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24C" w:rsidRDefault="0090524C">
      <w:pPr>
        <w:pStyle w:val="BodyText"/>
        <w:rPr>
          <w:rFonts w:ascii="Times New Roman"/>
          <w:sz w:val="20"/>
        </w:rPr>
      </w:pPr>
    </w:p>
    <w:p w:rsidR="0090524C" w:rsidRDefault="0090524C">
      <w:pPr>
        <w:pStyle w:val="BodyText"/>
        <w:rPr>
          <w:rFonts w:ascii="Times New Roman"/>
          <w:sz w:val="20"/>
        </w:rPr>
      </w:pPr>
    </w:p>
    <w:p w:rsidR="0090524C" w:rsidRDefault="0090524C">
      <w:pPr>
        <w:pStyle w:val="BodyText"/>
        <w:spacing w:before="4"/>
        <w:rPr>
          <w:rFonts w:ascii="Times New Roman"/>
        </w:rPr>
      </w:pPr>
    </w:p>
    <w:p w:rsidR="0090524C" w:rsidRPr="00304CAF" w:rsidRDefault="00304CAF">
      <w:pPr>
        <w:pStyle w:val="Title"/>
        <w:rPr>
          <w:rFonts w:ascii="Times New Roman" w:hAnsi="Times New Roman" w:cs="Times New Roman"/>
          <w:sz w:val="36"/>
          <w:szCs w:val="36"/>
        </w:rPr>
      </w:pPr>
      <w:r w:rsidRPr="00304CAF">
        <w:rPr>
          <w:rFonts w:ascii="Times New Roman" w:hAnsi="Times New Roman" w:cs="Times New Roman"/>
          <w:color w:val="231F20"/>
          <w:sz w:val="36"/>
          <w:szCs w:val="36"/>
        </w:rPr>
        <w:t>SRINIVASAN COLLEGE OF ARTS AND SCIENCE</w:t>
      </w:r>
    </w:p>
    <w:p w:rsidR="0090524C" w:rsidRDefault="00304CAF">
      <w:pPr>
        <w:spacing w:before="109"/>
        <w:ind w:left="237" w:right="348"/>
        <w:jc w:val="center"/>
        <w:rPr>
          <w:sz w:val="32"/>
        </w:rPr>
      </w:pPr>
      <w:r>
        <w:rPr>
          <w:color w:val="231F20"/>
          <w:sz w:val="32"/>
        </w:rPr>
        <w:t xml:space="preserve">(Affiliated to Bharathidasan University </w:t>
      </w:r>
      <w:r w:rsidR="004404A8">
        <w:rPr>
          <w:color w:val="231F20"/>
          <w:sz w:val="32"/>
        </w:rPr>
        <w:t>)</w:t>
      </w:r>
    </w:p>
    <w:p w:rsidR="00304CAF" w:rsidRDefault="00304CAF">
      <w:pPr>
        <w:ind w:left="237" w:right="346"/>
        <w:jc w:val="center"/>
        <w:rPr>
          <w:rFonts w:ascii="Trebuchet MS"/>
          <w:b/>
          <w:color w:val="231F20"/>
          <w:spacing w:val="7"/>
          <w:sz w:val="42"/>
        </w:rPr>
      </w:pPr>
    </w:p>
    <w:p w:rsidR="0090524C" w:rsidRDefault="004404A8">
      <w:pPr>
        <w:ind w:left="237" w:right="346"/>
        <w:jc w:val="center"/>
        <w:rPr>
          <w:rFonts w:ascii="Trebuchet MS"/>
          <w:b/>
          <w:sz w:val="42"/>
        </w:rPr>
      </w:pPr>
      <w:r>
        <w:rPr>
          <w:rFonts w:ascii="Trebuchet MS"/>
          <w:b/>
          <w:color w:val="231F20"/>
          <w:spacing w:val="7"/>
          <w:sz w:val="42"/>
        </w:rPr>
        <w:t>International Business</w:t>
      </w:r>
      <w:r>
        <w:rPr>
          <w:rFonts w:ascii="Trebuchet MS"/>
          <w:b/>
          <w:color w:val="231F20"/>
          <w:spacing w:val="-82"/>
          <w:sz w:val="42"/>
        </w:rPr>
        <w:t xml:space="preserve"> </w:t>
      </w:r>
      <w:r>
        <w:rPr>
          <w:rFonts w:ascii="Trebuchet MS"/>
          <w:b/>
          <w:color w:val="231F20"/>
          <w:spacing w:val="8"/>
          <w:sz w:val="42"/>
        </w:rPr>
        <w:t>Environment</w:t>
      </w:r>
    </w:p>
    <w:p w:rsidR="0090524C" w:rsidRDefault="004404A8">
      <w:pPr>
        <w:spacing w:before="376"/>
        <w:ind w:left="237" w:right="349"/>
        <w:jc w:val="center"/>
        <w:rPr>
          <w:rFonts w:ascii="UKIJ Nasq"/>
          <w:b/>
          <w:sz w:val="28"/>
        </w:rPr>
      </w:pPr>
      <w:r>
        <w:rPr>
          <w:rFonts w:ascii="UKIJ Nasq"/>
          <w:b/>
          <w:color w:val="231F20"/>
          <w:w w:val="105"/>
          <w:sz w:val="28"/>
        </w:rPr>
        <w:t xml:space="preserve">Paper Code : </w:t>
      </w:r>
      <w:r w:rsidR="00304CAF">
        <w:rPr>
          <w:rFonts w:ascii="UKIJ Nasq"/>
          <w:b/>
          <w:color w:val="231F20"/>
          <w:w w:val="105"/>
          <w:sz w:val="28"/>
        </w:rPr>
        <w:t>P16MBA16</w:t>
      </w: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spacing w:before="7"/>
        <w:rPr>
          <w:rFonts w:ascii="UKIJ Nasq"/>
          <w:b/>
          <w:sz w:val="19"/>
        </w:rPr>
      </w:pP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spacing w:before="6"/>
        <w:rPr>
          <w:rFonts w:ascii="UKIJ Nasq"/>
          <w:b/>
          <w:sz w:val="14"/>
        </w:rPr>
      </w:pPr>
    </w:p>
    <w:p w:rsidR="0090524C" w:rsidRDefault="004404A8">
      <w:pPr>
        <w:spacing w:before="122"/>
        <w:ind w:left="237" w:right="332"/>
        <w:jc w:val="center"/>
        <w:rPr>
          <w:rFonts w:ascii="Trebuchet MS"/>
          <w:b/>
          <w:sz w:val="44"/>
        </w:rPr>
      </w:pPr>
      <w:r>
        <w:rPr>
          <w:rFonts w:ascii="Trebuchet MS"/>
          <w:b/>
          <w:color w:val="231F20"/>
          <w:sz w:val="44"/>
        </w:rPr>
        <w:t>MBA - INTERNATIONAL BUSINESS</w:t>
      </w:r>
    </w:p>
    <w:p w:rsidR="0090524C" w:rsidRDefault="004404A8">
      <w:pPr>
        <w:spacing w:before="391"/>
        <w:ind w:left="237" w:right="336"/>
        <w:jc w:val="center"/>
        <w:rPr>
          <w:rFonts w:ascii="Trebuchet MS"/>
          <w:b/>
          <w:sz w:val="36"/>
        </w:rPr>
      </w:pPr>
      <w:r>
        <w:rPr>
          <w:rFonts w:ascii="Trebuchet MS"/>
          <w:b/>
          <w:color w:val="231F20"/>
          <w:spacing w:val="12"/>
          <w:sz w:val="36"/>
        </w:rPr>
        <w:t>I</w:t>
      </w:r>
      <w:r w:rsidR="00304CAF">
        <w:rPr>
          <w:rFonts w:ascii="Trebuchet MS"/>
          <w:b/>
          <w:color w:val="231F20"/>
          <w:spacing w:val="12"/>
          <w:sz w:val="36"/>
        </w:rPr>
        <w:t>V</w:t>
      </w:r>
      <w:r>
        <w:rPr>
          <w:rFonts w:ascii="Trebuchet MS"/>
          <w:b/>
          <w:color w:val="231F20"/>
          <w:spacing w:val="87"/>
          <w:sz w:val="36"/>
        </w:rPr>
        <w:t xml:space="preserve"> </w:t>
      </w:r>
      <w:r>
        <w:rPr>
          <w:rFonts w:ascii="Trebuchet MS"/>
          <w:b/>
          <w:color w:val="231F20"/>
          <w:spacing w:val="18"/>
          <w:sz w:val="36"/>
        </w:rPr>
        <w:t>Semester</w:t>
      </w:r>
    </w:p>
    <w:p w:rsidR="0090524C" w:rsidRDefault="0090524C">
      <w:pPr>
        <w:jc w:val="center"/>
        <w:rPr>
          <w:rFonts w:ascii="Trebuchet MS"/>
          <w:sz w:val="36"/>
        </w:rPr>
        <w:sectPr w:rsidR="0090524C">
          <w:type w:val="continuous"/>
          <w:pgSz w:w="11910" w:h="16840"/>
          <w:pgMar w:top="1580" w:right="1060" w:bottom="280" w:left="1180" w:header="720" w:footer="720" w:gutter="0"/>
          <w:cols w:space="720"/>
        </w:sect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rPr>
          <w:rFonts w:ascii="UKIJ Nasq"/>
          <w:b/>
          <w:sz w:val="32"/>
        </w:rPr>
      </w:pPr>
    </w:p>
    <w:p w:rsidR="0090524C" w:rsidRDefault="0090524C">
      <w:pPr>
        <w:pStyle w:val="BodyText"/>
        <w:spacing w:before="2"/>
        <w:rPr>
          <w:rFonts w:ascii="UKIJ Nasq"/>
          <w:b/>
          <w:sz w:val="46"/>
        </w:rPr>
      </w:pPr>
    </w:p>
    <w:p w:rsidR="0090524C" w:rsidRDefault="0090524C">
      <w:pPr>
        <w:sectPr w:rsidR="0090524C">
          <w:pgSz w:w="11910" w:h="16840"/>
          <w:pgMar w:top="1580" w:right="1060" w:bottom="280" w:left="1180" w:header="720" w:footer="720" w:gutter="0"/>
          <w:cols w:space="720"/>
        </w:sectPr>
      </w:pPr>
    </w:p>
    <w:p w:rsidR="0090524C" w:rsidRDefault="0090524C">
      <w:pPr>
        <w:pStyle w:val="BodyText"/>
        <w:rPr>
          <w:sz w:val="20"/>
        </w:rPr>
      </w:pPr>
    </w:p>
    <w:p w:rsidR="0090524C" w:rsidRDefault="004404A8">
      <w:pPr>
        <w:pStyle w:val="Heading1"/>
        <w:spacing w:before="273"/>
        <w:ind w:left="4169"/>
      </w:pPr>
      <w:r>
        <w:rPr>
          <w:color w:val="231F20"/>
          <w:w w:val="105"/>
        </w:rPr>
        <w:t>TABLE OF CONTENTS</w:t>
      </w:r>
    </w:p>
    <w:p w:rsidR="0090524C" w:rsidRDefault="0090524C">
      <w:pPr>
        <w:pStyle w:val="BodyText"/>
        <w:spacing w:before="4"/>
        <w:rPr>
          <w:rFonts w:ascii="UKIJ Nasq"/>
          <w:b/>
          <w:sz w:val="27"/>
        </w:rPr>
      </w:pPr>
    </w:p>
    <w:tbl>
      <w:tblPr>
        <w:tblW w:w="0" w:type="auto"/>
        <w:tblInd w:w="1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30"/>
        <w:gridCol w:w="1259"/>
        <w:gridCol w:w="5585"/>
        <w:gridCol w:w="1464"/>
      </w:tblGrid>
      <w:tr w:rsidR="0090524C">
        <w:trPr>
          <w:trHeight w:val="510"/>
        </w:trPr>
        <w:tc>
          <w:tcPr>
            <w:tcW w:w="930" w:type="dxa"/>
          </w:tcPr>
          <w:p w:rsidR="0090524C" w:rsidRDefault="004404A8">
            <w:pPr>
              <w:pStyle w:val="TableParagraph"/>
              <w:spacing w:before="119"/>
              <w:ind w:left="193"/>
              <w:rPr>
                <w:rFonts w:ascii="Trebuchet MS"/>
                <w:b/>
                <w:sz w:val="24"/>
              </w:rPr>
            </w:pPr>
            <w:r>
              <w:rPr>
                <w:rFonts w:ascii="Trebuchet MS"/>
                <w:b/>
                <w:color w:val="231F20"/>
                <w:sz w:val="24"/>
              </w:rPr>
              <w:t>UNIT</w:t>
            </w:r>
          </w:p>
        </w:tc>
        <w:tc>
          <w:tcPr>
            <w:tcW w:w="1259" w:type="dxa"/>
          </w:tcPr>
          <w:p w:rsidR="0090524C" w:rsidRDefault="004404A8">
            <w:pPr>
              <w:pStyle w:val="TableParagraph"/>
              <w:spacing w:before="119"/>
              <w:ind w:left="190" w:right="175"/>
              <w:jc w:val="center"/>
              <w:rPr>
                <w:rFonts w:ascii="Trebuchet MS"/>
                <w:b/>
                <w:sz w:val="24"/>
              </w:rPr>
            </w:pPr>
            <w:r>
              <w:rPr>
                <w:rFonts w:ascii="Trebuchet MS"/>
                <w:b/>
                <w:color w:val="231F20"/>
                <w:sz w:val="24"/>
              </w:rPr>
              <w:t>LESSON</w:t>
            </w:r>
          </w:p>
        </w:tc>
        <w:tc>
          <w:tcPr>
            <w:tcW w:w="5585" w:type="dxa"/>
          </w:tcPr>
          <w:p w:rsidR="0090524C" w:rsidRDefault="004404A8">
            <w:pPr>
              <w:pStyle w:val="TableParagraph"/>
              <w:spacing w:before="119"/>
              <w:ind w:left="2461" w:right="2444"/>
              <w:jc w:val="center"/>
              <w:rPr>
                <w:rFonts w:ascii="Trebuchet MS"/>
                <w:b/>
                <w:sz w:val="24"/>
              </w:rPr>
            </w:pPr>
            <w:r>
              <w:rPr>
                <w:rFonts w:ascii="Trebuchet MS"/>
                <w:b/>
                <w:color w:val="231F20"/>
                <w:sz w:val="24"/>
              </w:rPr>
              <w:t>TITLE</w:t>
            </w:r>
          </w:p>
        </w:tc>
        <w:tc>
          <w:tcPr>
            <w:tcW w:w="1464" w:type="dxa"/>
          </w:tcPr>
          <w:p w:rsidR="0090524C" w:rsidRDefault="004404A8">
            <w:pPr>
              <w:pStyle w:val="TableParagraph"/>
              <w:spacing w:before="119"/>
              <w:ind w:left="32" w:right="18"/>
              <w:jc w:val="center"/>
              <w:rPr>
                <w:rFonts w:ascii="Trebuchet MS"/>
                <w:b/>
                <w:sz w:val="24"/>
              </w:rPr>
            </w:pPr>
            <w:r>
              <w:rPr>
                <w:rFonts w:ascii="Trebuchet MS"/>
                <w:b/>
                <w:color w:val="231F20"/>
                <w:sz w:val="24"/>
              </w:rPr>
              <w:t>PAGE NO.</w:t>
            </w:r>
          </w:p>
        </w:tc>
      </w:tr>
      <w:tr w:rsidR="0090524C">
        <w:trPr>
          <w:trHeight w:val="504"/>
        </w:trPr>
        <w:tc>
          <w:tcPr>
            <w:tcW w:w="930" w:type="dxa"/>
            <w:vMerge w:val="restart"/>
          </w:tcPr>
          <w:p w:rsidR="0090524C" w:rsidRDefault="0090524C">
            <w:pPr>
              <w:pStyle w:val="TableParagraph"/>
              <w:spacing w:before="10"/>
              <w:ind w:left="0"/>
              <w:rPr>
                <w:rFonts w:ascii="UKIJ Nasq"/>
                <w:b/>
                <w:sz w:val="29"/>
              </w:rPr>
            </w:pPr>
          </w:p>
          <w:p w:rsidR="0090524C" w:rsidRDefault="004404A8">
            <w:pPr>
              <w:pStyle w:val="TableParagraph"/>
              <w:spacing w:before="0"/>
              <w:ind w:left="10"/>
              <w:jc w:val="center"/>
              <w:rPr>
                <w:sz w:val="24"/>
              </w:rPr>
            </w:pPr>
            <w:r>
              <w:rPr>
                <w:color w:val="231F20"/>
                <w:w w:val="104"/>
                <w:sz w:val="24"/>
              </w:rPr>
              <w:t>I</w:t>
            </w:r>
          </w:p>
        </w:tc>
        <w:tc>
          <w:tcPr>
            <w:tcW w:w="1259" w:type="dxa"/>
          </w:tcPr>
          <w:p w:rsidR="0090524C" w:rsidRDefault="004404A8">
            <w:pPr>
              <w:pStyle w:val="TableParagraph"/>
              <w:spacing w:before="123"/>
              <w:ind w:left="190" w:right="175"/>
              <w:jc w:val="center"/>
              <w:rPr>
                <w:sz w:val="24"/>
              </w:rPr>
            </w:pPr>
            <w:r>
              <w:rPr>
                <w:color w:val="231F20"/>
                <w:sz w:val="24"/>
              </w:rPr>
              <w:t>1.1</w:t>
            </w:r>
          </w:p>
        </w:tc>
        <w:tc>
          <w:tcPr>
            <w:tcW w:w="5585" w:type="dxa"/>
          </w:tcPr>
          <w:p w:rsidR="0090524C" w:rsidRDefault="004404A8">
            <w:pPr>
              <w:pStyle w:val="TableParagraph"/>
              <w:spacing w:before="123"/>
              <w:ind w:left="170"/>
              <w:rPr>
                <w:sz w:val="24"/>
              </w:rPr>
            </w:pPr>
            <w:r>
              <w:rPr>
                <w:color w:val="231F20"/>
                <w:w w:val="105"/>
                <w:sz w:val="24"/>
              </w:rPr>
              <w:t>Framework of International Business Environment</w:t>
            </w:r>
          </w:p>
        </w:tc>
        <w:tc>
          <w:tcPr>
            <w:tcW w:w="1464" w:type="dxa"/>
          </w:tcPr>
          <w:p w:rsidR="0090524C" w:rsidRDefault="004404A8">
            <w:pPr>
              <w:pStyle w:val="TableParagraph"/>
              <w:spacing w:before="123"/>
              <w:ind w:left="14"/>
              <w:jc w:val="center"/>
              <w:rPr>
                <w:sz w:val="24"/>
              </w:rPr>
            </w:pPr>
            <w:r>
              <w:rPr>
                <w:color w:val="231F20"/>
                <w:w w:val="96"/>
                <w:sz w:val="24"/>
              </w:rPr>
              <w:t>4</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1.2</w:t>
            </w:r>
          </w:p>
        </w:tc>
        <w:tc>
          <w:tcPr>
            <w:tcW w:w="5585" w:type="dxa"/>
          </w:tcPr>
          <w:p w:rsidR="0090524C" w:rsidRDefault="004404A8">
            <w:pPr>
              <w:pStyle w:val="TableParagraph"/>
              <w:spacing w:before="123"/>
              <w:ind w:left="170"/>
              <w:rPr>
                <w:sz w:val="24"/>
              </w:rPr>
            </w:pPr>
            <w:r>
              <w:rPr>
                <w:color w:val="231F20"/>
                <w:w w:val="105"/>
                <w:sz w:val="24"/>
              </w:rPr>
              <w:t>International Business - An Overview</w:t>
            </w:r>
          </w:p>
        </w:tc>
        <w:tc>
          <w:tcPr>
            <w:tcW w:w="1464" w:type="dxa"/>
          </w:tcPr>
          <w:p w:rsidR="0090524C" w:rsidRDefault="004404A8">
            <w:pPr>
              <w:pStyle w:val="TableParagraph"/>
              <w:spacing w:before="123"/>
              <w:ind w:left="37" w:right="18"/>
              <w:jc w:val="center"/>
              <w:rPr>
                <w:sz w:val="24"/>
              </w:rPr>
            </w:pPr>
            <w:r>
              <w:rPr>
                <w:color w:val="231F20"/>
                <w:sz w:val="24"/>
              </w:rPr>
              <w:t>27</w:t>
            </w:r>
          </w:p>
        </w:tc>
      </w:tr>
      <w:tr w:rsidR="0090524C">
        <w:trPr>
          <w:trHeight w:val="504"/>
        </w:trPr>
        <w:tc>
          <w:tcPr>
            <w:tcW w:w="930" w:type="dxa"/>
            <w:vMerge w:val="restart"/>
          </w:tcPr>
          <w:p w:rsidR="0090524C" w:rsidRDefault="0090524C">
            <w:pPr>
              <w:pStyle w:val="TableParagraph"/>
              <w:spacing w:before="0"/>
              <w:ind w:left="0"/>
              <w:rPr>
                <w:rFonts w:ascii="UKIJ Nasq"/>
                <w:b/>
                <w:sz w:val="32"/>
              </w:rPr>
            </w:pPr>
          </w:p>
          <w:p w:rsidR="0090524C" w:rsidRDefault="004404A8">
            <w:pPr>
              <w:pStyle w:val="TableParagraph"/>
              <w:spacing w:before="229"/>
              <w:ind w:left="323" w:right="308"/>
              <w:jc w:val="center"/>
              <w:rPr>
                <w:sz w:val="24"/>
              </w:rPr>
            </w:pPr>
            <w:r>
              <w:rPr>
                <w:color w:val="231F20"/>
                <w:w w:val="105"/>
                <w:sz w:val="24"/>
              </w:rPr>
              <w:t>II</w:t>
            </w:r>
          </w:p>
        </w:tc>
        <w:tc>
          <w:tcPr>
            <w:tcW w:w="1259" w:type="dxa"/>
          </w:tcPr>
          <w:p w:rsidR="0090524C" w:rsidRDefault="004404A8">
            <w:pPr>
              <w:pStyle w:val="TableParagraph"/>
              <w:spacing w:before="123"/>
              <w:ind w:left="190" w:right="175"/>
              <w:jc w:val="center"/>
              <w:rPr>
                <w:sz w:val="24"/>
              </w:rPr>
            </w:pPr>
            <w:r>
              <w:rPr>
                <w:color w:val="231F20"/>
                <w:sz w:val="24"/>
              </w:rPr>
              <w:t>2.1</w:t>
            </w:r>
          </w:p>
        </w:tc>
        <w:tc>
          <w:tcPr>
            <w:tcW w:w="5585" w:type="dxa"/>
          </w:tcPr>
          <w:p w:rsidR="0090524C" w:rsidRDefault="004404A8">
            <w:pPr>
              <w:pStyle w:val="TableParagraph"/>
              <w:spacing w:before="123"/>
              <w:ind w:left="170"/>
              <w:rPr>
                <w:sz w:val="24"/>
              </w:rPr>
            </w:pPr>
            <w:r>
              <w:rPr>
                <w:color w:val="231F20"/>
                <w:w w:val="105"/>
                <w:sz w:val="24"/>
              </w:rPr>
              <w:t>International Economic Environment</w:t>
            </w:r>
          </w:p>
        </w:tc>
        <w:tc>
          <w:tcPr>
            <w:tcW w:w="1464" w:type="dxa"/>
          </w:tcPr>
          <w:p w:rsidR="0090524C" w:rsidRDefault="004404A8">
            <w:pPr>
              <w:pStyle w:val="TableParagraph"/>
              <w:spacing w:before="123"/>
              <w:ind w:left="37" w:right="18"/>
              <w:jc w:val="center"/>
              <w:rPr>
                <w:sz w:val="24"/>
              </w:rPr>
            </w:pPr>
            <w:r>
              <w:rPr>
                <w:color w:val="231F20"/>
                <w:sz w:val="24"/>
              </w:rPr>
              <w:t>50</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2.2</w:t>
            </w:r>
          </w:p>
        </w:tc>
        <w:tc>
          <w:tcPr>
            <w:tcW w:w="5585" w:type="dxa"/>
          </w:tcPr>
          <w:p w:rsidR="0090524C" w:rsidRDefault="004404A8">
            <w:pPr>
              <w:pStyle w:val="TableParagraph"/>
              <w:spacing w:before="123"/>
              <w:ind w:left="170"/>
              <w:rPr>
                <w:sz w:val="24"/>
              </w:rPr>
            </w:pPr>
            <w:r>
              <w:rPr>
                <w:color w:val="231F20"/>
                <w:w w:val="105"/>
                <w:sz w:val="24"/>
              </w:rPr>
              <w:t>International Economic Institutions and agreement</w:t>
            </w:r>
          </w:p>
        </w:tc>
        <w:tc>
          <w:tcPr>
            <w:tcW w:w="1464" w:type="dxa"/>
          </w:tcPr>
          <w:p w:rsidR="0090524C" w:rsidRDefault="004404A8">
            <w:pPr>
              <w:pStyle w:val="TableParagraph"/>
              <w:spacing w:before="123"/>
              <w:ind w:left="37" w:right="18"/>
              <w:jc w:val="center"/>
              <w:rPr>
                <w:sz w:val="24"/>
              </w:rPr>
            </w:pPr>
            <w:r>
              <w:rPr>
                <w:color w:val="231F20"/>
                <w:sz w:val="24"/>
              </w:rPr>
              <w:t>55</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2.3</w:t>
            </w:r>
          </w:p>
        </w:tc>
        <w:tc>
          <w:tcPr>
            <w:tcW w:w="5585" w:type="dxa"/>
          </w:tcPr>
          <w:p w:rsidR="0090524C" w:rsidRDefault="004404A8">
            <w:pPr>
              <w:pStyle w:val="TableParagraph"/>
              <w:spacing w:before="123"/>
              <w:ind w:left="170"/>
              <w:rPr>
                <w:sz w:val="24"/>
              </w:rPr>
            </w:pPr>
            <w:r>
              <w:rPr>
                <w:color w:val="231F20"/>
                <w:sz w:val="24"/>
              </w:rPr>
              <w:t>World Bank</w:t>
            </w:r>
          </w:p>
        </w:tc>
        <w:tc>
          <w:tcPr>
            <w:tcW w:w="1464" w:type="dxa"/>
          </w:tcPr>
          <w:p w:rsidR="0090524C" w:rsidRDefault="004404A8">
            <w:pPr>
              <w:pStyle w:val="TableParagraph"/>
              <w:spacing w:before="123"/>
              <w:ind w:left="37" w:right="18"/>
              <w:jc w:val="center"/>
              <w:rPr>
                <w:sz w:val="24"/>
              </w:rPr>
            </w:pPr>
            <w:r>
              <w:rPr>
                <w:color w:val="231F20"/>
                <w:sz w:val="24"/>
              </w:rPr>
              <w:t>105</w:t>
            </w:r>
          </w:p>
        </w:tc>
      </w:tr>
      <w:tr w:rsidR="0090524C">
        <w:trPr>
          <w:trHeight w:val="504"/>
        </w:trPr>
        <w:tc>
          <w:tcPr>
            <w:tcW w:w="930" w:type="dxa"/>
            <w:vMerge w:val="restart"/>
          </w:tcPr>
          <w:p w:rsidR="0090524C" w:rsidRDefault="0090524C">
            <w:pPr>
              <w:pStyle w:val="TableParagraph"/>
              <w:spacing w:before="0"/>
              <w:ind w:left="0"/>
              <w:rPr>
                <w:rFonts w:ascii="UKIJ Nasq"/>
                <w:b/>
                <w:sz w:val="32"/>
              </w:rPr>
            </w:pPr>
          </w:p>
          <w:p w:rsidR="0090524C" w:rsidRDefault="004404A8">
            <w:pPr>
              <w:pStyle w:val="TableParagraph"/>
              <w:spacing w:before="229"/>
              <w:ind w:left="323" w:right="308"/>
              <w:jc w:val="center"/>
              <w:rPr>
                <w:sz w:val="24"/>
              </w:rPr>
            </w:pPr>
            <w:r>
              <w:rPr>
                <w:color w:val="231F20"/>
                <w:w w:val="105"/>
                <w:sz w:val="24"/>
              </w:rPr>
              <w:t>III</w:t>
            </w:r>
          </w:p>
        </w:tc>
        <w:tc>
          <w:tcPr>
            <w:tcW w:w="1259" w:type="dxa"/>
          </w:tcPr>
          <w:p w:rsidR="0090524C" w:rsidRDefault="004404A8">
            <w:pPr>
              <w:pStyle w:val="TableParagraph"/>
              <w:spacing w:before="123"/>
              <w:ind w:left="190" w:right="175"/>
              <w:jc w:val="center"/>
              <w:rPr>
                <w:sz w:val="24"/>
              </w:rPr>
            </w:pPr>
            <w:r>
              <w:rPr>
                <w:color w:val="231F20"/>
                <w:sz w:val="24"/>
              </w:rPr>
              <w:t>3.1</w:t>
            </w:r>
          </w:p>
        </w:tc>
        <w:tc>
          <w:tcPr>
            <w:tcW w:w="5585" w:type="dxa"/>
          </w:tcPr>
          <w:p w:rsidR="0090524C" w:rsidRDefault="004404A8">
            <w:pPr>
              <w:pStyle w:val="TableParagraph"/>
              <w:spacing w:before="123"/>
              <w:ind w:left="170"/>
              <w:rPr>
                <w:sz w:val="24"/>
              </w:rPr>
            </w:pPr>
            <w:r>
              <w:rPr>
                <w:color w:val="231F20"/>
                <w:w w:val="105"/>
                <w:sz w:val="24"/>
              </w:rPr>
              <w:t>Multi National Corporations</w:t>
            </w:r>
          </w:p>
        </w:tc>
        <w:tc>
          <w:tcPr>
            <w:tcW w:w="1464" w:type="dxa"/>
          </w:tcPr>
          <w:p w:rsidR="0090524C" w:rsidRDefault="004404A8">
            <w:pPr>
              <w:pStyle w:val="TableParagraph"/>
              <w:spacing w:before="123"/>
              <w:ind w:left="37" w:right="18"/>
              <w:jc w:val="center"/>
              <w:rPr>
                <w:sz w:val="24"/>
              </w:rPr>
            </w:pPr>
            <w:r>
              <w:rPr>
                <w:color w:val="231F20"/>
                <w:sz w:val="24"/>
              </w:rPr>
              <w:t>128</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3.2</w:t>
            </w:r>
          </w:p>
        </w:tc>
        <w:tc>
          <w:tcPr>
            <w:tcW w:w="5585" w:type="dxa"/>
          </w:tcPr>
          <w:p w:rsidR="0090524C" w:rsidRDefault="004404A8">
            <w:pPr>
              <w:pStyle w:val="TableParagraph"/>
              <w:spacing w:before="123"/>
              <w:ind w:left="170"/>
              <w:rPr>
                <w:sz w:val="24"/>
              </w:rPr>
            </w:pPr>
            <w:r>
              <w:rPr>
                <w:color w:val="231F20"/>
                <w:w w:val="105"/>
                <w:sz w:val="24"/>
              </w:rPr>
              <w:t>MNCs and host and home country relations</w:t>
            </w:r>
          </w:p>
        </w:tc>
        <w:tc>
          <w:tcPr>
            <w:tcW w:w="1464" w:type="dxa"/>
          </w:tcPr>
          <w:p w:rsidR="0090524C" w:rsidRDefault="004404A8">
            <w:pPr>
              <w:pStyle w:val="TableParagraph"/>
              <w:spacing w:before="123"/>
              <w:ind w:left="37" w:right="18"/>
              <w:jc w:val="center"/>
              <w:rPr>
                <w:sz w:val="24"/>
              </w:rPr>
            </w:pPr>
            <w:r>
              <w:rPr>
                <w:color w:val="231F20"/>
                <w:sz w:val="24"/>
              </w:rPr>
              <w:t>142</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3.3</w:t>
            </w:r>
          </w:p>
        </w:tc>
        <w:tc>
          <w:tcPr>
            <w:tcW w:w="5585" w:type="dxa"/>
          </w:tcPr>
          <w:p w:rsidR="0090524C" w:rsidRDefault="004404A8">
            <w:pPr>
              <w:pStyle w:val="TableParagraph"/>
              <w:spacing w:before="123"/>
              <w:ind w:left="170"/>
              <w:rPr>
                <w:sz w:val="24"/>
              </w:rPr>
            </w:pPr>
            <w:r>
              <w:rPr>
                <w:color w:val="231F20"/>
                <w:sz w:val="24"/>
              </w:rPr>
              <w:t>Technology transfers</w:t>
            </w:r>
          </w:p>
        </w:tc>
        <w:tc>
          <w:tcPr>
            <w:tcW w:w="1464" w:type="dxa"/>
          </w:tcPr>
          <w:p w:rsidR="0090524C" w:rsidRDefault="004404A8">
            <w:pPr>
              <w:pStyle w:val="TableParagraph"/>
              <w:spacing w:before="123"/>
              <w:ind w:left="37" w:right="18"/>
              <w:jc w:val="center"/>
              <w:rPr>
                <w:sz w:val="24"/>
              </w:rPr>
            </w:pPr>
            <w:r>
              <w:rPr>
                <w:color w:val="231F20"/>
                <w:sz w:val="24"/>
              </w:rPr>
              <w:t>158</w:t>
            </w:r>
          </w:p>
        </w:tc>
      </w:tr>
      <w:tr w:rsidR="0090524C">
        <w:trPr>
          <w:trHeight w:val="504"/>
        </w:trPr>
        <w:tc>
          <w:tcPr>
            <w:tcW w:w="930" w:type="dxa"/>
            <w:vMerge w:val="restart"/>
          </w:tcPr>
          <w:p w:rsidR="0090524C" w:rsidRDefault="0090524C">
            <w:pPr>
              <w:pStyle w:val="TableParagraph"/>
              <w:spacing w:before="10"/>
              <w:ind w:left="0"/>
              <w:rPr>
                <w:rFonts w:ascii="UKIJ Nasq"/>
                <w:b/>
                <w:sz w:val="29"/>
              </w:rPr>
            </w:pPr>
          </w:p>
          <w:p w:rsidR="0090524C" w:rsidRDefault="004404A8">
            <w:pPr>
              <w:pStyle w:val="TableParagraph"/>
              <w:spacing w:before="0"/>
              <w:ind w:left="323" w:right="308"/>
              <w:jc w:val="center"/>
              <w:rPr>
                <w:sz w:val="24"/>
              </w:rPr>
            </w:pPr>
            <w:r>
              <w:rPr>
                <w:color w:val="231F20"/>
                <w:sz w:val="24"/>
              </w:rPr>
              <w:t>IV</w:t>
            </w:r>
          </w:p>
        </w:tc>
        <w:tc>
          <w:tcPr>
            <w:tcW w:w="1259" w:type="dxa"/>
          </w:tcPr>
          <w:p w:rsidR="0090524C" w:rsidRDefault="004404A8">
            <w:pPr>
              <w:pStyle w:val="TableParagraph"/>
              <w:spacing w:before="123"/>
              <w:ind w:left="190" w:right="175"/>
              <w:jc w:val="center"/>
              <w:rPr>
                <w:sz w:val="24"/>
              </w:rPr>
            </w:pPr>
            <w:r>
              <w:rPr>
                <w:color w:val="231F20"/>
                <w:sz w:val="24"/>
              </w:rPr>
              <w:t>4.1</w:t>
            </w:r>
          </w:p>
        </w:tc>
        <w:tc>
          <w:tcPr>
            <w:tcW w:w="5585" w:type="dxa"/>
          </w:tcPr>
          <w:p w:rsidR="0090524C" w:rsidRDefault="004404A8">
            <w:pPr>
              <w:pStyle w:val="TableParagraph"/>
              <w:spacing w:before="123"/>
              <w:ind w:left="170"/>
              <w:rPr>
                <w:sz w:val="24"/>
              </w:rPr>
            </w:pPr>
            <w:r>
              <w:rPr>
                <w:color w:val="231F20"/>
                <w:w w:val="105"/>
                <w:sz w:val="24"/>
              </w:rPr>
              <w:t>Nature of International Business environment</w:t>
            </w:r>
          </w:p>
        </w:tc>
        <w:tc>
          <w:tcPr>
            <w:tcW w:w="1464" w:type="dxa"/>
          </w:tcPr>
          <w:p w:rsidR="0090524C" w:rsidRDefault="004404A8">
            <w:pPr>
              <w:pStyle w:val="TableParagraph"/>
              <w:spacing w:before="123"/>
              <w:ind w:left="37" w:right="18"/>
              <w:jc w:val="center"/>
              <w:rPr>
                <w:sz w:val="24"/>
              </w:rPr>
            </w:pPr>
            <w:r>
              <w:rPr>
                <w:color w:val="231F20"/>
                <w:sz w:val="24"/>
              </w:rPr>
              <w:t>188</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4.2</w:t>
            </w:r>
          </w:p>
        </w:tc>
        <w:tc>
          <w:tcPr>
            <w:tcW w:w="5585" w:type="dxa"/>
          </w:tcPr>
          <w:p w:rsidR="0090524C" w:rsidRDefault="004404A8">
            <w:pPr>
              <w:pStyle w:val="TableParagraph"/>
              <w:spacing w:before="123"/>
              <w:ind w:left="170"/>
              <w:rPr>
                <w:sz w:val="24"/>
              </w:rPr>
            </w:pPr>
            <w:r>
              <w:rPr>
                <w:color w:val="231F20"/>
                <w:sz w:val="24"/>
              </w:rPr>
              <w:t>Economic Trade Policies</w:t>
            </w:r>
          </w:p>
        </w:tc>
        <w:tc>
          <w:tcPr>
            <w:tcW w:w="1464" w:type="dxa"/>
          </w:tcPr>
          <w:p w:rsidR="0090524C" w:rsidRDefault="004404A8">
            <w:pPr>
              <w:pStyle w:val="TableParagraph"/>
              <w:spacing w:before="123"/>
              <w:ind w:left="37" w:right="18"/>
              <w:jc w:val="center"/>
              <w:rPr>
                <w:sz w:val="24"/>
              </w:rPr>
            </w:pPr>
            <w:r>
              <w:rPr>
                <w:color w:val="231F20"/>
                <w:sz w:val="24"/>
              </w:rPr>
              <w:t>244</w:t>
            </w:r>
          </w:p>
        </w:tc>
      </w:tr>
      <w:tr w:rsidR="0090524C">
        <w:trPr>
          <w:trHeight w:val="504"/>
        </w:trPr>
        <w:tc>
          <w:tcPr>
            <w:tcW w:w="930" w:type="dxa"/>
            <w:vMerge w:val="restart"/>
          </w:tcPr>
          <w:p w:rsidR="0090524C" w:rsidRDefault="0090524C">
            <w:pPr>
              <w:pStyle w:val="TableParagraph"/>
              <w:spacing w:before="10"/>
              <w:ind w:left="0"/>
              <w:rPr>
                <w:rFonts w:ascii="UKIJ Nasq"/>
                <w:b/>
                <w:sz w:val="29"/>
              </w:rPr>
            </w:pPr>
          </w:p>
          <w:p w:rsidR="0090524C" w:rsidRDefault="004404A8">
            <w:pPr>
              <w:pStyle w:val="TableParagraph"/>
              <w:spacing w:before="0"/>
              <w:ind w:left="10"/>
              <w:jc w:val="center"/>
              <w:rPr>
                <w:sz w:val="24"/>
              </w:rPr>
            </w:pPr>
            <w:r>
              <w:rPr>
                <w:color w:val="231F20"/>
                <w:sz w:val="24"/>
              </w:rPr>
              <w:t>V</w:t>
            </w:r>
          </w:p>
        </w:tc>
        <w:tc>
          <w:tcPr>
            <w:tcW w:w="1259" w:type="dxa"/>
          </w:tcPr>
          <w:p w:rsidR="0090524C" w:rsidRDefault="004404A8">
            <w:pPr>
              <w:pStyle w:val="TableParagraph"/>
              <w:spacing w:before="123"/>
              <w:ind w:left="190" w:right="175"/>
              <w:jc w:val="center"/>
              <w:rPr>
                <w:sz w:val="24"/>
              </w:rPr>
            </w:pPr>
            <w:r>
              <w:rPr>
                <w:color w:val="231F20"/>
                <w:sz w:val="24"/>
              </w:rPr>
              <w:t>5.1</w:t>
            </w:r>
          </w:p>
        </w:tc>
        <w:tc>
          <w:tcPr>
            <w:tcW w:w="5585" w:type="dxa"/>
          </w:tcPr>
          <w:p w:rsidR="0090524C" w:rsidRDefault="004404A8">
            <w:pPr>
              <w:pStyle w:val="TableParagraph"/>
              <w:spacing w:before="123"/>
              <w:ind w:left="170"/>
              <w:rPr>
                <w:sz w:val="24"/>
              </w:rPr>
            </w:pPr>
            <w:r>
              <w:rPr>
                <w:color w:val="231F20"/>
                <w:w w:val="105"/>
                <w:sz w:val="24"/>
              </w:rPr>
              <w:t>Foreign Investment</w:t>
            </w:r>
          </w:p>
        </w:tc>
        <w:tc>
          <w:tcPr>
            <w:tcW w:w="1464" w:type="dxa"/>
          </w:tcPr>
          <w:p w:rsidR="0090524C" w:rsidRDefault="004404A8">
            <w:pPr>
              <w:pStyle w:val="TableParagraph"/>
              <w:spacing w:before="123"/>
              <w:ind w:left="37" w:right="18"/>
              <w:jc w:val="center"/>
              <w:rPr>
                <w:sz w:val="24"/>
              </w:rPr>
            </w:pPr>
            <w:r>
              <w:rPr>
                <w:color w:val="231F20"/>
                <w:sz w:val="24"/>
              </w:rPr>
              <w:t>258</w:t>
            </w:r>
          </w:p>
        </w:tc>
      </w:tr>
      <w:tr w:rsidR="0090524C">
        <w:trPr>
          <w:trHeight w:val="504"/>
        </w:trPr>
        <w:tc>
          <w:tcPr>
            <w:tcW w:w="930" w:type="dxa"/>
            <w:vMerge/>
            <w:tcBorders>
              <w:top w:val="nil"/>
            </w:tcBorders>
          </w:tcPr>
          <w:p w:rsidR="0090524C" w:rsidRDefault="0090524C">
            <w:pPr>
              <w:rPr>
                <w:sz w:val="2"/>
                <w:szCs w:val="2"/>
              </w:rPr>
            </w:pPr>
          </w:p>
        </w:tc>
        <w:tc>
          <w:tcPr>
            <w:tcW w:w="1259" w:type="dxa"/>
          </w:tcPr>
          <w:p w:rsidR="0090524C" w:rsidRDefault="004404A8">
            <w:pPr>
              <w:pStyle w:val="TableParagraph"/>
              <w:spacing w:before="123"/>
              <w:ind w:left="190" w:right="175"/>
              <w:jc w:val="center"/>
              <w:rPr>
                <w:sz w:val="24"/>
              </w:rPr>
            </w:pPr>
            <w:r>
              <w:rPr>
                <w:color w:val="231F20"/>
                <w:sz w:val="24"/>
              </w:rPr>
              <w:t>5.2</w:t>
            </w:r>
          </w:p>
        </w:tc>
        <w:tc>
          <w:tcPr>
            <w:tcW w:w="5585" w:type="dxa"/>
          </w:tcPr>
          <w:p w:rsidR="0090524C" w:rsidRDefault="004404A8">
            <w:pPr>
              <w:pStyle w:val="TableParagraph"/>
              <w:spacing w:before="123"/>
              <w:ind w:left="230"/>
              <w:rPr>
                <w:sz w:val="24"/>
              </w:rPr>
            </w:pPr>
            <w:r>
              <w:rPr>
                <w:color w:val="231F20"/>
                <w:sz w:val="24"/>
              </w:rPr>
              <w:t>Foreign Direct Investment</w:t>
            </w:r>
          </w:p>
        </w:tc>
        <w:tc>
          <w:tcPr>
            <w:tcW w:w="1464" w:type="dxa"/>
          </w:tcPr>
          <w:p w:rsidR="0090524C" w:rsidRDefault="004404A8">
            <w:pPr>
              <w:pStyle w:val="TableParagraph"/>
              <w:spacing w:before="123"/>
              <w:ind w:left="37" w:right="18"/>
              <w:jc w:val="center"/>
              <w:rPr>
                <w:sz w:val="24"/>
              </w:rPr>
            </w:pPr>
            <w:r>
              <w:rPr>
                <w:color w:val="231F20"/>
                <w:sz w:val="24"/>
              </w:rPr>
              <w:t>265</w:t>
            </w:r>
          </w:p>
        </w:tc>
      </w:tr>
    </w:tbl>
    <w:p w:rsidR="0090524C" w:rsidRDefault="0090524C">
      <w:pPr>
        <w:jc w:val="center"/>
        <w:rPr>
          <w:sz w:val="24"/>
        </w:rPr>
        <w:sectPr w:rsidR="0090524C">
          <w:pgSz w:w="11910" w:h="16840"/>
          <w:pgMar w:top="1580" w:right="1060" w:bottom="280" w:left="1180" w:header="720" w:footer="720" w:gutter="0"/>
          <w:cols w:space="720"/>
        </w:sectPr>
      </w:pPr>
    </w:p>
    <w:p w:rsidR="0090524C" w:rsidRDefault="0090524C">
      <w:pPr>
        <w:pStyle w:val="BodyText"/>
        <w:spacing w:before="8"/>
        <w:rPr>
          <w:rFonts w:ascii="UKIJ Nasq"/>
          <w:b/>
          <w:sz w:val="15"/>
        </w:rPr>
      </w:pPr>
    </w:p>
    <w:p w:rsidR="0090524C" w:rsidRDefault="0090524C">
      <w:pPr>
        <w:rPr>
          <w:rFonts w:ascii="UKIJ Nasq"/>
          <w:sz w:val="15"/>
        </w:rPr>
        <w:sectPr w:rsidR="0090524C">
          <w:pgSz w:w="11910" w:h="16840"/>
          <w:pgMar w:top="1580" w:right="1060" w:bottom="280" w:left="1180" w:header="720" w:footer="720" w:gutter="0"/>
          <w:cols w:space="720"/>
        </w:sectPr>
      </w:pPr>
    </w:p>
    <w:p w:rsidR="0090524C" w:rsidRDefault="0090524C">
      <w:pPr>
        <w:tabs>
          <w:tab w:val="left" w:pos="5030"/>
        </w:tabs>
        <w:spacing w:before="119" w:line="619" w:lineRule="auto"/>
        <w:ind w:left="237" w:right="2051"/>
        <w:jc w:val="center"/>
        <w:rPr>
          <w:rFonts w:ascii="Trebuchet MS"/>
          <w:b/>
          <w:sz w:val="24"/>
        </w:rPr>
      </w:pPr>
      <w:r w:rsidRPr="0090524C">
        <w:lastRenderedPageBreak/>
        <w:pict>
          <v:group id="_x0000_s1657" style="position:absolute;left:0;text-align:left;margin-left:70.85pt;margin-top:69.45pt;width:376.7pt;height:701.6pt;z-index:-251518464;mso-position-horizontal-relative:page;mso-position-vertical-relative:page" coordorigin="1417,1389" coordsize="7534,14032">
            <v:line id="_x0000_s1660" style="position:absolute" from="8901,1389" to="8901,15420" strokecolor="#d7d9da" strokeweight="5pt"/>
            <v:line id="_x0000_s1659" style="position:absolute" from="1417,2820" to="8787,2820" strokecolor="#231f20" strokeweight="1pt"/>
            <v:line id="_x0000_s1658" style="position:absolute" from="1417,3804" to="8787,3804" strokecolor="#231f20" strokeweight="1pt"/>
            <w10:wrap anchorx="page" anchory="page"/>
          </v:group>
        </w:pict>
      </w:r>
      <w:r w:rsidR="004404A8">
        <w:rPr>
          <w:rFonts w:ascii="Trebuchet MS"/>
          <w:b/>
          <w:color w:val="231F20"/>
          <w:spacing w:val="2"/>
          <w:sz w:val="24"/>
        </w:rPr>
        <w:t>MBA</w:t>
      </w:r>
      <w:r w:rsidR="004404A8">
        <w:rPr>
          <w:rFonts w:ascii="Trebuchet MS"/>
          <w:b/>
          <w:color w:val="231F20"/>
          <w:spacing w:val="-27"/>
          <w:sz w:val="24"/>
        </w:rPr>
        <w:t xml:space="preserve"> </w:t>
      </w:r>
      <w:r w:rsidR="004404A8">
        <w:rPr>
          <w:rFonts w:ascii="Trebuchet MS"/>
          <w:b/>
          <w:color w:val="231F20"/>
          <w:spacing w:val="3"/>
          <w:sz w:val="24"/>
        </w:rPr>
        <w:t>(International)</w:t>
      </w:r>
      <w:r w:rsidR="004404A8">
        <w:rPr>
          <w:rFonts w:ascii="Trebuchet MS"/>
          <w:b/>
          <w:color w:val="231F20"/>
          <w:spacing w:val="-26"/>
          <w:sz w:val="24"/>
        </w:rPr>
        <w:t xml:space="preserve"> </w:t>
      </w:r>
      <w:r w:rsidR="004404A8">
        <w:rPr>
          <w:rFonts w:ascii="Trebuchet MS"/>
          <w:b/>
          <w:color w:val="231F20"/>
          <w:sz w:val="24"/>
        </w:rPr>
        <w:t>-</w:t>
      </w:r>
      <w:r w:rsidR="004404A8">
        <w:rPr>
          <w:rFonts w:ascii="Trebuchet MS"/>
          <w:b/>
          <w:color w:val="231F20"/>
          <w:spacing w:val="-27"/>
          <w:sz w:val="24"/>
        </w:rPr>
        <w:t xml:space="preserve"> </w:t>
      </w:r>
      <w:r w:rsidR="004404A8">
        <w:rPr>
          <w:rFonts w:ascii="Trebuchet MS"/>
          <w:b/>
          <w:color w:val="231F20"/>
          <w:spacing w:val="2"/>
          <w:sz w:val="24"/>
        </w:rPr>
        <w:t>I</w:t>
      </w:r>
      <w:r w:rsidR="00304CAF">
        <w:rPr>
          <w:rFonts w:ascii="Trebuchet MS"/>
          <w:b/>
          <w:color w:val="231F20"/>
          <w:spacing w:val="2"/>
          <w:sz w:val="24"/>
        </w:rPr>
        <w:t>V</w:t>
      </w:r>
      <w:r w:rsidR="004404A8">
        <w:rPr>
          <w:rFonts w:ascii="Trebuchet MS"/>
          <w:b/>
          <w:color w:val="231F20"/>
          <w:spacing w:val="-26"/>
          <w:sz w:val="24"/>
        </w:rPr>
        <w:t xml:space="preserve"> </w:t>
      </w:r>
      <w:r w:rsidR="00304CAF">
        <w:rPr>
          <w:rFonts w:ascii="Trebuchet MS"/>
          <w:b/>
          <w:color w:val="231F20"/>
          <w:spacing w:val="3"/>
          <w:sz w:val="24"/>
        </w:rPr>
        <w:t xml:space="preserve">Semester       </w:t>
      </w:r>
      <w:r w:rsidR="004404A8">
        <w:rPr>
          <w:rFonts w:ascii="Trebuchet MS"/>
          <w:b/>
          <w:color w:val="231F20"/>
          <w:spacing w:val="3"/>
          <w:sz w:val="24"/>
        </w:rPr>
        <w:t>Paper</w:t>
      </w:r>
      <w:r w:rsidR="004404A8">
        <w:rPr>
          <w:rFonts w:ascii="Trebuchet MS"/>
          <w:b/>
          <w:color w:val="231F20"/>
          <w:spacing w:val="-32"/>
          <w:sz w:val="24"/>
        </w:rPr>
        <w:t xml:space="preserve"> </w:t>
      </w:r>
      <w:r w:rsidR="004404A8">
        <w:rPr>
          <w:rFonts w:ascii="Trebuchet MS"/>
          <w:b/>
          <w:color w:val="231F20"/>
          <w:spacing w:val="3"/>
          <w:sz w:val="24"/>
        </w:rPr>
        <w:t>Code</w:t>
      </w:r>
      <w:r w:rsidR="004404A8">
        <w:rPr>
          <w:rFonts w:ascii="Trebuchet MS"/>
          <w:b/>
          <w:color w:val="231F20"/>
          <w:spacing w:val="3"/>
          <w:sz w:val="24"/>
        </w:rPr>
        <w:t>:</w:t>
      </w:r>
      <w:r w:rsidR="004404A8">
        <w:rPr>
          <w:rFonts w:ascii="Trebuchet MS"/>
          <w:b/>
          <w:color w:val="231F20"/>
          <w:spacing w:val="-32"/>
          <w:sz w:val="24"/>
        </w:rPr>
        <w:t xml:space="preserve"> </w:t>
      </w:r>
      <w:r w:rsidR="00304CAF">
        <w:rPr>
          <w:rFonts w:ascii="Trebuchet MS"/>
          <w:b/>
          <w:color w:val="231F20"/>
          <w:spacing w:val="3"/>
          <w:sz w:val="24"/>
        </w:rPr>
        <w:t>P16MBA16</w:t>
      </w:r>
      <w:r w:rsidR="004404A8">
        <w:rPr>
          <w:rFonts w:ascii="Trebuchet MS"/>
          <w:b/>
          <w:color w:val="231F20"/>
          <w:spacing w:val="4"/>
          <w:sz w:val="24"/>
        </w:rPr>
        <w:t xml:space="preserve"> </w:t>
      </w:r>
      <w:r w:rsidR="004404A8">
        <w:rPr>
          <w:rFonts w:ascii="Trebuchet MS"/>
          <w:b/>
          <w:color w:val="231F20"/>
          <w:spacing w:val="3"/>
          <w:sz w:val="24"/>
        </w:rPr>
        <w:t xml:space="preserve">Paper </w:t>
      </w:r>
      <w:r w:rsidR="004404A8">
        <w:rPr>
          <w:rFonts w:ascii="Trebuchet MS"/>
          <w:b/>
          <w:color w:val="231F20"/>
          <w:sz w:val="24"/>
        </w:rPr>
        <w:t>-</w:t>
      </w:r>
      <w:r w:rsidR="004404A8">
        <w:rPr>
          <w:rFonts w:ascii="Trebuchet MS"/>
          <w:b/>
          <w:color w:val="231F20"/>
          <w:spacing w:val="-34"/>
          <w:sz w:val="24"/>
        </w:rPr>
        <w:t xml:space="preserve"> </w:t>
      </w:r>
      <w:r w:rsidR="00304CAF">
        <w:rPr>
          <w:rFonts w:ascii="Trebuchet MS"/>
          <w:b/>
          <w:color w:val="231F20"/>
          <w:spacing w:val="4"/>
          <w:sz w:val="24"/>
        </w:rPr>
        <w:t>16</w:t>
      </w:r>
    </w:p>
    <w:p w:rsidR="0090524C" w:rsidRDefault="0090524C">
      <w:pPr>
        <w:pStyle w:val="BodyText"/>
        <w:spacing w:before="2"/>
        <w:rPr>
          <w:rFonts w:ascii="Trebuchet MS"/>
          <w:b/>
          <w:sz w:val="31"/>
        </w:rPr>
      </w:pPr>
    </w:p>
    <w:p w:rsidR="0090524C" w:rsidRDefault="004404A8">
      <w:pPr>
        <w:ind w:left="237" w:right="2050"/>
        <w:jc w:val="center"/>
        <w:rPr>
          <w:rFonts w:ascii="Trebuchet MS"/>
          <w:b/>
          <w:sz w:val="24"/>
        </w:rPr>
      </w:pPr>
      <w:r>
        <w:rPr>
          <w:rFonts w:ascii="Trebuchet MS"/>
          <w:b/>
          <w:color w:val="231F20"/>
          <w:sz w:val="24"/>
        </w:rPr>
        <w:t>International Business Environment</w: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rPr>
          <w:rFonts w:ascii="Trebuchet MS"/>
          <w:b/>
          <w:sz w:val="41"/>
        </w:rPr>
      </w:pPr>
    </w:p>
    <w:p w:rsidR="0090524C" w:rsidRDefault="004404A8">
      <w:pPr>
        <w:ind w:left="237"/>
        <w:rPr>
          <w:rFonts w:ascii="Trebuchet MS"/>
          <w:b/>
          <w:sz w:val="24"/>
        </w:rPr>
      </w:pPr>
      <w:r>
        <w:rPr>
          <w:rFonts w:ascii="Trebuchet MS"/>
          <w:b/>
          <w:color w:val="231F20"/>
          <w:sz w:val="24"/>
        </w:rPr>
        <w:t>Objectives</w:t>
      </w:r>
    </w:p>
    <w:p w:rsidR="0090524C" w:rsidRDefault="0090524C">
      <w:pPr>
        <w:pStyle w:val="BodyText"/>
        <w:spacing w:before="9"/>
        <w:rPr>
          <w:rFonts w:ascii="Trebuchet MS"/>
          <w:b/>
          <w:sz w:val="38"/>
        </w:rPr>
      </w:pPr>
    </w:p>
    <w:p w:rsidR="0090524C" w:rsidRDefault="004404A8">
      <w:pPr>
        <w:pStyle w:val="ListParagraph"/>
        <w:numPr>
          <w:ilvl w:val="0"/>
          <w:numId w:val="123"/>
        </w:numPr>
        <w:tabs>
          <w:tab w:val="left" w:pos="917"/>
          <w:tab w:val="left" w:pos="918"/>
        </w:tabs>
        <w:ind w:hanging="398"/>
        <w:rPr>
          <w:sz w:val="24"/>
        </w:rPr>
      </w:pPr>
      <w:r>
        <w:rPr>
          <w:color w:val="231F20"/>
          <w:w w:val="105"/>
          <w:sz w:val="24"/>
        </w:rPr>
        <w:t xml:space="preserve">To </w:t>
      </w:r>
      <w:r>
        <w:rPr>
          <w:color w:val="231F20"/>
          <w:spacing w:val="3"/>
          <w:w w:val="105"/>
          <w:sz w:val="24"/>
        </w:rPr>
        <w:t xml:space="preserve">explore </w:t>
      </w:r>
      <w:r>
        <w:rPr>
          <w:color w:val="231F20"/>
          <w:spacing w:val="2"/>
          <w:w w:val="105"/>
          <w:sz w:val="24"/>
        </w:rPr>
        <w:t xml:space="preserve">and </w:t>
      </w:r>
      <w:r>
        <w:rPr>
          <w:color w:val="231F20"/>
          <w:spacing w:val="3"/>
          <w:w w:val="105"/>
          <w:sz w:val="24"/>
        </w:rPr>
        <w:t xml:space="preserve">offer knowledge </w:t>
      </w:r>
      <w:r>
        <w:rPr>
          <w:color w:val="231F20"/>
          <w:w w:val="105"/>
          <w:sz w:val="24"/>
        </w:rPr>
        <w:t xml:space="preserve">on </w:t>
      </w:r>
      <w:r>
        <w:rPr>
          <w:color w:val="231F20"/>
          <w:spacing w:val="3"/>
          <w:w w:val="105"/>
          <w:sz w:val="24"/>
        </w:rPr>
        <w:t>global business</w:t>
      </w:r>
      <w:r>
        <w:rPr>
          <w:color w:val="231F20"/>
          <w:spacing w:val="-33"/>
          <w:w w:val="105"/>
          <w:sz w:val="24"/>
        </w:rPr>
        <w:t xml:space="preserve"> </w:t>
      </w:r>
      <w:r>
        <w:rPr>
          <w:color w:val="231F20"/>
          <w:spacing w:val="4"/>
          <w:w w:val="105"/>
          <w:sz w:val="24"/>
        </w:rPr>
        <w:t>environment</w:t>
      </w:r>
    </w:p>
    <w:p w:rsidR="0090524C" w:rsidRDefault="004404A8">
      <w:pPr>
        <w:pStyle w:val="ListParagraph"/>
        <w:numPr>
          <w:ilvl w:val="0"/>
          <w:numId w:val="123"/>
        </w:numPr>
        <w:tabs>
          <w:tab w:val="left" w:pos="917"/>
          <w:tab w:val="left" w:pos="918"/>
        </w:tabs>
        <w:spacing w:before="129" w:line="300" w:lineRule="auto"/>
        <w:ind w:right="2052"/>
        <w:rPr>
          <w:sz w:val="24"/>
        </w:rPr>
      </w:pPr>
      <w:r>
        <w:rPr>
          <w:color w:val="231F20"/>
          <w:w w:val="105"/>
          <w:sz w:val="24"/>
        </w:rPr>
        <w:t xml:space="preserve">To </w:t>
      </w:r>
      <w:r>
        <w:rPr>
          <w:color w:val="231F20"/>
          <w:spacing w:val="3"/>
          <w:w w:val="105"/>
          <w:sz w:val="24"/>
        </w:rPr>
        <w:t xml:space="preserve">explore knowledge </w:t>
      </w:r>
      <w:r>
        <w:rPr>
          <w:color w:val="231F20"/>
          <w:w w:val="105"/>
          <w:sz w:val="24"/>
        </w:rPr>
        <w:t xml:space="preserve">on </w:t>
      </w:r>
      <w:r>
        <w:rPr>
          <w:color w:val="231F20"/>
          <w:spacing w:val="3"/>
          <w:w w:val="105"/>
          <w:sz w:val="24"/>
        </w:rPr>
        <w:t xml:space="preserve">international institutions involved </w:t>
      </w:r>
      <w:r>
        <w:rPr>
          <w:color w:val="231F20"/>
          <w:spacing w:val="4"/>
          <w:w w:val="105"/>
          <w:sz w:val="24"/>
        </w:rPr>
        <w:t>in</w:t>
      </w:r>
      <w:r>
        <w:rPr>
          <w:color w:val="231F20"/>
          <w:spacing w:val="71"/>
          <w:w w:val="105"/>
          <w:sz w:val="24"/>
        </w:rPr>
        <w:t xml:space="preserve"> </w:t>
      </w:r>
      <w:r>
        <w:rPr>
          <w:color w:val="231F20"/>
          <w:spacing w:val="3"/>
          <w:w w:val="105"/>
          <w:sz w:val="24"/>
        </w:rPr>
        <w:t xml:space="preserve">promotion </w:t>
      </w:r>
      <w:r>
        <w:rPr>
          <w:color w:val="231F20"/>
          <w:w w:val="105"/>
          <w:sz w:val="24"/>
        </w:rPr>
        <w:t xml:space="preserve">of </w:t>
      </w:r>
      <w:r>
        <w:rPr>
          <w:color w:val="231F20"/>
          <w:spacing w:val="3"/>
          <w:w w:val="105"/>
          <w:sz w:val="24"/>
        </w:rPr>
        <w:t>global business,</w:t>
      </w:r>
      <w:r>
        <w:rPr>
          <w:color w:val="231F20"/>
          <w:spacing w:val="-6"/>
          <w:w w:val="105"/>
          <w:sz w:val="24"/>
        </w:rPr>
        <w:t xml:space="preserve"> </w:t>
      </w:r>
      <w:r>
        <w:rPr>
          <w:color w:val="231F20"/>
          <w:spacing w:val="4"/>
          <w:w w:val="105"/>
          <w:sz w:val="24"/>
        </w:rPr>
        <w:t>and</w:t>
      </w:r>
    </w:p>
    <w:p w:rsidR="0090524C" w:rsidRDefault="004404A8">
      <w:pPr>
        <w:pStyle w:val="ListParagraph"/>
        <w:numPr>
          <w:ilvl w:val="0"/>
          <w:numId w:val="123"/>
        </w:numPr>
        <w:tabs>
          <w:tab w:val="left" w:pos="917"/>
          <w:tab w:val="left" w:pos="918"/>
        </w:tabs>
        <w:spacing w:before="57"/>
        <w:ind w:hanging="398"/>
        <w:rPr>
          <w:sz w:val="24"/>
        </w:rPr>
      </w:pPr>
      <w:r>
        <w:rPr>
          <w:color w:val="231F20"/>
          <w:sz w:val="24"/>
        </w:rPr>
        <w:t xml:space="preserve">To </w:t>
      </w:r>
      <w:r>
        <w:rPr>
          <w:color w:val="231F20"/>
          <w:spacing w:val="3"/>
          <w:sz w:val="24"/>
        </w:rPr>
        <w:t>make future global</w:t>
      </w:r>
      <w:r>
        <w:rPr>
          <w:color w:val="231F20"/>
          <w:spacing w:val="12"/>
          <w:sz w:val="24"/>
        </w:rPr>
        <w:t xml:space="preserve"> </w:t>
      </w:r>
      <w:r>
        <w:rPr>
          <w:color w:val="231F20"/>
          <w:spacing w:val="4"/>
          <w:sz w:val="24"/>
        </w:rPr>
        <w:t>managers</w:t>
      </w:r>
    </w:p>
    <w:p w:rsidR="0090524C" w:rsidRDefault="0090524C">
      <w:pPr>
        <w:pStyle w:val="BodyText"/>
        <w:spacing w:before="2"/>
        <w:rPr>
          <w:sz w:val="35"/>
        </w:rPr>
      </w:pPr>
    </w:p>
    <w:p w:rsidR="0090524C" w:rsidRDefault="004404A8">
      <w:pPr>
        <w:pStyle w:val="Heading1"/>
        <w:spacing w:before="1"/>
        <w:ind w:left="237"/>
        <w:rPr>
          <w:rFonts w:ascii="Trebuchet MS" w:hAnsi="Trebuchet MS"/>
        </w:rPr>
      </w:pPr>
      <w:r>
        <w:rPr>
          <w:rFonts w:ascii="Trebuchet MS" w:hAnsi="Trebuchet MS"/>
          <w:color w:val="231F20"/>
          <w:w w:val="110"/>
        </w:rPr>
        <w:t>Unit – I</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rPr>
        <w:t>International Business: Nature, importance and scope – Mode of entry into international business - Framework for analyzing international business environment – geographical, economic, socio-cultural, political and legal environment.</w:t>
      </w:r>
    </w:p>
    <w:p w:rsidR="0090524C" w:rsidRDefault="0090524C">
      <w:pPr>
        <w:pStyle w:val="BodyText"/>
        <w:spacing w:before="2"/>
        <w:rPr>
          <w:sz w:val="29"/>
        </w:rPr>
      </w:pPr>
    </w:p>
    <w:p w:rsidR="0090524C" w:rsidRDefault="004404A8">
      <w:pPr>
        <w:pStyle w:val="Heading1"/>
        <w:spacing w:before="1"/>
        <w:ind w:left="237"/>
        <w:rPr>
          <w:rFonts w:ascii="Trebuchet MS" w:hAnsi="Trebuchet MS"/>
        </w:rPr>
      </w:pPr>
      <w:r>
        <w:rPr>
          <w:rFonts w:ascii="Trebuchet MS" w:hAnsi="Trebuchet MS"/>
          <w:color w:val="231F20"/>
          <w:spacing w:val="3"/>
          <w:w w:val="110"/>
        </w:rPr>
        <w:t xml:space="preserve">Unit </w:t>
      </w:r>
      <w:r>
        <w:rPr>
          <w:rFonts w:ascii="Trebuchet MS" w:hAnsi="Trebuchet MS"/>
          <w:color w:val="231F20"/>
          <w:w w:val="110"/>
        </w:rPr>
        <w:t xml:space="preserve">– </w:t>
      </w:r>
      <w:r>
        <w:rPr>
          <w:rFonts w:ascii="Trebuchet MS" w:hAnsi="Trebuchet MS"/>
          <w:color w:val="231F20"/>
          <w:spacing w:val="4"/>
          <w:w w:val="110"/>
        </w:rPr>
        <w:t>II</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w w:val="105"/>
        </w:rPr>
        <w:t>Internation</w:t>
      </w:r>
      <w:r>
        <w:rPr>
          <w:color w:val="231F20"/>
          <w:spacing w:val="3"/>
          <w:w w:val="105"/>
        </w:rPr>
        <w:t xml:space="preserve">al Economic Environment: World economic </w:t>
      </w:r>
      <w:r>
        <w:rPr>
          <w:color w:val="231F20"/>
          <w:spacing w:val="4"/>
          <w:w w:val="105"/>
        </w:rPr>
        <w:t>and</w:t>
      </w:r>
      <w:r>
        <w:rPr>
          <w:color w:val="231F20"/>
          <w:spacing w:val="71"/>
          <w:w w:val="105"/>
        </w:rPr>
        <w:t xml:space="preserve"> </w:t>
      </w:r>
      <w:r>
        <w:rPr>
          <w:color w:val="231F20"/>
          <w:spacing w:val="3"/>
          <w:w w:val="105"/>
        </w:rPr>
        <w:t xml:space="preserve">trading situation; International economic institutions </w:t>
      </w:r>
      <w:r>
        <w:rPr>
          <w:color w:val="231F20"/>
          <w:spacing w:val="2"/>
          <w:w w:val="105"/>
        </w:rPr>
        <w:t xml:space="preserve">and </w:t>
      </w:r>
      <w:r>
        <w:rPr>
          <w:color w:val="231F20"/>
          <w:spacing w:val="3"/>
          <w:w w:val="105"/>
        </w:rPr>
        <w:t xml:space="preserve">agreements </w:t>
      </w:r>
      <w:r>
        <w:rPr>
          <w:color w:val="231F20"/>
          <w:w w:val="105"/>
        </w:rPr>
        <w:t xml:space="preserve">– </w:t>
      </w:r>
      <w:r>
        <w:rPr>
          <w:color w:val="231F20"/>
          <w:spacing w:val="3"/>
          <w:w w:val="105"/>
        </w:rPr>
        <w:t xml:space="preserve">WTO, UNCAD, IMF, World Bank; Generalized system </w:t>
      </w:r>
      <w:r>
        <w:rPr>
          <w:color w:val="231F20"/>
          <w:w w:val="105"/>
        </w:rPr>
        <w:t xml:space="preserve">of </w:t>
      </w:r>
      <w:r>
        <w:rPr>
          <w:color w:val="231F20"/>
          <w:spacing w:val="4"/>
          <w:w w:val="105"/>
        </w:rPr>
        <w:t xml:space="preserve">preferences, </w:t>
      </w:r>
      <w:r>
        <w:rPr>
          <w:color w:val="231F20"/>
          <w:spacing w:val="3"/>
          <w:w w:val="105"/>
        </w:rPr>
        <w:t xml:space="preserve">GSTP; International commodity </w:t>
      </w:r>
      <w:r>
        <w:rPr>
          <w:color w:val="231F20"/>
          <w:spacing w:val="4"/>
          <w:w w:val="105"/>
        </w:rPr>
        <w:t>agreements.</w:t>
      </w:r>
    </w:p>
    <w:p w:rsidR="0090524C" w:rsidRDefault="0090524C">
      <w:pPr>
        <w:pStyle w:val="BodyText"/>
        <w:spacing w:before="3"/>
        <w:rPr>
          <w:sz w:val="29"/>
        </w:rPr>
      </w:pPr>
    </w:p>
    <w:p w:rsidR="0090524C" w:rsidRDefault="004404A8">
      <w:pPr>
        <w:pStyle w:val="Heading1"/>
        <w:ind w:left="237"/>
        <w:rPr>
          <w:rFonts w:ascii="Trebuchet MS" w:hAnsi="Trebuchet MS"/>
        </w:rPr>
      </w:pPr>
      <w:r>
        <w:rPr>
          <w:rFonts w:ascii="Trebuchet MS" w:hAnsi="Trebuchet MS"/>
          <w:color w:val="231F20"/>
          <w:spacing w:val="3"/>
          <w:w w:val="110"/>
        </w:rPr>
        <w:t xml:space="preserve">Unit </w:t>
      </w:r>
      <w:r>
        <w:rPr>
          <w:rFonts w:ascii="Trebuchet MS" w:hAnsi="Trebuchet MS"/>
          <w:color w:val="231F20"/>
          <w:w w:val="110"/>
        </w:rPr>
        <w:t xml:space="preserve">– </w:t>
      </w:r>
      <w:r>
        <w:rPr>
          <w:rFonts w:ascii="Trebuchet MS" w:hAnsi="Trebuchet MS"/>
          <w:color w:val="231F20"/>
          <w:spacing w:val="4"/>
          <w:w w:val="110"/>
        </w:rPr>
        <w:t>III</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w w:val="105"/>
        </w:rPr>
        <w:t>Multinational Corporations: Conceptual framework of MNCs; MNCs and host and home country relations; Technology transfers – importance and types – M&amp;A of MNC’s</w:t>
      </w:r>
    </w:p>
    <w:p w:rsidR="0090524C" w:rsidRDefault="0090524C">
      <w:pPr>
        <w:spacing w:line="300" w:lineRule="auto"/>
        <w:jc w:val="both"/>
        <w:sectPr w:rsidR="0090524C">
          <w:headerReference w:type="even" r:id="rId7"/>
          <w:headerReference w:type="default" r:id="rId8"/>
          <w:footerReference w:type="even" r:id="rId9"/>
          <w:footerReference w:type="default" r:id="rId10"/>
          <w:pgSz w:w="11910" w:h="16840"/>
          <w:pgMar w:top="1240" w:right="1060" w:bottom="820" w:left="1180" w:header="929" w:footer="628" w:gutter="0"/>
          <w:pgNumType w:start="1"/>
          <w:cols w:space="720"/>
        </w:sectPr>
      </w:pPr>
    </w:p>
    <w:p w:rsidR="0090524C" w:rsidRDefault="0090524C">
      <w:pPr>
        <w:pStyle w:val="Heading1"/>
        <w:spacing w:before="125"/>
        <w:rPr>
          <w:rFonts w:ascii="Trebuchet MS" w:hAnsi="Trebuchet MS"/>
        </w:rPr>
      </w:pPr>
      <w:r w:rsidRPr="0090524C">
        <w:lastRenderedPageBreak/>
        <w:pict>
          <v:line id="_x0000_s1656" style="position:absolute;left:0;text-align:left;z-index:251483648;mso-position-horizontal-relative:page;mso-position-vertical-relative:page" from="148.45pt,69.45pt" to="148.45pt,771pt" strokecolor="#d7d9da" strokeweight="5pt">
            <w10:wrap anchorx="page" anchory="page"/>
          </v:line>
        </w:pict>
      </w:r>
      <w:r w:rsidR="004404A8">
        <w:rPr>
          <w:rFonts w:ascii="Trebuchet MS" w:hAnsi="Trebuchet MS"/>
          <w:color w:val="231F20"/>
          <w:spacing w:val="3"/>
          <w:w w:val="110"/>
        </w:rPr>
        <w:t xml:space="preserve">Unit </w:t>
      </w:r>
      <w:r w:rsidR="004404A8">
        <w:rPr>
          <w:rFonts w:ascii="Trebuchet MS" w:hAnsi="Trebuchet MS"/>
          <w:color w:val="231F20"/>
          <w:w w:val="110"/>
        </w:rPr>
        <w:t xml:space="preserve">– </w:t>
      </w:r>
      <w:r w:rsidR="004404A8">
        <w:rPr>
          <w:rFonts w:ascii="Trebuchet MS" w:hAnsi="Trebuchet MS"/>
          <w:color w:val="231F20"/>
          <w:spacing w:val="4"/>
          <w:w w:val="110"/>
        </w:rPr>
        <w:t>IV</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w w:val="105"/>
        </w:rPr>
        <w:t>Nature of International Business Environment: Forces – Political environment – Legal Environment – Technology – Cultural Environment</w:t>
      </w:r>
    </w:p>
    <w:p w:rsidR="0090524C" w:rsidRDefault="004404A8">
      <w:pPr>
        <w:pStyle w:val="BodyText"/>
        <w:ind w:left="1938"/>
      </w:pPr>
      <w:r>
        <w:rPr>
          <w:color w:val="231F20"/>
        </w:rPr>
        <w:t>– Country Classifications – Economic Trade Policies</w:t>
      </w:r>
    </w:p>
    <w:p w:rsidR="0090524C" w:rsidRDefault="0090524C">
      <w:pPr>
        <w:pStyle w:val="BodyText"/>
        <w:spacing w:before="3"/>
        <w:rPr>
          <w:sz w:val="35"/>
        </w:rPr>
      </w:pPr>
    </w:p>
    <w:p w:rsidR="0090524C" w:rsidRDefault="004404A8">
      <w:pPr>
        <w:pStyle w:val="Heading1"/>
        <w:rPr>
          <w:rFonts w:ascii="Trebuchet MS" w:hAnsi="Trebuchet MS"/>
        </w:rPr>
      </w:pPr>
      <w:r>
        <w:rPr>
          <w:rFonts w:ascii="Trebuchet MS" w:hAnsi="Trebuchet MS"/>
          <w:color w:val="231F20"/>
          <w:w w:val="110"/>
        </w:rPr>
        <w:t>Unit – V</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rPr>
        <w:t>Foreign Investment: Capital flows – types and theories of foreign investment; foreign investment flows and barriers.- Foreign Direct Investment (FDI)</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spacing w:val="4"/>
        </w:rPr>
        <w:t>References</w:t>
      </w:r>
    </w:p>
    <w:p w:rsidR="0090524C" w:rsidRDefault="0090524C">
      <w:pPr>
        <w:pStyle w:val="BodyText"/>
        <w:spacing w:before="1"/>
        <w:rPr>
          <w:rFonts w:ascii="Trebuchet MS"/>
          <w:b/>
          <w:sz w:val="38"/>
        </w:rPr>
      </w:pPr>
    </w:p>
    <w:p w:rsidR="0090524C" w:rsidRDefault="004404A8">
      <w:pPr>
        <w:spacing w:line="280" w:lineRule="auto"/>
        <w:ind w:left="1938" w:right="350"/>
        <w:rPr>
          <w:sz w:val="24"/>
        </w:rPr>
      </w:pPr>
      <w:r>
        <w:rPr>
          <w:rFonts w:ascii="UKIJ Nasq"/>
          <w:b/>
          <w:color w:val="231F20"/>
          <w:spacing w:val="3"/>
          <w:sz w:val="24"/>
        </w:rPr>
        <w:t>Adhikary, Manab</w:t>
      </w:r>
      <w:r>
        <w:rPr>
          <w:color w:val="231F20"/>
          <w:spacing w:val="3"/>
          <w:sz w:val="24"/>
        </w:rPr>
        <w:t xml:space="preserve">, GLOBAL BUSINESS MANAGEMENT, </w:t>
      </w:r>
      <w:r>
        <w:rPr>
          <w:rFonts w:ascii="Times New Roman"/>
          <w:i/>
          <w:color w:val="231F20"/>
          <w:spacing w:val="3"/>
          <w:sz w:val="24"/>
        </w:rPr>
        <w:t>Macmillan</w:t>
      </w:r>
      <w:r>
        <w:rPr>
          <w:color w:val="231F20"/>
          <w:spacing w:val="3"/>
          <w:sz w:val="24"/>
        </w:rPr>
        <w:t xml:space="preserve">, </w:t>
      </w:r>
      <w:r>
        <w:rPr>
          <w:color w:val="231F20"/>
          <w:spacing w:val="2"/>
          <w:sz w:val="24"/>
        </w:rPr>
        <w:t>New</w:t>
      </w:r>
      <w:r>
        <w:rPr>
          <w:color w:val="231F20"/>
          <w:spacing w:val="4"/>
          <w:sz w:val="24"/>
        </w:rPr>
        <w:t xml:space="preserve"> Delhi.</w:t>
      </w:r>
    </w:p>
    <w:p w:rsidR="0090524C" w:rsidRDefault="004404A8">
      <w:pPr>
        <w:tabs>
          <w:tab w:val="left" w:pos="7677"/>
          <w:tab w:val="left" w:pos="8185"/>
          <w:tab w:val="left" w:pos="8930"/>
        </w:tabs>
        <w:spacing w:before="185" w:line="273" w:lineRule="auto"/>
        <w:ind w:left="1938" w:right="350"/>
        <w:rPr>
          <w:sz w:val="24"/>
        </w:rPr>
      </w:pPr>
      <w:r>
        <w:rPr>
          <w:rFonts w:ascii="UKIJ Nasq"/>
          <w:b/>
          <w:color w:val="231F20"/>
          <w:spacing w:val="3"/>
          <w:sz w:val="24"/>
        </w:rPr>
        <w:t xml:space="preserve">Aswathappa,   </w:t>
      </w:r>
      <w:r>
        <w:rPr>
          <w:color w:val="231F20"/>
          <w:spacing w:val="3"/>
          <w:sz w:val="24"/>
        </w:rPr>
        <w:t>INTERNATIO</w:t>
      </w:r>
      <w:r>
        <w:rPr>
          <w:color w:val="231F20"/>
          <w:spacing w:val="3"/>
          <w:sz w:val="24"/>
        </w:rPr>
        <w:t xml:space="preserve">NAL </w:t>
      </w:r>
      <w:r>
        <w:rPr>
          <w:color w:val="231F20"/>
          <w:spacing w:val="55"/>
          <w:sz w:val="24"/>
        </w:rPr>
        <w:t xml:space="preserve"> </w:t>
      </w:r>
      <w:r>
        <w:rPr>
          <w:color w:val="231F20"/>
          <w:spacing w:val="3"/>
          <w:sz w:val="24"/>
        </w:rPr>
        <w:t xml:space="preserve">BUSINESS, </w:t>
      </w:r>
      <w:r>
        <w:rPr>
          <w:color w:val="231F20"/>
          <w:spacing w:val="61"/>
          <w:sz w:val="24"/>
        </w:rPr>
        <w:t xml:space="preserve"> </w:t>
      </w:r>
      <w:r>
        <w:rPr>
          <w:rFonts w:ascii="Times New Roman"/>
          <w:i/>
          <w:color w:val="231F20"/>
          <w:spacing w:val="3"/>
          <w:sz w:val="24"/>
        </w:rPr>
        <w:t>Tata</w:t>
      </w:r>
      <w:r>
        <w:rPr>
          <w:rFonts w:ascii="Times New Roman"/>
          <w:i/>
          <w:color w:val="231F20"/>
          <w:spacing w:val="3"/>
          <w:sz w:val="24"/>
        </w:rPr>
        <w:tab/>
      </w:r>
      <w:r>
        <w:rPr>
          <w:rFonts w:ascii="Times New Roman"/>
          <w:i/>
          <w:color w:val="231F20"/>
          <w:sz w:val="24"/>
        </w:rPr>
        <w:t>Mc</w:t>
      </w:r>
      <w:r>
        <w:rPr>
          <w:rFonts w:ascii="Times New Roman"/>
          <w:i/>
          <w:color w:val="231F20"/>
          <w:sz w:val="24"/>
        </w:rPr>
        <w:tab/>
      </w:r>
      <w:r>
        <w:rPr>
          <w:rFonts w:ascii="Times New Roman"/>
          <w:i/>
          <w:color w:val="231F20"/>
          <w:spacing w:val="3"/>
          <w:sz w:val="24"/>
        </w:rPr>
        <w:t>Graw</w:t>
      </w:r>
      <w:r>
        <w:rPr>
          <w:rFonts w:ascii="Times New Roman"/>
          <w:i/>
          <w:color w:val="231F20"/>
          <w:spacing w:val="3"/>
          <w:sz w:val="24"/>
        </w:rPr>
        <w:tab/>
      </w:r>
      <w:r>
        <w:rPr>
          <w:rFonts w:ascii="Times New Roman"/>
          <w:i/>
          <w:color w:val="231F20"/>
          <w:sz w:val="24"/>
        </w:rPr>
        <w:t xml:space="preserve">Hill </w:t>
      </w:r>
      <w:r>
        <w:rPr>
          <w:rFonts w:ascii="Times New Roman"/>
          <w:i/>
          <w:color w:val="231F20"/>
          <w:spacing w:val="3"/>
          <w:sz w:val="24"/>
        </w:rPr>
        <w:t>publications</w:t>
      </w:r>
      <w:r>
        <w:rPr>
          <w:color w:val="231F20"/>
          <w:spacing w:val="3"/>
          <w:sz w:val="24"/>
        </w:rPr>
        <w:t xml:space="preserve">, </w:t>
      </w:r>
      <w:r>
        <w:rPr>
          <w:color w:val="231F20"/>
          <w:spacing w:val="2"/>
          <w:sz w:val="24"/>
        </w:rPr>
        <w:t>New</w:t>
      </w:r>
      <w:r>
        <w:rPr>
          <w:color w:val="231F20"/>
          <w:spacing w:val="4"/>
          <w:sz w:val="24"/>
        </w:rPr>
        <w:t xml:space="preserve"> Delhi.</w:t>
      </w:r>
    </w:p>
    <w:p w:rsidR="0090524C" w:rsidRDefault="004404A8">
      <w:pPr>
        <w:spacing w:before="204"/>
        <w:ind w:left="1938"/>
        <w:rPr>
          <w:sz w:val="24"/>
        </w:rPr>
      </w:pPr>
      <w:r>
        <w:rPr>
          <w:rFonts w:ascii="UKIJ Nasq"/>
          <w:b/>
          <w:color w:val="231F20"/>
          <w:sz w:val="24"/>
        </w:rPr>
        <w:t xml:space="preserve">Bhattacharya.B, </w:t>
      </w:r>
      <w:r>
        <w:rPr>
          <w:color w:val="231F20"/>
          <w:sz w:val="24"/>
        </w:rPr>
        <w:t>GOING INTERNATIONAL RESPONSE STRATEGIES</w:t>
      </w:r>
    </w:p>
    <w:p w:rsidR="0090524C" w:rsidRDefault="004404A8">
      <w:pPr>
        <w:spacing w:before="44"/>
        <w:ind w:left="1938"/>
        <w:rPr>
          <w:sz w:val="24"/>
        </w:rPr>
      </w:pPr>
      <w:r>
        <w:rPr>
          <w:color w:val="231F20"/>
          <w:sz w:val="24"/>
        </w:rPr>
        <w:t xml:space="preserve">FOR INDIAN SECTOR, </w:t>
      </w:r>
      <w:r>
        <w:rPr>
          <w:rFonts w:ascii="Times New Roman"/>
          <w:i/>
          <w:color w:val="231F20"/>
          <w:sz w:val="24"/>
        </w:rPr>
        <w:t>Wheeler Publishing Co</w:t>
      </w:r>
      <w:r>
        <w:rPr>
          <w:color w:val="231F20"/>
          <w:sz w:val="24"/>
        </w:rPr>
        <w:t>, New Delhi.</w:t>
      </w:r>
    </w:p>
    <w:p w:rsidR="0090524C" w:rsidRDefault="004404A8">
      <w:pPr>
        <w:spacing w:before="242"/>
        <w:ind w:left="1938"/>
        <w:rPr>
          <w:sz w:val="24"/>
        </w:rPr>
      </w:pPr>
      <w:r>
        <w:rPr>
          <w:rFonts w:ascii="UKIJ Nasq"/>
          <w:b/>
          <w:color w:val="231F20"/>
          <w:sz w:val="24"/>
        </w:rPr>
        <w:t xml:space="preserve">Black and Sundaram, </w:t>
      </w:r>
      <w:r>
        <w:rPr>
          <w:color w:val="231F20"/>
          <w:sz w:val="24"/>
        </w:rPr>
        <w:t>INTERNATIONAL BUSINESS ENVIRONMENT,</w:t>
      </w:r>
    </w:p>
    <w:p w:rsidR="0090524C" w:rsidRDefault="004404A8">
      <w:pPr>
        <w:spacing w:before="44"/>
        <w:ind w:left="1938"/>
        <w:rPr>
          <w:sz w:val="24"/>
        </w:rPr>
      </w:pPr>
      <w:r>
        <w:rPr>
          <w:rFonts w:ascii="Times New Roman"/>
          <w:i/>
          <w:color w:val="231F20"/>
          <w:sz w:val="24"/>
        </w:rPr>
        <w:t>Prentice Hall of India</w:t>
      </w:r>
      <w:r>
        <w:rPr>
          <w:color w:val="231F20"/>
          <w:sz w:val="24"/>
        </w:rPr>
        <w:t>, New Delhi.</w:t>
      </w:r>
    </w:p>
    <w:p w:rsidR="0090524C" w:rsidRDefault="004404A8">
      <w:pPr>
        <w:spacing w:before="234" w:line="273" w:lineRule="auto"/>
        <w:ind w:left="1938" w:right="350"/>
        <w:rPr>
          <w:sz w:val="24"/>
        </w:rPr>
      </w:pPr>
      <w:r>
        <w:rPr>
          <w:rFonts w:ascii="UKIJ Nasq"/>
          <w:b/>
          <w:color w:val="231F20"/>
          <w:sz w:val="24"/>
        </w:rPr>
        <w:t xml:space="preserve">Gosh, Biswanath, </w:t>
      </w:r>
      <w:r>
        <w:rPr>
          <w:color w:val="231F20"/>
          <w:sz w:val="24"/>
        </w:rPr>
        <w:t xml:space="preserve">ECONOMIC ENVIRONMENT OF BUSINESS, </w:t>
      </w:r>
      <w:r>
        <w:rPr>
          <w:rFonts w:ascii="Times New Roman"/>
          <w:i/>
          <w:color w:val="231F20"/>
          <w:sz w:val="24"/>
        </w:rPr>
        <w:t>South Asia Book</w:t>
      </w:r>
      <w:r>
        <w:rPr>
          <w:color w:val="231F20"/>
          <w:sz w:val="24"/>
        </w:rPr>
        <w:t>, New Delhi.</w:t>
      </w:r>
    </w:p>
    <w:p w:rsidR="0090524C" w:rsidRDefault="0090524C">
      <w:pPr>
        <w:spacing w:line="273" w:lineRule="auto"/>
        <w:rPr>
          <w:sz w:val="24"/>
        </w:rPr>
        <w:sectPr w:rsidR="0090524C">
          <w:pgSz w:w="11910" w:h="16840"/>
          <w:pgMar w:top="1240" w:right="1060" w:bottom="820" w:left="1180" w:header="929" w:footer="628" w:gutter="0"/>
          <w:cols w:space="720"/>
        </w:sectPr>
      </w:pPr>
    </w:p>
    <w:p w:rsidR="0090524C" w:rsidRDefault="0090524C">
      <w:pPr>
        <w:pStyle w:val="BodyText"/>
        <w:rPr>
          <w:sz w:val="20"/>
        </w:rPr>
      </w:pPr>
      <w:r w:rsidRPr="0090524C">
        <w:lastRenderedPageBreak/>
        <w:pict>
          <v:line id="_x0000_s1655" style="position:absolute;z-index:251484672;mso-position-horizontal-relative:page;mso-position-vertical-relative:page" from="445.05pt,69.45pt" to="445.05pt,771pt" strokecolor="#d7d9da" strokeweight="5pt">
            <w10:wrap anchorx="page" anchory="page"/>
          </v:line>
        </w:pict>
      </w:r>
    </w:p>
    <w:p w:rsidR="0090524C" w:rsidRDefault="004404A8">
      <w:pPr>
        <w:pStyle w:val="Heading1"/>
        <w:spacing w:before="233"/>
        <w:ind w:left="233" w:right="2051"/>
        <w:jc w:val="center"/>
        <w:rPr>
          <w:rFonts w:ascii="Trebuchet MS" w:hAnsi="Trebuchet MS"/>
        </w:rPr>
      </w:pPr>
      <w:r>
        <w:rPr>
          <w:rFonts w:ascii="Trebuchet MS" w:hAnsi="Trebuchet MS"/>
          <w:color w:val="231F20"/>
          <w:w w:val="110"/>
        </w:rPr>
        <w:t>UNIT – I</w:t>
      </w: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spacing w:before="4"/>
        <w:rPr>
          <w:rFonts w:ascii="Trebuchet MS"/>
          <w:b/>
          <w:sz w:val="19"/>
        </w:rPr>
      </w:pPr>
    </w:p>
    <w:p w:rsidR="0090524C" w:rsidRDefault="004404A8">
      <w:pPr>
        <w:spacing w:before="112"/>
        <w:ind w:left="237"/>
        <w:rPr>
          <w:rFonts w:ascii="Trebuchet MS"/>
          <w:b/>
          <w:sz w:val="24"/>
        </w:rPr>
      </w:pPr>
      <w:r>
        <w:rPr>
          <w:rFonts w:ascii="Trebuchet MS"/>
          <w:b/>
          <w:color w:val="231F20"/>
          <w:sz w:val="24"/>
        </w:rPr>
        <w:t>Learning Objectives</w:t>
      </w:r>
    </w:p>
    <w:p w:rsidR="0090524C" w:rsidRDefault="0090524C">
      <w:pPr>
        <w:pStyle w:val="BodyText"/>
        <w:spacing w:before="2"/>
        <w:rPr>
          <w:rFonts w:ascii="Trebuchet MS"/>
          <w:b/>
          <w:sz w:val="38"/>
        </w:rPr>
      </w:pPr>
    </w:p>
    <w:p w:rsidR="0090524C" w:rsidRDefault="004404A8">
      <w:pPr>
        <w:ind w:left="237"/>
        <w:rPr>
          <w:rFonts w:ascii="Times New Roman"/>
          <w:i/>
          <w:sz w:val="24"/>
        </w:rPr>
      </w:pPr>
      <w:r>
        <w:rPr>
          <w:rFonts w:ascii="Times New Roman"/>
          <w:i/>
          <w:color w:val="231F20"/>
          <w:sz w:val="24"/>
        </w:rPr>
        <w:t>After reading this unit you shall be able to:</w:t>
      </w:r>
    </w:p>
    <w:p w:rsidR="0090524C" w:rsidRDefault="0090524C">
      <w:pPr>
        <w:pStyle w:val="BodyText"/>
        <w:spacing w:before="3"/>
        <w:rPr>
          <w:rFonts w:ascii="Times New Roman"/>
          <w:i/>
          <w:sz w:val="39"/>
        </w:rPr>
      </w:pPr>
    </w:p>
    <w:p w:rsidR="0090524C" w:rsidRDefault="004404A8">
      <w:pPr>
        <w:pStyle w:val="ListParagraph"/>
        <w:numPr>
          <w:ilvl w:val="0"/>
          <w:numId w:val="123"/>
        </w:numPr>
        <w:tabs>
          <w:tab w:val="left" w:pos="917"/>
          <w:tab w:val="left" w:pos="918"/>
        </w:tabs>
        <w:ind w:hanging="398"/>
        <w:rPr>
          <w:sz w:val="24"/>
        </w:rPr>
      </w:pPr>
      <w:r>
        <w:rPr>
          <w:color w:val="231F20"/>
          <w:spacing w:val="3"/>
          <w:sz w:val="24"/>
        </w:rPr>
        <w:t>Define international</w:t>
      </w:r>
      <w:r>
        <w:rPr>
          <w:color w:val="231F20"/>
          <w:spacing w:val="6"/>
          <w:sz w:val="24"/>
        </w:rPr>
        <w:t xml:space="preserve"> </w:t>
      </w:r>
      <w:r>
        <w:rPr>
          <w:color w:val="231F20"/>
          <w:spacing w:val="4"/>
          <w:sz w:val="24"/>
        </w:rPr>
        <w:t>business</w:t>
      </w:r>
    </w:p>
    <w:p w:rsidR="0090524C" w:rsidRDefault="004404A8">
      <w:pPr>
        <w:pStyle w:val="ListParagraph"/>
        <w:numPr>
          <w:ilvl w:val="0"/>
          <w:numId w:val="123"/>
        </w:numPr>
        <w:tabs>
          <w:tab w:val="left" w:pos="917"/>
          <w:tab w:val="left" w:pos="918"/>
        </w:tabs>
        <w:spacing w:before="129"/>
        <w:ind w:hanging="398"/>
        <w:rPr>
          <w:sz w:val="24"/>
        </w:rPr>
      </w:pPr>
      <w:r>
        <w:rPr>
          <w:color w:val="231F20"/>
          <w:spacing w:val="3"/>
          <w:w w:val="105"/>
          <w:sz w:val="24"/>
        </w:rPr>
        <w:t xml:space="preserve">Understand </w:t>
      </w:r>
      <w:r>
        <w:rPr>
          <w:color w:val="231F20"/>
          <w:spacing w:val="2"/>
          <w:w w:val="105"/>
          <w:sz w:val="24"/>
        </w:rPr>
        <w:t xml:space="preserve">the </w:t>
      </w:r>
      <w:r>
        <w:rPr>
          <w:color w:val="231F20"/>
          <w:spacing w:val="3"/>
          <w:w w:val="105"/>
          <w:sz w:val="24"/>
        </w:rPr>
        <w:t xml:space="preserve">meaning </w:t>
      </w:r>
      <w:r>
        <w:rPr>
          <w:color w:val="231F20"/>
          <w:w w:val="105"/>
          <w:sz w:val="24"/>
        </w:rPr>
        <w:t xml:space="preserve">of </w:t>
      </w:r>
      <w:r>
        <w:rPr>
          <w:color w:val="231F20"/>
          <w:spacing w:val="3"/>
          <w:w w:val="105"/>
          <w:sz w:val="24"/>
        </w:rPr>
        <w:t>international</w:t>
      </w:r>
      <w:r>
        <w:rPr>
          <w:color w:val="231F20"/>
          <w:spacing w:val="-7"/>
          <w:w w:val="105"/>
          <w:sz w:val="24"/>
        </w:rPr>
        <w:t xml:space="preserve"> </w:t>
      </w:r>
      <w:r>
        <w:rPr>
          <w:color w:val="231F20"/>
          <w:spacing w:val="4"/>
          <w:w w:val="105"/>
          <w:sz w:val="24"/>
        </w:rPr>
        <w:t>business</w:t>
      </w:r>
    </w:p>
    <w:p w:rsidR="0090524C" w:rsidRDefault="004404A8">
      <w:pPr>
        <w:pStyle w:val="ListParagraph"/>
        <w:numPr>
          <w:ilvl w:val="0"/>
          <w:numId w:val="123"/>
        </w:numPr>
        <w:tabs>
          <w:tab w:val="left" w:pos="917"/>
          <w:tab w:val="left" w:pos="918"/>
        </w:tabs>
        <w:spacing w:before="129"/>
        <w:ind w:hanging="398"/>
        <w:rPr>
          <w:sz w:val="24"/>
        </w:rPr>
      </w:pPr>
      <w:r>
        <w:rPr>
          <w:color w:val="231F20"/>
          <w:spacing w:val="3"/>
          <w:sz w:val="24"/>
        </w:rPr>
        <w:t xml:space="preserve">Appreciate </w:t>
      </w:r>
      <w:r>
        <w:rPr>
          <w:color w:val="231F20"/>
          <w:spacing w:val="2"/>
          <w:sz w:val="24"/>
        </w:rPr>
        <w:t xml:space="preserve">the </w:t>
      </w:r>
      <w:r>
        <w:rPr>
          <w:color w:val="231F20"/>
          <w:spacing w:val="3"/>
          <w:sz w:val="24"/>
        </w:rPr>
        <w:t xml:space="preserve">scope </w:t>
      </w:r>
      <w:r>
        <w:rPr>
          <w:color w:val="231F20"/>
          <w:sz w:val="24"/>
        </w:rPr>
        <w:t xml:space="preserve">of </w:t>
      </w:r>
      <w:r>
        <w:rPr>
          <w:color w:val="231F20"/>
          <w:spacing w:val="3"/>
          <w:sz w:val="24"/>
        </w:rPr>
        <w:t>international</w:t>
      </w:r>
      <w:r>
        <w:rPr>
          <w:color w:val="231F20"/>
          <w:spacing w:val="18"/>
          <w:sz w:val="24"/>
        </w:rPr>
        <w:t xml:space="preserve"> </w:t>
      </w:r>
      <w:r>
        <w:rPr>
          <w:color w:val="231F20"/>
          <w:spacing w:val="4"/>
          <w:sz w:val="24"/>
        </w:rPr>
        <w:t>business</w:t>
      </w:r>
    </w:p>
    <w:p w:rsidR="0090524C" w:rsidRDefault="004404A8">
      <w:pPr>
        <w:pStyle w:val="ListParagraph"/>
        <w:numPr>
          <w:ilvl w:val="0"/>
          <w:numId w:val="123"/>
        </w:numPr>
        <w:tabs>
          <w:tab w:val="left" w:pos="917"/>
          <w:tab w:val="left" w:pos="918"/>
        </w:tabs>
        <w:spacing w:before="128"/>
        <w:ind w:hanging="398"/>
        <w:rPr>
          <w:sz w:val="24"/>
        </w:rPr>
      </w:pPr>
      <w:r>
        <w:rPr>
          <w:color w:val="231F20"/>
          <w:spacing w:val="3"/>
          <w:w w:val="105"/>
          <w:sz w:val="24"/>
        </w:rPr>
        <w:t xml:space="preserve">Acquaint with </w:t>
      </w:r>
      <w:r>
        <w:rPr>
          <w:color w:val="231F20"/>
          <w:spacing w:val="2"/>
          <w:w w:val="105"/>
          <w:sz w:val="24"/>
        </w:rPr>
        <w:t xml:space="preserve">the </w:t>
      </w:r>
      <w:r>
        <w:rPr>
          <w:color w:val="231F20"/>
          <w:spacing w:val="3"/>
          <w:w w:val="105"/>
          <w:sz w:val="24"/>
        </w:rPr>
        <w:t xml:space="preserve">modes </w:t>
      </w:r>
      <w:r>
        <w:rPr>
          <w:color w:val="231F20"/>
          <w:w w:val="105"/>
          <w:sz w:val="24"/>
        </w:rPr>
        <w:t xml:space="preserve">of </w:t>
      </w:r>
      <w:r>
        <w:rPr>
          <w:color w:val="231F20"/>
          <w:spacing w:val="3"/>
          <w:w w:val="105"/>
          <w:sz w:val="24"/>
        </w:rPr>
        <w:t>entry into international</w:t>
      </w:r>
      <w:r>
        <w:rPr>
          <w:color w:val="231F20"/>
          <w:spacing w:val="-24"/>
          <w:w w:val="105"/>
          <w:sz w:val="24"/>
        </w:rPr>
        <w:t xml:space="preserve"> </w:t>
      </w:r>
      <w:r>
        <w:rPr>
          <w:color w:val="231F20"/>
          <w:spacing w:val="4"/>
          <w:w w:val="105"/>
          <w:sz w:val="24"/>
        </w:rPr>
        <w:t>business</w:t>
      </w:r>
    </w:p>
    <w:p w:rsidR="0090524C" w:rsidRDefault="004404A8">
      <w:pPr>
        <w:pStyle w:val="ListParagraph"/>
        <w:numPr>
          <w:ilvl w:val="0"/>
          <w:numId w:val="123"/>
        </w:numPr>
        <w:tabs>
          <w:tab w:val="left" w:pos="917"/>
          <w:tab w:val="left" w:pos="918"/>
        </w:tabs>
        <w:spacing w:before="129"/>
        <w:ind w:hanging="398"/>
        <w:rPr>
          <w:sz w:val="24"/>
        </w:rPr>
      </w:pPr>
      <w:r>
        <w:rPr>
          <w:color w:val="231F20"/>
          <w:spacing w:val="3"/>
          <w:w w:val="105"/>
          <w:sz w:val="24"/>
        </w:rPr>
        <w:t xml:space="preserve">Analyze </w:t>
      </w:r>
      <w:r>
        <w:rPr>
          <w:color w:val="231F20"/>
          <w:spacing w:val="2"/>
          <w:w w:val="105"/>
          <w:sz w:val="24"/>
        </w:rPr>
        <w:t xml:space="preserve">the </w:t>
      </w:r>
      <w:r>
        <w:rPr>
          <w:color w:val="231F20"/>
          <w:spacing w:val="3"/>
          <w:w w:val="105"/>
          <w:sz w:val="24"/>
        </w:rPr>
        <w:t xml:space="preserve">special difficulties </w:t>
      </w:r>
      <w:r>
        <w:rPr>
          <w:color w:val="231F20"/>
          <w:w w:val="105"/>
          <w:sz w:val="24"/>
        </w:rPr>
        <w:t xml:space="preserve">in </w:t>
      </w:r>
      <w:r>
        <w:rPr>
          <w:color w:val="231F20"/>
          <w:spacing w:val="3"/>
          <w:w w:val="105"/>
          <w:sz w:val="24"/>
        </w:rPr>
        <w:t>international</w:t>
      </w:r>
      <w:r>
        <w:rPr>
          <w:color w:val="231F20"/>
          <w:spacing w:val="-23"/>
          <w:w w:val="105"/>
          <w:sz w:val="24"/>
        </w:rPr>
        <w:t xml:space="preserve"> </w:t>
      </w:r>
      <w:r>
        <w:rPr>
          <w:color w:val="231F20"/>
          <w:spacing w:val="4"/>
          <w:w w:val="105"/>
          <w:sz w:val="24"/>
        </w:rPr>
        <w:t>business</w:t>
      </w:r>
    </w:p>
    <w:p w:rsidR="0090524C" w:rsidRDefault="004404A8">
      <w:pPr>
        <w:pStyle w:val="ListParagraph"/>
        <w:numPr>
          <w:ilvl w:val="0"/>
          <w:numId w:val="123"/>
        </w:numPr>
        <w:tabs>
          <w:tab w:val="left" w:pos="917"/>
          <w:tab w:val="left" w:pos="918"/>
        </w:tabs>
        <w:spacing w:before="129"/>
        <w:ind w:hanging="398"/>
        <w:rPr>
          <w:sz w:val="24"/>
        </w:rPr>
      </w:pPr>
      <w:r>
        <w:rPr>
          <w:color w:val="231F20"/>
          <w:spacing w:val="3"/>
          <w:sz w:val="24"/>
        </w:rPr>
        <w:t xml:space="preserve">Appreciate </w:t>
      </w:r>
      <w:r>
        <w:rPr>
          <w:color w:val="231F20"/>
          <w:spacing w:val="2"/>
          <w:sz w:val="24"/>
        </w:rPr>
        <w:t xml:space="preserve">the </w:t>
      </w:r>
      <w:r>
        <w:rPr>
          <w:color w:val="231F20"/>
          <w:spacing w:val="3"/>
          <w:sz w:val="24"/>
        </w:rPr>
        <w:t xml:space="preserve">benefits </w:t>
      </w:r>
      <w:r>
        <w:rPr>
          <w:color w:val="231F20"/>
          <w:sz w:val="24"/>
        </w:rPr>
        <w:t xml:space="preserve">of </w:t>
      </w:r>
      <w:r>
        <w:rPr>
          <w:color w:val="231F20"/>
          <w:spacing w:val="3"/>
          <w:sz w:val="24"/>
        </w:rPr>
        <w:t>international</w:t>
      </w:r>
      <w:r>
        <w:rPr>
          <w:color w:val="231F20"/>
          <w:spacing w:val="18"/>
          <w:sz w:val="24"/>
        </w:rPr>
        <w:t xml:space="preserve"> </w:t>
      </w:r>
      <w:r>
        <w:rPr>
          <w:color w:val="231F20"/>
          <w:spacing w:val="4"/>
          <w:sz w:val="24"/>
        </w:rPr>
        <w:t>business</w:t>
      </w:r>
    </w:p>
    <w:p w:rsidR="0090524C" w:rsidRDefault="004404A8">
      <w:pPr>
        <w:pStyle w:val="ListParagraph"/>
        <w:numPr>
          <w:ilvl w:val="0"/>
          <w:numId w:val="123"/>
        </w:numPr>
        <w:tabs>
          <w:tab w:val="left" w:pos="917"/>
          <w:tab w:val="left" w:pos="918"/>
        </w:tabs>
        <w:spacing w:before="129"/>
        <w:ind w:hanging="398"/>
        <w:rPr>
          <w:sz w:val="24"/>
        </w:rPr>
      </w:pPr>
      <w:r>
        <w:rPr>
          <w:color w:val="231F20"/>
          <w:spacing w:val="3"/>
          <w:w w:val="105"/>
          <w:sz w:val="24"/>
        </w:rPr>
        <w:t xml:space="preserve">Definition </w:t>
      </w:r>
      <w:r>
        <w:rPr>
          <w:color w:val="231F20"/>
          <w:spacing w:val="2"/>
          <w:w w:val="105"/>
          <w:sz w:val="24"/>
        </w:rPr>
        <w:t xml:space="preserve">and </w:t>
      </w:r>
      <w:r>
        <w:rPr>
          <w:color w:val="231F20"/>
          <w:spacing w:val="3"/>
          <w:w w:val="105"/>
          <w:sz w:val="24"/>
        </w:rPr>
        <w:t xml:space="preserve">meaning </w:t>
      </w:r>
      <w:r>
        <w:rPr>
          <w:color w:val="231F20"/>
          <w:w w:val="105"/>
          <w:sz w:val="24"/>
        </w:rPr>
        <w:t xml:space="preserve">of </w:t>
      </w:r>
      <w:r>
        <w:rPr>
          <w:color w:val="231F20"/>
          <w:spacing w:val="3"/>
          <w:w w:val="105"/>
          <w:sz w:val="24"/>
        </w:rPr>
        <w:t>international</w:t>
      </w:r>
      <w:r>
        <w:rPr>
          <w:color w:val="231F20"/>
          <w:spacing w:val="-9"/>
          <w:w w:val="105"/>
          <w:sz w:val="24"/>
        </w:rPr>
        <w:t xml:space="preserve"> </w:t>
      </w:r>
      <w:r>
        <w:rPr>
          <w:color w:val="231F20"/>
          <w:spacing w:val="4"/>
          <w:w w:val="105"/>
          <w:sz w:val="24"/>
        </w:rPr>
        <w:t>business</w:t>
      </w:r>
    </w:p>
    <w:p w:rsidR="0090524C" w:rsidRDefault="004404A8">
      <w:pPr>
        <w:pStyle w:val="ListParagraph"/>
        <w:numPr>
          <w:ilvl w:val="0"/>
          <w:numId w:val="123"/>
        </w:numPr>
        <w:tabs>
          <w:tab w:val="left" w:pos="917"/>
          <w:tab w:val="left" w:pos="918"/>
        </w:tabs>
        <w:spacing w:before="128"/>
        <w:ind w:hanging="398"/>
        <w:rPr>
          <w:sz w:val="24"/>
        </w:rPr>
      </w:pPr>
      <w:r>
        <w:rPr>
          <w:color w:val="231F20"/>
          <w:spacing w:val="3"/>
          <w:w w:val="105"/>
          <w:sz w:val="24"/>
        </w:rPr>
        <w:t xml:space="preserve">Understand </w:t>
      </w:r>
      <w:r>
        <w:rPr>
          <w:color w:val="231F20"/>
          <w:spacing w:val="2"/>
          <w:w w:val="105"/>
          <w:sz w:val="24"/>
        </w:rPr>
        <w:t xml:space="preserve">the </w:t>
      </w:r>
      <w:r>
        <w:rPr>
          <w:color w:val="231F20"/>
          <w:spacing w:val="3"/>
          <w:w w:val="105"/>
          <w:sz w:val="24"/>
        </w:rPr>
        <w:t>framework international business</w:t>
      </w:r>
      <w:r>
        <w:rPr>
          <w:color w:val="231F20"/>
          <w:spacing w:val="-14"/>
          <w:w w:val="105"/>
          <w:sz w:val="24"/>
        </w:rPr>
        <w:t xml:space="preserve"> </w:t>
      </w:r>
      <w:r>
        <w:rPr>
          <w:color w:val="231F20"/>
          <w:spacing w:val="4"/>
          <w:w w:val="105"/>
          <w:sz w:val="24"/>
        </w:rPr>
        <w:t>environment</w:t>
      </w:r>
    </w:p>
    <w:p w:rsidR="0090524C" w:rsidRDefault="004404A8">
      <w:pPr>
        <w:pStyle w:val="ListParagraph"/>
        <w:numPr>
          <w:ilvl w:val="0"/>
          <w:numId w:val="123"/>
        </w:numPr>
        <w:tabs>
          <w:tab w:val="left" w:pos="917"/>
          <w:tab w:val="left" w:pos="918"/>
        </w:tabs>
        <w:spacing w:before="129"/>
        <w:ind w:hanging="398"/>
        <w:rPr>
          <w:sz w:val="24"/>
        </w:rPr>
      </w:pPr>
      <w:r>
        <w:rPr>
          <w:color w:val="231F20"/>
          <w:spacing w:val="3"/>
          <w:w w:val="105"/>
          <w:sz w:val="24"/>
        </w:rPr>
        <w:t xml:space="preserve">Analyze </w:t>
      </w:r>
      <w:r>
        <w:rPr>
          <w:color w:val="231F20"/>
          <w:spacing w:val="2"/>
          <w:w w:val="105"/>
          <w:sz w:val="24"/>
        </w:rPr>
        <w:t xml:space="preserve">the </w:t>
      </w:r>
      <w:r>
        <w:rPr>
          <w:color w:val="231F20"/>
          <w:spacing w:val="3"/>
          <w:w w:val="105"/>
          <w:sz w:val="24"/>
        </w:rPr>
        <w:t>international business</w:t>
      </w:r>
      <w:r>
        <w:rPr>
          <w:color w:val="231F20"/>
          <w:spacing w:val="-8"/>
          <w:w w:val="105"/>
          <w:sz w:val="24"/>
        </w:rPr>
        <w:t xml:space="preserve"> </w:t>
      </w:r>
      <w:r>
        <w:rPr>
          <w:color w:val="231F20"/>
          <w:spacing w:val="4"/>
          <w:w w:val="105"/>
          <w:sz w:val="24"/>
        </w:rPr>
        <w:t>environment</w:t>
      </w:r>
    </w:p>
    <w:p w:rsidR="0090524C" w:rsidRDefault="0090524C">
      <w:pPr>
        <w:pStyle w:val="BodyText"/>
        <w:spacing w:before="2"/>
        <w:rPr>
          <w:sz w:val="35"/>
        </w:rPr>
      </w:pPr>
    </w:p>
    <w:p w:rsidR="0090524C" w:rsidRDefault="004404A8">
      <w:pPr>
        <w:pStyle w:val="Heading1"/>
        <w:spacing w:before="1"/>
        <w:ind w:left="237"/>
        <w:rPr>
          <w:rFonts w:ascii="Trebuchet MS"/>
        </w:rPr>
      </w:pPr>
      <w:r>
        <w:rPr>
          <w:rFonts w:ascii="Trebuchet MS"/>
          <w:color w:val="231F20"/>
        </w:rPr>
        <w:t>Unit Structure</w:t>
      </w:r>
    </w:p>
    <w:p w:rsidR="0090524C" w:rsidRDefault="0090524C">
      <w:pPr>
        <w:pStyle w:val="BodyText"/>
        <w:spacing w:before="9"/>
        <w:rPr>
          <w:rFonts w:ascii="Trebuchet MS"/>
          <w:b/>
          <w:sz w:val="38"/>
        </w:rPr>
      </w:pPr>
    </w:p>
    <w:p w:rsidR="0090524C" w:rsidRDefault="004404A8">
      <w:pPr>
        <w:pStyle w:val="BodyText"/>
        <w:ind w:left="917"/>
      </w:pPr>
      <w:r>
        <w:rPr>
          <w:color w:val="231F20"/>
          <w:w w:val="105"/>
        </w:rPr>
        <w:t>Lesson 1.1 - International Business - An Overview</w:t>
      </w:r>
    </w:p>
    <w:p w:rsidR="0090524C" w:rsidRDefault="004404A8">
      <w:pPr>
        <w:pStyle w:val="BodyText"/>
        <w:spacing w:before="129"/>
        <w:ind w:left="917"/>
      </w:pPr>
      <w:r>
        <w:rPr>
          <w:color w:val="231F20"/>
        </w:rPr>
        <w:t>Lesson 1.2 - Framework of International Business Environment</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8"/>
        <w:rPr>
          <w:sz w:val="13"/>
        </w:rPr>
      </w:pPr>
      <w:r w:rsidRPr="0090524C">
        <w:lastRenderedPageBreak/>
        <w:pict>
          <v:line id="_x0000_s1654" style="position:absolute;z-index:251485696;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sz w:val="2"/>
        </w:rPr>
      </w:pPr>
      <w:r>
        <w:rPr>
          <w:sz w:val="2"/>
        </w:rPr>
      </w:r>
      <w:r>
        <w:rPr>
          <w:sz w:val="2"/>
        </w:rPr>
        <w:pict>
          <v:group id="_x0000_s1652" style="width:368.55pt;height:1pt;mso-position-horizontal-relative:char;mso-position-vertical-relative:line" coordsize="7371,20">
            <v:line id="_x0000_s1653" style="position:absolute" from="0,10" to="7370,10" strokecolor="#231f20" strokeweight="1pt"/>
            <w10:wrap type="none"/>
            <w10:anchorlock/>
          </v:group>
        </w:pict>
      </w:r>
    </w:p>
    <w:p w:rsidR="0090524C" w:rsidRDefault="0090524C">
      <w:pPr>
        <w:pStyle w:val="BodyText"/>
        <w:spacing w:before="9"/>
        <w:rPr>
          <w:sz w:val="14"/>
        </w:rPr>
      </w:pPr>
    </w:p>
    <w:p w:rsidR="0090524C" w:rsidRDefault="004404A8">
      <w:pPr>
        <w:pStyle w:val="Heading1"/>
        <w:spacing w:before="112"/>
        <w:ind w:left="2879"/>
        <w:rPr>
          <w:rFonts w:ascii="Trebuchet MS" w:hAnsi="Trebuchet MS"/>
        </w:rPr>
      </w:pPr>
      <w:r>
        <w:rPr>
          <w:rFonts w:ascii="Trebuchet MS" w:hAnsi="Trebuchet MS"/>
          <w:color w:val="231F20"/>
        </w:rPr>
        <w:t xml:space="preserve">Lesson 1.1 - International Business </w:t>
      </w:r>
      <w:r>
        <w:rPr>
          <w:rFonts w:ascii="Trebuchet MS" w:hAnsi="Trebuchet MS"/>
          <w:color w:val="231F20"/>
          <w:w w:val="105"/>
        </w:rPr>
        <w:t xml:space="preserve">– </w:t>
      </w:r>
      <w:r>
        <w:rPr>
          <w:rFonts w:ascii="Trebuchet MS" w:hAnsi="Trebuchet MS"/>
          <w:color w:val="231F20"/>
        </w:rPr>
        <w:t>An Overview</w:t>
      </w:r>
    </w:p>
    <w:p w:rsidR="0090524C" w:rsidRDefault="0090524C">
      <w:pPr>
        <w:pStyle w:val="BodyText"/>
        <w:rPr>
          <w:rFonts w:ascii="Trebuchet MS"/>
          <w:b/>
          <w:sz w:val="20"/>
        </w:rPr>
      </w:pPr>
    </w:p>
    <w:p w:rsidR="0090524C" w:rsidRDefault="0090524C">
      <w:pPr>
        <w:pStyle w:val="BodyText"/>
        <w:spacing w:before="8"/>
        <w:rPr>
          <w:rFonts w:ascii="Trebuchet MS"/>
          <w:b/>
          <w:sz w:val="10"/>
        </w:rPr>
      </w:pPr>
      <w:r w:rsidRPr="0090524C">
        <w:pict>
          <v:shape id="_x0000_s1651" style="position:absolute;margin-left:155.9pt;margin-top:8.65pt;width:368.55pt;height:.1pt;z-index:-251509248;mso-wrap-distance-left:0;mso-wrap-distance-right:0;mso-position-horizontal-relative:page" coordorigin="3118,173" coordsize="7371,0" path="m3118,173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8"/>
        <w:rPr>
          <w:rFonts w:ascii="Trebuchet MS"/>
          <w:b/>
          <w:sz w:val="32"/>
        </w:rPr>
      </w:pPr>
    </w:p>
    <w:p w:rsidR="0090524C" w:rsidRDefault="004404A8">
      <w:pPr>
        <w:ind w:left="1938"/>
        <w:rPr>
          <w:rFonts w:ascii="Trebuchet MS"/>
          <w:b/>
          <w:sz w:val="24"/>
        </w:rPr>
      </w:pPr>
      <w:r>
        <w:rPr>
          <w:rFonts w:ascii="Trebuchet MS"/>
          <w:b/>
          <w:color w:val="231F20"/>
          <w:sz w:val="24"/>
        </w:rPr>
        <w:t>Introduction</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2"/>
        </w:rPr>
        <w:t xml:space="preserve">One </w:t>
      </w:r>
      <w:r>
        <w:rPr>
          <w:color w:val="231F20"/>
        </w:rPr>
        <w:t xml:space="preserve">of </w:t>
      </w:r>
      <w:r>
        <w:rPr>
          <w:color w:val="231F20"/>
          <w:spacing w:val="2"/>
        </w:rPr>
        <w:t xml:space="preserve">the </w:t>
      </w:r>
      <w:r>
        <w:rPr>
          <w:color w:val="231F20"/>
          <w:spacing w:val="3"/>
        </w:rPr>
        <w:t xml:space="preserve">most dramatic </w:t>
      </w:r>
      <w:r>
        <w:rPr>
          <w:color w:val="231F20"/>
          <w:spacing w:val="2"/>
        </w:rPr>
        <w:t xml:space="preserve">and </w:t>
      </w:r>
      <w:r>
        <w:rPr>
          <w:color w:val="231F20"/>
          <w:spacing w:val="3"/>
        </w:rPr>
        <w:t xml:space="preserve">significant  world  trends  </w:t>
      </w:r>
      <w:r>
        <w:rPr>
          <w:color w:val="231F20"/>
        </w:rPr>
        <w:t xml:space="preserve">in  </w:t>
      </w:r>
      <w:r>
        <w:rPr>
          <w:color w:val="231F20"/>
          <w:spacing w:val="4"/>
        </w:rPr>
        <w:t xml:space="preserve">the  </w:t>
      </w:r>
      <w:r>
        <w:rPr>
          <w:color w:val="231F20"/>
          <w:spacing w:val="3"/>
        </w:rPr>
        <w:t xml:space="preserve">past </w:t>
      </w:r>
      <w:r>
        <w:rPr>
          <w:color w:val="231F20"/>
          <w:spacing w:val="2"/>
        </w:rPr>
        <w:t xml:space="preserve">two </w:t>
      </w:r>
      <w:r>
        <w:rPr>
          <w:color w:val="231F20"/>
          <w:spacing w:val="3"/>
        </w:rPr>
        <w:t xml:space="preserve">decades </w:t>
      </w:r>
      <w:r>
        <w:rPr>
          <w:color w:val="231F20"/>
          <w:spacing w:val="2"/>
        </w:rPr>
        <w:t xml:space="preserve">has </w:t>
      </w:r>
      <w:r>
        <w:rPr>
          <w:color w:val="231F20"/>
          <w:spacing w:val="3"/>
        </w:rPr>
        <w:t xml:space="preserve">been </w:t>
      </w:r>
      <w:r>
        <w:rPr>
          <w:color w:val="231F20"/>
          <w:spacing w:val="2"/>
        </w:rPr>
        <w:t xml:space="preserve">the </w:t>
      </w:r>
      <w:r>
        <w:rPr>
          <w:color w:val="231F20"/>
          <w:spacing w:val="3"/>
        </w:rPr>
        <w:t xml:space="preserve">rapid, sustained growth </w:t>
      </w:r>
      <w:r>
        <w:rPr>
          <w:color w:val="231F20"/>
        </w:rPr>
        <w:t xml:space="preserve">of </w:t>
      </w:r>
      <w:r>
        <w:rPr>
          <w:color w:val="231F20"/>
          <w:spacing w:val="4"/>
        </w:rPr>
        <w:t xml:space="preserve">international </w:t>
      </w:r>
      <w:r>
        <w:rPr>
          <w:color w:val="231F20"/>
          <w:spacing w:val="3"/>
        </w:rPr>
        <w:t xml:space="preserve">business. Markets have become truly global </w:t>
      </w:r>
      <w:r>
        <w:rPr>
          <w:color w:val="231F20"/>
          <w:spacing w:val="2"/>
        </w:rPr>
        <w:t xml:space="preserve">for </w:t>
      </w:r>
      <w:r>
        <w:rPr>
          <w:color w:val="231F20"/>
          <w:spacing w:val="3"/>
        </w:rPr>
        <w:t xml:space="preserve">most goods, many </w:t>
      </w:r>
      <w:r>
        <w:rPr>
          <w:color w:val="231F20"/>
          <w:spacing w:val="4"/>
        </w:rPr>
        <w:t xml:space="preserve">services, </w:t>
      </w:r>
      <w:r>
        <w:rPr>
          <w:color w:val="231F20"/>
          <w:spacing w:val="2"/>
        </w:rPr>
        <w:t xml:space="preserve">and </w:t>
      </w:r>
      <w:r>
        <w:rPr>
          <w:color w:val="231F20"/>
          <w:spacing w:val="3"/>
        </w:rPr>
        <w:t xml:space="preserve">especially </w:t>
      </w:r>
      <w:r>
        <w:rPr>
          <w:color w:val="231F20"/>
          <w:spacing w:val="2"/>
        </w:rPr>
        <w:t xml:space="preserve">for </w:t>
      </w:r>
      <w:r>
        <w:rPr>
          <w:color w:val="231F20"/>
          <w:spacing w:val="3"/>
        </w:rPr>
        <w:t xml:space="preserve">financial instruments </w:t>
      </w:r>
      <w:r>
        <w:rPr>
          <w:color w:val="231F20"/>
        </w:rPr>
        <w:t xml:space="preserve">of </w:t>
      </w:r>
      <w:r>
        <w:rPr>
          <w:color w:val="231F20"/>
          <w:spacing w:val="2"/>
        </w:rPr>
        <w:t xml:space="preserve">all </w:t>
      </w:r>
      <w:r>
        <w:rPr>
          <w:color w:val="231F20"/>
          <w:spacing w:val="3"/>
        </w:rPr>
        <w:t xml:space="preserve">types. World product </w:t>
      </w:r>
      <w:r>
        <w:rPr>
          <w:color w:val="231F20"/>
          <w:spacing w:val="4"/>
        </w:rPr>
        <w:t>trade</w:t>
      </w:r>
      <w:r>
        <w:rPr>
          <w:color w:val="231F20"/>
          <w:spacing w:val="4"/>
        </w:rPr>
        <w:t xml:space="preserve"> </w:t>
      </w:r>
      <w:r>
        <w:rPr>
          <w:color w:val="231F20"/>
          <w:spacing w:val="2"/>
        </w:rPr>
        <w:t xml:space="preserve">has </w:t>
      </w:r>
      <w:r>
        <w:rPr>
          <w:color w:val="231F20"/>
          <w:spacing w:val="3"/>
        </w:rPr>
        <w:t xml:space="preserve">expanded </w:t>
      </w:r>
      <w:r>
        <w:rPr>
          <w:color w:val="231F20"/>
        </w:rPr>
        <w:t xml:space="preserve">by </w:t>
      </w:r>
      <w:r>
        <w:rPr>
          <w:color w:val="231F20"/>
          <w:spacing w:val="3"/>
        </w:rPr>
        <w:t xml:space="preserve">more than </w:t>
      </w:r>
      <w:r>
        <w:rPr>
          <w:color w:val="231F20"/>
        </w:rPr>
        <w:t xml:space="preserve">6 </w:t>
      </w:r>
      <w:r>
        <w:rPr>
          <w:color w:val="231F20"/>
          <w:spacing w:val="3"/>
        </w:rPr>
        <w:t xml:space="preserve">percent </w:t>
      </w:r>
      <w:r>
        <w:rPr>
          <w:color w:val="231F20"/>
        </w:rPr>
        <w:t xml:space="preserve">a </w:t>
      </w:r>
      <w:r>
        <w:rPr>
          <w:color w:val="231F20"/>
          <w:spacing w:val="3"/>
        </w:rPr>
        <w:t xml:space="preserve">year since 1950, which </w:t>
      </w:r>
      <w:r>
        <w:rPr>
          <w:color w:val="231F20"/>
        </w:rPr>
        <w:t xml:space="preserve">is </w:t>
      </w:r>
      <w:r>
        <w:rPr>
          <w:color w:val="231F20"/>
          <w:spacing w:val="4"/>
        </w:rPr>
        <w:t xml:space="preserve">more </w:t>
      </w:r>
      <w:r>
        <w:rPr>
          <w:color w:val="231F20"/>
          <w:spacing w:val="3"/>
        </w:rPr>
        <w:t xml:space="preserve">than </w:t>
      </w:r>
      <w:r>
        <w:rPr>
          <w:color w:val="231F20"/>
        </w:rPr>
        <w:t xml:space="preserve">50 </w:t>
      </w:r>
      <w:r>
        <w:rPr>
          <w:color w:val="231F20"/>
          <w:spacing w:val="3"/>
        </w:rPr>
        <w:t xml:space="preserve">percent faster than growth </w:t>
      </w:r>
      <w:r>
        <w:rPr>
          <w:color w:val="231F20"/>
        </w:rPr>
        <w:t xml:space="preserve">of  </w:t>
      </w:r>
      <w:r>
        <w:rPr>
          <w:color w:val="231F20"/>
          <w:spacing w:val="3"/>
        </w:rPr>
        <w:t xml:space="preserve">output </w:t>
      </w:r>
      <w:r>
        <w:rPr>
          <w:color w:val="231F20"/>
          <w:spacing w:val="2"/>
        </w:rPr>
        <w:t xml:space="preserve">the </w:t>
      </w:r>
      <w:r>
        <w:rPr>
          <w:color w:val="231F20"/>
          <w:spacing w:val="3"/>
        </w:rPr>
        <w:t xml:space="preserve">most dramatic </w:t>
      </w:r>
      <w:r>
        <w:rPr>
          <w:color w:val="231F20"/>
          <w:spacing w:val="4"/>
        </w:rPr>
        <w:t xml:space="preserve">increase  </w:t>
      </w:r>
      <w:r>
        <w:rPr>
          <w:color w:val="231F20"/>
        </w:rPr>
        <w:t xml:space="preserve">in </w:t>
      </w:r>
      <w:r>
        <w:rPr>
          <w:color w:val="231F20"/>
          <w:spacing w:val="3"/>
        </w:rPr>
        <w:t xml:space="preserve">globalization, </w:t>
      </w:r>
      <w:r>
        <w:rPr>
          <w:color w:val="231F20"/>
          <w:spacing w:val="2"/>
        </w:rPr>
        <w:t xml:space="preserve">has </w:t>
      </w:r>
      <w:r>
        <w:rPr>
          <w:color w:val="231F20"/>
          <w:spacing w:val="3"/>
        </w:rPr>
        <w:t xml:space="preserve">occurred </w:t>
      </w:r>
      <w:r>
        <w:rPr>
          <w:color w:val="231F20"/>
        </w:rPr>
        <w:t xml:space="preserve">in </w:t>
      </w:r>
      <w:r>
        <w:rPr>
          <w:color w:val="231F20"/>
          <w:spacing w:val="3"/>
        </w:rPr>
        <w:t xml:space="preserve">financial markets. </w:t>
      </w:r>
      <w:r>
        <w:rPr>
          <w:color w:val="231F20"/>
        </w:rPr>
        <w:t xml:space="preserve">In </w:t>
      </w:r>
      <w:r>
        <w:rPr>
          <w:color w:val="231F20"/>
          <w:spacing w:val="2"/>
        </w:rPr>
        <w:t xml:space="preserve">the </w:t>
      </w:r>
      <w:r>
        <w:rPr>
          <w:color w:val="231F20"/>
          <w:spacing w:val="3"/>
        </w:rPr>
        <w:t xml:space="preserve">global </w:t>
      </w:r>
      <w:r>
        <w:rPr>
          <w:color w:val="231F20"/>
          <w:spacing w:val="4"/>
        </w:rPr>
        <w:t xml:space="preserve">foreign </w:t>
      </w:r>
      <w:r>
        <w:rPr>
          <w:color w:val="231F20"/>
          <w:spacing w:val="3"/>
        </w:rPr>
        <w:t xml:space="preserve">exchange markets, billions </w:t>
      </w:r>
      <w:r>
        <w:rPr>
          <w:color w:val="231F20"/>
        </w:rPr>
        <w:t xml:space="preserve">of </w:t>
      </w:r>
      <w:r>
        <w:rPr>
          <w:color w:val="231F20"/>
          <w:spacing w:val="3"/>
        </w:rPr>
        <w:t>dollars</w:t>
      </w:r>
      <w:r>
        <w:rPr>
          <w:color w:val="231F20"/>
          <w:spacing w:val="3"/>
        </w:rPr>
        <w:t xml:space="preserve"> </w:t>
      </w:r>
      <w:r>
        <w:rPr>
          <w:color w:val="231F20"/>
          <w:spacing w:val="2"/>
        </w:rPr>
        <w:t xml:space="preserve">are </w:t>
      </w:r>
      <w:r>
        <w:rPr>
          <w:color w:val="231F20"/>
          <w:spacing w:val="3"/>
        </w:rPr>
        <w:t xml:space="preserve">transacted each day, </w:t>
      </w:r>
      <w:r>
        <w:rPr>
          <w:color w:val="231F20"/>
        </w:rPr>
        <w:t xml:space="preserve">of </w:t>
      </w:r>
      <w:r>
        <w:rPr>
          <w:color w:val="231F20"/>
          <w:spacing w:val="4"/>
        </w:rPr>
        <w:t xml:space="preserve">which </w:t>
      </w:r>
      <w:r>
        <w:rPr>
          <w:color w:val="231F20"/>
          <w:spacing w:val="3"/>
        </w:rPr>
        <w:t xml:space="preserve">more than </w:t>
      </w:r>
      <w:r>
        <w:rPr>
          <w:color w:val="231F20"/>
        </w:rPr>
        <w:t xml:space="preserve">90 </w:t>
      </w:r>
      <w:r>
        <w:rPr>
          <w:color w:val="231F20"/>
          <w:spacing w:val="3"/>
        </w:rPr>
        <w:t xml:space="preserve">percent represent financial transactions unrelated </w:t>
      </w:r>
      <w:r>
        <w:rPr>
          <w:color w:val="231F20"/>
        </w:rPr>
        <w:t xml:space="preserve">to </w:t>
      </w:r>
      <w:r>
        <w:rPr>
          <w:color w:val="231F20"/>
          <w:spacing w:val="3"/>
        </w:rPr>
        <w:t xml:space="preserve">trade </w:t>
      </w:r>
      <w:r>
        <w:rPr>
          <w:color w:val="231F20"/>
          <w:spacing w:val="4"/>
        </w:rPr>
        <w:t xml:space="preserve">or </w:t>
      </w:r>
      <w:r>
        <w:rPr>
          <w:color w:val="231F20"/>
          <w:spacing w:val="3"/>
        </w:rPr>
        <w:t xml:space="preserve">investment. Much </w:t>
      </w:r>
      <w:r>
        <w:rPr>
          <w:color w:val="231F20"/>
        </w:rPr>
        <w:t xml:space="preserve">of </w:t>
      </w:r>
      <w:r>
        <w:rPr>
          <w:color w:val="231F20"/>
          <w:spacing w:val="3"/>
        </w:rPr>
        <w:t xml:space="preserve">this activity takes place </w:t>
      </w:r>
      <w:r>
        <w:rPr>
          <w:color w:val="231F20"/>
        </w:rPr>
        <w:t xml:space="preserve">in </w:t>
      </w:r>
      <w:r>
        <w:rPr>
          <w:color w:val="231F20"/>
          <w:spacing w:val="2"/>
        </w:rPr>
        <w:t xml:space="preserve">the </w:t>
      </w:r>
      <w:r>
        <w:rPr>
          <w:color w:val="231F20"/>
          <w:spacing w:val="3"/>
        </w:rPr>
        <w:t xml:space="preserve">so-called </w:t>
      </w:r>
      <w:r>
        <w:rPr>
          <w:color w:val="231F20"/>
          <w:spacing w:val="4"/>
        </w:rPr>
        <w:t xml:space="preserve">Euromarkets, </w:t>
      </w:r>
      <w:r>
        <w:rPr>
          <w:color w:val="231F20"/>
          <w:spacing w:val="3"/>
        </w:rPr>
        <w:t xml:space="preserve">markets outside </w:t>
      </w:r>
      <w:r>
        <w:rPr>
          <w:color w:val="231F20"/>
          <w:spacing w:val="2"/>
        </w:rPr>
        <w:t xml:space="preserve">the </w:t>
      </w:r>
      <w:r>
        <w:rPr>
          <w:color w:val="231F20"/>
          <w:spacing w:val="3"/>
        </w:rPr>
        <w:t xml:space="preserve">country whose currency </w:t>
      </w:r>
      <w:r>
        <w:rPr>
          <w:color w:val="231F20"/>
        </w:rPr>
        <w:t>is</w:t>
      </w:r>
      <w:r>
        <w:rPr>
          <w:color w:val="231F20"/>
          <w:spacing w:val="32"/>
        </w:rPr>
        <w:t xml:space="preserve"> </w:t>
      </w:r>
      <w:r>
        <w:rPr>
          <w:color w:val="231F20"/>
          <w:spacing w:val="4"/>
        </w:rPr>
        <w:t>used.</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 xml:space="preserve">This pervasive growth </w:t>
      </w:r>
      <w:r>
        <w:rPr>
          <w:color w:val="231F20"/>
          <w:w w:val="105"/>
        </w:rPr>
        <w:t xml:space="preserve">in </w:t>
      </w:r>
      <w:r>
        <w:rPr>
          <w:color w:val="231F20"/>
          <w:spacing w:val="3"/>
          <w:w w:val="105"/>
        </w:rPr>
        <w:t xml:space="preserve">market interpenetration makes </w:t>
      </w:r>
      <w:r>
        <w:rPr>
          <w:color w:val="231F20"/>
          <w:spacing w:val="4"/>
          <w:w w:val="105"/>
        </w:rPr>
        <w:t>it</w:t>
      </w:r>
      <w:r>
        <w:rPr>
          <w:color w:val="231F20"/>
          <w:spacing w:val="71"/>
          <w:w w:val="105"/>
        </w:rPr>
        <w:t xml:space="preserve"> </w:t>
      </w:r>
      <w:r>
        <w:rPr>
          <w:color w:val="231F20"/>
          <w:spacing w:val="3"/>
          <w:w w:val="105"/>
        </w:rPr>
        <w:t>increasingly</w:t>
      </w:r>
      <w:r>
        <w:rPr>
          <w:color w:val="231F20"/>
          <w:spacing w:val="-27"/>
          <w:w w:val="105"/>
        </w:rPr>
        <w:t xml:space="preserve"> </w:t>
      </w:r>
      <w:r>
        <w:rPr>
          <w:color w:val="231F20"/>
          <w:spacing w:val="3"/>
          <w:w w:val="105"/>
        </w:rPr>
        <w:t>difficult</w:t>
      </w:r>
      <w:r>
        <w:rPr>
          <w:color w:val="231F20"/>
          <w:spacing w:val="-27"/>
          <w:w w:val="105"/>
        </w:rPr>
        <w:t xml:space="preserve"> </w:t>
      </w:r>
      <w:r>
        <w:rPr>
          <w:color w:val="231F20"/>
          <w:spacing w:val="2"/>
          <w:w w:val="105"/>
        </w:rPr>
        <w:t>for</w:t>
      </w:r>
      <w:r>
        <w:rPr>
          <w:color w:val="231F20"/>
          <w:spacing w:val="-27"/>
          <w:w w:val="105"/>
        </w:rPr>
        <w:t xml:space="preserve"> </w:t>
      </w:r>
      <w:r>
        <w:rPr>
          <w:color w:val="231F20"/>
          <w:spacing w:val="2"/>
          <w:w w:val="105"/>
        </w:rPr>
        <w:t>any</w:t>
      </w:r>
      <w:r>
        <w:rPr>
          <w:color w:val="231F20"/>
          <w:spacing w:val="-26"/>
          <w:w w:val="105"/>
        </w:rPr>
        <w:t xml:space="preserve"> </w:t>
      </w:r>
      <w:r>
        <w:rPr>
          <w:color w:val="231F20"/>
          <w:spacing w:val="3"/>
          <w:w w:val="105"/>
        </w:rPr>
        <w:t>country</w:t>
      </w:r>
      <w:r>
        <w:rPr>
          <w:color w:val="231F20"/>
          <w:spacing w:val="-27"/>
          <w:w w:val="105"/>
        </w:rPr>
        <w:t xml:space="preserve"> </w:t>
      </w:r>
      <w:r>
        <w:rPr>
          <w:color w:val="231F20"/>
          <w:w w:val="105"/>
        </w:rPr>
        <w:t>to</w:t>
      </w:r>
      <w:r>
        <w:rPr>
          <w:color w:val="231F20"/>
          <w:spacing w:val="-27"/>
          <w:w w:val="105"/>
        </w:rPr>
        <w:t xml:space="preserve"> </w:t>
      </w:r>
      <w:r>
        <w:rPr>
          <w:color w:val="231F20"/>
          <w:spacing w:val="3"/>
          <w:w w:val="105"/>
        </w:rPr>
        <w:t>avoid</w:t>
      </w:r>
      <w:r>
        <w:rPr>
          <w:color w:val="231F20"/>
          <w:spacing w:val="-27"/>
          <w:w w:val="105"/>
        </w:rPr>
        <w:t xml:space="preserve"> </w:t>
      </w:r>
      <w:r>
        <w:rPr>
          <w:color w:val="231F20"/>
          <w:spacing w:val="3"/>
          <w:w w:val="105"/>
        </w:rPr>
        <w:t>substantial</w:t>
      </w:r>
      <w:r>
        <w:rPr>
          <w:color w:val="231F20"/>
          <w:spacing w:val="-26"/>
          <w:w w:val="105"/>
        </w:rPr>
        <w:t xml:space="preserve"> </w:t>
      </w:r>
      <w:r>
        <w:rPr>
          <w:color w:val="231F20"/>
          <w:spacing w:val="3"/>
          <w:w w:val="105"/>
        </w:rPr>
        <w:t>external</w:t>
      </w:r>
      <w:r>
        <w:rPr>
          <w:color w:val="231F20"/>
          <w:spacing w:val="-27"/>
          <w:w w:val="105"/>
        </w:rPr>
        <w:t xml:space="preserve"> </w:t>
      </w:r>
      <w:r>
        <w:rPr>
          <w:color w:val="231F20"/>
          <w:spacing w:val="4"/>
          <w:w w:val="105"/>
        </w:rPr>
        <w:t xml:space="preserve">impacts </w:t>
      </w:r>
      <w:r>
        <w:rPr>
          <w:color w:val="231F20"/>
          <w:w w:val="105"/>
        </w:rPr>
        <w:t xml:space="preserve">on </w:t>
      </w:r>
      <w:r>
        <w:rPr>
          <w:color w:val="231F20"/>
          <w:spacing w:val="2"/>
          <w:w w:val="105"/>
        </w:rPr>
        <w:t xml:space="preserve">its </w:t>
      </w:r>
      <w:r>
        <w:rPr>
          <w:color w:val="231F20"/>
          <w:spacing w:val="3"/>
          <w:w w:val="105"/>
        </w:rPr>
        <w:t xml:space="preserve">economy. </w:t>
      </w:r>
      <w:r>
        <w:rPr>
          <w:color w:val="231F20"/>
          <w:w w:val="105"/>
        </w:rPr>
        <w:t xml:space="preserve">In </w:t>
      </w:r>
      <w:r>
        <w:rPr>
          <w:color w:val="231F20"/>
          <w:spacing w:val="3"/>
          <w:w w:val="105"/>
        </w:rPr>
        <w:t xml:space="preserve">particular massive capital flows </w:t>
      </w:r>
      <w:r>
        <w:rPr>
          <w:color w:val="231F20"/>
          <w:spacing w:val="2"/>
          <w:w w:val="105"/>
        </w:rPr>
        <w:t xml:space="preserve">can </w:t>
      </w:r>
      <w:r>
        <w:rPr>
          <w:color w:val="231F20"/>
          <w:spacing w:val="3"/>
          <w:w w:val="105"/>
        </w:rPr>
        <w:t xml:space="preserve">push </w:t>
      </w:r>
      <w:r>
        <w:rPr>
          <w:color w:val="231F20"/>
          <w:spacing w:val="4"/>
          <w:w w:val="105"/>
        </w:rPr>
        <w:t>exchange</w:t>
      </w:r>
      <w:r>
        <w:rPr>
          <w:color w:val="231F20"/>
          <w:spacing w:val="71"/>
          <w:w w:val="105"/>
        </w:rPr>
        <w:t xml:space="preserve"> </w:t>
      </w:r>
      <w:r>
        <w:rPr>
          <w:color w:val="231F20"/>
          <w:spacing w:val="3"/>
          <w:w w:val="105"/>
        </w:rPr>
        <w:t>rates away from levels that accurately reflect comp</w:t>
      </w:r>
      <w:r>
        <w:rPr>
          <w:color w:val="231F20"/>
          <w:spacing w:val="3"/>
          <w:w w:val="105"/>
        </w:rPr>
        <w:t xml:space="preserve">etitive </w:t>
      </w:r>
      <w:r>
        <w:rPr>
          <w:color w:val="231F20"/>
          <w:spacing w:val="4"/>
          <w:w w:val="105"/>
        </w:rPr>
        <w:t xml:space="preserve">relationships </w:t>
      </w:r>
      <w:r>
        <w:rPr>
          <w:color w:val="231F20"/>
          <w:spacing w:val="3"/>
          <w:w w:val="105"/>
        </w:rPr>
        <w:t xml:space="preserve">among nations </w:t>
      </w:r>
      <w:r>
        <w:rPr>
          <w:color w:val="231F20"/>
          <w:w w:val="105"/>
        </w:rPr>
        <w:t xml:space="preserve">if </w:t>
      </w:r>
      <w:r>
        <w:rPr>
          <w:color w:val="231F20"/>
          <w:spacing w:val="3"/>
          <w:w w:val="105"/>
        </w:rPr>
        <w:t xml:space="preserve">national economic policies </w:t>
      </w:r>
      <w:r>
        <w:rPr>
          <w:color w:val="231F20"/>
          <w:w w:val="105"/>
        </w:rPr>
        <w:t xml:space="preserve">or </w:t>
      </w:r>
      <w:r>
        <w:rPr>
          <w:color w:val="231F20"/>
          <w:spacing w:val="3"/>
          <w:w w:val="105"/>
        </w:rPr>
        <w:t xml:space="preserve">performances diverse </w:t>
      </w:r>
      <w:r>
        <w:rPr>
          <w:color w:val="231F20"/>
          <w:spacing w:val="4"/>
          <w:w w:val="105"/>
        </w:rPr>
        <w:t xml:space="preserve">in </w:t>
      </w:r>
      <w:r>
        <w:rPr>
          <w:color w:val="231F20"/>
          <w:spacing w:val="3"/>
          <w:w w:val="105"/>
        </w:rPr>
        <w:t xml:space="preserve">short run. </w:t>
      </w:r>
      <w:r>
        <w:rPr>
          <w:color w:val="231F20"/>
          <w:spacing w:val="2"/>
          <w:w w:val="105"/>
        </w:rPr>
        <w:t xml:space="preserve">The </w:t>
      </w:r>
      <w:r>
        <w:rPr>
          <w:color w:val="231F20"/>
          <w:spacing w:val="3"/>
          <w:w w:val="105"/>
        </w:rPr>
        <w:t xml:space="preserve">rapid dissemination rate </w:t>
      </w:r>
      <w:r>
        <w:rPr>
          <w:color w:val="231F20"/>
          <w:w w:val="105"/>
        </w:rPr>
        <w:t xml:space="preserve">of </w:t>
      </w:r>
      <w:r>
        <w:rPr>
          <w:color w:val="231F20"/>
          <w:spacing w:val="2"/>
          <w:w w:val="105"/>
        </w:rPr>
        <w:t xml:space="preserve">new </w:t>
      </w:r>
      <w:r>
        <w:rPr>
          <w:color w:val="231F20"/>
          <w:spacing w:val="3"/>
          <w:w w:val="105"/>
        </w:rPr>
        <w:t xml:space="preserve">technologies speeds </w:t>
      </w:r>
      <w:r>
        <w:rPr>
          <w:color w:val="231F20"/>
          <w:spacing w:val="4"/>
          <w:w w:val="105"/>
        </w:rPr>
        <w:t xml:space="preserve">the </w:t>
      </w:r>
      <w:r>
        <w:rPr>
          <w:color w:val="231F20"/>
          <w:spacing w:val="3"/>
          <w:w w:val="105"/>
        </w:rPr>
        <w:t xml:space="preserve">pace </w:t>
      </w:r>
      <w:r>
        <w:rPr>
          <w:color w:val="231F20"/>
          <w:w w:val="105"/>
        </w:rPr>
        <w:t xml:space="preserve">at </w:t>
      </w:r>
      <w:r>
        <w:rPr>
          <w:color w:val="231F20"/>
          <w:spacing w:val="3"/>
          <w:w w:val="105"/>
        </w:rPr>
        <w:t xml:space="preserve">which countries must adjust </w:t>
      </w:r>
      <w:r>
        <w:rPr>
          <w:color w:val="231F20"/>
          <w:w w:val="105"/>
        </w:rPr>
        <w:t xml:space="preserve">to </w:t>
      </w:r>
      <w:r>
        <w:rPr>
          <w:color w:val="231F20"/>
          <w:spacing w:val="3"/>
          <w:w w:val="105"/>
        </w:rPr>
        <w:t xml:space="preserve">external events. Smaller, </w:t>
      </w:r>
      <w:r>
        <w:rPr>
          <w:color w:val="231F20"/>
          <w:spacing w:val="4"/>
          <w:w w:val="105"/>
        </w:rPr>
        <w:t xml:space="preserve">more </w:t>
      </w:r>
      <w:r>
        <w:rPr>
          <w:color w:val="231F20"/>
          <w:spacing w:val="3"/>
          <w:w w:val="105"/>
        </w:rPr>
        <w:t xml:space="preserve">open countries, long </w:t>
      </w:r>
      <w:r>
        <w:rPr>
          <w:color w:val="231F20"/>
          <w:spacing w:val="2"/>
          <w:w w:val="105"/>
        </w:rPr>
        <w:t xml:space="preserve">ago </w:t>
      </w:r>
      <w:r>
        <w:rPr>
          <w:color w:val="231F20"/>
          <w:spacing w:val="3"/>
          <w:w w:val="105"/>
        </w:rPr>
        <w:t xml:space="preserve">gave </w:t>
      </w:r>
      <w:r>
        <w:rPr>
          <w:color w:val="231F20"/>
          <w:w w:val="105"/>
        </w:rPr>
        <w:t xml:space="preserve">up </w:t>
      </w:r>
      <w:r>
        <w:rPr>
          <w:color w:val="231F20"/>
          <w:spacing w:val="3"/>
          <w:w w:val="105"/>
        </w:rPr>
        <w:t xml:space="preserve">illusion </w:t>
      </w:r>
      <w:r>
        <w:rPr>
          <w:color w:val="231F20"/>
          <w:w w:val="105"/>
        </w:rPr>
        <w:t xml:space="preserve">of </w:t>
      </w:r>
      <w:r>
        <w:rPr>
          <w:color w:val="231F20"/>
          <w:spacing w:val="3"/>
          <w:w w:val="105"/>
        </w:rPr>
        <w:t xml:space="preserve">domestic policy </w:t>
      </w:r>
      <w:r>
        <w:rPr>
          <w:color w:val="231F20"/>
          <w:spacing w:val="4"/>
          <w:w w:val="105"/>
        </w:rPr>
        <w:t xml:space="preserve">autonomy. </w:t>
      </w:r>
      <w:r>
        <w:rPr>
          <w:color w:val="231F20"/>
          <w:spacing w:val="2"/>
          <w:w w:val="105"/>
        </w:rPr>
        <w:t xml:space="preserve">But </w:t>
      </w:r>
      <w:r>
        <w:rPr>
          <w:color w:val="231F20"/>
          <w:spacing w:val="3"/>
          <w:w w:val="105"/>
        </w:rPr>
        <w:t xml:space="preserve">even </w:t>
      </w:r>
      <w:r>
        <w:rPr>
          <w:color w:val="231F20"/>
          <w:spacing w:val="2"/>
          <w:w w:val="105"/>
        </w:rPr>
        <w:t xml:space="preserve">the </w:t>
      </w:r>
      <w:r>
        <w:rPr>
          <w:color w:val="231F20"/>
          <w:spacing w:val="3"/>
          <w:w w:val="105"/>
        </w:rPr>
        <w:t xml:space="preserve">largest </w:t>
      </w:r>
      <w:r>
        <w:rPr>
          <w:color w:val="231F20"/>
          <w:spacing w:val="2"/>
          <w:w w:val="105"/>
        </w:rPr>
        <w:t xml:space="preserve">and </w:t>
      </w:r>
      <w:r>
        <w:rPr>
          <w:color w:val="231F20"/>
          <w:spacing w:val="3"/>
          <w:w w:val="105"/>
        </w:rPr>
        <w:t xml:space="preserve">most apparently self-contained </w:t>
      </w:r>
      <w:r>
        <w:rPr>
          <w:color w:val="231F20"/>
          <w:spacing w:val="4"/>
          <w:w w:val="105"/>
        </w:rPr>
        <w:t xml:space="preserve">economies, </w:t>
      </w:r>
      <w:r>
        <w:rPr>
          <w:color w:val="231F20"/>
          <w:spacing w:val="3"/>
          <w:w w:val="105"/>
        </w:rPr>
        <w:t xml:space="preserve">including </w:t>
      </w:r>
      <w:r>
        <w:rPr>
          <w:color w:val="231F20"/>
          <w:spacing w:val="2"/>
          <w:w w:val="105"/>
        </w:rPr>
        <w:t xml:space="preserve">the US, are now </w:t>
      </w:r>
      <w:r>
        <w:rPr>
          <w:color w:val="231F20"/>
          <w:spacing w:val="3"/>
          <w:w w:val="105"/>
        </w:rPr>
        <w:t xml:space="preserve">significantly affected </w:t>
      </w:r>
      <w:r>
        <w:rPr>
          <w:color w:val="231F20"/>
          <w:w w:val="105"/>
        </w:rPr>
        <w:t xml:space="preserve">by </w:t>
      </w:r>
      <w:r>
        <w:rPr>
          <w:color w:val="231F20"/>
          <w:spacing w:val="2"/>
          <w:w w:val="105"/>
        </w:rPr>
        <w:t xml:space="preserve">the </w:t>
      </w:r>
      <w:r>
        <w:rPr>
          <w:color w:val="231F20"/>
          <w:spacing w:val="3"/>
          <w:w w:val="105"/>
        </w:rPr>
        <w:t xml:space="preserve">global </w:t>
      </w:r>
      <w:r>
        <w:rPr>
          <w:color w:val="231F20"/>
          <w:spacing w:val="4"/>
          <w:w w:val="105"/>
        </w:rPr>
        <w:t xml:space="preserve">economy. </w:t>
      </w:r>
      <w:r>
        <w:rPr>
          <w:color w:val="231F20"/>
          <w:spacing w:val="3"/>
          <w:w w:val="105"/>
        </w:rPr>
        <w:t>Global</w:t>
      </w:r>
      <w:r>
        <w:rPr>
          <w:color w:val="231F20"/>
          <w:spacing w:val="-18"/>
          <w:w w:val="105"/>
        </w:rPr>
        <w:t xml:space="preserve"> </w:t>
      </w:r>
      <w:r>
        <w:rPr>
          <w:color w:val="231F20"/>
          <w:spacing w:val="3"/>
          <w:w w:val="105"/>
        </w:rPr>
        <w:t>integration</w:t>
      </w:r>
      <w:r>
        <w:rPr>
          <w:color w:val="231F20"/>
          <w:spacing w:val="-18"/>
          <w:w w:val="105"/>
        </w:rPr>
        <w:t xml:space="preserve"> </w:t>
      </w:r>
      <w:r>
        <w:rPr>
          <w:color w:val="231F20"/>
          <w:w w:val="105"/>
        </w:rPr>
        <w:t>in</w:t>
      </w:r>
      <w:r>
        <w:rPr>
          <w:color w:val="231F20"/>
          <w:spacing w:val="-18"/>
          <w:w w:val="105"/>
        </w:rPr>
        <w:t xml:space="preserve"> </w:t>
      </w:r>
      <w:r>
        <w:rPr>
          <w:color w:val="231F20"/>
          <w:spacing w:val="3"/>
          <w:w w:val="105"/>
        </w:rPr>
        <w:t>trade,</w:t>
      </w:r>
      <w:r>
        <w:rPr>
          <w:color w:val="231F20"/>
          <w:spacing w:val="-17"/>
          <w:w w:val="105"/>
        </w:rPr>
        <w:t xml:space="preserve"> </w:t>
      </w:r>
      <w:r>
        <w:rPr>
          <w:color w:val="231F20"/>
          <w:spacing w:val="3"/>
          <w:w w:val="105"/>
        </w:rPr>
        <w:t>investment,</w:t>
      </w:r>
      <w:r>
        <w:rPr>
          <w:color w:val="231F20"/>
          <w:spacing w:val="-18"/>
          <w:w w:val="105"/>
        </w:rPr>
        <w:t xml:space="preserve"> </w:t>
      </w:r>
      <w:r>
        <w:rPr>
          <w:color w:val="231F20"/>
          <w:spacing w:val="2"/>
          <w:w w:val="105"/>
        </w:rPr>
        <w:t>and</w:t>
      </w:r>
      <w:r>
        <w:rPr>
          <w:color w:val="231F20"/>
          <w:spacing w:val="-18"/>
          <w:w w:val="105"/>
        </w:rPr>
        <w:t xml:space="preserve"> </w:t>
      </w:r>
      <w:r>
        <w:rPr>
          <w:color w:val="231F20"/>
          <w:spacing w:val="3"/>
          <w:w w:val="105"/>
        </w:rPr>
        <w:t>factor</w:t>
      </w:r>
      <w:r>
        <w:rPr>
          <w:color w:val="231F20"/>
          <w:spacing w:val="-17"/>
          <w:w w:val="105"/>
        </w:rPr>
        <w:t xml:space="preserve"> </w:t>
      </w:r>
      <w:r>
        <w:rPr>
          <w:color w:val="231F20"/>
          <w:spacing w:val="3"/>
          <w:w w:val="105"/>
        </w:rPr>
        <w:t>flows,</w:t>
      </w:r>
      <w:r>
        <w:rPr>
          <w:color w:val="231F20"/>
          <w:spacing w:val="-18"/>
          <w:w w:val="105"/>
        </w:rPr>
        <w:t xml:space="preserve"> </w:t>
      </w:r>
      <w:r>
        <w:rPr>
          <w:color w:val="231F20"/>
          <w:spacing w:val="3"/>
          <w:w w:val="105"/>
        </w:rPr>
        <w:t>technolo</w:t>
      </w:r>
      <w:r>
        <w:rPr>
          <w:color w:val="231F20"/>
          <w:spacing w:val="3"/>
          <w:w w:val="105"/>
        </w:rPr>
        <w:t>gy,</w:t>
      </w:r>
      <w:r>
        <w:rPr>
          <w:color w:val="231F20"/>
          <w:spacing w:val="-18"/>
          <w:w w:val="105"/>
        </w:rPr>
        <w:t xml:space="preserve"> </w:t>
      </w:r>
      <w:r>
        <w:rPr>
          <w:color w:val="231F20"/>
          <w:spacing w:val="4"/>
          <w:w w:val="105"/>
        </w:rPr>
        <w:t xml:space="preserve">and </w:t>
      </w:r>
      <w:r>
        <w:rPr>
          <w:color w:val="231F20"/>
          <w:spacing w:val="3"/>
          <w:w w:val="105"/>
        </w:rPr>
        <w:t xml:space="preserve">communication </w:t>
      </w:r>
      <w:r>
        <w:rPr>
          <w:color w:val="231F20"/>
          <w:spacing w:val="2"/>
          <w:w w:val="105"/>
        </w:rPr>
        <w:t xml:space="preserve">has </w:t>
      </w:r>
      <w:r>
        <w:rPr>
          <w:color w:val="231F20"/>
          <w:spacing w:val="3"/>
          <w:w w:val="105"/>
        </w:rPr>
        <w:t>been tying economies</w:t>
      </w:r>
      <w:r>
        <w:rPr>
          <w:color w:val="231F20"/>
          <w:spacing w:val="-18"/>
          <w:w w:val="105"/>
        </w:rPr>
        <w:t xml:space="preserve"> </w:t>
      </w:r>
      <w:r>
        <w:rPr>
          <w:color w:val="231F20"/>
          <w:spacing w:val="4"/>
          <w:w w:val="105"/>
        </w:rPr>
        <w:t>together.</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Why then are these changes coming about, and what exactly are they? It is in practice, easier to identify the former than interpret the latter. The reason is that during the past few decades, the em</w:t>
      </w:r>
      <w:r>
        <w:rPr>
          <w:color w:val="231F20"/>
        </w:rPr>
        <w:t>ergence of corporate empires in the world economy, based on the contemporary scientific and technological developments, has led to globalization of production. As a result of international production, co-operation among global productive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650" style="position:absolute;left:0;text-align:left;z-index:251486720;mso-position-horizontal-relative:page;mso-position-vertical-relative:page" from="445.05pt,69.45pt" to="445.05pt,771pt" strokecolor="#d7d9da" strokeweight="5pt">
            <w10:wrap anchorx="page" anchory="page"/>
          </v:line>
        </w:pict>
      </w:r>
      <w:r w:rsidR="004404A8">
        <w:rPr>
          <w:color w:val="231F20"/>
          <w:spacing w:val="3"/>
          <w:w w:val="105"/>
        </w:rPr>
        <w:t xml:space="preserve">units, </w:t>
      </w:r>
      <w:r w:rsidR="004404A8">
        <w:rPr>
          <w:color w:val="231F20"/>
          <w:spacing w:val="2"/>
          <w:w w:val="105"/>
        </w:rPr>
        <w:t xml:space="preserve">the </w:t>
      </w:r>
      <w:r w:rsidR="004404A8">
        <w:rPr>
          <w:color w:val="231F20"/>
          <w:spacing w:val="3"/>
          <w:w w:val="105"/>
        </w:rPr>
        <w:t xml:space="preserve">large-scale capital exports, “the export </w:t>
      </w:r>
      <w:r w:rsidR="004404A8">
        <w:rPr>
          <w:color w:val="231F20"/>
          <w:w w:val="105"/>
        </w:rPr>
        <w:t xml:space="preserve">of </w:t>
      </w:r>
      <w:r w:rsidR="004404A8">
        <w:rPr>
          <w:color w:val="231F20"/>
          <w:spacing w:val="3"/>
          <w:w w:val="105"/>
        </w:rPr>
        <w:t xml:space="preserve">production” </w:t>
      </w:r>
      <w:r w:rsidR="004404A8">
        <w:rPr>
          <w:color w:val="231F20"/>
          <w:spacing w:val="4"/>
          <w:w w:val="105"/>
        </w:rPr>
        <w:t xml:space="preserve">or </w:t>
      </w:r>
      <w:r w:rsidR="004404A8">
        <w:rPr>
          <w:color w:val="231F20"/>
          <w:spacing w:val="3"/>
          <w:w w:val="105"/>
        </w:rPr>
        <w:t xml:space="preserve">“production abroad” </w:t>
      </w:r>
      <w:r w:rsidR="004404A8">
        <w:rPr>
          <w:color w:val="231F20"/>
          <w:spacing w:val="2"/>
          <w:w w:val="105"/>
        </w:rPr>
        <w:t xml:space="preserve">has </w:t>
      </w:r>
      <w:r w:rsidR="004404A8">
        <w:rPr>
          <w:color w:val="231F20"/>
          <w:spacing w:val="3"/>
          <w:w w:val="105"/>
        </w:rPr>
        <w:t xml:space="preserve">come into prominence </w:t>
      </w:r>
      <w:r w:rsidR="004404A8">
        <w:rPr>
          <w:color w:val="231F20"/>
          <w:w w:val="105"/>
        </w:rPr>
        <w:t xml:space="preserve">as </w:t>
      </w:r>
      <w:r w:rsidR="004404A8">
        <w:rPr>
          <w:color w:val="231F20"/>
          <w:spacing w:val="3"/>
          <w:w w:val="105"/>
        </w:rPr>
        <w:t xml:space="preserve">against </w:t>
      </w:r>
      <w:r w:rsidR="004404A8">
        <w:rPr>
          <w:color w:val="231F20"/>
          <w:spacing w:val="4"/>
          <w:w w:val="105"/>
        </w:rPr>
        <w:t xml:space="preserve">commodity </w:t>
      </w:r>
      <w:r w:rsidR="004404A8">
        <w:rPr>
          <w:color w:val="231F20"/>
          <w:spacing w:val="3"/>
          <w:w w:val="105"/>
        </w:rPr>
        <w:t xml:space="preserve">export </w:t>
      </w:r>
      <w:r w:rsidR="004404A8">
        <w:rPr>
          <w:color w:val="231F20"/>
          <w:w w:val="105"/>
        </w:rPr>
        <w:t xml:space="preserve">in </w:t>
      </w:r>
      <w:r w:rsidR="004404A8">
        <w:rPr>
          <w:color w:val="231F20"/>
          <w:spacing w:val="3"/>
          <w:w w:val="105"/>
        </w:rPr>
        <w:t xml:space="preserve">world economy </w:t>
      </w:r>
      <w:r w:rsidR="004404A8">
        <w:rPr>
          <w:color w:val="231F20"/>
          <w:w w:val="105"/>
        </w:rPr>
        <w:t xml:space="preserve">in </w:t>
      </w:r>
      <w:r w:rsidR="004404A8">
        <w:rPr>
          <w:color w:val="231F20"/>
          <w:spacing w:val="3"/>
          <w:w w:val="105"/>
        </w:rPr>
        <w:t xml:space="preserve">recent years. Global corporations </w:t>
      </w:r>
      <w:r w:rsidR="004404A8">
        <w:rPr>
          <w:color w:val="231F20"/>
          <w:spacing w:val="4"/>
          <w:w w:val="105"/>
        </w:rPr>
        <w:t xml:space="preserve">consider </w:t>
      </w:r>
      <w:r w:rsidR="004404A8">
        <w:rPr>
          <w:color w:val="231F20"/>
          <w:spacing w:val="2"/>
          <w:w w:val="105"/>
        </w:rPr>
        <w:t>the</w:t>
      </w:r>
      <w:r w:rsidR="004404A8">
        <w:rPr>
          <w:color w:val="231F20"/>
          <w:spacing w:val="-11"/>
          <w:w w:val="105"/>
        </w:rPr>
        <w:t xml:space="preserve"> </w:t>
      </w:r>
      <w:r w:rsidR="004404A8">
        <w:rPr>
          <w:color w:val="231F20"/>
          <w:spacing w:val="3"/>
          <w:w w:val="105"/>
        </w:rPr>
        <w:t>whole</w:t>
      </w:r>
      <w:r w:rsidR="004404A8">
        <w:rPr>
          <w:color w:val="231F20"/>
          <w:spacing w:val="-10"/>
          <w:w w:val="105"/>
        </w:rPr>
        <w:t xml:space="preserve"> </w:t>
      </w:r>
      <w:r w:rsidR="004404A8">
        <w:rPr>
          <w:color w:val="231F20"/>
          <w:w w:val="105"/>
        </w:rPr>
        <w:t>of</w:t>
      </w:r>
      <w:r w:rsidR="004404A8">
        <w:rPr>
          <w:color w:val="231F20"/>
          <w:spacing w:val="-10"/>
          <w:w w:val="105"/>
        </w:rPr>
        <w:t xml:space="preserve"> </w:t>
      </w:r>
      <w:r w:rsidR="004404A8">
        <w:rPr>
          <w:color w:val="231F20"/>
          <w:spacing w:val="2"/>
          <w:w w:val="105"/>
        </w:rPr>
        <w:t>the</w:t>
      </w:r>
      <w:r w:rsidR="004404A8">
        <w:rPr>
          <w:color w:val="231F20"/>
          <w:spacing w:val="-10"/>
          <w:w w:val="105"/>
        </w:rPr>
        <w:t xml:space="preserve"> </w:t>
      </w:r>
      <w:r w:rsidR="004404A8">
        <w:rPr>
          <w:color w:val="231F20"/>
          <w:spacing w:val="3"/>
          <w:w w:val="105"/>
        </w:rPr>
        <w:t>world</w:t>
      </w:r>
      <w:r w:rsidR="004404A8">
        <w:rPr>
          <w:color w:val="231F20"/>
          <w:spacing w:val="-10"/>
          <w:w w:val="105"/>
        </w:rPr>
        <w:t xml:space="preserve"> </w:t>
      </w:r>
      <w:r w:rsidR="004404A8">
        <w:rPr>
          <w:color w:val="231F20"/>
          <w:spacing w:val="3"/>
          <w:w w:val="105"/>
        </w:rPr>
        <w:t>their</w:t>
      </w:r>
      <w:r w:rsidR="004404A8">
        <w:rPr>
          <w:color w:val="231F20"/>
          <w:spacing w:val="-10"/>
          <w:w w:val="105"/>
        </w:rPr>
        <w:t xml:space="preserve"> </w:t>
      </w:r>
      <w:r w:rsidR="004404A8">
        <w:rPr>
          <w:color w:val="231F20"/>
          <w:spacing w:val="3"/>
          <w:w w:val="105"/>
        </w:rPr>
        <w:t>production</w:t>
      </w:r>
      <w:r w:rsidR="004404A8">
        <w:rPr>
          <w:color w:val="231F20"/>
          <w:spacing w:val="-10"/>
          <w:w w:val="105"/>
        </w:rPr>
        <w:t xml:space="preserve"> </w:t>
      </w:r>
      <w:r w:rsidR="004404A8">
        <w:rPr>
          <w:color w:val="231F20"/>
          <w:spacing w:val="3"/>
          <w:w w:val="105"/>
        </w:rPr>
        <w:t>place,</w:t>
      </w:r>
      <w:r w:rsidR="004404A8">
        <w:rPr>
          <w:color w:val="231F20"/>
          <w:spacing w:val="-10"/>
          <w:w w:val="105"/>
        </w:rPr>
        <w:t xml:space="preserve"> </w:t>
      </w:r>
      <w:r w:rsidR="004404A8">
        <w:rPr>
          <w:color w:val="231F20"/>
          <w:w w:val="105"/>
        </w:rPr>
        <w:t>as</w:t>
      </w:r>
      <w:r w:rsidR="004404A8">
        <w:rPr>
          <w:color w:val="231F20"/>
          <w:spacing w:val="-10"/>
          <w:w w:val="105"/>
        </w:rPr>
        <w:t xml:space="preserve"> </w:t>
      </w:r>
      <w:r w:rsidR="004404A8">
        <w:rPr>
          <w:color w:val="231F20"/>
          <w:spacing w:val="3"/>
          <w:w w:val="105"/>
        </w:rPr>
        <w:t>well</w:t>
      </w:r>
      <w:r w:rsidR="004404A8">
        <w:rPr>
          <w:color w:val="231F20"/>
          <w:spacing w:val="-10"/>
          <w:w w:val="105"/>
        </w:rPr>
        <w:t xml:space="preserve"> </w:t>
      </w:r>
      <w:r w:rsidR="004404A8">
        <w:rPr>
          <w:color w:val="231F20"/>
          <w:w w:val="105"/>
        </w:rPr>
        <w:t>as</w:t>
      </w:r>
      <w:r w:rsidR="004404A8">
        <w:rPr>
          <w:color w:val="231F20"/>
          <w:spacing w:val="-10"/>
          <w:w w:val="105"/>
        </w:rPr>
        <w:t xml:space="preserve"> </w:t>
      </w:r>
      <w:r w:rsidR="004404A8">
        <w:rPr>
          <w:color w:val="231F20"/>
          <w:spacing w:val="3"/>
          <w:w w:val="105"/>
        </w:rPr>
        <w:t>their</w:t>
      </w:r>
      <w:r w:rsidR="004404A8">
        <w:rPr>
          <w:color w:val="231F20"/>
          <w:spacing w:val="-10"/>
          <w:w w:val="105"/>
        </w:rPr>
        <w:t xml:space="preserve"> </w:t>
      </w:r>
      <w:r w:rsidR="004404A8">
        <w:rPr>
          <w:color w:val="231F20"/>
          <w:spacing w:val="3"/>
          <w:w w:val="105"/>
        </w:rPr>
        <w:t>market</w:t>
      </w:r>
      <w:r w:rsidR="004404A8">
        <w:rPr>
          <w:color w:val="231F20"/>
          <w:spacing w:val="-10"/>
          <w:w w:val="105"/>
        </w:rPr>
        <w:t xml:space="preserve"> </w:t>
      </w:r>
      <w:r w:rsidR="004404A8">
        <w:rPr>
          <w:color w:val="231F20"/>
          <w:spacing w:val="4"/>
          <w:w w:val="105"/>
        </w:rPr>
        <w:t xml:space="preserve">and </w:t>
      </w:r>
      <w:r w:rsidR="004404A8">
        <w:rPr>
          <w:color w:val="231F20"/>
          <w:spacing w:val="3"/>
          <w:w w:val="105"/>
        </w:rPr>
        <w:t>move</w:t>
      </w:r>
      <w:r w:rsidR="004404A8">
        <w:rPr>
          <w:color w:val="231F20"/>
          <w:spacing w:val="-13"/>
          <w:w w:val="105"/>
        </w:rPr>
        <w:t xml:space="preserve"> </w:t>
      </w:r>
      <w:r w:rsidR="004404A8">
        <w:rPr>
          <w:color w:val="231F20"/>
          <w:spacing w:val="3"/>
          <w:w w:val="105"/>
        </w:rPr>
        <w:t>factors</w:t>
      </w:r>
      <w:r w:rsidR="004404A8">
        <w:rPr>
          <w:color w:val="231F20"/>
          <w:spacing w:val="-13"/>
          <w:w w:val="105"/>
        </w:rPr>
        <w:t xml:space="preserve"> </w:t>
      </w:r>
      <w:r w:rsidR="004404A8">
        <w:rPr>
          <w:color w:val="231F20"/>
          <w:w w:val="105"/>
        </w:rPr>
        <w:t>of</w:t>
      </w:r>
      <w:r w:rsidR="004404A8">
        <w:rPr>
          <w:color w:val="231F20"/>
          <w:spacing w:val="-12"/>
          <w:w w:val="105"/>
        </w:rPr>
        <w:t xml:space="preserve"> </w:t>
      </w:r>
      <w:r w:rsidR="004404A8">
        <w:rPr>
          <w:color w:val="231F20"/>
          <w:spacing w:val="3"/>
          <w:w w:val="105"/>
        </w:rPr>
        <w:t>production</w:t>
      </w:r>
      <w:r w:rsidR="004404A8">
        <w:rPr>
          <w:color w:val="231F20"/>
          <w:spacing w:val="-13"/>
          <w:w w:val="105"/>
        </w:rPr>
        <w:t xml:space="preserve"> </w:t>
      </w:r>
      <w:r w:rsidR="004404A8">
        <w:rPr>
          <w:color w:val="231F20"/>
          <w:w w:val="105"/>
        </w:rPr>
        <w:t>to</w:t>
      </w:r>
      <w:r w:rsidR="004404A8">
        <w:rPr>
          <w:color w:val="231F20"/>
          <w:spacing w:val="-13"/>
          <w:w w:val="105"/>
        </w:rPr>
        <w:t xml:space="preserve"> </w:t>
      </w:r>
      <w:r w:rsidR="004404A8">
        <w:rPr>
          <w:color w:val="231F20"/>
          <w:spacing w:val="3"/>
          <w:w w:val="105"/>
        </w:rPr>
        <w:t>wherever</w:t>
      </w:r>
      <w:r w:rsidR="004404A8">
        <w:rPr>
          <w:color w:val="231F20"/>
          <w:spacing w:val="-12"/>
          <w:w w:val="105"/>
        </w:rPr>
        <w:t xml:space="preserve"> </w:t>
      </w:r>
      <w:r w:rsidR="004404A8">
        <w:rPr>
          <w:color w:val="231F20"/>
          <w:spacing w:val="3"/>
          <w:w w:val="105"/>
        </w:rPr>
        <w:t>they</w:t>
      </w:r>
      <w:r w:rsidR="004404A8">
        <w:rPr>
          <w:color w:val="231F20"/>
          <w:spacing w:val="-13"/>
          <w:w w:val="105"/>
        </w:rPr>
        <w:t xml:space="preserve"> </w:t>
      </w:r>
      <w:r w:rsidR="004404A8">
        <w:rPr>
          <w:color w:val="231F20"/>
          <w:spacing w:val="2"/>
          <w:w w:val="105"/>
        </w:rPr>
        <w:t>can</w:t>
      </w:r>
      <w:r w:rsidR="004404A8">
        <w:rPr>
          <w:color w:val="231F20"/>
          <w:spacing w:val="-13"/>
          <w:w w:val="105"/>
        </w:rPr>
        <w:t xml:space="preserve"> </w:t>
      </w:r>
      <w:r w:rsidR="004404A8">
        <w:rPr>
          <w:color w:val="231F20"/>
          <w:spacing w:val="3"/>
          <w:w w:val="105"/>
        </w:rPr>
        <w:t>optimally</w:t>
      </w:r>
      <w:r w:rsidR="004404A8">
        <w:rPr>
          <w:color w:val="231F20"/>
          <w:spacing w:val="-12"/>
          <w:w w:val="105"/>
        </w:rPr>
        <w:t xml:space="preserve"> </w:t>
      </w:r>
      <w:r w:rsidR="004404A8">
        <w:rPr>
          <w:color w:val="231F20"/>
          <w:w w:val="105"/>
        </w:rPr>
        <w:t>be</w:t>
      </w:r>
      <w:r w:rsidR="004404A8">
        <w:rPr>
          <w:color w:val="231F20"/>
          <w:spacing w:val="-13"/>
          <w:w w:val="105"/>
        </w:rPr>
        <w:t xml:space="preserve"> </w:t>
      </w:r>
      <w:r w:rsidR="004404A8">
        <w:rPr>
          <w:color w:val="231F20"/>
          <w:spacing w:val="4"/>
          <w:w w:val="105"/>
        </w:rPr>
        <w:t xml:space="preserve">combined. </w:t>
      </w:r>
      <w:r w:rsidR="004404A8">
        <w:rPr>
          <w:color w:val="231F20"/>
          <w:spacing w:val="3"/>
          <w:w w:val="105"/>
        </w:rPr>
        <w:t>They</w:t>
      </w:r>
      <w:r w:rsidR="004404A8">
        <w:rPr>
          <w:color w:val="231F20"/>
          <w:spacing w:val="-26"/>
          <w:w w:val="105"/>
        </w:rPr>
        <w:t xml:space="preserve"> </w:t>
      </w:r>
      <w:r w:rsidR="004404A8">
        <w:rPr>
          <w:color w:val="231F20"/>
          <w:spacing w:val="3"/>
          <w:w w:val="105"/>
        </w:rPr>
        <w:t>avail</w:t>
      </w:r>
      <w:r w:rsidR="004404A8">
        <w:rPr>
          <w:color w:val="231F20"/>
          <w:spacing w:val="-25"/>
          <w:w w:val="105"/>
        </w:rPr>
        <w:t xml:space="preserve"> </w:t>
      </w:r>
      <w:r w:rsidR="004404A8">
        <w:rPr>
          <w:color w:val="231F20"/>
          <w:spacing w:val="3"/>
          <w:w w:val="105"/>
        </w:rPr>
        <w:t>fully</w:t>
      </w:r>
      <w:r w:rsidR="004404A8">
        <w:rPr>
          <w:color w:val="231F20"/>
          <w:spacing w:val="-26"/>
          <w:w w:val="105"/>
        </w:rPr>
        <w:t xml:space="preserve"> </w:t>
      </w:r>
      <w:r w:rsidR="004404A8">
        <w:rPr>
          <w:color w:val="231F20"/>
          <w:w w:val="105"/>
        </w:rPr>
        <w:t>of</w:t>
      </w:r>
      <w:r w:rsidR="004404A8">
        <w:rPr>
          <w:color w:val="231F20"/>
          <w:spacing w:val="-25"/>
          <w:w w:val="105"/>
        </w:rPr>
        <w:t xml:space="preserve"> </w:t>
      </w:r>
      <w:r w:rsidR="004404A8">
        <w:rPr>
          <w:color w:val="231F20"/>
          <w:spacing w:val="2"/>
          <w:w w:val="105"/>
        </w:rPr>
        <w:t>the</w:t>
      </w:r>
      <w:r w:rsidR="004404A8">
        <w:rPr>
          <w:color w:val="231F20"/>
          <w:spacing w:val="-25"/>
          <w:w w:val="105"/>
        </w:rPr>
        <w:t xml:space="preserve"> </w:t>
      </w:r>
      <w:r w:rsidR="004404A8">
        <w:rPr>
          <w:color w:val="231F20"/>
          <w:spacing w:val="3"/>
          <w:w w:val="105"/>
        </w:rPr>
        <w:t>revolution</w:t>
      </w:r>
      <w:r w:rsidR="004404A8">
        <w:rPr>
          <w:color w:val="231F20"/>
          <w:spacing w:val="-26"/>
          <w:w w:val="105"/>
        </w:rPr>
        <w:t xml:space="preserve"> </w:t>
      </w:r>
      <w:r w:rsidR="004404A8">
        <w:rPr>
          <w:color w:val="231F20"/>
          <w:spacing w:val="3"/>
          <w:w w:val="105"/>
        </w:rPr>
        <w:t>that</w:t>
      </w:r>
      <w:r w:rsidR="004404A8">
        <w:rPr>
          <w:color w:val="231F20"/>
          <w:spacing w:val="-25"/>
          <w:w w:val="105"/>
        </w:rPr>
        <w:t xml:space="preserve"> </w:t>
      </w:r>
      <w:r w:rsidR="004404A8">
        <w:rPr>
          <w:color w:val="231F20"/>
          <w:spacing w:val="2"/>
          <w:w w:val="105"/>
        </w:rPr>
        <w:t>has</w:t>
      </w:r>
      <w:r w:rsidR="004404A8">
        <w:rPr>
          <w:color w:val="231F20"/>
          <w:spacing w:val="-25"/>
          <w:w w:val="105"/>
        </w:rPr>
        <w:t xml:space="preserve"> </w:t>
      </w:r>
      <w:r w:rsidR="004404A8">
        <w:rPr>
          <w:color w:val="231F20"/>
          <w:spacing w:val="3"/>
          <w:w w:val="105"/>
        </w:rPr>
        <w:t>brought</w:t>
      </w:r>
      <w:r w:rsidR="004404A8">
        <w:rPr>
          <w:color w:val="231F20"/>
          <w:spacing w:val="-26"/>
          <w:w w:val="105"/>
        </w:rPr>
        <w:t xml:space="preserve"> </w:t>
      </w:r>
      <w:r w:rsidR="004404A8">
        <w:rPr>
          <w:color w:val="231F20"/>
          <w:spacing w:val="3"/>
          <w:w w:val="105"/>
        </w:rPr>
        <w:t>about</w:t>
      </w:r>
      <w:r w:rsidR="004404A8">
        <w:rPr>
          <w:color w:val="231F20"/>
          <w:spacing w:val="-25"/>
          <w:w w:val="105"/>
        </w:rPr>
        <w:t xml:space="preserve"> </w:t>
      </w:r>
      <w:r w:rsidR="004404A8">
        <w:rPr>
          <w:color w:val="231F20"/>
          <w:spacing w:val="3"/>
          <w:w w:val="105"/>
        </w:rPr>
        <w:t>instant</w:t>
      </w:r>
      <w:r w:rsidR="004404A8">
        <w:rPr>
          <w:color w:val="231F20"/>
          <w:spacing w:val="-25"/>
          <w:w w:val="105"/>
        </w:rPr>
        <w:t xml:space="preserve"> </w:t>
      </w:r>
      <w:r w:rsidR="004404A8">
        <w:rPr>
          <w:color w:val="231F20"/>
          <w:spacing w:val="4"/>
          <w:w w:val="105"/>
        </w:rPr>
        <w:t xml:space="preserve">worldwide </w:t>
      </w:r>
      <w:r w:rsidR="004404A8">
        <w:rPr>
          <w:color w:val="231F20"/>
          <w:spacing w:val="3"/>
          <w:w w:val="105"/>
        </w:rPr>
        <w:t xml:space="preserve">communication, </w:t>
      </w:r>
      <w:r w:rsidR="004404A8">
        <w:rPr>
          <w:color w:val="231F20"/>
          <w:spacing w:val="2"/>
          <w:w w:val="105"/>
        </w:rPr>
        <w:t xml:space="preserve">and </w:t>
      </w:r>
      <w:r w:rsidR="004404A8">
        <w:rPr>
          <w:color w:val="231F20"/>
          <w:spacing w:val="3"/>
          <w:w w:val="105"/>
        </w:rPr>
        <w:t xml:space="preserve">near instant-transformation. Their ownership </w:t>
      </w:r>
      <w:r w:rsidR="004404A8">
        <w:rPr>
          <w:color w:val="231F20"/>
          <w:spacing w:val="4"/>
          <w:w w:val="105"/>
        </w:rPr>
        <w:t xml:space="preserve">is </w:t>
      </w:r>
      <w:r w:rsidR="004404A8">
        <w:rPr>
          <w:color w:val="231F20"/>
          <w:spacing w:val="3"/>
          <w:w w:val="105"/>
        </w:rPr>
        <w:t xml:space="preserve">transnational; their management </w:t>
      </w:r>
      <w:r w:rsidR="004404A8">
        <w:rPr>
          <w:color w:val="231F20"/>
          <w:w w:val="105"/>
        </w:rPr>
        <w:t xml:space="preserve">is </w:t>
      </w:r>
      <w:r w:rsidR="004404A8">
        <w:rPr>
          <w:color w:val="231F20"/>
          <w:spacing w:val="3"/>
          <w:w w:val="105"/>
        </w:rPr>
        <w:t xml:space="preserve">transnational. Their freely </w:t>
      </w:r>
      <w:r w:rsidR="004404A8">
        <w:rPr>
          <w:color w:val="231F20"/>
          <w:spacing w:val="4"/>
          <w:w w:val="105"/>
        </w:rPr>
        <w:t xml:space="preserve">mobile </w:t>
      </w:r>
      <w:r w:rsidR="004404A8">
        <w:rPr>
          <w:color w:val="231F20"/>
          <w:spacing w:val="3"/>
          <w:w w:val="105"/>
        </w:rPr>
        <w:t xml:space="preserve">management, technology </w:t>
      </w:r>
      <w:r w:rsidR="004404A8">
        <w:rPr>
          <w:color w:val="231F20"/>
          <w:spacing w:val="2"/>
          <w:w w:val="105"/>
        </w:rPr>
        <w:t xml:space="preserve">and </w:t>
      </w:r>
      <w:r w:rsidR="004404A8">
        <w:rPr>
          <w:color w:val="231F20"/>
          <w:spacing w:val="3"/>
          <w:w w:val="105"/>
        </w:rPr>
        <w:t xml:space="preserve">capital, </w:t>
      </w:r>
      <w:r w:rsidR="004404A8">
        <w:rPr>
          <w:color w:val="231F20"/>
          <w:spacing w:val="2"/>
          <w:w w:val="105"/>
        </w:rPr>
        <w:t xml:space="preserve">the </w:t>
      </w:r>
      <w:r w:rsidR="004404A8">
        <w:rPr>
          <w:color w:val="231F20"/>
          <w:spacing w:val="3"/>
          <w:w w:val="105"/>
        </w:rPr>
        <w:t xml:space="preserve">modern agent </w:t>
      </w:r>
      <w:r w:rsidR="004404A8">
        <w:rPr>
          <w:color w:val="231F20"/>
          <w:spacing w:val="2"/>
          <w:w w:val="105"/>
        </w:rPr>
        <w:t xml:space="preserve">for </w:t>
      </w:r>
      <w:r w:rsidR="004404A8">
        <w:rPr>
          <w:color w:val="231F20"/>
          <w:spacing w:val="4"/>
          <w:w w:val="105"/>
        </w:rPr>
        <w:t xml:space="preserve">stepped-up </w:t>
      </w:r>
      <w:r w:rsidR="004404A8">
        <w:rPr>
          <w:color w:val="231F20"/>
          <w:spacing w:val="3"/>
          <w:w w:val="105"/>
        </w:rPr>
        <w:t xml:space="preserve">economic growth, transcend individual national boundaries. They </w:t>
      </w:r>
      <w:r w:rsidR="004404A8">
        <w:rPr>
          <w:color w:val="231F20"/>
          <w:spacing w:val="4"/>
          <w:w w:val="105"/>
        </w:rPr>
        <w:t xml:space="preserve">are </w:t>
      </w:r>
      <w:r w:rsidR="004404A8">
        <w:rPr>
          <w:color w:val="231F20"/>
          <w:spacing w:val="3"/>
          <w:w w:val="105"/>
        </w:rPr>
        <w:t xml:space="preserve">domestic </w:t>
      </w:r>
      <w:r w:rsidR="004404A8">
        <w:rPr>
          <w:color w:val="231F20"/>
          <w:w w:val="105"/>
        </w:rPr>
        <w:t xml:space="preserve">in </w:t>
      </w:r>
      <w:r w:rsidR="004404A8">
        <w:rPr>
          <w:color w:val="231F20"/>
          <w:spacing w:val="3"/>
          <w:w w:val="105"/>
        </w:rPr>
        <w:t xml:space="preserve">every place, foreign </w:t>
      </w:r>
      <w:r w:rsidR="004404A8">
        <w:rPr>
          <w:color w:val="231F20"/>
          <w:w w:val="105"/>
        </w:rPr>
        <w:t xml:space="preserve">in </w:t>
      </w:r>
      <w:r w:rsidR="004404A8">
        <w:rPr>
          <w:color w:val="231F20"/>
          <w:spacing w:val="3"/>
          <w:w w:val="105"/>
        </w:rPr>
        <w:t>none-a true co</w:t>
      </w:r>
      <w:r w:rsidR="004404A8">
        <w:rPr>
          <w:color w:val="231F20"/>
          <w:spacing w:val="3"/>
          <w:w w:val="105"/>
        </w:rPr>
        <w:t xml:space="preserve">rporate citizen </w:t>
      </w:r>
      <w:r w:rsidR="004404A8">
        <w:rPr>
          <w:color w:val="231F20"/>
          <w:w w:val="105"/>
        </w:rPr>
        <w:t xml:space="preserve">of </w:t>
      </w:r>
      <w:r w:rsidR="004404A8">
        <w:rPr>
          <w:color w:val="231F20"/>
          <w:spacing w:val="4"/>
          <w:w w:val="105"/>
        </w:rPr>
        <w:t xml:space="preserve">the </w:t>
      </w:r>
      <w:r w:rsidR="004404A8">
        <w:rPr>
          <w:color w:val="231F20"/>
          <w:spacing w:val="3"/>
          <w:w w:val="105"/>
        </w:rPr>
        <w:t xml:space="preserve">world. </w:t>
      </w:r>
      <w:r w:rsidR="004404A8">
        <w:rPr>
          <w:color w:val="231F20"/>
          <w:spacing w:val="2"/>
          <w:w w:val="105"/>
        </w:rPr>
        <w:t xml:space="preserve">The </w:t>
      </w:r>
      <w:r w:rsidR="004404A8">
        <w:rPr>
          <w:color w:val="231F20"/>
          <w:spacing w:val="3"/>
          <w:w w:val="105"/>
        </w:rPr>
        <w:t xml:space="preserve">greater interdependence among nations </w:t>
      </w:r>
      <w:r w:rsidR="004404A8">
        <w:rPr>
          <w:color w:val="231F20"/>
          <w:spacing w:val="2"/>
          <w:w w:val="105"/>
        </w:rPr>
        <w:t xml:space="preserve">has </w:t>
      </w:r>
      <w:r w:rsidR="004404A8">
        <w:rPr>
          <w:color w:val="231F20"/>
          <w:spacing w:val="3"/>
          <w:w w:val="105"/>
        </w:rPr>
        <w:t xml:space="preserve">already </w:t>
      </w:r>
      <w:r w:rsidR="004404A8">
        <w:rPr>
          <w:color w:val="231F20"/>
          <w:spacing w:val="4"/>
          <w:w w:val="105"/>
        </w:rPr>
        <w:t xml:space="preserve">reduced </w:t>
      </w:r>
      <w:r w:rsidR="004404A8">
        <w:rPr>
          <w:color w:val="231F20"/>
          <w:spacing w:val="3"/>
          <w:w w:val="105"/>
        </w:rPr>
        <w:t>economic</w:t>
      </w:r>
      <w:r w:rsidR="004404A8">
        <w:rPr>
          <w:color w:val="231F20"/>
          <w:spacing w:val="-17"/>
          <w:w w:val="105"/>
        </w:rPr>
        <w:t xml:space="preserve"> </w:t>
      </w:r>
      <w:r w:rsidR="004404A8">
        <w:rPr>
          <w:color w:val="231F20"/>
          <w:spacing w:val="3"/>
          <w:w w:val="105"/>
        </w:rPr>
        <w:t>insularity</w:t>
      </w:r>
      <w:r w:rsidR="004404A8">
        <w:rPr>
          <w:color w:val="231F20"/>
          <w:spacing w:val="-16"/>
          <w:w w:val="105"/>
        </w:rPr>
        <w:t xml:space="preserve"> </w:t>
      </w:r>
      <w:r w:rsidR="004404A8">
        <w:rPr>
          <w:color w:val="231F20"/>
          <w:w w:val="105"/>
        </w:rPr>
        <w:t>of</w:t>
      </w:r>
      <w:r w:rsidR="004404A8">
        <w:rPr>
          <w:color w:val="231F20"/>
          <w:spacing w:val="-16"/>
          <w:w w:val="105"/>
        </w:rPr>
        <w:t xml:space="preserve"> </w:t>
      </w:r>
      <w:r w:rsidR="004404A8">
        <w:rPr>
          <w:color w:val="231F20"/>
          <w:spacing w:val="2"/>
          <w:w w:val="105"/>
        </w:rPr>
        <w:t>the</w:t>
      </w:r>
      <w:r w:rsidR="004404A8">
        <w:rPr>
          <w:color w:val="231F20"/>
          <w:spacing w:val="-16"/>
          <w:w w:val="105"/>
        </w:rPr>
        <w:t xml:space="preserve"> </w:t>
      </w:r>
      <w:r w:rsidR="004404A8">
        <w:rPr>
          <w:color w:val="231F20"/>
          <w:spacing w:val="3"/>
          <w:w w:val="105"/>
        </w:rPr>
        <w:t>peoples</w:t>
      </w:r>
      <w:r w:rsidR="004404A8">
        <w:rPr>
          <w:color w:val="231F20"/>
          <w:spacing w:val="-16"/>
          <w:w w:val="105"/>
        </w:rPr>
        <w:t xml:space="preserve"> </w:t>
      </w:r>
      <w:r w:rsidR="004404A8">
        <w:rPr>
          <w:color w:val="231F20"/>
          <w:w w:val="105"/>
        </w:rPr>
        <w:t>of</w:t>
      </w:r>
      <w:r w:rsidR="004404A8">
        <w:rPr>
          <w:color w:val="231F20"/>
          <w:spacing w:val="-16"/>
          <w:w w:val="105"/>
        </w:rPr>
        <w:t xml:space="preserve"> </w:t>
      </w:r>
      <w:r w:rsidR="004404A8">
        <w:rPr>
          <w:color w:val="231F20"/>
          <w:spacing w:val="2"/>
          <w:w w:val="105"/>
        </w:rPr>
        <w:t>the</w:t>
      </w:r>
      <w:r w:rsidR="004404A8">
        <w:rPr>
          <w:color w:val="231F20"/>
          <w:spacing w:val="-16"/>
          <w:w w:val="105"/>
        </w:rPr>
        <w:t xml:space="preserve"> </w:t>
      </w:r>
      <w:r w:rsidR="004404A8">
        <w:rPr>
          <w:color w:val="231F20"/>
          <w:spacing w:val="3"/>
          <w:w w:val="105"/>
        </w:rPr>
        <w:t>world,</w:t>
      </w:r>
      <w:r w:rsidR="004404A8">
        <w:rPr>
          <w:color w:val="231F20"/>
          <w:spacing w:val="-16"/>
          <w:w w:val="105"/>
        </w:rPr>
        <w:t xml:space="preserve"> </w:t>
      </w:r>
      <w:r w:rsidR="004404A8">
        <w:rPr>
          <w:color w:val="231F20"/>
          <w:w w:val="105"/>
        </w:rPr>
        <w:t>as</w:t>
      </w:r>
      <w:r w:rsidR="004404A8">
        <w:rPr>
          <w:color w:val="231F20"/>
          <w:spacing w:val="-16"/>
          <w:w w:val="105"/>
        </w:rPr>
        <w:t xml:space="preserve"> </w:t>
      </w:r>
      <w:r w:rsidR="004404A8">
        <w:rPr>
          <w:color w:val="231F20"/>
          <w:spacing w:val="3"/>
          <w:w w:val="105"/>
        </w:rPr>
        <w:t>well</w:t>
      </w:r>
      <w:r w:rsidR="004404A8">
        <w:rPr>
          <w:color w:val="231F20"/>
          <w:spacing w:val="-16"/>
          <w:w w:val="105"/>
        </w:rPr>
        <w:t xml:space="preserve"> </w:t>
      </w:r>
      <w:r w:rsidR="004404A8">
        <w:rPr>
          <w:color w:val="231F20"/>
          <w:w w:val="105"/>
        </w:rPr>
        <w:t>as</w:t>
      </w:r>
      <w:r w:rsidR="004404A8">
        <w:rPr>
          <w:color w:val="231F20"/>
          <w:spacing w:val="-16"/>
          <w:w w:val="105"/>
        </w:rPr>
        <w:t xml:space="preserve"> </w:t>
      </w:r>
      <w:r w:rsidR="004404A8">
        <w:rPr>
          <w:color w:val="231F20"/>
          <w:spacing w:val="3"/>
          <w:w w:val="105"/>
        </w:rPr>
        <w:t>their</w:t>
      </w:r>
      <w:r w:rsidR="004404A8">
        <w:rPr>
          <w:color w:val="231F20"/>
          <w:spacing w:val="-16"/>
          <w:w w:val="105"/>
        </w:rPr>
        <w:t xml:space="preserve"> </w:t>
      </w:r>
      <w:r w:rsidR="004404A8">
        <w:rPr>
          <w:color w:val="231F20"/>
          <w:spacing w:val="3"/>
          <w:w w:val="105"/>
        </w:rPr>
        <w:t>social</w:t>
      </w:r>
      <w:r w:rsidR="004404A8">
        <w:rPr>
          <w:color w:val="231F20"/>
          <w:spacing w:val="-16"/>
          <w:w w:val="105"/>
        </w:rPr>
        <w:t xml:space="preserve"> </w:t>
      </w:r>
      <w:r w:rsidR="004404A8">
        <w:rPr>
          <w:color w:val="231F20"/>
          <w:spacing w:val="4"/>
          <w:w w:val="105"/>
        </w:rPr>
        <w:t xml:space="preserve">and </w:t>
      </w:r>
      <w:r w:rsidR="004404A8">
        <w:rPr>
          <w:color w:val="231F20"/>
          <w:spacing w:val="3"/>
          <w:w w:val="105"/>
        </w:rPr>
        <w:t>political</w:t>
      </w:r>
      <w:r w:rsidR="004404A8">
        <w:rPr>
          <w:color w:val="231F20"/>
          <w:w w:val="105"/>
        </w:rPr>
        <w:t xml:space="preserve"> </w:t>
      </w:r>
      <w:r w:rsidR="004404A8">
        <w:rPr>
          <w:color w:val="231F20"/>
          <w:spacing w:val="4"/>
          <w:w w:val="105"/>
        </w:rPr>
        <w:t>insularity.</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spacing w:val="3"/>
        </w:rPr>
        <w:t xml:space="preserve">Definition </w:t>
      </w:r>
      <w:r>
        <w:rPr>
          <w:rFonts w:ascii="Trebuchet MS"/>
          <w:color w:val="231F20"/>
        </w:rPr>
        <w:t xml:space="preserve">of </w:t>
      </w:r>
      <w:r>
        <w:rPr>
          <w:rFonts w:ascii="Trebuchet MS"/>
          <w:color w:val="231F20"/>
          <w:spacing w:val="3"/>
        </w:rPr>
        <w:t>International</w:t>
      </w:r>
      <w:r>
        <w:rPr>
          <w:rFonts w:ascii="Trebuchet MS"/>
          <w:color w:val="231F20"/>
          <w:spacing w:val="-51"/>
        </w:rPr>
        <w:t xml:space="preserve"> </w:t>
      </w:r>
      <w:r>
        <w:rPr>
          <w:rFonts w:ascii="Trebuchet MS"/>
          <w:color w:val="231F20"/>
          <w:spacing w:val="4"/>
        </w:rPr>
        <w:t>Business</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w w:val="105"/>
        </w:rPr>
        <w:t>International business includes any type of business activity that crosses national borders.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Though a number of definitions in the business literature can be found but no simple or universally accepted definition exists for the term international business</w:t>
      </w:r>
      <w:r>
        <w:rPr>
          <w:color w:val="231F20"/>
          <w:w w:val="105"/>
        </w:rPr>
        <w:t>.</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w w:val="105"/>
        </w:rPr>
        <w:t>International business is defined as organization that buys and/or sells goods and services across two or more national boundaries, even if management is located in a single country.</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w w:val="105"/>
        </w:rPr>
        <w:t>International business is equated only with those big enterprises, which have operating units outside their own country.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In </w:t>
      </w:r>
      <w:r>
        <w:rPr>
          <w:color w:val="231F20"/>
          <w:spacing w:val="2"/>
        </w:rPr>
        <w:t xml:space="preserve">its </w:t>
      </w:r>
      <w:r>
        <w:rPr>
          <w:color w:val="231F20"/>
          <w:spacing w:val="3"/>
        </w:rPr>
        <w:t xml:space="preserve">traditional form </w:t>
      </w:r>
      <w:r>
        <w:rPr>
          <w:color w:val="231F20"/>
        </w:rPr>
        <w:t xml:space="preserve">of  </w:t>
      </w:r>
      <w:r>
        <w:rPr>
          <w:color w:val="231F20"/>
          <w:spacing w:val="3"/>
        </w:rPr>
        <w:t xml:space="preserve">international trade </w:t>
      </w:r>
      <w:r>
        <w:rPr>
          <w:color w:val="231F20"/>
          <w:spacing w:val="2"/>
        </w:rPr>
        <w:t xml:space="preserve">and  </w:t>
      </w:r>
      <w:r>
        <w:rPr>
          <w:color w:val="231F20"/>
          <w:spacing w:val="3"/>
        </w:rPr>
        <w:t xml:space="preserve">finance </w:t>
      </w:r>
      <w:r>
        <w:rPr>
          <w:color w:val="231F20"/>
        </w:rPr>
        <w:t>as</w:t>
      </w:r>
      <w:r>
        <w:rPr>
          <w:color w:val="231F20"/>
          <w:spacing w:val="60"/>
        </w:rPr>
        <w:t xml:space="preserve"> </w:t>
      </w:r>
      <w:r>
        <w:rPr>
          <w:color w:val="231F20"/>
          <w:spacing w:val="4"/>
        </w:rPr>
        <w:t xml:space="preserve">well  </w:t>
      </w:r>
      <w:r>
        <w:rPr>
          <w:color w:val="231F20"/>
        </w:rPr>
        <w:t xml:space="preserve">as </w:t>
      </w:r>
      <w:r>
        <w:rPr>
          <w:color w:val="231F20"/>
          <w:spacing w:val="2"/>
        </w:rPr>
        <w:t xml:space="preserve">its </w:t>
      </w:r>
      <w:r>
        <w:rPr>
          <w:color w:val="231F20"/>
          <w:spacing w:val="3"/>
        </w:rPr>
        <w:t xml:space="preserve">newest form </w:t>
      </w:r>
      <w:r>
        <w:rPr>
          <w:color w:val="231F20"/>
        </w:rPr>
        <w:t xml:space="preserve">of </w:t>
      </w:r>
      <w:r>
        <w:rPr>
          <w:color w:val="231F20"/>
          <w:spacing w:val="3"/>
        </w:rPr>
        <w:t xml:space="preserve">multinational business operations, </w:t>
      </w:r>
      <w:r>
        <w:rPr>
          <w:color w:val="231F20"/>
          <w:spacing w:val="4"/>
        </w:rPr>
        <w:t>interna</w:t>
      </w:r>
      <w:r>
        <w:rPr>
          <w:color w:val="231F20"/>
          <w:spacing w:val="4"/>
        </w:rPr>
        <w:t xml:space="preserve">tional </w:t>
      </w:r>
      <w:r>
        <w:rPr>
          <w:color w:val="231F20"/>
          <w:spacing w:val="3"/>
        </w:rPr>
        <w:t xml:space="preserve">business </w:t>
      </w:r>
      <w:r>
        <w:rPr>
          <w:color w:val="231F20"/>
          <w:spacing w:val="2"/>
        </w:rPr>
        <w:t xml:space="preserve">has </w:t>
      </w:r>
      <w:r>
        <w:rPr>
          <w:color w:val="231F20"/>
          <w:spacing w:val="3"/>
        </w:rPr>
        <w:t xml:space="preserve">become massive </w:t>
      </w:r>
      <w:r>
        <w:rPr>
          <w:color w:val="231F20"/>
        </w:rPr>
        <w:t xml:space="preserve">in </w:t>
      </w:r>
      <w:r>
        <w:rPr>
          <w:color w:val="231F20"/>
          <w:spacing w:val="3"/>
        </w:rPr>
        <w:t xml:space="preserve">scale </w:t>
      </w:r>
      <w:r>
        <w:rPr>
          <w:color w:val="231F20"/>
          <w:spacing w:val="2"/>
        </w:rPr>
        <w:t xml:space="preserve">and has </w:t>
      </w:r>
      <w:r>
        <w:rPr>
          <w:color w:val="231F20"/>
          <w:spacing w:val="3"/>
        </w:rPr>
        <w:t xml:space="preserve">come </w:t>
      </w:r>
      <w:r>
        <w:rPr>
          <w:color w:val="231F20"/>
        </w:rPr>
        <w:t xml:space="preserve">to </w:t>
      </w:r>
      <w:r>
        <w:rPr>
          <w:color w:val="231F20"/>
          <w:spacing w:val="3"/>
        </w:rPr>
        <w:t xml:space="preserve">exercise </w:t>
      </w:r>
      <w:r>
        <w:rPr>
          <w:color w:val="231F20"/>
        </w:rPr>
        <w:t xml:space="preserve">a </w:t>
      </w:r>
      <w:r>
        <w:rPr>
          <w:color w:val="231F20"/>
          <w:spacing w:val="4"/>
        </w:rPr>
        <w:t xml:space="preserve">major </w:t>
      </w:r>
      <w:r>
        <w:rPr>
          <w:color w:val="231F20"/>
          <w:spacing w:val="3"/>
        </w:rPr>
        <w:t xml:space="preserve">influence over political, economic </w:t>
      </w:r>
      <w:r>
        <w:rPr>
          <w:color w:val="231F20"/>
          <w:spacing w:val="2"/>
        </w:rPr>
        <w:t xml:space="preserve">and </w:t>
      </w:r>
      <w:r>
        <w:rPr>
          <w:color w:val="231F20"/>
          <w:spacing w:val="3"/>
        </w:rPr>
        <w:t xml:space="preserve">social from many types </w:t>
      </w:r>
      <w:r>
        <w:rPr>
          <w:color w:val="231F20"/>
          <w:spacing w:val="4"/>
        </w:rPr>
        <w:t xml:space="preserve">of </w:t>
      </w:r>
      <w:r>
        <w:rPr>
          <w:color w:val="231F20"/>
          <w:spacing w:val="3"/>
        </w:rPr>
        <w:t xml:space="preserve">comparative business studies </w:t>
      </w:r>
      <w:r>
        <w:rPr>
          <w:color w:val="231F20"/>
          <w:spacing w:val="2"/>
        </w:rPr>
        <w:t xml:space="preserve">and </w:t>
      </w:r>
      <w:r>
        <w:rPr>
          <w:color w:val="231F20"/>
          <w:spacing w:val="3"/>
        </w:rPr>
        <w:t xml:space="preserve">from </w:t>
      </w:r>
      <w:r>
        <w:rPr>
          <w:color w:val="231F20"/>
        </w:rPr>
        <w:t xml:space="preserve">a </w:t>
      </w:r>
      <w:r>
        <w:rPr>
          <w:color w:val="231F20"/>
          <w:spacing w:val="3"/>
        </w:rPr>
        <w:t xml:space="preserve">knowledge </w:t>
      </w:r>
      <w:r>
        <w:rPr>
          <w:color w:val="231F20"/>
        </w:rPr>
        <w:t xml:space="preserve">of </w:t>
      </w:r>
      <w:r>
        <w:rPr>
          <w:color w:val="231F20"/>
          <w:spacing w:val="3"/>
        </w:rPr>
        <w:t xml:space="preserve">many aspects </w:t>
      </w:r>
      <w:r>
        <w:rPr>
          <w:color w:val="231F20"/>
          <w:spacing w:val="4"/>
        </w:rPr>
        <w:t xml:space="preserve">of </w:t>
      </w:r>
      <w:r>
        <w:rPr>
          <w:color w:val="231F20"/>
          <w:spacing w:val="3"/>
        </w:rPr>
        <w:t xml:space="preserve">foreign business operations. </w:t>
      </w:r>
      <w:r>
        <w:rPr>
          <w:color w:val="231F20"/>
        </w:rPr>
        <w:t xml:space="preserve">In </w:t>
      </w:r>
      <w:r>
        <w:rPr>
          <w:color w:val="231F20"/>
          <w:spacing w:val="3"/>
        </w:rPr>
        <w:t xml:space="preserve">fact, sometimes  </w:t>
      </w:r>
      <w:r>
        <w:rPr>
          <w:color w:val="231F20"/>
          <w:spacing w:val="2"/>
        </w:rPr>
        <w:t xml:space="preserve">the  </w:t>
      </w:r>
      <w:r>
        <w:rPr>
          <w:color w:val="231F20"/>
          <w:spacing w:val="3"/>
        </w:rPr>
        <w:t xml:space="preserve">foreign  </w:t>
      </w:r>
      <w:r>
        <w:rPr>
          <w:color w:val="231F20"/>
          <w:spacing w:val="4"/>
        </w:rPr>
        <w:t xml:space="preserve">operations </w:t>
      </w:r>
      <w:r>
        <w:rPr>
          <w:color w:val="231F20"/>
          <w:spacing w:val="2"/>
        </w:rPr>
        <w:t xml:space="preserve">and the </w:t>
      </w:r>
      <w:r>
        <w:rPr>
          <w:color w:val="231F20"/>
          <w:spacing w:val="3"/>
        </w:rPr>
        <w:t xml:space="preserve">comparative business </w:t>
      </w:r>
      <w:r>
        <w:rPr>
          <w:color w:val="231F20"/>
          <w:spacing w:val="2"/>
        </w:rPr>
        <w:t xml:space="preserve">are </w:t>
      </w:r>
      <w:r>
        <w:rPr>
          <w:color w:val="231F20"/>
          <w:spacing w:val="3"/>
        </w:rPr>
        <w:t xml:space="preserve">used </w:t>
      </w:r>
      <w:r>
        <w:rPr>
          <w:color w:val="231F20"/>
        </w:rPr>
        <w:t xml:space="preserve">as </w:t>
      </w:r>
      <w:r>
        <w:rPr>
          <w:color w:val="231F20"/>
          <w:spacing w:val="3"/>
        </w:rPr>
        <w:t xml:space="preserve">synonymous </w:t>
      </w:r>
      <w:r>
        <w:rPr>
          <w:color w:val="231F20"/>
          <w:spacing w:val="2"/>
        </w:rPr>
        <w:t xml:space="preserve">for </w:t>
      </w:r>
      <w:r>
        <w:rPr>
          <w:color w:val="231F20"/>
          <w:spacing w:val="4"/>
        </w:rPr>
        <w:t xml:space="preserve">international </w:t>
      </w:r>
      <w:r>
        <w:rPr>
          <w:color w:val="231F20"/>
          <w:spacing w:val="3"/>
        </w:rPr>
        <w:t xml:space="preserve">business. Foreign business refers </w:t>
      </w:r>
      <w:r>
        <w:rPr>
          <w:color w:val="231F20"/>
        </w:rPr>
        <w:t xml:space="preserve">to </w:t>
      </w:r>
      <w:r>
        <w:rPr>
          <w:color w:val="231F20"/>
          <w:spacing w:val="3"/>
        </w:rPr>
        <w:t>domestic operations within</w:t>
      </w:r>
      <w:r>
        <w:rPr>
          <w:color w:val="231F20"/>
          <w:spacing w:val="7"/>
        </w:rPr>
        <w:t xml:space="preserve"> </w:t>
      </w:r>
      <w:r>
        <w:rPr>
          <w:color w:val="231F20"/>
        </w:rPr>
        <w:t xml:space="preserve">a </w:t>
      </w:r>
      <w:r>
        <w:rPr>
          <w:color w:val="231F20"/>
          <w:spacing w:val="4"/>
        </w:rPr>
        <w:t>foreign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649" style="position:absolute;left:0;text-align:left;z-index:251487744;mso-position-horizontal-relative:page;mso-position-vertical-relative:page" from="148.45pt,69.45pt" to="148.45pt,771pt" strokecolor="#d7d9da" strokeweight="5pt">
            <w10:wrap anchorx="page" anchory="page"/>
          </v:line>
        </w:pict>
      </w:r>
      <w:r w:rsidR="004404A8">
        <w:rPr>
          <w:color w:val="231F20"/>
          <w:spacing w:val="3"/>
        </w:rPr>
        <w:t xml:space="preserve">country. Comparative business focuses </w:t>
      </w:r>
      <w:r w:rsidR="004404A8">
        <w:rPr>
          <w:color w:val="231F20"/>
        </w:rPr>
        <w:t xml:space="preserve">on </w:t>
      </w:r>
      <w:r w:rsidR="004404A8">
        <w:rPr>
          <w:color w:val="231F20"/>
          <w:spacing w:val="3"/>
        </w:rPr>
        <w:t>similariti</w:t>
      </w:r>
      <w:r w:rsidR="004404A8">
        <w:rPr>
          <w:color w:val="231F20"/>
          <w:spacing w:val="3"/>
        </w:rPr>
        <w:t xml:space="preserve">es </w:t>
      </w:r>
      <w:r w:rsidR="004404A8">
        <w:rPr>
          <w:color w:val="231F20"/>
          <w:spacing w:val="2"/>
        </w:rPr>
        <w:t xml:space="preserve">and </w:t>
      </w:r>
      <w:r w:rsidR="004404A8">
        <w:rPr>
          <w:color w:val="231F20"/>
          <w:spacing w:val="4"/>
        </w:rPr>
        <w:t xml:space="preserve">differences </w:t>
      </w:r>
      <w:r w:rsidR="004404A8">
        <w:rPr>
          <w:color w:val="231F20"/>
          <w:spacing w:val="3"/>
        </w:rPr>
        <w:t xml:space="preserve">among countries </w:t>
      </w:r>
      <w:r w:rsidR="004404A8">
        <w:rPr>
          <w:color w:val="231F20"/>
          <w:spacing w:val="2"/>
        </w:rPr>
        <w:t xml:space="preserve">and </w:t>
      </w:r>
      <w:r w:rsidR="004404A8">
        <w:rPr>
          <w:color w:val="231F20"/>
          <w:spacing w:val="3"/>
        </w:rPr>
        <w:t xml:space="preserve">business systems </w:t>
      </w:r>
      <w:r w:rsidR="004404A8">
        <w:rPr>
          <w:color w:val="231F20"/>
          <w:spacing w:val="2"/>
        </w:rPr>
        <w:t xml:space="preserve">for </w:t>
      </w:r>
      <w:r w:rsidR="004404A8">
        <w:rPr>
          <w:color w:val="231F20"/>
          <w:spacing w:val="3"/>
        </w:rPr>
        <w:t xml:space="preserve">focuses </w:t>
      </w:r>
      <w:r w:rsidR="004404A8">
        <w:rPr>
          <w:color w:val="231F20"/>
        </w:rPr>
        <w:t xml:space="preserve">on </w:t>
      </w:r>
      <w:r w:rsidR="004404A8">
        <w:rPr>
          <w:color w:val="231F20"/>
          <w:spacing w:val="3"/>
        </w:rPr>
        <w:t xml:space="preserve">similarities </w:t>
      </w:r>
      <w:r w:rsidR="004404A8">
        <w:rPr>
          <w:color w:val="231F20"/>
          <w:spacing w:val="4"/>
        </w:rPr>
        <w:t xml:space="preserve">and </w:t>
      </w:r>
      <w:r w:rsidR="004404A8">
        <w:rPr>
          <w:color w:val="231F20"/>
          <w:spacing w:val="3"/>
        </w:rPr>
        <w:t xml:space="preserve">differences among countries </w:t>
      </w:r>
      <w:r w:rsidR="004404A8">
        <w:rPr>
          <w:color w:val="231F20"/>
          <w:spacing w:val="2"/>
        </w:rPr>
        <w:t xml:space="preserve">and </w:t>
      </w:r>
      <w:r w:rsidR="004404A8">
        <w:rPr>
          <w:color w:val="231F20"/>
          <w:spacing w:val="3"/>
        </w:rPr>
        <w:t xml:space="preserve">business operations </w:t>
      </w:r>
      <w:r w:rsidR="004404A8">
        <w:rPr>
          <w:color w:val="231F20"/>
          <w:spacing w:val="2"/>
        </w:rPr>
        <w:t xml:space="preserve">and </w:t>
      </w:r>
      <w:r w:rsidR="004404A8">
        <w:rPr>
          <w:color w:val="231F20"/>
          <w:spacing w:val="4"/>
        </w:rPr>
        <w:t xml:space="preserve">comparative </w:t>
      </w:r>
      <w:r w:rsidR="004404A8">
        <w:rPr>
          <w:color w:val="231F20"/>
          <w:spacing w:val="3"/>
        </w:rPr>
        <w:t xml:space="preserve">business </w:t>
      </w:r>
      <w:r w:rsidR="004404A8">
        <w:rPr>
          <w:color w:val="231F20"/>
        </w:rPr>
        <w:t xml:space="preserve">as </w:t>
      </w:r>
      <w:r w:rsidR="004404A8">
        <w:rPr>
          <w:color w:val="231F20"/>
          <w:spacing w:val="3"/>
        </w:rPr>
        <w:t xml:space="preserve">fields </w:t>
      </w:r>
      <w:r w:rsidR="004404A8">
        <w:rPr>
          <w:color w:val="231F20"/>
        </w:rPr>
        <w:t xml:space="preserve">of </w:t>
      </w:r>
      <w:r w:rsidR="004404A8">
        <w:rPr>
          <w:color w:val="231F20"/>
          <w:spacing w:val="3"/>
        </w:rPr>
        <w:t xml:space="preserve">enquiry </w:t>
      </w:r>
      <w:r w:rsidR="004404A8">
        <w:rPr>
          <w:color w:val="231F20"/>
        </w:rPr>
        <w:t xml:space="preserve">do </w:t>
      </w:r>
      <w:r w:rsidR="004404A8">
        <w:rPr>
          <w:color w:val="231F20"/>
          <w:spacing w:val="2"/>
        </w:rPr>
        <w:t xml:space="preserve">not </w:t>
      </w:r>
      <w:r w:rsidR="004404A8">
        <w:rPr>
          <w:color w:val="231F20"/>
          <w:spacing w:val="3"/>
        </w:rPr>
        <w:t xml:space="preserve">have </w:t>
      </w:r>
      <w:r w:rsidR="004404A8">
        <w:rPr>
          <w:color w:val="231F20"/>
        </w:rPr>
        <w:t xml:space="preserve">as </w:t>
      </w:r>
      <w:r w:rsidR="004404A8">
        <w:rPr>
          <w:color w:val="231F20"/>
          <w:spacing w:val="3"/>
        </w:rPr>
        <w:t xml:space="preserve">their major point </w:t>
      </w:r>
      <w:r w:rsidR="004404A8">
        <w:rPr>
          <w:color w:val="231F20"/>
        </w:rPr>
        <w:t xml:space="preserve">of  </w:t>
      </w:r>
      <w:r w:rsidR="004404A8">
        <w:rPr>
          <w:color w:val="231F20"/>
          <w:spacing w:val="4"/>
        </w:rPr>
        <w:t xml:space="preserve">interest </w:t>
      </w:r>
      <w:r w:rsidR="004404A8">
        <w:rPr>
          <w:color w:val="231F20"/>
          <w:spacing w:val="2"/>
        </w:rPr>
        <w:t xml:space="preserve">the </w:t>
      </w:r>
      <w:r w:rsidR="004404A8">
        <w:rPr>
          <w:color w:val="231F20"/>
          <w:spacing w:val="3"/>
        </w:rPr>
        <w:t>special problems tha</w:t>
      </w:r>
      <w:r w:rsidR="004404A8">
        <w:rPr>
          <w:color w:val="231F20"/>
          <w:spacing w:val="3"/>
        </w:rPr>
        <w:t xml:space="preserve">t arise when business activities cross </w:t>
      </w:r>
      <w:r w:rsidR="004404A8">
        <w:rPr>
          <w:color w:val="231F20"/>
          <w:spacing w:val="4"/>
        </w:rPr>
        <w:t xml:space="preserve">national </w:t>
      </w:r>
      <w:r w:rsidR="004404A8">
        <w:rPr>
          <w:color w:val="231F20"/>
          <w:spacing w:val="3"/>
        </w:rPr>
        <w:t xml:space="preserve">boundaries. </w:t>
      </w:r>
      <w:r w:rsidR="004404A8">
        <w:rPr>
          <w:color w:val="231F20"/>
          <w:spacing w:val="2"/>
        </w:rPr>
        <w:t xml:space="preserve">For </w:t>
      </w:r>
      <w:r w:rsidR="004404A8">
        <w:rPr>
          <w:color w:val="231F20"/>
          <w:spacing w:val="3"/>
        </w:rPr>
        <w:t xml:space="preserve">example, </w:t>
      </w:r>
      <w:r w:rsidR="004404A8">
        <w:rPr>
          <w:color w:val="231F20"/>
          <w:spacing w:val="2"/>
        </w:rPr>
        <w:t xml:space="preserve">the </w:t>
      </w:r>
      <w:r w:rsidR="004404A8">
        <w:rPr>
          <w:color w:val="231F20"/>
          <w:spacing w:val="3"/>
        </w:rPr>
        <w:t xml:space="preserve">vital question </w:t>
      </w:r>
      <w:r w:rsidR="004404A8">
        <w:rPr>
          <w:color w:val="231F20"/>
        </w:rPr>
        <w:t xml:space="preserve">of </w:t>
      </w:r>
      <w:r w:rsidR="004404A8">
        <w:rPr>
          <w:color w:val="231F20"/>
          <w:spacing w:val="3"/>
        </w:rPr>
        <w:t xml:space="preserve">potential conflicts </w:t>
      </w:r>
      <w:r w:rsidR="004404A8">
        <w:rPr>
          <w:color w:val="231F20"/>
          <w:spacing w:val="4"/>
        </w:rPr>
        <w:t xml:space="preserve">between </w:t>
      </w:r>
      <w:r w:rsidR="004404A8">
        <w:rPr>
          <w:color w:val="231F20"/>
          <w:spacing w:val="2"/>
        </w:rPr>
        <w:t xml:space="preserve">the </w:t>
      </w:r>
      <w:r w:rsidR="004404A8">
        <w:rPr>
          <w:color w:val="231F20"/>
          <w:spacing w:val="3"/>
        </w:rPr>
        <w:t xml:space="preserve">nation-state </w:t>
      </w:r>
      <w:r w:rsidR="004404A8">
        <w:rPr>
          <w:color w:val="231F20"/>
          <w:spacing w:val="2"/>
        </w:rPr>
        <w:t xml:space="preserve">and the </w:t>
      </w:r>
      <w:r w:rsidR="004404A8">
        <w:rPr>
          <w:color w:val="231F20"/>
          <w:spacing w:val="3"/>
        </w:rPr>
        <w:t xml:space="preserve">multinational firm, which receives major </w:t>
      </w:r>
      <w:r w:rsidR="004404A8">
        <w:rPr>
          <w:color w:val="231F20"/>
          <w:spacing w:val="4"/>
        </w:rPr>
        <w:t xml:space="preserve">attention </w:t>
      </w:r>
      <w:r w:rsidR="004404A8">
        <w:rPr>
          <w:color w:val="231F20"/>
        </w:rPr>
        <w:t xml:space="preserve">is </w:t>
      </w:r>
      <w:r w:rsidR="004404A8">
        <w:rPr>
          <w:color w:val="231F20"/>
          <w:spacing w:val="3"/>
        </w:rPr>
        <w:t xml:space="preserve">international business, </w:t>
      </w:r>
      <w:r w:rsidR="004404A8">
        <w:rPr>
          <w:color w:val="231F20"/>
        </w:rPr>
        <w:t xml:space="preserve">is </w:t>
      </w:r>
      <w:r w:rsidR="004404A8">
        <w:rPr>
          <w:color w:val="231F20"/>
          <w:spacing w:val="2"/>
        </w:rPr>
        <w:t xml:space="preserve">not </w:t>
      </w:r>
      <w:r w:rsidR="004404A8">
        <w:rPr>
          <w:color w:val="231F20"/>
          <w:spacing w:val="3"/>
        </w:rPr>
        <w:t xml:space="preserve">like </w:t>
      </w:r>
      <w:r w:rsidR="004404A8">
        <w:rPr>
          <w:color w:val="231F20"/>
        </w:rPr>
        <w:t xml:space="preserve">to be </w:t>
      </w:r>
      <w:r w:rsidR="004404A8">
        <w:rPr>
          <w:color w:val="231F20"/>
          <w:spacing w:val="3"/>
        </w:rPr>
        <w:t xml:space="preserve">centered </w:t>
      </w:r>
      <w:r w:rsidR="004404A8">
        <w:rPr>
          <w:color w:val="231F20"/>
        </w:rPr>
        <w:t xml:space="preserve">or </w:t>
      </w:r>
      <w:r w:rsidR="004404A8">
        <w:rPr>
          <w:color w:val="231F20"/>
          <w:spacing w:val="3"/>
        </w:rPr>
        <w:t xml:space="preserve">even peripheral </w:t>
      </w:r>
      <w:r w:rsidR="004404A8">
        <w:rPr>
          <w:color w:val="231F20"/>
          <w:spacing w:val="4"/>
        </w:rPr>
        <w:t xml:space="preserve">in </w:t>
      </w:r>
      <w:r w:rsidR="004404A8">
        <w:rPr>
          <w:color w:val="231F20"/>
          <w:spacing w:val="3"/>
        </w:rPr>
        <w:t xml:space="preserve">foreign operations </w:t>
      </w:r>
      <w:r w:rsidR="004404A8">
        <w:rPr>
          <w:color w:val="231F20"/>
          <w:spacing w:val="2"/>
        </w:rPr>
        <w:t xml:space="preserve">and </w:t>
      </w:r>
      <w:r w:rsidR="004404A8">
        <w:rPr>
          <w:color w:val="231F20"/>
          <w:spacing w:val="3"/>
        </w:rPr>
        <w:t>comparative</w:t>
      </w:r>
      <w:r w:rsidR="004404A8">
        <w:rPr>
          <w:color w:val="231F20"/>
          <w:spacing w:val="16"/>
        </w:rPr>
        <w:t xml:space="preserve"> </w:t>
      </w:r>
      <w:r w:rsidR="004404A8">
        <w:rPr>
          <w:color w:val="231F20"/>
          <w:spacing w:val="4"/>
        </w:rPr>
        <w:t>business.</w:t>
      </w:r>
    </w:p>
    <w:p w:rsidR="0090524C" w:rsidRDefault="0090524C">
      <w:pPr>
        <w:pStyle w:val="BodyText"/>
        <w:spacing w:before="2"/>
        <w:rPr>
          <w:sz w:val="29"/>
        </w:rPr>
      </w:pPr>
    </w:p>
    <w:p w:rsidR="0090524C" w:rsidRDefault="004404A8">
      <w:pPr>
        <w:pStyle w:val="Heading1"/>
        <w:jc w:val="both"/>
        <w:rPr>
          <w:rFonts w:ascii="Trebuchet MS"/>
        </w:rPr>
      </w:pPr>
      <w:r>
        <w:rPr>
          <w:rFonts w:ascii="Trebuchet MS"/>
          <w:color w:val="231F20"/>
          <w:spacing w:val="3"/>
        </w:rPr>
        <w:t>Scope</w:t>
      </w:r>
      <w:r>
        <w:rPr>
          <w:rFonts w:ascii="Trebuchet MS"/>
          <w:color w:val="231F20"/>
          <w:spacing w:val="-44"/>
        </w:rPr>
        <w:t xml:space="preserve"> </w:t>
      </w:r>
      <w:r>
        <w:rPr>
          <w:rFonts w:ascii="Trebuchet MS"/>
          <w:color w:val="231F20"/>
        </w:rPr>
        <w:t>of</w:t>
      </w:r>
      <w:r>
        <w:rPr>
          <w:rFonts w:ascii="Trebuchet MS"/>
          <w:color w:val="231F20"/>
          <w:spacing w:val="-43"/>
        </w:rPr>
        <w:t xml:space="preserve"> </w:t>
      </w:r>
      <w:r>
        <w:rPr>
          <w:rFonts w:ascii="Trebuchet MS"/>
          <w:color w:val="231F20"/>
          <w:spacing w:val="3"/>
        </w:rPr>
        <w:t>International</w:t>
      </w:r>
      <w:r>
        <w:rPr>
          <w:rFonts w:ascii="Trebuchet MS"/>
          <w:color w:val="231F20"/>
          <w:spacing w:val="-43"/>
        </w:rPr>
        <w:t xml:space="preserve"> </w:t>
      </w:r>
      <w:r>
        <w:rPr>
          <w:rFonts w:ascii="Trebuchet MS"/>
          <w:color w:val="231F20"/>
          <w:spacing w:val="3"/>
        </w:rPr>
        <w:t>Business</w:t>
      </w:r>
      <w:r>
        <w:rPr>
          <w:rFonts w:ascii="Trebuchet MS"/>
          <w:color w:val="231F20"/>
          <w:spacing w:val="-44"/>
        </w:rPr>
        <w:t xml:space="preserve"> </w:t>
      </w:r>
      <w:r>
        <w:rPr>
          <w:rFonts w:ascii="Trebuchet MS"/>
          <w:color w:val="231F20"/>
          <w:spacing w:val="4"/>
        </w:rPr>
        <w:t>Activities</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2"/>
          <w:w w:val="105"/>
        </w:rPr>
        <w:t>The</w:t>
      </w:r>
      <w:r>
        <w:rPr>
          <w:color w:val="231F20"/>
          <w:spacing w:val="-37"/>
          <w:w w:val="105"/>
        </w:rPr>
        <w:t xml:space="preserve"> </w:t>
      </w:r>
      <w:r>
        <w:rPr>
          <w:color w:val="231F20"/>
          <w:spacing w:val="3"/>
          <w:w w:val="105"/>
        </w:rPr>
        <w:t>study</w:t>
      </w:r>
      <w:r>
        <w:rPr>
          <w:color w:val="231F20"/>
          <w:spacing w:val="-37"/>
          <w:w w:val="105"/>
        </w:rPr>
        <w:t xml:space="preserve"> </w:t>
      </w:r>
      <w:r>
        <w:rPr>
          <w:color w:val="231F20"/>
          <w:w w:val="105"/>
        </w:rPr>
        <w:t>of</w:t>
      </w:r>
      <w:r>
        <w:rPr>
          <w:color w:val="231F20"/>
          <w:spacing w:val="-36"/>
          <w:w w:val="105"/>
        </w:rPr>
        <w:t xml:space="preserve"> </w:t>
      </w:r>
      <w:r>
        <w:rPr>
          <w:color w:val="231F20"/>
          <w:spacing w:val="3"/>
          <w:w w:val="105"/>
        </w:rPr>
        <w:t>international</w:t>
      </w:r>
      <w:r>
        <w:rPr>
          <w:color w:val="231F20"/>
          <w:spacing w:val="-37"/>
          <w:w w:val="105"/>
        </w:rPr>
        <w:t xml:space="preserve"> </w:t>
      </w:r>
      <w:r>
        <w:rPr>
          <w:color w:val="231F20"/>
          <w:spacing w:val="3"/>
          <w:w w:val="105"/>
        </w:rPr>
        <w:t>business</w:t>
      </w:r>
      <w:r>
        <w:rPr>
          <w:color w:val="231F20"/>
          <w:spacing w:val="-37"/>
          <w:w w:val="105"/>
        </w:rPr>
        <w:t xml:space="preserve"> </w:t>
      </w:r>
      <w:r>
        <w:rPr>
          <w:color w:val="231F20"/>
          <w:spacing w:val="3"/>
          <w:w w:val="105"/>
        </w:rPr>
        <w:t>focus</w:t>
      </w:r>
      <w:r>
        <w:rPr>
          <w:color w:val="231F20"/>
          <w:spacing w:val="-36"/>
          <w:w w:val="105"/>
        </w:rPr>
        <w:t xml:space="preserve"> </w:t>
      </w:r>
      <w:r>
        <w:rPr>
          <w:color w:val="231F20"/>
          <w:w w:val="105"/>
        </w:rPr>
        <w:t>on</w:t>
      </w:r>
      <w:r>
        <w:rPr>
          <w:color w:val="231F20"/>
          <w:spacing w:val="-37"/>
          <w:w w:val="105"/>
        </w:rPr>
        <w:t xml:space="preserve"> </w:t>
      </w:r>
      <w:r>
        <w:rPr>
          <w:color w:val="231F20"/>
          <w:spacing w:val="2"/>
          <w:w w:val="105"/>
        </w:rPr>
        <w:t>the</w:t>
      </w:r>
      <w:r>
        <w:rPr>
          <w:color w:val="231F20"/>
          <w:spacing w:val="-36"/>
          <w:w w:val="105"/>
        </w:rPr>
        <w:t xml:space="preserve"> </w:t>
      </w:r>
      <w:r>
        <w:rPr>
          <w:color w:val="231F20"/>
          <w:spacing w:val="3"/>
          <w:w w:val="105"/>
        </w:rPr>
        <w:t>particular</w:t>
      </w:r>
      <w:r>
        <w:rPr>
          <w:color w:val="231F20"/>
          <w:spacing w:val="-37"/>
          <w:w w:val="105"/>
        </w:rPr>
        <w:t xml:space="preserve"> </w:t>
      </w:r>
      <w:r>
        <w:rPr>
          <w:color w:val="231F20"/>
          <w:spacing w:val="4"/>
          <w:w w:val="105"/>
        </w:rPr>
        <w:t xml:space="preserve">problems </w:t>
      </w:r>
      <w:r>
        <w:rPr>
          <w:color w:val="231F20"/>
          <w:spacing w:val="2"/>
          <w:w w:val="105"/>
        </w:rPr>
        <w:t xml:space="preserve">and </w:t>
      </w:r>
      <w:r>
        <w:rPr>
          <w:color w:val="231F20"/>
          <w:spacing w:val="3"/>
          <w:w w:val="105"/>
        </w:rPr>
        <w:t xml:space="preserve">opportunities that emerge because </w:t>
      </w:r>
      <w:r>
        <w:rPr>
          <w:color w:val="231F20"/>
          <w:w w:val="105"/>
        </w:rPr>
        <w:t xml:space="preserve">a </w:t>
      </w:r>
      <w:r>
        <w:rPr>
          <w:color w:val="231F20"/>
          <w:spacing w:val="3"/>
          <w:w w:val="105"/>
        </w:rPr>
        <w:t xml:space="preserve">firm </w:t>
      </w:r>
      <w:r>
        <w:rPr>
          <w:color w:val="231F20"/>
          <w:w w:val="105"/>
        </w:rPr>
        <w:t xml:space="preserve">is </w:t>
      </w:r>
      <w:r>
        <w:rPr>
          <w:color w:val="231F20"/>
          <w:spacing w:val="3"/>
          <w:w w:val="105"/>
        </w:rPr>
        <w:t xml:space="preserve">operating </w:t>
      </w:r>
      <w:r>
        <w:rPr>
          <w:color w:val="231F20"/>
          <w:w w:val="105"/>
        </w:rPr>
        <w:t xml:space="preserve">in </w:t>
      </w:r>
      <w:r>
        <w:rPr>
          <w:color w:val="231F20"/>
          <w:spacing w:val="3"/>
          <w:w w:val="105"/>
        </w:rPr>
        <w:t xml:space="preserve">more </w:t>
      </w:r>
      <w:r>
        <w:rPr>
          <w:color w:val="231F20"/>
          <w:spacing w:val="4"/>
          <w:w w:val="105"/>
        </w:rPr>
        <w:t xml:space="preserve">than </w:t>
      </w:r>
      <w:r>
        <w:rPr>
          <w:color w:val="231F20"/>
          <w:spacing w:val="2"/>
          <w:w w:val="105"/>
        </w:rPr>
        <w:t xml:space="preserve">one </w:t>
      </w:r>
      <w:r>
        <w:rPr>
          <w:color w:val="231F20"/>
          <w:spacing w:val="3"/>
          <w:w w:val="105"/>
        </w:rPr>
        <w:t xml:space="preserve">country. </w:t>
      </w:r>
      <w:r>
        <w:rPr>
          <w:color w:val="231F20"/>
          <w:w w:val="105"/>
        </w:rPr>
        <w:t xml:space="preserve">In a </w:t>
      </w:r>
      <w:r>
        <w:rPr>
          <w:color w:val="231F20"/>
          <w:spacing w:val="3"/>
          <w:w w:val="105"/>
        </w:rPr>
        <w:t xml:space="preserve">very real sense, international business involves </w:t>
      </w:r>
      <w:r>
        <w:rPr>
          <w:color w:val="231F20"/>
          <w:spacing w:val="4"/>
          <w:w w:val="105"/>
        </w:rPr>
        <w:t xml:space="preserve">the </w:t>
      </w:r>
      <w:r>
        <w:rPr>
          <w:color w:val="231F20"/>
          <w:spacing w:val="3"/>
          <w:w w:val="105"/>
        </w:rPr>
        <w:t xml:space="preserve">broadest </w:t>
      </w:r>
      <w:r>
        <w:rPr>
          <w:color w:val="231F20"/>
          <w:spacing w:val="2"/>
          <w:w w:val="105"/>
        </w:rPr>
        <w:t xml:space="preserve">and </w:t>
      </w:r>
      <w:r>
        <w:rPr>
          <w:color w:val="231F20"/>
          <w:spacing w:val="3"/>
          <w:w w:val="105"/>
        </w:rPr>
        <w:t xml:space="preserve">most generalized study </w:t>
      </w:r>
      <w:r>
        <w:rPr>
          <w:color w:val="231F20"/>
          <w:w w:val="105"/>
        </w:rPr>
        <w:t xml:space="preserve">of </w:t>
      </w:r>
      <w:r>
        <w:rPr>
          <w:color w:val="231F20"/>
          <w:spacing w:val="2"/>
          <w:w w:val="105"/>
        </w:rPr>
        <w:t xml:space="preserve">the </w:t>
      </w:r>
      <w:r>
        <w:rPr>
          <w:color w:val="231F20"/>
          <w:spacing w:val="3"/>
          <w:w w:val="105"/>
        </w:rPr>
        <w:t xml:space="preserve">field </w:t>
      </w:r>
      <w:r>
        <w:rPr>
          <w:color w:val="231F20"/>
          <w:w w:val="105"/>
        </w:rPr>
        <w:t xml:space="preserve">of </w:t>
      </w:r>
      <w:r>
        <w:rPr>
          <w:color w:val="231F20"/>
          <w:spacing w:val="3"/>
          <w:w w:val="105"/>
        </w:rPr>
        <w:t xml:space="preserve">business, adapted </w:t>
      </w:r>
      <w:r>
        <w:rPr>
          <w:color w:val="231F20"/>
          <w:spacing w:val="4"/>
          <w:w w:val="105"/>
        </w:rPr>
        <w:t xml:space="preserve">to </w:t>
      </w:r>
      <w:r>
        <w:rPr>
          <w:color w:val="231F20"/>
          <w:w w:val="105"/>
        </w:rPr>
        <w:t xml:space="preserve">a </w:t>
      </w:r>
      <w:r>
        <w:rPr>
          <w:color w:val="231F20"/>
          <w:spacing w:val="3"/>
          <w:w w:val="105"/>
        </w:rPr>
        <w:t xml:space="preserve">fairly unique across </w:t>
      </w:r>
      <w:r>
        <w:rPr>
          <w:color w:val="231F20"/>
          <w:spacing w:val="2"/>
          <w:w w:val="105"/>
        </w:rPr>
        <w:t xml:space="preserve">the </w:t>
      </w:r>
      <w:r>
        <w:rPr>
          <w:color w:val="231F20"/>
          <w:spacing w:val="3"/>
          <w:w w:val="105"/>
        </w:rPr>
        <w:t xml:space="preserve">border environment. Many </w:t>
      </w:r>
      <w:r>
        <w:rPr>
          <w:color w:val="231F20"/>
          <w:w w:val="105"/>
        </w:rPr>
        <w:t xml:space="preserve">of </w:t>
      </w:r>
      <w:r>
        <w:rPr>
          <w:color w:val="231F20"/>
          <w:spacing w:val="2"/>
          <w:w w:val="105"/>
        </w:rPr>
        <w:t xml:space="preserve">the </w:t>
      </w:r>
      <w:r>
        <w:rPr>
          <w:color w:val="231F20"/>
          <w:spacing w:val="4"/>
          <w:w w:val="105"/>
        </w:rPr>
        <w:t xml:space="preserve">parameters </w:t>
      </w:r>
      <w:r>
        <w:rPr>
          <w:color w:val="231F20"/>
          <w:spacing w:val="2"/>
          <w:w w:val="105"/>
        </w:rPr>
        <w:t xml:space="preserve">and </w:t>
      </w:r>
      <w:r>
        <w:rPr>
          <w:color w:val="231F20"/>
          <w:spacing w:val="3"/>
          <w:w w:val="105"/>
        </w:rPr>
        <w:t xml:space="preserve">environmental variables that </w:t>
      </w:r>
      <w:r>
        <w:rPr>
          <w:color w:val="231F20"/>
          <w:spacing w:val="2"/>
          <w:w w:val="105"/>
        </w:rPr>
        <w:t xml:space="preserve">are </w:t>
      </w:r>
      <w:r>
        <w:rPr>
          <w:color w:val="231F20"/>
          <w:spacing w:val="3"/>
          <w:w w:val="105"/>
        </w:rPr>
        <w:t>very impo</w:t>
      </w:r>
      <w:r>
        <w:rPr>
          <w:color w:val="231F20"/>
          <w:spacing w:val="3"/>
          <w:w w:val="105"/>
        </w:rPr>
        <w:t xml:space="preserve">rtant </w:t>
      </w:r>
      <w:r>
        <w:rPr>
          <w:color w:val="231F20"/>
          <w:w w:val="105"/>
        </w:rPr>
        <w:t xml:space="preserve">in </w:t>
      </w:r>
      <w:r>
        <w:rPr>
          <w:color w:val="231F20"/>
          <w:spacing w:val="4"/>
          <w:w w:val="105"/>
        </w:rPr>
        <w:t xml:space="preserve">international </w:t>
      </w:r>
      <w:r>
        <w:rPr>
          <w:color w:val="231F20"/>
          <w:spacing w:val="3"/>
          <w:w w:val="105"/>
        </w:rPr>
        <w:t>business</w:t>
      </w:r>
      <w:r>
        <w:rPr>
          <w:color w:val="231F20"/>
          <w:spacing w:val="-34"/>
          <w:w w:val="105"/>
        </w:rPr>
        <w:t xml:space="preserve"> </w:t>
      </w:r>
      <w:r>
        <w:rPr>
          <w:color w:val="231F20"/>
          <w:spacing w:val="3"/>
          <w:w w:val="105"/>
        </w:rPr>
        <w:t>(such</w:t>
      </w:r>
      <w:r>
        <w:rPr>
          <w:color w:val="231F20"/>
          <w:spacing w:val="-34"/>
          <w:w w:val="105"/>
        </w:rPr>
        <w:t xml:space="preserve"> </w:t>
      </w:r>
      <w:r>
        <w:rPr>
          <w:color w:val="231F20"/>
          <w:w w:val="105"/>
        </w:rPr>
        <w:t>as</w:t>
      </w:r>
      <w:r>
        <w:rPr>
          <w:color w:val="231F20"/>
          <w:spacing w:val="-33"/>
          <w:w w:val="105"/>
        </w:rPr>
        <w:t xml:space="preserve"> </w:t>
      </w:r>
      <w:r>
        <w:rPr>
          <w:color w:val="231F20"/>
          <w:spacing w:val="3"/>
          <w:w w:val="105"/>
        </w:rPr>
        <w:t>foreign</w:t>
      </w:r>
      <w:r>
        <w:rPr>
          <w:color w:val="231F20"/>
          <w:spacing w:val="-34"/>
          <w:w w:val="105"/>
        </w:rPr>
        <w:t xml:space="preserve"> </w:t>
      </w:r>
      <w:r>
        <w:rPr>
          <w:color w:val="231F20"/>
          <w:spacing w:val="3"/>
          <w:w w:val="105"/>
        </w:rPr>
        <w:t>legal</w:t>
      </w:r>
      <w:r>
        <w:rPr>
          <w:color w:val="231F20"/>
          <w:spacing w:val="-33"/>
          <w:w w:val="105"/>
        </w:rPr>
        <w:t xml:space="preserve"> </w:t>
      </w:r>
      <w:r>
        <w:rPr>
          <w:color w:val="231F20"/>
          <w:spacing w:val="3"/>
          <w:w w:val="105"/>
        </w:rPr>
        <w:t>systems,</w:t>
      </w:r>
      <w:r>
        <w:rPr>
          <w:color w:val="231F20"/>
          <w:spacing w:val="-34"/>
          <w:w w:val="105"/>
        </w:rPr>
        <w:t xml:space="preserve"> </w:t>
      </w:r>
      <w:r>
        <w:rPr>
          <w:color w:val="231F20"/>
          <w:spacing w:val="3"/>
          <w:w w:val="105"/>
        </w:rPr>
        <w:t>foreign</w:t>
      </w:r>
      <w:r>
        <w:rPr>
          <w:color w:val="231F20"/>
          <w:spacing w:val="-33"/>
          <w:w w:val="105"/>
        </w:rPr>
        <w:t xml:space="preserve"> </w:t>
      </w:r>
      <w:r>
        <w:rPr>
          <w:color w:val="231F20"/>
          <w:spacing w:val="3"/>
          <w:w w:val="105"/>
        </w:rPr>
        <w:t>exchange</w:t>
      </w:r>
      <w:r>
        <w:rPr>
          <w:color w:val="231F20"/>
          <w:spacing w:val="-34"/>
          <w:w w:val="105"/>
        </w:rPr>
        <w:t xml:space="preserve"> </w:t>
      </w:r>
      <w:r>
        <w:rPr>
          <w:color w:val="231F20"/>
          <w:spacing w:val="3"/>
          <w:w w:val="105"/>
        </w:rPr>
        <w:t>markets,</w:t>
      </w:r>
      <w:r>
        <w:rPr>
          <w:color w:val="231F20"/>
          <w:spacing w:val="-33"/>
          <w:w w:val="105"/>
        </w:rPr>
        <w:t xml:space="preserve"> </w:t>
      </w:r>
      <w:r>
        <w:rPr>
          <w:color w:val="231F20"/>
          <w:spacing w:val="4"/>
          <w:w w:val="105"/>
        </w:rPr>
        <w:t xml:space="preserve">cultural </w:t>
      </w:r>
      <w:r>
        <w:rPr>
          <w:color w:val="231F20"/>
          <w:spacing w:val="3"/>
          <w:w w:val="105"/>
        </w:rPr>
        <w:t xml:space="preserve">differences, </w:t>
      </w:r>
      <w:r>
        <w:rPr>
          <w:color w:val="231F20"/>
          <w:spacing w:val="2"/>
          <w:w w:val="105"/>
        </w:rPr>
        <w:t xml:space="preserve">and </w:t>
      </w:r>
      <w:r>
        <w:rPr>
          <w:color w:val="231F20"/>
          <w:spacing w:val="3"/>
          <w:w w:val="105"/>
        </w:rPr>
        <w:t xml:space="preserve">different rates </w:t>
      </w:r>
      <w:r>
        <w:rPr>
          <w:color w:val="231F20"/>
          <w:w w:val="105"/>
        </w:rPr>
        <w:t xml:space="preserve">of </w:t>
      </w:r>
      <w:r>
        <w:rPr>
          <w:color w:val="231F20"/>
          <w:spacing w:val="3"/>
          <w:w w:val="105"/>
        </w:rPr>
        <w:t xml:space="preserve">inflation) </w:t>
      </w:r>
      <w:r>
        <w:rPr>
          <w:color w:val="231F20"/>
          <w:spacing w:val="2"/>
          <w:w w:val="105"/>
        </w:rPr>
        <w:t xml:space="preserve">are </w:t>
      </w:r>
      <w:r>
        <w:rPr>
          <w:color w:val="231F20"/>
          <w:spacing w:val="3"/>
          <w:w w:val="105"/>
        </w:rPr>
        <w:t xml:space="preserve">either largely </w:t>
      </w:r>
      <w:r>
        <w:rPr>
          <w:color w:val="231F20"/>
          <w:spacing w:val="4"/>
          <w:w w:val="105"/>
        </w:rPr>
        <w:t xml:space="preserve">irrelevant </w:t>
      </w:r>
      <w:r>
        <w:rPr>
          <w:color w:val="231F20"/>
          <w:w w:val="105"/>
        </w:rPr>
        <w:t xml:space="preserve">to </w:t>
      </w:r>
      <w:r>
        <w:rPr>
          <w:color w:val="231F20"/>
          <w:spacing w:val="3"/>
          <w:w w:val="105"/>
        </w:rPr>
        <w:t xml:space="preserve">domestic business </w:t>
      </w:r>
      <w:r>
        <w:rPr>
          <w:color w:val="231F20"/>
          <w:w w:val="105"/>
        </w:rPr>
        <w:t xml:space="preserve">or </w:t>
      </w:r>
      <w:r>
        <w:rPr>
          <w:color w:val="231F20"/>
          <w:spacing w:val="2"/>
          <w:w w:val="105"/>
        </w:rPr>
        <w:t xml:space="preserve">are </w:t>
      </w:r>
      <w:r>
        <w:rPr>
          <w:color w:val="231F20"/>
          <w:w w:val="105"/>
        </w:rPr>
        <w:t xml:space="preserve">so </w:t>
      </w:r>
      <w:r>
        <w:rPr>
          <w:color w:val="231F20"/>
          <w:spacing w:val="3"/>
          <w:w w:val="105"/>
        </w:rPr>
        <w:t xml:space="preserve">reduced </w:t>
      </w:r>
      <w:r>
        <w:rPr>
          <w:color w:val="231F20"/>
          <w:w w:val="105"/>
        </w:rPr>
        <w:t xml:space="preserve">in </w:t>
      </w:r>
      <w:r>
        <w:rPr>
          <w:color w:val="231F20"/>
          <w:spacing w:val="3"/>
          <w:w w:val="105"/>
        </w:rPr>
        <w:t xml:space="preserve">range </w:t>
      </w:r>
      <w:r>
        <w:rPr>
          <w:color w:val="231F20"/>
          <w:spacing w:val="2"/>
          <w:w w:val="105"/>
        </w:rPr>
        <w:t xml:space="preserve">and </w:t>
      </w:r>
      <w:r>
        <w:rPr>
          <w:color w:val="231F20"/>
          <w:spacing w:val="3"/>
          <w:w w:val="105"/>
        </w:rPr>
        <w:t xml:space="preserve">complexity </w:t>
      </w:r>
      <w:r>
        <w:rPr>
          <w:color w:val="231F20"/>
          <w:w w:val="105"/>
        </w:rPr>
        <w:t xml:space="preserve">as to </w:t>
      </w:r>
      <w:r>
        <w:rPr>
          <w:color w:val="231F20"/>
          <w:spacing w:val="4"/>
          <w:w w:val="105"/>
        </w:rPr>
        <w:t xml:space="preserve">be </w:t>
      </w:r>
      <w:r>
        <w:rPr>
          <w:color w:val="231F20"/>
          <w:w w:val="105"/>
        </w:rPr>
        <w:t xml:space="preserve">of </w:t>
      </w:r>
      <w:r>
        <w:rPr>
          <w:color w:val="231F20"/>
          <w:spacing w:val="3"/>
          <w:w w:val="105"/>
        </w:rPr>
        <w:t xml:space="preserve">greatly diminished significance. Thus, </w:t>
      </w:r>
      <w:r>
        <w:rPr>
          <w:color w:val="231F20"/>
          <w:w w:val="105"/>
        </w:rPr>
        <w:t xml:space="preserve">it </w:t>
      </w:r>
      <w:r>
        <w:rPr>
          <w:color w:val="231F20"/>
          <w:spacing w:val="3"/>
          <w:w w:val="105"/>
        </w:rPr>
        <w:t xml:space="preserve">might </w:t>
      </w:r>
      <w:r>
        <w:rPr>
          <w:color w:val="231F20"/>
          <w:w w:val="105"/>
        </w:rPr>
        <w:t xml:space="preserve">be </w:t>
      </w:r>
      <w:r>
        <w:rPr>
          <w:color w:val="231F20"/>
          <w:spacing w:val="3"/>
          <w:w w:val="105"/>
        </w:rPr>
        <w:t xml:space="preserve">said that </w:t>
      </w:r>
      <w:r>
        <w:rPr>
          <w:color w:val="231F20"/>
          <w:spacing w:val="4"/>
          <w:w w:val="105"/>
        </w:rPr>
        <w:t xml:space="preserve">domestic </w:t>
      </w:r>
      <w:r>
        <w:rPr>
          <w:color w:val="231F20"/>
          <w:spacing w:val="3"/>
          <w:w w:val="105"/>
        </w:rPr>
        <w:t xml:space="preserve">business </w:t>
      </w:r>
      <w:r>
        <w:rPr>
          <w:color w:val="231F20"/>
          <w:w w:val="105"/>
        </w:rPr>
        <w:t xml:space="preserve">is a </w:t>
      </w:r>
      <w:r>
        <w:rPr>
          <w:color w:val="231F20"/>
          <w:spacing w:val="3"/>
          <w:w w:val="105"/>
        </w:rPr>
        <w:t xml:space="preserve">special limited case </w:t>
      </w:r>
      <w:r>
        <w:rPr>
          <w:color w:val="231F20"/>
          <w:w w:val="105"/>
        </w:rPr>
        <w:t xml:space="preserve">of </w:t>
      </w:r>
      <w:r>
        <w:rPr>
          <w:color w:val="231F20"/>
          <w:spacing w:val="3"/>
          <w:w w:val="105"/>
        </w:rPr>
        <w:t>international</w:t>
      </w:r>
      <w:r>
        <w:rPr>
          <w:color w:val="231F20"/>
          <w:spacing w:val="-43"/>
          <w:w w:val="105"/>
        </w:rPr>
        <w:t xml:space="preserve"> </w:t>
      </w:r>
      <w:r>
        <w:rPr>
          <w:color w:val="231F20"/>
          <w:spacing w:val="4"/>
          <w:w w:val="105"/>
        </w:rPr>
        <w:t>business.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 xml:space="preserve">The </w:t>
      </w:r>
      <w:r>
        <w:rPr>
          <w:color w:val="231F20"/>
          <w:spacing w:val="3"/>
          <w:w w:val="105"/>
        </w:rPr>
        <w:t xml:space="preserve">distinguishing feature </w:t>
      </w:r>
      <w:r>
        <w:rPr>
          <w:color w:val="231F20"/>
          <w:w w:val="105"/>
        </w:rPr>
        <w:t xml:space="preserve">of </w:t>
      </w:r>
      <w:r>
        <w:rPr>
          <w:color w:val="231F20"/>
          <w:spacing w:val="3"/>
          <w:w w:val="105"/>
        </w:rPr>
        <w:t xml:space="preserve">international business </w:t>
      </w:r>
      <w:r>
        <w:rPr>
          <w:color w:val="231F20"/>
          <w:w w:val="105"/>
        </w:rPr>
        <w:t xml:space="preserve">is </w:t>
      </w:r>
      <w:r>
        <w:rPr>
          <w:color w:val="231F20"/>
          <w:spacing w:val="4"/>
          <w:w w:val="105"/>
        </w:rPr>
        <w:t xml:space="preserve">that </w:t>
      </w:r>
      <w:r>
        <w:rPr>
          <w:color w:val="231F20"/>
          <w:spacing w:val="3"/>
          <w:w w:val="105"/>
        </w:rPr>
        <w:t xml:space="preserve">international firms operate </w:t>
      </w:r>
      <w:r>
        <w:rPr>
          <w:color w:val="231F20"/>
          <w:w w:val="105"/>
        </w:rPr>
        <w:t xml:space="preserve">in </w:t>
      </w:r>
      <w:r>
        <w:rPr>
          <w:color w:val="231F20"/>
          <w:spacing w:val="3"/>
          <w:w w:val="105"/>
        </w:rPr>
        <w:t xml:space="preserve">environments that </w:t>
      </w:r>
      <w:r>
        <w:rPr>
          <w:color w:val="231F20"/>
          <w:spacing w:val="2"/>
          <w:w w:val="105"/>
        </w:rPr>
        <w:t xml:space="preserve">are </w:t>
      </w:r>
      <w:r>
        <w:rPr>
          <w:color w:val="231F20"/>
          <w:spacing w:val="3"/>
          <w:w w:val="105"/>
        </w:rPr>
        <w:t xml:space="preserve">highly </w:t>
      </w:r>
      <w:r>
        <w:rPr>
          <w:color w:val="231F20"/>
          <w:spacing w:val="4"/>
          <w:w w:val="105"/>
        </w:rPr>
        <w:t>un</w:t>
      </w:r>
      <w:r>
        <w:rPr>
          <w:color w:val="231F20"/>
          <w:spacing w:val="4"/>
          <w:w w:val="105"/>
        </w:rPr>
        <w:t xml:space="preserve">certain </w:t>
      </w:r>
      <w:r>
        <w:rPr>
          <w:color w:val="231F20"/>
          <w:spacing w:val="2"/>
          <w:w w:val="105"/>
        </w:rPr>
        <w:t>and</w:t>
      </w:r>
      <w:r>
        <w:rPr>
          <w:color w:val="231F20"/>
          <w:spacing w:val="-7"/>
          <w:w w:val="105"/>
        </w:rPr>
        <w:t xml:space="preserve"> </w:t>
      </w:r>
      <w:r>
        <w:rPr>
          <w:color w:val="231F20"/>
          <w:spacing w:val="3"/>
          <w:w w:val="105"/>
        </w:rPr>
        <w:t>where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3"/>
          <w:w w:val="105"/>
        </w:rPr>
        <w:t>rules</w:t>
      </w:r>
      <w:r>
        <w:rPr>
          <w:color w:val="231F20"/>
          <w:spacing w:val="-7"/>
          <w:w w:val="105"/>
        </w:rPr>
        <w:t xml:space="preserve"> </w:t>
      </w:r>
      <w:r>
        <w:rPr>
          <w:color w:val="231F20"/>
          <w:w w:val="105"/>
        </w:rPr>
        <w:t>of</w:t>
      </w:r>
      <w:r>
        <w:rPr>
          <w:color w:val="231F20"/>
          <w:spacing w:val="-6"/>
          <w:w w:val="105"/>
        </w:rPr>
        <w:t xml:space="preserve"> </w:t>
      </w:r>
      <w:r>
        <w:rPr>
          <w:color w:val="231F20"/>
          <w:spacing w:val="2"/>
          <w:w w:val="105"/>
        </w:rPr>
        <w:t>the</w:t>
      </w:r>
      <w:r>
        <w:rPr>
          <w:color w:val="231F20"/>
          <w:spacing w:val="-6"/>
          <w:w w:val="105"/>
        </w:rPr>
        <w:t xml:space="preserve"> </w:t>
      </w:r>
      <w:r>
        <w:rPr>
          <w:color w:val="231F20"/>
          <w:spacing w:val="3"/>
          <w:w w:val="105"/>
        </w:rPr>
        <w:t>game</w:t>
      </w:r>
      <w:r>
        <w:rPr>
          <w:color w:val="231F20"/>
          <w:spacing w:val="-6"/>
          <w:w w:val="105"/>
        </w:rPr>
        <w:t xml:space="preserve"> </w:t>
      </w:r>
      <w:r>
        <w:rPr>
          <w:color w:val="231F20"/>
          <w:spacing w:val="2"/>
          <w:w w:val="105"/>
        </w:rPr>
        <w:t>are</w:t>
      </w:r>
      <w:r>
        <w:rPr>
          <w:color w:val="231F20"/>
          <w:spacing w:val="-7"/>
          <w:w w:val="105"/>
        </w:rPr>
        <w:t xml:space="preserve"> </w:t>
      </w:r>
      <w:r>
        <w:rPr>
          <w:color w:val="231F20"/>
          <w:spacing w:val="3"/>
          <w:w w:val="105"/>
        </w:rPr>
        <w:t>often</w:t>
      </w:r>
      <w:r>
        <w:rPr>
          <w:color w:val="231F20"/>
          <w:spacing w:val="-6"/>
          <w:w w:val="105"/>
        </w:rPr>
        <w:t xml:space="preserve"> </w:t>
      </w:r>
      <w:r>
        <w:rPr>
          <w:color w:val="231F20"/>
          <w:spacing w:val="3"/>
          <w:w w:val="105"/>
        </w:rPr>
        <w:t>ambiguous,</w:t>
      </w:r>
      <w:r>
        <w:rPr>
          <w:color w:val="231F20"/>
          <w:spacing w:val="-6"/>
          <w:w w:val="105"/>
        </w:rPr>
        <w:t xml:space="preserve"> </w:t>
      </w:r>
      <w:r>
        <w:rPr>
          <w:color w:val="231F20"/>
          <w:spacing w:val="3"/>
          <w:w w:val="105"/>
        </w:rPr>
        <w:t>contradictory,</w:t>
      </w:r>
      <w:r>
        <w:rPr>
          <w:color w:val="231F20"/>
          <w:spacing w:val="-6"/>
          <w:w w:val="105"/>
        </w:rPr>
        <w:t xml:space="preserve"> </w:t>
      </w:r>
      <w:r>
        <w:rPr>
          <w:color w:val="231F20"/>
          <w:spacing w:val="4"/>
          <w:w w:val="105"/>
        </w:rPr>
        <w:t xml:space="preserve">and </w:t>
      </w:r>
      <w:r>
        <w:rPr>
          <w:color w:val="231F20"/>
          <w:spacing w:val="3"/>
          <w:w w:val="105"/>
        </w:rPr>
        <w:t xml:space="preserve">subject </w:t>
      </w:r>
      <w:r>
        <w:rPr>
          <w:color w:val="231F20"/>
          <w:w w:val="105"/>
        </w:rPr>
        <w:t xml:space="preserve">to </w:t>
      </w:r>
      <w:r>
        <w:rPr>
          <w:color w:val="231F20"/>
          <w:spacing w:val="3"/>
          <w:w w:val="105"/>
        </w:rPr>
        <w:t xml:space="preserve">rapid change, </w:t>
      </w:r>
      <w:r>
        <w:rPr>
          <w:color w:val="231F20"/>
          <w:w w:val="105"/>
        </w:rPr>
        <w:t xml:space="preserve">as </w:t>
      </w:r>
      <w:r>
        <w:rPr>
          <w:color w:val="231F20"/>
          <w:spacing w:val="3"/>
          <w:w w:val="105"/>
        </w:rPr>
        <w:t xml:space="preserve">compared </w:t>
      </w:r>
      <w:r>
        <w:rPr>
          <w:color w:val="231F20"/>
          <w:w w:val="105"/>
        </w:rPr>
        <w:t xml:space="preserve">to </w:t>
      </w:r>
      <w:r>
        <w:rPr>
          <w:color w:val="231F20"/>
          <w:spacing w:val="2"/>
          <w:w w:val="105"/>
        </w:rPr>
        <w:t xml:space="preserve">the </w:t>
      </w:r>
      <w:r>
        <w:rPr>
          <w:color w:val="231F20"/>
          <w:spacing w:val="3"/>
          <w:w w:val="105"/>
        </w:rPr>
        <w:t xml:space="preserve">domestic environment. </w:t>
      </w:r>
      <w:r>
        <w:rPr>
          <w:color w:val="231F20"/>
          <w:spacing w:val="4"/>
          <w:w w:val="105"/>
        </w:rPr>
        <w:t xml:space="preserve">In </w:t>
      </w:r>
      <w:r>
        <w:rPr>
          <w:color w:val="231F20"/>
          <w:spacing w:val="3"/>
          <w:w w:val="105"/>
        </w:rPr>
        <w:t xml:space="preserve">fact, conducting international business </w:t>
      </w:r>
      <w:r>
        <w:rPr>
          <w:color w:val="231F20"/>
          <w:w w:val="105"/>
        </w:rPr>
        <w:t xml:space="preserve">is </w:t>
      </w:r>
      <w:r>
        <w:rPr>
          <w:color w:val="231F20"/>
          <w:spacing w:val="3"/>
          <w:w w:val="105"/>
        </w:rPr>
        <w:t xml:space="preserve">really </w:t>
      </w:r>
      <w:r>
        <w:rPr>
          <w:color w:val="231F20"/>
          <w:spacing w:val="2"/>
          <w:w w:val="105"/>
        </w:rPr>
        <w:t xml:space="preserve">not </w:t>
      </w:r>
      <w:r>
        <w:rPr>
          <w:color w:val="231F20"/>
          <w:spacing w:val="3"/>
          <w:w w:val="105"/>
        </w:rPr>
        <w:t xml:space="preserve">like playing </w:t>
      </w:r>
      <w:r>
        <w:rPr>
          <w:color w:val="231F20"/>
          <w:w w:val="105"/>
        </w:rPr>
        <w:t xml:space="preserve">a </w:t>
      </w:r>
      <w:r>
        <w:rPr>
          <w:color w:val="231F20"/>
          <w:spacing w:val="4"/>
          <w:w w:val="105"/>
        </w:rPr>
        <w:t xml:space="preserve">whole </w:t>
      </w:r>
      <w:r>
        <w:rPr>
          <w:color w:val="231F20"/>
          <w:spacing w:val="2"/>
          <w:w w:val="105"/>
        </w:rPr>
        <w:t xml:space="preserve">new </w:t>
      </w:r>
      <w:r>
        <w:rPr>
          <w:color w:val="231F20"/>
          <w:spacing w:val="3"/>
          <w:w w:val="105"/>
        </w:rPr>
        <w:t xml:space="preserve">ball game, however, </w:t>
      </w:r>
      <w:r>
        <w:rPr>
          <w:color w:val="231F20"/>
          <w:w w:val="105"/>
        </w:rPr>
        <w:t xml:space="preserve">it is </w:t>
      </w:r>
      <w:r>
        <w:rPr>
          <w:color w:val="231F20"/>
          <w:spacing w:val="3"/>
          <w:w w:val="105"/>
        </w:rPr>
        <w:t>li</w:t>
      </w:r>
      <w:r>
        <w:rPr>
          <w:color w:val="231F20"/>
          <w:spacing w:val="3"/>
          <w:w w:val="105"/>
        </w:rPr>
        <w:t xml:space="preserve">ke playing </w:t>
      </w:r>
      <w:r>
        <w:rPr>
          <w:color w:val="231F20"/>
          <w:w w:val="105"/>
        </w:rPr>
        <w:t xml:space="preserve">in a </w:t>
      </w:r>
      <w:r>
        <w:rPr>
          <w:color w:val="231F20"/>
          <w:spacing w:val="3"/>
          <w:w w:val="105"/>
        </w:rPr>
        <w:t xml:space="preserve">different ballpark, </w:t>
      </w:r>
      <w:r>
        <w:rPr>
          <w:color w:val="231F20"/>
          <w:spacing w:val="4"/>
          <w:w w:val="105"/>
        </w:rPr>
        <w:t xml:space="preserve">where </w:t>
      </w:r>
      <w:r>
        <w:rPr>
          <w:color w:val="231F20"/>
          <w:spacing w:val="3"/>
          <w:w w:val="105"/>
        </w:rPr>
        <w:t xml:space="preserve">international managers have </w:t>
      </w:r>
      <w:r>
        <w:rPr>
          <w:color w:val="231F20"/>
          <w:w w:val="105"/>
        </w:rPr>
        <w:t xml:space="preserve">to </w:t>
      </w:r>
      <w:r>
        <w:rPr>
          <w:color w:val="231F20"/>
          <w:spacing w:val="3"/>
          <w:w w:val="105"/>
        </w:rPr>
        <w:t xml:space="preserve">learn </w:t>
      </w:r>
      <w:r>
        <w:rPr>
          <w:color w:val="231F20"/>
          <w:spacing w:val="2"/>
          <w:w w:val="105"/>
        </w:rPr>
        <w:t xml:space="preserve">the </w:t>
      </w:r>
      <w:r>
        <w:rPr>
          <w:color w:val="231F20"/>
          <w:spacing w:val="3"/>
          <w:w w:val="105"/>
        </w:rPr>
        <w:t xml:space="preserve">factors unique </w:t>
      </w:r>
      <w:r>
        <w:rPr>
          <w:color w:val="231F20"/>
          <w:w w:val="105"/>
        </w:rPr>
        <w:t xml:space="preserve">to </w:t>
      </w:r>
      <w:r>
        <w:rPr>
          <w:color w:val="231F20"/>
          <w:spacing w:val="2"/>
          <w:w w:val="105"/>
        </w:rPr>
        <w:t xml:space="preserve">the </w:t>
      </w:r>
      <w:r>
        <w:rPr>
          <w:color w:val="231F20"/>
          <w:spacing w:val="4"/>
          <w:w w:val="105"/>
        </w:rPr>
        <w:t xml:space="preserve">playing </w:t>
      </w:r>
      <w:r>
        <w:rPr>
          <w:color w:val="231F20"/>
          <w:spacing w:val="3"/>
          <w:w w:val="105"/>
        </w:rPr>
        <w:t>field.</w:t>
      </w:r>
      <w:r>
        <w:rPr>
          <w:color w:val="231F20"/>
          <w:spacing w:val="-13"/>
          <w:w w:val="105"/>
        </w:rPr>
        <w:t xml:space="preserve"> </w:t>
      </w:r>
      <w:r>
        <w:rPr>
          <w:color w:val="231F20"/>
          <w:spacing w:val="3"/>
          <w:w w:val="105"/>
        </w:rPr>
        <w:t>Managers</w:t>
      </w:r>
      <w:r>
        <w:rPr>
          <w:color w:val="231F20"/>
          <w:spacing w:val="-12"/>
          <w:w w:val="105"/>
        </w:rPr>
        <w:t xml:space="preserve"> </w:t>
      </w:r>
      <w:r>
        <w:rPr>
          <w:color w:val="231F20"/>
          <w:spacing w:val="2"/>
          <w:w w:val="105"/>
        </w:rPr>
        <w:t>who</w:t>
      </w:r>
      <w:r>
        <w:rPr>
          <w:color w:val="231F20"/>
          <w:spacing w:val="-12"/>
          <w:w w:val="105"/>
        </w:rPr>
        <w:t xml:space="preserve"> </w:t>
      </w:r>
      <w:r>
        <w:rPr>
          <w:color w:val="231F20"/>
          <w:spacing w:val="2"/>
          <w:w w:val="105"/>
        </w:rPr>
        <w:t>are</w:t>
      </w:r>
      <w:r>
        <w:rPr>
          <w:color w:val="231F20"/>
          <w:spacing w:val="-12"/>
          <w:w w:val="105"/>
        </w:rPr>
        <w:t xml:space="preserve"> </w:t>
      </w:r>
      <w:r>
        <w:rPr>
          <w:color w:val="231F20"/>
          <w:spacing w:val="3"/>
          <w:w w:val="105"/>
        </w:rPr>
        <w:t>astute</w:t>
      </w:r>
      <w:r>
        <w:rPr>
          <w:color w:val="231F20"/>
          <w:spacing w:val="-12"/>
          <w:w w:val="105"/>
        </w:rPr>
        <w:t xml:space="preserve"> </w:t>
      </w:r>
      <w:r>
        <w:rPr>
          <w:color w:val="231F20"/>
          <w:w w:val="105"/>
        </w:rPr>
        <w:t>in</w:t>
      </w:r>
      <w:r>
        <w:rPr>
          <w:color w:val="231F20"/>
          <w:spacing w:val="-12"/>
          <w:w w:val="105"/>
        </w:rPr>
        <w:t xml:space="preserve"> </w:t>
      </w:r>
      <w:r>
        <w:rPr>
          <w:color w:val="231F20"/>
          <w:spacing w:val="3"/>
          <w:w w:val="105"/>
        </w:rPr>
        <w:t>identifying</w:t>
      </w:r>
      <w:r>
        <w:rPr>
          <w:color w:val="231F20"/>
          <w:spacing w:val="-12"/>
          <w:w w:val="105"/>
        </w:rPr>
        <w:t xml:space="preserve"> </w:t>
      </w:r>
      <w:r>
        <w:rPr>
          <w:color w:val="231F20"/>
          <w:spacing w:val="2"/>
          <w:w w:val="105"/>
        </w:rPr>
        <w:t>new</w:t>
      </w:r>
      <w:r>
        <w:rPr>
          <w:color w:val="231F20"/>
          <w:spacing w:val="-12"/>
          <w:w w:val="105"/>
        </w:rPr>
        <w:t xml:space="preserve"> </w:t>
      </w:r>
      <w:r>
        <w:rPr>
          <w:color w:val="231F20"/>
          <w:spacing w:val="3"/>
          <w:w w:val="105"/>
        </w:rPr>
        <w:t>ways</w:t>
      </w:r>
      <w:r>
        <w:rPr>
          <w:color w:val="231F20"/>
          <w:spacing w:val="-12"/>
          <w:w w:val="105"/>
        </w:rPr>
        <w:t xml:space="preserve"> </w:t>
      </w:r>
      <w:r>
        <w:rPr>
          <w:color w:val="231F20"/>
          <w:w w:val="105"/>
        </w:rPr>
        <w:t>of</w:t>
      </w:r>
      <w:r>
        <w:rPr>
          <w:color w:val="231F20"/>
          <w:spacing w:val="-12"/>
          <w:w w:val="105"/>
        </w:rPr>
        <w:t xml:space="preserve"> </w:t>
      </w:r>
      <w:r>
        <w:rPr>
          <w:color w:val="231F20"/>
          <w:spacing w:val="3"/>
          <w:w w:val="105"/>
        </w:rPr>
        <w:t>doing</w:t>
      </w:r>
      <w:r>
        <w:rPr>
          <w:color w:val="231F20"/>
          <w:spacing w:val="-12"/>
          <w:w w:val="105"/>
        </w:rPr>
        <w:t xml:space="preserve"> </w:t>
      </w:r>
      <w:r>
        <w:rPr>
          <w:color w:val="231F20"/>
          <w:spacing w:val="4"/>
          <w:w w:val="105"/>
        </w:rPr>
        <w:t xml:space="preserve">business </w:t>
      </w:r>
      <w:r>
        <w:rPr>
          <w:color w:val="231F20"/>
          <w:spacing w:val="3"/>
          <w:w w:val="105"/>
        </w:rPr>
        <w:t>that</w:t>
      </w:r>
      <w:r>
        <w:rPr>
          <w:color w:val="231F20"/>
          <w:spacing w:val="-32"/>
          <w:w w:val="105"/>
        </w:rPr>
        <w:t xml:space="preserve"> </w:t>
      </w:r>
      <w:r>
        <w:rPr>
          <w:color w:val="231F20"/>
          <w:spacing w:val="3"/>
          <w:w w:val="105"/>
        </w:rPr>
        <w:t>satisfy</w:t>
      </w:r>
      <w:r>
        <w:rPr>
          <w:color w:val="231F20"/>
          <w:spacing w:val="-31"/>
          <w:w w:val="105"/>
        </w:rPr>
        <w:t xml:space="preserve"> </w:t>
      </w:r>
      <w:r>
        <w:rPr>
          <w:color w:val="231F20"/>
          <w:spacing w:val="2"/>
          <w:w w:val="105"/>
        </w:rPr>
        <w:t>the</w:t>
      </w:r>
      <w:r>
        <w:rPr>
          <w:color w:val="231F20"/>
          <w:spacing w:val="-31"/>
          <w:w w:val="105"/>
        </w:rPr>
        <w:t xml:space="preserve"> </w:t>
      </w:r>
      <w:r>
        <w:rPr>
          <w:color w:val="231F20"/>
          <w:spacing w:val="3"/>
          <w:w w:val="105"/>
        </w:rPr>
        <w:t>changing</w:t>
      </w:r>
      <w:r>
        <w:rPr>
          <w:color w:val="231F20"/>
          <w:spacing w:val="-31"/>
          <w:w w:val="105"/>
        </w:rPr>
        <w:t xml:space="preserve"> </w:t>
      </w:r>
      <w:r>
        <w:rPr>
          <w:color w:val="231F20"/>
          <w:spacing w:val="3"/>
          <w:w w:val="105"/>
        </w:rPr>
        <w:t>priorities</w:t>
      </w:r>
      <w:r>
        <w:rPr>
          <w:color w:val="231F20"/>
          <w:spacing w:val="-31"/>
          <w:w w:val="105"/>
        </w:rPr>
        <w:t xml:space="preserve"> </w:t>
      </w:r>
      <w:r>
        <w:rPr>
          <w:color w:val="231F20"/>
          <w:w w:val="105"/>
        </w:rPr>
        <w:t>of</w:t>
      </w:r>
      <w:r>
        <w:rPr>
          <w:color w:val="231F20"/>
          <w:spacing w:val="-31"/>
          <w:w w:val="105"/>
        </w:rPr>
        <w:t xml:space="preserve"> </w:t>
      </w:r>
      <w:r>
        <w:rPr>
          <w:color w:val="231F20"/>
          <w:spacing w:val="3"/>
          <w:w w:val="105"/>
        </w:rPr>
        <w:t>foreign</w:t>
      </w:r>
      <w:r>
        <w:rPr>
          <w:color w:val="231F20"/>
          <w:spacing w:val="-31"/>
          <w:w w:val="105"/>
        </w:rPr>
        <w:t xml:space="preserve"> </w:t>
      </w:r>
      <w:r>
        <w:rPr>
          <w:color w:val="231F20"/>
          <w:spacing w:val="3"/>
          <w:w w:val="105"/>
        </w:rPr>
        <w:t>governments</w:t>
      </w:r>
      <w:r>
        <w:rPr>
          <w:color w:val="231F20"/>
          <w:spacing w:val="-32"/>
          <w:w w:val="105"/>
        </w:rPr>
        <w:t xml:space="preserve"> </w:t>
      </w:r>
      <w:r>
        <w:rPr>
          <w:color w:val="231F20"/>
          <w:spacing w:val="3"/>
          <w:w w:val="105"/>
        </w:rPr>
        <w:t>have</w:t>
      </w:r>
      <w:r>
        <w:rPr>
          <w:color w:val="231F20"/>
          <w:spacing w:val="-31"/>
          <w:w w:val="105"/>
        </w:rPr>
        <w:t xml:space="preserve"> </w:t>
      </w:r>
      <w:r>
        <w:rPr>
          <w:color w:val="231F20"/>
          <w:w w:val="105"/>
        </w:rPr>
        <w:t>an</w:t>
      </w:r>
      <w:r>
        <w:rPr>
          <w:color w:val="231F20"/>
          <w:spacing w:val="-31"/>
          <w:w w:val="105"/>
        </w:rPr>
        <w:t xml:space="preserve"> </w:t>
      </w:r>
      <w:r>
        <w:rPr>
          <w:color w:val="231F20"/>
          <w:spacing w:val="4"/>
          <w:w w:val="105"/>
        </w:rPr>
        <w:t xml:space="preserve">obvious </w:t>
      </w:r>
      <w:r>
        <w:rPr>
          <w:color w:val="231F20"/>
          <w:spacing w:val="2"/>
          <w:w w:val="105"/>
        </w:rPr>
        <w:t xml:space="preserve">and </w:t>
      </w:r>
      <w:r>
        <w:rPr>
          <w:color w:val="231F20"/>
          <w:spacing w:val="3"/>
          <w:w w:val="105"/>
        </w:rPr>
        <w:t xml:space="preserve">major competitive advantage over their competitors </w:t>
      </w:r>
      <w:r>
        <w:rPr>
          <w:color w:val="231F20"/>
          <w:spacing w:val="2"/>
          <w:w w:val="105"/>
        </w:rPr>
        <w:t xml:space="preserve">who </w:t>
      </w:r>
      <w:r>
        <w:rPr>
          <w:color w:val="231F20"/>
          <w:spacing w:val="3"/>
          <w:w w:val="105"/>
        </w:rPr>
        <w:t xml:space="preserve">cannot </w:t>
      </w:r>
      <w:r>
        <w:rPr>
          <w:color w:val="231F20"/>
          <w:spacing w:val="4"/>
          <w:w w:val="105"/>
        </w:rPr>
        <w:t xml:space="preserve">or </w:t>
      </w:r>
      <w:r>
        <w:rPr>
          <w:color w:val="231F20"/>
          <w:spacing w:val="3"/>
          <w:w w:val="105"/>
        </w:rPr>
        <w:t xml:space="preserve">will </w:t>
      </w:r>
      <w:r>
        <w:rPr>
          <w:color w:val="231F20"/>
          <w:spacing w:val="2"/>
          <w:w w:val="105"/>
        </w:rPr>
        <w:t xml:space="preserve">not </w:t>
      </w:r>
      <w:r>
        <w:rPr>
          <w:color w:val="231F20"/>
          <w:spacing w:val="3"/>
          <w:w w:val="105"/>
        </w:rPr>
        <w:t xml:space="preserve">adapt </w:t>
      </w:r>
      <w:r>
        <w:rPr>
          <w:color w:val="231F20"/>
          <w:w w:val="105"/>
        </w:rPr>
        <w:t xml:space="preserve">to </w:t>
      </w:r>
      <w:r>
        <w:rPr>
          <w:color w:val="231F20"/>
          <w:spacing w:val="3"/>
          <w:w w:val="105"/>
        </w:rPr>
        <w:t>these changing</w:t>
      </w:r>
      <w:r>
        <w:rPr>
          <w:color w:val="231F20"/>
          <w:spacing w:val="-14"/>
          <w:w w:val="105"/>
        </w:rPr>
        <w:t xml:space="preserve"> </w:t>
      </w:r>
      <w:r>
        <w:rPr>
          <w:color w:val="231F20"/>
          <w:spacing w:val="4"/>
          <w:w w:val="105"/>
        </w:rPr>
        <w:t>priorities.</w:t>
      </w:r>
    </w:p>
    <w:p w:rsidR="0090524C" w:rsidRDefault="0090524C">
      <w:pPr>
        <w:pStyle w:val="BodyText"/>
        <w:spacing w:before="11"/>
        <w:rPr>
          <w:sz w:val="29"/>
        </w:rPr>
      </w:pPr>
    </w:p>
    <w:p w:rsidR="0090524C" w:rsidRDefault="004404A8">
      <w:pPr>
        <w:pStyle w:val="BodyText"/>
        <w:spacing w:before="1" w:line="300" w:lineRule="auto"/>
        <w:ind w:left="1938" w:right="349" w:firstLine="820"/>
        <w:jc w:val="both"/>
      </w:pPr>
      <w:r>
        <w:rPr>
          <w:color w:val="231F20"/>
          <w:spacing w:val="2"/>
          <w:w w:val="105"/>
        </w:rPr>
        <w:t xml:space="preserve">The </w:t>
      </w:r>
      <w:r>
        <w:rPr>
          <w:color w:val="231F20"/>
          <w:spacing w:val="3"/>
          <w:w w:val="105"/>
        </w:rPr>
        <w:t xml:space="preserve">guiding principles </w:t>
      </w:r>
      <w:r>
        <w:rPr>
          <w:color w:val="231F20"/>
          <w:w w:val="105"/>
        </w:rPr>
        <w:t xml:space="preserve">of a </w:t>
      </w:r>
      <w:r>
        <w:rPr>
          <w:color w:val="231F20"/>
          <w:spacing w:val="3"/>
          <w:w w:val="105"/>
        </w:rPr>
        <w:t xml:space="preserve">firm engaged </w:t>
      </w:r>
      <w:r>
        <w:rPr>
          <w:color w:val="231F20"/>
          <w:w w:val="105"/>
        </w:rPr>
        <w:t xml:space="preserve">in </w:t>
      </w:r>
      <w:r>
        <w:rPr>
          <w:color w:val="231F20"/>
          <w:spacing w:val="2"/>
          <w:w w:val="105"/>
        </w:rPr>
        <w:t xml:space="preserve">(or </w:t>
      </w:r>
      <w:r>
        <w:rPr>
          <w:color w:val="231F20"/>
          <w:spacing w:val="4"/>
          <w:w w:val="105"/>
        </w:rPr>
        <w:t xml:space="preserve">commencing) </w:t>
      </w:r>
      <w:r>
        <w:rPr>
          <w:color w:val="231F20"/>
          <w:spacing w:val="3"/>
          <w:w w:val="105"/>
        </w:rPr>
        <w:t>international</w:t>
      </w:r>
      <w:r>
        <w:rPr>
          <w:color w:val="231F20"/>
          <w:spacing w:val="-31"/>
          <w:w w:val="105"/>
        </w:rPr>
        <w:t xml:space="preserve"> </w:t>
      </w:r>
      <w:r>
        <w:rPr>
          <w:color w:val="231F20"/>
          <w:spacing w:val="3"/>
          <w:w w:val="105"/>
        </w:rPr>
        <w:t>business</w:t>
      </w:r>
      <w:r>
        <w:rPr>
          <w:color w:val="231F20"/>
          <w:spacing w:val="-31"/>
          <w:w w:val="105"/>
        </w:rPr>
        <w:t xml:space="preserve"> </w:t>
      </w:r>
      <w:r>
        <w:rPr>
          <w:color w:val="231F20"/>
          <w:spacing w:val="3"/>
          <w:w w:val="105"/>
        </w:rPr>
        <w:t>activities</w:t>
      </w:r>
      <w:r>
        <w:rPr>
          <w:color w:val="231F20"/>
          <w:spacing w:val="-31"/>
          <w:w w:val="105"/>
        </w:rPr>
        <w:t xml:space="preserve"> </w:t>
      </w:r>
      <w:r>
        <w:rPr>
          <w:color w:val="231F20"/>
          <w:spacing w:val="3"/>
          <w:w w:val="105"/>
        </w:rPr>
        <w:t>should</w:t>
      </w:r>
      <w:r>
        <w:rPr>
          <w:color w:val="231F20"/>
          <w:spacing w:val="-31"/>
          <w:w w:val="105"/>
        </w:rPr>
        <w:t xml:space="preserve"> </w:t>
      </w:r>
      <w:r>
        <w:rPr>
          <w:color w:val="231F20"/>
          <w:spacing w:val="3"/>
          <w:w w:val="105"/>
        </w:rPr>
        <w:t>incorporate</w:t>
      </w:r>
      <w:r>
        <w:rPr>
          <w:color w:val="231F20"/>
          <w:spacing w:val="-31"/>
          <w:w w:val="105"/>
        </w:rPr>
        <w:t xml:space="preserve"> </w:t>
      </w:r>
      <w:r>
        <w:rPr>
          <w:color w:val="231F20"/>
          <w:w w:val="105"/>
        </w:rPr>
        <w:t>a</w:t>
      </w:r>
      <w:r>
        <w:rPr>
          <w:color w:val="231F20"/>
          <w:spacing w:val="-31"/>
          <w:w w:val="105"/>
        </w:rPr>
        <w:t xml:space="preserve"> </w:t>
      </w:r>
      <w:r>
        <w:rPr>
          <w:color w:val="231F20"/>
          <w:spacing w:val="3"/>
          <w:w w:val="105"/>
        </w:rPr>
        <w:t>global</w:t>
      </w:r>
      <w:r>
        <w:rPr>
          <w:color w:val="231F20"/>
          <w:spacing w:val="-31"/>
          <w:w w:val="105"/>
        </w:rPr>
        <w:t xml:space="preserve"> </w:t>
      </w:r>
      <w:r>
        <w:rPr>
          <w:color w:val="231F20"/>
          <w:spacing w:val="3"/>
          <w:w w:val="105"/>
        </w:rPr>
        <w:t>perspective.</w:t>
      </w:r>
      <w:r>
        <w:rPr>
          <w:color w:val="231F20"/>
          <w:spacing w:val="-30"/>
          <w:w w:val="105"/>
        </w:rPr>
        <w:t xml:space="preserve"> </w:t>
      </w:r>
      <w:r>
        <w:rPr>
          <w:color w:val="231F20"/>
          <w:w w:val="105"/>
        </w:rPr>
        <w:t xml:space="preserve">A </w:t>
      </w:r>
      <w:r>
        <w:rPr>
          <w:color w:val="231F20"/>
          <w:spacing w:val="3"/>
          <w:w w:val="105"/>
        </w:rPr>
        <w:t>firm’s</w:t>
      </w:r>
      <w:r>
        <w:rPr>
          <w:color w:val="231F20"/>
          <w:spacing w:val="-24"/>
          <w:w w:val="105"/>
        </w:rPr>
        <w:t xml:space="preserve"> </w:t>
      </w:r>
      <w:r>
        <w:rPr>
          <w:color w:val="231F20"/>
          <w:spacing w:val="3"/>
          <w:w w:val="105"/>
        </w:rPr>
        <w:t>guiding</w:t>
      </w:r>
      <w:r>
        <w:rPr>
          <w:color w:val="231F20"/>
          <w:spacing w:val="-23"/>
          <w:w w:val="105"/>
        </w:rPr>
        <w:t xml:space="preserve"> </w:t>
      </w:r>
      <w:r>
        <w:rPr>
          <w:color w:val="231F20"/>
          <w:spacing w:val="3"/>
          <w:w w:val="105"/>
        </w:rPr>
        <w:t>principles</w:t>
      </w:r>
      <w:r>
        <w:rPr>
          <w:color w:val="231F20"/>
          <w:spacing w:val="-23"/>
          <w:w w:val="105"/>
        </w:rPr>
        <w:t xml:space="preserve"> </w:t>
      </w:r>
      <w:r>
        <w:rPr>
          <w:color w:val="231F20"/>
          <w:spacing w:val="2"/>
          <w:w w:val="105"/>
        </w:rPr>
        <w:t>can</w:t>
      </w:r>
      <w:r>
        <w:rPr>
          <w:color w:val="231F20"/>
          <w:spacing w:val="-23"/>
          <w:w w:val="105"/>
        </w:rPr>
        <w:t xml:space="preserve"> </w:t>
      </w:r>
      <w:r>
        <w:rPr>
          <w:color w:val="231F20"/>
          <w:w w:val="105"/>
        </w:rPr>
        <w:t>be</w:t>
      </w:r>
      <w:r>
        <w:rPr>
          <w:color w:val="231F20"/>
          <w:spacing w:val="-23"/>
          <w:w w:val="105"/>
        </w:rPr>
        <w:t xml:space="preserve"> </w:t>
      </w:r>
      <w:r>
        <w:rPr>
          <w:color w:val="231F20"/>
          <w:spacing w:val="3"/>
          <w:w w:val="105"/>
        </w:rPr>
        <w:t>defined</w:t>
      </w:r>
      <w:r>
        <w:rPr>
          <w:color w:val="231F20"/>
          <w:spacing w:val="-24"/>
          <w:w w:val="105"/>
        </w:rPr>
        <w:t xml:space="preserve"> </w:t>
      </w:r>
      <w:r>
        <w:rPr>
          <w:color w:val="231F20"/>
          <w:w w:val="105"/>
        </w:rPr>
        <w:t>in</w:t>
      </w:r>
      <w:r>
        <w:rPr>
          <w:color w:val="231F20"/>
          <w:spacing w:val="-23"/>
          <w:w w:val="105"/>
        </w:rPr>
        <w:t xml:space="preserve"> </w:t>
      </w:r>
      <w:r>
        <w:rPr>
          <w:color w:val="231F20"/>
          <w:spacing w:val="3"/>
          <w:w w:val="105"/>
        </w:rPr>
        <w:t>terms</w:t>
      </w:r>
      <w:r>
        <w:rPr>
          <w:color w:val="231F20"/>
          <w:spacing w:val="-23"/>
          <w:w w:val="105"/>
        </w:rPr>
        <w:t xml:space="preserve"> </w:t>
      </w:r>
      <w:r>
        <w:rPr>
          <w:color w:val="231F20"/>
          <w:w w:val="105"/>
        </w:rPr>
        <w:t>of</w:t>
      </w:r>
      <w:r>
        <w:rPr>
          <w:color w:val="231F20"/>
          <w:spacing w:val="-23"/>
          <w:w w:val="105"/>
        </w:rPr>
        <w:t xml:space="preserve"> </w:t>
      </w:r>
      <w:r>
        <w:rPr>
          <w:color w:val="231F20"/>
          <w:spacing w:val="3"/>
          <w:w w:val="105"/>
        </w:rPr>
        <w:t>three</w:t>
      </w:r>
      <w:r>
        <w:rPr>
          <w:color w:val="231F20"/>
          <w:spacing w:val="-23"/>
          <w:w w:val="105"/>
        </w:rPr>
        <w:t xml:space="preserve"> </w:t>
      </w:r>
      <w:r>
        <w:rPr>
          <w:color w:val="231F20"/>
          <w:spacing w:val="3"/>
          <w:w w:val="105"/>
        </w:rPr>
        <w:t>board</w:t>
      </w:r>
      <w:r>
        <w:rPr>
          <w:color w:val="231F20"/>
          <w:spacing w:val="-24"/>
          <w:w w:val="105"/>
        </w:rPr>
        <w:t xml:space="preserve"> </w:t>
      </w:r>
      <w:r>
        <w:rPr>
          <w:color w:val="231F20"/>
          <w:spacing w:val="4"/>
          <w:w w:val="105"/>
        </w:rPr>
        <w:t>categories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648" style="position:absolute;left:0;text-align:left;z-index:251488768;mso-position-horizontal-relative:page;mso-position-vertical-relative:page" from="445.05pt,69.45pt" to="445.05pt,771pt" strokecolor="#d7d9da" strokeweight="5pt">
            <w10:wrap anchorx="page" anchory="page"/>
          </v:line>
        </w:pict>
      </w:r>
      <w:r w:rsidR="004404A8">
        <w:rPr>
          <w:color w:val="231F20"/>
        </w:rPr>
        <w:t xml:space="preserve">products offered/market served, capabilities, and results. However, their perspective of the international business is critical to understand the </w:t>
      </w:r>
      <w:r w:rsidR="004404A8">
        <w:rPr>
          <w:color w:val="231F20"/>
        </w:rPr>
        <w:t>full meaning of international business. That is, the firm’s senior management should explicitly define the firm’s guiding principles in terms of an international mandate rather than allow the firm’s guiding principles in terms as an incidental adjunct to i</w:t>
      </w:r>
      <w:r w:rsidR="004404A8">
        <w:rPr>
          <w:color w:val="231F20"/>
        </w:rPr>
        <w:t>ts domestic activities. Incorporating an international outlook into the firm’s basic statement of purpose will help focus the attention of managers (at all levels of the organization) on the opportunities (and hazards) outside the domestic economy.</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w w:val="105"/>
        </w:rPr>
        <w:t>It</w:t>
      </w:r>
      <w:r>
        <w:rPr>
          <w:color w:val="231F20"/>
          <w:spacing w:val="-8"/>
          <w:w w:val="105"/>
        </w:rPr>
        <w:t xml:space="preserve"> </w:t>
      </w:r>
      <w:r>
        <w:rPr>
          <w:color w:val="231F20"/>
          <w:spacing w:val="3"/>
          <w:w w:val="105"/>
        </w:rPr>
        <w:t>mus</w:t>
      </w:r>
      <w:r>
        <w:rPr>
          <w:color w:val="231F20"/>
          <w:spacing w:val="3"/>
          <w:w w:val="105"/>
        </w:rPr>
        <w:t>t</w:t>
      </w:r>
      <w:r>
        <w:rPr>
          <w:color w:val="231F20"/>
          <w:spacing w:val="-8"/>
          <w:w w:val="105"/>
        </w:rPr>
        <w:t xml:space="preserve"> </w:t>
      </w:r>
      <w:r>
        <w:rPr>
          <w:color w:val="231F20"/>
          <w:w w:val="105"/>
        </w:rPr>
        <w:t>be</w:t>
      </w:r>
      <w:r>
        <w:rPr>
          <w:color w:val="231F20"/>
          <w:spacing w:val="-8"/>
          <w:w w:val="105"/>
        </w:rPr>
        <w:t xml:space="preserve"> </w:t>
      </w:r>
      <w:r>
        <w:rPr>
          <w:color w:val="231F20"/>
          <w:spacing w:val="3"/>
          <w:w w:val="105"/>
        </w:rPr>
        <w:t>stressed</w:t>
      </w:r>
      <w:r>
        <w:rPr>
          <w:color w:val="231F20"/>
          <w:spacing w:val="-8"/>
          <w:w w:val="105"/>
        </w:rPr>
        <w:t xml:space="preserve"> </w:t>
      </w:r>
      <w:r>
        <w:rPr>
          <w:color w:val="231F20"/>
          <w:spacing w:val="3"/>
          <w:w w:val="105"/>
        </w:rPr>
        <w:t>that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impacts</w:t>
      </w:r>
      <w:r>
        <w:rPr>
          <w:color w:val="231F20"/>
          <w:spacing w:val="-8"/>
          <w:w w:val="105"/>
        </w:rPr>
        <w:t xml:space="preserve"> </w:t>
      </w:r>
      <w:r>
        <w:rPr>
          <w:color w:val="231F20"/>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dynamic</w:t>
      </w:r>
      <w:r>
        <w:rPr>
          <w:color w:val="231F20"/>
          <w:spacing w:val="-8"/>
          <w:w w:val="105"/>
        </w:rPr>
        <w:t xml:space="preserve"> </w:t>
      </w:r>
      <w:r>
        <w:rPr>
          <w:color w:val="231F20"/>
          <w:spacing w:val="3"/>
          <w:w w:val="105"/>
        </w:rPr>
        <w:t>factors</w:t>
      </w:r>
      <w:r>
        <w:rPr>
          <w:color w:val="231F20"/>
          <w:spacing w:val="-8"/>
          <w:w w:val="105"/>
        </w:rPr>
        <w:t xml:space="preserve"> </w:t>
      </w:r>
      <w:r>
        <w:rPr>
          <w:color w:val="231F20"/>
          <w:spacing w:val="4"/>
          <w:w w:val="105"/>
        </w:rPr>
        <w:t xml:space="preserve">unique </w:t>
      </w:r>
      <w:r>
        <w:rPr>
          <w:color w:val="231F20"/>
          <w:w w:val="105"/>
        </w:rPr>
        <w:t>to</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3"/>
          <w:w w:val="105"/>
        </w:rPr>
        <w:t>playing</w:t>
      </w:r>
      <w:r>
        <w:rPr>
          <w:color w:val="231F20"/>
          <w:spacing w:val="-15"/>
          <w:w w:val="105"/>
        </w:rPr>
        <w:t xml:space="preserve"> </w:t>
      </w:r>
      <w:r>
        <w:rPr>
          <w:color w:val="231F20"/>
          <w:spacing w:val="3"/>
          <w:w w:val="105"/>
        </w:rPr>
        <w:t>field</w:t>
      </w:r>
      <w:r>
        <w:rPr>
          <w:color w:val="231F20"/>
          <w:spacing w:val="-14"/>
          <w:w w:val="105"/>
        </w:rPr>
        <w:t xml:space="preserve"> </w:t>
      </w:r>
      <w:r>
        <w:rPr>
          <w:color w:val="231F20"/>
          <w:spacing w:val="2"/>
          <w:w w:val="105"/>
        </w:rPr>
        <w:t>for</w:t>
      </w:r>
      <w:r>
        <w:rPr>
          <w:color w:val="231F20"/>
          <w:spacing w:val="-15"/>
          <w:w w:val="105"/>
        </w:rPr>
        <w:t xml:space="preserve"> </w:t>
      </w:r>
      <w:r>
        <w:rPr>
          <w:color w:val="231F20"/>
          <w:spacing w:val="3"/>
          <w:w w:val="105"/>
        </w:rPr>
        <w:t>international</w:t>
      </w:r>
      <w:r>
        <w:rPr>
          <w:color w:val="231F20"/>
          <w:spacing w:val="-14"/>
          <w:w w:val="105"/>
        </w:rPr>
        <w:t xml:space="preserve"> </w:t>
      </w:r>
      <w:r>
        <w:rPr>
          <w:color w:val="231F20"/>
          <w:spacing w:val="3"/>
          <w:w w:val="105"/>
        </w:rPr>
        <w:t>business</w:t>
      </w:r>
      <w:r>
        <w:rPr>
          <w:color w:val="231F20"/>
          <w:spacing w:val="-15"/>
          <w:w w:val="105"/>
        </w:rPr>
        <w:t xml:space="preserve"> </w:t>
      </w:r>
      <w:r>
        <w:rPr>
          <w:color w:val="231F20"/>
          <w:spacing w:val="2"/>
          <w:w w:val="105"/>
        </w:rPr>
        <w:t>are</w:t>
      </w:r>
      <w:r>
        <w:rPr>
          <w:color w:val="231F20"/>
          <w:spacing w:val="-14"/>
          <w:w w:val="105"/>
        </w:rPr>
        <w:t xml:space="preserve"> </w:t>
      </w:r>
      <w:r>
        <w:rPr>
          <w:color w:val="231F20"/>
          <w:spacing w:val="3"/>
          <w:w w:val="105"/>
        </w:rPr>
        <w:t>felt</w:t>
      </w:r>
      <w:r>
        <w:rPr>
          <w:color w:val="231F20"/>
          <w:spacing w:val="-15"/>
          <w:w w:val="105"/>
        </w:rPr>
        <w:t xml:space="preserve"> </w:t>
      </w:r>
      <w:r>
        <w:rPr>
          <w:color w:val="231F20"/>
          <w:w w:val="105"/>
        </w:rPr>
        <w:t>in</w:t>
      </w:r>
      <w:r>
        <w:rPr>
          <w:color w:val="231F20"/>
          <w:spacing w:val="-14"/>
          <w:w w:val="105"/>
        </w:rPr>
        <w:t xml:space="preserve"> </w:t>
      </w:r>
      <w:r>
        <w:rPr>
          <w:color w:val="231F20"/>
          <w:spacing w:val="2"/>
          <w:w w:val="105"/>
        </w:rPr>
        <w:t>all</w:t>
      </w:r>
      <w:r>
        <w:rPr>
          <w:color w:val="231F20"/>
          <w:spacing w:val="-15"/>
          <w:w w:val="105"/>
        </w:rPr>
        <w:t xml:space="preserve"> </w:t>
      </w:r>
      <w:r>
        <w:rPr>
          <w:color w:val="231F20"/>
          <w:spacing w:val="3"/>
          <w:w w:val="105"/>
        </w:rPr>
        <w:t>relevant</w:t>
      </w:r>
      <w:r>
        <w:rPr>
          <w:color w:val="231F20"/>
          <w:spacing w:val="-14"/>
          <w:w w:val="105"/>
        </w:rPr>
        <w:t xml:space="preserve"> </w:t>
      </w:r>
      <w:r>
        <w:rPr>
          <w:color w:val="231F20"/>
          <w:spacing w:val="4"/>
          <w:w w:val="105"/>
        </w:rPr>
        <w:t xml:space="preserve">stages </w:t>
      </w:r>
      <w:r>
        <w:rPr>
          <w:color w:val="231F20"/>
          <w:w w:val="105"/>
        </w:rPr>
        <w:t>of</w:t>
      </w:r>
      <w:r>
        <w:rPr>
          <w:color w:val="231F20"/>
          <w:spacing w:val="-14"/>
          <w:w w:val="105"/>
        </w:rPr>
        <w:t xml:space="preserve"> </w:t>
      </w:r>
      <w:r>
        <w:rPr>
          <w:color w:val="231F20"/>
          <w:spacing w:val="3"/>
          <w:w w:val="105"/>
        </w:rPr>
        <w:t>evolving</w:t>
      </w:r>
      <w:r>
        <w:rPr>
          <w:color w:val="231F20"/>
          <w:spacing w:val="-14"/>
          <w:w w:val="105"/>
        </w:rPr>
        <w:t xml:space="preserve"> </w:t>
      </w:r>
      <w:r>
        <w:rPr>
          <w:color w:val="231F20"/>
          <w:spacing w:val="2"/>
          <w:w w:val="105"/>
        </w:rPr>
        <w:t>and</w:t>
      </w:r>
      <w:r>
        <w:rPr>
          <w:color w:val="231F20"/>
          <w:spacing w:val="-14"/>
          <w:w w:val="105"/>
        </w:rPr>
        <w:t xml:space="preserve"> </w:t>
      </w:r>
      <w:r>
        <w:rPr>
          <w:color w:val="231F20"/>
          <w:spacing w:val="3"/>
          <w:w w:val="105"/>
        </w:rPr>
        <w:t>implementing</w:t>
      </w:r>
      <w:r>
        <w:rPr>
          <w:color w:val="231F20"/>
          <w:spacing w:val="-13"/>
          <w:w w:val="105"/>
        </w:rPr>
        <w:t xml:space="preserve"> </w:t>
      </w:r>
      <w:r>
        <w:rPr>
          <w:color w:val="231F20"/>
          <w:spacing w:val="3"/>
          <w:w w:val="105"/>
        </w:rPr>
        <w:t>business</w:t>
      </w:r>
      <w:r>
        <w:rPr>
          <w:color w:val="231F20"/>
          <w:spacing w:val="-14"/>
          <w:w w:val="105"/>
        </w:rPr>
        <w:t xml:space="preserve"> </w:t>
      </w:r>
      <w:r>
        <w:rPr>
          <w:color w:val="231F20"/>
          <w:spacing w:val="3"/>
          <w:w w:val="105"/>
        </w:rPr>
        <w:t>plans.</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3"/>
          <w:w w:val="105"/>
        </w:rPr>
        <w:t>first</w:t>
      </w:r>
      <w:r>
        <w:rPr>
          <w:color w:val="231F20"/>
          <w:spacing w:val="-13"/>
          <w:w w:val="105"/>
        </w:rPr>
        <w:t xml:space="preserve"> </w:t>
      </w:r>
      <w:r>
        <w:rPr>
          <w:color w:val="231F20"/>
          <w:spacing w:val="3"/>
          <w:w w:val="105"/>
        </w:rPr>
        <w:t>broad</w:t>
      </w:r>
      <w:r>
        <w:rPr>
          <w:color w:val="231F20"/>
          <w:spacing w:val="-14"/>
          <w:w w:val="105"/>
        </w:rPr>
        <w:t xml:space="preserve"> </w:t>
      </w:r>
      <w:r>
        <w:rPr>
          <w:color w:val="231F20"/>
          <w:spacing w:val="3"/>
          <w:w w:val="105"/>
        </w:rPr>
        <w:t>stage</w:t>
      </w:r>
      <w:r>
        <w:rPr>
          <w:color w:val="231F20"/>
          <w:spacing w:val="-14"/>
          <w:w w:val="105"/>
        </w:rPr>
        <w:t xml:space="preserve"> </w:t>
      </w:r>
      <w:r>
        <w:rPr>
          <w:color w:val="231F20"/>
          <w:w w:val="105"/>
        </w:rPr>
        <w:t>of</w:t>
      </w:r>
      <w:r>
        <w:rPr>
          <w:color w:val="231F20"/>
          <w:spacing w:val="-13"/>
          <w:w w:val="105"/>
        </w:rPr>
        <w:t xml:space="preserve"> </w:t>
      </w:r>
      <w:r>
        <w:rPr>
          <w:color w:val="231F20"/>
          <w:spacing w:val="4"/>
          <w:w w:val="105"/>
        </w:rPr>
        <w:t xml:space="preserve">the </w:t>
      </w:r>
      <w:r>
        <w:rPr>
          <w:color w:val="231F20"/>
          <w:spacing w:val="3"/>
          <w:w w:val="105"/>
        </w:rPr>
        <w:t xml:space="preserve">process </w:t>
      </w:r>
      <w:r>
        <w:rPr>
          <w:color w:val="231F20"/>
          <w:w w:val="105"/>
        </w:rPr>
        <w:t xml:space="preserve">is to </w:t>
      </w:r>
      <w:r>
        <w:rPr>
          <w:color w:val="231F20"/>
          <w:spacing w:val="3"/>
          <w:w w:val="105"/>
        </w:rPr>
        <w:t xml:space="preserve">formulate corporate guiding principles. </w:t>
      </w:r>
      <w:r>
        <w:rPr>
          <w:color w:val="231F20"/>
          <w:w w:val="105"/>
        </w:rPr>
        <w:t xml:space="preserve">As </w:t>
      </w:r>
      <w:r>
        <w:rPr>
          <w:color w:val="231F20"/>
          <w:spacing w:val="3"/>
          <w:w w:val="105"/>
        </w:rPr>
        <w:t xml:space="preserve">outlined </w:t>
      </w:r>
      <w:r>
        <w:rPr>
          <w:color w:val="231F20"/>
          <w:spacing w:val="4"/>
          <w:w w:val="105"/>
        </w:rPr>
        <w:t xml:space="preserve">below </w:t>
      </w:r>
      <w:r>
        <w:rPr>
          <w:color w:val="231F20"/>
          <w:spacing w:val="2"/>
          <w:w w:val="105"/>
        </w:rPr>
        <w:t xml:space="preserve">the </w:t>
      </w:r>
      <w:r>
        <w:rPr>
          <w:color w:val="231F20"/>
          <w:spacing w:val="3"/>
          <w:w w:val="105"/>
        </w:rPr>
        <w:t xml:space="preserve">first step </w:t>
      </w:r>
      <w:r>
        <w:rPr>
          <w:color w:val="231F20"/>
          <w:w w:val="105"/>
        </w:rPr>
        <w:t xml:space="preserve">in </w:t>
      </w:r>
      <w:r>
        <w:rPr>
          <w:color w:val="231F20"/>
          <w:spacing w:val="3"/>
          <w:w w:val="105"/>
        </w:rPr>
        <w:t xml:space="preserve">formulating </w:t>
      </w:r>
      <w:r>
        <w:rPr>
          <w:color w:val="231F20"/>
          <w:spacing w:val="2"/>
          <w:w w:val="105"/>
        </w:rPr>
        <w:t xml:space="preserve">and </w:t>
      </w:r>
      <w:r>
        <w:rPr>
          <w:color w:val="231F20"/>
          <w:spacing w:val="3"/>
          <w:w w:val="105"/>
        </w:rPr>
        <w:t xml:space="preserve">implementing </w:t>
      </w:r>
      <w:r>
        <w:rPr>
          <w:color w:val="231F20"/>
          <w:w w:val="105"/>
        </w:rPr>
        <w:t xml:space="preserve">a </w:t>
      </w:r>
      <w:r>
        <w:rPr>
          <w:color w:val="231F20"/>
          <w:spacing w:val="2"/>
          <w:w w:val="105"/>
        </w:rPr>
        <w:t xml:space="preserve">set </w:t>
      </w:r>
      <w:r>
        <w:rPr>
          <w:color w:val="231F20"/>
          <w:w w:val="105"/>
        </w:rPr>
        <w:t xml:space="preserve">of </w:t>
      </w:r>
      <w:r>
        <w:rPr>
          <w:color w:val="231F20"/>
          <w:spacing w:val="3"/>
          <w:w w:val="105"/>
        </w:rPr>
        <w:t xml:space="preserve">business plans </w:t>
      </w:r>
      <w:r>
        <w:rPr>
          <w:color w:val="231F20"/>
          <w:spacing w:val="4"/>
          <w:w w:val="105"/>
        </w:rPr>
        <w:t xml:space="preserve">is </w:t>
      </w:r>
      <w:r>
        <w:rPr>
          <w:color w:val="231F20"/>
          <w:w w:val="105"/>
        </w:rPr>
        <w:t xml:space="preserve">to </w:t>
      </w:r>
      <w:r>
        <w:rPr>
          <w:color w:val="231F20"/>
          <w:spacing w:val="3"/>
          <w:w w:val="105"/>
        </w:rPr>
        <w:t xml:space="preserve">define </w:t>
      </w:r>
      <w:r>
        <w:rPr>
          <w:color w:val="231F20"/>
          <w:spacing w:val="2"/>
          <w:w w:val="105"/>
        </w:rPr>
        <w:t xml:space="preserve">the </w:t>
      </w:r>
      <w:r>
        <w:rPr>
          <w:color w:val="231F20"/>
          <w:spacing w:val="3"/>
          <w:w w:val="105"/>
        </w:rPr>
        <w:t xml:space="preserve">firm’s guiding principles </w:t>
      </w:r>
      <w:r>
        <w:rPr>
          <w:color w:val="231F20"/>
          <w:w w:val="105"/>
        </w:rPr>
        <w:t xml:space="preserve">in </w:t>
      </w:r>
      <w:r>
        <w:rPr>
          <w:color w:val="231F20"/>
          <w:spacing w:val="2"/>
          <w:w w:val="105"/>
        </w:rPr>
        <w:t xml:space="preserve">the </w:t>
      </w:r>
      <w:r>
        <w:rPr>
          <w:color w:val="231F20"/>
          <w:spacing w:val="3"/>
          <w:w w:val="105"/>
        </w:rPr>
        <w:t xml:space="preserve">market place. </w:t>
      </w:r>
      <w:r>
        <w:rPr>
          <w:color w:val="231F20"/>
          <w:spacing w:val="2"/>
          <w:w w:val="105"/>
        </w:rPr>
        <w:t xml:space="preserve">The </w:t>
      </w:r>
      <w:r>
        <w:rPr>
          <w:color w:val="231F20"/>
          <w:spacing w:val="4"/>
          <w:w w:val="105"/>
        </w:rPr>
        <w:t xml:space="preserve">guiding </w:t>
      </w:r>
      <w:r>
        <w:rPr>
          <w:color w:val="231F20"/>
          <w:spacing w:val="3"/>
          <w:w w:val="105"/>
        </w:rPr>
        <w:t>principles</w:t>
      </w:r>
      <w:r>
        <w:rPr>
          <w:color w:val="231F20"/>
          <w:spacing w:val="-5"/>
          <w:w w:val="105"/>
        </w:rPr>
        <w:t xml:space="preserve"> </w:t>
      </w:r>
      <w:r>
        <w:rPr>
          <w:color w:val="231F20"/>
          <w:spacing w:val="3"/>
          <w:w w:val="105"/>
        </w:rPr>
        <w:t>should,</w:t>
      </w:r>
      <w:r>
        <w:rPr>
          <w:color w:val="231F20"/>
          <w:spacing w:val="-5"/>
          <w:w w:val="105"/>
        </w:rPr>
        <w:t xml:space="preserve"> </w:t>
      </w:r>
      <w:r>
        <w:rPr>
          <w:color w:val="231F20"/>
          <w:spacing w:val="3"/>
          <w:w w:val="105"/>
        </w:rPr>
        <w:t>among</w:t>
      </w:r>
      <w:r>
        <w:rPr>
          <w:color w:val="231F20"/>
          <w:spacing w:val="-5"/>
          <w:w w:val="105"/>
        </w:rPr>
        <w:t xml:space="preserve"> </w:t>
      </w:r>
      <w:r>
        <w:rPr>
          <w:color w:val="231F20"/>
          <w:spacing w:val="3"/>
          <w:w w:val="105"/>
        </w:rPr>
        <w:t>other</w:t>
      </w:r>
      <w:r>
        <w:rPr>
          <w:color w:val="231F20"/>
          <w:spacing w:val="-5"/>
          <w:w w:val="105"/>
        </w:rPr>
        <w:t xml:space="preserve"> </w:t>
      </w:r>
      <w:r>
        <w:rPr>
          <w:color w:val="231F20"/>
          <w:spacing w:val="3"/>
          <w:w w:val="105"/>
        </w:rPr>
        <w:t>things,</w:t>
      </w:r>
      <w:r>
        <w:rPr>
          <w:color w:val="231F20"/>
          <w:spacing w:val="-5"/>
          <w:w w:val="105"/>
        </w:rPr>
        <w:t xml:space="preserve"> </w:t>
      </w:r>
      <w:r>
        <w:rPr>
          <w:color w:val="231F20"/>
          <w:spacing w:val="3"/>
          <w:w w:val="105"/>
        </w:rPr>
        <w:t>provide</w:t>
      </w:r>
      <w:r>
        <w:rPr>
          <w:color w:val="231F20"/>
          <w:spacing w:val="-5"/>
          <w:w w:val="105"/>
        </w:rPr>
        <w:t xml:space="preserve"> </w:t>
      </w:r>
      <w:r>
        <w:rPr>
          <w:color w:val="231F20"/>
          <w:w w:val="105"/>
        </w:rPr>
        <w:t>a</w:t>
      </w:r>
      <w:r>
        <w:rPr>
          <w:color w:val="231F20"/>
          <w:spacing w:val="-5"/>
          <w:w w:val="105"/>
        </w:rPr>
        <w:t xml:space="preserve"> </w:t>
      </w:r>
      <w:r>
        <w:rPr>
          <w:color w:val="231F20"/>
          <w:spacing w:val="3"/>
          <w:w w:val="105"/>
        </w:rPr>
        <w:t>long-term</w:t>
      </w:r>
      <w:r>
        <w:rPr>
          <w:color w:val="231F20"/>
          <w:spacing w:val="-4"/>
          <w:w w:val="105"/>
        </w:rPr>
        <w:t xml:space="preserve"> </w:t>
      </w:r>
      <w:r>
        <w:rPr>
          <w:color w:val="231F20"/>
          <w:spacing w:val="3"/>
          <w:w w:val="105"/>
        </w:rPr>
        <w:t>view</w:t>
      </w:r>
      <w:r>
        <w:rPr>
          <w:color w:val="231F20"/>
          <w:spacing w:val="-5"/>
          <w:w w:val="105"/>
        </w:rPr>
        <w:t xml:space="preserve"> </w:t>
      </w:r>
      <w:r>
        <w:rPr>
          <w:color w:val="231F20"/>
          <w:w w:val="105"/>
        </w:rPr>
        <w:t>of</w:t>
      </w:r>
      <w:r>
        <w:rPr>
          <w:color w:val="231F20"/>
          <w:spacing w:val="-5"/>
          <w:w w:val="105"/>
        </w:rPr>
        <w:t xml:space="preserve"> </w:t>
      </w:r>
      <w:r>
        <w:rPr>
          <w:color w:val="231F20"/>
          <w:spacing w:val="4"/>
          <w:w w:val="105"/>
        </w:rPr>
        <w:t xml:space="preserve">what </w:t>
      </w:r>
      <w:r>
        <w:rPr>
          <w:color w:val="231F20"/>
          <w:spacing w:val="2"/>
          <w:w w:val="105"/>
        </w:rPr>
        <w:t xml:space="preserve">the </w:t>
      </w:r>
      <w:r>
        <w:rPr>
          <w:color w:val="231F20"/>
          <w:spacing w:val="3"/>
          <w:w w:val="105"/>
        </w:rPr>
        <w:t xml:space="preserve">firm </w:t>
      </w:r>
      <w:r>
        <w:rPr>
          <w:color w:val="231F20"/>
          <w:w w:val="105"/>
        </w:rPr>
        <w:t xml:space="preserve">is </w:t>
      </w:r>
      <w:r>
        <w:rPr>
          <w:color w:val="231F20"/>
          <w:spacing w:val="3"/>
          <w:w w:val="105"/>
        </w:rPr>
        <w:t xml:space="preserve">striving </w:t>
      </w:r>
      <w:r>
        <w:rPr>
          <w:color w:val="231F20"/>
          <w:w w:val="105"/>
        </w:rPr>
        <w:t xml:space="preserve">to </w:t>
      </w:r>
      <w:r>
        <w:rPr>
          <w:color w:val="231F20"/>
          <w:spacing w:val="3"/>
          <w:w w:val="105"/>
        </w:rPr>
        <w:t xml:space="preserve">become </w:t>
      </w:r>
      <w:r>
        <w:rPr>
          <w:color w:val="231F20"/>
          <w:spacing w:val="2"/>
          <w:w w:val="105"/>
        </w:rPr>
        <w:t xml:space="preserve">and </w:t>
      </w:r>
      <w:r>
        <w:rPr>
          <w:color w:val="231F20"/>
          <w:spacing w:val="3"/>
          <w:w w:val="105"/>
        </w:rPr>
        <w:t xml:space="preserve">provide direction </w:t>
      </w:r>
      <w:r>
        <w:rPr>
          <w:color w:val="231F20"/>
          <w:w w:val="105"/>
        </w:rPr>
        <w:t xml:space="preserve">to </w:t>
      </w:r>
      <w:r>
        <w:rPr>
          <w:color w:val="231F20"/>
          <w:spacing w:val="3"/>
          <w:w w:val="105"/>
        </w:rPr>
        <w:t xml:space="preserve">divisional </w:t>
      </w:r>
      <w:r>
        <w:rPr>
          <w:color w:val="231F20"/>
          <w:spacing w:val="4"/>
          <w:w w:val="105"/>
        </w:rPr>
        <w:t xml:space="preserve">and </w:t>
      </w:r>
      <w:r>
        <w:rPr>
          <w:color w:val="231F20"/>
          <w:spacing w:val="3"/>
          <w:w w:val="105"/>
        </w:rPr>
        <w:t>subsidiary</w:t>
      </w:r>
      <w:r>
        <w:rPr>
          <w:color w:val="231F20"/>
          <w:spacing w:val="-28"/>
          <w:w w:val="105"/>
        </w:rPr>
        <w:t xml:space="preserve"> </w:t>
      </w:r>
      <w:r>
        <w:rPr>
          <w:color w:val="231F20"/>
          <w:spacing w:val="3"/>
          <w:w w:val="105"/>
        </w:rPr>
        <w:t>managers</w:t>
      </w:r>
      <w:r>
        <w:rPr>
          <w:color w:val="231F20"/>
          <w:spacing w:val="-27"/>
          <w:w w:val="105"/>
        </w:rPr>
        <w:t xml:space="preserve"> </w:t>
      </w:r>
      <w:r>
        <w:rPr>
          <w:color w:val="231F20"/>
          <w:spacing w:val="3"/>
          <w:w w:val="105"/>
        </w:rPr>
        <w:t>vehicle,</w:t>
      </w:r>
      <w:r>
        <w:rPr>
          <w:color w:val="231F20"/>
          <w:spacing w:val="-27"/>
          <w:w w:val="105"/>
        </w:rPr>
        <w:t xml:space="preserve"> </w:t>
      </w:r>
      <w:r>
        <w:rPr>
          <w:color w:val="231F20"/>
          <w:spacing w:val="3"/>
          <w:w w:val="105"/>
        </w:rPr>
        <w:t>some</w:t>
      </w:r>
      <w:r>
        <w:rPr>
          <w:color w:val="231F20"/>
          <w:spacing w:val="-27"/>
          <w:w w:val="105"/>
        </w:rPr>
        <w:t xml:space="preserve"> </w:t>
      </w:r>
      <w:r>
        <w:rPr>
          <w:color w:val="231F20"/>
          <w:spacing w:val="3"/>
          <w:w w:val="105"/>
        </w:rPr>
        <w:t>firms</w:t>
      </w:r>
      <w:r>
        <w:rPr>
          <w:color w:val="231F20"/>
          <w:spacing w:val="-27"/>
          <w:w w:val="105"/>
        </w:rPr>
        <w:t xml:space="preserve"> </w:t>
      </w:r>
      <w:r>
        <w:rPr>
          <w:color w:val="231F20"/>
          <w:spacing w:val="2"/>
          <w:w w:val="105"/>
        </w:rPr>
        <w:t>use</w:t>
      </w:r>
      <w:r>
        <w:rPr>
          <w:color w:val="231F20"/>
          <w:spacing w:val="-27"/>
          <w:w w:val="105"/>
        </w:rPr>
        <w:t xml:space="preserve"> </w:t>
      </w:r>
      <w:r>
        <w:rPr>
          <w:color w:val="231F20"/>
          <w:spacing w:val="3"/>
          <w:w w:val="105"/>
        </w:rPr>
        <w:t>“the</w:t>
      </w:r>
      <w:r>
        <w:rPr>
          <w:color w:val="231F20"/>
          <w:spacing w:val="-28"/>
          <w:w w:val="105"/>
        </w:rPr>
        <w:t xml:space="preserve"> </w:t>
      </w:r>
      <w:r>
        <w:rPr>
          <w:color w:val="231F20"/>
          <w:spacing w:val="3"/>
          <w:w w:val="105"/>
        </w:rPr>
        <w:t>decision</w:t>
      </w:r>
      <w:r>
        <w:rPr>
          <w:color w:val="231F20"/>
          <w:spacing w:val="-27"/>
          <w:w w:val="105"/>
        </w:rPr>
        <w:t xml:space="preserve"> </w:t>
      </w:r>
      <w:r>
        <w:rPr>
          <w:color w:val="231F20"/>
          <w:spacing w:val="3"/>
          <w:w w:val="105"/>
        </w:rPr>
        <w:t>circle”</w:t>
      </w:r>
      <w:r>
        <w:rPr>
          <w:color w:val="231F20"/>
          <w:spacing w:val="-27"/>
          <w:w w:val="105"/>
        </w:rPr>
        <w:t xml:space="preserve"> </w:t>
      </w:r>
      <w:r>
        <w:rPr>
          <w:color w:val="231F20"/>
          <w:spacing w:val="3"/>
          <w:w w:val="105"/>
        </w:rPr>
        <w:t>which</w:t>
      </w:r>
      <w:r>
        <w:rPr>
          <w:color w:val="231F20"/>
          <w:spacing w:val="-27"/>
          <w:w w:val="105"/>
        </w:rPr>
        <w:t xml:space="preserve"> </w:t>
      </w:r>
      <w:r>
        <w:rPr>
          <w:color w:val="231F20"/>
          <w:spacing w:val="4"/>
          <w:w w:val="105"/>
        </w:rPr>
        <w:t xml:space="preserve">is </w:t>
      </w:r>
      <w:r>
        <w:rPr>
          <w:color w:val="231F20"/>
          <w:spacing w:val="3"/>
          <w:w w:val="105"/>
        </w:rPr>
        <w:t>simply</w:t>
      </w:r>
      <w:r>
        <w:rPr>
          <w:color w:val="231F20"/>
          <w:spacing w:val="-15"/>
          <w:w w:val="105"/>
        </w:rPr>
        <w:t xml:space="preserve"> </w:t>
      </w:r>
      <w:r>
        <w:rPr>
          <w:color w:val="231F20"/>
          <w:w w:val="105"/>
        </w:rPr>
        <w:t>an</w:t>
      </w:r>
      <w:r>
        <w:rPr>
          <w:color w:val="231F20"/>
          <w:spacing w:val="-15"/>
          <w:w w:val="105"/>
        </w:rPr>
        <w:t xml:space="preserve"> </w:t>
      </w:r>
      <w:r>
        <w:rPr>
          <w:color w:val="231F20"/>
          <w:spacing w:val="3"/>
          <w:w w:val="105"/>
        </w:rPr>
        <w:t>interrelated</w:t>
      </w:r>
      <w:r>
        <w:rPr>
          <w:color w:val="231F20"/>
          <w:spacing w:val="-15"/>
          <w:w w:val="105"/>
        </w:rPr>
        <w:t xml:space="preserve"> </w:t>
      </w:r>
      <w:r>
        <w:rPr>
          <w:color w:val="231F20"/>
          <w:spacing w:val="2"/>
          <w:w w:val="105"/>
        </w:rPr>
        <w:t>set</w:t>
      </w:r>
      <w:r>
        <w:rPr>
          <w:color w:val="231F20"/>
          <w:spacing w:val="-14"/>
          <w:w w:val="105"/>
        </w:rPr>
        <w:t xml:space="preserve"> </w:t>
      </w:r>
      <w:r>
        <w:rPr>
          <w:color w:val="231F20"/>
          <w:w w:val="105"/>
        </w:rPr>
        <w:t>of</w:t>
      </w:r>
      <w:r>
        <w:rPr>
          <w:color w:val="231F20"/>
          <w:spacing w:val="-15"/>
          <w:w w:val="105"/>
        </w:rPr>
        <w:t xml:space="preserve"> </w:t>
      </w:r>
      <w:r>
        <w:rPr>
          <w:color w:val="231F20"/>
          <w:spacing w:val="3"/>
          <w:w w:val="105"/>
        </w:rPr>
        <w:t>strategic</w:t>
      </w:r>
      <w:r>
        <w:rPr>
          <w:color w:val="231F20"/>
          <w:spacing w:val="-15"/>
          <w:w w:val="105"/>
        </w:rPr>
        <w:t xml:space="preserve"> </w:t>
      </w:r>
      <w:r>
        <w:rPr>
          <w:color w:val="231F20"/>
          <w:spacing w:val="3"/>
          <w:w w:val="105"/>
        </w:rPr>
        <w:t>choices</w:t>
      </w:r>
      <w:r>
        <w:rPr>
          <w:color w:val="231F20"/>
          <w:spacing w:val="-14"/>
          <w:w w:val="105"/>
        </w:rPr>
        <w:t xml:space="preserve"> </w:t>
      </w:r>
      <w:r>
        <w:rPr>
          <w:color w:val="231F20"/>
          <w:spacing w:val="3"/>
          <w:w w:val="105"/>
        </w:rPr>
        <w:t>forced</w:t>
      </w:r>
      <w:r>
        <w:rPr>
          <w:color w:val="231F20"/>
          <w:spacing w:val="-15"/>
          <w:w w:val="105"/>
        </w:rPr>
        <w:t xml:space="preserve"> </w:t>
      </w:r>
      <w:r>
        <w:rPr>
          <w:color w:val="231F20"/>
          <w:spacing w:val="3"/>
          <w:w w:val="105"/>
        </w:rPr>
        <w:t>upon</w:t>
      </w:r>
      <w:r>
        <w:rPr>
          <w:color w:val="231F20"/>
          <w:spacing w:val="-15"/>
          <w:w w:val="105"/>
        </w:rPr>
        <w:t xml:space="preserve"> </w:t>
      </w:r>
      <w:r>
        <w:rPr>
          <w:color w:val="231F20"/>
          <w:spacing w:val="2"/>
          <w:w w:val="105"/>
        </w:rPr>
        <w:t>any</w:t>
      </w:r>
      <w:r>
        <w:rPr>
          <w:color w:val="231F20"/>
          <w:spacing w:val="-15"/>
          <w:w w:val="105"/>
        </w:rPr>
        <w:t xml:space="preserve"> </w:t>
      </w:r>
      <w:r>
        <w:rPr>
          <w:color w:val="231F20"/>
          <w:spacing w:val="3"/>
          <w:w w:val="105"/>
        </w:rPr>
        <w:t>firm</w:t>
      </w:r>
      <w:r>
        <w:rPr>
          <w:color w:val="231F20"/>
          <w:spacing w:val="-14"/>
          <w:w w:val="105"/>
        </w:rPr>
        <w:t xml:space="preserve"> </w:t>
      </w:r>
      <w:r>
        <w:rPr>
          <w:color w:val="231F20"/>
          <w:spacing w:val="4"/>
          <w:w w:val="105"/>
        </w:rPr>
        <w:t xml:space="preserve">faced </w:t>
      </w:r>
      <w:r>
        <w:rPr>
          <w:color w:val="231F20"/>
          <w:spacing w:val="3"/>
          <w:w w:val="105"/>
        </w:rPr>
        <w:t>with</w:t>
      </w:r>
      <w:r>
        <w:rPr>
          <w:color w:val="231F20"/>
          <w:spacing w:val="-20"/>
          <w:w w:val="105"/>
        </w:rPr>
        <w:t xml:space="preserve"> </w:t>
      </w:r>
      <w:r>
        <w:rPr>
          <w:color w:val="231F20"/>
          <w:spacing w:val="2"/>
          <w:w w:val="105"/>
        </w:rPr>
        <w:t>the</w:t>
      </w:r>
      <w:r>
        <w:rPr>
          <w:color w:val="231F20"/>
          <w:spacing w:val="-19"/>
          <w:w w:val="105"/>
        </w:rPr>
        <w:t xml:space="preserve"> </w:t>
      </w:r>
      <w:r>
        <w:rPr>
          <w:color w:val="231F20"/>
          <w:spacing w:val="3"/>
          <w:w w:val="105"/>
        </w:rPr>
        <w:t>internationalization</w:t>
      </w:r>
      <w:r>
        <w:rPr>
          <w:color w:val="231F20"/>
          <w:spacing w:val="-20"/>
          <w:w w:val="105"/>
        </w:rPr>
        <w:t xml:space="preserve"> </w:t>
      </w:r>
      <w:r>
        <w:rPr>
          <w:color w:val="231F20"/>
          <w:w w:val="105"/>
        </w:rPr>
        <w:t>of</w:t>
      </w:r>
      <w:r>
        <w:rPr>
          <w:color w:val="231F20"/>
          <w:spacing w:val="-19"/>
          <w:w w:val="105"/>
        </w:rPr>
        <w:t xml:space="preserve"> </w:t>
      </w:r>
      <w:r>
        <w:rPr>
          <w:color w:val="231F20"/>
          <w:spacing w:val="2"/>
          <w:w w:val="105"/>
        </w:rPr>
        <w:t>its</w:t>
      </w:r>
      <w:r>
        <w:rPr>
          <w:color w:val="231F20"/>
          <w:spacing w:val="-19"/>
          <w:w w:val="105"/>
        </w:rPr>
        <w:t xml:space="preserve"> </w:t>
      </w:r>
      <w:r>
        <w:rPr>
          <w:color w:val="231F20"/>
          <w:spacing w:val="3"/>
          <w:w w:val="105"/>
        </w:rPr>
        <w:t>markets.</w:t>
      </w:r>
      <w:r>
        <w:rPr>
          <w:color w:val="231F20"/>
          <w:spacing w:val="-20"/>
          <w:w w:val="105"/>
        </w:rPr>
        <w:t xml:space="preserve"> </w:t>
      </w:r>
      <w:r>
        <w:rPr>
          <w:color w:val="231F20"/>
          <w:spacing w:val="3"/>
          <w:w w:val="105"/>
        </w:rPr>
        <w:t>These</w:t>
      </w:r>
      <w:r>
        <w:rPr>
          <w:color w:val="231F20"/>
          <w:spacing w:val="-19"/>
          <w:w w:val="105"/>
        </w:rPr>
        <w:t xml:space="preserve"> </w:t>
      </w:r>
      <w:r>
        <w:rPr>
          <w:color w:val="231F20"/>
          <w:spacing w:val="3"/>
          <w:w w:val="105"/>
        </w:rPr>
        <w:t>choices</w:t>
      </w:r>
      <w:r>
        <w:rPr>
          <w:color w:val="231F20"/>
          <w:spacing w:val="-19"/>
          <w:w w:val="105"/>
        </w:rPr>
        <w:t xml:space="preserve"> </w:t>
      </w:r>
      <w:r>
        <w:rPr>
          <w:color w:val="231F20"/>
          <w:spacing w:val="3"/>
          <w:w w:val="105"/>
        </w:rPr>
        <w:t>have</w:t>
      </w:r>
      <w:r>
        <w:rPr>
          <w:color w:val="231F20"/>
          <w:spacing w:val="-20"/>
          <w:w w:val="105"/>
        </w:rPr>
        <w:t xml:space="preserve"> </w:t>
      </w:r>
      <w:r>
        <w:rPr>
          <w:color w:val="231F20"/>
          <w:w w:val="105"/>
        </w:rPr>
        <w:t>to</w:t>
      </w:r>
      <w:r>
        <w:rPr>
          <w:color w:val="231F20"/>
          <w:spacing w:val="-19"/>
          <w:w w:val="105"/>
        </w:rPr>
        <w:t xml:space="preserve"> </w:t>
      </w:r>
      <w:r>
        <w:rPr>
          <w:color w:val="231F20"/>
          <w:w w:val="105"/>
        </w:rPr>
        <w:t>do</w:t>
      </w:r>
      <w:r>
        <w:rPr>
          <w:color w:val="231F20"/>
          <w:spacing w:val="-19"/>
          <w:w w:val="105"/>
        </w:rPr>
        <w:t xml:space="preserve"> </w:t>
      </w:r>
      <w:r>
        <w:rPr>
          <w:color w:val="231F20"/>
          <w:spacing w:val="4"/>
          <w:w w:val="105"/>
        </w:rPr>
        <w:t xml:space="preserve">with </w:t>
      </w:r>
      <w:r>
        <w:rPr>
          <w:color w:val="231F20"/>
          <w:spacing w:val="3"/>
          <w:w w:val="105"/>
        </w:rPr>
        <w:t>marketing,</w:t>
      </w:r>
      <w:r>
        <w:rPr>
          <w:color w:val="231F20"/>
          <w:spacing w:val="-40"/>
          <w:w w:val="105"/>
        </w:rPr>
        <w:t xml:space="preserve"> </w:t>
      </w:r>
      <w:r>
        <w:rPr>
          <w:color w:val="231F20"/>
          <w:spacing w:val="3"/>
          <w:w w:val="105"/>
        </w:rPr>
        <w:t>sourcing,</w:t>
      </w:r>
      <w:r>
        <w:rPr>
          <w:color w:val="231F20"/>
          <w:spacing w:val="-39"/>
          <w:w w:val="105"/>
        </w:rPr>
        <w:t xml:space="preserve"> </w:t>
      </w:r>
      <w:r>
        <w:rPr>
          <w:color w:val="231F20"/>
          <w:spacing w:val="3"/>
          <w:w w:val="105"/>
        </w:rPr>
        <w:t>labor,</w:t>
      </w:r>
      <w:r>
        <w:rPr>
          <w:color w:val="231F20"/>
          <w:spacing w:val="-39"/>
          <w:w w:val="105"/>
        </w:rPr>
        <w:t xml:space="preserve"> </w:t>
      </w:r>
      <w:r>
        <w:rPr>
          <w:color w:val="231F20"/>
          <w:spacing w:val="3"/>
          <w:w w:val="105"/>
        </w:rPr>
        <w:t>management,</w:t>
      </w:r>
      <w:r>
        <w:rPr>
          <w:color w:val="231F20"/>
          <w:spacing w:val="-40"/>
          <w:w w:val="105"/>
        </w:rPr>
        <w:t xml:space="preserve"> </w:t>
      </w:r>
      <w:r>
        <w:rPr>
          <w:color w:val="231F20"/>
          <w:spacing w:val="3"/>
          <w:w w:val="105"/>
        </w:rPr>
        <w:t>ownership,</w:t>
      </w:r>
      <w:r>
        <w:rPr>
          <w:color w:val="231F20"/>
          <w:spacing w:val="-39"/>
          <w:w w:val="105"/>
        </w:rPr>
        <w:t xml:space="preserve"> </w:t>
      </w:r>
      <w:r>
        <w:rPr>
          <w:color w:val="231F20"/>
          <w:spacing w:val="3"/>
          <w:w w:val="105"/>
        </w:rPr>
        <w:t>finance,</w:t>
      </w:r>
      <w:r>
        <w:rPr>
          <w:color w:val="231F20"/>
          <w:spacing w:val="-39"/>
          <w:w w:val="105"/>
        </w:rPr>
        <w:t xml:space="preserve"> </w:t>
      </w:r>
      <w:r>
        <w:rPr>
          <w:color w:val="231F20"/>
          <w:spacing w:val="3"/>
          <w:w w:val="105"/>
        </w:rPr>
        <w:t>law,</w:t>
      </w:r>
      <w:r>
        <w:rPr>
          <w:color w:val="231F20"/>
          <w:spacing w:val="-40"/>
          <w:w w:val="105"/>
        </w:rPr>
        <w:t xml:space="preserve"> </w:t>
      </w:r>
      <w:r>
        <w:rPr>
          <w:color w:val="231F20"/>
          <w:spacing w:val="4"/>
          <w:w w:val="105"/>
        </w:rPr>
        <w:t xml:space="preserve">control, </w:t>
      </w:r>
      <w:r>
        <w:rPr>
          <w:color w:val="231F20"/>
          <w:spacing w:val="2"/>
          <w:w w:val="105"/>
        </w:rPr>
        <w:t xml:space="preserve">and </w:t>
      </w:r>
      <w:r>
        <w:rPr>
          <w:color w:val="231F20"/>
          <w:spacing w:val="3"/>
          <w:w w:val="105"/>
        </w:rPr>
        <w:t xml:space="preserve">public affairs. Here </w:t>
      </w:r>
      <w:r>
        <w:rPr>
          <w:color w:val="231F20"/>
          <w:spacing w:val="2"/>
          <w:w w:val="105"/>
        </w:rPr>
        <w:t xml:space="preserve">the </w:t>
      </w:r>
      <w:r>
        <w:rPr>
          <w:color w:val="231F20"/>
          <w:spacing w:val="3"/>
          <w:w w:val="105"/>
        </w:rPr>
        <w:t xml:space="preserve">first </w:t>
      </w:r>
      <w:r>
        <w:rPr>
          <w:color w:val="231F20"/>
          <w:spacing w:val="2"/>
          <w:w w:val="105"/>
        </w:rPr>
        <w:t xml:space="preserve">two </w:t>
      </w:r>
      <w:r>
        <w:rPr>
          <w:color w:val="231F20"/>
          <w:spacing w:val="3"/>
          <w:w w:val="105"/>
        </w:rPr>
        <w:t xml:space="preserve">marketing </w:t>
      </w:r>
      <w:r>
        <w:rPr>
          <w:color w:val="231F20"/>
          <w:spacing w:val="2"/>
          <w:w w:val="105"/>
        </w:rPr>
        <w:t xml:space="preserve">and </w:t>
      </w:r>
      <w:r>
        <w:rPr>
          <w:color w:val="231F20"/>
          <w:spacing w:val="4"/>
          <w:w w:val="105"/>
        </w:rPr>
        <w:t xml:space="preserve">sourcing-constitute </w:t>
      </w:r>
      <w:r>
        <w:rPr>
          <w:color w:val="231F20"/>
          <w:spacing w:val="2"/>
          <w:w w:val="105"/>
        </w:rPr>
        <w:t>the</w:t>
      </w:r>
      <w:r>
        <w:rPr>
          <w:color w:val="231F20"/>
          <w:spacing w:val="-7"/>
          <w:w w:val="105"/>
        </w:rPr>
        <w:t xml:space="preserve"> </w:t>
      </w:r>
      <w:r>
        <w:rPr>
          <w:color w:val="231F20"/>
          <w:spacing w:val="3"/>
          <w:w w:val="105"/>
        </w:rPr>
        <w:t>basic</w:t>
      </w:r>
      <w:r>
        <w:rPr>
          <w:color w:val="231F20"/>
          <w:spacing w:val="-7"/>
          <w:w w:val="105"/>
        </w:rPr>
        <w:t xml:space="preserve"> </w:t>
      </w:r>
      <w:r>
        <w:rPr>
          <w:color w:val="231F20"/>
          <w:spacing w:val="3"/>
          <w:w w:val="105"/>
        </w:rPr>
        <w:t>strategies</w:t>
      </w:r>
      <w:r>
        <w:rPr>
          <w:color w:val="231F20"/>
          <w:spacing w:val="-6"/>
          <w:w w:val="105"/>
        </w:rPr>
        <w:t xml:space="preserve"> </w:t>
      </w:r>
      <w:r>
        <w:rPr>
          <w:color w:val="231F20"/>
          <w:spacing w:val="3"/>
          <w:w w:val="105"/>
        </w:rPr>
        <w:t>that</w:t>
      </w:r>
      <w:r>
        <w:rPr>
          <w:color w:val="231F20"/>
          <w:spacing w:val="-7"/>
          <w:w w:val="105"/>
        </w:rPr>
        <w:t xml:space="preserve"> </w:t>
      </w:r>
      <w:r>
        <w:rPr>
          <w:color w:val="231F20"/>
          <w:spacing w:val="3"/>
          <w:w w:val="105"/>
        </w:rPr>
        <w:t>encompass</w:t>
      </w:r>
      <w:r>
        <w:rPr>
          <w:color w:val="231F20"/>
          <w:spacing w:val="-6"/>
          <w:w w:val="105"/>
        </w:rPr>
        <w:t xml:space="preserve"> </w:t>
      </w:r>
      <w:r>
        <w:rPr>
          <w:color w:val="231F20"/>
          <w:w w:val="105"/>
        </w:rPr>
        <w:t>a</w:t>
      </w:r>
      <w:r>
        <w:rPr>
          <w:color w:val="231F20"/>
          <w:spacing w:val="-7"/>
          <w:w w:val="105"/>
        </w:rPr>
        <w:t xml:space="preserve"> </w:t>
      </w:r>
      <w:r>
        <w:rPr>
          <w:color w:val="231F20"/>
          <w:spacing w:val="3"/>
          <w:w w:val="105"/>
        </w:rPr>
        <w:t>firm’s</w:t>
      </w:r>
      <w:r>
        <w:rPr>
          <w:color w:val="231F20"/>
          <w:spacing w:val="-6"/>
          <w:w w:val="105"/>
        </w:rPr>
        <w:t xml:space="preserve"> </w:t>
      </w:r>
      <w:r>
        <w:rPr>
          <w:color w:val="231F20"/>
          <w:spacing w:val="3"/>
          <w:w w:val="105"/>
        </w:rPr>
        <w:t>initial</w:t>
      </w:r>
      <w:r>
        <w:rPr>
          <w:color w:val="231F20"/>
          <w:spacing w:val="-7"/>
          <w:w w:val="105"/>
        </w:rPr>
        <w:t xml:space="preserve"> </w:t>
      </w:r>
      <w:r>
        <w:rPr>
          <w:color w:val="231F20"/>
          <w:spacing w:val="4"/>
          <w:w w:val="105"/>
        </w:rPr>
        <w:t>considerations.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Essentially, management </w:t>
      </w:r>
      <w:r>
        <w:rPr>
          <w:color w:val="231F20"/>
        </w:rPr>
        <w:t xml:space="preserve">is </w:t>
      </w:r>
      <w:r>
        <w:rPr>
          <w:color w:val="231F20"/>
          <w:spacing w:val="3"/>
        </w:rPr>
        <w:t xml:space="preserve">answering  </w:t>
      </w:r>
      <w:r>
        <w:rPr>
          <w:color w:val="231F20"/>
          <w:spacing w:val="2"/>
        </w:rPr>
        <w:t xml:space="preserve">two  </w:t>
      </w:r>
      <w:r>
        <w:rPr>
          <w:color w:val="231F20"/>
          <w:spacing w:val="3"/>
        </w:rPr>
        <w:t xml:space="preserve">questions:  </w:t>
      </w:r>
      <w:r>
        <w:rPr>
          <w:color w:val="231F20"/>
        </w:rPr>
        <w:t xml:space="preserve">to  </w:t>
      </w:r>
      <w:r>
        <w:rPr>
          <w:color w:val="231F20"/>
          <w:spacing w:val="4"/>
        </w:rPr>
        <w:t xml:space="preserve">whom </w:t>
      </w:r>
      <w:r>
        <w:rPr>
          <w:color w:val="231F20"/>
          <w:spacing w:val="2"/>
        </w:rPr>
        <w:t xml:space="preserve">are </w:t>
      </w:r>
      <w:r>
        <w:rPr>
          <w:color w:val="231F20"/>
        </w:rPr>
        <w:t xml:space="preserve">we </w:t>
      </w:r>
      <w:r>
        <w:rPr>
          <w:color w:val="231F20"/>
          <w:spacing w:val="3"/>
        </w:rPr>
        <w:t xml:space="preserve">going </w:t>
      </w:r>
      <w:r>
        <w:rPr>
          <w:color w:val="231F20"/>
        </w:rPr>
        <w:t xml:space="preserve">to </w:t>
      </w:r>
      <w:r>
        <w:rPr>
          <w:color w:val="231F20"/>
          <w:spacing w:val="3"/>
        </w:rPr>
        <w:t xml:space="preserve">sell what, </w:t>
      </w:r>
      <w:r>
        <w:rPr>
          <w:color w:val="231F20"/>
          <w:spacing w:val="2"/>
        </w:rPr>
        <w:t xml:space="preserve">and </w:t>
      </w:r>
      <w:r>
        <w:rPr>
          <w:color w:val="231F20"/>
          <w:spacing w:val="3"/>
        </w:rPr>
        <w:t xml:space="preserve">from where </w:t>
      </w:r>
      <w:r>
        <w:rPr>
          <w:color w:val="231F20"/>
          <w:spacing w:val="2"/>
        </w:rPr>
        <w:t xml:space="preserve">and how </w:t>
      </w:r>
      <w:r>
        <w:rPr>
          <w:color w:val="231F20"/>
          <w:spacing w:val="3"/>
        </w:rPr>
        <w:t xml:space="preserve">will </w:t>
      </w:r>
      <w:r>
        <w:rPr>
          <w:color w:val="231F20"/>
        </w:rPr>
        <w:t xml:space="preserve">we </w:t>
      </w:r>
      <w:r>
        <w:rPr>
          <w:color w:val="231F20"/>
          <w:spacing w:val="3"/>
        </w:rPr>
        <w:t xml:space="preserve">supply </w:t>
      </w:r>
      <w:r>
        <w:rPr>
          <w:color w:val="231F20"/>
          <w:spacing w:val="4"/>
        </w:rPr>
        <w:t xml:space="preserve">that </w:t>
      </w:r>
      <w:r>
        <w:rPr>
          <w:color w:val="231F20"/>
          <w:spacing w:val="3"/>
        </w:rPr>
        <w:t xml:space="preserve">market? </w:t>
      </w:r>
      <w:r>
        <w:rPr>
          <w:color w:val="231F20"/>
        </w:rPr>
        <w:t xml:space="preserve">We </w:t>
      </w:r>
      <w:r>
        <w:rPr>
          <w:color w:val="231F20"/>
          <w:spacing w:val="3"/>
        </w:rPr>
        <w:t xml:space="preserve">then have </w:t>
      </w:r>
      <w:r>
        <w:rPr>
          <w:color w:val="231F20"/>
        </w:rPr>
        <w:t xml:space="preserve">a </w:t>
      </w:r>
      <w:r>
        <w:rPr>
          <w:color w:val="231F20"/>
          <w:spacing w:val="3"/>
        </w:rPr>
        <w:t xml:space="preserve">series </w:t>
      </w:r>
      <w:r>
        <w:rPr>
          <w:color w:val="231F20"/>
        </w:rPr>
        <w:t xml:space="preserve">of </w:t>
      </w:r>
      <w:r>
        <w:rPr>
          <w:color w:val="231F20"/>
          <w:spacing w:val="3"/>
        </w:rPr>
        <w:t xml:space="preserve">input strategies-labor, </w:t>
      </w:r>
      <w:r>
        <w:rPr>
          <w:color w:val="231F20"/>
          <w:spacing w:val="4"/>
        </w:rPr>
        <w:t xml:space="preserve">management, </w:t>
      </w:r>
      <w:r>
        <w:rPr>
          <w:color w:val="231F20"/>
          <w:spacing w:val="3"/>
        </w:rPr>
        <w:t xml:space="preserve">ownership, </w:t>
      </w:r>
      <w:r>
        <w:rPr>
          <w:color w:val="231F20"/>
          <w:spacing w:val="2"/>
        </w:rPr>
        <w:t xml:space="preserve">and </w:t>
      </w:r>
      <w:r>
        <w:rPr>
          <w:color w:val="231F20"/>
          <w:spacing w:val="3"/>
        </w:rPr>
        <w:t>financ</w:t>
      </w:r>
      <w:r>
        <w:rPr>
          <w:color w:val="231F20"/>
          <w:spacing w:val="3"/>
        </w:rPr>
        <w:t xml:space="preserve">ial. They </w:t>
      </w:r>
      <w:r>
        <w:rPr>
          <w:color w:val="231F20"/>
          <w:spacing w:val="2"/>
        </w:rPr>
        <w:t xml:space="preserve">are </w:t>
      </w:r>
      <w:r>
        <w:rPr>
          <w:color w:val="231F20"/>
        </w:rPr>
        <w:t xml:space="preserve">in </w:t>
      </w:r>
      <w:r>
        <w:rPr>
          <w:color w:val="231F20"/>
          <w:spacing w:val="3"/>
        </w:rPr>
        <w:t xml:space="preserve">their efforts </w:t>
      </w:r>
      <w:r>
        <w:rPr>
          <w:color w:val="231F20"/>
        </w:rPr>
        <w:t xml:space="preserve">to </w:t>
      </w:r>
      <w:r>
        <w:rPr>
          <w:color w:val="231F20"/>
          <w:spacing w:val="3"/>
        </w:rPr>
        <w:t xml:space="preserve">develop their </w:t>
      </w:r>
      <w:r>
        <w:rPr>
          <w:color w:val="231F20"/>
          <w:spacing w:val="4"/>
        </w:rPr>
        <w:t xml:space="preserve">own </w:t>
      </w:r>
      <w:r>
        <w:rPr>
          <w:color w:val="231F20"/>
          <w:spacing w:val="3"/>
        </w:rPr>
        <w:t xml:space="preserve">business plans. </w:t>
      </w:r>
      <w:r>
        <w:rPr>
          <w:color w:val="231F20"/>
        </w:rPr>
        <w:t xml:space="preserve">As an </w:t>
      </w:r>
      <w:r>
        <w:rPr>
          <w:color w:val="231F20"/>
          <w:spacing w:val="3"/>
        </w:rPr>
        <w:t xml:space="preserve">obligation addressed essentially </w:t>
      </w:r>
      <w:r>
        <w:rPr>
          <w:color w:val="231F20"/>
        </w:rPr>
        <w:t xml:space="preserve">to </w:t>
      </w:r>
      <w:r>
        <w:rPr>
          <w:color w:val="231F20"/>
          <w:spacing w:val="2"/>
        </w:rPr>
        <w:t xml:space="preserve">the </w:t>
      </w:r>
      <w:r>
        <w:rPr>
          <w:color w:val="231F20"/>
          <w:spacing w:val="3"/>
        </w:rPr>
        <w:t xml:space="preserve">query, </w:t>
      </w:r>
      <w:r>
        <w:rPr>
          <w:color w:val="231F20"/>
          <w:spacing w:val="4"/>
        </w:rPr>
        <w:t xml:space="preserve">with </w:t>
      </w:r>
      <w:r>
        <w:rPr>
          <w:color w:val="231F20"/>
          <w:spacing w:val="3"/>
        </w:rPr>
        <w:t xml:space="preserve">what resources </w:t>
      </w:r>
      <w:r>
        <w:rPr>
          <w:color w:val="231F20"/>
          <w:spacing w:val="2"/>
        </w:rPr>
        <w:t xml:space="preserve">are </w:t>
      </w:r>
      <w:r>
        <w:rPr>
          <w:color w:val="231F20"/>
        </w:rPr>
        <w:t xml:space="preserve">we </w:t>
      </w:r>
      <w:r>
        <w:rPr>
          <w:color w:val="231F20"/>
          <w:spacing w:val="3"/>
        </w:rPr>
        <w:t xml:space="preserve">going </w:t>
      </w:r>
      <w:r>
        <w:rPr>
          <w:color w:val="231F20"/>
        </w:rPr>
        <w:t xml:space="preserve">to </w:t>
      </w:r>
      <w:r>
        <w:rPr>
          <w:color w:val="231F20"/>
          <w:spacing w:val="3"/>
        </w:rPr>
        <w:t xml:space="preserve">implement </w:t>
      </w:r>
      <w:r>
        <w:rPr>
          <w:color w:val="231F20"/>
          <w:spacing w:val="2"/>
        </w:rPr>
        <w:t xml:space="preserve">the </w:t>
      </w:r>
      <w:r>
        <w:rPr>
          <w:color w:val="231F20"/>
          <w:spacing w:val="3"/>
        </w:rPr>
        <w:t xml:space="preserve">basic strategies? That </w:t>
      </w:r>
      <w:r>
        <w:rPr>
          <w:color w:val="231F20"/>
          <w:spacing w:val="4"/>
        </w:rPr>
        <w:t xml:space="preserve">is, </w:t>
      </w:r>
      <w:r>
        <w:rPr>
          <w:color w:val="231F20"/>
          <w:spacing w:val="3"/>
        </w:rPr>
        <w:t xml:space="preserve">where will </w:t>
      </w:r>
      <w:r>
        <w:rPr>
          <w:color w:val="231F20"/>
        </w:rPr>
        <w:t xml:space="preserve">we </w:t>
      </w:r>
      <w:r>
        <w:rPr>
          <w:color w:val="231F20"/>
          <w:spacing w:val="3"/>
        </w:rPr>
        <w:t xml:space="preserve">find </w:t>
      </w:r>
      <w:r>
        <w:rPr>
          <w:color w:val="231F20"/>
          <w:spacing w:val="2"/>
        </w:rPr>
        <w:t xml:space="preserve">the </w:t>
      </w:r>
      <w:r>
        <w:rPr>
          <w:color w:val="231F20"/>
          <w:spacing w:val="3"/>
        </w:rPr>
        <w:t xml:space="preserve">right people, willingness </w:t>
      </w:r>
      <w:r>
        <w:rPr>
          <w:color w:val="231F20"/>
        </w:rPr>
        <w:t xml:space="preserve">to </w:t>
      </w:r>
      <w:r>
        <w:rPr>
          <w:color w:val="231F20"/>
          <w:spacing w:val="3"/>
        </w:rPr>
        <w:t xml:space="preserve">carry </w:t>
      </w:r>
      <w:r>
        <w:rPr>
          <w:color w:val="231F20"/>
          <w:spacing w:val="2"/>
        </w:rPr>
        <w:t xml:space="preserve">the </w:t>
      </w:r>
      <w:r>
        <w:rPr>
          <w:color w:val="231F20"/>
          <w:spacing w:val="3"/>
        </w:rPr>
        <w:t xml:space="preserve">risk, </w:t>
      </w:r>
      <w:r>
        <w:rPr>
          <w:color w:val="231F20"/>
          <w:spacing w:val="2"/>
        </w:rPr>
        <w:t xml:space="preserve">and </w:t>
      </w:r>
      <w:r>
        <w:rPr>
          <w:color w:val="231F20"/>
          <w:spacing w:val="4"/>
        </w:rPr>
        <w:t xml:space="preserve">the </w:t>
      </w:r>
      <w:r>
        <w:rPr>
          <w:color w:val="231F20"/>
          <w:spacing w:val="3"/>
        </w:rPr>
        <w:t>necessary</w:t>
      </w:r>
      <w:r>
        <w:rPr>
          <w:color w:val="231F20"/>
          <w:spacing w:val="4"/>
        </w:rPr>
        <w:t xml:space="preserve"> funds?</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rPr>
        <w:t xml:space="preserve">A </w:t>
      </w:r>
      <w:r>
        <w:rPr>
          <w:color w:val="231F20"/>
          <w:spacing w:val="3"/>
        </w:rPr>
        <w:t xml:space="preserve">third </w:t>
      </w:r>
      <w:r>
        <w:rPr>
          <w:color w:val="231F20"/>
          <w:spacing w:val="2"/>
        </w:rPr>
        <w:t xml:space="preserve">set </w:t>
      </w:r>
      <w:r>
        <w:rPr>
          <w:color w:val="231F20"/>
        </w:rPr>
        <w:t xml:space="preserve">of </w:t>
      </w:r>
      <w:r>
        <w:rPr>
          <w:color w:val="231F20"/>
          <w:spacing w:val="3"/>
        </w:rPr>
        <w:t xml:space="preserve">strategies-legal </w:t>
      </w:r>
      <w:r>
        <w:rPr>
          <w:color w:val="231F20"/>
          <w:spacing w:val="2"/>
        </w:rPr>
        <w:t xml:space="preserve">and </w:t>
      </w:r>
      <w:r>
        <w:rPr>
          <w:color w:val="231F20"/>
          <w:spacing w:val="3"/>
        </w:rPr>
        <w:t xml:space="preserve">control-respond </w:t>
      </w:r>
      <w:r>
        <w:rPr>
          <w:color w:val="231F20"/>
        </w:rPr>
        <w:t xml:space="preserve">to </w:t>
      </w:r>
      <w:r>
        <w:rPr>
          <w:color w:val="231F20"/>
          <w:spacing w:val="2"/>
        </w:rPr>
        <w:t xml:space="preserve">the </w:t>
      </w:r>
      <w:r>
        <w:rPr>
          <w:color w:val="231F20"/>
          <w:spacing w:val="4"/>
        </w:rPr>
        <w:t xml:space="preserve">problem  </w:t>
      </w:r>
      <w:r>
        <w:rPr>
          <w:color w:val="231F20"/>
        </w:rPr>
        <w:t xml:space="preserve">of </w:t>
      </w:r>
      <w:r>
        <w:rPr>
          <w:color w:val="231F20"/>
          <w:spacing w:val="2"/>
        </w:rPr>
        <w:t xml:space="preserve">how the </w:t>
      </w:r>
      <w:r>
        <w:rPr>
          <w:color w:val="231F20"/>
          <w:spacing w:val="3"/>
        </w:rPr>
        <w:t xml:space="preserve">firm </w:t>
      </w:r>
      <w:r>
        <w:rPr>
          <w:color w:val="231F20"/>
        </w:rPr>
        <w:t xml:space="preserve">is to </w:t>
      </w:r>
      <w:r>
        <w:rPr>
          <w:color w:val="231F20"/>
          <w:spacing w:val="3"/>
        </w:rPr>
        <w:t xml:space="preserve">structure itself </w:t>
      </w:r>
      <w:r>
        <w:rPr>
          <w:color w:val="231F20"/>
        </w:rPr>
        <w:t xml:space="preserve">of </w:t>
      </w:r>
      <w:r>
        <w:rPr>
          <w:color w:val="231F20"/>
          <w:spacing w:val="3"/>
        </w:rPr>
        <w:t xml:space="preserve">implement </w:t>
      </w:r>
      <w:r>
        <w:rPr>
          <w:color w:val="231F20"/>
          <w:spacing w:val="2"/>
        </w:rPr>
        <w:t xml:space="preserve">the </w:t>
      </w:r>
      <w:r>
        <w:rPr>
          <w:color w:val="231F20"/>
          <w:spacing w:val="3"/>
        </w:rPr>
        <w:t xml:space="preserve">basic </w:t>
      </w:r>
      <w:r>
        <w:rPr>
          <w:color w:val="231F20"/>
          <w:spacing w:val="4"/>
        </w:rPr>
        <w:t xml:space="preserve">strategies, </w:t>
      </w:r>
      <w:r>
        <w:rPr>
          <w:color w:val="231F20"/>
          <w:spacing w:val="3"/>
        </w:rPr>
        <w:t xml:space="preserve">given </w:t>
      </w:r>
      <w:r>
        <w:rPr>
          <w:color w:val="231F20"/>
          <w:spacing w:val="2"/>
        </w:rPr>
        <w:t xml:space="preserve">the </w:t>
      </w:r>
      <w:r>
        <w:rPr>
          <w:color w:val="231F20"/>
          <w:spacing w:val="3"/>
        </w:rPr>
        <w:t xml:space="preserve">resources </w:t>
      </w:r>
      <w:r>
        <w:rPr>
          <w:color w:val="231F20"/>
        </w:rPr>
        <w:t xml:space="preserve">it </w:t>
      </w:r>
      <w:r>
        <w:rPr>
          <w:color w:val="231F20"/>
          <w:spacing w:val="2"/>
        </w:rPr>
        <w:t xml:space="preserve">can </w:t>
      </w:r>
      <w:r>
        <w:rPr>
          <w:color w:val="231F20"/>
          <w:spacing w:val="3"/>
        </w:rPr>
        <w:t xml:space="preserve">muster. </w:t>
      </w:r>
      <w:r>
        <w:rPr>
          <w:color w:val="231F20"/>
        </w:rPr>
        <w:t xml:space="preserve">A </w:t>
      </w:r>
      <w:r>
        <w:rPr>
          <w:color w:val="231F20"/>
          <w:spacing w:val="3"/>
        </w:rPr>
        <w:t xml:space="preserve">final strategic area, public affairs, </w:t>
      </w:r>
      <w:r>
        <w:rPr>
          <w:color w:val="231F20"/>
          <w:spacing w:val="4"/>
        </w:rPr>
        <w:t xml:space="preserve">is </w:t>
      </w:r>
      <w:r>
        <w:rPr>
          <w:color w:val="231F20"/>
          <w:spacing w:val="3"/>
        </w:rPr>
        <w:t xml:space="preserve">shown </w:t>
      </w:r>
      <w:r>
        <w:rPr>
          <w:color w:val="231F20"/>
        </w:rPr>
        <w:t xml:space="preserve">as a </w:t>
      </w:r>
      <w:r>
        <w:rPr>
          <w:color w:val="231F20"/>
          <w:spacing w:val="3"/>
        </w:rPr>
        <w:t xml:space="preserve">basic strategy simply because </w:t>
      </w:r>
      <w:r>
        <w:rPr>
          <w:color w:val="231F20"/>
        </w:rPr>
        <w:t xml:space="preserve">it </w:t>
      </w:r>
      <w:r>
        <w:rPr>
          <w:color w:val="231F20"/>
          <w:spacing w:val="3"/>
        </w:rPr>
        <w:t xml:space="preserve">places </w:t>
      </w:r>
      <w:r>
        <w:rPr>
          <w:color w:val="231F20"/>
        </w:rPr>
        <w:t xml:space="preserve">a </w:t>
      </w:r>
      <w:r>
        <w:rPr>
          <w:color w:val="231F20"/>
          <w:spacing w:val="3"/>
        </w:rPr>
        <w:t xml:space="preserve">restraint </w:t>
      </w:r>
      <w:r>
        <w:rPr>
          <w:color w:val="231F20"/>
        </w:rPr>
        <w:t xml:space="preserve">on </w:t>
      </w:r>
      <w:r>
        <w:rPr>
          <w:color w:val="231F20"/>
          <w:spacing w:val="2"/>
        </w:rPr>
        <w:t xml:space="preserve">all </w:t>
      </w:r>
      <w:r>
        <w:rPr>
          <w:color w:val="231F20"/>
          <w:spacing w:val="4"/>
        </w:rPr>
        <w:t xml:space="preserve">other </w:t>
      </w:r>
      <w:r>
        <w:rPr>
          <w:color w:val="231F20"/>
          <w:spacing w:val="3"/>
        </w:rPr>
        <w:t>strategy</w:t>
      </w:r>
      <w:r>
        <w:rPr>
          <w:color w:val="231F20"/>
          <w:spacing w:val="4"/>
        </w:rPr>
        <w:t xml:space="preserve"> choices.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firstLine="720"/>
        <w:jc w:val="both"/>
      </w:pPr>
      <w:r>
        <w:lastRenderedPageBreak/>
        <w:pict>
          <v:line id="_x0000_s1647" style="position:absolute;left:0;text-align:left;z-index:251489792;mso-position-horizontal-relative:page;mso-position-vertical-relative:page" from="148.45pt,69.45pt" to="148.45pt,771pt" strokecolor="#d7d9da" strokeweight="5pt">
            <w10:wrap anchorx="page" anchory="page"/>
          </v:line>
        </w:pict>
      </w:r>
      <w:r w:rsidR="004404A8">
        <w:rPr>
          <w:color w:val="231F20"/>
          <w:spacing w:val="3"/>
        </w:rPr>
        <w:t xml:space="preserve">Each strategy area contains </w:t>
      </w:r>
      <w:r w:rsidR="004404A8">
        <w:rPr>
          <w:color w:val="231F20"/>
        </w:rPr>
        <w:t xml:space="preserve">a </w:t>
      </w:r>
      <w:r w:rsidR="004404A8">
        <w:rPr>
          <w:color w:val="231F20"/>
          <w:spacing w:val="3"/>
        </w:rPr>
        <w:t xml:space="preserve">number </w:t>
      </w:r>
      <w:r w:rsidR="004404A8">
        <w:rPr>
          <w:color w:val="231F20"/>
        </w:rPr>
        <w:t xml:space="preserve">of </w:t>
      </w:r>
      <w:r w:rsidR="004404A8">
        <w:rPr>
          <w:color w:val="231F20"/>
          <w:spacing w:val="3"/>
        </w:rPr>
        <w:t xml:space="preserve">subsidiary strategy </w:t>
      </w:r>
      <w:r w:rsidR="004404A8">
        <w:rPr>
          <w:color w:val="231F20"/>
          <w:spacing w:val="4"/>
        </w:rPr>
        <w:t xml:space="preserve">options. </w:t>
      </w:r>
      <w:r w:rsidR="004404A8">
        <w:rPr>
          <w:color w:val="231F20"/>
          <w:spacing w:val="2"/>
        </w:rPr>
        <w:t xml:space="preserve">The  </w:t>
      </w:r>
      <w:r w:rsidR="004404A8">
        <w:rPr>
          <w:color w:val="231F20"/>
          <w:spacing w:val="3"/>
        </w:rPr>
        <w:t xml:space="preserve">decision process that normally starts </w:t>
      </w:r>
      <w:r w:rsidR="004404A8">
        <w:rPr>
          <w:color w:val="231F20"/>
        </w:rPr>
        <w:t>in</w:t>
      </w:r>
      <w:r w:rsidR="004404A8">
        <w:rPr>
          <w:color w:val="231F20"/>
          <w:spacing w:val="60"/>
        </w:rPr>
        <w:t xml:space="preserve"> </w:t>
      </w:r>
      <w:r w:rsidR="004404A8">
        <w:rPr>
          <w:color w:val="231F20"/>
          <w:spacing w:val="2"/>
        </w:rPr>
        <w:t>the</w:t>
      </w:r>
      <w:r w:rsidR="004404A8">
        <w:rPr>
          <w:color w:val="231F20"/>
          <w:spacing w:val="64"/>
        </w:rPr>
        <w:t xml:space="preserve"> </w:t>
      </w:r>
      <w:r w:rsidR="004404A8">
        <w:rPr>
          <w:color w:val="231F20"/>
          <w:spacing w:val="3"/>
        </w:rPr>
        <w:t xml:space="preserve">marketing strategy </w:t>
      </w:r>
      <w:r w:rsidR="004404A8">
        <w:rPr>
          <w:color w:val="231F20"/>
          <w:spacing w:val="4"/>
        </w:rPr>
        <w:t>area</w:t>
      </w:r>
      <w:r w:rsidR="004404A8">
        <w:rPr>
          <w:color w:val="231F20"/>
          <w:spacing w:val="68"/>
        </w:rPr>
        <w:t xml:space="preserve"> </w:t>
      </w:r>
      <w:r w:rsidR="004404A8">
        <w:rPr>
          <w:color w:val="231F20"/>
        </w:rPr>
        <w:t xml:space="preserve">is an </w:t>
      </w:r>
      <w:r w:rsidR="004404A8">
        <w:rPr>
          <w:color w:val="231F20"/>
          <w:spacing w:val="3"/>
        </w:rPr>
        <w:t xml:space="preserve">iterative one. </w:t>
      </w:r>
      <w:r w:rsidR="004404A8">
        <w:rPr>
          <w:color w:val="231F20"/>
        </w:rPr>
        <w:t xml:space="preserve">As </w:t>
      </w:r>
      <w:r w:rsidR="004404A8">
        <w:rPr>
          <w:color w:val="231F20"/>
          <w:spacing w:val="2"/>
        </w:rPr>
        <w:t xml:space="preserve">the </w:t>
      </w:r>
      <w:r w:rsidR="004404A8">
        <w:rPr>
          <w:color w:val="231F20"/>
          <w:spacing w:val="3"/>
        </w:rPr>
        <w:t xml:space="preserve">decision maker proceeds around </w:t>
      </w:r>
      <w:r w:rsidR="004404A8">
        <w:rPr>
          <w:color w:val="231F20"/>
          <w:spacing w:val="2"/>
        </w:rPr>
        <w:t xml:space="preserve">the </w:t>
      </w:r>
      <w:r w:rsidR="004404A8">
        <w:rPr>
          <w:color w:val="231F20"/>
          <w:spacing w:val="4"/>
        </w:rPr>
        <w:t xml:space="preserve">decision </w:t>
      </w:r>
      <w:r w:rsidR="004404A8">
        <w:rPr>
          <w:color w:val="231F20"/>
          <w:spacing w:val="3"/>
        </w:rPr>
        <w:t xml:space="preserve">circle, previous selected strategies must </w:t>
      </w:r>
      <w:r w:rsidR="004404A8">
        <w:rPr>
          <w:color w:val="231F20"/>
        </w:rPr>
        <w:t xml:space="preserve">be </w:t>
      </w:r>
      <w:r w:rsidR="004404A8">
        <w:rPr>
          <w:color w:val="231F20"/>
          <w:spacing w:val="3"/>
        </w:rPr>
        <w:t xml:space="preserve">readjusted. Only </w:t>
      </w:r>
      <w:r w:rsidR="004404A8">
        <w:rPr>
          <w:color w:val="231F20"/>
        </w:rPr>
        <w:t xml:space="preserve">a </w:t>
      </w:r>
      <w:r w:rsidR="004404A8">
        <w:rPr>
          <w:color w:val="231F20"/>
          <w:spacing w:val="3"/>
        </w:rPr>
        <w:t xml:space="preserve">portion </w:t>
      </w:r>
      <w:r w:rsidR="004404A8">
        <w:rPr>
          <w:color w:val="231F20"/>
          <w:spacing w:val="4"/>
        </w:rPr>
        <w:t xml:space="preserve">of </w:t>
      </w:r>
      <w:r w:rsidR="004404A8">
        <w:rPr>
          <w:color w:val="231F20"/>
          <w:spacing w:val="2"/>
        </w:rPr>
        <w:t xml:space="preserve">the </w:t>
      </w:r>
      <w:r w:rsidR="004404A8">
        <w:rPr>
          <w:color w:val="231F20"/>
          <w:spacing w:val="3"/>
        </w:rPr>
        <w:t xml:space="preserve">possible feedback adjustment loops </w:t>
      </w:r>
      <w:r w:rsidR="004404A8">
        <w:rPr>
          <w:color w:val="231F20"/>
        </w:rPr>
        <w:t xml:space="preserve">is </w:t>
      </w:r>
      <w:r w:rsidR="004404A8">
        <w:rPr>
          <w:color w:val="231F20"/>
          <w:spacing w:val="3"/>
        </w:rPr>
        <w:t>shown</w:t>
      </w:r>
      <w:r w:rsidR="004404A8">
        <w:rPr>
          <w:color w:val="231F20"/>
          <w:spacing w:val="27"/>
        </w:rPr>
        <w:t xml:space="preserve"> </w:t>
      </w:r>
      <w:r w:rsidR="004404A8">
        <w:rPr>
          <w:color w:val="231F20"/>
          <w:spacing w:val="4"/>
        </w:rPr>
        <w:t>here.</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3"/>
        </w:rPr>
        <w:t xml:space="preserve">Although these strategy areas </w:t>
      </w:r>
      <w:r>
        <w:rPr>
          <w:color w:val="231F20"/>
          <w:spacing w:val="2"/>
        </w:rPr>
        <w:t xml:space="preserve">are </w:t>
      </w:r>
      <w:r>
        <w:rPr>
          <w:color w:val="231F20"/>
          <w:spacing w:val="3"/>
        </w:rPr>
        <w:t xml:space="preserve">shown separately </w:t>
      </w:r>
      <w:r>
        <w:rPr>
          <w:color w:val="231F20"/>
          <w:spacing w:val="2"/>
        </w:rPr>
        <w:t xml:space="preserve">but </w:t>
      </w:r>
      <w:r>
        <w:rPr>
          <w:color w:val="231F20"/>
          <w:spacing w:val="4"/>
        </w:rPr>
        <w:t xml:space="preserve">they </w:t>
      </w:r>
      <w:r>
        <w:rPr>
          <w:color w:val="231F20"/>
          <w:spacing w:val="3"/>
        </w:rPr>
        <w:t xml:space="preserve">obviously </w:t>
      </w:r>
      <w:r>
        <w:rPr>
          <w:color w:val="231F20"/>
        </w:rPr>
        <w:t xml:space="preserve">do </w:t>
      </w:r>
      <w:r>
        <w:rPr>
          <w:color w:val="231F20"/>
          <w:spacing w:val="2"/>
        </w:rPr>
        <w:t xml:space="preserve">not </w:t>
      </w:r>
      <w:r>
        <w:rPr>
          <w:color w:val="231F20"/>
          <w:spacing w:val="3"/>
        </w:rPr>
        <w:t xml:space="preserve">stand-alone. There must </w:t>
      </w:r>
      <w:r>
        <w:rPr>
          <w:color w:val="231F20"/>
        </w:rPr>
        <w:t xml:space="preserve">be </w:t>
      </w:r>
      <w:r>
        <w:rPr>
          <w:color w:val="231F20"/>
          <w:spacing w:val="3"/>
        </w:rPr>
        <w:t xml:space="preserve">constant reiteration </w:t>
      </w:r>
      <w:r>
        <w:rPr>
          <w:color w:val="231F20"/>
        </w:rPr>
        <w:t xml:space="preserve">as </w:t>
      </w:r>
      <w:r>
        <w:rPr>
          <w:color w:val="231F20"/>
          <w:spacing w:val="4"/>
        </w:rPr>
        <w:t xml:space="preserve">one </w:t>
      </w:r>
      <w:r>
        <w:rPr>
          <w:color w:val="231F20"/>
          <w:spacing w:val="3"/>
        </w:rPr>
        <w:t xml:space="preserve">moves around </w:t>
      </w:r>
      <w:r>
        <w:rPr>
          <w:color w:val="231F20"/>
          <w:spacing w:val="2"/>
        </w:rPr>
        <w:t xml:space="preserve">the </w:t>
      </w:r>
      <w:r>
        <w:rPr>
          <w:color w:val="231F20"/>
          <w:spacing w:val="3"/>
        </w:rPr>
        <w:t xml:space="preserve">decision circle. </w:t>
      </w:r>
      <w:r>
        <w:rPr>
          <w:color w:val="231F20"/>
          <w:spacing w:val="2"/>
        </w:rPr>
        <w:t xml:space="preserve">The </w:t>
      </w:r>
      <w:r>
        <w:rPr>
          <w:color w:val="231F20"/>
          <w:spacing w:val="3"/>
        </w:rPr>
        <w:t xml:space="preserve">sourcing obviously </w:t>
      </w:r>
      <w:r>
        <w:rPr>
          <w:color w:val="231F20"/>
          <w:spacing w:val="4"/>
        </w:rPr>
        <w:t xml:space="preserve">influences </w:t>
      </w:r>
      <w:r>
        <w:rPr>
          <w:color w:val="231F20"/>
          <w:spacing w:val="3"/>
        </w:rPr>
        <w:t xml:space="preserve">marketing strategy, </w:t>
      </w:r>
      <w:r>
        <w:rPr>
          <w:color w:val="231F20"/>
        </w:rPr>
        <w:t xml:space="preserve">as </w:t>
      </w:r>
      <w:r>
        <w:rPr>
          <w:color w:val="231F20"/>
          <w:spacing w:val="3"/>
        </w:rPr>
        <w:t xml:space="preserve">well </w:t>
      </w:r>
      <w:r>
        <w:rPr>
          <w:color w:val="231F20"/>
        </w:rPr>
        <w:t xml:space="preserve">as </w:t>
      </w:r>
      <w:r>
        <w:rPr>
          <w:color w:val="231F20"/>
          <w:spacing w:val="2"/>
        </w:rPr>
        <w:t xml:space="preserve">the </w:t>
      </w:r>
      <w:r>
        <w:rPr>
          <w:color w:val="231F20"/>
          <w:spacing w:val="3"/>
        </w:rPr>
        <w:t xml:space="preserve">reverse. </w:t>
      </w:r>
      <w:r>
        <w:rPr>
          <w:color w:val="231F20"/>
          <w:spacing w:val="2"/>
        </w:rPr>
        <w:t xml:space="preserve">The </w:t>
      </w:r>
      <w:r>
        <w:rPr>
          <w:color w:val="231F20"/>
          <w:spacing w:val="3"/>
        </w:rPr>
        <w:t xml:space="preserve">target market </w:t>
      </w:r>
      <w:r>
        <w:rPr>
          <w:color w:val="231F20"/>
          <w:spacing w:val="2"/>
        </w:rPr>
        <w:t xml:space="preserve">may </w:t>
      </w:r>
      <w:r>
        <w:rPr>
          <w:color w:val="231F20"/>
          <w:spacing w:val="4"/>
        </w:rPr>
        <w:t xml:space="preserve">enjoy </w:t>
      </w:r>
      <w:r>
        <w:rPr>
          <w:color w:val="231F20"/>
          <w:spacing w:val="3"/>
        </w:rPr>
        <w:t xml:space="preserve">certain preferential relationships </w:t>
      </w:r>
      <w:r>
        <w:rPr>
          <w:color w:val="231F20"/>
          <w:spacing w:val="3"/>
        </w:rPr>
        <w:t xml:space="preserve">with other markets. That </w:t>
      </w:r>
      <w:r>
        <w:rPr>
          <w:color w:val="231F20"/>
          <w:spacing w:val="2"/>
        </w:rPr>
        <w:t xml:space="preserve">is, </w:t>
      </w:r>
      <w:r>
        <w:rPr>
          <w:color w:val="231F20"/>
          <w:spacing w:val="4"/>
        </w:rPr>
        <w:t xml:space="preserve">everything </w:t>
      </w:r>
      <w:r>
        <w:rPr>
          <w:color w:val="231F20"/>
          <w:spacing w:val="3"/>
        </w:rPr>
        <w:t>influences everything</w:t>
      </w:r>
      <w:r>
        <w:rPr>
          <w:color w:val="231F20"/>
          <w:spacing w:val="5"/>
        </w:rPr>
        <w:t xml:space="preserve"> </w:t>
      </w:r>
      <w:r>
        <w:rPr>
          <w:color w:val="231F20"/>
          <w:spacing w:val="4"/>
        </w:rPr>
        <w:t>else.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Inasmuch </w:t>
      </w:r>
      <w:r>
        <w:rPr>
          <w:color w:val="231F20"/>
        </w:rPr>
        <w:t xml:space="preserve">as </w:t>
      </w:r>
      <w:r>
        <w:rPr>
          <w:color w:val="231F20"/>
          <w:spacing w:val="2"/>
        </w:rPr>
        <w:t xml:space="preserve">the </w:t>
      </w:r>
      <w:r>
        <w:rPr>
          <w:color w:val="231F20"/>
          <w:spacing w:val="3"/>
        </w:rPr>
        <w:t xml:space="preserve">number </w:t>
      </w:r>
      <w:r>
        <w:rPr>
          <w:color w:val="231F20"/>
        </w:rPr>
        <w:t xml:space="preserve">of </w:t>
      </w:r>
      <w:r>
        <w:rPr>
          <w:color w:val="231F20"/>
          <w:spacing w:val="3"/>
        </w:rPr>
        <w:t xml:space="preserve">options </w:t>
      </w:r>
      <w:r>
        <w:rPr>
          <w:color w:val="231F20"/>
        </w:rPr>
        <w:t xml:space="preserve">a </w:t>
      </w:r>
      <w:r>
        <w:rPr>
          <w:color w:val="231F20"/>
          <w:spacing w:val="3"/>
        </w:rPr>
        <w:t xml:space="preserve">firm faces </w:t>
      </w:r>
      <w:r>
        <w:rPr>
          <w:color w:val="231F20"/>
        </w:rPr>
        <w:t xml:space="preserve">is </w:t>
      </w:r>
      <w:r>
        <w:rPr>
          <w:color w:val="231F20"/>
          <w:spacing w:val="3"/>
        </w:rPr>
        <w:t xml:space="preserve">multiplied </w:t>
      </w:r>
      <w:r>
        <w:rPr>
          <w:color w:val="231F20"/>
        </w:rPr>
        <w:t xml:space="preserve">as </w:t>
      </w:r>
      <w:r>
        <w:rPr>
          <w:color w:val="231F20"/>
          <w:spacing w:val="4"/>
        </w:rPr>
        <w:t xml:space="preserve">it </w:t>
      </w:r>
      <w:r>
        <w:rPr>
          <w:color w:val="231F20"/>
          <w:spacing w:val="3"/>
        </w:rPr>
        <w:t xml:space="preserve">moves into international market, decision-making becomes </w:t>
      </w:r>
      <w:r>
        <w:rPr>
          <w:color w:val="231F20"/>
          <w:spacing w:val="4"/>
        </w:rPr>
        <w:t xml:space="preserve">increasingly </w:t>
      </w:r>
      <w:r>
        <w:rPr>
          <w:color w:val="231F20"/>
          <w:spacing w:val="3"/>
        </w:rPr>
        <w:t xml:space="preserve">complex </w:t>
      </w:r>
      <w:r>
        <w:rPr>
          <w:color w:val="231F20"/>
          <w:spacing w:val="2"/>
        </w:rPr>
        <w:t xml:space="preserve">the </w:t>
      </w:r>
      <w:r>
        <w:rPr>
          <w:color w:val="231F20"/>
          <w:spacing w:val="3"/>
        </w:rPr>
        <w:t xml:space="preserve">deeper </w:t>
      </w:r>
      <w:r>
        <w:rPr>
          <w:color w:val="231F20"/>
          <w:spacing w:val="2"/>
        </w:rPr>
        <w:t xml:space="preserve">the </w:t>
      </w:r>
      <w:r>
        <w:rPr>
          <w:color w:val="231F20"/>
          <w:spacing w:val="3"/>
        </w:rPr>
        <w:t xml:space="preserve">firm becomes involved internationally. </w:t>
      </w:r>
      <w:r>
        <w:rPr>
          <w:color w:val="231F20"/>
          <w:spacing w:val="2"/>
        </w:rPr>
        <w:t xml:space="preserve">One </w:t>
      </w:r>
      <w:r>
        <w:rPr>
          <w:color w:val="231F20"/>
          <w:spacing w:val="4"/>
        </w:rPr>
        <w:t xml:space="preserve">is </w:t>
      </w:r>
      <w:r>
        <w:rPr>
          <w:color w:val="231F20"/>
          <w:spacing w:val="3"/>
        </w:rPr>
        <w:t xml:space="preserve">dealing with multiple currency, legal, marketing, economic, political, </w:t>
      </w:r>
      <w:r>
        <w:rPr>
          <w:color w:val="231F20"/>
          <w:spacing w:val="4"/>
        </w:rPr>
        <w:t xml:space="preserve">and </w:t>
      </w:r>
      <w:r>
        <w:rPr>
          <w:color w:val="231F20"/>
          <w:spacing w:val="3"/>
        </w:rPr>
        <w:t xml:space="preserve">cultural systems. Geographic </w:t>
      </w:r>
      <w:r>
        <w:rPr>
          <w:color w:val="231F20"/>
          <w:spacing w:val="2"/>
        </w:rPr>
        <w:t xml:space="preserve">and </w:t>
      </w:r>
      <w:r>
        <w:rPr>
          <w:color w:val="231F20"/>
          <w:spacing w:val="3"/>
        </w:rPr>
        <w:t xml:space="preserve">demographic factors differ widely. </w:t>
      </w:r>
      <w:r>
        <w:rPr>
          <w:color w:val="231F20"/>
          <w:spacing w:val="4"/>
        </w:rPr>
        <w:t xml:space="preserve">In </w:t>
      </w:r>
      <w:r>
        <w:rPr>
          <w:color w:val="231F20"/>
          <w:spacing w:val="3"/>
        </w:rPr>
        <w:t xml:space="preserve">fact, </w:t>
      </w:r>
      <w:r>
        <w:rPr>
          <w:color w:val="231F20"/>
        </w:rPr>
        <w:t xml:space="preserve">as </w:t>
      </w:r>
      <w:r>
        <w:rPr>
          <w:color w:val="231F20"/>
          <w:spacing w:val="2"/>
        </w:rPr>
        <w:t xml:space="preserve">one </w:t>
      </w:r>
      <w:r>
        <w:rPr>
          <w:color w:val="231F20"/>
          <w:spacing w:val="3"/>
        </w:rPr>
        <w:t xml:space="preserve">moves geographically, virtually everything becomes </w:t>
      </w:r>
      <w:r>
        <w:rPr>
          <w:color w:val="231F20"/>
        </w:rPr>
        <w:t xml:space="preserve">a </w:t>
      </w:r>
      <w:r>
        <w:rPr>
          <w:color w:val="231F20"/>
          <w:spacing w:val="4"/>
        </w:rPr>
        <w:t xml:space="preserve">variable: </w:t>
      </w:r>
      <w:r>
        <w:rPr>
          <w:color w:val="231F20"/>
          <w:spacing w:val="3"/>
        </w:rPr>
        <w:t xml:space="preserve">there </w:t>
      </w:r>
      <w:r>
        <w:rPr>
          <w:color w:val="231F20"/>
          <w:spacing w:val="2"/>
        </w:rPr>
        <w:t xml:space="preserve">are few </w:t>
      </w:r>
      <w:r>
        <w:rPr>
          <w:color w:val="231F20"/>
          <w:spacing w:val="3"/>
        </w:rPr>
        <w:t>fixed</w:t>
      </w:r>
      <w:r>
        <w:rPr>
          <w:color w:val="231F20"/>
          <w:spacing w:val="7"/>
        </w:rPr>
        <w:t xml:space="preserve"> </w:t>
      </w:r>
      <w:r>
        <w:rPr>
          <w:color w:val="231F20"/>
          <w:spacing w:val="4"/>
        </w:rPr>
        <w:t>factors.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w w:val="105"/>
        </w:rPr>
        <w:t>Strategy</w:t>
      </w:r>
      <w:r>
        <w:rPr>
          <w:color w:val="231F20"/>
          <w:spacing w:val="-47"/>
          <w:w w:val="105"/>
        </w:rPr>
        <w:t xml:space="preserve"> </w:t>
      </w:r>
      <w:r>
        <w:rPr>
          <w:color w:val="231F20"/>
          <w:w w:val="105"/>
        </w:rPr>
        <w:t>is</w:t>
      </w:r>
      <w:r>
        <w:rPr>
          <w:color w:val="231F20"/>
          <w:spacing w:val="-46"/>
          <w:w w:val="105"/>
        </w:rPr>
        <w:t xml:space="preserve"> </w:t>
      </w:r>
      <w:r>
        <w:rPr>
          <w:color w:val="231F20"/>
          <w:spacing w:val="3"/>
          <w:w w:val="105"/>
        </w:rPr>
        <w:t>defined</w:t>
      </w:r>
      <w:r>
        <w:rPr>
          <w:color w:val="231F20"/>
          <w:spacing w:val="-47"/>
          <w:w w:val="105"/>
        </w:rPr>
        <w:t xml:space="preserve"> </w:t>
      </w:r>
      <w:r>
        <w:rPr>
          <w:color w:val="231F20"/>
          <w:w w:val="105"/>
        </w:rPr>
        <w:t>as</w:t>
      </w:r>
      <w:r>
        <w:rPr>
          <w:color w:val="231F20"/>
          <w:spacing w:val="-46"/>
          <w:w w:val="105"/>
        </w:rPr>
        <w:t xml:space="preserve"> </w:t>
      </w:r>
      <w:r>
        <w:rPr>
          <w:color w:val="231F20"/>
          <w:w w:val="105"/>
        </w:rPr>
        <w:t>an</w:t>
      </w:r>
      <w:r>
        <w:rPr>
          <w:color w:val="231F20"/>
          <w:spacing w:val="-46"/>
          <w:w w:val="105"/>
        </w:rPr>
        <w:t xml:space="preserve"> </w:t>
      </w:r>
      <w:r>
        <w:rPr>
          <w:color w:val="231F20"/>
          <w:spacing w:val="3"/>
          <w:w w:val="105"/>
        </w:rPr>
        <w:t>element</w:t>
      </w:r>
      <w:r>
        <w:rPr>
          <w:color w:val="231F20"/>
          <w:spacing w:val="-47"/>
          <w:w w:val="105"/>
        </w:rPr>
        <w:t xml:space="preserve"> </w:t>
      </w:r>
      <w:r>
        <w:rPr>
          <w:color w:val="231F20"/>
          <w:w w:val="105"/>
        </w:rPr>
        <w:t>in</w:t>
      </w:r>
      <w:r>
        <w:rPr>
          <w:color w:val="231F20"/>
          <w:spacing w:val="-46"/>
          <w:w w:val="105"/>
        </w:rPr>
        <w:t xml:space="preserve"> </w:t>
      </w:r>
      <w:r>
        <w:rPr>
          <w:color w:val="231F20"/>
          <w:w w:val="105"/>
        </w:rPr>
        <w:t>a</w:t>
      </w:r>
      <w:r>
        <w:rPr>
          <w:color w:val="231F20"/>
          <w:spacing w:val="-46"/>
          <w:w w:val="105"/>
        </w:rPr>
        <w:t xml:space="preserve"> </w:t>
      </w:r>
      <w:r>
        <w:rPr>
          <w:color w:val="231F20"/>
          <w:spacing w:val="3"/>
          <w:w w:val="105"/>
        </w:rPr>
        <w:t>consciously</w:t>
      </w:r>
      <w:r>
        <w:rPr>
          <w:color w:val="231F20"/>
          <w:spacing w:val="-47"/>
          <w:w w:val="105"/>
        </w:rPr>
        <w:t xml:space="preserve"> </w:t>
      </w:r>
      <w:r>
        <w:rPr>
          <w:color w:val="231F20"/>
          <w:spacing w:val="3"/>
          <w:w w:val="105"/>
        </w:rPr>
        <w:t>devised</w:t>
      </w:r>
      <w:r>
        <w:rPr>
          <w:color w:val="231F20"/>
          <w:spacing w:val="-46"/>
          <w:w w:val="105"/>
        </w:rPr>
        <w:t xml:space="preserve"> </w:t>
      </w:r>
      <w:r>
        <w:rPr>
          <w:color w:val="231F20"/>
          <w:spacing w:val="3"/>
          <w:w w:val="105"/>
        </w:rPr>
        <w:t>overall</w:t>
      </w:r>
      <w:r>
        <w:rPr>
          <w:color w:val="231F20"/>
          <w:spacing w:val="-46"/>
          <w:w w:val="105"/>
        </w:rPr>
        <w:t xml:space="preserve"> </w:t>
      </w:r>
      <w:r>
        <w:rPr>
          <w:color w:val="231F20"/>
          <w:spacing w:val="4"/>
          <w:w w:val="105"/>
        </w:rPr>
        <w:t xml:space="preserve">plan </w:t>
      </w:r>
      <w:r>
        <w:rPr>
          <w:color w:val="231F20"/>
          <w:w w:val="105"/>
        </w:rPr>
        <w:t>of</w:t>
      </w:r>
      <w:r>
        <w:rPr>
          <w:color w:val="231F20"/>
          <w:spacing w:val="-4"/>
          <w:w w:val="105"/>
        </w:rPr>
        <w:t xml:space="preserve"> </w:t>
      </w:r>
      <w:r>
        <w:rPr>
          <w:color w:val="231F20"/>
          <w:spacing w:val="3"/>
          <w:w w:val="105"/>
        </w:rPr>
        <w:t>corporate</w:t>
      </w:r>
      <w:r>
        <w:rPr>
          <w:color w:val="231F20"/>
          <w:spacing w:val="-3"/>
          <w:w w:val="105"/>
        </w:rPr>
        <w:t xml:space="preserve"> </w:t>
      </w:r>
      <w:r>
        <w:rPr>
          <w:color w:val="231F20"/>
          <w:spacing w:val="3"/>
          <w:w w:val="105"/>
        </w:rPr>
        <w:t>development</w:t>
      </w:r>
      <w:r>
        <w:rPr>
          <w:color w:val="231F20"/>
          <w:spacing w:val="-3"/>
          <w:w w:val="105"/>
        </w:rPr>
        <w:t xml:space="preserve"> </w:t>
      </w:r>
      <w:r>
        <w:rPr>
          <w:color w:val="231F20"/>
          <w:spacing w:val="3"/>
          <w:w w:val="105"/>
        </w:rPr>
        <w:t>that,</w:t>
      </w:r>
      <w:r>
        <w:rPr>
          <w:color w:val="231F20"/>
          <w:spacing w:val="-3"/>
          <w:w w:val="105"/>
        </w:rPr>
        <w:t xml:space="preserve"> </w:t>
      </w:r>
      <w:r>
        <w:rPr>
          <w:color w:val="231F20"/>
          <w:spacing w:val="3"/>
          <w:w w:val="105"/>
        </w:rPr>
        <w:t>once</w:t>
      </w:r>
      <w:r>
        <w:rPr>
          <w:color w:val="231F20"/>
          <w:spacing w:val="-4"/>
          <w:w w:val="105"/>
        </w:rPr>
        <w:t xml:space="preserve"> </w:t>
      </w:r>
      <w:r>
        <w:rPr>
          <w:color w:val="231F20"/>
          <w:spacing w:val="3"/>
          <w:w w:val="105"/>
        </w:rPr>
        <w:t>made</w:t>
      </w:r>
      <w:r>
        <w:rPr>
          <w:color w:val="231F20"/>
          <w:spacing w:val="-3"/>
          <w:w w:val="105"/>
        </w:rPr>
        <w:t xml:space="preserve"> </w:t>
      </w:r>
      <w:r>
        <w:rPr>
          <w:color w:val="231F20"/>
          <w:spacing w:val="2"/>
          <w:w w:val="105"/>
        </w:rPr>
        <w:t>and</w:t>
      </w:r>
      <w:r>
        <w:rPr>
          <w:color w:val="231F20"/>
          <w:spacing w:val="-3"/>
          <w:w w:val="105"/>
        </w:rPr>
        <w:t xml:space="preserve"> </w:t>
      </w:r>
      <w:r>
        <w:rPr>
          <w:color w:val="231F20"/>
          <w:spacing w:val="3"/>
          <w:w w:val="105"/>
        </w:rPr>
        <w:t>implemented,</w:t>
      </w:r>
      <w:r>
        <w:rPr>
          <w:color w:val="231F20"/>
          <w:spacing w:val="-3"/>
          <w:w w:val="105"/>
        </w:rPr>
        <w:t xml:space="preserve"> </w:t>
      </w:r>
      <w:r>
        <w:rPr>
          <w:color w:val="231F20"/>
          <w:w w:val="105"/>
        </w:rPr>
        <w:t>is</w:t>
      </w:r>
      <w:r>
        <w:rPr>
          <w:color w:val="231F20"/>
          <w:spacing w:val="-4"/>
          <w:w w:val="105"/>
        </w:rPr>
        <w:t xml:space="preserve"> </w:t>
      </w:r>
      <w:r>
        <w:rPr>
          <w:color w:val="231F20"/>
          <w:spacing w:val="4"/>
          <w:w w:val="105"/>
        </w:rPr>
        <w:t xml:space="preserve">difficult </w:t>
      </w:r>
      <w:r>
        <w:rPr>
          <w:color w:val="231F20"/>
          <w:spacing w:val="3"/>
          <w:w w:val="105"/>
        </w:rPr>
        <w:t>(i.e.</w:t>
      </w:r>
      <w:r>
        <w:rPr>
          <w:color w:val="231F20"/>
          <w:spacing w:val="-27"/>
          <w:w w:val="105"/>
        </w:rPr>
        <w:t xml:space="preserve"> </w:t>
      </w:r>
      <w:r>
        <w:rPr>
          <w:color w:val="231F20"/>
          <w:spacing w:val="3"/>
          <w:w w:val="105"/>
        </w:rPr>
        <w:t>costly)</w:t>
      </w:r>
      <w:r>
        <w:rPr>
          <w:color w:val="231F20"/>
          <w:spacing w:val="-27"/>
          <w:w w:val="105"/>
        </w:rPr>
        <w:t xml:space="preserve"> </w:t>
      </w:r>
      <w:r>
        <w:rPr>
          <w:color w:val="231F20"/>
          <w:w w:val="105"/>
        </w:rPr>
        <w:t>to</w:t>
      </w:r>
      <w:r>
        <w:rPr>
          <w:color w:val="231F20"/>
          <w:spacing w:val="-27"/>
          <w:w w:val="105"/>
        </w:rPr>
        <w:t xml:space="preserve"> </w:t>
      </w:r>
      <w:r>
        <w:rPr>
          <w:color w:val="231F20"/>
          <w:spacing w:val="3"/>
          <w:w w:val="105"/>
        </w:rPr>
        <w:t>change</w:t>
      </w:r>
      <w:r>
        <w:rPr>
          <w:color w:val="231F20"/>
          <w:spacing w:val="-26"/>
          <w:w w:val="105"/>
        </w:rPr>
        <w:t xml:space="preserve"> </w:t>
      </w:r>
      <w:r>
        <w:rPr>
          <w:color w:val="231F20"/>
          <w:w w:val="105"/>
        </w:rPr>
        <w:t>in</w:t>
      </w:r>
      <w:r>
        <w:rPr>
          <w:color w:val="231F20"/>
          <w:spacing w:val="-27"/>
          <w:w w:val="105"/>
        </w:rPr>
        <w:t xml:space="preserve"> </w:t>
      </w:r>
      <w:r>
        <w:rPr>
          <w:color w:val="231F20"/>
          <w:spacing w:val="2"/>
          <w:w w:val="105"/>
        </w:rPr>
        <w:t>the</w:t>
      </w:r>
      <w:r>
        <w:rPr>
          <w:color w:val="231F20"/>
          <w:spacing w:val="-27"/>
          <w:w w:val="105"/>
        </w:rPr>
        <w:t xml:space="preserve"> </w:t>
      </w:r>
      <w:r>
        <w:rPr>
          <w:color w:val="231F20"/>
          <w:spacing w:val="3"/>
          <w:w w:val="105"/>
        </w:rPr>
        <w:t>short</w:t>
      </w:r>
      <w:r>
        <w:rPr>
          <w:color w:val="231F20"/>
          <w:spacing w:val="-27"/>
          <w:w w:val="105"/>
        </w:rPr>
        <w:t xml:space="preserve"> </w:t>
      </w:r>
      <w:r>
        <w:rPr>
          <w:color w:val="231F20"/>
          <w:spacing w:val="3"/>
          <w:w w:val="105"/>
        </w:rPr>
        <w:t>run.</w:t>
      </w:r>
      <w:r>
        <w:rPr>
          <w:color w:val="231F20"/>
          <w:spacing w:val="-26"/>
          <w:w w:val="105"/>
        </w:rPr>
        <w:t xml:space="preserve"> </w:t>
      </w:r>
      <w:r>
        <w:rPr>
          <w:color w:val="231F20"/>
          <w:w w:val="105"/>
        </w:rPr>
        <w:t>By</w:t>
      </w:r>
      <w:r>
        <w:rPr>
          <w:color w:val="231F20"/>
          <w:spacing w:val="-27"/>
          <w:w w:val="105"/>
        </w:rPr>
        <w:t xml:space="preserve"> </w:t>
      </w:r>
      <w:r>
        <w:rPr>
          <w:color w:val="231F20"/>
          <w:spacing w:val="2"/>
          <w:w w:val="105"/>
        </w:rPr>
        <w:t>way</w:t>
      </w:r>
      <w:r>
        <w:rPr>
          <w:color w:val="231F20"/>
          <w:spacing w:val="-27"/>
          <w:w w:val="105"/>
        </w:rPr>
        <w:t xml:space="preserve"> </w:t>
      </w:r>
      <w:r>
        <w:rPr>
          <w:color w:val="231F20"/>
          <w:w w:val="105"/>
        </w:rPr>
        <w:t>of</w:t>
      </w:r>
      <w:r>
        <w:rPr>
          <w:color w:val="231F20"/>
          <w:spacing w:val="-26"/>
          <w:w w:val="105"/>
        </w:rPr>
        <w:t xml:space="preserve"> </w:t>
      </w:r>
      <w:r>
        <w:rPr>
          <w:color w:val="231F20"/>
          <w:spacing w:val="3"/>
          <w:w w:val="105"/>
        </w:rPr>
        <w:t>contrast,</w:t>
      </w:r>
      <w:r>
        <w:rPr>
          <w:color w:val="231F20"/>
          <w:spacing w:val="-27"/>
          <w:w w:val="105"/>
        </w:rPr>
        <w:t xml:space="preserve"> </w:t>
      </w:r>
      <w:r>
        <w:rPr>
          <w:color w:val="231F20"/>
          <w:w w:val="105"/>
        </w:rPr>
        <w:t>an</w:t>
      </w:r>
      <w:r>
        <w:rPr>
          <w:color w:val="231F20"/>
          <w:spacing w:val="-27"/>
          <w:w w:val="105"/>
        </w:rPr>
        <w:t xml:space="preserve"> </w:t>
      </w:r>
      <w:r>
        <w:rPr>
          <w:color w:val="231F20"/>
          <w:spacing w:val="3"/>
          <w:w w:val="105"/>
        </w:rPr>
        <w:t>operational</w:t>
      </w:r>
      <w:r>
        <w:rPr>
          <w:color w:val="231F20"/>
          <w:spacing w:val="-27"/>
          <w:w w:val="105"/>
        </w:rPr>
        <w:t xml:space="preserve"> </w:t>
      </w:r>
      <w:r>
        <w:rPr>
          <w:color w:val="231F20"/>
          <w:spacing w:val="4"/>
          <w:w w:val="105"/>
        </w:rPr>
        <w:t xml:space="preserve">or </w:t>
      </w:r>
      <w:r>
        <w:rPr>
          <w:color w:val="231F20"/>
          <w:spacing w:val="3"/>
          <w:w w:val="105"/>
        </w:rPr>
        <w:t>tactical</w:t>
      </w:r>
      <w:r>
        <w:rPr>
          <w:color w:val="231F20"/>
          <w:spacing w:val="-10"/>
          <w:w w:val="105"/>
        </w:rPr>
        <w:t xml:space="preserve"> </w:t>
      </w:r>
      <w:r>
        <w:rPr>
          <w:color w:val="231F20"/>
          <w:spacing w:val="3"/>
          <w:w w:val="105"/>
        </w:rPr>
        <w:t>decision</w:t>
      </w:r>
      <w:r>
        <w:rPr>
          <w:color w:val="231F20"/>
          <w:spacing w:val="-9"/>
          <w:w w:val="105"/>
        </w:rPr>
        <w:t xml:space="preserve"> </w:t>
      </w:r>
      <w:r>
        <w:rPr>
          <w:color w:val="231F20"/>
          <w:w w:val="105"/>
        </w:rPr>
        <w:t>is</w:t>
      </w:r>
      <w:r>
        <w:rPr>
          <w:color w:val="231F20"/>
          <w:spacing w:val="-9"/>
          <w:w w:val="105"/>
        </w:rPr>
        <w:t xml:space="preserve"> </w:t>
      </w:r>
      <w:r>
        <w:rPr>
          <w:color w:val="231F20"/>
          <w:spacing w:val="2"/>
          <w:w w:val="105"/>
        </w:rPr>
        <w:t>one</w:t>
      </w:r>
      <w:r>
        <w:rPr>
          <w:color w:val="231F20"/>
          <w:spacing w:val="-10"/>
          <w:w w:val="105"/>
        </w:rPr>
        <w:t xml:space="preserve"> </w:t>
      </w:r>
      <w:r>
        <w:rPr>
          <w:color w:val="231F20"/>
          <w:spacing w:val="3"/>
          <w:w w:val="105"/>
        </w:rPr>
        <w:t>that</w:t>
      </w:r>
      <w:r>
        <w:rPr>
          <w:color w:val="231F20"/>
          <w:spacing w:val="-9"/>
          <w:w w:val="105"/>
        </w:rPr>
        <w:t xml:space="preserve"> </w:t>
      </w:r>
      <w:r>
        <w:rPr>
          <w:color w:val="231F20"/>
          <w:spacing w:val="3"/>
          <w:w w:val="105"/>
        </w:rPr>
        <w:t>sets</w:t>
      </w:r>
      <w:r>
        <w:rPr>
          <w:color w:val="231F20"/>
          <w:spacing w:val="-9"/>
          <w:w w:val="105"/>
        </w:rPr>
        <w:t xml:space="preserve"> </w:t>
      </w:r>
      <w:r>
        <w:rPr>
          <w:color w:val="231F20"/>
          <w:w w:val="105"/>
        </w:rPr>
        <w:t>up</w:t>
      </w:r>
      <w:r>
        <w:rPr>
          <w:color w:val="231F20"/>
          <w:spacing w:val="-9"/>
          <w:w w:val="105"/>
        </w:rPr>
        <w:t xml:space="preserve"> </w:t>
      </w:r>
      <w:r>
        <w:rPr>
          <w:color w:val="231F20"/>
          <w:spacing w:val="3"/>
          <w:w w:val="105"/>
        </w:rPr>
        <w:t>little</w:t>
      </w:r>
      <w:r>
        <w:rPr>
          <w:color w:val="231F20"/>
          <w:spacing w:val="-10"/>
          <w:w w:val="105"/>
        </w:rPr>
        <w:t xml:space="preserve"> </w:t>
      </w:r>
      <w:r>
        <w:rPr>
          <w:color w:val="231F20"/>
          <w:w w:val="105"/>
        </w:rPr>
        <w:t>or</w:t>
      </w:r>
      <w:r>
        <w:rPr>
          <w:color w:val="231F20"/>
          <w:spacing w:val="-9"/>
          <w:w w:val="105"/>
        </w:rPr>
        <w:t xml:space="preserve"> </w:t>
      </w:r>
      <w:r>
        <w:rPr>
          <w:color w:val="231F20"/>
          <w:w w:val="105"/>
        </w:rPr>
        <w:t>no</w:t>
      </w:r>
      <w:r>
        <w:rPr>
          <w:color w:val="231F20"/>
          <w:spacing w:val="-9"/>
          <w:w w:val="105"/>
        </w:rPr>
        <w:t xml:space="preserve"> </w:t>
      </w:r>
      <w:r>
        <w:rPr>
          <w:color w:val="231F20"/>
          <w:spacing w:val="3"/>
          <w:w w:val="105"/>
        </w:rPr>
        <w:t>institutionalized</w:t>
      </w:r>
      <w:r>
        <w:rPr>
          <w:color w:val="231F20"/>
          <w:spacing w:val="-9"/>
          <w:w w:val="105"/>
        </w:rPr>
        <w:t xml:space="preserve"> </w:t>
      </w:r>
      <w:r>
        <w:rPr>
          <w:color w:val="231F20"/>
          <w:spacing w:val="4"/>
          <w:w w:val="105"/>
        </w:rPr>
        <w:t xml:space="preserve">resistance </w:t>
      </w:r>
      <w:r>
        <w:rPr>
          <w:color w:val="231F20"/>
          <w:w w:val="105"/>
        </w:rPr>
        <w:t xml:space="preserve">to </w:t>
      </w:r>
      <w:r>
        <w:rPr>
          <w:color w:val="231F20"/>
          <w:spacing w:val="3"/>
          <w:w w:val="105"/>
        </w:rPr>
        <w:t xml:space="preserve">making </w:t>
      </w:r>
      <w:r>
        <w:rPr>
          <w:color w:val="231F20"/>
          <w:w w:val="105"/>
        </w:rPr>
        <w:t xml:space="preserve">a </w:t>
      </w:r>
      <w:r>
        <w:rPr>
          <w:color w:val="231F20"/>
          <w:spacing w:val="3"/>
          <w:w w:val="105"/>
        </w:rPr>
        <w:t xml:space="preserve">different decision </w:t>
      </w:r>
      <w:r>
        <w:rPr>
          <w:color w:val="231F20"/>
          <w:w w:val="105"/>
        </w:rPr>
        <w:t xml:space="preserve">in </w:t>
      </w:r>
      <w:r>
        <w:rPr>
          <w:color w:val="231F20"/>
          <w:spacing w:val="2"/>
          <w:w w:val="105"/>
        </w:rPr>
        <w:t xml:space="preserve">the </w:t>
      </w:r>
      <w:r>
        <w:rPr>
          <w:color w:val="231F20"/>
          <w:spacing w:val="3"/>
          <w:w w:val="105"/>
        </w:rPr>
        <w:t xml:space="preserve">near future. Some theorists </w:t>
      </w:r>
      <w:r>
        <w:rPr>
          <w:color w:val="231F20"/>
          <w:spacing w:val="4"/>
          <w:w w:val="105"/>
        </w:rPr>
        <w:t xml:space="preserve">have </w:t>
      </w:r>
      <w:r>
        <w:rPr>
          <w:color w:val="231F20"/>
          <w:spacing w:val="3"/>
          <w:w w:val="105"/>
        </w:rPr>
        <w:t xml:space="preserve">differentiated among strategic, tactical, </w:t>
      </w:r>
      <w:r>
        <w:rPr>
          <w:color w:val="231F20"/>
          <w:spacing w:val="2"/>
          <w:w w:val="105"/>
        </w:rPr>
        <w:t xml:space="preserve">and </w:t>
      </w:r>
      <w:r>
        <w:rPr>
          <w:color w:val="231F20"/>
          <w:spacing w:val="3"/>
          <w:w w:val="105"/>
        </w:rPr>
        <w:t xml:space="preserve">operational, with </w:t>
      </w:r>
      <w:r>
        <w:rPr>
          <w:color w:val="231F20"/>
          <w:spacing w:val="2"/>
          <w:w w:val="105"/>
        </w:rPr>
        <w:t xml:space="preserve">the </w:t>
      </w:r>
      <w:r>
        <w:rPr>
          <w:color w:val="231F20"/>
          <w:spacing w:val="4"/>
          <w:w w:val="105"/>
        </w:rPr>
        <w:t xml:space="preserve">first </w:t>
      </w:r>
      <w:r>
        <w:rPr>
          <w:color w:val="231F20"/>
          <w:spacing w:val="3"/>
          <w:w w:val="105"/>
        </w:rPr>
        <w:t xml:space="preserve">being defined </w:t>
      </w:r>
      <w:r>
        <w:rPr>
          <w:color w:val="231F20"/>
          <w:w w:val="105"/>
        </w:rPr>
        <w:t xml:space="preserve">as </w:t>
      </w:r>
      <w:r>
        <w:rPr>
          <w:color w:val="231F20"/>
          <w:spacing w:val="3"/>
          <w:w w:val="105"/>
        </w:rPr>
        <w:t xml:space="preserve">those decisions, that imply multi-year </w:t>
      </w:r>
      <w:r>
        <w:rPr>
          <w:color w:val="231F20"/>
          <w:spacing w:val="4"/>
          <w:w w:val="105"/>
        </w:rPr>
        <w:t>commitments;</w:t>
      </w:r>
      <w:r>
        <w:rPr>
          <w:color w:val="231F20"/>
          <w:spacing w:val="71"/>
          <w:w w:val="105"/>
        </w:rPr>
        <w:t xml:space="preserve"> </w:t>
      </w:r>
      <w:r>
        <w:rPr>
          <w:color w:val="231F20"/>
          <w:w w:val="105"/>
        </w:rPr>
        <w:t xml:space="preserve">a </w:t>
      </w:r>
      <w:r>
        <w:rPr>
          <w:color w:val="231F20"/>
          <w:spacing w:val="3"/>
          <w:w w:val="105"/>
        </w:rPr>
        <w:t xml:space="preserve">tactical decision, </w:t>
      </w:r>
      <w:r>
        <w:rPr>
          <w:color w:val="231F20"/>
          <w:spacing w:val="2"/>
          <w:w w:val="105"/>
        </w:rPr>
        <w:t xml:space="preserve">one </w:t>
      </w:r>
      <w:r>
        <w:rPr>
          <w:color w:val="231F20"/>
          <w:spacing w:val="3"/>
          <w:w w:val="105"/>
        </w:rPr>
        <w:t xml:space="preserve">that </w:t>
      </w:r>
      <w:r>
        <w:rPr>
          <w:color w:val="231F20"/>
          <w:spacing w:val="2"/>
          <w:w w:val="105"/>
        </w:rPr>
        <w:t xml:space="preserve">can </w:t>
      </w:r>
      <w:r>
        <w:rPr>
          <w:color w:val="231F20"/>
          <w:w w:val="105"/>
        </w:rPr>
        <w:t xml:space="preserve">be </w:t>
      </w:r>
      <w:r>
        <w:rPr>
          <w:color w:val="231F20"/>
          <w:spacing w:val="3"/>
          <w:w w:val="105"/>
        </w:rPr>
        <w:t xml:space="preserve">shifted </w:t>
      </w:r>
      <w:r>
        <w:rPr>
          <w:color w:val="231F20"/>
          <w:w w:val="105"/>
        </w:rPr>
        <w:t xml:space="preserve">in </w:t>
      </w:r>
      <w:r>
        <w:rPr>
          <w:color w:val="231F20"/>
          <w:spacing w:val="3"/>
          <w:w w:val="105"/>
        </w:rPr>
        <w:t xml:space="preserve">roughly </w:t>
      </w:r>
      <w:r>
        <w:rPr>
          <w:color w:val="231F20"/>
          <w:w w:val="105"/>
        </w:rPr>
        <w:t xml:space="preserve">a </w:t>
      </w:r>
      <w:r>
        <w:rPr>
          <w:color w:val="231F20"/>
          <w:spacing w:val="3"/>
          <w:w w:val="105"/>
        </w:rPr>
        <w:t xml:space="preserve">year’s time; </w:t>
      </w:r>
      <w:r>
        <w:rPr>
          <w:color w:val="231F20"/>
          <w:spacing w:val="4"/>
          <w:w w:val="105"/>
        </w:rPr>
        <w:t xml:space="preserve">an </w:t>
      </w:r>
      <w:r>
        <w:rPr>
          <w:color w:val="231F20"/>
          <w:spacing w:val="3"/>
          <w:w w:val="105"/>
        </w:rPr>
        <w:t xml:space="preserve">operational decision, </w:t>
      </w:r>
      <w:r>
        <w:rPr>
          <w:color w:val="231F20"/>
          <w:spacing w:val="2"/>
          <w:w w:val="105"/>
        </w:rPr>
        <w:t xml:space="preserve">one </w:t>
      </w:r>
      <w:r>
        <w:rPr>
          <w:color w:val="231F20"/>
          <w:spacing w:val="3"/>
          <w:w w:val="105"/>
        </w:rPr>
        <w:t xml:space="preserve">subject </w:t>
      </w:r>
      <w:r>
        <w:rPr>
          <w:color w:val="231F20"/>
          <w:w w:val="105"/>
        </w:rPr>
        <w:t xml:space="preserve">to </w:t>
      </w:r>
      <w:r>
        <w:rPr>
          <w:color w:val="231F20"/>
          <w:spacing w:val="3"/>
          <w:w w:val="105"/>
        </w:rPr>
        <w:t xml:space="preserve">change </w:t>
      </w:r>
      <w:r>
        <w:rPr>
          <w:color w:val="231F20"/>
          <w:w w:val="105"/>
        </w:rPr>
        <w:t xml:space="preserve">in </w:t>
      </w:r>
      <w:r>
        <w:rPr>
          <w:color w:val="231F20"/>
          <w:spacing w:val="3"/>
          <w:w w:val="105"/>
        </w:rPr>
        <w:t xml:space="preserve">less that </w:t>
      </w:r>
      <w:r>
        <w:rPr>
          <w:color w:val="231F20"/>
          <w:w w:val="105"/>
        </w:rPr>
        <w:t xml:space="preserve">a </w:t>
      </w:r>
      <w:r>
        <w:rPr>
          <w:color w:val="231F20"/>
          <w:spacing w:val="3"/>
          <w:w w:val="105"/>
        </w:rPr>
        <w:t xml:space="preserve">year. </w:t>
      </w:r>
      <w:r>
        <w:rPr>
          <w:color w:val="231F20"/>
          <w:w w:val="105"/>
        </w:rPr>
        <w:t xml:space="preserve">In </w:t>
      </w:r>
      <w:r>
        <w:rPr>
          <w:color w:val="231F20"/>
          <w:spacing w:val="4"/>
          <w:w w:val="105"/>
        </w:rPr>
        <w:t xml:space="preserve">the </w:t>
      </w:r>
      <w:r>
        <w:rPr>
          <w:color w:val="231F20"/>
          <w:spacing w:val="3"/>
          <w:w w:val="105"/>
        </w:rPr>
        <w:t xml:space="preserve">international context, </w:t>
      </w:r>
      <w:r>
        <w:rPr>
          <w:color w:val="231F20"/>
          <w:w w:val="105"/>
        </w:rPr>
        <w:t xml:space="preserve">we </w:t>
      </w:r>
      <w:r>
        <w:rPr>
          <w:color w:val="231F20"/>
          <w:spacing w:val="3"/>
          <w:w w:val="105"/>
        </w:rPr>
        <w:t xml:space="preserve">suggest that </w:t>
      </w:r>
      <w:r>
        <w:rPr>
          <w:color w:val="231F20"/>
          <w:spacing w:val="2"/>
          <w:w w:val="105"/>
        </w:rPr>
        <w:t xml:space="preserve">the </w:t>
      </w:r>
      <w:r>
        <w:rPr>
          <w:color w:val="231F20"/>
          <w:spacing w:val="3"/>
          <w:w w:val="105"/>
        </w:rPr>
        <w:t>tactical dec</w:t>
      </w:r>
      <w:r>
        <w:rPr>
          <w:color w:val="231F20"/>
          <w:spacing w:val="3"/>
          <w:w w:val="105"/>
        </w:rPr>
        <w:t xml:space="preserve">ision, </w:t>
      </w:r>
      <w:r>
        <w:rPr>
          <w:color w:val="231F20"/>
          <w:w w:val="105"/>
        </w:rPr>
        <w:t xml:space="preserve">as </w:t>
      </w:r>
      <w:r>
        <w:rPr>
          <w:color w:val="231F20"/>
          <w:spacing w:val="2"/>
          <w:w w:val="105"/>
        </w:rPr>
        <w:t xml:space="preserve">the </w:t>
      </w:r>
      <w:r>
        <w:rPr>
          <w:color w:val="231F20"/>
          <w:spacing w:val="4"/>
          <w:w w:val="105"/>
        </w:rPr>
        <w:t xml:space="preserve">phrase </w:t>
      </w:r>
      <w:r>
        <w:rPr>
          <w:color w:val="231F20"/>
          <w:w w:val="105"/>
        </w:rPr>
        <w:t xml:space="preserve">is </w:t>
      </w:r>
      <w:r>
        <w:rPr>
          <w:color w:val="231F20"/>
          <w:spacing w:val="3"/>
          <w:w w:val="105"/>
        </w:rPr>
        <w:t xml:space="preserve">used here, </w:t>
      </w:r>
      <w:r>
        <w:rPr>
          <w:color w:val="231F20"/>
          <w:w w:val="105"/>
        </w:rPr>
        <w:t xml:space="preserve">is </w:t>
      </w:r>
      <w:r>
        <w:rPr>
          <w:color w:val="231F20"/>
          <w:spacing w:val="3"/>
          <w:w w:val="105"/>
        </w:rPr>
        <w:t xml:space="preserve">elevated </w:t>
      </w:r>
      <w:r>
        <w:rPr>
          <w:color w:val="231F20"/>
          <w:w w:val="105"/>
        </w:rPr>
        <w:t xml:space="preserve">to </w:t>
      </w:r>
      <w:r>
        <w:rPr>
          <w:color w:val="231F20"/>
          <w:spacing w:val="2"/>
          <w:w w:val="105"/>
        </w:rPr>
        <w:t xml:space="preserve">the </w:t>
      </w:r>
      <w:r>
        <w:rPr>
          <w:color w:val="231F20"/>
          <w:spacing w:val="3"/>
          <w:w w:val="105"/>
        </w:rPr>
        <w:t xml:space="preserve">strategic level because </w:t>
      </w:r>
      <w:r>
        <w:rPr>
          <w:color w:val="231F20"/>
          <w:w w:val="105"/>
        </w:rPr>
        <w:t xml:space="preserve">of </w:t>
      </w:r>
      <w:r>
        <w:rPr>
          <w:color w:val="231F20"/>
          <w:spacing w:val="2"/>
          <w:w w:val="105"/>
        </w:rPr>
        <w:t xml:space="preserve">the </w:t>
      </w:r>
      <w:r>
        <w:rPr>
          <w:color w:val="231F20"/>
          <w:spacing w:val="3"/>
          <w:w w:val="105"/>
        </w:rPr>
        <w:t xml:space="preserve">rigidities </w:t>
      </w:r>
      <w:r>
        <w:rPr>
          <w:color w:val="231F20"/>
          <w:spacing w:val="4"/>
          <w:w w:val="105"/>
        </w:rPr>
        <w:t xml:space="preserve">in </w:t>
      </w:r>
      <w:r>
        <w:rPr>
          <w:color w:val="231F20"/>
          <w:spacing w:val="2"/>
          <w:w w:val="105"/>
        </w:rPr>
        <w:t xml:space="preserve">the </w:t>
      </w:r>
      <w:r>
        <w:rPr>
          <w:color w:val="231F20"/>
          <w:spacing w:val="3"/>
          <w:w w:val="105"/>
        </w:rPr>
        <w:t xml:space="preserve">international environment </w:t>
      </w:r>
      <w:r>
        <w:rPr>
          <w:color w:val="231F20"/>
          <w:spacing w:val="2"/>
          <w:w w:val="105"/>
        </w:rPr>
        <w:t xml:space="preserve">not </w:t>
      </w:r>
      <w:r>
        <w:rPr>
          <w:color w:val="231F20"/>
          <w:spacing w:val="3"/>
          <w:w w:val="105"/>
        </w:rPr>
        <w:t xml:space="preserve">present </w:t>
      </w:r>
      <w:r>
        <w:rPr>
          <w:color w:val="231F20"/>
          <w:w w:val="105"/>
        </w:rPr>
        <w:t xml:space="preserve">in </w:t>
      </w:r>
      <w:r>
        <w:rPr>
          <w:color w:val="231F20"/>
          <w:spacing w:val="2"/>
          <w:w w:val="105"/>
        </w:rPr>
        <w:t xml:space="preserve">the </w:t>
      </w:r>
      <w:r>
        <w:rPr>
          <w:color w:val="231F20"/>
          <w:spacing w:val="3"/>
          <w:w w:val="105"/>
        </w:rPr>
        <w:t xml:space="preserve">purely </w:t>
      </w:r>
      <w:r>
        <w:rPr>
          <w:color w:val="231F20"/>
          <w:spacing w:val="4"/>
          <w:w w:val="105"/>
        </w:rPr>
        <w:t xml:space="preserve">domestic-for </w:t>
      </w:r>
      <w:r>
        <w:rPr>
          <w:color w:val="231F20"/>
          <w:spacing w:val="3"/>
          <w:w w:val="105"/>
        </w:rPr>
        <w:t>example,</w:t>
      </w:r>
      <w:r>
        <w:rPr>
          <w:color w:val="231F20"/>
          <w:spacing w:val="-24"/>
          <w:w w:val="105"/>
        </w:rPr>
        <w:t xml:space="preserve"> </w:t>
      </w:r>
      <w:r>
        <w:rPr>
          <w:color w:val="231F20"/>
          <w:spacing w:val="3"/>
          <w:w w:val="105"/>
        </w:rPr>
        <w:t>work</w:t>
      </w:r>
      <w:r>
        <w:rPr>
          <w:color w:val="231F20"/>
          <w:spacing w:val="-23"/>
          <w:w w:val="105"/>
        </w:rPr>
        <w:t xml:space="preserve"> </w:t>
      </w:r>
      <w:r>
        <w:rPr>
          <w:color w:val="231F20"/>
          <w:spacing w:val="3"/>
          <w:w w:val="105"/>
        </w:rPr>
        <w:t>force</w:t>
      </w:r>
      <w:r>
        <w:rPr>
          <w:color w:val="231F20"/>
          <w:spacing w:val="-24"/>
          <w:w w:val="105"/>
        </w:rPr>
        <w:t xml:space="preserve"> </w:t>
      </w:r>
      <w:r>
        <w:rPr>
          <w:color w:val="231F20"/>
          <w:spacing w:val="3"/>
          <w:w w:val="105"/>
        </w:rPr>
        <w:t>planning</w:t>
      </w:r>
      <w:r>
        <w:rPr>
          <w:color w:val="231F20"/>
          <w:spacing w:val="-23"/>
          <w:w w:val="105"/>
        </w:rPr>
        <w:t xml:space="preserve"> </w:t>
      </w:r>
      <w:r>
        <w:rPr>
          <w:color w:val="231F20"/>
          <w:spacing w:val="2"/>
          <w:w w:val="105"/>
        </w:rPr>
        <w:t>and</w:t>
      </w:r>
      <w:r>
        <w:rPr>
          <w:color w:val="231F20"/>
          <w:spacing w:val="-24"/>
          <w:w w:val="105"/>
        </w:rPr>
        <w:t xml:space="preserve"> </w:t>
      </w:r>
      <w:r>
        <w:rPr>
          <w:color w:val="231F20"/>
          <w:spacing w:val="3"/>
          <w:w w:val="105"/>
        </w:rPr>
        <w:t>overall</w:t>
      </w:r>
      <w:r>
        <w:rPr>
          <w:color w:val="231F20"/>
          <w:spacing w:val="-23"/>
          <w:w w:val="105"/>
        </w:rPr>
        <w:t xml:space="preserve"> </w:t>
      </w:r>
      <w:r>
        <w:rPr>
          <w:color w:val="231F20"/>
          <w:spacing w:val="3"/>
          <w:w w:val="105"/>
        </w:rPr>
        <w:t>distribution</w:t>
      </w:r>
      <w:r>
        <w:rPr>
          <w:color w:val="231F20"/>
          <w:spacing w:val="-24"/>
          <w:w w:val="105"/>
        </w:rPr>
        <w:t xml:space="preserve"> </w:t>
      </w:r>
      <w:r>
        <w:rPr>
          <w:color w:val="231F20"/>
          <w:spacing w:val="3"/>
          <w:w w:val="105"/>
        </w:rPr>
        <w:t>decisions.</w:t>
      </w:r>
      <w:r>
        <w:rPr>
          <w:color w:val="231F20"/>
          <w:spacing w:val="-23"/>
          <w:w w:val="105"/>
        </w:rPr>
        <w:t xml:space="preserve"> </w:t>
      </w:r>
      <w:r>
        <w:rPr>
          <w:color w:val="231F20"/>
          <w:spacing w:val="4"/>
          <w:w w:val="105"/>
        </w:rPr>
        <w:t xml:space="preserve">Changes </w:t>
      </w:r>
      <w:r>
        <w:rPr>
          <w:color w:val="231F20"/>
          <w:spacing w:val="2"/>
          <w:w w:val="105"/>
        </w:rPr>
        <w:t>may</w:t>
      </w:r>
      <w:r>
        <w:rPr>
          <w:color w:val="231F20"/>
          <w:spacing w:val="-19"/>
          <w:w w:val="105"/>
        </w:rPr>
        <w:t xml:space="preserve"> </w:t>
      </w:r>
      <w:r>
        <w:rPr>
          <w:color w:val="231F20"/>
          <w:w w:val="105"/>
        </w:rPr>
        <w:t>be</w:t>
      </w:r>
      <w:r>
        <w:rPr>
          <w:color w:val="231F20"/>
          <w:spacing w:val="-18"/>
          <w:w w:val="105"/>
        </w:rPr>
        <w:t xml:space="preserve"> </w:t>
      </w:r>
      <w:r>
        <w:rPr>
          <w:color w:val="231F20"/>
          <w:spacing w:val="3"/>
          <w:w w:val="105"/>
        </w:rPr>
        <w:t>implemented</w:t>
      </w:r>
      <w:r>
        <w:rPr>
          <w:color w:val="231F20"/>
          <w:spacing w:val="-19"/>
          <w:w w:val="105"/>
        </w:rPr>
        <w:t xml:space="preserve"> </w:t>
      </w:r>
      <w:r>
        <w:rPr>
          <w:color w:val="231F20"/>
          <w:spacing w:val="3"/>
          <w:w w:val="105"/>
        </w:rPr>
        <w:t>domestically</w:t>
      </w:r>
      <w:r>
        <w:rPr>
          <w:color w:val="231F20"/>
          <w:spacing w:val="-18"/>
          <w:w w:val="105"/>
        </w:rPr>
        <w:t xml:space="preserve"> </w:t>
      </w:r>
      <w:r>
        <w:rPr>
          <w:color w:val="231F20"/>
          <w:w w:val="105"/>
        </w:rPr>
        <w:t>in</w:t>
      </w:r>
      <w:r>
        <w:rPr>
          <w:color w:val="231F20"/>
          <w:spacing w:val="-19"/>
          <w:w w:val="105"/>
        </w:rPr>
        <w:t xml:space="preserve"> </w:t>
      </w:r>
      <w:r>
        <w:rPr>
          <w:color w:val="231F20"/>
          <w:w w:val="105"/>
        </w:rPr>
        <w:t>a</w:t>
      </w:r>
      <w:r>
        <w:rPr>
          <w:color w:val="231F20"/>
          <w:spacing w:val="-18"/>
          <w:w w:val="105"/>
        </w:rPr>
        <w:t xml:space="preserve"> </w:t>
      </w:r>
      <w:r>
        <w:rPr>
          <w:color w:val="231F20"/>
          <w:spacing w:val="2"/>
          <w:w w:val="105"/>
        </w:rPr>
        <w:t>few</w:t>
      </w:r>
      <w:r>
        <w:rPr>
          <w:color w:val="231F20"/>
          <w:spacing w:val="-19"/>
          <w:w w:val="105"/>
        </w:rPr>
        <w:t xml:space="preserve"> </w:t>
      </w:r>
      <w:r>
        <w:rPr>
          <w:color w:val="231F20"/>
          <w:spacing w:val="3"/>
          <w:w w:val="105"/>
        </w:rPr>
        <w:t>months,</w:t>
      </w:r>
      <w:r>
        <w:rPr>
          <w:color w:val="231F20"/>
          <w:spacing w:val="-18"/>
          <w:w w:val="105"/>
        </w:rPr>
        <w:t xml:space="preserve"> </w:t>
      </w:r>
      <w:r>
        <w:rPr>
          <w:color w:val="231F20"/>
          <w:spacing w:val="2"/>
          <w:w w:val="105"/>
        </w:rPr>
        <w:t>but</w:t>
      </w:r>
      <w:r>
        <w:rPr>
          <w:color w:val="231F20"/>
          <w:spacing w:val="-19"/>
          <w:w w:val="105"/>
        </w:rPr>
        <w:t xml:space="preserve"> </w:t>
      </w:r>
      <w:r>
        <w:rPr>
          <w:color w:val="231F20"/>
          <w:w w:val="105"/>
        </w:rPr>
        <w:t>if</w:t>
      </w:r>
      <w:r>
        <w:rPr>
          <w:color w:val="231F20"/>
          <w:spacing w:val="-18"/>
          <w:w w:val="105"/>
        </w:rPr>
        <w:t xml:space="preserve"> </w:t>
      </w:r>
      <w:r>
        <w:rPr>
          <w:color w:val="231F20"/>
          <w:spacing w:val="2"/>
          <w:w w:val="105"/>
        </w:rPr>
        <w:t>one</w:t>
      </w:r>
      <w:r>
        <w:rPr>
          <w:color w:val="231F20"/>
          <w:spacing w:val="-19"/>
          <w:w w:val="105"/>
        </w:rPr>
        <w:t xml:space="preserve"> </w:t>
      </w:r>
      <w:r>
        <w:rPr>
          <w:color w:val="231F20"/>
          <w:w w:val="105"/>
        </w:rPr>
        <w:t>is</w:t>
      </w:r>
      <w:r>
        <w:rPr>
          <w:color w:val="231F20"/>
          <w:spacing w:val="-18"/>
          <w:w w:val="105"/>
        </w:rPr>
        <w:t xml:space="preserve"> </w:t>
      </w:r>
      <w:r>
        <w:rPr>
          <w:color w:val="231F20"/>
          <w:spacing w:val="4"/>
          <w:w w:val="105"/>
        </w:rPr>
        <w:t xml:space="preserve">operating </w:t>
      </w:r>
      <w:r>
        <w:rPr>
          <w:color w:val="231F20"/>
          <w:spacing w:val="3"/>
          <w:w w:val="105"/>
        </w:rPr>
        <w:t>internationally,</w:t>
      </w:r>
      <w:r>
        <w:rPr>
          <w:color w:val="231F20"/>
          <w:spacing w:val="-20"/>
          <w:w w:val="105"/>
        </w:rPr>
        <w:t xml:space="preserve"> </w:t>
      </w:r>
      <w:r>
        <w:rPr>
          <w:color w:val="231F20"/>
          <w:spacing w:val="3"/>
          <w:w w:val="105"/>
        </w:rPr>
        <w:t>law,</w:t>
      </w:r>
      <w:r>
        <w:rPr>
          <w:color w:val="231F20"/>
          <w:spacing w:val="-19"/>
          <w:w w:val="105"/>
        </w:rPr>
        <w:t xml:space="preserve"> </w:t>
      </w:r>
      <w:r>
        <w:rPr>
          <w:color w:val="231F20"/>
          <w:spacing w:val="3"/>
          <w:w w:val="105"/>
        </w:rPr>
        <w:t>contract,</w:t>
      </w:r>
      <w:r>
        <w:rPr>
          <w:color w:val="231F20"/>
          <w:spacing w:val="-19"/>
          <w:w w:val="105"/>
        </w:rPr>
        <w:t xml:space="preserve"> </w:t>
      </w:r>
      <w:r>
        <w:rPr>
          <w:color w:val="231F20"/>
          <w:spacing w:val="2"/>
          <w:w w:val="105"/>
        </w:rPr>
        <w:t>and</w:t>
      </w:r>
      <w:r>
        <w:rPr>
          <w:color w:val="231F20"/>
          <w:spacing w:val="-20"/>
          <w:w w:val="105"/>
        </w:rPr>
        <w:t xml:space="preserve"> </w:t>
      </w:r>
      <w:r>
        <w:rPr>
          <w:color w:val="231F20"/>
          <w:spacing w:val="3"/>
          <w:w w:val="105"/>
        </w:rPr>
        <w:t>custom</w:t>
      </w:r>
      <w:r>
        <w:rPr>
          <w:color w:val="231F20"/>
          <w:spacing w:val="-19"/>
          <w:w w:val="105"/>
        </w:rPr>
        <w:t xml:space="preserve"> </w:t>
      </w:r>
      <w:r>
        <w:rPr>
          <w:color w:val="231F20"/>
          <w:spacing w:val="2"/>
          <w:w w:val="105"/>
        </w:rPr>
        <w:t>may</w:t>
      </w:r>
      <w:r>
        <w:rPr>
          <w:color w:val="231F20"/>
          <w:spacing w:val="-19"/>
          <w:w w:val="105"/>
        </w:rPr>
        <w:t xml:space="preserve"> </w:t>
      </w:r>
      <w:r>
        <w:rPr>
          <w:color w:val="231F20"/>
          <w:spacing w:val="3"/>
          <w:w w:val="105"/>
        </w:rPr>
        <w:t>intervene</w:t>
      </w:r>
      <w:r>
        <w:rPr>
          <w:color w:val="231F20"/>
          <w:spacing w:val="-20"/>
          <w:w w:val="105"/>
        </w:rPr>
        <w:t xml:space="preserve"> </w:t>
      </w:r>
      <w:r>
        <w:rPr>
          <w:color w:val="231F20"/>
          <w:w w:val="105"/>
        </w:rPr>
        <w:t>to</w:t>
      </w:r>
      <w:r>
        <w:rPr>
          <w:color w:val="231F20"/>
          <w:spacing w:val="-19"/>
          <w:w w:val="105"/>
        </w:rPr>
        <w:t xml:space="preserve"> </w:t>
      </w:r>
      <w:r>
        <w:rPr>
          <w:color w:val="231F20"/>
          <w:spacing w:val="3"/>
          <w:w w:val="105"/>
        </w:rPr>
        <w:t>render</w:t>
      </w:r>
      <w:r>
        <w:rPr>
          <w:color w:val="231F20"/>
          <w:spacing w:val="-19"/>
          <w:w w:val="105"/>
        </w:rPr>
        <w:t xml:space="preserve"> </w:t>
      </w:r>
      <w:r>
        <w:rPr>
          <w:color w:val="231F20"/>
          <w:spacing w:val="4"/>
          <w:w w:val="105"/>
        </w:rPr>
        <w:t xml:space="preserve">change </w:t>
      </w:r>
      <w:r>
        <w:rPr>
          <w:color w:val="231F20"/>
          <w:spacing w:val="3"/>
          <w:w w:val="105"/>
        </w:rPr>
        <w:t>difficult unless implemented over several</w:t>
      </w:r>
      <w:r>
        <w:rPr>
          <w:color w:val="231F20"/>
          <w:spacing w:val="-26"/>
          <w:w w:val="105"/>
        </w:rPr>
        <w:t xml:space="preserve"> </w:t>
      </w:r>
      <w:r>
        <w:rPr>
          <w:color w:val="231F20"/>
          <w:spacing w:val="4"/>
          <w:w w:val="105"/>
        </w:rPr>
        <w:t>years.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ind w:left="237"/>
        <w:rPr>
          <w:rFonts w:ascii="Trebuchet MS"/>
        </w:rPr>
      </w:pPr>
      <w:r w:rsidRPr="0090524C">
        <w:lastRenderedPageBreak/>
        <w:pict>
          <v:line id="_x0000_s1646" style="position:absolute;left:0;text-align:left;z-index:251490816;mso-position-horizontal-relative:page;mso-position-vertical-relative:page" from="445.05pt,69.45pt" to="445.05pt,771pt" strokecolor="#d7d9da" strokeweight="5pt">
            <w10:wrap anchorx="page" anchory="page"/>
          </v:line>
        </w:pict>
      </w:r>
      <w:r w:rsidR="004404A8">
        <w:rPr>
          <w:rFonts w:ascii="Trebuchet MS"/>
          <w:color w:val="231F20"/>
        </w:rPr>
        <w:t>Modes of Entry into International Business</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rPr>
        <w:t xml:space="preserve">A </w:t>
      </w:r>
      <w:r>
        <w:rPr>
          <w:color w:val="231F20"/>
          <w:spacing w:val="3"/>
        </w:rPr>
        <w:t xml:space="preserve">mode </w:t>
      </w:r>
      <w:r>
        <w:rPr>
          <w:color w:val="231F20"/>
        </w:rPr>
        <w:t xml:space="preserve">of </w:t>
      </w:r>
      <w:r>
        <w:rPr>
          <w:color w:val="231F20"/>
          <w:spacing w:val="3"/>
        </w:rPr>
        <w:t xml:space="preserve">entry into </w:t>
      </w:r>
      <w:r>
        <w:rPr>
          <w:color w:val="231F20"/>
        </w:rPr>
        <w:t xml:space="preserve">an </w:t>
      </w:r>
      <w:r>
        <w:rPr>
          <w:color w:val="231F20"/>
          <w:spacing w:val="3"/>
        </w:rPr>
        <w:t xml:space="preserve">international business </w:t>
      </w:r>
      <w:r>
        <w:rPr>
          <w:color w:val="231F20"/>
        </w:rPr>
        <w:t xml:space="preserve">is </w:t>
      </w:r>
      <w:r>
        <w:rPr>
          <w:color w:val="231F20"/>
          <w:spacing w:val="2"/>
        </w:rPr>
        <w:t xml:space="preserve">the  </w:t>
      </w:r>
      <w:r>
        <w:rPr>
          <w:color w:val="231F20"/>
          <w:spacing w:val="4"/>
        </w:rPr>
        <w:t xml:space="preserve">channel  </w:t>
      </w:r>
      <w:r>
        <w:rPr>
          <w:color w:val="231F20"/>
          <w:spacing w:val="3"/>
        </w:rPr>
        <w:t xml:space="preserve">which your organization employs </w:t>
      </w:r>
      <w:r>
        <w:rPr>
          <w:color w:val="231F20"/>
        </w:rPr>
        <w:t xml:space="preserve">to </w:t>
      </w:r>
      <w:r>
        <w:rPr>
          <w:color w:val="231F20"/>
          <w:spacing w:val="3"/>
        </w:rPr>
        <w:t xml:space="preserve">gain entry </w:t>
      </w:r>
      <w:r>
        <w:rPr>
          <w:color w:val="231F20"/>
        </w:rPr>
        <w:t xml:space="preserve">to a </w:t>
      </w:r>
      <w:r>
        <w:rPr>
          <w:color w:val="231F20"/>
          <w:spacing w:val="2"/>
        </w:rPr>
        <w:t xml:space="preserve">new </w:t>
      </w:r>
      <w:r>
        <w:rPr>
          <w:color w:val="231F20"/>
          <w:spacing w:val="4"/>
        </w:rPr>
        <w:t xml:space="preserve">international </w:t>
      </w:r>
      <w:r>
        <w:rPr>
          <w:color w:val="231F20"/>
          <w:spacing w:val="3"/>
        </w:rPr>
        <w:t xml:space="preserve">market. This lesson considers </w:t>
      </w:r>
      <w:r>
        <w:rPr>
          <w:color w:val="231F20"/>
        </w:rPr>
        <w:t xml:space="preserve">a </w:t>
      </w:r>
      <w:r>
        <w:rPr>
          <w:color w:val="231F20"/>
          <w:spacing w:val="3"/>
        </w:rPr>
        <w:t xml:space="preserve">number </w:t>
      </w:r>
      <w:r>
        <w:rPr>
          <w:color w:val="231F20"/>
        </w:rPr>
        <w:t xml:space="preserve">of </w:t>
      </w:r>
      <w:r>
        <w:rPr>
          <w:color w:val="231F20"/>
          <w:spacing w:val="2"/>
        </w:rPr>
        <w:t xml:space="preserve">key </w:t>
      </w:r>
      <w:r>
        <w:rPr>
          <w:color w:val="231F20"/>
          <w:spacing w:val="3"/>
        </w:rPr>
        <w:t xml:space="preserve">alternatives, </w:t>
      </w:r>
      <w:r>
        <w:rPr>
          <w:color w:val="231F20"/>
          <w:spacing w:val="2"/>
        </w:rPr>
        <w:t xml:space="preserve">but </w:t>
      </w:r>
      <w:r>
        <w:rPr>
          <w:color w:val="231F20"/>
          <w:spacing w:val="4"/>
        </w:rPr>
        <w:t xml:space="preserve">recognizes </w:t>
      </w:r>
      <w:r>
        <w:rPr>
          <w:color w:val="231F20"/>
          <w:spacing w:val="3"/>
        </w:rPr>
        <w:t xml:space="preserve">that alternatives </w:t>
      </w:r>
      <w:r>
        <w:rPr>
          <w:color w:val="231F20"/>
          <w:spacing w:val="2"/>
        </w:rPr>
        <w:t xml:space="preserve">are </w:t>
      </w:r>
      <w:r>
        <w:rPr>
          <w:color w:val="231F20"/>
          <w:spacing w:val="3"/>
        </w:rPr>
        <w:t xml:space="preserve">many </w:t>
      </w:r>
      <w:r>
        <w:rPr>
          <w:color w:val="231F20"/>
          <w:spacing w:val="2"/>
        </w:rPr>
        <w:t xml:space="preserve">and </w:t>
      </w:r>
      <w:r>
        <w:rPr>
          <w:color w:val="231F20"/>
          <w:spacing w:val="3"/>
        </w:rPr>
        <w:t xml:space="preserve">diverse. There </w:t>
      </w:r>
      <w:r>
        <w:rPr>
          <w:color w:val="231F20"/>
          <w:spacing w:val="2"/>
        </w:rPr>
        <w:t xml:space="preserve">are </w:t>
      </w:r>
      <w:r>
        <w:rPr>
          <w:color w:val="231F20"/>
          <w:spacing w:val="2"/>
        </w:rPr>
        <w:t xml:space="preserve">two </w:t>
      </w:r>
      <w:r>
        <w:rPr>
          <w:color w:val="231F20"/>
          <w:spacing w:val="3"/>
        </w:rPr>
        <w:t xml:space="preserve">major types </w:t>
      </w:r>
      <w:r>
        <w:rPr>
          <w:color w:val="231F20"/>
        </w:rPr>
        <w:t xml:space="preserve">of </w:t>
      </w:r>
      <w:r>
        <w:rPr>
          <w:color w:val="231F20"/>
          <w:spacing w:val="4"/>
        </w:rPr>
        <w:t xml:space="preserve">entry </w:t>
      </w:r>
      <w:r>
        <w:rPr>
          <w:color w:val="231F20"/>
          <w:spacing w:val="3"/>
        </w:rPr>
        <w:t xml:space="preserve">modes: equity </w:t>
      </w:r>
      <w:r>
        <w:rPr>
          <w:color w:val="231F20"/>
          <w:spacing w:val="2"/>
        </w:rPr>
        <w:t xml:space="preserve">and </w:t>
      </w:r>
      <w:r>
        <w:rPr>
          <w:color w:val="231F20"/>
          <w:spacing w:val="3"/>
        </w:rPr>
        <w:t xml:space="preserve">non-equity modes. </w:t>
      </w:r>
      <w:r>
        <w:rPr>
          <w:color w:val="231F20"/>
          <w:spacing w:val="2"/>
        </w:rPr>
        <w:t xml:space="preserve">The </w:t>
      </w:r>
      <w:r>
        <w:rPr>
          <w:color w:val="231F20"/>
          <w:spacing w:val="3"/>
        </w:rPr>
        <w:t xml:space="preserve">non-equity modes </w:t>
      </w:r>
      <w:r>
        <w:rPr>
          <w:color w:val="231F20"/>
          <w:spacing w:val="4"/>
        </w:rPr>
        <w:t xml:space="preserve">category </w:t>
      </w:r>
      <w:r>
        <w:rPr>
          <w:color w:val="231F20"/>
          <w:spacing w:val="3"/>
        </w:rPr>
        <w:t xml:space="preserve">includes export </w:t>
      </w:r>
      <w:r>
        <w:rPr>
          <w:color w:val="231F20"/>
          <w:spacing w:val="2"/>
        </w:rPr>
        <w:t xml:space="preserve">and </w:t>
      </w:r>
      <w:r>
        <w:rPr>
          <w:color w:val="231F20"/>
          <w:spacing w:val="3"/>
        </w:rPr>
        <w:t xml:space="preserve">contractual agreements. </w:t>
      </w:r>
      <w:r>
        <w:rPr>
          <w:color w:val="231F20"/>
          <w:spacing w:val="2"/>
        </w:rPr>
        <w:t xml:space="preserve">The </w:t>
      </w:r>
      <w:r>
        <w:rPr>
          <w:color w:val="231F20"/>
          <w:spacing w:val="3"/>
        </w:rPr>
        <w:t xml:space="preserve">equity modes </w:t>
      </w:r>
      <w:r>
        <w:rPr>
          <w:color w:val="231F20"/>
          <w:spacing w:val="4"/>
        </w:rPr>
        <w:t xml:space="preserve">category </w:t>
      </w:r>
      <w:r>
        <w:rPr>
          <w:color w:val="231F20"/>
          <w:spacing w:val="3"/>
        </w:rPr>
        <w:t xml:space="preserve">includes: joint venture </w:t>
      </w:r>
      <w:r>
        <w:rPr>
          <w:color w:val="231F20"/>
          <w:spacing w:val="2"/>
        </w:rPr>
        <w:t xml:space="preserve">and </w:t>
      </w:r>
      <w:r>
        <w:rPr>
          <w:color w:val="231F20"/>
          <w:spacing w:val="3"/>
        </w:rPr>
        <w:t>wholly owned</w:t>
      </w:r>
      <w:r>
        <w:rPr>
          <w:color w:val="231F20"/>
          <w:spacing w:val="28"/>
        </w:rPr>
        <w:t xml:space="preserve"> </w:t>
      </w:r>
      <w:r>
        <w:rPr>
          <w:color w:val="231F20"/>
          <w:spacing w:val="4"/>
        </w:rPr>
        <w:t>subsidiaries.</w:t>
      </w:r>
    </w:p>
    <w:p w:rsidR="0090524C" w:rsidRDefault="0090524C">
      <w:pPr>
        <w:pStyle w:val="BodyText"/>
        <w:spacing w:before="1"/>
        <w:rPr>
          <w:sz w:val="30"/>
        </w:rPr>
      </w:pPr>
    </w:p>
    <w:p w:rsidR="0090524C" w:rsidRDefault="004404A8">
      <w:pPr>
        <w:pStyle w:val="Heading1"/>
        <w:spacing w:before="1"/>
        <w:ind w:left="237"/>
      </w:pPr>
      <w:r>
        <w:rPr>
          <w:color w:val="231F20"/>
        </w:rPr>
        <w:t>Exporting</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spacing w:val="3"/>
        </w:rPr>
        <w:t xml:space="preserve">Exporting </w:t>
      </w:r>
      <w:r>
        <w:rPr>
          <w:color w:val="231F20"/>
        </w:rPr>
        <w:t xml:space="preserve">is </w:t>
      </w:r>
      <w:r>
        <w:rPr>
          <w:color w:val="231F20"/>
          <w:spacing w:val="2"/>
        </w:rPr>
        <w:t xml:space="preserve">the </w:t>
      </w:r>
      <w:r>
        <w:rPr>
          <w:color w:val="231F20"/>
          <w:spacing w:val="3"/>
        </w:rPr>
        <w:t xml:space="preserve">process </w:t>
      </w:r>
      <w:r>
        <w:rPr>
          <w:color w:val="231F20"/>
        </w:rPr>
        <w:t xml:space="preserve">of </w:t>
      </w:r>
      <w:r>
        <w:rPr>
          <w:color w:val="231F20"/>
          <w:spacing w:val="3"/>
        </w:rPr>
        <w:t xml:space="preserve">selling </w:t>
      </w:r>
      <w:r>
        <w:rPr>
          <w:color w:val="231F20"/>
        </w:rPr>
        <w:t xml:space="preserve">of </w:t>
      </w:r>
      <w:r>
        <w:rPr>
          <w:color w:val="231F20"/>
          <w:spacing w:val="3"/>
        </w:rPr>
        <w:t xml:space="preserve">goods </w:t>
      </w:r>
      <w:r>
        <w:rPr>
          <w:color w:val="231F20"/>
          <w:spacing w:val="2"/>
        </w:rPr>
        <w:t xml:space="preserve">and </w:t>
      </w:r>
      <w:r>
        <w:rPr>
          <w:color w:val="231F20"/>
          <w:spacing w:val="3"/>
        </w:rPr>
        <w:t xml:space="preserve">services </w:t>
      </w:r>
      <w:r>
        <w:rPr>
          <w:color w:val="231F20"/>
          <w:spacing w:val="4"/>
        </w:rPr>
        <w:t xml:space="preserve">produced </w:t>
      </w:r>
      <w:r>
        <w:rPr>
          <w:color w:val="231F20"/>
        </w:rPr>
        <w:t xml:space="preserve">in </w:t>
      </w:r>
      <w:r>
        <w:rPr>
          <w:color w:val="231F20"/>
          <w:spacing w:val="2"/>
        </w:rPr>
        <w:t xml:space="preserve">one </w:t>
      </w:r>
      <w:r>
        <w:rPr>
          <w:color w:val="231F20"/>
          <w:spacing w:val="3"/>
        </w:rPr>
        <w:t xml:space="preserve">country </w:t>
      </w:r>
      <w:r>
        <w:rPr>
          <w:color w:val="231F20"/>
        </w:rPr>
        <w:t xml:space="preserve">to </w:t>
      </w:r>
      <w:r>
        <w:rPr>
          <w:color w:val="231F20"/>
          <w:spacing w:val="3"/>
        </w:rPr>
        <w:t xml:space="preserve">other countries. There </w:t>
      </w:r>
      <w:r>
        <w:rPr>
          <w:color w:val="231F20"/>
          <w:spacing w:val="2"/>
        </w:rPr>
        <w:t xml:space="preserve">are two </w:t>
      </w:r>
      <w:r>
        <w:rPr>
          <w:color w:val="231F20"/>
          <w:spacing w:val="3"/>
        </w:rPr>
        <w:t xml:space="preserve">types </w:t>
      </w:r>
      <w:r>
        <w:rPr>
          <w:color w:val="231F20"/>
        </w:rPr>
        <w:t xml:space="preserve">of </w:t>
      </w:r>
      <w:r>
        <w:rPr>
          <w:color w:val="231F20"/>
          <w:spacing w:val="3"/>
        </w:rPr>
        <w:t xml:space="preserve">exporting: </w:t>
      </w:r>
      <w:r>
        <w:rPr>
          <w:color w:val="231F20"/>
          <w:spacing w:val="4"/>
        </w:rPr>
        <w:t xml:space="preserve">direct </w:t>
      </w:r>
      <w:r>
        <w:rPr>
          <w:color w:val="231F20"/>
          <w:spacing w:val="2"/>
        </w:rPr>
        <w:t>and</w:t>
      </w:r>
      <w:r>
        <w:rPr>
          <w:color w:val="231F20"/>
          <w:spacing w:val="4"/>
        </w:rPr>
        <w:t xml:space="preserve"> indirect.</w:t>
      </w:r>
    </w:p>
    <w:p w:rsidR="0090524C" w:rsidRDefault="0090524C">
      <w:pPr>
        <w:pStyle w:val="BodyText"/>
        <w:spacing w:before="4"/>
        <w:rPr>
          <w:sz w:val="29"/>
        </w:rPr>
      </w:pPr>
    </w:p>
    <w:p w:rsidR="0090524C" w:rsidRDefault="004404A8">
      <w:pPr>
        <w:pStyle w:val="Heading2"/>
      </w:pPr>
      <w:r>
        <w:rPr>
          <w:color w:val="231F20"/>
        </w:rPr>
        <w:t>Direct Exports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1" w:firstLine="720"/>
        <w:jc w:val="both"/>
      </w:pPr>
      <w:r>
        <w:rPr>
          <w:color w:val="231F20"/>
          <w:spacing w:val="3"/>
        </w:rPr>
        <w:t xml:space="preserve">Direct exports represent </w:t>
      </w:r>
      <w:r>
        <w:rPr>
          <w:color w:val="231F20"/>
          <w:spacing w:val="2"/>
        </w:rPr>
        <w:t xml:space="preserve">the </w:t>
      </w:r>
      <w:r>
        <w:rPr>
          <w:color w:val="231F20"/>
          <w:spacing w:val="3"/>
        </w:rPr>
        <w:t xml:space="preserve">most basic mode </w:t>
      </w:r>
      <w:r>
        <w:rPr>
          <w:color w:val="231F20"/>
        </w:rPr>
        <w:t xml:space="preserve">of </w:t>
      </w:r>
      <w:r>
        <w:rPr>
          <w:color w:val="231F20"/>
          <w:spacing w:val="4"/>
        </w:rPr>
        <w:t xml:space="preserve">exporting, </w:t>
      </w:r>
      <w:r>
        <w:rPr>
          <w:color w:val="231F20"/>
          <w:spacing w:val="3"/>
        </w:rPr>
        <w:t xml:space="preserve">capitalizing </w:t>
      </w:r>
      <w:r>
        <w:rPr>
          <w:color w:val="231F20"/>
        </w:rPr>
        <w:t xml:space="preserve">on </w:t>
      </w:r>
      <w:r>
        <w:rPr>
          <w:color w:val="231F20"/>
          <w:spacing w:val="3"/>
        </w:rPr>
        <w:t xml:space="preserve">economies </w:t>
      </w:r>
      <w:r>
        <w:rPr>
          <w:color w:val="231F20"/>
        </w:rPr>
        <w:t xml:space="preserve">of </w:t>
      </w:r>
      <w:r>
        <w:rPr>
          <w:color w:val="231F20"/>
          <w:spacing w:val="3"/>
        </w:rPr>
        <w:t xml:space="preserve">scale </w:t>
      </w:r>
      <w:r>
        <w:rPr>
          <w:color w:val="231F20"/>
        </w:rPr>
        <w:t xml:space="preserve">in </w:t>
      </w:r>
      <w:r>
        <w:rPr>
          <w:color w:val="231F20"/>
          <w:spacing w:val="3"/>
        </w:rPr>
        <w:t xml:space="preserve">production concentrated  </w:t>
      </w:r>
      <w:r>
        <w:rPr>
          <w:color w:val="231F20"/>
        </w:rPr>
        <w:t xml:space="preserve">in  </w:t>
      </w:r>
      <w:r>
        <w:rPr>
          <w:color w:val="231F20"/>
          <w:spacing w:val="4"/>
        </w:rPr>
        <w:t xml:space="preserve">the  </w:t>
      </w:r>
      <w:r>
        <w:rPr>
          <w:color w:val="231F20"/>
          <w:spacing w:val="3"/>
        </w:rPr>
        <w:t xml:space="preserve">home country </w:t>
      </w:r>
      <w:r>
        <w:rPr>
          <w:color w:val="231F20"/>
          <w:spacing w:val="2"/>
        </w:rPr>
        <w:t xml:space="preserve">and </w:t>
      </w:r>
      <w:r>
        <w:rPr>
          <w:color w:val="231F20"/>
          <w:spacing w:val="3"/>
        </w:rPr>
        <w:t xml:space="preserve">affording better control over distribution.  </w:t>
      </w:r>
      <w:r>
        <w:rPr>
          <w:color w:val="231F20"/>
          <w:spacing w:val="4"/>
        </w:rPr>
        <w:t xml:space="preserve">Direct  </w:t>
      </w:r>
      <w:r>
        <w:rPr>
          <w:color w:val="231F20"/>
          <w:spacing w:val="3"/>
        </w:rPr>
        <w:t xml:space="preserve">export works </w:t>
      </w:r>
      <w:r>
        <w:rPr>
          <w:color w:val="231F20"/>
          <w:spacing w:val="2"/>
        </w:rPr>
        <w:t xml:space="preserve">the </w:t>
      </w:r>
      <w:r>
        <w:rPr>
          <w:color w:val="231F20"/>
          <w:spacing w:val="3"/>
        </w:rPr>
        <w:t xml:space="preserve">best </w:t>
      </w:r>
      <w:r>
        <w:rPr>
          <w:color w:val="231F20"/>
        </w:rPr>
        <w:t xml:space="preserve">if </w:t>
      </w:r>
      <w:r>
        <w:rPr>
          <w:color w:val="231F20"/>
          <w:spacing w:val="2"/>
        </w:rPr>
        <w:t xml:space="preserve">the </w:t>
      </w:r>
      <w:r>
        <w:rPr>
          <w:color w:val="231F20"/>
          <w:spacing w:val="3"/>
        </w:rPr>
        <w:t xml:space="preserve">volumes </w:t>
      </w:r>
      <w:r>
        <w:rPr>
          <w:color w:val="231F20"/>
          <w:spacing w:val="2"/>
        </w:rPr>
        <w:t xml:space="preserve">are </w:t>
      </w:r>
      <w:r>
        <w:rPr>
          <w:color w:val="231F20"/>
          <w:spacing w:val="3"/>
        </w:rPr>
        <w:t xml:space="preserve">small. Large volumes </w:t>
      </w:r>
      <w:r>
        <w:rPr>
          <w:color w:val="231F20"/>
        </w:rPr>
        <w:t xml:space="preserve">of </w:t>
      </w:r>
      <w:r>
        <w:rPr>
          <w:color w:val="231F20"/>
          <w:spacing w:val="4"/>
        </w:rPr>
        <w:t xml:space="preserve">export </w:t>
      </w:r>
      <w:r>
        <w:rPr>
          <w:color w:val="231F20"/>
          <w:spacing w:val="2"/>
        </w:rPr>
        <w:t xml:space="preserve">may </w:t>
      </w:r>
      <w:r>
        <w:rPr>
          <w:color w:val="231F20"/>
          <w:spacing w:val="3"/>
        </w:rPr>
        <w:t xml:space="preserve">trigger protectionism. Types </w:t>
      </w:r>
      <w:r>
        <w:rPr>
          <w:color w:val="231F20"/>
        </w:rPr>
        <w:t xml:space="preserve">of </w:t>
      </w:r>
      <w:r>
        <w:rPr>
          <w:color w:val="231F20"/>
          <w:spacing w:val="3"/>
        </w:rPr>
        <w:t>Direct</w:t>
      </w:r>
      <w:r>
        <w:rPr>
          <w:color w:val="231F20"/>
          <w:spacing w:val="26"/>
        </w:rPr>
        <w:t xml:space="preserve"> </w:t>
      </w:r>
      <w:r>
        <w:rPr>
          <w:color w:val="231F20"/>
          <w:spacing w:val="4"/>
        </w:rPr>
        <w:t>Exporting.</w:t>
      </w:r>
    </w:p>
    <w:p w:rsidR="0090524C" w:rsidRDefault="0090524C">
      <w:pPr>
        <w:pStyle w:val="BodyText"/>
        <w:rPr>
          <w:sz w:val="30"/>
        </w:rPr>
      </w:pPr>
    </w:p>
    <w:p w:rsidR="0090524C" w:rsidRDefault="004404A8">
      <w:pPr>
        <w:pStyle w:val="BodyText"/>
        <w:spacing w:line="295" w:lineRule="auto"/>
        <w:ind w:left="237" w:right="2050" w:firstLine="720"/>
        <w:jc w:val="both"/>
      </w:pPr>
      <w:r>
        <w:rPr>
          <w:rFonts w:ascii="UKIJ Nasq"/>
          <w:b/>
          <w:color w:val="231F20"/>
          <w:spacing w:val="3"/>
        </w:rPr>
        <w:t xml:space="preserve">Sales representatives </w:t>
      </w:r>
      <w:r>
        <w:rPr>
          <w:color w:val="231F20"/>
          <w:spacing w:val="3"/>
        </w:rPr>
        <w:t>rep</w:t>
      </w:r>
      <w:r>
        <w:rPr>
          <w:color w:val="231F20"/>
          <w:spacing w:val="3"/>
        </w:rPr>
        <w:t xml:space="preserve">resent foreign  </w:t>
      </w:r>
      <w:r>
        <w:rPr>
          <w:color w:val="231F20"/>
          <w:spacing w:val="4"/>
        </w:rPr>
        <w:t xml:space="preserve">suppliers/manufacturers </w:t>
      </w:r>
      <w:r>
        <w:rPr>
          <w:color w:val="231F20"/>
        </w:rPr>
        <w:t xml:space="preserve">in </w:t>
      </w:r>
      <w:r>
        <w:rPr>
          <w:color w:val="231F20"/>
          <w:spacing w:val="3"/>
        </w:rPr>
        <w:t xml:space="preserve">their local markets </w:t>
      </w:r>
      <w:r>
        <w:rPr>
          <w:color w:val="231F20"/>
          <w:spacing w:val="2"/>
        </w:rPr>
        <w:t xml:space="preserve">for </w:t>
      </w:r>
      <w:r>
        <w:rPr>
          <w:color w:val="231F20"/>
        </w:rPr>
        <w:t xml:space="preserve">an </w:t>
      </w:r>
      <w:r>
        <w:rPr>
          <w:color w:val="231F20"/>
          <w:spacing w:val="3"/>
        </w:rPr>
        <w:t xml:space="preserve">established commission </w:t>
      </w:r>
      <w:r>
        <w:rPr>
          <w:color w:val="231F20"/>
        </w:rPr>
        <w:t xml:space="preserve">on </w:t>
      </w:r>
      <w:r>
        <w:rPr>
          <w:color w:val="231F20"/>
          <w:spacing w:val="3"/>
        </w:rPr>
        <w:t xml:space="preserve">sales. </w:t>
      </w:r>
      <w:r>
        <w:rPr>
          <w:color w:val="231F20"/>
          <w:spacing w:val="4"/>
        </w:rPr>
        <w:t xml:space="preserve">Provide </w:t>
      </w:r>
      <w:r>
        <w:rPr>
          <w:color w:val="231F20"/>
          <w:spacing w:val="3"/>
        </w:rPr>
        <w:t xml:space="preserve">support services </w:t>
      </w:r>
      <w:r>
        <w:rPr>
          <w:color w:val="231F20"/>
        </w:rPr>
        <w:t xml:space="preserve">to a </w:t>
      </w:r>
      <w:r>
        <w:rPr>
          <w:color w:val="231F20"/>
          <w:spacing w:val="3"/>
        </w:rPr>
        <w:t xml:space="preserve">manufacturer regarding  local  advertising,  </w:t>
      </w:r>
      <w:r>
        <w:rPr>
          <w:color w:val="231F20"/>
          <w:spacing w:val="4"/>
        </w:rPr>
        <w:t xml:space="preserve">local  </w:t>
      </w:r>
      <w:r>
        <w:rPr>
          <w:color w:val="231F20"/>
          <w:spacing w:val="3"/>
        </w:rPr>
        <w:t xml:space="preserve">sales presentations, customs clearance formalities, legal </w:t>
      </w:r>
      <w:r>
        <w:rPr>
          <w:color w:val="231F20"/>
          <w:spacing w:val="4"/>
        </w:rPr>
        <w:t>requirements.</w:t>
      </w:r>
      <w:r>
        <w:rPr>
          <w:color w:val="231F20"/>
          <w:spacing w:val="4"/>
        </w:rPr>
        <w:t xml:space="preserve"> </w:t>
      </w:r>
      <w:r>
        <w:rPr>
          <w:color w:val="231F20"/>
          <w:spacing w:val="3"/>
        </w:rPr>
        <w:t xml:space="preserve">Manufacturers </w:t>
      </w:r>
      <w:r>
        <w:rPr>
          <w:color w:val="231F20"/>
        </w:rPr>
        <w:t xml:space="preserve">of </w:t>
      </w:r>
      <w:r>
        <w:rPr>
          <w:color w:val="231F20"/>
          <w:spacing w:val="3"/>
        </w:rPr>
        <w:t xml:space="preserve">highly technical services </w:t>
      </w:r>
      <w:r>
        <w:rPr>
          <w:color w:val="231F20"/>
        </w:rPr>
        <w:t xml:space="preserve">or </w:t>
      </w:r>
      <w:r>
        <w:rPr>
          <w:color w:val="231F20"/>
          <w:spacing w:val="3"/>
        </w:rPr>
        <w:t xml:space="preserve">products such </w:t>
      </w:r>
      <w:r>
        <w:rPr>
          <w:color w:val="231F20"/>
        </w:rPr>
        <w:t xml:space="preserve">as </w:t>
      </w:r>
      <w:r>
        <w:rPr>
          <w:color w:val="231F20"/>
          <w:spacing w:val="4"/>
        </w:rPr>
        <w:t xml:space="preserve">production </w:t>
      </w:r>
      <w:r>
        <w:rPr>
          <w:color w:val="231F20"/>
          <w:spacing w:val="3"/>
        </w:rPr>
        <w:t xml:space="preserve">machinery, benefit </w:t>
      </w:r>
      <w:r>
        <w:rPr>
          <w:color w:val="231F20"/>
          <w:spacing w:val="2"/>
        </w:rPr>
        <w:t xml:space="preserve">the </w:t>
      </w:r>
      <w:r>
        <w:rPr>
          <w:color w:val="231F20"/>
          <w:spacing w:val="3"/>
        </w:rPr>
        <w:t>most form sales</w:t>
      </w:r>
      <w:r>
        <w:rPr>
          <w:color w:val="231F20"/>
          <w:spacing w:val="24"/>
        </w:rPr>
        <w:t xml:space="preserve"> </w:t>
      </w:r>
      <w:r>
        <w:rPr>
          <w:color w:val="231F20"/>
          <w:spacing w:val="4"/>
        </w:rPr>
        <w:t>representation.</w:t>
      </w:r>
    </w:p>
    <w:p w:rsidR="0090524C" w:rsidRDefault="0090524C">
      <w:pPr>
        <w:pStyle w:val="BodyText"/>
        <w:spacing w:before="10"/>
        <w:rPr>
          <w:sz w:val="30"/>
        </w:rPr>
      </w:pPr>
    </w:p>
    <w:p w:rsidR="0090524C" w:rsidRDefault="004404A8">
      <w:pPr>
        <w:pStyle w:val="BodyText"/>
        <w:spacing w:before="1" w:line="292" w:lineRule="auto"/>
        <w:ind w:left="237" w:right="2052" w:firstLine="720"/>
        <w:jc w:val="both"/>
      </w:pPr>
      <w:r>
        <w:rPr>
          <w:rFonts w:ascii="UKIJ Nasq"/>
          <w:b/>
          <w:color w:val="231F20"/>
          <w:spacing w:val="3"/>
        </w:rPr>
        <w:t xml:space="preserve">Importing distributors </w:t>
      </w:r>
      <w:r>
        <w:rPr>
          <w:color w:val="231F20"/>
          <w:spacing w:val="3"/>
        </w:rPr>
        <w:t xml:space="preserve">purchase product </w:t>
      </w:r>
      <w:r>
        <w:rPr>
          <w:color w:val="231F20"/>
        </w:rPr>
        <w:t xml:space="preserve">in </w:t>
      </w:r>
      <w:r>
        <w:rPr>
          <w:color w:val="231F20"/>
          <w:spacing w:val="3"/>
        </w:rPr>
        <w:t xml:space="preserve">their </w:t>
      </w:r>
      <w:r>
        <w:rPr>
          <w:color w:val="231F20"/>
          <w:spacing w:val="2"/>
        </w:rPr>
        <w:t xml:space="preserve">own </w:t>
      </w:r>
      <w:r>
        <w:rPr>
          <w:color w:val="231F20"/>
          <w:spacing w:val="3"/>
        </w:rPr>
        <w:t xml:space="preserve">right </w:t>
      </w:r>
      <w:r>
        <w:rPr>
          <w:color w:val="231F20"/>
          <w:spacing w:val="4"/>
        </w:rPr>
        <w:t xml:space="preserve">and </w:t>
      </w:r>
      <w:r>
        <w:rPr>
          <w:color w:val="231F20"/>
          <w:spacing w:val="3"/>
        </w:rPr>
        <w:t xml:space="preserve">resell </w:t>
      </w:r>
      <w:r>
        <w:rPr>
          <w:color w:val="231F20"/>
        </w:rPr>
        <w:t xml:space="preserve">it in </w:t>
      </w:r>
      <w:r>
        <w:rPr>
          <w:color w:val="231F20"/>
          <w:spacing w:val="3"/>
        </w:rPr>
        <w:t xml:space="preserve">their local markets </w:t>
      </w:r>
      <w:r>
        <w:rPr>
          <w:color w:val="231F20"/>
        </w:rPr>
        <w:t xml:space="preserve">to </w:t>
      </w:r>
      <w:r>
        <w:rPr>
          <w:color w:val="231F20"/>
          <w:spacing w:val="3"/>
        </w:rPr>
        <w:t xml:space="preserve">wholesalers, retailers, </w:t>
      </w:r>
      <w:r>
        <w:rPr>
          <w:color w:val="231F20"/>
        </w:rPr>
        <w:t xml:space="preserve">or </w:t>
      </w:r>
      <w:r>
        <w:rPr>
          <w:color w:val="231F20"/>
          <w:spacing w:val="3"/>
        </w:rPr>
        <w:t xml:space="preserve">both. </w:t>
      </w:r>
      <w:r>
        <w:rPr>
          <w:color w:val="231F20"/>
          <w:spacing w:val="4"/>
        </w:rPr>
        <w:t xml:space="preserve">Importing </w:t>
      </w:r>
      <w:r>
        <w:rPr>
          <w:color w:val="231F20"/>
          <w:spacing w:val="3"/>
        </w:rPr>
        <w:t xml:space="preserve">distributors </w:t>
      </w:r>
      <w:r>
        <w:rPr>
          <w:color w:val="231F20"/>
          <w:spacing w:val="2"/>
        </w:rPr>
        <w:t xml:space="preserve">are </w:t>
      </w:r>
      <w:r>
        <w:rPr>
          <w:color w:val="231F20"/>
        </w:rPr>
        <w:t xml:space="preserve">a </w:t>
      </w:r>
      <w:r>
        <w:rPr>
          <w:color w:val="231F20"/>
          <w:spacing w:val="3"/>
        </w:rPr>
        <w:t xml:space="preserve">good market entry strategy </w:t>
      </w:r>
      <w:r>
        <w:rPr>
          <w:color w:val="231F20"/>
          <w:spacing w:val="2"/>
        </w:rPr>
        <w:t xml:space="preserve">for </w:t>
      </w:r>
      <w:r>
        <w:rPr>
          <w:color w:val="231F20"/>
          <w:spacing w:val="3"/>
        </w:rPr>
        <w:t xml:space="preserve">products that </w:t>
      </w:r>
      <w:r>
        <w:rPr>
          <w:color w:val="231F20"/>
          <w:spacing w:val="2"/>
        </w:rPr>
        <w:t xml:space="preserve">are </w:t>
      </w:r>
      <w:r>
        <w:rPr>
          <w:color w:val="231F20"/>
          <w:spacing w:val="4"/>
        </w:rPr>
        <w:t xml:space="preserve">carried </w:t>
      </w:r>
      <w:r>
        <w:rPr>
          <w:color w:val="231F20"/>
        </w:rPr>
        <w:t xml:space="preserve">in </w:t>
      </w:r>
      <w:r>
        <w:rPr>
          <w:color w:val="231F20"/>
          <w:spacing w:val="3"/>
        </w:rPr>
        <w:t xml:space="preserve">inventory, such </w:t>
      </w:r>
      <w:r>
        <w:rPr>
          <w:color w:val="231F20"/>
        </w:rPr>
        <w:t xml:space="preserve">as </w:t>
      </w:r>
      <w:r>
        <w:rPr>
          <w:color w:val="231F20"/>
          <w:spacing w:val="3"/>
        </w:rPr>
        <w:t>toys, appliances, prepared</w:t>
      </w:r>
      <w:r>
        <w:rPr>
          <w:color w:val="231F20"/>
          <w:spacing w:val="34"/>
        </w:rPr>
        <w:t xml:space="preserve"> </w:t>
      </w:r>
      <w:r>
        <w:rPr>
          <w:color w:val="231F20"/>
          <w:spacing w:val="4"/>
        </w:rPr>
        <w:t>food.</w:t>
      </w:r>
    </w:p>
    <w:p w:rsidR="0090524C" w:rsidRDefault="004404A8">
      <w:pPr>
        <w:spacing w:before="229"/>
        <w:ind w:left="237"/>
        <w:rPr>
          <w:rFonts w:ascii="Times New Roman"/>
          <w:i/>
          <w:sz w:val="24"/>
        </w:rPr>
      </w:pPr>
      <w:r>
        <w:rPr>
          <w:rFonts w:ascii="Times New Roman"/>
          <w:i/>
          <w:color w:val="231F20"/>
          <w:sz w:val="24"/>
        </w:rPr>
        <w:t>Advantages of Direct Exporting</w:t>
      </w:r>
    </w:p>
    <w:p w:rsidR="0090524C" w:rsidRDefault="0090524C">
      <w:pPr>
        <w:pStyle w:val="BodyText"/>
        <w:spacing w:before="8"/>
        <w:rPr>
          <w:rFonts w:ascii="Times New Roman"/>
          <w:i/>
          <w:sz w:val="27"/>
        </w:rPr>
      </w:pPr>
    </w:p>
    <w:p w:rsidR="0090524C" w:rsidRDefault="004404A8">
      <w:pPr>
        <w:pStyle w:val="ListParagraph"/>
        <w:numPr>
          <w:ilvl w:val="0"/>
          <w:numId w:val="123"/>
        </w:numPr>
        <w:tabs>
          <w:tab w:val="left" w:pos="917"/>
          <w:tab w:val="left" w:pos="918"/>
        </w:tabs>
        <w:spacing w:line="300" w:lineRule="auto"/>
        <w:ind w:right="2050"/>
        <w:rPr>
          <w:sz w:val="24"/>
        </w:rPr>
      </w:pPr>
      <w:r>
        <w:rPr>
          <w:color w:val="231F20"/>
          <w:spacing w:val="3"/>
          <w:sz w:val="24"/>
        </w:rPr>
        <w:t xml:space="preserve">Control over selection </w:t>
      </w:r>
      <w:r>
        <w:rPr>
          <w:color w:val="231F20"/>
          <w:sz w:val="24"/>
        </w:rPr>
        <w:t xml:space="preserve">of </w:t>
      </w:r>
      <w:r>
        <w:rPr>
          <w:color w:val="231F20"/>
          <w:spacing w:val="3"/>
          <w:sz w:val="24"/>
        </w:rPr>
        <w:t xml:space="preserve">foreign markets </w:t>
      </w:r>
      <w:r>
        <w:rPr>
          <w:color w:val="231F20"/>
          <w:spacing w:val="2"/>
          <w:sz w:val="24"/>
        </w:rPr>
        <w:t xml:space="preserve">and </w:t>
      </w:r>
      <w:r>
        <w:rPr>
          <w:color w:val="231F20"/>
          <w:spacing w:val="3"/>
          <w:sz w:val="24"/>
        </w:rPr>
        <w:t xml:space="preserve">choice </w:t>
      </w:r>
      <w:r>
        <w:rPr>
          <w:color w:val="231F20"/>
          <w:sz w:val="24"/>
        </w:rPr>
        <w:t xml:space="preserve">of </w:t>
      </w:r>
      <w:r>
        <w:rPr>
          <w:color w:val="231F20"/>
          <w:spacing w:val="4"/>
          <w:sz w:val="24"/>
        </w:rPr>
        <w:t xml:space="preserve">foreign </w:t>
      </w:r>
      <w:r>
        <w:rPr>
          <w:color w:val="231F20"/>
          <w:spacing w:val="3"/>
          <w:sz w:val="24"/>
        </w:rPr>
        <w:t>representa</w:t>
      </w:r>
      <w:r>
        <w:rPr>
          <w:color w:val="231F20"/>
          <w:spacing w:val="3"/>
          <w:sz w:val="24"/>
        </w:rPr>
        <w:t>tive</w:t>
      </w:r>
      <w:r>
        <w:rPr>
          <w:color w:val="231F20"/>
          <w:spacing w:val="4"/>
          <w:sz w:val="24"/>
        </w:rPr>
        <w:t xml:space="preserve"> companies</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ListParagraph"/>
        <w:numPr>
          <w:ilvl w:val="1"/>
          <w:numId w:val="123"/>
        </w:numPr>
        <w:tabs>
          <w:tab w:val="left" w:pos="2618"/>
          <w:tab w:val="left" w:pos="2619"/>
        </w:tabs>
        <w:spacing w:before="123"/>
        <w:ind w:hanging="398"/>
        <w:rPr>
          <w:sz w:val="24"/>
        </w:rPr>
      </w:pPr>
      <w:r w:rsidRPr="0090524C">
        <w:lastRenderedPageBreak/>
        <w:pict>
          <v:line id="_x0000_s1645" style="position:absolute;left:0;text-align:left;z-index:251491840;mso-position-horizontal-relative:page;mso-position-vertical-relative:page" from="148.45pt,69.45pt" to="148.45pt,771pt" strokecolor="#d7d9da" strokeweight="5pt">
            <w10:wrap anchorx="page" anchory="page"/>
          </v:line>
        </w:pict>
      </w:r>
      <w:r w:rsidR="004404A8">
        <w:rPr>
          <w:color w:val="231F20"/>
          <w:spacing w:val="3"/>
          <w:sz w:val="24"/>
        </w:rPr>
        <w:t>Good information feedback from target</w:t>
      </w:r>
      <w:r w:rsidR="004404A8">
        <w:rPr>
          <w:color w:val="231F20"/>
          <w:spacing w:val="15"/>
          <w:sz w:val="24"/>
        </w:rPr>
        <w:t xml:space="preserve"> </w:t>
      </w:r>
      <w:r w:rsidR="004404A8">
        <w:rPr>
          <w:color w:val="231F20"/>
          <w:spacing w:val="4"/>
          <w:sz w:val="24"/>
        </w:rPr>
        <w:t>market</w:t>
      </w:r>
    </w:p>
    <w:p w:rsidR="0090524C" w:rsidRDefault="004404A8">
      <w:pPr>
        <w:pStyle w:val="ListParagraph"/>
        <w:numPr>
          <w:ilvl w:val="1"/>
          <w:numId w:val="123"/>
        </w:numPr>
        <w:tabs>
          <w:tab w:val="left" w:pos="2618"/>
          <w:tab w:val="left" w:pos="2619"/>
        </w:tabs>
        <w:spacing w:before="128" w:line="300" w:lineRule="auto"/>
        <w:ind w:right="351"/>
        <w:rPr>
          <w:sz w:val="24"/>
        </w:rPr>
      </w:pPr>
      <w:r>
        <w:rPr>
          <w:color w:val="231F20"/>
          <w:spacing w:val="3"/>
          <w:sz w:val="24"/>
        </w:rPr>
        <w:t xml:space="preserve">Better protection </w:t>
      </w:r>
      <w:r>
        <w:rPr>
          <w:color w:val="231F20"/>
          <w:sz w:val="24"/>
        </w:rPr>
        <w:t xml:space="preserve">of </w:t>
      </w:r>
      <w:r>
        <w:rPr>
          <w:color w:val="231F20"/>
          <w:spacing w:val="3"/>
          <w:sz w:val="24"/>
        </w:rPr>
        <w:t xml:space="preserve">trademarks, patents, goodwill, </w:t>
      </w:r>
      <w:r>
        <w:rPr>
          <w:color w:val="231F20"/>
          <w:spacing w:val="2"/>
          <w:sz w:val="24"/>
        </w:rPr>
        <w:t xml:space="preserve">and </w:t>
      </w:r>
      <w:r>
        <w:rPr>
          <w:color w:val="231F20"/>
          <w:spacing w:val="4"/>
          <w:sz w:val="24"/>
        </w:rPr>
        <w:t xml:space="preserve">other </w:t>
      </w:r>
      <w:r>
        <w:rPr>
          <w:color w:val="231F20"/>
          <w:spacing w:val="3"/>
          <w:sz w:val="24"/>
        </w:rPr>
        <w:t>intangible</w:t>
      </w:r>
      <w:r>
        <w:rPr>
          <w:color w:val="231F20"/>
          <w:spacing w:val="4"/>
          <w:sz w:val="24"/>
        </w:rPr>
        <w:t xml:space="preserve"> property</w:t>
      </w:r>
    </w:p>
    <w:p w:rsidR="0090524C" w:rsidRDefault="004404A8">
      <w:pPr>
        <w:pStyle w:val="ListParagraph"/>
        <w:numPr>
          <w:ilvl w:val="1"/>
          <w:numId w:val="123"/>
        </w:numPr>
        <w:tabs>
          <w:tab w:val="left" w:pos="2618"/>
          <w:tab w:val="left" w:pos="2619"/>
        </w:tabs>
        <w:spacing w:before="57"/>
        <w:ind w:hanging="398"/>
        <w:rPr>
          <w:sz w:val="24"/>
        </w:rPr>
      </w:pPr>
      <w:r>
        <w:rPr>
          <w:color w:val="231F20"/>
          <w:spacing w:val="3"/>
          <w:sz w:val="24"/>
        </w:rPr>
        <w:t>Potentially greater sales than with indirect</w:t>
      </w:r>
      <w:r>
        <w:rPr>
          <w:color w:val="231F20"/>
          <w:spacing w:val="29"/>
          <w:sz w:val="24"/>
        </w:rPr>
        <w:t xml:space="preserve"> </w:t>
      </w:r>
      <w:r>
        <w:rPr>
          <w:color w:val="231F20"/>
          <w:spacing w:val="4"/>
          <w:sz w:val="24"/>
        </w:rPr>
        <w:t>exporting.</w:t>
      </w:r>
    </w:p>
    <w:p w:rsidR="0090524C" w:rsidRDefault="0090524C">
      <w:pPr>
        <w:pStyle w:val="BodyText"/>
        <w:spacing w:before="4"/>
        <w:rPr>
          <w:sz w:val="35"/>
        </w:rPr>
      </w:pPr>
    </w:p>
    <w:p w:rsidR="0090524C" w:rsidRDefault="004404A8">
      <w:pPr>
        <w:ind w:left="1938"/>
        <w:rPr>
          <w:rFonts w:ascii="Times New Roman"/>
          <w:i/>
          <w:sz w:val="24"/>
        </w:rPr>
      </w:pPr>
      <w:r>
        <w:rPr>
          <w:rFonts w:ascii="Times New Roman"/>
          <w:i/>
          <w:color w:val="231F20"/>
          <w:sz w:val="24"/>
        </w:rPr>
        <w:t>Disadvantages of Direct Exporting</w:t>
      </w:r>
    </w:p>
    <w:p w:rsidR="0090524C" w:rsidRDefault="0090524C">
      <w:pPr>
        <w:pStyle w:val="BodyText"/>
        <w:spacing w:before="3"/>
        <w:rPr>
          <w:rFonts w:ascii="Times New Roman"/>
          <w:i/>
          <w:sz w:val="39"/>
        </w:rPr>
      </w:pPr>
    </w:p>
    <w:p w:rsidR="0090524C" w:rsidRDefault="004404A8">
      <w:pPr>
        <w:pStyle w:val="ListParagraph"/>
        <w:numPr>
          <w:ilvl w:val="1"/>
          <w:numId w:val="123"/>
        </w:numPr>
        <w:tabs>
          <w:tab w:val="left" w:pos="2618"/>
          <w:tab w:val="left" w:pos="2619"/>
        </w:tabs>
        <w:spacing w:line="300" w:lineRule="auto"/>
        <w:ind w:right="350"/>
        <w:rPr>
          <w:sz w:val="24"/>
        </w:rPr>
      </w:pPr>
      <w:r>
        <w:rPr>
          <w:color w:val="231F20"/>
          <w:spacing w:val="3"/>
          <w:w w:val="105"/>
          <w:sz w:val="24"/>
        </w:rPr>
        <w:t xml:space="preserve">Higher start-up costs </w:t>
      </w:r>
      <w:r>
        <w:rPr>
          <w:color w:val="231F20"/>
          <w:spacing w:val="2"/>
          <w:w w:val="105"/>
          <w:sz w:val="24"/>
        </w:rPr>
        <w:t xml:space="preserve">and </w:t>
      </w:r>
      <w:r>
        <w:rPr>
          <w:color w:val="231F20"/>
          <w:spacing w:val="3"/>
          <w:w w:val="105"/>
          <w:sz w:val="24"/>
        </w:rPr>
        <w:t xml:space="preserve">higher risks </w:t>
      </w:r>
      <w:r>
        <w:rPr>
          <w:color w:val="231F20"/>
          <w:w w:val="105"/>
          <w:sz w:val="24"/>
        </w:rPr>
        <w:t xml:space="preserve">as </w:t>
      </w:r>
      <w:r>
        <w:rPr>
          <w:color w:val="231F20"/>
          <w:spacing w:val="3"/>
          <w:w w:val="105"/>
          <w:sz w:val="24"/>
        </w:rPr>
        <w:t xml:space="preserve">opposed </w:t>
      </w:r>
      <w:r>
        <w:rPr>
          <w:color w:val="231F20"/>
          <w:w w:val="105"/>
          <w:sz w:val="24"/>
        </w:rPr>
        <w:t xml:space="preserve">to </w:t>
      </w:r>
      <w:r>
        <w:rPr>
          <w:color w:val="231F20"/>
          <w:spacing w:val="4"/>
          <w:w w:val="105"/>
          <w:sz w:val="24"/>
        </w:rPr>
        <w:t>indirect</w:t>
      </w:r>
      <w:r>
        <w:rPr>
          <w:color w:val="231F20"/>
          <w:spacing w:val="71"/>
          <w:w w:val="105"/>
          <w:sz w:val="24"/>
        </w:rPr>
        <w:t xml:space="preserve"> </w:t>
      </w:r>
      <w:r>
        <w:rPr>
          <w:color w:val="231F20"/>
          <w:spacing w:val="4"/>
          <w:w w:val="105"/>
          <w:sz w:val="24"/>
        </w:rPr>
        <w:t>exporting</w:t>
      </w:r>
    </w:p>
    <w:p w:rsidR="0090524C" w:rsidRDefault="004404A8">
      <w:pPr>
        <w:pStyle w:val="ListParagraph"/>
        <w:numPr>
          <w:ilvl w:val="1"/>
          <w:numId w:val="123"/>
        </w:numPr>
        <w:tabs>
          <w:tab w:val="left" w:pos="2618"/>
          <w:tab w:val="left" w:pos="2619"/>
        </w:tabs>
        <w:spacing w:before="57"/>
        <w:ind w:hanging="398"/>
        <w:rPr>
          <w:sz w:val="24"/>
        </w:rPr>
      </w:pPr>
      <w:r>
        <w:rPr>
          <w:color w:val="231F20"/>
          <w:spacing w:val="3"/>
          <w:sz w:val="24"/>
        </w:rPr>
        <w:t>Greater information</w:t>
      </w:r>
      <w:r>
        <w:rPr>
          <w:color w:val="231F20"/>
          <w:spacing w:val="8"/>
          <w:sz w:val="24"/>
        </w:rPr>
        <w:t xml:space="preserve"> </w:t>
      </w:r>
      <w:r>
        <w:rPr>
          <w:color w:val="231F20"/>
          <w:spacing w:val="4"/>
          <w:sz w:val="24"/>
        </w:rPr>
        <w:t>requirements</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3"/>
          <w:sz w:val="24"/>
        </w:rPr>
        <w:t xml:space="preserve">Longer time-to-market </w:t>
      </w:r>
      <w:r>
        <w:rPr>
          <w:color w:val="231F20"/>
          <w:sz w:val="24"/>
        </w:rPr>
        <w:t xml:space="preserve">as </w:t>
      </w:r>
      <w:r>
        <w:rPr>
          <w:color w:val="231F20"/>
          <w:spacing w:val="3"/>
          <w:sz w:val="24"/>
        </w:rPr>
        <w:t xml:space="preserve">opposed </w:t>
      </w:r>
      <w:r>
        <w:rPr>
          <w:color w:val="231F20"/>
          <w:sz w:val="24"/>
        </w:rPr>
        <w:t xml:space="preserve">to </w:t>
      </w:r>
      <w:r>
        <w:rPr>
          <w:color w:val="231F20"/>
          <w:spacing w:val="3"/>
          <w:sz w:val="24"/>
        </w:rPr>
        <w:t>indirect</w:t>
      </w:r>
      <w:r>
        <w:rPr>
          <w:color w:val="231F20"/>
          <w:spacing w:val="46"/>
          <w:sz w:val="24"/>
        </w:rPr>
        <w:t xml:space="preserve"> </w:t>
      </w:r>
      <w:r>
        <w:rPr>
          <w:color w:val="231F20"/>
          <w:spacing w:val="4"/>
          <w:sz w:val="24"/>
        </w:rPr>
        <w:t>exporting.</w:t>
      </w:r>
    </w:p>
    <w:p w:rsidR="0090524C" w:rsidRDefault="0090524C">
      <w:pPr>
        <w:pStyle w:val="BodyText"/>
        <w:rPr>
          <w:sz w:val="36"/>
        </w:rPr>
      </w:pPr>
    </w:p>
    <w:p w:rsidR="0090524C" w:rsidRDefault="004404A8">
      <w:pPr>
        <w:pStyle w:val="BodyText"/>
        <w:spacing w:line="290" w:lineRule="auto"/>
        <w:ind w:left="1938" w:right="350" w:firstLine="720"/>
        <w:jc w:val="both"/>
      </w:pPr>
      <w:r>
        <w:rPr>
          <w:rFonts w:ascii="UKIJ Nasq"/>
          <w:b/>
          <w:color w:val="231F20"/>
        </w:rPr>
        <w:t xml:space="preserve">Indirect exports: </w:t>
      </w:r>
      <w:r>
        <w:rPr>
          <w:color w:val="231F20"/>
        </w:rPr>
        <w:t>An indirect export is the process of exporting through domestically based export intermediaries. The exporter has no control over its products in the foreign market.</w:t>
      </w:r>
    </w:p>
    <w:p w:rsidR="0090524C" w:rsidRDefault="0090524C">
      <w:pPr>
        <w:pStyle w:val="BodyText"/>
        <w:spacing w:before="3"/>
        <w:rPr>
          <w:sz w:val="30"/>
        </w:rPr>
      </w:pPr>
    </w:p>
    <w:p w:rsidR="0090524C" w:rsidRDefault="004404A8">
      <w:pPr>
        <w:pStyle w:val="Heading2"/>
        <w:ind w:left="1938"/>
      </w:pPr>
      <w:r>
        <w:rPr>
          <w:color w:val="231F20"/>
        </w:rPr>
        <w:t>Types of Indirect Exporting</w:t>
      </w:r>
    </w:p>
    <w:p w:rsidR="0090524C" w:rsidRDefault="0090524C">
      <w:pPr>
        <w:pStyle w:val="BodyText"/>
        <w:spacing w:before="7"/>
        <w:rPr>
          <w:rFonts w:ascii="Times New Roman"/>
          <w:b/>
          <w:i/>
          <w:sz w:val="32"/>
        </w:rPr>
      </w:pPr>
    </w:p>
    <w:p w:rsidR="0090524C" w:rsidRDefault="004404A8">
      <w:pPr>
        <w:pStyle w:val="ListParagraph"/>
        <w:numPr>
          <w:ilvl w:val="1"/>
          <w:numId w:val="123"/>
        </w:numPr>
        <w:tabs>
          <w:tab w:val="left" w:pos="2619"/>
        </w:tabs>
        <w:spacing w:line="295" w:lineRule="auto"/>
        <w:ind w:right="350"/>
        <w:jc w:val="both"/>
        <w:rPr>
          <w:sz w:val="24"/>
        </w:rPr>
      </w:pPr>
      <w:r>
        <w:rPr>
          <w:rFonts w:ascii="UKIJ Nasq" w:hAnsi="UKIJ Nasq"/>
          <w:b/>
          <w:color w:val="231F20"/>
          <w:spacing w:val="3"/>
          <w:sz w:val="24"/>
        </w:rPr>
        <w:t xml:space="preserve">Export Trading Companies </w:t>
      </w:r>
      <w:r>
        <w:rPr>
          <w:color w:val="231F20"/>
          <w:spacing w:val="3"/>
          <w:sz w:val="24"/>
        </w:rPr>
        <w:t xml:space="preserve">(ETCs) provide support services  </w:t>
      </w:r>
      <w:r>
        <w:rPr>
          <w:color w:val="231F20"/>
          <w:spacing w:val="4"/>
          <w:sz w:val="24"/>
        </w:rPr>
        <w:t>of</w:t>
      </w:r>
      <w:r>
        <w:rPr>
          <w:color w:val="231F20"/>
          <w:spacing w:val="4"/>
          <w:sz w:val="24"/>
        </w:rPr>
        <w:t xml:space="preserve"> </w:t>
      </w:r>
      <w:r>
        <w:rPr>
          <w:color w:val="231F20"/>
          <w:spacing w:val="2"/>
          <w:sz w:val="24"/>
        </w:rPr>
        <w:t xml:space="preserve">the </w:t>
      </w:r>
      <w:r>
        <w:rPr>
          <w:color w:val="231F20"/>
          <w:spacing w:val="3"/>
          <w:sz w:val="24"/>
        </w:rPr>
        <w:t xml:space="preserve">entire export  process  </w:t>
      </w:r>
      <w:r>
        <w:rPr>
          <w:color w:val="231F20"/>
          <w:spacing w:val="2"/>
          <w:sz w:val="24"/>
        </w:rPr>
        <w:t xml:space="preserve">for  one  </w:t>
      </w:r>
      <w:r>
        <w:rPr>
          <w:color w:val="231F20"/>
          <w:sz w:val="24"/>
        </w:rPr>
        <w:t xml:space="preserve">or  </w:t>
      </w:r>
      <w:r>
        <w:rPr>
          <w:color w:val="231F20"/>
          <w:spacing w:val="3"/>
          <w:sz w:val="24"/>
        </w:rPr>
        <w:t xml:space="preserve">more  suppliers.  </w:t>
      </w:r>
      <w:r>
        <w:rPr>
          <w:color w:val="231F20"/>
          <w:spacing w:val="4"/>
          <w:sz w:val="24"/>
        </w:rPr>
        <w:t xml:space="preserve">Attractive </w:t>
      </w:r>
      <w:r>
        <w:rPr>
          <w:color w:val="231F20"/>
          <w:sz w:val="24"/>
        </w:rPr>
        <w:t xml:space="preserve">to </w:t>
      </w:r>
      <w:r>
        <w:rPr>
          <w:color w:val="231F20"/>
          <w:spacing w:val="3"/>
          <w:sz w:val="24"/>
        </w:rPr>
        <w:t xml:space="preserve">suppliers that </w:t>
      </w:r>
      <w:r>
        <w:rPr>
          <w:color w:val="231F20"/>
          <w:spacing w:val="2"/>
          <w:sz w:val="24"/>
        </w:rPr>
        <w:t xml:space="preserve">are not </w:t>
      </w:r>
      <w:r>
        <w:rPr>
          <w:color w:val="231F20"/>
          <w:spacing w:val="3"/>
          <w:sz w:val="24"/>
        </w:rPr>
        <w:t xml:space="preserve">familiar with exporting </w:t>
      </w:r>
      <w:r>
        <w:rPr>
          <w:color w:val="231F20"/>
          <w:sz w:val="24"/>
        </w:rPr>
        <w:t xml:space="preserve">as </w:t>
      </w:r>
      <w:r>
        <w:rPr>
          <w:color w:val="231F20"/>
          <w:spacing w:val="3"/>
          <w:sz w:val="24"/>
        </w:rPr>
        <w:t xml:space="preserve">ETCs </w:t>
      </w:r>
      <w:r>
        <w:rPr>
          <w:color w:val="231F20"/>
          <w:spacing w:val="4"/>
          <w:sz w:val="24"/>
        </w:rPr>
        <w:t xml:space="preserve">usually </w:t>
      </w:r>
      <w:r>
        <w:rPr>
          <w:color w:val="231F20"/>
          <w:spacing w:val="3"/>
          <w:sz w:val="24"/>
        </w:rPr>
        <w:t xml:space="preserve">perform </w:t>
      </w:r>
      <w:r>
        <w:rPr>
          <w:color w:val="231F20"/>
          <w:spacing w:val="2"/>
          <w:sz w:val="24"/>
        </w:rPr>
        <w:t xml:space="preserve">all the </w:t>
      </w:r>
      <w:r>
        <w:rPr>
          <w:color w:val="231F20"/>
          <w:spacing w:val="3"/>
          <w:sz w:val="24"/>
        </w:rPr>
        <w:t xml:space="preserve">necessary work: locate overseas trading </w:t>
      </w:r>
      <w:r>
        <w:rPr>
          <w:color w:val="231F20"/>
          <w:spacing w:val="4"/>
          <w:sz w:val="24"/>
        </w:rPr>
        <w:t xml:space="preserve">partners, </w:t>
      </w:r>
      <w:r>
        <w:rPr>
          <w:color w:val="231F20"/>
          <w:spacing w:val="3"/>
          <w:sz w:val="24"/>
        </w:rPr>
        <w:t xml:space="preserve">present </w:t>
      </w:r>
      <w:r>
        <w:rPr>
          <w:color w:val="231F20"/>
          <w:spacing w:val="2"/>
          <w:sz w:val="24"/>
        </w:rPr>
        <w:t xml:space="preserve">the </w:t>
      </w:r>
      <w:r>
        <w:rPr>
          <w:color w:val="231F20"/>
          <w:spacing w:val="3"/>
          <w:sz w:val="24"/>
        </w:rPr>
        <w:t xml:space="preserve">product, quote </w:t>
      </w:r>
      <w:r>
        <w:rPr>
          <w:color w:val="231F20"/>
          <w:sz w:val="24"/>
        </w:rPr>
        <w:t xml:space="preserve">on </w:t>
      </w:r>
      <w:r>
        <w:rPr>
          <w:color w:val="231F20"/>
          <w:spacing w:val="3"/>
          <w:sz w:val="24"/>
        </w:rPr>
        <w:t>specific enquiries,</w:t>
      </w:r>
      <w:r>
        <w:rPr>
          <w:color w:val="231F20"/>
          <w:spacing w:val="35"/>
          <w:sz w:val="24"/>
        </w:rPr>
        <w:t xml:space="preserve"> </w:t>
      </w:r>
      <w:r>
        <w:rPr>
          <w:color w:val="231F20"/>
          <w:spacing w:val="4"/>
          <w:sz w:val="24"/>
        </w:rPr>
        <w:t>et</w:t>
      </w:r>
      <w:r>
        <w:rPr>
          <w:color w:val="231F20"/>
          <w:spacing w:val="4"/>
          <w:sz w:val="24"/>
        </w:rPr>
        <w:t>c.</w:t>
      </w:r>
    </w:p>
    <w:p w:rsidR="0090524C" w:rsidRDefault="004404A8">
      <w:pPr>
        <w:pStyle w:val="ListParagraph"/>
        <w:numPr>
          <w:ilvl w:val="1"/>
          <w:numId w:val="123"/>
        </w:numPr>
        <w:tabs>
          <w:tab w:val="left" w:pos="2619"/>
        </w:tabs>
        <w:spacing w:before="232" w:line="295" w:lineRule="auto"/>
        <w:ind w:right="350"/>
        <w:jc w:val="both"/>
        <w:rPr>
          <w:sz w:val="24"/>
        </w:rPr>
      </w:pPr>
      <w:r>
        <w:rPr>
          <w:rFonts w:ascii="UKIJ Nasq" w:hAnsi="UKIJ Nasq"/>
          <w:b/>
          <w:color w:val="231F20"/>
          <w:spacing w:val="3"/>
          <w:w w:val="105"/>
          <w:sz w:val="24"/>
        </w:rPr>
        <w:t xml:space="preserve">Export Management Companies </w:t>
      </w:r>
      <w:r>
        <w:rPr>
          <w:color w:val="231F20"/>
          <w:spacing w:val="3"/>
          <w:w w:val="105"/>
          <w:sz w:val="24"/>
        </w:rPr>
        <w:t xml:space="preserve">(EMCs) </w:t>
      </w:r>
      <w:r>
        <w:rPr>
          <w:color w:val="231F20"/>
          <w:spacing w:val="2"/>
          <w:w w:val="105"/>
          <w:sz w:val="24"/>
        </w:rPr>
        <w:t xml:space="preserve">are </w:t>
      </w:r>
      <w:r>
        <w:rPr>
          <w:color w:val="231F20"/>
          <w:spacing w:val="3"/>
          <w:w w:val="105"/>
          <w:sz w:val="24"/>
        </w:rPr>
        <w:t xml:space="preserve">similar </w:t>
      </w:r>
      <w:r>
        <w:rPr>
          <w:color w:val="231F20"/>
          <w:w w:val="105"/>
          <w:sz w:val="24"/>
        </w:rPr>
        <w:t xml:space="preserve">to </w:t>
      </w:r>
      <w:r>
        <w:rPr>
          <w:color w:val="231F20"/>
          <w:spacing w:val="3"/>
          <w:w w:val="105"/>
          <w:sz w:val="24"/>
        </w:rPr>
        <w:t>ETCs</w:t>
      </w:r>
      <w:r>
        <w:rPr>
          <w:color w:val="231F20"/>
          <w:spacing w:val="-36"/>
          <w:w w:val="105"/>
          <w:sz w:val="24"/>
        </w:rPr>
        <w:t xml:space="preserve"> </w:t>
      </w:r>
      <w:r>
        <w:rPr>
          <w:color w:val="231F20"/>
          <w:spacing w:val="4"/>
          <w:w w:val="105"/>
          <w:sz w:val="24"/>
        </w:rPr>
        <w:t xml:space="preserve">in </w:t>
      </w:r>
      <w:r>
        <w:rPr>
          <w:color w:val="231F20"/>
          <w:spacing w:val="2"/>
          <w:w w:val="105"/>
          <w:sz w:val="24"/>
        </w:rPr>
        <w:t>the</w:t>
      </w:r>
      <w:r>
        <w:rPr>
          <w:color w:val="231F20"/>
          <w:spacing w:val="-8"/>
          <w:w w:val="105"/>
          <w:sz w:val="24"/>
        </w:rPr>
        <w:t xml:space="preserve"> </w:t>
      </w:r>
      <w:r>
        <w:rPr>
          <w:color w:val="231F20"/>
          <w:spacing w:val="2"/>
          <w:w w:val="105"/>
          <w:sz w:val="24"/>
        </w:rPr>
        <w:t>way</w:t>
      </w:r>
      <w:r>
        <w:rPr>
          <w:color w:val="231F20"/>
          <w:spacing w:val="-7"/>
          <w:w w:val="105"/>
          <w:sz w:val="24"/>
        </w:rPr>
        <w:t xml:space="preserve"> </w:t>
      </w:r>
      <w:r>
        <w:rPr>
          <w:color w:val="231F20"/>
          <w:spacing w:val="3"/>
          <w:w w:val="105"/>
          <w:sz w:val="24"/>
        </w:rPr>
        <w:t>that</w:t>
      </w:r>
      <w:r>
        <w:rPr>
          <w:color w:val="231F20"/>
          <w:spacing w:val="-7"/>
          <w:w w:val="105"/>
          <w:sz w:val="24"/>
        </w:rPr>
        <w:t xml:space="preserve"> </w:t>
      </w:r>
      <w:r>
        <w:rPr>
          <w:color w:val="231F20"/>
          <w:spacing w:val="3"/>
          <w:w w:val="105"/>
          <w:sz w:val="24"/>
        </w:rPr>
        <w:t>they</w:t>
      </w:r>
      <w:r>
        <w:rPr>
          <w:color w:val="231F20"/>
          <w:spacing w:val="-8"/>
          <w:w w:val="105"/>
          <w:sz w:val="24"/>
        </w:rPr>
        <w:t xml:space="preserve"> </w:t>
      </w:r>
      <w:r>
        <w:rPr>
          <w:color w:val="231F20"/>
          <w:spacing w:val="3"/>
          <w:w w:val="105"/>
          <w:sz w:val="24"/>
        </w:rPr>
        <w:t>usually</w:t>
      </w:r>
      <w:r>
        <w:rPr>
          <w:color w:val="231F20"/>
          <w:spacing w:val="-7"/>
          <w:w w:val="105"/>
          <w:sz w:val="24"/>
        </w:rPr>
        <w:t xml:space="preserve"> </w:t>
      </w:r>
      <w:r>
        <w:rPr>
          <w:color w:val="231F20"/>
          <w:spacing w:val="3"/>
          <w:w w:val="105"/>
          <w:sz w:val="24"/>
        </w:rPr>
        <w:t>export</w:t>
      </w:r>
      <w:r>
        <w:rPr>
          <w:color w:val="231F20"/>
          <w:spacing w:val="-7"/>
          <w:w w:val="105"/>
          <w:sz w:val="24"/>
        </w:rPr>
        <w:t xml:space="preserve"> </w:t>
      </w:r>
      <w:r>
        <w:rPr>
          <w:color w:val="231F20"/>
          <w:spacing w:val="2"/>
          <w:w w:val="105"/>
          <w:sz w:val="24"/>
        </w:rPr>
        <w:t>for</w:t>
      </w:r>
      <w:r>
        <w:rPr>
          <w:color w:val="231F20"/>
          <w:spacing w:val="-7"/>
          <w:w w:val="105"/>
          <w:sz w:val="24"/>
        </w:rPr>
        <w:t xml:space="preserve"> </w:t>
      </w:r>
      <w:r>
        <w:rPr>
          <w:color w:val="231F20"/>
          <w:spacing w:val="3"/>
          <w:w w:val="105"/>
          <w:sz w:val="24"/>
        </w:rPr>
        <w:t>producers.</w:t>
      </w:r>
      <w:r>
        <w:rPr>
          <w:color w:val="231F20"/>
          <w:spacing w:val="-8"/>
          <w:w w:val="105"/>
          <w:sz w:val="24"/>
        </w:rPr>
        <w:t xml:space="preserve"> </w:t>
      </w:r>
      <w:r>
        <w:rPr>
          <w:color w:val="231F20"/>
          <w:spacing w:val="3"/>
          <w:w w:val="105"/>
          <w:sz w:val="24"/>
        </w:rPr>
        <w:t>Unlike</w:t>
      </w:r>
      <w:r>
        <w:rPr>
          <w:color w:val="231F20"/>
          <w:spacing w:val="-7"/>
          <w:w w:val="105"/>
          <w:sz w:val="24"/>
        </w:rPr>
        <w:t xml:space="preserve"> </w:t>
      </w:r>
      <w:r>
        <w:rPr>
          <w:color w:val="231F20"/>
          <w:spacing w:val="3"/>
          <w:w w:val="105"/>
          <w:sz w:val="24"/>
        </w:rPr>
        <w:t>ETCs,</w:t>
      </w:r>
      <w:r>
        <w:rPr>
          <w:color w:val="231F20"/>
          <w:spacing w:val="-7"/>
          <w:w w:val="105"/>
          <w:sz w:val="24"/>
        </w:rPr>
        <w:t xml:space="preserve"> </w:t>
      </w:r>
      <w:r>
        <w:rPr>
          <w:color w:val="231F20"/>
          <w:spacing w:val="4"/>
          <w:w w:val="105"/>
          <w:sz w:val="24"/>
        </w:rPr>
        <w:t xml:space="preserve">they </w:t>
      </w:r>
      <w:r>
        <w:rPr>
          <w:color w:val="231F20"/>
          <w:spacing w:val="3"/>
          <w:w w:val="105"/>
          <w:sz w:val="24"/>
        </w:rPr>
        <w:t xml:space="preserve">rarely take </w:t>
      </w:r>
      <w:r>
        <w:rPr>
          <w:color w:val="231F20"/>
          <w:w w:val="105"/>
          <w:sz w:val="24"/>
        </w:rPr>
        <w:t xml:space="preserve">on </w:t>
      </w:r>
      <w:r>
        <w:rPr>
          <w:color w:val="231F20"/>
          <w:spacing w:val="3"/>
          <w:w w:val="105"/>
          <w:sz w:val="24"/>
        </w:rPr>
        <w:t xml:space="preserve">export credit risks </w:t>
      </w:r>
      <w:r>
        <w:rPr>
          <w:color w:val="231F20"/>
          <w:spacing w:val="2"/>
          <w:w w:val="105"/>
          <w:sz w:val="24"/>
        </w:rPr>
        <w:t xml:space="preserve">and </w:t>
      </w:r>
      <w:r>
        <w:rPr>
          <w:color w:val="231F20"/>
          <w:spacing w:val="3"/>
          <w:w w:val="105"/>
          <w:sz w:val="24"/>
        </w:rPr>
        <w:t xml:space="preserve">carry </w:t>
      </w:r>
      <w:r>
        <w:rPr>
          <w:color w:val="231F20"/>
          <w:spacing w:val="2"/>
          <w:w w:val="105"/>
          <w:sz w:val="24"/>
        </w:rPr>
        <w:t xml:space="preserve">one </w:t>
      </w:r>
      <w:r>
        <w:rPr>
          <w:color w:val="231F20"/>
          <w:spacing w:val="3"/>
          <w:w w:val="105"/>
          <w:sz w:val="24"/>
        </w:rPr>
        <w:t xml:space="preserve">type </w:t>
      </w:r>
      <w:r>
        <w:rPr>
          <w:color w:val="231F20"/>
          <w:w w:val="105"/>
          <w:sz w:val="24"/>
        </w:rPr>
        <w:t xml:space="preserve">of </w:t>
      </w:r>
      <w:r>
        <w:rPr>
          <w:color w:val="231F20"/>
          <w:spacing w:val="4"/>
          <w:w w:val="105"/>
          <w:sz w:val="24"/>
        </w:rPr>
        <w:t>product,</w:t>
      </w:r>
      <w:r>
        <w:rPr>
          <w:color w:val="231F20"/>
          <w:spacing w:val="71"/>
          <w:w w:val="105"/>
          <w:sz w:val="24"/>
        </w:rPr>
        <w:t xml:space="preserve"> </w:t>
      </w:r>
      <w:r>
        <w:rPr>
          <w:color w:val="231F20"/>
          <w:spacing w:val="2"/>
          <w:w w:val="105"/>
          <w:sz w:val="24"/>
        </w:rPr>
        <w:t xml:space="preserve">not </w:t>
      </w:r>
      <w:r>
        <w:rPr>
          <w:color w:val="231F20"/>
          <w:spacing w:val="3"/>
          <w:w w:val="105"/>
          <w:sz w:val="24"/>
        </w:rPr>
        <w:t xml:space="preserve">representing competing ones. Usually, EMCs trade </w:t>
      </w:r>
      <w:r>
        <w:rPr>
          <w:color w:val="231F20"/>
          <w:w w:val="105"/>
          <w:sz w:val="24"/>
        </w:rPr>
        <w:t xml:space="preserve">on </w:t>
      </w:r>
      <w:r>
        <w:rPr>
          <w:color w:val="231F20"/>
          <w:spacing w:val="4"/>
          <w:w w:val="105"/>
          <w:sz w:val="24"/>
        </w:rPr>
        <w:t xml:space="preserve">behalf </w:t>
      </w:r>
      <w:r>
        <w:rPr>
          <w:color w:val="231F20"/>
          <w:w w:val="105"/>
          <w:sz w:val="24"/>
        </w:rPr>
        <w:t xml:space="preserve">of </w:t>
      </w:r>
      <w:r>
        <w:rPr>
          <w:color w:val="231F20"/>
          <w:spacing w:val="3"/>
          <w:w w:val="105"/>
          <w:sz w:val="24"/>
        </w:rPr>
        <w:t xml:space="preserve">their suppliers </w:t>
      </w:r>
      <w:r>
        <w:rPr>
          <w:color w:val="231F20"/>
          <w:w w:val="105"/>
          <w:sz w:val="24"/>
        </w:rPr>
        <w:t xml:space="preserve">as </w:t>
      </w:r>
      <w:r>
        <w:rPr>
          <w:color w:val="231F20"/>
          <w:spacing w:val="3"/>
          <w:w w:val="105"/>
          <w:sz w:val="24"/>
        </w:rPr>
        <w:t>their export</w:t>
      </w:r>
      <w:r>
        <w:rPr>
          <w:color w:val="231F20"/>
          <w:spacing w:val="-18"/>
          <w:w w:val="105"/>
          <w:sz w:val="24"/>
        </w:rPr>
        <w:t xml:space="preserve"> </w:t>
      </w:r>
      <w:r>
        <w:rPr>
          <w:color w:val="231F20"/>
          <w:spacing w:val="4"/>
          <w:w w:val="105"/>
          <w:sz w:val="24"/>
        </w:rPr>
        <w:t>departments.</w:t>
      </w:r>
    </w:p>
    <w:p w:rsidR="0090524C" w:rsidRDefault="004404A8">
      <w:pPr>
        <w:pStyle w:val="ListParagraph"/>
        <w:numPr>
          <w:ilvl w:val="1"/>
          <w:numId w:val="123"/>
        </w:numPr>
        <w:tabs>
          <w:tab w:val="left" w:pos="2619"/>
        </w:tabs>
        <w:spacing w:before="232" w:line="297" w:lineRule="auto"/>
        <w:ind w:right="349"/>
        <w:jc w:val="both"/>
        <w:rPr>
          <w:sz w:val="24"/>
        </w:rPr>
      </w:pPr>
      <w:r>
        <w:rPr>
          <w:rFonts w:ascii="UKIJ Nasq" w:hAnsi="UKIJ Nasq"/>
          <w:b/>
          <w:color w:val="231F20"/>
          <w:spacing w:val="3"/>
          <w:sz w:val="24"/>
        </w:rPr>
        <w:t xml:space="preserve">Export Merchants </w:t>
      </w:r>
      <w:r>
        <w:rPr>
          <w:color w:val="231F20"/>
          <w:spacing w:val="2"/>
          <w:sz w:val="24"/>
        </w:rPr>
        <w:t xml:space="preserve">are </w:t>
      </w:r>
      <w:r>
        <w:rPr>
          <w:color w:val="231F20"/>
          <w:spacing w:val="3"/>
          <w:sz w:val="24"/>
        </w:rPr>
        <w:t xml:space="preserve">wholesale companies that </w:t>
      </w:r>
      <w:r>
        <w:rPr>
          <w:color w:val="231F20"/>
          <w:spacing w:val="2"/>
          <w:sz w:val="24"/>
        </w:rPr>
        <w:t xml:space="preserve">buy </w:t>
      </w:r>
      <w:r>
        <w:rPr>
          <w:color w:val="231F20"/>
          <w:spacing w:val="4"/>
          <w:sz w:val="24"/>
        </w:rPr>
        <w:t xml:space="preserve">unpackaged </w:t>
      </w:r>
      <w:r>
        <w:rPr>
          <w:color w:val="231F20"/>
          <w:spacing w:val="3"/>
          <w:sz w:val="24"/>
        </w:rPr>
        <w:t xml:space="preserve">products from suppliers/manufacturers </w:t>
      </w:r>
      <w:r>
        <w:rPr>
          <w:color w:val="231F20"/>
          <w:spacing w:val="2"/>
          <w:sz w:val="24"/>
        </w:rPr>
        <w:t xml:space="preserve">for </w:t>
      </w:r>
      <w:r>
        <w:rPr>
          <w:color w:val="231F20"/>
          <w:spacing w:val="3"/>
          <w:sz w:val="24"/>
        </w:rPr>
        <w:t xml:space="preserve">resale overseas </w:t>
      </w:r>
      <w:r>
        <w:rPr>
          <w:color w:val="231F20"/>
          <w:spacing w:val="4"/>
          <w:sz w:val="24"/>
        </w:rPr>
        <w:t xml:space="preserve">under </w:t>
      </w:r>
      <w:r>
        <w:rPr>
          <w:color w:val="231F20"/>
          <w:spacing w:val="3"/>
          <w:sz w:val="24"/>
        </w:rPr>
        <w:t xml:space="preserve">their </w:t>
      </w:r>
      <w:r>
        <w:rPr>
          <w:color w:val="231F20"/>
          <w:spacing w:val="2"/>
          <w:sz w:val="24"/>
        </w:rPr>
        <w:t xml:space="preserve">own </w:t>
      </w:r>
      <w:r>
        <w:rPr>
          <w:color w:val="231F20"/>
          <w:spacing w:val="3"/>
          <w:sz w:val="24"/>
        </w:rPr>
        <w:t xml:space="preserve">brand names. </w:t>
      </w:r>
      <w:r>
        <w:rPr>
          <w:color w:val="231F20"/>
          <w:spacing w:val="2"/>
          <w:sz w:val="24"/>
        </w:rPr>
        <w:t xml:space="preserve">The </w:t>
      </w:r>
      <w:r>
        <w:rPr>
          <w:color w:val="231F20"/>
          <w:spacing w:val="3"/>
          <w:sz w:val="24"/>
        </w:rPr>
        <w:t xml:space="preserve">advantage </w:t>
      </w:r>
      <w:r>
        <w:rPr>
          <w:color w:val="231F20"/>
          <w:sz w:val="24"/>
        </w:rPr>
        <w:t xml:space="preserve">of </w:t>
      </w:r>
      <w:r>
        <w:rPr>
          <w:color w:val="231F20"/>
          <w:spacing w:val="3"/>
          <w:sz w:val="24"/>
        </w:rPr>
        <w:t xml:space="preserve">export merchants </w:t>
      </w:r>
      <w:r>
        <w:rPr>
          <w:color w:val="231F20"/>
          <w:spacing w:val="4"/>
          <w:sz w:val="24"/>
        </w:rPr>
        <w:t xml:space="preserve">is </w:t>
      </w:r>
      <w:r>
        <w:rPr>
          <w:color w:val="231F20"/>
          <w:spacing w:val="3"/>
          <w:sz w:val="24"/>
        </w:rPr>
        <w:t xml:space="preserve">promotion. </w:t>
      </w:r>
      <w:r>
        <w:rPr>
          <w:color w:val="231F20"/>
          <w:spacing w:val="2"/>
          <w:sz w:val="24"/>
        </w:rPr>
        <w:t xml:space="preserve">One </w:t>
      </w:r>
      <w:r>
        <w:rPr>
          <w:color w:val="231F20"/>
          <w:sz w:val="24"/>
        </w:rPr>
        <w:t xml:space="preserve">of </w:t>
      </w:r>
      <w:r>
        <w:rPr>
          <w:color w:val="231F20"/>
          <w:spacing w:val="2"/>
          <w:sz w:val="24"/>
        </w:rPr>
        <w:t xml:space="preserve">the </w:t>
      </w:r>
      <w:r>
        <w:rPr>
          <w:color w:val="231F20"/>
          <w:spacing w:val="3"/>
          <w:sz w:val="24"/>
        </w:rPr>
        <w:t xml:space="preserve">disadvantages </w:t>
      </w:r>
      <w:r>
        <w:rPr>
          <w:color w:val="231F20"/>
          <w:spacing w:val="2"/>
          <w:sz w:val="24"/>
        </w:rPr>
        <w:t xml:space="preserve">for </w:t>
      </w:r>
      <w:r>
        <w:rPr>
          <w:color w:val="231F20"/>
          <w:spacing w:val="3"/>
          <w:sz w:val="24"/>
        </w:rPr>
        <w:t xml:space="preserve">using export </w:t>
      </w:r>
      <w:r>
        <w:rPr>
          <w:color w:val="231F20"/>
          <w:spacing w:val="4"/>
          <w:sz w:val="24"/>
        </w:rPr>
        <w:t xml:space="preserve">merchants </w:t>
      </w:r>
      <w:r>
        <w:rPr>
          <w:color w:val="231F20"/>
          <w:spacing w:val="3"/>
          <w:sz w:val="24"/>
        </w:rPr>
        <w:t xml:space="preserve">result </w:t>
      </w:r>
      <w:r>
        <w:rPr>
          <w:color w:val="231F20"/>
          <w:sz w:val="24"/>
        </w:rPr>
        <w:t xml:space="preserve">in </w:t>
      </w:r>
      <w:r>
        <w:rPr>
          <w:color w:val="231F20"/>
          <w:spacing w:val="3"/>
          <w:sz w:val="24"/>
        </w:rPr>
        <w:t xml:space="preserve">presence </w:t>
      </w:r>
      <w:r>
        <w:rPr>
          <w:color w:val="231F20"/>
          <w:sz w:val="24"/>
        </w:rPr>
        <w:t xml:space="preserve">of </w:t>
      </w:r>
      <w:r>
        <w:rPr>
          <w:color w:val="231F20"/>
          <w:spacing w:val="3"/>
          <w:sz w:val="24"/>
        </w:rPr>
        <w:t xml:space="preserve">identical products under different  </w:t>
      </w:r>
      <w:r>
        <w:rPr>
          <w:color w:val="231F20"/>
          <w:spacing w:val="4"/>
          <w:sz w:val="24"/>
        </w:rPr>
        <w:t xml:space="preserve">brand </w:t>
      </w:r>
      <w:r>
        <w:rPr>
          <w:color w:val="231F20"/>
          <w:spacing w:val="3"/>
          <w:sz w:val="24"/>
        </w:rPr>
        <w:t xml:space="preserve">names </w:t>
      </w:r>
      <w:r>
        <w:rPr>
          <w:color w:val="231F20"/>
          <w:spacing w:val="2"/>
          <w:sz w:val="24"/>
        </w:rPr>
        <w:t xml:space="preserve">and </w:t>
      </w:r>
      <w:r>
        <w:rPr>
          <w:color w:val="231F20"/>
          <w:spacing w:val="3"/>
          <w:sz w:val="24"/>
        </w:rPr>
        <w:t xml:space="preserve">pricing </w:t>
      </w:r>
      <w:r>
        <w:rPr>
          <w:color w:val="231F20"/>
          <w:sz w:val="24"/>
        </w:rPr>
        <w:t xml:space="preserve">on </w:t>
      </w:r>
      <w:r>
        <w:rPr>
          <w:color w:val="231F20"/>
          <w:spacing w:val="2"/>
          <w:sz w:val="24"/>
        </w:rPr>
        <w:t xml:space="preserve">the </w:t>
      </w:r>
      <w:r>
        <w:rPr>
          <w:color w:val="231F20"/>
          <w:spacing w:val="3"/>
          <w:sz w:val="24"/>
        </w:rPr>
        <w:t xml:space="preserve">market, meaning that export </w:t>
      </w:r>
      <w:r>
        <w:rPr>
          <w:color w:val="231F20"/>
          <w:spacing w:val="4"/>
          <w:sz w:val="24"/>
        </w:rPr>
        <w:t xml:space="preserve">merchant’s </w:t>
      </w:r>
      <w:r>
        <w:rPr>
          <w:color w:val="231F20"/>
          <w:spacing w:val="3"/>
          <w:sz w:val="24"/>
        </w:rPr>
        <w:t xml:space="preserve">activities </w:t>
      </w:r>
      <w:r>
        <w:rPr>
          <w:color w:val="231F20"/>
          <w:spacing w:val="2"/>
          <w:sz w:val="24"/>
        </w:rPr>
        <w:t xml:space="preserve">may </w:t>
      </w:r>
      <w:r>
        <w:rPr>
          <w:color w:val="231F20"/>
          <w:spacing w:val="3"/>
          <w:sz w:val="24"/>
        </w:rPr>
        <w:t>hinder manufacturer’s exporting</w:t>
      </w:r>
      <w:r>
        <w:rPr>
          <w:color w:val="231F20"/>
          <w:spacing w:val="27"/>
          <w:sz w:val="24"/>
        </w:rPr>
        <w:t xml:space="preserve"> </w:t>
      </w:r>
      <w:r>
        <w:rPr>
          <w:color w:val="231F20"/>
          <w:spacing w:val="4"/>
          <w:sz w:val="24"/>
        </w:rPr>
        <w:t>efforts.</w:t>
      </w:r>
    </w:p>
    <w:p w:rsidR="0090524C" w:rsidRDefault="004404A8">
      <w:pPr>
        <w:pStyle w:val="ListParagraph"/>
        <w:numPr>
          <w:ilvl w:val="1"/>
          <w:numId w:val="123"/>
        </w:numPr>
        <w:tabs>
          <w:tab w:val="left" w:pos="2619"/>
        </w:tabs>
        <w:spacing w:before="222" w:line="280" w:lineRule="auto"/>
        <w:ind w:right="350"/>
        <w:jc w:val="both"/>
        <w:rPr>
          <w:sz w:val="24"/>
        </w:rPr>
      </w:pPr>
      <w:r>
        <w:rPr>
          <w:rFonts w:ascii="UKIJ Nasq" w:hAnsi="UKIJ Nasq"/>
          <w:b/>
          <w:color w:val="231F20"/>
          <w:spacing w:val="3"/>
          <w:sz w:val="24"/>
        </w:rPr>
        <w:t xml:space="preserve">Confirming Houses </w:t>
      </w:r>
      <w:r>
        <w:rPr>
          <w:color w:val="231F20"/>
          <w:spacing w:val="2"/>
          <w:sz w:val="24"/>
        </w:rPr>
        <w:t xml:space="preserve">are </w:t>
      </w:r>
      <w:r>
        <w:rPr>
          <w:color w:val="231F20"/>
          <w:spacing w:val="3"/>
          <w:sz w:val="24"/>
        </w:rPr>
        <w:t>intermedi</w:t>
      </w:r>
      <w:r>
        <w:rPr>
          <w:color w:val="231F20"/>
          <w:spacing w:val="3"/>
          <w:sz w:val="24"/>
        </w:rPr>
        <w:t xml:space="preserve">ate sellers that work </w:t>
      </w:r>
      <w:r>
        <w:rPr>
          <w:color w:val="231F20"/>
          <w:spacing w:val="2"/>
          <w:sz w:val="24"/>
        </w:rPr>
        <w:t xml:space="preserve">for </w:t>
      </w:r>
      <w:r>
        <w:rPr>
          <w:color w:val="231F20"/>
          <w:spacing w:val="4"/>
          <w:sz w:val="24"/>
        </w:rPr>
        <w:t xml:space="preserve">foreign </w:t>
      </w:r>
      <w:r>
        <w:rPr>
          <w:color w:val="231F20"/>
          <w:spacing w:val="3"/>
          <w:sz w:val="24"/>
        </w:rPr>
        <w:t>buyers.</w:t>
      </w:r>
      <w:r>
        <w:rPr>
          <w:color w:val="231F20"/>
          <w:spacing w:val="31"/>
          <w:sz w:val="24"/>
        </w:rPr>
        <w:t xml:space="preserve"> </w:t>
      </w:r>
      <w:r>
        <w:rPr>
          <w:color w:val="231F20"/>
          <w:spacing w:val="3"/>
          <w:sz w:val="24"/>
        </w:rPr>
        <w:t>They</w:t>
      </w:r>
      <w:r>
        <w:rPr>
          <w:color w:val="231F20"/>
          <w:spacing w:val="32"/>
          <w:sz w:val="24"/>
        </w:rPr>
        <w:t xml:space="preserve"> </w:t>
      </w:r>
      <w:r>
        <w:rPr>
          <w:color w:val="231F20"/>
          <w:spacing w:val="3"/>
          <w:sz w:val="24"/>
        </w:rPr>
        <w:t>receive</w:t>
      </w:r>
      <w:r>
        <w:rPr>
          <w:color w:val="231F20"/>
          <w:spacing w:val="32"/>
          <w:sz w:val="24"/>
        </w:rPr>
        <w:t xml:space="preserve"> </w:t>
      </w:r>
      <w:r>
        <w:rPr>
          <w:color w:val="231F20"/>
          <w:spacing w:val="2"/>
          <w:sz w:val="24"/>
        </w:rPr>
        <w:t>the</w:t>
      </w:r>
      <w:r>
        <w:rPr>
          <w:color w:val="231F20"/>
          <w:spacing w:val="31"/>
          <w:sz w:val="24"/>
        </w:rPr>
        <w:t xml:space="preserve"> </w:t>
      </w:r>
      <w:r>
        <w:rPr>
          <w:color w:val="231F20"/>
          <w:spacing w:val="3"/>
          <w:sz w:val="24"/>
        </w:rPr>
        <w:t>product</w:t>
      </w:r>
      <w:r>
        <w:rPr>
          <w:color w:val="231F20"/>
          <w:spacing w:val="32"/>
          <w:sz w:val="24"/>
        </w:rPr>
        <w:t xml:space="preserve"> </w:t>
      </w:r>
      <w:r>
        <w:rPr>
          <w:color w:val="231F20"/>
          <w:spacing w:val="3"/>
          <w:sz w:val="24"/>
        </w:rPr>
        <w:t>requirements</w:t>
      </w:r>
      <w:r>
        <w:rPr>
          <w:color w:val="231F20"/>
          <w:spacing w:val="32"/>
          <w:sz w:val="24"/>
        </w:rPr>
        <w:t xml:space="preserve"> </w:t>
      </w:r>
      <w:r>
        <w:rPr>
          <w:color w:val="231F20"/>
          <w:spacing w:val="3"/>
          <w:sz w:val="24"/>
        </w:rPr>
        <w:t>from</w:t>
      </w:r>
      <w:r>
        <w:rPr>
          <w:color w:val="231F20"/>
          <w:spacing w:val="31"/>
          <w:sz w:val="24"/>
        </w:rPr>
        <w:t xml:space="preserve"> </w:t>
      </w:r>
      <w:r>
        <w:rPr>
          <w:color w:val="231F20"/>
          <w:spacing w:val="3"/>
          <w:sz w:val="24"/>
        </w:rPr>
        <w:t>their</w:t>
      </w:r>
      <w:r>
        <w:rPr>
          <w:color w:val="231F20"/>
          <w:spacing w:val="32"/>
          <w:sz w:val="24"/>
        </w:rPr>
        <w:t xml:space="preserve"> </w:t>
      </w:r>
      <w:r>
        <w:rPr>
          <w:color w:val="231F20"/>
          <w:spacing w:val="4"/>
          <w:sz w:val="24"/>
        </w:rPr>
        <w:t>clients,</w:t>
      </w:r>
    </w:p>
    <w:p w:rsidR="0090524C" w:rsidRDefault="0090524C">
      <w:pPr>
        <w:spacing w:line="28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050"/>
        <w:jc w:val="both"/>
      </w:pPr>
      <w:r>
        <w:lastRenderedPageBreak/>
        <w:pict>
          <v:line id="_x0000_s1644" style="position:absolute;left:0;text-align:left;z-index:251492864;mso-position-horizontal-relative:page;mso-position-vertical-relative:page" from="445.05pt,69.45pt" to="445.05pt,771pt" strokecolor="#d7d9da" strokeweight="5pt">
            <w10:wrap anchorx="page" anchory="page"/>
          </v:line>
        </w:pict>
      </w:r>
      <w:r w:rsidR="004404A8">
        <w:rPr>
          <w:color w:val="231F20"/>
        </w:rPr>
        <w:t>negotiate purchases, make delivery, and pay the suppliers/ manufacturers. An opportunity here arises in the fact that if the client likes the product it may become a trade representative. A potential disadvantage includes supplier’s unawareness and lack of</w:t>
      </w:r>
      <w:r w:rsidR="004404A8">
        <w:rPr>
          <w:color w:val="231F20"/>
        </w:rPr>
        <w:t xml:space="preserve"> control over what a confirming house does with their product.</w:t>
      </w:r>
    </w:p>
    <w:p w:rsidR="0090524C" w:rsidRDefault="004404A8">
      <w:pPr>
        <w:pStyle w:val="ListParagraph"/>
        <w:numPr>
          <w:ilvl w:val="0"/>
          <w:numId w:val="123"/>
        </w:numPr>
        <w:tabs>
          <w:tab w:val="left" w:pos="918"/>
        </w:tabs>
        <w:spacing w:before="226" w:line="292" w:lineRule="auto"/>
        <w:ind w:right="2051"/>
        <w:jc w:val="both"/>
        <w:rPr>
          <w:sz w:val="24"/>
        </w:rPr>
      </w:pPr>
      <w:r>
        <w:rPr>
          <w:rFonts w:ascii="UKIJ Nasq" w:hAnsi="UKIJ Nasq"/>
          <w:b/>
          <w:color w:val="231F20"/>
          <w:spacing w:val="3"/>
          <w:w w:val="105"/>
          <w:sz w:val="24"/>
        </w:rPr>
        <w:t xml:space="preserve">Nonconforming Purchasing Agents </w:t>
      </w:r>
      <w:r>
        <w:rPr>
          <w:color w:val="231F20"/>
          <w:spacing w:val="2"/>
          <w:w w:val="105"/>
          <w:sz w:val="24"/>
        </w:rPr>
        <w:t xml:space="preserve">are </w:t>
      </w:r>
      <w:r>
        <w:rPr>
          <w:color w:val="231F20"/>
          <w:spacing w:val="3"/>
          <w:w w:val="105"/>
          <w:sz w:val="24"/>
        </w:rPr>
        <w:t xml:space="preserve">similar </w:t>
      </w:r>
      <w:r>
        <w:rPr>
          <w:color w:val="231F20"/>
          <w:w w:val="105"/>
          <w:sz w:val="24"/>
        </w:rPr>
        <w:t xml:space="preserve">to </w:t>
      </w:r>
      <w:r>
        <w:rPr>
          <w:color w:val="231F20"/>
          <w:spacing w:val="4"/>
          <w:w w:val="105"/>
          <w:sz w:val="24"/>
        </w:rPr>
        <w:t xml:space="preserve">confirming </w:t>
      </w:r>
      <w:r>
        <w:rPr>
          <w:color w:val="231F20"/>
          <w:spacing w:val="3"/>
          <w:w w:val="105"/>
          <w:sz w:val="24"/>
        </w:rPr>
        <w:t xml:space="preserve">houses with </w:t>
      </w:r>
      <w:r>
        <w:rPr>
          <w:color w:val="231F20"/>
          <w:spacing w:val="2"/>
          <w:w w:val="105"/>
          <w:sz w:val="24"/>
        </w:rPr>
        <w:t xml:space="preserve">the </w:t>
      </w:r>
      <w:r>
        <w:rPr>
          <w:color w:val="231F20"/>
          <w:spacing w:val="3"/>
          <w:w w:val="105"/>
          <w:sz w:val="24"/>
        </w:rPr>
        <w:t xml:space="preserve">exception that they </w:t>
      </w:r>
      <w:r>
        <w:rPr>
          <w:color w:val="231F20"/>
          <w:w w:val="105"/>
          <w:sz w:val="24"/>
        </w:rPr>
        <w:t xml:space="preserve">do </w:t>
      </w:r>
      <w:r>
        <w:rPr>
          <w:color w:val="231F20"/>
          <w:spacing w:val="2"/>
          <w:w w:val="105"/>
          <w:sz w:val="24"/>
        </w:rPr>
        <w:t xml:space="preserve">not pay the </w:t>
      </w:r>
      <w:r>
        <w:rPr>
          <w:color w:val="231F20"/>
          <w:spacing w:val="4"/>
          <w:w w:val="105"/>
          <w:sz w:val="24"/>
        </w:rPr>
        <w:t xml:space="preserve">suppliers </w:t>
      </w:r>
      <w:r>
        <w:rPr>
          <w:color w:val="231F20"/>
          <w:spacing w:val="3"/>
          <w:w w:val="105"/>
          <w:sz w:val="24"/>
        </w:rPr>
        <w:t xml:space="preserve">directly </w:t>
      </w:r>
      <w:r>
        <w:rPr>
          <w:color w:val="231F20"/>
          <w:w w:val="105"/>
          <w:sz w:val="24"/>
        </w:rPr>
        <w:t xml:space="preserve">– </w:t>
      </w:r>
      <w:r>
        <w:rPr>
          <w:color w:val="231F20"/>
          <w:spacing w:val="3"/>
          <w:w w:val="105"/>
          <w:sz w:val="24"/>
        </w:rPr>
        <w:t xml:space="preserve">payments take place between </w:t>
      </w:r>
      <w:r>
        <w:rPr>
          <w:color w:val="231F20"/>
          <w:w w:val="105"/>
          <w:sz w:val="24"/>
        </w:rPr>
        <w:t xml:space="preserve">a </w:t>
      </w:r>
      <w:r>
        <w:rPr>
          <w:color w:val="231F20"/>
          <w:spacing w:val="4"/>
          <w:w w:val="105"/>
          <w:sz w:val="24"/>
        </w:rPr>
        <w:t xml:space="preserve">supplier/manufacturer </w:t>
      </w:r>
      <w:r>
        <w:rPr>
          <w:color w:val="231F20"/>
          <w:spacing w:val="2"/>
          <w:w w:val="105"/>
          <w:sz w:val="24"/>
        </w:rPr>
        <w:t xml:space="preserve">and </w:t>
      </w:r>
      <w:r>
        <w:rPr>
          <w:color w:val="231F20"/>
          <w:w w:val="105"/>
          <w:sz w:val="24"/>
        </w:rPr>
        <w:t xml:space="preserve">a </w:t>
      </w:r>
      <w:r>
        <w:rPr>
          <w:color w:val="231F20"/>
          <w:spacing w:val="3"/>
          <w:w w:val="105"/>
          <w:sz w:val="24"/>
        </w:rPr>
        <w:t>forei</w:t>
      </w:r>
      <w:r>
        <w:rPr>
          <w:color w:val="231F20"/>
          <w:spacing w:val="3"/>
          <w:w w:val="105"/>
          <w:sz w:val="24"/>
        </w:rPr>
        <w:t>gn</w:t>
      </w:r>
      <w:r>
        <w:rPr>
          <w:color w:val="231F20"/>
          <w:spacing w:val="-2"/>
          <w:w w:val="105"/>
          <w:sz w:val="24"/>
        </w:rPr>
        <w:t xml:space="preserve"> </w:t>
      </w:r>
      <w:r>
        <w:rPr>
          <w:color w:val="231F20"/>
          <w:spacing w:val="4"/>
          <w:w w:val="105"/>
          <w:sz w:val="24"/>
        </w:rPr>
        <w:t>buyer.</w:t>
      </w:r>
    </w:p>
    <w:p w:rsidR="0090524C" w:rsidRDefault="0090524C">
      <w:pPr>
        <w:pStyle w:val="BodyText"/>
        <w:spacing w:before="3"/>
        <w:rPr>
          <w:sz w:val="30"/>
        </w:rPr>
      </w:pPr>
    </w:p>
    <w:p w:rsidR="0090524C" w:rsidRDefault="004404A8">
      <w:pPr>
        <w:ind w:left="237"/>
        <w:rPr>
          <w:rFonts w:ascii="Times New Roman"/>
          <w:i/>
          <w:sz w:val="24"/>
        </w:rPr>
      </w:pPr>
      <w:r>
        <w:rPr>
          <w:rFonts w:ascii="Times New Roman"/>
          <w:i/>
          <w:color w:val="231F20"/>
          <w:sz w:val="24"/>
        </w:rPr>
        <w:t>Advantages of Indirect Exporting</w:t>
      </w:r>
    </w:p>
    <w:p w:rsidR="0090524C" w:rsidRDefault="0090524C">
      <w:pPr>
        <w:pStyle w:val="BodyText"/>
        <w:spacing w:before="3"/>
        <w:rPr>
          <w:rFonts w:ascii="Times New Roman"/>
          <w:i/>
          <w:sz w:val="39"/>
        </w:rPr>
      </w:pPr>
    </w:p>
    <w:p w:rsidR="0090524C" w:rsidRDefault="004404A8">
      <w:pPr>
        <w:pStyle w:val="ListParagraph"/>
        <w:numPr>
          <w:ilvl w:val="0"/>
          <w:numId w:val="123"/>
        </w:numPr>
        <w:tabs>
          <w:tab w:val="left" w:pos="918"/>
        </w:tabs>
        <w:spacing w:before="1"/>
        <w:ind w:hanging="398"/>
        <w:jc w:val="both"/>
        <w:rPr>
          <w:sz w:val="24"/>
        </w:rPr>
      </w:pPr>
      <w:r>
        <w:rPr>
          <w:color w:val="231F20"/>
          <w:spacing w:val="3"/>
          <w:sz w:val="24"/>
        </w:rPr>
        <w:t>Fast market</w:t>
      </w:r>
      <w:r>
        <w:rPr>
          <w:color w:val="231F20"/>
          <w:spacing w:val="5"/>
          <w:sz w:val="24"/>
        </w:rPr>
        <w:t xml:space="preserve"> </w:t>
      </w:r>
      <w:r>
        <w:rPr>
          <w:color w:val="231F20"/>
          <w:spacing w:val="4"/>
          <w:sz w:val="24"/>
        </w:rPr>
        <w:t>access</w:t>
      </w:r>
    </w:p>
    <w:p w:rsidR="0090524C" w:rsidRDefault="004404A8">
      <w:pPr>
        <w:pStyle w:val="ListParagraph"/>
        <w:numPr>
          <w:ilvl w:val="0"/>
          <w:numId w:val="123"/>
        </w:numPr>
        <w:tabs>
          <w:tab w:val="left" w:pos="918"/>
        </w:tabs>
        <w:spacing w:before="128"/>
        <w:ind w:hanging="398"/>
        <w:jc w:val="both"/>
        <w:rPr>
          <w:sz w:val="24"/>
        </w:rPr>
      </w:pPr>
      <w:r>
        <w:rPr>
          <w:color w:val="231F20"/>
          <w:spacing w:val="3"/>
          <w:sz w:val="24"/>
        </w:rPr>
        <w:t xml:space="preserve">Concentration </w:t>
      </w:r>
      <w:r>
        <w:rPr>
          <w:color w:val="231F20"/>
          <w:sz w:val="24"/>
        </w:rPr>
        <w:t xml:space="preserve">of </w:t>
      </w:r>
      <w:r>
        <w:rPr>
          <w:color w:val="231F20"/>
          <w:spacing w:val="3"/>
          <w:sz w:val="24"/>
        </w:rPr>
        <w:t xml:space="preserve">resources </w:t>
      </w:r>
      <w:r>
        <w:rPr>
          <w:color w:val="231F20"/>
          <w:spacing w:val="2"/>
          <w:sz w:val="24"/>
        </w:rPr>
        <w:t>for</w:t>
      </w:r>
      <w:r>
        <w:rPr>
          <w:color w:val="231F20"/>
          <w:spacing w:val="16"/>
          <w:sz w:val="24"/>
        </w:rPr>
        <w:t xml:space="preserve"> </w:t>
      </w:r>
      <w:r>
        <w:rPr>
          <w:color w:val="231F20"/>
          <w:spacing w:val="4"/>
          <w:sz w:val="24"/>
        </w:rPr>
        <w:t>production</w:t>
      </w:r>
    </w:p>
    <w:p w:rsidR="0090524C" w:rsidRDefault="004404A8">
      <w:pPr>
        <w:pStyle w:val="ListParagraph"/>
        <w:numPr>
          <w:ilvl w:val="0"/>
          <w:numId w:val="123"/>
        </w:numPr>
        <w:tabs>
          <w:tab w:val="left" w:pos="918"/>
        </w:tabs>
        <w:spacing w:before="129" w:line="300" w:lineRule="auto"/>
        <w:ind w:right="2051"/>
        <w:jc w:val="both"/>
        <w:rPr>
          <w:sz w:val="24"/>
        </w:rPr>
      </w:pPr>
      <w:r>
        <w:rPr>
          <w:color w:val="231F20"/>
          <w:spacing w:val="3"/>
          <w:w w:val="105"/>
          <w:sz w:val="24"/>
        </w:rPr>
        <w:t xml:space="preserve">Little </w:t>
      </w:r>
      <w:r>
        <w:rPr>
          <w:color w:val="231F20"/>
          <w:w w:val="105"/>
          <w:sz w:val="24"/>
        </w:rPr>
        <w:t xml:space="preserve">or no </w:t>
      </w:r>
      <w:r>
        <w:rPr>
          <w:color w:val="231F20"/>
          <w:spacing w:val="3"/>
          <w:w w:val="105"/>
          <w:sz w:val="24"/>
        </w:rPr>
        <w:t xml:space="preserve">financial commitment. </w:t>
      </w:r>
      <w:r>
        <w:rPr>
          <w:color w:val="231F20"/>
          <w:spacing w:val="2"/>
          <w:w w:val="105"/>
          <w:sz w:val="24"/>
        </w:rPr>
        <w:t xml:space="preserve">The </w:t>
      </w:r>
      <w:r>
        <w:rPr>
          <w:color w:val="231F20"/>
          <w:spacing w:val="3"/>
          <w:w w:val="105"/>
          <w:sz w:val="24"/>
        </w:rPr>
        <w:t xml:space="preserve">export partner </w:t>
      </w:r>
      <w:r>
        <w:rPr>
          <w:color w:val="231F20"/>
          <w:spacing w:val="4"/>
          <w:w w:val="105"/>
          <w:sz w:val="24"/>
        </w:rPr>
        <w:t>usually</w:t>
      </w:r>
      <w:r>
        <w:rPr>
          <w:color w:val="231F20"/>
          <w:spacing w:val="71"/>
          <w:w w:val="105"/>
          <w:sz w:val="24"/>
        </w:rPr>
        <w:t xml:space="preserve"> </w:t>
      </w:r>
      <w:r>
        <w:rPr>
          <w:color w:val="231F20"/>
          <w:spacing w:val="3"/>
          <w:w w:val="105"/>
          <w:sz w:val="24"/>
        </w:rPr>
        <w:t>covers most expenses associated with international</w:t>
      </w:r>
      <w:r>
        <w:rPr>
          <w:color w:val="231F20"/>
          <w:spacing w:val="-45"/>
          <w:w w:val="105"/>
          <w:sz w:val="24"/>
        </w:rPr>
        <w:t xml:space="preserve"> </w:t>
      </w:r>
      <w:r>
        <w:rPr>
          <w:color w:val="231F20"/>
          <w:spacing w:val="4"/>
          <w:w w:val="105"/>
          <w:sz w:val="24"/>
        </w:rPr>
        <w:t>sales</w:t>
      </w:r>
    </w:p>
    <w:p w:rsidR="0090524C" w:rsidRDefault="004404A8">
      <w:pPr>
        <w:pStyle w:val="ListParagraph"/>
        <w:numPr>
          <w:ilvl w:val="0"/>
          <w:numId w:val="123"/>
        </w:numPr>
        <w:tabs>
          <w:tab w:val="left" w:pos="918"/>
        </w:tabs>
        <w:spacing w:before="57" w:line="300" w:lineRule="auto"/>
        <w:ind w:right="2050"/>
        <w:jc w:val="both"/>
        <w:rPr>
          <w:sz w:val="24"/>
        </w:rPr>
      </w:pPr>
      <w:r>
        <w:rPr>
          <w:color w:val="231F20"/>
          <w:spacing w:val="2"/>
          <w:sz w:val="24"/>
        </w:rPr>
        <w:t xml:space="preserve">Low </w:t>
      </w:r>
      <w:r>
        <w:rPr>
          <w:color w:val="231F20"/>
          <w:spacing w:val="3"/>
          <w:sz w:val="24"/>
        </w:rPr>
        <w:t xml:space="preserve">risk exists </w:t>
      </w:r>
      <w:r>
        <w:rPr>
          <w:color w:val="231F20"/>
          <w:spacing w:val="2"/>
          <w:sz w:val="24"/>
        </w:rPr>
        <w:t xml:space="preserve">for </w:t>
      </w:r>
      <w:r>
        <w:rPr>
          <w:color w:val="231F20"/>
          <w:spacing w:val="3"/>
          <w:sz w:val="24"/>
        </w:rPr>
        <w:t xml:space="preserve">those companies </w:t>
      </w:r>
      <w:r>
        <w:rPr>
          <w:color w:val="231F20"/>
          <w:spacing w:val="2"/>
          <w:sz w:val="24"/>
        </w:rPr>
        <w:t xml:space="preserve">who </w:t>
      </w:r>
      <w:r>
        <w:rPr>
          <w:color w:val="231F20"/>
          <w:spacing w:val="3"/>
          <w:sz w:val="24"/>
        </w:rPr>
        <w:t xml:space="preserve">consider their </w:t>
      </w:r>
      <w:r>
        <w:rPr>
          <w:color w:val="231F20"/>
          <w:spacing w:val="4"/>
          <w:sz w:val="24"/>
        </w:rPr>
        <w:t xml:space="preserve">domestic </w:t>
      </w:r>
      <w:r>
        <w:rPr>
          <w:color w:val="231F20"/>
          <w:spacing w:val="3"/>
          <w:sz w:val="24"/>
        </w:rPr>
        <w:t xml:space="preserve">market </w:t>
      </w:r>
      <w:r>
        <w:rPr>
          <w:color w:val="231F20"/>
          <w:sz w:val="24"/>
        </w:rPr>
        <w:t xml:space="preserve">to be </w:t>
      </w:r>
      <w:r>
        <w:rPr>
          <w:color w:val="231F20"/>
          <w:spacing w:val="3"/>
          <w:sz w:val="24"/>
        </w:rPr>
        <w:t xml:space="preserve">more important </w:t>
      </w:r>
      <w:r>
        <w:rPr>
          <w:color w:val="231F20"/>
          <w:spacing w:val="2"/>
          <w:sz w:val="24"/>
        </w:rPr>
        <w:t xml:space="preserve">and for </w:t>
      </w:r>
      <w:r>
        <w:rPr>
          <w:color w:val="231F20"/>
          <w:spacing w:val="3"/>
          <w:sz w:val="24"/>
        </w:rPr>
        <w:t xml:space="preserve">those companies that </w:t>
      </w:r>
      <w:r>
        <w:rPr>
          <w:color w:val="231F20"/>
          <w:spacing w:val="2"/>
          <w:sz w:val="24"/>
        </w:rPr>
        <w:t xml:space="preserve">are </w:t>
      </w:r>
      <w:r>
        <w:rPr>
          <w:color w:val="231F20"/>
          <w:spacing w:val="4"/>
          <w:sz w:val="24"/>
        </w:rPr>
        <w:t xml:space="preserve">still </w:t>
      </w:r>
      <w:r>
        <w:rPr>
          <w:color w:val="231F20"/>
          <w:spacing w:val="3"/>
          <w:sz w:val="24"/>
        </w:rPr>
        <w:t xml:space="preserve">developing their R&amp;D, marketing, </w:t>
      </w:r>
      <w:r>
        <w:rPr>
          <w:color w:val="231F20"/>
          <w:spacing w:val="2"/>
          <w:sz w:val="24"/>
        </w:rPr>
        <w:t xml:space="preserve">and </w:t>
      </w:r>
      <w:r>
        <w:rPr>
          <w:color w:val="231F20"/>
          <w:spacing w:val="3"/>
          <w:sz w:val="24"/>
        </w:rPr>
        <w:t>sales</w:t>
      </w:r>
      <w:r>
        <w:rPr>
          <w:color w:val="231F20"/>
          <w:spacing w:val="23"/>
          <w:sz w:val="24"/>
        </w:rPr>
        <w:t xml:space="preserve"> </w:t>
      </w:r>
      <w:r>
        <w:rPr>
          <w:color w:val="231F20"/>
          <w:spacing w:val="4"/>
          <w:sz w:val="24"/>
        </w:rPr>
        <w:t>strategies.</w:t>
      </w:r>
    </w:p>
    <w:p w:rsidR="0090524C" w:rsidRDefault="004404A8">
      <w:pPr>
        <w:pStyle w:val="ListParagraph"/>
        <w:numPr>
          <w:ilvl w:val="0"/>
          <w:numId w:val="123"/>
        </w:numPr>
        <w:tabs>
          <w:tab w:val="left" w:pos="918"/>
        </w:tabs>
        <w:spacing w:before="56"/>
        <w:ind w:hanging="398"/>
        <w:jc w:val="both"/>
        <w:rPr>
          <w:sz w:val="24"/>
        </w:rPr>
      </w:pPr>
      <w:r>
        <w:rPr>
          <w:color w:val="231F20"/>
          <w:spacing w:val="2"/>
          <w:w w:val="105"/>
          <w:sz w:val="24"/>
        </w:rPr>
        <w:t xml:space="preserve">The </w:t>
      </w:r>
      <w:r>
        <w:rPr>
          <w:color w:val="231F20"/>
          <w:spacing w:val="3"/>
          <w:w w:val="105"/>
          <w:sz w:val="24"/>
        </w:rPr>
        <w:t xml:space="preserve">management team </w:t>
      </w:r>
      <w:r>
        <w:rPr>
          <w:color w:val="231F20"/>
          <w:w w:val="105"/>
          <w:sz w:val="24"/>
        </w:rPr>
        <w:t xml:space="preserve">is </w:t>
      </w:r>
      <w:r>
        <w:rPr>
          <w:color w:val="231F20"/>
          <w:spacing w:val="2"/>
          <w:w w:val="105"/>
          <w:sz w:val="24"/>
        </w:rPr>
        <w:t>not</w:t>
      </w:r>
      <w:r>
        <w:rPr>
          <w:color w:val="231F20"/>
          <w:spacing w:val="-7"/>
          <w:w w:val="105"/>
          <w:sz w:val="24"/>
        </w:rPr>
        <w:t xml:space="preserve"> </w:t>
      </w:r>
      <w:r>
        <w:rPr>
          <w:color w:val="231F20"/>
          <w:spacing w:val="4"/>
          <w:w w:val="105"/>
          <w:sz w:val="24"/>
        </w:rPr>
        <w:t>distracted</w:t>
      </w:r>
    </w:p>
    <w:p w:rsidR="0090524C" w:rsidRDefault="004404A8">
      <w:pPr>
        <w:pStyle w:val="ListParagraph"/>
        <w:numPr>
          <w:ilvl w:val="0"/>
          <w:numId w:val="123"/>
        </w:numPr>
        <w:tabs>
          <w:tab w:val="left" w:pos="918"/>
        </w:tabs>
        <w:spacing w:before="129"/>
        <w:ind w:hanging="398"/>
        <w:jc w:val="both"/>
        <w:rPr>
          <w:sz w:val="24"/>
        </w:rPr>
      </w:pPr>
      <w:r>
        <w:rPr>
          <w:color w:val="231F20"/>
          <w:sz w:val="24"/>
        </w:rPr>
        <w:t xml:space="preserve">No </w:t>
      </w:r>
      <w:r>
        <w:rPr>
          <w:color w:val="231F20"/>
          <w:spacing w:val="3"/>
          <w:sz w:val="24"/>
        </w:rPr>
        <w:t xml:space="preserve">direct handle </w:t>
      </w:r>
      <w:r>
        <w:rPr>
          <w:color w:val="231F20"/>
          <w:sz w:val="24"/>
        </w:rPr>
        <w:t xml:space="preserve">of </w:t>
      </w:r>
      <w:r>
        <w:rPr>
          <w:color w:val="231F20"/>
          <w:spacing w:val="3"/>
          <w:sz w:val="24"/>
        </w:rPr>
        <w:t>export</w:t>
      </w:r>
      <w:r>
        <w:rPr>
          <w:color w:val="231F20"/>
          <w:spacing w:val="17"/>
          <w:sz w:val="24"/>
        </w:rPr>
        <w:t xml:space="preserve"> </w:t>
      </w:r>
      <w:r>
        <w:rPr>
          <w:color w:val="231F20"/>
          <w:spacing w:val="4"/>
          <w:sz w:val="24"/>
        </w:rPr>
        <w:t>processes.</w:t>
      </w:r>
    </w:p>
    <w:p w:rsidR="0090524C" w:rsidRDefault="0090524C">
      <w:pPr>
        <w:pStyle w:val="BodyText"/>
        <w:spacing w:before="4"/>
        <w:rPr>
          <w:sz w:val="35"/>
        </w:rPr>
      </w:pPr>
    </w:p>
    <w:p w:rsidR="0090524C" w:rsidRDefault="004404A8">
      <w:pPr>
        <w:ind w:left="237"/>
        <w:rPr>
          <w:rFonts w:ascii="Times New Roman"/>
          <w:i/>
          <w:sz w:val="24"/>
        </w:rPr>
      </w:pPr>
      <w:r>
        <w:rPr>
          <w:rFonts w:ascii="Times New Roman"/>
          <w:i/>
          <w:color w:val="231F20"/>
          <w:sz w:val="24"/>
        </w:rPr>
        <w:t>Disadvantages of Indirect Exporting</w:t>
      </w:r>
    </w:p>
    <w:p w:rsidR="0090524C" w:rsidRDefault="0090524C">
      <w:pPr>
        <w:pStyle w:val="BodyText"/>
        <w:spacing w:before="3"/>
        <w:rPr>
          <w:rFonts w:ascii="Times New Roman"/>
          <w:i/>
          <w:sz w:val="39"/>
        </w:rPr>
      </w:pPr>
    </w:p>
    <w:p w:rsidR="0090524C" w:rsidRDefault="004404A8">
      <w:pPr>
        <w:pStyle w:val="ListParagraph"/>
        <w:numPr>
          <w:ilvl w:val="0"/>
          <w:numId w:val="123"/>
        </w:numPr>
        <w:tabs>
          <w:tab w:val="left" w:pos="918"/>
        </w:tabs>
        <w:spacing w:before="1"/>
        <w:ind w:hanging="398"/>
        <w:jc w:val="both"/>
        <w:rPr>
          <w:sz w:val="24"/>
        </w:rPr>
      </w:pPr>
      <w:r>
        <w:rPr>
          <w:color w:val="231F20"/>
          <w:spacing w:val="3"/>
          <w:w w:val="105"/>
          <w:sz w:val="24"/>
        </w:rPr>
        <w:t>Higher</w:t>
      </w:r>
      <w:r>
        <w:rPr>
          <w:color w:val="231F20"/>
          <w:spacing w:val="-13"/>
          <w:w w:val="105"/>
          <w:sz w:val="24"/>
        </w:rPr>
        <w:t xml:space="preserve"> </w:t>
      </w:r>
      <w:r>
        <w:rPr>
          <w:color w:val="231F20"/>
          <w:spacing w:val="3"/>
          <w:w w:val="105"/>
          <w:sz w:val="24"/>
        </w:rPr>
        <w:t>risk</w:t>
      </w:r>
      <w:r>
        <w:rPr>
          <w:color w:val="231F20"/>
          <w:spacing w:val="-12"/>
          <w:w w:val="105"/>
          <w:sz w:val="24"/>
        </w:rPr>
        <w:t xml:space="preserve"> </w:t>
      </w:r>
      <w:r>
        <w:rPr>
          <w:color w:val="231F20"/>
          <w:spacing w:val="3"/>
          <w:w w:val="105"/>
          <w:sz w:val="24"/>
        </w:rPr>
        <w:t>than</w:t>
      </w:r>
      <w:r>
        <w:rPr>
          <w:color w:val="231F20"/>
          <w:spacing w:val="-13"/>
          <w:w w:val="105"/>
          <w:sz w:val="24"/>
        </w:rPr>
        <w:t xml:space="preserve"> </w:t>
      </w:r>
      <w:r>
        <w:rPr>
          <w:color w:val="231F20"/>
          <w:spacing w:val="3"/>
          <w:w w:val="105"/>
          <w:sz w:val="24"/>
        </w:rPr>
        <w:t>with</w:t>
      </w:r>
      <w:r>
        <w:rPr>
          <w:color w:val="231F20"/>
          <w:spacing w:val="-12"/>
          <w:w w:val="105"/>
          <w:sz w:val="24"/>
        </w:rPr>
        <w:t xml:space="preserve"> </w:t>
      </w:r>
      <w:r>
        <w:rPr>
          <w:color w:val="231F20"/>
          <w:spacing w:val="3"/>
          <w:w w:val="105"/>
          <w:sz w:val="24"/>
        </w:rPr>
        <w:t>direct</w:t>
      </w:r>
      <w:r>
        <w:rPr>
          <w:color w:val="231F20"/>
          <w:spacing w:val="-12"/>
          <w:w w:val="105"/>
          <w:sz w:val="24"/>
        </w:rPr>
        <w:t xml:space="preserve"> </w:t>
      </w:r>
      <w:r>
        <w:rPr>
          <w:color w:val="231F20"/>
          <w:spacing w:val="4"/>
          <w:w w:val="105"/>
          <w:sz w:val="24"/>
        </w:rPr>
        <w:t>exporting</w:t>
      </w:r>
    </w:p>
    <w:p w:rsidR="0090524C" w:rsidRDefault="004404A8">
      <w:pPr>
        <w:pStyle w:val="ListParagraph"/>
        <w:numPr>
          <w:ilvl w:val="0"/>
          <w:numId w:val="123"/>
        </w:numPr>
        <w:tabs>
          <w:tab w:val="left" w:pos="918"/>
        </w:tabs>
        <w:spacing w:before="185" w:line="300" w:lineRule="auto"/>
        <w:ind w:right="2051"/>
        <w:jc w:val="both"/>
        <w:rPr>
          <w:sz w:val="24"/>
        </w:rPr>
      </w:pPr>
      <w:r>
        <w:rPr>
          <w:color w:val="231F20"/>
          <w:spacing w:val="3"/>
          <w:w w:val="105"/>
          <w:sz w:val="24"/>
        </w:rPr>
        <w:t xml:space="preserve">Little </w:t>
      </w:r>
      <w:r>
        <w:rPr>
          <w:color w:val="231F20"/>
          <w:w w:val="105"/>
          <w:sz w:val="24"/>
        </w:rPr>
        <w:t xml:space="preserve">or no </w:t>
      </w:r>
      <w:r>
        <w:rPr>
          <w:color w:val="231F20"/>
          <w:spacing w:val="3"/>
          <w:w w:val="105"/>
          <w:sz w:val="24"/>
        </w:rPr>
        <w:t xml:space="preserve">control over distribution, sales, marketing, etc. </w:t>
      </w:r>
      <w:r>
        <w:rPr>
          <w:color w:val="231F20"/>
          <w:spacing w:val="4"/>
          <w:w w:val="105"/>
          <w:sz w:val="24"/>
        </w:rPr>
        <w:t xml:space="preserve">as </w:t>
      </w:r>
      <w:r>
        <w:rPr>
          <w:color w:val="231F20"/>
          <w:spacing w:val="3"/>
          <w:w w:val="105"/>
          <w:sz w:val="24"/>
        </w:rPr>
        <w:t xml:space="preserve">opposed </w:t>
      </w:r>
      <w:r>
        <w:rPr>
          <w:color w:val="231F20"/>
          <w:w w:val="105"/>
          <w:sz w:val="24"/>
        </w:rPr>
        <w:t xml:space="preserve">to </w:t>
      </w:r>
      <w:r>
        <w:rPr>
          <w:color w:val="231F20"/>
          <w:spacing w:val="3"/>
          <w:w w:val="105"/>
          <w:sz w:val="24"/>
        </w:rPr>
        <w:t>direct</w:t>
      </w:r>
      <w:r>
        <w:rPr>
          <w:color w:val="231F20"/>
          <w:spacing w:val="-3"/>
          <w:w w:val="105"/>
          <w:sz w:val="24"/>
        </w:rPr>
        <w:t xml:space="preserve"> </w:t>
      </w:r>
      <w:r>
        <w:rPr>
          <w:color w:val="231F20"/>
          <w:spacing w:val="4"/>
          <w:w w:val="105"/>
          <w:sz w:val="24"/>
        </w:rPr>
        <w:t>exporting</w:t>
      </w:r>
    </w:p>
    <w:p w:rsidR="0090524C" w:rsidRDefault="004404A8">
      <w:pPr>
        <w:pStyle w:val="ListParagraph"/>
        <w:numPr>
          <w:ilvl w:val="0"/>
          <w:numId w:val="123"/>
        </w:numPr>
        <w:tabs>
          <w:tab w:val="left" w:pos="918"/>
        </w:tabs>
        <w:spacing w:before="113"/>
        <w:ind w:hanging="398"/>
        <w:jc w:val="both"/>
        <w:rPr>
          <w:sz w:val="24"/>
        </w:rPr>
      </w:pPr>
      <w:r>
        <w:rPr>
          <w:color w:val="231F20"/>
          <w:spacing w:val="3"/>
          <w:w w:val="105"/>
          <w:sz w:val="24"/>
        </w:rPr>
        <w:t xml:space="preserve">Inability </w:t>
      </w:r>
      <w:r>
        <w:rPr>
          <w:color w:val="231F20"/>
          <w:w w:val="105"/>
          <w:sz w:val="24"/>
        </w:rPr>
        <w:t xml:space="preserve">to </w:t>
      </w:r>
      <w:r>
        <w:rPr>
          <w:color w:val="231F20"/>
          <w:spacing w:val="3"/>
          <w:w w:val="105"/>
          <w:sz w:val="24"/>
        </w:rPr>
        <w:t xml:space="preserve">learn </w:t>
      </w:r>
      <w:r>
        <w:rPr>
          <w:color w:val="231F20"/>
          <w:spacing w:val="2"/>
          <w:w w:val="105"/>
          <w:sz w:val="24"/>
        </w:rPr>
        <w:t xml:space="preserve">how </w:t>
      </w:r>
      <w:r>
        <w:rPr>
          <w:color w:val="231F20"/>
          <w:w w:val="105"/>
          <w:sz w:val="24"/>
        </w:rPr>
        <w:t xml:space="preserve">to </w:t>
      </w:r>
      <w:r>
        <w:rPr>
          <w:color w:val="231F20"/>
          <w:spacing w:val="3"/>
          <w:w w:val="105"/>
          <w:sz w:val="24"/>
        </w:rPr>
        <w:t>operate</w:t>
      </w:r>
      <w:r>
        <w:rPr>
          <w:color w:val="231F20"/>
          <w:spacing w:val="-9"/>
          <w:w w:val="105"/>
          <w:sz w:val="24"/>
        </w:rPr>
        <w:t xml:space="preserve"> </w:t>
      </w:r>
      <w:r>
        <w:rPr>
          <w:color w:val="231F20"/>
          <w:spacing w:val="4"/>
          <w:w w:val="105"/>
          <w:sz w:val="24"/>
        </w:rPr>
        <w:t>overseas</w:t>
      </w:r>
    </w:p>
    <w:p w:rsidR="0090524C" w:rsidRDefault="004404A8">
      <w:pPr>
        <w:pStyle w:val="ListParagraph"/>
        <w:numPr>
          <w:ilvl w:val="0"/>
          <w:numId w:val="123"/>
        </w:numPr>
        <w:tabs>
          <w:tab w:val="left" w:pos="918"/>
        </w:tabs>
        <w:spacing w:before="186" w:line="300" w:lineRule="auto"/>
        <w:ind w:right="2051"/>
        <w:jc w:val="both"/>
        <w:rPr>
          <w:sz w:val="24"/>
        </w:rPr>
      </w:pPr>
      <w:r>
        <w:rPr>
          <w:color w:val="231F20"/>
          <w:spacing w:val="3"/>
          <w:w w:val="105"/>
          <w:sz w:val="24"/>
        </w:rPr>
        <w:t xml:space="preserve">Wrong choice </w:t>
      </w:r>
      <w:r>
        <w:rPr>
          <w:color w:val="231F20"/>
          <w:w w:val="105"/>
          <w:sz w:val="24"/>
        </w:rPr>
        <w:t xml:space="preserve">of </w:t>
      </w:r>
      <w:r>
        <w:rPr>
          <w:color w:val="231F20"/>
          <w:spacing w:val="3"/>
          <w:w w:val="105"/>
          <w:sz w:val="24"/>
        </w:rPr>
        <w:t xml:space="preserve">market </w:t>
      </w:r>
      <w:r>
        <w:rPr>
          <w:color w:val="231F20"/>
          <w:spacing w:val="2"/>
          <w:w w:val="105"/>
          <w:sz w:val="24"/>
        </w:rPr>
        <w:t xml:space="preserve">and </w:t>
      </w:r>
      <w:r>
        <w:rPr>
          <w:color w:val="231F20"/>
          <w:spacing w:val="3"/>
          <w:w w:val="105"/>
          <w:sz w:val="24"/>
        </w:rPr>
        <w:t xml:space="preserve">distributor </w:t>
      </w:r>
      <w:r>
        <w:rPr>
          <w:color w:val="231F20"/>
          <w:spacing w:val="2"/>
          <w:w w:val="105"/>
          <w:sz w:val="24"/>
        </w:rPr>
        <w:t xml:space="preserve">may </w:t>
      </w:r>
      <w:r>
        <w:rPr>
          <w:color w:val="231F20"/>
          <w:spacing w:val="3"/>
          <w:w w:val="105"/>
          <w:sz w:val="24"/>
        </w:rPr>
        <w:t xml:space="preserve">lead </w:t>
      </w:r>
      <w:r>
        <w:rPr>
          <w:color w:val="231F20"/>
          <w:w w:val="105"/>
          <w:sz w:val="24"/>
        </w:rPr>
        <w:t xml:space="preserve">to </w:t>
      </w:r>
      <w:r>
        <w:rPr>
          <w:color w:val="231F20"/>
          <w:spacing w:val="4"/>
          <w:w w:val="105"/>
          <w:sz w:val="24"/>
        </w:rPr>
        <w:t>inadequate</w:t>
      </w:r>
      <w:r>
        <w:rPr>
          <w:color w:val="231F20"/>
          <w:spacing w:val="71"/>
          <w:w w:val="105"/>
          <w:sz w:val="24"/>
        </w:rPr>
        <w:t xml:space="preserve"> </w:t>
      </w:r>
      <w:r>
        <w:rPr>
          <w:color w:val="231F20"/>
          <w:spacing w:val="3"/>
          <w:w w:val="105"/>
          <w:sz w:val="24"/>
        </w:rPr>
        <w:t>market</w:t>
      </w:r>
      <w:r>
        <w:rPr>
          <w:color w:val="231F20"/>
          <w:spacing w:val="-34"/>
          <w:w w:val="105"/>
          <w:sz w:val="24"/>
        </w:rPr>
        <w:t xml:space="preserve"> </w:t>
      </w:r>
      <w:r>
        <w:rPr>
          <w:color w:val="231F20"/>
          <w:spacing w:val="3"/>
          <w:w w:val="105"/>
          <w:sz w:val="24"/>
        </w:rPr>
        <w:t>feedback</w:t>
      </w:r>
      <w:r>
        <w:rPr>
          <w:color w:val="231F20"/>
          <w:spacing w:val="-34"/>
          <w:w w:val="105"/>
          <w:sz w:val="24"/>
        </w:rPr>
        <w:t xml:space="preserve"> </w:t>
      </w:r>
      <w:r>
        <w:rPr>
          <w:color w:val="231F20"/>
          <w:spacing w:val="3"/>
          <w:w w:val="105"/>
          <w:sz w:val="24"/>
        </w:rPr>
        <w:t>affecting</w:t>
      </w:r>
      <w:r>
        <w:rPr>
          <w:color w:val="231F20"/>
          <w:spacing w:val="-33"/>
          <w:w w:val="105"/>
          <w:sz w:val="24"/>
        </w:rPr>
        <w:t xml:space="preserve"> </w:t>
      </w:r>
      <w:r>
        <w:rPr>
          <w:color w:val="231F20"/>
          <w:spacing w:val="2"/>
          <w:w w:val="105"/>
          <w:sz w:val="24"/>
        </w:rPr>
        <w:t>the</w:t>
      </w:r>
      <w:r>
        <w:rPr>
          <w:color w:val="231F20"/>
          <w:spacing w:val="-34"/>
          <w:w w:val="105"/>
          <w:sz w:val="24"/>
        </w:rPr>
        <w:t xml:space="preserve"> </w:t>
      </w:r>
      <w:r>
        <w:rPr>
          <w:color w:val="231F20"/>
          <w:spacing w:val="3"/>
          <w:w w:val="105"/>
          <w:sz w:val="24"/>
        </w:rPr>
        <w:t>international</w:t>
      </w:r>
      <w:r>
        <w:rPr>
          <w:color w:val="231F20"/>
          <w:spacing w:val="-33"/>
          <w:w w:val="105"/>
          <w:sz w:val="24"/>
        </w:rPr>
        <w:t xml:space="preserve"> </w:t>
      </w:r>
      <w:r>
        <w:rPr>
          <w:color w:val="231F20"/>
          <w:spacing w:val="3"/>
          <w:w w:val="105"/>
          <w:sz w:val="24"/>
        </w:rPr>
        <w:t>success</w:t>
      </w:r>
      <w:r>
        <w:rPr>
          <w:color w:val="231F20"/>
          <w:spacing w:val="-34"/>
          <w:w w:val="105"/>
          <w:sz w:val="24"/>
        </w:rPr>
        <w:t xml:space="preserve"> </w:t>
      </w:r>
      <w:r>
        <w:rPr>
          <w:color w:val="231F20"/>
          <w:w w:val="105"/>
          <w:sz w:val="24"/>
        </w:rPr>
        <w:t>of</w:t>
      </w:r>
      <w:r>
        <w:rPr>
          <w:color w:val="231F20"/>
          <w:spacing w:val="-33"/>
          <w:w w:val="105"/>
          <w:sz w:val="24"/>
        </w:rPr>
        <w:t xml:space="preserve"> </w:t>
      </w:r>
      <w:r>
        <w:rPr>
          <w:color w:val="231F20"/>
          <w:spacing w:val="2"/>
          <w:w w:val="105"/>
          <w:sz w:val="24"/>
        </w:rPr>
        <w:t>the</w:t>
      </w:r>
      <w:r>
        <w:rPr>
          <w:color w:val="231F20"/>
          <w:spacing w:val="-34"/>
          <w:w w:val="105"/>
          <w:sz w:val="24"/>
        </w:rPr>
        <w:t xml:space="preserve"> </w:t>
      </w:r>
      <w:r>
        <w:rPr>
          <w:color w:val="231F20"/>
          <w:spacing w:val="4"/>
          <w:w w:val="105"/>
          <w:sz w:val="24"/>
        </w:rPr>
        <w:t>company</w:t>
      </w:r>
    </w:p>
    <w:p w:rsidR="0090524C" w:rsidRDefault="004404A8">
      <w:pPr>
        <w:pStyle w:val="ListParagraph"/>
        <w:numPr>
          <w:ilvl w:val="0"/>
          <w:numId w:val="123"/>
        </w:numPr>
        <w:tabs>
          <w:tab w:val="left" w:pos="918"/>
        </w:tabs>
        <w:spacing w:before="113" w:line="300" w:lineRule="auto"/>
        <w:ind w:right="2051"/>
        <w:jc w:val="both"/>
        <w:rPr>
          <w:sz w:val="24"/>
        </w:rPr>
      </w:pPr>
      <w:r>
        <w:rPr>
          <w:color w:val="231F20"/>
          <w:spacing w:val="3"/>
          <w:w w:val="105"/>
          <w:sz w:val="24"/>
        </w:rPr>
        <w:t xml:space="preserve">Potentially lower sales </w:t>
      </w:r>
      <w:r>
        <w:rPr>
          <w:color w:val="231F20"/>
          <w:w w:val="105"/>
          <w:sz w:val="24"/>
        </w:rPr>
        <w:t xml:space="preserve">as </w:t>
      </w:r>
      <w:r>
        <w:rPr>
          <w:color w:val="231F20"/>
          <w:spacing w:val="3"/>
          <w:w w:val="105"/>
          <w:sz w:val="24"/>
        </w:rPr>
        <w:t xml:space="preserve">compared </w:t>
      </w:r>
      <w:r>
        <w:rPr>
          <w:color w:val="231F20"/>
          <w:w w:val="105"/>
          <w:sz w:val="24"/>
        </w:rPr>
        <w:t xml:space="preserve">to </w:t>
      </w:r>
      <w:r>
        <w:rPr>
          <w:color w:val="231F20"/>
          <w:spacing w:val="3"/>
          <w:w w:val="105"/>
          <w:sz w:val="24"/>
        </w:rPr>
        <w:t xml:space="preserve">direct exporting, </w:t>
      </w:r>
      <w:r>
        <w:rPr>
          <w:color w:val="231F20"/>
          <w:spacing w:val="2"/>
          <w:w w:val="105"/>
          <w:sz w:val="24"/>
        </w:rPr>
        <w:t xml:space="preserve">due </w:t>
      </w:r>
      <w:r>
        <w:rPr>
          <w:color w:val="231F20"/>
          <w:spacing w:val="4"/>
          <w:w w:val="105"/>
          <w:sz w:val="24"/>
        </w:rPr>
        <w:t>to</w:t>
      </w:r>
      <w:r>
        <w:rPr>
          <w:color w:val="231F20"/>
          <w:spacing w:val="71"/>
          <w:w w:val="105"/>
          <w:sz w:val="24"/>
        </w:rPr>
        <w:t xml:space="preserve"> </w:t>
      </w:r>
      <w:r>
        <w:rPr>
          <w:color w:val="231F20"/>
          <w:spacing w:val="3"/>
          <w:w w:val="105"/>
          <w:sz w:val="24"/>
        </w:rPr>
        <w:t>wrong</w:t>
      </w:r>
      <w:r>
        <w:rPr>
          <w:color w:val="231F20"/>
          <w:spacing w:val="-5"/>
          <w:w w:val="105"/>
          <w:sz w:val="24"/>
        </w:rPr>
        <w:t xml:space="preserve"> </w:t>
      </w:r>
      <w:r>
        <w:rPr>
          <w:color w:val="231F20"/>
          <w:spacing w:val="3"/>
          <w:w w:val="105"/>
          <w:sz w:val="24"/>
        </w:rPr>
        <w:t>choice</w:t>
      </w:r>
      <w:r>
        <w:rPr>
          <w:color w:val="231F20"/>
          <w:spacing w:val="-5"/>
          <w:w w:val="105"/>
          <w:sz w:val="24"/>
        </w:rPr>
        <w:t xml:space="preserve"> </w:t>
      </w:r>
      <w:r>
        <w:rPr>
          <w:color w:val="231F20"/>
          <w:w w:val="105"/>
          <w:sz w:val="24"/>
        </w:rPr>
        <w:t>of</w:t>
      </w:r>
      <w:r>
        <w:rPr>
          <w:color w:val="231F20"/>
          <w:spacing w:val="-5"/>
          <w:w w:val="105"/>
          <w:sz w:val="24"/>
        </w:rPr>
        <w:t xml:space="preserve"> </w:t>
      </w:r>
      <w:r>
        <w:rPr>
          <w:color w:val="231F20"/>
          <w:spacing w:val="3"/>
          <w:w w:val="105"/>
          <w:sz w:val="24"/>
        </w:rPr>
        <w:t>market</w:t>
      </w:r>
      <w:r>
        <w:rPr>
          <w:color w:val="231F20"/>
          <w:spacing w:val="-4"/>
          <w:w w:val="105"/>
          <w:sz w:val="24"/>
        </w:rPr>
        <w:t xml:space="preserve"> </w:t>
      </w:r>
      <w:r>
        <w:rPr>
          <w:color w:val="231F20"/>
          <w:spacing w:val="2"/>
          <w:w w:val="105"/>
          <w:sz w:val="24"/>
        </w:rPr>
        <w:t>and</w:t>
      </w:r>
      <w:r>
        <w:rPr>
          <w:color w:val="231F20"/>
          <w:spacing w:val="-5"/>
          <w:w w:val="105"/>
          <w:sz w:val="24"/>
        </w:rPr>
        <w:t xml:space="preserve"> </w:t>
      </w:r>
      <w:r>
        <w:rPr>
          <w:color w:val="231F20"/>
          <w:spacing w:val="3"/>
          <w:w w:val="105"/>
          <w:sz w:val="24"/>
        </w:rPr>
        <w:t>distributors</w:t>
      </w:r>
      <w:r>
        <w:rPr>
          <w:color w:val="231F20"/>
          <w:spacing w:val="-5"/>
          <w:w w:val="105"/>
          <w:sz w:val="24"/>
        </w:rPr>
        <w:t xml:space="preserve"> </w:t>
      </w:r>
      <w:r>
        <w:rPr>
          <w:color w:val="231F20"/>
          <w:w w:val="105"/>
          <w:sz w:val="24"/>
        </w:rPr>
        <w:t>by</w:t>
      </w:r>
      <w:r>
        <w:rPr>
          <w:color w:val="231F20"/>
          <w:spacing w:val="-5"/>
          <w:w w:val="105"/>
          <w:sz w:val="24"/>
        </w:rPr>
        <w:t xml:space="preserve"> </w:t>
      </w:r>
      <w:r>
        <w:rPr>
          <w:color w:val="231F20"/>
          <w:spacing w:val="3"/>
          <w:w w:val="105"/>
          <w:sz w:val="24"/>
        </w:rPr>
        <w:t>export</w:t>
      </w:r>
      <w:r>
        <w:rPr>
          <w:color w:val="231F20"/>
          <w:spacing w:val="-4"/>
          <w:w w:val="105"/>
          <w:sz w:val="24"/>
        </w:rPr>
        <w:t xml:space="preserve"> </w:t>
      </w:r>
      <w:r>
        <w:rPr>
          <w:color w:val="231F20"/>
          <w:spacing w:val="4"/>
          <w:w w:val="105"/>
          <w:sz w:val="24"/>
        </w:rPr>
        <w:t>partners.</w:t>
      </w:r>
    </w:p>
    <w:p w:rsidR="0090524C" w:rsidRDefault="004404A8">
      <w:pPr>
        <w:pStyle w:val="BodyText"/>
        <w:spacing w:before="227" w:line="300" w:lineRule="auto"/>
        <w:ind w:left="237" w:right="2051" w:firstLine="720"/>
        <w:jc w:val="both"/>
      </w:pPr>
      <w:r>
        <w:rPr>
          <w:color w:val="231F20"/>
          <w:w w:val="105"/>
        </w:rPr>
        <w:t>Those companies that seriously consider intern</w:t>
      </w:r>
      <w:r>
        <w:rPr>
          <w:color w:val="231F20"/>
          <w:w w:val="105"/>
        </w:rPr>
        <w:t>ational markets as a crucial part of their success would likely consider direct exporting as the market entry tool. Indirect exporting is preferred by companies who would want to avoid financial risk as a threat to their other goals.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643" style="position:absolute;left:0;text-align:left;z-index:251493888;mso-position-horizontal-relative:page;mso-position-vertical-relative:page" from="148.45pt,69.45pt" to="148.45pt,771pt" strokecolor="#d7d9da" strokeweight="5pt">
            <w10:wrap anchorx="page" anchory="page"/>
          </v:line>
        </w:pict>
      </w:r>
      <w:r w:rsidR="004404A8">
        <w:rPr>
          <w:color w:val="231F20"/>
        </w:rPr>
        <w:t>Licensing</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An international licensing agreement allows foreign firms, either exclusively or non-exclusively to manufacture a proprietor’s product for a fixed term in a specific market.</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Summarizing, </w:t>
      </w:r>
      <w:r>
        <w:rPr>
          <w:color w:val="231F20"/>
        </w:rPr>
        <w:t xml:space="preserve">in </w:t>
      </w:r>
      <w:r>
        <w:rPr>
          <w:color w:val="231F20"/>
          <w:spacing w:val="3"/>
        </w:rPr>
        <w:t xml:space="preserve">this foreign market entry mode, </w:t>
      </w:r>
      <w:r>
        <w:rPr>
          <w:color w:val="231F20"/>
        </w:rPr>
        <w:t xml:space="preserve">a </w:t>
      </w:r>
      <w:r>
        <w:rPr>
          <w:color w:val="231F20"/>
          <w:spacing w:val="3"/>
        </w:rPr>
        <w:t xml:space="preserve">licensor </w:t>
      </w:r>
      <w:r>
        <w:rPr>
          <w:color w:val="231F20"/>
        </w:rPr>
        <w:t xml:space="preserve">in </w:t>
      </w:r>
      <w:r>
        <w:rPr>
          <w:color w:val="231F20"/>
          <w:spacing w:val="4"/>
        </w:rPr>
        <w:t xml:space="preserve">the </w:t>
      </w:r>
      <w:r>
        <w:rPr>
          <w:color w:val="231F20"/>
          <w:spacing w:val="3"/>
        </w:rPr>
        <w:t>home</w:t>
      </w:r>
      <w:r>
        <w:rPr>
          <w:color w:val="231F20"/>
          <w:spacing w:val="3"/>
        </w:rPr>
        <w:t xml:space="preserve"> country makes limited rights </w:t>
      </w:r>
      <w:r>
        <w:rPr>
          <w:color w:val="231F20"/>
        </w:rPr>
        <w:t xml:space="preserve">or </w:t>
      </w:r>
      <w:r>
        <w:rPr>
          <w:color w:val="231F20"/>
          <w:spacing w:val="3"/>
        </w:rPr>
        <w:t xml:space="preserve">resources available </w:t>
      </w:r>
      <w:r>
        <w:rPr>
          <w:color w:val="231F20"/>
        </w:rPr>
        <w:t xml:space="preserve">to </w:t>
      </w:r>
      <w:r>
        <w:rPr>
          <w:color w:val="231F20"/>
          <w:spacing w:val="2"/>
        </w:rPr>
        <w:t xml:space="preserve">the </w:t>
      </w:r>
      <w:r>
        <w:rPr>
          <w:color w:val="231F20"/>
          <w:spacing w:val="3"/>
        </w:rPr>
        <w:t xml:space="preserve">licensee </w:t>
      </w:r>
      <w:r>
        <w:rPr>
          <w:color w:val="231F20"/>
          <w:spacing w:val="4"/>
        </w:rPr>
        <w:t xml:space="preserve">in </w:t>
      </w:r>
      <w:r>
        <w:rPr>
          <w:color w:val="231F20"/>
          <w:spacing w:val="2"/>
        </w:rPr>
        <w:t xml:space="preserve">the </w:t>
      </w:r>
      <w:r>
        <w:rPr>
          <w:color w:val="231F20"/>
          <w:spacing w:val="3"/>
        </w:rPr>
        <w:t xml:space="preserve">host country. </w:t>
      </w:r>
      <w:r>
        <w:rPr>
          <w:color w:val="231F20"/>
          <w:spacing w:val="2"/>
        </w:rPr>
        <w:t xml:space="preserve">The </w:t>
      </w:r>
      <w:r>
        <w:rPr>
          <w:color w:val="231F20"/>
          <w:spacing w:val="3"/>
        </w:rPr>
        <w:t xml:space="preserve">rights </w:t>
      </w:r>
      <w:r>
        <w:rPr>
          <w:color w:val="231F20"/>
        </w:rPr>
        <w:t xml:space="preserve">or </w:t>
      </w:r>
      <w:r>
        <w:rPr>
          <w:color w:val="231F20"/>
          <w:spacing w:val="3"/>
        </w:rPr>
        <w:t xml:space="preserve">resources </w:t>
      </w:r>
      <w:r>
        <w:rPr>
          <w:color w:val="231F20"/>
          <w:spacing w:val="2"/>
        </w:rPr>
        <w:t xml:space="preserve">may </w:t>
      </w:r>
      <w:r>
        <w:rPr>
          <w:color w:val="231F20"/>
          <w:spacing w:val="3"/>
        </w:rPr>
        <w:t xml:space="preserve">include patents, </w:t>
      </w:r>
      <w:r>
        <w:rPr>
          <w:color w:val="231F20"/>
          <w:spacing w:val="4"/>
        </w:rPr>
        <w:t xml:space="preserve">trademarks, </w:t>
      </w:r>
      <w:r>
        <w:rPr>
          <w:color w:val="231F20"/>
          <w:spacing w:val="3"/>
        </w:rPr>
        <w:t xml:space="preserve">managerial skills, technology, </w:t>
      </w:r>
      <w:r>
        <w:rPr>
          <w:color w:val="231F20"/>
          <w:spacing w:val="2"/>
        </w:rPr>
        <w:t xml:space="preserve">and </w:t>
      </w:r>
      <w:r>
        <w:rPr>
          <w:color w:val="231F20"/>
          <w:spacing w:val="3"/>
        </w:rPr>
        <w:t xml:space="preserve">others that </w:t>
      </w:r>
      <w:r>
        <w:rPr>
          <w:color w:val="231F20"/>
          <w:spacing w:val="2"/>
        </w:rPr>
        <w:t xml:space="preserve">can </w:t>
      </w:r>
      <w:r>
        <w:rPr>
          <w:color w:val="231F20"/>
          <w:spacing w:val="3"/>
        </w:rPr>
        <w:t xml:space="preserve">make </w:t>
      </w:r>
      <w:r>
        <w:rPr>
          <w:color w:val="231F20"/>
        </w:rPr>
        <w:t xml:space="preserve">it </w:t>
      </w:r>
      <w:r>
        <w:rPr>
          <w:color w:val="231F20"/>
          <w:spacing w:val="3"/>
        </w:rPr>
        <w:t xml:space="preserve">possible </w:t>
      </w:r>
      <w:r>
        <w:rPr>
          <w:color w:val="231F20"/>
          <w:spacing w:val="2"/>
        </w:rPr>
        <w:t xml:space="preserve">for </w:t>
      </w:r>
      <w:r>
        <w:rPr>
          <w:color w:val="231F20"/>
          <w:spacing w:val="4"/>
        </w:rPr>
        <w:t xml:space="preserve">the </w:t>
      </w:r>
      <w:r>
        <w:rPr>
          <w:color w:val="231F20"/>
          <w:spacing w:val="3"/>
        </w:rPr>
        <w:t xml:space="preserve">licensee </w:t>
      </w:r>
      <w:r>
        <w:rPr>
          <w:color w:val="231F20"/>
        </w:rPr>
        <w:t xml:space="preserve">to </w:t>
      </w:r>
      <w:r>
        <w:rPr>
          <w:color w:val="231F20"/>
          <w:spacing w:val="3"/>
        </w:rPr>
        <w:t xml:space="preserve">manufacture </w:t>
      </w:r>
      <w:r>
        <w:rPr>
          <w:color w:val="231F20"/>
          <w:spacing w:val="2"/>
        </w:rPr>
        <w:t xml:space="preserve">and </w:t>
      </w:r>
      <w:r>
        <w:rPr>
          <w:color w:val="231F20"/>
          <w:spacing w:val="3"/>
        </w:rPr>
        <w:t xml:space="preserve">sell </w:t>
      </w:r>
      <w:r>
        <w:rPr>
          <w:color w:val="231F20"/>
        </w:rPr>
        <w:t xml:space="preserve">in </w:t>
      </w:r>
      <w:r>
        <w:rPr>
          <w:color w:val="231F20"/>
          <w:spacing w:val="2"/>
        </w:rPr>
        <w:t xml:space="preserve">the </w:t>
      </w:r>
      <w:r>
        <w:rPr>
          <w:color w:val="231F20"/>
          <w:spacing w:val="3"/>
        </w:rPr>
        <w:t xml:space="preserve">host country </w:t>
      </w:r>
      <w:r>
        <w:rPr>
          <w:color w:val="231F20"/>
        </w:rPr>
        <w:t xml:space="preserve">a  </w:t>
      </w:r>
      <w:r>
        <w:rPr>
          <w:color w:val="231F20"/>
          <w:spacing w:val="3"/>
        </w:rPr>
        <w:t xml:space="preserve">similar product </w:t>
      </w:r>
      <w:r>
        <w:rPr>
          <w:color w:val="231F20"/>
          <w:spacing w:val="4"/>
        </w:rPr>
        <w:t xml:space="preserve">to </w:t>
      </w:r>
      <w:r>
        <w:rPr>
          <w:color w:val="231F20"/>
          <w:spacing w:val="2"/>
        </w:rPr>
        <w:t xml:space="preserve">the one the </w:t>
      </w:r>
      <w:r>
        <w:rPr>
          <w:color w:val="231F20"/>
          <w:spacing w:val="3"/>
        </w:rPr>
        <w:t xml:space="preserve">licensor </w:t>
      </w:r>
      <w:r>
        <w:rPr>
          <w:color w:val="231F20"/>
          <w:spacing w:val="2"/>
        </w:rPr>
        <w:t xml:space="preserve">has </w:t>
      </w:r>
      <w:r>
        <w:rPr>
          <w:color w:val="231F20"/>
          <w:spacing w:val="3"/>
        </w:rPr>
        <w:t xml:space="preserve">already been producing </w:t>
      </w:r>
      <w:r>
        <w:rPr>
          <w:color w:val="231F20"/>
          <w:spacing w:val="2"/>
        </w:rPr>
        <w:t xml:space="preserve">and </w:t>
      </w:r>
      <w:r>
        <w:rPr>
          <w:color w:val="231F20"/>
          <w:spacing w:val="3"/>
        </w:rPr>
        <w:t xml:space="preserve">selling </w:t>
      </w:r>
      <w:r>
        <w:rPr>
          <w:color w:val="231F20"/>
        </w:rPr>
        <w:t xml:space="preserve">in </w:t>
      </w:r>
      <w:r>
        <w:rPr>
          <w:color w:val="231F20"/>
          <w:spacing w:val="2"/>
        </w:rPr>
        <w:t xml:space="preserve">the </w:t>
      </w:r>
      <w:r>
        <w:rPr>
          <w:color w:val="231F20"/>
          <w:spacing w:val="4"/>
        </w:rPr>
        <w:t xml:space="preserve">home </w:t>
      </w:r>
      <w:r>
        <w:rPr>
          <w:color w:val="231F20"/>
          <w:spacing w:val="3"/>
        </w:rPr>
        <w:t xml:space="preserve">country without requiring </w:t>
      </w:r>
      <w:r>
        <w:rPr>
          <w:color w:val="231F20"/>
          <w:spacing w:val="2"/>
        </w:rPr>
        <w:t xml:space="preserve">the </w:t>
      </w:r>
      <w:r>
        <w:rPr>
          <w:color w:val="231F20"/>
          <w:spacing w:val="3"/>
        </w:rPr>
        <w:t xml:space="preserve">licensor </w:t>
      </w:r>
      <w:r>
        <w:rPr>
          <w:color w:val="231F20"/>
        </w:rPr>
        <w:t xml:space="preserve">to </w:t>
      </w:r>
      <w:r>
        <w:rPr>
          <w:color w:val="231F20"/>
          <w:spacing w:val="3"/>
        </w:rPr>
        <w:t xml:space="preserve">open </w:t>
      </w:r>
      <w:r>
        <w:rPr>
          <w:color w:val="231F20"/>
        </w:rPr>
        <w:t xml:space="preserve">a </w:t>
      </w:r>
      <w:r>
        <w:rPr>
          <w:color w:val="231F20"/>
          <w:spacing w:val="2"/>
        </w:rPr>
        <w:t xml:space="preserve">new </w:t>
      </w:r>
      <w:r>
        <w:rPr>
          <w:color w:val="231F20"/>
          <w:spacing w:val="3"/>
        </w:rPr>
        <w:t xml:space="preserve">operation </w:t>
      </w:r>
      <w:r>
        <w:rPr>
          <w:color w:val="231F20"/>
          <w:spacing w:val="4"/>
        </w:rPr>
        <w:t xml:space="preserve">overseas. </w:t>
      </w:r>
      <w:r>
        <w:rPr>
          <w:color w:val="231F20"/>
          <w:spacing w:val="2"/>
        </w:rPr>
        <w:t xml:space="preserve">The </w:t>
      </w:r>
      <w:r>
        <w:rPr>
          <w:color w:val="231F20"/>
          <w:spacing w:val="3"/>
        </w:rPr>
        <w:t xml:space="preserve">licensor earnings usually take forms </w:t>
      </w:r>
      <w:r>
        <w:rPr>
          <w:color w:val="231F20"/>
        </w:rPr>
        <w:t xml:space="preserve">of </w:t>
      </w:r>
      <w:r>
        <w:rPr>
          <w:color w:val="231F20"/>
          <w:spacing w:val="2"/>
        </w:rPr>
        <w:t xml:space="preserve">one </w:t>
      </w:r>
      <w:r>
        <w:rPr>
          <w:color w:val="231F20"/>
          <w:spacing w:val="3"/>
        </w:rPr>
        <w:t xml:space="preserve">time payments, </w:t>
      </w:r>
      <w:r>
        <w:rPr>
          <w:color w:val="231F20"/>
          <w:spacing w:val="4"/>
        </w:rPr>
        <w:t>techni</w:t>
      </w:r>
      <w:r>
        <w:rPr>
          <w:color w:val="231F20"/>
          <w:spacing w:val="4"/>
        </w:rPr>
        <w:t xml:space="preserve">cal </w:t>
      </w:r>
      <w:r>
        <w:rPr>
          <w:color w:val="231F20"/>
          <w:spacing w:val="3"/>
        </w:rPr>
        <w:t xml:space="preserve">fees </w:t>
      </w:r>
      <w:r>
        <w:rPr>
          <w:color w:val="231F20"/>
          <w:spacing w:val="2"/>
        </w:rPr>
        <w:t xml:space="preserve">and </w:t>
      </w:r>
      <w:r>
        <w:rPr>
          <w:color w:val="231F20"/>
          <w:spacing w:val="3"/>
        </w:rPr>
        <w:t xml:space="preserve">royalty payments usually calculated </w:t>
      </w:r>
      <w:r>
        <w:rPr>
          <w:color w:val="231F20"/>
        </w:rPr>
        <w:t xml:space="preserve">as a </w:t>
      </w:r>
      <w:r>
        <w:rPr>
          <w:color w:val="231F20"/>
          <w:spacing w:val="3"/>
        </w:rPr>
        <w:t xml:space="preserve">percentage </w:t>
      </w:r>
      <w:r>
        <w:rPr>
          <w:color w:val="231F20"/>
        </w:rPr>
        <w:t>of</w:t>
      </w:r>
      <w:r>
        <w:rPr>
          <w:color w:val="231F20"/>
          <w:spacing w:val="2"/>
        </w:rPr>
        <w:t xml:space="preserve"> </w:t>
      </w:r>
      <w:r>
        <w:rPr>
          <w:color w:val="231F20"/>
          <w:spacing w:val="4"/>
        </w:rPr>
        <w:t>sales.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 xml:space="preserve">As in </w:t>
      </w:r>
      <w:r>
        <w:rPr>
          <w:color w:val="231F20"/>
          <w:spacing w:val="3"/>
        </w:rPr>
        <w:t xml:space="preserve">this mode </w:t>
      </w:r>
      <w:r>
        <w:rPr>
          <w:color w:val="231F20"/>
        </w:rPr>
        <w:t xml:space="preserve">of </w:t>
      </w:r>
      <w:r>
        <w:rPr>
          <w:color w:val="231F20"/>
          <w:spacing w:val="3"/>
        </w:rPr>
        <w:t xml:space="preserve">entry </w:t>
      </w:r>
      <w:r>
        <w:rPr>
          <w:color w:val="231F20"/>
          <w:spacing w:val="2"/>
        </w:rPr>
        <w:t xml:space="preserve">the </w:t>
      </w:r>
      <w:r>
        <w:rPr>
          <w:color w:val="231F20"/>
          <w:spacing w:val="3"/>
        </w:rPr>
        <w:t xml:space="preserve">transference </w:t>
      </w:r>
      <w:r>
        <w:rPr>
          <w:color w:val="231F20"/>
        </w:rPr>
        <w:t xml:space="preserve">of  </w:t>
      </w:r>
      <w:r>
        <w:rPr>
          <w:color w:val="231F20"/>
          <w:spacing w:val="3"/>
        </w:rPr>
        <w:t xml:space="preserve">knowledge </w:t>
      </w:r>
      <w:r>
        <w:rPr>
          <w:color w:val="231F20"/>
          <w:spacing w:val="4"/>
        </w:rPr>
        <w:t xml:space="preserve">between </w:t>
      </w:r>
      <w:r>
        <w:rPr>
          <w:color w:val="231F20"/>
          <w:spacing w:val="2"/>
        </w:rPr>
        <w:t xml:space="preserve">the </w:t>
      </w:r>
      <w:r>
        <w:rPr>
          <w:color w:val="231F20"/>
          <w:spacing w:val="3"/>
        </w:rPr>
        <w:t xml:space="preserve">parental company </w:t>
      </w:r>
      <w:r>
        <w:rPr>
          <w:color w:val="231F20"/>
          <w:spacing w:val="2"/>
        </w:rPr>
        <w:t xml:space="preserve">and the </w:t>
      </w:r>
      <w:r>
        <w:rPr>
          <w:color w:val="231F20"/>
          <w:spacing w:val="3"/>
        </w:rPr>
        <w:t xml:space="preserve">licensee </w:t>
      </w:r>
      <w:r>
        <w:rPr>
          <w:color w:val="231F20"/>
        </w:rPr>
        <w:t xml:space="preserve">is  </w:t>
      </w:r>
      <w:r>
        <w:rPr>
          <w:color w:val="231F20"/>
          <w:spacing w:val="3"/>
        </w:rPr>
        <w:t xml:space="preserve">strongly present, </w:t>
      </w:r>
      <w:r>
        <w:rPr>
          <w:color w:val="231F20"/>
          <w:spacing w:val="2"/>
        </w:rPr>
        <w:t xml:space="preserve">the </w:t>
      </w:r>
      <w:r>
        <w:rPr>
          <w:color w:val="231F20"/>
          <w:spacing w:val="4"/>
        </w:rPr>
        <w:t xml:space="preserve">decision     </w:t>
      </w:r>
      <w:r>
        <w:rPr>
          <w:color w:val="231F20"/>
        </w:rPr>
        <w:t xml:space="preserve">of </w:t>
      </w:r>
      <w:r>
        <w:rPr>
          <w:color w:val="231F20"/>
          <w:spacing w:val="3"/>
        </w:rPr>
        <w:t xml:space="preserve">making </w:t>
      </w:r>
      <w:r>
        <w:rPr>
          <w:color w:val="231F20"/>
        </w:rPr>
        <w:t xml:space="preserve">an  </w:t>
      </w:r>
      <w:r>
        <w:rPr>
          <w:color w:val="231F20"/>
          <w:spacing w:val="3"/>
        </w:rPr>
        <w:t xml:space="preserve">international  license  agreement  depend  </w:t>
      </w:r>
      <w:r>
        <w:rPr>
          <w:color w:val="231F20"/>
        </w:rPr>
        <w:t xml:space="preserve">on  </w:t>
      </w:r>
      <w:r>
        <w:rPr>
          <w:color w:val="231F20"/>
          <w:spacing w:val="2"/>
        </w:rPr>
        <w:t xml:space="preserve">the  </w:t>
      </w:r>
      <w:r>
        <w:rPr>
          <w:color w:val="231F20"/>
          <w:spacing w:val="4"/>
        </w:rPr>
        <w:t xml:space="preserve">respect </w:t>
      </w:r>
      <w:r>
        <w:rPr>
          <w:color w:val="231F20"/>
          <w:spacing w:val="2"/>
        </w:rPr>
        <w:t xml:space="preserve">the </w:t>
      </w:r>
      <w:r>
        <w:rPr>
          <w:color w:val="231F20"/>
          <w:spacing w:val="3"/>
        </w:rPr>
        <w:t xml:space="preserve">host government show  </w:t>
      </w:r>
      <w:r>
        <w:rPr>
          <w:color w:val="231F20"/>
          <w:spacing w:val="2"/>
        </w:rPr>
        <w:t xml:space="preserve">for  </w:t>
      </w:r>
      <w:r>
        <w:rPr>
          <w:color w:val="231F20"/>
          <w:spacing w:val="3"/>
        </w:rPr>
        <w:t xml:space="preserve">intellectual  property  </w:t>
      </w:r>
      <w:r>
        <w:rPr>
          <w:color w:val="231F20"/>
          <w:spacing w:val="2"/>
        </w:rPr>
        <w:t xml:space="preserve">and  </w:t>
      </w:r>
      <w:r>
        <w:rPr>
          <w:color w:val="231F20"/>
        </w:rPr>
        <w:t xml:space="preserve">on  </w:t>
      </w:r>
      <w:r>
        <w:rPr>
          <w:color w:val="231F20"/>
          <w:spacing w:val="2"/>
        </w:rPr>
        <w:t xml:space="preserve">the  </w:t>
      </w:r>
      <w:r>
        <w:rPr>
          <w:color w:val="231F20"/>
          <w:spacing w:val="4"/>
        </w:rPr>
        <w:t xml:space="preserve">ability </w:t>
      </w:r>
      <w:r>
        <w:rPr>
          <w:color w:val="231F20"/>
        </w:rPr>
        <w:t xml:space="preserve">of </w:t>
      </w:r>
      <w:r>
        <w:rPr>
          <w:color w:val="231F20"/>
          <w:spacing w:val="2"/>
        </w:rPr>
        <w:t xml:space="preserve">the </w:t>
      </w:r>
      <w:r>
        <w:rPr>
          <w:color w:val="231F20"/>
          <w:spacing w:val="3"/>
        </w:rPr>
        <w:t xml:space="preserve">licensor </w:t>
      </w:r>
      <w:r>
        <w:rPr>
          <w:color w:val="231F20"/>
        </w:rPr>
        <w:t xml:space="preserve">to  </w:t>
      </w:r>
      <w:r>
        <w:rPr>
          <w:color w:val="231F20"/>
          <w:spacing w:val="3"/>
        </w:rPr>
        <w:t xml:space="preserve">choose </w:t>
      </w:r>
      <w:r>
        <w:rPr>
          <w:color w:val="231F20"/>
          <w:spacing w:val="2"/>
        </w:rPr>
        <w:t xml:space="preserve">the  </w:t>
      </w:r>
      <w:r>
        <w:rPr>
          <w:color w:val="231F20"/>
          <w:spacing w:val="3"/>
        </w:rPr>
        <w:t xml:space="preserve">right partners </w:t>
      </w:r>
      <w:r>
        <w:rPr>
          <w:color w:val="231F20"/>
          <w:spacing w:val="2"/>
        </w:rPr>
        <w:t>and</w:t>
      </w:r>
      <w:r>
        <w:rPr>
          <w:color w:val="231F20"/>
          <w:spacing w:val="64"/>
        </w:rPr>
        <w:t xml:space="preserve"> </w:t>
      </w:r>
      <w:r>
        <w:rPr>
          <w:color w:val="231F20"/>
          <w:spacing w:val="3"/>
        </w:rPr>
        <w:t xml:space="preserve">avoid them </w:t>
      </w:r>
      <w:r>
        <w:rPr>
          <w:color w:val="231F20"/>
        </w:rPr>
        <w:t>to</w:t>
      </w:r>
      <w:r>
        <w:rPr>
          <w:color w:val="231F20"/>
          <w:spacing w:val="60"/>
        </w:rPr>
        <w:t xml:space="preserve"> </w:t>
      </w:r>
      <w:r>
        <w:rPr>
          <w:color w:val="231F20"/>
          <w:spacing w:val="4"/>
        </w:rPr>
        <w:t>compete</w:t>
      </w:r>
      <w:r>
        <w:rPr>
          <w:color w:val="231F20"/>
          <w:spacing w:val="68"/>
        </w:rPr>
        <w:t xml:space="preserve"> </w:t>
      </w:r>
      <w:r>
        <w:rPr>
          <w:color w:val="231F20"/>
        </w:rPr>
        <w:t xml:space="preserve">in </w:t>
      </w:r>
      <w:r>
        <w:rPr>
          <w:color w:val="231F20"/>
          <w:spacing w:val="3"/>
        </w:rPr>
        <w:t xml:space="preserve">each other market. Licensing </w:t>
      </w:r>
      <w:r>
        <w:rPr>
          <w:color w:val="231F20"/>
        </w:rPr>
        <w:t xml:space="preserve">is a </w:t>
      </w:r>
      <w:r>
        <w:rPr>
          <w:color w:val="231F20"/>
          <w:spacing w:val="3"/>
        </w:rPr>
        <w:t>relativel</w:t>
      </w:r>
      <w:r>
        <w:rPr>
          <w:color w:val="231F20"/>
          <w:spacing w:val="3"/>
        </w:rPr>
        <w:t xml:space="preserve">y flexible work </w:t>
      </w:r>
      <w:r>
        <w:rPr>
          <w:color w:val="231F20"/>
          <w:spacing w:val="4"/>
        </w:rPr>
        <w:t xml:space="preserve">agreement  </w:t>
      </w:r>
      <w:r>
        <w:rPr>
          <w:color w:val="231F20"/>
          <w:spacing w:val="3"/>
        </w:rPr>
        <w:t xml:space="preserve">that </w:t>
      </w:r>
      <w:r>
        <w:rPr>
          <w:color w:val="231F20"/>
          <w:spacing w:val="2"/>
        </w:rPr>
        <w:t xml:space="preserve">can </w:t>
      </w:r>
      <w:r>
        <w:rPr>
          <w:color w:val="231F20"/>
        </w:rPr>
        <w:t xml:space="preserve">be </w:t>
      </w:r>
      <w:r>
        <w:rPr>
          <w:color w:val="231F20"/>
          <w:spacing w:val="3"/>
        </w:rPr>
        <w:t xml:space="preserve">customized </w:t>
      </w:r>
      <w:r>
        <w:rPr>
          <w:color w:val="231F20"/>
        </w:rPr>
        <w:t xml:space="preserve">to </w:t>
      </w:r>
      <w:r>
        <w:rPr>
          <w:color w:val="231F20"/>
          <w:spacing w:val="2"/>
        </w:rPr>
        <w:t xml:space="preserve">fit the </w:t>
      </w:r>
      <w:r>
        <w:rPr>
          <w:color w:val="231F20"/>
          <w:spacing w:val="3"/>
        </w:rPr>
        <w:t xml:space="preserve">needs </w:t>
      </w:r>
      <w:r>
        <w:rPr>
          <w:color w:val="231F20"/>
          <w:spacing w:val="2"/>
        </w:rPr>
        <w:t xml:space="preserve">and </w:t>
      </w:r>
      <w:r>
        <w:rPr>
          <w:color w:val="231F20"/>
          <w:spacing w:val="3"/>
        </w:rPr>
        <w:t xml:space="preserve">interests </w:t>
      </w:r>
      <w:r>
        <w:rPr>
          <w:color w:val="231F20"/>
        </w:rPr>
        <w:t xml:space="preserve">of </w:t>
      </w:r>
      <w:r>
        <w:rPr>
          <w:color w:val="231F20"/>
          <w:spacing w:val="3"/>
        </w:rPr>
        <w:t xml:space="preserve">both, licensor </w:t>
      </w:r>
      <w:r>
        <w:rPr>
          <w:color w:val="231F20"/>
          <w:spacing w:val="4"/>
        </w:rPr>
        <w:t>and licensee.</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w w:val="105"/>
        </w:rPr>
        <w:t>Following are the main advantages and reasons to use an international licensing for expanding internationally:</w:t>
      </w:r>
    </w:p>
    <w:p w:rsidR="0090524C" w:rsidRDefault="0090524C">
      <w:pPr>
        <w:pStyle w:val="BodyText"/>
        <w:rPr>
          <w:sz w:val="30"/>
        </w:rPr>
      </w:pPr>
    </w:p>
    <w:p w:rsidR="0090524C" w:rsidRDefault="004404A8">
      <w:pPr>
        <w:pStyle w:val="ListParagraph"/>
        <w:numPr>
          <w:ilvl w:val="1"/>
          <w:numId w:val="123"/>
        </w:numPr>
        <w:tabs>
          <w:tab w:val="left" w:pos="2618"/>
          <w:tab w:val="left" w:pos="2619"/>
        </w:tabs>
        <w:ind w:hanging="398"/>
        <w:rPr>
          <w:sz w:val="24"/>
        </w:rPr>
      </w:pPr>
      <w:r>
        <w:rPr>
          <w:color w:val="231F20"/>
          <w:spacing w:val="3"/>
          <w:sz w:val="24"/>
        </w:rPr>
        <w:t xml:space="preserve">Obtain extra income </w:t>
      </w:r>
      <w:r>
        <w:rPr>
          <w:color w:val="231F20"/>
          <w:spacing w:val="2"/>
          <w:sz w:val="24"/>
        </w:rPr>
        <w:t xml:space="preserve">for </w:t>
      </w:r>
      <w:r>
        <w:rPr>
          <w:color w:val="231F20"/>
          <w:spacing w:val="3"/>
          <w:sz w:val="24"/>
        </w:rPr>
        <w:t xml:space="preserve">technical know-how </w:t>
      </w:r>
      <w:r>
        <w:rPr>
          <w:color w:val="231F20"/>
          <w:spacing w:val="2"/>
          <w:sz w:val="24"/>
        </w:rPr>
        <w:t>and</w:t>
      </w:r>
      <w:r>
        <w:rPr>
          <w:color w:val="231F20"/>
          <w:spacing w:val="40"/>
          <w:sz w:val="24"/>
        </w:rPr>
        <w:t xml:space="preserve"> </w:t>
      </w:r>
      <w:r>
        <w:rPr>
          <w:color w:val="231F20"/>
          <w:spacing w:val="4"/>
          <w:sz w:val="24"/>
        </w:rPr>
        <w:t>services</w:t>
      </w:r>
    </w:p>
    <w:p w:rsidR="0090524C" w:rsidRDefault="004404A8">
      <w:pPr>
        <w:pStyle w:val="ListParagraph"/>
        <w:numPr>
          <w:ilvl w:val="1"/>
          <w:numId w:val="123"/>
        </w:numPr>
        <w:tabs>
          <w:tab w:val="left" w:pos="2618"/>
          <w:tab w:val="left" w:pos="2619"/>
        </w:tabs>
        <w:spacing w:before="128"/>
        <w:ind w:hanging="398"/>
        <w:rPr>
          <w:sz w:val="24"/>
        </w:rPr>
      </w:pPr>
      <w:r>
        <w:rPr>
          <w:color w:val="231F20"/>
          <w:spacing w:val="3"/>
          <w:sz w:val="24"/>
        </w:rPr>
        <w:t xml:space="preserve">Reach </w:t>
      </w:r>
      <w:r>
        <w:rPr>
          <w:color w:val="231F20"/>
          <w:spacing w:val="2"/>
          <w:sz w:val="24"/>
        </w:rPr>
        <w:t xml:space="preserve">new </w:t>
      </w:r>
      <w:r>
        <w:rPr>
          <w:color w:val="231F20"/>
          <w:spacing w:val="3"/>
          <w:sz w:val="24"/>
        </w:rPr>
        <w:t xml:space="preserve">markets </w:t>
      </w:r>
      <w:r>
        <w:rPr>
          <w:color w:val="231F20"/>
          <w:spacing w:val="2"/>
          <w:sz w:val="24"/>
        </w:rPr>
        <w:t xml:space="preserve">not </w:t>
      </w:r>
      <w:r>
        <w:rPr>
          <w:color w:val="231F20"/>
          <w:spacing w:val="3"/>
          <w:sz w:val="24"/>
        </w:rPr>
        <w:t xml:space="preserve">accessible </w:t>
      </w:r>
      <w:r>
        <w:rPr>
          <w:color w:val="231F20"/>
          <w:sz w:val="24"/>
        </w:rPr>
        <w:t xml:space="preserve">by </w:t>
      </w:r>
      <w:r>
        <w:rPr>
          <w:color w:val="231F20"/>
          <w:spacing w:val="3"/>
          <w:sz w:val="24"/>
        </w:rPr>
        <w:t>export from existing</w:t>
      </w:r>
      <w:r>
        <w:rPr>
          <w:color w:val="231F20"/>
          <w:spacing w:val="18"/>
          <w:sz w:val="24"/>
        </w:rPr>
        <w:t xml:space="preserve"> </w:t>
      </w:r>
      <w:r>
        <w:rPr>
          <w:color w:val="231F20"/>
          <w:spacing w:val="4"/>
          <w:sz w:val="24"/>
        </w:rPr>
        <w:t>facilities</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3"/>
          <w:w w:val="105"/>
          <w:sz w:val="24"/>
        </w:rPr>
        <w:t>Quickly</w:t>
      </w:r>
      <w:r>
        <w:rPr>
          <w:color w:val="231F20"/>
          <w:spacing w:val="-6"/>
          <w:w w:val="105"/>
          <w:sz w:val="24"/>
        </w:rPr>
        <w:t xml:space="preserve"> </w:t>
      </w:r>
      <w:r>
        <w:rPr>
          <w:color w:val="231F20"/>
          <w:spacing w:val="3"/>
          <w:w w:val="105"/>
          <w:sz w:val="24"/>
        </w:rPr>
        <w:t>expand</w:t>
      </w:r>
      <w:r>
        <w:rPr>
          <w:color w:val="231F20"/>
          <w:spacing w:val="-6"/>
          <w:w w:val="105"/>
          <w:sz w:val="24"/>
        </w:rPr>
        <w:t xml:space="preserve"> </w:t>
      </w:r>
      <w:r>
        <w:rPr>
          <w:color w:val="231F20"/>
          <w:spacing w:val="3"/>
          <w:w w:val="105"/>
          <w:sz w:val="24"/>
        </w:rPr>
        <w:t>without</w:t>
      </w:r>
      <w:r>
        <w:rPr>
          <w:color w:val="231F20"/>
          <w:spacing w:val="-6"/>
          <w:w w:val="105"/>
          <w:sz w:val="24"/>
        </w:rPr>
        <w:t xml:space="preserve"> </w:t>
      </w:r>
      <w:r>
        <w:rPr>
          <w:color w:val="231F20"/>
          <w:spacing w:val="3"/>
          <w:w w:val="105"/>
          <w:sz w:val="24"/>
        </w:rPr>
        <w:t>much</w:t>
      </w:r>
      <w:r>
        <w:rPr>
          <w:color w:val="231F20"/>
          <w:spacing w:val="-5"/>
          <w:w w:val="105"/>
          <w:sz w:val="24"/>
        </w:rPr>
        <w:t xml:space="preserve"> </w:t>
      </w:r>
      <w:r>
        <w:rPr>
          <w:color w:val="231F20"/>
          <w:spacing w:val="3"/>
          <w:w w:val="105"/>
          <w:sz w:val="24"/>
        </w:rPr>
        <w:t>risk</w:t>
      </w:r>
      <w:r>
        <w:rPr>
          <w:color w:val="231F20"/>
          <w:spacing w:val="-6"/>
          <w:w w:val="105"/>
          <w:sz w:val="24"/>
        </w:rPr>
        <w:t xml:space="preserve"> </w:t>
      </w:r>
      <w:r>
        <w:rPr>
          <w:color w:val="231F20"/>
          <w:spacing w:val="2"/>
          <w:w w:val="105"/>
          <w:sz w:val="24"/>
        </w:rPr>
        <w:t>and</w:t>
      </w:r>
      <w:r>
        <w:rPr>
          <w:color w:val="231F20"/>
          <w:spacing w:val="-6"/>
          <w:w w:val="105"/>
          <w:sz w:val="24"/>
        </w:rPr>
        <w:t xml:space="preserve"> </w:t>
      </w:r>
      <w:r>
        <w:rPr>
          <w:color w:val="231F20"/>
          <w:spacing w:val="3"/>
          <w:w w:val="105"/>
          <w:sz w:val="24"/>
        </w:rPr>
        <w:t>large</w:t>
      </w:r>
      <w:r>
        <w:rPr>
          <w:color w:val="231F20"/>
          <w:spacing w:val="-5"/>
          <w:w w:val="105"/>
          <w:sz w:val="24"/>
        </w:rPr>
        <w:t xml:space="preserve"> </w:t>
      </w:r>
      <w:r>
        <w:rPr>
          <w:color w:val="231F20"/>
          <w:spacing w:val="3"/>
          <w:w w:val="105"/>
          <w:sz w:val="24"/>
        </w:rPr>
        <w:t>capital</w:t>
      </w:r>
      <w:r>
        <w:rPr>
          <w:color w:val="231F20"/>
          <w:spacing w:val="-6"/>
          <w:w w:val="105"/>
          <w:sz w:val="24"/>
        </w:rPr>
        <w:t xml:space="preserve"> </w:t>
      </w:r>
      <w:r>
        <w:rPr>
          <w:color w:val="231F20"/>
          <w:spacing w:val="4"/>
          <w:w w:val="105"/>
          <w:sz w:val="24"/>
        </w:rPr>
        <w:t>investment</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3"/>
          <w:sz w:val="24"/>
        </w:rPr>
        <w:t xml:space="preserve">Pave </w:t>
      </w:r>
      <w:r>
        <w:rPr>
          <w:color w:val="231F20"/>
          <w:spacing w:val="2"/>
          <w:sz w:val="24"/>
        </w:rPr>
        <w:t xml:space="preserve">the way for </w:t>
      </w:r>
      <w:r>
        <w:rPr>
          <w:color w:val="231F20"/>
          <w:spacing w:val="3"/>
          <w:sz w:val="24"/>
        </w:rPr>
        <w:t xml:space="preserve">future investments </w:t>
      </w:r>
      <w:r>
        <w:rPr>
          <w:color w:val="231F20"/>
          <w:sz w:val="24"/>
        </w:rPr>
        <w:t xml:space="preserve">in </w:t>
      </w:r>
      <w:r>
        <w:rPr>
          <w:color w:val="231F20"/>
          <w:spacing w:val="2"/>
          <w:sz w:val="24"/>
        </w:rPr>
        <w:t>the</w:t>
      </w:r>
      <w:r>
        <w:rPr>
          <w:color w:val="231F20"/>
          <w:spacing w:val="35"/>
          <w:sz w:val="24"/>
        </w:rPr>
        <w:t xml:space="preserve"> </w:t>
      </w:r>
      <w:r>
        <w:rPr>
          <w:color w:val="231F20"/>
          <w:spacing w:val="4"/>
          <w:sz w:val="24"/>
        </w:rPr>
        <w:t>market</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3"/>
          <w:sz w:val="24"/>
        </w:rPr>
        <w:t xml:space="preserve">Retain established markets closed </w:t>
      </w:r>
      <w:r>
        <w:rPr>
          <w:color w:val="231F20"/>
          <w:sz w:val="24"/>
        </w:rPr>
        <w:t xml:space="preserve">by </w:t>
      </w:r>
      <w:r>
        <w:rPr>
          <w:color w:val="231F20"/>
          <w:spacing w:val="3"/>
          <w:sz w:val="24"/>
        </w:rPr>
        <w:t>trade</w:t>
      </w:r>
      <w:r>
        <w:rPr>
          <w:color w:val="231F20"/>
          <w:spacing w:val="28"/>
          <w:sz w:val="24"/>
        </w:rPr>
        <w:t xml:space="preserve"> </w:t>
      </w:r>
      <w:r>
        <w:rPr>
          <w:color w:val="231F20"/>
          <w:spacing w:val="4"/>
          <w:sz w:val="24"/>
        </w:rPr>
        <w:t>r</w:t>
      </w:r>
      <w:r>
        <w:rPr>
          <w:color w:val="231F20"/>
          <w:spacing w:val="4"/>
          <w:sz w:val="24"/>
        </w:rPr>
        <w:t>estrictions</w:t>
      </w:r>
    </w:p>
    <w:p w:rsidR="0090524C" w:rsidRDefault="004404A8">
      <w:pPr>
        <w:pStyle w:val="ListParagraph"/>
        <w:numPr>
          <w:ilvl w:val="1"/>
          <w:numId w:val="123"/>
        </w:numPr>
        <w:tabs>
          <w:tab w:val="left" w:pos="2618"/>
          <w:tab w:val="left" w:pos="2619"/>
        </w:tabs>
        <w:spacing w:before="128" w:line="300" w:lineRule="auto"/>
        <w:ind w:right="349"/>
        <w:rPr>
          <w:sz w:val="24"/>
        </w:rPr>
      </w:pPr>
      <w:r>
        <w:rPr>
          <w:color w:val="231F20"/>
          <w:spacing w:val="3"/>
          <w:sz w:val="24"/>
        </w:rPr>
        <w:t xml:space="preserve">Political risk </w:t>
      </w:r>
      <w:r>
        <w:rPr>
          <w:color w:val="231F20"/>
          <w:sz w:val="24"/>
        </w:rPr>
        <w:t xml:space="preserve">is </w:t>
      </w:r>
      <w:r>
        <w:rPr>
          <w:color w:val="231F20"/>
          <w:spacing w:val="3"/>
          <w:sz w:val="24"/>
        </w:rPr>
        <w:t xml:space="preserve">minimized </w:t>
      </w:r>
      <w:r>
        <w:rPr>
          <w:color w:val="231F20"/>
          <w:sz w:val="24"/>
        </w:rPr>
        <w:t xml:space="preserve">as </w:t>
      </w:r>
      <w:r>
        <w:rPr>
          <w:color w:val="231F20"/>
          <w:spacing w:val="2"/>
          <w:sz w:val="24"/>
        </w:rPr>
        <w:t xml:space="preserve">the </w:t>
      </w:r>
      <w:r>
        <w:rPr>
          <w:color w:val="231F20"/>
          <w:spacing w:val="3"/>
          <w:sz w:val="24"/>
        </w:rPr>
        <w:t xml:space="preserve">licensee </w:t>
      </w:r>
      <w:r>
        <w:rPr>
          <w:color w:val="231F20"/>
          <w:sz w:val="24"/>
        </w:rPr>
        <w:t xml:space="preserve">is </w:t>
      </w:r>
      <w:r>
        <w:rPr>
          <w:color w:val="231F20"/>
          <w:spacing w:val="3"/>
          <w:sz w:val="24"/>
        </w:rPr>
        <w:t xml:space="preserve">usually 100% </w:t>
      </w:r>
      <w:r>
        <w:rPr>
          <w:color w:val="231F20"/>
          <w:spacing w:val="4"/>
          <w:sz w:val="24"/>
        </w:rPr>
        <w:t>locally owned</w:t>
      </w:r>
    </w:p>
    <w:p w:rsidR="0090524C" w:rsidRDefault="004404A8">
      <w:pPr>
        <w:pStyle w:val="ListParagraph"/>
        <w:numPr>
          <w:ilvl w:val="1"/>
          <w:numId w:val="123"/>
        </w:numPr>
        <w:tabs>
          <w:tab w:val="left" w:pos="2618"/>
          <w:tab w:val="left" w:pos="2619"/>
        </w:tabs>
        <w:spacing w:before="57" w:line="300" w:lineRule="auto"/>
        <w:ind w:right="350"/>
        <w:rPr>
          <w:sz w:val="24"/>
        </w:rPr>
      </w:pPr>
      <w:r>
        <w:rPr>
          <w:color w:val="231F20"/>
          <w:w w:val="105"/>
          <w:sz w:val="24"/>
        </w:rPr>
        <w:t xml:space="preserve">Is </w:t>
      </w:r>
      <w:r>
        <w:rPr>
          <w:color w:val="231F20"/>
          <w:spacing w:val="3"/>
          <w:w w:val="105"/>
          <w:sz w:val="24"/>
        </w:rPr>
        <w:t xml:space="preserve">highly attractive </w:t>
      </w:r>
      <w:r>
        <w:rPr>
          <w:color w:val="231F20"/>
          <w:spacing w:val="2"/>
          <w:w w:val="105"/>
          <w:sz w:val="24"/>
        </w:rPr>
        <w:t xml:space="preserve">for </w:t>
      </w:r>
      <w:r>
        <w:rPr>
          <w:color w:val="231F20"/>
          <w:spacing w:val="3"/>
          <w:w w:val="105"/>
          <w:sz w:val="24"/>
        </w:rPr>
        <w:t xml:space="preserve">companies that </w:t>
      </w:r>
      <w:r>
        <w:rPr>
          <w:color w:val="231F20"/>
          <w:spacing w:val="2"/>
          <w:w w:val="105"/>
          <w:sz w:val="24"/>
        </w:rPr>
        <w:t xml:space="preserve">are new </w:t>
      </w:r>
      <w:r>
        <w:rPr>
          <w:color w:val="231F20"/>
          <w:w w:val="105"/>
          <w:sz w:val="24"/>
        </w:rPr>
        <w:t xml:space="preserve">in </w:t>
      </w:r>
      <w:r>
        <w:rPr>
          <w:color w:val="231F20"/>
          <w:spacing w:val="4"/>
          <w:w w:val="105"/>
          <w:sz w:val="24"/>
        </w:rPr>
        <w:t>international</w:t>
      </w:r>
      <w:r>
        <w:rPr>
          <w:color w:val="231F20"/>
          <w:spacing w:val="71"/>
          <w:w w:val="105"/>
          <w:sz w:val="24"/>
        </w:rPr>
        <w:t xml:space="preserve"> </w:t>
      </w:r>
      <w:r>
        <w:rPr>
          <w:color w:val="231F20"/>
          <w:spacing w:val="4"/>
          <w:w w:val="105"/>
          <w:sz w:val="24"/>
        </w:rPr>
        <w:t>business.</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firstLine="720"/>
        <w:jc w:val="both"/>
      </w:pPr>
      <w:r>
        <w:lastRenderedPageBreak/>
        <w:pict>
          <v:line id="_x0000_s1642" style="position:absolute;left:0;text-align:left;z-index:251494912;mso-position-horizontal-relative:page;mso-position-vertical-relative:page" from="445.05pt,69.45pt" to="445.05pt,771pt" strokecolor="#d7d9da" strokeweight="5pt">
            <w10:wrap anchorx="page" anchory="page"/>
          </v:line>
        </w:pict>
      </w:r>
      <w:r w:rsidR="004404A8">
        <w:rPr>
          <w:color w:val="231F20"/>
          <w:w w:val="105"/>
        </w:rPr>
        <w:t xml:space="preserve">On </w:t>
      </w:r>
      <w:r w:rsidR="004404A8">
        <w:rPr>
          <w:color w:val="231F20"/>
          <w:spacing w:val="2"/>
          <w:w w:val="105"/>
        </w:rPr>
        <w:t xml:space="preserve">the </w:t>
      </w:r>
      <w:r w:rsidR="004404A8">
        <w:rPr>
          <w:color w:val="231F20"/>
          <w:spacing w:val="3"/>
          <w:w w:val="105"/>
        </w:rPr>
        <w:t xml:space="preserve">other hand, international licensing </w:t>
      </w:r>
      <w:r w:rsidR="004404A8">
        <w:rPr>
          <w:color w:val="231F20"/>
          <w:w w:val="105"/>
        </w:rPr>
        <w:t xml:space="preserve">is a </w:t>
      </w:r>
      <w:r w:rsidR="004404A8">
        <w:rPr>
          <w:color w:val="231F20"/>
          <w:spacing w:val="3"/>
          <w:w w:val="105"/>
        </w:rPr>
        <w:t xml:space="preserve">foreign </w:t>
      </w:r>
      <w:r w:rsidR="004404A8">
        <w:rPr>
          <w:color w:val="231F20"/>
          <w:spacing w:val="4"/>
          <w:w w:val="105"/>
        </w:rPr>
        <w:t>market</w:t>
      </w:r>
      <w:r w:rsidR="004404A8">
        <w:rPr>
          <w:color w:val="231F20"/>
          <w:spacing w:val="71"/>
          <w:w w:val="105"/>
        </w:rPr>
        <w:t xml:space="preserve"> </w:t>
      </w:r>
      <w:r w:rsidR="004404A8">
        <w:rPr>
          <w:color w:val="231F20"/>
          <w:spacing w:val="3"/>
          <w:w w:val="105"/>
        </w:rPr>
        <w:t>entry</w:t>
      </w:r>
      <w:r w:rsidR="004404A8">
        <w:rPr>
          <w:color w:val="231F20"/>
          <w:spacing w:val="-18"/>
          <w:w w:val="105"/>
        </w:rPr>
        <w:t xml:space="preserve"> </w:t>
      </w:r>
      <w:r w:rsidR="004404A8">
        <w:rPr>
          <w:color w:val="231F20"/>
          <w:spacing w:val="3"/>
          <w:w w:val="105"/>
        </w:rPr>
        <w:t>mode</w:t>
      </w:r>
      <w:r w:rsidR="004404A8">
        <w:rPr>
          <w:color w:val="231F20"/>
          <w:spacing w:val="-17"/>
          <w:w w:val="105"/>
        </w:rPr>
        <w:t xml:space="preserve"> </w:t>
      </w:r>
      <w:r w:rsidR="004404A8">
        <w:rPr>
          <w:color w:val="231F20"/>
          <w:spacing w:val="3"/>
          <w:w w:val="105"/>
        </w:rPr>
        <w:t>that</w:t>
      </w:r>
      <w:r w:rsidR="004404A8">
        <w:rPr>
          <w:color w:val="231F20"/>
          <w:spacing w:val="-18"/>
          <w:w w:val="105"/>
        </w:rPr>
        <w:t xml:space="preserve"> </w:t>
      </w:r>
      <w:r w:rsidR="004404A8">
        <w:rPr>
          <w:color w:val="231F20"/>
          <w:spacing w:val="3"/>
          <w:w w:val="105"/>
        </w:rPr>
        <w:t>presents</w:t>
      </w:r>
      <w:r w:rsidR="004404A8">
        <w:rPr>
          <w:color w:val="231F20"/>
          <w:spacing w:val="-17"/>
          <w:w w:val="105"/>
        </w:rPr>
        <w:t xml:space="preserve"> </w:t>
      </w:r>
      <w:r w:rsidR="004404A8">
        <w:rPr>
          <w:color w:val="231F20"/>
          <w:spacing w:val="3"/>
          <w:w w:val="105"/>
        </w:rPr>
        <w:t>some</w:t>
      </w:r>
      <w:r w:rsidR="004404A8">
        <w:rPr>
          <w:color w:val="231F20"/>
          <w:spacing w:val="-18"/>
          <w:w w:val="105"/>
        </w:rPr>
        <w:t xml:space="preserve"> </w:t>
      </w:r>
      <w:r w:rsidR="004404A8">
        <w:rPr>
          <w:color w:val="231F20"/>
          <w:spacing w:val="3"/>
          <w:w w:val="105"/>
        </w:rPr>
        <w:t>disadvantages</w:t>
      </w:r>
      <w:r w:rsidR="004404A8">
        <w:rPr>
          <w:color w:val="231F20"/>
          <w:spacing w:val="-17"/>
          <w:w w:val="105"/>
        </w:rPr>
        <w:t xml:space="preserve"> </w:t>
      </w:r>
      <w:r w:rsidR="004404A8">
        <w:rPr>
          <w:color w:val="231F20"/>
          <w:spacing w:val="2"/>
          <w:w w:val="105"/>
        </w:rPr>
        <w:t>and</w:t>
      </w:r>
      <w:r w:rsidR="004404A8">
        <w:rPr>
          <w:color w:val="231F20"/>
          <w:spacing w:val="-18"/>
          <w:w w:val="105"/>
        </w:rPr>
        <w:t xml:space="preserve"> </w:t>
      </w:r>
      <w:r w:rsidR="004404A8">
        <w:rPr>
          <w:color w:val="231F20"/>
          <w:spacing w:val="3"/>
          <w:w w:val="105"/>
        </w:rPr>
        <w:t>reasons</w:t>
      </w:r>
      <w:r w:rsidR="004404A8">
        <w:rPr>
          <w:color w:val="231F20"/>
          <w:spacing w:val="-17"/>
          <w:w w:val="105"/>
        </w:rPr>
        <w:t xml:space="preserve"> </w:t>
      </w:r>
      <w:r w:rsidR="004404A8">
        <w:rPr>
          <w:color w:val="231F20"/>
          <w:spacing w:val="2"/>
          <w:w w:val="105"/>
        </w:rPr>
        <w:t>why</w:t>
      </w:r>
      <w:r w:rsidR="004404A8">
        <w:rPr>
          <w:color w:val="231F20"/>
          <w:spacing w:val="-17"/>
          <w:w w:val="105"/>
        </w:rPr>
        <w:t xml:space="preserve"> </w:t>
      </w:r>
      <w:r w:rsidR="004404A8">
        <w:rPr>
          <w:color w:val="231F20"/>
          <w:spacing w:val="4"/>
          <w:w w:val="105"/>
        </w:rPr>
        <w:t xml:space="preserve">companies </w:t>
      </w:r>
      <w:r w:rsidR="004404A8">
        <w:rPr>
          <w:color w:val="231F20"/>
          <w:spacing w:val="3"/>
          <w:w w:val="105"/>
        </w:rPr>
        <w:t xml:space="preserve">should </w:t>
      </w:r>
      <w:r w:rsidR="004404A8">
        <w:rPr>
          <w:color w:val="231F20"/>
          <w:spacing w:val="2"/>
          <w:w w:val="105"/>
        </w:rPr>
        <w:t xml:space="preserve">not use </w:t>
      </w:r>
      <w:r w:rsidR="004404A8">
        <w:rPr>
          <w:color w:val="231F20"/>
          <w:w w:val="105"/>
        </w:rPr>
        <w:t>it</w:t>
      </w:r>
      <w:r w:rsidR="004404A8">
        <w:rPr>
          <w:color w:val="231F20"/>
          <w:spacing w:val="-4"/>
          <w:w w:val="105"/>
        </w:rPr>
        <w:t xml:space="preserve"> </w:t>
      </w:r>
      <w:r w:rsidR="004404A8">
        <w:rPr>
          <w:color w:val="231F20"/>
          <w:spacing w:val="4"/>
          <w:w w:val="105"/>
        </w:rPr>
        <w:t>as:</w:t>
      </w:r>
    </w:p>
    <w:p w:rsidR="0090524C" w:rsidRDefault="0090524C">
      <w:pPr>
        <w:pStyle w:val="BodyText"/>
        <w:spacing w:before="11"/>
        <w:rPr>
          <w:sz w:val="29"/>
        </w:rPr>
      </w:pPr>
    </w:p>
    <w:p w:rsidR="0090524C" w:rsidRDefault="004404A8">
      <w:pPr>
        <w:pStyle w:val="ListParagraph"/>
        <w:numPr>
          <w:ilvl w:val="0"/>
          <w:numId w:val="123"/>
        </w:numPr>
        <w:tabs>
          <w:tab w:val="left" w:pos="917"/>
          <w:tab w:val="left" w:pos="918"/>
        </w:tabs>
        <w:spacing w:before="1"/>
        <w:ind w:hanging="398"/>
        <w:rPr>
          <w:sz w:val="24"/>
        </w:rPr>
      </w:pPr>
      <w:r>
        <w:rPr>
          <w:color w:val="231F20"/>
          <w:spacing w:val="3"/>
          <w:w w:val="105"/>
          <w:sz w:val="24"/>
        </w:rPr>
        <w:t xml:space="preserve">Lower income than </w:t>
      </w:r>
      <w:r>
        <w:rPr>
          <w:color w:val="231F20"/>
          <w:w w:val="105"/>
          <w:sz w:val="24"/>
        </w:rPr>
        <w:t xml:space="preserve">in </w:t>
      </w:r>
      <w:r>
        <w:rPr>
          <w:color w:val="231F20"/>
          <w:spacing w:val="3"/>
          <w:w w:val="105"/>
          <w:sz w:val="24"/>
        </w:rPr>
        <w:t>other entry</w:t>
      </w:r>
      <w:r>
        <w:rPr>
          <w:color w:val="231F20"/>
          <w:spacing w:val="-12"/>
          <w:w w:val="105"/>
          <w:sz w:val="24"/>
        </w:rPr>
        <w:t xml:space="preserve"> </w:t>
      </w:r>
      <w:r>
        <w:rPr>
          <w:color w:val="231F20"/>
          <w:spacing w:val="4"/>
          <w:w w:val="105"/>
          <w:sz w:val="24"/>
        </w:rPr>
        <w:t>modes</w:t>
      </w:r>
    </w:p>
    <w:p w:rsidR="0090524C" w:rsidRDefault="004404A8">
      <w:pPr>
        <w:pStyle w:val="ListParagraph"/>
        <w:numPr>
          <w:ilvl w:val="0"/>
          <w:numId w:val="123"/>
        </w:numPr>
        <w:tabs>
          <w:tab w:val="left" w:pos="917"/>
          <w:tab w:val="left" w:pos="918"/>
        </w:tabs>
        <w:spacing w:before="242" w:line="300" w:lineRule="auto"/>
        <w:ind w:right="2051"/>
        <w:rPr>
          <w:sz w:val="24"/>
        </w:rPr>
      </w:pPr>
      <w:r>
        <w:rPr>
          <w:color w:val="231F20"/>
          <w:spacing w:val="3"/>
          <w:sz w:val="24"/>
        </w:rPr>
        <w:t xml:space="preserve">Loss </w:t>
      </w:r>
      <w:r>
        <w:rPr>
          <w:color w:val="231F20"/>
          <w:sz w:val="24"/>
        </w:rPr>
        <w:t xml:space="preserve">of </w:t>
      </w:r>
      <w:r>
        <w:rPr>
          <w:color w:val="231F20"/>
          <w:spacing w:val="3"/>
          <w:sz w:val="24"/>
        </w:rPr>
        <w:t xml:space="preserve">control </w:t>
      </w:r>
      <w:r>
        <w:rPr>
          <w:color w:val="231F20"/>
          <w:sz w:val="24"/>
        </w:rPr>
        <w:t xml:space="preserve">of </w:t>
      </w:r>
      <w:r>
        <w:rPr>
          <w:color w:val="231F20"/>
          <w:spacing w:val="2"/>
          <w:sz w:val="24"/>
        </w:rPr>
        <w:t xml:space="preserve">the </w:t>
      </w:r>
      <w:r>
        <w:rPr>
          <w:color w:val="231F20"/>
          <w:spacing w:val="3"/>
          <w:sz w:val="24"/>
        </w:rPr>
        <w:t xml:space="preserve">licensee manufacture </w:t>
      </w:r>
      <w:r>
        <w:rPr>
          <w:color w:val="231F20"/>
          <w:spacing w:val="2"/>
          <w:sz w:val="24"/>
        </w:rPr>
        <w:t xml:space="preserve">and </w:t>
      </w:r>
      <w:r>
        <w:rPr>
          <w:color w:val="231F20"/>
          <w:spacing w:val="4"/>
          <w:sz w:val="24"/>
        </w:rPr>
        <w:t xml:space="preserve">marketing </w:t>
      </w:r>
      <w:r>
        <w:rPr>
          <w:color w:val="231F20"/>
          <w:spacing w:val="3"/>
          <w:sz w:val="24"/>
        </w:rPr>
        <w:t xml:space="preserve">operations </w:t>
      </w:r>
      <w:r>
        <w:rPr>
          <w:color w:val="231F20"/>
          <w:spacing w:val="2"/>
          <w:sz w:val="24"/>
        </w:rPr>
        <w:t xml:space="preserve">and </w:t>
      </w:r>
      <w:r>
        <w:rPr>
          <w:color w:val="231F20"/>
          <w:spacing w:val="3"/>
          <w:sz w:val="24"/>
        </w:rPr>
        <w:t xml:space="preserve">practices dealing </w:t>
      </w:r>
      <w:r>
        <w:rPr>
          <w:color w:val="231F20"/>
          <w:sz w:val="24"/>
        </w:rPr>
        <w:t xml:space="preserve">to </w:t>
      </w:r>
      <w:r>
        <w:rPr>
          <w:color w:val="231F20"/>
          <w:spacing w:val="3"/>
          <w:sz w:val="24"/>
        </w:rPr>
        <w:t xml:space="preserve">loss </w:t>
      </w:r>
      <w:r>
        <w:rPr>
          <w:color w:val="231F20"/>
          <w:sz w:val="24"/>
        </w:rPr>
        <w:t>of</w:t>
      </w:r>
      <w:r>
        <w:rPr>
          <w:color w:val="231F20"/>
          <w:spacing w:val="35"/>
          <w:sz w:val="24"/>
        </w:rPr>
        <w:t xml:space="preserve"> </w:t>
      </w:r>
      <w:r>
        <w:rPr>
          <w:color w:val="231F20"/>
          <w:spacing w:val="4"/>
          <w:sz w:val="24"/>
        </w:rPr>
        <w:t>quality</w:t>
      </w:r>
    </w:p>
    <w:p w:rsidR="0090524C" w:rsidRDefault="004404A8">
      <w:pPr>
        <w:pStyle w:val="ListParagraph"/>
        <w:numPr>
          <w:ilvl w:val="0"/>
          <w:numId w:val="123"/>
        </w:numPr>
        <w:tabs>
          <w:tab w:val="left" w:pos="917"/>
          <w:tab w:val="left" w:pos="918"/>
        </w:tabs>
        <w:spacing w:before="170" w:line="300" w:lineRule="auto"/>
        <w:ind w:right="2055"/>
        <w:rPr>
          <w:sz w:val="24"/>
        </w:rPr>
      </w:pPr>
      <w:r>
        <w:rPr>
          <w:color w:val="231F20"/>
          <w:spacing w:val="3"/>
          <w:w w:val="105"/>
          <w:sz w:val="24"/>
        </w:rPr>
        <w:t xml:space="preserve">Risk </w:t>
      </w:r>
      <w:r>
        <w:rPr>
          <w:color w:val="231F20"/>
          <w:w w:val="105"/>
          <w:sz w:val="24"/>
        </w:rPr>
        <w:t xml:space="preserve">of </w:t>
      </w:r>
      <w:r>
        <w:rPr>
          <w:color w:val="231F20"/>
          <w:spacing w:val="3"/>
          <w:w w:val="105"/>
          <w:sz w:val="24"/>
        </w:rPr>
        <w:t xml:space="preserve">having </w:t>
      </w:r>
      <w:r>
        <w:rPr>
          <w:color w:val="231F20"/>
          <w:spacing w:val="2"/>
          <w:w w:val="105"/>
          <w:sz w:val="24"/>
        </w:rPr>
        <w:t xml:space="preserve">the </w:t>
      </w:r>
      <w:r>
        <w:rPr>
          <w:color w:val="231F20"/>
          <w:spacing w:val="3"/>
          <w:w w:val="105"/>
          <w:sz w:val="24"/>
        </w:rPr>
        <w:t xml:space="preserve">trademark </w:t>
      </w:r>
      <w:r>
        <w:rPr>
          <w:color w:val="231F20"/>
          <w:spacing w:val="2"/>
          <w:w w:val="105"/>
          <w:sz w:val="24"/>
        </w:rPr>
        <w:t xml:space="preserve">and </w:t>
      </w:r>
      <w:r>
        <w:rPr>
          <w:color w:val="231F20"/>
          <w:spacing w:val="3"/>
          <w:w w:val="105"/>
          <w:sz w:val="24"/>
        </w:rPr>
        <w:t xml:space="preserve">reputation ruined </w:t>
      </w:r>
      <w:r>
        <w:rPr>
          <w:color w:val="231F20"/>
          <w:w w:val="105"/>
          <w:sz w:val="24"/>
        </w:rPr>
        <w:t xml:space="preserve">by a </w:t>
      </w:r>
      <w:r>
        <w:rPr>
          <w:color w:val="231F20"/>
          <w:spacing w:val="3"/>
          <w:w w:val="105"/>
          <w:sz w:val="24"/>
        </w:rPr>
        <w:t>incompetent</w:t>
      </w:r>
      <w:r>
        <w:rPr>
          <w:color w:val="231F20"/>
          <w:w w:val="105"/>
          <w:sz w:val="24"/>
        </w:rPr>
        <w:t xml:space="preserve"> </w:t>
      </w:r>
      <w:r>
        <w:rPr>
          <w:color w:val="231F20"/>
          <w:spacing w:val="4"/>
          <w:w w:val="105"/>
          <w:sz w:val="24"/>
        </w:rPr>
        <w:t>partner</w:t>
      </w:r>
    </w:p>
    <w:p w:rsidR="0090524C" w:rsidRDefault="004404A8">
      <w:pPr>
        <w:pStyle w:val="ListParagraph"/>
        <w:numPr>
          <w:ilvl w:val="0"/>
          <w:numId w:val="123"/>
        </w:numPr>
        <w:tabs>
          <w:tab w:val="left" w:pos="917"/>
          <w:tab w:val="left" w:pos="918"/>
        </w:tabs>
        <w:spacing w:before="170" w:line="300" w:lineRule="auto"/>
        <w:ind w:right="2050"/>
        <w:rPr>
          <w:sz w:val="24"/>
        </w:rPr>
      </w:pPr>
      <w:r>
        <w:rPr>
          <w:color w:val="231F20"/>
          <w:spacing w:val="2"/>
          <w:w w:val="105"/>
          <w:sz w:val="24"/>
        </w:rPr>
        <w:t xml:space="preserve">The </w:t>
      </w:r>
      <w:r>
        <w:rPr>
          <w:color w:val="231F20"/>
          <w:spacing w:val="3"/>
          <w:w w:val="105"/>
          <w:sz w:val="24"/>
        </w:rPr>
        <w:t xml:space="preserve">foreign partner </w:t>
      </w:r>
      <w:r>
        <w:rPr>
          <w:color w:val="231F20"/>
          <w:spacing w:val="2"/>
          <w:w w:val="105"/>
          <w:sz w:val="24"/>
        </w:rPr>
        <w:t xml:space="preserve">can </w:t>
      </w:r>
      <w:r>
        <w:rPr>
          <w:color w:val="231F20"/>
          <w:spacing w:val="3"/>
          <w:w w:val="105"/>
          <w:sz w:val="24"/>
        </w:rPr>
        <w:t xml:space="preserve">also become </w:t>
      </w:r>
      <w:r>
        <w:rPr>
          <w:color w:val="231F20"/>
          <w:w w:val="105"/>
          <w:sz w:val="24"/>
        </w:rPr>
        <w:t xml:space="preserve">a </w:t>
      </w:r>
      <w:r>
        <w:rPr>
          <w:color w:val="231F20"/>
          <w:spacing w:val="3"/>
          <w:w w:val="105"/>
          <w:sz w:val="24"/>
        </w:rPr>
        <w:t xml:space="preserve">competitor </w:t>
      </w:r>
      <w:r>
        <w:rPr>
          <w:color w:val="231F20"/>
          <w:w w:val="105"/>
          <w:sz w:val="24"/>
        </w:rPr>
        <w:t xml:space="preserve">by </w:t>
      </w:r>
      <w:r>
        <w:rPr>
          <w:color w:val="231F20"/>
          <w:spacing w:val="3"/>
          <w:w w:val="105"/>
          <w:sz w:val="24"/>
        </w:rPr>
        <w:t xml:space="preserve">selling </w:t>
      </w:r>
      <w:r>
        <w:rPr>
          <w:color w:val="231F20"/>
          <w:spacing w:val="4"/>
          <w:w w:val="105"/>
          <w:sz w:val="24"/>
        </w:rPr>
        <w:t>its</w:t>
      </w:r>
      <w:r>
        <w:rPr>
          <w:color w:val="231F20"/>
          <w:spacing w:val="71"/>
          <w:w w:val="105"/>
          <w:sz w:val="24"/>
        </w:rPr>
        <w:t xml:space="preserve"> </w:t>
      </w:r>
      <w:r>
        <w:rPr>
          <w:color w:val="231F20"/>
          <w:spacing w:val="3"/>
          <w:w w:val="105"/>
          <w:sz w:val="24"/>
        </w:rPr>
        <w:t>production</w:t>
      </w:r>
      <w:r>
        <w:rPr>
          <w:color w:val="231F20"/>
          <w:spacing w:val="-6"/>
          <w:w w:val="105"/>
          <w:sz w:val="24"/>
        </w:rPr>
        <w:t xml:space="preserve"> </w:t>
      </w:r>
      <w:r>
        <w:rPr>
          <w:color w:val="231F20"/>
          <w:w w:val="105"/>
          <w:sz w:val="24"/>
        </w:rPr>
        <w:t>in</w:t>
      </w:r>
      <w:r>
        <w:rPr>
          <w:color w:val="231F20"/>
          <w:spacing w:val="-6"/>
          <w:w w:val="105"/>
          <w:sz w:val="24"/>
        </w:rPr>
        <w:t xml:space="preserve"> </w:t>
      </w:r>
      <w:r>
        <w:rPr>
          <w:color w:val="231F20"/>
          <w:spacing w:val="3"/>
          <w:w w:val="105"/>
          <w:sz w:val="24"/>
        </w:rPr>
        <w:t>places</w:t>
      </w:r>
      <w:r>
        <w:rPr>
          <w:color w:val="231F20"/>
          <w:spacing w:val="-6"/>
          <w:w w:val="105"/>
          <w:sz w:val="24"/>
        </w:rPr>
        <w:t xml:space="preserve"> </w:t>
      </w:r>
      <w:r>
        <w:rPr>
          <w:color w:val="231F20"/>
          <w:spacing w:val="3"/>
          <w:w w:val="105"/>
          <w:sz w:val="24"/>
        </w:rPr>
        <w:t>where</w:t>
      </w:r>
      <w:r>
        <w:rPr>
          <w:color w:val="231F20"/>
          <w:spacing w:val="-5"/>
          <w:w w:val="105"/>
          <w:sz w:val="24"/>
        </w:rPr>
        <w:t xml:space="preserve"> </w:t>
      </w:r>
      <w:r>
        <w:rPr>
          <w:color w:val="231F20"/>
          <w:spacing w:val="2"/>
          <w:w w:val="105"/>
          <w:sz w:val="24"/>
        </w:rPr>
        <w:t>the</w:t>
      </w:r>
      <w:r>
        <w:rPr>
          <w:color w:val="231F20"/>
          <w:spacing w:val="-6"/>
          <w:w w:val="105"/>
          <w:sz w:val="24"/>
        </w:rPr>
        <w:t xml:space="preserve"> </w:t>
      </w:r>
      <w:r>
        <w:rPr>
          <w:color w:val="231F20"/>
          <w:spacing w:val="3"/>
          <w:w w:val="105"/>
          <w:sz w:val="24"/>
        </w:rPr>
        <w:t>parental</w:t>
      </w:r>
      <w:r>
        <w:rPr>
          <w:color w:val="231F20"/>
          <w:spacing w:val="-6"/>
          <w:w w:val="105"/>
          <w:sz w:val="24"/>
        </w:rPr>
        <w:t xml:space="preserve"> </w:t>
      </w:r>
      <w:r>
        <w:rPr>
          <w:color w:val="231F20"/>
          <w:spacing w:val="3"/>
          <w:w w:val="105"/>
          <w:sz w:val="24"/>
        </w:rPr>
        <w:t>company</w:t>
      </w:r>
      <w:r>
        <w:rPr>
          <w:color w:val="231F20"/>
          <w:spacing w:val="-6"/>
          <w:w w:val="105"/>
          <w:sz w:val="24"/>
        </w:rPr>
        <w:t xml:space="preserve"> </w:t>
      </w:r>
      <w:r>
        <w:rPr>
          <w:color w:val="231F20"/>
          <w:w w:val="105"/>
          <w:sz w:val="24"/>
        </w:rPr>
        <w:t>is</w:t>
      </w:r>
      <w:r>
        <w:rPr>
          <w:color w:val="231F20"/>
          <w:spacing w:val="-5"/>
          <w:w w:val="105"/>
          <w:sz w:val="24"/>
        </w:rPr>
        <w:t xml:space="preserve"> </w:t>
      </w:r>
      <w:r>
        <w:rPr>
          <w:color w:val="231F20"/>
          <w:spacing w:val="3"/>
          <w:w w:val="105"/>
          <w:sz w:val="24"/>
        </w:rPr>
        <w:t>already</w:t>
      </w:r>
      <w:r>
        <w:rPr>
          <w:color w:val="231F20"/>
          <w:spacing w:val="-6"/>
          <w:w w:val="105"/>
          <w:sz w:val="24"/>
        </w:rPr>
        <w:t xml:space="preserve"> </w:t>
      </w:r>
      <w:r>
        <w:rPr>
          <w:color w:val="231F20"/>
          <w:spacing w:val="4"/>
          <w:w w:val="105"/>
          <w:sz w:val="24"/>
        </w:rPr>
        <w:t>in.</w:t>
      </w:r>
    </w:p>
    <w:p w:rsidR="0090524C" w:rsidRDefault="0090524C">
      <w:pPr>
        <w:pStyle w:val="BodyText"/>
        <w:spacing w:before="1"/>
        <w:rPr>
          <w:sz w:val="30"/>
        </w:rPr>
      </w:pPr>
    </w:p>
    <w:p w:rsidR="0090524C" w:rsidRDefault="004404A8">
      <w:pPr>
        <w:pStyle w:val="Heading1"/>
        <w:ind w:left="237"/>
      </w:pPr>
      <w:r>
        <w:rPr>
          <w:color w:val="231F20"/>
        </w:rPr>
        <w:t>Franchising</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w w:val="105"/>
        </w:rPr>
        <w:t>The Franchising system can be defined as: “A system in which semi-independent business owners (franchisees) pay fees and royalties to a parent company (franchiser) in return for the right to become identified with its trademark, to sell its products or ser</w:t>
      </w:r>
      <w:r>
        <w:rPr>
          <w:color w:val="231F20"/>
          <w:w w:val="105"/>
        </w:rPr>
        <w:t>vices, and often to use its business format and system.”</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Compared </w:t>
      </w:r>
      <w:r>
        <w:rPr>
          <w:color w:val="231F20"/>
        </w:rPr>
        <w:t xml:space="preserve">to </w:t>
      </w:r>
      <w:r>
        <w:rPr>
          <w:color w:val="231F20"/>
          <w:spacing w:val="3"/>
        </w:rPr>
        <w:t xml:space="preserve">licensing, franchising agreements tends </w:t>
      </w:r>
      <w:r>
        <w:rPr>
          <w:color w:val="231F20"/>
        </w:rPr>
        <w:t xml:space="preserve">to be </w:t>
      </w:r>
      <w:r>
        <w:rPr>
          <w:color w:val="231F20"/>
          <w:spacing w:val="4"/>
        </w:rPr>
        <w:t xml:space="preserve">longer </w:t>
      </w:r>
      <w:r>
        <w:rPr>
          <w:color w:val="231F20"/>
          <w:spacing w:val="2"/>
        </w:rPr>
        <w:t xml:space="preserve">and the </w:t>
      </w:r>
      <w:r>
        <w:rPr>
          <w:color w:val="231F20"/>
          <w:spacing w:val="3"/>
        </w:rPr>
        <w:t xml:space="preserve">franchisor offers </w:t>
      </w:r>
      <w:r>
        <w:rPr>
          <w:color w:val="231F20"/>
        </w:rPr>
        <w:t xml:space="preserve">a </w:t>
      </w:r>
      <w:r>
        <w:rPr>
          <w:color w:val="231F20"/>
          <w:spacing w:val="3"/>
        </w:rPr>
        <w:t xml:space="preserve">broader package </w:t>
      </w:r>
      <w:r>
        <w:rPr>
          <w:color w:val="231F20"/>
        </w:rPr>
        <w:t xml:space="preserve">of </w:t>
      </w:r>
      <w:r>
        <w:rPr>
          <w:color w:val="231F20"/>
          <w:spacing w:val="3"/>
        </w:rPr>
        <w:t xml:space="preserve">rights </w:t>
      </w:r>
      <w:r>
        <w:rPr>
          <w:color w:val="231F20"/>
          <w:spacing w:val="2"/>
        </w:rPr>
        <w:t xml:space="preserve">and </w:t>
      </w:r>
      <w:r>
        <w:rPr>
          <w:color w:val="231F20"/>
          <w:spacing w:val="3"/>
        </w:rPr>
        <w:t xml:space="preserve">resources </w:t>
      </w:r>
      <w:r>
        <w:rPr>
          <w:color w:val="231F20"/>
          <w:spacing w:val="4"/>
        </w:rPr>
        <w:t xml:space="preserve">which </w:t>
      </w:r>
      <w:r>
        <w:rPr>
          <w:color w:val="231F20"/>
          <w:spacing w:val="3"/>
        </w:rPr>
        <w:t>usually includes: equipments, managerial systems, operation</w:t>
      </w:r>
      <w:r>
        <w:rPr>
          <w:color w:val="231F20"/>
          <w:spacing w:val="3"/>
        </w:rPr>
        <w:t xml:space="preserve"> </w:t>
      </w:r>
      <w:r>
        <w:rPr>
          <w:color w:val="231F20"/>
          <w:spacing w:val="4"/>
        </w:rPr>
        <w:t xml:space="preserve">manual,  </w:t>
      </w:r>
      <w:r>
        <w:rPr>
          <w:color w:val="231F20"/>
          <w:spacing w:val="3"/>
        </w:rPr>
        <w:t xml:space="preserve">initial trainings, site approval </w:t>
      </w:r>
      <w:r>
        <w:rPr>
          <w:color w:val="231F20"/>
          <w:spacing w:val="2"/>
        </w:rPr>
        <w:t xml:space="preserve">and all the </w:t>
      </w:r>
      <w:r>
        <w:rPr>
          <w:color w:val="231F20"/>
          <w:spacing w:val="3"/>
        </w:rPr>
        <w:t xml:space="preserve">support necessary </w:t>
      </w:r>
      <w:r>
        <w:rPr>
          <w:color w:val="231F20"/>
          <w:spacing w:val="2"/>
        </w:rPr>
        <w:t xml:space="preserve">for </w:t>
      </w:r>
      <w:r>
        <w:rPr>
          <w:color w:val="231F20"/>
          <w:spacing w:val="4"/>
        </w:rPr>
        <w:t xml:space="preserve">the </w:t>
      </w:r>
      <w:r>
        <w:rPr>
          <w:color w:val="231F20"/>
          <w:spacing w:val="3"/>
        </w:rPr>
        <w:t xml:space="preserve">franchisee </w:t>
      </w:r>
      <w:r>
        <w:rPr>
          <w:color w:val="231F20"/>
        </w:rPr>
        <w:t xml:space="preserve">to </w:t>
      </w:r>
      <w:r>
        <w:rPr>
          <w:color w:val="231F20"/>
          <w:spacing w:val="2"/>
        </w:rPr>
        <w:t xml:space="preserve">run its </w:t>
      </w:r>
      <w:r>
        <w:rPr>
          <w:color w:val="231F20"/>
          <w:spacing w:val="3"/>
        </w:rPr>
        <w:t xml:space="preserve">business </w:t>
      </w:r>
      <w:r>
        <w:rPr>
          <w:color w:val="231F20"/>
        </w:rPr>
        <w:t xml:space="preserve">in </w:t>
      </w:r>
      <w:r>
        <w:rPr>
          <w:color w:val="231F20"/>
          <w:spacing w:val="2"/>
        </w:rPr>
        <w:t xml:space="preserve">the </w:t>
      </w:r>
      <w:r>
        <w:rPr>
          <w:color w:val="231F20"/>
          <w:spacing w:val="3"/>
        </w:rPr>
        <w:t xml:space="preserve">same </w:t>
      </w:r>
      <w:r>
        <w:rPr>
          <w:color w:val="231F20"/>
          <w:spacing w:val="2"/>
        </w:rPr>
        <w:t xml:space="preserve">way </w:t>
      </w:r>
      <w:r>
        <w:rPr>
          <w:color w:val="231F20"/>
        </w:rPr>
        <w:t xml:space="preserve">it is </w:t>
      </w:r>
      <w:r>
        <w:rPr>
          <w:color w:val="231F20"/>
          <w:spacing w:val="3"/>
        </w:rPr>
        <w:t xml:space="preserve">done </w:t>
      </w:r>
      <w:r>
        <w:rPr>
          <w:color w:val="231F20"/>
        </w:rPr>
        <w:t xml:space="preserve">by </w:t>
      </w:r>
      <w:r>
        <w:rPr>
          <w:color w:val="231F20"/>
          <w:spacing w:val="2"/>
        </w:rPr>
        <w:t xml:space="preserve">the </w:t>
      </w:r>
      <w:r>
        <w:rPr>
          <w:color w:val="231F20"/>
          <w:spacing w:val="4"/>
        </w:rPr>
        <w:t xml:space="preserve">franchisor. </w:t>
      </w:r>
      <w:r>
        <w:rPr>
          <w:color w:val="231F20"/>
        </w:rPr>
        <w:t xml:space="preserve">In </w:t>
      </w:r>
      <w:r>
        <w:rPr>
          <w:color w:val="231F20"/>
          <w:spacing w:val="3"/>
        </w:rPr>
        <w:t xml:space="preserve">addition </w:t>
      </w:r>
      <w:r>
        <w:rPr>
          <w:color w:val="231F20"/>
        </w:rPr>
        <w:t xml:space="preserve">to </w:t>
      </w:r>
      <w:r>
        <w:rPr>
          <w:color w:val="231F20"/>
          <w:spacing w:val="3"/>
        </w:rPr>
        <w:t xml:space="preserve">that, while </w:t>
      </w:r>
      <w:r>
        <w:rPr>
          <w:color w:val="231F20"/>
        </w:rPr>
        <w:t xml:space="preserve">a </w:t>
      </w:r>
      <w:r>
        <w:rPr>
          <w:color w:val="231F20"/>
          <w:spacing w:val="3"/>
        </w:rPr>
        <w:t xml:space="preserve">licensing agreement involves things such </w:t>
      </w:r>
      <w:r>
        <w:rPr>
          <w:color w:val="231F20"/>
          <w:spacing w:val="4"/>
        </w:rPr>
        <w:t xml:space="preserve">as </w:t>
      </w:r>
      <w:r>
        <w:rPr>
          <w:color w:val="231F20"/>
          <w:spacing w:val="3"/>
        </w:rPr>
        <w:t>intellectual property, tr</w:t>
      </w:r>
      <w:r>
        <w:rPr>
          <w:color w:val="231F20"/>
          <w:spacing w:val="3"/>
        </w:rPr>
        <w:t xml:space="preserve">ade secrets </w:t>
      </w:r>
      <w:r>
        <w:rPr>
          <w:color w:val="231F20"/>
          <w:spacing w:val="2"/>
        </w:rPr>
        <w:t xml:space="preserve">and </w:t>
      </w:r>
      <w:r>
        <w:rPr>
          <w:color w:val="231F20"/>
          <w:spacing w:val="3"/>
        </w:rPr>
        <w:t xml:space="preserve">others while </w:t>
      </w:r>
      <w:r>
        <w:rPr>
          <w:color w:val="231F20"/>
        </w:rPr>
        <w:t xml:space="preserve">in </w:t>
      </w:r>
      <w:r>
        <w:rPr>
          <w:color w:val="231F20"/>
          <w:spacing w:val="3"/>
        </w:rPr>
        <w:t xml:space="preserve">franchising </w:t>
      </w:r>
      <w:r>
        <w:rPr>
          <w:color w:val="231F20"/>
        </w:rPr>
        <w:t xml:space="preserve">it </w:t>
      </w:r>
      <w:r>
        <w:rPr>
          <w:color w:val="231F20"/>
          <w:spacing w:val="4"/>
        </w:rPr>
        <w:t xml:space="preserve">is </w:t>
      </w:r>
      <w:r>
        <w:rPr>
          <w:color w:val="231F20"/>
          <w:spacing w:val="3"/>
        </w:rPr>
        <w:t xml:space="preserve">limited </w:t>
      </w:r>
      <w:r>
        <w:rPr>
          <w:color w:val="231F20"/>
        </w:rPr>
        <w:t xml:space="preserve">to </w:t>
      </w:r>
      <w:r>
        <w:rPr>
          <w:color w:val="231F20"/>
          <w:spacing w:val="3"/>
        </w:rPr>
        <w:t xml:space="preserve">trademarks </w:t>
      </w:r>
      <w:r>
        <w:rPr>
          <w:color w:val="231F20"/>
          <w:spacing w:val="2"/>
        </w:rPr>
        <w:t xml:space="preserve">and </w:t>
      </w:r>
      <w:r>
        <w:rPr>
          <w:color w:val="231F20"/>
          <w:spacing w:val="3"/>
        </w:rPr>
        <w:t xml:space="preserve">operating know-how </w:t>
      </w:r>
      <w:r>
        <w:rPr>
          <w:color w:val="231F20"/>
        </w:rPr>
        <w:t xml:space="preserve">of </w:t>
      </w:r>
      <w:r>
        <w:rPr>
          <w:color w:val="231F20"/>
          <w:spacing w:val="2"/>
        </w:rPr>
        <w:t>the</w:t>
      </w:r>
      <w:r>
        <w:rPr>
          <w:color w:val="231F20"/>
          <w:spacing w:val="13"/>
        </w:rPr>
        <w:t xml:space="preserve"> </w:t>
      </w:r>
      <w:r>
        <w:rPr>
          <w:color w:val="231F20"/>
          <w:spacing w:val="4"/>
        </w:rPr>
        <w:t>business.</w:t>
      </w:r>
    </w:p>
    <w:p w:rsidR="0090524C" w:rsidRDefault="0090524C">
      <w:pPr>
        <w:pStyle w:val="BodyText"/>
        <w:spacing w:before="4"/>
        <w:rPr>
          <w:sz w:val="29"/>
        </w:rPr>
      </w:pPr>
    </w:p>
    <w:p w:rsidR="0090524C" w:rsidRDefault="004404A8">
      <w:pPr>
        <w:pStyle w:val="Heading2"/>
      </w:pPr>
      <w:r>
        <w:rPr>
          <w:color w:val="231F20"/>
        </w:rPr>
        <w:t>Advantages of the International Franchising Mode</w:t>
      </w:r>
    </w:p>
    <w:p w:rsidR="0090524C" w:rsidRDefault="0090524C">
      <w:pPr>
        <w:pStyle w:val="BodyText"/>
        <w:spacing w:before="3"/>
        <w:rPr>
          <w:rFonts w:ascii="Times New Roman"/>
          <w:b/>
          <w:i/>
          <w:sz w:val="39"/>
        </w:rPr>
      </w:pPr>
    </w:p>
    <w:p w:rsidR="0090524C" w:rsidRDefault="004404A8">
      <w:pPr>
        <w:pStyle w:val="ListParagraph"/>
        <w:numPr>
          <w:ilvl w:val="0"/>
          <w:numId w:val="123"/>
        </w:numPr>
        <w:tabs>
          <w:tab w:val="left" w:pos="917"/>
          <w:tab w:val="left" w:pos="918"/>
        </w:tabs>
        <w:spacing w:before="1"/>
        <w:ind w:hanging="398"/>
        <w:rPr>
          <w:sz w:val="24"/>
        </w:rPr>
      </w:pPr>
      <w:r>
        <w:rPr>
          <w:color w:val="231F20"/>
          <w:spacing w:val="2"/>
          <w:sz w:val="24"/>
        </w:rPr>
        <w:t xml:space="preserve">Low </w:t>
      </w:r>
      <w:r>
        <w:rPr>
          <w:color w:val="231F20"/>
          <w:spacing w:val="3"/>
          <w:sz w:val="24"/>
        </w:rPr>
        <w:t>political</w:t>
      </w:r>
      <w:r>
        <w:rPr>
          <w:color w:val="231F20"/>
          <w:spacing w:val="5"/>
          <w:sz w:val="24"/>
        </w:rPr>
        <w:t xml:space="preserve"> </w:t>
      </w:r>
      <w:r>
        <w:rPr>
          <w:color w:val="231F20"/>
          <w:spacing w:val="4"/>
          <w:sz w:val="24"/>
        </w:rPr>
        <w:t>risk</w:t>
      </w:r>
    </w:p>
    <w:p w:rsidR="0090524C" w:rsidRDefault="004404A8">
      <w:pPr>
        <w:pStyle w:val="ListParagraph"/>
        <w:numPr>
          <w:ilvl w:val="0"/>
          <w:numId w:val="123"/>
        </w:numPr>
        <w:tabs>
          <w:tab w:val="left" w:pos="917"/>
          <w:tab w:val="left" w:pos="918"/>
        </w:tabs>
        <w:spacing w:before="185"/>
        <w:ind w:hanging="398"/>
        <w:rPr>
          <w:sz w:val="24"/>
        </w:rPr>
      </w:pPr>
      <w:r>
        <w:rPr>
          <w:color w:val="231F20"/>
          <w:spacing w:val="2"/>
          <w:sz w:val="24"/>
        </w:rPr>
        <w:t>Low</w:t>
      </w:r>
      <w:r>
        <w:rPr>
          <w:color w:val="231F20"/>
          <w:spacing w:val="3"/>
          <w:sz w:val="24"/>
        </w:rPr>
        <w:t xml:space="preserve"> </w:t>
      </w:r>
      <w:r>
        <w:rPr>
          <w:color w:val="231F20"/>
          <w:spacing w:val="4"/>
          <w:sz w:val="24"/>
        </w:rPr>
        <w:t>cost</w:t>
      </w:r>
    </w:p>
    <w:p w:rsidR="0090524C" w:rsidRDefault="004404A8">
      <w:pPr>
        <w:pStyle w:val="ListParagraph"/>
        <w:numPr>
          <w:ilvl w:val="0"/>
          <w:numId w:val="123"/>
        </w:numPr>
        <w:tabs>
          <w:tab w:val="left" w:pos="917"/>
          <w:tab w:val="left" w:pos="918"/>
        </w:tabs>
        <w:spacing w:before="185"/>
        <w:ind w:hanging="398"/>
        <w:rPr>
          <w:sz w:val="24"/>
        </w:rPr>
      </w:pPr>
      <w:r>
        <w:rPr>
          <w:color w:val="231F20"/>
          <w:spacing w:val="3"/>
          <w:w w:val="105"/>
          <w:sz w:val="24"/>
        </w:rPr>
        <w:t xml:space="preserve">Allows simultaneous expansion into different regions </w:t>
      </w:r>
      <w:r>
        <w:rPr>
          <w:color w:val="231F20"/>
          <w:w w:val="105"/>
          <w:sz w:val="24"/>
        </w:rPr>
        <w:t xml:space="preserve">of </w:t>
      </w:r>
      <w:r>
        <w:rPr>
          <w:color w:val="231F20"/>
          <w:spacing w:val="2"/>
          <w:w w:val="105"/>
          <w:sz w:val="24"/>
        </w:rPr>
        <w:t>the</w:t>
      </w:r>
      <w:r>
        <w:rPr>
          <w:color w:val="231F20"/>
          <w:spacing w:val="-41"/>
          <w:w w:val="105"/>
          <w:sz w:val="24"/>
        </w:rPr>
        <w:t xml:space="preserve"> </w:t>
      </w:r>
      <w:r>
        <w:rPr>
          <w:color w:val="231F20"/>
          <w:spacing w:val="4"/>
          <w:w w:val="105"/>
          <w:sz w:val="24"/>
        </w:rPr>
        <w:t>world</w:t>
      </w:r>
    </w:p>
    <w:p w:rsidR="0090524C" w:rsidRDefault="004404A8">
      <w:pPr>
        <w:pStyle w:val="ListParagraph"/>
        <w:numPr>
          <w:ilvl w:val="0"/>
          <w:numId w:val="123"/>
        </w:numPr>
        <w:tabs>
          <w:tab w:val="left" w:pos="917"/>
          <w:tab w:val="left" w:pos="918"/>
        </w:tabs>
        <w:spacing w:before="186" w:line="300" w:lineRule="auto"/>
        <w:ind w:right="2051"/>
        <w:rPr>
          <w:sz w:val="24"/>
        </w:rPr>
      </w:pPr>
      <w:r>
        <w:rPr>
          <w:color w:val="231F20"/>
          <w:spacing w:val="3"/>
          <w:sz w:val="24"/>
        </w:rPr>
        <w:t xml:space="preserve">Well selected partners bring financial investment </w:t>
      </w:r>
      <w:r>
        <w:rPr>
          <w:color w:val="231F20"/>
          <w:sz w:val="24"/>
        </w:rPr>
        <w:t xml:space="preserve">as </w:t>
      </w:r>
      <w:r>
        <w:rPr>
          <w:color w:val="231F20"/>
          <w:spacing w:val="3"/>
          <w:sz w:val="24"/>
        </w:rPr>
        <w:t xml:space="preserve">well </w:t>
      </w:r>
      <w:r>
        <w:rPr>
          <w:color w:val="231F20"/>
          <w:spacing w:val="4"/>
          <w:sz w:val="24"/>
        </w:rPr>
        <w:t xml:space="preserve">as </w:t>
      </w:r>
      <w:r>
        <w:rPr>
          <w:color w:val="231F20"/>
          <w:spacing w:val="3"/>
          <w:sz w:val="24"/>
        </w:rPr>
        <w:t xml:space="preserve">managerial capabilities </w:t>
      </w:r>
      <w:r>
        <w:rPr>
          <w:color w:val="231F20"/>
          <w:sz w:val="24"/>
        </w:rPr>
        <w:t xml:space="preserve">to </w:t>
      </w:r>
      <w:r>
        <w:rPr>
          <w:color w:val="231F20"/>
          <w:spacing w:val="2"/>
          <w:sz w:val="24"/>
        </w:rPr>
        <w:t>the</w:t>
      </w:r>
      <w:r>
        <w:rPr>
          <w:color w:val="231F20"/>
          <w:spacing w:val="17"/>
          <w:sz w:val="24"/>
        </w:rPr>
        <w:t xml:space="preserve"> </w:t>
      </w:r>
      <w:r>
        <w:rPr>
          <w:color w:val="231F20"/>
          <w:spacing w:val="4"/>
          <w:sz w:val="24"/>
        </w:rPr>
        <w:t>operation.</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Heading2"/>
        <w:spacing w:before="114"/>
        <w:ind w:left="1938"/>
      </w:pPr>
      <w:r>
        <w:lastRenderedPageBreak/>
        <w:pict>
          <v:line id="_x0000_s1641" style="position:absolute;left:0;text-align:left;z-index:251495936;mso-position-horizontal-relative:page;mso-position-vertical-relative:page" from="148.45pt,69.45pt" to="148.45pt,771pt" strokecolor="#d7d9da" strokeweight="5pt">
            <w10:wrap anchorx="page" anchory="page"/>
          </v:line>
        </w:pict>
      </w:r>
      <w:r w:rsidR="004404A8">
        <w:rPr>
          <w:color w:val="231F20"/>
        </w:rPr>
        <w:t>Disadvantages of the International Franchising Mode</w:t>
      </w:r>
    </w:p>
    <w:p w:rsidR="0090524C" w:rsidRDefault="0090524C">
      <w:pPr>
        <w:pStyle w:val="BodyText"/>
        <w:spacing w:before="4"/>
        <w:rPr>
          <w:rFonts w:ascii="Times New Roman"/>
          <w:b/>
          <w:i/>
          <w:sz w:val="39"/>
        </w:rPr>
      </w:pPr>
    </w:p>
    <w:p w:rsidR="0090524C" w:rsidRDefault="004404A8">
      <w:pPr>
        <w:pStyle w:val="ListParagraph"/>
        <w:numPr>
          <w:ilvl w:val="1"/>
          <w:numId w:val="123"/>
        </w:numPr>
        <w:tabs>
          <w:tab w:val="left" w:pos="2618"/>
          <w:tab w:val="left" w:pos="2619"/>
        </w:tabs>
        <w:ind w:hanging="398"/>
        <w:rPr>
          <w:sz w:val="24"/>
        </w:rPr>
      </w:pPr>
      <w:r>
        <w:rPr>
          <w:color w:val="231F20"/>
          <w:spacing w:val="3"/>
          <w:sz w:val="24"/>
        </w:rPr>
        <w:t xml:space="preserve">Franchisees </w:t>
      </w:r>
      <w:r>
        <w:rPr>
          <w:color w:val="231F20"/>
          <w:spacing w:val="2"/>
          <w:sz w:val="24"/>
        </w:rPr>
        <w:t xml:space="preserve">may </w:t>
      </w:r>
      <w:r>
        <w:rPr>
          <w:color w:val="231F20"/>
          <w:spacing w:val="3"/>
          <w:sz w:val="24"/>
        </w:rPr>
        <w:t>turn into future</w:t>
      </w:r>
      <w:r>
        <w:rPr>
          <w:color w:val="231F20"/>
          <w:spacing w:val="22"/>
          <w:sz w:val="24"/>
        </w:rPr>
        <w:t xml:space="preserve"> </w:t>
      </w:r>
      <w:r>
        <w:rPr>
          <w:color w:val="231F20"/>
          <w:spacing w:val="4"/>
          <w:sz w:val="24"/>
        </w:rPr>
        <w:t>competitors</w:t>
      </w:r>
    </w:p>
    <w:p w:rsidR="0090524C" w:rsidRDefault="004404A8">
      <w:pPr>
        <w:pStyle w:val="ListParagraph"/>
        <w:numPr>
          <w:ilvl w:val="1"/>
          <w:numId w:val="123"/>
        </w:numPr>
        <w:tabs>
          <w:tab w:val="left" w:pos="2619"/>
        </w:tabs>
        <w:spacing w:before="185" w:line="300" w:lineRule="auto"/>
        <w:ind w:right="350"/>
        <w:jc w:val="both"/>
        <w:rPr>
          <w:sz w:val="24"/>
        </w:rPr>
      </w:pPr>
      <w:r>
        <w:rPr>
          <w:color w:val="231F20"/>
          <w:spacing w:val="3"/>
          <w:sz w:val="24"/>
        </w:rPr>
        <w:t xml:space="preserve">Demand </w:t>
      </w:r>
      <w:r>
        <w:rPr>
          <w:color w:val="231F20"/>
          <w:sz w:val="24"/>
        </w:rPr>
        <w:t xml:space="preserve">of  </w:t>
      </w:r>
      <w:r>
        <w:rPr>
          <w:color w:val="231F20"/>
          <w:spacing w:val="3"/>
          <w:sz w:val="24"/>
        </w:rPr>
        <w:t xml:space="preserve">franchisees </w:t>
      </w:r>
      <w:r>
        <w:rPr>
          <w:color w:val="231F20"/>
          <w:spacing w:val="2"/>
          <w:sz w:val="24"/>
        </w:rPr>
        <w:t xml:space="preserve">may </w:t>
      </w:r>
      <w:r>
        <w:rPr>
          <w:color w:val="231F20"/>
          <w:sz w:val="24"/>
        </w:rPr>
        <w:t xml:space="preserve">be  </w:t>
      </w:r>
      <w:r>
        <w:rPr>
          <w:color w:val="231F20"/>
          <w:spacing w:val="3"/>
          <w:sz w:val="24"/>
        </w:rPr>
        <w:t xml:space="preserve">scarce when starting </w:t>
      </w:r>
      <w:r>
        <w:rPr>
          <w:color w:val="231F20"/>
          <w:sz w:val="24"/>
        </w:rPr>
        <w:t xml:space="preserve">to  </w:t>
      </w:r>
      <w:r>
        <w:rPr>
          <w:color w:val="231F20"/>
          <w:spacing w:val="4"/>
          <w:sz w:val="24"/>
        </w:rPr>
        <w:t xml:space="preserve">franchise  </w:t>
      </w:r>
      <w:r>
        <w:rPr>
          <w:color w:val="231F20"/>
          <w:sz w:val="24"/>
        </w:rPr>
        <w:t xml:space="preserve">a </w:t>
      </w:r>
      <w:r>
        <w:rPr>
          <w:color w:val="231F20"/>
          <w:spacing w:val="3"/>
          <w:sz w:val="24"/>
        </w:rPr>
        <w:t xml:space="preserve">company, which </w:t>
      </w:r>
      <w:r>
        <w:rPr>
          <w:color w:val="231F20"/>
          <w:spacing w:val="2"/>
          <w:sz w:val="24"/>
        </w:rPr>
        <w:t xml:space="preserve">can </w:t>
      </w:r>
      <w:r>
        <w:rPr>
          <w:color w:val="231F20"/>
          <w:spacing w:val="3"/>
          <w:sz w:val="24"/>
        </w:rPr>
        <w:t xml:space="preserve">lead </w:t>
      </w:r>
      <w:r>
        <w:rPr>
          <w:color w:val="231F20"/>
          <w:sz w:val="24"/>
        </w:rPr>
        <w:t xml:space="preserve">to </w:t>
      </w:r>
      <w:r>
        <w:rPr>
          <w:color w:val="231F20"/>
          <w:spacing w:val="3"/>
          <w:sz w:val="24"/>
        </w:rPr>
        <w:t xml:space="preserve">making agreements with </w:t>
      </w:r>
      <w:r>
        <w:rPr>
          <w:color w:val="231F20"/>
          <w:spacing w:val="2"/>
          <w:sz w:val="24"/>
        </w:rPr>
        <w:t xml:space="preserve">the </w:t>
      </w:r>
      <w:r>
        <w:rPr>
          <w:color w:val="231F20"/>
          <w:spacing w:val="4"/>
          <w:sz w:val="24"/>
        </w:rPr>
        <w:t>wrong candidates</w:t>
      </w:r>
    </w:p>
    <w:p w:rsidR="0090524C" w:rsidRDefault="004404A8">
      <w:pPr>
        <w:pStyle w:val="ListParagraph"/>
        <w:numPr>
          <w:ilvl w:val="1"/>
          <w:numId w:val="123"/>
        </w:numPr>
        <w:tabs>
          <w:tab w:val="left" w:pos="2619"/>
        </w:tabs>
        <w:spacing w:before="114" w:line="300" w:lineRule="auto"/>
        <w:ind w:right="350"/>
        <w:jc w:val="both"/>
        <w:rPr>
          <w:sz w:val="24"/>
        </w:rPr>
      </w:pPr>
      <w:r>
        <w:rPr>
          <w:color w:val="231F20"/>
          <w:w w:val="105"/>
          <w:sz w:val="24"/>
        </w:rPr>
        <w:t xml:space="preserve">A </w:t>
      </w:r>
      <w:r>
        <w:rPr>
          <w:color w:val="231F20"/>
          <w:spacing w:val="3"/>
          <w:w w:val="105"/>
          <w:sz w:val="24"/>
        </w:rPr>
        <w:t xml:space="preserve">wrong franchisee </w:t>
      </w:r>
      <w:r>
        <w:rPr>
          <w:color w:val="231F20"/>
          <w:spacing w:val="2"/>
          <w:w w:val="105"/>
          <w:sz w:val="24"/>
        </w:rPr>
        <w:t xml:space="preserve">may </w:t>
      </w:r>
      <w:r>
        <w:rPr>
          <w:color w:val="231F20"/>
          <w:spacing w:val="3"/>
          <w:w w:val="105"/>
          <w:sz w:val="24"/>
        </w:rPr>
        <w:t xml:space="preserve">ruin </w:t>
      </w:r>
      <w:r>
        <w:rPr>
          <w:color w:val="231F20"/>
          <w:spacing w:val="2"/>
          <w:w w:val="105"/>
          <w:sz w:val="24"/>
        </w:rPr>
        <w:t xml:space="preserve">the </w:t>
      </w:r>
      <w:r>
        <w:rPr>
          <w:color w:val="231F20"/>
          <w:spacing w:val="3"/>
          <w:w w:val="105"/>
          <w:sz w:val="24"/>
        </w:rPr>
        <w:t xml:space="preserve">company’s name </w:t>
      </w:r>
      <w:r>
        <w:rPr>
          <w:color w:val="231F20"/>
          <w:spacing w:val="2"/>
          <w:w w:val="105"/>
          <w:sz w:val="24"/>
        </w:rPr>
        <w:t xml:space="preserve">and </w:t>
      </w:r>
      <w:r>
        <w:rPr>
          <w:color w:val="231F20"/>
          <w:spacing w:val="4"/>
          <w:w w:val="105"/>
          <w:sz w:val="24"/>
        </w:rPr>
        <w:t xml:space="preserve">reputation </w:t>
      </w:r>
      <w:r>
        <w:rPr>
          <w:color w:val="231F20"/>
          <w:w w:val="105"/>
          <w:sz w:val="24"/>
        </w:rPr>
        <w:t xml:space="preserve">in </w:t>
      </w:r>
      <w:r>
        <w:rPr>
          <w:color w:val="231F20"/>
          <w:spacing w:val="2"/>
          <w:w w:val="105"/>
          <w:sz w:val="24"/>
        </w:rPr>
        <w:t>the</w:t>
      </w:r>
      <w:r>
        <w:rPr>
          <w:color w:val="231F20"/>
          <w:spacing w:val="1"/>
          <w:w w:val="105"/>
          <w:sz w:val="24"/>
        </w:rPr>
        <w:t xml:space="preserve"> </w:t>
      </w:r>
      <w:r>
        <w:rPr>
          <w:color w:val="231F20"/>
          <w:spacing w:val="4"/>
          <w:w w:val="105"/>
          <w:sz w:val="24"/>
        </w:rPr>
        <w:t>market</w:t>
      </w:r>
    </w:p>
    <w:p w:rsidR="0090524C" w:rsidRDefault="004404A8">
      <w:pPr>
        <w:pStyle w:val="ListParagraph"/>
        <w:numPr>
          <w:ilvl w:val="1"/>
          <w:numId w:val="123"/>
        </w:numPr>
        <w:tabs>
          <w:tab w:val="left" w:pos="2619"/>
        </w:tabs>
        <w:spacing w:before="113" w:line="300" w:lineRule="auto"/>
        <w:ind w:right="349"/>
        <w:jc w:val="both"/>
        <w:rPr>
          <w:sz w:val="24"/>
        </w:rPr>
      </w:pPr>
      <w:r>
        <w:rPr>
          <w:color w:val="231F20"/>
          <w:spacing w:val="3"/>
          <w:w w:val="105"/>
          <w:sz w:val="24"/>
        </w:rPr>
        <w:t xml:space="preserve">Comparing </w:t>
      </w:r>
      <w:r>
        <w:rPr>
          <w:color w:val="231F20"/>
          <w:w w:val="105"/>
          <w:sz w:val="24"/>
        </w:rPr>
        <w:t xml:space="preserve">to </w:t>
      </w:r>
      <w:r>
        <w:rPr>
          <w:color w:val="231F20"/>
          <w:spacing w:val="3"/>
          <w:w w:val="105"/>
          <w:sz w:val="24"/>
        </w:rPr>
        <w:t xml:space="preserve">other modes such </w:t>
      </w:r>
      <w:r>
        <w:rPr>
          <w:color w:val="231F20"/>
          <w:w w:val="105"/>
          <w:sz w:val="24"/>
        </w:rPr>
        <w:t xml:space="preserve">as </w:t>
      </w:r>
      <w:r>
        <w:rPr>
          <w:color w:val="231F20"/>
          <w:spacing w:val="3"/>
          <w:w w:val="105"/>
          <w:sz w:val="24"/>
        </w:rPr>
        <w:t xml:space="preserve">exporting </w:t>
      </w:r>
      <w:r>
        <w:rPr>
          <w:color w:val="231F20"/>
          <w:spacing w:val="2"/>
          <w:w w:val="105"/>
          <w:sz w:val="24"/>
        </w:rPr>
        <w:t xml:space="preserve">and </w:t>
      </w:r>
      <w:r>
        <w:rPr>
          <w:color w:val="231F20"/>
          <w:spacing w:val="3"/>
          <w:w w:val="105"/>
          <w:sz w:val="24"/>
        </w:rPr>
        <w:t xml:space="preserve">even </w:t>
      </w:r>
      <w:r>
        <w:rPr>
          <w:color w:val="231F20"/>
          <w:spacing w:val="4"/>
          <w:w w:val="105"/>
          <w:sz w:val="24"/>
        </w:rPr>
        <w:t xml:space="preserve">licensing, </w:t>
      </w:r>
      <w:r>
        <w:rPr>
          <w:color w:val="231F20"/>
          <w:spacing w:val="3"/>
          <w:w w:val="105"/>
          <w:sz w:val="24"/>
        </w:rPr>
        <w:t>internat</w:t>
      </w:r>
      <w:r>
        <w:rPr>
          <w:color w:val="231F20"/>
          <w:spacing w:val="3"/>
          <w:w w:val="105"/>
          <w:sz w:val="24"/>
        </w:rPr>
        <w:t>ional</w:t>
      </w:r>
      <w:r>
        <w:rPr>
          <w:color w:val="231F20"/>
          <w:spacing w:val="-18"/>
          <w:w w:val="105"/>
          <w:sz w:val="24"/>
        </w:rPr>
        <w:t xml:space="preserve"> </w:t>
      </w:r>
      <w:r>
        <w:rPr>
          <w:color w:val="231F20"/>
          <w:spacing w:val="3"/>
          <w:w w:val="105"/>
          <w:sz w:val="24"/>
        </w:rPr>
        <w:t>franchising</w:t>
      </w:r>
      <w:r>
        <w:rPr>
          <w:color w:val="231F20"/>
          <w:spacing w:val="-17"/>
          <w:w w:val="105"/>
          <w:sz w:val="24"/>
        </w:rPr>
        <w:t xml:space="preserve"> </w:t>
      </w:r>
      <w:r>
        <w:rPr>
          <w:color w:val="231F20"/>
          <w:spacing w:val="3"/>
          <w:w w:val="105"/>
          <w:sz w:val="24"/>
        </w:rPr>
        <w:t>requires</w:t>
      </w:r>
      <w:r>
        <w:rPr>
          <w:color w:val="231F20"/>
          <w:spacing w:val="-17"/>
          <w:w w:val="105"/>
          <w:sz w:val="24"/>
        </w:rPr>
        <w:t xml:space="preserve"> </w:t>
      </w:r>
      <w:r>
        <w:rPr>
          <w:color w:val="231F20"/>
          <w:w w:val="105"/>
          <w:sz w:val="24"/>
        </w:rPr>
        <w:t>a</w:t>
      </w:r>
      <w:r>
        <w:rPr>
          <w:color w:val="231F20"/>
          <w:spacing w:val="-17"/>
          <w:w w:val="105"/>
          <w:sz w:val="24"/>
        </w:rPr>
        <w:t xml:space="preserve"> </w:t>
      </w:r>
      <w:r>
        <w:rPr>
          <w:color w:val="231F20"/>
          <w:spacing w:val="3"/>
          <w:w w:val="105"/>
          <w:sz w:val="24"/>
        </w:rPr>
        <w:t>greater</w:t>
      </w:r>
      <w:r>
        <w:rPr>
          <w:color w:val="231F20"/>
          <w:spacing w:val="-17"/>
          <w:w w:val="105"/>
          <w:sz w:val="24"/>
        </w:rPr>
        <w:t xml:space="preserve"> </w:t>
      </w:r>
      <w:r>
        <w:rPr>
          <w:color w:val="231F20"/>
          <w:spacing w:val="3"/>
          <w:w w:val="105"/>
          <w:sz w:val="24"/>
        </w:rPr>
        <w:t>financial</w:t>
      </w:r>
      <w:r>
        <w:rPr>
          <w:color w:val="231F20"/>
          <w:spacing w:val="-18"/>
          <w:w w:val="105"/>
          <w:sz w:val="24"/>
        </w:rPr>
        <w:t xml:space="preserve"> </w:t>
      </w:r>
      <w:r>
        <w:rPr>
          <w:color w:val="231F20"/>
          <w:spacing w:val="3"/>
          <w:w w:val="105"/>
          <w:sz w:val="24"/>
        </w:rPr>
        <w:t>investment</w:t>
      </w:r>
      <w:r>
        <w:rPr>
          <w:color w:val="231F20"/>
          <w:spacing w:val="-17"/>
          <w:w w:val="105"/>
          <w:sz w:val="24"/>
        </w:rPr>
        <w:t xml:space="preserve"> </w:t>
      </w:r>
      <w:r>
        <w:rPr>
          <w:color w:val="231F20"/>
          <w:spacing w:val="4"/>
          <w:w w:val="105"/>
          <w:sz w:val="24"/>
        </w:rPr>
        <w:t xml:space="preserve">to </w:t>
      </w:r>
      <w:r>
        <w:rPr>
          <w:color w:val="231F20"/>
          <w:spacing w:val="3"/>
          <w:w w:val="105"/>
          <w:sz w:val="24"/>
        </w:rPr>
        <w:t xml:space="preserve">attract prospects </w:t>
      </w:r>
      <w:r>
        <w:rPr>
          <w:color w:val="231F20"/>
          <w:spacing w:val="2"/>
          <w:w w:val="105"/>
          <w:sz w:val="24"/>
        </w:rPr>
        <w:t xml:space="preserve">and </w:t>
      </w:r>
      <w:r>
        <w:rPr>
          <w:color w:val="231F20"/>
          <w:spacing w:val="3"/>
          <w:w w:val="105"/>
          <w:sz w:val="24"/>
        </w:rPr>
        <w:t xml:space="preserve">support </w:t>
      </w:r>
      <w:r>
        <w:rPr>
          <w:color w:val="231F20"/>
          <w:spacing w:val="2"/>
          <w:w w:val="105"/>
          <w:sz w:val="24"/>
        </w:rPr>
        <w:t xml:space="preserve">and </w:t>
      </w:r>
      <w:r>
        <w:rPr>
          <w:color w:val="231F20"/>
          <w:spacing w:val="3"/>
          <w:w w:val="105"/>
          <w:sz w:val="24"/>
        </w:rPr>
        <w:t>manage</w:t>
      </w:r>
      <w:r>
        <w:rPr>
          <w:color w:val="231F20"/>
          <w:spacing w:val="-29"/>
          <w:w w:val="105"/>
          <w:sz w:val="24"/>
        </w:rPr>
        <w:t xml:space="preserve"> </w:t>
      </w:r>
      <w:r>
        <w:rPr>
          <w:color w:val="231F20"/>
          <w:spacing w:val="4"/>
          <w:w w:val="105"/>
          <w:sz w:val="24"/>
        </w:rPr>
        <w:t>franchisees.</w:t>
      </w:r>
    </w:p>
    <w:p w:rsidR="0090524C" w:rsidRDefault="0090524C">
      <w:pPr>
        <w:pStyle w:val="BodyText"/>
        <w:spacing w:before="1"/>
        <w:rPr>
          <w:sz w:val="30"/>
        </w:rPr>
      </w:pPr>
    </w:p>
    <w:p w:rsidR="0090524C" w:rsidRDefault="004404A8">
      <w:pPr>
        <w:pStyle w:val="Heading1"/>
        <w:spacing w:before="1"/>
      </w:pPr>
      <w:r>
        <w:rPr>
          <w:color w:val="231F20"/>
        </w:rPr>
        <w:t>Turnkey Projects</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rPr>
        <w:t>A</w:t>
      </w:r>
      <w:r>
        <w:rPr>
          <w:color w:val="231F20"/>
          <w:spacing w:val="-12"/>
        </w:rPr>
        <w:t xml:space="preserve"> </w:t>
      </w:r>
      <w:r>
        <w:rPr>
          <w:color w:val="231F20"/>
          <w:spacing w:val="3"/>
        </w:rPr>
        <w:t>turnkey</w:t>
      </w:r>
      <w:r>
        <w:rPr>
          <w:color w:val="231F20"/>
          <w:spacing w:val="-11"/>
        </w:rPr>
        <w:t xml:space="preserve"> </w:t>
      </w:r>
      <w:r>
        <w:rPr>
          <w:color w:val="231F20"/>
          <w:spacing w:val="3"/>
        </w:rPr>
        <w:t>project</w:t>
      </w:r>
      <w:r>
        <w:rPr>
          <w:color w:val="231F20"/>
          <w:spacing w:val="-11"/>
        </w:rPr>
        <w:t xml:space="preserve"> </w:t>
      </w:r>
      <w:r>
        <w:rPr>
          <w:color w:val="231F20"/>
          <w:spacing w:val="3"/>
        </w:rPr>
        <w:t>refers</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spacing w:val="3"/>
        </w:rPr>
        <w:t>project</w:t>
      </w:r>
      <w:r>
        <w:rPr>
          <w:color w:val="231F20"/>
          <w:spacing w:val="-11"/>
        </w:rPr>
        <w:t xml:space="preserve"> </w:t>
      </w:r>
      <w:r>
        <w:rPr>
          <w:color w:val="231F20"/>
        </w:rPr>
        <w:t>in</w:t>
      </w:r>
      <w:r>
        <w:rPr>
          <w:color w:val="231F20"/>
          <w:spacing w:val="-11"/>
        </w:rPr>
        <w:t xml:space="preserve"> </w:t>
      </w:r>
      <w:r>
        <w:rPr>
          <w:color w:val="231F20"/>
          <w:spacing w:val="3"/>
        </w:rPr>
        <w:t>which</w:t>
      </w:r>
      <w:r>
        <w:rPr>
          <w:color w:val="231F20"/>
          <w:spacing w:val="-11"/>
        </w:rPr>
        <w:t xml:space="preserve"> </w:t>
      </w:r>
      <w:r>
        <w:rPr>
          <w:color w:val="231F20"/>
          <w:spacing w:val="3"/>
        </w:rPr>
        <w:t>clients</w:t>
      </w:r>
      <w:r>
        <w:rPr>
          <w:color w:val="231F20"/>
          <w:spacing w:val="-11"/>
        </w:rPr>
        <w:t xml:space="preserve"> </w:t>
      </w:r>
      <w:r>
        <w:rPr>
          <w:color w:val="231F20"/>
          <w:spacing w:val="2"/>
        </w:rPr>
        <w:t>pay</w:t>
      </w:r>
      <w:r>
        <w:rPr>
          <w:color w:val="231F20"/>
          <w:spacing w:val="-11"/>
        </w:rPr>
        <w:t xml:space="preserve"> </w:t>
      </w:r>
      <w:r>
        <w:rPr>
          <w:color w:val="231F20"/>
          <w:spacing w:val="4"/>
        </w:rPr>
        <w:t xml:space="preserve">contractors </w:t>
      </w:r>
      <w:r>
        <w:rPr>
          <w:color w:val="231F20"/>
        </w:rPr>
        <w:t xml:space="preserve">to </w:t>
      </w:r>
      <w:r>
        <w:rPr>
          <w:color w:val="231F20"/>
          <w:spacing w:val="3"/>
        </w:rPr>
        <w:t xml:space="preserve">design </w:t>
      </w:r>
      <w:r>
        <w:rPr>
          <w:color w:val="231F20"/>
          <w:spacing w:val="2"/>
        </w:rPr>
        <w:t xml:space="preserve">and </w:t>
      </w:r>
      <w:r>
        <w:rPr>
          <w:color w:val="231F20"/>
          <w:spacing w:val="3"/>
        </w:rPr>
        <w:t xml:space="preserve">construct </w:t>
      </w:r>
      <w:r>
        <w:rPr>
          <w:color w:val="231F20"/>
          <w:spacing w:val="2"/>
        </w:rPr>
        <w:t xml:space="preserve">new </w:t>
      </w:r>
      <w:r>
        <w:rPr>
          <w:color w:val="231F20"/>
          <w:spacing w:val="3"/>
        </w:rPr>
        <w:t xml:space="preserve">facilities </w:t>
      </w:r>
      <w:r>
        <w:rPr>
          <w:color w:val="231F20"/>
          <w:spacing w:val="2"/>
        </w:rPr>
        <w:t xml:space="preserve">and </w:t>
      </w:r>
      <w:r>
        <w:rPr>
          <w:color w:val="231F20"/>
          <w:spacing w:val="3"/>
        </w:rPr>
        <w:t xml:space="preserve">train personnel. </w:t>
      </w:r>
      <w:r>
        <w:rPr>
          <w:color w:val="231F20"/>
        </w:rPr>
        <w:t xml:space="preserve">A </w:t>
      </w:r>
      <w:r>
        <w:rPr>
          <w:color w:val="231F20"/>
          <w:spacing w:val="4"/>
        </w:rPr>
        <w:t xml:space="preserve">turnkey </w:t>
      </w:r>
      <w:r>
        <w:rPr>
          <w:color w:val="231F20"/>
          <w:spacing w:val="3"/>
        </w:rPr>
        <w:t xml:space="preserve">project </w:t>
      </w:r>
      <w:r>
        <w:rPr>
          <w:color w:val="231F20"/>
        </w:rPr>
        <w:t xml:space="preserve">is </w:t>
      </w:r>
      <w:r>
        <w:rPr>
          <w:color w:val="231F20"/>
          <w:spacing w:val="2"/>
        </w:rPr>
        <w:t xml:space="preserve">way for </w:t>
      </w:r>
      <w:r>
        <w:rPr>
          <w:color w:val="231F20"/>
        </w:rPr>
        <w:t xml:space="preserve">a </w:t>
      </w:r>
      <w:r>
        <w:rPr>
          <w:color w:val="231F20"/>
          <w:spacing w:val="3"/>
        </w:rPr>
        <w:t xml:space="preserve">foreign company </w:t>
      </w:r>
      <w:r>
        <w:rPr>
          <w:color w:val="231F20"/>
        </w:rPr>
        <w:t xml:space="preserve">to </w:t>
      </w:r>
      <w:r>
        <w:rPr>
          <w:color w:val="231F20"/>
          <w:spacing w:val="3"/>
        </w:rPr>
        <w:t xml:space="preserve">export </w:t>
      </w:r>
      <w:r>
        <w:rPr>
          <w:color w:val="231F20"/>
          <w:spacing w:val="2"/>
        </w:rPr>
        <w:t xml:space="preserve">its </w:t>
      </w:r>
      <w:r>
        <w:rPr>
          <w:color w:val="231F20"/>
          <w:spacing w:val="3"/>
        </w:rPr>
        <w:t xml:space="preserve">process </w:t>
      </w:r>
      <w:r>
        <w:rPr>
          <w:color w:val="231F20"/>
          <w:spacing w:val="2"/>
        </w:rPr>
        <w:t xml:space="preserve">and </w:t>
      </w:r>
      <w:r>
        <w:rPr>
          <w:color w:val="231F20"/>
          <w:spacing w:val="4"/>
        </w:rPr>
        <w:t xml:space="preserve">technology </w:t>
      </w:r>
      <w:r>
        <w:rPr>
          <w:color w:val="231F20"/>
        </w:rPr>
        <w:t xml:space="preserve">to </w:t>
      </w:r>
      <w:r>
        <w:rPr>
          <w:color w:val="231F20"/>
          <w:spacing w:val="3"/>
        </w:rPr>
        <w:t xml:space="preserve">other countries </w:t>
      </w:r>
      <w:r>
        <w:rPr>
          <w:color w:val="231F20"/>
        </w:rPr>
        <w:t xml:space="preserve">by </w:t>
      </w:r>
      <w:r>
        <w:rPr>
          <w:color w:val="231F20"/>
          <w:spacing w:val="3"/>
        </w:rPr>
        <w:t xml:space="preserve">building </w:t>
      </w:r>
      <w:r>
        <w:rPr>
          <w:color w:val="231F20"/>
        </w:rPr>
        <w:t xml:space="preserve">a </w:t>
      </w:r>
      <w:r>
        <w:rPr>
          <w:color w:val="231F20"/>
          <w:spacing w:val="3"/>
        </w:rPr>
        <w:t xml:space="preserve">plant </w:t>
      </w:r>
      <w:r>
        <w:rPr>
          <w:color w:val="231F20"/>
        </w:rPr>
        <w:t xml:space="preserve">in </w:t>
      </w:r>
      <w:r>
        <w:rPr>
          <w:color w:val="231F20"/>
          <w:spacing w:val="3"/>
        </w:rPr>
        <w:t xml:space="preserve">that country. Industrial </w:t>
      </w:r>
      <w:r>
        <w:rPr>
          <w:color w:val="231F20"/>
          <w:spacing w:val="4"/>
        </w:rPr>
        <w:t xml:space="preserve">companies </w:t>
      </w:r>
      <w:r>
        <w:rPr>
          <w:color w:val="231F20"/>
          <w:spacing w:val="3"/>
        </w:rPr>
        <w:t xml:space="preserve">that specialize </w:t>
      </w:r>
      <w:r>
        <w:rPr>
          <w:color w:val="231F20"/>
        </w:rPr>
        <w:t xml:space="preserve">in </w:t>
      </w:r>
      <w:r>
        <w:rPr>
          <w:color w:val="231F20"/>
          <w:spacing w:val="3"/>
        </w:rPr>
        <w:t xml:space="preserve">complex production technologies normally </w:t>
      </w:r>
      <w:r>
        <w:rPr>
          <w:color w:val="231F20"/>
          <w:spacing w:val="2"/>
        </w:rPr>
        <w:t xml:space="preserve">use </w:t>
      </w:r>
      <w:r>
        <w:rPr>
          <w:color w:val="231F20"/>
          <w:spacing w:val="4"/>
        </w:rPr>
        <w:t xml:space="preserve">turnkey </w:t>
      </w:r>
      <w:r>
        <w:rPr>
          <w:color w:val="231F20"/>
          <w:spacing w:val="3"/>
        </w:rPr>
        <w:t xml:space="preserve">projects </w:t>
      </w:r>
      <w:r>
        <w:rPr>
          <w:color w:val="231F20"/>
        </w:rPr>
        <w:t xml:space="preserve">as an </w:t>
      </w:r>
      <w:r>
        <w:rPr>
          <w:color w:val="231F20"/>
          <w:spacing w:val="3"/>
        </w:rPr>
        <w:t>entry</w:t>
      </w:r>
      <w:r>
        <w:rPr>
          <w:color w:val="231F20"/>
          <w:spacing w:val="15"/>
        </w:rPr>
        <w:t xml:space="preserve"> </w:t>
      </w:r>
      <w:r>
        <w:rPr>
          <w:color w:val="231F20"/>
          <w:spacing w:val="4"/>
        </w:rPr>
        <w:t>strategy.</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 xml:space="preserve">One of the major advantages of turnkey projects is the possibility for a company to establish a plant and earn profits in a foreign country especially in which foreign direct investment opportunities are limited and lack of </w:t>
      </w:r>
      <w:r>
        <w:rPr>
          <w:color w:val="231F20"/>
          <w:w w:val="105"/>
        </w:rPr>
        <w:t>expertise in a specific area exists.</w:t>
      </w:r>
    </w:p>
    <w:p w:rsidR="0090524C" w:rsidRDefault="004404A8">
      <w:pPr>
        <w:pStyle w:val="BodyText"/>
        <w:spacing w:before="284" w:line="300" w:lineRule="auto"/>
        <w:ind w:left="1938" w:right="350" w:firstLine="720"/>
        <w:jc w:val="both"/>
      </w:pPr>
      <w:r>
        <w:rPr>
          <w:color w:val="231F20"/>
          <w:spacing w:val="3"/>
        </w:rPr>
        <w:t xml:space="preserve">Potential disadvantages </w:t>
      </w:r>
      <w:r>
        <w:rPr>
          <w:color w:val="231F20"/>
        </w:rPr>
        <w:t xml:space="preserve">of a </w:t>
      </w:r>
      <w:r>
        <w:rPr>
          <w:color w:val="231F20"/>
          <w:spacing w:val="3"/>
        </w:rPr>
        <w:t xml:space="preserve">turnkey project </w:t>
      </w:r>
      <w:r>
        <w:rPr>
          <w:color w:val="231F20"/>
          <w:spacing w:val="2"/>
        </w:rPr>
        <w:t xml:space="preserve">for </w:t>
      </w:r>
      <w:r>
        <w:rPr>
          <w:color w:val="231F20"/>
        </w:rPr>
        <w:t xml:space="preserve">a </w:t>
      </w:r>
      <w:r>
        <w:rPr>
          <w:color w:val="231F20"/>
          <w:spacing w:val="3"/>
        </w:rPr>
        <w:t xml:space="preserve">company </w:t>
      </w:r>
      <w:r>
        <w:rPr>
          <w:color w:val="231F20"/>
          <w:spacing w:val="4"/>
        </w:rPr>
        <w:t xml:space="preserve">include </w:t>
      </w:r>
      <w:r>
        <w:rPr>
          <w:color w:val="231F20"/>
          <w:spacing w:val="3"/>
        </w:rPr>
        <w:t xml:space="preserve">risk </w:t>
      </w:r>
      <w:r>
        <w:rPr>
          <w:color w:val="231F20"/>
        </w:rPr>
        <w:t xml:space="preserve">of </w:t>
      </w:r>
      <w:r>
        <w:rPr>
          <w:color w:val="231F20"/>
          <w:spacing w:val="3"/>
        </w:rPr>
        <w:t xml:space="preserve">revealing companies secrets </w:t>
      </w:r>
      <w:r>
        <w:rPr>
          <w:color w:val="231F20"/>
        </w:rPr>
        <w:t xml:space="preserve">to </w:t>
      </w:r>
      <w:r>
        <w:rPr>
          <w:color w:val="231F20"/>
          <w:spacing w:val="3"/>
        </w:rPr>
        <w:t xml:space="preserve">rivals, </w:t>
      </w:r>
      <w:r>
        <w:rPr>
          <w:color w:val="231F20"/>
          <w:spacing w:val="2"/>
        </w:rPr>
        <w:t xml:space="preserve">and </w:t>
      </w:r>
      <w:r>
        <w:rPr>
          <w:color w:val="231F20"/>
          <w:spacing w:val="3"/>
        </w:rPr>
        <w:t xml:space="preserve">takeover </w:t>
      </w:r>
      <w:r>
        <w:rPr>
          <w:color w:val="231F20"/>
        </w:rPr>
        <w:t xml:space="preserve">of </w:t>
      </w:r>
      <w:r>
        <w:rPr>
          <w:color w:val="231F20"/>
          <w:spacing w:val="3"/>
        </w:rPr>
        <w:t xml:space="preserve">their plant </w:t>
      </w:r>
      <w:r>
        <w:rPr>
          <w:color w:val="231F20"/>
          <w:spacing w:val="4"/>
        </w:rPr>
        <w:t xml:space="preserve">by </w:t>
      </w:r>
      <w:r>
        <w:rPr>
          <w:color w:val="231F20"/>
          <w:spacing w:val="2"/>
        </w:rPr>
        <w:t xml:space="preserve">the </w:t>
      </w:r>
      <w:r>
        <w:rPr>
          <w:color w:val="231F20"/>
          <w:spacing w:val="3"/>
        </w:rPr>
        <w:t xml:space="preserve">host country. </w:t>
      </w:r>
      <w:r>
        <w:rPr>
          <w:color w:val="231F20"/>
        </w:rPr>
        <w:t xml:space="preserve">By </w:t>
      </w:r>
      <w:r>
        <w:rPr>
          <w:color w:val="231F20"/>
          <w:spacing w:val="3"/>
        </w:rPr>
        <w:t xml:space="preserve">entering </w:t>
      </w:r>
      <w:r>
        <w:rPr>
          <w:color w:val="231F20"/>
        </w:rPr>
        <w:t xml:space="preserve">a </w:t>
      </w:r>
      <w:r>
        <w:rPr>
          <w:color w:val="231F20"/>
          <w:spacing w:val="3"/>
        </w:rPr>
        <w:t xml:space="preserve">market with </w:t>
      </w:r>
      <w:r>
        <w:rPr>
          <w:color w:val="231F20"/>
        </w:rPr>
        <w:t xml:space="preserve">a </w:t>
      </w:r>
      <w:r>
        <w:rPr>
          <w:color w:val="231F20"/>
          <w:spacing w:val="3"/>
        </w:rPr>
        <w:t xml:space="preserve">turnkey project proves </w:t>
      </w:r>
      <w:r>
        <w:rPr>
          <w:color w:val="231F20"/>
          <w:spacing w:val="4"/>
        </w:rPr>
        <w:t xml:space="preserve">that </w:t>
      </w:r>
      <w:r>
        <w:rPr>
          <w:color w:val="231F20"/>
          <w:spacing w:val="4"/>
        </w:rPr>
        <w:t xml:space="preserve">  </w:t>
      </w:r>
      <w:r>
        <w:rPr>
          <w:color w:val="231F20"/>
        </w:rPr>
        <w:t xml:space="preserve">a </w:t>
      </w:r>
      <w:r>
        <w:rPr>
          <w:color w:val="231F20"/>
          <w:spacing w:val="3"/>
        </w:rPr>
        <w:t xml:space="preserve">company </w:t>
      </w:r>
      <w:r>
        <w:rPr>
          <w:color w:val="231F20"/>
          <w:spacing w:val="2"/>
        </w:rPr>
        <w:t xml:space="preserve">has </w:t>
      </w:r>
      <w:r>
        <w:rPr>
          <w:color w:val="231F20"/>
        </w:rPr>
        <w:t xml:space="preserve">no </w:t>
      </w:r>
      <w:r>
        <w:rPr>
          <w:color w:val="231F20"/>
          <w:spacing w:val="3"/>
        </w:rPr>
        <w:t xml:space="preserve">long-term interest </w:t>
      </w:r>
      <w:r>
        <w:rPr>
          <w:color w:val="231F20"/>
        </w:rPr>
        <w:t xml:space="preserve">in </w:t>
      </w:r>
      <w:r>
        <w:rPr>
          <w:color w:val="231F20"/>
          <w:spacing w:val="2"/>
        </w:rPr>
        <w:t xml:space="preserve">the </w:t>
      </w:r>
      <w:r>
        <w:rPr>
          <w:color w:val="231F20"/>
          <w:spacing w:val="3"/>
        </w:rPr>
        <w:t xml:space="preserve">country which </w:t>
      </w:r>
      <w:r>
        <w:rPr>
          <w:color w:val="231F20"/>
          <w:spacing w:val="2"/>
        </w:rPr>
        <w:t xml:space="preserve">can </w:t>
      </w:r>
      <w:r>
        <w:rPr>
          <w:color w:val="231F20"/>
          <w:spacing w:val="3"/>
        </w:rPr>
        <w:t xml:space="preserve">become </w:t>
      </w:r>
      <w:r>
        <w:rPr>
          <w:color w:val="231F20"/>
        </w:rPr>
        <w:t xml:space="preserve">a </w:t>
      </w:r>
      <w:r>
        <w:rPr>
          <w:color w:val="231F20"/>
          <w:spacing w:val="3"/>
        </w:rPr>
        <w:t xml:space="preserve">disadvantage </w:t>
      </w:r>
      <w:r>
        <w:rPr>
          <w:color w:val="231F20"/>
        </w:rPr>
        <w:t xml:space="preserve">if </w:t>
      </w:r>
      <w:r>
        <w:rPr>
          <w:color w:val="231F20"/>
          <w:spacing w:val="2"/>
        </w:rPr>
        <w:t xml:space="preserve">the </w:t>
      </w:r>
      <w:r>
        <w:rPr>
          <w:color w:val="231F20"/>
          <w:spacing w:val="3"/>
        </w:rPr>
        <w:t xml:space="preserve">country proves </w:t>
      </w:r>
      <w:r>
        <w:rPr>
          <w:color w:val="231F20"/>
        </w:rPr>
        <w:t xml:space="preserve">to  be  </w:t>
      </w:r>
      <w:r>
        <w:rPr>
          <w:color w:val="231F20"/>
          <w:spacing w:val="2"/>
        </w:rPr>
        <w:t xml:space="preserve">the </w:t>
      </w:r>
      <w:r>
        <w:rPr>
          <w:color w:val="231F20"/>
          <w:spacing w:val="3"/>
        </w:rPr>
        <w:t xml:space="preserve">main market </w:t>
      </w:r>
      <w:r>
        <w:rPr>
          <w:color w:val="231F20"/>
          <w:spacing w:val="2"/>
        </w:rPr>
        <w:t xml:space="preserve">for the </w:t>
      </w:r>
      <w:r>
        <w:rPr>
          <w:color w:val="231F20"/>
          <w:spacing w:val="4"/>
        </w:rPr>
        <w:t xml:space="preserve">output  </w:t>
      </w:r>
      <w:r>
        <w:rPr>
          <w:color w:val="231F20"/>
        </w:rPr>
        <w:t xml:space="preserve">of </w:t>
      </w:r>
      <w:r>
        <w:rPr>
          <w:color w:val="231F20"/>
          <w:spacing w:val="2"/>
        </w:rPr>
        <w:t xml:space="preserve">the </w:t>
      </w:r>
      <w:r>
        <w:rPr>
          <w:color w:val="231F20"/>
          <w:spacing w:val="3"/>
        </w:rPr>
        <w:t>exported</w:t>
      </w:r>
      <w:r>
        <w:rPr>
          <w:color w:val="231F20"/>
          <w:spacing w:val="10"/>
        </w:rPr>
        <w:t xml:space="preserve"> </w:t>
      </w:r>
      <w:r>
        <w:rPr>
          <w:color w:val="231F20"/>
          <w:spacing w:val="4"/>
        </w:rPr>
        <w:t>process.</w:t>
      </w:r>
    </w:p>
    <w:p w:rsidR="0090524C" w:rsidRDefault="004404A8">
      <w:pPr>
        <w:pStyle w:val="Heading1"/>
        <w:spacing w:before="285"/>
      </w:pPr>
      <w:r>
        <w:rPr>
          <w:color w:val="231F20"/>
        </w:rPr>
        <w:t>Wholly Owned Subsidiaries (WOS)</w:t>
      </w:r>
    </w:p>
    <w:p w:rsidR="0090524C" w:rsidRDefault="0090524C">
      <w:pPr>
        <w:pStyle w:val="BodyText"/>
        <w:spacing w:before="3"/>
        <w:rPr>
          <w:rFonts w:ascii="UKIJ Nasq"/>
          <w:b/>
          <w:sz w:val="26"/>
        </w:rPr>
      </w:pPr>
    </w:p>
    <w:p w:rsidR="0090524C" w:rsidRDefault="004404A8">
      <w:pPr>
        <w:pStyle w:val="BodyText"/>
        <w:spacing w:before="1" w:line="300" w:lineRule="auto"/>
        <w:ind w:left="1938" w:right="350" w:firstLine="720"/>
        <w:jc w:val="both"/>
      </w:pPr>
      <w:r>
        <w:rPr>
          <w:color w:val="231F20"/>
        </w:rPr>
        <w:t>A wholly owned subsidiary includes two types of str</w:t>
      </w:r>
      <w:r>
        <w:rPr>
          <w:color w:val="231F20"/>
        </w:rPr>
        <w:t>ategies: Greenfield investment and Acquisitions. Greenfield investment and Acquisition include both advantages and disadvantages. To decide which entry modes to use is depending on situations.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640" style="position:absolute;left:0;text-align:left;z-index:251496960;mso-position-horizontal-relative:page;mso-position-vertical-relative:page" from="445.05pt,69.45pt" to="445.05pt,771pt" strokecolor="#d7d9da" strokeweight="5pt">
            <w10:wrap anchorx="page" anchory="page"/>
          </v:line>
        </w:pict>
      </w:r>
      <w:r w:rsidR="004404A8">
        <w:rPr>
          <w:color w:val="231F20"/>
          <w:spacing w:val="3"/>
          <w:w w:val="105"/>
        </w:rPr>
        <w:t>Greenfield</w:t>
      </w:r>
      <w:r w:rsidR="004404A8">
        <w:rPr>
          <w:color w:val="231F20"/>
          <w:spacing w:val="-18"/>
          <w:w w:val="105"/>
        </w:rPr>
        <w:t xml:space="preserve"> </w:t>
      </w:r>
      <w:r w:rsidR="004404A8">
        <w:rPr>
          <w:color w:val="231F20"/>
          <w:spacing w:val="3"/>
          <w:w w:val="105"/>
        </w:rPr>
        <w:t>investment</w:t>
      </w:r>
      <w:r w:rsidR="004404A8">
        <w:rPr>
          <w:color w:val="231F20"/>
          <w:spacing w:val="-18"/>
          <w:w w:val="105"/>
        </w:rPr>
        <w:t xml:space="preserve"> </w:t>
      </w:r>
      <w:r w:rsidR="004404A8">
        <w:rPr>
          <w:color w:val="231F20"/>
          <w:w w:val="105"/>
        </w:rPr>
        <w:t>is</w:t>
      </w:r>
      <w:r w:rsidR="004404A8">
        <w:rPr>
          <w:color w:val="231F20"/>
          <w:spacing w:val="-18"/>
          <w:w w:val="105"/>
        </w:rPr>
        <w:t xml:space="preserve"> </w:t>
      </w:r>
      <w:r w:rsidR="004404A8">
        <w:rPr>
          <w:color w:val="231F20"/>
          <w:spacing w:val="2"/>
          <w:w w:val="105"/>
        </w:rPr>
        <w:t>the</w:t>
      </w:r>
      <w:r w:rsidR="004404A8">
        <w:rPr>
          <w:color w:val="231F20"/>
          <w:spacing w:val="-17"/>
          <w:w w:val="105"/>
        </w:rPr>
        <w:t xml:space="preserve"> </w:t>
      </w:r>
      <w:r w:rsidR="004404A8">
        <w:rPr>
          <w:color w:val="231F20"/>
          <w:spacing w:val="3"/>
          <w:w w:val="105"/>
        </w:rPr>
        <w:t>establishment</w:t>
      </w:r>
      <w:r w:rsidR="004404A8">
        <w:rPr>
          <w:color w:val="231F20"/>
          <w:spacing w:val="-18"/>
          <w:w w:val="105"/>
        </w:rPr>
        <w:t xml:space="preserve"> </w:t>
      </w:r>
      <w:r w:rsidR="004404A8">
        <w:rPr>
          <w:color w:val="231F20"/>
          <w:w w:val="105"/>
        </w:rPr>
        <w:t>of</w:t>
      </w:r>
      <w:r w:rsidR="004404A8">
        <w:rPr>
          <w:color w:val="231F20"/>
          <w:spacing w:val="-18"/>
          <w:w w:val="105"/>
        </w:rPr>
        <w:t xml:space="preserve"> </w:t>
      </w:r>
      <w:r w:rsidR="004404A8">
        <w:rPr>
          <w:color w:val="231F20"/>
          <w:w w:val="105"/>
        </w:rPr>
        <w:t>a</w:t>
      </w:r>
      <w:r w:rsidR="004404A8">
        <w:rPr>
          <w:color w:val="231F20"/>
          <w:spacing w:val="-17"/>
          <w:w w:val="105"/>
        </w:rPr>
        <w:t xml:space="preserve"> </w:t>
      </w:r>
      <w:r w:rsidR="004404A8">
        <w:rPr>
          <w:color w:val="231F20"/>
          <w:spacing w:val="2"/>
          <w:w w:val="105"/>
        </w:rPr>
        <w:t>new</w:t>
      </w:r>
      <w:r w:rsidR="004404A8">
        <w:rPr>
          <w:color w:val="231F20"/>
          <w:spacing w:val="-18"/>
          <w:w w:val="105"/>
        </w:rPr>
        <w:t xml:space="preserve"> </w:t>
      </w:r>
      <w:r w:rsidR="004404A8">
        <w:rPr>
          <w:color w:val="231F20"/>
          <w:spacing w:val="3"/>
          <w:w w:val="105"/>
        </w:rPr>
        <w:t>wholly</w:t>
      </w:r>
      <w:r w:rsidR="004404A8">
        <w:rPr>
          <w:color w:val="231F20"/>
          <w:spacing w:val="-18"/>
          <w:w w:val="105"/>
        </w:rPr>
        <w:t xml:space="preserve"> </w:t>
      </w:r>
      <w:r w:rsidR="004404A8">
        <w:rPr>
          <w:color w:val="231F20"/>
          <w:spacing w:val="4"/>
          <w:w w:val="105"/>
        </w:rPr>
        <w:t xml:space="preserve">owned </w:t>
      </w:r>
      <w:r w:rsidR="004404A8">
        <w:rPr>
          <w:color w:val="231F20"/>
          <w:spacing w:val="3"/>
          <w:w w:val="105"/>
        </w:rPr>
        <w:t>subsidiary.</w:t>
      </w:r>
      <w:r w:rsidR="004404A8">
        <w:rPr>
          <w:color w:val="231F20"/>
          <w:spacing w:val="-5"/>
          <w:w w:val="105"/>
        </w:rPr>
        <w:t xml:space="preserve"> </w:t>
      </w:r>
      <w:r w:rsidR="004404A8">
        <w:rPr>
          <w:color w:val="231F20"/>
          <w:w w:val="105"/>
        </w:rPr>
        <w:t>It</w:t>
      </w:r>
      <w:r w:rsidR="004404A8">
        <w:rPr>
          <w:color w:val="231F20"/>
          <w:spacing w:val="-5"/>
          <w:w w:val="105"/>
        </w:rPr>
        <w:t xml:space="preserve"> </w:t>
      </w:r>
      <w:r w:rsidR="004404A8">
        <w:rPr>
          <w:color w:val="231F20"/>
          <w:w w:val="105"/>
        </w:rPr>
        <w:t>is</w:t>
      </w:r>
      <w:r w:rsidR="004404A8">
        <w:rPr>
          <w:color w:val="231F20"/>
          <w:spacing w:val="-5"/>
          <w:w w:val="105"/>
        </w:rPr>
        <w:t xml:space="preserve"> </w:t>
      </w:r>
      <w:r w:rsidR="004404A8">
        <w:rPr>
          <w:color w:val="231F20"/>
          <w:spacing w:val="3"/>
          <w:w w:val="105"/>
        </w:rPr>
        <w:t>often</w:t>
      </w:r>
      <w:r w:rsidR="004404A8">
        <w:rPr>
          <w:color w:val="231F20"/>
          <w:spacing w:val="-5"/>
          <w:w w:val="105"/>
        </w:rPr>
        <w:t xml:space="preserve"> </w:t>
      </w:r>
      <w:r w:rsidR="004404A8">
        <w:rPr>
          <w:color w:val="231F20"/>
          <w:spacing w:val="3"/>
          <w:w w:val="105"/>
        </w:rPr>
        <w:t>complex</w:t>
      </w:r>
      <w:r w:rsidR="004404A8">
        <w:rPr>
          <w:color w:val="231F20"/>
          <w:spacing w:val="-5"/>
          <w:w w:val="105"/>
        </w:rPr>
        <w:t xml:space="preserve"> </w:t>
      </w:r>
      <w:r w:rsidR="004404A8">
        <w:rPr>
          <w:color w:val="231F20"/>
          <w:spacing w:val="2"/>
          <w:w w:val="105"/>
        </w:rPr>
        <w:t>and</w:t>
      </w:r>
      <w:r w:rsidR="004404A8">
        <w:rPr>
          <w:color w:val="231F20"/>
          <w:spacing w:val="-5"/>
          <w:w w:val="105"/>
        </w:rPr>
        <w:t xml:space="preserve"> </w:t>
      </w:r>
      <w:r w:rsidR="004404A8">
        <w:rPr>
          <w:color w:val="231F20"/>
          <w:spacing w:val="3"/>
          <w:w w:val="105"/>
        </w:rPr>
        <w:t>potentially</w:t>
      </w:r>
      <w:r w:rsidR="004404A8">
        <w:rPr>
          <w:color w:val="231F20"/>
          <w:spacing w:val="-5"/>
          <w:w w:val="105"/>
        </w:rPr>
        <w:t xml:space="preserve"> </w:t>
      </w:r>
      <w:r w:rsidR="004404A8">
        <w:rPr>
          <w:color w:val="231F20"/>
          <w:spacing w:val="3"/>
          <w:w w:val="105"/>
        </w:rPr>
        <w:t>costly,</w:t>
      </w:r>
      <w:r w:rsidR="004404A8">
        <w:rPr>
          <w:color w:val="231F20"/>
          <w:spacing w:val="-5"/>
          <w:w w:val="105"/>
        </w:rPr>
        <w:t xml:space="preserve"> </w:t>
      </w:r>
      <w:r w:rsidR="004404A8">
        <w:rPr>
          <w:color w:val="231F20"/>
          <w:spacing w:val="2"/>
          <w:w w:val="105"/>
        </w:rPr>
        <w:t>but</w:t>
      </w:r>
      <w:r w:rsidR="004404A8">
        <w:rPr>
          <w:color w:val="231F20"/>
          <w:spacing w:val="-5"/>
          <w:w w:val="105"/>
        </w:rPr>
        <w:t xml:space="preserve"> </w:t>
      </w:r>
      <w:r w:rsidR="004404A8">
        <w:rPr>
          <w:color w:val="231F20"/>
          <w:w w:val="105"/>
        </w:rPr>
        <w:t>it</w:t>
      </w:r>
      <w:r w:rsidR="004404A8">
        <w:rPr>
          <w:color w:val="231F20"/>
          <w:spacing w:val="-5"/>
          <w:w w:val="105"/>
        </w:rPr>
        <w:t xml:space="preserve"> </w:t>
      </w:r>
      <w:r w:rsidR="004404A8">
        <w:rPr>
          <w:color w:val="231F20"/>
          <w:w w:val="105"/>
        </w:rPr>
        <w:t>is</w:t>
      </w:r>
      <w:r w:rsidR="004404A8">
        <w:rPr>
          <w:color w:val="231F20"/>
          <w:spacing w:val="-5"/>
          <w:w w:val="105"/>
        </w:rPr>
        <w:t xml:space="preserve"> </w:t>
      </w:r>
      <w:r w:rsidR="004404A8">
        <w:rPr>
          <w:color w:val="231F20"/>
          <w:spacing w:val="3"/>
          <w:w w:val="105"/>
        </w:rPr>
        <w:t>able</w:t>
      </w:r>
      <w:r w:rsidR="004404A8">
        <w:rPr>
          <w:color w:val="231F20"/>
          <w:spacing w:val="-5"/>
          <w:w w:val="105"/>
        </w:rPr>
        <w:t xml:space="preserve"> </w:t>
      </w:r>
      <w:r w:rsidR="004404A8">
        <w:rPr>
          <w:color w:val="231F20"/>
          <w:w w:val="105"/>
        </w:rPr>
        <w:t>to</w:t>
      </w:r>
      <w:r w:rsidR="004404A8">
        <w:rPr>
          <w:color w:val="231F20"/>
          <w:spacing w:val="-5"/>
          <w:w w:val="105"/>
        </w:rPr>
        <w:t xml:space="preserve"> </w:t>
      </w:r>
      <w:r w:rsidR="004404A8">
        <w:rPr>
          <w:color w:val="231F20"/>
          <w:spacing w:val="4"/>
          <w:w w:val="105"/>
        </w:rPr>
        <w:t xml:space="preserve">full </w:t>
      </w:r>
      <w:r w:rsidR="004404A8">
        <w:rPr>
          <w:color w:val="231F20"/>
          <w:spacing w:val="3"/>
          <w:w w:val="105"/>
        </w:rPr>
        <w:t xml:space="preserve">control </w:t>
      </w:r>
      <w:r w:rsidR="004404A8">
        <w:rPr>
          <w:color w:val="231F20"/>
          <w:w w:val="105"/>
        </w:rPr>
        <w:t xml:space="preserve">to </w:t>
      </w:r>
      <w:r w:rsidR="004404A8">
        <w:rPr>
          <w:color w:val="231F20"/>
          <w:spacing w:val="2"/>
          <w:w w:val="105"/>
        </w:rPr>
        <w:t xml:space="preserve">the </w:t>
      </w:r>
      <w:r w:rsidR="004404A8">
        <w:rPr>
          <w:color w:val="231F20"/>
          <w:spacing w:val="3"/>
          <w:w w:val="105"/>
        </w:rPr>
        <w:t xml:space="preserve">firm </w:t>
      </w:r>
      <w:r w:rsidR="004404A8">
        <w:rPr>
          <w:color w:val="231F20"/>
          <w:spacing w:val="2"/>
          <w:w w:val="105"/>
        </w:rPr>
        <w:t xml:space="preserve">and has the </w:t>
      </w:r>
      <w:r w:rsidR="004404A8">
        <w:rPr>
          <w:color w:val="231F20"/>
          <w:spacing w:val="3"/>
          <w:w w:val="105"/>
        </w:rPr>
        <w:t xml:space="preserve">most potential </w:t>
      </w:r>
      <w:r w:rsidR="004404A8">
        <w:rPr>
          <w:color w:val="231F20"/>
          <w:w w:val="105"/>
        </w:rPr>
        <w:t xml:space="preserve">to </w:t>
      </w:r>
      <w:r w:rsidR="004404A8">
        <w:rPr>
          <w:color w:val="231F20"/>
          <w:spacing w:val="3"/>
          <w:w w:val="105"/>
        </w:rPr>
        <w:t xml:space="preserve">provide above </w:t>
      </w:r>
      <w:r w:rsidR="004404A8">
        <w:rPr>
          <w:color w:val="231F20"/>
          <w:spacing w:val="4"/>
          <w:w w:val="105"/>
        </w:rPr>
        <w:t xml:space="preserve">average </w:t>
      </w:r>
      <w:r w:rsidR="004404A8">
        <w:rPr>
          <w:color w:val="231F20"/>
          <w:spacing w:val="3"/>
          <w:w w:val="105"/>
        </w:rPr>
        <w:t xml:space="preserve">return. “Wholly owned subsidiaries </w:t>
      </w:r>
      <w:r w:rsidR="004404A8">
        <w:rPr>
          <w:color w:val="231F20"/>
          <w:spacing w:val="2"/>
          <w:w w:val="105"/>
        </w:rPr>
        <w:t xml:space="preserve">and </w:t>
      </w:r>
      <w:r w:rsidR="004404A8">
        <w:rPr>
          <w:color w:val="231F20"/>
          <w:spacing w:val="3"/>
          <w:w w:val="105"/>
        </w:rPr>
        <w:t xml:space="preserve">expatriate staff </w:t>
      </w:r>
      <w:r w:rsidR="004404A8">
        <w:rPr>
          <w:color w:val="231F20"/>
          <w:spacing w:val="2"/>
          <w:w w:val="105"/>
        </w:rPr>
        <w:t xml:space="preserve">are </w:t>
      </w:r>
      <w:r w:rsidR="004404A8">
        <w:rPr>
          <w:color w:val="231F20"/>
          <w:spacing w:val="4"/>
          <w:w w:val="105"/>
        </w:rPr>
        <w:t>preferred</w:t>
      </w:r>
      <w:r w:rsidR="004404A8">
        <w:rPr>
          <w:color w:val="231F20"/>
          <w:spacing w:val="71"/>
          <w:w w:val="105"/>
        </w:rPr>
        <w:t xml:space="preserve"> </w:t>
      </w:r>
      <w:r w:rsidR="004404A8">
        <w:rPr>
          <w:color w:val="231F20"/>
          <w:w w:val="105"/>
        </w:rPr>
        <w:t xml:space="preserve">in </w:t>
      </w:r>
      <w:r w:rsidR="004404A8">
        <w:rPr>
          <w:color w:val="231F20"/>
          <w:spacing w:val="3"/>
          <w:w w:val="105"/>
        </w:rPr>
        <w:t>service in</w:t>
      </w:r>
      <w:r w:rsidR="004404A8">
        <w:rPr>
          <w:color w:val="231F20"/>
          <w:spacing w:val="3"/>
          <w:w w:val="105"/>
        </w:rPr>
        <w:t xml:space="preserve">dustries where close contact with </w:t>
      </w:r>
      <w:r w:rsidR="004404A8">
        <w:rPr>
          <w:color w:val="231F20"/>
          <w:spacing w:val="2"/>
          <w:w w:val="105"/>
        </w:rPr>
        <w:t xml:space="preserve">end </w:t>
      </w:r>
      <w:r w:rsidR="004404A8">
        <w:rPr>
          <w:color w:val="231F20"/>
          <w:spacing w:val="3"/>
          <w:w w:val="105"/>
        </w:rPr>
        <w:t xml:space="preserve">customers </w:t>
      </w:r>
      <w:r w:rsidR="004404A8">
        <w:rPr>
          <w:color w:val="231F20"/>
          <w:spacing w:val="2"/>
          <w:w w:val="105"/>
        </w:rPr>
        <w:t xml:space="preserve">and </w:t>
      </w:r>
      <w:r w:rsidR="004404A8">
        <w:rPr>
          <w:color w:val="231F20"/>
          <w:spacing w:val="4"/>
          <w:w w:val="105"/>
        </w:rPr>
        <w:t>high</w:t>
      </w:r>
      <w:r w:rsidR="004404A8">
        <w:rPr>
          <w:color w:val="231F20"/>
          <w:spacing w:val="71"/>
          <w:w w:val="105"/>
        </w:rPr>
        <w:t xml:space="preserve"> </w:t>
      </w:r>
      <w:r w:rsidR="004404A8">
        <w:rPr>
          <w:color w:val="231F20"/>
          <w:spacing w:val="3"/>
          <w:w w:val="105"/>
        </w:rPr>
        <w:t>levels</w:t>
      </w:r>
      <w:r w:rsidR="004404A8">
        <w:rPr>
          <w:color w:val="231F20"/>
          <w:spacing w:val="-31"/>
          <w:w w:val="105"/>
        </w:rPr>
        <w:t xml:space="preserve"> </w:t>
      </w:r>
      <w:r w:rsidR="004404A8">
        <w:rPr>
          <w:color w:val="231F20"/>
          <w:w w:val="105"/>
        </w:rPr>
        <w:t>of</w:t>
      </w:r>
      <w:r w:rsidR="004404A8">
        <w:rPr>
          <w:color w:val="231F20"/>
          <w:spacing w:val="-30"/>
          <w:w w:val="105"/>
        </w:rPr>
        <w:t xml:space="preserve"> </w:t>
      </w:r>
      <w:r w:rsidR="004404A8">
        <w:rPr>
          <w:color w:val="231F20"/>
          <w:spacing w:val="3"/>
          <w:w w:val="105"/>
        </w:rPr>
        <w:t>professional</w:t>
      </w:r>
      <w:r w:rsidR="004404A8">
        <w:rPr>
          <w:color w:val="231F20"/>
          <w:spacing w:val="-31"/>
          <w:w w:val="105"/>
        </w:rPr>
        <w:t xml:space="preserve"> </w:t>
      </w:r>
      <w:r w:rsidR="004404A8">
        <w:rPr>
          <w:color w:val="231F20"/>
          <w:spacing w:val="3"/>
          <w:w w:val="105"/>
        </w:rPr>
        <w:t>skills,</w:t>
      </w:r>
      <w:r w:rsidR="004404A8">
        <w:rPr>
          <w:color w:val="231F20"/>
          <w:spacing w:val="-30"/>
          <w:w w:val="105"/>
        </w:rPr>
        <w:t xml:space="preserve"> </w:t>
      </w:r>
      <w:r w:rsidR="004404A8">
        <w:rPr>
          <w:color w:val="231F20"/>
          <w:spacing w:val="3"/>
          <w:w w:val="105"/>
        </w:rPr>
        <w:t>specialized</w:t>
      </w:r>
      <w:r w:rsidR="004404A8">
        <w:rPr>
          <w:color w:val="231F20"/>
          <w:spacing w:val="-30"/>
          <w:w w:val="105"/>
        </w:rPr>
        <w:t xml:space="preserve"> </w:t>
      </w:r>
      <w:r w:rsidR="004404A8">
        <w:rPr>
          <w:color w:val="231F20"/>
          <w:spacing w:val="3"/>
          <w:w w:val="105"/>
        </w:rPr>
        <w:t>know</w:t>
      </w:r>
      <w:r w:rsidR="004404A8">
        <w:rPr>
          <w:color w:val="231F20"/>
          <w:spacing w:val="-31"/>
          <w:w w:val="105"/>
        </w:rPr>
        <w:t xml:space="preserve"> </w:t>
      </w:r>
      <w:r w:rsidR="004404A8">
        <w:rPr>
          <w:color w:val="231F20"/>
          <w:spacing w:val="3"/>
          <w:w w:val="105"/>
        </w:rPr>
        <w:t>how,</w:t>
      </w:r>
      <w:r w:rsidR="004404A8">
        <w:rPr>
          <w:color w:val="231F20"/>
          <w:spacing w:val="-30"/>
          <w:w w:val="105"/>
        </w:rPr>
        <w:t xml:space="preserve"> </w:t>
      </w:r>
      <w:r w:rsidR="004404A8">
        <w:rPr>
          <w:color w:val="231F20"/>
          <w:spacing w:val="2"/>
          <w:w w:val="105"/>
        </w:rPr>
        <w:t>and</w:t>
      </w:r>
      <w:r w:rsidR="004404A8">
        <w:rPr>
          <w:color w:val="231F20"/>
          <w:spacing w:val="-31"/>
          <w:w w:val="105"/>
        </w:rPr>
        <w:t xml:space="preserve"> </w:t>
      </w:r>
      <w:r w:rsidR="004404A8">
        <w:rPr>
          <w:color w:val="231F20"/>
          <w:spacing w:val="3"/>
          <w:w w:val="105"/>
        </w:rPr>
        <w:t>customizations</w:t>
      </w:r>
      <w:r w:rsidR="004404A8">
        <w:rPr>
          <w:color w:val="231F20"/>
          <w:spacing w:val="-30"/>
          <w:w w:val="105"/>
        </w:rPr>
        <w:t xml:space="preserve"> </w:t>
      </w:r>
      <w:r w:rsidR="004404A8">
        <w:rPr>
          <w:color w:val="231F20"/>
          <w:spacing w:val="4"/>
          <w:w w:val="105"/>
        </w:rPr>
        <w:t xml:space="preserve">are </w:t>
      </w:r>
      <w:r w:rsidR="004404A8">
        <w:rPr>
          <w:color w:val="231F20"/>
          <w:spacing w:val="3"/>
          <w:w w:val="105"/>
        </w:rPr>
        <w:t>required.”</w:t>
      </w:r>
      <w:r w:rsidR="004404A8">
        <w:rPr>
          <w:color w:val="231F20"/>
          <w:spacing w:val="-18"/>
          <w:w w:val="105"/>
        </w:rPr>
        <w:t xml:space="preserve"> </w:t>
      </w:r>
      <w:r w:rsidR="004404A8">
        <w:rPr>
          <w:color w:val="231F20"/>
          <w:spacing w:val="3"/>
          <w:w w:val="105"/>
        </w:rPr>
        <w:t>Greenfield</w:t>
      </w:r>
      <w:r w:rsidR="004404A8">
        <w:rPr>
          <w:color w:val="231F20"/>
          <w:spacing w:val="-17"/>
          <w:w w:val="105"/>
        </w:rPr>
        <w:t xml:space="preserve"> </w:t>
      </w:r>
      <w:r w:rsidR="004404A8">
        <w:rPr>
          <w:color w:val="231F20"/>
          <w:spacing w:val="3"/>
          <w:w w:val="105"/>
        </w:rPr>
        <w:t>investment</w:t>
      </w:r>
      <w:r w:rsidR="004404A8">
        <w:rPr>
          <w:color w:val="231F20"/>
          <w:spacing w:val="-17"/>
          <w:w w:val="105"/>
        </w:rPr>
        <w:t xml:space="preserve"> </w:t>
      </w:r>
      <w:r w:rsidR="004404A8">
        <w:rPr>
          <w:color w:val="231F20"/>
          <w:w w:val="105"/>
        </w:rPr>
        <w:t>is</w:t>
      </w:r>
      <w:r w:rsidR="004404A8">
        <w:rPr>
          <w:color w:val="231F20"/>
          <w:spacing w:val="-17"/>
          <w:w w:val="105"/>
        </w:rPr>
        <w:t xml:space="preserve"> </w:t>
      </w:r>
      <w:r w:rsidR="004404A8">
        <w:rPr>
          <w:color w:val="231F20"/>
          <w:spacing w:val="3"/>
          <w:w w:val="105"/>
        </w:rPr>
        <w:t>more</w:t>
      </w:r>
      <w:r w:rsidR="004404A8">
        <w:rPr>
          <w:color w:val="231F20"/>
          <w:spacing w:val="-18"/>
          <w:w w:val="105"/>
        </w:rPr>
        <w:t xml:space="preserve"> </w:t>
      </w:r>
      <w:r w:rsidR="004404A8">
        <w:rPr>
          <w:color w:val="231F20"/>
          <w:spacing w:val="3"/>
          <w:w w:val="105"/>
        </w:rPr>
        <w:t>likely</w:t>
      </w:r>
      <w:r w:rsidR="004404A8">
        <w:rPr>
          <w:color w:val="231F20"/>
          <w:spacing w:val="-17"/>
          <w:w w:val="105"/>
        </w:rPr>
        <w:t xml:space="preserve"> </w:t>
      </w:r>
      <w:r w:rsidR="004404A8">
        <w:rPr>
          <w:color w:val="231F20"/>
          <w:spacing w:val="3"/>
          <w:w w:val="105"/>
        </w:rPr>
        <w:t>preferred</w:t>
      </w:r>
      <w:r w:rsidR="004404A8">
        <w:rPr>
          <w:color w:val="231F20"/>
          <w:spacing w:val="-17"/>
          <w:w w:val="105"/>
        </w:rPr>
        <w:t xml:space="preserve"> </w:t>
      </w:r>
      <w:r w:rsidR="004404A8">
        <w:rPr>
          <w:color w:val="231F20"/>
          <w:spacing w:val="3"/>
          <w:w w:val="105"/>
        </w:rPr>
        <w:t>where</w:t>
      </w:r>
      <w:r w:rsidR="004404A8">
        <w:rPr>
          <w:color w:val="231F20"/>
          <w:spacing w:val="-17"/>
          <w:w w:val="105"/>
        </w:rPr>
        <w:t xml:space="preserve"> </w:t>
      </w:r>
      <w:r w:rsidR="004404A8">
        <w:rPr>
          <w:color w:val="231F20"/>
          <w:spacing w:val="4"/>
          <w:w w:val="105"/>
        </w:rPr>
        <w:t xml:space="preserve">physical </w:t>
      </w:r>
      <w:r w:rsidR="004404A8">
        <w:rPr>
          <w:color w:val="231F20"/>
          <w:spacing w:val="3"/>
          <w:w w:val="105"/>
        </w:rPr>
        <w:t>capital</w:t>
      </w:r>
      <w:r w:rsidR="004404A8">
        <w:rPr>
          <w:color w:val="231F20"/>
          <w:spacing w:val="-13"/>
          <w:w w:val="105"/>
        </w:rPr>
        <w:t xml:space="preserve"> </w:t>
      </w:r>
      <w:r w:rsidR="004404A8">
        <w:rPr>
          <w:color w:val="231F20"/>
          <w:spacing w:val="3"/>
          <w:w w:val="105"/>
        </w:rPr>
        <w:t>intensive</w:t>
      </w:r>
      <w:r w:rsidR="004404A8">
        <w:rPr>
          <w:color w:val="231F20"/>
          <w:spacing w:val="-13"/>
          <w:w w:val="105"/>
        </w:rPr>
        <w:t xml:space="preserve"> </w:t>
      </w:r>
      <w:r w:rsidR="004404A8">
        <w:rPr>
          <w:color w:val="231F20"/>
          <w:spacing w:val="3"/>
          <w:w w:val="105"/>
        </w:rPr>
        <w:t>plants</w:t>
      </w:r>
      <w:r w:rsidR="004404A8">
        <w:rPr>
          <w:color w:val="231F20"/>
          <w:spacing w:val="-12"/>
          <w:w w:val="105"/>
        </w:rPr>
        <w:t xml:space="preserve"> </w:t>
      </w:r>
      <w:r w:rsidR="004404A8">
        <w:rPr>
          <w:color w:val="231F20"/>
          <w:spacing w:val="2"/>
          <w:w w:val="105"/>
        </w:rPr>
        <w:t>are</w:t>
      </w:r>
      <w:r w:rsidR="004404A8">
        <w:rPr>
          <w:color w:val="231F20"/>
          <w:spacing w:val="-13"/>
          <w:w w:val="105"/>
        </w:rPr>
        <w:t xml:space="preserve"> </w:t>
      </w:r>
      <w:r w:rsidR="004404A8">
        <w:rPr>
          <w:color w:val="231F20"/>
          <w:spacing w:val="3"/>
          <w:w w:val="105"/>
        </w:rPr>
        <w:t>planned.</w:t>
      </w:r>
      <w:r w:rsidR="004404A8">
        <w:rPr>
          <w:color w:val="231F20"/>
          <w:spacing w:val="-13"/>
          <w:w w:val="105"/>
        </w:rPr>
        <w:t xml:space="preserve"> </w:t>
      </w:r>
      <w:r w:rsidR="004404A8">
        <w:rPr>
          <w:color w:val="231F20"/>
          <w:spacing w:val="3"/>
          <w:w w:val="105"/>
        </w:rPr>
        <w:t>This</w:t>
      </w:r>
      <w:r w:rsidR="004404A8">
        <w:rPr>
          <w:color w:val="231F20"/>
          <w:spacing w:val="-13"/>
          <w:w w:val="105"/>
        </w:rPr>
        <w:t xml:space="preserve"> </w:t>
      </w:r>
      <w:r w:rsidR="004404A8">
        <w:rPr>
          <w:color w:val="231F20"/>
          <w:spacing w:val="3"/>
          <w:w w:val="105"/>
        </w:rPr>
        <w:t>strategy</w:t>
      </w:r>
      <w:r w:rsidR="004404A8">
        <w:rPr>
          <w:color w:val="231F20"/>
          <w:spacing w:val="-12"/>
          <w:w w:val="105"/>
        </w:rPr>
        <w:t xml:space="preserve"> </w:t>
      </w:r>
      <w:r w:rsidR="004404A8">
        <w:rPr>
          <w:color w:val="231F20"/>
          <w:w w:val="105"/>
        </w:rPr>
        <w:t>is</w:t>
      </w:r>
      <w:r w:rsidR="004404A8">
        <w:rPr>
          <w:color w:val="231F20"/>
          <w:spacing w:val="-13"/>
          <w:w w:val="105"/>
        </w:rPr>
        <w:t xml:space="preserve"> </w:t>
      </w:r>
      <w:r w:rsidR="004404A8">
        <w:rPr>
          <w:color w:val="231F20"/>
          <w:spacing w:val="3"/>
          <w:w w:val="105"/>
        </w:rPr>
        <w:t>attractive</w:t>
      </w:r>
      <w:r w:rsidR="004404A8">
        <w:rPr>
          <w:color w:val="231F20"/>
          <w:spacing w:val="-12"/>
          <w:w w:val="105"/>
        </w:rPr>
        <w:t xml:space="preserve"> </w:t>
      </w:r>
      <w:r w:rsidR="004404A8">
        <w:rPr>
          <w:color w:val="231F20"/>
          <w:w w:val="105"/>
        </w:rPr>
        <w:t>if</w:t>
      </w:r>
      <w:r w:rsidR="004404A8">
        <w:rPr>
          <w:color w:val="231F20"/>
          <w:spacing w:val="-13"/>
          <w:w w:val="105"/>
        </w:rPr>
        <w:t xml:space="preserve"> </w:t>
      </w:r>
      <w:r w:rsidR="004404A8">
        <w:rPr>
          <w:color w:val="231F20"/>
          <w:spacing w:val="3"/>
          <w:w w:val="105"/>
        </w:rPr>
        <w:t>there</w:t>
      </w:r>
      <w:r w:rsidR="004404A8">
        <w:rPr>
          <w:color w:val="231F20"/>
          <w:spacing w:val="-13"/>
          <w:w w:val="105"/>
        </w:rPr>
        <w:t xml:space="preserve"> </w:t>
      </w:r>
      <w:r w:rsidR="004404A8">
        <w:rPr>
          <w:color w:val="231F20"/>
          <w:spacing w:val="4"/>
          <w:w w:val="105"/>
        </w:rPr>
        <w:t xml:space="preserve">are </w:t>
      </w:r>
      <w:r w:rsidR="004404A8">
        <w:rPr>
          <w:color w:val="231F20"/>
          <w:w w:val="105"/>
        </w:rPr>
        <w:t>no</w:t>
      </w:r>
      <w:r w:rsidR="004404A8">
        <w:rPr>
          <w:color w:val="231F20"/>
          <w:spacing w:val="-20"/>
          <w:w w:val="105"/>
        </w:rPr>
        <w:t xml:space="preserve"> </w:t>
      </w:r>
      <w:r w:rsidR="004404A8">
        <w:rPr>
          <w:color w:val="231F20"/>
          <w:spacing w:val="3"/>
          <w:w w:val="105"/>
        </w:rPr>
        <w:t>competitors</w:t>
      </w:r>
      <w:r w:rsidR="004404A8">
        <w:rPr>
          <w:color w:val="231F20"/>
          <w:spacing w:val="-19"/>
          <w:w w:val="105"/>
        </w:rPr>
        <w:t xml:space="preserve"> </w:t>
      </w:r>
      <w:r w:rsidR="004404A8">
        <w:rPr>
          <w:color w:val="231F20"/>
          <w:w w:val="105"/>
        </w:rPr>
        <w:t>to</w:t>
      </w:r>
      <w:r w:rsidR="004404A8">
        <w:rPr>
          <w:color w:val="231F20"/>
          <w:spacing w:val="-19"/>
          <w:w w:val="105"/>
        </w:rPr>
        <w:t xml:space="preserve"> </w:t>
      </w:r>
      <w:r w:rsidR="004404A8">
        <w:rPr>
          <w:color w:val="231F20"/>
          <w:spacing w:val="2"/>
          <w:w w:val="105"/>
        </w:rPr>
        <w:t>buy</w:t>
      </w:r>
      <w:r w:rsidR="004404A8">
        <w:rPr>
          <w:color w:val="231F20"/>
          <w:spacing w:val="-19"/>
          <w:w w:val="105"/>
        </w:rPr>
        <w:t xml:space="preserve"> </w:t>
      </w:r>
      <w:r w:rsidR="004404A8">
        <w:rPr>
          <w:color w:val="231F20"/>
          <w:w w:val="105"/>
        </w:rPr>
        <w:t>or</w:t>
      </w:r>
      <w:r w:rsidR="004404A8">
        <w:rPr>
          <w:color w:val="231F20"/>
          <w:spacing w:val="-19"/>
          <w:w w:val="105"/>
        </w:rPr>
        <w:t xml:space="preserve"> </w:t>
      </w:r>
      <w:r w:rsidR="004404A8">
        <w:rPr>
          <w:color w:val="231F20"/>
          <w:spacing w:val="2"/>
          <w:w w:val="105"/>
        </w:rPr>
        <w:t>the</w:t>
      </w:r>
      <w:r w:rsidR="004404A8">
        <w:rPr>
          <w:color w:val="231F20"/>
          <w:spacing w:val="-20"/>
          <w:w w:val="105"/>
        </w:rPr>
        <w:t xml:space="preserve"> </w:t>
      </w:r>
      <w:r w:rsidR="004404A8">
        <w:rPr>
          <w:color w:val="231F20"/>
          <w:spacing w:val="3"/>
          <w:w w:val="105"/>
        </w:rPr>
        <w:t>transfer</w:t>
      </w:r>
      <w:r w:rsidR="004404A8">
        <w:rPr>
          <w:color w:val="231F20"/>
          <w:spacing w:val="-19"/>
          <w:w w:val="105"/>
        </w:rPr>
        <w:t xml:space="preserve"> </w:t>
      </w:r>
      <w:r w:rsidR="004404A8">
        <w:rPr>
          <w:color w:val="231F20"/>
          <w:spacing w:val="3"/>
          <w:w w:val="105"/>
        </w:rPr>
        <w:t>competitive</w:t>
      </w:r>
      <w:r w:rsidR="004404A8">
        <w:rPr>
          <w:color w:val="231F20"/>
          <w:spacing w:val="-19"/>
          <w:w w:val="105"/>
        </w:rPr>
        <w:t xml:space="preserve"> </w:t>
      </w:r>
      <w:r w:rsidR="004404A8">
        <w:rPr>
          <w:color w:val="231F20"/>
          <w:spacing w:val="3"/>
          <w:w w:val="105"/>
        </w:rPr>
        <w:t>advantages</w:t>
      </w:r>
      <w:r w:rsidR="004404A8">
        <w:rPr>
          <w:color w:val="231F20"/>
          <w:spacing w:val="-19"/>
          <w:w w:val="105"/>
        </w:rPr>
        <w:t xml:space="preserve"> </w:t>
      </w:r>
      <w:r w:rsidR="004404A8">
        <w:rPr>
          <w:color w:val="231F20"/>
          <w:spacing w:val="3"/>
          <w:w w:val="105"/>
        </w:rPr>
        <w:t>that</w:t>
      </w:r>
      <w:r w:rsidR="004404A8">
        <w:rPr>
          <w:color w:val="231F20"/>
          <w:spacing w:val="-19"/>
          <w:w w:val="105"/>
        </w:rPr>
        <w:t xml:space="preserve"> </w:t>
      </w:r>
      <w:r w:rsidR="004404A8">
        <w:rPr>
          <w:color w:val="231F20"/>
          <w:spacing w:val="4"/>
          <w:w w:val="105"/>
        </w:rPr>
        <w:t xml:space="preserve">consists </w:t>
      </w:r>
      <w:r w:rsidR="004404A8">
        <w:rPr>
          <w:color w:val="231F20"/>
          <w:w w:val="105"/>
        </w:rPr>
        <w:t xml:space="preserve">of </w:t>
      </w:r>
      <w:r w:rsidR="004404A8">
        <w:rPr>
          <w:color w:val="231F20"/>
          <w:spacing w:val="3"/>
          <w:w w:val="105"/>
        </w:rPr>
        <w:t xml:space="preserve">embedded competencies, skills, routines, </w:t>
      </w:r>
      <w:r w:rsidR="004404A8">
        <w:rPr>
          <w:color w:val="231F20"/>
          <w:spacing w:val="2"/>
          <w:w w:val="105"/>
        </w:rPr>
        <w:t>and</w:t>
      </w:r>
      <w:r w:rsidR="004404A8">
        <w:rPr>
          <w:color w:val="231F20"/>
          <w:spacing w:val="-35"/>
          <w:w w:val="105"/>
        </w:rPr>
        <w:t xml:space="preserve"> </w:t>
      </w:r>
      <w:r w:rsidR="004404A8">
        <w:rPr>
          <w:color w:val="231F20"/>
          <w:spacing w:val="4"/>
          <w:w w:val="105"/>
        </w:rPr>
        <w:t>culture.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Greenfield investment </w:t>
      </w:r>
      <w:r>
        <w:rPr>
          <w:color w:val="231F20"/>
        </w:rPr>
        <w:t xml:space="preserve">is </w:t>
      </w:r>
      <w:r>
        <w:rPr>
          <w:color w:val="231F20"/>
          <w:spacing w:val="3"/>
        </w:rPr>
        <w:t xml:space="preserve">high risk </w:t>
      </w:r>
      <w:r>
        <w:rPr>
          <w:color w:val="231F20"/>
          <w:spacing w:val="2"/>
        </w:rPr>
        <w:t xml:space="preserve">due </w:t>
      </w:r>
      <w:r>
        <w:rPr>
          <w:color w:val="231F20"/>
        </w:rPr>
        <w:t xml:space="preserve">to  </w:t>
      </w:r>
      <w:r>
        <w:rPr>
          <w:color w:val="231F20"/>
          <w:spacing w:val="2"/>
        </w:rPr>
        <w:t xml:space="preserve">the </w:t>
      </w:r>
      <w:r>
        <w:rPr>
          <w:color w:val="231F20"/>
          <w:spacing w:val="3"/>
        </w:rPr>
        <w:t xml:space="preserve">costs </w:t>
      </w:r>
      <w:r>
        <w:rPr>
          <w:color w:val="231F20"/>
        </w:rPr>
        <w:t xml:space="preserve">of  </w:t>
      </w:r>
      <w:r>
        <w:rPr>
          <w:color w:val="231F20"/>
          <w:spacing w:val="4"/>
        </w:rPr>
        <w:t xml:space="preserve">establishing </w:t>
      </w:r>
      <w:r>
        <w:rPr>
          <w:color w:val="231F20"/>
        </w:rPr>
        <w:t xml:space="preserve">a </w:t>
      </w:r>
      <w:r>
        <w:rPr>
          <w:color w:val="231F20"/>
          <w:spacing w:val="2"/>
        </w:rPr>
        <w:t xml:space="preserve">new </w:t>
      </w:r>
      <w:r>
        <w:rPr>
          <w:color w:val="231F20"/>
          <w:spacing w:val="3"/>
        </w:rPr>
        <w:t xml:space="preserve">business </w:t>
      </w:r>
      <w:r>
        <w:rPr>
          <w:color w:val="231F20"/>
        </w:rPr>
        <w:t xml:space="preserve">in a </w:t>
      </w:r>
      <w:r>
        <w:rPr>
          <w:color w:val="231F20"/>
          <w:spacing w:val="2"/>
        </w:rPr>
        <w:t xml:space="preserve">new </w:t>
      </w:r>
      <w:r>
        <w:rPr>
          <w:color w:val="231F20"/>
          <w:spacing w:val="3"/>
        </w:rPr>
        <w:t xml:space="preserve">country. </w:t>
      </w:r>
      <w:r>
        <w:rPr>
          <w:color w:val="231F20"/>
        </w:rPr>
        <w:t xml:space="preserve">A </w:t>
      </w:r>
      <w:r>
        <w:rPr>
          <w:color w:val="231F20"/>
          <w:spacing w:val="3"/>
        </w:rPr>
        <w:t xml:space="preserve">firm </w:t>
      </w:r>
      <w:r>
        <w:rPr>
          <w:color w:val="231F20"/>
          <w:spacing w:val="2"/>
        </w:rPr>
        <w:t xml:space="preserve">may </w:t>
      </w:r>
      <w:r>
        <w:rPr>
          <w:color w:val="231F20"/>
          <w:spacing w:val="3"/>
        </w:rPr>
        <w:t xml:space="preserve">need </w:t>
      </w:r>
      <w:r>
        <w:rPr>
          <w:color w:val="231F20"/>
        </w:rPr>
        <w:t xml:space="preserve">to </w:t>
      </w:r>
      <w:r>
        <w:rPr>
          <w:color w:val="231F20"/>
          <w:spacing w:val="3"/>
        </w:rPr>
        <w:t xml:space="preserve">acquire </w:t>
      </w:r>
      <w:r>
        <w:rPr>
          <w:color w:val="231F20"/>
          <w:spacing w:val="4"/>
        </w:rPr>
        <w:t xml:space="preserve">knowledge </w:t>
      </w:r>
      <w:r>
        <w:rPr>
          <w:color w:val="231F20"/>
          <w:spacing w:val="2"/>
        </w:rPr>
        <w:t xml:space="preserve">and </w:t>
      </w:r>
      <w:r>
        <w:rPr>
          <w:color w:val="231F20"/>
          <w:spacing w:val="3"/>
        </w:rPr>
        <w:t xml:space="preserve">expertise </w:t>
      </w:r>
      <w:r>
        <w:rPr>
          <w:color w:val="231F20"/>
        </w:rPr>
        <w:t xml:space="preserve">of </w:t>
      </w:r>
      <w:r>
        <w:rPr>
          <w:color w:val="231F20"/>
          <w:spacing w:val="2"/>
        </w:rPr>
        <w:t xml:space="preserve">the </w:t>
      </w:r>
      <w:r>
        <w:rPr>
          <w:color w:val="231F20"/>
          <w:spacing w:val="3"/>
        </w:rPr>
        <w:t xml:space="preserve">existing market </w:t>
      </w:r>
      <w:r>
        <w:rPr>
          <w:color w:val="231F20"/>
        </w:rPr>
        <w:t xml:space="preserve">by </w:t>
      </w:r>
      <w:r>
        <w:rPr>
          <w:color w:val="231F20"/>
          <w:spacing w:val="3"/>
        </w:rPr>
        <w:t xml:space="preserve">third parties, such </w:t>
      </w:r>
      <w:r>
        <w:rPr>
          <w:color w:val="231F20"/>
          <w:spacing w:val="4"/>
        </w:rPr>
        <w:t xml:space="preserve">consultant, </w:t>
      </w:r>
      <w:r>
        <w:rPr>
          <w:color w:val="231F20"/>
          <w:spacing w:val="3"/>
        </w:rPr>
        <w:t xml:space="preserve">competitors, </w:t>
      </w:r>
      <w:r>
        <w:rPr>
          <w:color w:val="231F20"/>
        </w:rPr>
        <w:t xml:space="preserve">or </w:t>
      </w:r>
      <w:r>
        <w:rPr>
          <w:color w:val="231F20"/>
          <w:spacing w:val="3"/>
        </w:rPr>
        <w:t>business</w:t>
      </w:r>
      <w:r>
        <w:rPr>
          <w:color w:val="231F20"/>
          <w:spacing w:val="13"/>
        </w:rPr>
        <w:t xml:space="preserve"> </w:t>
      </w:r>
      <w:r>
        <w:rPr>
          <w:color w:val="231F20"/>
          <w:spacing w:val="4"/>
        </w:rPr>
        <w:t>partners.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This entry strategy takes much time </w:t>
      </w:r>
      <w:r>
        <w:rPr>
          <w:color w:val="231F20"/>
          <w:spacing w:val="2"/>
        </w:rPr>
        <w:t xml:space="preserve">due </w:t>
      </w:r>
      <w:r>
        <w:rPr>
          <w:color w:val="231F20"/>
        </w:rPr>
        <w:t xml:space="preserve">to </w:t>
      </w:r>
      <w:r>
        <w:rPr>
          <w:color w:val="231F20"/>
          <w:spacing w:val="2"/>
        </w:rPr>
        <w:t xml:space="preserve">the </w:t>
      </w:r>
      <w:r>
        <w:rPr>
          <w:color w:val="231F20"/>
          <w:spacing w:val="3"/>
        </w:rPr>
        <w:t xml:space="preserve">need </w:t>
      </w:r>
      <w:r>
        <w:rPr>
          <w:color w:val="231F20"/>
        </w:rPr>
        <w:t xml:space="preserve">of </w:t>
      </w:r>
      <w:r>
        <w:rPr>
          <w:color w:val="231F20"/>
          <w:spacing w:val="4"/>
        </w:rPr>
        <w:t xml:space="preserve">establishing </w:t>
      </w:r>
      <w:r>
        <w:rPr>
          <w:color w:val="231F20"/>
          <w:spacing w:val="2"/>
        </w:rPr>
        <w:t xml:space="preserve">new </w:t>
      </w:r>
      <w:r>
        <w:rPr>
          <w:color w:val="231F20"/>
          <w:spacing w:val="3"/>
        </w:rPr>
        <w:t xml:space="preserve">operations, distribution networks, </w:t>
      </w:r>
      <w:r>
        <w:rPr>
          <w:color w:val="231F20"/>
          <w:spacing w:val="2"/>
        </w:rPr>
        <w:t xml:space="preserve">and the </w:t>
      </w:r>
      <w:r>
        <w:rPr>
          <w:color w:val="231F20"/>
          <w:spacing w:val="3"/>
        </w:rPr>
        <w:t xml:space="preserve">necessity </w:t>
      </w:r>
      <w:r>
        <w:rPr>
          <w:color w:val="231F20"/>
        </w:rPr>
        <w:t xml:space="preserve">to </w:t>
      </w:r>
      <w:r>
        <w:rPr>
          <w:color w:val="231F20"/>
          <w:spacing w:val="3"/>
        </w:rPr>
        <w:t xml:space="preserve">learn </w:t>
      </w:r>
      <w:r>
        <w:rPr>
          <w:color w:val="231F20"/>
          <w:spacing w:val="4"/>
        </w:rPr>
        <w:t xml:space="preserve">and </w:t>
      </w:r>
      <w:r>
        <w:rPr>
          <w:color w:val="231F20"/>
          <w:spacing w:val="3"/>
        </w:rPr>
        <w:t xml:space="preserve">implement appropriate marketing strategies </w:t>
      </w:r>
      <w:r>
        <w:rPr>
          <w:color w:val="231F20"/>
        </w:rPr>
        <w:t xml:space="preserve">to </w:t>
      </w:r>
      <w:r>
        <w:rPr>
          <w:color w:val="231F20"/>
          <w:spacing w:val="3"/>
        </w:rPr>
        <w:t xml:space="preserve">compete with rivals </w:t>
      </w:r>
      <w:r>
        <w:rPr>
          <w:color w:val="231F20"/>
        </w:rPr>
        <w:t xml:space="preserve">in a  </w:t>
      </w:r>
      <w:r>
        <w:rPr>
          <w:color w:val="231F20"/>
          <w:spacing w:val="2"/>
        </w:rPr>
        <w:t>new</w:t>
      </w:r>
      <w:r>
        <w:rPr>
          <w:color w:val="231F20"/>
          <w:spacing w:val="4"/>
        </w:rPr>
        <w:t xml:space="preserve"> market.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Acquisition</w:t>
      </w:r>
      <w:r>
        <w:rPr>
          <w:color w:val="231F20"/>
          <w:spacing w:val="-8"/>
        </w:rPr>
        <w:t xml:space="preserve"> </w:t>
      </w:r>
      <w:r>
        <w:rPr>
          <w:color w:val="231F20"/>
          <w:spacing w:val="2"/>
        </w:rPr>
        <w:t>has</w:t>
      </w:r>
      <w:r>
        <w:rPr>
          <w:color w:val="231F20"/>
          <w:spacing w:val="-7"/>
        </w:rPr>
        <w:t xml:space="preserve"> </w:t>
      </w:r>
      <w:r>
        <w:rPr>
          <w:color w:val="231F20"/>
          <w:spacing w:val="3"/>
        </w:rPr>
        <w:t>become</w:t>
      </w:r>
      <w:r>
        <w:rPr>
          <w:color w:val="231F20"/>
          <w:spacing w:val="-7"/>
        </w:rPr>
        <w:t xml:space="preserve"> </w:t>
      </w:r>
      <w:r>
        <w:rPr>
          <w:color w:val="231F20"/>
        </w:rPr>
        <w:t>a</w:t>
      </w:r>
      <w:r>
        <w:rPr>
          <w:color w:val="231F20"/>
          <w:spacing w:val="-7"/>
        </w:rPr>
        <w:t xml:space="preserve"> </w:t>
      </w:r>
      <w:r>
        <w:rPr>
          <w:color w:val="231F20"/>
          <w:spacing w:val="3"/>
        </w:rPr>
        <w:t>popular</w:t>
      </w:r>
      <w:r>
        <w:rPr>
          <w:color w:val="231F20"/>
          <w:spacing w:val="-8"/>
        </w:rPr>
        <w:t xml:space="preserve"> </w:t>
      </w:r>
      <w:r>
        <w:rPr>
          <w:color w:val="231F20"/>
          <w:spacing w:val="3"/>
        </w:rPr>
        <w:t>mode</w:t>
      </w:r>
      <w:r>
        <w:rPr>
          <w:color w:val="231F20"/>
          <w:spacing w:val="-7"/>
        </w:rPr>
        <w:t xml:space="preserve"> </w:t>
      </w:r>
      <w:r>
        <w:rPr>
          <w:color w:val="231F20"/>
        </w:rPr>
        <w:t>of</w:t>
      </w:r>
      <w:r>
        <w:rPr>
          <w:color w:val="231F20"/>
          <w:spacing w:val="-7"/>
        </w:rPr>
        <w:t xml:space="preserve"> </w:t>
      </w:r>
      <w:r>
        <w:rPr>
          <w:color w:val="231F20"/>
          <w:spacing w:val="3"/>
        </w:rPr>
        <w:t>entering</w:t>
      </w:r>
      <w:r>
        <w:rPr>
          <w:color w:val="231F20"/>
          <w:spacing w:val="-7"/>
        </w:rPr>
        <w:t xml:space="preserve"> </w:t>
      </w:r>
      <w:r>
        <w:rPr>
          <w:color w:val="231F20"/>
          <w:spacing w:val="3"/>
        </w:rPr>
        <w:t>foreign</w:t>
      </w:r>
      <w:r>
        <w:rPr>
          <w:color w:val="231F20"/>
          <w:spacing w:val="-8"/>
        </w:rPr>
        <w:t xml:space="preserve"> </w:t>
      </w:r>
      <w:r>
        <w:rPr>
          <w:color w:val="231F20"/>
          <w:spacing w:val="4"/>
        </w:rPr>
        <w:t xml:space="preserve">markets </w:t>
      </w:r>
      <w:r>
        <w:rPr>
          <w:color w:val="231F20"/>
          <w:spacing w:val="3"/>
        </w:rPr>
        <w:t xml:space="preserve">mainly </w:t>
      </w:r>
      <w:r>
        <w:rPr>
          <w:color w:val="231F20"/>
          <w:spacing w:val="2"/>
        </w:rPr>
        <w:t xml:space="preserve">due </w:t>
      </w:r>
      <w:r>
        <w:rPr>
          <w:color w:val="231F20"/>
        </w:rPr>
        <w:t xml:space="preserve">to </w:t>
      </w:r>
      <w:r>
        <w:rPr>
          <w:color w:val="231F20"/>
          <w:spacing w:val="2"/>
        </w:rPr>
        <w:t xml:space="preserve">its </w:t>
      </w:r>
      <w:r>
        <w:rPr>
          <w:color w:val="231F20"/>
          <w:spacing w:val="3"/>
        </w:rPr>
        <w:t xml:space="preserve">quick access. Acquisition strategy offers </w:t>
      </w:r>
      <w:r>
        <w:rPr>
          <w:color w:val="231F20"/>
          <w:spacing w:val="2"/>
        </w:rPr>
        <w:t xml:space="preserve">the </w:t>
      </w:r>
      <w:r>
        <w:rPr>
          <w:color w:val="231F20"/>
          <w:spacing w:val="3"/>
        </w:rPr>
        <w:t xml:space="preserve">fastest, </w:t>
      </w:r>
      <w:r>
        <w:rPr>
          <w:color w:val="231F20"/>
          <w:spacing w:val="4"/>
        </w:rPr>
        <w:t xml:space="preserve">and </w:t>
      </w:r>
      <w:r>
        <w:rPr>
          <w:color w:val="231F20"/>
          <w:spacing w:val="2"/>
        </w:rPr>
        <w:t>the</w:t>
      </w:r>
      <w:r>
        <w:rPr>
          <w:color w:val="231F20"/>
          <w:spacing w:val="11"/>
        </w:rPr>
        <w:t xml:space="preserve"> </w:t>
      </w:r>
      <w:r>
        <w:rPr>
          <w:color w:val="231F20"/>
          <w:spacing w:val="3"/>
        </w:rPr>
        <w:t>largest,</w:t>
      </w:r>
      <w:r>
        <w:rPr>
          <w:color w:val="231F20"/>
          <w:spacing w:val="12"/>
        </w:rPr>
        <w:t xml:space="preserve"> </w:t>
      </w:r>
      <w:r>
        <w:rPr>
          <w:color w:val="231F20"/>
          <w:spacing w:val="3"/>
        </w:rPr>
        <w:t>initial</w:t>
      </w:r>
      <w:r>
        <w:rPr>
          <w:color w:val="231F20"/>
          <w:spacing w:val="11"/>
        </w:rPr>
        <w:t xml:space="preserve"> </w:t>
      </w:r>
      <w:r>
        <w:rPr>
          <w:color w:val="231F20"/>
          <w:spacing w:val="3"/>
        </w:rPr>
        <w:t>international</w:t>
      </w:r>
      <w:r>
        <w:rPr>
          <w:color w:val="231F20"/>
          <w:spacing w:val="12"/>
        </w:rPr>
        <w:t xml:space="preserve"> </w:t>
      </w:r>
      <w:r>
        <w:rPr>
          <w:color w:val="231F20"/>
          <w:spacing w:val="3"/>
        </w:rPr>
        <w:t>expansion</w:t>
      </w:r>
      <w:r>
        <w:rPr>
          <w:color w:val="231F20"/>
          <w:spacing w:val="11"/>
        </w:rPr>
        <w:t xml:space="preserve"> </w:t>
      </w:r>
      <w:r>
        <w:rPr>
          <w:color w:val="231F20"/>
        </w:rPr>
        <w:t>of</w:t>
      </w:r>
      <w:r>
        <w:rPr>
          <w:color w:val="231F20"/>
          <w:spacing w:val="12"/>
        </w:rPr>
        <w:t xml:space="preserve"> </w:t>
      </w:r>
      <w:r>
        <w:rPr>
          <w:color w:val="231F20"/>
          <w:spacing w:val="2"/>
        </w:rPr>
        <w:t>any</w:t>
      </w:r>
      <w:r>
        <w:rPr>
          <w:color w:val="231F20"/>
          <w:spacing w:val="11"/>
        </w:rPr>
        <w:t xml:space="preserve"> </w:t>
      </w:r>
      <w:r>
        <w:rPr>
          <w:color w:val="231F20"/>
        </w:rPr>
        <w:t>of</w:t>
      </w:r>
      <w:r>
        <w:rPr>
          <w:color w:val="231F20"/>
          <w:spacing w:val="11"/>
        </w:rPr>
        <w:t xml:space="preserve"> </w:t>
      </w:r>
      <w:r>
        <w:rPr>
          <w:color w:val="231F20"/>
          <w:spacing w:val="2"/>
        </w:rPr>
        <w:t>the</w:t>
      </w:r>
      <w:r>
        <w:rPr>
          <w:color w:val="231F20"/>
          <w:spacing w:val="12"/>
        </w:rPr>
        <w:t xml:space="preserve"> </w:t>
      </w:r>
      <w:r>
        <w:rPr>
          <w:color w:val="231F20"/>
          <w:spacing w:val="4"/>
        </w:rPr>
        <w:t>alternative.</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3"/>
        </w:rPr>
        <w:t xml:space="preserve">Acquisition </w:t>
      </w:r>
      <w:r>
        <w:rPr>
          <w:color w:val="231F20"/>
          <w:spacing w:val="2"/>
        </w:rPr>
        <w:t xml:space="preserve">has </w:t>
      </w:r>
      <w:r>
        <w:rPr>
          <w:color w:val="231F20"/>
          <w:spacing w:val="3"/>
        </w:rPr>
        <w:t xml:space="preserve">been increasing because </w:t>
      </w:r>
      <w:r>
        <w:rPr>
          <w:color w:val="231F20"/>
        </w:rPr>
        <w:t xml:space="preserve">it is a </w:t>
      </w:r>
      <w:r>
        <w:rPr>
          <w:color w:val="231F20"/>
          <w:spacing w:val="2"/>
        </w:rPr>
        <w:t xml:space="preserve">way </w:t>
      </w:r>
      <w:r>
        <w:rPr>
          <w:color w:val="231F20"/>
        </w:rPr>
        <w:t xml:space="preserve">to </w:t>
      </w:r>
      <w:r>
        <w:rPr>
          <w:color w:val="231F20"/>
          <w:spacing w:val="4"/>
        </w:rPr>
        <w:t xml:space="preserve">achieve </w:t>
      </w:r>
      <w:r>
        <w:rPr>
          <w:color w:val="231F20"/>
          <w:spacing w:val="3"/>
        </w:rPr>
        <w:t xml:space="preserve">greater market power. </w:t>
      </w:r>
      <w:r>
        <w:rPr>
          <w:color w:val="231F20"/>
          <w:spacing w:val="2"/>
        </w:rPr>
        <w:t xml:space="preserve">The </w:t>
      </w:r>
      <w:r>
        <w:rPr>
          <w:color w:val="231F20"/>
          <w:spacing w:val="3"/>
        </w:rPr>
        <w:t xml:space="preserve">market share usually </w:t>
      </w:r>
      <w:r>
        <w:rPr>
          <w:color w:val="231F20"/>
        </w:rPr>
        <w:t xml:space="preserve">is </w:t>
      </w:r>
      <w:r>
        <w:rPr>
          <w:color w:val="231F20"/>
          <w:spacing w:val="3"/>
        </w:rPr>
        <w:t xml:space="preserve">affected </w:t>
      </w:r>
      <w:r>
        <w:rPr>
          <w:color w:val="231F20"/>
        </w:rPr>
        <w:t xml:space="preserve">by </w:t>
      </w:r>
      <w:r>
        <w:rPr>
          <w:color w:val="231F20"/>
          <w:spacing w:val="4"/>
        </w:rPr>
        <w:t xml:space="preserve">market </w:t>
      </w:r>
      <w:r>
        <w:rPr>
          <w:color w:val="231F20"/>
          <w:spacing w:val="3"/>
        </w:rPr>
        <w:t xml:space="preserve">power. Therefore, many multinational corporations apply acquisitions </w:t>
      </w:r>
      <w:r>
        <w:rPr>
          <w:color w:val="231F20"/>
          <w:spacing w:val="4"/>
        </w:rPr>
        <w:t xml:space="preserve">to </w:t>
      </w:r>
      <w:r>
        <w:rPr>
          <w:color w:val="231F20"/>
          <w:spacing w:val="3"/>
        </w:rPr>
        <w:t xml:space="preserve">achieve their greater market power require buying </w:t>
      </w:r>
      <w:r>
        <w:rPr>
          <w:color w:val="231F20"/>
        </w:rPr>
        <w:t xml:space="preserve">a </w:t>
      </w:r>
      <w:r>
        <w:rPr>
          <w:color w:val="231F20"/>
          <w:spacing w:val="3"/>
        </w:rPr>
        <w:t xml:space="preserve">competitor, </w:t>
      </w:r>
      <w:r>
        <w:rPr>
          <w:color w:val="231F20"/>
        </w:rPr>
        <w:t xml:space="preserve">a </w:t>
      </w:r>
      <w:r>
        <w:rPr>
          <w:color w:val="231F20"/>
          <w:spacing w:val="4"/>
        </w:rPr>
        <w:t xml:space="preserve">supplier, </w:t>
      </w:r>
      <w:r>
        <w:rPr>
          <w:color w:val="231F20"/>
        </w:rPr>
        <w:t xml:space="preserve">a </w:t>
      </w:r>
      <w:r>
        <w:rPr>
          <w:color w:val="231F20"/>
          <w:spacing w:val="3"/>
        </w:rPr>
        <w:t xml:space="preserve">distributor, </w:t>
      </w:r>
      <w:r>
        <w:rPr>
          <w:color w:val="231F20"/>
        </w:rPr>
        <w:t xml:space="preserve">or a </w:t>
      </w:r>
      <w:r>
        <w:rPr>
          <w:color w:val="231F20"/>
          <w:spacing w:val="3"/>
        </w:rPr>
        <w:t xml:space="preserve">business </w:t>
      </w:r>
      <w:r>
        <w:rPr>
          <w:color w:val="231F20"/>
        </w:rPr>
        <w:t xml:space="preserve">in </w:t>
      </w:r>
      <w:r>
        <w:rPr>
          <w:color w:val="231F20"/>
          <w:spacing w:val="3"/>
        </w:rPr>
        <w:t xml:space="preserve">highly related industry </w:t>
      </w:r>
      <w:r>
        <w:rPr>
          <w:color w:val="231F20"/>
        </w:rPr>
        <w:t xml:space="preserve">to </w:t>
      </w:r>
      <w:r>
        <w:rPr>
          <w:color w:val="231F20"/>
          <w:spacing w:val="3"/>
        </w:rPr>
        <w:t xml:space="preserve">allow exercise </w:t>
      </w:r>
      <w:r>
        <w:rPr>
          <w:color w:val="231F20"/>
        </w:rPr>
        <w:t xml:space="preserve">of a </w:t>
      </w:r>
      <w:r>
        <w:rPr>
          <w:color w:val="231F20"/>
          <w:spacing w:val="3"/>
        </w:rPr>
        <w:t xml:space="preserve">core competency </w:t>
      </w:r>
      <w:r>
        <w:rPr>
          <w:color w:val="231F20"/>
          <w:spacing w:val="2"/>
        </w:rPr>
        <w:t>and</w:t>
      </w:r>
      <w:r>
        <w:rPr>
          <w:color w:val="231F20"/>
          <w:spacing w:val="2"/>
        </w:rPr>
        <w:t xml:space="preserve"> </w:t>
      </w:r>
      <w:r>
        <w:rPr>
          <w:color w:val="231F20"/>
          <w:spacing w:val="3"/>
        </w:rPr>
        <w:t xml:space="preserve">capture competitive advantage </w:t>
      </w:r>
      <w:r>
        <w:rPr>
          <w:color w:val="231F20"/>
        </w:rPr>
        <w:t xml:space="preserve">in </w:t>
      </w:r>
      <w:r>
        <w:rPr>
          <w:color w:val="231F20"/>
          <w:spacing w:val="2"/>
        </w:rPr>
        <w:t>the</w:t>
      </w:r>
      <w:r>
        <w:rPr>
          <w:color w:val="231F20"/>
          <w:spacing w:val="18"/>
        </w:rPr>
        <w:t xml:space="preserve"> </w:t>
      </w:r>
      <w:r>
        <w:rPr>
          <w:color w:val="231F20"/>
          <w:spacing w:val="4"/>
        </w:rPr>
        <w:t>market.</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spacing w:val="3"/>
        </w:rPr>
        <w:t xml:space="preserve">Acquisition </w:t>
      </w:r>
      <w:r>
        <w:rPr>
          <w:color w:val="231F20"/>
        </w:rPr>
        <w:t xml:space="preserve">is </w:t>
      </w:r>
      <w:r>
        <w:rPr>
          <w:color w:val="231F20"/>
          <w:spacing w:val="3"/>
        </w:rPr>
        <w:t xml:space="preserve">lower risk than Greenfield investment because </w:t>
      </w:r>
      <w:r>
        <w:rPr>
          <w:color w:val="231F20"/>
        </w:rPr>
        <w:t xml:space="preserve">of </w:t>
      </w:r>
      <w:r>
        <w:rPr>
          <w:color w:val="231F20"/>
          <w:spacing w:val="4"/>
        </w:rPr>
        <w:t xml:space="preserve">the </w:t>
      </w:r>
      <w:r>
        <w:rPr>
          <w:color w:val="231F20"/>
          <w:spacing w:val="3"/>
        </w:rPr>
        <w:t xml:space="preserve">outcomes </w:t>
      </w:r>
      <w:r>
        <w:rPr>
          <w:color w:val="231F20"/>
        </w:rPr>
        <w:t xml:space="preserve">of an </w:t>
      </w:r>
      <w:r>
        <w:rPr>
          <w:color w:val="231F20"/>
          <w:spacing w:val="3"/>
        </w:rPr>
        <w:t xml:space="preserve">acquisition </w:t>
      </w:r>
      <w:r>
        <w:rPr>
          <w:color w:val="231F20"/>
          <w:spacing w:val="2"/>
        </w:rPr>
        <w:t xml:space="preserve">can </w:t>
      </w:r>
      <w:r>
        <w:rPr>
          <w:color w:val="231F20"/>
        </w:rPr>
        <w:t xml:space="preserve">be </w:t>
      </w:r>
      <w:r>
        <w:rPr>
          <w:color w:val="231F20"/>
          <w:spacing w:val="3"/>
        </w:rPr>
        <w:t xml:space="preserve">estimated more easily </w:t>
      </w:r>
      <w:r>
        <w:rPr>
          <w:color w:val="231F20"/>
          <w:spacing w:val="2"/>
        </w:rPr>
        <w:t xml:space="preserve">and </w:t>
      </w:r>
      <w:r>
        <w:rPr>
          <w:color w:val="231F20"/>
          <w:spacing w:val="3"/>
        </w:rPr>
        <w:t xml:space="preserve">accurately. </w:t>
      </w:r>
      <w:r>
        <w:rPr>
          <w:color w:val="231F20"/>
          <w:spacing w:val="4"/>
        </w:rPr>
        <w:t xml:space="preserve">In </w:t>
      </w:r>
      <w:r>
        <w:rPr>
          <w:color w:val="231F20"/>
          <w:spacing w:val="3"/>
        </w:rPr>
        <w:t xml:space="preserve">overall, acquisition </w:t>
      </w:r>
      <w:r>
        <w:rPr>
          <w:color w:val="231F20"/>
        </w:rPr>
        <w:t xml:space="preserve">is </w:t>
      </w:r>
      <w:r>
        <w:rPr>
          <w:color w:val="231F20"/>
          <w:spacing w:val="3"/>
        </w:rPr>
        <w:t xml:space="preserve">attractive </w:t>
      </w:r>
      <w:r>
        <w:rPr>
          <w:color w:val="231F20"/>
        </w:rPr>
        <w:t xml:space="preserve">if </w:t>
      </w:r>
      <w:r>
        <w:rPr>
          <w:color w:val="231F20"/>
          <w:spacing w:val="3"/>
        </w:rPr>
        <w:t xml:space="preserve">there </w:t>
      </w:r>
      <w:r>
        <w:rPr>
          <w:color w:val="231F20"/>
          <w:spacing w:val="2"/>
        </w:rPr>
        <w:t xml:space="preserve">are </w:t>
      </w:r>
      <w:r>
        <w:rPr>
          <w:color w:val="231F20"/>
          <w:spacing w:val="3"/>
        </w:rPr>
        <w:t>well established f</w:t>
      </w:r>
      <w:r>
        <w:rPr>
          <w:color w:val="231F20"/>
          <w:spacing w:val="3"/>
        </w:rPr>
        <w:t xml:space="preserve">irms </w:t>
      </w:r>
      <w:r>
        <w:rPr>
          <w:color w:val="231F20"/>
          <w:spacing w:val="4"/>
        </w:rPr>
        <w:t xml:space="preserve">already </w:t>
      </w:r>
      <w:r>
        <w:rPr>
          <w:color w:val="231F20"/>
        </w:rPr>
        <w:t xml:space="preserve">in </w:t>
      </w:r>
      <w:r>
        <w:rPr>
          <w:color w:val="231F20"/>
          <w:spacing w:val="3"/>
        </w:rPr>
        <w:t xml:space="preserve">operations </w:t>
      </w:r>
      <w:r>
        <w:rPr>
          <w:color w:val="231F20"/>
        </w:rPr>
        <w:t xml:space="preserve">or </w:t>
      </w:r>
      <w:r>
        <w:rPr>
          <w:color w:val="231F20"/>
          <w:spacing w:val="3"/>
        </w:rPr>
        <w:t xml:space="preserve">competitors want </w:t>
      </w:r>
      <w:r>
        <w:rPr>
          <w:color w:val="231F20"/>
        </w:rPr>
        <w:t xml:space="preserve">to </w:t>
      </w:r>
      <w:r>
        <w:rPr>
          <w:color w:val="231F20"/>
          <w:spacing w:val="3"/>
        </w:rPr>
        <w:t xml:space="preserve">enter </w:t>
      </w:r>
      <w:r>
        <w:rPr>
          <w:color w:val="231F20"/>
          <w:spacing w:val="2"/>
        </w:rPr>
        <w:t>the</w:t>
      </w:r>
      <w:r>
        <w:rPr>
          <w:color w:val="231F20"/>
          <w:spacing w:val="57"/>
        </w:rPr>
        <w:t xml:space="preserve"> </w:t>
      </w:r>
      <w:r>
        <w:rPr>
          <w:color w:val="231F20"/>
          <w:spacing w:val="4"/>
        </w:rPr>
        <w:t>region.</w:t>
      </w:r>
    </w:p>
    <w:p w:rsidR="0090524C" w:rsidRDefault="0090524C">
      <w:pPr>
        <w:pStyle w:val="BodyText"/>
        <w:rPr>
          <w:sz w:val="30"/>
        </w:rPr>
      </w:pPr>
    </w:p>
    <w:p w:rsidR="0090524C" w:rsidRDefault="004404A8">
      <w:pPr>
        <w:pStyle w:val="BodyText"/>
        <w:spacing w:before="1" w:line="300" w:lineRule="auto"/>
        <w:ind w:left="237" w:right="2051" w:firstLine="720"/>
        <w:jc w:val="both"/>
      </w:pPr>
      <w:r>
        <w:rPr>
          <w:color w:val="231F20"/>
          <w:w w:val="105"/>
        </w:rPr>
        <w:t>On the other hand, there are many disadvantages and problems in achieving acquisition success.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firstLine="720"/>
        <w:jc w:val="both"/>
      </w:pPr>
      <w:r>
        <w:lastRenderedPageBreak/>
        <w:pict>
          <v:line id="_x0000_s1639" style="position:absolute;left:0;text-align:left;z-index:251497984;mso-position-horizontal-relative:page;mso-position-vertical-relative:page" from="148.45pt,69.45pt" to="148.45pt,771pt" strokecolor="#d7d9da" strokeweight="5pt">
            <w10:wrap anchorx="page" anchory="page"/>
          </v:line>
        </w:pict>
      </w:r>
      <w:r w:rsidR="004404A8">
        <w:rPr>
          <w:color w:val="231F20"/>
          <w:spacing w:val="3"/>
          <w:w w:val="105"/>
        </w:rPr>
        <w:t>Integrating</w:t>
      </w:r>
      <w:r w:rsidR="004404A8">
        <w:rPr>
          <w:color w:val="231F20"/>
          <w:spacing w:val="-27"/>
          <w:w w:val="105"/>
        </w:rPr>
        <w:t xml:space="preserve"> </w:t>
      </w:r>
      <w:r w:rsidR="004404A8">
        <w:rPr>
          <w:color w:val="231F20"/>
          <w:spacing w:val="2"/>
          <w:w w:val="105"/>
        </w:rPr>
        <w:t>two</w:t>
      </w:r>
      <w:r w:rsidR="004404A8">
        <w:rPr>
          <w:color w:val="231F20"/>
          <w:spacing w:val="-27"/>
          <w:w w:val="105"/>
        </w:rPr>
        <w:t xml:space="preserve"> </w:t>
      </w:r>
      <w:r w:rsidR="004404A8">
        <w:rPr>
          <w:color w:val="231F20"/>
          <w:spacing w:val="3"/>
          <w:w w:val="105"/>
        </w:rPr>
        <w:t>organizations</w:t>
      </w:r>
      <w:r w:rsidR="004404A8">
        <w:rPr>
          <w:color w:val="231F20"/>
          <w:spacing w:val="-27"/>
          <w:w w:val="105"/>
        </w:rPr>
        <w:t xml:space="preserve"> </w:t>
      </w:r>
      <w:r w:rsidR="004404A8">
        <w:rPr>
          <w:color w:val="231F20"/>
          <w:spacing w:val="2"/>
          <w:w w:val="105"/>
        </w:rPr>
        <w:t>can</w:t>
      </w:r>
      <w:r w:rsidR="004404A8">
        <w:rPr>
          <w:color w:val="231F20"/>
          <w:spacing w:val="-27"/>
          <w:w w:val="105"/>
        </w:rPr>
        <w:t xml:space="preserve"> </w:t>
      </w:r>
      <w:r w:rsidR="004404A8">
        <w:rPr>
          <w:color w:val="231F20"/>
          <w:w w:val="105"/>
        </w:rPr>
        <w:t>be</w:t>
      </w:r>
      <w:r w:rsidR="004404A8">
        <w:rPr>
          <w:color w:val="231F20"/>
          <w:spacing w:val="-27"/>
          <w:w w:val="105"/>
        </w:rPr>
        <w:t xml:space="preserve"> </w:t>
      </w:r>
      <w:r w:rsidR="004404A8">
        <w:rPr>
          <w:color w:val="231F20"/>
          <w:spacing w:val="3"/>
          <w:w w:val="105"/>
        </w:rPr>
        <w:t>quite</w:t>
      </w:r>
      <w:r w:rsidR="004404A8">
        <w:rPr>
          <w:color w:val="231F20"/>
          <w:spacing w:val="-27"/>
          <w:w w:val="105"/>
        </w:rPr>
        <w:t xml:space="preserve"> </w:t>
      </w:r>
      <w:r w:rsidR="004404A8">
        <w:rPr>
          <w:color w:val="231F20"/>
          <w:spacing w:val="3"/>
          <w:w w:val="105"/>
        </w:rPr>
        <w:t>difficult</w:t>
      </w:r>
      <w:r w:rsidR="004404A8">
        <w:rPr>
          <w:color w:val="231F20"/>
          <w:spacing w:val="-27"/>
          <w:w w:val="105"/>
        </w:rPr>
        <w:t xml:space="preserve"> </w:t>
      </w:r>
      <w:r w:rsidR="004404A8">
        <w:rPr>
          <w:color w:val="231F20"/>
          <w:spacing w:val="2"/>
          <w:w w:val="105"/>
        </w:rPr>
        <w:t>due</w:t>
      </w:r>
      <w:r w:rsidR="004404A8">
        <w:rPr>
          <w:color w:val="231F20"/>
          <w:spacing w:val="-27"/>
          <w:w w:val="105"/>
        </w:rPr>
        <w:t xml:space="preserve"> </w:t>
      </w:r>
      <w:r w:rsidR="004404A8">
        <w:rPr>
          <w:color w:val="231F20"/>
          <w:w w:val="105"/>
        </w:rPr>
        <w:t>to</w:t>
      </w:r>
      <w:r w:rsidR="004404A8">
        <w:rPr>
          <w:color w:val="231F20"/>
          <w:spacing w:val="-27"/>
          <w:w w:val="105"/>
        </w:rPr>
        <w:t xml:space="preserve"> </w:t>
      </w:r>
      <w:r w:rsidR="004404A8">
        <w:rPr>
          <w:color w:val="231F20"/>
          <w:spacing w:val="4"/>
          <w:w w:val="105"/>
        </w:rPr>
        <w:t xml:space="preserve">different </w:t>
      </w:r>
      <w:r w:rsidR="004404A8">
        <w:rPr>
          <w:color w:val="231F20"/>
          <w:spacing w:val="3"/>
          <w:w w:val="105"/>
        </w:rPr>
        <w:t xml:space="preserve">organization cultures, control system, </w:t>
      </w:r>
      <w:r w:rsidR="004404A8">
        <w:rPr>
          <w:color w:val="231F20"/>
          <w:spacing w:val="2"/>
          <w:w w:val="105"/>
        </w:rPr>
        <w:t xml:space="preserve">and </w:t>
      </w:r>
      <w:r w:rsidR="004404A8">
        <w:rPr>
          <w:color w:val="231F20"/>
          <w:spacing w:val="3"/>
          <w:w w:val="105"/>
        </w:rPr>
        <w:t xml:space="preserve">relationships. Integration </w:t>
      </w:r>
      <w:r w:rsidR="004404A8">
        <w:rPr>
          <w:color w:val="231F20"/>
          <w:w w:val="105"/>
        </w:rPr>
        <w:t xml:space="preserve">is a </w:t>
      </w:r>
      <w:r w:rsidR="004404A8">
        <w:rPr>
          <w:color w:val="231F20"/>
          <w:spacing w:val="3"/>
          <w:w w:val="105"/>
        </w:rPr>
        <w:t>complex</w:t>
      </w:r>
      <w:r w:rsidR="004404A8">
        <w:rPr>
          <w:color w:val="231F20"/>
          <w:spacing w:val="-23"/>
          <w:w w:val="105"/>
        </w:rPr>
        <w:t xml:space="preserve"> </w:t>
      </w:r>
      <w:r w:rsidR="004404A8">
        <w:rPr>
          <w:color w:val="231F20"/>
          <w:spacing w:val="3"/>
          <w:w w:val="105"/>
        </w:rPr>
        <w:t>issue,</w:t>
      </w:r>
      <w:r w:rsidR="004404A8">
        <w:rPr>
          <w:color w:val="231F20"/>
          <w:spacing w:val="-23"/>
          <w:w w:val="105"/>
        </w:rPr>
        <w:t xml:space="preserve"> </w:t>
      </w:r>
      <w:r w:rsidR="004404A8">
        <w:rPr>
          <w:color w:val="231F20"/>
          <w:spacing w:val="2"/>
          <w:w w:val="105"/>
        </w:rPr>
        <w:t>but</w:t>
      </w:r>
      <w:r w:rsidR="004404A8">
        <w:rPr>
          <w:color w:val="231F20"/>
          <w:spacing w:val="-22"/>
          <w:w w:val="105"/>
        </w:rPr>
        <w:t xml:space="preserve"> </w:t>
      </w:r>
      <w:r w:rsidR="004404A8">
        <w:rPr>
          <w:color w:val="231F20"/>
          <w:w w:val="105"/>
        </w:rPr>
        <w:t>it</w:t>
      </w:r>
      <w:r w:rsidR="004404A8">
        <w:rPr>
          <w:color w:val="231F20"/>
          <w:spacing w:val="-23"/>
          <w:w w:val="105"/>
        </w:rPr>
        <w:t xml:space="preserve"> </w:t>
      </w:r>
      <w:r w:rsidR="004404A8">
        <w:rPr>
          <w:color w:val="231F20"/>
          <w:w w:val="105"/>
        </w:rPr>
        <w:t>is</w:t>
      </w:r>
      <w:r w:rsidR="004404A8">
        <w:rPr>
          <w:color w:val="231F20"/>
          <w:spacing w:val="-23"/>
          <w:w w:val="105"/>
        </w:rPr>
        <w:t xml:space="preserve"> </w:t>
      </w:r>
      <w:r w:rsidR="004404A8">
        <w:rPr>
          <w:color w:val="231F20"/>
          <w:spacing w:val="2"/>
          <w:w w:val="105"/>
        </w:rPr>
        <w:t>one</w:t>
      </w:r>
      <w:r w:rsidR="004404A8">
        <w:rPr>
          <w:color w:val="231F20"/>
          <w:spacing w:val="-22"/>
          <w:w w:val="105"/>
        </w:rPr>
        <w:t xml:space="preserve"> </w:t>
      </w:r>
      <w:r w:rsidR="004404A8">
        <w:rPr>
          <w:color w:val="231F20"/>
          <w:w w:val="105"/>
        </w:rPr>
        <w:t>of</w:t>
      </w:r>
      <w:r w:rsidR="004404A8">
        <w:rPr>
          <w:color w:val="231F20"/>
          <w:spacing w:val="-23"/>
          <w:w w:val="105"/>
        </w:rPr>
        <w:t xml:space="preserve"> </w:t>
      </w:r>
      <w:r w:rsidR="004404A8">
        <w:rPr>
          <w:color w:val="231F20"/>
          <w:spacing w:val="2"/>
          <w:w w:val="105"/>
        </w:rPr>
        <w:t>the</w:t>
      </w:r>
      <w:r w:rsidR="004404A8">
        <w:rPr>
          <w:color w:val="231F20"/>
          <w:spacing w:val="-23"/>
          <w:w w:val="105"/>
        </w:rPr>
        <w:t xml:space="preserve"> </w:t>
      </w:r>
      <w:r w:rsidR="004404A8">
        <w:rPr>
          <w:color w:val="231F20"/>
          <w:spacing w:val="3"/>
          <w:w w:val="105"/>
        </w:rPr>
        <w:t>most</w:t>
      </w:r>
      <w:r w:rsidR="004404A8">
        <w:rPr>
          <w:color w:val="231F20"/>
          <w:spacing w:val="-22"/>
          <w:w w:val="105"/>
        </w:rPr>
        <w:t xml:space="preserve"> </w:t>
      </w:r>
      <w:r w:rsidR="004404A8">
        <w:rPr>
          <w:color w:val="231F20"/>
          <w:spacing w:val="3"/>
          <w:w w:val="105"/>
        </w:rPr>
        <w:t>important</w:t>
      </w:r>
      <w:r w:rsidR="004404A8">
        <w:rPr>
          <w:color w:val="231F20"/>
          <w:spacing w:val="-23"/>
          <w:w w:val="105"/>
        </w:rPr>
        <w:t xml:space="preserve"> </w:t>
      </w:r>
      <w:r w:rsidR="004404A8">
        <w:rPr>
          <w:color w:val="231F20"/>
          <w:spacing w:val="3"/>
          <w:w w:val="105"/>
        </w:rPr>
        <w:t>things</w:t>
      </w:r>
      <w:r w:rsidR="004404A8">
        <w:rPr>
          <w:color w:val="231F20"/>
          <w:spacing w:val="-23"/>
          <w:w w:val="105"/>
        </w:rPr>
        <w:t xml:space="preserve"> </w:t>
      </w:r>
      <w:r w:rsidR="004404A8">
        <w:rPr>
          <w:color w:val="231F20"/>
          <w:spacing w:val="2"/>
          <w:w w:val="105"/>
        </w:rPr>
        <w:t>for</w:t>
      </w:r>
      <w:r w:rsidR="004404A8">
        <w:rPr>
          <w:color w:val="231F20"/>
          <w:spacing w:val="-22"/>
          <w:w w:val="105"/>
        </w:rPr>
        <w:t xml:space="preserve"> </w:t>
      </w:r>
      <w:r w:rsidR="004404A8">
        <w:rPr>
          <w:color w:val="231F20"/>
          <w:spacing w:val="4"/>
          <w:w w:val="105"/>
        </w:rPr>
        <w:t>organizations.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By applying acquisitions, some companies significantly increased their levels of debt which can have ne</w:t>
      </w:r>
      <w:r>
        <w:rPr>
          <w:color w:val="231F20"/>
        </w:rPr>
        <w:t>gative effects on the firms because high debt may cause bankruptcy.</w:t>
      </w:r>
    </w:p>
    <w:p w:rsidR="0090524C" w:rsidRDefault="0090524C">
      <w:pPr>
        <w:pStyle w:val="BodyText"/>
        <w:spacing w:before="11"/>
        <w:rPr>
          <w:sz w:val="29"/>
        </w:rPr>
      </w:pPr>
    </w:p>
    <w:p w:rsidR="0090524C" w:rsidRDefault="004404A8">
      <w:pPr>
        <w:pStyle w:val="BodyText"/>
        <w:spacing w:before="1" w:line="300" w:lineRule="auto"/>
        <w:ind w:left="1938" w:right="351" w:firstLine="720"/>
        <w:jc w:val="both"/>
      </w:pPr>
      <w:r>
        <w:rPr>
          <w:color w:val="231F20"/>
          <w:spacing w:val="2"/>
        </w:rPr>
        <w:t xml:space="preserve">Too </w:t>
      </w:r>
      <w:r>
        <w:rPr>
          <w:color w:val="231F20"/>
          <w:spacing w:val="3"/>
        </w:rPr>
        <w:t xml:space="preserve">much diversification </w:t>
      </w:r>
      <w:r>
        <w:rPr>
          <w:color w:val="231F20"/>
          <w:spacing w:val="2"/>
        </w:rPr>
        <w:t xml:space="preserve">may </w:t>
      </w:r>
      <w:r>
        <w:rPr>
          <w:color w:val="231F20"/>
          <w:spacing w:val="3"/>
        </w:rPr>
        <w:t xml:space="preserve">cause  problems.  Even  when  </w:t>
      </w:r>
      <w:r>
        <w:rPr>
          <w:color w:val="231F20"/>
        </w:rPr>
        <w:t xml:space="preserve">a  </w:t>
      </w:r>
      <w:r>
        <w:rPr>
          <w:color w:val="231F20"/>
          <w:spacing w:val="3"/>
        </w:rPr>
        <w:t xml:space="preserve">firm </w:t>
      </w:r>
      <w:r>
        <w:rPr>
          <w:color w:val="231F20"/>
        </w:rPr>
        <w:t xml:space="preserve">is </w:t>
      </w:r>
      <w:r>
        <w:rPr>
          <w:color w:val="231F20"/>
          <w:spacing w:val="2"/>
        </w:rPr>
        <w:t xml:space="preserve">not too </w:t>
      </w:r>
      <w:r>
        <w:rPr>
          <w:color w:val="231F20"/>
          <w:spacing w:val="3"/>
        </w:rPr>
        <w:t xml:space="preserve">over diversified, </w:t>
      </w:r>
      <w:r>
        <w:rPr>
          <w:color w:val="231F20"/>
        </w:rPr>
        <w:t xml:space="preserve">a </w:t>
      </w:r>
      <w:r>
        <w:rPr>
          <w:color w:val="231F20"/>
          <w:spacing w:val="3"/>
        </w:rPr>
        <w:t xml:space="preserve">high level </w:t>
      </w:r>
      <w:r>
        <w:rPr>
          <w:color w:val="231F20"/>
        </w:rPr>
        <w:t xml:space="preserve">of </w:t>
      </w:r>
      <w:r>
        <w:rPr>
          <w:color w:val="231F20"/>
          <w:spacing w:val="3"/>
        </w:rPr>
        <w:t xml:space="preserve">diversification </w:t>
      </w:r>
      <w:r>
        <w:rPr>
          <w:color w:val="231F20"/>
          <w:spacing w:val="2"/>
        </w:rPr>
        <w:t xml:space="preserve">can </w:t>
      </w:r>
      <w:r>
        <w:rPr>
          <w:color w:val="231F20"/>
          <w:spacing w:val="3"/>
        </w:rPr>
        <w:t xml:space="preserve">have </w:t>
      </w:r>
      <w:r>
        <w:rPr>
          <w:color w:val="231F20"/>
        </w:rPr>
        <w:t xml:space="preserve">a </w:t>
      </w:r>
      <w:r>
        <w:rPr>
          <w:color w:val="231F20"/>
          <w:spacing w:val="3"/>
        </w:rPr>
        <w:t xml:space="preserve">negative effect </w:t>
      </w:r>
      <w:r>
        <w:rPr>
          <w:color w:val="231F20"/>
        </w:rPr>
        <w:t xml:space="preserve">on </w:t>
      </w:r>
      <w:r>
        <w:rPr>
          <w:color w:val="231F20"/>
          <w:spacing w:val="2"/>
        </w:rPr>
        <w:t xml:space="preserve">the </w:t>
      </w:r>
      <w:r>
        <w:rPr>
          <w:color w:val="231F20"/>
          <w:spacing w:val="3"/>
        </w:rPr>
        <w:t xml:space="preserve">firm </w:t>
      </w:r>
      <w:r>
        <w:rPr>
          <w:color w:val="231F20"/>
        </w:rPr>
        <w:t xml:space="preserve">in </w:t>
      </w:r>
      <w:r>
        <w:rPr>
          <w:color w:val="231F20"/>
          <w:spacing w:val="2"/>
        </w:rPr>
        <w:t xml:space="preserve">the </w:t>
      </w:r>
      <w:r>
        <w:rPr>
          <w:color w:val="231F20"/>
          <w:spacing w:val="3"/>
        </w:rPr>
        <w:t xml:space="preserve">long term performance </w:t>
      </w:r>
      <w:r>
        <w:rPr>
          <w:color w:val="231F20"/>
          <w:spacing w:val="2"/>
        </w:rPr>
        <w:t xml:space="preserve">due </w:t>
      </w:r>
      <w:r>
        <w:rPr>
          <w:color w:val="231F20"/>
        </w:rPr>
        <w:t xml:space="preserve">to a </w:t>
      </w:r>
      <w:r>
        <w:rPr>
          <w:color w:val="231F20"/>
          <w:spacing w:val="3"/>
        </w:rPr>
        <w:t xml:space="preserve">lack </w:t>
      </w:r>
      <w:r>
        <w:rPr>
          <w:color w:val="231F20"/>
          <w:spacing w:val="4"/>
        </w:rPr>
        <w:t xml:space="preserve">of </w:t>
      </w:r>
      <w:r>
        <w:rPr>
          <w:color w:val="231F20"/>
          <w:spacing w:val="3"/>
        </w:rPr>
        <w:t xml:space="preserve">management </w:t>
      </w:r>
      <w:r>
        <w:rPr>
          <w:color w:val="231F20"/>
        </w:rPr>
        <w:t>of</w:t>
      </w:r>
      <w:r>
        <w:rPr>
          <w:color w:val="231F20"/>
          <w:spacing w:val="6"/>
        </w:rPr>
        <w:t xml:space="preserve"> </w:t>
      </w:r>
      <w:r>
        <w:rPr>
          <w:color w:val="231F20"/>
          <w:spacing w:val="4"/>
        </w:rPr>
        <w:t>diversification.</w:t>
      </w:r>
    </w:p>
    <w:p w:rsidR="0090524C" w:rsidRDefault="0090524C">
      <w:pPr>
        <w:pStyle w:val="BodyText"/>
        <w:spacing w:before="1"/>
        <w:rPr>
          <w:sz w:val="30"/>
        </w:rPr>
      </w:pPr>
    </w:p>
    <w:p w:rsidR="0090524C" w:rsidRDefault="004404A8">
      <w:pPr>
        <w:pStyle w:val="Heading1"/>
      </w:pPr>
      <w:r>
        <w:rPr>
          <w:color w:val="231F20"/>
        </w:rPr>
        <w:t>Joint Venture</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There </w:t>
      </w:r>
      <w:r>
        <w:rPr>
          <w:color w:val="231F20"/>
          <w:spacing w:val="2"/>
        </w:rPr>
        <w:t xml:space="preserve">are </w:t>
      </w:r>
      <w:r>
        <w:rPr>
          <w:color w:val="231F20"/>
          <w:spacing w:val="3"/>
        </w:rPr>
        <w:t xml:space="preserve">five common objectives </w:t>
      </w:r>
      <w:r>
        <w:rPr>
          <w:color w:val="231F20"/>
        </w:rPr>
        <w:t xml:space="preserve">in a </w:t>
      </w:r>
      <w:r>
        <w:rPr>
          <w:color w:val="231F20"/>
          <w:spacing w:val="3"/>
        </w:rPr>
        <w:t xml:space="preserve">joint venture: market </w:t>
      </w:r>
      <w:r>
        <w:rPr>
          <w:color w:val="231F20"/>
          <w:spacing w:val="4"/>
        </w:rPr>
        <w:t xml:space="preserve">entry, </w:t>
      </w:r>
      <w:r>
        <w:rPr>
          <w:color w:val="231F20"/>
          <w:spacing w:val="3"/>
        </w:rPr>
        <w:t xml:space="preserve">risk/reward sharing, technology sharing </w:t>
      </w:r>
      <w:r>
        <w:rPr>
          <w:color w:val="231F20"/>
          <w:spacing w:val="2"/>
        </w:rPr>
        <w:t xml:space="preserve">and </w:t>
      </w:r>
      <w:r>
        <w:rPr>
          <w:color w:val="231F20"/>
          <w:spacing w:val="3"/>
        </w:rPr>
        <w:t xml:space="preserve">joint product </w:t>
      </w:r>
      <w:r>
        <w:rPr>
          <w:color w:val="231F20"/>
          <w:spacing w:val="4"/>
        </w:rPr>
        <w:t xml:space="preserve">development, </w:t>
      </w:r>
      <w:r>
        <w:rPr>
          <w:color w:val="231F20"/>
          <w:spacing w:val="2"/>
        </w:rPr>
        <w:t xml:space="preserve">and </w:t>
      </w:r>
      <w:r>
        <w:rPr>
          <w:color w:val="231F20"/>
          <w:spacing w:val="3"/>
        </w:rPr>
        <w:t xml:space="preserve">conforming </w:t>
      </w:r>
      <w:r>
        <w:rPr>
          <w:color w:val="231F20"/>
        </w:rPr>
        <w:t xml:space="preserve">to </w:t>
      </w:r>
      <w:r>
        <w:rPr>
          <w:color w:val="231F20"/>
          <w:spacing w:val="3"/>
        </w:rPr>
        <w:t>government reg</w:t>
      </w:r>
      <w:r>
        <w:rPr>
          <w:color w:val="231F20"/>
          <w:spacing w:val="3"/>
        </w:rPr>
        <w:t>ulations. Other benefits</w:t>
      </w:r>
      <w:r>
        <w:rPr>
          <w:color w:val="231F20"/>
          <w:spacing w:val="66"/>
        </w:rPr>
        <w:t xml:space="preserve"> </w:t>
      </w:r>
      <w:r>
        <w:rPr>
          <w:color w:val="231F20"/>
          <w:spacing w:val="4"/>
        </w:rPr>
        <w:t xml:space="preserve">include </w:t>
      </w:r>
      <w:r>
        <w:rPr>
          <w:color w:val="231F20"/>
          <w:spacing w:val="3"/>
        </w:rPr>
        <w:t xml:space="preserve">political connections </w:t>
      </w:r>
      <w:r>
        <w:rPr>
          <w:color w:val="231F20"/>
          <w:spacing w:val="2"/>
        </w:rPr>
        <w:t xml:space="preserve">and </w:t>
      </w:r>
      <w:r>
        <w:rPr>
          <w:color w:val="231F20"/>
          <w:spacing w:val="3"/>
        </w:rPr>
        <w:t xml:space="preserve">distribution channel access that </w:t>
      </w:r>
      <w:r>
        <w:rPr>
          <w:color w:val="231F20"/>
          <w:spacing w:val="2"/>
        </w:rPr>
        <w:t xml:space="preserve">may </w:t>
      </w:r>
      <w:r>
        <w:rPr>
          <w:color w:val="231F20"/>
          <w:spacing w:val="3"/>
        </w:rPr>
        <w:t xml:space="preserve">depend </w:t>
      </w:r>
      <w:r>
        <w:rPr>
          <w:color w:val="231F20"/>
          <w:spacing w:val="4"/>
        </w:rPr>
        <w:t xml:space="preserve">on </w:t>
      </w:r>
      <w:r>
        <w:rPr>
          <w:color w:val="231F20"/>
          <w:spacing w:val="3"/>
        </w:rPr>
        <w:t xml:space="preserve">relationships. Such alliances often </w:t>
      </w:r>
      <w:r>
        <w:rPr>
          <w:color w:val="231F20"/>
          <w:spacing w:val="2"/>
        </w:rPr>
        <w:t xml:space="preserve">are </w:t>
      </w:r>
      <w:r>
        <w:rPr>
          <w:color w:val="231F20"/>
          <w:spacing w:val="3"/>
        </w:rPr>
        <w:t>favorable</w:t>
      </w:r>
      <w:r>
        <w:rPr>
          <w:color w:val="231F20"/>
          <w:spacing w:val="19"/>
        </w:rPr>
        <w:t xml:space="preserve"> </w:t>
      </w:r>
      <w:r>
        <w:rPr>
          <w:color w:val="231F20"/>
          <w:spacing w:val="4"/>
        </w:rPr>
        <w:t>when:</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*The partners’ strategic goals converge while their competitive goals diverge</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*The partners’</w:t>
      </w:r>
      <w:r>
        <w:rPr>
          <w:color w:val="231F20"/>
        </w:rPr>
        <w:t xml:space="preserve"> size, market power, and resources are small compared to the Industry leaders</w:t>
      </w:r>
    </w:p>
    <w:p w:rsidR="0090524C" w:rsidRDefault="0090524C">
      <w:pPr>
        <w:pStyle w:val="BodyText"/>
        <w:rPr>
          <w:sz w:val="30"/>
        </w:rPr>
      </w:pPr>
    </w:p>
    <w:p w:rsidR="0090524C" w:rsidRDefault="004404A8">
      <w:pPr>
        <w:pStyle w:val="BodyText"/>
        <w:spacing w:line="300" w:lineRule="auto"/>
        <w:ind w:left="1938" w:right="351" w:firstLine="720"/>
        <w:jc w:val="both"/>
      </w:pPr>
      <w:r>
        <w:rPr>
          <w:color w:val="231F20"/>
          <w:spacing w:val="3"/>
        </w:rPr>
        <w:t xml:space="preserve">*Partners </w:t>
      </w:r>
      <w:r>
        <w:rPr>
          <w:color w:val="231F20"/>
          <w:spacing w:val="2"/>
        </w:rPr>
        <w:t xml:space="preserve">are </w:t>
      </w:r>
      <w:r>
        <w:rPr>
          <w:color w:val="231F20"/>
          <w:spacing w:val="3"/>
        </w:rPr>
        <w:t xml:space="preserve">able </w:t>
      </w:r>
      <w:r>
        <w:rPr>
          <w:color w:val="231F20"/>
        </w:rPr>
        <w:t xml:space="preserve">to </w:t>
      </w:r>
      <w:r>
        <w:rPr>
          <w:color w:val="231F20"/>
          <w:spacing w:val="3"/>
        </w:rPr>
        <w:t xml:space="preserve">learn from </w:t>
      </w:r>
      <w:r>
        <w:rPr>
          <w:color w:val="231F20"/>
          <w:spacing w:val="2"/>
        </w:rPr>
        <w:t xml:space="preserve">one </w:t>
      </w:r>
      <w:r>
        <w:rPr>
          <w:color w:val="231F20"/>
          <w:spacing w:val="3"/>
        </w:rPr>
        <w:t xml:space="preserve">another while limiting </w:t>
      </w:r>
      <w:r>
        <w:rPr>
          <w:color w:val="231F20"/>
          <w:spacing w:val="4"/>
        </w:rPr>
        <w:t xml:space="preserve">access </w:t>
      </w:r>
      <w:r>
        <w:rPr>
          <w:color w:val="231F20"/>
        </w:rPr>
        <w:t xml:space="preserve">to </w:t>
      </w:r>
      <w:r>
        <w:rPr>
          <w:color w:val="231F20"/>
          <w:spacing w:val="3"/>
        </w:rPr>
        <w:t xml:space="preserve">their </w:t>
      </w:r>
      <w:r>
        <w:rPr>
          <w:color w:val="231F20"/>
          <w:spacing w:val="2"/>
        </w:rPr>
        <w:t xml:space="preserve">own </w:t>
      </w:r>
      <w:r>
        <w:rPr>
          <w:color w:val="231F20"/>
          <w:spacing w:val="3"/>
        </w:rPr>
        <w:t>proprietary</w:t>
      </w:r>
      <w:r>
        <w:rPr>
          <w:color w:val="231F20"/>
          <w:spacing w:val="15"/>
        </w:rPr>
        <w:t xml:space="preserve"> </w:t>
      </w:r>
      <w:r>
        <w:rPr>
          <w:color w:val="231F20"/>
          <w:spacing w:val="4"/>
        </w:rPr>
        <w:t>skills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2"/>
          <w:w w:val="105"/>
        </w:rPr>
        <w:t xml:space="preserve">The key </w:t>
      </w:r>
      <w:r>
        <w:rPr>
          <w:color w:val="231F20"/>
          <w:spacing w:val="3"/>
          <w:w w:val="105"/>
        </w:rPr>
        <w:t xml:space="preserve">issues </w:t>
      </w:r>
      <w:r>
        <w:rPr>
          <w:color w:val="231F20"/>
          <w:w w:val="105"/>
        </w:rPr>
        <w:t xml:space="preserve">to </w:t>
      </w:r>
      <w:r>
        <w:rPr>
          <w:color w:val="231F20"/>
          <w:spacing w:val="3"/>
          <w:w w:val="105"/>
        </w:rPr>
        <w:t xml:space="preserve">consider </w:t>
      </w:r>
      <w:r>
        <w:rPr>
          <w:color w:val="231F20"/>
          <w:w w:val="105"/>
        </w:rPr>
        <w:t xml:space="preserve">in a </w:t>
      </w:r>
      <w:r>
        <w:rPr>
          <w:color w:val="231F20"/>
          <w:spacing w:val="3"/>
          <w:w w:val="105"/>
        </w:rPr>
        <w:t xml:space="preserve">joint venture </w:t>
      </w:r>
      <w:r>
        <w:rPr>
          <w:color w:val="231F20"/>
          <w:spacing w:val="2"/>
          <w:w w:val="105"/>
        </w:rPr>
        <w:t xml:space="preserve">are </w:t>
      </w:r>
      <w:r>
        <w:rPr>
          <w:color w:val="231F20"/>
          <w:spacing w:val="4"/>
          <w:w w:val="105"/>
        </w:rPr>
        <w:t>ownership,</w:t>
      </w:r>
      <w:r>
        <w:rPr>
          <w:color w:val="231F20"/>
          <w:spacing w:val="71"/>
          <w:w w:val="105"/>
        </w:rPr>
        <w:t xml:space="preserve"> </w:t>
      </w:r>
      <w:r>
        <w:rPr>
          <w:color w:val="231F20"/>
          <w:spacing w:val="3"/>
          <w:w w:val="105"/>
        </w:rPr>
        <w:t xml:space="preserve">control, length </w:t>
      </w:r>
      <w:r>
        <w:rPr>
          <w:color w:val="231F20"/>
          <w:w w:val="105"/>
        </w:rPr>
        <w:t xml:space="preserve">of </w:t>
      </w:r>
      <w:r>
        <w:rPr>
          <w:color w:val="231F20"/>
          <w:spacing w:val="3"/>
          <w:w w:val="105"/>
        </w:rPr>
        <w:t xml:space="preserve">agreement, pricing, technology transfer, local </w:t>
      </w:r>
      <w:r>
        <w:rPr>
          <w:color w:val="231F20"/>
          <w:spacing w:val="4"/>
          <w:w w:val="105"/>
        </w:rPr>
        <w:t xml:space="preserve">firm </w:t>
      </w:r>
      <w:r>
        <w:rPr>
          <w:color w:val="231F20"/>
          <w:spacing w:val="3"/>
          <w:w w:val="105"/>
        </w:rPr>
        <w:t>capabilities</w:t>
      </w:r>
      <w:r>
        <w:rPr>
          <w:color w:val="231F20"/>
          <w:spacing w:val="-30"/>
          <w:w w:val="105"/>
        </w:rPr>
        <w:t xml:space="preserve"> </w:t>
      </w:r>
      <w:r>
        <w:rPr>
          <w:color w:val="231F20"/>
          <w:spacing w:val="2"/>
          <w:w w:val="105"/>
        </w:rPr>
        <w:t>and</w:t>
      </w:r>
      <w:r>
        <w:rPr>
          <w:color w:val="231F20"/>
          <w:spacing w:val="-29"/>
          <w:w w:val="105"/>
        </w:rPr>
        <w:t xml:space="preserve"> </w:t>
      </w:r>
      <w:r>
        <w:rPr>
          <w:color w:val="231F20"/>
          <w:spacing w:val="3"/>
          <w:w w:val="105"/>
        </w:rPr>
        <w:t>resources,</w:t>
      </w:r>
      <w:r>
        <w:rPr>
          <w:color w:val="231F20"/>
          <w:spacing w:val="-29"/>
          <w:w w:val="105"/>
        </w:rPr>
        <w:t xml:space="preserve"> </w:t>
      </w:r>
      <w:r>
        <w:rPr>
          <w:color w:val="231F20"/>
          <w:spacing w:val="2"/>
          <w:w w:val="105"/>
        </w:rPr>
        <w:t>and</w:t>
      </w:r>
      <w:r>
        <w:rPr>
          <w:color w:val="231F20"/>
          <w:spacing w:val="-30"/>
          <w:w w:val="105"/>
        </w:rPr>
        <w:t xml:space="preserve"> </w:t>
      </w:r>
      <w:r>
        <w:rPr>
          <w:color w:val="231F20"/>
          <w:spacing w:val="3"/>
          <w:w w:val="105"/>
        </w:rPr>
        <w:t>government</w:t>
      </w:r>
      <w:r>
        <w:rPr>
          <w:color w:val="231F20"/>
          <w:spacing w:val="-29"/>
          <w:w w:val="105"/>
        </w:rPr>
        <w:t xml:space="preserve"> </w:t>
      </w:r>
      <w:r>
        <w:rPr>
          <w:color w:val="231F20"/>
          <w:spacing w:val="3"/>
          <w:w w:val="105"/>
        </w:rPr>
        <w:t>intentions.</w:t>
      </w:r>
      <w:r>
        <w:rPr>
          <w:color w:val="231F20"/>
          <w:spacing w:val="-29"/>
          <w:w w:val="105"/>
        </w:rPr>
        <w:t xml:space="preserve"> </w:t>
      </w:r>
      <w:r>
        <w:rPr>
          <w:color w:val="231F20"/>
          <w:spacing w:val="3"/>
          <w:w w:val="105"/>
        </w:rPr>
        <w:t>Potential</w:t>
      </w:r>
      <w:r>
        <w:rPr>
          <w:color w:val="231F20"/>
          <w:spacing w:val="-29"/>
          <w:w w:val="105"/>
        </w:rPr>
        <w:t xml:space="preserve"> </w:t>
      </w:r>
      <w:r>
        <w:rPr>
          <w:color w:val="231F20"/>
          <w:spacing w:val="4"/>
          <w:w w:val="105"/>
        </w:rPr>
        <w:t>problems include:</w:t>
      </w:r>
    </w:p>
    <w:p w:rsidR="0090524C" w:rsidRDefault="0090524C">
      <w:pPr>
        <w:pStyle w:val="BodyText"/>
        <w:rPr>
          <w:sz w:val="30"/>
        </w:rPr>
      </w:pPr>
    </w:p>
    <w:p w:rsidR="0090524C" w:rsidRDefault="004404A8">
      <w:pPr>
        <w:pStyle w:val="ListParagraph"/>
        <w:numPr>
          <w:ilvl w:val="1"/>
          <w:numId w:val="123"/>
        </w:numPr>
        <w:tabs>
          <w:tab w:val="left" w:pos="2618"/>
          <w:tab w:val="left" w:pos="2619"/>
        </w:tabs>
        <w:ind w:hanging="398"/>
        <w:rPr>
          <w:sz w:val="24"/>
        </w:rPr>
      </w:pPr>
      <w:r>
        <w:rPr>
          <w:color w:val="231F20"/>
          <w:spacing w:val="3"/>
          <w:sz w:val="24"/>
        </w:rPr>
        <w:t xml:space="preserve">Conflict over asymmetric </w:t>
      </w:r>
      <w:r>
        <w:rPr>
          <w:color w:val="231F20"/>
          <w:spacing w:val="2"/>
          <w:sz w:val="24"/>
        </w:rPr>
        <w:t>new</w:t>
      </w:r>
      <w:r>
        <w:rPr>
          <w:color w:val="231F20"/>
          <w:spacing w:val="13"/>
          <w:sz w:val="24"/>
        </w:rPr>
        <w:t xml:space="preserve"> </w:t>
      </w:r>
      <w:r>
        <w:rPr>
          <w:color w:val="231F20"/>
          <w:spacing w:val="4"/>
          <w:sz w:val="24"/>
        </w:rPr>
        <w:t>investments</w:t>
      </w:r>
    </w:p>
    <w:p w:rsidR="0090524C" w:rsidRDefault="004404A8">
      <w:pPr>
        <w:pStyle w:val="ListParagraph"/>
        <w:numPr>
          <w:ilvl w:val="1"/>
          <w:numId w:val="123"/>
        </w:numPr>
        <w:tabs>
          <w:tab w:val="left" w:pos="2618"/>
          <w:tab w:val="left" w:pos="2619"/>
        </w:tabs>
        <w:spacing w:before="128"/>
        <w:ind w:hanging="398"/>
        <w:rPr>
          <w:sz w:val="24"/>
        </w:rPr>
      </w:pPr>
      <w:r>
        <w:rPr>
          <w:color w:val="231F20"/>
          <w:spacing w:val="3"/>
          <w:sz w:val="24"/>
        </w:rPr>
        <w:t>Mistrust over proprietary</w:t>
      </w:r>
      <w:r>
        <w:rPr>
          <w:color w:val="231F20"/>
          <w:spacing w:val="10"/>
          <w:sz w:val="24"/>
        </w:rPr>
        <w:t xml:space="preserve"> </w:t>
      </w:r>
      <w:r>
        <w:rPr>
          <w:color w:val="231F20"/>
          <w:spacing w:val="4"/>
          <w:sz w:val="24"/>
        </w:rPr>
        <w:t>knowledge</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3"/>
          <w:sz w:val="24"/>
        </w:rPr>
        <w:t xml:space="preserve">Performance ambiguity </w:t>
      </w:r>
      <w:r>
        <w:rPr>
          <w:color w:val="231F20"/>
          <w:sz w:val="24"/>
        </w:rPr>
        <w:t xml:space="preserve">- </w:t>
      </w:r>
      <w:r>
        <w:rPr>
          <w:color w:val="231F20"/>
          <w:spacing w:val="2"/>
          <w:sz w:val="24"/>
        </w:rPr>
        <w:t xml:space="preserve">how </w:t>
      </w:r>
      <w:r>
        <w:rPr>
          <w:color w:val="231F20"/>
          <w:sz w:val="24"/>
        </w:rPr>
        <w:t xml:space="preserve">to </w:t>
      </w:r>
      <w:r>
        <w:rPr>
          <w:color w:val="231F20"/>
          <w:spacing w:val="3"/>
          <w:sz w:val="24"/>
        </w:rPr>
        <w:t xml:space="preserve">split </w:t>
      </w:r>
      <w:r>
        <w:rPr>
          <w:color w:val="231F20"/>
          <w:spacing w:val="2"/>
          <w:sz w:val="24"/>
        </w:rPr>
        <w:t>the</w:t>
      </w:r>
      <w:r>
        <w:rPr>
          <w:color w:val="231F20"/>
          <w:spacing w:val="30"/>
          <w:sz w:val="24"/>
        </w:rPr>
        <w:t xml:space="preserve"> </w:t>
      </w:r>
      <w:r>
        <w:rPr>
          <w:color w:val="231F20"/>
          <w:spacing w:val="4"/>
          <w:sz w:val="24"/>
        </w:rPr>
        <w:t>pie</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23"/>
        </w:numPr>
        <w:tabs>
          <w:tab w:val="left" w:pos="917"/>
          <w:tab w:val="left" w:pos="918"/>
        </w:tabs>
        <w:spacing w:before="123"/>
        <w:ind w:hanging="398"/>
        <w:rPr>
          <w:sz w:val="24"/>
        </w:rPr>
      </w:pPr>
      <w:r w:rsidRPr="0090524C">
        <w:lastRenderedPageBreak/>
        <w:pict>
          <v:line id="_x0000_s1638" style="position:absolute;left:0;text-align:left;z-index:251499008;mso-position-horizontal-relative:page;mso-position-vertical-relative:page" from="445.05pt,69.45pt" to="445.05pt,771pt" strokecolor="#d7d9da" strokeweight="5pt">
            <w10:wrap anchorx="page" anchory="page"/>
          </v:line>
        </w:pict>
      </w:r>
      <w:r w:rsidR="004404A8">
        <w:rPr>
          <w:color w:val="231F20"/>
          <w:spacing w:val="3"/>
          <w:sz w:val="24"/>
        </w:rPr>
        <w:t xml:space="preserve">Lack </w:t>
      </w:r>
      <w:r w:rsidR="004404A8">
        <w:rPr>
          <w:color w:val="231F20"/>
          <w:sz w:val="24"/>
        </w:rPr>
        <w:t xml:space="preserve">of </w:t>
      </w:r>
      <w:r w:rsidR="004404A8">
        <w:rPr>
          <w:color w:val="231F20"/>
          <w:spacing w:val="3"/>
          <w:sz w:val="24"/>
        </w:rPr>
        <w:t>parent firm</w:t>
      </w:r>
      <w:r w:rsidR="004404A8">
        <w:rPr>
          <w:color w:val="231F20"/>
          <w:spacing w:val="11"/>
          <w:sz w:val="24"/>
        </w:rPr>
        <w:t xml:space="preserve"> </w:t>
      </w:r>
      <w:r w:rsidR="004404A8">
        <w:rPr>
          <w:color w:val="231F20"/>
          <w:spacing w:val="4"/>
          <w:sz w:val="24"/>
        </w:rPr>
        <w:t>support</w:t>
      </w:r>
    </w:p>
    <w:p w:rsidR="0090524C" w:rsidRDefault="004404A8">
      <w:pPr>
        <w:pStyle w:val="ListParagraph"/>
        <w:numPr>
          <w:ilvl w:val="0"/>
          <w:numId w:val="123"/>
        </w:numPr>
        <w:tabs>
          <w:tab w:val="left" w:pos="917"/>
          <w:tab w:val="left" w:pos="918"/>
        </w:tabs>
        <w:spacing w:before="128"/>
        <w:ind w:hanging="398"/>
        <w:rPr>
          <w:sz w:val="24"/>
        </w:rPr>
      </w:pPr>
      <w:r>
        <w:rPr>
          <w:color w:val="231F20"/>
          <w:spacing w:val="3"/>
          <w:sz w:val="24"/>
        </w:rPr>
        <w:t>Cultural</w:t>
      </w:r>
      <w:r>
        <w:rPr>
          <w:color w:val="231F20"/>
          <w:spacing w:val="4"/>
          <w:sz w:val="24"/>
        </w:rPr>
        <w:t xml:space="preserve"> clashes</w:t>
      </w:r>
    </w:p>
    <w:p w:rsidR="0090524C" w:rsidRDefault="004404A8">
      <w:pPr>
        <w:pStyle w:val="ListParagraph"/>
        <w:numPr>
          <w:ilvl w:val="0"/>
          <w:numId w:val="123"/>
        </w:numPr>
        <w:tabs>
          <w:tab w:val="left" w:pos="917"/>
          <w:tab w:val="left" w:pos="918"/>
        </w:tabs>
        <w:spacing w:before="129"/>
        <w:ind w:hanging="398"/>
        <w:rPr>
          <w:sz w:val="24"/>
        </w:rPr>
      </w:pPr>
      <w:r>
        <w:rPr>
          <w:color w:val="231F20"/>
          <w:spacing w:val="2"/>
          <w:w w:val="105"/>
          <w:sz w:val="24"/>
        </w:rPr>
        <w:t xml:space="preserve">If, </w:t>
      </w:r>
      <w:r>
        <w:rPr>
          <w:color w:val="231F20"/>
          <w:spacing w:val="3"/>
          <w:w w:val="105"/>
          <w:sz w:val="24"/>
        </w:rPr>
        <w:t xml:space="preserve">how, </w:t>
      </w:r>
      <w:r>
        <w:rPr>
          <w:color w:val="231F20"/>
          <w:spacing w:val="2"/>
          <w:w w:val="105"/>
          <w:sz w:val="24"/>
        </w:rPr>
        <w:t xml:space="preserve">and </w:t>
      </w:r>
      <w:r>
        <w:rPr>
          <w:color w:val="231F20"/>
          <w:spacing w:val="3"/>
          <w:w w:val="105"/>
          <w:sz w:val="24"/>
        </w:rPr>
        <w:t xml:space="preserve">when </w:t>
      </w:r>
      <w:r>
        <w:rPr>
          <w:color w:val="231F20"/>
          <w:w w:val="105"/>
          <w:sz w:val="24"/>
        </w:rPr>
        <w:t xml:space="preserve">to </w:t>
      </w:r>
      <w:r>
        <w:rPr>
          <w:color w:val="231F20"/>
          <w:spacing w:val="3"/>
          <w:w w:val="105"/>
          <w:sz w:val="24"/>
        </w:rPr>
        <w:t xml:space="preserve">terminate </w:t>
      </w:r>
      <w:r>
        <w:rPr>
          <w:color w:val="231F20"/>
          <w:spacing w:val="2"/>
          <w:w w:val="105"/>
          <w:sz w:val="24"/>
        </w:rPr>
        <w:t>the</w:t>
      </w:r>
      <w:r>
        <w:rPr>
          <w:color w:val="231F20"/>
          <w:spacing w:val="-14"/>
          <w:w w:val="105"/>
          <w:sz w:val="24"/>
        </w:rPr>
        <w:t xml:space="preserve"> </w:t>
      </w:r>
      <w:r>
        <w:rPr>
          <w:color w:val="231F20"/>
          <w:spacing w:val="4"/>
          <w:w w:val="105"/>
          <w:sz w:val="24"/>
        </w:rPr>
        <w:t>relationship</w:t>
      </w:r>
    </w:p>
    <w:p w:rsidR="0090524C" w:rsidRDefault="0090524C">
      <w:pPr>
        <w:pStyle w:val="BodyText"/>
        <w:rPr>
          <w:sz w:val="36"/>
        </w:rPr>
      </w:pPr>
    </w:p>
    <w:p w:rsidR="0090524C" w:rsidRDefault="004404A8">
      <w:pPr>
        <w:pStyle w:val="BodyText"/>
        <w:ind w:left="237"/>
      </w:pPr>
      <w:r>
        <w:rPr>
          <w:color w:val="231F20"/>
        </w:rPr>
        <w:t>Joint ventures have conflicting pressures to cooperate and compete:</w:t>
      </w:r>
    </w:p>
    <w:p w:rsidR="0090524C" w:rsidRDefault="0090524C">
      <w:pPr>
        <w:pStyle w:val="BodyText"/>
        <w:rPr>
          <w:sz w:val="36"/>
        </w:rPr>
      </w:pPr>
    </w:p>
    <w:p w:rsidR="0090524C" w:rsidRDefault="004404A8">
      <w:pPr>
        <w:pStyle w:val="ListParagraph"/>
        <w:numPr>
          <w:ilvl w:val="0"/>
          <w:numId w:val="123"/>
        </w:numPr>
        <w:tabs>
          <w:tab w:val="left" w:pos="918"/>
        </w:tabs>
        <w:spacing w:line="300" w:lineRule="auto"/>
        <w:ind w:right="2051"/>
        <w:jc w:val="both"/>
        <w:rPr>
          <w:sz w:val="24"/>
        </w:rPr>
      </w:pPr>
      <w:r>
        <w:rPr>
          <w:color w:val="231F20"/>
          <w:spacing w:val="3"/>
          <w:sz w:val="24"/>
        </w:rPr>
        <w:t xml:space="preserve">Strategic imperative: </w:t>
      </w:r>
      <w:r>
        <w:rPr>
          <w:color w:val="231F20"/>
          <w:spacing w:val="2"/>
          <w:sz w:val="24"/>
        </w:rPr>
        <w:t xml:space="preserve">the </w:t>
      </w:r>
      <w:r>
        <w:rPr>
          <w:color w:val="231F20"/>
          <w:spacing w:val="3"/>
          <w:sz w:val="24"/>
        </w:rPr>
        <w:t xml:space="preserve">partners want </w:t>
      </w:r>
      <w:r>
        <w:rPr>
          <w:color w:val="231F20"/>
          <w:sz w:val="24"/>
        </w:rPr>
        <w:t xml:space="preserve">to </w:t>
      </w:r>
      <w:r>
        <w:rPr>
          <w:color w:val="231F20"/>
          <w:spacing w:val="3"/>
          <w:sz w:val="24"/>
        </w:rPr>
        <w:t xml:space="preserve">maximize </w:t>
      </w:r>
      <w:r>
        <w:rPr>
          <w:color w:val="231F20"/>
          <w:spacing w:val="2"/>
          <w:sz w:val="24"/>
        </w:rPr>
        <w:t xml:space="preserve">the </w:t>
      </w:r>
      <w:r>
        <w:rPr>
          <w:color w:val="231F20"/>
          <w:spacing w:val="4"/>
          <w:sz w:val="24"/>
        </w:rPr>
        <w:t xml:space="preserve">advantage </w:t>
      </w:r>
      <w:r>
        <w:rPr>
          <w:color w:val="231F20"/>
          <w:spacing w:val="3"/>
          <w:sz w:val="24"/>
        </w:rPr>
        <w:t xml:space="preserve">gained </w:t>
      </w:r>
      <w:r>
        <w:rPr>
          <w:color w:val="231F20"/>
          <w:spacing w:val="2"/>
          <w:sz w:val="24"/>
        </w:rPr>
        <w:t xml:space="preserve">for the </w:t>
      </w:r>
      <w:r>
        <w:rPr>
          <w:color w:val="231F20"/>
          <w:spacing w:val="3"/>
          <w:sz w:val="24"/>
        </w:rPr>
        <w:t xml:space="preserve">joint venture, </w:t>
      </w:r>
      <w:r>
        <w:rPr>
          <w:color w:val="231F20"/>
          <w:spacing w:val="2"/>
          <w:sz w:val="24"/>
        </w:rPr>
        <w:t xml:space="preserve">but </w:t>
      </w:r>
      <w:r>
        <w:rPr>
          <w:color w:val="231F20"/>
          <w:spacing w:val="3"/>
          <w:sz w:val="24"/>
        </w:rPr>
        <w:t xml:space="preserve">they also want </w:t>
      </w:r>
      <w:r>
        <w:rPr>
          <w:color w:val="231F20"/>
          <w:sz w:val="24"/>
        </w:rPr>
        <w:t xml:space="preserve">to </w:t>
      </w:r>
      <w:r>
        <w:rPr>
          <w:color w:val="231F20"/>
          <w:spacing w:val="3"/>
          <w:sz w:val="24"/>
        </w:rPr>
        <w:t xml:space="preserve">maximize </w:t>
      </w:r>
      <w:r>
        <w:rPr>
          <w:color w:val="231F20"/>
          <w:spacing w:val="4"/>
          <w:sz w:val="24"/>
        </w:rPr>
        <w:t xml:space="preserve">their </w:t>
      </w:r>
      <w:r>
        <w:rPr>
          <w:color w:val="231F20"/>
          <w:spacing w:val="2"/>
          <w:sz w:val="24"/>
        </w:rPr>
        <w:t xml:space="preserve">own </w:t>
      </w:r>
      <w:r>
        <w:rPr>
          <w:color w:val="231F20"/>
          <w:spacing w:val="3"/>
          <w:sz w:val="24"/>
        </w:rPr>
        <w:t>competitive</w:t>
      </w:r>
      <w:r>
        <w:rPr>
          <w:color w:val="231F20"/>
          <w:spacing w:val="7"/>
          <w:sz w:val="24"/>
        </w:rPr>
        <w:t xml:space="preserve"> </w:t>
      </w:r>
      <w:r>
        <w:rPr>
          <w:color w:val="231F20"/>
          <w:spacing w:val="4"/>
          <w:sz w:val="24"/>
        </w:rPr>
        <w:t>position.</w:t>
      </w:r>
    </w:p>
    <w:p w:rsidR="0090524C" w:rsidRDefault="004404A8">
      <w:pPr>
        <w:pStyle w:val="ListParagraph"/>
        <w:numPr>
          <w:ilvl w:val="0"/>
          <w:numId w:val="123"/>
        </w:numPr>
        <w:tabs>
          <w:tab w:val="left" w:pos="918"/>
        </w:tabs>
        <w:spacing w:before="170" w:line="300" w:lineRule="auto"/>
        <w:ind w:right="2050"/>
        <w:jc w:val="both"/>
        <w:rPr>
          <w:sz w:val="24"/>
        </w:rPr>
      </w:pPr>
      <w:r>
        <w:rPr>
          <w:color w:val="231F20"/>
          <w:spacing w:val="2"/>
          <w:w w:val="105"/>
          <w:sz w:val="24"/>
        </w:rPr>
        <w:t xml:space="preserve">The </w:t>
      </w:r>
      <w:r>
        <w:rPr>
          <w:color w:val="231F20"/>
          <w:spacing w:val="3"/>
          <w:w w:val="105"/>
          <w:sz w:val="24"/>
        </w:rPr>
        <w:t xml:space="preserve">joint venture attempts </w:t>
      </w:r>
      <w:r>
        <w:rPr>
          <w:color w:val="231F20"/>
          <w:w w:val="105"/>
          <w:sz w:val="24"/>
        </w:rPr>
        <w:t xml:space="preserve">to </w:t>
      </w:r>
      <w:r>
        <w:rPr>
          <w:color w:val="231F20"/>
          <w:spacing w:val="3"/>
          <w:w w:val="105"/>
          <w:sz w:val="24"/>
        </w:rPr>
        <w:t xml:space="preserve">develop shared resources, </w:t>
      </w:r>
      <w:r>
        <w:rPr>
          <w:color w:val="231F20"/>
          <w:spacing w:val="2"/>
          <w:w w:val="105"/>
          <w:sz w:val="24"/>
        </w:rPr>
        <w:t xml:space="preserve">but </w:t>
      </w:r>
      <w:r>
        <w:rPr>
          <w:color w:val="231F20"/>
          <w:spacing w:val="4"/>
          <w:w w:val="105"/>
          <w:sz w:val="24"/>
        </w:rPr>
        <w:t xml:space="preserve">each </w:t>
      </w:r>
      <w:r>
        <w:rPr>
          <w:color w:val="231F20"/>
          <w:spacing w:val="3"/>
          <w:w w:val="105"/>
          <w:sz w:val="24"/>
        </w:rPr>
        <w:t>firm</w:t>
      </w:r>
      <w:r>
        <w:rPr>
          <w:color w:val="231F20"/>
          <w:spacing w:val="-9"/>
          <w:w w:val="105"/>
          <w:sz w:val="24"/>
        </w:rPr>
        <w:t xml:space="preserve"> </w:t>
      </w:r>
      <w:r>
        <w:rPr>
          <w:color w:val="231F20"/>
          <w:spacing w:val="3"/>
          <w:w w:val="105"/>
          <w:sz w:val="24"/>
        </w:rPr>
        <w:t>wants</w:t>
      </w:r>
      <w:r>
        <w:rPr>
          <w:color w:val="231F20"/>
          <w:spacing w:val="-8"/>
          <w:w w:val="105"/>
          <w:sz w:val="24"/>
        </w:rPr>
        <w:t xml:space="preserve"> </w:t>
      </w:r>
      <w:r>
        <w:rPr>
          <w:color w:val="231F20"/>
          <w:w w:val="105"/>
          <w:sz w:val="24"/>
        </w:rPr>
        <w:t>to</w:t>
      </w:r>
      <w:r>
        <w:rPr>
          <w:color w:val="231F20"/>
          <w:spacing w:val="-9"/>
          <w:w w:val="105"/>
          <w:sz w:val="24"/>
        </w:rPr>
        <w:t xml:space="preserve"> </w:t>
      </w:r>
      <w:r>
        <w:rPr>
          <w:color w:val="231F20"/>
          <w:spacing w:val="3"/>
          <w:w w:val="105"/>
          <w:sz w:val="24"/>
        </w:rPr>
        <w:t>develop</w:t>
      </w:r>
      <w:r>
        <w:rPr>
          <w:color w:val="231F20"/>
          <w:spacing w:val="-8"/>
          <w:w w:val="105"/>
          <w:sz w:val="24"/>
        </w:rPr>
        <w:t xml:space="preserve"> </w:t>
      </w:r>
      <w:r>
        <w:rPr>
          <w:color w:val="231F20"/>
          <w:spacing w:val="2"/>
          <w:w w:val="105"/>
          <w:sz w:val="24"/>
        </w:rPr>
        <w:t>and</w:t>
      </w:r>
      <w:r>
        <w:rPr>
          <w:color w:val="231F20"/>
          <w:spacing w:val="-8"/>
          <w:w w:val="105"/>
          <w:sz w:val="24"/>
        </w:rPr>
        <w:t xml:space="preserve"> </w:t>
      </w:r>
      <w:r>
        <w:rPr>
          <w:color w:val="231F20"/>
          <w:spacing w:val="3"/>
          <w:w w:val="105"/>
          <w:sz w:val="24"/>
        </w:rPr>
        <w:t>protect</w:t>
      </w:r>
      <w:r>
        <w:rPr>
          <w:color w:val="231F20"/>
          <w:spacing w:val="-9"/>
          <w:w w:val="105"/>
          <w:sz w:val="24"/>
        </w:rPr>
        <w:t xml:space="preserve"> </w:t>
      </w:r>
      <w:r>
        <w:rPr>
          <w:color w:val="231F20"/>
          <w:spacing w:val="2"/>
          <w:w w:val="105"/>
          <w:sz w:val="24"/>
        </w:rPr>
        <w:t>its</w:t>
      </w:r>
      <w:r>
        <w:rPr>
          <w:color w:val="231F20"/>
          <w:spacing w:val="-8"/>
          <w:w w:val="105"/>
          <w:sz w:val="24"/>
        </w:rPr>
        <w:t xml:space="preserve"> </w:t>
      </w:r>
      <w:r>
        <w:rPr>
          <w:color w:val="231F20"/>
          <w:spacing w:val="2"/>
          <w:w w:val="105"/>
          <w:sz w:val="24"/>
        </w:rPr>
        <w:t>own</w:t>
      </w:r>
      <w:r>
        <w:rPr>
          <w:color w:val="231F20"/>
          <w:spacing w:val="-9"/>
          <w:w w:val="105"/>
          <w:sz w:val="24"/>
        </w:rPr>
        <w:t xml:space="preserve"> </w:t>
      </w:r>
      <w:r>
        <w:rPr>
          <w:color w:val="231F20"/>
          <w:spacing w:val="3"/>
          <w:w w:val="105"/>
          <w:sz w:val="24"/>
        </w:rPr>
        <w:t>proprietary</w:t>
      </w:r>
      <w:r>
        <w:rPr>
          <w:color w:val="231F20"/>
          <w:spacing w:val="-8"/>
          <w:w w:val="105"/>
          <w:sz w:val="24"/>
        </w:rPr>
        <w:t xml:space="preserve"> </w:t>
      </w:r>
      <w:r>
        <w:rPr>
          <w:color w:val="231F20"/>
          <w:spacing w:val="4"/>
          <w:w w:val="105"/>
          <w:sz w:val="24"/>
        </w:rPr>
        <w:t>resources.</w:t>
      </w:r>
    </w:p>
    <w:p w:rsidR="0090524C" w:rsidRDefault="004404A8">
      <w:pPr>
        <w:pStyle w:val="ListParagraph"/>
        <w:numPr>
          <w:ilvl w:val="0"/>
          <w:numId w:val="123"/>
        </w:numPr>
        <w:tabs>
          <w:tab w:val="left" w:pos="918"/>
        </w:tabs>
        <w:spacing w:before="170" w:line="300" w:lineRule="auto"/>
        <w:ind w:right="2050"/>
        <w:jc w:val="both"/>
        <w:rPr>
          <w:sz w:val="24"/>
        </w:rPr>
      </w:pPr>
      <w:r>
        <w:rPr>
          <w:color w:val="231F20"/>
          <w:spacing w:val="2"/>
          <w:sz w:val="24"/>
        </w:rPr>
        <w:t xml:space="preserve">The </w:t>
      </w:r>
      <w:r>
        <w:rPr>
          <w:color w:val="231F20"/>
          <w:spacing w:val="3"/>
          <w:sz w:val="24"/>
        </w:rPr>
        <w:t xml:space="preserve">joint venture </w:t>
      </w:r>
      <w:r>
        <w:rPr>
          <w:color w:val="231F20"/>
          <w:sz w:val="24"/>
        </w:rPr>
        <w:t xml:space="preserve">is </w:t>
      </w:r>
      <w:r>
        <w:rPr>
          <w:color w:val="231F20"/>
          <w:spacing w:val="3"/>
          <w:sz w:val="24"/>
        </w:rPr>
        <w:t>controlled t</w:t>
      </w:r>
      <w:r>
        <w:rPr>
          <w:color w:val="231F20"/>
          <w:spacing w:val="3"/>
          <w:sz w:val="24"/>
        </w:rPr>
        <w:t xml:space="preserve">hrough negotiations </w:t>
      </w:r>
      <w:r>
        <w:rPr>
          <w:color w:val="231F20"/>
          <w:spacing w:val="4"/>
          <w:sz w:val="24"/>
        </w:rPr>
        <w:t xml:space="preserve">and </w:t>
      </w:r>
      <w:r>
        <w:rPr>
          <w:color w:val="231F20"/>
          <w:spacing w:val="3"/>
          <w:sz w:val="24"/>
        </w:rPr>
        <w:t xml:space="preserve">coordination processes, while each firm would like </w:t>
      </w:r>
      <w:r>
        <w:rPr>
          <w:color w:val="231F20"/>
          <w:sz w:val="24"/>
        </w:rPr>
        <w:t xml:space="preserve">to </w:t>
      </w:r>
      <w:r>
        <w:rPr>
          <w:color w:val="231F20"/>
          <w:spacing w:val="4"/>
          <w:sz w:val="24"/>
        </w:rPr>
        <w:t xml:space="preserve">have </w:t>
      </w:r>
      <w:r>
        <w:rPr>
          <w:color w:val="231F20"/>
          <w:spacing w:val="3"/>
          <w:sz w:val="24"/>
        </w:rPr>
        <w:t>hierarchical</w:t>
      </w:r>
      <w:r>
        <w:rPr>
          <w:color w:val="231F20"/>
          <w:spacing w:val="4"/>
          <w:sz w:val="24"/>
        </w:rPr>
        <w:t xml:space="preserve"> control.</w:t>
      </w:r>
    </w:p>
    <w:p w:rsidR="0090524C" w:rsidRDefault="0090524C">
      <w:pPr>
        <w:pStyle w:val="BodyText"/>
        <w:spacing w:before="1"/>
        <w:rPr>
          <w:sz w:val="30"/>
        </w:rPr>
      </w:pPr>
    </w:p>
    <w:p w:rsidR="0090524C" w:rsidRDefault="004404A8">
      <w:pPr>
        <w:pStyle w:val="Heading1"/>
        <w:ind w:left="237"/>
      </w:pPr>
      <w:r>
        <w:rPr>
          <w:color w:val="231F20"/>
        </w:rPr>
        <w:t>Strategic Alliance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A strategic alliance is a term used to describe a variety of cooperative agreements between different firms, such as shared research, formal joint ventures, or minority equity participation. The modern form of strategic alliances is becoming increasingly p</w:t>
      </w:r>
      <w:r>
        <w:rPr>
          <w:color w:val="231F20"/>
        </w:rPr>
        <w:t>opular and has three distinguishing characteristics:</w:t>
      </w:r>
    </w:p>
    <w:p w:rsidR="0090524C" w:rsidRDefault="0090524C">
      <w:pPr>
        <w:pStyle w:val="BodyText"/>
        <w:rPr>
          <w:sz w:val="30"/>
        </w:rPr>
      </w:pPr>
    </w:p>
    <w:p w:rsidR="0090524C" w:rsidRDefault="004404A8">
      <w:pPr>
        <w:pStyle w:val="ListParagraph"/>
        <w:numPr>
          <w:ilvl w:val="0"/>
          <w:numId w:val="122"/>
        </w:numPr>
        <w:tabs>
          <w:tab w:val="left" w:pos="917"/>
          <w:tab w:val="left" w:pos="918"/>
        </w:tabs>
        <w:ind w:hanging="398"/>
        <w:rPr>
          <w:sz w:val="24"/>
        </w:rPr>
      </w:pPr>
      <w:r>
        <w:rPr>
          <w:color w:val="231F20"/>
          <w:spacing w:val="3"/>
          <w:sz w:val="24"/>
        </w:rPr>
        <w:t xml:space="preserve">They </w:t>
      </w:r>
      <w:r>
        <w:rPr>
          <w:color w:val="231F20"/>
          <w:spacing w:val="2"/>
          <w:sz w:val="24"/>
        </w:rPr>
        <w:t xml:space="preserve">are </w:t>
      </w:r>
      <w:r>
        <w:rPr>
          <w:color w:val="231F20"/>
          <w:spacing w:val="3"/>
          <w:sz w:val="24"/>
        </w:rPr>
        <w:t xml:space="preserve">frequently between firms </w:t>
      </w:r>
      <w:r>
        <w:rPr>
          <w:color w:val="231F20"/>
          <w:sz w:val="24"/>
        </w:rPr>
        <w:t xml:space="preserve">in </w:t>
      </w:r>
      <w:r>
        <w:rPr>
          <w:color w:val="231F20"/>
          <w:spacing w:val="3"/>
          <w:sz w:val="24"/>
        </w:rPr>
        <w:t>industrialized</w:t>
      </w:r>
      <w:r>
        <w:rPr>
          <w:color w:val="231F20"/>
          <w:spacing w:val="31"/>
          <w:sz w:val="24"/>
        </w:rPr>
        <w:t xml:space="preserve"> </w:t>
      </w:r>
      <w:r>
        <w:rPr>
          <w:color w:val="231F20"/>
          <w:spacing w:val="4"/>
          <w:sz w:val="24"/>
        </w:rPr>
        <w:t>nations</w:t>
      </w:r>
    </w:p>
    <w:p w:rsidR="0090524C" w:rsidRDefault="004404A8">
      <w:pPr>
        <w:pStyle w:val="ListParagraph"/>
        <w:numPr>
          <w:ilvl w:val="0"/>
          <w:numId w:val="122"/>
        </w:numPr>
        <w:tabs>
          <w:tab w:val="left" w:pos="917"/>
          <w:tab w:val="left" w:pos="918"/>
        </w:tabs>
        <w:spacing w:before="129" w:line="300" w:lineRule="auto"/>
        <w:ind w:right="2050"/>
        <w:rPr>
          <w:sz w:val="24"/>
        </w:rPr>
      </w:pPr>
      <w:r>
        <w:rPr>
          <w:color w:val="231F20"/>
          <w:spacing w:val="2"/>
          <w:sz w:val="24"/>
        </w:rPr>
        <w:t xml:space="preserve">The </w:t>
      </w:r>
      <w:r>
        <w:rPr>
          <w:color w:val="231F20"/>
          <w:spacing w:val="3"/>
          <w:sz w:val="24"/>
        </w:rPr>
        <w:t xml:space="preserve">focus </w:t>
      </w:r>
      <w:r>
        <w:rPr>
          <w:color w:val="231F20"/>
          <w:sz w:val="24"/>
        </w:rPr>
        <w:t xml:space="preserve">is </w:t>
      </w:r>
      <w:r>
        <w:rPr>
          <w:color w:val="231F20"/>
          <w:spacing w:val="3"/>
          <w:sz w:val="24"/>
        </w:rPr>
        <w:t xml:space="preserve">often </w:t>
      </w:r>
      <w:r>
        <w:rPr>
          <w:color w:val="231F20"/>
          <w:sz w:val="24"/>
        </w:rPr>
        <w:t xml:space="preserve">on </w:t>
      </w:r>
      <w:r>
        <w:rPr>
          <w:color w:val="231F20"/>
          <w:spacing w:val="3"/>
          <w:sz w:val="24"/>
        </w:rPr>
        <w:t xml:space="preserve">creating </w:t>
      </w:r>
      <w:r>
        <w:rPr>
          <w:color w:val="231F20"/>
          <w:spacing w:val="2"/>
          <w:sz w:val="24"/>
        </w:rPr>
        <w:t xml:space="preserve">new </w:t>
      </w:r>
      <w:r>
        <w:rPr>
          <w:color w:val="231F20"/>
          <w:spacing w:val="3"/>
          <w:sz w:val="24"/>
        </w:rPr>
        <w:t xml:space="preserve">products and/or </w:t>
      </w:r>
      <w:r>
        <w:rPr>
          <w:color w:val="231F20"/>
          <w:spacing w:val="4"/>
          <w:sz w:val="24"/>
        </w:rPr>
        <w:t xml:space="preserve">technologies </w:t>
      </w:r>
      <w:r>
        <w:rPr>
          <w:color w:val="231F20"/>
          <w:spacing w:val="3"/>
          <w:sz w:val="24"/>
        </w:rPr>
        <w:t>rather than distributing existing</w:t>
      </w:r>
      <w:r>
        <w:rPr>
          <w:color w:val="231F20"/>
          <w:spacing w:val="17"/>
          <w:sz w:val="24"/>
        </w:rPr>
        <w:t xml:space="preserve"> </w:t>
      </w:r>
      <w:r>
        <w:rPr>
          <w:color w:val="231F20"/>
          <w:spacing w:val="4"/>
          <w:sz w:val="24"/>
        </w:rPr>
        <w:t>ones</w:t>
      </w:r>
    </w:p>
    <w:p w:rsidR="0090524C" w:rsidRDefault="004404A8">
      <w:pPr>
        <w:pStyle w:val="ListParagraph"/>
        <w:numPr>
          <w:ilvl w:val="0"/>
          <w:numId w:val="122"/>
        </w:numPr>
        <w:tabs>
          <w:tab w:val="left" w:pos="917"/>
          <w:tab w:val="left" w:pos="918"/>
        </w:tabs>
        <w:spacing w:before="57"/>
        <w:ind w:hanging="398"/>
        <w:rPr>
          <w:sz w:val="24"/>
        </w:rPr>
      </w:pPr>
      <w:r>
        <w:rPr>
          <w:color w:val="231F20"/>
          <w:spacing w:val="3"/>
          <w:w w:val="105"/>
          <w:sz w:val="24"/>
        </w:rPr>
        <w:t xml:space="preserve">They </w:t>
      </w:r>
      <w:r>
        <w:rPr>
          <w:color w:val="231F20"/>
          <w:spacing w:val="2"/>
          <w:w w:val="105"/>
          <w:sz w:val="24"/>
        </w:rPr>
        <w:t xml:space="preserve">are </w:t>
      </w:r>
      <w:r>
        <w:rPr>
          <w:color w:val="231F20"/>
          <w:spacing w:val="3"/>
          <w:w w:val="105"/>
          <w:sz w:val="24"/>
        </w:rPr>
        <w:t xml:space="preserve">often only created </w:t>
      </w:r>
      <w:r>
        <w:rPr>
          <w:color w:val="231F20"/>
          <w:spacing w:val="2"/>
          <w:w w:val="105"/>
          <w:sz w:val="24"/>
        </w:rPr>
        <w:t xml:space="preserve">for </w:t>
      </w:r>
      <w:r>
        <w:rPr>
          <w:color w:val="231F20"/>
          <w:spacing w:val="3"/>
          <w:w w:val="105"/>
          <w:sz w:val="24"/>
        </w:rPr>
        <w:t>short t</w:t>
      </w:r>
      <w:r>
        <w:rPr>
          <w:color w:val="231F20"/>
          <w:spacing w:val="3"/>
          <w:w w:val="105"/>
          <w:sz w:val="24"/>
        </w:rPr>
        <w:t>erm</w:t>
      </w:r>
      <w:r>
        <w:rPr>
          <w:color w:val="231F20"/>
          <w:spacing w:val="-25"/>
          <w:w w:val="105"/>
          <w:sz w:val="24"/>
        </w:rPr>
        <w:t xml:space="preserve"> </w:t>
      </w:r>
      <w:r>
        <w:rPr>
          <w:color w:val="231F20"/>
          <w:spacing w:val="4"/>
          <w:w w:val="105"/>
          <w:sz w:val="24"/>
        </w:rPr>
        <w:t>durations</w:t>
      </w:r>
    </w:p>
    <w:p w:rsidR="0090524C" w:rsidRDefault="0090524C">
      <w:pPr>
        <w:pStyle w:val="BodyText"/>
        <w:spacing w:before="3"/>
        <w:rPr>
          <w:sz w:val="35"/>
        </w:rPr>
      </w:pPr>
    </w:p>
    <w:p w:rsidR="0090524C" w:rsidRDefault="004404A8">
      <w:pPr>
        <w:pStyle w:val="Heading2"/>
        <w:spacing w:before="1"/>
      </w:pPr>
      <w:r>
        <w:rPr>
          <w:color w:val="231F20"/>
        </w:rPr>
        <w:t>Advantages of a Strategic Alliance</w:t>
      </w:r>
    </w:p>
    <w:p w:rsidR="0090524C" w:rsidRDefault="0090524C">
      <w:pPr>
        <w:pStyle w:val="BodyText"/>
        <w:spacing w:before="6"/>
        <w:rPr>
          <w:rFonts w:ascii="Times New Roman"/>
          <w:b/>
          <w:i/>
          <w:sz w:val="38"/>
        </w:rPr>
      </w:pPr>
    </w:p>
    <w:p w:rsidR="0090524C" w:rsidRDefault="004404A8">
      <w:pPr>
        <w:spacing w:before="1"/>
        <w:ind w:left="237"/>
        <w:rPr>
          <w:rFonts w:ascii="Times New Roman"/>
          <w:i/>
          <w:sz w:val="24"/>
        </w:rPr>
      </w:pPr>
      <w:r>
        <w:rPr>
          <w:rFonts w:ascii="Times New Roman"/>
          <w:i/>
          <w:color w:val="231F20"/>
          <w:sz w:val="24"/>
        </w:rPr>
        <w:t>Technology Exchange</w:t>
      </w:r>
    </w:p>
    <w:p w:rsidR="0090524C" w:rsidRDefault="0090524C">
      <w:pPr>
        <w:pStyle w:val="BodyText"/>
        <w:spacing w:before="3"/>
        <w:rPr>
          <w:rFonts w:ascii="Times New Roman"/>
          <w:i/>
          <w:sz w:val="39"/>
        </w:rPr>
      </w:pPr>
    </w:p>
    <w:p w:rsidR="0090524C" w:rsidRDefault="004404A8">
      <w:pPr>
        <w:pStyle w:val="ListParagraph"/>
        <w:numPr>
          <w:ilvl w:val="0"/>
          <w:numId w:val="123"/>
        </w:numPr>
        <w:tabs>
          <w:tab w:val="left" w:pos="918"/>
        </w:tabs>
        <w:spacing w:line="300" w:lineRule="auto"/>
        <w:ind w:right="2050"/>
        <w:jc w:val="both"/>
        <w:rPr>
          <w:sz w:val="24"/>
        </w:rPr>
      </w:pPr>
      <w:r>
        <w:rPr>
          <w:color w:val="231F20"/>
          <w:spacing w:val="3"/>
          <w:sz w:val="24"/>
        </w:rPr>
        <w:t xml:space="preserve">This </w:t>
      </w:r>
      <w:r>
        <w:rPr>
          <w:color w:val="231F20"/>
          <w:sz w:val="24"/>
        </w:rPr>
        <w:t xml:space="preserve">is a </w:t>
      </w:r>
      <w:r>
        <w:rPr>
          <w:color w:val="231F20"/>
          <w:spacing w:val="3"/>
          <w:sz w:val="24"/>
        </w:rPr>
        <w:t xml:space="preserve">major objective </w:t>
      </w:r>
      <w:r>
        <w:rPr>
          <w:color w:val="231F20"/>
          <w:spacing w:val="2"/>
          <w:sz w:val="24"/>
        </w:rPr>
        <w:t xml:space="preserve">for </w:t>
      </w:r>
      <w:r>
        <w:rPr>
          <w:color w:val="231F20"/>
          <w:spacing w:val="3"/>
          <w:sz w:val="24"/>
        </w:rPr>
        <w:t xml:space="preserve">many strategic alliances. </w:t>
      </w:r>
      <w:r>
        <w:rPr>
          <w:color w:val="231F20"/>
          <w:spacing w:val="2"/>
          <w:sz w:val="24"/>
        </w:rPr>
        <w:t xml:space="preserve">The </w:t>
      </w:r>
      <w:r>
        <w:rPr>
          <w:color w:val="231F20"/>
          <w:spacing w:val="4"/>
          <w:sz w:val="24"/>
        </w:rPr>
        <w:t xml:space="preserve">reason </w:t>
      </w:r>
      <w:r>
        <w:rPr>
          <w:color w:val="231F20"/>
          <w:spacing w:val="2"/>
          <w:sz w:val="24"/>
        </w:rPr>
        <w:t xml:space="preserve">for </w:t>
      </w:r>
      <w:r>
        <w:rPr>
          <w:color w:val="231F20"/>
          <w:spacing w:val="3"/>
          <w:sz w:val="24"/>
        </w:rPr>
        <w:t xml:space="preserve">this </w:t>
      </w:r>
      <w:r>
        <w:rPr>
          <w:color w:val="231F20"/>
          <w:sz w:val="24"/>
        </w:rPr>
        <w:t xml:space="preserve">is </w:t>
      </w:r>
      <w:r>
        <w:rPr>
          <w:color w:val="231F20"/>
          <w:spacing w:val="3"/>
          <w:sz w:val="24"/>
        </w:rPr>
        <w:t xml:space="preserve">that many breakthroughs </w:t>
      </w:r>
      <w:r>
        <w:rPr>
          <w:color w:val="231F20"/>
          <w:spacing w:val="2"/>
          <w:sz w:val="24"/>
        </w:rPr>
        <w:t xml:space="preserve">and </w:t>
      </w:r>
      <w:r>
        <w:rPr>
          <w:color w:val="231F20"/>
          <w:spacing w:val="3"/>
          <w:sz w:val="24"/>
        </w:rPr>
        <w:t xml:space="preserve">major </w:t>
      </w:r>
      <w:r>
        <w:rPr>
          <w:color w:val="231F20"/>
          <w:spacing w:val="4"/>
          <w:sz w:val="24"/>
        </w:rPr>
        <w:t xml:space="preserve">technological </w:t>
      </w:r>
      <w:r>
        <w:rPr>
          <w:color w:val="231F20"/>
          <w:spacing w:val="3"/>
          <w:sz w:val="24"/>
        </w:rPr>
        <w:t xml:space="preserve">innovations </w:t>
      </w:r>
      <w:r>
        <w:rPr>
          <w:color w:val="231F20"/>
          <w:spacing w:val="2"/>
          <w:sz w:val="24"/>
        </w:rPr>
        <w:t xml:space="preserve">are </w:t>
      </w:r>
      <w:r>
        <w:rPr>
          <w:color w:val="231F20"/>
          <w:spacing w:val="3"/>
          <w:sz w:val="24"/>
        </w:rPr>
        <w:t xml:space="preserve">based </w:t>
      </w:r>
      <w:r>
        <w:rPr>
          <w:color w:val="231F20"/>
          <w:sz w:val="24"/>
        </w:rPr>
        <w:t xml:space="preserve">on </w:t>
      </w:r>
      <w:r>
        <w:rPr>
          <w:color w:val="231F20"/>
          <w:spacing w:val="3"/>
          <w:sz w:val="24"/>
        </w:rPr>
        <w:t xml:space="preserve">interdisciplinary and/or </w:t>
      </w:r>
      <w:r>
        <w:rPr>
          <w:color w:val="231F20"/>
          <w:spacing w:val="4"/>
          <w:sz w:val="24"/>
        </w:rPr>
        <w:t xml:space="preserve">inter-industrial </w:t>
      </w:r>
      <w:r>
        <w:rPr>
          <w:color w:val="231F20"/>
          <w:spacing w:val="3"/>
          <w:sz w:val="24"/>
        </w:rPr>
        <w:t xml:space="preserve">advances. Because </w:t>
      </w:r>
      <w:r>
        <w:rPr>
          <w:color w:val="231F20"/>
          <w:sz w:val="24"/>
        </w:rPr>
        <w:t xml:space="preserve">of </w:t>
      </w:r>
      <w:r>
        <w:rPr>
          <w:color w:val="231F20"/>
          <w:spacing w:val="3"/>
          <w:sz w:val="24"/>
        </w:rPr>
        <w:t xml:space="preserve">this, </w:t>
      </w:r>
      <w:r>
        <w:rPr>
          <w:color w:val="231F20"/>
          <w:sz w:val="24"/>
        </w:rPr>
        <w:t xml:space="preserve">it is </w:t>
      </w:r>
      <w:r>
        <w:rPr>
          <w:color w:val="231F20"/>
          <w:spacing w:val="3"/>
          <w:sz w:val="24"/>
        </w:rPr>
        <w:t xml:space="preserve">increasingly difficult </w:t>
      </w:r>
      <w:r>
        <w:rPr>
          <w:color w:val="231F20"/>
          <w:spacing w:val="2"/>
          <w:sz w:val="24"/>
        </w:rPr>
        <w:t xml:space="preserve">for </w:t>
      </w:r>
      <w:r>
        <w:rPr>
          <w:color w:val="231F20"/>
          <w:sz w:val="24"/>
        </w:rPr>
        <w:t xml:space="preserve">a </w:t>
      </w:r>
      <w:r>
        <w:rPr>
          <w:color w:val="231F20"/>
          <w:spacing w:val="4"/>
          <w:sz w:val="24"/>
        </w:rPr>
        <w:t xml:space="preserve">single </w:t>
      </w:r>
      <w:r>
        <w:rPr>
          <w:color w:val="231F20"/>
          <w:spacing w:val="3"/>
          <w:sz w:val="24"/>
        </w:rPr>
        <w:t xml:space="preserve">firm </w:t>
      </w:r>
      <w:r>
        <w:rPr>
          <w:color w:val="231F20"/>
          <w:sz w:val="24"/>
        </w:rPr>
        <w:t xml:space="preserve">to </w:t>
      </w:r>
      <w:r>
        <w:rPr>
          <w:color w:val="231F20"/>
          <w:spacing w:val="3"/>
          <w:sz w:val="24"/>
        </w:rPr>
        <w:t xml:space="preserve">possess </w:t>
      </w:r>
      <w:r>
        <w:rPr>
          <w:color w:val="231F20"/>
          <w:spacing w:val="2"/>
          <w:sz w:val="24"/>
        </w:rPr>
        <w:t xml:space="preserve">the </w:t>
      </w:r>
      <w:r>
        <w:rPr>
          <w:color w:val="231F20"/>
          <w:spacing w:val="3"/>
          <w:sz w:val="24"/>
        </w:rPr>
        <w:t xml:space="preserve">necessary resources </w:t>
      </w:r>
      <w:r>
        <w:rPr>
          <w:color w:val="231F20"/>
          <w:sz w:val="24"/>
        </w:rPr>
        <w:t xml:space="preserve">or </w:t>
      </w:r>
      <w:r>
        <w:rPr>
          <w:color w:val="231F20"/>
          <w:spacing w:val="3"/>
          <w:sz w:val="24"/>
        </w:rPr>
        <w:t>capabilities</w:t>
      </w:r>
      <w:r>
        <w:rPr>
          <w:color w:val="231F20"/>
          <w:spacing w:val="62"/>
          <w:sz w:val="24"/>
        </w:rPr>
        <w:t xml:space="preserve"> </w:t>
      </w:r>
      <w:r>
        <w:rPr>
          <w:color w:val="231F20"/>
          <w:sz w:val="24"/>
        </w:rPr>
        <w:t xml:space="preserve">to </w:t>
      </w:r>
      <w:r>
        <w:rPr>
          <w:color w:val="231F20"/>
          <w:spacing w:val="4"/>
          <w:sz w:val="24"/>
        </w:rPr>
        <w:t>conduct</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49"/>
        <w:jc w:val="both"/>
      </w:pPr>
      <w:r>
        <w:lastRenderedPageBreak/>
        <w:pict>
          <v:line id="_x0000_s1637" style="position:absolute;left:0;text-align:left;z-index:251500032;mso-position-horizontal-relative:page;mso-position-vertical-relative:page" from="148.45pt,69.45pt" to="148.45pt,771pt" strokecolor="#d7d9da" strokeweight="5pt">
            <w10:wrap anchorx="page" anchory="page"/>
          </v:line>
        </w:pict>
      </w:r>
      <w:r w:rsidR="004404A8">
        <w:rPr>
          <w:color w:val="231F20"/>
        </w:rPr>
        <w:t>their own effective R&amp;</w:t>
      </w:r>
      <w:r w:rsidR="004404A8">
        <w:rPr>
          <w:color w:val="231F20"/>
        </w:rPr>
        <w:t>D efforts. This is also perpetuated by shorter product life cycles and the need for many companies to stay competitive through innovation. Some industries that have become centers for extensive cooperative agreements are:</w:t>
      </w:r>
    </w:p>
    <w:p w:rsidR="0090524C" w:rsidRDefault="004404A8">
      <w:pPr>
        <w:pStyle w:val="ListParagraph"/>
        <w:numPr>
          <w:ilvl w:val="1"/>
          <w:numId w:val="123"/>
        </w:numPr>
        <w:tabs>
          <w:tab w:val="left" w:pos="2618"/>
          <w:tab w:val="left" w:pos="2619"/>
        </w:tabs>
        <w:spacing w:before="56"/>
        <w:ind w:hanging="398"/>
        <w:rPr>
          <w:sz w:val="24"/>
        </w:rPr>
      </w:pPr>
      <w:r>
        <w:rPr>
          <w:color w:val="231F20"/>
          <w:spacing w:val="4"/>
          <w:sz w:val="24"/>
        </w:rPr>
        <w:t>Telecommunications</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4"/>
          <w:sz w:val="24"/>
        </w:rPr>
        <w:t>Electronics</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4"/>
          <w:sz w:val="24"/>
        </w:rPr>
        <w:t>Pha</w:t>
      </w:r>
      <w:r>
        <w:rPr>
          <w:color w:val="231F20"/>
          <w:spacing w:val="4"/>
          <w:sz w:val="24"/>
        </w:rPr>
        <w:t>rmaceuticals</w:t>
      </w:r>
    </w:p>
    <w:p w:rsidR="0090524C" w:rsidRDefault="004404A8">
      <w:pPr>
        <w:pStyle w:val="ListParagraph"/>
        <w:numPr>
          <w:ilvl w:val="1"/>
          <w:numId w:val="123"/>
        </w:numPr>
        <w:tabs>
          <w:tab w:val="left" w:pos="2618"/>
          <w:tab w:val="left" w:pos="2619"/>
        </w:tabs>
        <w:spacing w:before="128"/>
        <w:ind w:hanging="398"/>
        <w:rPr>
          <w:sz w:val="24"/>
        </w:rPr>
      </w:pPr>
      <w:r>
        <w:rPr>
          <w:color w:val="231F20"/>
          <w:spacing w:val="3"/>
          <w:w w:val="105"/>
          <w:sz w:val="24"/>
        </w:rPr>
        <w:t>Information</w:t>
      </w:r>
      <w:r>
        <w:rPr>
          <w:color w:val="231F20"/>
          <w:w w:val="105"/>
          <w:sz w:val="24"/>
        </w:rPr>
        <w:t xml:space="preserve"> </w:t>
      </w:r>
      <w:r>
        <w:rPr>
          <w:color w:val="231F20"/>
          <w:spacing w:val="4"/>
          <w:w w:val="105"/>
          <w:sz w:val="24"/>
        </w:rPr>
        <w:t>technology</w:t>
      </w:r>
    </w:p>
    <w:p w:rsidR="0090524C" w:rsidRDefault="004404A8">
      <w:pPr>
        <w:pStyle w:val="ListParagraph"/>
        <w:numPr>
          <w:ilvl w:val="1"/>
          <w:numId w:val="123"/>
        </w:numPr>
        <w:tabs>
          <w:tab w:val="left" w:pos="2618"/>
          <w:tab w:val="left" w:pos="2619"/>
        </w:tabs>
        <w:spacing w:before="129"/>
        <w:ind w:hanging="398"/>
        <w:rPr>
          <w:sz w:val="24"/>
        </w:rPr>
      </w:pPr>
      <w:r>
        <w:rPr>
          <w:color w:val="231F20"/>
          <w:spacing w:val="3"/>
          <w:sz w:val="24"/>
        </w:rPr>
        <w:t xml:space="preserve">Specialty </w:t>
      </w:r>
      <w:r>
        <w:rPr>
          <w:color w:val="231F20"/>
          <w:spacing w:val="4"/>
          <w:sz w:val="24"/>
        </w:rPr>
        <w:t>chemicals</w:t>
      </w:r>
    </w:p>
    <w:p w:rsidR="0090524C" w:rsidRDefault="0090524C">
      <w:pPr>
        <w:pStyle w:val="BodyText"/>
        <w:spacing w:before="4"/>
        <w:rPr>
          <w:sz w:val="35"/>
        </w:rPr>
      </w:pPr>
    </w:p>
    <w:p w:rsidR="0090524C" w:rsidRDefault="004404A8">
      <w:pPr>
        <w:ind w:left="1938"/>
        <w:rPr>
          <w:rFonts w:ascii="Times New Roman"/>
          <w:i/>
          <w:sz w:val="24"/>
        </w:rPr>
      </w:pPr>
      <w:r>
        <w:rPr>
          <w:rFonts w:ascii="Times New Roman"/>
          <w:i/>
          <w:color w:val="231F20"/>
          <w:sz w:val="24"/>
        </w:rPr>
        <w:t>Global Competition</w:t>
      </w:r>
    </w:p>
    <w:p w:rsidR="0090524C" w:rsidRDefault="0090524C">
      <w:pPr>
        <w:pStyle w:val="BodyText"/>
        <w:spacing w:before="3"/>
        <w:rPr>
          <w:rFonts w:ascii="Times New Roman"/>
          <w:i/>
          <w:sz w:val="39"/>
        </w:rPr>
      </w:pPr>
    </w:p>
    <w:p w:rsidR="0090524C" w:rsidRDefault="004404A8">
      <w:pPr>
        <w:pStyle w:val="ListParagraph"/>
        <w:numPr>
          <w:ilvl w:val="1"/>
          <w:numId w:val="123"/>
        </w:numPr>
        <w:tabs>
          <w:tab w:val="left" w:pos="2619"/>
        </w:tabs>
        <w:spacing w:before="1" w:line="300" w:lineRule="auto"/>
        <w:ind w:right="349"/>
        <w:jc w:val="both"/>
        <w:rPr>
          <w:sz w:val="24"/>
        </w:rPr>
      </w:pPr>
      <w:r>
        <w:rPr>
          <w:color w:val="231F20"/>
          <w:spacing w:val="3"/>
          <w:sz w:val="24"/>
        </w:rPr>
        <w:t xml:space="preserve">There </w:t>
      </w:r>
      <w:r>
        <w:rPr>
          <w:color w:val="231F20"/>
          <w:sz w:val="24"/>
        </w:rPr>
        <w:t xml:space="preserve">is a </w:t>
      </w:r>
      <w:r>
        <w:rPr>
          <w:color w:val="231F20"/>
          <w:spacing w:val="3"/>
          <w:sz w:val="24"/>
        </w:rPr>
        <w:t xml:space="preserve">growing perception that global battles </w:t>
      </w:r>
      <w:r>
        <w:rPr>
          <w:color w:val="231F20"/>
          <w:spacing w:val="4"/>
          <w:sz w:val="24"/>
        </w:rPr>
        <w:t xml:space="preserve">between </w:t>
      </w:r>
      <w:r>
        <w:rPr>
          <w:color w:val="231F20"/>
          <w:spacing w:val="3"/>
          <w:sz w:val="24"/>
        </w:rPr>
        <w:t xml:space="preserve">corporations </w:t>
      </w:r>
      <w:r>
        <w:rPr>
          <w:color w:val="231F20"/>
          <w:sz w:val="24"/>
        </w:rPr>
        <w:t xml:space="preserve">be </w:t>
      </w:r>
      <w:r>
        <w:rPr>
          <w:color w:val="231F20"/>
          <w:spacing w:val="3"/>
          <w:sz w:val="24"/>
        </w:rPr>
        <w:t xml:space="preserve">fought between teams </w:t>
      </w:r>
      <w:r>
        <w:rPr>
          <w:color w:val="231F20"/>
          <w:sz w:val="24"/>
        </w:rPr>
        <w:t xml:space="preserve">of </w:t>
      </w:r>
      <w:r>
        <w:rPr>
          <w:color w:val="231F20"/>
          <w:spacing w:val="3"/>
          <w:sz w:val="24"/>
        </w:rPr>
        <w:t xml:space="preserve">players aligned </w:t>
      </w:r>
      <w:r>
        <w:rPr>
          <w:color w:val="231F20"/>
          <w:spacing w:val="4"/>
          <w:sz w:val="24"/>
        </w:rPr>
        <w:t xml:space="preserve">in  </w:t>
      </w:r>
      <w:r>
        <w:rPr>
          <w:color w:val="231F20"/>
          <w:spacing w:val="3"/>
          <w:sz w:val="24"/>
        </w:rPr>
        <w:t xml:space="preserve">strategic partnerships. Strategic alliances will become </w:t>
      </w:r>
      <w:r>
        <w:rPr>
          <w:color w:val="231F20"/>
          <w:spacing w:val="2"/>
          <w:sz w:val="24"/>
        </w:rPr>
        <w:t xml:space="preserve">key </w:t>
      </w:r>
      <w:r>
        <w:rPr>
          <w:color w:val="231F20"/>
          <w:spacing w:val="3"/>
          <w:sz w:val="24"/>
        </w:rPr>
        <w:t xml:space="preserve">tools </w:t>
      </w:r>
      <w:r>
        <w:rPr>
          <w:color w:val="231F20"/>
          <w:spacing w:val="4"/>
          <w:sz w:val="24"/>
        </w:rPr>
        <w:t xml:space="preserve">for </w:t>
      </w:r>
      <w:r>
        <w:rPr>
          <w:color w:val="231F20"/>
          <w:spacing w:val="3"/>
          <w:sz w:val="24"/>
        </w:rPr>
        <w:t xml:space="preserve">companies </w:t>
      </w:r>
      <w:r>
        <w:rPr>
          <w:color w:val="231F20"/>
          <w:sz w:val="24"/>
        </w:rPr>
        <w:t xml:space="preserve">if </w:t>
      </w:r>
      <w:r>
        <w:rPr>
          <w:color w:val="231F20"/>
          <w:spacing w:val="3"/>
          <w:sz w:val="24"/>
        </w:rPr>
        <w:t xml:space="preserve">they want </w:t>
      </w:r>
      <w:r>
        <w:rPr>
          <w:color w:val="231F20"/>
          <w:sz w:val="24"/>
        </w:rPr>
        <w:t xml:space="preserve">to </w:t>
      </w:r>
      <w:r>
        <w:rPr>
          <w:color w:val="231F20"/>
          <w:spacing w:val="3"/>
          <w:sz w:val="24"/>
        </w:rPr>
        <w:t xml:space="preserve">remain competitive </w:t>
      </w:r>
      <w:r>
        <w:rPr>
          <w:color w:val="231F20"/>
          <w:sz w:val="24"/>
        </w:rPr>
        <w:t xml:space="preserve">in </w:t>
      </w:r>
      <w:r>
        <w:rPr>
          <w:color w:val="231F20"/>
          <w:spacing w:val="3"/>
          <w:sz w:val="24"/>
        </w:rPr>
        <w:t xml:space="preserve">this </w:t>
      </w:r>
      <w:r>
        <w:rPr>
          <w:color w:val="231F20"/>
          <w:spacing w:val="4"/>
          <w:sz w:val="24"/>
        </w:rPr>
        <w:t xml:space="preserve">globalized </w:t>
      </w:r>
      <w:r>
        <w:rPr>
          <w:color w:val="231F20"/>
          <w:spacing w:val="3"/>
          <w:sz w:val="24"/>
        </w:rPr>
        <w:t xml:space="preserve">environment, particularly </w:t>
      </w:r>
      <w:r>
        <w:rPr>
          <w:color w:val="231F20"/>
          <w:sz w:val="24"/>
        </w:rPr>
        <w:t xml:space="preserve">in </w:t>
      </w:r>
      <w:r>
        <w:rPr>
          <w:color w:val="231F20"/>
          <w:spacing w:val="3"/>
          <w:sz w:val="24"/>
        </w:rPr>
        <w:t xml:space="preserve">industries that have dominant </w:t>
      </w:r>
      <w:r>
        <w:rPr>
          <w:color w:val="231F20"/>
          <w:spacing w:val="4"/>
          <w:sz w:val="24"/>
        </w:rPr>
        <w:t xml:space="preserve">leaders, </w:t>
      </w:r>
      <w:r>
        <w:rPr>
          <w:color w:val="231F20"/>
          <w:spacing w:val="3"/>
          <w:sz w:val="24"/>
        </w:rPr>
        <w:t xml:space="preserve">such </w:t>
      </w:r>
      <w:r>
        <w:rPr>
          <w:color w:val="231F20"/>
          <w:sz w:val="24"/>
        </w:rPr>
        <w:t xml:space="preserve">as </w:t>
      </w:r>
      <w:r>
        <w:rPr>
          <w:color w:val="231F20"/>
          <w:spacing w:val="3"/>
          <w:sz w:val="24"/>
        </w:rPr>
        <w:t xml:space="preserve">cell phone manufactures, where smaller companies need </w:t>
      </w:r>
      <w:r>
        <w:rPr>
          <w:color w:val="231F20"/>
          <w:spacing w:val="4"/>
          <w:sz w:val="24"/>
        </w:rPr>
        <w:t xml:space="preserve">to </w:t>
      </w:r>
      <w:r>
        <w:rPr>
          <w:color w:val="231F20"/>
          <w:spacing w:val="3"/>
          <w:sz w:val="24"/>
        </w:rPr>
        <w:t xml:space="preserve">ally </w:t>
      </w:r>
      <w:r>
        <w:rPr>
          <w:color w:val="231F20"/>
          <w:sz w:val="24"/>
        </w:rPr>
        <w:t xml:space="preserve">in </w:t>
      </w:r>
      <w:r>
        <w:rPr>
          <w:color w:val="231F20"/>
          <w:spacing w:val="3"/>
          <w:sz w:val="24"/>
        </w:rPr>
        <w:t xml:space="preserve">order </w:t>
      </w:r>
      <w:r>
        <w:rPr>
          <w:color w:val="231F20"/>
          <w:sz w:val="24"/>
        </w:rPr>
        <w:t xml:space="preserve">to </w:t>
      </w:r>
      <w:r>
        <w:rPr>
          <w:color w:val="231F20"/>
          <w:spacing w:val="3"/>
          <w:sz w:val="24"/>
        </w:rPr>
        <w:t>remain</w:t>
      </w:r>
      <w:r>
        <w:rPr>
          <w:color w:val="231F20"/>
          <w:spacing w:val="21"/>
          <w:sz w:val="24"/>
        </w:rPr>
        <w:t xml:space="preserve"> </w:t>
      </w:r>
      <w:r>
        <w:rPr>
          <w:color w:val="231F20"/>
          <w:spacing w:val="4"/>
          <w:sz w:val="24"/>
        </w:rPr>
        <w:t>competitive.</w:t>
      </w:r>
    </w:p>
    <w:p w:rsidR="0090524C" w:rsidRDefault="0090524C">
      <w:pPr>
        <w:pStyle w:val="BodyText"/>
        <w:spacing w:before="3"/>
        <w:rPr>
          <w:sz w:val="29"/>
        </w:rPr>
      </w:pPr>
    </w:p>
    <w:p w:rsidR="0090524C" w:rsidRDefault="004404A8">
      <w:pPr>
        <w:ind w:left="1938"/>
        <w:rPr>
          <w:rFonts w:ascii="Times New Roman"/>
          <w:i/>
          <w:sz w:val="24"/>
        </w:rPr>
      </w:pPr>
      <w:r>
        <w:rPr>
          <w:rFonts w:ascii="Times New Roman"/>
          <w:i/>
          <w:color w:val="231F20"/>
          <w:sz w:val="24"/>
        </w:rPr>
        <w:t>Industry Co</w:t>
      </w:r>
      <w:r>
        <w:rPr>
          <w:rFonts w:ascii="Times New Roman"/>
          <w:i/>
          <w:color w:val="231F20"/>
          <w:sz w:val="24"/>
        </w:rPr>
        <w:t>nvergence</w:t>
      </w:r>
    </w:p>
    <w:p w:rsidR="0090524C" w:rsidRDefault="0090524C">
      <w:pPr>
        <w:pStyle w:val="BodyText"/>
        <w:spacing w:before="4"/>
        <w:rPr>
          <w:rFonts w:ascii="Times New Roman"/>
          <w:i/>
          <w:sz w:val="39"/>
        </w:rPr>
      </w:pPr>
    </w:p>
    <w:p w:rsidR="0090524C" w:rsidRDefault="004404A8">
      <w:pPr>
        <w:pStyle w:val="ListParagraph"/>
        <w:numPr>
          <w:ilvl w:val="1"/>
          <w:numId w:val="123"/>
        </w:numPr>
        <w:tabs>
          <w:tab w:val="left" w:pos="2619"/>
        </w:tabs>
        <w:spacing w:line="300" w:lineRule="auto"/>
        <w:ind w:right="350"/>
        <w:jc w:val="both"/>
        <w:rPr>
          <w:sz w:val="24"/>
        </w:rPr>
      </w:pPr>
      <w:r>
        <w:rPr>
          <w:color w:val="231F20"/>
          <w:w w:val="105"/>
          <w:sz w:val="24"/>
        </w:rPr>
        <w:t>As</w:t>
      </w:r>
      <w:r>
        <w:rPr>
          <w:color w:val="231F20"/>
          <w:spacing w:val="-4"/>
          <w:w w:val="105"/>
          <w:sz w:val="24"/>
        </w:rPr>
        <w:t xml:space="preserve"> </w:t>
      </w:r>
      <w:r>
        <w:rPr>
          <w:color w:val="231F20"/>
          <w:spacing w:val="3"/>
          <w:w w:val="105"/>
          <w:sz w:val="24"/>
        </w:rPr>
        <w:t>industries</w:t>
      </w:r>
      <w:r>
        <w:rPr>
          <w:color w:val="231F20"/>
          <w:spacing w:val="-4"/>
          <w:w w:val="105"/>
          <w:sz w:val="24"/>
        </w:rPr>
        <w:t xml:space="preserve"> </w:t>
      </w:r>
      <w:r>
        <w:rPr>
          <w:color w:val="231F20"/>
          <w:spacing w:val="3"/>
          <w:w w:val="105"/>
          <w:sz w:val="24"/>
        </w:rPr>
        <w:t>converge</w:t>
      </w:r>
      <w:r>
        <w:rPr>
          <w:color w:val="231F20"/>
          <w:spacing w:val="-4"/>
          <w:w w:val="105"/>
          <w:sz w:val="24"/>
        </w:rPr>
        <w:t xml:space="preserve"> </w:t>
      </w:r>
      <w:r>
        <w:rPr>
          <w:color w:val="231F20"/>
          <w:spacing w:val="2"/>
          <w:w w:val="105"/>
          <w:sz w:val="24"/>
        </w:rPr>
        <w:t>and</w:t>
      </w:r>
      <w:r>
        <w:rPr>
          <w:color w:val="231F20"/>
          <w:spacing w:val="-4"/>
          <w:w w:val="105"/>
          <w:sz w:val="24"/>
        </w:rPr>
        <w:t xml:space="preserve"> </w:t>
      </w:r>
      <w:r>
        <w:rPr>
          <w:color w:val="231F20"/>
          <w:spacing w:val="2"/>
          <w:w w:val="105"/>
          <w:sz w:val="24"/>
        </w:rPr>
        <w:t>the</w:t>
      </w:r>
      <w:r>
        <w:rPr>
          <w:color w:val="231F20"/>
          <w:spacing w:val="-4"/>
          <w:w w:val="105"/>
          <w:sz w:val="24"/>
        </w:rPr>
        <w:t xml:space="preserve"> </w:t>
      </w:r>
      <w:r>
        <w:rPr>
          <w:color w:val="231F20"/>
          <w:spacing w:val="3"/>
          <w:w w:val="105"/>
          <w:sz w:val="24"/>
        </w:rPr>
        <w:t>traditional</w:t>
      </w:r>
      <w:r>
        <w:rPr>
          <w:color w:val="231F20"/>
          <w:spacing w:val="-4"/>
          <w:w w:val="105"/>
          <w:sz w:val="24"/>
        </w:rPr>
        <w:t xml:space="preserve"> </w:t>
      </w:r>
      <w:r>
        <w:rPr>
          <w:color w:val="231F20"/>
          <w:spacing w:val="3"/>
          <w:w w:val="105"/>
          <w:sz w:val="24"/>
        </w:rPr>
        <w:t>lines</w:t>
      </w:r>
      <w:r>
        <w:rPr>
          <w:color w:val="231F20"/>
          <w:spacing w:val="-4"/>
          <w:w w:val="105"/>
          <w:sz w:val="24"/>
        </w:rPr>
        <w:t xml:space="preserve"> </w:t>
      </w:r>
      <w:r>
        <w:rPr>
          <w:color w:val="231F20"/>
          <w:spacing w:val="3"/>
          <w:w w:val="105"/>
          <w:sz w:val="24"/>
        </w:rPr>
        <w:t>between</w:t>
      </w:r>
      <w:r>
        <w:rPr>
          <w:color w:val="231F20"/>
          <w:spacing w:val="-4"/>
          <w:w w:val="105"/>
          <w:sz w:val="24"/>
        </w:rPr>
        <w:t xml:space="preserve"> </w:t>
      </w:r>
      <w:r>
        <w:rPr>
          <w:color w:val="231F20"/>
          <w:spacing w:val="4"/>
          <w:w w:val="105"/>
          <w:sz w:val="24"/>
        </w:rPr>
        <w:t xml:space="preserve">different </w:t>
      </w:r>
      <w:r>
        <w:rPr>
          <w:color w:val="231F20"/>
          <w:spacing w:val="3"/>
          <w:w w:val="105"/>
          <w:sz w:val="24"/>
        </w:rPr>
        <w:t xml:space="preserve">industrial sectors blur, strategic alliances </w:t>
      </w:r>
      <w:r>
        <w:rPr>
          <w:color w:val="231F20"/>
          <w:spacing w:val="2"/>
          <w:w w:val="105"/>
          <w:sz w:val="24"/>
        </w:rPr>
        <w:t xml:space="preserve">are </w:t>
      </w:r>
      <w:r>
        <w:rPr>
          <w:color w:val="231F20"/>
          <w:spacing w:val="3"/>
          <w:w w:val="105"/>
          <w:sz w:val="24"/>
        </w:rPr>
        <w:t xml:space="preserve">sometimes </w:t>
      </w:r>
      <w:r>
        <w:rPr>
          <w:color w:val="231F20"/>
          <w:spacing w:val="2"/>
          <w:w w:val="105"/>
          <w:sz w:val="24"/>
        </w:rPr>
        <w:t xml:space="preserve">the </w:t>
      </w:r>
      <w:r>
        <w:rPr>
          <w:color w:val="231F20"/>
          <w:spacing w:val="4"/>
          <w:w w:val="105"/>
          <w:sz w:val="24"/>
        </w:rPr>
        <w:t xml:space="preserve">only </w:t>
      </w:r>
      <w:r>
        <w:rPr>
          <w:color w:val="231F20"/>
          <w:spacing w:val="2"/>
          <w:w w:val="105"/>
          <w:sz w:val="24"/>
        </w:rPr>
        <w:t xml:space="preserve">way </w:t>
      </w:r>
      <w:r>
        <w:rPr>
          <w:color w:val="231F20"/>
          <w:w w:val="105"/>
          <w:sz w:val="24"/>
        </w:rPr>
        <w:t xml:space="preserve">to </w:t>
      </w:r>
      <w:r>
        <w:rPr>
          <w:color w:val="231F20"/>
          <w:spacing w:val="3"/>
          <w:w w:val="105"/>
          <w:sz w:val="24"/>
        </w:rPr>
        <w:t xml:space="preserve">develop </w:t>
      </w:r>
      <w:r>
        <w:rPr>
          <w:color w:val="231F20"/>
          <w:spacing w:val="2"/>
          <w:w w:val="105"/>
          <w:sz w:val="24"/>
        </w:rPr>
        <w:t xml:space="preserve">the </w:t>
      </w:r>
      <w:r>
        <w:rPr>
          <w:color w:val="231F20"/>
          <w:spacing w:val="3"/>
          <w:w w:val="105"/>
          <w:sz w:val="24"/>
        </w:rPr>
        <w:t xml:space="preserve">complex skills necessary </w:t>
      </w:r>
      <w:r>
        <w:rPr>
          <w:color w:val="231F20"/>
          <w:w w:val="105"/>
          <w:sz w:val="24"/>
        </w:rPr>
        <w:t xml:space="preserve">in </w:t>
      </w:r>
      <w:r>
        <w:rPr>
          <w:color w:val="231F20"/>
          <w:spacing w:val="2"/>
          <w:w w:val="105"/>
          <w:sz w:val="24"/>
        </w:rPr>
        <w:t xml:space="preserve">the </w:t>
      </w:r>
      <w:r>
        <w:rPr>
          <w:color w:val="231F20"/>
          <w:spacing w:val="3"/>
          <w:w w:val="105"/>
          <w:sz w:val="24"/>
        </w:rPr>
        <w:t>time frame</w:t>
      </w:r>
      <w:r>
        <w:rPr>
          <w:color w:val="231F20"/>
          <w:spacing w:val="-40"/>
          <w:w w:val="105"/>
          <w:sz w:val="24"/>
        </w:rPr>
        <w:t xml:space="preserve"> </w:t>
      </w:r>
      <w:r>
        <w:rPr>
          <w:color w:val="231F20"/>
          <w:spacing w:val="2"/>
          <w:w w:val="105"/>
          <w:sz w:val="24"/>
        </w:rPr>
        <w:t xml:space="preserve">re- </w:t>
      </w:r>
      <w:r>
        <w:rPr>
          <w:color w:val="231F20"/>
          <w:spacing w:val="3"/>
          <w:w w:val="105"/>
          <w:sz w:val="24"/>
        </w:rPr>
        <w:t>quired.</w:t>
      </w:r>
      <w:r>
        <w:rPr>
          <w:color w:val="231F20"/>
          <w:spacing w:val="-27"/>
          <w:w w:val="105"/>
          <w:sz w:val="24"/>
        </w:rPr>
        <w:t xml:space="preserve"> </w:t>
      </w:r>
      <w:r>
        <w:rPr>
          <w:color w:val="231F20"/>
          <w:spacing w:val="3"/>
          <w:w w:val="105"/>
          <w:sz w:val="24"/>
        </w:rPr>
        <w:t>Alliances</w:t>
      </w:r>
      <w:r>
        <w:rPr>
          <w:color w:val="231F20"/>
          <w:spacing w:val="-27"/>
          <w:w w:val="105"/>
          <w:sz w:val="24"/>
        </w:rPr>
        <w:t xml:space="preserve"> </w:t>
      </w:r>
      <w:r>
        <w:rPr>
          <w:color w:val="231F20"/>
          <w:spacing w:val="3"/>
          <w:w w:val="105"/>
          <w:sz w:val="24"/>
        </w:rPr>
        <w:t>become</w:t>
      </w:r>
      <w:r>
        <w:rPr>
          <w:color w:val="231F20"/>
          <w:spacing w:val="-27"/>
          <w:w w:val="105"/>
          <w:sz w:val="24"/>
        </w:rPr>
        <w:t xml:space="preserve"> </w:t>
      </w:r>
      <w:r>
        <w:rPr>
          <w:color w:val="231F20"/>
          <w:w w:val="105"/>
          <w:sz w:val="24"/>
        </w:rPr>
        <w:t>a</w:t>
      </w:r>
      <w:r>
        <w:rPr>
          <w:color w:val="231F20"/>
          <w:spacing w:val="-27"/>
          <w:w w:val="105"/>
          <w:sz w:val="24"/>
        </w:rPr>
        <w:t xml:space="preserve"> </w:t>
      </w:r>
      <w:r>
        <w:rPr>
          <w:color w:val="231F20"/>
          <w:spacing w:val="2"/>
          <w:w w:val="105"/>
          <w:sz w:val="24"/>
        </w:rPr>
        <w:t>way</w:t>
      </w:r>
      <w:r>
        <w:rPr>
          <w:color w:val="231F20"/>
          <w:spacing w:val="-27"/>
          <w:w w:val="105"/>
          <w:sz w:val="24"/>
        </w:rPr>
        <w:t xml:space="preserve"> </w:t>
      </w:r>
      <w:r>
        <w:rPr>
          <w:color w:val="231F20"/>
          <w:w w:val="105"/>
          <w:sz w:val="24"/>
        </w:rPr>
        <w:t>of</w:t>
      </w:r>
      <w:r>
        <w:rPr>
          <w:color w:val="231F20"/>
          <w:spacing w:val="-27"/>
          <w:w w:val="105"/>
          <w:sz w:val="24"/>
        </w:rPr>
        <w:t xml:space="preserve"> </w:t>
      </w:r>
      <w:r>
        <w:rPr>
          <w:color w:val="231F20"/>
          <w:spacing w:val="3"/>
          <w:w w:val="105"/>
          <w:sz w:val="24"/>
        </w:rPr>
        <w:t>shaping</w:t>
      </w:r>
      <w:r>
        <w:rPr>
          <w:color w:val="231F20"/>
          <w:spacing w:val="-27"/>
          <w:w w:val="105"/>
          <w:sz w:val="24"/>
        </w:rPr>
        <w:t xml:space="preserve"> </w:t>
      </w:r>
      <w:r>
        <w:rPr>
          <w:color w:val="231F20"/>
          <w:spacing w:val="3"/>
          <w:w w:val="105"/>
          <w:sz w:val="24"/>
        </w:rPr>
        <w:t>competition</w:t>
      </w:r>
      <w:r>
        <w:rPr>
          <w:color w:val="231F20"/>
          <w:spacing w:val="-27"/>
          <w:w w:val="105"/>
          <w:sz w:val="24"/>
        </w:rPr>
        <w:t xml:space="preserve"> </w:t>
      </w:r>
      <w:r>
        <w:rPr>
          <w:color w:val="231F20"/>
          <w:w w:val="105"/>
          <w:sz w:val="24"/>
        </w:rPr>
        <w:t>by</w:t>
      </w:r>
      <w:r>
        <w:rPr>
          <w:color w:val="231F20"/>
          <w:spacing w:val="-26"/>
          <w:w w:val="105"/>
          <w:sz w:val="24"/>
        </w:rPr>
        <w:t xml:space="preserve"> </w:t>
      </w:r>
      <w:r>
        <w:rPr>
          <w:color w:val="231F20"/>
          <w:spacing w:val="3"/>
          <w:w w:val="105"/>
          <w:sz w:val="24"/>
        </w:rPr>
        <w:t xml:space="preserve">decreas- </w:t>
      </w:r>
      <w:r>
        <w:rPr>
          <w:color w:val="231F20"/>
          <w:spacing w:val="2"/>
          <w:w w:val="105"/>
          <w:sz w:val="24"/>
        </w:rPr>
        <w:t xml:space="preserve">ing </w:t>
      </w:r>
      <w:r>
        <w:rPr>
          <w:color w:val="231F20"/>
          <w:spacing w:val="3"/>
          <w:w w:val="105"/>
          <w:sz w:val="24"/>
        </w:rPr>
        <w:t xml:space="preserve">competitive intensity, excluding potential entrants, </w:t>
      </w:r>
      <w:r>
        <w:rPr>
          <w:color w:val="231F20"/>
          <w:spacing w:val="2"/>
          <w:w w:val="105"/>
          <w:sz w:val="24"/>
        </w:rPr>
        <w:t xml:space="preserve">and </w:t>
      </w:r>
      <w:r>
        <w:rPr>
          <w:color w:val="231F20"/>
          <w:spacing w:val="3"/>
          <w:w w:val="105"/>
          <w:sz w:val="24"/>
        </w:rPr>
        <w:t xml:space="preserve">iso- lating players, </w:t>
      </w:r>
      <w:r>
        <w:rPr>
          <w:color w:val="231F20"/>
          <w:spacing w:val="2"/>
          <w:w w:val="105"/>
          <w:sz w:val="24"/>
        </w:rPr>
        <w:t xml:space="preserve">and </w:t>
      </w:r>
      <w:r>
        <w:rPr>
          <w:color w:val="231F20"/>
          <w:spacing w:val="3"/>
          <w:w w:val="105"/>
          <w:sz w:val="24"/>
        </w:rPr>
        <w:t xml:space="preserve">building complex value chains that </w:t>
      </w:r>
      <w:r>
        <w:rPr>
          <w:color w:val="231F20"/>
          <w:spacing w:val="2"/>
          <w:w w:val="105"/>
          <w:sz w:val="24"/>
        </w:rPr>
        <w:t xml:space="preserve">can act </w:t>
      </w:r>
      <w:r>
        <w:rPr>
          <w:color w:val="231F20"/>
          <w:spacing w:val="4"/>
          <w:w w:val="105"/>
          <w:sz w:val="24"/>
        </w:rPr>
        <w:t>as barriers.</w:t>
      </w:r>
    </w:p>
    <w:p w:rsidR="0090524C" w:rsidRDefault="0090524C">
      <w:pPr>
        <w:pStyle w:val="BodyText"/>
        <w:spacing w:before="4"/>
        <w:rPr>
          <w:sz w:val="29"/>
        </w:rPr>
      </w:pPr>
    </w:p>
    <w:p w:rsidR="0090524C" w:rsidRDefault="004404A8">
      <w:pPr>
        <w:ind w:left="1938"/>
        <w:rPr>
          <w:rFonts w:ascii="Times New Roman"/>
          <w:i/>
          <w:sz w:val="24"/>
        </w:rPr>
      </w:pPr>
      <w:r>
        <w:rPr>
          <w:rFonts w:ascii="Times New Roman"/>
          <w:i/>
          <w:color w:val="231F20"/>
          <w:sz w:val="24"/>
        </w:rPr>
        <w:t>Economies of Sscale and Reduction of Risk</w:t>
      </w:r>
    </w:p>
    <w:p w:rsidR="0090524C" w:rsidRDefault="0090524C">
      <w:pPr>
        <w:pStyle w:val="BodyText"/>
        <w:spacing w:before="3"/>
        <w:rPr>
          <w:rFonts w:ascii="Times New Roman"/>
          <w:i/>
          <w:sz w:val="39"/>
        </w:rPr>
      </w:pPr>
    </w:p>
    <w:p w:rsidR="0090524C" w:rsidRDefault="004404A8">
      <w:pPr>
        <w:pStyle w:val="ListParagraph"/>
        <w:numPr>
          <w:ilvl w:val="1"/>
          <w:numId w:val="123"/>
        </w:numPr>
        <w:tabs>
          <w:tab w:val="left" w:pos="2619"/>
        </w:tabs>
        <w:spacing w:before="1" w:line="300" w:lineRule="auto"/>
        <w:ind w:right="349"/>
        <w:jc w:val="both"/>
        <w:rPr>
          <w:sz w:val="24"/>
        </w:rPr>
      </w:pPr>
      <w:r>
        <w:rPr>
          <w:color w:val="231F20"/>
          <w:spacing w:val="3"/>
          <w:sz w:val="24"/>
        </w:rPr>
        <w:t xml:space="preserve">Pooling resources </w:t>
      </w:r>
      <w:r>
        <w:rPr>
          <w:color w:val="231F20"/>
          <w:spacing w:val="2"/>
          <w:sz w:val="24"/>
        </w:rPr>
        <w:t xml:space="preserve">can </w:t>
      </w:r>
      <w:r>
        <w:rPr>
          <w:color w:val="231F20"/>
          <w:spacing w:val="3"/>
          <w:sz w:val="24"/>
        </w:rPr>
        <w:t xml:space="preserve">contribute greatly </w:t>
      </w:r>
      <w:r>
        <w:rPr>
          <w:color w:val="231F20"/>
          <w:sz w:val="24"/>
        </w:rPr>
        <w:t xml:space="preserve">to  </w:t>
      </w:r>
      <w:r>
        <w:rPr>
          <w:color w:val="231F20"/>
          <w:spacing w:val="3"/>
          <w:sz w:val="24"/>
        </w:rPr>
        <w:t xml:space="preserve">economies  </w:t>
      </w:r>
      <w:r>
        <w:rPr>
          <w:color w:val="231F20"/>
          <w:sz w:val="24"/>
        </w:rPr>
        <w:t xml:space="preserve">of  </w:t>
      </w:r>
      <w:r>
        <w:rPr>
          <w:color w:val="231F20"/>
          <w:spacing w:val="4"/>
          <w:sz w:val="24"/>
        </w:rPr>
        <w:t xml:space="preserve">scale, </w:t>
      </w:r>
      <w:r>
        <w:rPr>
          <w:color w:val="231F20"/>
          <w:spacing w:val="2"/>
          <w:sz w:val="24"/>
        </w:rPr>
        <w:t xml:space="preserve">and </w:t>
      </w:r>
      <w:r>
        <w:rPr>
          <w:color w:val="231F20"/>
          <w:spacing w:val="3"/>
          <w:sz w:val="24"/>
        </w:rPr>
        <w:t xml:space="preserve">smaller companies especially </w:t>
      </w:r>
      <w:r>
        <w:rPr>
          <w:color w:val="231F20"/>
          <w:spacing w:val="2"/>
          <w:sz w:val="24"/>
        </w:rPr>
        <w:t xml:space="preserve">can </w:t>
      </w:r>
      <w:r>
        <w:rPr>
          <w:color w:val="231F20"/>
          <w:spacing w:val="3"/>
          <w:sz w:val="24"/>
        </w:rPr>
        <w:t xml:space="preserve">benefit greatly from </w:t>
      </w:r>
      <w:r>
        <w:rPr>
          <w:color w:val="231F20"/>
          <w:spacing w:val="4"/>
          <w:sz w:val="24"/>
        </w:rPr>
        <w:t xml:space="preserve">strategic </w:t>
      </w:r>
      <w:r>
        <w:rPr>
          <w:color w:val="231F20"/>
          <w:spacing w:val="3"/>
          <w:sz w:val="24"/>
        </w:rPr>
        <w:t xml:space="preserve">alliances </w:t>
      </w:r>
      <w:r>
        <w:rPr>
          <w:color w:val="231F20"/>
          <w:sz w:val="24"/>
        </w:rPr>
        <w:t xml:space="preserve">in </w:t>
      </w:r>
      <w:r>
        <w:rPr>
          <w:color w:val="231F20"/>
          <w:spacing w:val="3"/>
          <w:sz w:val="24"/>
        </w:rPr>
        <w:t xml:space="preserve">terms </w:t>
      </w:r>
      <w:r>
        <w:rPr>
          <w:color w:val="231F20"/>
          <w:sz w:val="24"/>
        </w:rPr>
        <w:t xml:space="preserve">of </w:t>
      </w:r>
      <w:r>
        <w:rPr>
          <w:color w:val="231F20"/>
          <w:spacing w:val="3"/>
          <w:sz w:val="24"/>
        </w:rPr>
        <w:t xml:space="preserve">cost reduction because </w:t>
      </w:r>
      <w:r>
        <w:rPr>
          <w:color w:val="231F20"/>
          <w:sz w:val="24"/>
        </w:rPr>
        <w:t xml:space="preserve">of </w:t>
      </w:r>
      <w:r>
        <w:rPr>
          <w:color w:val="231F20"/>
          <w:spacing w:val="3"/>
          <w:sz w:val="24"/>
        </w:rPr>
        <w:t xml:space="preserve">increased </w:t>
      </w:r>
      <w:r>
        <w:rPr>
          <w:color w:val="231F20"/>
          <w:spacing w:val="4"/>
          <w:sz w:val="24"/>
        </w:rPr>
        <w:t xml:space="preserve">economies </w:t>
      </w:r>
      <w:r>
        <w:rPr>
          <w:color w:val="231F20"/>
          <w:sz w:val="24"/>
        </w:rPr>
        <w:t>of</w:t>
      </w:r>
      <w:r>
        <w:rPr>
          <w:color w:val="231F20"/>
          <w:spacing w:val="3"/>
          <w:sz w:val="24"/>
        </w:rPr>
        <w:t xml:space="preserve"> </w:t>
      </w:r>
      <w:r>
        <w:rPr>
          <w:color w:val="231F20"/>
          <w:spacing w:val="4"/>
          <w:sz w:val="24"/>
        </w:rPr>
        <w:t>scale.</w:t>
      </w:r>
    </w:p>
    <w:p w:rsidR="0090524C" w:rsidRDefault="0090524C">
      <w:pPr>
        <w:pStyle w:val="BodyText"/>
        <w:spacing w:before="11"/>
        <w:rPr>
          <w:sz w:val="29"/>
        </w:rPr>
      </w:pPr>
    </w:p>
    <w:p w:rsidR="0090524C" w:rsidRDefault="004404A8">
      <w:pPr>
        <w:pStyle w:val="BodyText"/>
        <w:spacing w:before="1"/>
        <w:ind w:left="2658"/>
        <w:jc w:val="both"/>
      </w:pPr>
      <w:r>
        <w:rPr>
          <w:color w:val="231F20"/>
          <w:w w:val="105"/>
        </w:rPr>
        <w:t>In terms on risk reduction, in strategic alliances no one firm bears</w:t>
      </w:r>
    </w:p>
    <w:p w:rsidR="0090524C" w:rsidRDefault="0090524C">
      <w:pPr>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2"/>
        <w:jc w:val="both"/>
      </w:pPr>
      <w:r>
        <w:lastRenderedPageBreak/>
        <w:pict>
          <v:line id="_x0000_s1636" style="position:absolute;left:0;text-align:left;z-index:251501056;mso-position-horizontal-relative:page;mso-position-vertical-relative:page" from="445.05pt,69.45pt" to="445.05pt,771pt" strokecolor="#d7d9da" strokeweight="5pt">
            <w10:wrap anchorx="page" anchory="page"/>
          </v:line>
        </w:pict>
      </w:r>
      <w:r w:rsidR="004404A8">
        <w:rPr>
          <w:color w:val="231F20"/>
          <w:spacing w:val="2"/>
          <w:w w:val="105"/>
        </w:rPr>
        <w:t>the</w:t>
      </w:r>
      <w:r w:rsidR="004404A8">
        <w:rPr>
          <w:color w:val="231F20"/>
          <w:spacing w:val="-25"/>
          <w:w w:val="105"/>
        </w:rPr>
        <w:t xml:space="preserve"> </w:t>
      </w:r>
      <w:r w:rsidR="004404A8">
        <w:rPr>
          <w:color w:val="231F20"/>
          <w:spacing w:val="3"/>
          <w:w w:val="105"/>
        </w:rPr>
        <w:t>full</w:t>
      </w:r>
      <w:r w:rsidR="004404A8">
        <w:rPr>
          <w:color w:val="231F20"/>
          <w:spacing w:val="-24"/>
          <w:w w:val="105"/>
        </w:rPr>
        <w:t xml:space="preserve"> </w:t>
      </w:r>
      <w:r w:rsidR="004404A8">
        <w:rPr>
          <w:color w:val="231F20"/>
          <w:spacing w:val="3"/>
          <w:w w:val="105"/>
        </w:rPr>
        <w:t>risk,</w:t>
      </w:r>
      <w:r w:rsidR="004404A8">
        <w:rPr>
          <w:color w:val="231F20"/>
          <w:spacing w:val="-24"/>
          <w:w w:val="105"/>
        </w:rPr>
        <w:t xml:space="preserve"> </w:t>
      </w:r>
      <w:r w:rsidR="004404A8">
        <w:rPr>
          <w:color w:val="231F20"/>
          <w:spacing w:val="2"/>
          <w:w w:val="105"/>
        </w:rPr>
        <w:t>and</w:t>
      </w:r>
      <w:r w:rsidR="004404A8">
        <w:rPr>
          <w:color w:val="231F20"/>
          <w:spacing w:val="-24"/>
          <w:w w:val="105"/>
        </w:rPr>
        <w:t xml:space="preserve"> </w:t>
      </w:r>
      <w:r w:rsidR="004404A8">
        <w:rPr>
          <w:color w:val="231F20"/>
          <w:spacing w:val="3"/>
          <w:w w:val="105"/>
        </w:rPr>
        <w:t>cost</w:t>
      </w:r>
      <w:r w:rsidR="004404A8">
        <w:rPr>
          <w:color w:val="231F20"/>
          <w:spacing w:val="-24"/>
          <w:w w:val="105"/>
        </w:rPr>
        <w:t xml:space="preserve"> </w:t>
      </w:r>
      <w:r w:rsidR="004404A8">
        <w:rPr>
          <w:color w:val="231F20"/>
          <w:spacing w:val="2"/>
          <w:w w:val="105"/>
        </w:rPr>
        <w:t>of,</w:t>
      </w:r>
      <w:r w:rsidR="004404A8">
        <w:rPr>
          <w:color w:val="231F20"/>
          <w:spacing w:val="-24"/>
          <w:w w:val="105"/>
        </w:rPr>
        <w:t xml:space="preserve"> </w:t>
      </w:r>
      <w:r w:rsidR="004404A8">
        <w:rPr>
          <w:color w:val="231F20"/>
          <w:w w:val="105"/>
        </w:rPr>
        <w:t>a</w:t>
      </w:r>
      <w:r w:rsidR="004404A8">
        <w:rPr>
          <w:color w:val="231F20"/>
          <w:spacing w:val="-24"/>
          <w:w w:val="105"/>
        </w:rPr>
        <w:t xml:space="preserve"> </w:t>
      </w:r>
      <w:r w:rsidR="004404A8">
        <w:rPr>
          <w:color w:val="231F20"/>
          <w:spacing w:val="3"/>
          <w:w w:val="105"/>
        </w:rPr>
        <w:t>joint</w:t>
      </w:r>
      <w:r w:rsidR="004404A8">
        <w:rPr>
          <w:color w:val="231F20"/>
          <w:spacing w:val="-24"/>
          <w:w w:val="105"/>
        </w:rPr>
        <w:t xml:space="preserve"> </w:t>
      </w:r>
      <w:r w:rsidR="004404A8">
        <w:rPr>
          <w:color w:val="231F20"/>
          <w:spacing w:val="3"/>
          <w:w w:val="105"/>
        </w:rPr>
        <w:t>activity.</w:t>
      </w:r>
      <w:r w:rsidR="004404A8">
        <w:rPr>
          <w:color w:val="231F20"/>
          <w:spacing w:val="-25"/>
          <w:w w:val="105"/>
        </w:rPr>
        <w:t xml:space="preserve"> </w:t>
      </w:r>
      <w:r w:rsidR="004404A8">
        <w:rPr>
          <w:color w:val="231F20"/>
          <w:spacing w:val="3"/>
          <w:w w:val="105"/>
        </w:rPr>
        <w:t>This</w:t>
      </w:r>
      <w:r w:rsidR="004404A8">
        <w:rPr>
          <w:color w:val="231F20"/>
          <w:spacing w:val="-24"/>
          <w:w w:val="105"/>
        </w:rPr>
        <w:t xml:space="preserve"> </w:t>
      </w:r>
      <w:r w:rsidR="004404A8">
        <w:rPr>
          <w:color w:val="231F20"/>
          <w:w w:val="105"/>
        </w:rPr>
        <w:t>is</w:t>
      </w:r>
      <w:r w:rsidR="004404A8">
        <w:rPr>
          <w:color w:val="231F20"/>
          <w:spacing w:val="-24"/>
          <w:w w:val="105"/>
        </w:rPr>
        <w:t xml:space="preserve"> </w:t>
      </w:r>
      <w:r w:rsidR="004404A8">
        <w:rPr>
          <w:color w:val="231F20"/>
          <w:spacing w:val="3"/>
          <w:w w:val="105"/>
        </w:rPr>
        <w:t>extremely</w:t>
      </w:r>
      <w:r w:rsidR="004404A8">
        <w:rPr>
          <w:color w:val="231F20"/>
          <w:spacing w:val="-24"/>
          <w:w w:val="105"/>
        </w:rPr>
        <w:t xml:space="preserve"> </w:t>
      </w:r>
      <w:r w:rsidR="004404A8">
        <w:rPr>
          <w:color w:val="231F20"/>
          <w:spacing w:val="3"/>
          <w:w w:val="105"/>
        </w:rPr>
        <w:t>advantageous</w:t>
      </w:r>
      <w:r w:rsidR="004404A8">
        <w:rPr>
          <w:color w:val="231F20"/>
          <w:spacing w:val="-24"/>
          <w:w w:val="105"/>
        </w:rPr>
        <w:t xml:space="preserve"> </w:t>
      </w:r>
      <w:r w:rsidR="004404A8">
        <w:rPr>
          <w:color w:val="231F20"/>
          <w:spacing w:val="4"/>
          <w:w w:val="105"/>
        </w:rPr>
        <w:t xml:space="preserve">to </w:t>
      </w:r>
      <w:r w:rsidR="004404A8">
        <w:rPr>
          <w:color w:val="231F20"/>
          <w:spacing w:val="3"/>
          <w:w w:val="105"/>
        </w:rPr>
        <w:t>businesses</w:t>
      </w:r>
      <w:r w:rsidR="004404A8">
        <w:rPr>
          <w:color w:val="231F20"/>
          <w:spacing w:val="-15"/>
          <w:w w:val="105"/>
        </w:rPr>
        <w:t xml:space="preserve"> </w:t>
      </w:r>
      <w:r w:rsidR="004404A8">
        <w:rPr>
          <w:color w:val="231F20"/>
          <w:spacing w:val="3"/>
          <w:w w:val="105"/>
        </w:rPr>
        <w:t>involved</w:t>
      </w:r>
      <w:r w:rsidR="004404A8">
        <w:rPr>
          <w:color w:val="231F20"/>
          <w:spacing w:val="-14"/>
          <w:w w:val="105"/>
        </w:rPr>
        <w:t xml:space="preserve"> </w:t>
      </w:r>
      <w:r w:rsidR="004404A8">
        <w:rPr>
          <w:color w:val="231F20"/>
          <w:w w:val="105"/>
        </w:rPr>
        <w:t>in</w:t>
      </w:r>
      <w:r w:rsidR="004404A8">
        <w:rPr>
          <w:color w:val="231F20"/>
          <w:spacing w:val="-14"/>
          <w:w w:val="105"/>
        </w:rPr>
        <w:t xml:space="preserve"> </w:t>
      </w:r>
      <w:r w:rsidR="004404A8">
        <w:rPr>
          <w:color w:val="231F20"/>
          <w:spacing w:val="3"/>
          <w:w w:val="105"/>
        </w:rPr>
        <w:t>high</w:t>
      </w:r>
      <w:r w:rsidR="004404A8">
        <w:rPr>
          <w:color w:val="231F20"/>
          <w:spacing w:val="-14"/>
          <w:w w:val="105"/>
        </w:rPr>
        <w:t xml:space="preserve"> </w:t>
      </w:r>
      <w:r w:rsidR="004404A8">
        <w:rPr>
          <w:color w:val="231F20"/>
          <w:spacing w:val="3"/>
          <w:w w:val="105"/>
        </w:rPr>
        <w:t>risk</w:t>
      </w:r>
      <w:r w:rsidR="004404A8">
        <w:rPr>
          <w:color w:val="231F20"/>
          <w:spacing w:val="-14"/>
          <w:w w:val="105"/>
        </w:rPr>
        <w:t xml:space="preserve"> </w:t>
      </w:r>
      <w:r w:rsidR="004404A8">
        <w:rPr>
          <w:color w:val="231F20"/>
          <w:w w:val="105"/>
        </w:rPr>
        <w:t>/</w:t>
      </w:r>
      <w:r w:rsidR="004404A8">
        <w:rPr>
          <w:color w:val="231F20"/>
          <w:spacing w:val="-14"/>
          <w:w w:val="105"/>
        </w:rPr>
        <w:t xml:space="preserve"> </w:t>
      </w:r>
      <w:r w:rsidR="004404A8">
        <w:rPr>
          <w:color w:val="231F20"/>
          <w:spacing w:val="3"/>
          <w:w w:val="105"/>
        </w:rPr>
        <w:t>cost</w:t>
      </w:r>
      <w:r w:rsidR="004404A8">
        <w:rPr>
          <w:color w:val="231F20"/>
          <w:spacing w:val="-15"/>
          <w:w w:val="105"/>
        </w:rPr>
        <w:t xml:space="preserve"> </w:t>
      </w:r>
      <w:r w:rsidR="004404A8">
        <w:rPr>
          <w:color w:val="231F20"/>
          <w:spacing w:val="3"/>
          <w:w w:val="105"/>
        </w:rPr>
        <w:t>activities</w:t>
      </w:r>
      <w:r w:rsidR="004404A8">
        <w:rPr>
          <w:color w:val="231F20"/>
          <w:spacing w:val="-14"/>
          <w:w w:val="105"/>
        </w:rPr>
        <w:t xml:space="preserve"> </w:t>
      </w:r>
      <w:r w:rsidR="004404A8">
        <w:rPr>
          <w:color w:val="231F20"/>
          <w:spacing w:val="3"/>
          <w:w w:val="105"/>
        </w:rPr>
        <w:t>such</w:t>
      </w:r>
      <w:r w:rsidR="004404A8">
        <w:rPr>
          <w:color w:val="231F20"/>
          <w:spacing w:val="-14"/>
          <w:w w:val="105"/>
        </w:rPr>
        <w:t xml:space="preserve"> </w:t>
      </w:r>
      <w:r w:rsidR="004404A8">
        <w:rPr>
          <w:color w:val="231F20"/>
          <w:w w:val="105"/>
        </w:rPr>
        <w:t>as</w:t>
      </w:r>
      <w:r w:rsidR="004404A8">
        <w:rPr>
          <w:color w:val="231F20"/>
          <w:spacing w:val="-14"/>
          <w:w w:val="105"/>
        </w:rPr>
        <w:t xml:space="preserve"> </w:t>
      </w:r>
      <w:r w:rsidR="004404A8">
        <w:rPr>
          <w:color w:val="231F20"/>
          <w:spacing w:val="3"/>
          <w:w w:val="105"/>
        </w:rPr>
        <w:t>R&amp;D.</w:t>
      </w:r>
      <w:r w:rsidR="004404A8">
        <w:rPr>
          <w:color w:val="231F20"/>
          <w:spacing w:val="-14"/>
          <w:w w:val="105"/>
        </w:rPr>
        <w:t xml:space="preserve"> </w:t>
      </w:r>
      <w:r w:rsidR="004404A8">
        <w:rPr>
          <w:color w:val="231F20"/>
          <w:spacing w:val="3"/>
          <w:w w:val="105"/>
        </w:rPr>
        <w:t>This</w:t>
      </w:r>
      <w:r w:rsidR="004404A8">
        <w:rPr>
          <w:color w:val="231F20"/>
          <w:spacing w:val="-14"/>
          <w:w w:val="105"/>
        </w:rPr>
        <w:t xml:space="preserve"> </w:t>
      </w:r>
      <w:r w:rsidR="004404A8">
        <w:rPr>
          <w:color w:val="231F20"/>
          <w:w w:val="105"/>
        </w:rPr>
        <w:t>is</w:t>
      </w:r>
      <w:r w:rsidR="004404A8">
        <w:rPr>
          <w:color w:val="231F20"/>
          <w:spacing w:val="-15"/>
          <w:w w:val="105"/>
        </w:rPr>
        <w:t xml:space="preserve"> </w:t>
      </w:r>
      <w:r w:rsidR="004404A8">
        <w:rPr>
          <w:color w:val="231F20"/>
          <w:spacing w:val="4"/>
          <w:w w:val="105"/>
        </w:rPr>
        <w:t xml:space="preserve">also </w:t>
      </w:r>
      <w:r w:rsidR="004404A8">
        <w:rPr>
          <w:color w:val="231F20"/>
          <w:spacing w:val="3"/>
          <w:w w:val="105"/>
        </w:rPr>
        <w:t xml:space="preserve">advantageous </w:t>
      </w:r>
      <w:r w:rsidR="004404A8">
        <w:rPr>
          <w:color w:val="231F20"/>
          <w:w w:val="105"/>
        </w:rPr>
        <w:t xml:space="preserve">to </w:t>
      </w:r>
      <w:r w:rsidR="004404A8">
        <w:rPr>
          <w:color w:val="231F20"/>
          <w:spacing w:val="3"/>
          <w:w w:val="105"/>
        </w:rPr>
        <w:t xml:space="preserve">smaller organizations which </w:t>
      </w:r>
      <w:r w:rsidR="004404A8">
        <w:rPr>
          <w:color w:val="231F20"/>
          <w:spacing w:val="2"/>
          <w:w w:val="105"/>
        </w:rPr>
        <w:t xml:space="preserve">are </w:t>
      </w:r>
      <w:r w:rsidR="004404A8">
        <w:rPr>
          <w:color w:val="231F20"/>
          <w:spacing w:val="3"/>
          <w:w w:val="105"/>
        </w:rPr>
        <w:t xml:space="preserve">more affected </w:t>
      </w:r>
      <w:r w:rsidR="004404A8">
        <w:rPr>
          <w:color w:val="231F20"/>
          <w:w w:val="105"/>
        </w:rPr>
        <w:t xml:space="preserve">by </w:t>
      </w:r>
      <w:r w:rsidR="004404A8">
        <w:rPr>
          <w:color w:val="231F20"/>
          <w:spacing w:val="4"/>
          <w:w w:val="105"/>
        </w:rPr>
        <w:t>risky activities.</w:t>
      </w:r>
    </w:p>
    <w:p w:rsidR="0090524C" w:rsidRDefault="0090524C">
      <w:pPr>
        <w:pStyle w:val="BodyText"/>
        <w:spacing w:before="3"/>
        <w:rPr>
          <w:sz w:val="29"/>
        </w:rPr>
      </w:pPr>
    </w:p>
    <w:p w:rsidR="0090524C" w:rsidRDefault="004404A8">
      <w:pPr>
        <w:ind w:left="237"/>
        <w:rPr>
          <w:rFonts w:ascii="Times New Roman"/>
          <w:i/>
          <w:sz w:val="24"/>
        </w:rPr>
      </w:pPr>
      <w:r>
        <w:rPr>
          <w:rFonts w:ascii="Times New Roman"/>
          <w:i/>
          <w:color w:val="231F20"/>
          <w:sz w:val="24"/>
        </w:rPr>
        <w:t>Alliance as an Alternative to Merger</w:t>
      </w:r>
    </w:p>
    <w:p w:rsidR="0090524C" w:rsidRDefault="0090524C">
      <w:pPr>
        <w:pStyle w:val="BodyText"/>
        <w:spacing w:before="4"/>
        <w:rPr>
          <w:rFonts w:ascii="Times New Roman"/>
          <w:i/>
          <w:sz w:val="39"/>
        </w:rPr>
      </w:pPr>
    </w:p>
    <w:p w:rsidR="0090524C" w:rsidRDefault="004404A8">
      <w:pPr>
        <w:pStyle w:val="ListParagraph"/>
        <w:numPr>
          <w:ilvl w:val="0"/>
          <w:numId w:val="123"/>
        </w:numPr>
        <w:tabs>
          <w:tab w:val="left" w:pos="918"/>
        </w:tabs>
        <w:spacing w:line="300" w:lineRule="auto"/>
        <w:ind w:right="2050"/>
        <w:jc w:val="both"/>
        <w:rPr>
          <w:sz w:val="24"/>
        </w:rPr>
      </w:pPr>
      <w:r>
        <w:rPr>
          <w:color w:val="231F20"/>
          <w:spacing w:val="3"/>
          <w:sz w:val="24"/>
        </w:rPr>
        <w:t xml:space="preserve">Some industry sectors have constraints </w:t>
      </w:r>
      <w:r>
        <w:rPr>
          <w:color w:val="231F20"/>
          <w:sz w:val="24"/>
        </w:rPr>
        <w:t xml:space="preserve">to  </w:t>
      </w:r>
      <w:r>
        <w:rPr>
          <w:color w:val="231F20"/>
          <w:spacing w:val="3"/>
          <w:sz w:val="24"/>
        </w:rPr>
        <w:t xml:space="preserve">cross-border  </w:t>
      </w:r>
      <w:r>
        <w:rPr>
          <w:color w:val="231F20"/>
          <w:spacing w:val="4"/>
          <w:sz w:val="24"/>
        </w:rPr>
        <w:t xml:space="preserve">mergers </w:t>
      </w:r>
      <w:r>
        <w:rPr>
          <w:color w:val="231F20"/>
          <w:spacing w:val="2"/>
          <w:sz w:val="24"/>
        </w:rPr>
        <w:t xml:space="preserve">and </w:t>
      </w:r>
      <w:r>
        <w:rPr>
          <w:color w:val="231F20"/>
          <w:spacing w:val="3"/>
          <w:sz w:val="24"/>
        </w:rPr>
        <w:t xml:space="preserve">acquisitions, strategic alliances prove </w:t>
      </w:r>
      <w:r>
        <w:rPr>
          <w:color w:val="231F20"/>
          <w:sz w:val="24"/>
        </w:rPr>
        <w:t xml:space="preserve">to be an </w:t>
      </w:r>
      <w:r>
        <w:rPr>
          <w:color w:val="231F20"/>
          <w:spacing w:val="4"/>
          <w:sz w:val="24"/>
        </w:rPr>
        <w:t xml:space="preserve">excellent </w:t>
      </w:r>
      <w:r>
        <w:rPr>
          <w:color w:val="231F20"/>
          <w:spacing w:val="3"/>
          <w:sz w:val="24"/>
        </w:rPr>
        <w:t xml:space="preserve">alternative </w:t>
      </w:r>
      <w:r>
        <w:rPr>
          <w:color w:val="231F20"/>
          <w:sz w:val="24"/>
        </w:rPr>
        <w:t xml:space="preserve">to </w:t>
      </w:r>
      <w:r>
        <w:rPr>
          <w:color w:val="231F20"/>
          <w:spacing w:val="3"/>
          <w:sz w:val="24"/>
        </w:rPr>
        <w:t xml:space="preserve">bypass these constraints. Alliances often lead </w:t>
      </w:r>
      <w:r>
        <w:rPr>
          <w:color w:val="231F20"/>
          <w:sz w:val="24"/>
        </w:rPr>
        <w:t xml:space="preserve">to </w:t>
      </w:r>
      <w:r>
        <w:rPr>
          <w:color w:val="231F20"/>
          <w:spacing w:val="4"/>
          <w:sz w:val="24"/>
        </w:rPr>
        <w:t xml:space="preserve">full- </w:t>
      </w:r>
      <w:r>
        <w:rPr>
          <w:color w:val="231F20"/>
          <w:spacing w:val="3"/>
          <w:sz w:val="24"/>
        </w:rPr>
        <w:t>scale</w:t>
      </w:r>
      <w:r>
        <w:rPr>
          <w:color w:val="231F20"/>
          <w:spacing w:val="14"/>
          <w:sz w:val="24"/>
        </w:rPr>
        <w:t xml:space="preserve"> </w:t>
      </w:r>
      <w:r>
        <w:rPr>
          <w:color w:val="231F20"/>
          <w:spacing w:val="3"/>
          <w:sz w:val="24"/>
        </w:rPr>
        <w:t>integration</w:t>
      </w:r>
      <w:r>
        <w:rPr>
          <w:color w:val="231F20"/>
          <w:spacing w:val="15"/>
          <w:sz w:val="24"/>
        </w:rPr>
        <w:t xml:space="preserve"> </w:t>
      </w:r>
      <w:r>
        <w:rPr>
          <w:color w:val="231F20"/>
          <w:sz w:val="24"/>
        </w:rPr>
        <w:t>if</w:t>
      </w:r>
      <w:r>
        <w:rPr>
          <w:color w:val="231F20"/>
          <w:spacing w:val="14"/>
          <w:sz w:val="24"/>
        </w:rPr>
        <w:t xml:space="preserve"> </w:t>
      </w:r>
      <w:r>
        <w:rPr>
          <w:color w:val="231F20"/>
          <w:spacing w:val="3"/>
          <w:sz w:val="24"/>
        </w:rPr>
        <w:t>restrictions</w:t>
      </w:r>
      <w:r>
        <w:rPr>
          <w:color w:val="231F20"/>
          <w:spacing w:val="15"/>
          <w:sz w:val="24"/>
        </w:rPr>
        <w:t xml:space="preserve"> </w:t>
      </w:r>
      <w:r>
        <w:rPr>
          <w:color w:val="231F20"/>
          <w:spacing w:val="2"/>
          <w:sz w:val="24"/>
        </w:rPr>
        <w:t>are</w:t>
      </w:r>
      <w:r>
        <w:rPr>
          <w:color w:val="231F20"/>
          <w:spacing w:val="15"/>
          <w:sz w:val="24"/>
        </w:rPr>
        <w:t xml:space="preserve"> </w:t>
      </w:r>
      <w:r>
        <w:rPr>
          <w:color w:val="231F20"/>
          <w:spacing w:val="3"/>
          <w:sz w:val="24"/>
        </w:rPr>
        <w:t>lifted</w:t>
      </w:r>
      <w:r>
        <w:rPr>
          <w:color w:val="231F20"/>
          <w:spacing w:val="14"/>
          <w:sz w:val="24"/>
        </w:rPr>
        <w:t xml:space="preserve"> </w:t>
      </w:r>
      <w:r>
        <w:rPr>
          <w:color w:val="231F20"/>
          <w:sz w:val="24"/>
        </w:rPr>
        <w:t>by</w:t>
      </w:r>
      <w:r>
        <w:rPr>
          <w:color w:val="231F20"/>
          <w:spacing w:val="15"/>
          <w:sz w:val="24"/>
        </w:rPr>
        <w:t xml:space="preserve"> </w:t>
      </w:r>
      <w:r>
        <w:rPr>
          <w:color w:val="231F20"/>
          <w:spacing w:val="2"/>
          <w:sz w:val="24"/>
        </w:rPr>
        <w:t>one</w:t>
      </w:r>
      <w:r>
        <w:rPr>
          <w:color w:val="231F20"/>
          <w:spacing w:val="14"/>
          <w:sz w:val="24"/>
        </w:rPr>
        <w:t xml:space="preserve"> </w:t>
      </w:r>
      <w:r>
        <w:rPr>
          <w:color w:val="231F20"/>
          <w:sz w:val="24"/>
        </w:rPr>
        <w:t>or</w:t>
      </w:r>
      <w:r>
        <w:rPr>
          <w:color w:val="231F20"/>
          <w:spacing w:val="15"/>
          <w:sz w:val="24"/>
        </w:rPr>
        <w:t xml:space="preserve"> </w:t>
      </w:r>
      <w:r>
        <w:rPr>
          <w:color w:val="231F20"/>
          <w:spacing w:val="3"/>
          <w:sz w:val="24"/>
        </w:rPr>
        <w:t>both</w:t>
      </w:r>
      <w:r>
        <w:rPr>
          <w:color w:val="231F20"/>
          <w:spacing w:val="15"/>
          <w:sz w:val="24"/>
        </w:rPr>
        <w:t xml:space="preserve"> </w:t>
      </w:r>
      <w:r>
        <w:rPr>
          <w:color w:val="231F20"/>
          <w:spacing w:val="4"/>
          <w:sz w:val="24"/>
        </w:rPr>
        <w:t>countries.</w:t>
      </w:r>
    </w:p>
    <w:p w:rsidR="0090524C" w:rsidRDefault="0090524C">
      <w:pPr>
        <w:pStyle w:val="BodyText"/>
        <w:spacing w:before="4"/>
        <w:rPr>
          <w:sz w:val="29"/>
        </w:rPr>
      </w:pPr>
    </w:p>
    <w:p w:rsidR="0090524C" w:rsidRDefault="004404A8">
      <w:pPr>
        <w:pStyle w:val="Heading2"/>
      </w:pPr>
      <w:r>
        <w:rPr>
          <w:color w:val="231F20"/>
        </w:rPr>
        <w:t>Disadvantages of Strategic Alliances</w:t>
      </w:r>
    </w:p>
    <w:p w:rsidR="0090524C" w:rsidRDefault="0090524C">
      <w:pPr>
        <w:pStyle w:val="BodyText"/>
        <w:spacing w:before="7"/>
        <w:rPr>
          <w:rFonts w:ascii="Times New Roman"/>
          <w:b/>
          <w:i/>
          <w:sz w:val="38"/>
        </w:rPr>
      </w:pPr>
    </w:p>
    <w:p w:rsidR="0090524C" w:rsidRDefault="004404A8">
      <w:pPr>
        <w:ind w:left="237"/>
        <w:rPr>
          <w:rFonts w:ascii="Times New Roman"/>
          <w:i/>
          <w:sz w:val="24"/>
        </w:rPr>
      </w:pPr>
      <w:r>
        <w:rPr>
          <w:rFonts w:ascii="Times New Roman"/>
          <w:i/>
          <w:color w:val="231F20"/>
          <w:sz w:val="24"/>
        </w:rPr>
        <w:t>The risks of Competitive Collaboration</w:t>
      </w:r>
    </w:p>
    <w:p w:rsidR="0090524C" w:rsidRDefault="0090524C">
      <w:pPr>
        <w:pStyle w:val="BodyText"/>
        <w:spacing w:before="3"/>
        <w:rPr>
          <w:rFonts w:ascii="Times New Roman"/>
          <w:i/>
          <w:sz w:val="39"/>
        </w:rPr>
      </w:pPr>
    </w:p>
    <w:p w:rsidR="0090524C" w:rsidRDefault="004404A8">
      <w:pPr>
        <w:pStyle w:val="BodyText"/>
        <w:spacing w:before="1" w:line="300" w:lineRule="auto"/>
        <w:ind w:left="237" w:right="2050" w:firstLine="720"/>
        <w:jc w:val="both"/>
      </w:pPr>
      <w:r>
        <w:rPr>
          <w:color w:val="231F20"/>
          <w:spacing w:val="3"/>
        </w:rPr>
        <w:t xml:space="preserve">Some strategic alliances involve firms that </w:t>
      </w:r>
      <w:r>
        <w:rPr>
          <w:color w:val="231F20"/>
          <w:spacing w:val="2"/>
        </w:rPr>
        <w:t xml:space="preserve">are </w:t>
      </w:r>
      <w:r>
        <w:rPr>
          <w:color w:val="231F20"/>
        </w:rPr>
        <w:t xml:space="preserve">in </w:t>
      </w:r>
      <w:r>
        <w:rPr>
          <w:color w:val="231F20"/>
          <w:spacing w:val="3"/>
        </w:rPr>
        <w:t xml:space="preserve">fierce </w:t>
      </w:r>
      <w:r>
        <w:rPr>
          <w:color w:val="231F20"/>
          <w:spacing w:val="4"/>
        </w:rPr>
        <w:t xml:space="preserve">competition </w:t>
      </w:r>
      <w:r>
        <w:rPr>
          <w:color w:val="231F20"/>
          <w:spacing w:val="3"/>
        </w:rPr>
        <w:t xml:space="preserve">outside </w:t>
      </w:r>
      <w:r>
        <w:rPr>
          <w:color w:val="231F20"/>
          <w:spacing w:val="2"/>
        </w:rPr>
        <w:t xml:space="preserve">the </w:t>
      </w:r>
      <w:r>
        <w:rPr>
          <w:color w:val="231F20"/>
          <w:spacing w:val="3"/>
        </w:rPr>
        <w:t xml:space="preserve">specific scope </w:t>
      </w:r>
      <w:r>
        <w:rPr>
          <w:color w:val="231F20"/>
        </w:rPr>
        <w:t xml:space="preserve">of  </w:t>
      </w:r>
      <w:r>
        <w:rPr>
          <w:color w:val="231F20"/>
          <w:spacing w:val="2"/>
        </w:rPr>
        <w:t xml:space="preserve">the </w:t>
      </w:r>
      <w:r>
        <w:rPr>
          <w:color w:val="231F20"/>
          <w:spacing w:val="3"/>
        </w:rPr>
        <w:t xml:space="preserve">alliance. This creates </w:t>
      </w:r>
      <w:r>
        <w:rPr>
          <w:color w:val="231F20"/>
          <w:spacing w:val="2"/>
        </w:rPr>
        <w:t xml:space="preserve">the </w:t>
      </w:r>
      <w:r>
        <w:rPr>
          <w:color w:val="231F20"/>
          <w:spacing w:val="3"/>
        </w:rPr>
        <w:t xml:space="preserve">risk that </w:t>
      </w:r>
      <w:r>
        <w:rPr>
          <w:color w:val="231F20"/>
          <w:spacing w:val="4"/>
        </w:rPr>
        <w:t xml:space="preserve">one    </w:t>
      </w:r>
      <w:r>
        <w:rPr>
          <w:color w:val="231F20"/>
        </w:rPr>
        <w:t xml:space="preserve">or </w:t>
      </w:r>
      <w:r>
        <w:rPr>
          <w:color w:val="231F20"/>
          <w:spacing w:val="3"/>
        </w:rPr>
        <w:t xml:space="preserve">both partners will </w:t>
      </w:r>
      <w:r>
        <w:rPr>
          <w:color w:val="231F20"/>
          <w:spacing w:val="2"/>
        </w:rPr>
        <w:t xml:space="preserve">try </w:t>
      </w:r>
      <w:r>
        <w:rPr>
          <w:color w:val="231F20"/>
        </w:rPr>
        <w:t xml:space="preserve">to </w:t>
      </w:r>
      <w:r>
        <w:rPr>
          <w:color w:val="231F20"/>
          <w:spacing w:val="2"/>
        </w:rPr>
        <w:t xml:space="preserve">use the </w:t>
      </w:r>
      <w:r>
        <w:rPr>
          <w:color w:val="231F20"/>
          <w:spacing w:val="3"/>
        </w:rPr>
        <w:t xml:space="preserve">alliance </w:t>
      </w:r>
      <w:r>
        <w:rPr>
          <w:color w:val="231F20"/>
        </w:rPr>
        <w:t xml:space="preserve">to  </w:t>
      </w:r>
      <w:r>
        <w:rPr>
          <w:color w:val="231F20"/>
          <w:spacing w:val="3"/>
        </w:rPr>
        <w:t xml:space="preserve">create </w:t>
      </w:r>
      <w:r>
        <w:rPr>
          <w:color w:val="231F20"/>
        </w:rPr>
        <w:t xml:space="preserve">an  </w:t>
      </w:r>
      <w:r>
        <w:rPr>
          <w:color w:val="231F20"/>
          <w:spacing w:val="3"/>
        </w:rPr>
        <w:t xml:space="preserve">advantage </w:t>
      </w:r>
      <w:r>
        <w:rPr>
          <w:color w:val="231F20"/>
          <w:spacing w:val="4"/>
        </w:rPr>
        <w:t xml:space="preserve">over  </w:t>
      </w:r>
      <w:r>
        <w:rPr>
          <w:color w:val="231F20"/>
          <w:spacing w:val="2"/>
        </w:rPr>
        <w:t xml:space="preserve">the </w:t>
      </w:r>
      <w:r>
        <w:rPr>
          <w:color w:val="231F20"/>
          <w:spacing w:val="3"/>
        </w:rPr>
        <w:t xml:space="preserve">other. </w:t>
      </w:r>
      <w:r>
        <w:rPr>
          <w:color w:val="231F20"/>
          <w:spacing w:val="2"/>
        </w:rPr>
        <w:t xml:space="preserve">The </w:t>
      </w:r>
      <w:r>
        <w:rPr>
          <w:color w:val="231F20"/>
          <w:spacing w:val="3"/>
        </w:rPr>
        <w:t xml:space="preserve">benefits </w:t>
      </w:r>
      <w:r>
        <w:rPr>
          <w:color w:val="231F20"/>
        </w:rPr>
        <w:t xml:space="preserve">of </w:t>
      </w:r>
      <w:r>
        <w:rPr>
          <w:color w:val="231F20"/>
          <w:spacing w:val="3"/>
        </w:rPr>
        <w:t xml:space="preserve">this alliance </w:t>
      </w:r>
      <w:r>
        <w:rPr>
          <w:color w:val="231F20"/>
          <w:spacing w:val="2"/>
        </w:rPr>
        <w:t xml:space="preserve">may </w:t>
      </w:r>
      <w:r>
        <w:rPr>
          <w:color w:val="231F20"/>
          <w:spacing w:val="3"/>
        </w:rPr>
        <w:t xml:space="preserve">cause unbalance between </w:t>
      </w:r>
      <w:r>
        <w:rPr>
          <w:color w:val="231F20"/>
          <w:spacing w:val="4"/>
        </w:rPr>
        <w:t xml:space="preserve">the </w:t>
      </w:r>
      <w:r>
        <w:rPr>
          <w:color w:val="231F20"/>
          <w:spacing w:val="3"/>
        </w:rPr>
        <w:t xml:space="preserve">parties, there </w:t>
      </w:r>
      <w:r>
        <w:rPr>
          <w:color w:val="231F20"/>
          <w:spacing w:val="2"/>
        </w:rPr>
        <w:t xml:space="preserve">are </w:t>
      </w:r>
      <w:r>
        <w:rPr>
          <w:color w:val="231F20"/>
          <w:spacing w:val="3"/>
        </w:rPr>
        <w:t xml:space="preserve">several factors that </w:t>
      </w:r>
      <w:r>
        <w:rPr>
          <w:color w:val="231F20"/>
          <w:spacing w:val="2"/>
        </w:rPr>
        <w:t xml:space="preserve">may </w:t>
      </w:r>
      <w:r>
        <w:rPr>
          <w:color w:val="231F20"/>
          <w:spacing w:val="3"/>
        </w:rPr>
        <w:t>cause this</w:t>
      </w:r>
      <w:r>
        <w:rPr>
          <w:color w:val="231F20"/>
          <w:spacing w:val="43"/>
        </w:rPr>
        <w:t xml:space="preserve"> </w:t>
      </w:r>
      <w:r>
        <w:rPr>
          <w:color w:val="231F20"/>
          <w:spacing w:val="4"/>
        </w:rPr>
        <w:t>asymmet</w:t>
      </w:r>
      <w:r>
        <w:rPr>
          <w:color w:val="231F20"/>
          <w:spacing w:val="4"/>
        </w:rPr>
        <w:t>ry: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w w:val="105"/>
        </w:rPr>
        <w:t xml:space="preserve">The </w:t>
      </w:r>
      <w:r>
        <w:rPr>
          <w:color w:val="231F20"/>
          <w:spacing w:val="3"/>
          <w:w w:val="105"/>
        </w:rPr>
        <w:t xml:space="preserve">partnership </w:t>
      </w:r>
      <w:r>
        <w:rPr>
          <w:color w:val="231F20"/>
          <w:spacing w:val="2"/>
          <w:w w:val="105"/>
        </w:rPr>
        <w:t xml:space="preserve">may </w:t>
      </w:r>
      <w:r>
        <w:rPr>
          <w:color w:val="231F20"/>
          <w:w w:val="105"/>
        </w:rPr>
        <w:t xml:space="preserve">be </w:t>
      </w:r>
      <w:r>
        <w:rPr>
          <w:color w:val="231F20"/>
          <w:spacing w:val="3"/>
          <w:w w:val="105"/>
        </w:rPr>
        <w:t xml:space="preserve">forged </w:t>
      </w:r>
      <w:r>
        <w:rPr>
          <w:color w:val="231F20"/>
          <w:w w:val="105"/>
        </w:rPr>
        <w:t xml:space="preserve">to </w:t>
      </w:r>
      <w:r>
        <w:rPr>
          <w:color w:val="231F20"/>
          <w:spacing w:val="3"/>
          <w:w w:val="105"/>
        </w:rPr>
        <w:t xml:space="preserve">exchange resources </w:t>
      </w:r>
      <w:r>
        <w:rPr>
          <w:color w:val="231F20"/>
          <w:spacing w:val="4"/>
          <w:w w:val="105"/>
        </w:rPr>
        <w:t xml:space="preserve">and </w:t>
      </w:r>
      <w:r>
        <w:rPr>
          <w:color w:val="231F20"/>
          <w:spacing w:val="3"/>
          <w:w w:val="105"/>
        </w:rPr>
        <w:t xml:space="preserve">capabilities such </w:t>
      </w:r>
      <w:r>
        <w:rPr>
          <w:color w:val="231F20"/>
          <w:w w:val="105"/>
        </w:rPr>
        <w:t xml:space="preserve">as </w:t>
      </w:r>
      <w:r>
        <w:rPr>
          <w:color w:val="231F20"/>
          <w:spacing w:val="3"/>
          <w:w w:val="105"/>
        </w:rPr>
        <w:t xml:space="preserve">technology. This </w:t>
      </w:r>
      <w:r>
        <w:rPr>
          <w:color w:val="231F20"/>
          <w:spacing w:val="2"/>
          <w:w w:val="105"/>
        </w:rPr>
        <w:t xml:space="preserve">may </w:t>
      </w:r>
      <w:r>
        <w:rPr>
          <w:color w:val="231F20"/>
          <w:spacing w:val="3"/>
          <w:w w:val="105"/>
        </w:rPr>
        <w:t xml:space="preserve">cause </w:t>
      </w:r>
      <w:r>
        <w:rPr>
          <w:color w:val="231F20"/>
          <w:spacing w:val="2"/>
          <w:w w:val="105"/>
        </w:rPr>
        <w:t xml:space="preserve">one </w:t>
      </w:r>
      <w:r>
        <w:rPr>
          <w:color w:val="231F20"/>
          <w:spacing w:val="3"/>
          <w:w w:val="105"/>
        </w:rPr>
        <w:t xml:space="preserve">partner </w:t>
      </w:r>
      <w:r>
        <w:rPr>
          <w:color w:val="231F20"/>
          <w:w w:val="105"/>
        </w:rPr>
        <w:t xml:space="preserve">to </w:t>
      </w:r>
      <w:r>
        <w:rPr>
          <w:color w:val="231F20"/>
          <w:spacing w:val="4"/>
          <w:w w:val="105"/>
        </w:rPr>
        <w:t>obtain</w:t>
      </w:r>
      <w:r>
        <w:rPr>
          <w:color w:val="231F20"/>
          <w:spacing w:val="71"/>
          <w:w w:val="105"/>
        </w:rPr>
        <w:t xml:space="preserve"> </w:t>
      </w:r>
      <w:r>
        <w:rPr>
          <w:color w:val="231F20"/>
          <w:spacing w:val="2"/>
          <w:w w:val="105"/>
        </w:rPr>
        <w:t xml:space="preserve">the </w:t>
      </w:r>
      <w:r>
        <w:rPr>
          <w:color w:val="231F20"/>
          <w:spacing w:val="3"/>
          <w:w w:val="105"/>
        </w:rPr>
        <w:t xml:space="preserve">desired technology </w:t>
      </w:r>
      <w:r>
        <w:rPr>
          <w:color w:val="231F20"/>
          <w:spacing w:val="2"/>
          <w:w w:val="105"/>
        </w:rPr>
        <w:t xml:space="preserve">and </w:t>
      </w:r>
      <w:r>
        <w:rPr>
          <w:color w:val="231F20"/>
          <w:spacing w:val="3"/>
          <w:w w:val="105"/>
        </w:rPr>
        <w:t xml:space="preserve">abandon </w:t>
      </w:r>
      <w:r>
        <w:rPr>
          <w:color w:val="231F20"/>
          <w:spacing w:val="2"/>
          <w:w w:val="105"/>
        </w:rPr>
        <w:t xml:space="preserve">the </w:t>
      </w:r>
      <w:r>
        <w:rPr>
          <w:color w:val="231F20"/>
          <w:spacing w:val="3"/>
          <w:w w:val="105"/>
        </w:rPr>
        <w:t xml:space="preserve">other partner, </w:t>
      </w:r>
      <w:r>
        <w:rPr>
          <w:color w:val="231F20"/>
          <w:spacing w:val="4"/>
          <w:w w:val="105"/>
        </w:rPr>
        <w:t xml:space="preserve">effectively </w:t>
      </w:r>
      <w:r>
        <w:rPr>
          <w:color w:val="231F20"/>
          <w:spacing w:val="3"/>
          <w:w w:val="105"/>
        </w:rPr>
        <w:t xml:space="preserve">appropriating </w:t>
      </w:r>
      <w:r>
        <w:rPr>
          <w:color w:val="231F20"/>
          <w:spacing w:val="2"/>
          <w:w w:val="105"/>
        </w:rPr>
        <w:t xml:space="preserve">all the </w:t>
      </w:r>
      <w:r>
        <w:rPr>
          <w:color w:val="231F20"/>
          <w:spacing w:val="3"/>
          <w:w w:val="105"/>
        </w:rPr>
        <w:t xml:space="preserve">benefits </w:t>
      </w:r>
      <w:r>
        <w:rPr>
          <w:color w:val="231F20"/>
          <w:w w:val="105"/>
        </w:rPr>
        <w:t xml:space="preserve">of </w:t>
      </w:r>
      <w:r>
        <w:rPr>
          <w:color w:val="231F20"/>
          <w:spacing w:val="2"/>
          <w:w w:val="105"/>
        </w:rPr>
        <w:t xml:space="preserve">the </w:t>
      </w:r>
      <w:r>
        <w:rPr>
          <w:color w:val="231F20"/>
          <w:spacing w:val="4"/>
          <w:w w:val="105"/>
        </w:rPr>
        <w:t>alliance.</w:t>
      </w:r>
    </w:p>
    <w:p w:rsidR="0090524C" w:rsidRDefault="0090524C">
      <w:pPr>
        <w:pStyle w:val="BodyText"/>
        <w:spacing w:before="11"/>
        <w:rPr>
          <w:sz w:val="29"/>
        </w:rPr>
      </w:pPr>
    </w:p>
    <w:p w:rsidR="0090524C" w:rsidRDefault="004404A8">
      <w:pPr>
        <w:pStyle w:val="ListParagraph"/>
        <w:numPr>
          <w:ilvl w:val="0"/>
          <w:numId w:val="123"/>
        </w:numPr>
        <w:tabs>
          <w:tab w:val="left" w:pos="918"/>
        </w:tabs>
        <w:spacing w:before="1" w:line="300" w:lineRule="auto"/>
        <w:ind w:right="2050"/>
        <w:jc w:val="both"/>
        <w:rPr>
          <w:sz w:val="24"/>
        </w:rPr>
      </w:pPr>
      <w:r>
        <w:rPr>
          <w:color w:val="231F20"/>
          <w:spacing w:val="3"/>
          <w:sz w:val="24"/>
        </w:rPr>
        <w:t xml:space="preserve">Using investment initiative </w:t>
      </w:r>
      <w:r>
        <w:rPr>
          <w:color w:val="231F20"/>
          <w:sz w:val="24"/>
        </w:rPr>
        <w:t xml:space="preserve">to </w:t>
      </w:r>
      <w:r>
        <w:rPr>
          <w:color w:val="231F20"/>
          <w:spacing w:val="3"/>
          <w:sz w:val="24"/>
        </w:rPr>
        <w:t xml:space="preserve">erode </w:t>
      </w:r>
      <w:r>
        <w:rPr>
          <w:color w:val="231F20"/>
          <w:spacing w:val="2"/>
          <w:sz w:val="24"/>
        </w:rPr>
        <w:t xml:space="preserve">the </w:t>
      </w:r>
      <w:r>
        <w:rPr>
          <w:color w:val="231F20"/>
          <w:spacing w:val="3"/>
          <w:sz w:val="24"/>
        </w:rPr>
        <w:t xml:space="preserve">other partners’ </w:t>
      </w:r>
      <w:r>
        <w:rPr>
          <w:color w:val="231F20"/>
          <w:spacing w:val="4"/>
          <w:sz w:val="24"/>
        </w:rPr>
        <w:t xml:space="preserve">competitive </w:t>
      </w:r>
      <w:r>
        <w:rPr>
          <w:color w:val="231F20"/>
          <w:spacing w:val="3"/>
          <w:sz w:val="24"/>
        </w:rPr>
        <w:t xml:space="preserve">position. This </w:t>
      </w:r>
      <w:r>
        <w:rPr>
          <w:color w:val="231F20"/>
          <w:sz w:val="24"/>
        </w:rPr>
        <w:t xml:space="preserve">is a </w:t>
      </w:r>
      <w:r>
        <w:rPr>
          <w:color w:val="231F20"/>
          <w:spacing w:val="3"/>
          <w:sz w:val="24"/>
        </w:rPr>
        <w:t xml:space="preserve">situation where </w:t>
      </w:r>
      <w:r>
        <w:rPr>
          <w:color w:val="231F20"/>
          <w:spacing w:val="2"/>
          <w:sz w:val="24"/>
        </w:rPr>
        <w:t xml:space="preserve">one </w:t>
      </w:r>
      <w:r>
        <w:rPr>
          <w:color w:val="231F20"/>
          <w:spacing w:val="3"/>
          <w:sz w:val="24"/>
        </w:rPr>
        <w:t xml:space="preserve">partner makes </w:t>
      </w:r>
      <w:r>
        <w:rPr>
          <w:color w:val="231F20"/>
          <w:spacing w:val="2"/>
          <w:sz w:val="24"/>
        </w:rPr>
        <w:t xml:space="preserve">and </w:t>
      </w:r>
      <w:r>
        <w:rPr>
          <w:color w:val="231F20"/>
          <w:spacing w:val="4"/>
          <w:sz w:val="24"/>
        </w:rPr>
        <w:t xml:space="preserve">keeps </w:t>
      </w:r>
      <w:r>
        <w:rPr>
          <w:color w:val="231F20"/>
          <w:spacing w:val="3"/>
          <w:sz w:val="24"/>
        </w:rPr>
        <w:t xml:space="preserve">control </w:t>
      </w:r>
      <w:r>
        <w:rPr>
          <w:color w:val="231F20"/>
          <w:sz w:val="24"/>
        </w:rPr>
        <w:t xml:space="preserve">of </w:t>
      </w:r>
      <w:r>
        <w:rPr>
          <w:color w:val="231F20"/>
          <w:spacing w:val="3"/>
          <w:sz w:val="24"/>
        </w:rPr>
        <w:t xml:space="preserve">critical resources. This creates </w:t>
      </w:r>
      <w:r>
        <w:rPr>
          <w:color w:val="231F20"/>
          <w:spacing w:val="2"/>
          <w:sz w:val="24"/>
        </w:rPr>
        <w:t xml:space="preserve">the </w:t>
      </w:r>
      <w:r>
        <w:rPr>
          <w:color w:val="231F20"/>
          <w:spacing w:val="3"/>
          <w:sz w:val="24"/>
        </w:rPr>
        <w:t xml:space="preserve">threat that </w:t>
      </w:r>
      <w:r>
        <w:rPr>
          <w:color w:val="231F20"/>
          <w:spacing w:val="2"/>
          <w:sz w:val="24"/>
        </w:rPr>
        <w:t xml:space="preserve">the </w:t>
      </w:r>
      <w:r>
        <w:rPr>
          <w:color w:val="231F20"/>
          <w:spacing w:val="4"/>
          <w:sz w:val="24"/>
        </w:rPr>
        <w:t xml:space="preserve">stronger </w:t>
      </w:r>
      <w:r>
        <w:rPr>
          <w:color w:val="231F20"/>
          <w:spacing w:val="3"/>
          <w:sz w:val="24"/>
        </w:rPr>
        <w:t xml:space="preserve">partner </w:t>
      </w:r>
      <w:r>
        <w:rPr>
          <w:color w:val="231F20"/>
          <w:spacing w:val="2"/>
          <w:sz w:val="24"/>
        </w:rPr>
        <w:t xml:space="preserve">may </w:t>
      </w:r>
      <w:r>
        <w:rPr>
          <w:color w:val="231F20"/>
          <w:spacing w:val="3"/>
          <w:sz w:val="24"/>
        </w:rPr>
        <w:t xml:space="preserve">strip </w:t>
      </w:r>
      <w:r>
        <w:rPr>
          <w:color w:val="231F20"/>
          <w:spacing w:val="2"/>
          <w:sz w:val="24"/>
        </w:rPr>
        <w:t xml:space="preserve">the </w:t>
      </w:r>
      <w:r>
        <w:rPr>
          <w:color w:val="231F20"/>
          <w:spacing w:val="3"/>
          <w:sz w:val="24"/>
        </w:rPr>
        <w:t xml:space="preserve">other </w:t>
      </w:r>
      <w:r>
        <w:rPr>
          <w:color w:val="231F20"/>
          <w:sz w:val="24"/>
        </w:rPr>
        <w:t xml:space="preserve">of </w:t>
      </w:r>
      <w:r>
        <w:rPr>
          <w:color w:val="231F20"/>
          <w:spacing w:val="2"/>
          <w:sz w:val="24"/>
        </w:rPr>
        <w:t xml:space="preserve">the </w:t>
      </w:r>
      <w:r>
        <w:rPr>
          <w:color w:val="231F20"/>
          <w:spacing w:val="3"/>
          <w:sz w:val="24"/>
        </w:rPr>
        <w:t>necessary</w:t>
      </w:r>
      <w:r>
        <w:rPr>
          <w:color w:val="231F20"/>
          <w:spacing w:val="5"/>
          <w:sz w:val="24"/>
        </w:rPr>
        <w:t xml:space="preserve"> </w:t>
      </w:r>
      <w:r>
        <w:rPr>
          <w:color w:val="231F20"/>
          <w:spacing w:val="4"/>
          <w:sz w:val="24"/>
        </w:rPr>
        <w:t>infra</w:t>
      </w:r>
      <w:r>
        <w:rPr>
          <w:color w:val="231F20"/>
          <w:spacing w:val="4"/>
          <w:sz w:val="24"/>
        </w:rPr>
        <w:t>structure.</w:t>
      </w:r>
    </w:p>
    <w:p w:rsidR="0090524C" w:rsidRDefault="004404A8">
      <w:pPr>
        <w:pStyle w:val="ListParagraph"/>
        <w:numPr>
          <w:ilvl w:val="0"/>
          <w:numId w:val="123"/>
        </w:numPr>
        <w:tabs>
          <w:tab w:val="left" w:pos="918"/>
        </w:tabs>
        <w:spacing w:before="170" w:line="300" w:lineRule="auto"/>
        <w:ind w:right="2050"/>
        <w:jc w:val="both"/>
        <w:rPr>
          <w:sz w:val="24"/>
        </w:rPr>
      </w:pPr>
      <w:r>
        <w:rPr>
          <w:color w:val="231F20"/>
          <w:spacing w:val="3"/>
          <w:w w:val="105"/>
          <w:sz w:val="24"/>
        </w:rPr>
        <w:t xml:space="preserve">Strengths gained </w:t>
      </w:r>
      <w:r>
        <w:rPr>
          <w:color w:val="231F20"/>
          <w:w w:val="105"/>
          <w:sz w:val="24"/>
        </w:rPr>
        <w:t xml:space="preserve">by </w:t>
      </w:r>
      <w:r>
        <w:rPr>
          <w:color w:val="231F20"/>
          <w:spacing w:val="3"/>
          <w:w w:val="105"/>
          <w:sz w:val="24"/>
        </w:rPr>
        <w:t xml:space="preserve">learning from </w:t>
      </w:r>
      <w:r>
        <w:rPr>
          <w:color w:val="231F20"/>
          <w:spacing w:val="2"/>
          <w:w w:val="105"/>
          <w:sz w:val="24"/>
        </w:rPr>
        <w:t xml:space="preserve">one </w:t>
      </w:r>
      <w:r>
        <w:rPr>
          <w:color w:val="231F20"/>
          <w:spacing w:val="3"/>
          <w:w w:val="105"/>
          <w:sz w:val="24"/>
        </w:rPr>
        <w:t xml:space="preserve">company </w:t>
      </w:r>
      <w:r>
        <w:rPr>
          <w:color w:val="231F20"/>
          <w:spacing w:val="2"/>
          <w:w w:val="105"/>
          <w:sz w:val="24"/>
        </w:rPr>
        <w:t xml:space="preserve">can </w:t>
      </w:r>
      <w:r>
        <w:rPr>
          <w:color w:val="231F20"/>
          <w:w w:val="105"/>
          <w:sz w:val="24"/>
        </w:rPr>
        <w:t xml:space="preserve">be </w:t>
      </w:r>
      <w:r>
        <w:rPr>
          <w:color w:val="231F20"/>
          <w:spacing w:val="4"/>
          <w:w w:val="105"/>
          <w:sz w:val="24"/>
        </w:rPr>
        <w:t xml:space="preserve">used </w:t>
      </w:r>
      <w:r>
        <w:rPr>
          <w:color w:val="231F20"/>
          <w:spacing w:val="3"/>
          <w:w w:val="105"/>
          <w:sz w:val="24"/>
        </w:rPr>
        <w:t xml:space="preserve">against </w:t>
      </w:r>
      <w:r>
        <w:rPr>
          <w:color w:val="231F20"/>
          <w:spacing w:val="2"/>
          <w:w w:val="105"/>
          <w:sz w:val="24"/>
        </w:rPr>
        <w:t xml:space="preserve">the </w:t>
      </w:r>
      <w:r>
        <w:rPr>
          <w:color w:val="231F20"/>
          <w:spacing w:val="3"/>
          <w:w w:val="105"/>
          <w:sz w:val="24"/>
        </w:rPr>
        <w:t xml:space="preserve">other. </w:t>
      </w:r>
      <w:r>
        <w:rPr>
          <w:color w:val="231F20"/>
          <w:w w:val="105"/>
          <w:sz w:val="24"/>
        </w:rPr>
        <w:t xml:space="preserve">As </w:t>
      </w:r>
      <w:r>
        <w:rPr>
          <w:color w:val="231F20"/>
          <w:spacing w:val="3"/>
          <w:w w:val="105"/>
          <w:sz w:val="24"/>
        </w:rPr>
        <w:t xml:space="preserve">companies learn from </w:t>
      </w:r>
      <w:r>
        <w:rPr>
          <w:color w:val="231F20"/>
          <w:spacing w:val="2"/>
          <w:w w:val="105"/>
          <w:sz w:val="24"/>
        </w:rPr>
        <w:t xml:space="preserve">the </w:t>
      </w:r>
      <w:r>
        <w:rPr>
          <w:color w:val="231F20"/>
          <w:spacing w:val="3"/>
          <w:w w:val="105"/>
          <w:sz w:val="24"/>
        </w:rPr>
        <w:t xml:space="preserve">other, usually </w:t>
      </w:r>
      <w:r>
        <w:rPr>
          <w:color w:val="231F20"/>
          <w:spacing w:val="4"/>
          <w:w w:val="105"/>
          <w:sz w:val="24"/>
        </w:rPr>
        <w:t xml:space="preserve">by </w:t>
      </w:r>
      <w:r>
        <w:rPr>
          <w:color w:val="231F20"/>
          <w:spacing w:val="3"/>
          <w:w w:val="105"/>
          <w:sz w:val="24"/>
        </w:rPr>
        <w:t xml:space="preserve">task sharing, their capabilities become strengthened, </w:t>
      </w:r>
      <w:r>
        <w:rPr>
          <w:color w:val="231F20"/>
          <w:spacing w:val="4"/>
          <w:w w:val="105"/>
          <w:sz w:val="24"/>
        </w:rPr>
        <w:t xml:space="preserve">sometimes </w:t>
      </w:r>
      <w:r>
        <w:rPr>
          <w:color w:val="231F20"/>
          <w:spacing w:val="3"/>
          <w:w w:val="105"/>
          <w:sz w:val="24"/>
        </w:rPr>
        <w:t xml:space="preserve">this strength exceeds </w:t>
      </w:r>
      <w:r>
        <w:rPr>
          <w:color w:val="231F20"/>
          <w:spacing w:val="2"/>
          <w:w w:val="105"/>
          <w:sz w:val="24"/>
        </w:rPr>
        <w:t xml:space="preserve">the </w:t>
      </w:r>
      <w:r>
        <w:rPr>
          <w:color w:val="231F20"/>
          <w:spacing w:val="3"/>
          <w:w w:val="105"/>
          <w:sz w:val="24"/>
        </w:rPr>
        <w:t xml:space="preserve">scope </w:t>
      </w:r>
      <w:r>
        <w:rPr>
          <w:color w:val="231F20"/>
          <w:w w:val="105"/>
          <w:sz w:val="24"/>
        </w:rPr>
        <w:t xml:space="preserve">of </w:t>
      </w:r>
      <w:r>
        <w:rPr>
          <w:color w:val="231F20"/>
          <w:spacing w:val="2"/>
          <w:w w:val="105"/>
          <w:sz w:val="24"/>
        </w:rPr>
        <w:t xml:space="preserve">the </w:t>
      </w:r>
      <w:r>
        <w:rPr>
          <w:color w:val="231F20"/>
          <w:spacing w:val="3"/>
          <w:w w:val="105"/>
          <w:sz w:val="24"/>
        </w:rPr>
        <w:t xml:space="preserve">venture </w:t>
      </w:r>
      <w:r>
        <w:rPr>
          <w:color w:val="231F20"/>
          <w:spacing w:val="2"/>
          <w:w w:val="105"/>
          <w:sz w:val="24"/>
        </w:rPr>
        <w:t xml:space="preserve">and </w:t>
      </w:r>
      <w:r>
        <w:rPr>
          <w:color w:val="231F20"/>
          <w:w w:val="105"/>
          <w:sz w:val="24"/>
        </w:rPr>
        <w:t xml:space="preserve">a </w:t>
      </w:r>
      <w:r>
        <w:rPr>
          <w:color w:val="231F20"/>
          <w:spacing w:val="3"/>
          <w:w w:val="105"/>
          <w:sz w:val="24"/>
        </w:rPr>
        <w:t>compa</w:t>
      </w:r>
      <w:r>
        <w:rPr>
          <w:color w:val="231F20"/>
          <w:spacing w:val="3"/>
          <w:w w:val="105"/>
          <w:sz w:val="24"/>
        </w:rPr>
        <w:t xml:space="preserve">ny </w:t>
      </w:r>
      <w:r>
        <w:rPr>
          <w:color w:val="231F20"/>
          <w:spacing w:val="4"/>
          <w:w w:val="105"/>
          <w:sz w:val="24"/>
        </w:rPr>
        <w:t xml:space="preserve">can </w:t>
      </w:r>
      <w:r>
        <w:rPr>
          <w:color w:val="231F20"/>
          <w:spacing w:val="2"/>
          <w:w w:val="105"/>
          <w:sz w:val="24"/>
        </w:rPr>
        <w:t xml:space="preserve">use </w:t>
      </w:r>
      <w:r>
        <w:rPr>
          <w:color w:val="231F20"/>
          <w:w w:val="105"/>
          <w:sz w:val="24"/>
        </w:rPr>
        <w:t xml:space="preserve">it to </w:t>
      </w:r>
      <w:r>
        <w:rPr>
          <w:color w:val="231F20"/>
          <w:spacing w:val="3"/>
          <w:w w:val="105"/>
          <w:sz w:val="24"/>
        </w:rPr>
        <w:t xml:space="preserve">gain </w:t>
      </w:r>
      <w:r>
        <w:rPr>
          <w:color w:val="231F20"/>
          <w:w w:val="105"/>
          <w:sz w:val="24"/>
        </w:rPr>
        <w:t xml:space="preserve">a </w:t>
      </w:r>
      <w:r>
        <w:rPr>
          <w:color w:val="231F20"/>
          <w:spacing w:val="3"/>
          <w:w w:val="105"/>
          <w:sz w:val="24"/>
        </w:rPr>
        <w:t xml:space="preserve">competitive advantage against </w:t>
      </w:r>
      <w:r>
        <w:rPr>
          <w:color w:val="231F20"/>
          <w:spacing w:val="2"/>
          <w:w w:val="105"/>
          <w:sz w:val="24"/>
        </w:rPr>
        <w:t xml:space="preserve">the </w:t>
      </w:r>
      <w:r>
        <w:rPr>
          <w:color w:val="231F20"/>
          <w:spacing w:val="3"/>
          <w:w w:val="105"/>
          <w:sz w:val="24"/>
        </w:rPr>
        <w:t xml:space="preserve">company </w:t>
      </w:r>
      <w:r>
        <w:rPr>
          <w:color w:val="231F20"/>
          <w:spacing w:val="4"/>
          <w:w w:val="105"/>
          <w:sz w:val="24"/>
        </w:rPr>
        <w:t>they</w:t>
      </w:r>
      <w:r>
        <w:rPr>
          <w:color w:val="231F20"/>
          <w:spacing w:val="71"/>
          <w:w w:val="105"/>
          <w:sz w:val="24"/>
        </w:rPr>
        <w:t xml:space="preserve"> </w:t>
      </w:r>
      <w:r>
        <w:rPr>
          <w:color w:val="231F20"/>
          <w:spacing w:val="2"/>
          <w:w w:val="105"/>
          <w:sz w:val="24"/>
        </w:rPr>
        <w:t xml:space="preserve">may </w:t>
      </w:r>
      <w:r>
        <w:rPr>
          <w:color w:val="231F20"/>
          <w:w w:val="105"/>
          <w:sz w:val="24"/>
        </w:rPr>
        <w:t xml:space="preserve">be </w:t>
      </w:r>
      <w:r>
        <w:rPr>
          <w:color w:val="231F20"/>
          <w:spacing w:val="3"/>
          <w:w w:val="105"/>
          <w:sz w:val="24"/>
        </w:rPr>
        <w:t>working</w:t>
      </w:r>
      <w:r>
        <w:rPr>
          <w:color w:val="231F20"/>
          <w:spacing w:val="-2"/>
          <w:w w:val="105"/>
          <w:sz w:val="24"/>
        </w:rPr>
        <w:t xml:space="preserve"> </w:t>
      </w:r>
      <w:r>
        <w:rPr>
          <w:color w:val="231F20"/>
          <w:spacing w:val="4"/>
          <w:w w:val="105"/>
          <w:sz w:val="24"/>
        </w:rPr>
        <w:t>with.</w:t>
      </w:r>
    </w:p>
    <w:p w:rsidR="0090524C" w:rsidRDefault="004404A8">
      <w:pPr>
        <w:pStyle w:val="ListParagraph"/>
        <w:numPr>
          <w:ilvl w:val="0"/>
          <w:numId w:val="123"/>
        </w:numPr>
        <w:tabs>
          <w:tab w:val="left" w:pos="918"/>
        </w:tabs>
        <w:spacing w:before="170"/>
        <w:ind w:hanging="398"/>
        <w:jc w:val="both"/>
        <w:rPr>
          <w:sz w:val="24"/>
        </w:rPr>
      </w:pPr>
      <w:r>
        <w:rPr>
          <w:color w:val="231F20"/>
          <w:spacing w:val="3"/>
          <w:sz w:val="24"/>
        </w:rPr>
        <w:t xml:space="preserve">Firms </w:t>
      </w:r>
      <w:r>
        <w:rPr>
          <w:color w:val="231F20"/>
          <w:spacing w:val="2"/>
          <w:sz w:val="24"/>
        </w:rPr>
        <w:t xml:space="preserve">may use </w:t>
      </w:r>
      <w:r>
        <w:rPr>
          <w:color w:val="231F20"/>
          <w:spacing w:val="3"/>
          <w:sz w:val="24"/>
        </w:rPr>
        <w:t xml:space="preserve">alliances </w:t>
      </w:r>
      <w:r>
        <w:rPr>
          <w:color w:val="231F20"/>
          <w:sz w:val="24"/>
        </w:rPr>
        <w:t xml:space="preserve">to </w:t>
      </w:r>
      <w:r>
        <w:rPr>
          <w:color w:val="231F20"/>
          <w:spacing w:val="3"/>
          <w:sz w:val="24"/>
        </w:rPr>
        <w:t xml:space="preserve">acquire </w:t>
      </w:r>
      <w:r>
        <w:rPr>
          <w:color w:val="231F20"/>
          <w:spacing w:val="2"/>
          <w:sz w:val="24"/>
        </w:rPr>
        <w:t xml:space="preserve">its </w:t>
      </w:r>
      <w:r>
        <w:rPr>
          <w:color w:val="231F20"/>
          <w:spacing w:val="3"/>
          <w:sz w:val="24"/>
        </w:rPr>
        <w:t xml:space="preserve">partner. </w:t>
      </w:r>
      <w:r>
        <w:rPr>
          <w:color w:val="231F20"/>
          <w:spacing w:val="2"/>
          <w:sz w:val="24"/>
        </w:rPr>
        <w:t xml:space="preserve">One </w:t>
      </w:r>
      <w:r>
        <w:rPr>
          <w:color w:val="231F20"/>
          <w:spacing w:val="3"/>
          <w:sz w:val="24"/>
        </w:rPr>
        <w:t xml:space="preserve">firm </w:t>
      </w:r>
      <w:r>
        <w:rPr>
          <w:color w:val="231F20"/>
          <w:spacing w:val="2"/>
          <w:sz w:val="24"/>
        </w:rPr>
        <w:t>may</w:t>
      </w:r>
      <w:r>
        <w:rPr>
          <w:color w:val="231F20"/>
          <w:spacing w:val="7"/>
          <w:sz w:val="24"/>
        </w:rPr>
        <w:t xml:space="preserve"> </w:t>
      </w:r>
      <w:r>
        <w:rPr>
          <w:color w:val="231F20"/>
          <w:spacing w:val="4"/>
          <w:sz w:val="24"/>
        </w:rPr>
        <w:t>target</w:t>
      </w:r>
    </w:p>
    <w:p w:rsidR="0090524C" w:rsidRDefault="0090524C">
      <w:pPr>
        <w:jc w:val="both"/>
        <w:rPr>
          <w:sz w:val="24"/>
        </w:rPr>
        <w:sectPr w:rsidR="0090524C">
          <w:pgSz w:w="11910" w:h="16840"/>
          <w:pgMar w:top="1240" w:right="1060" w:bottom="820" w:left="1180" w:header="929" w:footer="628" w:gutter="0"/>
          <w:cols w:space="720"/>
        </w:sectPr>
      </w:pPr>
    </w:p>
    <w:p w:rsidR="0090524C" w:rsidRDefault="004404A8">
      <w:pPr>
        <w:pStyle w:val="BodyText"/>
        <w:spacing w:before="98" w:line="300" w:lineRule="auto"/>
        <w:ind w:left="2618" w:right="350"/>
      </w:pPr>
      <w:r>
        <w:rPr>
          <w:color w:val="231F20"/>
          <w:w w:val="105"/>
        </w:rPr>
        <w:lastRenderedPageBreak/>
        <w:t xml:space="preserve">a </w:t>
      </w:r>
      <w:r>
        <w:rPr>
          <w:color w:val="231F20"/>
          <w:spacing w:val="3"/>
          <w:w w:val="105"/>
        </w:rPr>
        <w:t xml:space="preserve">firm </w:t>
      </w:r>
      <w:r>
        <w:rPr>
          <w:color w:val="231F20"/>
          <w:spacing w:val="2"/>
          <w:w w:val="105"/>
        </w:rPr>
        <w:t xml:space="preserve">and </w:t>
      </w:r>
      <w:r>
        <w:rPr>
          <w:color w:val="231F20"/>
          <w:spacing w:val="3"/>
          <w:w w:val="105"/>
        </w:rPr>
        <w:t xml:space="preserve">ally with them </w:t>
      </w:r>
      <w:r>
        <w:rPr>
          <w:color w:val="231F20"/>
          <w:w w:val="105"/>
        </w:rPr>
        <w:t xml:space="preserve">to </w:t>
      </w:r>
      <w:r>
        <w:rPr>
          <w:color w:val="231F20"/>
          <w:spacing w:val="2"/>
          <w:w w:val="105"/>
        </w:rPr>
        <w:t xml:space="preserve">use the </w:t>
      </w:r>
      <w:r>
        <w:rPr>
          <w:color w:val="231F20"/>
          <w:spacing w:val="3"/>
          <w:w w:val="105"/>
        </w:rPr>
        <w:t xml:space="preserve">knowledge gained </w:t>
      </w:r>
      <w:r>
        <w:rPr>
          <w:color w:val="231F20"/>
          <w:spacing w:val="2"/>
          <w:w w:val="105"/>
        </w:rPr>
        <w:t xml:space="preserve">and </w:t>
      </w:r>
      <w:r>
        <w:rPr>
          <w:color w:val="231F20"/>
          <w:spacing w:val="4"/>
          <w:w w:val="105"/>
        </w:rPr>
        <w:t>trust</w:t>
      </w:r>
      <w:r>
        <w:rPr>
          <w:color w:val="231F20"/>
          <w:spacing w:val="71"/>
          <w:w w:val="105"/>
        </w:rPr>
        <w:t xml:space="preserve"> </w:t>
      </w:r>
      <w:r>
        <w:rPr>
          <w:color w:val="231F20"/>
          <w:spacing w:val="3"/>
          <w:w w:val="105"/>
        </w:rPr>
        <w:t xml:space="preserve">built </w:t>
      </w:r>
      <w:r>
        <w:rPr>
          <w:color w:val="231F20"/>
          <w:w w:val="105"/>
        </w:rPr>
        <w:t xml:space="preserve">in </w:t>
      </w:r>
      <w:r>
        <w:rPr>
          <w:color w:val="231F20"/>
          <w:spacing w:val="2"/>
          <w:w w:val="105"/>
        </w:rPr>
        <w:t xml:space="preserve">the </w:t>
      </w:r>
      <w:r>
        <w:rPr>
          <w:color w:val="231F20"/>
          <w:spacing w:val="3"/>
          <w:w w:val="105"/>
        </w:rPr>
        <w:t xml:space="preserve">alliance </w:t>
      </w:r>
      <w:r>
        <w:rPr>
          <w:color w:val="231F20"/>
          <w:w w:val="105"/>
        </w:rPr>
        <w:t xml:space="preserve">to </w:t>
      </w:r>
      <w:r>
        <w:rPr>
          <w:color w:val="231F20"/>
          <w:spacing w:val="3"/>
          <w:w w:val="105"/>
        </w:rPr>
        <w:t xml:space="preserve">take over </w:t>
      </w:r>
      <w:r>
        <w:rPr>
          <w:color w:val="231F20"/>
          <w:spacing w:val="2"/>
          <w:w w:val="105"/>
        </w:rPr>
        <w:t xml:space="preserve">the </w:t>
      </w:r>
      <w:r>
        <w:rPr>
          <w:color w:val="231F20"/>
          <w:spacing w:val="4"/>
          <w:w w:val="105"/>
        </w:rPr>
        <w:t>other.</w:t>
      </w:r>
    </w:p>
    <w:p w:rsidR="0090524C" w:rsidRDefault="004404A8">
      <w:pPr>
        <w:pStyle w:val="Heading1"/>
        <w:spacing w:before="1"/>
      </w:pPr>
      <w:r>
        <w:rPr>
          <w:color w:val="231F20"/>
        </w:rPr>
        <w:t>Comparison of Market Entry Options</w:t>
      </w:r>
    </w:p>
    <w:p w:rsidR="0090524C" w:rsidRDefault="0090524C">
      <w:pPr>
        <w:pStyle w:val="BodyText"/>
        <w:spacing w:before="4"/>
        <w:rPr>
          <w:rFonts w:ascii="UKIJ Nasq"/>
          <w:b/>
          <w:sz w:val="32"/>
        </w:rPr>
      </w:pPr>
    </w:p>
    <w:p w:rsidR="0090524C" w:rsidRDefault="004404A8">
      <w:pPr>
        <w:pStyle w:val="BodyText"/>
        <w:spacing w:line="288" w:lineRule="auto"/>
        <w:ind w:left="1938" w:right="350"/>
      </w:pPr>
      <w:r>
        <w:rPr>
          <w:color w:val="231F20"/>
        </w:rPr>
        <w:t>The following table provides a summary of the possible modes of foreign market entry:</w:t>
      </w:r>
    </w:p>
    <w:p w:rsidR="0090524C" w:rsidRDefault="0090524C">
      <w:pPr>
        <w:pStyle w:val="BodyText"/>
        <w:spacing w:before="1"/>
        <w:rPr>
          <w:sz w:val="21"/>
        </w:rPr>
      </w:pPr>
    </w:p>
    <w:p w:rsidR="0090524C" w:rsidRDefault="004404A8">
      <w:pPr>
        <w:pStyle w:val="Heading1"/>
        <w:spacing w:before="132"/>
        <w:ind w:left="237" w:right="350"/>
        <w:jc w:val="center"/>
      </w:pPr>
      <w:r>
        <w:rPr>
          <w:color w:val="231F20"/>
        </w:rPr>
        <w:t>Comparison of Foreign Market Entry Modes</w:t>
      </w:r>
    </w:p>
    <w:p w:rsidR="0090524C" w:rsidRDefault="0090524C">
      <w:pPr>
        <w:pStyle w:val="BodyText"/>
        <w:spacing w:before="3"/>
        <w:rPr>
          <w:rFonts w:ascii="UKIJ Nasq"/>
          <w:b/>
          <w:sz w:val="27"/>
        </w:rPr>
      </w:pPr>
    </w:p>
    <w:tbl>
      <w:tblPr>
        <w:tblW w:w="0" w:type="auto"/>
        <w:tblInd w:w="22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417"/>
        <w:gridCol w:w="2721"/>
        <w:gridCol w:w="2494"/>
        <w:gridCol w:w="2494"/>
      </w:tblGrid>
      <w:tr w:rsidR="0090524C">
        <w:trPr>
          <w:trHeight w:val="741"/>
        </w:trPr>
        <w:tc>
          <w:tcPr>
            <w:tcW w:w="1417" w:type="dxa"/>
          </w:tcPr>
          <w:p w:rsidR="0090524C" w:rsidRDefault="004404A8">
            <w:pPr>
              <w:pStyle w:val="TableParagraph"/>
              <w:spacing w:before="243"/>
              <w:ind w:left="183" w:right="163"/>
              <w:jc w:val="center"/>
              <w:rPr>
                <w:rFonts w:ascii="UKIJ Nasq"/>
                <w:b/>
                <w:sz w:val="24"/>
              </w:rPr>
            </w:pPr>
            <w:r>
              <w:rPr>
                <w:rFonts w:ascii="UKIJ Nasq"/>
                <w:b/>
                <w:color w:val="231F20"/>
                <w:sz w:val="24"/>
              </w:rPr>
              <w:t>Mode</w:t>
            </w:r>
          </w:p>
        </w:tc>
        <w:tc>
          <w:tcPr>
            <w:tcW w:w="2721" w:type="dxa"/>
          </w:tcPr>
          <w:p w:rsidR="0090524C" w:rsidRDefault="004404A8">
            <w:pPr>
              <w:pStyle w:val="TableParagraph"/>
              <w:spacing w:before="9" w:line="360" w:lineRule="atLeast"/>
              <w:ind w:left="840" w:hanging="561"/>
              <w:rPr>
                <w:rFonts w:ascii="UKIJ Nasq"/>
                <w:b/>
                <w:sz w:val="24"/>
              </w:rPr>
            </w:pPr>
            <w:r>
              <w:rPr>
                <w:rFonts w:ascii="UKIJ Nasq"/>
                <w:b/>
                <w:color w:val="231F20"/>
                <w:sz w:val="24"/>
              </w:rPr>
              <w:t>Conditions Favoring this Mode</w:t>
            </w:r>
          </w:p>
        </w:tc>
        <w:tc>
          <w:tcPr>
            <w:tcW w:w="2494" w:type="dxa"/>
          </w:tcPr>
          <w:p w:rsidR="0090524C" w:rsidRDefault="004404A8">
            <w:pPr>
              <w:pStyle w:val="TableParagraph"/>
              <w:spacing w:before="243"/>
              <w:ind w:left="646"/>
              <w:rPr>
                <w:rFonts w:ascii="UKIJ Nasq"/>
                <w:b/>
                <w:sz w:val="24"/>
              </w:rPr>
            </w:pPr>
            <w:r>
              <w:rPr>
                <w:rFonts w:ascii="UKIJ Nasq"/>
                <w:b/>
                <w:color w:val="231F20"/>
                <w:sz w:val="24"/>
              </w:rPr>
              <w:t>Advantages</w:t>
            </w:r>
          </w:p>
        </w:tc>
        <w:tc>
          <w:tcPr>
            <w:tcW w:w="2494" w:type="dxa"/>
          </w:tcPr>
          <w:p w:rsidR="0090524C" w:rsidRDefault="004404A8">
            <w:pPr>
              <w:pStyle w:val="TableParagraph"/>
              <w:spacing w:before="243"/>
              <w:ind w:left="492"/>
              <w:rPr>
                <w:rFonts w:ascii="UKIJ Nasq"/>
                <w:b/>
                <w:sz w:val="24"/>
              </w:rPr>
            </w:pPr>
            <w:r>
              <w:rPr>
                <w:rFonts w:ascii="UKIJ Nasq"/>
                <w:b/>
                <w:color w:val="231F20"/>
                <w:sz w:val="24"/>
              </w:rPr>
              <w:t>Disadvantages</w:t>
            </w:r>
          </w:p>
        </w:tc>
      </w:tr>
      <w:tr w:rsidR="0090524C">
        <w:trPr>
          <w:trHeight w:val="4321"/>
        </w:trPr>
        <w:tc>
          <w:tcPr>
            <w:tcW w:w="1417" w:type="dxa"/>
          </w:tcPr>
          <w:p w:rsidR="0090524C" w:rsidRDefault="004404A8">
            <w:pPr>
              <w:pStyle w:val="TableParagraph"/>
              <w:spacing w:before="63"/>
              <w:ind w:left="183" w:right="163"/>
              <w:jc w:val="center"/>
              <w:rPr>
                <w:rFonts w:ascii="UKIJ Nasq"/>
                <w:b/>
                <w:sz w:val="24"/>
              </w:rPr>
            </w:pPr>
            <w:r>
              <w:rPr>
                <w:rFonts w:ascii="UKIJ Nasq"/>
                <w:b/>
                <w:color w:val="231F20"/>
                <w:sz w:val="24"/>
              </w:rPr>
              <w:t>Exporting</w:t>
            </w:r>
          </w:p>
        </w:tc>
        <w:tc>
          <w:tcPr>
            <w:tcW w:w="2721" w:type="dxa"/>
          </w:tcPr>
          <w:p w:rsidR="0090524C" w:rsidRDefault="004404A8">
            <w:pPr>
              <w:pStyle w:val="TableParagraph"/>
              <w:spacing w:line="300" w:lineRule="auto"/>
              <w:ind w:right="299"/>
              <w:rPr>
                <w:sz w:val="24"/>
              </w:rPr>
            </w:pPr>
            <w:r>
              <w:rPr>
                <w:color w:val="231F20"/>
                <w:w w:val="105"/>
                <w:sz w:val="24"/>
              </w:rPr>
              <w:t>Limited sales potential in target country; little product adaptation required</w:t>
            </w:r>
          </w:p>
          <w:p w:rsidR="0090524C" w:rsidRDefault="004404A8">
            <w:pPr>
              <w:pStyle w:val="TableParagraph"/>
              <w:spacing w:before="100" w:line="300" w:lineRule="auto"/>
              <w:rPr>
                <w:sz w:val="24"/>
              </w:rPr>
            </w:pPr>
            <w:r>
              <w:rPr>
                <w:color w:val="231F20"/>
                <w:w w:val="105"/>
                <w:sz w:val="24"/>
              </w:rPr>
              <w:t>Distribution channels close to plants</w:t>
            </w:r>
          </w:p>
          <w:p w:rsidR="0090524C" w:rsidRDefault="004404A8">
            <w:pPr>
              <w:pStyle w:val="TableParagraph"/>
              <w:spacing w:before="200" w:line="300" w:lineRule="auto"/>
              <w:rPr>
                <w:sz w:val="24"/>
              </w:rPr>
            </w:pPr>
            <w:r>
              <w:rPr>
                <w:color w:val="231F20"/>
                <w:w w:val="105"/>
                <w:sz w:val="24"/>
              </w:rPr>
              <w:t>High target country production costs</w:t>
            </w:r>
          </w:p>
          <w:p w:rsidR="0090524C" w:rsidRDefault="004404A8">
            <w:pPr>
              <w:pStyle w:val="TableParagraph"/>
              <w:spacing w:before="200"/>
              <w:rPr>
                <w:sz w:val="24"/>
              </w:rPr>
            </w:pPr>
            <w:r>
              <w:rPr>
                <w:color w:val="231F20"/>
                <w:sz w:val="24"/>
              </w:rPr>
              <w:t>Liberal import policies</w:t>
            </w:r>
          </w:p>
          <w:p w:rsidR="0090524C" w:rsidRDefault="004404A8">
            <w:pPr>
              <w:pStyle w:val="TableParagraph"/>
              <w:spacing w:before="272"/>
              <w:rPr>
                <w:sz w:val="24"/>
              </w:rPr>
            </w:pPr>
            <w:r>
              <w:rPr>
                <w:color w:val="231F20"/>
                <w:sz w:val="24"/>
              </w:rPr>
              <w:t>High political risk</w:t>
            </w:r>
          </w:p>
        </w:tc>
        <w:tc>
          <w:tcPr>
            <w:tcW w:w="2494" w:type="dxa"/>
          </w:tcPr>
          <w:p w:rsidR="0090524C" w:rsidRDefault="004404A8">
            <w:pPr>
              <w:pStyle w:val="TableParagraph"/>
              <w:spacing w:line="300" w:lineRule="auto"/>
              <w:ind w:right="416"/>
              <w:rPr>
                <w:sz w:val="24"/>
              </w:rPr>
            </w:pPr>
            <w:r>
              <w:rPr>
                <w:color w:val="231F20"/>
                <w:w w:val="105"/>
                <w:sz w:val="24"/>
              </w:rPr>
              <w:t>Minimizes risk and investment.</w:t>
            </w:r>
          </w:p>
          <w:p w:rsidR="0090524C" w:rsidRDefault="004404A8">
            <w:pPr>
              <w:pStyle w:val="TableParagraph"/>
              <w:spacing w:before="100"/>
              <w:rPr>
                <w:sz w:val="24"/>
              </w:rPr>
            </w:pPr>
            <w:r>
              <w:rPr>
                <w:color w:val="231F20"/>
                <w:sz w:val="24"/>
              </w:rPr>
              <w:t>Speed of entry</w:t>
            </w:r>
          </w:p>
          <w:p w:rsidR="0090524C" w:rsidRDefault="004404A8">
            <w:pPr>
              <w:pStyle w:val="TableParagraph"/>
              <w:spacing w:before="272" w:line="300" w:lineRule="auto"/>
              <w:rPr>
                <w:sz w:val="24"/>
              </w:rPr>
            </w:pPr>
            <w:r>
              <w:rPr>
                <w:color w:val="231F20"/>
                <w:sz w:val="24"/>
              </w:rPr>
              <w:t>Maximizes scale; uses existing facilities.</w:t>
            </w:r>
          </w:p>
        </w:tc>
        <w:tc>
          <w:tcPr>
            <w:tcW w:w="2494" w:type="dxa"/>
          </w:tcPr>
          <w:p w:rsidR="0090524C" w:rsidRDefault="004404A8">
            <w:pPr>
              <w:pStyle w:val="TableParagraph"/>
              <w:spacing w:line="300" w:lineRule="auto"/>
              <w:ind w:left="114" w:right="416"/>
              <w:rPr>
                <w:sz w:val="24"/>
              </w:rPr>
            </w:pPr>
            <w:r>
              <w:rPr>
                <w:color w:val="231F20"/>
                <w:sz w:val="24"/>
              </w:rPr>
              <w:t>Trade barriers &amp; tariffs add to costs.</w:t>
            </w:r>
          </w:p>
          <w:p w:rsidR="0090524C" w:rsidRDefault="004404A8">
            <w:pPr>
              <w:pStyle w:val="TableParagraph"/>
              <w:spacing w:before="100"/>
              <w:ind w:left="114"/>
              <w:rPr>
                <w:sz w:val="24"/>
              </w:rPr>
            </w:pPr>
            <w:r>
              <w:rPr>
                <w:color w:val="231F20"/>
                <w:w w:val="105"/>
                <w:sz w:val="24"/>
              </w:rPr>
              <w:t>Transport costs</w:t>
            </w:r>
          </w:p>
          <w:p w:rsidR="0090524C" w:rsidRDefault="004404A8">
            <w:pPr>
              <w:pStyle w:val="TableParagraph"/>
              <w:spacing w:before="272" w:line="300" w:lineRule="auto"/>
              <w:ind w:left="114"/>
              <w:rPr>
                <w:sz w:val="24"/>
              </w:rPr>
            </w:pPr>
            <w:r>
              <w:rPr>
                <w:color w:val="231F20"/>
                <w:sz w:val="24"/>
              </w:rPr>
              <w:t>Limits access to local information</w:t>
            </w:r>
          </w:p>
          <w:p w:rsidR="0090524C" w:rsidRDefault="004404A8">
            <w:pPr>
              <w:pStyle w:val="TableParagraph"/>
              <w:spacing w:before="200" w:line="300" w:lineRule="auto"/>
              <w:ind w:left="114" w:right="252"/>
              <w:rPr>
                <w:sz w:val="24"/>
              </w:rPr>
            </w:pPr>
            <w:r>
              <w:rPr>
                <w:color w:val="231F20"/>
                <w:sz w:val="24"/>
              </w:rPr>
              <w:t>Company viewed as an outsider</w:t>
            </w:r>
          </w:p>
        </w:tc>
      </w:tr>
      <w:tr w:rsidR="0090524C">
        <w:trPr>
          <w:trHeight w:val="3961"/>
        </w:trPr>
        <w:tc>
          <w:tcPr>
            <w:tcW w:w="1417" w:type="dxa"/>
          </w:tcPr>
          <w:p w:rsidR="0090524C" w:rsidRDefault="004404A8">
            <w:pPr>
              <w:pStyle w:val="TableParagraph"/>
              <w:spacing w:before="63"/>
              <w:ind w:left="183" w:right="163"/>
              <w:jc w:val="center"/>
              <w:rPr>
                <w:rFonts w:ascii="UKIJ Nasq"/>
                <w:b/>
                <w:sz w:val="24"/>
              </w:rPr>
            </w:pPr>
            <w:r>
              <w:rPr>
                <w:rFonts w:ascii="UKIJ Nasq"/>
                <w:b/>
                <w:color w:val="231F20"/>
                <w:sz w:val="24"/>
              </w:rPr>
              <w:t>Licensing</w:t>
            </w:r>
          </w:p>
        </w:tc>
        <w:tc>
          <w:tcPr>
            <w:tcW w:w="2721" w:type="dxa"/>
          </w:tcPr>
          <w:p w:rsidR="0090524C" w:rsidRDefault="004404A8">
            <w:pPr>
              <w:pStyle w:val="TableParagraph"/>
              <w:spacing w:line="300" w:lineRule="auto"/>
              <w:rPr>
                <w:sz w:val="24"/>
              </w:rPr>
            </w:pPr>
            <w:r>
              <w:rPr>
                <w:color w:val="231F20"/>
                <w:w w:val="105"/>
                <w:sz w:val="24"/>
              </w:rPr>
              <w:t>Import and investment barriers</w:t>
            </w:r>
          </w:p>
          <w:p w:rsidR="0090524C" w:rsidRDefault="004404A8">
            <w:pPr>
              <w:pStyle w:val="TableParagraph"/>
              <w:spacing w:before="100" w:line="300" w:lineRule="auto"/>
              <w:ind w:right="110"/>
              <w:rPr>
                <w:sz w:val="24"/>
              </w:rPr>
            </w:pPr>
            <w:r>
              <w:rPr>
                <w:color w:val="231F20"/>
                <w:sz w:val="24"/>
              </w:rPr>
              <w:t xml:space="preserve">Legal protection possible </w:t>
            </w:r>
            <w:r>
              <w:rPr>
                <w:color w:val="231F20"/>
                <w:w w:val="105"/>
                <w:sz w:val="24"/>
              </w:rPr>
              <w:t>in target environment.</w:t>
            </w:r>
          </w:p>
          <w:p w:rsidR="0090524C" w:rsidRDefault="004404A8">
            <w:pPr>
              <w:pStyle w:val="TableParagraph"/>
              <w:spacing w:before="200" w:line="300" w:lineRule="auto"/>
              <w:rPr>
                <w:sz w:val="24"/>
              </w:rPr>
            </w:pPr>
            <w:r>
              <w:rPr>
                <w:color w:val="231F20"/>
                <w:sz w:val="24"/>
              </w:rPr>
              <w:t>Low sales potential in target country.</w:t>
            </w:r>
          </w:p>
          <w:p w:rsidR="0090524C" w:rsidRDefault="004404A8">
            <w:pPr>
              <w:pStyle w:val="TableParagraph"/>
              <w:spacing w:before="200"/>
              <w:rPr>
                <w:sz w:val="24"/>
              </w:rPr>
            </w:pPr>
            <w:r>
              <w:rPr>
                <w:color w:val="231F20"/>
                <w:sz w:val="24"/>
              </w:rPr>
              <w:t>Large cultural distance</w:t>
            </w:r>
          </w:p>
          <w:p w:rsidR="0090524C" w:rsidRDefault="004404A8">
            <w:pPr>
              <w:pStyle w:val="TableParagraph"/>
              <w:spacing w:before="200" w:line="360" w:lineRule="atLeast"/>
              <w:rPr>
                <w:sz w:val="24"/>
              </w:rPr>
            </w:pPr>
            <w:r>
              <w:rPr>
                <w:color w:val="231F20"/>
                <w:sz w:val="24"/>
              </w:rPr>
              <w:t>Licensee lacks ability to become a competitor.</w:t>
            </w:r>
          </w:p>
        </w:tc>
        <w:tc>
          <w:tcPr>
            <w:tcW w:w="2494" w:type="dxa"/>
          </w:tcPr>
          <w:p w:rsidR="0090524C" w:rsidRDefault="004404A8">
            <w:pPr>
              <w:pStyle w:val="TableParagraph"/>
              <w:spacing w:line="300" w:lineRule="auto"/>
              <w:ind w:right="416"/>
              <w:rPr>
                <w:sz w:val="24"/>
              </w:rPr>
            </w:pPr>
            <w:r>
              <w:rPr>
                <w:color w:val="231F20"/>
                <w:w w:val="105"/>
                <w:sz w:val="24"/>
              </w:rPr>
              <w:t>Minimizes risk and investment.</w:t>
            </w:r>
          </w:p>
          <w:p w:rsidR="0090524C" w:rsidRDefault="004404A8">
            <w:pPr>
              <w:pStyle w:val="TableParagraph"/>
              <w:spacing w:before="100"/>
              <w:rPr>
                <w:sz w:val="24"/>
              </w:rPr>
            </w:pPr>
            <w:r>
              <w:rPr>
                <w:color w:val="231F20"/>
                <w:sz w:val="24"/>
              </w:rPr>
              <w:t>Speed of entry</w:t>
            </w:r>
          </w:p>
          <w:p w:rsidR="0090524C" w:rsidRDefault="004404A8">
            <w:pPr>
              <w:pStyle w:val="TableParagraph"/>
              <w:spacing w:before="272" w:line="300" w:lineRule="auto"/>
              <w:ind w:right="416"/>
              <w:rPr>
                <w:sz w:val="24"/>
              </w:rPr>
            </w:pPr>
            <w:r>
              <w:rPr>
                <w:color w:val="231F20"/>
                <w:sz w:val="24"/>
              </w:rPr>
              <w:t>Able to circumvent trade barriers</w:t>
            </w:r>
          </w:p>
          <w:p w:rsidR="0090524C" w:rsidRDefault="004404A8">
            <w:pPr>
              <w:pStyle w:val="TableParagraph"/>
              <w:spacing w:before="200"/>
              <w:rPr>
                <w:sz w:val="24"/>
              </w:rPr>
            </w:pPr>
            <w:r>
              <w:rPr>
                <w:color w:val="231F20"/>
                <w:sz w:val="24"/>
              </w:rPr>
              <w:t>High ROI</w:t>
            </w:r>
          </w:p>
        </w:tc>
        <w:tc>
          <w:tcPr>
            <w:tcW w:w="2494" w:type="dxa"/>
          </w:tcPr>
          <w:p w:rsidR="0090524C" w:rsidRDefault="004404A8">
            <w:pPr>
              <w:pStyle w:val="TableParagraph"/>
              <w:spacing w:line="300" w:lineRule="auto"/>
              <w:ind w:left="114" w:right="252"/>
              <w:rPr>
                <w:sz w:val="24"/>
              </w:rPr>
            </w:pPr>
            <w:r>
              <w:rPr>
                <w:color w:val="231F20"/>
                <w:sz w:val="24"/>
              </w:rPr>
              <w:t>Lack of control over use of assets</w:t>
            </w:r>
            <w:r>
              <w:rPr>
                <w:color w:val="231F20"/>
                <w:sz w:val="24"/>
              </w:rPr>
              <w:t>.</w:t>
            </w:r>
          </w:p>
          <w:p w:rsidR="0090524C" w:rsidRDefault="004404A8">
            <w:pPr>
              <w:pStyle w:val="TableParagraph"/>
              <w:spacing w:before="100" w:line="300" w:lineRule="auto"/>
              <w:ind w:left="114"/>
              <w:rPr>
                <w:sz w:val="24"/>
              </w:rPr>
            </w:pPr>
            <w:r>
              <w:rPr>
                <w:color w:val="231F20"/>
                <w:sz w:val="24"/>
              </w:rPr>
              <w:t>Licensee may become competitor.</w:t>
            </w:r>
          </w:p>
          <w:p w:rsidR="0090524C" w:rsidRDefault="004404A8">
            <w:pPr>
              <w:pStyle w:val="TableParagraph"/>
              <w:spacing w:before="200"/>
              <w:ind w:left="114"/>
              <w:rPr>
                <w:sz w:val="24"/>
              </w:rPr>
            </w:pPr>
            <w:r>
              <w:rPr>
                <w:color w:val="231F20"/>
                <w:sz w:val="24"/>
              </w:rPr>
              <w:t>Knowledge spillovers</w:t>
            </w:r>
          </w:p>
          <w:p w:rsidR="0090524C" w:rsidRDefault="004404A8">
            <w:pPr>
              <w:pStyle w:val="TableParagraph"/>
              <w:spacing w:before="272" w:line="300" w:lineRule="auto"/>
              <w:ind w:left="114" w:right="416"/>
              <w:rPr>
                <w:sz w:val="24"/>
              </w:rPr>
            </w:pPr>
            <w:r>
              <w:rPr>
                <w:color w:val="231F20"/>
                <w:sz w:val="24"/>
              </w:rPr>
              <w:t>License period is limited</w:t>
            </w:r>
          </w:p>
        </w:tc>
      </w:tr>
    </w:tbl>
    <w:p w:rsidR="0090524C" w:rsidRDefault="0090524C">
      <w:pPr>
        <w:spacing w:line="300" w:lineRule="auto"/>
        <w:rPr>
          <w:sz w:val="24"/>
        </w:rPr>
        <w:sectPr w:rsidR="0090524C">
          <w:headerReference w:type="even" r:id="rId11"/>
          <w:footerReference w:type="even" r:id="rId12"/>
          <w:footerReference w:type="default" r:id="rId13"/>
          <w:pgSz w:w="11910" w:h="16840"/>
          <w:pgMar w:top="1260" w:right="1060" w:bottom="820" w:left="1180" w:header="0" w:footer="628" w:gutter="0"/>
          <w:pgNumType w:start="20"/>
          <w:cols w:space="720"/>
        </w:sectPr>
      </w:pPr>
    </w:p>
    <w:tbl>
      <w:tblPr>
        <w:tblW w:w="0" w:type="auto"/>
        <w:tblInd w:w="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417"/>
        <w:gridCol w:w="2721"/>
        <w:gridCol w:w="2494"/>
        <w:gridCol w:w="2494"/>
      </w:tblGrid>
      <w:tr w:rsidR="0090524C">
        <w:trPr>
          <w:trHeight w:val="5441"/>
        </w:trPr>
        <w:tc>
          <w:tcPr>
            <w:tcW w:w="1417" w:type="dxa"/>
          </w:tcPr>
          <w:p w:rsidR="0090524C" w:rsidRDefault="004404A8">
            <w:pPr>
              <w:pStyle w:val="TableParagraph"/>
              <w:spacing w:before="63" w:line="283" w:lineRule="auto"/>
              <w:ind w:left="247" w:right="217" w:firstLine="205"/>
              <w:rPr>
                <w:rFonts w:ascii="UKIJ Nasq"/>
                <w:b/>
                <w:sz w:val="24"/>
              </w:rPr>
            </w:pPr>
            <w:r>
              <w:rPr>
                <w:rFonts w:ascii="UKIJ Nasq"/>
                <w:b/>
                <w:color w:val="231F20"/>
                <w:sz w:val="24"/>
              </w:rPr>
              <w:lastRenderedPageBreak/>
              <w:t>Joint Ventures</w:t>
            </w:r>
          </w:p>
        </w:tc>
        <w:tc>
          <w:tcPr>
            <w:tcW w:w="2721" w:type="dxa"/>
          </w:tcPr>
          <w:p w:rsidR="0090524C" w:rsidRDefault="004404A8">
            <w:pPr>
              <w:pStyle w:val="TableParagraph"/>
              <w:rPr>
                <w:sz w:val="24"/>
              </w:rPr>
            </w:pPr>
            <w:r>
              <w:rPr>
                <w:color w:val="231F20"/>
                <w:w w:val="105"/>
                <w:sz w:val="24"/>
              </w:rPr>
              <w:t>Import barriers</w:t>
            </w:r>
          </w:p>
          <w:p w:rsidR="0090524C" w:rsidRDefault="004404A8">
            <w:pPr>
              <w:pStyle w:val="TableParagraph"/>
              <w:spacing w:before="172"/>
              <w:rPr>
                <w:sz w:val="24"/>
              </w:rPr>
            </w:pPr>
            <w:r>
              <w:rPr>
                <w:color w:val="231F20"/>
                <w:sz w:val="24"/>
              </w:rPr>
              <w:t>Large cultural distance</w:t>
            </w:r>
          </w:p>
          <w:p w:rsidR="0090524C" w:rsidRDefault="004404A8">
            <w:pPr>
              <w:pStyle w:val="TableParagraph"/>
              <w:spacing w:before="272" w:line="300" w:lineRule="auto"/>
              <w:rPr>
                <w:sz w:val="24"/>
              </w:rPr>
            </w:pPr>
            <w:r>
              <w:rPr>
                <w:color w:val="231F20"/>
                <w:sz w:val="24"/>
              </w:rPr>
              <w:t>Assets cannot be fairly priced</w:t>
            </w:r>
          </w:p>
          <w:p w:rsidR="0090524C" w:rsidRDefault="004404A8">
            <w:pPr>
              <w:pStyle w:val="TableParagraph"/>
              <w:spacing w:before="200" w:line="465" w:lineRule="auto"/>
              <w:ind w:right="299"/>
              <w:rPr>
                <w:sz w:val="24"/>
              </w:rPr>
            </w:pPr>
            <w:r>
              <w:rPr>
                <w:color w:val="231F20"/>
                <w:sz w:val="24"/>
              </w:rPr>
              <w:t>High sales potential Some political risk</w:t>
            </w:r>
          </w:p>
          <w:p w:rsidR="0090524C" w:rsidRDefault="004404A8">
            <w:pPr>
              <w:pStyle w:val="TableParagraph"/>
              <w:spacing w:before="2" w:line="300" w:lineRule="auto"/>
              <w:ind w:right="110"/>
              <w:rPr>
                <w:sz w:val="24"/>
              </w:rPr>
            </w:pPr>
            <w:r>
              <w:rPr>
                <w:color w:val="231F20"/>
                <w:spacing w:val="2"/>
                <w:w w:val="105"/>
                <w:sz w:val="24"/>
              </w:rPr>
              <w:t>Government</w:t>
            </w:r>
            <w:r>
              <w:rPr>
                <w:color w:val="231F20"/>
                <w:spacing w:val="-22"/>
                <w:w w:val="105"/>
                <w:sz w:val="24"/>
              </w:rPr>
              <w:t xml:space="preserve"> </w:t>
            </w:r>
            <w:r>
              <w:rPr>
                <w:color w:val="231F20"/>
                <w:spacing w:val="3"/>
                <w:w w:val="105"/>
                <w:sz w:val="24"/>
              </w:rPr>
              <w:t xml:space="preserve">restrictions </w:t>
            </w:r>
            <w:r>
              <w:rPr>
                <w:color w:val="231F20"/>
                <w:w w:val="105"/>
                <w:sz w:val="24"/>
              </w:rPr>
              <w:t xml:space="preserve">on </w:t>
            </w:r>
            <w:r>
              <w:rPr>
                <w:color w:val="231F20"/>
                <w:spacing w:val="2"/>
                <w:w w:val="105"/>
                <w:sz w:val="24"/>
              </w:rPr>
              <w:t>foreign</w:t>
            </w:r>
            <w:r>
              <w:rPr>
                <w:color w:val="231F20"/>
                <w:spacing w:val="-8"/>
                <w:w w:val="105"/>
                <w:sz w:val="24"/>
              </w:rPr>
              <w:t xml:space="preserve"> </w:t>
            </w:r>
            <w:r>
              <w:rPr>
                <w:color w:val="231F20"/>
                <w:spacing w:val="2"/>
                <w:w w:val="105"/>
                <w:sz w:val="24"/>
              </w:rPr>
              <w:t>ownership</w:t>
            </w:r>
          </w:p>
          <w:p w:rsidR="0090524C" w:rsidRDefault="004404A8">
            <w:pPr>
              <w:pStyle w:val="TableParagraph"/>
              <w:spacing w:before="200" w:line="300" w:lineRule="auto"/>
              <w:rPr>
                <w:sz w:val="24"/>
              </w:rPr>
            </w:pPr>
            <w:r>
              <w:rPr>
                <w:color w:val="231F20"/>
                <w:spacing w:val="4"/>
                <w:sz w:val="24"/>
              </w:rPr>
              <w:t xml:space="preserve">Local </w:t>
            </w:r>
            <w:r>
              <w:rPr>
                <w:color w:val="231F20"/>
                <w:sz w:val="24"/>
              </w:rPr>
              <w:t xml:space="preserve">company </w:t>
            </w:r>
            <w:r>
              <w:rPr>
                <w:color w:val="231F20"/>
                <w:spacing w:val="2"/>
                <w:sz w:val="24"/>
              </w:rPr>
              <w:t xml:space="preserve">can provide </w:t>
            </w:r>
            <w:r>
              <w:rPr>
                <w:color w:val="231F20"/>
                <w:spacing w:val="4"/>
                <w:sz w:val="24"/>
              </w:rPr>
              <w:t xml:space="preserve">skills, </w:t>
            </w:r>
            <w:r>
              <w:rPr>
                <w:color w:val="231F20"/>
                <w:spacing w:val="3"/>
                <w:sz w:val="24"/>
              </w:rPr>
              <w:t>resources, distribution</w:t>
            </w:r>
            <w:r>
              <w:rPr>
                <w:color w:val="231F20"/>
                <w:spacing w:val="15"/>
                <w:sz w:val="24"/>
              </w:rPr>
              <w:t xml:space="preserve"> </w:t>
            </w:r>
            <w:r>
              <w:rPr>
                <w:color w:val="231F20"/>
                <w:spacing w:val="3"/>
                <w:sz w:val="24"/>
              </w:rPr>
              <w:t>network,</w:t>
            </w:r>
          </w:p>
          <w:p w:rsidR="0090524C" w:rsidRDefault="004404A8">
            <w:pPr>
              <w:pStyle w:val="TableParagraph"/>
              <w:spacing w:before="0"/>
              <w:rPr>
                <w:sz w:val="24"/>
              </w:rPr>
            </w:pPr>
            <w:r>
              <w:rPr>
                <w:color w:val="231F20"/>
                <w:sz w:val="24"/>
              </w:rPr>
              <w:t>brand name, etc.</w:t>
            </w:r>
          </w:p>
        </w:tc>
        <w:tc>
          <w:tcPr>
            <w:tcW w:w="2494" w:type="dxa"/>
          </w:tcPr>
          <w:p w:rsidR="0090524C" w:rsidRDefault="004404A8">
            <w:pPr>
              <w:pStyle w:val="TableParagraph"/>
              <w:spacing w:line="300" w:lineRule="auto"/>
              <w:rPr>
                <w:sz w:val="24"/>
              </w:rPr>
            </w:pPr>
            <w:r>
              <w:rPr>
                <w:color w:val="231F20"/>
                <w:sz w:val="24"/>
              </w:rPr>
              <w:t xml:space="preserve">Overcomes ownership </w:t>
            </w:r>
            <w:r>
              <w:rPr>
                <w:color w:val="231F20"/>
                <w:w w:val="105"/>
                <w:sz w:val="24"/>
              </w:rPr>
              <w:t>restrictions and</w:t>
            </w:r>
          </w:p>
          <w:p w:rsidR="0090524C" w:rsidRDefault="004404A8">
            <w:pPr>
              <w:pStyle w:val="TableParagraph"/>
              <w:spacing w:before="0"/>
              <w:rPr>
                <w:sz w:val="24"/>
              </w:rPr>
            </w:pPr>
            <w:r>
              <w:rPr>
                <w:color w:val="231F20"/>
                <w:w w:val="105"/>
                <w:sz w:val="24"/>
              </w:rPr>
              <w:t>cultural distance</w:t>
            </w:r>
          </w:p>
          <w:p w:rsidR="0090524C" w:rsidRDefault="004404A8">
            <w:pPr>
              <w:pStyle w:val="TableParagraph"/>
              <w:spacing w:before="172" w:line="300" w:lineRule="auto"/>
              <w:ind w:right="252"/>
              <w:rPr>
                <w:sz w:val="24"/>
              </w:rPr>
            </w:pPr>
            <w:r>
              <w:rPr>
                <w:color w:val="231F20"/>
                <w:sz w:val="24"/>
              </w:rPr>
              <w:t>Combines resources of 2 companies.</w:t>
            </w:r>
          </w:p>
          <w:p w:rsidR="0090524C" w:rsidRDefault="004404A8">
            <w:pPr>
              <w:pStyle w:val="TableParagraph"/>
              <w:spacing w:before="200" w:line="465" w:lineRule="auto"/>
              <w:rPr>
                <w:sz w:val="24"/>
              </w:rPr>
            </w:pPr>
            <w:r>
              <w:rPr>
                <w:color w:val="231F20"/>
                <w:sz w:val="24"/>
              </w:rPr>
              <w:t>Potential for learning Viewed as insider</w:t>
            </w:r>
          </w:p>
          <w:p w:rsidR="0090524C" w:rsidRDefault="004404A8">
            <w:pPr>
              <w:pStyle w:val="TableParagraph"/>
              <w:spacing w:before="2" w:line="300" w:lineRule="auto"/>
              <w:ind w:right="416"/>
              <w:rPr>
                <w:sz w:val="24"/>
              </w:rPr>
            </w:pPr>
            <w:r>
              <w:rPr>
                <w:color w:val="231F20"/>
                <w:sz w:val="24"/>
              </w:rPr>
              <w:t>Less investment required</w:t>
            </w:r>
          </w:p>
        </w:tc>
        <w:tc>
          <w:tcPr>
            <w:tcW w:w="2494" w:type="dxa"/>
          </w:tcPr>
          <w:p w:rsidR="0090524C" w:rsidRDefault="004404A8">
            <w:pPr>
              <w:pStyle w:val="TableParagraph"/>
              <w:spacing w:line="384" w:lineRule="auto"/>
              <w:ind w:left="114"/>
              <w:rPr>
                <w:sz w:val="24"/>
              </w:rPr>
            </w:pPr>
            <w:r>
              <w:rPr>
                <w:color w:val="231F20"/>
                <w:sz w:val="24"/>
              </w:rPr>
              <w:t>Difficult to manage Dilution of control</w:t>
            </w:r>
          </w:p>
          <w:p w:rsidR="0090524C" w:rsidRDefault="004404A8">
            <w:pPr>
              <w:pStyle w:val="TableParagraph"/>
              <w:spacing w:before="98" w:line="300" w:lineRule="auto"/>
              <w:ind w:left="114"/>
              <w:rPr>
                <w:sz w:val="24"/>
              </w:rPr>
            </w:pPr>
            <w:r>
              <w:rPr>
                <w:color w:val="231F20"/>
                <w:sz w:val="24"/>
              </w:rPr>
              <w:t>Greater risk than exporting a &amp;</w:t>
            </w:r>
          </w:p>
          <w:p w:rsidR="0090524C" w:rsidRDefault="004404A8">
            <w:pPr>
              <w:pStyle w:val="TableParagraph"/>
              <w:spacing w:before="0"/>
              <w:ind w:left="114"/>
              <w:rPr>
                <w:sz w:val="24"/>
              </w:rPr>
            </w:pPr>
            <w:r>
              <w:rPr>
                <w:color w:val="231F20"/>
                <w:sz w:val="24"/>
              </w:rPr>
              <w:t>licensing</w:t>
            </w:r>
          </w:p>
          <w:p w:rsidR="0090524C" w:rsidRDefault="004404A8">
            <w:pPr>
              <w:pStyle w:val="TableParagraph"/>
              <w:spacing w:before="272"/>
              <w:ind w:left="114"/>
              <w:rPr>
                <w:sz w:val="24"/>
              </w:rPr>
            </w:pPr>
            <w:r>
              <w:rPr>
                <w:color w:val="231F20"/>
                <w:sz w:val="24"/>
              </w:rPr>
              <w:t>Knowledge spillovers</w:t>
            </w:r>
          </w:p>
          <w:p w:rsidR="0090524C" w:rsidRDefault="004404A8">
            <w:pPr>
              <w:pStyle w:val="TableParagraph"/>
              <w:spacing w:before="272" w:line="300" w:lineRule="auto"/>
              <w:ind w:left="114"/>
              <w:rPr>
                <w:sz w:val="24"/>
              </w:rPr>
            </w:pPr>
            <w:r>
              <w:rPr>
                <w:color w:val="231F20"/>
                <w:sz w:val="24"/>
              </w:rPr>
              <w:t>Partner may become a competitor.</w:t>
            </w:r>
          </w:p>
        </w:tc>
      </w:tr>
      <w:tr w:rsidR="0090524C">
        <w:trPr>
          <w:trHeight w:val="3401"/>
        </w:trPr>
        <w:tc>
          <w:tcPr>
            <w:tcW w:w="1417" w:type="dxa"/>
          </w:tcPr>
          <w:p w:rsidR="0090524C" w:rsidRDefault="004404A8">
            <w:pPr>
              <w:pStyle w:val="TableParagraph"/>
              <w:spacing w:before="63" w:line="283" w:lineRule="auto"/>
              <w:ind w:left="123" w:firstLine="252"/>
              <w:rPr>
                <w:rFonts w:ascii="UKIJ Nasq"/>
                <w:b/>
                <w:sz w:val="24"/>
              </w:rPr>
            </w:pPr>
            <w:r>
              <w:rPr>
                <w:rFonts w:ascii="UKIJ Nasq"/>
                <w:b/>
                <w:color w:val="231F20"/>
                <w:sz w:val="24"/>
              </w:rPr>
              <w:t>Direct Investment</w:t>
            </w:r>
          </w:p>
        </w:tc>
        <w:tc>
          <w:tcPr>
            <w:tcW w:w="2721" w:type="dxa"/>
          </w:tcPr>
          <w:p w:rsidR="0090524C" w:rsidRDefault="004404A8">
            <w:pPr>
              <w:pStyle w:val="TableParagraph"/>
              <w:rPr>
                <w:sz w:val="24"/>
              </w:rPr>
            </w:pPr>
            <w:r>
              <w:rPr>
                <w:color w:val="231F20"/>
                <w:w w:val="105"/>
                <w:sz w:val="24"/>
              </w:rPr>
              <w:t>Import barriers</w:t>
            </w:r>
          </w:p>
          <w:p w:rsidR="0090524C" w:rsidRDefault="004404A8">
            <w:pPr>
              <w:pStyle w:val="TableParagraph"/>
              <w:spacing w:before="172"/>
              <w:rPr>
                <w:sz w:val="24"/>
              </w:rPr>
            </w:pPr>
            <w:r>
              <w:rPr>
                <w:color w:val="231F20"/>
                <w:sz w:val="24"/>
              </w:rPr>
              <w:t>Small cultural distance</w:t>
            </w:r>
          </w:p>
          <w:p w:rsidR="0090524C" w:rsidRDefault="004404A8">
            <w:pPr>
              <w:pStyle w:val="TableParagraph"/>
              <w:spacing w:before="272" w:line="300" w:lineRule="auto"/>
              <w:rPr>
                <w:sz w:val="24"/>
              </w:rPr>
            </w:pPr>
            <w:r>
              <w:rPr>
                <w:color w:val="231F20"/>
                <w:sz w:val="24"/>
              </w:rPr>
              <w:t>Assets cannot be fairly priced</w:t>
            </w:r>
          </w:p>
          <w:p w:rsidR="0090524C" w:rsidRDefault="004404A8">
            <w:pPr>
              <w:pStyle w:val="TableParagraph"/>
              <w:spacing w:before="200" w:line="465" w:lineRule="auto"/>
              <w:ind w:right="310"/>
              <w:rPr>
                <w:sz w:val="24"/>
              </w:rPr>
            </w:pPr>
            <w:r>
              <w:rPr>
                <w:color w:val="231F20"/>
                <w:sz w:val="24"/>
              </w:rPr>
              <w:t>High sales potential Low political risk</w:t>
            </w:r>
          </w:p>
        </w:tc>
        <w:tc>
          <w:tcPr>
            <w:tcW w:w="2494" w:type="dxa"/>
          </w:tcPr>
          <w:p w:rsidR="0090524C" w:rsidRDefault="004404A8">
            <w:pPr>
              <w:pStyle w:val="TableParagraph"/>
              <w:spacing w:line="300" w:lineRule="auto"/>
              <w:rPr>
                <w:sz w:val="24"/>
              </w:rPr>
            </w:pPr>
            <w:r>
              <w:rPr>
                <w:color w:val="231F20"/>
                <w:sz w:val="24"/>
              </w:rPr>
              <w:t>Greater knowledge of local market</w:t>
            </w:r>
          </w:p>
          <w:p w:rsidR="0090524C" w:rsidRDefault="004404A8">
            <w:pPr>
              <w:pStyle w:val="TableParagraph"/>
              <w:spacing w:before="100" w:line="300" w:lineRule="auto"/>
              <w:rPr>
                <w:sz w:val="24"/>
              </w:rPr>
            </w:pPr>
            <w:r>
              <w:rPr>
                <w:color w:val="231F20"/>
                <w:sz w:val="24"/>
              </w:rPr>
              <w:t>Can better apply specialized skills</w:t>
            </w:r>
          </w:p>
          <w:p w:rsidR="0090524C" w:rsidRDefault="004404A8">
            <w:pPr>
              <w:pStyle w:val="TableParagraph"/>
              <w:spacing w:before="200" w:line="300" w:lineRule="auto"/>
              <w:rPr>
                <w:sz w:val="24"/>
              </w:rPr>
            </w:pPr>
            <w:r>
              <w:rPr>
                <w:color w:val="231F20"/>
                <w:sz w:val="24"/>
              </w:rPr>
              <w:t>Minimizes knowledge spillover</w:t>
            </w:r>
          </w:p>
          <w:p w:rsidR="0090524C" w:rsidRDefault="004404A8">
            <w:pPr>
              <w:pStyle w:val="TableParagraph"/>
              <w:spacing w:before="128" w:line="360" w:lineRule="atLeast"/>
              <w:rPr>
                <w:sz w:val="24"/>
              </w:rPr>
            </w:pPr>
            <w:r>
              <w:rPr>
                <w:color w:val="231F20"/>
                <w:sz w:val="24"/>
              </w:rPr>
              <w:t>Can be viewed as an insider</w:t>
            </w:r>
          </w:p>
        </w:tc>
        <w:tc>
          <w:tcPr>
            <w:tcW w:w="2494" w:type="dxa"/>
          </w:tcPr>
          <w:p w:rsidR="0090524C" w:rsidRDefault="004404A8">
            <w:pPr>
              <w:pStyle w:val="TableParagraph"/>
              <w:spacing w:line="300" w:lineRule="auto"/>
              <w:ind w:left="114"/>
              <w:rPr>
                <w:sz w:val="24"/>
              </w:rPr>
            </w:pPr>
            <w:r>
              <w:rPr>
                <w:color w:val="231F20"/>
                <w:w w:val="105"/>
                <w:sz w:val="24"/>
              </w:rPr>
              <w:t>Higher risk than other modes</w:t>
            </w:r>
          </w:p>
          <w:p w:rsidR="0090524C" w:rsidRDefault="004404A8">
            <w:pPr>
              <w:pStyle w:val="TableParagraph"/>
              <w:spacing w:before="100" w:line="300" w:lineRule="auto"/>
              <w:ind w:left="114" w:right="416"/>
              <w:rPr>
                <w:sz w:val="24"/>
              </w:rPr>
            </w:pPr>
            <w:r>
              <w:rPr>
                <w:color w:val="231F20"/>
                <w:sz w:val="24"/>
              </w:rPr>
              <w:t xml:space="preserve">Requires more </w:t>
            </w:r>
            <w:r>
              <w:rPr>
                <w:color w:val="231F20"/>
                <w:w w:val="105"/>
                <w:sz w:val="24"/>
              </w:rPr>
              <w:t>resources and commitment</w:t>
            </w:r>
          </w:p>
          <w:p w:rsidR="0090524C" w:rsidRDefault="004404A8">
            <w:pPr>
              <w:pStyle w:val="TableParagraph"/>
              <w:spacing w:before="200" w:line="300" w:lineRule="auto"/>
              <w:ind w:left="114"/>
              <w:rPr>
                <w:sz w:val="24"/>
              </w:rPr>
            </w:pPr>
            <w:r>
              <w:rPr>
                <w:color w:val="231F20"/>
                <w:sz w:val="24"/>
              </w:rPr>
              <w:t>May be difficult to manage the local re- sources.</w:t>
            </w:r>
          </w:p>
        </w:tc>
      </w:tr>
    </w:tbl>
    <w:p w:rsidR="0090524C" w:rsidRDefault="0090524C">
      <w:pPr>
        <w:pStyle w:val="BodyText"/>
        <w:rPr>
          <w:rFonts w:ascii="UKIJ Nasq"/>
          <w:b/>
          <w:sz w:val="20"/>
        </w:rPr>
      </w:pPr>
    </w:p>
    <w:p w:rsidR="0090524C" w:rsidRDefault="0090524C">
      <w:pPr>
        <w:pStyle w:val="BodyText"/>
        <w:rPr>
          <w:rFonts w:ascii="UKIJ Nasq"/>
          <w:b/>
          <w:sz w:val="20"/>
        </w:rPr>
      </w:pPr>
    </w:p>
    <w:p w:rsidR="0090524C" w:rsidRDefault="004404A8">
      <w:pPr>
        <w:spacing w:before="263"/>
        <w:ind w:left="237"/>
        <w:rPr>
          <w:rFonts w:ascii="Trebuchet MS"/>
          <w:b/>
          <w:sz w:val="24"/>
        </w:rPr>
      </w:pPr>
      <w:r>
        <w:rPr>
          <w:rFonts w:ascii="Trebuchet MS"/>
          <w:b/>
          <w:color w:val="231F20"/>
          <w:sz w:val="24"/>
        </w:rPr>
        <w:t>Special Difficulties in International Business</w:t>
      </w:r>
    </w:p>
    <w:p w:rsidR="0090524C" w:rsidRDefault="0090524C">
      <w:pPr>
        <w:pStyle w:val="BodyText"/>
        <w:spacing w:before="10"/>
        <w:rPr>
          <w:rFonts w:ascii="Trebuchet MS"/>
          <w:b/>
          <w:sz w:val="38"/>
        </w:rPr>
      </w:pPr>
    </w:p>
    <w:p w:rsidR="0090524C" w:rsidRDefault="004404A8">
      <w:pPr>
        <w:pStyle w:val="BodyText"/>
        <w:spacing w:line="300" w:lineRule="auto"/>
        <w:ind w:left="237" w:right="2050" w:firstLine="720"/>
        <w:jc w:val="both"/>
      </w:pPr>
      <w:r>
        <w:rPr>
          <w:color w:val="231F20"/>
          <w:spacing w:val="3"/>
          <w:w w:val="105"/>
        </w:rPr>
        <w:t xml:space="preserve">What make international business strategy different from </w:t>
      </w:r>
      <w:r>
        <w:rPr>
          <w:color w:val="231F20"/>
          <w:spacing w:val="4"/>
          <w:w w:val="105"/>
        </w:rPr>
        <w:t>the</w:t>
      </w:r>
      <w:r>
        <w:rPr>
          <w:color w:val="231F20"/>
          <w:spacing w:val="71"/>
          <w:w w:val="105"/>
        </w:rPr>
        <w:t xml:space="preserve"> </w:t>
      </w:r>
      <w:r>
        <w:rPr>
          <w:color w:val="231F20"/>
          <w:spacing w:val="3"/>
          <w:w w:val="105"/>
        </w:rPr>
        <w:t>domestic</w:t>
      </w:r>
      <w:r>
        <w:rPr>
          <w:color w:val="231F20"/>
          <w:spacing w:val="-30"/>
          <w:w w:val="105"/>
        </w:rPr>
        <w:t xml:space="preserve"> </w:t>
      </w:r>
      <w:r>
        <w:rPr>
          <w:color w:val="231F20"/>
          <w:spacing w:val="2"/>
          <w:w w:val="105"/>
        </w:rPr>
        <w:t>are</w:t>
      </w:r>
      <w:r>
        <w:rPr>
          <w:color w:val="231F20"/>
          <w:spacing w:val="-29"/>
          <w:w w:val="105"/>
        </w:rPr>
        <w:t xml:space="preserve"> </w:t>
      </w:r>
      <w:r>
        <w:rPr>
          <w:color w:val="231F20"/>
          <w:spacing w:val="2"/>
          <w:w w:val="105"/>
        </w:rPr>
        <w:t>the</w:t>
      </w:r>
      <w:r>
        <w:rPr>
          <w:color w:val="231F20"/>
          <w:spacing w:val="-29"/>
          <w:w w:val="105"/>
        </w:rPr>
        <w:t xml:space="preserve"> </w:t>
      </w:r>
      <w:r>
        <w:rPr>
          <w:color w:val="231F20"/>
          <w:spacing w:val="3"/>
          <w:w w:val="105"/>
        </w:rPr>
        <w:t>differences</w:t>
      </w:r>
      <w:r>
        <w:rPr>
          <w:color w:val="231F20"/>
          <w:spacing w:val="-30"/>
          <w:w w:val="105"/>
        </w:rPr>
        <w:t xml:space="preserve"> </w:t>
      </w:r>
      <w:r>
        <w:rPr>
          <w:color w:val="231F20"/>
          <w:w w:val="105"/>
        </w:rPr>
        <w:t>in</w:t>
      </w:r>
      <w:r>
        <w:rPr>
          <w:color w:val="231F20"/>
          <w:spacing w:val="-29"/>
          <w:w w:val="105"/>
        </w:rPr>
        <w:t xml:space="preserve"> </w:t>
      </w:r>
      <w:r>
        <w:rPr>
          <w:color w:val="231F20"/>
          <w:spacing w:val="2"/>
          <w:w w:val="105"/>
        </w:rPr>
        <w:t>the</w:t>
      </w:r>
      <w:r>
        <w:rPr>
          <w:color w:val="231F20"/>
          <w:spacing w:val="-29"/>
          <w:w w:val="105"/>
        </w:rPr>
        <w:t xml:space="preserve"> </w:t>
      </w:r>
      <w:r>
        <w:rPr>
          <w:color w:val="231F20"/>
          <w:spacing w:val="3"/>
          <w:w w:val="105"/>
        </w:rPr>
        <w:t>marketing</w:t>
      </w:r>
      <w:r>
        <w:rPr>
          <w:color w:val="231F20"/>
          <w:spacing w:val="-30"/>
          <w:w w:val="105"/>
        </w:rPr>
        <w:t xml:space="preserve"> </w:t>
      </w:r>
      <w:r>
        <w:rPr>
          <w:color w:val="231F20"/>
          <w:spacing w:val="3"/>
          <w:w w:val="105"/>
        </w:rPr>
        <w:t>environment.</w:t>
      </w:r>
      <w:r>
        <w:rPr>
          <w:color w:val="231F20"/>
          <w:spacing w:val="-29"/>
          <w:w w:val="105"/>
        </w:rPr>
        <w:t xml:space="preserve"> </w:t>
      </w:r>
      <w:r>
        <w:rPr>
          <w:color w:val="231F20"/>
          <w:spacing w:val="2"/>
          <w:w w:val="105"/>
        </w:rPr>
        <w:t>The</w:t>
      </w:r>
      <w:r>
        <w:rPr>
          <w:color w:val="231F20"/>
          <w:spacing w:val="-29"/>
          <w:w w:val="105"/>
        </w:rPr>
        <w:t xml:space="preserve"> </w:t>
      </w:r>
      <w:r>
        <w:rPr>
          <w:color w:val="231F20"/>
          <w:spacing w:val="4"/>
          <w:w w:val="105"/>
        </w:rPr>
        <w:t xml:space="preserve">important </w:t>
      </w:r>
      <w:r>
        <w:rPr>
          <w:color w:val="231F20"/>
          <w:spacing w:val="3"/>
          <w:w w:val="105"/>
        </w:rPr>
        <w:t xml:space="preserve">special problems </w:t>
      </w:r>
      <w:r>
        <w:rPr>
          <w:color w:val="231F20"/>
          <w:w w:val="105"/>
        </w:rPr>
        <w:t xml:space="preserve">in </w:t>
      </w:r>
      <w:r>
        <w:rPr>
          <w:color w:val="231F20"/>
          <w:spacing w:val="3"/>
          <w:w w:val="105"/>
        </w:rPr>
        <w:t xml:space="preserve">international marketing </w:t>
      </w:r>
      <w:r>
        <w:rPr>
          <w:color w:val="231F20"/>
          <w:spacing w:val="2"/>
          <w:w w:val="105"/>
        </w:rPr>
        <w:t xml:space="preserve">are </w:t>
      </w:r>
      <w:r>
        <w:rPr>
          <w:color w:val="231F20"/>
          <w:spacing w:val="3"/>
          <w:w w:val="105"/>
        </w:rPr>
        <w:t>given</w:t>
      </w:r>
      <w:r>
        <w:rPr>
          <w:color w:val="231F20"/>
          <w:spacing w:val="-40"/>
          <w:w w:val="105"/>
        </w:rPr>
        <w:t xml:space="preserve"> </w:t>
      </w:r>
      <w:r>
        <w:rPr>
          <w:color w:val="231F20"/>
          <w:spacing w:val="4"/>
          <w:w w:val="105"/>
        </w:rPr>
        <w:t>below:</w:t>
      </w:r>
    </w:p>
    <w:p w:rsidR="0090524C" w:rsidRDefault="0090524C">
      <w:pPr>
        <w:pStyle w:val="BodyText"/>
        <w:spacing w:before="1"/>
        <w:rPr>
          <w:sz w:val="30"/>
        </w:rPr>
      </w:pPr>
    </w:p>
    <w:p w:rsidR="0090524C" w:rsidRDefault="004404A8">
      <w:pPr>
        <w:pStyle w:val="Heading1"/>
        <w:ind w:left="237"/>
      </w:pPr>
      <w:r>
        <w:rPr>
          <w:color w:val="231F20"/>
        </w:rPr>
        <w:t>Political and Legal Differences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w w:val="105"/>
        </w:rPr>
        <w:t>The political and legal environment of foreign markets is different from that of the domestic. The complexity generally increases as the number of countries in which a company does business increases. It should also be noted that the political and legal en</w:t>
      </w:r>
      <w:r>
        <w:rPr>
          <w:color w:val="231F20"/>
          <w:w w:val="105"/>
        </w:rPr>
        <w:t>vironment is not the</w:t>
      </w:r>
    </w:p>
    <w:p w:rsidR="0090524C" w:rsidRDefault="0090524C">
      <w:pPr>
        <w:spacing w:line="300" w:lineRule="auto"/>
        <w:jc w:val="both"/>
        <w:sectPr w:rsidR="0090524C">
          <w:headerReference w:type="default" r:id="rId14"/>
          <w:pgSz w:w="11910" w:h="16840"/>
          <w:pgMar w:top="1400" w:right="1060" w:bottom="820" w:left="1180" w:header="0" w:footer="628" w:gutter="0"/>
          <w:cols w:space="720"/>
        </w:sectPr>
      </w:pPr>
    </w:p>
    <w:p w:rsidR="0090524C" w:rsidRDefault="0090524C">
      <w:pPr>
        <w:pStyle w:val="BodyText"/>
        <w:spacing w:before="123" w:line="300" w:lineRule="auto"/>
        <w:ind w:left="1938" w:right="350"/>
      </w:pPr>
      <w:r>
        <w:lastRenderedPageBreak/>
        <w:pict>
          <v:line id="_x0000_s1635" style="position:absolute;left:0;text-align:left;z-index:251502080;mso-position-horizontal-relative:page;mso-position-vertical-relative:page" from="148.45pt,69.45pt" to="148.45pt,771pt" strokecolor="#d7d9da" strokeweight="5pt">
            <w10:wrap anchorx="page" anchory="page"/>
          </v:line>
        </w:pict>
      </w:r>
      <w:r w:rsidR="004404A8">
        <w:rPr>
          <w:color w:val="231F20"/>
          <w:w w:val="105"/>
        </w:rPr>
        <w:t>same in all provinces of many home markets. For example, the political and legal environment is not exactly the same in all the states of India.</w:t>
      </w:r>
    </w:p>
    <w:p w:rsidR="0090524C" w:rsidRDefault="0090524C">
      <w:pPr>
        <w:pStyle w:val="BodyText"/>
        <w:spacing w:before="1"/>
        <w:rPr>
          <w:sz w:val="30"/>
        </w:rPr>
      </w:pPr>
    </w:p>
    <w:p w:rsidR="0090524C" w:rsidRDefault="004404A8">
      <w:pPr>
        <w:pStyle w:val="Heading1"/>
      </w:pPr>
      <w:r>
        <w:rPr>
          <w:color w:val="231F20"/>
        </w:rPr>
        <w:t>Cultural Differences</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w w:val="105"/>
        </w:rPr>
        <w:t>The cultural differences, is one of the most difficult problems in international marketing. Many domestic markets, however, are also not free from cultural diversity.</w:t>
      </w:r>
    </w:p>
    <w:p w:rsidR="0090524C" w:rsidRDefault="0090524C">
      <w:pPr>
        <w:pStyle w:val="BodyText"/>
        <w:spacing w:before="1"/>
        <w:rPr>
          <w:sz w:val="30"/>
        </w:rPr>
      </w:pPr>
    </w:p>
    <w:p w:rsidR="0090524C" w:rsidRDefault="004404A8">
      <w:pPr>
        <w:pStyle w:val="Heading1"/>
      </w:pPr>
      <w:r>
        <w:rPr>
          <w:color w:val="231F20"/>
        </w:rPr>
        <w:t>Economic Differences</w:t>
      </w:r>
    </w:p>
    <w:p w:rsidR="0090524C" w:rsidRDefault="0090524C">
      <w:pPr>
        <w:pStyle w:val="BodyText"/>
        <w:spacing w:before="4"/>
        <w:rPr>
          <w:rFonts w:ascii="UKIJ Nasq"/>
          <w:b/>
          <w:sz w:val="32"/>
        </w:rPr>
      </w:pPr>
    </w:p>
    <w:p w:rsidR="0090524C" w:rsidRDefault="004404A8">
      <w:pPr>
        <w:pStyle w:val="BodyText"/>
        <w:ind w:left="1938"/>
      </w:pPr>
      <w:r>
        <w:rPr>
          <w:color w:val="231F20"/>
          <w:w w:val="105"/>
        </w:rPr>
        <w:t>The economic environment may vary from country to country.</w:t>
      </w:r>
    </w:p>
    <w:p w:rsidR="0090524C" w:rsidRDefault="0090524C">
      <w:pPr>
        <w:pStyle w:val="BodyText"/>
        <w:spacing w:before="1"/>
        <w:rPr>
          <w:sz w:val="36"/>
        </w:rPr>
      </w:pPr>
    </w:p>
    <w:p w:rsidR="0090524C" w:rsidRDefault="004404A8">
      <w:pPr>
        <w:pStyle w:val="Heading1"/>
      </w:pPr>
      <w:r>
        <w:rPr>
          <w:color w:val="231F20"/>
        </w:rPr>
        <w:t>Differ</w:t>
      </w:r>
      <w:r>
        <w:rPr>
          <w:color w:val="231F20"/>
        </w:rPr>
        <w:t>ences in the Currency Unit</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currency unit varies from nation </w:t>
      </w:r>
      <w:r>
        <w:rPr>
          <w:color w:val="231F20"/>
        </w:rPr>
        <w:t xml:space="preserve">to </w:t>
      </w:r>
      <w:r>
        <w:rPr>
          <w:color w:val="231F20"/>
          <w:spacing w:val="3"/>
        </w:rPr>
        <w:t xml:space="preserve">nation. This </w:t>
      </w:r>
      <w:r>
        <w:rPr>
          <w:color w:val="231F20"/>
          <w:spacing w:val="4"/>
        </w:rPr>
        <w:t xml:space="preserve">may </w:t>
      </w:r>
      <w:r>
        <w:rPr>
          <w:color w:val="231F20"/>
          <w:spacing w:val="3"/>
        </w:rPr>
        <w:t xml:space="preserve">sometimes cause problems </w:t>
      </w:r>
      <w:r>
        <w:rPr>
          <w:color w:val="231F20"/>
        </w:rPr>
        <w:t xml:space="preserve">of </w:t>
      </w:r>
      <w:r>
        <w:rPr>
          <w:color w:val="231F20"/>
          <w:spacing w:val="3"/>
        </w:rPr>
        <w:t xml:space="preserve">currency convertibility, besides </w:t>
      </w:r>
      <w:r>
        <w:rPr>
          <w:color w:val="231F20"/>
          <w:spacing w:val="2"/>
        </w:rPr>
        <w:t xml:space="preserve">the </w:t>
      </w:r>
      <w:r>
        <w:rPr>
          <w:color w:val="231F20"/>
          <w:spacing w:val="4"/>
        </w:rPr>
        <w:t xml:space="preserve">problems </w:t>
      </w:r>
      <w:r>
        <w:rPr>
          <w:color w:val="231F20"/>
        </w:rPr>
        <w:t xml:space="preserve">of </w:t>
      </w:r>
      <w:r>
        <w:rPr>
          <w:color w:val="231F20"/>
          <w:spacing w:val="3"/>
        </w:rPr>
        <w:t xml:space="preserve">exchange rate fluctuations. </w:t>
      </w:r>
      <w:r>
        <w:rPr>
          <w:color w:val="231F20"/>
          <w:spacing w:val="2"/>
        </w:rPr>
        <w:t xml:space="preserve">The </w:t>
      </w:r>
      <w:r>
        <w:rPr>
          <w:color w:val="231F20"/>
          <w:spacing w:val="3"/>
        </w:rPr>
        <w:t xml:space="preserve">monetary system </w:t>
      </w:r>
      <w:r>
        <w:rPr>
          <w:color w:val="231F20"/>
          <w:spacing w:val="2"/>
        </w:rPr>
        <w:t xml:space="preserve">and </w:t>
      </w:r>
      <w:r>
        <w:rPr>
          <w:color w:val="231F20"/>
          <w:spacing w:val="3"/>
        </w:rPr>
        <w:t xml:space="preserve">regulations </w:t>
      </w:r>
      <w:r>
        <w:rPr>
          <w:color w:val="231F20"/>
          <w:spacing w:val="4"/>
        </w:rPr>
        <w:t xml:space="preserve">may </w:t>
      </w:r>
      <w:r>
        <w:rPr>
          <w:color w:val="231F20"/>
          <w:spacing w:val="3"/>
        </w:rPr>
        <w:t>also</w:t>
      </w:r>
      <w:r>
        <w:rPr>
          <w:color w:val="231F20"/>
          <w:spacing w:val="4"/>
        </w:rPr>
        <w:t xml:space="preserve"> vary.</w:t>
      </w:r>
    </w:p>
    <w:p w:rsidR="0090524C" w:rsidRDefault="0090524C">
      <w:pPr>
        <w:pStyle w:val="BodyText"/>
        <w:spacing w:before="1"/>
        <w:rPr>
          <w:sz w:val="30"/>
        </w:rPr>
      </w:pPr>
    </w:p>
    <w:p w:rsidR="0090524C" w:rsidRDefault="004404A8">
      <w:pPr>
        <w:pStyle w:val="Heading1"/>
        <w:spacing w:before="1"/>
      </w:pPr>
      <w:r>
        <w:rPr>
          <w:color w:val="231F20"/>
        </w:rPr>
        <w:t>Differences in</w:t>
      </w:r>
      <w:r>
        <w:rPr>
          <w:color w:val="231F20"/>
        </w:rPr>
        <w:t xml:space="preserve"> the Language</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rPr>
        <w:t xml:space="preserve">An  </w:t>
      </w:r>
      <w:r>
        <w:rPr>
          <w:color w:val="231F20"/>
          <w:spacing w:val="3"/>
        </w:rPr>
        <w:t xml:space="preserve">international marketer often encounters problems arising </w:t>
      </w:r>
      <w:r>
        <w:rPr>
          <w:color w:val="231F20"/>
          <w:spacing w:val="4"/>
        </w:rPr>
        <w:t xml:space="preserve">out  </w:t>
      </w:r>
      <w:r>
        <w:rPr>
          <w:color w:val="231F20"/>
        </w:rPr>
        <w:t xml:space="preserve">of </w:t>
      </w:r>
      <w:r>
        <w:rPr>
          <w:color w:val="231F20"/>
          <w:spacing w:val="2"/>
        </w:rPr>
        <w:t xml:space="preserve">the </w:t>
      </w:r>
      <w:r>
        <w:rPr>
          <w:color w:val="231F20"/>
          <w:spacing w:val="3"/>
        </w:rPr>
        <w:t xml:space="preserve">differences </w:t>
      </w:r>
      <w:r>
        <w:rPr>
          <w:color w:val="231F20"/>
        </w:rPr>
        <w:t xml:space="preserve">in </w:t>
      </w:r>
      <w:r>
        <w:rPr>
          <w:color w:val="231F20"/>
          <w:spacing w:val="2"/>
        </w:rPr>
        <w:t xml:space="preserve">the </w:t>
      </w:r>
      <w:r>
        <w:rPr>
          <w:color w:val="231F20"/>
          <w:spacing w:val="3"/>
        </w:rPr>
        <w:t xml:space="preserve">language. Even when </w:t>
      </w:r>
      <w:r>
        <w:rPr>
          <w:color w:val="231F20"/>
          <w:spacing w:val="2"/>
        </w:rPr>
        <w:t xml:space="preserve">the </w:t>
      </w:r>
      <w:r>
        <w:rPr>
          <w:color w:val="231F20"/>
          <w:spacing w:val="3"/>
        </w:rPr>
        <w:t xml:space="preserve">same language </w:t>
      </w:r>
      <w:r>
        <w:rPr>
          <w:color w:val="231F20"/>
        </w:rPr>
        <w:t xml:space="preserve">is </w:t>
      </w:r>
      <w:r>
        <w:rPr>
          <w:color w:val="231F20"/>
          <w:spacing w:val="3"/>
        </w:rPr>
        <w:t xml:space="preserve">used </w:t>
      </w:r>
      <w:r>
        <w:rPr>
          <w:color w:val="231F20"/>
          <w:spacing w:val="4"/>
        </w:rPr>
        <w:t xml:space="preserve">in </w:t>
      </w:r>
      <w:r>
        <w:rPr>
          <w:color w:val="231F20"/>
          <w:spacing w:val="3"/>
        </w:rPr>
        <w:t xml:space="preserve">different countries, </w:t>
      </w:r>
      <w:r>
        <w:rPr>
          <w:color w:val="231F20"/>
          <w:spacing w:val="2"/>
        </w:rPr>
        <w:t xml:space="preserve">the </w:t>
      </w:r>
      <w:r>
        <w:rPr>
          <w:color w:val="231F20"/>
          <w:spacing w:val="3"/>
        </w:rPr>
        <w:t xml:space="preserve">same words </w:t>
      </w:r>
      <w:r>
        <w:rPr>
          <w:color w:val="231F20"/>
        </w:rPr>
        <w:t xml:space="preserve">of </w:t>
      </w:r>
      <w:r>
        <w:rPr>
          <w:color w:val="231F20"/>
          <w:spacing w:val="3"/>
        </w:rPr>
        <w:t xml:space="preserve">terms </w:t>
      </w:r>
      <w:r>
        <w:rPr>
          <w:color w:val="231F20"/>
          <w:spacing w:val="2"/>
        </w:rPr>
        <w:t xml:space="preserve">may </w:t>
      </w:r>
      <w:r>
        <w:rPr>
          <w:color w:val="231F20"/>
          <w:spacing w:val="3"/>
        </w:rPr>
        <w:t xml:space="preserve">have different </w:t>
      </w:r>
      <w:r>
        <w:rPr>
          <w:color w:val="231F20"/>
          <w:spacing w:val="4"/>
        </w:rPr>
        <w:t xml:space="preserve">meanings. </w:t>
      </w:r>
      <w:r>
        <w:rPr>
          <w:color w:val="231F20"/>
          <w:spacing w:val="2"/>
        </w:rPr>
        <w:t xml:space="preserve">The </w:t>
      </w:r>
      <w:r>
        <w:rPr>
          <w:color w:val="231F20"/>
          <w:spacing w:val="3"/>
        </w:rPr>
        <w:t xml:space="preserve">language problem, however, </w:t>
      </w:r>
      <w:r>
        <w:rPr>
          <w:color w:val="231F20"/>
        </w:rPr>
        <w:t xml:space="preserve">is </w:t>
      </w:r>
      <w:r>
        <w:rPr>
          <w:color w:val="231F20"/>
          <w:spacing w:val="2"/>
        </w:rPr>
        <w:t xml:space="preserve">not </w:t>
      </w:r>
      <w:r>
        <w:rPr>
          <w:color w:val="231F20"/>
          <w:spacing w:val="3"/>
        </w:rPr>
        <w:t xml:space="preserve">something peculiar </w:t>
      </w:r>
      <w:r>
        <w:rPr>
          <w:color w:val="231F20"/>
        </w:rPr>
        <w:t xml:space="preserve">to </w:t>
      </w:r>
      <w:r>
        <w:rPr>
          <w:color w:val="231F20"/>
          <w:spacing w:val="2"/>
        </w:rPr>
        <w:t xml:space="preserve">the </w:t>
      </w:r>
      <w:r>
        <w:rPr>
          <w:color w:val="231F20"/>
          <w:spacing w:val="3"/>
        </w:rPr>
        <w:t>inter- national</w:t>
      </w:r>
      <w:r>
        <w:rPr>
          <w:color w:val="231F20"/>
          <w:spacing w:val="16"/>
        </w:rPr>
        <w:t xml:space="preserve"> </w:t>
      </w:r>
      <w:r>
        <w:rPr>
          <w:color w:val="231F20"/>
          <w:spacing w:val="3"/>
        </w:rPr>
        <w:t>marketing.</w:t>
      </w:r>
      <w:r>
        <w:rPr>
          <w:color w:val="231F20"/>
          <w:spacing w:val="17"/>
        </w:rPr>
        <w:t xml:space="preserve"> </w:t>
      </w:r>
      <w:r>
        <w:rPr>
          <w:color w:val="231F20"/>
          <w:spacing w:val="2"/>
        </w:rPr>
        <w:t>For</w:t>
      </w:r>
      <w:r>
        <w:rPr>
          <w:color w:val="231F20"/>
          <w:spacing w:val="16"/>
        </w:rPr>
        <w:t xml:space="preserve"> </w:t>
      </w:r>
      <w:r>
        <w:rPr>
          <w:color w:val="231F20"/>
          <w:spacing w:val="3"/>
        </w:rPr>
        <w:t>example:</w:t>
      </w:r>
      <w:r>
        <w:rPr>
          <w:color w:val="231F20"/>
          <w:spacing w:val="17"/>
        </w:rPr>
        <w:t xml:space="preserve"> </w:t>
      </w:r>
      <w:r>
        <w:rPr>
          <w:color w:val="231F20"/>
          <w:spacing w:val="2"/>
        </w:rPr>
        <w:t>the</w:t>
      </w:r>
      <w:r>
        <w:rPr>
          <w:color w:val="231F20"/>
          <w:spacing w:val="17"/>
        </w:rPr>
        <w:t xml:space="preserve"> </w:t>
      </w:r>
      <w:r>
        <w:rPr>
          <w:color w:val="231F20"/>
          <w:spacing w:val="3"/>
        </w:rPr>
        <w:t>multiplicity</w:t>
      </w:r>
      <w:r>
        <w:rPr>
          <w:color w:val="231F20"/>
          <w:spacing w:val="16"/>
        </w:rPr>
        <w:t xml:space="preserve"> </w:t>
      </w:r>
      <w:r>
        <w:rPr>
          <w:color w:val="231F20"/>
        </w:rPr>
        <w:t>of</w:t>
      </w:r>
      <w:r>
        <w:rPr>
          <w:color w:val="231F20"/>
          <w:spacing w:val="17"/>
        </w:rPr>
        <w:t xml:space="preserve"> </w:t>
      </w:r>
      <w:r>
        <w:rPr>
          <w:color w:val="231F20"/>
          <w:spacing w:val="3"/>
        </w:rPr>
        <w:t>languages</w:t>
      </w:r>
      <w:r>
        <w:rPr>
          <w:color w:val="231F20"/>
          <w:spacing w:val="17"/>
        </w:rPr>
        <w:t xml:space="preserve"> </w:t>
      </w:r>
      <w:r>
        <w:rPr>
          <w:color w:val="231F20"/>
        </w:rPr>
        <w:t>in</w:t>
      </w:r>
      <w:r>
        <w:rPr>
          <w:color w:val="231F20"/>
          <w:spacing w:val="16"/>
        </w:rPr>
        <w:t xml:space="preserve"> </w:t>
      </w:r>
      <w:r>
        <w:rPr>
          <w:color w:val="231F20"/>
          <w:spacing w:val="4"/>
        </w:rPr>
        <w:t>India.</w:t>
      </w:r>
    </w:p>
    <w:p w:rsidR="0090524C" w:rsidRDefault="0090524C">
      <w:pPr>
        <w:pStyle w:val="BodyText"/>
        <w:spacing w:before="2"/>
        <w:rPr>
          <w:sz w:val="30"/>
        </w:rPr>
      </w:pPr>
    </w:p>
    <w:p w:rsidR="0090524C" w:rsidRDefault="004404A8">
      <w:pPr>
        <w:pStyle w:val="Heading1"/>
      </w:pPr>
      <w:r>
        <w:rPr>
          <w:color w:val="231F20"/>
        </w:rPr>
        <w:t>Differences in the Marketing Infrastructure</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rPr>
        <w:t>The availability and nature of the marketing facilities available in d</w:t>
      </w:r>
      <w:r>
        <w:rPr>
          <w:color w:val="231F20"/>
        </w:rPr>
        <w:t>ifferent countries may vary widely. For example, an advertising medium very effective in one market may not be available or may be underdeveloped in another market.</w:t>
      </w:r>
    </w:p>
    <w:p w:rsidR="0090524C" w:rsidRDefault="0090524C">
      <w:pPr>
        <w:pStyle w:val="BodyText"/>
        <w:spacing w:before="1"/>
        <w:rPr>
          <w:sz w:val="30"/>
        </w:rPr>
      </w:pPr>
    </w:p>
    <w:p w:rsidR="0090524C" w:rsidRDefault="004404A8">
      <w:pPr>
        <w:pStyle w:val="Heading1"/>
      </w:pPr>
      <w:r>
        <w:rPr>
          <w:color w:val="231F20"/>
        </w:rPr>
        <w:t>Trade Restrictions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A trade restriction, particularly import controls, is a very important</w:t>
      </w:r>
      <w:r>
        <w:rPr>
          <w:color w:val="231F20"/>
        </w:rPr>
        <w:t xml:space="preserve"> problem, which an international marketer faces.</w:t>
      </w:r>
    </w:p>
    <w:p w:rsidR="0090524C" w:rsidRDefault="0090524C">
      <w:pPr>
        <w:spacing w:line="300" w:lineRule="auto"/>
        <w:jc w:val="both"/>
        <w:sectPr w:rsidR="0090524C">
          <w:headerReference w:type="even" r:id="rId15"/>
          <w:headerReference w:type="default" r:id="rId16"/>
          <w:footerReference w:type="even" r:id="rId17"/>
          <w:footerReference w:type="default" r:id="rId18"/>
          <w:pgSz w:w="11910" w:h="16840"/>
          <w:pgMar w:top="1240" w:right="1060" w:bottom="820" w:left="1180" w:header="929" w:footer="628" w:gutter="0"/>
          <w:pgNumType w:start="22"/>
          <w:cols w:space="720"/>
        </w:sectPr>
      </w:pPr>
    </w:p>
    <w:p w:rsidR="0090524C" w:rsidRDefault="0090524C">
      <w:pPr>
        <w:pStyle w:val="Heading1"/>
        <w:spacing w:before="124"/>
        <w:ind w:left="237"/>
      </w:pPr>
      <w:r>
        <w:lastRenderedPageBreak/>
        <w:pict>
          <v:line id="_x0000_s1634" style="position:absolute;left:0;text-align:left;z-index:251503104;mso-position-horizontal-relative:page;mso-position-vertical-relative:page" from="445.05pt,69.45pt" to="445.05pt,771pt" strokecolor="#d7d9da" strokeweight="5pt">
            <w10:wrap anchorx="page" anchory="page"/>
          </v:line>
        </w:pict>
      </w:r>
      <w:r w:rsidR="004404A8">
        <w:rPr>
          <w:color w:val="231F20"/>
        </w:rPr>
        <w:t>High Costs of Distance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When the markets are far removed by distance, the transport cost becomes high and the time required for affecting the delivery tends to become longer. Distance tends to increase certain other costs also.</w:t>
      </w:r>
    </w:p>
    <w:p w:rsidR="0090524C" w:rsidRDefault="0090524C">
      <w:pPr>
        <w:pStyle w:val="BodyText"/>
        <w:spacing w:before="1"/>
        <w:rPr>
          <w:sz w:val="30"/>
        </w:rPr>
      </w:pPr>
    </w:p>
    <w:p w:rsidR="0090524C" w:rsidRDefault="004404A8">
      <w:pPr>
        <w:pStyle w:val="Heading1"/>
        <w:ind w:left="237"/>
      </w:pPr>
      <w:r>
        <w:rPr>
          <w:color w:val="231F20"/>
        </w:rPr>
        <w:t>Differences in Trade Practices</w:t>
      </w:r>
    </w:p>
    <w:p w:rsidR="0090524C" w:rsidRDefault="0090524C">
      <w:pPr>
        <w:pStyle w:val="BodyText"/>
        <w:spacing w:before="4"/>
        <w:rPr>
          <w:rFonts w:ascii="UKIJ Nasq"/>
          <w:b/>
          <w:sz w:val="32"/>
        </w:rPr>
      </w:pPr>
    </w:p>
    <w:p w:rsidR="0090524C" w:rsidRDefault="004404A8">
      <w:pPr>
        <w:pStyle w:val="BodyText"/>
        <w:ind w:left="237"/>
      </w:pPr>
      <w:r>
        <w:rPr>
          <w:color w:val="231F20"/>
        </w:rPr>
        <w:t>Trade practices and</w:t>
      </w:r>
      <w:r>
        <w:rPr>
          <w:color w:val="231F20"/>
        </w:rPr>
        <w:t xml:space="preserve"> customs may differ between two countries.</w:t>
      </w:r>
    </w:p>
    <w:p w:rsidR="0090524C" w:rsidRDefault="0090524C">
      <w:pPr>
        <w:pStyle w:val="BodyText"/>
        <w:spacing w:before="2"/>
        <w:rPr>
          <w:sz w:val="35"/>
        </w:rPr>
      </w:pPr>
    </w:p>
    <w:p w:rsidR="0090524C" w:rsidRDefault="004404A8">
      <w:pPr>
        <w:pStyle w:val="Heading1"/>
        <w:spacing w:before="1"/>
        <w:ind w:left="237"/>
        <w:rPr>
          <w:rFonts w:ascii="Trebuchet MS"/>
        </w:rPr>
      </w:pPr>
      <w:r>
        <w:rPr>
          <w:rFonts w:ascii="Trebuchet MS"/>
          <w:color w:val="231F20"/>
          <w:spacing w:val="3"/>
        </w:rPr>
        <w:t xml:space="preserve">Benefits </w:t>
      </w:r>
      <w:r>
        <w:rPr>
          <w:rFonts w:ascii="Trebuchet MS"/>
          <w:color w:val="231F20"/>
        </w:rPr>
        <w:t xml:space="preserve">of </w:t>
      </w:r>
      <w:r>
        <w:rPr>
          <w:rFonts w:ascii="Trebuchet MS"/>
          <w:color w:val="231F20"/>
          <w:spacing w:val="3"/>
        </w:rPr>
        <w:t>International</w:t>
      </w:r>
      <w:r>
        <w:rPr>
          <w:rFonts w:ascii="Trebuchet MS"/>
          <w:color w:val="231F20"/>
          <w:spacing w:val="-51"/>
        </w:rPr>
        <w:t xml:space="preserve"> </w:t>
      </w:r>
      <w:r>
        <w:rPr>
          <w:rFonts w:ascii="Trebuchet MS"/>
          <w:color w:val="231F20"/>
          <w:spacing w:val="4"/>
        </w:rPr>
        <w:t>Business</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rPr>
        <w:t xml:space="preserve">Because most </w:t>
      </w:r>
      <w:r>
        <w:rPr>
          <w:color w:val="231F20"/>
        </w:rPr>
        <w:t xml:space="preserve">of </w:t>
      </w:r>
      <w:r>
        <w:rPr>
          <w:color w:val="231F20"/>
          <w:spacing w:val="2"/>
        </w:rPr>
        <w:t xml:space="preserve">the </w:t>
      </w:r>
      <w:r>
        <w:rPr>
          <w:color w:val="231F20"/>
          <w:spacing w:val="3"/>
        </w:rPr>
        <w:t xml:space="preserve">countries </w:t>
      </w:r>
      <w:r>
        <w:rPr>
          <w:color w:val="231F20"/>
          <w:spacing w:val="2"/>
        </w:rPr>
        <w:t xml:space="preserve">are not </w:t>
      </w:r>
      <w:r>
        <w:rPr>
          <w:color w:val="231F20"/>
        </w:rPr>
        <w:t xml:space="preserve">as </w:t>
      </w:r>
      <w:r>
        <w:rPr>
          <w:color w:val="231F20"/>
          <w:spacing w:val="3"/>
        </w:rPr>
        <w:t xml:space="preserve">fortunate </w:t>
      </w:r>
      <w:r>
        <w:rPr>
          <w:color w:val="231F20"/>
        </w:rPr>
        <w:t xml:space="preserve">as </w:t>
      </w:r>
      <w:r>
        <w:rPr>
          <w:color w:val="231F20"/>
          <w:spacing w:val="2"/>
        </w:rPr>
        <w:t xml:space="preserve">the </w:t>
      </w:r>
      <w:r>
        <w:rPr>
          <w:color w:val="231F20"/>
          <w:spacing w:val="4"/>
        </w:rPr>
        <w:t xml:space="preserve">United </w:t>
      </w:r>
      <w:r>
        <w:rPr>
          <w:color w:val="231F20"/>
          <w:spacing w:val="3"/>
        </w:rPr>
        <w:t xml:space="preserve">States </w:t>
      </w:r>
      <w:r>
        <w:rPr>
          <w:color w:val="231F20"/>
        </w:rPr>
        <w:t xml:space="preserve">in </w:t>
      </w:r>
      <w:r>
        <w:rPr>
          <w:color w:val="231F20"/>
          <w:spacing w:val="3"/>
        </w:rPr>
        <w:t xml:space="preserve">terms </w:t>
      </w:r>
      <w:r>
        <w:rPr>
          <w:color w:val="231F20"/>
        </w:rPr>
        <w:t xml:space="preserve">of </w:t>
      </w:r>
      <w:r>
        <w:rPr>
          <w:color w:val="231F20"/>
          <w:spacing w:val="3"/>
        </w:rPr>
        <w:t xml:space="preserve">market size, resources, </w:t>
      </w:r>
      <w:r>
        <w:rPr>
          <w:color w:val="231F20"/>
          <w:spacing w:val="2"/>
        </w:rPr>
        <w:t xml:space="preserve">and </w:t>
      </w:r>
      <w:r>
        <w:rPr>
          <w:color w:val="231F20"/>
          <w:spacing w:val="3"/>
        </w:rPr>
        <w:t xml:space="preserve">opportunities, they </w:t>
      </w:r>
      <w:r>
        <w:rPr>
          <w:color w:val="231F20"/>
          <w:spacing w:val="4"/>
        </w:rPr>
        <w:t xml:space="preserve">must </w:t>
      </w:r>
      <w:r>
        <w:rPr>
          <w:color w:val="231F20"/>
          <w:spacing w:val="3"/>
        </w:rPr>
        <w:t xml:space="preserve">trade with others </w:t>
      </w:r>
      <w:r>
        <w:rPr>
          <w:color w:val="231F20"/>
        </w:rPr>
        <w:t xml:space="preserve">to </w:t>
      </w:r>
      <w:r>
        <w:rPr>
          <w:color w:val="231F20"/>
          <w:spacing w:val="3"/>
        </w:rPr>
        <w:t xml:space="preserve">survive; Hong Kong,  </w:t>
      </w:r>
      <w:r>
        <w:rPr>
          <w:color w:val="231F20"/>
          <w:spacing w:val="2"/>
        </w:rPr>
        <w:t xml:space="preserve">has  </w:t>
      </w:r>
      <w:r>
        <w:rPr>
          <w:color w:val="231F20"/>
          <w:spacing w:val="3"/>
        </w:rPr>
        <w:t xml:space="preserve">historically  </w:t>
      </w:r>
      <w:r>
        <w:rPr>
          <w:color w:val="231F20"/>
          <w:spacing w:val="4"/>
        </w:rPr>
        <w:t xml:space="preserve">underscored </w:t>
      </w:r>
      <w:r>
        <w:rPr>
          <w:color w:val="231F20"/>
          <w:spacing w:val="3"/>
        </w:rPr>
        <w:t xml:space="preserve">this point well, </w:t>
      </w:r>
      <w:r>
        <w:rPr>
          <w:color w:val="231F20"/>
          <w:spacing w:val="2"/>
        </w:rPr>
        <w:t xml:space="preserve">for </w:t>
      </w:r>
      <w:r>
        <w:rPr>
          <w:color w:val="231F20"/>
          <w:spacing w:val="3"/>
        </w:rPr>
        <w:t xml:space="preserve">without food </w:t>
      </w:r>
      <w:r>
        <w:rPr>
          <w:color w:val="231F20"/>
          <w:spacing w:val="2"/>
        </w:rPr>
        <w:t xml:space="preserve">and </w:t>
      </w:r>
      <w:r>
        <w:rPr>
          <w:color w:val="231F20"/>
          <w:spacing w:val="3"/>
        </w:rPr>
        <w:t xml:space="preserve">water from china proper, </w:t>
      </w:r>
      <w:r>
        <w:rPr>
          <w:color w:val="231F20"/>
          <w:spacing w:val="2"/>
        </w:rPr>
        <w:t xml:space="preserve">the </w:t>
      </w:r>
      <w:r>
        <w:rPr>
          <w:color w:val="231F20"/>
          <w:spacing w:val="4"/>
        </w:rPr>
        <w:t xml:space="preserve">British </w:t>
      </w:r>
      <w:r>
        <w:rPr>
          <w:color w:val="231F20"/>
          <w:spacing w:val="3"/>
        </w:rPr>
        <w:t xml:space="preserve">colony would </w:t>
      </w:r>
      <w:r>
        <w:rPr>
          <w:color w:val="231F20"/>
          <w:spacing w:val="2"/>
        </w:rPr>
        <w:t xml:space="preserve">not </w:t>
      </w:r>
      <w:r>
        <w:rPr>
          <w:color w:val="231F20"/>
          <w:spacing w:val="3"/>
        </w:rPr>
        <w:t xml:space="preserve">have survived along. </w:t>
      </w:r>
      <w:r>
        <w:rPr>
          <w:color w:val="231F20"/>
          <w:spacing w:val="2"/>
        </w:rPr>
        <w:t xml:space="preserve">The </w:t>
      </w:r>
      <w:r>
        <w:rPr>
          <w:color w:val="231F20"/>
          <w:spacing w:val="3"/>
        </w:rPr>
        <w:t xml:space="preserve">countries </w:t>
      </w:r>
      <w:r>
        <w:rPr>
          <w:color w:val="231F20"/>
        </w:rPr>
        <w:t xml:space="preserve">of </w:t>
      </w:r>
      <w:r>
        <w:rPr>
          <w:color w:val="231F20"/>
          <w:spacing w:val="3"/>
        </w:rPr>
        <w:t xml:space="preserve">Europe have </w:t>
      </w:r>
      <w:r>
        <w:rPr>
          <w:color w:val="231F20"/>
          <w:spacing w:val="4"/>
        </w:rPr>
        <w:t xml:space="preserve">had </w:t>
      </w:r>
      <w:r>
        <w:rPr>
          <w:color w:val="231F20"/>
          <w:spacing w:val="3"/>
        </w:rPr>
        <w:t xml:space="preserve">similar experience, since most European nations </w:t>
      </w:r>
      <w:r>
        <w:rPr>
          <w:color w:val="231F20"/>
          <w:spacing w:val="2"/>
        </w:rPr>
        <w:t xml:space="preserve">are </w:t>
      </w:r>
      <w:r>
        <w:rPr>
          <w:color w:val="231F20"/>
          <w:spacing w:val="3"/>
        </w:rPr>
        <w:t>relati</w:t>
      </w:r>
      <w:r>
        <w:rPr>
          <w:color w:val="231F20"/>
          <w:spacing w:val="3"/>
        </w:rPr>
        <w:t xml:space="preserve">vely small </w:t>
      </w:r>
      <w:r>
        <w:rPr>
          <w:color w:val="231F20"/>
          <w:spacing w:val="4"/>
        </w:rPr>
        <w:t xml:space="preserve">in </w:t>
      </w:r>
      <w:r>
        <w:rPr>
          <w:color w:val="231F20"/>
          <w:spacing w:val="3"/>
        </w:rPr>
        <w:t xml:space="preserve">size. Without foreign markets, European firms would </w:t>
      </w:r>
      <w:r>
        <w:rPr>
          <w:color w:val="231F20"/>
          <w:spacing w:val="2"/>
        </w:rPr>
        <w:t xml:space="preserve">not </w:t>
      </w:r>
      <w:r>
        <w:rPr>
          <w:color w:val="231F20"/>
          <w:spacing w:val="3"/>
        </w:rPr>
        <w:t xml:space="preserve">have </w:t>
      </w:r>
      <w:r>
        <w:rPr>
          <w:color w:val="231F20"/>
          <w:spacing w:val="4"/>
        </w:rPr>
        <w:t xml:space="preserve">sufficient </w:t>
      </w:r>
      <w:r>
        <w:rPr>
          <w:color w:val="231F20"/>
          <w:spacing w:val="3"/>
        </w:rPr>
        <w:t xml:space="preserve">economies </w:t>
      </w:r>
      <w:r>
        <w:rPr>
          <w:color w:val="231F20"/>
        </w:rPr>
        <w:t xml:space="preserve">of </w:t>
      </w:r>
      <w:r>
        <w:rPr>
          <w:color w:val="231F20"/>
          <w:spacing w:val="3"/>
        </w:rPr>
        <w:t xml:space="preserve">scale </w:t>
      </w:r>
      <w:r>
        <w:rPr>
          <w:color w:val="231F20"/>
        </w:rPr>
        <w:t xml:space="preserve">to </w:t>
      </w:r>
      <w:r>
        <w:rPr>
          <w:color w:val="231F20"/>
          <w:spacing w:val="3"/>
        </w:rPr>
        <w:t xml:space="preserve">allow them </w:t>
      </w:r>
      <w:r>
        <w:rPr>
          <w:color w:val="231F20"/>
        </w:rPr>
        <w:t xml:space="preserve">to be </w:t>
      </w:r>
      <w:r>
        <w:rPr>
          <w:color w:val="231F20"/>
          <w:spacing w:val="3"/>
        </w:rPr>
        <w:t xml:space="preserve">competitive with </w:t>
      </w:r>
      <w:r>
        <w:rPr>
          <w:color w:val="231F20"/>
        </w:rPr>
        <w:t xml:space="preserve">US </w:t>
      </w:r>
      <w:r>
        <w:rPr>
          <w:color w:val="231F20"/>
          <w:spacing w:val="3"/>
        </w:rPr>
        <w:t xml:space="preserve">firms. </w:t>
      </w:r>
      <w:r>
        <w:rPr>
          <w:color w:val="231F20"/>
          <w:spacing w:val="4"/>
        </w:rPr>
        <w:t xml:space="preserve">Nestle </w:t>
      </w:r>
      <w:r>
        <w:rPr>
          <w:color w:val="231F20"/>
          <w:spacing w:val="3"/>
        </w:rPr>
        <w:t xml:space="preserve">mentions </w:t>
      </w:r>
      <w:r>
        <w:rPr>
          <w:color w:val="231F20"/>
        </w:rPr>
        <w:t xml:space="preserve">in </w:t>
      </w:r>
      <w:r>
        <w:rPr>
          <w:color w:val="231F20"/>
          <w:spacing w:val="2"/>
        </w:rPr>
        <w:t xml:space="preserve">one </w:t>
      </w:r>
      <w:r>
        <w:rPr>
          <w:color w:val="231F20"/>
        </w:rPr>
        <w:t xml:space="preserve">of </w:t>
      </w:r>
      <w:r>
        <w:rPr>
          <w:color w:val="231F20"/>
          <w:spacing w:val="2"/>
        </w:rPr>
        <w:t xml:space="preserve">its </w:t>
      </w:r>
      <w:r>
        <w:rPr>
          <w:color w:val="231F20"/>
          <w:spacing w:val="3"/>
        </w:rPr>
        <w:t xml:space="preserve">advertisements that </w:t>
      </w:r>
      <w:r>
        <w:rPr>
          <w:color w:val="231F20"/>
          <w:spacing w:val="2"/>
        </w:rPr>
        <w:t xml:space="preserve">its own </w:t>
      </w:r>
      <w:r>
        <w:rPr>
          <w:color w:val="231F20"/>
          <w:spacing w:val="3"/>
        </w:rPr>
        <w:t xml:space="preserve">country, </w:t>
      </w:r>
      <w:r>
        <w:rPr>
          <w:color w:val="231F20"/>
          <w:spacing w:val="4"/>
        </w:rPr>
        <w:t xml:space="preserve">Switzerland, </w:t>
      </w:r>
      <w:r>
        <w:rPr>
          <w:color w:val="231F20"/>
          <w:spacing w:val="3"/>
        </w:rPr>
        <w:t>lacks natural resources,</w:t>
      </w:r>
      <w:r>
        <w:rPr>
          <w:color w:val="231F20"/>
          <w:spacing w:val="3"/>
        </w:rPr>
        <w:t xml:space="preserve"> forcing </w:t>
      </w:r>
      <w:r>
        <w:rPr>
          <w:color w:val="231F20"/>
        </w:rPr>
        <w:t xml:space="preserve">it to </w:t>
      </w:r>
      <w:r>
        <w:rPr>
          <w:color w:val="231F20"/>
          <w:spacing w:val="3"/>
        </w:rPr>
        <w:t xml:space="preserve">depend </w:t>
      </w:r>
      <w:r>
        <w:rPr>
          <w:color w:val="231F20"/>
        </w:rPr>
        <w:t xml:space="preserve">on </w:t>
      </w:r>
      <w:r>
        <w:rPr>
          <w:color w:val="231F20"/>
          <w:spacing w:val="3"/>
        </w:rPr>
        <w:t xml:space="preserve">trade </w:t>
      </w:r>
      <w:r>
        <w:rPr>
          <w:color w:val="231F20"/>
          <w:spacing w:val="2"/>
        </w:rPr>
        <w:t xml:space="preserve">and </w:t>
      </w:r>
      <w:r>
        <w:rPr>
          <w:color w:val="231F20"/>
          <w:spacing w:val="3"/>
        </w:rPr>
        <w:t xml:space="preserve">adopt </w:t>
      </w:r>
      <w:r>
        <w:rPr>
          <w:color w:val="231F20"/>
          <w:spacing w:val="4"/>
        </w:rPr>
        <w:t xml:space="preserve">the </w:t>
      </w:r>
      <w:r>
        <w:rPr>
          <w:color w:val="231F20"/>
          <w:spacing w:val="3"/>
        </w:rPr>
        <w:t xml:space="preserve">geocentric perspective. International competition </w:t>
      </w:r>
      <w:r>
        <w:rPr>
          <w:color w:val="231F20"/>
          <w:spacing w:val="2"/>
        </w:rPr>
        <w:t xml:space="preserve">may not </w:t>
      </w:r>
      <w:r>
        <w:rPr>
          <w:color w:val="231F20"/>
        </w:rPr>
        <w:t xml:space="preserve">be </w:t>
      </w:r>
      <w:r>
        <w:rPr>
          <w:color w:val="231F20"/>
          <w:spacing w:val="3"/>
        </w:rPr>
        <w:t xml:space="preserve">matter </w:t>
      </w:r>
      <w:r>
        <w:rPr>
          <w:color w:val="231F20"/>
          <w:spacing w:val="4"/>
        </w:rPr>
        <w:t xml:space="preserve">of </w:t>
      </w:r>
      <w:r>
        <w:rPr>
          <w:color w:val="231F20"/>
          <w:spacing w:val="3"/>
        </w:rPr>
        <w:t xml:space="preserve">choice when survival </w:t>
      </w:r>
      <w:r>
        <w:rPr>
          <w:color w:val="231F20"/>
        </w:rPr>
        <w:t xml:space="preserve">is at </w:t>
      </w:r>
      <w:r>
        <w:rPr>
          <w:color w:val="231F20"/>
          <w:spacing w:val="3"/>
        </w:rPr>
        <w:t xml:space="preserve">stake. However, only firms with </w:t>
      </w:r>
      <w:r>
        <w:rPr>
          <w:color w:val="231F20"/>
          <w:spacing w:val="4"/>
        </w:rPr>
        <w:t xml:space="preserve">previously </w:t>
      </w:r>
      <w:r>
        <w:rPr>
          <w:color w:val="231F20"/>
          <w:spacing w:val="3"/>
        </w:rPr>
        <w:t xml:space="preserve">substantial market share </w:t>
      </w:r>
      <w:r>
        <w:rPr>
          <w:color w:val="231F20"/>
          <w:spacing w:val="2"/>
        </w:rPr>
        <w:t xml:space="preserve">and </w:t>
      </w:r>
      <w:r>
        <w:rPr>
          <w:color w:val="231F20"/>
          <w:spacing w:val="3"/>
        </w:rPr>
        <w:t xml:space="preserve">international experience could </w:t>
      </w:r>
      <w:r>
        <w:rPr>
          <w:color w:val="231F20"/>
          <w:spacing w:val="4"/>
        </w:rPr>
        <w:t>expand suc</w:t>
      </w:r>
      <w:r>
        <w:rPr>
          <w:color w:val="231F20"/>
          <w:spacing w:val="4"/>
        </w:rPr>
        <w:t>cessfully.</w:t>
      </w:r>
    </w:p>
    <w:p w:rsidR="0090524C" w:rsidRDefault="0090524C">
      <w:pPr>
        <w:pStyle w:val="BodyText"/>
        <w:spacing w:before="1"/>
        <w:rPr>
          <w:sz w:val="30"/>
        </w:rPr>
      </w:pPr>
    </w:p>
    <w:p w:rsidR="0090524C" w:rsidRDefault="004404A8">
      <w:pPr>
        <w:pStyle w:val="Heading1"/>
        <w:ind w:left="237"/>
      </w:pPr>
      <w:r>
        <w:rPr>
          <w:color w:val="231F20"/>
        </w:rPr>
        <w:t>Growth of Overseas Markets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3"/>
        </w:rPr>
        <w:t xml:space="preserve">Developing countries, </w:t>
      </w:r>
      <w:r>
        <w:rPr>
          <w:color w:val="231F20"/>
        </w:rPr>
        <w:t xml:space="preserve">in </w:t>
      </w:r>
      <w:r>
        <w:rPr>
          <w:color w:val="231F20"/>
          <w:spacing w:val="3"/>
        </w:rPr>
        <w:t xml:space="preserve">spite </w:t>
      </w:r>
      <w:r>
        <w:rPr>
          <w:color w:val="231F20"/>
        </w:rPr>
        <w:t xml:space="preserve">of </w:t>
      </w:r>
      <w:r>
        <w:rPr>
          <w:color w:val="231F20"/>
          <w:spacing w:val="3"/>
        </w:rPr>
        <w:t xml:space="preserve">economic </w:t>
      </w:r>
      <w:r>
        <w:rPr>
          <w:color w:val="231F20"/>
          <w:spacing w:val="2"/>
        </w:rPr>
        <w:t xml:space="preserve">and </w:t>
      </w:r>
      <w:r>
        <w:rPr>
          <w:color w:val="231F20"/>
          <w:spacing w:val="4"/>
        </w:rPr>
        <w:t xml:space="preserve">marketing </w:t>
      </w:r>
      <w:r>
        <w:rPr>
          <w:color w:val="231F20"/>
          <w:spacing w:val="3"/>
        </w:rPr>
        <w:t>problems,</w:t>
      </w:r>
      <w:r>
        <w:rPr>
          <w:color w:val="231F20"/>
          <w:spacing w:val="33"/>
        </w:rPr>
        <w:t xml:space="preserve"> </w:t>
      </w:r>
      <w:r>
        <w:rPr>
          <w:color w:val="231F20"/>
          <w:spacing w:val="2"/>
        </w:rPr>
        <w:t>are</w:t>
      </w:r>
      <w:r>
        <w:rPr>
          <w:color w:val="231F20"/>
          <w:spacing w:val="34"/>
        </w:rPr>
        <w:t xml:space="preserve"> </w:t>
      </w:r>
      <w:r>
        <w:rPr>
          <w:color w:val="231F20"/>
          <w:spacing w:val="3"/>
        </w:rPr>
        <w:t>excellent</w:t>
      </w:r>
      <w:r>
        <w:rPr>
          <w:color w:val="231F20"/>
          <w:spacing w:val="34"/>
        </w:rPr>
        <w:t xml:space="preserve"> </w:t>
      </w:r>
      <w:r>
        <w:rPr>
          <w:color w:val="231F20"/>
          <w:spacing w:val="3"/>
        </w:rPr>
        <w:t>markets.</w:t>
      </w:r>
      <w:r>
        <w:rPr>
          <w:color w:val="231F20"/>
          <w:spacing w:val="34"/>
        </w:rPr>
        <w:t xml:space="preserve"> </w:t>
      </w:r>
      <w:r>
        <w:rPr>
          <w:color w:val="231F20"/>
          <w:spacing w:val="3"/>
        </w:rPr>
        <w:t>According</w:t>
      </w:r>
      <w:r>
        <w:rPr>
          <w:color w:val="231F20"/>
          <w:spacing w:val="34"/>
        </w:rPr>
        <w:t xml:space="preserve"> </w:t>
      </w:r>
      <w:r>
        <w:rPr>
          <w:color w:val="231F20"/>
        </w:rPr>
        <w:t>to</w:t>
      </w:r>
      <w:r>
        <w:rPr>
          <w:color w:val="231F20"/>
          <w:spacing w:val="34"/>
        </w:rPr>
        <w:t xml:space="preserve"> </w:t>
      </w:r>
      <w:r>
        <w:rPr>
          <w:color w:val="231F20"/>
        </w:rPr>
        <w:t>a</w:t>
      </w:r>
      <w:r>
        <w:rPr>
          <w:color w:val="231F20"/>
          <w:spacing w:val="34"/>
        </w:rPr>
        <w:t xml:space="preserve"> </w:t>
      </w:r>
      <w:r>
        <w:rPr>
          <w:color w:val="231F20"/>
          <w:spacing w:val="3"/>
        </w:rPr>
        <w:t>report</w:t>
      </w:r>
      <w:r>
        <w:rPr>
          <w:color w:val="231F20"/>
          <w:spacing w:val="34"/>
        </w:rPr>
        <w:t xml:space="preserve"> </w:t>
      </w:r>
      <w:r>
        <w:rPr>
          <w:color w:val="231F20"/>
          <w:spacing w:val="3"/>
        </w:rPr>
        <w:t>prepared</w:t>
      </w:r>
      <w:r>
        <w:rPr>
          <w:color w:val="231F20"/>
          <w:spacing w:val="34"/>
        </w:rPr>
        <w:t xml:space="preserve"> </w:t>
      </w:r>
      <w:r>
        <w:rPr>
          <w:color w:val="231F20"/>
          <w:spacing w:val="2"/>
        </w:rPr>
        <w:t>for</w:t>
      </w:r>
      <w:r>
        <w:rPr>
          <w:color w:val="231F20"/>
          <w:spacing w:val="34"/>
        </w:rPr>
        <w:t xml:space="preserve"> </w:t>
      </w:r>
      <w:r>
        <w:rPr>
          <w:color w:val="231F20"/>
          <w:spacing w:val="4"/>
        </w:rPr>
        <w:t>the</w:t>
      </w:r>
    </w:p>
    <w:p w:rsidR="0090524C" w:rsidRDefault="004404A8">
      <w:pPr>
        <w:pStyle w:val="BodyText"/>
        <w:spacing w:line="300" w:lineRule="auto"/>
        <w:ind w:left="237" w:right="2050"/>
        <w:jc w:val="both"/>
      </w:pPr>
      <w:r>
        <w:rPr>
          <w:color w:val="231F20"/>
        </w:rPr>
        <w:t>U.S. CONGRESS by the U.S. trade representative, Latin America and Asia/Pacific are experiencing the strongest economic growth. American markets cannot ignore the vast potential of international markets. The world is more than four times larger than the U.S</w:t>
      </w:r>
      <w:r>
        <w:rPr>
          <w:color w:val="231F20"/>
        </w:rPr>
        <w:t>. market. In the case of Amway corps., a privately held U.S. manufacturer of cosmetics, soaps and vitamins, Japan represents a larger market than the United States.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633" style="position:absolute;left:0;text-align:left;z-index:251504128;mso-position-horizontal-relative:page;mso-position-vertical-relative:page" from="148.45pt,69.45pt" to="148.45pt,771pt" strokecolor="#d7d9da" strokeweight="5pt">
            <w10:wrap anchorx="page" anchory="page"/>
          </v:line>
        </w:pict>
      </w:r>
      <w:r w:rsidR="004404A8">
        <w:rPr>
          <w:color w:val="231F20"/>
        </w:rPr>
        <w:t>Sales and Profit</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Foreign markets constitute </w:t>
      </w:r>
      <w:r>
        <w:rPr>
          <w:color w:val="231F20"/>
        </w:rPr>
        <w:t xml:space="preserve">a </w:t>
      </w:r>
      <w:r>
        <w:rPr>
          <w:color w:val="231F20"/>
          <w:spacing w:val="3"/>
        </w:rPr>
        <w:t xml:space="preserve">larger share </w:t>
      </w:r>
      <w:r>
        <w:rPr>
          <w:color w:val="231F20"/>
        </w:rPr>
        <w:t xml:space="preserve">of </w:t>
      </w:r>
      <w:r>
        <w:rPr>
          <w:color w:val="231F20"/>
          <w:spacing w:val="2"/>
        </w:rPr>
        <w:t xml:space="preserve">the </w:t>
      </w:r>
      <w:r>
        <w:rPr>
          <w:color w:val="231F20"/>
          <w:spacing w:val="3"/>
        </w:rPr>
        <w:t>total</w:t>
      </w:r>
      <w:r>
        <w:rPr>
          <w:color w:val="231F20"/>
          <w:spacing w:val="3"/>
        </w:rPr>
        <w:t xml:space="preserve"> business </w:t>
      </w:r>
      <w:r>
        <w:rPr>
          <w:color w:val="231F20"/>
          <w:spacing w:val="4"/>
        </w:rPr>
        <w:t xml:space="preserve">of </w:t>
      </w:r>
      <w:r>
        <w:rPr>
          <w:color w:val="231F20"/>
          <w:spacing w:val="3"/>
        </w:rPr>
        <w:t xml:space="preserve">many firms that have wisely cultivated markets aboard. Many large </w:t>
      </w:r>
      <w:r>
        <w:rPr>
          <w:color w:val="231F20"/>
          <w:spacing w:val="4"/>
        </w:rPr>
        <w:t xml:space="preserve">U.S. </w:t>
      </w:r>
      <w:r>
        <w:rPr>
          <w:color w:val="231F20"/>
          <w:spacing w:val="3"/>
        </w:rPr>
        <w:t xml:space="preserve">companies have done well because </w:t>
      </w:r>
      <w:r>
        <w:rPr>
          <w:color w:val="231F20"/>
        </w:rPr>
        <w:t xml:space="preserve">of </w:t>
      </w:r>
      <w:r>
        <w:rPr>
          <w:color w:val="231F20"/>
          <w:spacing w:val="3"/>
        </w:rPr>
        <w:t xml:space="preserve">their overseas customers. </w:t>
      </w:r>
      <w:r>
        <w:rPr>
          <w:color w:val="231F20"/>
          <w:spacing w:val="2"/>
        </w:rPr>
        <w:t xml:space="preserve">IBM </w:t>
      </w:r>
      <w:r>
        <w:rPr>
          <w:color w:val="231F20"/>
          <w:spacing w:val="4"/>
        </w:rPr>
        <w:t xml:space="preserve">and </w:t>
      </w:r>
      <w:r>
        <w:rPr>
          <w:color w:val="231F20"/>
          <w:spacing w:val="3"/>
        </w:rPr>
        <w:t xml:space="preserve">Compaq, </w:t>
      </w:r>
      <w:r>
        <w:rPr>
          <w:color w:val="231F20"/>
          <w:spacing w:val="2"/>
        </w:rPr>
        <w:t xml:space="preserve">foe  ex,  </w:t>
      </w:r>
      <w:r>
        <w:rPr>
          <w:color w:val="231F20"/>
          <w:spacing w:val="3"/>
        </w:rPr>
        <w:t xml:space="preserve">sell more computers aboard than </w:t>
      </w:r>
      <w:r>
        <w:rPr>
          <w:color w:val="231F20"/>
        </w:rPr>
        <w:t>at</w:t>
      </w:r>
      <w:r>
        <w:rPr>
          <w:color w:val="231F20"/>
          <w:spacing w:val="60"/>
        </w:rPr>
        <w:t xml:space="preserve"> </w:t>
      </w:r>
      <w:r>
        <w:rPr>
          <w:color w:val="231F20"/>
          <w:spacing w:val="3"/>
        </w:rPr>
        <w:t xml:space="preserve">home. </w:t>
      </w:r>
      <w:r>
        <w:rPr>
          <w:color w:val="231F20"/>
          <w:spacing w:val="4"/>
        </w:rPr>
        <w:t xml:space="preserve">According  </w:t>
      </w:r>
      <w:r>
        <w:rPr>
          <w:color w:val="231F20"/>
        </w:rPr>
        <w:t xml:space="preserve">to </w:t>
      </w:r>
      <w:r>
        <w:rPr>
          <w:color w:val="231F20"/>
          <w:spacing w:val="2"/>
        </w:rPr>
        <w:t xml:space="preserve">the </w:t>
      </w:r>
      <w:r>
        <w:rPr>
          <w:color w:val="231F20"/>
        </w:rPr>
        <w:t xml:space="preserve">US </w:t>
      </w:r>
      <w:r>
        <w:rPr>
          <w:color w:val="231F20"/>
          <w:spacing w:val="3"/>
        </w:rPr>
        <w:t xml:space="preserve">dept </w:t>
      </w:r>
      <w:r>
        <w:rPr>
          <w:color w:val="231F20"/>
        </w:rPr>
        <w:t xml:space="preserve">of </w:t>
      </w:r>
      <w:r>
        <w:rPr>
          <w:color w:val="231F20"/>
          <w:spacing w:val="3"/>
        </w:rPr>
        <w:t>commerce, fore</w:t>
      </w:r>
      <w:r>
        <w:rPr>
          <w:color w:val="231F20"/>
          <w:spacing w:val="3"/>
        </w:rPr>
        <w:t xml:space="preserve">ign profits </w:t>
      </w:r>
      <w:r>
        <w:rPr>
          <w:color w:val="231F20"/>
        </w:rPr>
        <w:t xml:space="preserve">of </w:t>
      </w:r>
      <w:r>
        <w:rPr>
          <w:color w:val="231F20"/>
          <w:spacing w:val="3"/>
        </w:rPr>
        <w:t xml:space="preserve">American firms rose </w:t>
      </w:r>
      <w:r>
        <w:rPr>
          <w:color w:val="231F20"/>
        </w:rPr>
        <w:t xml:space="preserve">at a </w:t>
      </w:r>
      <w:r>
        <w:rPr>
          <w:color w:val="231F20"/>
          <w:spacing w:val="3"/>
        </w:rPr>
        <w:t xml:space="preserve">compound annual rate </w:t>
      </w:r>
      <w:r>
        <w:rPr>
          <w:color w:val="231F20"/>
        </w:rPr>
        <w:t xml:space="preserve">of </w:t>
      </w:r>
      <w:r>
        <w:rPr>
          <w:color w:val="231F20"/>
          <w:spacing w:val="2"/>
        </w:rPr>
        <w:t xml:space="preserve">10% </w:t>
      </w:r>
      <w:r>
        <w:rPr>
          <w:color w:val="231F20"/>
          <w:spacing w:val="3"/>
        </w:rPr>
        <w:t xml:space="preserve">between 1982 </w:t>
      </w:r>
      <w:r>
        <w:rPr>
          <w:color w:val="231F20"/>
          <w:spacing w:val="2"/>
        </w:rPr>
        <w:t xml:space="preserve">and </w:t>
      </w:r>
      <w:r>
        <w:rPr>
          <w:color w:val="231F20"/>
          <w:spacing w:val="3"/>
        </w:rPr>
        <w:t xml:space="preserve">1991, almost twice </w:t>
      </w:r>
      <w:r>
        <w:rPr>
          <w:color w:val="231F20"/>
        </w:rPr>
        <w:t xml:space="preserve">as </w:t>
      </w:r>
      <w:r>
        <w:rPr>
          <w:color w:val="231F20"/>
          <w:spacing w:val="4"/>
        </w:rPr>
        <w:t xml:space="preserve">fast </w:t>
      </w:r>
      <w:r>
        <w:rPr>
          <w:color w:val="231F20"/>
        </w:rPr>
        <w:t xml:space="preserve">as </w:t>
      </w:r>
      <w:r>
        <w:rPr>
          <w:color w:val="231F20"/>
          <w:spacing w:val="3"/>
        </w:rPr>
        <w:t xml:space="preserve">domestic profits </w:t>
      </w:r>
      <w:r>
        <w:rPr>
          <w:color w:val="231F20"/>
        </w:rPr>
        <w:t xml:space="preserve">of </w:t>
      </w:r>
      <w:r>
        <w:rPr>
          <w:color w:val="231F20"/>
          <w:spacing w:val="2"/>
        </w:rPr>
        <w:t xml:space="preserve">the </w:t>
      </w:r>
      <w:r>
        <w:rPr>
          <w:color w:val="231F20"/>
          <w:spacing w:val="3"/>
        </w:rPr>
        <w:t>same</w:t>
      </w:r>
      <w:r>
        <w:rPr>
          <w:color w:val="231F20"/>
          <w:spacing w:val="21"/>
        </w:rPr>
        <w:t xml:space="preserve"> </w:t>
      </w:r>
      <w:r>
        <w:rPr>
          <w:color w:val="231F20"/>
          <w:spacing w:val="4"/>
        </w:rPr>
        <w:t>companies.</w:t>
      </w:r>
    </w:p>
    <w:p w:rsidR="0090524C" w:rsidRDefault="0090524C">
      <w:pPr>
        <w:pStyle w:val="BodyText"/>
        <w:spacing w:before="1"/>
        <w:rPr>
          <w:sz w:val="30"/>
        </w:rPr>
      </w:pPr>
    </w:p>
    <w:p w:rsidR="0090524C" w:rsidRDefault="004404A8">
      <w:pPr>
        <w:pStyle w:val="Heading1"/>
      </w:pPr>
      <w:r>
        <w:rPr>
          <w:color w:val="231F20"/>
        </w:rPr>
        <w:t>Diversification</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3"/>
        </w:rPr>
        <w:t xml:space="preserve">Demand </w:t>
      </w:r>
      <w:r>
        <w:rPr>
          <w:color w:val="231F20"/>
          <w:spacing w:val="2"/>
        </w:rPr>
        <w:t xml:space="preserve">for </w:t>
      </w:r>
      <w:r>
        <w:rPr>
          <w:color w:val="231F20"/>
          <w:spacing w:val="3"/>
        </w:rPr>
        <w:t xml:space="preserve">mast products  </w:t>
      </w:r>
      <w:r>
        <w:rPr>
          <w:color w:val="231F20"/>
        </w:rPr>
        <w:t xml:space="preserve">is  </w:t>
      </w:r>
      <w:r>
        <w:rPr>
          <w:color w:val="231F20"/>
          <w:spacing w:val="3"/>
        </w:rPr>
        <w:t xml:space="preserve">affected  </w:t>
      </w:r>
      <w:r>
        <w:rPr>
          <w:color w:val="231F20"/>
        </w:rPr>
        <w:t xml:space="preserve">by  </w:t>
      </w:r>
      <w:r>
        <w:rPr>
          <w:color w:val="231F20"/>
          <w:spacing w:val="3"/>
        </w:rPr>
        <w:t xml:space="preserve">such  cyclical  </w:t>
      </w:r>
      <w:r>
        <w:rPr>
          <w:color w:val="231F20"/>
          <w:spacing w:val="4"/>
        </w:rPr>
        <w:t xml:space="preserve">factors </w:t>
      </w:r>
      <w:r>
        <w:rPr>
          <w:color w:val="231F20"/>
        </w:rPr>
        <w:t xml:space="preserve">as </w:t>
      </w:r>
      <w:r>
        <w:rPr>
          <w:color w:val="231F20"/>
          <w:spacing w:val="3"/>
        </w:rPr>
        <w:t xml:space="preserve">recession </w:t>
      </w:r>
      <w:r>
        <w:rPr>
          <w:color w:val="231F20"/>
          <w:spacing w:val="2"/>
        </w:rPr>
        <w:t xml:space="preserve">and </w:t>
      </w:r>
      <w:r>
        <w:rPr>
          <w:color w:val="231F20"/>
          <w:spacing w:val="3"/>
        </w:rPr>
        <w:t xml:space="preserve">such seasonal factors </w:t>
      </w:r>
      <w:r>
        <w:rPr>
          <w:color w:val="231F20"/>
        </w:rPr>
        <w:t xml:space="preserve">as </w:t>
      </w:r>
      <w:r>
        <w:rPr>
          <w:color w:val="231F20"/>
          <w:spacing w:val="3"/>
        </w:rPr>
        <w:t xml:space="preserve">climate. </w:t>
      </w:r>
      <w:r>
        <w:rPr>
          <w:color w:val="231F20"/>
          <w:spacing w:val="2"/>
        </w:rPr>
        <w:t xml:space="preserve">The </w:t>
      </w:r>
      <w:r>
        <w:rPr>
          <w:color w:val="231F20"/>
          <w:spacing w:val="4"/>
        </w:rPr>
        <w:t xml:space="preserve">unfortunate </w:t>
      </w:r>
      <w:r>
        <w:rPr>
          <w:color w:val="231F20"/>
          <w:spacing w:val="3"/>
        </w:rPr>
        <w:t xml:space="preserve">consequence </w:t>
      </w:r>
      <w:r>
        <w:rPr>
          <w:color w:val="231F20"/>
        </w:rPr>
        <w:t xml:space="preserve">of </w:t>
      </w:r>
      <w:r>
        <w:rPr>
          <w:color w:val="231F20"/>
          <w:spacing w:val="3"/>
        </w:rPr>
        <w:t xml:space="preserve">these variables </w:t>
      </w:r>
      <w:r>
        <w:rPr>
          <w:color w:val="231F20"/>
        </w:rPr>
        <w:t xml:space="preserve">is </w:t>
      </w:r>
      <w:r>
        <w:rPr>
          <w:color w:val="231F20"/>
          <w:spacing w:val="3"/>
        </w:rPr>
        <w:t xml:space="preserve">sales fluctuation, which </w:t>
      </w:r>
      <w:r>
        <w:rPr>
          <w:color w:val="231F20"/>
          <w:spacing w:val="2"/>
        </w:rPr>
        <w:t xml:space="preserve">can  </w:t>
      </w:r>
      <w:r>
        <w:rPr>
          <w:color w:val="231F20"/>
          <w:spacing w:val="4"/>
        </w:rPr>
        <w:t xml:space="preserve">frequently </w:t>
      </w:r>
      <w:r>
        <w:rPr>
          <w:color w:val="231F20"/>
        </w:rPr>
        <w:t xml:space="preserve">be </w:t>
      </w:r>
      <w:r>
        <w:rPr>
          <w:color w:val="231F20"/>
          <w:spacing w:val="3"/>
        </w:rPr>
        <w:t xml:space="preserve">substantial enough </w:t>
      </w:r>
      <w:r>
        <w:rPr>
          <w:color w:val="231F20"/>
        </w:rPr>
        <w:t xml:space="preserve">to </w:t>
      </w:r>
      <w:r>
        <w:rPr>
          <w:color w:val="231F20"/>
          <w:spacing w:val="3"/>
        </w:rPr>
        <w:t xml:space="preserve">cause </w:t>
      </w:r>
      <w:r>
        <w:rPr>
          <w:color w:val="231F20"/>
          <w:spacing w:val="2"/>
        </w:rPr>
        <w:t xml:space="preserve">lay </w:t>
      </w:r>
      <w:r>
        <w:rPr>
          <w:color w:val="231F20"/>
          <w:spacing w:val="3"/>
        </w:rPr>
        <w:t xml:space="preserve">offs </w:t>
      </w:r>
      <w:r>
        <w:rPr>
          <w:color w:val="231F20"/>
        </w:rPr>
        <w:t xml:space="preserve">of </w:t>
      </w:r>
      <w:r>
        <w:rPr>
          <w:color w:val="231F20"/>
          <w:spacing w:val="3"/>
        </w:rPr>
        <w:t xml:space="preserve">personnel. </w:t>
      </w:r>
      <w:r>
        <w:rPr>
          <w:color w:val="231F20"/>
          <w:spacing w:val="2"/>
        </w:rPr>
        <w:t xml:space="preserve">One way </w:t>
      </w:r>
      <w:r>
        <w:rPr>
          <w:color w:val="231F20"/>
        </w:rPr>
        <w:t xml:space="preserve">to </w:t>
      </w:r>
      <w:r>
        <w:rPr>
          <w:color w:val="231F20"/>
          <w:spacing w:val="4"/>
        </w:rPr>
        <w:t xml:space="preserve">diversify  </w:t>
      </w:r>
      <w:r>
        <w:rPr>
          <w:color w:val="231F20"/>
        </w:rPr>
        <w:t xml:space="preserve">a </w:t>
      </w:r>
      <w:r>
        <w:rPr>
          <w:color w:val="231F20"/>
          <w:spacing w:val="3"/>
        </w:rPr>
        <w:t xml:space="preserve">companies’ risk </w:t>
      </w:r>
      <w:r>
        <w:rPr>
          <w:color w:val="231F20"/>
        </w:rPr>
        <w:t xml:space="preserve">is to </w:t>
      </w:r>
      <w:r>
        <w:rPr>
          <w:color w:val="231F20"/>
          <w:spacing w:val="3"/>
        </w:rPr>
        <w:t xml:space="preserve">consider foreign markets </w:t>
      </w:r>
      <w:r>
        <w:rPr>
          <w:color w:val="231F20"/>
        </w:rPr>
        <w:t>as</w:t>
      </w:r>
      <w:r>
        <w:rPr>
          <w:color w:val="231F20"/>
        </w:rPr>
        <w:t xml:space="preserve"> a </w:t>
      </w:r>
      <w:r>
        <w:rPr>
          <w:color w:val="231F20"/>
          <w:spacing w:val="3"/>
        </w:rPr>
        <w:t xml:space="preserve">solution </w:t>
      </w:r>
      <w:r>
        <w:rPr>
          <w:color w:val="231F20"/>
          <w:spacing w:val="2"/>
        </w:rPr>
        <w:t xml:space="preserve">for </w:t>
      </w:r>
      <w:r>
        <w:rPr>
          <w:color w:val="231F20"/>
          <w:spacing w:val="4"/>
        </w:rPr>
        <w:t xml:space="preserve">variable </w:t>
      </w:r>
      <w:r>
        <w:rPr>
          <w:color w:val="231F20"/>
          <w:spacing w:val="3"/>
        </w:rPr>
        <w:t xml:space="preserve">demand. Such markets, even </w:t>
      </w:r>
      <w:r>
        <w:rPr>
          <w:color w:val="231F20"/>
          <w:spacing w:val="2"/>
        </w:rPr>
        <w:t xml:space="preserve">out </w:t>
      </w:r>
      <w:r>
        <w:rPr>
          <w:color w:val="231F20"/>
          <w:spacing w:val="3"/>
        </w:rPr>
        <w:t xml:space="preserve">fluctuations </w:t>
      </w:r>
      <w:r>
        <w:rPr>
          <w:color w:val="231F20"/>
        </w:rPr>
        <w:t xml:space="preserve">by </w:t>
      </w:r>
      <w:r>
        <w:rPr>
          <w:color w:val="231F20"/>
          <w:spacing w:val="3"/>
        </w:rPr>
        <w:t xml:space="preserve">providing outlets </w:t>
      </w:r>
      <w:r>
        <w:rPr>
          <w:color w:val="231F20"/>
          <w:spacing w:val="4"/>
        </w:rPr>
        <w:t xml:space="preserve">for </w:t>
      </w:r>
      <w:r>
        <w:rPr>
          <w:color w:val="231F20"/>
          <w:spacing w:val="3"/>
        </w:rPr>
        <w:t xml:space="preserve">excess production capacity. Cold weather, </w:t>
      </w:r>
      <w:r>
        <w:rPr>
          <w:color w:val="231F20"/>
          <w:spacing w:val="2"/>
        </w:rPr>
        <w:t xml:space="preserve">for </w:t>
      </w:r>
      <w:r>
        <w:rPr>
          <w:color w:val="231F20"/>
          <w:spacing w:val="3"/>
        </w:rPr>
        <w:t xml:space="preserve">instance </w:t>
      </w:r>
      <w:r>
        <w:rPr>
          <w:color w:val="231F20"/>
          <w:spacing w:val="2"/>
        </w:rPr>
        <w:t xml:space="preserve">may </w:t>
      </w:r>
      <w:r>
        <w:rPr>
          <w:color w:val="231F20"/>
          <w:spacing w:val="3"/>
        </w:rPr>
        <w:t xml:space="preserve">depress </w:t>
      </w:r>
      <w:r>
        <w:rPr>
          <w:color w:val="231F20"/>
          <w:spacing w:val="4"/>
        </w:rPr>
        <w:t xml:space="preserve">soft </w:t>
      </w:r>
      <w:r>
        <w:rPr>
          <w:color w:val="231F20"/>
          <w:spacing w:val="3"/>
        </w:rPr>
        <w:t xml:space="preserve">drink consumption. </w:t>
      </w:r>
      <w:r>
        <w:rPr>
          <w:color w:val="231F20"/>
          <w:spacing w:val="2"/>
        </w:rPr>
        <w:t xml:space="preserve">Yet not all </w:t>
      </w:r>
      <w:r>
        <w:rPr>
          <w:color w:val="231F20"/>
          <w:spacing w:val="3"/>
        </w:rPr>
        <w:t xml:space="preserve">countries enter </w:t>
      </w:r>
      <w:r>
        <w:rPr>
          <w:color w:val="231F20"/>
          <w:spacing w:val="2"/>
        </w:rPr>
        <w:t xml:space="preserve">the </w:t>
      </w:r>
      <w:r>
        <w:rPr>
          <w:color w:val="231F20"/>
          <w:spacing w:val="3"/>
        </w:rPr>
        <w:t xml:space="preserve">winter season </w:t>
      </w:r>
      <w:r>
        <w:rPr>
          <w:color w:val="231F20"/>
        </w:rPr>
        <w:t xml:space="preserve">at </w:t>
      </w:r>
      <w:r>
        <w:rPr>
          <w:color w:val="231F20"/>
          <w:spacing w:val="4"/>
        </w:rPr>
        <w:t xml:space="preserve">the </w:t>
      </w:r>
      <w:r>
        <w:rPr>
          <w:color w:val="231F20"/>
          <w:spacing w:val="3"/>
        </w:rPr>
        <w:t xml:space="preserve">same time, </w:t>
      </w:r>
      <w:r>
        <w:rPr>
          <w:color w:val="231F20"/>
          <w:spacing w:val="2"/>
        </w:rPr>
        <w:t xml:space="preserve">and </w:t>
      </w:r>
      <w:r>
        <w:rPr>
          <w:color w:val="231F20"/>
          <w:spacing w:val="3"/>
        </w:rPr>
        <w:t>som</w:t>
      </w:r>
      <w:r>
        <w:rPr>
          <w:color w:val="231F20"/>
          <w:spacing w:val="3"/>
        </w:rPr>
        <w:t xml:space="preserve">e countries </w:t>
      </w:r>
      <w:r>
        <w:rPr>
          <w:color w:val="231F20"/>
          <w:spacing w:val="2"/>
        </w:rPr>
        <w:t xml:space="preserve">are </w:t>
      </w:r>
      <w:r>
        <w:rPr>
          <w:color w:val="231F20"/>
          <w:spacing w:val="3"/>
        </w:rPr>
        <w:t xml:space="preserve">relatively warm year round. Bird, </w:t>
      </w:r>
      <w:r>
        <w:rPr>
          <w:color w:val="231F20"/>
          <w:spacing w:val="4"/>
        </w:rPr>
        <w:t xml:space="preserve">USA, </w:t>
      </w:r>
      <w:r>
        <w:rPr>
          <w:color w:val="231F20"/>
          <w:spacing w:val="3"/>
        </w:rPr>
        <w:t xml:space="preserve">inc., </w:t>
      </w:r>
      <w:r>
        <w:rPr>
          <w:color w:val="231F20"/>
        </w:rPr>
        <w:t xml:space="preserve">a </w:t>
      </w:r>
      <w:r>
        <w:rPr>
          <w:color w:val="231F20"/>
          <w:spacing w:val="3"/>
        </w:rPr>
        <w:t xml:space="preserve">Nebraska manufacturer </w:t>
      </w:r>
      <w:r>
        <w:rPr>
          <w:color w:val="231F20"/>
        </w:rPr>
        <w:t xml:space="preserve">of go </w:t>
      </w:r>
      <w:r>
        <w:rPr>
          <w:color w:val="231F20"/>
          <w:spacing w:val="3"/>
        </w:rPr>
        <w:t xml:space="preserve">carts, </w:t>
      </w:r>
      <w:r>
        <w:rPr>
          <w:color w:val="231F20"/>
          <w:spacing w:val="2"/>
        </w:rPr>
        <w:t xml:space="preserve">and </w:t>
      </w:r>
      <w:r>
        <w:rPr>
          <w:color w:val="231F20"/>
          <w:spacing w:val="3"/>
        </w:rPr>
        <w:t xml:space="preserve">mini cars, </w:t>
      </w:r>
      <w:r>
        <w:rPr>
          <w:color w:val="231F20"/>
          <w:spacing w:val="2"/>
        </w:rPr>
        <w:t xml:space="preserve">for </w:t>
      </w:r>
      <w:r>
        <w:rPr>
          <w:color w:val="231F20"/>
          <w:spacing w:val="4"/>
        </w:rPr>
        <w:t xml:space="preserve">promotional </w:t>
      </w:r>
      <w:r>
        <w:rPr>
          <w:color w:val="231F20"/>
          <w:spacing w:val="3"/>
        </w:rPr>
        <w:t xml:space="preserve">purposes </w:t>
      </w:r>
      <w:r>
        <w:rPr>
          <w:color w:val="231F20"/>
          <w:spacing w:val="2"/>
        </w:rPr>
        <w:t xml:space="preserve">has </w:t>
      </w:r>
      <w:r>
        <w:rPr>
          <w:color w:val="231F20"/>
          <w:spacing w:val="3"/>
        </w:rPr>
        <w:t xml:space="preserve">found that global selling </w:t>
      </w:r>
      <w:r>
        <w:rPr>
          <w:color w:val="231F20"/>
          <w:spacing w:val="2"/>
        </w:rPr>
        <w:t xml:space="preserve">has </w:t>
      </w:r>
      <w:r>
        <w:rPr>
          <w:color w:val="231F20"/>
          <w:spacing w:val="3"/>
        </w:rPr>
        <w:t xml:space="preserve">enabled </w:t>
      </w:r>
      <w:r>
        <w:rPr>
          <w:color w:val="231F20"/>
          <w:spacing w:val="2"/>
        </w:rPr>
        <w:t xml:space="preserve">the </w:t>
      </w:r>
      <w:r>
        <w:rPr>
          <w:color w:val="231F20"/>
          <w:spacing w:val="3"/>
        </w:rPr>
        <w:t xml:space="preserve">company </w:t>
      </w:r>
      <w:r>
        <w:rPr>
          <w:color w:val="231F20"/>
        </w:rPr>
        <w:t xml:space="preserve">to </w:t>
      </w:r>
      <w:r>
        <w:rPr>
          <w:color w:val="231F20"/>
          <w:spacing w:val="4"/>
        </w:rPr>
        <w:t xml:space="preserve">have </w:t>
      </w:r>
      <w:r>
        <w:rPr>
          <w:color w:val="231F20"/>
          <w:spacing w:val="3"/>
        </w:rPr>
        <w:t xml:space="preserve">year round production. </w:t>
      </w:r>
      <w:r>
        <w:rPr>
          <w:color w:val="231F20"/>
        </w:rPr>
        <w:t xml:space="preserve">It </w:t>
      </w:r>
      <w:r>
        <w:rPr>
          <w:color w:val="231F20"/>
          <w:spacing w:val="2"/>
        </w:rPr>
        <w:t xml:space="preserve">may </w:t>
      </w:r>
      <w:r>
        <w:rPr>
          <w:color w:val="231F20"/>
        </w:rPr>
        <w:t xml:space="preserve">be </w:t>
      </w:r>
      <w:r>
        <w:rPr>
          <w:color w:val="231F20"/>
          <w:spacing w:val="3"/>
        </w:rPr>
        <w:t xml:space="preserve">winter </w:t>
      </w:r>
      <w:r>
        <w:rPr>
          <w:color w:val="231F20"/>
        </w:rPr>
        <w:t xml:space="preserve">in </w:t>
      </w:r>
      <w:r>
        <w:rPr>
          <w:color w:val="231F20"/>
          <w:spacing w:val="3"/>
        </w:rPr>
        <w:t xml:space="preserve">Nebraska </w:t>
      </w:r>
      <w:r>
        <w:rPr>
          <w:color w:val="231F20"/>
          <w:spacing w:val="2"/>
        </w:rPr>
        <w:t xml:space="preserve">but  its  </w:t>
      </w:r>
      <w:r>
        <w:rPr>
          <w:color w:val="231F20"/>
          <w:spacing w:val="3"/>
        </w:rPr>
        <w:t xml:space="preserve">summer </w:t>
      </w:r>
      <w:r>
        <w:rPr>
          <w:color w:val="231F20"/>
          <w:spacing w:val="4"/>
        </w:rPr>
        <w:t xml:space="preserve">in </w:t>
      </w:r>
      <w:r>
        <w:rPr>
          <w:color w:val="231F20"/>
          <w:spacing w:val="2"/>
        </w:rPr>
        <w:t xml:space="preserve">the </w:t>
      </w:r>
      <w:r>
        <w:rPr>
          <w:color w:val="231F20"/>
          <w:spacing w:val="3"/>
        </w:rPr>
        <w:t xml:space="preserve">southern hemisphere-somewhere there </w:t>
      </w:r>
      <w:r>
        <w:rPr>
          <w:color w:val="231F20"/>
        </w:rPr>
        <w:t xml:space="preserve">is a </w:t>
      </w:r>
      <w:r>
        <w:rPr>
          <w:color w:val="231F20"/>
          <w:spacing w:val="3"/>
        </w:rPr>
        <w:t xml:space="preserve">demand </w:t>
      </w:r>
      <w:r>
        <w:rPr>
          <w:color w:val="231F20"/>
          <w:spacing w:val="2"/>
        </w:rPr>
        <w:t xml:space="preserve">and </w:t>
      </w:r>
      <w:r>
        <w:rPr>
          <w:color w:val="231F20"/>
          <w:spacing w:val="3"/>
        </w:rPr>
        <w:t xml:space="preserve">that </w:t>
      </w:r>
      <w:r>
        <w:rPr>
          <w:color w:val="231F20"/>
          <w:spacing w:val="4"/>
        </w:rPr>
        <w:t xml:space="preserve">stabilizes </w:t>
      </w:r>
      <w:r>
        <w:rPr>
          <w:color w:val="231F20"/>
          <w:spacing w:val="2"/>
        </w:rPr>
        <w:t>the</w:t>
      </w:r>
      <w:r>
        <w:rPr>
          <w:color w:val="231F20"/>
          <w:spacing w:val="4"/>
        </w:rPr>
        <w:t xml:space="preserve"> business.</w:t>
      </w:r>
    </w:p>
    <w:p w:rsidR="0090524C" w:rsidRDefault="0090524C">
      <w:pPr>
        <w:pStyle w:val="BodyText"/>
        <w:spacing w:before="1"/>
        <w:rPr>
          <w:sz w:val="30"/>
        </w:rPr>
      </w:pPr>
    </w:p>
    <w:p w:rsidR="0090524C" w:rsidRDefault="004404A8">
      <w:pPr>
        <w:pStyle w:val="Heading1"/>
      </w:pPr>
      <w:r>
        <w:rPr>
          <w:color w:val="231F20"/>
        </w:rPr>
        <w:t>Inflation and Price Moderation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The benefits of export are readily self-evident. Imports can also be highly beneficial to a country because they cons</w:t>
      </w:r>
      <w:r>
        <w:rPr>
          <w:color w:val="231F20"/>
        </w:rPr>
        <w:t>titute reserve capacity for the local economy. Without imports, there is no incentive for domestic firms to moderate their prices. The lack of imported product alternatives forces consumers to pay more, resulting in inflation and excessive profits for loca</w:t>
      </w:r>
      <w:r>
        <w:rPr>
          <w:color w:val="231F20"/>
        </w:rPr>
        <w:t>l firms. This development usually acts a s prelude to workers demand for higher wages, further exacerbating the problem of inflation.</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w w:val="105"/>
        </w:rPr>
        <w:t xml:space="preserve">Import quotas imposed </w:t>
      </w:r>
      <w:r>
        <w:rPr>
          <w:color w:val="231F20"/>
          <w:w w:val="105"/>
        </w:rPr>
        <w:t xml:space="preserve">on </w:t>
      </w:r>
      <w:r>
        <w:rPr>
          <w:color w:val="231F20"/>
          <w:spacing w:val="3"/>
          <w:w w:val="105"/>
        </w:rPr>
        <w:t xml:space="preserve">Japanese automobiles </w:t>
      </w:r>
      <w:r>
        <w:rPr>
          <w:color w:val="231F20"/>
          <w:w w:val="105"/>
        </w:rPr>
        <w:t xml:space="preserve">in </w:t>
      </w:r>
      <w:r>
        <w:rPr>
          <w:color w:val="231F20"/>
          <w:spacing w:val="2"/>
          <w:w w:val="105"/>
        </w:rPr>
        <w:t xml:space="preserve">the </w:t>
      </w:r>
      <w:r>
        <w:rPr>
          <w:color w:val="231F20"/>
          <w:spacing w:val="4"/>
          <w:w w:val="105"/>
        </w:rPr>
        <w:t>1980’s</w:t>
      </w:r>
      <w:r>
        <w:rPr>
          <w:color w:val="231F20"/>
          <w:spacing w:val="71"/>
          <w:w w:val="105"/>
        </w:rPr>
        <w:t xml:space="preserve"> </w:t>
      </w:r>
      <w:r>
        <w:rPr>
          <w:color w:val="231F20"/>
          <w:spacing w:val="3"/>
          <w:w w:val="105"/>
        </w:rPr>
        <w:t>saved</w:t>
      </w:r>
      <w:r>
        <w:rPr>
          <w:color w:val="231F20"/>
          <w:spacing w:val="-26"/>
          <w:w w:val="105"/>
        </w:rPr>
        <w:t xml:space="preserve"> </w:t>
      </w:r>
      <w:r>
        <w:rPr>
          <w:color w:val="231F20"/>
          <w:spacing w:val="3"/>
          <w:w w:val="105"/>
        </w:rPr>
        <w:t>46200</w:t>
      </w:r>
      <w:r>
        <w:rPr>
          <w:color w:val="231F20"/>
          <w:spacing w:val="-25"/>
          <w:w w:val="105"/>
        </w:rPr>
        <w:t xml:space="preserve"> </w:t>
      </w:r>
      <w:r>
        <w:rPr>
          <w:color w:val="231F20"/>
          <w:w w:val="105"/>
        </w:rPr>
        <w:t>US</w:t>
      </w:r>
      <w:r>
        <w:rPr>
          <w:color w:val="231F20"/>
          <w:spacing w:val="-25"/>
          <w:w w:val="105"/>
        </w:rPr>
        <w:t xml:space="preserve"> </w:t>
      </w:r>
      <w:r>
        <w:rPr>
          <w:color w:val="231F20"/>
          <w:spacing w:val="3"/>
          <w:w w:val="105"/>
        </w:rPr>
        <w:t>production</w:t>
      </w:r>
      <w:r>
        <w:rPr>
          <w:color w:val="231F20"/>
          <w:spacing w:val="-25"/>
          <w:w w:val="105"/>
        </w:rPr>
        <w:t xml:space="preserve"> </w:t>
      </w:r>
      <w:r>
        <w:rPr>
          <w:color w:val="231F20"/>
          <w:spacing w:val="3"/>
          <w:w w:val="105"/>
        </w:rPr>
        <w:t>jobs</w:t>
      </w:r>
      <w:r>
        <w:rPr>
          <w:color w:val="231F20"/>
          <w:spacing w:val="-25"/>
          <w:w w:val="105"/>
        </w:rPr>
        <w:t xml:space="preserve"> </w:t>
      </w:r>
      <w:r>
        <w:rPr>
          <w:color w:val="231F20"/>
          <w:spacing w:val="2"/>
          <w:w w:val="105"/>
        </w:rPr>
        <w:t>but</w:t>
      </w:r>
      <w:r>
        <w:rPr>
          <w:color w:val="231F20"/>
          <w:spacing w:val="-25"/>
          <w:w w:val="105"/>
        </w:rPr>
        <w:t xml:space="preserve"> </w:t>
      </w:r>
      <w:r>
        <w:rPr>
          <w:color w:val="231F20"/>
          <w:w w:val="105"/>
        </w:rPr>
        <w:t>at</w:t>
      </w:r>
      <w:r>
        <w:rPr>
          <w:color w:val="231F20"/>
          <w:spacing w:val="-25"/>
          <w:w w:val="105"/>
        </w:rPr>
        <w:t xml:space="preserve"> </w:t>
      </w:r>
      <w:r>
        <w:rPr>
          <w:color w:val="231F20"/>
          <w:w w:val="105"/>
        </w:rPr>
        <w:t>a</w:t>
      </w:r>
      <w:r>
        <w:rPr>
          <w:color w:val="231F20"/>
          <w:spacing w:val="-26"/>
          <w:w w:val="105"/>
        </w:rPr>
        <w:t xml:space="preserve"> </w:t>
      </w:r>
      <w:r>
        <w:rPr>
          <w:color w:val="231F20"/>
          <w:spacing w:val="3"/>
          <w:w w:val="105"/>
        </w:rPr>
        <w:t>cost</w:t>
      </w:r>
      <w:r>
        <w:rPr>
          <w:color w:val="231F20"/>
          <w:spacing w:val="-25"/>
          <w:w w:val="105"/>
        </w:rPr>
        <w:t xml:space="preserve"> </w:t>
      </w:r>
      <w:r>
        <w:rPr>
          <w:color w:val="231F20"/>
          <w:w w:val="105"/>
        </w:rPr>
        <w:t>of</w:t>
      </w:r>
      <w:r>
        <w:rPr>
          <w:color w:val="231F20"/>
          <w:spacing w:val="-25"/>
          <w:w w:val="105"/>
        </w:rPr>
        <w:t xml:space="preserve"> </w:t>
      </w:r>
      <w:r>
        <w:rPr>
          <w:color w:val="231F20"/>
          <w:spacing w:val="3"/>
          <w:w w:val="105"/>
        </w:rPr>
        <w:t>$160,000</w:t>
      </w:r>
      <w:r>
        <w:rPr>
          <w:color w:val="231F20"/>
          <w:spacing w:val="-25"/>
          <w:w w:val="105"/>
        </w:rPr>
        <w:t xml:space="preserve"> </w:t>
      </w:r>
      <w:r>
        <w:rPr>
          <w:color w:val="231F20"/>
          <w:spacing w:val="2"/>
          <w:w w:val="105"/>
        </w:rPr>
        <w:t>per</w:t>
      </w:r>
      <w:r>
        <w:rPr>
          <w:color w:val="231F20"/>
          <w:spacing w:val="-25"/>
          <w:w w:val="105"/>
        </w:rPr>
        <w:t xml:space="preserve"> </w:t>
      </w:r>
      <w:r>
        <w:rPr>
          <w:color w:val="231F20"/>
          <w:spacing w:val="2"/>
          <w:w w:val="105"/>
        </w:rPr>
        <w:t>job</w:t>
      </w:r>
      <w:r>
        <w:rPr>
          <w:color w:val="231F20"/>
          <w:spacing w:val="-25"/>
          <w:w w:val="105"/>
        </w:rPr>
        <w:t xml:space="preserve"> </w:t>
      </w:r>
      <w:r>
        <w:rPr>
          <w:color w:val="231F20"/>
          <w:spacing w:val="2"/>
          <w:w w:val="105"/>
        </w:rPr>
        <w:t>per</w:t>
      </w:r>
      <w:r>
        <w:rPr>
          <w:color w:val="231F20"/>
          <w:spacing w:val="-25"/>
          <w:w w:val="105"/>
        </w:rPr>
        <w:t xml:space="preserve"> </w:t>
      </w:r>
      <w:r>
        <w:rPr>
          <w:color w:val="231F20"/>
          <w:spacing w:val="4"/>
          <w:w w:val="105"/>
        </w:rPr>
        <w:t>year.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ind w:left="237"/>
        <w:jc w:val="both"/>
      </w:pPr>
      <w:r>
        <w:lastRenderedPageBreak/>
        <w:pict>
          <v:line id="_x0000_s1632" style="position:absolute;left:0;text-align:left;z-index:251505152;mso-position-horizontal-relative:page;mso-position-vertical-relative:page" from="445.05pt,69.45pt" to="445.05pt,771pt" strokecolor="#d7d9da" strokeweight="5pt">
            <w10:wrap anchorx="page" anchory="page"/>
          </v:line>
        </w:pict>
      </w:r>
      <w:r w:rsidR="004404A8">
        <w:rPr>
          <w:color w:val="231F20"/>
          <w:spacing w:val="3"/>
        </w:rPr>
        <w:t xml:space="preserve">This cost </w:t>
      </w:r>
      <w:r w:rsidR="004404A8">
        <w:rPr>
          <w:color w:val="231F20"/>
          <w:spacing w:val="2"/>
        </w:rPr>
        <w:t xml:space="preserve">was </w:t>
      </w:r>
      <w:r w:rsidR="004404A8">
        <w:rPr>
          <w:color w:val="231F20"/>
        </w:rPr>
        <w:t xml:space="preserve">a </w:t>
      </w:r>
      <w:r w:rsidR="004404A8">
        <w:rPr>
          <w:color w:val="231F20"/>
          <w:spacing w:val="3"/>
        </w:rPr>
        <w:t xml:space="preserve">result </w:t>
      </w:r>
      <w:r w:rsidR="004404A8">
        <w:rPr>
          <w:color w:val="231F20"/>
        </w:rPr>
        <w:t xml:space="preserve">of </w:t>
      </w:r>
      <w:r w:rsidR="004404A8">
        <w:rPr>
          <w:color w:val="231F20"/>
          <w:spacing w:val="2"/>
        </w:rPr>
        <w:t xml:space="preserve">the </w:t>
      </w:r>
      <w:r w:rsidR="004404A8">
        <w:rPr>
          <w:color w:val="231F20"/>
          <w:spacing w:val="3"/>
        </w:rPr>
        <w:t xml:space="preserve">addition </w:t>
      </w:r>
      <w:r w:rsidR="004404A8">
        <w:rPr>
          <w:color w:val="231F20"/>
        </w:rPr>
        <w:t xml:space="preserve">of </w:t>
      </w:r>
      <w:r w:rsidR="004404A8">
        <w:rPr>
          <w:color w:val="231F20"/>
          <w:spacing w:val="3"/>
        </w:rPr>
        <w:t xml:space="preserve">$400 </w:t>
      </w:r>
      <w:r w:rsidR="004404A8">
        <w:rPr>
          <w:color w:val="231F20"/>
        </w:rPr>
        <w:t xml:space="preserve">to </w:t>
      </w:r>
      <w:r w:rsidR="004404A8">
        <w:rPr>
          <w:color w:val="231F20"/>
          <w:spacing w:val="2"/>
        </w:rPr>
        <w:t xml:space="preserve">the </w:t>
      </w:r>
      <w:r w:rsidR="004404A8">
        <w:rPr>
          <w:color w:val="231F20"/>
          <w:spacing w:val="3"/>
        </w:rPr>
        <w:t xml:space="preserve">prices </w:t>
      </w:r>
      <w:r w:rsidR="004404A8">
        <w:rPr>
          <w:color w:val="231F20"/>
        </w:rPr>
        <w:t xml:space="preserve">of US </w:t>
      </w:r>
      <w:r w:rsidR="004404A8">
        <w:rPr>
          <w:color w:val="231F20"/>
          <w:spacing w:val="3"/>
        </w:rPr>
        <w:t>cars,</w:t>
      </w:r>
      <w:r w:rsidR="004404A8">
        <w:rPr>
          <w:color w:val="231F20"/>
          <w:spacing w:val="65"/>
        </w:rPr>
        <w:t xml:space="preserve"> </w:t>
      </w:r>
      <w:r w:rsidR="004404A8">
        <w:rPr>
          <w:color w:val="231F20"/>
          <w:spacing w:val="4"/>
        </w:rPr>
        <w:t>and</w:t>
      </w:r>
    </w:p>
    <w:p w:rsidR="0090524C" w:rsidRDefault="004404A8">
      <w:pPr>
        <w:pStyle w:val="BodyText"/>
        <w:spacing w:before="72" w:line="300" w:lineRule="auto"/>
        <w:ind w:left="237" w:right="2050"/>
        <w:jc w:val="both"/>
      </w:pPr>
      <w:r>
        <w:rPr>
          <w:color w:val="231F20"/>
        </w:rPr>
        <w:t>$1000 to the prices of Japanese imports. This windfall for Detroit resulted in record high profits for US automakers. Not only do trade restrictions depress price competition in the short run, but they also can adversely affect demand for year to come.</w:t>
      </w:r>
    </w:p>
    <w:p w:rsidR="0090524C" w:rsidRDefault="0090524C">
      <w:pPr>
        <w:pStyle w:val="BodyText"/>
        <w:spacing w:before="1"/>
        <w:rPr>
          <w:sz w:val="30"/>
        </w:rPr>
      </w:pPr>
    </w:p>
    <w:p w:rsidR="0090524C" w:rsidRDefault="004404A8">
      <w:pPr>
        <w:pStyle w:val="Heading1"/>
        <w:ind w:left="237"/>
      </w:pPr>
      <w:r>
        <w:rPr>
          <w:color w:val="231F20"/>
        </w:rPr>
        <w:t>Em</w:t>
      </w:r>
      <w:r>
        <w:rPr>
          <w:color w:val="231F20"/>
        </w:rPr>
        <w:t>ployment</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Trade restrictions, such </w:t>
      </w:r>
      <w:r>
        <w:rPr>
          <w:color w:val="231F20"/>
        </w:rPr>
        <w:t xml:space="preserve">as </w:t>
      </w:r>
      <w:r>
        <w:rPr>
          <w:color w:val="231F20"/>
          <w:spacing w:val="3"/>
        </w:rPr>
        <w:t xml:space="preserve">high tariffs caused </w:t>
      </w:r>
      <w:r>
        <w:rPr>
          <w:color w:val="231F20"/>
        </w:rPr>
        <w:t xml:space="preserve">by </w:t>
      </w:r>
      <w:r>
        <w:rPr>
          <w:color w:val="231F20"/>
          <w:spacing w:val="2"/>
        </w:rPr>
        <w:t xml:space="preserve">the </w:t>
      </w:r>
      <w:r>
        <w:rPr>
          <w:color w:val="231F20"/>
          <w:spacing w:val="3"/>
        </w:rPr>
        <w:t xml:space="preserve">1930’s </w:t>
      </w:r>
      <w:r>
        <w:rPr>
          <w:color w:val="231F20"/>
          <w:spacing w:val="4"/>
        </w:rPr>
        <w:t xml:space="preserve">smoot- </w:t>
      </w:r>
      <w:r>
        <w:rPr>
          <w:color w:val="231F20"/>
          <w:spacing w:val="3"/>
        </w:rPr>
        <w:t xml:space="preserve">hawley bill, which forced </w:t>
      </w:r>
      <w:r>
        <w:rPr>
          <w:color w:val="231F20"/>
          <w:spacing w:val="2"/>
        </w:rPr>
        <w:t xml:space="preserve">the </w:t>
      </w:r>
      <w:r>
        <w:rPr>
          <w:color w:val="231F20"/>
          <w:spacing w:val="3"/>
        </w:rPr>
        <w:t xml:space="preserve">average tariff rates across </w:t>
      </w:r>
      <w:r>
        <w:rPr>
          <w:color w:val="231F20"/>
          <w:spacing w:val="2"/>
        </w:rPr>
        <w:t xml:space="preserve">the </w:t>
      </w:r>
      <w:r>
        <w:rPr>
          <w:color w:val="231F20"/>
          <w:spacing w:val="3"/>
        </w:rPr>
        <w:t xml:space="preserve">board </w:t>
      </w:r>
      <w:r>
        <w:rPr>
          <w:color w:val="231F20"/>
        </w:rPr>
        <w:t xml:space="preserve">to </w:t>
      </w:r>
      <w:r>
        <w:rPr>
          <w:color w:val="231F20"/>
          <w:spacing w:val="4"/>
        </w:rPr>
        <w:t xml:space="preserve">climb </w:t>
      </w:r>
      <w:r>
        <w:rPr>
          <w:color w:val="231F20"/>
          <w:spacing w:val="3"/>
        </w:rPr>
        <w:t xml:space="preserve">above 60%, contributed significantly </w:t>
      </w:r>
      <w:r>
        <w:rPr>
          <w:color w:val="231F20"/>
        </w:rPr>
        <w:t xml:space="preserve">to </w:t>
      </w:r>
      <w:r>
        <w:rPr>
          <w:color w:val="231F20"/>
          <w:spacing w:val="2"/>
        </w:rPr>
        <w:t xml:space="preserve">the </w:t>
      </w:r>
      <w:r>
        <w:rPr>
          <w:color w:val="231F20"/>
          <w:spacing w:val="3"/>
        </w:rPr>
        <w:t xml:space="preserve">great depression </w:t>
      </w:r>
      <w:r>
        <w:rPr>
          <w:color w:val="231F20"/>
          <w:spacing w:val="2"/>
        </w:rPr>
        <w:t xml:space="preserve">and </w:t>
      </w:r>
      <w:r>
        <w:rPr>
          <w:color w:val="231F20"/>
          <w:spacing w:val="3"/>
        </w:rPr>
        <w:t xml:space="preserve">have </w:t>
      </w:r>
      <w:r>
        <w:rPr>
          <w:color w:val="231F20"/>
          <w:spacing w:val="4"/>
        </w:rPr>
        <w:t xml:space="preserve">the </w:t>
      </w:r>
      <w:r>
        <w:rPr>
          <w:color w:val="231F20"/>
          <w:spacing w:val="3"/>
        </w:rPr>
        <w:t xml:space="preserve">potential </w:t>
      </w:r>
      <w:r>
        <w:rPr>
          <w:color w:val="231F20"/>
        </w:rPr>
        <w:t xml:space="preserve">to  </w:t>
      </w:r>
      <w:r>
        <w:rPr>
          <w:color w:val="231F20"/>
          <w:spacing w:val="3"/>
        </w:rPr>
        <w:t xml:space="preserve">cause wide spread unemployment again. Unrestricted </w:t>
      </w:r>
      <w:r>
        <w:rPr>
          <w:color w:val="231F20"/>
          <w:spacing w:val="4"/>
        </w:rPr>
        <w:t xml:space="preserve">trade   </w:t>
      </w:r>
      <w:r>
        <w:rPr>
          <w:color w:val="231F20"/>
        </w:rPr>
        <w:t xml:space="preserve">on </w:t>
      </w:r>
      <w:r>
        <w:rPr>
          <w:color w:val="231F20"/>
          <w:spacing w:val="2"/>
        </w:rPr>
        <w:t xml:space="preserve">the </w:t>
      </w:r>
      <w:r>
        <w:rPr>
          <w:color w:val="231F20"/>
          <w:spacing w:val="3"/>
        </w:rPr>
        <w:t xml:space="preserve">other hand improves </w:t>
      </w:r>
      <w:r>
        <w:rPr>
          <w:color w:val="231F20"/>
          <w:spacing w:val="2"/>
        </w:rPr>
        <w:t xml:space="preserve">the </w:t>
      </w:r>
      <w:r>
        <w:rPr>
          <w:color w:val="231F20"/>
          <w:spacing w:val="3"/>
        </w:rPr>
        <w:t xml:space="preserve">world’s </w:t>
      </w:r>
      <w:r>
        <w:rPr>
          <w:color w:val="231F20"/>
          <w:spacing w:val="2"/>
        </w:rPr>
        <w:t xml:space="preserve">GNP and </w:t>
      </w:r>
      <w:r>
        <w:rPr>
          <w:color w:val="231F20"/>
          <w:spacing w:val="3"/>
        </w:rPr>
        <w:t xml:space="preserve">enhances </w:t>
      </w:r>
      <w:r>
        <w:rPr>
          <w:color w:val="231F20"/>
          <w:spacing w:val="4"/>
        </w:rPr>
        <w:t xml:space="preserve">employment </w:t>
      </w:r>
      <w:r>
        <w:rPr>
          <w:color w:val="231F20"/>
          <w:spacing w:val="3"/>
        </w:rPr>
        <w:t xml:space="preserve">generally </w:t>
      </w:r>
      <w:r>
        <w:rPr>
          <w:color w:val="231F20"/>
          <w:spacing w:val="2"/>
        </w:rPr>
        <w:t>for all</w:t>
      </w:r>
      <w:r>
        <w:rPr>
          <w:color w:val="231F20"/>
          <w:spacing w:val="8"/>
        </w:rPr>
        <w:t xml:space="preserve"> </w:t>
      </w:r>
      <w:r>
        <w:rPr>
          <w:color w:val="231F20"/>
          <w:spacing w:val="4"/>
        </w:rPr>
        <w:t>nations.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Importing products </w:t>
      </w:r>
      <w:r>
        <w:rPr>
          <w:color w:val="231F20"/>
          <w:spacing w:val="2"/>
        </w:rPr>
        <w:t xml:space="preserve">and </w:t>
      </w:r>
      <w:r>
        <w:rPr>
          <w:color w:val="231F20"/>
          <w:spacing w:val="3"/>
        </w:rPr>
        <w:t xml:space="preserve">foreign ownership </w:t>
      </w:r>
      <w:r>
        <w:rPr>
          <w:color w:val="231F20"/>
          <w:spacing w:val="2"/>
        </w:rPr>
        <w:t xml:space="preserve">can </w:t>
      </w:r>
      <w:r>
        <w:rPr>
          <w:color w:val="231F20"/>
          <w:spacing w:val="3"/>
        </w:rPr>
        <w:t xml:space="preserve">provide benefits </w:t>
      </w:r>
      <w:r>
        <w:rPr>
          <w:color w:val="231F20"/>
          <w:spacing w:val="4"/>
        </w:rPr>
        <w:t xml:space="preserve">to  </w:t>
      </w:r>
      <w:r>
        <w:rPr>
          <w:color w:val="231F20"/>
        </w:rPr>
        <w:t xml:space="preserve">a </w:t>
      </w:r>
      <w:r>
        <w:rPr>
          <w:color w:val="231F20"/>
          <w:spacing w:val="3"/>
        </w:rPr>
        <w:t xml:space="preserve">nation. According </w:t>
      </w:r>
      <w:r>
        <w:rPr>
          <w:color w:val="231F20"/>
        </w:rPr>
        <w:t xml:space="preserve">to </w:t>
      </w:r>
      <w:r>
        <w:rPr>
          <w:color w:val="231F20"/>
          <w:spacing w:val="2"/>
        </w:rPr>
        <w:t xml:space="preserve">the </w:t>
      </w:r>
      <w:r>
        <w:rPr>
          <w:color w:val="231F20"/>
          <w:spacing w:val="3"/>
        </w:rPr>
        <w:t>institute</w:t>
      </w:r>
      <w:r>
        <w:rPr>
          <w:color w:val="231F20"/>
          <w:spacing w:val="3"/>
        </w:rPr>
        <w:t xml:space="preserve"> </w:t>
      </w:r>
      <w:r>
        <w:rPr>
          <w:color w:val="231F20"/>
          <w:spacing w:val="2"/>
        </w:rPr>
        <w:t xml:space="preserve">for </w:t>
      </w:r>
      <w:r>
        <w:rPr>
          <w:color w:val="231F20"/>
          <w:spacing w:val="3"/>
        </w:rPr>
        <w:t xml:space="preserve">international Economics-a </w:t>
      </w:r>
      <w:r>
        <w:rPr>
          <w:color w:val="231F20"/>
          <w:spacing w:val="4"/>
        </w:rPr>
        <w:t xml:space="preserve">private, </w:t>
      </w:r>
      <w:r>
        <w:rPr>
          <w:color w:val="231F20"/>
          <w:spacing w:val="3"/>
        </w:rPr>
        <w:t xml:space="preserve">non- profit research institute </w:t>
      </w:r>
      <w:r>
        <w:rPr>
          <w:color w:val="231F20"/>
        </w:rPr>
        <w:t xml:space="preserve">– </w:t>
      </w:r>
      <w:r>
        <w:rPr>
          <w:color w:val="231F20"/>
          <w:spacing w:val="2"/>
        </w:rPr>
        <w:t xml:space="preserve">the </w:t>
      </w:r>
      <w:r>
        <w:rPr>
          <w:color w:val="231F20"/>
          <w:spacing w:val="3"/>
        </w:rPr>
        <w:t xml:space="preserve">growth </w:t>
      </w:r>
      <w:r>
        <w:rPr>
          <w:color w:val="231F20"/>
        </w:rPr>
        <w:t xml:space="preserve">of </w:t>
      </w:r>
      <w:r>
        <w:rPr>
          <w:color w:val="231F20"/>
          <w:spacing w:val="3"/>
        </w:rPr>
        <w:t xml:space="preserve">foreign ownership </w:t>
      </w:r>
      <w:r>
        <w:rPr>
          <w:color w:val="231F20"/>
          <w:spacing w:val="2"/>
        </w:rPr>
        <w:t xml:space="preserve">has </w:t>
      </w:r>
      <w:r>
        <w:rPr>
          <w:color w:val="231F20"/>
          <w:spacing w:val="4"/>
        </w:rPr>
        <w:t xml:space="preserve">not </w:t>
      </w:r>
      <w:r>
        <w:rPr>
          <w:color w:val="231F20"/>
          <w:spacing w:val="3"/>
        </w:rPr>
        <w:t xml:space="preserve">resulted </w:t>
      </w:r>
      <w:r>
        <w:rPr>
          <w:color w:val="231F20"/>
        </w:rPr>
        <w:t xml:space="preserve">in a </w:t>
      </w:r>
      <w:r>
        <w:rPr>
          <w:color w:val="231F20"/>
          <w:spacing w:val="3"/>
        </w:rPr>
        <w:t xml:space="preserve">loss </w:t>
      </w:r>
      <w:r>
        <w:rPr>
          <w:color w:val="231F20"/>
        </w:rPr>
        <w:t xml:space="preserve">of </w:t>
      </w:r>
      <w:r>
        <w:rPr>
          <w:color w:val="231F20"/>
          <w:spacing w:val="3"/>
        </w:rPr>
        <w:t xml:space="preserve">jobs </w:t>
      </w:r>
      <w:r>
        <w:rPr>
          <w:color w:val="231F20"/>
          <w:spacing w:val="2"/>
        </w:rPr>
        <w:t xml:space="preserve">for </w:t>
      </w:r>
      <w:r>
        <w:rPr>
          <w:color w:val="231F20"/>
          <w:spacing w:val="3"/>
        </w:rPr>
        <w:t xml:space="preserve">Americans; </w:t>
      </w:r>
      <w:r>
        <w:rPr>
          <w:color w:val="231F20"/>
          <w:spacing w:val="2"/>
        </w:rPr>
        <w:t xml:space="preserve">and </w:t>
      </w:r>
      <w:r>
        <w:rPr>
          <w:color w:val="231F20"/>
          <w:spacing w:val="3"/>
        </w:rPr>
        <w:t xml:space="preserve">foreign firms have paid </w:t>
      </w:r>
      <w:r>
        <w:rPr>
          <w:color w:val="231F20"/>
          <w:spacing w:val="4"/>
        </w:rPr>
        <w:t xml:space="preserve">their </w:t>
      </w:r>
      <w:r>
        <w:rPr>
          <w:color w:val="231F20"/>
          <w:spacing w:val="3"/>
        </w:rPr>
        <w:t xml:space="preserve">American workers </w:t>
      </w:r>
      <w:r>
        <w:rPr>
          <w:color w:val="231F20"/>
          <w:spacing w:val="2"/>
        </w:rPr>
        <w:t xml:space="preserve">the </w:t>
      </w:r>
      <w:r>
        <w:rPr>
          <w:color w:val="231F20"/>
          <w:spacing w:val="3"/>
        </w:rPr>
        <w:t xml:space="preserve">same, </w:t>
      </w:r>
      <w:r>
        <w:rPr>
          <w:color w:val="231F20"/>
        </w:rPr>
        <w:t xml:space="preserve">as </w:t>
      </w:r>
      <w:r>
        <w:rPr>
          <w:color w:val="231F20"/>
          <w:spacing w:val="3"/>
        </w:rPr>
        <w:t>have domestic</w:t>
      </w:r>
      <w:r>
        <w:rPr>
          <w:color w:val="231F20"/>
          <w:spacing w:val="23"/>
        </w:rPr>
        <w:t xml:space="preserve"> </w:t>
      </w:r>
      <w:r>
        <w:rPr>
          <w:color w:val="231F20"/>
          <w:spacing w:val="4"/>
        </w:rPr>
        <w:t>firms.</w:t>
      </w:r>
    </w:p>
    <w:p w:rsidR="0090524C" w:rsidRDefault="0090524C">
      <w:pPr>
        <w:pStyle w:val="BodyText"/>
        <w:rPr>
          <w:sz w:val="20"/>
        </w:rPr>
      </w:pPr>
    </w:p>
    <w:p w:rsidR="0090524C" w:rsidRDefault="0090524C">
      <w:pPr>
        <w:pStyle w:val="BodyText"/>
        <w:rPr>
          <w:sz w:val="20"/>
        </w:rPr>
      </w:pPr>
    </w:p>
    <w:p w:rsidR="0090524C" w:rsidRDefault="0090524C">
      <w:pPr>
        <w:pStyle w:val="BodyText"/>
        <w:spacing w:before="1"/>
        <w:rPr>
          <w:sz w:val="10"/>
        </w:rPr>
      </w:pPr>
      <w:r w:rsidRPr="0090524C">
        <w:pict>
          <v:group id="_x0000_s1573" style="position:absolute;margin-left:74.1pt;margin-top:8pt;width:354.9pt;height:172.3pt;z-index:-251508224;mso-wrap-distance-left:0;mso-wrap-distance-right:0;mso-position-horizontal-relative:page" coordorigin="1482,160" coordsize="7098,3446">
            <v:rect id="_x0000_s1631" style="position:absolute;left:1481;top:160;width:7098;height:3446" filled="f" strokeweight="0"/>
            <v:shape id="_x0000_s1630" style="position:absolute;left:2201;top:2783;width:4912;height:296" coordorigin="2202,2783" coordsize="4912,296" path="m7113,2783r-4526,l2202,3079r4525,l7113,2783xe" fillcolor="gray" stroked="f">
              <v:path arrowok="t"/>
            </v:shape>
            <v:shape id="_x0000_s1629" style="position:absolute;left:2201;top:301;width:4912;height:2778" coordorigin="2202,302" coordsize="4912,2778" path="m7113,302r-4526,l2202,597r,2482l2587,2783r1196,l3783,1999r463,l4246,2783r668,l4914,1999r,-373l5364,1626r,373l5364,2783r682,l6046,1999r,-373l6046,1253r450,l6496,1626r,373l6496,2783r617,l7113,1999r,-373l7113,1253r,-373l7113,302xe" fillcolor="silver" stroked="f">
              <v:path arrowok="t"/>
            </v:shape>
            <v:line id="_x0000_s1628" style="position:absolute" from="2202,3079" to="2587,2783" strokeweight="0"/>
            <v:shape id="_x0000_s1627" style="position:absolute;left:2587;top:2783;width:4526;height:2" coordorigin="2587,2783" coordsize="4526,0" o:spt="100" adj="0,,0" path="m2587,2783r77,m3114,2783r669,m4246,2783r668,m5364,2783r682,m6496,2783r617,e" filled="f" strokeweight="0">
              <v:stroke joinstyle="round"/>
              <v:formulas/>
              <v:path arrowok="t" o:connecttype="segments"/>
            </v:shape>
            <v:line id="_x0000_s1626" style="position:absolute" from="2202,2462" to="2587,2166" strokeweight="0"/>
            <v:shape id="_x0000_s1625" style="position:absolute;left:2587;top:2166;width:4526;height:2" coordorigin="2587,2166" coordsize="4526,0" o:spt="100" adj="0,,0" path="m2587,2166r77,m3114,2166r669,m4246,2166r668,m5364,2166r682,m6496,2166r617,e" filled="f" strokeweight="0">
              <v:stroke joinstyle="round"/>
              <v:formulas/>
              <v:path arrowok="t" o:connecttype="segments"/>
            </v:shape>
            <v:line id="_x0000_s1624" style="position:absolute" from="2202,1832" to="2587,1549" strokeweight="0"/>
            <v:shape id="_x0000_s1623" style="position:absolute;left:2587;top:1548;width:4526;height:2" coordorigin="2587,1549" coordsize="4526,0" o:spt="100" adj="0,,0" path="m2587,1549r2327,m5364,1549r682,m6496,1549r617,e" filled="f" strokeweight="0">
              <v:stroke joinstyle="round"/>
              <v:formulas/>
              <v:path arrowok="t" o:connecttype="segments"/>
            </v:shape>
            <v:line id="_x0000_s1622" style="position:absolute" from="2202,1215" to="2587,919" strokeweight="0"/>
            <v:shape id="_x0000_s1621" style="position:absolute;left:2587;top:918;width:4526;height:2" coordorigin="2587,919" coordsize="4526,0" o:spt="100" adj="0,,0" path="m2587,919r3459,m6496,919r617,e" filled="f" strokeweight="0">
              <v:stroke joinstyle="round"/>
              <v:formulas/>
              <v:path arrowok="t" o:connecttype="segments"/>
            </v:shape>
            <v:line id="_x0000_s1620" style="position:absolute" from="2202,597" to="2587,302" strokeweight="0"/>
            <v:line id="_x0000_s1619" style="position:absolute" from="2587,302" to="7113,302" strokeweight="0"/>
            <v:shape id="_x0000_s1618" style="position:absolute;left:2201;top:2783;width:4912;height:296" coordorigin="2202,2783" coordsize="4912,296" path="m7113,2783r-386,296l2202,3079r385,-296l7113,2783xe" filled="f" strokeweight="0">
              <v:path arrowok="t"/>
            </v:shape>
            <v:shape id="_x0000_s1617" style="position:absolute;left:2201;top:301;width:386;height:2778" coordorigin="2202,302" coordsize="386,2778" path="m2202,3079r,-2482l2587,302r,2481l2202,3079xe" filled="f" strokecolor="gray" strokeweight=".22683mm">
              <v:path arrowok="t"/>
            </v:shape>
            <v:rect id="_x0000_s1616" style="position:absolute;left:2587;top:301;width:4526;height:2482" filled="f" strokecolor="gray" strokeweight=".22683mm"/>
            <v:shape id="_x0000_s1615" style="position:absolute;left:3114;top:1883;width:155;height:1106" coordorigin="3114,1883" coordsize="155,1106" path="m3269,1883r-155,116l3114,2989r155,-116l3269,1883xe" fillcolor="#4d4d80" stroked="f">
              <v:path arrowok="t"/>
            </v:shape>
            <v:shape id="_x0000_s1614" style="position:absolute;left:3114;top:1883;width:155;height:1106" coordorigin="3114,1883" coordsize="155,1106" path="m3114,2989r,-990l3269,1883r,990l3114,2989xe" filled="f" strokeweight=".22683mm">
              <v:path arrowok="t"/>
            </v:shape>
            <v:rect id="_x0000_s1613" style="position:absolute;left:2664;top:1998;width:450;height:990" fillcolor="#99f" stroked="f"/>
            <v:rect id="_x0000_s1612" style="position:absolute;left:2664;top:1998;width:450;height:990" filled="f" strokeweight=".22683mm"/>
            <v:shape id="_x0000_s1611" style="position:absolute;left:2664;top:1883;width:605;height:116" coordorigin="2664,1883" coordsize="605,116" path="m3269,1883r-450,l2664,1999r450,l3269,1883xe" fillcolor="#7373be" stroked="f">
              <v:path arrowok="t"/>
            </v:shape>
            <v:shape id="_x0000_s1610" style="position:absolute;left:2664;top:1883;width:605;height:116" coordorigin="2664,1883" coordsize="605,116" path="m3114,1999r155,-116l2819,1883r-155,116l3114,1999xe" filled="f" strokeweight=".22683mm">
              <v:path arrowok="t"/>
            </v:shape>
            <v:shape id="_x0000_s1609" style="position:absolute;left:4245;top:1510;width:155;height:1479" coordorigin="4246,1510" coordsize="155,1479" path="m4400,1510r-154,116l4246,2989r154,-116l4400,1510xe" fillcolor="#4d4d80" stroked="f">
              <v:path arrowok="t"/>
            </v:shape>
            <v:shape id="_x0000_s1608" style="position:absolute;left:4245;top:1510;width:155;height:1479" coordorigin="4246,1510" coordsize="155,1479" path="m4246,2989r,-1363l4400,1510r,1363l4246,2989xe" filled="f" strokeweight=".22683mm">
              <v:path arrowok="t"/>
            </v:shape>
            <v:rect id="_x0000_s1607" style="position:absolute;left:3783;top:1626;width:463;height:1363" fillcolor="#99f" stroked="f"/>
            <v:rect id="_x0000_s1606" style="position:absolute;left:3783;top:1626;width:463;height:1363" filled="f" strokeweight=".22683mm"/>
            <v:shape id="_x0000_s1605" style="position:absolute;left:3783;top:1510;width:618;height:116" coordorigin="3783,1510" coordsize="618,116" path="m4400,1510r-450,l3783,1626r463,l4400,1510xe" fillcolor="#7373be" stroked="f">
              <v:path arrowok="t"/>
            </v:shape>
            <v:shape id="_x0000_s1604" style="position:absolute;left:3783;top:1510;width:618;height:116" coordorigin="3783,1510" coordsize="618,116" path="m4246,1626r154,-116l3950,1510r-167,116l4246,1626xe" filled="f" strokeweight=".22683mm">
              <v:path arrowok="t"/>
            </v:shape>
            <v:shape id="_x0000_s1603" style="position:absolute;left:5364;top:1137;width:168;height:1852" coordorigin="5364,1137" coordsize="168,1852" path="m5532,1137r-168,116l5364,2989r168,-116l5532,1137xe" fillcolor="#4d4d80" stroked="f">
              <v:path arrowok="t"/>
            </v:shape>
            <v:shape id="_x0000_s1602" style="position:absolute;left:5364;top:1137;width:168;height:1852" coordorigin="5364,1137" coordsize="168,1852" path="m5364,2989r,-1736l5532,1137r,1736l5364,2989xe" filled="f" strokeweight=".22683mm">
              <v:path arrowok="t"/>
            </v:shape>
            <v:rect id="_x0000_s1601" style="position:absolute;left:4914;top:1253;width:450;height:1736" fillcolor="#99f" stroked="f"/>
            <v:rect id="_x0000_s1600" style="position:absolute;left:4914;top:1253;width:450;height:1736" filled="f" strokeweight=".22683mm"/>
            <v:shape id="_x0000_s1599" style="position:absolute;left:4914;top:1137;width:618;height:116" coordorigin="4914,1137" coordsize="618,116" path="m5532,1137r-463,l4914,1253r450,l5532,1137xe" fillcolor="#7373be" stroked="f">
              <v:path arrowok="t"/>
            </v:shape>
            <v:shape id="_x0000_s1598" style="position:absolute;left:4914;top:1137;width:618;height:116" coordorigin="4914,1137" coordsize="618,116" path="m5364,1253r168,-116l5069,1137r-155,116l5364,1253xe" filled="f" strokeweight=".22683mm">
              <v:path arrowok="t"/>
            </v:shape>
            <v:shape id="_x0000_s1597" style="position:absolute;left:6495;top:764;width:155;height:2225" coordorigin="6496,765" coordsize="155,2225" path="m6650,765l6496,880r,2109l6650,2873r,-2108xe" fillcolor="#4d4d80" stroked="f">
              <v:path arrowok="t"/>
            </v:shape>
            <v:shape id="_x0000_s1596" style="position:absolute;left:6495;top:764;width:155;height:2225" coordorigin="6496,765" coordsize="155,2225" path="m6496,2989r,-2109l6650,765r,2108l6496,2989xe" filled="f" strokeweight=".22683mm">
              <v:path arrowok="t"/>
            </v:shape>
            <v:rect id="_x0000_s1595" style="position:absolute;left:6045;top:880;width:450;height:2109" fillcolor="#99f" stroked="f"/>
            <v:rect id="_x0000_s1594" style="position:absolute;left:6045;top:880;width:450;height:2109" filled="f" strokeweight=".22683mm"/>
            <v:shape id="_x0000_s1593" style="position:absolute;left:6045;top:764;width:605;height:116" coordorigin="6046,765" coordsize="605,116" path="m6650,765r-450,l6046,880r450,l6650,765xe" fillcolor="#7373be" stroked="f">
              <v:path arrowok="t"/>
            </v:shape>
            <v:shape id="_x0000_s1592" style="position:absolute;left:6045;top:764;width:605;height:116" coordorigin="6046,765" coordsize="605,116" path="m6496,880l6650,765r-450,l6046,880r450,xe" filled="f" strokeweight=".22683mm">
              <v:path arrowok="t"/>
            </v:shape>
            <v:shape id="_x0000_s1591" style="position:absolute;left:2163;top:597;width:39;height:2482" coordorigin="2163,597" coordsize="39,2482" o:spt="100" adj="0,,0" path="m2202,3079r,-2482m2202,3079r-39,e" filled="f" strokeweight="0">
              <v:stroke joinstyle="round"/>
              <v:formulas/>
              <v:path arrowok="t" o:connecttype="segments"/>
            </v:shape>
            <v:line id="_x0000_s1590" style="position:absolute" from="2202,2462" to="2163,2462" strokeweight="0"/>
            <v:line id="_x0000_s1589" style="position:absolute" from="2202,1832" to="2163,1832" strokeweight="0"/>
            <v:line id="_x0000_s1588" style="position:absolute" from="2202,1215" to="2163,1215" strokeweight="0"/>
            <v:line id="_x0000_s1587" style="position:absolute" from="2202,597" to="2163,597" strokeweight="0"/>
            <v:shape id="_x0000_s1586" style="position:absolute;left:2201;top:3078;width:4526;height:39" coordorigin="2202,3079" coordsize="4526,39" o:spt="100" adj="0,,0" path="m2202,3079r4525,m2202,3079r,38e" filled="f" strokeweight="0">
              <v:stroke joinstyle="round"/>
              <v:formulas/>
              <v:path arrowok="t" o:connecttype="segments"/>
            </v:shape>
            <v:line id="_x0000_s1585" style="position:absolute" from="3333,3079" to="3333,3117" strokeweight="0"/>
            <v:line id="_x0000_s1584" style="position:absolute" from="4464,3079" to="4464,3117" strokeweight="0"/>
            <v:line id="_x0000_s1583" style="position:absolute" from="5596,3079" to="5596,3117" strokeweight="0"/>
            <v:line id="_x0000_s1582" style="position:absolute" from="6727,3079" to="6727,3117" strokeweight="0"/>
            <v:rect id="_x0000_s1581" style="position:absolute;left:7485;top:1716;width:1042;height:322" filled="f" strokeweight="0"/>
            <v:rect id="_x0000_s1580" style="position:absolute;left:7563;top:1831;width:129;height:129" fillcolor="#99f" stroked="f"/>
            <v:rect id="_x0000_s1579" style="position:absolute;left:7563;top:1831;width:129;height:129" filled="f" strokeweight=".22683mm"/>
            <v:rect id="_x0000_s1578" style="position:absolute;left:1481;top:160;width:7098;height:3446" filled="f" strokeweight="0"/>
            <v:shapetype id="_x0000_t202" coordsize="21600,21600" o:spt="202" path="m,l,21600r21600,l21600,xe">
              <v:stroke joinstyle="miter"/>
              <v:path gradientshapeok="t" o:connecttype="rect"/>
            </v:shapetype>
            <v:shape id="_x0000_s1577" type="#_x0000_t202" style="position:absolute;left:1893;top:462;width:252;height:1465" filled="f" stroked="f">
              <v:textbox inset="0,0,0,0">
                <w:txbxContent>
                  <w:p w:rsidR="0090524C" w:rsidRDefault="004404A8">
                    <w:pPr>
                      <w:spacing w:line="229" w:lineRule="exact"/>
                      <w:rPr>
                        <w:rFonts w:ascii="Arial"/>
                        <w:sz w:val="20"/>
                      </w:rPr>
                    </w:pPr>
                    <w:r>
                      <w:rPr>
                        <w:rFonts w:ascii="Arial"/>
                        <w:w w:val="105"/>
                        <w:sz w:val="20"/>
                      </w:rPr>
                      <w:t>20</w:t>
                    </w:r>
                  </w:p>
                  <w:p w:rsidR="0090524C" w:rsidRDefault="0090524C">
                    <w:pPr>
                      <w:rPr>
                        <w:rFonts w:ascii="Arial"/>
                      </w:rPr>
                    </w:pPr>
                  </w:p>
                  <w:p w:rsidR="0090524C" w:rsidRDefault="004404A8">
                    <w:pPr>
                      <w:spacing w:before="134"/>
                      <w:rPr>
                        <w:rFonts w:ascii="Arial"/>
                        <w:sz w:val="20"/>
                      </w:rPr>
                    </w:pPr>
                    <w:r>
                      <w:rPr>
                        <w:rFonts w:ascii="Arial"/>
                        <w:w w:val="105"/>
                        <w:sz w:val="20"/>
                      </w:rPr>
                      <w:t>15</w:t>
                    </w:r>
                  </w:p>
                  <w:p w:rsidR="0090524C" w:rsidRDefault="0090524C">
                    <w:pPr>
                      <w:rPr>
                        <w:rFonts w:ascii="Arial"/>
                      </w:rPr>
                    </w:pPr>
                  </w:p>
                  <w:p w:rsidR="0090524C" w:rsidRDefault="004404A8">
                    <w:pPr>
                      <w:spacing w:before="134"/>
                      <w:rPr>
                        <w:rFonts w:ascii="Arial"/>
                        <w:sz w:val="20"/>
                      </w:rPr>
                    </w:pPr>
                    <w:r>
                      <w:rPr>
                        <w:rFonts w:ascii="Arial"/>
                        <w:w w:val="105"/>
                        <w:sz w:val="20"/>
                      </w:rPr>
                      <w:t>10</w:t>
                    </w:r>
                  </w:p>
                </w:txbxContent>
              </v:textbox>
            </v:shape>
            <v:shape id="_x0000_s1576" type="#_x0000_t202" style="position:absolute;left:7743;top:1748;width:726;height:230" filled="f" stroked="f">
              <v:textbox inset="0,0,0,0">
                <w:txbxContent>
                  <w:p w:rsidR="0090524C" w:rsidRDefault="004404A8">
                    <w:pPr>
                      <w:spacing w:line="229" w:lineRule="exact"/>
                      <w:rPr>
                        <w:rFonts w:ascii="Arial"/>
                        <w:sz w:val="20"/>
                      </w:rPr>
                    </w:pPr>
                    <w:r>
                      <w:rPr>
                        <w:rFonts w:ascii="Arial"/>
                        <w:w w:val="105"/>
                        <w:sz w:val="20"/>
                      </w:rPr>
                      <w:t>Series1</w:t>
                    </w:r>
                  </w:p>
                </w:txbxContent>
              </v:textbox>
            </v:shape>
            <v:shape id="_x0000_s1575" type="#_x0000_t202" style="position:absolute;left:2008;top:2326;width:135;height:847" filled="f" stroked="f">
              <v:textbox inset="0,0,0,0">
                <w:txbxContent>
                  <w:p w:rsidR="0090524C" w:rsidRDefault="004404A8">
                    <w:pPr>
                      <w:spacing w:line="229" w:lineRule="exact"/>
                      <w:rPr>
                        <w:rFonts w:ascii="Arial"/>
                        <w:sz w:val="20"/>
                      </w:rPr>
                    </w:pPr>
                    <w:r>
                      <w:rPr>
                        <w:rFonts w:ascii="Arial"/>
                        <w:w w:val="102"/>
                        <w:sz w:val="20"/>
                      </w:rPr>
                      <w:t>5</w:t>
                    </w:r>
                  </w:p>
                  <w:p w:rsidR="0090524C" w:rsidRDefault="0090524C">
                    <w:pPr>
                      <w:rPr>
                        <w:rFonts w:ascii="Arial"/>
                      </w:rPr>
                    </w:pPr>
                  </w:p>
                  <w:p w:rsidR="0090524C" w:rsidRDefault="004404A8">
                    <w:pPr>
                      <w:spacing w:before="134"/>
                      <w:rPr>
                        <w:rFonts w:ascii="Arial"/>
                        <w:sz w:val="20"/>
                      </w:rPr>
                    </w:pPr>
                    <w:r>
                      <w:rPr>
                        <w:rFonts w:ascii="Arial"/>
                        <w:w w:val="102"/>
                        <w:sz w:val="20"/>
                      </w:rPr>
                      <w:t>0</w:t>
                    </w:r>
                  </w:p>
                </w:txbxContent>
              </v:textbox>
            </v:shape>
            <v:shape id="_x0000_s1574" type="#_x0000_t202" style="position:absolute;left:2278;top:3149;width:4404;height:230" filled="f" stroked="f">
              <v:textbox inset="0,0,0,0">
                <w:txbxContent>
                  <w:p w:rsidR="0090524C" w:rsidRDefault="004404A8">
                    <w:pPr>
                      <w:spacing w:line="229" w:lineRule="exact"/>
                      <w:rPr>
                        <w:rFonts w:ascii="Arial"/>
                        <w:sz w:val="20"/>
                      </w:rPr>
                    </w:pPr>
                    <w:r>
                      <w:rPr>
                        <w:rFonts w:ascii="Arial"/>
                        <w:w w:val="105"/>
                        <w:sz w:val="20"/>
                      </w:rPr>
                      <w:t>1986-1990 1990-1994 1994-1998 1998-2002</w:t>
                    </w:r>
                  </w:p>
                </w:txbxContent>
              </v:textbox>
            </v:shape>
            <w10:wrap type="topAndBottom" anchorx="page"/>
          </v:group>
        </w:pict>
      </w:r>
    </w:p>
    <w:p w:rsidR="0090524C" w:rsidRDefault="0090524C">
      <w:pPr>
        <w:pStyle w:val="BodyText"/>
        <w:rPr>
          <w:sz w:val="20"/>
        </w:rPr>
      </w:pPr>
    </w:p>
    <w:p w:rsidR="0090524C" w:rsidRDefault="0090524C">
      <w:pPr>
        <w:pStyle w:val="BodyText"/>
        <w:spacing w:before="3"/>
        <w:rPr>
          <w:sz w:val="16"/>
        </w:rPr>
      </w:pPr>
    </w:p>
    <w:p w:rsidR="0090524C" w:rsidRDefault="004404A8">
      <w:pPr>
        <w:pStyle w:val="Heading1"/>
        <w:spacing w:before="131"/>
        <w:ind w:left="237"/>
      </w:pPr>
      <w:r>
        <w:rPr>
          <w:color w:val="231F20"/>
        </w:rPr>
        <w:t>Standards of Living</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spacing w:val="3"/>
        </w:rPr>
        <w:t xml:space="preserve">Trade affords countries </w:t>
      </w:r>
      <w:r>
        <w:rPr>
          <w:color w:val="231F20"/>
          <w:spacing w:val="2"/>
        </w:rPr>
        <w:t xml:space="preserve">and </w:t>
      </w:r>
      <w:r>
        <w:rPr>
          <w:color w:val="231F20"/>
          <w:spacing w:val="3"/>
        </w:rPr>
        <w:t xml:space="preserve">their citizen’s higher standards </w:t>
      </w:r>
      <w:r>
        <w:rPr>
          <w:color w:val="231F20"/>
          <w:spacing w:val="4"/>
        </w:rPr>
        <w:t xml:space="preserve">of </w:t>
      </w:r>
      <w:r>
        <w:rPr>
          <w:color w:val="231F20"/>
          <w:spacing w:val="3"/>
        </w:rPr>
        <w:t xml:space="preserve">living than other wise possible. Without trade, product shortages </w:t>
      </w:r>
      <w:r>
        <w:rPr>
          <w:color w:val="231F20"/>
          <w:spacing w:val="4"/>
        </w:rPr>
        <w:t xml:space="preserve">force </w:t>
      </w:r>
      <w:r>
        <w:rPr>
          <w:color w:val="231F20"/>
          <w:spacing w:val="3"/>
        </w:rPr>
        <w:t xml:space="preserve">people </w:t>
      </w:r>
      <w:r>
        <w:rPr>
          <w:color w:val="231F20"/>
        </w:rPr>
        <w:t xml:space="preserve">to </w:t>
      </w:r>
      <w:r>
        <w:rPr>
          <w:color w:val="231F20"/>
          <w:spacing w:val="2"/>
        </w:rPr>
        <w:t xml:space="preserve">pay </w:t>
      </w:r>
      <w:r>
        <w:rPr>
          <w:color w:val="231F20"/>
          <w:spacing w:val="3"/>
        </w:rPr>
        <w:t xml:space="preserve">more </w:t>
      </w:r>
      <w:r>
        <w:rPr>
          <w:color w:val="231F20"/>
          <w:spacing w:val="2"/>
        </w:rPr>
        <w:t xml:space="preserve">for </w:t>
      </w:r>
      <w:r>
        <w:rPr>
          <w:color w:val="231F20"/>
          <w:spacing w:val="3"/>
        </w:rPr>
        <w:t xml:space="preserve">less, products taken </w:t>
      </w:r>
      <w:r>
        <w:rPr>
          <w:color w:val="231F20"/>
          <w:spacing w:val="2"/>
        </w:rPr>
        <w:t xml:space="preserve">for </w:t>
      </w:r>
      <w:r>
        <w:rPr>
          <w:color w:val="231F20"/>
          <w:spacing w:val="3"/>
        </w:rPr>
        <w:t xml:space="preserve">granted, such </w:t>
      </w:r>
      <w:r>
        <w:rPr>
          <w:color w:val="231F20"/>
        </w:rPr>
        <w:t xml:space="preserve">as </w:t>
      </w:r>
      <w:r>
        <w:rPr>
          <w:color w:val="231F20"/>
          <w:spacing w:val="3"/>
        </w:rPr>
        <w:t xml:space="preserve">coffee </w:t>
      </w:r>
      <w:r>
        <w:rPr>
          <w:color w:val="231F20"/>
          <w:spacing w:val="4"/>
        </w:rPr>
        <w:t xml:space="preserve">and </w:t>
      </w:r>
      <w:r>
        <w:rPr>
          <w:color w:val="231F20"/>
          <w:spacing w:val="3"/>
        </w:rPr>
        <w:t>bananas</w:t>
      </w:r>
      <w:r>
        <w:rPr>
          <w:color w:val="231F20"/>
          <w:spacing w:val="16"/>
        </w:rPr>
        <w:t xml:space="preserve"> </w:t>
      </w:r>
      <w:r>
        <w:rPr>
          <w:color w:val="231F20"/>
          <w:spacing w:val="2"/>
        </w:rPr>
        <w:t>may</w:t>
      </w:r>
      <w:r>
        <w:rPr>
          <w:color w:val="231F20"/>
          <w:spacing w:val="16"/>
        </w:rPr>
        <w:t xml:space="preserve"> </w:t>
      </w:r>
      <w:r>
        <w:rPr>
          <w:color w:val="231F20"/>
          <w:spacing w:val="3"/>
        </w:rPr>
        <w:t>become</w:t>
      </w:r>
      <w:r>
        <w:rPr>
          <w:color w:val="231F20"/>
          <w:spacing w:val="17"/>
        </w:rPr>
        <w:t xml:space="preserve"> </w:t>
      </w:r>
      <w:r>
        <w:rPr>
          <w:color w:val="231F20"/>
          <w:spacing w:val="3"/>
        </w:rPr>
        <w:t>unavailable</w:t>
      </w:r>
      <w:r>
        <w:rPr>
          <w:color w:val="231F20"/>
          <w:spacing w:val="16"/>
        </w:rPr>
        <w:t xml:space="preserve"> </w:t>
      </w:r>
      <w:r>
        <w:rPr>
          <w:color w:val="231F20"/>
          <w:spacing w:val="3"/>
        </w:rPr>
        <w:t>overnight.</w:t>
      </w:r>
      <w:r>
        <w:rPr>
          <w:color w:val="231F20"/>
          <w:spacing w:val="17"/>
        </w:rPr>
        <w:t xml:space="preserve"> </w:t>
      </w:r>
      <w:r>
        <w:rPr>
          <w:color w:val="231F20"/>
          <w:spacing w:val="3"/>
        </w:rPr>
        <w:t>Life</w:t>
      </w:r>
      <w:r>
        <w:rPr>
          <w:color w:val="231F20"/>
          <w:spacing w:val="16"/>
        </w:rPr>
        <w:t xml:space="preserve"> </w:t>
      </w:r>
      <w:r>
        <w:rPr>
          <w:color w:val="231F20"/>
        </w:rPr>
        <w:t>in</w:t>
      </w:r>
      <w:r>
        <w:rPr>
          <w:color w:val="231F20"/>
          <w:spacing w:val="16"/>
        </w:rPr>
        <w:t xml:space="preserve"> </w:t>
      </w:r>
      <w:r>
        <w:rPr>
          <w:color w:val="231F20"/>
          <w:spacing w:val="3"/>
        </w:rPr>
        <w:t>most</w:t>
      </w:r>
      <w:r>
        <w:rPr>
          <w:color w:val="231F20"/>
          <w:spacing w:val="17"/>
        </w:rPr>
        <w:t xml:space="preserve"> </w:t>
      </w:r>
      <w:r>
        <w:rPr>
          <w:color w:val="231F20"/>
          <w:spacing w:val="3"/>
        </w:rPr>
        <w:t>countries</w:t>
      </w:r>
      <w:r>
        <w:rPr>
          <w:color w:val="231F20"/>
          <w:spacing w:val="16"/>
        </w:rPr>
        <w:t xml:space="preserve"> </w:t>
      </w:r>
      <w:r>
        <w:rPr>
          <w:color w:val="231F20"/>
          <w:spacing w:val="4"/>
        </w:rPr>
        <w:t>would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572" style="position:absolute;left:0;text-align:left;z-index:251506176;mso-position-horizontal-relative:page;mso-position-vertical-relative:page" from="148.45pt,69.45pt" to="148.45pt,771pt" strokecolor="#d7d9da" strokeweight="5pt">
            <w10:wrap anchorx="page" anchory="page"/>
          </v:line>
        </w:pict>
      </w:r>
      <w:r w:rsidR="004404A8">
        <w:rPr>
          <w:color w:val="231F20"/>
          <w:w w:val="105"/>
        </w:rPr>
        <w:t>be</w:t>
      </w:r>
      <w:r w:rsidR="004404A8">
        <w:rPr>
          <w:color w:val="231F20"/>
          <w:spacing w:val="-19"/>
          <w:w w:val="105"/>
        </w:rPr>
        <w:t xml:space="preserve"> </w:t>
      </w:r>
      <w:r w:rsidR="004404A8">
        <w:rPr>
          <w:color w:val="231F20"/>
          <w:spacing w:val="3"/>
          <w:w w:val="105"/>
        </w:rPr>
        <w:t>much</w:t>
      </w:r>
      <w:r w:rsidR="004404A8">
        <w:rPr>
          <w:color w:val="231F20"/>
          <w:spacing w:val="-18"/>
          <w:w w:val="105"/>
        </w:rPr>
        <w:t xml:space="preserve"> </w:t>
      </w:r>
      <w:r w:rsidR="004404A8">
        <w:rPr>
          <w:color w:val="231F20"/>
          <w:spacing w:val="3"/>
          <w:w w:val="105"/>
        </w:rPr>
        <w:t>more</w:t>
      </w:r>
      <w:r w:rsidR="004404A8">
        <w:rPr>
          <w:color w:val="231F20"/>
          <w:spacing w:val="-18"/>
          <w:w w:val="105"/>
        </w:rPr>
        <w:t xml:space="preserve"> </w:t>
      </w:r>
      <w:r w:rsidR="004404A8">
        <w:rPr>
          <w:color w:val="231F20"/>
          <w:spacing w:val="3"/>
          <w:w w:val="105"/>
        </w:rPr>
        <w:t>difficult</w:t>
      </w:r>
      <w:r w:rsidR="004404A8">
        <w:rPr>
          <w:color w:val="231F20"/>
          <w:spacing w:val="-18"/>
          <w:w w:val="105"/>
        </w:rPr>
        <w:t xml:space="preserve"> </w:t>
      </w:r>
      <w:r w:rsidR="004404A8">
        <w:rPr>
          <w:color w:val="231F20"/>
          <w:spacing w:val="3"/>
          <w:w w:val="105"/>
        </w:rPr>
        <w:t>were</w:t>
      </w:r>
      <w:r w:rsidR="004404A8">
        <w:rPr>
          <w:color w:val="231F20"/>
          <w:spacing w:val="-18"/>
          <w:w w:val="105"/>
        </w:rPr>
        <w:t xml:space="preserve"> </w:t>
      </w:r>
      <w:r w:rsidR="004404A8">
        <w:rPr>
          <w:color w:val="231F20"/>
          <w:w w:val="105"/>
        </w:rPr>
        <w:t>it</w:t>
      </w:r>
      <w:r w:rsidR="004404A8">
        <w:rPr>
          <w:color w:val="231F20"/>
          <w:spacing w:val="-19"/>
          <w:w w:val="105"/>
        </w:rPr>
        <w:t xml:space="preserve"> </w:t>
      </w:r>
      <w:r w:rsidR="004404A8">
        <w:rPr>
          <w:color w:val="231F20"/>
          <w:spacing w:val="2"/>
          <w:w w:val="105"/>
        </w:rPr>
        <w:t>not</w:t>
      </w:r>
      <w:r w:rsidR="004404A8">
        <w:rPr>
          <w:color w:val="231F20"/>
          <w:spacing w:val="-18"/>
          <w:w w:val="105"/>
        </w:rPr>
        <w:t xml:space="preserve"> </w:t>
      </w:r>
      <w:r w:rsidR="004404A8">
        <w:rPr>
          <w:color w:val="231F20"/>
          <w:spacing w:val="2"/>
          <w:w w:val="105"/>
        </w:rPr>
        <w:t>for</w:t>
      </w:r>
      <w:r w:rsidR="004404A8">
        <w:rPr>
          <w:color w:val="231F20"/>
          <w:spacing w:val="-18"/>
          <w:w w:val="105"/>
        </w:rPr>
        <w:t xml:space="preserve"> </w:t>
      </w:r>
      <w:r w:rsidR="004404A8">
        <w:rPr>
          <w:color w:val="231F20"/>
          <w:spacing w:val="2"/>
          <w:w w:val="105"/>
        </w:rPr>
        <w:t>the</w:t>
      </w:r>
      <w:r w:rsidR="004404A8">
        <w:rPr>
          <w:color w:val="231F20"/>
          <w:spacing w:val="-18"/>
          <w:w w:val="105"/>
        </w:rPr>
        <w:t xml:space="preserve"> </w:t>
      </w:r>
      <w:r w:rsidR="004404A8">
        <w:rPr>
          <w:color w:val="231F20"/>
          <w:spacing w:val="3"/>
          <w:w w:val="105"/>
        </w:rPr>
        <w:t>many</w:t>
      </w:r>
      <w:r w:rsidR="004404A8">
        <w:rPr>
          <w:color w:val="231F20"/>
          <w:spacing w:val="-18"/>
          <w:w w:val="105"/>
        </w:rPr>
        <w:t xml:space="preserve"> </w:t>
      </w:r>
      <w:r w:rsidR="004404A8">
        <w:rPr>
          <w:color w:val="231F20"/>
          <w:spacing w:val="3"/>
          <w:w w:val="105"/>
        </w:rPr>
        <w:t>strategic</w:t>
      </w:r>
      <w:r w:rsidR="004404A8">
        <w:rPr>
          <w:color w:val="231F20"/>
          <w:spacing w:val="-18"/>
          <w:w w:val="105"/>
        </w:rPr>
        <w:t xml:space="preserve"> </w:t>
      </w:r>
      <w:r w:rsidR="004404A8">
        <w:rPr>
          <w:color w:val="231F20"/>
          <w:spacing w:val="3"/>
          <w:w w:val="105"/>
        </w:rPr>
        <w:t>metals</w:t>
      </w:r>
      <w:r w:rsidR="004404A8">
        <w:rPr>
          <w:color w:val="231F20"/>
          <w:spacing w:val="-19"/>
          <w:w w:val="105"/>
        </w:rPr>
        <w:t xml:space="preserve"> </w:t>
      </w:r>
      <w:r w:rsidR="004404A8">
        <w:rPr>
          <w:color w:val="231F20"/>
          <w:spacing w:val="3"/>
          <w:w w:val="105"/>
        </w:rPr>
        <w:t>that</w:t>
      </w:r>
      <w:r w:rsidR="004404A8">
        <w:rPr>
          <w:color w:val="231F20"/>
          <w:spacing w:val="-18"/>
          <w:w w:val="105"/>
        </w:rPr>
        <w:t xml:space="preserve"> </w:t>
      </w:r>
      <w:r w:rsidR="004404A8">
        <w:rPr>
          <w:color w:val="231F20"/>
          <w:spacing w:val="4"/>
          <w:w w:val="105"/>
        </w:rPr>
        <w:t xml:space="preserve">must </w:t>
      </w:r>
      <w:r w:rsidR="004404A8">
        <w:rPr>
          <w:color w:val="231F20"/>
          <w:w w:val="105"/>
        </w:rPr>
        <w:t xml:space="preserve">be </w:t>
      </w:r>
      <w:r w:rsidR="004404A8">
        <w:rPr>
          <w:color w:val="231F20"/>
          <w:spacing w:val="3"/>
          <w:w w:val="105"/>
        </w:rPr>
        <w:t xml:space="preserve">imported. Trade also makes </w:t>
      </w:r>
      <w:r w:rsidR="004404A8">
        <w:rPr>
          <w:color w:val="231F20"/>
          <w:w w:val="105"/>
        </w:rPr>
        <w:t xml:space="preserve">it </w:t>
      </w:r>
      <w:r w:rsidR="004404A8">
        <w:rPr>
          <w:color w:val="231F20"/>
          <w:spacing w:val="3"/>
          <w:w w:val="105"/>
        </w:rPr>
        <w:t xml:space="preserve">easier </w:t>
      </w:r>
      <w:r w:rsidR="004404A8">
        <w:rPr>
          <w:color w:val="231F20"/>
          <w:spacing w:val="2"/>
          <w:w w:val="105"/>
        </w:rPr>
        <w:t xml:space="preserve">for </w:t>
      </w:r>
      <w:r w:rsidR="004404A8">
        <w:rPr>
          <w:color w:val="231F20"/>
          <w:spacing w:val="3"/>
          <w:w w:val="105"/>
        </w:rPr>
        <w:t xml:space="preserve">industries </w:t>
      </w:r>
      <w:r w:rsidR="004404A8">
        <w:rPr>
          <w:color w:val="231F20"/>
          <w:w w:val="105"/>
        </w:rPr>
        <w:t xml:space="preserve">to </w:t>
      </w:r>
      <w:r w:rsidR="004404A8">
        <w:rPr>
          <w:color w:val="231F20"/>
          <w:spacing w:val="3"/>
          <w:w w:val="105"/>
        </w:rPr>
        <w:t xml:space="preserve">specialize </w:t>
      </w:r>
      <w:r w:rsidR="004404A8">
        <w:rPr>
          <w:color w:val="231F20"/>
          <w:spacing w:val="4"/>
          <w:w w:val="105"/>
        </w:rPr>
        <w:t xml:space="preserve">and </w:t>
      </w:r>
      <w:r w:rsidR="004404A8">
        <w:rPr>
          <w:color w:val="231F20"/>
          <w:spacing w:val="3"/>
          <w:w w:val="105"/>
        </w:rPr>
        <w:t>gain</w:t>
      </w:r>
      <w:r w:rsidR="004404A8">
        <w:rPr>
          <w:color w:val="231F20"/>
          <w:spacing w:val="-20"/>
          <w:w w:val="105"/>
        </w:rPr>
        <w:t xml:space="preserve"> </w:t>
      </w:r>
      <w:r w:rsidR="004404A8">
        <w:rPr>
          <w:color w:val="231F20"/>
          <w:spacing w:val="3"/>
          <w:w w:val="105"/>
        </w:rPr>
        <w:t>access</w:t>
      </w:r>
      <w:r w:rsidR="004404A8">
        <w:rPr>
          <w:color w:val="231F20"/>
          <w:spacing w:val="-19"/>
          <w:w w:val="105"/>
        </w:rPr>
        <w:t xml:space="preserve"> </w:t>
      </w:r>
      <w:r w:rsidR="004404A8">
        <w:rPr>
          <w:color w:val="231F20"/>
          <w:w w:val="105"/>
        </w:rPr>
        <w:t>to</w:t>
      </w:r>
      <w:r w:rsidR="004404A8">
        <w:rPr>
          <w:color w:val="231F20"/>
          <w:spacing w:val="-19"/>
          <w:w w:val="105"/>
        </w:rPr>
        <w:t xml:space="preserve"> </w:t>
      </w:r>
      <w:r w:rsidR="004404A8">
        <w:rPr>
          <w:color w:val="231F20"/>
          <w:spacing w:val="2"/>
          <w:w w:val="105"/>
        </w:rPr>
        <w:t>raw</w:t>
      </w:r>
      <w:r w:rsidR="004404A8">
        <w:rPr>
          <w:color w:val="231F20"/>
          <w:spacing w:val="-20"/>
          <w:w w:val="105"/>
        </w:rPr>
        <w:t xml:space="preserve"> </w:t>
      </w:r>
      <w:r w:rsidR="004404A8">
        <w:rPr>
          <w:color w:val="231F20"/>
          <w:spacing w:val="3"/>
          <w:w w:val="105"/>
        </w:rPr>
        <w:t>materials,</w:t>
      </w:r>
      <w:r w:rsidR="004404A8">
        <w:rPr>
          <w:color w:val="231F20"/>
          <w:spacing w:val="-19"/>
          <w:w w:val="105"/>
        </w:rPr>
        <w:t xml:space="preserve"> </w:t>
      </w:r>
      <w:r w:rsidR="004404A8">
        <w:rPr>
          <w:color w:val="231F20"/>
          <w:spacing w:val="3"/>
          <w:w w:val="105"/>
        </w:rPr>
        <w:t>while</w:t>
      </w:r>
      <w:r w:rsidR="004404A8">
        <w:rPr>
          <w:color w:val="231F20"/>
          <w:spacing w:val="-19"/>
          <w:w w:val="105"/>
        </w:rPr>
        <w:t xml:space="preserve"> </w:t>
      </w:r>
      <w:r w:rsidR="004404A8">
        <w:rPr>
          <w:color w:val="231F20"/>
          <w:w w:val="105"/>
        </w:rPr>
        <w:t>at</w:t>
      </w:r>
      <w:r w:rsidR="004404A8">
        <w:rPr>
          <w:color w:val="231F20"/>
          <w:spacing w:val="-20"/>
          <w:w w:val="105"/>
        </w:rPr>
        <w:t xml:space="preserve"> </w:t>
      </w:r>
      <w:r w:rsidR="004404A8">
        <w:rPr>
          <w:color w:val="231F20"/>
          <w:spacing w:val="2"/>
          <w:w w:val="105"/>
        </w:rPr>
        <w:t>the</w:t>
      </w:r>
      <w:r w:rsidR="004404A8">
        <w:rPr>
          <w:color w:val="231F20"/>
          <w:spacing w:val="-19"/>
          <w:w w:val="105"/>
        </w:rPr>
        <w:t xml:space="preserve"> </w:t>
      </w:r>
      <w:r w:rsidR="004404A8">
        <w:rPr>
          <w:color w:val="231F20"/>
          <w:spacing w:val="3"/>
          <w:w w:val="105"/>
        </w:rPr>
        <w:t>same</w:t>
      </w:r>
      <w:r w:rsidR="004404A8">
        <w:rPr>
          <w:color w:val="231F20"/>
          <w:spacing w:val="-19"/>
          <w:w w:val="105"/>
        </w:rPr>
        <w:t xml:space="preserve"> </w:t>
      </w:r>
      <w:r w:rsidR="004404A8">
        <w:rPr>
          <w:color w:val="231F20"/>
          <w:spacing w:val="3"/>
          <w:w w:val="105"/>
        </w:rPr>
        <w:t>time</w:t>
      </w:r>
      <w:r w:rsidR="004404A8">
        <w:rPr>
          <w:color w:val="231F20"/>
          <w:spacing w:val="-19"/>
          <w:w w:val="105"/>
        </w:rPr>
        <w:t xml:space="preserve"> </w:t>
      </w:r>
      <w:r w:rsidR="004404A8">
        <w:rPr>
          <w:color w:val="231F20"/>
          <w:spacing w:val="3"/>
          <w:w w:val="105"/>
        </w:rPr>
        <w:t>fostering</w:t>
      </w:r>
      <w:r w:rsidR="004404A8">
        <w:rPr>
          <w:color w:val="231F20"/>
          <w:spacing w:val="-20"/>
          <w:w w:val="105"/>
        </w:rPr>
        <w:t xml:space="preserve"> </w:t>
      </w:r>
      <w:r w:rsidR="004404A8">
        <w:rPr>
          <w:color w:val="231F20"/>
          <w:spacing w:val="4"/>
          <w:w w:val="105"/>
        </w:rPr>
        <w:t xml:space="preserve">competition </w:t>
      </w:r>
      <w:r w:rsidR="004404A8">
        <w:rPr>
          <w:color w:val="231F20"/>
          <w:spacing w:val="2"/>
          <w:w w:val="105"/>
        </w:rPr>
        <w:t xml:space="preserve">and </w:t>
      </w:r>
      <w:r w:rsidR="004404A8">
        <w:rPr>
          <w:color w:val="231F20"/>
          <w:spacing w:val="3"/>
          <w:w w:val="105"/>
        </w:rPr>
        <w:t xml:space="preserve">efficiency. </w:t>
      </w:r>
      <w:r w:rsidR="004404A8">
        <w:rPr>
          <w:color w:val="231F20"/>
          <w:w w:val="105"/>
        </w:rPr>
        <w:t xml:space="preserve">A </w:t>
      </w:r>
      <w:r w:rsidR="004404A8">
        <w:rPr>
          <w:color w:val="231F20"/>
          <w:spacing w:val="3"/>
          <w:w w:val="105"/>
        </w:rPr>
        <w:t xml:space="preserve">diffusion </w:t>
      </w:r>
      <w:r w:rsidR="004404A8">
        <w:rPr>
          <w:color w:val="231F20"/>
          <w:w w:val="105"/>
        </w:rPr>
        <w:t xml:space="preserve">of </w:t>
      </w:r>
      <w:r w:rsidR="004404A8">
        <w:rPr>
          <w:color w:val="231F20"/>
          <w:spacing w:val="3"/>
          <w:w w:val="105"/>
        </w:rPr>
        <w:t xml:space="preserve">innovations across national </w:t>
      </w:r>
      <w:r w:rsidR="004404A8">
        <w:rPr>
          <w:color w:val="231F20"/>
          <w:spacing w:val="4"/>
          <w:w w:val="105"/>
        </w:rPr>
        <w:t xml:space="preserve">boundaries  </w:t>
      </w:r>
      <w:r w:rsidR="004404A8">
        <w:rPr>
          <w:color w:val="231F20"/>
          <w:w w:val="105"/>
        </w:rPr>
        <w:t xml:space="preserve">is </w:t>
      </w:r>
      <w:r w:rsidR="004404A8">
        <w:rPr>
          <w:color w:val="231F20"/>
          <w:spacing w:val="3"/>
          <w:w w:val="105"/>
        </w:rPr>
        <w:t xml:space="preserve">useful by-products </w:t>
      </w:r>
      <w:r w:rsidR="004404A8">
        <w:rPr>
          <w:color w:val="231F20"/>
          <w:w w:val="105"/>
        </w:rPr>
        <w:t xml:space="preserve">of </w:t>
      </w:r>
      <w:r w:rsidR="004404A8">
        <w:rPr>
          <w:color w:val="231F20"/>
          <w:spacing w:val="3"/>
          <w:w w:val="105"/>
        </w:rPr>
        <w:t xml:space="preserve">international trade. </w:t>
      </w:r>
      <w:r w:rsidR="004404A8">
        <w:rPr>
          <w:color w:val="231F20"/>
          <w:w w:val="105"/>
        </w:rPr>
        <w:t xml:space="preserve">A </w:t>
      </w:r>
      <w:r w:rsidR="004404A8">
        <w:rPr>
          <w:color w:val="231F20"/>
          <w:spacing w:val="3"/>
          <w:w w:val="105"/>
        </w:rPr>
        <w:t xml:space="preserve">lack </w:t>
      </w:r>
      <w:r w:rsidR="004404A8">
        <w:rPr>
          <w:color w:val="231F20"/>
          <w:w w:val="105"/>
        </w:rPr>
        <w:t xml:space="preserve">of </w:t>
      </w:r>
      <w:r w:rsidR="004404A8">
        <w:rPr>
          <w:color w:val="231F20"/>
          <w:spacing w:val="3"/>
          <w:w w:val="105"/>
        </w:rPr>
        <w:t xml:space="preserve">such trade </w:t>
      </w:r>
      <w:r w:rsidR="004404A8">
        <w:rPr>
          <w:color w:val="231F20"/>
          <w:spacing w:val="4"/>
          <w:w w:val="105"/>
        </w:rPr>
        <w:t xml:space="preserve">would </w:t>
      </w:r>
      <w:r w:rsidR="004404A8">
        <w:rPr>
          <w:color w:val="231F20"/>
          <w:spacing w:val="3"/>
          <w:w w:val="105"/>
        </w:rPr>
        <w:t xml:space="preserve">inhibit </w:t>
      </w:r>
      <w:r w:rsidR="004404A8">
        <w:rPr>
          <w:color w:val="231F20"/>
          <w:spacing w:val="2"/>
          <w:w w:val="105"/>
        </w:rPr>
        <w:t xml:space="preserve">the </w:t>
      </w:r>
      <w:r w:rsidR="004404A8">
        <w:rPr>
          <w:color w:val="231F20"/>
          <w:spacing w:val="3"/>
          <w:w w:val="105"/>
        </w:rPr>
        <w:t>flow innovative</w:t>
      </w:r>
      <w:r w:rsidR="004404A8">
        <w:rPr>
          <w:color w:val="231F20"/>
          <w:spacing w:val="-10"/>
          <w:w w:val="105"/>
        </w:rPr>
        <w:t xml:space="preserve"> </w:t>
      </w:r>
      <w:r w:rsidR="004404A8">
        <w:rPr>
          <w:color w:val="231F20"/>
          <w:spacing w:val="4"/>
          <w:w w:val="105"/>
        </w:rPr>
        <w:t>ideas.</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90524C">
      <w:pPr>
        <w:pStyle w:val="BodyText"/>
        <w:spacing w:before="1"/>
      </w:pPr>
    </w:p>
    <w:p w:rsidR="0090524C" w:rsidRDefault="004404A8">
      <w:pPr>
        <w:pStyle w:val="Heading1"/>
        <w:ind w:left="1891" w:right="306"/>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4"/>
        <w:rPr>
          <w:rFonts w:ascii="UKIJ Nasq"/>
          <w:b/>
          <w:sz w:val="28"/>
        </w:rPr>
      </w:pPr>
      <w:r w:rsidRPr="0090524C">
        <w:lastRenderedPageBreak/>
        <w:pict>
          <v:group id="_x0000_s1568" style="position:absolute;margin-left:70.85pt;margin-top:69.45pt;width:376.7pt;height:701.6pt;z-index:-251517440;mso-position-horizontal-relative:page;mso-position-vertical-relative:page" coordorigin="1417,1389" coordsize="7534,14032">
            <v:line id="_x0000_s1571" style="position:absolute" from="8901,1389" to="8901,15420" strokecolor="#d7d9da" strokeweight="5pt"/>
            <v:line id="_x0000_s1570" style="position:absolute" from="1417,1427" to="8787,1427" strokecolor="#231f20" strokeweight="1pt"/>
            <v:line id="_x0000_s1569" style="position:absolute" from="1417,2694" to="8787,2694" strokecolor="#231f20" strokeweight="1pt"/>
            <w10:wrap anchorx="page" anchory="page"/>
          </v:group>
        </w:pict>
      </w:r>
    </w:p>
    <w:p w:rsidR="0090524C" w:rsidRDefault="004404A8">
      <w:pPr>
        <w:spacing w:before="112" w:line="309" w:lineRule="auto"/>
        <w:ind w:left="3201" w:right="2299" w:hanging="2628"/>
        <w:rPr>
          <w:rFonts w:ascii="Trebuchet MS"/>
          <w:b/>
          <w:sz w:val="24"/>
        </w:rPr>
      </w:pPr>
      <w:r>
        <w:rPr>
          <w:rFonts w:ascii="Trebuchet MS"/>
          <w:b/>
          <w:color w:val="231F20"/>
          <w:sz w:val="24"/>
        </w:rPr>
        <w:t>Lesson 1.2 - Framework for Analysing International Business Environment</w: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1"/>
        <w:rPr>
          <w:rFonts w:ascii="Trebuchet MS"/>
          <w:b/>
          <w:sz w:val="34"/>
        </w:rPr>
      </w:pPr>
    </w:p>
    <w:p w:rsidR="0090524C" w:rsidRDefault="004404A8">
      <w:pPr>
        <w:ind w:left="237"/>
        <w:rPr>
          <w:rFonts w:ascii="Trebuchet MS"/>
          <w:b/>
          <w:sz w:val="24"/>
        </w:rPr>
      </w:pPr>
      <w:r>
        <w:rPr>
          <w:rFonts w:ascii="Trebuchet MS"/>
          <w:b/>
          <w:color w:val="231F20"/>
          <w:sz w:val="24"/>
        </w:rPr>
        <w:t>Introduction</w:t>
      </w:r>
    </w:p>
    <w:p w:rsidR="0090524C" w:rsidRDefault="0090524C">
      <w:pPr>
        <w:pStyle w:val="BodyText"/>
        <w:spacing w:before="9"/>
        <w:rPr>
          <w:rFonts w:ascii="Trebuchet MS"/>
          <w:b/>
          <w:sz w:val="38"/>
        </w:rPr>
      </w:pPr>
    </w:p>
    <w:p w:rsidR="0090524C" w:rsidRDefault="004404A8">
      <w:pPr>
        <w:pStyle w:val="BodyText"/>
        <w:spacing w:line="300" w:lineRule="auto"/>
        <w:ind w:left="237" w:right="2051" w:firstLine="720"/>
        <w:jc w:val="both"/>
      </w:pPr>
      <w:r>
        <w:rPr>
          <w:color w:val="231F20"/>
        </w:rPr>
        <w:t>Environmental analysis is defined as “the process by which strategists monitor the economic, governmental/legal, market/competitive, supplier/ technological, geographic, and social settings to determine opportunities and threats to their firm</w:t>
      </w:r>
      <w:r>
        <w:rPr>
          <w:color w:val="231F20"/>
        </w:rPr>
        <w: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w w:val="105"/>
        </w:rPr>
        <w:t>“Environmental diagnosis consists of managerial decisions made by analyzing the significance of the data (opportunities and threats) of the environmental analysis”.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w w:val="105"/>
        </w:rPr>
        <w:t xml:space="preserve">The </w:t>
      </w:r>
      <w:r>
        <w:rPr>
          <w:color w:val="231F20"/>
          <w:spacing w:val="3"/>
          <w:w w:val="105"/>
        </w:rPr>
        <w:t xml:space="preserve">definition </w:t>
      </w:r>
      <w:r>
        <w:rPr>
          <w:color w:val="231F20"/>
          <w:w w:val="105"/>
        </w:rPr>
        <w:t xml:space="preserve">of </w:t>
      </w:r>
      <w:r>
        <w:rPr>
          <w:color w:val="231F20"/>
          <w:spacing w:val="3"/>
          <w:w w:val="105"/>
        </w:rPr>
        <w:t xml:space="preserve">environmental analysis given above </w:t>
      </w:r>
      <w:r>
        <w:rPr>
          <w:color w:val="231F20"/>
          <w:spacing w:val="2"/>
          <w:w w:val="105"/>
        </w:rPr>
        <w:t xml:space="preserve">has </w:t>
      </w:r>
      <w:r>
        <w:rPr>
          <w:color w:val="231F20"/>
          <w:spacing w:val="4"/>
          <w:w w:val="105"/>
        </w:rPr>
        <w:t>been</w:t>
      </w:r>
      <w:r>
        <w:rPr>
          <w:color w:val="231F20"/>
          <w:spacing w:val="71"/>
          <w:w w:val="105"/>
        </w:rPr>
        <w:t xml:space="preserve"> </w:t>
      </w:r>
      <w:r>
        <w:rPr>
          <w:color w:val="231F20"/>
          <w:spacing w:val="3"/>
          <w:w w:val="105"/>
        </w:rPr>
        <w:t xml:space="preserve">made </w:t>
      </w:r>
      <w:r>
        <w:rPr>
          <w:color w:val="231F20"/>
          <w:w w:val="105"/>
        </w:rPr>
        <w:t xml:space="preserve">in </w:t>
      </w:r>
      <w:r>
        <w:rPr>
          <w:color w:val="231F20"/>
          <w:spacing w:val="2"/>
          <w:w w:val="105"/>
        </w:rPr>
        <w:t xml:space="preserve">the </w:t>
      </w:r>
      <w:r>
        <w:rPr>
          <w:color w:val="231F20"/>
          <w:spacing w:val="3"/>
          <w:w w:val="105"/>
        </w:rPr>
        <w:t xml:space="preserve">context </w:t>
      </w:r>
      <w:r>
        <w:rPr>
          <w:color w:val="231F20"/>
          <w:w w:val="105"/>
        </w:rPr>
        <w:t xml:space="preserve">of </w:t>
      </w:r>
      <w:r>
        <w:rPr>
          <w:color w:val="231F20"/>
          <w:spacing w:val="2"/>
          <w:w w:val="105"/>
        </w:rPr>
        <w:t xml:space="preserve">the </w:t>
      </w:r>
      <w:r>
        <w:rPr>
          <w:color w:val="231F20"/>
          <w:spacing w:val="3"/>
          <w:w w:val="105"/>
        </w:rPr>
        <w:t xml:space="preserve">strategic management process </w:t>
      </w:r>
      <w:r>
        <w:rPr>
          <w:color w:val="231F20"/>
          <w:spacing w:val="2"/>
          <w:w w:val="105"/>
        </w:rPr>
        <w:t xml:space="preserve">for </w:t>
      </w:r>
      <w:r>
        <w:rPr>
          <w:color w:val="231F20"/>
          <w:w w:val="105"/>
        </w:rPr>
        <w:t xml:space="preserve">an </w:t>
      </w:r>
      <w:r>
        <w:rPr>
          <w:color w:val="231F20"/>
          <w:spacing w:val="4"/>
          <w:w w:val="105"/>
        </w:rPr>
        <w:t xml:space="preserve">existing </w:t>
      </w:r>
      <w:r>
        <w:rPr>
          <w:color w:val="231F20"/>
          <w:spacing w:val="3"/>
          <w:w w:val="105"/>
        </w:rPr>
        <w:t xml:space="preserve">firm. </w:t>
      </w:r>
      <w:r>
        <w:rPr>
          <w:color w:val="231F20"/>
          <w:w w:val="105"/>
        </w:rPr>
        <w:t xml:space="preserve">It </w:t>
      </w:r>
      <w:r>
        <w:rPr>
          <w:color w:val="231F20"/>
          <w:spacing w:val="2"/>
          <w:w w:val="105"/>
        </w:rPr>
        <w:t xml:space="preserve">is, </w:t>
      </w:r>
      <w:r>
        <w:rPr>
          <w:color w:val="231F20"/>
          <w:spacing w:val="3"/>
          <w:w w:val="105"/>
        </w:rPr>
        <w:t xml:space="preserve">however, quite obvious that environmental analysis </w:t>
      </w:r>
      <w:r>
        <w:rPr>
          <w:color w:val="231F20"/>
          <w:w w:val="105"/>
        </w:rPr>
        <w:t xml:space="preserve">is </w:t>
      </w:r>
      <w:r>
        <w:rPr>
          <w:color w:val="231F20"/>
          <w:spacing w:val="4"/>
          <w:w w:val="105"/>
        </w:rPr>
        <w:t>the</w:t>
      </w:r>
      <w:r>
        <w:rPr>
          <w:color w:val="231F20"/>
          <w:spacing w:val="71"/>
          <w:w w:val="105"/>
        </w:rPr>
        <w:t xml:space="preserve"> </w:t>
      </w:r>
      <w:r>
        <w:rPr>
          <w:color w:val="231F20"/>
          <w:spacing w:val="3"/>
          <w:w w:val="105"/>
        </w:rPr>
        <w:t xml:space="preserve">cornerstone </w:t>
      </w:r>
      <w:r>
        <w:rPr>
          <w:color w:val="231F20"/>
          <w:w w:val="105"/>
        </w:rPr>
        <w:t xml:space="preserve">of </w:t>
      </w:r>
      <w:r>
        <w:rPr>
          <w:color w:val="231F20"/>
          <w:spacing w:val="2"/>
          <w:w w:val="105"/>
        </w:rPr>
        <w:t xml:space="preserve">new </w:t>
      </w:r>
      <w:r>
        <w:rPr>
          <w:color w:val="231F20"/>
          <w:spacing w:val="3"/>
          <w:w w:val="105"/>
        </w:rPr>
        <w:t xml:space="preserve">business opportunity analysis </w:t>
      </w:r>
      <w:r>
        <w:rPr>
          <w:color w:val="231F20"/>
          <w:spacing w:val="4"/>
          <w:w w:val="105"/>
        </w:rPr>
        <w:t>too.</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Indeed, today </w:t>
      </w:r>
      <w:r>
        <w:rPr>
          <w:color w:val="231F20"/>
        </w:rPr>
        <w:t xml:space="preserve">a </w:t>
      </w:r>
      <w:r>
        <w:rPr>
          <w:color w:val="231F20"/>
          <w:spacing w:val="3"/>
        </w:rPr>
        <w:t xml:space="preserve">much more greater emphasis </w:t>
      </w:r>
      <w:r>
        <w:rPr>
          <w:color w:val="231F20"/>
        </w:rPr>
        <w:t xml:space="preserve">is </w:t>
      </w:r>
      <w:r>
        <w:rPr>
          <w:color w:val="231F20"/>
          <w:spacing w:val="3"/>
        </w:rPr>
        <w:t xml:space="preserve">given than </w:t>
      </w:r>
      <w:r>
        <w:rPr>
          <w:color w:val="231F20"/>
        </w:rPr>
        <w:t xml:space="preserve">in </w:t>
      </w:r>
      <w:r>
        <w:rPr>
          <w:color w:val="231F20"/>
          <w:spacing w:val="4"/>
        </w:rPr>
        <w:t xml:space="preserve">the </w:t>
      </w:r>
      <w:r>
        <w:rPr>
          <w:color w:val="231F20"/>
          <w:spacing w:val="3"/>
        </w:rPr>
        <w:t xml:space="preserve">past </w:t>
      </w:r>
      <w:r>
        <w:rPr>
          <w:color w:val="231F20"/>
        </w:rPr>
        <w:t xml:space="preserve">to  </w:t>
      </w:r>
      <w:r>
        <w:rPr>
          <w:color w:val="231F20"/>
          <w:spacing w:val="2"/>
        </w:rPr>
        <w:t xml:space="preserve">the </w:t>
      </w:r>
      <w:r>
        <w:rPr>
          <w:color w:val="231F20"/>
          <w:spacing w:val="3"/>
        </w:rPr>
        <w:t xml:space="preserve">fact that environmental analysis </w:t>
      </w:r>
      <w:r>
        <w:rPr>
          <w:color w:val="231F20"/>
        </w:rPr>
        <w:t xml:space="preserve">is  an  </w:t>
      </w:r>
      <w:r>
        <w:rPr>
          <w:color w:val="231F20"/>
          <w:spacing w:val="3"/>
        </w:rPr>
        <w:t xml:space="preserve">essential </w:t>
      </w:r>
      <w:r>
        <w:rPr>
          <w:color w:val="231F20"/>
          <w:spacing w:val="4"/>
        </w:rPr>
        <w:t xml:space="preserve">prerequisite  </w:t>
      </w:r>
      <w:r>
        <w:rPr>
          <w:color w:val="231F20"/>
          <w:spacing w:val="2"/>
        </w:rPr>
        <w:t xml:space="preserve">for </w:t>
      </w:r>
      <w:r>
        <w:rPr>
          <w:color w:val="231F20"/>
          <w:spacing w:val="3"/>
        </w:rPr>
        <w:t xml:space="preserve">strategic management decision-making. </w:t>
      </w:r>
      <w:r>
        <w:rPr>
          <w:color w:val="231F20"/>
          <w:spacing w:val="2"/>
        </w:rPr>
        <w:t xml:space="preserve">For </w:t>
      </w:r>
      <w:r>
        <w:rPr>
          <w:color w:val="231F20"/>
          <w:spacing w:val="3"/>
        </w:rPr>
        <w:t xml:space="preserve">instance, </w:t>
      </w:r>
      <w:r>
        <w:rPr>
          <w:color w:val="231F20"/>
        </w:rPr>
        <w:t xml:space="preserve">in </w:t>
      </w:r>
      <w:r>
        <w:rPr>
          <w:color w:val="231F20"/>
          <w:spacing w:val="2"/>
        </w:rPr>
        <w:t xml:space="preserve">his </w:t>
      </w:r>
      <w:r>
        <w:rPr>
          <w:color w:val="231F20"/>
          <w:spacing w:val="4"/>
        </w:rPr>
        <w:t xml:space="preserve">recent </w:t>
      </w:r>
      <w:r>
        <w:rPr>
          <w:color w:val="231F20"/>
          <w:spacing w:val="3"/>
        </w:rPr>
        <w:t xml:space="preserve">editions </w:t>
      </w:r>
      <w:r>
        <w:rPr>
          <w:color w:val="231F20"/>
        </w:rPr>
        <w:t xml:space="preserve">of </w:t>
      </w:r>
      <w:r>
        <w:rPr>
          <w:color w:val="231F20"/>
          <w:spacing w:val="3"/>
        </w:rPr>
        <w:t xml:space="preserve">Marketing Management, Philip Kotler, </w:t>
      </w:r>
      <w:r>
        <w:rPr>
          <w:color w:val="231F20"/>
          <w:spacing w:val="2"/>
        </w:rPr>
        <w:t xml:space="preserve">the </w:t>
      </w:r>
      <w:r>
        <w:rPr>
          <w:color w:val="231F20"/>
          <w:spacing w:val="4"/>
        </w:rPr>
        <w:t xml:space="preserve">world-renowned </w:t>
      </w:r>
      <w:r>
        <w:rPr>
          <w:color w:val="231F20"/>
          <w:spacing w:val="3"/>
        </w:rPr>
        <w:t xml:space="preserve">professor </w:t>
      </w:r>
      <w:r>
        <w:rPr>
          <w:color w:val="231F20"/>
          <w:spacing w:val="2"/>
        </w:rPr>
        <w:t xml:space="preserve">and </w:t>
      </w:r>
      <w:r>
        <w:rPr>
          <w:color w:val="231F20"/>
          <w:spacing w:val="3"/>
        </w:rPr>
        <w:t>author, describes Marketing Environment</w:t>
      </w:r>
      <w:r>
        <w:rPr>
          <w:color w:val="231F20"/>
          <w:spacing w:val="3"/>
        </w:rPr>
        <w:t xml:space="preserve"> Audit </w:t>
      </w:r>
      <w:r>
        <w:rPr>
          <w:color w:val="231F20"/>
        </w:rPr>
        <w:t xml:space="preserve">as </w:t>
      </w:r>
      <w:r>
        <w:rPr>
          <w:color w:val="231F20"/>
          <w:spacing w:val="2"/>
        </w:rPr>
        <w:t xml:space="preserve">the </w:t>
      </w:r>
      <w:r>
        <w:rPr>
          <w:color w:val="231F20"/>
          <w:spacing w:val="4"/>
        </w:rPr>
        <w:t xml:space="preserve">first </w:t>
      </w:r>
      <w:r>
        <w:rPr>
          <w:color w:val="231F20"/>
          <w:spacing w:val="3"/>
        </w:rPr>
        <w:t xml:space="preserve">component </w:t>
      </w:r>
      <w:r>
        <w:rPr>
          <w:color w:val="231F20"/>
        </w:rPr>
        <w:t xml:space="preserve">of a </w:t>
      </w:r>
      <w:r>
        <w:rPr>
          <w:color w:val="231F20"/>
          <w:spacing w:val="3"/>
        </w:rPr>
        <w:t xml:space="preserve">Marketing Audit, whereas </w:t>
      </w:r>
      <w:r>
        <w:rPr>
          <w:color w:val="231F20"/>
        </w:rPr>
        <w:t xml:space="preserve">in </w:t>
      </w:r>
      <w:r>
        <w:rPr>
          <w:color w:val="231F20"/>
          <w:spacing w:val="2"/>
        </w:rPr>
        <w:t xml:space="preserve">the </w:t>
      </w:r>
      <w:r>
        <w:rPr>
          <w:color w:val="231F20"/>
          <w:spacing w:val="3"/>
        </w:rPr>
        <w:t xml:space="preserve">earlier editions </w:t>
      </w:r>
      <w:r>
        <w:rPr>
          <w:color w:val="231F20"/>
        </w:rPr>
        <w:t xml:space="preserve">of </w:t>
      </w:r>
      <w:r>
        <w:rPr>
          <w:color w:val="231F20"/>
          <w:spacing w:val="4"/>
        </w:rPr>
        <w:t xml:space="preserve">this </w:t>
      </w:r>
      <w:r>
        <w:rPr>
          <w:color w:val="231F20"/>
          <w:spacing w:val="3"/>
        </w:rPr>
        <w:t xml:space="preserve">book, </w:t>
      </w:r>
      <w:r>
        <w:rPr>
          <w:color w:val="231F20"/>
          <w:spacing w:val="2"/>
        </w:rPr>
        <w:t xml:space="preserve">the </w:t>
      </w:r>
      <w:r>
        <w:rPr>
          <w:color w:val="231F20"/>
          <w:spacing w:val="3"/>
        </w:rPr>
        <w:t xml:space="preserve">definition </w:t>
      </w:r>
      <w:r>
        <w:rPr>
          <w:color w:val="231F20"/>
        </w:rPr>
        <w:t xml:space="preserve">of </w:t>
      </w:r>
      <w:r>
        <w:rPr>
          <w:color w:val="231F20"/>
          <w:spacing w:val="3"/>
        </w:rPr>
        <w:t xml:space="preserve">Marketing Audit does </w:t>
      </w:r>
      <w:r>
        <w:rPr>
          <w:color w:val="231F20"/>
          <w:spacing w:val="2"/>
        </w:rPr>
        <w:t xml:space="preserve">not </w:t>
      </w:r>
      <w:r>
        <w:rPr>
          <w:color w:val="231F20"/>
          <w:spacing w:val="3"/>
        </w:rPr>
        <w:t xml:space="preserve">have </w:t>
      </w:r>
      <w:r>
        <w:rPr>
          <w:color w:val="231F20"/>
          <w:spacing w:val="2"/>
        </w:rPr>
        <w:t xml:space="preserve">any </w:t>
      </w:r>
      <w:r>
        <w:rPr>
          <w:color w:val="231F20"/>
          <w:spacing w:val="3"/>
        </w:rPr>
        <w:t xml:space="preserve">reference </w:t>
      </w:r>
      <w:r>
        <w:rPr>
          <w:color w:val="231F20"/>
          <w:spacing w:val="4"/>
        </w:rPr>
        <w:t xml:space="preserve">to  </w:t>
      </w:r>
      <w:r>
        <w:rPr>
          <w:color w:val="231F20"/>
          <w:spacing w:val="2"/>
        </w:rPr>
        <w:t>the</w:t>
      </w:r>
      <w:r>
        <w:rPr>
          <w:color w:val="231F20"/>
          <w:spacing w:val="4"/>
        </w:rPr>
        <w:t xml:space="preserve"> environment.</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w w:val="105"/>
        </w:rPr>
        <w:t>It is now unquestionably accepted that the prospects of a business depend not only on its resources but also on the environment. An analysis of the strengths, weaknesses, opportunities and threats (SWOT) is very much essential for the business policy formu</w:t>
      </w:r>
      <w:r>
        <w:rPr>
          <w:color w:val="231F20"/>
          <w:w w:val="105"/>
        </w:rPr>
        <w:t>lation.</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rPr>
        <w:t>Just as the life and success of an individual depend on his innate capability, including physiological factors, traits and skills, to cope with</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567" style="position:absolute;left:0;text-align:left;z-index:251507200;mso-position-horizontal-relative:page;mso-position-vertical-relative:page" from="148.45pt,69.45pt" to="148.45pt,771pt" strokecolor="#d7d9da" strokeweight="5pt">
            <w10:wrap anchorx="page" anchory="page"/>
          </v:line>
        </w:pict>
      </w:r>
      <w:r w:rsidR="004404A8">
        <w:rPr>
          <w:color w:val="231F20"/>
          <w:w w:val="105"/>
        </w:rPr>
        <w:t>the environment, the survival and success of a business firm depend on its innate st</w:t>
      </w:r>
      <w:r w:rsidR="004404A8">
        <w:rPr>
          <w:color w:val="231F20"/>
          <w:w w:val="105"/>
        </w:rPr>
        <w:t>rength – the resources as its command, including physical resources, financial resources, skill and organization – and its adaptability to the environment.</w:t>
      </w:r>
    </w:p>
    <w:p w:rsidR="0090524C" w:rsidRDefault="0090524C">
      <w:pPr>
        <w:pStyle w:val="BodyText"/>
        <w:spacing w:before="11"/>
        <w:rPr>
          <w:sz w:val="29"/>
        </w:rPr>
      </w:pPr>
    </w:p>
    <w:p w:rsidR="0090524C" w:rsidRDefault="004404A8">
      <w:pPr>
        <w:pStyle w:val="BodyText"/>
        <w:spacing w:before="1" w:line="300" w:lineRule="auto"/>
        <w:ind w:left="1938" w:right="351" w:firstLine="720"/>
        <w:jc w:val="both"/>
      </w:pPr>
      <w:r>
        <w:rPr>
          <w:color w:val="231F20"/>
        </w:rPr>
        <w:t>Every business enterprise, thus, consists of a set of internal factors and is confronted with a set</w:t>
      </w:r>
      <w:r>
        <w:rPr>
          <w:color w:val="231F20"/>
        </w:rPr>
        <w:t xml:space="preserve"> of external factors.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The</w:t>
      </w:r>
      <w:r>
        <w:rPr>
          <w:color w:val="231F20"/>
          <w:spacing w:val="-9"/>
          <w:w w:val="105"/>
        </w:rPr>
        <w:t xml:space="preserve"> </w:t>
      </w:r>
      <w:r>
        <w:rPr>
          <w:color w:val="231F20"/>
          <w:spacing w:val="3"/>
          <w:w w:val="105"/>
        </w:rPr>
        <w:t>internal</w:t>
      </w:r>
      <w:r>
        <w:rPr>
          <w:color w:val="231F20"/>
          <w:spacing w:val="-8"/>
          <w:w w:val="105"/>
        </w:rPr>
        <w:t xml:space="preserve"> </w:t>
      </w:r>
      <w:r>
        <w:rPr>
          <w:color w:val="231F20"/>
          <w:spacing w:val="3"/>
          <w:w w:val="105"/>
        </w:rPr>
        <w:t>factors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3"/>
          <w:w w:val="105"/>
        </w:rPr>
        <w:t>generally</w:t>
      </w:r>
      <w:r>
        <w:rPr>
          <w:color w:val="231F20"/>
          <w:spacing w:val="-8"/>
          <w:w w:val="105"/>
        </w:rPr>
        <w:t xml:space="preserve"> </w:t>
      </w:r>
      <w:r>
        <w:rPr>
          <w:color w:val="231F20"/>
          <w:spacing w:val="3"/>
          <w:w w:val="105"/>
        </w:rPr>
        <w:t>regarded</w:t>
      </w:r>
      <w:r>
        <w:rPr>
          <w:color w:val="231F20"/>
          <w:spacing w:val="-8"/>
          <w:w w:val="105"/>
        </w:rPr>
        <w:t xml:space="preserve"> </w:t>
      </w:r>
      <w:r>
        <w:rPr>
          <w:color w:val="231F20"/>
          <w:w w:val="105"/>
        </w:rPr>
        <w:t>as</w:t>
      </w:r>
      <w:r>
        <w:rPr>
          <w:color w:val="231F20"/>
          <w:spacing w:val="-8"/>
          <w:w w:val="105"/>
        </w:rPr>
        <w:t xml:space="preserve"> </w:t>
      </w:r>
      <w:r>
        <w:rPr>
          <w:color w:val="231F20"/>
          <w:spacing w:val="3"/>
          <w:w w:val="105"/>
        </w:rPr>
        <w:t>controllable</w:t>
      </w:r>
      <w:r>
        <w:rPr>
          <w:color w:val="231F20"/>
          <w:spacing w:val="-8"/>
          <w:w w:val="105"/>
        </w:rPr>
        <w:t xml:space="preserve"> </w:t>
      </w:r>
      <w:r>
        <w:rPr>
          <w:color w:val="231F20"/>
          <w:spacing w:val="4"/>
          <w:w w:val="105"/>
        </w:rPr>
        <w:t xml:space="preserve">factors </w:t>
      </w:r>
      <w:r>
        <w:rPr>
          <w:color w:val="231F20"/>
          <w:spacing w:val="3"/>
          <w:w w:val="105"/>
        </w:rPr>
        <w:t>because</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3"/>
          <w:w w:val="105"/>
        </w:rPr>
        <w:t>company</w:t>
      </w:r>
      <w:r>
        <w:rPr>
          <w:color w:val="231F20"/>
          <w:spacing w:val="-16"/>
          <w:w w:val="105"/>
        </w:rPr>
        <w:t xml:space="preserve"> </w:t>
      </w:r>
      <w:r>
        <w:rPr>
          <w:color w:val="231F20"/>
          <w:spacing w:val="2"/>
          <w:w w:val="105"/>
        </w:rPr>
        <w:t>has</w:t>
      </w:r>
      <w:r>
        <w:rPr>
          <w:color w:val="231F20"/>
          <w:spacing w:val="-17"/>
          <w:w w:val="105"/>
        </w:rPr>
        <w:t xml:space="preserve"> </w:t>
      </w:r>
      <w:r>
        <w:rPr>
          <w:color w:val="231F20"/>
          <w:spacing w:val="3"/>
          <w:w w:val="105"/>
        </w:rPr>
        <w:t>control</w:t>
      </w:r>
      <w:r>
        <w:rPr>
          <w:color w:val="231F20"/>
          <w:spacing w:val="-16"/>
          <w:w w:val="105"/>
        </w:rPr>
        <w:t xml:space="preserve"> </w:t>
      </w:r>
      <w:r>
        <w:rPr>
          <w:color w:val="231F20"/>
          <w:spacing w:val="3"/>
          <w:w w:val="105"/>
        </w:rPr>
        <w:t>over</w:t>
      </w:r>
      <w:r>
        <w:rPr>
          <w:color w:val="231F20"/>
          <w:spacing w:val="-17"/>
          <w:w w:val="105"/>
        </w:rPr>
        <w:t xml:space="preserve"> </w:t>
      </w:r>
      <w:r>
        <w:rPr>
          <w:color w:val="231F20"/>
          <w:spacing w:val="3"/>
          <w:w w:val="105"/>
        </w:rPr>
        <w:t>these</w:t>
      </w:r>
      <w:r>
        <w:rPr>
          <w:color w:val="231F20"/>
          <w:spacing w:val="-17"/>
          <w:w w:val="105"/>
        </w:rPr>
        <w:t xml:space="preserve"> </w:t>
      </w:r>
      <w:r>
        <w:rPr>
          <w:color w:val="231F20"/>
          <w:spacing w:val="3"/>
          <w:w w:val="105"/>
        </w:rPr>
        <w:t>factors;</w:t>
      </w:r>
      <w:r>
        <w:rPr>
          <w:color w:val="231F20"/>
          <w:spacing w:val="-16"/>
          <w:w w:val="105"/>
        </w:rPr>
        <w:t xml:space="preserve"> </w:t>
      </w:r>
      <w:r>
        <w:rPr>
          <w:color w:val="231F20"/>
          <w:w w:val="105"/>
        </w:rPr>
        <w:t>it</w:t>
      </w:r>
      <w:r>
        <w:rPr>
          <w:color w:val="231F20"/>
          <w:spacing w:val="-17"/>
          <w:w w:val="105"/>
        </w:rPr>
        <w:t xml:space="preserve"> </w:t>
      </w:r>
      <w:r>
        <w:rPr>
          <w:color w:val="231F20"/>
          <w:spacing w:val="2"/>
          <w:w w:val="105"/>
        </w:rPr>
        <w:t>can</w:t>
      </w:r>
      <w:r>
        <w:rPr>
          <w:color w:val="231F20"/>
          <w:spacing w:val="-16"/>
          <w:w w:val="105"/>
        </w:rPr>
        <w:t xml:space="preserve"> </w:t>
      </w:r>
      <w:r>
        <w:rPr>
          <w:color w:val="231F20"/>
          <w:spacing w:val="3"/>
          <w:w w:val="105"/>
        </w:rPr>
        <w:t>alter</w:t>
      </w:r>
      <w:r>
        <w:rPr>
          <w:color w:val="231F20"/>
          <w:spacing w:val="-17"/>
          <w:w w:val="105"/>
        </w:rPr>
        <w:t xml:space="preserve"> </w:t>
      </w:r>
      <w:r>
        <w:rPr>
          <w:color w:val="231F20"/>
          <w:w w:val="105"/>
        </w:rPr>
        <w:t>or</w:t>
      </w:r>
      <w:r>
        <w:rPr>
          <w:color w:val="231F20"/>
          <w:spacing w:val="-17"/>
          <w:w w:val="105"/>
        </w:rPr>
        <w:t xml:space="preserve"> </w:t>
      </w:r>
      <w:r>
        <w:rPr>
          <w:color w:val="231F20"/>
          <w:spacing w:val="4"/>
          <w:w w:val="105"/>
        </w:rPr>
        <w:t xml:space="preserve">modify </w:t>
      </w:r>
      <w:r>
        <w:rPr>
          <w:color w:val="231F20"/>
          <w:spacing w:val="3"/>
          <w:w w:val="105"/>
        </w:rPr>
        <w:t>such</w:t>
      </w:r>
      <w:r>
        <w:rPr>
          <w:color w:val="231F20"/>
          <w:spacing w:val="-43"/>
          <w:w w:val="105"/>
        </w:rPr>
        <w:t xml:space="preserve"> </w:t>
      </w:r>
      <w:r>
        <w:rPr>
          <w:color w:val="231F20"/>
          <w:spacing w:val="3"/>
          <w:w w:val="105"/>
        </w:rPr>
        <w:t>factors</w:t>
      </w:r>
      <w:r>
        <w:rPr>
          <w:color w:val="231F20"/>
          <w:spacing w:val="-43"/>
          <w:w w:val="105"/>
        </w:rPr>
        <w:t xml:space="preserve"> </w:t>
      </w:r>
      <w:r>
        <w:rPr>
          <w:color w:val="231F20"/>
          <w:w w:val="105"/>
        </w:rPr>
        <w:t>as</w:t>
      </w:r>
      <w:r>
        <w:rPr>
          <w:color w:val="231F20"/>
          <w:spacing w:val="-43"/>
          <w:w w:val="105"/>
        </w:rPr>
        <w:t xml:space="preserve"> </w:t>
      </w:r>
      <w:r>
        <w:rPr>
          <w:color w:val="231F20"/>
          <w:spacing w:val="2"/>
          <w:w w:val="105"/>
        </w:rPr>
        <w:t>its</w:t>
      </w:r>
      <w:r>
        <w:rPr>
          <w:color w:val="231F20"/>
          <w:spacing w:val="-43"/>
          <w:w w:val="105"/>
        </w:rPr>
        <w:t xml:space="preserve"> </w:t>
      </w:r>
      <w:r>
        <w:rPr>
          <w:color w:val="231F20"/>
          <w:spacing w:val="3"/>
          <w:w w:val="105"/>
        </w:rPr>
        <w:t>personnel,</w:t>
      </w:r>
      <w:r>
        <w:rPr>
          <w:color w:val="231F20"/>
          <w:spacing w:val="-43"/>
          <w:w w:val="105"/>
        </w:rPr>
        <w:t xml:space="preserve"> </w:t>
      </w:r>
      <w:r>
        <w:rPr>
          <w:color w:val="231F20"/>
          <w:spacing w:val="3"/>
          <w:w w:val="105"/>
        </w:rPr>
        <w:t>physical</w:t>
      </w:r>
      <w:r>
        <w:rPr>
          <w:color w:val="231F20"/>
          <w:spacing w:val="-43"/>
          <w:w w:val="105"/>
        </w:rPr>
        <w:t xml:space="preserve"> </w:t>
      </w:r>
      <w:r>
        <w:rPr>
          <w:color w:val="231F20"/>
          <w:spacing w:val="3"/>
          <w:w w:val="105"/>
        </w:rPr>
        <w:t>facilities,</w:t>
      </w:r>
      <w:r>
        <w:rPr>
          <w:color w:val="231F20"/>
          <w:spacing w:val="-43"/>
          <w:w w:val="105"/>
        </w:rPr>
        <w:t xml:space="preserve"> </w:t>
      </w:r>
      <w:r>
        <w:rPr>
          <w:color w:val="231F20"/>
          <w:spacing w:val="3"/>
          <w:w w:val="105"/>
        </w:rPr>
        <w:t>organization</w:t>
      </w:r>
      <w:r>
        <w:rPr>
          <w:color w:val="231F20"/>
          <w:spacing w:val="-42"/>
          <w:w w:val="105"/>
        </w:rPr>
        <w:t xml:space="preserve"> </w:t>
      </w:r>
      <w:r>
        <w:rPr>
          <w:color w:val="231F20"/>
          <w:spacing w:val="2"/>
          <w:w w:val="105"/>
        </w:rPr>
        <w:t>and</w:t>
      </w:r>
      <w:r>
        <w:rPr>
          <w:color w:val="231F20"/>
          <w:spacing w:val="-43"/>
          <w:w w:val="105"/>
        </w:rPr>
        <w:t xml:space="preserve"> </w:t>
      </w:r>
      <w:r>
        <w:rPr>
          <w:color w:val="231F20"/>
          <w:spacing w:val="4"/>
          <w:w w:val="105"/>
        </w:rPr>
        <w:t xml:space="preserve">functional </w:t>
      </w:r>
      <w:r>
        <w:rPr>
          <w:color w:val="231F20"/>
          <w:spacing w:val="3"/>
          <w:w w:val="105"/>
        </w:rPr>
        <w:t xml:space="preserve">means, such </w:t>
      </w:r>
      <w:r>
        <w:rPr>
          <w:color w:val="231F20"/>
          <w:w w:val="105"/>
        </w:rPr>
        <w:t xml:space="preserve">as </w:t>
      </w:r>
      <w:r>
        <w:rPr>
          <w:color w:val="231F20"/>
          <w:spacing w:val="2"/>
          <w:w w:val="105"/>
        </w:rPr>
        <w:t xml:space="preserve">the </w:t>
      </w:r>
      <w:r>
        <w:rPr>
          <w:color w:val="231F20"/>
          <w:spacing w:val="3"/>
          <w:w w:val="105"/>
        </w:rPr>
        <w:t xml:space="preserve">marketing mix, </w:t>
      </w:r>
      <w:r>
        <w:rPr>
          <w:color w:val="231F20"/>
          <w:w w:val="105"/>
        </w:rPr>
        <w:t xml:space="preserve">to </w:t>
      </w:r>
      <w:r>
        <w:rPr>
          <w:color w:val="231F20"/>
          <w:spacing w:val="3"/>
          <w:w w:val="105"/>
        </w:rPr>
        <w:t xml:space="preserve">suit </w:t>
      </w:r>
      <w:r>
        <w:rPr>
          <w:color w:val="231F20"/>
          <w:spacing w:val="2"/>
          <w:w w:val="105"/>
        </w:rPr>
        <w:t>the</w:t>
      </w:r>
      <w:r>
        <w:rPr>
          <w:color w:val="231F20"/>
          <w:spacing w:val="-34"/>
          <w:w w:val="105"/>
        </w:rPr>
        <w:t xml:space="preserve"> </w:t>
      </w:r>
      <w:r>
        <w:rPr>
          <w:color w:val="231F20"/>
          <w:spacing w:val="4"/>
          <w:w w:val="105"/>
        </w:rPr>
        <w:t>environment.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 xml:space="preserve">The </w:t>
      </w:r>
      <w:r>
        <w:rPr>
          <w:color w:val="231F20"/>
          <w:spacing w:val="3"/>
          <w:w w:val="105"/>
        </w:rPr>
        <w:t xml:space="preserve">external factors, </w:t>
      </w:r>
      <w:r>
        <w:rPr>
          <w:color w:val="231F20"/>
          <w:w w:val="105"/>
        </w:rPr>
        <w:t xml:space="preserve">on </w:t>
      </w:r>
      <w:r>
        <w:rPr>
          <w:color w:val="231F20"/>
          <w:spacing w:val="2"/>
          <w:w w:val="105"/>
        </w:rPr>
        <w:t xml:space="preserve">the </w:t>
      </w:r>
      <w:r>
        <w:rPr>
          <w:color w:val="231F20"/>
          <w:spacing w:val="3"/>
          <w:w w:val="105"/>
        </w:rPr>
        <w:t xml:space="preserve">other hand, </w:t>
      </w:r>
      <w:r>
        <w:rPr>
          <w:color w:val="231F20"/>
          <w:spacing w:val="2"/>
          <w:w w:val="105"/>
        </w:rPr>
        <w:t xml:space="preserve">are </w:t>
      </w:r>
      <w:r>
        <w:rPr>
          <w:color w:val="231F20"/>
          <w:w w:val="105"/>
        </w:rPr>
        <w:t xml:space="preserve">by </w:t>
      </w:r>
      <w:r>
        <w:rPr>
          <w:color w:val="231F20"/>
          <w:spacing w:val="2"/>
          <w:w w:val="105"/>
        </w:rPr>
        <w:t xml:space="preserve">and </w:t>
      </w:r>
      <w:r>
        <w:rPr>
          <w:color w:val="231F20"/>
          <w:spacing w:val="3"/>
          <w:w w:val="105"/>
        </w:rPr>
        <w:t xml:space="preserve">large, </w:t>
      </w:r>
      <w:r>
        <w:rPr>
          <w:color w:val="231F20"/>
          <w:spacing w:val="4"/>
          <w:w w:val="105"/>
        </w:rPr>
        <w:t xml:space="preserve">beyond </w:t>
      </w:r>
      <w:r>
        <w:rPr>
          <w:color w:val="231F20"/>
          <w:spacing w:val="2"/>
          <w:w w:val="105"/>
        </w:rPr>
        <w:t xml:space="preserve">the </w:t>
      </w:r>
      <w:r>
        <w:rPr>
          <w:color w:val="231F20"/>
          <w:spacing w:val="3"/>
          <w:w w:val="105"/>
        </w:rPr>
        <w:t xml:space="preserve">control </w:t>
      </w:r>
      <w:r>
        <w:rPr>
          <w:color w:val="231F20"/>
          <w:w w:val="105"/>
        </w:rPr>
        <w:t xml:space="preserve">of a </w:t>
      </w:r>
      <w:r>
        <w:rPr>
          <w:color w:val="231F20"/>
          <w:spacing w:val="3"/>
          <w:w w:val="105"/>
        </w:rPr>
        <w:t xml:space="preserve">company. </w:t>
      </w:r>
      <w:r>
        <w:rPr>
          <w:color w:val="231F20"/>
          <w:spacing w:val="2"/>
          <w:w w:val="105"/>
        </w:rPr>
        <w:t xml:space="preserve">The </w:t>
      </w:r>
      <w:r>
        <w:rPr>
          <w:color w:val="231F20"/>
          <w:spacing w:val="3"/>
          <w:w w:val="105"/>
        </w:rPr>
        <w:t xml:space="preserve">external </w:t>
      </w:r>
      <w:r>
        <w:rPr>
          <w:color w:val="231F20"/>
          <w:w w:val="105"/>
        </w:rPr>
        <w:t xml:space="preserve">or </w:t>
      </w:r>
      <w:r>
        <w:rPr>
          <w:color w:val="231F20"/>
          <w:spacing w:val="3"/>
          <w:w w:val="105"/>
        </w:rPr>
        <w:t xml:space="preserve">environmental factors such </w:t>
      </w:r>
      <w:r>
        <w:rPr>
          <w:color w:val="231F20"/>
          <w:spacing w:val="4"/>
          <w:w w:val="105"/>
        </w:rPr>
        <w:t xml:space="preserve">as </w:t>
      </w:r>
      <w:r>
        <w:rPr>
          <w:color w:val="231F20"/>
          <w:spacing w:val="2"/>
          <w:w w:val="105"/>
        </w:rPr>
        <w:t>the</w:t>
      </w:r>
      <w:r>
        <w:rPr>
          <w:color w:val="231F20"/>
          <w:spacing w:val="-34"/>
          <w:w w:val="105"/>
        </w:rPr>
        <w:t xml:space="preserve"> </w:t>
      </w:r>
      <w:r>
        <w:rPr>
          <w:color w:val="231F20"/>
          <w:spacing w:val="3"/>
          <w:w w:val="105"/>
        </w:rPr>
        <w:t>economic</w:t>
      </w:r>
      <w:r>
        <w:rPr>
          <w:color w:val="231F20"/>
          <w:spacing w:val="-34"/>
          <w:w w:val="105"/>
        </w:rPr>
        <w:t xml:space="preserve"> </w:t>
      </w:r>
      <w:r>
        <w:rPr>
          <w:color w:val="231F20"/>
          <w:spacing w:val="3"/>
          <w:w w:val="105"/>
        </w:rPr>
        <w:t>factors,</w:t>
      </w:r>
      <w:r>
        <w:rPr>
          <w:color w:val="231F20"/>
          <w:spacing w:val="-34"/>
          <w:w w:val="105"/>
        </w:rPr>
        <w:t xml:space="preserve"> </w:t>
      </w:r>
      <w:r>
        <w:rPr>
          <w:color w:val="231F20"/>
          <w:spacing w:val="3"/>
          <w:w w:val="105"/>
        </w:rPr>
        <w:t>socio-cultural</w:t>
      </w:r>
      <w:r>
        <w:rPr>
          <w:color w:val="231F20"/>
          <w:spacing w:val="-33"/>
          <w:w w:val="105"/>
        </w:rPr>
        <w:t xml:space="preserve"> </w:t>
      </w:r>
      <w:r>
        <w:rPr>
          <w:color w:val="231F20"/>
          <w:spacing w:val="3"/>
          <w:w w:val="105"/>
        </w:rPr>
        <w:t>factors,</w:t>
      </w:r>
      <w:r>
        <w:rPr>
          <w:color w:val="231F20"/>
          <w:spacing w:val="-34"/>
          <w:w w:val="105"/>
        </w:rPr>
        <w:t xml:space="preserve"> </w:t>
      </w:r>
      <w:r>
        <w:rPr>
          <w:color w:val="231F20"/>
          <w:spacing w:val="3"/>
          <w:w w:val="105"/>
        </w:rPr>
        <w:t>government</w:t>
      </w:r>
      <w:r>
        <w:rPr>
          <w:color w:val="231F20"/>
          <w:spacing w:val="-34"/>
          <w:w w:val="105"/>
        </w:rPr>
        <w:t xml:space="preserve"> </w:t>
      </w:r>
      <w:r>
        <w:rPr>
          <w:color w:val="231F20"/>
          <w:spacing w:val="2"/>
          <w:w w:val="105"/>
        </w:rPr>
        <w:t>and</w:t>
      </w:r>
      <w:r>
        <w:rPr>
          <w:color w:val="231F20"/>
          <w:spacing w:val="-34"/>
          <w:w w:val="105"/>
        </w:rPr>
        <w:t xml:space="preserve"> </w:t>
      </w:r>
      <w:r>
        <w:rPr>
          <w:color w:val="231F20"/>
          <w:spacing w:val="3"/>
          <w:w w:val="105"/>
        </w:rPr>
        <w:t>legal</w:t>
      </w:r>
      <w:r>
        <w:rPr>
          <w:color w:val="231F20"/>
          <w:spacing w:val="-33"/>
          <w:w w:val="105"/>
        </w:rPr>
        <w:t xml:space="preserve"> </w:t>
      </w:r>
      <w:r>
        <w:rPr>
          <w:color w:val="231F20"/>
          <w:spacing w:val="4"/>
          <w:w w:val="105"/>
        </w:rPr>
        <w:t xml:space="preserve">factors, </w:t>
      </w:r>
      <w:r>
        <w:rPr>
          <w:color w:val="231F20"/>
          <w:spacing w:val="3"/>
          <w:w w:val="105"/>
        </w:rPr>
        <w:t xml:space="preserve">demographic factors, geo-physical factors etc. are, therefore, </w:t>
      </w:r>
      <w:r>
        <w:rPr>
          <w:color w:val="231F20"/>
          <w:spacing w:val="4"/>
          <w:w w:val="105"/>
        </w:rPr>
        <w:t xml:space="preserve">generally </w:t>
      </w:r>
      <w:r>
        <w:rPr>
          <w:color w:val="231F20"/>
          <w:spacing w:val="3"/>
          <w:w w:val="105"/>
        </w:rPr>
        <w:t xml:space="preserve">regarded </w:t>
      </w:r>
      <w:r>
        <w:rPr>
          <w:color w:val="231F20"/>
          <w:w w:val="105"/>
        </w:rPr>
        <w:t xml:space="preserve">as </w:t>
      </w:r>
      <w:r>
        <w:rPr>
          <w:color w:val="231F20"/>
          <w:spacing w:val="3"/>
          <w:w w:val="105"/>
        </w:rPr>
        <w:t>uncontrollable</w:t>
      </w:r>
      <w:r>
        <w:rPr>
          <w:color w:val="231F20"/>
          <w:spacing w:val="-4"/>
          <w:w w:val="105"/>
        </w:rPr>
        <w:t xml:space="preserve"> </w:t>
      </w:r>
      <w:r>
        <w:rPr>
          <w:color w:val="231F20"/>
          <w:spacing w:val="4"/>
          <w:w w:val="105"/>
        </w:rPr>
        <w:t>factors.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 xml:space="preserve">As </w:t>
      </w:r>
      <w:r>
        <w:rPr>
          <w:color w:val="231F20"/>
          <w:spacing w:val="2"/>
          <w:w w:val="105"/>
        </w:rPr>
        <w:t xml:space="preserve">the </w:t>
      </w:r>
      <w:r>
        <w:rPr>
          <w:color w:val="231F20"/>
          <w:spacing w:val="3"/>
          <w:w w:val="105"/>
        </w:rPr>
        <w:t xml:space="preserve">environmental factors </w:t>
      </w:r>
      <w:r>
        <w:rPr>
          <w:color w:val="231F20"/>
          <w:spacing w:val="2"/>
          <w:w w:val="105"/>
        </w:rPr>
        <w:t xml:space="preserve">are </w:t>
      </w:r>
      <w:r>
        <w:rPr>
          <w:color w:val="231F20"/>
          <w:spacing w:val="3"/>
          <w:w w:val="105"/>
        </w:rPr>
        <w:t xml:space="preserve">beyond </w:t>
      </w:r>
      <w:r>
        <w:rPr>
          <w:color w:val="231F20"/>
          <w:spacing w:val="2"/>
          <w:w w:val="105"/>
        </w:rPr>
        <w:t xml:space="preserve">the </w:t>
      </w:r>
      <w:r>
        <w:rPr>
          <w:color w:val="231F20"/>
          <w:spacing w:val="3"/>
          <w:w w:val="105"/>
        </w:rPr>
        <w:t xml:space="preserve">control </w:t>
      </w:r>
      <w:r>
        <w:rPr>
          <w:color w:val="231F20"/>
          <w:w w:val="105"/>
        </w:rPr>
        <w:t xml:space="preserve">of a </w:t>
      </w:r>
      <w:r>
        <w:rPr>
          <w:color w:val="231F20"/>
          <w:spacing w:val="4"/>
          <w:w w:val="105"/>
        </w:rPr>
        <w:t xml:space="preserve">firm, </w:t>
      </w:r>
      <w:r>
        <w:rPr>
          <w:color w:val="231F20"/>
          <w:spacing w:val="2"/>
          <w:w w:val="105"/>
        </w:rPr>
        <w:t xml:space="preserve">its </w:t>
      </w:r>
      <w:r>
        <w:rPr>
          <w:color w:val="231F20"/>
          <w:spacing w:val="3"/>
          <w:w w:val="105"/>
        </w:rPr>
        <w:t xml:space="preserve">success will depend </w:t>
      </w:r>
      <w:r>
        <w:rPr>
          <w:color w:val="231F20"/>
          <w:w w:val="105"/>
        </w:rPr>
        <w:t xml:space="preserve">to a </w:t>
      </w:r>
      <w:r>
        <w:rPr>
          <w:color w:val="231F20"/>
          <w:spacing w:val="3"/>
          <w:w w:val="105"/>
        </w:rPr>
        <w:t xml:space="preserve">very large extent </w:t>
      </w:r>
      <w:r>
        <w:rPr>
          <w:color w:val="231F20"/>
          <w:w w:val="105"/>
        </w:rPr>
        <w:t xml:space="preserve">on </w:t>
      </w:r>
      <w:r>
        <w:rPr>
          <w:color w:val="231F20"/>
          <w:spacing w:val="2"/>
          <w:w w:val="105"/>
        </w:rPr>
        <w:t xml:space="preserve">its </w:t>
      </w:r>
      <w:r>
        <w:rPr>
          <w:color w:val="231F20"/>
          <w:spacing w:val="3"/>
          <w:w w:val="105"/>
        </w:rPr>
        <w:t>adaptabili</w:t>
      </w:r>
      <w:r>
        <w:rPr>
          <w:color w:val="231F20"/>
          <w:spacing w:val="3"/>
          <w:w w:val="105"/>
        </w:rPr>
        <w:t xml:space="preserve">ty </w:t>
      </w:r>
      <w:r>
        <w:rPr>
          <w:color w:val="231F20"/>
          <w:w w:val="105"/>
        </w:rPr>
        <w:t xml:space="preserve">to </w:t>
      </w:r>
      <w:r>
        <w:rPr>
          <w:color w:val="231F20"/>
          <w:spacing w:val="4"/>
          <w:w w:val="105"/>
        </w:rPr>
        <w:t xml:space="preserve">the </w:t>
      </w:r>
      <w:r>
        <w:rPr>
          <w:color w:val="231F20"/>
          <w:spacing w:val="3"/>
          <w:w w:val="105"/>
        </w:rPr>
        <w:t xml:space="preserve">environment, i.e. </w:t>
      </w:r>
      <w:r>
        <w:rPr>
          <w:color w:val="231F20"/>
          <w:spacing w:val="2"/>
          <w:w w:val="105"/>
        </w:rPr>
        <w:t xml:space="preserve">its </w:t>
      </w:r>
      <w:r>
        <w:rPr>
          <w:color w:val="231F20"/>
          <w:spacing w:val="3"/>
          <w:w w:val="105"/>
        </w:rPr>
        <w:t xml:space="preserve">ability </w:t>
      </w:r>
      <w:r>
        <w:rPr>
          <w:color w:val="231F20"/>
          <w:w w:val="105"/>
        </w:rPr>
        <w:t xml:space="preserve">to </w:t>
      </w:r>
      <w:r>
        <w:rPr>
          <w:color w:val="231F20"/>
          <w:spacing w:val="3"/>
          <w:w w:val="105"/>
        </w:rPr>
        <w:t xml:space="preserve">properly design </w:t>
      </w:r>
      <w:r>
        <w:rPr>
          <w:color w:val="231F20"/>
          <w:spacing w:val="2"/>
          <w:w w:val="105"/>
        </w:rPr>
        <w:t xml:space="preserve">and </w:t>
      </w:r>
      <w:r>
        <w:rPr>
          <w:color w:val="231F20"/>
          <w:spacing w:val="3"/>
          <w:w w:val="105"/>
        </w:rPr>
        <w:t xml:space="preserve">adjust </w:t>
      </w:r>
      <w:r>
        <w:rPr>
          <w:color w:val="231F20"/>
          <w:spacing w:val="2"/>
          <w:w w:val="105"/>
        </w:rPr>
        <w:t xml:space="preserve">the </w:t>
      </w:r>
      <w:r>
        <w:rPr>
          <w:color w:val="231F20"/>
          <w:spacing w:val="4"/>
          <w:w w:val="105"/>
        </w:rPr>
        <w:t xml:space="preserve">internal </w:t>
      </w:r>
      <w:r>
        <w:rPr>
          <w:color w:val="231F20"/>
          <w:spacing w:val="3"/>
          <w:w w:val="105"/>
        </w:rPr>
        <w:t>(the</w:t>
      </w:r>
      <w:r>
        <w:rPr>
          <w:color w:val="231F20"/>
          <w:spacing w:val="-4"/>
          <w:w w:val="105"/>
        </w:rPr>
        <w:t xml:space="preserve"> </w:t>
      </w:r>
      <w:r>
        <w:rPr>
          <w:color w:val="231F20"/>
          <w:spacing w:val="3"/>
          <w:w w:val="105"/>
        </w:rPr>
        <w:t>controllable)</w:t>
      </w:r>
      <w:r>
        <w:rPr>
          <w:color w:val="231F20"/>
          <w:spacing w:val="-3"/>
          <w:w w:val="105"/>
        </w:rPr>
        <w:t xml:space="preserve"> </w:t>
      </w:r>
      <w:r>
        <w:rPr>
          <w:color w:val="231F20"/>
          <w:spacing w:val="3"/>
          <w:w w:val="105"/>
        </w:rPr>
        <w:t>variables</w:t>
      </w:r>
      <w:r>
        <w:rPr>
          <w:color w:val="231F20"/>
          <w:spacing w:val="-3"/>
          <w:w w:val="105"/>
        </w:rPr>
        <w:t xml:space="preserve"> </w:t>
      </w:r>
      <w:r>
        <w:rPr>
          <w:color w:val="231F20"/>
          <w:w w:val="105"/>
        </w:rPr>
        <w:t>to</w:t>
      </w:r>
      <w:r>
        <w:rPr>
          <w:color w:val="231F20"/>
          <w:spacing w:val="-4"/>
          <w:w w:val="105"/>
        </w:rPr>
        <w:t xml:space="preserve"> </w:t>
      </w:r>
      <w:r>
        <w:rPr>
          <w:color w:val="231F20"/>
          <w:spacing w:val="3"/>
          <w:w w:val="105"/>
        </w:rPr>
        <w:t>take</w:t>
      </w:r>
      <w:r>
        <w:rPr>
          <w:color w:val="231F20"/>
          <w:spacing w:val="-3"/>
          <w:w w:val="105"/>
        </w:rPr>
        <w:t xml:space="preserve"> </w:t>
      </w:r>
      <w:r>
        <w:rPr>
          <w:color w:val="231F20"/>
          <w:spacing w:val="3"/>
          <w:w w:val="105"/>
        </w:rPr>
        <w:t>advantage</w:t>
      </w:r>
      <w:r>
        <w:rPr>
          <w:color w:val="231F20"/>
          <w:spacing w:val="-3"/>
          <w:w w:val="105"/>
        </w:rPr>
        <w:t xml:space="preserve"> </w:t>
      </w:r>
      <w:r>
        <w:rPr>
          <w:color w:val="231F20"/>
          <w:w w:val="105"/>
        </w:rPr>
        <w:t>of</w:t>
      </w:r>
      <w:r>
        <w:rPr>
          <w:color w:val="231F20"/>
          <w:spacing w:val="-4"/>
          <w:w w:val="105"/>
        </w:rPr>
        <w:t xml:space="preserve"> </w:t>
      </w:r>
      <w:r>
        <w:rPr>
          <w:color w:val="231F20"/>
          <w:spacing w:val="2"/>
          <w:w w:val="105"/>
        </w:rPr>
        <w:t>the</w:t>
      </w:r>
      <w:r>
        <w:rPr>
          <w:color w:val="231F20"/>
          <w:spacing w:val="-3"/>
          <w:w w:val="105"/>
        </w:rPr>
        <w:t xml:space="preserve"> </w:t>
      </w:r>
      <w:r>
        <w:rPr>
          <w:color w:val="231F20"/>
          <w:spacing w:val="3"/>
          <w:w w:val="105"/>
        </w:rPr>
        <w:t>opportunities</w:t>
      </w:r>
      <w:r>
        <w:rPr>
          <w:color w:val="231F20"/>
          <w:spacing w:val="-3"/>
          <w:w w:val="105"/>
        </w:rPr>
        <w:t xml:space="preserve"> </w:t>
      </w:r>
      <w:r>
        <w:rPr>
          <w:color w:val="231F20"/>
          <w:spacing w:val="2"/>
          <w:w w:val="105"/>
        </w:rPr>
        <w:t>and</w:t>
      </w:r>
      <w:r>
        <w:rPr>
          <w:color w:val="231F20"/>
          <w:spacing w:val="-4"/>
          <w:w w:val="105"/>
        </w:rPr>
        <w:t xml:space="preserve"> </w:t>
      </w:r>
      <w:r>
        <w:rPr>
          <w:color w:val="231F20"/>
          <w:spacing w:val="4"/>
          <w:w w:val="105"/>
        </w:rPr>
        <w:t xml:space="preserve">to </w:t>
      </w:r>
      <w:r>
        <w:rPr>
          <w:color w:val="231F20"/>
          <w:spacing w:val="3"/>
          <w:w w:val="105"/>
        </w:rPr>
        <w:t xml:space="preserve">combat </w:t>
      </w:r>
      <w:r>
        <w:rPr>
          <w:color w:val="231F20"/>
          <w:spacing w:val="2"/>
          <w:w w:val="105"/>
        </w:rPr>
        <w:t xml:space="preserve">the </w:t>
      </w:r>
      <w:r>
        <w:rPr>
          <w:color w:val="231F20"/>
          <w:spacing w:val="3"/>
          <w:w w:val="105"/>
        </w:rPr>
        <w:t xml:space="preserve">threats </w:t>
      </w:r>
      <w:r>
        <w:rPr>
          <w:color w:val="231F20"/>
          <w:w w:val="105"/>
        </w:rPr>
        <w:t xml:space="preserve">in </w:t>
      </w:r>
      <w:r>
        <w:rPr>
          <w:color w:val="231F20"/>
          <w:spacing w:val="2"/>
          <w:w w:val="105"/>
        </w:rPr>
        <w:t>the</w:t>
      </w:r>
      <w:r>
        <w:rPr>
          <w:color w:val="231F20"/>
          <w:spacing w:val="-7"/>
          <w:w w:val="105"/>
        </w:rPr>
        <w:t xml:space="preserve"> </w:t>
      </w:r>
      <w:r>
        <w:rPr>
          <w:color w:val="231F20"/>
          <w:spacing w:val="4"/>
          <w:w w:val="105"/>
        </w:rPr>
        <w:t>environment.</w:t>
      </w:r>
    </w:p>
    <w:p w:rsidR="0090524C" w:rsidRDefault="004404A8">
      <w:pPr>
        <w:pStyle w:val="BodyText"/>
        <w:spacing w:before="283" w:line="300" w:lineRule="auto"/>
        <w:ind w:left="1938" w:right="355" w:firstLine="720"/>
        <w:jc w:val="both"/>
      </w:pPr>
      <w:r>
        <w:rPr>
          <w:color w:val="231F20"/>
          <w:w w:val="105"/>
        </w:rPr>
        <w:t>The business environment comprises a microenvironment and a macro environment.</w:t>
      </w:r>
    </w:p>
    <w:p w:rsidR="0090524C" w:rsidRDefault="004404A8">
      <w:pPr>
        <w:pStyle w:val="Heading1"/>
        <w:spacing w:before="274"/>
        <w:jc w:val="both"/>
        <w:rPr>
          <w:rFonts w:ascii="Trebuchet MS"/>
        </w:rPr>
      </w:pPr>
      <w:r>
        <w:rPr>
          <w:rFonts w:ascii="Trebuchet MS"/>
          <w:color w:val="231F20"/>
        </w:rPr>
        <w:t>Micro Environment</w:t>
      </w:r>
    </w:p>
    <w:p w:rsidR="0090524C" w:rsidRDefault="0090524C">
      <w:pPr>
        <w:pStyle w:val="BodyText"/>
        <w:spacing w:before="2"/>
        <w:rPr>
          <w:rFonts w:ascii="Trebuchet MS"/>
          <w:b/>
          <w:sz w:val="32"/>
        </w:rPr>
      </w:pPr>
    </w:p>
    <w:p w:rsidR="0090524C" w:rsidRDefault="004404A8">
      <w:pPr>
        <w:pStyle w:val="BodyText"/>
        <w:spacing w:before="1" w:line="300" w:lineRule="auto"/>
        <w:ind w:left="1938" w:right="349" w:firstLine="720"/>
        <w:jc w:val="both"/>
      </w:pPr>
      <w:r>
        <w:rPr>
          <w:color w:val="231F20"/>
        </w:rPr>
        <w:t>“The micro environment consists of the actors in the company’s immediate environment” that effect the performance of the company. These include the suppliers,</w:t>
      </w:r>
      <w:r>
        <w:rPr>
          <w:color w:val="231F20"/>
        </w:rPr>
        <w:t xml:space="preserve"> marketing intermediaries, competitors, customers, and publics. “The macro environment consists of the larger societal forces that affect all the actors in the company’s micro environment namely, the demographic, economic, natural, technological, political</w:t>
      </w:r>
      <w:r>
        <w:rPr>
          <w:color w:val="231F20"/>
        </w:rPr>
        <w:t xml:space="preserve"> and cultural forces”.</w:t>
      </w:r>
    </w:p>
    <w:p w:rsidR="0090524C" w:rsidRDefault="004404A8">
      <w:pPr>
        <w:pStyle w:val="BodyText"/>
        <w:spacing w:before="283" w:line="300" w:lineRule="auto"/>
        <w:ind w:left="1938" w:right="350" w:firstLine="720"/>
        <w:jc w:val="both"/>
      </w:pPr>
      <w:r>
        <w:rPr>
          <w:color w:val="231F20"/>
          <w:w w:val="105"/>
        </w:rPr>
        <w:t>It is quite obvious that the micro environmental factors are more intimately linked with the company than the macro factors. The micro</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66" style="position:absolute;left:0;text-align:left;z-index:251508224;mso-position-horizontal-relative:page;mso-position-vertical-relative:page" from="445.05pt,69.45pt" to="445.05pt,771pt" strokecolor="#d7d9da" strokeweight="5pt">
            <w10:wrap anchorx="page" anchory="page"/>
          </v:line>
        </w:pict>
      </w:r>
      <w:r w:rsidR="004404A8">
        <w:rPr>
          <w:color w:val="231F20"/>
          <w:spacing w:val="3"/>
        </w:rPr>
        <w:t xml:space="preserve">forces need </w:t>
      </w:r>
      <w:r w:rsidR="004404A8">
        <w:rPr>
          <w:color w:val="231F20"/>
          <w:spacing w:val="2"/>
        </w:rPr>
        <w:t xml:space="preserve">not </w:t>
      </w:r>
      <w:r w:rsidR="004404A8">
        <w:rPr>
          <w:color w:val="231F20"/>
          <w:spacing w:val="3"/>
        </w:rPr>
        <w:t xml:space="preserve">necessarily affect </w:t>
      </w:r>
      <w:r w:rsidR="004404A8">
        <w:rPr>
          <w:color w:val="231F20"/>
          <w:spacing w:val="2"/>
        </w:rPr>
        <w:t xml:space="preserve">all the </w:t>
      </w:r>
      <w:r w:rsidR="004404A8">
        <w:rPr>
          <w:color w:val="231F20"/>
          <w:spacing w:val="3"/>
        </w:rPr>
        <w:t xml:space="preserve">firms </w:t>
      </w:r>
      <w:r w:rsidR="004404A8">
        <w:rPr>
          <w:color w:val="231F20"/>
        </w:rPr>
        <w:t xml:space="preserve">in  a  </w:t>
      </w:r>
      <w:r w:rsidR="004404A8">
        <w:rPr>
          <w:color w:val="231F20"/>
          <w:spacing w:val="3"/>
        </w:rPr>
        <w:t xml:space="preserve">particular </w:t>
      </w:r>
      <w:r w:rsidR="004404A8">
        <w:rPr>
          <w:color w:val="231F20"/>
          <w:spacing w:val="4"/>
        </w:rPr>
        <w:t xml:space="preserve">industry    </w:t>
      </w:r>
      <w:r w:rsidR="004404A8">
        <w:rPr>
          <w:color w:val="231F20"/>
        </w:rPr>
        <w:t xml:space="preserve">in </w:t>
      </w:r>
      <w:r w:rsidR="004404A8">
        <w:rPr>
          <w:color w:val="231F20"/>
          <w:spacing w:val="2"/>
        </w:rPr>
        <w:t xml:space="preserve">the </w:t>
      </w:r>
      <w:r w:rsidR="004404A8">
        <w:rPr>
          <w:color w:val="231F20"/>
          <w:spacing w:val="3"/>
        </w:rPr>
        <w:t xml:space="preserve">same way. Some </w:t>
      </w:r>
      <w:r w:rsidR="004404A8">
        <w:rPr>
          <w:color w:val="231F20"/>
        </w:rPr>
        <w:t xml:space="preserve">of </w:t>
      </w:r>
      <w:r w:rsidR="004404A8">
        <w:rPr>
          <w:color w:val="231F20"/>
          <w:spacing w:val="2"/>
        </w:rPr>
        <w:t xml:space="preserve">the </w:t>
      </w:r>
      <w:r w:rsidR="004404A8">
        <w:rPr>
          <w:color w:val="231F20"/>
          <w:spacing w:val="3"/>
        </w:rPr>
        <w:t xml:space="preserve">micro factors </w:t>
      </w:r>
      <w:r w:rsidR="004404A8">
        <w:rPr>
          <w:color w:val="231F20"/>
          <w:spacing w:val="2"/>
        </w:rPr>
        <w:t xml:space="preserve">may </w:t>
      </w:r>
      <w:r w:rsidR="004404A8">
        <w:rPr>
          <w:color w:val="231F20"/>
        </w:rPr>
        <w:t xml:space="preserve">be </w:t>
      </w:r>
      <w:r w:rsidR="004404A8">
        <w:rPr>
          <w:color w:val="231F20"/>
          <w:spacing w:val="3"/>
        </w:rPr>
        <w:t xml:space="preserve">particular </w:t>
      </w:r>
      <w:r w:rsidR="004404A8">
        <w:rPr>
          <w:color w:val="231F20"/>
        </w:rPr>
        <w:t xml:space="preserve">to a </w:t>
      </w:r>
      <w:r w:rsidR="004404A8">
        <w:rPr>
          <w:color w:val="231F20"/>
          <w:spacing w:val="4"/>
        </w:rPr>
        <w:t xml:space="preserve">firm. </w:t>
      </w:r>
      <w:r w:rsidR="004404A8">
        <w:rPr>
          <w:color w:val="231F20"/>
          <w:spacing w:val="2"/>
        </w:rPr>
        <w:t xml:space="preserve">For </w:t>
      </w:r>
      <w:r w:rsidR="004404A8">
        <w:rPr>
          <w:color w:val="231F20"/>
          <w:spacing w:val="3"/>
        </w:rPr>
        <w:t xml:space="preserve">example, </w:t>
      </w:r>
      <w:r w:rsidR="004404A8">
        <w:rPr>
          <w:color w:val="231F20"/>
        </w:rPr>
        <w:t xml:space="preserve">a </w:t>
      </w:r>
      <w:r w:rsidR="004404A8">
        <w:rPr>
          <w:color w:val="231F20"/>
          <w:spacing w:val="3"/>
        </w:rPr>
        <w:t xml:space="preserve">firm, which depends </w:t>
      </w:r>
      <w:r w:rsidR="004404A8">
        <w:rPr>
          <w:color w:val="231F20"/>
        </w:rPr>
        <w:t xml:space="preserve">on a </w:t>
      </w:r>
      <w:r w:rsidR="004404A8">
        <w:rPr>
          <w:color w:val="231F20"/>
          <w:spacing w:val="3"/>
        </w:rPr>
        <w:t xml:space="preserve">supplier, </w:t>
      </w:r>
      <w:r w:rsidR="004404A8">
        <w:rPr>
          <w:color w:val="231F20"/>
          <w:spacing w:val="2"/>
        </w:rPr>
        <w:t xml:space="preserve">may </w:t>
      </w:r>
      <w:r w:rsidR="004404A8">
        <w:rPr>
          <w:color w:val="231F20"/>
          <w:spacing w:val="3"/>
        </w:rPr>
        <w:t xml:space="preserve">have </w:t>
      </w:r>
      <w:r w:rsidR="004404A8">
        <w:rPr>
          <w:color w:val="231F20"/>
        </w:rPr>
        <w:t xml:space="preserve">a </w:t>
      </w:r>
      <w:r w:rsidR="004404A8">
        <w:rPr>
          <w:color w:val="231F20"/>
          <w:spacing w:val="4"/>
        </w:rPr>
        <w:t xml:space="preserve">supplier </w:t>
      </w:r>
      <w:r w:rsidR="004404A8">
        <w:rPr>
          <w:color w:val="231F20"/>
          <w:spacing w:val="3"/>
        </w:rPr>
        <w:t xml:space="preserve">environment, which </w:t>
      </w:r>
      <w:r w:rsidR="004404A8">
        <w:rPr>
          <w:color w:val="231F20"/>
        </w:rPr>
        <w:t xml:space="preserve">is </w:t>
      </w:r>
      <w:r w:rsidR="004404A8">
        <w:rPr>
          <w:color w:val="231F20"/>
          <w:spacing w:val="3"/>
        </w:rPr>
        <w:t xml:space="preserve">entirely different from that </w:t>
      </w:r>
      <w:r w:rsidR="004404A8">
        <w:rPr>
          <w:color w:val="231F20"/>
        </w:rPr>
        <w:t xml:space="preserve">of a </w:t>
      </w:r>
      <w:r w:rsidR="004404A8">
        <w:rPr>
          <w:color w:val="231F20"/>
          <w:spacing w:val="3"/>
        </w:rPr>
        <w:t xml:space="preserve">firm whose </w:t>
      </w:r>
      <w:r w:rsidR="004404A8">
        <w:rPr>
          <w:color w:val="231F20"/>
          <w:spacing w:val="4"/>
        </w:rPr>
        <w:t xml:space="preserve">supply </w:t>
      </w:r>
      <w:r w:rsidR="004404A8">
        <w:rPr>
          <w:color w:val="231F20"/>
          <w:spacing w:val="3"/>
        </w:rPr>
        <w:t xml:space="preserve">source </w:t>
      </w:r>
      <w:r w:rsidR="004404A8">
        <w:rPr>
          <w:color w:val="231F20"/>
        </w:rPr>
        <w:t xml:space="preserve">is </w:t>
      </w:r>
      <w:r w:rsidR="004404A8">
        <w:rPr>
          <w:color w:val="231F20"/>
          <w:spacing w:val="3"/>
        </w:rPr>
        <w:t xml:space="preserve">different. When competing firms </w:t>
      </w:r>
      <w:r w:rsidR="004404A8">
        <w:rPr>
          <w:color w:val="231F20"/>
        </w:rPr>
        <w:t xml:space="preserve">in an </w:t>
      </w:r>
      <w:r w:rsidR="004404A8">
        <w:rPr>
          <w:color w:val="231F20"/>
          <w:spacing w:val="3"/>
        </w:rPr>
        <w:t xml:space="preserve">industry have </w:t>
      </w:r>
      <w:r w:rsidR="004404A8">
        <w:rPr>
          <w:color w:val="231F20"/>
          <w:spacing w:val="2"/>
        </w:rPr>
        <w:t xml:space="preserve">the </w:t>
      </w:r>
      <w:r w:rsidR="004404A8">
        <w:rPr>
          <w:color w:val="231F20"/>
          <w:spacing w:val="4"/>
        </w:rPr>
        <w:t xml:space="preserve">same </w:t>
      </w:r>
      <w:r w:rsidR="004404A8">
        <w:rPr>
          <w:color w:val="231F20"/>
          <w:spacing w:val="3"/>
        </w:rPr>
        <w:t xml:space="preserve">microelements, </w:t>
      </w:r>
      <w:r w:rsidR="004404A8">
        <w:rPr>
          <w:color w:val="231F20"/>
          <w:spacing w:val="2"/>
        </w:rPr>
        <w:t xml:space="preserve">the </w:t>
      </w:r>
      <w:r w:rsidR="004404A8">
        <w:rPr>
          <w:color w:val="231F20"/>
          <w:spacing w:val="3"/>
        </w:rPr>
        <w:t xml:space="preserve">relative success </w:t>
      </w:r>
      <w:r w:rsidR="004404A8">
        <w:rPr>
          <w:color w:val="231F20"/>
        </w:rPr>
        <w:t xml:space="preserve">of </w:t>
      </w:r>
      <w:r w:rsidR="004404A8">
        <w:rPr>
          <w:color w:val="231F20"/>
          <w:spacing w:val="2"/>
        </w:rPr>
        <w:t xml:space="preserve">the </w:t>
      </w:r>
      <w:r w:rsidR="004404A8">
        <w:rPr>
          <w:color w:val="231F20"/>
          <w:spacing w:val="3"/>
        </w:rPr>
        <w:t xml:space="preserve">firms depends </w:t>
      </w:r>
      <w:r w:rsidR="004404A8">
        <w:rPr>
          <w:color w:val="231F20"/>
        </w:rPr>
        <w:t xml:space="preserve">on </w:t>
      </w:r>
      <w:r w:rsidR="004404A8">
        <w:rPr>
          <w:color w:val="231F20"/>
          <w:spacing w:val="3"/>
        </w:rPr>
        <w:t xml:space="preserve">their </w:t>
      </w:r>
      <w:r w:rsidR="004404A8">
        <w:rPr>
          <w:color w:val="231F20"/>
          <w:spacing w:val="4"/>
        </w:rPr>
        <w:t xml:space="preserve">relative </w:t>
      </w:r>
      <w:r w:rsidR="004404A8">
        <w:rPr>
          <w:color w:val="231F20"/>
          <w:spacing w:val="3"/>
        </w:rPr>
        <w:t xml:space="preserve">effectiveness </w:t>
      </w:r>
      <w:r w:rsidR="004404A8">
        <w:rPr>
          <w:color w:val="231F20"/>
        </w:rPr>
        <w:t xml:space="preserve">in </w:t>
      </w:r>
      <w:r w:rsidR="004404A8">
        <w:rPr>
          <w:color w:val="231F20"/>
          <w:spacing w:val="3"/>
        </w:rPr>
        <w:t>dealing with these</w:t>
      </w:r>
      <w:r w:rsidR="004404A8">
        <w:rPr>
          <w:color w:val="231F20"/>
          <w:spacing w:val="13"/>
        </w:rPr>
        <w:t xml:space="preserve"> </w:t>
      </w:r>
      <w:r w:rsidR="004404A8">
        <w:rPr>
          <w:color w:val="231F20"/>
          <w:spacing w:val="4"/>
        </w:rPr>
        <w:t>elements.</w:t>
      </w:r>
    </w:p>
    <w:p w:rsidR="0090524C" w:rsidRDefault="0090524C">
      <w:pPr>
        <w:pStyle w:val="BodyText"/>
        <w:spacing w:before="1"/>
        <w:rPr>
          <w:sz w:val="26"/>
        </w:rPr>
      </w:pPr>
    </w:p>
    <w:p w:rsidR="0090524C" w:rsidRDefault="004404A8">
      <w:pPr>
        <w:pStyle w:val="Heading1"/>
        <w:ind w:left="237"/>
      </w:pPr>
      <w:r>
        <w:rPr>
          <w:color w:val="231F20"/>
        </w:rPr>
        <w:t>Suppliers</w:t>
      </w:r>
    </w:p>
    <w:p w:rsidR="0090524C" w:rsidRDefault="0090524C">
      <w:pPr>
        <w:pStyle w:val="BodyText"/>
        <w:spacing w:before="6"/>
        <w:rPr>
          <w:rFonts w:ascii="UKIJ Nasq"/>
          <w:b/>
          <w:sz w:val="28"/>
        </w:rPr>
      </w:pPr>
    </w:p>
    <w:p w:rsidR="0090524C" w:rsidRDefault="004404A8">
      <w:pPr>
        <w:pStyle w:val="BodyText"/>
        <w:spacing w:line="300" w:lineRule="auto"/>
        <w:ind w:left="237" w:right="2050" w:firstLine="720"/>
        <w:jc w:val="both"/>
      </w:pPr>
      <w:r>
        <w:rPr>
          <w:color w:val="231F20"/>
          <w:w w:val="105"/>
        </w:rPr>
        <w:t xml:space="preserve">An </w:t>
      </w:r>
      <w:r>
        <w:rPr>
          <w:color w:val="231F20"/>
          <w:spacing w:val="3"/>
          <w:w w:val="105"/>
        </w:rPr>
        <w:t xml:space="preserve">important force </w:t>
      </w:r>
      <w:r>
        <w:rPr>
          <w:color w:val="231F20"/>
          <w:w w:val="105"/>
        </w:rPr>
        <w:t xml:space="preserve">in </w:t>
      </w:r>
      <w:r>
        <w:rPr>
          <w:color w:val="231F20"/>
          <w:spacing w:val="2"/>
          <w:w w:val="105"/>
        </w:rPr>
        <w:t xml:space="preserve">the </w:t>
      </w:r>
      <w:r>
        <w:rPr>
          <w:color w:val="231F20"/>
          <w:spacing w:val="3"/>
          <w:w w:val="105"/>
        </w:rPr>
        <w:t xml:space="preserve">microenvironment </w:t>
      </w:r>
      <w:r>
        <w:rPr>
          <w:color w:val="231F20"/>
          <w:w w:val="105"/>
        </w:rPr>
        <w:t xml:space="preserve">of a </w:t>
      </w:r>
      <w:r>
        <w:rPr>
          <w:color w:val="231F20"/>
          <w:spacing w:val="3"/>
          <w:w w:val="105"/>
        </w:rPr>
        <w:t xml:space="preserve">company </w:t>
      </w:r>
      <w:r>
        <w:rPr>
          <w:color w:val="231F20"/>
          <w:spacing w:val="4"/>
          <w:w w:val="105"/>
        </w:rPr>
        <w:t xml:space="preserve">is  </w:t>
      </w:r>
      <w:r>
        <w:rPr>
          <w:color w:val="231F20"/>
          <w:spacing w:val="2"/>
          <w:w w:val="105"/>
        </w:rPr>
        <w:t>th</w:t>
      </w:r>
      <w:r>
        <w:rPr>
          <w:color w:val="231F20"/>
          <w:spacing w:val="2"/>
          <w:w w:val="105"/>
        </w:rPr>
        <w:t xml:space="preserve">e </w:t>
      </w:r>
      <w:r>
        <w:rPr>
          <w:color w:val="231F20"/>
          <w:spacing w:val="3"/>
          <w:w w:val="105"/>
        </w:rPr>
        <w:t xml:space="preserve">supplier, i.e., those </w:t>
      </w:r>
      <w:r>
        <w:rPr>
          <w:color w:val="231F20"/>
          <w:spacing w:val="2"/>
          <w:w w:val="105"/>
        </w:rPr>
        <w:t xml:space="preserve">who </w:t>
      </w:r>
      <w:r>
        <w:rPr>
          <w:color w:val="231F20"/>
          <w:spacing w:val="3"/>
          <w:w w:val="105"/>
        </w:rPr>
        <w:t xml:space="preserve">supply </w:t>
      </w:r>
      <w:r>
        <w:rPr>
          <w:color w:val="231F20"/>
          <w:spacing w:val="2"/>
          <w:w w:val="105"/>
        </w:rPr>
        <w:t xml:space="preserve">the </w:t>
      </w:r>
      <w:r>
        <w:rPr>
          <w:color w:val="231F20"/>
          <w:spacing w:val="3"/>
          <w:w w:val="105"/>
        </w:rPr>
        <w:t xml:space="preserve">inputs like </w:t>
      </w:r>
      <w:r>
        <w:rPr>
          <w:color w:val="231F20"/>
          <w:spacing w:val="2"/>
          <w:w w:val="105"/>
        </w:rPr>
        <w:t xml:space="preserve">raw </w:t>
      </w:r>
      <w:r>
        <w:rPr>
          <w:color w:val="231F20"/>
          <w:spacing w:val="3"/>
          <w:w w:val="105"/>
        </w:rPr>
        <w:t xml:space="preserve">materials </w:t>
      </w:r>
      <w:r>
        <w:rPr>
          <w:color w:val="231F20"/>
          <w:spacing w:val="4"/>
          <w:w w:val="105"/>
        </w:rPr>
        <w:t>and</w:t>
      </w:r>
      <w:r>
        <w:rPr>
          <w:color w:val="231F20"/>
          <w:spacing w:val="71"/>
          <w:w w:val="105"/>
        </w:rPr>
        <w:t xml:space="preserve"> </w:t>
      </w:r>
      <w:r>
        <w:rPr>
          <w:color w:val="231F20"/>
          <w:spacing w:val="3"/>
          <w:w w:val="105"/>
        </w:rPr>
        <w:t>components</w:t>
      </w:r>
      <w:r>
        <w:rPr>
          <w:color w:val="231F20"/>
          <w:spacing w:val="-27"/>
          <w:w w:val="105"/>
        </w:rPr>
        <w:t xml:space="preserve"> </w:t>
      </w:r>
      <w:r>
        <w:rPr>
          <w:color w:val="231F20"/>
          <w:w w:val="105"/>
        </w:rPr>
        <w:t>to</w:t>
      </w:r>
      <w:r>
        <w:rPr>
          <w:color w:val="231F20"/>
          <w:spacing w:val="-27"/>
          <w:w w:val="105"/>
        </w:rPr>
        <w:t xml:space="preserve"> </w:t>
      </w:r>
      <w:r>
        <w:rPr>
          <w:color w:val="231F20"/>
          <w:spacing w:val="2"/>
          <w:w w:val="105"/>
        </w:rPr>
        <w:t>the</w:t>
      </w:r>
      <w:r>
        <w:rPr>
          <w:color w:val="231F20"/>
          <w:spacing w:val="-27"/>
          <w:w w:val="105"/>
        </w:rPr>
        <w:t xml:space="preserve"> </w:t>
      </w:r>
      <w:r>
        <w:rPr>
          <w:color w:val="231F20"/>
          <w:spacing w:val="3"/>
          <w:w w:val="105"/>
        </w:rPr>
        <w:t>company.</w:t>
      </w:r>
      <w:r>
        <w:rPr>
          <w:color w:val="231F20"/>
          <w:spacing w:val="-26"/>
          <w:w w:val="105"/>
        </w:rPr>
        <w:t xml:space="preserve"> </w:t>
      </w:r>
      <w:r>
        <w:rPr>
          <w:color w:val="231F20"/>
          <w:spacing w:val="2"/>
          <w:w w:val="105"/>
        </w:rPr>
        <w:t>The</w:t>
      </w:r>
      <w:r>
        <w:rPr>
          <w:color w:val="231F20"/>
          <w:spacing w:val="-27"/>
          <w:w w:val="105"/>
        </w:rPr>
        <w:t xml:space="preserve"> </w:t>
      </w:r>
      <w:r>
        <w:rPr>
          <w:color w:val="231F20"/>
          <w:spacing w:val="3"/>
          <w:w w:val="105"/>
        </w:rPr>
        <w:t>importance</w:t>
      </w:r>
      <w:r>
        <w:rPr>
          <w:color w:val="231F20"/>
          <w:spacing w:val="-27"/>
          <w:w w:val="105"/>
        </w:rPr>
        <w:t xml:space="preserve"> </w:t>
      </w:r>
      <w:r>
        <w:rPr>
          <w:color w:val="231F20"/>
          <w:w w:val="105"/>
        </w:rPr>
        <w:t>of</w:t>
      </w:r>
      <w:r>
        <w:rPr>
          <w:color w:val="231F20"/>
          <w:spacing w:val="-26"/>
          <w:w w:val="105"/>
        </w:rPr>
        <w:t xml:space="preserve"> </w:t>
      </w:r>
      <w:r>
        <w:rPr>
          <w:color w:val="231F20"/>
          <w:spacing w:val="3"/>
          <w:w w:val="105"/>
        </w:rPr>
        <w:t>reliable</w:t>
      </w:r>
      <w:r>
        <w:rPr>
          <w:color w:val="231F20"/>
          <w:spacing w:val="-27"/>
          <w:w w:val="105"/>
        </w:rPr>
        <w:t xml:space="preserve"> </w:t>
      </w:r>
      <w:r>
        <w:rPr>
          <w:color w:val="231F20"/>
          <w:spacing w:val="3"/>
          <w:w w:val="105"/>
        </w:rPr>
        <w:t>source/sources</w:t>
      </w:r>
      <w:r>
        <w:rPr>
          <w:color w:val="231F20"/>
          <w:spacing w:val="-27"/>
          <w:w w:val="105"/>
        </w:rPr>
        <w:t xml:space="preserve"> </w:t>
      </w:r>
      <w:r>
        <w:rPr>
          <w:color w:val="231F20"/>
          <w:spacing w:val="4"/>
          <w:w w:val="105"/>
        </w:rPr>
        <w:t xml:space="preserve">of </w:t>
      </w:r>
      <w:r>
        <w:rPr>
          <w:color w:val="231F20"/>
          <w:spacing w:val="3"/>
          <w:w w:val="105"/>
        </w:rPr>
        <w:t>supply</w:t>
      </w:r>
      <w:r>
        <w:rPr>
          <w:color w:val="231F20"/>
          <w:spacing w:val="-5"/>
          <w:w w:val="105"/>
        </w:rPr>
        <w:t xml:space="preserve"> </w:t>
      </w:r>
      <w:r>
        <w:rPr>
          <w:color w:val="231F20"/>
          <w:w w:val="105"/>
        </w:rPr>
        <w:t>to</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smooth</w:t>
      </w:r>
      <w:r>
        <w:rPr>
          <w:color w:val="231F20"/>
          <w:spacing w:val="-5"/>
          <w:w w:val="105"/>
        </w:rPr>
        <w:t xml:space="preserve"> </w:t>
      </w:r>
      <w:r>
        <w:rPr>
          <w:color w:val="231F20"/>
          <w:spacing w:val="3"/>
          <w:w w:val="105"/>
        </w:rPr>
        <w:t>functioning</w:t>
      </w:r>
      <w:r>
        <w:rPr>
          <w:color w:val="231F20"/>
          <w:spacing w:val="-5"/>
          <w:w w:val="105"/>
        </w:rPr>
        <w:t xml:space="preserve"> </w:t>
      </w:r>
      <w:r>
        <w:rPr>
          <w:color w:val="231F20"/>
          <w:w w:val="105"/>
        </w:rPr>
        <w:t>of</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business</w:t>
      </w:r>
      <w:r>
        <w:rPr>
          <w:color w:val="231F20"/>
          <w:spacing w:val="-5"/>
          <w:w w:val="105"/>
        </w:rPr>
        <w:t xml:space="preserve"> </w:t>
      </w:r>
      <w:r>
        <w:rPr>
          <w:color w:val="231F20"/>
          <w:w w:val="105"/>
        </w:rPr>
        <w:t>is</w:t>
      </w:r>
      <w:r>
        <w:rPr>
          <w:color w:val="231F20"/>
          <w:spacing w:val="-5"/>
          <w:w w:val="105"/>
        </w:rPr>
        <w:t xml:space="preserve"> </w:t>
      </w:r>
      <w:r>
        <w:rPr>
          <w:color w:val="231F20"/>
          <w:spacing w:val="3"/>
          <w:w w:val="105"/>
        </w:rPr>
        <w:t>obvious.</w:t>
      </w:r>
      <w:r>
        <w:rPr>
          <w:color w:val="231F20"/>
          <w:spacing w:val="-4"/>
          <w:w w:val="105"/>
        </w:rPr>
        <w:t xml:space="preserve"> </w:t>
      </w:r>
      <w:r>
        <w:rPr>
          <w:color w:val="231F20"/>
          <w:spacing w:val="4"/>
          <w:w w:val="105"/>
        </w:rPr>
        <w:t xml:space="preserve">Uncertainty </w:t>
      </w:r>
      <w:r>
        <w:rPr>
          <w:color w:val="231F20"/>
          <w:spacing w:val="3"/>
          <w:w w:val="105"/>
        </w:rPr>
        <w:t>regarding</w:t>
      </w:r>
      <w:r>
        <w:rPr>
          <w:color w:val="231F20"/>
          <w:spacing w:val="-23"/>
          <w:w w:val="105"/>
        </w:rPr>
        <w:t xml:space="preserve"> </w:t>
      </w:r>
      <w:r>
        <w:rPr>
          <w:color w:val="231F20"/>
          <w:spacing w:val="2"/>
          <w:w w:val="105"/>
        </w:rPr>
        <w:t>the</w:t>
      </w:r>
      <w:r>
        <w:rPr>
          <w:color w:val="231F20"/>
          <w:spacing w:val="-23"/>
          <w:w w:val="105"/>
        </w:rPr>
        <w:t xml:space="preserve"> </w:t>
      </w:r>
      <w:r>
        <w:rPr>
          <w:color w:val="231F20"/>
          <w:spacing w:val="3"/>
          <w:w w:val="105"/>
        </w:rPr>
        <w:t>supply</w:t>
      </w:r>
      <w:r>
        <w:rPr>
          <w:color w:val="231F20"/>
          <w:spacing w:val="-22"/>
          <w:w w:val="105"/>
        </w:rPr>
        <w:t xml:space="preserve"> </w:t>
      </w:r>
      <w:r>
        <w:rPr>
          <w:color w:val="231F20"/>
          <w:w w:val="105"/>
        </w:rPr>
        <w:t>or</w:t>
      </w:r>
      <w:r>
        <w:rPr>
          <w:color w:val="231F20"/>
          <w:spacing w:val="-23"/>
          <w:w w:val="105"/>
        </w:rPr>
        <w:t xml:space="preserve"> </w:t>
      </w:r>
      <w:r>
        <w:rPr>
          <w:color w:val="231F20"/>
          <w:spacing w:val="3"/>
          <w:w w:val="105"/>
        </w:rPr>
        <w:t>other</w:t>
      </w:r>
      <w:r>
        <w:rPr>
          <w:color w:val="231F20"/>
          <w:spacing w:val="-23"/>
          <w:w w:val="105"/>
        </w:rPr>
        <w:t xml:space="preserve"> </w:t>
      </w:r>
      <w:r>
        <w:rPr>
          <w:color w:val="231F20"/>
          <w:spacing w:val="3"/>
          <w:w w:val="105"/>
        </w:rPr>
        <w:t>supply</w:t>
      </w:r>
      <w:r>
        <w:rPr>
          <w:color w:val="231F20"/>
          <w:spacing w:val="-22"/>
          <w:w w:val="105"/>
        </w:rPr>
        <w:t xml:space="preserve"> </w:t>
      </w:r>
      <w:r>
        <w:rPr>
          <w:color w:val="231F20"/>
          <w:spacing w:val="3"/>
          <w:w w:val="105"/>
        </w:rPr>
        <w:t>constraints</w:t>
      </w:r>
      <w:r>
        <w:rPr>
          <w:color w:val="231F20"/>
          <w:spacing w:val="-23"/>
          <w:w w:val="105"/>
        </w:rPr>
        <w:t xml:space="preserve"> </w:t>
      </w:r>
      <w:r>
        <w:rPr>
          <w:color w:val="231F20"/>
          <w:spacing w:val="3"/>
          <w:w w:val="105"/>
        </w:rPr>
        <w:t>often</w:t>
      </w:r>
      <w:r>
        <w:rPr>
          <w:color w:val="231F20"/>
          <w:spacing w:val="-23"/>
          <w:w w:val="105"/>
        </w:rPr>
        <w:t xml:space="preserve"> </w:t>
      </w:r>
      <w:r>
        <w:rPr>
          <w:color w:val="231F20"/>
          <w:spacing w:val="3"/>
          <w:w w:val="105"/>
        </w:rPr>
        <w:t>compels</w:t>
      </w:r>
      <w:r>
        <w:rPr>
          <w:color w:val="231F20"/>
          <w:spacing w:val="-22"/>
          <w:w w:val="105"/>
        </w:rPr>
        <w:t xml:space="preserve"> </w:t>
      </w:r>
      <w:r>
        <w:rPr>
          <w:color w:val="231F20"/>
          <w:spacing w:val="4"/>
          <w:w w:val="105"/>
        </w:rPr>
        <w:t xml:space="preserve">companies </w:t>
      </w:r>
      <w:r>
        <w:rPr>
          <w:color w:val="231F20"/>
          <w:w w:val="105"/>
        </w:rPr>
        <w:t xml:space="preserve">to </w:t>
      </w:r>
      <w:r>
        <w:rPr>
          <w:color w:val="231F20"/>
          <w:spacing w:val="3"/>
          <w:w w:val="105"/>
        </w:rPr>
        <w:t xml:space="preserve">maintain high inventories causing cost increases. </w:t>
      </w:r>
      <w:r>
        <w:rPr>
          <w:color w:val="231F20"/>
          <w:w w:val="105"/>
        </w:rPr>
        <w:t xml:space="preserve">It </w:t>
      </w:r>
      <w:r>
        <w:rPr>
          <w:color w:val="231F20"/>
          <w:spacing w:val="2"/>
          <w:w w:val="105"/>
        </w:rPr>
        <w:t xml:space="preserve">has </w:t>
      </w:r>
      <w:r>
        <w:rPr>
          <w:color w:val="231F20"/>
          <w:spacing w:val="3"/>
          <w:w w:val="105"/>
        </w:rPr>
        <w:t xml:space="preserve">been </w:t>
      </w:r>
      <w:r>
        <w:rPr>
          <w:color w:val="231F20"/>
          <w:spacing w:val="4"/>
          <w:w w:val="105"/>
        </w:rPr>
        <w:t xml:space="preserve">pointed </w:t>
      </w:r>
      <w:r>
        <w:rPr>
          <w:color w:val="231F20"/>
          <w:spacing w:val="2"/>
          <w:w w:val="105"/>
        </w:rPr>
        <w:t xml:space="preserve">out </w:t>
      </w:r>
      <w:r>
        <w:rPr>
          <w:color w:val="231F20"/>
          <w:spacing w:val="3"/>
          <w:w w:val="105"/>
        </w:rPr>
        <w:t xml:space="preserve">that factories </w:t>
      </w:r>
      <w:r>
        <w:rPr>
          <w:color w:val="231F20"/>
          <w:w w:val="105"/>
        </w:rPr>
        <w:t xml:space="preserve">in </w:t>
      </w:r>
      <w:r>
        <w:rPr>
          <w:color w:val="231F20"/>
          <w:spacing w:val="3"/>
          <w:w w:val="105"/>
        </w:rPr>
        <w:t xml:space="preserve">India maintain indigenous stocks </w:t>
      </w:r>
      <w:r>
        <w:rPr>
          <w:color w:val="231F20"/>
          <w:w w:val="105"/>
        </w:rPr>
        <w:t xml:space="preserve">of </w:t>
      </w:r>
      <w:r>
        <w:rPr>
          <w:color w:val="231F20"/>
          <w:spacing w:val="2"/>
          <w:w w:val="105"/>
        </w:rPr>
        <w:t xml:space="preserve">3-4 </w:t>
      </w:r>
      <w:r>
        <w:rPr>
          <w:color w:val="231F20"/>
          <w:spacing w:val="3"/>
          <w:w w:val="105"/>
        </w:rPr>
        <w:t xml:space="preserve">months </w:t>
      </w:r>
      <w:r>
        <w:rPr>
          <w:color w:val="231F20"/>
          <w:spacing w:val="4"/>
          <w:w w:val="105"/>
        </w:rPr>
        <w:t xml:space="preserve">and </w:t>
      </w:r>
      <w:r>
        <w:rPr>
          <w:color w:val="231F20"/>
          <w:spacing w:val="3"/>
          <w:w w:val="105"/>
        </w:rPr>
        <w:t xml:space="preserve">imported stocks </w:t>
      </w:r>
      <w:r>
        <w:rPr>
          <w:color w:val="231F20"/>
          <w:w w:val="105"/>
        </w:rPr>
        <w:t xml:space="preserve">of 9 </w:t>
      </w:r>
      <w:r>
        <w:rPr>
          <w:color w:val="231F20"/>
          <w:spacing w:val="3"/>
          <w:w w:val="105"/>
        </w:rPr>
        <w:t xml:space="preserve">months </w:t>
      </w:r>
      <w:r>
        <w:rPr>
          <w:color w:val="231F20"/>
          <w:w w:val="105"/>
        </w:rPr>
        <w:t xml:space="preserve">as </w:t>
      </w:r>
      <w:r>
        <w:rPr>
          <w:color w:val="231F20"/>
          <w:spacing w:val="3"/>
          <w:w w:val="105"/>
        </w:rPr>
        <w:t xml:space="preserve">against </w:t>
      </w:r>
      <w:r>
        <w:rPr>
          <w:color w:val="231F20"/>
          <w:w w:val="105"/>
        </w:rPr>
        <w:t xml:space="preserve">an </w:t>
      </w:r>
      <w:r>
        <w:rPr>
          <w:color w:val="231F20"/>
          <w:spacing w:val="3"/>
          <w:w w:val="105"/>
        </w:rPr>
        <w:t xml:space="preserve">average </w:t>
      </w:r>
      <w:r>
        <w:rPr>
          <w:color w:val="231F20"/>
          <w:w w:val="105"/>
        </w:rPr>
        <w:t xml:space="preserve">of a </w:t>
      </w:r>
      <w:r>
        <w:rPr>
          <w:color w:val="231F20"/>
          <w:spacing w:val="2"/>
          <w:w w:val="105"/>
        </w:rPr>
        <w:t xml:space="preserve">few </w:t>
      </w:r>
      <w:r>
        <w:rPr>
          <w:color w:val="231F20"/>
          <w:spacing w:val="3"/>
          <w:w w:val="105"/>
        </w:rPr>
        <w:t xml:space="preserve">hours </w:t>
      </w:r>
      <w:r>
        <w:rPr>
          <w:color w:val="231F20"/>
          <w:w w:val="105"/>
        </w:rPr>
        <w:t xml:space="preserve">to </w:t>
      </w:r>
      <w:r>
        <w:rPr>
          <w:color w:val="231F20"/>
          <w:spacing w:val="4"/>
          <w:w w:val="105"/>
        </w:rPr>
        <w:t xml:space="preserve">two </w:t>
      </w:r>
      <w:r>
        <w:rPr>
          <w:color w:val="231F20"/>
          <w:spacing w:val="3"/>
          <w:w w:val="105"/>
        </w:rPr>
        <w:t>weeks</w:t>
      </w:r>
      <w:r>
        <w:rPr>
          <w:color w:val="231F20"/>
          <w:spacing w:val="-16"/>
          <w:w w:val="105"/>
        </w:rPr>
        <w:t xml:space="preserve"> </w:t>
      </w:r>
      <w:r>
        <w:rPr>
          <w:color w:val="231F20"/>
          <w:w w:val="105"/>
        </w:rPr>
        <w:t>in</w:t>
      </w:r>
      <w:r>
        <w:rPr>
          <w:color w:val="231F20"/>
          <w:spacing w:val="-15"/>
          <w:w w:val="105"/>
        </w:rPr>
        <w:t xml:space="preserve"> </w:t>
      </w:r>
      <w:r>
        <w:rPr>
          <w:color w:val="231F20"/>
          <w:spacing w:val="3"/>
          <w:w w:val="105"/>
        </w:rPr>
        <w:t>Japan.</w:t>
      </w:r>
      <w:r>
        <w:rPr>
          <w:color w:val="231F20"/>
          <w:spacing w:val="-15"/>
          <w:w w:val="105"/>
        </w:rPr>
        <w:t xml:space="preserve"> </w:t>
      </w:r>
      <w:r>
        <w:rPr>
          <w:color w:val="231F20"/>
          <w:spacing w:val="3"/>
          <w:w w:val="105"/>
        </w:rPr>
        <w:t>Because</w:t>
      </w:r>
      <w:r>
        <w:rPr>
          <w:color w:val="231F20"/>
          <w:spacing w:val="-16"/>
          <w:w w:val="105"/>
        </w:rPr>
        <w:t xml:space="preserve"> </w:t>
      </w:r>
      <w:r>
        <w:rPr>
          <w:color w:val="231F20"/>
          <w:w w:val="105"/>
        </w:rPr>
        <w:t>of</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3"/>
          <w:w w:val="105"/>
        </w:rPr>
        <w:t>sensitivity</w:t>
      </w:r>
      <w:r>
        <w:rPr>
          <w:color w:val="231F20"/>
          <w:spacing w:val="-16"/>
          <w:w w:val="105"/>
        </w:rPr>
        <w:t xml:space="preserve"> </w:t>
      </w:r>
      <w:r>
        <w:rPr>
          <w:color w:val="231F20"/>
          <w:w w:val="105"/>
        </w:rPr>
        <w:t>of</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3"/>
          <w:w w:val="105"/>
        </w:rPr>
        <w:t>supply,</w:t>
      </w:r>
      <w:r>
        <w:rPr>
          <w:color w:val="231F20"/>
          <w:spacing w:val="-16"/>
          <w:w w:val="105"/>
        </w:rPr>
        <w:t xml:space="preserve"> </w:t>
      </w:r>
      <w:r>
        <w:rPr>
          <w:color w:val="231F20"/>
          <w:spacing w:val="3"/>
          <w:w w:val="105"/>
        </w:rPr>
        <w:t>many</w:t>
      </w:r>
      <w:r>
        <w:rPr>
          <w:color w:val="231F20"/>
          <w:spacing w:val="-15"/>
          <w:w w:val="105"/>
        </w:rPr>
        <w:t xml:space="preserve"> </w:t>
      </w:r>
      <w:r>
        <w:rPr>
          <w:color w:val="231F20"/>
          <w:spacing w:val="4"/>
          <w:w w:val="105"/>
        </w:rPr>
        <w:t xml:space="preserve">companies </w:t>
      </w:r>
      <w:r>
        <w:rPr>
          <w:color w:val="231F20"/>
          <w:spacing w:val="3"/>
          <w:w w:val="105"/>
        </w:rPr>
        <w:t>give</w:t>
      </w:r>
      <w:r>
        <w:rPr>
          <w:color w:val="231F20"/>
          <w:spacing w:val="-16"/>
          <w:w w:val="105"/>
        </w:rPr>
        <w:t xml:space="preserve"> </w:t>
      </w:r>
      <w:r>
        <w:rPr>
          <w:color w:val="231F20"/>
          <w:spacing w:val="3"/>
          <w:w w:val="105"/>
        </w:rPr>
        <w:t>high</w:t>
      </w:r>
      <w:r>
        <w:rPr>
          <w:color w:val="231F20"/>
          <w:spacing w:val="-16"/>
          <w:w w:val="105"/>
        </w:rPr>
        <w:t xml:space="preserve"> </w:t>
      </w:r>
      <w:r>
        <w:rPr>
          <w:color w:val="231F20"/>
          <w:spacing w:val="3"/>
          <w:w w:val="105"/>
        </w:rPr>
        <w:t>importance</w:t>
      </w:r>
      <w:r>
        <w:rPr>
          <w:color w:val="231F20"/>
          <w:spacing w:val="-15"/>
          <w:w w:val="105"/>
        </w:rPr>
        <w:t xml:space="preserve"> </w:t>
      </w:r>
      <w:r>
        <w:rPr>
          <w:color w:val="231F20"/>
          <w:w w:val="105"/>
        </w:rPr>
        <w:t>to</w:t>
      </w:r>
      <w:r>
        <w:rPr>
          <w:color w:val="231F20"/>
          <w:spacing w:val="-16"/>
          <w:w w:val="105"/>
        </w:rPr>
        <w:t xml:space="preserve"> </w:t>
      </w:r>
      <w:r>
        <w:rPr>
          <w:color w:val="231F20"/>
          <w:spacing w:val="3"/>
          <w:w w:val="105"/>
        </w:rPr>
        <w:t>vendor</w:t>
      </w:r>
      <w:r>
        <w:rPr>
          <w:color w:val="231F20"/>
          <w:spacing w:val="-15"/>
          <w:w w:val="105"/>
        </w:rPr>
        <w:t xml:space="preserve"> </w:t>
      </w:r>
      <w:r>
        <w:rPr>
          <w:color w:val="231F20"/>
          <w:spacing w:val="3"/>
          <w:w w:val="105"/>
        </w:rPr>
        <w:t>development.</w:t>
      </w:r>
      <w:r>
        <w:rPr>
          <w:color w:val="231F20"/>
          <w:spacing w:val="-16"/>
          <w:w w:val="105"/>
        </w:rPr>
        <w:t xml:space="preserve"> </w:t>
      </w:r>
      <w:r>
        <w:rPr>
          <w:color w:val="231F20"/>
          <w:spacing w:val="3"/>
          <w:w w:val="105"/>
        </w:rPr>
        <w:t>Vertical</w:t>
      </w:r>
      <w:r>
        <w:rPr>
          <w:color w:val="231F20"/>
          <w:spacing w:val="-15"/>
          <w:w w:val="105"/>
        </w:rPr>
        <w:t xml:space="preserve"> </w:t>
      </w:r>
      <w:r>
        <w:rPr>
          <w:color w:val="231F20"/>
          <w:spacing w:val="3"/>
          <w:w w:val="105"/>
        </w:rPr>
        <w:t>integration,</w:t>
      </w:r>
      <w:r>
        <w:rPr>
          <w:color w:val="231F20"/>
          <w:spacing w:val="-16"/>
          <w:w w:val="105"/>
        </w:rPr>
        <w:t xml:space="preserve"> </w:t>
      </w:r>
      <w:r>
        <w:rPr>
          <w:color w:val="231F20"/>
          <w:spacing w:val="4"/>
          <w:w w:val="105"/>
        </w:rPr>
        <w:t xml:space="preserve">where </w:t>
      </w:r>
      <w:r>
        <w:rPr>
          <w:color w:val="231F20"/>
          <w:spacing w:val="3"/>
          <w:w w:val="105"/>
        </w:rPr>
        <w:t xml:space="preserve">feasible, helps solve </w:t>
      </w:r>
      <w:r>
        <w:rPr>
          <w:color w:val="231F20"/>
          <w:spacing w:val="2"/>
          <w:w w:val="105"/>
        </w:rPr>
        <w:t xml:space="preserve">the </w:t>
      </w:r>
      <w:r>
        <w:rPr>
          <w:color w:val="231F20"/>
          <w:spacing w:val="3"/>
          <w:w w:val="105"/>
        </w:rPr>
        <w:t>supply</w:t>
      </w:r>
      <w:r>
        <w:rPr>
          <w:color w:val="231F20"/>
          <w:spacing w:val="-20"/>
          <w:w w:val="105"/>
        </w:rPr>
        <w:t xml:space="preserve"> </w:t>
      </w:r>
      <w:r>
        <w:rPr>
          <w:color w:val="231F20"/>
          <w:spacing w:val="4"/>
          <w:w w:val="105"/>
        </w:rPr>
        <w:t>problem.</w:t>
      </w:r>
    </w:p>
    <w:p w:rsidR="0090524C" w:rsidRDefault="0090524C">
      <w:pPr>
        <w:pStyle w:val="BodyText"/>
        <w:rPr>
          <w:sz w:val="26"/>
        </w:rPr>
      </w:pPr>
    </w:p>
    <w:p w:rsidR="0090524C" w:rsidRDefault="004404A8">
      <w:pPr>
        <w:pStyle w:val="BodyText"/>
        <w:spacing w:line="300" w:lineRule="auto"/>
        <w:ind w:left="237" w:right="2050" w:firstLine="720"/>
        <w:jc w:val="both"/>
      </w:pPr>
      <w:r>
        <w:rPr>
          <w:color w:val="231F20"/>
          <w:w w:val="105"/>
        </w:rPr>
        <w:t xml:space="preserve">It is </w:t>
      </w:r>
      <w:r>
        <w:rPr>
          <w:color w:val="231F20"/>
          <w:spacing w:val="3"/>
          <w:w w:val="105"/>
        </w:rPr>
        <w:t xml:space="preserve">very risky </w:t>
      </w:r>
      <w:r>
        <w:rPr>
          <w:color w:val="231F20"/>
          <w:w w:val="105"/>
        </w:rPr>
        <w:t xml:space="preserve">to </w:t>
      </w:r>
      <w:r>
        <w:rPr>
          <w:color w:val="231F20"/>
          <w:spacing w:val="3"/>
          <w:w w:val="105"/>
        </w:rPr>
        <w:t xml:space="preserve">depend </w:t>
      </w:r>
      <w:r>
        <w:rPr>
          <w:color w:val="231F20"/>
          <w:w w:val="105"/>
        </w:rPr>
        <w:t xml:space="preserve">on a </w:t>
      </w:r>
      <w:r>
        <w:rPr>
          <w:color w:val="231F20"/>
          <w:spacing w:val="3"/>
          <w:w w:val="105"/>
        </w:rPr>
        <w:t xml:space="preserve">single because </w:t>
      </w:r>
      <w:r>
        <w:rPr>
          <w:color w:val="231F20"/>
          <w:w w:val="105"/>
        </w:rPr>
        <w:t xml:space="preserve">a </w:t>
      </w:r>
      <w:r>
        <w:rPr>
          <w:color w:val="231F20"/>
          <w:spacing w:val="3"/>
          <w:w w:val="105"/>
        </w:rPr>
        <w:t xml:space="preserve">strike, lock </w:t>
      </w:r>
      <w:r>
        <w:rPr>
          <w:color w:val="231F20"/>
          <w:spacing w:val="2"/>
          <w:w w:val="105"/>
        </w:rPr>
        <w:t xml:space="preserve">out </w:t>
      </w:r>
      <w:r>
        <w:rPr>
          <w:color w:val="231F20"/>
          <w:spacing w:val="4"/>
          <w:w w:val="105"/>
        </w:rPr>
        <w:t xml:space="preserve">or </w:t>
      </w:r>
      <w:r>
        <w:rPr>
          <w:color w:val="231F20"/>
          <w:spacing w:val="2"/>
          <w:w w:val="105"/>
        </w:rPr>
        <w:t>any</w:t>
      </w:r>
      <w:r>
        <w:rPr>
          <w:color w:val="231F20"/>
          <w:spacing w:val="-10"/>
          <w:w w:val="105"/>
        </w:rPr>
        <w:t xml:space="preserve"> </w:t>
      </w:r>
      <w:r>
        <w:rPr>
          <w:color w:val="231F20"/>
          <w:spacing w:val="3"/>
          <w:w w:val="105"/>
        </w:rPr>
        <w:t>other</w:t>
      </w:r>
      <w:r>
        <w:rPr>
          <w:color w:val="231F20"/>
          <w:spacing w:val="-10"/>
          <w:w w:val="105"/>
        </w:rPr>
        <w:t xml:space="preserve"> </w:t>
      </w:r>
      <w:r>
        <w:rPr>
          <w:color w:val="231F20"/>
          <w:spacing w:val="3"/>
          <w:w w:val="105"/>
        </w:rPr>
        <w:t>production</w:t>
      </w:r>
      <w:r>
        <w:rPr>
          <w:color w:val="231F20"/>
          <w:spacing w:val="-10"/>
          <w:w w:val="105"/>
        </w:rPr>
        <w:t xml:space="preserve"> </w:t>
      </w:r>
      <w:r>
        <w:rPr>
          <w:color w:val="231F20"/>
          <w:spacing w:val="3"/>
          <w:w w:val="105"/>
        </w:rPr>
        <w:t>problem</w:t>
      </w:r>
      <w:r>
        <w:rPr>
          <w:color w:val="231F20"/>
          <w:spacing w:val="-9"/>
          <w:w w:val="105"/>
        </w:rPr>
        <w:t xml:space="preserve"> </w:t>
      </w:r>
      <w:r>
        <w:rPr>
          <w:color w:val="231F20"/>
          <w:spacing w:val="3"/>
          <w:w w:val="105"/>
        </w:rPr>
        <w:t>with</w:t>
      </w:r>
      <w:r>
        <w:rPr>
          <w:color w:val="231F20"/>
          <w:spacing w:val="-10"/>
          <w:w w:val="105"/>
        </w:rPr>
        <w:t xml:space="preserve"> </w:t>
      </w:r>
      <w:r>
        <w:rPr>
          <w:color w:val="231F20"/>
          <w:spacing w:val="3"/>
          <w:w w:val="105"/>
        </w:rPr>
        <w:t>that</w:t>
      </w:r>
      <w:r>
        <w:rPr>
          <w:color w:val="231F20"/>
          <w:spacing w:val="-10"/>
          <w:w w:val="105"/>
        </w:rPr>
        <w:t xml:space="preserve"> </w:t>
      </w:r>
      <w:r>
        <w:rPr>
          <w:color w:val="231F20"/>
          <w:spacing w:val="3"/>
          <w:w w:val="105"/>
        </w:rPr>
        <w:t>supplier</w:t>
      </w:r>
      <w:r>
        <w:rPr>
          <w:color w:val="231F20"/>
          <w:spacing w:val="-9"/>
          <w:w w:val="105"/>
        </w:rPr>
        <w:t xml:space="preserve"> </w:t>
      </w:r>
      <w:r>
        <w:rPr>
          <w:color w:val="231F20"/>
          <w:spacing w:val="2"/>
          <w:w w:val="105"/>
        </w:rPr>
        <w:t>may</w:t>
      </w:r>
      <w:r>
        <w:rPr>
          <w:color w:val="231F20"/>
          <w:spacing w:val="-10"/>
          <w:w w:val="105"/>
        </w:rPr>
        <w:t xml:space="preserve"> </w:t>
      </w:r>
      <w:r>
        <w:rPr>
          <w:color w:val="231F20"/>
          <w:spacing w:val="3"/>
          <w:w w:val="105"/>
        </w:rPr>
        <w:t>seriously</w:t>
      </w:r>
      <w:r>
        <w:rPr>
          <w:color w:val="231F20"/>
          <w:spacing w:val="-10"/>
          <w:w w:val="105"/>
        </w:rPr>
        <w:t xml:space="preserve"> </w:t>
      </w:r>
      <w:r>
        <w:rPr>
          <w:color w:val="231F20"/>
          <w:spacing w:val="3"/>
          <w:w w:val="105"/>
        </w:rPr>
        <w:t>affect</w:t>
      </w:r>
      <w:r>
        <w:rPr>
          <w:color w:val="231F20"/>
          <w:spacing w:val="-9"/>
          <w:w w:val="105"/>
        </w:rPr>
        <w:t xml:space="preserve"> </w:t>
      </w:r>
      <w:r>
        <w:rPr>
          <w:color w:val="231F20"/>
          <w:spacing w:val="4"/>
          <w:w w:val="105"/>
        </w:rPr>
        <w:t xml:space="preserve">the </w:t>
      </w:r>
      <w:r>
        <w:rPr>
          <w:color w:val="231F20"/>
          <w:spacing w:val="3"/>
          <w:w w:val="105"/>
        </w:rPr>
        <w:t xml:space="preserve">company. Similarly, </w:t>
      </w:r>
      <w:r>
        <w:rPr>
          <w:color w:val="231F20"/>
          <w:w w:val="105"/>
        </w:rPr>
        <w:t xml:space="preserve">a </w:t>
      </w:r>
      <w:r>
        <w:rPr>
          <w:color w:val="231F20"/>
          <w:spacing w:val="3"/>
          <w:w w:val="105"/>
        </w:rPr>
        <w:t xml:space="preserve">change </w:t>
      </w:r>
      <w:r>
        <w:rPr>
          <w:color w:val="231F20"/>
          <w:w w:val="105"/>
        </w:rPr>
        <w:t xml:space="preserve">in </w:t>
      </w:r>
      <w:r>
        <w:rPr>
          <w:color w:val="231F20"/>
          <w:spacing w:val="2"/>
          <w:w w:val="105"/>
        </w:rPr>
        <w:t xml:space="preserve">the </w:t>
      </w:r>
      <w:r>
        <w:rPr>
          <w:color w:val="231F20"/>
          <w:spacing w:val="3"/>
          <w:w w:val="105"/>
        </w:rPr>
        <w:t xml:space="preserve">attitude </w:t>
      </w:r>
      <w:r>
        <w:rPr>
          <w:color w:val="231F20"/>
          <w:w w:val="105"/>
        </w:rPr>
        <w:t xml:space="preserve">or </w:t>
      </w:r>
      <w:r>
        <w:rPr>
          <w:color w:val="231F20"/>
          <w:spacing w:val="3"/>
          <w:w w:val="105"/>
        </w:rPr>
        <w:t xml:space="preserve">behavior </w:t>
      </w:r>
      <w:r>
        <w:rPr>
          <w:color w:val="231F20"/>
          <w:w w:val="105"/>
        </w:rPr>
        <w:t xml:space="preserve">of </w:t>
      </w:r>
      <w:r>
        <w:rPr>
          <w:color w:val="231F20"/>
          <w:spacing w:val="2"/>
          <w:w w:val="105"/>
        </w:rPr>
        <w:t xml:space="preserve">the </w:t>
      </w:r>
      <w:r>
        <w:rPr>
          <w:color w:val="231F20"/>
          <w:spacing w:val="4"/>
          <w:w w:val="105"/>
        </w:rPr>
        <w:t xml:space="preserve">supplier </w:t>
      </w:r>
      <w:r>
        <w:rPr>
          <w:color w:val="231F20"/>
          <w:spacing w:val="2"/>
          <w:w w:val="105"/>
        </w:rPr>
        <w:t>may</w:t>
      </w:r>
      <w:r>
        <w:rPr>
          <w:color w:val="231F20"/>
          <w:spacing w:val="-29"/>
          <w:w w:val="105"/>
        </w:rPr>
        <w:t xml:space="preserve"> </w:t>
      </w:r>
      <w:r>
        <w:rPr>
          <w:color w:val="231F20"/>
          <w:spacing w:val="3"/>
          <w:w w:val="105"/>
        </w:rPr>
        <w:t>also</w:t>
      </w:r>
      <w:r>
        <w:rPr>
          <w:color w:val="231F20"/>
          <w:spacing w:val="-28"/>
          <w:w w:val="105"/>
        </w:rPr>
        <w:t xml:space="preserve"> </w:t>
      </w:r>
      <w:r>
        <w:rPr>
          <w:color w:val="231F20"/>
          <w:spacing w:val="3"/>
          <w:w w:val="105"/>
        </w:rPr>
        <w:t>affect</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3"/>
          <w:w w:val="105"/>
        </w:rPr>
        <w:t>company.</w:t>
      </w:r>
      <w:r>
        <w:rPr>
          <w:color w:val="231F20"/>
          <w:spacing w:val="-28"/>
          <w:w w:val="105"/>
        </w:rPr>
        <w:t xml:space="preserve"> </w:t>
      </w:r>
      <w:r>
        <w:rPr>
          <w:color w:val="231F20"/>
          <w:spacing w:val="3"/>
          <w:w w:val="105"/>
        </w:rPr>
        <w:t>Hence,</w:t>
      </w:r>
      <w:r>
        <w:rPr>
          <w:color w:val="231F20"/>
          <w:spacing w:val="-28"/>
          <w:w w:val="105"/>
        </w:rPr>
        <w:t xml:space="preserve"> </w:t>
      </w:r>
      <w:r>
        <w:rPr>
          <w:color w:val="231F20"/>
          <w:spacing w:val="3"/>
          <w:w w:val="105"/>
        </w:rPr>
        <w:t>multiple</w:t>
      </w:r>
      <w:r>
        <w:rPr>
          <w:color w:val="231F20"/>
          <w:spacing w:val="-28"/>
          <w:w w:val="105"/>
        </w:rPr>
        <w:t xml:space="preserve"> </w:t>
      </w:r>
      <w:r>
        <w:rPr>
          <w:color w:val="231F20"/>
          <w:spacing w:val="3"/>
          <w:w w:val="105"/>
        </w:rPr>
        <w:t>sources</w:t>
      </w:r>
      <w:r>
        <w:rPr>
          <w:color w:val="231F20"/>
          <w:spacing w:val="-29"/>
          <w:w w:val="105"/>
        </w:rPr>
        <w:t xml:space="preserve"> </w:t>
      </w:r>
      <w:r>
        <w:rPr>
          <w:color w:val="231F20"/>
          <w:w w:val="105"/>
        </w:rPr>
        <w:t>of</w:t>
      </w:r>
      <w:r>
        <w:rPr>
          <w:color w:val="231F20"/>
          <w:spacing w:val="-28"/>
          <w:w w:val="105"/>
        </w:rPr>
        <w:t xml:space="preserve"> </w:t>
      </w:r>
      <w:r>
        <w:rPr>
          <w:color w:val="231F20"/>
          <w:spacing w:val="3"/>
          <w:w w:val="105"/>
        </w:rPr>
        <w:t>supply</w:t>
      </w:r>
      <w:r>
        <w:rPr>
          <w:color w:val="231F20"/>
          <w:spacing w:val="-28"/>
          <w:w w:val="105"/>
        </w:rPr>
        <w:t xml:space="preserve"> </w:t>
      </w:r>
      <w:r>
        <w:rPr>
          <w:color w:val="231F20"/>
          <w:spacing w:val="3"/>
          <w:w w:val="105"/>
        </w:rPr>
        <w:t>often</w:t>
      </w:r>
      <w:r>
        <w:rPr>
          <w:color w:val="231F20"/>
          <w:spacing w:val="-28"/>
          <w:w w:val="105"/>
        </w:rPr>
        <w:t xml:space="preserve"> </w:t>
      </w:r>
      <w:r>
        <w:rPr>
          <w:color w:val="231F20"/>
          <w:spacing w:val="4"/>
          <w:w w:val="105"/>
        </w:rPr>
        <w:t xml:space="preserve">help </w:t>
      </w:r>
      <w:r>
        <w:rPr>
          <w:color w:val="231F20"/>
          <w:spacing w:val="3"/>
          <w:w w:val="105"/>
        </w:rPr>
        <w:t>reduce such</w:t>
      </w:r>
      <w:r>
        <w:rPr>
          <w:color w:val="231F20"/>
          <w:spacing w:val="-3"/>
          <w:w w:val="105"/>
        </w:rPr>
        <w:t xml:space="preserve"> </w:t>
      </w:r>
      <w:r>
        <w:rPr>
          <w:color w:val="231F20"/>
          <w:spacing w:val="4"/>
          <w:w w:val="105"/>
        </w:rPr>
        <w:t>risks.</w:t>
      </w:r>
    </w:p>
    <w:p w:rsidR="0090524C" w:rsidRDefault="0090524C">
      <w:pPr>
        <w:pStyle w:val="BodyText"/>
        <w:rPr>
          <w:sz w:val="26"/>
        </w:rPr>
      </w:pPr>
    </w:p>
    <w:p w:rsidR="0090524C" w:rsidRDefault="004404A8">
      <w:pPr>
        <w:pStyle w:val="BodyText"/>
        <w:spacing w:line="300" w:lineRule="auto"/>
        <w:ind w:left="237" w:right="2050" w:firstLine="720"/>
        <w:jc w:val="both"/>
      </w:pPr>
      <w:r>
        <w:rPr>
          <w:color w:val="231F20"/>
          <w:w w:val="105"/>
        </w:rPr>
        <w:t>The supply management assumes more importance in a scarcity environment. “Company purchasing agents are learning how to “wine and dine” suppliers to obtain favorable treatment during periods of shortages. In other words, the purchasing department might hav</w:t>
      </w:r>
      <w:r>
        <w:rPr>
          <w:color w:val="231F20"/>
          <w:w w:val="105"/>
        </w:rPr>
        <w:t>e to “market” itself to suppliers”.</w:t>
      </w:r>
    </w:p>
    <w:p w:rsidR="0090524C" w:rsidRDefault="0090524C">
      <w:pPr>
        <w:pStyle w:val="BodyText"/>
        <w:spacing w:before="1"/>
        <w:rPr>
          <w:sz w:val="26"/>
        </w:rPr>
      </w:pPr>
    </w:p>
    <w:p w:rsidR="0090524C" w:rsidRDefault="004404A8">
      <w:pPr>
        <w:pStyle w:val="Heading1"/>
        <w:ind w:left="237"/>
      </w:pPr>
      <w:r>
        <w:rPr>
          <w:color w:val="231F20"/>
        </w:rPr>
        <w:t>Customers</w:t>
      </w:r>
    </w:p>
    <w:p w:rsidR="0090524C" w:rsidRDefault="0090524C">
      <w:pPr>
        <w:pStyle w:val="BodyText"/>
        <w:spacing w:before="7"/>
        <w:rPr>
          <w:rFonts w:ascii="UKIJ Nasq"/>
          <w:b/>
          <w:sz w:val="28"/>
        </w:rPr>
      </w:pPr>
    </w:p>
    <w:p w:rsidR="0090524C" w:rsidRDefault="004404A8">
      <w:pPr>
        <w:pStyle w:val="BodyText"/>
        <w:spacing w:line="300" w:lineRule="auto"/>
        <w:ind w:left="237" w:right="2050" w:firstLine="720"/>
        <w:jc w:val="both"/>
      </w:pPr>
      <w:r>
        <w:rPr>
          <w:color w:val="231F20"/>
        </w:rPr>
        <w:t xml:space="preserve">As it is </w:t>
      </w:r>
      <w:r>
        <w:rPr>
          <w:color w:val="231F20"/>
          <w:spacing w:val="3"/>
        </w:rPr>
        <w:t xml:space="preserve">often, exhorted, </w:t>
      </w:r>
      <w:r>
        <w:rPr>
          <w:color w:val="231F20"/>
          <w:spacing w:val="2"/>
        </w:rPr>
        <w:t xml:space="preserve">the </w:t>
      </w:r>
      <w:r>
        <w:rPr>
          <w:color w:val="231F20"/>
          <w:spacing w:val="3"/>
        </w:rPr>
        <w:t xml:space="preserve">major task </w:t>
      </w:r>
      <w:r>
        <w:rPr>
          <w:color w:val="231F20"/>
        </w:rPr>
        <w:t xml:space="preserve">of a </w:t>
      </w:r>
      <w:r>
        <w:rPr>
          <w:color w:val="231F20"/>
          <w:spacing w:val="3"/>
        </w:rPr>
        <w:t xml:space="preserve">business </w:t>
      </w:r>
      <w:r>
        <w:rPr>
          <w:color w:val="231F20"/>
        </w:rPr>
        <w:t xml:space="preserve">is to </w:t>
      </w:r>
      <w:r>
        <w:rPr>
          <w:color w:val="231F20"/>
          <w:spacing w:val="4"/>
        </w:rPr>
        <w:t xml:space="preserve">create  </w:t>
      </w:r>
      <w:r>
        <w:rPr>
          <w:color w:val="231F20"/>
          <w:spacing w:val="2"/>
        </w:rPr>
        <w:t xml:space="preserve">and </w:t>
      </w:r>
      <w:r>
        <w:rPr>
          <w:color w:val="231F20"/>
          <w:spacing w:val="3"/>
        </w:rPr>
        <w:t xml:space="preserve">sustain customers. </w:t>
      </w:r>
      <w:r>
        <w:rPr>
          <w:color w:val="231F20"/>
        </w:rPr>
        <w:t xml:space="preserve">A </w:t>
      </w:r>
      <w:r>
        <w:rPr>
          <w:color w:val="231F20"/>
          <w:spacing w:val="3"/>
        </w:rPr>
        <w:t xml:space="preserve">business exists only because </w:t>
      </w:r>
      <w:r>
        <w:rPr>
          <w:color w:val="231F20"/>
        </w:rPr>
        <w:t xml:space="preserve">of </w:t>
      </w:r>
      <w:r>
        <w:rPr>
          <w:color w:val="231F20"/>
          <w:spacing w:val="2"/>
        </w:rPr>
        <w:t xml:space="preserve">its </w:t>
      </w:r>
      <w:r>
        <w:rPr>
          <w:color w:val="231F20"/>
          <w:spacing w:val="4"/>
        </w:rPr>
        <w:t xml:space="preserve">customers. </w:t>
      </w:r>
      <w:r>
        <w:rPr>
          <w:color w:val="231F20"/>
          <w:spacing w:val="3"/>
        </w:rPr>
        <w:t xml:space="preserve">Monitoring </w:t>
      </w:r>
      <w:r>
        <w:rPr>
          <w:color w:val="231F20"/>
          <w:spacing w:val="2"/>
        </w:rPr>
        <w:t xml:space="preserve">the </w:t>
      </w:r>
      <w:r>
        <w:rPr>
          <w:color w:val="231F20"/>
          <w:spacing w:val="3"/>
        </w:rPr>
        <w:t xml:space="preserve">customer sensitivity </w:t>
      </w:r>
      <w:r>
        <w:rPr>
          <w:color w:val="231F20"/>
          <w:spacing w:val="2"/>
        </w:rPr>
        <w:t xml:space="preserve">is, </w:t>
      </w:r>
      <w:r>
        <w:rPr>
          <w:color w:val="231F20"/>
          <w:spacing w:val="3"/>
        </w:rPr>
        <w:t xml:space="preserve">therefore, </w:t>
      </w:r>
      <w:r>
        <w:rPr>
          <w:color w:val="231F20"/>
        </w:rPr>
        <w:t xml:space="preserve">a </w:t>
      </w:r>
      <w:r>
        <w:rPr>
          <w:color w:val="231F20"/>
          <w:spacing w:val="3"/>
        </w:rPr>
        <w:t xml:space="preserve">prerequisite </w:t>
      </w:r>
      <w:r>
        <w:rPr>
          <w:color w:val="231F20"/>
          <w:spacing w:val="2"/>
        </w:rPr>
        <w:t>f</w:t>
      </w:r>
      <w:r>
        <w:rPr>
          <w:color w:val="231F20"/>
          <w:spacing w:val="2"/>
        </w:rPr>
        <w:t xml:space="preserve">or </w:t>
      </w:r>
      <w:r>
        <w:rPr>
          <w:color w:val="231F20"/>
          <w:spacing w:val="4"/>
        </w:rPr>
        <w:t xml:space="preserve">the </w:t>
      </w:r>
      <w:r>
        <w:rPr>
          <w:color w:val="231F20"/>
          <w:spacing w:val="3"/>
        </w:rPr>
        <w:t>business</w:t>
      </w:r>
      <w:r>
        <w:rPr>
          <w:color w:val="231F20"/>
          <w:spacing w:val="4"/>
        </w:rPr>
        <w:t xml:space="preserve"> success.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565" style="position:absolute;left:0;text-align:left;z-index:251509248;mso-position-horizontal-relative:page;mso-position-vertical-relative:page" from="148.45pt,69.45pt" to="148.45pt,771pt" strokecolor="#d7d9da" strokeweight="5pt">
            <w10:wrap anchorx="page" anchory="page"/>
          </v:line>
        </w:pict>
      </w:r>
      <w:r w:rsidR="004404A8">
        <w:rPr>
          <w:color w:val="231F20"/>
        </w:rPr>
        <w:t xml:space="preserve">A </w:t>
      </w:r>
      <w:r w:rsidR="004404A8">
        <w:rPr>
          <w:color w:val="231F20"/>
          <w:spacing w:val="3"/>
        </w:rPr>
        <w:t xml:space="preserve">company </w:t>
      </w:r>
      <w:r w:rsidR="004404A8">
        <w:rPr>
          <w:color w:val="231F20"/>
          <w:spacing w:val="2"/>
        </w:rPr>
        <w:t xml:space="preserve">may </w:t>
      </w:r>
      <w:r w:rsidR="004404A8">
        <w:rPr>
          <w:color w:val="231F20"/>
          <w:spacing w:val="3"/>
        </w:rPr>
        <w:t xml:space="preserve">have different categories </w:t>
      </w:r>
      <w:r w:rsidR="004404A8">
        <w:rPr>
          <w:color w:val="231F20"/>
        </w:rPr>
        <w:t xml:space="preserve">of </w:t>
      </w:r>
      <w:r w:rsidR="004404A8">
        <w:rPr>
          <w:color w:val="231F20"/>
          <w:spacing w:val="3"/>
        </w:rPr>
        <w:t xml:space="preserve">consumers </w:t>
      </w:r>
      <w:r w:rsidR="004404A8">
        <w:rPr>
          <w:color w:val="231F20"/>
          <w:spacing w:val="4"/>
        </w:rPr>
        <w:t xml:space="preserve">like </w:t>
      </w:r>
      <w:r w:rsidR="004404A8">
        <w:rPr>
          <w:color w:val="231F20"/>
          <w:spacing w:val="3"/>
        </w:rPr>
        <w:t xml:space="preserve">individuals, households, industries </w:t>
      </w:r>
      <w:r w:rsidR="004404A8">
        <w:rPr>
          <w:color w:val="231F20"/>
          <w:spacing w:val="2"/>
        </w:rPr>
        <w:t xml:space="preserve">and </w:t>
      </w:r>
      <w:r w:rsidR="004404A8">
        <w:rPr>
          <w:color w:val="231F20"/>
          <w:spacing w:val="3"/>
        </w:rPr>
        <w:t xml:space="preserve">other commercial </w:t>
      </w:r>
      <w:r w:rsidR="004404A8">
        <w:rPr>
          <w:color w:val="231F20"/>
          <w:spacing w:val="4"/>
        </w:rPr>
        <w:t xml:space="preserve">establishments, </w:t>
      </w:r>
      <w:r w:rsidR="004404A8">
        <w:rPr>
          <w:color w:val="231F20"/>
          <w:spacing w:val="2"/>
        </w:rPr>
        <w:t xml:space="preserve">and </w:t>
      </w:r>
      <w:r w:rsidR="004404A8">
        <w:rPr>
          <w:color w:val="231F20"/>
          <w:spacing w:val="3"/>
        </w:rPr>
        <w:t xml:space="preserve">government </w:t>
      </w:r>
      <w:r w:rsidR="004404A8">
        <w:rPr>
          <w:color w:val="231F20"/>
          <w:spacing w:val="2"/>
        </w:rPr>
        <w:t xml:space="preserve">and  </w:t>
      </w:r>
      <w:r w:rsidR="004404A8">
        <w:rPr>
          <w:color w:val="231F20"/>
          <w:spacing w:val="3"/>
        </w:rPr>
        <w:t xml:space="preserve">other  institutions.  </w:t>
      </w:r>
      <w:r w:rsidR="004404A8">
        <w:rPr>
          <w:color w:val="231F20"/>
          <w:spacing w:val="2"/>
        </w:rPr>
        <w:t xml:space="preserve">For  </w:t>
      </w:r>
      <w:r w:rsidR="004404A8">
        <w:rPr>
          <w:color w:val="231F20"/>
          <w:spacing w:val="3"/>
        </w:rPr>
        <w:t xml:space="preserve">example,  </w:t>
      </w:r>
      <w:r w:rsidR="004404A8">
        <w:rPr>
          <w:color w:val="231F20"/>
          <w:spacing w:val="2"/>
        </w:rPr>
        <w:t xml:space="preserve">the  </w:t>
      </w:r>
      <w:r w:rsidR="004404A8">
        <w:rPr>
          <w:color w:val="231F20"/>
          <w:spacing w:val="3"/>
        </w:rPr>
        <w:t xml:space="preserve">customers  </w:t>
      </w:r>
      <w:r w:rsidR="004404A8">
        <w:rPr>
          <w:color w:val="231F20"/>
          <w:spacing w:val="4"/>
        </w:rPr>
        <w:t xml:space="preserve">of </w:t>
      </w:r>
      <w:r w:rsidR="004404A8">
        <w:rPr>
          <w:color w:val="231F20"/>
        </w:rPr>
        <w:t xml:space="preserve">a </w:t>
      </w:r>
      <w:r w:rsidR="004404A8">
        <w:rPr>
          <w:color w:val="231F20"/>
          <w:spacing w:val="3"/>
        </w:rPr>
        <w:t>tyr</w:t>
      </w:r>
      <w:r w:rsidR="004404A8">
        <w:rPr>
          <w:color w:val="231F20"/>
          <w:spacing w:val="3"/>
        </w:rPr>
        <w:t xml:space="preserve">e company </w:t>
      </w:r>
      <w:r w:rsidR="004404A8">
        <w:rPr>
          <w:color w:val="231F20"/>
          <w:spacing w:val="2"/>
        </w:rPr>
        <w:t xml:space="preserve">may </w:t>
      </w:r>
      <w:r w:rsidR="004404A8">
        <w:rPr>
          <w:color w:val="231F20"/>
          <w:spacing w:val="3"/>
        </w:rPr>
        <w:t xml:space="preserve">include individual automobile owners, </w:t>
      </w:r>
      <w:r w:rsidR="004404A8">
        <w:rPr>
          <w:color w:val="231F20"/>
          <w:spacing w:val="4"/>
        </w:rPr>
        <w:t xml:space="preserve">automobile </w:t>
      </w:r>
      <w:r w:rsidR="004404A8">
        <w:rPr>
          <w:color w:val="231F20"/>
          <w:spacing w:val="3"/>
        </w:rPr>
        <w:t xml:space="preserve">manufacturers, public sector transport undertakings </w:t>
      </w:r>
      <w:r w:rsidR="004404A8">
        <w:rPr>
          <w:color w:val="231F20"/>
          <w:spacing w:val="2"/>
        </w:rPr>
        <w:t xml:space="preserve">and </w:t>
      </w:r>
      <w:r w:rsidR="004404A8">
        <w:rPr>
          <w:color w:val="231F20"/>
          <w:spacing w:val="3"/>
        </w:rPr>
        <w:t xml:space="preserve">other </w:t>
      </w:r>
      <w:r w:rsidR="004404A8">
        <w:rPr>
          <w:color w:val="231F20"/>
          <w:spacing w:val="4"/>
        </w:rPr>
        <w:t>transport operators.</w:t>
      </w:r>
    </w:p>
    <w:p w:rsidR="0090524C" w:rsidRDefault="0090524C">
      <w:pPr>
        <w:pStyle w:val="BodyText"/>
        <w:spacing w:before="11"/>
        <w:rPr>
          <w:sz w:val="29"/>
        </w:rPr>
      </w:pPr>
    </w:p>
    <w:p w:rsidR="0090524C" w:rsidRDefault="004404A8">
      <w:pPr>
        <w:pStyle w:val="BodyText"/>
        <w:spacing w:before="1" w:line="300" w:lineRule="auto"/>
        <w:ind w:left="1938" w:right="351" w:firstLine="720"/>
        <w:jc w:val="both"/>
      </w:pPr>
      <w:r>
        <w:rPr>
          <w:color w:val="231F20"/>
          <w:spacing w:val="3"/>
        </w:rPr>
        <w:t xml:space="preserve">Depending </w:t>
      </w:r>
      <w:r>
        <w:rPr>
          <w:color w:val="231F20"/>
        </w:rPr>
        <w:t xml:space="preserve">on a </w:t>
      </w:r>
      <w:r>
        <w:rPr>
          <w:color w:val="231F20"/>
          <w:spacing w:val="3"/>
        </w:rPr>
        <w:t xml:space="preserve">single customer </w:t>
      </w:r>
      <w:r>
        <w:rPr>
          <w:color w:val="231F20"/>
        </w:rPr>
        <w:t xml:space="preserve">is </w:t>
      </w:r>
      <w:r>
        <w:rPr>
          <w:color w:val="231F20"/>
          <w:spacing w:val="3"/>
        </w:rPr>
        <w:t xml:space="preserve">often </w:t>
      </w:r>
      <w:r>
        <w:rPr>
          <w:color w:val="231F20"/>
          <w:spacing w:val="2"/>
        </w:rPr>
        <w:t xml:space="preserve">too </w:t>
      </w:r>
      <w:r>
        <w:rPr>
          <w:color w:val="231F20"/>
          <w:spacing w:val="3"/>
        </w:rPr>
        <w:t xml:space="preserve">risky because </w:t>
      </w:r>
      <w:r>
        <w:rPr>
          <w:color w:val="231F20"/>
        </w:rPr>
        <w:t xml:space="preserve">it </w:t>
      </w:r>
      <w:r>
        <w:rPr>
          <w:color w:val="231F20"/>
          <w:spacing w:val="4"/>
        </w:rPr>
        <w:t xml:space="preserve">may </w:t>
      </w:r>
      <w:r>
        <w:rPr>
          <w:color w:val="231F20"/>
          <w:spacing w:val="3"/>
        </w:rPr>
        <w:t xml:space="preserve">place </w:t>
      </w:r>
      <w:r>
        <w:rPr>
          <w:color w:val="231F20"/>
          <w:spacing w:val="2"/>
        </w:rPr>
        <w:t xml:space="preserve">the </w:t>
      </w:r>
      <w:r>
        <w:rPr>
          <w:color w:val="231F20"/>
          <w:spacing w:val="3"/>
        </w:rPr>
        <w:t xml:space="preserve">company </w:t>
      </w:r>
      <w:r>
        <w:rPr>
          <w:color w:val="231F20"/>
        </w:rPr>
        <w:t xml:space="preserve">in a </w:t>
      </w:r>
      <w:r>
        <w:rPr>
          <w:color w:val="231F20"/>
          <w:spacing w:val="3"/>
        </w:rPr>
        <w:t xml:space="preserve">poor bargaining position, apart from </w:t>
      </w:r>
      <w:r>
        <w:rPr>
          <w:color w:val="231F20"/>
          <w:spacing w:val="2"/>
        </w:rPr>
        <w:t xml:space="preserve">the </w:t>
      </w:r>
      <w:r>
        <w:rPr>
          <w:color w:val="231F20"/>
          <w:spacing w:val="3"/>
        </w:rPr>
        <w:t xml:space="preserve">risks </w:t>
      </w:r>
      <w:r>
        <w:rPr>
          <w:color w:val="231F20"/>
          <w:spacing w:val="4"/>
        </w:rPr>
        <w:t xml:space="preserve">of </w:t>
      </w:r>
      <w:r>
        <w:rPr>
          <w:color w:val="231F20"/>
          <w:spacing w:val="3"/>
        </w:rPr>
        <w:t xml:space="preserve">losing business consequent </w:t>
      </w:r>
      <w:r>
        <w:rPr>
          <w:color w:val="231F20"/>
        </w:rPr>
        <w:t xml:space="preserve">to </w:t>
      </w:r>
      <w:r>
        <w:rPr>
          <w:color w:val="231F20"/>
          <w:spacing w:val="2"/>
        </w:rPr>
        <w:t xml:space="preserve">the </w:t>
      </w:r>
      <w:r>
        <w:rPr>
          <w:color w:val="231F20"/>
          <w:spacing w:val="3"/>
        </w:rPr>
        <w:t xml:space="preserve">winding </w:t>
      </w:r>
      <w:r>
        <w:rPr>
          <w:color w:val="231F20"/>
        </w:rPr>
        <w:t xml:space="preserve">up of </w:t>
      </w:r>
      <w:r>
        <w:rPr>
          <w:color w:val="231F20"/>
          <w:spacing w:val="3"/>
        </w:rPr>
        <w:t xml:space="preserve">business </w:t>
      </w:r>
      <w:r>
        <w:rPr>
          <w:color w:val="231F20"/>
        </w:rPr>
        <w:t xml:space="preserve">by </w:t>
      </w:r>
      <w:r>
        <w:rPr>
          <w:color w:val="231F20"/>
          <w:spacing w:val="2"/>
        </w:rPr>
        <w:t xml:space="preserve">the </w:t>
      </w:r>
      <w:r>
        <w:rPr>
          <w:color w:val="231F20"/>
          <w:spacing w:val="4"/>
        </w:rPr>
        <w:t xml:space="preserve">customer </w:t>
      </w:r>
      <w:r>
        <w:rPr>
          <w:color w:val="231F20"/>
        </w:rPr>
        <w:t>or</w:t>
      </w:r>
      <w:r>
        <w:rPr>
          <w:color w:val="231F20"/>
          <w:spacing w:val="18"/>
        </w:rPr>
        <w:t xml:space="preserve"> </w:t>
      </w:r>
      <w:r>
        <w:rPr>
          <w:color w:val="231F20"/>
          <w:spacing w:val="2"/>
        </w:rPr>
        <w:t>due</w:t>
      </w:r>
      <w:r>
        <w:rPr>
          <w:color w:val="231F20"/>
          <w:spacing w:val="19"/>
        </w:rPr>
        <w:t xml:space="preserve"> </w:t>
      </w:r>
      <w:r>
        <w:rPr>
          <w:color w:val="231F20"/>
        </w:rPr>
        <w:t>to</w:t>
      </w:r>
      <w:r>
        <w:rPr>
          <w:color w:val="231F20"/>
          <w:spacing w:val="19"/>
        </w:rPr>
        <w:t xml:space="preserve"> </w:t>
      </w:r>
      <w:r>
        <w:rPr>
          <w:color w:val="231F20"/>
          <w:spacing w:val="2"/>
        </w:rPr>
        <w:t>the</w:t>
      </w:r>
      <w:r>
        <w:rPr>
          <w:color w:val="231F20"/>
          <w:spacing w:val="19"/>
        </w:rPr>
        <w:t xml:space="preserve"> </w:t>
      </w:r>
      <w:r>
        <w:rPr>
          <w:color w:val="231F20"/>
          <w:spacing w:val="3"/>
        </w:rPr>
        <w:t>customer’s</w:t>
      </w:r>
      <w:r>
        <w:rPr>
          <w:color w:val="231F20"/>
          <w:spacing w:val="19"/>
        </w:rPr>
        <w:t xml:space="preserve"> </w:t>
      </w:r>
      <w:r>
        <w:rPr>
          <w:color w:val="231F20"/>
          <w:spacing w:val="3"/>
        </w:rPr>
        <w:t>switching</w:t>
      </w:r>
      <w:r>
        <w:rPr>
          <w:color w:val="231F20"/>
          <w:spacing w:val="19"/>
        </w:rPr>
        <w:t xml:space="preserve"> </w:t>
      </w:r>
      <w:r>
        <w:rPr>
          <w:color w:val="231F20"/>
          <w:spacing w:val="3"/>
        </w:rPr>
        <w:t>over</w:t>
      </w:r>
      <w:r>
        <w:rPr>
          <w:color w:val="231F20"/>
          <w:spacing w:val="19"/>
        </w:rPr>
        <w:t xml:space="preserve"> </w:t>
      </w:r>
      <w:r>
        <w:rPr>
          <w:color w:val="231F20"/>
          <w:spacing w:val="2"/>
        </w:rPr>
        <w:t>the</w:t>
      </w:r>
      <w:r>
        <w:rPr>
          <w:color w:val="231F20"/>
          <w:spacing w:val="19"/>
        </w:rPr>
        <w:t xml:space="preserve"> </w:t>
      </w:r>
      <w:r>
        <w:rPr>
          <w:color w:val="231F20"/>
          <w:spacing w:val="3"/>
        </w:rPr>
        <w:t>competitors</w:t>
      </w:r>
      <w:r>
        <w:rPr>
          <w:color w:val="231F20"/>
          <w:spacing w:val="19"/>
        </w:rPr>
        <w:t xml:space="preserve"> </w:t>
      </w:r>
      <w:r>
        <w:rPr>
          <w:color w:val="231F20"/>
        </w:rPr>
        <w:t>of</w:t>
      </w:r>
      <w:r>
        <w:rPr>
          <w:color w:val="231F20"/>
          <w:spacing w:val="19"/>
        </w:rPr>
        <w:t xml:space="preserve"> </w:t>
      </w:r>
      <w:r>
        <w:rPr>
          <w:color w:val="231F20"/>
          <w:spacing w:val="2"/>
        </w:rPr>
        <w:t>the</w:t>
      </w:r>
      <w:r>
        <w:rPr>
          <w:color w:val="231F20"/>
          <w:spacing w:val="19"/>
        </w:rPr>
        <w:t xml:space="preserve"> </w:t>
      </w:r>
      <w:r>
        <w:rPr>
          <w:color w:val="231F20"/>
          <w:spacing w:val="4"/>
        </w:rPr>
        <w:t>company.</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The choice of the customer segments should be made by consid</w:t>
      </w:r>
      <w:r>
        <w:rPr>
          <w:color w:val="231F20"/>
        </w:rPr>
        <w:t>ering a number of factors including the relative profitability, dependability, stability of demand, growth prospects and the extent of competition.</w:t>
      </w:r>
    </w:p>
    <w:p w:rsidR="0090524C" w:rsidRDefault="0090524C">
      <w:pPr>
        <w:pStyle w:val="BodyText"/>
        <w:spacing w:before="1"/>
        <w:rPr>
          <w:sz w:val="30"/>
        </w:rPr>
      </w:pPr>
    </w:p>
    <w:p w:rsidR="0090524C" w:rsidRDefault="004404A8">
      <w:pPr>
        <w:pStyle w:val="Heading1"/>
      </w:pPr>
      <w:r>
        <w:rPr>
          <w:color w:val="231F20"/>
        </w:rPr>
        <w:t>Competitors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 xml:space="preserve">A </w:t>
      </w:r>
      <w:r>
        <w:rPr>
          <w:color w:val="231F20"/>
          <w:spacing w:val="3"/>
        </w:rPr>
        <w:t xml:space="preserve">firm’s competitors include </w:t>
      </w:r>
      <w:r>
        <w:rPr>
          <w:color w:val="231F20"/>
          <w:spacing w:val="2"/>
        </w:rPr>
        <w:t xml:space="preserve">not </w:t>
      </w:r>
      <w:r>
        <w:rPr>
          <w:color w:val="231F20"/>
          <w:spacing w:val="3"/>
        </w:rPr>
        <w:t xml:space="preserve">only </w:t>
      </w:r>
      <w:r>
        <w:rPr>
          <w:color w:val="231F20"/>
          <w:spacing w:val="2"/>
        </w:rPr>
        <w:t xml:space="preserve">the </w:t>
      </w:r>
      <w:r>
        <w:rPr>
          <w:color w:val="231F20"/>
          <w:spacing w:val="3"/>
        </w:rPr>
        <w:t xml:space="preserve">other firms, </w:t>
      </w:r>
      <w:r>
        <w:rPr>
          <w:color w:val="231F20"/>
          <w:spacing w:val="4"/>
        </w:rPr>
        <w:t xml:space="preserve">which </w:t>
      </w:r>
      <w:r>
        <w:rPr>
          <w:color w:val="231F20"/>
          <w:spacing w:val="3"/>
        </w:rPr>
        <w:t xml:space="preserve">market </w:t>
      </w:r>
      <w:r>
        <w:rPr>
          <w:color w:val="231F20"/>
          <w:spacing w:val="2"/>
        </w:rPr>
        <w:t xml:space="preserve">the </w:t>
      </w:r>
      <w:r>
        <w:rPr>
          <w:color w:val="231F20"/>
          <w:spacing w:val="3"/>
        </w:rPr>
        <w:t xml:space="preserve">same </w:t>
      </w:r>
      <w:r>
        <w:rPr>
          <w:color w:val="231F20"/>
        </w:rPr>
        <w:t xml:space="preserve">or </w:t>
      </w:r>
      <w:r>
        <w:rPr>
          <w:color w:val="231F20"/>
          <w:spacing w:val="3"/>
        </w:rPr>
        <w:t xml:space="preserve">similar products, </w:t>
      </w:r>
      <w:r>
        <w:rPr>
          <w:color w:val="231F20"/>
          <w:spacing w:val="2"/>
        </w:rPr>
        <w:t xml:space="preserve">but </w:t>
      </w:r>
      <w:r>
        <w:rPr>
          <w:color w:val="231F20"/>
          <w:spacing w:val="3"/>
        </w:rPr>
        <w:t xml:space="preserve">also </w:t>
      </w:r>
      <w:r>
        <w:rPr>
          <w:color w:val="231F20"/>
          <w:spacing w:val="2"/>
        </w:rPr>
        <w:t xml:space="preserve">all </w:t>
      </w:r>
      <w:r>
        <w:rPr>
          <w:color w:val="231F20"/>
          <w:spacing w:val="3"/>
        </w:rPr>
        <w:t xml:space="preserve">those </w:t>
      </w:r>
      <w:r>
        <w:rPr>
          <w:color w:val="231F20"/>
          <w:spacing w:val="2"/>
        </w:rPr>
        <w:t xml:space="preserve">who </w:t>
      </w:r>
      <w:r>
        <w:rPr>
          <w:color w:val="231F20"/>
          <w:spacing w:val="3"/>
        </w:rPr>
        <w:t xml:space="preserve">compete </w:t>
      </w:r>
      <w:r>
        <w:rPr>
          <w:color w:val="231F20"/>
          <w:spacing w:val="2"/>
        </w:rPr>
        <w:t xml:space="preserve">for </w:t>
      </w:r>
      <w:r>
        <w:rPr>
          <w:color w:val="231F20"/>
          <w:spacing w:val="4"/>
        </w:rPr>
        <w:t xml:space="preserve">the </w:t>
      </w:r>
      <w:r>
        <w:rPr>
          <w:color w:val="231F20"/>
          <w:spacing w:val="3"/>
        </w:rPr>
        <w:t xml:space="preserve">discretionary income </w:t>
      </w:r>
      <w:r>
        <w:rPr>
          <w:color w:val="231F20"/>
        </w:rPr>
        <w:t xml:space="preserve">of </w:t>
      </w:r>
      <w:r>
        <w:rPr>
          <w:color w:val="231F20"/>
          <w:spacing w:val="2"/>
        </w:rPr>
        <w:t xml:space="preserve">the </w:t>
      </w:r>
      <w:r>
        <w:rPr>
          <w:color w:val="231F20"/>
          <w:spacing w:val="3"/>
        </w:rPr>
        <w:t xml:space="preserve">consumers. </w:t>
      </w:r>
      <w:r>
        <w:rPr>
          <w:color w:val="231F20"/>
          <w:spacing w:val="2"/>
        </w:rPr>
        <w:t xml:space="preserve">For </w:t>
      </w:r>
      <w:r>
        <w:rPr>
          <w:color w:val="231F20"/>
          <w:spacing w:val="3"/>
        </w:rPr>
        <w:t xml:space="preserve">example, </w:t>
      </w:r>
      <w:r>
        <w:rPr>
          <w:color w:val="231F20"/>
          <w:spacing w:val="2"/>
        </w:rPr>
        <w:t xml:space="preserve">the </w:t>
      </w:r>
      <w:r>
        <w:rPr>
          <w:color w:val="231F20"/>
          <w:spacing w:val="3"/>
        </w:rPr>
        <w:t xml:space="preserve">competition </w:t>
      </w:r>
      <w:r>
        <w:rPr>
          <w:color w:val="231F20"/>
          <w:spacing w:val="2"/>
        </w:rPr>
        <w:t xml:space="preserve">for </w:t>
      </w:r>
      <w:r>
        <w:rPr>
          <w:color w:val="231F20"/>
        </w:rPr>
        <w:t xml:space="preserve">a </w:t>
      </w:r>
      <w:r>
        <w:rPr>
          <w:color w:val="231F20"/>
          <w:spacing w:val="3"/>
        </w:rPr>
        <w:t xml:space="preserve">company’s televisions </w:t>
      </w:r>
      <w:r>
        <w:rPr>
          <w:color w:val="231F20"/>
          <w:spacing w:val="2"/>
        </w:rPr>
        <w:t xml:space="preserve">may </w:t>
      </w:r>
      <w:r>
        <w:rPr>
          <w:color w:val="231F20"/>
          <w:spacing w:val="3"/>
        </w:rPr>
        <w:t xml:space="preserve">come </w:t>
      </w:r>
      <w:r>
        <w:rPr>
          <w:color w:val="231F20"/>
          <w:spacing w:val="2"/>
        </w:rPr>
        <w:t xml:space="preserve">not </w:t>
      </w:r>
      <w:r>
        <w:rPr>
          <w:color w:val="231F20"/>
          <w:spacing w:val="3"/>
        </w:rPr>
        <w:t xml:space="preserve">only from other T.V. </w:t>
      </w:r>
      <w:r>
        <w:rPr>
          <w:color w:val="231F20"/>
          <w:spacing w:val="4"/>
        </w:rPr>
        <w:t xml:space="preserve">manufacturers </w:t>
      </w:r>
      <w:r>
        <w:rPr>
          <w:color w:val="231F20"/>
          <w:spacing w:val="2"/>
        </w:rPr>
        <w:t xml:space="preserve">but </w:t>
      </w:r>
      <w:r>
        <w:rPr>
          <w:color w:val="231F20"/>
          <w:spacing w:val="3"/>
        </w:rPr>
        <w:t xml:space="preserve">also from two-wheelers, refrigerators,  cooking  ranges,  stereo  </w:t>
      </w:r>
      <w:r>
        <w:rPr>
          <w:color w:val="231F20"/>
          <w:spacing w:val="4"/>
        </w:rPr>
        <w:t xml:space="preserve">sets </w:t>
      </w:r>
      <w:r>
        <w:rPr>
          <w:color w:val="231F20"/>
          <w:spacing w:val="2"/>
        </w:rPr>
        <w:t xml:space="preserve">and </w:t>
      </w:r>
      <w:r>
        <w:rPr>
          <w:color w:val="231F20"/>
        </w:rPr>
        <w:t xml:space="preserve">so on </w:t>
      </w:r>
      <w:r>
        <w:rPr>
          <w:color w:val="231F20"/>
          <w:spacing w:val="2"/>
        </w:rPr>
        <w:t xml:space="preserve">and </w:t>
      </w:r>
      <w:r>
        <w:rPr>
          <w:color w:val="231F20"/>
          <w:spacing w:val="3"/>
        </w:rPr>
        <w:t xml:space="preserve">from firms offering savings </w:t>
      </w:r>
      <w:r>
        <w:rPr>
          <w:color w:val="231F20"/>
          <w:spacing w:val="2"/>
        </w:rPr>
        <w:t xml:space="preserve">and </w:t>
      </w:r>
      <w:r>
        <w:rPr>
          <w:color w:val="231F20"/>
          <w:spacing w:val="3"/>
        </w:rPr>
        <w:t xml:space="preserve">investment schemes </w:t>
      </w:r>
      <w:r>
        <w:rPr>
          <w:color w:val="231F20"/>
          <w:spacing w:val="4"/>
        </w:rPr>
        <w:t xml:space="preserve">like </w:t>
      </w:r>
      <w:r>
        <w:rPr>
          <w:color w:val="231F20"/>
          <w:spacing w:val="3"/>
        </w:rPr>
        <w:t xml:space="preserve">banks, Unit Trust </w:t>
      </w:r>
      <w:r>
        <w:rPr>
          <w:color w:val="231F20"/>
        </w:rPr>
        <w:t xml:space="preserve">of </w:t>
      </w:r>
      <w:r>
        <w:rPr>
          <w:color w:val="231F20"/>
          <w:spacing w:val="3"/>
        </w:rPr>
        <w:t xml:space="preserve">India, companies accepting public deposits </w:t>
      </w:r>
      <w:r>
        <w:rPr>
          <w:color w:val="231F20"/>
        </w:rPr>
        <w:t xml:space="preserve">or </w:t>
      </w:r>
      <w:r>
        <w:rPr>
          <w:color w:val="231F20"/>
          <w:spacing w:val="4"/>
        </w:rPr>
        <w:t xml:space="preserve">issuing </w:t>
      </w:r>
      <w:r>
        <w:rPr>
          <w:color w:val="231F20"/>
          <w:spacing w:val="3"/>
        </w:rPr>
        <w:t xml:space="preserve">shares </w:t>
      </w:r>
      <w:r>
        <w:rPr>
          <w:color w:val="231F20"/>
        </w:rPr>
        <w:t xml:space="preserve">or </w:t>
      </w:r>
      <w:r>
        <w:rPr>
          <w:color w:val="231F20"/>
          <w:spacing w:val="3"/>
        </w:rPr>
        <w:t>debentures etc. This competiti</w:t>
      </w:r>
      <w:r>
        <w:rPr>
          <w:color w:val="231F20"/>
          <w:spacing w:val="3"/>
        </w:rPr>
        <w:t xml:space="preserve">on among these products </w:t>
      </w:r>
      <w:r>
        <w:rPr>
          <w:color w:val="231F20"/>
          <w:spacing w:val="2"/>
        </w:rPr>
        <w:t xml:space="preserve">may </w:t>
      </w:r>
      <w:r>
        <w:rPr>
          <w:color w:val="231F20"/>
          <w:spacing w:val="4"/>
        </w:rPr>
        <w:t xml:space="preserve">be </w:t>
      </w:r>
      <w:r>
        <w:rPr>
          <w:color w:val="231F20"/>
          <w:spacing w:val="3"/>
        </w:rPr>
        <w:t xml:space="preserve">described </w:t>
      </w:r>
      <w:r>
        <w:rPr>
          <w:color w:val="231F20"/>
        </w:rPr>
        <w:t xml:space="preserve">as </w:t>
      </w:r>
      <w:r>
        <w:rPr>
          <w:color w:val="231F20"/>
          <w:spacing w:val="3"/>
        </w:rPr>
        <w:t xml:space="preserve">desire competition </w:t>
      </w:r>
      <w:r>
        <w:rPr>
          <w:color w:val="231F20"/>
        </w:rPr>
        <w:t xml:space="preserve">as </w:t>
      </w:r>
      <w:r>
        <w:rPr>
          <w:color w:val="231F20"/>
          <w:spacing w:val="2"/>
        </w:rPr>
        <w:t xml:space="preserve">the </w:t>
      </w:r>
      <w:r>
        <w:rPr>
          <w:color w:val="231F20"/>
          <w:spacing w:val="3"/>
        </w:rPr>
        <w:t xml:space="preserve">primary task here </w:t>
      </w:r>
      <w:r>
        <w:rPr>
          <w:color w:val="231F20"/>
        </w:rPr>
        <w:t xml:space="preserve">is to  </w:t>
      </w:r>
      <w:r>
        <w:rPr>
          <w:color w:val="231F20"/>
          <w:spacing w:val="4"/>
        </w:rPr>
        <w:t xml:space="preserve">influence  </w:t>
      </w:r>
      <w:r>
        <w:rPr>
          <w:color w:val="231F20"/>
          <w:spacing w:val="2"/>
        </w:rPr>
        <w:t xml:space="preserve">the </w:t>
      </w:r>
      <w:r>
        <w:rPr>
          <w:color w:val="231F20"/>
          <w:spacing w:val="3"/>
        </w:rPr>
        <w:t xml:space="preserve">basic desire </w:t>
      </w:r>
      <w:r>
        <w:rPr>
          <w:color w:val="231F20"/>
        </w:rPr>
        <w:t xml:space="preserve">of </w:t>
      </w:r>
      <w:r>
        <w:rPr>
          <w:color w:val="231F20"/>
          <w:spacing w:val="2"/>
        </w:rPr>
        <w:t xml:space="preserve">the </w:t>
      </w:r>
      <w:r>
        <w:rPr>
          <w:color w:val="231F20"/>
          <w:spacing w:val="3"/>
        </w:rPr>
        <w:t xml:space="preserve">consumer. Such desire competition </w:t>
      </w:r>
      <w:r>
        <w:rPr>
          <w:color w:val="231F20"/>
        </w:rPr>
        <w:t xml:space="preserve">is </w:t>
      </w:r>
      <w:r>
        <w:rPr>
          <w:color w:val="231F20"/>
          <w:spacing w:val="3"/>
        </w:rPr>
        <w:t xml:space="preserve">generally </w:t>
      </w:r>
      <w:r>
        <w:rPr>
          <w:color w:val="231F20"/>
          <w:spacing w:val="4"/>
        </w:rPr>
        <w:t xml:space="preserve">very </w:t>
      </w:r>
      <w:r>
        <w:rPr>
          <w:color w:val="231F20"/>
          <w:spacing w:val="3"/>
        </w:rPr>
        <w:t xml:space="preserve">high </w:t>
      </w:r>
      <w:r>
        <w:rPr>
          <w:color w:val="231F20"/>
        </w:rPr>
        <w:t xml:space="preserve">in </w:t>
      </w:r>
      <w:r>
        <w:rPr>
          <w:color w:val="231F20"/>
          <w:spacing w:val="3"/>
        </w:rPr>
        <w:t xml:space="preserve">countries characterized </w:t>
      </w:r>
      <w:r>
        <w:rPr>
          <w:color w:val="231F20"/>
        </w:rPr>
        <w:t xml:space="preserve">by </w:t>
      </w:r>
      <w:r>
        <w:rPr>
          <w:color w:val="231F20"/>
          <w:spacing w:val="3"/>
        </w:rPr>
        <w:t xml:space="preserve">limited disposable incomes </w:t>
      </w:r>
      <w:r>
        <w:rPr>
          <w:color w:val="231F20"/>
          <w:spacing w:val="2"/>
        </w:rPr>
        <w:t xml:space="preserve">and </w:t>
      </w:r>
      <w:r>
        <w:rPr>
          <w:color w:val="231F20"/>
          <w:spacing w:val="4"/>
        </w:rPr>
        <w:t xml:space="preserve">many </w:t>
      </w:r>
      <w:r>
        <w:rPr>
          <w:color w:val="231F20"/>
          <w:spacing w:val="3"/>
        </w:rPr>
        <w:t>uns</w:t>
      </w:r>
      <w:r>
        <w:rPr>
          <w:color w:val="231F20"/>
          <w:spacing w:val="3"/>
        </w:rPr>
        <w:t xml:space="preserve">atisfied desires (and, </w:t>
      </w:r>
      <w:r>
        <w:rPr>
          <w:color w:val="231F20"/>
        </w:rPr>
        <w:t xml:space="preserve">of </w:t>
      </w:r>
      <w:r>
        <w:rPr>
          <w:color w:val="231F20"/>
          <w:spacing w:val="3"/>
        </w:rPr>
        <w:t xml:space="preserve">course, with many alternatives </w:t>
      </w:r>
      <w:r>
        <w:rPr>
          <w:color w:val="231F20"/>
          <w:spacing w:val="2"/>
        </w:rPr>
        <w:t xml:space="preserve">for </w:t>
      </w:r>
      <w:r>
        <w:rPr>
          <w:color w:val="231F20"/>
          <w:spacing w:val="4"/>
        </w:rPr>
        <w:t xml:space="preserve">spending/ </w:t>
      </w:r>
      <w:r>
        <w:rPr>
          <w:color w:val="231F20"/>
          <w:spacing w:val="3"/>
        </w:rPr>
        <w:t xml:space="preserve">investing </w:t>
      </w:r>
      <w:r>
        <w:rPr>
          <w:color w:val="231F20"/>
          <w:spacing w:val="2"/>
        </w:rPr>
        <w:t xml:space="preserve">the </w:t>
      </w:r>
      <w:r>
        <w:rPr>
          <w:color w:val="231F20"/>
          <w:spacing w:val="3"/>
        </w:rPr>
        <w:t>disposable</w:t>
      </w:r>
      <w:r>
        <w:rPr>
          <w:color w:val="231F20"/>
          <w:spacing w:val="10"/>
        </w:rPr>
        <w:t xml:space="preserve"> </w:t>
      </w:r>
      <w:r>
        <w:rPr>
          <w:color w:val="231F20"/>
          <w:spacing w:val="4"/>
        </w:rPr>
        <w:t>income).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If the consumer decides to spend his discretionary income on recreation (or recreation cum education) he will still confronted with a number of altern</w:t>
      </w:r>
      <w:r>
        <w:rPr>
          <w:color w:val="231F20"/>
        </w:rPr>
        <w:t>atives choose from like T.V., stereo, two-in-one, three</w:t>
      </w:r>
    </w:p>
    <w:p w:rsidR="0090524C" w:rsidRDefault="004404A8">
      <w:pPr>
        <w:pStyle w:val="BodyText"/>
        <w:spacing w:line="300" w:lineRule="auto"/>
        <w:ind w:left="1938" w:right="355"/>
        <w:jc w:val="both"/>
      </w:pPr>
      <w:r>
        <w:rPr>
          <w:color w:val="231F20"/>
        </w:rPr>
        <w:t>–in-one etc. The competition among such alternatives, which satisfy a particular category of desire, is called generic competition.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801"/>
        <w:jc w:val="both"/>
      </w:pPr>
      <w:r>
        <w:lastRenderedPageBreak/>
        <w:pict>
          <v:line id="_x0000_s1564" style="position:absolute;left:0;text-align:left;z-index:251510272;mso-position-horizontal-relative:page;mso-position-vertical-relative:page" from="445.05pt,69.45pt" to="445.05pt,771pt" strokecolor="#d7d9da" strokeweight="5pt">
            <w10:wrap anchorx="page" anchory="page"/>
          </v:line>
        </w:pict>
      </w:r>
      <w:r w:rsidR="004404A8">
        <w:rPr>
          <w:color w:val="231F20"/>
          <w:w w:val="105"/>
        </w:rPr>
        <w:t xml:space="preserve">If </w:t>
      </w:r>
      <w:r w:rsidR="004404A8">
        <w:rPr>
          <w:color w:val="231F20"/>
          <w:spacing w:val="2"/>
          <w:w w:val="105"/>
        </w:rPr>
        <w:t xml:space="preserve">the </w:t>
      </w:r>
      <w:r w:rsidR="004404A8">
        <w:rPr>
          <w:color w:val="231F20"/>
          <w:spacing w:val="3"/>
          <w:w w:val="105"/>
        </w:rPr>
        <w:t xml:space="preserve">consumer decides </w:t>
      </w:r>
      <w:r w:rsidR="004404A8">
        <w:rPr>
          <w:color w:val="231F20"/>
          <w:w w:val="105"/>
        </w:rPr>
        <w:t xml:space="preserve">to go in </w:t>
      </w:r>
      <w:r w:rsidR="004404A8">
        <w:rPr>
          <w:color w:val="231F20"/>
          <w:spacing w:val="2"/>
          <w:w w:val="105"/>
        </w:rPr>
        <w:t xml:space="preserve">for </w:t>
      </w:r>
      <w:r w:rsidR="004404A8">
        <w:rPr>
          <w:color w:val="231F20"/>
          <w:w w:val="105"/>
        </w:rPr>
        <w:t xml:space="preserve">a </w:t>
      </w:r>
      <w:r w:rsidR="004404A8">
        <w:rPr>
          <w:color w:val="231F20"/>
          <w:spacing w:val="3"/>
          <w:w w:val="105"/>
        </w:rPr>
        <w:t xml:space="preserve">T.V. </w:t>
      </w:r>
      <w:r w:rsidR="004404A8">
        <w:rPr>
          <w:color w:val="231F20"/>
          <w:spacing w:val="2"/>
          <w:w w:val="105"/>
        </w:rPr>
        <w:t xml:space="preserve">the </w:t>
      </w:r>
      <w:r w:rsidR="004404A8">
        <w:rPr>
          <w:color w:val="231F20"/>
          <w:spacing w:val="3"/>
          <w:w w:val="105"/>
        </w:rPr>
        <w:t xml:space="preserve">next question </w:t>
      </w:r>
      <w:r w:rsidR="004404A8">
        <w:rPr>
          <w:color w:val="231F20"/>
          <w:spacing w:val="4"/>
          <w:w w:val="105"/>
        </w:rPr>
        <w:t xml:space="preserve">is </w:t>
      </w:r>
      <w:r w:rsidR="004404A8">
        <w:rPr>
          <w:color w:val="231F20"/>
          <w:spacing w:val="3"/>
          <w:w w:val="105"/>
        </w:rPr>
        <w:t>which</w:t>
      </w:r>
      <w:r w:rsidR="004404A8">
        <w:rPr>
          <w:color w:val="231F20"/>
          <w:spacing w:val="-27"/>
          <w:w w:val="105"/>
        </w:rPr>
        <w:t xml:space="preserve"> </w:t>
      </w:r>
      <w:r w:rsidR="004404A8">
        <w:rPr>
          <w:color w:val="231F20"/>
          <w:spacing w:val="3"/>
          <w:w w:val="105"/>
        </w:rPr>
        <w:t>form</w:t>
      </w:r>
      <w:r w:rsidR="004404A8">
        <w:rPr>
          <w:color w:val="231F20"/>
          <w:spacing w:val="-27"/>
          <w:w w:val="105"/>
        </w:rPr>
        <w:t xml:space="preserve"> </w:t>
      </w:r>
      <w:r w:rsidR="004404A8">
        <w:rPr>
          <w:color w:val="231F20"/>
          <w:w w:val="105"/>
        </w:rPr>
        <w:t>of</w:t>
      </w:r>
      <w:r w:rsidR="004404A8">
        <w:rPr>
          <w:color w:val="231F20"/>
          <w:spacing w:val="-27"/>
          <w:w w:val="105"/>
        </w:rPr>
        <w:t xml:space="preserve"> </w:t>
      </w:r>
      <w:r w:rsidR="004404A8">
        <w:rPr>
          <w:color w:val="231F20"/>
          <w:spacing w:val="2"/>
          <w:w w:val="105"/>
        </w:rPr>
        <w:t>the</w:t>
      </w:r>
      <w:r w:rsidR="004404A8">
        <w:rPr>
          <w:color w:val="231F20"/>
          <w:spacing w:val="-27"/>
          <w:w w:val="105"/>
        </w:rPr>
        <w:t xml:space="preserve"> </w:t>
      </w:r>
      <w:r w:rsidR="004404A8">
        <w:rPr>
          <w:color w:val="231F20"/>
          <w:spacing w:val="3"/>
          <w:w w:val="105"/>
        </w:rPr>
        <w:t>T.V.</w:t>
      </w:r>
      <w:r w:rsidR="004404A8">
        <w:rPr>
          <w:color w:val="231F20"/>
          <w:spacing w:val="-27"/>
          <w:w w:val="105"/>
        </w:rPr>
        <w:t xml:space="preserve"> </w:t>
      </w:r>
      <w:r w:rsidR="004404A8">
        <w:rPr>
          <w:color w:val="231F20"/>
          <w:w w:val="105"/>
        </w:rPr>
        <w:t>–</w:t>
      </w:r>
      <w:r w:rsidR="004404A8">
        <w:rPr>
          <w:color w:val="231F20"/>
          <w:spacing w:val="-27"/>
          <w:w w:val="105"/>
        </w:rPr>
        <w:t xml:space="preserve"> </w:t>
      </w:r>
      <w:r w:rsidR="004404A8">
        <w:rPr>
          <w:color w:val="231F20"/>
          <w:spacing w:val="3"/>
          <w:w w:val="105"/>
        </w:rPr>
        <w:t>black</w:t>
      </w:r>
      <w:r w:rsidR="004404A8">
        <w:rPr>
          <w:color w:val="231F20"/>
          <w:spacing w:val="-27"/>
          <w:w w:val="105"/>
        </w:rPr>
        <w:t xml:space="preserve"> </w:t>
      </w:r>
      <w:r w:rsidR="004404A8">
        <w:rPr>
          <w:color w:val="231F20"/>
          <w:spacing w:val="2"/>
          <w:w w:val="105"/>
        </w:rPr>
        <w:t>and</w:t>
      </w:r>
      <w:r w:rsidR="004404A8">
        <w:rPr>
          <w:color w:val="231F20"/>
          <w:spacing w:val="-27"/>
          <w:w w:val="105"/>
        </w:rPr>
        <w:t xml:space="preserve"> </w:t>
      </w:r>
      <w:r w:rsidR="004404A8">
        <w:rPr>
          <w:color w:val="231F20"/>
          <w:spacing w:val="3"/>
          <w:w w:val="105"/>
        </w:rPr>
        <w:t>white</w:t>
      </w:r>
      <w:r w:rsidR="004404A8">
        <w:rPr>
          <w:color w:val="231F20"/>
          <w:spacing w:val="-27"/>
          <w:w w:val="105"/>
        </w:rPr>
        <w:t xml:space="preserve"> </w:t>
      </w:r>
      <w:r w:rsidR="004404A8">
        <w:rPr>
          <w:color w:val="231F20"/>
          <w:w w:val="105"/>
        </w:rPr>
        <w:t>or</w:t>
      </w:r>
      <w:r w:rsidR="004404A8">
        <w:rPr>
          <w:color w:val="231F20"/>
          <w:spacing w:val="-27"/>
          <w:w w:val="105"/>
        </w:rPr>
        <w:t xml:space="preserve"> </w:t>
      </w:r>
      <w:r w:rsidR="004404A8">
        <w:rPr>
          <w:color w:val="231F20"/>
          <w:spacing w:val="3"/>
          <w:w w:val="105"/>
        </w:rPr>
        <w:t>colour,</w:t>
      </w:r>
      <w:r w:rsidR="004404A8">
        <w:rPr>
          <w:color w:val="231F20"/>
          <w:spacing w:val="-27"/>
          <w:w w:val="105"/>
        </w:rPr>
        <w:t xml:space="preserve"> </w:t>
      </w:r>
      <w:r w:rsidR="004404A8">
        <w:rPr>
          <w:color w:val="231F20"/>
          <w:spacing w:val="3"/>
          <w:w w:val="105"/>
        </w:rPr>
        <w:t>with</w:t>
      </w:r>
      <w:r w:rsidR="004404A8">
        <w:rPr>
          <w:color w:val="231F20"/>
          <w:spacing w:val="-27"/>
          <w:w w:val="105"/>
        </w:rPr>
        <w:t xml:space="preserve"> </w:t>
      </w:r>
      <w:r w:rsidR="004404A8">
        <w:rPr>
          <w:color w:val="231F20"/>
          <w:spacing w:val="3"/>
          <w:w w:val="105"/>
        </w:rPr>
        <w:t>remote-control</w:t>
      </w:r>
      <w:r w:rsidR="004404A8">
        <w:rPr>
          <w:color w:val="231F20"/>
          <w:spacing w:val="-27"/>
          <w:w w:val="105"/>
        </w:rPr>
        <w:t xml:space="preserve"> </w:t>
      </w:r>
      <w:r w:rsidR="004404A8">
        <w:rPr>
          <w:color w:val="231F20"/>
          <w:spacing w:val="4"/>
          <w:w w:val="105"/>
        </w:rPr>
        <w:t xml:space="preserve">or </w:t>
      </w:r>
      <w:r w:rsidR="004404A8">
        <w:rPr>
          <w:color w:val="231F20"/>
          <w:spacing w:val="3"/>
          <w:w w:val="105"/>
        </w:rPr>
        <w:t>without</w:t>
      </w:r>
      <w:r w:rsidR="004404A8">
        <w:rPr>
          <w:color w:val="231F20"/>
          <w:spacing w:val="-21"/>
          <w:w w:val="105"/>
        </w:rPr>
        <w:t xml:space="preserve"> </w:t>
      </w:r>
      <w:r w:rsidR="004404A8">
        <w:rPr>
          <w:color w:val="231F20"/>
          <w:w w:val="105"/>
        </w:rPr>
        <w:t>it</w:t>
      </w:r>
      <w:r w:rsidR="004404A8">
        <w:rPr>
          <w:color w:val="231F20"/>
          <w:spacing w:val="-21"/>
          <w:w w:val="105"/>
        </w:rPr>
        <w:t xml:space="preserve"> </w:t>
      </w:r>
      <w:r w:rsidR="004404A8">
        <w:rPr>
          <w:color w:val="231F20"/>
          <w:spacing w:val="3"/>
          <w:w w:val="105"/>
        </w:rPr>
        <w:t>etc.</w:t>
      </w:r>
      <w:r w:rsidR="004404A8">
        <w:rPr>
          <w:color w:val="231F20"/>
          <w:spacing w:val="-20"/>
          <w:w w:val="105"/>
        </w:rPr>
        <w:t xml:space="preserve"> </w:t>
      </w:r>
      <w:r w:rsidR="004404A8">
        <w:rPr>
          <w:color w:val="231F20"/>
          <w:w w:val="105"/>
        </w:rPr>
        <w:t>In</w:t>
      </w:r>
      <w:r w:rsidR="004404A8">
        <w:rPr>
          <w:color w:val="231F20"/>
          <w:spacing w:val="-21"/>
          <w:w w:val="105"/>
        </w:rPr>
        <w:t xml:space="preserve"> </w:t>
      </w:r>
      <w:r w:rsidR="004404A8">
        <w:rPr>
          <w:color w:val="231F20"/>
          <w:spacing w:val="3"/>
          <w:w w:val="105"/>
        </w:rPr>
        <w:t>other</w:t>
      </w:r>
      <w:r w:rsidR="004404A8">
        <w:rPr>
          <w:color w:val="231F20"/>
          <w:spacing w:val="-20"/>
          <w:w w:val="105"/>
        </w:rPr>
        <w:t xml:space="preserve"> </w:t>
      </w:r>
      <w:r w:rsidR="004404A8">
        <w:rPr>
          <w:color w:val="231F20"/>
          <w:spacing w:val="3"/>
          <w:w w:val="105"/>
        </w:rPr>
        <w:t>words,</w:t>
      </w:r>
      <w:r w:rsidR="004404A8">
        <w:rPr>
          <w:color w:val="231F20"/>
          <w:spacing w:val="-21"/>
          <w:w w:val="105"/>
        </w:rPr>
        <w:t xml:space="preserve"> </w:t>
      </w:r>
      <w:r w:rsidR="004404A8">
        <w:rPr>
          <w:color w:val="231F20"/>
          <w:spacing w:val="3"/>
          <w:w w:val="105"/>
        </w:rPr>
        <w:t>there</w:t>
      </w:r>
      <w:r w:rsidR="004404A8">
        <w:rPr>
          <w:color w:val="231F20"/>
          <w:spacing w:val="-21"/>
          <w:w w:val="105"/>
        </w:rPr>
        <w:t xml:space="preserve"> </w:t>
      </w:r>
      <w:r w:rsidR="004404A8">
        <w:rPr>
          <w:color w:val="231F20"/>
          <w:w w:val="105"/>
        </w:rPr>
        <w:t>is</w:t>
      </w:r>
      <w:r w:rsidR="004404A8">
        <w:rPr>
          <w:color w:val="231F20"/>
          <w:spacing w:val="-20"/>
          <w:w w:val="105"/>
        </w:rPr>
        <w:t xml:space="preserve"> </w:t>
      </w:r>
      <w:r w:rsidR="004404A8">
        <w:rPr>
          <w:color w:val="231F20"/>
          <w:w w:val="105"/>
        </w:rPr>
        <w:t>a</w:t>
      </w:r>
      <w:r w:rsidR="004404A8">
        <w:rPr>
          <w:color w:val="231F20"/>
          <w:spacing w:val="-21"/>
          <w:w w:val="105"/>
        </w:rPr>
        <w:t xml:space="preserve"> </w:t>
      </w:r>
      <w:r w:rsidR="004404A8">
        <w:rPr>
          <w:color w:val="231F20"/>
          <w:spacing w:val="3"/>
          <w:w w:val="105"/>
        </w:rPr>
        <w:t>product</w:t>
      </w:r>
      <w:r w:rsidR="004404A8">
        <w:rPr>
          <w:color w:val="231F20"/>
          <w:spacing w:val="-20"/>
          <w:w w:val="105"/>
        </w:rPr>
        <w:t xml:space="preserve"> </w:t>
      </w:r>
      <w:r w:rsidR="004404A8">
        <w:rPr>
          <w:color w:val="231F20"/>
          <w:spacing w:val="3"/>
          <w:w w:val="105"/>
        </w:rPr>
        <w:t>form</w:t>
      </w:r>
      <w:r w:rsidR="004404A8">
        <w:rPr>
          <w:color w:val="231F20"/>
          <w:spacing w:val="-21"/>
          <w:w w:val="105"/>
        </w:rPr>
        <w:t xml:space="preserve"> </w:t>
      </w:r>
      <w:r w:rsidR="004404A8">
        <w:rPr>
          <w:color w:val="231F20"/>
          <w:spacing w:val="3"/>
          <w:w w:val="105"/>
        </w:rPr>
        <w:t>competition.</w:t>
      </w:r>
      <w:r w:rsidR="004404A8">
        <w:rPr>
          <w:color w:val="231F20"/>
          <w:spacing w:val="-21"/>
          <w:w w:val="105"/>
        </w:rPr>
        <w:t xml:space="preserve"> </w:t>
      </w:r>
      <w:r w:rsidR="004404A8">
        <w:rPr>
          <w:color w:val="231F20"/>
          <w:spacing w:val="4"/>
          <w:w w:val="105"/>
        </w:rPr>
        <w:t xml:space="preserve">Finally </w:t>
      </w:r>
      <w:r w:rsidR="004404A8">
        <w:rPr>
          <w:color w:val="231F20"/>
          <w:spacing w:val="2"/>
          <w:w w:val="105"/>
        </w:rPr>
        <w:t xml:space="preserve">the </w:t>
      </w:r>
      <w:r w:rsidR="004404A8">
        <w:rPr>
          <w:color w:val="231F20"/>
          <w:spacing w:val="3"/>
          <w:w w:val="105"/>
        </w:rPr>
        <w:t xml:space="preserve">consumer encounters </w:t>
      </w:r>
      <w:r w:rsidR="004404A8">
        <w:rPr>
          <w:color w:val="231F20"/>
          <w:spacing w:val="2"/>
          <w:w w:val="105"/>
        </w:rPr>
        <w:t xml:space="preserve">the </w:t>
      </w:r>
      <w:r w:rsidR="004404A8">
        <w:rPr>
          <w:color w:val="231F20"/>
          <w:spacing w:val="3"/>
          <w:w w:val="105"/>
        </w:rPr>
        <w:t xml:space="preserve">brand competition i.e., </w:t>
      </w:r>
      <w:r w:rsidR="004404A8">
        <w:rPr>
          <w:color w:val="231F20"/>
          <w:spacing w:val="2"/>
          <w:w w:val="105"/>
        </w:rPr>
        <w:t xml:space="preserve">the </w:t>
      </w:r>
      <w:r w:rsidR="004404A8">
        <w:rPr>
          <w:color w:val="231F20"/>
          <w:spacing w:val="4"/>
          <w:w w:val="105"/>
        </w:rPr>
        <w:t xml:space="preserve">competition </w:t>
      </w:r>
      <w:r w:rsidR="004404A8">
        <w:rPr>
          <w:color w:val="231F20"/>
          <w:spacing w:val="3"/>
          <w:w w:val="105"/>
        </w:rPr>
        <w:t xml:space="preserve">between </w:t>
      </w:r>
      <w:r w:rsidR="004404A8">
        <w:rPr>
          <w:color w:val="231F20"/>
          <w:spacing w:val="2"/>
          <w:w w:val="105"/>
        </w:rPr>
        <w:t xml:space="preserve">the </w:t>
      </w:r>
      <w:r w:rsidR="004404A8">
        <w:rPr>
          <w:color w:val="231F20"/>
          <w:spacing w:val="3"/>
          <w:w w:val="105"/>
        </w:rPr>
        <w:t>differe</w:t>
      </w:r>
      <w:r w:rsidR="004404A8">
        <w:rPr>
          <w:color w:val="231F20"/>
          <w:spacing w:val="3"/>
          <w:w w:val="105"/>
        </w:rPr>
        <w:t xml:space="preserve">nt brands </w:t>
      </w:r>
      <w:r w:rsidR="004404A8">
        <w:rPr>
          <w:color w:val="231F20"/>
          <w:w w:val="105"/>
        </w:rPr>
        <w:t xml:space="preserve">of </w:t>
      </w:r>
      <w:r w:rsidR="004404A8">
        <w:rPr>
          <w:color w:val="231F20"/>
          <w:spacing w:val="2"/>
          <w:w w:val="105"/>
        </w:rPr>
        <w:t xml:space="preserve">the </w:t>
      </w:r>
      <w:r w:rsidR="004404A8">
        <w:rPr>
          <w:color w:val="231F20"/>
          <w:spacing w:val="3"/>
          <w:w w:val="105"/>
        </w:rPr>
        <w:t>same product</w:t>
      </w:r>
      <w:r w:rsidR="004404A8">
        <w:rPr>
          <w:color w:val="231F20"/>
          <w:spacing w:val="-43"/>
          <w:w w:val="105"/>
        </w:rPr>
        <w:t xml:space="preserve"> </w:t>
      </w:r>
      <w:r w:rsidR="004404A8">
        <w:rPr>
          <w:color w:val="231F20"/>
          <w:spacing w:val="4"/>
          <w:w w:val="105"/>
        </w:rPr>
        <w:t>form.</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 xml:space="preserve">An </w:t>
      </w:r>
      <w:r>
        <w:rPr>
          <w:color w:val="231F20"/>
          <w:spacing w:val="3"/>
        </w:rPr>
        <w:t xml:space="preserve">implication </w:t>
      </w:r>
      <w:r>
        <w:rPr>
          <w:color w:val="231F20"/>
        </w:rPr>
        <w:t xml:space="preserve">of </w:t>
      </w:r>
      <w:r>
        <w:rPr>
          <w:color w:val="231F20"/>
          <w:spacing w:val="3"/>
        </w:rPr>
        <w:t xml:space="preserve">these different demands </w:t>
      </w:r>
      <w:r>
        <w:rPr>
          <w:color w:val="231F20"/>
        </w:rPr>
        <w:t xml:space="preserve">is </w:t>
      </w:r>
      <w:r>
        <w:rPr>
          <w:color w:val="231F20"/>
          <w:spacing w:val="3"/>
        </w:rPr>
        <w:t xml:space="preserve">that </w:t>
      </w:r>
      <w:r>
        <w:rPr>
          <w:color w:val="231F20"/>
        </w:rPr>
        <w:t xml:space="preserve">a </w:t>
      </w:r>
      <w:r>
        <w:rPr>
          <w:color w:val="231F20"/>
          <w:spacing w:val="3"/>
        </w:rPr>
        <w:t xml:space="preserve">marketer </w:t>
      </w:r>
      <w:r>
        <w:rPr>
          <w:color w:val="231F20"/>
          <w:spacing w:val="4"/>
        </w:rPr>
        <w:t xml:space="preserve">should </w:t>
      </w:r>
      <w:r>
        <w:rPr>
          <w:color w:val="231F20"/>
          <w:spacing w:val="3"/>
        </w:rPr>
        <w:t xml:space="preserve">strive </w:t>
      </w:r>
      <w:r>
        <w:rPr>
          <w:color w:val="231F20"/>
        </w:rPr>
        <w:t xml:space="preserve">to </w:t>
      </w:r>
      <w:r>
        <w:rPr>
          <w:color w:val="231F20"/>
          <w:spacing w:val="3"/>
        </w:rPr>
        <w:t xml:space="preserve">create primary </w:t>
      </w:r>
      <w:r>
        <w:rPr>
          <w:color w:val="231F20"/>
          <w:spacing w:val="2"/>
        </w:rPr>
        <w:t xml:space="preserve">and </w:t>
      </w:r>
      <w:r>
        <w:rPr>
          <w:color w:val="231F20"/>
          <w:spacing w:val="3"/>
        </w:rPr>
        <w:t xml:space="preserve">selective demand </w:t>
      </w:r>
      <w:r>
        <w:rPr>
          <w:color w:val="231F20"/>
          <w:spacing w:val="2"/>
        </w:rPr>
        <w:t>for his</w:t>
      </w:r>
      <w:r>
        <w:rPr>
          <w:color w:val="231F20"/>
          <w:spacing w:val="58"/>
        </w:rPr>
        <w:t xml:space="preserve"> </w:t>
      </w:r>
      <w:r>
        <w:rPr>
          <w:color w:val="231F20"/>
          <w:spacing w:val="4"/>
        </w:rPr>
        <w:t>products.</w:t>
      </w:r>
    </w:p>
    <w:p w:rsidR="0090524C" w:rsidRDefault="0090524C">
      <w:pPr>
        <w:pStyle w:val="BodyText"/>
        <w:spacing w:before="1"/>
        <w:rPr>
          <w:sz w:val="30"/>
        </w:rPr>
      </w:pPr>
    </w:p>
    <w:p w:rsidR="0090524C" w:rsidRDefault="004404A8">
      <w:pPr>
        <w:pStyle w:val="Heading1"/>
        <w:ind w:left="237"/>
      </w:pPr>
      <w:r>
        <w:rPr>
          <w:color w:val="231F20"/>
        </w:rPr>
        <w:t>Marketing Intermediaries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2"/>
        </w:rPr>
        <w:t xml:space="preserve">The </w:t>
      </w:r>
      <w:r>
        <w:rPr>
          <w:color w:val="231F20"/>
          <w:spacing w:val="3"/>
        </w:rPr>
        <w:t xml:space="preserve">immediate environment </w:t>
      </w:r>
      <w:r>
        <w:rPr>
          <w:color w:val="231F20"/>
        </w:rPr>
        <w:t xml:space="preserve">of a </w:t>
      </w:r>
      <w:r>
        <w:rPr>
          <w:color w:val="231F20"/>
          <w:spacing w:val="3"/>
        </w:rPr>
        <w:t xml:space="preserve">company </w:t>
      </w:r>
      <w:r>
        <w:rPr>
          <w:color w:val="231F20"/>
          <w:spacing w:val="2"/>
        </w:rPr>
        <w:t xml:space="preserve">may </w:t>
      </w:r>
      <w:r>
        <w:rPr>
          <w:color w:val="231F20"/>
          <w:spacing w:val="3"/>
        </w:rPr>
        <w:t xml:space="preserve">consist </w:t>
      </w:r>
      <w:r>
        <w:rPr>
          <w:color w:val="231F20"/>
        </w:rPr>
        <w:t xml:space="preserve">of a </w:t>
      </w:r>
      <w:r>
        <w:rPr>
          <w:color w:val="231F20"/>
          <w:spacing w:val="4"/>
        </w:rPr>
        <w:t xml:space="preserve">number </w:t>
      </w:r>
      <w:r>
        <w:rPr>
          <w:color w:val="231F20"/>
        </w:rPr>
        <w:t xml:space="preserve">of </w:t>
      </w:r>
      <w:r>
        <w:rPr>
          <w:color w:val="231F20"/>
          <w:spacing w:val="3"/>
        </w:rPr>
        <w:t xml:space="preserve">marketing intermediaries which </w:t>
      </w:r>
      <w:r>
        <w:rPr>
          <w:color w:val="231F20"/>
          <w:spacing w:val="2"/>
        </w:rPr>
        <w:t xml:space="preserve">are </w:t>
      </w:r>
      <w:r>
        <w:rPr>
          <w:color w:val="231F20"/>
          <w:spacing w:val="3"/>
        </w:rPr>
        <w:t xml:space="preserve">“firms that </w:t>
      </w:r>
      <w:r>
        <w:rPr>
          <w:color w:val="231F20"/>
          <w:spacing w:val="2"/>
        </w:rPr>
        <w:t xml:space="preserve">aid the </w:t>
      </w:r>
      <w:r>
        <w:rPr>
          <w:color w:val="231F20"/>
          <w:spacing w:val="3"/>
        </w:rPr>
        <w:t xml:space="preserve">company </w:t>
      </w:r>
      <w:r>
        <w:rPr>
          <w:color w:val="231F20"/>
          <w:spacing w:val="4"/>
        </w:rPr>
        <w:t xml:space="preserve">in </w:t>
      </w:r>
      <w:r>
        <w:rPr>
          <w:color w:val="231F20"/>
          <w:spacing w:val="3"/>
        </w:rPr>
        <w:t xml:space="preserve">promoting, selling </w:t>
      </w:r>
      <w:r>
        <w:rPr>
          <w:color w:val="231F20"/>
          <w:spacing w:val="2"/>
        </w:rPr>
        <w:t xml:space="preserve">and </w:t>
      </w:r>
      <w:r>
        <w:rPr>
          <w:color w:val="231F20"/>
          <w:spacing w:val="3"/>
        </w:rPr>
        <w:t xml:space="preserve">distributing </w:t>
      </w:r>
      <w:r>
        <w:rPr>
          <w:color w:val="231F20"/>
          <w:spacing w:val="2"/>
        </w:rPr>
        <w:t xml:space="preserve">its </w:t>
      </w:r>
      <w:r>
        <w:rPr>
          <w:color w:val="231F20"/>
          <w:spacing w:val="3"/>
        </w:rPr>
        <w:t xml:space="preserve">goods </w:t>
      </w:r>
      <w:r>
        <w:rPr>
          <w:color w:val="231F20"/>
        </w:rPr>
        <w:t xml:space="preserve">to </w:t>
      </w:r>
      <w:r>
        <w:rPr>
          <w:color w:val="231F20"/>
          <w:spacing w:val="3"/>
        </w:rPr>
        <w:t>final</w:t>
      </w:r>
      <w:r>
        <w:rPr>
          <w:color w:val="231F20"/>
          <w:spacing w:val="64"/>
        </w:rPr>
        <w:t xml:space="preserve"> </w:t>
      </w:r>
      <w:r>
        <w:rPr>
          <w:color w:val="231F20"/>
          <w:spacing w:val="4"/>
        </w:rPr>
        <w:t>buyers”.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marketing intermediaries include middlemen such </w:t>
      </w:r>
      <w:r>
        <w:rPr>
          <w:color w:val="231F20"/>
        </w:rPr>
        <w:t xml:space="preserve">as </w:t>
      </w:r>
      <w:r>
        <w:rPr>
          <w:color w:val="231F20"/>
          <w:spacing w:val="4"/>
        </w:rPr>
        <w:t xml:space="preserve">agents </w:t>
      </w:r>
      <w:r>
        <w:rPr>
          <w:color w:val="231F20"/>
          <w:spacing w:val="2"/>
        </w:rPr>
        <w:t xml:space="preserve">and </w:t>
      </w:r>
      <w:r>
        <w:rPr>
          <w:color w:val="231F20"/>
          <w:spacing w:val="3"/>
        </w:rPr>
        <w:t xml:space="preserve">merchants </w:t>
      </w:r>
      <w:r>
        <w:rPr>
          <w:color w:val="231F20"/>
          <w:spacing w:val="2"/>
        </w:rPr>
        <w:t xml:space="preserve">who </w:t>
      </w:r>
      <w:r>
        <w:rPr>
          <w:color w:val="231F20"/>
          <w:spacing w:val="3"/>
        </w:rPr>
        <w:t xml:space="preserve">“help </w:t>
      </w:r>
      <w:r>
        <w:rPr>
          <w:color w:val="231F20"/>
          <w:spacing w:val="2"/>
        </w:rPr>
        <w:t xml:space="preserve">the </w:t>
      </w:r>
      <w:r>
        <w:rPr>
          <w:color w:val="231F20"/>
          <w:spacing w:val="3"/>
        </w:rPr>
        <w:t xml:space="preserve">company find  customers  </w:t>
      </w:r>
      <w:r>
        <w:rPr>
          <w:color w:val="231F20"/>
        </w:rPr>
        <w:t xml:space="preserve">or  </w:t>
      </w:r>
      <w:r>
        <w:rPr>
          <w:color w:val="231F20"/>
          <w:spacing w:val="3"/>
        </w:rPr>
        <w:t xml:space="preserve">close  </w:t>
      </w:r>
      <w:r>
        <w:rPr>
          <w:color w:val="231F20"/>
          <w:spacing w:val="4"/>
        </w:rPr>
        <w:t xml:space="preserve">sales </w:t>
      </w:r>
      <w:r>
        <w:rPr>
          <w:color w:val="231F20"/>
          <w:spacing w:val="3"/>
        </w:rPr>
        <w:t xml:space="preserve">with them”, physical distribution firms which “assist </w:t>
      </w:r>
      <w:r>
        <w:rPr>
          <w:color w:val="231F20"/>
          <w:spacing w:val="2"/>
        </w:rPr>
        <w:t xml:space="preserve">the </w:t>
      </w:r>
      <w:r>
        <w:rPr>
          <w:color w:val="231F20"/>
          <w:spacing w:val="3"/>
        </w:rPr>
        <w:t xml:space="preserve">company </w:t>
      </w:r>
      <w:r>
        <w:rPr>
          <w:color w:val="231F20"/>
          <w:spacing w:val="4"/>
        </w:rPr>
        <w:t xml:space="preserve">in </w:t>
      </w:r>
      <w:r>
        <w:rPr>
          <w:color w:val="231F20"/>
          <w:spacing w:val="3"/>
        </w:rPr>
        <w:t xml:space="preserve">stocking </w:t>
      </w:r>
      <w:r>
        <w:rPr>
          <w:color w:val="231F20"/>
          <w:spacing w:val="2"/>
        </w:rPr>
        <w:t xml:space="preserve">and </w:t>
      </w:r>
      <w:r>
        <w:rPr>
          <w:color w:val="231F20"/>
          <w:spacing w:val="3"/>
        </w:rPr>
        <w:t xml:space="preserve">moving goods form their origin </w:t>
      </w:r>
      <w:r>
        <w:rPr>
          <w:color w:val="231F20"/>
        </w:rPr>
        <w:t xml:space="preserve">to </w:t>
      </w:r>
      <w:r>
        <w:rPr>
          <w:color w:val="231F20"/>
          <w:spacing w:val="3"/>
        </w:rPr>
        <w:t xml:space="preserve">their destination” such </w:t>
      </w:r>
      <w:r>
        <w:rPr>
          <w:color w:val="231F20"/>
          <w:spacing w:val="4"/>
        </w:rPr>
        <w:t xml:space="preserve">as </w:t>
      </w:r>
      <w:r>
        <w:rPr>
          <w:color w:val="231F20"/>
          <w:spacing w:val="3"/>
        </w:rPr>
        <w:t xml:space="preserve">warehouses </w:t>
      </w:r>
      <w:r>
        <w:rPr>
          <w:color w:val="231F20"/>
          <w:spacing w:val="2"/>
        </w:rPr>
        <w:t xml:space="preserve">and </w:t>
      </w:r>
      <w:r>
        <w:rPr>
          <w:color w:val="231F20"/>
          <w:spacing w:val="3"/>
        </w:rPr>
        <w:t xml:space="preserve">transportation firms; marketing service agencies </w:t>
      </w:r>
      <w:r>
        <w:rPr>
          <w:color w:val="231F20"/>
          <w:spacing w:val="4"/>
        </w:rPr>
        <w:t xml:space="preserve">which </w:t>
      </w:r>
      <w:r>
        <w:rPr>
          <w:color w:val="231F20"/>
          <w:spacing w:val="3"/>
        </w:rPr>
        <w:t xml:space="preserve">“assist </w:t>
      </w:r>
      <w:r>
        <w:rPr>
          <w:color w:val="231F20"/>
          <w:spacing w:val="2"/>
        </w:rPr>
        <w:t xml:space="preserve">the </w:t>
      </w:r>
      <w:r>
        <w:rPr>
          <w:color w:val="231F20"/>
          <w:spacing w:val="3"/>
        </w:rPr>
        <w:t xml:space="preserve">company </w:t>
      </w:r>
      <w:r>
        <w:rPr>
          <w:color w:val="231F20"/>
        </w:rPr>
        <w:t xml:space="preserve">in </w:t>
      </w:r>
      <w:r>
        <w:rPr>
          <w:color w:val="231F20"/>
          <w:spacing w:val="3"/>
        </w:rPr>
        <w:t xml:space="preserve">targeting </w:t>
      </w:r>
      <w:r>
        <w:rPr>
          <w:color w:val="231F20"/>
          <w:spacing w:val="2"/>
        </w:rPr>
        <w:t xml:space="preserve">and </w:t>
      </w:r>
      <w:r>
        <w:rPr>
          <w:color w:val="231F20"/>
          <w:spacing w:val="3"/>
        </w:rPr>
        <w:t xml:space="preserve">promoting </w:t>
      </w:r>
      <w:r>
        <w:rPr>
          <w:color w:val="231F20"/>
          <w:spacing w:val="2"/>
        </w:rPr>
        <w:t xml:space="preserve">its </w:t>
      </w:r>
      <w:r>
        <w:rPr>
          <w:color w:val="231F20"/>
          <w:spacing w:val="3"/>
        </w:rPr>
        <w:t xml:space="preserve">products </w:t>
      </w:r>
      <w:r>
        <w:rPr>
          <w:color w:val="231F20"/>
        </w:rPr>
        <w:t xml:space="preserve">to </w:t>
      </w:r>
      <w:r>
        <w:rPr>
          <w:color w:val="231F20"/>
          <w:spacing w:val="2"/>
        </w:rPr>
        <w:t xml:space="preserve">the </w:t>
      </w:r>
      <w:r>
        <w:rPr>
          <w:color w:val="231F20"/>
          <w:spacing w:val="4"/>
        </w:rPr>
        <w:t xml:space="preserve">right </w:t>
      </w:r>
      <w:r>
        <w:rPr>
          <w:color w:val="231F20"/>
          <w:spacing w:val="3"/>
        </w:rPr>
        <w:t xml:space="preserve">markets” such </w:t>
      </w:r>
      <w:r>
        <w:rPr>
          <w:color w:val="231F20"/>
        </w:rPr>
        <w:t xml:space="preserve">as </w:t>
      </w:r>
      <w:r>
        <w:rPr>
          <w:color w:val="231F20"/>
          <w:spacing w:val="3"/>
        </w:rPr>
        <w:t xml:space="preserve">advertising agencies, marketing research firms, </w:t>
      </w:r>
      <w:r>
        <w:rPr>
          <w:color w:val="231F20"/>
          <w:spacing w:val="4"/>
        </w:rPr>
        <w:t xml:space="preserve">media </w:t>
      </w:r>
      <w:r>
        <w:rPr>
          <w:color w:val="231F20"/>
          <w:spacing w:val="3"/>
        </w:rPr>
        <w:t xml:space="preserve">firms </w:t>
      </w:r>
      <w:r>
        <w:rPr>
          <w:color w:val="231F20"/>
          <w:spacing w:val="2"/>
        </w:rPr>
        <w:t xml:space="preserve">and </w:t>
      </w:r>
      <w:r>
        <w:rPr>
          <w:color w:val="231F20"/>
          <w:spacing w:val="3"/>
        </w:rPr>
        <w:t xml:space="preserve">consulting firms; </w:t>
      </w:r>
      <w:r>
        <w:rPr>
          <w:color w:val="231F20"/>
          <w:spacing w:val="2"/>
        </w:rPr>
        <w:t xml:space="preserve">and </w:t>
      </w:r>
      <w:r>
        <w:rPr>
          <w:color w:val="231F20"/>
          <w:spacing w:val="3"/>
        </w:rPr>
        <w:t xml:space="preserve">financial intermediaries which </w:t>
      </w:r>
      <w:r>
        <w:rPr>
          <w:color w:val="231F20"/>
          <w:spacing w:val="4"/>
        </w:rPr>
        <w:t xml:space="preserve">finance </w:t>
      </w:r>
      <w:r>
        <w:rPr>
          <w:color w:val="231F20"/>
          <w:spacing w:val="3"/>
        </w:rPr>
        <w:t xml:space="preserve">marketing activities </w:t>
      </w:r>
      <w:r>
        <w:rPr>
          <w:color w:val="231F20"/>
          <w:spacing w:val="2"/>
        </w:rPr>
        <w:t xml:space="preserve">and </w:t>
      </w:r>
      <w:r>
        <w:rPr>
          <w:color w:val="231F20"/>
          <w:spacing w:val="3"/>
        </w:rPr>
        <w:t>insure business</w:t>
      </w:r>
      <w:r>
        <w:rPr>
          <w:color w:val="231F20"/>
          <w:spacing w:val="18"/>
        </w:rPr>
        <w:t xml:space="preserve"> </w:t>
      </w:r>
      <w:r>
        <w:rPr>
          <w:color w:val="231F20"/>
          <w:spacing w:val="4"/>
        </w:rPr>
        <w:t>risks.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Marketing inter</w:t>
      </w:r>
      <w:r>
        <w:rPr>
          <w:color w:val="231F20"/>
          <w:spacing w:val="3"/>
        </w:rPr>
        <w:t xml:space="preserve">mediaries </w:t>
      </w:r>
      <w:r>
        <w:rPr>
          <w:color w:val="231F20"/>
          <w:spacing w:val="2"/>
        </w:rPr>
        <w:t xml:space="preserve">are </w:t>
      </w:r>
      <w:r>
        <w:rPr>
          <w:color w:val="231F20"/>
          <w:spacing w:val="3"/>
        </w:rPr>
        <w:t xml:space="preserve">vital links between </w:t>
      </w:r>
      <w:r>
        <w:rPr>
          <w:color w:val="231F20"/>
          <w:spacing w:val="2"/>
        </w:rPr>
        <w:t xml:space="preserve">the </w:t>
      </w:r>
      <w:r>
        <w:rPr>
          <w:color w:val="231F20"/>
          <w:spacing w:val="3"/>
        </w:rPr>
        <w:t xml:space="preserve">company </w:t>
      </w:r>
      <w:r>
        <w:rPr>
          <w:color w:val="231F20"/>
          <w:spacing w:val="4"/>
        </w:rPr>
        <w:t xml:space="preserve">and </w:t>
      </w:r>
      <w:r>
        <w:rPr>
          <w:color w:val="231F20"/>
          <w:spacing w:val="2"/>
        </w:rPr>
        <w:t xml:space="preserve">the </w:t>
      </w:r>
      <w:r>
        <w:rPr>
          <w:color w:val="231F20"/>
          <w:spacing w:val="3"/>
        </w:rPr>
        <w:t xml:space="preserve">final consumers. </w:t>
      </w:r>
      <w:r>
        <w:rPr>
          <w:color w:val="231F20"/>
        </w:rPr>
        <w:t xml:space="preserve">A </w:t>
      </w:r>
      <w:r>
        <w:rPr>
          <w:color w:val="231F20"/>
          <w:spacing w:val="3"/>
        </w:rPr>
        <w:t xml:space="preserve">dislocation </w:t>
      </w:r>
      <w:r>
        <w:rPr>
          <w:color w:val="231F20"/>
        </w:rPr>
        <w:t xml:space="preserve">or </w:t>
      </w:r>
      <w:r>
        <w:rPr>
          <w:color w:val="231F20"/>
          <w:spacing w:val="3"/>
        </w:rPr>
        <w:t xml:space="preserve">disturbance </w:t>
      </w:r>
      <w:r>
        <w:rPr>
          <w:color w:val="231F20"/>
        </w:rPr>
        <w:t xml:space="preserve">of </w:t>
      </w:r>
      <w:r>
        <w:rPr>
          <w:color w:val="231F20"/>
          <w:spacing w:val="3"/>
        </w:rPr>
        <w:t xml:space="preserve">this link, </w:t>
      </w:r>
      <w:r>
        <w:rPr>
          <w:color w:val="231F20"/>
        </w:rPr>
        <w:t xml:space="preserve">or a </w:t>
      </w:r>
      <w:r>
        <w:rPr>
          <w:color w:val="231F20"/>
          <w:spacing w:val="4"/>
        </w:rPr>
        <w:t xml:space="preserve">wrong </w:t>
      </w:r>
      <w:r>
        <w:rPr>
          <w:color w:val="231F20"/>
          <w:spacing w:val="3"/>
        </w:rPr>
        <w:t xml:space="preserve">choice </w:t>
      </w:r>
      <w:r>
        <w:rPr>
          <w:color w:val="231F20"/>
        </w:rPr>
        <w:t xml:space="preserve">of </w:t>
      </w:r>
      <w:r>
        <w:rPr>
          <w:color w:val="231F20"/>
          <w:spacing w:val="2"/>
        </w:rPr>
        <w:t xml:space="preserve">the </w:t>
      </w:r>
      <w:r>
        <w:rPr>
          <w:color w:val="231F20"/>
          <w:spacing w:val="3"/>
        </w:rPr>
        <w:t xml:space="preserve">link, </w:t>
      </w:r>
      <w:r>
        <w:rPr>
          <w:color w:val="231F20"/>
          <w:spacing w:val="2"/>
        </w:rPr>
        <w:t xml:space="preserve">may </w:t>
      </w:r>
      <w:r>
        <w:rPr>
          <w:color w:val="231F20"/>
          <w:spacing w:val="3"/>
        </w:rPr>
        <w:t xml:space="preserve">cost </w:t>
      </w:r>
      <w:r>
        <w:rPr>
          <w:color w:val="231F20"/>
          <w:spacing w:val="2"/>
        </w:rPr>
        <w:t xml:space="preserve">the </w:t>
      </w:r>
      <w:r>
        <w:rPr>
          <w:color w:val="231F20"/>
          <w:spacing w:val="3"/>
        </w:rPr>
        <w:t xml:space="preserve">company very heavily. Retail </w:t>
      </w:r>
      <w:r>
        <w:rPr>
          <w:color w:val="231F20"/>
          <w:spacing w:val="4"/>
        </w:rPr>
        <w:t xml:space="preserve">chemists  </w:t>
      </w:r>
      <w:r>
        <w:rPr>
          <w:color w:val="231F20"/>
          <w:spacing w:val="2"/>
        </w:rPr>
        <w:t xml:space="preserve">and </w:t>
      </w:r>
      <w:r>
        <w:rPr>
          <w:color w:val="231F20"/>
          <w:spacing w:val="3"/>
        </w:rPr>
        <w:t xml:space="preserve">druggists </w:t>
      </w:r>
      <w:r>
        <w:rPr>
          <w:color w:val="231F20"/>
        </w:rPr>
        <w:t xml:space="preserve">in </w:t>
      </w:r>
      <w:r>
        <w:rPr>
          <w:color w:val="231F20"/>
          <w:spacing w:val="3"/>
        </w:rPr>
        <w:t xml:space="preserve">India once decided </w:t>
      </w:r>
      <w:r>
        <w:rPr>
          <w:color w:val="231F20"/>
        </w:rPr>
        <w:t xml:space="preserve">to </w:t>
      </w:r>
      <w:r>
        <w:rPr>
          <w:color w:val="231F20"/>
          <w:spacing w:val="3"/>
        </w:rPr>
        <w:t xml:space="preserve">boycott </w:t>
      </w:r>
      <w:r>
        <w:rPr>
          <w:color w:val="231F20"/>
          <w:spacing w:val="2"/>
        </w:rPr>
        <w:t xml:space="preserve">the </w:t>
      </w:r>
      <w:r>
        <w:rPr>
          <w:color w:val="231F20"/>
          <w:spacing w:val="3"/>
        </w:rPr>
        <w:t>products</w:t>
      </w:r>
      <w:r>
        <w:rPr>
          <w:color w:val="231F20"/>
          <w:spacing w:val="3"/>
        </w:rPr>
        <w:t xml:space="preserve"> </w:t>
      </w:r>
      <w:r>
        <w:rPr>
          <w:color w:val="231F20"/>
        </w:rPr>
        <w:t xml:space="preserve">of a </w:t>
      </w:r>
      <w:r>
        <w:rPr>
          <w:color w:val="231F20"/>
          <w:spacing w:val="4"/>
        </w:rPr>
        <w:t xml:space="preserve">leading </w:t>
      </w:r>
      <w:r>
        <w:rPr>
          <w:color w:val="231F20"/>
          <w:spacing w:val="3"/>
        </w:rPr>
        <w:t>company</w:t>
      </w:r>
      <w:r>
        <w:rPr>
          <w:color w:val="231F20"/>
          <w:spacing w:val="-7"/>
        </w:rPr>
        <w:t xml:space="preserve"> </w:t>
      </w:r>
      <w:r>
        <w:rPr>
          <w:color w:val="231F20"/>
        </w:rPr>
        <w:t>on</w:t>
      </w:r>
      <w:r>
        <w:rPr>
          <w:color w:val="231F20"/>
          <w:spacing w:val="-7"/>
        </w:rPr>
        <w:t xml:space="preserve"> </w:t>
      </w:r>
      <w:r>
        <w:rPr>
          <w:color w:val="231F20"/>
          <w:spacing w:val="3"/>
        </w:rPr>
        <w:t>some</w:t>
      </w:r>
      <w:r>
        <w:rPr>
          <w:color w:val="231F20"/>
          <w:spacing w:val="-7"/>
        </w:rPr>
        <w:t xml:space="preserve"> </w:t>
      </w:r>
      <w:r>
        <w:rPr>
          <w:color w:val="231F20"/>
          <w:spacing w:val="3"/>
        </w:rPr>
        <w:t>issue</w:t>
      </w:r>
      <w:r>
        <w:rPr>
          <w:color w:val="231F20"/>
          <w:spacing w:val="-7"/>
        </w:rPr>
        <w:t xml:space="preserve"> </w:t>
      </w:r>
      <w:r>
        <w:rPr>
          <w:color w:val="231F20"/>
          <w:spacing w:val="3"/>
        </w:rPr>
        <w:t>such</w:t>
      </w:r>
      <w:r>
        <w:rPr>
          <w:color w:val="231F20"/>
          <w:spacing w:val="-7"/>
        </w:rPr>
        <w:t xml:space="preserve"> </w:t>
      </w:r>
      <w:r>
        <w:rPr>
          <w:color w:val="231F20"/>
        </w:rPr>
        <w:t>as</w:t>
      </w:r>
      <w:r>
        <w:rPr>
          <w:color w:val="231F20"/>
          <w:spacing w:val="-7"/>
        </w:rPr>
        <w:t xml:space="preserve"> </w:t>
      </w:r>
      <w:r>
        <w:rPr>
          <w:color w:val="231F20"/>
          <w:spacing w:val="3"/>
        </w:rPr>
        <w:t>poor</w:t>
      </w:r>
      <w:r>
        <w:rPr>
          <w:color w:val="231F20"/>
          <w:spacing w:val="-6"/>
        </w:rPr>
        <w:t xml:space="preserve"> </w:t>
      </w:r>
      <w:r>
        <w:rPr>
          <w:color w:val="231F20"/>
          <w:spacing w:val="3"/>
        </w:rPr>
        <w:t>retail</w:t>
      </w:r>
      <w:r>
        <w:rPr>
          <w:color w:val="231F20"/>
          <w:spacing w:val="-7"/>
        </w:rPr>
        <w:t xml:space="preserve"> </w:t>
      </w:r>
      <w:r>
        <w:rPr>
          <w:color w:val="231F20"/>
          <w:spacing w:val="3"/>
        </w:rPr>
        <w:t>margin.</w:t>
      </w:r>
      <w:r>
        <w:rPr>
          <w:color w:val="231F20"/>
          <w:spacing w:val="-7"/>
        </w:rPr>
        <w:t xml:space="preserve"> </w:t>
      </w:r>
      <w:r>
        <w:rPr>
          <w:color w:val="231F20"/>
          <w:spacing w:val="3"/>
        </w:rPr>
        <w:t>This</w:t>
      </w:r>
      <w:r>
        <w:rPr>
          <w:color w:val="231F20"/>
          <w:spacing w:val="-7"/>
        </w:rPr>
        <w:t xml:space="preserve"> </w:t>
      </w:r>
      <w:r>
        <w:rPr>
          <w:color w:val="231F20"/>
          <w:spacing w:val="3"/>
        </w:rPr>
        <w:t>move</w:t>
      </w:r>
      <w:r>
        <w:rPr>
          <w:color w:val="231F20"/>
          <w:spacing w:val="-7"/>
        </w:rPr>
        <w:t xml:space="preserve"> </w:t>
      </w:r>
      <w:r>
        <w:rPr>
          <w:color w:val="231F20"/>
          <w:spacing w:val="2"/>
        </w:rPr>
        <w:t>for</w:t>
      </w:r>
      <w:r>
        <w:rPr>
          <w:color w:val="231F20"/>
          <w:spacing w:val="-7"/>
        </w:rPr>
        <w:t xml:space="preserve"> </w:t>
      </w:r>
      <w:r>
        <w:rPr>
          <w:color w:val="231F20"/>
          <w:spacing w:val="4"/>
        </w:rPr>
        <w:t xml:space="preserve">collective </w:t>
      </w:r>
      <w:r>
        <w:rPr>
          <w:color w:val="231F20"/>
          <w:spacing w:val="3"/>
        </w:rPr>
        <w:t xml:space="preserve">boycott was, however, objected </w:t>
      </w:r>
      <w:r>
        <w:rPr>
          <w:color w:val="231F20"/>
        </w:rPr>
        <w:t xml:space="preserve">to by </w:t>
      </w:r>
      <w:r>
        <w:rPr>
          <w:color w:val="231F20"/>
          <w:spacing w:val="2"/>
        </w:rPr>
        <w:t xml:space="preserve">the </w:t>
      </w:r>
      <w:r>
        <w:rPr>
          <w:color w:val="231F20"/>
          <w:spacing w:val="3"/>
        </w:rPr>
        <w:t xml:space="preserve">MRTP commission; </w:t>
      </w:r>
      <w:r>
        <w:rPr>
          <w:color w:val="231F20"/>
          <w:spacing w:val="2"/>
        </w:rPr>
        <w:t xml:space="preserve">but for </w:t>
      </w:r>
      <w:r>
        <w:rPr>
          <w:color w:val="231F20"/>
          <w:spacing w:val="4"/>
        </w:rPr>
        <w:t xml:space="preserve">this </w:t>
      </w:r>
      <w:r>
        <w:rPr>
          <w:color w:val="231F20"/>
          <w:spacing w:val="3"/>
        </w:rPr>
        <w:t xml:space="preserve">company would, perhaps, have been </w:t>
      </w:r>
      <w:r>
        <w:rPr>
          <w:color w:val="231F20"/>
        </w:rPr>
        <w:t>in</w:t>
      </w:r>
      <w:r>
        <w:rPr>
          <w:color w:val="231F20"/>
          <w:spacing w:val="23"/>
        </w:rPr>
        <w:t xml:space="preserve"> </w:t>
      </w:r>
      <w:r>
        <w:rPr>
          <w:color w:val="231F20"/>
          <w:spacing w:val="4"/>
        </w:rPr>
        <w:t>trouble.</w:t>
      </w:r>
    </w:p>
    <w:p w:rsidR="0090524C" w:rsidRDefault="0090524C">
      <w:pPr>
        <w:pStyle w:val="BodyText"/>
        <w:spacing w:before="1"/>
        <w:rPr>
          <w:sz w:val="30"/>
        </w:rPr>
      </w:pPr>
    </w:p>
    <w:p w:rsidR="0090524C" w:rsidRDefault="004404A8">
      <w:pPr>
        <w:pStyle w:val="Heading1"/>
        <w:ind w:left="237"/>
      </w:pPr>
      <w:r>
        <w:rPr>
          <w:color w:val="231F20"/>
        </w:rPr>
        <w:t>Democratic</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w w:val="105"/>
        </w:rPr>
        <w:t>A company may encounter certain publics in its environment. “A public is any group that has an actual or potential interest in or impact on an organization’s ability to achieve its interests. Media publics, citizens action publics and local publics are som</w:t>
      </w:r>
      <w:r>
        <w:rPr>
          <w:color w:val="231F20"/>
          <w:w w:val="105"/>
        </w:rPr>
        <w:t>e examples.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563" style="position:absolute;left:0;text-align:left;z-index:251511296;mso-position-horizontal-relative:page;mso-position-vertical-relative:page" from="148.45pt,69.45pt" to="148.45pt,771pt" strokecolor="#d7d9da" strokeweight="5pt">
            <w10:wrap anchorx="page" anchory="page"/>
          </v:line>
        </w:pict>
      </w:r>
      <w:r w:rsidR="004404A8">
        <w:rPr>
          <w:color w:val="231F20"/>
          <w:spacing w:val="2"/>
          <w:w w:val="105"/>
        </w:rPr>
        <w:t>For</w:t>
      </w:r>
      <w:r w:rsidR="004404A8">
        <w:rPr>
          <w:color w:val="231F20"/>
          <w:spacing w:val="-20"/>
          <w:w w:val="105"/>
        </w:rPr>
        <w:t xml:space="preserve"> </w:t>
      </w:r>
      <w:r w:rsidR="004404A8">
        <w:rPr>
          <w:color w:val="231F20"/>
          <w:spacing w:val="3"/>
          <w:w w:val="105"/>
        </w:rPr>
        <w:t>example,</w:t>
      </w:r>
      <w:r w:rsidR="004404A8">
        <w:rPr>
          <w:color w:val="231F20"/>
          <w:spacing w:val="-20"/>
          <w:w w:val="105"/>
        </w:rPr>
        <w:t xml:space="preserve"> </w:t>
      </w:r>
      <w:r w:rsidR="004404A8">
        <w:rPr>
          <w:color w:val="231F20"/>
          <w:spacing w:val="2"/>
          <w:w w:val="105"/>
        </w:rPr>
        <w:t>one</w:t>
      </w:r>
      <w:r w:rsidR="004404A8">
        <w:rPr>
          <w:color w:val="231F20"/>
          <w:spacing w:val="-19"/>
          <w:w w:val="105"/>
        </w:rPr>
        <w:t xml:space="preserve"> </w:t>
      </w:r>
      <w:r w:rsidR="004404A8">
        <w:rPr>
          <w:color w:val="231F20"/>
          <w:w w:val="105"/>
        </w:rPr>
        <w:t>of</w:t>
      </w:r>
      <w:r w:rsidR="004404A8">
        <w:rPr>
          <w:color w:val="231F20"/>
          <w:spacing w:val="-20"/>
          <w:w w:val="105"/>
        </w:rPr>
        <w:t xml:space="preserve"> </w:t>
      </w:r>
      <w:r w:rsidR="004404A8">
        <w:rPr>
          <w:color w:val="231F20"/>
          <w:spacing w:val="2"/>
          <w:w w:val="105"/>
        </w:rPr>
        <w:t>the</w:t>
      </w:r>
      <w:r w:rsidR="004404A8">
        <w:rPr>
          <w:color w:val="231F20"/>
          <w:spacing w:val="-20"/>
          <w:w w:val="105"/>
        </w:rPr>
        <w:t xml:space="preserve"> </w:t>
      </w:r>
      <w:r w:rsidR="004404A8">
        <w:rPr>
          <w:color w:val="231F20"/>
          <w:spacing w:val="3"/>
          <w:w w:val="105"/>
        </w:rPr>
        <w:t>leading</w:t>
      </w:r>
      <w:r w:rsidR="004404A8">
        <w:rPr>
          <w:color w:val="231F20"/>
          <w:spacing w:val="-19"/>
          <w:w w:val="105"/>
        </w:rPr>
        <w:t xml:space="preserve"> </w:t>
      </w:r>
      <w:r w:rsidR="004404A8">
        <w:rPr>
          <w:color w:val="231F20"/>
          <w:spacing w:val="3"/>
          <w:w w:val="105"/>
        </w:rPr>
        <w:t>companies</w:t>
      </w:r>
      <w:r w:rsidR="004404A8">
        <w:rPr>
          <w:color w:val="231F20"/>
          <w:spacing w:val="-20"/>
          <w:w w:val="105"/>
        </w:rPr>
        <w:t xml:space="preserve"> </w:t>
      </w:r>
      <w:r w:rsidR="004404A8">
        <w:rPr>
          <w:color w:val="231F20"/>
          <w:w w:val="105"/>
        </w:rPr>
        <w:t>in</w:t>
      </w:r>
      <w:r w:rsidR="004404A8">
        <w:rPr>
          <w:color w:val="231F20"/>
          <w:spacing w:val="-20"/>
          <w:w w:val="105"/>
        </w:rPr>
        <w:t xml:space="preserve"> </w:t>
      </w:r>
      <w:r w:rsidR="004404A8">
        <w:rPr>
          <w:color w:val="231F20"/>
          <w:spacing w:val="3"/>
          <w:w w:val="105"/>
        </w:rPr>
        <w:t>India</w:t>
      </w:r>
      <w:r w:rsidR="004404A8">
        <w:rPr>
          <w:color w:val="231F20"/>
          <w:spacing w:val="-19"/>
          <w:w w:val="105"/>
        </w:rPr>
        <w:t xml:space="preserve"> </w:t>
      </w:r>
      <w:r w:rsidR="004404A8">
        <w:rPr>
          <w:color w:val="231F20"/>
          <w:spacing w:val="2"/>
          <w:w w:val="105"/>
        </w:rPr>
        <w:t>was</w:t>
      </w:r>
      <w:r w:rsidR="004404A8">
        <w:rPr>
          <w:color w:val="231F20"/>
          <w:spacing w:val="-20"/>
          <w:w w:val="105"/>
        </w:rPr>
        <w:t xml:space="preserve"> </w:t>
      </w:r>
      <w:r w:rsidR="004404A8">
        <w:rPr>
          <w:color w:val="231F20"/>
          <w:spacing w:val="4"/>
          <w:w w:val="105"/>
        </w:rPr>
        <w:t xml:space="preserve">frequently </w:t>
      </w:r>
      <w:r w:rsidR="004404A8">
        <w:rPr>
          <w:color w:val="231F20"/>
          <w:spacing w:val="3"/>
          <w:w w:val="105"/>
        </w:rPr>
        <w:t xml:space="preserve">under attack </w:t>
      </w:r>
      <w:r w:rsidR="004404A8">
        <w:rPr>
          <w:color w:val="231F20"/>
          <w:w w:val="105"/>
        </w:rPr>
        <w:t xml:space="preserve">by </w:t>
      </w:r>
      <w:r w:rsidR="004404A8">
        <w:rPr>
          <w:color w:val="231F20"/>
          <w:spacing w:val="2"/>
          <w:w w:val="105"/>
        </w:rPr>
        <w:t xml:space="preserve">the </w:t>
      </w:r>
      <w:r w:rsidR="004404A8">
        <w:rPr>
          <w:color w:val="231F20"/>
          <w:spacing w:val="3"/>
          <w:w w:val="105"/>
        </w:rPr>
        <w:t xml:space="preserve">media public, particularly </w:t>
      </w:r>
      <w:r w:rsidR="004404A8">
        <w:rPr>
          <w:color w:val="231F20"/>
          <w:w w:val="105"/>
        </w:rPr>
        <w:t xml:space="preserve">by a </w:t>
      </w:r>
      <w:r w:rsidR="004404A8">
        <w:rPr>
          <w:color w:val="231F20"/>
          <w:spacing w:val="3"/>
          <w:w w:val="105"/>
        </w:rPr>
        <w:t xml:space="preserve">leading daily, </w:t>
      </w:r>
      <w:r w:rsidR="004404A8">
        <w:rPr>
          <w:color w:val="231F20"/>
          <w:spacing w:val="4"/>
          <w:w w:val="105"/>
        </w:rPr>
        <w:t xml:space="preserve">which </w:t>
      </w:r>
      <w:r w:rsidR="004404A8">
        <w:rPr>
          <w:color w:val="231F20"/>
          <w:spacing w:val="2"/>
          <w:w w:val="105"/>
        </w:rPr>
        <w:t xml:space="preserve">was </w:t>
      </w:r>
      <w:r w:rsidR="004404A8">
        <w:rPr>
          <w:color w:val="231F20"/>
          <w:spacing w:val="3"/>
          <w:w w:val="105"/>
        </w:rPr>
        <w:t xml:space="preserve">allegedly bent </w:t>
      </w:r>
      <w:r w:rsidR="004404A8">
        <w:rPr>
          <w:color w:val="231F20"/>
          <w:w w:val="105"/>
        </w:rPr>
        <w:t xml:space="preserve">on </w:t>
      </w:r>
      <w:r w:rsidR="004404A8">
        <w:rPr>
          <w:color w:val="231F20"/>
          <w:spacing w:val="3"/>
          <w:w w:val="105"/>
        </w:rPr>
        <w:t xml:space="preserve">bringing down </w:t>
      </w:r>
      <w:r w:rsidR="004404A8">
        <w:rPr>
          <w:color w:val="231F20"/>
          <w:spacing w:val="2"/>
          <w:w w:val="105"/>
        </w:rPr>
        <w:t xml:space="preserve">the </w:t>
      </w:r>
      <w:r w:rsidR="004404A8">
        <w:rPr>
          <w:color w:val="231F20"/>
          <w:spacing w:val="3"/>
          <w:w w:val="105"/>
        </w:rPr>
        <w:t xml:space="preserve">share prices </w:t>
      </w:r>
      <w:r w:rsidR="004404A8">
        <w:rPr>
          <w:color w:val="231F20"/>
          <w:w w:val="105"/>
        </w:rPr>
        <w:t xml:space="preserve">of </w:t>
      </w:r>
      <w:r w:rsidR="004404A8">
        <w:rPr>
          <w:color w:val="231F20"/>
          <w:spacing w:val="2"/>
          <w:w w:val="105"/>
        </w:rPr>
        <w:t xml:space="preserve">the </w:t>
      </w:r>
      <w:r w:rsidR="004404A8">
        <w:rPr>
          <w:color w:val="231F20"/>
          <w:spacing w:val="3"/>
          <w:w w:val="105"/>
        </w:rPr>
        <w:t xml:space="preserve">company </w:t>
      </w:r>
      <w:r w:rsidR="004404A8">
        <w:rPr>
          <w:color w:val="231F20"/>
          <w:spacing w:val="4"/>
          <w:w w:val="105"/>
        </w:rPr>
        <w:t xml:space="preserve">by </w:t>
      </w:r>
      <w:r w:rsidR="004404A8">
        <w:rPr>
          <w:color w:val="231F20"/>
          <w:spacing w:val="3"/>
          <w:w w:val="105"/>
        </w:rPr>
        <w:t xml:space="preserve">tarnishing </w:t>
      </w:r>
      <w:r w:rsidR="004404A8">
        <w:rPr>
          <w:color w:val="231F20"/>
          <w:spacing w:val="2"/>
          <w:w w:val="105"/>
        </w:rPr>
        <w:t xml:space="preserve">its </w:t>
      </w:r>
      <w:r w:rsidR="004404A8">
        <w:rPr>
          <w:color w:val="231F20"/>
          <w:spacing w:val="3"/>
          <w:w w:val="105"/>
        </w:rPr>
        <w:t xml:space="preserve">image. Such exposures </w:t>
      </w:r>
      <w:r w:rsidR="004404A8">
        <w:rPr>
          <w:color w:val="231F20"/>
          <w:w w:val="105"/>
        </w:rPr>
        <w:t xml:space="preserve">or </w:t>
      </w:r>
      <w:r w:rsidR="004404A8">
        <w:rPr>
          <w:color w:val="231F20"/>
          <w:spacing w:val="3"/>
          <w:w w:val="105"/>
        </w:rPr>
        <w:t xml:space="preserve">campaigns </w:t>
      </w:r>
      <w:r w:rsidR="004404A8">
        <w:rPr>
          <w:color w:val="231F20"/>
          <w:w w:val="105"/>
        </w:rPr>
        <w:t xml:space="preserve">by </w:t>
      </w:r>
      <w:r w:rsidR="004404A8">
        <w:rPr>
          <w:color w:val="231F20"/>
          <w:spacing w:val="2"/>
          <w:w w:val="105"/>
        </w:rPr>
        <w:t xml:space="preserve">the </w:t>
      </w:r>
      <w:r w:rsidR="004404A8">
        <w:rPr>
          <w:color w:val="231F20"/>
          <w:spacing w:val="3"/>
          <w:w w:val="105"/>
        </w:rPr>
        <w:t xml:space="preserve">media </w:t>
      </w:r>
      <w:r w:rsidR="004404A8">
        <w:rPr>
          <w:color w:val="231F20"/>
          <w:spacing w:val="4"/>
          <w:w w:val="105"/>
        </w:rPr>
        <w:t xml:space="preserve">might </w:t>
      </w:r>
      <w:r w:rsidR="004404A8">
        <w:rPr>
          <w:color w:val="231F20"/>
          <w:spacing w:val="3"/>
          <w:w w:val="105"/>
        </w:rPr>
        <w:t>even</w:t>
      </w:r>
      <w:r w:rsidR="004404A8">
        <w:rPr>
          <w:color w:val="231F20"/>
          <w:spacing w:val="-30"/>
          <w:w w:val="105"/>
        </w:rPr>
        <w:t xml:space="preserve"> </w:t>
      </w:r>
      <w:r w:rsidR="004404A8">
        <w:rPr>
          <w:color w:val="231F20"/>
          <w:spacing w:val="3"/>
          <w:w w:val="105"/>
        </w:rPr>
        <w:t>influence</w:t>
      </w:r>
      <w:r w:rsidR="004404A8">
        <w:rPr>
          <w:color w:val="231F20"/>
          <w:spacing w:val="-30"/>
          <w:w w:val="105"/>
        </w:rPr>
        <w:t xml:space="preserve"> </w:t>
      </w:r>
      <w:r w:rsidR="004404A8">
        <w:rPr>
          <w:color w:val="231F20"/>
          <w:spacing w:val="2"/>
          <w:w w:val="105"/>
        </w:rPr>
        <w:t>the</w:t>
      </w:r>
      <w:r w:rsidR="004404A8">
        <w:rPr>
          <w:color w:val="231F20"/>
          <w:spacing w:val="-30"/>
          <w:w w:val="105"/>
        </w:rPr>
        <w:t xml:space="preserve"> </w:t>
      </w:r>
      <w:r w:rsidR="004404A8">
        <w:rPr>
          <w:color w:val="231F20"/>
          <w:spacing w:val="3"/>
          <w:w w:val="105"/>
        </w:rPr>
        <w:t>government</w:t>
      </w:r>
      <w:r w:rsidR="004404A8">
        <w:rPr>
          <w:color w:val="231F20"/>
          <w:spacing w:val="-30"/>
          <w:w w:val="105"/>
        </w:rPr>
        <w:t xml:space="preserve"> </w:t>
      </w:r>
      <w:r w:rsidR="004404A8">
        <w:rPr>
          <w:color w:val="231F20"/>
          <w:spacing w:val="3"/>
          <w:w w:val="105"/>
        </w:rPr>
        <w:t>decisions</w:t>
      </w:r>
      <w:r w:rsidR="004404A8">
        <w:rPr>
          <w:color w:val="231F20"/>
          <w:spacing w:val="-30"/>
          <w:w w:val="105"/>
        </w:rPr>
        <w:t xml:space="preserve"> </w:t>
      </w:r>
      <w:r w:rsidR="004404A8">
        <w:rPr>
          <w:color w:val="231F20"/>
          <w:spacing w:val="3"/>
          <w:w w:val="105"/>
        </w:rPr>
        <w:t>affecting</w:t>
      </w:r>
      <w:r w:rsidR="004404A8">
        <w:rPr>
          <w:color w:val="231F20"/>
          <w:spacing w:val="-30"/>
          <w:w w:val="105"/>
        </w:rPr>
        <w:t xml:space="preserve"> </w:t>
      </w:r>
      <w:r w:rsidR="004404A8">
        <w:rPr>
          <w:color w:val="231F20"/>
          <w:spacing w:val="2"/>
          <w:w w:val="105"/>
        </w:rPr>
        <w:t>the</w:t>
      </w:r>
      <w:r w:rsidR="004404A8">
        <w:rPr>
          <w:color w:val="231F20"/>
          <w:spacing w:val="-29"/>
          <w:w w:val="105"/>
        </w:rPr>
        <w:t xml:space="preserve"> </w:t>
      </w:r>
      <w:r w:rsidR="004404A8">
        <w:rPr>
          <w:color w:val="231F20"/>
          <w:spacing w:val="3"/>
          <w:w w:val="105"/>
        </w:rPr>
        <w:t>company.</w:t>
      </w:r>
      <w:r w:rsidR="004404A8">
        <w:rPr>
          <w:color w:val="231F20"/>
          <w:spacing w:val="-30"/>
          <w:w w:val="105"/>
        </w:rPr>
        <w:t xml:space="preserve"> </w:t>
      </w:r>
      <w:r w:rsidR="004404A8">
        <w:rPr>
          <w:color w:val="231F20"/>
          <w:spacing w:val="2"/>
          <w:w w:val="105"/>
        </w:rPr>
        <w:t>The</w:t>
      </w:r>
      <w:r w:rsidR="004404A8">
        <w:rPr>
          <w:color w:val="231F20"/>
          <w:spacing w:val="-30"/>
          <w:w w:val="105"/>
        </w:rPr>
        <w:t xml:space="preserve"> </w:t>
      </w:r>
      <w:r w:rsidR="004404A8">
        <w:rPr>
          <w:color w:val="231F20"/>
          <w:spacing w:val="4"/>
          <w:w w:val="105"/>
        </w:rPr>
        <w:t xml:space="preserve">local </w:t>
      </w:r>
      <w:r w:rsidR="004404A8">
        <w:rPr>
          <w:color w:val="231F20"/>
          <w:spacing w:val="3"/>
          <w:w w:val="105"/>
        </w:rPr>
        <w:t>public</w:t>
      </w:r>
      <w:r w:rsidR="004404A8">
        <w:rPr>
          <w:color w:val="231F20"/>
          <w:spacing w:val="-4"/>
          <w:w w:val="105"/>
        </w:rPr>
        <w:t xml:space="preserve"> </w:t>
      </w:r>
      <w:r w:rsidR="004404A8">
        <w:rPr>
          <w:color w:val="231F20"/>
          <w:spacing w:val="3"/>
          <w:w w:val="105"/>
        </w:rPr>
        <w:t>also</w:t>
      </w:r>
      <w:r w:rsidR="004404A8">
        <w:rPr>
          <w:color w:val="231F20"/>
          <w:spacing w:val="-3"/>
          <w:w w:val="105"/>
        </w:rPr>
        <w:t xml:space="preserve"> </w:t>
      </w:r>
      <w:r w:rsidR="004404A8">
        <w:rPr>
          <w:color w:val="231F20"/>
          <w:spacing w:val="3"/>
          <w:w w:val="105"/>
        </w:rPr>
        <w:t>affects</w:t>
      </w:r>
      <w:r w:rsidR="004404A8">
        <w:rPr>
          <w:color w:val="231F20"/>
          <w:spacing w:val="-3"/>
          <w:w w:val="105"/>
        </w:rPr>
        <w:t xml:space="preserve"> </w:t>
      </w:r>
      <w:r w:rsidR="004404A8">
        <w:rPr>
          <w:color w:val="231F20"/>
          <w:spacing w:val="3"/>
          <w:w w:val="105"/>
        </w:rPr>
        <w:t>many</w:t>
      </w:r>
      <w:r w:rsidR="004404A8">
        <w:rPr>
          <w:color w:val="231F20"/>
          <w:spacing w:val="-4"/>
          <w:w w:val="105"/>
        </w:rPr>
        <w:t xml:space="preserve"> </w:t>
      </w:r>
      <w:r w:rsidR="004404A8">
        <w:rPr>
          <w:color w:val="231F20"/>
          <w:spacing w:val="3"/>
          <w:w w:val="105"/>
        </w:rPr>
        <w:t>companies.</w:t>
      </w:r>
      <w:r w:rsidR="004404A8">
        <w:rPr>
          <w:color w:val="231F20"/>
          <w:spacing w:val="-3"/>
          <w:w w:val="105"/>
        </w:rPr>
        <w:t xml:space="preserve"> </w:t>
      </w:r>
      <w:r w:rsidR="004404A8">
        <w:rPr>
          <w:color w:val="231F20"/>
          <w:spacing w:val="3"/>
          <w:w w:val="105"/>
        </w:rPr>
        <w:t>Environmental</w:t>
      </w:r>
      <w:r w:rsidR="004404A8">
        <w:rPr>
          <w:color w:val="231F20"/>
          <w:spacing w:val="-3"/>
          <w:w w:val="105"/>
        </w:rPr>
        <w:t xml:space="preserve"> </w:t>
      </w:r>
      <w:r w:rsidR="004404A8">
        <w:rPr>
          <w:color w:val="231F20"/>
          <w:spacing w:val="3"/>
          <w:w w:val="105"/>
        </w:rPr>
        <w:t>pollution</w:t>
      </w:r>
      <w:r w:rsidR="004404A8">
        <w:rPr>
          <w:color w:val="231F20"/>
          <w:spacing w:val="-4"/>
          <w:w w:val="105"/>
        </w:rPr>
        <w:t xml:space="preserve"> </w:t>
      </w:r>
      <w:r w:rsidR="004404A8">
        <w:rPr>
          <w:color w:val="231F20"/>
          <w:w w:val="105"/>
        </w:rPr>
        <w:t>is</w:t>
      </w:r>
      <w:r w:rsidR="004404A8">
        <w:rPr>
          <w:color w:val="231F20"/>
          <w:spacing w:val="-3"/>
          <w:w w:val="105"/>
        </w:rPr>
        <w:t xml:space="preserve"> </w:t>
      </w:r>
      <w:r w:rsidR="004404A8">
        <w:rPr>
          <w:color w:val="231F20"/>
          <w:w w:val="105"/>
        </w:rPr>
        <w:t>an</w:t>
      </w:r>
      <w:r w:rsidR="004404A8">
        <w:rPr>
          <w:color w:val="231F20"/>
          <w:spacing w:val="-3"/>
          <w:w w:val="105"/>
        </w:rPr>
        <w:t xml:space="preserve"> </w:t>
      </w:r>
      <w:r w:rsidR="004404A8">
        <w:rPr>
          <w:color w:val="231F20"/>
          <w:spacing w:val="4"/>
          <w:w w:val="105"/>
        </w:rPr>
        <w:t xml:space="preserve">issue </w:t>
      </w:r>
      <w:r w:rsidR="004404A8">
        <w:rPr>
          <w:color w:val="231F20"/>
          <w:spacing w:val="3"/>
          <w:w w:val="105"/>
        </w:rPr>
        <w:t xml:space="preserve">often taken </w:t>
      </w:r>
      <w:r w:rsidR="004404A8">
        <w:rPr>
          <w:color w:val="231F20"/>
          <w:w w:val="105"/>
        </w:rPr>
        <w:t xml:space="preserve">up by a </w:t>
      </w:r>
      <w:r w:rsidR="004404A8">
        <w:rPr>
          <w:color w:val="231F20"/>
          <w:spacing w:val="3"/>
          <w:w w:val="105"/>
        </w:rPr>
        <w:t xml:space="preserve">number </w:t>
      </w:r>
      <w:r w:rsidR="004404A8">
        <w:rPr>
          <w:color w:val="231F20"/>
          <w:w w:val="105"/>
        </w:rPr>
        <w:t xml:space="preserve">of </w:t>
      </w:r>
      <w:r w:rsidR="004404A8">
        <w:rPr>
          <w:color w:val="231F20"/>
          <w:spacing w:val="3"/>
          <w:w w:val="105"/>
        </w:rPr>
        <w:t xml:space="preserve">local publics. Actions </w:t>
      </w:r>
      <w:r w:rsidR="004404A8">
        <w:rPr>
          <w:color w:val="231F20"/>
          <w:w w:val="105"/>
        </w:rPr>
        <w:t xml:space="preserve">by </w:t>
      </w:r>
      <w:r w:rsidR="004404A8">
        <w:rPr>
          <w:color w:val="231F20"/>
          <w:spacing w:val="3"/>
          <w:w w:val="105"/>
        </w:rPr>
        <w:t xml:space="preserve">local publics </w:t>
      </w:r>
      <w:r w:rsidR="004404A8">
        <w:rPr>
          <w:color w:val="231F20"/>
          <w:spacing w:val="4"/>
          <w:w w:val="105"/>
        </w:rPr>
        <w:t xml:space="preserve">on </w:t>
      </w:r>
      <w:r w:rsidR="004404A8">
        <w:rPr>
          <w:color w:val="231F20"/>
          <w:spacing w:val="2"/>
          <w:w w:val="105"/>
        </w:rPr>
        <w:t>the</w:t>
      </w:r>
      <w:r w:rsidR="004404A8">
        <w:rPr>
          <w:color w:val="231F20"/>
          <w:spacing w:val="-10"/>
          <w:w w:val="105"/>
        </w:rPr>
        <w:t xml:space="preserve"> </w:t>
      </w:r>
      <w:r w:rsidR="004404A8">
        <w:rPr>
          <w:color w:val="231F20"/>
          <w:spacing w:val="3"/>
          <w:w w:val="105"/>
        </w:rPr>
        <w:t>issue</w:t>
      </w:r>
      <w:r w:rsidR="004404A8">
        <w:rPr>
          <w:color w:val="231F20"/>
          <w:spacing w:val="-9"/>
          <w:w w:val="105"/>
        </w:rPr>
        <w:t xml:space="preserve"> </w:t>
      </w:r>
      <w:r w:rsidR="004404A8">
        <w:rPr>
          <w:color w:val="231F20"/>
          <w:spacing w:val="3"/>
          <w:w w:val="105"/>
        </w:rPr>
        <w:t>have</w:t>
      </w:r>
      <w:r w:rsidR="004404A8">
        <w:rPr>
          <w:color w:val="231F20"/>
          <w:spacing w:val="-9"/>
          <w:w w:val="105"/>
        </w:rPr>
        <w:t xml:space="preserve"> </w:t>
      </w:r>
      <w:r w:rsidR="004404A8">
        <w:rPr>
          <w:color w:val="231F20"/>
          <w:spacing w:val="3"/>
          <w:w w:val="105"/>
        </w:rPr>
        <w:t>caused</w:t>
      </w:r>
      <w:r w:rsidR="004404A8">
        <w:rPr>
          <w:color w:val="231F20"/>
          <w:spacing w:val="-9"/>
          <w:w w:val="105"/>
        </w:rPr>
        <w:t xml:space="preserve"> </w:t>
      </w:r>
      <w:r w:rsidR="004404A8">
        <w:rPr>
          <w:color w:val="231F20"/>
          <w:spacing w:val="3"/>
          <w:w w:val="105"/>
        </w:rPr>
        <w:t>some</w:t>
      </w:r>
      <w:r w:rsidR="004404A8">
        <w:rPr>
          <w:color w:val="231F20"/>
          <w:spacing w:val="-9"/>
          <w:w w:val="105"/>
        </w:rPr>
        <w:t xml:space="preserve"> </w:t>
      </w:r>
      <w:r w:rsidR="004404A8">
        <w:rPr>
          <w:color w:val="231F20"/>
          <w:spacing w:val="3"/>
          <w:w w:val="105"/>
        </w:rPr>
        <w:t>companies</w:t>
      </w:r>
      <w:r w:rsidR="004404A8">
        <w:rPr>
          <w:color w:val="231F20"/>
          <w:spacing w:val="-9"/>
          <w:w w:val="105"/>
        </w:rPr>
        <w:t xml:space="preserve"> </w:t>
      </w:r>
      <w:r w:rsidR="004404A8">
        <w:rPr>
          <w:color w:val="231F20"/>
          <w:w w:val="105"/>
        </w:rPr>
        <w:t>to</w:t>
      </w:r>
      <w:r w:rsidR="004404A8">
        <w:rPr>
          <w:color w:val="231F20"/>
          <w:spacing w:val="-9"/>
          <w:w w:val="105"/>
        </w:rPr>
        <w:t xml:space="preserve"> </w:t>
      </w:r>
      <w:r w:rsidR="004404A8">
        <w:rPr>
          <w:color w:val="231F20"/>
          <w:spacing w:val="3"/>
          <w:w w:val="105"/>
        </w:rPr>
        <w:t>suspend</w:t>
      </w:r>
      <w:r w:rsidR="004404A8">
        <w:rPr>
          <w:color w:val="231F20"/>
          <w:spacing w:val="-9"/>
          <w:w w:val="105"/>
        </w:rPr>
        <w:t xml:space="preserve"> </w:t>
      </w:r>
      <w:r w:rsidR="004404A8">
        <w:rPr>
          <w:color w:val="231F20"/>
          <w:spacing w:val="3"/>
          <w:w w:val="105"/>
        </w:rPr>
        <w:t>operations</w:t>
      </w:r>
      <w:r w:rsidR="004404A8">
        <w:rPr>
          <w:color w:val="231F20"/>
          <w:spacing w:val="-9"/>
          <w:w w:val="105"/>
        </w:rPr>
        <w:t xml:space="preserve"> </w:t>
      </w:r>
      <w:r w:rsidR="004404A8">
        <w:rPr>
          <w:color w:val="231F20"/>
          <w:spacing w:val="3"/>
          <w:w w:val="105"/>
        </w:rPr>
        <w:t>and/or</w:t>
      </w:r>
      <w:r w:rsidR="004404A8">
        <w:rPr>
          <w:color w:val="231F20"/>
          <w:spacing w:val="-9"/>
          <w:w w:val="105"/>
        </w:rPr>
        <w:t xml:space="preserve"> </w:t>
      </w:r>
      <w:r w:rsidR="004404A8">
        <w:rPr>
          <w:color w:val="231F20"/>
          <w:spacing w:val="4"/>
          <w:w w:val="105"/>
        </w:rPr>
        <w:t xml:space="preserve">take </w:t>
      </w:r>
      <w:r w:rsidR="004404A8">
        <w:rPr>
          <w:color w:val="231F20"/>
          <w:spacing w:val="3"/>
          <w:w w:val="105"/>
        </w:rPr>
        <w:t>pollution abatement</w:t>
      </w:r>
      <w:r w:rsidR="004404A8">
        <w:rPr>
          <w:color w:val="231F20"/>
          <w:spacing w:val="-3"/>
          <w:w w:val="105"/>
        </w:rPr>
        <w:t xml:space="preserve"> </w:t>
      </w:r>
      <w:r w:rsidR="004404A8">
        <w:rPr>
          <w:color w:val="231F20"/>
          <w:spacing w:val="4"/>
          <w:w w:val="105"/>
        </w:rPr>
        <w:t>measures.</w:t>
      </w:r>
    </w:p>
    <w:p w:rsidR="0090524C" w:rsidRDefault="0090524C">
      <w:pPr>
        <w:pStyle w:val="BodyText"/>
        <w:spacing w:before="1"/>
        <w:rPr>
          <w:sz w:val="30"/>
        </w:rPr>
      </w:pPr>
    </w:p>
    <w:p w:rsidR="0090524C" w:rsidRDefault="004404A8">
      <w:pPr>
        <w:pStyle w:val="Heading1"/>
        <w:spacing w:line="283" w:lineRule="auto"/>
      </w:pPr>
      <w:r>
        <w:rPr>
          <w:color w:val="231F20"/>
        </w:rPr>
        <w:t>Growth of Consumer Public is an Important Development Affecting Business.</w:t>
      </w:r>
    </w:p>
    <w:p w:rsidR="0090524C" w:rsidRDefault="0090524C">
      <w:pPr>
        <w:pStyle w:val="BodyText"/>
        <w:spacing w:before="11"/>
        <w:rPr>
          <w:rFonts w:ascii="UKIJ Nasq"/>
          <w:b/>
          <w:sz w:val="27"/>
        </w:rPr>
      </w:pPr>
    </w:p>
    <w:p w:rsidR="0090524C" w:rsidRDefault="004404A8">
      <w:pPr>
        <w:pStyle w:val="BodyText"/>
        <w:spacing w:line="300" w:lineRule="auto"/>
        <w:ind w:left="1938" w:right="349" w:firstLine="720"/>
        <w:jc w:val="both"/>
      </w:pPr>
      <w:r>
        <w:rPr>
          <w:color w:val="231F20"/>
        </w:rPr>
        <w:t>It is wrong to think that all publics are threats to business.</w:t>
      </w:r>
      <w:r>
        <w:rPr>
          <w:color w:val="231F20"/>
        </w:rPr>
        <w:t xml:space="preserve"> Some of the actions of the publics may cause problems for companies. However, some publics are an opportunity for the business. Some businessmen, for example, regard consumerism as an opportunity for the business. The media public may be used to dissemina</w:t>
      </w:r>
      <w:r>
        <w:rPr>
          <w:color w:val="231F20"/>
        </w:rPr>
        <w:t>te useful information. Similarly, fruitful cooperation between a company and the local publics may be established for the mutual benefit of the company and the local community.</w:t>
      </w:r>
    </w:p>
    <w:p w:rsidR="0090524C" w:rsidRDefault="0090524C">
      <w:pPr>
        <w:pStyle w:val="BodyText"/>
        <w:spacing w:before="2"/>
        <w:rPr>
          <w:sz w:val="29"/>
        </w:rPr>
      </w:pPr>
    </w:p>
    <w:p w:rsidR="0090524C" w:rsidRDefault="004404A8">
      <w:pPr>
        <w:pStyle w:val="Heading1"/>
        <w:spacing w:before="1"/>
        <w:rPr>
          <w:rFonts w:ascii="Trebuchet MS"/>
        </w:rPr>
      </w:pPr>
      <w:r>
        <w:rPr>
          <w:rFonts w:ascii="Trebuchet MS"/>
          <w:color w:val="231F20"/>
        </w:rPr>
        <w:t>Macro Environment</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w w:val="105"/>
        </w:rPr>
        <w:t>As</w:t>
      </w:r>
      <w:r>
        <w:rPr>
          <w:color w:val="231F20"/>
          <w:spacing w:val="-31"/>
          <w:w w:val="105"/>
        </w:rPr>
        <w:t xml:space="preserve"> </w:t>
      </w:r>
      <w:r>
        <w:rPr>
          <w:color w:val="231F20"/>
          <w:spacing w:val="3"/>
          <w:w w:val="105"/>
        </w:rPr>
        <w:t>stated</w:t>
      </w:r>
      <w:r>
        <w:rPr>
          <w:color w:val="231F20"/>
          <w:spacing w:val="-31"/>
          <w:w w:val="105"/>
        </w:rPr>
        <w:t xml:space="preserve"> </w:t>
      </w:r>
      <w:r>
        <w:rPr>
          <w:color w:val="231F20"/>
          <w:spacing w:val="3"/>
          <w:w w:val="105"/>
        </w:rPr>
        <w:t>earlier,</w:t>
      </w:r>
      <w:r>
        <w:rPr>
          <w:color w:val="231F20"/>
          <w:spacing w:val="-31"/>
          <w:w w:val="105"/>
        </w:rPr>
        <w:t xml:space="preserve"> </w:t>
      </w:r>
      <w:r>
        <w:rPr>
          <w:color w:val="231F20"/>
          <w:w w:val="105"/>
        </w:rPr>
        <w:t>a</w:t>
      </w:r>
      <w:r>
        <w:rPr>
          <w:color w:val="231F20"/>
          <w:spacing w:val="-31"/>
          <w:w w:val="105"/>
        </w:rPr>
        <w:t xml:space="preserve"> </w:t>
      </w:r>
      <w:r>
        <w:rPr>
          <w:color w:val="231F20"/>
          <w:spacing w:val="3"/>
          <w:w w:val="105"/>
        </w:rPr>
        <w:t>company</w:t>
      </w:r>
      <w:r>
        <w:rPr>
          <w:color w:val="231F20"/>
          <w:spacing w:val="-31"/>
          <w:w w:val="105"/>
        </w:rPr>
        <w:t xml:space="preserve"> </w:t>
      </w:r>
      <w:r>
        <w:rPr>
          <w:color w:val="231F20"/>
          <w:spacing w:val="2"/>
          <w:w w:val="105"/>
        </w:rPr>
        <w:t>and</w:t>
      </w:r>
      <w:r>
        <w:rPr>
          <w:color w:val="231F20"/>
          <w:spacing w:val="-30"/>
          <w:w w:val="105"/>
        </w:rPr>
        <w:t xml:space="preserve"> </w:t>
      </w:r>
      <w:r>
        <w:rPr>
          <w:color w:val="231F20"/>
          <w:spacing w:val="2"/>
          <w:w w:val="105"/>
        </w:rPr>
        <w:t>the</w:t>
      </w:r>
      <w:r>
        <w:rPr>
          <w:color w:val="231F20"/>
          <w:spacing w:val="-31"/>
          <w:w w:val="105"/>
        </w:rPr>
        <w:t xml:space="preserve"> </w:t>
      </w:r>
      <w:r>
        <w:rPr>
          <w:color w:val="231F20"/>
          <w:spacing w:val="3"/>
          <w:w w:val="105"/>
        </w:rPr>
        <w:t>forces</w:t>
      </w:r>
      <w:r>
        <w:rPr>
          <w:color w:val="231F20"/>
          <w:spacing w:val="-31"/>
          <w:w w:val="105"/>
        </w:rPr>
        <w:t xml:space="preserve"> </w:t>
      </w:r>
      <w:r>
        <w:rPr>
          <w:color w:val="231F20"/>
          <w:w w:val="105"/>
        </w:rPr>
        <w:t>in</w:t>
      </w:r>
      <w:r>
        <w:rPr>
          <w:color w:val="231F20"/>
          <w:spacing w:val="-31"/>
          <w:w w:val="105"/>
        </w:rPr>
        <w:t xml:space="preserve"> </w:t>
      </w:r>
      <w:r>
        <w:rPr>
          <w:color w:val="231F20"/>
          <w:spacing w:val="2"/>
          <w:w w:val="105"/>
        </w:rPr>
        <w:t>its</w:t>
      </w:r>
      <w:r>
        <w:rPr>
          <w:color w:val="231F20"/>
          <w:spacing w:val="-31"/>
          <w:w w:val="105"/>
        </w:rPr>
        <w:t xml:space="preserve"> </w:t>
      </w:r>
      <w:r>
        <w:rPr>
          <w:color w:val="231F20"/>
          <w:spacing w:val="4"/>
          <w:w w:val="105"/>
        </w:rPr>
        <w:t xml:space="preserve">microenvironment </w:t>
      </w:r>
      <w:r>
        <w:rPr>
          <w:color w:val="231F20"/>
          <w:spacing w:val="3"/>
          <w:w w:val="105"/>
        </w:rPr>
        <w:t>operate</w:t>
      </w:r>
      <w:r>
        <w:rPr>
          <w:color w:val="231F20"/>
          <w:spacing w:val="-10"/>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spacing w:val="3"/>
          <w:w w:val="105"/>
        </w:rPr>
        <w:t>larger</w:t>
      </w:r>
      <w:r>
        <w:rPr>
          <w:color w:val="231F20"/>
          <w:spacing w:val="-10"/>
          <w:w w:val="105"/>
        </w:rPr>
        <w:t xml:space="preserve"> </w:t>
      </w:r>
      <w:r>
        <w:rPr>
          <w:color w:val="231F20"/>
          <w:spacing w:val="3"/>
          <w:w w:val="105"/>
        </w:rPr>
        <w:t>macro</w:t>
      </w:r>
      <w:r>
        <w:rPr>
          <w:color w:val="231F20"/>
          <w:spacing w:val="-9"/>
          <w:w w:val="105"/>
        </w:rPr>
        <w:t xml:space="preserve"> </w:t>
      </w:r>
      <w:r>
        <w:rPr>
          <w:color w:val="231F20"/>
          <w:spacing w:val="3"/>
          <w:w w:val="105"/>
        </w:rPr>
        <w:t>environment</w:t>
      </w:r>
      <w:r>
        <w:rPr>
          <w:color w:val="231F20"/>
          <w:spacing w:val="-9"/>
          <w:w w:val="105"/>
        </w:rPr>
        <w:t xml:space="preserve"> </w:t>
      </w:r>
      <w:r>
        <w:rPr>
          <w:color w:val="231F20"/>
          <w:w w:val="105"/>
        </w:rPr>
        <w:t>of</w:t>
      </w:r>
      <w:r>
        <w:rPr>
          <w:color w:val="231F20"/>
          <w:spacing w:val="-10"/>
          <w:w w:val="105"/>
        </w:rPr>
        <w:t xml:space="preserve"> </w:t>
      </w:r>
      <w:r>
        <w:rPr>
          <w:color w:val="231F20"/>
          <w:spacing w:val="3"/>
          <w:w w:val="105"/>
        </w:rPr>
        <w:t>forces</w:t>
      </w:r>
      <w:r>
        <w:rPr>
          <w:color w:val="231F20"/>
          <w:spacing w:val="-9"/>
          <w:w w:val="105"/>
        </w:rPr>
        <w:t xml:space="preserve"> </w:t>
      </w:r>
      <w:r>
        <w:rPr>
          <w:color w:val="231F20"/>
          <w:spacing w:val="3"/>
          <w:w w:val="105"/>
        </w:rPr>
        <w:t>that</w:t>
      </w:r>
      <w:r>
        <w:rPr>
          <w:color w:val="231F20"/>
          <w:spacing w:val="-9"/>
          <w:w w:val="105"/>
        </w:rPr>
        <w:t xml:space="preserve"> </w:t>
      </w:r>
      <w:r>
        <w:rPr>
          <w:color w:val="231F20"/>
          <w:spacing w:val="3"/>
          <w:w w:val="105"/>
        </w:rPr>
        <w:t>shape</w:t>
      </w:r>
      <w:r>
        <w:rPr>
          <w:color w:val="231F20"/>
          <w:spacing w:val="-9"/>
          <w:w w:val="105"/>
        </w:rPr>
        <w:t xml:space="preserve"> </w:t>
      </w:r>
      <w:r>
        <w:rPr>
          <w:color w:val="231F20"/>
          <w:spacing w:val="4"/>
          <w:w w:val="105"/>
        </w:rPr>
        <w:t xml:space="preserve">opportunities </w:t>
      </w:r>
      <w:r>
        <w:rPr>
          <w:color w:val="231F20"/>
          <w:spacing w:val="2"/>
          <w:w w:val="105"/>
        </w:rPr>
        <w:t xml:space="preserve">and </w:t>
      </w:r>
      <w:r>
        <w:rPr>
          <w:color w:val="231F20"/>
          <w:spacing w:val="3"/>
          <w:w w:val="105"/>
        </w:rPr>
        <w:t xml:space="preserve">pose threats </w:t>
      </w:r>
      <w:r>
        <w:rPr>
          <w:color w:val="231F20"/>
          <w:w w:val="105"/>
        </w:rPr>
        <w:t xml:space="preserve">to </w:t>
      </w:r>
      <w:r>
        <w:rPr>
          <w:color w:val="231F20"/>
          <w:spacing w:val="2"/>
          <w:w w:val="105"/>
        </w:rPr>
        <w:t xml:space="preserve">the </w:t>
      </w:r>
      <w:r>
        <w:rPr>
          <w:color w:val="231F20"/>
          <w:spacing w:val="3"/>
          <w:w w:val="105"/>
        </w:rPr>
        <w:t xml:space="preserve">company. </w:t>
      </w:r>
      <w:r>
        <w:rPr>
          <w:color w:val="231F20"/>
          <w:spacing w:val="2"/>
          <w:w w:val="105"/>
        </w:rPr>
        <w:t xml:space="preserve">The </w:t>
      </w:r>
      <w:r>
        <w:rPr>
          <w:color w:val="231F20"/>
          <w:spacing w:val="3"/>
          <w:w w:val="105"/>
        </w:rPr>
        <w:t xml:space="preserve">macro forces are, generally, </w:t>
      </w:r>
      <w:r>
        <w:rPr>
          <w:color w:val="231F20"/>
          <w:spacing w:val="4"/>
          <w:w w:val="105"/>
        </w:rPr>
        <w:t xml:space="preserve">more </w:t>
      </w:r>
      <w:r>
        <w:rPr>
          <w:color w:val="231F20"/>
          <w:spacing w:val="3"/>
          <w:w w:val="105"/>
        </w:rPr>
        <w:t xml:space="preserve">uncontrollable than </w:t>
      </w:r>
      <w:r>
        <w:rPr>
          <w:color w:val="231F20"/>
          <w:spacing w:val="2"/>
          <w:w w:val="105"/>
        </w:rPr>
        <w:t xml:space="preserve">the </w:t>
      </w:r>
      <w:r>
        <w:rPr>
          <w:color w:val="231F20"/>
          <w:spacing w:val="3"/>
          <w:w w:val="105"/>
        </w:rPr>
        <w:t xml:space="preserve">micro forces. </w:t>
      </w:r>
      <w:r>
        <w:rPr>
          <w:color w:val="231F20"/>
          <w:w w:val="105"/>
        </w:rPr>
        <w:t xml:space="preserve">A </w:t>
      </w:r>
      <w:r>
        <w:rPr>
          <w:color w:val="231F20"/>
          <w:spacing w:val="3"/>
          <w:w w:val="105"/>
        </w:rPr>
        <w:t xml:space="preserve">sketch picture </w:t>
      </w:r>
      <w:r>
        <w:rPr>
          <w:color w:val="231F20"/>
          <w:w w:val="105"/>
        </w:rPr>
        <w:t xml:space="preserve">of </w:t>
      </w:r>
      <w:r>
        <w:rPr>
          <w:color w:val="231F20"/>
          <w:spacing w:val="2"/>
          <w:w w:val="105"/>
        </w:rPr>
        <w:t xml:space="preserve">the </w:t>
      </w:r>
      <w:r>
        <w:rPr>
          <w:color w:val="231F20"/>
          <w:spacing w:val="4"/>
          <w:w w:val="105"/>
        </w:rPr>
        <w:t xml:space="preserve">important </w:t>
      </w:r>
      <w:r>
        <w:rPr>
          <w:color w:val="231F20"/>
          <w:spacing w:val="3"/>
          <w:w w:val="105"/>
        </w:rPr>
        <w:t>macro-environmental for</w:t>
      </w:r>
      <w:r>
        <w:rPr>
          <w:color w:val="231F20"/>
          <w:spacing w:val="3"/>
          <w:w w:val="105"/>
        </w:rPr>
        <w:t xml:space="preserve">ces </w:t>
      </w:r>
      <w:r>
        <w:rPr>
          <w:color w:val="231F20"/>
          <w:w w:val="105"/>
        </w:rPr>
        <w:t xml:space="preserve">is </w:t>
      </w:r>
      <w:r>
        <w:rPr>
          <w:color w:val="231F20"/>
          <w:spacing w:val="3"/>
          <w:w w:val="105"/>
        </w:rPr>
        <w:t>given</w:t>
      </w:r>
      <w:r>
        <w:rPr>
          <w:color w:val="231F20"/>
          <w:spacing w:val="-12"/>
          <w:w w:val="105"/>
        </w:rPr>
        <w:t xml:space="preserve"> </w:t>
      </w:r>
      <w:r>
        <w:rPr>
          <w:color w:val="231F20"/>
          <w:spacing w:val="4"/>
          <w:w w:val="105"/>
        </w:rPr>
        <w:t>below.</w:t>
      </w:r>
    </w:p>
    <w:p w:rsidR="0090524C" w:rsidRDefault="0090524C">
      <w:pPr>
        <w:pStyle w:val="BodyText"/>
        <w:spacing w:before="1"/>
        <w:rPr>
          <w:sz w:val="30"/>
        </w:rPr>
      </w:pPr>
    </w:p>
    <w:p w:rsidR="0090524C" w:rsidRDefault="004404A8">
      <w:pPr>
        <w:pStyle w:val="Heading1"/>
      </w:pPr>
      <w:r>
        <w:rPr>
          <w:color w:val="231F20"/>
        </w:rPr>
        <w:t>Economic Environment</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3"/>
          <w:w w:val="105"/>
        </w:rPr>
        <w:t xml:space="preserve">Economic conditions, economic policies </w:t>
      </w:r>
      <w:r>
        <w:rPr>
          <w:color w:val="231F20"/>
          <w:spacing w:val="2"/>
          <w:w w:val="105"/>
        </w:rPr>
        <w:t xml:space="preserve">and the </w:t>
      </w:r>
      <w:r>
        <w:rPr>
          <w:color w:val="231F20"/>
          <w:spacing w:val="4"/>
          <w:w w:val="105"/>
        </w:rPr>
        <w:t xml:space="preserve">economic </w:t>
      </w:r>
      <w:r>
        <w:rPr>
          <w:color w:val="231F20"/>
          <w:spacing w:val="3"/>
          <w:w w:val="105"/>
        </w:rPr>
        <w:t xml:space="preserve">system </w:t>
      </w:r>
      <w:r>
        <w:rPr>
          <w:color w:val="231F20"/>
          <w:spacing w:val="2"/>
          <w:w w:val="105"/>
        </w:rPr>
        <w:t xml:space="preserve">are the </w:t>
      </w:r>
      <w:r>
        <w:rPr>
          <w:color w:val="231F20"/>
          <w:spacing w:val="3"/>
          <w:w w:val="105"/>
        </w:rPr>
        <w:t xml:space="preserve">important external factors that constitute </w:t>
      </w:r>
      <w:r>
        <w:rPr>
          <w:color w:val="231F20"/>
          <w:spacing w:val="2"/>
          <w:w w:val="105"/>
        </w:rPr>
        <w:t xml:space="preserve">the </w:t>
      </w:r>
      <w:r>
        <w:rPr>
          <w:color w:val="231F20"/>
          <w:spacing w:val="4"/>
          <w:w w:val="105"/>
        </w:rPr>
        <w:t>economic</w:t>
      </w:r>
      <w:r>
        <w:rPr>
          <w:color w:val="231F20"/>
          <w:spacing w:val="71"/>
          <w:w w:val="105"/>
        </w:rPr>
        <w:t xml:space="preserve"> </w:t>
      </w:r>
      <w:r>
        <w:rPr>
          <w:color w:val="231F20"/>
          <w:spacing w:val="3"/>
          <w:w w:val="105"/>
        </w:rPr>
        <w:t xml:space="preserve">environment </w:t>
      </w:r>
      <w:r>
        <w:rPr>
          <w:color w:val="231F20"/>
          <w:w w:val="105"/>
        </w:rPr>
        <w:t xml:space="preserve">of a </w:t>
      </w:r>
      <w:r>
        <w:rPr>
          <w:color w:val="231F20"/>
          <w:spacing w:val="4"/>
          <w:w w:val="105"/>
        </w:rPr>
        <w:t>business.</w:t>
      </w:r>
    </w:p>
    <w:p w:rsidR="0090524C" w:rsidRDefault="0090524C">
      <w:pPr>
        <w:pStyle w:val="BodyText"/>
        <w:rPr>
          <w:sz w:val="30"/>
        </w:rPr>
      </w:pPr>
    </w:p>
    <w:p w:rsidR="0090524C" w:rsidRDefault="004404A8">
      <w:pPr>
        <w:pStyle w:val="BodyText"/>
        <w:spacing w:line="300" w:lineRule="auto"/>
        <w:ind w:left="1938" w:right="351" w:firstLine="720"/>
        <w:jc w:val="both"/>
      </w:pPr>
      <w:r>
        <w:rPr>
          <w:color w:val="231F20"/>
        </w:rPr>
        <w:t>The economic conditions  of  a  country-for  example,  the  nature of the economy, the stage of development of the economy, economic resources, the level of income, the distribution of income and assets, etc- are among the very important determinants of bu</w:t>
      </w:r>
      <w:r>
        <w:rPr>
          <w:color w:val="231F20"/>
        </w:rPr>
        <w:t>siness strategies.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562" style="position:absolute;left:0;text-align:left;z-index:251512320;mso-position-horizontal-relative:page;mso-position-vertical-relative:page" from="445.05pt,69.45pt" to="445.05pt,771pt" strokecolor="#d7d9da" strokeweight="5pt">
            <w10:wrap anchorx="page" anchory="page"/>
          </v:line>
        </w:pict>
      </w:r>
      <w:r w:rsidR="004404A8">
        <w:rPr>
          <w:color w:val="231F20"/>
        </w:rPr>
        <w:t xml:space="preserve">In  a  </w:t>
      </w:r>
      <w:r w:rsidR="004404A8">
        <w:rPr>
          <w:color w:val="231F20"/>
          <w:spacing w:val="3"/>
        </w:rPr>
        <w:t xml:space="preserve">developing country, </w:t>
      </w:r>
      <w:r w:rsidR="004404A8">
        <w:rPr>
          <w:color w:val="231F20"/>
          <w:spacing w:val="2"/>
        </w:rPr>
        <w:t xml:space="preserve">the low </w:t>
      </w:r>
      <w:r w:rsidR="004404A8">
        <w:rPr>
          <w:color w:val="231F20"/>
          <w:spacing w:val="3"/>
        </w:rPr>
        <w:t xml:space="preserve">income </w:t>
      </w:r>
      <w:r w:rsidR="004404A8">
        <w:rPr>
          <w:color w:val="231F20"/>
          <w:spacing w:val="2"/>
        </w:rPr>
        <w:t xml:space="preserve">may </w:t>
      </w:r>
      <w:r w:rsidR="004404A8">
        <w:rPr>
          <w:color w:val="231F20"/>
        </w:rPr>
        <w:t xml:space="preserve">be  </w:t>
      </w:r>
      <w:r w:rsidR="004404A8">
        <w:rPr>
          <w:color w:val="231F20"/>
          <w:spacing w:val="2"/>
        </w:rPr>
        <w:t xml:space="preserve">the </w:t>
      </w:r>
      <w:r w:rsidR="004404A8">
        <w:rPr>
          <w:color w:val="231F20"/>
          <w:spacing w:val="3"/>
        </w:rPr>
        <w:t xml:space="preserve">reason </w:t>
      </w:r>
      <w:r w:rsidR="004404A8">
        <w:rPr>
          <w:color w:val="231F20"/>
          <w:spacing w:val="4"/>
        </w:rPr>
        <w:t xml:space="preserve">for  </w:t>
      </w:r>
      <w:r w:rsidR="004404A8">
        <w:rPr>
          <w:color w:val="231F20"/>
          <w:spacing w:val="2"/>
        </w:rPr>
        <w:t xml:space="preserve">the </w:t>
      </w:r>
      <w:r w:rsidR="004404A8">
        <w:rPr>
          <w:color w:val="231F20"/>
          <w:spacing w:val="3"/>
        </w:rPr>
        <w:t xml:space="preserve">very </w:t>
      </w:r>
      <w:r w:rsidR="004404A8">
        <w:rPr>
          <w:color w:val="231F20"/>
          <w:spacing w:val="2"/>
        </w:rPr>
        <w:t xml:space="preserve">low </w:t>
      </w:r>
      <w:r w:rsidR="004404A8">
        <w:rPr>
          <w:color w:val="231F20"/>
          <w:spacing w:val="3"/>
        </w:rPr>
        <w:t xml:space="preserve">demand </w:t>
      </w:r>
      <w:r w:rsidR="004404A8">
        <w:rPr>
          <w:color w:val="231F20"/>
          <w:spacing w:val="2"/>
        </w:rPr>
        <w:t xml:space="preserve">for </w:t>
      </w:r>
      <w:r w:rsidR="004404A8">
        <w:rPr>
          <w:color w:val="231F20"/>
        </w:rPr>
        <w:t xml:space="preserve">a </w:t>
      </w:r>
      <w:r w:rsidR="004404A8">
        <w:rPr>
          <w:color w:val="231F20"/>
          <w:spacing w:val="3"/>
        </w:rPr>
        <w:t xml:space="preserve">product. </w:t>
      </w:r>
      <w:r w:rsidR="004404A8">
        <w:rPr>
          <w:color w:val="231F20"/>
          <w:spacing w:val="2"/>
        </w:rPr>
        <w:t xml:space="preserve">The </w:t>
      </w:r>
      <w:r w:rsidR="004404A8">
        <w:rPr>
          <w:color w:val="231F20"/>
          <w:spacing w:val="3"/>
        </w:rPr>
        <w:t xml:space="preserve">sale </w:t>
      </w:r>
      <w:r w:rsidR="004404A8">
        <w:rPr>
          <w:color w:val="231F20"/>
        </w:rPr>
        <w:t xml:space="preserve">of a </w:t>
      </w:r>
      <w:r w:rsidR="004404A8">
        <w:rPr>
          <w:color w:val="231F20"/>
          <w:spacing w:val="3"/>
        </w:rPr>
        <w:t xml:space="preserve">product </w:t>
      </w:r>
      <w:r w:rsidR="004404A8">
        <w:rPr>
          <w:color w:val="231F20"/>
          <w:spacing w:val="2"/>
        </w:rPr>
        <w:t xml:space="preserve">for </w:t>
      </w:r>
      <w:r w:rsidR="004404A8">
        <w:rPr>
          <w:color w:val="231F20"/>
          <w:spacing w:val="3"/>
        </w:rPr>
        <w:t xml:space="preserve">which </w:t>
      </w:r>
      <w:r w:rsidR="004404A8">
        <w:rPr>
          <w:color w:val="231F20"/>
          <w:spacing w:val="4"/>
        </w:rPr>
        <w:t xml:space="preserve">the </w:t>
      </w:r>
      <w:r w:rsidR="004404A8">
        <w:rPr>
          <w:color w:val="231F20"/>
          <w:spacing w:val="3"/>
        </w:rPr>
        <w:t xml:space="preserve">demand </w:t>
      </w:r>
      <w:r w:rsidR="004404A8">
        <w:rPr>
          <w:color w:val="231F20"/>
        </w:rPr>
        <w:t xml:space="preserve">is </w:t>
      </w:r>
      <w:r w:rsidR="004404A8">
        <w:rPr>
          <w:color w:val="231F20"/>
          <w:spacing w:val="3"/>
        </w:rPr>
        <w:t xml:space="preserve">income-elastic naturally increases with </w:t>
      </w:r>
      <w:r w:rsidR="004404A8">
        <w:rPr>
          <w:color w:val="231F20"/>
        </w:rPr>
        <w:t xml:space="preserve">an </w:t>
      </w:r>
      <w:r w:rsidR="004404A8">
        <w:rPr>
          <w:color w:val="231F20"/>
          <w:spacing w:val="3"/>
        </w:rPr>
        <w:t xml:space="preserve">increase </w:t>
      </w:r>
      <w:r w:rsidR="004404A8">
        <w:rPr>
          <w:color w:val="231F20"/>
        </w:rPr>
        <w:t xml:space="preserve">in </w:t>
      </w:r>
      <w:r w:rsidR="004404A8">
        <w:rPr>
          <w:color w:val="231F20"/>
          <w:spacing w:val="4"/>
        </w:rPr>
        <w:t xml:space="preserve">income. </w:t>
      </w:r>
      <w:r w:rsidR="004404A8">
        <w:rPr>
          <w:color w:val="231F20"/>
          <w:spacing w:val="2"/>
        </w:rPr>
        <w:t xml:space="preserve">But </w:t>
      </w:r>
      <w:r w:rsidR="004404A8">
        <w:rPr>
          <w:color w:val="231F20"/>
        </w:rPr>
        <w:t xml:space="preserve">a </w:t>
      </w:r>
      <w:r w:rsidR="004404A8">
        <w:rPr>
          <w:color w:val="231F20"/>
          <w:spacing w:val="3"/>
        </w:rPr>
        <w:t>fi</w:t>
      </w:r>
      <w:r w:rsidR="004404A8">
        <w:rPr>
          <w:color w:val="231F20"/>
          <w:spacing w:val="3"/>
        </w:rPr>
        <w:t xml:space="preserve">rm </w:t>
      </w:r>
      <w:r w:rsidR="004404A8">
        <w:rPr>
          <w:color w:val="231F20"/>
        </w:rPr>
        <w:t xml:space="preserve">is </w:t>
      </w:r>
      <w:r w:rsidR="004404A8">
        <w:rPr>
          <w:color w:val="231F20"/>
          <w:spacing w:val="3"/>
        </w:rPr>
        <w:t xml:space="preserve">unable </w:t>
      </w:r>
      <w:r w:rsidR="004404A8">
        <w:rPr>
          <w:color w:val="231F20"/>
        </w:rPr>
        <w:t xml:space="preserve">to </w:t>
      </w:r>
      <w:r w:rsidR="004404A8">
        <w:rPr>
          <w:color w:val="231F20"/>
          <w:spacing w:val="3"/>
        </w:rPr>
        <w:t xml:space="preserve">increase </w:t>
      </w:r>
      <w:r w:rsidR="004404A8">
        <w:rPr>
          <w:color w:val="231F20"/>
          <w:spacing w:val="2"/>
        </w:rPr>
        <w:t xml:space="preserve">the </w:t>
      </w:r>
      <w:r w:rsidR="004404A8">
        <w:rPr>
          <w:color w:val="231F20"/>
          <w:spacing w:val="3"/>
        </w:rPr>
        <w:t xml:space="preserve">purchasing power </w:t>
      </w:r>
      <w:r w:rsidR="004404A8">
        <w:rPr>
          <w:color w:val="231F20"/>
        </w:rPr>
        <w:t xml:space="preserve">of </w:t>
      </w:r>
      <w:r w:rsidR="004404A8">
        <w:rPr>
          <w:color w:val="231F20"/>
          <w:spacing w:val="2"/>
        </w:rPr>
        <w:t xml:space="preserve">the </w:t>
      </w:r>
      <w:r w:rsidR="004404A8">
        <w:rPr>
          <w:color w:val="231F20"/>
          <w:spacing w:val="3"/>
        </w:rPr>
        <w:t xml:space="preserve">people </w:t>
      </w:r>
      <w:r w:rsidR="004404A8">
        <w:rPr>
          <w:color w:val="231F20"/>
          <w:spacing w:val="4"/>
        </w:rPr>
        <w:t xml:space="preserve">to </w:t>
      </w:r>
      <w:r w:rsidR="004404A8">
        <w:rPr>
          <w:color w:val="231F20"/>
          <w:spacing w:val="3"/>
        </w:rPr>
        <w:t xml:space="preserve">generate </w:t>
      </w:r>
      <w:r w:rsidR="004404A8">
        <w:rPr>
          <w:color w:val="231F20"/>
        </w:rPr>
        <w:t xml:space="preserve">a </w:t>
      </w:r>
      <w:r w:rsidR="004404A8">
        <w:rPr>
          <w:color w:val="231F20"/>
          <w:spacing w:val="3"/>
        </w:rPr>
        <w:t xml:space="preserve">higher demand </w:t>
      </w:r>
      <w:r w:rsidR="004404A8">
        <w:rPr>
          <w:color w:val="231F20"/>
          <w:spacing w:val="2"/>
        </w:rPr>
        <w:t xml:space="preserve">for its </w:t>
      </w:r>
      <w:r w:rsidR="004404A8">
        <w:rPr>
          <w:color w:val="231F20"/>
          <w:spacing w:val="3"/>
        </w:rPr>
        <w:t xml:space="preserve">product. Hence, </w:t>
      </w:r>
      <w:r w:rsidR="004404A8">
        <w:rPr>
          <w:color w:val="231F20"/>
        </w:rPr>
        <w:t xml:space="preserve">it </w:t>
      </w:r>
      <w:r w:rsidR="004404A8">
        <w:rPr>
          <w:color w:val="231F20"/>
          <w:spacing w:val="2"/>
        </w:rPr>
        <w:t xml:space="preserve">may  </w:t>
      </w:r>
      <w:r w:rsidR="004404A8">
        <w:rPr>
          <w:color w:val="231F20"/>
          <w:spacing w:val="3"/>
        </w:rPr>
        <w:t xml:space="preserve">have </w:t>
      </w:r>
      <w:r w:rsidR="004404A8">
        <w:rPr>
          <w:color w:val="231F20"/>
        </w:rPr>
        <w:t>to</w:t>
      </w:r>
      <w:r w:rsidR="004404A8">
        <w:rPr>
          <w:color w:val="231F20"/>
          <w:spacing w:val="60"/>
        </w:rPr>
        <w:t xml:space="preserve"> </w:t>
      </w:r>
      <w:r w:rsidR="004404A8">
        <w:rPr>
          <w:color w:val="231F20"/>
          <w:spacing w:val="4"/>
        </w:rPr>
        <w:t xml:space="preserve">reduce </w:t>
      </w:r>
      <w:r w:rsidR="004404A8">
        <w:rPr>
          <w:color w:val="231F20"/>
          <w:spacing w:val="2"/>
        </w:rPr>
        <w:t xml:space="preserve">the </w:t>
      </w:r>
      <w:r w:rsidR="004404A8">
        <w:rPr>
          <w:color w:val="231F20"/>
          <w:spacing w:val="3"/>
        </w:rPr>
        <w:t xml:space="preserve">price </w:t>
      </w:r>
      <w:r w:rsidR="004404A8">
        <w:rPr>
          <w:color w:val="231F20"/>
        </w:rPr>
        <w:t xml:space="preserve">of </w:t>
      </w:r>
      <w:r w:rsidR="004404A8">
        <w:rPr>
          <w:color w:val="231F20"/>
          <w:spacing w:val="2"/>
        </w:rPr>
        <w:t xml:space="preserve">the </w:t>
      </w:r>
      <w:r w:rsidR="004404A8">
        <w:rPr>
          <w:color w:val="231F20"/>
          <w:spacing w:val="3"/>
        </w:rPr>
        <w:t xml:space="preserve">product </w:t>
      </w:r>
      <w:r w:rsidR="004404A8">
        <w:rPr>
          <w:color w:val="231F20"/>
        </w:rPr>
        <w:t xml:space="preserve">to </w:t>
      </w:r>
      <w:r w:rsidR="004404A8">
        <w:rPr>
          <w:color w:val="231F20"/>
          <w:spacing w:val="3"/>
        </w:rPr>
        <w:t xml:space="preserve">increase </w:t>
      </w:r>
      <w:r w:rsidR="004404A8">
        <w:rPr>
          <w:color w:val="231F20"/>
          <w:spacing w:val="2"/>
        </w:rPr>
        <w:t xml:space="preserve">the </w:t>
      </w:r>
      <w:r w:rsidR="004404A8">
        <w:rPr>
          <w:color w:val="231F20"/>
          <w:spacing w:val="3"/>
        </w:rPr>
        <w:t xml:space="preserve">sales. </w:t>
      </w:r>
      <w:r w:rsidR="004404A8">
        <w:rPr>
          <w:color w:val="231F20"/>
          <w:spacing w:val="2"/>
        </w:rPr>
        <w:t xml:space="preserve">The </w:t>
      </w:r>
      <w:r w:rsidR="004404A8">
        <w:rPr>
          <w:color w:val="231F20"/>
          <w:spacing w:val="3"/>
        </w:rPr>
        <w:t xml:space="preserve">reduction </w:t>
      </w:r>
      <w:r w:rsidR="004404A8">
        <w:rPr>
          <w:color w:val="231F20"/>
        </w:rPr>
        <w:t xml:space="preserve">in </w:t>
      </w:r>
      <w:r w:rsidR="004404A8">
        <w:rPr>
          <w:color w:val="231F20"/>
          <w:spacing w:val="2"/>
        </w:rPr>
        <w:t xml:space="preserve">the </w:t>
      </w:r>
      <w:r w:rsidR="004404A8">
        <w:rPr>
          <w:color w:val="231F20"/>
          <w:spacing w:val="3"/>
        </w:rPr>
        <w:t xml:space="preserve">cost </w:t>
      </w:r>
      <w:r w:rsidR="004404A8">
        <w:rPr>
          <w:color w:val="231F20"/>
          <w:spacing w:val="4"/>
        </w:rPr>
        <w:t xml:space="preserve">of </w:t>
      </w:r>
      <w:r w:rsidR="004404A8">
        <w:rPr>
          <w:color w:val="231F20"/>
          <w:spacing w:val="3"/>
        </w:rPr>
        <w:t xml:space="preserve">production </w:t>
      </w:r>
      <w:r w:rsidR="004404A8">
        <w:rPr>
          <w:color w:val="231F20"/>
          <w:spacing w:val="2"/>
        </w:rPr>
        <w:t xml:space="preserve">may </w:t>
      </w:r>
      <w:r w:rsidR="004404A8">
        <w:rPr>
          <w:color w:val="231F20"/>
          <w:spacing w:val="3"/>
        </w:rPr>
        <w:t xml:space="preserve">have </w:t>
      </w:r>
      <w:r w:rsidR="004404A8">
        <w:rPr>
          <w:color w:val="231F20"/>
        </w:rPr>
        <w:t xml:space="preserve">to be </w:t>
      </w:r>
      <w:r w:rsidR="004404A8">
        <w:rPr>
          <w:color w:val="231F20"/>
          <w:spacing w:val="3"/>
        </w:rPr>
        <w:t xml:space="preserve">effected </w:t>
      </w:r>
      <w:r w:rsidR="004404A8">
        <w:rPr>
          <w:color w:val="231F20"/>
        </w:rPr>
        <w:t xml:space="preserve">to </w:t>
      </w:r>
      <w:r w:rsidR="004404A8">
        <w:rPr>
          <w:color w:val="231F20"/>
          <w:spacing w:val="3"/>
        </w:rPr>
        <w:t xml:space="preserve">facilitate price reduction. </w:t>
      </w:r>
      <w:r w:rsidR="004404A8">
        <w:rPr>
          <w:color w:val="231F20"/>
        </w:rPr>
        <w:t xml:space="preserve">It </w:t>
      </w:r>
      <w:r w:rsidR="004404A8">
        <w:rPr>
          <w:color w:val="231F20"/>
          <w:spacing w:val="4"/>
        </w:rPr>
        <w:t xml:space="preserve">may </w:t>
      </w:r>
      <w:r w:rsidR="004404A8">
        <w:rPr>
          <w:color w:val="231F20"/>
          <w:spacing w:val="3"/>
        </w:rPr>
        <w:t xml:space="preserve">even </w:t>
      </w:r>
      <w:r w:rsidR="004404A8">
        <w:rPr>
          <w:color w:val="231F20"/>
        </w:rPr>
        <w:t xml:space="preserve">be </w:t>
      </w:r>
      <w:r w:rsidR="004404A8">
        <w:rPr>
          <w:color w:val="231F20"/>
          <w:spacing w:val="3"/>
        </w:rPr>
        <w:t xml:space="preserve">necessary </w:t>
      </w:r>
      <w:r w:rsidR="004404A8">
        <w:rPr>
          <w:color w:val="231F20"/>
        </w:rPr>
        <w:t xml:space="preserve">to </w:t>
      </w:r>
      <w:r w:rsidR="004404A8">
        <w:rPr>
          <w:color w:val="231F20"/>
          <w:spacing w:val="3"/>
        </w:rPr>
        <w:t xml:space="preserve">invent </w:t>
      </w:r>
      <w:r w:rsidR="004404A8">
        <w:rPr>
          <w:color w:val="231F20"/>
        </w:rPr>
        <w:t xml:space="preserve">or </w:t>
      </w:r>
      <w:r w:rsidR="004404A8">
        <w:rPr>
          <w:color w:val="231F20"/>
          <w:spacing w:val="3"/>
        </w:rPr>
        <w:t xml:space="preserve">develop </w:t>
      </w:r>
      <w:r w:rsidR="004404A8">
        <w:rPr>
          <w:color w:val="231F20"/>
        </w:rPr>
        <w:t xml:space="preserve">a </w:t>
      </w:r>
      <w:r w:rsidR="004404A8">
        <w:rPr>
          <w:color w:val="231F20"/>
          <w:spacing w:val="2"/>
        </w:rPr>
        <w:t xml:space="preserve">new </w:t>
      </w:r>
      <w:r w:rsidR="004404A8">
        <w:rPr>
          <w:color w:val="231F20"/>
          <w:spacing w:val="3"/>
        </w:rPr>
        <w:t xml:space="preserve">low-cost product </w:t>
      </w:r>
      <w:r w:rsidR="004404A8">
        <w:rPr>
          <w:color w:val="231F20"/>
        </w:rPr>
        <w:t xml:space="preserve">to </w:t>
      </w:r>
      <w:r w:rsidR="004404A8">
        <w:rPr>
          <w:color w:val="231F20"/>
          <w:spacing w:val="3"/>
        </w:rPr>
        <w:t xml:space="preserve">suit </w:t>
      </w:r>
      <w:r w:rsidR="004404A8">
        <w:rPr>
          <w:color w:val="231F20"/>
          <w:spacing w:val="4"/>
        </w:rPr>
        <w:t xml:space="preserve">the </w:t>
      </w:r>
      <w:r w:rsidR="004404A8">
        <w:rPr>
          <w:color w:val="231F20"/>
          <w:spacing w:val="3"/>
        </w:rPr>
        <w:t>low-income</w:t>
      </w:r>
      <w:r w:rsidR="004404A8">
        <w:rPr>
          <w:color w:val="231F20"/>
          <w:spacing w:val="4"/>
        </w:rPr>
        <w:t xml:space="preserve"> market.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Thus Colgate designed </w:t>
      </w:r>
      <w:r>
        <w:rPr>
          <w:color w:val="231F20"/>
        </w:rPr>
        <w:t xml:space="preserve">a </w:t>
      </w:r>
      <w:r>
        <w:rPr>
          <w:color w:val="231F20"/>
          <w:spacing w:val="3"/>
        </w:rPr>
        <w:t xml:space="preserve">simple, hand-driven, inexpensive </w:t>
      </w:r>
      <w:r>
        <w:rPr>
          <w:color w:val="231F20"/>
          <w:spacing w:val="4"/>
        </w:rPr>
        <w:t xml:space="preserve">($10) </w:t>
      </w:r>
      <w:r>
        <w:rPr>
          <w:color w:val="231F20"/>
          <w:spacing w:val="3"/>
        </w:rPr>
        <w:t xml:space="preserve">washing machine </w:t>
      </w:r>
      <w:r>
        <w:rPr>
          <w:color w:val="231F20"/>
          <w:spacing w:val="2"/>
        </w:rPr>
        <w:t xml:space="preserve">for </w:t>
      </w:r>
      <w:r>
        <w:rPr>
          <w:color w:val="231F20"/>
          <w:spacing w:val="3"/>
        </w:rPr>
        <w:t xml:space="preserve">low-income buyers </w:t>
      </w:r>
      <w:r>
        <w:rPr>
          <w:color w:val="231F20"/>
        </w:rPr>
        <w:t xml:space="preserve">in </w:t>
      </w:r>
      <w:r>
        <w:rPr>
          <w:color w:val="231F20"/>
          <w:spacing w:val="3"/>
        </w:rPr>
        <w:t xml:space="preserve">less developed </w:t>
      </w:r>
      <w:r>
        <w:rPr>
          <w:color w:val="231F20"/>
          <w:spacing w:val="4"/>
        </w:rPr>
        <w:t>countrie</w:t>
      </w:r>
      <w:r>
        <w:rPr>
          <w:color w:val="231F20"/>
          <w:spacing w:val="4"/>
        </w:rPr>
        <w:t xml:space="preserve">s. </w:t>
      </w:r>
      <w:r>
        <w:rPr>
          <w:color w:val="231F20"/>
          <w:spacing w:val="3"/>
        </w:rPr>
        <w:t xml:space="preserve">Similarly, </w:t>
      </w:r>
      <w:r>
        <w:rPr>
          <w:color w:val="231F20"/>
          <w:spacing w:val="2"/>
        </w:rPr>
        <w:t xml:space="preserve">the </w:t>
      </w:r>
      <w:r>
        <w:rPr>
          <w:color w:val="231F20"/>
          <w:spacing w:val="3"/>
        </w:rPr>
        <w:t xml:space="preserve">National Cash Register Company took </w:t>
      </w:r>
      <w:r>
        <w:rPr>
          <w:color w:val="231F20"/>
        </w:rPr>
        <w:t xml:space="preserve">an </w:t>
      </w:r>
      <w:r>
        <w:rPr>
          <w:color w:val="231F20"/>
          <w:spacing w:val="3"/>
        </w:rPr>
        <w:t xml:space="preserve">innovative </w:t>
      </w:r>
      <w:r>
        <w:rPr>
          <w:color w:val="231F20"/>
          <w:spacing w:val="4"/>
        </w:rPr>
        <w:t xml:space="preserve">step </w:t>
      </w:r>
      <w:r>
        <w:rPr>
          <w:color w:val="231F20"/>
          <w:spacing w:val="3"/>
        </w:rPr>
        <w:t xml:space="preserve">backward </w:t>
      </w:r>
      <w:r>
        <w:rPr>
          <w:color w:val="231F20"/>
        </w:rPr>
        <w:t xml:space="preserve">by  </w:t>
      </w:r>
      <w:r>
        <w:rPr>
          <w:color w:val="231F20"/>
          <w:spacing w:val="3"/>
        </w:rPr>
        <w:t xml:space="preserve">developing </w:t>
      </w:r>
      <w:r>
        <w:rPr>
          <w:color w:val="231F20"/>
        </w:rPr>
        <w:t xml:space="preserve">a  </w:t>
      </w:r>
      <w:r>
        <w:rPr>
          <w:color w:val="231F20"/>
          <w:spacing w:val="3"/>
        </w:rPr>
        <w:t xml:space="preserve">crank-operated cash register that would </w:t>
      </w:r>
      <w:r>
        <w:rPr>
          <w:color w:val="231F20"/>
          <w:spacing w:val="4"/>
        </w:rPr>
        <w:t xml:space="preserve">sell    </w:t>
      </w:r>
      <w:r>
        <w:rPr>
          <w:color w:val="231F20"/>
        </w:rPr>
        <w:t xml:space="preserve">at </w:t>
      </w:r>
      <w:r>
        <w:rPr>
          <w:color w:val="231F20"/>
          <w:spacing w:val="3"/>
        </w:rPr>
        <w:t xml:space="preserve">half </w:t>
      </w:r>
      <w:r>
        <w:rPr>
          <w:color w:val="231F20"/>
          <w:spacing w:val="2"/>
        </w:rPr>
        <w:t xml:space="preserve">the </w:t>
      </w:r>
      <w:r>
        <w:rPr>
          <w:color w:val="231F20"/>
          <w:spacing w:val="3"/>
        </w:rPr>
        <w:t xml:space="preserve">cost </w:t>
      </w:r>
      <w:r>
        <w:rPr>
          <w:color w:val="231F20"/>
        </w:rPr>
        <w:t xml:space="preserve">of a </w:t>
      </w:r>
      <w:r>
        <w:rPr>
          <w:color w:val="231F20"/>
          <w:spacing w:val="3"/>
        </w:rPr>
        <w:t xml:space="preserve">modern cash register </w:t>
      </w:r>
      <w:r>
        <w:rPr>
          <w:color w:val="231F20"/>
          <w:spacing w:val="2"/>
        </w:rPr>
        <w:t xml:space="preserve">and </w:t>
      </w:r>
      <w:r>
        <w:rPr>
          <w:color w:val="231F20"/>
          <w:spacing w:val="3"/>
        </w:rPr>
        <w:t xml:space="preserve">this </w:t>
      </w:r>
      <w:r>
        <w:rPr>
          <w:color w:val="231F20"/>
          <w:spacing w:val="2"/>
        </w:rPr>
        <w:t xml:space="preserve">was </w:t>
      </w:r>
      <w:r>
        <w:rPr>
          <w:color w:val="231F20"/>
          <w:spacing w:val="3"/>
        </w:rPr>
        <w:t xml:space="preserve">well received </w:t>
      </w:r>
      <w:r>
        <w:rPr>
          <w:color w:val="231F20"/>
        </w:rPr>
        <w:t xml:space="preserve">in a </w:t>
      </w:r>
      <w:r>
        <w:rPr>
          <w:color w:val="231F20"/>
          <w:spacing w:val="3"/>
        </w:rPr>
        <w:t xml:space="preserve">number </w:t>
      </w:r>
      <w:r>
        <w:rPr>
          <w:color w:val="231F20"/>
        </w:rPr>
        <w:t xml:space="preserve">of </w:t>
      </w:r>
      <w:r>
        <w:rPr>
          <w:color w:val="231F20"/>
          <w:spacing w:val="3"/>
        </w:rPr>
        <w:t>developing</w:t>
      </w:r>
      <w:r>
        <w:rPr>
          <w:color w:val="231F20"/>
          <w:spacing w:val="12"/>
        </w:rPr>
        <w:t xml:space="preserve"> </w:t>
      </w:r>
      <w:r>
        <w:rPr>
          <w:color w:val="231F20"/>
          <w:spacing w:val="4"/>
        </w:rPr>
        <w:t>countries.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In countries where investment and income are steadily and rapidly rising, business prospects are generally bright, and further investments are encouraged. There are a number of economists and businessmen who feel that the developed countries are no longer </w:t>
      </w:r>
      <w:r>
        <w:rPr>
          <w:color w:val="231F20"/>
        </w:rPr>
        <w:t>worthwhile propositions for investment because these economies have reached more or less saturation levels in certain respects.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In developed economies, replacement demand accounts for a considerable part of the total demand for many consumer durables whereas the replacement demand is negligible in the developing economies.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economic policy </w:t>
      </w:r>
      <w:r>
        <w:rPr>
          <w:color w:val="231F20"/>
        </w:rPr>
        <w:t xml:space="preserve">of </w:t>
      </w:r>
      <w:r>
        <w:rPr>
          <w:color w:val="231F20"/>
          <w:spacing w:val="2"/>
        </w:rPr>
        <w:t xml:space="preserve">the </w:t>
      </w:r>
      <w:r>
        <w:rPr>
          <w:color w:val="231F20"/>
          <w:spacing w:val="3"/>
        </w:rPr>
        <w:t xml:space="preserve">government, needless </w:t>
      </w:r>
      <w:r>
        <w:rPr>
          <w:color w:val="231F20"/>
        </w:rPr>
        <w:t xml:space="preserve">to </w:t>
      </w:r>
      <w:r>
        <w:rPr>
          <w:color w:val="231F20"/>
          <w:spacing w:val="3"/>
        </w:rPr>
        <w:t xml:space="preserve">say, </w:t>
      </w:r>
      <w:r>
        <w:rPr>
          <w:color w:val="231F20"/>
          <w:spacing w:val="2"/>
        </w:rPr>
        <w:t>ha</w:t>
      </w:r>
      <w:r>
        <w:rPr>
          <w:color w:val="231F20"/>
          <w:spacing w:val="2"/>
        </w:rPr>
        <w:t xml:space="preserve">s  </w:t>
      </w:r>
      <w:r>
        <w:rPr>
          <w:color w:val="231F20"/>
        </w:rPr>
        <w:t xml:space="preserve">a  </w:t>
      </w:r>
      <w:r>
        <w:rPr>
          <w:color w:val="231F20"/>
          <w:spacing w:val="3"/>
        </w:rPr>
        <w:t xml:space="preserve">very great impact </w:t>
      </w:r>
      <w:r>
        <w:rPr>
          <w:color w:val="231F20"/>
        </w:rPr>
        <w:t xml:space="preserve">on </w:t>
      </w:r>
      <w:r>
        <w:rPr>
          <w:color w:val="231F20"/>
          <w:spacing w:val="3"/>
        </w:rPr>
        <w:t xml:space="preserve">business. Some types </w:t>
      </w:r>
      <w:r>
        <w:rPr>
          <w:color w:val="231F20"/>
        </w:rPr>
        <w:t xml:space="preserve">or </w:t>
      </w:r>
      <w:r>
        <w:rPr>
          <w:color w:val="231F20"/>
          <w:spacing w:val="3"/>
        </w:rPr>
        <w:t xml:space="preserve">categories </w:t>
      </w:r>
      <w:r>
        <w:rPr>
          <w:color w:val="231F20"/>
        </w:rPr>
        <w:t xml:space="preserve">of </w:t>
      </w:r>
      <w:r>
        <w:rPr>
          <w:color w:val="231F20"/>
          <w:spacing w:val="3"/>
        </w:rPr>
        <w:t xml:space="preserve">business </w:t>
      </w:r>
      <w:r>
        <w:rPr>
          <w:color w:val="231F20"/>
          <w:spacing w:val="4"/>
        </w:rPr>
        <w:t xml:space="preserve">are </w:t>
      </w:r>
      <w:r>
        <w:rPr>
          <w:color w:val="231F20"/>
          <w:spacing w:val="3"/>
        </w:rPr>
        <w:t xml:space="preserve">favorably affected </w:t>
      </w:r>
      <w:r>
        <w:rPr>
          <w:color w:val="231F20"/>
        </w:rPr>
        <w:t xml:space="preserve">by </w:t>
      </w:r>
      <w:r>
        <w:rPr>
          <w:color w:val="231F20"/>
          <w:spacing w:val="3"/>
        </w:rPr>
        <w:t xml:space="preserve">government policy, some adversely affected, while </w:t>
      </w:r>
      <w:r>
        <w:rPr>
          <w:color w:val="231F20"/>
          <w:spacing w:val="4"/>
        </w:rPr>
        <w:t xml:space="preserve">it </w:t>
      </w:r>
      <w:r>
        <w:rPr>
          <w:color w:val="231F20"/>
        </w:rPr>
        <w:t xml:space="preserve">is </w:t>
      </w:r>
      <w:r>
        <w:rPr>
          <w:color w:val="231F20"/>
          <w:spacing w:val="3"/>
        </w:rPr>
        <w:t xml:space="preserve">neutral </w:t>
      </w:r>
      <w:r>
        <w:rPr>
          <w:color w:val="231F20"/>
        </w:rPr>
        <w:t xml:space="preserve">in </w:t>
      </w:r>
      <w:r>
        <w:rPr>
          <w:color w:val="231F20"/>
          <w:spacing w:val="3"/>
        </w:rPr>
        <w:t xml:space="preserve">respect </w:t>
      </w:r>
      <w:r>
        <w:rPr>
          <w:color w:val="231F20"/>
        </w:rPr>
        <w:t xml:space="preserve">of </w:t>
      </w:r>
      <w:r>
        <w:rPr>
          <w:color w:val="231F20"/>
          <w:spacing w:val="3"/>
        </w:rPr>
        <w:t xml:space="preserve">others. </w:t>
      </w:r>
      <w:r>
        <w:rPr>
          <w:color w:val="231F20"/>
          <w:spacing w:val="2"/>
        </w:rPr>
        <w:t xml:space="preserve">For </w:t>
      </w:r>
      <w:r>
        <w:rPr>
          <w:color w:val="231F20"/>
          <w:spacing w:val="3"/>
        </w:rPr>
        <w:t xml:space="preserve">example, </w:t>
      </w:r>
      <w:r>
        <w:rPr>
          <w:color w:val="231F20"/>
        </w:rPr>
        <w:t xml:space="preserve">a </w:t>
      </w:r>
      <w:r>
        <w:rPr>
          <w:color w:val="231F20"/>
          <w:spacing w:val="3"/>
        </w:rPr>
        <w:t xml:space="preserve">restrictive import policy, </w:t>
      </w:r>
      <w:r>
        <w:rPr>
          <w:color w:val="231F20"/>
          <w:spacing w:val="4"/>
        </w:rPr>
        <w:t xml:space="preserve">or  </w:t>
      </w:r>
      <w:r>
        <w:rPr>
          <w:color w:val="231F20"/>
        </w:rPr>
        <w:t xml:space="preserve">a </w:t>
      </w:r>
      <w:r>
        <w:rPr>
          <w:color w:val="231F20"/>
          <w:spacing w:val="3"/>
        </w:rPr>
        <w:t xml:space="preserve">policy </w:t>
      </w:r>
      <w:r>
        <w:rPr>
          <w:color w:val="231F20"/>
        </w:rPr>
        <w:t xml:space="preserve">of </w:t>
      </w:r>
      <w:r>
        <w:rPr>
          <w:color w:val="231F20"/>
          <w:spacing w:val="3"/>
        </w:rPr>
        <w:t xml:space="preserve">protecting </w:t>
      </w:r>
      <w:r>
        <w:rPr>
          <w:color w:val="231F20"/>
          <w:spacing w:val="2"/>
        </w:rPr>
        <w:t>t</w:t>
      </w:r>
      <w:r>
        <w:rPr>
          <w:color w:val="231F20"/>
          <w:spacing w:val="2"/>
        </w:rPr>
        <w:t xml:space="preserve">he </w:t>
      </w:r>
      <w:r>
        <w:rPr>
          <w:color w:val="231F20"/>
          <w:spacing w:val="3"/>
        </w:rPr>
        <w:t xml:space="preserve">home industries, </w:t>
      </w:r>
      <w:r>
        <w:rPr>
          <w:color w:val="231F20"/>
          <w:spacing w:val="2"/>
        </w:rPr>
        <w:t xml:space="preserve">may </w:t>
      </w:r>
      <w:r>
        <w:rPr>
          <w:color w:val="231F20"/>
          <w:spacing w:val="3"/>
        </w:rPr>
        <w:t xml:space="preserve">greatly help </w:t>
      </w:r>
      <w:r>
        <w:rPr>
          <w:color w:val="231F20"/>
          <w:spacing w:val="2"/>
        </w:rPr>
        <w:t xml:space="preserve">the </w:t>
      </w:r>
      <w:r>
        <w:rPr>
          <w:color w:val="231F20"/>
          <w:spacing w:val="4"/>
        </w:rPr>
        <w:t xml:space="preserve">import- </w:t>
      </w:r>
      <w:r>
        <w:rPr>
          <w:color w:val="231F20"/>
          <w:spacing w:val="3"/>
        </w:rPr>
        <w:t>competing</w:t>
      </w:r>
      <w:r>
        <w:rPr>
          <w:color w:val="231F20"/>
          <w:spacing w:val="4"/>
        </w:rPr>
        <w:t xml:space="preserve"> industries.</w:t>
      </w:r>
    </w:p>
    <w:p w:rsidR="0090524C" w:rsidRDefault="0090524C">
      <w:pPr>
        <w:pStyle w:val="BodyText"/>
        <w:spacing w:before="11"/>
        <w:rPr>
          <w:sz w:val="29"/>
        </w:rPr>
      </w:pPr>
    </w:p>
    <w:p w:rsidR="0090524C" w:rsidRDefault="004404A8">
      <w:pPr>
        <w:pStyle w:val="BodyText"/>
        <w:spacing w:line="300" w:lineRule="auto"/>
        <w:ind w:left="237" w:right="2051" w:firstLine="720"/>
        <w:jc w:val="both"/>
      </w:pPr>
      <w:r>
        <w:rPr>
          <w:color w:val="231F20"/>
          <w:w w:val="105"/>
        </w:rPr>
        <w:t>Similarly, an industry that falls within the priority sector in terms of the government policy may get a number of incentives and other positive support from the government, whereas th</w:t>
      </w:r>
      <w:r>
        <w:rPr>
          <w:color w:val="231F20"/>
          <w:w w:val="105"/>
        </w:rPr>
        <w:t>ose industries which are regarded as inessential may have the odds against them.</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561" style="position:absolute;left:0;text-align:left;z-index:251513344;mso-position-horizontal-relative:page;mso-position-vertical-relative:page" from="148.45pt,69.45pt" to="148.45pt,771pt" strokecolor="#d7d9da" strokeweight="5pt">
            <w10:wrap anchorx="page" anchory="page"/>
          </v:line>
        </w:pict>
      </w:r>
      <w:r w:rsidR="004404A8">
        <w:rPr>
          <w:color w:val="231F20"/>
          <w:w w:val="105"/>
        </w:rPr>
        <w:t xml:space="preserve">In India, the government’s concern about the concentration of economic power restricted the role of the large industrial houses and foreign concerns to the </w:t>
      </w:r>
      <w:r w:rsidR="004404A8">
        <w:rPr>
          <w:color w:val="231F20"/>
          <w:w w:val="105"/>
        </w:rPr>
        <w:t>core sector, the heavy investment sector, the export sector and backward regions.</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The monetary and fiscal policies, by the incentives and disincentives they offer and by their neutrality, also affect the business in different ways.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An </w:t>
      </w:r>
      <w:r>
        <w:rPr>
          <w:color w:val="231F20"/>
          <w:spacing w:val="3"/>
        </w:rPr>
        <w:t>industrial undertak</w:t>
      </w:r>
      <w:r>
        <w:rPr>
          <w:color w:val="231F20"/>
          <w:spacing w:val="3"/>
        </w:rPr>
        <w:t xml:space="preserve">ing </w:t>
      </w:r>
      <w:r>
        <w:rPr>
          <w:color w:val="231F20"/>
          <w:spacing w:val="2"/>
        </w:rPr>
        <w:t xml:space="preserve">may </w:t>
      </w:r>
      <w:r>
        <w:rPr>
          <w:color w:val="231F20"/>
        </w:rPr>
        <w:t xml:space="preserve">be </w:t>
      </w:r>
      <w:r>
        <w:rPr>
          <w:color w:val="231F20"/>
          <w:spacing w:val="3"/>
        </w:rPr>
        <w:t xml:space="preserve">able </w:t>
      </w:r>
      <w:r>
        <w:rPr>
          <w:color w:val="231F20"/>
        </w:rPr>
        <w:t xml:space="preserve">to </w:t>
      </w:r>
      <w:r>
        <w:rPr>
          <w:color w:val="231F20"/>
          <w:spacing w:val="3"/>
        </w:rPr>
        <w:t xml:space="preserve">take advantage </w:t>
      </w:r>
      <w:r>
        <w:rPr>
          <w:color w:val="231F20"/>
        </w:rPr>
        <w:t xml:space="preserve">of </w:t>
      </w:r>
      <w:r>
        <w:rPr>
          <w:color w:val="231F20"/>
          <w:spacing w:val="4"/>
        </w:rPr>
        <w:t xml:space="preserve">external </w:t>
      </w:r>
      <w:r>
        <w:rPr>
          <w:color w:val="231F20"/>
          <w:spacing w:val="3"/>
        </w:rPr>
        <w:t xml:space="preserve">economies </w:t>
      </w:r>
      <w:r>
        <w:rPr>
          <w:color w:val="231F20"/>
        </w:rPr>
        <w:t xml:space="preserve">by </w:t>
      </w:r>
      <w:r>
        <w:rPr>
          <w:color w:val="231F20"/>
          <w:spacing w:val="3"/>
        </w:rPr>
        <w:t xml:space="preserve">locating itself </w:t>
      </w:r>
      <w:r>
        <w:rPr>
          <w:color w:val="231F20"/>
        </w:rPr>
        <w:t xml:space="preserve">in a </w:t>
      </w:r>
      <w:r>
        <w:rPr>
          <w:color w:val="231F20"/>
          <w:spacing w:val="3"/>
        </w:rPr>
        <w:t xml:space="preserve">large city; </w:t>
      </w:r>
      <w:r>
        <w:rPr>
          <w:color w:val="231F20"/>
          <w:spacing w:val="2"/>
        </w:rPr>
        <w:t xml:space="preserve">but the </w:t>
      </w:r>
      <w:r>
        <w:rPr>
          <w:color w:val="231F20"/>
          <w:spacing w:val="3"/>
        </w:rPr>
        <w:t xml:space="preserve">Government </w:t>
      </w:r>
      <w:r>
        <w:rPr>
          <w:color w:val="231F20"/>
        </w:rPr>
        <w:t xml:space="preserve">of </w:t>
      </w:r>
      <w:r>
        <w:rPr>
          <w:color w:val="231F20"/>
          <w:spacing w:val="4"/>
        </w:rPr>
        <w:t xml:space="preserve">India’s </w:t>
      </w:r>
      <w:r>
        <w:rPr>
          <w:color w:val="231F20"/>
          <w:spacing w:val="3"/>
        </w:rPr>
        <w:t xml:space="preserve">policy </w:t>
      </w:r>
      <w:r>
        <w:rPr>
          <w:color w:val="231F20"/>
          <w:spacing w:val="2"/>
        </w:rPr>
        <w:t xml:space="preserve">was </w:t>
      </w:r>
      <w:r>
        <w:rPr>
          <w:color w:val="231F20"/>
        </w:rPr>
        <w:t xml:space="preserve">to </w:t>
      </w:r>
      <w:r>
        <w:rPr>
          <w:color w:val="231F20"/>
          <w:spacing w:val="3"/>
        </w:rPr>
        <w:t xml:space="preserve">discourage industrial location </w:t>
      </w:r>
      <w:r>
        <w:rPr>
          <w:color w:val="231F20"/>
        </w:rPr>
        <w:t xml:space="preserve">in  </w:t>
      </w:r>
      <w:r>
        <w:rPr>
          <w:color w:val="231F20"/>
          <w:spacing w:val="3"/>
        </w:rPr>
        <w:t xml:space="preserve">such places </w:t>
      </w:r>
      <w:r>
        <w:rPr>
          <w:color w:val="231F20"/>
          <w:spacing w:val="2"/>
        </w:rPr>
        <w:t xml:space="preserve">and </w:t>
      </w:r>
      <w:r>
        <w:rPr>
          <w:color w:val="231F20"/>
          <w:spacing w:val="4"/>
        </w:rPr>
        <w:t xml:space="preserve">constrain  </w:t>
      </w:r>
      <w:r>
        <w:rPr>
          <w:color w:val="231F20"/>
        </w:rPr>
        <w:t xml:space="preserve">or </w:t>
      </w:r>
      <w:r>
        <w:rPr>
          <w:color w:val="231F20"/>
          <w:spacing w:val="3"/>
        </w:rPr>
        <w:t xml:space="preserve">persuade industries undertaking, </w:t>
      </w:r>
      <w:r>
        <w:rPr>
          <w:color w:val="231F20"/>
        </w:rPr>
        <w:t xml:space="preserve">a </w:t>
      </w:r>
      <w:r>
        <w:rPr>
          <w:color w:val="231F20"/>
          <w:spacing w:val="3"/>
        </w:rPr>
        <w:t xml:space="preserve">backward area location </w:t>
      </w:r>
      <w:r>
        <w:rPr>
          <w:color w:val="231F20"/>
          <w:spacing w:val="2"/>
        </w:rPr>
        <w:t xml:space="preserve">may </w:t>
      </w:r>
      <w:r>
        <w:rPr>
          <w:color w:val="231F20"/>
          <w:spacing w:val="4"/>
        </w:rPr>
        <w:t xml:space="preserve">have </w:t>
      </w:r>
      <w:r>
        <w:rPr>
          <w:color w:val="231F20"/>
          <w:spacing w:val="3"/>
        </w:rPr>
        <w:t xml:space="preserve">many disadvantages. However, </w:t>
      </w:r>
      <w:r>
        <w:rPr>
          <w:color w:val="231F20"/>
          <w:spacing w:val="2"/>
        </w:rPr>
        <w:t xml:space="preserve">the </w:t>
      </w:r>
      <w:r>
        <w:rPr>
          <w:color w:val="231F20"/>
          <w:spacing w:val="3"/>
        </w:rPr>
        <w:t xml:space="preserve">incentives available </w:t>
      </w:r>
      <w:r>
        <w:rPr>
          <w:color w:val="231F20"/>
          <w:spacing w:val="2"/>
        </w:rPr>
        <w:t xml:space="preserve">for </w:t>
      </w:r>
      <w:r>
        <w:rPr>
          <w:color w:val="231F20"/>
          <w:spacing w:val="3"/>
        </w:rPr>
        <w:t xml:space="preserve">units </w:t>
      </w:r>
      <w:r>
        <w:rPr>
          <w:color w:val="231F20"/>
          <w:spacing w:val="4"/>
        </w:rPr>
        <w:t xml:space="preserve">located   </w:t>
      </w:r>
      <w:r>
        <w:rPr>
          <w:color w:val="231F20"/>
        </w:rPr>
        <w:t xml:space="preserve">in </w:t>
      </w:r>
      <w:r>
        <w:rPr>
          <w:color w:val="231F20"/>
          <w:spacing w:val="3"/>
        </w:rPr>
        <w:t xml:space="preserve">these backward areas many compensate them </w:t>
      </w:r>
      <w:r>
        <w:rPr>
          <w:color w:val="231F20"/>
          <w:spacing w:val="2"/>
        </w:rPr>
        <w:t xml:space="preserve">for </w:t>
      </w:r>
      <w:r>
        <w:rPr>
          <w:color w:val="231F20"/>
          <w:spacing w:val="3"/>
        </w:rPr>
        <w:t xml:space="preserve">these </w:t>
      </w:r>
      <w:r>
        <w:rPr>
          <w:color w:val="231F20"/>
          <w:spacing w:val="4"/>
        </w:rPr>
        <w:t xml:space="preserve">disadvantages,  </w:t>
      </w:r>
      <w:r>
        <w:rPr>
          <w:color w:val="231F20"/>
        </w:rPr>
        <w:t xml:space="preserve">at </w:t>
      </w:r>
      <w:r>
        <w:rPr>
          <w:color w:val="231F20"/>
          <w:spacing w:val="3"/>
        </w:rPr>
        <w:t xml:space="preserve">least </w:t>
      </w:r>
      <w:r>
        <w:rPr>
          <w:color w:val="231F20"/>
        </w:rPr>
        <w:t xml:space="preserve">to </w:t>
      </w:r>
      <w:r>
        <w:rPr>
          <w:color w:val="231F20"/>
          <w:spacing w:val="3"/>
        </w:rPr>
        <w:t>some</w:t>
      </w:r>
      <w:r>
        <w:rPr>
          <w:color w:val="231F20"/>
          <w:spacing w:val="15"/>
        </w:rPr>
        <w:t xml:space="preserve"> </w:t>
      </w:r>
      <w:r>
        <w:rPr>
          <w:color w:val="231F20"/>
          <w:spacing w:val="4"/>
        </w:rPr>
        <w:t>extent.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According </w:t>
      </w:r>
      <w:r>
        <w:rPr>
          <w:color w:val="231F20"/>
        </w:rPr>
        <w:t xml:space="preserve">to </w:t>
      </w:r>
      <w:r>
        <w:rPr>
          <w:color w:val="231F20"/>
          <w:spacing w:val="2"/>
        </w:rPr>
        <w:t xml:space="preserve">the </w:t>
      </w:r>
      <w:r>
        <w:rPr>
          <w:color w:val="231F20"/>
          <w:spacing w:val="3"/>
        </w:rPr>
        <w:t xml:space="preserve">industrial policy </w:t>
      </w:r>
      <w:r>
        <w:rPr>
          <w:color w:val="231F20"/>
        </w:rPr>
        <w:t xml:space="preserve">of </w:t>
      </w:r>
      <w:r>
        <w:rPr>
          <w:color w:val="231F20"/>
          <w:spacing w:val="2"/>
        </w:rPr>
        <w:t xml:space="preserve">the </w:t>
      </w:r>
      <w:r>
        <w:rPr>
          <w:color w:val="231F20"/>
          <w:spacing w:val="3"/>
        </w:rPr>
        <w:t xml:space="preserve">Government </w:t>
      </w:r>
      <w:r>
        <w:rPr>
          <w:color w:val="231F20"/>
        </w:rPr>
        <w:t xml:space="preserve">of </w:t>
      </w:r>
      <w:r>
        <w:rPr>
          <w:color w:val="231F20"/>
          <w:spacing w:val="3"/>
        </w:rPr>
        <w:t xml:space="preserve">India </w:t>
      </w:r>
      <w:r>
        <w:rPr>
          <w:color w:val="231F20"/>
          <w:spacing w:val="4"/>
        </w:rPr>
        <w:t xml:space="preserve">until </w:t>
      </w:r>
      <w:r>
        <w:rPr>
          <w:color w:val="231F20"/>
          <w:spacing w:val="3"/>
        </w:rPr>
        <w:t xml:space="preserve">July 1991, </w:t>
      </w:r>
      <w:r>
        <w:rPr>
          <w:color w:val="231F20"/>
          <w:spacing w:val="2"/>
        </w:rPr>
        <w:t xml:space="preserve">the </w:t>
      </w:r>
      <w:r>
        <w:rPr>
          <w:color w:val="231F20"/>
          <w:spacing w:val="3"/>
        </w:rPr>
        <w:t xml:space="preserve">development </w:t>
      </w:r>
      <w:r>
        <w:rPr>
          <w:color w:val="231F20"/>
        </w:rPr>
        <w:t xml:space="preserve">of 17 of </w:t>
      </w:r>
      <w:r>
        <w:rPr>
          <w:color w:val="231F20"/>
          <w:spacing w:val="2"/>
        </w:rPr>
        <w:t xml:space="preserve">the </w:t>
      </w:r>
      <w:r>
        <w:rPr>
          <w:color w:val="231F20"/>
          <w:spacing w:val="3"/>
        </w:rPr>
        <w:t xml:space="preserve">most important industries </w:t>
      </w:r>
      <w:r>
        <w:rPr>
          <w:color w:val="231F20"/>
          <w:spacing w:val="4"/>
        </w:rPr>
        <w:t xml:space="preserve">were </w:t>
      </w:r>
      <w:r>
        <w:rPr>
          <w:color w:val="231F20"/>
          <w:spacing w:val="3"/>
        </w:rPr>
        <w:t xml:space="preserve">reserved </w:t>
      </w:r>
      <w:r>
        <w:rPr>
          <w:color w:val="231F20"/>
          <w:spacing w:val="2"/>
        </w:rPr>
        <w:t xml:space="preserve">for the </w:t>
      </w:r>
      <w:r>
        <w:rPr>
          <w:color w:val="231F20"/>
          <w:spacing w:val="3"/>
        </w:rPr>
        <w:t xml:space="preserve">state. </w:t>
      </w:r>
      <w:r>
        <w:rPr>
          <w:color w:val="231F20"/>
        </w:rPr>
        <w:t xml:space="preserve">In </w:t>
      </w:r>
      <w:r>
        <w:rPr>
          <w:color w:val="231F20"/>
          <w:spacing w:val="2"/>
        </w:rPr>
        <w:t xml:space="preserve">the </w:t>
      </w:r>
      <w:r>
        <w:rPr>
          <w:color w:val="231F20"/>
          <w:spacing w:val="3"/>
        </w:rPr>
        <w:t xml:space="preserve">development </w:t>
      </w:r>
      <w:r>
        <w:rPr>
          <w:color w:val="231F20"/>
        </w:rPr>
        <w:t xml:space="preserve">of </w:t>
      </w:r>
      <w:r>
        <w:rPr>
          <w:color w:val="231F20"/>
          <w:spacing w:val="3"/>
        </w:rPr>
        <w:t xml:space="preserve">another </w:t>
      </w:r>
      <w:r>
        <w:rPr>
          <w:color w:val="231F20"/>
        </w:rPr>
        <w:t xml:space="preserve">12 </w:t>
      </w:r>
      <w:r>
        <w:rPr>
          <w:color w:val="231F20"/>
          <w:spacing w:val="3"/>
        </w:rPr>
        <w:t xml:space="preserve">major </w:t>
      </w:r>
      <w:r>
        <w:rPr>
          <w:color w:val="231F20"/>
          <w:spacing w:val="4"/>
        </w:rPr>
        <w:t xml:space="preserve">industries, </w:t>
      </w:r>
      <w:r>
        <w:rPr>
          <w:color w:val="231F20"/>
          <w:spacing w:val="2"/>
        </w:rPr>
        <w:t xml:space="preserve">the </w:t>
      </w:r>
      <w:r>
        <w:rPr>
          <w:color w:val="231F20"/>
          <w:spacing w:val="3"/>
        </w:rPr>
        <w:t xml:space="preserve">state </w:t>
      </w:r>
      <w:r>
        <w:rPr>
          <w:color w:val="231F20"/>
          <w:spacing w:val="2"/>
        </w:rPr>
        <w:t xml:space="preserve">was </w:t>
      </w:r>
      <w:r>
        <w:rPr>
          <w:color w:val="231F20"/>
        </w:rPr>
        <w:t xml:space="preserve">to </w:t>
      </w:r>
      <w:r>
        <w:rPr>
          <w:color w:val="231F20"/>
          <w:spacing w:val="3"/>
        </w:rPr>
        <w:t xml:space="preserve">play </w:t>
      </w:r>
      <w:r>
        <w:rPr>
          <w:color w:val="231F20"/>
        </w:rPr>
        <w:t xml:space="preserve">a </w:t>
      </w:r>
      <w:r>
        <w:rPr>
          <w:color w:val="231F20"/>
          <w:spacing w:val="3"/>
        </w:rPr>
        <w:t xml:space="preserve">dominant role. </w:t>
      </w:r>
      <w:r>
        <w:rPr>
          <w:color w:val="231F20"/>
        </w:rPr>
        <w:t xml:space="preserve">In </w:t>
      </w:r>
      <w:r>
        <w:rPr>
          <w:color w:val="231F20"/>
          <w:spacing w:val="2"/>
        </w:rPr>
        <w:t xml:space="preserve">the </w:t>
      </w:r>
      <w:r>
        <w:rPr>
          <w:color w:val="231F20"/>
          <w:spacing w:val="3"/>
        </w:rPr>
        <w:t xml:space="preserve">remaining industries, </w:t>
      </w:r>
      <w:r>
        <w:rPr>
          <w:color w:val="231F20"/>
          <w:spacing w:val="4"/>
        </w:rPr>
        <w:t xml:space="preserve">co- </w:t>
      </w:r>
      <w:r>
        <w:rPr>
          <w:color w:val="231F20"/>
          <w:spacing w:val="3"/>
        </w:rPr>
        <w:t xml:space="preserve">operative enterprises, joint sector enterprises </w:t>
      </w:r>
      <w:r>
        <w:rPr>
          <w:color w:val="231F20"/>
          <w:spacing w:val="2"/>
        </w:rPr>
        <w:t xml:space="preserve">and </w:t>
      </w:r>
      <w:r>
        <w:rPr>
          <w:color w:val="231F20"/>
          <w:spacing w:val="3"/>
        </w:rPr>
        <w:t xml:space="preserve">small scale units </w:t>
      </w:r>
      <w:r>
        <w:rPr>
          <w:color w:val="231F20"/>
          <w:spacing w:val="4"/>
        </w:rPr>
        <w:t xml:space="preserve">were   </w:t>
      </w:r>
      <w:r>
        <w:rPr>
          <w:color w:val="231F20"/>
        </w:rPr>
        <w:t xml:space="preserve">to </w:t>
      </w:r>
      <w:r>
        <w:rPr>
          <w:color w:val="231F20"/>
          <w:spacing w:val="2"/>
        </w:rPr>
        <w:t xml:space="preserve">get </w:t>
      </w:r>
      <w:r>
        <w:rPr>
          <w:color w:val="231F20"/>
          <w:spacing w:val="3"/>
        </w:rPr>
        <w:t xml:space="preserve">preferential treatment over large entrepreneurs </w:t>
      </w:r>
      <w:r>
        <w:rPr>
          <w:color w:val="231F20"/>
        </w:rPr>
        <w:t xml:space="preserve">in  </w:t>
      </w:r>
      <w:r>
        <w:rPr>
          <w:color w:val="231F20"/>
          <w:spacing w:val="2"/>
        </w:rPr>
        <w:t xml:space="preserve">the  </w:t>
      </w:r>
      <w:r>
        <w:rPr>
          <w:color w:val="231F20"/>
          <w:spacing w:val="4"/>
        </w:rPr>
        <w:t xml:space="preserve">private </w:t>
      </w:r>
      <w:r>
        <w:rPr>
          <w:color w:val="231F20"/>
          <w:spacing w:val="3"/>
        </w:rPr>
        <w:t xml:space="preserve">sector. </w:t>
      </w:r>
      <w:r>
        <w:rPr>
          <w:color w:val="231F20"/>
          <w:spacing w:val="2"/>
        </w:rPr>
        <w:t xml:space="preserve">The </w:t>
      </w:r>
      <w:r>
        <w:rPr>
          <w:color w:val="231F20"/>
          <w:spacing w:val="3"/>
        </w:rPr>
        <w:t xml:space="preserve">government policy, thus limited </w:t>
      </w:r>
      <w:r>
        <w:rPr>
          <w:color w:val="231F20"/>
          <w:spacing w:val="2"/>
        </w:rPr>
        <w:t xml:space="preserve">the </w:t>
      </w:r>
      <w:r>
        <w:rPr>
          <w:color w:val="231F20"/>
          <w:spacing w:val="3"/>
        </w:rPr>
        <w:t xml:space="preserve">scope </w:t>
      </w:r>
      <w:r>
        <w:rPr>
          <w:color w:val="231F20"/>
        </w:rPr>
        <w:t xml:space="preserve">of </w:t>
      </w:r>
      <w:r>
        <w:rPr>
          <w:color w:val="231F20"/>
          <w:spacing w:val="3"/>
        </w:rPr>
        <w:t xml:space="preserve">private </w:t>
      </w:r>
      <w:r>
        <w:rPr>
          <w:color w:val="231F20"/>
          <w:spacing w:val="4"/>
        </w:rPr>
        <w:t xml:space="preserve">business. </w:t>
      </w:r>
      <w:r>
        <w:rPr>
          <w:color w:val="231F20"/>
          <w:spacing w:val="3"/>
        </w:rPr>
        <w:t xml:space="preserve">However, </w:t>
      </w:r>
      <w:r>
        <w:rPr>
          <w:color w:val="231F20"/>
          <w:spacing w:val="2"/>
        </w:rPr>
        <w:t xml:space="preserve">the new </w:t>
      </w:r>
      <w:r>
        <w:rPr>
          <w:color w:val="231F20"/>
          <w:spacing w:val="3"/>
        </w:rPr>
        <w:t xml:space="preserve">policy ushered </w:t>
      </w:r>
      <w:r>
        <w:rPr>
          <w:color w:val="231F20"/>
        </w:rPr>
        <w:t xml:space="preserve">in </w:t>
      </w:r>
      <w:r>
        <w:rPr>
          <w:color w:val="231F20"/>
          <w:spacing w:val="3"/>
        </w:rPr>
        <w:t xml:space="preserve">since July 1991 </w:t>
      </w:r>
      <w:r>
        <w:rPr>
          <w:color w:val="231F20"/>
          <w:spacing w:val="2"/>
        </w:rPr>
        <w:t xml:space="preserve">has </w:t>
      </w:r>
      <w:r>
        <w:rPr>
          <w:color w:val="231F20"/>
          <w:spacing w:val="3"/>
        </w:rPr>
        <w:t xml:space="preserve">wide opened </w:t>
      </w:r>
      <w:r>
        <w:rPr>
          <w:color w:val="231F20"/>
          <w:spacing w:val="4"/>
        </w:rPr>
        <w:t xml:space="preserve">many </w:t>
      </w:r>
      <w:r>
        <w:rPr>
          <w:color w:val="231F20"/>
        </w:rPr>
        <w:t xml:space="preserve">of </w:t>
      </w:r>
      <w:r>
        <w:rPr>
          <w:color w:val="231F20"/>
          <w:spacing w:val="2"/>
        </w:rPr>
        <w:t xml:space="preserve">the </w:t>
      </w:r>
      <w:r>
        <w:rPr>
          <w:color w:val="231F20"/>
          <w:spacing w:val="3"/>
        </w:rPr>
        <w:t xml:space="preserve">industries </w:t>
      </w:r>
      <w:r>
        <w:rPr>
          <w:color w:val="231F20"/>
          <w:spacing w:val="2"/>
        </w:rPr>
        <w:t xml:space="preserve">for the </w:t>
      </w:r>
      <w:r>
        <w:rPr>
          <w:color w:val="231F20"/>
          <w:spacing w:val="3"/>
        </w:rPr>
        <w:t>private</w:t>
      </w:r>
      <w:r>
        <w:rPr>
          <w:color w:val="231F20"/>
          <w:spacing w:val="20"/>
        </w:rPr>
        <w:t xml:space="preserve"> </w:t>
      </w:r>
      <w:r>
        <w:rPr>
          <w:color w:val="231F20"/>
          <w:spacing w:val="4"/>
        </w:rPr>
        <w:t>sector.</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The scope of international business depends, to a large extent, on the economic system. At one end, there are the free market economies or capitalist economies, and at the other end are the centrally planned economies or communist countries. In between the</w:t>
      </w:r>
      <w:r>
        <w:rPr>
          <w:color w:val="231F20"/>
          <w:w w:val="105"/>
        </w:rPr>
        <w:t>se two are the mixed economies. Within the mixed economic system itself, there are wide variations.</w:t>
      </w:r>
    </w:p>
    <w:p w:rsidR="0090524C" w:rsidRDefault="0090524C">
      <w:pPr>
        <w:pStyle w:val="BodyText"/>
        <w:spacing w:before="11"/>
        <w:rPr>
          <w:sz w:val="29"/>
        </w:rPr>
      </w:pPr>
    </w:p>
    <w:p w:rsidR="0090524C" w:rsidRDefault="004404A8">
      <w:pPr>
        <w:pStyle w:val="BodyText"/>
        <w:spacing w:line="300" w:lineRule="auto"/>
        <w:ind w:left="1938" w:right="351" w:firstLine="720"/>
        <w:jc w:val="both"/>
      </w:pPr>
      <w:r>
        <w:rPr>
          <w:color w:val="231F20"/>
        </w:rPr>
        <w:t>The freedom of private enterprise is the greatest in the free market economy, which is characterized by the following assumptions:</w:t>
      </w:r>
    </w:p>
    <w:p w:rsidR="0090524C" w:rsidRDefault="0090524C">
      <w:pPr>
        <w:pStyle w:val="BodyText"/>
        <w:rPr>
          <w:sz w:val="30"/>
        </w:rPr>
      </w:pPr>
    </w:p>
    <w:p w:rsidR="0090524C" w:rsidRDefault="004404A8">
      <w:pPr>
        <w:pStyle w:val="ListParagraph"/>
        <w:numPr>
          <w:ilvl w:val="0"/>
          <w:numId w:val="121"/>
        </w:numPr>
        <w:tabs>
          <w:tab w:val="left" w:pos="2846"/>
        </w:tabs>
        <w:spacing w:line="300" w:lineRule="auto"/>
        <w:ind w:right="350"/>
        <w:jc w:val="both"/>
        <w:rPr>
          <w:sz w:val="24"/>
        </w:rPr>
      </w:pPr>
      <w:r>
        <w:rPr>
          <w:color w:val="231F20"/>
          <w:spacing w:val="2"/>
          <w:sz w:val="24"/>
        </w:rPr>
        <w:t xml:space="preserve">The </w:t>
      </w:r>
      <w:r>
        <w:rPr>
          <w:color w:val="231F20"/>
          <w:spacing w:val="3"/>
          <w:sz w:val="24"/>
        </w:rPr>
        <w:t xml:space="preserve">factors </w:t>
      </w:r>
      <w:r>
        <w:rPr>
          <w:color w:val="231F20"/>
          <w:sz w:val="24"/>
        </w:rPr>
        <w:t xml:space="preserve">of </w:t>
      </w:r>
      <w:r>
        <w:rPr>
          <w:color w:val="231F20"/>
          <w:spacing w:val="3"/>
          <w:sz w:val="24"/>
        </w:rPr>
        <w:t>producti</w:t>
      </w:r>
      <w:r>
        <w:rPr>
          <w:color w:val="231F20"/>
          <w:spacing w:val="3"/>
          <w:sz w:val="24"/>
        </w:rPr>
        <w:t xml:space="preserve">on (labor, land, capital) </w:t>
      </w:r>
      <w:r>
        <w:rPr>
          <w:color w:val="231F20"/>
          <w:spacing w:val="2"/>
          <w:sz w:val="24"/>
        </w:rPr>
        <w:t xml:space="preserve">are </w:t>
      </w:r>
      <w:r>
        <w:rPr>
          <w:color w:val="231F20"/>
          <w:spacing w:val="4"/>
          <w:sz w:val="24"/>
        </w:rPr>
        <w:t xml:space="preserve">privately </w:t>
      </w:r>
      <w:r>
        <w:rPr>
          <w:color w:val="231F20"/>
          <w:spacing w:val="3"/>
          <w:sz w:val="24"/>
        </w:rPr>
        <w:t xml:space="preserve">owned, </w:t>
      </w:r>
      <w:r>
        <w:rPr>
          <w:color w:val="231F20"/>
          <w:spacing w:val="2"/>
          <w:sz w:val="24"/>
        </w:rPr>
        <w:t xml:space="preserve">and </w:t>
      </w:r>
      <w:r>
        <w:rPr>
          <w:color w:val="231F20"/>
          <w:spacing w:val="3"/>
          <w:sz w:val="24"/>
        </w:rPr>
        <w:t xml:space="preserve">production occurs </w:t>
      </w:r>
      <w:r>
        <w:rPr>
          <w:color w:val="231F20"/>
          <w:sz w:val="24"/>
        </w:rPr>
        <w:t xml:space="preserve">at </w:t>
      </w:r>
      <w:r>
        <w:rPr>
          <w:color w:val="231F20"/>
          <w:spacing w:val="2"/>
          <w:sz w:val="24"/>
        </w:rPr>
        <w:t xml:space="preserve">the </w:t>
      </w:r>
      <w:r>
        <w:rPr>
          <w:color w:val="231F20"/>
          <w:spacing w:val="3"/>
          <w:sz w:val="24"/>
        </w:rPr>
        <w:t xml:space="preserve">initiative </w:t>
      </w:r>
      <w:r>
        <w:rPr>
          <w:color w:val="231F20"/>
          <w:sz w:val="24"/>
        </w:rPr>
        <w:t xml:space="preserve">of </w:t>
      </w:r>
      <w:r>
        <w:rPr>
          <w:color w:val="231F20"/>
          <w:spacing w:val="2"/>
          <w:sz w:val="24"/>
        </w:rPr>
        <w:t xml:space="preserve">the </w:t>
      </w:r>
      <w:r>
        <w:rPr>
          <w:color w:val="231F20"/>
          <w:spacing w:val="4"/>
          <w:sz w:val="24"/>
        </w:rPr>
        <w:t>private enterprise.</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21"/>
        </w:numPr>
        <w:tabs>
          <w:tab w:val="left" w:pos="1145"/>
        </w:tabs>
        <w:spacing w:before="123" w:line="300" w:lineRule="auto"/>
        <w:ind w:left="1144" w:right="2050"/>
        <w:jc w:val="both"/>
        <w:rPr>
          <w:sz w:val="24"/>
        </w:rPr>
      </w:pPr>
      <w:r w:rsidRPr="0090524C">
        <w:lastRenderedPageBreak/>
        <w:pict>
          <v:line id="_x0000_s1560" style="position:absolute;left:0;text-align:left;z-index:251514368;mso-position-horizontal-relative:page;mso-position-vertical-relative:page" from="445.05pt,69.45pt" to="445.05pt,771pt" strokecolor="#d7d9da" strokeweight="5pt">
            <w10:wrap anchorx="page" anchory="page"/>
          </v:line>
        </w:pict>
      </w:r>
      <w:r w:rsidR="004404A8">
        <w:rPr>
          <w:color w:val="231F20"/>
          <w:spacing w:val="3"/>
          <w:sz w:val="24"/>
        </w:rPr>
        <w:t xml:space="preserve">Income </w:t>
      </w:r>
      <w:r w:rsidR="004404A8">
        <w:rPr>
          <w:color w:val="231F20"/>
          <w:sz w:val="24"/>
        </w:rPr>
        <w:t xml:space="preserve">is </w:t>
      </w:r>
      <w:r w:rsidR="004404A8">
        <w:rPr>
          <w:color w:val="231F20"/>
          <w:spacing w:val="3"/>
          <w:sz w:val="24"/>
        </w:rPr>
        <w:t xml:space="preserve">received </w:t>
      </w:r>
      <w:r w:rsidR="004404A8">
        <w:rPr>
          <w:color w:val="231F20"/>
          <w:sz w:val="24"/>
        </w:rPr>
        <w:t xml:space="preserve">in </w:t>
      </w:r>
      <w:r w:rsidR="004404A8">
        <w:rPr>
          <w:color w:val="231F20"/>
          <w:spacing w:val="3"/>
          <w:sz w:val="24"/>
        </w:rPr>
        <w:t xml:space="preserve">monetary form </w:t>
      </w:r>
      <w:r w:rsidR="004404A8">
        <w:rPr>
          <w:color w:val="231F20"/>
          <w:sz w:val="24"/>
        </w:rPr>
        <w:t xml:space="preserve">by </w:t>
      </w:r>
      <w:r w:rsidR="004404A8">
        <w:rPr>
          <w:color w:val="231F20"/>
          <w:spacing w:val="2"/>
          <w:sz w:val="24"/>
        </w:rPr>
        <w:t xml:space="preserve">the </w:t>
      </w:r>
      <w:r w:rsidR="004404A8">
        <w:rPr>
          <w:color w:val="231F20"/>
          <w:spacing w:val="3"/>
          <w:sz w:val="24"/>
        </w:rPr>
        <w:t xml:space="preserve">sale </w:t>
      </w:r>
      <w:r w:rsidR="004404A8">
        <w:rPr>
          <w:color w:val="231F20"/>
          <w:sz w:val="24"/>
        </w:rPr>
        <w:t xml:space="preserve">of </w:t>
      </w:r>
      <w:r w:rsidR="004404A8">
        <w:rPr>
          <w:color w:val="231F20"/>
          <w:spacing w:val="3"/>
          <w:sz w:val="24"/>
        </w:rPr>
        <w:t xml:space="preserve">services </w:t>
      </w:r>
      <w:r w:rsidR="004404A8">
        <w:rPr>
          <w:color w:val="231F20"/>
          <w:spacing w:val="4"/>
          <w:sz w:val="24"/>
        </w:rPr>
        <w:t xml:space="preserve">of  </w:t>
      </w:r>
      <w:r w:rsidR="004404A8">
        <w:rPr>
          <w:color w:val="231F20"/>
          <w:spacing w:val="2"/>
          <w:sz w:val="24"/>
        </w:rPr>
        <w:t xml:space="preserve">the </w:t>
      </w:r>
      <w:r w:rsidR="004404A8">
        <w:rPr>
          <w:color w:val="231F20"/>
          <w:spacing w:val="3"/>
          <w:sz w:val="24"/>
        </w:rPr>
        <w:t xml:space="preserve">factors </w:t>
      </w:r>
      <w:r w:rsidR="004404A8">
        <w:rPr>
          <w:color w:val="231F20"/>
          <w:sz w:val="24"/>
        </w:rPr>
        <w:t xml:space="preserve">of </w:t>
      </w:r>
      <w:r w:rsidR="004404A8">
        <w:rPr>
          <w:color w:val="231F20"/>
          <w:spacing w:val="3"/>
          <w:sz w:val="24"/>
        </w:rPr>
        <w:t xml:space="preserve">production </w:t>
      </w:r>
      <w:r w:rsidR="004404A8">
        <w:rPr>
          <w:color w:val="231F20"/>
          <w:spacing w:val="2"/>
          <w:sz w:val="24"/>
        </w:rPr>
        <w:t xml:space="preserve">and </w:t>
      </w:r>
      <w:r w:rsidR="004404A8">
        <w:rPr>
          <w:color w:val="231F20"/>
          <w:spacing w:val="3"/>
          <w:sz w:val="24"/>
        </w:rPr>
        <w:t xml:space="preserve">from </w:t>
      </w:r>
      <w:r w:rsidR="004404A8">
        <w:rPr>
          <w:color w:val="231F20"/>
          <w:spacing w:val="2"/>
          <w:sz w:val="24"/>
        </w:rPr>
        <w:t xml:space="preserve">the </w:t>
      </w:r>
      <w:r w:rsidR="004404A8">
        <w:rPr>
          <w:color w:val="231F20"/>
          <w:spacing w:val="3"/>
          <w:sz w:val="24"/>
        </w:rPr>
        <w:t xml:space="preserve">profits </w:t>
      </w:r>
      <w:r w:rsidR="004404A8">
        <w:rPr>
          <w:color w:val="231F20"/>
          <w:sz w:val="24"/>
        </w:rPr>
        <w:t xml:space="preserve">of </w:t>
      </w:r>
      <w:r w:rsidR="004404A8">
        <w:rPr>
          <w:color w:val="231F20"/>
          <w:spacing w:val="2"/>
          <w:sz w:val="24"/>
        </w:rPr>
        <w:t xml:space="preserve">the </w:t>
      </w:r>
      <w:r w:rsidR="004404A8">
        <w:rPr>
          <w:color w:val="231F20"/>
          <w:spacing w:val="4"/>
          <w:sz w:val="24"/>
        </w:rPr>
        <w:t>private enterprise.</w:t>
      </w:r>
    </w:p>
    <w:p w:rsidR="0090524C" w:rsidRDefault="004404A8">
      <w:pPr>
        <w:pStyle w:val="ListParagraph"/>
        <w:numPr>
          <w:ilvl w:val="0"/>
          <w:numId w:val="121"/>
        </w:numPr>
        <w:tabs>
          <w:tab w:val="left" w:pos="1145"/>
        </w:tabs>
        <w:spacing w:before="170" w:line="300" w:lineRule="auto"/>
        <w:ind w:left="1144" w:right="2051"/>
        <w:jc w:val="both"/>
        <w:rPr>
          <w:sz w:val="24"/>
        </w:rPr>
      </w:pPr>
      <w:r>
        <w:rPr>
          <w:color w:val="231F20"/>
          <w:spacing w:val="3"/>
          <w:w w:val="105"/>
          <w:sz w:val="24"/>
        </w:rPr>
        <w:t>Members</w:t>
      </w:r>
      <w:r>
        <w:rPr>
          <w:color w:val="231F20"/>
          <w:spacing w:val="-20"/>
          <w:w w:val="105"/>
          <w:sz w:val="24"/>
        </w:rPr>
        <w:t xml:space="preserve"> </w:t>
      </w:r>
      <w:r>
        <w:rPr>
          <w:color w:val="231F20"/>
          <w:w w:val="105"/>
          <w:sz w:val="24"/>
        </w:rPr>
        <w:t>of</w:t>
      </w:r>
      <w:r>
        <w:rPr>
          <w:color w:val="231F20"/>
          <w:spacing w:val="-20"/>
          <w:w w:val="105"/>
          <w:sz w:val="24"/>
        </w:rPr>
        <w:t xml:space="preserve"> </w:t>
      </w:r>
      <w:r>
        <w:rPr>
          <w:color w:val="231F20"/>
          <w:spacing w:val="2"/>
          <w:w w:val="105"/>
          <w:sz w:val="24"/>
        </w:rPr>
        <w:t>the</w:t>
      </w:r>
      <w:r>
        <w:rPr>
          <w:color w:val="231F20"/>
          <w:spacing w:val="-19"/>
          <w:w w:val="105"/>
          <w:sz w:val="24"/>
        </w:rPr>
        <w:t xml:space="preserve"> </w:t>
      </w:r>
      <w:r>
        <w:rPr>
          <w:color w:val="231F20"/>
          <w:spacing w:val="3"/>
          <w:w w:val="105"/>
          <w:sz w:val="24"/>
        </w:rPr>
        <w:t>free</w:t>
      </w:r>
      <w:r>
        <w:rPr>
          <w:color w:val="231F20"/>
          <w:spacing w:val="-20"/>
          <w:w w:val="105"/>
          <w:sz w:val="24"/>
        </w:rPr>
        <w:t xml:space="preserve"> </w:t>
      </w:r>
      <w:r>
        <w:rPr>
          <w:color w:val="231F20"/>
          <w:spacing w:val="3"/>
          <w:w w:val="105"/>
          <w:sz w:val="24"/>
        </w:rPr>
        <w:t>market</w:t>
      </w:r>
      <w:r>
        <w:rPr>
          <w:color w:val="231F20"/>
          <w:spacing w:val="-19"/>
          <w:w w:val="105"/>
          <w:sz w:val="24"/>
        </w:rPr>
        <w:t xml:space="preserve"> </w:t>
      </w:r>
      <w:r>
        <w:rPr>
          <w:color w:val="231F20"/>
          <w:spacing w:val="3"/>
          <w:w w:val="105"/>
          <w:sz w:val="24"/>
        </w:rPr>
        <w:t>economy</w:t>
      </w:r>
      <w:r>
        <w:rPr>
          <w:color w:val="231F20"/>
          <w:spacing w:val="-20"/>
          <w:w w:val="105"/>
          <w:sz w:val="24"/>
        </w:rPr>
        <w:t xml:space="preserve"> </w:t>
      </w:r>
      <w:r>
        <w:rPr>
          <w:color w:val="231F20"/>
          <w:spacing w:val="3"/>
          <w:w w:val="105"/>
          <w:sz w:val="24"/>
        </w:rPr>
        <w:t>have</w:t>
      </w:r>
      <w:r>
        <w:rPr>
          <w:color w:val="231F20"/>
          <w:spacing w:val="-19"/>
          <w:w w:val="105"/>
          <w:sz w:val="24"/>
        </w:rPr>
        <w:t xml:space="preserve"> </w:t>
      </w:r>
      <w:r>
        <w:rPr>
          <w:color w:val="231F20"/>
          <w:spacing w:val="3"/>
          <w:w w:val="105"/>
          <w:sz w:val="24"/>
        </w:rPr>
        <w:t>freedom</w:t>
      </w:r>
      <w:r>
        <w:rPr>
          <w:color w:val="231F20"/>
          <w:spacing w:val="-20"/>
          <w:w w:val="105"/>
          <w:sz w:val="24"/>
        </w:rPr>
        <w:t xml:space="preserve"> </w:t>
      </w:r>
      <w:r>
        <w:rPr>
          <w:color w:val="231F20"/>
          <w:w w:val="105"/>
          <w:sz w:val="24"/>
        </w:rPr>
        <w:t>of</w:t>
      </w:r>
      <w:r>
        <w:rPr>
          <w:color w:val="231F20"/>
          <w:spacing w:val="-20"/>
          <w:w w:val="105"/>
          <w:sz w:val="24"/>
        </w:rPr>
        <w:t xml:space="preserve"> </w:t>
      </w:r>
      <w:r>
        <w:rPr>
          <w:color w:val="231F20"/>
          <w:spacing w:val="3"/>
          <w:w w:val="105"/>
          <w:sz w:val="24"/>
        </w:rPr>
        <w:t>choice</w:t>
      </w:r>
      <w:r>
        <w:rPr>
          <w:color w:val="231F20"/>
          <w:spacing w:val="-19"/>
          <w:w w:val="105"/>
          <w:sz w:val="24"/>
        </w:rPr>
        <w:t xml:space="preserve"> </w:t>
      </w:r>
      <w:r>
        <w:rPr>
          <w:color w:val="231F20"/>
          <w:spacing w:val="4"/>
          <w:w w:val="105"/>
          <w:sz w:val="24"/>
        </w:rPr>
        <w:t xml:space="preserve">in </w:t>
      </w:r>
      <w:r>
        <w:rPr>
          <w:color w:val="231F20"/>
          <w:w w:val="105"/>
          <w:sz w:val="24"/>
        </w:rPr>
        <w:t xml:space="preserve">so </w:t>
      </w:r>
      <w:r>
        <w:rPr>
          <w:color w:val="231F20"/>
          <w:spacing w:val="2"/>
          <w:w w:val="105"/>
          <w:sz w:val="24"/>
        </w:rPr>
        <w:t xml:space="preserve">far </w:t>
      </w:r>
      <w:r>
        <w:rPr>
          <w:color w:val="231F20"/>
          <w:w w:val="105"/>
          <w:sz w:val="24"/>
        </w:rPr>
        <w:t xml:space="preserve">as </w:t>
      </w:r>
      <w:r>
        <w:rPr>
          <w:color w:val="231F20"/>
          <w:spacing w:val="3"/>
          <w:w w:val="105"/>
          <w:sz w:val="24"/>
        </w:rPr>
        <w:t xml:space="preserve">consumption, occupation, savings </w:t>
      </w:r>
      <w:r>
        <w:rPr>
          <w:color w:val="231F20"/>
          <w:spacing w:val="2"/>
          <w:w w:val="105"/>
          <w:sz w:val="24"/>
        </w:rPr>
        <w:t xml:space="preserve">and </w:t>
      </w:r>
      <w:r>
        <w:rPr>
          <w:color w:val="231F20"/>
          <w:spacing w:val="3"/>
          <w:w w:val="105"/>
          <w:sz w:val="24"/>
        </w:rPr>
        <w:t xml:space="preserve">investment </w:t>
      </w:r>
      <w:r>
        <w:rPr>
          <w:color w:val="231F20"/>
          <w:spacing w:val="4"/>
          <w:w w:val="105"/>
          <w:sz w:val="24"/>
        </w:rPr>
        <w:t>are concerned.</w:t>
      </w:r>
    </w:p>
    <w:p w:rsidR="0090524C" w:rsidRDefault="004404A8">
      <w:pPr>
        <w:pStyle w:val="ListParagraph"/>
        <w:numPr>
          <w:ilvl w:val="0"/>
          <w:numId w:val="121"/>
        </w:numPr>
        <w:tabs>
          <w:tab w:val="left" w:pos="1145"/>
        </w:tabs>
        <w:spacing w:before="170" w:line="300" w:lineRule="auto"/>
        <w:ind w:left="1144" w:right="2050"/>
        <w:jc w:val="both"/>
        <w:rPr>
          <w:sz w:val="24"/>
        </w:rPr>
      </w:pPr>
      <w:r>
        <w:rPr>
          <w:color w:val="231F20"/>
          <w:spacing w:val="2"/>
          <w:w w:val="105"/>
          <w:sz w:val="24"/>
        </w:rPr>
        <w:t>The</w:t>
      </w:r>
      <w:r>
        <w:rPr>
          <w:color w:val="231F20"/>
          <w:spacing w:val="-11"/>
          <w:w w:val="105"/>
          <w:sz w:val="24"/>
        </w:rPr>
        <w:t xml:space="preserve"> </w:t>
      </w:r>
      <w:r>
        <w:rPr>
          <w:color w:val="231F20"/>
          <w:spacing w:val="3"/>
          <w:w w:val="105"/>
          <w:sz w:val="24"/>
        </w:rPr>
        <w:t>free</w:t>
      </w:r>
      <w:r>
        <w:rPr>
          <w:color w:val="231F20"/>
          <w:spacing w:val="-11"/>
          <w:w w:val="105"/>
          <w:sz w:val="24"/>
        </w:rPr>
        <w:t xml:space="preserve"> </w:t>
      </w:r>
      <w:r>
        <w:rPr>
          <w:color w:val="231F20"/>
          <w:spacing w:val="3"/>
          <w:w w:val="105"/>
          <w:sz w:val="24"/>
        </w:rPr>
        <w:t>market</w:t>
      </w:r>
      <w:r>
        <w:rPr>
          <w:color w:val="231F20"/>
          <w:spacing w:val="-11"/>
          <w:w w:val="105"/>
          <w:sz w:val="24"/>
        </w:rPr>
        <w:t xml:space="preserve"> </w:t>
      </w:r>
      <w:r>
        <w:rPr>
          <w:color w:val="231F20"/>
          <w:spacing w:val="3"/>
          <w:w w:val="105"/>
          <w:sz w:val="24"/>
        </w:rPr>
        <w:t>economy</w:t>
      </w:r>
      <w:r>
        <w:rPr>
          <w:color w:val="231F20"/>
          <w:spacing w:val="-11"/>
          <w:w w:val="105"/>
          <w:sz w:val="24"/>
        </w:rPr>
        <w:t xml:space="preserve"> </w:t>
      </w:r>
      <w:r>
        <w:rPr>
          <w:color w:val="231F20"/>
          <w:w w:val="105"/>
          <w:sz w:val="24"/>
        </w:rPr>
        <w:t>is</w:t>
      </w:r>
      <w:r>
        <w:rPr>
          <w:color w:val="231F20"/>
          <w:spacing w:val="-11"/>
          <w:w w:val="105"/>
          <w:sz w:val="24"/>
        </w:rPr>
        <w:t xml:space="preserve"> </w:t>
      </w:r>
      <w:r>
        <w:rPr>
          <w:color w:val="231F20"/>
          <w:spacing w:val="2"/>
          <w:w w:val="105"/>
          <w:sz w:val="24"/>
        </w:rPr>
        <w:t>not</w:t>
      </w:r>
      <w:r>
        <w:rPr>
          <w:color w:val="231F20"/>
          <w:spacing w:val="-11"/>
          <w:w w:val="105"/>
          <w:sz w:val="24"/>
        </w:rPr>
        <w:t xml:space="preserve"> </w:t>
      </w:r>
      <w:r>
        <w:rPr>
          <w:color w:val="231F20"/>
          <w:spacing w:val="3"/>
          <w:w w:val="105"/>
          <w:sz w:val="24"/>
        </w:rPr>
        <w:t>planned</w:t>
      </w:r>
      <w:r>
        <w:rPr>
          <w:color w:val="231F20"/>
          <w:spacing w:val="-10"/>
          <w:w w:val="105"/>
          <w:sz w:val="24"/>
        </w:rPr>
        <w:t xml:space="preserve"> </w:t>
      </w:r>
      <w:r>
        <w:rPr>
          <w:color w:val="231F20"/>
          <w:spacing w:val="3"/>
          <w:w w:val="105"/>
          <w:sz w:val="24"/>
        </w:rPr>
        <w:t>controlled</w:t>
      </w:r>
      <w:r>
        <w:rPr>
          <w:color w:val="231F20"/>
          <w:spacing w:val="-11"/>
          <w:w w:val="105"/>
          <w:sz w:val="24"/>
        </w:rPr>
        <w:t xml:space="preserve"> </w:t>
      </w:r>
      <w:r>
        <w:rPr>
          <w:color w:val="231F20"/>
          <w:w w:val="105"/>
          <w:sz w:val="24"/>
        </w:rPr>
        <w:t>or</w:t>
      </w:r>
      <w:r>
        <w:rPr>
          <w:color w:val="231F20"/>
          <w:spacing w:val="-11"/>
          <w:w w:val="105"/>
          <w:sz w:val="24"/>
        </w:rPr>
        <w:t xml:space="preserve"> </w:t>
      </w:r>
      <w:r>
        <w:rPr>
          <w:color w:val="231F20"/>
          <w:spacing w:val="4"/>
          <w:w w:val="105"/>
          <w:sz w:val="24"/>
        </w:rPr>
        <w:t xml:space="preserve">regulated </w:t>
      </w:r>
      <w:r>
        <w:rPr>
          <w:color w:val="231F20"/>
          <w:w w:val="105"/>
          <w:sz w:val="24"/>
        </w:rPr>
        <w:t xml:space="preserve">by </w:t>
      </w:r>
      <w:r>
        <w:rPr>
          <w:color w:val="231F20"/>
          <w:spacing w:val="2"/>
          <w:w w:val="105"/>
          <w:sz w:val="24"/>
        </w:rPr>
        <w:t xml:space="preserve">the </w:t>
      </w:r>
      <w:r>
        <w:rPr>
          <w:color w:val="231F20"/>
          <w:spacing w:val="3"/>
          <w:w w:val="105"/>
          <w:sz w:val="24"/>
        </w:rPr>
        <w:t xml:space="preserve">government. </w:t>
      </w:r>
      <w:r>
        <w:rPr>
          <w:color w:val="231F20"/>
          <w:spacing w:val="2"/>
          <w:w w:val="105"/>
          <w:sz w:val="24"/>
        </w:rPr>
        <w:t xml:space="preserve">The </w:t>
      </w:r>
      <w:r>
        <w:rPr>
          <w:color w:val="231F20"/>
          <w:spacing w:val="3"/>
          <w:w w:val="105"/>
          <w:sz w:val="24"/>
        </w:rPr>
        <w:t xml:space="preserve">government satisfies community </w:t>
      </w:r>
      <w:r>
        <w:rPr>
          <w:color w:val="231F20"/>
          <w:spacing w:val="4"/>
          <w:w w:val="105"/>
          <w:sz w:val="24"/>
        </w:rPr>
        <w:t xml:space="preserve">or </w:t>
      </w:r>
      <w:r>
        <w:rPr>
          <w:color w:val="231F20"/>
          <w:spacing w:val="3"/>
          <w:w w:val="105"/>
          <w:sz w:val="24"/>
        </w:rPr>
        <w:t xml:space="preserve">collective wants, </w:t>
      </w:r>
      <w:r>
        <w:rPr>
          <w:color w:val="231F20"/>
          <w:spacing w:val="2"/>
          <w:w w:val="105"/>
          <w:sz w:val="24"/>
        </w:rPr>
        <w:t xml:space="preserve">but </w:t>
      </w:r>
      <w:r>
        <w:rPr>
          <w:color w:val="231F20"/>
          <w:spacing w:val="3"/>
          <w:w w:val="105"/>
          <w:sz w:val="24"/>
        </w:rPr>
        <w:t xml:space="preserve">does </w:t>
      </w:r>
      <w:r>
        <w:rPr>
          <w:color w:val="231F20"/>
          <w:spacing w:val="2"/>
          <w:w w:val="105"/>
          <w:sz w:val="24"/>
        </w:rPr>
        <w:t xml:space="preserve">not </w:t>
      </w:r>
      <w:r>
        <w:rPr>
          <w:color w:val="231F20"/>
          <w:spacing w:val="3"/>
          <w:w w:val="105"/>
          <w:sz w:val="24"/>
        </w:rPr>
        <w:t xml:space="preserve">compete with private firms, </w:t>
      </w:r>
      <w:r>
        <w:rPr>
          <w:color w:val="231F20"/>
          <w:spacing w:val="4"/>
          <w:w w:val="105"/>
          <w:sz w:val="24"/>
        </w:rPr>
        <w:t xml:space="preserve">nor </w:t>
      </w:r>
      <w:r>
        <w:rPr>
          <w:color w:val="231F20"/>
          <w:spacing w:val="3"/>
          <w:w w:val="105"/>
          <w:sz w:val="24"/>
        </w:rPr>
        <w:t>does</w:t>
      </w:r>
      <w:r>
        <w:rPr>
          <w:color w:val="231F20"/>
          <w:spacing w:val="-4"/>
          <w:w w:val="105"/>
          <w:sz w:val="24"/>
        </w:rPr>
        <w:t xml:space="preserve"> </w:t>
      </w:r>
      <w:r>
        <w:rPr>
          <w:color w:val="231F20"/>
          <w:w w:val="105"/>
          <w:sz w:val="24"/>
        </w:rPr>
        <w:t>it</w:t>
      </w:r>
      <w:r>
        <w:rPr>
          <w:color w:val="231F20"/>
          <w:spacing w:val="-4"/>
          <w:w w:val="105"/>
          <w:sz w:val="24"/>
        </w:rPr>
        <w:t xml:space="preserve"> </w:t>
      </w:r>
      <w:r>
        <w:rPr>
          <w:color w:val="231F20"/>
          <w:spacing w:val="3"/>
          <w:w w:val="105"/>
          <w:sz w:val="24"/>
        </w:rPr>
        <w:t>tell</w:t>
      </w:r>
      <w:r>
        <w:rPr>
          <w:color w:val="231F20"/>
          <w:spacing w:val="-4"/>
          <w:w w:val="105"/>
          <w:sz w:val="24"/>
        </w:rPr>
        <w:t xml:space="preserve"> </w:t>
      </w:r>
      <w:r>
        <w:rPr>
          <w:color w:val="231F20"/>
          <w:spacing w:val="2"/>
          <w:w w:val="105"/>
          <w:sz w:val="24"/>
        </w:rPr>
        <w:t>the</w:t>
      </w:r>
      <w:r>
        <w:rPr>
          <w:color w:val="231F20"/>
          <w:spacing w:val="-4"/>
          <w:w w:val="105"/>
          <w:sz w:val="24"/>
        </w:rPr>
        <w:t xml:space="preserve"> </w:t>
      </w:r>
      <w:r>
        <w:rPr>
          <w:color w:val="231F20"/>
          <w:spacing w:val="3"/>
          <w:w w:val="105"/>
          <w:sz w:val="24"/>
        </w:rPr>
        <w:t>people</w:t>
      </w:r>
      <w:r>
        <w:rPr>
          <w:color w:val="231F20"/>
          <w:spacing w:val="-4"/>
          <w:w w:val="105"/>
          <w:sz w:val="24"/>
        </w:rPr>
        <w:t xml:space="preserve"> </w:t>
      </w:r>
      <w:r>
        <w:rPr>
          <w:color w:val="231F20"/>
          <w:spacing w:val="3"/>
          <w:w w:val="105"/>
          <w:sz w:val="24"/>
        </w:rPr>
        <w:t>where</w:t>
      </w:r>
      <w:r>
        <w:rPr>
          <w:color w:val="231F20"/>
          <w:spacing w:val="-3"/>
          <w:w w:val="105"/>
          <w:sz w:val="24"/>
        </w:rPr>
        <w:t xml:space="preserve"> </w:t>
      </w:r>
      <w:r>
        <w:rPr>
          <w:color w:val="231F20"/>
          <w:w w:val="105"/>
          <w:sz w:val="24"/>
        </w:rPr>
        <w:t>to</w:t>
      </w:r>
      <w:r>
        <w:rPr>
          <w:color w:val="231F20"/>
          <w:spacing w:val="-4"/>
          <w:w w:val="105"/>
          <w:sz w:val="24"/>
        </w:rPr>
        <w:t xml:space="preserve"> </w:t>
      </w:r>
      <w:r>
        <w:rPr>
          <w:color w:val="231F20"/>
          <w:spacing w:val="3"/>
          <w:w w:val="105"/>
          <w:sz w:val="24"/>
        </w:rPr>
        <w:t>work</w:t>
      </w:r>
      <w:r>
        <w:rPr>
          <w:color w:val="231F20"/>
          <w:spacing w:val="-4"/>
          <w:w w:val="105"/>
          <w:sz w:val="24"/>
        </w:rPr>
        <w:t xml:space="preserve"> </w:t>
      </w:r>
      <w:r>
        <w:rPr>
          <w:color w:val="231F20"/>
          <w:w w:val="105"/>
          <w:sz w:val="24"/>
        </w:rPr>
        <w:t>or</w:t>
      </w:r>
      <w:r>
        <w:rPr>
          <w:color w:val="231F20"/>
          <w:spacing w:val="-4"/>
          <w:w w:val="105"/>
          <w:sz w:val="24"/>
        </w:rPr>
        <w:t xml:space="preserve"> </w:t>
      </w:r>
      <w:r>
        <w:rPr>
          <w:color w:val="231F20"/>
          <w:spacing w:val="3"/>
          <w:w w:val="105"/>
          <w:sz w:val="24"/>
        </w:rPr>
        <w:t>what</w:t>
      </w:r>
      <w:r>
        <w:rPr>
          <w:color w:val="231F20"/>
          <w:spacing w:val="-4"/>
          <w:w w:val="105"/>
          <w:sz w:val="24"/>
        </w:rPr>
        <w:t xml:space="preserve"> </w:t>
      </w:r>
      <w:r>
        <w:rPr>
          <w:color w:val="231F20"/>
          <w:w w:val="105"/>
          <w:sz w:val="24"/>
        </w:rPr>
        <w:t>to</w:t>
      </w:r>
      <w:r>
        <w:rPr>
          <w:color w:val="231F20"/>
          <w:spacing w:val="-3"/>
          <w:w w:val="105"/>
          <w:sz w:val="24"/>
        </w:rPr>
        <w:t xml:space="preserve"> </w:t>
      </w:r>
      <w:r>
        <w:rPr>
          <w:color w:val="231F20"/>
          <w:spacing w:val="4"/>
          <w:w w:val="105"/>
          <w:sz w:val="24"/>
        </w:rPr>
        <w:t>produce.</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rPr>
        <w:t>The completely free market economy, however, is an abstract system rather than a real one. Today, even the so-called market economies are subject to a number of government regulations. Countries like the United States, Japan, Australia, Canada and member c</w:t>
      </w:r>
      <w:r>
        <w:rPr>
          <w:color w:val="231F20"/>
        </w:rPr>
        <w:t>ountries of the EEC are regarded as market economies.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w w:val="105"/>
        </w:rPr>
        <w:t xml:space="preserve">The </w:t>
      </w:r>
      <w:r>
        <w:rPr>
          <w:color w:val="231F20"/>
          <w:spacing w:val="3"/>
          <w:w w:val="105"/>
        </w:rPr>
        <w:t xml:space="preserve">communist countries have, </w:t>
      </w:r>
      <w:r>
        <w:rPr>
          <w:color w:val="231F20"/>
          <w:w w:val="105"/>
        </w:rPr>
        <w:t xml:space="preserve">by </w:t>
      </w:r>
      <w:r>
        <w:rPr>
          <w:color w:val="231F20"/>
          <w:spacing w:val="2"/>
          <w:w w:val="105"/>
        </w:rPr>
        <w:t xml:space="preserve">and </w:t>
      </w:r>
      <w:r>
        <w:rPr>
          <w:color w:val="231F20"/>
          <w:spacing w:val="3"/>
          <w:w w:val="105"/>
        </w:rPr>
        <w:t xml:space="preserve">large, </w:t>
      </w:r>
      <w:r>
        <w:rPr>
          <w:color w:val="231F20"/>
          <w:w w:val="105"/>
        </w:rPr>
        <w:t xml:space="preserve">a </w:t>
      </w:r>
      <w:r>
        <w:rPr>
          <w:color w:val="231F20"/>
          <w:spacing w:val="3"/>
          <w:w w:val="105"/>
        </w:rPr>
        <w:t xml:space="preserve">centrally </w:t>
      </w:r>
      <w:r>
        <w:rPr>
          <w:color w:val="231F20"/>
          <w:spacing w:val="4"/>
          <w:w w:val="105"/>
        </w:rPr>
        <w:t xml:space="preserve">planned </w:t>
      </w:r>
      <w:r>
        <w:rPr>
          <w:color w:val="231F20"/>
          <w:spacing w:val="3"/>
          <w:w w:val="105"/>
        </w:rPr>
        <w:t>economic</w:t>
      </w:r>
      <w:r>
        <w:rPr>
          <w:color w:val="231F20"/>
          <w:spacing w:val="-26"/>
          <w:w w:val="105"/>
        </w:rPr>
        <w:t xml:space="preserve"> </w:t>
      </w:r>
      <w:r>
        <w:rPr>
          <w:color w:val="231F20"/>
          <w:spacing w:val="3"/>
          <w:w w:val="105"/>
        </w:rPr>
        <w:t>system.</w:t>
      </w:r>
      <w:r>
        <w:rPr>
          <w:color w:val="231F20"/>
          <w:spacing w:val="-25"/>
          <w:w w:val="105"/>
        </w:rPr>
        <w:t xml:space="preserve"> </w:t>
      </w:r>
      <w:r>
        <w:rPr>
          <w:color w:val="231F20"/>
          <w:spacing w:val="3"/>
          <w:w w:val="105"/>
        </w:rPr>
        <w:t>Under</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rule</w:t>
      </w:r>
      <w:r>
        <w:rPr>
          <w:color w:val="231F20"/>
          <w:spacing w:val="-26"/>
          <w:w w:val="105"/>
        </w:rPr>
        <w:t xml:space="preserve"> </w:t>
      </w:r>
      <w:r>
        <w:rPr>
          <w:color w:val="231F20"/>
          <w:w w:val="105"/>
        </w:rPr>
        <w:t>of</w:t>
      </w:r>
      <w:r>
        <w:rPr>
          <w:color w:val="231F20"/>
          <w:spacing w:val="-25"/>
          <w:w w:val="105"/>
        </w:rPr>
        <w:t xml:space="preserve"> </w:t>
      </w:r>
      <w:r>
        <w:rPr>
          <w:color w:val="231F20"/>
          <w:w w:val="105"/>
        </w:rPr>
        <w:t>a</w:t>
      </w:r>
      <w:r>
        <w:rPr>
          <w:color w:val="231F20"/>
          <w:spacing w:val="-25"/>
          <w:w w:val="105"/>
        </w:rPr>
        <w:t xml:space="preserve"> </w:t>
      </w:r>
      <w:r>
        <w:rPr>
          <w:color w:val="231F20"/>
          <w:spacing w:val="3"/>
          <w:w w:val="105"/>
        </w:rPr>
        <w:t>communist</w:t>
      </w:r>
      <w:r>
        <w:rPr>
          <w:color w:val="231F20"/>
          <w:spacing w:val="-25"/>
          <w:w w:val="105"/>
        </w:rPr>
        <w:t xml:space="preserve"> </w:t>
      </w:r>
      <w:r>
        <w:rPr>
          <w:color w:val="231F20"/>
          <w:w w:val="105"/>
        </w:rPr>
        <w:t>or</w:t>
      </w:r>
      <w:r>
        <w:rPr>
          <w:color w:val="231F20"/>
          <w:spacing w:val="-26"/>
          <w:w w:val="105"/>
        </w:rPr>
        <w:t xml:space="preserve"> </w:t>
      </w:r>
      <w:r>
        <w:rPr>
          <w:color w:val="231F20"/>
          <w:spacing w:val="3"/>
          <w:w w:val="105"/>
        </w:rPr>
        <w:t>authoritarian</w:t>
      </w:r>
      <w:r>
        <w:rPr>
          <w:color w:val="231F20"/>
          <w:spacing w:val="-25"/>
          <w:w w:val="105"/>
        </w:rPr>
        <w:t xml:space="preserve"> </w:t>
      </w:r>
      <w:r>
        <w:rPr>
          <w:color w:val="231F20"/>
          <w:spacing w:val="4"/>
          <w:w w:val="105"/>
        </w:rPr>
        <w:t xml:space="preserve">socialist </w:t>
      </w:r>
      <w:r>
        <w:rPr>
          <w:color w:val="231F20"/>
          <w:spacing w:val="3"/>
          <w:w w:val="105"/>
        </w:rPr>
        <w:t xml:space="preserve">government, </w:t>
      </w:r>
      <w:r>
        <w:rPr>
          <w:color w:val="231F20"/>
          <w:spacing w:val="2"/>
          <w:w w:val="105"/>
        </w:rPr>
        <w:t xml:space="preserve">the </w:t>
      </w:r>
      <w:r>
        <w:rPr>
          <w:color w:val="231F20"/>
          <w:spacing w:val="3"/>
          <w:w w:val="105"/>
        </w:rPr>
        <w:t xml:space="preserve">state owns </w:t>
      </w:r>
      <w:r>
        <w:rPr>
          <w:color w:val="231F20"/>
          <w:spacing w:val="2"/>
          <w:w w:val="105"/>
        </w:rPr>
        <w:t xml:space="preserve">all the </w:t>
      </w:r>
      <w:r>
        <w:rPr>
          <w:color w:val="231F20"/>
          <w:spacing w:val="3"/>
          <w:w w:val="105"/>
        </w:rPr>
        <w:t xml:space="preserve">means </w:t>
      </w:r>
      <w:r>
        <w:rPr>
          <w:color w:val="231F20"/>
          <w:w w:val="105"/>
        </w:rPr>
        <w:t xml:space="preserve">of </w:t>
      </w:r>
      <w:r>
        <w:rPr>
          <w:color w:val="231F20"/>
          <w:spacing w:val="3"/>
          <w:w w:val="105"/>
        </w:rPr>
        <w:t xml:space="preserve">production, determines </w:t>
      </w:r>
      <w:r>
        <w:rPr>
          <w:color w:val="231F20"/>
          <w:spacing w:val="4"/>
          <w:w w:val="105"/>
        </w:rPr>
        <w:t xml:space="preserve">the </w:t>
      </w:r>
      <w:r>
        <w:rPr>
          <w:color w:val="231F20"/>
          <w:spacing w:val="3"/>
          <w:w w:val="105"/>
        </w:rPr>
        <w:t xml:space="preserve">goals </w:t>
      </w:r>
      <w:r>
        <w:rPr>
          <w:color w:val="231F20"/>
          <w:w w:val="105"/>
        </w:rPr>
        <w:t xml:space="preserve">of </w:t>
      </w:r>
      <w:r>
        <w:rPr>
          <w:color w:val="231F20"/>
          <w:spacing w:val="3"/>
          <w:w w:val="105"/>
        </w:rPr>
        <w:t xml:space="preserve">production </w:t>
      </w:r>
      <w:r>
        <w:rPr>
          <w:color w:val="231F20"/>
          <w:spacing w:val="2"/>
          <w:w w:val="105"/>
        </w:rPr>
        <w:t xml:space="preserve">and </w:t>
      </w:r>
      <w:r>
        <w:rPr>
          <w:color w:val="231F20"/>
          <w:spacing w:val="3"/>
          <w:w w:val="105"/>
        </w:rPr>
        <w:t xml:space="preserve">controls </w:t>
      </w:r>
      <w:r>
        <w:rPr>
          <w:color w:val="231F20"/>
          <w:spacing w:val="2"/>
          <w:w w:val="105"/>
        </w:rPr>
        <w:t xml:space="preserve">the </w:t>
      </w:r>
      <w:r>
        <w:rPr>
          <w:color w:val="231F20"/>
          <w:spacing w:val="3"/>
          <w:w w:val="105"/>
        </w:rPr>
        <w:t xml:space="preserve">economy according </w:t>
      </w:r>
      <w:r>
        <w:rPr>
          <w:color w:val="231F20"/>
          <w:w w:val="105"/>
        </w:rPr>
        <w:t xml:space="preserve">to a </w:t>
      </w:r>
      <w:r>
        <w:rPr>
          <w:color w:val="231F20"/>
          <w:spacing w:val="4"/>
          <w:w w:val="105"/>
        </w:rPr>
        <w:t>central</w:t>
      </w:r>
      <w:r>
        <w:rPr>
          <w:color w:val="231F20"/>
          <w:spacing w:val="71"/>
          <w:w w:val="105"/>
        </w:rPr>
        <w:t xml:space="preserve"> </w:t>
      </w:r>
      <w:r>
        <w:rPr>
          <w:color w:val="231F20"/>
          <w:spacing w:val="3"/>
          <w:w w:val="105"/>
        </w:rPr>
        <w:t xml:space="preserve">master plan. There </w:t>
      </w:r>
      <w:r>
        <w:rPr>
          <w:color w:val="231F20"/>
          <w:w w:val="105"/>
        </w:rPr>
        <w:t xml:space="preserve">is </w:t>
      </w:r>
      <w:r>
        <w:rPr>
          <w:color w:val="231F20"/>
          <w:spacing w:val="3"/>
          <w:w w:val="105"/>
        </w:rPr>
        <w:t xml:space="preserve">hardly </w:t>
      </w:r>
      <w:r>
        <w:rPr>
          <w:color w:val="231F20"/>
          <w:spacing w:val="2"/>
          <w:w w:val="105"/>
        </w:rPr>
        <w:t xml:space="preserve">any </w:t>
      </w:r>
      <w:r>
        <w:rPr>
          <w:color w:val="231F20"/>
          <w:spacing w:val="3"/>
          <w:w w:val="105"/>
        </w:rPr>
        <w:t xml:space="preserve">consumer sovereignty </w:t>
      </w:r>
      <w:r>
        <w:rPr>
          <w:color w:val="231F20"/>
          <w:w w:val="105"/>
        </w:rPr>
        <w:t xml:space="preserve">in a </w:t>
      </w:r>
      <w:r>
        <w:rPr>
          <w:color w:val="231F20"/>
          <w:spacing w:val="4"/>
          <w:w w:val="105"/>
        </w:rPr>
        <w:t>centrally</w:t>
      </w:r>
      <w:r>
        <w:rPr>
          <w:color w:val="231F20"/>
          <w:spacing w:val="71"/>
          <w:w w:val="105"/>
        </w:rPr>
        <w:t xml:space="preserve"> </w:t>
      </w:r>
      <w:r>
        <w:rPr>
          <w:color w:val="231F20"/>
          <w:spacing w:val="3"/>
          <w:w w:val="105"/>
        </w:rPr>
        <w:t>planned</w:t>
      </w:r>
      <w:r>
        <w:rPr>
          <w:color w:val="231F20"/>
          <w:spacing w:val="-5"/>
          <w:w w:val="105"/>
        </w:rPr>
        <w:t xml:space="preserve"> </w:t>
      </w:r>
      <w:r>
        <w:rPr>
          <w:color w:val="231F20"/>
          <w:spacing w:val="3"/>
          <w:w w:val="105"/>
        </w:rPr>
        <w:t>economy,</w:t>
      </w:r>
      <w:r>
        <w:rPr>
          <w:color w:val="231F20"/>
          <w:spacing w:val="-4"/>
          <w:w w:val="105"/>
        </w:rPr>
        <w:t xml:space="preserve"> </w:t>
      </w:r>
      <w:r>
        <w:rPr>
          <w:color w:val="231F20"/>
          <w:spacing w:val="3"/>
          <w:w w:val="105"/>
        </w:rPr>
        <w:t>unlike</w:t>
      </w:r>
      <w:r>
        <w:rPr>
          <w:color w:val="231F20"/>
          <w:spacing w:val="-4"/>
          <w:w w:val="105"/>
        </w:rPr>
        <w:t xml:space="preserve"> </w:t>
      </w:r>
      <w:r>
        <w:rPr>
          <w:color w:val="231F20"/>
          <w:w w:val="105"/>
        </w:rPr>
        <w:t>in</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free</w:t>
      </w:r>
      <w:r>
        <w:rPr>
          <w:color w:val="231F20"/>
          <w:spacing w:val="-4"/>
          <w:w w:val="105"/>
        </w:rPr>
        <w:t xml:space="preserve"> </w:t>
      </w:r>
      <w:r>
        <w:rPr>
          <w:color w:val="231F20"/>
          <w:spacing w:val="3"/>
          <w:w w:val="105"/>
        </w:rPr>
        <w:t>market</w:t>
      </w:r>
      <w:r>
        <w:rPr>
          <w:color w:val="231F20"/>
          <w:spacing w:val="-4"/>
          <w:w w:val="105"/>
        </w:rPr>
        <w:t xml:space="preserve"> </w:t>
      </w:r>
      <w:r>
        <w:rPr>
          <w:color w:val="231F20"/>
          <w:spacing w:val="3"/>
          <w:w w:val="105"/>
        </w:rPr>
        <w:t>economy.</w:t>
      </w:r>
      <w:r>
        <w:rPr>
          <w:color w:val="231F20"/>
          <w:spacing w:val="-4"/>
          <w:w w:val="105"/>
        </w:rPr>
        <w:t xml:space="preserve"> </w:t>
      </w:r>
      <w:r>
        <w:rPr>
          <w:color w:val="231F20"/>
          <w:spacing w:val="2"/>
          <w:w w:val="105"/>
        </w:rPr>
        <w:t>The</w:t>
      </w:r>
      <w:r>
        <w:rPr>
          <w:color w:val="231F20"/>
          <w:spacing w:val="-4"/>
          <w:w w:val="105"/>
        </w:rPr>
        <w:t xml:space="preserve"> </w:t>
      </w:r>
      <w:r>
        <w:rPr>
          <w:color w:val="231F20"/>
          <w:spacing w:val="4"/>
          <w:w w:val="105"/>
        </w:rPr>
        <w:t xml:space="preserve">consumption </w:t>
      </w:r>
      <w:r>
        <w:rPr>
          <w:color w:val="231F20"/>
          <w:spacing w:val="3"/>
          <w:w w:val="105"/>
        </w:rPr>
        <w:t xml:space="preserve">pattern </w:t>
      </w:r>
      <w:r>
        <w:rPr>
          <w:color w:val="231F20"/>
          <w:w w:val="105"/>
        </w:rPr>
        <w:t xml:space="preserve">in a </w:t>
      </w:r>
      <w:r>
        <w:rPr>
          <w:color w:val="231F20"/>
          <w:spacing w:val="3"/>
          <w:w w:val="105"/>
        </w:rPr>
        <w:t xml:space="preserve">centrally planned economy </w:t>
      </w:r>
      <w:r>
        <w:rPr>
          <w:color w:val="231F20"/>
          <w:w w:val="105"/>
        </w:rPr>
        <w:t xml:space="preserve">is </w:t>
      </w:r>
      <w:r>
        <w:rPr>
          <w:color w:val="231F20"/>
          <w:spacing w:val="3"/>
          <w:w w:val="105"/>
        </w:rPr>
        <w:t xml:space="preserve">dictated </w:t>
      </w:r>
      <w:r>
        <w:rPr>
          <w:color w:val="231F20"/>
          <w:w w:val="105"/>
        </w:rPr>
        <w:t xml:space="preserve">by </w:t>
      </w:r>
      <w:r>
        <w:rPr>
          <w:color w:val="231F20"/>
          <w:spacing w:val="2"/>
          <w:w w:val="105"/>
        </w:rPr>
        <w:t>the</w:t>
      </w:r>
      <w:r>
        <w:rPr>
          <w:color w:val="231F20"/>
          <w:spacing w:val="-42"/>
          <w:w w:val="105"/>
        </w:rPr>
        <w:t xml:space="preserve"> </w:t>
      </w:r>
      <w:r>
        <w:rPr>
          <w:color w:val="231F20"/>
          <w:spacing w:val="4"/>
          <w:w w:val="105"/>
        </w:rPr>
        <w:t>state.</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3"/>
        </w:rPr>
        <w:t xml:space="preserve">China, East Germany Soviet Union, Czechoslovakia, </w:t>
      </w:r>
      <w:r>
        <w:rPr>
          <w:color w:val="231F20"/>
          <w:spacing w:val="4"/>
        </w:rPr>
        <w:t xml:space="preserve">Hungary, </w:t>
      </w:r>
      <w:r>
        <w:rPr>
          <w:color w:val="231F20"/>
          <w:spacing w:val="3"/>
        </w:rPr>
        <w:t xml:space="preserve">Poland etc., </w:t>
      </w:r>
      <w:r>
        <w:rPr>
          <w:color w:val="231F20"/>
          <w:spacing w:val="2"/>
        </w:rPr>
        <w:t xml:space="preserve">had </w:t>
      </w:r>
      <w:r>
        <w:rPr>
          <w:color w:val="231F20"/>
          <w:spacing w:val="3"/>
        </w:rPr>
        <w:t xml:space="preserve">centrally planned economies. However, recently </w:t>
      </w:r>
      <w:r>
        <w:rPr>
          <w:color w:val="231F20"/>
          <w:spacing w:val="4"/>
        </w:rPr>
        <w:t xml:space="preserve">several  </w:t>
      </w:r>
      <w:r>
        <w:rPr>
          <w:color w:val="231F20"/>
        </w:rPr>
        <w:t xml:space="preserve">of </w:t>
      </w:r>
      <w:r>
        <w:rPr>
          <w:color w:val="231F20"/>
          <w:spacing w:val="3"/>
        </w:rPr>
        <w:t xml:space="preserve">these countries have discarded communist system </w:t>
      </w:r>
      <w:r>
        <w:rPr>
          <w:color w:val="231F20"/>
          <w:spacing w:val="2"/>
        </w:rPr>
        <w:t xml:space="preserve">and </w:t>
      </w:r>
      <w:r>
        <w:rPr>
          <w:color w:val="231F20"/>
          <w:spacing w:val="3"/>
        </w:rPr>
        <w:t xml:space="preserve">have </w:t>
      </w:r>
      <w:r>
        <w:rPr>
          <w:color w:val="231F20"/>
          <w:spacing w:val="4"/>
        </w:rPr>
        <w:t xml:space="preserve">moved </w:t>
      </w:r>
      <w:r>
        <w:rPr>
          <w:color w:val="231F20"/>
          <w:spacing w:val="3"/>
        </w:rPr>
        <w:t>towar</w:t>
      </w:r>
      <w:r>
        <w:rPr>
          <w:color w:val="231F20"/>
          <w:spacing w:val="3"/>
        </w:rPr>
        <w:t xml:space="preserve">ds </w:t>
      </w:r>
      <w:r>
        <w:rPr>
          <w:color w:val="231F20"/>
          <w:spacing w:val="2"/>
        </w:rPr>
        <w:t xml:space="preserve">the </w:t>
      </w:r>
      <w:r>
        <w:rPr>
          <w:color w:val="231F20"/>
          <w:spacing w:val="3"/>
        </w:rPr>
        <w:t>market</w:t>
      </w:r>
      <w:r>
        <w:rPr>
          <w:color w:val="231F20"/>
          <w:spacing w:val="9"/>
        </w:rPr>
        <w:t xml:space="preserve"> </w:t>
      </w:r>
      <w:r>
        <w:rPr>
          <w:color w:val="231F20"/>
          <w:spacing w:val="4"/>
        </w:rPr>
        <w:t>economy.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In</w:t>
      </w:r>
      <w:r>
        <w:rPr>
          <w:color w:val="231F20"/>
          <w:spacing w:val="-4"/>
          <w:w w:val="105"/>
        </w:rPr>
        <w:t xml:space="preserve"> </w:t>
      </w:r>
      <w:r>
        <w:rPr>
          <w:color w:val="231F20"/>
          <w:spacing w:val="3"/>
          <w:w w:val="105"/>
        </w:rPr>
        <w:t>between</w:t>
      </w:r>
      <w:r>
        <w:rPr>
          <w:color w:val="231F20"/>
          <w:spacing w:val="-3"/>
          <w:w w:val="105"/>
        </w:rPr>
        <w:t xml:space="preserve"> </w:t>
      </w:r>
      <w:r>
        <w:rPr>
          <w:color w:val="231F20"/>
          <w:spacing w:val="2"/>
          <w:w w:val="105"/>
        </w:rPr>
        <w:t>the</w:t>
      </w:r>
      <w:r>
        <w:rPr>
          <w:color w:val="231F20"/>
          <w:spacing w:val="-3"/>
          <w:w w:val="105"/>
        </w:rPr>
        <w:t xml:space="preserve"> </w:t>
      </w:r>
      <w:r>
        <w:rPr>
          <w:color w:val="231F20"/>
          <w:spacing w:val="3"/>
          <w:w w:val="105"/>
        </w:rPr>
        <w:t>capitalist</w:t>
      </w:r>
      <w:r>
        <w:rPr>
          <w:color w:val="231F20"/>
          <w:spacing w:val="-3"/>
          <w:w w:val="105"/>
        </w:rPr>
        <w:t xml:space="preserve"> </w:t>
      </w:r>
      <w:r>
        <w:rPr>
          <w:color w:val="231F20"/>
          <w:spacing w:val="3"/>
          <w:w w:val="105"/>
        </w:rPr>
        <w:t>system</w:t>
      </w:r>
      <w:r>
        <w:rPr>
          <w:color w:val="231F20"/>
          <w:spacing w:val="-3"/>
          <w:w w:val="105"/>
        </w:rPr>
        <w:t xml:space="preserve"> </w:t>
      </w:r>
      <w:r>
        <w:rPr>
          <w:color w:val="231F20"/>
          <w:spacing w:val="2"/>
          <w:w w:val="105"/>
        </w:rPr>
        <w:t>and</w:t>
      </w:r>
      <w:r>
        <w:rPr>
          <w:color w:val="231F20"/>
          <w:spacing w:val="-3"/>
          <w:w w:val="105"/>
        </w:rPr>
        <w:t xml:space="preserve"> </w:t>
      </w:r>
      <w:r>
        <w:rPr>
          <w:color w:val="231F20"/>
          <w:spacing w:val="2"/>
          <w:w w:val="105"/>
        </w:rPr>
        <w:t>the</w:t>
      </w:r>
      <w:r>
        <w:rPr>
          <w:color w:val="231F20"/>
          <w:spacing w:val="-3"/>
          <w:w w:val="105"/>
        </w:rPr>
        <w:t xml:space="preserve"> </w:t>
      </w:r>
      <w:r>
        <w:rPr>
          <w:color w:val="231F20"/>
          <w:spacing w:val="3"/>
          <w:w w:val="105"/>
        </w:rPr>
        <w:t>centrally</w:t>
      </w:r>
      <w:r>
        <w:rPr>
          <w:color w:val="231F20"/>
          <w:spacing w:val="-4"/>
          <w:w w:val="105"/>
        </w:rPr>
        <w:t xml:space="preserve"> </w:t>
      </w:r>
      <w:r>
        <w:rPr>
          <w:color w:val="231F20"/>
          <w:spacing w:val="3"/>
          <w:w w:val="105"/>
        </w:rPr>
        <w:t>planned</w:t>
      </w:r>
      <w:r>
        <w:rPr>
          <w:color w:val="231F20"/>
          <w:spacing w:val="-3"/>
          <w:w w:val="105"/>
        </w:rPr>
        <w:t xml:space="preserve"> </w:t>
      </w:r>
      <w:r>
        <w:rPr>
          <w:color w:val="231F20"/>
          <w:spacing w:val="4"/>
          <w:w w:val="105"/>
        </w:rPr>
        <w:t xml:space="preserve">system </w:t>
      </w:r>
      <w:r>
        <w:rPr>
          <w:color w:val="231F20"/>
          <w:spacing w:val="3"/>
          <w:w w:val="105"/>
        </w:rPr>
        <w:t>falls</w:t>
      </w:r>
      <w:r>
        <w:rPr>
          <w:color w:val="231F20"/>
          <w:spacing w:val="-3"/>
          <w:w w:val="105"/>
        </w:rPr>
        <w:t xml:space="preserve"> </w:t>
      </w:r>
      <w:r>
        <w:rPr>
          <w:color w:val="231F20"/>
          <w:spacing w:val="2"/>
          <w:w w:val="105"/>
        </w:rPr>
        <w:t>the</w:t>
      </w:r>
      <w:r>
        <w:rPr>
          <w:color w:val="231F20"/>
          <w:spacing w:val="-2"/>
          <w:w w:val="105"/>
        </w:rPr>
        <w:t xml:space="preserve"> </w:t>
      </w:r>
      <w:r>
        <w:rPr>
          <w:color w:val="231F20"/>
          <w:spacing w:val="3"/>
          <w:w w:val="105"/>
        </w:rPr>
        <w:t>system</w:t>
      </w:r>
      <w:r>
        <w:rPr>
          <w:color w:val="231F20"/>
          <w:spacing w:val="-2"/>
          <w:w w:val="105"/>
        </w:rPr>
        <w:t xml:space="preserve"> </w:t>
      </w:r>
      <w:r>
        <w:rPr>
          <w:color w:val="231F20"/>
          <w:w w:val="105"/>
        </w:rPr>
        <w:t>of</w:t>
      </w:r>
      <w:r>
        <w:rPr>
          <w:color w:val="231F20"/>
          <w:spacing w:val="-3"/>
          <w:w w:val="105"/>
        </w:rPr>
        <w:t xml:space="preserve"> </w:t>
      </w:r>
      <w:r>
        <w:rPr>
          <w:color w:val="231F20"/>
          <w:spacing w:val="2"/>
          <w:w w:val="105"/>
        </w:rPr>
        <w:t>the</w:t>
      </w:r>
      <w:r>
        <w:rPr>
          <w:color w:val="231F20"/>
          <w:spacing w:val="-2"/>
          <w:w w:val="105"/>
        </w:rPr>
        <w:t xml:space="preserve"> </w:t>
      </w:r>
      <w:r>
        <w:rPr>
          <w:color w:val="231F20"/>
          <w:spacing w:val="3"/>
          <w:w w:val="105"/>
        </w:rPr>
        <w:t>mixed</w:t>
      </w:r>
      <w:r>
        <w:rPr>
          <w:color w:val="231F20"/>
          <w:spacing w:val="-2"/>
          <w:w w:val="105"/>
        </w:rPr>
        <w:t xml:space="preserve"> </w:t>
      </w:r>
      <w:r>
        <w:rPr>
          <w:color w:val="231F20"/>
          <w:spacing w:val="3"/>
          <w:w w:val="105"/>
        </w:rPr>
        <w:t>economy,</w:t>
      </w:r>
      <w:r>
        <w:rPr>
          <w:color w:val="231F20"/>
          <w:spacing w:val="-3"/>
          <w:w w:val="105"/>
        </w:rPr>
        <w:t xml:space="preserve"> </w:t>
      </w:r>
      <w:r>
        <w:rPr>
          <w:color w:val="231F20"/>
          <w:spacing w:val="3"/>
          <w:w w:val="105"/>
        </w:rPr>
        <w:t>under</w:t>
      </w:r>
      <w:r>
        <w:rPr>
          <w:color w:val="231F20"/>
          <w:spacing w:val="-2"/>
          <w:w w:val="105"/>
        </w:rPr>
        <w:t xml:space="preserve"> </w:t>
      </w:r>
      <w:r>
        <w:rPr>
          <w:color w:val="231F20"/>
          <w:spacing w:val="3"/>
          <w:w w:val="105"/>
        </w:rPr>
        <w:t>which</w:t>
      </w:r>
      <w:r>
        <w:rPr>
          <w:color w:val="231F20"/>
          <w:spacing w:val="-2"/>
          <w:w w:val="105"/>
        </w:rPr>
        <w:t xml:space="preserve"> </w:t>
      </w:r>
      <w:r>
        <w:rPr>
          <w:color w:val="231F20"/>
          <w:spacing w:val="3"/>
          <w:w w:val="105"/>
        </w:rPr>
        <w:t>both</w:t>
      </w:r>
      <w:r>
        <w:rPr>
          <w:color w:val="231F20"/>
          <w:spacing w:val="-2"/>
          <w:w w:val="105"/>
        </w:rPr>
        <w:t xml:space="preserve"> </w:t>
      </w:r>
      <w:r>
        <w:rPr>
          <w:color w:val="231F20"/>
          <w:spacing w:val="2"/>
          <w:w w:val="105"/>
        </w:rPr>
        <w:t>the</w:t>
      </w:r>
      <w:r>
        <w:rPr>
          <w:color w:val="231F20"/>
          <w:spacing w:val="-3"/>
          <w:w w:val="105"/>
        </w:rPr>
        <w:t xml:space="preserve"> </w:t>
      </w:r>
      <w:r>
        <w:rPr>
          <w:color w:val="231F20"/>
          <w:spacing w:val="3"/>
          <w:w w:val="105"/>
        </w:rPr>
        <w:t>public</w:t>
      </w:r>
      <w:r>
        <w:rPr>
          <w:color w:val="231F20"/>
          <w:spacing w:val="-2"/>
          <w:w w:val="105"/>
        </w:rPr>
        <w:t xml:space="preserve"> </w:t>
      </w:r>
      <w:r>
        <w:rPr>
          <w:color w:val="231F20"/>
          <w:spacing w:val="4"/>
          <w:w w:val="105"/>
        </w:rPr>
        <w:t xml:space="preserve">and </w:t>
      </w:r>
      <w:r>
        <w:rPr>
          <w:color w:val="231F20"/>
          <w:spacing w:val="3"/>
          <w:w w:val="105"/>
        </w:rPr>
        <w:t>private</w:t>
      </w:r>
      <w:r>
        <w:rPr>
          <w:color w:val="231F20"/>
          <w:spacing w:val="-25"/>
          <w:w w:val="105"/>
        </w:rPr>
        <w:t xml:space="preserve"> </w:t>
      </w:r>
      <w:r>
        <w:rPr>
          <w:color w:val="231F20"/>
          <w:spacing w:val="3"/>
          <w:w w:val="105"/>
        </w:rPr>
        <w:t>sectors</w:t>
      </w:r>
      <w:r>
        <w:rPr>
          <w:color w:val="231F20"/>
          <w:spacing w:val="-25"/>
          <w:w w:val="105"/>
        </w:rPr>
        <w:t xml:space="preserve"> </w:t>
      </w:r>
      <w:r>
        <w:rPr>
          <w:color w:val="231F20"/>
          <w:spacing w:val="3"/>
          <w:w w:val="105"/>
        </w:rPr>
        <w:t>co-exist,</w:t>
      </w:r>
      <w:r>
        <w:rPr>
          <w:color w:val="231F20"/>
          <w:spacing w:val="-25"/>
          <w:w w:val="105"/>
        </w:rPr>
        <w:t xml:space="preserve"> </w:t>
      </w:r>
      <w:r>
        <w:rPr>
          <w:color w:val="231F20"/>
          <w:w w:val="105"/>
        </w:rPr>
        <w:t>as</w:t>
      </w:r>
      <w:r>
        <w:rPr>
          <w:color w:val="231F20"/>
          <w:spacing w:val="-25"/>
          <w:w w:val="105"/>
        </w:rPr>
        <w:t xml:space="preserve"> </w:t>
      </w:r>
      <w:r>
        <w:rPr>
          <w:color w:val="231F20"/>
          <w:w w:val="105"/>
        </w:rPr>
        <w:t>in</w:t>
      </w:r>
      <w:r>
        <w:rPr>
          <w:color w:val="231F20"/>
          <w:spacing w:val="-25"/>
          <w:w w:val="105"/>
        </w:rPr>
        <w:t xml:space="preserve"> </w:t>
      </w:r>
      <w:r>
        <w:rPr>
          <w:color w:val="231F20"/>
          <w:spacing w:val="3"/>
          <w:w w:val="105"/>
        </w:rPr>
        <w:t>India.</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extent</w:t>
      </w:r>
      <w:r>
        <w:rPr>
          <w:color w:val="231F20"/>
          <w:spacing w:val="-25"/>
          <w:w w:val="105"/>
        </w:rPr>
        <w:t xml:space="preserve"> </w:t>
      </w:r>
      <w:r>
        <w:rPr>
          <w:color w:val="231F20"/>
          <w:w w:val="105"/>
        </w:rPr>
        <w:t>of</w:t>
      </w:r>
      <w:r>
        <w:rPr>
          <w:color w:val="231F20"/>
          <w:spacing w:val="-25"/>
          <w:w w:val="105"/>
        </w:rPr>
        <w:t xml:space="preserve"> </w:t>
      </w:r>
      <w:r>
        <w:rPr>
          <w:color w:val="231F20"/>
          <w:spacing w:val="3"/>
          <w:w w:val="105"/>
        </w:rPr>
        <w:t>state</w:t>
      </w:r>
      <w:r>
        <w:rPr>
          <w:color w:val="231F20"/>
          <w:spacing w:val="-25"/>
          <w:w w:val="105"/>
        </w:rPr>
        <w:t xml:space="preserve"> </w:t>
      </w:r>
      <w:r>
        <w:rPr>
          <w:color w:val="231F20"/>
          <w:spacing w:val="3"/>
          <w:w w:val="105"/>
        </w:rPr>
        <w:t>participation</w:t>
      </w:r>
      <w:r>
        <w:rPr>
          <w:color w:val="231F20"/>
          <w:spacing w:val="-25"/>
          <w:w w:val="105"/>
        </w:rPr>
        <w:t xml:space="preserve"> </w:t>
      </w:r>
      <w:r>
        <w:rPr>
          <w:color w:val="231F20"/>
          <w:spacing w:val="4"/>
          <w:w w:val="105"/>
        </w:rPr>
        <w:t xml:space="preserve">varies </w:t>
      </w:r>
      <w:r>
        <w:rPr>
          <w:color w:val="231F20"/>
          <w:spacing w:val="3"/>
          <w:w w:val="105"/>
        </w:rPr>
        <w:t xml:space="preserve">widely between </w:t>
      </w:r>
      <w:r>
        <w:rPr>
          <w:color w:val="231F20"/>
          <w:spacing w:val="2"/>
          <w:w w:val="105"/>
        </w:rPr>
        <w:t xml:space="preserve">the </w:t>
      </w:r>
      <w:r>
        <w:rPr>
          <w:color w:val="231F20"/>
          <w:spacing w:val="3"/>
          <w:w w:val="105"/>
        </w:rPr>
        <w:t>mixed</w:t>
      </w:r>
      <w:r>
        <w:rPr>
          <w:color w:val="231F20"/>
          <w:spacing w:val="-13"/>
          <w:w w:val="105"/>
        </w:rPr>
        <w:t xml:space="preserve"> </w:t>
      </w:r>
      <w:r>
        <w:rPr>
          <w:color w:val="231F20"/>
          <w:spacing w:val="4"/>
          <w:w w:val="105"/>
        </w:rPr>
        <w:t>economies.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However, in many mixed economies, the strategic and other nationally very important industries are fully owned or dominated by the state.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1" w:firstLine="720"/>
        <w:jc w:val="both"/>
      </w:pPr>
      <w:r>
        <w:lastRenderedPageBreak/>
        <w:pict>
          <v:line id="_x0000_s1559" style="position:absolute;left:0;text-align:left;z-index:251515392;mso-position-horizontal-relative:page;mso-position-vertical-relative:page" from="148.45pt,69.45pt" to="148.45pt,771pt" strokecolor="#d7d9da" strokeweight="5pt">
            <w10:wrap anchorx="page" anchory="page"/>
          </v:line>
        </w:pict>
      </w:r>
      <w:r w:rsidR="004404A8">
        <w:rPr>
          <w:color w:val="231F20"/>
          <w:spacing w:val="2"/>
          <w:w w:val="105"/>
        </w:rPr>
        <w:t>The</w:t>
      </w:r>
      <w:r w:rsidR="004404A8">
        <w:rPr>
          <w:color w:val="231F20"/>
          <w:spacing w:val="-16"/>
          <w:w w:val="105"/>
        </w:rPr>
        <w:t xml:space="preserve"> </w:t>
      </w:r>
      <w:r w:rsidR="004404A8">
        <w:rPr>
          <w:color w:val="231F20"/>
          <w:spacing w:val="3"/>
          <w:w w:val="105"/>
        </w:rPr>
        <w:t>economic</w:t>
      </w:r>
      <w:r w:rsidR="004404A8">
        <w:rPr>
          <w:color w:val="231F20"/>
          <w:spacing w:val="-15"/>
          <w:w w:val="105"/>
        </w:rPr>
        <w:t xml:space="preserve"> </w:t>
      </w:r>
      <w:r w:rsidR="004404A8">
        <w:rPr>
          <w:color w:val="231F20"/>
          <w:spacing w:val="3"/>
          <w:w w:val="105"/>
        </w:rPr>
        <w:t>system,</w:t>
      </w:r>
      <w:r w:rsidR="004404A8">
        <w:rPr>
          <w:color w:val="231F20"/>
          <w:spacing w:val="-15"/>
          <w:w w:val="105"/>
        </w:rPr>
        <w:t xml:space="preserve"> </w:t>
      </w:r>
      <w:r w:rsidR="004404A8">
        <w:rPr>
          <w:color w:val="231F20"/>
          <w:spacing w:val="3"/>
          <w:w w:val="105"/>
        </w:rPr>
        <w:t>thus,</w:t>
      </w:r>
      <w:r w:rsidR="004404A8">
        <w:rPr>
          <w:color w:val="231F20"/>
          <w:spacing w:val="-16"/>
          <w:w w:val="105"/>
        </w:rPr>
        <w:t xml:space="preserve"> </w:t>
      </w:r>
      <w:r w:rsidR="004404A8">
        <w:rPr>
          <w:color w:val="231F20"/>
          <w:w w:val="105"/>
        </w:rPr>
        <w:t>is</w:t>
      </w:r>
      <w:r w:rsidR="004404A8">
        <w:rPr>
          <w:color w:val="231F20"/>
          <w:spacing w:val="-15"/>
          <w:w w:val="105"/>
        </w:rPr>
        <w:t xml:space="preserve"> </w:t>
      </w:r>
      <w:r w:rsidR="004404A8">
        <w:rPr>
          <w:color w:val="231F20"/>
          <w:w w:val="105"/>
        </w:rPr>
        <w:t>a</w:t>
      </w:r>
      <w:r w:rsidR="004404A8">
        <w:rPr>
          <w:color w:val="231F20"/>
          <w:spacing w:val="-15"/>
          <w:w w:val="105"/>
        </w:rPr>
        <w:t xml:space="preserve"> </w:t>
      </w:r>
      <w:r w:rsidR="004404A8">
        <w:rPr>
          <w:color w:val="231F20"/>
          <w:spacing w:val="3"/>
          <w:w w:val="105"/>
        </w:rPr>
        <w:t>very</w:t>
      </w:r>
      <w:r w:rsidR="004404A8">
        <w:rPr>
          <w:color w:val="231F20"/>
          <w:spacing w:val="-16"/>
          <w:w w:val="105"/>
        </w:rPr>
        <w:t xml:space="preserve"> </w:t>
      </w:r>
      <w:r w:rsidR="004404A8">
        <w:rPr>
          <w:color w:val="231F20"/>
          <w:spacing w:val="3"/>
          <w:w w:val="105"/>
        </w:rPr>
        <w:t>important</w:t>
      </w:r>
      <w:r w:rsidR="004404A8">
        <w:rPr>
          <w:color w:val="231F20"/>
          <w:spacing w:val="-15"/>
          <w:w w:val="105"/>
        </w:rPr>
        <w:t xml:space="preserve"> </w:t>
      </w:r>
      <w:r w:rsidR="004404A8">
        <w:rPr>
          <w:color w:val="231F20"/>
          <w:spacing w:val="3"/>
          <w:w w:val="105"/>
        </w:rPr>
        <w:t>determinant</w:t>
      </w:r>
      <w:r w:rsidR="004404A8">
        <w:rPr>
          <w:color w:val="231F20"/>
          <w:spacing w:val="-15"/>
          <w:w w:val="105"/>
        </w:rPr>
        <w:t xml:space="preserve"> </w:t>
      </w:r>
      <w:r w:rsidR="004404A8">
        <w:rPr>
          <w:color w:val="231F20"/>
          <w:w w:val="105"/>
        </w:rPr>
        <w:t>of</w:t>
      </w:r>
      <w:r w:rsidR="004404A8">
        <w:rPr>
          <w:color w:val="231F20"/>
          <w:spacing w:val="-15"/>
          <w:w w:val="105"/>
        </w:rPr>
        <w:t xml:space="preserve"> </w:t>
      </w:r>
      <w:r w:rsidR="004404A8">
        <w:rPr>
          <w:color w:val="231F20"/>
          <w:spacing w:val="4"/>
          <w:w w:val="105"/>
        </w:rPr>
        <w:t xml:space="preserve">the </w:t>
      </w:r>
      <w:r w:rsidR="004404A8">
        <w:rPr>
          <w:color w:val="231F20"/>
          <w:spacing w:val="3"/>
          <w:w w:val="105"/>
        </w:rPr>
        <w:t>scope</w:t>
      </w:r>
      <w:r w:rsidR="004404A8">
        <w:rPr>
          <w:color w:val="231F20"/>
          <w:spacing w:val="-23"/>
          <w:w w:val="105"/>
        </w:rPr>
        <w:t xml:space="preserve"> </w:t>
      </w:r>
      <w:r w:rsidR="004404A8">
        <w:rPr>
          <w:color w:val="231F20"/>
          <w:w w:val="105"/>
        </w:rPr>
        <w:t>of</w:t>
      </w:r>
      <w:r w:rsidR="004404A8">
        <w:rPr>
          <w:color w:val="231F20"/>
          <w:spacing w:val="-22"/>
          <w:w w:val="105"/>
        </w:rPr>
        <w:t xml:space="preserve"> </w:t>
      </w:r>
      <w:r w:rsidR="004404A8">
        <w:rPr>
          <w:color w:val="231F20"/>
          <w:spacing w:val="3"/>
          <w:w w:val="105"/>
        </w:rPr>
        <w:t>private</w:t>
      </w:r>
      <w:r w:rsidR="004404A8">
        <w:rPr>
          <w:color w:val="231F20"/>
          <w:spacing w:val="-23"/>
          <w:w w:val="105"/>
        </w:rPr>
        <w:t xml:space="preserve"> </w:t>
      </w:r>
      <w:r w:rsidR="004404A8">
        <w:rPr>
          <w:color w:val="231F20"/>
          <w:spacing w:val="3"/>
          <w:w w:val="105"/>
        </w:rPr>
        <w:t>business.</w:t>
      </w:r>
      <w:r w:rsidR="004404A8">
        <w:rPr>
          <w:color w:val="231F20"/>
          <w:spacing w:val="-22"/>
          <w:w w:val="105"/>
        </w:rPr>
        <w:t xml:space="preserve"> </w:t>
      </w:r>
      <w:r w:rsidR="004404A8">
        <w:rPr>
          <w:color w:val="231F20"/>
          <w:spacing w:val="2"/>
          <w:w w:val="105"/>
        </w:rPr>
        <w:t>The</w:t>
      </w:r>
      <w:r w:rsidR="004404A8">
        <w:rPr>
          <w:color w:val="231F20"/>
          <w:spacing w:val="-23"/>
          <w:w w:val="105"/>
        </w:rPr>
        <w:t xml:space="preserve"> </w:t>
      </w:r>
      <w:r w:rsidR="004404A8">
        <w:rPr>
          <w:color w:val="231F20"/>
          <w:spacing w:val="3"/>
          <w:w w:val="105"/>
        </w:rPr>
        <w:t>economic</w:t>
      </w:r>
      <w:r w:rsidR="004404A8">
        <w:rPr>
          <w:color w:val="231F20"/>
          <w:spacing w:val="-22"/>
          <w:w w:val="105"/>
        </w:rPr>
        <w:t xml:space="preserve"> </w:t>
      </w:r>
      <w:r w:rsidR="004404A8">
        <w:rPr>
          <w:color w:val="231F20"/>
          <w:spacing w:val="3"/>
          <w:w w:val="105"/>
        </w:rPr>
        <w:t>system</w:t>
      </w:r>
      <w:r w:rsidR="004404A8">
        <w:rPr>
          <w:color w:val="231F20"/>
          <w:spacing w:val="-22"/>
          <w:w w:val="105"/>
        </w:rPr>
        <w:t xml:space="preserve"> </w:t>
      </w:r>
      <w:r w:rsidR="004404A8">
        <w:rPr>
          <w:color w:val="231F20"/>
          <w:spacing w:val="2"/>
          <w:w w:val="105"/>
        </w:rPr>
        <w:t>and</w:t>
      </w:r>
      <w:r w:rsidR="004404A8">
        <w:rPr>
          <w:color w:val="231F20"/>
          <w:spacing w:val="-23"/>
          <w:w w:val="105"/>
        </w:rPr>
        <w:t xml:space="preserve"> </w:t>
      </w:r>
      <w:r w:rsidR="004404A8">
        <w:rPr>
          <w:color w:val="231F20"/>
          <w:spacing w:val="3"/>
          <w:w w:val="105"/>
        </w:rPr>
        <w:t>policy</w:t>
      </w:r>
      <w:r w:rsidR="004404A8">
        <w:rPr>
          <w:color w:val="231F20"/>
          <w:spacing w:val="-22"/>
          <w:w w:val="105"/>
        </w:rPr>
        <w:t xml:space="preserve"> </w:t>
      </w:r>
      <w:r w:rsidR="004404A8">
        <w:rPr>
          <w:color w:val="231F20"/>
          <w:spacing w:val="3"/>
          <w:w w:val="105"/>
        </w:rPr>
        <w:t>are,</w:t>
      </w:r>
      <w:r w:rsidR="004404A8">
        <w:rPr>
          <w:color w:val="231F20"/>
          <w:spacing w:val="-23"/>
          <w:w w:val="105"/>
        </w:rPr>
        <w:t xml:space="preserve"> </w:t>
      </w:r>
      <w:r w:rsidR="004404A8">
        <w:rPr>
          <w:color w:val="231F20"/>
          <w:spacing w:val="4"/>
          <w:w w:val="105"/>
        </w:rPr>
        <w:t xml:space="preserve">therefore, </w:t>
      </w:r>
      <w:r w:rsidR="004404A8">
        <w:rPr>
          <w:color w:val="231F20"/>
          <w:spacing w:val="3"/>
          <w:w w:val="105"/>
        </w:rPr>
        <w:t xml:space="preserve">very important external constraints </w:t>
      </w:r>
      <w:r w:rsidR="004404A8">
        <w:rPr>
          <w:color w:val="231F20"/>
          <w:w w:val="105"/>
        </w:rPr>
        <w:t>on</w:t>
      </w:r>
      <w:r w:rsidR="004404A8">
        <w:rPr>
          <w:color w:val="231F20"/>
          <w:spacing w:val="-14"/>
          <w:w w:val="105"/>
        </w:rPr>
        <w:t xml:space="preserve"> </w:t>
      </w:r>
      <w:r w:rsidR="004404A8">
        <w:rPr>
          <w:color w:val="231F20"/>
          <w:spacing w:val="4"/>
          <w:w w:val="105"/>
        </w:rPr>
        <w:t>business.</w:t>
      </w:r>
    </w:p>
    <w:p w:rsidR="0090524C" w:rsidRDefault="0090524C">
      <w:pPr>
        <w:pStyle w:val="BodyText"/>
        <w:spacing w:before="1"/>
        <w:rPr>
          <w:sz w:val="30"/>
        </w:rPr>
      </w:pPr>
    </w:p>
    <w:p w:rsidR="0090524C" w:rsidRDefault="004404A8">
      <w:pPr>
        <w:pStyle w:val="Heading1"/>
      </w:pPr>
      <w:r>
        <w:rPr>
          <w:color w:val="231F20"/>
        </w:rPr>
        <w:t>Political and Legal Environment</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Political</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3"/>
          <w:w w:val="105"/>
        </w:rPr>
        <w:t>government</w:t>
      </w:r>
      <w:r>
        <w:rPr>
          <w:color w:val="231F20"/>
          <w:spacing w:val="-10"/>
          <w:w w:val="105"/>
        </w:rPr>
        <w:t xml:space="preserve"> </w:t>
      </w:r>
      <w:r>
        <w:rPr>
          <w:color w:val="231F20"/>
          <w:spacing w:val="3"/>
          <w:w w:val="105"/>
        </w:rPr>
        <w:t>environment</w:t>
      </w:r>
      <w:r>
        <w:rPr>
          <w:color w:val="231F20"/>
          <w:spacing w:val="-10"/>
          <w:w w:val="105"/>
        </w:rPr>
        <w:t xml:space="preserve"> </w:t>
      </w:r>
      <w:r>
        <w:rPr>
          <w:color w:val="231F20"/>
          <w:spacing w:val="2"/>
          <w:w w:val="105"/>
        </w:rPr>
        <w:t>has</w:t>
      </w:r>
      <w:r>
        <w:rPr>
          <w:color w:val="231F20"/>
          <w:spacing w:val="-10"/>
          <w:w w:val="105"/>
        </w:rPr>
        <w:t xml:space="preserve"> </w:t>
      </w:r>
      <w:r>
        <w:rPr>
          <w:color w:val="231F20"/>
          <w:spacing w:val="3"/>
          <w:w w:val="105"/>
        </w:rPr>
        <w:t>close</w:t>
      </w:r>
      <w:r>
        <w:rPr>
          <w:color w:val="231F20"/>
          <w:spacing w:val="-10"/>
          <w:w w:val="105"/>
        </w:rPr>
        <w:t xml:space="preserve"> </w:t>
      </w:r>
      <w:r>
        <w:rPr>
          <w:color w:val="231F20"/>
          <w:spacing w:val="3"/>
          <w:w w:val="105"/>
        </w:rPr>
        <w:t>relationship</w:t>
      </w:r>
      <w:r>
        <w:rPr>
          <w:color w:val="231F20"/>
          <w:spacing w:val="-10"/>
          <w:w w:val="105"/>
        </w:rPr>
        <w:t xml:space="preserve"> </w:t>
      </w:r>
      <w:r>
        <w:rPr>
          <w:color w:val="231F20"/>
          <w:spacing w:val="4"/>
          <w:w w:val="105"/>
        </w:rPr>
        <w:t xml:space="preserve">with </w:t>
      </w:r>
      <w:r>
        <w:rPr>
          <w:color w:val="231F20"/>
          <w:spacing w:val="2"/>
          <w:w w:val="105"/>
        </w:rPr>
        <w:t>the</w:t>
      </w:r>
      <w:r>
        <w:rPr>
          <w:color w:val="231F20"/>
          <w:spacing w:val="-5"/>
          <w:w w:val="105"/>
        </w:rPr>
        <w:t xml:space="preserve"> </w:t>
      </w:r>
      <w:r>
        <w:rPr>
          <w:color w:val="231F20"/>
          <w:spacing w:val="3"/>
          <w:w w:val="105"/>
        </w:rPr>
        <w:t>economic</w:t>
      </w:r>
      <w:r>
        <w:rPr>
          <w:color w:val="231F20"/>
          <w:spacing w:val="-5"/>
          <w:w w:val="105"/>
        </w:rPr>
        <w:t xml:space="preserve"> </w:t>
      </w:r>
      <w:r>
        <w:rPr>
          <w:color w:val="231F20"/>
          <w:spacing w:val="3"/>
          <w:w w:val="105"/>
        </w:rPr>
        <w:t>system</w:t>
      </w:r>
      <w:r>
        <w:rPr>
          <w:color w:val="231F20"/>
          <w:spacing w:val="-5"/>
          <w:w w:val="105"/>
        </w:rPr>
        <w:t xml:space="preserve"> </w:t>
      </w:r>
      <w:r>
        <w:rPr>
          <w:color w:val="231F20"/>
          <w:spacing w:val="2"/>
          <w:w w:val="105"/>
        </w:rPr>
        <w:t>and</w:t>
      </w:r>
      <w:r>
        <w:rPr>
          <w:color w:val="231F20"/>
          <w:spacing w:val="-5"/>
          <w:w w:val="105"/>
        </w:rPr>
        <w:t xml:space="preserve"> </w:t>
      </w:r>
      <w:r>
        <w:rPr>
          <w:color w:val="231F20"/>
          <w:spacing w:val="3"/>
          <w:w w:val="105"/>
        </w:rPr>
        <w:t>economic</w:t>
      </w:r>
      <w:r>
        <w:rPr>
          <w:color w:val="231F20"/>
          <w:spacing w:val="-5"/>
          <w:w w:val="105"/>
        </w:rPr>
        <w:t xml:space="preserve"> </w:t>
      </w:r>
      <w:r>
        <w:rPr>
          <w:color w:val="231F20"/>
          <w:spacing w:val="3"/>
          <w:w w:val="105"/>
        </w:rPr>
        <w:t>policy.</w:t>
      </w:r>
      <w:r>
        <w:rPr>
          <w:color w:val="231F20"/>
          <w:spacing w:val="-5"/>
          <w:w w:val="105"/>
        </w:rPr>
        <w:t xml:space="preserve"> </w:t>
      </w:r>
      <w:r>
        <w:rPr>
          <w:color w:val="231F20"/>
          <w:spacing w:val="2"/>
          <w:w w:val="105"/>
        </w:rPr>
        <w:t>For</w:t>
      </w:r>
      <w:r>
        <w:rPr>
          <w:color w:val="231F20"/>
          <w:spacing w:val="-5"/>
          <w:w w:val="105"/>
        </w:rPr>
        <w:t xml:space="preserve"> </w:t>
      </w:r>
      <w:r>
        <w:rPr>
          <w:color w:val="231F20"/>
          <w:spacing w:val="3"/>
          <w:w w:val="105"/>
        </w:rPr>
        <w:t>example,</w:t>
      </w:r>
      <w:r>
        <w:rPr>
          <w:color w:val="231F20"/>
          <w:spacing w:val="-4"/>
          <w:w w:val="105"/>
        </w:rPr>
        <w:t xml:space="preserve"> </w:t>
      </w:r>
      <w:r>
        <w:rPr>
          <w:color w:val="231F20"/>
          <w:spacing w:val="2"/>
          <w:w w:val="105"/>
        </w:rPr>
        <w:t>the</w:t>
      </w:r>
      <w:r>
        <w:rPr>
          <w:color w:val="231F20"/>
          <w:spacing w:val="-5"/>
          <w:w w:val="105"/>
        </w:rPr>
        <w:t xml:space="preserve"> </w:t>
      </w:r>
      <w:r>
        <w:rPr>
          <w:color w:val="231F20"/>
          <w:spacing w:val="4"/>
          <w:w w:val="105"/>
        </w:rPr>
        <w:t xml:space="preserve">communist </w:t>
      </w:r>
      <w:r>
        <w:rPr>
          <w:color w:val="231F20"/>
          <w:spacing w:val="3"/>
          <w:w w:val="105"/>
        </w:rPr>
        <w:t xml:space="preserve">countries </w:t>
      </w:r>
      <w:r>
        <w:rPr>
          <w:color w:val="231F20"/>
          <w:spacing w:val="2"/>
          <w:w w:val="105"/>
        </w:rPr>
        <w:t xml:space="preserve">had </w:t>
      </w:r>
      <w:r>
        <w:rPr>
          <w:color w:val="231F20"/>
          <w:w w:val="105"/>
        </w:rPr>
        <w:t xml:space="preserve">a </w:t>
      </w:r>
      <w:r>
        <w:rPr>
          <w:color w:val="231F20"/>
          <w:spacing w:val="3"/>
          <w:w w:val="105"/>
        </w:rPr>
        <w:t xml:space="preserve">centrally planned economic system. </w:t>
      </w:r>
      <w:r>
        <w:rPr>
          <w:color w:val="231F20"/>
          <w:w w:val="105"/>
        </w:rPr>
        <w:t xml:space="preserve">In </w:t>
      </w:r>
      <w:r>
        <w:rPr>
          <w:color w:val="231F20"/>
          <w:spacing w:val="3"/>
          <w:w w:val="105"/>
        </w:rPr>
        <w:t xml:space="preserve">most </w:t>
      </w:r>
      <w:r>
        <w:rPr>
          <w:color w:val="231F20"/>
          <w:spacing w:val="4"/>
          <w:w w:val="105"/>
        </w:rPr>
        <w:t>countries,</w:t>
      </w:r>
      <w:r>
        <w:rPr>
          <w:color w:val="231F20"/>
          <w:spacing w:val="71"/>
          <w:w w:val="105"/>
        </w:rPr>
        <w:t xml:space="preserve"> </w:t>
      </w:r>
      <w:r>
        <w:rPr>
          <w:color w:val="231F20"/>
          <w:spacing w:val="3"/>
          <w:w w:val="105"/>
        </w:rPr>
        <w:t xml:space="preserve">apart from those laws that control investment </w:t>
      </w:r>
      <w:r>
        <w:rPr>
          <w:color w:val="231F20"/>
          <w:spacing w:val="2"/>
          <w:w w:val="105"/>
        </w:rPr>
        <w:t xml:space="preserve">and </w:t>
      </w:r>
      <w:r>
        <w:rPr>
          <w:color w:val="231F20"/>
          <w:spacing w:val="3"/>
          <w:w w:val="105"/>
        </w:rPr>
        <w:t xml:space="preserve">related matters, </w:t>
      </w:r>
      <w:r>
        <w:rPr>
          <w:color w:val="231F20"/>
          <w:spacing w:val="4"/>
          <w:w w:val="105"/>
        </w:rPr>
        <w:t xml:space="preserve">there </w:t>
      </w:r>
      <w:r>
        <w:rPr>
          <w:color w:val="231F20"/>
          <w:spacing w:val="2"/>
          <w:w w:val="105"/>
        </w:rPr>
        <w:t>are</w:t>
      </w:r>
      <w:r>
        <w:rPr>
          <w:color w:val="231F20"/>
          <w:spacing w:val="-17"/>
          <w:w w:val="105"/>
        </w:rPr>
        <w:t xml:space="preserve"> </w:t>
      </w:r>
      <w:r>
        <w:rPr>
          <w:color w:val="231F20"/>
          <w:w w:val="105"/>
        </w:rPr>
        <w:t>a</w:t>
      </w:r>
      <w:r>
        <w:rPr>
          <w:color w:val="231F20"/>
          <w:spacing w:val="-16"/>
          <w:w w:val="105"/>
        </w:rPr>
        <w:t xml:space="preserve"> </w:t>
      </w:r>
      <w:r>
        <w:rPr>
          <w:color w:val="231F20"/>
          <w:spacing w:val="3"/>
          <w:w w:val="105"/>
        </w:rPr>
        <w:t>number</w:t>
      </w:r>
      <w:r>
        <w:rPr>
          <w:color w:val="231F20"/>
          <w:spacing w:val="-17"/>
          <w:w w:val="105"/>
        </w:rPr>
        <w:t xml:space="preserve"> </w:t>
      </w:r>
      <w:r>
        <w:rPr>
          <w:color w:val="231F20"/>
          <w:w w:val="105"/>
        </w:rPr>
        <w:t>of</w:t>
      </w:r>
      <w:r>
        <w:rPr>
          <w:color w:val="231F20"/>
          <w:spacing w:val="-16"/>
          <w:w w:val="105"/>
        </w:rPr>
        <w:t xml:space="preserve"> </w:t>
      </w:r>
      <w:r>
        <w:rPr>
          <w:color w:val="231F20"/>
          <w:spacing w:val="3"/>
          <w:w w:val="105"/>
        </w:rPr>
        <w:t>laws</w:t>
      </w:r>
      <w:r>
        <w:rPr>
          <w:color w:val="231F20"/>
          <w:spacing w:val="-17"/>
          <w:w w:val="105"/>
        </w:rPr>
        <w:t xml:space="preserve"> </w:t>
      </w:r>
      <w:r>
        <w:rPr>
          <w:color w:val="231F20"/>
          <w:spacing w:val="3"/>
          <w:w w:val="105"/>
        </w:rPr>
        <w:t>that</w:t>
      </w:r>
      <w:r>
        <w:rPr>
          <w:color w:val="231F20"/>
          <w:spacing w:val="-16"/>
          <w:w w:val="105"/>
        </w:rPr>
        <w:t xml:space="preserve"> </w:t>
      </w:r>
      <w:r>
        <w:rPr>
          <w:color w:val="231F20"/>
          <w:spacing w:val="3"/>
          <w:w w:val="105"/>
        </w:rPr>
        <w:t>regulate</w:t>
      </w:r>
      <w:r>
        <w:rPr>
          <w:color w:val="231F20"/>
          <w:spacing w:val="-17"/>
          <w:w w:val="105"/>
        </w:rPr>
        <w:t xml:space="preserve"> </w:t>
      </w:r>
      <w:r>
        <w:rPr>
          <w:color w:val="231F20"/>
          <w:spacing w:val="2"/>
          <w:w w:val="105"/>
        </w:rPr>
        <w:t>the</w:t>
      </w:r>
      <w:r>
        <w:rPr>
          <w:color w:val="231F20"/>
          <w:spacing w:val="-16"/>
          <w:w w:val="105"/>
        </w:rPr>
        <w:t xml:space="preserve"> </w:t>
      </w:r>
      <w:r>
        <w:rPr>
          <w:color w:val="231F20"/>
          <w:spacing w:val="3"/>
          <w:w w:val="105"/>
        </w:rPr>
        <w:t>conduct</w:t>
      </w:r>
      <w:r>
        <w:rPr>
          <w:color w:val="231F20"/>
          <w:spacing w:val="-17"/>
          <w:w w:val="105"/>
        </w:rPr>
        <w:t xml:space="preserve"> </w:t>
      </w:r>
      <w:r>
        <w:rPr>
          <w:color w:val="231F20"/>
          <w:w w:val="105"/>
        </w:rPr>
        <w:t>of</w:t>
      </w:r>
      <w:r>
        <w:rPr>
          <w:color w:val="231F20"/>
          <w:spacing w:val="-16"/>
          <w:w w:val="105"/>
        </w:rPr>
        <w:t xml:space="preserve"> </w:t>
      </w:r>
      <w:r>
        <w:rPr>
          <w:color w:val="231F20"/>
          <w:spacing w:val="2"/>
          <w:w w:val="105"/>
        </w:rPr>
        <w:t>the</w:t>
      </w:r>
      <w:r>
        <w:rPr>
          <w:color w:val="231F20"/>
          <w:spacing w:val="-17"/>
          <w:w w:val="105"/>
        </w:rPr>
        <w:t xml:space="preserve"> </w:t>
      </w:r>
      <w:r>
        <w:rPr>
          <w:color w:val="231F20"/>
          <w:spacing w:val="3"/>
          <w:w w:val="105"/>
        </w:rPr>
        <w:t>business.</w:t>
      </w:r>
      <w:r>
        <w:rPr>
          <w:color w:val="231F20"/>
          <w:spacing w:val="-16"/>
          <w:w w:val="105"/>
        </w:rPr>
        <w:t xml:space="preserve"> </w:t>
      </w:r>
      <w:r>
        <w:rPr>
          <w:color w:val="231F20"/>
          <w:spacing w:val="3"/>
          <w:w w:val="105"/>
        </w:rPr>
        <w:t>These</w:t>
      </w:r>
      <w:r>
        <w:rPr>
          <w:color w:val="231F20"/>
          <w:spacing w:val="-17"/>
          <w:w w:val="105"/>
        </w:rPr>
        <w:t xml:space="preserve"> </w:t>
      </w:r>
      <w:r>
        <w:rPr>
          <w:color w:val="231F20"/>
          <w:spacing w:val="4"/>
          <w:w w:val="105"/>
        </w:rPr>
        <w:t xml:space="preserve">laws </w:t>
      </w:r>
      <w:r>
        <w:rPr>
          <w:color w:val="231F20"/>
          <w:spacing w:val="3"/>
          <w:w w:val="105"/>
        </w:rPr>
        <w:t>cover</w:t>
      </w:r>
      <w:r>
        <w:rPr>
          <w:color w:val="231F20"/>
          <w:spacing w:val="-10"/>
          <w:w w:val="105"/>
        </w:rPr>
        <w:t xml:space="preserve"> </w:t>
      </w:r>
      <w:r>
        <w:rPr>
          <w:color w:val="231F20"/>
          <w:spacing w:val="3"/>
          <w:w w:val="105"/>
        </w:rPr>
        <w:t>such</w:t>
      </w:r>
      <w:r>
        <w:rPr>
          <w:color w:val="231F20"/>
          <w:spacing w:val="-9"/>
          <w:w w:val="105"/>
        </w:rPr>
        <w:t xml:space="preserve"> </w:t>
      </w:r>
      <w:r>
        <w:rPr>
          <w:color w:val="231F20"/>
          <w:spacing w:val="3"/>
          <w:w w:val="105"/>
        </w:rPr>
        <w:t>matters</w:t>
      </w:r>
      <w:r>
        <w:rPr>
          <w:color w:val="231F20"/>
          <w:spacing w:val="-10"/>
          <w:w w:val="105"/>
        </w:rPr>
        <w:t xml:space="preserve"> </w:t>
      </w:r>
      <w:r>
        <w:rPr>
          <w:color w:val="231F20"/>
          <w:w w:val="105"/>
        </w:rPr>
        <w:t>as</w:t>
      </w:r>
      <w:r>
        <w:rPr>
          <w:color w:val="231F20"/>
          <w:spacing w:val="-9"/>
          <w:w w:val="105"/>
        </w:rPr>
        <w:t xml:space="preserve"> </w:t>
      </w:r>
      <w:r>
        <w:rPr>
          <w:color w:val="231F20"/>
          <w:spacing w:val="3"/>
          <w:w w:val="105"/>
        </w:rPr>
        <w:t>standards</w:t>
      </w:r>
      <w:r>
        <w:rPr>
          <w:color w:val="231F20"/>
          <w:spacing w:val="-10"/>
          <w:w w:val="105"/>
        </w:rPr>
        <w:t xml:space="preserve"> </w:t>
      </w:r>
      <w:r>
        <w:rPr>
          <w:color w:val="231F20"/>
          <w:w w:val="105"/>
        </w:rPr>
        <w:t>of</w:t>
      </w:r>
      <w:r>
        <w:rPr>
          <w:color w:val="231F20"/>
          <w:spacing w:val="-9"/>
          <w:w w:val="105"/>
        </w:rPr>
        <w:t xml:space="preserve"> </w:t>
      </w:r>
      <w:r>
        <w:rPr>
          <w:color w:val="231F20"/>
          <w:spacing w:val="3"/>
          <w:w w:val="105"/>
        </w:rPr>
        <w:t>products,</w:t>
      </w:r>
      <w:r>
        <w:rPr>
          <w:color w:val="231F20"/>
          <w:spacing w:val="-10"/>
          <w:w w:val="105"/>
        </w:rPr>
        <w:t xml:space="preserve"> </w:t>
      </w:r>
      <w:r>
        <w:rPr>
          <w:color w:val="231F20"/>
          <w:spacing w:val="3"/>
          <w:w w:val="105"/>
        </w:rPr>
        <w:t>packaging,</w:t>
      </w:r>
      <w:r>
        <w:rPr>
          <w:color w:val="231F20"/>
          <w:spacing w:val="-9"/>
          <w:w w:val="105"/>
        </w:rPr>
        <w:t xml:space="preserve"> </w:t>
      </w:r>
      <w:r>
        <w:rPr>
          <w:color w:val="231F20"/>
          <w:spacing w:val="3"/>
          <w:w w:val="105"/>
        </w:rPr>
        <w:t>promotion</w:t>
      </w:r>
      <w:r>
        <w:rPr>
          <w:color w:val="231F20"/>
          <w:spacing w:val="-9"/>
          <w:w w:val="105"/>
        </w:rPr>
        <w:t xml:space="preserve"> </w:t>
      </w:r>
      <w:r>
        <w:rPr>
          <w:color w:val="231F20"/>
          <w:spacing w:val="4"/>
          <w:w w:val="105"/>
        </w:rPr>
        <w:t>etc.</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 xml:space="preserve">In </w:t>
      </w:r>
      <w:r>
        <w:rPr>
          <w:color w:val="231F20"/>
          <w:spacing w:val="3"/>
          <w:w w:val="105"/>
        </w:rPr>
        <w:t xml:space="preserve">many countries, with </w:t>
      </w:r>
      <w:r>
        <w:rPr>
          <w:color w:val="231F20"/>
          <w:w w:val="105"/>
        </w:rPr>
        <w:t xml:space="preserve">a </w:t>
      </w:r>
      <w:r>
        <w:rPr>
          <w:color w:val="231F20"/>
          <w:spacing w:val="3"/>
          <w:w w:val="105"/>
        </w:rPr>
        <w:t xml:space="preserve">view </w:t>
      </w:r>
      <w:r>
        <w:rPr>
          <w:color w:val="231F20"/>
          <w:w w:val="105"/>
        </w:rPr>
        <w:t xml:space="preserve">to </w:t>
      </w:r>
      <w:r>
        <w:rPr>
          <w:color w:val="231F20"/>
          <w:spacing w:val="3"/>
          <w:w w:val="105"/>
        </w:rPr>
        <w:t xml:space="preserve">protecting consumer </w:t>
      </w:r>
      <w:r>
        <w:rPr>
          <w:color w:val="231F20"/>
          <w:spacing w:val="4"/>
          <w:w w:val="105"/>
        </w:rPr>
        <w:t xml:space="preserve">interests, </w:t>
      </w:r>
      <w:r>
        <w:rPr>
          <w:color w:val="231F20"/>
          <w:spacing w:val="3"/>
          <w:w w:val="105"/>
        </w:rPr>
        <w:t xml:space="preserve">regulations have become stronger. Regulations </w:t>
      </w:r>
      <w:r>
        <w:rPr>
          <w:color w:val="231F20"/>
          <w:w w:val="105"/>
        </w:rPr>
        <w:t xml:space="preserve">to </w:t>
      </w:r>
      <w:r>
        <w:rPr>
          <w:color w:val="231F20"/>
          <w:spacing w:val="3"/>
          <w:w w:val="105"/>
        </w:rPr>
        <w:t xml:space="preserve">protect </w:t>
      </w:r>
      <w:r>
        <w:rPr>
          <w:color w:val="231F20"/>
          <w:spacing w:val="2"/>
          <w:w w:val="105"/>
        </w:rPr>
        <w:t xml:space="preserve">the </w:t>
      </w:r>
      <w:r>
        <w:rPr>
          <w:color w:val="231F20"/>
          <w:spacing w:val="3"/>
          <w:w w:val="105"/>
        </w:rPr>
        <w:t xml:space="preserve">purity </w:t>
      </w:r>
      <w:r>
        <w:rPr>
          <w:color w:val="231F20"/>
          <w:spacing w:val="4"/>
          <w:w w:val="105"/>
        </w:rPr>
        <w:t>of</w:t>
      </w:r>
      <w:r>
        <w:rPr>
          <w:color w:val="231F20"/>
          <w:spacing w:val="71"/>
          <w:w w:val="105"/>
        </w:rPr>
        <w:t xml:space="preserve"> </w:t>
      </w:r>
      <w:r>
        <w:rPr>
          <w:color w:val="231F20"/>
          <w:spacing w:val="2"/>
          <w:w w:val="105"/>
        </w:rPr>
        <w:t>the</w:t>
      </w:r>
      <w:r>
        <w:rPr>
          <w:color w:val="231F20"/>
          <w:spacing w:val="-8"/>
          <w:w w:val="105"/>
        </w:rPr>
        <w:t xml:space="preserve"> </w:t>
      </w:r>
      <w:r>
        <w:rPr>
          <w:color w:val="231F20"/>
          <w:spacing w:val="3"/>
          <w:w w:val="105"/>
        </w:rPr>
        <w:t>environment</w:t>
      </w:r>
      <w:r>
        <w:rPr>
          <w:color w:val="231F20"/>
          <w:spacing w:val="-7"/>
          <w:w w:val="105"/>
        </w:rPr>
        <w:t xml:space="preserve"> </w:t>
      </w:r>
      <w:r>
        <w:rPr>
          <w:color w:val="231F20"/>
          <w:spacing w:val="2"/>
          <w:w w:val="105"/>
        </w:rPr>
        <w:t>and</w:t>
      </w:r>
      <w:r>
        <w:rPr>
          <w:color w:val="231F20"/>
          <w:spacing w:val="-7"/>
          <w:w w:val="105"/>
        </w:rPr>
        <w:t xml:space="preserve"> </w:t>
      </w:r>
      <w:r>
        <w:rPr>
          <w:color w:val="231F20"/>
          <w:spacing w:val="3"/>
          <w:w w:val="105"/>
        </w:rPr>
        <w:t>preserve</w:t>
      </w:r>
      <w:r>
        <w:rPr>
          <w:color w:val="231F20"/>
          <w:spacing w:val="-7"/>
          <w:w w:val="105"/>
        </w:rPr>
        <w:t xml:space="preserve"> </w:t>
      </w:r>
      <w:r>
        <w:rPr>
          <w:color w:val="231F20"/>
          <w:spacing w:val="2"/>
          <w:w w:val="105"/>
        </w:rPr>
        <w:t>the</w:t>
      </w:r>
      <w:r>
        <w:rPr>
          <w:color w:val="231F20"/>
          <w:spacing w:val="-8"/>
          <w:w w:val="105"/>
        </w:rPr>
        <w:t xml:space="preserve"> </w:t>
      </w:r>
      <w:r>
        <w:rPr>
          <w:color w:val="231F20"/>
          <w:spacing w:val="3"/>
          <w:w w:val="105"/>
        </w:rPr>
        <w:t>ecological</w:t>
      </w:r>
      <w:r>
        <w:rPr>
          <w:color w:val="231F20"/>
          <w:spacing w:val="-7"/>
          <w:w w:val="105"/>
        </w:rPr>
        <w:t xml:space="preserve"> </w:t>
      </w:r>
      <w:r>
        <w:rPr>
          <w:color w:val="231F20"/>
          <w:spacing w:val="3"/>
          <w:w w:val="105"/>
        </w:rPr>
        <w:t>balance</w:t>
      </w:r>
      <w:r>
        <w:rPr>
          <w:color w:val="231F20"/>
          <w:spacing w:val="-7"/>
          <w:w w:val="105"/>
        </w:rPr>
        <w:t xml:space="preserve"> </w:t>
      </w:r>
      <w:r>
        <w:rPr>
          <w:color w:val="231F20"/>
          <w:spacing w:val="3"/>
          <w:w w:val="105"/>
        </w:rPr>
        <w:t>have</w:t>
      </w:r>
      <w:r>
        <w:rPr>
          <w:color w:val="231F20"/>
          <w:spacing w:val="-7"/>
          <w:w w:val="105"/>
        </w:rPr>
        <w:t xml:space="preserve"> </w:t>
      </w:r>
      <w:r>
        <w:rPr>
          <w:color w:val="231F20"/>
          <w:spacing w:val="3"/>
          <w:w w:val="105"/>
        </w:rPr>
        <w:t>as</w:t>
      </w:r>
      <w:r>
        <w:rPr>
          <w:color w:val="231F20"/>
          <w:spacing w:val="3"/>
          <w:w w:val="105"/>
        </w:rPr>
        <w:t>sumed</w:t>
      </w:r>
      <w:r>
        <w:rPr>
          <w:color w:val="231F20"/>
          <w:spacing w:val="-7"/>
          <w:w w:val="105"/>
        </w:rPr>
        <w:t xml:space="preserve"> </w:t>
      </w:r>
      <w:r>
        <w:rPr>
          <w:color w:val="231F20"/>
          <w:spacing w:val="4"/>
          <w:w w:val="105"/>
        </w:rPr>
        <w:t xml:space="preserve">great </w:t>
      </w:r>
      <w:r>
        <w:rPr>
          <w:color w:val="231F20"/>
          <w:spacing w:val="3"/>
          <w:w w:val="105"/>
        </w:rPr>
        <w:t xml:space="preserve">importance </w:t>
      </w:r>
      <w:r>
        <w:rPr>
          <w:color w:val="231F20"/>
          <w:w w:val="105"/>
        </w:rPr>
        <w:t xml:space="preserve">in </w:t>
      </w:r>
      <w:r>
        <w:rPr>
          <w:color w:val="231F20"/>
          <w:spacing w:val="3"/>
          <w:w w:val="105"/>
        </w:rPr>
        <w:t>many</w:t>
      </w:r>
      <w:r>
        <w:rPr>
          <w:color w:val="231F20"/>
          <w:spacing w:val="-2"/>
          <w:w w:val="105"/>
        </w:rPr>
        <w:t xml:space="preserve"> </w:t>
      </w:r>
      <w:r>
        <w:rPr>
          <w:color w:val="231F20"/>
          <w:spacing w:val="4"/>
          <w:w w:val="105"/>
        </w:rPr>
        <w:t>countries.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Some governments specify certain standards </w:t>
      </w:r>
      <w:r>
        <w:rPr>
          <w:color w:val="231F20"/>
          <w:spacing w:val="2"/>
        </w:rPr>
        <w:t xml:space="preserve">for the </w:t>
      </w:r>
      <w:r>
        <w:rPr>
          <w:color w:val="231F20"/>
          <w:spacing w:val="4"/>
        </w:rPr>
        <w:t xml:space="preserve">products </w:t>
      </w:r>
      <w:r>
        <w:rPr>
          <w:color w:val="231F20"/>
          <w:spacing w:val="3"/>
        </w:rPr>
        <w:t xml:space="preserve">(including packaging) </w:t>
      </w:r>
      <w:r>
        <w:rPr>
          <w:color w:val="231F20"/>
        </w:rPr>
        <w:t xml:space="preserve">to be </w:t>
      </w:r>
      <w:r>
        <w:rPr>
          <w:color w:val="231F20"/>
          <w:spacing w:val="3"/>
        </w:rPr>
        <w:t xml:space="preserve">marketed </w:t>
      </w:r>
      <w:r>
        <w:rPr>
          <w:color w:val="231F20"/>
        </w:rPr>
        <w:t xml:space="preserve">in </w:t>
      </w:r>
      <w:r>
        <w:rPr>
          <w:color w:val="231F20"/>
          <w:spacing w:val="2"/>
        </w:rPr>
        <w:t xml:space="preserve">the </w:t>
      </w:r>
      <w:r>
        <w:rPr>
          <w:color w:val="231F20"/>
          <w:spacing w:val="3"/>
        </w:rPr>
        <w:t xml:space="preserve">country; some even </w:t>
      </w:r>
      <w:r>
        <w:rPr>
          <w:color w:val="231F20"/>
          <w:spacing w:val="4"/>
        </w:rPr>
        <w:t xml:space="preserve">prohibit </w:t>
      </w:r>
      <w:r>
        <w:rPr>
          <w:color w:val="231F20"/>
          <w:spacing w:val="2"/>
        </w:rPr>
        <w:t xml:space="preserve">the </w:t>
      </w:r>
      <w:r>
        <w:rPr>
          <w:color w:val="231F20"/>
          <w:spacing w:val="3"/>
        </w:rPr>
        <w:t xml:space="preserve">marketing </w:t>
      </w:r>
      <w:r>
        <w:rPr>
          <w:color w:val="231F20"/>
        </w:rPr>
        <w:t xml:space="preserve">of </w:t>
      </w:r>
      <w:r>
        <w:rPr>
          <w:color w:val="231F20"/>
          <w:spacing w:val="3"/>
        </w:rPr>
        <w:t xml:space="preserve">certain products. </w:t>
      </w:r>
      <w:r>
        <w:rPr>
          <w:color w:val="231F20"/>
        </w:rPr>
        <w:t xml:space="preserve">In </w:t>
      </w:r>
      <w:r>
        <w:rPr>
          <w:color w:val="231F20"/>
          <w:spacing w:val="3"/>
        </w:rPr>
        <w:t xml:space="preserve">most nations, promotional </w:t>
      </w:r>
      <w:r>
        <w:rPr>
          <w:color w:val="231F20"/>
          <w:spacing w:val="4"/>
        </w:rPr>
        <w:t xml:space="preserve">activities </w:t>
      </w:r>
      <w:r>
        <w:rPr>
          <w:color w:val="231F20"/>
          <w:spacing w:val="2"/>
        </w:rPr>
        <w:t xml:space="preserve">are </w:t>
      </w:r>
      <w:r>
        <w:rPr>
          <w:color w:val="231F20"/>
          <w:spacing w:val="3"/>
        </w:rPr>
        <w:t xml:space="preserve">subject </w:t>
      </w:r>
      <w:r>
        <w:rPr>
          <w:color w:val="231F20"/>
        </w:rPr>
        <w:t xml:space="preserve">to </w:t>
      </w:r>
      <w:r>
        <w:rPr>
          <w:color w:val="231F20"/>
          <w:spacing w:val="3"/>
        </w:rPr>
        <w:t xml:space="preserve">various types </w:t>
      </w:r>
      <w:r>
        <w:rPr>
          <w:color w:val="231F20"/>
        </w:rPr>
        <w:t xml:space="preserve">of </w:t>
      </w:r>
      <w:r>
        <w:rPr>
          <w:color w:val="231F20"/>
          <w:spacing w:val="3"/>
        </w:rPr>
        <w:t xml:space="preserve">controls. Media advertising </w:t>
      </w:r>
      <w:r>
        <w:rPr>
          <w:color w:val="231F20"/>
        </w:rPr>
        <w:t xml:space="preserve">is </w:t>
      </w:r>
      <w:r>
        <w:rPr>
          <w:color w:val="231F20"/>
          <w:spacing w:val="2"/>
        </w:rPr>
        <w:t xml:space="preserve">not </w:t>
      </w:r>
      <w:r>
        <w:rPr>
          <w:color w:val="231F20"/>
          <w:spacing w:val="4"/>
        </w:rPr>
        <w:t xml:space="preserve">permitted </w:t>
      </w:r>
      <w:r>
        <w:rPr>
          <w:color w:val="231F20"/>
        </w:rPr>
        <w:t xml:space="preserve">in </w:t>
      </w:r>
      <w:r>
        <w:rPr>
          <w:color w:val="231F20"/>
          <w:spacing w:val="3"/>
        </w:rPr>
        <w:t xml:space="preserve">Libya. Several European countries restrain </w:t>
      </w:r>
      <w:r>
        <w:rPr>
          <w:color w:val="231F20"/>
          <w:spacing w:val="2"/>
        </w:rPr>
        <w:t xml:space="preserve">the use </w:t>
      </w:r>
      <w:r>
        <w:rPr>
          <w:color w:val="231F20"/>
        </w:rPr>
        <w:t xml:space="preserve">of </w:t>
      </w:r>
      <w:r>
        <w:rPr>
          <w:color w:val="231F20"/>
          <w:spacing w:val="3"/>
        </w:rPr>
        <w:t xml:space="preserve">children </w:t>
      </w:r>
      <w:r>
        <w:rPr>
          <w:color w:val="231F20"/>
          <w:spacing w:val="4"/>
        </w:rPr>
        <w:t xml:space="preserve">in </w:t>
      </w:r>
      <w:r>
        <w:rPr>
          <w:color w:val="231F20"/>
          <w:spacing w:val="3"/>
        </w:rPr>
        <w:t xml:space="preserve">commercial advertisements. </w:t>
      </w:r>
      <w:r>
        <w:rPr>
          <w:color w:val="231F20"/>
        </w:rPr>
        <w:t xml:space="preserve">In a </w:t>
      </w:r>
      <w:r>
        <w:rPr>
          <w:color w:val="231F20"/>
          <w:spacing w:val="3"/>
        </w:rPr>
        <w:t xml:space="preserve">number </w:t>
      </w:r>
      <w:r>
        <w:rPr>
          <w:color w:val="231F20"/>
        </w:rPr>
        <w:t xml:space="preserve">of  </w:t>
      </w:r>
      <w:r>
        <w:rPr>
          <w:color w:val="231F20"/>
          <w:spacing w:val="3"/>
        </w:rPr>
        <w:t xml:space="preserve">countries,  including  </w:t>
      </w:r>
      <w:r>
        <w:rPr>
          <w:color w:val="231F20"/>
          <w:spacing w:val="4"/>
        </w:rPr>
        <w:t xml:space="preserve">India, </w:t>
      </w:r>
      <w:r>
        <w:rPr>
          <w:color w:val="231F20"/>
          <w:spacing w:val="2"/>
        </w:rPr>
        <w:t xml:space="preserve">the </w:t>
      </w:r>
      <w:r>
        <w:rPr>
          <w:color w:val="231F20"/>
          <w:spacing w:val="3"/>
        </w:rPr>
        <w:t xml:space="preserve">advertisement </w:t>
      </w:r>
      <w:r>
        <w:rPr>
          <w:color w:val="231F20"/>
        </w:rPr>
        <w:t xml:space="preserve">of </w:t>
      </w:r>
      <w:r>
        <w:rPr>
          <w:color w:val="231F20"/>
          <w:spacing w:val="3"/>
        </w:rPr>
        <w:t xml:space="preserve">alcoholic liquor </w:t>
      </w:r>
      <w:r>
        <w:rPr>
          <w:color w:val="231F20"/>
        </w:rPr>
        <w:t xml:space="preserve">is </w:t>
      </w:r>
      <w:r>
        <w:rPr>
          <w:color w:val="231F20"/>
          <w:spacing w:val="3"/>
        </w:rPr>
        <w:t xml:space="preserve">prohibited. </w:t>
      </w:r>
      <w:r>
        <w:rPr>
          <w:color w:val="231F20"/>
          <w:spacing w:val="4"/>
        </w:rPr>
        <w:t xml:space="preserve">Advertisements, </w:t>
      </w:r>
      <w:r>
        <w:rPr>
          <w:color w:val="231F20"/>
          <w:spacing w:val="3"/>
        </w:rPr>
        <w:t xml:space="preserve">including packaging, </w:t>
      </w:r>
      <w:r>
        <w:rPr>
          <w:color w:val="231F20"/>
        </w:rPr>
        <w:t xml:space="preserve">of </w:t>
      </w:r>
      <w:r>
        <w:rPr>
          <w:color w:val="231F20"/>
          <w:spacing w:val="3"/>
        </w:rPr>
        <w:t xml:space="preserve">cigarettes must carry </w:t>
      </w:r>
      <w:r>
        <w:rPr>
          <w:color w:val="231F20"/>
          <w:spacing w:val="2"/>
        </w:rPr>
        <w:t xml:space="preserve">the </w:t>
      </w:r>
      <w:r>
        <w:rPr>
          <w:color w:val="231F20"/>
          <w:spacing w:val="3"/>
        </w:rPr>
        <w:t xml:space="preserve">statutory warning </w:t>
      </w:r>
      <w:r>
        <w:rPr>
          <w:color w:val="231F20"/>
          <w:spacing w:val="4"/>
        </w:rPr>
        <w:t xml:space="preserve">that </w:t>
      </w:r>
      <w:r>
        <w:rPr>
          <w:color w:val="231F20"/>
          <w:spacing w:val="3"/>
        </w:rPr>
        <w:t xml:space="preserve">“cigarette smoking </w:t>
      </w:r>
      <w:r>
        <w:rPr>
          <w:color w:val="231F20"/>
        </w:rPr>
        <w:t xml:space="preserve">is </w:t>
      </w:r>
      <w:r>
        <w:rPr>
          <w:color w:val="231F20"/>
          <w:spacing w:val="3"/>
        </w:rPr>
        <w:t xml:space="preserve">injurious </w:t>
      </w:r>
      <w:r>
        <w:rPr>
          <w:color w:val="231F20"/>
        </w:rPr>
        <w:t>to</w:t>
      </w:r>
      <w:r>
        <w:rPr>
          <w:color w:val="231F20"/>
          <w:spacing w:val="18"/>
        </w:rPr>
        <w:t xml:space="preserve"> </w:t>
      </w:r>
      <w:r>
        <w:rPr>
          <w:color w:val="231F20"/>
          <w:spacing w:val="4"/>
        </w:rPr>
        <w:t>health”.</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Similarly, advertisements </w:t>
      </w:r>
      <w:r>
        <w:rPr>
          <w:color w:val="231F20"/>
        </w:rPr>
        <w:t xml:space="preserve">of </w:t>
      </w:r>
      <w:r>
        <w:rPr>
          <w:color w:val="231F20"/>
          <w:spacing w:val="3"/>
        </w:rPr>
        <w:t xml:space="preserve">baby food must necessarily inform </w:t>
      </w:r>
      <w:r>
        <w:rPr>
          <w:color w:val="231F20"/>
          <w:spacing w:val="4"/>
        </w:rPr>
        <w:t xml:space="preserve">the </w:t>
      </w:r>
      <w:r>
        <w:rPr>
          <w:color w:val="231F20"/>
          <w:spacing w:val="3"/>
        </w:rPr>
        <w:t xml:space="preserve">potential buyer that breast-feeding </w:t>
      </w:r>
      <w:r>
        <w:rPr>
          <w:color w:val="231F20"/>
        </w:rPr>
        <w:t xml:space="preserve">in </w:t>
      </w:r>
      <w:r>
        <w:rPr>
          <w:color w:val="231F20"/>
          <w:spacing w:val="2"/>
        </w:rPr>
        <w:t xml:space="preserve">the </w:t>
      </w:r>
      <w:r>
        <w:rPr>
          <w:color w:val="231F20"/>
          <w:spacing w:val="3"/>
        </w:rPr>
        <w:t xml:space="preserve">best. </w:t>
      </w:r>
      <w:r>
        <w:rPr>
          <w:color w:val="231F20"/>
        </w:rPr>
        <w:t xml:space="preserve">In </w:t>
      </w:r>
      <w:r>
        <w:rPr>
          <w:color w:val="231F20"/>
          <w:spacing w:val="3"/>
        </w:rPr>
        <w:t xml:space="preserve">countries like </w:t>
      </w:r>
      <w:r>
        <w:rPr>
          <w:color w:val="231F20"/>
          <w:spacing w:val="4"/>
        </w:rPr>
        <w:t xml:space="preserve">Germany, </w:t>
      </w:r>
      <w:r>
        <w:rPr>
          <w:color w:val="231F20"/>
          <w:spacing w:val="3"/>
        </w:rPr>
        <w:t xml:space="preserve">product comparison advertisements </w:t>
      </w:r>
      <w:r>
        <w:rPr>
          <w:color w:val="231F20"/>
          <w:spacing w:val="2"/>
        </w:rPr>
        <w:t xml:space="preserve">and the use </w:t>
      </w:r>
      <w:r>
        <w:rPr>
          <w:color w:val="231F20"/>
        </w:rPr>
        <w:t xml:space="preserve">of </w:t>
      </w:r>
      <w:r>
        <w:rPr>
          <w:color w:val="231F20"/>
          <w:spacing w:val="3"/>
        </w:rPr>
        <w:t xml:space="preserve">superlatives like </w:t>
      </w:r>
      <w:r>
        <w:rPr>
          <w:color w:val="231F20"/>
          <w:spacing w:val="4"/>
        </w:rPr>
        <w:t xml:space="preserve">‘best’ </w:t>
      </w:r>
      <w:r>
        <w:rPr>
          <w:color w:val="231F20"/>
        </w:rPr>
        <w:t xml:space="preserve">or </w:t>
      </w:r>
      <w:r>
        <w:rPr>
          <w:color w:val="231F20"/>
          <w:spacing w:val="3"/>
        </w:rPr>
        <w:t xml:space="preserve">‘excellent’ </w:t>
      </w:r>
      <w:r>
        <w:rPr>
          <w:color w:val="231F20"/>
        </w:rPr>
        <w:t xml:space="preserve">in </w:t>
      </w:r>
      <w:r>
        <w:rPr>
          <w:color w:val="231F20"/>
          <w:spacing w:val="3"/>
        </w:rPr>
        <w:t xml:space="preserve">advertisements </w:t>
      </w:r>
      <w:r>
        <w:rPr>
          <w:color w:val="231F20"/>
        </w:rPr>
        <w:t xml:space="preserve">is </w:t>
      </w:r>
      <w:r>
        <w:rPr>
          <w:color w:val="231F20"/>
          <w:spacing w:val="2"/>
        </w:rPr>
        <w:t xml:space="preserve">not </w:t>
      </w:r>
      <w:r>
        <w:rPr>
          <w:color w:val="231F20"/>
          <w:spacing w:val="3"/>
        </w:rPr>
        <w:t xml:space="preserve">allowed </w:t>
      </w:r>
      <w:r>
        <w:rPr>
          <w:color w:val="231F20"/>
        </w:rPr>
        <w:t xml:space="preserve">In </w:t>
      </w:r>
      <w:r>
        <w:rPr>
          <w:color w:val="231F20"/>
          <w:spacing w:val="2"/>
        </w:rPr>
        <w:t xml:space="preserve">the </w:t>
      </w:r>
      <w:r>
        <w:rPr>
          <w:color w:val="231F20"/>
          <w:spacing w:val="3"/>
        </w:rPr>
        <w:t xml:space="preserve">United States, </w:t>
      </w:r>
      <w:r>
        <w:rPr>
          <w:color w:val="231F20"/>
          <w:spacing w:val="4"/>
        </w:rPr>
        <w:t xml:space="preserve">the </w:t>
      </w:r>
      <w:r>
        <w:rPr>
          <w:color w:val="231F20"/>
          <w:spacing w:val="3"/>
        </w:rPr>
        <w:t xml:space="preserve">Federal Trade Commission </w:t>
      </w:r>
      <w:r>
        <w:rPr>
          <w:color w:val="231F20"/>
        </w:rPr>
        <w:t xml:space="preserve">is </w:t>
      </w:r>
      <w:r>
        <w:rPr>
          <w:color w:val="231F20"/>
          <w:spacing w:val="3"/>
        </w:rPr>
        <w:t xml:space="preserve">empowered </w:t>
      </w:r>
      <w:r>
        <w:rPr>
          <w:color w:val="231F20"/>
        </w:rPr>
        <w:t xml:space="preserve">to </w:t>
      </w:r>
      <w:r>
        <w:rPr>
          <w:color w:val="231F20"/>
          <w:spacing w:val="3"/>
        </w:rPr>
        <w:t xml:space="preserve">require </w:t>
      </w:r>
      <w:r>
        <w:rPr>
          <w:color w:val="231F20"/>
        </w:rPr>
        <w:t xml:space="preserve">a </w:t>
      </w:r>
      <w:r>
        <w:rPr>
          <w:color w:val="231F20"/>
          <w:spacing w:val="3"/>
        </w:rPr>
        <w:t xml:space="preserve">company </w:t>
      </w:r>
      <w:r>
        <w:rPr>
          <w:color w:val="231F20"/>
        </w:rPr>
        <w:t xml:space="preserve">to </w:t>
      </w:r>
      <w:r>
        <w:rPr>
          <w:color w:val="231F20"/>
          <w:spacing w:val="4"/>
        </w:rPr>
        <w:t xml:space="preserve">provide </w:t>
      </w:r>
      <w:r>
        <w:rPr>
          <w:color w:val="231F20"/>
          <w:spacing w:val="2"/>
        </w:rPr>
        <w:t xml:space="preserve">the </w:t>
      </w:r>
      <w:r>
        <w:rPr>
          <w:color w:val="231F20"/>
          <w:spacing w:val="3"/>
        </w:rPr>
        <w:t xml:space="preserve">quality, performance </w:t>
      </w:r>
      <w:r>
        <w:rPr>
          <w:color w:val="231F20"/>
        </w:rPr>
        <w:t xml:space="preserve">or </w:t>
      </w:r>
      <w:r>
        <w:rPr>
          <w:color w:val="231F20"/>
          <w:spacing w:val="3"/>
        </w:rPr>
        <w:t xml:space="preserve">comparative prices </w:t>
      </w:r>
      <w:r>
        <w:rPr>
          <w:color w:val="231F20"/>
        </w:rPr>
        <w:t xml:space="preserve">of </w:t>
      </w:r>
      <w:r>
        <w:rPr>
          <w:color w:val="231F20"/>
          <w:spacing w:val="2"/>
        </w:rPr>
        <w:t>its</w:t>
      </w:r>
      <w:r>
        <w:rPr>
          <w:color w:val="231F20"/>
          <w:spacing w:val="53"/>
        </w:rPr>
        <w:t xml:space="preserve"> </w:t>
      </w:r>
      <w:r>
        <w:rPr>
          <w:color w:val="231F20"/>
          <w:spacing w:val="4"/>
        </w:rPr>
        <w:t>products.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“What is being asked of the drug industry and of American business in general is a fuller disclosure of the relevant facts about products. For drugs, food additives, some cosmetic preparations, a</w:t>
      </w:r>
      <w:r>
        <w:rPr>
          <w:color w:val="231F20"/>
        </w:rPr>
        <w:t>nd so forth, a full disclosure requires more knowledge of the long-range side effects of</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58" style="position:absolute;left:0;text-align:left;z-index:251516416;mso-position-horizontal-relative:page;mso-position-vertical-relative:page" from="445.05pt,69.45pt" to="445.05pt,771pt" strokecolor="#d7d9da" strokeweight="5pt">
            <w10:wrap anchorx="page" anchory="page"/>
          </v:line>
        </w:pict>
      </w:r>
      <w:r w:rsidR="004404A8">
        <w:rPr>
          <w:color w:val="231F20"/>
          <w:spacing w:val="3"/>
          <w:w w:val="105"/>
        </w:rPr>
        <w:t>materials</w:t>
      </w:r>
      <w:r w:rsidR="004404A8">
        <w:rPr>
          <w:color w:val="231F20"/>
          <w:spacing w:val="-11"/>
          <w:w w:val="105"/>
        </w:rPr>
        <w:t xml:space="preserve"> </w:t>
      </w:r>
      <w:r w:rsidR="004404A8">
        <w:rPr>
          <w:color w:val="231F20"/>
          <w:spacing w:val="3"/>
          <w:w w:val="105"/>
        </w:rPr>
        <w:t>ingested</w:t>
      </w:r>
      <w:r w:rsidR="004404A8">
        <w:rPr>
          <w:color w:val="231F20"/>
          <w:spacing w:val="-10"/>
          <w:w w:val="105"/>
        </w:rPr>
        <w:t xml:space="preserve"> </w:t>
      </w:r>
      <w:r w:rsidR="004404A8">
        <w:rPr>
          <w:color w:val="231F20"/>
          <w:spacing w:val="3"/>
          <w:w w:val="105"/>
        </w:rPr>
        <w:t>into</w:t>
      </w:r>
      <w:r w:rsidR="004404A8">
        <w:rPr>
          <w:color w:val="231F20"/>
          <w:spacing w:val="-10"/>
          <w:w w:val="105"/>
        </w:rPr>
        <w:t xml:space="preserve"> </w:t>
      </w:r>
      <w:r w:rsidR="004404A8">
        <w:rPr>
          <w:color w:val="231F20"/>
          <w:spacing w:val="2"/>
          <w:w w:val="105"/>
        </w:rPr>
        <w:t>the</w:t>
      </w:r>
      <w:r w:rsidR="004404A8">
        <w:rPr>
          <w:color w:val="231F20"/>
          <w:spacing w:val="-10"/>
          <w:w w:val="105"/>
        </w:rPr>
        <w:t xml:space="preserve"> </w:t>
      </w:r>
      <w:r w:rsidR="004404A8">
        <w:rPr>
          <w:color w:val="231F20"/>
          <w:spacing w:val="3"/>
          <w:w w:val="105"/>
        </w:rPr>
        <w:t>complex</w:t>
      </w:r>
      <w:r w:rsidR="004404A8">
        <w:rPr>
          <w:color w:val="231F20"/>
          <w:spacing w:val="-11"/>
          <w:w w:val="105"/>
        </w:rPr>
        <w:t xml:space="preserve"> </w:t>
      </w:r>
      <w:r w:rsidR="004404A8">
        <w:rPr>
          <w:color w:val="231F20"/>
          <w:spacing w:val="3"/>
          <w:w w:val="105"/>
        </w:rPr>
        <w:t>human</w:t>
      </w:r>
      <w:r w:rsidR="004404A8">
        <w:rPr>
          <w:color w:val="231F20"/>
          <w:spacing w:val="-10"/>
          <w:w w:val="105"/>
        </w:rPr>
        <w:t xml:space="preserve"> </w:t>
      </w:r>
      <w:r w:rsidR="004404A8">
        <w:rPr>
          <w:color w:val="231F20"/>
          <w:spacing w:val="3"/>
          <w:w w:val="105"/>
        </w:rPr>
        <w:t>body.</w:t>
      </w:r>
      <w:r w:rsidR="004404A8">
        <w:rPr>
          <w:color w:val="231F20"/>
          <w:spacing w:val="-10"/>
          <w:w w:val="105"/>
        </w:rPr>
        <w:t xml:space="preserve"> </w:t>
      </w:r>
      <w:r w:rsidR="004404A8">
        <w:rPr>
          <w:color w:val="231F20"/>
          <w:spacing w:val="2"/>
          <w:w w:val="105"/>
        </w:rPr>
        <w:t>For</w:t>
      </w:r>
      <w:r w:rsidR="004404A8">
        <w:rPr>
          <w:color w:val="231F20"/>
          <w:spacing w:val="-10"/>
          <w:w w:val="105"/>
        </w:rPr>
        <w:t xml:space="preserve"> </w:t>
      </w:r>
      <w:r w:rsidR="004404A8">
        <w:rPr>
          <w:color w:val="231F20"/>
          <w:spacing w:val="3"/>
          <w:w w:val="105"/>
        </w:rPr>
        <w:t>American</w:t>
      </w:r>
      <w:r w:rsidR="004404A8">
        <w:rPr>
          <w:color w:val="231F20"/>
          <w:spacing w:val="-10"/>
          <w:w w:val="105"/>
        </w:rPr>
        <w:t xml:space="preserve"> </w:t>
      </w:r>
      <w:r w:rsidR="004404A8">
        <w:rPr>
          <w:color w:val="231F20"/>
          <w:spacing w:val="4"/>
          <w:w w:val="105"/>
        </w:rPr>
        <w:t xml:space="preserve">industry </w:t>
      </w:r>
      <w:r w:rsidR="004404A8">
        <w:rPr>
          <w:color w:val="231F20"/>
          <w:w w:val="105"/>
        </w:rPr>
        <w:t xml:space="preserve">as a </w:t>
      </w:r>
      <w:r w:rsidR="004404A8">
        <w:rPr>
          <w:color w:val="231F20"/>
          <w:spacing w:val="3"/>
          <w:w w:val="105"/>
        </w:rPr>
        <w:t xml:space="preserve">whole, greater candour </w:t>
      </w:r>
      <w:r w:rsidR="004404A8">
        <w:rPr>
          <w:color w:val="231F20"/>
          <w:spacing w:val="2"/>
          <w:w w:val="105"/>
        </w:rPr>
        <w:t xml:space="preserve">has </w:t>
      </w:r>
      <w:r w:rsidR="004404A8">
        <w:rPr>
          <w:color w:val="231F20"/>
          <w:spacing w:val="3"/>
          <w:w w:val="105"/>
        </w:rPr>
        <w:t xml:space="preserve">been called </w:t>
      </w:r>
      <w:r w:rsidR="004404A8">
        <w:rPr>
          <w:color w:val="231F20"/>
          <w:spacing w:val="2"/>
          <w:w w:val="105"/>
        </w:rPr>
        <w:t xml:space="preserve">for </w:t>
      </w:r>
      <w:r w:rsidR="004404A8">
        <w:rPr>
          <w:color w:val="231F20"/>
          <w:spacing w:val="3"/>
          <w:w w:val="105"/>
        </w:rPr>
        <w:t xml:space="preserve">under such legislation </w:t>
      </w:r>
      <w:r w:rsidR="004404A8">
        <w:rPr>
          <w:color w:val="231F20"/>
          <w:spacing w:val="4"/>
          <w:w w:val="105"/>
        </w:rPr>
        <w:t xml:space="preserve">as </w:t>
      </w:r>
      <w:r w:rsidR="004404A8">
        <w:rPr>
          <w:color w:val="231F20"/>
          <w:spacing w:val="3"/>
          <w:w w:val="105"/>
        </w:rPr>
        <w:t>Trut</w:t>
      </w:r>
      <w:r w:rsidR="004404A8">
        <w:rPr>
          <w:color w:val="231F20"/>
          <w:spacing w:val="3"/>
          <w:w w:val="105"/>
        </w:rPr>
        <w:t xml:space="preserve">h </w:t>
      </w:r>
      <w:r w:rsidR="004404A8">
        <w:rPr>
          <w:color w:val="231F20"/>
          <w:w w:val="105"/>
        </w:rPr>
        <w:t xml:space="preserve">in </w:t>
      </w:r>
      <w:r w:rsidR="004404A8">
        <w:rPr>
          <w:color w:val="231F20"/>
          <w:spacing w:val="3"/>
          <w:w w:val="105"/>
        </w:rPr>
        <w:t xml:space="preserve">Lending </w:t>
      </w:r>
      <w:r w:rsidR="004404A8">
        <w:rPr>
          <w:color w:val="231F20"/>
          <w:spacing w:val="2"/>
          <w:w w:val="105"/>
        </w:rPr>
        <w:t xml:space="preserve">and </w:t>
      </w:r>
      <w:r w:rsidR="004404A8">
        <w:rPr>
          <w:color w:val="231F20"/>
          <w:spacing w:val="3"/>
          <w:w w:val="105"/>
        </w:rPr>
        <w:t xml:space="preserve">Fair Packaging Act, under administrative </w:t>
      </w:r>
      <w:r w:rsidR="004404A8">
        <w:rPr>
          <w:color w:val="231F20"/>
          <w:spacing w:val="4"/>
          <w:w w:val="105"/>
        </w:rPr>
        <w:t xml:space="preserve">decrees </w:t>
      </w:r>
      <w:r w:rsidR="004404A8">
        <w:rPr>
          <w:color w:val="231F20"/>
          <w:spacing w:val="3"/>
          <w:w w:val="105"/>
        </w:rPr>
        <w:t xml:space="preserve">such </w:t>
      </w:r>
      <w:r w:rsidR="004404A8">
        <w:rPr>
          <w:color w:val="231F20"/>
          <w:w w:val="105"/>
        </w:rPr>
        <w:t xml:space="preserve">as </w:t>
      </w:r>
      <w:r w:rsidR="004404A8">
        <w:rPr>
          <w:color w:val="231F20"/>
          <w:spacing w:val="2"/>
          <w:w w:val="105"/>
        </w:rPr>
        <w:t xml:space="preserve">the </w:t>
      </w:r>
      <w:r w:rsidR="004404A8">
        <w:rPr>
          <w:color w:val="231F20"/>
          <w:spacing w:val="3"/>
          <w:w w:val="105"/>
        </w:rPr>
        <w:t xml:space="preserve">warning requirement </w:t>
      </w:r>
      <w:r w:rsidR="004404A8">
        <w:rPr>
          <w:color w:val="231F20"/>
          <w:w w:val="105"/>
        </w:rPr>
        <w:t xml:space="preserve">on </w:t>
      </w:r>
      <w:r w:rsidR="004404A8">
        <w:rPr>
          <w:color w:val="231F20"/>
          <w:spacing w:val="3"/>
          <w:w w:val="105"/>
        </w:rPr>
        <w:t xml:space="preserve">cigarette packages </w:t>
      </w:r>
      <w:r w:rsidR="004404A8">
        <w:rPr>
          <w:color w:val="231F20"/>
          <w:spacing w:val="2"/>
          <w:w w:val="105"/>
        </w:rPr>
        <w:t xml:space="preserve">and </w:t>
      </w:r>
      <w:r w:rsidR="004404A8">
        <w:rPr>
          <w:color w:val="231F20"/>
          <w:spacing w:val="4"/>
          <w:w w:val="105"/>
        </w:rPr>
        <w:t xml:space="preserve">advertising, </w:t>
      </w:r>
      <w:r w:rsidR="004404A8">
        <w:rPr>
          <w:color w:val="231F20"/>
          <w:spacing w:val="3"/>
          <w:w w:val="105"/>
        </w:rPr>
        <w:t>under</w:t>
      </w:r>
      <w:r w:rsidR="004404A8">
        <w:rPr>
          <w:color w:val="231F20"/>
          <w:spacing w:val="-17"/>
          <w:w w:val="105"/>
        </w:rPr>
        <w:t xml:space="preserve"> </w:t>
      </w:r>
      <w:r w:rsidR="004404A8">
        <w:rPr>
          <w:color w:val="231F20"/>
          <w:spacing w:val="2"/>
          <w:w w:val="105"/>
        </w:rPr>
        <w:t>the</w:t>
      </w:r>
      <w:r w:rsidR="004404A8">
        <w:rPr>
          <w:color w:val="231F20"/>
          <w:spacing w:val="-17"/>
          <w:w w:val="105"/>
        </w:rPr>
        <w:t xml:space="preserve"> </w:t>
      </w:r>
      <w:r w:rsidR="004404A8">
        <w:rPr>
          <w:color w:val="231F20"/>
          <w:spacing w:val="3"/>
          <w:w w:val="105"/>
        </w:rPr>
        <w:t>threats</w:t>
      </w:r>
      <w:r w:rsidR="004404A8">
        <w:rPr>
          <w:color w:val="231F20"/>
          <w:spacing w:val="-17"/>
          <w:w w:val="105"/>
        </w:rPr>
        <w:t xml:space="preserve"> </w:t>
      </w:r>
      <w:r w:rsidR="004404A8">
        <w:rPr>
          <w:color w:val="231F20"/>
          <w:w w:val="105"/>
        </w:rPr>
        <w:t>of</w:t>
      </w:r>
      <w:r w:rsidR="004404A8">
        <w:rPr>
          <w:color w:val="231F20"/>
          <w:spacing w:val="-17"/>
          <w:w w:val="105"/>
        </w:rPr>
        <w:t xml:space="preserve"> </w:t>
      </w:r>
      <w:r w:rsidR="004404A8">
        <w:rPr>
          <w:color w:val="231F20"/>
          <w:spacing w:val="3"/>
          <w:w w:val="105"/>
        </w:rPr>
        <w:t>private</w:t>
      </w:r>
      <w:r w:rsidR="004404A8">
        <w:rPr>
          <w:color w:val="231F20"/>
          <w:spacing w:val="-16"/>
          <w:w w:val="105"/>
        </w:rPr>
        <w:t xml:space="preserve"> </w:t>
      </w:r>
      <w:r w:rsidR="004404A8">
        <w:rPr>
          <w:color w:val="231F20"/>
          <w:spacing w:val="3"/>
          <w:w w:val="105"/>
        </w:rPr>
        <w:t>damage</w:t>
      </w:r>
      <w:r w:rsidR="004404A8">
        <w:rPr>
          <w:color w:val="231F20"/>
          <w:spacing w:val="-17"/>
          <w:w w:val="105"/>
        </w:rPr>
        <w:t xml:space="preserve"> </w:t>
      </w:r>
      <w:r w:rsidR="004404A8">
        <w:rPr>
          <w:color w:val="231F20"/>
          <w:spacing w:val="3"/>
          <w:w w:val="105"/>
        </w:rPr>
        <w:t>suits</w:t>
      </w:r>
      <w:r w:rsidR="004404A8">
        <w:rPr>
          <w:color w:val="231F20"/>
          <w:spacing w:val="-17"/>
          <w:w w:val="105"/>
        </w:rPr>
        <w:t xml:space="preserve"> </w:t>
      </w:r>
      <w:r w:rsidR="004404A8">
        <w:rPr>
          <w:color w:val="231F20"/>
          <w:spacing w:val="3"/>
          <w:w w:val="105"/>
        </w:rPr>
        <w:t>using</w:t>
      </w:r>
      <w:r w:rsidR="004404A8">
        <w:rPr>
          <w:color w:val="231F20"/>
          <w:spacing w:val="-17"/>
          <w:w w:val="105"/>
        </w:rPr>
        <w:t xml:space="preserve"> </w:t>
      </w:r>
      <w:r w:rsidR="004404A8">
        <w:rPr>
          <w:color w:val="231F20"/>
          <w:spacing w:val="2"/>
          <w:w w:val="105"/>
        </w:rPr>
        <w:t>the</w:t>
      </w:r>
      <w:r w:rsidR="004404A8">
        <w:rPr>
          <w:color w:val="231F20"/>
          <w:spacing w:val="-16"/>
          <w:w w:val="105"/>
        </w:rPr>
        <w:t xml:space="preserve"> </w:t>
      </w:r>
      <w:r w:rsidR="004404A8">
        <w:rPr>
          <w:color w:val="231F20"/>
          <w:spacing w:val="3"/>
          <w:w w:val="105"/>
        </w:rPr>
        <w:t>common-law</w:t>
      </w:r>
      <w:r w:rsidR="004404A8">
        <w:rPr>
          <w:color w:val="231F20"/>
          <w:spacing w:val="-17"/>
          <w:w w:val="105"/>
        </w:rPr>
        <w:t xml:space="preserve"> </w:t>
      </w:r>
      <w:r w:rsidR="004404A8">
        <w:rPr>
          <w:color w:val="231F20"/>
          <w:spacing w:val="4"/>
          <w:w w:val="105"/>
        </w:rPr>
        <w:t xml:space="preserve">concepts </w:t>
      </w:r>
      <w:r w:rsidR="004404A8">
        <w:rPr>
          <w:color w:val="231F20"/>
          <w:w w:val="105"/>
        </w:rPr>
        <w:t xml:space="preserve">of </w:t>
      </w:r>
      <w:r w:rsidR="004404A8">
        <w:rPr>
          <w:color w:val="231F20"/>
          <w:spacing w:val="3"/>
          <w:w w:val="105"/>
        </w:rPr>
        <w:t xml:space="preserve">warranty, </w:t>
      </w:r>
      <w:r w:rsidR="004404A8">
        <w:rPr>
          <w:color w:val="231F20"/>
          <w:spacing w:val="2"/>
          <w:w w:val="105"/>
        </w:rPr>
        <w:t xml:space="preserve">and </w:t>
      </w:r>
      <w:r w:rsidR="004404A8">
        <w:rPr>
          <w:color w:val="231F20"/>
          <w:spacing w:val="3"/>
          <w:w w:val="105"/>
        </w:rPr>
        <w:t xml:space="preserve">under voluntary programmes such </w:t>
      </w:r>
      <w:r w:rsidR="004404A8">
        <w:rPr>
          <w:color w:val="231F20"/>
          <w:w w:val="105"/>
        </w:rPr>
        <w:t xml:space="preserve">as </w:t>
      </w:r>
      <w:r w:rsidR="004404A8">
        <w:rPr>
          <w:color w:val="231F20"/>
          <w:spacing w:val="3"/>
          <w:w w:val="105"/>
        </w:rPr>
        <w:t xml:space="preserve">unit pricing </w:t>
      </w:r>
      <w:r w:rsidR="004404A8">
        <w:rPr>
          <w:color w:val="231F20"/>
          <w:spacing w:val="4"/>
          <w:w w:val="105"/>
        </w:rPr>
        <w:t>and</w:t>
      </w:r>
      <w:r w:rsidR="004404A8">
        <w:rPr>
          <w:color w:val="231F20"/>
          <w:spacing w:val="71"/>
          <w:w w:val="105"/>
        </w:rPr>
        <w:t xml:space="preserve"> </w:t>
      </w:r>
      <w:r w:rsidR="004404A8">
        <w:rPr>
          <w:color w:val="231F20"/>
          <w:spacing w:val="3"/>
          <w:w w:val="105"/>
        </w:rPr>
        <w:t>listing</w:t>
      </w:r>
      <w:r w:rsidR="004404A8">
        <w:rPr>
          <w:color w:val="231F20"/>
          <w:spacing w:val="-28"/>
          <w:w w:val="105"/>
        </w:rPr>
        <w:t xml:space="preserve"> </w:t>
      </w:r>
      <w:r w:rsidR="004404A8">
        <w:rPr>
          <w:color w:val="231F20"/>
          <w:spacing w:val="3"/>
          <w:w w:val="105"/>
        </w:rPr>
        <w:t>nutritional</w:t>
      </w:r>
      <w:r w:rsidR="004404A8">
        <w:rPr>
          <w:color w:val="231F20"/>
          <w:spacing w:val="-27"/>
          <w:w w:val="105"/>
        </w:rPr>
        <w:t xml:space="preserve"> </w:t>
      </w:r>
      <w:r w:rsidR="004404A8">
        <w:rPr>
          <w:color w:val="231F20"/>
          <w:spacing w:val="3"/>
          <w:w w:val="105"/>
        </w:rPr>
        <w:t>content</w:t>
      </w:r>
      <w:r w:rsidR="004404A8">
        <w:rPr>
          <w:color w:val="231F20"/>
          <w:spacing w:val="-27"/>
          <w:w w:val="105"/>
        </w:rPr>
        <w:t xml:space="preserve"> </w:t>
      </w:r>
      <w:r w:rsidR="004404A8">
        <w:rPr>
          <w:color w:val="231F20"/>
          <w:w w:val="105"/>
        </w:rPr>
        <w:t>of</w:t>
      </w:r>
      <w:r w:rsidR="004404A8">
        <w:rPr>
          <w:color w:val="231F20"/>
          <w:spacing w:val="-27"/>
          <w:w w:val="105"/>
        </w:rPr>
        <w:t xml:space="preserve"> </w:t>
      </w:r>
      <w:r w:rsidR="004404A8">
        <w:rPr>
          <w:color w:val="231F20"/>
          <w:spacing w:val="3"/>
          <w:w w:val="105"/>
        </w:rPr>
        <w:t>foods.</w:t>
      </w:r>
      <w:r w:rsidR="004404A8">
        <w:rPr>
          <w:color w:val="231F20"/>
          <w:spacing w:val="-28"/>
          <w:w w:val="105"/>
        </w:rPr>
        <w:t xml:space="preserve"> </w:t>
      </w:r>
      <w:r w:rsidR="004404A8">
        <w:rPr>
          <w:color w:val="231F20"/>
          <w:spacing w:val="2"/>
          <w:w w:val="105"/>
        </w:rPr>
        <w:t>The</w:t>
      </w:r>
      <w:r w:rsidR="004404A8">
        <w:rPr>
          <w:color w:val="231F20"/>
          <w:spacing w:val="-27"/>
          <w:w w:val="105"/>
        </w:rPr>
        <w:t xml:space="preserve"> </w:t>
      </w:r>
      <w:r w:rsidR="004404A8">
        <w:rPr>
          <w:color w:val="231F20"/>
          <w:spacing w:val="3"/>
          <w:w w:val="105"/>
        </w:rPr>
        <w:t>increasing</w:t>
      </w:r>
      <w:r w:rsidR="004404A8">
        <w:rPr>
          <w:color w:val="231F20"/>
          <w:spacing w:val="-27"/>
          <w:w w:val="105"/>
        </w:rPr>
        <w:t xml:space="preserve"> </w:t>
      </w:r>
      <w:r w:rsidR="004404A8">
        <w:rPr>
          <w:color w:val="231F20"/>
          <w:spacing w:val="3"/>
          <w:w w:val="105"/>
        </w:rPr>
        <w:t>complexity</w:t>
      </w:r>
      <w:r w:rsidR="004404A8">
        <w:rPr>
          <w:color w:val="231F20"/>
          <w:spacing w:val="-27"/>
          <w:w w:val="105"/>
        </w:rPr>
        <w:t xml:space="preserve"> </w:t>
      </w:r>
      <w:r w:rsidR="004404A8">
        <w:rPr>
          <w:color w:val="231F20"/>
          <w:w w:val="105"/>
        </w:rPr>
        <w:t>of</w:t>
      </w:r>
      <w:r w:rsidR="004404A8">
        <w:rPr>
          <w:color w:val="231F20"/>
          <w:spacing w:val="-27"/>
          <w:w w:val="105"/>
        </w:rPr>
        <w:t xml:space="preserve"> </w:t>
      </w:r>
      <w:r w:rsidR="004404A8">
        <w:rPr>
          <w:color w:val="231F20"/>
          <w:spacing w:val="4"/>
          <w:w w:val="105"/>
        </w:rPr>
        <w:t xml:space="preserve">products </w:t>
      </w:r>
      <w:r w:rsidR="004404A8">
        <w:rPr>
          <w:color w:val="231F20"/>
          <w:spacing w:val="2"/>
          <w:w w:val="105"/>
        </w:rPr>
        <w:t>and</w:t>
      </w:r>
      <w:r w:rsidR="004404A8">
        <w:rPr>
          <w:color w:val="231F20"/>
          <w:spacing w:val="-35"/>
          <w:w w:val="105"/>
        </w:rPr>
        <w:t xml:space="preserve"> </w:t>
      </w:r>
      <w:r w:rsidR="004404A8">
        <w:rPr>
          <w:color w:val="231F20"/>
          <w:spacing w:val="2"/>
          <w:w w:val="105"/>
        </w:rPr>
        <w:t>the</w:t>
      </w:r>
      <w:r w:rsidR="004404A8">
        <w:rPr>
          <w:color w:val="231F20"/>
          <w:spacing w:val="-35"/>
          <w:w w:val="105"/>
        </w:rPr>
        <w:t xml:space="preserve"> </w:t>
      </w:r>
      <w:r w:rsidR="004404A8">
        <w:rPr>
          <w:color w:val="231F20"/>
          <w:spacing w:val="3"/>
          <w:w w:val="105"/>
        </w:rPr>
        <w:t>variety</w:t>
      </w:r>
      <w:r w:rsidR="004404A8">
        <w:rPr>
          <w:color w:val="231F20"/>
          <w:spacing w:val="-35"/>
          <w:w w:val="105"/>
        </w:rPr>
        <w:t xml:space="preserve"> </w:t>
      </w:r>
      <w:r w:rsidR="004404A8">
        <w:rPr>
          <w:color w:val="231F20"/>
          <w:w w:val="105"/>
        </w:rPr>
        <w:t>of</w:t>
      </w:r>
      <w:r w:rsidR="004404A8">
        <w:rPr>
          <w:color w:val="231F20"/>
          <w:spacing w:val="-34"/>
          <w:w w:val="105"/>
        </w:rPr>
        <w:t xml:space="preserve"> </w:t>
      </w:r>
      <w:r w:rsidR="004404A8">
        <w:rPr>
          <w:color w:val="231F20"/>
          <w:spacing w:val="3"/>
          <w:w w:val="105"/>
        </w:rPr>
        <w:t>product</w:t>
      </w:r>
      <w:r w:rsidR="004404A8">
        <w:rPr>
          <w:color w:val="231F20"/>
          <w:spacing w:val="-35"/>
          <w:w w:val="105"/>
        </w:rPr>
        <w:t xml:space="preserve"> </w:t>
      </w:r>
      <w:r w:rsidR="004404A8">
        <w:rPr>
          <w:color w:val="231F20"/>
          <w:spacing w:val="3"/>
          <w:w w:val="105"/>
        </w:rPr>
        <w:t>choices</w:t>
      </w:r>
      <w:r w:rsidR="004404A8">
        <w:rPr>
          <w:color w:val="231F20"/>
          <w:spacing w:val="-35"/>
          <w:w w:val="105"/>
        </w:rPr>
        <w:t xml:space="preserve"> </w:t>
      </w:r>
      <w:r w:rsidR="004404A8">
        <w:rPr>
          <w:color w:val="231F20"/>
          <w:spacing w:val="3"/>
          <w:w w:val="105"/>
        </w:rPr>
        <w:t>suggest</w:t>
      </w:r>
      <w:r w:rsidR="004404A8">
        <w:rPr>
          <w:color w:val="231F20"/>
          <w:spacing w:val="-34"/>
          <w:w w:val="105"/>
        </w:rPr>
        <w:t xml:space="preserve"> </w:t>
      </w:r>
      <w:r w:rsidR="004404A8">
        <w:rPr>
          <w:color w:val="231F20"/>
          <w:spacing w:val="3"/>
          <w:w w:val="105"/>
        </w:rPr>
        <w:t>further</w:t>
      </w:r>
      <w:r w:rsidR="004404A8">
        <w:rPr>
          <w:color w:val="231F20"/>
          <w:spacing w:val="-35"/>
          <w:w w:val="105"/>
        </w:rPr>
        <w:t xml:space="preserve"> </w:t>
      </w:r>
      <w:r w:rsidR="004404A8">
        <w:rPr>
          <w:color w:val="231F20"/>
          <w:spacing w:val="3"/>
          <w:w w:val="105"/>
        </w:rPr>
        <w:t>moves</w:t>
      </w:r>
      <w:r w:rsidR="004404A8">
        <w:rPr>
          <w:color w:val="231F20"/>
          <w:spacing w:val="-35"/>
          <w:w w:val="105"/>
        </w:rPr>
        <w:t xml:space="preserve"> </w:t>
      </w:r>
      <w:r w:rsidR="004404A8">
        <w:rPr>
          <w:color w:val="231F20"/>
          <w:spacing w:val="3"/>
          <w:w w:val="105"/>
        </w:rPr>
        <w:t>away</w:t>
      </w:r>
      <w:r w:rsidR="004404A8">
        <w:rPr>
          <w:color w:val="231F20"/>
          <w:spacing w:val="-34"/>
          <w:w w:val="105"/>
        </w:rPr>
        <w:t xml:space="preserve"> </w:t>
      </w:r>
      <w:r w:rsidR="004404A8">
        <w:rPr>
          <w:color w:val="231F20"/>
          <w:spacing w:val="3"/>
          <w:w w:val="105"/>
        </w:rPr>
        <w:t>from</w:t>
      </w:r>
      <w:r w:rsidR="004404A8">
        <w:rPr>
          <w:color w:val="231F20"/>
          <w:spacing w:val="-35"/>
          <w:w w:val="105"/>
        </w:rPr>
        <w:t xml:space="preserve"> </w:t>
      </w:r>
      <w:r w:rsidR="004404A8">
        <w:rPr>
          <w:color w:val="231F20"/>
          <w:spacing w:val="4"/>
          <w:w w:val="105"/>
        </w:rPr>
        <w:t xml:space="preserve">‘caveat </w:t>
      </w:r>
      <w:r w:rsidR="004404A8">
        <w:rPr>
          <w:color w:val="231F20"/>
          <w:spacing w:val="3"/>
          <w:w w:val="105"/>
        </w:rPr>
        <w:t xml:space="preserve">emptor’ </w:t>
      </w:r>
      <w:r w:rsidR="004404A8">
        <w:rPr>
          <w:color w:val="231F20"/>
          <w:w w:val="105"/>
        </w:rPr>
        <w:t xml:space="preserve">or </w:t>
      </w:r>
      <w:r w:rsidR="004404A8">
        <w:rPr>
          <w:color w:val="231F20"/>
          <w:spacing w:val="3"/>
          <w:w w:val="105"/>
        </w:rPr>
        <w:t xml:space="preserve">‘let </w:t>
      </w:r>
      <w:r w:rsidR="004404A8">
        <w:rPr>
          <w:color w:val="231F20"/>
          <w:spacing w:val="2"/>
          <w:w w:val="105"/>
        </w:rPr>
        <w:t xml:space="preserve">the </w:t>
      </w:r>
      <w:r w:rsidR="004404A8">
        <w:rPr>
          <w:color w:val="231F20"/>
          <w:spacing w:val="3"/>
          <w:w w:val="105"/>
        </w:rPr>
        <w:t xml:space="preserve">buyer beware’ doctrines, moves which </w:t>
      </w:r>
      <w:r w:rsidR="004404A8">
        <w:rPr>
          <w:color w:val="231F20"/>
          <w:w w:val="105"/>
        </w:rPr>
        <w:t xml:space="preserve">on </w:t>
      </w:r>
      <w:r w:rsidR="004404A8">
        <w:rPr>
          <w:color w:val="231F20"/>
          <w:spacing w:val="2"/>
          <w:w w:val="105"/>
        </w:rPr>
        <w:t xml:space="preserve">the </w:t>
      </w:r>
      <w:r w:rsidR="004404A8">
        <w:rPr>
          <w:color w:val="231F20"/>
          <w:spacing w:val="4"/>
          <w:w w:val="105"/>
        </w:rPr>
        <w:t>whole</w:t>
      </w:r>
      <w:r w:rsidR="004404A8">
        <w:rPr>
          <w:color w:val="231F20"/>
          <w:spacing w:val="71"/>
          <w:w w:val="105"/>
        </w:rPr>
        <w:t xml:space="preserve"> </w:t>
      </w:r>
      <w:r w:rsidR="004404A8">
        <w:rPr>
          <w:color w:val="231F20"/>
          <w:spacing w:val="3"/>
          <w:w w:val="105"/>
        </w:rPr>
        <w:t xml:space="preserve">should prove </w:t>
      </w:r>
      <w:r w:rsidR="004404A8">
        <w:rPr>
          <w:color w:val="231F20"/>
          <w:w w:val="105"/>
        </w:rPr>
        <w:t xml:space="preserve">a </w:t>
      </w:r>
      <w:r w:rsidR="004404A8">
        <w:rPr>
          <w:color w:val="231F20"/>
          <w:spacing w:val="3"/>
          <w:w w:val="105"/>
        </w:rPr>
        <w:t>welcome although sometimes inconvenient challenge</w:t>
      </w:r>
      <w:r w:rsidR="004404A8">
        <w:rPr>
          <w:color w:val="231F20"/>
          <w:spacing w:val="-44"/>
          <w:w w:val="105"/>
        </w:rPr>
        <w:t xml:space="preserve"> </w:t>
      </w:r>
      <w:r w:rsidR="004404A8">
        <w:rPr>
          <w:color w:val="231F20"/>
          <w:spacing w:val="4"/>
          <w:w w:val="105"/>
        </w:rPr>
        <w:t>for business”.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There </w:t>
      </w:r>
      <w:r>
        <w:rPr>
          <w:color w:val="231F20"/>
          <w:spacing w:val="2"/>
        </w:rPr>
        <w:t xml:space="preserve">are </w:t>
      </w:r>
      <w:r>
        <w:rPr>
          <w:color w:val="231F20"/>
        </w:rPr>
        <w:t xml:space="preserve">a </w:t>
      </w:r>
      <w:r>
        <w:rPr>
          <w:color w:val="231F20"/>
          <w:spacing w:val="3"/>
        </w:rPr>
        <w:t xml:space="preserve">host </w:t>
      </w:r>
      <w:r>
        <w:rPr>
          <w:color w:val="231F20"/>
        </w:rPr>
        <w:t xml:space="preserve">of </w:t>
      </w:r>
      <w:r>
        <w:rPr>
          <w:color w:val="231F20"/>
          <w:spacing w:val="3"/>
        </w:rPr>
        <w:t xml:space="preserve">statutory controls </w:t>
      </w:r>
      <w:r>
        <w:rPr>
          <w:color w:val="231F20"/>
        </w:rPr>
        <w:t xml:space="preserve">on </w:t>
      </w:r>
      <w:r>
        <w:rPr>
          <w:color w:val="231F20"/>
          <w:spacing w:val="3"/>
        </w:rPr>
        <w:t xml:space="preserve">business </w:t>
      </w:r>
      <w:r>
        <w:rPr>
          <w:color w:val="231F20"/>
        </w:rPr>
        <w:t xml:space="preserve">in </w:t>
      </w:r>
      <w:r>
        <w:rPr>
          <w:color w:val="231F20"/>
          <w:spacing w:val="3"/>
        </w:rPr>
        <w:t xml:space="preserve">India. </w:t>
      </w:r>
      <w:r>
        <w:rPr>
          <w:color w:val="231F20"/>
        </w:rPr>
        <w:t xml:space="preserve">If </w:t>
      </w:r>
      <w:r>
        <w:rPr>
          <w:color w:val="231F20"/>
          <w:spacing w:val="4"/>
        </w:rPr>
        <w:t xml:space="preserve">the </w:t>
      </w:r>
      <w:r>
        <w:rPr>
          <w:color w:val="231F20"/>
          <w:spacing w:val="3"/>
        </w:rPr>
        <w:t xml:space="preserve">MRTP companies wanted </w:t>
      </w:r>
      <w:r>
        <w:rPr>
          <w:color w:val="231F20"/>
        </w:rPr>
        <w:t xml:space="preserve">to </w:t>
      </w:r>
      <w:r>
        <w:rPr>
          <w:color w:val="231F20"/>
          <w:spacing w:val="3"/>
        </w:rPr>
        <w:t>expand  their  business  substan</w:t>
      </w:r>
      <w:r>
        <w:rPr>
          <w:color w:val="231F20"/>
          <w:spacing w:val="3"/>
        </w:rPr>
        <w:t xml:space="preserve">tially,  </w:t>
      </w:r>
      <w:r>
        <w:rPr>
          <w:color w:val="231F20"/>
          <w:spacing w:val="4"/>
        </w:rPr>
        <w:t xml:space="preserve">they </w:t>
      </w:r>
      <w:r>
        <w:rPr>
          <w:color w:val="231F20"/>
          <w:spacing w:val="2"/>
        </w:rPr>
        <w:t xml:space="preserve">had </w:t>
      </w:r>
      <w:r>
        <w:rPr>
          <w:color w:val="231F20"/>
        </w:rPr>
        <w:t xml:space="preserve">to </w:t>
      </w:r>
      <w:r>
        <w:rPr>
          <w:color w:val="231F20"/>
          <w:spacing w:val="3"/>
        </w:rPr>
        <w:t xml:space="preserve">convince </w:t>
      </w:r>
      <w:r>
        <w:rPr>
          <w:color w:val="231F20"/>
          <w:spacing w:val="2"/>
        </w:rPr>
        <w:t xml:space="preserve">the </w:t>
      </w:r>
      <w:r>
        <w:rPr>
          <w:color w:val="231F20"/>
          <w:spacing w:val="3"/>
        </w:rPr>
        <w:t xml:space="preserve">government that such expansion </w:t>
      </w:r>
      <w:r>
        <w:rPr>
          <w:color w:val="231F20"/>
          <w:spacing w:val="2"/>
        </w:rPr>
        <w:t xml:space="preserve">was </w:t>
      </w:r>
      <w:r>
        <w:rPr>
          <w:color w:val="231F20"/>
        </w:rPr>
        <w:t xml:space="preserve">in </w:t>
      </w:r>
      <w:r>
        <w:rPr>
          <w:color w:val="231F20"/>
          <w:spacing w:val="2"/>
        </w:rPr>
        <w:t xml:space="preserve">the </w:t>
      </w:r>
      <w:r>
        <w:rPr>
          <w:color w:val="231F20"/>
          <w:spacing w:val="4"/>
        </w:rPr>
        <w:t xml:space="preserve">public </w:t>
      </w:r>
      <w:r>
        <w:rPr>
          <w:color w:val="231F20"/>
          <w:spacing w:val="3"/>
        </w:rPr>
        <w:t xml:space="preserve">interest. Indeed, </w:t>
      </w:r>
      <w:r>
        <w:rPr>
          <w:color w:val="231F20"/>
          <w:spacing w:val="2"/>
        </w:rPr>
        <w:t xml:space="preserve">the </w:t>
      </w:r>
      <w:r>
        <w:rPr>
          <w:color w:val="231F20"/>
          <w:spacing w:val="3"/>
        </w:rPr>
        <w:t xml:space="preserve">“Government </w:t>
      </w:r>
      <w:r>
        <w:rPr>
          <w:color w:val="231F20"/>
        </w:rPr>
        <w:t xml:space="preserve">in </w:t>
      </w:r>
      <w:r>
        <w:rPr>
          <w:color w:val="231F20"/>
          <w:spacing w:val="3"/>
        </w:rPr>
        <w:t xml:space="preserve">India </w:t>
      </w:r>
      <w:r>
        <w:rPr>
          <w:color w:val="231F20"/>
          <w:spacing w:val="2"/>
        </w:rPr>
        <w:t xml:space="preserve">has </w:t>
      </w:r>
      <w:r>
        <w:rPr>
          <w:color w:val="231F20"/>
        </w:rPr>
        <w:t xml:space="preserve">an </w:t>
      </w:r>
      <w:r>
        <w:rPr>
          <w:color w:val="231F20"/>
          <w:spacing w:val="3"/>
        </w:rPr>
        <w:t xml:space="preserve">all-pervasive </w:t>
      </w:r>
      <w:r>
        <w:rPr>
          <w:color w:val="231F20"/>
          <w:spacing w:val="4"/>
        </w:rPr>
        <w:t xml:space="preserve">and </w:t>
      </w:r>
      <w:r>
        <w:rPr>
          <w:color w:val="231F20"/>
          <w:spacing w:val="3"/>
        </w:rPr>
        <w:t xml:space="preserve">predominantly restrictive influence over various aspects </w:t>
      </w:r>
      <w:r>
        <w:rPr>
          <w:color w:val="231F20"/>
        </w:rPr>
        <w:t xml:space="preserve">of </w:t>
      </w:r>
      <w:r>
        <w:rPr>
          <w:color w:val="231F20"/>
          <w:spacing w:val="3"/>
        </w:rPr>
        <w:t xml:space="preserve">business, </w:t>
      </w:r>
      <w:r>
        <w:rPr>
          <w:color w:val="231F20"/>
          <w:spacing w:val="4"/>
        </w:rPr>
        <w:t xml:space="preserve">e.g, </w:t>
      </w:r>
      <w:r>
        <w:rPr>
          <w:color w:val="231F20"/>
          <w:spacing w:val="3"/>
        </w:rPr>
        <w:t xml:space="preserve">industrial licensing which decides location, capacity </w:t>
      </w:r>
      <w:r>
        <w:rPr>
          <w:color w:val="231F20"/>
          <w:spacing w:val="2"/>
        </w:rPr>
        <w:t xml:space="preserve">and </w:t>
      </w:r>
      <w:r>
        <w:rPr>
          <w:color w:val="231F20"/>
          <w:spacing w:val="3"/>
        </w:rPr>
        <w:t xml:space="preserve">process; </w:t>
      </w:r>
      <w:r>
        <w:rPr>
          <w:color w:val="231F20"/>
          <w:spacing w:val="4"/>
        </w:rPr>
        <w:t xml:space="preserve">import </w:t>
      </w:r>
      <w:r>
        <w:rPr>
          <w:color w:val="231F20"/>
          <w:spacing w:val="3"/>
        </w:rPr>
        <w:t xml:space="preserve">licensing </w:t>
      </w:r>
      <w:r>
        <w:rPr>
          <w:color w:val="231F20"/>
          <w:spacing w:val="2"/>
        </w:rPr>
        <w:t xml:space="preserve">for </w:t>
      </w:r>
      <w:r>
        <w:rPr>
          <w:color w:val="231F20"/>
          <w:spacing w:val="3"/>
        </w:rPr>
        <w:t xml:space="preserve">machinery </w:t>
      </w:r>
      <w:r>
        <w:rPr>
          <w:color w:val="231F20"/>
          <w:spacing w:val="2"/>
        </w:rPr>
        <w:t xml:space="preserve">and </w:t>
      </w:r>
      <w:r>
        <w:rPr>
          <w:color w:val="231F20"/>
          <w:spacing w:val="3"/>
        </w:rPr>
        <w:t xml:space="preserve">materials; size </w:t>
      </w:r>
      <w:r>
        <w:rPr>
          <w:color w:val="231F20"/>
          <w:spacing w:val="2"/>
        </w:rPr>
        <w:t xml:space="preserve">and </w:t>
      </w:r>
      <w:r>
        <w:rPr>
          <w:color w:val="231F20"/>
          <w:spacing w:val="3"/>
        </w:rPr>
        <w:t xml:space="preserve">price </w:t>
      </w:r>
      <w:r>
        <w:rPr>
          <w:color w:val="231F20"/>
        </w:rPr>
        <w:t xml:space="preserve">of </w:t>
      </w:r>
      <w:r>
        <w:rPr>
          <w:color w:val="231F20"/>
          <w:spacing w:val="3"/>
        </w:rPr>
        <w:t xml:space="preserve">capital issue; </w:t>
      </w:r>
      <w:r>
        <w:rPr>
          <w:color w:val="231F20"/>
          <w:spacing w:val="4"/>
        </w:rPr>
        <w:t xml:space="preserve">loan </w:t>
      </w:r>
      <w:r>
        <w:rPr>
          <w:color w:val="231F20"/>
          <w:spacing w:val="3"/>
        </w:rPr>
        <w:t xml:space="preserve">finance; pricing; managerial remuneration; expansion plans; </w:t>
      </w:r>
      <w:r>
        <w:rPr>
          <w:color w:val="231F20"/>
          <w:spacing w:val="4"/>
        </w:rPr>
        <w:t xml:space="preserve">distribution </w:t>
      </w:r>
      <w:r>
        <w:rPr>
          <w:color w:val="231F20"/>
          <w:spacing w:val="3"/>
        </w:rPr>
        <w:t xml:space="preserve">restrictions </w:t>
      </w:r>
      <w:r>
        <w:rPr>
          <w:color w:val="231F20"/>
          <w:spacing w:val="2"/>
        </w:rPr>
        <w:t xml:space="preserve">and </w:t>
      </w:r>
      <w:r>
        <w:rPr>
          <w:color w:val="231F20"/>
        </w:rPr>
        <w:t xml:space="preserve">a </w:t>
      </w:r>
      <w:r>
        <w:rPr>
          <w:color w:val="231F20"/>
          <w:spacing w:val="3"/>
        </w:rPr>
        <w:t xml:space="preserve">host </w:t>
      </w:r>
      <w:r>
        <w:rPr>
          <w:color w:val="231F20"/>
        </w:rPr>
        <w:t xml:space="preserve">of </w:t>
      </w:r>
      <w:r>
        <w:rPr>
          <w:color w:val="231F20"/>
          <w:spacing w:val="3"/>
        </w:rPr>
        <w:t>other</w:t>
      </w:r>
      <w:r>
        <w:rPr>
          <w:color w:val="231F20"/>
          <w:spacing w:val="3"/>
        </w:rPr>
        <w:t xml:space="preserve"> enactments.  Therefore,  </w:t>
      </w:r>
      <w:r>
        <w:rPr>
          <w:color w:val="231F20"/>
        </w:rPr>
        <w:t xml:space="preserve">a  </w:t>
      </w:r>
      <w:r>
        <w:rPr>
          <w:color w:val="231F20"/>
          <w:spacing w:val="4"/>
        </w:rPr>
        <w:t xml:space="preserve">considerable </w:t>
      </w:r>
      <w:r>
        <w:rPr>
          <w:color w:val="231F20"/>
          <w:spacing w:val="3"/>
        </w:rPr>
        <w:t xml:space="preserve">part </w:t>
      </w:r>
      <w:r>
        <w:rPr>
          <w:color w:val="231F20"/>
        </w:rPr>
        <w:t xml:space="preserve">of  </w:t>
      </w:r>
      <w:r>
        <w:rPr>
          <w:color w:val="231F20"/>
          <w:spacing w:val="3"/>
        </w:rPr>
        <w:t xml:space="preserve">attention </w:t>
      </w:r>
      <w:r>
        <w:rPr>
          <w:color w:val="231F20"/>
        </w:rPr>
        <w:t xml:space="preserve">of  a  </w:t>
      </w:r>
      <w:r>
        <w:rPr>
          <w:color w:val="231F20"/>
          <w:spacing w:val="3"/>
        </w:rPr>
        <w:t xml:space="preserve">Chief Executive </w:t>
      </w:r>
      <w:r>
        <w:rPr>
          <w:color w:val="231F20"/>
          <w:spacing w:val="2"/>
        </w:rPr>
        <w:t xml:space="preserve">and his </w:t>
      </w:r>
      <w:r>
        <w:rPr>
          <w:color w:val="231F20"/>
          <w:spacing w:val="3"/>
        </w:rPr>
        <w:t xml:space="preserve">senior colleagues </w:t>
      </w:r>
      <w:r>
        <w:rPr>
          <w:color w:val="231F20"/>
          <w:spacing w:val="2"/>
        </w:rPr>
        <w:t xml:space="preserve">has </w:t>
      </w:r>
      <w:r>
        <w:rPr>
          <w:color w:val="231F20"/>
          <w:spacing w:val="4"/>
        </w:rPr>
        <w:t xml:space="preserve">to   </w:t>
      </w:r>
      <w:r>
        <w:rPr>
          <w:color w:val="231F20"/>
        </w:rPr>
        <w:t xml:space="preserve">be  </w:t>
      </w:r>
      <w:r>
        <w:rPr>
          <w:color w:val="231F20"/>
          <w:spacing w:val="3"/>
        </w:rPr>
        <w:t xml:space="preserve">devoted </w:t>
      </w:r>
      <w:r>
        <w:rPr>
          <w:color w:val="231F20"/>
        </w:rPr>
        <w:t xml:space="preserve">to  a  </w:t>
      </w:r>
      <w:r>
        <w:rPr>
          <w:color w:val="231F20"/>
          <w:spacing w:val="3"/>
        </w:rPr>
        <w:t xml:space="preserve">continuous dialogue with various government </w:t>
      </w:r>
      <w:r>
        <w:rPr>
          <w:color w:val="231F20"/>
          <w:spacing w:val="4"/>
        </w:rPr>
        <w:t xml:space="preserve">agencies   </w:t>
      </w:r>
      <w:r>
        <w:rPr>
          <w:color w:val="231F20"/>
        </w:rPr>
        <w:t xml:space="preserve">to </w:t>
      </w:r>
      <w:r>
        <w:rPr>
          <w:color w:val="231F20"/>
          <w:spacing w:val="3"/>
        </w:rPr>
        <w:t xml:space="preserve">ensure growth </w:t>
      </w:r>
      <w:r>
        <w:rPr>
          <w:color w:val="231F20"/>
          <w:spacing w:val="2"/>
        </w:rPr>
        <w:t xml:space="preserve">and </w:t>
      </w:r>
      <w:r>
        <w:rPr>
          <w:color w:val="231F20"/>
          <w:spacing w:val="3"/>
        </w:rPr>
        <w:t xml:space="preserve">profitability within </w:t>
      </w:r>
      <w:r>
        <w:rPr>
          <w:color w:val="231F20"/>
          <w:spacing w:val="2"/>
        </w:rPr>
        <w:t xml:space="preserve">the </w:t>
      </w:r>
      <w:r>
        <w:rPr>
          <w:color w:val="231F20"/>
          <w:spacing w:val="3"/>
        </w:rPr>
        <w:t xml:space="preserve">framework </w:t>
      </w:r>
      <w:r>
        <w:rPr>
          <w:color w:val="231F20"/>
        </w:rPr>
        <w:t xml:space="preserve">of </w:t>
      </w:r>
      <w:r>
        <w:rPr>
          <w:color w:val="231F20"/>
          <w:spacing w:val="3"/>
        </w:rPr>
        <w:t>cont</w:t>
      </w:r>
      <w:r>
        <w:rPr>
          <w:color w:val="231F20"/>
          <w:spacing w:val="3"/>
        </w:rPr>
        <w:t xml:space="preserve">rols </w:t>
      </w:r>
      <w:r>
        <w:rPr>
          <w:color w:val="231F20"/>
          <w:spacing w:val="4"/>
        </w:rPr>
        <w:t>and restraints”.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 xml:space="preserve">Many countries today have laws  </w:t>
      </w:r>
      <w:r>
        <w:rPr>
          <w:color w:val="231F20"/>
          <w:w w:val="105"/>
        </w:rPr>
        <w:t xml:space="preserve">to  </w:t>
      </w:r>
      <w:r>
        <w:rPr>
          <w:color w:val="231F20"/>
          <w:spacing w:val="3"/>
          <w:w w:val="105"/>
        </w:rPr>
        <w:t xml:space="preserve">regulate  competition  </w:t>
      </w:r>
      <w:r>
        <w:rPr>
          <w:color w:val="231F20"/>
          <w:spacing w:val="4"/>
          <w:w w:val="105"/>
        </w:rPr>
        <w:t xml:space="preserve">in  </w:t>
      </w:r>
      <w:r>
        <w:rPr>
          <w:color w:val="231F20"/>
          <w:spacing w:val="2"/>
          <w:w w:val="105"/>
        </w:rPr>
        <w:t xml:space="preserve">the </w:t>
      </w:r>
      <w:r>
        <w:rPr>
          <w:color w:val="231F20"/>
          <w:spacing w:val="3"/>
          <w:w w:val="105"/>
        </w:rPr>
        <w:t xml:space="preserve">public interest. Elimination </w:t>
      </w:r>
      <w:r>
        <w:rPr>
          <w:color w:val="231F20"/>
          <w:w w:val="105"/>
        </w:rPr>
        <w:t xml:space="preserve">of </w:t>
      </w:r>
      <w:r>
        <w:rPr>
          <w:color w:val="231F20"/>
          <w:spacing w:val="3"/>
          <w:w w:val="105"/>
        </w:rPr>
        <w:t xml:space="preserve">unfair competition </w:t>
      </w:r>
      <w:r>
        <w:rPr>
          <w:color w:val="231F20"/>
          <w:spacing w:val="2"/>
          <w:w w:val="105"/>
        </w:rPr>
        <w:t xml:space="preserve">and </w:t>
      </w:r>
      <w:r>
        <w:rPr>
          <w:color w:val="231F20"/>
          <w:spacing w:val="3"/>
          <w:w w:val="105"/>
        </w:rPr>
        <w:t xml:space="preserve">dilution </w:t>
      </w:r>
      <w:r>
        <w:rPr>
          <w:color w:val="231F20"/>
          <w:spacing w:val="4"/>
          <w:w w:val="105"/>
        </w:rPr>
        <w:t xml:space="preserve">of </w:t>
      </w:r>
      <w:r>
        <w:rPr>
          <w:color w:val="231F20"/>
          <w:spacing w:val="3"/>
          <w:w w:val="105"/>
        </w:rPr>
        <w:t xml:space="preserve">monopoly power </w:t>
      </w:r>
      <w:r>
        <w:rPr>
          <w:color w:val="231F20"/>
          <w:spacing w:val="2"/>
          <w:w w:val="105"/>
        </w:rPr>
        <w:t xml:space="preserve">are the </w:t>
      </w:r>
      <w:r>
        <w:rPr>
          <w:color w:val="231F20"/>
          <w:spacing w:val="3"/>
          <w:w w:val="105"/>
        </w:rPr>
        <w:t xml:space="preserve">important objectives </w:t>
      </w:r>
      <w:r>
        <w:rPr>
          <w:color w:val="231F20"/>
          <w:w w:val="105"/>
        </w:rPr>
        <w:t xml:space="preserve">of </w:t>
      </w:r>
      <w:r>
        <w:rPr>
          <w:color w:val="231F20"/>
          <w:spacing w:val="3"/>
          <w:w w:val="105"/>
        </w:rPr>
        <w:t xml:space="preserve">these regulations. </w:t>
      </w:r>
      <w:r>
        <w:rPr>
          <w:color w:val="231F20"/>
          <w:spacing w:val="4"/>
          <w:w w:val="105"/>
        </w:rPr>
        <w:t xml:space="preserve">In </w:t>
      </w:r>
      <w:r>
        <w:rPr>
          <w:color w:val="231F20"/>
          <w:spacing w:val="3"/>
          <w:w w:val="105"/>
        </w:rPr>
        <w:t xml:space="preserve">India, </w:t>
      </w:r>
      <w:r>
        <w:rPr>
          <w:color w:val="231F20"/>
          <w:spacing w:val="2"/>
          <w:w w:val="105"/>
        </w:rPr>
        <w:t xml:space="preserve">the </w:t>
      </w:r>
      <w:r>
        <w:rPr>
          <w:color w:val="231F20"/>
          <w:spacing w:val="3"/>
          <w:w w:val="105"/>
        </w:rPr>
        <w:t xml:space="preserve">monopolistic undertakings, dominants undertakings </w:t>
      </w:r>
      <w:r>
        <w:rPr>
          <w:color w:val="231F20"/>
          <w:spacing w:val="2"/>
          <w:w w:val="105"/>
        </w:rPr>
        <w:t xml:space="preserve">and </w:t>
      </w:r>
      <w:r>
        <w:rPr>
          <w:color w:val="231F20"/>
          <w:spacing w:val="4"/>
          <w:w w:val="105"/>
        </w:rPr>
        <w:t xml:space="preserve">large </w:t>
      </w:r>
      <w:r>
        <w:rPr>
          <w:color w:val="231F20"/>
          <w:spacing w:val="3"/>
          <w:w w:val="105"/>
        </w:rPr>
        <w:t>industrial</w:t>
      </w:r>
      <w:r>
        <w:rPr>
          <w:color w:val="231F20"/>
          <w:spacing w:val="-21"/>
          <w:w w:val="105"/>
        </w:rPr>
        <w:t xml:space="preserve"> </w:t>
      </w:r>
      <w:r>
        <w:rPr>
          <w:color w:val="231F20"/>
          <w:spacing w:val="3"/>
          <w:w w:val="105"/>
        </w:rPr>
        <w:t>houses</w:t>
      </w:r>
      <w:r>
        <w:rPr>
          <w:color w:val="231F20"/>
          <w:spacing w:val="-20"/>
          <w:w w:val="105"/>
        </w:rPr>
        <w:t xml:space="preserve"> </w:t>
      </w:r>
      <w:r>
        <w:rPr>
          <w:color w:val="231F20"/>
          <w:spacing w:val="2"/>
          <w:w w:val="105"/>
        </w:rPr>
        <w:t>are</w:t>
      </w:r>
      <w:r>
        <w:rPr>
          <w:color w:val="231F20"/>
          <w:spacing w:val="-20"/>
          <w:w w:val="105"/>
        </w:rPr>
        <w:t xml:space="preserve"> </w:t>
      </w:r>
      <w:r>
        <w:rPr>
          <w:color w:val="231F20"/>
          <w:spacing w:val="3"/>
          <w:w w:val="105"/>
        </w:rPr>
        <w:t>subject</w:t>
      </w:r>
      <w:r>
        <w:rPr>
          <w:color w:val="231F20"/>
          <w:spacing w:val="-20"/>
          <w:w w:val="105"/>
        </w:rPr>
        <w:t xml:space="preserve"> </w:t>
      </w:r>
      <w:r>
        <w:rPr>
          <w:color w:val="231F20"/>
          <w:w w:val="105"/>
        </w:rPr>
        <w:t>to</w:t>
      </w:r>
      <w:r>
        <w:rPr>
          <w:color w:val="231F20"/>
          <w:spacing w:val="-20"/>
          <w:w w:val="105"/>
        </w:rPr>
        <w:t xml:space="preserve"> </w:t>
      </w:r>
      <w:r>
        <w:rPr>
          <w:color w:val="231F20"/>
          <w:w w:val="105"/>
        </w:rPr>
        <w:t>a</w:t>
      </w:r>
      <w:r>
        <w:rPr>
          <w:color w:val="231F20"/>
          <w:spacing w:val="-20"/>
          <w:w w:val="105"/>
        </w:rPr>
        <w:t xml:space="preserve"> </w:t>
      </w:r>
      <w:r>
        <w:rPr>
          <w:color w:val="231F20"/>
          <w:spacing w:val="3"/>
          <w:w w:val="105"/>
        </w:rPr>
        <w:t>number</w:t>
      </w:r>
      <w:r>
        <w:rPr>
          <w:color w:val="231F20"/>
          <w:spacing w:val="-20"/>
          <w:w w:val="105"/>
        </w:rPr>
        <w:t xml:space="preserve"> </w:t>
      </w:r>
      <w:r>
        <w:rPr>
          <w:color w:val="231F20"/>
          <w:w w:val="105"/>
        </w:rPr>
        <w:t>of</w:t>
      </w:r>
      <w:r>
        <w:rPr>
          <w:color w:val="231F20"/>
          <w:spacing w:val="-20"/>
          <w:w w:val="105"/>
        </w:rPr>
        <w:t xml:space="preserve"> </w:t>
      </w:r>
      <w:r>
        <w:rPr>
          <w:color w:val="231F20"/>
          <w:spacing w:val="3"/>
          <w:w w:val="105"/>
        </w:rPr>
        <w:t>regulations</w:t>
      </w:r>
      <w:r>
        <w:rPr>
          <w:color w:val="231F20"/>
          <w:spacing w:val="-20"/>
          <w:w w:val="105"/>
        </w:rPr>
        <w:t xml:space="preserve"> </w:t>
      </w:r>
      <w:r>
        <w:rPr>
          <w:color w:val="231F20"/>
          <w:spacing w:val="3"/>
          <w:w w:val="105"/>
        </w:rPr>
        <w:t>which</w:t>
      </w:r>
      <w:r>
        <w:rPr>
          <w:color w:val="231F20"/>
          <w:spacing w:val="-20"/>
          <w:w w:val="105"/>
        </w:rPr>
        <w:t xml:space="preserve"> </w:t>
      </w:r>
      <w:r>
        <w:rPr>
          <w:color w:val="231F20"/>
          <w:spacing w:val="3"/>
          <w:w w:val="105"/>
        </w:rPr>
        <w:t>prevent</w:t>
      </w:r>
      <w:r>
        <w:rPr>
          <w:color w:val="231F20"/>
          <w:spacing w:val="-20"/>
          <w:w w:val="105"/>
        </w:rPr>
        <w:t xml:space="preserve"> </w:t>
      </w:r>
      <w:r>
        <w:rPr>
          <w:color w:val="231F20"/>
          <w:spacing w:val="4"/>
          <w:w w:val="105"/>
        </w:rPr>
        <w:t xml:space="preserve">the </w:t>
      </w:r>
      <w:r>
        <w:rPr>
          <w:color w:val="231F20"/>
          <w:spacing w:val="3"/>
          <w:w w:val="105"/>
        </w:rPr>
        <w:t>concentration</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economic</w:t>
      </w:r>
      <w:r>
        <w:rPr>
          <w:color w:val="231F20"/>
          <w:spacing w:val="-5"/>
          <w:w w:val="105"/>
        </w:rPr>
        <w:t xml:space="preserve"> </w:t>
      </w:r>
      <w:r>
        <w:rPr>
          <w:color w:val="231F20"/>
          <w:spacing w:val="3"/>
          <w:w w:val="105"/>
        </w:rPr>
        <w:t>power</w:t>
      </w:r>
      <w:r>
        <w:rPr>
          <w:color w:val="231F20"/>
          <w:spacing w:val="-4"/>
          <w:w w:val="105"/>
        </w:rPr>
        <w:t xml:space="preserve"> </w:t>
      </w:r>
      <w:r>
        <w:rPr>
          <w:color w:val="231F20"/>
          <w:w w:val="105"/>
        </w:rPr>
        <w:t>to</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common</w:t>
      </w:r>
      <w:r>
        <w:rPr>
          <w:color w:val="231F20"/>
          <w:spacing w:val="-4"/>
          <w:w w:val="105"/>
        </w:rPr>
        <w:t xml:space="preserve"> </w:t>
      </w:r>
      <w:r>
        <w:rPr>
          <w:color w:val="231F20"/>
          <w:spacing w:val="3"/>
          <w:w w:val="105"/>
        </w:rPr>
        <w:t>detriment.</w:t>
      </w:r>
      <w:r>
        <w:rPr>
          <w:color w:val="231F20"/>
          <w:spacing w:val="-5"/>
          <w:w w:val="105"/>
        </w:rPr>
        <w:t xml:space="preserve"> </w:t>
      </w:r>
      <w:r>
        <w:rPr>
          <w:color w:val="231F20"/>
          <w:spacing w:val="2"/>
          <w:w w:val="105"/>
        </w:rPr>
        <w:t>The</w:t>
      </w:r>
      <w:r>
        <w:rPr>
          <w:color w:val="231F20"/>
          <w:spacing w:val="-5"/>
          <w:w w:val="105"/>
        </w:rPr>
        <w:t xml:space="preserve"> </w:t>
      </w:r>
      <w:r>
        <w:rPr>
          <w:color w:val="231F20"/>
          <w:spacing w:val="4"/>
          <w:w w:val="105"/>
        </w:rPr>
        <w:t xml:space="preserve">MRTP </w:t>
      </w:r>
      <w:r>
        <w:rPr>
          <w:color w:val="231F20"/>
          <w:spacing w:val="2"/>
          <w:w w:val="105"/>
        </w:rPr>
        <w:t xml:space="preserve">Act </w:t>
      </w:r>
      <w:r>
        <w:rPr>
          <w:color w:val="231F20"/>
          <w:spacing w:val="3"/>
          <w:w w:val="105"/>
        </w:rPr>
        <w:t xml:space="preserve">also controls monopolistic, restrictive </w:t>
      </w:r>
      <w:r>
        <w:rPr>
          <w:color w:val="231F20"/>
          <w:spacing w:val="2"/>
          <w:w w:val="105"/>
        </w:rPr>
        <w:t xml:space="preserve">and </w:t>
      </w:r>
      <w:r>
        <w:rPr>
          <w:color w:val="231F20"/>
          <w:spacing w:val="3"/>
          <w:w w:val="105"/>
        </w:rPr>
        <w:t xml:space="preserve">unfair </w:t>
      </w:r>
      <w:r>
        <w:rPr>
          <w:color w:val="231F20"/>
          <w:spacing w:val="3"/>
          <w:w w:val="105"/>
        </w:rPr>
        <w:t xml:space="preserve">trade </w:t>
      </w:r>
      <w:r>
        <w:rPr>
          <w:color w:val="231F20"/>
          <w:spacing w:val="4"/>
          <w:w w:val="105"/>
        </w:rPr>
        <w:t>practices</w:t>
      </w:r>
      <w:r>
        <w:rPr>
          <w:color w:val="231F20"/>
          <w:spacing w:val="71"/>
          <w:w w:val="105"/>
        </w:rPr>
        <w:t xml:space="preserve"> </w:t>
      </w:r>
      <w:r>
        <w:rPr>
          <w:color w:val="231F20"/>
          <w:spacing w:val="3"/>
          <w:w w:val="105"/>
        </w:rPr>
        <w:t xml:space="preserve">which </w:t>
      </w:r>
      <w:r>
        <w:rPr>
          <w:color w:val="231F20"/>
          <w:spacing w:val="2"/>
          <w:w w:val="105"/>
        </w:rPr>
        <w:t xml:space="preserve">are </w:t>
      </w:r>
      <w:r>
        <w:rPr>
          <w:color w:val="231F20"/>
          <w:spacing w:val="3"/>
          <w:w w:val="105"/>
        </w:rPr>
        <w:t xml:space="preserve">prejudicial </w:t>
      </w:r>
      <w:r>
        <w:rPr>
          <w:color w:val="231F20"/>
          <w:w w:val="105"/>
        </w:rPr>
        <w:t xml:space="preserve">to </w:t>
      </w:r>
      <w:r>
        <w:rPr>
          <w:color w:val="231F20"/>
          <w:spacing w:val="3"/>
          <w:w w:val="105"/>
        </w:rPr>
        <w:t xml:space="preserve">public interest. Such regulations brighten </w:t>
      </w:r>
      <w:r>
        <w:rPr>
          <w:color w:val="231F20"/>
          <w:spacing w:val="4"/>
          <w:w w:val="105"/>
        </w:rPr>
        <w:t>the</w:t>
      </w:r>
      <w:r>
        <w:rPr>
          <w:color w:val="231F20"/>
          <w:spacing w:val="71"/>
          <w:w w:val="105"/>
        </w:rPr>
        <w:t xml:space="preserve"> </w:t>
      </w:r>
      <w:r>
        <w:rPr>
          <w:color w:val="231F20"/>
          <w:spacing w:val="3"/>
          <w:w w:val="105"/>
        </w:rPr>
        <w:t xml:space="preserve">prospects </w:t>
      </w:r>
      <w:r>
        <w:rPr>
          <w:color w:val="231F20"/>
          <w:w w:val="105"/>
        </w:rPr>
        <w:t xml:space="preserve">of </w:t>
      </w:r>
      <w:r>
        <w:rPr>
          <w:color w:val="231F20"/>
          <w:spacing w:val="3"/>
          <w:w w:val="105"/>
        </w:rPr>
        <w:t xml:space="preserve">small </w:t>
      </w:r>
      <w:r>
        <w:rPr>
          <w:color w:val="231F20"/>
          <w:spacing w:val="2"/>
          <w:w w:val="105"/>
        </w:rPr>
        <w:t xml:space="preserve">and new </w:t>
      </w:r>
      <w:r>
        <w:rPr>
          <w:color w:val="231F20"/>
          <w:spacing w:val="3"/>
          <w:w w:val="105"/>
        </w:rPr>
        <w:t xml:space="preserve">firms. They also increase </w:t>
      </w:r>
      <w:r>
        <w:rPr>
          <w:color w:val="231F20"/>
          <w:spacing w:val="2"/>
          <w:w w:val="105"/>
        </w:rPr>
        <w:t xml:space="preserve">the </w:t>
      </w:r>
      <w:r>
        <w:rPr>
          <w:color w:val="231F20"/>
          <w:spacing w:val="3"/>
          <w:w w:val="105"/>
        </w:rPr>
        <w:t xml:space="preserve">scope </w:t>
      </w:r>
      <w:r>
        <w:rPr>
          <w:color w:val="231F20"/>
          <w:w w:val="105"/>
        </w:rPr>
        <w:t xml:space="preserve">of </w:t>
      </w:r>
      <w:r>
        <w:rPr>
          <w:color w:val="231F20"/>
          <w:spacing w:val="4"/>
          <w:w w:val="105"/>
        </w:rPr>
        <w:t xml:space="preserve">some </w:t>
      </w:r>
      <w:r>
        <w:rPr>
          <w:color w:val="231F20"/>
          <w:w w:val="105"/>
        </w:rPr>
        <w:t xml:space="preserve">of </w:t>
      </w:r>
      <w:r>
        <w:rPr>
          <w:color w:val="231F20"/>
          <w:spacing w:val="2"/>
          <w:w w:val="105"/>
        </w:rPr>
        <w:t xml:space="preserve">the </w:t>
      </w:r>
      <w:r>
        <w:rPr>
          <w:color w:val="231F20"/>
          <w:spacing w:val="3"/>
          <w:w w:val="105"/>
        </w:rPr>
        <w:t xml:space="preserve">existing firms </w:t>
      </w:r>
      <w:r>
        <w:rPr>
          <w:color w:val="231F20"/>
          <w:w w:val="105"/>
        </w:rPr>
        <w:t xml:space="preserve">to </w:t>
      </w:r>
      <w:r>
        <w:rPr>
          <w:color w:val="231F20"/>
          <w:spacing w:val="3"/>
          <w:w w:val="105"/>
        </w:rPr>
        <w:t xml:space="preserve">venture into </w:t>
      </w:r>
      <w:r>
        <w:rPr>
          <w:color w:val="231F20"/>
          <w:spacing w:val="2"/>
          <w:w w:val="105"/>
        </w:rPr>
        <w:t xml:space="preserve">new </w:t>
      </w:r>
      <w:r>
        <w:rPr>
          <w:color w:val="231F20"/>
          <w:spacing w:val="3"/>
          <w:w w:val="105"/>
        </w:rPr>
        <w:t xml:space="preserve">areas </w:t>
      </w:r>
      <w:r>
        <w:rPr>
          <w:color w:val="231F20"/>
          <w:w w:val="105"/>
        </w:rPr>
        <w:t xml:space="preserve">of </w:t>
      </w:r>
      <w:r>
        <w:rPr>
          <w:color w:val="231F20"/>
          <w:spacing w:val="3"/>
          <w:w w:val="105"/>
        </w:rPr>
        <w:t xml:space="preserve">business. </w:t>
      </w:r>
      <w:r>
        <w:rPr>
          <w:color w:val="231F20"/>
          <w:spacing w:val="2"/>
          <w:w w:val="105"/>
        </w:rPr>
        <w:t xml:space="preserve">The </w:t>
      </w:r>
      <w:r>
        <w:rPr>
          <w:color w:val="231F20"/>
          <w:spacing w:val="4"/>
          <w:w w:val="105"/>
        </w:rPr>
        <w:t xml:space="preserve">special </w:t>
      </w:r>
      <w:r>
        <w:rPr>
          <w:color w:val="231F20"/>
          <w:spacing w:val="3"/>
          <w:w w:val="105"/>
        </w:rPr>
        <w:t xml:space="preserve">privileges available </w:t>
      </w:r>
      <w:r>
        <w:rPr>
          <w:color w:val="231F20"/>
          <w:w w:val="105"/>
        </w:rPr>
        <w:t xml:space="preserve">to </w:t>
      </w:r>
      <w:r>
        <w:rPr>
          <w:color w:val="231F20"/>
          <w:spacing w:val="2"/>
          <w:w w:val="105"/>
        </w:rPr>
        <w:t xml:space="preserve">the </w:t>
      </w:r>
      <w:r>
        <w:rPr>
          <w:color w:val="231F20"/>
          <w:spacing w:val="3"/>
          <w:w w:val="105"/>
        </w:rPr>
        <w:t xml:space="preserve">small scale sector have also contributed </w:t>
      </w:r>
      <w:r>
        <w:rPr>
          <w:color w:val="231F20"/>
          <w:w w:val="105"/>
        </w:rPr>
        <w:t xml:space="preserve">to </w:t>
      </w:r>
      <w:r>
        <w:rPr>
          <w:color w:val="231F20"/>
          <w:spacing w:val="4"/>
          <w:w w:val="105"/>
        </w:rPr>
        <w:t xml:space="preserve">the </w:t>
      </w:r>
      <w:r>
        <w:rPr>
          <w:color w:val="231F20"/>
          <w:spacing w:val="3"/>
          <w:w w:val="105"/>
        </w:rPr>
        <w:t xml:space="preserve">phenomenal success </w:t>
      </w:r>
      <w:r>
        <w:rPr>
          <w:color w:val="231F20"/>
          <w:w w:val="105"/>
        </w:rPr>
        <w:t xml:space="preserve">of </w:t>
      </w:r>
      <w:r>
        <w:rPr>
          <w:color w:val="231F20"/>
          <w:spacing w:val="2"/>
          <w:w w:val="105"/>
        </w:rPr>
        <w:t>the</w:t>
      </w:r>
      <w:r>
        <w:rPr>
          <w:color w:val="231F20"/>
          <w:spacing w:val="-8"/>
          <w:w w:val="105"/>
        </w:rPr>
        <w:t xml:space="preserve"> </w:t>
      </w:r>
      <w:r>
        <w:rPr>
          <w:color w:val="231F20"/>
          <w:spacing w:val="4"/>
          <w:w w:val="105"/>
        </w:rPr>
        <w:t>Nirma.</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557" style="position:absolute;left:0;text-align:left;z-index:251517440;mso-position-horizontal-relative:page;mso-position-vertical-relative:page" from="148.45pt,69.45pt" to="148.45pt,771pt" strokecolor="#d7d9da" strokeweight="5pt">
            <w10:wrap anchorx="page" anchory="page"/>
          </v:line>
        </w:pict>
      </w:r>
      <w:r w:rsidR="004404A8">
        <w:rPr>
          <w:color w:val="231F20"/>
          <w:spacing w:val="3"/>
        </w:rPr>
        <w:t xml:space="preserve">Certain changes </w:t>
      </w:r>
      <w:r w:rsidR="004404A8">
        <w:rPr>
          <w:color w:val="231F20"/>
        </w:rPr>
        <w:t xml:space="preserve">in </w:t>
      </w:r>
      <w:r w:rsidR="004404A8">
        <w:rPr>
          <w:color w:val="231F20"/>
          <w:spacing w:val="3"/>
        </w:rPr>
        <w:t xml:space="preserve">government policies such </w:t>
      </w:r>
      <w:r w:rsidR="004404A8">
        <w:rPr>
          <w:color w:val="231F20"/>
        </w:rPr>
        <w:t xml:space="preserve">as </w:t>
      </w:r>
      <w:r w:rsidR="004404A8">
        <w:rPr>
          <w:color w:val="231F20"/>
          <w:spacing w:val="2"/>
        </w:rPr>
        <w:t xml:space="preserve">the </w:t>
      </w:r>
      <w:r w:rsidR="004404A8">
        <w:rPr>
          <w:color w:val="231F20"/>
          <w:spacing w:val="4"/>
        </w:rPr>
        <w:t xml:space="preserve">industrial </w:t>
      </w:r>
      <w:r w:rsidR="004404A8">
        <w:rPr>
          <w:color w:val="231F20"/>
          <w:spacing w:val="3"/>
        </w:rPr>
        <w:t xml:space="preserve">policy, fiscal policy, tariff policy etc. </w:t>
      </w:r>
      <w:r w:rsidR="004404A8">
        <w:rPr>
          <w:color w:val="231F20"/>
          <w:spacing w:val="2"/>
        </w:rPr>
        <w:t xml:space="preserve">may </w:t>
      </w:r>
      <w:r w:rsidR="004404A8">
        <w:rPr>
          <w:color w:val="231F20"/>
          <w:spacing w:val="3"/>
        </w:rPr>
        <w:t xml:space="preserve">have profound impact </w:t>
      </w:r>
      <w:r w:rsidR="004404A8">
        <w:rPr>
          <w:color w:val="231F20"/>
          <w:spacing w:val="4"/>
        </w:rPr>
        <w:t xml:space="preserve">on </w:t>
      </w:r>
      <w:r w:rsidR="004404A8">
        <w:rPr>
          <w:color w:val="231F20"/>
          <w:spacing w:val="3"/>
        </w:rPr>
        <w:t>business. Some polic</w:t>
      </w:r>
      <w:r w:rsidR="004404A8">
        <w:rPr>
          <w:color w:val="231F20"/>
          <w:spacing w:val="3"/>
        </w:rPr>
        <w:t xml:space="preserve">y developments create opportunities </w:t>
      </w:r>
      <w:r w:rsidR="004404A8">
        <w:rPr>
          <w:color w:val="231F20"/>
        </w:rPr>
        <w:t xml:space="preserve">as </w:t>
      </w:r>
      <w:r w:rsidR="004404A8">
        <w:rPr>
          <w:color w:val="231F20"/>
          <w:spacing w:val="3"/>
        </w:rPr>
        <w:t xml:space="preserve">well </w:t>
      </w:r>
      <w:r w:rsidR="004404A8">
        <w:rPr>
          <w:color w:val="231F20"/>
        </w:rPr>
        <w:t xml:space="preserve">as </w:t>
      </w:r>
      <w:r w:rsidR="004404A8">
        <w:rPr>
          <w:color w:val="231F20"/>
          <w:spacing w:val="4"/>
        </w:rPr>
        <w:t xml:space="preserve">threats. </w:t>
      </w:r>
      <w:r w:rsidR="004404A8">
        <w:rPr>
          <w:color w:val="231F20"/>
        </w:rPr>
        <w:t xml:space="preserve">In </w:t>
      </w:r>
      <w:r w:rsidR="004404A8">
        <w:rPr>
          <w:color w:val="231F20"/>
          <w:spacing w:val="3"/>
        </w:rPr>
        <w:t xml:space="preserve">other words, </w:t>
      </w:r>
      <w:r w:rsidR="004404A8">
        <w:rPr>
          <w:color w:val="231F20"/>
        </w:rPr>
        <w:t xml:space="preserve">a </w:t>
      </w:r>
      <w:r w:rsidR="004404A8">
        <w:rPr>
          <w:color w:val="231F20"/>
          <w:spacing w:val="3"/>
        </w:rPr>
        <w:t xml:space="preserve">development which brightens </w:t>
      </w:r>
      <w:r w:rsidR="004404A8">
        <w:rPr>
          <w:color w:val="231F20"/>
          <w:spacing w:val="2"/>
        </w:rPr>
        <w:t xml:space="preserve">the </w:t>
      </w:r>
      <w:r w:rsidR="004404A8">
        <w:rPr>
          <w:color w:val="231F20"/>
          <w:spacing w:val="3"/>
        </w:rPr>
        <w:t xml:space="preserve">prospects </w:t>
      </w:r>
      <w:r w:rsidR="004404A8">
        <w:rPr>
          <w:color w:val="231F20"/>
        </w:rPr>
        <w:t xml:space="preserve">of </w:t>
      </w:r>
      <w:r w:rsidR="004404A8">
        <w:rPr>
          <w:color w:val="231F20"/>
          <w:spacing w:val="4"/>
        </w:rPr>
        <w:t xml:space="preserve">some </w:t>
      </w:r>
      <w:r w:rsidR="004404A8">
        <w:rPr>
          <w:color w:val="231F20"/>
          <w:spacing w:val="3"/>
        </w:rPr>
        <w:t xml:space="preserve">enterprises </w:t>
      </w:r>
      <w:r w:rsidR="004404A8">
        <w:rPr>
          <w:color w:val="231F20"/>
          <w:spacing w:val="2"/>
        </w:rPr>
        <w:t xml:space="preserve">may </w:t>
      </w:r>
      <w:r w:rsidR="004404A8">
        <w:rPr>
          <w:color w:val="231F20"/>
          <w:spacing w:val="3"/>
        </w:rPr>
        <w:t xml:space="preserve">pose </w:t>
      </w:r>
      <w:r w:rsidR="004404A8">
        <w:rPr>
          <w:color w:val="231F20"/>
        </w:rPr>
        <w:t xml:space="preserve">a </w:t>
      </w:r>
      <w:r w:rsidR="004404A8">
        <w:rPr>
          <w:color w:val="231F20"/>
          <w:spacing w:val="3"/>
        </w:rPr>
        <w:t xml:space="preserve">threat </w:t>
      </w:r>
      <w:r w:rsidR="004404A8">
        <w:rPr>
          <w:color w:val="231F20"/>
        </w:rPr>
        <w:t xml:space="preserve">to </w:t>
      </w:r>
      <w:r w:rsidR="004404A8">
        <w:rPr>
          <w:color w:val="231F20"/>
          <w:spacing w:val="3"/>
        </w:rPr>
        <w:t xml:space="preserve">some others. </w:t>
      </w:r>
      <w:r w:rsidR="004404A8">
        <w:rPr>
          <w:color w:val="231F20"/>
          <w:spacing w:val="2"/>
        </w:rPr>
        <w:t xml:space="preserve">For </w:t>
      </w:r>
      <w:r w:rsidR="004404A8">
        <w:rPr>
          <w:color w:val="231F20"/>
          <w:spacing w:val="3"/>
        </w:rPr>
        <w:t xml:space="preserve">example, </w:t>
      </w:r>
      <w:r w:rsidR="004404A8">
        <w:rPr>
          <w:color w:val="231F20"/>
          <w:spacing w:val="2"/>
        </w:rPr>
        <w:t xml:space="preserve">the </w:t>
      </w:r>
      <w:r w:rsidR="004404A8">
        <w:rPr>
          <w:color w:val="231F20"/>
          <w:spacing w:val="4"/>
        </w:rPr>
        <w:t xml:space="preserve">industrial </w:t>
      </w:r>
      <w:r w:rsidR="004404A8">
        <w:rPr>
          <w:color w:val="231F20"/>
          <w:spacing w:val="3"/>
        </w:rPr>
        <w:t xml:space="preserve">policy liberalizations </w:t>
      </w:r>
      <w:r w:rsidR="004404A8">
        <w:rPr>
          <w:color w:val="231F20"/>
        </w:rPr>
        <w:t xml:space="preserve">in </w:t>
      </w:r>
      <w:r w:rsidR="004404A8">
        <w:rPr>
          <w:color w:val="231F20"/>
          <w:spacing w:val="3"/>
        </w:rPr>
        <w:t xml:space="preserve">India, particularly around </w:t>
      </w:r>
      <w:r w:rsidR="004404A8">
        <w:rPr>
          <w:color w:val="231F20"/>
          <w:spacing w:val="2"/>
        </w:rPr>
        <w:t xml:space="preserve">the </w:t>
      </w:r>
      <w:r w:rsidR="004404A8">
        <w:rPr>
          <w:color w:val="231F20"/>
          <w:spacing w:val="3"/>
        </w:rPr>
        <w:t xml:space="preserve">mid-eighties </w:t>
      </w:r>
      <w:r w:rsidR="004404A8">
        <w:rPr>
          <w:color w:val="231F20"/>
          <w:spacing w:val="4"/>
        </w:rPr>
        <w:t xml:space="preserve">have </w:t>
      </w:r>
      <w:r w:rsidR="004404A8">
        <w:rPr>
          <w:color w:val="231F20"/>
          <w:spacing w:val="3"/>
        </w:rPr>
        <w:t xml:space="preserve">opened </w:t>
      </w:r>
      <w:r w:rsidR="004404A8">
        <w:rPr>
          <w:color w:val="231F20"/>
        </w:rPr>
        <w:t xml:space="preserve">up </w:t>
      </w:r>
      <w:r w:rsidR="004404A8">
        <w:rPr>
          <w:color w:val="231F20"/>
          <w:spacing w:val="2"/>
        </w:rPr>
        <w:t xml:space="preserve">new </w:t>
      </w:r>
      <w:r w:rsidR="004404A8">
        <w:rPr>
          <w:color w:val="231F20"/>
          <w:spacing w:val="3"/>
        </w:rPr>
        <w:t xml:space="preserve">opportunities </w:t>
      </w:r>
      <w:r w:rsidR="004404A8">
        <w:rPr>
          <w:color w:val="231F20"/>
          <w:spacing w:val="2"/>
        </w:rPr>
        <w:t xml:space="preserve">and </w:t>
      </w:r>
      <w:r w:rsidR="004404A8">
        <w:rPr>
          <w:color w:val="231F20"/>
          <w:spacing w:val="3"/>
        </w:rPr>
        <w:t xml:space="preserve">threats. They have provided </w:t>
      </w:r>
      <w:r w:rsidR="004404A8">
        <w:rPr>
          <w:color w:val="231F20"/>
        </w:rPr>
        <w:t xml:space="preserve">a </w:t>
      </w:r>
      <w:r w:rsidR="004404A8">
        <w:rPr>
          <w:color w:val="231F20"/>
          <w:spacing w:val="2"/>
        </w:rPr>
        <w:t xml:space="preserve">lot </w:t>
      </w:r>
      <w:r w:rsidR="004404A8">
        <w:rPr>
          <w:color w:val="231F20"/>
          <w:spacing w:val="4"/>
        </w:rPr>
        <w:t xml:space="preserve">of </w:t>
      </w:r>
      <w:r w:rsidR="004404A8">
        <w:rPr>
          <w:color w:val="231F20"/>
          <w:spacing w:val="3"/>
        </w:rPr>
        <w:t xml:space="preserve">opportunities </w:t>
      </w:r>
      <w:r w:rsidR="004404A8">
        <w:rPr>
          <w:color w:val="231F20"/>
        </w:rPr>
        <w:t xml:space="preserve">to a </w:t>
      </w:r>
      <w:r w:rsidR="004404A8">
        <w:rPr>
          <w:color w:val="231F20"/>
          <w:spacing w:val="3"/>
        </w:rPr>
        <w:t xml:space="preserve">large number </w:t>
      </w:r>
      <w:r w:rsidR="004404A8">
        <w:rPr>
          <w:color w:val="231F20"/>
        </w:rPr>
        <w:t xml:space="preserve">of </w:t>
      </w:r>
      <w:r w:rsidR="004404A8">
        <w:rPr>
          <w:color w:val="231F20"/>
          <w:spacing w:val="3"/>
        </w:rPr>
        <w:t xml:space="preserve">enterprises </w:t>
      </w:r>
      <w:r w:rsidR="004404A8">
        <w:rPr>
          <w:color w:val="231F20"/>
        </w:rPr>
        <w:t xml:space="preserve">to </w:t>
      </w:r>
      <w:r w:rsidR="004404A8">
        <w:rPr>
          <w:color w:val="231F20"/>
          <w:spacing w:val="3"/>
        </w:rPr>
        <w:t xml:space="preserve">diversify </w:t>
      </w:r>
      <w:r w:rsidR="004404A8">
        <w:rPr>
          <w:color w:val="231F20"/>
          <w:spacing w:val="2"/>
        </w:rPr>
        <w:t xml:space="preserve">and </w:t>
      </w:r>
      <w:r w:rsidR="004404A8">
        <w:rPr>
          <w:color w:val="231F20"/>
        </w:rPr>
        <w:t xml:space="preserve">to </w:t>
      </w:r>
      <w:r w:rsidR="004404A8">
        <w:rPr>
          <w:color w:val="231F20"/>
          <w:spacing w:val="4"/>
        </w:rPr>
        <w:t xml:space="preserve">make </w:t>
      </w:r>
      <w:r w:rsidR="004404A8">
        <w:rPr>
          <w:color w:val="231F20"/>
          <w:spacing w:val="3"/>
        </w:rPr>
        <w:t xml:space="preserve">their product </w:t>
      </w:r>
      <w:r w:rsidR="004404A8">
        <w:rPr>
          <w:color w:val="231F20"/>
          <w:spacing w:val="2"/>
        </w:rPr>
        <w:t xml:space="preserve">mix </w:t>
      </w:r>
      <w:r w:rsidR="004404A8">
        <w:rPr>
          <w:color w:val="231F20"/>
          <w:spacing w:val="3"/>
        </w:rPr>
        <w:t xml:space="preserve">better. </w:t>
      </w:r>
      <w:r w:rsidR="004404A8">
        <w:rPr>
          <w:color w:val="231F20"/>
          <w:spacing w:val="2"/>
        </w:rPr>
        <w:t xml:space="preserve">But </w:t>
      </w:r>
      <w:r w:rsidR="004404A8">
        <w:rPr>
          <w:color w:val="231F20"/>
          <w:spacing w:val="3"/>
        </w:rPr>
        <w:t xml:space="preserve">they have also given rise </w:t>
      </w:r>
      <w:r w:rsidR="004404A8">
        <w:rPr>
          <w:color w:val="231F20"/>
        </w:rPr>
        <w:t xml:space="preserve">to </w:t>
      </w:r>
      <w:r w:rsidR="004404A8">
        <w:rPr>
          <w:color w:val="231F20"/>
          <w:spacing w:val="3"/>
        </w:rPr>
        <w:t xml:space="preserve">serious threat </w:t>
      </w:r>
      <w:r w:rsidR="004404A8">
        <w:rPr>
          <w:color w:val="231F20"/>
          <w:spacing w:val="4"/>
        </w:rPr>
        <w:t xml:space="preserve">to </w:t>
      </w:r>
      <w:r w:rsidR="004404A8">
        <w:rPr>
          <w:color w:val="231F20"/>
          <w:spacing w:val="3"/>
        </w:rPr>
        <w:t>many existing produc</w:t>
      </w:r>
      <w:r w:rsidR="004404A8">
        <w:rPr>
          <w:color w:val="231F20"/>
          <w:spacing w:val="3"/>
        </w:rPr>
        <w:t xml:space="preserve">ts </w:t>
      </w:r>
      <w:r w:rsidR="004404A8">
        <w:rPr>
          <w:color w:val="231F20"/>
        </w:rPr>
        <w:t xml:space="preserve">by </w:t>
      </w:r>
      <w:r w:rsidR="004404A8">
        <w:rPr>
          <w:color w:val="231F20"/>
          <w:spacing w:val="2"/>
        </w:rPr>
        <w:t xml:space="preserve">way </w:t>
      </w:r>
      <w:r w:rsidR="004404A8">
        <w:rPr>
          <w:color w:val="231F20"/>
        </w:rPr>
        <w:t xml:space="preserve">of </w:t>
      </w:r>
      <w:r w:rsidR="004404A8">
        <w:rPr>
          <w:color w:val="231F20"/>
          <w:spacing w:val="3"/>
        </w:rPr>
        <w:t xml:space="preserve">increased competitions; many </w:t>
      </w:r>
      <w:r w:rsidR="004404A8">
        <w:rPr>
          <w:color w:val="231F20"/>
          <w:spacing w:val="4"/>
        </w:rPr>
        <w:t xml:space="preserve">seller’s </w:t>
      </w:r>
      <w:r w:rsidR="004404A8">
        <w:rPr>
          <w:color w:val="231F20"/>
          <w:spacing w:val="3"/>
        </w:rPr>
        <w:t xml:space="preserve">markets have given </w:t>
      </w:r>
      <w:r w:rsidR="004404A8">
        <w:rPr>
          <w:color w:val="231F20"/>
          <w:spacing w:val="2"/>
        </w:rPr>
        <w:t xml:space="preserve">way </w:t>
      </w:r>
      <w:r w:rsidR="004404A8">
        <w:rPr>
          <w:color w:val="231F20"/>
        </w:rPr>
        <w:t xml:space="preserve">to </w:t>
      </w:r>
      <w:r w:rsidR="004404A8">
        <w:rPr>
          <w:color w:val="231F20"/>
          <w:spacing w:val="3"/>
        </w:rPr>
        <w:t xml:space="preserve">buyer’s markets. Even products which </w:t>
      </w:r>
      <w:r w:rsidR="004404A8">
        <w:rPr>
          <w:color w:val="231F20"/>
          <w:spacing w:val="4"/>
        </w:rPr>
        <w:t xml:space="preserve">were </w:t>
      </w:r>
      <w:r w:rsidR="004404A8">
        <w:rPr>
          <w:color w:val="231F20"/>
          <w:spacing w:val="3"/>
        </w:rPr>
        <w:t xml:space="preserve">seldom advertised have come </w:t>
      </w:r>
      <w:r w:rsidR="004404A8">
        <w:rPr>
          <w:color w:val="231F20"/>
        </w:rPr>
        <w:t xml:space="preserve">to  be  </w:t>
      </w:r>
      <w:r w:rsidR="004404A8">
        <w:rPr>
          <w:color w:val="231F20"/>
          <w:spacing w:val="3"/>
        </w:rPr>
        <w:t xml:space="preserve">promoted very heavily. This </w:t>
      </w:r>
      <w:r w:rsidR="004404A8">
        <w:rPr>
          <w:color w:val="231F20"/>
          <w:spacing w:val="4"/>
        </w:rPr>
        <w:t xml:space="preserve">battle  </w:t>
      </w:r>
      <w:r w:rsidR="004404A8">
        <w:rPr>
          <w:color w:val="231F20"/>
          <w:spacing w:val="2"/>
        </w:rPr>
        <w:t xml:space="preserve">for the </w:t>
      </w:r>
      <w:r w:rsidR="004404A8">
        <w:rPr>
          <w:color w:val="231F20"/>
          <w:spacing w:val="3"/>
        </w:rPr>
        <w:t xml:space="preserve">market </w:t>
      </w:r>
      <w:r w:rsidR="004404A8">
        <w:rPr>
          <w:color w:val="231F20"/>
          <w:spacing w:val="2"/>
        </w:rPr>
        <w:t xml:space="preserve">has </w:t>
      </w:r>
      <w:r w:rsidR="004404A8">
        <w:rPr>
          <w:color w:val="231F20"/>
          <w:spacing w:val="3"/>
        </w:rPr>
        <w:t xml:space="preserve">provided </w:t>
      </w:r>
      <w:r w:rsidR="004404A8">
        <w:rPr>
          <w:color w:val="231F20"/>
        </w:rPr>
        <w:t xml:space="preserve">a </w:t>
      </w:r>
      <w:r w:rsidR="004404A8">
        <w:rPr>
          <w:color w:val="231F20"/>
          <w:spacing w:val="3"/>
        </w:rPr>
        <w:t xml:space="preserve">splendid opportunity </w:t>
      </w:r>
      <w:r w:rsidR="004404A8">
        <w:rPr>
          <w:color w:val="231F20"/>
          <w:spacing w:val="2"/>
        </w:rPr>
        <w:t xml:space="preserve">for the </w:t>
      </w:r>
      <w:r w:rsidR="004404A8">
        <w:rPr>
          <w:color w:val="231F20"/>
          <w:spacing w:val="4"/>
        </w:rPr>
        <w:t>advert</w:t>
      </w:r>
      <w:r w:rsidR="004404A8">
        <w:rPr>
          <w:color w:val="231F20"/>
          <w:spacing w:val="4"/>
        </w:rPr>
        <w:t xml:space="preserve">ising </w:t>
      </w:r>
      <w:r w:rsidR="004404A8">
        <w:rPr>
          <w:color w:val="231F20"/>
          <w:spacing w:val="3"/>
        </w:rPr>
        <w:t xml:space="preserve">industry. Advertising billing </w:t>
      </w:r>
      <w:r w:rsidR="004404A8">
        <w:rPr>
          <w:color w:val="231F20"/>
          <w:spacing w:val="2"/>
        </w:rPr>
        <w:t xml:space="preserve">has </w:t>
      </w:r>
      <w:r w:rsidR="004404A8">
        <w:rPr>
          <w:color w:val="231F20"/>
          <w:spacing w:val="3"/>
        </w:rPr>
        <w:t>been increasing</w:t>
      </w:r>
      <w:r w:rsidR="004404A8">
        <w:rPr>
          <w:color w:val="231F20"/>
          <w:spacing w:val="45"/>
        </w:rPr>
        <w:t xml:space="preserve"> </w:t>
      </w:r>
      <w:r w:rsidR="004404A8">
        <w:rPr>
          <w:color w:val="231F20"/>
          <w:spacing w:val="4"/>
        </w:rPr>
        <w:t>substantially.</w:t>
      </w:r>
    </w:p>
    <w:p w:rsidR="0090524C" w:rsidRDefault="0090524C">
      <w:pPr>
        <w:pStyle w:val="BodyText"/>
        <w:spacing w:before="1"/>
        <w:rPr>
          <w:sz w:val="30"/>
        </w:rPr>
      </w:pPr>
    </w:p>
    <w:p w:rsidR="0090524C" w:rsidRDefault="004404A8">
      <w:pPr>
        <w:pStyle w:val="Heading1"/>
      </w:pPr>
      <w:r>
        <w:rPr>
          <w:color w:val="231F20"/>
        </w:rPr>
        <w:t>Socio-Cultural Environment</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w w:val="105"/>
        </w:rPr>
        <w:t>The socio-cultural fabric is an important environmental factor that should be analyzed while formulating business strategies. The cost of ignoring the customs, traditions, taboos, tastes and preferences, etc., of people could be very high.</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buying </w:t>
      </w:r>
      <w:r>
        <w:rPr>
          <w:color w:val="231F20"/>
          <w:spacing w:val="2"/>
        </w:rPr>
        <w:t xml:space="preserve">and </w:t>
      </w:r>
      <w:r>
        <w:rPr>
          <w:color w:val="231F20"/>
          <w:spacing w:val="3"/>
        </w:rPr>
        <w:t xml:space="preserve">consumption habits </w:t>
      </w:r>
      <w:r>
        <w:rPr>
          <w:color w:val="231F20"/>
        </w:rPr>
        <w:t xml:space="preserve">of </w:t>
      </w:r>
      <w:r>
        <w:rPr>
          <w:color w:val="231F20"/>
          <w:spacing w:val="2"/>
        </w:rPr>
        <w:t xml:space="preserve">the </w:t>
      </w:r>
      <w:r>
        <w:rPr>
          <w:color w:val="231F20"/>
          <w:spacing w:val="3"/>
        </w:rPr>
        <w:t xml:space="preserve">people, their </w:t>
      </w:r>
      <w:r>
        <w:rPr>
          <w:color w:val="231F20"/>
          <w:spacing w:val="4"/>
        </w:rPr>
        <w:t xml:space="preserve">language, </w:t>
      </w:r>
      <w:r>
        <w:rPr>
          <w:color w:val="231F20"/>
          <w:spacing w:val="3"/>
        </w:rPr>
        <w:t xml:space="preserve">beliefs </w:t>
      </w:r>
      <w:r>
        <w:rPr>
          <w:color w:val="231F20"/>
          <w:spacing w:val="2"/>
        </w:rPr>
        <w:t xml:space="preserve">and </w:t>
      </w:r>
      <w:r>
        <w:rPr>
          <w:color w:val="231F20"/>
          <w:spacing w:val="3"/>
        </w:rPr>
        <w:t xml:space="preserve">values, customs </w:t>
      </w:r>
      <w:r>
        <w:rPr>
          <w:color w:val="231F20"/>
          <w:spacing w:val="2"/>
        </w:rPr>
        <w:t xml:space="preserve">and </w:t>
      </w:r>
      <w:r>
        <w:rPr>
          <w:color w:val="231F20"/>
          <w:spacing w:val="3"/>
        </w:rPr>
        <w:t xml:space="preserve">traditions, tastes </w:t>
      </w:r>
      <w:r>
        <w:rPr>
          <w:color w:val="231F20"/>
          <w:spacing w:val="2"/>
        </w:rPr>
        <w:t xml:space="preserve">and </w:t>
      </w:r>
      <w:r>
        <w:rPr>
          <w:color w:val="231F20"/>
          <w:spacing w:val="4"/>
        </w:rPr>
        <w:t xml:space="preserve">preferences, </w:t>
      </w:r>
      <w:r>
        <w:rPr>
          <w:color w:val="231F20"/>
          <w:spacing w:val="3"/>
        </w:rPr>
        <w:t xml:space="preserve">education </w:t>
      </w:r>
      <w:r>
        <w:rPr>
          <w:color w:val="231F20"/>
          <w:spacing w:val="2"/>
        </w:rPr>
        <w:t xml:space="preserve">are all </w:t>
      </w:r>
      <w:r>
        <w:rPr>
          <w:color w:val="231F20"/>
          <w:spacing w:val="3"/>
        </w:rPr>
        <w:t>factors that affect</w:t>
      </w:r>
      <w:r>
        <w:rPr>
          <w:color w:val="231F20"/>
          <w:spacing w:val="14"/>
        </w:rPr>
        <w:t xml:space="preserve"> </w:t>
      </w:r>
      <w:r>
        <w:rPr>
          <w:color w:val="231F20"/>
          <w:spacing w:val="4"/>
        </w:rPr>
        <w:t>business.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rPr>
        <w:t xml:space="preserve">For </w:t>
      </w:r>
      <w:r>
        <w:rPr>
          <w:color w:val="231F20"/>
        </w:rPr>
        <w:t xml:space="preserve">a </w:t>
      </w:r>
      <w:r>
        <w:rPr>
          <w:color w:val="231F20"/>
          <w:spacing w:val="3"/>
        </w:rPr>
        <w:t xml:space="preserve">business </w:t>
      </w:r>
      <w:r>
        <w:rPr>
          <w:color w:val="231F20"/>
        </w:rPr>
        <w:t xml:space="preserve">to be  </w:t>
      </w:r>
      <w:r>
        <w:rPr>
          <w:color w:val="231F20"/>
          <w:spacing w:val="3"/>
        </w:rPr>
        <w:t xml:space="preserve">successful, </w:t>
      </w:r>
      <w:r>
        <w:rPr>
          <w:color w:val="231F20"/>
          <w:spacing w:val="2"/>
        </w:rPr>
        <w:t xml:space="preserve">its </w:t>
      </w:r>
      <w:r>
        <w:rPr>
          <w:color w:val="231F20"/>
          <w:spacing w:val="3"/>
        </w:rPr>
        <w:t xml:space="preserve">strategy should </w:t>
      </w:r>
      <w:r>
        <w:rPr>
          <w:color w:val="231F20"/>
        </w:rPr>
        <w:t xml:space="preserve">be  </w:t>
      </w:r>
      <w:r>
        <w:rPr>
          <w:color w:val="231F20"/>
          <w:spacing w:val="2"/>
        </w:rPr>
        <w:t xml:space="preserve">the one </w:t>
      </w:r>
      <w:r>
        <w:rPr>
          <w:color w:val="231F20"/>
          <w:spacing w:val="4"/>
        </w:rPr>
        <w:t xml:space="preserve">that </w:t>
      </w:r>
      <w:r>
        <w:rPr>
          <w:color w:val="231F20"/>
        </w:rPr>
        <w:t xml:space="preserve">is </w:t>
      </w:r>
      <w:r>
        <w:rPr>
          <w:color w:val="231F20"/>
          <w:spacing w:val="3"/>
        </w:rPr>
        <w:t xml:space="preserve">appropriate </w:t>
      </w:r>
      <w:r>
        <w:rPr>
          <w:color w:val="231F20"/>
        </w:rPr>
        <w:t xml:space="preserve">in </w:t>
      </w:r>
      <w:r>
        <w:rPr>
          <w:color w:val="231F20"/>
          <w:spacing w:val="2"/>
        </w:rPr>
        <w:t xml:space="preserve">the </w:t>
      </w:r>
      <w:r>
        <w:rPr>
          <w:color w:val="231F20"/>
          <w:spacing w:val="3"/>
        </w:rPr>
        <w:t xml:space="preserve">socio-cultural environment. </w:t>
      </w:r>
      <w:r>
        <w:rPr>
          <w:color w:val="231F20"/>
          <w:spacing w:val="2"/>
        </w:rPr>
        <w:t xml:space="preserve">The </w:t>
      </w:r>
      <w:r>
        <w:rPr>
          <w:color w:val="231F20"/>
          <w:spacing w:val="3"/>
        </w:rPr>
        <w:t xml:space="preserve">marketing </w:t>
      </w:r>
      <w:r>
        <w:rPr>
          <w:color w:val="231F20"/>
          <w:spacing w:val="2"/>
        </w:rPr>
        <w:t xml:space="preserve">mix </w:t>
      </w:r>
      <w:r>
        <w:rPr>
          <w:color w:val="231F20"/>
          <w:spacing w:val="4"/>
        </w:rPr>
        <w:t xml:space="preserve">will </w:t>
      </w:r>
      <w:r>
        <w:rPr>
          <w:color w:val="231F20"/>
          <w:spacing w:val="3"/>
        </w:rPr>
        <w:t xml:space="preserve">have </w:t>
      </w:r>
      <w:r>
        <w:rPr>
          <w:color w:val="231F20"/>
        </w:rPr>
        <w:t xml:space="preserve">to be  so  </w:t>
      </w:r>
      <w:r>
        <w:rPr>
          <w:color w:val="231F20"/>
          <w:spacing w:val="3"/>
        </w:rPr>
        <w:t xml:space="preserve">designed </w:t>
      </w:r>
      <w:r>
        <w:rPr>
          <w:color w:val="231F20"/>
        </w:rPr>
        <w:t xml:space="preserve">as  </w:t>
      </w:r>
      <w:r>
        <w:rPr>
          <w:color w:val="231F20"/>
          <w:spacing w:val="3"/>
        </w:rPr>
        <w:t xml:space="preserve">best </w:t>
      </w:r>
      <w:r>
        <w:rPr>
          <w:color w:val="231F20"/>
        </w:rPr>
        <w:t xml:space="preserve">to  </w:t>
      </w:r>
      <w:r>
        <w:rPr>
          <w:color w:val="231F20"/>
          <w:spacing w:val="3"/>
        </w:rPr>
        <w:t xml:space="preserve">suit </w:t>
      </w:r>
      <w:r>
        <w:rPr>
          <w:color w:val="231F20"/>
          <w:spacing w:val="2"/>
        </w:rPr>
        <w:t xml:space="preserve">the </w:t>
      </w:r>
      <w:r>
        <w:rPr>
          <w:color w:val="231F20"/>
          <w:spacing w:val="3"/>
        </w:rPr>
        <w:t xml:space="preserve">environmental </w:t>
      </w:r>
      <w:r>
        <w:rPr>
          <w:color w:val="231F20"/>
          <w:spacing w:val="4"/>
        </w:rPr>
        <w:t xml:space="preserve">characteristics  </w:t>
      </w:r>
      <w:r>
        <w:rPr>
          <w:color w:val="231F20"/>
        </w:rPr>
        <w:t xml:space="preserve">of </w:t>
      </w:r>
      <w:r>
        <w:rPr>
          <w:color w:val="231F20"/>
          <w:spacing w:val="2"/>
        </w:rPr>
        <w:t xml:space="preserve">the </w:t>
      </w:r>
      <w:r>
        <w:rPr>
          <w:color w:val="231F20"/>
          <w:spacing w:val="3"/>
        </w:rPr>
        <w:t xml:space="preserve">market. </w:t>
      </w:r>
      <w:r>
        <w:rPr>
          <w:color w:val="231F20"/>
        </w:rPr>
        <w:t xml:space="preserve">In </w:t>
      </w:r>
      <w:r>
        <w:rPr>
          <w:color w:val="231F20"/>
          <w:spacing w:val="3"/>
        </w:rPr>
        <w:t xml:space="preserve">Thailand, Helene Curtis switched </w:t>
      </w:r>
      <w:r>
        <w:rPr>
          <w:color w:val="231F20"/>
        </w:rPr>
        <w:t xml:space="preserve">to </w:t>
      </w:r>
      <w:r>
        <w:rPr>
          <w:color w:val="231F20"/>
          <w:spacing w:val="3"/>
        </w:rPr>
        <w:t xml:space="preserve">black </w:t>
      </w:r>
      <w:r>
        <w:rPr>
          <w:color w:val="231F20"/>
          <w:spacing w:val="4"/>
        </w:rPr>
        <w:t xml:space="preserve">shampoo </w:t>
      </w:r>
      <w:r>
        <w:rPr>
          <w:color w:val="231F20"/>
          <w:spacing w:val="3"/>
        </w:rPr>
        <w:t xml:space="preserve">because Thai women felt that </w:t>
      </w:r>
      <w:r>
        <w:rPr>
          <w:color w:val="231F20"/>
        </w:rPr>
        <w:t xml:space="preserve">it </w:t>
      </w:r>
      <w:r>
        <w:rPr>
          <w:color w:val="231F20"/>
          <w:spacing w:val="3"/>
        </w:rPr>
        <w:t>made their hair look gl</w:t>
      </w:r>
      <w:r>
        <w:rPr>
          <w:color w:val="231F20"/>
          <w:spacing w:val="3"/>
        </w:rPr>
        <w:t xml:space="preserve">ossier. Nestle, </w:t>
      </w:r>
      <w:r>
        <w:rPr>
          <w:color w:val="231F20"/>
        </w:rPr>
        <w:t xml:space="preserve">a </w:t>
      </w:r>
      <w:r>
        <w:rPr>
          <w:color w:val="231F20"/>
          <w:spacing w:val="3"/>
        </w:rPr>
        <w:t xml:space="preserve">Swiss multinational company, today brews more than forty varieties </w:t>
      </w:r>
      <w:r>
        <w:rPr>
          <w:color w:val="231F20"/>
          <w:spacing w:val="4"/>
        </w:rPr>
        <w:t xml:space="preserve">of </w:t>
      </w:r>
      <w:r>
        <w:rPr>
          <w:color w:val="231F20"/>
          <w:spacing w:val="3"/>
        </w:rPr>
        <w:t xml:space="preserve">instant coffee </w:t>
      </w:r>
      <w:r>
        <w:rPr>
          <w:color w:val="231F20"/>
        </w:rPr>
        <w:t xml:space="preserve">to </w:t>
      </w:r>
      <w:r>
        <w:rPr>
          <w:color w:val="231F20"/>
          <w:spacing w:val="3"/>
        </w:rPr>
        <w:t>satisfy different national</w:t>
      </w:r>
      <w:r>
        <w:rPr>
          <w:color w:val="231F20"/>
          <w:spacing w:val="15"/>
        </w:rPr>
        <w:t xml:space="preserve"> </w:t>
      </w:r>
      <w:r>
        <w:rPr>
          <w:color w:val="231F20"/>
          <w:spacing w:val="4"/>
        </w:rPr>
        <w:t>tastes.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Even when people </w:t>
      </w:r>
      <w:r>
        <w:rPr>
          <w:color w:val="231F20"/>
        </w:rPr>
        <w:t xml:space="preserve">of </w:t>
      </w:r>
      <w:r>
        <w:rPr>
          <w:color w:val="231F20"/>
          <w:spacing w:val="3"/>
        </w:rPr>
        <w:t xml:space="preserve">different cultures </w:t>
      </w:r>
      <w:r>
        <w:rPr>
          <w:color w:val="231F20"/>
          <w:spacing w:val="2"/>
        </w:rPr>
        <w:t xml:space="preserve">use the </w:t>
      </w:r>
      <w:r>
        <w:rPr>
          <w:color w:val="231F20"/>
          <w:spacing w:val="3"/>
        </w:rPr>
        <w:t xml:space="preserve">same basic </w:t>
      </w:r>
      <w:r>
        <w:rPr>
          <w:color w:val="231F20"/>
          <w:spacing w:val="4"/>
        </w:rPr>
        <w:t xml:space="preserve">product, </w:t>
      </w:r>
      <w:r>
        <w:rPr>
          <w:color w:val="231F20"/>
          <w:spacing w:val="2"/>
        </w:rPr>
        <w:t xml:space="preserve">the </w:t>
      </w:r>
      <w:r>
        <w:rPr>
          <w:color w:val="231F20"/>
          <w:spacing w:val="3"/>
        </w:rPr>
        <w:t xml:space="preserve">mode </w:t>
      </w:r>
      <w:r>
        <w:rPr>
          <w:color w:val="231F20"/>
        </w:rPr>
        <w:t xml:space="preserve">of </w:t>
      </w:r>
      <w:r>
        <w:rPr>
          <w:color w:val="231F20"/>
          <w:spacing w:val="3"/>
        </w:rPr>
        <w:t xml:space="preserve">consumption, conditions </w:t>
      </w:r>
      <w:r>
        <w:rPr>
          <w:color w:val="231F20"/>
        </w:rPr>
        <w:t xml:space="preserve">of </w:t>
      </w:r>
      <w:r>
        <w:rPr>
          <w:color w:val="231F20"/>
          <w:spacing w:val="3"/>
        </w:rPr>
        <w:t>use, pur</w:t>
      </w:r>
      <w:r>
        <w:rPr>
          <w:color w:val="231F20"/>
          <w:spacing w:val="3"/>
        </w:rPr>
        <w:t xml:space="preserve">pose </w:t>
      </w:r>
      <w:r>
        <w:rPr>
          <w:color w:val="231F20"/>
        </w:rPr>
        <w:t xml:space="preserve">of </w:t>
      </w:r>
      <w:r>
        <w:rPr>
          <w:color w:val="231F20"/>
          <w:spacing w:val="2"/>
        </w:rPr>
        <w:t xml:space="preserve">use </w:t>
      </w:r>
      <w:r>
        <w:rPr>
          <w:color w:val="231F20"/>
        </w:rPr>
        <w:t xml:space="preserve">or </w:t>
      </w:r>
      <w:r>
        <w:rPr>
          <w:color w:val="231F20"/>
          <w:spacing w:val="4"/>
        </w:rPr>
        <w:t xml:space="preserve">the </w:t>
      </w:r>
      <w:r>
        <w:rPr>
          <w:color w:val="231F20"/>
          <w:spacing w:val="3"/>
        </w:rPr>
        <w:t xml:space="preserve">perceptions </w:t>
      </w:r>
      <w:r>
        <w:rPr>
          <w:color w:val="231F20"/>
        </w:rPr>
        <w:t xml:space="preserve">of </w:t>
      </w:r>
      <w:r>
        <w:rPr>
          <w:color w:val="231F20"/>
          <w:spacing w:val="2"/>
        </w:rPr>
        <w:t xml:space="preserve">the </w:t>
      </w:r>
      <w:r>
        <w:rPr>
          <w:color w:val="231F20"/>
          <w:spacing w:val="3"/>
        </w:rPr>
        <w:t xml:space="preserve">product attributes </w:t>
      </w:r>
      <w:r>
        <w:rPr>
          <w:color w:val="231F20"/>
          <w:spacing w:val="2"/>
        </w:rPr>
        <w:t xml:space="preserve">may </w:t>
      </w:r>
      <w:r>
        <w:rPr>
          <w:color w:val="231F20"/>
          <w:spacing w:val="3"/>
        </w:rPr>
        <w:t xml:space="preserve">vary </w:t>
      </w:r>
      <w:r>
        <w:rPr>
          <w:color w:val="231F20"/>
        </w:rPr>
        <w:t xml:space="preserve">so </w:t>
      </w:r>
      <w:r>
        <w:rPr>
          <w:color w:val="231F20"/>
          <w:spacing w:val="3"/>
        </w:rPr>
        <w:t xml:space="preserve">much </w:t>
      </w:r>
      <w:r>
        <w:rPr>
          <w:color w:val="231F20"/>
        </w:rPr>
        <w:t xml:space="preserve">so </w:t>
      </w:r>
      <w:r>
        <w:rPr>
          <w:color w:val="231F20"/>
          <w:spacing w:val="3"/>
        </w:rPr>
        <w:t xml:space="preserve">that </w:t>
      </w:r>
      <w:r>
        <w:rPr>
          <w:color w:val="231F20"/>
          <w:spacing w:val="2"/>
        </w:rPr>
        <w:t xml:space="preserve">the </w:t>
      </w:r>
      <w:r>
        <w:rPr>
          <w:color w:val="231F20"/>
          <w:spacing w:val="4"/>
        </w:rPr>
        <w:t xml:space="preserve">product </w:t>
      </w:r>
      <w:r>
        <w:rPr>
          <w:color w:val="231F20"/>
          <w:spacing w:val="3"/>
        </w:rPr>
        <w:t xml:space="preserve">attributes method </w:t>
      </w:r>
      <w:r>
        <w:rPr>
          <w:color w:val="231F20"/>
        </w:rPr>
        <w:t xml:space="preserve">of </w:t>
      </w:r>
      <w:r>
        <w:rPr>
          <w:color w:val="231F20"/>
          <w:spacing w:val="3"/>
        </w:rPr>
        <w:t xml:space="preserve">presentation, positioning, </w:t>
      </w:r>
      <w:r>
        <w:rPr>
          <w:color w:val="231F20"/>
        </w:rPr>
        <w:t xml:space="preserve">or </w:t>
      </w:r>
      <w:r>
        <w:rPr>
          <w:color w:val="231F20"/>
          <w:spacing w:val="3"/>
        </w:rPr>
        <w:t xml:space="preserve">method </w:t>
      </w:r>
      <w:r>
        <w:rPr>
          <w:color w:val="231F20"/>
        </w:rPr>
        <w:t xml:space="preserve">of  </w:t>
      </w:r>
      <w:r>
        <w:rPr>
          <w:color w:val="231F20"/>
          <w:spacing w:val="4"/>
        </w:rPr>
        <w:t xml:space="preserve">promoting  </w:t>
      </w:r>
      <w:r>
        <w:rPr>
          <w:color w:val="231F20"/>
          <w:spacing w:val="2"/>
        </w:rPr>
        <w:t xml:space="preserve">the </w:t>
      </w:r>
      <w:r>
        <w:rPr>
          <w:color w:val="231F20"/>
          <w:spacing w:val="3"/>
        </w:rPr>
        <w:t xml:space="preserve">product </w:t>
      </w:r>
      <w:r>
        <w:rPr>
          <w:color w:val="231F20"/>
          <w:spacing w:val="2"/>
        </w:rPr>
        <w:t xml:space="preserve">may </w:t>
      </w:r>
      <w:r>
        <w:rPr>
          <w:color w:val="231F20"/>
          <w:spacing w:val="3"/>
        </w:rPr>
        <w:t xml:space="preserve">have </w:t>
      </w:r>
      <w:r>
        <w:rPr>
          <w:color w:val="231F20"/>
        </w:rPr>
        <w:t xml:space="preserve">to be </w:t>
      </w:r>
      <w:r>
        <w:rPr>
          <w:color w:val="231F20"/>
          <w:spacing w:val="3"/>
        </w:rPr>
        <w:t xml:space="preserve">varied </w:t>
      </w:r>
      <w:r>
        <w:rPr>
          <w:color w:val="231F20"/>
        </w:rPr>
        <w:t xml:space="preserve">to </w:t>
      </w:r>
      <w:r>
        <w:rPr>
          <w:color w:val="231F20"/>
          <w:spacing w:val="3"/>
        </w:rPr>
        <w:t xml:space="preserve">suit </w:t>
      </w:r>
      <w:r>
        <w:rPr>
          <w:color w:val="231F20"/>
          <w:spacing w:val="2"/>
        </w:rPr>
        <w:t xml:space="preserve">the </w:t>
      </w:r>
      <w:r>
        <w:rPr>
          <w:color w:val="231F20"/>
          <w:spacing w:val="3"/>
        </w:rPr>
        <w:t>characteristics</w:t>
      </w:r>
      <w:r>
        <w:rPr>
          <w:color w:val="231F20"/>
          <w:spacing w:val="5"/>
        </w:rPr>
        <w:t xml:space="preserve"> </w:t>
      </w:r>
      <w:r>
        <w:rPr>
          <w:color w:val="231F20"/>
        </w:rPr>
        <w:t xml:space="preserve">of </w:t>
      </w:r>
      <w:r>
        <w:rPr>
          <w:color w:val="231F20"/>
          <w:spacing w:val="4"/>
        </w:rPr>
        <w:t>different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56" style="position:absolute;left:0;text-align:left;z-index:251518464;mso-position-horizontal-relative:page;mso-position-vertical-relative:page" from="445.05pt,69.45pt" to="445.05pt,771pt" strokecolor="#d7d9da" strokeweight="5pt">
            <w10:wrap anchorx="page" anchory="page"/>
          </v:line>
        </w:pict>
      </w:r>
      <w:r w:rsidR="004404A8">
        <w:rPr>
          <w:color w:val="231F20"/>
        </w:rPr>
        <w:t>markets. For example, the two most important foreign markets for Indian shrimp are the U.S and Japan. The product attributes for the success of the product in these two markets differ.</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In </w:t>
      </w:r>
      <w:r>
        <w:rPr>
          <w:color w:val="231F20"/>
          <w:spacing w:val="2"/>
        </w:rPr>
        <w:t xml:space="preserve">the </w:t>
      </w:r>
      <w:r>
        <w:rPr>
          <w:color w:val="231F20"/>
          <w:spacing w:val="3"/>
        </w:rPr>
        <w:t xml:space="preserve">U.S. market, correct weight </w:t>
      </w:r>
      <w:r>
        <w:rPr>
          <w:color w:val="231F20"/>
          <w:spacing w:val="2"/>
        </w:rPr>
        <w:t xml:space="preserve">and </w:t>
      </w:r>
      <w:r>
        <w:rPr>
          <w:color w:val="231F20"/>
          <w:spacing w:val="3"/>
        </w:rPr>
        <w:t>bacteriolog</w:t>
      </w:r>
      <w:r>
        <w:rPr>
          <w:color w:val="231F20"/>
          <w:spacing w:val="3"/>
        </w:rPr>
        <w:t xml:space="preserve">ical factors </w:t>
      </w:r>
      <w:r>
        <w:rPr>
          <w:color w:val="231F20"/>
          <w:spacing w:val="4"/>
        </w:rPr>
        <w:t xml:space="preserve">are </w:t>
      </w:r>
      <w:r>
        <w:rPr>
          <w:color w:val="231F20"/>
          <w:spacing w:val="3"/>
        </w:rPr>
        <w:t xml:space="preserve">more important rather than </w:t>
      </w:r>
      <w:r>
        <w:rPr>
          <w:color w:val="231F20"/>
          <w:spacing w:val="2"/>
        </w:rPr>
        <w:t xml:space="preserve">eye </w:t>
      </w:r>
      <w:r>
        <w:rPr>
          <w:color w:val="231F20"/>
          <w:spacing w:val="3"/>
        </w:rPr>
        <w:t xml:space="preserve">appeal, colour, uniformity </w:t>
      </w:r>
      <w:r>
        <w:rPr>
          <w:color w:val="231F20"/>
        </w:rPr>
        <w:t xml:space="preserve">of </w:t>
      </w:r>
      <w:r>
        <w:rPr>
          <w:color w:val="231F20"/>
          <w:spacing w:val="3"/>
        </w:rPr>
        <w:t xml:space="preserve">size </w:t>
      </w:r>
      <w:r>
        <w:rPr>
          <w:color w:val="231F20"/>
          <w:spacing w:val="4"/>
        </w:rPr>
        <w:t xml:space="preserve">and </w:t>
      </w:r>
      <w:r>
        <w:rPr>
          <w:color w:val="231F20"/>
          <w:spacing w:val="3"/>
        </w:rPr>
        <w:t xml:space="preserve">arrangement </w:t>
      </w:r>
      <w:r>
        <w:rPr>
          <w:color w:val="231F20"/>
        </w:rPr>
        <w:t xml:space="preserve">of </w:t>
      </w:r>
      <w:r>
        <w:rPr>
          <w:color w:val="231F20"/>
          <w:spacing w:val="2"/>
        </w:rPr>
        <w:t xml:space="preserve">the </w:t>
      </w:r>
      <w:r>
        <w:rPr>
          <w:color w:val="231F20"/>
          <w:spacing w:val="3"/>
        </w:rPr>
        <w:t xml:space="preserve">shrimp which </w:t>
      </w:r>
      <w:r>
        <w:rPr>
          <w:color w:val="231F20"/>
          <w:spacing w:val="2"/>
        </w:rPr>
        <w:t xml:space="preserve">are </w:t>
      </w:r>
      <w:r>
        <w:rPr>
          <w:color w:val="231F20"/>
          <w:spacing w:val="3"/>
        </w:rPr>
        <w:t xml:space="preserve">very important </w:t>
      </w:r>
      <w:r>
        <w:rPr>
          <w:color w:val="231F20"/>
        </w:rPr>
        <w:t xml:space="preserve">in </w:t>
      </w:r>
      <w:r>
        <w:rPr>
          <w:color w:val="231F20"/>
          <w:spacing w:val="3"/>
        </w:rPr>
        <w:t xml:space="preserve">Japan. </w:t>
      </w:r>
      <w:r>
        <w:rPr>
          <w:color w:val="231F20"/>
          <w:spacing w:val="4"/>
        </w:rPr>
        <w:t xml:space="preserve">Similarly, </w:t>
      </w:r>
      <w:r>
        <w:rPr>
          <w:color w:val="231F20"/>
          <w:spacing w:val="2"/>
        </w:rPr>
        <w:t xml:space="preserve">the </w:t>
      </w:r>
      <w:r>
        <w:rPr>
          <w:color w:val="231F20"/>
          <w:spacing w:val="3"/>
        </w:rPr>
        <w:t xml:space="preserve">mode </w:t>
      </w:r>
      <w:r>
        <w:rPr>
          <w:color w:val="231F20"/>
        </w:rPr>
        <w:t xml:space="preserve">of </w:t>
      </w:r>
      <w:r>
        <w:rPr>
          <w:color w:val="231F20"/>
          <w:spacing w:val="3"/>
        </w:rPr>
        <w:t xml:space="preserve">consumption </w:t>
      </w:r>
      <w:r>
        <w:rPr>
          <w:color w:val="231F20"/>
        </w:rPr>
        <w:t xml:space="preserve">of </w:t>
      </w:r>
      <w:r>
        <w:rPr>
          <w:color w:val="231F20"/>
          <w:spacing w:val="3"/>
        </w:rPr>
        <w:t xml:space="preserve">tuna, another seafood export from </w:t>
      </w:r>
      <w:r>
        <w:rPr>
          <w:color w:val="231F20"/>
          <w:spacing w:val="4"/>
        </w:rPr>
        <w:t xml:space="preserve">India, </w:t>
      </w:r>
      <w:r>
        <w:rPr>
          <w:color w:val="231F20"/>
          <w:spacing w:val="3"/>
        </w:rPr>
        <w:t xml:space="preserve">differs between </w:t>
      </w:r>
      <w:r>
        <w:rPr>
          <w:color w:val="231F20"/>
          <w:spacing w:val="2"/>
        </w:rPr>
        <w:t xml:space="preserve">the </w:t>
      </w:r>
      <w:r>
        <w:rPr>
          <w:color w:val="231F20"/>
          <w:spacing w:val="3"/>
        </w:rPr>
        <w:t xml:space="preserve">U.S. </w:t>
      </w:r>
      <w:r>
        <w:rPr>
          <w:color w:val="231F20"/>
          <w:spacing w:val="2"/>
        </w:rPr>
        <w:t xml:space="preserve">and </w:t>
      </w:r>
      <w:r>
        <w:rPr>
          <w:color w:val="231F20"/>
          <w:spacing w:val="3"/>
        </w:rPr>
        <w:t xml:space="preserve">European countries. Tuna fish </w:t>
      </w:r>
      <w:r>
        <w:rPr>
          <w:color w:val="231F20"/>
          <w:spacing w:val="4"/>
        </w:rPr>
        <w:t xml:space="preserve">sandwiches,  </w:t>
      </w:r>
      <w:r>
        <w:rPr>
          <w:color w:val="231F20"/>
        </w:rPr>
        <w:t xml:space="preserve">an </w:t>
      </w:r>
      <w:r>
        <w:rPr>
          <w:color w:val="231F20"/>
          <w:spacing w:val="3"/>
        </w:rPr>
        <w:t xml:space="preserve">American favorite which accounts </w:t>
      </w:r>
      <w:r>
        <w:rPr>
          <w:color w:val="231F20"/>
          <w:spacing w:val="2"/>
        </w:rPr>
        <w:t xml:space="preserve">for </w:t>
      </w:r>
      <w:r>
        <w:rPr>
          <w:color w:val="231F20"/>
          <w:spacing w:val="3"/>
        </w:rPr>
        <w:t xml:space="preserve">about </w:t>
      </w:r>
      <w:r>
        <w:rPr>
          <w:color w:val="231F20"/>
        </w:rPr>
        <w:t xml:space="preserve">80 </w:t>
      </w:r>
      <w:r>
        <w:rPr>
          <w:color w:val="231F20"/>
          <w:spacing w:val="2"/>
        </w:rPr>
        <w:t xml:space="preserve">per </w:t>
      </w:r>
      <w:r>
        <w:rPr>
          <w:color w:val="231F20"/>
          <w:spacing w:val="3"/>
        </w:rPr>
        <w:t xml:space="preserve">cent </w:t>
      </w:r>
      <w:r>
        <w:rPr>
          <w:color w:val="231F20"/>
        </w:rPr>
        <w:t xml:space="preserve">of </w:t>
      </w:r>
      <w:r>
        <w:rPr>
          <w:color w:val="231F20"/>
          <w:spacing w:val="4"/>
        </w:rPr>
        <w:t xml:space="preserve">American </w:t>
      </w:r>
      <w:r>
        <w:rPr>
          <w:color w:val="231F20"/>
          <w:spacing w:val="3"/>
        </w:rPr>
        <w:t xml:space="preserve">tuna consumption, have little appeal </w:t>
      </w:r>
      <w:r>
        <w:rPr>
          <w:color w:val="231F20"/>
        </w:rPr>
        <w:t xml:space="preserve">in </w:t>
      </w:r>
      <w:r>
        <w:rPr>
          <w:color w:val="231F20"/>
          <w:spacing w:val="3"/>
        </w:rPr>
        <w:t xml:space="preserve">high tuna consumption </w:t>
      </w:r>
      <w:r>
        <w:rPr>
          <w:color w:val="231F20"/>
          <w:spacing w:val="4"/>
        </w:rPr>
        <w:t xml:space="preserve">European </w:t>
      </w:r>
      <w:r>
        <w:rPr>
          <w:color w:val="231F20"/>
          <w:spacing w:val="3"/>
        </w:rPr>
        <w:t>countries</w:t>
      </w:r>
      <w:r>
        <w:rPr>
          <w:color w:val="231F20"/>
          <w:spacing w:val="-8"/>
        </w:rPr>
        <w:t xml:space="preserve"> </w:t>
      </w:r>
      <w:r>
        <w:rPr>
          <w:color w:val="231F20"/>
          <w:spacing w:val="3"/>
        </w:rPr>
        <w:t>where</w:t>
      </w:r>
      <w:r>
        <w:rPr>
          <w:color w:val="231F20"/>
          <w:spacing w:val="-8"/>
        </w:rPr>
        <w:t xml:space="preserve"> </w:t>
      </w:r>
      <w:r>
        <w:rPr>
          <w:color w:val="231F20"/>
          <w:spacing w:val="3"/>
        </w:rPr>
        <w:t>people</w:t>
      </w:r>
      <w:r>
        <w:rPr>
          <w:color w:val="231F20"/>
          <w:spacing w:val="-7"/>
        </w:rPr>
        <w:t xml:space="preserve"> </w:t>
      </w:r>
      <w:r>
        <w:rPr>
          <w:color w:val="231F20"/>
          <w:spacing w:val="2"/>
        </w:rPr>
        <w:t>eat</w:t>
      </w:r>
      <w:r>
        <w:rPr>
          <w:color w:val="231F20"/>
          <w:spacing w:val="-8"/>
        </w:rPr>
        <w:t xml:space="preserve"> </w:t>
      </w:r>
      <w:r>
        <w:rPr>
          <w:color w:val="231F20"/>
        </w:rPr>
        <w:t>it</w:t>
      </w:r>
      <w:r>
        <w:rPr>
          <w:color w:val="231F20"/>
          <w:spacing w:val="-7"/>
        </w:rPr>
        <w:t xml:space="preserve"> </w:t>
      </w:r>
      <w:r>
        <w:rPr>
          <w:color w:val="231F20"/>
          <w:spacing w:val="3"/>
        </w:rPr>
        <w:t>right</w:t>
      </w:r>
      <w:r>
        <w:rPr>
          <w:color w:val="231F20"/>
          <w:spacing w:val="-8"/>
        </w:rPr>
        <w:t xml:space="preserve"> </w:t>
      </w:r>
      <w:r>
        <w:rPr>
          <w:color w:val="231F20"/>
          <w:spacing w:val="3"/>
        </w:rPr>
        <w:t>from</w:t>
      </w:r>
      <w:r>
        <w:rPr>
          <w:color w:val="231F20"/>
          <w:spacing w:val="-7"/>
        </w:rPr>
        <w:t xml:space="preserve"> </w:t>
      </w:r>
      <w:r>
        <w:rPr>
          <w:color w:val="231F20"/>
          <w:spacing w:val="2"/>
        </w:rPr>
        <w:t>the</w:t>
      </w:r>
      <w:r>
        <w:rPr>
          <w:color w:val="231F20"/>
          <w:spacing w:val="-8"/>
        </w:rPr>
        <w:t xml:space="preserve"> </w:t>
      </w:r>
      <w:r>
        <w:rPr>
          <w:color w:val="231F20"/>
          <w:spacing w:val="3"/>
        </w:rPr>
        <w:t>can.</w:t>
      </w:r>
      <w:r>
        <w:rPr>
          <w:color w:val="231F20"/>
          <w:spacing w:val="-7"/>
        </w:rPr>
        <w:t xml:space="preserve"> </w:t>
      </w:r>
      <w:r>
        <w:rPr>
          <w:color w:val="231F20"/>
        </w:rPr>
        <w:t>A</w:t>
      </w:r>
      <w:r>
        <w:rPr>
          <w:color w:val="231F20"/>
          <w:spacing w:val="-8"/>
        </w:rPr>
        <w:t xml:space="preserve"> </w:t>
      </w:r>
      <w:r>
        <w:rPr>
          <w:color w:val="231F20"/>
          <w:spacing w:val="3"/>
        </w:rPr>
        <w:t>very</w:t>
      </w:r>
      <w:r>
        <w:rPr>
          <w:color w:val="231F20"/>
          <w:spacing w:val="-7"/>
        </w:rPr>
        <w:t xml:space="preserve"> </w:t>
      </w:r>
      <w:r>
        <w:rPr>
          <w:color w:val="231F20"/>
          <w:spacing w:val="3"/>
        </w:rPr>
        <w:t>interesting</w:t>
      </w:r>
      <w:r>
        <w:rPr>
          <w:color w:val="231F20"/>
          <w:spacing w:val="-8"/>
        </w:rPr>
        <w:t xml:space="preserve"> </w:t>
      </w:r>
      <w:r>
        <w:rPr>
          <w:color w:val="231F20"/>
          <w:spacing w:val="4"/>
        </w:rPr>
        <w:t xml:space="preserve">example </w:t>
      </w:r>
      <w:r>
        <w:rPr>
          <w:color w:val="231F20"/>
        </w:rPr>
        <w:t xml:space="preserve">is </w:t>
      </w:r>
      <w:r>
        <w:rPr>
          <w:color w:val="231F20"/>
          <w:spacing w:val="3"/>
        </w:rPr>
        <w:t xml:space="preserve">that </w:t>
      </w:r>
      <w:r>
        <w:rPr>
          <w:color w:val="231F20"/>
        </w:rPr>
        <w:t xml:space="preserve">of </w:t>
      </w:r>
      <w:r>
        <w:rPr>
          <w:color w:val="231F20"/>
          <w:spacing w:val="2"/>
        </w:rPr>
        <w:t xml:space="preserve">the </w:t>
      </w:r>
      <w:r>
        <w:rPr>
          <w:color w:val="231F20"/>
          <w:spacing w:val="3"/>
        </w:rPr>
        <w:t xml:space="preserve">Vicks Vaporub, </w:t>
      </w:r>
      <w:r>
        <w:rPr>
          <w:color w:val="231F20"/>
          <w:spacing w:val="2"/>
        </w:rPr>
        <w:t xml:space="preserve">the </w:t>
      </w:r>
      <w:r>
        <w:rPr>
          <w:color w:val="231F20"/>
          <w:spacing w:val="3"/>
        </w:rPr>
        <w:t xml:space="preserve">popular pain balm, which </w:t>
      </w:r>
      <w:r>
        <w:rPr>
          <w:color w:val="231F20"/>
        </w:rPr>
        <w:t xml:space="preserve">is </w:t>
      </w:r>
      <w:r>
        <w:rPr>
          <w:color w:val="231F20"/>
          <w:spacing w:val="3"/>
        </w:rPr>
        <w:t xml:space="preserve">used </w:t>
      </w:r>
      <w:r>
        <w:rPr>
          <w:color w:val="231F20"/>
        </w:rPr>
        <w:t xml:space="preserve">as a </w:t>
      </w:r>
      <w:r>
        <w:rPr>
          <w:color w:val="231F20"/>
          <w:spacing w:val="3"/>
        </w:rPr>
        <w:t xml:space="preserve">mosquito repellant </w:t>
      </w:r>
      <w:r>
        <w:rPr>
          <w:color w:val="231F20"/>
        </w:rPr>
        <w:t xml:space="preserve">in </w:t>
      </w:r>
      <w:r>
        <w:rPr>
          <w:color w:val="231F20"/>
          <w:spacing w:val="3"/>
        </w:rPr>
        <w:t xml:space="preserve">some </w:t>
      </w:r>
      <w:r>
        <w:rPr>
          <w:color w:val="231F20"/>
        </w:rPr>
        <w:t xml:space="preserve">of </w:t>
      </w:r>
      <w:r>
        <w:rPr>
          <w:color w:val="231F20"/>
          <w:spacing w:val="2"/>
        </w:rPr>
        <w:t xml:space="preserve">the </w:t>
      </w:r>
      <w:r>
        <w:rPr>
          <w:color w:val="231F20"/>
          <w:spacing w:val="3"/>
        </w:rPr>
        <w:t>tropical</w:t>
      </w:r>
      <w:r>
        <w:rPr>
          <w:color w:val="231F20"/>
          <w:spacing w:val="33"/>
        </w:rPr>
        <w:t xml:space="preserve"> </w:t>
      </w:r>
      <w:r>
        <w:rPr>
          <w:color w:val="231F20"/>
          <w:spacing w:val="4"/>
        </w:rPr>
        <w:t>areas.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differences </w:t>
      </w:r>
      <w:r>
        <w:rPr>
          <w:color w:val="231F20"/>
        </w:rPr>
        <w:t xml:space="preserve">in </w:t>
      </w:r>
      <w:r>
        <w:rPr>
          <w:color w:val="231F20"/>
          <w:spacing w:val="3"/>
        </w:rPr>
        <w:t xml:space="preserve">languages sometimes pose </w:t>
      </w:r>
      <w:r>
        <w:rPr>
          <w:color w:val="231F20"/>
        </w:rPr>
        <w:t xml:space="preserve">a </w:t>
      </w:r>
      <w:r>
        <w:rPr>
          <w:color w:val="231F20"/>
          <w:spacing w:val="3"/>
        </w:rPr>
        <w:t xml:space="preserve">serious </w:t>
      </w:r>
      <w:r>
        <w:rPr>
          <w:color w:val="231F20"/>
          <w:spacing w:val="4"/>
        </w:rPr>
        <w:t xml:space="preserve">problem, </w:t>
      </w:r>
      <w:r>
        <w:rPr>
          <w:color w:val="231F20"/>
          <w:spacing w:val="3"/>
        </w:rPr>
        <w:t xml:space="preserve">even necessitating </w:t>
      </w:r>
      <w:r>
        <w:rPr>
          <w:color w:val="231F20"/>
        </w:rPr>
        <w:t xml:space="preserve">a </w:t>
      </w:r>
      <w:r>
        <w:rPr>
          <w:color w:val="231F20"/>
          <w:spacing w:val="3"/>
        </w:rPr>
        <w:t xml:space="preserve">change </w:t>
      </w:r>
      <w:r>
        <w:rPr>
          <w:color w:val="231F20"/>
        </w:rPr>
        <w:t xml:space="preserve">in </w:t>
      </w:r>
      <w:r>
        <w:rPr>
          <w:color w:val="231F20"/>
          <w:spacing w:val="2"/>
        </w:rPr>
        <w:t xml:space="preserve">the </w:t>
      </w:r>
      <w:r>
        <w:rPr>
          <w:color w:val="231F20"/>
          <w:spacing w:val="3"/>
        </w:rPr>
        <w:t>brand name. Preeti was, per</w:t>
      </w:r>
      <w:r>
        <w:rPr>
          <w:color w:val="231F20"/>
          <w:spacing w:val="3"/>
        </w:rPr>
        <w:t xml:space="preserve">haps, </w:t>
      </w:r>
      <w:r>
        <w:rPr>
          <w:color w:val="231F20"/>
        </w:rPr>
        <w:t xml:space="preserve">a </w:t>
      </w:r>
      <w:r>
        <w:rPr>
          <w:color w:val="231F20"/>
          <w:spacing w:val="4"/>
        </w:rPr>
        <w:t xml:space="preserve">good </w:t>
      </w:r>
      <w:r>
        <w:rPr>
          <w:color w:val="231F20"/>
          <w:spacing w:val="3"/>
        </w:rPr>
        <w:t xml:space="preserve">brand name </w:t>
      </w:r>
      <w:r>
        <w:rPr>
          <w:color w:val="231F20"/>
        </w:rPr>
        <w:t xml:space="preserve">in </w:t>
      </w:r>
      <w:r>
        <w:rPr>
          <w:color w:val="231F20"/>
          <w:spacing w:val="3"/>
        </w:rPr>
        <w:t xml:space="preserve">India, </w:t>
      </w:r>
      <w:r>
        <w:rPr>
          <w:color w:val="231F20"/>
          <w:spacing w:val="2"/>
        </w:rPr>
        <w:t xml:space="preserve">but </w:t>
      </w:r>
      <w:r>
        <w:rPr>
          <w:color w:val="231F20"/>
        </w:rPr>
        <w:t xml:space="preserve">it </w:t>
      </w:r>
      <w:r>
        <w:rPr>
          <w:color w:val="231F20"/>
          <w:spacing w:val="2"/>
        </w:rPr>
        <w:t xml:space="preserve">did not </w:t>
      </w:r>
      <w:r>
        <w:rPr>
          <w:color w:val="231F20"/>
          <w:spacing w:val="3"/>
        </w:rPr>
        <w:t xml:space="preserve">suit </w:t>
      </w:r>
      <w:r>
        <w:rPr>
          <w:color w:val="231F20"/>
        </w:rPr>
        <w:t xml:space="preserve">in </w:t>
      </w:r>
      <w:r>
        <w:rPr>
          <w:color w:val="231F20"/>
          <w:spacing w:val="2"/>
        </w:rPr>
        <w:t xml:space="preserve">the </w:t>
      </w:r>
      <w:r>
        <w:rPr>
          <w:color w:val="231F20"/>
          <w:spacing w:val="3"/>
        </w:rPr>
        <w:t xml:space="preserve">overseas market; </w:t>
      </w:r>
      <w:r>
        <w:rPr>
          <w:color w:val="231F20"/>
          <w:spacing w:val="2"/>
        </w:rPr>
        <w:t xml:space="preserve">and </w:t>
      </w:r>
      <w:r>
        <w:rPr>
          <w:color w:val="231F20"/>
          <w:spacing w:val="4"/>
        </w:rPr>
        <w:t xml:space="preserve">hence   </w:t>
      </w:r>
      <w:r>
        <w:rPr>
          <w:color w:val="231F20"/>
        </w:rPr>
        <w:t xml:space="preserve">it </w:t>
      </w:r>
      <w:r>
        <w:rPr>
          <w:color w:val="231F20"/>
          <w:spacing w:val="2"/>
        </w:rPr>
        <w:t xml:space="preserve">was </w:t>
      </w:r>
      <w:r>
        <w:rPr>
          <w:color w:val="231F20"/>
          <w:spacing w:val="3"/>
        </w:rPr>
        <w:t xml:space="preserve">appropriate </w:t>
      </w:r>
      <w:r>
        <w:rPr>
          <w:color w:val="231F20"/>
        </w:rPr>
        <w:t xml:space="preserve">to </w:t>
      </w:r>
      <w:r>
        <w:rPr>
          <w:color w:val="231F20"/>
          <w:spacing w:val="3"/>
        </w:rPr>
        <w:t xml:space="preserve">adopt ‘Prestige’ </w:t>
      </w:r>
      <w:r>
        <w:rPr>
          <w:color w:val="231F20"/>
          <w:spacing w:val="2"/>
        </w:rPr>
        <w:t xml:space="preserve">for the </w:t>
      </w:r>
      <w:r>
        <w:rPr>
          <w:color w:val="231F20"/>
          <w:spacing w:val="3"/>
        </w:rPr>
        <w:t xml:space="preserve">overseas markets. </w:t>
      </w:r>
      <w:r>
        <w:rPr>
          <w:color w:val="231F20"/>
          <w:spacing w:val="4"/>
        </w:rPr>
        <w:t xml:space="preserve">Chevrolet’s </w:t>
      </w:r>
      <w:r>
        <w:rPr>
          <w:color w:val="231F20"/>
          <w:spacing w:val="3"/>
        </w:rPr>
        <w:t xml:space="preserve">brand name ‘Nova’ </w:t>
      </w:r>
      <w:r>
        <w:rPr>
          <w:color w:val="231F20"/>
        </w:rPr>
        <w:t xml:space="preserve">in </w:t>
      </w:r>
      <w:r>
        <w:rPr>
          <w:color w:val="231F20"/>
          <w:spacing w:val="3"/>
        </w:rPr>
        <w:t xml:space="preserve">Spanish means </w:t>
      </w:r>
      <w:r>
        <w:rPr>
          <w:color w:val="231F20"/>
          <w:spacing w:val="2"/>
        </w:rPr>
        <w:t xml:space="preserve">“it </w:t>
      </w:r>
      <w:r>
        <w:rPr>
          <w:color w:val="231F20"/>
          <w:spacing w:val="3"/>
        </w:rPr>
        <w:t xml:space="preserve">doesn’t go”. </w:t>
      </w:r>
      <w:r>
        <w:rPr>
          <w:color w:val="231F20"/>
        </w:rPr>
        <w:t xml:space="preserve">In </w:t>
      </w:r>
      <w:r>
        <w:rPr>
          <w:color w:val="231F20"/>
          <w:spacing w:val="3"/>
        </w:rPr>
        <w:t xml:space="preserve">Japanese, </w:t>
      </w:r>
      <w:r>
        <w:rPr>
          <w:color w:val="231F20"/>
          <w:spacing w:val="4"/>
        </w:rPr>
        <w:t xml:space="preserve">General </w:t>
      </w:r>
      <w:r>
        <w:rPr>
          <w:color w:val="231F20"/>
          <w:spacing w:val="3"/>
        </w:rPr>
        <w:t xml:space="preserve">Motors’ “Body </w:t>
      </w:r>
      <w:r>
        <w:rPr>
          <w:color w:val="231F20"/>
        </w:rPr>
        <w:t xml:space="preserve">by </w:t>
      </w:r>
      <w:r>
        <w:rPr>
          <w:color w:val="231F20"/>
          <w:spacing w:val="3"/>
        </w:rPr>
        <w:t xml:space="preserve">Fisher” translates </w:t>
      </w:r>
      <w:r>
        <w:rPr>
          <w:color w:val="231F20"/>
        </w:rPr>
        <w:t xml:space="preserve">as </w:t>
      </w:r>
      <w:r>
        <w:rPr>
          <w:color w:val="231F20"/>
          <w:spacing w:val="3"/>
        </w:rPr>
        <w:t xml:space="preserve">corpse </w:t>
      </w:r>
      <w:r>
        <w:rPr>
          <w:color w:val="231F20"/>
        </w:rPr>
        <w:t xml:space="preserve">by </w:t>
      </w:r>
      <w:r>
        <w:rPr>
          <w:color w:val="231F20"/>
          <w:spacing w:val="3"/>
        </w:rPr>
        <w:t xml:space="preserve">Fisher”. </w:t>
      </w:r>
      <w:r>
        <w:rPr>
          <w:color w:val="231F20"/>
        </w:rPr>
        <w:t xml:space="preserve">In </w:t>
      </w:r>
      <w:r>
        <w:rPr>
          <w:color w:val="231F20"/>
          <w:spacing w:val="4"/>
        </w:rPr>
        <w:t xml:space="preserve">Japanese, </w:t>
      </w:r>
      <w:r>
        <w:rPr>
          <w:color w:val="231F20"/>
          <w:spacing w:val="3"/>
        </w:rPr>
        <w:t xml:space="preserve">again, 3M’s slogan “sticks like crazy “translates </w:t>
      </w:r>
      <w:r>
        <w:rPr>
          <w:color w:val="231F20"/>
        </w:rPr>
        <w:t xml:space="preserve">as </w:t>
      </w:r>
      <w:r>
        <w:rPr>
          <w:color w:val="231F20"/>
          <w:spacing w:val="3"/>
        </w:rPr>
        <w:t xml:space="preserve">“sticks foolishly”. </w:t>
      </w:r>
      <w:r>
        <w:rPr>
          <w:color w:val="231F20"/>
          <w:spacing w:val="4"/>
        </w:rPr>
        <w:t xml:space="preserve">In </w:t>
      </w:r>
      <w:r>
        <w:rPr>
          <w:color w:val="231F20"/>
          <w:spacing w:val="3"/>
        </w:rPr>
        <w:t xml:space="preserve">some languages, Pepsi-Cola’s slogan “come alive” translates </w:t>
      </w:r>
      <w:r>
        <w:rPr>
          <w:color w:val="231F20"/>
        </w:rPr>
        <w:t xml:space="preserve">as </w:t>
      </w:r>
      <w:r>
        <w:rPr>
          <w:color w:val="231F20"/>
          <w:spacing w:val="3"/>
        </w:rPr>
        <w:t xml:space="preserve">“come </w:t>
      </w:r>
      <w:r>
        <w:rPr>
          <w:color w:val="231F20"/>
          <w:spacing w:val="4"/>
        </w:rPr>
        <w:t xml:space="preserve">out </w:t>
      </w:r>
      <w:r>
        <w:rPr>
          <w:color w:val="231F20"/>
        </w:rPr>
        <w:t xml:space="preserve">of </w:t>
      </w:r>
      <w:r>
        <w:rPr>
          <w:color w:val="231F20"/>
          <w:spacing w:val="2"/>
        </w:rPr>
        <w:t>the</w:t>
      </w:r>
      <w:r>
        <w:rPr>
          <w:color w:val="231F20"/>
          <w:spacing w:val="7"/>
        </w:rPr>
        <w:t xml:space="preserve"> </w:t>
      </w:r>
      <w:r>
        <w:rPr>
          <w:color w:val="231F20"/>
          <w:spacing w:val="4"/>
        </w:rPr>
        <w:t>grave”.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The values and beliefs associated </w:t>
      </w:r>
      <w:r>
        <w:rPr>
          <w:color w:val="231F20"/>
        </w:rPr>
        <w:t>with colour vary significantly between different cultures. Blue, considered feminine and warm in Holland, is regarded as masculine and cold in Sweden. Green is a favorite colour in the Muslim world; but in Malaysia, it is associated with illness. White ind</w:t>
      </w:r>
      <w:r>
        <w:rPr>
          <w:color w:val="231F20"/>
        </w:rPr>
        <w:t>icates death and mourning in China and Korea; but in some countries, it expresses happiness and is the colour of the wedding dress of the bride. Red is a popular colour in the communist countries; but many African countries have a national distaste for red</w:t>
      </w:r>
      <w:r>
        <w:rPr>
          <w:color w:val="231F20"/>
        </w:rPr>
        <w:t xml:space="preserve"> colour.</w:t>
      </w:r>
    </w:p>
    <w:p w:rsidR="0090524C" w:rsidRDefault="0090524C">
      <w:pPr>
        <w:pStyle w:val="BodyText"/>
        <w:spacing w:before="11"/>
        <w:rPr>
          <w:sz w:val="29"/>
        </w:rPr>
      </w:pPr>
    </w:p>
    <w:p w:rsidR="0090524C" w:rsidRDefault="004404A8">
      <w:pPr>
        <w:pStyle w:val="BodyText"/>
        <w:spacing w:line="300" w:lineRule="auto"/>
        <w:ind w:left="237" w:right="2050"/>
        <w:jc w:val="both"/>
      </w:pPr>
      <w:r>
        <w:rPr>
          <w:color w:val="231F20"/>
          <w:spacing w:val="3"/>
        </w:rPr>
        <w:t xml:space="preserve">Social inertia </w:t>
      </w:r>
      <w:r>
        <w:rPr>
          <w:color w:val="231F20"/>
          <w:spacing w:val="2"/>
        </w:rPr>
        <w:t xml:space="preserve">and </w:t>
      </w:r>
      <w:r>
        <w:rPr>
          <w:color w:val="231F20"/>
          <w:spacing w:val="3"/>
        </w:rPr>
        <w:t xml:space="preserve">associated factors come </w:t>
      </w:r>
      <w:r>
        <w:rPr>
          <w:color w:val="231F20"/>
        </w:rPr>
        <w:t xml:space="preserve">in </w:t>
      </w:r>
      <w:r>
        <w:rPr>
          <w:color w:val="231F20"/>
          <w:spacing w:val="2"/>
        </w:rPr>
        <w:t xml:space="preserve">the way </w:t>
      </w:r>
      <w:r>
        <w:rPr>
          <w:color w:val="231F20"/>
        </w:rPr>
        <w:t xml:space="preserve">of </w:t>
      </w:r>
      <w:r>
        <w:rPr>
          <w:color w:val="231F20"/>
          <w:spacing w:val="2"/>
        </w:rPr>
        <w:t xml:space="preserve">the </w:t>
      </w:r>
      <w:r>
        <w:rPr>
          <w:color w:val="231F20"/>
          <w:spacing w:val="3"/>
        </w:rPr>
        <w:t xml:space="preserve">promotion </w:t>
      </w:r>
      <w:r>
        <w:rPr>
          <w:color w:val="231F20"/>
          <w:spacing w:val="4"/>
        </w:rPr>
        <w:t xml:space="preserve">of </w:t>
      </w:r>
      <w:r>
        <w:rPr>
          <w:color w:val="231F20"/>
          <w:spacing w:val="3"/>
        </w:rPr>
        <w:t xml:space="preserve">certain products, services </w:t>
      </w:r>
      <w:r>
        <w:rPr>
          <w:color w:val="231F20"/>
        </w:rPr>
        <w:t xml:space="preserve">or  </w:t>
      </w:r>
      <w:r>
        <w:rPr>
          <w:color w:val="231F20"/>
          <w:spacing w:val="3"/>
        </w:rPr>
        <w:t xml:space="preserve">ideas. </w:t>
      </w:r>
      <w:r>
        <w:rPr>
          <w:color w:val="231F20"/>
        </w:rPr>
        <w:t xml:space="preserve">We  </w:t>
      </w:r>
      <w:r>
        <w:rPr>
          <w:color w:val="231F20"/>
          <w:spacing w:val="3"/>
        </w:rPr>
        <w:t xml:space="preserve">come across such social </w:t>
      </w:r>
      <w:r>
        <w:rPr>
          <w:color w:val="231F20"/>
          <w:spacing w:val="4"/>
        </w:rPr>
        <w:t xml:space="preserve">stigmas  </w:t>
      </w:r>
      <w:r>
        <w:rPr>
          <w:color w:val="231F20"/>
        </w:rPr>
        <w:t xml:space="preserve">in </w:t>
      </w:r>
      <w:r>
        <w:rPr>
          <w:color w:val="231F20"/>
          <w:spacing w:val="2"/>
        </w:rPr>
        <w:t xml:space="preserve">the </w:t>
      </w:r>
      <w:r>
        <w:rPr>
          <w:color w:val="231F20"/>
          <w:spacing w:val="3"/>
        </w:rPr>
        <w:t xml:space="preserve">marketing </w:t>
      </w:r>
      <w:r>
        <w:rPr>
          <w:color w:val="231F20"/>
        </w:rPr>
        <w:t xml:space="preserve">of </w:t>
      </w:r>
      <w:r>
        <w:rPr>
          <w:color w:val="231F20"/>
          <w:spacing w:val="3"/>
        </w:rPr>
        <w:t xml:space="preserve">family planning ideas, </w:t>
      </w:r>
      <w:r>
        <w:rPr>
          <w:color w:val="231F20"/>
          <w:spacing w:val="2"/>
        </w:rPr>
        <w:t xml:space="preserve">use </w:t>
      </w:r>
      <w:r>
        <w:rPr>
          <w:color w:val="231F20"/>
        </w:rPr>
        <w:t xml:space="preserve">of </w:t>
      </w:r>
      <w:r>
        <w:rPr>
          <w:color w:val="231F20"/>
          <w:spacing w:val="3"/>
        </w:rPr>
        <w:t xml:space="preserve">bio-gas </w:t>
      </w:r>
      <w:r>
        <w:rPr>
          <w:color w:val="231F20"/>
          <w:spacing w:val="2"/>
        </w:rPr>
        <w:t xml:space="preserve">for </w:t>
      </w:r>
      <w:r>
        <w:rPr>
          <w:color w:val="231F20"/>
          <w:spacing w:val="3"/>
        </w:rPr>
        <w:t xml:space="preserve">cooking, </w:t>
      </w:r>
      <w:r>
        <w:rPr>
          <w:color w:val="231F20"/>
          <w:spacing w:val="4"/>
        </w:rPr>
        <w:t xml:space="preserve">etc. </w:t>
      </w:r>
      <w:r>
        <w:rPr>
          <w:color w:val="231F20"/>
        </w:rPr>
        <w:t xml:space="preserve">In </w:t>
      </w:r>
      <w:r>
        <w:rPr>
          <w:color w:val="231F20"/>
          <w:spacing w:val="3"/>
        </w:rPr>
        <w:t xml:space="preserve">such circumstances, </w:t>
      </w:r>
      <w:r>
        <w:rPr>
          <w:color w:val="231F20"/>
          <w:spacing w:val="2"/>
        </w:rPr>
        <w:t xml:space="preserve">the </w:t>
      </w:r>
      <w:r>
        <w:rPr>
          <w:color w:val="231F20"/>
          <w:spacing w:val="3"/>
        </w:rPr>
        <w:t xml:space="preserve">success </w:t>
      </w:r>
      <w:r>
        <w:rPr>
          <w:color w:val="231F20"/>
        </w:rPr>
        <w:t xml:space="preserve">of </w:t>
      </w:r>
      <w:r>
        <w:rPr>
          <w:color w:val="231F20"/>
          <w:spacing w:val="3"/>
        </w:rPr>
        <w:t xml:space="preserve">marketing depends, </w:t>
      </w:r>
      <w:r>
        <w:rPr>
          <w:color w:val="231F20"/>
        </w:rPr>
        <w:t xml:space="preserve">to a </w:t>
      </w:r>
      <w:r>
        <w:rPr>
          <w:color w:val="231F20"/>
          <w:spacing w:val="3"/>
        </w:rPr>
        <w:t xml:space="preserve">very </w:t>
      </w:r>
      <w:r>
        <w:rPr>
          <w:color w:val="231F20"/>
          <w:spacing w:val="4"/>
        </w:rPr>
        <w:t xml:space="preserve">large </w:t>
      </w:r>
      <w:r>
        <w:rPr>
          <w:color w:val="231F20"/>
          <w:spacing w:val="3"/>
        </w:rPr>
        <w:t>extent,</w:t>
      </w:r>
      <w:r>
        <w:rPr>
          <w:color w:val="231F20"/>
          <w:spacing w:val="11"/>
        </w:rPr>
        <w:t xml:space="preserve"> </w:t>
      </w:r>
      <w:r>
        <w:rPr>
          <w:color w:val="231F20"/>
        </w:rPr>
        <w:t>on</w:t>
      </w:r>
      <w:r>
        <w:rPr>
          <w:color w:val="231F20"/>
          <w:spacing w:val="11"/>
        </w:rPr>
        <w:t xml:space="preserve"> </w:t>
      </w:r>
      <w:r>
        <w:rPr>
          <w:color w:val="231F20"/>
          <w:spacing w:val="2"/>
        </w:rPr>
        <w:t>the</w:t>
      </w:r>
      <w:r>
        <w:rPr>
          <w:color w:val="231F20"/>
          <w:spacing w:val="11"/>
        </w:rPr>
        <w:t xml:space="preserve"> </w:t>
      </w:r>
      <w:r>
        <w:rPr>
          <w:color w:val="231F20"/>
          <w:spacing w:val="3"/>
        </w:rPr>
        <w:t>success</w:t>
      </w:r>
      <w:r>
        <w:rPr>
          <w:color w:val="231F20"/>
          <w:spacing w:val="11"/>
        </w:rPr>
        <w:t xml:space="preserve"> </w:t>
      </w:r>
      <w:r>
        <w:rPr>
          <w:color w:val="231F20"/>
        </w:rPr>
        <w:t>in</w:t>
      </w:r>
      <w:r>
        <w:rPr>
          <w:color w:val="231F20"/>
          <w:spacing w:val="11"/>
        </w:rPr>
        <w:t xml:space="preserve"> </w:t>
      </w:r>
      <w:r>
        <w:rPr>
          <w:color w:val="231F20"/>
          <w:spacing w:val="3"/>
        </w:rPr>
        <w:t>changing</w:t>
      </w:r>
      <w:r>
        <w:rPr>
          <w:color w:val="231F20"/>
          <w:spacing w:val="11"/>
        </w:rPr>
        <w:t xml:space="preserve"> </w:t>
      </w:r>
      <w:r>
        <w:rPr>
          <w:color w:val="231F20"/>
          <w:spacing w:val="3"/>
        </w:rPr>
        <w:t>social</w:t>
      </w:r>
      <w:r>
        <w:rPr>
          <w:color w:val="231F20"/>
          <w:spacing w:val="11"/>
        </w:rPr>
        <w:t xml:space="preserve"> </w:t>
      </w:r>
      <w:r>
        <w:rPr>
          <w:color w:val="231F20"/>
          <w:spacing w:val="3"/>
        </w:rPr>
        <w:t>attitudes</w:t>
      </w:r>
      <w:r>
        <w:rPr>
          <w:color w:val="231F20"/>
          <w:spacing w:val="11"/>
        </w:rPr>
        <w:t xml:space="preserve"> </w:t>
      </w:r>
      <w:r>
        <w:rPr>
          <w:color w:val="231F20"/>
        </w:rPr>
        <w:t>or</w:t>
      </w:r>
      <w:r>
        <w:rPr>
          <w:color w:val="231F20"/>
          <w:spacing w:val="11"/>
        </w:rPr>
        <w:t xml:space="preserve"> </w:t>
      </w:r>
      <w:r>
        <w:rPr>
          <w:color w:val="231F20"/>
          <w:spacing w:val="3"/>
        </w:rPr>
        <w:t>value</w:t>
      </w:r>
      <w:r>
        <w:rPr>
          <w:color w:val="231F20"/>
          <w:spacing w:val="12"/>
        </w:rPr>
        <w:t xml:space="preserve"> </w:t>
      </w:r>
      <w:r>
        <w:rPr>
          <w:color w:val="231F20"/>
          <w:spacing w:val="4"/>
        </w:rPr>
        <w:t>systems.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firstLine="720"/>
        <w:jc w:val="both"/>
      </w:pPr>
      <w:r>
        <w:lastRenderedPageBreak/>
        <w:pict>
          <v:line id="_x0000_s1555" style="position:absolute;left:0;text-align:left;z-index:251519488;mso-position-horizontal-relative:page;mso-position-vertical-relative:page" from="148.45pt,69.45pt" to="148.45pt,771pt" strokecolor="#d7d9da" strokeweight="5pt">
            <w10:wrap anchorx="page" anchory="page"/>
          </v:line>
        </w:pict>
      </w:r>
      <w:r w:rsidR="004404A8">
        <w:rPr>
          <w:color w:val="231F20"/>
        </w:rPr>
        <w:t>There are also a number of demographic factors, such as the age, and sex composition of population, family size, habitat, religion, etc., which influence the business.</w:t>
      </w:r>
    </w:p>
    <w:p w:rsidR="0090524C" w:rsidRDefault="0090524C">
      <w:pPr>
        <w:pStyle w:val="BodyText"/>
        <w:spacing w:before="11"/>
        <w:rPr>
          <w:sz w:val="29"/>
        </w:rPr>
      </w:pPr>
    </w:p>
    <w:p w:rsidR="0090524C" w:rsidRDefault="004404A8">
      <w:pPr>
        <w:pStyle w:val="BodyText"/>
        <w:spacing w:before="1" w:line="300" w:lineRule="auto"/>
        <w:ind w:left="1938" w:right="349" w:firstLine="776"/>
        <w:jc w:val="both"/>
      </w:pPr>
      <w:r>
        <w:rPr>
          <w:color w:val="231F20"/>
          <w:spacing w:val="3"/>
        </w:rPr>
        <w:t xml:space="preserve">While dealing with </w:t>
      </w:r>
      <w:r>
        <w:rPr>
          <w:color w:val="231F20"/>
          <w:spacing w:val="2"/>
        </w:rPr>
        <w:t xml:space="preserve">the </w:t>
      </w:r>
      <w:r>
        <w:rPr>
          <w:color w:val="231F20"/>
          <w:spacing w:val="3"/>
        </w:rPr>
        <w:t xml:space="preserve">social environment, </w:t>
      </w:r>
      <w:r>
        <w:rPr>
          <w:color w:val="231F20"/>
        </w:rPr>
        <w:t xml:space="preserve">we </w:t>
      </w:r>
      <w:r>
        <w:rPr>
          <w:color w:val="231F20"/>
          <w:spacing w:val="3"/>
        </w:rPr>
        <w:t xml:space="preserve">must also </w:t>
      </w:r>
      <w:r>
        <w:rPr>
          <w:color w:val="231F20"/>
          <w:spacing w:val="4"/>
        </w:rPr>
        <w:t xml:space="preserve">consider </w:t>
      </w:r>
      <w:r>
        <w:rPr>
          <w:color w:val="231F20"/>
          <w:spacing w:val="2"/>
        </w:rPr>
        <w:t xml:space="preserve">the </w:t>
      </w:r>
      <w:r>
        <w:rPr>
          <w:color w:val="231F20"/>
          <w:spacing w:val="3"/>
        </w:rPr>
        <w:t>social environment</w:t>
      </w:r>
      <w:r>
        <w:rPr>
          <w:color w:val="231F20"/>
          <w:spacing w:val="3"/>
        </w:rPr>
        <w:t xml:space="preserve"> </w:t>
      </w:r>
      <w:r>
        <w:rPr>
          <w:color w:val="231F20"/>
        </w:rPr>
        <w:t xml:space="preserve">of </w:t>
      </w:r>
      <w:r>
        <w:rPr>
          <w:color w:val="231F20"/>
          <w:spacing w:val="2"/>
        </w:rPr>
        <w:t xml:space="preserve">the </w:t>
      </w:r>
      <w:r>
        <w:rPr>
          <w:color w:val="231F20"/>
          <w:spacing w:val="3"/>
        </w:rPr>
        <w:t xml:space="preserve">business which encompasses </w:t>
      </w:r>
      <w:r>
        <w:rPr>
          <w:color w:val="231F20"/>
          <w:spacing w:val="2"/>
        </w:rPr>
        <w:t xml:space="preserve">its </w:t>
      </w:r>
      <w:r>
        <w:rPr>
          <w:color w:val="231F20"/>
          <w:spacing w:val="4"/>
        </w:rPr>
        <w:t xml:space="preserve">social </w:t>
      </w:r>
      <w:r>
        <w:rPr>
          <w:color w:val="231F20"/>
          <w:spacing w:val="3"/>
        </w:rPr>
        <w:t xml:space="preserve">responsibility </w:t>
      </w:r>
      <w:r>
        <w:rPr>
          <w:color w:val="231F20"/>
          <w:spacing w:val="2"/>
        </w:rPr>
        <w:t xml:space="preserve">and the </w:t>
      </w:r>
      <w:r>
        <w:rPr>
          <w:color w:val="231F20"/>
          <w:spacing w:val="3"/>
        </w:rPr>
        <w:t xml:space="preserve">alertness </w:t>
      </w:r>
      <w:r>
        <w:rPr>
          <w:color w:val="231F20"/>
        </w:rPr>
        <w:t xml:space="preserve">or </w:t>
      </w:r>
      <w:r>
        <w:rPr>
          <w:color w:val="231F20"/>
          <w:spacing w:val="3"/>
        </w:rPr>
        <w:t xml:space="preserve">vigilance </w:t>
      </w:r>
      <w:r>
        <w:rPr>
          <w:color w:val="231F20"/>
        </w:rPr>
        <w:t xml:space="preserve">of </w:t>
      </w:r>
      <w:r>
        <w:rPr>
          <w:color w:val="231F20"/>
          <w:spacing w:val="2"/>
        </w:rPr>
        <w:t xml:space="preserve">the </w:t>
      </w:r>
      <w:r>
        <w:rPr>
          <w:color w:val="231F20"/>
          <w:spacing w:val="3"/>
        </w:rPr>
        <w:t xml:space="preserve">consumers </w:t>
      </w:r>
      <w:r>
        <w:rPr>
          <w:color w:val="231F20"/>
          <w:spacing w:val="2"/>
        </w:rPr>
        <w:t xml:space="preserve">and </w:t>
      </w:r>
      <w:r>
        <w:rPr>
          <w:color w:val="231F20"/>
          <w:spacing w:val="4"/>
        </w:rPr>
        <w:t xml:space="preserve">of  </w:t>
      </w:r>
      <w:r>
        <w:rPr>
          <w:color w:val="231F20"/>
          <w:spacing w:val="3"/>
        </w:rPr>
        <w:t xml:space="preserve">society </w:t>
      </w:r>
      <w:r>
        <w:rPr>
          <w:color w:val="231F20"/>
        </w:rPr>
        <w:t>at</w:t>
      </w:r>
      <w:r>
        <w:rPr>
          <w:color w:val="231F20"/>
          <w:spacing w:val="5"/>
        </w:rPr>
        <w:t xml:space="preserve"> </w:t>
      </w:r>
      <w:r>
        <w:rPr>
          <w:color w:val="231F20"/>
          <w:spacing w:val="4"/>
        </w:rPr>
        <w:t>large.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The societal environment has assumed great importance in recent years. As Barker observes, business “traditionally has b</w:t>
      </w:r>
      <w:r>
        <w:rPr>
          <w:color w:val="231F20"/>
        </w:rPr>
        <w:t>een held responsible for quantities-for the supply of goods and jobs, for costs, prices, wages, hours of works, and for standards of living.</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Today, however, business </w:t>
      </w:r>
      <w:r>
        <w:rPr>
          <w:color w:val="231F20"/>
        </w:rPr>
        <w:t xml:space="preserve">is </w:t>
      </w:r>
      <w:r>
        <w:rPr>
          <w:color w:val="231F20"/>
          <w:spacing w:val="3"/>
        </w:rPr>
        <w:t xml:space="preserve">being asked </w:t>
      </w:r>
      <w:r>
        <w:rPr>
          <w:color w:val="231F20"/>
        </w:rPr>
        <w:t xml:space="preserve">to </w:t>
      </w:r>
      <w:r>
        <w:rPr>
          <w:color w:val="231F20"/>
          <w:spacing w:val="3"/>
        </w:rPr>
        <w:t xml:space="preserve">take </w:t>
      </w:r>
      <w:r>
        <w:rPr>
          <w:color w:val="231F20"/>
        </w:rPr>
        <w:t xml:space="preserve">a  </w:t>
      </w:r>
      <w:r>
        <w:rPr>
          <w:color w:val="231F20"/>
          <w:spacing w:val="4"/>
        </w:rPr>
        <w:t xml:space="preserve">responsibility  </w:t>
      </w:r>
      <w:r>
        <w:rPr>
          <w:color w:val="231F20"/>
          <w:spacing w:val="2"/>
        </w:rPr>
        <w:t xml:space="preserve">for the </w:t>
      </w:r>
      <w:r>
        <w:rPr>
          <w:color w:val="231F20"/>
          <w:spacing w:val="3"/>
        </w:rPr>
        <w:t xml:space="preserve">quality </w:t>
      </w:r>
      <w:r>
        <w:rPr>
          <w:color w:val="231F20"/>
        </w:rPr>
        <w:t xml:space="preserve">of </w:t>
      </w:r>
      <w:r>
        <w:rPr>
          <w:color w:val="231F20"/>
          <w:spacing w:val="3"/>
        </w:rPr>
        <w:t xml:space="preserve">life </w:t>
      </w:r>
      <w:r>
        <w:rPr>
          <w:color w:val="231F20"/>
        </w:rPr>
        <w:t xml:space="preserve">in </w:t>
      </w:r>
      <w:r>
        <w:rPr>
          <w:color w:val="231F20"/>
          <w:spacing w:val="2"/>
        </w:rPr>
        <w:t xml:space="preserve">our </w:t>
      </w:r>
      <w:r>
        <w:rPr>
          <w:color w:val="231F20"/>
          <w:spacing w:val="3"/>
        </w:rPr>
        <w:t xml:space="preserve">society. </w:t>
      </w:r>
      <w:r>
        <w:rPr>
          <w:color w:val="231F20"/>
          <w:spacing w:val="2"/>
        </w:rPr>
        <w:t xml:space="preserve">The </w:t>
      </w:r>
      <w:r>
        <w:rPr>
          <w:color w:val="231F20"/>
          <w:spacing w:val="3"/>
        </w:rPr>
        <w:t>exp</w:t>
      </w:r>
      <w:r>
        <w:rPr>
          <w:color w:val="231F20"/>
          <w:spacing w:val="3"/>
        </w:rPr>
        <w:t xml:space="preserve">ectation </w:t>
      </w:r>
      <w:r>
        <w:rPr>
          <w:color w:val="231F20"/>
        </w:rPr>
        <w:t xml:space="preserve">is </w:t>
      </w:r>
      <w:r>
        <w:rPr>
          <w:color w:val="231F20"/>
          <w:spacing w:val="3"/>
        </w:rPr>
        <w:t xml:space="preserve">that business- </w:t>
      </w:r>
      <w:r>
        <w:rPr>
          <w:color w:val="231F20"/>
          <w:spacing w:val="4"/>
        </w:rPr>
        <w:t xml:space="preserve">in </w:t>
      </w:r>
      <w:r>
        <w:rPr>
          <w:color w:val="231F20"/>
          <w:spacing w:val="3"/>
        </w:rPr>
        <w:t xml:space="preserve">addition </w:t>
      </w:r>
      <w:r>
        <w:rPr>
          <w:color w:val="231F20"/>
        </w:rPr>
        <w:t xml:space="preserve">to </w:t>
      </w:r>
      <w:r>
        <w:rPr>
          <w:color w:val="231F20"/>
          <w:spacing w:val="2"/>
        </w:rPr>
        <w:t xml:space="preserve">its </w:t>
      </w:r>
      <w:r>
        <w:rPr>
          <w:color w:val="231F20"/>
          <w:spacing w:val="3"/>
        </w:rPr>
        <w:t xml:space="preserve">traditional accountability </w:t>
      </w:r>
      <w:r>
        <w:rPr>
          <w:color w:val="231F20"/>
          <w:spacing w:val="2"/>
        </w:rPr>
        <w:t xml:space="preserve">for </w:t>
      </w:r>
      <w:r>
        <w:rPr>
          <w:color w:val="231F20"/>
          <w:spacing w:val="3"/>
        </w:rPr>
        <w:t xml:space="preserve">economic performance </w:t>
      </w:r>
      <w:r>
        <w:rPr>
          <w:color w:val="231F20"/>
          <w:spacing w:val="4"/>
        </w:rPr>
        <w:t xml:space="preserve">and </w:t>
      </w:r>
      <w:r>
        <w:rPr>
          <w:color w:val="231F20"/>
          <w:spacing w:val="3"/>
        </w:rPr>
        <w:t xml:space="preserve">results </w:t>
      </w:r>
      <w:r>
        <w:rPr>
          <w:color w:val="231F20"/>
        </w:rPr>
        <w:t xml:space="preserve">– </w:t>
      </w:r>
      <w:r>
        <w:rPr>
          <w:color w:val="231F20"/>
          <w:spacing w:val="3"/>
        </w:rPr>
        <w:t xml:space="preserve">will concern itself with </w:t>
      </w:r>
      <w:r>
        <w:rPr>
          <w:color w:val="231F20"/>
          <w:spacing w:val="2"/>
        </w:rPr>
        <w:t xml:space="preserve">the </w:t>
      </w:r>
      <w:r>
        <w:rPr>
          <w:color w:val="231F20"/>
          <w:spacing w:val="3"/>
        </w:rPr>
        <w:t xml:space="preserve">health </w:t>
      </w:r>
      <w:r>
        <w:rPr>
          <w:color w:val="231F20"/>
        </w:rPr>
        <w:t xml:space="preserve">of </w:t>
      </w:r>
      <w:r>
        <w:rPr>
          <w:color w:val="231F20"/>
          <w:spacing w:val="2"/>
        </w:rPr>
        <w:t xml:space="preserve">the </w:t>
      </w:r>
      <w:r>
        <w:rPr>
          <w:color w:val="231F20"/>
          <w:spacing w:val="3"/>
        </w:rPr>
        <w:t xml:space="preserve">society, that </w:t>
      </w:r>
      <w:r>
        <w:rPr>
          <w:color w:val="231F20"/>
        </w:rPr>
        <w:t xml:space="preserve">it </w:t>
      </w:r>
      <w:r>
        <w:rPr>
          <w:color w:val="231F20"/>
          <w:spacing w:val="3"/>
        </w:rPr>
        <w:t xml:space="preserve">will </w:t>
      </w:r>
      <w:r>
        <w:rPr>
          <w:color w:val="231F20"/>
          <w:spacing w:val="4"/>
        </w:rPr>
        <w:t xml:space="preserve">come </w:t>
      </w:r>
      <w:r>
        <w:rPr>
          <w:color w:val="231F20"/>
        </w:rPr>
        <w:t xml:space="preserve">up </w:t>
      </w:r>
      <w:r>
        <w:rPr>
          <w:color w:val="231F20"/>
          <w:spacing w:val="3"/>
        </w:rPr>
        <w:t xml:space="preserve">with </w:t>
      </w:r>
      <w:r>
        <w:rPr>
          <w:color w:val="231F20"/>
          <w:spacing w:val="2"/>
        </w:rPr>
        <w:t xml:space="preserve">the </w:t>
      </w:r>
      <w:r>
        <w:rPr>
          <w:color w:val="231F20"/>
          <w:spacing w:val="3"/>
        </w:rPr>
        <w:t xml:space="preserve">cures </w:t>
      </w:r>
      <w:r>
        <w:rPr>
          <w:color w:val="231F20"/>
          <w:spacing w:val="2"/>
        </w:rPr>
        <w:t xml:space="preserve">for the </w:t>
      </w:r>
      <w:r>
        <w:rPr>
          <w:color w:val="231F20"/>
          <w:spacing w:val="3"/>
        </w:rPr>
        <w:t xml:space="preserve">ills that currently beset </w:t>
      </w:r>
      <w:r>
        <w:rPr>
          <w:color w:val="231F20"/>
        </w:rPr>
        <w:t xml:space="preserve">us </w:t>
      </w:r>
      <w:r>
        <w:rPr>
          <w:color w:val="231F20"/>
          <w:spacing w:val="3"/>
        </w:rPr>
        <w:t xml:space="preserve">and, indeed, will </w:t>
      </w:r>
      <w:r>
        <w:rPr>
          <w:color w:val="231F20"/>
          <w:spacing w:val="4"/>
        </w:rPr>
        <w:t xml:space="preserve">find </w:t>
      </w:r>
      <w:r>
        <w:rPr>
          <w:color w:val="231F20"/>
          <w:spacing w:val="3"/>
        </w:rPr>
        <w:t>ways</w:t>
      </w:r>
      <w:r>
        <w:rPr>
          <w:color w:val="231F20"/>
          <w:spacing w:val="12"/>
        </w:rPr>
        <w:t xml:space="preserve"> </w:t>
      </w:r>
      <w:r>
        <w:rPr>
          <w:color w:val="231F20"/>
        </w:rPr>
        <w:t>of</w:t>
      </w:r>
      <w:r>
        <w:rPr>
          <w:color w:val="231F20"/>
          <w:spacing w:val="12"/>
        </w:rPr>
        <w:t xml:space="preserve"> </w:t>
      </w:r>
      <w:r>
        <w:rPr>
          <w:color w:val="231F20"/>
          <w:spacing w:val="3"/>
        </w:rPr>
        <w:t>anticipating</w:t>
      </w:r>
      <w:r>
        <w:rPr>
          <w:color w:val="231F20"/>
          <w:spacing w:val="13"/>
        </w:rPr>
        <w:t xml:space="preserve"> </w:t>
      </w:r>
      <w:r>
        <w:rPr>
          <w:color w:val="231F20"/>
          <w:spacing w:val="2"/>
        </w:rPr>
        <w:t>and</w:t>
      </w:r>
      <w:r>
        <w:rPr>
          <w:color w:val="231F20"/>
          <w:spacing w:val="12"/>
        </w:rPr>
        <w:t xml:space="preserve"> </w:t>
      </w:r>
      <w:r>
        <w:rPr>
          <w:color w:val="231F20"/>
          <w:spacing w:val="3"/>
        </w:rPr>
        <w:t>preventing</w:t>
      </w:r>
      <w:r>
        <w:rPr>
          <w:color w:val="231F20"/>
          <w:spacing w:val="13"/>
        </w:rPr>
        <w:t xml:space="preserve"> </w:t>
      </w:r>
      <w:r>
        <w:rPr>
          <w:color w:val="231F20"/>
          <w:spacing w:val="3"/>
        </w:rPr>
        <w:t>future</w:t>
      </w:r>
      <w:r>
        <w:rPr>
          <w:color w:val="231F20"/>
          <w:spacing w:val="12"/>
        </w:rPr>
        <w:t xml:space="preserve"> </w:t>
      </w:r>
      <w:r>
        <w:rPr>
          <w:color w:val="231F20"/>
          <w:spacing w:val="3"/>
        </w:rPr>
        <w:t>problems</w:t>
      </w:r>
      <w:r>
        <w:rPr>
          <w:color w:val="231F20"/>
          <w:spacing w:val="12"/>
        </w:rPr>
        <w:t xml:space="preserve"> </w:t>
      </w:r>
      <w:r>
        <w:rPr>
          <w:color w:val="231F20"/>
        </w:rPr>
        <w:t>in</w:t>
      </w:r>
      <w:r>
        <w:rPr>
          <w:color w:val="231F20"/>
          <w:spacing w:val="13"/>
        </w:rPr>
        <w:t xml:space="preserve"> </w:t>
      </w:r>
      <w:r>
        <w:rPr>
          <w:color w:val="231F20"/>
          <w:spacing w:val="3"/>
        </w:rPr>
        <w:t>these</w:t>
      </w:r>
      <w:r>
        <w:rPr>
          <w:color w:val="231F20"/>
          <w:spacing w:val="12"/>
        </w:rPr>
        <w:t xml:space="preserve"> </w:t>
      </w:r>
      <w:r>
        <w:rPr>
          <w:color w:val="231F20"/>
          <w:spacing w:val="4"/>
        </w:rPr>
        <w:t>areas”.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As </w:t>
      </w:r>
      <w:r>
        <w:rPr>
          <w:color w:val="231F20"/>
          <w:spacing w:val="3"/>
        </w:rPr>
        <w:t xml:space="preserve">Stern succinctly points out, </w:t>
      </w:r>
      <w:r>
        <w:rPr>
          <w:color w:val="231F20"/>
          <w:spacing w:val="2"/>
        </w:rPr>
        <w:t xml:space="preserve">the </w:t>
      </w:r>
      <w:r>
        <w:rPr>
          <w:color w:val="231F20"/>
          <w:spacing w:val="3"/>
        </w:rPr>
        <w:t xml:space="preserve">“more educated </w:t>
      </w:r>
      <w:r>
        <w:rPr>
          <w:color w:val="231F20"/>
          <w:spacing w:val="2"/>
        </w:rPr>
        <w:t xml:space="preserve">the </w:t>
      </w:r>
      <w:r>
        <w:rPr>
          <w:color w:val="231F20"/>
          <w:spacing w:val="4"/>
        </w:rPr>
        <w:t xml:space="preserve">society </w:t>
      </w:r>
      <w:r>
        <w:rPr>
          <w:color w:val="231F20"/>
          <w:spacing w:val="3"/>
        </w:rPr>
        <w:t xml:space="preserve">becomes, </w:t>
      </w:r>
      <w:r>
        <w:rPr>
          <w:color w:val="231F20"/>
          <w:spacing w:val="2"/>
        </w:rPr>
        <w:t xml:space="preserve">the </w:t>
      </w:r>
      <w:r>
        <w:rPr>
          <w:color w:val="231F20"/>
          <w:spacing w:val="3"/>
        </w:rPr>
        <w:t xml:space="preserve">more interdependent </w:t>
      </w:r>
      <w:r>
        <w:rPr>
          <w:color w:val="231F20"/>
        </w:rPr>
        <w:t xml:space="preserve">it </w:t>
      </w:r>
      <w:r>
        <w:rPr>
          <w:color w:val="231F20"/>
          <w:spacing w:val="3"/>
        </w:rPr>
        <w:t xml:space="preserve">becomes, </w:t>
      </w:r>
      <w:r>
        <w:rPr>
          <w:color w:val="231F20"/>
          <w:spacing w:val="2"/>
        </w:rPr>
        <w:t xml:space="preserve">and the </w:t>
      </w:r>
      <w:r>
        <w:rPr>
          <w:color w:val="231F20"/>
          <w:spacing w:val="3"/>
        </w:rPr>
        <w:t xml:space="preserve">more </w:t>
      </w:r>
      <w:r>
        <w:rPr>
          <w:color w:val="231F20"/>
          <w:spacing w:val="4"/>
        </w:rPr>
        <w:t xml:space="preserve">discretionary </w:t>
      </w:r>
      <w:r>
        <w:rPr>
          <w:color w:val="231F20"/>
          <w:spacing w:val="2"/>
        </w:rPr>
        <w:t xml:space="preserve">the use </w:t>
      </w:r>
      <w:r>
        <w:rPr>
          <w:color w:val="231F20"/>
        </w:rPr>
        <w:t xml:space="preserve">of </w:t>
      </w:r>
      <w:r>
        <w:rPr>
          <w:color w:val="231F20"/>
          <w:spacing w:val="2"/>
        </w:rPr>
        <w:t xml:space="preserve">its </w:t>
      </w:r>
      <w:r>
        <w:rPr>
          <w:color w:val="231F20"/>
          <w:spacing w:val="3"/>
        </w:rPr>
        <w:t xml:space="preserve">resources, </w:t>
      </w:r>
      <w:r>
        <w:rPr>
          <w:color w:val="231F20"/>
          <w:spacing w:val="2"/>
        </w:rPr>
        <w:t xml:space="preserve">the </w:t>
      </w:r>
      <w:r>
        <w:rPr>
          <w:color w:val="231F20"/>
          <w:spacing w:val="3"/>
        </w:rPr>
        <w:t>more marketing w</w:t>
      </w:r>
      <w:r>
        <w:rPr>
          <w:color w:val="231F20"/>
          <w:spacing w:val="3"/>
        </w:rPr>
        <w:t xml:space="preserve">ill become enmeshed </w:t>
      </w:r>
      <w:r>
        <w:rPr>
          <w:color w:val="231F20"/>
          <w:spacing w:val="4"/>
        </w:rPr>
        <w:t xml:space="preserve">in </w:t>
      </w:r>
      <w:r>
        <w:rPr>
          <w:color w:val="231F20"/>
          <w:spacing w:val="3"/>
        </w:rPr>
        <w:t xml:space="preserve">social issues. Marketing personnel </w:t>
      </w:r>
      <w:r>
        <w:rPr>
          <w:color w:val="231F20"/>
          <w:spacing w:val="2"/>
        </w:rPr>
        <w:t xml:space="preserve">are  </w:t>
      </w:r>
      <w:r>
        <w:rPr>
          <w:color w:val="231F20"/>
        </w:rPr>
        <w:t xml:space="preserve">at  </w:t>
      </w:r>
      <w:r>
        <w:rPr>
          <w:color w:val="231F20"/>
          <w:spacing w:val="3"/>
        </w:rPr>
        <w:t xml:space="preserve">interface  between  </w:t>
      </w:r>
      <w:r>
        <w:rPr>
          <w:color w:val="231F20"/>
          <w:spacing w:val="4"/>
        </w:rPr>
        <w:t xml:space="preserve">company  </w:t>
      </w:r>
      <w:r>
        <w:rPr>
          <w:color w:val="231F20"/>
          <w:spacing w:val="2"/>
        </w:rPr>
        <w:t xml:space="preserve">and </w:t>
      </w:r>
      <w:r>
        <w:rPr>
          <w:color w:val="231F20"/>
          <w:spacing w:val="3"/>
        </w:rPr>
        <w:t xml:space="preserve">society. </w:t>
      </w:r>
      <w:r>
        <w:rPr>
          <w:color w:val="231F20"/>
        </w:rPr>
        <w:t xml:space="preserve">In </w:t>
      </w:r>
      <w:r>
        <w:rPr>
          <w:color w:val="231F20"/>
          <w:spacing w:val="3"/>
        </w:rPr>
        <w:t xml:space="preserve">this position, they have </w:t>
      </w:r>
      <w:r>
        <w:rPr>
          <w:color w:val="231F20"/>
          <w:spacing w:val="2"/>
        </w:rPr>
        <w:t xml:space="preserve">the </w:t>
      </w:r>
      <w:r>
        <w:rPr>
          <w:color w:val="231F20"/>
          <w:spacing w:val="3"/>
        </w:rPr>
        <w:t xml:space="preserve">responsibility </w:t>
      </w:r>
      <w:r>
        <w:rPr>
          <w:color w:val="231F20"/>
          <w:spacing w:val="2"/>
        </w:rPr>
        <w:t xml:space="preserve">not </w:t>
      </w:r>
      <w:r>
        <w:rPr>
          <w:color w:val="231F20"/>
          <w:spacing w:val="3"/>
        </w:rPr>
        <w:t xml:space="preserve">merely </w:t>
      </w:r>
      <w:r>
        <w:rPr>
          <w:color w:val="231F20"/>
          <w:spacing w:val="4"/>
        </w:rPr>
        <w:t xml:space="preserve">for </w:t>
      </w:r>
      <w:r>
        <w:rPr>
          <w:color w:val="231F20"/>
          <w:spacing w:val="3"/>
        </w:rPr>
        <w:t xml:space="preserve">designing </w:t>
      </w:r>
      <w:r>
        <w:rPr>
          <w:color w:val="231F20"/>
        </w:rPr>
        <w:t xml:space="preserve">a </w:t>
      </w:r>
      <w:r>
        <w:rPr>
          <w:color w:val="231F20"/>
          <w:spacing w:val="3"/>
        </w:rPr>
        <w:t xml:space="preserve">competitive marketing strategy, </w:t>
      </w:r>
      <w:r>
        <w:rPr>
          <w:color w:val="231F20"/>
          <w:spacing w:val="2"/>
        </w:rPr>
        <w:t xml:space="preserve">but for </w:t>
      </w:r>
      <w:r>
        <w:rPr>
          <w:color w:val="231F20"/>
          <w:spacing w:val="3"/>
        </w:rPr>
        <w:t xml:space="preserve">sensitizing business </w:t>
      </w:r>
      <w:r>
        <w:rPr>
          <w:color w:val="231F20"/>
          <w:spacing w:val="4"/>
        </w:rPr>
        <w:t xml:space="preserve">to </w:t>
      </w:r>
      <w:r>
        <w:rPr>
          <w:color w:val="231F20"/>
          <w:spacing w:val="2"/>
        </w:rPr>
        <w:t xml:space="preserve">the </w:t>
      </w:r>
      <w:r>
        <w:rPr>
          <w:color w:val="231F20"/>
          <w:spacing w:val="3"/>
        </w:rPr>
        <w:t xml:space="preserve">social, </w:t>
      </w:r>
      <w:r>
        <w:rPr>
          <w:color w:val="231F20"/>
        </w:rPr>
        <w:t xml:space="preserve">as </w:t>
      </w:r>
      <w:r>
        <w:rPr>
          <w:color w:val="231F20"/>
          <w:spacing w:val="3"/>
        </w:rPr>
        <w:t xml:space="preserve">well </w:t>
      </w:r>
      <w:r>
        <w:rPr>
          <w:color w:val="231F20"/>
        </w:rPr>
        <w:t xml:space="preserve">as </w:t>
      </w:r>
      <w:r>
        <w:rPr>
          <w:color w:val="231F20"/>
          <w:spacing w:val="2"/>
        </w:rPr>
        <w:t xml:space="preserve">the </w:t>
      </w:r>
      <w:r>
        <w:rPr>
          <w:color w:val="231F20"/>
          <w:spacing w:val="3"/>
        </w:rPr>
        <w:t xml:space="preserve">product demand </w:t>
      </w:r>
      <w:r>
        <w:rPr>
          <w:color w:val="231F20"/>
        </w:rPr>
        <w:t>of</w:t>
      </w:r>
      <w:r>
        <w:rPr>
          <w:color w:val="231F20"/>
          <w:spacing w:val="35"/>
        </w:rPr>
        <w:t xml:space="preserve"> </w:t>
      </w:r>
      <w:r>
        <w:rPr>
          <w:color w:val="231F20"/>
          <w:spacing w:val="4"/>
        </w:rPr>
        <w:t>society”.</w:t>
      </w:r>
    </w:p>
    <w:p w:rsidR="0090524C" w:rsidRDefault="0090524C">
      <w:pPr>
        <w:pStyle w:val="BodyText"/>
        <w:spacing w:before="1"/>
        <w:rPr>
          <w:sz w:val="30"/>
        </w:rPr>
      </w:pPr>
    </w:p>
    <w:p w:rsidR="0090524C" w:rsidRDefault="004404A8">
      <w:pPr>
        <w:pStyle w:val="Heading1"/>
      </w:pPr>
      <w:r>
        <w:rPr>
          <w:color w:val="231F20"/>
        </w:rPr>
        <w:t>Demographic Environment</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3"/>
        </w:rPr>
        <w:t xml:space="preserve">Demographic factors like </w:t>
      </w:r>
      <w:r>
        <w:rPr>
          <w:color w:val="231F20"/>
          <w:spacing w:val="2"/>
        </w:rPr>
        <w:t xml:space="preserve">the </w:t>
      </w:r>
      <w:r>
        <w:rPr>
          <w:color w:val="231F20"/>
          <w:spacing w:val="3"/>
        </w:rPr>
        <w:t xml:space="preserve">size, growth rate, </w:t>
      </w:r>
      <w:r>
        <w:rPr>
          <w:color w:val="231F20"/>
          <w:spacing w:val="2"/>
        </w:rPr>
        <w:t xml:space="preserve">age </w:t>
      </w:r>
      <w:r>
        <w:rPr>
          <w:color w:val="231F20"/>
          <w:spacing w:val="4"/>
        </w:rPr>
        <w:t xml:space="preserve">composition, </w:t>
      </w:r>
      <w:r>
        <w:rPr>
          <w:color w:val="231F20"/>
          <w:spacing w:val="2"/>
        </w:rPr>
        <w:t>sex</w:t>
      </w:r>
      <w:r>
        <w:rPr>
          <w:color w:val="231F20"/>
          <w:spacing w:val="-9"/>
        </w:rPr>
        <w:t xml:space="preserve"> </w:t>
      </w:r>
      <w:r>
        <w:rPr>
          <w:color w:val="231F20"/>
          <w:spacing w:val="3"/>
        </w:rPr>
        <w:t>composition,</w:t>
      </w:r>
      <w:r>
        <w:rPr>
          <w:color w:val="231F20"/>
          <w:spacing w:val="-9"/>
        </w:rPr>
        <w:t xml:space="preserve"> </w:t>
      </w:r>
      <w:r>
        <w:rPr>
          <w:color w:val="231F20"/>
          <w:spacing w:val="3"/>
        </w:rPr>
        <w:t>etc.</w:t>
      </w:r>
      <w:r>
        <w:rPr>
          <w:color w:val="231F20"/>
          <w:spacing w:val="-9"/>
        </w:rPr>
        <w:t xml:space="preserve"> </w:t>
      </w:r>
      <w:r>
        <w:rPr>
          <w:color w:val="231F20"/>
        </w:rPr>
        <w:t>of</w:t>
      </w:r>
      <w:r>
        <w:rPr>
          <w:color w:val="231F20"/>
          <w:spacing w:val="-9"/>
        </w:rPr>
        <w:t xml:space="preserve"> </w:t>
      </w:r>
      <w:r>
        <w:rPr>
          <w:color w:val="231F20"/>
          <w:spacing w:val="2"/>
        </w:rPr>
        <w:t>the</w:t>
      </w:r>
      <w:r>
        <w:rPr>
          <w:color w:val="231F20"/>
          <w:spacing w:val="-9"/>
        </w:rPr>
        <w:t xml:space="preserve"> </w:t>
      </w:r>
      <w:r>
        <w:rPr>
          <w:color w:val="231F20"/>
          <w:spacing w:val="3"/>
        </w:rPr>
        <w:t>population,</w:t>
      </w:r>
      <w:r>
        <w:rPr>
          <w:color w:val="231F20"/>
          <w:spacing w:val="-8"/>
        </w:rPr>
        <w:t xml:space="preserve"> </w:t>
      </w:r>
      <w:r>
        <w:rPr>
          <w:color w:val="231F20"/>
          <w:spacing w:val="3"/>
        </w:rPr>
        <w:t>family</w:t>
      </w:r>
      <w:r>
        <w:rPr>
          <w:color w:val="231F20"/>
          <w:spacing w:val="-9"/>
        </w:rPr>
        <w:t xml:space="preserve"> </w:t>
      </w:r>
      <w:r>
        <w:rPr>
          <w:color w:val="231F20"/>
          <w:spacing w:val="3"/>
        </w:rPr>
        <w:t>size,</w:t>
      </w:r>
      <w:r>
        <w:rPr>
          <w:color w:val="231F20"/>
          <w:spacing w:val="-9"/>
        </w:rPr>
        <w:t xml:space="preserve"> </w:t>
      </w:r>
      <w:r>
        <w:rPr>
          <w:color w:val="231F20"/>
          <w:spacing w:val="3"/>
        </w:rPr>
        <w:t>economic</w:t>
      </w:r>
      <w:r>
        <w:rPr>
          <w:color w:val="231F20"/>
          <w:spacing w:val="-9"/>
        </w:rPr>
        <w:t xml:space="preserve"> </w:t>
      </w:r>
      <w:r>
        <w:rPr>
          <w:color w:val="231F20"/>
          <w:spacing w:val="4"/>
        </w:rPr>
        <w:t xml:space="preserve">stratification </w:t>
      </w:r>
      <w:r>
        <w:rPr>
          <w:color w:val="231F20"/>
        </w:rPr>
        <w:t xml:space="preserve">of </w:t>
      </w:r>
      <w:r>
        <w:rPr>
          <w:color w:val="231F20"/>
          <w:spacing w:val="2"/>
        </w:rPr>
        <w:t xml:space="preserve">the </w:t>
      </w:r>
      <w:r>
        <w:rPr>
          <w:color w:val="231F20"/>
          <w:spacing w:val="3"/>
        </w:rPr>
        <w:t>population, educational level</w:t>
      </w:r>
      <w:r>
        <w:rPr>
          <w:color w:val="231F20"/>
          <w:spacing w:val="3"/>
        </w:rPr>
        <w:t xml:space="preserve">s, languages, caste, religion etc. </w:t>
      </w:r>
      <w:r>
        <w:rPr>
          <w:color w:val="231F20"/>
          <w:spacing w:val="2"/>
        </w:rPr>
        <w:t xml:space="preserve">Are </w:t>
      </w:r>
      <w:r>
        <w:rPr>
          <w:color w:val="231F20"/>
          <w:spacing w:val="4"/>
        </w:rPr>
        <w:t xml:space="preserve">all </w:t>
      </w:r>
      <w:r>
        <w:rPr>
          <w:color w:val="231F20"/>
          <w:spacing w:val="3"/>
        </w:rPr>
        <w:t xml:space="preserve">factors that </w:t>
      </w:r>
      <w:r>
        <w:rPr>
          <w:color w:val="231F20"/>
          <w:spacing w:val="2"/>
        </w:rPr>
        <w:t xml:space="preserve">are </w:t>
      </w:r>
      <w:r>
        <w:rPr>
          <w:color w:val="231F20"/>
          <w:spacing w:val="3"/>
        </w:rPr>
        <w:t xml:space="preserve">relevant </w:t>
      </w:r>
      <w:r>
        <w:rPr>
          <w:color w:val="231F20"/>
        </w:rPr>
        <w:t>to</w:t>
      </w:r>
      <w:r>
        <w:rPr>
          <w:color w:val="231F20"/>
          <w:spacing w:val="13"/>
        </w:rPr>
        <w:t xml:space="preserve"> </w:t>
      </w:r>
      <w:r>
        <w:rPr>
          <w:color w:val="231F20"/>
          <w:spacing w:val="4"/>
        </w:rPr>
        <w:t>business?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rPr>
        <w:t xml:space="preserve">Demographic factors such </w:t>
      </w:r>
      <w:r>
        <w:rPr>
          <w:color w:val="231F20"/>
        </w:rPr>
        <w:t xml:space="preserve">as </w:t>
      </w:r>
      <w:r>
        <w:rPr>
          <w:color w:val="231F20"/>
          <w:spacing w:val="3"/>
        </w:rPr>
        <w:t xml:space="preserve">size </w:t>
      </w:r>
      <w:r>
        <w:rPr>
          <w:color w:val="231F20"/>
        </w:rPr>
        <w:t xml:space="preserve">of </w:t>
      </w:r>
      <w:r>
        <w:rPr>
          <w:color w:val="231F20"/>
          <w:spacing w:val="2"/>
        </w:rPr>
        <w:t xml:space="preserve">the </w:t>
      </w:r>
      <w:r>
        <w:rPr>
          <w:color w:val="231F20"/>
          <w:spacing w:val="3"/>
        </w:rPr>
        <w:t xml:space="preserve">population, </w:t>
      </w:r>
      <w:r>
        <w:rPr>
          <w:color w:val="231F20"/>
          <w:spacing w:val="4"/>
        </w:rPr>
        <w:t xml:space="preserve">population </w:t>
      </w:r>
      <w:r>
        <w:rPr>
          <w:color w:val="231F20"/>
          <w:spacing w:val="3"/>
        </w:rPr>
        <w:t xml:space="preserve">growth rate, </w:t>
      </w:r>
      <w:r>
        <w:rPr>
          <w:color w:val="231F20"/>
          <w:spacing w:val="2"/>
        </w:rPr>
        <w:t xml:space="preserve">age </w:t>
      </w:r>
      <w:r>
        <w:rPr>
          <w:color w:val="231F20"/>
          <w:spacing w:val="3"/>
        </w:rPr>
        <w:t xml:space="preserve">composition, life expectancy, family size, </w:t>
      </w:r>
      <w:r>
        <w:rPr>
          <w:color w:val="231F20"/>
          <w:spacing w:val="4"/>
        </w:rPr>
        <w:t xml:space="preserve">spatial </w:t>
      </w:r>
      <w:r>
        <w:rPr>
          <w:color w:val="231F20"/>
          <w:spacing w:val="3"/>
        </w:rPr>
        <w:t>dispersal,</w:t>
      </w:r>
      <w:r>
        <w:rPr>
          <w:color w:val="231F20"/>
          <w:spacing w:val="15"/>
        </w:rPr>
        <w:t xml:space="preserve"> </w:t>
      </w:r>
      <w:r>
        <w:rPr>
          <w:color w:val="231F20"/>
          <w:spacing w:val="3"/>
        </w:rPr>
        <w:t>occupational</w:t>
      </w:r>
      <w:r>
        <w:rPr>
          <w:color w:val="231F20"/>
          <w:spacing w:val="15"/>
        </w:rPr>
        <w:t xml:space="preserve"> </w:t>
      </w:r>
      <w:r>
        <w:rPr>
          <w:color w:val="231F20"/>
          <w:spacing w:val="3"/>
        </w:rPr>
        <w:t>status,</w:t>
      </w:r>
      <w:r>
        <w:rPr>
          <w:color w:val="231F20"/>
          <w:spacing w:val="15"/>
        </w:rPr>
        <w:t xml:space="preserve"> </w:t>
      </w:r>
      <w:r>
        <w:rPr>
          <w:color w:val="231F20"/>
          <w:spacing w:val="3"/>
        </w:rPr>
        <w:t>employment</w:t>
      </w:r>
      <w:r>
        <w:rPr>
          <w:color w:val="231F20"/>
          <w:spacing w:val="16"/>
        </w:rPr>
        <w:t xml:space="preserve"> </w:t>
      </w:r>
      <w:r>
        <w:rPr>
          <w:color w:val="231F20"/>
          <w:spacing w:val="3"/>
        </w:rPr>
        <w:t>pattern</w:t>
      </w:r>
      <w:r>
        <w:rPr>
          <w:color w:val="231F20"/>
          <w:spacing w:val="15"/>
        </w:rPr>
        <w:t xml:space="preserve"> </w:t>
      </w:r>
      <w:r>
        <w:rPr>
          <w:color w:val="231F20"/>
          <w:spacing w:val="3"/>
        </w:rPr>
        <w:t>etc,</w:t>
      </w:r>
      <w:r>
        <w:rPr>
          <w:color w:val="231F20"/>
          <w:spacing w:val="15"/>
        </w:rPr>
        <w:t xml:space="preserve"> </w:t>
      </w:r>
      <w:r>
        <w:rPr>
          <w:color w:val="231F20"/>
          <w:spacing w:val="3"/>
        </w:rPr>
        <w:t>affect</w:t>
      </w:r>
      <w:r>
        <w:rPr>
          <w:color w:val="231F20"/>
          <w:spacing w:val="16"/>
        </w:rPr>
        <w:t xml:space="preserve"> </w:t>
      </w:r>
      <w:r>
        <w:rPr>
          <w:color w:val="231F20"/>
          <w:spacing w:val="2"/>
        </w:rPr>
        <w:t>the</w:t>
      </w:r>
      <w:r>
        <w:rPr>
          <w:color w:val="231F20"/>
          <w:spacing w:val="15"/>
        </w:rPr>
        <w:t xml:space="preserve"> </w:t>
      </w:r>
      <w:r>
        <w:rPr>
          <w:color w:val="231F20"/>
          <w:spacing w:val="4"/>
        </w:rPr>
        <w:t>demand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jc w:val="both"/>
      </w:pPr>
      <w:r>
        <w:lastRenderedPageBreak/>
        <w:pict>
          <v:line id="_x0000_s1554" style="position:absolute;left:0;text-align:left;z-index:251520512;mso-position-horizontal-relative:page;mso-position-vertical-relative:page" from="445.05pt,69.45pt" to="445.05pt,771pt" strokecolor="#d7d9da" strokeweight="5pt">
            <w10:wrap anchorx="page" anchory="page"/>
          </v:line>
        </w:pict>
      </w:r>
      <w:r w:rsidR="004404A8">
        <w:rPr>
          <w:color w:val="231F20"/>
          <w:spacing w:val="2"/>
          <w:w w:val="105"/>
        </w:rPr>
        <w:t>for</w:t>
      </w:r>
      <w:r w:rsidR="004404A8">
        <w:rPr>
          <w:color w:val="231F20"/>
          <w:spacing w:val="-11"/>
          <w:w w:val="105"/>
        </w:rPr>
        <w:t xml:space="preserve"> </w:t>
      </w:r>
      <w:r w:rsidR="004404A8">
        <w:rPr>
          <w:color w:val="231F20"/>
          <w:spacing w:val="3"/>
          <w:w w:val="105"/>
        </w:rPr>
        <w:t>goods</w:t>
      </w:r>
      <w:r w:rsidR="004404A8">
        <w:rPr>
          <w:color w:val="231F20"/>
          <w:spacing w:val="-11"/>
          <w:w w:val="105"/>
        </w:rPr>
        <w:t xml:space="preserve"> </w:t>
      </w:r>
      <w:r w:rsidR="004404A8">
        <w:rPr>
          <w:color w:val="231F20"/>
          <w:spacing w:val="2"/>
          <w:w w:val="105"/>
        </w:rPr>
        <w:t>and</w:t>
      </w:r>
      <w:r w:rsidR="004404A8">
        <w:rPr>
          <w:color w:val="231F20"/>
          <w:spacing w:val="-11"/>
          <w:w w:val="105"/>
        </w:rPr>
        <w:t xml:space="preserve"> </w:t>
      </w:r>
      <w:r w:rsidR="004404A8">
        <w:rPr>
          <w:color w:val="231F20"/>
          <w:spacing w:val="3"/>
          <w:w w:val="105"/>
        </w:rPr>
        <w:t>services.</w:t>
      </w:r>
      <w:r w:rsidR="004404A8">
        <w:rPr>
          <w:color w:val="231F20"/>
          <w:spacing w:val="-10"/>
          <w:w w:val="105"/>
        </w:rPr>
        <w:t xml:space="preserve"> </w:t>
      </w:r>
      <w:r w:rsidR="004404A8">
        <w:rPr>
          <w:color w:val="231F20"/>
          <w:spacing w:val="3"/>
          <w:w w:val="105"/>
        </w:rPr>
        <w:t>Markets</w:t>
      </w:r>
      <w:r w:rsidR="004404A8">
        <w:rPr>
          <w:color w:val="231F20"/>
          <w:spacing w:val="-11"/>
          <w:w w:val="105"/>
        </w:rPr>
        <w:t xml:space="preserve"> </w:t>
      </w:r>
      <w:r w:rsidR="004404A8">
        <w:rPr>
          <w:color w:val="231F20"/>
          <w:spacing w:val="3"/>
          <w:w w:val="105"/>
        </w:rPr>
        <w:t>with</w:t>
      </w:r>
      <w:r w:rsidR="004404A8">
        <w:rPr>
          <w:color w:val="231F20"/>
          <w:spacing w:val="-11"/>
          <w:w w:val="105"/>
        </w:rPr>
        <w:t xml:space="preserve"> </w:t>
      </w:r>
      <w:r w:rsidR="004404A8">
        <w:rPr>
          <w:color w:val="231F20"/>
          <w:spacing w:val="3"/>
          <w:w w:val="105"/>
        </w:rPr>
        <w:t>growing</w:t>
      </w:r>
      <w:r w:rsidR="004404A8">
        <w:rPr>
          <w:color w:val="231F20"/>
          <w:spacing w:val="-11"/>
          <w:w w:val="105"/>
        </w:rPr>
        <w:t xml:space="preserve"> </w:t>
      </w:r>
      <w:r w:rsidR="004404A8">
        <w:rPr>
          <w:color w:val="231F20"/>
          <w:spacing w:val="3"/>
          <w:w w:val="105"/>
        </w:rPr>
        <w:t>population</w:t>
      </w:r>
      <w:r w:rsidR="004404A8">
        <w:rPr>
          <w:color w:val="231F20"/>
          <w:spacing w:val="-10"/>
          <w:w w:val="105"/>
        </w:rPr>
        <w:t xml:space="preserve"> </w:t>
      </w:r>
      <w:r w:rsidR="004404A8">
        <w:rPr>
          <w:color w:val="231F20"/>
          <w:spacing w:val="2"/>
          <w:w w:val="105"/>
        </w:rPr>
        <w:t>and</w:t>
      </w:r>
      <w:r w:rsidR="004404A8">
        <w:rPr>
          <w:color w:val="231F20"/>
          <w:spacing w:val="-11"/>
          <w:w w:val="105"/>
        </w:rPr>
        <w:t xml:space="preserve"> </w:t>
      </w:r>
      <w:r w:rsidR="004404A8">
        <w:rPr>
          <w:color w:val="231F20"/>
          <w:spacing w:val="3"/>
          <w:w w:val="105"/>
        </w:rPr>
        <w:t>income</w:t>
      </w:r>
      <w:r w:rsidR="004404A8">
        <w:rPr>
          <w:color w:val="231F20"/>
          <w:spacing w:val="-11"/>
          <w:w w:val="105"/>
        </w:rPr>
        <w:t xml:space="preserve"> </w:t>
      </w:r>
      <w:r w:rsidR="004404A8">
        <w:rPr>
          <w:color w:val="231F20"/>
          <w:spacing w:val="4"/>
          <w:w w:val="105"/>
        </w:rPr>
        <w:t xml:space="preserve">are </w:t>
      </w:r>
      <w:r w:rsidR="004404A8">
        <w:rPr>
          <w:color w:val="231F20"/>
          <w:spacing w:val="3"/>
          <w:w w:val="105"/>
        </w:rPr>
        <w:t xml:space="preserve">growth markets. </w:t>
      </w:r>
      <w:r w:rsidR="004404A8">
        <w:rPr>
          <w:color w:val="231F20"/>
          <w:spacing w:val="2"/>
          <w:w w:val="105"/>
        </w:rPr>
        <w:t xml:space="preserve">But the </w:t>
      </w:r>
      <w:r w:rsidR="004404A8">
        <w:rPr>
          <w:color w:val="231F20"/>
          <w:spacing w:val="3"/>
          <w:w w:val="105"/>
        </w:rPr>
        <w:t xml:space="preserve">decline </w:t>
      </w:r>
      <w:r w:rsidR="004404A8">
        <w:rPr>
          <w:color w:val="231F20"/>
          <w:w w:val="105"/>
        </w:rPr>
        <w:t xml:space="preserve">in </w:t>
      </w:r>
      <w:r w:rsidR="004404A8">
        <w:rPr>
          <w:color w:val="231F20"/>
          <w:spacing w:val="2"/>
          <w:w w:val="105"/>
        </w:rPr>
        <w:t xml:space="preserve">the </w:t>
      </w:r>
      <w:r w:rsidR="004404A8">
        <w:rPr>
          <w:color w:val="231F20"/>
          <w:spacing w:val="3"/>
          <w:w w:val="105"/>
        </w:rPr>
        <w:t xml:space="preserve">birth rates </w:t>
      </w:r>
      <w:r w:rsidR="004404A8">
        <w:rPr>
          <w:color w:val="231F20"/>
          <w:w w:val="105"/>
        </w:rPr>
        <w:t xml:space="preserve">in </w:t>
      </w:r>
      <w:r w:rsidR="004404A8">
        <w:rPr>
          <w:color w:val="231F20"/>
          <w:spacing w:val="3"/>
          <w:w w:val="105"/>
        </w:rPr>
        <w:t xml:space="preserve">countries like </w:t>
      </w:r>
      <w:r w:rsidR="004404A8">
        <w:rPr>
          <w:color w:val="231F20"/>
          <w:spacing w:val="4"/>
          <w:w w:val="105"/>
        </w:rPr>
        <w:t>the</w:t>
      </w:r>
      <w:r w:rsidR="004404A8">
        <w:rPr>
          <w:color w:val="231F20"/>
          <w:spacing w:val="71"/>
          <w:w w:val="105"/>
        </w:rPr>
        <w:t xml:space="preserve"> </w:t>
      </w:r>
      <w:r w:rsidR="004404A8">
        <w:rPr>
          <w:color w:val="231F20"/>
          <w:spacing w:val="3"/>
          <w:w w:val="105"/>
        </w:rPr>
        <w:t xml:space="preserve">United States have affected </w:t>
      </w:r>
      <w:r w:rsidR="004404A8">
        <w:rPr>
          <w:color w:val="231F20"/>
          <w:spacing w:val="2"/>
          <w:w w:val="105"/>
        </w:rPr>
        <w:t xml:space="preserve">the </w:t>
      </w:r>
      <w:r w:rsidR="004404A8">
        <w:rPr>
          <w:color w:val="231F20"/>
          <w:spacing w:val="3"/>
          <w:w w:val="105"/>
        </w:rPr>
        <w:t xml:space="preserve">demand </w:t>
      </w:r>
      <w:r w:rsidR="004404A8">
        <w:rPr>
          <w:color w:val="231F20"/>
          <w:spacing w:val="2"/>
          <w:w w:val="105"/>
        </w:rPr>
        <w:t xml:space="preserve">for </w:t>
      </w:r>
      <w:r w:rsidR="004404A8">
        <w:rPr>
          <w:color w:val="231F20"/>
          <w:spacing w:val="3"/>
          <w:w w:val="105"/>
        </w:rPr>
        <w:t>baby products. Joh</w:t>
      </w:r>
      <w:r w:rsidR="004404A8">
        <w:rPr>
          <w:color w:val="231F20"/>
          <w:spacing w:val="3"/>
          <w:w w:val="105"/>
        </w:rPr>
        <w:t xml:space="preserve">nson </w:t>
      </w:r>
      <w:r w:rsidR="004404A8">
        <w:rPr>
          <w:color w:val="231F20"/>
          <w:spacing w:val="4"/>
          <w:w w:val="105"/>
        </w:rPr>
        <w:t xml:space="preserve">and </w:t>
      </w:r>
      <w:r w:rsidR="004404A8">
        <w:rPr>
          <w:color w:val="231F20"/>
          <w:spacing w:val="3"/>
          <w:w w:val="105"/>
        </w:rPr>
        <w:t>Johnson</w:t>
      </w:r>
      <w:r w:rsidR="004404A8">
        <w:rPr>
          <w:color w:val="231F20"/>
          <w:spacing w:val="-14"/>
          <w:w w:val="105"/>
        </w:rPr>
        <w:t xml:space="preserve"> </w:t>
      </w:r>
      <w:r w:rsidR="004404A8">
        <w:rPr>
          <w:color w:val="231F20"/>
          <w:spacing w:val="3"/>
          <w:w w:val="105"/>
        </w:rPr>
        <w:t>have</w:t>
      </w:r>
      <w:r w:rsidR="004404A8">
        <w:rPr>
          <w:color w:val="231F20"/>
          <w:spacing w:val="-14"/>
          <w:w w:val="105"/>
        </w:rPr>
        <w:t xml:space="preserve"> </w:t>
      </w:r>
      <w:r w:rsidR="004404A8">
        <w:rPr>
          <w:color w:val="231F20"/>
          <w:spacing w:val="3"/>
          <w:w w:val="105"/>
        </w:rPr>
        <w:t>overcome</w:t>
      </w:r>
      <w:r w:rsidR="004404A8">
        <w:rPr>
          <w:color w:val="231F20"/>
          <w:spacing w:val="-14"/>
          <w:w w:val="105"/>
        </w:rPr>
        <w:t xml:space="preserve"> </w:t>
      </w:r>
      <w:r w:rsidR="004404A8">
        <w:rPr>
          <w:color w:val="231F20"/>
          <w:spacing w:val="3"/>
          <w:w w:val="105"/>
        </w:rPr>
        <w:t>this</w:t>
      </w:r>
      <w:r w:rsidR="004404A8">
        <w:rPr>
          <w:color w:val="231F20"/>
          <w:spacing w:val="-14"/>
          <w:w w:val="105"/>
        </w:rPr>
        <w:t xml:space="preserve"> </w:t>
      </w:r>
      <w:r w:rsidR="004404A8">
        <w:rPr>
          <w:color w:val="231F20"/>
          <w:spacing w:val="3"/>
          <w:w w:val="105"/>
        </w:rPr>
        <w:t>problem</w:t>
      </w:r>
      <w:r w:rsidR="004404A8">
        <w:rPr>
          <w:color w:val="231F20"/>
          <w:spacing w:val="-13"/>
          <w:w w:val="105"/>
        </w:rPr>
        <w:t xml:space="preserve"> </w:t>
      </w:r>
      <w:r w:rsidR="004404A8">
        <w:rPr>
          <w:color w:val="231F20"/>
          <w:w w:val="105"/>
        </w:rPr>
        <w:t>by</w:t>
      </w:r>
      <w:r w:rsidR="004404A8">
        <w:rPr>
          <w:color w:val="231F20"/>
          <w:spacing w:val="-14"/>
          <w:w w:val="105"/>
        </w:rPr>
        <w:t xml:space="preserve"> </w:t>
      </w:r>
      <w:r w:rsidR="004404A8">
        <w:rPr>
          <w:color w:val="231F20"/>
          <w:spacing w:val="3"/>
          <w:w w:val="105"/>
        </w:rPr>
        <w:t>repositioning</w:t>
      </w:r>
      <w:r w:rsidR="004404A8">
        <w:rPr>
          <w:color w:val="231F20"/>
          <w:spacing w:val="-14"/>
          <w:w w:val="105"/>
        </w:rPr>
        <w:t xml:space="preserve"> </w:t>
      </w:r>
      <w:r w:rsidR="004404A8">
        <w:rPr>
          <w:color w:val="231F20"/>
          <w:spacing w:val="3"/>
          <w:w w:val="105"/>
        </w:rPr>
        <w:t>their</w:t>
      </w:r>
      <w:r w:rsidR="004404A8">
        <w:rPr>
          <w:color w:val="231F20"/>
          <w:spacing w:val="-14"/>
          <w:w w:val="105"/>
        </w:rPr>
        <w:t xml:space="preserve"> </w:t>
      </w:r>
      <w:r w:rsidR="004404A8">
        <w:rPr>
          <w:color w:val="231F20"/>
          <w:spacing w:val="3"/>
          <w:w w:val="105"/>
        </w:rPr>
        <w:t>products</w:t>
      </w:r>
      <w:r w:rsidR="004404A8">
        <w:rPr>
          <w:color w:val="231F20"/>
          <w:spacing w:val="-13"/>
          <w:w w:val="105"/>
        </w:rPr>
        <w:t xml:space="preserve"> </w:t>
      </w:r>
      <w:r w:rsidR="004404A8">
        <w:rPr>
          <w:color w:val="231F20"/>
          <w:spacing w:val="4"/>
          <w:w w:val="105"/>
        </w:rPr>
        <w:t xml:space="preserve">like </w:t>
      </w:r>
      <w:r w:rsidR="004404A8">
        <w:rPr>
          <w:color w:val="231F20"/>
          <w:spacing w:val="3"/>
          <w:w w:val="105"/>
        </w:rPr>
        <w:t>baby</w:t>
      </w:r>
      <w:r w:rsidR="004404A8">
        <w:rPr>
          <w:color w:val="231F20"/>
          <w:spacing w:val="-7"/>
          <w:w w:val="105"/>
        </w:rPr>
        <w:t xml:space="preserve"> </w:t>
      </w:r>
      <w:r w:rsidR="004404A8">
        <w:rPr>
          <w:color w:val="231F20"/>
          <w:spacing w:val="3"/>
          <w:w w:val="105"/>
        </w:rPr>
        <w:t>shampoo</w:t>
      </w:r>
      <w:r w:rsidR="004404A8">
        <w:rPr>
          <w:color w:val="231F20"/>
          <w:spacing w:val="-7"/>
          <w:w w:val="105"/>
        </w:rPr>
        <w:t xml:space="preserve"> </w:t>
      </w:r>
      <w:r w:rsidR="004404A8">
        <w:rPr>
          <w:color w:val="231F20"/>
          <w:spacing w:val="2"/>
          <w:w w:val="105"/>
        </w:rPr>
        <w:t>and</w:t>
      </w:r>
      <w:r w:rsidR="004404A8">
        <w:rPr>
          <w:color w:val="231F20"/>
          <w:spacing w:val="-7"/>
          <w:w w:val="105"/>
        </w:rPr>
        <w:t xml:space="preserve"> </w:t>
      </w:r>
      <w:r w:rsidR="004404A8">
        <w:rPr>
          <w:color w:val="231F20"/>
          <w:spacing w:val="3"/>
          <w:w w:val="105"/>
        </w:rPr>
        <w:t>baby</w:t>
      </w:r>
      <w:r w:rsidR="004404A8">
        <w:rPr>
          <w:color w:val="231F20"/>
          <w:spacing w:val="-6"/>
          <w:w w:val="105"/>
        </w:rPr>
        <w:t xml:space="preserve"> </w:t>
      </w:r>
      <w:r w:rsidR="004404A8">
        <w:rPr>
          <w:color w:val="231F20"/>
          <w:spacing w:val="3"/>
          <w:w w:val="105"/>
        </w:rPr>
        <w:t>soap,</w:t>
      </w:r>
      <w:r w:rsidR="004404A8">
        <w:rPr>
          <w:color w:val="231F20"/>
          <w:spacing w:val="-7"/>
          <w:w w:val="105"/>
        </w:rPr>
        <w:t xml:space="preserve"> </w:t>
      </w:r>
      <w:r w:rsidR="004404A8">
        <w:rPr>
          <w:color w:val="231F20"/>
          <w:spacing w:val="3"/>
          <w:w w:val="105"/>
        </w:rPr>
        <w:t>promoting</w:t>
      </w:r>
      <w:r w:rsidR="004404A8">
        <w:rPr>
          <w:color w:val="231F20"/>
          <w:spacing w:val="-7"/>
          <w:w w:val="105"/>
        </w:rPr>
        <w:t xml:space="preserve"> </w:t>
      </w:r>
      <w:r w:rsidR="004404A8">
        <w:rPr>
          <w:color w:val="231F20"/>
          <w:spacing w:val="3"/>
          <w:w w:val="105"/>
        </w:rPr>
        <w:t>them</w:t>
      </w:r>
      <w:r w:rsidR="004404A8">
        <w:rPr>
          <w:color w:val="231F20"/>
          <w:spacing w:val="-6"/>
          <w:w w:val="105"/>
        </w:rPr>
        <w:t xml:space="preserve"> </w:t>
      </w:r>
      <w:r w:rsidR="004404A8">
        <w:rPr>
          <w:color w:val="231F20"/>
          <w:spacing w:val="3"/>
          <w:w w:val="105"/>
        </w:rPr>
        <w:t>also</w:t>
      </w:r>
      <w:r w:rsidR="004404A8">
        <w:rPr>
          <w:color w:val="231F20"/>
          <w:spacing w:val="-7"/>
          <w:w w:val="105"/>
        </w:rPr>
        <w:t xml:space="preserve"> </w:t>
      </w:r>
      <w:r w:rsidR="004404A8">
        <w:rPr>
          <w:color w:val="231F20"/>
          <w:w w:val="105"/>
        </w:rPr>
        <w:t>to</w:t>
      </w:r>
      <w:r w:rsidR="004404A8">
        <w:rPr>
          <w:color w:val="231F20"/>
          <w:spacing w:val="-7"/>
          <w:w w:val="105"/>
        </w:rPr>
        <w:t xml:space="preserve"> </w:t>
      </w:r>
      <w:r w:rsidR="004404A8">
        <w:rPr>
          <w:color w:val="231F20"/>
          <w:spacing w:val="2"/>
          <w:w w:val="105"/>
        </w:rPr>
        <w:t>the</w:t>
      </w:r>
      <w:r w:rsidR="004404A8">
        <w:rPr>
          <w:color w:val="231F20"/>
          <w:spacing w:val="-6"/>
          <w:w w:val="105"/>
        </w:rPr>
        <w:t xml:space="preserve"> </w:t>
      </w:r>
      <w:r w:rsidR="004404A8">
        <w:rPr>
          <w:color w:val="231F20"/>
          <w:spacing w:val="3"/>
          <w:w w:val="105"/>
        </w:rPr>
        <w:t>adult</w:t>
      </w:r>
      <w:r w:rsidR="004404A8">
        <w:rPr>
          <w:color w:val="231F20"/>
          <w:spacing w:val="-7"/>
          <w:w w:val="105"/>
        </w:rPr>
        <w:t xml:space="preserve"> </w:t>
      </w:r>
      <w:r w:rsidR="004404A8">
        <w:rPr>
          <w:color w:val="231F20"/>
          <w:spacing w:val="4"/>
          <w:w w:val="105"/>
        </w:rPr>
        <w:t xml:space="preserve">segment, </w:t>
      </w:r>
      <w:r w:rsidR="004404A8">
        <w:rPr>
          <w:color w:val="231F20"/>
          <w:spacing w:val="3"/>
          <w:w w:val="105"/>
        </w:rPr>
        <w:t xml:space="preserve">particularly </w:t>
      </w:r>
      <w:r w:rsidR="004404A8">
        <w:rPr>
          <w:color w:val="231F20"/>
          <w:w w:val="105"/>
        </w:rPr>
        <w:t xml:space="preserve">to </w:t>
      </w:r>
      <w:r w:rsidR="004404A8">
        <w:rPr>
          <w:color w:val="231F20"/>
          <w:spacing w:val="2"/>
          <w:w w:val="105"/>
        </w:rPr>
        <w:t>the</w:t>
      </w:r>
      <w:r w:rsidR="004404A8">
        <w:rPr>
          <w:color w:val="231F20"/>
          <w:spacing w:val="-4"/>
          <w:w w:val="105"/>
        </w:rPr>
        <w:t xml:space="preserve"> </w:t>
      </w:r>
      <w:r w:rsidR="004404A8">
        <w:rPr>
          <w:color w:val="231F20"/>
          <w:spacing w:val="4"/>
          <w:w w:val="105"/>
        </w:rPr>
        <w:t>females.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 xml:space="preserve">A </w:t>
      </w:r>
      <w:r>
        <w:rPr>
          <w:color w:val="231F20"/>
          <w:spacing w:val="3"/>
          <w:w w:val="105"/>
        </w:rPr>
        <w:t xml:space="preserve">rapidly increasing population indicates </w:t>
      </w:r>
      <w:r>
        <w:rPr>
          <w:color w:val="231F20"/>
          <w:w w:val="105"/>
        </w:rPr>
        <w:t xml:space="preserve">a </w:t>
      </w:r>
      <w:r>
        <w:rPr>
          <w:color w:val="231F20"/>
          <w:spacing w:val="3"/>
          <w:w w:val="105"/>
        </w:rPr>
        <w:t xml:space="preserve">growing demand </w:t>
      </w:r>
      <w:r>
        <w:rPr>
          <w:color w:val="231F20"/>
          <w:spacing w:val="4"/>
          <w:w w:val="105"/>
        </w:rPr>
        <w:t xml:space="preserve">for </w:t>
      </w:r>
      <w:r>
        <w:rPr>
          <w:color w:val="231F20"/>
          <w:spacing w:val="3"/>
          <w:w w:val="105"/>
        </w:rPr>
        <w:t xml:space="preserve">many products. High population growth rate also indicates </w:t>
      </w:r>
      <w:r>
        <w:rPr>
          <w:color w:val="231F20"/>
          <w:w w:val="105"/>
        </w:rPr>
        <w:t xml:space="preserve">an </w:t>
      </w:r>
      <w:r>
        <w:rPr>
          <w:color w:val="231F20"/>
          <w:spacing w:val="4"/>
          <w:w w:val="105"/>
        </w:rPr>
        <w:t xml:space="preserve">enormous </w:t>
      </w:r>
      <w:r>
        <w:rPr>
          <w:color w:val="231F20"/>
          <w:spacing w:val="3"/>
          <w:w w:val="105"/>
        </w:rPr>
        <w:t xml:space="preserve">increase </w:t>
      </w:r>
      <w:r>
        <w:rPr>
          <w:color w:val="231F20"/>
          <w:w w:val="105"/>
        </w:rPr>
        <w:t xml:space="preserve">in </w:t>
      </w:r>
      <w:r>
        <w:rPr>
          <w:color w:val="231F20"/>
          <w:spacing w:val="3"/>
          <w:w w:val="105"/>
        </w:rPr>
        <w:t xml:space="preserve">labour supply. When </w:t>
      </w:r>
      <w:r>
        <w:rPr>
          <w:color w:val="231F20"/>
          <w:spacing w:val="2"/>
          <w:w w:val="105"/>
        </w:rPr>
        <w:t xml:space="preserve">the </w:t>
      </w:r>
      <w:r>
        <w:rPr>
          <w:color w:val="231F20"/>
          <w:spacing w:val="3"/>
          <w:w w:val="105"/>
        </w:rPr>
        <w:t xml:space="preserve">Western countries experienced </w:t>
      </w:r>
      <w:r>
        <w:rPr>
          <w:color w:val="231F20"/>
          <w:spacing w:val="4"/>
          <w:w w:val="105"/>
        </w:rPr>
        <w:t xml:space="preserve">the </w:t>
      </w:r>
      <w:r>
        <w:rPr>
          <w:color w:val="231F20"/>
          <w:spacing w:val="3"/>
          <w:w w:val="105"/>
        </w:rPr>
        <w:t xml:space="preserve">industrial revolution, they </w:t>
      </w:r>
      <w:r>
        <w:rPr>
          <w:color w:val="231F20"/>
          <w:spacing w:val="2"/>
          <w:w w:val="105"/>
        </w:rPr>
        <w:t xml:space="preserve">had the </w:t>
      </w:r>
      <w:r>
        <w:rPr>
          <w:color w:val="231F20"/>
          <w:spacing w:val="3"/>
          <w:w w:val="105"/>
        </w:rPr>
        <w:t xml:space="preserve">problem </w:t>
      </w:r>
      <w:r>
        <w:rPr>
          <w:color w:val="231F20"/>
          <w:w w:val="105"/>
        </w:rPr>
        <w:t xml:space="preserve">of </w:t>
      </w:r>
      <w:r>
        <w:rPr>
          <w:color w:val="231F20"/>
          <w:spacing w:val="3"/>
          <w:w w:val="105"/>
        </w:rPr>
        <w:t xml:space="preserve">labour supply, </w:t>
      </w:r>
      <w:r>
        <w:rPr>
          <w:color w:val="231F20"/>
          <w:spacing w:val="2"/>
          <w:w w:val="105"/>
        </w:rPr>
        <w:t xml:space="preserve">for </w:t>
      </w:r>
      <w:r>
        <w:rPr>
          <w:color w:val="231F20"/>
          <w:spacing w:val="4"/>
          <w:w w:val="105"/>
        </w:rPr>
        <w:t xml:space="preserve">the </w:t>
      </w:r>
      <w:r>
        <w:rPr>
          <w:color w:val="231F20"/>
          <w:spacing w:val="3"/>
          <w:w w:val="105"/>
        </w:rPr>
        <w:t xml:space="preserve">population growth rate </w:t>
      </w:r>
      <w:r>
        <w:rPr>
          <w:color w:val="231F20"/>
          <w:spacing w:val="2"/>
          <w:w w:val="105"/>
        </w:rPr>
        <w:t xml:space="preserve">was </w:t>
      </w:r>
      <w:r>
        <w:rPr>
          <w:color w:val="231F20"/>
          <w:spacing w:val="3"/>
          <w:w w:val="105"/>
        </w:rPr>
        <w:t xml:space="preserve">comparatively low. Labour shortage </w:t>
      </w:r>
      <w:r>
        <w:rPr>
          <w:color w:val="231F20"/>
          <w:spacing w:val="4"/>
          <w:w w:val="105"/>
        </w:rPr>
        <w:t xml:space="preserve">and </w:t>
      </w:r>
      <w:r>
        <w:rPr>
          <w:color w:val="231F20"/>
          <w:spacing w:val="3"/>
          <w:w w:val="105"/>
        </w:rPr>
        <w:t xml:space="preserve">rising wages encouraged </w:t>
      </w:r>
      <w:r>
        <w:rPr>
          <w:color w:val="231F20"/>
          <w:spacing w:val="2"/>
          <w:w w:val="105"/>
        </w:rPr>
        <w:t xml:space="preserve">the </w:t>
      </w:r>
      <w:r>
        <w:rPr>
          <w:color w:val="231F20"/>
          <w:spacing w:val="3"/>
          <w:w w:val="105"/>
        </w:rPr>
        <w:t xml:space="preserve">growth </w:t>
      </w:r>
      <w:r>
        <w:rPr>
          <w:color w:val="231F20"/>
          <w:w w:val="105"/>
        </w:rPr>
        <w:t xml:space="preserve">of </w:t>
      </w:r>
      <w:r>
        <w:rPr>
          <w:color w:val="231F20"/>
          <w:spacing w:val="3"/>
          <w:w w:val="105"/>
        </w:rPr>
        <w:t xml:space="preserve">labour-saving technologies </w:t>
      </w:r>
      <w:r>
        <w:rPr>
          <w:color w:val="231F20"/>
          <w:spacing w:val="4"/>
          <w:w w:val="105"/>
        </w:rPr>
        <w:t>and</w:t>
      </w:r>
      <w:r>
        <w:rPr>
          <w:color w:val="231F20"/>
          <w:spacing w:val="71"/>
          <w:w w:val="105"/>
        </w:rPr>
        <w:t xml:space="preserve"> </w:t>
      </w:r>
      <w:r>
        <w:rPr>
          <w:color w:val="231F20"/>
          <w:spacing w:val="4"/>
          <w:w w:val="105"/>
        </w:rPr>
        <w:t>automation.</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But most developing countries of today are experiencing a population explosion and a situation of labour surplus. The governments of de</w:t>
      </w:r>
      <w:r>
        <w:rPr>
          <w:color w:val="231F20"/>
          <w:w w:val="105"/>
        </w:rPr>
        <w:t>veloping countries, therefore, encourage labour intensive methods of production. Capital intensive methods, automation and even rationalization are apposed by labour and many sociologists, politicians and economists in these countries. The population growt</w:t>
      </w:r>
      <w:r>
        <w:rPr>
          <w:color w:val="231F20"/>
          <w:w w:val="105"/>
        </w:rPr>
        <w:t>h rate, thus, is an important environmental factor which affects business. Cheap labour and a growing market have encouraged many multinational corporations to invest in developing countries.</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rPr>
        <w:t>The occupational and spatial mobility of population have implic</w:t>
      </w:r>
      <w:r>
        <w:rPr>
          <w:color w:val="231F20"/>
        </w:rPr>
        <w:t>ations for business. If labour is easily mobile between different occupations and regions, its supply will be relatively smooth, and this will affect the wage rate.</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rPr>
        <w:t xml:space="preserve">If </w:t>
      </w:r>
      <w:r>
        <w:rPr>
          <w:color w:val="231F20"/>
          <w:spacing w:val="3"/>
        </w:rPr>
        <w:t xml:space="preserve">labour </w:t>
      </w:r>
      <w:r>
        <w:rPr>
          <w:color w:val="231F20"/>
        </w:rPr>
        <w:t xml:space="preserve">is </w:t>
      </w:r>
      <w:r>
        <w:rPr>
          <w:color w:val="231F20"/>
          <w:spacing w:val="3"/>
        </w:rPr>
        <w:t xml:space="preserve">highly heterogeneous </w:t>
      </w:r>
      <w:r>
        <w:rPr>
          <w:color w:val="231F20"/>
        </w:rPr>
        <w:t xml:space="preserve">in  </w:t>
      </w:r>
      <w:r>
        <w:rPr>
          <w:color w:val="231F20"/>
          <w:spacing w:val="3"/>
        </w:rPr>
        <w:t xml:space="preserve">respect  </w:t>
      </w:r>
      <w:r>
        <w:rPr>
          <w:color w:val="231F20"/>
        </w:rPr>
        <w:t xml:space="preserve">of  </w:t>
      </w:r>
      <w:r>
        <w:rPr>
          <w:color w:val="231F20"/>
          <w:spacing w:val="3"/>
        </w:rPr>
        <w:t xml:space="preserve">language,  </w:t>
      </w:r>
      <w:r>
        <w:rPr>
          <w:color w:val="231F20"/>
          <w:spacing w:val="4"/>
        </w:rPr>
        <w:t xml:space="preserve">caste </w:t>
      </w:r>
      <w:r>
        <w:rPr>
          <w:color w:val="231F20"/>
          <w:spacing w:val="2"/>
        </w:rPr>
        <w:t xml:space="preserve">and </w:t>
      </w:r>
      <w:r>
        <w:rPr>
          <w:color w:val="231F20"/>
          <w:spacing w:val="3"/>
        </w:rPr>
        <w:t>religion, ethnicit</w:t>
      </w:r>
      <w:r>
        <w:rPr>
          <w:color w:val="231F20"/>
          <w:spacing w:val="3"/>
        </w:rPr>
        <w:t xml:space="preserve">y, etc., personnel management </w:t>
      </w:r>
      <w:r>
        <w:rPr>
          <w:color w:val="231F20"/>
        </w:rPr>
        <w:t xml:space="preserve">is </w:t>
      </w:r>
      <w:r>
        <w:rPr>
          <w:color w:val="231F20"/>
          <w:spacing w:val="3"/>
        </w:rPr>
        <w:t xml:space="preserve">likely </w:t>
      </w:r>
      <w:r>
        <w:rPr>
          <w:color w:val="231F20"/>
        </w:rPr>
        <w:t xml:space="preserve">to </w:t>
      </w:r>
      <w:r>
        <w:rPr>
          <w:color w:val="231F20"/>
          <w:spacing w:val="3"/>
        </w:rPr>
        <w:t xml:space="preserve">become </w:t>
      </w:r>
      <w:r>
        <w:rPr>
          <w:color w:val="231F20"/>
        </w:rPr>
        <w:t xml:space="preserve">a </w:t>
      </w:r>
      <w:r>
        <w:rPr>
          <w:color w:val="231F20"/>
          <w:spacing w:val="3"/>
        </w:rPr>
        <w:t xml:space="preserve">more complex task. </w:t>
      </w:r>
      <w:r>
        <w:rPr>
          <w:color w:val="231F20"/>
          <w:spacing w:val="2"/>
        </w:rPr>
        <w:t xml:space="preserve">The </w:t>
      </w:r>
      <w:r>
        <w:rPr>
          <w:color w:val="231F20"/>
          <w:spacing w:val="3"/>
        </w:rPr>
        <w:t xml:space="preserve">heterogeneous population with </w:t>
      </w:r>
      <w:r>
        <w:rPr>
          <w:color w:val="231F20"/>
          <w:spacing w:val="2"/>
        </w:rPr>
        <w:t xml:space="preserve">its </w:t>
      </w:r>
      <w:r>
        <w:rPr>
          <w:color w:val="231F20"/>
          <w:spacing w:val="3"/>
        </w:rPr>
        <w:t xml:space="preserve">varied </w:t>
      </w:r>
      <w:r>
        <w:rPr>
          <w:color w:val="231F20"/>
          <w:spacing w:val="4"/>
        </w:rPr>
        <w:t xml:space="preserve">tastes, </w:t>
      </w:r>
      <w:r>
        <w:rPr>
          <w:color w:val="231F20"/>
          <w:spacing w:val="3"/>
        </w:rPr>
        <w:t xml:space="preserve">preferences, beliefs, temperaments, etc. gives rise </w:t>
      </w:r>
      <w:r>
        <w:rPr>
          <w:color w:val="231F20"/>
        </w:rPr>
        <w:t xml:space="preserve">to </w:t>
      </w:r>
      <w:r>
        <w:rPr>
          <w:color w:val="231F20"/>
          <w:spacing w:val="3"/>
        </w:rPr>
        <w:t xml:space="preserve">differing </w:t>
      </w:r>
      <w:r>
        <w:rPr>
          <w:color w:val="231F20"/>
          <w:spacing w:val="4"/>
        </w:rPr>
        <w:t xml:space="preserve">demand </w:t>
      </w:r>
      <w:r>
        <w:rPr>
          <w:color w:val="231F20"/>
          <w:spacing w:val="3"/>
        </w:rPr>
        <w:t xml:space="preserve">patterns </w:t>
      </w:r>
      <w:r>
        <w:rPr>
          <w:color w:val="231F20"/>
          <w:spacing w:val="2"/>
        </w:rPr>
        <w:t xml:space="preserve">and </w:t>
      </w:r>
      <w:r>
        <w:rPr>
          <w:color w:val="231F20"/>
          <w:spacing w:val="3"/>
        </w:rPr>
        <w:t xml:space="preserve">calls </w:t>
      </w:r>
      <w:r>
        <w:rPr>
          <w:color w:val="231F20"/>
          <w:spacing w:val="2"/>
        </w:rPr>
        <w:t xml:space="preserve">for </w:t>
      </w:r>
      <w:r>
        <w:rPr>
          <w:color w:val="231F20"/>
          <w:spacing w:val="3"/>
        </w:rPr>
        <w:t>different marketing</w:t>
      </w:r>
      <w:r>
        <w:rPr>
          <w:color w:val="231F20"/>
          <w:spacing w:val="21"/>
        </w:rPr>
        <w:t xml:space="preserve"> </w:t>
      </w:r>
      <w:r>
        <w:rPr>
          <w:color w:val="231F20"/>
          <w:spacing w:val="4"/>
        </w:rPr>
        <w:t>strategies.</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rPr>
        <w:t>References to a number of demographic factors that have business implications have already been made under “socio-cultural environment”.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rPr>
          <w:rFonts w:ascii="Trebuchet MS"/>
        </w:rPr>
      </w:pPr>
      <w:r w:rsidRPr="0090524C">
        <w:lastRenderedPageBreak/>
        <w:pict>
          <v:line id="_x0000_s1553" style="position:absolute;left:0;text-align:left;z-index:251521536;mso-position-horizontal-relative:page;mso-position-vertical-relative:page" from="148.45pt,69.45pt" to="148.45pt,771pt" strokecolor="#d7d9da" strokeweight="5pt">
            <w10:wrap anchorx="page" anchory="page"/>
          </v:line>
        </w:pict>
      </w:r>
      <w:r w:rsidR="004404A8">
        <w:rPr>
          <w:rFonts w:ascii="Trebuchet MS"/>
          <w:color w:val="231F20"/>
        </w:rPr>
        <w:t>Natural Environment</w:t>
      </w:r>
    </w:p>
    <w:p w:rsidR="0090524C" w:rsidRDefault="0090524C">
      <w:pPr>
        <w:pStyle w:val="BodyText"/>
        <w:spacing w:before="9"/>
        <w:rPr>
          <w:rFonts w:ascii="Trebuchet MS"/>
          <w:b/>
          <w:sz w:val="38"/>
        </w:rPr>
      </w:pPr>
    </w:p>
    <w:p w:rsidR="0090524C" w:rsidRDefault="004404A8">
      <w:pPr>
        <w:pStyle w:val="BodyText"/>
        <w:spacing w:line="300" w:lineRule="auto"/>
        <w:ind w:left="1938" w:right="350" w:firstLine="720"/>
        <w:jc w:val="both"/>
      </w:pPr>
      <w:r>
        <w:rPr>
          <w:color w:val="231F20"/>
        </w:rPr>
        <w:t>Geographical and ecological factors, such as natural resource endowments, weather and climatic conditions, topographical factors, locational aspects in the global context, port facilities, etc., are all relevant to business.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Differences </w:t>
      </w:r>
      <w:r>
        <w:rPr>
          <w:color w:val="231F20"/>
        </w:rPr>
        <w:t xml:space="preserve">in </w:t>
      </w:r>
      <w:r>
        <w:rPr>
          <w:color w:val="231F20"/>
          <w:spacing w:val="3"/>
        </w:rPr>
        <w:t>geographical co</w:t>
      </w:r>
      <w:r>
        <w:rPr>
          <w:color w:val="231F20"/>
          <w:spacing w:val="3"/>
        </w:rPr>
        <w:t xml:space="preserve">nditions between markets </w:t>
      </w:r>
      <w:r>
        <w:rPr>
          <w:color w:val="231F20"/>
          <w:spacing w:val="4"/>
        </w:rPr>
        <w:t xml:space="preserve">may </w:t>
      </w:r>
      <w:r>
        <w:rPr>
          <w:color w:val="231F20"/>
          <w:spacing w:val="3"/>
        </w:rPr>
        <w:t xml:space="preserve">sometimes call </w:t>
      </w:r>
      <w:r>
        <w:rPr>
          <w:color w:val="231F20"/>
          <w:spacing w:val="2"/>
        </w:rPr>
        <w:t xml:space="preserve">for </w:t>
      </w:r>
      <w:r>
        <w:rPr>
          <w:color w:val="231F20"/>
          <w:spacing w:val="3"/>
        </w:rPr>
        <w:t xml:space="preserve">changes </w:t>
      </w:r>
      <w:r>
        <w:rPr>
          <w:color w:val="231F20"/>
        </w:rPr>
        <w:t xml:space="preserve">in </w:t>
      </w:r>
      <w:r>
        <w:rPr>
          <w:color w:val="231F20"/>
          <w:spacing w:val="2"/>
        </w:rPr>
        <w:t xml:space="preserve">the </w:t>
      </w:r>
      <w:r>
        <w:rPr>
          <w:color w:val="231F20"/>
          <w:spacing w:val="3"/>
        </w:rPr>
        <w:t xml:space="preserve">marketing mix. Geographical </w:t>
      </w:r>
      <w:r>
        <w:rPr>
          <w:color w:val="231F20"/>
          <w:spacing w:val="4"/>
        </w:rPr>
        <w:t xml:space="preserve">and </w:t>
      </w:r>
      <w:r>
        <w:rPr>
          <w:color w:val="231F20"/>
          <w:spacing w:val="3"/>
        </w:rPr>
        <w:t xml:space="preserve">ecological factors also influence </w:t>
      </w:r>
      <w:r>
        <w:rPr>
          <w:color w:val="231F20"/>
          <w:spacing w:val="2"/>
        </w:rPr>
        <w:t xml:space="preserve">the </w:t>
      </w:r>
      <w:r>
        <w:rPr>
          <w:color w:val="231F20"/>
          <w:spacing w:val="3"/>
        </w:rPr>
        <w:t xml:space="preserve">location </w:t>
      </w:r>
      <w:r>
        <w:rPr>
          <w:color w:val="231F20"/>
        </w:rPr>
        <w:t xml:space="preserve">of </w:t>
      </w:r>
      <w:r>
        <w:rPr>
          <w:color w:val="231F20"/>
          <w:spacing w:val="3"/>
        </w:rPr>
        <w:t xml:space="preserve">certain industries. </w:t>
      </w:r>
      <w:r>
        <w:rPr>
          <w:color w:val="231F20"/>
          <w:spacing w:val="4"/>
        </w:rPr>
        <w:t xml:space="preserve">For </w:t>
      </w:r>
      <w:r>
        <w:rPr>
          <w:color w:val="231F20"/>
          <w:spacing w:val="3"/>
        </w:rPr>
        <w:t xml:space="preserve">example, industries with high material index tend </w:t>
      </w:r>
      <w:r>
        <w:rPr>
          <w:color w:val="231F20"/>
        </w:rPr>
        <w:t xml:space="preserve">to be </w:t>
      </w:r>
      <w:r>
        <w:rPr>
          <w:color w:val="231F20"/>
          <w:spacing w:val="3"/>
        </w:rPr>
        <w:t xml:space="preserve">located near </w:t>
      </w:r>
      <w:r>
        <w:rPr>
          <w:color w:val="231F20"/>
          <w:spacing w:val="4"/>
        </w:rPr>
        <w:t xml:space="preserve">the </w:t>
      </w:r>
      <w:r>
        <w:rPr>
          <w:color w:val="231F20"/>
          <w:spacing w:val="2"/>
        </w:rPr>
        <w:t xml:space="preserve">raw </w:t>
      </w:r>
      <w:r>
        <w:rPr>
          <w:color w:val="231F20"/>
          <w:spacing w:val="3"/>
        </w:rPr>
        <w:t>material</w:t>
      </w:r>
      <w:r>
        <w:rPr>
          <w:color w:val="231F20"/>
          <w:spacing w:val="6"/>
        </w:rPr>
        <w:t xml:space="preserve"> </w:t>
      </w:r>
      <w:r>
        <w:rPr>
          <w:color w:val="231F20"/>
          <w:spacing w:val="4"/>
        </w:rPr>
        <w:t>s</w:t>
      </w:r>
      <w:r>
        <w:rPr>
          <w:color w:val="231F20"/>
          <w:spacing w:val="4"/>
        </w:rPr>
        <w:t>ources.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rPr>
        <w:t xml:space="preserve">Climatic </w:t>
      </w:r>
      <w:r>
        <w:rPr>
          <w:color w:val="231F20"/>
          <w:spacing w:val="2"/>
        </w:rPr>
        <w:t xml:space="preserve">and </w:t>
      </w:r>
      <w:r>
        <w:rPr>
          <w:color w:val="231F20"/>
          <w:spacing w:val="3"/>
        </w:rPr>
        <w:t xml:space="preserve">weather conditions affect </w:t>
      </w:r>
      <w:r>
        <w:rPr>
          <w:color w:val="231F20"/>
          <w:spacing w:val="2"/>
        </w:rPr>
        <w:t xml:space="preserve">the </w:t>
      </w:r>
      <w:r>
        <w:rPr>
          <w:color w:val="231F20"/>
          <w:spacing w:val="3"/>
        </w:rPr>
        <w:t xml:space="preserve">location </w:t>
      </w:r>
      <w:r>
        <w:rPr>
          <w:color w:val="231F20"/>
        </w:rPr>
        <w:t xml:space="preserve">of </w:t>
      </w:r>
      <w:r>
        <w:rPr>
          <w:color w:val="231F20"/>
          <w:spacing w:val="4"/>
        </w:rPr>
        <w:t xml:space="preserve">certain </w:t>
      </w:r>
      <w:r>
        <w:rPr>
          <w:color w:val="231F20"/>
          <w:spacing w:val="3"/>
        </w:rPr>
        <w:t xml:space="preserve">industries like </w:t>
      </w:r>
      <w:r>
        <w:rPr>
          <w:color w:val="231F20"/>
          <w:spacing w:val="2"/>
        </w:rPr>
        <w:t xml:space="preserve">the </w:t>
      </w:r>
      <w:r>
        <w:rPr>
          <w:color w:val="231F20"/>
          <w:spacing w:val="3"/>
        </w:rPr>
        <w:t xml:space="preserve">cotton textile industry. Topographical factors </w:t>
      </w:r>
      <w:r>
        <w:rPr>
          <w:color w:val="231F20"/>
          <w:spacing w:val="4"/>
        </w:rPr>
        <w:t xml:space="preserve">may, </w:t>
      </w:r>
      <w:r>
        <w:rPr>
          <w:color w:val="231F20"/>
          <w:spacing w:val="3"/>
        </w:rPr>
        <w:t xml:space="preserve">affect </w:t>
      </w:r>
      <w:r>
        <w:rPr>
          <w:color w:val="231F20"/>
          <w:spacing w:val="2"/>
        </w:rPr>
        <w:t xml:space="preserve">the </w:t>
      </w:r>
      <w:r>
        <w:rPr>
          <w:color w:val="231F20"/>
          <w:spacing w:val="3"/>
        </w:rPr>
        <w:t xml:space="preserve">demand pattern. </w:t>
      </w:r>
      <w:r>
        <w:rPr>
          <w:color w:val="231F20"/>
          <w:spacing w:val="2"/>
        </w:rPr>
        <w:t xml:space="preserve">For </w:t>
      </w:r>
      <w:r>
        <w:rPr>
          <w:color w:val="231F20"/>
          <w:spacing w:val="3"/>
        </w:rPr>
        <w:t xml:space="preserve">example, </w:t>
      </w:r>
      <w:r>
        <w:rPr>
          <w:color w:val="231F20"/>
        </w:rPr>
        <w:t xml:space="preserve">in </w:t>
      </w:r>
      <w:r>
        <w:rPr>
          <w:color w:val="231F20"/>
          <w:spacing w:val="3"/>
        </w:rPr>
        <w:t xml:space="preserve">hilly areas with </w:t>
      </w:r>
      <w:r>
        <w:rPr>
          <w:color w:val="231F20"/>
        </w:rPr>
        <w:t xml:space="preserve">a </w:t>
      </w:r>
      <w:r>
        <w:rPr>
          <w:color w:val="231F20"/>
          <w:spacing w:val="4"/>
        </w:rPr>
        <w:t xml:space="preserve">difficult </w:t>
      </w:r>
      <w:r>
        <w:rPr>
          <w:color w:val="231F20"/>
          <w:spacing w:val="3"/>
        </w:rPr>
        <w:t xml:space="preserve">terrain, jeeps </w:t>
      </w:r>
      <w:r>
        <w:rPr>
          <w:color w:val="231F20"/>
          <w:spacing w:val="2"/>
        </w:rPr>
        <w:t xml:space="preserve">may </w:t>
      </w:r>
      <w:r>
        <w:rPr>
          <w:color w:val="231F20"/>
        </w:rPr>
        <w:t xml:space="preserve">be in </w:t>
      </w:r>
      <w:r>
        <w:rPr>
          <w:color w:val="231F20"/>
          <w:spacing w:val="3"/>
        </w:rPr>
        <w:t xml:space="preserve">greater demand </w:t>
      </w:r>
      <w:r>
        <w:rPr>
          <w:color w:val="231F20"/>
          <w:spacing w:val="3"/>
        </w:rPr>
        <w:t>than</w:t>
      </w:r>
      <w:r>
        <w:rPr>
          <w:color w:val="231F20"/>
          <w:spacing w:val="35"/>
        </w:rPr>
        <w:t xml:space="preserve"> </w:t>
      </w:r>
      <w:r>
        <w:rPr>
          <w:color w:val="231F20"/>
          <w:spacing w:val="4"/>
        </w:rPr>
        <w:t>cars.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Ecological factors have recently assumed great importance. The depletion of natural resources, environmental pollution and the disturbance of the ecological balance has caused great concern. Government policies aimed at the preservation of envi</w:t>
      </w:r>
      <w:r>
        <w:rPr>
          <w:color w:val="231F20"/>
        </w:rPr>
        <w:t>ronmental purity and ecological balance, conservation of non-renewable resources, etc., have resulted in additional responsibilities and problems for business, and some of these have the effect of increasing the cost of production and marketing. Externalit</w:t>
      </w:r>
      <w:r>
        <w:rPr>
          <w:color w:val="231F20"/>
        </w:rPr>
        <w:t>ies have become an important problem the business has to confront with.</w:t>
      </w:r>
    </w:p>
    <w:p w:rsidR="0090524C" w:rsidRDefault="0090524C">
      <w:pPr>
        <w:pStyle w:val="BodyText"/>
        <w:spacing w:before="1"/>
        <w:rPr>
          <w:sz w:val="30"/>
        </w:rPr>
      </w:pPr>
    </w:p>
    <w:p w:rsidR="0090524C" w:rsidRDefault="004404A8">
      <w:pPr>
        <w:pStyle w:val="Heading1"/>
        <w:spacing w:before="1"/>
      </w:pPr>
      <w:r>
        <w:rPr>
          <w:color w:val="231F20"/>
          <w:spacing w:val="3"/>
        </w:rPr>
        <w:t xml:space="preserve">Physical </w:t>
      </w:r>
      <w:r>
        <w:rPr>
          <w:color w:val="231F20"/>
          <w:spacing w:val="2"/>
        </w:rPr>
        <w:t xml:space="preserve">and </w:t>
      </w:r>
      <w:r>
        <w:rPr>
          <w:color w:val="231F20"/>
          <w:spacing w:val="3"/>
        </w:rPr>
        <w:t>Technological</w:t>
      </w:r>
      <w:r>
        <w:rPr>
          <w:color w:val="231F20"/>
          <w:spacing w:val="-2"/>
        </w:rPr>
        <w:t xml:space="preserve"> </w:t>
      </w:r>
      <w:r>
        <w:rPr>
          <w:color w:val="231F20"/>
          <w:spacing w:val="4"/>
        </w:rPr>
        <w:t>Environment</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spacing w:val="3"/>
        </w:rPr>
        <w:t xml:space="preserve">Physical Factors, such </w:t>
      </w:r>
      <w:r>
        <w:rPr>
          <w:color w:val="231F20"/>
        </w:rPr>
        <w:t xml:space="preserve">as </w:t>
      </w:r>
      <w:r>
        <w:rPr>
          <w:color w:val="231F20"/>
          <w:spacing w:val="3"/>
        </w:rPr>
        <w:t xml:space="preserve">geographical factors, weather </w:t>
      </w:r>
      <w:r>
        <w:rPr>
          <w:color w:val="231F20"/>
          <w:spacing w:val="4"/>
        </w:rPr>
        <w:t xml:space="preserve">and  </w:t>
      </w:r>
      <w:r>
        <w:rPr>
          <w:color w:val="231F20"/>
          <w:spacing w:val="3"/>
        </w:rPr>
        <w:t xml:space="preserve">climatic conditions </w:t>
      </w:r>
      <w:r>
        <w:rPr>
          <w:color w:val="231F20"/>
          <w:spacing w:val="2"/>
        </w:rPr>
        <w:t xml:space="preserve">may </w:t>
      </w:r>
      <w:r>
        <w:rPr>
          <w:color w:val="231F20"/>
          <w:spacing w:val="3"/>
        </w:rPr>
        <w:t xml:space="preserve">call </w:t>
      </w:r>
      <w:r>
        <w:rPr>
          <w:color w:val="231F20"/>
          <w:spacing w:val="2"/>
        </w:rPr>
        <w:t xml:space="preserve">for </w:t>
      </w:r>
      <w:r>
        <w:rPr>
          <w:color w:val="231F20"/>
          <w:spacing w:val="3"/>
        </w:rPr>
        <w:t xml:space="preserve">modifications </w:t>
      </w:r>
      <w:r>
        <w:rPr>
          <w:color w:val="231F20"/>
        </w:rPr>
        <w:t xml:space="preserve">in </w:t>
      </w:r>
      <w:r>
        <w:rPr>
          <w:color w:val="231F20"/>
          <w:spacing w:val="2"/>
        </w:rPr>
        <w:t xml:space="preserve">the </w:t>
      </w:r>
      <w:r>
        <w:rPr>
          <w:color w:val="231F20"/>
          <w:spacing w:val="3"/>
        </w:rPr>
        <w:t xml:space="preserve">product, etc., </w:t>
      </w:r>
      <w:r>
        <w:rPr>
          <w:color w:val="231F20"/>
        </w:rPr>
        <w:t xml:space="preserve">to </w:t>
      </w:r>
      <w:r>
        <w:rPr>
          <w:color w:val="231F20"/>
          <w:spacing w:val="4"/>
        </w:rPr>
        <w:t xml:space="preserve">suit </w:t>
      </w:r>
      <w:r>
        <w:rPr>
          <w:color w:val="231F20"/>
          <w:spacing w:val="2"/>
        </w:rPr>
        <w:t xml:space="preserve">the </w:t>
      </w:r>
      <w:r>
        <w:rPr>
          <w:color w:val="231F20"/>
          <w:spacing w:val="3"/>
        </w:rPr>
        <w:t xml:space="preserve">environment because these environmental factors </w:t>
      </w:r>
      <w:r>
        <w:rPr>
          <w:color w:val="231F20"/>
          <w:spacing w:val="2"/>
        </w:rPr>
        <w:t xml:space="preserve">are </w:t>
      </w:r>
      <w:r>
        <w:rPr>
          <w:color w:val="231F20"/>
          <w:spacing w:val="4"/>
        </w:rPr>
        <w:t xml:space="preserve">uncontrollable. </w:t>
      </w:r>
      <w:r>
        <w:rPr>
          <w:color w:val="231F20"/>
          <w:spacing w:val="2"/>
        </w:rPr>
        <w:t xml:space="preserve">For </w:t>
      </w:r>
      <w:r>
        <w:rPr>
          <w:color w:val="231F20"/>
          <w:spacing w:val="3"/>
        </w:rPr>
        <w:t xml:space="preserve">example, Esso adapted </w:t>
      </w:r>
      <w:r>
        <w:rPr>
          <w:color w:val="231F20"/>
          <w:spacing w:val="2"/>
        </w:rPr>
        <w:t xml:space="preserve">its </w:t>
      </w:r>
      <w:r>
        <w:rPr>
          <w:color w:val="231F20"/>
          <w:spacing w:val="3"/>
        </w:rPr>
        <w:t xml:space="preserve">gasoline formulations </w:t>
      </w:r>
      <w:r>
        <w:rPr>
          <w:color w:val="231F20"/>
        </w:rPr>
        <w:t xml:space="preserve">to </w:t>
      </w:r>
      <w:r>
        <w:rPr>
          <w:color w:val="231F20"/>
          <w:spacing w:val="3"/>
        </w:rPr>
        <w:t xml:space="preserve">suit </w:t>
      </w:r>
      <w:r>
        <w:rPr>
          <w:color w:val="231F20"/>
          <w:spacing w:val="2"/>
        </w:rPr>
        <w:t xml:space="preserve">the </w:t>
      </w:r>
      <w:r>
        <w:rPr>
          <w:color w:val="231F20"/>
          <w:spacing w:val="4"/>
        </w:rPr>
        <w:t xml:space="preserve">weather </w:t>
      </w:r>
      <w:r>
        <w:rPr>
          <w:color w:val="231F20"/>
          <w:spacing w:val="3"/>
        </w:rPr>
        <w:t xml:space="preserve">conditions prevailing </w:t>
      </w:r>
      <w:r>
        <w:rPr>
          <w:color w:val="231F20"/>
        </w:rPr>
        <w:t xml:space="preserve">in </w:t>
      </w:r>
      <w:r>
        <w:rPr>
          <w:color w:val="231F20"/>
          <w:spacing w:val="3"/>
        </w:rPr>
        <w:t>different</w:t>
      </w:r>
      <w:r>
        <w:rPr>
          <w:color w:val="231F20"/>
          <w:spacing w:val="15"/>
        </w:rPr>
        <w:t xml:space="preserve"> </w:t>
      </w:r>
      <w:r>
        <w:rPr>
          <w:color w:val="231F20"/>
          <w:spacing w:val="4"/>
        </w:rPr>
        <w:t>markets.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 xml:space="preserve">Business prospects depend also on the availability of certain physical </w:t>
      </w:r>
      <w:r>
        <w:rPr>
          <w:color w:val="231F20"/>
        </w:rPr>
        <w:t>facilities. Some products, like many consumer durables, have certain use facility characteristics. The sale of television sets, for example, is limited by the extent of the coverage of the telecasting. Similarly, the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jc w:val="both"/>
      </w:pPr>
      <w:r>
        <w:lastRenderedPageBreak/>
        <w:pict>
          <v:line id="_x0000_s1552" style="position:absolute;left:0;text-align:left;z-index:251522560;mso-position-horizontal-relative:page;mso-position-vertical-relative:page" from="445.05pt,69.45pt" to="445.05pt,771pt" strokecolor="#d7d9da" strokeweight="5pt">
            <w10:wrap anchorx="page" anchory="page"/>
          </v:line>
        </w:pict>
      </w:r>
      <w:r w:rsidR="004404A8">
        <w:rPr>
          <w:color w:val="231F20"/>
          <w:spacing w:val="3"/>
        </w:rPr>
        <w:t xml:space="preserve">demand </w:t>
      </w:r>
      <w:r w:rsidR="004404A8">
        <w:rPr>
          <w:color w:val="231F20"/>
          <w:spacing w:val="2"/>
        </w:rPr>
        <w:t xml:space="preserve">for </w:t>
      </w:r>
      <w:r w:rsidR="004404A8">
        <w:rPr>
          <w:color w:val="231F20"/>
          <w:spacing w:val="3"/>
        </w:rPr>
        <w:t xml:space="preserve">refrigerators </w:t>
      </w:r>
      <w:r w:rsidR="004404A8">
        <w:rPr>
          <w:color w:val="231F20"/>
          <w:spacing w:val="2"/>
        </w:rPr>
        <w:t xml:space="preserve">and </w:t>
      </w:r>
      <w:r w:rsidR="004404A8">
        <w:rPr>
          <w:color w:val="231F20"/>
          <w:spacing w:val="3"/>
        </w:rPr>
        <w:t xml:space="preserve">other electrical appliances </w:t>
      </w:r>
      <w:r w:rsidR="004404A8">
        <w:rPr>
          <w:color w:val="231F20"/>
        </w:rPr>
        <w:t xml:space="preserve">is </w:t>
      </w:r>
      <w:r w:rsidR="004404A8">
        <w:rPr>
          <w:color w:val="231F20"/>
          <w:spacing w:val="3"/>
        </w:rPr>
        <w:t xml:space="preserve">affected </w:t>
      </w:r>
      <w:r w:rsidR="004404A8">
        <w:rPr>
          <w:color w:val="231F20"/>
        </w:rPr>
        <w:t xml:space="preserve">by </w:t>
      </w:r>
      <w:r w:rsidR="004404A8">
        <w:rPr>
          <w:color w:val="231F20"/>
          <w:spacing w:val="4"/>
        </w:rPr>
        <w:t xml:space="preserve">the </w:t>
      </w:r>
      <w:r w:rsidR="004404A8">
        <w:rPr>
          <w:color w:val="231F20"/>
          <w:spacing w:val="3"/>
        </w:rPr>
        <w:t xml:space="preserve">extent </w:t>
      </w:r>
      <w:r w:rsidR="004404A8">
        <w:rPr>
          <w:color w:val="231F20"/>
        </w:rPr>
        <w:t xml:space="preserve">of </w:t>
      </w:r>
      <w:r w:rsidR="004404A8">
        <w:rPr>
          <w:color w:val="231F20"/>
          <w:spacing w:val="3"/>
        </w:rPr>
        <w:t xml:space="preserve">electrification </w:t>
      </w:r>
      <w:r w:rsidR="004404A8">
        <w:rPr>
          <w:color w:val="231F20"/>
          <w:spacing w:val="2"/>
        </w:rPr>
        <w:t xml:space="preserve">and the </w:t>
      </w:r>
      <w:r w:rsidR="004404A8">
        <w:rPr>
          <w:color w:val="231F20"/>
          <w:spacing w:val="3"/>
        </w:rPr>
        <w:t xml:space="preserve">reliability </w:t>
      </w:r>
      <w:r w:rsidR="004404A8">
        <w:rPr>
          <w:color w:val="231F20"/>
        </w:rPr>
        <w:t xml:space="preserve">of </w:t>
      </w:r>
      <w:r w:rsidR="004404A8">
        <w:rPr>
          <w:color w:val="231F20"/>
          <w:spacing w:val="3"/>
        </w:rPr>
        <w:t xml:space="preserve">power supply. </w:t>
      </w:r>
      <w:r w:rsidR="004404A8">
        <w:rPr>
          <w:color w:val="231F20"/>
          <w:spacing w:val="2"/>
        </w:rPr>
        <w:t xml:space="preserve">The </w:t>
      </w:r>
      <w:r w:rsidR="004404A8">
        <w:rPr>
          <w:color w:val="231F20"/>
          <w:spacing w:val="4"/>
        </w:rPr>
        <w:t xml:space="preserve">demand </w:t>
      </w:r>
      <w:r w:rsidR="004404A8">
        <w:rPr>
          <w:color w:val="231F20"/>
          <w:spacing w:val="2"/>
        </w:rPr>
        <w:t xml:space="preserve">for LPG gas </w:t>
      </w:r>
      <w:r w:rsidR="004404A8">
        <w:rPr>
          <w:color w:val="231F20"/>
          <w:spacing w:val="3"/>
        </w:rPr>
        <w:t xml:space="preserve">stoves </w:t>
      </w:r>
      <w:r w:rsidR="004404A8">
        <w:rPr>
          <w:color w:val="231F20"/>
        </w:rPr>
        <w:t xml:space="preserve">is </w:t>
      </w:r>
      <w:r w:rsidR="004404A8">
        <w:rPr>
          <w:color w:val="231F20"/>
          <w:spacing w:val="3"/>
        </w:rPr>
        <w:t xml:space="preserve">affected </w:t>
      </w:r>
      <w:r w:rsidR="004404A8">
        <w:rPr>
          <w:color w:val="231F20"/>
        </w:rPr>
        <w:t xml:space="preserve">by </w:t>
      </w:r>
      <w:r w:rsidR="004404A8">
        <w:rPr>
          <w:color w:val="231F20"/>
          <w:spacing w:val="2"/>
        </w:rPr>
        <w:t xml:space="preserve">the </w:t>
      </w:r>
      <w:r w:rsidR="004404A8">
        <w:rPr>
          <w:color w:val="231F20"/>
          <w:spacing w:val="3"/>
        </w:rPr>
        <w:t xml:space="preserve">rate </w:t>
      </w:r>
      <w:r w:rsidR="004404A8">
        <w:rPr>
          <w:color w:val="231F20"/>
        </w:rPr>
        <w:t xml:space="preserve">of </w:t>
      </w:r>
      <w:r w:rsidR="004404A8">
        <w:rPr>
          <w:color w:val="231F20"/>
          <w:spacing w:val="3"/>
        </w:rPr>
        <w:t xml:space="preserve">growth </w:t>
      </w:r>
      <w:r w:rsidR="004404A8">
        <w:rPr>
          <w:color w:val="231F20"/>
        </w:rPr>
        <w:t xml:space="preserve">of </w:t>
      </w:r>
      <w:r w:rsidR="004404A8">
        <w:rPr>
          <w:color w:val="231F20"/>
          <w:spacing w:val="2"/>
        </w:rPr>
        <w:t>gas</w:t>
      </w:r>
      <w:r w:rsidR="004404A8">
        <w:rPr>
          <w:color w:val="231F20"/>
          <w:spacing w:val="44"/>
        </w:rPr>
        <w:t xml:space="preserve"> </w:t>
      </w:r>
      <w:r w:rsidR="004404A8">
        <w:rPr>
          <w:color w:val="231F20"/>
          <w:spacing w:val="4"/>
        </w:rPr>
        <w:t>connections.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Technological factors sometimes pose problems. </w:t>
      </w:r>
      <w:r>
        <w:rPr>
          <w:color w:val="231F20"/>
        </w:rPr>
        <w:t xml:space="preserve">A </w:t>
      </w:r>
      <w:r>
        <w:rPr>
          <w:color w:val="231F20"/>
          <w:spacing w:val="3"/>
        </w:rPr>
        <w:t xml:space="preserve">firm, which </w:t>
      </w:r>
      <w:r>
        <w:rPr>
          <w:color w:val="231F20"/>
          <w:spacing w:val="4"/>
        </w:rPr>
        <w:t xml:space="preserve">is </w:t>
      </w:r>
      <w:r>
        <w:rPr>
          <w:color w:val="231F20"/>
          <w:spacing w:val="3"/>
        </w:rPr>
        <w:t xml:space="preserve">unable </w:t>
      </w:r>
      <w:r>
        <w:rPr>
          <w:color w:val="231F20"/>
        </w:rPr>
        <w:t xml:space="preserve">to </w:t>
      </w:r>
      <w:r>
        <w:rPr>
          <w:color w:val="231F20"/>
          <w:spacing w:val="3"/>
        </w:rPr>
        <w:t xml:space="preserve">cope with </w:t>
      </w:r>
      <w:r>
        <w:rPr>
          <w:color w:val="231F20"/>
          <w:spacing w:val="2"/>
        </w:rPr>
        <w:t xml:space="preserve">the </w:t>
      </w:r>
      <w:r>
        <w:rPr>
          <w:color w:val="231F20"/>
          <w:spacing w:val="3"/>
        </w:rPr>
        <w:t xml:space="preserve">technological changes, </w:t>
      </w:r>
      <w:r>
        <w:rPr>
          <w:color w:val="231F20"/>
          <w:spacing w:val="2"/>
        </w:rPr>
        <w:t xml:space="preserve">may not </w:t>
      </w:r>
      <w:r>
        <w:rPr>
          <w:color w:val="231F20"/>
          <w:spacing w:val="3"/>
        </w:rPr>
        <w:t xml:space="preserve">survive. </w:t>
      </w:r>
      <w:r>
        <w:rPr>
          <w:color w:val="231F20"/>
          <w:spacing w:val="4"/>
        </w:rPr>
        <w:t xml:space="preserve">Further, </w:t>
      </w:r>
      <w:r>
        <w:rPr>
          <w:color w:val="231F20"/>
          <w:spacing w:val="2"/>
        </w:rPr>
        <w:t xml:space="preserve">the </w:t>
      </w:r>
      <w:r>
        <w:rPr>
          <w:color w:val="231F20"/>
          <w:spacing w:val="3"/>
        </w:rPr>
        <w:t xml:space="preserve">differing technological environment </w:t>
      </w:r>
      <w:r>
        <w:rPr>
          <w:color w:val="231F20"/>
        </w:rPr>
        <w:t xml:space="preserve">of </w:t>
      </w:r>
      <w:r>
        <w:rPr>
          <w:color w:val="231F20"/>
          <w:spacing w:val="3"/>
        </w:rPr>
        <w:t xml:space="preserve">different markets </w:t>
      </w:r>
      <w:r>
        <w:rPr>
          <w:color w:val="231F20"/>
        </w:rPr>
        <w:t xml:space="preserve">or </w:t>
      </w:r>
      <w:r>
        <w:rPr>
          <w:color w:val="231F20"/>
          <w:spacing w:val="4"/>
        </w:rPr>
        <w:t xml:space="preserve">countries </w:t>
      </w:r>
      <w:r>
        <w:rPr>
          <w:color w:val="231F20"/>
          <w:spacing w:val="2"/>
        </w:rPr>
        <w:t xml:space="preserve">may </w:t>
      </w:r>
      <w:r>
        <w:rPr>
          <w:color w:val="231F20"/>
          <w:spacing w:val="3"/>
        </w:rPr>
        <w:t xml:space="preserve">call </w:t>
      </w:r>
      <w:r>
        <w:rPr>
          <w:color w:val="231F20"/>
          <w:spacing w:val="2"/>
        </w:rPr>
        <w:t xml:space="preserve">for </w:t>
      </w:r>
      <w:r>
        <w:rPr>
          <w:color w:val="231F20"/>
          <w:spacing w:val="3"/>
        </w:rPr>
        <w:t xml:space="preserve">product modifications. </w:t>
      </w:r>
      <w:r>
        <w:rPr>
          <w:color w:val="231F20"/>
          <w:spacing w:val="2"/>
        </w:rPr>
        <w:t xml:space="preserve">For </w:t>
      </w:r>
      <w:r>
        <w:rPr>
          <w:color w:val="231F20"/>
          <w:spacing w:val="3"/>
        </w:rPr>
        <w:t>examp</w:t>
      </w:r>
      <w:r>
        <w:rPr>
          <w:color w:val="231F20"/>
          <w:spacing w:val="3"/>
        </w:rPr>
        <w:t xml:space="preserve">le, many appliances </w:t>
      </w:r>
      <w:r>
        <w:rPr>
          <w:color w:val="231F20"/>
          <w:spacing w:val="4"/>
        </w:rPr>
        <w:t xml:space="preserve">and </w:t>
      </w:r>
      <w:r>
        <w:rPr>
          <w:color w:val="231F20"/>
          <w:spacing w:val="3"/>
        </w:rPr>
        <w:t xml:space="preserve">instruments </w:t>
      </w:r>
      <w:r>
        <w:rPr>
          <w:color w:val="231F20"/>
        </w:rPr>
        <w:t xml:space="preserve">in  </w:t>
      </w:r>
      <w:r>
        <w:rPr>
          <w:color w:val="231F20"/>
          <w:spacing w:val="2"/>
        </w:rPr>
        <w:t xml:space="preserve">the </w:t>
      </w:r>
      <w:r>
        <w:rPr>
          <w:color w:val="231F20"/>
          <w:spacing w:val="3"/>
        </w:rPr>
        <w:t xml:space="preserve">U.S.A. </w:t>
      </w:r>
      <w:r>
        <w:rPr>
          <w:color w:val="231F20"/>
          <w:spacing w:val="2"/>
        </w:rPr>
        <w:t xml:space="preserve">are </w:t>
      </w:r>
      <w:r>
        <w:rPr>
          <w:color w:val="231F20"/>
          <w:spacing w:val="3"/>
        </w:rPr>
        <w:t xml:space="preserve">designed </w:t>
      </w:r>
      <w:r>
        <w:rPr>
          <w:color w:val="231F20"/>
          <w:spacing w:val="2"/>
        </w:rPr>
        <w:t xml:space="preserve">for 110 </w:t>
      </w:r>
      <w:r>
        <w:rPr>
          <w:color w:val="231F20"/>
          <w:spacing w:val="3"/>
        </w:rPr>
        <w:t xml:space="preserve">volts </w:t>
      </w:r>
      <w:r>
        <w:rPr>
          <w:color w:val="231F20"/>
          <w:spacing w:val="2"/>
        </w:rPr>
        <w:t xml:space="preserve">but </w:t>
      </w:r>
      <w:r>
        <w:rPr>
          <w:color w:val="231F20"/>
          <w:spacing w:val="3"/>
        </w:rPr>
        <w:t xml:space="preserve">this needs </w:t>
      </w:r>
      <w:r>
        <w:rPr>
          <w:color w:val="231F20"/>
          <w:spacing w:val="4"/>
        </w:rPr>
        <w:t xml:space="preserve">to      </w:t>
      </w:r>
      <w:r>
        <w:rPr>
          <w:color w:val="231F20"/>
        </w:rPr>
        <w:t xml:space="preserve">be </w:t>
      </w:r>
      <w:r>
        <w:rPr>
          <w:color w:val="231F20"/>
          <w:spacing w:val="3"/>
        </w:rPr>
        <w:t xml:space="preserve">converted into </w:t>
      </w:r>
      <w:r>
        <w:rPr>
          <w:color w:val="231F20"/>
          <w:spacing w:val="2"/>
        </w:rPr>
        <w:t xml:space="preserve">240 </w:t>
      </w:r>
      <w:r>
        <w:rPr>
          <w:color w:val="231F20"/>
          <w:spacing w:val="3"/>
        </w:rPr>
        <w:t xml:space="preserve">volts </w:t>
      </w:r>
      <w:r>
        <w:rPr>
          <w:color w:val="231F20"/>
        </w:rPr>
        <w:t xml:space="preserve">in </w:t>
      </w:r>
      <w:r>
        <w:rPr>
          <w:color w:val="231F20"/>
          <w:spacing w:val="3"/>
        </w:rPr>
        <w:t xml:space="preserve">countries which have that power </w:t>
      </w:r>
      <w:r>
        <w:rPr>
          <w:color w:val="231F20"/>
          <w:spacing w:val="4"/>
        </w:rPr>
        <w:t xml:space="preserve">system. </w:t>
      </w:r>
      <w:r>
        <w:rPr>
          <w:color w:val="231F20"/>
          <w:spacing w:val="3"/>
        </w:rPr>
        <w:t xml:space="preserve">Technological developments </w:t>
      </w:r>
      <w:r>
        <w:rPr>
          <w:color w:val="231F20"/>
          <w:spacing w:val="2"/>
        </w:rPr>
        <w:t xml:space="preserve">may </w:t>
      </w:r>
      <w:r>
        <w:rPr>
          <w:color w:val="231F20"/>
          <w:spacing w:val="3"/>
        </w:rPr>
        <w:t xml:space="preserve">increase </w:t>
      </w:r>
      <w:r>
        <w:rPr>
          <w:color w:val="231F20"/>
          <w:spacing w:val="2"/>
        </w:rPr>
        <w:t xml:space="preserve">the </w:t>
      </w:r>
      <w:r>
        <w:rPr>
          <w:color w:val="231F20"/>
          <w:spacing w:val="3"/>
        </w:rPr>
        <w:t xml:space="preserve">demand </w:t>
      </w:r>
      <w:r>
        <w:rPr>
          <w:color w:val="231F20"/>
          <w:spacing w:val="2"/>
        </w:rPr>
        <w:t xml:space="preserve">for </w:t>
      </w:r>
      <w:r>
        <w:rPr>
          <w:color w:val="231F20"/>
          <w:spacing w:val="3"/>
        </w:rPr>
        <w:t xml:space="preserve">some </w:t>
      </w:r>
      <w:r>
        <w:rPr>
          <w:color w:val="231F20"/>
          <w:spacing w:val="4"/>
        </w:rPr>
        <w:t xml:space="preserve">existing </w:t>
      </w:r>
      <w:r>
        <w:rPr>
          <w:color w:val="231F20"/>
          <w:spacing w:val="3"/>
        </w:rPr>
        <w:t>products.</w:t>
      </w:r>
      <w:r>
        <w:rPr>
          <w:color w:val="231F20"/>
          <w:spacing w:val="-13"/>
        </w:rPr>
        <w:t xml:space="preserve"> </w:t>
      </w:r>
      <w:r>
        <w:rPr>
          <w:color w:val="231F20"/>
          <w:spacing w:val="2"/>
        </w:rPr>
        <w:t>For</w:t>
      </w:r>
      <w:r>
        <w:rPr>
          <w:color w:val="231F20"/>
          <w:spacing w:val="-13"/>
        </w:rPr>
        <w:t xml:space="preserve"> </w:t>
      </w:r>
      <w:r>
        <w:rPr>
          <w:color w:val="231F20"/>
          <w:spacing w:val="3"/>
        </w:rPr>
        <w:t>e</w:t>
      </w:r>
      <w:r>
        <w:rPr>
          <w:color w:val="231F20"/>
          <w:spacing w:val="3"/>
        </w:rPr>
        <w:t>xample,</w:t>
      </w:r>
      <w:r>
        <w:rPr>
          <w:color w:val="231F20"/>
          <w:spacing w:val="-13"/>
        </w:rPr>
        <w:t xml:space="preserve"> </w:t>
      </w:r>
      <w:r>
        <w:rPr>
          <w:color w:val="231F20"/>
          <w:spacing w:val="3"/>
        </w:rPr>
        <w:t>voltage</w:t>
      </w:r>
      <w:r>
        <w:rPr>
          <w:color w:val="231F20"/>
          <w:spacing w:val="-12"/>
        </w:rPr>
        <w:t xml:space="preserve"> </w:t>
      </w:r>
      <w:r>
        <w:rPr>
          <w:color w:val="231F20"/>
          <w:spacing w:val="3"/>
        </w:rPr>
        <w:t>stabilizers</w:t>
      </w:r>
      <w:r>
        <w:rPr>
          <w:color w:val="231F20"/>
          <w:spacing w:val="-13"/>
        </w:rPr>
        <w:t xml:space="preserve"> </w:t>
      </w:r>
      <w:r>
        <w:rPr>
          <w:color w:val="231F20"/>
          <w:spacing w:val="3"/>
        </w:rPr>
        <w:t>help</w:t>
      </w:r>
      <w:r>
        <w:rPr>
          <w:color w:val="231F20"/>
          <w:spacing w:val="-13"/>
        </w:rPr>
        <w:t xml:space="preserve"> </w:t>
      </w:r>
      <w:r>
        <w:rPr>
          <w:color w:val="231F20"/>
          <w:spacing w:val="3"/>
        </w:rPr>
        <w:t>increase</w:t>
      </w:r>
      <w:r>
        <w:rPr>
          <w:color w:val="231F20"/>
          <w:spacing w:val="-12"/>
        </w:rPr>
        <w:t xml:space="preserve"> </w:t>
      </w:r>
      <w:r>
        <w:rPr>
          <w:color w:val="231F20"/>
          <w:spacing w:val="2"/>
        </w:rPr>
        <w:t>the</w:t>
      </w:r>
      <w:r>
        <w:rPr>
          <w:color w:val="231F20"/>
          <w:spacing w:val="-13"/>
        </w:rPr>
        <w:t xml:space="preserve"> </w:t>
      </w:r>
      <w:r>
        <w:rPr>
          <w:color w:val="231F20"/>
          <w:spacing w:val="3"/>
        </w:rPr>
        <w:t>sale</w:t>
      </w:r>
      <w:r>
        <w:rPr>
          <w:color w:val="231F20"/>
          <w:spacing w:val="-13"/>
        </w:rPr>
        <w:t xml:space="preserve"> </w:t>
      </w:r>
      <w:r>
        <w:rPr>
          <w:color w:val="231F20"/>
        </w:rPr>
        <w:t>of</w:t>
      </w:r>
      <w:r>
        <w:rPr>
          <w:color w:val="231F20"/>
          <w:spacing w:val="-12"/>
        </w:rPr>
        <w:t xml:space="preserve"> </w:t>
      </w:r>
      <w:r>
        <w:rPr>
          <w:color w:val="231F20"/>
          <w:spacing w:val="4"/>
        </w:rPr>
        <w:t xml:space="preserve">electrical </w:t>
      </w:r>
      <w:r>
        <w:rPr>
          <w:color w:val="231F20"/>
          <w:spacing w:val="3"/>
        </w:rPr>
        <w:t xml:space="preserve">appliances </w:t>
      </w:r>
      <w:r>
        <w:rPr>
          <w:color w:val="231F20"/>
        </w:rPr>
        <w:t xml:space="preserve">in </w:t>
      </w:r>
      <w:r>
        <w:rPr>
          <w:color w:val="231F20"/>
          <w:spacing w:val="3"/>
        </w:rPr>
        <w:t xml:space="preserve">markets characterized </w:t>
      </w:r>
      <w:r>
        <w:rPr>
          <w:color w:val="231F20"/>
        </w:rPr>
        <w:t xml:space="preserve">by </w:t>
      </w:r>
      <w:r>
        <w:rPr>
          <w:color w:val="231F20"/>
          <w:spacing w:val="3"/>
        </w:rPr>
        <w:t xml:space="preserve">frequent voltage fluctuations </w:t>
      </w:r>
      <w:r>
        <w:rPr>
          <w:color w:val="231F20"/>
          <w:spacing w:val="4"/>
        </w:rPr>
        <w:t xml:space="preserve">in </w:t>
      </w:r>
      <w:r>
        <w:rPr>
          <w:color w:val="231F20"/>
          <w:spacing w:val="3"/>
        </w:rPr>
        <w:t xml:space="preserve">power supply. However, </w:t>
      </w:r>
      <w:r>
        <w:rPr>
          <w:color w:val="231F20"/>
          <w:spacing w:val="2"/>
        </w:rPr>
        <w:t xml:space="preserve">the </w:t>
      </w:r>
      <w:r>
        <w:rPr>
          <w:color w:val="231F20"/>
          <w:spacing w:val="3"/>
        </w:rPr>
        <w:t xml:space="preserve">introduction </w:t>
      </w:r>
      <w:r>
        <w:rPr>
          <w:color w:val="231F20"/>
        </w:rPr>
        <w:t xml:space="preserve">of </w:t>
      </w:r>
      <w:r>
        <w:rPr>
          <w:color w:val="231F20"/>
          <w:spacing w:val="3"/>
        </w:rPr>
        <w:t xml:space="preserve">TVs, Fridges etc, with </w:t>
      </w:r>
      <w:r>
        <w:rPr>
          <w:color w:val="231F20"/>
        </w:rPr>
        <w:t xml:space="preserve">in </w:t>
      </w:r>
      <w:r>
        <w:rPr>
          <w:color w:val="231F20"/>
          <w:spacing w:val="4"/>
        </w:rPr>
        <w:t xml:space="preserve">built </w:t>
      </w:r>
      <w:r>
        <w:rPr>
          <w:color w:val="231F20"/>
          <w:spacing w:val="3"/>
        </w:rPr>
        <w:t xml:space="preserve">voltage stabilizer adversely affects </w:t>
      </w:r>
      <w:r>
        <w:rPr>
          <w:color w:val="231F20"/>
          <w:spacing w:val="2"/>
        </w:rPr>
        <w:t xml:space="preserve">the </w:t>
      </w:r>
      <w:r>
        <w:rPr>
          <w:color w:val="231F20"/>
          <w:spacing w:val="3"/>
        </w:rPr>
        <w:t xml:space="preserve">demand </w:t>
      </w:r>
      <w:r>
        <w:rPr>
          <w:color w:val="231F20"/>
          <w:spacing w:val="2"/>
        </w:rPr>
        <w:t xml:space="preserve">for </w:t>
      </w:r>
      <w:r>
        <w:rPr>
          <w:color w:val="231F20"/>
          <w:spacing w:val="3"/>
        </w:rPr>
        <w:t>voltage</w:t>
      </w:r>
      <w:r>
        <w:rPr>
          <w:color w:val="231F20"/>
          <w:spacing w:val="29"/>
        </w:rPr>
        <w:t xml:space="preserve"> </w:t>
      </w:r>
      <w:r>
        <w:rPr>
          <w:color w:val="231F20"/>
          <w:spacing w:val="4"/>
        </w:rPr>
        <w:t>stabilizers.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Advances </w:t>
      </w:r>
      <w:r>
        <w:rPr>
          <w:color w:val="231F20"/>
        </w:rPr>
        <w:t xml:space="preserve">in </w:t>
      </w:r>
      <w:r>
        <w:rPr>
          <w:color w:val="231F20"/>
          <w:spacing w:val="2"/>
        </w:rPr>
        <w:t xml:space="preserve">the </w:t>
      </w:r>
      <w:r>
        <w:rPr>
          <w:color w:val="231F20"/>
          <w:spacing w:val="3"/>
        </w:rPr>
        <w:t xml:space="preserve">technologies </w:t>
      </w:r>
      <w:r>
        <w:rPr>
          <w:color w:val="231F20"/>
        </w:rPr>
        <w:t xml:space="preserve">of </w:t>
      </w:r>
      <w:r>
        <w:rPr>
          <w:color w:val="231F20"/>
          <w:spacing w:val="3"/>
        </w:rPr>
        <w:t xml:space="preserve">food processing </w:t>
      </w:r>
      <w:r>
        <w:rPr>
          <w:color w:val="231F20"/>
          <w:spacing w:val="2"/>
        </w:rPr>
        <w:t xml:space="preserve">and </w:t>
      </w:r>
      <w:r>
        <w:rPr>
          <w:color w:val="231F20"/>
          <w:spacing w:val="4"/>
        </w:rPr>
        <w:t xml:space="preserve">preservation, </w:t>
      </w:r>
      <w:r>
        <w:rPr>
          <w:color w:val="231F20"/>
          <w:spacing w:val="3"/>
        </w:rPr>
        <w:t xml:space="preserve">packaging etc., have facilitated product improvements </w:t>
      </w:r>
      <w:r>
        <w:rPr>
          <w:color w:val="231F20"/>
          <w:spacing w:val="2"/>
        </w:rPr>
        <w:t xml:space="preserve">and  </w:t>
      </w:r>
      <w:r>
        <w:rPr>
          <w:color w:val="231F20"/>
          <w:spacing w:val="4"/>
        </w:rPr>
        <w:t xml:space="preserve">introduction  </w:t>
      </w:r>
      <w:r>
        <w:rPr>
          <w:color w:val="231F20"/>
        </w:rPr>
        <w:t xml:space="preserve">of </w:t>
      </w:r>
      <w:r>
        <w:rPr>
          <w:color w:val="231F20"/>
          <w:spacing w:val="2"/>
        </w:rPr>
        <w:t xml:space="preserve">new </w:t>
      </w:r>
      <w:r>
        <w:rPr>
          <w:color w:val="231F20"/>
          <w:spacing w:val="3"/>
        </w:rPr>
        <w:t xml:space="preserve">products </w:t>
      </w:r>
      <w:r>
        <w:rPr>
          <w:color w:val="231F20"/>
          <w:spacing w:val="2"/>
        </w:rPr>
        <w:t xml:space="preserve">and </w:t>
      </w:r>
      <w:r>
        <w:rPr>
          <w:color w:val="231F20"/>
          <w:spacing w:val="3"/>
        </w:rPr>
        <w:t xml:space="preserve">have considerably improved </w:t>
      </w:r>
      <w:r>
        <w:rPr>
          <w:color w:val="231F20"/>
          <w:spacing w:val="2"/>
        </w:rPr>
        <w:t xml:space="preserve">the </w:t>
      </w:r>
      <w:r>
        <w:rPr>
          <w:color w:val="231F20"/>
          <w:spacing w:val="3"/>
        </w:rPr>
        <w:t xml:space="preserve">marketability </w:t>
      </w:r>
      <w:r>
        <w:rPr>
          <w:color w:val="231F20"/>
          <w:spacing w:val="4"/>
        </w:rPr>
        <w:t>of products.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The t</w:t>
      </w:r>
      <w:r>
        <w:rPr>
          <w:color w:val="231F20"/>
        </w:rPr>
        <w:t>elevision has added a new dimension to product promotion. The advent of TV and VCP/VCR has, however, adversely affected the cinema theatres.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The fast changes in technologies also create problems for enterprises as they render plants and products obsolete </w:t>
      </w:r>
      <w:r>
        <w:rPr>
          <w:color w:val="231F20"/>
        </w:rPr>
        <w:t xml:space="preserve">quickly. Product- market-technology matrix generally has a much shorter life today than in the past. It is particularly so in the international marketing context. It may be interesting to note that almost half of Hindustan Lever’s 1980 export business did </w:t>
      </w:r>
      <w:r>
        <w:rPr>
          <w:color w:val="231F20"/>
        </w:rPr>
        <w:t>not exist in 1987. In fact, as much as a third of the company’s 1987 turnover was from products and markets, which were under three years of age.</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International Environment</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2" w:firstLine="720"/>
        <w:jc w:val="both"/>
      </w:pPr>
      <w:r>
        <w:rPr>
          <w:color w:val="231F20"/>
          <w:spacing w:val="2"/>
          <w:w w:val="105"/>
        </w:rPr>
        <w:t xml:space="preserve">The </w:t>
      </w:r>
      <w:r>
        <w:rPr>
          <w:color w:val="231F20"/>
          <w:spacing w:val="3"/>
          <w:w w:val="105"/>
        </w:rPr>
        <w:t xml:space="preserve">international environment </w:t>
      </w:r>
      <w:r>
        <w:rPr>
          <w:color w:val="231F20"/>
          <w:w w:val="105"/>
        </w:rPr>
        <w:t xml:space="preserve">is </w:t>
      </w:r>
      <w:r>
        <w:rPr>
          <w:color w:val="231F20"/>
          <w:spacing w:val="3"/>
          <w:w w:val="105"/>
        </w:rPr>
        <w:t xml:space="preserve">very important from </w:t>
      </w:r>
      <w:r>
        <w:rPr>
          <w:color w:val="231F20"/>
          <w:spacing w:val="2"/>
          <w:w w:val="105"/>
        </w:rPr>
        <w:t xml:space="preserve">the </w:t>
      </w:r>
      <w:r>
        <w:rPr>
          <w:color w:val="231F20"/>
          <w:spacing w:val="4"/>
          <w:w w:val="105"/>
        </w:rPr>
        <w:t xml:space="preserve">point </w:t>
      </w:r>
      <w:r>
        <w:rPr>
          <w:color w:val="231F20"/>
          <w:w w:val="105"/>
        </w:rPr>
        <w:t xml:space="preserve">of </w:t>
      </w:r>
      <w:r>
        <w:rPr>
          <w:color w:val="231F20"/>
          <w:spacing w:val="3"/>
          <w:w w:val="105"/>
        </w:rPr>
        <w:t xml:space="preserve">view </w:t>
      </w:r>
      <w:r>
        <w:rPr>
          <w:color w:val="231F20"/>
          <w:w w:val="105"/>
        </w:rPr>
        <w:t xml:space="preserve">of </w:t>
      </w:r>
      <w:r>
        <w:rPr>
          <w:color w:val="231F20"/>
          <w:spacing w:val="3"/>
          <w:w w:val="105"/>
        </w:rPr>
        <w:t xml:space="preserve">certain </w:t>
      </w:r>
      <w:r>
        <w:rPr>
          <w:color w:val="231F20"/>
          <w:spacing w:val="3"/>
          <w:w w:val="105"/>
        </w:rPr>
        <w:t xml:space="preserve">categories </w:t>
      </w:r>
      <w:r>
        <w:rPr>
          <w:color w:val="231F20"/>
          <w:w w:val="105"/>
        </w:rPr>
        <w:t xml:space="preserve">of </w:t>
      </w:r>
      <w:r>
        <w:rPr>
          <w:color w:val="231F20"/>
          <w:spacing w:val="3"/>
          <w:w w:val="105"/>
        </w:rPr>
        <w:t xml:space="preserve">business. </w:t>
      </w:r>
      <w:r>
        <w:rPr>
          <w:color w:val="231F20"/>
          <w:w w:val="105"/>
        </w:rPr>
        <w:t xml:space="preserve">It is </w:t>
      </w:r>
      <w:r>
        <w:rPr>
          <w:color w:val="231F20"/>
          <w:spacing w:val="3"/>
          <w:w w:val="105"/>
        </w:rPr>
        <w:t xml:space="preserve">particularly important </w:t>
      </w:r>
      <w:r>
        <w:rPr>
          <w:color w:val="231F20"/>
          <w:spacing w:val="4"/>
          <w:w w:val="105"/>
        </w:rPr>
        <w:t xml:space="preserve">for </w:t>
      </w:r>
      <w:r>
        <w:rPr>
          <w:color w:val="231F20"/>
          <w:spacing w:val="3"/>
          <w:w w:val="105"/>
        </w:rPr>
        <w:t>industries</w:t>
      </w:r>
      <w:r>
        <w:rPr>
          <w:color w:val="231F20"/>
          <w:spacing w:val="-32"/>
          <w:w w:val="105"/>
        </w:rPr>
        <w:t xml:space="preserve"> </w:t>
      </w:r>
      <w:r>
        <w:rPr>
          <w:color w:val="231F20"/>
          <w:spacing w:val="3"/>
          <w:w w:val="105"/>
        </w:rPr>
        <w:t>directly</w:t>
      </w:r>
      <w:r>
        <w:rPr>
          <w:color w:val="231F20"/>
          <w:spacing w:val="-31"/>
          <w:w w:val="105"/>
        </w:rPr>
        <w:t xml:space="preserve"> </w:t>
      </w:r>
      <w:r>
        <w:rPr>
          <w:color w:val="231F20"/>
          <w:spacing w:val="3"/>
          <w:w w:val="105"/>
        </w:rPr>
        <w:t>depending</w:t>
      </w:r>
      <w:r>
        <w:rPr>
          <w:color w:val="231F20"/>
          <w:spacing w:val="-32"/>
          <w:w w:val="105"/>
        </w:rPr>
        <w:t xml:space="preserve"> </w:t>
      </w:r>
      <w:r>
        <w:rPr>
          <w:color w:val="231F20"/>
          <w:w w:val="105"/>
        </w:rPr>
        <w:t>on</w:t>
      </w:r>
      <w:r>
        <w:rPr>
          <w:color w:val="231F20"/>
          <w:spacing w:val="-31"/>
          <w:w w:val="105"/>
        </w:rPr>
        <w:t xml:space="preserve"> </w:t>
      </w:r>
      <w:r>
        <w:rPr>
          <w:color w:val="231F20"/>
          <w:spacing w:val="3"/>
          <w:w w:val="105"/>
        </w:rPr>
        <w:t>imports</w:t>
      </w:r>
      <w:r>
        <w:rPr>
          <w:color w:val="231F20"/>
          <w:spacing w:val="-31"/>
          <w:w w:val="105"/>
        </w:rPr>
        <w:t xml:space="preserve"> </w:t>
      </w:r>
      <w:r>
        <w:rPr>
          <w:color w:val="231F20"/>
          <w:w w:val="105"/>
        </w:rPr>
        <w:t>or</w:t>
      </w:r>
      <w:r>
        <w:rPr>
          <w:color w:val="231F20"/>
          <w:spacing w:val="-32"/>
          <w:w w:val="105"/>
        </w:rPr>
        <w:t xml:space="preserve"> </w:t>
      </w:r>
      <w:r>
        <w:rPr>
          <w:color w:val="231F20"/>
          <w:spacing w:val="3"/>
          <w:w w:val="105"/>
        </w:rPr>
        <w:t>exports</w:t>
      </w:r>
      <w:r>
        <w:rPr>
          <w:color w:val="231F20"/>
          <w:spacing w:val="-31"/>
          <w:w w:val="105"/>
        </w:rPr>
        <w:t xml:space="preserve"> </w:t>
      </w:r>
      <w:r>
        <w:rPr>
          <w:color w:val="231F20"/>
          <w:spacing w:val="2"/>
          <w:w w:val="105"/>
        </w:rPr>
        <w:t>and</w:t>
      </w:r>
      <w:r>
        <w:rPr>
          <w:color w:val="231F20"/>
          <w:spacing w:val="-31"/>
          <w:w w:val="105"/>
        </w:rPr>
        <w:t xml:space="preserve"> </w:t>
      </w:r>
      <w:r>
        <w:rPr>
          <w:color w:val="231F20"/>
          <w:spacing w:val="4"/>
          <w:w w:val="105"/>
        </w:rPr>
        <w:t>import-competing</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551" style="position:absolute;left:0;text-align:left;z-index:251523584;mso-position-horizontal-relative:page;mso-position-vertical-relative:page" from="148.45pt,69.45pt" to="148.45pt,771pt" strokecolor="#d7d9da" strokeweight="5pt">
            <w10:wrap anchorx="page" anchory="page"/>
          </v:line>
        </w:pict>
      </w:r>
      <w:r w:rsidR="004404A8">
        <w:rPr>
          <w:color w:val="231F20"/>
          <w:spacing w:val="3"/>
          <w:w w:val="105"/>
        </w:rPr>
        <w:t xml:space="preserve">industries. </w:t>
      </w:r>
      <w:r w:rsidR="004404A8">
        <w:rPr>
          <w:color w:val="231F20"/>
          <w:spacing w:val="2"/>
          <w:w w:val="105"/>
        </w:rPr>
        <w:t xml:space="preserve">For </w:t>
      </w:r>
      <w:r w:rsidR="004404A8">
        <w:rPr>
          <w:color w:val="231F20"/>
          <w:spacing w:val="3"/>
          <w:w w:val="105"/>
        </w:rPr>
        <w:t xml:space="preserve">example, </w:t>
      </w:r>
      <w:r w:rsidR="004404A8">
        <w:rPr>
          <w:color w:val="231F20"/>
          <w:w w:val="105"/>
        </w:rPr>
        <w:t xml:space="preserve">a </w:t>
      </w:r>
      <w:r w:rsidR="004404A8">
        <w:rPr>
          <w:color w:val="231F20"/>
          <w:spacing w:val="3"/>
          <w:w w:val="105"/>
        </w:rPr>
        <w:t xml:space="preserve">recession </w:t>
      </w:r>
      <w:r w:rsidR="004404A8">
        <w:rPr>
          <w:color w:val="231F20"/>
          <w:w w:val="105"/>
        </w:rPr>
        <w:t xml:space="preserve">in </w:t>
      </w:r>
      <w:r w:rsidR="004404A8">
        <w:rPr>
          <w:color w:val="231F20"/>
          <w:spacing w:val="3"/>
          <w:w w:val="105"/>
        </w:rPr>
        <w:t xml:space="preserve">foreign markets, </w:t>
      </w:r>
      <w:r w:rsidR="004404A8">
        <w:rPr>
          <w:color w:val="231F20"/>
          <w:w w:val="105"/>
        </w:rPr>
        <w:t xml:space="preserve">or </w:t>
      </w:r>
      <w:r w:rsidR="004404A8">
        <w:rPr>
          <w:color w:val="231F20"/>
          <w:spacing w:val="2"/>
          <w:w w:val="105"/>
        </w:rPr>
        <w:t xml:space="preserve">the </w:t>
      </w:r>
      <w:r w:rsidR="004404A8">
        <w:rPr>
          <w:color w:val="231F20"/>
          <w:spacing w:val="4"/>
          <w:w w:val="105"/>
        </w:rPr>
        <w:t xml:space="preserve">adoption </w:t>
      </w:r>
      <w:r w:rsidR="004404A8">
        <w:rPr>
          <w:color w:val="231F20"/>
          <w:w w:val="105"/>
        </w:rPr>
        <w:t xml:space="preserve">of </w:t>
      </w:r>
      <w:r w:rsidR="004404A8">
        <w:rPr>
          <w:color w:val="231F20"/>
          <w:spacing w:val="3"/>
          <w:w w:val="105"/>
        </w:rPr>
        <w:t xml:space="preserve">protectionist policies </w:t>
      </w:r>
      <w:r w:rsidR="004404A8">
        <w:rPr>
          <w:color w:val="231F20"/>
          <w:w w:val="105"/>
        </w:rPr>
        <w:t xml:space="preserve">by </w:t>
      </w:r>
      <w:r w:rsidR="004404A8">
        <w:rPr>
          <w:color w:val="231F20"/>
          <w:spacing w:val="3"/>
          <w:w w:val="105"/>
        </w:rPr>
        <w:t xml:space="preserve">foreign nations, </w:t>
      </w:r>
      <w:r w:rsidR="004404A8">
        <w:rPr>
          <w:color w:val="231F20"/>
          <w:spacing w:val="2"/>
          <w:w w:val="105"/>
        </w:rPr>
        <w:t xml:space="preserve">may </w:t>
      </w:r>
      <w:r w:rsidR="004404A8">
        <w:rPr>
          <w:color w:val="231F20"/>
          <w:spacing w:val="3"/>
          <w:w w:val="105"/>
        </w:rPr>
        <w:t xml:space="preserve">create difficulties </w:t>
      </w:r>
      <w:r w:rsidR="004404A8">
        <w:rPr>
          <w:color w:val="231F20"/>
          <w:spacing w:val="4"/>
          <w:w w:val="105"/>
        </w:rPr>
        <w:t>for</w:t>
      </w:r>
      <w:r w:rsidR="004404A8">
        <w:rPr>
          <w:color w:val="231F20"/>
          <w:spacing w:val="71"/>
          <w:w w:val="105"/>
        </w:rPr>
        <w:t xml:space="preserve"> </w:t>
      </w:r>
      <w:r w:rsidR="004404A8">
        <w:rPr>
          <w:color w:val="231F20"/>
          <w:spacing w:val="3"/>
          <w:w w:val="105"/>
        </w:rPr>
        <w:t>industries</w:t>
      </w:r>
      <w:r w:rsidR="004404A8">
        <w:rPr>
          <w:color w:val="231F20"/>
          <w:spacing w:val="-11"/>
          <w:w w:val="105"/>
        </w:rPr>
        <w:t xml:space="preserve"> </w:t>
      </w:r>
      <w:r w:rsidR="004404A8">
        <w:rPr>
          <w:color w:val="231F20"/>
          <w:spacing w:val="3"/>
          <w:w w:val="105"/>
        </w:rPr>
        <w:t>depending</w:t>
      </w:r>
      <w:r w:rsidR="004404A8">
        <w:rPr>
          <w:color w:val="231F20"/>
          <w:spacing w:val="-11"/>
          <w:w w:val="105"/>
        </w:rPr>
        <w:t xml:space="preserve"> </w:t>
      </w:r>
      <w:r w:rsidR="004404A8">
        <w:rPr>
          <w:color w:val="231F20"/>
          <w:w w:val="105"/>
        </w:rPr>
        <w:t>on</w:t>
      </w:r>
      <w:r w:rsidR="004404A8">
        <w:rPr>
          <w:color w:val="231F20"/>
          <w:spacing w:val="-11"/>
          <w:w w:val="105"/>
        </w:rPr>
        <w:t xml:space="preserve"> </w:t>
      </w:r>
      <w:r w:rsidR="004404A8">
        <w:rPr>
          <w:color w:val="231F20"/>
          <w:spacing w:val="3"/>
          <w:w w:val="105"/>
        </w:rPr>
        <w:t>exports.</w:t>
      </w:r>
      <w:r w:rsidR="004404A8">
        <w:rPr>
          <w:color w:val="231F20"/>
          <w:spacing w:val="-11"/>
          <w:w w:val="105"/>
        </w:rPr>
        <w:t xml:space="preserve"> </w:t>
      </w:r>
      <w:r w:rsidR="004404A8">
        <w:rPr>
          <w:color w:val="231F20"/>
          <w:w w:val="105"/>
        </w:rPr>
        <w:t>On</w:t>
      </w:r>
      <w:r w:rsidR="004404A8">
        <w:rPr>
          <w:color w:val="231F20"/>
          <w:spacing w:val="-11"/>
          <w:w w:val="105"/>
        </w:rPr>
        <w:t xml:space="preserve"> </w:t>
      </w:r>
      <w:r w:rsidR="004404A8">
        <w:rPr>
          <w:color w:val="231F20"/>
          <w:spacing w:val="2"/>
          <w:w w:val="105"/>
        </w:rPr>
        <w:t>the</w:t>
      </w:r>
      <w:r w:rsidR="004404A8">
        <w:rPr>
          <w:color w:val="231F20"/>
          <w:spacing w:val="-11"/>
          <w:w w:val="105"/>
        </w:rPr>
        <w:t xml:space="preserve"> </w:t>
      </w:r>
      <w:r w:rsidR="004404A8">
        <w:rPr>
          <w:color w:val="231F20"/>
          <w:spacing w:val="3"/>
          <w:w w:val="105"/>
        </w:rPr>
        <w:t>other</w:t>
      </w:r>
      <w:r w:rsidR="004404A8">
        <w:rPr>
          <w:color w:val="231F20"/>
          <w:spacing w:val="-11"/>
          <w:w w:val="105"/>
        </w:rPr>
        <w:t xml:space="preserve"> </w:t>
      </w:r>
      <w:r w:rsidR="004404A8">
        <w:rPr>
          <w:color w:val="231F20"/>
          <w:spacing w:val="3"/>
          <w:w w:val="105"/>
        </w:rPr>
        <w:t>hand,</w:t>
      </w:r>
      <w:r w:rsidR="004404A8">
        <w:rPr>
          <w:color w:val="231F20"/>
          <w:spacing w:val="-11"/>
          <w:w w:val="105"/>
        </w:rPr>
        <w:t xml:space="preserve"> </w:t>
      </w:r>
      <w:r w:rsidR="004404A8">
        <w:rPr>
          <w:color w:val="231F20"/>
          <w:w w:val="105"/>
        </w:rPr>
        <w:t>a</w:t>
      </w:r>
      <w:r w:rsidR="004404A8">
        <w:rPr>
          <w:color w:val="231F20"/>
          <w:spacing w:val="-10"/>
          <w:w w:val="105"/>
        </w:rPr>
        <w:t xml:space="preserve"> </w:t>
      </w:r>
      <w:r w:rsidR="004404A8">
        <w:rPr>
          <w:color w:val="231F20"/>
          <w:spacing w:val="3"/>
          <w:w w:val="105"/>
        </w:rPr>
        <w:t>boom</w:t>
      </w:r>
      <w:r w:rsidR="004404A8">
        <w:rPr>
          <w:color w:val="231F20"/>
          <w:spacing w:val="-11"/>
          <w:w w:val="105"/>
        </w:rPr>
        <w:t xml:space="preserve"> </w:t>
      </w:r>
      <w:r w:rsidR="004404A8">
        <w:rPr>
          <w:color w:val="231F20"/>
          <w:w w:val="105"/>
        </w:rPr>
        <w:t>in</w:t>
      </w:r>
      <w:r w:rsidR="004404A8">
        <w:rPr>
          <w:color w:val="231F20"/>
          <w:spacing w:val="-11"/>
          <w:w w:val="105"/>
        </w:rPr>
        <w:t xml:space="preserve"> </w:t>
      </w:r>
      <w:r w:rsidR="004404A8">
        <w:rPr>
          <w:color w:val="231F20"/>
          <w:spacing w:val="2"/>
          <w:w w:val="105"/>
        </w:rPr>
        <w:t>the</w:t>
      </w:r>
      <w:r w:rsidR="004404A8">
        <w:rPr>
          <w:color w:val="231F20"/>
          <w:spacing w:val="-11"/>
          <w:w w:val="105"/>
        </w:rPr>
        <w:t xml:space="preserve"> </w:t>
      </w:r>
      <w:r w:rsidR="004404A8">
        <w:rPr>
          <w:color w:val="231F20"/>
          <w:spacing w:val="4"/>
          <w:w w:val="105"/>
        </w:rPr>
        <w:t xml:space="preserve">export </w:t>
      </w:r>
      <w:r w:rsidR="004404A8">
        <w:rPr>
          <w:color w:val="231F20"/>
          <w:spacing w:val="3"/>
          <w:w w:val="105"/>
        </w:rPr>
        <w:t xml:space="preserve">market </w:t>
      </w:r>
      <w:r w:rsidR="004404A8">
        <w:rPr>
          <w:color w:val="231F20"/>
          <w:w w:val="105"/>
        </w:rPr>
        <w:t xml:space="preserve">or a </w:t>
      </w:r>
      <w:r w:rsidR="004404A8">
        <w:rPr>
          <w:color w:val="231F20"/>
          <w:spacing w:val="3"/>
          <w:w w:val="105"/>
        </w:rPr>
        <w:t xml:space="preserve">relaxation </w:t>
      </w:r>
      <w:r w:rsidR="004404A8">
        <w:rPr>
          <w:color w:val="231F20"/>
          <w:w w:val="105"/>
        </w:rPr>
        <w:t xml:space="preserve">of </w:t>
      </w:r>
      <w:r w:rsidR="004404A8">
        <w:rPr>
          <w:color w:val="231F20"/>
          <w:spacing w:val="2"/>
          <w:w w:val="105"/>
        </w:rPr>
        <w:t xml:space="preserve">the </w:t>
      </w:r>
      <w:r w:rsidR="004404A8">
        <w:rPr>
          <w:color w:val="231F20"/>
          <w:spacing w:val="3"/>
          <w:w w:val="105"/>
        </w:rPr>
        <w:t xml:space="preserve">protectionist policies </w:t>
      </w:r>
      <w:r w:rsidR="004404A8">
        <w:rPr>
          <w:color w:val="231F20"/>
          <w:spacing w:val="2"/>
          <w:w w:val="105"/>
        </w:rPr>
        <w:t xml:space="preserve">may </w:t>
      </w:r>
      <w:r w:rsidR="004404A8">
        <w:rPr>
          <w:color w:val="231F20"/>
          <w:spacing w:val="3"/>
          <w:w w:val="105"/>
        </w:rPr>
        <w:t xml:space="preserve">help </w:t>
      </w:r>
      <w:r w:rsidR="004404A8">
        <w:rPr>
          <w:color w:val="231F20"/>
          <w:spacing w:val="2"/>
          <w:w w:val="105"/>
        </w:rPr>
        <w:t xml:space="preserve">the </w:t>
      </w:r>
      <w:r w:rsidR="004404A8">
        <w:rPr>
          <w:color w:val="231F20"/>
          <w:spacing w:val="4"/>
          <w:w w:val="105"/>
        </w:rPr>
        <w:t xml:space="preserve">export- </w:t>
      </w:r>
      <w:r w:rsidR="004404A8">
        <w:rPr>
          <w:color w:val="231F20"/>
          <w:spacing w:val="3"/>
          <w:w w:val="105"/>
        </w:rPr>
        <w:t>oriented</w:t>
      </w:r>
      <w:r w:rsidR="004404A8">
        <w:rPr>
          <w:color w:val="231F20"/>
          <w:spacing w:val="-11"/>
          <w:w w:val="105"/>
        </w:rPr>
        <w:t xml:space="preserve"> </w:t>
      </w:r>
      <w:r w:rsidR="004404A8">
        <w:rPr>
          <w:color w:val="231F20"/>
          <w:spacing w:val="3"/>
          <w:w w:val="105"/>
        </w:rPr>
        <w:t>industries.</w:t>
      </w:r>
      <w:r w:rsidR="004404A8">
        <w:rPr>
          <w:color w:val="231F20"/>
          <w:spacing w:val="-10"/>
          <w:w w:val="105"/>
        </w:rPr>
        <w:t xml:space="preserve"> </w:t>
      </w:r>
      <w:r w:rsidR="004404A8">
        <w:rPr>
          <w:color w:val="231F20"/>
          <w:w w:val="105"/>
        </w:rPr>
        <w:t>A</w:t>
      </w:r>
      <w:r w:rsidR="004404A8">
        <w:rPr>
          <w:color w:val="231F20"/>
          <w:spacing w:val="-10"/>
          <w:w w:val="105"/>
        </w:rPr>
        <w:t xml:space="preserve"> </w:t>
      </w:r>
      <w:r w:rsidR="004404A8">
        <w:rPr>
          <w:color w:val="231F20"/>
          <w:spacing w:val="3"/>
          <w:w w:val="105"/>
        </w:rPr>
        <w:t>liberalization</w:t>
      </w:r>
      <w:r w:rsidR="004404A8">
        <w:rPr>
          <w:color w:val="231F20"/>
          <w:spacing w:val="-10"/>
          <w:w w:val="105"/>
        </w:rPr>
        <w:t xml:space="preserve"> </w:t>
      </w:r>
      <w:r w:rsidR="004404A8">
        <w:rPr>
          <w:color w:val="231F20"/>
          <w:w w:val="105"/>
        </w:rPr>
        <w:t>of</w:t>
      </w:r>
      <w:r w:rsidR="004404A8">
        <w:rPr>
          <w:color w:val="231F20"/>
          <w:spacing w:val="-10"/>
          <w:w w:val="105"/>
        </w:rPr>
        <w:t xml:space="preserve"> </w:t>
      </w:r>
      <w:r w:rsidR="004404A8">
        <w:rPr>
          <w:color w:val="231F20"/>
          <w:spacing w:val="3"/>
          <w:w w:val="105"/>
        </w:rPr>
        <w:t>imports</w:t>
      </w:r>
      <w:r w:rsidR="004404A8">
        <w:rPr>
          <w:color w:val="231F20"/>
          <w:spacing w:val="-10"/>
          <w:w w:val="105"/>
        </w:rPr>
        <w:t xml:space="preserve"> </w:t>
      </w:r>
      <w:r w:rsidR="004404A8">
        <w:rPr>
          <w:color w:val="231F20"/>
          <w:spacing w:val="2"/>
          <w:w w:val="105"/>
        </w:rPr>
        <w:t>may</w:t>
      </w:r>
      <w:r w:rsidR="004404A8">
        <w:rPr>
          <w:color w:val="231F20"/>
          <w:spacing w:val="-10"/>
          <w:w w:val="105"/>
        </w:rPr>
        <w:t xml:space="preserve"> </w:t>
      </w:r>
      <w:r w:rsidR="004404A8">
        <w:rPr>
          <w:color w:val="231F20"/>
          <w:spacing w:val="3"/>
          <w:w w:val="105"/>
        </w:rPr>
        <w:t>help</w:t>
      </w:r>
      <w:r w:rsidR="004404A8">
        <w:rPr>
          <w:color w:val="231F20"/>
          <w:spacing w:val="-10"/>
          <w:w w:val="105"/>
        </w:rPr>
        <w:t xml:space="preserve"> </w:t>
      </w:r>
      <w:r w:rsidR="004404A8">
        <w:rPr>
          <w:color w:val="231F20"/>
          <w:spacing w:val="3"/>
          <w:w w:val="105"/>
        </w:rPr>
        <w:t>some</w:t>
      </w:r>
      <w:r w:rsidR="004404A8">
        <w:rPr>
          <w:color w:val="231F20"/>
          <w:spacing w:val="-10"/>
          <w:w w:val="105"/>
        </w:rPr>
        <w:t xml:space="preserve"> </w:t>
      </w:r>
      <w:r w:rsidR="004404A8">
        <w:rPr>
          <w:color w:val="231F20"/>
          <w:spacing w:val="4"/>
          <w:w w:val="105"/>
        </w:rPr>
        <w:t xml:space="preserve">industries </w:t>
      </w:r>
      <w:r w:rsidR="004404A8">
        <w:rPr>
          <w:color w:val="231F20"/>
          <w:spacing w:val="3"/>
          <w:w w:val="105"/>
        </w:rPr>
        <w:t xml:space="preserve">which </w:t>
      </w:r>
      <w:r w:rsidR="004404A8">
        <w:rPr>
          <w:color w:val="231F20"/>
          <w:spacing w:val="2"/>
          <w:w w:val="105"/>
        </w:rPr>
        <w:t xml:space="preserve">use </w:t>
      </w:r>
      <w:r w:rsidR="004404A8">
        <w:rPr>
          <w:color w:val="231F20"/>
          <w:spacing w:val="3"/>
          <w:w w:val="105"/>
        </w:rPr>
        <w:t xml:space="preserve">imported items, </w:t>
      </w:r>
      <w:r w:rsidR="004404A8">
        <w:rPr>
          <w:color w:val="231F20"/>
          <w:spacing w:val="2"/>
          <w:w w:val="105"/>
        </w:rPr>
        <w:t xml:space="preserve">but may </w:t>
      </w:r>
      <w:r w:rsidR="004404A8">
        <w:rPr>
          <w:color w:val="231F20"/>
          <w:spacing w:val="3"/>
          <w:w w:val="105"/>
        </w:rPr>
        <w:t xml:space="preserve">adversely affect </w:t>
      </w:r>
      <w:r w:rsidR="004404A8">
        <w:rPr>
          <w:color w:val="231F20"/>
          <w:spacing w:val="4"/>
          <w:w w:val="105"/>
        </w:rPr>
        <w:t>import-competing industries.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It </w:t>
      </w:r>
      <w:r>
        <w:rPr>
          <w:color w:val="231F20"/>
          <w:spacing w:val="2"/>
        </w:rPr>
        <w:t xml:space="preserve">has </w:t>
      </w:r>
      <w:r>
        <w:rPr>
          <w:color w:val="231F20"/>
          <w:spacing w:val="3"/>
        </w:rPr>
        <w:t xml:space="preserve">been observed that major international developments </w:t>
      </w:r>
      <w:r>
        <w:rPr>
          <w:color w:val="231F20"/>
          <w:spacing w:val="4"/>
        </w:rPr>
        <w:t xml:space="preserve">have </w:t>
      </w:r>
      <w:r>
        <w:rPr>
          <w:color w:val="231F20"/>
          <w:spacing w:val="3"/>
        </w:rPr>
        <w:t xml:space="preserve">their spread effects </w:t>
      </w:r>
      <w:r>
        <w:rPr>
          <w:color w:val="231F20"/>
        </w:rPr>
        <w:t xml:space="preserve">on </w:t>
      </w:r>
      <w:r>
        <w:rPr>
          <w:color w:val="231F20"/>
          <w:spacing w:val="3"/>
        </w:rPr>
        <w:t xml:space="preserve">domestic business. </w:t>
      </w:r>
      <w:r>
        <w:rPr>
          <w:color w:val="231F20"/>
          <w:spacing w:val="2"/>
        </w:rPr>
        <w:t xml:space="preserve">The </w:t>
      </w:r>
      <w:r>
        <w:rPr>
          <w:color w:val="231F20"/>
          <w:spacing w:val="3"/>
        </w:rPr>
        <w:t xml:space="preserve">Great Depression </w:t>
      </w:r>
      <w:r>
        <w:rPr>
          <w:color w:val="231F20"/>
        </w:rPr>
        <w:t xml:space="preserve">in </w:t>
      </w:r>
      <w:r>
        <w:rPr>
          <w:color w:val="231F20"/>
          <w:spacing w:val="4"/>
        </w:rPr>
        <w:t xml:space="preserve">the </w:t>
      </w:r>
      <w:r>
        <w:rPr>
          <w:color w:val="231F20"/>
          <w:spacing w:val="3"/>
        </w:rPr>
        <w:t xml:space="preserve">United States sent </w:t>
      </w:r>
      <w:r>
        <w:rPr>
          <w:color w:val="231F20"/>
          <w:spacing w:val="2"/>
        </w:rPr>
        <w:t xml:space="preserve">its </w:t>
      </w:r>
      <w:r>
        <w:rPr>
          <w:color w:val="231F20"/>
          <w:spacing w:val="3"/>
        </w:rPr>
        <w:t xml:space="preserve">shock waves </w:t>
      </w:r>
      <w:r>
        <w:rPr>
          <w:color w:val="231F20"/>
        </w:rPr>
        <w:t xml:space="preserve">to a </w:t>
      </w:r>
      <w:r>
        <w:rPr>
          <w:color w:val="231F20"/>
          <w:spacing w:val="3"/>
        </w:rPr>
        <w:t xml:space="preserve">number </w:t>
      </w:r>
      <w:r>
        <w:rPr>
          <w:color w:val="231F20"/>
        </w:rPr>
        <w:t xml:space="preserve">of </w:t>
      </w:r>
      <w:r>
        <w:rPr>
          <w:color w:val="231F20"/>
          <w:spacing w:val="3"/>
        </w:rPr>
        <w:t xml:space="preserve">other countries. </w:t>
      </w:r>
      <w:r>
        <w:rPr>
          <w:color w:val="231F20"/>
          <w:spacing w:val="4"/>
        </w:rPr>
        <w:t xml:space="preserve">Oil  </w:t>
      </w:r>
      <w:r>
        <w:rPr>
          <w:color w:val="231F20"/>
          <w:spacing w:val="3"/>
        </w:rPr>
        <w:t xml:space="preserve">price hikes have seriously affected </w:t>
      </w:r>
      <w:r>
        <w:rPr>
          <w:color w:val="231F20"/>
        </w:rPr>
        <w:t xml:space="preserve">a </w:t>
      </w:r>
      <w:r>
        <w:rPr>
          <w:color w:val="231F20"/>
          <w:spacing w:val="3"/>
        </w:rPr>
        <w:t xml:space="preserve">number </w:t>
      </w:r>
      <w:r>
        <w:rPr>
          <w:color w:val="231F20"/>
        </w:rPr>
        <w:t xml:space="preserve">of </w:t>
      </w:r>
      <w:r>
        <w:rPr>
          <w:color w:val="231F20"/>
          <w:spacing w:val="3"/>
        </w:rPr>
        <w:t xml:space="preserve">economies. These </w:t>
      </w:r>
      <w:r>
        <w:rPr>
          <w:color w:val="231F20"/>
          <w:spacing w:val="4"/>
        </w:rPr>
        <w:t xml:space="preserve">hikes </w:t>
      </w:r>
      <w:r>
        <w:rPr>
          <w:color w:val="231F20"/>
          <w:spacing w:val="3"/>
        </w:rPr>
        <w:t xml:space="preserve">have increased </w:t>
      </w:r>
      <w:r>
        <w:rPr>
          <w:color w:val="231F20"/>
          <w:spacing w:val="2"/>
        </w:rPr>
        <w:t xml:space="preserve">the </w:t>
      </w:r>
      <w:r>
        <w:rPr>
          <w:color w:val="231F20"/>
          <w:spacing w:val="3"/>
        </w:rPr>
        <w:t xml:space="preserve">cost </w:t>
      </w:r>
      <w:r>
        <w:rPr>
          <w:color w:val="231F20"/>
        </w:rPr>
        <w:t xml:space="preserve">of </w:t>
      </w:r>
      <w:r>
        <w:rPr>
          <w:color w:val="231F20"/>
          <w:spacing w:val="3"/>
        </w:rPr>
        <w:t xml:space="preserve">production </w:t>
      </w:r>
      <w:r>
        <w:rPr>
          <w:color w:val="231F20"/>
          <w:spacing w:val="2"/>
        </w:rPr>
        <w:t xml:space="preserve">and the </w:t>
      </w:r>
      <w:r>
        <w:rPr>
          <w:color w:val="231F20"/>
          <w:spacing w:val="3"/>
        </w:rPr>
        <w:t xml:space="preserve">prices </w:t>
      </w:r>
      <w:r>
        <w:rPr>
          <w:color w:val="231F20"/>
        </w:rPr>
        <w:t xml:space="preserve">of </w:t>
      </w:r>
      <w:r>
        <w:rPr>
          <w:color w:val="231F20"/>
          <w:spacing w:val="3"/>
        </w:rPr>
        <w:t xml:space="preserve">certain </w:t>
      </w:r>
      <w:r>
        <w:rPr>
          <w:color w:val="231F20"/>
          <w:spacing w:val="4"/>
        </w:rPr>
        <w:t xml:space="preserve">products, </w:t>
      </w:r>
      <w:r>
        <w:rPr>
          <w:color w:val="231F20"/>
          <w:spacing w:val="3"/>
        </w:rPr>
        <w:t xml:space="preserve">such </w:t>
      </w:r>
      <w:r>
        <w:rPr>
          <w:color w:val="231F20"/>
        </w:rPr>
        <w:t xml:space="preserve">as </w:t>
      </w:r>
      <w:r>
        <w:rPr>
          <w:color w:val="231F20"/>
          <w:spacing w:val="3"/>
        </w:rPr>
        <w:t xml:space="preserve">fertilizers, synthetic fibres, etc. </w:t>
      </w:r>
      <w:r>
        <w:rPr>
          <w:color w:val="231F20"/>
          <w:spacing w:val="2"/>
        </w:rPr>
        <w:t xml:space="preserve">The </w:t>
      </w:r>
      <w:r>
        <w:rPr>
          <w:color w:val="231F20"/>
          <w:spacing w:val="3"/>
        </w:rPr>
        <w:t xml:space="preserve">high </w:t>
      </w:r>
      <w:r>
        <w:rPr>
          <w:color w:val="231F20"/>
          <w:spacing w:val="2"/>
        </w:rPr>
        <w:t xml:space="preserve">oil </w:t>
      </w:r>
      <w:r>
        <w:rPr>
          <w:color w:val="231F20"/>
          <w:spacing w:val="3"/>
        </w:rPr>
        <w:t xml:space="preserve">price </w:t>
      </w:r>
      <w:r>
        <w:rPr>
          <w:color w:val="231F20"/>
          <w:spacing w:val="2"/>
        </w:rPr>
        <w:t xml:space="preserve">has led </w:t>
      </w:r>
      <w:r>
        <w:rPr>
          <w:color w:val="231F20"/>
        </w:rPr>
        <w:t xml:space="preserve">to </w:t>
      </w:r>
      <w:r>
        <w:rPr>
          <w:color w:val="231F20"/>
          <w:spacing w:val="4"/>
        </w:rPr>
        <w:t xml:space="preserve">an </w:t>
      </w:r>
      <w:r>
        <w:rPr>
          <w:color w:val="231F20"/>
          <w:spacing w:val="3"/>
        </w:rPr>
        <w:t xml:space="preserve">increase </w:t>
      </w:r>
      <w:r>
        <w:rPr>
          <w:color w:val="231F20"/>
        </w:rPr>
        <w:t xml:space="preserve">in </w:t>
      </w:r>
      <w:r>
        <w:rPr>
          <w:color w:val="231F20"/>
          <w:spacing w:val="2"/>
        </w:rPr>
        <w:t xml:space="preserve">the </w:t>
      </w:r>
      <w:r>
        <w:rPr>
          <w:color w:val="231F20"/>
          <w:spacing w:val="3"/>
        </w:rPr>
        <w:t xml:space="preserve">demand </w:t>
      </w:r>
      <w:r>
        <w:rPr>
          <w:color w:val="231F20"/>
          <w:spacing w:val="2"/>
        </w:rPr>
        <w:t xml:space="preserve">for </w:t>
      </w:r>
      <w:r>
        <w:rPr>
          <w:color w:val="231F20"/>
          <w:spacing w:val="3"/>
        </w:rPr>
        <w:t xml:space="preserve">automobile models that economize </w:t>
      </w:r>
      <w:r>
        <w:rPr>
          <w:color w:val="231F20"/>
          <w:spacing w:val="4"/>
        </w:rPr>
        <w:t xml:space="preserve">energy </w:t>
      </w:r>
      <w:r>
        <w:rPr>
          <w:color w:val="231F20"/>
          <w:spacing w:val="3"/>
        </w:rPr>
        <w:t xml:space="preserve">consumption. </w:t>
      </w:r>
      <w:r>
        <w:rPr>
          <w:color w:val="231F20"/>
          <w:spacing w:val="2"/>
        </w:rPr>
        <w:t xml:space="preserve">The oil </w:t>
      </w:r>
      <w:r>
        <w:rPr>
          <w:color w:val="231F20"/>
          <w:spacing w:val="3"/>
        </w:rPr>
        <w:t xml:space="preserve">crisis also prompted some companies resort </w:t>
      </w:r>
      <w:r>
        <w:rPr>
          <w:color w:val="231F20"/>
        </w:rPr>
        <w:t xml:space="preserve">to </w:t>
      </w:r>
      <w:r>
        <w:rPr>
          <w:color w:val="231F20"/>
          <w:spacing w:val="4"/>
        </w:rPr>
        <w:t>de- marketing.</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“De-marketing refers </w:t>
      </w:r>
      <w:r>
        <w:rPr>
          <w:color w:val="231F20"/>
        </w:rPr>
        <w:t xml:space="preserve">to </w:t>
      </w:r>
      <w:r>
        <w:rPr>
          <w:color w:val="231F20"/>
          <w:spacing w:val="2"/>
        </w:rPr>
        <w:t xml:space="preserve">the </w:t>
      </w:r>
      <w:r>
        <w:rPr>
          <w:color w:val="231F20"/>
          <w:spacing w:val="3"/>
        </w:rPr>
        <w:t xml:space="preserve">process </w:t>
      </w:r>
      <w:r>
        <w:rPr>
          <w:color w:val="231F20"/>
        </w:rPr>
        <w:t xml:space="preserve">of </w:t>
      </w:r>
      <w:r>
        <w:rPr>
          <w:color w:val="231F20"/>
          <w:spacing w:val="3"/>
        </w:rPr>
        <w:t xml:space="preserve">cutting consumer </w:t>
      </w:r>
      <w:r>
        <w:rPr>
          <w:color w:val="231F20"/>
          <w:spacing w:val="4"/>
        </w:rPr>
        <w:t xml:space="preserve">demand </w:t>
      </w:r>
      <w:r>
        <w:rPr>
          <w:color w:val="231F20"/>
          <w:spacing w:val="2"/>
        </w:rPr>
        <w:t xml:space="preserve">for </w:t>
      </w:r>
      <w:r>
        <w:rPr>
          <w:color w:val="231F20"/>
        </w:rPr>
        <w:t xml:space="preserve">a </w:t>
      </w:r>
      <w:r>
        <w:rPr>
          <w:color w:val="231F20"/>
          <w:spacing w:val="3"/>
        </w:rPr>
        <w:t xml:space="preserve">product back </w:t>
      </w:r>
      <w:r>
        <w:rPr>
          <w:color w:val="231F20"/>
        </w:rPr>
        <w:t xml:space="preserve">to </w:t>
      </w:r>
      <w:r>
        <w:rPr>
          <w:color w:val="231F20"/>
          <w:spacing w:val="3"/>
        </w:rPr>
        <w:t>l</w:t>
      </w:r>
      <w:r>
        <w:rPr>
          <w:color w:val="231F20"/>
          <w:spacing w:val="3"/>
        </w:rPr>
        <w:t xml:space="preserve">evel that </w:t>
      </w:r>
      <w:r>
        <w:rPr>
          <w:color w:val="231F20"/>
          <w:spacing w:val="2"/>
        </w:rPr>
        <w:t xml:space="preserve">can </w:t>
      </w:r>
      <w:r>
        <w:rPr>
          <w:color w:val="231F20"/>
        </w:rPr>
        <w:t xml:space="preserve">be </w:t>
      </w:r>
      <w:r>
        <w:rPr>
          <w:color w:val="231F20"/>
          <w:spacing w:val="3"/>
        </w:rPr>
        <w:t xml:space="preserve">supplied </w:t>
      </w:r>
      <w:r>
        <w:rPr>
          <w:color w:val="231F20"/>
        </w:rPr>
        <w:t xml:space="preserve">by </w:t>
      </w:r>
      <w:r>
        <w:rPr>
          <w:color w:val="231F20"/>
          <w:spacing w:val="2"/>
        </w:rPr>
        <w:t xml:space="preserve">the </w:t>
      </w:r>
      <w:r>
        <w:rPr>
          <w:color w:val="231F20"/>
          <w:spacing w:val="3"/>
        </w:rPr>
        <w:t xml:space="preserve">firm”. Some </w:t>
      </w:r>
      <w:r>
        <w:rPr>
          <w:color w:val="231F20"/>
          <w:spacing w:val="4"/>
        </w:rPr>
        <w:t xml:space="preserve">oil </w:t>
      </w:r>
      <w:r>
        <w:rPr>
          <w:color w:val="231F20"/>
          <w:spacing w:val="3"/>
        </w:rPr>
        <w:t xml:space="preserve">companies-the Indian </w:t>
      </w:r>
      <w:r>
        <w:rPr>
          <w:color w:val="231F20"/>
          <w:spacing w:val="2"/>
        </w:rPr>
        <w:t xml:space="preserve">Oil </w:t>
      </w:r>
      <w:r>
        <w:rPr>
          <w:color w:val="231F20"/>
          <w:spacing w:val="3"/>
        </w:rPr>
        <w:t xml:space="preserve">Corporation, </w:t>
      </w:r>
      <w:r>
        <w:rPr>
          <w:color w:val="231F20"/>
          <w:spacing w:val="2"/>
        </w:rPr>
        <w:t xml:space="preserve">for </w:t>
      </w:r>
      <w:r>
        <w:rPr>
          <w:color w:val="231F20"/>
          <w:spacing w:val="3"/>
        </w:rPr>
        <w:t xml:space="preserve">example-have publicized </w:t>
      </w:r>
      <w:r>
        <w:rPr>
          <w:color w:val="231F20"/>
          <w:spacing w:val="4"/>
        </w:rPr>
        <w:t xml:space="preserve">tips   </w:t>
      </w:r>
      <w:r>
        <w:rPr>
          <w:color w:val="231F20"/>
        </w:rPr>
        <w:t xml:space="preserve">o </w:t>
      </w:r>
      <w:r>
        <w:rPr>
          <w:color w:val="231F20"/>
          <w:spacing w:val="2"/>
        </w:rPr>
        <w:t xml:space="preserve">how </w:t>
      </w:r>
      <w:r>
        <w:rPr>
          <w:color w:val="231F20"/>
        </w:rPr>
        <w:t xml:space="preserve">to </w:t>
      </w:r>
      <w:r>
        <w:rPr>
          <w:color w:val="231F20"/>
          <w:spacing w:val="2"/>
        </w:rPr>
        <w:t xml:space="preserve">cut oil </w:t>
      </w:r>
      <w:r>
        <w:rPr>
          <w:color w:val="231F20"/>
          <w:spacing w:val="3"/>
        </w:rPr>
        <w:t xml:space="preserve">consumption. When </w:t>
      </w:r>
      <w:r>
        <w:rPr>
          <w:color w:val="231F20"/>
          <w:spacing w:val="2"/>
        </w:rPr>
        <w:t xml:space="preserve">the </w:t>
      </w:r>
      <w:r>
        <w:rPr>
          <w:color w:val="231F20"/>
          <w:spacing w:val="3"/>
        </w:rPr>
        <w:t xml:space="preserve">fertilizer price shot </w:t>
      </w:r>
      <w:r>
        <w:rPr>
          <w:color w:val="231F20"/>
        </w:rPr>
        <w:t xml:space="preserve">up </w:t>
      </w:r>
      <w:r>
        <w:rPr>
          <w:color w:val="231F20"/>
          <w:spacing w:val="4"/>
        </w:rPr>
        <w:t xml:space="preserve">following </w:t>
      </w:r>
      <w:r>
        <w:rPr>
          <w:color w:val="231F20"/>
          <w:spacing w:val="2"/>
        </w:rPr>
        <w:t xml:space="preserve">the oil </w:t>
      </w:r>
      <w:r>
        <w:rPr>
          <w:color w:val="231F20"/>
          <w:spacing w:val="3"/>
        </w:rPr>
        <w:t xml:space="preserve">crisis, some fertilizer companies appealed </w:t>
      </w:r>
      <w:r>
        <w:rPr>
          <w:color w:val="231F20"/>
        </w:rPr>
        <w:t xml:space="preserve">to </w:t>
      </w:r>
      <w:r>
        <w:rPr>
          <w:color w:val="231F20"/>
          <w:spacing w:val="2"/>
        </w:rPr>
        <w:t xml:space="preserve">the </w:t>
      </w:r>
      <w:r>
        <w:rPr>
          <w:color w:val="231F20"/>
          <w:spacing w:val="3"/>
        </w:rPr>
        <w:t>fa</w:t>
      </w:r>
      <w:r>
        <w:rPr>
          <w:color w:val="231F20"/>
          <w:spacing w:val="3"/>
        </w:rPr>
        <w:t xml:space="preserve">rmers </w:t>
      </w:r>
      <w:r>
        <w:rPr>
          <w:color w:val="231F20"/>
        </w:rPr>
        <w:t xml:space="preserve">to </w:t>
      </w:r>
      <w:r>
        <w:rPr>
          <w:color w:val="231F20"/>
          <w:spacing w:val="4"/>
        </w:rPr>
        <w:t xml:space="preserve">use </w:t>
      </w:r>
      <w:r>
        <w:rPr>
          <w:color w:val="231F20"/>
          <w:spacing w:val="3"/>
        </w:rPr>
        <w:t xml:space="preserve">fertilizers only </w:t>
      </w:r>
      <w:r>
        <w:rPr>
          <w:color w:val="231F20"/>
          <w:spacing w:val="2"/>
        </w:rPr>
        <w:t xml:space="preserve">for </w:t>
      </w:r>
      <w:r>
        <w:rPr>
          <w:color w:val="231F20"/>
          <w:spacing w:val="3"/>
        </w:rPr>
        <w:t xml:space="preserve">important </w:t>
      </w:r>
      <w:r>
        <w:rPr>
          <w:color w:val="231F20"/>
          <w:spacing w:val="2"/>
        </w:rPr>
        <w:t xml:space="preserve">and </w:t>
      </w:r>
      <w:r>
        <w:rPr>
          <w:color w:val="231F20"/>
          <w:spacing w:val="3"/>
        </w:rPr>
        <w:t xml:space="preserve">remunerative crops. </w:t>
      </w:r>
      <w:r>
        <w:rPr>
          <w:color w:val="231F20"/>
          <w:spacing w:val="2"/>
        </w:rPr>
        <w:t xml:space="preserve">The </w:t>
      </w:r>
      <w:r>
        <w:rPr>
          <w:color w:val="231F20"/>
          <w:spacing w:val="3"/>
        </w:rPr>
        <w:t xml:space="preserve">importance </w:t>
      </w:r>
      <w:r>
        <w:rPr>
          <w:color w:val="231F20"/>
          <w:spacing w:val="4"/>
        </w:rPr>
        <w:t xml:space="preserve">of </w:t>
      </w:r>
      <w:r>
        <w:rPr>
          <w:color w:val="231F20"/>
          <w:spacing w:val="3"/>
        </w:rPr>
        <w:t xml:space="preserve">natural manure like compost </w:t>
      </w:r>
      <w:r>
        <w:rPr>
          <w:color w:val="231F20"/>
        </w:rPr>
        <w:t xml:space="preserve">as a </w:t>
      </w:r>
      <w:r>
        <w:rPr>
          <w:color w:val="231F20"/>
          <w:spacing w:val="3"/>
        </w:rPr>
        <w:t xml:space="preserve">substitute </w:t>
      </w:r>
      <w:r>
        <w:rPr>
          <w:color w:val="231F20"/>
          <w:spacing w:val="2"/>
        </w:rPr>
        <w:t xml:space="preserve">for </w:t>
      </w:r>
      <w:r>
        <w:rPr>
          <w:color w:val="231F20"/>
          <w:spacing w:val="3"/>
        </w:rPr>
        <w:t xml:space="preserve">chemical fertilizers </w:t>
      </w:r>
      <w:r>
        <w:rPr>
          <w:color w:val="231F20"/>
          <w:spacing w:val="4"/>
        </w:rPr>
        <w:t xml:space="preserve">was </w:t>
      </w:r>
      <w:r>
        <w:rPr>
          <w:color w:val="231F20"/>
          <w:spacing w:val="3"/>
        </w:rPr>
        <w:t>also</w:t>
      </w:r>
      <w:r>
        <w:rPr>
          <w:color w:val="231F20"/>
          <w:spacing w:val="4"/>
        </w:rPr>
        <w:t xml:space="preserve"> emphasized.</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w w:val="105"/>
        </w:rPr>
        <w:t>The oil crisis led to a reorientation of the Government of India’s energy policy. Such developments affect the demand, consumption and investment pattern.</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rPr>
        <w:t xml:space="preserve">A </w:t>
      </w:r>
      <w:r>
        <w:rPr>
          <w:color w:val="231F20"/>
          <w:spacing w:val="3"/>
        </w:rPr>
        <w:t xml:space="preserve">good export market enables </w:t>
      </w:r>
      <w:r>
        <w:rPr>
          <w:color w:val="231F20"/>
        </w:rPr>
        <w:t xml:space="preserve">a </w:t>
      </w:r>
      <w:r>
        <w:rPr>
          <w:color w:val="231F20"/>
          <w:spacing w:val="3"/>
        </w:rPr>
        <w:t xml:space="preserve">firm </w:t>
      </w:r>
      <w:r>
        <w:rPr>
          <w:color w:val="231F20"/>
        </w:rPr>
        <w:t xml:space="preserve">to </w:t>
      </w:r>
      <w:r>
        <w:rPr>
          <w:color w:val="231F20"/>
          <w:spacing w:val="3"/>
        </w:rPr>
        <w:t xml:space="preserve">develop </w:t>
      </w:r>
      <w:r>
        <w:rPr>
          <w:color w:val="231F20"/>
        </w:rPr>
        <w:t xml:space="preserve">a </w:t>
      </w:r>
      <w:r>
        <w:rPr>
          <w:color w:val="231F20"/>
          <w:spacing w:val="3"/>
        </w:rPr>
        <w:t xml:space="preserve">more </w:t>
      </w:r>
      <w:r>
        <w:rPr>
          <w:color w:val="231F20"/>
          <w:spacing w:val="4"/>
        </w:rPr>
        <w:t xml:space="preserve">profitable </w:t>
      </w:r>
      <w:r>
        <w:rPr>
          <w:color w:val="231F20"/>
          <w:spacing w:val="3"/>
        </w:rPr>
        <w:t xml:space="preserve">product </w:t>
      </w:r>
      <w:r>
        <w:rPr>
          <w:color w:val="231F20"/>
          <w:spacing w:val="2"/>
        </w:rPr>
        <w:t xml:space="preserve">mix and </w:t>
      </w:r>
      <w:r>
        <w:rPr>
          <w:color w:val="231F20"/>
        </w:rPr>
        <w:t xml:space="preserve">to </w:t>
      </w:r>
      <w:r>
        <w:rPr>
          <w:color w:val="231F20"/>
          <w:spacing w:val="3"/>
        </w:rPr>
        <w:t xml:space="preserve">consolidate </w:t>
      </w:r>
      <w:r>
        <w:rPr>
          <w:color w:val="231F20"/>
          <w:spacing w:val="2"/>
        </w:rPr>
        <w:t xml:space="preserve">its </w:t>
      </w:r>
      <w:r>
        <w:rPr>
          <w:color w:val="231F20"/>
          <w:spacing w:val="3"/>
        </w:rPr>
        <w:t xml:space="preserve">position  </w:t>
      </w:r>
      <w:r>
        <w:rPr>
          <w:color w:val="231F20"/>
        </w:rPr>
        <w:t xml:space="preserve">in  </w:t>
      </w:r>
      <w:r>
        <w:rPr>
          <w:color w:val="231F20"/>
          <w:spacing w:val="2"/>
        </w:rPr>
        <w:t xml:space="preserve">the  </w:t>
      </w:r>
      <w:r>
        <w:rPr>
          <w:color w:val="231F20"/>
          <w:spacing w:val="3"/>
        </w:rPr>
        <w:t xml:space="preserve">domestic  </w:t>
      </w:r>
      <w:r>
        <w:rPr>
          <w:color w:val="231F20"/>
          <w:spacing w:val="4"/>
        </w:rPr>
        <w:t xml:space="preserve">market. </w:t>
      </w:r>
      <w:r>
        <w:rPr>
          <w:color w:val="231F20"/>
          <w:spacing w:val="3"/>
        </w:rPr>
        <w:t xml:space="preserve">Many companies </w:t>
      </w:r>
      <w:r>
        <w:rPr>
          <w:color w:val="231F20"/>
          <w:spacing w:val="2"/>
        </w:rPr>
        <w:t xml:space="preserve">now </w:t>
      </w:r>
      <w:r>
        <w:rPr>
          <w:color w:val="231F20"/>
          <w:spacing w:val="3"/>
        </w:rPr>
        <w:t xml:space="preserve">plan production capacities </w:t>
      </w:r>
      <w:r>
        <w:rPr>
          <w:color w:val="231F20"/>
          <w:spacing w:val="2"/>
        </w:rPr>
        <w:t xml:space="preserve">and </w:t>
      </w:r>
      <w:r>
        <w:rPr>
          <w:color w:val="231F20"/>
          <w:spacing w:val="3"/>
        </w:rPr>
        <w:t xml:space="preserve">investment </w:t>
      </w:r>
      <w:r>
        <w:rPr>
          <w:color w:val="231F20"/>
          <w:spacing w:val="4"/>
        </w:rPr>
        <w:t xml:space="preserve">taking </w:t>
      </w:r>
      <w:r>
        <w:rPr>
          <w:color w:val="231F20"/>
          <w:spacing w:val="3"/>
        </w:rPr>
        <w:t xml:space="preserve">into account also </w:t>
      </w:r>
      <w:r>
        <w:rPr>
          <w:color w:val="231F20"/>
          <w:spacing w:val="2"/>
        </w:rPr>
        <w:t xml:space="preserve">the </w:t>
      </w:r>
      <w:r>
        <w:rPr>
          <w:color w:val="231F20"/>
          <w:spacing w:val="3"/>
        </w:rPr>
        <w:t xml:space="preserve">foreign markets. Export marketing facilitates </w:t>
      </w:r>
      <w:r>
        <w:rPr>
          <w:color w:val="231F20"/>
          <w:spacing w:val="4"/>
        </w:rPr>
        <w:t xml:space="preserve">the </w:t>
      </w:r>
      <w:r>
        <w:rPr>
          <w:color w:val="231F20"/>
          <w:spacing w:val="3"/>
        </w:rPr>
        <w:t xml:space="preserve">attainment  </w:t>
      </w:r>
      <w:r>
        <w:rPr>
          <w:color w:val="231F20"/>
        </w:rPr>
        <w:t xml:space="preserve">of  </w:t>
      </w:r>
      <w:r>
        <w:rPr>
          <w:color w:val="231F20"/>
          <w:spacing w:val="3"/>
        </w:rPr>
        <w:t xml:space="preserve">optimum  capacity  utilization;  </w:t>
      </w:r>
      <w:r>
        <w:rPr>
          <w:color w:val="231F20"/>
        </w:rPr>
        <w:t xml:space="preserve">a  </w:t>
      </w:r>
      <w:r>
        <w:rPr>
          <w:color w:val="231F20"/>
          <w:spacing w:val="3"/>
        </w:rPr>
        <w:t xml:space="preserve">company  </w:t>
      </w:r>
      <w:r>
        <w:rPr>
          <w:color w:val="231F20"/>
          <w:spacing w:val="2"/>
        </w:rPr>
        <w:t xml:space="preserve">may  </w:t>
      </w:r>
      <w:r>
        <w:rPr>
          <w:color w:val="231F20"/>
        </w:rPr>
        <w:t xml:space="preserve">be  </w:t>
      </w:r>
      <w:r>
        <w:rPr>
          <w:color w:val="231F20"/>
          <w:spacing w:val="4"/>
        </w:rPr>
        <w:t xml:space="preserve">able </w:t>
      </w:r>
      <w:r>
        <w:rPr>
          <w:color w:val="231F20"/>
        </w:rPr>
        <w:t xml:space="preserve">to </w:t>
      </w:r>
      <w:r>
        <w:rPr>
          <w:color w:val="231F20"/>
          <w:spacing w:val="3"/>
        </w:rPr>
        <w:t>m</w:t>
      </w:r>
      <w:r>
        <w:rPr>
          <w:color w:val="231F20"/>
          <w:spacing w:val="3"/>
        </w:rPr>
        <w:t xml:space="preserve">itigate </w:t>
      </w:r>
      <w:r>
        <w:rPr>
          <w:color w:val="231F20"/>
          <w:spacing w:val="2"/>
        </w:rPr>
        <w:t xml:space="preserve">the </w:t>
      </w:r>
      <w:r>
        <w:rPr>
          <w:color w:val="231F20"/>
          <w:spacing w:val="3"/>
        </w:rPr>
        <w:t xml:space="preserve">effects </w:t>
      </w:r>
      <w:r>
        <w:rPr>
          <w:color w:val="231F20"/>
        </w:rPr>
        <w:t xml:space="preserve">of </w:t>
      </w:r>
      <w:r>
        <w:rPr>
          <w:color w:val="231F20"/>
          <w:spacing w:val="3"/>
        </w:rPr>
        <w:t xml:space="preserve">domestic recession </w:t>
      </w:r>
      <w:r>
        <w:rPr>
          <w:color w:val="231F20"/>
        </w:rPr>
        <w:t xml:space="preserve">by </w:t>
      </w:r>
      <w:r>
        <w:rPr>
          <w:color w:val="231F20"/>
          <w:spacing w:val="3"/>
        </w:rPr>
        <w:t xml:space="preserve">exporting. However, </w:t>
      </w:r>
      <w:r>
        <w:rPr>
          <w:color w:val="231F20"/>
        </w:rPr>
        <w:t xml:space="preserve">a </w:t>
      </w:r>
      <w:r>
        <w:rPr>
          <w:color w:val="231F20"/>
          <w:spacing w:val="3"/>
        </w:rPr>
        <w:t xml:space="preserve">company which depends </w:t>
      </w:r>
      <w:r>
        <w:rPr>
          <w:color w:val="231F20"/>
        </w:rPr>
        <w:t xml:space="preserve">on </w:t>
      </w:r>
      <w:r>
        <w:rPr>
          <w:color w:val="231F20"/>
          <w:spacing w:val="2"/>
        </w:rPr>
        <w:t xml:space="preserve">the </w:t>
      </w:r>
      <w:r>
        <w:rPr>
          <w:color w:val="231F20"/>
          <w:spacing w:val="3"/>
        </w:rPr>
        <w:t xml:space="preserve">export market </w:t>
      </w:r>
      <w:r>
        <w:rPr>
          <w:color w:val="231F20"/>
        </w:rPr>
        <w:t xml:space="preserve">to a  </w:t>
      </w:r>
      <w:r>
        <w:rPr>
          <w:color w:val="231F20"/>
          <w:spacing w:val="3"/>
        </w:rPr>
        <w:t xml:space="preserve">considerable </w:t>
      </w:r>
      <w:r>
        <w:rPr>
          <w:color w:val="231F20"/>
          <w:spacing w:val="4"/>
        </w:rPr>
        <w:t xml:space="preserve">extent  </w:t>
      </w:r>
      <w:r>
        <w:rPr>
          <w:color w:val="231F20"/>
          <w:spacing w:val="2"/>
        </w:rPr>
        <w:t>has</w:t>
      </w:r>
      <w:r>
        <w:rPr>
          <w:color w:val="231F20"/>
          <w:spacing w:val="10"/>
        </w:rPr>
        <w:t xml:space="preserve"> </w:t>
      </w:r>
      <w:r>
        <w:rPr>
          <w:color w:val="231F20"/>
          <w:spacing w:val="3"/>
        </w:rPr>
        <w:t>also</w:t>
      </w:r>
      <w:r>
        <w:rPr>
          <w:color w:val="231F20"/>
          <w:spacing w:val="10"/>
        </w:rPr>
        <w:t xml:space="preserve"> </w:t>
      </w:r>
      <w:r>
        <w:rPr>
          <w:color w:val="231F20"/>
        </w:rPr>
        <w:t>to</w:t>
      </w:r>
      <w:r>
        <w:rPr>
          <w:color w:val="231F20"/>
          <w:spacing w:val="10"/>
        </w:rPr>
        <w:t xml:space="preserve"> </w:t>
      </w:r>
      <w:r>
        <w:rPr>
          <w:color w:val="231F20"/>
          <w:spacing w:val="3"/>
        </w:rPr>
        <w:t>face</w:t>
      </w:r>
      <w:r>
        <w:rPr>
          <w:color w:val="231F20"/>
          <w:spacing w:val="10"/>
        </w:rPr>
        <w:t xml:space="preserve"> </w:t>
      </w:r>
      <w:r>
        <w:rPr>
          <w:color w:val="231F20"/>
          <w:spacing w:val="2"/>
        </w:rPr>
        <w:t>the</w:t>
      </w:r>
      <w:r>
        <w:rPr>
          <w:color w:val="231F20"/>
          <w:spacing w:val="10"/>
        </w:rPr>
        <w:t xml:space="preserve"> </w:t>
      </w:r>
      <w:r>
        <w:rPr>
          <w:color w:val="231F20"/>
          <w:spacing w:val="3"/>
        </w:rPr>
        <w:t>impact</w:t>
      </w:r>
      <w:r>
        <w:rPr>
          <w:color w:val="231F20"/>
          <w:spacing w:val="10"/>
        </w:rPr>
        <w:t xml:space="preserve"> </w:t>
      </w:r>
      <w:r>
        <w:rPr>
          <w:color w:val="231F20"/>
        </w:rPr>
        <w:t>of</w:t>
      </w:r>
      <w:r>
        <w:rPr>
          <w:color w:val="231F20"/>
          <w:spacing w:val="10"/>
        </w:rPr>
        <w:t xml:space="preserve"> </w:t>
      </w:r>
      <w:r>
        <w:rPr>
          <w:color w:val="231F20"/>
          <w:spacing w:val="3"/>
        </w:rPr>
        <w:t>adverse</w:t>
      </w:r>
      <w:r>
        <w:rPr>
          <w:color w:val="231F20"/>
          <w:spacing w:val="10"/>
        </w:rPr>
        <w:t xml:space="preserve"> </w:t>
      </w:r>
      <w:r>
        <w:rPr>
          <w:color w:val="231F20"/>
          <w:spacing w:val="3"/>
        </w:rPr>
        <w:t>developments</w:t>
      </w:r>
      <w:r>
        <w:rPr>
          <w:color w:val="231F20"/>
          <w:spacing w:val="10"/>
        </w:rPr>
        <w:t xml:space="preserve"> </w:t>
      </w:r>
      <w:r>
        <w:rPr>
          <w:color w:val="231F20"/>
        </w:rPr>
        <w:t>in</w:t>
      </w:r>
      <w:r>
        <w:rPr>
          <w:color w:val="231F20"/>
          <w:spacing w:val="10"/>
        </w:rPr>
        <w:t xml:space="preserve"> </w:t>
      </w:r>
      <w:r>
        <w:rPr>
          <w:color w:val="231F20"/>
          <w:spacing w:val="3"/>
        </w:rPr>
        <w:t>foreign</w:t>
      </w:r>
      <w:r>
        <w:rPr>
          <w:color w:val="231F20"/>
          <w:spacing w:val="10"/>
        </w:rPr>
        <w:t xml:space="preserve"> </w:t>
      </w:r>
      <w:r>
        <w:rPr>
          <w:color w:val="231F20"/>
          <w:spacing w:val="4"/>
        </w:rPr>
        <w:t>markets.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ind w:left="237"/>
        <w:rPr>
          <w:rFonts w:ascii="Trebuchet MS"/>
        </w:rPr>
      </w:pPr>
      <w:r w:rsidRPr="0090524C">
        <w:lastRenderedPageBreak/>
        <w:pict>
          <v:line id="_x0000_s1550" style="position:absolute;left:0;text-align:left;z-index:251524608;mso-position-horizontal-relative:page;mso-position-vertical-relative:page" from="445.05pt,69.45pt" to="445.05pt,771pt" strokecolor="#d7d9da" strokeweight="5pt">
            <w10:wrap anchorx="page" anchory="page"/>
          </v:line>
        </w:pict>
      </w:r>
      <w:r w:rsidR="004404A8">
        <w:rPr>
          <w:rFonts w:ascii="Trebuchet MS"/>
          <w:color w:val="231F20"/>
        </w:rPr>
        <w:t>Summary</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w w:val="105"/>
        </w:rPr>
        <w:t xml:space="preserve">International business </w:t>
      </w:r>
      <w:r>
        <w:rPr>
          <w:color w:val="231F20"/>
          <w:w w:val="105"/>
        </w:rPr>
        <w:t xml:space="preserve">is a </w:t>
      </w:r>
      <w:r>
        <w:rPr>
          <w:color w:val="231F20"/>
          <w:spacing w:val="3"/>
          <w:w w:val="105"/>
        </w:rPr>
        <w:t xml:space="preserve">necessity </w:t>
      </w:r>
      <w:r>
        <w:rPr>
          <w:color w:val="231F20"/>
          <w:w w:val="105"/>
        </w:rPr>
        <w:t xml:space="preserve">in </w:t>
      </w:r>
      <w:r>
        <w:rPr>
          <w:color w:val="231F20"/>
          <w:spacing w:val="3"/>
          <w:w w:val="105"/>
        </w:rPr>
        <w:t xml:space="preserve">today’s world. </w:t>
      </w:r>
      <w:r>
        <w:rPr>
          <w:color w:val="231F20"/>
          <w:spacing w:val="2"/>
          <w:w w:val="105"/>
        </w:rPr>
        <w:t xml:space="preserve">The </w:t>
      </w:r>
      <w:r>
        <w:rPr>
          <w:color w:val="231F20"/>
          <w:spacing w:val="4"/>
          <w:w w:val="105"/>
        </w:rPr>
        <w:t xml:space="preserve">greater </w:t>
      </w:r>
      <w:r>
        <w:rPr>
          <w:color w:val="231F20"/>
          <w:spacing w:val="3"/>
          <w:w w:val="105"/>
        </w:rPr>
        <w:t xml:space="preserve">awareness </w:t>
      </w:r>
      <w:r>
        <w:rPr>
          <w:color w:val="231F20"/>
          <w:spacing w:val="2"/>
          <w:w w:val="105"/>
        </w:rPr>
        <w:t xml:space="preserve">and </w:t>
      </w:r>
      <w:r>
        <w:rPr>
          <w:color w:val="231F20"/>
          <w:spacing w:val="3"/>
          <w:w w:val="105"/>
        </w:rPr>
        <w:t xml:space="preserve">knowledge </w:t>
      </w:r>
      <w:r>
        <w:rPr>
          <w:color w:val="231F20"/>
          <w:w w:val="105"/>
        </w:rPr>
        <w:t xml:space="preserve">of </w:t>
      </w:r>
      <w:r>
        <w:rPr>
          <w:color w:val="231F20"/>
          <w:spacing w:val="3"/>
          <w:w w:val="105"/>
        </w:rPr>
        <w:t xml:space="preserve">international business provide </w:t>
      </w:r>
      <w:r>
        <w:rPr>
          <w:color w:val="231F20"/>
          <w:spacing w:val="4"/>
          <w:w w:val="105"/>
        </w:rPr>
        <w:t>immense</w:t>
      </w:r>
      <w:r>
        <w:rPr>
          <w:color w:val="231F20"/>
          <w:spacing w:val="71"/>
          <w:w w:val="105"/>
        </w:rPr>
        <w:t xml:space="preserve"> </w:t>
      </w:r>
      <w:r>
        <w:rPr>
          <w:color w:val="231F20"/>
          <w:spacing w:val="3"/>
          <w:w w:val="105"/>
        </w:rPr>
        <w:t xml:space="preserve">potential </w:t>
      </w:r>
      <w:r>
        <w:rPr>
          <w:color w:val="231F20"/>
          <w:spacing w:val="2"/>
          <w:w w:val="105"/>
        </w:rPr>
        <w:t xml:space="preserve">for </w:t>
      </w:r>
      <w:r>
        <w:rPr>
          <w:color w:val="231F20"/>
          <w:spacing w:val="3"/>
          <w:w w:val="105"/>
        </w:rPr>
        <w:t xml:space="preserve">nations, multi-national enterprises, trading </w:t>
      </w:r>
      <w:r>
        <w:rPr>
          <w:color w:val="231F20"/>
          <w:spacing w:val="4"/>
          <w:w w:val="105"/>
        </w:rPr>
        <w:t xml:space="preserve">companies, </w:t>
      </w:r>
      <w:r>
        <w:rPr>
          <w:color w:val="231F20"/>
          <w:spacing w:val="3"/>
          <w:w w:val="105"/>
        </w:rPr>
        <w:t xml:space="preserve">exporters </w:t>
      </w:r>
      <w:r>
        <w:rPr>
          <w:color w:val="231F20"/>
          <w:spacing w:val="2"/>
          <w:w w:val="105"/>
        </w:rPr>
        <w:t xml:space="preserve">and </w:t>
      </w:r>
      <w:r>
        <w:rPr>
          <w:color w:val="231F20"/>
          <w:spacing w:val="3"/>
          <w:w w:val="105"/>
        </w:rPr>
        <w:t xml:space="preserve">even individuals. </w:t>
      </w:r>
      <w:r>
        <w:rPr>
          <w:color w:val="231F20"/>
          <w:w w:val="105"/>
        </w:rPr>
        <w:t xml:space="preserve">To  go  </w:t>
      </w:r>
      <w:r>
        <w:rPr>
          <w:color w:val="231F20"/>
          <w:spacing w:val="3"/>
          <w:w w:val="105"/>
        </w:rPr>
        <w:t xml:space="preserve">global, </w:t>
      </w:r>
      <w:r>
        <w:rPr>
          <w:color w:val="231F20"/>
          <w:spacing w:val="2"/>
          <w:w w:val="105"/>
        </w:rPr>
        <w:t xml:space="preserve">the </w:t>
      </w:r>
      <w:r>
        <w:rPr>
          <w:color w:val="231F20"/>
          <w:spacing w:val="3"/>
          <w:w w:val="105"/>
        </w:rPr>
        <w:t xml:space="preserve">first step would </w:t>
      </w:r>
      <w:r>
        <w:rPr>
          <w:color w:val="231F20"/>
          <w:spacing w:val="4"/>
          <w:w w:val="105"/>
        </w:rPr>
        <w:t>be</w:t>
      </w:r>
      <w:r>
        <w:rPr>
          <w:color w:val="231F20"/>
          <w:spacing w:val="71"/>
          <w:w w:val="105"/>
        </w:rPr>
        <w:t xml:space="preserve"> </w:t>
      </w:r>
      <w:r>
        <w:rPr>
          <w:color w:val="231F20"/>
          <w:w w:val="105"/>
        </w:rPr>
        <w:t xml:space="preserve">to </w:t>
      </w:r>
      <w:r>
        <w:rPr>
          <w:color w:val="231F20"/>
          <w:spacing w:val="3"/>
          <w:w w:val="105"/>
        </w:rPr>
        <w:t xml:space="preserve">understand </w:t>
      </w:r>
      <w:r>
        <w:rPr>
          <w:color w:val="231F20"/>
          <w:spacing w:val="2"/>
          <w:w w:val="105"/>
        </w:rPr>
        <w:t xml:space="preserve">the </w:t>
      </w:r>
      <w:r>
        <w:rPr>
          <w:color w:val="231F20"/>
          <w:spacing w:val="3"/>
          <w:w w:val="105"/>
        </w:rPr>
        <w:t xml:space="preserve">international business environment. </w:t>
      </w:r>
      <w:r>
        <w:rPr>
          <w:color w:val="231F20"/>
          <w:spacing w:val="4"/>
          <w:w w:val="105"/>
        </w:rPr>
        <w:t xml:space="preserve">International </w:t>
      </w:r>
      <w:r>
        <w:rPr>
          <w:color w:val="231F20"/>
          <w:spacing w:val="3"/>
          <w:w w:val="105"/>
        </w:rPr>
        <w:t>business</w:t>
      </w:r>
      <w:r>
        <w:rPr>
          <w:color w:val="231F20"/>
          <w:spacing w:val="-17"/>
          <w:w w:val="105"/>
        </w:rPr>
        <w:t xml:space="preserve"> </w:t>
      </w:r>
      <w:r>
        <w:rPr>
          <w:color w:val="231F20"/>
          <w:w w:val="105"/>
        </w:rPr>
        <w:t>is</w:t>
      </w:r>
      <w:r>
        <w:rPr>
          <w:color w:val="231F20"/>
          <w:spacing w:val="-16"/>
          <w:w w:val="105"/>
        </w:rPr>
        <w:t xml:space="preserve"> </w:t>
      </w:r>
      <w:r>
        <w:rPr>
          <w:color w:val="231F20"/>
          <w:spacing w:val="3"/>
          <w:w w:val="105"/>
        </w:rPr>
        <w:t>nothing</w:t>
      </w:r>
      <w:r>
        <w:rPr>
          <w:color w:val="231F20"/>
          <w:spacing w:val="-16"/>
          <w:w w:val="105"/>
        </w:rPr>
        <w:t xml:space="preserve"> </w:t>
      </w:r>
      <w:r>
        <w:rPr>
          <w:color w:val="231F20"/>
          <w:spacing w:val="2"/>
          <w:w w:val="105"/>
        </w:rPr>
        <w:t>but</w:t>
      </w:r>
      <w:r>
        <w:rPr>
          <w:color w:val="231F20"/>
          <w:spacing w:val="-16"/>
          <w:w w:val="105"/>
        </w:rPr>
        <w:t xml:space="preserve"> </w:t>
      </w:r>
      <w:r>
        <w:rPr>
          <w:color w:val="231F20"/>
          <w:spacing w:val="3"/>
          <w:w w:val="105"/>
        </w:rPr>
        <w:t>extending</w:t>
      </w:r>
      <w:r>
        <w:rPr>
          <w:color w:val="231F20"/>
          <w:spacing w:val="-16"/>
          <w:w w:val="105"/>
        </w:rPr>
        <w:t xml:space="preserve"> </w:t>
      </w:r>
      <w:r>
        <w:rPr>
          <w:color w:val="231F20"/>
          <w:spacing w:val="2"/>
          <w:w w:val="105"/>
        </w:rPr>
        <w:t>the</w:t>
      </w:r>
      <w:r>
        <w:rPr>
          <w:color w:val="231F20"/>
          <w:spacing w:val="-17"/>
          <w:w w:val="105"/>
        </w:rPr>
        <w:t xml:space="preserve"> </w:t>
      </w:r>
      <w:r>
        <w:rPr>
          <w:color w:val="231F20"/>
          <w:spacing w:val="3"/>
          <w:w w:val="105"/>
        </w:rPr>
        <w:t>areas</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activities</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business</w:t>
      </w:r>
      <w:r>
        <w:rPr>
          <w:color w:val="231F20"/>
          <w:spacing w:val="-17"/>
          <w:w w:val="105"/>
        </w:rPr>
        <w:t xml:space="preserve"> </w:t>
      </w:r>
      <w:r>
        <w:rPr>
          <w:color w:val="231F20"/>
          <w:spacing w:val="4"/>
          <w:w w:val="105"/>
        </w:rPr>
        <w:t xml:space="preserve">across </w:t>
      </w:r>
      <w:r>
        <w:rPr>
          <w:color w:val="231F20"/>
          <w:spacing w:val="2"/>
          <w:w w:val="105"/>
        </w:rPr>
        <w:t>the</w:t>
      </w:r>
      <w:r>
        <w:rPr>
          <w:color w:val="231F20"/>
          <w:w w:val="105"/>
        </w:rPr>
        <w:t xml:space="preserve"> </w:t>
      </w:r>
      <w:r>
        <w:rPr>
          <w:color w:val="231F20"/>
          <w:spacing w:val="4"/>
          <w:w w:val="105"/>
        </w:rPr>
        <w:t>boundaries.</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w w:val="105"/>
        </w:rPr>
        <w:t xml:space="preserve">We </w:t>
      </w:r>
      <w:r>
        <w:rPr>
          <w:color w:val="231F20"/>
          <w:spacing w:val="3"/>
          <w:w w:val="105"/>
        </w:rPr>
        <w:t xml:space="preserve">have discussed about </w:t>
      </w:r>
      <w:r>
        <w:rPr>
          <w:color w:val="231F20"/>
          <w:spacing w:val="2"/>
          <w:w w:val="105"/>
        </w:rPr>
        <w:t xml:space="preserve">the </w:t>
      </w:r>
      <w:r>
        <w:rPr>
          <w:color w:val="231F20"/>
          <w:spacing w:val="3"/>
          <w:w w:val="105"/>
        </w:rPr>
        <w:t xml:space="preserve">importance </w:t>
      </w:r>
      <w:r>
        <w:rPr>
          <w:color w:val="231F20"/>
          <w:w w:val="105"/>
        </w:rPr>
        <w:t xml:space="preserve">of </w:t>
      </w:r>
      <w:r>
        <w:rPr>
          <w:color w:val="231F20"/>
          <w:spacing w:val="4"/>
          <w:w w:val="105"/>
        </w:rPr>
        <w:t xml:space="preserve">understanding </w:t>
      </w:r>
      <w:r>
        <w:rPr>
          <w:color w:val="231F20"/>
          <w:spacing w:val="3"/>
          <w:w w:val="105"/>
        </w:rPr>
        <w:t xml:space="preserve">international business environment </w:t>
      </w:r>
      <w:r>
        <w:rPr>
          <w:color w:val="231F20"/>
          <w:w w:val="105"/>
        </w:rPr>
        <w:t xml:space="preserve">in </w:t>
      </w:r>
      <w:r>
        <w:rPr>
          <w:color w:val="231F20"/>
          <w:spacing w:val="3"/>
          <w:w w:val="105"/>
        </w:rPr>
        <w:t xml:space="preserve">detail. </w:t>
      </w:r>
      <w:r>
        <w:rPr>
          <w:color w:val="231F20"/>
          <w:spacing w:val="2"/>
          <w:w w:val="105"/>
        </w:rPr>
        <w:t xml:space="preserve">The </w:t>
      </w:r>
      <w:r>
        <w:rPr>
          <w:color w:val="231F20"/>
          <w:spacing w:val="3"/>
          <w:w w:val="105"/>
        </w:rPr>
        <w:t xml:space="preserve">concepts </w:t>
      </w:r>
      <w:r>
        <w:rPr>
          <w:color w:val="231F20"/>
          <w:spacing w:val="4"/>
          <w:w w:val="105"/>
        </w:rPr>
        <w:t xml:space="preserve">of </w:t>
      </w:r>
      <w:r>
        <w:rPr>
          <w:color w:val="231F20"/>
          <w:spacing w:val="3"/>
          <w:w w:val="105"/>
        </w:rPr>
        <w:t xml:space="preserve">microenvironment </w:t>
      </w:r>
      <w:r>
        <w:rPr>
          <w:color w:val="231F20"/>
          <w:spacing w:val="2"/>
          <w:w w:val="105"/>
        </w:rPr>
        <w:t xml:space="preserve">and </w:t>
      </w:r>
      <w:r>
        <w:rPr>
          <w:color w:val="231F20"/>
          <w:spacing w:val="3"/>
          <w:w w:val="105"/>
        </w:rPr>
        <w:t xml:space="preserve">macro environment with reference </w:t>
      </w:r>
      <w:r>
        <w:rPr>
          <w:color w:val="231F20"/>
          <w:w w:val="105"/>
        </w:rPr>
        <w:t xml:space="preserve">to </w:t>
      </w:r>
      <w:r>
        <w:rPr>
          <w:color w:val="231F20"/>
          <w:spacing w:val="4"/>
          <w:w w:val="105"/>
        </w:rPr>
        <w:t xml:space="preserve">the </w:t>
      </w:r>
      <w:r>
        <w:rPr>
          <w:color w:val="231F20"/>
          <w:spacing w:val="3"/>
          <w:w w:val="105"/>
        </w:rPr>
        <w:t xml:space="preserve">political, legal, economical </w:t>
      </w:r>
      <w:r>
        <w:rPr>
          <w:color w:val="231F20"/>
          <w:spacing w:val="2"/>
          <w:w w:val="105"/>
        </w:rPr>
        <w:t xml:space="preserve">and </w:t>
      </w:r>
      <w:r>
        <w:rPr>
          <w:color w:val="231F20"/>
          <w:spacing w:val="3"/>
          <w:w w:val="105"/>
        </w:rPr>
        <w:t xml:space="preserve">cultural background </w:t>
      </w:r>
      <w:r>
        <w:rPr>
          <w:color w:val="231F20"/>
          <w:spacing w:val="2"/>
          <w:w w:val="105"/>
        </w:rPr>
        <w:t xml:space="preserve">are </w:t>
      </w:r>
      <w:r>
        <w:rPr>
          <w:color w:val="231F20"/>
          <w:spacing w:val="3"/>
          <w:w w:val="105"/>
        </w:rPr>
        <w:t xml:space="preserve">also </w:t>
      </w:r>
      <w:r>
        <w:rPr>
          <w:color w:val="231F20"/>
          <w:spacing w:val="4"/>
          <w:w w:val="105"/>
        </w:rPr>
        <w:t xml:space="preserve">discussed. </w:t>
      </w:r>
      <w:r>
        <w:rPr>
          <w:color w:val="231F20"/>
          <w:spacing w:val="3"/>
          <w:w w:val="105"/>
        </w:rPr>
        <w:t xml:space="preserve">Understanding international business environment requires </w:t>
      </w:r>
      <w:r>
        <w:rPr>
          <w:color w:val="231F20"/>
          <w:spacing w:val="4"/>
          <w:w w:val="105"/>
        </w:rPr>
        <w:t>gr</w:t>
      </w:r>
      <w:r>
        <w:rPr>
          <w:color w:val="231F20"/>
          <w:spacing w:val="4"/>
          <w:w w:val="105"/>
        </w:rPr>
        <w:t>eater</w:t>
      </w:r>
      <w:r>
        <w:rPr>
          <w:color w:val="231F20"/>
          <w:spacing w:val="71"/>
          <w:w w:val="105"/>
        </w:rPr>
        <w:t xml:space="preserve"> </w:t>
      </w:r>
      <w:r>
        <w:rPr>
          <w:color w:val="231F20"/>
          <w:spacing w:val="3"/>
          <w:w w:val="105"/>
        </w:rPr>
        <w:t xml:space="preserve">research </w:t>
      </w:r>
      <w:r>
        <w:rPr>
          <w:color w:val="231F20"/>
          <w:spacing w:val="2"/>
          <w:w w:val="105"/>
        </w:rPr>
        <w:t xml:space="preserve">and </w:t>
      </w:r>
      <w:r>
        <w:rPr>
          <w:color w:val="231F20"/>
          <w:spacing w:val="3"/>
          <w:w w:val="105"/>
        </w:rPr>
        <w:t xml:space="preserve">information. </w:t>
      </w:r>
      <w:r>
        <w:rPr>
          <w:color w:val="231F20"/>
          <w:spacing w:val="2"/>
          <w:w w:val="105"/>
        </w:rPr>
        <w:t xml:space="preserve">The </w:t>
      </w:r>
      <w:r>
        <w:rPr>
          <w:color w:val="231F20"/>
          <w:spacing w:val="3"/>
          <w:w w:val="105"/>
        </w:rPr>
        <w:t xml:space="preserve">fulfillment </w:t>
      </w:r>
      <w:r>
        <w:rPr>
          <w:color w:val="231F20"/>
          <w:w w:val="105"/>
        </w:rPr>
        <w:t xml:space="preserve">of </w:t>
      </w:r>
      <w:r>
        <w:rPr>
          <w:color w:val="231F20"/>
          <w:spacing w:val="3"/>
          <w:w w:val="105"/>
        </w:rPr>
        <w:t xml:space="preserve">this research </w:t>
      </w:r>
      <w:r>
        <w:rPr>
          <w:color w:val="231F20"/>
          <w:spacing w:val="4"/>
          <w:w w:val="105"/>
        </w:rPr>
        <w:t>could</w:t>
      </w:r>
      <w:r>
        <w:rPr>
          <w:color w:val="231F20"/>
          <w:spacing w:val="71"/>
          <w:w w:val="105"/>
        </w:rPr>
        <w:t xml:space="preserve"> </w:t>
      </w:r>
      <w:r>
        <w:rPr>
          <w:color w:val="231F20"/>
          <w:spacing w:val="3"/>
          <w:w w:val="105"/>
        </w:rPr>
        <w:t xml:space="preserve">happen with greater understanding </w:t>
      </w:r>
      <w:r>
        <w:rPr>
          <w:color w:val="231F20"/>
          <w:w w:val="105"/>
        </w:rPr>
        <w:t xml:space="preserve">of </w:t>
      </w:r>
      <w:r>
        <w:rPr>
          <w:color w:val="231F20"/>
          <w:spacing w:val="2"/>
          <w:w w:val="105"/>
        </w:rPr>
        <w:t xml:space="preserve">the </w:t>
      </w:r>
      <w:r>
        <w:rPr>
          <w:color w:val="231F20"/>
          <w:spacing w:val="3"/>
          <w:w w:val="105"/>
        </w:rPr>
        <w:t xml:space="preserve">framework </w:t>
      </w:r>
      <w:r>
        <w:rPr>
          <w:color w:val="231F20"/>
          <w:spacing w:val="2"/>
          <w:w w:val="105"/>
        </w:rPr>
        <w:t xml:space="preserve">for </w:t>
      </w:r>
      <w:r>
        <w:rPr>
          <w:color w:val="231F20"/>
          <w:spacing w:val="3"/>
          <w:w w:val="105"/>
        </w:rPr>
        <w:t xml:space="preserve">analyzing </w:t>
      </w:r>
      <w:r>
        <w:rPr>
          <w:color w:val="231F20"/>
          <w:spacing w:val="4"/>
          <w:w w:val="105"/>
        </w:rPr>
        <w:t xml:space="preserve">the </w:t>
      </w:r>
      <w:r>
        <w:rPr>
          <w:color w:val="231F20"/>
          <w:spacing w:val="3"/>
          <w:w w:val="105"/>
        </w:rPr>
        <w:t>international business</w:t>
      </w:r>
      <w:r>
        <w:rPr>
          <w:color w:val="231F20"/>
          <w:spacing w:val="-2"/>
          <w:w w:val="105"/>
        </w:rPr>
        <w:t xml:space="preserve"> </w:t>
      </w:r>
      <w:r>
        <w:rPr>
          <w:color w:val="231F20"/>
          <w:spacing w:val="4"/>
          <w:w w:val="105"/>
        </w:rPr>
        <w:t>environment.</w:t>
      </w:r>
    </w:p>
    <w:p w:rsidR="0090524C" w:rsidRDefault="0090524C">
      <w:pPr>
        <w:pStyle w:val="BodyText"/>
        <w:spacing w:before="3"/>
        <w:rPr>
          <w:sz w:val="29"/>
        </w:rPr>
      </w:pPr>
    </w:p>
    <w:p w:rsidR="0090524C" w:rsidRDefault="004404A8">
      <w:pPr>
        <w:pStyle w:val="Heading1"/>
        <w:ind w:left="237"/>
        <w:rPr>
          <w:rFonts w:ascii="Trebuchet MS"/>
        </w:rPr>
      </w:pPr>
      <w:r>
        <w:rPr>
          <w:rFonts w:ascii="Trebuchet MS"/>
          <w:color w:val="231F20"/>
        </w:rPr>
        <w:t>Self Assessment Questions</w:t>
      </w:r>
    </w:p>
    <w:p w:rsidR="0090524C" w:rsidRDefault="0090524C">
      <w:pPr>
        <w:pStyle w:val="BodyText"/>
        <w:spacing w:before="9"/>
        <w:rPr>
          <w:rFonts w:ascii="Trebuchet MS"/>
          <w:b/>
          <w:sz w:val="38"/>
        </w:rPr>
      </w:pPr>
    </w:p>
    <w:p w:rsidR="0090524C" w:rsidRDefault="004404A8">
      <w:pPr>
        <w:pStyle w:val="ListParagraph"/>
        <w:numPr>
          <w:ilvl w:val="0"/>
          <w:numId w:val="120"/>
        </w:numPr>
        <w:tabs>
          <w:tab w:val="left" w:pos="918"/>
        </w:tabs>
        <w:spacing w:line="300" w:lineRule="auto"/>
        <w:ind w:right="2050"/>
        <w:jc w:val="both"/>
        <w:rPr>
          <w:sz w:val="24"/>
        </w:rPr>
      </w:pPr>
      <w:r>
        <w:rPr>
          <w:color w:val="231F20"/>
          <w:spacing w:val="3"/>
          <w:w w:val="105"/>
          <w:sz w:val="24"/>
        </w:rPr>
        <w:t>Define</w:t>
      </w:r>
      <w:r>
        <w:rPr>
          <w:color w:val="231F20"/>
          <w:spacing w:val="-28"/>
          <w:w w:val="105"/>
          <w:sz w:val="24"/>
        </w:rPr>
        <w:t xml:space="preserve"> </w:t>
      </w:r>
      <w:r>
        <w:rPr>
          <w:color w:val="231F20"/>
          <w:spacing w:val="3"/>
          <w:w w:val="105"/>
          <w:sz w:val="24"/>
        </w:rPr>
        <w:t>international</w:t>
      </w:r>
      <w:r>
        <w:rPr>
          <w:color w:val="231F20"/>
          <w:spacing w:val="-28"/>
          <w:w w:val="105"/>
          <w:sz w:val="24"/>
        </w:rPr>
        <w:t xml:space="preserve"> </w:t>
      </w:r>
      <w:r>
        <w:rPr>
          <w:color w:val="231F20"/>
          <w:spacing w:val="3"/>
          <w:w w:val="105"/>
          <w:sz w:val="24"/>
        </w:rPr>
        <w:t>business</w:t>
      </w:r>
      <w:r>
        <w:rPr>
          <w:color w:val="231F20"/>
          <w:spacing w:val="-28"/>
          <w:w w:val="105"/>
          <w:sz w:val="24"/>
        </w:rPr>
        <w:t xml:space="preserve"> </w:t>
      </w:r>
      <w:r>
        <w:rPr>
          <w:color w:val="231F20"/>
          <w:spacing w:val="2"/>
          <w:w w:val="105"/>
          <w:sz w:val="24"/>
        </w:rPr>
        <w:t>and</w:t>
      </w:r>
      <w:r>
        <w:rPr>
          <w:color w:val="231F20"/>
          <w:spacing w:val="-28"/>
          <w:w w:val="105"/>
          <w:sz w:val="24"/>
        </w:rPr>
        <w:t xml:space="preserve"> </w:t>
      </w:r>
      <w:r>
        <w:rPr>
          <w:color w:val="231F20"/>
          <w:spacing w:val="3"/>
          <w:w w:val="105"/>
          <w:sz w:val="24"/>
        </w:rPr>
        <w:t>discuss</w:t>
      </w:r>
      <w:r>
        <w:rPr>
          <w:color w:val="231F20"/>
          <w:spacing w:val="-28"/>
          <w:w w:val="105"/>
          <w:sz w:val="24"/>
        </w:rPr>
        <w:t xml:space="preserve"> </w:t>
      </w:r>
      <w:r>
        <w:rPr>
          <w:color w:val="231F20"/>
          <w:spacing w:val="2"/>
          <w:w w:val="105"/>
          <w:sz w:val="24"/>
        </w:rPr>
        <w:t>the</w:t>
      </w:r>
      <w:r>
        <w:rPr>
          <w:color w:val="231F20"/>
          <w:spacing w:val="-27"/>
          <w:w w:val="105"/>
          <w:sz w:val="24"/>
        </w:rPr>
        <w:t xml:space="preserve"> </w:t>
      </w:r>
      <w:r>
        <w:rPr>
          <w:color w:val="231F20"/>
          <w:spacing w:val="3"/>
          <w:w w:val="105"/>
          <w:sz w:val="24"/>
        </w:rPr>
        <w:t>scope</w:t>
      </w:r>
      <w:r>
        <w:rPr>
          <w:color w:val="231F20"/>
          <w:spacing w:val="-28"/>
          <w:w w:val="105"/>
          <w:sz w:val="24"/>
        </w:rPr>
        <w:t xml:space="preserve"> </w:t>
      </w:r>
      <w:r>
        <w:rPr>
          <w:color w:val="231F20"/>
          <w:w w:val="105"/>
          <w:sz w:val="24"/>
        </w:rPr>
        <w:t>of</w:t>
      </w:r>
      <w:r>
        <w:rPr>
          <w:color w:val="231F20"/>
          <w:spacing w:val="-28"/>
          <w:w w:val="105"/>
          <w:sz w:val="24"/>
        </w:rPr>
        <w:t xml:space="preserve"> </w:t>
      </w:r>
      <w:r>
        <w:rPr>
          <w:color w:val="231F20"/>
          <w:spacing w:val="4"/>
          <w:w w:val="105"/>
          <w:sz w:val="24"/>
        </w:rPr>
        <w:t>international business</w:t>
      </w:r>
    </w:p>
    <w:p w:rsidR="0090524C" w:rsidRDefault="004404A8">
      <w:pPr>
        <w:pStyle w:val="ListParagraph"/>
        <w:numPr>
          <w:ilvl w:val="0"/>
          <w:numId w:val="120"/>
        </w:numPr>
        <w:tabs>
          <w:tab w:val="left" w:pos="918"/>
        </w:tabs>
        <w:spacing w:before="114" w:line="300" w:lineRule="auto"/>
        <w:ind w:right="2051"/>
        <w:jc w:val="both"/>
        <w:rPr>
          <w:sz w:val="24"/>
        </w:rPr>
      </w:pPr>
      <w:r>
        <w:rPr>
          <w:color w:val="231F20"/>
          <w:spacing w:val="3"/>
          <w:w w:val="105"/>
          <w:sz w:val="24"/>
        </w:rPr>
        <w:t xml:space="preserve">What </w:t>
      </w:r>
      <w:r>
        <w:rPr>
          <w:color w:val="231F20"/>
          <w:w w:val="105"/>
          <w:sz w:val="24"/>
        </w:rPr>
        <w:t xml:space="preserve">is </w:t>
      </w:r>
      <w:r>
        <w:rPr>
          <w:color w:val="231F20"/>
          <w:spacing w:val="3"/>
          <w:w w:val="105"/>
          <w:sz w:val="24"/>
        </w:rPr>
        <w:t xml:space="preserve">meant </w:t>
      </w:r>
      <w:r>
        <w:rPr>
          <w:color w:val="231F20"/>
          <w:w w:val="105"/>
          <w:sz w:val="24"/>
        </w:rPr>
        <w:t xml:space="preserve">by </w:t>
      </w:r>
      <w:r>
        <w:rPr>
          <w:color w:val="231F20"/>
          <w:spacing w:val="3"/>
          <w:w w:val="105"/>
          <w:sz w:val="24"/>
        </w:rPr>
        <w:t xml:space="preserve">international business environment? </w:t>
      </w:r>
      <w:r>
        <w:rPr>
          <w:color w:val="231F20"/>
          <w:spacing w:val="4"/>
          <w:w w:val="105"/>
          <w:sz w:val="24"/>
        </w:rPr>
        <w:t xml:space="preserve">Discuss </w:t>
      </w:r>
      <w:r>
        <w:rPr>
          <w:color w:val="231F20"/>
          <w:spacing w:val="3"/>
          <w:w w:val="105"/>
          <w:sz w:val="24"/>
        </w:rPr>
        <w:t>briefly</w:t>
      </w:r>
      <w:r>
        <w:rPr>
          <w:color w:val="231F20"/>
          <w:spacing w:val="-14"/>
          <w:w w:val="105"/>
          <w:sz w:val="24"/>
        </w:rPr>
        <w:t xml:space="preserve"> </w:t>
      </w:r>
      <w:r>
        <w:rPr>
          <w:color w:val="231F20"/>
          <w:spacing w:val="2"/>
          <w:w w:val="105"/>
          <w:sz w:val="24"/>
        </w:rPr>
        <w:t>the</w:t>
      </w:r>
      <w:r>
        <w:rPr>
          <w:color w:val="231F20"/>
          <w:spacing w:val="-13"/>
          <w:w w:val="105"/>
          <w:sz w:val="24"/>
        </w:rPr>
        <w:t xml:space="preserve"> </w:t>
      </w:r>
      <w:r>
        <w:rPr>
          <w:color w:val="231F20"/>
          <w:spacing w:val="3"/>
          <w:w w:val="105"/>
          <w:sz w:val="24"/>
        </w:rPr>
        <w:t>importance</w:t>
      </w:r>
      <w:r>
        <w:rPr>
          <w:color w:val="231F20"/>
          <w:spacing w:val="-13"/>
          <w:w w:val="105"/>
          <w:sz w:val="24"/>
        </w:rPr>
        <w:t xml:space="preserve"> </w:t>
      </w:r>
      <w:r>
        <w:rPr>
          <w:color w:val="231F20"/>
          <w:w w:val="105"/>
          <w:sz w:val="24"/>
        </w:rPr>
        <w:t>of</w:t>
      </w:r>
      <w:r>
        <w:rPr>
          <w:color w:val="231F20"/>
          <w:spacing w:val="-13"/>
          <w:w w:val="105"/>
          <w:sz w:val="24"/>
        </w:rPr>
        <w:t xml:space="preserve"> </w:t>
      </w:r>
      <w:r>
        <w:rPr>
          <w:color w:val="231F20"/>
          <w:spacing w:val="3"/>
          <w:w w:val="105"/>
          <w:sz w:val="24"/>
        </w:rPr>
        <w:t>understanding</w:t>
      </w:r>
      <w:r>
        <w:rPr>
          <w:color w:val="231F20"/>
          <w:spacing w:val="-13"/>
          <w:w w:val="105"/>
          <w:sz w:val="24"/>
        </w:rPr>
        <w:t xml:space="preserve"> </w:t>
      </w:r>
      <w:r>
        <w:rPr>
          <w:color w:val="231F20"/>
          <w:spacing w:val="2"/>
          <w:w w:val="105"/>
          <w:sz w:val="24"/>
        </w:rPr>
        <w:t>the</w:t>
      </w:r>
      <w:r>
        <w:rPr>
          <w:color w:val="231F20"/>
          <w:spacing w:val="-13"/>
          <w:w w:val="105"/>
          <w:sz w:val="24"/>
        </w:rPr>
        <w:t xml:space="preserve"> </w:t>
      </w:r>
      <w:r>
        <w:rPr>
          <w:color w:val="231F20"/>
          <w:spacing w:val="3"/>
          <w:w w:val="105"/>
          <w:sz w:val="24"/>
        </w:rPr>
        <w:t>international</w:t>
      </w:r>
      <w:r>
        <w:rPr>
          <w:color w:val="231F20"/>
          <w:spacing w:val="-13"/>
          <w:w w:val="105"/>
          <w:sz w:val="24"/>
        </w:rPr>
        <w:t xml:space="preserve"> </w:t>
      </w:r>
      <w:r>
        <w:rPr>
          <w:color w:val="231F20"/>
          <w:spacing w:val="4"/>
          <w:w w:val="105"/>
          <w:sz w:val="24"/>
        </w:rPr>
        <w:t>business environment.</w:t>
      </w:r>
    </w:p>
    <w:p w:rsidR="0090524C" w:rsidRDefault="004404A8">
      <w:pPr>
        <w:pStyle w:val="ListParagraph"/>
        <w:numPr>
          <w:ilvl w:val="0"/>
          <w:numId w:val="120"/>
        </w:numPr>
        <w:tabs>
          <w:tab w:val="left" w:pos="918"/>
        </w:tabs>
        <w:spacing w:before="113"/>
        <w:ind w:hanging="398"/>
        <w:jc w:val="both"/>
        <w:rPr>
          <w:sz w:val="24"/>
        </w:rPr>
      </w:pPr>
      <w:r>
        <w:rPr>
          <w:color w:val="231F20"/>
          <w:spacing w:val="3"/>
          <w:w w:val="105"/>
          <w:sz w:val="24"/>
        </w:rPr>
        <w:t xml:space="preserve">Discuss </w:t>
      </w:r>
      <w:r>
        <w:rPr>
          <w:color w:val="231F20"/>
          <w:spacing w:val="2"/>
          <w:w w:val="105"/>
          <w:sz w:val="24"/>
        </w:rPr>
        <w:t xml:space="preserve">the </w:t>
      </w:r>
      <w:r>
        <w:rPr>
          <w:color w:val="231F20"/>
          <w:spacing w:val="3"/>
          <w:w w:val="105"/>
          <w:sz w:val="24"/>
        </w:rPr>
        <w:t xml:space="preserve">concepts </w:t>
      </w:r>
      <w:r>
        <w:rPr>
          <w:color w:val="231F20"/>
          <w:w w:val="105"/>
          <w:sz w:val="24"/>
        </w:rPr>
        <w:t xml:space="preserve">of </w:t>
      </w:r>
      <w:r>
        <w:rPr>
          <w:color w:val="231F20"/>
          <w:spacing w:val="3"/>
          <w:w w:val="105"/>
          <w:sz w:val="24"/>
        </w:rPr>
        <w:t xml:space="preserve">micro </w:t>
      </w:r>
      <w:r>
        <w:rPr>
          <w:color w:val="231F20"/>
          <w:spacing w:val="2"/>
          <w:w w:val="105"/>
          <w:sz w:val="24"/>
        </w:rPr>
        <w:t xml:space="preserve">and </w:t>
      </w:r>
      <w:r>
        <w:rPr>
          <w:color w:val="231F20"/>
          <w:spacing w:val="3"/>
          <w:w w:val="105"/>
          <w:sz w:val="24"/>
        </w:rPr>
        <w:t>macro</w:t>
      </w:r>
      <w:r>
        <w:rPr>
          <w:color w:val="231F20"/>
          <w:spacing w:val="-18"/>
          <w:w w:val="105"/>
          <w:sz w:val="24"/>
        </w:rPr>
        <w:t xml:space="preserve"> </w:t>
      </w:r>
      <w:r>
        <w:rPr>
          <w:color w:val="231F20"/>
          <w:spacing w:val="4"/>
          <w:w w:val="105"/>
          <w:sz w:val="24"/>
        </w:rPr>
        <w:t>environment</w:t>
      </w:r>
    </w:p>
    <w:p w:rsidR="0090524C" w:rsidRDefault="004404A8">
      <w:pPr>
        <w:pStyle w:val="ListParagraph"/>
        <w:numPr>
          <w:ilvl w:val="0"/>
          <w:numId w:val="120"/>
        </w:numPr>
        <w:tabs>
          <w:tab w:val="left" w:pos="918"/>
        </w:tabs>
        <w:spacing w:before="185" w:line="300" w:lineRule="auto"/>
        <w:ind w:right="2050"/>
        <w:jc w:val="both"/>
        <w:rPr>
          <w:sz w:val="24"/>
        </w:rPr>
      </w:pPr>
      <w:r>
        <w:rPr>
          <w:color w:val="231F20"/>
          <w:spacing w:val="3"/>
          <w:w w:val="105"/>
          <w:sz w:val="24"/>
        </w:rPr>
        <w:t xml:space="preserve">Explain </w:t>
      </w:r>
      <w:r>
        <w:rPr>
          <w:color w:val="231F20"/>
          <w:spacing w:val="2"/>
          <w:w w:val="105"/>
          <w:sz w:val="24"/>
        </w:rPr>
        <w:t xml:space="preserve">the </w:t>
      </w:r>
      <w:r>
        <w:rPr>
          <w:color w:val="231F20"/>
          <w:spacing w:val="3"/>
          <w:w w:val="105"/>
          <w:sz w:val="24"/>
        </w:rPr>
        <w:t xml:space="preserve">framework </w:t>
      </w:r>
      <w:r>
        <w:rPr>
          <w:color w:val="231F20"/>
          <w:spacing w:val="2"/>
          <w:w w:val="105"/>
          <w:sz w:val="24"/>
        </w:rPr>
        <w:t xml:space="preserve">for </w:t>
      </w:r>
      <w:r>
        <w:rPr>
          <w:color w:val="231F20"/>
          <w:spacing w:val="3"/>
          <w:w w:val="105"/>
          <w:sz w:val="24"/>
        </w:rPr>
        <w:t xml:space="preserve">analyzing </w:t>
      </w:r>
      <w:r>
        <w:rPr>
          <w:color w:val="231F20"/>
          <w:spacing w:val="2"/>
          <w:w w:val="105"/>
          <w:sz w:val="24"/>
        </w:rPr>
        <w:t xml:space="preserve">the </w:t>
      </w:r>
      <w:r>
        <w:rPr>
          <w:color w:val="231F20"/>
          <w:spacing w:val="3"/>
          <w:w w:val="105"/>
          <w:sz w:val="24"/>
        </w:rPr>
        <w:t xml:space="preserve">international </w:t>
      </w:r>
      <w:r>
        <w:rPr>
          <w:color w:val="231F20"/>
          <w:spacing w:val="4"/>
          <w:w w:val="105"/>
          <w:sz w:val="24"/>
        </w:rPr>
        <w:t xml:space="preserve">business </w:t>
      </w:r>
      <w:r>
        <w:rPr>
          <w:color w:val="231F20"/>
          <w:spacing w:val="3"/>
          <w:w w:val="105"/>
          <w:sz w:val="24"/>
        </w:rPr>
        <w:t xml:space="preserve">environment </w:t>
      </w:r>
      <w:r>
        <w:rPr>
          <w:color w:val="231F20"/>
          <w:w w:val="105"/>
          <w:sz w:val="24"/>
        </w:rPr>
        <w:t>in</w:t>
      </w:r>
      <w:r>
        <w:rPr>
          <w:color w:val="231F20"/>
          <w:spacing w:val="-2"/>
          <w:w w:val="105"/>
          <w:sz w:val="24"/>
        </w:rPr>
        <w:t xml:space="preserve"> </w:t>
      </w:r>
      <w:r>
        <w:rPr>
          <w:color w:val="231F20"/>
          <w:spacing w:val="4"/>
          <w:w w:val="105"/>
          <w:sz w:val="24"/>
        </w:rPr>
        <w:t>detail.</w:t>
      </w:r>
    </w:p>
    <w:p w:rsidR="0090524C" w:rsidRDefault="004404A8">
      <w:pPr>
        <w:pStyle w:val="ListParagraph"/>
        <w:numPr>
          <w:ilvl w:val="0"/>
          <w:numId w:val="120"/>
        </w:numPr>
        <w:tabs>
          <w:tab w:val="left" w:pos="918"/>
        </w:tabs>
        <w:spacing w:before="114" w:line="300" w:lineRule="auto"/>
        <w:ind w:right="2051"/>
        <w:jc w:val="both"/>
        <w:rPr>
          <w:sz w:val="24"/>
        </w:rPr>
      </w:pPr>
      <w:r>
        <w:rPr>
          <w:color w:val="231F20"/>
          <w:spacing w:val="3"/>
          <w:w w:val="105"/>
          <w:sz w:val="24"/>
        </w:rPr>
        <w:t>Companies</w:t>
      </w:r>
      <w:r>
        <w:rPr>
          <w:color w:val="231F20"/>
          <w:spacing w:val="-44"/>
          <w:w w:val="105"/>
          <w:sz w:val="24"/>
        </w:rPr>
        <w:t xml:space="preserve"> </w:t>
      </w:r>
      <w:r>
        <w:rPr>
          <w:color w:val="231F20"/>
          <w:spacing w:val="3"/>
          <w:w w:val="105"/>
          <w:sz w:val="24"/>
        </w:rPr>
        <w:t>cannot</w:t>
      </w:r>
      <w:r>
        <w:rPr>
          <w:color w:val="231F20"/>
          <w:spacing w:val="-43"/>
          <w:w w:val="105"/>
          <w:sz w:val="24"/>
        </w:rPr>
        <w:t xml:space="preserve"> </w:t>
      </w:r>
      <w:r>
        <w:rPr>
          <w:color w:val="231F20"/>
          <w:spacing w:val="3"/>
          <w:w w:val="105"/>
          <w:sz w:val="24"/>
        </w:rPr>
        <w:t>bypass</w:t>
      </w:r>
      <w:r>
        <w:rPr>
          <w:color w:val="231F20"/>
          <w:spacing w:val="-44"/>
          <w:w w:val="105"/>
          <w:sz w:val="24"/>
        </w:rPr>
        <w:t xml:space="preserve"> </w:t>
      </w:r>
      <w:r>
        <w:rPr>
          <w:color w:val="231F20"/>
          <w:spacing w:val="2"/>
          <w:w w:val="105"/>
          <w:sz w:val="24"/>
        </w:rPr>
        <w:t>the</w:t>
      </w:r>
      <w:r>
        <w:rPr>
          <w:color w:val="231F20"/>
          <w:spacing w:val="-43"/>
          <w:w w:val="105"/>
          <w:sz w:val="24"/>
        </w:rPr>
        <w:t xml:space="preserve"> </w:t>
      </w:r>
      <w:r>
        <w:rPr>
          <w:color w:val="231F20"/>
          <w:spacing w:val="3"/>
          <w:w w:val="105"/>
          <w:sz w:val="24"/>
        </w:rPr>
        <w:t>knowledge</w:t>
      </w:r>
      <w:r>
        <w:rPr>
          <w:color w:val="231F20"/>
          <w:spacing w:val="-44"/>
          <w:w w:val="105"/>
          <w:sz w:val="24"/>
        </w:rPr>
        <w:t xml:space="preserve"> </w:t>
      </w:r>
      <w:r>
        <w:rPr>
          <w:color w:val="231F20"/>
          <w:w w:val="105"/>
          <w:sz w:val="24"/>
        </w:rPr>
        <w:t>of</w:t>
      </w:r>
      <w:r>
        <w:rPr>
          <w:color w:val="231F20"/>
          <w:spacing w:val="-43"/>
          <w:w w:val="105"/>
          <w:sz w:val="24"/>
        </w:rPr>
        <w:t xml:space="preserve"> </w:t>
      </w:r>
      <w:r>
        <w:rPr>
          <w:color w:val="231F20"/>
          <w:spacing w:val="3"/>
          <w:w w:val="105"/>
          <w:sz w:val="24"/>
        </w:rPr>
        <w:t>operations</w:t>
      </w:r>
      <w:r>
        <w:rPr>
          <w:color w:val="231F20"/>
          <w:spacing w:val="-43"/>
          <w:w w:val="105"/>
          <w:sz w:val="24"/>
        </w:rPr>
        <w:t xml:space="preserve"> </w:t>
      </w:r>
      <w:r>
        <w:rPr>
          <w:color w:val="231F20"/>
          <w:w w:val="105"/>
          <w:sz w:val="24"/>
        </w:rPr>
        <w:t>of</w:t>
      </w:r>
      <w:r>
        <w:rPr>
          <w:color w:val="231F20"/>
          <w:spacing w:val="-44"/>
          <w:w w:val="105"/>
          <w:sz w:val="24"/>
        </w:rPr>
        <w:t xml:space="preserve"> </w:t>
      </w:r>
      <w:r>
        <w:rPr>
          <w:color w:val="231F20"/>
          <w:spacing w:val="4"/>
          <w:w w:val="105"/>
          <w:sz w:val="24"/>
        </w:rPr>
        <w:t xml:space="preserve">businesses </w:t>
      </w:r>
      <w:r>
        <w:rPr>
          <w:color w:val="231F20"/>
          <w:spacing w:val="3"/>
          <w:w w:val="105"/>
          <w:sz w:val="24"/>
        </w:rPr>
        <w:t xml:space="preserve">internationally </w:t>
      </w:r>
      <w:r>
        <w:rPr>
          <w:color w:val="231F20"/>
          <w:w w:val="105"/>
          <w:sz w:val="24"/>
        </w:rPr>
        <w:t>–</w:t>
      </w:r>
      <w:r>
        <w:rPr>
          <w:color w:val="231F20"/>
          <w:spacing w:val="-2"/>
          <w:w w:val="105"/>
          <w:sz w:val="24"/>
        </w:rPr>
        <w:t xml:space="preserve"> </w:t>
      </w:r>
      <w:r>
        <w:rPr>
          <w:color w:val="231F20"/>
          <w:spacing w:val="4"/>
          <w:w w:val="105"/>
          <w:sz w:val="24"/>
        </w:rPr>
        <w:t>Comment.</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Heading1"/>
        <w:spacing w:before="119"/>
        <w:ind w:left="1891" w:right="306"/>
        <w:jc w:val="center"/>
        <w:rPr>
          <w:rFonts w:ascii="Trebuchet MS"/>
        </w:rPr>
      </w:pPr>
      <w:r w:rsidRPr="0090524C">
        <w:lastRenderedPageBreak/>
        <w:pict>
          <v:line id="_x0000_s1549" style="position:absolute;left:0;text-align:left;z-index:251525632;mso-position-horizontal-relative:page;mso-position-vertical-relative:page" from="148.45pt,69.45pt" to="148.45pt,771pt" strokecolor="#d7d9da" strokeweight="5pt">
            <w10:wrap anchorx="page" anchory="page"/>
          </v:line>
        </w:pict>
      </w:r>
      <w:r w:rsidR="004404A8">
        <w:rPr>
          <w:rFonts w:ascii="Trebuchet MS"/>
          <w:color w:val="231F20"/>
        </w:rPr>
        <w:t>CASE STUDY</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3"/>
        </w:rPr>
        <w:t xml:space="preserve">Despite </w:t>
      </w:r>
      <w:r>
        <w:rPr>
          <w:color w:val="231F20"/>
          <w:spacing w:val="2"/>
        </w:rPr>
        <w:t xml:space="preserve">its </w:t>
      </w:r>
      <w:r>
        <w:rPr>
          <w:color w:val="231F20"/>
          <w:spacing w:val="3"/>
        </w:rPr>
        <w:t xml:space="preserve">undisputed success, Nestle’ realized </w:t>
      </w:r>
      <w:r>
        <w:rPr>
          <w:color w:val="231F20"/>
        </w:rPr>
        <w:t xml:space="preserve">by </w:t>
      </w:r>
      <w:r>
        <w:rPr>
          <w:color w:val="231F20"/>
          <w:spacing w:val="2"/>
        </w:rPr>
        <w:t xml:space="preserve">the </w:t>
      </w:r>
      <w:r>
        <w:rPr>
          <w:color w:val="231F20"/>
          <w:spacing w:val="3"/>
        </w:rPr>
        <w:t xml:space="preserve">early </w:t>
      </w:r>
      <w:r>
        <w:rPr>
          <w:color w:val="231F20"/>
          <w:spacing w:val="4"/>
        </w:rPr>
        <w:t xml:space="preserve">1990s </w:t>
      </w:r>
      <w:r>
        <w:rPr>
          <w:color w:val="231F20"/>
          <w:spacing w:val="3"/>
        </w:rPr>
        <w:t xml:space="preserve">that </w:t>
      </w:r>
      <w:r>
        <w:rPr>
          <w:color w:val="231F20"/>
        </w:rPr>
        <w:t xml:space="preserve">it </w:t>
      </w:r>
      <w:r>
        <w:rPr>
          <w:color w:val="231F20"/>
          <w:spacing w:val="3"/>
        </w:rPr>
        <w:t xml:space="preserve">faced significant challenges </w:t>
      </w:r>
      <w:r>
        <w:rPr>
          <w:color w:val="231F20"/>
        </w:rPr>
        <w:t xml:space="preserve">in </w:t>
      </w:r>
      <w:r>
        <w:rPr>
          <w:color w:val="231F20"/>
          <w:spacing w:val="3"/>
        </w:rPr>
        <w:t xml:space="preserve">maintaining </w:t>
      </w:r>
      <w:r>
        <w:rPr>
          <w:color w:val="231F20"/>
          <w:spacing w:val="2"/>
        </w:rPr>
        <w:t xml:space="preserve">its </w:t>
      </w:r>
      <w:r>
        <w:rPr>
          <w:color w:val="231F20"/>
          <w:spacing w:val="3"/>
        </w:rPr>
        <w:t xml:space="preserve">growth rate. </w:t>
      </w:r>
      <w:r>
        <w:rPr>
          <w:color w:val="231F20"/>
          <w:spacing w:val="4"/>
        </w:rPr>
        <w:t xml:space="preserve">The  </w:t>
      </w:r>
      <w:r>
        <w:rPr>
          <w:color w:val="231F20"/>
          <w:spacing w:val="3"/>
        </w:rPr>
        <w:t xml:space="preserve">large Western European </w:t>
      </w:r>
      <w:r>
        <w:rPr>
          <w:color w:val="231F20"/>
          <w:spacing w:val="2"/>
        </w:rPr>
        <w:t xml:space="preserve">and </w:t>
      </w:r>
      <w:r>
        <w:rPr>
          <w:color w:val="231F20"/>
          <w:spacing w:val="3"/>
        </w:rPr>
        <w:t xml:space="preserve">North American markets were stature. </w:t>
      </w:r>
      <w:r>
        <w:rPr>
          <w:color w:val="231F20"/>
          <w:spacing w:val="4"/>
        </w:rPr>
        <w:t xml:space="preserve">In </w:t>
      </w:r>
      <w:r>
        <w:rPr>
          <w:color w:val="231F20"/>
          <w:spacing w:val="3"/>
        </w:rPr>
        <w:t xml:space="preserve">several countries. Population growth </w:t>
      </w:r>
      <w:r>
        <w:rPr>
          <w:color w:val="231F20"/>
          <w:spacing w:val="2"/>
        </w:rPr>
        <w:t xml:space="preserve">had </w:t>
      </w:r>
      <w:r>
        <w:rPr>
          <w:color w:val="231F20"/>
          <w:spacing w:val="3"/>
        </w:rPr>
        <w:t xml:space="preserve">stagnated  </w:t>
      </w:r>
      <w:r>
        <w:rPr>
          <w:color w:val="231F20"/>
          <w:spacing w:val="2"/>
        </w:rPr>
        <w:t xml:space="preserve">and  </w:t>
      </w:r>
      <w:r>
        <w:rPr>
          <w:color w:val="231F20"/>
        </w:rPr>
        <w:t xml:space="preserve">in  </w:t>
      </w:r>
      <w:r>
        <w:rPr>
          <w:color w:val="231F20"/>
          <w:spacing w:val="3"/>
        </w:rPr>
        <w:t xml:space="preserve">some  </w:t>
      </w:r>
      <w:r>
        <w:rPr>
          <w:color w:val="231F20"/>
          <w:spacing w:val="4"/>
        </w:rPr>
        <w:t xml:space="preserve">there </w:t>
      </w:r>
      <w:r>
        <w:rPr>
          <w:color w:val="231F20"/>
          <w:spacing w:val="2"/>
        </w:rPr>
        <w:t xml:space="preserve">had </w:t>
      </w:r>
      <w:r>
        <w:rPr>
          <w:color w:val="231F20"/>
          <w:spacing w:val="3"/>
        </w:rPr>
        <w:t xml:space="preserve">been </w:t>
      </w:r>
      <w:r>
        <w:rPr>
          <w:color w:val="231F20"/>
        </w:rPr>
        <w:t xml:space="preserve">a  </w:t>
      </w:r>
      <w:r>
        <w:rPr>
          <w:color w:val="231F20"/>
          <w:spacing w:val="3"/>
        </w:rPr>
        <w:t xml:space="preserve">small decline </w:t>
      </w:r>
      <w:r>
        <w:rPr>
          <w:color w:val="231F20"/>
        </w:rPr>
        <w:t xml:space="preserve">in  </w:t>
      </w:r>
      <w:r>
        <w:rPr>
          <w:color w:val="231F20"/>
          <w:spacing w:val="3"/>
        </w:rPr>
        <w:t xml:space="preserve">food consumption. </w:t>
      </w:r>
      <w:r>
        <w:rPr>
          <w:color w:val="231F20"/>
          <w:spacing w:val="2"/>
        </w:rPr>
        <w:t>Th</w:t>
      </w:r>
      <w:r>
        <w:rPr>
          <w:color w:val="231F20"/>
          <w:spacing w:val="2"/>
        </w:rPr>
        <w:t xml:space="preserve">e </w:t>
      </w:r>
      <w:r>
        <w:rPr>
          <w:color w:val="231F20"/>
          <w:spacing w:val="3"/>
        </w:rPr>
        <w:t xml:space="preserve">retail </w:t>
      </w:r>
      <w:r>
        <w:rPr>
          <w:color w:val="231F20"/>
          <w:spacing w:val="4"/>
        </w:rPr>
        <w:t xml:space="preserve">environment    </w:t>
      </w:r>
      <w:r>
        <w:rPr>
          <w:color w:val="231F20"/>
        </w:rPr>
        <w:t xml:space="preserve">in </w:t>
      </w:r>
      <w:r>
        <w:rPr>
          <w:color w:val="231F20"/>
          <w:spacing w:val="3"/>
        </w:rPr>
        <w:t xml:space="preserve">many Western nations </w:t>
      </w:r>
      <w:r>
        <w:rPr>
          <w:color w:val="231F20"/>
          <w:spacing w:val="2"/>
        </w:rPr>
        <w:t xml:space="preserve">had </w:t>
      </w:r>
      <w:r>
        <w:rPr>
          <w:color w:val="231F20"/>
          <w:spacing w:val="3"/>
        </w:rPr>
        <w:t xml:space="preserve">become increasingly challenging, </w:t>
      </w:r>
      <w:r>
        <w:rPr>
          <w:color w:val="231F20"/>
          <w:spacing w:val="2"/>
        </w:rPr>
        <w:t xml:space="preserve">and </w:t>
      </w:r>
      <w:r>
        <w:rPr>
          <w:color w:val="231F20"/>
          <w:spacing w:val="4"/>
        </w:rPr>
        <w:t xml:space="preserve">the </w:t>
      </w:r>
      <w:r>
        <w:rPr>
          <w:color w:val="231F20"/>
          <w:spacing w:val="3"/>
        </w:rPr>
        <w:t xml:space="preserve">balance </w:t>
      </w:r>
      <w:r>
        <w:rPr>
          <w:color w:val="231F20"/>
        </w:rPr>
        <w:t xml:space="preserve">of </w:t>
      </w:r>
      <w:r>
        <w:rPr>
          <w:color w:val="231F20"/>
          <w:spacing w:val="3"/>
        </w:rPr>
        <w:t xml:space="preserve">power </w:t>
      </w:r>
      <w:r>
        <w:rPr>
          <w:color w:val="231F20"/>
          <w:spacing w:val="2"/>
        </w:rPr>
        <w:t xml:space="preserve">was </w:t>
      </w:r>
      <w:r>
        <w:rPr>
          <w:color w:val="231F20"/>
          <w:spacing w:val="3"/>
        </w:rPr>
        <w:t xml:space="preserve">shifting away from </w:t>
      </w:r>
      <w:r>
        <w:rPr>
          <w:color w:val="231F20"/>
          <w:spacing w:val="2"/>
        </w:rPr>
        <w:t xml:space="preserve">the </w:t>
      </w:r>
      <w:r>
        <w:rPr>
          <w:color w:val="231F20"/>
          <w:spacing w:val="3"/>
        </w:rPr>
        <w:t xml:space="preserve">large-scale manufacturers </w:t>
      </w:r>
      <w:r>
        <w:rPr>
          <w:color w:val="231F20"/>
          <w:spacing w:val="4"/>
        </w:rPr>
        <w:t xml:space="preserve">of </w:t>
      </w:r>
      <w:r>
        <w:rPr>
          <w:color w:val="231F20"/>
          <w:spacing w:val="3"/>
        </w:rPr>
        <w:t xml:space="preserve">branched foods </w:t>
      </w:r>
      <w:r>
        <w:rPr>
          <w:color w:val="231F20"/>
          <w:spacing w:val="2"/>
        </w:rPr>
        <w:t xml:space="preserve">and </w:t>
      </w:r>
      <w:r>
        <w:rPr>
          <w:color w:val="231F20"/>
          <w:spacing w:val="3"/>
        </w:rPr>
        <w:t xml:space="preserve">beverages </w:t>
      </w:r>
      <w:r>
        <w:rPr>
          <w:color w:val="231F20"/>
          <w:spacing w:val="2"/>
        </w:rPr>
        <w:t xml:space="preserve">and </w:t>
      </w:r>
      <w:r>
        <w:rPr>
          <w:color w:val="231F20"/>
          <w:spacing w:val="3"/>
        </w:rPr>
        <w:t xml:space="preserve">toward ration wide supermarket </w:t>
      </w:r>
      <w:r>
        <w:rPr>
          <w:color w:val="231F20"/>
          <w:spacing w:val="4"/>
        </w:rPr>
        <w:t xml:space="preserve">and </w:t>
      </w:r>
      <w:r>
        <w:rPr>
          <w:color w:val="231F20"/>
          <w:spacing w:val="3"/>
        </w:rPr>
        <w:t>discount chains. Incre</w:t>
      </w:r>
      <w:r>
        <w:rPr>
          <w:color w:val="231F20"/>
          <w:spacing w:val="3"/>
        </w:rPr>
        <w:t xml:space="preserve">asingly, retailers found themselves </w:t>
      </w:r>
      <w:r>
        <w:rPr>
          <w:color w:val="231F20"/>
        </w:rPr>
        <w:t xml:space="preserve">in </w:t>
      </w:r>
      <w:r>
        <w:rPr>
          <w:color w:val="231F20"/>
          <w:spacing w:val="2"/>
        </w:rPr>
        <w:t xml:space="preserve">the </w:t>
      </w:r>
      <w:r>
        <w:rPr>
          <w:color w:val="231F20"/>
          <w:spacing w:val="4"/>
        </w:rPr>
        <w:t xml:space="preserve">unfamiliar </w:t>
      </w:r>
      <w:r>
        <w:rPr>
          <w:color w:val="231F20"/>
          <w:spacing w:val="3"/>
        </w:rPr>
        <w:t xml:space="preserve">position </w:t>
      </w:r>
      <w:r>
        <w:rPr>
          <w:color w:val="231F20"/>
        </w:rPr>
        <w:t xml:space="preserve">of </w:t>
      </w:r>
      <w:r>
        <w:rPr>
          <w:color w:val="231F20"/>
          <w:spacing w:val="3"/>
        </w:rPr>
        <w:t xml:space="preserve">playing </w:t>
      </w:r>
      <w:r>
        <w:rPr>
          <w:color w:val="231F20"/>
          <w:spacing w:val="2"/>
        </w:rPr>
        <w:t xml:space="preserve">off </w:t>
      </w:r>
      <w:r>
        <w:rPr>
          <w:color w:val="231F20"/>
          <w:spacing w:val="3"/>
        </w:rPr>
        <w:t xml:space="preserve">against each other manufacturers </w:t>
      </w:r>
      <w:r>
        <w:rPr>
          <w:color w:val="231F20"/>
        </w:rPr>
        <w:t xml:space="preserve">of  </w:t>
      </w:r>
      <w:r>
        <w:rPr>
          <w:color w:val="231F20"/>
          <w:spacing w:val="4"/>
        </w:rPr>
        <w:t xml:space="preserve">branded  </w:t>
      </w:r>
      <w:r>
        <w:rPr>
          <w:color w:val="231F20"/>
          <w:spacing w:val="3"/>
        </w:rPr>
        <w:t xml:space="preserve">foods, thus bargaining down prices. Particularly </w:t>
      </w:r>
      <w:r>
        <w:rPr>
          <w:color w:val="231F20"/>
        </w:rPr>
        <w:t xml:space="preserve">in </w:t>
      </w:r>
      <w:r>
        <w:rPr>
          <w:color w:val="231F20"/>
          <w:spacing w:val="3"/>
        </w:rPr>
        <w:t xml:space="preserve">Europe, this trend </w:t>
      </w:r>
      <w:r>
        <w:rPr>
          <w:color w:val="231F20"/>
          <w:spacing w:val="4"/>
        </w:rPr>
        <w:t xml:space="preserve">was </w:t>
      </w:r>
      <w:r>
        <w:rPr>
          <w:color w:val="231F20"/>
          <w:spacing w:val="3"/>
        </w:rPr>
        <w:t xml:space="preserve">enhanced </w:t>
      </w:r>
      <w:r>
        <w:rPr>
          <w:color w:val="231F20"/>
        </w:rPr>
        <w:t xml:space="preserve">by </w:t>
      </w:r>
      <w:r>
        <w:rPr>
          <w:color w:val="231F20"/>
          <w:spacing w:val="2"/>
        </w:rPr>
        <w:t xml:space="preserve">the </w:t>
      </w:r>
      <w:r>
        <w:rPr>
          <w:color w:val="231F20"/>
          <w:spacing w:val="3"/>
        </w:rPr>
        <w:t xml:space="preserve">successful introduction </w:t>
      </w:r>
      <w:r>
        <w:rPr>
          <w:color w:val="231F20"/>
        </w:rPr>
        <w:t xml:space="preserve">of </w:t>
      </w:r>
      <w:r>
        <w:rPr>
          <w:color w:val="231F20"/>
          <w:spacing w:val="3"/>
        </w:rPr>
        <w:t xml:space="preserve">private-label </w:t>
      </w:r>
      <w:r>
        <w:rPr>
          <w:color w:val="231F20"/>
          <w:spacing w:val="3"/>
        </w:rPr>
        <w:t xml:space="preserve">brands </w:t>
      </w:r>
      <w:r>
        <w:rPr>
          <w:color w:val="231F20"/>
        </w:rPr>
        <w:t xml:space="preserve">by </w:t>
      </w:r>
      <w:r>
        <w:rPr>
          <w:color w:val="231F20"/>
          <w:spacing w:val="4"/>
        </w:rPr>
        <w:t xml:space="preserve">several </w:t>
      </w:r>
      <w:r>
        <w:rPr>
          <w:color w:val="231F20"/>
        </w:rPr>
        <w:t xml:space="preserve">of </w:t>
      </w:r>
      <w:r>
        <w:rPr>
          <w:color w:val="231F20"/>
          <w:spacing w:val="3"/>
        </w:rPr>
        <w:t xml:space="preserve">Europe’s leading super-market chains. </w:t>
      </w:r>
      <w:r>
        <w:rPr>
          <w:color w:val="231F20"/>
          <w:spacing w:val="2"/>
        </w:rPr>
        <w:t xml:space="preserve">The </w:t>
      </w:r>
      <w:r>
        <w:rPr>
          <w:color w:val="231F20"/>
          <w:spacing w:val="3"/>
        </w:rPr>
        <w:t xml:space="preserve">results included </w:t>
      </w:r>
      <w:r>
        <w:rPr>
          <w:color w:val="231F20"/>
          <w:spacing w:val="4"/>
        </w:rPr>
        <w:t xml:space="preserve">increased </w:t>
      </w:r>
      <w:r>
        <w:rPr>
          <w:color w:val="231F20"/>
          <w:spacing w:val="3"/>
        </w:rPr>
        <w:t>price</w:t>
      </w:r>
      <w:r>
        <w:rPr>
          <w:color w:val="231F20"/>
          <w:spacing w:val="-7"/>
        </w:rPr>
        <w:t xml:space="preserve"> </w:t>
      </w:r>
      <w:r>
        <w:rPr>
          <w:color w:val="231F20"/>
          <w:spacing w:val="3"/>
        </w:rPr>
        <w:t>competition</w:t>
      </w:r>
      <w:r>
        <w:rPr>
          <w:color w:val="231F20"/>
          <w:spacing w:val="-7"/>
        </w:rPr>
        <w:t xml:space="preserve"> </w:t>
      </w:r>
      <w:r>
        <w:rPr>
          <w:color w:val="231F20"/>
        </w:rPr>
        <w:t>in</w:t>
      </w:r>
      <w:r>
        <w:rPr>
          <w:color w:val="231F20"/>
          <w:spacing w:val="-7"/>
        </w:rPr>
        <w:t xml:space="preserve"> </w:t>
      </w:r>
      <w:r>
        <w:rPr>
          <w:color w:val="231F20"/>
          <w:spacing w:val="3"/>
        </w:rPr>
        <w:t>several</w:t>
      </w:r>
      <w:r>
        <w:rPr>
          <w:color w:val="231F20"/>
          <w:spacing w:val="-6"/>
        </w:rPr>
        <w:t xml:space="preserve"> </w:t>
      </w:r>
      <w:r>
        <w:rPr>
          <w:color w:val="231F20"/>
          <w:spacing w:val="2"/>
        </w:rPr>
        <w:t>key</w:t>
      </w:r>
      <w:r>
        <w:rPr>
          <w:color w:val="231F20"/>
          <w:spacing w:val="-7"/>
        </w:rPr>
        <w:t xml:space="preserve"> </w:t>
      </w:r>
      <w:r>
        <w:rPr>
          <w:color w:val="231F20"/>
          <w:spacing w:val="3"/>
        </w:rPr>
        <w:t>segments</w:t>
      </w:r>
      <w:r>
        <w:rPr>
          <w:color w:val="231F20"/>
          <w:spacing w:val="-7"/>
        </w:rPr>
        <w:t xml:space="preserve"> </w:t>
      </w:r>
      <w:r>
        <w:rPr>
          <w:color w:val="231F20"/>
        </w:rPr>
        <w:t>of</w:t>
      </w:r>
      <w:r>
        <w:rPr>
          <w:color w:val="231F20"/>
          <w:spacing w:val="-7"/>
        </w:rPr>
        <w:t xml:space="preserve"> </w:t>
      </w:r>
      <w:r>
        <w:rPr>
          <w:color w:val="231F20"/>
          <w:spacing w:val="2"/>
        </w:rPr>
        <w:t>the</w:t>
      </w:r>
      <w:r>
        <w:rPr>
          <w:color w:val="231F20"/>
          <w:spacing w:val="-6"/>
        </w:rPr>
        <w:t xml:space="preserve"> </w:t>
      </w:r>
      <w:r>
        <w:rPr>
          <w:color w:val="231F20"/>
          <w:spacing w:val="3"/>
        </w:rPr>
        <w:t>food</w:t>
      </w:r>
      <w:r>
        <w:rPr>
          <w:color w:val="231F20"/>
          <w:spacing w:val="-7"/>
        </w:rPr>
        <w:t xml:space="preserve"> </w:t>
      </w:r>
      <w:r>
        <w:rPr>
          <w:color w:val="231F20"/>
          <w:spacing w:val="2"/>
        </w:rPr>
        <w:t>and</w:t>
      </w:r>
      <w:r>
        <w:rPr>
          <w:color w:val="231F20"/>
          <w:spacing w:val="-7"/>
        </w:rPr>
        <w:t xml:space="preserve"> </w:t>
      </w:r>
      <w:r>
        <w:rPr>
          <w:color w:val="231F20"/>
          <w:spacing w:val="3"/>
        </w:rPr>
        <w:t>beverage</w:t>
      </w:r>
      <w:r>
        <w:rPr>
          <w:color w:val="231F20"/>
          <w:spacing w:val="-7"/>
        </w:rPr>
        <w:t xml:space="preserve"> </w:t>
      </w:r>
      <w:r>
        <w:rPr>
          <w:color w:val="231F20"/>
          <w:spacing w:val="4"/>
        </w:rPr>
        <w:t xml:space="preserve">market, </w:t>
      </w:r>
      <w:r>
        <w:rPr>
          <w:color w:val="231F20"/>
          <w:spacing w:val="3"/>
        </w:rPr>
        <w:t xml:space="preserve">such </w:t>
      </w:r>
      <w:r>
        <w:rPr>
          <w:color w:val="231F20"/>
        </w:rPr>
        <w:t xml:space="preserve">as </w:t>
      </w:r>
      <w:r>
        <w:rPr>
          <w:color w:val="231F20"/>
          <w:spacing w:val="3"/>
        </w:rPr>
        <w:t xml:space="preserve">cereals, coffee </w:t>
      </w:r>
      <w:r>
        <w:rPr>
          <w:color w:val="231F20"/>
          <w:spacing w:val="2"/>
        </w:rPr>
        <w:t xml:space="preserve">and </w:t>
      </w:r>
      <w:r>
        <w:rPr>
          <w:color w:val="231F20"/>
          <w:spacing w:val="3"/>
        </w:rPr>
        <w:t>soft</w:t>
      </w:r>
      <w:r>
        <w:rPr>
          <w:color w:val="231F20"/>
          <w:spacing w:val="12"/>
        </w:rPr>
        <w:t xml:space="preserve"> </w:t>
      </w:r>
      <w:r>
        <w:rPr>
          <w:color w:val="231F20"/>
          <w:spacing w:val="4"/>
        </w:rPr>
        <w:t>drinks.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w w:val="105"/>
        </w:rPr>
        <w:t>At</w:t>
      </w:r>
      <w:r>
        <w:rPr>
          <w:color w:val="231F20"/>
          <w:spacing w:val="-20"/>
          <w:w w:val="105"/>
        </w:rPr>
        <w:t xml:space="preserve"> </w:t>
      </w:r>
      <w:r>
        <w:rPr>
          <w:color w:val="231F20"/>
          <w:spacing w:val="3"/>
          <w:w w:val="105"/>
        </w:rPr>
        <w:t>Nestle,</w:t>
      </w:r>
      <w:r>
        <w:rPr>
          <w:color w:val="231F20"/>
          <w:spacing w:val="-20"/>
          <w:w w:val="105"/>
        </w:rPr>
        <w:t xml:space="preserve"> </w:t>
      </w:r>
      <w:r>
        <w:rPr>
          <w:color w:val="231F20"/>
          <w:spacing w:val="2"/>
          <w:w w:val="105"/>
        </w:rPr>
        <w:t>one</w:t>
      </w:r>
      <w:r>
        <w:rPr>
          <w:color w:val="231F20"/>
          <w:spacing w:val="-19"/>
          <w:w w:val="105"/>
        </w:rPr>
        <w:t xml:space="preserve"> </w:t>
      </w:r>
      <w:r>
        <w:rPr>
          <w:color w:val="231F20"/>
          <w:spacing w:val="3"/>
          <w:w w:val="105"/>
        </w:rPr>
        <w:t>response</w:t>
      </w:r>
      <w:r>
        <w:rPr>
          <w:color w:val="231F20"/>
          <w:spacing w:val="-20"/>
          <w:w w:val="105"/>
        </w:rPr>
        <w:t xml:space="preserve"> </w:t>
      </w:r>
      <w:r>
        <w:rPr>
          <w:color w:val="231F20"/>
          <w:spacing w:val="2"/>
          <w:w w:val="105"/>
        </w:rPr>
        <w:t>has</w:t>
      </w:r>
      <w:r>
        <w:rPr>
          <w:color w:val="231F20"/>
          <w:spacing w:val="-20"/>
          <w:w w:val="105"/>
        </w:rPr>
        <w:t xml:space="preserve"> </w:t>
      </w:r>
      <w:r>
        <w:rPr>
          <w:color w:val="231F20"/>
          <w:spacing w:val="3"/>
          <w:w w:val="105"/>
        </w:rPr>
        <w:t>been</w:t>
      </w:r>
      <w:r>
        <w:rPr>
          <w:color w:val="231F20"/>
          <w:spacing w:val="-19"/>
          <w:w w:val="105"/>
        </w:rPr>
        <w:t xml:space="preserve"> </w:t>
      </w:r>
      <w:r>
        <w:rPr>
          <w:color w:val="231F20"/>
          <w:w w:val="105"/>
        </w:rPr>
        <w:t>to</w:t>
      </w:r>
      <w:r>
        <w:rPr>
          <w:color w:val="231F20"/>
          <w:spacing w:val="-20"/>
          <w:w w:val="105"/>
        </w:rPr>
        <w:t xml:space="preserve"> </w:t>
      </w:r>
      <w:r>
        <w:rPr>
          <w:color w:val="231F20"/>
          <w:spacing w:val="3"/>
          <w:w w:val="105"/>
        </w:rPr>
        <w:t>look</w:t>
      </w:r>
      <w:r>
        <w:rPr>
          <w:color w:val="231F20"/>
          <w:spacing w:val="-20"/>
          <w:w w:val="105"/>
        </w:rPr>
        <w:t xml:space="preserve"> </w:t>
      </w:r>
      <w:r>
        <w:rPr>
          <w:color w:val="231F20"/>
          <w:spacing w:val="3"/>
          <w:w w:val="105"/>
        </w:rPr>
        <w:t>toward</w:t>
      </w:r>
      <w:r>
        <w:rPr>
          <w:color w:val="231F20"/>
          <w:spacing w:val="-19"/>
          <w:w w:val="105"/>
        </w:rPr>
        <w:t xml:space="preserve"> </w:t>
      </w:r>
      <w:r>
        <w:rPr>
          <w:color w:val="231F20"/>
          <w:spacing w:val="3"/>
          <w:w w:val="105"/>
        </w:rPr>
        <w:t>emerging</w:t>
      </w:r>
      <w:r>
        <w:rPr>
          <w:color w:val="231F20"/>
          <w:spacing w:val="-20"/>
          <w:w w:val="105"/>
        </w:rPr>
        <w:t xml:space="preserve"> </w:t>
      </w:r>
      <w:r>
        <w:rPr>
          <w:color w:val="231F20"/>
          <w:spacing w:val="4"/>
          <w:w w:val="105"/>
        </w:rPr>
        <w:t xml:space="preserve">markets </w:t>
      </w:r>
      <w:r>
        <w:rPr>
          <w:color w:val="231F20"/>
          <w:w w:val="105"/>
        </w:rPr>
        <w:t>in</w:t>
      </w:r>
      <w:r>
        <w:rPr>
          <w:color w:val="231F20"/>
          <w:spacing w:val="-17"/>
          <w:w w:val="105"/>
        </w:rPr>
        <w:t xml:space="preserve"> </w:t>
      </w:r>
      <w:r>
        <w:rPr>
          <w:color w:val="231F20"/>
          <w:spacing w:val="3"/>
          <w:w w:val="105"/>
        </w:rPr>
        <w:t>Eastern</w:t>
      </w:r>
      <w:r>
        <w:rPr>
          <w:color w:val="231F20"/>
          <w:spacing w:val="-17"/>
          <w:w w:val="105"/>
        </w:rPr>
        <w:t xml:space="preserve"> </w:t>
      </w:r>
      <w:r>
        <w:rPr>
          <w:color w:val="231F20"/>
          <w:spacing w:val="3"/>
          <w:w w:val="105"/>
        </w:rPr>
        <w:t>Europe,</w:t>
      </w:r>
      <w:r>
        <w:rPr>
          <w:color w:val="231F20"/>
          <w:spacing w:val="-16"/>
          <w:w w:val="105"/>
        </w:rPr>
        <w:t xml:space="preserve"> </w:t>
      </w:r>
      <w:r>
        <w:rPr>
          <w:color w:val="231F20"/>
          <w:spacing w:val="3"/>
          <w:w w:val="105"/>
        </w:rPr>
        <w:t>Asia</w:t>
      </w:r>
      <w:r>
        <w:rPr>
          <w:color w:val="231F20"/>
          <w:spacing w:val="-17"/>
          <w:w w:val="105"/>
        </w:rPr>
        <w:t xml:space="preserve"> </w:t>
      </w:r>
      <w:r>
        <w:rPr>
          <w:color w:val="231F20"/>
          <w:spacing w:val="2"/>
          <w:w w:val="105"/>
        </w:rPr>
        <w:t>and</w:t>
      </w:r>
      <w:r>
        <w:rPr>
          <w:color w:val="231F20"/>
          <w:spacing w:val="-16"/>
          <w:w w:val="105"/>
        </w:rPr>
        <w:t xml:space="preserve"> </w:t>
      </w:r>
      <w:r>
        <w:rPr>
          <w:color w:val="231F20"/>
          <w:spacing w:val="3"/>
          <w:w w:val="105"/>
        </w:rPr>
        <w:t>Latin</w:t>
      </w:r>
      <w:r>
        <w:rPr>
          <w:color w:val="231F20"/>
          <w:spacing w:val="-17"/>
          <w:w w:val="105"/>
        </w:rPr>
        <w:t xml:space="preserve"> </w:t>
      </w:r>
      <w:r>
        <w:rPr>
          <w:color w:val="231F20"/>
          <w:spacing w:val="3"/>
          <w:w w:val="105"/>
        </w:rPr>
        <w:t>American</w:t>
      </w:r>
      <w:r>
        <w:rPr>
          <w:color w:val="231F20"/>
          <w:spacing w:val="-16"/>
          <w:w w:val="105"/>
        </w:rPr>
        <w:t xml:space="preserve"> </w:t>
      </w:r>
      <w:r>
        <w:rPr>
          <w:color w:val="231F20"/>
          <w:spacing w:val="2"/>
          <w:w w:val="105"/>
        </w:rPr>
        <w:t>for</w:t>
      </w:r>
      <w:r>
        <w:rPr>
          <w:color w:val="231F20"/>
          <w:spacing w:val="-17"/>
          <w:w w:val="105"/>
        </w:rPr>
        <w:t xml:space="preserve"> </w:t>
      </w:r>
      <w:r>
        <w:rPr>
          <w:color w:val="231F20"/>
          <w:spacing w:val="3"/>
          <w:w w:val="105"/>
        </w:rPr>
        <w:t>growth</w:t>
      </w:r>
      <w:r>
        <w:rPr>
          <w:color w:val="231F20"/>
          <w:spacing w:val="-16"/>
          <w:w w:val="105"/>
        </w:rPr>
        <w:t xml:space="preserve"> </w:t>
      </w:r>
      <w:r>
        <w:rPr>
          <w:color w:val="231F20"/>
          <w:spacing w:val="3"/>
          <w:w w:val="105"/>
        </w:rPr>
        <w:t>possibilities.</w:t>
      </w:r>
      <w:r>
        <w:rPr>
          <w:color w:val="231F20"/>
          <w:spacing w:val="-17"/>
          <w:w w:val="105"/>
        </w:rPr>
        <w:t xml:space="preserve"> </w:t>
      </w:r>
      <w:r>
        <w:rPr>
          <w:color w:val="231F20"/>
          <w:spacing w:val="4"/>
          <w:w w:val="105"/>
        </w:rPr>
        <w:t xml:space="preserve">The </w:t>
      </w:r>
      <w:r>
        <w:rPr>
          <w:color w:val="231F20"/>
          <w:spacing w:val="3"/>
          <w:w w:val="105"/>
        </w:rPr>
        <w:t>logic</w:t>
      </w:r>
      <w:r>
        <w:rPr>
          <w:color w:val="231F20"/>
          <w:spacing w:val="-6"/>
          <w:w w:val="105"/>
        </w:rPr>
        <w:t xml:space="preserve"> </w:t>
      </w:r>
      <w:r>
        <w:rPr>
          <w:color w:val="231F20"/>
          <w:w w:val="105"/>
        </w:rPr>
        <w:t>is</w:t>
      </w:r>
      <w:r>
        <w:rPr>
          <w:color w:val="231F20"/>
          <w:spacing w:val="-5"/>
          <w:w w:val="105"/>
        </w:rPr>
        <w:t xml:space="preserve"> </w:t>
      </w:r>
      <w:r>
        <w:rPr>
          <w:color w:val="231F20"/>
          <w:spacing w:val="3"/>
          <w:w w:val="105"/>
        </w:rPr>
        <w:t>simple</w:t>
      </w:r>
      <w:r>
        <w:rPr>
          <w:color w:val="231F20"/>
          <w:spacing w:val="-6"/>
          <w:w w:val="105"/>
        </w:rPr>
        <w:t xml:space="preserve"> </w:t>
      </w:r>
      <w:r>
        <w:rPr>
          <w:color w:val="231F20"/>
          <w:spacing w:val="2"/>
          <w:w w:val="105"/>
        </w:rPr>
        <w:t>and</w:t>
      </w:r>
      <w:r>
        <w:rPr>
          <w:color w:val="231F20"/>
          <w:spacing w:val="-5"/>
          <w:w w:val="105"/>
        </w:rPr>
        <w:t xml:space="preserve"> </w:t>
      </w:r>
      <w:r>
        <w:rPr>
          <w:color w:val="231F20"/>
          <w:spacing w:val="3"/>
          <w:w w:val="105"/>
        </w:rPr>
        <w:t>obvious</w:t>
      </w:r>
      <w:r>
        <w:rPr>
          <w:color w:val="231F20"/>
          <w:spacing w:val="-5"/>
          <w:w w:val="105"/>
        </w:rPr>
        <w:t xml:space="preserve"> </w:t>
      </w:r>
      <w:r>
        <w:rPr>
          <w:color w:val="231F20"/>
          <w:w w:val="105"/>
        </w:rPr>
        <w:t>–</w:t>
      </w:r>
      <w:r>
        <w:rPr>
          <w:color w:val="231F20"/>
          <w:spacing w:val="-6"/>
          <w:w w:val="105"/>
        </w:rPr>
        <w:t xml:space="preserve"> </w:t>
      </w:r>
      <w:r>
        <w:rPr>
          <w:color w:val="231F20"/>
          <w:w w:val="105"/>
        </w:rPr>
        <w:t>a</w:t>
      </w:r>
      <w:r>
        <w:rPr>
          <w:color w:val="231F20"/>
          <w:spacing w:val="-5"/>
          <w:w w:val="105"/>
        </w:rPr>
        <w:t xml:space="preserve"> </w:t>
      </w:r>
      <w:r>
        <w:rPr>
          <w:color w:val="231F20"/>
          <w:spacing w:val="3"/>
          <w:w w:val="105"/>
        </w:rPr>
        <w:t>combination</w:t>
      </w:r>
      <w:r>
        <w:rPr>
          <w:color w:val="231F20"/>
          <w:spacing w:val="-5"/>
          <w:w w:val="105"/>
        </w:rPr>
        <w:t xml:space="preserve"> </w:t>
      </w:r>
      <w:r>
        <w:rPr>
          <w:color w:val="231F20"/>
          <w:w w:val="105"/>
        </w:rPr>
        <w:t>of</w:t>
      </w:r>
      <w:r>
        <w:rPr>
          <w:color w:val="231F20"/>
          <w:spacing w:val="-6"/>
          <w:w w:val="105"/>
        </w:rPr>
        <w:t xml:space="preserve"> </w:t>
      </w:r>
      <w:r>
        <w:rPr>
          <w:color w:val="231F20"/>
          <w:spacing w:val="3"/>
          <w:w w:val="105"/>
        </w:rPr>
        <w:t>economic</w:t>
      </w:r>
      <w:r>
        <w:rPr>
          <w:color w:val="231F20"/>
          <w:spacing w:val="-5"/>
          <w:w w:val="105"/>
        </w:rPr>
        <w:t xml:space="preserve"> </w:t>
      </w:r>
      <w:r>
        <w:rPr>
          <w:color w:val="231F20"/>
          <w:spacing w:val="2"/>
          <w:w w:val="105"/>
        </w:rPr>
        <w:t>and</w:t>
      </w:r>
      <w:r>
        <w:rPr>
          <w:color w:val="231F20"/>
          <w:spacing w:val="-6"/>
          <w:w w:val="105"/>
        </w:rPr>
        <w:t xml:space="preserve"> </w:t>
      </w:r>
      <w:r>
        <w:rPr>
          <w:color w:val="231F20"/>
          <w:spacing w:val="4"/>
          <w:w w:val="105"/>
        </w:rPr>
        <w:t xml:space="preserve">population </w:t>
      </w:r>
      <w:r>
        <w:rPr>
          <w:color w:val="231F20"/>
          <w:spacing w:val="3"/>
          <w:w w:val="105"/>
        </w:rPr>
        <w:t xml:space="preserve">growth, when coupled with </w:t>
      </w:r>
      <w:r>
        <w:rPr>
          <w:color w:val="231F20"/>
          <w:spacing w:val="2"/>
          <w:w w:val="105"/>
        </w:rPr>
        <w:t xml:space="preserve">the </w:t>
      </w:r>
      <w:r>
        <w:rPr>
          <w:color w:val="231F20"/>
          <w:spacing w:val="3"/>
          <w:w w:val="105"/>
        </w:rPr>
        <w:t xml:space="preserve">widespread adoption </w:t>
      </w:r>
      <w:r>
        <w:rPr>
          <w:color w:val="231F20"/>
          <w:w w:val="105"/>
        </w:rPr>
        <w:t xml:space="preserve">of </w:t>
      </w:r>
      <w:r>
        <w:rPr>
          <w:color w:val="231F20"/>
          <w:spacing w:val="4"/>
          <w:w w:val="105"/>
        </w:rPr>
        <w:t xml:space="preserve">market-oriented </w:t>
      </w:r>
      <w:r>
        <w:rPr>
          <w:color w:val="231F20"/>
          <w:spacing w:val="3"/>
          <w:w w:val="105"/>
        </w:rPr>
        <w:t>economic</w:t>
      </w:r>
      <w:r>
        <w:rPr>
          <w:color w:val="231F20"/>
          <w:spacing w:val="-28"/>
          <w:w w:val="105"/>
        </w:rPr>
        <w:t xml:space="preserve"> </w:t>
      </w:r>
      <w:r>
        <w:rPr>
          <w:color w:val="231F20"/>
          <w:spacing w:val="3"/>
          <w:w w:val="105"/>
        </w:rPr>
        <w:t>policies</w:t>
      </w:r>
      <w:r>
        <w:rPr>
          <w:color w:val="231F20"/>
          <w:spacing w:val="-27"/>
          <w:w w:val="105"/>
        </w:rPr>
        <w:t xml:space="preserve"> </w:t>
      </w:r>
      <w:r>
        <w:rPr>
          <w:color w:val="231F20"/>
          <w:w w:val="105"/>
        </w:rPr>
        <w:t>by</w:t>
      </w:r>
      <w:r>
        <w:rPr>
          <w:color w:val="231F20"/>
          <w:spacing w:val="-27"/>
          <w:w w:val="105"/>
        </w:rPr>
        <w:t xml:space="preserve"> </w:t>
      </w:r>
      <w:r>
        <w:rPr>
          <w:color w:val="231F20"/>
          <w:spacing w:val="2"/>
          <w:w w:val="105"/>
        </w:rPr>
        <w:t>the</w:t>
      </w:r>
      <w:r>
        <w:rPr>
          <w:color w:val="231F20"/>
          <w:spacing w:val="-27"/>
          <w:w w:val="105"/>
        </w:rPr>
        <w:t xml:space="preserve"> </w:t>
      </w:r>
      <w:r>
        <w:rPr>
          <w:color w:val="231F20"/>
          <w:spacing w:val="3"/>
          <w:w w:val="105"/>
        </w:rPr>
        <w:t>governments</w:t>
      </w:r>
      <w:r>
        <w:rPr>
          <w:color w:val="231F20"/>
          <w:spacing w:val="-27"/>
          <w:w w:val="105"/>
        </w:rPr>
        <w:t xml:space="preserve"> </w:t>
      </w:r>
      <w:r>
        <w:rPr>
          <w:color w:val="231F20"/>
          <w:w w:val="105"/>
        </w:rPr>
        <w:t>of</w:t>
      </w:r>
      <w:r>
        <w:rPr>
          <w:color w:val="231F20"/>
          <w:spacing w:val="-27"/>
          <w:w w:val="105"/>
        </w:rPr>
        <w:t xml:space="preserve"> </w:t>
      </w:r>
      <w:r>
        <w:rPr>
          <w:color w:val="231F20"/>
          <w:spacing w:val="3"/>
          <w:w w:val="105"/>
        </w:rPr>
        <w:t>many</w:t>
      </w:r>
      <w:r>
        <w:rPr>
          <w:color w:val="231F20"/>
          <w:spacing w:val="-27"/>
          <w:w w:val="105"/>
        </w:rPr>
        <w:t xml:space="preserve"> </w:t>
      </w:r>
      <w:r>
        <w:rPr>
          <w:color w:val="231F20"/>
          <w:spacing w:val="3"/>
          <w:w w:val="105"/>
        </w:rPr>
        <w:t>developing</w:t>
      </w:r>
      <w:r>
        <w:rPr>
          <w:color w:val="231F20"/>
          <w:spacing w:val="-27"/>
          <w:w w:val="105"/>
        </w:rPr>
        <w:t xml:space="preserve"> </w:t>
      </w:r>
      <w:r>
        <w:rPr>
          <w:color w:val="231F20"/>
          <w:spacing w:val="3"/>
          <w:w w:val="105"/>
        </w:rPr>
        <w:t>nations,</w:t>
      </w:r>
      <w:r>
        <w:rPr>
          <w:color w:val="231F20"/>
          <w:spacing w:val="-27"/>
          <w:w w:val="105"/>
        </w:rPr>
        <w:t xml:space="preserve"> </w:t>
      </w:r>
      <w:r>
        <w:rPr>
          <w:color w:val="231F20"/>
          <w:spacing w:val="4"/>
          <w:w w:val="105"/>
        </w:rPr>
        <w:t xml:space="preserve">makes </w:t>
      </w:r>
      <w:r>
        <w:rPr>
          <w:color w:val="231F20"/>
          <w:spacing w:val="2"/>
          <w:w w:val="105"/>
        </w:rPr>
        <w:t xml:space="preserve">for </w:t>
      </w:r>
      <w:r>
        <w:rPr>
          <w:color w:val="231F20"/>
          <w:spacing w:val="3"/>
          <w:w w:val="105"/>
        </w:rPr>
        <w:t xml:space="preserve">attractive business opportunities. Many </w:t>
      </w:r>
      <w:r>
        <w:rPr>
          <w:color w:val="231F20"/>
          <w:w w:val="105"/>
        </w:rPr>
        <w:t xml:space="preserve">of </w:t>
      </w:r>
      <w:r>
        <w:rPr>
          <w:color w:val="231F20"/>
          <w:spacing w:val="3"/>
          <w:w w:val="105"/>
        </w:rPr>
        <w:t xml:space="preserve">these countries </w:t>
      </w:r>
      <w:r>
        <w:rPr>
          <w:color w:val="231F20"/>
          <w:spacing w:val="2"/>
          <w:w w:val="105"/>
        </w:rPr>
        <w:t xml:space="preserve">are </w:t>
      </w:r>
      <w:r>
        <w:rPr>
          <w:color w:val="231F20"/>
          <w:spacing w:val="4"/>
          <w:w w:val="105"/>
        </w:rPr>
        <w:t>still</w:t>
      </w:r>
      <w:r>
        <w:rPr>
          <w:color w:val="231F20"/>
          <w:spacing w:val="71"/>
          <w:w w:val="105"/>
        </w:rPr>
        <w:t xml:space="preserve"> </w:t>
      </w:r>
      <w:r>
        <w:rPr>
          <w:color w:val="231F20"/>
          <w:spacing w:val="3"/>
          <w:w w:val="105"/>
        </w:rPr>
        <w:t>relatively</w:t>
      </w:r>
      <w:r>
        <w:rPr>
          <w:color w:val="231F20"/>
          <w:spacing w:val="-8"/>
          <w:w w:val="105"/>
        </w:rPr>
        <w:t xml:space="preserve"> </w:t>
      </w:r>
      <w:r>
        <w:rPr>
          <w:color w:val="231F20"/>
          <w:spacing w:val="3"/>
          <w:w w:val="105"/>
        </w:rPr>
        <w:t>poor,</w:t>
      </w:r>
      <w:r>
        <w:rPr>
          <w:color w:val="231F20"/>
          <w:spacing w:val="-8"/>
          <w:w w:val="105"/>
        </w:rPr>
        <w:t xml:space="preserve"> </w:t>
      </w:r>
      <w:r>
        <w:rPr>
          <w:color w:val="231F20"/>
          <w:spacing w:val="2"/>
          <w:w w:val="105"/>
        </w:rPr>
        <w:t>but</w:t>
      </w:r>
      <w:r>
        <w:rPr>
          <w:color w:val="231F20"/>
          <w:spacing w:val="-8"/>
          <w:w w:val="105"/>
        </w:rPr>
        <w:t xml:space="preserve"> </w:t>
      </w:r>
      <w:r>
        <w:rPr>
          <w:color w:val="231F20"/>
          <w:spacing w:val="3"/>
          <w:w w:val="105"/>
        </w:rPr>
        <w:t>their</w:t>
      </w:r>
      <w:r>
        <w:rPr>
          <w:color w:val="231F20"/>
          <w:spacing w:val="-8"/>
          <w:w w:val="105"/>
        </w:rPr>
        <w:t xml:space="preserve"> </w:t>
      </w:r>
      <w:r>
        <w:rPr>
          <w:color w:val="231F20"/>
          <w:spacing w:val="3"/>
          <w:w w:val="105"/>
        </w:rPr>
        <w:t>economies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3"/>
          <w:w w:val="105"/>
        </w:rPr>
        <w:t>growing</w:t>
      </w:r>
      <w:r>
        <w:rPr>
          <w:color w:val="231F20"/>
          <w:spacing w:val="-8"/>
          <w:w w:val="105"/>
        </w:rPr>
        <w:t xml:space="preserve"> </w:t>
      </w:r>
      <w:r>
        <w:rPr>
          <w:color w:val="231F20"/>
          <w:spacing w:val="3"/>
          <w:w w:val="105"/>
        </w:rPr>
        <w:t>rapidly.</w:t>
      </w:r>
      <w:r>
        <w:rPr>
          <w:color w:val="231F20"/>
          <w:spacing w:val="-8"/>
          <w:w w:val="105"/>
        </w:rPr>
        <w:t xml:space="preserve"> </w:t>
      </w:r>
      <w:r>
        <w:rPr>
          <w:color w:val="231F20"/>
          <w:spacing w:val="2"/>
          <w:w w:val="105"/>
        </w:rPr>
        <w:t>For</w:t>
      </w:r>
      <w:r>
        <w:rPr>
          <w:color w:val="231F20"/>
          <w:spacing w:val="-8"/>
          <w:w w:val="105"/>
        </w:rPr>
        <w:t xml:space="preserve"> </w:t>
      </w:r>
      <w:r>
        <w:rPr>
          <w:color w:val="231F20"/>
          <w:spacing w:val="3"/>
          <w:w w:val="105"/>
        </w:rPr>
        <w:t>example,</w:t>
      </w:r>
      <w:r>
        <w:rPr>
          <w:color w:val="231F20"/>
          <w:spacing w:val="-8"/>
          <w:w w:val="105"/>
        </w:rPr>
        <w:t xml:space="preserve"> </w:t>
      </w:r>
      <w:r>
        <w:rPr>
          <w:color w:val="231F20"/>
          <w:spacing w:val="4"/>
          <w:w w:val="105"/>
        </w:rPr>
        <w:t xml:space="preserve">if </w:t>
      </w:r>
      <w:r>
        <w:rPr>
          <w:color w:val="231F20"/>
          <w:spacing w:val="3"/>
          <w:w w:val="105"/>
        </w:rPr>
        <w:t>current</w:t>
      </w:r>
      <w:r>
        <w:rPr>
          <w:color w:val="231F20"/>
          <w:spacing w:val="-35"/>
          <w:w w:val="105"/>
        </w:rPr>
        <w:t xml:space="preserve"> </w:t>
      </w:r>
      <w:r>
        <w:rPr>
          <w:color w:val="231F20"/>
          <w:spacing w:val="3"/>
          <w:w w:val="105"/>
        </w:rPr>
        <w:t>economic</w:t>
      </w:r>
      <w:r>
        <w:rPr>
          <w:color w:val="231F20"/>
          <w:spacing w:val="-35"/>
          <w:w w:val="105"/>
        </w:rPr>
        <w:t xml:space="preserve"> </w:t>
      </w:r>
      <w:r>
        <w:rPr>
          <w:color w:val="231F20"/>
          <w:spacing w:val="3"/>
          <w:w w:val="105"/>
        </w:rPr>
        <w:t>growth</w:t>
      </w:r>
      <w:r>
        <w:rPr>
          <w:color w:val="231F20"/>
          <w:spacing w:val="-35"/>
          <w:w w:val="105"/>
        </w:rPr>
        <w:t xml:space="preserve"> </w:t>
      </w:r>
      <w:r>
        <w:rPr>
          <w:color w:val="231F20"/>
          <w:spacing w:val="3"/>
          <w:w w:val="105"/>
        </w:rPr>
        <w:t>forecasts</w:t>
      </w:r>
      <w:r>
        <w:rPr>
          <w:color w:val="231F20"/>
          <w:spacing w:val="-35"/>
          <w:w w:val="105"/>
        </w:rPr>
        <w:t xml:space="preserve"> </w:t>
      </w:r>
      <w:r>
        <w:rPr>
          <w:color w:val="231F20"/>
          <w:spacing w:val="3"/>
          <w:w w:val="105"/>
        </w:rPr>
        <w:t>occur,</w:t>
      </w:r>
      <w:r>
        <w:rPr>
          <w:color w:val="231F20"/>
          <w:spacing w:val="-35"/>
          <w:w w:val="105"/>
        </w:rPr>
        <w:t xml:space="preserve"> </w:t>
      </w:r>
      <w:r>
        <w:rPr>
          <w:color w:val="231F20"/>
          <w:w w:val="105"/>
        </w:rPr>
        <w:t>by</w:t>
      </w:r>
      <w:r>
        <w:rPr>
          <w:color w:val="231F20"/>
          <w:spacing w:val="-35"/>
          <w:w w:val="105"/>
        </w:rPr>
        <w:t xml:space="preserve"> </w:t>
      </w:r>
      <w:r>
        <w:rPr>
          <w:color w:val="231F20"/>
          <w:spacing w:val="3"/>
          <w:w w:val="105"/>
        </w:rPr>
        <w:t>2010</w:t>
      </w:r>
      <w:r>
        <w:rPr>
          <w:color w:val="231F20"/>
          <w:spacing w:val="-35"/>
          <w:w w:val="105"/>
        </w:rPr>
        <w:t xml:space="preserve"> </w:t>
      </w:r>
      <w:r>
        <w:rPr>
          <w:color w:val="231F20"/>
          <w:spacing w:val="3"/>
          <w:w w:val="105"/>
        </w:rPr>
        <w:t>there</w:t>
      </w:r>
      <w:r>
        <w:rPr>
          <w:color w:val="231F20"/>
          <w:spacing w:val="-35"/>
          <w:w w:val="105"/>
        </w:rPr>
        <w:t xml:space="preserve"> </w:t>
      </w:r>
      <w:r>
        <w:rPr>
          <w:color w:val="231F20"/>
          <w:spacing w:val="3"/>
          <w:w w:val="105"/>
        </w:rPr>
        <w:t>will</w:t>
      </w:r>
      <w:r>
        <w:rPr>
          <w:color w:val="231F20"/>
          <w:spacing w:val="-34"/>
          <w:w w:val="105"/>
        </w:rPr>
        <w:t xml:space="preserve"> </w:t>
      </w:r>
      <w:r>
        <w:rPr>
          <w:color w:val="231F20"/>
          <w:w w:val="105"/>
        </w:rPr>
        <w:t>be</w:t>
      </w:r>
      <w:r>
        <w:rPr>
          <w:color w:val="231F20"/>
          <w:spacing w:val="-35"/>
          <w:w w:val="105"/>
        </w:rPr>
        <w:t xml:space="preserve"> </w:t>
      </w:r>
      <w:r>
        <w:rPr>
          <w:color w:val="231F20"/>
          <w:spacing w:val="2"/>
          <w:w w:val="105"/>
        </w:rPr>
        <w:t>700</w:t>
      </w:r>
      <w:r>
        <w:rPr>
          <w:color w:val="231F20"/>
          <w:spacing w:val="-35"/>
          <w:w w:val="105"/>
        </w:rPr>
        <w:t xml:space="preserve"> </w:t>
      </w:r>
      <w:r>
        <w:rPr>
          <w:color w:val="231F20"/>
          <w:spacing w:val="4"/>
          <w:w w:val="105"/>
        </w:rPr>
        <w:t xml:space="preserve">million </w:t>
      </w:r>
      <w:r>
        <w:rPr>
          <w:color w:val="231F20"/>
          <w:spacing w:val="3"/>
          <w:w w:val="105"/>
        </w:rPr>
        <w:t xml:space="preserve">people </w:t>
      </w:r>
      <w:r>
        <w:rPr>
          <w:color w:val="231F20"/>
          <w:w w:val="105"/>
        </w:rPr>
        <w:t xml:space="preserve">in </w:t>
      </w:r>
      <w:r>
        <w:rPr>
          <w:color w:val="231F20"/>
          <w:spacing w:val="3"/>
          <w:w w:val="105"/>
        </w:rPr>
        <w:t xml:space="preserve">China </w:t>
      </w:r>
      <w:r>
        <w:rPr>
          <w:color w:val="231F20"/>
          <w:spacing w:val="2"/>
          <w:w w:val="105"/>
        </w:rPr>
        <w:t xml:space="preserve">and </w:t>
      </w:r>
      <w:r>
        <w:rPr>
          <w:color w:val="231F20"/>
          <w:spacing w:val="3"/>
          <w:w w:val="105"/>
        </w:rPr>
        <w:t xml:space="preserve">India that have income levels approaching those </w:t>
      </w:r>
      <w:r>
        <w:rPr>
          <w:color w:val="231F20"/>
          <w:spacing w:val="4"/>
          <w:w w:val="105"/>
        </w:rPr>
        <w:t xml:space="preserve">to </w:t>
      </w:r>
      <w:r>
        <w:rPr>
          <w:color w:val="231F20"/>
          <w:spacing w:val="3"/>
          <w:w w:val="105"/>
        </w:rPr>
        <w:t>Spain</w:t>
      </w:r>
      <w:r>
        <w:rPr>
          <w:color w:val="231F20"/>
          <w:spacing w:val="-22"/>
          <w:w w:val="105"/>
        </w:rPr>
        <w:t xml:space="preserve"> </w:t>
      </w:r>
      <w:r>
        <w:rPr>
          <w:color w:val="231F20"/>
          <w:w w:val="105"/>
        </w:rPr>
        <w:t>in</w:t>
      </w:r>
      <w:r>
        <w:rPr>
          <w:color w:val="231F20"/>
          <w:spacing w:val="-21"/>
          <w:w w:val="105"/>
        </w:rPr>
        <w:t xml:space="preserve"> </w:t>
      </w:r>
      <w:r>
        <w:rPr>
          <w:color w:val="231F20"/>
          <w:spacing w:val="2"/>
          <w:w w:val="105"/>
        </w:rPr>
        <w:t>the</w:t>
      </w:r>
      <w:r>
        <w:rPr>
          <w:color w:val="231F20"/>
          <w:spacing w:val="-22"/>
          <w:w w:val="105"/>
        </w:rPr>
        <w:t xml:space="preserve"> </w:t>
      </w:r>
      <w:r>
        <w:rPr>
          <w:color w:val="231F20"/>
          <w:spacing w:val="2"/>
          <w:w w:val="105"/>
        </w:rPr>
        <w:t>mid</w:t>
      </w:r>
      <w:r>
        <w:rPr>
          <w:color w:val="231F20"/>
          <w:spacing w:val="-21"/>
          <w:w w:val="105"/>
        </w:rPr>
        <w:t xml:space="preserve"> </w:t>
      </w:r>
      <w:r>
        <w:rPr>
          <w:color w:val="231F20"/>
          <w:spacing w:val="3"/>
          <w:w w:val="105"/>
        </w:rPr>
        <w:t>1990</w:t>
      </w:r>
      <w:r>
        <w:rPr>
          <w:color w:val="231F20"/>
          <w:spacing w:val="-21"/>
          <w:w w:val="105"/>
        </w:rPr>
        <w:t xml:space="preserve"> </w:t>
      </w:r>
      <w:r>
        <w:rPr>
          <w:color w:val="231F20"/>
          <w:w w:val="105"/>
        </w:rPr>
        <w:t>S.</w:t>
      </w:r>
      <w:r>
        <w:rPr>
          <w:color w:val="231F20"/>
          <w:spacing w:val="-22"/>
          <w:w w:val="105"/>
        </w:rPr>
        <w:t xml:space="preserve"> </w:t>
      </w:r>
      <w:r>
        <w:rPr>
          <w:color w:val="231F20"/>
          <w:w w:val="105"/>
        </w:rPr>
        <w:t>As</w:t>
      </w:r>
      <w:r>
        <w:rPr>
          <w:color w:val="231F20"/>
          <w:spacing w:val="-21"/>
          <w:w w:val="105"/>
        </w:rPr>
        <w:t xml:space="preserve"> </w:t>
      </w:r>
      <w:r>
        <w:rPr>
          <w:color w:val="231F20"/>
          <w:spacing w:val="3"/>
          <w:w w:val="105"/>
        </w:rPr>
        <w:t>income</w:t>
      </w:r>
      <w:r>
        <w:rPr>
          <w:color w:val="231F20"/>
          <w:spacing w:val="-22"/>
          <w:w w:val="105"/>
        </w:rPr>
        <w:t xml:space="preserve"> </w:t>
      </w:r>
      <w:r>
        <w:rPr>
          <w:color w:val="231F20"/>
          <w:spacing w:val="3"/>
          <w:w w:val="105"/>
        </w:rPr>
        <w:t>levels</w:t>
      </w:r>
      <w:r>
        <w:rPr>
          <w:color w:val="231F20"/>
          <w:spacing w:val="-21"/>
          <w:w w:val="105"/>
        </w:rPr>
        <w:t xml:space="preserve"> </w:t>
      </w:r>
      <w:r>
        <w:rPr>
          <w:color w:val="231F20"/>
          <w:spacing w:val="3"/>
          <w:w w:val="105"/>
        </w:rPr>
        <w:t>rise,</w:t>
      </w:r>
      <w:r>
        <w:rPr>
          <w:color w:val="231F20"/>
          <w:spacing w:val="-21"/>
          <w:w w:val="105"/>
        </w:rPr>
        <w:t xml:space="preserve"> </w:t>
      </w:r>
      <w:r>
        <w:rPr>
          <w:color w:val="231F20"/>
          <w:w w:val="105"/>
        </w:rPr>
        <w:t>it</w:t>
      </w:r>
      <w:r>
        <w:rPr>
          <w:color w:val="231F20"/>
          <w:spacing w:val="-22"/>
          <w:w w:val="105"/>
        </w:rPr>
        <w:t xml:space="preserve"> </w:t>
      </w:r>
      <w:r>
        <w:rPr>
          <w:color w:val="231F20"/>
          <w:w w:val="105"/>
        </w:rPr>
        <w:t>is</w:t>
      </w:r>
      <w:r>
        <w:rPr>
          <w:color w:val="231F20"/>
          <w:spacing w:val="-21"/>
          <w:w w:val="105"/>
        </w:rPr>
        <w:t xml:space="preserve"> </w:t>
      </w:r>
      <w:r>
        <w:rPr>
          <w:color w:val="231F20"/>
          <w:spacing w:val="3"/>
          <w:w w:val="105"/>
        </w:rPr>
        <w:t>increasingly</w:t>
      </w:r>
      <w:r>
        <w:rPr>
          <w:color w:val="231F20"/>
          <w:spacing w:val="-22"/>
          <w:w w:val="105"/>
        </w:rPr>
        <w:t xml:space="preserve"> </w:t>
      </w:r>
      <w:r>
        <w:rPr>
          <w:color w:val="231F20"/>
          <w:spacing w:val="3"/>
          <w:w w:val="105"/>
        </w:rPr>
        <w:t>likely</w:t>
      </w:r>
      <w:r>
        <w:rPr>
          <w:color w:val="231F20"/>
          <w:spacing w:val="-21"/>
          <w:w w:val="105"/>
        </w:rPr>
        <w:t xml:space="preserve"> </w:t>
      </w:r>
      <w:r>
        <w:rPr>
          <w:color w:val="231F20"/>
          <w:spacing w:val="4"/>
          <w:w w:val="105"/>
        </w:rPr>
        <w:t xml:space="preserve">that </w:t>
      </w:r>
      <w:r>
        <w:rPr>
          <w:color w:val="231F20"/>
          <w:spacing w:val="3"/>
          <w:w w:val="105"/>
        </w:rPr>
        <w:t>consumers</w:t>
      </w:r>
      <w:r>
        <w:rPr>
          <w:color w:val="231F20"/>
          <w:spacing w:val="-6"/>
          <w:w w:val="105"/>
        </w:rPr>
        <w:t xml:space="preserve"> </w:t>
      </w:r>
      <w:r>
        <w:rPr>
          <w:color w:val="231F20"/>
          <w:w w:val="105"/>
        </w:rPr>
        <w:t>in</w:t>
      </w:r>
      <w:r>
        <w:rPr>
          <w:color w:val="231F20"/>
          <w:spacing w:val="-6"/>
          <w:w w:val="105"/>
        </w:rPr>
        <w:t xml:space="preserve"> </w:t>
      </w:r>
      <w:r>
        <w:rPr>
          <w:color w:val="231F20"/>
          <w:spacing w:val="3"/>
          <w:w w:val="105"/>
        </w:rPr>
        <w:t>these</w:t>
      </w:r>
      <w:r>
        <w:rPr>
          <w:color w:val="231F20"/>
          <w:spacing w:val="-5"/>
          <w:w w:val="105"/>
        </w:rPr>
        <w:t xml:space="preserve"> </w:t>
      </w:r>
      <w:r>
        <w:rPr>
          <w:color w:val="231F20"/>
          <w:spacing w:val="3"/>
          <w:w w:val="105"/>
        </w:rPr>
        <w:t>nations</w:t>
      </w:r>
      <w:r>
        <w:rPr>
          <w:color w:val="231F20"/>
          <w:spacing w:val="-6"/>
          <w:w w:val="105"/>
        </w:rPr>
        <w:t xml:space="preserve"> </w:t>
      </w:r>
      <w:r>
        <w:rPr>
          <w:color w:val="231F20"/>
          <w:spacing w:val="3"/>
          <w:w w:val="105"/>
        </w:rPr>
        <w:t>will</w:t>
      </w:r>
      <w:r>
        <w:rPr>
          <w:color w:val="231F20"/>
          <w:spacing w:val="-5"/>
          <w:w w:val="105"/>
        </w:rPr>
        <w:t xml:space="preserve"> </w:t>
      </w:r>
      <w:r>
        <w:rPr>
          <w:color w:val="231F20"/>
          <w:spacing w:val="3"/>
          <w:w w:val="105"/>
        </w:rPr>
        <w:t>start</w:t>
      </w:r>
      <w:r>
        <w:rPr>
          <w:color w:val="231F20"/>
          <w:spacing w:val="-6"/>
          <w:w w:val="105"/>
        </w:rPr>
        <w:t xml:space="preserve"> </w:t>
      </w:r>
      <w:r>
        <w:rPr>
          <w:color w:val="231F20"/>
          <w:w w:val="105"/>
        </w:rPr>
        <w:t>to</w:t>
      </w:r>
      <w:r>
        <w:rPr>
          <w:color w:val="231F20"/>
          <w:spacing w:val="-5"/>
          <w:w w:val="105"/>
        </w:rPr>
        <w:t xml:space="preserve"> </w:t>
      </w:r>
      <w:r>
        <w:rPr>
          <w:color w:val="231F20"/>
          <w:spacing w:val="3"/>
          <w:w w:val="105"/>
        </w:rPr>
        <w:t>substitute</w:t>
      </w:r>
      <w:r>
        <w:rPr>
          <w:color w:val="231F20"/>
          <w:spacing w:val="-6"/>
          <w:w w:val="105"/>
        </w:rPr>
        <w:t xml:space="preserve"> </w:t>
      </w:r>
      <w:r>
        <w:rPr>
          <w:color w:val="231F20"/>
          <w:spacing w:val="3"/>
          <w:w w:val="105"/>
        </w:rPr>
        <w:t>branded</w:t>
      </w:r>
      <w:r>
        <w:rPr>
          <w:color w:val="231F20"/>
          <w:spacing w:val="-5"/>
          <w:w w:val="105"/>
        </w:rPr>
        <w:t xml:space="preserve"> </w:t>
      </w:r>
      <w:r>
        <w:rPr>
          <w:color w:val="231F20"/>
          <w:spacing w:val="3"/>
          <w:w w:val="105"/>
        </w:rPr>
        <w:t>food</w:t>
      </w:r>
      <w:r>
        <w:rPr>
          <w:color w:val="231F20"/>
          <w:spacing w:val="-6"/>
          <w:w w:val="105"/>
        </w:rPr>
        <w:t xml:space="preserve"> </w:t>
      </w:r>
      <w:r>
        <w:rPr>
          <w:color w:val="231F20"/>
          <w:spacing w:val="4"/>
          <w:w w:val="105"/>
        </w:rPr>
        <w:t xml:space="preserve">products </w:t>
      </w:r>
      <w:r>
        <w:rPr>
          <w:color w:val="231F20"/>
          <w:spacing w:val="2"/>
          <w:w w:val="105"/>
        </w:rPr>
        <w:t>for</w:t>
      </w:r>
      <w:r>
        <w:rPr>
          <w:color w:val="231F20"/>
          <w:spacing w:val="-3"/>
          <w:w w:val="105"/>
        </w:rPr>
        <w:t xml:space="preserve"> </w:t>
      </w:r>
      <w:r>
        <w:rPr>
          <w:color w:val="231F20"/>
          <w:spacing w:val="3"/>
          <w:w w:val="105"/>
        </w:rPr>
        <w:t>basic</w:t>
      </w:r>
      <w:r>
        <w:rPr>
          <w:color w:val="231F20"/>
          <w:spacing w:val="-3"/>
          <w:w w:val="105"/>
        </w:rPr>
        <w:t xml:space="preserve"> </w:t>
      </w:r>
      <w:r>
        <w:rPr>
          <w:color w:val="231F20"/>
          <w:spacing w:val="3"/>
          <w:w w:val="105"/>
        </w:rPr>
        <w:t>food</w:t>
      </w:r>
      <w:r>
        <w:rPr>
          <w:color w:val="231F20"/>
          <w:spacing w:val="-3"/>
          <w:w w:val="105"/>
        </w:rPr>
        <w:t xml:space="preserve"> </w:t>
      </w:r>
      <w:r>
        <w:rPr>
          <w:color w:val="231F20"/>
          <w:spacing w:val="3"/>
          <w:w w:val="105"/>
        </w:rPr>
        <w:t>stuffs,</w:t>
      </w:r>
      <w:r>
        <w:rPr>
          <w:color w:val="231F20"/>
          <w:spacing w:val="-2"/>
          <w:w w:val="105"/>
        </w:rPr>
        <w:t xml:space="preserve"> </w:t>
      </w:r>
      <w:r>
        <w:rPr>
          <w:color w:val="231F20"/>
          <w:spacing w:val="3"/>
          <w:w w:val="105"/>
        </w:rPr>
        <w:t>creating</w:t>
      </w:r>
      <w:r>
        <w:rPr>
          <w:color w:val="231F20"/>
          <w:spacing w:val="-3"/>
          <w:w w:val="105"/>
        </w:rPr>
        <w:t xml:space="preserve"> </w:t>
      </w:r>
      <w:r>
        <w:rPr>
          <w:color w:val="231F20"/>
          <w:w w:val="105"/>
        </w:rPr>
        <w:t>a</w:t>
      </w:r>
      <w:r>
        <w:rPr>
          <w:color w:val="231F20"/>
          <w:spacing w:val="-3"/>
          <w:w w:val="105"/>
        </w:rPr>
        <w:t xml:space="preserve"> </w:t>
      </w:r>
      <w:r>
        <w:rPr>
          <w:color w:val="231F20"/>
          <w:spacing w:val="3"/>
          <w:w w:val="105"/>
        </w:rPr>
        <w:t>large</w:t>
      </w:r>
      <w:r>
        <w:rPr>
          <w:color w:val="231F20"/>
          <w:spacing w:val="-2"/>
          <w:w w:val="105"/>
        </w:rPr>
        <w:t xml:space="preserve"> </w:t>
      </w:r>
      <w:r>
        <w:rPr>
          <w:color w:val="231F20"/>
          <w:spacing w:val="3"/>
          <w:w w:val="105"/>
        </w:rPr>
        <w:t>market</w:t>
      </w:r>
      <w:r>
        <w:rPr>
          <w:color w:val="231F20"/>
          <w:spacing w:val="-3"/>
          <w:w w:val="105"/>
        </w:rPr>
        <w:t xml:space="preserve"> </w:t>
      </w:r>
      <w:r>
        <w:rPr>
          <w:color w:val="231F20"/>
          <w:spacing w:val="3"/>
          <w:w w:val="105"/>
        </w:rPr>
        <w:t>opportunity</w:t>
      </w:r>
      <w:r>
        <w:rPr>
          <w:color w:val="231F20"/>
          <w:spacing w:val="-3"/>
          <w:w w:val="105"/>
        </w:rPr>
        <w:t xml:space="preserve"> </w:t>
      </w:r>
      <w:r>
        <w:rPr>
          <w:color w:val="231F20"/>
          <w:spacing w:val="2"/>
          <w:w w:val="105"/>
        </w:rPr>
        <w:t>for</w:t>
      </w:r>
      <w:r>
        <w:rPr>
          <w:color w:val="231F20"/>
          <w:spacing w:val="-2"/>
          <w:w w:val="105"/>
        </w:rPr>
        <w:t xml:space="preserve"> </w:t>
      </w:r>
      <w:r>
        <w:rPr>
          <w:color w:val="231F20"/>
          <w:spacing w:val="4"/>
          <w:w w:val="105"/>
        </w:rPr>
        <w:t xml:space="preserve">companies </w:t>
      </w:r>
      <w:r>
        <w:rPr>
          <w:color w:val="231F20"/>
          <w:spacing w:val="3"/>
          <w:w w:val="105"/>
        </w:rPr>
        <w:t xml:space="preserve">such </w:t>
      </w:r>
      <w:r>
        <w:rPr>
          <w:color w:val="231F20"/>
          <w:w w:val="105"/>
        </w:rPr>
        <w:t>as</w:t>
      </w:r>
      <w:r>
        <w:rPr>
          <w:color w:val="231F20"/>
          <w:spacing w:val="-3"/>
          <w:w w:val="105"/>
        </w:rPr>
        <w:t xml:space="preserve"> </w:t>
      </w:r>
      <w:r>
        <w:rPr>
          <w:color w:val="231F20"/>
          <w:spacing w:val="4"/>
          <w:w w:val="105"/>
        </w:rPr>
        <w:t>Nestle.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 xml:space="preserve">In </w:t>
      </w:r>
      <w:r>
        <w:rPr>
          <w:color w:val="231F20"/>
          <w:spacing w:val="3"/>
          <w:w w:val="105"/>
        </w:rPr>
        <w:t xml:space="preserve">general, </w:t>
      </w:r>
      <w:r>
        <w:rPr>
          <w:color w:val="231F20"/>
          <w:spacing w:val="2"/>
          <w:w w:val="105"/>
        </w:rPr>
        <w:t xml:space="preserve">the </w:t>
      </w:r>
      <w:r>
        <w:rPr>
          <w:color w:val="231F20"/>
          <w:spacing w:val="3"/>
          <w:w w:val="105"/>
        </w:rPr>
        <w:t xml:space="preserve">company’s strategy </w:t>
      </w:r>
      <w:r>
        <w:rPr>
          <w:color w:val="231F20"/>
          <w:spacing w:val="2"/>
          <w:w w:val="105"/>
        </w:rPr>
        <w:t xml:space="preserve">has </w:t>
      </w:r>
      <w:r>
        <w:rPr>
          <w:color w:val="231F20"/>
          <w:spacing w:val="3"/>
          <w:w w:val="105"/>
        </w:rPr>
        <w:t xml:space="preserve">been </w:t>
      </w:r>
      <w:r>
        <w:rPr>
          <w:color w:val="231F20"/>
          <w:w w:val="105"/>
        </w:rPr>
        <w:t xml:space="preserve">to </w:t>
      </w:r>
      <w:r>
        <w:rPr>
          <w:color w:val="231F20"/>
          <w:spacing w:val="3"/>
          <w:w w:val="105"/>
        </w:rPr>
        <w:t xml:space="preserve">enter </w:t>
      </w:r>
      <w:r>
        <w:rPr>
          <w:color w:val="231F20"/>
          <w:spacing w:val="4"/>
          <w:w w:val="105"/>
        </w:rPr>
        <w:t>emerging</w:t>
      </w:r>
      <w:r>
        <w:rPr>
          <w:color w:val="231F20"/>
          <w:spacing w:val="71"/>
          <w:w w:val="105"/>
        </w:rPr>
        <w:t xml:space="preserve"> </w:t>
      </w:r>
      <w:r>
        <w:rPr>
          <w:color w:val="231F20"/>
          <w:spacing w:val="3"/>
          <w:w w:val="105"/>
        </w:rPr>
        <w:t xml:space="preserve">markets, early-before competitors </w:t>
      </w:r>
      <w:r>
        <w:rPr>
          <w:color w:val="231F20"/>
          <w:w w:val="105"/>
        </w:rPr>
        <w:t xml:space="preserve">– </w:t>
      </w:r>
      <w:r>
        <w:rPr>
          <w:color w:val="231F20"/>
          <w:spacing w:val="2"/>
          <w:w w:val="105"/>
        </w:rPr>
        <w:t xml:space="preserve">and </w:t>
      </w:r>
      <w:r>
        <w:rPr>
          <w:color w:val="231F20"/>
          <w:spacing w:val="3"/>
          <w:w w:val="105"/>
        </w:rPr>
        <w:t xml:space="preserve">build </w:t>
      </w:r>
      <w:r>
        <w:rPr>
          <w:color w:val="231F20"/>
          <w:w w:val="105"/>
        </w:rPr>
        <w:t xml:space="preserve">a </w:t>
      </w:r>
      <w:r>
        <w:rPr>
          <w:color w:val="231F20"/>
          <w:spacing w:val="3"/>
          <w:w w:val="105"/>
        </w:rPr>
        <w:t xml:space="preserve">substantial position </w:t>
      </w:r>
      <w:r>
        <w:rPr>
          <w:color w:val="231F20"/>
          <w:spacing w:val="4"/>
          <w:w w:val="105"/>
        </w:rPr>
        <w:t xml:space="preserve">by </w:t>
      </w:r>
      <w:r>
        <w:rPr>
          <w:color w:val="231F20"/>
          <w:spacing w:val="3"/>
          <w:w w:val="105"/>
        </w:rPr>
        <w:t xml:space="preserve">selling basic food items that appeal </w:t>
      </w:r>
      <w:r>
        <w:rPr>
          <w:color w:val="231F20"/>
          <w:w w:val="105"/>
        </w:rPr>
        <w:t xml:space="preserve">to </w:t>
      </w:r>
      <w:r>
        <w:rPr>
          <w:color w:val="231F20"/>
          <w:spacing w:val="2"/>
          <w:w w:val="105"/>
        </w:rPr>
        <w:t xml:space="preserve">the </w:t>
      </w:r>
      <w:r>
        <w:rPr>
          <w:color w:val="231F20"/>
          <w:spacing w:val="3"/>
          <w:w w:val="105"/>
        </w:rPr>
        <w:t xml:space="preserve">local population base, </w:t>
      </w:r>
      <w:r>
        <w:rPr>
          <w:color w:val="231F20"/>
          <w:spacing w:val="4"/>
          <w:w w:val="105"/>
        </w:rPr>
        <w:t xml:space="preserve">such  </w:t>
      </w:r>
      <w:r>
        <w:rPr>
          <w:color w:val="231F20"/>
          <w:w w:val="105"/>
        </w:rPr>
        <w:t xml:space="preserve">as </w:t>
      </w:r>
      <w:r>
        <w:rPr>
          <w:color w:val="231F20"/>
          <w:spacing w:val="3"/>
          <w:w w:val="105"/>
        </w:rPr>
        <w:t xml:space="preserve">infant formula condensed milk, noodles, </w:t>
      </w:r>
      <w:r>
        <w:rPr>
          <w:color w:val="231F20"/>
          <w:spacing w:val="2"/>
          <w:w w:val="105"/>
        </w:rPr>
        <w:t xml:space="preserve">and </w:t>
      </w:r>
      <w:r>
        <w:rPr>
          <w:color w:val="231F20"/>
          <w:spacing w:val="3"/>
          <w:w w:val="105"/>
        </w:rPr>
        <w:t xml:space="preserve">tofu. </w:t>
      </w:r>
      <w:r>
        <w:rPr>
          <w:color w:val="231F20"/>
          <w:w w:val="105"/>
        </w:rPr>
        <w:t xml:space="preserve">By </w:t>
      </w:r>
      <w:r>
        <w:rPr>
          <w:color w:val="231F20"/>
          <w:spacing w:val="3"/>
          <w:w w:val="105"/>
        </w:rPr>
        <w:t xml:space="preserve">narrowing </w:t>
      </w:r>
      <w:r>
        <w:rPr>
          <w:color w:val="231F20"/>
          <w:spacing w:val="4"/>
          <w:w w:val="105"/>
        </w:rPr>
        <w:t>its</w:t>
      </w:r>
      <w:r>
        <w:rPr>
          <w:color w:val="231F20"/>
          <w:spacing w:val="71"/>
          <w:w w:val="105"/>
        </w:rPr>
        <w:t xml:space="preserve"> </w:t>
      </w:r>
      <w:r>
        <w:rPr>
          <w:color w:val="231F20"/>
          <w:spacing w:val="3"/>
          <w:w w:val="105"/>
        </w:rPr>
        <w:t xml:space="preserve">initial market focus </w:t>
      </w:r>
      <w:r>
        <w:rPr>
          <w:color w:val="231F20"/>
          <w:w w:val="105"/>
        </w:rPr>
        <w:t xml:space="preserve">to </w:t>
      </w:r>
      <w:r>
        <w:rPr>
          <w:color w:val="231F20"/>
          <w:spacing w:val="3"/>
          <w:w w:val="105"/>
        </w:rPr>
        <w:t xml:space="preserve">just </w:t>
      </w:r>
      <w:r>
        <w:rPr>
          <w:color w:val="231F20"/>
          <w:w w:val="105"/>
        </w:rPr>
        <w:t xml:space="preserve">a </w:t>
      </w:r>
      <w:r>
        <w:rPr>
          <w:color w:val="231F20"/>
          <w:spacing w:val="3"/>
          <w:w w:val="105"/>
        </w:rPr>
        <w:t xml:space="preserve">handful </w:t>
      </w:r>
      <w:r>
        <w:rPr>
          <w:color w:val="231F20"/>
          <w:w w:val="105"/>
        </w:rPr>
        <w:t xml:space="preserve">of </w:t>
      </w:r>
      <w:r>
        <w:rPr>
          <w:color w:val="231F20"/>
          <w:spacing w:val="3"/>
          <w:w w:val="105"/>
        </w:rPr>
        <w:t xml:space="preserve">strategic brands, Nestle’ </w:t>
      </w:r>
      <w:r>
        <w:rPr>
          <w:color w:val="231F20"/>
          <w:spacing w:val="4"/>
          <w:w w:val="105"/>
        </w:rPr>
        <w:t xml:space="preserve">claims </w:t>
      </w:r>
      <w:r>
        <w:rPr>
          <w:color w:val="231F20"/>
          <w:w w:val="105"/>
        </w:rPr>
        <w:t xml:space="preserve">it </w:t>
      </w:r>
      <w:r>
        <w:rPr>
          <w:color w:val="231F20"/>
          <w:spacing w:val="2"/>
          <w:w w:val="105"/>
        </w:rPr>
        <w:t xml:space="preserve">can </w:t>
      </w:r>
      <w:r>
        <w:rPr>
          <w:color w:val="231F20"/>
          <w:spacing w:val="3"/>
          <w:w w:val="105"/>
        </w:rPr>
        <w:t xml:space="preserve">simplify life, reduce risk, </w:t>
      </w:r>
      <w:r>
        <w:rPr>
          <w:color w:val="231F20"/>
          <w:spacing w:val="2"/>
          <w:w w:val="105"/>
        </w:rPr>
        <w:t xml:space="preserve">and </w:t>
      </w:r>
      <w:r>
        <w:rPr>
          <w:color w:val="231F20"/>
          <w:spacing w:val="3"/>
          <w:w w:val="105"/>
        </w:rPr>
        <w:t xml:space="preserve">concentrate </w:t>
      </w:r>
      <w:r>
        <w:rPr>
          <w:color w:val="231F20"/>
          <w:spacing w:val="2"/>
          <w:w w:val="105"/>
        </w:rPr>
        <w:t xml:space="preserve">its </w:t>
      </w:r>
      <w:r>
        <w:rPr>
          <w:color w:val="231F20"/>
          <w:spacing w:val="3"/>
          <w:w w:val="105"/>
        </w:rPr>
        <w:t>marketing</w:t>
      </w:r>
      <w:r>
        <w:rPr>
          <w:color w:val="231F20"/>
          <w:spacing w:val="-43"/>
          <w:w w:val="105"/>
        </w:rPr>
        <w:t xml:space="preserve"> </w:t>
      </w:r>
      <w:r>
        <w:rPr>
          <w:color w:val="231F20"/>
          <w:spacing w:val="4"/>
          <w:w w:val="105"/>
        </w:rPr>
        <w:t xml:space="preserve">resources </w:t>
      </w:r>
      <w:r>
        <w:rPr>
          <w:color w:val="231F20"/>
          <w:spacing w:val="2"/>
          <w:w w:val="105"/>
        </w:rPr>
        <w:t xml:space="preserve">and </w:t>
      </w:r>
      <w:r>
        <w:rPr>
          <w:color w:val="231F20"/>
          <w:spacing w:val="3"/>
          <w:w w:val="105"/>
        </w:rPr>
        <w:t>man</w:t>
      </w:r>
      <w:r>
        <w:rPr>
          <w:color w:val="231F20"/>
          <w:spacing w:val="3"/>
          <w:w w:val="105"/>
        </w:rPr>
        <w:t xml:space="preserve">agerial effort </w:t>
      </w:r>
      <w:r>
        <w:rPr>
          <w:color w:val="231F20"/>
          <w:w w:val="105"/>
        </w:rPr>
        <w:t xml:space="preserve">on a </w:t>
      </w:r>
      <w:r>
        <w:rPr>
          <w:color w:val="231F20"/>
          <w:spacing w:val="3"/>
          <w:w w:val="105"/>
        </w:rPr>
        <w:t xml:space="preserve">limited number </w:t>
      </w:r>
      <w:r>
        <w:rPr>
          <w:color w:val="231F20"/>
          <w:w w:val="105"/>
        </w:rPr>
        <w:t xml:space="preserve">of </w:t>
      </w:r>
      <w:r>
        <w:rPr>
          <w:color w:val="231F20"/>
          <w:spacing w:val="2"/>
          <w:w w:val="105"/>
        </w:rPr>
        <w:t xml:space="preserve">key </w:t>
      </w:r>
      <w:r>
        <w:rPr>
          <w:color w:val="231F20"/>
          <w:spacing w:val="3"/>
          <w:w w:val="105"/>
        </w:rPr>
        <w:t xml:space="preserve">niches. </w:t>
      </w:r>
      <w:r>
        <w:rPr>
          <w:color w:val="231F20"/>
          <w:spacing w:val="2"/>
          <w:w w:val="105"/>
        </w:rPr>
        <w:t xml:space="preserve">The </w:t>
      </w:r>
      <w:r>
        <w:rPr>
          <w:color w:val="231F20"/>
          <w:spacing w:val="3"/>
          <w:w w:val="105"/>
        </w:rPr>
        <w:t xml:space="preserve">goal </w:t>
      </w:r>
      <w:r>
        <w:rPr>
          <w:color w:val="231F20"/>
          <w:w w:val="105"/>
        </w:rPr>
        <w:t>is</w:t>
      </w:r>
      <w:r>
        <w:rPr>
          <w:color w:val="231F20"/>
          <w:spacing w:val="38"/>
          <w:w w:val="105"/>
        </w:rPr>
        <w:t xml:space="preserve"> </w:t>
      </w:r>
      <w:r>
        <w:rPr>
          <w:color w:val="231F20"/>
          <w:spacing w:val="4"/>
          <w:w w:val="105"/>
        </w:rPr>
        <w:t>to</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48" style="position:absolute;left:0;text-align:left;z-index:251526656;mso-position-horizontal-relative:page;mso-position-vertical-relative:page" from="445.05pt,69.45pt" to="445.05pt,771pt" strokecolor="#d7d9da" strokeweight="5pt">
            <w10:wrap anchorx="page" anchory="page"/>
          </v:line>
        </w:pict>
      </w:r>
      <w:r w:rsidR="004404A8">
        <w:rPr>
          <w:color w:val="231F20"/>
        </w:rPr>
        <w:t>build a commanding market position in each of these niches. By pursuing such strategy, Nestle has taken as much as 85 percent of the market for instant coffee in Mexico, 66</w:t>
      </w:r>
      <w:r w:rsidR="004404A8">
        <w:rPr>
          <w:color w:val="231F20"/>
        </w:rPr>
        <w:t xml:space="preserve"> percent of the market for powdered milk in the Philippines and 70 percent of the market for soups in Chile. As income levels rise, the company progressively moves out from these niches, introducing more upscale items, such as mineral water chocolate, cook</w:t>
      </w:r>
      <w:r w:rsidR="004404A8">
        <w:rPr>
          <w:color w:val="231F20"/>
        </w:rPr>
        <w:t>ies and prepared food stuffs.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Although</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company</w:t>
      </w:r>
      <w:r>
        <w:rPr>
          <w:color w:val="231F20"/>
          <w:spacing w:val="-24"/>
          <w:w w:val="105"/>
        </w:rPr>
        <w:t xml:space="preserve"> </w:t>
      </w:r>
      <w:r>
        <w:rPr>
          <w:color w:val="231F20"/>
          <w:w w:val="105"/>
        </w:rPr>
        <w:t>is</w:t>
      </w:r>
      <w:r>
        <w:rPr>
          <w:color w:val="231F20"/>
          <w:spacing w:val="-25"/>
          <w:w w:val="105"/>
        </w:rPr>
        <w:t xml:space="preserve"> </w:t>
      </w:r>
      <w:r>
        <w:rPr>
          <w:color w:val="231F20"/>
          <w:spacing w:val="3"/>
          <w:w w:val="105"/>
        </w:rPr>
        <w:t>known</w:t>
      </w:r>
      <w:r>
        <w:rPr>
          <w:color w:val="231F20"/>
          <w:spacing w:val="-25"/>
          <w:w w:val="105"/>
        </w:rPr>
        <w:t xml:space="preserve"> </w:t>
      </w:r>
      <w:r>
        <w:rPr>
          <w:color w:val="231F20"/>
          <w:spacing w:val="3"/>
          <w:w w:val="105"/>
        </w:rPr>
        <w:t>worldwide</w:t>
      </w:r>
      <w:r>
        <w:rPr>
          <w:color w:val="231F20"/>
          <w:spacing w:val="-24"/>
          <w:w w:val="105"/>
        </w:rPr>
        <w:t xml:space="preserve"> </w:t>
      </w:r>
      <w:r>
        <w:rPr>
          <w:color w:val="231F20"/>
          <w:spacing w:val="2"/>
          <w:w w:val="105"/>
        </w:rPr>
        <w:t>for</w:t>
      </w:r>
      <w:r>
        <w:rPr>
          <w:color w:val="231F20"/>
          <w:spacing w:val="-25"/>
          <w:w w:val="105"/>
        </w:rPr>
        <w:t xml:space="preserve"> </w:t>
      </w:r>
      <w:r>
        <w:rPr>
          <w:color w:val="231F20"/>
          <w:spacing w:val="3"/>
          <w:w w:val="105"/>
        </w:rPr>
        <w:t>several</w:t>
      </w:r>
      <w:r>
        <w:rPr>
          <w:color w:val="231F20"/>
          <w:spacing w:val="-24"/>
          <w:w w:val="105"/>
        </w:rPr>
        <w:t xml:space="preserve"> </w:t>
      </w:r>
      <w:r>
        <w:rPr>
          <w:color w:val="231F20"/>
          <w:spacing w:val="2"/>
          <w:w w:val="105"/>
        </w:rPr>
        <w:t>key</w:t>
      </w:r>
      <w:r>
        <w:rPr>
          <w:color w:val="231F20"/>
          <w:spacing w:val="-25"/>
          <w:w w:val="105"/>
        </w:rPr>
        <w:t xml:space="preserve"> </w:t>
      </w:r>
      <w:r>
        <w:rPr>
          <w:color w:val="231F20"/>
          <w:spacing w:val="4"/>
          <w:w w:val="105"/>
        </w:rPr>
        <w:t xml:space="preserve">brands, </w:t>
      </w:r>
      <w:r>
        <w:rPr>
          <w:color w:val="231F20"/>
          <w:spacing w:val="3"/>
          <w:w w:val="105"/>
        </w:rPr>
        <w:t>such</w:t>
      </w:r>
      <w:r>
        <w:rPr>
          <w:color w:val="231F20"/>
          <w:spacing w:val="-19"/>
          <w:w w:val="105"/>
        </w:rPr>
        <w:t xml:space="preserve"> </w:t>
      </w:r>
      <w:r>
        <w:rPr>
          <w:color w:val="231F20"/>
          <w:w w:val="105"/>
        </w:rPr>
        <w:t>as</w:t>
      </w:r>
      <w:r>
        <w:rPr>
          <w:color w:val="231F20"/>
          <w:spacing w:val="-19"/>
          <w:w w:val="105"/>
        </w:rPr>
        <w:t xml:space="preserve"> </w:t>
      </w:r>
      <w:r>
        <w:rPr>
          <w:color w:val="231F20"/>
          <w:spacing w:val="3"/>
          <w:w w:val="105"/>
        </w:rPr>
        <w:t>Nescafe,</w:t>
      </w:r>
      <w:r>
        <w:rPr>
          <w:color w:val="231F20"/>
          <w:spacing w:val="-18"/>
          <w:w w:val="105"/>
        </w:rPr>
        <w:t xml:space="preserve"> </w:t>
      </w:r>
      <w:r>
        <w:rPr>
          <w:color w:val="231F20"/>
          <w:w w:val="105"/>
        </w:rPr>
        <w:t>it</w:t>
      </w:r>
      <w:r>
        <w:rPr>
          <w:color w:val="231F20"/>
          <w:spacing w:val="-19"/>
          <w:w w:val="105"/>
        </w:rPr>
        <w:t xml:space="preserve"> </w:t>
      </w:r>
      <w:r>
        <w:rPr>
          <w:color w:val="231F20"/>
          <w:spacing w:val="3"/>
          <w:w w:val="105"/>
        </w:rPr>
        <w:t>uses</w:t>
      </w:r>
      <w:r>
        <w:rPr>
          <w:color w:val="231F20"/>
          <w:spacing w:val="-19"/>
          <w:w w:val="105"/>
        </w:rPr>
        <w:t xml:space="preserve"> </w:t>
      </w:r>
      <w:r>
        <w:rPr>
          <w:color w:val="231F20"/>
          <w:spacing w:val="3"/>
          <w:w w:val="105"/>
        </w:rPr>
        <w:t>local</w:t>
      </w:r>
      <w:r>
        <w:rPr>
          <w:color w:val="231F20"/>
          <w:spacing w:val="-18"/>
          <w:w w:val="105"/>
        </w:rPr>
        <w:t xml:space="preserve"> </w:t>
      </w:r>
      <w:r>
        <w:rPr>
          <w:color w:val="231F20"/>
          <w:spacing w:val="3"/>
          <w:w w:val="105"/>
        </w:rPr>
        <w:t>brands</w:t>
      </w:r>
      <w:r>
        <w:rPr>
          <w:color w:val="231F20"/>
          <w:spacing w:val="-19"/>
          <w:w w:val="105"/>
        </w:rPr>
        <w:t xml:space="preserve"> </w:t>
      </w:r>
      <w:r>
        <w:rPr>
          <w:color w:val="231F20"/>
          <w:w w:val="105"/>
        </w:rPr>
        <w:t>in</w:t>
      </w:r>
      <w:r>
        <w:rPr>
          <w:color w:val="231F20"/>
          <w:spacing w:val="-18"/>
          <w:w w:val="105"/>
        </w:rPr>
        <w:t xml:space="preserve"> </w:t>
      </w:r>
      <w:r>
        <w:rPr>
          <w:color w:val="231F20"/>
          <w:spacing w:val="3"/>
          <w:w w:val="105"/>
        </w:rPr>
        <w:t>many</w:t>
      </w:r>
      <w:r>
        <w:rPr>
          <w:color w:val="231F20"/>
          <w:spacing w:val="-19"/>
          <w:w w:val="105"/>
        </w:rPr>
        <w:t xml:space="preserve"> </w:t>
      </w:r>
      <w:r>
        <w:rPr>
          <w:color w:val="231F20"/>
          <w:spacing w:val="3"/>
          <w:w w:val="105"/>
        </w:rPr>
        <w:t>markets.</w:t>
      </w:r>
      <w:r>
        <w:rPr>
          <w:color w:val="231F20"/>
          <w:spacing w:val="-19"/>
          <w:w w:val="105"/>
        </w:rPr>
        <w:t xml:space="preserve"> </w:t>
      </w:r>
      <w:r>
        <w:rPr>
          <w:color w:val="231F20"/>
          <w:spacing w:val="2"/>
          <w:w w:val="105"/>
        </w:rPr>
        <w:t>The</w:t>
      </w:r>
      <w:r>
        <w:rPr>
          <w:color w:val="231F20"/>
          <w:spacing w:val="-18"/>
          <w:w w:val="105"/>
        </w:rPr>
        <w:t xml:space="preserve"> </w:t>
      </w:r>
      <w:r>
        <w:rPr>
          <w:color w:val="231F20"/>
          <w:spacing w:val="3"/>
          <w:w w:val="105"/>
        </w:rPr>
        <w:t>company</w:t>
      </w:r>
      <w:r>
        <w:rPr>
          <w:color w:val="231F20"/>
          <w:spacing w:val="-19"/>
          <w:w w:val="105"/>
        </w:rPr>
        <w:t xml:space="preserve"> </w:t>
      </w:r>
      <w:r>
        <w:rPr>
          <w:color w:val="231F20"/>
          <w:spacing w:val="4"/>
          <w:w w:val="105"/>
        </w:rPr>
        <w:t xml:space="preserve">owns </w:t>
      </w:r>
      <w:r>
        <w:rPr>
          <w:color w:val="231F20"/>
          <w:spacing w:val="3"/>
          <w:w w:val="105"/>
        </w:rPr>
        <w:t xml:space="preserve">8,5000 brands, </w:t>
      </w:r>
      <w:r>
        <w:rPr>
          <w:color w:val="231F20"/>
          <w:spacing w:val="2"/>
          <w:w w:val="105"/>
        </w:rPr>
        <w:t xml:space="preserve">but </w:t>
      </w:r>
      <w:r>
        <w:rPr>
          <w:color w:val="231F20"/>
          <w:spacing w:val="3"/>
          <w:w w:val="105"/>
        </w:rPr>
        <w:t xml:space="preserve">only </w:t>
      </w:r>
      <w:r>
        <w:rPr>
          <w:color w:val="231F20"/>
          <w:spacing w:val="2"/>
          <w:w w:val="105"/>
        </w:rPr>
        <w:t xml:space="preserve">750 </w:t>
      </w:r>
      <w:r>
        <w:rPr>
          <w:color w:val="231F20"/>
          <w:w w:val="105"/>
        </w:rPr>
        <w:t xml:space="preserve">of </w:t>
      </w:r>
      <w:r>
        <w:rPr>
          <w:color w:val="231F20"/>
          <w:spacing w:val="3"/>
          <w:w w:val="105"/>
        </w:rPr>
        <w:t xml:space="preserve">them </w:t>
      </w:r>
      <w:r>
        <w:rPr>
          <w:color w:val="231F20"/>
          <w:spacing w:val="2"/>
          <w:w w:val="105"/>
        </w:rPr>
        <w:t xml:space="preserve">are </w:t>
      </w:r>
      <w:r>
        <w:rPr>
          <w:color w:val="231F20"/>
          <w:spacing w:val="3"/>
          <w:w w:val="105"/>
        </w:rPr>
        <w:t xml:space="preserve">registered </w:t>
      </w:r>
      <w:r>
        <w:rPr>
          <w:color w:val="231F20"/>
          <w:w w:val="105"/>
        </w:rPr>
        <w:t xml:space="preserve">in </w:t>
      </w:r>
      <w:r>
        <w:rPr>
          <w:color w:val="231F20"/>
          <w:spacing w:val="3"/>
          <w:w w:val="105"/>
        </w:rPr>
        <w:t xml:space="preserve">more than </w:t>
      </w:r>
      <w:r>
        <w:rPr>
          <w:color w:val="231F20"/>
          <w:spacing w:val="4"/>
          <w:w w:val="105"/>
        </w:rPr>
        <w:t xml:space="preserve">one </w:t>
      </w:r>
      <w:r>
        <w:rPr>
          <w:color w:val="231F20"/>
          <w:spacing w:val="3"/>
          <w:w w:val="105"/>
        </w:rPr>
        <w:t xml:space="preserve">country, </w:t>
      </w:r>
      <w:r>
        <w:rPr>
          <w:color w:val="231F20"/>
          <w:spacing w:val="2"/>
          <w:w w:val="105"/>
        </w:rPr>
        <w:t xml:space="preserve">and </w:t>
      </w:r>
      <w:r>
        <w:rPr>
          <w:color w:val="231F20"/>
          <w:spacing w:val="3"/>
          <w:w w:val="105"/>
        </w:rPr>
        <w:t xml:space="preserve">only </w:t>
      </w:r>
      <w:r>
        <w:rPr>
          <w:color w:val="231F20"/>
          <w:w w:val="105"/>
        </w:rPr>
        <w:t xml:space="preserve">80 </w:t>
      </w:r>
      <w:r>
        <w:rPr>
          <w:color w:val="231F20"/>
          <w:spacing w:val="2"/>
          <w:w w:val="105"/>
        </w:rPr>
        <w:t xml:space="preserve">are </w:t>
      </w:r>
      <w:r>
        <w:rPr>
          <w:color w:val="231F20"/>
          <w:spacing w:val="3"/>
          <w:w w:val="105"/>
        </w:rPr>
        <w:t xml:space="preserve">registered </w:t>
      </w:r>
      <w:r>
        <w:rPr>
          <w:color w:val="231F20"/>
          <w:w w:val="105"/>
        </w:rPr>
        <w:t xml:space="preserve">in </w:t>
      </w:r>
      <w:r>
        <w:rPr>
          <w:color w:val="231F20"/>
          <w:spacing w:val="3"/>
          <w:w w:val="105"/>
        </w:rPr>
        <w:t xml:space="preserve">more than </w:t>
      </w:r>
      <w:r>
        <w:rPr>
          <w:color w:val="231F20"/>
          <w:w w:val="105"/>
        </w:rPr>
        <w:t xml:space="preserve">10 </w:t>
      </w:r>
      <w:r>
        <w:rPr>
          <w:color w:val="231F20"/>
          <w:spacing w:val="3"/>
          <w:w w:val="105"/>
        </w:rPr>
        <w:t>countries. While</w:t>
      </w:r>
      <w:r>
        <w:rPr>
          <w:color w:val="231F20"/>
          <w:spacing w:val="-45"/>
          <w:w w:val="105"/>
        </w:rPr>
        <w:t xml:space="preserve"> </w:t>
      </w:r>
      <w:r>
        <w:rPr>
          <w:color w:val="231F20"/>
          <w:spacing w:val="4"/>
          <w:w w:val="105"/>
        </w:rPr>
        <w:t xml:space="preserve">the </w:t>
      </w:r>
      <w:r>
        <w:rPr>
          <w:color w:val="231F20"/>
          <w:spacing w:val="3"/>
          <w:w w:val="105"/>
        </w:rPr>
        <w:t>company</w:t>
      </w:r>
      <w:r>
        <w:rPr>
          <w:color w:val="231F20"/>
          <w:spacing w:val="-34"/>
          <w:w w:val="105"/>
        </w:rPr>
        <w:t xml:space="preserve"> </w:t>
      </w:r>
      <w:r>
        <w:rPr>
          <w:color w:val="231F20"/>
          <w:spacing w:val="3"/>
          <w:w w:val="105"/>
        </w:rPr>
        <w:t>will</w:t>
      </w:r>
      <w:r>
        <w:rPr>
          <w:color w:val="231F20"/>
          <w:spacing w:val="-34"/>
          <w:w w:val="105"/>
        </w:rPr>
        <w:t xml:space="preserve"> </w:t>
      </w:r>
      <w:r>
        <w:rPr>
          <w:color w:val="231F20"/>
          <w:spacing w:val="2"/>
          <w:w w:val="105"/>
        </w:rPr>
        <w:t>use</w:t>
      </w:r>
      <w:r>
        <w:rPr>
          <w:color w:val="231F20"/>
          <w:spacing w:val="-34"/>
          <w:w w:val="105"/>
        </w:rPr>
        <w:t xml:space="preserve"> </w:t>
      </w:r>
      <w:r>
        <w:rPr>
          <w:color w:val="231F20"/>
          <w:spacing w:val="2"/>
          <w:w w:val="105"/>
        </w:rPr>
        <w:t>the</w:t>
      </w:r>
      <w:r>
        <w:rPr>
          <w:color w:val="231F20"/>
          <w:spacing w:val="-33"/>
          <w:w w:val="105"/>
        </w:rPr>
        <w:t xml:space="preserve"> </w:t>
      </w:r>
      <w:r>
        <w:rPr>
          <w:color w:val="231F20"/>
          <w:spacing w:val="3"/>
          <w:w w:val="105"/>
        </w:rPr>
        <w:t>same,</w:t>
      </w:r>
      <w:r>
        <w:rPr>
          <w:color w:val="231F20"/>
          <w:spacing w:val="-34"/>
          <w:w w:val="105"/>
        </w:rPr>
        <w:t xml:space="preserve"> </w:t>
      </w:r>
      <w:r>
        <w:rPr>
          <w:color w:val="231F20"/>
          <w:spacing w:val="3"/>
          <w:w w:val="105"/>
        </w:rPr>
        <w:t>“global</w:t>
      </w:r>
      <w:r>
        <w:rPr>
          <w:color w:val="231F20"/>
          <w:spacing w:val="-34"/>
          <w:w w:val="105"/>
        </w:rPr>
        <w:t xml:space="preserve"> </w:t>
      </w:r>
      <w:r>
        <w:rPr>
          <w:color w:val="231F20"/>
          <w:spacing w:val="3"/>
          <w:w w:val="105"/>
        </w:rPr>
        <w:t>brands”</w:t>
      </w:r>
      <w:r>
        <w:rPr>
          <w:color w:val="231F20"/>
          <w:spacing w:val="-34"/>
          <w:w w:val="105"/>
        </w:rPr>
        <w:t xml:space="preserve"> </w:t>
      </w:r>
      <w:r>
        <w:rPr>
          <w:color w:val="231F20"/>
          <w:w w:val="105"/>
        </w:rPr>
        <w:t>in</w:t>
      </w:r>
      <w:r>
        <w:rPr>
          <w:color w:val="231F20"/>
          <w:spacing w:val="-33"/>
          <w:w w:val="105"/>
        </w:rPr>
        <w:t xml:space="preserve"> </w:t>
      </w:r>
      <w:r>
        <w:rPr>
          <w:color w:val="231F20"/>
          <w:spacing w:val="3"/>
          <w:w w:val="105"/>
        </w:rPr>
        <w:t>multiple</w:t>
      </w:r>
      <w:r>
        <w:rPr>
          <w:color w:val="231F20"/>
          <w:spacing w:val="-34"/>
          <w:w w:val="105"/>
        </w:rPr>
        <w:t xml:space="preserve"> </w:t>
      </w:r>
      <w:r>
        <w:rPr>
          <w:color w:val="231F20"/>
          <w:spacing w:val="3"/>
          <w:w w:val="105"/>
        </w:rPr>
        <w:t>developed</w:t>
      </w:r>
      <w:r>
        <w:rPr>
          <w:color w:val="231F20"/>
          <w:spacing w:val="-34"/>
          <w:w w:val="105"/>
        </w:rPr>
        <w:t xml:space="preserve"> </w:t>
      </w:r>
      <w:r>
        <w:rPr>
          <w:color w:val="231F20"/>
          <w:spacing w:val="4"/>
          <w:w w:val="105"/>
        </w:rPr>
        <w:t xml:space="preserve">markets, </w:t>
      </w:r>
      <w:r>
        <w:rPr>
          <w:color w:val="231F20"/>
          <w:w w:val="105"/>
        </w:rPr>
        <w:t xml:space="preserve">in </w:t>
      </w:r>
      <w:r>
        <w:rPr>
          <w:color w:val="231F20"/>
          <w:spacing w:val="2"/>
          <w:w w:val="105"/>
        </w:rPr>
        <w:t xml:space="preserve">the </w:t>
      </w:r>
      <w:r>
        <w:rPr>
          <w:color w:val="231F20"/>
          <w:spacing w:val="3"/>
          <w:w w:val="105"/>
        </w:rPr>
        <w:t xml:space="preserve">developing world </w:t>
      </w:r>
      <w:r>
        <w:rPr>
          <w:color w:val="231F20"/>
          <w:w w:val="105"/>
        </w:rPr>
        <w:t xml:space="preserve">it </w:t>
      </w:r>
      <w:r>
        <w:rPr>
          <w:color w:val="231F20"/>
          <w:spacing w:val="3"/>
          <w:w w:val="105"/>
        </w:rPr>
        <w:t xml:space="preserve">focuses </w:t>
      </w:r>
      <w:r>
        <w:rPr>
          <w:color w:val="231F20"/>
          <w:w w:val="105"/>
        </w:rPr>
        <w:t xml:space="preserve">on </w:t>
      </w:r>
      <w:r>
        <w:rPr>
          <w:color w:val="231F20"/>
          <w:spacing w:val="3"/>
          <w:w w:val="105"/>
        </w:rPr>
        <w:t xml:space="preserve">trying </w:t>
      </w:r>
      <w:r>
        <w:rPr>
          <w:color w:val="231F20"/>
          <w:w w:val="105"/>
        </w:rPr>
        <w:t xml:space="preserve">to </w:t>
      </w:r>
      <w:r>
        <w:rPr>
          <w:color w:val="231F20"/>
          <w:spacing w:val="3"/>
          <w:w w:val="105"/>
        </w:rPr>
        <w:t xml:space="preserve">optimize ingredients </w:t>
      </w:r>
      <w:r>
        <w:rPr>
          <w:color w:val="231F20"/>
          <w:spacing w:val="4"/>
          <w:w w:val="105"/>
        </w:rPr>
        <w:t xml:space="preserve">and </w:t>
      </w:r>
      <w:r>
        <w:rPr>
          <w:color w:val="231F20"/>
          <w:spacing w:val="3"/>
          <w:w w:val="105"/>
        </w:rPr>
        <w:t xml:space="preserve">processing technology </w:t>
      </w:r>
      <w:r>
        <w:rPr>
          <w:color w:val="231F20"/>
          <w:w w:val="105"/>
        </w:rPr>
        <w:t xml:space="preserve">to </w:t>
      </w:r>
      <w:r>
        <w:rPr>
          <w:color w:val="231F20"/>
          <w:spacing w:val="3"/>
          <w:w w:val="105"/>
        </w:rPr>
        <w:t xml:space="preserve">local conditions </w:t>
      </w:r>
      <w:r>
        <w:rPr>
          <w:color w:val="231F20"/>
          <w:spacing w:val="2"/>
          <w:w w:val="105"/>
        </w:rPr>
        <w:t xml:space="preserve">and </w:t>
      </w:r>
      <w:r>
        <w:rPr>
          <w:color w:val="231F20"/>
          <w:spacing w:val="3"/>
          <w:w w:val="105"/>
        </w:rPr>
        <w:t xml:space="preserve">then using </w:t>
      </w:r>
      <w:r>
        <w:rPr>
          <w:color w:val="231F20"/>
          <w:w w:val="105"/>
        </w:rPr>
        <w:t xml:space="preserve">a </w:t>
      </w:r>
      <w:r>
        <w:rPr>
          <w:color w:val="231F20"/>
          <w:spacing w:val="3"/>
          <w:w w:val="105"/>
        </w:rPr>
        <w:t xml:space="preserve">brand </w:t>
      </w:r>
      <w:r>
        <w:rPr>
          <w:color w:val="231F20"/>
          <w:spacing w:val="4"/>
          <w:w w:val="105"/>
        </w:rPr>
        <w:t xml:space="preserve">name </w:t>
      </w:r>
      <w:r>
        <w:rPr>
          <w:color w:val="231F20"/>
          <w:spacing w:val="3"/>
          <w:w w:val="105"/>
        </w:rPr>
        <w:t>that</w:t>
      </w:r>
      <w:r>
        <w:rPr>
          <w:color w:val="231F20"/>
          <w:spacing w:val="-3"/>
          <w:w w:val="105"/>
        </w:rPr>
        <w:t xml:space="preserve"> </w:t>
      </w:r>
      <w:r>
        <w:rPr>
          <w:color w:val="231F20"/>
          <w:spacing w:val="3"/>
          <w:w w:val="105"/>
        </w:rPr>
        <w:t>resonates</w:t>
      </w:r>
      <w:r>
        <w:rPr>
          <w:color w:val="231F20"/>
          <w:spacing w:val="-3"/>
          <w:w w:val="105"/>
        </w:rPr>
        <w:t xml:space="preserve"> </w:t>
      </w:r>
      <w:r>
        <w:rPr>
          <w:color w:val="231F20"/>
          <w:spacing w:val="3"/>
          <w:w w:val="105"/>
        </w:rPr>
        <w:t>locally.</w:t>
      </w:r>
      <w:r>
        <w:rPr>
          <w:color w:val="231F20"/>
          <w:spacing w:val="-3"/>
          <w:w w:val="105"/>
        </w:rPr>
        <w:t xml:space="preserve"> </w:t>
      </w:r>
      <w:r>
        <w:rPr>
          <w:color w:val="231F20"/>
          <w:spacing w:val="3"/>
          <w:w w:val="105"/>
        </w:rPr>
        <w:t>Customization</w:t>
      </w:r>
      <w:r>
        <w:rPr>
          <w:color w:val="231F20"/>
          <w:spacing w:val="-3"/>
          <w:w w:val="105"/>
        </w:rPr>
        <w:t xml:space="preserve"> </w:t>
      </w:r>
      <w:r>
        <w:rPr>
          <w:color w:val="231F20"/>
          <w:spacing w:val="3"/>
          <w:w w:val="105"/>
        </w:rPr>
        <w:t>rather</w:t>
      </w:r>
      <w:r>
        <w:rPr>
          <w:color w:val="231F20"/>
          <w:spacing w:val="-3"/>
          <w:w w:val="105"/>
        </w:rPr>
        <w:t xml:space="preserve"> </w:t>
      </w:r>
      <w:r>
        <w:rPr>
          <w:color w:val="231F20"/>
          <w:spacing w:val="3"/>
          <w:w w:val="105"/>
        </w:rPr>
        <w:t>than</w:t>
      </w:r>
      <w:r>
        <w:rPr>
          <w:color w:val="231F20"/>
          <w:spacing w:val="-3"/>
          <w:w w:val="105"/>
        </w:rPr>
        <w:t xml:space="preserve"> </w:t>
      </w:r>
      <w:r>
        <w:rPr>
          <w:color w:val="231F20"/>
          <w:spacing w:val="3"/>
          <w:w w:val="105"/>
        </w:rPr>
        <w:t>globalization</w:t>
      </w:r>
      <w:r>
        <w:rPr>
          <w:color w:val="231F20"/>
          <w:spacing w:val="-3"/>
          <w:w w:val="105"/>
        </w:rPr>
        <w:t xml:space="preserve"> </w:t>
      </w:r>
      <w:r>
        <w:rPr>
          <w:color w:val="231F20"/>
          <w:w w:val="105"/>
        </w:rPr>
        <w:t>is</w:t>
      </w:r>
      <w:r>
        <w:rPr>
          <w:color w:val="231F20"/>
          <w:spacing w:val="-3"/>
          <w:w w:val="105"/>
        </w:rPr>
        <w:t xml:space="preserve"> </w:t>
      </w:r>
      <w:r>
        <w:rPr>
          <w:color w:val="231F20"/>
          <w:spacing w:val="2"/>
          <w:w w:val="105"/>
        </w:rPr>
        <w:t>the</w:t>
      </w:r>
      <w:r>
        <w:rPr>
          <w:color w:val="231F20"/>
          <w:spacing w:val="-3"/>
          <w:w w:val="105"/>
        </w:rPr>
        <w:t xml:space="preserve"> </w:t>
      </w:r>
      <w:r>
        <w:rPr>
          <w:color w:val="231F20"/>
          <w:spacing w:val="4"/>
          <w:w w:val="105"/>
        </w:rPr>
        <w:t xml:space="preserve">key </w:t>
      </w:r>
      <w:r>
        <w:rPr>
          <w:color w:val="231F20"/>
          <w:w w:val="105"/>
        </w:rPr>
        <w:t xml:space="preserve">to </w:t>
      </w:r>
      <w:r>
        <w:rPr>
          <w:color w:val="231F20"/>
          <w:spacing w:val="2"/>
          <w:w w:val="105"/>
        </w:rPr>
        <w:t xml:space="preserve">the </w:t>
      </w:r>
      <w:r>
        <w:rPr>
          <w:color w:val="231F20"/>
          <w:spacing w:val="3"/>
          <w:w w:val="105"/>
        </w:rPr>
        <w:t xml:space="preserve">company’s strategy </w:t>
      </w:r>
      <w:r>
        <w:rPr>
          <w:color w:val="231F20"/>
          <w:w w:val="105"/>
        </w:rPr>
        <w:t xml:space="preserve">in </w:t>
      </w:r>
      <w:r>
        <w:rPr>
          <w:color w:val="231F20"/>
          <w:spacing w:val="3"/>
          <w:w w:val="105"/>
        </w:rPr>
        <w:t>emerging</w:t>
      </w:r>
      <w:r>
        <w:rPr>
          <w:color w:val="231F20"/>
          <w:spacing w:val="-13"/>
          <w:w w:val="105"/>
        </w:rPr>
        <w:t xml:space="preserve"> </w:t>
      </w:r>
      <w:r>
        <w:rPr>
          <w:color w:val="231F20"/>
          <w:spacing w:val="4"/>
          <w:w w:val="105"/>
        </w:rPr>
        <w:t>markets.</w:t>
      </w:r>
    </w:p>
    <w:p w:rsidR="0090524C" w:rsidRDefault="0090524C">
      <w:pPr>
        <w:pStyle w:val="BodyText"/>
        <w:spacing w:before="1"/>
        <w:rPr>
          <w:sz w:val="30"/>
        </w:rPr>
      </w:pPr>
    </w:p>
    <w:p w:rsidR="0090524C" w:rsidRDefault="004404A8">
      <w:pPr>
        <w:pStyle w:val="Heading1"/>
        <w:ind w:left="237"/>
      </w:pPr>
      <w:r>
        <w:rPr>
          <w:color w:val="231F20"/>
        </w:rPr>
        <w:t>Questions</w:t>
      </w:r>
    </w:p>
    <w:p w:rsidR="0090524C" w:rsidRDefault="0090524C">
      <w:pPr>
        <w:pStyle w:val="BodyText"/>
        <w:spacing w:before="4"/>
        <w:rPr>
          <w:rFonts w:ascii="UKIJ Nasq"/>
          <w:b/>
          <w:sz w:val="32"/>
        </w:rPr>
      </w:pPr>
    </w:p>
    <w:p w:rsidR="0090524C" w:rsidRDefault="004404A8">
      <w:pPr>
        <w:pStyle w:val="ListParagraph"/>
        <w:numPr>
          <w:ilvl w:val="0"/>
          <w:numId w:val="119"/>
        </w:numPr>
        <w:tabs>
          <w:tab w:val="left" w:pos="1032"/>
        </w:tabs>
        <w:spacing w:line="300" w:lineRule="auto"/>
        <w:ind w:right="2051"/>
        <w:rPr>
          <w:sz w:val="24"/>
        </w:rPr>
      </w:pPr>
      <w:r>
        <w:rPr>
          <w:color w:val="231F20"/>
          <w:spacing w:val="3"/>
          <w:sz w:val="24"/>
        </w:rPr>
        <w:t xml:space="preserve">Does </w:t>
      </w:r>
      <w:r>
        <w:rPr>
          <w:color w:val="231F20"/>
          <w:sz w:val="24"/>
        </w:rPr>
        <w:t xml:space="preserve">it </w:t>
      </w:r>
      <w:r>
        <w:rPr>
          <w:color w:val="231F20"/>
          <w:spacing w:val="3"/>
          <w:sz w:val="24"/>
        </w:rPr>
        <w:t xml:space="preserve">make sense </w:t>
      </w:r>
      <w:r>
        <w:rPr>
          <w:color w:val="231F20"/>
          <w:spacing w:val="2"/>
          <w:sz w:val="24"/>
        </w:rPr>
        <w:t xml:space="preserve">for </w:t>
      </w:r>
      <w:r>
        <w:rPr>
          <w:color w:val="231F20"/>
          <w:spacing w:val="3"/>
          <w:sz w:val="24"/>
        </w:rPr>
        <w:t xml:space="preserve">Nestel </w:t>
      </w:r>
      <w:r>
        <w:rPr>
          <w:color w:val="231F20"/>
          <w:sz w:val="24"/>
        </w:rPr>
        <w:t xml:space="preserve">to </w:t>
      </w:r>
      <w:r>
        <w:rPr>
          <w:color w:val="231F20"/>
          <w:spacing w:val="3"/>
          <w:sz w:val="24"/>
        </w:rPr>
        <w:t xml:space="preserve">focus </w:t>
      </w:r>
      <w:r>
        <w:rPr>
          <w:color w:val="231F20"/>
          <w:spacing w:val="2"/>
          <w:sz w:val="24"/>
        </w:rPr>
        <w:t xml:space="preserve">its </w:t>
      </w:r>
      <w:r>
        <w:rPr>
          <w:color w:val="231F20"/>
          <w:spacing w:val="3"/>
          <w:sz w:val="24"/>
        </w:rPr>
        <w:t xml:space="preserve">growth efforts </w:t>
      </w:r>
      <w:r>
        <w:rPr>
          <w:color w:val="231F20"/>
          <w:spacing w:val="4"/>
          <w:sz w:val="24"/>
        </w:rPr>
        <w:t xml:space="preserve">on </w:t>
      </w:r>
      <w:r>
        <w:rPr>
          <w:color w:val="231F20"/>
          <w:spacing w:val="3"/>
          <w:sz w:val="24"/>
        </w:rPr>
        <w:t>emerging markets?</w:t>
      </w:r>
      <w:r>
        <w:rPr>
          <w:color w:val="231F20"/>
          <w:spacing w:val="5"/>
          <w:sz w:val="24"/>
        </w:rPr>
        <w:t xml:space="preserve"> </w:t>
      </w:r>
      <w:r>
        <w:rPr>
          <w:color w:val="231F20"/>
          <w:spacing w:val="4"/>
          <w:sz w:val="24"/>
        </w:rPr>
        <w:t>Why?</w:t>
      </w:r>
    </w:p>
    <w:p w:rsidR="0090524C" w:rsidRDefault="004404A8">
      <w:pPr>
        <w:pStyle w:val="ListParagraph"/>
        <w:numPr>
          <w:ilvl w:val="0"/>
          <w:numId w:val="119"/>
        </w:numPr>
        <w:tabs>
          <w:tab w:val="left" w:pos="1032"/>
        </w:tabs>
        <w:spacing w:before="113" w:line="300" w:lineRule="auto"/>
        <w:ind w:right="2051"/>
        <w:rPr>
          <w:sz w:val="24"/>
        </w:rPr>
      </w:pPr>
      <w:r>
        <w:rPr>
          <w:color w:val="231F20"/>
          <w:spacing w:val="3"/>
          <w:sz w:val="24"/>
        </w:rPr>
        <w:t xml:space="preserve">What </w:t>
      </w:r>
      <w:r>
        <w:rPr>
          <w:color w:val="231F20"/>
          <w:sz w:val="24"/>
        </w:rPr>
        <w:t xml:space="preserve">is </w:t>
      </w:r>
      <w:r>
        <w:rPr>
          <w:color w:val="231F20"/>
          <w:spacing w:val="2"/>
          <w:sz w:val="24"/>
        </w:rPr>
        <w:t xml:space="preserve">the </w:t>
      </w:r>
      <w:r>
        <w:rPr>
          <w:color w:val="231F20"/>
          <w:spacing w:val="3"/>
          <w:sz w:val="24"/>
        </w:rPr>
        <w:t xml:space="preserve">company’s strategy with regard </w:t>
      </w:r>
      <w:r>
        <w:rPr>
          <w:color w:val="231F20"/>
          <w:sz w:val="24"/>
        </w:rPr>
        <w:t xml:space="preserve">to </w:t>
      </w:r>
      <w:r>
        <w:rPr>
          <w:color w:val="231F20"/>
          <w:spacing w:val="4"/>
          <w:sz w:val="24"/>
        </w:rPr>
        <w:t xml:space="preserve">business </w:t>
      </w:r>
      <w:r>
        <w:rPr>
          <w:color w:val="231F20"/>
          <w:spacing w:val="3"/>
          <w:sz w:val="24"/>
        </w:rPr>
        <w:t xml:space="preserve">development </w:t>
      </w:r>
      <w:r>
        <w:rPr>
          <w:color w:val="231F20"/>
          <w:sz w:val="24"/>
        </w:rPr>
        <w:t xml:space="preserve">in </w:t>
      </w:r>
      <w:r>
        <w:rPr>
          <w:color w:val="231F20"/>
          <w:spacing w:val="3"/>
          <w:sz w:val="24"/>
        </w:rPr>
        <w:t>emerging markets? Does this strategy make</w:t>
      </w:r>
      <w:r>
        <w:rPr>
          <w:color w:val="231F20"/>
          <w:spacing w:val="-3"/>
          <w:sz w:val="24"/>
        </w:rPr>
        <w:t xml:space="preserve"> </w:t>
      </w:r>
      <w:r>
        <w:rPr>
          <w:color w:val="231F20"/>
          <w:spacing w:val="4"/>
          <w:sz w:val="24"/>
        </w:rPr>
        <w:t>sense?</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90524C">
      <w:pPr>
        <w:pStyle w:val="BodyText"/>
      </w:pPr>
    </w:p>
    <w:p w:rsidR="0090524C" w:rsidRDefault="004404A8">
      <w:pPr>
        <w:pStyle w:val="BodyText"/>
        <w:ind w:left="237" w:right="2051"/>
        <w:jc w:val="center"/>
      </w:pPr>
      <w:r>
        <w:rPr>
          <w:color w:val="231F20"/>
          <w:w w:val="9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8"/>
        <w:rPr>
          <w:sz w:val="16"/>
        </w:rPr>
      </w:pPr>
    </w:p>
    <w:p w:rsidR="0090524C" w:rsidRDefault="0090524C">
      <w:pPr>
        <w:rPr>
          <w:sz w:val="16"/>
        </w:rPr>
        <w:sectPr w:rsidR="0090524C">
          <w:headerReference w:type="even" r:id="rId19"/>
          <w:footerReference w:type="even" r:id="rId20"/>
          <w:footerReference w:type="default" r:id="rId21"/>
          <w:pgSz w:w="11910" w:h="16840"/>
          <w:pgMar w:top="1580" w:right="1060" w:bottom="740" w:left="1180" w:header="0" w:footer="548" w:gutter="0"/>
          <w:pgNumType w:start="48"/>
          <w:cols w:space="720"/>
        </w:sectPr>
      </w:pPr>
    </w:p>
    <w:p w:rsidR="0090524C" w:rsidRDefault="0090524C">
      <w:pPr>
        <w:pStyle w:val="BodyText"/>
        <w:rPr>
          <w:sz w:val="20"/>
        </w:rPr>
      </w:pPr>
      <w:r w:rsidRPr="0090524C">
        <w:lastRenderedPageBreak/>
        <w:pict>
          <v:line id="_x0000_s1547" style="position:absolute;z-index:251527680;mso-position-horizontal-relative:page;mso-position-vertical-relative:page" from="445.05pt,69.45pt" to="445.05pt,771pt" strokecolor="#d7d9da" strokeweight="5pt">
            <w10:wrap anchorx="page" anchory="page"/>
          </v:line>
        </w:pict>
      </w:r>
    </w:p>
    <w:p w:rsidR="0090524C" w:rsidRDefault="004404A8">
      <w:pPr>
        <w:pStyle w:val="Heading1"/>
        <w:spacing w:before="239"/>
        <w:ind w:left="237" w:right="2050"/>
        <w:jc w:val="center"/>
        <w:rPr>
          <w:rFonts w:ascii="Trebuchet MS"/>
        </w:rPr>
      </w:pPr>
      <w:r>
        <w:rPr>
          <w:rFonts w:ascii="Trebuchet MS"/>
          <w:color w:val="231F20"/>
        </w:rPr>
        <w:t>UNIT - II</w:t>
      </w: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spacing w:before="4"/>
        <w:rPr>
          <w:rFonts w:ascii="Trebuchet MS"/>
          <w:b/>
          <w:sz w:val="19"/>
        </w:rPr>
      </w:pPr>
    </w:p>
    <w:p w:rsidR="0090524C" w:rsidRDefault="004404A8">
      <w:pPr>
        <w:spacing w:before="112"/>
        <w:ind w:left="237"/>
        <w:rPr>
          <w:rFonts w:ascii="Trebuchet MS"/>
          <w:b/>
          <w:sz w:val="24"/>
        </w:rPr>
      </w:pPr>
      <w:r>
        <w:rPr>
          <w:rFonts w:ascii="Trebuchet MS"/>
          <w:b/>
          <w:color w:val="231F20"/>
          <w:sz w:val="24"/>
        </w:rPr>
        <w:t>Learning Objectives</w:t>
      </w:r>
    </w:p>
    <w:p w:rsidR="0090524C" w:rsidRDefault="0090524C">
      <w:pPr>
        <w:pStyle w:val="BodyText"/>
        <w:spacing w:before="1"/>
        <w:rPr>
          <w:rFonts w:ascii="Trebuchet MS"/>
          <w:b/>
          <w:sz w:val="38"/>
        </w:rPr>
      </w:pPr>
    </w:p>
    <w:p w:rsidR="0090524C" w:rsidRDefault="004404A8">
      <w:pPr>
        <w:ind w:left="237"/>
        <w:rPr>
          <w:rFonts w:ascii="Times New Roman"/>
          <w:i/>
          <w:sz w:val="24"/>
        </w:rPr>
      </w:pPr>
      <w:r>
        <w:rPr>
          <w:rFonts w:ascii="Times New Roman"/>
          <w:i/>
          <w:color w:val="231F20"/>
          <w:sz w:val="24"/>
        </w:rPr>
        <w:t>After reading this unit you shall be able to:</w:t>
      </w:r>
    </w:p>
    <w:p w:rsidR="0090524C" w:rsidRDefault="0090524C">
      <w:pPr>
        <w:pStyle w:val="BodyText"/>
        <w:spacing w:before="4"/>
        <w:rPr>
          <w:rFonts w:ascii="Times New Roman"/>
          <w:i/>
          <w:sz w:val="39"/>
        </w:rPr>
      </w:pPr>
    </w:p>
    <w:p w:rsidR="0090524C" w:rsidRDefault="004404A8">
      <w:pPr>
        <w:pStyle w:val="ListParagraph"/>
        <w:numPr>
          <w:ilvl w:val="0"/>
          <w:numId w:val="118"/>
        </w:numPr>
        <w:tabs>
          <w:tab w:val="left" w:pos="917"/>
          <w:tab w:val="left" w:pos="918"/>
        </w:tabs>
        <w:ind w:hanging="398"/>
        <w:rPr>
          <w:sz w:val="24"/>
        </w:rPr>
      </w:pPr>
      <w:r>
        <w:rPr>
          <w:color w:val="231F20"/>
          <w:spacing w:val="3"/>
          <w:sz w:val="24"/>
        </w:rPr>
        <w:t>Analyze International Economic</w:t>
      </w:r>
      <w:r>
        <w:rPr>
          <w:color w:val="231F20"/>
          <w:spacing w:val="12"/>
          <w:sz w:val="24"/>
        </w:rPr>
        <w:t xml:space="preserve"> </w:t>
      </w:r>
      <w:r>
        <w:rPr>
          <w:color w:val="231F20"/>
          <w:spacing w:val="4"/>
          <w:sz w:val="24"/>
        </w:rPr>
        <w:t>Environment</w:t>
      </w:r>
    </w:p>
    <w:p w:rsidR="0090524C" w:rsidRDefault="004404A8">
      <w:pPr>
        <w:pStyle w:val="ListParagraph"/>
        <w:numPr>
          <w:ilvl w:val="0"/>
          <w:numId w:val="118"/>
        </w:numPr>
        <w:tabs>
          <w:tab w:val="left" w:pos="917"/>
          <w:tab w:val="left" w:pos="918"/>
        </w:tabs>
        <w:spacing w:before="129"/>
        <w:ind w:hanging="398"/>
        <w:rPr>
          <w:sz w:val="24"/>
        </w:rPr>
      </w:pPr>
      <w:r>
        <w:rPr>
          <w:color w:val="231F20"/>
          <w:spacing w:val="3"/>
          <w:sz w:val="24"/>
        </w:rPr>
        <w:t xml:space="preserve">Familiarize with </w:t>
      </w:r>
      <w:r>
        <w:rPr>
          <w:color w:val="231F20"/>
          <w:spacing w:val="2"/>
          <w:sz w:val="24"/>
        </w:rPr>
        <w:t xml:space="preserve">the </w:t>
      </w:r>
      <w:r>
        <w:rPr>
          <w:color w:val="231F20"/>
          <w:spacing w:val="3"/>
          <w:sz w:val="24"/>
        </w:rPr>
        <w:t xml:space="preserve">objectives </w:t>
      </w:r>
      <w:r>
        <w:rPr>
          <w:color w:val="231F20"/>
          <w:spacing w:val="2"/>
          <w:sz w:val="24"/>
        </w:rPr>
        <w:t xml:space="preserve">and </w:t>
      </w:r>
      <w:r>
        <w:rPr>
          <w:color w:val="231F20"/>
          <w:spacing w:val="3"/>
          <w:sz w:val="24"/>
        </w:rPr>
        <w:t xml:space="preserve">functions </w:t>
      </w:r>
      <w:r>
        <w:rPr>
          <w:color w:val="231F20"/>
          <w:sz w:val="24"/>
        </w:rPr>
        <w:t>of</w:t>
      </w:r>
      <w:r>
        <w:rPr>
          <w:color w:val="231F20"/>
          <w:spacing w:val="19"/>
          <w:sz w:val="24"/>
        </w:rPr>
        <w:t xml:space="preserve"> </w:t>
      </w:r>
      <w:r>
        <w:rPr>
          <w:color w:val="231F20"/>
          <w:spacing w:val="4"/>
          <w:sz w:val="24"/>
        </w:rPr>
        <w:t>WTO</w:t>
      </w:r>
    </w:p>
    <w:p w:rsidR="0090524C" w:rsidRDefault="004404A8">
      <w:pPr>
        <w:pStyle w:val="ListParagraph"/>
        <w:numPr>
          <w:ilvl w:val="0"/>
          <w:numId w:val="118"/>
        </w:numPr>
        <w:tabs>
          <w:tab w:val="left" w:pos="917"/>
          <w:tab w:val="left" w:pos="918"/>
        </w:tabs>
        <w:spacing w:before="128"/>
        <w:ind w:hanging="398"/>
        <w:rPr>
          <w:sz w:val="24"/>
        </w:rPr>
      </w:pPr>
      <w:r>
        <w:rPr>
          <w:color w:val="231F20"/>
          <w:spacing w:val="3"/>
          <w:w w:val="105"/>
          <w:sz w:val="24"/>
        </w:rPr>
        <w:t>Understand</w:t>
      </w:r>
      <w:r>
        <w:rPr>
          <w:color w:val="231F20"/>
          <w:spacing w:val="-26"/>
          <w:w w:val="105"/>
          <w:sz w:val="24"/>
        </w:rPr>
        <w:t xml:space="preserve"> </w:t>
      </w:r>
      <w:r>
        <w:rPr>
          <w:color w:val="231F20"/>
          <w:spacing w:val="3"/>
          <w:w w:val="105"/>
          <w:sz w:val="24"/>
        </w:rPr>
        <w:t>United</w:t>
      </w:r>
      <w:r>
        <w:rPr>
          <w:color w:val="231F20"/>
          <w:spacing w:val="-26"/>
          <w:w w:val="105"/>
          <w:sz w:val="24"/>
        </w:rPr>
        <w:t xml:space="preserve"> </w:t>
      </w:r>
      <w:r>
        <w:rPr>
          <w:color w:val="231F20"/>
          <w:spacing w:val="3"/>
          <w:w w:val="105"/>
          <w:sz w:val="24"/>
        </w:rPr>
        <w:t>Nations</w:t>
      </w:r>
      <w:r>
        <w:rPr>
          <w:color w:val="231F20"/>
          <w:spacing w:val="-25"/>
          <w:w w:val="105"/>
          <w:sz w:val="24"/>
        </w:rPr>
        <w:t xml:space="preserve"> </w:t>
      </w:r>
      <w:r>
        <w:rPr>
          <w:color w:val="231F20"/>
          <w:spacing w:val="3"/>
          <w:w w:val="105"/>
          <w:sz w:val="24"/>
        </w:rPr>
        <w:t>Conference</w:t>
      </w:r>
      <w:r>
        <w:rPr>
          <w:color w:val="231F20"/>
          <w:spacing w:val="-26"/>
          <w:w w:val="105"/>
          <w:sz w:val="24"/>
        </w:rPr>
        <w:t xml:space="preserve"> </w:t>
      </w:r>
      <w:r>
        <w:rPr>
          <w:color w:val="231F20"/>
          <w:w w:val="105"/>
          <w:sz w:val="24"/>
        </w:rPr>
        <w:t>on</w:t>
      </w:r>
      <w:r>
        <w:rPr>
          <w:color w:val="231F20"/>
          <w:spacing w:val="-25"/>
          <w:w w:val="105"/>
          <w:sz w:val="24"/>
        </w:rPr>
        <w:t xml:space="preserve"> </w:t>
      </w:r>
      <w:r>
        <w:rPr>
          <w:color w:val="231F20"/>
          <w:spacing w:val="3"/>
          <w:w w:val="105"/>
          <w:sz w:val="24"/>
        </w:rPr>
        <w:t>Trade</w:t>
      </w:r>
      <w:r>
        <w:rPr>
          <w:color w:val="231F20"/>
          <w:spacing w:val="-26"/>
          <w:w w:val="105"/>
          <w:sz w:val="24"/>
        </w:rPr>
        <w:t xml:space="preserve"> </w:t>
      </w:r>
      <w:r>
        <w:rPr>
          <w:color w:val="231F20"/>
          <w:spacing w:val="2"/>
          <w:w w:val="105"/>
          <w:sz w:val="24"/>
        </w:rPr>
        <w:t>and</w:t>
      </w:r>
      <w:r>
        <w:rPr>
          <w:color w:val="231F20"/>
          <w:spacing w:val="-25"/>
          <w:w w:val="105"/>
          <w:sz w:val="24"/>
        </w:rPr>
        <w:t xml:space="preserve"> </w:t>
      </w:r>
      <w:r>
        <w:rPr>
          <w:color w:val="231F20"/>
          <w:spacing w:val="4"/>
          <w:w w:val="105"/>
          <w:sz w:val="24"/>
        </w:rPr>
        <w:t>Development</w:t>
      </w:r>
    </w:p>
    <w:p w:rsidR="0090524C" w:rsidRDefault="004404A8">
      <w:pPr>
        <w:pStyle w:val="ListParagraph"/>
        <w:numPr>
          <w:ilvl w:val="0"/>
          <w:numId w:val="118"/>
        </w:numPr>
        <w:tabs>
          <w:tab w:val="left" w:pos="917"/>
          <w:tab w:val="left" w:pos="918"/>
        </w:tabs>
        <w:spacing w:before="129"/>
        <w:ind w:hanging="398"/>
        <w:rPr>
          <w:sz w:val="24"/>
        </w:rPr>
      </w:pPr>
      <w:r>
        <w:rPr>
          <w:color w:val="231F20"/>
          <w:spacing w:val="3"/>
          <w:w w:val="105"/>
          <w:sz w:val="24"/>
        </w:rPr>
        <w:t>Appreciate International Monetary Fund</w:t>
      </w:r>
      <w:r>
        <w:rPr>
          <w:color w:val="231F20"/>
          <w:spacing w:val="-10"/>
          <w:w w:val="105"/>
          <w:sz w:val="24"/>
        </w:rPr>
        <w:t xml:space="preserve"> </w:t>
      </w:r>
      <w:r>
        <w:rPr>
          <w:color w:val="231F20"/>
          <w:spacing w:val="4"/>
          <w:w w:val="105"/>
          <w:sz w:val="24"/>
        </w:rPr>
        <w:t>(IMF)</w:t>
      </w:r>
    </w:p>
    <w:p w:rsidR="0090524C" w:rsidRDefault="004404A8">
      <w:pPr>
        <w:pStyle w:val="ListParagraph"/>
        <w:numPr>
          <w:ilvl w:val="0"/>
          <w:numId w:val="118"/>
        </w:numPr>
        <w:tabs>
          <w:tab w:val="left" w:pos="917"/>
          <w:tab w:val="left" w:pos="918"/>
        </w:tabs>
        <w:spacing w:before="129"/>
        <w:ind w:hanging="398"/>
        <w:rPr>
          <w:sz w:val="24"/>
        </w:rPr>
      </w:pPr>
      <w:r>
        <w:rPr>
          <w:color w:val="231F20"/>
          <w:spacing w:val="3"/>
          <w:w w:val="105"/>
          <w:sz w:val="24"/>
        </w:rPr>
        <w:t xml:space="preserve">Understand </w:t>
      </w:r>
      <w:r>
        <w:rPr>
          <w:color w:val="231F20"/>
          <w:spacing w:val="2"/>
          <w:w w:val="105"/>
          <w:sz w:val="24"/>
        </w:rPr>
        <w:t xml:space="preserve">the </w:t>
      </w:r>
      <w:r>
        <w:rPr>
          <w:color w:val="231F20"/>
          <w:spacing w:val="3"/>
          <w:w w:val="105"/>
          <w:sz w:val="24"/>
        </w:rPr>
        <w:t xml:space="preserve">role </w:t>
      </w:r>
      <w:r>
        <w:rPr>
          <w:color w:val="231F20"/>
          <w:w w:val="105"/>
          <w:sz w:val="24"/>
        </w:rPr>
        <w:t xml:space="preserve">of </w:t>
      </w:r>
      <w:r>
        <w:rPr>
          <w:color w:val="231F20"/>
          <w:spacing w:val="3"/>
          <w:w w:val="105"/>
          <w:sz w:val="24"/>
        </w:rPr>
        <w:t>World</w:t>
      </w:r>
      <w:r>
        <w:rPr>
          <w:color w:val="231F20"/>
          <w:spacing w:val="-7"/>
          <w:w w:val="105"/>
          <w:sz w:val="24"/>
        </w:rPr>
        <w:t xml:space="preserve"> </w:t>
      </w:r>
      <w:r>
        <w:rPr>
          <w:color w:val="231F20"/>
          <w:spacing w:val="4"/>
          <w:w w:val="105"/>
          <w:sz w:val="24"/>
        </w:rPr>
        <w:t>Bank</w:t>
      </w:r>
    </w:p>
    <w:p w:rsidR="0090524C" w:rsidRDefault="0090524C">
      <w:pPr>
        <w:pStyle w:val="BodyText"/>
        <w:spacing w:before="2"/>
        <w:rPr>
          <w:sz w:val="35"/>
        </w:rPr>
      </w:pPr>
    </w:p>
    <w:p w:rsidR="0090524C" w:rsidRDefault="004404A8">
      <w:pPr>
        <w:pStyle w:val="Heading1"/>
        <w:ind w:left="237"/>
        <w:rPr>
          <w:rFonts w:ascii="Trebuchet MS"/>
        </w:rPr>
      </w:pPr>
      <w:r>
        <w:rPr>
          <w:rFonts w:ascii="Trebuchet MS"/>
          <w:color w:val="231F20"/>
        </w:rPr>
        <w:t>Unit Structure</w:t>
      </w:r>
    </w:p>
    <w:p w:rsidR="0090524C" w:rsidRDefault="0090524C">
      <w:pPr>
        <w:pStyle w:val="BodyText"/>
        <w:spacing w:before="10"/>
        <w:rPr>
          <w:rFonts w:ascii="Trebuchet MS"/>
          <w:b/>
          <w:sz w:val="38"/>
        </w:rPr>
      </w:pPr>
    </w:p>
    <w:p w:rsidR="0090524C" w:rsidRDefault="004404A8">
      <w:pPr>
        <w:pStyle w:val="BodyText"/>
        <w:ind w:left="917"/>
      </w:pPr>
      <w:r>
        <w:rPr>
          <w:color w:val="231F20"/>
          <w:w w:val="105"/>
        </w:rPr>
        <w:t>Lesson 2.1 - International Economic Environment</w:t>
      </w:r>
    </w:p>
    <w:p w:rsidR="0090524C" w:rsidRDefault="004404A8">
      <w:pPr>
        <w:pStyle w:val="BodyText"/>
        <w:spacing w:before="129" w:line="348" w:lineRule="auto"/>
        <w:ind w:left="917" w:right="2299"/>
      </w:pPr>
      <w:r>
        <w:rPr>
          <w:color w:val="231F20"/>
          <w:w w:val="105"/>
        </w:rPr>
        <w:t>Lesson 2.2 - International Economic Institutions and Agreement Lesson 2.3 - World Bank</w:t>
      </w:r>
    </w:p>
    <w:p w:rsidR="0090524C" w:rsidRDefault="0090524C">
      <w:pPr>
        <w:spacing w:line="348" w:lineRule="auto"/>
        <w:sectPr w:rsidR="0090524C">
          <w:headerReference w:type="even" r:id="rId22"/>
          <w:headerReference w:type="default" r:id="rId23"/>
          <w:pgSz w:w="11910" w:h="16840"/>
          <w:pgMar w:top="1240" w:right="1060" w:bottom="820" w:left="1180" w:header="929" w:footer="628" w:gutter="0"/>
          <w:cols w:space="720"/>
        </w:sectPr>
      </w:pPr>
    </w:p>
    <w:p w:rsidR="0090524C" w:rsidRDefault="0090524C">
      <w:pPr>
        <w:pStyle w:val="BodyText"/>
        <w:spacing w:before="8"/>
        <w:rPr>
          <w:sz w:val="13"/>
        </w:rPr>
      </w:pPr>
      <w:r w:rsidRPr="0090524C">
        <w:lastRenderedPageBreak/>
        <w:pict>
          <v:line id="_x0000_s1546" style="position:absolute;z-index:251528704;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sz w:val="2"/>
        </w:rPr>
      </w:pPr>
      <w:r>
        <w:rPr>
          <w:sz w:val="2"/>
        </w:rPr>
      </w:r>
      <w:r>
        <w:rPr>
          <w:sz w:val="2"/>
        </w:rPr>
        <w:pict>
          <v:group id="_x0000_s1544" style="width:368.55pt;height:1pt;mso-position-horizontal-relative:char;mso-position-vertical-relative:line" coordsize="7371,20">
            <v:line id="_x0000_s1545" style="position:absolute" from="0,10" to="7370,10" strokecolor="#231f20" strokeweight="1pt"/>
            <w10:wrap type="none"/>
            <w10:anchorlock/>
          </v:group>
        </w:pict>
      </w:r>
    </w:p>
    <w:p w:rsidR="0090524C" w:rsidRDefault="0090524C">
      <w:pPr>
        <w:pStyle w:val="BodyText"/>
        <w:spacing w:before="2"/>
        <w:rPr>
          <w:sz w:val="15"/>
        </w:rPr>
      </w:pPr>
    </w:p>
    <w:p w:rsidR="0090524C" w:rsidRDefault="004404A8">
      <w:pPr>
        <w:pStyle w:val="Heading1"/>
        <w:spacing w:before="112"/>
        <w:ind w:left="2901"/>
        <w:rPr>
          <w:rFonts w:ascii="Trebuchet MS"/>
        </w:rPr>
      </w:pPr>
      <w:r>
        <w:rPr>
          <w:rFonts w:ascii="Trebuchet MS"/>
          <w:color w:val="231F20"/>
        </w:rPr>
        <w:t>Lesson 2.1 - International Economic Environment</w:t>
      </w:r>
    </w:p>
    <w:p w:rsidR="0090524C" w:rsidRDefault="0090524C">
      <w:pPr>
        <w:pStyle w:val="BodyText"/>
        <w:rPr>
          <w:rFonts w:ascii="Trebuchet MS"/>
          <w:b/>
          <w:sz w:val="20"/>
        </w:rPr>
      </w:pPr>
    </w:p>
    <w:p w:rsidR="0090524C" w:rsidRDefault="0090524C">
      <w:pPr>
        <w:pStyle w:val="BodyText"/>
        <w:spacing w:before="3"/>
        <w:rPr>
          <w:rFonts w:ascii="Trebuchet MS"/>
          <w:b/>
          <w:sz w:val="10"/>
        </w:rPr>
      </w:pPr>
      <w:r w:rsidRPr="0090524C">
        <w:pict>
          <v:shape id="_x0000_s1543" style="position:absolute;margin-left:155.9pt;margin-top:8.4pt;width:368.55pt;height:.1pt;z-index:-251507200;mso-wrap-distance-left:0;mso-wrap-distance-right:0;mso-position-horizontal-relative:page" coordorigin="3118,168" coordsize="7371,0" path="m3118,168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2"/>
        <w:rPr>
          <w:rFonts w:ascii="Trebuchet MS"/>
          <w:b/>
          <w:sz w:val="33"/>
        </w:rPr>
      </w:pPr>
    </w:p>
    <w:p w:rsidR="0090524C" w:rsidRDefault="004404A8">
      <w:pPr>
        <w:ind w:left="1938"/>
        <w:rPr>
          <w:rFonts w:ascii="Trebuchet MS"/>
          <w:b/>
          <w:sz w:val="24"/>
        </w:rPr>
      </w:pPr>
      <w:r>
        <w:rPr>
          <w:rFonts w:ascii="Trebuchet MS"/>
          <w:b/>
          <w:color w:val="231F20"/>
          <w:sz w:val="24"/>
        </w:rPr>
        <w:t>Introduction</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economic  environment  </w:t>
      </w:r>
      <w:r>
        <w:rPr>
          <w:color w:val="231F20"/>
          <w:spacing w:val="2"/>
        </w:rPr>
        <w:t xml:space="preserve">has  the  </w:t>
      </w:r>
      <w:r>
        <w:rPr>
          <w:color w:val="231F20"/>
          <w:spacing w:val="3"/>
        </w:rPr>
        <w:t xml:space="preserve">most  profound  </w:t>
      </w:r>
      <w:r>
        <w:rPr>
          <w:color w:val="231F20"/>
          <w:spacing w:val="4"/>
        </w:rPr>
        <w:t xml:space="preserve">influence  </w:t>
      </w:r>
      <w:r>
        <w:rPr>
          <w:color w:val="231F20"/>
        </w:rPr>
        <w:t xml:space="preserve">on </w:t>
      </w:r>
      <w:r>
        <w:rPr>
          <w:color w:val="231F20"/>
          <w:spacing w:val="2"/>
        </w:rPr>
        <w:t xml:space="preserve">the </w:t>
      </w:r>
      <w:r>
        <w:rPr>
          <w:color w:val="231F20"/>
          <w:spacing w:val="3"/>
        </w:rPr>
        <w:t xml:space="preserve">business. </w:t>
      </w:r>
      <w:r>
        <w:rPr>
          <w:color w:val="231F20"/>
          <w:spacing w:val="2"/>
        </w:rPr>
        <w:t xml:space="preserve">The </w:t>
      </w:r>
      <w:r>
        <w:rPr>
          <w:color w:val="231F20"/>
          <w:spacing w:val="3"/>
        </w:rPr>
        <w:t xml:space="preserve">globalization </w:t>
      </w:r>
      <w:r>
        <w:rPr>
          <w:color w:val="231F20"/>
        </w:rPr>
        <w:t xml:space="preserve">of </w:t>
      </w:r>
      <w:r>
        <w:rPr>
          <w:color w:val="231F20"/>
          <w:spacing w:val="3"/>
        </w:rPr>
        <w:t xml:space="preserve">economy </w:t>
      </w:r>
      <w:r>
        <w:rPr>
          <w:color w:val="231F20"/>
          <w:spacing w:val="2"/>
        </w:rPr>
        <w:t xml:space="preserve">has </w:t>
      </w:r>
      <w:r>
        <w:rPr>
          <w:color w:val="231F20"/>
          <w:spacing w:val="3"/>
        </w:rPr>
        <w:t xml:space="preserve">brought </w:t>
      </w:r>
      <w:r>
        <w:rPr>
          <w:color w:val="231F20"/>
          <w:spacing w:val="2"/>
        </w:rPr>
        <w:t xml:space="preserve">the </w:t>
      </w:r>
      <w:r>
        <w:rPr>
          <w:color w:val="231F20"/>
          <w:spacing w:val="4"/>
        </w:rPr>
        <w:t xml:space="preserve">nations </w:t>
      </w:r>
      <w:r>
        <w:rPr>
          <w:color w:val="231F20"/>
          <w:spacing w:val="3"/>
        </w:rPr>
        <w:t xml:space="preserve">together. </w:t>
      </w:r>
      <w:r>
        <w:rPr>
          <w:color w:val="231F20"/>
        </w:rPr>
        <w:t xml:space="preserve">We </w:t>
      </w:r>
      <w:r>
        <w:rPr>
          <w:color w:val="231F20"/>
          <w:spacing w:val="2"/>
        </w:rPr>
        <w:t xml:space="preserve">are </w:t>
      </w:r>
      <w:r>
        <w:rPr>
          <w:color w:val="231F20"/>
          <w:spacing w:val="3"/>
        </w:rPr>
        <w:t xml:space="preserve">moving towards </w:t>
      </w:r>
      <w:r>
        <w:rPr>
          <w:color w:val="231F20"/>
        </w:rPr>
        <w:t xml:space="preserve">a  </w:t>
      </w:r>
      <w:r>
        <w:rPr>
          <w:color w:val="231F20"/>
          <w:spacing w:val="3"/>
        </w:rPr>
        <w:t xml:space="preserve">closely knot economy, from </w:t>
      </w:r>
      <w:r>
        <w:rPr>
          <w:color w:val="231F20"/>
          <w:spacing w:val="2"/>
        </w:rPr>
        <w:t xml:space="preserve">the  </w:t>
      </w:r>
      <w:r>
        <w:rPr>
          <w:color w:val="231F20"/>
          <w:spacing w:val="4"/>
        </w:rPr>
        <w:t xml:space="preserve">era  </w:t>
      </w:r>
      <w:r>
        <w:rPr>
          <w:color w:val="231F20"/>
        </w:rPr>
        <w:t xml:space="preserve">of </w:t>
      </w:r>
      <w:r>
        <w:rPr>
          <w:color w:val="231F20"/>
          <w:spacing w:val="3"/>
        </w:rPr>
        <w:t xml:space="preserve">protectionism </w:t>
      </w:r>
      <w:r>
        <w:rPr>
          <w:color w:val="231F20"/>
          <w:spacing w:val="2"/>
        </w:rPr>
        <w:t xml:space="preserve">and </w:t>
      </w:r>
      <w:r>
        <w:rPr>
          <w:color w:val="231F20"/>
          <w:spacing w:val="3"/>
        </w:rPr>
        <w:t xml:space="preserve">self-sufficiency. Therefore, there </w:t>
      </w:r>
      <w:r>
        <w:rPr>
          <w:color w:val="231F20"/>
        </w:rPr>
        <w:t xml:space="preserve">is a </w:t>
      </w:r>
      <w:r>
        <w:rPr>
          <w:color w:val="231F20"/>
          <w:spacing w:val="3"/>
        </w:rPr>
        <w:t xml:space="preserve">need </w:t>
      </w:r>
      <w:r>
        <w:rPr>
          <w:color w:val="231F20"/>
        </w:rPr>
        <w:t xml:space="preserve">to </w:t>
      </w:r>
      <w:r>
        <w:rPr>
          <w:color w:val="231F20"/>
          <w:spacing w:val="4"/>
        </w:rPr>
        <w:t xml:space="preserve">study </w:t>
      </w:r>
      <w:r>
        <w:rPr>
          <w:color w:val="231F20"/>
          <w:spacing w:val="2"/>
        </w:rPr>
        <w:t>the</w:t>
      </w:r>
      <w:r>
        <w:rPr>
          <w:color w:val="231F20"/>
          <w:spacing w:val="21"/>
        </w:rPr>
        <w:t xml:space="preserve"> </w:t>
      </w:r>
      <w:r>
        <w:rPr>
          <w:color w:val="231F20"/>
          <w:spacing w:val="3"/>
        </w:rPr>
        <w:t>current</w:t>
      </w:r>
      <w:r>
        <w:rPr>
          <w:color w:val="231F20"/>
          <w:spacing w:val="22"/>
        </w:rPr>
        <w:t xml:space="preserve"> </w:t>
      </w:r>
      <w:r>
        <w:rPr>
          <w:color w:val="231F20"/>
          <w:spacing w:val="3"/>
        </w:rPr>
        <w:t>economic</w:t>
      </w:r>
      <w:r>
        <w:rPr>
          <w:color w:val="231F20"/>
          <w:spacing w:val="21"/>
        </w:rPr>
        <w:t xml:space="preserve"> </w:t>
      </w:r>
      <w:r>
        <w:rPr>
          <w:color w:val="231F20"/>
          <w:spacing w:val="3"/>
        </w:rPr>
        <w:t>environment</w:t>
      </w:r>
      <w:r>
        <w:rPr>
          <w:color w:val="231F20"/>
          <w:spacing w:val="22"/>
        </w:rPr>
        <w:t xml:space="preserve"> </w:t>
      </w:r>
      <w:r>
        <w:rPr>
          <w:color w:val="231F20"/>
          <w:spacing w:val="2"/>
        </w:rPr>
        <w:t>and</w:t>
      </w:r>
      <w:r>
        <w:rPr>
          <w:color w:val="231F20"/>
          <w:spacing w:val="22"/>
        </w:rPr>
        <w:t xml:space="preserve"> </w:t>
      </w:r>
      <w:r>
        <w:rPr>
          <w:color w:val="231F20"/>
          <w:spacing w:val="2"/>
        </w:rPr>
        <w:t>the</w:t>
      </w:r>
      <w:r>
        <w:rPr>
          <w:color w:val="231F20"/>
          <w:spacing w:val="21"/>
        </w:rPr>
        <w:t xml:space="preserve"> </w:t>
      </w:r>
      <w:r>
        <w:rPr>
          <w:color w:val="231F20"/>
          <w:spacing w:val="3"/>
        </w:rPr>
        <w:t>variables</w:t>
      </w:r>
      <w:r>
        <w:rPr>
          <w:color w:val="231F20"/>
          <w:spacing w:val="22"/>
        </w:rPr>
        <w:t xml:space="preserve"> </w:t>
      </w:r>
      <w:r>
        <w:rPr>
          <w:color w:val="231F20"/>
          <w:spacing w:val="3"/>
        </w:rPr>
        <w:t>that</w:t>
      </w:r>
      <w:r>
        <w:rPr>
          <w:color w:val="231F20"/>
          <w:spacing w:val="21"/>
        </w:rPr>
        <w:t xml:space="preserve"> </w:t>
      </w:r>
      <w:r>
        <w:rPr>
          <w:color w:val="231F20"/>
          <w:spacing w:val="3"/>
        </w:rPr>
        <w:t>shape</w:t>
      </w:r>
      <w:r>
        <w:rPr>
          <w:color w:val="231F20"/>
          <w:spacing w:val="22"/>
        </w:rPr>
        <w:t xml:space="preserve"> </w:t>
      </w:r>
      <w:r>
        <w:rPr>
          <w:color w:val="231F20"/>
          <w:spacing w:val="2"/>
        </w:rPr>
        <w:t>the</w:t>
      </w:r>
      <w:r>
        <w:rPr>
          <w:color w:val="231F20"/>
          <w:spacing w:val="22"/>
        </w:rPr>
        <w:t xml:space="preserve"> </w:t>
      </w:r>
      <w:r>
        <w:rPr>
          <w:color w:val="231F20"/>
          <w:spacing w:val="4"/>
        </w:rPr>
        <w:t>same.</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spacing w:val="3"/>
        </w:rPr>
        <w:t xml:space="preserve">Objective </w:t>
      </w:r>
      <w:r>
        <w:rPr>
          <w:rFonts w:ascii="Trebuchet MS"/>
          <w:color w:val="231F20"/>
        </w:rPr>
        <w:t xml:space="preserve">of </w:t>
      </w:r>
      <w:r>
        <w:rPr>
          <w:rFonts w:ascii="Trebuchet MS"/>
          <w:color w:val="231F20"/>
          <w:spacing w:val="3"/>
        </w:rPr>
        <w:t>this</w:t>
      </w:r>
      <w:r>
        <w:rPr>
          <w:rFonts w:ascii="Trebuchet MS"/>
          <w:color w:val="231F20"/>
          <w:spacing w:val="-51"/>
        </w:rPr>
        <w:t xml:space="preserve"> </w:t>
      </w:r>
      <w:r>
        <w:rPr>
          <w:rFonts w:ascii="Trebuchet MS"/>
          <w:color w:val="231F20"/>
          <w:spacing w:val="4"/>
        </w:rPr>
        <w:t>Lesson</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objective </w:t>
      </w:r>
      <w:r>
        <w:rPr>
          <w:color w:val="231F20"/>
          <w:w w:val="105"/>
        </w:rPr>
        <w:t xml:space="preserve">of </w:t>
      </w:r>
      <w:r>
        <w:rPr>
          <w:color w:val="231F20"/>
          <w:spacing w:val="3"/>
          <w:w w:val="105"/>
        </w:rPr>
        <w:t xml:space="preserve">this lesson </w:t>
      </w:r>
      <w:r>
        <w:rPr>
          <w:color w:val="231F20"/>
          <w:w w:val="105"/>
        </w:rPr>
        <w:t xml:space="preserve">is to </w:t>
      </w:r>
      <w:r>
        <w:rPr>
          <w:color w:val="231F20"/>
          <w:spacing w:val="3"/>
          <w:w w:val="105"/>
        </w:rPr>
        <w:t xml:space="preserve">acquaint </w:t>
      </w:r>
      <w:r>
        <w:rPr>
          <w:color w:val="231F20"/>
          <w:spacing w:val="2"/>
          <w:w w:val="105"/>
        </w:rPr>
        <w:t xml:space="preserve">the </w:t>
      </w:r>
      <w:r>
        <w:rPr>
          <w:color w:val="231F20"/>
          <w:spacing w:val="3"/>
          <w:w w:val="105"/>
        </w:rPr>
        <w:t xml:space="preserve">students with </w:t>
      </w:r>
      <w:r>
        <w:rPr>
          <w:color w:val="231F20"/>
          <w:spacing w:val="4"/>
          <w:w w:val="105"/>
        </w:rPr>
        <w:t>the</w:t>
      </w:r>
      <w:r>
        <w:rPr>
          <w:color w:val="231F20"/>
          <w:spacing w:val="71"/>
          <w:w w:val="105"/>
        </w:rPr>
        <w:t xml:space="preserve"> </w:t>
      </w:r>
      <w:r>
        <w:rPr>
          <w:color w:val="231F20"/>
          <w:spacing w:val="3"/>
          <w:w w:val="105"/>
        </w:rPr>
        <w:t xml:space="preserve">economic environment </w:t>
      </w:r>
      <w:r>
        <w:rPr>
          <w:color w:val="231F20"/>
          <w:spacing w:val="2"/>
          <w:w w:val="105"/>
        </w:rPr>
        <w:t xml:space="preserve">and its </w:t>
      </w:r>
      <w:r>
        <w:rPr>
          <w:color w:val="231F20"/>
          <w:spacing w:val="3"/>
          <w:w w:val="105"/>
        </w:rPr>
        <w:t xml:space="preserve">various constituents that influence </w:t>
      </w:r>
      <w:r>
        <w:rPr>
          <w:color w:val="231F20"/>
          <w:spacing w:val="4"/>
          <w:w w:val="105"/>
        </w:rPr>
        <w:t xml:space="preserve">the </w:t>
      </w:r>
      <w:r>
        <w:rPr>
          <w:color w:val="231F20"/>
          <w:spacing w:val="3"/>
          <w:w w:val="105"/>
        </w:rPr>
        <w:t xml:space="preserve">international business environment. </w:t>
      </w:r>
      <w:r>
        <w:rPr>
          <w:color w:val="231F20"/>
          <w:spacing w:val="2"/>
          <w:w w:val="105"/>
        </w:rPr>
        <w:t xml:space="preserve">The </w:t>
      </w:r>
      <w:r>
        <w:rPr>
          <w:color w:val="231F20"/>
          <w:spacing w:val="3"/>
          <w:w w:val="105"/>
        </w:rPr>
        <w:t xml:space="preserve">impact </w:t>
      </w:r>
      <w:r>
        <w:rPr>
          <w:color w:val="231F20"/>
          <w:w w:val="105"/>
        </w:rPr>
        <w:t xml:space="preserve">of </w:t>
      </w:r>
      <w:r>
        <w:rPr>
          <w:color w:val="231F20"/>
          <w:spacing w:val="3"/>
          <w:w w:val="105"/>
        </w:rPr>
        <w:t xml:space="preserve">global trade </w:t>
      </w:r>
      <w:r>
        <w:rPr>
          <w:color w:val="231F20"/>
          <w:spacing w:val="4"/>
          <w:w w:val="105"/>
        </w:rPr>
        <w:t>and</w:t>
      </w:r>
      <w:r>
        <w:rPr>
          <w:color w:val="231F20"/>
          <w:spacing w:val="71"/>
          <w:w w:val="105"/>
        </w:rPr>
        <w:t xml:space="preserve"> </w:t>
      </w:r>
      <w:r>
        <w:rPr>
          <w:color w:val="231F20"/>
          <w:spacing w:val="3"/>
          <w:w w:val="105"/>
        </w:rPr>
        <w:t xml:space="preserve">business institutions </w:t>
      </w:r>
      <w:r>
        <w:rPr>
          <w:color w:val="231F20"/>
          <w:w w:val="105"/>
        </w:rPr>
        <w:t xml:space="preserve">is </w:t>
      </w:r>
      <w:r>
        <w:rPr>
          <w:color w:val="231F20"/>
          <w:spacing w:val="3"/>
          <w:w w:val="105"/>
        </w:rPr>
        <w:t xml:space="preserve">also </w:t>
      </w:r>
      <w:r>
        <w:rPr>
          <w:color w:val="231F20"/>
          <w:spacing w:val="4"/>
          <w:w w:val="105"/>
        </w:rPr>
        <w:t>explained.</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International Economic Enviro</w:t>
      </w:r>
      <w:r>
        <w:rPr>
          <w:rFonts w:ascii="Trebuchet MS"/>
          <w:color w:val="231F20"/>
        </w:rPr>
        <w:t>nment</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most radical changes have happened </w:t>
      </w:r>
      <w:r>
        <w:rPr>
          <w:color w:val="231F20"/>
        </w:rPr>
        <w:t xml:space="preserve">on  </w:t>
      </w:r>
      <w:r>
        <w:rPr>
          <w:color w:val="231F20"/>
          <w:spacing w:val="2"/>
        </w:rPr>
        <w:t xml:space="preserve">the </w:t>
      </w:r>
      <w:r>
        <w:rPr>
          <w:color w:val="231F20"/>
          <w:spacing w:val="3"/>
        </w:rPr>
        <w:t xml:space="preserve">economic </w:t>
      </w:r>
      <w:r>
        <w:rPr>
          <w:color w:val="231F20"/>
          <w:spacing w:val="4"/>
        </w:rPr>
        <w:t xml:space="preserve">front   </w:t>
      </w:r>
      <w:r>
        <w:rPr>
          <w:color w:val="231F20"/>
        </w:rPr>
        <w:t xml:space="preserve">in </w:t>
      </w:r>
      <w:r>
        <w:rPr>
          <w:color w:val="231F20"/>
          <w:spacing w:val="2"/>
        </w:rPr>
        <w:t xml:space="preserve">the </w:t>
      </w:r>
      <w:r>
        <w:rPr>
          <w:color w:val="231F20"/>
          <w:spacing w:val="3"/>
        </w:rPr>
        <w:t xml:space="preserve">last </w:t>
      </w:r>
      <w:r>
        <w:rPr>
          <w:color w:val="231F20"/>
          <w:spacing w:val="2"/>
        </w:rPr>
        <w:t xml:space="preserve">two </w:t>
      </w:r>
      <w:r>
        <w:rPr>
          <w:color w:val="231F20"/>
          <w:spacing w:val="3"/>
        </w:rPr>
        <w:t xml:space="preserve">decades, which have changed </w:t>
      </w:r>
      <w:r>
        <w:rPr>
          <w:color w:val="231F20"/>
          <w:spacing w:val="2"/>
        </w:rPr>
        <w:t xml:space="preserve">the </w:t>
      </w:r>
      <w:r>
        <w:rPr>
          <w:color w:val="231F20"/>
          <w:spacing w:val="3"/>
        </w:rPr>
        <w:t xml:space="preserve">entire mathematics </w:t>
      </w:r>
      <w:r>
        <w:rPr>
          <w:color w:val="231F20"/>
          <w:spacing w:val="4"/>
        </w:rPr>
        <w:t xml:space="preserve">of </w:t>
      </w:r>
      <w:r>
        <w:rPr>
          <w:color w:val="231F20"/>
          <w:spacing w:val="3"/>
        </w:rPr>
        <w:t xml:space="preserve">international business environment. </w:t>
      </w:r>
      <w:r>
        <w:rPr>
          <w:color w:val="231F20"/>
          <w:spacing w:val="2"/>
        </w:rPr>
        <w:t xml:space="preserve">The </w:t>
      </w:r>
      <w:r>
        <w:rPr>
          <w:color w:val="231F20"/>
          <w:spacing w:val="3"/>
        </w:rPr>
        <w:t xml:space="preserve">political events such </w:t>
      </w:r>
      <w:r>
        <w:rPr>
          <w:color w:val="231F20"/>
        </w:rPr>
        <w:t xml:space="preserve">as </w:t>
      </w:r>
      <w:r>
        <w:rPr>
          <w:color w:val="231F20"/>
          <w:spacing w:val="4"/>
        </w:rPr>
        <w:t xml:space="preserve">the </w:t>
      </w:r>
      <w:r>
        <w:rPr>
          <w:color w:val="231F20"/>
          <w:spacing w:val="3"/>
        </w:rPr>
        <w:t xml:space="preserve">disintegration </w:t>
      </w:r>
      <w:r>
        <w:rPr>
          <w:color w:val="231F20"/>
        </w:rPr>
        <w:t xml:space="preserve">of </w:t>
      </w:r>
      <w:r>
        <w:rPr>
          <w:color w:val="231F20"/>
          <w:spacing w:val="3"/>
        </w:rPr>
        <w:t xml:space="preserve">USSR have made  </w:t>
      </w:r>
      <w:r>
        <w:rPr>
          <w:color w:val="231F20"/>
          <w:spacing w:val="2"/>
        </w:rPr>
        <w:t xml:space="preserve">the  </w:t>
      </w:r>
      <w:r>
        <w:rPr>
          <w:color w:val="231F20"/>
          <w:spacing w:val="3"/>
        </w:rPr>
        <w:t xml:space="preserve">world  </w:t>
      </w:r>
      <w:r>
        <w:rPr>
          <w:color w:val="231F20"/>
        </w:rPr>
        <w:t xml:space="preserve">a  </w:t>
      </w:r>
      <w:r>
        <w:rPr>
          <w:color w:val="231F20"/>
          <w:spacing w:val="3"/>
        </w:rPr>
        <w:t xml:space="preserve">multi-polar  entity.  </w:t>
      </w:r>
      <w:r>
        <w:rPr>
          <w:color w:val="231F20"/>
          <w:spacing w:val="4"/>
        </w:rPr>
        <w:t xml:space="preserve">At </w:t>
      </w:r>
      <w:r>
        <w:rPr>
          <w:color w:val="231F20"/>
          <w:spacing w:val="2"/>
        </w:rPr>
        <w:t xml:space="preserve">the </w:t>
      </w:r>
      <w:r>
        <w:rPr>
          <w:color w:val="231F20"/>
          <w:spacing w:val="3"/>
        </w:rPr>
        <w:t xml:space="preserve">same time, </w:t>
      </w:r>
      <w:r>
        <w:rPr>
          <w:color w:val="231F20"/>
          <w:spacing w:val="2"/>
        </w:rPr>
        <w:t xml:space="preserve">the </w:t>
      </w:r>
      <w:r>
        <w:rPr>
          <w:color w:val="231F20"/>
          <w:spacing w:val="3"/>
        </w:rPr>
        <w:t xml:space="preserve">technological advances, particularly those </w:t>
      </w:r>
      <w:r>
        <w:rPr>
          <w:color w:val="231F20"/>
        </w:rPr>
        <w:t xml:space="preserve">in </w:t>
      </w:r>
      <w:r>
        <w:rPr>
          <w:color w:val="231F20"/>
          <w:spacing w:val="2"/>
        </w:rPr>
        <w:t xml:space="preserve">the </w:t>
      </w:r>
      <w:r>
        <w:rPr>
          <w:color w:val="231F20"/>
          <w:spacing w:val="4"/>
        </w:rPr>
        <w:t xml:space="preserve">field  </w:t>
      </w:r>
      <w:r>
        <w:rPr>
          <w:color w:val="231F20"/>
        </w:rPr>
        <w:t xml:space="preserve">of </w:t>
      </w:r>
      <w:r>
        <w:rPr>
          <w:color w:val="231F20"/>
          <w:spacing w:val="3"/>
        </w:rPr>
        <w:t xml:space="preserve">information technology have made </w:t>
      </w:r>
      <w:r>
        <w:rPr>
          <w:color w:val="231F20"/>
          <w:spacing w:val="2"/>
        </w:rPr>
        <w:t xml:space="preserve">the </w:t>
      </w:r>
      <w:r>
        <w:rPr>
          <w:color w:val="231F20"/>
          <w:spacing w:val="3"/>
        </w:rPr>
        <w:t xml:space="preserve">world </w:t>
      </w:r>
      <w:r>
        <w:rPr>
          <w:color w:val="231F20"/>
        </w:rPr>
        <w:t xml:space="preserve">a </w:t>
      </w:r>
      <w:r>
        <w:rPr>
          <w:color w:val="231F20"/>
          <w:spacing w:val="3"/>
        </w:rPr>
        <w:t xml:space="preserve">smaller place. </w:t>
      </w:r>
      <w:r>
        <w:rPr>
          <w:color w:val="231F20"/>
          <w:spacing w:val="4"/>
        </w:rPr>
        <w:t xml:space="preserve">The </w:t>
      </w:r>
      <w:r>
        <w:rPr>
          <w:color w:val="231F20"/>
          <w:spacing w:val="3"/>
        </w:rPr>
        <w:t xml:space="preserve">strengthening </w:t>
      </w:r>
      <w:r>
        <w:rPr>
          <w:color w:val="231F20"/>
        </w:rPr>
        <w:t xml:space="preserve">of </w:t>
      </w:r>
      <w:r>
        <w:rPr>
          <w:color w:val="231F20"/>
          <w:spacing w:val="2"/>
        </w:rPr>
        <w:t xml:space="preserve">the </w:t>
      </w:r>
      <w:r>
        <w:rPr>
          <w:color w:val="231F20"/>
          <w:spacing w:val="3"/>
        </w:rPr>
        <w:t xml:space="preserve">global economic  institutions,  particularly  </w:t>
      </w:r>
      <w:r>
        <w:rPr>
          <w:color w:val="231F20"/>
          <w:spacing w:val="4"/>
        </w:rPr>
        <w:t xml:space="preserve">WTO  </w:t>
      </w:r>
      <w:r>
        <w:rPr>
          <w:color w:val="231F20"/>
          <w:spacing w:val="3"/>
        </w:rPr>
        <w:t xml:space="preserve">have </w:t>
      </w:r>
      <w:r>
        <w:rPr>
          <w:color w:val="231F20"/>
          <w:spacing w:val="2"/>
        </w:rPr>
        <w:t xml:space="preserve">led </w:t>
      </w:r>
      <w:r>
        <w:rPr>
          <w:color w:val="231F20"/>
        </w:rPr>
        <w:t>to a</w:t>
      </w:r>
      <w:r>
        <w:rPr>
          <w:color w:val="231F20"/>
        </w:rPr>
        <w:t xml:space="preserve"> </w:t>
      </w:r>
      <w:r>
        <w:rPr>
          <w:color w:val="231F20"/>
          <w:spacing w:val="3"/>
        </w:rPr>
        <w:t xml:space="preserve">major integration </w:t>
      </w:r>
      <w:r>
        <w:rPr>
          <w:color w:val="231F20"/>
        </w:rPr>
        <w:t xml:space="preserve">of </w:t>
      </w:r>
      <w:r>
        <w:rPr>
          <w:color w:val="231F20"/>
          <w:spacing w:val="2"/>
        </w:rPr>
        <w:t xml:space="preserve">the </w:t>
      </w:r>
      <w:r>
        <w:rPr>
          <w:color w:val="231F20"/>
          <w:spacing w:val="3"/>
        </w:rPr>
        <w:t xml:space="preserve">nations. However, </w:t>
      </w:r>
      <w:r>
        <w:rPr>
          <w:color w:val="231F20"/>
          <w:spacing w:val="2"/>
        </w:rPr>
        <w:t xml:space="preserve">the </w:t>
      </w:r>
      <w:r>
        <w:rPr>
          <w:color w:val="231F20"/>
          <w:spacing w:val="3"/>
        </w:rPr>
        <w:t xml:space="preserve">main </w:t>
      </w:r>
      <w:r>
        <w:rPr>
          <w:color w:val="231F20"/>
          <w:spacing w:val="4"/>
        </w:rPr>
        <w:t xml:space="preserve">driving </w:t>
      </w:r>
      <w:r>
        <w:rPr>
          <w:color w:val="231F20"/>
          <w:spacing w:val="3"/>
        </w:rPr>
        <w:t xml:space="preserve">force behind these developments remains </w:t>
      </w:r>
      <w:r>
        <w:rPr>
          <w:color w:val="231F20"/>
          <w:spacing w:val="2"/>
        </w:rPr>
        <w:t xml:space="preserve">the </w:t>
      </w:r>
      <w:r>
        <w:rPr>
          <w:color w:val="231F20"/>
          <w:spacing w:val="3"/>
        </w:rPr>
        <w:t xml:space="preserve">economic </w:t>
      </w:r>
      <w:r>
        <w:rPr>
          <w:color w:val="231F20"/>
          <w:spacing w:val="4"/>
        </w:rPr>
        <w:t xml:space="preserve">environment. </w:t>
      </w:r>
      <w:r>
        <w:rPr>
          <w:color w:val="231F20"/>
          <w:spacing w:val="3"/>
        </w:rPr>
        <w:t xml:space="preserve">Irrespective </w:t>
      </w:r>
      <w:r>
        <w:rPr>
          <w:color w:val="231F20"/>
        </w:rPr>
        <w:t xml:space="preserve">of </w:t>
      </w:r>
      <w:r>
        <w:rPr>
          <w:color w:val="231F20"/>
          <w:spacing w:val="2"/>
        </w:rPr>
        <w:t xml:space="preserve">the </w:t>
      </w:r>
      <w:r>
        <w:rPr>
          <w:color w:val="231F20"/>
          <w:spacing w:val="3"/>
        </w:rPr>
        <w:t xml:space="preserve">nature </w:t>
      </w:r>
      <w:r>
        <w:rPr>
          <w:color w:val="231F20"/>
          <w:spacing w:val="2"/>
        </w:rPr>
        <w:t xml:space="preserve">and </w:t>
      </w:r>
      <w:r>
        <w:rPr>
          <w:color w:val="231F20"/>
          <w:spacing w:val="3"/>
        </w:rPr>
        <w:t xml:space="preserve">size </w:t>
      </w:r>
      <w:r>
        <w:rPr>
          <w:color w:val="231F20"/>
        </w:rPr>
        <w:t xml:space="preserve">of </w:t>
      </w:r>
      <w:r>
        <w:rPr>
          <w:color w:val="231F20"/>
          <w:spacing w:val="3"/>
        </w:rPr>
        <w:t xml:space="preserve">business, </w:t>
      </w:r>
      <w:r>
        <w:rPr>
          <w:color w:val="231F20"/>
        </w:rPr>
        <w:t xml:space="preserve">no </w:t>
      </w:r>
      <w:r>
        <w:rPr>
          <w:color w:val="231F20"/>
          <w:spacing w:val="3"/>
        </w:rPr>
        <w:t xml:space="preserve">business entity </w:t>
      </w:r>
      <w:r>
        <w:rPr>
          <w:color w:val="231F20"/>
        </w:rPr>
        <w:t xml:space="preserve">is </w:t>
      </w:r>
      <w:r>
        <w:rPr>
          <w:color w:val="231F20"/>
          <w:spacing w:val="4"/>
        </w:rPr>
        <w:t xml:space="preserve">left </w:t>
      </w:r>
      <w:r>
        <w:rPr>
          <w:color w:val="231F20"/>
          <w:spacing w:val="3"/>
        </w:rPr>
        <w:t xml:space="preserve">insulated from </w:t>
      </w:r>
      <w:r>
        <w:rPr>
          <w:color w:val="231F20"/>
          <w:spacing w:val="2"/>
        </w:rPr>
        <w:t xml:space="preserve">the </w:t>
      </w:r>
      <w:r>
        <w:rPr>
          <w:color w:val="231F20"/>
          <w:spacing w:val="3"/>
        </w:rPr>
        <w:t xml:space="preserve">global changes. </w:t>
      </w:r>
      <w:r>
        <w:rPr>
          <w:color w:val="231F20"/>
          <w:spacing w:val="2"/>
        </w:rPr>
        <w:t xml:space="preserve">The </w:t>
      </w:r>
      <w:r>
        <w:rPr>
          <w:color w:val="231F20"/>
          <w:spacing w:val="3"/>
        </w:rPr>
        <w:t xml:space="preserve">competition </w:t>
      </w:r>
      <w:r>
        <w:rPr>
          <w:color w:val="231F20"/>
        </w:rPr>
        <w:t>is</w:t>
      </w:r>
      <w:r>
        <w:rPr>
          <w:color w:val="231F20"/>
        </w:rPr>
        <w:t xml:space="preserve">  </w:t>
      </w:r>
      <w:r>
        <w:rPr>
          <w:color w:val="231F20"/>
          <w:spacing w:val="3"/>
        </w:rPr>
        <w:t xml:space="preserve">right </w:t>
      </w:r>
      <w:r>
        <w:rPr>
          <w:color w:val="231F20"/>
        </w:rPr>
        <w:t xml:space="preserve">on  </w:t>
      </w:r>
      <w:r>
        <w:rPr>
          <w:color w:val="231F20"/>
          <w:spacing w:val="2"/>
        </w:rPr>
        <w:t xml:space="preserve">the </w:t>
      </w:r>
      <w:r>
        <w:rPr>
          <w:color w:val="231F20"/>
          <w:spacing w:val="4"/>
        </w:rPr>
        <w:t xml:space="preserve">door  </w:t>
      </w:r>
      <w:r>
        <w:rPr>
          <w:color w:val="231F20"/>
        </w:rPr>
        <w:t xml:space="preserve">of </w:t>
      </w:r>
      <w:r>
        <w:rPr>
          <w:color w:val="231F20"/>
          <w:spacing w:val="3"/>
        </w:rPr>
        <w:t xml:space="preserve">every business. Therefore, anyone aspiring </w:t>
      </w:r>
      <w:r>
        <w:rPr>
          <w:color w:val="231F20"/>
        </w:rPr>
        <w:t xml:space="preserve">to </w:t>
      </w:r>
      <w:r>
        <w:rPr>
          <w:color w:val="231F20"/>
          <w:spacing w:val="3"/>
        </w:rPr>
        <w:t xml:space="preserve">excel </w:t>
      </w:r>
      <w:r>
        <w:rPr>
          <w:color w:val="231F20"/>
        </w:rPr>
        <w:t xml:space="preserve">in  </w:t>
      </w:r>
      <w:r>
        <w:rPr>
          <w:color w:val="231F20"/>
          <w:spacing w:val="3"/>
        </w:rPr>
        <w:t xml:space="preserve">business </w:t>
      </w:r>
      <w:r>
        <w:rPr>
          <w:color w:val="231F20"/>
          <w:spacing w:val="4"/>
        </w:rPr>
        <w:t xml:space="preserve">needs  </w:t>
      </w:r>
      <w:r>
        <w:rPr>
          <w:color w:val="231F20"/>
        </w:rPr>
        <w:t xml:space="preserve">to </w:t>
      </w:r>
      <w:r>
        <w:rPr>
          <w:color w:val="231F20"/>
          <w:spacing w:val="3"/>
        </w:rPr>
        <w:t xml:space="preserve">understand these economic environmental variables </w:t>
      </w:r>
      <w:r>
        <w:rPr>
          <w:color w:val="231F20"/>
          <w:spacing w:val="2"/>
        </w:rPr>
        <w:t xml:space="preserve">and </w:t>
      </w:r>
      <w:r>
        <w:rPr>
          <w:color w:val="231F20"/>
          <w:spacing w:val="3"/>
        </w:rPr>
        <w:t xml:space="preserve">master, </w:t>
      </w:r>
      <w:r>
        <w:rPr>
          <w:color w:val="231F20"/>
          <w:spacing w:val="4"/>
        </w:rPr>
        <w:t xml:space="preserve">with </w:t>
      </w:r>
      <w:r>
        <w:rPr>
          <w:color w:val="231F20"/>
          <w:spacing w:val="3"/>
        </w:rPr>
        <w:t xml:space="preserve">dexterity, </w:t>
      </w:r>
      <w:r>
        <w:rPr>
          <w:color w:val="231F20"/>
          <w:spacing w:val="2"/>
        </w:rPr>
        <w:t xml:space="preserve">the </w:t>
      </w:r>
      <w:r>
        <w:rPr>
          <w:color w:val="231F20"/>
          <w:spacing w:val="3"/>
        </w:rPr>
        <w:t xml:space="preserve">techniques </w:t>
      </w:r>
      <w:r>
        <w:rPr>
          <w:color w:val="231F20"/>
        </w:rPr>
        <w:t xml:space="preserve">to </w:t>
      </w:r>
      <w:r>
        <w:rPr>
          <w:color w:val="231F20"/>
          <w:spacing w:val="3"/>
        </w:rPr>
        <w:t xml:space="preserve">gain maximum advantage </w:t>
      </w:r>
      <w:r>
        <w:rPr>
          <w:color w:val="231F20"/>
          <w:spacing w:val="2"/>
        </w:rPr>
        <w:t xml:space="preserve">out </w:t>
      </w:r>
      <w:r>
        <w:rPr>
          <w:color w:val="231F20"/>
        </w:rPr>
        <w:t xml:space="preserve">of </w:t>
      </w:r>
      <w:r>
        <w:rPr>
          <w:color w:val="231F20"/>
          <w:spacing w:val="3"/>
        </w:rPr>
        <w:t xml:space="preserve">them. </w:t>
      </w:r>
      <w:r>
        <w:rPr>
          <w:color w:val="231F20"/>
          <w:spacing w:val="4"/>
        </w:rPr>
        <w:t xml:space="preserve">The </w:t>
      </w:r>
      <w:r>
        <w:rPr>
          <w:color w:val="231F20"/>
          <w:spacing w:val="3"/>
        </w:rPr>
        <w:t xml:space="preserve">most profound </w:t>
      </w:r>
      <w:r>
        <w:rPr>
          <w:color w:val="231F20"/>
        </w:rPr>
        <w:t xml:space="preserve">of </w:t>
      </w:r>
      <w:r>
        <w:rPr>
          <w:color w:val="231F20"/>
          <w:spacing w:val="2"/>
        </w:rPr>
        <w:t xml:space="preserve">the </w:t>
      </w:r>
      <w:r>
        <w:rPr>
          <w:color w:val="231F20"/>
          <w:spacing w:val="3"/>
        </w:rPr>
        <w:t xml:space="preserve">changes </w:t>
      </w:r>
      <w:r>
        <w:rPr>
          <w:color w:val="231F20"/>
        </w:rPr>
        <w:t xml:space="preserve">is </w:t>
      </w:r>
      <w:r>
        <w:rPr>
          <w:color w:val="231F20"/>
          <w:spacing w:val="2"/>
        </w:rPr>
        <w:t xml:space="preserve">the </w:t>
      </w:r>
      <w:r>
        <w:rPr>
          <w:color w:val="231F20"/>
          <w:spacing w:val="3"/>
        </w:rPr>
        <w:t xml:space="preserve">dislocation </w:t>
      </w:r>
      <w:r>
        <w:rPr>
          <w:color w:val="231F20"/>
        </w:rPr>
        <w:t xml:space="preserve">of </w:t>
      </w:r>
      <w:r>
        <w:rPr>
          <w:color w:val="231F20"/>
          <w:spacing w:val="3"/>
        </w:rPr>
        <w:t xml:space="preserve">local  </w:t>
      </w:r>
      <w:r>
        <w:rPr>
          <w:color w:val="231F20"/>
          <w:spacing w:val="4"/>
        </w:rPr>
        <w:t xml:space="preserve">competition. </w:t>
      </w:r>
      <w:r>
        <w:rPr>
          <w:color w:val="231F20"/>
          <w:spacing w:val="3"/>
        </w:rPr>
        <w:t xml:space="preserve">Some </w:t>
      </w:r>
      <w:r>
        <w:rPr>
          <w:color w:val="231F20"/>
        </w:rPr>
        <w:t xml:space="preserve">of </w:t>
      </w:r>
      <w:r>
        <w:rPr>
          <w:color w:val="231F20"/>
          <w:spacing w:val="3"/>
        </w:rPr>
        <w:t xml:space="preserve">major changes </w:t>
      </w:r>
      <w:r>
        <w:rPr>
          <w:color w:val="231F20"/>
        </w:rPr>
        <w:t xml:space="preserve">in </w:t>
      </w:r>
      <w:r>
        <w:rPr>
          <w:color w:val="231F20"/>
          <w:spacing w:val="2"/>
        </w:rPr>
        <w:t xml:space="preserve">the </w:t>
      </w:r>
      <w:r>
        <w:rPr>
          <w:color w:val="231F20"/>
          <w:spacing w:val="3"/>
        </w:rPr>
        <w:t>past decades</w:t>
      </w:r>
      <w:r>
        <w:rPr>
          <w:color w:val="231F20"/>
          <w:spacing w:val="25"/>
        </w:rPr>
        <w:t xml:space="preserve"> </w:t>
      </w:r>
      <w:r>
        <w:rPr>
          <w:color w:val="231F20"/>
          <w:spacing w:val="4"/>
        </w:rPr>
        <w:t>are:</w:t>
      </w:r>
    </w:p>
    <w:p w:rsidR="0090524C" w:rsidRDefault="0090524C">
      <w:pPr>
        <w:spacing w:line="300" w:lineRule="auto"/>
        <w:jc w:val="both"/>
        <w:sectPr w:rsidR="0090524C">
          <w:footerReference w:type="even" r:id="rId24"/>
          <w:footerReference w:type="default" r:id="rId25"/>
          <w:pgSz w:w="11910" w:h="16840"/>
          <w:pgMar w:top="1240" w:right="1060" w:bottom="740" w:left="1180" w:header="929" w:footer="548" w:gutter="0"/>
          <w:pgNumType w:start="50"/>
          <w:cols w:space="720"/>
        </w:sectPr>
      </w:pPr>
    </w:p>
    <w:p w:rsidR="0090524C" w:rsidRDefault="0090524C">
      <w:pPr>
        <w:pStyle w:val="ListParagraph"/>
        <w:numPr>
          <w:ilvl w:val="0"/>
          <w:numId w:val="118"/>
        </w:numPr>
        <w:tabs>
          <w:tab w:val="left" w:pos="917"/>
          <w:tab w:val="left" w:pos="918"/>
        </w:tabs>
        <w:spacing w:before="123" w:line="300" w:lineRule="auto"/>
        <w:ind w:right="2050"/>
        <w:rPr>
          <w:sz w:val="24"/>
        </w:rPr>
      </w:pPr>
      <w:r w:rsidRPr="0090524C">
        <w:lastRenderedPageBreak/>
        <w:pict>
          <v:line id="_x0000_s1542" style="position:absolute;left:0;text-align:left;z-index:251529728;mso-position-horizontal-relative:page;mso-position-vertical-relative:page" from="445.05pt,69.45pt" to="445.05pt,771pt" strokecolor="#d7d9da" strokeweight="5pt">
            <w10:wrap anchorx="page" anchory="page"/>
          </v:line>
        </w:pict>
      </w:r>
      <w:r w:rsidR="004404A8">
        <w:rPr>
          <w:color w:val="231F20"/>
          <w:spacing w:val="3"/>
          <w:sz w:val="24"/>
        </w:rPr>
        <w:t xml:space="preserve">Capital movement rather than trade have become </w:t>
      </w:r>
      <w:r w:rsidR="004404A8">
        <w:rPr>
          <w:color w:val="231F20"/>
          <w:spacing w:val="2"/>
          <w:sz w:val="24"/>
        </w:rPr>
        <w:t xml:space="preserve">the </w:t>
      </w:r>
      <w:r w:rsidR="004404A8">
        <w:rPr>
          <w:color w:val="231F20"/>
          <w:spacing w:val="3"/>
          <w:sz w:val="24"/>
        </w:rPr>
        <w:t xml:space="preserve">driving </w:t>
      </w:r>
      <w:r w:rsidR="004404A8">
        <w:rPr>
          <w:color w:val="231F20"/>
          <w:spacing w:val="4"/>
          <w:sz w:val="24"/>
        </w:rPr>
        <w:t xml:space="preserve">force </w:t>
      </w:r>
      <w:r w:rsidR="004404A8">
        <w:rPr>
          <w:color w:val="231F20"/>
          <w:sz w:val="24"/>
        </w:rPr>
        <w:t xml:space="preserve">of </w:t>
      </w:r>
      <w:r w:rsidR="004404A8">
        <w:rPr>
          <w:color w:val="231F20"/>
          <w:spacing w:val="2"/>
          <w:sz w:val="24"/>
        </w:rPr>
        <w:t xml:space="preserve">the </w:t>
      </w:r>
      <w:r w:rsidR="004404A8">
        <w:rPr>
          <w:color w:val="231F20"/>
          <w:spacing w:val="3"/>
          <w:sz w:val="24"/>
        </w:rPr>
        <w:t>world</w:t>
      </w:r>
      <w:r w:rsidR="004404A8">
        <w:rPr>
          <w:color w:val="231F20"/>
          <w:spacing w:val="11"/>
          <w:sz w:val="24"/>
        </w:rPr>
        <w:t xml:space="preserve"> </w:t>
      </w:r>
      <w:r w:rsidR="004404A8">
        <w:rPr>
          <w:color w:val="231F20"/>
          <w:spacing w:val="4"/>
          <w:sz w:val="24"/>
        </w:rPr>
        <w:t>economy.</w:t>
      </w:r>
    </w:p>
    <w:p w:rsidR="0090524C" w:rsidRDefault="004404A8">
      <w:pPr>
        <w:pStyle w:val="ListParagraph"/>
        <w:numPr>
          <w:ilvl w:val="0"/>
          <w:numId w:val="118"/>
        </w:numPr>
        <w:tabs>
          <w:tab w:val="left" w:pos="917"/>
          <w:tab w:val="left" w:pos="918"/>
        </w:tabs>
        <w:spacing w:before="113"/>
        <w:ind w:hanging="398"/>
        <w:rPr>
          <w:sz w:val="24"/>
        </w:rPr>
      </w:pPr>
      <w:r>
        <w:rPr>
          <w:color w:val="231F20"/>
          <w:spacing w:val="3"/>
          <w:sz w:val="24"/>
        </w:rPr>
        <w:t xml:space="preserve">Production </w:t>
      </w:r>
      <w:r>
        <w:rPr>
          <w:color w:val="231F20"/>
          <w:spacing w:val="2"/>
          <w:sz w:val="24"/>
        </w:rPr>
        <w:t xml:space="preserve">has </w:t>
      </w:r>
      <w:r>
        <w:rPr>
          <w:color w:val="231F20"/>
          <w:spacing w:val="3"/>
          <w:sz w:val="24"/>
        </w:rPr>
        <w:t>become disassociated from</w:t>
      </w:r>
      <w:r>
        <w:rPr>
          <w:color w:val="231F20"/>
          <w:spacing w:val="19"/>
          <w:sz w:val="24"/>
        </w:rPr>
        <w:t xml:space="preserve"> </w:t>
      </w:r>
      <w:r>
        <w:rPr>
          <w:color w:val="231F20"/>
          <w:spacing w:val="4"/>
          <w:sz w:val="24"/>
        </w:rPr>
        <w:t>employment.</w:t>
      </w:r>
    </w:p>
    <w:p w:rsidR="0090524C" w:rsidRDefault="004404A8">
      <w:pPr>
        <w:pStyle w:val="ListParagraph"/>
        <w:numPr>
          <w:ilvl w:val="0"/>
          <w:numId w:val="118"/>
        </w:numPr>
        <w:tabs>
          <w:tab w:val="left" w:pos="917"/>
          <w:tab w:val="left" w:pos="918"/>
        </w:tabs>
        <w:spacing w:before="185" w:line="300" w:lineRule="auto"/>
        <w:ind w:right="2051"/>
        <w:rPr>
          <w:sz w:val="24"/>
        </w:rPr>
      </w:pPr>
      <w:r>
        <w:rPr>
          <w:color w:val="231F20"/>
          <w:spacing w:val="3"/>
          <w:w w:val="105"/>
          <w:sz w:val="24"/>
        </w:rPr>
        <w:t xml:space="preserve">Primary products have lost their traditional association from </w:t>
      </w:r>
      <w:r>
        <w:rPr>
          <w:color w:val="231F20"/>
          <w:spacing w:val="4"/>
          <w:w w:val="105"/>
          <w:sz w:val="24"/>
        </w:rPr>
        <w:t xml:space="preserve">the </w:t>
      </w:r>
      <w:r>
        <w:rPr>
          <w:color w:val="231F20"/>
          <w:spacing w:val="3"/>
          <w:w w:val="105"/>
          <w:sz w:val="24"/>
        </w:rPr>
        <w:t>industrial</w:t>
      </w:r>
      <w:r>
        <w:rPr>
          <w:color w:val="231F20"/>
          <w:w w:val="105"/>
          <w:sz w:val="24"/>
        </w:rPr>
        <w:t xml:space="preserve"> </w:t>
      </w:r>
      <w:r>
        <w:rPr>
          <w:color w:val="231F20"/>
          <w:spacing w:val="4"/>
          <w:w w:val="105"/>
          <w:sz w:val="24"/>
        </w:rPr>
        <w:t>economy.</w:t>
      </w:r>
    </w:p>
    <w:p w:rsidR="0090524C" w:rsidRDefault="004404A8">
      <w:pPr>
        <w:pStyle w:val="ListParagraph"/>
        <w:numPr>
          <w:ilvl w:val="0"/>
          <w:numId w:val="118"/>
        </w:numPr>
        <w:tabs>
          <w:tab w:val="left" w:pos="917"/>
          <w:tab w:val="left" w:pos="918"/>
        </w:tabs>
        <w:spacing w:before="114" w:line="300" w:lineRule="auto"/>
        <w:ind w:right="2051"/>
        <w:rPr>
          <w:sz w:val="24"/>
        </w:rPr>
      </w:pPr>
      <w:r>
        <w:rPr>
          <w:color w:val="231F20"/>
          <w:spacing w:val="2"/>
          <w:sz w:val="24"/>
        </w:rPr>
        <w:t xml:space="preserve">The </w:t>
      </w:r>
      <w:r>
        <w:rPr>
          <w:color w:val="231F20"/>
          <w:spacing w:val="3"/>
          <w:sz w:val="24"/>
        </w:rPr>
        <w:t xml:space="preserve">economics seems </w:t>
      </w:r>
      <w:r>
        <w:rPr>
          <w:color w:val="231F20"/>
          <w:sz w:val="24"/>
        </w:rPr>
        <w:t xml:space="preserve">to </w:t>
      </w:r>
      <w:r>
        <w:rPr>
          <w:color w:val="231F20"/>
          <w:spacing w:val="3"/>
          <w:sz w:val="24"/>
        </w:rPr>
        <w:t xml:space="preserve">have </w:t>
      </w:r>
      <w:r>
        <w:rPr>
          <w:color w:val="231F20"/>
          <w:sz w:val="24"/>
        </w:rPr>
        <w:t xml:space="preserve">a </w:t>
      </w:r>
      <w:r>
        <w:rPr>
          <w:color w:val="231F20"/>
          <w:spacing w:val="3"/>
          <w:sz w:val="24"/>
        </w:rPr>
        <w:t xml:space="preserve">greater influence </w:t>
      </w:r>
      <w:r>
        <w:rPr>
          <w:color w:val="231F20"/>
          <w:sz w:val="24"/>
        </w:rPr>
        <w:t xml:space="preserve">on </w:t>
      </w:r>
      <w:r>
        <w:rPr>
          <w:color w:val="231F20"/>
          <w:spacing w:val="2"/>
          <w:sz w:val="24"/>
        </w:rPr>
        <w:t xml:space="preserve">the </w:t>
      </w:r>
      <w:r>
        <w:rPr>
          <w:color w:val="231F20"/>
          <w:spacing w:val="4"/>
          <w:sz w:val="24"/>
        </w:rPr>
        <w:t xml:space="preserve">politics, </w:t>
      </w:r>
      <w:r>
        <w:rPr>
          <w:color w:val="231F20"/>
          <w:spacing w:val="3"/>
          <w:sz w:val="24"/>
        </w:rPr>
        <w:t>than vice</w:t>
      </w:r>
      <w:r>
        <w:rPr>
          <w:color w:val="231F20"/>
          <w:spacing w:val="5"/>
          <w:sz w:val="24"/>
        </w:rPr>
        <w:t xml:space="preserve"> </w:t>
      </w:r>
      <w:r>
        <w:rPr>
          <w:color w:val="231F20"/>
          <w:spacing w:val="4"/>
          <w:sz w:val="24"/>
        </w:rPr>
        <w:t>versa.</w:t>
      </w:r>
    </w:p>
    <w:p w:rsidR="0090524C" w:rsidRDefault="004404A8">
      <w:pPr>
        <w:pStyle w:val="ListParagraph"/>
        <w:numPr>
          <w:ilvl w:val="0"/>
          <w:numId w:val="118"/>
        </w:numPr>
        <w:tabs>
          <w:tab w:val="left" w:pos="917"/>
          <w:tab w:val="left" w:pos="918"/>
        </w:tabs>
        <w:spacing w:before="113" w:line="300" w:lineRule="auto"/>
        <w:ind w:right="2051"/>
        <w:rPr>
          <w:sz w:val="24"/>
        </w:rPr>
      </w:pPr>
      <w:r>
        <w:rPr>
          <w:color w:val="231F20"/>
          <w:spacing w:val="2"/>
          <w:sz w:val="24"/>
        </w:rPr>
        <w:t>The</w:t>
      </w:r>
      <w:r>
        <w:rPr>
          <w:color w:val="231F20"/>
          <w:spacing w:val="-16"/>
          <w:sz w:val="24"/>
        </w:rPr>
        <w:t xml:space="preserve"> </w:t>
      </w:r>
      <w:r>
        <w:rPr>
          <w:color w:val="231F20"/>
          <w:spacing w:val="3"/>
          <w:sz w:val="24"/>
        </w:rPr>
        <w:t>ideology</w:t>
      </w:r>
      <w:r>
        <w:rPr>
          <w:color w:val="231F20"/>
          <w:spacing w:val="-15"/>
          <w:sz w:val="24"/>
        </w:rPr>
        <w:t xml:space="preserve"> </w:t>
      </w:r>
      <w:r>
        <w:rPr>
          <w:color w:val="231F20"/>
          <w:sz w:val="24"/>
        </w:rPr>
        <w:t>of</w:t>
      </w:r>
      <w:r>
        <w:rPr>
          <w:color w:val="231F20"/>
          <w:spacing w:val="-15"/>
          <w:sz w:val="24"/>
        </w:rPr>
        <w:t xml:space="preserve"> </w:t>
      </w:r>
      <w:r>
        <w:rPr>
          <w:color w:val="231F20"/>
          <w:spacing w:val="3"/>
          <w:sz w:val="24"/>
        </w:rPr>
        <w:t>nation</w:t>
      </w:r>
      <w:r>
        <w:rPr>
          <w:color w:val="231F20"/>
          <w:spacing w:val="-15"/>
          <w:sz w:val="24"/>
        </w:rPr>
        <w:t xml:space="preserve"> </w:t>
      </w:r>
      <w:r>
        <w:rPr>
          <w:color w:val="231F20"/>
          <w:spacing w:val="3"/>
          <w:sz w:val="24"/>
        </w:rPr>
        <w:t>controlling</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3"/>
          <w:sz w:val="24"/>
        </w:rPr>
        <w:t>economy</w:t>
      </w:r>
      <w:r>
        <w:rPr>
          <w:color w:val="231F20"/>
          <w:spacing w:val="-15"/>
          <w:sz w:val="24"/>
        </w:rPr>
        <w:t xml:space="preserve"> </w:t>
      </w:r>
      <w:r>
        <w:rPr>
          <w:color w:val="231F20"/>
          <w:sz w:val="24"/>
        </w:rPr>
        <w:t>is</w:t>
      </w:r>
      <w:r>
        <w:rPr>
          <w:color w:val="231F20"/>
          <w:spacing w:val="-15"/>
          <w:sz w:val="24"/>
        </w:rPr>
        <w:t xml:space="preserve"> </w:t>
      </w:r>
      <w:r>
        <w:rPr>
          <w:color w:val="231F20"/>
          <w:spacing w:val="3"/>
          <w:sz w:val="24"/>
        </w:rPr>
        <w:t>primarily</w:t>
      </w:r>
      <w:r>
        <w:rPr>
          <w:color w:val="231F20"/>
          <w:spacing w:val="-15"/>
          <w:sz w:val="24"/>
        </w:rPr>
        <w:t xml:space="preserve"> </w:t>
      </w:r>
      <w:r>
        <w:rPr>
          <w:color w:val="231F20"/>
          <w:spacing w:val="4"/>
          <w:sz w:val="24"/>
        </w:rPr>
        <w:t xml:space="preserve">rejected. </w:t>
      </w:r>
      <w:r>
        <w:rPr>
          <w:color w:val="231F20"/>
          <w:spacing w:val="3"/>
          <w:sz w:val="24"/>
        </w:rPr>
        <w:t xml:space="preserve">There </w:t>
      </w:r>
      <w:r>
        <w:rPr>
          <w:color w:val="231F20"/>
          <w:sz w:val="24"/>
        </w:rPr>
        <w:t xml:space="preserve">is a </w:t>
      </w:r>
      <w:r>
        <w:rPr>
          <w:color w:val="231F20"/>
          <w:spacing w:val="3"/>
          <w:sz w:val="24"/>
        </w:rPr>
        <w:t xml:space="preserve">realization </w:t>
      </w:r>
      <w:r>
        <w:rPr>
          <w:color w:val="231F20"/>
          <w:sz w:val="24"/>
        </w:rPr>
        <w:t xml:space="preserve">of </w:t>
      </w:r>
      <w:r>
        <w:rPr>
          <w:color w:val="231F20"/>
          <w:spacing w:val="2"/>
          <w:sz w:val="24"/>
        </w:rPr>
        <w:t xml:space="preserve">the </w:t>
      </w:r>
      <w:r>
        <w:rPr>
          <w:color w:val="231F20"/>
          <w:spacing w:val="3"/>
          <w:sz w:val="24"/>
        </w:rPr>
        <w:t xml:space="preserve">benefits </w:t>
      </w:r>
      <w:r>
        <w:rPr>
          <w:color w:val="231F20"/>
          <w:sz w:val="24"/>
        </w:rPr>
        <w:t xml:space="preserve">of </w:t>
      </w:r>
      <w:r>
        <w:rPr>
          <w:color w:val="231F20"/>
          <w:spacing w:val="3"/>
          <w:sz w:val="24"/>
        </w:rPr>
        <w:t>free market</w:t>
      </w:r>
      <w:r>
        <w:rPr>
          <w:color w:val="231F20"/>
          <w:spacing w:val="44"/>
          <w:sz w:val="24"/>
        </w:rPr>
        <w:t xml:space="preserve"> </w:t>
      </w:r>
      <w:r>
        <w:rPr>
          <w:color w:val="231F20"/>
          <w:spacing w:val="4"/>
          <w:sz w:val="24"/>
        </w:rPr>
        <w:t>economy.</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The established principles of economics have been redefined and we understand the economics of interdependence and cooperation instead of protectionism. The old rules of competition are also undergoing a change. From a direct head on confrontation, the bus</w:t>
      </w:r>
      <w:r>
        <w:rPr>
          <w:color w:val="231F20"/>
        </w:rPr>
        <w:t>inesses are developing the niches where each of the players grows and excels.</w:t>
      </w:r>
    </w:p>
    <w:p w:rsidR="0090524C" w:rsidRDefault="0090524C">
      <w:pPr>
        <w:pStyle w:val="BodyText"/>
        <w:spacing w:before="1"/>
        <w:rPr>
          <w:sz w:val="30"/>
        </w:rPr>
      </w:pPr>
    </w:p>
    <w:p w:rsidR="0090524C" w:rsidRDefault="004404A8">
      <w:pPr>
        <w:pStyle w:val="Heading1"/>
        <w:ind w:left="237"/>
      </w:pPr>
      <w:r>
        <w:rPr>
          <w:color w:val="231F20"/>
        </w:rPr>
        <w:t>Macroeconomic Trends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This unit focuses only </w:t>
      </w:r>
      <w:r>
        <w:rPr>
          <w:color w:val="231F20"/>
        </w:rPr>
        <w:t xml:space="preserve">on </w:t>
      </w:r>
      <w:r>
        <w:rPr>
          <w:color w:val="231F20"/>
          <w:spacing w:val="2"/>
        </w:rPr>
        <w:t xml:space="preserve">the </w:t>
      </w:r>
      <w:r>
        <w:rPr>
          <w:color w:val="231F20"/>
          <w:spacing w:val="3"/>
        </w:rPr>
        <w:t xml:space="preserve">most recent economic </w:t>
      </w:r>
      <w:r>
        <w:rPr>
          <w:color w:val="231F20"/>
          <w:spacing w:val="4"/>
        </w:rPr>
        <w:t xml:space="preserve">situation, </w:t>
      </w:r>
      <w:r>
        <w:rPr>
          <w:color w:val="231F20"/>
          <w:spacing w:val="3"/>
        </w:rPr>
        <w:t xml:space="preserve">particularly </w:t>
      </w:r>
      <w:r>
        <w:rPr>
          <w:color w:val="231F20"/>
          <w:spacing w:val="2"/>
        </w:rPr>
        <w:t xml:space="preserve">the </w:t>
      </w:r>
      <w:r>
        <w:rPr>
          <w:color w:val="231F20"/>
          <w:spacing w:val="3"/>
        </w:rPr>
        <w:t xml:space="preserve">status </w:t>
      </w:r>
      <w:r>
        <w:rPr>
          <w:color w:val="231F20"/>
        </w:rPr>
        <w:t xml:space="preserve">in </w:t>
      </w:r>
      <w:r>
        <w:rPr>
          <w:color w:val="231F20"/>
          <w:spacing w:val="2"/>
        </w:rPr>
        <w:t xml:space="preserve">the </w:t>
      </w:r>
      <w:r>
        <w:rPr>
          <w:color w:val="231F20"/>
          <w:spacing w:val="3"/>
        </w:rPr>
        <w:t xml:space="preserve">last five years. </w:t>
      </w:r>
      <w:r>
        <w:rPr>
          <w:color w:val="231F20"/>
          <w:spacing w:val="2"/>
        </w:rPr>
        <w:t xml:space="preserve">The </w:t>
      </w:r>
      <w:r>
        <w:rPr>
          <w:color w:val="231F20"/>
          <w:spacing w:val="3"/>
        </w:rPr>
        <w:t xml:space="preserve">students </w:t>
      </w:r>
      <w:r>
        <w:rPr>
          <w:color w:val="231F20"/>
          <w:spacing w:val="2"/>
        </w:rPr>
        <w:t xml:space="preserve">are </w:t>
      </w:r>
      <w:r>
        <w:rPr>
          <w:color w:val="231F20"/>
          <w:spacing w:val="3"/>
        </w:rPr>
        <w:t xml:space="preserve">advised </w:t>
      </w:r>
      <w:r>
        <w:rPr>
          <w:color w:val="231F20"/>
          <w:spacing w:val="4"/>
        </w:rPr>
        <w:t xml:space="preserve">to </w:t>
      </w:r>
      <w:r>
        <w:rPr>
          <w:color w:val="231F20"/>
          <w:spacing w:val="3"/>
        </w:rPr>
        <w:t xml:space="preserve">refer </w:t>
      </w:r>
      <w:r>
        <w:rPr>
          <w:color w:val="231F20"/>
        </w:rPr>
        <w:t xml:space="preserve">to </w:t>
      </w:r>
      <w:r>
        <w:rPr>
          <w:color w:val="231F20"/>
          <w:spacing w:val="3"/>
        </w:rPr>
        <w:t>standard</w:t>
      </w:r>
      <w:r>
        <w:rPr>
          <w:color w:val="231F20"/>
          <w:spacing w:val="3"/>
        </w:rPr>
        <w:t xml:space="preserve"> text books </w:t>
      </w:r>
      <w:r>
        <w:rPr>
          <w:color w:val="231F20"/>
        </w:rPr>
        <w:t xml:space="preserve">on </w:t>
      </w:r>
      <w:r>
        <w:rPr>
          <w:color w:val="231F20"/>
          <w:spacing w:val="2"/>
        </w:rPr>
        <w:t xml:space="preserve">the </w:t>
      </w:r>
      <w:r>
        <w:rPr>
          <w:color w:val="231F20"/>
          <w:spacing w:val="3"/>
        </w:rPr>
        <w:t xml:space="preserve">subject </w:t>
      </w:r>
      <w:r>
        <w:rPr>
          <w:color w:val="231F20"/>
        </w:rPr>
        <w:t xml:space="preserve">to </w:t>
      </w:r>
      <w:r>
        <w:rPr>
          <w:color w:val="231F20"/>
          <w:spacing w:val="3"/>
        </w:rPr>
        <w:t xml:space="preserve">have </w:t>
      </w:r>
      <w:r>
        <w:rPr>
          <w:color w:val="231F20"/>
        </w:rPr>
        <w:t xml:space="preserve">an </w:t>
      </w:r>
      <w:r>
        <w:rPr>
          <w:color w:val="231F20"/>
          <w:spacing w:val="3"/>
        </w:rPr>
        <w:t xml:space="preserve">overview </w:t>
      </w:r>
      <w:r>
        <w:rPr>
          <w:color w:val="231F20"/>
        </w:rPr>
        <w:t xml:space="preserve">of </w:t>
      </w:r>
      <w:r>
        <w:rPr>
          <w:color w:val="231F20"/>
          <w:spacing w:val="4"/>
        </w:rPr>
        <w:t xml:space="preserve">the </w:t>
      </w:r>
      <w:r>
        <w:rPr>
          <w:color w:val="231F20"/>
          <w:spacing w:val="3"/>
        </w:rPr>
        <w:t xml:space="preserve">economic situation </w:t>
      </w:r>
      <w:r>
        <w:rPr>
          <w:color w:val="231F20"/>
        </w:rPr>
        <w:t xml:space="preserve">of </w:t>
      </w:r>
      <w:r>
        <w:rPr>
          <w:color w:val="231F20"/>
          <w:spacing w:val="2"/>
        </w:rPr>
        <w:t xml:space="preserve">the </w:t>
      </w:r>
      <w:r>
        <w:rPr>
          <w:color w:val="231F20"/>
          <w:spacing w:val="3"/>
        </w:rPr>
        <w:t xml:space="preserve">yesteryears. Focusing </w:t>
      </w:r>
      <w:r>
        <w:rPr>
          <w:color w:val="231F20"/>
        </w:rPr>
        <w:t xml:space="preserve">on </w:t>
      </w:r>
      <w:r>
        <w:rPr>
          <w:color w:val="231F20"/>
          <w:spacing w:val="2"/>
        </w:rPr>
        <w:t xml:space="preserve">the </w:t>
      </w:r>
      <w:r>
        <w:rPr>
          <w:color w:val="231F20"/>
          <w:spacing w:val="3"/>
        </w:rPr>
        <w:t xml:space="preserve">years gone </w:t>
      </w:r>
      <w:r>
        <w:rPr>
          <w:color w:val="231F20"/>
          <w:spacing w:val="4"/>
        </w:rPr>
        <w:t xml:space="preserve">bye  </w:t>
      </w:r>
      <w:r>
        <w:rPr>
          <w:color w:val="231F20"/>
          <w:spacing w:val="3"/>
        </w:rPr>
        <w:t xml:space="preserve">shall divert </w:t>
      </w:r>
      <w:r>
        <w:rPr>
          <w:color w:val="231F20"/>
          <w:spacing w:val="2"/>
        </w:rPr>
        <w:t xml:space="preserve">the </w:t>
      </w:r>
      <w:r>
        <w:rPr>
          <w:color w:val="231F20"/>
          <w:spacing w:val="3"/>
        </w:rPr>
        <w:t xml:space="preserve">focus </w:t>
      </w:r>
      <w:r>
        <w:rPr>
          <w:color w:val="231F20"/>
        </w:rPr>
        <w:t xml:space="preserve">of </w:t>
      </w:r>
      <w:r>
        <w:rPr>
          <w:color w:val="231F20"/>
          <w:spacing w:val="3"/>
        </w:rPr>
        <w:t>this</w:t>
      </w:r>
      <w:r>
        <w:rPr>
          <w:color w:val="231F20"/>
          <w:spacing w:val="17"/>
        </w:rPr>
        <w:t xml:space="preserve"> </w:t>
      </w:r>
      <w:r>
        <w:rPr>
          <w:color w:val="231F20"/>
          <w:spacing w:val="4"/>
        </w:rPr>
        <w:t>unit.</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w w:val="105"/>
        </w:rPr>
        <w:t xml:space="preserve">The </w:t>
      </w:r>
      <w:r>
        <w:rPr>
          <w:color w:val="231F20"/>
          <w:spacing w:val="3"/>
          <w:w w:val="105"/>
        </w:rPr>
        <w:t xml:space="preserve">present status </w:t>
      </w:r>
      <w:r>
        <w:rPr>
          <w:color w:val="231F20"/>
          <w:w w:val="105"/>
        </w:rPr>
        <w:t xml:space="preserve">of </w:t>
      </w:r>
      <w:r>
        <w:rPr>
          <w:color w:val="231F20"/>
          <w:spacing w:val="2"/>
          <w:w w:val="105"/>
        </w:rPr>
        <w:t xml:space="preserve">the </w:t>
      </w:r>
      <w:r>
        <w:rPr>
          <w:color w:val="231F20"/>
          <w:spacing w:val="3"/>
          <w:w w:val="105"/>
        </w:rPr>
        <w:t xml:space="preserve">world economy </w:t>
      </w:r>
      <w:r>
        <w:rPr>
          <w:color w:val="231F20"/>
          <w:spacing w:val="2"/>
          <w:w w:val="105"/>
        </w:rPr>
        <w:t xml:space="preserve">can </w:t>
      </w:r>
      <w:r>
        <w:rPr>
          <w:color w:val="231F20"/>
          <w:spacing w:val="3"/>
          <w:w w:val="105"/>
        </w:rPr>
        <w:t xml:space="preserve">best </w:t>
      </w:r>
      <w:r>
        <w:rPr>
          <w:color w:val="231F20"/>
          <w:w w:val="105"/>
        </w:rPr>
        <w:t xml:space="preserve">be </w:t>
      </w:r>
      <w:r>
        <w:rPr>
          <w:color w:val="231F20"/>
          <w:spacing w:val="3"/>
          <w:w w:val="105"/>
        </w:rPr>
        <w:t xml:space="preserve">defined </w:t>
      </w:r>
      <w:r>
        <w:rPr>
          <w:color w:val="231F20"/>
          <w:spacing w:val="4"/>
          <w:w w:val="105"/>
        </w:rPr>
        <w:t>as</w:t>
      </w:r>
      <w:r>
        <w:rPr>
          <w:color w:val="231F20"/>
          <w:spacing w:val="71"/>
          <w:w w:val="105"/>
        </w:rPr>
        <w:t xml:space="preserve"> </w:t>
      </w:r>
      <w:r>
        <w:rPr>
          <w:color w:val="231F20"/>
          <w:spacing w:val="3"/>
          <w:w w:val="105"/>
        </w:rPr>
        <w:t xml:space="preserve">beginning </w:t>
      </w:r>
      <w:r>
        <w:rPr>
          <w:color w:val="231F20"/>
          <w:w w:val="105"/>
        </w:rPr>
        <w:t xml:space="preserve">on a </w:t>
      </w:r>
      <w:r>
        <w:rPr>
          <w:color w:val="231F20"/>
          <w:spacing w:val="3"/>
          <w:w w:val="105"/>
        </w:rPr>
        <w:t xml:space="preserve">strong note. </w:t>
      </w:r>
      <w:r>
        <w:rPr>
          <w:color w:val="231F20"/>
          <w:w w:val="105"/>
        </w:rPr>
        <w:t xml:space="preserve">As a </w:t>
      </w:r>
      <w:r>
        <w:rPr>
          <w:color w:val="231F20"/>
          <w:spacing w:val="3"/>
          <w:w w:val="105"/>
        </w:rPr>
        <w:t xml:space="preserve">number </w:t>
      </w:r>
      <w:r>
        <w:rPr>
          <w:color w:val="231F20"/>
          <w:w w:val="105"/>
        </w:rPr>
        <w:t xml:space="preserve">of </w:t>
      </w:r>
      <w:r>
        <w:rPr>
          <w:color w:val="231F20"/>
          <w:spacing w:val="3"/>
          <w:w w:val="105"/>
        </w:rPr>
        <w:t xml:space="preserve">major developed </w:t>
      </w:r>
      <w:r>
        <w:rPr>
          <w:color w:val="231F20"/>
          <w:spacing w:val="4"/>
          <w:w w:val="105"/>
        </w:rPr>
        <w:t xml:space="preserve">economies </w:t>
      </w:r>
      <w:r>
        <w:rPr>
          <w:color w:val="231F20"/>
          <w:spacing w:val="3"/>
          <w:w w:val="105"/>
        </w:rPr>
        <w:t xml:space="preserve">managed </w:t>
      </w:r>
      <w:r>
        <w:rPr>
          <w:color w:val="231F20"/>
          <w:w w:val="105"/>
        </w:rPr>
        <w:t xml:space="preserve">to </w:t>
      </w:r>
      <w:r>
        <w:rPr>
          <w:color w:val="231F20"/>
          <w:spacing w:val="3"/>
          <w:w w:val="105"/>
        </w:rPr>
        <w:t xml:space="preserve">rebound from </w:t>
      </w:r>
      <w:r>
        <w:rPr>
          <w:color w:val="231F20"/>
          <w:spacing w:val="2"/>
          <w:w w:val="105"/>
        </w:rPr>
        <w:t xml:space="preserve">the </w:t>
      </w:r>
      <w:r>
        <w:rPr>
          <w:color w:val="231F20"/>
          <w:spacing w:val="3"/>
          <w:w w:val="105"/>
        </w:rPr>
        <w:t xml:space="preserve">notable slowdown </w:t>
      </w:r>
      <w:r>
        <w:rPr>
          <w:color w:val="231F20"/>
          <w:w w:val="105"/>
        </w:rPr>
        <w:t xml:space="preserve">in </w:t>
      </w:r>
      <w:r>
        <w:rPr>
          <w:color w:val="231F20"/>
          <w:spacing w:val="3"/>
          <w:w w:val="105"/>
        </w:rPr>
        <w:t xml:space="preserve">late 2005, </w:t>
      </w:r>
      <w:r>
        <w:rPr>
          <w:color w:val="231F20"/>
          <w:spacing w:val="4"/>
          <w:w w:val="105"/>
        </w:rPr>
        <w:t xml:space="preserve">many </w:t>
      </w:r>
      <w:r>
        <w:rPr>
          <w:color w:val="231F20"/>
          <w:spacing w:val="3"/>
          <w:w w:val="105"/>
        </w:rPr>
        <w:t xml:space="preserve">developing countries maintained </w:t>
      </w:r>
      <w:r>
        <w:rPr>
          <w:color w:val="231F20"/>
          <w:spacing w:val="2"/>
          <w:w w:val="105"/>
        </w:rPr>
        <w:t xml:space="preserve">the </w:t>
      </w:r>
      <w:r>
        <w:rPr>
          <w:color w:val="231F20"/>
          <w:spacing w:val="3"/>
          <w:w w:val="105"/>
        </w:rPr>
        <w:t xml:space="preserve">momentum </w:t>
      </w:r>
      <w:r>
        <w:rPr>
          <w:color w:val="231F20"/>
          <w:w w:val="105"/>
        </w:rPr>
        <w:t xml:space="preserve">of </w:t>
      </w:r>
      <w:r>
        <w:rPr>
          <w:color w:val="231F20"/>
          <w:spacing w:val="3"/>
          <w:w w:val="105"/>
        </w:rPr>
        <w:t xml:space="preserve">broad </w:t>
      </w:r>
      <w:r>
        <w:rPr>
          <w:color w:val="231F20"/>
          <w:spacing w:val="2"/>
          <w:w w:val="105"/>
        </w:rPr>
        <w:t xml:space="preserve">and </w:t>
      </w:r>
      <w:r>
        <w:rPr>
          <w:color w:val="231F20"/>
          <w:spacing w:val="4"/>
          <w:w w:val="105"/>
        </w:rPr>
        <w:t>solid</w:t>
      </w:r>
      <w:r>
        <w:rPr>
          <w:color w:val="231F20"/>
          <w:spacing w:val="71"/>
          <w:w w:val="105"/>
        </w:rPr>
        <w:t xml:space="preserve"> </w:t>
      </w:r>
      <w:r>
        <w:rPr>
          <w:color w:val="231F20"/>
          <w:spacing w:val="3"/>
          <w:w w:val="105"/>
        </w:rPr>
        <w:t>growth.</w:t>
      </w:r>
      <w:r>
        <w:rPr>
          <w:color w:val="231F20"/>
          <w:spacing w:val="-29"/>
          <w:w w:val="105"/>
        </w:rPr>
        <w:t xml:space="preserve"> </w:t>
      </w:r>
      <w:r>
        <w:rPr>
          <w:color w:val="231F20"/>
          <w:w w:val="105"/>
        </w:rPr>
        <w:t>A</w:t>
      </w:r>
      <w:r>
        <w:rPr>
          <w:color w:val="231F20"/>
          <w:spacing w:val="-29"/>
          <w:w w:val="105"/>
        </w:rPr>
        <w:t xml:space="preserve"> </w:t>
      </w:r>
      <w:r>
        <w:rPr>
          <w:color w:val="231F20"/>
          <w:spacing w:val="3"/>
          <w:w w:val="105"/>
        </w:rPr>
        <w:t>measurable</w:t>
      </w:r>
      <w:r>
        <w:rPr>
          <w:color w:val="231F20"/>
          <w:spacing w:val="-28"/>
          <w:w w:val="105"/>
        </w:rPr>
        <w:t xml:space="preserve"> </w:t>
      </w:r>
      <w:r>
        <w:rPr>
          <w:color w:val="231F20"/>
          <w:spacing w:val="3"/>
          <w:w w:val="105"/>
        </w:rPr>
        <w:t>moderation</w:t>
      </w:r>
      <w:r>
        <w:rPr>
          <w:color w:val="231F20"/>
          <w:spacing w:val="-29"/>
          <w:w w:val="105"/>
        </w:rPr>
        <w:t xml:space="preserve"> </w:t>
      </w:r>
      <w:r>
        <w:rPr>
          <w:color w:val="231F20"/>
          <w:w w:val="105"/>
        </w:rPr>
        <w:t>is</w:t>
      </w:r>
      <w:r>
        <w:rPr>
          <w:color w:val="231F20"/>
          <w:spacing w:val="-28"/>
          <w:w w:val="105"/>
        </w:rPr>
        <w:t xml:space="preserve"> </w:t>
      </w:r>
      <w:r>
        <w:rPr>
          <w:color w:val="231F20"/>
          <w:spacing w:val="3"/>
          <w:w w:val="105"/>
        </w:rPr>
        <w:t>expected,</w:t>
      </w:r>
      <w:r>
        <w:rPr>
          <w:color w:val="231F20"/>
          <w:spacing w:val="-29"/>
          <w:w w:val="105"/>
        </w:rPr>
        <w:t xml:space="preserve"> </w:t>
      </w:r>
      <w:r>
        <w:rPr>
          <w:color w:val="231F20"/>
          <w:spacing w:val="3"/>
          <w:w w:val="105"/>
        </w:rPr>
        <w:t>however,</w:t>
      </w:r>
      <w:r>
        <w:rPr>
          <w:color w:val="231F20"/>
          <w:spacing w:val="-28"/>
          <w:w w:val="105"/>
        </w:rPr>
        <w:t xml:space="preserve"> </w:t>
      </w:r>
      <w:r>
        <w:rPr>
          <w:color w:val="231F20"/>
          <w:w w:val="105"/>
        </w:rPr>
        <w:t>in</w:t>
      </w:r>
      <w:r>
        <w:rPr>
          <w:color w:val="231F20"/>
          <w:spacing w:val="-29"/>
          <w:w w:val="105"/>
        </w:rPr>
        <w:t xml:space="preserve"> </w:t>
      </w:r>
      <w:r>
        <w:rPr>
          <w:color w:val="231F20"/>
          <w:spacing w:val="2"/>
          <w:w w:val="105"/>
        </w:rPr>
        <w:t>the</w:t>
      </w:r>
      <w:r>
        <w:rPr>
          <w:color w:val="231F20"/>
          <w:spacing w:val="-28"/>
          <w:w w:val="105"/>
        </w:rPr>
        <w:t xml:space="preserve"> </w:t>
      </w:r>
      <w:r>
        <w:rPr>
          <w:color w:val="231F20"/>
          <w:spacing w:val="3"/>
          <w:w w:val="105"/>
        </w:rPr>
        <w:t>second</w:t>
      </w:r>
      <w:r>
        <w:rPr>
          <w:color w:val="231F20"/>
          <w:spacing w:val="-29"/>
          <w:w w:val="105"/>
        </w:rPr>
        <w:t xml:space="preserve"> </w:t>
      </w:r>
      <w:r>
        <w:rPr>
          <w:color w:val="231F20"/>
          <w:spacing w:val="4"/>
          <w:w w:val="105"/>
        </w:rPr>
        <w:t xml:space="preserve">half </w:t>
      </w:r>
      <w:r>
        <w:rPr>
          <w:color w:val="231F20"/>
          <w:w w:val="105"/>
        </w:rPr>
        <w:t>of</w:t>
      </w:r>
      <w:r>
        <w:rPr>
          <w:color w:val="231F20"/>
          <w:spacing w:val="-6"/>
          <w:w w:val="105"/>
        </w:rPr>
        <w:t xml:space="preserve"> </w:t>
      </w:r>
      <w:r>
        <w:rPr>
          <w:color w:val="231F20"/>
          <w:spacing w:val="3"/>
          <w:w w:val="105"/>
        </w:rPr>
        <w:t>2006,</w:t>
      </w:r>
      <w:r>
        <w:rPr>
          <w:color w:val="231F20"/>
          <w:spacing w:val="-6"/>
          <w:w w:val="105"/>
        </w:rPr>
        <w:t xml:space="preserve"> </w:t>
      </w:r>
      <w:r>
        <w:rPr>
          <w:color w:val="231F20"/>
          <w:spacing w:val="3"/>
          <w:w w:val="105"/>
        </w:rPr>
        <w:t>with</w:t>
      </w:r>
      <w:r>
        <w:rPr>
          <w:color w:val="231F20"/>
          <w:spacing w:val="-6"/>
          <w:w w:val="105"/>
        </w:rPr>
        <w:t xml:space="preserve"> </w:t>
      </w:r>
      <w:r>
        <w:rPr>
          <w:color w:val="231F20"/>
          <w:spacing w:val="2"/>
          <w:w w:val="105"/>
        </w:rPr>
        <w:t>the</w:t>
      </w:r>
      <w:r>
        <w:rPr>
          <w:color w:val="231F20"/>
          <w:spacing w:val="-5"/>
          <w:w w:val="105"/>
        </w:rPr>
        <w:t xml:space="preserve"> </w:t>
      </w:r>
      <w:r>
        <w:rPr>
          <w:color w:val="231F20"/>
          <w:spacing w:val="3"/>
          <w:w w:val="105"/>
        </w:rPr>
        <w:t>annual</w:t>
      </w:r>
      <w:r>
        <w:rPr>
          <w:color w:val="231F20"/>
          <w:spacing w:val="-6"/>
          <w:w w:val="105"/>
        </w:rPr>
        <w:t xml:space="preserve"> </w:t>
      </w:r>
      <w:r>
        <w:rPr>
          <w:color w:val="231F20"/>
          <w:spacing w:val="3"/>
          <w:w w:val="105"/>
        </w:rPr>
        <w:t>growth</w:t>
      </w:r>
      <w:r>
        <w:rPr>
          <w:color w:val="231F20"/>
          <w:spacing w:val="-6"/>
          <w:w w:val="105"/>
        </w:rPr>
        <w:t xml:space="preserve"> </w:t>
      </w:r>
      <w:r>
        <w:rPr>
          <w:color w:val="231F20"/>
          <w:w w:val="105"/>
        </w:rPr>
        <w:t>of</w:t>
      </w:r>
      <w:r>
        <w:rPr>
          <w:color w:val="231F20"/>
          <w:spacing w:val="-5"/>
          <w:w w:val="105"/>
        </w:rPr>
        <w:t xml:space="preserve"> </w:t>
      </w:r>
      <w:r>
        <w:rPr>
          <w:color w:val="231F20"/>
          <w:spacing w:val="3"/>
          <w:w w:val="105"/>
        </w:rPr>
        <w:t>world</w:t>
      </w:r>
      <w:r>
        <w:rPr>
          <w:color w:val="231F20"/>
          <w:spacing w:val="-6"/>
          <w:w w:val="105"/>
        </w:rPr>
        <w:t xml:space="preserve"> </w:t>
      </w:r>
      <w:r>
        <w:rPr>
          <w:color w:val="231F20"/>
          <w:spacing w:val="3"/>
          <w:w w:val="105"/>
        </w:rPr>
        <w:t>gross</w:t>
      </w:r>
      <w:r>
        <w:rPr>
          <w:color w:val="231F20"/>
          <w:spacing w:val="-6"/>
          <w:w w:val="105"/>
        </w:rPr>
        <w:t xml:space="preserve"> </w:t>
      </w:r>
      <w:r>
        <w:rPr>
          <w:color w:val="231F20"/>
          <w:spacing w:val="3"/>
          <w:w w:val="105"/>
        </w:rPr>
        <w:t>product</w:t>
      </w:r>
      <w:r>
        <w:rPr>
          <w:color w:val="231F20"/>
          <w:spacing w:val="-5"/>
          <w:w w:val="105"/>
        </w:rPr>
        <w:t xml:space="preserve"> </w:t>
      </w:r>
      <w:r>
        <w:rPr>
          <w:color w:val="231F20"/>
          <w:spacing w:val="3"/>
          <w:w w:val="105"/>
        </w:rPr>
        <w:t>(WGP)</w:t>
      </w:r>
      <w:r>
        <w:rPr>
          <w:color w:val="231F20"/>
          <w:spacing w:val="-6"/>
          <w:w w:val="105"/>
        </w:rPr>
        <w:t xml:space="preserve"> </w:t>
      </w:r>
      <w:r>
        <w:rPr>
          <w:color w:val="231F20"/>
          <w:spacing w:val="2"/>
          <w:w w:val="105"/>
        </w:rPr>
        <w:t>for</w:t>
      </w:r>
      <w:r>
        <w:rPr>
          <w:color w:val="231F20"/>
          <w:spacing w:val="-6"/>
          <w:w w:val="105"/>
        </w:rPr>
        <w:t xml:space="preserve"> </w:t>
      </w:r>
      <w:r>
        <w:rPr>
          <w:color w:val="231F20"/>
          <w:spacing w:val="4"/>
          <w:w w:val="105"/>
        </w:rPr>
        <w:t xml:space="preserve">2006 </w:t>
      </w:r>
      <w:r>
        <w:rPr>
          <w:color w:val="231F20"/>
          <w:w w:val="105"/>
        </w:rPr>
        <w:t>as</w:t>
      </w:r>
      <w:r>
        <w:rPr>
          <w:color w:val="231F20"/>
          <w:spacing w:val="-8"/>
          <w:w w:val="105"/>
        </w:rPr>
        <w:t xml:space="preserve"> </w:t>
      </w:r>
      <w:r>
        <w:rPr>
          <w:color w:val="231F20"/>
          <w:w w:val="105"/>
        </w:rPr>
        <w:t>a</w:t>
      </w:r>
      <w:r>
        <w:rPr>
          <w:color w:val="231F20"/>
          <w:spacing w:val="-8"/>
          <w:w w:val="105"/>
        </w:rPr>
        <w:t xml:space="preserve"> </w:t>
      </w:r>
      <w:r>
        <w:rPr>
          <w:color w:val="231F20"/>
          <w:spacing w:val="3"/>
          <w:w w:val="105"/>
        </w:rPr>
        <w:t>whole</w:t>
      </w:r>
      <w:r>
        <w:rPr>
          <w:color w:val="231F20"/>
          <w:spacing w:val="-8"/>
          <w:w w:val="105"/>
        </w:rPr>
        <w:t xml:space="preserve"> </w:t>
      </w:r>
      <w:r>
        <w:rPr>
          <w:color w:val="231F20"/>
          <w:w w:val="105"/>
        </w:rPr>
        <w:t>at</w:t>
      </w:r>
      <w:r>
        <w:rPr>
          <w:color w:val="231F20"/>
          <w:spacing w:val="-8"/>
          <w:w w:val="105"/>
        </w:rPr>
        <w:t xml:space="preserve"> </w:t>
      </w:r>
      <w:r>
        <w:rPr>
          <w:color w:val="231F20"/>
          <w:spacing w:val="3"/>
          <w:w w:val="105"/>
        </w:rPr>
        <w:t>about</w:t>
      </w:r>
      <w:r>
        <w:rPr>
          <w:color w:val="231F20"/>
          <w:spacing w:val="-8"/>
          <w:w w:val="105"/>
        </w:rPr>
        <w:t xml:space="preserve"> </w:t>
      </w:r>
      <w:r>
        <w:rPr>
          <w:color w:val="231F20"/>
          <w:spacing w:val="2"/>
          <w:w w:val="105"/>
        </w:rPr>
        <w:t>3.6</w:t>
      </w:r>
      <w:r>
        <w:rPr>
          <w:color w:val="231F20"/>
          <w:spacing w:val="-8"/>
          <w:w w:val="105"/>
        </w:rPr>
        <w:t xml:space="preserve"> </w:t>
      </w:r>
      <w:r>
        <w:rPr>
          <w:color w:val="231F20"/>
          <w:spacing w:val="2"/>
          <w:w w:val="105"/>
        </w:rPr>
        <w:t>per</w:t>
      </w:r>
      <w:r>
        <w:rPr>
          <w:color w:val="231F20"/>
          <w:spacing w:val="-8"/>
          <w:w w:val="105"/>
        </w:rPr>
        <w:t xml:space="preserve"> </w:t>
      </w:r>
      <w:r>
        <w:rPr>
          <w:color w:val="231F20"/>
          <w:spacing w:val="3"/>
          <w:w w:val="105"/>
        </w:rPr>
        <w:t>cent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same</w:t>
      </w:r>
      <w:r>
        <w:rPr>
          <w:color w:val="231F20"/>
          <w:spacing w:val="-8"/>
          <w:w w:val="105"/>
        </w:rPr>
        <w:t xml:space="preserve"> </w:t>
      </w:r>
      <w:r>
        <w:rPr>
          <w:color w:val="231F20"/>
          <w:spacing w:val="3"/>
          <w:w w:val="105"/>
        </w:rPr>
        <w:t>pace</w:t>
      </w:r>
      <w:r>
        <w:rPr>
          <w:color w:val="231F20"/>
          <w:spacing w:val="-8"/>
          <w:w w:val="105"/>
        </w:rPr>
        <w:t xml:space="preserve"> </w:t>
      </w:r>
      <w:r>
        <w:rPr>
          <w:color w:val="231F20"/>
          <w:w w:val="105"/>
        </w:rPr>
        <w:t>as</w:t>
      </w:r>
      <w:r>
        <w:rPr>
          <w:color w:val="231F20"/>
          <w:spacing w:val="-8"/>
          <w:w w:val="105"/>
        </w:rPr>
        <w:t xml:space="preserve"> </w:t>
      </w:r>
      <w:r>
        <w:rPr>
          <w:color w:val="231F20"/>
          <w:w w:val="105"/>
        </w:rPr>
        <w:t>in</w:t>
      </w:r>
      <w:r>
        <w:rPr>
          <w:color w:val="231F20"/>
          <w:spacing w:val="-8"/>
          <w:w w:val="105"/>
        </w:rPr>
        <w:t xml:space="preserve"> </w:t>
      </w:r>
      <w:r>
        <w:rPr>
          <w:color w:val="231F20"/>
          <w:spacing w:val="3"/>
          <w:w w:val="105"/>
        </w:rPr>
        <w:t>2005</w:t>
      </w:r>
      <w:r>
        <w:rPr>
          <w:color w:val="231F20"/>
          <w:spacing w:val="-8"/>
          <w:w w:val="105"/>
        </w:rPr>
        <w:t xml:space="preserve"> </w:t>
      </w:r>
      <w:r>
        <w:rPr>
          <w:color w:val="231F20"/>
          <w:spacing w:val="2"/>
          <w:w w:val="105"/>
        </w:rPr>
        <w:t>and</w:t>
      </w:r>
      <w:r>
        <w:rPr>
          <w:color w:val="231F20"/>
          <w:spacing w:val="-8"/>
          <w:w w:val="105"/>
        </w:rPr>
        <w:t xml:space="preserve"> </w:t>
      </w:r>
      <w:r>
        <w:rPr>
          <w:color w:val="231F20"/>
          <w:spacing w:val="4"/>
          <w:w w:val="105"/>
        </w:rPr>
        <w:t xml:space="preserve">marginally. </w:t>
      </w:r>
      <w:r>
        <w:rPr>
          <w:color w:val="231F20"/>
          <w:spacing w:val="2"/>
          <w:w w:val="105"/>
        </w:rPr>
        <w:t xml:space="preserve">The </w:t>
      </w:r>
      <w:r>
        <w:rPr>
          <w:color w:val="231F20"/>
          <w:spacing w:val="3"/>
          <w:w w:val="105"/>
        </w:rPr>
        <w:t xml:space="preserve">global projections </w:t>
      </w:r>
      <w:r>
        <w:rPr>
          <w:color w:val="231F20"/>
          <w:spacing w:val="2"/>
          <w:w w:val="105"/>
        </w:rPr>
        <w:t xml:space="preserve">are </w:t>
      </w:r>
      <w:r>
        <w:rPr>
          <w:color w:val="231F20"/>
          <w:spacing w:val="3"/>
          <w:w w:val="105"/>
        </w:rPr>
        <w:t xml:space="preserve">based </w:t>
      </w:r>
      <w:r>
        <w:rPr>
          <w:color w:val="231F20"/>
          <w:w w:val="105"/>
        </w:rPr>
        <w:t xml:space="preserve">on </w:t>
      </w:r>
      <w:r>
        <w:rPr>
          <w:color w:val="231F20"/>
          <w:spacing w:val="2"/>
          <w:w w:val="105"/>
        </w:rPr>
        <w:t xml:space="preserve">the </w:t>
      </w:r>
      <w:r>
        <w:rPr>
          <w:color w:val="231F20"/>
          <w:spacing w:val="3"/>
          <w:w w:val="105"/>
        </w:rPr>
        <w:t xml:space="preserve">weighted average </w:t>
      </w:r>
      <w:r>
        <w:rPr>
          <w:color w:val="231F20"/>
          <w:w w:val="105"/>
        </w:rPr>
        <w:t xml:space="preserve">of </w:t>
      </w:r>
      <w:r>
        <w:rPr>
          <w:color w:val="231F20"/>
          <w:spacing w:val="4"/>
          <w:w w:val="105"/>
        </w:rPr>
        <w:t xml:space="preserve">projected </w:t>
      </w:r>
      <w:r>
        <w:rPr>
          <w:color w:val="231F20"/>
          <w:spacing w:val="3"/>
          <w:w w:val="105"/>
        </w:rPr>
        <w:t>individual-country</w:t>
      </w:r>
      <w:r>
        <w:rPr>
          <w:color w:val="231F20"/>
          <w:spacing w:val="-8"/>
          <w:w w:val="105"/>
        </w:rPr>
        <w:t xml:space="preserve"> </w:t>
      </w:r>
      <w:r>
        <w:rPr>
          <w:color w:val="231F20"/>
          <w:spacing w:val="3"/>
          <w:w w:val="105"/>
        </w:rPr>
        <w:t>growth</w:t>
      </w:r>
      <w:r>
        <w:rPr>
          <w:color w:val="231F20"/>
          <w:spacing w:val="-8"/>
          <w:w w:val="105"/>
        </w:rPr>
        <w:t xml:space="preserve"> </w:t>
      </w:r>
      <w:r>
        <w:rPr>
          <w:color w:val="231F20"/>
          <w:spacing w:val="3"/>
          <w:w w:val="105"/>
        </w:rPr>
        <w:t>rates</w:t>
      </w:r>
      <w:r>
        <w:rPr>
          <w:color w:val="231F20"/>
          <w:spacing w:val="-8"/>
          <w:w w:val="105"/>
        </w:rPr>
        <w:t xml:space="preserve"> </w:t>
      </w:r>
      <w:r>
        <w:rPr>
          <w:color w:val="231F20"/>
          <w:spacing w:val="3"/>
          <w:w w:val="105"/>
        </w:rPr>
        <w:t>using</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gross</w:t>
      </w:r>
      <w:r>
        <w:rPr>
          <w:color w:val="231F20"/>
          <w:spacing w:val="-8"/>
          <w:w w:val="105"/>
        </w:rPr>
        <w:t xml:space="preserve"> </w:t>
      </w:r>
      <w:r>
        <w:rPr>
          <w:color w:val="231F20"/>
          <w:spacing w:val="3"/>
          <w:w w:val="105"/>
        </w:rPr>
        <w:t>domestic</w:t>
      </w:r>
      <w:r>
        <w:rPr>
          <w:color w:val="231F20"/>
          <w:spacing w:val="-8"/>
          <w:w w:val="105"/>
        </w:rPr>
        <w:t xml:space="preserve"> </w:t>
      </w:r>
      <w:r>
        <w:rPr>
          <w:color w:val="231F20"/>
          <w:spacing w:val="3"/>
          <w:w w:val="105"/>
        </w:rPr>
        <w:t>product</w:t>
      </w:r>
      <w:r>
        <w:rPr>
          <w:color w:val="231F20"/>
          <w:spacing w:val="-8"/>
          <w:w w:val="105"/>
        </w:rPr>
        <w:t xml:space="preserve"> </w:t>
      </w:r>
      <w:r>
        <w:rPr>
          <w:color w:val="231F20"/>
          <w:spacing w:val="4"/>
          <w:w w:val="105"/>
        </w:rPr>
        <w:t xml:space="preserve">(GDP) </w:t>
      </w:r>
      <w:r>
        <w:rPr>
          <w:color w:val="231F20"/>
          <w:spacing w:val="3"/>
          <w:w w:val="105"/>
        </w:rPr>
        <w:t xml:space="preserve">valued </w:t>
      </w:r>
      <w:r>
        <w:rPr>
          <w:color w:val="231F20"/>
          <w:w w:val="105"/>
        </w:rPr>
        <w:t xml:space="preserve">in </w:t>
      </w:r>
      <w:r>
        <w:rPr>
          <w:color w:val="231F20"/>
          <w:spacing w:val="3"/>
          <w:w w:val="105"/>
        </w:rPr>
        <w:t xml:space="preserve">2000 dollar prices </w:t>
      </w:r>
      <w:r>
        <w:rPr>
          <w:color w:val="231F20"/>
          <w:spacing w:val="2"/>
          <w:w w:val="105"/>
        </w:rPr>
        <w:t xml:space="preserve">for </w:t>
      </w:r>
      <w:r>
        <w:rPr>
          <w:color w:val="231F20"/>
          <w:spacing w:val="3"/>
          <w:w w:val="105"/>
        </w:rPr>
        <w:t xml:space="preserve">each country. Other global </w:t>
      </w:r>
      <w:r>
        <w:rPr>
          <w:color w:val="231F20"/>
          <w:spacing w:val="4"/>
          <w:w w:val="105"/>
        </w:rPr>
        <w:t xml:space="preserve">projections </w:t>
      </w:r>
      <w:r>
        <w:rPr>
          <w:color w:val="231F20"/>
          <w:spacing w:val="3"/>
          <w:w w:val="105"/>
        </w:rPr>
        <w:t>tend</w:t>
      </w:r>
      <w:r>
        <w:rPr>
          <w:color w:val="231F20"/>
          <w:spacing w:val="-5"/>
          <w:w w:val="105"/>
        </w:rPr>
        <w:t xml:space="preserve"> </w:t>
      </w:r>
      <w:r>
        <w:rPr>
          <w:color w:val="231F20"/>
          <w:w w:val="105"/>
        </w:rPr>
        <w:t>to</w:t>
      </w:r>
      <w:r>
        <w:rPr>
          <w:color w:val="231F20"/>
          <w:spacing w:val="-4"/>
          <w:w w:val="105"/>
        </w:rPr>
        <w:t xml:space="preserve"> </w:t>
      </w:r>
      <w:r>
        <w:rPr>
          <w:color w:val="231F20"/>
          <w:spacing w:val="2"/>
          <w:w w:val="105"/>
        </w:rPr>
        <w:t>use</w:t>
      </w:r>
      <w:r>
        <w:rPr>
          <w:color w:val="231F20"/>
          <w:spacing w:val="-4"/>
          <w:w w:val="105"/>
        </w:rPr>
        <w:t xml:space="preserve"> </w:t>
      </w:r>
      <w:r>
        <w:rPr>
          <w:color w:val="231F20"/>
          <w:spacing w:val="2"/>
          <w:w w:val="105"/>
        </w:rPr>
        <w:t>GDP</w:t>
      </w:r>
      <w:r>
        <w:rPr>
          <w:color w:val="231F20"/>
          <w:spacing w:val="-4"/>
          <w:w w:val="105"/>
        </w:rPr>
        <w:t xml:space="preserve"> </w:t>
      </w:r>
      <w:r>
        <w:rPr>
          <w:color w:val="231F20"/>
          <w:spacing w:val="3"/>
          <w:w w:val="105"/>
        </w:rPr>
        <w:t>valued</w:t>
      </w:r>
      <w:r>
        <w:rPr>
          <w:color w:val="231F20"/>
          <w:spacing w:val="-4"/>
          <w:w w:val="105"/>
        </w:rPr>
        <w:t xml:space="preserve"> </w:t>
      </w:r>
      <w:r>
        <w:rPr>
          <w:color w:val="231F20"/>
          <w:w w:val="105"/>
        </w:rPr>
        <w:t>in</w:t>
      </w:r>
      <w:r>
        <w:rPr>
          <w:color w:val="231F20"/>
          <w:spacing w:val="-4"/>
          <w:w w:val="105"/>
        </w:rPr>
        <w:t xml:space="preserve"> </w:t>
      </w:r>
      <w:r>
        <w:rPr>
          <w:color w:val="231F20"/>
          <w:spacing w:val="3"/>
          <w:w w:val="105"/>
        </w:rPr>
        <w:t>purchasing</w:t>
      </w:r>
      <w:r>
        <w:rPr>
          <w:color w:val="231F20"/>
          <w:spacing w:val="-4"/>
          <w:w w:val="105"/>
        </w:rPr>
        <w:t xml:space="preserve"> </w:t>
      </w:r>
      <w:r>
        <w:rPr>
          <w:color w:val="231F20"/>
          <w:spacing w:val="3"/>
          <w:w w:val="105"/>
        </w:rPr>
        <w:t>power</w:t>
      </w:r>
      <w:r>
        <w:rPr>
          <w:color w:val="231F20"/>
          <w:spacing w:val="-4"/>
          <w:w w:val="105"/>
        </w:rPr>
        <w:t xml:space="preserve"> </w:t>
      </w:r>
      <w:r>
        <w:rPr>
          <w:color w:val="231F20"/>
          <w:spacing w:val="3"/>
          <w:w w:val="105"/>
        </w:rPr>
        <w:t>parity</w:t>
      </w:r>
      <w:r>
        <w:rPr>
          <w:color w:val="231F20"/>
          <w:spacing w:val="-4"/>
          <w:w w:val="105"/>
        </w:rPr>
        <w:t xml:space="preserve"> </w:t>
      </w:r>
      <w:r>
        <w:rPr>
          <w:color w:val="231F20"/>
          <w:spacing w:val="3"/>
          <w:w w:val="105"/>
        </w:rPr>
        <w:t>(PPP)</w:t>
      </w:r>
      <w:r>
        <w:rPr>
          <w:color w:val="231F20"/>
          <w:spacing w:val="-5"/>
          <w:w w:val="105"/>
        </w:rPr>
        <w:t xml:space="preserve"> </w:t>
      </w:r>
      <w:r>
        <w:rPr>
          <w:color w:val="231F20"/>
          <w:spacing w:val="3"/>
          <w:w w:val="105"/>
        </w:rPr>
        <w:t>dollars.</w:t>
      </w:r>
      <w:r>
        <w:rPr>
          <w:color w:val="231F20"/>
          <w:spacing w:val="-4"/>
          <w:w w:val="105"/>
        </w:rPr>
        <w:t xml:space="preserve"> </w:t>
      </w:r>
      <w:r>
        <w:rPr>
          <w:color w:val="231F20"/>
          <w:spacing w:val="4"/>
          <w:w w:val="105"/>
        </w:rPr>
        <w:t xml:space="preserve">When </w:t>
      </w:r>
      <w:r>
        <w:rPr>
          <w:color w:val="231F20"/>
          <w:spacing w:val="3"/>
          <w:w w:val="105"/>
        </w:rPr>
        <w:t>using</w:t>
      </w:r>
      <w:r>
        <w:rPr>
          <w:color w:val="231F20"/>
          <w:spacing w:val="-38"/>
          <w:w w:val="105"/>
        </w:rPr>
        <w:t xml:space="preserve"> </w:t>
      </w:r>
      <w:r>
        <w:rPr>
          <w:color w:val="231F20"/>
          <w:spacing w:val="3"/>
          <w:w w:val="105"/>
        </w:rPr>
        <w:t>those</w:t>
      </w:r>
      <w:r>
        <w:rPr>
          <w:color w:val="231F20"/>
          <w:spacing w:val="-38"/>
          <w:w w:val="105"/>
        </w:rPr>
        <w:t xml:space="preserve"> </w:t>
      </w:r>
      <w:r>
        <w:rPr>
          <w:color w:val="231F20"/>
          <w:spacing w:val="3"/>
          <w:w w:val="105"/>
        </w:rPr>
        <w:t>weights,</w:t>
      </w:r>
      <w:r>
        <w:rPr>
          <w:color w:val="231F20"/>
          <w:spacing w:val="-38"/>
          <w:w w:val="105"/>
        </w:rPr>
        <w:t xml:space="preserve"> </w:t>
      </w:r>
      <w:r>
        <w:rPr>
          <w:color w:val="231F20"/>
          <w:spacing w:val="2"/>
          <w:w w:val="105"/>
        </w:rPr>
        <w:t>the</w:t>
      </w:r>
      <w:r>
        <w:rPr>
          <w:color w:val="231F20"/>
          <w:spacing w:val="-37"/>
          <w:w w:val="105"/>
        </w:rPr>
        <w:t xml:space="preserve"> </w:t>
      </w:r>
      <w:r>
        <w:rPr>
          <w:color w:val="231F20"/>
          <w:spacing w:val="3"/>
          <w:w w:val="105"/>
        </w:rPr>
        <w:t>United</w:t>
      </w:r>
      <w:r>
        <w:rPr>
          <w:color w:val="231F20"/>
          <w:spacing w:val="-38"/>
          <w:w w:val="105"/>
        </w:rPr>
        <w:t xml:space="preserve"> </w:t>
      </w:r>
      <w:r>
        <w:rPr>
          <w:color w:val="231F20"/>
          <w:spacing w:val="3"/>
          <w:w w:val="105"/>
        </w:rPr>
        <w:t>Nations</w:t>
      </w:r>
      <w:r>
        <w:rPr>
          <w:color w:val="231F20"/>
          <w:spacing w:val="-38"/>
          <w:w w:val="105"/>
        </w:rPr>
        <w:t xml:space="preserve"> </w:t>
      </w:r>
      <w:r>
        <w:rPr>
          <w:color w:val="231F20"/>
          <w:spacing w:val="3"/>
          <w:w w:val="105"/>
        </w:rPr>
        <w:t>global</w:t>
      </w:r>
      <w:r>
        <w:rPr>
          <w:color w:val="231F20"/>
          <w:spacing w:val="-38"/>
          <w:w w:val="105"/>
        </w:rPr>
        <w:t xml:space="preserve"> </w:t>
      </w:r>
      <w:r>
        <w:rPr>
          <w:color w:val="231F20"/>
          <w:spacing w:val="3"/>
          <w:w w:val="105"/>
        </w:rPr>
        <w:t>forecast</w:t>
      </w:r>
      <w:r>
        <w:rPr>
          <w:color w:val="231F20"/>
          <w:spacing w:val="-38"/>
          <w:w w:val="105"/>
        </w:rPr>
        <w:t xml:space="preserve"> </w:t>
      </w:r>
      <w:r>
        <w:rPr>
          <w:color w:val="231F20"/>
          <w:spacing w:val="2"/>
          <w:w w:val="105"/>
        </w:rPr>
        <w:t>for</w:t>
      </w:r>
      <w:r>
        <w:rPr>
          <w:color w:val="231F20"/>
          <w:spacing w:val="-37"/>
          <w:w w:val="105"/>
        </w:rPr>
        <w:t xml:space="preserve"> </w:t>
      </w:r>
      <w:r>
        <w:rPr>
          <w:color w:val="231F20"/>
          <w:spacing w:val="3"/>
          <w:w w:val="105"/>
        </w:rPr>
        <w:t>world</w:t>
      </w:r>
      <w:r>
        <w:rPr>
          <w:color w:val="231F20"/>
          <w:spacing w:val="-38"/>
          <w:w w:val="105"/>
        </w:rPr>
        <w:t xml:space="preserve"> </w:t>
      </w:r>
      <w:r>
        <w:rPr>
          <w:color w:val="231F20"/>
          <w:spacing w:val="4"/>
          <w:w w:val="105"/>
        </w:rPr>
        <w:t xml:space="preserve">economic </w:t>
      </w:r>
      <w:r>
        <w:rPr>
          <w:color w:val="231F20"/>
          <w:spacing w:val="3"/>
          <w:w w:val="105"/>
        </w:rPr>
        <w:t xml:space="preserve">growth would </w:t>
      </w:r>
      <w:r>
        <w:rPr>
          <w:color w:val="231F20"/>
          <w:w w:val="105"/>
        </w:rPr>
        <w:t xml:space="preserve">be </w:t>
      </w:r>
      <w:r>
        <w:rPr>
          <w:color w:val="231F20"/>
          <w:spacing w:val="2"/>
          <w:w w:val="105"/>
        </w:rPr>
        <w:t xml:space="preserve">4.8 per </w:t>
      </w:r>
      <w:r>
        <w:rPr>
          <w:color w:val="231F20"/>
          <w:spacing w:val="3"/>
          <w:w w:val="105"/>
        </w:rPr>
        <w:t xml:space="preserve">cent </w:t>
      </w:r>
      <w:r>
        <w:rPr>
          <w:color w:val="231F20"/>
          <w:spacing w:val="2"/>
          <w:w w:val="105"/>
        </w:rPr>
        <w:t>for</w:t>
      </w:r>
      <w:r>
        <w:rPr>
          <w:color w:val="231F20"/>
          <w:spacing w:val="-22"/>
          <w:w w:val="105"/>
        </w:rPr>
        <w:t xml:space="preserve"> </w:t>
      </w:r>
      <w:r>
        <w:rPr>
          <w:color w:val="231F20"/>
          <w:spacing w:val="4"/>
          <w:w w:val="105"/>
        </w:rPr>
        <w:t>2006.</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4404A8">
      <w:pPr>
        <w:pStyle w:val="Heading1"/>
        <w:spacing w:before="119"/>
        <w:ind w:left="237" w:right="406"/>
        <w:jc w:val="center"/>
      </w:pPr>
      <w:r>
        <w:rPr>
          <w:color w:val="231F20"/>
        </w:rPr>
        <w:lastRenderedPageBreak/>
        <w:t>Growth of world output, 2001-2006</w:t>
      </w:r>
    </w:p>
    <w:p w:rsidR="0090524C" w:rsidRDefault="0090524C">
      <w:pPr>
        <w:pStyle w:val="BodyText"/>
        <w:spacing w:before="4"/>
        <w:rPr>
          <w:rFonts w:ascii="UKIJ Nasq"/>
          <w:b/>
          <w:sz w:val="27"/>
        </w:rPr>
      </w:pP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4025"/>
        <w:gridCol w:w="725"/>
        <w:gridCol w:w="725"/>
        <w:gridCol w:w="725"/>
        <w:gridCol w:w="725"/>
        <w:gridCol w:w="725"/>
        <w:gridCol w:w="725"/>
        <w:gridCol w:w="725"/>
      </w:tblGrid>
      <w:tr w:rsidR="0090524C">
        <w:trPr>
          <w:trHeight w:val="391"/>
        </w:trPr>
        <w:tc>
          <w:tcPr>
            <w:tcW w:w="4025" w:type="dxa"/>
          </w:tcPr>
          <w:p w:rsidR="0090524C" w:rsidRDefault="004404A8">
            <w:pPr>
              <w:pStyle w:val="TableParagraph"/>
              <w:spacing w:before="68" w:line="303" w:lineRule="exact"/>
              <w:rPr>
                <w:rFonts w:ascii="UKIJ Nasq"/>
                <w:b/>
                <w:sz w:val="24"/>
              </w:rPr>
            </w:pPr>
            <w:r>
              <w:rPr>
                <w:rFonts w:ascii="UKIJ Nasq"/>
                <w:b/>
                <w:color w:val="231F20"/>
                <w:sz w:val="24"/>
              </w:rPr>
              <w:t>Year</w:t>
            </w:r>
          </w:p>
        </w:tc>
        <w:tc>
          <w:tcPr>
            <w:tcW w:w="725" w:type="dxa"/>
          </w:tcPr>
          <w:p w:rsidR="0090524C" w:rsidRDefault="004404A8">
            <w:pPr>
              <w:pStyle w:val="TableParagraph"/>
              <w:spacing w:before="68" w:line="303" w:lineRule="exact"/>
              <w:ind w:left="94" w:right="83"/>
              <w:jc w:val="center"/>
              <w:rPr>
                <w:rFonts w:ascii="UKIJ Nasq"/>
                <w:b/>
                <w:sz w:val="24"/>
              </w:rPr>
            </w:pPr>
            <w:r>
              <w:rPr>
                <w:rFonts w:ascii="UKIJ Nasq"/>
                <w:b/>
                <w:color w:val="231F20"/>
                <w:w w:val="110"/>
                <w:sz w:val="24"/>
              </w:rPr>
              <w:t>2001</w:t>
            </w:r>
          </w:p>
        </w:tc>
        <w:tc>
          <w:tcPr>
            <w:tcW w:w="725" w:type="dxa"/>
          </w:tcPr>
          <w:p w:rsidR="0090524C" w:rsidRDefault="004404A8">
            <w:pPr>
              <w:pStyle w:val="TableParagraph"/>
              <w:spacing w:before="68" w:line="303" w:lineRule="exact"/>
              <w:ind w:left="95" w:right="83"/>
              <w:jc w:val="center"/>
              <w:rPr>
                <w:rFonts w:ascii="UKIJ Nasq"/>
                <w:b/>
                <w:sz w:val="24"/>
              </w:rPr>
            </w:pPr>
            <w:r>
              <w:rPr>
                <w:rFonts w:ascii="UKIJ Nasq"/>
                <w:b/>
                <w:color w:val="231F20"/>
                <w:w w:val="110"/>
                <w:sz w:val="24"/>
              </w:rPr>
              <w:t>2002</w:t>
            </w:r>
          </w:p>
        </w:tc>
        <w:tc>
          <w:tcPr>
            <w:tcW w:w="725" w:type="dxa"/>
          </w:tcPr>
          <w:p w:rsidR="0090524C" w:rsidRDefault="004404A8">
            <w:pPr>
              <w:pStyle w:val="TableParagraph"/>
              <w:spacing w:before="68" w:line="303" w:lineRule="exact"/>
              <w:ind w:left="97" w:right="83"/>
              <w:jc w:val="center"/>
              <w:rPr>
                <w:rFonts w:ascii="UKIJ Nasq"/>
                <w:b/>
                <w:sz w:val="24"/>
              </w:rPr>
            </w:pPr>
            <w:r>
              <w:rPr>
                <w:rFonts w:ascii="UKIJ Nasq"/>
                <w:b/>
                <w:color w:val="231F20"/>
                <w:w w:val="110"/>
                <w:sz w:val="24"/>
              </w:rPr>
              <w:t>2003</w:t>
            </w:r>
          </w:p>
        </w:tc>
        <w:tc>
          <w:tcPr>
            <w:tcW w:w="725" w:type="dxa"/>
          </w:tcPr>
          <w:p w:rsidR="0090524C" w:rsidRDefault="004404A8">
            <w:pPr>
              <w:pStyle w:val="TableParagraph"/>
              <w:spacing w:before="68" w:line="303" w:lineRule="exact"/>
              <w:ind w:left="98" w:right="83"/>
              <w:jc w:val="center"/>
              <w:rPr>
                <w:rFonts w:ascii="UKIJ Nasq"/>
                <w:b/>
                <w:sz w:val="24"/>
              </w:rPr>
            </w:pPr>
            <w:r>
              <w:rPr>
                <w:rFonts w:ascii="UKIJ Nasq"/>
                <w:b/>
                <w:color w:val="231F20"/>
                <w:w w:val="110"/>
                <w:sz w:val="24"/>
              </w:rPr>
              <w:t>2004</w:t>
            </w:r>
          </w:p>
        </w:tc>
        <w:tc>
          <w:tcPr>
            <w:tcW w:w="725" w:type="dxa"/>
          </w:tcPr>
          <w:p w:rsidR="0090524C" w:rsidRDefault="004404A8">
            <w:pPr>
              <w:pStyle w:val="TableParagraph"/>
              <w:spacing w:before="68" w:line="303" w:lineRule="exact"/>
              <w:ind w:left="98" w:right="82"/>
              <w:jc w:val="center"/>
              <w:rPr>
                <w:rFonts w:ascii="UKIJ Nasq"/>
                <w:b/>
                <w:sz w:val="24"/>
              </w:rPr>
            </w:pPr>
            <w:r>
              <w:rPr>
                <w:rFonts w:ascii="UKIJ Nasq"/>
                <w:b/>
                <w:color w:val="231F20"/>
                <w:w w:val="110"/>
                <w:sz w:val="24"/>
              </w:rPr>
              <w:t>2005</w:t>
            </w:r>
          </w:p>
        </w:tc>
        <w:tc>
          <w:tcPr>
            <w:tcW w:w="725" w:type="dxa"/>
          </w:tcPr>
          <w:p w:rsidR="0090524C" w:rsidRDefault="004404A8">
            <w:pPr>
              <w:pStyle w:val="TableParagraph"/>
              <w:spacing w:before="68" w:line="303" w:lineRule="exact"/>
              <w:ind w:left="98" w:right="80"/>
              <w:jc w:val="center"/>
              <w:rPr>
                <w:rFonts w:ascii="UKIJ Nasq"/>
                <w:b/>
                <w:sz w:val="24"/>
              </w:rPr>
            </w:pPr>
            <w:r>
              <w:rPr>
                <w:rFonts w:ascii="UKIJ Nasq"/>
                <w:b/>
                <w:color w:val="231F20"/>
                <w:w w:val="110"/>
                <w:sz w:val="24"/>
              </w:rPr>
              <w:t>2006</w:t>
            </w:r>
          </w:p>
        </w:tc>
        <w:tc>
          <w:tcPr>
            <w:tcW w:w="725" w:type="dxa"/>
          </w:tcPr>
          <w:p w:rsidR="0090524C" w:rsidRDefault="004404A8">
            <w:pPr>
              <w:pStyle w:val="TableParagraph"/>
              <w:spacing w:before="68" w:line="303" w:lineRule="exact"/>
              <w:ind w:left="98" w:right="79"/>
              <w:jc w:val="center"/>
              <w:rPr>
                <w:rFonts w:ascii="UKIJ Nasq"/>
                <w:b/>
                <w:sz w:val="24"/>
              </w:rPr>
            </w:pPr>
            <w:r>
              <w:rPr>
                <w:rFonts w:ascii="UKIJ Nasq"/>
                <w:b/>
                <w:color w:val="231F20"/>
                <w:w w:val="110"/>
                <w:sz w:val="24"/>
              </w:rPr>
              <w:t>2006</w:t>
            </w:r>
          </w:p>
        </w:tc>
      </w:tr>
      <w:tr w:rsidR="0090524C">
        <w:trPr>
          <w:trHeight w:val="391"/>
        </w:trPr>
        <w:tc>
          <w:tcPr>
            <w:tcW w:w="4025" w:type="dxa"/>
          </w:tcPr>
          <w:p w:rsidR="0090524C" w:rsidRDefault="004404A8">
            <w:pPr>
              <w:pStyle w:val="TableParagraph"/>
              <w:spacing w:before="67"/>
              <w:rPr>
                <w:sz w:val="24"/>
              </w:rPr>
            </w:pPr>
            <w:r>
              <w:rPr>
                <w:color w:val="231F20"/>
                <w:w w:val="105"/>
                <w:sz w:val="24"/>
              </w:rPr>
              <w:t>World output</w:t>
            </w:r>
          </w:p>
        </w:tc>
        <w:tc>
          <w:tcPr>
            <w:tcW w:w="725" w:type="dxa"/>
          </w:tcPr>
          <w:p w:rsidR="0090524C" w:rsidRDefault="004404A8">
            <w:pPr>
              <w:pStyle w:val="TableParagraph"/>
              <w:spacing w:before="67"/>
              <w:ind w:left="98" w:right="83"/>
              <w:jc w:val="center"/>
              <w:rPr>
                <w:sz w:val="24"/>
              </w:rPr>
            </w:pPr>
            <w:r>
              <w:rPr>
                <w:color w:val="231F20"/>
                <w:sz w:val="24"/>
              </w:rPr>
              <w:t>1.6</w:t>
            </w:r>
          </w:p>
        </w:tc>
        <w:tc>
          <w:tcPr>
            <w:tcW w:w="725" w:type="dxa"/>
          </w:tcPr>
          <w:p w:rsidR="0090524C" w:rsidRDefault="004404A8">
            <w:pPr>
              <w:pStyle w:val="TableParagraph"/>
              <w:spacing w:before="67"/>
              <w:ind w:left="98" w:right="81"/>
              <w:jc w:val="center"/>
              <w:rPr>
                <w:sz w:val="24"/>
              </w:rPr>
            </w:pPr>
            <w:r>
              <w:rPr>
                <w:color w:val="231F20"/>
                <w:sz w:val="24"/>
              </w:rPr>
              <w:t>1.9</w:t>
            </w:r>
          </w:p>
        </w:tc>
        <w:tc>
          <w:tcPr>
            <w:tcW w:w="725" w:type="dxa"/>
          </w:tcPr>
          <w:p w:rsidR="0090524C" w:rsidRDefault="004404A8">
            <w:pPr>
              <w:pStyle w:val="TableParagraph"/>
              <w:spacing w:before="67"/>
              <w:ind w:left="98" w:right="80"/>
              <w:jc w:val="center"/>
              <w:rPr>
                <w:sz w:val="24"/>
              </w:rPr>
            </w:pPr>
            <w:r>
              <w:rPr>
                <w:color w:val="231F20"/>
                <w:sz w:val="24"/>
              </w:rPr>
              <w:t>2.8</w:t>
            </w:r>
          </w:p>
        </w:tc>
        <w:tc>
          <w:tcPr>
            <w:tcW w:w="725" w:type="dxa"/>
          </w:tcPr>
          <w:p w:rsidR="0090524C" w:rsidRDefault="004404A8">
            <w:pPr>
              <w:pStyle w:val="TableParagraph"/>
              <w:spacing w:before="67"/>
              <w:ind w:left="98" w:right="79"/>
              <w:jc w:val="center"/>
              <w:rPr>
                <w:sz w:val="24"/>
              </w:rPr>
            </w:pPr>
            <w:r>
              <w:rPr>
                <w:color w:val="231F20"/>
                <w:sz w:val="24"/>
              </w:rPr>
              <w:t>4.1</w:t>
            </w:r>
          </w:p>
        </w:tc>
        <w:tc>
          <w:tcPr>
            <w:tcW w:w="725" w:type="dxa"/>
          </w:tcPr>
          <w:p w:rsidR="0090524C" w:rsidRDefault="004404A8">
            <w:pPr>
              <w:pStyle w:val="TableParagraph"/>
              <w:spacing w:before="67"/>
              <w:ind w:left="98" w:right="77"/>
              <w:jc w:val="center"/>
              <w:rPr>
                <w:sz w:val="24"/>
              </w:rPr>
            </w:pPr>
            <w:r>
              <w:rPr>
                <w:color w:val="231F20"/>
                <w:sz w:val="24"/>
              </w:rPr>
              <w:t>3.6</w:t>
            </w:r>
          </w:p>
        </w:tc>
        <w:tc>
          <w:tcPr>
            <w:tcW w:w="725" w:type="dxa"/>
          </w:tcPr>
          <w:p w:rsidR="0090524C" w:rsidRDefault="004404A8">
            <w:pPr>
              <w:pStyle w:val="TableParagraph"/>
              <w:spacing w:before="67"/>
              <w:ind w:left="98" w:right="76"/>
              <w:jc w:val="center"/>
              <w:rPr>
                <w:sz w:val="24"/>
              </w:rPr>
            </w:pPr>
            <w:r>
              <w:rPr>
                <w:color w:val="231F20"/>
                <w:sz w:val="24"/>
              </w:rPr>
              <w:t>3.6</w:t>
            </w:r>
          </w:p>
        </w:tc>
        <w:tc>
          <w:tcPr>
            <w:tcW w:w="725" w:type="dxa"/>
          </w:tcPr>
          <w:p w:rsidR="0090524C" w:rsidRDefault="004404A8">
            <w:pPr>
              <w:pStyle w:val="TableParagraph"/>
              <w:spacing w:before="67"/>
              <w:ind w:left="98" w:right="75"/>
              <w:jc w:val="center"/>
              <w:rPr>
                <w:sz w:val="24"/>
              </w:rPr>
            </w:pPr>
            <w:r>
              <w:rPr>
                <w:color w:val="231F20"/>
                <w:sz w:val="24"/>
              </w:rPr>
              <w:t>3.3</w:t>
            </w:r>
          </w:p>
        </w:tc>
      </w:tr>
      <w:tr w:rsidR="0090524C">
        <w:trPr>
          <w:trHeight w:val="391"/>
        </w:trPr>
        <w:tc>
          <w:tcPr>
            <w:tcW w:w="4025" w:type="dxa"/>
          </w:tcPr>
          <w:p w:rsidR="0090524C" w:rsidRDefault="004404A8">
            <w:pPr>
              <w:pStyle w:val="TableParagraph"/>
              <w:spacing w:before="67"/>
              <w:rPr>
                <w:sz w:val="24"/>
              </w:rPr>
            </w:pPr>
            <w:r>
              <w:rPr>
                <w:color w:val="231F20"/>
                <w:sz w:val="24"/>
              </w:rPr>
              <w:t>Developed economies</w:t>
            </w:r>
          </w:p>
        </w:tc>
        <w:tc>
          <w:tcPr>
            <w:tcW w:w="725" w:type="dxa"/>
          </w:tcPr>
          <w:p w:rsidR="0090524C" w:rsidRDefault="004404A8">
            <w:pPr>
              <w:pStyle w:val="TableParagraph"/>
              <w:spacing w:before="67"/>
              <w:ind w:left="98" w:right="83"/>
              <w:jc w:val="center"/>
              <w:rPr>
                <w:sz w:val="24"/>
              </w:rPr>
            </w:pPr>
            <w:r>
              <w:rPr>
                <w:color w:val="231F20"/>
                <w:sz w:val="24"/>
              </w:rPr>
              <w:t>1.2</w:t>
            </w:r>
          </w:p>
        </w:tc>
        <w:tc>
          <w:tcPr>
            <w:tcW w:w="725" w:type="dxa"/>
          </w:tcPr>
          <w:p w:rsidR="0090524C" w:rsidRDefault="004404A8">
            <w:pPr>
              <w:pStyle w:val="TableParagraph"/>
              <w:spacing w:before="67"/>
              <w:ind w:left="98" w:right="81"/>
              <w:jc w:val="center"/>
              <w:rPr>
                <w:sz w:val="24"/>
              </w:rPr>
            </w:pPr>
            <w:r>
              <w:rPr>
                <w:color w:val="231F20"/>
                <w:sz w:val="24"/>
              </w:rPr>
              <w:t>1.3</w:t>
            </w:r>
          </w:p>
        </w:tc>
        <w:tc>
          <w:tcPr>
            <w:tcW w:w="725" w:type="dxa"/>
          </w:tcPr>
          <w:p w:rsidR="0090524C" w:rsidRDefault="004404A8">
            <w:pPr>
              <w:pStyle w:val="TableParagraph"/>
              <w:spacing w:before="67"/>
              <w:ind w:left="98" w:right="80"/>
              <w:jc w:val="center"/>
              <w:rPr>
                <w:sz w:val="24"/>
              </w:rPr>
            </w:pPr>
            <w:r>
              <w:rPr>
                <w:color w:val="231F20"/>
                <w:sz w:val="24"/>
              </w:rPr>
              <w:t>2.0</w:t>
            </w:r>
          </w:p>
        </w:tc>
        <w:tc>
          <w:tcPr>
            <w:tcW w:w="725" w:type="dxa"/>
          </w:tcPr>
          <w:p w:rsidR="0090524C" w:rsidRDefault="004404A8">
            <w:pPr>
              <w:pStyle w:val="TableParagraph"/>
              <w:spacing w:before="67"/>
              <w:ind w:left="98" w:right="79"/>
              <w:jc w:val="center"/>
              <w:rPr>
                <w:sz w:val="24"/>
              </w:rPr>
            </w:pPr>
            <w:r>
              <w:rPr>
                <w:color w:val="231F20"/>
                <w:sz w:val="24"/>
              </w:rPr>
              <w:t>3.2</w:t>
            </w:r>
          </w:p>
        </w:tc>
        <w:tc>
          <w:tcPr>
            <w:tcW w:w="725" w:type="dxa"/>
          </w:tcPr>
          <w:p w:rsidR="0090524C" w:rsidRDefault="004404A8">
            <w:pPr>
              <w:pStyle w:val="TableParagraph"/>
              <w:spacing w:before="67"/>
              <w:ind w:left="98" w:right="77"/>
              <w:jc w:val="center"/>
              <w:rPr>
                <w:sz w:val="24"/>
              </w:rPr>
            </w:pPr>
            <w:r>
              <w:rPr>
                <w:color w:val="231F20"/>
                <w:sz w:val="24"/>
              </w:rPr>
              <w:t>2.7</w:t>
            </w:r>
          </w:p>
        </w:tc>
        <w:tc>
          <w:tcPr>
            <w:tcW w:w="725" w:type="dxa"/>
          </w:tcPr>
          <w:p w:rsidR="0090524C" w:rsidRDefault="004404A8">
            <w:pPr>
              <w:pStyle w:val="TableParagraph"/>
              <w:spacing w:before="67"/>
              <w:ind w:left="98" w:right="76"/>
              <w:jc w:val="center"/>
              <w:rPr>
                <w:sz w:val="24"/>
              </w:rPr>
            </w:pPr>
            <w:r>
              <w:rPr>
                <w:color w:val="231F20"/>
                <w:sz w:val="24"/>
              </w:rPr>
              <w:t>2.7</w:t>
            </w:r>
          </w:p>
        </w:tc>
        <w:tc>
          <w:tcPr>
            <w:tcW w:w="725" w:type="dxa"/>
          </w:tcPr>
          <w:p w:rsidR="0090524C" w:rsidRDefault="004404A8">
            <w:pPr>
              <w:pStyle w:val="TableParagraph"/>
              <w:spacing w:before="67"/>
              <w:ind w:left="98" w:right="75"/>
              <w:jc w:val="center"/>
              <w:rPr>
                <w:sz w:val="24"/>
              </w:rPr>
            </w:pPr>
            <w:r>
              <w:rPr>
                <w:color w:val="231F20"/>
                <w:sz w:val="24"/>
              </w:rPr>
              <w:t>2.5</w:t>
            </w:r>
          </w:p>
        </w:tc>
      </w:tr>
      <w:tr w:rsidR="0090524C">
        <w:trPr>
          <w:trHeight w:val="391"/>
        </w:trPr>
        <w:tc>
          <w:tcPr>
            <w:tcW w:w="4025" w:type="dxa"/>
          </w:tcPr>
          <w:p w:rsidR="0090524C" w:rsidRDefault="004404A8">
            <w:pPr>
              <w:pStyle w:val="TableParagraph"/>
              <w:spacing w:before="67"/>
              <w:rPr>
                <w:sz w:val="24"/>
              </w:rPr>
            </w:pPr>
            <w:r>
              <w:rPr>
                <w:color w:val="231F20"/>
                <w:sz w:val="24"/>
              </w:rPr>
              <w:t>Northern America</w:t>
            </w:r>
          </w:p>
        </w:tc>
        <w:tc>
          <w:tcPr>
            <w:tcW w:w="725" w:type="dxa"/>
          </w:tcPr>
          <w:p w:rsidR="0090524C" w:rsidRDefault="004404A8">
            <w:pPr>
              <w:pStyle w:val="TableParagraph"/>
              <w:spacing w:before="67"/>
              <w:ind w:left="98" w:right="83"/>
              <w:jc w:val="center"/>
              <w:rPr>
                <w:sz w:val="24"/>
              </w:rPr>
            </w:pPr>
            <w:r>
              <w:rPr>
                <w:color w:val="231F20"/>
                <w:sz w:val="24"/>
              </w:rPr>
              <w:t>0.8</w:t>
            </w:r>
          </w:p>
        </w:tc>
        <w:tc>
          <w:tcPr>
            <w:tcW w:w="725" w:type="dxa"/>
          </w:tcPr>
          <w:p w:rsidR="0090524C" w:rsidRDefault="004404A8">
            <w:pPr>
              <w:pStyle w:val="TableParagraph"/>
              <w:spacing w:before="67"/>
              <w:ind w:left="98" w:right="81"/>
              <w:jc w:val="center"/>
              <w:rPr>
                <w:sz w:val="24"/>
              </w:rPr>
            </w:pPr>
            <w:r>
              <w:rPr>
                <w:color w:val="231F20"/>
                <w:sz w:val="24"/>
              </w:rPr>
              <w:t>1.7</w:t>
            </w:r>
          </w:p>
        </w:tc>
        <w:tc>
          <w:tcPr>
            <w:tcW w:w="725" w:type="dxa"/>
          </w:tcPr>
          <w:p w:rsidR="0090524C" w:rsidRDefault="004404A8">
            <w:pPr>
              <w:pStyle w:val="TableParagraph"/>
              <w:spacing w:before="67"/>
              <w:ind w:left="98" w:right="80"/>
              <w:jc w:val="center"/>
              <w:rPr>
                <w:sz w:val="24"/>
              </w:rPr>
            </w:pPr>
            <w:r>
              <w:rPr>
                <w:color w:val="231F20"/>
                <w:sz w:val="24"/>
              </w:rPr>
              <w:t>2.7</w:t>
            </w:r>
          </w:p>
        </w:tc>
        <w:tc>
          <w:tcPr>
            <w:tcW w:w="725" w:type="dxa"/>
          </w:tcPr>
          <w:p w:rsidR="0090524C" w:rsidRDefault="004404A8">
            <w:pPr>
              <w:pStyle w:val="TableParagraph"/>
              <w:spacing w:before="67"/>
              <w:ind w:left="98" w:right="79"/>
              <w:jc w:val="center"/>
              <w:rPr>
                <w:sz w:val="24"/>
              </w:rPr>
            </w:pPr>
            <w:r>
              <w:rPr>
                <w:color w:val="231F20"/>
                <w:sz w:val="24"/>
              </w:rPr>
              <w:t>4.2</w:t>
            </w:r>
          </w:p>
        </w:tc>
        <w:tc>
          <w:tcPr>
            <w:tcW w:w="725" w:type="dxa"/>
          </w:tcPr>
          <w:p w:rsidR="0090524C" w:rsidRDefault="004404A8">
            <w:pPr>
              <w:pStyle w:val="TableParagraph"/>
              <w:spacing w:before="67"/>
              <w:ind w:left="98" w:right="77"/>
              <w:jc w:val="center"/>
              <w:rPr>
                <w:sz w:val="24"/>
              </w:rPr>
            </w:pPr>
            <w:r>
              <w:rPr>
                <w:color w:val="231F20"/>
                <w:sz w:val="24"/>
              </w:rPr>
              <w:t>3.5</w:t>
            </w:r>
          </w:p>
        </w:tc>
        <w:tc>
          <w:tcPr>
            <w:tcW w:w="725" w:type="dxa"/>
          </w:tcPr>
          <w:p w:rsidR="0090524C" w:rsidRDefault="004404A8">
            <w:pPr>
              <w:pStyle w:val="TableParagraph"/>
              <w:spacing w:before="67"/>
              <w:ind w:left="98" w:right="76"/>
              <w:jc w:val="center"/>
              <w:rPr>
                <w:sz w:val="24"/>
              </w:rPr>
            </w:pPr>
            <w:r>
              <w:rPr>
                <w:color w:val="231F20"/>
                <w:sz w:val="24"/>
              </w:rPr>
              <w:t>3.1</w:t>
            </w:r>
          </w:p>
        </w:tc>
        <w:tc>
          <w:tcPr>
            <w:tcW w:w="725" w:type="dxa"/>
          </w:tcPr>
          <w:p w:rsidR="0090524C" w:rsidRDefault="004404A8">
            <w:pPr>
              <w:pStyle w:val="TableParagraph"/>
              <w:spacing w:before="67"/>
              <w:ind w:left="98" w:right="75"/>
              <w:jc w:val="center"/>
              <w:rPr>
                <w:sz w:val="24"/>
              </w:rPr>
            </w:pPr>
            <w:r>
              <w:rPr>
                <w:color w:val="231F20"/>
                <w:sz w:val="24"/>
              </w:rPr>
              <w:t>3.1</w:t>
            </w:r>
          </w:p>
        </w:tc>
      </w:tr>
      <w:tr w:rsidR="0090524C">
        <w:trPr>
          <w:trHeight w:val="391"/>
        </w:trPr>
        <w:tc>
          <w:tcPr>
            <w:tcW w:w="4025" w:type="dxa"/>
          </w:tcPr>
          <w:p w:rsidR="0090524C" w:rsidRDefault="004404A8">
            <w:pPr>
              <w:pStyle w:val="TableParagraph"/>
              <w:spacing w:before="67"/>
              <w:rPr>
                <w:sz w:val="24"/>
              </w:rPr>
            </w:pPr>
            <w:r>
              <w:rPr>
                <w:color w:val="231F20"/>
                <w:w w:val="105"/>
                <w:sz w:val="24"/>
              </w:rPr>
              <w:t>Western Europe</w:t>
            </w:r>
          </w:p>
        </w:tc>
        <w:tc>
          <w:tcPr>
            <w:tcW w:w="725" w:type="dxa"/>
          </w:tcPr>
          <w:p w:rsidR="0090524C" w:rsidRDefault="004404A8">
            <w:pPr>
              <w:pStyle w:val="TableParagraph"/>
              <w:spacing w:before="67"/>
              <w:ind w:left="98" w:right="83"/>
              <w:jc w:val="center"/>
              <w:rPr>
                <w:sz w:val="24"/>
              </w:rPr>
            </w:pPr>
            <w:r>
              <w:rPr>
                <w:color w:val="231F20"/>
                <w:sz w:val="24"/>
              </w:rPr>
              <w:t>1.9</w:t>
            </w:r>
          </w:p>
        </w:tc>
        <w:tc>
          <w:tcPr>
            <w:tcW w:w="725" w:type="dxa"/>
          </w:tcPr>
          <w:p w:rsidR="0090524C" w:rsidRDefault="004404A8">
            <w:pPr>
              <w:pStyle w:val="TableParagraph"/>
              <w:spacing w:before="67"/>
              <w:ind w:left="98" w:right="81"/>
              <w:jc w:val="center"/>
              <w:rPr>
                <w:sz w:val="24"/>
              </w:rPr>
            </w:pPr>
            <w:r>
              <w:rPr>
                <w:color w:val="231F20"/>
                <w:sz w:val="24"/>
              </w:rPr>
              <w:t>1.2</w:t>
            </w:r>
          </w:p>
        </w:tc>
        <w:tc>
          <w:tcPr>
            <w:tcW w:w="725" w:type="dxa"/>
          </w:tcPr>
          <w:p w:rsidR="0090524C" w:rsidRDefault="004404A8">
            <w:pPr>
              <w:pStyle w:val="TableParagraph"/>
              <w:spacing w:before="67"/>
              <w:ind w:left="98" w:right="80"/>
              <w:jc w:val="center"/>
              <w:rPr>
                <w:sz w:val="24"/>
              </w:rPr>
            </w:pPr>
            <w:r>
              <w:rPr>
                <w:color w:val="231F20"/>
                <w:sz w:val="24"/>
              </w:rPr>
              <w:t>1.2</w:t>
            </w:r>
          </w:p>
        </w:tc>
        <w:tc>
          <w:tcPr>
            <w:tcW w:w="725" w:type="dxa"/>
          </w:tcPr>
          <w:p w:rsidR="0090524C" w:rsidRDefault="004404A8">
            <w:pPr>
              <w:pStyle w:val="TableParagraph"/>
              <w:spacing w:before="67"/>
              <w:ind w:left="98" w:right="79"/>
              <w:jc w:val="center"/>
              <w:rPr>
                <w:sz w:val="24"/>
              </w:rPr>
            </w:pPr>
            <w:r>
              <w:rPr>
                <w:color w:val="231F20"/>
                <w:sz w:val="24"/>
              </w:rPr>
              <w:t>2.4</w:t>
            </w:r>
          </w:p>
        </w:tc>
        <w:tc>
          <w:tcPr>
            <w:tcW w:w="725" w:type="dxa"/>
          </w:tcPr>
          <w:p w:rsidR="0090524C" w:rsidRDefault="004404A8">
            <w:pPr>
              <w:pStyle w:val="TableParagraph"/>
              <w:spacing w:before="67"/>
              <w:ind w:left="98" w:right="77"/>
              <w:jc w:val="center"/>
              <w:rPr>
                <w:sz w:val="24"/>
              </w:rPr>
            </w:pPr>
            <w:r>
              <w:rPr>
                <w:color w:val="231F20"/>
                <w:sz w:val="24"/>
              </w:rPr>
              <w:t>1.6</w:t>
            </w:r>
          </w:p>
        </w:tc>
        <w:tc>
          <w:tcPr>
            <w:tcW w:w="725" w:type="dxa"/>
          </w:tcPr>
          <w:p w:rsidR="0090524C" w:rsidRDefault="004404A8">
            <w:pPr>
              <w:pStyle w:val="TableParagraph"/>
              <w:spacing w:before="67"/>
              <w:ind w:left="98" w:right="76"/>
              <w:jc w:val="center"/>
              <w:rPr>
                <w:sz w:val="24"/>
              </w:rPr>
            </w:pPr>
            <w:r>
              <w:rPr>
                <w:color w:val="231F20"/>
                <w:sz w:val="24"/>
              </w:rPr>
              <w:t>2.3</w:t>
            </w:r>
          </w:p>
        </w:tc>
        <w:tc>
          <w:tcPr>
            <w:tcW w:w="725" w:type="dxa"/>
          </w:tcPr>
          <w:p w:rsidR="0090524C" w:rsidRDefault="004404A8">
            <w:pPr>
              <w:pStyle w:val="TableParagraph"/>
              <w:spacing w:before="67"/>
              <w:ind w:left="98" w:right="75"/>
              <w:jc w:val="center"/>
              <w:rPr>
                <w:sz w:val="24"/>
              </w:rPr>
            </w:pPr>
            <w:r>
              <w:rPr>
                <w:color w:val="231F20"/>
                <w:sz w:val="24"/>
              </w:rPr>
              <w:t>2.1</w:t>
            </w:r>
          </w:p>
        </w:tc>
      </w:tr>
      <w:tr w:rsidR="0090524C">
        <w:trPr>
          <w:trHeight w:val="391"/>
        </w:trPr>
        <w:tc>
          <w:tcPr>
            <w:tcW w:w="4025" w:type="dxa"/>
          </w:tcPr>
          <w:p w:rsidR="0090524C" w:rsidRDefault="004404A8">
            <w:pPr>
              <w:pStyle w:val="TableParagraph"/>
              <w:spacing w:before="67"/>
              <w:rPr>
                <w:sz w:val="24"/>
              </w:rPr>
            </w:pPr>
            <w:r>
              <w:rPr>
                <w:color w:val="231F20"/>
                <w:sz w:val="24"/>
              </w:rPr>
              <w:t>Asia and Oceania</w:t>
            </w:r>
          </w:p>
        </w:tc>
        <w:tc>
          <w:tcPr>
            <w:tcW w:w="725" w:type="dxa"/>
          </w:tcPr>
          <w:p w:rsidR="0090524C" w:rsidRDefault="004404A8">
            <w:pPr>
              <w:pStyle w:val="TableParagraph"/>
              <w:spacing w:before="67"/>
              <w:ind w:left="98" w:right="83"/>
              <w:jc w:val="center"/>
              <w:rPr>
                <w:sz w:val="24"/>
              </w:rPr>
            </w:pPr>
            <w:r>
              <w:rPr>
                <w:color w:val="231F20"/>
                <w:sz w:val="24"/>
              </w:rPr>
              <w:t>0.7</w:t>
            </w:r>
          </w:p>
        </w:tc>
        <w:tc>
          <w:tcPr>
            <w:tcW w:w="725" w:type="dxa"/>
          </w:tcPr>
          <w:p w:rsidR="0090524C" w:rsidRDefault="004404A8">
            <w:pPr>
              <w:pStyle w:val="TableParagraph"/>
              <w:spacing w:before="67"/>
              <w:ind w:left="98" w:right="81"/>
              <w:jc w:val="center"/>
              <w:rPr>
                <w:sz w:val="24"/>
              </w:rPr>
            </w:pPr>
            <w:r>
              <w:rPr>
                <w:color w:val="231F20"/>
                <w:sz w:val="24"/>
              </w:rPr>
              <w:t>0.4</w:t>
            </w:r>
          </w:p>
        </w:tc>
        <w:tc>
          <w:tcPr>
            <w:tcW w:w="725" w:type="dxa"/>
          </w:tcPr>
          <w:p w:rsidR="0090524C" w:rsidRDefault="004404A8">
            <w:pPr>
              <w:pStyle w:val="TableParagraph"/>
              <w:spacing w:before="67"/>
              <w:ind w:left="98" w:right="80"/>
              <w:jc w:val="center"/>
              <w:rPr>
                <w:sz w:val="24"/>
              </w:rPr>
            </w:pPr>
            <w:r>
              <w:rPr>
                <w:color w:val="231F20"/>
                <w:sz w:val="24"/>
              </w:rPr>
              <w:t>2.0</w:t>
            </w:r>
          </w:p>
        </w:tc>
        <w:tc>
          <w:tcPr>
            <w:tcW w:w="725" w:type="dxa"/>
          </w:tcPr>
          <w:p w:rsidR="0090524C" w:rsidRDefault="004404A8">
            <w:pPr>
              <w:pStyle w:val="TableParagraph"/>
              <w:spacing w:before="67"/>
              <w:ind w:left="98" w:right="79"/>
              <w:jc w:val="center"/>
              <w:rPr>
                <w:sz w:val="24"/>
              </w:rPr>
            </w:pPr>
            <w:r>
              <w:rPr>
                <w:color w:val="231F20"/>
                <w:sz w:val="24"/>
              </w:rPr>
              <w:t>2.3</w:t>
            </w:r>
          </w:p>
        </w:tc>
        <w:tc>
          <w:tcPr>
            <w:tcW w:w="725" w:type="dxa"/>
          </w:tcPr>
          <w:p w:rsidR="0090524C" w:rsidRDefault="004404A8">
            <w:pPr>
              <w:pStyle w:val="TableParagraph"/>
              <w:spacing w:before="67"/>
              <w:ind w:left="98" w:right="77"/>
              <w:jc w:val="center"/>
              <w:rPr>
                <w:sz w:val="24"/>
              </w:rPr>
            </w:pPr>
            <w:r>
              <w:rPr>
                <w:color w:val="231F20"/>
                <w:sz w:val="24"/>
              </w:rPr>
              <w:t>2.7</w:t>
            </w:r>
          </w:p>
        </w:tc>
        <w:tc>
          <w:tcPr>
            <w:tcW w:w="725" w:type="dxa"/>
          </w:tcPr>
          <w:p w:rsidR="0090524C" w:rsidRDefault="004404A8">
            <w:pPr>
              <w:pStyle w:val="TableParagraph"/>
              <w:spacing w:before="67"/>
              <w:ind w:left="98" w:right="76"/>
              <w:jc w:val="center"/>
              <w:rPr>
                <w:sz w:val="24"/>
              </w:rPr>
            </w:pPr>
            <w:r>
              <w:rPr>
                <w:color w:val="231F20"/>
                <w:sz w:val="24"/>
              </w:rPr>
              <w:t>2.8</w:t>
            </w:r>
          </w:p>
        </w:tc>
        <w:tc>
          <w:tcPr>
            <w:tcW w:w="725" w:type="dxa"/>
          </w:tcPr>
          <w:p w:rsidR="0090524C" w:rsidRDefault="004404A8">
            <w:pPr>
              <w:pStyle w:val="TableParagraph"/>
              <w:spacing w:before="67"/>
              <w:ind w:left="98" w:right="75"/>
              <w:jc w:val="center"/>
              <w:rPr>
                <w:sz w:val="24"/>
              </w:rPr>
            </w:pPr>
            <w:r>
              <w:rPr>
                <w:color w:val="231F20"/>
                <w:sz w:val="24"/>
              </w:rPr>
              <w:t>1.9</w:t>
            </w:r>
          </w:p>
        </w:tc>
      </w:tr>
      <w:tr w:rsidR="0090524C">
        <w:trPr>
          <w:trHeight w:val="391"/>
        </w:trPr>
        <w:tc>
          <w:tcPr>
            <w:tcW w:w="4025" w:type="dxa"/>
          </w:tcPr>
          <w:p w:rsidR="0090524C" w:rsidRDefault="004404A8">
            <w:pPr>
              <w:pStyle w:val="TableParagraph"/>
              <w:spacing w:before="67"/>
              <w:rPr>
                <w:sz w:val="24"/>
              </w:rPr>
            </w:pPr>
            <w:r>
              <w:rPr>
                <w:color w:val="231F20"/>
                <w:w w:val="105"/>
                <w:sz w:val="24"/>
              </w:rPr>
              <w:t>Economies in transition</w:t>
            </w:r>
          </w:p>
        </w:tc>
        <w:tc>
          <w:tcPr>
            <w:tcW w:w="725" w:type="dxa"/>
          </w:tcPr>
          <w:p w:rsidR="0090524C" w:rsidRDefault="004404A8">
            <w:pPr>
              <w:pStyle w:val="TableParagraph"/>
              <w:spacing w:before="67"/>
              <w:ind w:left="98" w:right="83"/>
              <w:jc w:val="center"/>
              <w:rPr>
                <w:sz w:val="24"/>
              </w:rPr>
            </w:pPr>
            <w:r>
              <w:rPr>
                <w:color w:val="231F20"/>
                <w:sz w:val="24"/>
              </w:rPr>
              <w:t>5.7</w:t>
            </w:r>
          </w:p>
        </w:tc>
        <w:tc>
          <w:tcPr>
            <w:tcW w:w="725" w:type="dxa"/>
          </w:tcPr>
          <w:p w:rsidR="0090524C" w:rsidRDefault="004404A8">
            <w:pPr>
              <w:pStyle w:val="TableParagraph"/>
              <w:spacing w:before="67"/>
              <w:ind w:left="98" w:right="81"/>
              <w:jc w:val="center"/>
              <w:rPr>
                <w:sz w:val="24"/>
              </w:rPr>
            </w:pPr>
            <w:r>
              <w:rPr>
                <w:color w:val="231F20"/>
                <w:sz w:val="24"/>
              </w:rPr>
              <w:t>5.0</w:t>
            </w:r>
          </w:p>
        </w:tc>
        <w:tc>
          <w:tcPr>
            <w:tcW w:w="725" w:type="dxa"/>
          </w:tcPr>
          <w:p w:rsidR="0090524C" w:rsidRDefault="004404A8">
            <w:pPr>
              <w:pStyle w:val="TableParagraph"/>
              <w:spacing w:before="67"/>
              <w:ind w:left="98" w:right="80"/>
              <w:jc w:val="center"/>
              <w:rPr>
                <w:sz w:val="24"/>
              </w:rPr>
            </w:pPr>
            <w:r>
              <w:rPr>
                <w:color w:val="231F20"/>
                <w:sz w:val="24"/>
              </w:rPr>
              <w:t>7.0</w:t>
            </w:r>
          </w:p>
        </w:tc>
        <w:tc>
          <w:tcPr>
            <w:tcW w:w="725" w:type="dxa"/>
          </w:tcPr>
          <w:p w:rsidR="0090524C" w:rsidRDefault="004404A8">
            <w:pPr>
              <w:pStyle w:val="TableParagraph"/>
              <w:spacing w:before="67"/>
              <w:ind w:left="98" w:right="79"/>
              <w:jc w:val="center"/>
              <w:rPr>
                <w:sz w:val="24"/>
              </w:rPr>
            </w:pPr>
            <w:r>
              <w:rPr>
                <w:color w:val="231F20"/>
                <w:sz w:val="24"/>
              </w:rPr>
              <w:t>7.6</w:t>
            </w:r>
          </w:p>
        </w:tc>
        <w:tc>
          <w:tcPr>
            <w:tcW w:w="725" w:type="dxa"/>
          </w:tcPr>
          <w:p w:rsidR="0090524C" w:rsidRDefault="004404A8">
            <w:pPr>
              <w:pStyle w:val="TableParagraph"/>
              <w:spacing w:before="67"/>
              <w:ind w:left="98" w:right="77"/>
              <w:jc w:val="center"/>
              <w:rPr>
                <w:sz w:val="24"/>
              </w:rPr>
            </w:pPr>
            <w:r>
              <w:rPr>
                <w:color w:val="231F20"/>
                <w:sz w:val="24"/>
              </w:rPr>
              <w:t>6.3</w:t>
            </w:r>
          </w:p>
        </w:tc>
        <w:tc>
          <w:tcPr>
            <w:tcW w:w="725" w:type="dxa"/>
          </w:tcPr>
          <w:p w:rsidR="0090524C" w:rsidRDefault="004404A8">
            <w:pPr>
              <w:pStyle w:val="TableParagraph"/>
              <w:spacing w:before="67"/>
              <w:ind w:left="98" w:right="76"/>
              <w:jc w:val="center"/>
              <w:rPr>
                <w:sz w:val="24"/>
              </w:rPr>
            </w:pPr>
            <w:r>
              <w:rPr>
                <w:color w:val="231F20"/>
                <w:sz w:val="24"/>
              </w:rPr>
              <w:t>6.0</w:t>
            </w:r>
          </w:p>
        </w:tc>
        <w:tc>
          <w:tcPr>
            <w:tcW w:w="725" w:type="dxa"/>
          </w:tcPr>
          <w:p w:rsidR="0090524C" w:rsidRDefault="004404A8">
            <w:pPr>
              <w:pStyle w:val="TableParagraph"/>
              <w:spacing w:before="67"/>
              <w:ind w:left="98" w:right="75"/>
              <w:jc w:val="center"/>
              <w:rPr>
                <w:sz w:val="24"/>
              </w:rPr>
            </w:pPr>
            <w:r>
              <w:rPr>
                <w:color w:val="231F20"/>
                <w:sz w:val="24"/>
              </w:rPr>
              <w:t>5.9</w:t>
            </w:r>
          </w:p>
        </w:tc>
      </w:tr>
      <w:tr w:rsidR="0090524C">
        <w:trPr>
          <w:trHeight w:val="391"/>
        </w:trPr>
        <w:tc>
          <w:tcPr>
            <w:tcW w:w="4025" w:type="dxa"/>
          </w:tcPr>
          <w:p w:rsidR="0090524C" w:rsidRDefault="004404A8">
            <w:pPr>
              <w:pStyle w:val="TableParagraph"/>
              <w:spacing w:before="67"/>
              <w:rPr>
                <w:sz w:val="24"/>
              </w:rPr>
            </w:pPr>
            <w:r>
              <w:rPr>
                <w:color w:val="231F20"/>
                <w:w w:val="105"/>
                <w:sz w:val="24"/>
              </w:rPr>
              <w:t>Southern and Eastern Europe</w:t>
            </w:r>
          </w:p>
        </w:tc>
        <w:tc>
          <w:tcPr>
            <w:tcW w:w="725" w:type="dxa"/>
          </w:tcPr>
          <w:p w:rsidR="0090524C" w:rsidRDefault="004404A8">
            <w:pPr>
              <w:pStyle w:val="TableParagraph"/>
              <w:spacing w:before="67"/>
              <w:ind w:left="98" w:right="83"/>
              <w:jc w:val="center"/>
              <w:rPr>
                <w:sz w:val="24"/>
              </w:rPr>
            </w:pPr>
            <w:r>
              <w:rPr>
                <w:color w:val="231F20"/>
                <w:sz w:val="24"/>
              </w:rPr>
              <w:t>4.8</w:t>
            </w:r>
          </w:p>
        </w:tc>
        <w:tc>
          <w:tcPr>
            <w:tcW w:w="725" w:type="dxa"/>
          </w:tcPr>
          <w:p w:rsidR="0090524C" w:rsidRDefault="004404A8">
            <w:pPr>
              <w:pStyle w:val="TableParagraph"/>
              <w:spacing w:before="67"/>
              <w:ind w:left="98" w:right="81"/>
              <w:jc w:val="center"/>
              <w:rPr>
                <w:sz w:val="24"/>
              </w:rPr>
            </w:pPr>
            <w:r>
              <w:rPr>
                <w:color w:val="231F20"/>
                <w:sz w:val="24"/>
              </w:rPr>
              <w:t>4.8</w:t>
            </w:r>
          </w:p>
        </w:tc>
        <w:tc>
          <w:tcPr>
            <w:tcW w:w="725" w:type="dxa"/>
          </w:tcPr>
          <w:p w:rsidR="0090524C" w:rsidRDefault="004404A8">
            <w:pPr>
              <w:pStyle w:val="TableParagraph"/>
              <w:spacing w:before="67"/>
              <w:ind w:left="98" w:right="80"/>
              <w:jc w:val="center"/>
              <w:rPr>
                <w:sz w:val="24"/>
              </w:rPr>
            </w:pPr>
            <w:r>
              <w:rPr>
                <w:color w:val="231F20"/>
                <w:sz w:val="24"/>
              </w:rPr>
              <w:t>4.6</w:t>
            </w:r>
          </w:p>
        </w:tc>
        <w:tc>
          <w:tcPr>
            <w:tcW w:w="725" w:type="dxa"/>
          </w:tcPr>
          <w:p w:rsidR="0090524C" w:rsidRDefault="004404A8">
            <w:pPr>
              <w:pStyle w:val="TableParagraph"/>
              <w:spacing w:before="67"/>
              <w:ind w:left="98" w:right="79"/>
              <w:jc w:val="center"/>
              <w:rPr>
                <w:sz w:val="24"/>
              </w:rPr>
            </w:pPr>
            <w:r>
              <w:rPr>
                <w:color w:val="231F20"/>
                <w:sz w:val="24"/>
              </w:rPr>
              <w:t>6.6</w:t>
            </w:r>
          </w:p>
        </w:tc>
        <w:tc>
          <w:tcPr>
            <w:tcW w:w="725" w:type="dxa"/>
          </w:tcPr>
          <w:p w:rsidR="0090524C" w:rsidRDefault="004404A8">
            <w:pPr>
              <w:pStyle w:val="TableParagraph"/>
              <w:spacing w:before="67"/>
              <w:ind w:left="98" w:right="77"/>
              <w:jc w:val="center"/>
              <w:rPr>
                <w:sz w:val="24"/>
              </w:rPr>
            </w:pPr>
            <w:r>
              <w:rPr>
                <w:color w:val="231F20"/>
                <w:sz w:val="24"/>
              </w:rPr>
              <w:t>4.6</w:t>
            </w:r>
          </w:p>
        </w:tc>
        <w:tc>
          <w:tcPr>
            <w:tcW w:w="725" w:type="dxa"/>
          </w:tcPr>
          <w:p w:rsidR="0090524C" w:rsidRDefault="004404A8">
            <w:pPr>
              <w:pStyle w:val="TableParagraph"/>
              <w:spacing w:before="67"/>
              <w:ind w:left="98" w:right="76"/>
              <w:jc w:val="center"/>
              <w:rPr>
                <w:sz w:val="24"/>
              </w:rPr>
            </w:pPr>
            <w:r>
              <w:rPr>
                <w:color w:val="231F20"/>
                <w:sz w:val="24"/>
              </w:rPr>
              <w:t>4.8</w:t>
            </w:r>
          </w:p>
        </w:tc>
        <w:tc>
          <w:tcPr>
            <w:tcW w:w="725" w:type="dxa"/>
          </w:tcPr>
          <w:p w:rsidR="0090524C" w:rsidRDefault="004404A8">
            <w:pPr>
              <w:pStyle w:val="TableParagraph"/>
              <w:spacing w:before="67"/>
              <w:ind w:left="98" w:right="75"/>
              <w:jc w:val="center"/>
              <w:rPr>
                <w:sz w:val="24"/>
              </w:rPr>
            </w:pPr>
            <w:r>
              <w:rPr>
                <w:color w:val="231F20"/>
                <w:sz w:val="24"/>
              </w:rPr>
              <w:t>4.4</w:t>
            </w:r>
          </w:p>
        </w:tc>
      </w:tr>
      <w:tr w:rsidR="0090524C">
        <w:trPr>
          <w:trHeight w:val="391"/>
        </w:trPr>
        <w:tc>
          <w:tcPr>
            <w:tcW w:w="4025" w:type="dxa"/>
          </w:tcPr>
          <w:p w:rsidR="0090524C" w:rsidRDefault="004404A8">
            <w:pPr>
              <w:pStyle w:val="TableParagraph"/>
              <w:spacing w:before="67"/>
              <w:rPr>
                <w:sz w:val="24"/>
              </w:rPr>
            </w:pPr>
            <w:r>
              <w:rPr>
                <w:color w:val="231F20"/>
                <w:sz w:val="24"/>
              </w:rPr>
              <w:t>Commonwealth of Independent States</w:t>
            </w:r>
          </w:p>
        </w:tc>
        <w:tc>
          <w:tcPr>
            <w:tcW w:w="725" w:type="dxa"/>
          </w:tcPr>
          <w:p w:rsidR="0090524C" w:rsidRDefault="004404A8">
            <w:pPr>
              <w:pStyle w:val="TableParagraph"/>
              <w:spacing w:before="67"/>
              <w:ind w:left="98" w:right="83"/>
              <w:jc w:val="center"/>
              <w:rPr>
                <w:sz w:val="24"/>
              </w:rPr>
            </w:pPr>
            <w:r>
              <w:rPr>
                <w:color w:val="231F20"/>
                <w:sz w:val="24"/>
              </w:rPr>
              <w:t>6.0</w:t>
            </w:r>
          </w:p>
        </w:tc>
        <w:tc>
          <w:tcPr>
            <w:tcW w:w="725" w:type="dxa"/>
          </w:tcPr>
          <w:p w:rsidR="0090524C" w:rsidRDefault="004404A8">
            <w:pPr>
              <w:pStyle w:val="TableParagraph"/>
              <w:spacing w:before="67"/>
              <w:ind w:left="98" w:right="81"/>
              <w:jc w:val="center"/>
              <w:rPr>
                <w:sz w:val="24"/>
              </w:rPr>
            </w:pPr>
            <w:r>
              <w:rPr>
                <w:color w:val="231F20"/>
                <w:sz w:val="24"/>
              </w:rPr>
              <w:t>5.1</w:t>
            </w:r>
          </w:p>
        </w:tc>
        <w:tc>
          <w:tcPr>
            <w:tcW w:w="725" w:type="dxa"/>
          </w:tcPr>
          <w:p w:rsidR="0090524C" w:rsidRDefault="004404A8">
            <w:pPr>
              <w:pStyle w:val="TableParagraph"/>
              <w:spacing w:before="67"/>
              <w:ind w:left="98" w:right="80"/>
              <w:jc w:val="center"/>
              <w:rPr>
                <w:sz w:val="24"/>
              </w:rPr>
            </w:pPr>
            <w:r>
              <w:rPr>
                <w:color w:val="231F20"/>
                <w:sz w:val="24"/>
              </w:rPr>
              <w:t>7.6</w:t>
            </w:r>
          </w:p>
        </w:tc>
        <w:tc>
          <w:tcPr>
            <w:tcW w:w="725" w:type="dxa"/>
          </w:tcPr>
          <w:p w:rsidR="0090524C" w:rsidRDefault="004404A8">
            <w:pPr>
              <w:pStyle w:val="TableParagraph"/>
              <w:spacing w:before="67"/>
              <w:ind w:left="98" w:right="79"/>
              <w:jc w:val="center"/>
              <w:rPr>
                <w:sz w:val="24"/>
              </w:rPr>
            </w:pPr>
            <w:r>
              <w:rPr>
                <w:color w:val="231F20"/>
                <w:sz w:val="24"/>
              </w:rPr>
              <w:t>7.8</w:t>
            </w:r>
          </w:p>
        </w:tc>
        <w:tc>
          <w:tcPr>
            <w:tcW w:w="725" w:type="dxa"/>
          </w:tcPr>
          <w:p w:rsidR="0090524C" w:rsidRDefault="004404A8">
            <w:pPr>
              <w:pStyle w:val="TableParagraph"/>
              <w:spacing w:before="67"/>
              <w:ind w:left="98" w:right="77"/>
              <w:jc w:val="center"/>
              <w:rPr>
                <w:sz w:val="24"/>
              </w:rPr>
            </w:pPr>
            <w:r>
              <w:rPr>
                <w:color w:val="231F20"/>
                <w:sz w:val="24"/>
              </w:rPr>
              <w:t>6.8</w:t>
            </w:r>
          </w:p>
        </w:tc>
        <w:tc>
          <w:tcPr>
            <w:tcW w:w="725" w:type="dxa"/>
          </w:tcPr>
          <w:p w:rsidR="0090524C" w:rsidRDefault="004404A8">
            <w:pPr>
              <w:pStyle w:val="TableParagraph"/>
              <w:spacing w:before="67"/>
              <w:ind w:left="98" w:right="76"/>
              <w:jc w:val="center"/>
              <w:rPr>
                <w:sz w:val="24"/>
              </w:rPr>
            </w:pPr>
            <w:r>
              <w:rPr>
                <w:color w:val="231F20"/>
                <w:sz w:val="24"/>
              </w:rPr>
              <w:t>6.3</w:t>
            </w:r>
          </w:p>
        </w:tc>
        <w:tc>
          <w:tcPr>
            <w:tcW w:w="725" w:type="dxa"/>
          </w:tcPr>
          <w:p w:rsidR="0090524C" w:rsidRDefault="004404A8">
            <w:pPr>
              <w:pStyle w:val="TableParagraph"/>
              <w:spacing w:before="67"/>
              <w:ind w:left="98" w:right="75"/>
              <w:jc w:val="center"/>
              <w:rPr>
                <w:sz w:val="24"/>
              </w:rPr>
            </w:pPr>
            <w:r>
              <w:rPr>
                <w:color w:val="231F20"/>
                <w:sz w:val="24"/>
              </w:rPr>
              <w:t>6.2</w:t>
            </w:r>
          </w:p>
        </w:tc>
      </w:tr>
      <w:tr w:rsidR="0090524C">
        <w:trPr>
          <w:trHeight w:val="391"/>
        </w:trPr>
        <w:tc>
          <w:tcPr>
            <w:tcW w:w="4025" w:type="dxa"/>
          </w:tcPr>
          <w:p w:rsidR="0090524C" w:rsidRDefault="004404A8">
            <w:pPr>
              <w:pStyle w:val="TableParagraph"/>
              <w:spacing w:before="67"/>
              <w:rPr>
                <w:sz w:val="24"/>
              </w:rPr>
            </w:pPr>
            <w:r>
              <w:rPr>
                <w:color w:val="231F20"/>
                <w:sz w:val="24"/>
              </w:rPr>
              <w:t>Developing economies</w:t>
            </w:r>
          </w:p>
        </w:tc>
        <w:tc>
          <w:tcPr>
            <w:tcW w:w="725" w:type="dxa"/>
          </w:tcPr>
          <w:p w:rsidR="0090524C" w:rsidRDefault="004404A8">
            <w:pPr>
              <w:pStyle w:val="TableParagraph"/>
              <w:spacing w:before="67"/>
              <w:ind w:left="98" w:right="83"/>
              <w:jc w:val="center"/>
              <w:rPr>
                <w:sz w:val="24"/>
              </w:rPr>
            </w:pPr>
            <w:r>
              <w:rPr>
                <w:color w:val="231F20"/>
                <w:sz w:val="24"/>
              </w:rPr>
              <w:t>2.7</w:t>
            </w:r>
          </w:p>
        </w:tc>
        <w:tc>
          <w:tcPr>
            <w:tcW w:w="725" w:type="dxa"/>
          </w:tcPr>
          <w:p w:rsidR="0090524C" w:rsidRDefault="004404A8">
            <w:pPr>
              <w:pStyle w:val="TableParagraph"/>
              <w:spacing w:before="67"/>
              <w:ind w:left="98" w:right="81"/>
              <w:jc w:val="center"/>
              <w:rPr>
                <w:sz w:val="24"/>
              </w:rPr>
            </w:pPr>
            <w:r>
              <w:rPr>
                <w:color w:val="231F20"/>
                <w:sz w:val="24"/>
              </w:rPr>
              <w:t>3.9</w:t>
            </w:r>
          </w:p>
        </w:tc>
        <w:tc>
          <w:tcPr>
            <w:tcW w:w="725" w:type="dxa"/>
          </w:tcPr>
          <w:p w:rsidR="0090524C" w:rsidRDefault="004404A8">
            <w:pPr>
              <w:pStyle w:val="TableParagraph"/>
              <w:spacing w:before="67"/>
              <w:ind w:left="98" w:right="80"/>
              <w:jc w:val="center"/>
              <w:rPr>
                <w:sz w:val="24"/>
              </w:rPr>
            </w:pPr>
            <w:r>
              <w:rPr>
                <w:color w:val="231F20"/>
                <w:sz w:val="24"/>
              </w:rPr>
              <w:t>5.2</w:t>
            </w:r>
          </w:p>
        </w:tc>
        <w:tc>
          <w:tcPr>
            <w:tcW w:w="725" w:type="dxa"/>
          </w:tcPr>
          <w:p w:rsidR="0090524C" w:rsidRDefault="004404A8">
            <w:pPr>
              <w:pStyle w:val="TableParagraph"/>
              <w:spacing w:before="67"/>
              <w:ind w:left="98" w:right="79"/>
              <w:jc w:val="center"/>
              <w:rPr>
                <w:sz w:val="24"/>
              </w:rPr>
            </w:pPr>
            <w:r>
              <w:rPr>
                <w:color w:val="231F20"/>
                <w:sz w:val="24"/>
              </w:rPr>
              <w:t>6.9</w:t>
            </w:r>
          </w:p>
        </w:tc>
        <w:tc>
          <w:tcPr>
            <w:tcW w:w="725" w:type="dxa"/>
          </w:tcPr>
          <w:p w:rsidR="0090524C" w:rsidRDefault="004404A8">
            <w:pPr>
              <w:pStyle w:val="TableParagraph"/>
              <w:spacing w:before="67"/>
              <w:ind w:left="98" w:right="77"/>
              <w:jc w:val="center"/>
              <w:rPr>
                <w:sz w:val="24"/>
              </w:rPr>
            </w:pPr>
            <w:r>
              <w:rPr>
                <w:color w:val="231F20"/>
                <w:sz w:val="24"/>
              </w:rPr>
              <w:t>6.1</w:t>
            </w:r>
          </w:p>
        </w:tc>
        <w:tc>
          <w:tcPr>
            <w:tcW w:w="725" w:type="dxa"/>
          </w:tcPr>
          <w:p w:rsidR="0090524C" w:rsidRDefault="004404A8">
            <w:pPr>
              <w:pStyle w:val="TableParagraph"/>
              <w:spacing w:before="67"/>
              <w:ind w:left="98" w:right="76"/>
              <w:jc w:val="center"/>
              <w:rPr>
                <w:sz w:val="24"/>
              </w:rPr>
            </w:pPr>
            <w:r>
              <w:rPr>
                <w:color w:val="231F20"/>
                <w:sz w:val="24"/>
              </w:rPr>
              <w:t>6.2</w:t>
            </w:r>
          </w:p>
        </w:tc>
        <w:tc>
          <w:tcPr>
            <w:tcW w:w="725" w:type="dxa"/>
          </w:tcPr>
          <w:p w:rsidR="0090524C" w:rsidRDefault="004404A8">
            <w:pPr>
              <w:pStyle w:val="TableParagraph"/>
              <w:spacing w:before="67"/>
              <w:ind w:left="98" w:right="75"/>
              <w:jc w:val="center"/>
              <w:rPr>
                <w:sz w:val="24"/>
              </w:rPr>
            </w:pPr>
            <w:r>
              <w:rPr>
                <w:color w:val="231F20"/>
                <w:sz w:val="24"/>
              </w:rPr>
              <w:t>5.6</w:t>
            </w:r>
          </w:p>
        </w:tc>
      </w:tr>
      <w:tr w:rsidR="0090524C">
        <w:trPr>
          <w:trHeight w:val="391"/>
        </w:trPr>
        <w:tc>
          <w:tcPr>
            <w:tcW w:w="4025" w:type="dxa"/>
          </w:tcPr>
          <w:p w:rsidR="0090524C" w:rsidRDefault="004404A8">
            <w:pPr>
              <w:pStyle w:val="TableParagraph"/>
              <w:spacing w:before="67"/>
              <w:rPr>
                <w:sz w:val="24"/>
              </w:rPr>
            </w:pPr>
            <w:r>
              <w:rPr>
                <w:color w:val="231F20"/>
                <w:sz w:val="24"/>
              </w:rPr>
              <w:t>Africa</w:t>
            </w:r>
          </w:p>
        </w:tc>
        <w:tc>
          <w:tcPr>
            <w:tcW w:w="725" w:type="dxa"/>
          </w:tcPr>
          <w:p w:rsidR="0090524C" w:rsidRDefault="004404A8">
            <w:pPr>
              <w:pStyle w:val="TableParagraph"/>
              <w:spacing w:before="67"/>
              <w:ind w:left="98" w:right="83"/>
              <w:jc w:val="center"/>
              <w:rPr>
                <w:sz w:val="24"/>
              </w:rPr>
            </w:pPr>
            <w:r>
              <w:rPr>
                <w:color w:val="231F20"/>
                <w:sz w:val="24"/>
              </w:rPr>
              <w:t>3.6</w:t>
            </w:r>
          </w:p>
        </w:tc>
        <w:tc>
          <w:tcPr>
            <w:tcW w:w="725" w:type="dxa"/>
          </w:tcPr>
          <w:p w:rsidR="0090524C" w:rsidRDefault="004404A8">
            <w:pPr>
              <w:pStyle w:val="TableParagraph"/>
              <w:spacing w:before="67"/>
              <w:ind w:left="98" w:right="81"/>
              <w:jc w:val="center"/>
              <w:rPr>
                <w:sz w:val="24"/>
              </w:rPr>
            </w:pPr>
            <w:r>
              <w:rPr>
                <w:color w:val="231F20"/>
                <w:sz w:val="24"/>
              </w:rPr>
              <w:t>3.3</w:t>
            </w:r>
          </w:p>
        </w:tc>
        <w:tc>
          <w:tcPr>
            <w:tcW w:w="725" w:type="dxa"/>
          </w:tcPr>
          <w:p w:rsidR="0090524C" w:rsidRDefault="004404A8">
            <w:pPr>
              <w:pStyle w:val="TableParagraph"/>
              <w:spacing w:before="67"/>
              <w:ind w:left="98" w:right="80"/>
              <w:jc w:val="center"/>
              <w:rPr>
                <w:sz w:val="24"/>
              </w:rPr>
            </w:pPr>
            <w:r>
              <w:rPr>
                <w:color w:val="231F20"/>
                <w:sz w:val="24"/>
              </w:rPr>
              <w:t>4.7</w:t>
            </w:r>
          </w:p>
        </w:tc>
        <w:tc>
          <w:tcPr>
            <w:tcW w:w="725" w:type="dxa"/>
          </w:tcPr>
          <w:p w:rsidR="0090524C" w:rsidRDefault="004404A8">
            <w:pPr>
              <w:pStyle w:val="TableParagraph"/>
              <w:spacing w:before="67"/>
              <w:ind w:left="98" w:right="79"/>
              <w:jc w:val="center"/>
              <w:rPr>
                <w:sz w:val="24"/>
              </w:rPr>
            </w:pPr>
            <w:r>
              <w:rPr>
                <w:color w:val="231F20"/>
                <w:sz w:val="24"/>
              </w:rPr>
              <w:t>5.0</w:t>
            </w:r>
          </w:p>
        </w:tc>
        <w:tc>
          <w:tcPr>
            <w:tcW w:w="725" w:type="dxa"/>
          </w:tcPr>
          <w:p w:rsidR="0090524C" w:rsidRDefault="004404A8">
            <w:pPr>
              <w:pStyle w:val="TableParagraph"/>
              <w:spacing w:before="67"/>
              <w:ind w:left="98" w:right="77"/>
              <w:jc w:val="center"/>
              <w:rPr>
                <w:sz w:val="24"/>
              </w:rPr>
            </w:pPr>
            <w:r>
              <w:rPr>
                <w:color w:val="231F20"/>
                <w:sz w:val="24"/>
              </w:rPr>
              <w:t>5.3</w:t>
            </w:r>
          </w:p>
        </w:tc>
        <w:tc>
          <w:tcPr>
            <w:tcW w:w="725" w:type="dxa"/>
          </w:tcPr>
          <w:p w:rsidR="0090524C" w:rsidRDefault="004404A8">
            <w:pPr>
              <w:pStyle w:val="TableParagraph"/>
              <w:spacing w:before="67"/>
              <w:ind w:left="98" w:right="76"/>
              <w:jc w:val="center"/>
              <w:rPr>
                <w:sz w:val="24"/>
              </w:rPr>
            </w:pPr>
            <w:r>
              <w:rPr>
                <w:color w:val="231F20"/>
                <w:sz w:val="24"/>
              </w:rPr>
              <w:t>5.9</w:t>
            </w:r>
          </w:p>
        </w:tc>
        <w:tc>
          <w:tcPr>
            <w:tcW w:w="725" w:type="dxa"/>
          </w:tcPr>
          <w:p w:rsidR="0090524C" w:rsidRDefault="004404A8">
            <w:pPr>
              <w:pStyle w:val="TableParagraph"/>
              <w:spacing w:before="67"/>
              <w:ind w:left="98" w:right="75"/>
              <w:jc w:val="center"/>
              <w:rPr>
                <w:sz w:val="24"/>
              </w:rPr>
            </w:pPr>
            <w:r>
              <w:rPr>
                <w:color w:val="231F20"/>
                <w:sz w:val="24"/>
              </w:rPr>
              <w:t>5.5</w:t>
            </w:r>
          </w:p>
        </w:tc>
      </w:tr>
      <w:tr w:rsidR="0090524C">
        <w:trPr>
          <w:trHeight w:val="391"/>
        </w:trPr>
        <w:tc>
          <w:tcPr>
            <w:tcW w:w="4025" w:type="dxa"/>
          </w:tcPr>
          <w:p w:rsidR="0090524C" w:rsidRDefault="004404A8">
            <w:pPr>
              <w:pStyle w:val="TableParagraph"/>
              <w:spacing w:before="67"/>
              <w:rPr>
                <w:sz w:val="24"/>
              </w:rPr>
            </w:pPr>
            <w:r>
              <w:rPr>
                <w:color w:val="231F20"/>
                <w:sz w:val="24"/>
              </w:rPr>
              <w:t>East Asia</w:t>
            </w:r>
          </w:p>
        </w:tc>
        <w:tc>
          <w:tcPr>
            <w:tcW w:w="725" w:type="dxa"/>
          </w:tcPr>
          <w:p w:rsidR="0090524C" w:rsidRDefault="004404A8">
            <w:pPr>
              <w:pStyle w:val="TableParagraph"/>
              <w:spacing w:before="67"/>
              <w:ind w:left="98" w:right="83"/>
              <w:jc w:val="center"/>
              <w:rPr>
                <w:sz w:val="24"/>
              </w:rPr>
            </w:pPr>
            <w:r>
              <w:rPr>
                <w:color w:val="231F20"/>
                <w:sz w:val="24"/>
              </w:rPr>
              <w:t>4.5</w:t>
            </w:r>
          </w:p>
        </w:tc>
        <w:tc>
          <w:tcPr>
            <w:tcW w:w="725" w:type="dxa"/>
          </w:tcPr>
          <w:p w:rsidR="0090524C" w:rsidRDefault="004404A8">
            <w:pPr>
              <w:pStyle w:val="TableParagraph"/>
              <w:spacing w:before="67"/>
              <w:ind w:left="98" w:right="81"/>
              <w:jc w:val="center"/>
              <w:rPr>
                <w:sz w:val="24"/>
              </w:rPr>
            </w:pPr>
            <w:r>
              <w:rPr>
                <w:color w:val="231F20"/>
                <w:sz w:val="24"/>
              </w:rPr>
              <w:t>6.9</w:t>
            </w:r>
          </w:p>
        </w:tc>
        <w:tc>
          <w:tcPr>
            <w:tcW w:w="725" w:type="dxa"/>
          </w:tcPr>
          <w:p w:rsidR="0090524C" w:rsidRDefault="004404A8">
            <w:pPr>
              <w:pStyle w:val="TableParagraph"/>
              <w:spacing w:before="67"/>
              <w:ind w:left="98" w:right="80"/>
              <w:jc w:val="center"/>
              <w:rPr>
                <w:sz w:val="24"/>
              </w:rPr>
            </w:pPr>
            <w:r>
              <w:rPr>
                <w:color w:val="231F20"/>
                <w:sz w:val="24"/>
              </w:rPr>
              <w:t>6.8</w:t>
            </w:r>
          </w:p>
        </w:tc>
        <w:tc>
          <w:tcPr>
            <w:tcW w:w="725" w:type="dxa"/>
          </w:tcPr>
          <w:p w:rsidR="0090524C" w:rsidRDefault="004404A8">
            <w:pPr>
              <w:pStyle w:val="TableParagraph"/>
              <w:spacing w:before="67"/>
              <w:ind w:left="98" w:right="79"/>
              <w:jc w:val="center"/>
              <w:rPr>
                <w:sz w:val="24"/>
              </w:rPr>
            </w:pPr>
            <w:r>
              <w:rPr>
                <w:color w:val="231F20"/>
                <w:sz w:val="24"/>
              </w:rPr>
              <w:t>7.9</w:t>
            </w:r>
          </w:p>
        </w:tc>
        <w:tc>
          <w:tcPr>
            <w:tcW w:w="725" w:type="dxa"/>
          </w:tcPr>
          <w:p w:rsidR="0090524C" w:rsidRDefault="004404A8">
            <w:pPr>
              <w:pStyle w:val="TableParagraph"/>
              <w:spacing w:before="67"/>
              <w:ind w:left="98" w:right="77"/>
              <w:jc w:val="center"/>
              <w:rPr>
                <w:sz w:val="24"/>
              </w:rPr>
            </w:pPr>
            <w:r>
              <w:rPr>
                <w:color w:val="231F20"/>
                <w:sz w:val="24"/>
              </w:rPr>
              <w:t>7.3</w:t>
            </w:r>
          </w:p>
        </w:tc>
        <w:tc>
          <w:tcPr>
            <w:tcW w:w="725" w:type="dxa"/>
          </w:tcPr>
          <w:p w:rsidR="0090524C" w:rsidRDefault="004404A8">
            <w:pPr>
              <w:pStyle w:val="TableParagraph"/>
              <w:spacing w:before="67"/>
              <w:ind w:left="98" w:right="76"/>
              <w:jc w:val="center"/>
              <w:rPr>
                <w:sz w:val="24"/>
              </w:rPr>
            </w:pPr>
            <w:r>
              <w:rPr>
                <w:color w:val="231F20"/>
                <w:sz w:val="24"/>
              </w:rPr>
              <w:t>7.3</w:t>
            </w:r>
          </w:p>
        </w:tc>
        <w:tc>
          <w:tcPr>
            <w:tcW w:w="725" w:type="dxa"/>
          </w:tcPr>
          <w:p w:rsidR="0090524C" w:rsidRDefault="004404A8">
            <w:pPr>
              <w:pStyle w:val="TableParagraph"/>
              <w:spacing w:before="67"/>
              <w:ind w:left="98" w:right="75"/>
              <w:jc w:val="center"/>
              <w:rPr>
                <w:sz w:val="24"/>
              </w:rPr>
            </w:pPr>
            <w:r>
              <w:rPr>
                <w:color w:val="231F20"/>
                <w:sz w:val="24"/>
              </w:rPr>
              <w:t>6.5</w:t>
            </w:r>
          </w:p>
        </w:tc>
      </w:tr>
      <w:tr w:rsidR="0090524C">
        <w:trPr>
          <w:trHeight w:val="391"/>
        </w:trPr>
        <w:tc>
          <w:tcPr>
            <w:tcW w:w="4025" w:type="dxa"/>
          </w:tcPr>
          <w:p w:rsidR="0090524C" w:rsidRDefault="004404A8">
            <w:pPr>
              <w:pStyle w:val="TableParagraph"/>
              <w:spacing w:before="67"/>
              <w:rPr>
                <w:sz w:val="24"/>
              </w:rPr>
            </w:pPr>
            <w:r>
              <w:rPr>
                <w:color w:val="231F20"/>
                <w:sz w:val="24"/>
              </w:rPr>
              <w:t>South Asia</w:t>
            </w:r>
          </w:p>
        </w:tc>
        <w:tc>
          <w:tcPr>
            <w:tcW w:w="725" w:type="dxa"/>
          </w:tcPr>
          <w:p w:rsidR="0090524C" w:rsidRDefault="004404A8">
            <w:pPr>
              <w:pStyle w:val="TableParagraph"/>
              <w:spacing w:before="67"/>
              <w:ind w:left="98" w:right="83"/>
              <w:jc w:val="center"/>
              <w:rPr>
                <w:sz w:val="24"/>
              </w:rPr>
            </w:pPr>
            <w:r>
              <w:rPr>
                <w:color w:val="231F20"/>
                <w:sz w:val="24"/>
              </w:rPr>
              <w:t>4.1</w:t>
            </w:r>
          </w:p>
        </w:tc>
        <w:tc>
          <w:tcPr>
            <w:tcW w:w="725" w:type="dxa"/>
          </w:tcPr>
          <w:p w:rsidR="0090524C" w:rsidRDefault="004404A8">
            <w:pPr>
              <w:pStyle w:val="TableParagraph"/>
              <w:spacing w:before="67"/>
              <w:ind w:left="98" w:right="81"/>
              <w:jc w:val="center"/>
              <w:rPr>
                <w:sz w:val="24"/>
              </w:rPr>
            </w:pPr>
            <w:r>
              <w:rPr>
                <w:color w:val="231F20"/>
                <w:sz w:val="24"/>
              </w:rPr>
              <w:t>5.6</w:t>
            </w:r>
          </w:p>
        </w:tc>
        <w:tc>
          <w:tcPr>
            <w:tcW w:w="725" w:type="dxa"/>
          </w:tcPr>
          <w:p w:rsidR="0090524C" w:rsidRDefault="004404A8">
            <w:pPr>
              <w:pStyle w:val="TableParagraph"/>
              <w:spacing w:before="67"/>
              <w:ind w:left="98" w:right="80"/>
              <w:jc w:val="center"/>
              <w:rPr>
                <w:sz w:val="24"/>
              </w:rPr>
            </w:pPr>
            <w:r>
              <w:rPr>
                <w:color w:val="231F20"/>
                <w:sz w:val="24"/>
              </w:rPr>
              <w:t>7.0</w:t>
            </w:r>
          </w:p>
        </w:tc>
        <w:tc>
          <w:tcPr>
            <w:tcW w:w="725" w:type="dxa"/>
          </w:tcPr>
          <w:p w:rsidR="0090524C" w:rsidRDefault="004404A8">
            <w:pPr>
              <w:pStyle w:val="TableParagraph"/>
              <w:spacing w:before="67"/>
              <w:ind w:left="98" w:right="79"/>
              <w:jc w:val="center"/>
              <w:rPr>
                <w:sz w:val="24"/>
              </w:rPr>
            </w:pPr>
            <w:r>
              <w:rPr>
                <w:color w:val="231F20"/>
                <w:sz w:val="24"/>
              </w:rPr>
              <w:t>7.0</w:t>
            </w:r>
          </w:p>
        </w:tc>
        <w:tc>
          <w:tcPr>
            <w:tcW w:w="725" w:type="dxa"/>
          </w:tcPr>
          <w:p w:rsidR="0090524C" w:rsidRDefault="004404A8">
            <w:pPr>
              <w:pStyle w:val="TableParagraph"/>
              <w:spacing w:before="67"/>
              <w:ind w:left="98" w:right="77"/>
              <w:jc w:val="center"/>
              <w:rPr>
                <w:sz w:val="24"/>
              </w:rPr>
            </w:pPr>
            <w:r>
              <w:rPr>
                <w:color w:val="231F20"/>
                <w:sz w:val="24"/>
              </w:rPr>
              <w:t>6.7</w:t>
            </w:r>
          </w:p>
        </w:tc>
        <w:tc>
          <w:tcPr>
            <w:tcW w:w="725" w:type="dxa"/>
          </w:tcPr>
          <w:p w:rsidR="0090524C" w:rsidRDefault="004404A8">
            <w:pPr>
              <w:pStyle w:val="TableParagraph"/>
              <w:spacing w:before="67"/>
              <w:ind w:left="98" w:right="76"/>
              <w:jc w:val="center"/>
              <w:rPr>
                <w:sz w:val="24"/>
              </w:rPr>
            </w:pPr>
            <w:r>
              <w:rPr>
                <w:color w:val="231F20"/>
                <w:sz w:val="24"/>
              </w:rPr>
              <w:t>6.3</w:t>
            </w:r>
          </w:p>
        </w:tc>
        <w:tc>
          <w:tcPr>
            <w:tcW w:w="725" w:type="dxa"/>
          </w:tcPr>
          <w:p w:rsidR="0090524C" w:rsidRDefault="004404A8">
            <w:pPr>
              <w:pStyle w:val="TableParagraph"/>
              <w:spacing w:before="67"/>
              <w:ind w:left="98" w:right="75"/>
              <w:jc w:val="center"/>
              <w:rPr>
                <w:sz w:val="24"/>
              </w:rPr>
            </w:pPr>
            <w:r>
              <w:rPr>
                <w:color w:val="231F20"/>
                <w:sz w:val="24"/>
              </w:rPr>
              <w:t>6.4</w:t>
            </w:r>
          </w:p>
        </w:tc>
      </w:tr>
      <w:tr w:rsidR="0090524C">
        <w:trPr>
          <w:trHeight w:val="391"/>
        </w:trPr>
        <w:tc>
          <w:tcPr>
            <w:tcW w:w="4025" w:type="dxa"/>
          </w:tcPr>
          <w:p w:rsidR="0090524C" w:rsidRDefault="004404A8">
            <w:pPr>
              <w:pStyle w:val="TableParagraph"/>
              <w:spacing w:before="67"/>
              <w:rPr>
                <w:sz w:val="24"/>
              </w:rPr>
            </w:pPr>
            <w:r>
              <w:rPr>
                <w:color w:val="231F20"/>
                <w:sz w:val="24"/>
              </w:rPr>
              <w:t>Western Asia</w:t>
            </w:r>
          </w:p>
        </w:tc>
        <w:tc>
          <w:tcPr>
            <w:tcW w:w="725" w:type="dxa"/>
          </w:tcPr>
          <w:p w:rsidR="0090524C" w:rsidRDefault="004404A8">
            <w:pPr>
              <w:pStyle w:val="TableParagraph"/>
              <w:spacing w:before="67"/>
              <w:ind w:left="98" w:right="83"/>
              <w:jc w:val="center"/>
              <w:rPr>
                <w:sz w:val="24"/>
              </w:rPr>
            </w:pPr>
            <w:r>
              <w:rPr>
                <w:color w:val="231F20"/>
                <w:sz w:val="24"/>
              </w:rPr>
              <w:t>0.3</w:t>
            </w:r>
          </w:p>
        </w:tc>
        <w:tc>
          <w:tcPr>
            <w:tcW w:w="725" w:type="dxa"/>
          </w:tcPr>
          <w:p w:rsidR="0090524C" w:rsidRDefault="004404A8">
            <w:pPr>
              <w:pStyle w:val="TableParagraph"/>
              <w:spacing w:before="67"/>
              <w:ind w:left="98" w:right="81"/>
              <w:jc w:val="center"/>
              <w:rPr>
                <w:sz w:val="24"/>
              </w:rPr>
            </w:pPr>
            <w:r>
              <w:rPr>
                <w:color w:val="231F20"/>
                <w:sz w:val="24"/>
              </w:rPr>
              <w:t>3.0</w:t>
            </w:r>
          </w:p>
        </w:tc>
        <w:tc>
          <w:tcPr>
            <w:tcW w:w="725" w:type="dxa"/>
          </w:tcPr>
          <w:p w:rsidR="0090524C" w:rsidRDefault="004404A8">
            <w:pPr>
              <w:pStyle w:val="TableParagraph"/>
              <w:spacing w:before="67"/>
              <w:ind w:left="98" w:right="80"/>
              <w:jc w:val="center"/>
              <w:rPr>
                <w:sz w:val="24"/>
              </w:rPr>
            </w:pPr>
            <w:r>
              <w:rPr>
                <w:color w:val="231F20"/>
                <w:sz w:val="24"/>
              </w:rPr>
              <w:t>4.7</w:t>
            </w:r>
          </w:p>
        </w:tc>
        <w:tc>
          <w:tcPr>
            <w:tcW w:w="725" w:type="dxa"/>
          </w:tcPr>
          <w:p w:rsidR="0090524C" w:rsidRDefault="004404A8">
            <w:pPr>
              <w:pStyle w:val="TableParagraph"/>
              <w:spacing w:before="67"/>
              <w:ind w:left="98" w:right="79"/>
              <w:jc w:val="center"/>
              <w:rPr>
                <w:sz w:val="24"/>
              </w:rPr>
            </w:pPr>
            <w:r>
              <w:rPr>
                <w:color w:val="231F20"/>
                <w:sz w:val="24"/>
              </w:rPr>
              <w:t>6.5</w:t>
            </w:r>
          </w:p>
        </w:tc>
        <w:tc>
          <w:tcPr>
            <w:tcW w:w="725" w:type="dxa"/>
          </w:tcPr>
          <w:p w:rsidR="0090524C" w:rsidRDefault="004404A8">
            <w:pPr>
              <w:pStyle w:val="TableParagraph"/>
              <w:spacing w:before="67"/>
              <w:ind w:left="98" w:right="77"/>
              <w:jc w:val="center"/>
              <w:rPr>
                <w:sz w:val="24"/>
              </w:rPr>
            </w:pPr>
            <w:r>
              <w:rPr>
                <w:color w:val="231F20"/>
                <w:sz w:val="24"/>
              </w:rPr>
              <w:t>5.1</w:t>
            </w:r>
          </w:p>
        </w:tc>
        <w:tc>
          <w:tcPr>
            <w:tcW w:w="725" w:type="dxa"/>
          </w:tcPr>
          <w:p w:rsidR="0090524C" w:rsidRDefault="004404A8">
            <w:pPr>
              <w:pStyle w:val="TableParagraph"/>
              <w:spacing w:before="67"/>
              <w:ind w:left="98" w:right="76"/>
              <w:jc w:val="center"/>
              <w:rPr>
                <w:sz w:val="24"/>
              </w:rPr>
            </w:pPr>
            <w:r>
              <w:rPr>
                <w:color w:val="231F20"/>
                <w:sz w:val="24"/>
              </w:rPr>
              <w:t>5.2</w:t>
            </w:r>
          </w:p>
        </w:tc>
        <w:tc>
          <w:tcPr>
            <w:tcW w:w="725" w:type="dxa"/>
          </w:tcPr>
          <w:p w:rsidR="0090524C" w:rsidRDefault="004404A8">
            <w:pPr>
              <w:pStyle w:val="TableParagraph"/>
              <w:spacing w:before="67"/>
              <w:ind w:left="98" w:right="75"/>
              <w:jc w:val="center"/>
              <w:rPr>
                <w:sz w:val="24"/>
              </w:rPr>
            </w:pPr>
            <w:r>
              <w:rPr>
                <w:color w:val="231F20"/>
                <w:sz w:val="24"/>
              </w:rPr>
              <w:t>5.1</w:t>
            </w:r>
          </w:p>
        </w:tc>
      </w:tr>
      <w:tr w:rsidR="0090524C">
        <w:trPr>
          <w:trHeight w:val="391"/>
        </w:trPr>
        <w:tc>
          <w:tcPr>
            <w:tcW w:w="4025" w:type="dxa"/>
          </w:tcPr>
          <w:p w:rsidR="0090524C" w:rsidRDefault="004404A8">
            <w:pPr>
              <w:pStyle w:val="TableParagraph"/>
              <w:spacing w:before="67"/>
              <w:rPr>
                <w:sz w:val="24"/>
              </w:rPr>
            </w:pPr>
            <w:r>
              <w:rPr>
                <w:color w:val="231F20"/>
                <w:sz w:val="24"/>
              </w:rPr>
              <w:t>Latin America and the Caribbean</w:t>
            </w:r>
          </w:p>
        </w:tc>
        <w:tc>
          <w:tcPr>
            <w:tcW w:w="725" w:type="dxa"/>
          </w:tcPr>
          <w:p w:rsidR="0090524C" w:rsidRDefault="004404A8">
            <w:pPr>
              <w:pStyle w:val="TableParagraph"/>
              <w:spacing w:before="67"/>
              <w:ind w:left="98" w:right="83"/>
              <w:jc w:val="center"/>
              <w:rPr>
                <w:sz w:val="24"/>
              </w:rPr>
            </w:pPr>
            <w:r>
              <w:rPr>
                <w:color w:val="231F20"/>
                <w:sz w:val="24"/>
              </w:rPr>
              <w:t>0.3</w:t>
            </w:r>
          </w:p>
        </w:tc>
        <w:tc>
          <w:tcPr>
            <w:tcW w:w="725" w:type="dxa"/>
          </w:tcPr>
          <w:p w:rsidR="0090524C" w:rsidRDefault="004404A8">
            <w:pPr>
              <w:pStyle w:val="TableParagraph"/>
              <w:spacing w:before="67"/>
              <w:ind w:left="98" w:right="81"/>
              <w:jc w:val="center"/>
              <w:rPr>
                <w:sz w:val="24"/>
              </w:rPr>
            </w:pPr>
            <w:r>
              <w:rPr>
                <w:color w:val="231F20"/>
                <w:sz w:val="24"/>
              </w:rPr>
              <w:t>-0.8</w:t>
            </w:r>
          </w:p>
        </w:tc>
        <w:tc>
          <w:tcPr>
            <w:tcW w:w="725" w:type="dxa"/>
          </w:tcPr>
          <w:p w:rsidR="0090524C" w:rsidRDefault="004404A8">
            <w:pPr>
              <w:pStyle w:val="TableParagraph"/>
              <w:spacing w:before="67"/>
              <w:ind w:left="98" w:right="80"/>
              <w:jc w:val="center"/>
              <w:rPr>
                <w:sz w:val="24"/>
              </w:rPr>
            </w:pPr>
            <w:r>
              <w:rPr>
                <w:color w:val="231F20"/>
                <w:sz w:val="24"/>
              </w:rPr>
              <w:t>2.0</w:t>
            </w:r>
          </w:p>
        </w:tc>
        <w:tc>
          <w:tcPr>
            <w:tcW w:w="725" w:type="dxa"/>
          </w:tcPr>
          <w:p w:rsidR="0090524C" w:rsidRDefault="004404A8">
            <w:pPr>
              <w:pStyle w:val="TableParagraph"/>
              <w:spacing w:before="67"/>
              <w:ind w:left="98" w:right="79"/>
              <w:jc w:val="center"/>
              <w:rPr>
                <w:sz w:val="24"/>
              </w:rPr>
            </w:pPr>
            <w:r>
              <w:rPr>
                <w:color w:val="231F20"/>
                <w:sz w:val="24"/>
              </w:rPr>
              <w:t>5.8</w:t>
            </w:r>
          </w:p>
        </w:tc>
        <w:tc>
          <w:tcPr>
            <w:tcW w:w="725" w:type="dxa"/>
          </w:tcPr>
          <w:p w:rsidR="0090524C" w:rsidRDefault="004404A8">
            <w:pPr>
              <w:pStyle w:val="TableParagraph"/>
              <w:spacing w:before="67"/>
              <w:ind w:left="98" w:right="77"/>
              <w:jc w:val="center"/>
              <w:rPr>
                <w:sz w:val="24"/>
              </w:rPr>
            </w:pPr>
            <w:r>
              <w:rPr>
                <w:color w:val="231F20"/>
                <w:sz w:val="24"/>
              </w:rPr>
              <w:t>4.5</w:t>
            </w:r>
          </w:p>
        </w:tc>
        <w:tc>
          <w:tcPr>
            <w:tcW w:w="725" w:type="dxa"/>
          </w:tcPr>
          <w:p w:rsidR="0090524C" w:rsidRDefault="004404A8">
            <w:pPr>
              <w:pStyle w:val="TableParagraph"/>
              <w:spacing w:before="67"/>
              <w:ind w:left="98" w:right="76"/>
              <w:jc w:val="center"/>
              <w:rPr>
                <w:sz w:val="24"/>
              </w:rPr>
            </w:pPr>
            <w:r>
              <w:rPr>
                <w:color w:val="231F20"/>
                <w:sz w:val="24"/>
              </w:rPr>
              <w:t>4.6</w:t>
            </w:r>
          </w:p>
        </w:tc>
        <w:tc>
          <w:tcPr>
            <w:tcW w:w="725" w:type="dxa"/>
          </w:tcPr>
          <w:p w:rsidR="0090524C" w:rsidRDefault="004404A8">
            <w:pPr>
              <w:pStyle w:val="TableParagraph"/>
              <w:spacing w:before="67"/>
              <w:ind w:left="98" w:right="75"/>
              <w:jc w:val="center"/>
              <w:rPr>
                <w:sz w:val="24"/>
              </w:rPr>
            </w:pPr>
            <w:r>
              <w:rPr>
                <w:color w:val="231F20"/>
                <w:sz w:val="24"/>
              </w:rPr>
              <w:t>3.9</w:t>
            </w:r>
          </w:p>
        </w:tc>
      </w:tr>
      <w:tr w:rsidR="0090524C">
        <w:trPr>
          <w:trHeight w:val="391"/>
        </w:trPr>
        <w:tc>
          <w:tcPr>
            <w:tcW w:w="4025" w:type="dxa"/>
          </w:tcPr>
          <w:p w:rsidR="0090524C" w:rsidRDefault="004404A8">
            <w:pPr>
              <w:pStyle w:val="TableParagraph"/>
              <w:spacing w:before="67"/>
              <w:rPr>
                <w:sz w:val="24"/>
              </w:rPr>
            </w:pPr>
            <w:r>
              <w:rPr>
                <w:color w:val="231F20"/>
                <w:sz w:val="24"/>
              </w:rPr>
              <w:t>Landlocked countries</w:t>
            </w:r>
          </w:p>
        </w:tc>
        <w:tc>
          <w:tcPr>
            <w:tcW w:w="725" w:type="dxa"/>
          </w:tcPr>
          <w:p w:rsidR="0090524C" w:rsidRDefault="004404A8">
            <w:pPr>
              <w:pStyle w:val="TableParagraph"/>
              <w:spacing w:before="67"/>
              <w:ind w:left="98" w:right="83"/>
              <w:jc w:val="center"/>
              <w:rPr>
                <w:sz w:val="24"/>
              </w:rPr>
            </w:pPr>
            <w:r>
              <w:rPr>
                <w:color w:val="231F20"/>
                <w:sz w:val="24"/>
              </w:rPr>
              <w:t>5.6</w:t>
            </w:r>
          </w:p>
        </w:tc>
        <w:tc>
          <w:tcPr>
            <w:tcW w:w="725" w:type="dxa"/>
          </w:tcPr>
          <w:p w:rsidR="0090524C" w:rsidRDefault="004404A8">
            <w:pPr>
              <w:pStyle w:val="TableParagraph"/>
              <w:spacing w:before="67"/>
              <w:ind w:left="98" w:right="81"/>
              <w:jc w:val="center"/>
              <w:rPr>
                <w:sz w:val="24"/>
              </w:rPr>
            </w:pPr>
            <w:r>
              <w:rPr>
                <w:color w:val="231F20"/>
                <w:sz w:val="24"/>
              </w:rPr>
              <w:t>4.5</w:t>
            </w:r>
          </w:p>
        </w:tc>
        <w:tc>
          <w:tcPr>
            <w:tcW w:w="725" w:type="dxa"/>
          </w:tcPr>
          <w:p w:rsidR="0090524C" w:rsidRDefault="004404A8">
            <w:pPr>
              <w:pStyle w:val="TableParagraph"/>
              <w:spacing w:before="67"/>
              <w:ind w:left="98" w:right="80"/>
              <w:jc w:val="center"/>
              <w:rPr>
                <w:sz w:val="24"/>
              </w:rPr>
            </w:pPr>
            <w:r>
              <w:rPr>
                <w:color w:val="231F20"/>
                <w:sz w:val="24"/>
              </w:rPr>
              <w:t>4.6</w:t>
            </w:r>
          </w:p>
        </w:tc>
        <w:tc>
          <w:tcPr>
            <w:tcW w:w="725" w:type="dxa"/>
          </w:tcPr>
          <w:p w:rsidR="0090524C" w:rsidRDefault="004404A8">
            <w:pPr>
              <w:pStyle w:val="TableParagraph"/>
              <w:spacing w:before="67"/>
              <w:ind w:left="98" w:right="79"/>
              <w:jc w:val="center"/>
              <w:rPr>
                <w:sz w:val="24"/>
              </w:rPr>
            </w:pPr>
            <w:r>
              <w:rPr>
                <w:color w:val="231F20"/>
                <w:sz w:val="24"/>
              </w:rPr>
              <w:t>6.1</w:t>
            </w:r>
          </w:p>
        </w:tc>
        <w:tc>
          <w:tcPr>
            <w:tcW w:w="725" w:type="dxa"/>
          </w:tcPr>
          <w:p w:rsidR="0090524C" w:rsidRDefault="004404A8">
            <w:pPr>
              <w:pStyle w:val="TableParagraph"/>
              <w:spacing w:before="67"/>
              <w:ind w:left="98" w:right="77"/>
              <w:jc w:val="center"/>
              <w:rPr>
                <w:sz w:val="24"/>
              </w:rPr>
            </w:pPr>
            <w:r>
              <w:rPr>
                <w:color w:val="231F20"/>
                <w:sz w:val="24"/>
              </w:rPr>
              <w:t>7.2</w:t>
            </w:r>
          </w:p>
        </w:tc>
        <w:tc>
          <w:tcPr>
            <w:tcW w:w="725" w:type="dxa"/>
          </w:tcPr>
          <w:p w:rsidR="0090524C" w:rsidRDefault="004404A8">
            <w:pPr>
              <w:pStyle w:val="TableParagraph"/>
              <w:spacing w:before="67"/>
              <w:ind w:left="98" w:right="76"/>
              <w:jc w:val="center"/>
              <w:rPr>
                <w:sz w:val="24"/>
              </w:rPr>
            </w:pPr>
            <w:r>
              <w:rPr>
                <w:color w:val="231F20"/>
                <w:sz w:val="24"/>
              </w:rPr>
              <w:t>6.8</w:t>
            </w:r>
          </w:p>
        </w:tc>
        <w:tc>
          <w:tcPr>
            <w:tcW w:w="725" w:type="dxa"/>
          </w:tcPr>
          <w:p w:rsidR="0090524C" w:rsidRDefault="004404A8">
            <w:pPr>
              <w:pStyle w:val="TableParagraph"/>
              <w:spacing w:before="67"/>
              <w:ind w:left="19"/>
              <w:jc w:val="center"/>
              <w:rPr>
                <w:sz w:val="24"/>
              </w:rPr>
            </w:pPr>
            <w:r>
              <w:rPr>
                <w:color w:val="231F20"/>
                <w:w w:val="92"/>
                <w:sz w:val="24"/>
              </w:rPr>
              <w:t>—</w:t>
            </w:r>
          </w:p>
        </w:tc>
      </w:tr>
      <w:tr w:rsidR="0090524C">
        <w:trPr>
          <w:trHeight w:val="391"/>
        </w:trPr>
        <w:tc>
          <w:tcPr>
            <w:tcW w:w="4025" w:type="dxa"/>
          </w:tcPr>
          <w:p w:rsidR="0090524C" w:rsidRDefault="004404A8">
            <w:pPr>
              <w:pStyle w:val="TableParagraph"/>
              <w:spacing w:before="67"/>
              <w:rPr>
                <w:sz w:val="24"/>
              </w:rPr>
            </w:pPr>
            <w:r>
              <w:rPr>
                <w:color w:val="231F20"/>
                <w:sz w:val="24"/>
              </w:rPr>
              <w:t>Least developed countries</w:t>
            </w:r>
          </w:p>
        </w:tc>
        <w:tc>
          <w:tcPr>
            <w:tcW w:w="725" w:type="dxa"/>
          </w:tcPr>
          <w:p w:rsidR="0090524C" w:rsidRDefault="004404A8">
            <w:pPr>
              <w:pStyle w:val="TableParagraph"/>
              <w:spacing w:before="67"/>
              <w:ind w:left="98" w:right="83"/>
              <w:jc w:val="center"/>
              <w:rPr>
                <w:sz w:val="24"/>
              </w:rPr>
            </w:pPr>
            <w:r>
              <w:rPr>
                <w:color w:val="231F20"/>
                <w:sz w:val="24"/>
              </w:rPr>
              <w:t>6.5</w:t>
            </w:r>
          </w:p>
        </w:tc>
        <w:tc>
          <w:tcPr>
            <w:tcW w:w="725" w:type="dxa"/>
          </w:tcPr>
          <w:p w:rsidR="0090524C" w:rsidRDefault="004404A8">
            <w:pPr>
              <w:pStyle w:val="TableParagraph"/>
              <w:spacing w:before="67"/>
              <w:ind w:left="98" w:right="81"/>
              <w:jc w:val="center"/>
              <w:rPr>
                <w:sz w:val="24"/>
              </w:rPr>
            </w:pPr>
            <w:r>
              <w:rPr>
                <w:color w:val="231F20"/>
                <w:sz w:val="24"/>
              </w:rPr>
              <w:t>6.3</w:t>
            </w:r>
          </w:p>
        </w:tc>
        <w:tc>
          <w:tcPr>
            <w:tcW w:w="725" w:type="dxa"/>
          </w:tcPr>
          <w:p w:rsidR="0090524C" w:rsidRDefault="004404A8">
            <w:pPr>
              <w:pStyle w:val="TableParagraph"/>
              <w:spacing w:before="67"/>
              <w:ind w:left="98" w:right="80"/>
              <w:jc w:val="center"/>
              <w:rPr>
                <w:sz w:val="24"/>
              </w:rPr>
            </w:pPr>
            <w:r>
              <w:rPr>
                <w:color w:val="231F20"/>
                <w:sz w:val="24"/>
              </w:rPr>
              <w:t>6.7</w:t>
            </w:r>
          </w:p>
        </w:tc>
        <w:tc>
          <w:tcPr>
            <w:tcW w:w="725" w:type="dxa"/>
          </w:tcPr>
          <w:p w:rsidR="0090524C" w:rsidRDefault="004404A8">
            <w:pPr>
              <w:pStyle w:val="TableParagraph"/>
              <w:spacing w:before="67"/>
              <w:ind w:left="98" w:right="79"/>
              <w:jc w:val="center"/>
              <w:rPr>
                <w:sz w:val="24"/>
              </w:rPr>
            </w:pPr>
            <w:r>
              <w:rPr>
                <w:color w:val="231F20"/>
                <w:sz w:val="24"/>
              </w:rPr>
              <w:t>6.7</w:t>
            </w:r>
          </w:p>
        </w:tc>
        <w:tc>
          <w:tcPr>
            <w:tcW w:w="725" w:type="dxa"/>
          </w:tcPr>
          <w:p w:rsidR="0090524C" w:rsidRDefault="004404A8">
            <w:pPr>
              <w:pStyle w:val="TableParagraph"/>
              <w:spacing w:before="67"/>
              <w:ind w:left="98" w:right="77"/>
              <w:jc w:val="center"/>
              <w:rPr>
                <w:sz w:val="24"/>
              </w:rPr>
            </w:pPr>
            <w:r>
              <w:rPr>
                <w:color w:val="231F20"/>
                <w:sz w:val="24"/>
              </w:rPr>
              <w:t>6.9</w:t>
            </w:r>
          </w:p>
        </w:tc>
        <w:tc>
          <w:tcPr>
            <w:tcW w:w="725" w:type="dxa"/>
          </w:tcPr>
          <w:p w:rsidR="0090524C" w:rsidRDefault="004404A8">
            <w:pPr>
              <w:pStyle w:val="TableParagraph"/>
              <w:spacing w:before="67"/>
              <w:ind w:left="98" w:right="76"/>
              <w:jc w:val="center"/>
              <w:rPr>
                <w:sz w:val="24"/>
              </w:rPr>
            </w:pPr>
            <w:r>
              <w:rPr>
                <w:color w:val="231F20"/>
                <w:sz w:val="24"/>
              </w:rPr>
              <w:t>7.3</w:t>
            </w:r>
          </w:p>
        </w:tc>
        <w:tc>
          <w:tcPr>
            <w:tcW w:w="725" w:type="dxa"/>
          </w:tcPr>
          <w:p w:rsidR="0090524C" w:rsidRDefault="004404A8">
            <w:pPr>
              <w:pStyle w:val="TableParagraph"/>
              <w:spacing w:before="67"/>
              <w:ind w:left="98" w:right="75"/>
              <w:jc w:val="center"/>
              <w:rPr>
                <w:sz w:val="24"/>
              </w:rPr>
            </w:pPr>
            <w:r>
              <w:rPr>
                <w:color w:val="231F20"/>
                <w:sz w:val="24"/>
              </w:rPr>
              <w:t>6.6</w:t>
            </w:r>
          </w:p>
        </w:tc>
      </w:tr>
      <w:tr w:rsidR="0090524C">
        <w:trPr>
          <w:trHeight w:val="391"/>
        </w:trPr>
        <w:tc>
          <w:tcPr>
            <w:tcW w:w="4025" w:type="dxa"/>
          </w:tcPr>
          <w:p w:rsidR="0090524C" w:rsidRDefault="004404A8">
            <w:pPr>
              <w:pStyle w:val="TableParagraph"/>
              <w:spacing w:before="67"/>
              <w:rPr>
                <w:sz w:val="24"/>
              </w:rPr>
            </w:pPr>
            <w:r>
              <w:rPr>
                <w:color w:val="231F20"/>
                <w:sz w:val="24"/>
              </w:rPr>
              <w:t>Small island developing States</w:t>
            </w:r>
          </w:p>
        </w:tc>
        <w:tc>
          <w:tcPr>
            <w:tcW w:w="725" w:type="dxa"/>
          </w:tcPr>
          <w:p w:rsidR="0090524C" w:rsidRDefault="004404A8">
            <w:pPr>
              <w:pStyle w:val="TableParagraph"/>
              <w:spacing w:before="67"/>
              <w:ind w:left="98" w:right="83"/>
              <w:jc w:val="center"/>
              <w:rPr>
                <w:sz w:val="24"/>
              </w:rPr>
            </w:pPr>
            <w:r>
              <w:rPr>
                <w:color w:val="231F20"/>
                <w:sz w:val="24"/>
              </w:rPr>
              <w:t>0.5</w:t>
            </w:r>
          </w:p>
        </w:tc>
        <w:tc>
          <w:tcPr>
            <w:tcW w:w="725" w:type="dxa"/>
          </w:tcPr>
          <w:p w:rsidR="0090524C" w:rsidRDefault="004404A8">
            <w:pPr>
              <w:pStyle w:val="TableParagraph"/>
              <w:spacing w:before="67"/>
              <w:ind w:left="98" w:right="81"/>
              <w:jc w:val="center"/>
              <w:rPr>
                <w:sz w:val="24"/>
              </w:rPr>
            </w:pPr>
            <w:r>
              <w:rPr>
                <w:color w:val="231F20"/>
                <w:sz w:val="24"/>
              </w:rPr>
              <w:t>3.4</w:t>
            </w:r>
          </w:p>
        </w:tc>
        <w:tc>
          <w:tcPr>
            <w:tcW w:w="725" w:type="dxa"/>
          </w:tcPr>
          <w:p w:rsidR="0090524C" w:rsidRDefault="004404A8">
            <w:pPr>
              <w:pStyle w:val="TableParagraph"/>
              <w:spacing w:before="67"/>
              <w:ind w:left="98" w:right="80"/>
              <w:jc w:val="center"/>
              <w:rPr>
                <w:sz w:val="24"/>
              </w:rPr>
            </w:pPr>
            <w:r>
              <w:rPr>
                <w:color w:val="231F20"/>
                <w:sz w:val="24"/>
              </w:rPr>
              <w:t>2.8</w:t>
            </w:r>
          </w:p>
        </w:tc>
        <w:tc>
          <w:tcPr>
            <w:tcW w:w="725" w:type="dxa"/>
          </w:tcPr>
          <w:p w:rsidR="0090524C" w:rsidRDefault="004404A8">
            <w:pPr>
              <w:pStyle w:val="TableParagraph"/>
              <w:spacing w:before="67"/>
              <w:ind w:left="98" w:right="79"/>
              <w:jc w:val="center"/>
              <w:rPr>
                <w:sz w:val="24"/>
              </w:rPr>
            </w:pPr>
            <w:r>
              <w:rPr>
                <w:color w:val="231F20"/>
                <w:sz w:val="24"/>
              </w:rPr>
              <w:t>5.7</w:t>
            </w:r>
          </w:p>
        </w:tc>
        <w:tc>
          <w:tcPr>
            <w:tcW w:w="725" w:type="dxa"/>
          </w:tcPr>
          <w:p w:rsidR="0090524C" w:rsidRDefault="004404A8">
            <w:pPr>
              <w:pStyle w:val="TableParagraph"/>
              <w:spacing w:before="67"/>
              <w:ind w:left="98" w:right="77"/>
              <w:jc w:val="center"/>
              <w:rPr>
                <w:sz w:val="24"/>
              </w:rPr>
            </w:pPr>
            <w:r>
              <w:rPr>
                <w:color w:val="231F20"/>
                <w:sz w:val="24"/>
              </w:rPr>
              <w:t>5.9</w:t>
            </w:r>
          </w:p>
        </w:tc>
        <w:tc>
          <w:tcPr>
            <w:tcW w:w="725" w:type="dxa"/>
          </w:tcPr>
          <w:p w:rsidR="0090524C" w:rsidRDefault="004404A8">
            <w:pPr>
              <w:pStyle w:val="TableParagraph"/>
              <w:spacing w:before="67"/>
              <w:ind w:left="98" w:right="76"/>
              <w:jc w:val="center"/>
              <w:rPr>
                <w:sz w:val="24"/>
              </w:rPr>
            </w:pPr>
            <w:r>
              <w:rPr>
                <w:color w:val="231F20"/>
                <w:sz w:val="24"/>
              </w:rPr>
              <w:t>5.5</w:t>
            </w:r>
          </w:p>
        </w:tc>
        <w:tc>
          <w:tcPr>
            <w:tcW w:w="725" w:type="dxa"/>
          </w:tcPr>
          <w:p w:rsidR="0090524C" w:rsidRDefault="004404A8">
            <w:pPr>
              <w:pStyle w:val="TableParagraph"/>
              <w:spacing w:before="67"/>
              <w:ind w:left="19"/>
              <w:jc w:val="center"/>
              <w:rPr>
                <w:sz w:val="24"/>
              </w:rPr>
            </w:pPr>
            <w:r>
              <w:rPr>
                <w:color w:val="231F20"/>
                <w:w w:val="92"/>
                <w:sz w:val="24"/>
              </w:rPr>
              <w:t>—</w:t>
            </w:r>
          </w:p>
        </w:tc>
      </w:tr>
      <w:tr w:rsidR="0090524C">
        <w:trPr>
          <w:trHeight w:val="391"/>
        </w:trPr>
        <w:tc>
          <w:tcPr>
            <w:tcW w:w="4025" w:type="dxa"/>
          </w:tcPr>
          <w:p w:rsidR="0090524C" w:rsidRDefault="004404A8">
            <w:pPr>
              <w:pStyle w:val="TableParagraph"/>
              <w:spacing w:before="67"/>
              <w:rPr>
                <w:sz w:val="24"/>
              </w:rPr>
            </w:pPr>
            <w:r>
              <w:rPr>
                <w:color w:val="231F20"/>
                <w:sz w:val="24"/>
              </w:rPr>
              <w:t>Sub-Saharan Africa</w:t>
            </w:r>
          </w:p>
        </w:tc>
        <w:tc>
          <w:tcPr>
            <w:tcW w:w="725" w:type="dxa"/>
          </w:tcPr>
          <w:p w:rsidR="0090524C" w:rsidRDefault="004404A8">
            <w:pPr>
              <w:pStyle w:val="TableParagraph"/>
              <w:spacing w:before="67"/>
              <w:ind w:left="98" w:right="83"/>
              <w:jc w:val="center"/>
              <w:rPr>
                <w:sz w:val="24"/>
              </w:rPr>
            </w:pPr>
            <w:r>
              <w:rPr>
                <w:color w:val="231F20"/>
                <w:sz w:val="24"/>
              </w:rPr>
              <w:t>4.8</w:t>
            </w:r>
          </w:p>
        </w:tc>
        <w:tc>
          <w:tcPr>
            <w:tcW w:w="725" w:type="dxa"/>
          </w:tcPr>
          <w:p w:rsidR="0090524C" w:rsidRDefault="004404A8">
            <w:pPr>
              <w:pStyle w:val="TableParagraph"/>
              <w:spacing w:before="67"/>
              <w:ind w:left="98" w:right="81"/>
              <w:jc w:val="center"/>
              <w:rPr>
                <w:sz w:val="24"/>
              </w:rPr>
            </w:pPr>
            <w:r>
              <w:rPr>
                <w:color w:val="231F20"/>
                <w:sz w:val="24"/>
              </w:rPr>
              <w:t>3.9</w:t>
            </w:r>
          </w:p>
        </w:tc>
        <w:tc>
          <w:tcPr>
            <w:tcW w:w="725" w:type="dxa"/>
          </w:tcPr>
          <w:p w:rsidR="0090524C" w:rsidRDefault="004404A8">
            <w:pPr>
              <w:pStyle w:val="TableParagraph"/>
              <w:spacing w:before="67"/>
              <w:ind w:left="98" w:right="80"/>
              <w:jc w:val="center"/>
              <w:rPr>
                <w:sz w:val="24"/>
              </w:rPr>
            </w:pPr>
            <w:r>
              <w:rPr>
                <w:color w:val="231F20"/>
                <w:sz w:val="24"/>
              </w:rPr>
              <w:t>3.4</w:t>
            </w:r>
          </w:p>
        </w:tc>
        <w:tc>
          <w:tcPr>
            <w:tcW w:w="725" w:type="dxa"/>
          </w:tcPr>
          <w:p w:rsidR="0090524C" w:rsidRDefault="004404A8">
            <w:pPr>
              <w:pStyle w:val="TableParagraph"/>
              <w:spacing w:before="67"/>
              <w:ind w:left="98" w:right="79"/>
              <w:jc w:val="center"/>
              <w:rPr>
                <w:sz w:val="24"/>
              </w:rPr>
            </w:pPr>
            <w:r>
              <w:rPr>
                <w:color w:val="231F20"/>
                <w:sz w:val="24"/>
              </w:rPr>
              <w:t>5.7</w:t>
            </w:r>
          </w:p>
        </w:tc>
        <w:tc>
          <w:tcPr>
            <w:tcW w:w="725" w:type="dxa"/>
          </w:tcPr>
          <w:p w:rsidR="0090524C" w:rsidRDefault="004404A8">
            <w:pPr>
              <w:pStyle w:val="TableParagraph"/>
              <w:spacing w:before="67"/>
              <w:ind w:left="98" w:right="77"/>
              <w:jc w:val="center"/>
              <w:rPr>
                <w:sz w:val="24"/>
              </w:rPr>
            </w:pPr>
            <w:r>
              <w:rPr>
                <w:color w:val="231F20"/>
                <w:sz w:val="24"/>
              </w:rPr>
              <w:t>5.5</w:t>
            </w:r>
          </w:p>
        </w:tc>
        <w:tc>
          <w:tcPr>
            <w:tcW w:w="725" w:type="dxa"/>
          </w:tcPr>
          <w:p w:rsidR="0090524C" w:rsidRDefault="004404A8">
            <w:pPr>
              <w:pStyle w:val="TableParagraph"/>
              <w:spacing w:before="67"/>
              <w:ind w:left="98" w:right="76"/>
              <w:jc w:val="center"/>
              <w:rPr>
                <w:sz w:val="24"/>
              </w:rPr>
            </w:pPr>
            <w:r>
              <w:rPr>
                <w:color w:val="231F20"/>
                <w:sz w:val="24"/>
              </w:rPr>
              <w:t>6.6</w:t>
            </w:r>
          </w:p>
        </w:tc>
        <w:tc>
          <w:tcPr>
            <w:tcW w:w="725" w:type="dxa"/>
          </w:tcPr>
          <w:p w:rsidR="0090524C" w:rsidRDefault="004404A8">
            <w:pPr>
              <w:pStyle w:val="TableParagraph"/>
              <w:spacing w:before="67"/>
              <w:ind w:left="98" w:right="75"/>
              <w:jc w:val="center"/>
              <w:rPr>
                <w:sz w:val="24"/>
              </w:rPr>
            </w:pPr>
            <w:r>
              <w:rPr>
                <w:color w:val="231F20"/>
                <w:sz w:val="24"/>
              </w:rPr>
              <w:t>5.3</w:t>
            </w:r>
          </w:p>
        </w:tc>
      </w:tr>
    </w:tbl>
    <w:p w:rsidR="0090524C" w:rsidRDefault="004404A8">
      <w:pPr>
        <w:spacing w:before="53"/>
        <w:ind w:left="180"/>
        <w:rPr>
          <w:sz w:val="20"/>
        </w:rPr>
      </w:pPr>
      <w:r>
        <w:rPr>
          <w:rFonts w:ascii="Times New Roman"/>
          <w:i/>
          <w:color w:val="231F20"/>
          <w:sz w:val="20"/>
        </w:rPr>
        <w:t xml:space="preserve">Source: </w:t>
      </w:r>
      <w:r>
        <w:rPr>
          <w:color w:val="231F20"/>
          <w:sz w:val="20"/>
        </w:rPr>
        <w:t>Department of Economic and Social Affairs of the United Nations Secretariat.</w:t>
      </w:r>
    </w:p>
    <w:p w:rsidR="0090524C" w:rsidRDefault="0090524C">
      <w:pPr>
        <w:pStyle w:val="BodyText"/>
        <w:rPr>
          <w:sz w:val="26"/>
        </w:rPr>
      </w:pPr>
    </w:p>
    <w:p w:rsidR="0090524C" w:rsidRDefault="0090524C">
      <w:pPr>
        <w:pStyle w:val="BodyText"/>
        <w:spacing w:before="7"/>
        <w:rPr>
          <w:sz w:val="34"/>
        </w:rPr>
      </w:pPr>
    </w:p>
    <w:p w:rsidR="0090524C" w:rsidRDefault="004404A8">
      <w:pPr>
        <w:pStyle w:val="BodyText"/>
        <w:spacing w:line="297" w:lineRule="auto"/>
        <w:ind w:left="1938" w:right="349" w:firstLine="720"/>
        <w:jc w:val="both"/>
      </w:pPr>
      <w:r>
        <w:rPr>
          <w:color w:val="231F20"/>
          <w:spacing w:val="3"/>
        </w:rPr>
        <w:t xml:space="preserve">World Economic Situation </w:t>
      </w:r>
      <w:r>
        <w:rPr>
          <w:color w:val="231F20"/>
          <w:spacing w:val="2"/>
        </w:rPr>
        <w:t xml:space="preserve">and </w:t>
      </w:r>
      <w:r>
        <w:rPr>
          <w:color w:val="231F20"/>
          <w:spacing w:val="3"/>
        </w:rPr>
        <w:t xml:space="preserve">Prospects </w:t>
      </w:r>
      <w:r>
        <w:rPr>
          <w:color w:val="231F20"/>
        </w:rPr>
        <w:t xml:space="preserve">as of </w:t>
      </w:r>
      <w:r>
        <w:rPr>
          <w:color w:val="231F20"/>
          <w:spacing w:val="3"/>
        </w:rPr>
        <w:t xml:space="preserve">mid-2006 </w:t>
      </w:r>
      <w:r>
        <w:rPr>
          <w:color w:val="231F20"/>
          <w:spacing w:val="4"/>
        </w:rPr>
        <w:t xml:space="preserve">higher </w:t>
      </w:r>
      <w:r>
        <w:rPr>
          <w:color w:val="231F20"/>
          <w:spacing w:val="3"/>
        </w:rPr>
        <w:t xml:space="preserve">than what </w:t>
      </w:r>
      <w:r>
        <w:rPr>
          <w:color w:val="231F20"/>
          <w:spacing w:val="2"/>
        </w:rPr>
        <w:t xml:space="preserve">was </w:t>
      </w:r>
      <w:r>
        <w:rPr>
          <w:color w:val="231F20"/>
          <w:spacing w:val="3"/>
        </w:rPr>
        <w:t xml:space="preserve">projected </w:t>
      </w:r>
      <w:r>
        <w:rPr>
          <w:color w:val="231F20"/>
        </w:rPr>
        <w:t xml:space="preserve">at </w:t>
      </w:r>
      <w:r>
        <w:rPr>
          <w:color w:val="231F20"/>
          <w:spacing w:val="2"/>
        </w:rPr>
        <w:t xml:space="preserve">the </w:t>
      </w:r>
      <w:r>
        <w:rPr>
          <w:color w:val="231F20"/>
          <w:spacing w:val="3"/>
        </w:rPr>
        <w:t xml:space="preserve">beginning </w:t>
      </w:r>
      <w:r>
        <w:rPr>
          <w:color w:val="231F20"/>
        </w:rPr>
        <w:t xml:space="preserve">of </w:t>
      </w:r>
      <w:r>
        <w:rPr>
          <w:color w:val="231F20"/>
          <w:spacing w:val="2"/>
        </w:rPr>
        <w:t xml:space="preserve">the </w:t>
      </w:r>
      <w:r>
        <w:rPr>
          <w:color w:val="231F20"/>
          <w:spacing w:val="3"/>
        </w:rPr>
        <w:t xml:space="preserve">year </w:t>
      </w:r>
      <w:r>
        <w:rPr>
          <w:color w:val="231F20"/>
        </w:rPr>
        <w:t xml:space="preserve">in </w:t>
      </w:r>
      <w:r>
        <w:rPr>
          <w:rFonts w:ascii="Times New Roman" w:hAnsi="Times New Roman"/>
          <w:i/>
          <w:color w:val="231F20"/>
          <w:spacing w:val="3"/>
        </w:rPr>
        <w:t xml:space="preserve">World </w:t>
      </w:r>
      <w:r>
        <w:rPr>
          <w:rFonts w:ascii="Times New Roman" w:hAnsi="Times New Roman"/>
          <w:i/>
          <w:color w:val="231F20"/>
          <w:spacing w:val="4"/>
        </w:rPr>
        <w:t xml:space="preserve">Economic </w:t>
      </w:r>
      <w:r>
        <w:rPr>
          <w:rFonts w:ascii="Times New Roman" w:hAnsi="Times New Roman"/>
          <w:i/>
          <w:color w:val="231F20"/>
          <w:spacing w:val="3"/>
        </w:rPr>
        <w:t>Situation</w:t>
      </w:r>
      <w:r>
        <w:rPr>
          <w:rFonts w:ascii="Times New Roman" w:hAnsi="Times New Roman"/>
          <w:i/>
          <w:color w:val="231F20"/>
          <w:spacing w:val="-11"/>
        </w:rPr>
        <w:t xml:space="preserve"> </w:t>
      </w:r>
      <w:r>
        <w:rPr>
          <w:rFonts w:ascii="Times New Roman" w:hAnsi="Times New Roman"/>
          <w:i/>
          <w:color w:val="231F20"/>
          <w:spacing w:val="2"/>
        </w:rPr>
        <w:t>and</w:t>
      </w:r>
      <w:r>
        <w:rPr>
          <w:rFonts w:ascii="Times New Roman" w:hAnsi="Times New Roman"/>
          <w:i/>
          <w:color w:val="231F20"/>
          <w:spacing w:val="-11"/>
        </w:rPr>
        <w:t xml:space="preserve"> </w:t>
      </w:r>
      <w:r>
        <w:rPr>
          <w:rFonts w:ascii="Times New Roman" w:hAnsi="Times New Roman"/>
          <w:i/>
          <w:color w:val="231F20"/>
          <w:spacing w:val="3"/>
        </w:rPr>
        <w:t>Prospects</w:t>
      </w:r>
      <w:r>
        <w:rPr>
          <w:rFonts w:ascii="Times New Roman" w:hAnsi="Times New Roman"/>
          <w:i/>
          <w:color w:val="231F20"/>
          <w:spacing w:val="-11"/>
        </w:rPr>
        <w:t xml:space="preserve"> </w:t>
      </w:r>
      <w:r>
        <w:rPr>
          <w:rFonts w:ascii="Times New Roman" w:hAnsi="Times New Roman"/>
          <w:i/>
          <w:color w:val="231F20"/>
          <w:spacing w:val="3"/>
        </w:rPr>
        <w:t>2006</w:t>
      </w:r>
      <w:r>
        <w:rPr>
          <w:color w:val="231F20"/>
          <w:spacing w:val="3"/>
        </w:rPr>
        <w:t>.</w:t>
      </w:r>
      <w:r>
        <w:rPr>
          <w:color w:val="231F20"/>
          <w:spacing w:val="-13"/>
        </w:rPr>
        <w:t xml:space="preserve"> </w:t>
      </w:r>
      <w:r>
        <w:rPr>
          <w:color w:val="231F20"/>
        </w:rPr>
        <w:t>A</w:t>
      </w:r>
      <w:r>
        <w:rPr>
          <w:color w:val="231F20"/>
          <w:spacing w:val="-11"/>
        </w:rPr>
        <w:t xml:space="preserve"> </w:t>
      </w:r>
      <w:r>
        <w:rPr>
          <w:color w:val="231F20"/>
          <w:spacing w:val="3"/>
        </w:rPr>
        <w:t>number</w:t>
      </w:r>
      <w:r>
        <w:rPr>
          <w:color w:val="231F20"/>
          <w:spacing w:val="-12"/>
        </w:rPr>
        <w:t xml:space="preserve"> </w:t>
      </w:r>
      <w:r>
        <w:rPr>
          <w:color w:val="231F20"/>
        </w:rPr>
        <w:t>of</w:t>
      </w:r>
      <w:r>
        <w:rPr>
          <w:color w:val="231F20"/>
          <w:spacing w:val="-12"/>
        </w:rPr>
        <w:t xml:space="preserve"> </w:t>
      </w:r>
      <w:r>
        <w:rPr>
          <w:color w:val="231F20"/>
          <w:spacing w:val="3"/>
        </w:rPr>
        <w:t>downside</w:t>
      </w:r>
      <w:r>
        <w:rPr>
          <w:color w:val="231F20"/>
          <w:spacing w:val="-12"/>
        </w:rPr>
        <w:t xml:space="preserve"> </w:t>
      </w:r>
      <w:r>
        <w:rPr>
          <w:color w:val="231F20"/>
          <w:spacing w:val="3"/>
        </w:rPr>
        <w:t>risks</w:t>
      </w:r>
      <w:r>
        <w:rPr>
          <w:color w:val="231F20"/>
          <w:spacing w:val="-11"/>
        </w:rPr>
        <w:t xml:space="preserve"> </w:t>
      </w:r>
      <w:r>
        <w:rPr>
          <w:color w:val="231F20"/>
          <w:spacing w:val="3"/>
        </w:rPr>
        <w:t>have</w:t>
      </w:r>
      <w:r>
        <w:rPr>
          <w:color w:val="231F20"/>
          <w:spacing w:val="-12"/>
        </w:rPr>
        <w:t xml:space="preserve"> </w:t>
      </w:r>
      <w:r>
        <w:rPr>
          <w:color w:val="231F20"/>
          <w:spacing w:val="4"/>
        </w:rPr>
        <w:t xml:space="preserve">heightened </w:t>
      </w:r>
      <w:r>
        <w:rPr>
          <w:color w:val="231F20"/>
          <w:spacing w:val="3"/>
        </w:rPr>
        <w:t xml:space="preserve">most recently </w:t>
      </w:r>
      <w:r>
        <w:rPr>
          <w:color w:val="231F20"/>
          <w:spacing w:val="2"/>
        </w:rPr>
        <w:t xml:space="preserve">and </w:t>
      </w:r>
      <w:r>
        <w:rPr>
          <w:color w:val="231F20"/>
          <w:spacing w:val="3"/>
        </w:rPr>
        <w:t xml:space="preserve">they will weigh </w:t>
      </w:r>
      <w:r>
        <w:rPr>
          <w:color w:val="231F20"/>
        </w:rPr>
        <w:t xml:space="preserve">on </w:t>
      </w:r>
      <w:r>
        <w:rPr>
          <w:color w:val="231F20"/>
          <w:spacing w:val="2"/>
        </w:rPr>
        <w:t xml:space="preserve">the </w:t>
      </w:r>
      <w:r>
        <w:rPr>
          <w:color w:val="231F20"/>
          <w:spacing w:val="3"/>
        </w:rPr>
        <w:t xml:space="preserve">world economy </w:t>
      </w:r>
      <w:r>
        <w:rPr>
          <w:color w:val="231F20"/>
        </w:rPr>
        <w:t xml:space="preserve">in </w:t>
      </w:r>
      <w:r>
        <w:rPr>
          <w:color w:val="231F20"/>
          <w:spacing w:val="2"/>
        </w:rPr>
        <w:t xml:space="preserve">the </w:t>
      </w:r>
      <w:r>
        <w:rPr>
          <w:color w:val="231F20"/>
          <w:spacing w:val="3"/>
        </w:rPr>
        <w:t xml:space="preserve">near </w:t>
      </w:r>
      <w:r>
        <w:rPr>
          <w:color w:val="231F20"/>
          <w:spacing w:val="4"/>
        </w:rPr>
        <w:t xml:space="preserve">to </w:t>
      </w:r>
      <w:r>
        <w:rPr>
          <w:color w:val="231F20"/>
          <w:spacing w:val="3"/>
        </w:rPr>
        <w:t xml:space="preserve">medium future. </w:t>
      </w:r>
      <w:r>
        <w:rPr>
          <w:color w:val="231F20"/>
          <w:spacing w:val="2"/>
        </w:rPr>
        <w:t xml:space="preserve">The </w:t>
      </w:r>
      <w:r>
        <w:rPr>
          <w:color w:val="231F20"/>
          <w:spacing w:val="3"/>
        </w:rPr>
        <w:t xml:space="preserve">large global imbalances remain </w:t>
      </w:r>
      <w:r>
        <w:rPr>
          <w:color w:val="231F20"/>
          <w:spacing w:val="2"/>
        </w:rPr>
        <w:t xml:space="preserve">the </w:t>
      </w:r>
      <w:r>
        <w:rPr>
          <w:color w:val="231F20"/>
          <w:spacing w:val="3"/>
        </w:rPr>
        <w:t xml:space="preserve">primary </w:t>
      </w:r>
      <w:r>
        <w:rPr>
          <w:color w:val="231F20"/>
          <w:spacing w:val="4"/>
        </w:rPr>
        <w:t xml:space="preserve">source    </w:t>
      </w:r>
      <w:r>
        <w:rPr>
          <w:color w:val="231F20"/>
        </w:rPr>
        <w:t xml:space="preserve">of </w:t>
      </w:r>
      <w:r>
        <w:rPr>
          <w:color w:val="231F20"/>
          <w:spacing w:val="3"/>
        </w:rPr>
        <w:t xml:space="preserve">uncertainty </w:t>
      </w:r>
      <w:r>
        <w:rPr>
          <w:color w:val="231F20"/>
          <w:spacing w:val="2"/>
        </w:rPr>
        <w:t xml:space="preserve">for the </w:t>
      </w:r>
      <w:r>
        <w:rPr>
          <w:color w:val="231F20"/>
          <w:spacing w:val="3"/>
        </w:rPr>
        <w:t xml:space="preserve">stability </w:t>
      </w:r>
      <w:r>
        <w:rPr>
          <w:color w:val="231F20"/>
        </w:rPr>
        <w:t xml:space="preserve">of </w:t>
      </w:r>
      <w:r>
        <w:rPr>
          <w:color w:val="231F20"/>
          <w:spacing w:val="2"/>
        </w:rPr>
        <w:t xml:space="preserve">the </w:t>
      </w:r>
      <w:r>
        <w:rPr>
          <w:color w:val="231F20"/>
          <w:spacing w:val="3"/>
        </w:rPr>
        <w:t xml:space="preserve">world economy, </w:t>
      </w:r>
      <w:r>
        <w:rPr>
          <w:color w:val="231F20"/>
          <w:spacing w:val="2"/>
        </w:rPr>
        <w:t xml:space="preserve">but </w:t>
      </w:r>
      <w:r>
        <w:rPr>
          <w:color w:val="231F20"/>
          <w:spacing w:val="3"/>
        </w:rPr>
        <w:t xml:space="preserve">there </w:t>
      </w:r>
      <w:r>
        <w:rPr>
          <w:color w:val="231F20"/>
          <w:spacing w:val="2"/>
        </w:rPr>
        <w:t xml:space="preserve">are </w:t>
      </w:r>
      <w:r>
        <w:rPr>
          <w:color w:val="231F20"/>
          <w:spacing w:val="4"/>
        </w:rPr>
        <w:t xml:space="preserve">other </w:t>
      </w:r>
      <w:r>
        <w:rPr>
          <w:color w:val="231F20"/>
          <w:spacing w:val="3"/>
        </w:rPr>
        <w:t xml:space="preserve">sources </w:t>
      </w:r>
      <w:r>
        <w:rPr>
          <w:color w:val="231F20"/>
        </w:rPr>
        <w:t xml:space="preserve">of  </w:t>
      </w:r>
      <w:r>
        <w:rPr>
          <w:color w:val="231F20"/>
          <w:spacing w:val="3"/>
        </w:rPr>
        <w:t xml:space="preserve">uncertainties that </w:t>
      </w:r>
      <w:r>
        <w:rPr>
          <w:color w:val="231F20"/>
          <w:spacing w:val="2"/>
        </w:rPr>
        <w:t xml:space="preserve">are not </w:t>
      </w:r>
      <w:r>
        <w:rPr>
          <w:color w:val="231F20"/>
          <w:spacing w:val="3"/>
        </w:rPr>
        <w:t xml:space="preserve">negligible, such </w:t>
      </w:r>
      <w:r>
        <w:rPr>
          <w:color w:val="231F20"/>
        </w:rPr>
        <w:t xml:space="preserve">as  </w:t>
      </w:r>
      <w:r>
        <w:rPr>
          <w:color w:val="231F20"/>
          <w:spacing w:val="2"/>
        </w:rPr>
        <w:t xml:space="preserve">the </w:t>
      </w:r>
      <w:r>
        <w:rPr>
          <w:color w:val="231F20"/>
          <w:spacing w:val="4"/>
        </w:rPr>
        <w:t xml:space="preserve">persistence    </w:t>
      </w:r>
      <w:r>
        <w:rPr>
          <w:color w:val="231F20"/>
        </w:rPr>
        <w:t xml:space="preserve">of </w:t>
      </w:r>
      <w:r>
        <w:rPr>
          <w:color w:val="231F20"/>
          <w:spacing w:val="3"/>
        </w:rPr>
        <w:t xml:space="preserve">higher </w:t>
      </w:r>
      <w:r>
        <w:rPr>
          <w:color w:val="231F20"/>
          <w:spacing w:val="2"/>
        </w:rPr>
        <w:t xml:space="preserve">oil </w:t>
      </w:r>
      <w:r>
        <w:rPr>
          <w:color w:val="231F20"/>
          <w:spacing w:val="3"/>
        </w:rPr>
        <w:t xml:space="preserve">prices, </w:t>
      </w:r>
      <w:r>
        <w:rPr>
          <w:color w:val="231F20"/>
          <w:spacing w:val="2"/>
        </w:rPr>
        <w:t xml:space="preserve">the </w:t>
      </w:r>
      <w:r>
        <w:rPr>
          <w:color w:val="231F20"/>
          <w:spacing w:val="3"/>
        </w:rPr>
        <w:t xml:space="preserve">cooling </w:t>
      </w:r>
      <w:r>
        <w:rPr>
          <w:color w:val="231F20"/>
        </w:rPr>
        <w:t xml:space="preserve">o. in </w:t>
      </w:r>
      <w:r>
        <w:rPr>
          <w:color w:val="231F20"/>
          <w:spacing w:val="2"/>
        </w:rPr>
        <w:t xml:space="preserve">the </w:t>
      </w:r>
      <w:r>
        <w:rPr>
          <w:color w:val="231F20"/>
          <w:spacing w:val="3"/>
        </w:rPr>
        <w:t xml:space="preserve">housing sector </w:t>
      </w:r>
      <w:r>
        <w:rPr>
          <w:color w:val="231F20"/>
        </w:rPr>
        <w:t xml:space="preserve">in a </w:t>
      </w:r>
      <w:r>
        <w:rPr>
          <w:color w:val="231F20"/>
          <w:spacing w:val="3"/>
        </w:rPr>
        <w:t xml:space="preserve">number </w:t>
      </w:r>
      <w:r>
        <w:rPr>
          <w:color w:val="231F20"/>
          <w:spacing w:val="4"/>
        </w:rPr>
        <w:t xml:space="preserve">of </w:t>
      </w:r>
      <w:r>
        <w:rPr>
          <w:color w:val="231F20"/>
          <w:spacing w:val="3"/>
        </w:rPr>
        <w:t xml:space="preserve">economies, </w:t>
      </w:r>
      <w:r>
        <w:rPr>
          <w:color w:val="231F20"/>
          <w:spacing w:val="2"/>
        </w:rPr>
        <w:t xml:space="preserve">the </w:t>
      </w:r>
      <w:r>
        <w:rPr>
          <w:color w:val="231F20"/>
          <w:spacing w:val="3"/>
        </w:rPr>
        <w:t xml:space="preserve">risk </w:t>
      </w:r>
      <w:r>
        <w:rPr>
          <w:color w:val="231F20"/>
        </w:rPr>
        <w:t xml:space="preserve">of </w:t>
      </w:r>
      <w:r>
        <w:rPr>
          <w:color w:val="231F20"/>
          <w:spacing w:val="3"/>
        </w:rPr>
        <w:t xml:space="preserve">avian influenza’s turning into </w:t>
      </w:r>
      <w:r>
        <w:rPr>
          <w:color w:val="231F20"/>
        </w:rPr>
        <w:t xml:space="preserve">a </w:t>
      </w:r>
      <w:r>
        <w:rPr>
          <w:color w:val="231F20"/>
          <w:spacing w:val="3"/>
        </w:rPr>
        <w:t xml:space="preserve">pandemic, </w:t>
      </w:r>
      <w:r>
        <w:rPr>
          <w:color w:val="231F20"/>
          <w:spacing w:val="2"/>
        </w:rPr>
        <w:t xml:space="preserve">and </w:t>
      </w:r>
      <w:r>
        <w:rPr>
          <w:color w:val="231F20"/>
          <w:spacing w:val="4"/>
        </w:rPr>
        <w:t xml:space="preserve">the </w:t>
      </w:r>
      <w:r>
        <w:rPr>
          <w:color w:val="231F20"/>
          <w:spacing w:val="3"/>
        </w:rPr>
        <w:t xml:space="preserve">rising interest rates worldwide, </w:t>
      </w:r>
      <w:r>
        <w:rPr>
          <w:color w:val="231F20"/>
        </w:rPr>
        <w:t xml:space="preserve">as </w:t>
      </w:r>
      <w:r>
        <w:rPr>
          <w:color w:val="231F20"/>
          <w:spacing w:val="3"/>
        </w:rPr>
        <w:t>w</w:t>
      </w:r>
      <w:r>
        <w:rPr>
          <w:color w:val="231F20"/>
          <w:spacing w:val="3"/>
        </w:rPr>
        <w:t xml:space="preserve">ell </w:t>
      </w:r>
      <w:r>
        <w:rPr>
          <w:color w:val="231F20"/>
        </w:rPr>
        <w:t xml:space="preserve">as </w:t>
      </w:r>
      <w:r>
        <w:rPr>
          <w:color w:val="231F20"/>
          <w:spacing w:val="3"/>
        </w:rPr>
        <w:t xml:space="preserve">some geopolitical </w:t>
      </w:r>
      <w:r>
        <w:rPr>
          <w:color w:val="231F20"/>
          <w:spacing w:val="4"/>
        </w:rPr>
        <w:t xml:space="preserve">uncertainties. </w:t>
      </w:r>
      <w:r>
        <w:rPr>
          <w:color w:val="231F20"/>
          <w:spacing w:val="2"/>
        </w:rPr>
        <w:t xml:space="preserve">One </w:t>
      </w:r>
      <w:r>
        <w:rPr>
          <w:color w:val="231F20"/>
          <w:spacing w:val="3"/>
        </w:rPr>
        <w:t xml:space="preserve">salient feature </w:t>
      </w:r>
      <w:r>
        <w:rPr>
          <w:color w:val="231F20"/>
        </w:rPr>
        <w:t xml:space="preserve">of </w:t>
      </w:r>
      <w:r>
        <w:rPr>
          <w:color w:val="231F20"/>
          <w:spacing w:val="2"/>
        </w:rPr>
        <w:t xml:space="preserve">the </w:t>
      </w:r>
      <w:r>
        <w:rPr>
          <w:color w:val="231F20"/>
          <w:spacing w:val="3"/>
        </w:rPr>
        <w:t xml:space="preserve">global economic expansion </w:t>
      </w:r>
      <w:r>
        <w:rPr>
          <w:color w:val="231F20"/>
        </w:rPr>
        <w:t xml:space="preserve">of </w:t>
      </w:r>
      <w:r>
        <w:rPr>
          <w:color w:val="231F20"/>
          <w:spacing w:val="2"/>
        </w:rPr>
        <w:t xml:space="preserve">the  </w:t>
      </w:r>
      <w:r>
        <w:rPr>
          <w:color w:val="231F20"/>
          <w:spacing w:val="3"/>
        </w:rPr>
        <w:t xml:space="preserve">past </w:t>
      </w:r>
      <w:r>
        <w:rPr>
          <w:color w:val="231F20"/>
          <w:spacing w:val="4"/>
        </w:rPr>
        <w:t xml:space="preserve">two  </w:t>
      </w:r>
      <w:r>
        <w:rPr>
          <w:color w:val="231F20"/>
          <w:spacing w:val="3"/>
        </w:rPr>
        <w:t xml:space="preserve">years </w:t>
      </w:r>
      <w:r>
        <w:rPr>
          <w:color w:val="231F20"/>
          <w:spacing w:val="2"/>
        </w:rPr>
        <w:t xml:space="preserve">has </w:t>
      </w:r>
      <w:r>
        <w:rPr>
          <w:color w:val="231F20"/>
          <w:spacing w:val="3"/>
        </w:rPr>
        <w:t xml:space="preserve">been </w:t>
      </w:r>
      <w:r>
        <w:rPr>
          <w:color w:val="231F20"/>
          <w:spacing w:val="2"/>
        </w:rPr>
        <w:t xml:space="preserve">the </w:t>
      </w:r>
      <w:r>
        <w:rPr>
          <w:color w:val="231F20"/>
          <w:spacing w:val="3"/>
        </w:rPr>
        <w:t xml:space="preserve">improvement </w:t>
      </w:r>
      <w:r>
        <w:rPr>
          <w:color w:val="231F20"/>
        </w:rPr>
        <w:t xml:space="preserve">in </w:t>
      </w:r>
      <w:r>
        <w:rPr>
          <w:color w:val="231F20"/>
          <w:spacing w:val="2"/>
        </w:rPr>
        <w:t xml:space="preserve">the </w:t>
      </w:r>
      <w:r>
        <w:rPr>
          <w:color w:val="231F20"/>
          <w:spacing w:val="3"/>
        </w:rPr>
        <w:t xml:space="preserve">breadth </w:t>
      </w:r>
      <w:r>
        <w:rPr>
          <w:color w:val="231F20"/>
        </w:rPr>
        <w:t xml:space="preserve">of </w:t>
      </w:r>
      <w:r>
        <w:rPr>
          <w:color w:val="231F20"/>
          <w:spacing w:val="3"/>
        </w:rPr>
        <w:t xml:space="preserve">growth </w:t>
      </w:r>
      <w:r>
        <w:rPr>
          <w:color w:val="231F20"/>
          <w:spacing w:val="4"/>
        </w:rPr>
        <w:t xml:space="preserve">performance </w:t>
      </w:r>
      <w:r>
        <w:rPr>
          <w:color w:val="231F20"/>
          <w:spacing w:val="3"/>
        </w:rPr>
        <w:t>among</w:t>
      </w:r>
      <w:r>
        <w:rPr>
          <w:color w:val="231F20"/>
          <w:spacing w:val="12"/>
        </w:rPr>
        <w:t xml:space="preserve"> </w:t>
      </w:r>
      <w:r>
        <w:rPr>
          <w:color w:val="231F20"/>
          <w:spacing w:val="3"/>
        </w:rPr>
        <w:t>developing</w:t>
      </w:r>
      <w:r>
        <w:rPr>
          <w:color w:val="231F20"/>
          <w:spacing w:val="13"/>
        </w:rPr>
        <w:t xml:space="preserve"> </w:t>
      </w:r>
      <w:r>
        <w:rPr>
          <w:color w:val="231F20"/>
          <w:spacing w:val="3"/>
        </w:rPr>
        <w:t>countries:</w:t>
      </w:r>
      <w:r>
        <w:rPr>
          <w:color w:val="231F20"/>
          <w:spacing w:val="12"/>
        </w:rPr>
        <w:t xml:space="preserve"> </w:t>
      </w:r>
      <w:r>
        <w:rPr>
          <w:color w:val="231F20"/>
        </w:rPr>
        <w:t>a</w:t>
      </w:r>
      <w:r>
        <w:rPr>
          <w:color w:val="231F20"/>
          <w:spacing w:val="13"/>
        </w:rPr>
        <w:t xml:space="preserve"> </w:t>
      </w:r>
      <w:r>
        <w:rPr>
          <w:color w:val="231F20"/>
          <w:spacing w:val="3"/>
        </w:rPr>
        <w:t>large</w:t>
      </w:r>
      <w:r>
        <w:rPr>
          <w:color w:val="231F20"/>
          <w:spacing w:val="12"/>
        </w:rPr>
        <w:t xml:space="preserve"> </w:t>
      </w:r>
      <w:r>
        <w:rPr>
          <w:color w:val="231F20"/>
          <w:spacing w:val="3"/>
        </w:rPr>
        <w:t>number</w:t>
      </w:r>
      <w:r>
        <w:rPr>
          <w:color w:val="231F20"/>
          <w:spacing w:val="13"/>
        </w:rPr>
        <w:t xml:space="preserve"> </w:t>
      </w:r>
      <w:r>
        <w:rPr>
          <w:color w:val="231F20"/>
        </w:rPr>
        <w:t>of</w:t>
      </w:r>
      <w:r>
        <w:rPr>
          <w:color w:val="231F20"/>
          <w:spacing w:val="12"/>
        </w:rPr>
        <w:t xml:space="preserve"> </w:t>
      </w:r>
      <w:r>
        <w:rPr>
          <w:color w:val="231F20"/>
          <w:spacing w:val="3"/>
        </w:rPr>
        <w:t>developing</w:t>
      </w:r>
      <w:r>
        <w:rPr>
          <w:color w:val="231F20"/>
          <w:spacing w:val="13"/>
        </w:rPr>
        <w:t xml:space="preserve"> </w:t>
      </w:r>
      <w:r>
        <w:rPr>
          <w:color w:val="231F20"/>
          <w:spacing w:val="3"/>
        </w:rPr>
        <w:t>countries</w:t>
      </w:r>
      <w:r>
        <w:rPr>
          <w:color w:val="231F20"/>
          <w:spacing w:val="12"/>
        </w:rPr>
        <w:t xml:space="preserve"> </w:t>
      </w:r>
      <w:r>
        <w:rPr>
          <w:color w:val="231F20"/>
          <w:spacing w:val="4"/>
        </w:rPr>
        <w:t>have</w:t>
      </w:r>
    </w:p>
    <w:p w:rsidR="0090524C" w:rsidRDefault="0090524C">
      <w:pPr>
        <w:spacing w:line="297" w:lineRule="auto"/>
        <w:jc w:val="both"/>
        <w:sectPr w:rsidR="0090524C">
          <w:headerReference w:type="even" r:id="rId26"/>
          <w:footerReference w:type="even" r:id="rId27"/>
          <w:footerReference w:type="default" r:id="rId28"/>
          <w:pgSz w:w="11910" w:h="16840"/>
          <w:pgMar w:top="1240" w:right="1060" w:bottom="820" w:left="1180" w:header="0" w:footer="628" w:gutter="0"/>
          <w:pgNumType w:start="52"/>
          <w:cols w:space="720"/>
        </w:sectPr>
      </w:pPr>
    </w:p>
    <w:p w:rsidR="0090524C" w:rsidRDefault="0090524C">
      <w:pPr>
        <w:pStyle w:val="BodyText"/>
        <w:spacing w:before="123" w:line="300" w:lineRule="auto"/>
        <w:ind w:left="237" w:right="2050"/>
        <w:jc w:val="both"/>
      </w:pPr>
      <w:r>
        <w:lastRenderedPageBreak/>
        <w:pict>
          <v:line id="_x0000_s1541" style="position:absolute;left:0;text-align:left;z-index:251530752;mso-position-horizontal-relative:page;mso-position-vertical-relative:page" from="445.05pt,69.45pt" to="445.05pt,771pt" strokecolor="#d7d9da" strokeweight="5pt">
            <w10:wrap anchorx="page" anchory="page"/>
          </v:line>
        </w:pict>
      </w:r>
      <w:r w:rsidR="004404A8">
        <w:rPr>
          <w:color w:val="231F20"/>
          <w:spacing w:val="3"/>
        </w:rPr>
        <w:t>registered</w:t>
      </w:r>
      <w:r w:rsidR="004404A8">
        <w:rPr>
          <w:color w:val="231F20"/>
          <w:spacing w:val="-15"/>
        </w:rPr>
        <w:t xml:space="preserve"> </w:t>
      </w:r>
      <w:r w:rsidR="004404A8">
        <w:rPr>
          <w:color w:val="231F20"/>
          <w:spacing w:val="3"/>
        </w:rPr>
        <w:t>solid</w:t>
      </w:r>
      <w:r w:rsidR="004404A8">
        <w:rPr>
          <w:color w:val="231F20"/>
          <w:spacing w:val="-14"/>
        </w:rPr>
        <w:t xml:space="preserve"> </w:t>
      </w:r>
      <w:r w:rsidR="004404A8">
        <w:rPr>
          <w:color w:val="231F20"/>
          <w:spacing w:val="3"/>
        </w:rPr>
        <w:t>growth.</w:t>
      </w:r>
      <w:r w:rsidR="004404A8">
        <w:rPr>
          <w:color w:val="231F20"/>
          <w:spacing w:val="-16"/>
        </w:rPr>
        <w:t xml:space="preserve"> </w:t>
      </w:r>
      <w:r w:rsidR="004404A8">
        <w:rPr>
          <w:color w:val="231F20"/>
          <w:spacing w:val="3"/>
        </w:rPr>
        <w:t>During</w:t>
      </w:r>
      <w:r w:rsidR="004404A8">
        <w:rPr>
          <w:color w:val="231F20"/>
          <w:spacing w:val="-14"/>
        </w:rPr>
        <w:t xml:space="preserve"> </w:t>
      </w:r>
      <w:r w:rsidR="004404A8">
        <w:rPr>
          <w:color w:val="231F20"/>
          <w:spacing w:val="3"/>
        </w:rPr>
        <w:t>2004-</w:t>
      </w:r>
      <w:r w:rsidR="004404A8">
        <w:rPr>
          <w:color w:val="231F20"/>
          <w:spacing w:val="-15"/>
        </w:rPr>
        <w:t xml:space="preserve"> </w:t>
      </w:r>
      <w:r w:rsidR="004404A8">
        <w:rPr>
          <w:color w:val="231F20"/>
          <w:spacing w:val="3"/>
        </w:rPr>
        <w:t>2005</w:t>
      </w:r>
      <w:r w:rsidR="004404A8">
        <w:rPr>
          <w:color w:val="231F20"/>
          <w:spacing w:val="-14"/>
        </w:rPr>
        <w:t xml:space="preserve"> </w:t>
      </w:r>
      <w:r w:rsidR="004404A8">
        <w:rPr>
          <w:color w:val="231F20"/>
          <w:spacing w:val="3"/>
        </w:rPr>
        <w:t>about</w:t>
      </w:r>
      <w:r w:rsidR="004404A8">
        <w:rPr>
          <w:color w:val="231F20"/>
          <w:spacing w:val="-14"/>
        </w:rPr>
        <w:t xml:space="preserve"> </w:t>
      </w:r>
      <w:r w:rsidR="004404A8">
        <w:rPr>
          <w:color w:val="231F20"/>
          <w:spacing w:val="3"/>
        </w:rPr>
        <w:t>half</w:t>
      </w:r>
      <w:r w:rsidR="004404A8">
        <w:rPr>
          <w:color w:val="231F20"/>
          <w:spacing w:val="-15"/>
        </w:rPr>
        <w:t xml:space="preserve"> </w:t>
      </w:r>
      <w:r w:rsidR="004404A8">
        <w:rPr>
          <w:color w:val="231F20"/>
        </w:rPr>
        <w:t>of</w:t>
      </w:r>
      <w:r w:rsidR="004404A8">
        <w:rPr>
          <w:color w:val="231F20"/>
          <w:spacing w:val="-14"/>
        </w:rPr>
        <w:t xml:space="preserve"> </w:t>
      </w:r>
      <w:r w:rsidR="004404A8">
        <w:rPr>
          <w:color w:val="231F20"/>
          <w:spacing w:val="2"/>
        </w:rPr>
        <w:t>the</w:t>
      </w:r>
      <w:r w:rsidR="004404A8">
        <w:rPr>
          <w:color w:val="231F20"/>
          <w:spacing w:val="-15"/>
        </w:rPr>
        <w:t xml:space="preserve"> </w:t>
      </w:r>
      <w:r w:rsidR="004404A8">
        <w:rPr>
          <w:color w:val="231F20"/>
          <w:spacing w:val="2"/>
        </w:rPr>
        <w:t>107</w:t>
      </w:r>
      <w:r w:rsidR="004404A8">
        <w:rPr>
          <w:color w:val="231F20"/>
          <w:spacing w:val="-14"/>
        </w:rPr>
        <w:t xml:space="preserve"> </w:t>
      </w:r>
      <w:r w:rsidR="004404A8">
        <w:rPr>
          <w:color w:val="231F20"/>
          <w:spacing w:val="4"/>
        </w:rPr>
        <w:t xml:space="preserve">developing </w:t>
      </w:r>
      <w:r w:rsidR="004404A8">
        <w:rPr>
          <w:color w:val="231F20"/>
          <w:spacing w:val="3"/>
        </w:rPr>
        <w:t xml:space="preserve">countries </w:t>
      </w:r>
      <w:r w:rsidR="004404A8">
        <w:rPr>
          <w:color w:val="231F20"/>
          <w:spacing w:val="2"/>
        </w:rPr>
        <w:t xml:space="preserve">for </w:t>
      </w:r>
      <w:r w:rsidR="004404A8">
        <w:rPr>
          <w:color w:val="231F20"/>
          <w:spacing w:val="3"/>
        </w:rPr>
        <w:t xml:space="preserve">which data were available </w:t>
      </w:r>
      <w:r w:rsidR="004404A8">
        <w:rPr>
          <w:color w:val="231F20"/>
          <w:spacing w:val="2"/>
        </w:rPr>
        <w:t xml:space="preserve">had </w:t>
      </w:r>
      <w:r w:rsidR="004404A8">
        <w:rPr>
          <w:color w:val="231F20"/>
          <w:spacing w:val="3"/>
        </w:rPr>
        <w:t xml:space="preserve">managed </w:t>
      </w:r>
      <w:r w:rsidR="004404A8">
        <w:rPr>
          <w:color w:val="231F20"/>
        </w:rPr>
        <w:t xml:space="preserve">to </w:t>
      </w:r>
      <w:r w:rsidR="004404A8">
        <w:rPr>
          <w:color w:val="231F20"/>
          <w:spacing w:val="3"/>
        </w:rPr>
        <w:t xml:space="preserve">register </w:t>
      </w:r>
      <w:r w:rsidR="004404A8">
        <w:rPr>
          <w:color w:val="231F20"/>
          <w:spacing w:val="2"/>
        </w:rPr>
        <w:t xml:space="preserve">GDP </w:t>
      </w:r>
      <w:r w:rsidR="004404A8">
        <w:rPr>
          <w:color w:val="231F20"/>
          <w:spacing w:val="4"/>
        </w:rPr>
        <w:t xml:space="preserve">per </w:t>
      </w:r>
      <w:r w:rsidR="004404A8">
        <w:rPr>
          <w:color w:val="231F20"/>
          <w:spacing w:val="3"/>
        </w:rPr>
        <w:t xml:space="preserve">capita growth above </w:t>
      </w:r>
      <w:r w:rsidR="004404A8">
        <w:rPr>
          <w:color w:val="231F20"/>
        </w:rPr>
        <w:t xml:space="preserve">3 </w:t>
      </w:r>
      <w:r w:rsidR="004404A8">
        <w:rPr>
          <w:color w:val="231F20"/>
          <w:spacing w:val="2"/>
        </w:rPr>
        <w:t xml:space="preserve">per </w:t>
      </w:r>
      <w:r w:rsidR="004404A8">
        <w:rPr>
          <w:color w:val="231F20"/>
          <w:spacing w:val="3"/>
        </w:rPr>
        <w:t xml:space="preserve">cent, which </w:t>
      </w:r>
      <w:r w:rsidR="004404A8">
        <w:rPr>
          <w:color w:val="231F20"/>
        </w:rPr>
        <w:t xml:space="preserve">by a </w:t>
      </w:r>
      <w:r w:rsidR="004404A8">
        <w:rPr>
          <w:color w:val="231F20"/>
          <w:spacing w:val="3"/>
        </w:rPr>
        <w:t xml:space="preserve">rule </w:t>
      </w:r>
      <w:r w:rsidR="004404A8">
        <w:rPr>
          <w:color w:val="231F20"/>
        </w:rPr>
        <w:t xml:space="preserve">of </w:t>
      </w:r>
      <w:r w:rsidR="004404A8">
        <w:rPr>
          <w:color w:val="231F20"/>
          <w:spacing w:val="3"/>
        </w:rPr>
        <w:t>t</w:t>
      </w:r>
      <w:r w:rsidR="004404A8">
        <w:rPr>
          <w:color w:val="231F20"/>
          <w:spacing w:val="3"/>
        </w:rPr>
        <w:t xml:space="preserve">humb </w:t>
      </w:r>
      <w:r w:rsidR="004404A8">
        <w:rPr>
          <w:color w:val="231F20"/>
        </w:rPr>
        <w:t xml:space="preserve">is </w:t>
      </w:r>
      <w:r w:rsidR="004404A8">
        <w:rPr>
          <w:color w:val="231F20"/>
          <w:spacing w:val="3"/>
        </w:rPr>
        <w:t xml:space="preserve">considered </w:t>
      </w:r>
      <w:r w:rsidR="004404A8">
        <w:rPr>
          <w:color w:val="231F20"/>
          <w:spacing w:val="4"/>
        </w:rPr>
        <w:t xml:space="preserve">to </w:t>
      </w:r>
      <w:r w:rsidR="004404A8">
        <w:rPr>
          <w:color w:val="231F20"/>
        </w:rPr>
        <w:t xml:space="preserve">be </w:t>
      </w:r>
      <w:r w:rsidR="004404A8">
        <w:rPr>
          <w:color w:val="231F20"/>
          <w:spacing w:val="2"/>
        </w:rPr>
        <w:t xml:space="preserve">the </w:t>
      </w:r>
      <w:r w:rsidR="004404A8">
        <w:rPr>
          <w:color w:val="231F20"/>
          <w:spacing w:val="3"/>
        </w:rPr>
        <w:t xml:space="preserve">threshold </w:t>
      </w:r>
      <w:r w:rsidR="004404A8">
        <w:rPr>
          <w:color w:val="231F20"/>
        </w:rPr>
        <w:t xml:space="preserve">of </w:t>
      </w:r>
      <w:r w:rsidR="004404A8">
        <w:rPr>
          <w:color w:val="231F20"/>
          <w:spacing w:val="2"/>
        </w:rPr>
        <w:t xml:space="preserve">the </w:t>
      </w:r>
      <w:r w:rsidR="004404A8">
        <w:rPr>
          <w:color w:val="231F20"/>
          <w:spacing w:val="3"/>
        </w:rPr>
        <w:t xml:space="preserve">growth needed </w:t>
      </w:r>
      <w:r w:rsidR="004404A8">
        <w:rPr>
          <w:color w:val="231F20"/>
        </w:rPr>
        <w:t xml:space="preserve">in  </w:t>
      </w:r>
      <w:r w:rsidR="004404A8">
        <w:rPr>
          <w:color w:val="231F20"/>
          <w:spacing w:val="3"/>
        </w:rPr>
        <w:t xml:space="preserve">order </w:t>
      </w:r>
      <w:r w:rsidR="004404A8">
        <w:rPr>
          <w:color w:val="231F20"/>
          <w:spacing w:val="2"/>
        </w:rPr>
        <w:t xml:space="preserve">for </w:t>
      </w:r>
      <w:r w:rsidR="004404A8">
        <w:rPr>
          <w:color w:val="231F20"/>
        </w:rPr>
        <w:t xml:space="preserve">a  </w:t>
      </w:r>
      <w:r w:rsidR="004404A8">
        <w:rPr>
          <w:color w:val="231F20"/>
          <w:spacing w:val="3"/>
        </w:rPr>
        <w:t xml:space="preserve">developing </w:t>
      </w:r>
      <w:r w:rsidR="004404A8">
        <w:rPr>
          <w:color w:val="231F20"/>
          <w:spacing w:val="4"/>
        </w:rPr>
        <w:t xml:space="preserve">country  </w:t>
      </w:r>
      <w:r w:rsidR="004404A8">
        <w:rPr>
          <w:color w:val="231F20"/>
        </w:rPr>
        <w:t xml:space="preserve">to </w:t>
      </w:r>
      <w:r w:rsidR="004404A8">
        <w:rPr>
          <w:color w:val="231F20"/>
          <w:spacing w:val="3"/>
        </w:rPr>
        <w:t>reduce poverty</w:t>
      </w:r>
      <w:r w:rsidR="004404A8">
        <w:rPr>
          <w:color w:val="231F20"/>
          <w:spacing w:val="11"/>
        </w:rPr>
        <w:t xml:space="preserve"> </w:t>
      </w:r>
      <w:r w:rsidR="004404A8">
        <w:rPr>
          <w:color w:val="231F20"/>
          <w:spacing w:val="4"/>
        </w:rPr>
        <w:t>meaningfully.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Meanwhile,</w:t>
      </w:r>
      <w:r>
        <w:rPr>
          <w:color w:val="231F20"/>
          <w:spacing w:val="-10"/>
          <w:w w:val="105"/>
        </w:rPr>
        <w:t xml:space="preserve"> </w:t>
      </w:r>
      <w:r>
        <w:rPr>
          <w:color w:val="231F20"/>
          <w:spacing w:val="3"/>
          <w:w w:val="105"/>
        </w:rPr>
        <w:t>only</w:t>
      </w:r>
      <w:r>
        <w:rPr>
          <w:color w:val="231F20"/>
          <w:spacing w:val="-10"/>
          <w:w w:val="105"/>
        </w:rPr>
        <w:t xml:space="preserve"> </w:t>
      </w:r>
      <w:r>
        <w:rPr>
          <w:color w:val="231F20"/>
          <w:spacing w:val="3"/>
          <w:w w:val="105"/>
        </w:rPr>
        <w:t>about</w:t>
      </w:r>
      <w:r>
        <w:rPr>
          <w:color w:val="231F20"/>
          <w:spacing w:val="-10"/>
          <w:w w:val="105"/>
        </w:rPr>
        <w:t xml:space="preserve"> </w:t>
      </w:r>
      <w:r>
        <w:rPr>
          <w:color w:val="231F20"/>
          <w:w w:val="105"/>
        </w:rPr>
        <w:t>a</w:t>
      </w:r>
      <w:r>
        <w:rPr>
          <w:color w:val="231F20"/>
          <w:spacing w:val="-10"/>
          <w:w w:val="105"/>
        </w:rPr>
        <w:t xml:space="preserve"> </w:t>
      </w:r>
      <w:r>
        <w:rPr>
          <w:color w:val="231F20"/>
          <w:spacing w:val="3"/>
          <w:w w:val="105"/>
        </w:rPr>
        <w:t>dozen</w:t>
      </w:r>
      <w:r>
        <w:rPr>
          <w:color w:val="231F20"/>
          <w:spacing w:val="-9"/>
          <w:w w:val="105"/>
        </w:rPr>
        <w:t xml:space="preserve"> </w:t>
      </w:r>
      <w:r>
        <w:rPr>
          <w:color w:val="231F20"/>
          <w:spacing w:val="3"/>
          <w:w w:val="105"/>
        </w:rPr>
        <w:t>developing</w:t>
      </w:r>
      <w:r>
        <w:rPr>
          <w:color w:val="231F20"/>
          <w:spacing w:val="-10"/>
          <w:w w:val="105"/>
        </w:rPr>
        <w:t xml:space="preserve"> </w:t>
      </w:r>
      <w:r>
        <w:rPr>
          <w:color w:val="231F20"/>
          <w:spacing w:val="3"/>
          <w:w w:val="105"/>
        </w:rPr>
        <w:t>countries</w:t>
      </w:r>
      <w:r>
        <w:rPr>
          <w:color w:val="231F20"/>
          <w:spacing w:val="-10"/>
          <w:w w:val="105"/>
        </w:rPr>
        <w:t xml:space="preserve"> </w:t>
      </w:r>
      <w:r>
        <w:rPr>
          <w:color w:val="231F20"/>
          <w:spacing w:val="4"/>
          <w:w w:val="105"/>
        </w:rPr>
        <w:t xml:space="preserve">experienced </w:t>
      </w:r>
      <w:r>
        <w:rPr>
          <w:color w:val="231F20"/>
          <w:w w:val="105"/>
        </w:rPr>
        <w:t xml:space="preserve">a </w:t>
      </w:r>
      <w:r>
        <w:rPr>
          <w:color w:val="231F20"/>
          <w:spacing w:val="3"/>
          <w:w w:val="105"/>
        </w:rPr>
        <w:t xml:space="preserve">decline </w:t>
      </w:r>
      <w:r>
        <w:rPr>
          <w:color w:val="231F20"/>
          <w:w w:val="105"/>
        </w:rPr>
        <w:t xml:space="preserve">in </w:t>
      </w:r>
      <w:r>
        <w:rPr>
          <w:color w:val="231F20"/>
          <w:spacing w:val="2"/>
          <w:w w:val="105"/>
        </w:rPr>
        <w:t xml:space="preserve">per </w:t>
      </w:r>
      <w:r>
        <w:rPr>
          <w:color w:val="231F20"/>
          <w:spacing w:val="3"/>
          <w:w w:val="105"/>
        </w:rPr>
        <w:t xml:space="preserve">capita </w:t>
      </w:r>
      <w:r>
        <w:rPr>
          <w:color w:val="231F20"/>
          <w:spacing w:val="2"/>
          <w:w w:val="105"/>
        </w:rPr>
        <w:t xml:space="preserve">GDP </w:t>
      </w:r>
      <w:r>
        <w:rPr>
          <w:color w:val="231F20"/>
          <w:spacing w:val="3"/>
          <w:w w:val="105"/>
        </w:rPr>
        <w:t xml:space="preserve">during 2004-2005, </w:t>
      </w:r>
      <w:r>
        <w:rPr>
          <w:color w:val="231F20"/>
          <w:spacing w:val="2"/>
          <w:w w:val="105"/>
        </w:rPr>
        <w:t xml:space="preserve">the </w:t>
      </w:r>
      <w:r>
        <w:rPr>
          <w:color w:val="231F20"/>
          <w:spacing w:val="3"/>
          <w:w w:val="105"/>
        </w:rPr>
        <w:t xml:space="preserve">smallest number </w:t>
      </w:r>
      <w:r>
        <w:rPr>
          <w:color w:val="231F20"/>
          <w:spacing w:val="4"/>
          <w:w w:val="105"/>
        </w:rPr>
        <w:t>in</w:t>
      </w:r>
      <w:r>
        <w:rPr>
          <w:color w:val="231F20"/>
          <w:spacing w:val="71"/>
          <w:w w:val="105"/>
        </w:rPr>
        <w:t xml:space="preserve"> </w:t>
      </w:r>
      <w:r>
        <w:rPr>
          <w:color w:val="231F20"/>
          <w:spacing w:val="3"/>
          <w:w w:val="105"/>
        </w:rPr>
        <w:t xml:space="preserve">decades. Such </w:t>
      </w:r>
      <w:r>
        <w:rPr>
          <w:color w:val="231F20"/>
          <w:w w:val="105"/>
        </w:rPr>
        <w:t xml:space="preserve">a </w:t>
      </w:r>
      <w:r>
        <w:rPr>
          <w:color w:val="231F20"/>
          <w:spacing w:val="3"/>
          <w:w w:val="105"/>
        </w:rPr>
        <w:t xml:space="preserve">trend </w:t>
      </w:r>
      <w:r>
        <w:rPr>
          <w:color w:val="231F20"/>
          <w:w w:val="105"/>
        </w:rPr>
        <w:t xml:space="preserve">is </w:t>
      </w:r>
      <w:r>
        <w:rPr>
          <w:color w:val="231F20"/>
          <w:spacing w:val="3"/>
          <w:w w:val="105"/>
        </w:rPr>
        <w:t xml:space="preserve">expected </w:t>
      </w:r>
      <w:r>
        <w:rPr>
          <w:color w:val="231F20"/>
          <w:w w:val="105"/>
        </w:rPr>
        <w:t xml:space="preserve">to </w:t>
      </w:r>
      <w:r>
        <w:rPr>
          <w:color w:val="231F20"/>
          <w:spacing w:val="3"/>
          <w:w w:val="105"/>
        </w:rPr>
        <w:t xml:space="preserve">continue </w:t>
      </w:r>
      <w:r>
        <w:rPr>
          <w:color w:val="231F20"/>
          <w:w w:val="105"/>
        </w:rPr>
        <w:t xml:space="preserve">in </w:t>
      </w:r>
      <w:r>
        <w:rPr>
          <w:color w:val="231F20"/>
          <w:spacing w:val="3"/>
          <w:w w:val="105"/>
        </w:rPr>
        <w:t xml:space="preserve">2006. </w:t>
      </w:r>
      <w:r>
        <w:rPr>
          <w:color w:val="231F20"/>
          <w:spacing w:val="2"/>
          <w:w w:val="105"/>
        </w:rPr>
        <w:t xml:space="preserve">The </w:t>
      </w:r>
      <w:r>
        <w:rPr>
          <w:color w:val="231F20"/>
          <w:spacing w:val="4"/>
          <w:w w:val="105"/>
        </w:rPr>
        <w:t xml:space="preserve">employment </w:t>
      </w:r>
      <w:r>
        <w:rPr>
          <w:color w:val="231F20"/>
          <w:spacing w:val="3"/>
          <w:w w:val="105"/>
        </w:rPr>
        <w:t>situation</w:t>
      </w:r>
      <w:r>
        <w:rPr>
          <w:color w:val="231F20"/>
          <w:spacing w:val="-39"/>
          <w:w w:val="105"/>
        </w:rPr>
        <w:t xml:space="preserve"> </w:t>
      </w:r>
      <w:r>
        <w:rPr>
          <w:color w:val="231F20"/>
          <w:spacing w:val="3"/>
          <w:w w:val="105"/>
        </w:rPr>
        <w:t>worldwide</w:t>
      </w:r>
      <w:r>
        <w:rPr>
          <w:color w:val="231F20"/>
          <w:spacing w:val="-38"/>
          <w:w w:val="105"/>
        </w:rPr>
        <w:t xml:space="preserve"> </w:t>
      </w:r>
      <w:r>
        <w:rPr>
          <w:color w:val="231F20"/>
          <w:w w:val="105"/>
        </w:rPr>
        <w:t>is</w:t>
      </w:r>
      <w:r>
        <w:rPr>
          <w:color w:val="231F20"/>
          <w:spacing w:val="-39"/>
          <w:w w:val="105"/>
        </w:rPr>
        <w:t xml:space="preserve"> </w:t>
      </w:r>
      <w:r>
        <w:rPr>
          <w:color w:val="231F20"/>
          <w:spacing w:val="3"/>
          <w:w w:val="105"/>
        </w:rPr>
        <w:t>improving,</w:t>
      </w:r>
      <w:r>
        <w:rPr>
          <w:color w:val="231F20"/>
          <w:spacing w:val="-38"/>
          <w:w w:val="105"/>
        </w:rPr>
        <w:t xml:space="preserve"> </w:t>
      </w:r>
      <w:r>
        <w:rPr>
          <w:color w:val="231F20"/>
          <w:spacing w:val="2"/>
          <w:w w:val="105"/>
        </w:rPr>
        <w:t>but</w:t>
      </w:r>
      <w:r>
        <w:rPr>
          <w:color w:val="231F20"/>
          <w:spacing w:val="-39"/>
          <w:w w:val="105"/>
        </w:rPr>
        <w:t xml:space="preserve"> </w:t>
      </w:r>
      <w:r>
        <w:rPr>
          <w:color w:val="231F20"/>
          <w:w w:val="105"/>
        </w:rPr>
        <w:t>is</w:t>
      </w:r>
      <w:r>
        <w:rPr>
          <w:color w:val="231F20"/>
          <w:spacing w:val="-38"/>
          <w:w w:val="105"/>
        </w:rPr>
        <w:t xml:space="preserve"> </w:t>
      </w:r>
      <w:r>
        <w:rPr>
          <w:color w:val="231F20"/>
          <w:spacing w:val="2"/>
          <w:w w:val="105"/>
        </w:rPr>
        <w:t>far</w:t>
      </w:r>
      <w:r>
        <w:rPr>
          <w:color w:val="231F20"/>
          <w:spacing w:val="-38"/>
          <w:w w:val="105"/>
        </w:rPr>
        <w:t xml:space="preserve"> </w:t>
      </w:r>
      <w:r>
        <w:rPr>
          <w:color w:val="231F20"/>
          <w:spacing w:val="3"/>
          <w:w w:val="105"/>
        </w:rPr>
        <w:t>from</w:t>
      </w:r>
      <w:r>
        <w:rPr>
          <w:color w:val="231F20"/>
          <w:spacing w:val="-39"/>
          <w:w w:val="105"/>
        </w:rPr>
        <w:t xml:space="preserve"> </w:t>
      </w:r>
      <w:r>
        <w:rPr>
          <w:color w:val="231F20"/>
          <w:spacing w:val="3"/>
          <w:w w:val="105"/>
        </w:rPr>
        <w:t>satisfactory.</w:t>
      </w:r>
      <w:r>
        <w:rPr>
          <w:color w:val="231F20"/>
          <w:spacing w:val="-38"/>
          <w:w w:val="105"/>
        </w:rPr>
        <w:t xml:space="preserve"> </w:t>
      </w:r>
      <w:r>
        <w:rPr>
          <w:color w:val="231F20"/>
          <w:spacing w:val="4"/>
          <w:w w:val="105"/>
        </w:rPr>
        <w:t xml:space="preserve">Employment </w:t>
      </w:r>
      <w:r>
        <w:rPr>
          <w:color w:val="231F20"/>
          <w:spacing w:val="3"/>
          <w:w w:val="105"/>
        </w:rPr>
        <w:t>creation</w:t>
      </w:r>
      <w:r>
        <w:rPr>
          <w:color w:val="231F20"/>
          <w:spacing w:val="-26"/>
          <w:w w:val="105"/>
        </w:rPr>
        <w:t xml:space="preserve"> </w:t>
      </w:r>
      <w:r>
        <w:rPr>
          <w:color w:val="231F20"/>
          <w:spacing w:val="2"/>
          <w:w w:val="105"/>
        </w:rPr>
        <w:t>has</w:t>
      </w:r>
      <w:r>
        <w:rPr>
          <w:color w:val="231F20"/>
          <w:spacing w:val="-25"/>
          <w:w w:val="105"/>
        </w:rPr>
        <w:t xml:space="preserve"> </w:t>
      </w:r>
      <w:r>
        <w:rPr>
          <w:color w:val="231F20"/>
          <w:spacing w:val="3"/>
          <w:w w:val="105"/>
        </w:rPr>
        <w:t>lagged</w:t>
      </w:r>
      <w:r>
        <w:rPr>
          <w:color w:val="231F20"/>
          <w:spacing w:val="-25"/>
          <w:w w:val="105"/>
        </w:rPr>
        <w:t xml:space="preserve"> </w:t>
      </w:r>
      <w:r>
        <w:rPr>
          <w:color w:val="231F20"/>
          <w:spacing w:val="3"/>
          <w:w w:val="105"/>
        </w:rPr>
        <w:t>behind</w:t>
      </w:r>
      <w:r>
        <w:rPr>
          <w:color w:val="231F20"/>
          <w:spacing w:val="-25"/>
          <w:w w:val="105"/>
        </w:rPr>
        <w:t xml:space="preserve"> </w:t>
      </w:r>
      <w:r>
        <w:rPr>
          <w:color w:val="231F20"/>
          <w:spacing w:val="3"/>
          <w:w w:val="105"/>
        </w:rPr>
        <w:t>output</w:t>
      </w:r>
      <w:r>
        <w:rPr>
          <w:color w:val="231F20"/>
          <w:spacing w:val="-25"/>
          <w:w w:val="105"/>
        </w:rPr>
        <w:t xml:space="preserve"> </w:t>
      </w:r>
      <w:r>
        <w:rPr>
          <w:color w:val="231F20"/>
          <w:spacing w:val="3"/>
          <w:w w:val="105"/>
        </w:rPr>
        <w:t>growth</w:t>
      </w:r>
      <w:r>
        <w:rPr>
          <w:color w:val="231F20"/>
          <w:spacing w:val="-25"/>
          <w:w w:val="105"/>
        </w:rPr>
        <w:t xml:space="preserve"> </w:t>
      </w:r>
      <w:r>
        <w:rPr>
          <w:color w:val="231F20"/>
          <w:w w:val="105"/>
        </w:rPr>
        <w:t>in</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global</w:t>
      </w:r>
      <w:r>
        <w:rPr>
          <w:color w:val="231F20"/>
          <w:spacing w:val="-25"/>
          <w:w w:val="105"/>
        </w:rPr>
        <w:t xml:space="preserve"> </w:t>
      </w:r>
      <w:r>
        <w:rPr>
          <w:color w:val="231F20"/>
          <w:spacing w:val="3"/>
          <w:w w:val="105"/>
        </w:rPr>
        <w:t>recovery</w:t>
      </w:r>
      <w:r>
        <w:rPr>
          <w:color w:val="231F20"/>
          <w:spacing w:val="-25"/>
          <w:w w:val="105"/>
        </w:rPr>
        <w:t xml:space="preserve"> </w:t>
      </w:r>
      <w:r>
        <w:rPr>
          <w:color w:val="231F20"/>
          <w:w w:val="105"/>
        </w:rPr>
        <w:t>of</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4"/>
          <w:w w:val="105"/>
        </w:rPr>
        <w:t xml:space="preserve">past </w:t>
      </w:r>
      <w:r>
        <w:rPr>
          <w:color w:val="231F20"/>
          <w:spacing w:val="2"/>
          <w:w w:val="105"/>
        </w:rPr>
        <w:t>few</w:t>
      </w:r>
      <w:r>
        <w:rPr>
          <w:color w:val="231F20"/>
          <w:spacing w:val="-14"/>
          <w:w w:val="105"/>
        </w:rPr>
        <w:t xml:space="preserve"> </w:t>
      </w:r>
      <w:r>
        <w:rPr>
          <w:color w:val="231F20"/>
          <w:spacing w:val="3"/>
          <w:w w:val="105"/>
        </w:rPr>
        <w:t>years.</w:t>
      </w:r>
      <w:r>
        <w:rPr>
          <w:color w:val="231F20"/>
          <w:spacing w:val="-13"/>
          <w:w w:val="105"/>
        </w:rPr>
        <w:t xml:space="preserve"> </w:t>
      </w:r>
      <w:r>
        <w:rPr>
          <w:color w:val="231F20"/>
          <w:spacing w:val="3"/>
          <w:w w:val="105"/>
        </w:rPr>
        <w:t>Despite</w:t>
      </w:r>
      <w:r>
        <w:rPr>
          <w:color w:val="231F20"/>
          <w:spacing w:val="-13"/>
          <w:w w:val="105"/>
        </w:rPr>
        <w:t xml:space="preserve"> </w:t>
      </w:r>
      <w:r>
        <w:rPr>
          <w:color w:val="231F20"/>
          <w:spacing w:val="3"/>
          <w:w w:val="105"/>
        </w:rPr>
        <w:t>some</w:t>
      </w:r>
      <w:r>
        <w:rPr>
          <w:color w:val="231F20"/>
          <w:spacing w:val="-13"/>
          <w:w w:val="105"/>
        </w:rPr>
        <w:t xml:space="preserve"> </w:t>
      </w:r>
      <w:r>
        <w:rPr>
          <w:color w:val="231F20"/>
          <w:spacing w:val="3"/>
          <w:w w:val="105"/>
        </w:rPr>
        <w:t>noticeable</w:t>
      </w:r>
      <w:r>
        <w:rPr>
          <w:color w:val="231F20"/>
          <w:spacing w:val="-14"/>
          <w:w w:val="105"/>
        </w:rPr>
        <w:t xml:space="preserve"> </w:t>
      </w:r>
      <w:r>
        <w:rPr>
          <w:color w:val="231F20"/>
          <w:spacing w:val="3"/>
          <w:w w:val="105"/>
        </w:rPr>
        <w:t>improvement,</w:t>
      </w:r>
      <w:r>
        <w:rPr>
          <w:color w:val="231F20"/>
          <w:spacing w:val="-13"/>
          <w:w w:val="105"/>
        </w:rPr>
        <w:t xml:space="preserve"> </w:t>
      </w:r>
      <w:r>
        <w:rPr>
          <w:color w:val="231F20"/>
          <w:spacing w:val="3"/>
          <w:w w:val="105"/>
        </w:rPr>
        <w:t>most</w:t>
      </w:r>
      <w:r>
        <w:rPr>
          <w:color w:val="231F20"/>
          <w:spacing w:val="-13"/>
          <w:w w:val="105"/>
        </w:rPr>
        <w:t xml:space="preserve"> </w:t>
      </w:r>
      <w:r>
        <w:rPr>
          <w:color w:val="231F20"/>
          <w:spacing w:val="3"/>
          <w:w w:val="105"/>
        </w:rPr>
        <w:t>recently</w:t>
      </w:r>
      <w:r>
        <w:rPr>
          <w:color w:val="231F20"/>
          <w:spacing w:val="-13"/>
          <w:w w:val="105"/>
        </w:rPr>
        <w:t xml:space="preserve"> </w:t>
      </w:r>
      <w:r>
        <w:rPr>
          <w:color w:val="231F20"/>
          <w:w w:val="105"/>
        </w:rPr>
        <w:t>in</w:t>
      </w:r>
      <w:r>
        <w:rPr>
          <w:color w:val="231F20"/>
          <w:spacing w:val="-14"/>
          <w:w w:val="105"/>
        </w:rPr>
        <w:t xml:space="preserve"> </w:t>
      </w:r>
      <w:r>
        <w:rPr>
          <w:color w:val="231F20"/>
          <w:spacing w:val="4"/>
          <w:w w:val="105"/>
        </w:rPr>
        <w:t xml:space="preserve">2006, </w:t>
      </w:r>
      <w:r>
        <w:rPr>
          <w:color w:val="231F20"/>
          <w:spacing w:val="3"/>
          <w:w w:val="105"/>
        </w:rPr>
        <w:t xml:space="preserve">unemployment rates </w:t>
      </w:r>
      <w:r>
        <w:rPr>
          <w:color w:val="231F20"/>
          <w:w w:val="105"/>
        </w:rPr>
        <w:t xml:space="preserve">in a </w:t>
      </w:r>
      <w:r>
        <w:rPr>
          <w:color w:val="231F20"/>
          <w:spacing w:val="3"/>
          <w:w w:val="105"/>
        </w:rPr>
        <w:t xml:space="preserve">large number </w:t>
      </w:r>
      <w:r>
        <w:rPr>
          <w:color w:val="231F20"/>
          <w:w w:val="105"/>
        </w:rPr>
        <w:t xml:space="preserve">of </w:t>
      </w:r>
      <w:r>
        <w:rPr>
          <w:color w:val="231F20"/>
          <w:spacing w:val="3"/>
          <w:w w:val="105"/>
        </w:rPr>
        <w:t xml:space="preserve">countries </w:t>
      </w:r>
      <w:r>
        <w:rPr>
          <w:color w:val="231F20"/>
          <w:spacing w:val="2"/>
          <w:w w:val="105"/>
        </w:rPr>
        <w:t xml:space="preserve">are </w:t>
      </w:r>
      <w:r>
        <w:rPr>
          <w:color w:val="231F20"/>
          <w:spacing w:val="3"/>
          <w:w w:val="105"/>
        </w:rPr>
        <w:t xml:space="preserve">still higher </w:t>
      </w:r>
      <w:r>
        <w:rPr>
          <w:color w:val="231F20"/>
          <w:spacing w:val="4"/>
          <w:w w:val="105"/>
        </w:rPr>
        <w:t xml:space="preserve">than </w:t>
      </w:r>
      <w:r>
        <w:rPr>
          <w:color w:val="231F20"/>
          <w:spacing w:val="3"/>
          <w:w w:val="105"/>
        </w:rPr>
        <w:t>their</w:t>
      </w:r>
      <w:r>
        <w:rPr>
          <w:color w:val="231F20"/>
          <w:spacing w:val="-9"/>
          <w:w w:val="105"/>
        </w:rPr>
        <w:t xml:space="preserve"> </w:t>
      </w:r>
      <w:r>
        <w:rPr>
          <w:color w:val="231F20"/>
          <w:spacing w:val="3"/>
          <w:w w:val="105"/>
        </w:rPr>
        <w:t>levels</w:t>
      </w:r>
      <w:r>
        <w:rPr>
          <w:color w:val="231F20"/>
          <w:spacing w:val="-9"/>
          <w:w w:val="105"/>
        </w:rPr>
        <w:t xml:space="preserve"> </w:t>
      </w:r>
      <w:r>
        <w:rPr>
          <w:color w:val="231F20"/>
          <w:spacing w:val="3"/>
          <w:w w:val="105"/>
        </w:rPr>
        <w:t>prior</w:t>
      </w:r>
      <w:r>
        <w:rPr>
          <w:color w:val="231F20"/>
          <w:spacing w:val="-9"/>
          <w:w w:val="105"/>
        </w:rPr>
        <w:t xml:space="preserve"> </w:t>
      </w:r>
      <w:r>
        <w:rPr>
          <w:color w:val="231F20"/>
          <w:w w:val="105"/>
        </w:rPr>
        <w:t>to</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global</w:t>
      </w:r>
      <w:r>
        <w:rPr>
          <w:color w:val="231F20"/>
          <w:spacing w:val="-9"/>
          <w:w w:val="105"/>
        </w:rPr>
        <w:t xml:space="preserve"> </w:t>
      </w:r>
      <w:r>
        <w:rPr>
          <w:color w:val="231F20"/>
          <w:spacing w:val="3"/>
          <w:w w:val="105"/>
        </w:rPr>
        <w:t>downturn</w:t>
      </w:r>
      <w:r>
        <w:rPr>
          <w:color w:val="231F20"/>
          <w:spacing w:val="-9"/>
          <w:w w:val="105"/>
        </w:rPr>
        <w:t xml:space="preserve"> </w:t>
      </w:r>
      <w:r>
        <w:rPr>
          <w:color w:val="231F20"/>
          <w:w w:val="105"/>
        </w:rPr>
        <w:t>of</w:t>
      </w:r>
      <w:r>
        <w:rPr>
          <w:color w:val="231F20"/>
          <w:spacing w:val="-9"/>
          <w:w w:val="105"/>
        </w:rPr>
        <w:t xml:space="preserve"> </w:t>
      </w:r>
      <w:r>
        <w:rPr>
          <w:color w:val="231F20"/>
          <w:spacing w:val="3"/>
          <w:w w:val="105"/>
        </w:rPr>
        <w:t>2000-2001.</w:t>
      </w:r>
      <w:r>
        <w:rPr>
          <w:color w:val="231F20"/>
          <w:spacing w:val="-9"/>
          <w:w w:val="105"/>
        </w:rPr>
        <w:t xml:space="preserve"> </w:t>
      </w:r>
      <w:r>
        <w:rPr>
          <w:color w:val="231F20"/>
          <w:spacing w:val="3"/>
          <w:w w:val="105"/>
        </w:rPr>
        <w:t>Many</w:t>
      </w:r>
      <w:r>
        <w:rPr>
          <w:color w:val="231F20"/>
          <w:spacing w:val="-8"/>
          <w:w w:val="105"/>
        </w:rPr>
        <w:t xml:space="preserve"> </w:t>
      </w:r>
      <w:r>
        <w:rPr>
          <w:color w:val="231F20"/>
          <w:spacing w:val="4"/>
          <w:w w:val="105"/>
        </w:rPr>
        <w:t xml:space="preserve">developing </w:t>
      </w:r>
      <w:r>
        <w:rPr>
          <w:color w:val="231F20"/>
          <w:spacing w:val="3"/>
          <w:w w:val="105"/>
        </w:rPr>
        <w:t xml:space="preserve">countries </w:t>
      </w:r>
      <w:r>
        <w:rPr>
          <w:color w:val="231F20"/>
          <w:spacing w:val="2"/>
          <w:w w:val="105"/>
        </w:rPr>
        <w:t xml:space="preserve">are </w:t>
      </w:r>
      <w:r>
        <w:rPr>
          <w:color w:val="231F20"/>
          <w:spacing w:val="3"/>
          <w:w w:val="105"/>
        </w:rPr>
        <w:t xml:space="preserve">also facing high levels </w:t>
      </w:r>
      <w:r>
        <w:rPr>
          <w:color w:val="231F20"/>
          <w:w w:val="105"/>
        </w:rPr>
        <w:t xml:space="preserve">of </w:t>
      </w:r>
      <w:r>
        <w:rPr>
          <w:color w:val="231F20"/>
          <w:spacing w:val="3"/>
          <w:w w:val="105"/>
        </w:rPr>
        <w:t xml:space="preserve">structural unemployment </w:t>
      </w:r>
      <w:r>
        <w:rPr>
          <w:color w:val="231F20"/>
          <w:spacing w:val="4"/>
          <w:w w:val="105"/>
        </w:rPr>
        <w:t>and</w:t>
      </w:r>
      <w:r>
        <w:rPr>
          <w:color w:val="231F20"/>
          <w:spacing w:val="71"/>
          <w:w w:val="105"/>
        </w:rPr>
        <w:t xml:space="preserve"> </w:t>
      </w:r>
      <w:r>
        <w:rPr>
          <w:color w:val="231F20"/>
          <w:spacing w:val="3"/>
          <w:w w:val="105"/>
        </w:rPr>
        <w:t xml:space="preserve">underemployment, limiting </w:t>
      </w:r>
      <w:r>
        <w:rPr>
          <w:color w:val="231F20"/>
          <w:spacing w:val="2"/>
          <w:w w:val="105"/>
        </w:rPr>
        <w:t xml:space="preserve">the </w:t>
      </w:r>
      <w:r>
        <w:rPr>
          <w:color w:val="231F20"/>
          <w:w w:val="105"/>
        </w:rPr>
        <w:t xml:space="preserve">e. </w:t>
      </w:r>
      <w:r>
        <w:rPr>
          <w:color w:val="231F20"/>
          <w:spacing w:val="3"/>
          <w:w w:val="105"/>
        </w:rPr>
        <w:t xml:space="preserve">ectiveness </w:t>
      </w:r>
      <w:r>
        <w:rPr>
          <w:color w:val="231F20"/>
          <w:w w:val="105"/>
        </w:rPr>
        <w:t xml:space="preserve">of </w:t>
      </w:r>
      <w:r>
        <w:rPr>
          <w:color w:val="231F20"/>
          <w:spacing w:val="3"/>
          <w:w w:val="105"/>
        </w:rPr>
        <w:t xml:space="preserve">growth </w:t>
      </w:r>
      <w:r>
        <w:rPr>
          <w:color w:val="231F20"/>
          <w:w w:val="105"/>
        </w:rPr>
        <w:t xml:space="preserve">in </w:t>
      </w:r>
      <w:r>
        <w:rPr>
          <w:color w:val="231F20"/>
          <w:spacing w:val="4"/>
          <w:w w:val="105"/>
        </w:rPr>
        <w:t xml:space="preserve">reducing </w:t>
      </w:r>
      <w:r>
        <w:rPr>
          <w:color w:val="231F20"/>
          <w:spacing w:val="3"/>
          <w:w w:val="105"/>
        </w:rPr>
        <w:t>poverty.</w:t>
      </w:r>
      <w:r>
        <w:rPr>
          <w:color w:val="231F20"/>
          <w:spacing w:val="-11"/>
          <w:w w:val="105"/>
        </w:rPr>
        <w:t xml:space="preserve"> </w:t>
      </w:r>
      <w:r>
        <w:rPr>
          <w:color w:val="231F20"/>
          <w:w w:val="105"/>
        </w:rPr>
        <w:t>A</w:t>
      </w:r>
      <w:r>
        <w:rPr>
          <w:color w:val="231F20"/>
          <w:spacing w:val="-11"/>
          <w:w w:val="105"/>
        </w:rPr>
        <w:t xml:space="preserve"> </w:t>
      </w:r>
      <w:r>
        <w:rPr>
          <w:color w:val="231F20"/>
          <w:spacing w:val="3"/>
          <w:w w:val="105"/>
        </w:rPr>
        <w:t>gradual</w:t>
      </w:r>
      <w:r>
        <w:rPr>
          <w:color w:val="231F20"/>
          <w:spacing w:val="-10"/>
          <w:w w:val="105"/>
        </w:rPr>
        <w:t xml:space="preserve"> </w:t>
      </w:r>
      <w:r>
        <w:rPr>
          <w:color w:val="231F20"/>
          <w:spacing w:val="3"/>
          <w:w w:val="105"/>
        </w:rPr>
        <w:t>recovery</w:t>
      </w:r>
      <w:r>
        <w:rPr>
          <w:color w:val="231F20"/>
          <w:spacing w:val="-11"/>
          <w:w w:val="105"/>
        </w:rPr>
        <w:t xml:space="preserve"> </w:t>
      </w:r>
      <w:r>
        <w:rPr>
          <w:color w:val="231F20"/>
          <w:w w:val="105"/>
        </w:rPr>
        <w:t>in</w:t>
      </w:r>
      <w:r>
        <w:rPr>
          <w:color w:val="231F20"/>
          <w:spacing w:val="-11"/>
          <w:w w:val="105"/>
        </w:rPr>
        <w:t xml:space="preserve"> </w:t>
      </w:r>
      <w:r>
        <w:rPr>
          <w:color w:val="231F20"/>
          <w:spacing w:val="3"/>
          <w:w w:val="105"/>
        </w:rPr>
        <w:t>employment</w:t>
      </w:r>
      <w:r>
        <w:rPr>
          <w:color w:val="231F20"/>
          <w:spacing w:val="-10"/>
          <w:w w:val="105"/>
        </w:rPr>
        <w:t xml:space="preserve"> </w:t>
      </w:r>
      <w:r>
        <w:rPr>
          <w:color w:val="231F20"/>
          <w:spacing w:val="3"/>
          <w:w w:val="105"/>
        </w:rPr>
        <w:t>continues</w:t>
      </w:r>
      <w:r>
        <w:rPr>
          <w:color w:val="231F20"/>
          <w:spacing w:val="-11"/>
          <w:w w:val="105"/>
        </w:rPr>
        <w:t xml:space="preserve"> </w:t>
      </w:r>
      <w:r>
        <w:rPr>
          <w:color w:val="231F20"/>
          <w:w w:val="105"/>
        </w:rPr>
        <w:t>in</w:t>
      </w:r>
      <w:r>
        <w:rPr>
          <w:color w:val="231F20"/>
          <w:spacing w:val="-11"/>
          <w:w w:val="105"/>
        </w:rPr>
        <w:t xml:space="preserve"> </w:t>
      </w:r>
      <w:r>
        <w:rPr>
          <w:color w:val="231F20"/>
          <w:spacing w:val="3"/>
          <w:w w:val="105"/>
        </w:rPr>
        <w:t>most</w:t>
      </w:r>
      <w:r>
        <w:rPr>
          <w:color w:val="231F20"/>
          <w:spacing w:val="-10"/>
          <w:w w:val="105"/>
        </w:rPr>
        <w:t xml:space="preserve"> </w:t>
      </w:r>
      <w:r>
        <w:rPr>
          <w:color w:val="231F20"/>
          <w:spacing w:val="4"/>
          <w:w w:val="105"/>
        </w:rPr>
        <w:t xml:space="preserve">developed </w:t>
      </w:r>
      <w:r>
        <w:rPr>
          <w:color w:val="231F20"/>
          <w:spacing w:val="3"/>
          <w:w w:val="105"/>
        </w:rPr>
        <w:t>countries.</w:t>
      </w:r>
      <w:r>
        <w:rPr>
          <w:color w:val="231F20"/>
          <w:spacing w:val="-10"/>
          <w:w w:val="105"/>
        </w:rPr>
        <w:t xml:space="preserve"> </w:t>
      </w:r>
      <w:r>
        <w:rPr>
          <w:color w:val="231F20"/>
          <w:w w:val="105"/>
        </w:rPr>
        <w:t>In</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United</w:t>
      </w:r>
      <w:r>
        <w:rPr>
          <w:color w:val="231F20"/>
          <w:spacing w:val="-10"/>
          <w:w w:val="105"/>
        </w:rPr>
        <w:t xml:space="preserve"> </w:t>
      </w:r>
      <w:r>
        <w:rPr>
          <w:color w:val="231F20"/>
          <w:spacing w:val="3"/>
          <w:w w:val="105"/>
        </w:rPr>
        <w:t>States</w:t>
      </w:r>
      <w:r>
        <w:rPr>
          <w:color w:val="231F20"/>
          <w:spacing w:val="-9"/>
          <w:w w:val="105"/>
        </w:rPr>
        <w:t xml:space="preserve"> </w:t>
      </w:r>
      <w:r>
        <w:rPr>
          <w:color w:val="231F20"/>
          <w:w w:val="105"/>
        </w:rPr>
        <w:t>of</w:t>
      </w:r>
      <w:r>
        <w:rPr>
          <w:color w:val="231F20"/>
          <w:spacing w:val="-10"/>
          <w:w w:val="105"/>
        </w:rPr>
        <w:t xml:space="preserve"> </w:t>
      </w:r>
      <w:r>
        <w:rPr>
          <w:color w:val="231F20"/>
          <w:spacing w:val="3"/>
          <w:w w:val="105"/>
        </w:rPr>
        <w:t>America,</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average</w:t>
      </w:r>
      <w:r>
        <w:rPr>
          <w:color w:val="231F20"/>
          <w:spacing w:val="-10"/>
          <w:w w:val="105"/>
        </w:rPr>
        <w:t xml:space="preserve"> </w:t>
      </w:r>
      <w:r>
        <w:rPr>
          <w:color w:val="231F20"/>
          <w:spacing w:val="3"/>
          <w:w w:val="105"/>
        </w:rPr>
        <w:t>monthly</w:t>
      </w:r>
      <w:r>
        <w:rPr>
          <w:color w:val="231F20"/>
          <w:spacing w:val="-9"/>
          <w:w w:val="105"/>
        </w:rPr>
        <w:t xml:space="preserve"> </w:t>
      </w:r>
      <w:r>
        <w:rPr>
          <w:color w:val="231F20"/>
          <w:spacing w:val="4"/>
          <w:w w:val="105"/>
        </w:rPr>
        <w:t xml:space="preserve">increase </w:t>
      </w:r>
      <w:r>
        <w:rPr>
          <w:color w:val="231F20"/>
          <w:w w:val="105"/>
        </w:rPr>
        <w:t xml:space="preserve">in </w:t>
      </w:r>
      <w:r>
        <w:rPr>
          <w:color w:val="231F20"/>
          <w:spacing w:val="3"/>
          <w:w w:val="105"/>
        </w:rPr>
        <w:t xml:space="preserve">wage employment </w:t>
      </w:r>
      <w:r>
        <w:rPr>
          <w:color w:val="231F20"/>
          <w:spacing w:val="2"/>
          <w:w w:val="105"/>
        </w:rPr>
        <w:t xml:space="preserve">has </w:t>
      </w:r>
      <w:r>
        <w:rPr>
          <w:color w:val="231F20"/>
          <w:spacing w:val="3"/>
          <w:w w:val="105"/>
        </w:rPr>
        <w:t xml:space="preserve">strengthened </w:t>
      </w:r>
      <w:r>
        <w:rPr>
          <w:color w:val="231F20"/>
          <w:w w:val="105"/>
        </w:rPr>
        <w:t xml:space="preserve">in </w:t>
      </w:r>
      <w:r>
        <w:rPr>
          <w:color w:val="231F20"/>
          <w:spacing w:val="3"/>
          <w:w w:val="105"/>
        </w:rPr>
        <w:t xml:space="preserve">2006, with </w:t>
      </w:r>
      <w:r>
        <w:rPr>
          <w:color w:val="231F20"/>
          <w:spacing w:val="2"/>
          <w:w w:val="105"/>
        </w:rPr>
        <w:t xml:space="preserve">the </w:t>
      </w:r>
      <w:r>
        <w:rPr>
          <w:color w:val="231F20"/>
          <w:spacing w:val="4"/>
          <w:w w:val="105"/>
        </w:rPr>
        <w:t xml:space="preserve">unemployment </w:t>
      </w:r>
      <w:r>
        <w:rPr>
          <w:color w:val="231F20"/>
          <w:spacing w:val="3"/>
          <w:w w:val="105"/>
        </w:rPr>
        <w:t xml:space="preserve">rate dropping below </w:t>
      </w:r>
      <w:r>
        <w:rPr>
          <w:color w:val="231F20"/>
          <w:w w:val="105"/>
        </w:rPr>
        <w:t xml:space="preserve">5 </w:t>
      </w:r>
      <w:r>
        <w:rPr>
          <w:color w:val="231F20"/>
          <w:spacing w:val="2"/>
          <w:w w:val="105"/>
        </w:rPr>
        <w:t xml:space="preserve">per </w:t>
      </w:r>
      <w:r>
        <w:rPr>
          <w:color w:val="231F20"/>
          <w:spacing w:val="3"/>
          <w:w w:val="105"/>
        </w:rPr>
        <w:t xml:space="preserve">cent. </w:t>
      </w:r>
      <w:r>
        <w:rPr>
          <w:color w:val="231F20"/>
          <w:w w:val="105"/>
        </w:rPr>
        <w:t xml:space="preserve">In </w:t>
      </w:r>
      <w:r>
        <w:rPr>
          <w:color w:val="231F20"/>
          <w:spacing w:val="3"/>
          <w:w w:val="105"/>
        </w:rPr>
        <w:t xml:space="preserve">Eastern Europe, unemployment </w:t>
      </w:r>
      <w:r>
        <w:rPr>
          <w:color w:val="231F20"/>
          <w:spacing w:val="4"/>
          <w:w w:val="105"/>
        </w:rPr>
        <w:t xml:space="preserve">rates </w:t>
      </w:r>
      <w:r>
        <w:rPr>
          <w:color w:val="231F20"/>
          <w:spacing w:val="2"/>
          <w:w w:val="105"/>
        </w:rPr>
        <w:t xml:space="preserve">are </w:t>
      </w:r>
      <w:r>
        <w:rPr>
          <w:color w:val="231F20"/>
          <w:spacing w:val="3"/>
          <w:w w:val="105"/>
        </w:rPr>
        <w:t xml:space="preserve">still about </w:t>
      </w:r>
      <w:r>
        <w:rPr>
          <w:color w:val="231F20"/>
          <w:w w:val="105"/>
        </w:rPr>
        <w:t xml:space="preserve">1 </w:t>
      </w:r>
      <w:r>
        <w:rPr>
          <w:color w:val="231F20"/>
          <w:spacing w:val="3"/>
          <w:w w:val="105"/>
        </w:rPr>
        <w:t xml:space="preserve">percentage point above their </w:t>
      </w:r>
      <w:r>
        <w:rPr>
          <w:color w:val="231F20"/>
          <w:spacing w:val="2"/>
          <w:w w:val="105"/>
        </w:rPr>
        <w:t xml:space="preserve">low </w:t>
      </w:r>
      <w:r>
        <w:rPr>
          <w:color w:val="231F20"/>
          <w:spacing w:val="3"/>
          <w:w w:val="105"/>
        </w:rPr>
        <w:t xml:space="preserve">levels </w:t>
      </w:r>
      <w:r>
        <w:rPr>
          <w:color w:val="231F20"/>
          <w:w w:val="105"/>
        </w:rPr>
        <w:t xml:space="preserve">of </w:t>
      </w:r>
      <w:r>
        <w:rPr>
          <w:color w:val="231F20"/>
          <w:spacing w:val="3"/>
          <w:w w:val="105"/>
        </w:rPr>
        <w:t xml:space="preserve">2001, </w:t>
      </w:r>
      <w:r>
        <w:rPr>
          <w:color w:val="231F20"/>
          <w:spacing w:val="2"/>
          <w:w w:val="105"/>
        </w:rPr>
        <w:t xml:space="preserve">but </w:t>
      </w:r>
      <w:r>
        <w:rPr>
          <w:color w:val="231F20"/>
          <w:w w:val="105"/>
        </w:rPr>
        <w:t xml:space="preserve">a </w:t>
      </w:r>
      <w:r>
        <w:rPr>
          <w:color w:val="231F20"/>
          <w:spacing w:val="3"/>
          <w:w w:val="105"/>
        </w:rPr>
        <w:t>gradual</w:t>
      </w:r>
      <w:r>
        <w:rPr>
          <w:color w:val="231F20"/>
          <w:spacing w:val="-16"/>
          <w:w w:val="105"/>
        </w:rPr>
        <w:t xml:space="preserve"> </w:t>
      </w:r>
      <w:r>
        <w:rPr>
          <w:color w:val="231F20"/>
          <w:spacing w:val="3"/>
          <w:w w:val="105"/>
        </w:rPr>
        <w:t>improvement</w:t>
      </w:r>
      <w:r>
        <w:rPr>
          <w:color w:val="231F20"/>
          <w:spacing w:val="-15"/>
          <w:w w:val="105"/>
        </w:rPr>
        <w:t xml:space="preserve"> </w:t>
      </w:r>
      <w:r>
        <w:rPr>
          <w:color w:val="231F20"/>
          <w:w w:val="105"/>
        </w:rPr>
        <w:t>is</w:t>
      </w:r>
      <w:r>
        <w:rPr>
          <w:color w:val="231F20"/>
          <w:spacing w:val="-16"/>
          <w:w w:val="105"/>
        </w:rPr>
        <w:t xml:space="preserve"> </w:t>
      </w:r>
      <w:r>
        <w:rPr>
          <w:color w:val="231F20"/>
          <w:spacing w:val="3"/>
          <w:w w:val="105"/>
        </w:rPr>
        <w:t>discernible.</w:t>
      </w:r>
      <w:r>
        <w:rPr>
          <w:color w:val="231F20"/>
          <w:spacing w:val="-15"/>
          <w:w w:val="105"/>
        </w:rPr>
        <w:t xml:space="preserve"> </w:t>
      </w:r>
      <w:r>
        <w:rPr>
          <w:color w:val="231F20"/>
          <w:spacing w:val="2"/>
          <w:w w:val="105"/>
        </w:rPr>
        <w:t>The</w:t>
      </w:r>
      <w:r>
        <w:rPr>
          <w:color w:val="231F20"/>
          <w:spacing w:val="-16"/>
          <w:w w:val="105"/>
        </w:rPr>
        <w:t xml:space="preserve"> </w:t>
      </w:r>
      <w:r>
        <w:rPr>
          <w:color w:val="231F20"/>
          <w:spacing w:val="3"/>
          <w:w w:val="105"/>
        </w:rPr>
        <w:t>unemployment</w:t>
      </w:r>
      <w:r>
        <w:rPr>
          <w:color w:val="231F20"/>
          <w:spacing w:val="-15"/>
          <w:w w:val="105"/>
        </w:rPr>
        <w:t xml:space="preserve"> </w:t>
      </w:r>
      <w:r>
        <w:rPr>
          <w:color w:val="231F20"/>
          <w:spacing w:val="3"/>
          <w:w w:val="105"/>
        </w:rPr>
        <w:t>rate</w:t>
      </w:r>
      <w:r>
        <w:rPr>
          <w:color w:val="231F20"/>
          <w:spacing w:val="-16"/>
          <w:w w:val="105"/>
        </w:rPr>
        <w:t xml:space="preserve"> </w:t>
      </w:r>
      <w:r>
        <w:rPr>
          <w:color w:val="231F20"/>
          <w:w w:val="105"/>
        </w:rPr>
        <w:t>in</w:t>
      </w:r>
      <w:r>
        <w:rPr>
          <w:color w:val="231F20"/>
          <w:spacing w:val="-15"/>
          <w:w w:val="105"/>
        </w:rPr>
        <w:t xml:space="preserve"> </w:t>
      </w:r>
      <w:r>
        <w:rPr>
          <w:color w:val="231F20"/>
          <w:spacing w:val="3"/>
          <w:w w:val="105"/>
        </w:rPr>
        <w:t>Japa</w:t>
      </w:r>
      <w:r>
        <w:rPr>
          <w:color w:val="231F20"/>
          <w:spacing w:val="3"/>
          <w:w w:val="105"/>
        </w:rPr>
        <w:t>n</w:t>
      </w:r>
      <w:r>
        <w:rPr>
          <w:color w:val="231F20"/>
          <w:spacing w:val="-16"/>
          <w:w w:val="105"/>
        </w:rPr>
        <w:t xml:space="preserve"> </w:t>
      </w:r>
      <w:r>
        <w:rPr>
          <w:color w:val="231F20"/>
          <w:spacing w:val="4"/>
          <w:w w:val="105"/>
        </w:rPr>
        <w:t xml:space="preserve">has </w:t>
      </w:r>
      <w:r>
        <w:rPr>
          <w:color w:val="231F20"/>
          <w:spacing w:val="3"/>
          <w:w w:val="105"/>
        </w:rPr>
        <w:t>been</w:t>
      </w:r>
      <w:r>
        <w:rPr>
          <w:color w:val="231F20"/>
          <w:spacing w:val="-22"/>
          <w:w w:val="105"/>
        </w:rPr>
        <w:t xml:space="preserve"> </w:t>
      </w:r>
      <w:r>
        <w:rPr>
          <w:color w:val="231F20"/>
          <w:spacing w:val="3"/>
          <w:w w:val="105"/>
        </w:rPr>
        <w:t>declining</w:t>
      </w:r>
      <w:r>
        <w:rPr>
          <w:color w:val="231F20"/>
          <w:spacing w:val="-21"/>
          <w:w w:val="105"/>
        </w:rPr>
        <w:t xml:space="preserve"> </w:t>
      </w:r>
      <w:r>
        <w:rPr>
          <w:color w:val="231F20"/>
          <w:spacing w:val="3"/>
          <w:w w:val="105"/>
        </w:rPr>
        <w:t>steadily,</w:t>
      </w:r>
      <w:r>
        <w:rPr>
          <w:color w:val="231F20"/>
          <w:spacing w:val="-22"/>
          <w:w w:val="105"/>
        </w:rPr>
        <w:t xml:space="preserve"> </w:t>
      </w:r>
      <w:r>
        <w:rPr>
          <w:color w:val="231F20"/>
          <w:spacing w:val="2"/>
          <w:w w:val="105"/>
        </w:rPr>
        <w:t>and</w:t>
      </w:r>
      <w:r>
        <w:rPr>
          <w:color w:val="231F20"/>
          <w:spacing w:val="-21"/>
          <w:w w:val="105"/>
        </w:rPr>
        <w:t xml:space="preserve"> </w:t>
      </w:r>
      <w:r>
        <w:rPr>
          <w:color w:val="231F20"/>
          <w:spacing w:val="3"/>
          <w:w w:val="105"/>
        </w:rPr>
        <w:t>labour</w:t>
      </w:r>
      <w:r>
        <w:rPr>
          <w:color w:val="231F20"/>
          <w:spacing w:val="-21"/>
          <w:w w:val="105"/>
        </w:rPr>
        <w:t xml:space="preserve"> </w:t>
      </w:r>
      <w:r>
        <w:rPr>
          <w:color w:val="231F20"/>
          <w:spacing w:val="3"/>
          <w:w w:val="105"/>
        </w:rPr>
        <w:t>markets</w:t>
      </w:r>
      <w:r>
        <w:rPr>
          <w:color w:val="231F20"/>
          <w:spacing w:val="-22"/>
          <w:w w:val="105"/>
        </w:rPr>
        <w:t xml:space="preserve"> </w:t>
      </w:r>
      <w:r>
        <w:rPr>
          <w:color w:val="231F20"/>
          <w:w w:val="105"/>
        </w:rPr>
        <w:t>in</w:t>
      </w:r>
      <w:r>
        <w:rPr>
          <w:color w:val="231F20"/>
          <w:spacing w:val="-21"/>
          <w:w w:val="105"/>
        </w:rPr>
        <w:t xml:space="preserve"> </w:t>
      </w:r>
      <w:r>
        <w:rPr>
          <w:color w:val="231F20"/>
          <w:spacing w:val="3"/>
          <w:w w:val="105"/>
        </w:rPr>
        <w:t>Australia,</w:t>
      </w:r>
      <w:r>
        <w:rPr>
          <w:color w:val="231F20"/>
          <w:spacing w:val="-21"/>
          <w:w w:val="105"/>
        </w:rPr>
        <w:t xml:space="preserve"> </w:t>
      </w:r>
      <w:r>
        <w:rPr>
          <w:color w:val="231F20"/>
          <w:spacing w:val="3"/>
          <w:w w:val="105"/>
        </w:rPr>
        <w:t>Canada</w:t>
      </w:r>
      <w:r>
        <w:rPr>
          <w:color w:val="231F20"/>
          <w:spacing w:val="-22"/>
          <w:w w:val="105"/>
        </w:rPr>
        <w:t xml:space="preserve"> </w:t>
      </w:r>
      <w:r>
        <w:rPr>
          <w:color w:val="231F20"/>
          <w:spacing w:val="2"/>
          <w:w w:val="105"/>
        </w:rPr>
        <w:t>and</w:t>
      </w:r>
      <w:r>
        <w:rPr>
          <w:color w:val="231F20"/>
          <w:spacing w:val="-21"/>
          <w:w w:val="105"/>
        </w:rPr>
        <w:t xml:space="preserve"> </w:t>
      </w:r>
      <w:r>
        <w:rPr>
          <w:color w:val="231F20"/>
          <w:spacing w:val="4"/>
          <w:w w:val="105"/>
        </w:rPr>
        <w:t xml:space="preserve">New </w:t>
      </w:r>
      <w:r>
        <w:rPr>
          <w:color w:val="231F20"/>
          <w:spacing w:val="3"/>
          <w:w w:val="105"/>
        </w:rPr>
        <w:t xml:space="preserve">Zealand </w:t>
      </w:r>
      <w:r>
        <w:rPr>
          <w:color w:val="231F20"/>
          <w:spacing w:val="2"/>
          <w:w w:val="105"/>
        </w:rPr>
        <w:t xml:space="preserve">are </w:t>
      </w:r>
      <w:r>
        <w:rPr>
          <w:color w:val="231F20"/>
          <w:spacing w:val="3"/>
          <w:w w:val="105"/>
        </w:rPr>
        <w:t>exceptionally</w:t>
      </w:r>
      <w:r>
        <w:rPr>
          <w:color w:val="231F20"/>
          <w:spacing w:val="-6"/>
          <w:w w:val="105"/>
        </w:rPr>
        <w:t xml:space="preserve"> </w:t>
      </w:r>
      <w:r>
        <w:rPr>
          <w:color w:val="231F20"/>
          <w:spacing w:val="4"/>
          <w:w w:val="105"/>
        </w:rPr>
        <w:t>strong.</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w w:val="105"/>
        </w:rPr>
        <w:t xml:space="preserve">The </w:t>
      </w:r>
      <w:r>
        <w:rPr>
          <w:color w:val="231F20"/>
          <w:spacing w:val="3"/>
          <w:w w:val="105"/>
        </w:rPr>
        <w:t xml:space="preserve">unemployment situation </w:t>
      </w:r>
      <w:r>
        <w:rPr>
          <w:color w:val="231F20"/>
          <w:w w:val="105"/>
        </w:rPr>
        <w:t xml:space="preserve">in </w:t>
      </w:r>
      <w:r>
        <w:rPr>
          <w:color w:val="231F20"/>
          <w:spacing w:val="3"/>
          <w:w w:val="105"/>
        </w:rPr>
        <w:t xml:space="preserve">developing countries </w:t>
      </w:r>
      <w:r>
        <w:rPr>
          <w:color w:val="231F20"/>
          <w:spacing w:val="4"/>
          <w:w w:val="105"/>
        </w:rPr>
        <w:t xml:space="preserve">and </w:t>
      </w:r>
      <w:r>
        <w:rPr>
          <w:color w:val="231F20"/>
          <w:spacing w:val="3"/>
          <w:w w:val="105"/>
        </w:rPr>
        <w:t xml:space="preserve">economies </w:t>
      </w:r>
      <w:r>
        <w:rPr>
          <w:color w:val="231F20"/>
          <w:w w:val="105"/>
        </w:rPr>
        <w:t xml:space="preserve">in </w:t>
      </w:r>
      <w:r>
        <w:rPr>
          <w:color w:val="231F20"/>
          <w:spacing w:val="3"/>
          <w:w w:val="105"/>
        </w:rPr>
        <w:t xml:space="preserve">transition </w:t>
      </w:r>
      <w:r>
        <w:rPr>
          <w:color w:val="231F20"/>
          <w:w w:val="105"/>
        </w:rPr>
        <w:t xml:space="preserve">is </w:t>
      </w:r>
      <w:r>
        <w:rPr>
          <w:color w:val="231F20"/>
          <w:spacing w:val="3"/>
          <w:w w:val="105"/>
        </w:rPr>
        <w:t xml:space="preserve">more pressing, </w:t>
      </w:r>
      <w:r>
        <w:rPr>
          <w:color w:val="231F20"/>
          <w:w w:val="105"/>
        </w:rPr>
        <w:t xml:space="preserve">in </w:t>
      </w:r>
      <w:r>
        <w:rPr>
          <w:color w:val="231F20"/>
          <w:spacing w:val="3"/>
          <w:w w:val="105"/>
        </w:rPr>
        <w:t xml:space="preserve">both cyclical </w:t>
      </w:r>
      <w:r>
        <w:rPr>
          <w:color w:val="231F20"/>
          <w:spacing w:val="2"/>
          <w:w w:val="105"/>
        </w:rPr>
        <w:t xml:space="preserve">and </w:t>
      </w:r>
      <w:r>
        <w:rPr>
          <w:color w:val="231F20"/>
          <w:spacing w:val="4"/>
          <w:w w:val="105"/>
        </w:rPr>
        <w:t xml:space="preserve">structural </w:t>
      </w:r>
      <w:r>
        <w:rPr>
          <w:color w:val="231F20"/>
          <w:spacing w:val="3"/>
          <w:w w:val="105"/>
        </w:rPr>
        <w:t>terms.</w:t>
      </w:r>
      <w:r>
        <w:rPr>
          <w:color w:val="231F20"/>
          <w:spacing w:val="-7"/>
          <w:w w:val="105"/>
        </w:rPr>
        <w:t xml:space="preserve"> </w:t>
      </w:r>
      <w:r>
        <w:rPr>
          <w:color w:val="231F20"/>
          <w:spacing w:val="3"/>
          <w:w w:val="105"/>
        </w:rPr>
        <w:t>Official</w:t>
      </w:r>
      <w:r>
        <w:rPr>
          <w:color w:val="231F20"/>
          <w:spacing w:val="-6"/>
          <w:w w:val="105"/>
        </w:rPr>
        <w:t xml:space="preserve"> </w:t>
      </w:r>
      <w:r>
        <w:rPr>
          <w:color w:val="231F20"/>
          <w:spacing w:val="3"/>
          <w:w w:val="105"/>
        </w:rPr>
        <w:t>unemployment</w:t>
      </w:r>
      <w:r>
        <w:rPr>
          <w:color w:val="231F20"/>
          <w:spacing w:val="-6"/>
          <w:w w:val="105"/>
        </w:rPr>
        <w:t xml:space="preserve"> </w:t>
      </w:r>
      <w:r>
        <w:rPr>
          <w:color w:val="231F20"/>
          <w:spacing w:val="3"/>
          <w:w w:val="105"/>
        </w:rPr>
        <w:t>data,</w:t>
      </w:r>
      <w:r>
        <w:rPr>
          <w:color w:val="231F20"/>
          <w:spacing w:val="-6"/>
          <w:w w:val="105"/>
        </w:rPr>
        <w:t xml:space="preserve"> </w:t>
      </w:r>
      <w:r>
        <w:rPr>
          <w:color w:val="231F20"/>
          <w:spacing w:val="3"/>
          <w:w w:val="105"/>
        </w:rPr>
        <w:t>which</w:t>
      </w:r>
      <w:r>
        <w:rPr>
          <w:color w:val="231F20"/>
          <w:spacing w:val="-6"/>
          <w:w w:val="105"/>
        </w:rPr>
        <w:t xml:space="preserve"> </w:t>
      </w:r>
      <w:r>
        <w:rPr>
          <w:color w:val="231F20"/>
          <w:spacing w:val="3"/>
          <w:w w:val="105"/>
        </w:rPr>
        <w:t>often</w:t>
      </w:r>
      <w:r>
        <w:rPr>
          <w:color w:val="231F20"/>
          <w:spacing w:val="-6"/>
          <w:w w:val="105"/>
        </w:rPr>
        <w:t xml:space="preserve"> </w:t>
      </w:r>
      <w:r>
        <w:rPr>
          <w:color w:val="231F20"/>
          <w:spacing w:val="3"/>
          <w:w w:val="105"/>
        </w:rPr>
        <w:t>cover</w:t>
      </w:r>
      <w:r>
        <w:rPr>
          <w:color w:val="231F20"/>
          <w:spacing w:val="-6"/>
          <w:w w:val="105"/>
        </w:rPr>
        <w:t xml:space="preserve"> </w:t>
      </w:r>
      <w:r>
        <w:rPr>
          <w:color w:val="231F20"/>
          <w:spacing w:val="3"/>
          <w:w w:val="105"/>
        </w:rPr>
        <w:t>only</w:t>
      </w:r>
      <w:r>
        <w:rPr>
          <w:color w:val="231F20"/>
          <w:spacing w:val="-6"/>
          <w:w w:val="105"/>
        </w:rPr>
        <w:t xml:space="preserve"> </w:t>
      </w:r>
      <w:r>
        <w:rPr>
          <w:color w:val="231F20"/>
          <w:spacing w:val="3"/>
          <w:w w:val="105"/>
        </w:rPr>
        <w:t>urban</w:t>
      </w:r>
      <w:r>
        <w:rPr>
          <w:color w:val="231F20"/>
          <w:spacing w:val="-6"/>
          <w:w w:val="105"/>
        </w:rPr>
        <w:t xml:space="preserve"> </w:t>
      </w:r>
      <w:r>
        <w:rPr>
          <w:color w:val="231F20"/>
          <w:spacing w:val="4"/>
          <w:w w:val="105"/>
        </w:rPr>
        <w:t xml:space="preserve">areas, </w:t>
      </w:r>
      <w:r>
        <w:rPr>
          <w:color w:val="231F20"/>
          <w:w w:val="105"/>
        </w:rPr>
        <w:t>in</w:t>
      </w:r>
      <w:r>
        <w:rPr>
          <w:color w:val="231F20"/>
          <w:spacing w:val="-21"/>
          <w:w w:val="105"/>
        </w:rPr>
        <w:t xml:space="preserve"> </w:t>
      </w:r>
      <w:r>
        <w:rPr>
          <w:color w:val="231F20"/>
          <w:spacing w:val="3"/>
          <w:w w:val="105"/>
        </w:rPr>
        <w:t>general,</w:t>
      </w:r>
      <w:r>
        <w:rPr>
          <w:color w:val="231F20"/>
          <w:spacing w:val="-20"/>
          <w:w w:val="105"/>
        </w:rPr>
        <w:t xml:space="preserve"> </w:t>
      </w:r>
      <w:r>
        <w:rPr>
          <w:color w:val="231F20"/>
          <w:spacing w:val="3"/>
          <w:w w:val="105"/>
        </w:rPr>
        <w:t>underestimate</w:t>
      </w:r>
      <w:r>
        <w:rPr>
          <w:color w:val="231F20"/>
          <w:spacing w:val="-20"/>
          <w:w w:val="105"/>
        </w:rPr>
        <w:t xml:space="preserve"> </w:t>
      </w:r>
      <w:r>
        <w:rPr>
          <w:color w:val="231F20"/>
          <w:w w:val="105"/>
        </w:rPr>
        <w:t>by</w:t>
      </w:r>
      <w:r>
        <w:rPr>
          <w:color w:val="231F20"/>
          <w:spacing w:val="-21"/>
          <w:w w:val="105"/>
        </w:rPr>
        <w:t xml:space="preserve"> </w:t>
      </w:r>
      <w:r>
        <w:rPr>
          <w:color w:val="231F20"/>
          <w:w w:val="105"/>
        </w:rPr>
        <w:t>a</w:t>
      </w:r>
      <w:r>
        <w:rPr>
          <w:color w:val="231F20"/>
          <w:spacing w:val="-20"/>
          <w:w w:val="105"/>
        </w:rPr>
        <w:t xml:space="preserve"> </w:t>
      </w:r>
      <w:r>
        <w:rPr>
          <w:color w:val="231F20"/>
          <w:spacing w:val="3"/>
          <w:w w:val="105"/>
        </w:rPr>
        <w:t>large</w:t>
      </w:r>
      <w:r>
        <w:rPr>
          <w:color w:val="231F20"/>
          <w:spacing w:val="-20"/>
          <w:w w:val="105"/>
        </w:rPr>
        <w:t xml:space="preserve"> </w:t>
      </w:r>
      <w:r>
        <w:rPr>
          <w:color w:val="231F20"/>
          <w:spacing w:val="3"/>
          <w:w w:val="105"/>
        </w:rPr>
        <w:t>margin</w:t>
      </w:r>
      <w:r>
        <w:rPr>
          <w:color w:val="231F20"/>
          <w:spacing w:val="-20"/>
          <w:w w:val="105"/>
        </w:rPr>
        <w:t xml:space="preserve"> </w:t>
      </w:r>
      <w:r>
        <w:rPr>
          <w:color w:val="231F20"/>
          <w:spacing w:val="2"/>
          <w:w w:val="105"/>
        </w:rPr>
        <w:t>the</w:t>
      </w:r>
      <w:r>
        <w:rPr>
          <w:color w:val="231F20"/>
          <w:spacing w:val="-21"/>
          <w:w w:val="105"/>
        </w:rPr>
        <w:t xml:space="preserve"> </w:t>
      </w:r>
      <w:r>
        <w:rPr>
          <w:color w:val="231F20"/>
          <w:spacing w:val="3"/>
          <w:w w:val="105"/>
        </w:rPr>
        <w:t>severity</w:t>
      </w:r>
      <w:r>
        <w:rPr>
          <w:color w:val="231F20"/>
          <w:spacing w:val="-20"/>
          <w:w w:val="105"/>
        </w:rPr>
        <w:t xml:space="preserve"> </w:t>
      </w:r>
      <w:r>
        <w:rPr>
          <w:color w:val="231F20"/>
          <w:w w:val="105"/>
        </w:rPr>
        <w:t>of</w:t>
      </w:r>
      <w:r>
        <w:rPr>
          <w:color w:val="231F20"/>
          <w:spacing w:val="-20"/>
          <w:w w:val="105"/>
        </w:rPr>
        <w:t xml:space="preserve"> </w:t>
      </w:r>
      <w:r>
        <w:rPr>
          <w:color w:val="231F20"/>
          <w:spacing w:val="4"/>
          <w:w w:val="105"/>
        </w:rPr>
        <w:t xml:space="preserve">unemployment </w:t>
      </w:r>
      <w:r>
        <w:rPr>
          <w:color w:val="231F20"/>
          <w:spacing w:val="3"/>
          <w:w w:val="105"/>
        </w:rPr>
        <w:t xml:space="preserve">and, particularly, </w:t>
      </w:r>
      <w:r>
        <w:rPr>
          <w:color w:val="231F20"/>
          <w:spacing w:val="2"/>
          <w:w w:val="105"/>
        </w:rPr>
        <w:t xml:space="preserve">the </w:t>
      </w:r>
      <w:r>
        <w:rPr>
          <w:color w:val="231F20"/>
          <w:spacing w:val="3"/>
          <w:w w:val="105"/>
        </w:rPr>
        <w:t xml:space="preserve">underemployment situation </w:t>
      </w:r>
      <w:r>
        <w:rPr>
          <w:color w:val="231F20"/>
          <w:w w:val="105"/>
        </w:rPr>
        <w:t xml:space="preserve">in </w:t>
      </w:r>
      <w:r>
        <w:rPr>
          <w:color w:val="231F20"/>
          <w:spacing w:val="3"/>
          <w:w w:val="105"/>
        </w:rPr>
        <w:t xml:space="preserve">most </w:t>
      </w:r>
      <w:r>
        <w:rPr>
          <w:color w:val="231F20"/>
          <w:spacing w:val="4"/>
          <w:w w:val="105"/>
        </w:rPr>
        <w:t>developing</w:t>
      </w:r>
      <w:r>
        <w:rPr>
          <w:color w:val="231F20"/>
          <w:spacing w:val="71"/>
          <w:w w:val="105"/>
        </w:rPr>
        <w:t xml:space="preserve"> </w:t>
      </w:r>
      <w:r>
        <w:rPr>
          <w:color w:val="231F20"/>
          <w:spacing w:val="3"/>
          <w:w w:val="105"/>
        </w:rPr>
        <w:t xml:space="preserve">countries. Nonetheless, even </w:t>
      </w:r>
      <w:r>
        <w:rPr>
          <w:color w:val="231F20"/>
          <w:w w:val="105"/>
        </w:rPr>
        <w:t xml:space="preserve">by </w:t>
      </w:r>
      <w:r>
        <w:rPr>
          <w:color w:val="231F20"/>
          <w:spacing w:val="3"/>
          <w:w w:val="105"/>
        </w:rPr>
        <w:t xml:space="preserve">this measure, only </w:t>
      </w:r>
      <w:r>
        <w:rPr>
          <w:color w:val="231F20"/>
          <w:w w:val="105"/>
        </w:rPr>
        <w:t xml:space="preserve">a </w:t>
      </w:r>
      <w:r>
        <w:rPr>
          <w:color w:val="231F20"/>
          <w:spacing w:val="3"/>
          <w:w w:val="105"/>
        </w:rPr>
        <w:t xml:space="preserve">small number </w:t>
      </w:r>
      <w:r>
        <w:rPr>
          <w:color w:val="231F20"/>
          <w:spacing w:val="4"/>
          <w:w w:val="105"/>
        </w:rPr>
        <w:t xml:space="preserve">of </w:t>
      </w:r>
      <w:r>
        <w:rPr>
          <w:color w:val="231F20"/>
          <w:spacing w:val="3"/>
          <w:w w:val="105"/>
        </w:rPr>
        <w:t xml:space="preserve">countries </w:t>
      </w:r>
      <w:r>
        <w:rPr>
          <w:color w:val="231F20"/>
          <w:w w:val="105"/>
        </w:rPr>
        <w:t xml:space="preserve">in </w:t>
      </w:r>
      <w:r>
        <w:rPr>
          <w:color w:val="231F20"/>
          <w:spacing w:val="3"/>
          <w:w w:val="105"/>
        </w:rPr>
        <w:t xml:space="preserve">Asia, </w:t>
      </w:r>
      <w:r>
        <w:rPr>
          <w:color w:val="231F20"/>
          <w:w w:val="105"/>
        </w:rPr>
        <w:t xml:space="preserve">in </w:t>
      </w:r>
      <w:r>
        <w:rPr>
          <w:color w:val="231F20"/>
          <w:spacing w:val="3"/>
          <w:w w:val="105"/>
        </w:rPr>
        <w:t xml:space="preserve">Latin America </w:t>
      </w:r>
      <w:r>
        <w:rPr>
          <w:color w:val="231F20"/>
          <w:spacing w:val="2"/>
          <w:w w:val="105"/>
        </w:rPr>
        <w:t xml:space="preserve">and </w:t>
      </w:r>
      <w:r>
        <w:rPr>
          <w:color w:val="231F20"/>
          <w:w w:val="105"/>
        </w:rPr>
        <w:t xml:space="preserve">in </w:t>
      </w:r>
      <w:r>
        <w:rPr>
          <w:color w:val="231F20"/>
          <w:spacing w:val="2"/>
          <w:w w:val="105"/>
        </w:rPr>
        <w:t xml:space="preserve">the </w:t>
      </w:r>
      <w:r>
        <w:rPr>
          <w:color w:val="231F20"/>
          <w:spacing w:val="3"/>
          <w:w w:val="105"/>
        </w:rPr>
        <w:t xml:space="preserve">group </w:t>
      </w:r>
      <w:r>
        <w:rPr>
          <w:color w:val="231F20"/>
          <w:w w:val="105"/>
        </w:rPr>
        <w:t xml:space="preserve">of </w:t>
      </w:r>
      <w:r>
        <w:rPr>
          <w:color w:val="231F20"/>
          <w:spacing w:val="3"/>
          <w:w w:val="105"/>
        </w:rPr>
        <w:t xml:space="preserve">economies </w:t>
      </w:r>
      <w:r>
        <w:rPr>
          <w:color w:val="231F20"/>
          <w:spacing w:val="4"/>
          <w:w w:val="105"/>
        </w:rPr>
        <w:t xml:space="preserve">in </w:t>
      </w:r>
      <w:r>
        <w:rPr>
          <w:color w:val="231F20"/>
          <w:spacing w:val="3"/>
          <w:w w:val="105"/>
        </w:rPr>
        <w:t>transition</w:t>
      </w:r>
      <w:r>
        <w:rPr>
          <w:color w:val="231F20"/>
          <w:spacing w:val="-9"/>
          <w:w w:val="105"/>
        </w:rPr>
        <w:t xml:space="preserve"> </w:t>
      </w:r>
      <w:r>
        <w:rPr>
          <w:color w:val="231F20"/>
          <w:spacing w:val="3"/>
          <w:w w:val="105"/>
        </w:rPr>
        <w:t>registered</w:t>
      </w:r>
      <w:r>
        <w:rPr>
          <w:color w:val="231F20"/>
          <w:spacing w:val="-9"/>
          <w:w w:val="105"/>
        </w:rPr>
        <w:t xml:space="preserve"> </w:t>
      </w:r>
      <w:r>
        <w:rPr>
          <w:color w:val="231F20"/>
          <w:w w:val="105"/>
        </w:rPr>
        <w:t>a</w:t>
      </w:r>
      <w:r>
        <w:rPr>
          <w:color w:val="231F20"/>
          <w:spacing w:val="-9"/>
          <w:w w:val="105"/>
        </w:rPr>
        <w:t xml:space="preserve"> </w:t>
      </w:r>
      <w:r>
        <w:rPr>
          <w:color w:val="231F20"/>
          <w:spacing w:val="3"/>
          <w:w w:val="105"/>
        </w:rPr>
        <w:t>notable</w:t>
      </w:r>
      <w:r>
        <w:rPr>
          <w:color w:val="231F20"/>
          <w:spacing w:val="-8"/>
          <w:w w:val="105"/>
        </w:rPr>
        <w:t xml:space="preserve"> </w:t>
      </w:r>
      <w:r>
        <w:rPr>
          <w:color w:val="231F20"/>
          <w:spacing w:val="3"/>
          <w:w w:val="105"/>
        </w:rPr>
        <w:t>reduction</w:t>
      </w:r>
      <w:r>
        <w:rPr>
          <w:color w:val="231F20"/>
          <w:spacing w:val="-9"/>
          <w:w w:val="105"/>
        </w:rPr>
        <w:t xml:space="preserve"> </w:t>
      </w:r>
      <w:r>
        <w:rPr>
          <w:color w:val="231F20"/>
          <w:w w:val="105"/>
        </w:rPr>
        <w:t>in</w:t>
      </w:r>
      <w:r>
        <w:rPr>
          <w:color w:val="231F20"/>
          <w:spacing w:val="-9"/>
          <w:w w:val="105"/>
        </w:rPr>
        <w:t xml:space="preserve"> </w:t>
      </w:r>
      <w:r>
        <w:rPr>
          <w:color w:val="231F20"/>
          <w:spacing w:val="3"/>
          <w:w w:val="105"/>
        </w:rPr>
        <w:t>unemployment</w:t>
      </w:r>
      <w:r>
        <w:rPr>
          <w:color w:val="231F20"/>
          <w:spacing w:val="-9"/>
          <w:w w:val="105"/>
        </w:rPr>
        <w:t xml:space="preserve"> </w:t>
      </w:r>
      <w:r>
        <w:rPr>
          <w:color w:val="231F20"/>
          <w:spacing w:val="3"/>
          <w:w w:val="105"/>
        </w:rPr>
        <w:t>rates</w:t>
      </w:r>
      <w:r>
        <w:rPr>
          <w:color w:val="231F20"/>
          <w:spacing w:val="-8"/>
          <w:w w:val="105"/>
        </w:rPr>
        <w:t xml:space="preserve"> </w:t>
      </w:r>
      <w:r>
        <w:rPr>
          <w:color w:val="231F20"/>
          <w:w w:val="105"/>
        </w:rPr>
        <w:t>in</w:t>
      </w:r>
      <w:r>
        <w:rPr>
          <w:color w:val="231F20"/>
          <w:spacing w:val="-9"/>
          <w:w w:val="105"/>
        </w:rPr>
        <w:t xml:space="preserve"> </w:t>
      </w:r>
      <w:r>
        <w:rPr>
          <w:color w:val="231F20"/>
          <w:spacing w:val="4"/>
          <w:w w:val="105"/>
        </w:rPr>
        <w:t xml:space="preserve">2005. </w:t>
      </w:r>
      <w:r>
        <w:rPr>
          <w:color w:val="231F20"/>
          <w:spacing w:val="3"/>
          <w:w w:val="105"/>
        </w:rPr>
        <w:t>Unemployment</w:t>
      </w:r>
      <w:r>
        <w:rPr>
          <w:color w:val="231F20"/>
          <w:spacing w:val="-25"/>
          <w:w w:val="105"/>
        </w:rPr>
        <w:t xml:space="preserve"> </w:t>
      </w:r>
      <w:r>
        <w:rPr>
          <w:color w:val="231F20"/>
          <w:spacing w:val="3"/>
          <w:w w:val="105"/>
        </w:rPr>
        <w:t>rates</w:t>
      </w:r>
      <w:r>
        <w:rPr>
          <w:color w:val="231F20"/>
          <w:spacing w:val="-25"/>
          <w:w w:val="105"/>
        </w:rPr>
        <w:t xml:space="preserve"> </w:t>
      </w:r>
      <w:r>
        <w:rPr>
          <w:color w:val="231F20"/>
          <w:spacing w:val="2"/>
          <w:w w:val="105"/>
        </w:rPr>
        <w:t>for</w:t>
      </w:r>
      <w:r>
        <w:rPr>
          <w:color w:val="231F20"/>
          <w:spacing w:val="-25"/>
          <w:w w:val="105"/>
        </w:rPr>
        <w:t xml:space="preserve"> </w:t>
      </w:r>
      <w:r>
        <w:rPr>
          <w:color w:val="231F20"/>
          <w:spacing w:val="3"/>
          <w:w w:val="105"/>
        </w:rPr>
        <w:t>most</w:t>
      </w:r>
      <w:r>
        <w:rPr>
          <w:color w:val="231F20"/>
          <w:spacing w:val="-25"/>
          <w:w w:val="105"/>
        </w:rPr>
        <w:t xml:space="preserve"> </w:t>
      </w:r>
      <w:r>
        <w:rPr>
          <w:color w:val="231F20"/>
          <w:spacing w:val="3"/>
          <w:w w:val="105"/>
        </w:rPr>
        <w:t>Asian</w:t>
      </w:r>
      <w:r>
        <w:rPr>
          <w:color w:val="231F20"/>
          <w:spacing w:val="-25"/>
          <w:w w:val="105"/>
        </w:rPr>
        <w:t xml:space="preserve"> </w:t>
      </w:r>
      <w:r>
        <w:rPr>
          <w:color w:val="231F20"/>
          <w:spacing w:val="3"/>
          <w:w w:val="105"/>
        </w:rPr>
        <w:t>economies</w:t>
      </w:r>
      <w:r>
        <w:rPr>
          <w:color w:val="231F20"/>
          <w:spacing w:val="-24"/>
          <w:w w:val="105"/>
        </w:rPr>
        <w:t xml:space="preserve"> </w:t>
      </w:r>
      <w:r>
        <w:rPr>
          <w:color w:val="231F20"/>
          <w:spacing w:val="2"/>
          <w:w w:val="105"/>
        </w:rPr>
        <w:t>are</w:t>
      </w:r>
      <w:r>
        <w:rPr>
          <w:color w:val="231F20"/>
          <w:spacing w:val="-25"/>
          <w:w w:val="105"/>
        </w:rPr>
        <w:t xml:space="preserve"> </w:t>
      </w:r>
      <w:r>
        <w:rPr>
          <w:color w:val="231F20"/>
          <w:spacing w:val="3"/>
          <w:w w:val="105"/>
        </w:rPr>
        <w:t>still</w:t>
      </w:r>
      <w:r>
        <w:rPr>
          <w:color w:val="231F20"/>
          <w:spacing w:val="-25"/>
          <w:w w:val="105"/>
        </w:rPr>
        <w:t xml:space="preserve"> </w:t>
      </w:r>
      <w:r>
        <w:rPr>
          <w:color w:val="231F20"/>
          <w:spacing w:val="3"/>
          <w:w w:val="105"/>
        </w:rPr>
        <w:t>above</w:t>
      </w:r>
      <w:r>
        <w:rPr>
          <w:color w:val="231F20"/>
          <w:spacing w:val="-25"/>
          <w:w w:val="105"/>
        </w:rPr>
        <w:t xml:space="preserve"> </w:t>
      </w:r>
      <w:r>
        <w:rPr>
          <w:color w:val="231F20"/>
          <w:spacing w:val="3"/>
          <w:w w:val="105"/>
        </w:rPr>
        <w:t>their</w:t>
      </w:r>
      <w:r>
        <w:rPr>
          <w:color w:val="231F20"/>
          <w:spacing w:val="-25"/>
          <w:w w:val="105"/>
        </w:rPr>
        <w:t xml:space="preserve"> </w:t>
      </w:r>
      <w:r>
        <w:rPr>
          <w:color w:val="231F20"/>
          <w:spacing w:val="4"/>
          <w:w w:val="105"/>
        </w:rPr>
        <w:t xml:space="preserve">levels </w:t>
      </w:r>
      <w:r>
        <w:rPr>
          <w:color w:val="231F20"/>
          <w:spacing w:val="3"/>
          <w:w w:val="105"/>
        </w:rPr>
        <w:t>prior</w:t>
      </w:r>
      <w:r>
        <w:rPr>
          <w:color w:val="231F20"/>
          <w:spacing w:val="-6"/>
          <w:w w:val="105"/>
        </w:rPr>
        <w:t xml:space="preserve"> </w:t>
      </w:r>
      <w:r>
        <w:rPr>
          <w:color w:val="231F20"/>
          <w:w w:val="105"/>
        </w:rPr>
        <w:t>to</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Asian.</w:t>
      </w:r>
      <w:r>
        <w:rPr>
          <w:color w:val="231F20"/>
          <w:spacing w:val="-5"/>
          <w:w w:val="105"/>
        </w:rPr>
        <w:t xml:space="preserve"> </w:t>
      </w:r>
      <w:r>
        <w:rPr>
          <w:color w:val="231F20"/>
          <w:w w:val="105"/>
        </w:rPr>
        <w:t>-</w:t>
      </w:r>
      <w:r>
        <w:rPr>
          <w:color w:val="231F20"/>
          <w:spacing w:val="-5"/>
          <w:w w:val="105"/>
        </w:rPr>
        <w:t xml:space="preserve"> </w:t>
      </w:r>
      <w:r>
        <w:rPr>
          <w:color w:val="231F20"/>
          <w:spacing w:val="3"/>
          <w:w w:val="105"/>
        </w:rPr>
        <w:t>financial</w:t>
      </w:r>
      <w:r>
        <w:rPr>
          <w:color w:val="231F20"/>
          <w:spacing w:val="-5"/>
          <w:w w:val="105"/>
        </w:rPr>
        <w:t xml:space="preserve"> </w:t>
      </w:r>
      <w:r>
        <w:rPr>
          <w:color w:val="231F20"/>
          <w:spacing w:val="3"/>
          <w:w w:val="105"/>
        </w:rPr>
        <w:t>crisis</w:t>
      </w:r>
      <w:r>
        <w:rPr>
          <w:color w:val="231F20"/>
          <w:spacing w:val="-6"/>
          <w:w w:val="105"/>
        </w:rPr>
        <w:t xml:space="preserve"> </w:t>
      </w:r>
      <w:r>
        <w:rPr>
          <w:color w:val="231F20"/>
          <w:w w:val="105"/>
        </w:rPr>
        <w:t>of</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late</w:t>
      </w:r>
      <w:r>
        <w:rPr>
          <w:color w:val="231F20"/>
          <w:spacing w:val="-5"/>
          <w:w w:val="105"/>
        </w:rPr>
        <w:t xml:space="preserve"> </w:t>
      </w:r>
      <w:r>
        <w:rPr>
          <w:color w:val="231F20"/>
          <w:spacing w:val="3"/>
          <w:w w:val="105"/>
        </w:rPr>
        <w:t>1990s.</w:t>
      </w:r>
      <w:r>
        <w:rPr>
          <w:color w:val="231F20"/>
          <w:spacing w:val="-5"/>
          <w:w w:val="105"/>
        </w:rPr>
        <w:t xml:space="preserve"> </w:t>
      </w:r>
      <w:r>
        <w:rPr>
          <w:color w:val="231F20"/>
          <w:w w:val="105"/>
        </w:rPr>
        <w:t>In</w:t>
      </w:r>
      <w:r>
        <w:rPr>
          <w:color w:val="231F20"/>
          <w:spacing w:val="-5"/>
          <w:w w:val="105"/>
        </w:rPr>
        <w:t xml:space="preserve"> </w:t>
      </w:r>
      <w:r>
        <w:rPr>
          <w:color w:val="231F20"/>
          <w:spacing w:val="3"/>
          <w:w w:val="105"/>
        </w:rPr>
        <w:t>China</w:t>
      </w:r>
      <w:r>
        <w:rPr>
          <w:color w:val="231F20"/>
          <w:spacing w:val="-5"/>
          <w:w w:val="105"/>
        </w:rPr>
        <w:t xml:space="preserve"> </w:t>
      </w:r>
      <w:r>
        <w:rPr>
          <w:color w:val="231F20"/>
          <w:spacing w:val="2"/>
          <w:w w:val="105"/>
        </w:rPr>
        <w:t>and</w:t>
      </w:r>
      <w:r>
        <w:rPr>
          <w:color w:val="231F20"/>
          <w:spacing w:val="-6"/>
          <w:w w:val="105"/>
        </w:rPr>
        <w:t xml:space="preserve"> </w:t>
      </w:r>
      <w:r>
        <w:rPr>
          <w:color w:val="231F20"/>
          <w:spacing w:val="4"/>
          <w:w w:val="105"/>
        </w:rPr>
        <w:t xml:space="preserve">many </w:t>
      </w:r>
      <w:r>
        <w:rPr>
          <w:color w:val="231F20"/>
          <w:spacing w:val="3"/>
          <w:w w:val="105"/>
        </w:rPr>
        <w:t>Asian</w:t>
      </w:r>
      <w:r>
        <w:rPr>
          <w:color w:val="231F20"/>
          <w:spacing w:val="-27"/>
          <w:w w:val="105"/>
        </w:rPr>
        <w:t xml:space="preserve"> </w:t>
      </w:r>
      <w:r>
        <w:rPr>
          <w:color w:val="231F20"/>
          <w:spacing w:val="3"/>
          <w:w w:val="105"/>
        </w:rPr>
        <w:t>economies,</w:t>
      </w:r>
      <w:r>
        <w:rPr>
          <w:color w:val="231F20"/>
          <w:spacing w:val="-26"/>
          <w:w w:val="105"/>
        </w:rPr>
        <w:t xml:space="preserve"> </w:t>
      </w:r>
      <w:r>
        <w:rPr>
          <w:color w:val="231F20"/>
          <w:spacing w:val="3"/>
          <w:w w:val="105"/>
        </w:rPr>
        <w:t>where</w:t>
      </w:r>
      <w:r>
        <w:rPr>
          <w:color w:val="231F20"/>
          <w:spacing w:val="-27"/>
          <w:w w:val="105"/>
        </w:rPr>
        <w:t xml:space="preserve"> </w:t>
      </w:r>
      <w:r>
        <w:rPr>
          <w:color w:val="231F20"/>
          <w:spacing w:val="3"/>
          <w:w w:val="105"/>
        </w:rPr>
        <w:t>people</w:t>
      </w:r>
      <w:r>
        <w:rPr>
          <w:color w:val="231F20"/>
          <w:spacing w:val="-26"/>
          <w:w w:val="105"/>
        </w:rPr>
        <w:t xml:space="preserve"> </w:t>
      </w:r>
      <w:r>
        <w:rPr>
          <w:color w:val="231F20"/>
          <w:w w:val="105"/>
        </w:rPr>
        <w:t>in</w:t>
      </w:r>
      <w:r>
        <w:rPr>
          <w:color w:val="231F20"/>
          <w:spacing w:val="-27"/>
          <w:w w:val="105"/>
        </w:rPr>
        <w:t xml:space="preserve"> </w:t>
      </w:r>
      <w:r>
        <w:rPr>
          <w:color w:val="231F20"/>
          <w:spacing w:val="3"/>
          <w:w w:val="105"/>
        </w:rPr>
        <w:t>rural</w:t>
      </w:r>
      <w:r>
        <w:rPr>
          <w:color w:val="231F20"/>
          <w:spacing w:val="-26"/>
          <w:w w:val="105"/>
        </w:rPr>
        <w:t xml:space="preserve"> </w:t>
      </w:r>
      <w:r>
        <w:rPr>
          <w:color w:val="231F20"/>
          <w:spacing w:val="3"/>
          <w:w w:val="105"/>
        </w:rPr>
        <w:t>areas</w:t>
      </w:r>
      <w:r>
        <w:rPr>
          <w:color w:val="231F20"/>
          <w:spacing w:val="-27"/>
          <w:w w:val="105"/>
        </w:rPr>
        <w:t xml:space="preserve"> </w:t>
      </w:r>
      <w:r>
        <w:rPr>
          <w:color w:val="231F20"/>
          <w:spacing w:val="3"/>
          <w:w w:val="105"/>
        </w:rPr>
        <w:t>still</w:t>
      </w:r>
      <w:r>
        <w:rPr>
          <w:color w:val="231F20"/>
          <w:spacing w:val="-26"/>
          <w:w w:val="105"/>
        </w:rPr>
        <w:t xml:space="preserve"> </w:t>
      </w:r>
      <w:r>
        <w:rPr>
          <w:color w:val="231F20"/>
          <w:spacing w:val="3"/>
          <w:w w:val="105"/>
        </w:rPr>
        <w:t>account</w:t>
      </w:r>
      <w:r>
        <w:rPr>
          <w:color w:val="231F20"/>
          <w:spacing w:val="-27"/>
          <w:w w:val="105"/>
        </w:rPr>
        <w:t xml:space="preserve"> </w:t>
      </w:r>
      <w:r>
        <w:rPr>
          <w:color w:val="231F20"/>
          <w:spacing w:val="2"/>
          <w:w w:val="105"/>
        </w:rPr>
        <w:t>for</w:t>
      </w:r>
      <w:r>
        <w:rPr>
          <w:color w:val="231F20"/>
          <w:spacing w:val="-26"/>
          <w:w w:val="105"/>
        </w:rPr>
        <w:t xml:space="preserve"> </w:t>
      </w:r>
      <w:r>
        <w:rPr>
          <w:color w:val="231F20"/>
          <w:w w:val="105"/>
        </w:rPr>
        <w:t>a</w:t>
      </w:r>
      <w:r>
        <w:rPr>
          <w:color w:val="231F20"/>
          <w:spacing w:val="-27"/>
          <w:w w:val="105"/>
        </w:rPr>
        <w:t xml:space="preserve"> </w:t>
      </w:r>
      <w:r>
        <w:rPr>
          <w:color w:val="231F20"/>
          <w:spacing w:val="3"/>
          <w:w w:val="105"/>
        </w:rPr>
        <w:t>large</w:t>
      </w:r>
      <w:r>
        <w:rPr>
          <w:color w:val="231F20"/>
          <w:spacing w:val="-26"/>
          <w:w w:val="105"/>
        </w:rPr>
        <w:t xml:space="preserve"> </w:t>
      </w:r>
      <w:r>
        <w:rPr>
          <w:color w:val="231F20"/>
          <w:spacing w:val="4"/>
          <w:w w:val="105"/>
        </w:rPr>
        <w:t xml:space="preserve">share </w:t>
      </w:r>
      <w:r>
        <w:rPr>
          <w:color w:val="231F20"/>
          <w:w w:val="105"/>
        </w:rPr>
        <w:t xml:space="preserve">of </w:t>
      </w:r>
      <w:r>
        <w:rPr>
          <w:color w:val="231F20"/>
          <w:spacing w:val="2"/>
          <w:w w:val="105"/>
        </w:rPr>
        <w:t xml:space="preserve">the </w:t>
      </w:r>
      <w:r>
        <w:rPr>
          <w:color w:val="231F20"/>
          <w:spacing w:val="3"/>
          <w:w w:val="105"/>
        </w:rPr>
        <w:t xml:space="preserve">population, surplus labour </w:t>
      </w:r>
      <w:r>
        <w:rPr>
          <w:color w:val="231F20"/>
          <w:spacing w:val="2"/>
          <w:w w:val="105"/>
        </w:rPr>
        <w:t xml:space="preserve">and </w:t>
      </w:r>
      <w:r>
        <w:rPr>
          <w:color w:val="231F20"/>
          <w:spacing w:val="3"/>
          <w:w w:val="105"/>
        </w:rPr>
        <w:t xml:space="preserve">high rates </w:t>
      </w:r>
      <w:r>
        <w:rPr>
          <w:color w:val="231F20"/>
          <w:w w:val="105"/>
        </w:rPr>
        <w:t xml:space="preserve">of </w:t>
      </w:r>
      <w:r>
        <w:rPr>
          <w:color w:val="231F20"/>
          <w:spacing w:val="4"/>
          <w:w w:val="105"/>
        </w:rPr>
        <w:t>underemployment</w:t>
      </w:r>
      <w:r>
        <w:rPr>
          <w:color w:val="231F20"/>
          <w:spacing w:val="71"/>
          <w:w w:val="105"/>
        </w:rPr>
        <w:t xml:space="preserve"> </w:t>
      </w:r>
      <w:r>
        <w:rPr>
          <w:color w:val="231F20"/>
          <w:w w:val="105"/>
        </w:rPr>
        <w:t xml:space="preserve">in </w:t>
      </w:r>
      <w:r>
        <w:rPr>
          <w:color w:val="231F20"/>
          <w:spacing w:val="2"/>
          <w:w w:val="105"/>
        </w:rPr>
        <w:t xml:space="preserve">the </w:t>
      </w:r>
      <w:r>
        <w:rPr>
          <w:color w:val="231F20"/>
          <w:spacing w:val="3"/>
          <w:w w:val="105"/>
        </w:rPr>
        <w:t xml:space="preserve">rural areas remain </w:t>
      </w:r>
      <w:r>
        <w:rPr>
          <w:color w:val="231F20"/>
          <w:w w:val="105"/>
        </w:rPr>
        <w:t xml:space="preserve">a </w:t>
      </w:r>
      <w:r>
        <w:rPr>
          <w:color w:val="231F20"/>
          <w:spacing w:val="3"/>
          <w:w w:val="105"/>
        </w:rPr>
        <w:t xml:space="preserve">long-term policy concern. </w:t>
      </w:r>
      <w:r>
        <w:rPr>
          <w:color w:val="231F20"/>
          <w:w w:val="105"/>
        </w:rPr>
        <w:t xml:space="preserve">In </w:t>
      </w:r>
      <w:r>
        <w:rPr>
          <w:color w:val="231F20"/>
          <w:spacing w:val="3"/>
          <w:w w:val="105"/>
        </w:rPr>
        <w:t xml:space="preserve">South Asia, </w:t>
      </w:r>
      <w:r>
        <w:rPr>
          <w:color w:val="231F20"/>
          <w:spacing w:val="4"/>
          <w:w w:val="105"/>
        </w:rPr>
        <w:t xml:space="preserve">for </w:t>
      </w:r>
      <w:r>
        <w:rPr>
          <w:color w:val="231F20"/>
          <w:spacing w:val="3"/>
          <w:w w:val="105"/>
        </w:rPr>
        <w:t>example,</w:t>
      </w:r>
      <w:r>
        <w:rPr>
          <w:color w:val="231F20"/>
          <w:spacing w:val="-33"/>
          <w:w w:val="105"/>
        </w:rPr>
        <w:t xml:space="preserve"> </w:t>
      </w:r>
      <w:r>
        <w:rPr>
          <w:color w:val="231F20"/>
          <w:spacing w:val="2"/>
          <w:w w:val="105"/>
        </w:rPr>
        <w:t>the</w:t>
      </w:r>
      <w:r>
        <w:rPr>
          <w:color w:val="231F20"/>
          <w:spacing w:val="-32"/>
          <w:w w:val="105"/>
        </w:rPr>
        <w:t xml:space="preserve"> </w:t>
      </w:r>
      <w:r>
        <w:rPr>
          <w:color w:val="231F20"/>
          <w:spacing w:val="3"/>
          <w:w w:val="105"/>
        </w:rPr>
        <w:t>formal</w:t>
      </w:r>
      <w:r>
        <w:rPr>
          <w:color w:val="231F20"/>
          <w:spacing w:val="-33"/>
          <w:w w:val="105"/>
        </w:rPr>
        <w:t xml:space="preserve"> </w:t>
      </w:r>
      <w:r>
        <w:rPr>
          <w:color w:val="231F20"/>
          <w:spacing w:val="3"/>
          <w:w w:val="105"/>
        </w:rPr>
        <w:t>sector</w:t>
      </w:r>
      <w:r>
        <w:rPr>
          <w:color w:val="231F20"/>
          <w:spacing w:val="-32"/>
          <w:w w:val="105"/>
        </w:rPr>
        <w:t xml:space="preserve"> </w:t>
      </w:r>
      <w:r>
        <w:rPr>
          <w:color w:val="231F20"/>
          <w:w w:val="105"/>
        </w:rPr>
        <w:t>is</w:t>
      </w:r>
      <w:r>
        <w:rPr>
          <w:color w:val="231F20"/>
          <w:spacing w:val="-32"/>
          <w:w w:val="105"/>
        </w:rPr>
        <w:t xml:space="preserve"> </w:t>
      </w:r>
      <w:r>
        <w:rPr>
          <w:color w:val="231F20"/>
          <w:spacing w:val="3"/>
          <w:w w:val="105"/>
        </w:rPr>
        <w:t>unable</w:t>
      </w:r>
      <w:r>
        <w:rPr>
          <w:color w:val="231F20"/>
          <w:spacing w:val="-33"/>
          <w:w w:val="105"/>
        </w:rPr>
        <w:t xml:space="preserve"> </w:t>
      </w:r>
      <w:r>
        <w:rPr>
          <w:color w:val="231F20"/>
          <w:w w:val="105"/>
        </w:rPr>
        <w:t>to</w:t>
      </w:r>
      <w:r>
        <w:rPr>
          <w:color w:val="231F20"/>
          <w:spacing w:val="-32"/>
          <w:w w:val="105"/>
        </w:rPr>
        <w:t xml:space="preserve"> </w:t>
      </w:r>
      <w:r>
        <w:rPr>
          <w:color w:val="231F20"/>
          <w:spacing w:val="3"/>
          <w:w w:val="105"/>
        </w:rPr>
        <w:t>absorb</w:t>
      </w:r>
      <w:r>
        <w:rPr>
          <w:color w:val="231F20"/>
          <w:spacing w:val="-33"/>
          <w:w w:val="105"/>
        </w:rPr>
        <w:t xml:space="preserve"> </w:t>
      </w:r>
      <w:r>
        <w:rPr>
          <w:color w:val="231F20"/>
          <w:w w:val="105"/>
        </w:rPr>
        <w:t>a</w:t>
      </w:r>
      <w:r>
        <w:rPr>
          <w:color w:val="231F20"/>
          <w:spacing w:val="-32"/>
          <w:w w:val="105"/>
        </w:rPr>
        <w:t xml:space="preserve"> </w:t>
      </w:r>
      <w:r>
        <w:rPr>
          <w:color w:val="231F20"/>
          <w:spacing w:val="3"/>
          <w:w w:val="105"/>
        </w:rPr>
        <w:t>rapidly</w:t>
      </w:r>
      <w:r>
        <w:rPr>
          <w:color w:val="231F20"/>
          <w:spacing w:val="-32"/>
          <w:w w:val="105"/>
        </w:rPr>
        <w:t xml:space="preserve"> </w:t>
      </w:r>
      <w:r>
        <w:rPr>
          <w:color w:val="231F20"/>
          <w:spacing w:val="3"/>
          <w:w w:val="105"/>
        </w:rPr>
        <w:t>growing</w:t>
      </w:r>
      <w:r>
        <w:rPr>
          <w:color w:val="231F20"/>
          <w:spacing w:val="-33"/>
          <w:w w:val="105"/>
        </w:rPr>
        <w:t xml:space="preserve"> </w:t>
      </w:r>
      <w:r>
        <w:rPr>
          <w:color w:val="231F20"/>
          <w:spacing w:val="4"/>
          <w:w w:val="105"/>
        </w:rPr>
        <w:t>workforce</w:t>
      </w:r>
    </w:p>
    <w:p w:rsidR="0090524C" w:rsidRDefault="0090524C">
      <w:pPr>
        <w:spacing w:line="300" w:lineRule="auto"/>
        <w:jc w:val="both"/>
        <w:sectPr w:rsidR="0090524C">
          <w:headerReference w:type="even" r:id="rId29"/>
          <w:headerReference w:type="default" r:id="rId30"/>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540" style="position:absolute;left:0;text-align:left;z-index:251531776;mso-position-horizontal-relative:page;mso-position-vertical-relative:page" from="148.45pt,69.45pt" to="148.45pt,771pt" strokecolor="#d7d9da" strokeweight="5pt">
            <w10:wrap anchorx="page" anchory="page"/>
          </v:line>
        </w:pict>
      </w:r>
      <w:r w:rsidR="004404A8">
        <w:rPr>
          <w:color w:val="231F20"/>
          <w:spacing w:val="2"/>
          <w:w w:val="105"/>
        </w:rPr>
        <w:t xml:space="preserve">and </w:t>
      </w:r>
      <w:r w:rsidR="004404A8">
        <w:rPr>
          <w:color w:val="231F20"/>
          <w:spacing w:val="3"/>
          <w:w w:val="105"/>
        </w:rPr>
        <w:t xml:space="preserve">unemployment </w:t>
      </w:r>
      <w:r w:rsidR="004404A8">
        <w:rPr>
          <w:color w:val="231F20"/>
          <w:w w:val="105"/>
        </w:rPr>
        <w:t xml:space="preserve">is </w:t>
      </w:r>
      <w:r w:rsidR="004404A8">
        <w:rPr>
          <w:color w:val="231F20"/>
          <w:spacing w:val="3"/>
          <w:w w:val="105"/>
        </w:rPr>
        <w:t xml:space="preserve">highest among </w:t>
      </w:r>
      <w:r w:rsidR="004404A8">
        <w:rPr>
          <w:color w:val="231F20"/>
          <w:spacing w:val="2"/>
          <w:w w:val="105"/>
        </w:rPr>
        <w:t xml:space="preserve">the </w:t>
      </w:r>
      <w:r w:rsidR="004404A8">
        <w:rPr>
          <w:color w:val="231F20"/>
          <w:spacing w:val="3"/>
          <w:w w:val="105"/>
        </w:rPr>
        <w:t xml:space="preserve">young </w:t>
      </w:r>
      <w:r w:rsidR="004404A8">
        <w:rPr>
          <w:color w:val="231F20"/>
          <w:w w:val="105"/>
        </w:rPr>
        <w:t xml:space="preserve">— </w:t>
      </w:r>
      <w:r w:rsidR="004404A8">
        <w:rPr>
          <w:color w:val="231F20"/>
          <w:spacing w:val="3"/>
          <w:w w:val="105"/>
        </w:rPr>
        <w:t xml:space="preserve">which </w:t>
      </w:r>
      <w:r w:rsidR="004404A8">
        <w:rPr>
          <w:color w:val="231F20"/>
          <w:w w:val="105"/>
        </w:rPr>
        <w:t xml:space="preserve">is </w:t>
      </w:r>
      <w:r w:rsidR="004404A8">
        <w:rPr>
          <w:color w:val="231F20"/>
          <w:spacing w:val="3"/>
          <w:w w:val="105"/>
        </w:rPr>
        <w:t xml:space="preserve">also </w:t>
      </w:r>
      <w:r w:rsidR="004404A8">
        <w:rPr>
          <w:color w:val="231F20"/>
          <w:spacing w:val="4"/>
          <w:w w:val="105"/>
        </w:rPr>
        <w:t>the</w:t>
      </w:r>
      <w:r w:rsidR="004404A8">
        <w:rPr>
          <w:color w:val="231F20"/>
          <w:spacing w:val="71"/>
          <w:w w:val="105"/>
        </w:rPr>
        <w:t xml:space="preserve"> </w:t>
      </w:r>
      <w:r w:rsidR="004404A8">
        <w:rPr>
          <w:color w:val="231F20"/>
          <w:spacing w:val="3"/>
          <w:w w:val="105"/>
        </w:rPr>
        <w:t xml:space="preserve">case </w:t>
      </w:r>
      <w:r w:rsidR="004404A8">
        <w:rPr>
          <w:color w:val="231F20"/>
          <w:spacing w:val="2"/>
          <w:w w:val="105"/>
        </w:rPr>
        <w:t xml:space="preserve">for </w:t>
      </w:r>
      <w:r w:rsidR="004404A8">
        <w:rPr>
          <w:color w:val="231F20"/>
          <w:spacing w:val="3"/>
          <w:w w:val="105"/>
        </w:rPr>
        <w:t xml:space="preserve">many other developing countries. Despite some </w:t>
      </w:r>
      <w:r w:rsidR="004404A8">
        <w:rPr>
          <w:color w:val="231F20"/>
          <w:spacing w:val="4"/>
          <w:w w:val="105"/>
        </w:rPr>
        <w:t xml:space="preserve">improvement, </w:t>
      </w:r>
      <w:r w:rsidR="004404A8">
        <w:rPr>
          <w:color w:val="231F20"/>
          <w:spacing w:val="3"/>
          <w:w w:val="105"/>
        </w:rPr>
        <w:t xml:space="preserve">unemployment rates </w:t>
      </w:r>
      <w:r w:rsidR="004404A8">
        <w:rPr>
          <w:color w:val="231F20"/>
          <w:w w:val="105"/>
        </w:rPr>
        <w:t xml:space="preserve">in </w:t>
      </w:r>
      <w:r w:rsidR="004404A8">
        <w:rPr>
          <w:color w:val="231F20"/>
          <w:spacing w:val="3"/>
          <w:w w:val="105"/>
        </w:rPr>
        <w:t xml:space="preserve">most Latin American countries </w:t>
      </w:r>
      <w:r w:rsidR="004404A8">
        <w:rPr>
          <w:color w:val="231F20"/>
          <w:spacing w:val="2"/>
          <w:w w:val="105"/>
        </w:rPr>
        <w:t xml:space="preserve">and </w:t>
      </w:r>
      <w:r w:rsidR="004404A8">
        <w:rPr>
          <w:color w:val="231F20"/>
          <w:spacing w:val="4"/>
          <w:w w:val="105"/>
        </w:rPr>
        <w:t>economies</w:t>
      </w:r>
      <w:r w:rsidR="004404A8">
        <w:rPr>
          <w:color w:val="231F20"/>
          <w:spacing w:val="71"/>
          <w:w w:val="105"/>
        </w:rPr>
        <w:t xml:space="preserve"> </w:t>
      </w:r>
      <w:r w:rsidR="004404A8">
        <w:rPr>
          <w:color w:val="231F20"/>
          <w:w w:val="105"/>
        </w:rPr>
        <w:t xml:space="preserve">in </w:t>
      </w:r>
      <w:r w:rsidR="004404A8">
        <w:rPr>
          <w:color w:val="231F20"/>
          <w:spacing w:val="3"/>
          <w:w w:val="105"/>
        </w:rPr>
        <w:t xml:space="preserve">transition </w:t>
      </w:r>
      <w:r w:rsidR="004404A8">
        <w:rPr>
          <w:color w:val="231F20"/>
          <w:spacing w:val="2"/>
          <w:w w:val="105"/>
        </w:rPr>
        <w:t xml:space="preserve">are </w:t>
      </w:r>
      <w:r w:rsidR="004404A8">
        <w:rPr>
          <w:color w:val="231F20"/>
          <w:spacing w:val="3"/>
          <w:w w:val="105"/>
        </w:rPr>
        <w:t xml:space="preserve">still high </w:t>
      </w:r>
      <w:r w:rsidR="004404A8">
        <w:rPr>
          <w:color w:val="231F20"/>
          <w:w w:val="105"/>
        </w:rPr>
        <w:t xml:space="preserve">— </w:t>
      </w:r>
      <w:r w:rsidR="004404A8">
        <w:rPr>
          <w:color w:val="231F20"/>
          <w:spacing w:val="3"/>
          <w:w w:val="105"/>
        </w:rPr>
        <w:t xml:space="preserve">near </w:t>
      </w:r>
      <w:r w:rsidR="004404A8">
        <w:rPr>
          <w:color w:val="231F20"/>
          <w:w w:val="105"/>
        </w:rPr>
        <w:t xml:space="preserve">10 </w:t>
      </w:r>
      <w:r w:rsidR="004404A8">
        <w:rPr>
          <w:color w:val="231F20"/>
          <w:spacing w:val="2"/>
          <w:w w:val="105"/>
        </w:rPr>
        <w:t xml:space="preserve">per </w:t>
      </w:r>
      <w:r w:rsidR="004404A8">
        <w:rPr>
          <w:color w:val="231F20"/>
          <w:spacing w:val="3"/>
          <w:w w:val="105"/>
        </w:rPr>
        <w:t xml:space="preserve">cent. Structural </w:t>
      </w:r>
      <w:r w:rsidR="004404A8">
        <w:rPr>
          <w:color w:val="231F20"/>
          <w:spacing w:val="4"/>
          <w:w w:val="105"/>
        </w:rPr>
        <w:t xml:space="preserve">unemployment </w:t>
      </w:r>
      <w:r w:rsidR="004404A8">
        <w:rPr>
          <w:color w:val="231F20"/>
          <w:spacing w:val="2"/>
          <w:w w:val="105"/>
        </w:rPr>
        <w:t xml:space="preserve">and </w:t>
      </w:r>
      <w:r w:rsidR="004404A8">
        <w:rPr>
          <w:color w:val="231F20"/>
          <w:spacing w:val="3"/>
          <w:w w:val="105"/>
        </w:rPr>
        <w:t xml:space="preserve">underemployment problems </w:t>
      </w:r>
      <w:r w:rsidR="004404A8">
        <w:rPr>
          <w:color w:val="231F20"/>
          <w:spacing w:val="2"/>
          <w:w w:val="105"/>
        </w:rPr>
        <w:t xml:space="preserve">are </w:t>
      </w:r>
      <w:r w:rsidR="004404A8">
        <w:rPr>
          <w:color w:val="231F20"/>
          <w:spacing w:val="3"/>
          <w:w w:val="105"/>
        </w:rPr>
        <w:t xml:space="preserve">particularly acute </w:t>
      </w:r>
      <w:r w:rsidR="004404A8">
        <w:rPr>
          <w:color w:val="231F20"/>
          <w:w w:val="105"/>
        </w:rPr>
        <w:t xml:space="preserve">in </w:t>
      </w:r>
      <w:r w:rsidR="004404A8">
        <w:rPr>
          <w:color w:val="231F20"/>
          <w:spacing w:val="3"/>
          <w:w w:val="105"/>
        </w:rPr>
        <w:t xml:space="preserve">Africa </w:t>
      </w:r>
      <w:r w:rsidR="004404A8">
        <w:rPr>
          <w:color w:val="231F20"/>
          <w:spacing w:val="4"/>
          <w:w w:val="105"/>
        </w:rPr>
        <w:t xml:space="preserve">despite </w:t>
      </w:r>
      <w:r w:rsidR="004404A8">
        <w:rPr>
          <w:color w:val="231F20"/>
          <w:spacing w:val="2"/>
          <w:w w:val="105"/>
        </w:rPr>
        <w:t>its</w:t>
      </w:r>
      <w:r w:rsidR="004404A8">
        <w:rPr>
          <w:color w:val="231F20"/>
          <w:spacing w:val="-4"/>
          <w:w w:val="105"/>
        </w:rPr>
        <w:t xml:space="preserve"> </w:t>
      </w:r>
      <w:r w:rsidR="004404A8">
        <w:rPr>
          <w:color w:val="231F20"/>
          <w:spacing w:val="3"/>
          <w:w w:val="105"/>
        </w:rPr>
        <w:t>recent</w:t>
      </w:r>
      <w:r w:rsidR="004404A8">
        <w:rPr>
          <w:color w:val="231F20"/>
          <w:spacing w:val="-4"/>
          <w:w w:val="105"/>
        </w:rPr>
        <w:t xml:space="preserve"> </w:t>
      </w:r>
      <w:r w:rsidR="004404A8">
        <w:rPr>
          <w:color w:val="231F20"/>
          <w:spacing w:val="3"/>
          <w:w w:val="105"/>
        </w:rPr>
        <w:t>growth</w:t>
      </w:r>
      <w:r w:rsidR="004404A8">
        <w:rPr>
          <w:color w:val="231F20"/>
          <w:spacing w:val="-4"/>
          <w:w w:val="105"/>
        </w:rPr>
        <w:t xml:space="preserve"> </w:t>
      </w:r>
      <w:r w:rsidR="004404A8">
        <w:rPr>
          <w:color w:val="231F20"/>
          <w:spacing w:val="3"/>
          <w:w w:val="105"/>
        </w:rPr>
        <w:t>recovery.</w:t>
      </w:r>
      <w:r w:rsidR="004404A8">
        <w:rPr>
          <w:color w:val="231F20"/>
          <w:spacing w:val="-4"/>
          <w:w w:val="105"/>
        </w:rPr>
        <w:t xml:space="preserve"> </w:t>
      </w:r>
      <w:r w:rsidR="004404A8">
        <w:rPr>
          <w:color w:val="231F20"/>
          <w:spacing w:val="3"/>
          <w:w w:val="105"/>
        </w:rPr>
        <w:t>Offici</w:t>
      </w:r>
      <w:r w:rsidR="004404A8">
        <w:rPr>
          <w:color w:val="231F20"/>
          <w:spacing w:val="3"/>
          <w:w w:val="105"/>
        </w:rPr>
        <w:t>al</w:t>
      </w:r>
      <w:r w:rsidR="004404A8">
        <w:rPr>
          <w:color w:val="231F20"/>
          <w:spacing w:val="-4"/>
          <w:w w:val="105"/>
        </w:rPr>
        <w:t xml:space="preserve"> </w:t>
      </w:r>
      <w:r w:rsidR="004404A8">
        <w:rPr>
          <w:color w:val="231F20"/>
          <w:spacing w:val="3"/>
          <w:w w:val="105"/>
        </w:rPr>
        <w:t>rates</w:t>
      </w:r>
      <w:r w:rsidR="004404A8">
        <w:rPr>
          <w:color w:val="231F20"/>
          <w:spacing w:val="-3"/>
          <w:w w:val="105"/>
        </w:rPr>
        <w:t xml:space="preserve"> </w:t>
      </w:r>
      <w:r w:rsidR="004404A8">
        <w:rPr>
          <w:color w:val="231F20"/>
          <w:w w:val="105"/>
        </w:rPr>
        <w:t>of</w:t>
      </w:r>
      <w:r w:rsidR="004404A8">
        <w:rPr>
          <w:color w:val="231F20"/>
          <w:spacing w:val="-4"/>
          <w:w w:val="105"/>
        </w:rPr>
        <w:t xml:space="preserve"> </w:t>
      </w:r>
      <w:r w:rsidR="004404A8">
        <w:rPr>
          <w:color w:val="231F20"/>
          <w:spacing w:val="3"/>
          <w:w w:val="105"/>
        </w:rPr>
        <w:t>unemployment</w:t>
      </w:r>
      <w:r w:rsidR="004404A8">
        <w:rPr>
          <w:color w:val="231F20"/>
          <w:spacing w:val="-4"/>
          <w:w w:val="105"/>
        </w:rPr>
        <w:t xml:space="preserve"> </w:t>
      </w:r>
      <w:r w:rsidR="004404A8">
        <w:rPr>
          <w:color w:val="231F20"/>
          <w:spacing w:val="2"/>
          <w:w w:val="105"/>
        </w:rPr>
        <w:t>are</w:t>
      </w:r>
      <w:r w:rsidR="004404A8">
        <w:rPr>
          <w:color w:val="231F20"/>
          <w:spacing w:val="-4"/>
          <w:w w:val="105"/>
        </w:rPr>
        <w:t xml:space="preserve"> </w:t>
      </w:r>
      <w:r w:rsidR="004404A8">
        <w:rPr>
          <w:color w:val="231F20"/>
          <w:w w:val="105"/>
        </w:rPr>
        <w:t>at</w:t>
      </w:r>
      <w:r w:rsidR="004404A8">
        <w:rPr>
          <w:color w:val="231F20"/>
          <w:spacing w:val="-4"/>
          <w:w w:val="105"/>
        </w:rPr>
        <w:t xml:space="preserve"> </w:t>
      </w:r>
      <w:r w:rsidR="004404A8">
        <w:rPr>
          <w:color w:val="231F20"/>
          <w:w w:val="105"/>
        </w:rPr>
        <w:t>10</w:t>
      </w:r>
      <w:r w:rsidR="004404A8">
        <w:rPr>
          <w:color w:val="231F20"/>
          <w:spacing w:val="-3"/>
          <w:w w:val="105"/>
        </w:rPr>
        <w:t xml:space="preserve"> </w:t>
      </w:r>
      <w:r w:rsidR="004404A8">
        <w:rPr>
          <w:color w:val="231F20"/>
          <w:spacing w:val="4"/>
          <w:w w:val="105"/>
        </w:rPr>
        <w:t xml:space="preserve">per </w:t>
      </w:r>
      <w:r w:rsidR="004404A8">
        <w:rPr>
          <w:color w:val="231F20"/>
          <w:spacing w:val="3"/>
          <w:w w:val="105"/>
        </w:rPr>
        <w:t xml:space="preserve">cent </w:t>
      </w:r>
      <w:r w:rsidR="004404A8">
        <w:rPr>
          <w:color w:val="231F20"/>
          <w:w w:val="105"/>
        </w:rPr>
        <w:t xml:space="preserve">or </w:t>
      </w:r>
      <w:r w:rsidR="004404A8">
        <w:rPr>
          <w:color w:val="231F20"/>
          <w:spacing w:val="3"/>
          <w:w w:val="105"/>
        </w:rPr>
        <w:t xml:space="preserve">higher </w:t>
      </w:r>
      <w:r w:rsidR="004404A8">
        <w:rPr>
          <w:color w:val="231F20"/>
          <w:w w:val="105"/>
        </w:rPr>
        <w:t xml:space="preserve">in </w:t>
      </w:r>
      <w:r w:rsidR="004404A8">
        <w:rPr>
          <w:color w:val="231F20"/>
          <w:spacing w:val="3"/>
          <w:w w:val="105"/>
        </w:rPr>
        <w:t xml:space="preserve">some </w:t>
      </w:r>
      <w:r w:rsidR="004404A8">
        <w:rPr>
          <w:color w:val="231F20"/>
          <w:w w:val="105"/>
        </w:rPr>
        <w:t xml:space="preserve">of </w:t>
      </w:r>
      <w:r w:rsidR="004404A8">
        <w:rPr>
          <w:color w:val="231F20"/>
          <w:spacing w:val="3"/>
          <w:w w:val="105"/>
        </w:rPr>
        <w:t>these</w:t>
      </w:r>
      <w:r w:rsidR="004404A8">
        <w:rPr>
          <w:color w:val="231F20"/>
          <w:spacing w:val="-16"/>
          <w:w w:val="105"/>
        </w:rPr>
        <w:t xml:space="preserve"> </w:t>
      </w:r>
      <w:r w:rsidR="004404A8">
        <w:rPr>
          <w:color w:val="231F20"/>
          <w:spacing w:val="4"/>
          <w:w w:val="105"/>
        </w:rPr>
        <w:t>economies.</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4404A8">
      <w:pPr>
        <w:pStyle w:val="BodyText"/>
        <w:spacing w:before="288"/>
        <w:ind w:left="1891" w:right="306"/>
        <w:jc w:val="center"/>
      </w:pPr>
      <w:r>
        <w:rPr>
          <w:color w:val="231F20"/>
          <w:w w:val="90"/>
        </w:rPr>
        <w:t>****</w:t>
      </w:r>
    </w:p>
    <w:p w:rsidR="0090524C" w:rsidRDefault="0090524C">
      <w:pPr>
        <w:jc w:val="center"/>
        <w:sectPr w:rsidR="0090524C">
          <w:footerReference w:type="even" r:id="rId31"/>
          <w:footerReference w:type="default" r:id="rId32"/>
          <w:pgSz w:w="11910" w:h="16840"/>
          <w:pgMar w:top="1240" w:right="1060" w:bottom="820" w:left="1180" w:header="929" w:footer="628" w:gutter="0"/>
          <w:pgNumType w:start="54"/>
          <w:cols w:space="720"/>
        </w:sectPr>
      </w:pPr>
    </w:p>
    <w:p w:rsidR="0090524C" w:rsidRDefault="0090524C">
      <w:pPr>
        <w:pStyle w:val="BodyText"/>
        <w:rPr>
          <w:sz w:val="20"/>
        </w:rPr>
      </w:pPr>
      <w:r w:rsidRPr="0090524C">
        <w:lastRenderedPageBreak/>
        <w:pict>
          <v:group id="_x0000_s1536" style="position:absolute;margin-left:70.85pt;margin-top:69.45pt;width:376.7pt;height:701.6pt;z-index:-251516416;mso-position-horizontal-relative:page;mso-position-vertical-relative:page" coordorigin="1417,1389" coordsize="7534,14032">
            <v:line id="_x0000_s1539" style="position:absolute" from="8901,1389" to="8901,15420" strokecolor="#d7d9da" strokeweight="5pt"/>
            <v:line id="_x0000_s1538" style="position:absolute" from="1417,1427" to="8787,1427" strokecolor="#231f20" strokeweight="1pt"/>
            <v:line id="_x0000_s1537" style="position:absolute" from="1417,2411" to="8787,2411" strokecolor="#231f20" strokeweight="1pt"/>
            <w10:wrap anchorx="page" anchory="page"/>
          </v:group>
        </w:pict>
      </w:r>
    </w:p>
    <w:p w:rsidR="0090524C" w:rsidRDefault="004404A8">
      <w:pPr>
        <w:pStyle w:val="Heading1"/>
        <w:spacing w:before="239"/>
        <w:ind w:left="390"/>
        <w:rPr>
          <w:rFonts w:ascii="Trebuchet MS"/>
        </w:rPr>
      </w:pPr>
      <w:r>
        <w:rPr>
          <w:rFonts w:ascii="Trebuchet MS"/>
          <w:color w:val="231F20"/>
        </w:rPr>
        <w:t>Lesson 2.2 - International Economic Institutions and Agreement</w: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rPr>
          <w:rFonts w:ascii="Trebuchet MS"/>
          <w:b/>
          <w:sz w:val="41"/>
        </w:rPr>
      </w:pPr>
    </w:p>
    <w:p w:rsidR="0090524C" w:rsidRDefault="004404A8">
      <w:pPr>
        <w:ind w:left="237"/>
        <w:rPr>
          <w:rFonts w:ascii="Trebuchet MS"/>
          <w:b/>
          <w:sz w:val="24"/>
        </w:rPr>
      </w:pPr>
      <w:r>
        <w:rPr>
          <w:rFonts w:ascii="Trebuchet MS"/>
          <w:b/>
          <w:color w:val="231F20"/>
          <w:sz w:val="24"/>
        </w:rPr>
        <w:t>GATT</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World War–II, which lasted from 1939 </w:t>
      </w:r>
      <w:r>
        <w:rPr>
          <w:color w:val="231F20"/>
        </w:rPr>
        <w:t xml:space="preserve">to </w:t>
      </w:r>
      <w:r>
        <w:rPr>
          <w:color w:val="231F20"/>
          <w:spacing w:val="3"/>
        </w:rPr>
        <w:t xml:space="preserve">1945, left </w:t>
      </w:r>
      <w:r>
        <w:rPr>
          <w:color w:val="231F20"/>
          <w:spacing w:val="4"/>
        </w:rPr>
        <w:t xml:space="preserve">many </w:t>
      </w:r>
      <w:r>
        <w:rPr>
          <w:color w:val="231F20"/>
          <w:spacing w:val="3"/>
        </w:rPr>
        <w:t xml:space="preserve">countries </w:t>
      </w:r>
      <w:r>
        <w:rPr>
          <w:color w:val="231F20"/>
        </w:rPr>
        <w:t xml:space="preserve">in </w:t>
      </w:r>
      <w:r>
        <w:rPr>
          <w:color w:val="231F20"/>
          <w:spacing w:val="3"/>
        </w:rPr>
        <w:t xml:space="preserve">Europe </w:t>
      </w:r>
      <w:r>
        <w:rPr>
          <w:color w:val="231F20"/>
          <w:spacing w:val="2"/>
        </w:rPr>
        <w:t xml:space="preserve">and </w:t>
      </w:r>
      <w:r>
        <w:rPr>
          <w:color w:val="231F20"/>
          <w:spacing w:val="3"/>
        </w:rPr>
        <w:t xml:space="preserve">Asia totally ravaged. Their economies </w:t>
      </w:r>
      <w:r>
        <w:rPr>
          <w:color w:val="231F20"/>
          <w:spacing w:val="4"/>
        </w:rPr>
        <w:t xml:space="preserve">were </w:t>
      </w:r>
      <w:r>
        <w:rPr>
          <w:color w:val="231F20"/>
          <w:spacing w:val="3"/>
        </w:rPr>
        <w:t xml:space="preserve">shattered; there </w:t>
      </w:r>
      <w:r>
        <w:rPr>
          <w:color w:val="231F20"/>
          <w:spacing w:val="2"/>
        </w:rPr>
        <w:t xml:space="preserve">was </w:t>
      </w:r>
      <w:r>
        <w:rPr>
          <w:color w:val="231F20"/>
          <w:spacing w:val="3"/>
        </w:rPr>
        <w:t xml:space="preserve">tremendous stain </w:t>
      </w:r>
      <w:r>
        <w:rPr>
          <w:color w:val="231F20"/>
        </w:rPr>
        <w:t xml:space="preserve">on </w:t>
      </w:r>
      <w:r>
        <w:rPr>
          <w:color w:val="231F20"/>
          <w:spacing w:val="3"/>
        </w:rPr>
        <w:t xml:space="preserve">political </w:t>
      </w:r>
      <w:r>
        <w:rPr>
          <w:color w:val="231F20"/>
          <w:spacing w:val="2"/>
        </w:rPr>
        <w:t xml:space="preserve">and </w:t>
      </w:r>
      <w:r>
        <w:rPr>
          <w:color w:val="231F20"/>
          <w:spacing w:val="3"/>
        </w:rPr>
        <w:t xml:space="preserve">social </w:t>
      </w:r>
      <w:r>
        <w:rPr>
          <w:color w:val="231F20"/>
          <w:spacing w:val="4"/>
        </w:rPr>
        <w:t xml:space="preserve">systems </w:t>
      </w:r>
      <w:r>
        <w:rPr>
          <w:color w:val="231F20"/>
          <w:spacing w:val="3"/>
        </w:rPr>
        <w:t xml:space="preserve">resulting </w:t>
      </w:r>
      <w:r>
        <w:rPr>
          <w:color w:val="231F20"/>
        </w:rPr>
        <w:t xml:space="preserve">in </w:t>
      </w:r>
      <w:r>
        <w:rPr>
          <w:color w:val="231F20"/>
          <w:spacing w:val="3"/>
        </w:rPr>
        <w:t xml:space="preserve">wide spread annihilation </w:t>
      </w:r>
      <w:r>
        <w:rPr>
          <w:color w:val="231F20"/>
          <w:spacing w:val="2"/>
        </w:rPr>
        <w:t xml:space="preserve">and </w:t>
      </w:r>
      <w:r>
        <w:rPr>
          <w:color w:val="231F20"/>
          <w:spacing w:val="3"/>
        </w:rPr>
        <w:t xml:space="preserve">migration </w:t>
      </w:r>
      <w:r>
        <w:rPr>
          <w:color w:val="231F20"/>
        </w:rPr>
        <w:t xml:space="preserve">of </w:t>
      </w:r>
      <w:r>
        <w:rPr>
          <w:color w:val="231F20"/>
          <w:spacing w:val="3"/>
        </w:rPr>
        <w:t xml:space="preserve">people. </w:t>
      </w:r>
      <w:r>
        <w:rPr>
          <w:color w:val="231F20"/>
          <w:spacing w:val="4"/>
        </w:rPr>
        <w:t xml:space="preserve">Intentional </w:t>
      </w:r>
      <w:r>
        <w:rPr>
          <w:color w:val="231F20"/>
          <w:spacing w:val="3"/>
        </w:rPr>
        <w:t xml:space="preserve">peace </w:t>
      </w:r>
      <w:r>
        <w:rPr>
          <w:color w:val="231F20"/>
          <w:spacing w:val="2"/>
        </w:rPr>
        <w:t xml:space="preserve">was </w:t>
      </w:r>
      <w:r>
        <w:rPr>
          <w:color w:val="231F20"/>
          <w:spacing w:val="3"/>
        </w:rPr>
        <w:t xml:space="preserve">ruffled. Something </w:t>
      </w:r>
      <w:r>
        <w:rPr>
          <w:color w:val="231F20"/>
          <w:spacing w:val="2"/>
        </w:rPr>
        <w:t xml:space="preserve">had </w:t>
      </w:r>
      <w:r>
        <w:rPr>
          <w:color w:val="231F20"/>
        </w:rPr>
        <w:t xml:space="preserve">to be </w:t>
      </w:r>
      <w:r>
        <w:rPr>
          <w:color w:val="231F20"/>
          <w:spacing w:val="3"/>
        </w:rPr>
        <w:t xml:space="preserve">done </w:t>
      </w:r>
      <w:r>
        <w:rPr>
          <w:color w:val="231F20"/>
        </w:rPr>
        <w:t xml:space="preserve">to </w:t>
      </w:r>
      <w:r>
        <w:rPr>
          <w:color w:val="231F20"/>
          <w:spacing w:val="2"/>
        </w:rPr>
        <w:t xml:space="preserve">put </w:t>
      </w:r>
      <w:r>
        <w:rPr>
          <w:color w:val="231F20"/>
          <w:spacing w:val="3"/>
        </w:rPr>
        <w:t xml:space="preserve">these </w:t>
      </w:r>
      <w:r>
        <w:rPr>
          <w:color w:val="231F20"/>
          <w:spacing w:val="4"/>
        </w:rPr>
        <w:t xml:space="preserve">war-ravaged </w:t>
      </w:r>
      <w:r>
        <w:rPr>
          <w:color w:val="231F20"/>
          <w:spacing w:val="3"/>
        </w:rPr>
        <w:t xml:space="preserve">economies back </w:t>
      </w:r>
      <w:r>
        <w:rPr>
          <w:color w:val="231F20"/>
        </w:rPr>
        <w:t xml:space="preserve">in </w:t>
      </w:r>
      <w:r>
        <w:rPr>
          <w:color w:val="231F20"/>
          <w:spacing w:val="3"/>
        </w:rPr>
        <w:t xml:space="preserve">shape. Simultaneously, </w:t>
      </w:r>
      <w:r>
        <w:rPr>
          <w:color w:val="231F20"/>
          <w:spacing w:val="2"/>
        </w:rPr>
        <w:t xml:space="preserve">the </w:t>
      </w:r>
      <w:r>
        <w:rPr>
          <w:color w:val="231F20"/>
          <w:spacing w:val="3"/>
        </w:rPr>
        <w:t xml:space="preserve">various colonies </w:t>
      </w:r>
      <w:r>
        <w:rPr>
          <w:color w:val="231F20"/>
        </w:rPr>
        <w:t xml:space="preserve">in </w:t>
      </w:r>
      <w:r>
        <w:rPr>
          <w:color w:val="231F20"/>
          <w:spacing w:val="3"/>
        </w:rPr>
        <w:t xml:space="preserve">Asia </w:t>
      </w:r>
      <w:r>
        <w:rPr>
          <w:color w:val="231F20"/>
          <w:spacing w:val="4"/>
        </w:rPr>
        <w:t xml:space="preserve">and </w:t>
      </w:r>
      <w:r>
        <w:rPr>
          <w:color w:val="231F20"/>
          <w:spacing w:val="3"/>
        </w:rPr>
        <w:t xml:space="preserve">Africa were acquiring political freedom. </w:t>
      </w:r>
      <w:r>
        <w:rPr>
          <w:color w:val="231F20"/>
          <w:spacing w:val="2"/>
        </w:rPr>
        <w:t xml:space="preserve">And </w:t>
      </w:r>
      <w:r>
        <w:rPr>
          <w:color w:val="231F20"/>
          <w:spacing w:val="3"/>
        </w:rPr>
        <w:t xml:space="preserve">there </w:t>
      </w:r>
      <w:r>
        <w:rPr>
          <w:color w:val="231F20"/>
          <w:spacing w:val="2"/>
        </w:rPr>
        <w:t xml:space="preserve">was  </w:t>
      </w:r>
      <w:r>
        <w:rPr>
          <w:color w:val="231F20"/>
          <w:spacing w:val="3"/>
        </w:rPr>
        <w:t xml:space="preserve">urgent </w:t>
      </w:r>
      <w:r>
        <w:rPr>
          <w:color w:val="231F20"/>
          <w:spacing w:val="4"/>
        </w:rPr>
        <w:t xml:space="preserve">pressure  </w:t>
      </w:r>
      <w:r>
        <w:rPr>
          <w:color w:val="231F20"/>
        </w:rPr>
        <w:t xml:space="preserve">on </w:t>
      </w:r>
      <w:r>
        <w:rPr>
          <w:color w:val="231F20"/>
          <w:spacing w:val="3"/>
        </w:rPr>
        <w:t xml:space="preserve">them </w:t>
      </w:r>
      <w:r>
        <w:rPr>
          <w:color w:val="231F20"/>
          <w:spacing w:val="2"/>
        </w:rPr>
        <w:t xml:space="preserve">for </w:t>
      </w:r>
      <w:r>
        <w:rPr>
          <w:color w:val="231F20"/>
          <w:spacing w:val="3"/>
        </w:rPr>
        <w:t>rapid economic d</w:t>
      </w:r>
      <w:r>
        <w:rPr>
          <w:color w:val="231F20"/>
          <w:spacing w:val="3"/>
        </w:rPr>
        <w:t xml:space="preserve">evelopment </w:t>
      </w:r>
      <w:r>
        <w:rPr>
          <w:color w:val="231F20"/>
          <w:spacing w:val="2"/>
        </w:rPr>
        <w:t xml:space="preserve">and </w:t>
      </w:r>
      <w:r>
        <w:rPr>
          <w:color w:val="231F20"/>
          <w:spacing w:val="3"/>
        </w:rPr>
        <w:t xml:space="preserve">political stabilization. </w:t>
      </w:r>
      <w:r>
        <w:rPr>
          <w:color w:val="231F20"/>
          <w:spacing w:val="4"/>
        </w:rPr>
        <w:t xml:space="preserve">In  </w:t>
      </w:r>
      <w:r>
        <w:rPr>
          <w:color w:val="231F20"/>
          <w:spacing w:val="3"/>
        </w:rPr>
        <w:t xml:space="preserve">this background </w:t>
      </w:r>
      <w:r>
        <w:rPr>
          <w:color w:val="231F20"/>
          <w:spacing w:val="2"/>
        </w:rPr>
        <w:t xml:space="preserve">the </w:t>
      </w:r>
      <w:r>
        <w:rPr>
          <w:color w:val="231F20"/>
          <w:spacing w:val="3"/>
        </w:rPr>
        <w:t xml:space="preserve">United Nations Organisation (UNO) </w:t>
      </w:r>
      <w:r>
        <w:rPr>
          <w:color w:val="231F20"/>
          <w:spacing w:val="2"/>
        </w:rPr>
        <w:t xml:space="preserve">was </w:t>
      </w:r>
      <w:r>
        <w:rPr>
          <w:color w:val="231F20"/>
          <w:spacing w:val="3"/>
        </w:rPr>
        <w:t xml:space="preserve">born </w:t>
      </w:r>
      <w:r>
        <w:rPr>
          <w:color w:val="231F20"/>
        </w:rPr>
        <w:t xml:space="preserve">on </w:t>
      </w:r>
      <w:r>
        <w:rPr>
          <w:color w:val="231F20"/>
          <w:spacing w:val="4"/>
        </w:rPr>
        <w:t xml:space="preserve">the </w:t>
      </w:r>
      <w:r>
        <w:rPr>
          <w:color w:val="231F20"/>
          <w:spacing w:val="3"/>
        </w:rPr>
        <w:t>collective</w:t>
      </w:r>
      <w:r>
        <w:rPr>
          <w:color w:val="231F20"/>
          <w:spacing w:val="-10"/>
        </w:rPr>
        <w:t xml:space="preserve"> </w:t>
      </w:r>
      <w:r>
        <w:rPr>
          <w:color w:val="231F20"/>
          <w:spacing w:val="3"/>
        </w:rPr>
        <w:t>wisdom</w:t>
      </w:r>
      <w:r>
        <w:rPr>
          <w:color w:val="231F20"/>
          <w:spacing w:val="-9"/>
        </w:rPr>
        <w:t xml:space="preserve"> </w:t>
      </w:r>
      <w:r>
        <w:rPr>
          <w:color w:val="231F20"/>
        </w:rPr>
        <w:t>of</w:t>
      </w:r>
      <w:r>
        <w:rPr>
          <w:color w:val="231F20"/>
          <w:spacing w:val="-10"/>
        </w:rPr>
        <w:t xml:space="preserve"> </w:t>
      </w:r>
      <w:r>
        <w:rPr>
          <w:color w:val="231F20"/>
          <w:spacing w:val="2"/>
        </w:rPr>
        <w:t>the</w:t>
      </w:r>
      <w:r>
        <w:rPr>
          <w:color w:val="231F20"/>
          <w:spacing w:val="-9"/>
        </w:rPr>
        <w:t xml:space="preserve"> </w:t>
      </w:r>
      <w:r>
        <w:rPr>
          <w:color w:val="231F20"/>
          <w:spacing w:val="3"/>
        </w:rPr>
        <w:t>world.</w:t>
      </w:r>
      <w:r>
        <w:rPr>
          <w:color w:val="231F20"/>
          <w:spacing w:val="-10"/>
        </w:rPr>
        <w:t xml:space="preserve"> </w:t>
      </w:r>
      <w:r>
        <w:rPr>
          <w:color w:val="231F20"/>
          <w:spacing w:val="3"/>
        </w:rPr>
        <w:t>Progressively,</w:t>
      </w:r>
      <w:r>
        <w:rPr>
          <w:color w:val="231F20"/>
          <w:spacing w:val="-9"/>
        </w:rPr>
        <w:t xml:space="preserve"> </w:t>
      </w:r>
      <w:r>
        <w:rPr>
          <w:color w:val="231F20"/>
          <w:spacing w:val="2"/>
        </w:rPr>
        <w:t>the</w:t>
      </w:r>
      <w:r>
        <w:rPr>
          <w:color w:val="231F20"/>
          <w:spacing w:val="-9"/>
        </w:rPr>
        <w:t xml:space="preserve"> </w:t>
      </w:r>
      <w:r>
        <w:rPr>
          <w:color w:val="231F20"/>
          <w:spacing w:val="2"/>
        </w:rPr>
        <w:t>UNO</w:t>
      </w:r>
      <w:r>
        <w:rPr>
          <w:color w:val="231F20"/>
          <w:spacing w:val="-10"/>
        </w:rPr>
        <w:t xml:space="preserve"> </w:t>
      </w:r>
      <w:r>
        <w:rPr>
          <w:color w:val="231F20"/>
          <w:spacing w:val="3"/>
        </w:rPr>
        <w:t>came</w:t>
      </w:r>
      <w:r>
        <w:rPr>
          <w:color w:val="231F20"/>
          <w:spacing w:val="-9"/>
        </w:rPr>
        <w:t xml:space="preserve"> </w:t>
      </w:r>
      <w:r>
        <w:rPr>
          <w:color w:val="231F20"/>
        </w:rPr>
        <w:t>to</w:t>
      </w:r>
      <w:r>
        <w:rPr>
          <w:color w:val="231F20"/>
          <w:spacing w:val="-10"/>
        </w:rPr>
        <w:t xml:space="preserve"> </w:t>
      </w:r>
      <w:r>
        <w:rPr>
          <w:color w:val="231F20"/>
          <w:spacing w:val="4"/>
        </w:rPr>
        <w:t xml:space="preserve">encompass </w:t>
      </w:r>
      <w:r>
        <w:rPr>
          <w:color w:val="231F20"/>
          <w:spacing w:val="2"/>
        </w:rPr>
        <w:t xml:space="preserve">the </w:t>
      </w:r>
      <w:r>
        <w:rPr>
          <w:color w:val="231F20"/>
          <w:spacing w:val="3"/>
        </w:rPr>
        <w:t xml:space="preserve">concerns </w:t>
      </w:r>
      <w:r>
        <w:rPr>
          <w:color w:val="231F20"/>
          <w:spacing w:val="2"/>
        </w:rPr>
        <w:t xml:space="preserve">for </w:t>
      </w:r>
      <w:r>
        <w:rPr>
          <w:color w:val="231F20"/>
          <w:spacing w:val="3"/>
        </w:rPr>
        <w:t xml:space="preserve">development </w:t>
      </w:r>
      <w:r>
        <w:rPr>
          <w:color w:val="231F20"/>
        </w:rPr>
        <w:t xml:space="preserve">in </w:t>
      </w:r>
      <w:r>
        <w:rPr>
          <w:color w:val="231F20"/>
          <w:spacing w:val="3"/>
        </w:rPr>
        <w:t xml:space="preserve">economic, commercial, scientific, </w:t>
      </w:r>
      <w:r>
        <w:rPr>
          <w:color w:val="231F20"/>
          <w:spacing w:val="4"/>
        </w:rPr>
        <w:t>soc</w:t>
      </w:r>
      <w:r>
        <w:rPr>
          <w:color w:val="231F20"/>
          <w:spacing w:val="4"/>
        </w:rPr>
        <w:t xml:space="preserve">ial </w:t>
      </w:r>
      <w:r>
        <w:rPr>
          <w:color w:val="231F20"/>
          <w:spacing w:val="2"/>
        </w:rPr>
        <w:t xml:space="preserve">and </w:t>
      </w:r>
      <w:r>
        <w:rPr>
          <w:color w:val="231F20"/>
          <w:spacing w:val="3"/>
        </w:rPr>
        <w:t xml:space="preserve">cultural sphere </w:t>
      </w:r>
      <w:r>
        <w:rPr>
          <w:color w:val="231F20"/>
        </w:rPr>
        <w:t xml:space="preserve">of </w:t>
      </w:r>
      <w:r>
        <w:rPr>
          <w:color w:val="231F20"/>
          <w:spacing w:val="2"/>
        </w:rPr>
        <w:t xml:space="preserve">the </w:t>
      </w:r>
      <w:r>
        <w:rPr>
          <w:color w:val="231F20"/>
          <w:spacing w:val="3"/>
        </w:rPr>
        <w:t xml:space="preserve">member nations. </w:t>
      </w:r>
      <w:r>
        <w:rPr>
          <w:color w:val="231F20"/>
        </w:rPr>
        <w:t xml:space="preserve">It </w:t>
      </w:r>
      <w:r>
        <w:rPr>
          <w:color w:val="231F20"/>
          <w:spacing w:val="3"/>
        </w:rPr>
        <w:t xml:space="preserve">formed various forums </w:t>
      </w:r>
      <w:r>
        <w:rPr>
          <w:color w:val="231F20"/>
          <w:spacing w:val="4"/>
        </w:rPr>
        <w:t xml:space="preserve">and </w:t>
      </w:r>
      <w:r>
        <w:rPr>
          <w:color w:val="231F20"/>
          <w:spacing w:val="3"/>
        </w:rPr>
        <w:t xml:space="preserve">agencies. </w:t>
      </w:r>
      <w:r>
        <w:rPr>
          <w:color w:val="231F20"/>
          <w:spacing w:val="2"/>
        </w:rPr>
        <w:t xml:space="preserve">One </w:t>
      </w:r>
      <w:r>
        <w:rPr>
          <w:color w:val="231F20"/>
          <w:spacing w:val="3"/>
        </w:rPr>
        <w:t xml:space="preserve">such forum under </w:t>
      </w:r>
      <w:r>
        <w:rPr>
          <w:color w:val="231F20"/>
          <w:spacing w:val="2"/>
        </w:rPr>
        <w:t xml:space="preserve">the UNO was the </w:t>
      </w:r>
      <w:r>
        <w:rPr>
          <w:color w:val="231F20"/>
          <w:spacing w:val="3"/>
        </w:rPr>
        <w:t xml:space="preserve">General Agreement </w:t>
      </w:r>
      <w:r>
        <w:rPr>
          <w:color w:val="231F20"/>
          <w:spacing w:val="4"/>
        </w:rPr>
        <w:t xml:space="preserve">on </w:t>
      </w:r>
      <w:r>
        <w:rPr>
          <w:color w:val="231F20"/>
          <w:spacing w:val="3"/>
        </w:rPr>
        <w:t xml:space="preserve">Tariffs </w:t>
      </w:r>
      <w:r>
        <w:rPr>
          <w:color w:val="231F20"/>
          <w:spacing w:val="2"/>
        </w:rPr>
        <w:t xml:space="preserve">and </w:t>
      </w:r>
      <w:r>
        <w:rPr>
          <w:color w:val="231F20"/>
          <w:spacing w:val="3"/>
        </w:rPr>
        <w:t xml:space="preserve">Trade (GATT) which </w:t>
      </w:r>
      <w:r>
        <w:rPr>
          <w:color w:val="231F20"/>
          <w:spacing w:val="2"/>
        </w:rPr>
        <w:t xml:space="preserve">was </w:t>
      </w:r>
      <w:r>
        <w:rPr>
          <w:color w:val="231F20"/>
          <w:spacing w:val="3"/>
        </w:rPr>
        <w:t xml:space="preserve">established </w:t>
      </w:r>
      <w:r>
        <w:rPr>
          <w:color w:val="231F20"/>
        </w:rPr>
        <w:t>in</w:t>
      </w:r>
      <w:r>
        <w:rPr>
          <w:color w:val="231F20"/>
          <w:spacing w:val="22"/>
        </w:rPr>
        <w:t xml:space="preserve"> </w:t>
      </w:r>
      <w:r>
        <w:rPr>
          <w:color w:val="231F20"/>
          <w:spacing w:val="4"/>
        </w:rPr>
        <w:t>1947.</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 xml:space="preserve">GATT emerged from </w:t>
      </w:r>
      <w:r>
        <w:rPr>
          <w:color w:val="231F20"/>
          <w:spacing w:val="2"/>
          <w:w w:val="105"/>
        </w:rPr>
        <w:t xml:space="preserve">the </w:t>
      </w:r>
      <w:r>
        <w:rPr>
          <w:color w:val="231F20"/>
          <w:spacing w:val="3"/>
          <w:w w:val="105"/>
        </w:rPr>
        <w:t xml:space="preserve">“ashes </w:t>
      </w:r>
      <w:r>
        <w:rPr>
          <w:color w:val="231F20"/>
          <w:w w:val="105"/>
        </w:rPr>
        <w:t xml:space="preserve">of </w:t>
      </w:r>
      <w:r>
        <w:rPr>
          <w:color w:val="231F20"/>
          <w:spacing w:val="2"/>
          <w:w w:val="105"/>
        </w:rPr>
        <w:t xml:space="preserve">the </w:t>
      </w:r>
      <w:r>
        <w:rPr>
          <w:color w:val="231F20"/>
          <w:spacing w:val="3"/>
          <w:w w:val="105"/>
        </w:rPr>
        <w:t xml:space="preserve">Havana Charter”. </w:t>
      </w:r>
      <w:r>
        <w:rPr>
          <w:color w:val="231F20"/>
          <w:spacing w:val="4"/>
          <w:w w:val="105"/>
        </w:rPr>
        <w:t>In</w:t>
      </w:r>
      <w:r>
        <w:rPr>
          <w:color w:val="231F20"/>
          <w:spacing w:val="71"/>
          <w:w w:val="105"/>
        </w:rPr>
        <w:t xml:space="preserve"> </w:t>
      </w:r>
      <w:r>
        <w:rPr>
          <w:color w:val="231F20"/>
          <w:spacing w:val="3"/>
          <w:w w:val="105"/>
        </w:rPr>
        <w:t xml:space="preserve">International Conference </w:t>
      </w:r>
      <w:r>
        <w:rPr>
          <w:color w:val="231F20"/>
          <w:w w:val="105"/>
        </w:rPr>
        <w:t xml:space="preserve">on </w:t>
      </w:r>
      <w:r>
        <w:rPr>
          <w:color w:val="231F20"/>
          <w:spacing w:val="3"/>
          <w:w w:val="105"/>
        </w:rPr>
        <w:t xml:space="preserve">Trade </w:t>
      </w:r>
      <w:r>
        <w:rPr>
          <w:color w:val="231F20"/>
          <w:spacing w:val="2"/>
          <w:w w:val="105"/>
        </w:rPr>
        <w:t xml:space="preserve">and </w:t>
      </w:r>
      <w:r>
        <w:rPr>
          <w:color w:val="231F20"/>
          <w:spacing w:val="3"/>
          <w:w w:val="105"/>
        </w:rPr>
        <w:t xml:space="preserve">Employment </w:t>
      </w:r>
      <w:r>
        <w:rPr>
          <w:color w:val="231F20"/>
          <w:w w:val="105"/>
        </w:rPr>
        <w:t xml:space="preserve">in </w:t>
      </w:r>
      <w:r>
        <w:rPr>
          <w:color w:val="231F20"/>
          <w:spacing w:val="3"/>
          <w:w w:val="105"/>
        </w:rPr>
        <w:t xml:space="preserve">Havana </w:t>
      </w:r>
      <w:r>
        <w:rPr>
          <w:color w:val="231F20"/>
          <w:w w:val="105"/>
        </w:rPr>
        <w:t xml:space="preserve">in </w:t>
      </w:r>
      <w:r>
        <w:rPr>
          <w:color w:val="231F20"/>
          <w:spacing w:val="4"/>
          <w:w w:val="105"/>
        </w:rPr>
        <w:t xml:space="preserve">the </w:t>
      </w:r>
      <w:r>
        <w:rPr>
          <w:color w:val="231F20"/>
          <w:spacing w:val="3"/>
          <w:w w:val="105"/>
        </w:rPr>
        <w:t xml:space="preserve">winter </w:t>
      </w:r>
      <w:r>
        <w:rPr>
          <w:color w:val="231F20"/>
          <w:w w:val="105"/>
        </w:rPr>
        <w:t xml:space="preserve">of </w:t>
      </w:r>
      <w:r>
        <w:rPr>
          <w:color w:val="231F20"/>
          <w:spacing w:val="3"/>
          <w:w w:val="105"/>
        </w:rPr>
        <w:t xml:space="preserve">1947-48, fifty-three nations drew </w:t>
      </w:r>
      <w:r>
        <w:rPr>
          <w:color w:val="231F20"/>
          <w:w w:val="105"/>
        </w:rPr>
        <w:t xml:space="preserve">up </w:t>
      </w:r>
      <w:r>
        <w:rPr>
          <w:color w:val="231F20"/>
          <w:spacing w:val="2"/>
          <w:w w:val="105"/>
        </w:rPr>
        <w:t xml:space="preserve">and </w:t>
      </w:r>
      <w:r>
        <w:rPr>
          <w:color w:val="231F20"/>
          <w:spacing w:val="3"/>
          <w:w w:val="105"/>
        </w:rPr>
        <w:t xml:space="preserve">signed </w:t>
      </w:r>
      <w:r>
        <w:rPr>
          <w:color w:val="231F20"/>
          <w:w w:val="105"/>
        </w:rPr>
        <w:t xml:space="preserve">a </w:t>
      </w:r>
      <w:r>
        <w:rPr>
          <w:color w:val="231F20"/>
          <w:spacing w:val="3"/>
          <w:w w:val="105"/>
        </w:rPr>
        <w:t xml:space="preserve">charter </w:t>
      </w:r>
      <w:r>
        <w:rPr>
          <w:color w:val="231F20"/>
          <w:spacing w:val="4"/>
          <w:w w:val="105"/>
        </w:rPr>
        <w:t xml:space="preserve">for </w:t>
      </w:r>
      <w:r>
        <w:rPr>
          <w:color w:val="231F20"/>
          <w:spacing w:val="3"/>
          <w:w w:val="105"/>
        </w:rPr>
        <w:t xml:space="preserve">establishing </w:t>
      </w:r>
      <w:r>
        <w:rPr>
          <w:color w:val="231F20"/>
          <w:w w:val="105"/>
        </w:rPr>
        <w:t xml:space="preserve">an </w:t>
      </w:r>
      <w:r>
        <w:rPr>
          <w:color w:val="231F20"/>
          <w:spacing w:val="3"/>
          <w:w w:val="105"/>
        </w:rPr>
        <w:t xml:space="preserve">International Trade Organisation (ITO). </w:t>
      </w:r>
      <w:r>
        <w:rPr>
          <w:color w:val="231F20"/>
          <w:spacing w:val="2"/>
          <w:w w:val="105"/>
        </w:rPr>
        <w:t xml:space="preserve">But the </w:t>
      </w:r>
      <w:r>
        <w:rPr>
          <w:color w:val="231F20"/>
          <w:spacing w:val="4"/>
          <w:w w:val="105"/>
        </w:rPr>
        <w:t xml:space="preserve">US </w:t>
      </w:r>
      <w:r>
        <w:rPr>
          <w:color w:val="231F20"/>
          <w:spacing w:val="3"/>
          <w:w w:val="105"/>
        </w:rPr>
        <w:t xml:space="preserve">Congress </w:t>
      </w:r>
      <w:r>
        <w:rPr>
          <w:color w:val="231F20"/>
          <w:spacing w:val="2"/>
          <w:w w:val="105"/>
        </w:rPr>
        <w:t xml:space="preserve">did not </w:t>
      </w:r>
      <w:r>
        <w:rPr>
          <w:color w:val="231F20"/>
          <w:spacing w:val="3"/>
          <w:w w:val="105"/>
        </w:rPr>
        <w:t xml:space="preserve">ratify </w:t>
      </w:r>
      <w:r>
        <w:rPr>
          <w:color w:val="231F20"/>
          <w:spacing w:val="2"/>
          <w:w w:val="105"/>
        </w:rPr>
        <w:t xml:space="preserve">the </w:t>
      </w:r>
      <w:r>
        <w:rPr>
          <w:color w:val="231F20"/>
          <w:spacing w:val="3"/>
          <w:w w:val="105"/>
        </w:rPr>
        <w:t xml:space="preserve">Havana Charter with </w:t>
      </w:r>
      <w:r>
        <w:rPr>
          <w:color w:val="231F20"/>
          <w:spacing w:val="2"/>
          <w:w w:val="105"/>
        </w:rPr>
        <w:t>th</w:t>
      </w:r>
      <w:r>
        <w:rPr>
          <w:color w:val="231F20"/>
          <w:spacing w:val="2"/>
          <w:w w:val="105"/>
        </w:rPr>
        <w:t xml:space="preserve">e </w:t>
      </w:r>
      <w:r>
        <w:rPr>
          <w:color w:val="231F20"/>
          <w:spacing w:val="3"/>
          <w:w w:val="105"/>
        </w:rPr>
        <w:t xml:space="preserve">result that </w:t>
      </w:r>
      <w:r>
        <w:rPr>
          <w:color w:val="231F20"/>
          <w:spacing w:val="2"/>
          <w:w w:val="105"/>
        </w:rPr>
        <w:t xml:space="preserve">the </w:t>
      </w:r>
      <w:r>
        <w:rPr>
          <w:color w:val="231F20"/>
          <w:spacing w:val="4"/>
          <w:w w:val="105"/>
        </w:rPr>
        <w:t xml:space="preserve">ITO </w:t>
      </w:r>
      <w:r>
        <w:rPr>
          <w:color w:val="231F20"/>
          <w:spacing w:val="3"/>
          <w:w w:val="105"/>
        </w:rPr>
        <w:t xml:space="preserve">never came into </w:t>
      </w:r>
      <w:r>
        <w:rPr>
          <w:color w:val="231F20"/>
          <w:spacing w:val="4"/>
          <w:w w:val="105"/>
        </w:rPr>
        <w:t>existence.</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Simultaneously, twenty-three nations</w:t>
      </w:r>
      <w:r>
        <w:rPr>
          <w:color w:val="231F20"/>
          <w:spacing w:val="66"/>
        </w:rPr>
        <w:t xml:space="preserve"> </w:t>
      </w:r>
      <w:r>
        <w:rPr>
          <w:color w:val="231F20"/>
          <w:spacing w:val="3"/>
        </w:rPr>
        <w:t>agreed</w:t>
      </w:r>
      <w:r>
        <w:rPr>
          <w:color w:val="231F20"/>
          <w:spacing w:val="66"/>
        </w:rPr>
        <w:t xml:space="preserve"> </w:t>
      </w:r>
      <w:r>
        <w:rPr>
          <w:color w:val="231F20"/>
        </w:rPr>
        <w:t>to</w:t>
      </w:r>
      <w:r>
        <w:rPr>
          <w:color w:val="231F20"/>
          <w:spacing w:val="60"/>
        </w:rPr>
        <w:t xml:space="preserve"> </w:t>
      </w:r>
      <w:r>
        <w:rPr>
          <w:color w:val="231F20"/>
          <w:spacing w:val="4"/>
        </w:rPr>
        <w:t>continue</w:t>
      </w:r>
      <w:r>
        <w:rPr>
          <w:color w:val="231F20"/>
          <w:spacing w:val="68"/>
        </w:rPr>
        <w:t xml:space="preserve"> </w:t>
      </w:r>
      <w:r>
        <w:rPr>
          <w:color w:val="231F20"/>
          <w:spacing w:val="3"/>
        </w:rPr>
        <w:t xml:space="preserve">extensive tariff negotiations </w:t>
      </w:r>
      <w:r>
        <w:rPr>
          <w:color w:val="231F20"/>
          <w:spacing w:val="2"/>
        </w:rPr>
        <w:t xml:space="preserve">for </w:t>
      </w:r>
      <w:r>
        <w:rPr>
          <w:color w:val="231F20"/>
          <w:spacing w:val="3"/>
        </w:rPr>
        <w:t xml:space="preserve">trade concessions </w:t>
      </w:r>
      <w:r>
        <w:rPr>
          <w:color w:val="231F20"/>
        </w:rPr>
        <w:t xml:space="preserve">at </w:t>
      </w:r>
      <w:r>
        <w:rPr>
          <w:color w:val="231F20"/>
          <w:spacing w:val="3"/>
        </w:rPr>
        <w:t xml:space="preserve">Geneva, which </w:t>
      </w:r>
      <w:r>
        <w:rPr>
          <w:color w:val="231F20"/>
          <w:spacing w:val="4"/>
        </w:rPr>
        <w:t xml:space="preserve">were </w:t>
      </w:r>
      <w:r>
        <w:rPr>
          <w:color w:val="231F20"/>
          <w:spacing w:val="3"/>
        </w:rPr>
        <w:t xml:space="preserve">incorporated </w:t>
      </w:r>
      <w:r>
        <w:rPr>
          <w:color w:val="231F20"/>
        </w:rPr>
        <w:t xml:space="preserve">in a </w:t>
      </w:r>
      <w:r>
        <w:rPr>
          <w:color w:val="231F20"/>
          <w:spacing w:val="3"/>
        </w:rPr>
        <w:t xml:space="preserve">General Agreement </w:t>
      </w:r>
      <w:r>
        <w:rPr>
          <w:color w:val="231F20"/>
        </w:rPr>
        <w:t xml:space="preserve">of </w:t>
      </w:r>
      <w:r>
        <w:rPr>
          <w:color w:val="231F20"/>
          <w:spacing w:val="3"/>
        </w:rPr>
        <w:t xml:space="preserve">Tariffs </w:t>
      </w:r>
      <w:r>
        <w:rPr>
          <w:color w:val="231F20"/>
          <w:spacing w:val="2"/>
        </w:rPr>
        <w:t xml:space="preserve">and </w:t>
      </w:r>
      <w:r>
        <w:rPr>
          <w:color w:val="231F20"/>
          <w:spacing w:val="3"/>
        </w:rPr>
        <w:t xml:space="preserve">Trade. This </w:t>
      </w:r>
      <w:r>
        <w:rPr>
          <w:color w:val="231F20"/>
          <w:spacing w:val="4"/>
        </w:rPr>
        <w:t xml:space="preserve">was </w:t>
      </w:r>
      <w:r>
        <w:rPr>
          <w:color w:val="231F20"/>
          <w:spacing w:val="3"/>
        </w:rPr>
        <w:t xml:space="preserve">signed </w:t>
      </w:r>
      <w:r>
        <w:rPr>
          <w:color w:val="231F20"/>
        </w:rPr>
        <w:t xml:space="preserve">on </w:t>
      </w:r>
      <w:r>
        <w:rPr>
          <w:color w:val="231F20"/>
          <w:spacing w:val="2"/>
        </w:rPr>
        <w:t>30</w:t>
      </w:r>
      <w:r>
        <w:rPr>
          <w:color w:val="231F20"/>
          <w:spacing w:val="2"/>
          <w:position w:val="8"/>
          <w:sz w:val="14"/>
        </w:rPr>
        <w:t xml:space="preserve">th </w:t>
      </w:r>
      <w:r>
        <w:rPr>
          <w:color w:val="231F20"/>
          <w:spacing w:val="3"/>
        </w:rPr>
        <w:t xml:space="preserve">October 1947 </w:t>
      </w:r>
      <w:r>
        <w:rPr>
          <w:color w:val="231F20"/>
          <w:spacing w:val="2"/>
        </w:rPr>
        <w:t xml:space="preserve">and </w:t>
      </w:r>
      <w:r>
        <w:rPr>
          <w:color w:val="231F20"/>
          <w:spacing w:val="3"/>
        </w:rPr>
        <w:t xml:space="preserve">came into force form </w:t>
      </w:r>
      <w:r>
        <w:rPr>
          <w:color w:val="231F20"/>
          <w:spacing w:val="2"/>
        </w:rPr>
        <w:t>1</w:t>
      </w:r>
      <w:r>
        <w:rPr>
          <w:color w:val="231F20"/>
          <w:spacing w:val="2"/>
          <w:position w:val="8"/>
          <w:sz w:val="14"/>
        </w:rPr>
        <w:t xml:space="preserve">st </w:t>
      </w:r>
      <w:r>
        <w:rPr>
          <w:color w:val="231F20"/>
          <w:spacing w:val="3"/>
        </w:rPr>
        <w:t xml:space="preserve">January </w:t>
      </w:r>
      <w:r>
        <w:rPr>
          <w:color w:val="231F20"/>
          <w:spacing w:val="4"/>
        </w:rPr>
        <w:t xml:space="preserve">1948 </w:t>
      </w:r>
      <w:r>
        <w:rPr>
          <w:color w:val="231F20"/>
          <w:spacing w:val="3"/>
        </w:rPr>
        <w:t xml:space="preserve">when other nations </w:t>
      </w:r>
      <w:r>
        <w:rPr>
          <w:color w:val="231F20"/>
          <w:spacing w:val="2"/>
        </w:rPr>
        <w:t xml:space="preserve">had </w:t>
      </w:r>
      <w:r>
        <w:rPr>
          <w:color w:val="231F20"/>
          <w:spacing w:val="3"/>
        </w:rPr>
        <w:t>also signed</w:t>
      </w:r>
      <w:r>
        <w:rPr>
          <w:color w:val="231F20"/>
          <w:spacing w:val="21"/>
        </w:rPr>
        <w:t xml:space="preserve"> </w:t>
      </w:r>
      <w:r>
        <w:rPr>
          <w:color w:val="231F20"/>
          <w:spacing w:val="4"/>
        </w:rPr>
        <w:t>it.</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The critical juncture was reached during the Uruguay Round of multilateral trade negotiations, which may be called the final act. It was signed by 12 cou</w:t>
      </w:r>
      <w:r>
        <w:rPr>
          <w:color w:val="231F20"/>
        </w:rPr>
        <w:t>ntries in which India was signatory. Popularly known as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pPr>
      <w:r>
        <w:lastRenderedPageBreak/>
        <w:pict>
          <v:line id="_x0000_s1535" style="position:absolute;left:0;text-align:left;z-index:251532800;mso-position-horizontal-relative:page;mso-position-vertical-relative:page" from="148.45pt,69.45pt" to="148.45pt,771pt" strokecolor="#d7d9da" strokeweight="5pt">
            <w10:wrap anchorx="page" anchory="page"/>
          </v:line>
        </w:pict>
      </w:r>
      <w:r w:rsidR="004404A8">
        <w:rPr>
          <w:color w:val="231F20"/>
          <w:w w:val="105"/>
        </w:rPr>
        <w:t>Dunkel agreement, It finally emerged as the World Trade Organisation (WTO) on 1</w:t>
      </w:r>
      <w:r w:rsidR="004404A8">
        <w:rPr>
          <w:color w:val="231F20"/>
          <w:w w:val="105"/>
          <w:position w:val="8"/>
          <w:sz w:val="14"/>
        </w:rPr>
        <w:t xml:space="preserve">st </w:t>
      </w:r>
      <w:r w:rsidR="004404A8">
        <w:rPr>
          <w:color w:val="231F20"/>
          <w:w w:val="105"/>
        </w:rPr>
        <w:t>January, 1995.</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General Agreement </w:t>
      </w:r>
      <w:r>
        <w:rPr>
          <w:color w:val="231F20"/>
        </w:rPr>
        <w:t xml:space="preserve">on </w:t>
      </w:r>
      <w:r>
        <w:rPr>
          <w:color w:val="231F20"/>
          <w:spacing w:val="3"/>
        </w:rPr>
        <w:t xml:space="preserve">Tariffs </w:t>
      </w:r>
      <w:r>
        <w:rPr>
          <w:color w:val="231F20"/>
          <w:spacing w:val="2"/>
        </w:rPr>
        <w:t xml:space="preserve">and </w:t>
      </w:r>
      <w:r>
        <w:rPr>
          <w:color w:val="231F20"/>
          <w:spacing w:val="3"/>
        </w:rPr>
        <w:t xml:space="preserve">Trade (GATT) </w:t>
      </w:r>
      <w:r>
        <w:rPr>
          <w:color w:val="231F20"/>
        </w:rPr>
        <w:t xml:space="preserve">is  </w:t>
      </w:r>
      <w:r>
        <w:rPr>
          <w:color w:val="231F20"/>
          <w:spacing w:val="4"/>
        </w:rPr>
        <w:t xml:space="preserve">neither  </w:t>
      </w:r>
      <w:r>
        <w:rPr>
          <w:color w:val="231F20"/>
        </w:rPr>
        <w:t xml:space="preserve">an </w:t>
      </w:r>
      <w:r>
        <w:rPr>
          <w:color w:val="231F20"/>
          <w:spacing w:val="3"/>
        </w:rPr>
        <w:t xml:space="preserve">organisation </w:t>
      </w:r>
      <w:r>
        <w:rPr>
          <w:color w:val="231F20"/>
          <w:spacing w:val="2"/>
        </w:rPr>
        <w:t xml:space="preserve">nor </w:t>
      </w:r>
      <w:r>
        <w:rPr>
          <w:color w:val="231F20"/>
        </w:rPr>
        <w:t xml:space="preserve">a </w:t>
      </w:r>
      <w:r>
        <w:rPr>
          <w:color w:val="231F20"/>
          <w:spacing w:val="3"/>
        </w:rPr>
        <w:t xml:space="preserve">court </w:t>
      </w:r>
      <w:r>
        <w:rPr>
          <w:color w:val="231F20"/>
        </w:rPr>
        <w:t xml:space="preserve">of </w:t>
      </w:r>
      <w:r>
        <w:rPr>
          <w:color w:val="231F20"/>
          <w:spacing w:val="3"/>
        </w:rPr>
        <w:t xml:space="preserve">justice. </w:t>
      </w:r>
      <w:r>
        <w:rPr>
          <w:color w:val="231F20"/>
        </w:rPr>
        <w:t xml:space="preserve">It is </w:t>
      </w:r>
      <w:r>
        <w:rPr>
          <w:color w:val="231F20"/>
          <w:spacing w:val="3"/>
        </w:rPr>
        <w:t xml:space="preserve">simply </w:t>
      </w:r>
      <w:r>
        <w:rPr>
          <w:color w:val="231F20"/>
        </w:rPr>
        <w:t xml:space="preserve">a </w:t>
      </w:r>
      <w:r>
        <w:rPr>
          <w:color w:val="231F20"/>
          <w:spacing w:val="3"/>
        </w:rPr>
        <w:t xml:space="preserve">multinational </w:t>
      </w:r>
      <w:r>
        <w:rPr>
          <w:color w:val="231F20"/>
          <w:spacing w:val="4"/>
        </w:rPr>
        <w:t xml:space="preserve">treaty </w:t>
      </w:r>
      <w:r>
        <w:rPr>
          <w:color w:val="231F20"/>
          <w:spacing w:val="3"/>
        </w:rPr>
        <w:t>which</w:t>
      </w:r>
      <w:r>
        <w:rPr>
          <w:color w:val="231F20"/>
          <w:spacing w:val="-4"/>
        </w:rPr>
        <w:t xml:space="preserve"> </w:t>
      </w:r>
      <w:r>
        <w:rPr>
          <w:color w:val="231F20"/>
          <w:spacing w:val="2"/>
        </w:rPr>
        <w:t>now</w:t>
      </w:r>
      <w:r>
        <w:rPr>
          <w:color w:val="231F20"/>
          <w:spacing w:val="-4"/>
        </w:rPr>
        <w:t xml:space="preserve"> </w:t>
      </w:r>
      <w:r>
        <w:rPr>
          <w:color w:val="231F20"/>
          <w:spacing w:val="3"/>
        </w:rPr>
        <w:t>covers</w:t>
      </w:r>
      <w:r>
        <w:rPr>
          <w:color w:val="231F20"/>
          <w:spacing w:val="-4"/>
        </w:rPr>
        <w:t xml:space="preserve"> </w:t>
      </w:r>
      <w:r>
        <w:rPr>
          <w:color w:val="231F20"/>
          <w:spacing w:val="3"/>
        </w:rPr>
        <w:t>eighty</w:t>
      </w:r>
      <w:r>
        <w:rPr>
          <w:color w:val="231F20"/>
          <w:spacing w:val="-3"/>
        </w:rPr>
        <w:t xml:space="preserve"> </w:t>
      </w:r>
      <w:r>
        <w:rPr>
          <w:color w:val="231F20"/>
          <w:spacing w:val="2"/>
        </w:rPr>
        <w:t>per</w:t>
      </w:r>
      <w:r>
        <w:rPr>
          <w:color w:val="231F20"/>
          <w:spacing w:val="-4"/>
        </w:rPr>
        <w:t xml:space="preserve"> </w:t>
      </w:r>
      <w:r>
        <w:rPr>
          <w:color w:val="231F20"/>
          <w:spacing w:val="3"/>
        </w:rPr>
        <w:t>cent</w:t>
      </w:r>
      <w:r>
        <w:rPr>
          <w:color w:val="231F20"/>
          <w:spacing w:val="-4"/>
        </w:rPr>
        <w:t xml:space="preserve"> </w:t>
      </w:r>
      <w:r>
        <w:rPr>
          <w:color w:val="231F20"/>
        </w:rPr>
        <w:t>of</w:t>
      </w:r>
      <w:r>
        <w:rPr>
          <w:color w:val="231F20"/>
          <w:spacing w:val="-3"/>
        </w:rPr>
        <w:t xml:space="preserve"> </w:t>
      </w:r>
      <w:r>
        <w:rPr>
          <w:color w:val="231F20"/>
          <w:spacing w:val="2"/>
        </w:rPr>
        <w:t>the</w:t>
      </w:r>
      <w:r>
        <w:rPr>
          <w:color w:val="231F20"/>
          <w:spacing w:val="-4"/>
        </w:rPr>
        <w:t xml:space="preserve"> </w:t>
      </w:r>
      <w:r>
        <w:rPr>
          <w:color w:val="231F20"/>
          <w:spacing w:val="3"/>
        </w:rPr>
        <w:t>world</w:t>
      </w:r>
      <w:r>
        <w:rPr>
          <w:color w:val="231F20"/>
          <w:spacing w:val="-4"/>
        </w:rPr>
        <w:t xml:space="preserve"> </w:t>
      </w:r>
      <w:r>
        <w:rPr>
          <w:color w:val="231F20"/>
          <w:spacing w:val="3"/>
        </w:rPr>
        <w:t>trade.</w:t>
      </w:r>
      <w:r>
        <w:rPr>
          <w:color w:val="231F20"/>
          <w:spacing w:val="-4"/>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spacing w:val="3"/>
        </w:rPr>
        <w:t>decision</w:t>
      </w:r>
      <w:r>
        <w:rPr>
          <w:color w:val="231F20"/>
          <w:spacing w:val="-3"/>
        </w:rPr>
        <w:t xml:space="preserve"> </w:t>
      </w:r>
      <w:r>
        <w:rPr>
          <w:color w:val="231F20"/>
          <w:spacing w:val="4"/>
        </w:rPr>
        <w:t xml:space="preserve">making </w:t>
      </w:r>
      <w:r>
        <w:rPr>
          <w:color w:val="231F20"/>
          <w:spacing w:val="3"/>
        </w:rPr>
        <w:t xml:space="preserve">body with </w:t>
      </w:r>
      <w:r>
        <w:rPr>
          <w:color w:val="231F20"/>
        </w:rPr>
        <w:t xml:space="preserve">a </w:t>
      </w:r>
      <w:r>
        <w:rPr>
          <w:color w:val="231F20"/>
          <w:spacing w:val="3"/>
        </w:rPr>
        <w:t xml:space="preserve">code </w:t>
      </w:r>
      <w:r>
        <w:rPr>
          <w:color w:val="231F20"/>
        </w:rPr>
        <w:t xml:space="preserve">of </w:t>
      </w:r>
      <w:r>
        <w:rPr>
          <w:color w:val="231F20"/>
          <w:spacing w:val="3"/>
        </w:rPr>
        <w:t xml:space="preserve">rules </w:t>
      </w:r>
      <w:r>
        <w:rPr>
          <w:color w:val="231F20"/>
          <w:spacing w:val="2"/>
        </w:rPr>
        <w:t xml:space="preserve">for the </w:t>
      </w:r>
      <w:r>
        <w:rPr>
          <w:color w:val="231F20"/>
          <w:spacing w:val="3"/>
        </w:rPr>
        <w:t xml:space="preserve">conduct </w:t>
      </w:r>
      <w:r>
        <w:rPr>
          <w:color w:val="231F20"/>
        </w:rPr>
        <w:t xml:space="preserve">of </w:t>
      </w:r>
      <w:r>
        <w:rPr>
          <w:color w:val="231F20"/>
          <w:spacing w:val="3"/>
        </w:rPr>
        <w:t xml:space="preserve">international trade </w:t>
      </w:r>
      <w:r>
        <w:rPr>
          <w:color w:val="231F20"/>
          <w:spacing w:val="2"/>
        </w:rPr>
        <w:t xml:space="preserve">and </w:t>
      </w:r>
      <w:r>
        <w:rPr>
          <w:color w:val="231F20"/>
        </w:rPr>
        <w:t xml:space="preserve">a </w:t>
      </w:r>
      <w:r>
        <w:rPr>
          <w:color w:val="231F20"/>
          <w:spacing w:val="3"/>
        </w:rPr>
        <w:t xml:space="preserve">mechanism </w:t>
      </w:r>
      <w:r>
        <w:rPr>
          <w:color w:val="231F20"/>
          <w:spacing w:val="2"/>
        </w:rPr>
        <w:t xml:space="preserve">for </w:t>
      </w:r>
      <w:r>
        <w:rPr>
          <w:color w:val="231F20"/>
          <w:spacing w:val="3"/>
        </w:rPr>
        <w:t xml:space="preserve">trade liberalization. </w:t>
      </w:r>
      <w:r>
        <w:rPr>
          <w:color w:val="231F20"/>
        </w:rPr>
        <w:t xml:space="preserve">It is a </w:t>
      </w:r>
      <w:r>
        <w:rPr>
          <w:color w:val="231F20"/>
          <w:spacing w:val="3"/>
        </w:rPr>
        <w:t xml:space="preserve">forum where </w:t>
      </w:r>
      <w:r>
        <w:rPr>
          <w:color w:val="231F20"/>
          <w:spacing w:val="2"/>
        </w:rPr>
        <w:t xml:space="preserve">the </w:t>
      </w:r>
      <w:r>
        <w:rPr>
          <w:color w:val="231F20"/>
          <w:spacing w:val="4"/>
        </w:rPr>
        <w:t xml:space="preserve">contracting </w:t>
      </w:r>
      <w:r>
        <w:rPr>
          <w:color w:val="231F20"/>
          <w:spacing w:val="3"/>
        </w:rPr>
        <w:t xml:space="preserve">parties meet from time </w:t>
      </w:r>
      <w:r>
        <w:rPr>
          <w:color w:val="231F20"/>
        </w:rPr>
        <w:t xml:space="preserve">to </w:t>
      </w:r>
      <w:r>
        <w:rPr>
          <w:color w:val="231F20"/>
          <w:spacing w:val="3"/>
        </w:rPr>
        <w:t xml:space="preserve">time </w:t>
      </w:r>
      <w:r>
        <w:rPr>
          <w:color w:val="231F20"/>
        </w:rPr>
        <w:t xml:space="preserve">to </w:t>
      </w:r>
      <w:r>
        <w:rPr>
          <w:color w:val="231F20"/>
          <w:spacing w:val="3"/>
        </w:rPr>
        <w:t xml:space="preserve">discuss </w:t>
      </w:r>
      <w:r>
        <w:rPr>
          <w:color w:val="231F20"/>
          <w:spacing w:val="2"/>
        </w:rPr>
        <w:t xml:space="preserve">and </w:t>
      </w:r>
      <w:r>
        <w:rPr>
          <w:color w:val="231F20"/>
          <w:spacing w:val="3"/>
        </w:rPr>
        <w:t xml:space="preserve">solve their trade </w:t>
      </w:r>
      <w:r>
        <w:rPr>
          <w:color w:val="231F20"/>
          <w:spacing w:val="4"/>
        </w:rPr>
        <w:t xml:space="preserve">problems, </w:t>
      </w:r>
      <w:r>
        <w:rPr>
          <w:color w:val="231F20"/>
          <w:spacing w:val="2"/>
        </w:rPr>
        <w:t xml:space="preserve">and </w:t>
      </w:r>
      <w:r>
        <w:rPr>
          <w:color w:val="231F20"/>
          <w:spacing w:val="3"/>
        </w:rPr>
        <w:t xml:space="preserve">also negotiate </w:t>
      </w:r>
      <w:r>
        <w:rPr>
          <w:color w:val="231F20"/>
        </w:rPr>
        <w:t xml:space="preserve">to </w:t>
      </w:r>
      <w:r>
        <w:rPr>
          <w:color w:val="231F20"/>
          <w:spacing w:val="3"/>
        </w:rPr>
        <w:t xml:space="preserve">enlarge their trade. </w:t>
      </w:r>
      <w:r>
        <w:rPr>
          <w:color w:val="231F20"/>
          <w:spacing w:val="2"/>
        </w:rPr>
        <w:t xml:space="preserve">The </w:t>
      </w:r>
      <w:r>
        <w:rPr>
          <w:color w:val="231F20"/>
          <w:spacing w:val="3"/>
        </w:rPr>
        <w:t xml:space="preserve">GATT rules provide </w:t>
      </w:r>
      <w:r>
        <w:rPr>
          <w:color w:val="231F20"/>
          <w:spacing w:val="2"/>
        </w:rPr>
        <w:t xml:space="preserve">for </w:t>
      </w:r>
      <w:r>
        <w:rPr>
          <w:color w:val="231F20"/>
          <w:spacing w:val="4"/>
        </w:rPr>
        <w:t xml:space="preserve">the </w:t>
      </w:r>
      <w:r>
        <w:rPr>
          <w:color w:val="231F20"/>
          <w:spacing w:val="3"/>
        </w:rPr>
        <w:t xml:space="preserve">settlement </w:t>
      </w:r>
      <w:r>
        <w:rPr>
          <w:color w:val="231F20"/>
        </w:rPr>
        <w:t xml:space="preserve">of </w:t>
      </w:r>
      <w:r>
        <w:rPr>
          <w:color w:val="231F20"/>
          <w:spacing w:val="3"/>
        </w:rPr>
        <w:t xml:space="preserve">trade disputes, call </w:t>
      </w:r>
      <w:r>
        <w:rPr>
          <w:color w:val="231F20"/>
          <w:spacing w:val="2"/>
        </w:rPr>
        <w:t xml:space="preserve">for </w:t>
      </w:r>
      <w:r>
        <w:rPr>
          <w:color w:val="231F20"/>
          <w:spacing w:val="3"/>
        </w:rPr>
        <w:t xml:space="preserve">consultations, waive trade </w:t>
      </w:r>
      <w:r>
        <w:rPr>
          <w:color w:val="231F20"/>
          <w:spacing w:val="4"/>
        </w:rPr>
        <w:t xml:space="preserve">obligations, </w:t>
      </w:r>
      <w:r>
        <w:rPr>
          <w:color w:val="231F20"/>
          <w:spacing w:val="2"/>
        </w:rPr>
        <w:t>a</w:t>
      </w:r>
      <w:r>
        <w:rPr>
          <w:color w:val="231F20"/>
          <w:spacing w:val="2"/>
        </w:rPr>
        <w:t xml:space="preserve">nd </w:t>
      </w:r>
      <w:r>
        <w:rPr>
          <w:color w:val="231F20"/>
          <w:spacing w:val="3"/>
        </w:rPr>
        <w:t>even authorize retaliatory</w:t>
      </w:r>
      <w:r>
        <w:rPr>
          <w:color w:val="231F20"/>
          <w:spacing w:val="15"/>
        </w:rPr>
        <w:t xml:space="preserve"> </w:t>
      </w:r>
      <w:r>
        <w:rPr>
          <w:color w:val="231F20"/>
          <w:spacing w:val="4"/>
        </w:rPr>
        <w:t>measures.</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2"/>
        </w:rPr>
        <w:t xml:space="preserve">The </w:t>
      </w:r>
      <w:r>
        <w:rPr>
          <w:color w:val="231F20"/>
          <w:spacing w:val="3"/>
        </w:rPr>
        <w:t xml:space="preserve">GATT </w:t>
      </w:r>
      <w:r>
        <w:rPr>
          <w:color w:val="231F20"/>
          <w:spacing w:val="2"/>
        </w:rPr>
        <w:t xml:space="preserve">has </w:t>
      </w:r>
      <w:r>
        <w:rPr>
          <w:color w:val="231F20"/>
          <w:spacing w:val="3"/>
        </w:rPr>
        <w:t xml:space="preserve">been </w:t>
      </w:r>
      <w:r>
        <w:rPr>
          <w:color w:val="231F20"/>
        </w:rPr>
        <w:t xml:space="preserve">a </w:t>
      </w:r>
      <w:r>
        <w:rPr>
          <w:color w:val="231F20"/>
          <w:spacing w:val="3"/>
        </w:rPr>
        <w:t xml:space="preserve">permanent international organisation </w:t>
      </w:r>
      <w:r>
        <w:rPr>
          <w:color w:val="231F20"/>
          <w:spacing w:val="4"/>
        </w:rPr>
        <w:t xml:space="preserve">having </w:t>
      </w:r>
      <w:r>
        <w:rPr>
          <w:color w:val="231F20"/>
        </w:rPr>
        <w:t xml:space="preserve">a </w:t>
      </w:r>
      <w:r>
        <w:rPr>
          <w:color w:val="231F20"/>
          <w:spacing w:val="3"/>
        </w:rPr>
        <w:t xml:space="preserve">permanent Council </w:t>
      </w:r>
      <w:r>
        <w:rPr>
          <w:color w:val="231F20"/>
        </w:rPr>
        <w:t xml:space="preserve">of </w:t>
      </w:r>
      <w:r>
        <w:rPr>
          <w:color w:val="231F20"/>
          <w:spacing w:val="3"/>
        </w:rPr>
        <w:t xml:space="preserve">Representative with headquarters </w:t>
      </w:r>
      <w:r>
        <w:rPr>
          <w:color w:val="231F20"/>
        </w:rPr>
        <w:t xml:space="preserve">at </w:t>
      </w:r>
      <w:r>
        <w:rPr>
          <w:color w:val="231F20"/>
          <w:spacing w:val="3"/>
        </w:rPr>
        <w:t xml:space="preserve">Geneva. </w:t>
      </w:r>
      <w:r>
        <w:rPr>
          <w:color w:val="231F20"/>
          <w:spacing w:val="4"/>
        </w:rPr>
        <w:t xml:space="preserve">25 </w:t>
      </w:r>
      <w:r>
        <w:rPr>
          <w:color w:val="231F20"/>
          <w:spacing w:val="3"/>
        </w:rPr>
        <w:t xml:space="preserve">governments have signed </w:t>
      </w:r>
      <w:r>
        <w:rPr>
          <w:color w:val="231F20"/>
          <w:spacing w:val="2"/>
        </w:rPr>
        <w:t xml:space="preserve">it. Its </w:t>
      </w:r>
      <w:r>
        <w:rPr>
          <w:color w:val="231F20"/>
          <w:spacing w:val="3"/>
        </w:rPr>
        <w:t xml:space="preserve">function </w:t>
      </w:r>
      <w:r>
        <w:rPr>
          <w:color w:val="231F20"/>
        </w:rPr>
        <w:t xml:space="preserve">is to </w:t>
      </w:r>
      <w:r>
        <w:rPr>
          <w:color w:val="231F20"/>
          <w:spacing w:val="3"/>
        </w:rPr>
        <w:t xml:space="preserve">call International </w:t>
      </w:r>
      <w:r>
        <w:rPr>
          <w:color w:val="231F20"/>
          <w:spacing w:val="4"/>
        </w:rPr>
        <w:t xml:space="preserve">conferences </w:t>
      </w:r>
      <w:r>
        <w:rPr>
          <w:color w:val="231F20"/>
        </w:rPr>
        <w:t xml:space="preserve">to </w:t>
      </w:r>
      <w:r>
        <w:rPr>
          <w:color w:val="231F20"/>
          <w:spacing w:val="3"/>
        </w:rPr>
        <w:t xml:space="preserve">decide </w:t>
      </w:r>
      <w:r>
        <w:rPr>
          <w:color w:val="231F20"/>
        </w:rPr>
        <w:t xml:space="preserve">on </w:t>
      </w:r>
      <w:r>
        <w:rPr>
          <w:color w:val="231F20"/>
          <w:spacing w:val="3"/>
        </w:rPr>
        <w:t xml:space="preserve">trade liberalizations </w:t>
      </w:r>
      <w:r>
        <w:rPr>
          <w:color w:val="231F20"/>
        </w:rPr>
        <w:t xml:space="preserve">on a </w:t>
      </w:r>
      <w:r>
        <w:rPr>
          <w:color w:val="231F20"/>
          <w:spacing w:val="3"/>
        </w:rPr>
        <w:t>multilateral</w:t>
      </w:r>
      <w:r>
        <w:rPr>
          <w:color w:val="231F20"/>
          <w:spacing w:val="53"/>
        </w:rPr>
        <w:t xml:space="preserve"> </w:t>
      </w:r>
      <w:r>
        <w:rPr>
          <w:color w:val="231F20"/>
          <w:spacing w:val="4"/>
        </w:rPr>
        <w:t>basis.</w:t>
      </w:r>
    </w:p>
    <w:p w:rsidR="0090524C" w:rsidRDefault="0090524C">
      <w:pPr>
        <w:pStyle w:val="BodyText"/>
        <w:spacing w:before="1"/>
        <w:rPr>
          <w:sz w:val="30"/>
        </w:rPr>
      </w:pPr>
    </w:p>
    <w:p w:rsidR="0090524C" w:rsidRDefault="004404A8">
      <w:pPr>
        <w:pStyle w:val="Heading1"/>
      </w:pPr>
      <w:r>
        <w:rPr>
          <w:color w:val="231F20"/>
        </w:rPr>
        <w:t>GATT ‘Rounds’ of Global Trade Negotiations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The brief particulars of the various GATT ‘Rounds’ (conferences) for global trade negotiations are discussed below:</w:t>
      </w:r>
    </w:p>
    <w:p w:rsidR="0090524C" w:rsidRDefault="0090524C">
      <w:pPr>
        <w:pStyle w:val="BodyText"/>
        <w:rPr>
          <w:sz w:val="30"/>
        </w:rPr>
      </w:pPr>
    </w:p>
    <w:p w:rsidR="0090524C" w:rsidRDefault="004404A8">
      <w:pPr>
        <w:pStyle w:val="ListParagraph"/>
        <w:numPr>
          <w:ilvl w:val="1"/>
          <w:numId w:val="119"/>
        </w:numPr>
        <w:tabs>
          <w:tab w:val="left" w:pos="2619"/>
        </w:tabs>
        <w:spacing w:line="295" w:lineRule="auto"/>
        <w:ind w:right="350"/>
        <w:jc w:val="both"/>
        <w:rPr>
          <w:sz w:val="24"/>
        </w:rPr>
      </w:pPr>
      <w:r>
        <w:rPr>
          <w:rFonts w:ascii="UKIJ Nasq"/>
          <w:b/>
          <w:color w:val="231F20"/>
          <w:spacing w:val="3"/>
          <w:sz w:val="24"/>
        </w:rPr>
        <w:t xml:space="preserve">First Round:- </w:t>
      </w:r>
      <w:r>
        <w:rPr>
          <w:color w:val="231F20"/>
          <w:spacing w:val="2"/>
          <w:sz w:val="24"/>
        </w:rPr>
        <w:t xml:space="preserve">The </w:t>
      </w:r>
      <w:r>
        <w:rPr>
          <w:color w:val="231F20"/>
          <w:spacing w:val="3"/>
          <w:sz w:val="24"/>
        </w:rPr>
        <w:t xml:space="preserve">earlier rounds </w:t>
      </w:r>
      <w:r>
        <w:rPr>
          <w:color w:val="231F20"/>
          <w:sz w:val="24"/>
        </w:rPr>
        <w:t xml:space="preserve">of </w:t>
      </w:r>
      <w:r>
        <w:rPr>
          <w:color w:val="231F20"/>
          <w:spacing w:val="3"/>
          <w:sz w:val="24"/>
        </w:rPr>
        <w:t>G</w:t>
      </w:r>
      <w:r>
        <w:rPr>
          <w:color w:val="231F20"/>
          <w:spacing w:val="3"/>
          <w:sz w:val="24"/>
        </w:rPr>
        <w:t xml:space="preserve">ATT have achieved </w:t>
      </w:r>
      <w:r>
        <w:rPr>
          <w:color w:val="231F20"/>
          <w:sz w:val="24"/>
        </w:rPr>
        <w:t xml:space="preserve">a </w:t>
      </w:r>
      <w:r>
        <w:rPr>
          <w:color w:val="231F20"/>
          <w:spacing w:val="4"/>
          <w:sz w:val="24"/>
        </w:rPr>
        <w:t xml:space="preserve">limited </w:t>
      </w:r>
      <w:r>
        <w:rPr>
          <w:color w:val="231F20"/>
          <w:spacing w:val="3"/>
          <w:sz w:val="24"/>
        </w:rPr>
        <w:t xml:space="preserve">measure </w:t>
      </w:r>
      <w:r>
        <w:rPr>
          <w:color w:val="231F20"/>
          <w:sz w:val="24"/>
        </w:rPr>
        <w:t xml:space="preserve">of </w:t>
      </w:r>
      <w:r>
        <w:rPr>
          <w:color w:val="231F20"/>
          <w:spacing w:val="3"/>
          <w:sz w:val="24"/>
        </w:rPr>
        <w:t xml:space="preserve">success. </w:t>
      </w:r>
      <w:r>
        <w:rPr>
          <w:color w:val="231F20"/>
          <w:sz w:val="24"/>
        </w:rPr>
        <w:t xml:space="preserve">In </w:t>
      </w:r>
      <w:r>
        <w:rPr>
          <w:color w:val="231F20"/>
          <w:spacing w:val="2"/>
          <w:sz w:val="24"/>
        </w:rPr>
        <w:t xml:space="preserve">the </w:t>
      </w:r>
      <w:r>
        <w:rPr>
          <w:color w:val="231F20"/>
          <w:spacing w:val="3"/>
          <w:sz w:val="24"/>
        </w:rPr>
        <w:t xml:space="preserve">first round </w:t>
      </w:r>
      <w:r>
        <w:rPr>
          <w:color w:val="231F20"/>
          <w:sz w:val="24"/>
        </w:rPr>
        <w:t xml:space="preserve">of </w:t>
      </w:r>
      <w:r>
        <w:rPr>
          <w:color w:val="231F20"/>
          <w:spacing w:val="3"/>
          <w:sz w:val="24"/>
        </w:rPr>
        <w:t xml:space="preserve">talks held </w:t>
      </w:r>
      <w:r>
        <w:rPr>
          <w:color w:val="231F20"/>
          <w:sz w:val="24"/>
        </w:rPr>
        <w:t xml:space="preserve">in </w:t>
      </w:r>
      <w:r>
        <w:rPr>
          <w:color w:val="231F20"/>
          <w:spacing w:val="3"/>
          <w:sz w:val="24"/>
        </w:rPr>
        <w:t xml:space="preserve">Havana </w:t>
      </w:r>
      <w:r>
        <w:rPr>
          <w:color w:val="231F20"/>
          <w:spacing w:val="4"/>
          <w:sz w:val="24"/>
        </w:rPr>
        <w:t xml:space="preserve">in </w:t>
      </w:r>
      <w:r>
        <w:rPr>
          <w:color w:val="231F20"/>
          <w:spacing w:val="3"/>
          <w:sz w:val="24"/>
        </w:rPr>
        <w:t xml:space="preserve">1947, </w:t>
      </w:r>
      <w:r>
        <w:rPr>
          <w:color w:val="231F20"/>
          <w:sz w:val="24"/>
        </w:rPr>
        <w:t xml:space="preserve">23 </w:t>
      </w:r>
      <w:r>
        <w:rPr>
          <w:color w:val="231F20"/>
          <w:spacing w:val="3"/>
          <w:sz w:val="24"/>
        </w:rPr>
        <w:t xml:space="preserve">countries, which </w:t>
      </w:r>
      <w:r>
        <w:rPr>
          <w:color w:val="231F20"/>
          <w:spacing w:val="2"/>
          <w:sz w:val="24"/>
        </w:rPr>
        <w:t xml:space="preserve">had </w:t>
      </w:r>
      <w:r>
        <w:rPr>
          <w:color w:val="231F20"/>
          <w:spacing w:val="3"/>
          <w:sz w:val="24"/>
        </w:rPr>
        <w:t xml:space="preserve">formed GATT, exchanged </w:t>
      </w:r>
      <w:r>
        <w:rPr>
          <w:color w:val="231F20"/>
          <w:spacing w:val="4"/>
          <w:sz w:val="24"/>
        </w:rPr>
        <w:t xml:space="preserve">tariff </w:t>
      </w:r>
      <w:r>
        <w:rPr>
          <w:color w:val="231F20"/>
          <w:spacing w:val="3"/>
          <w:sz w:val="24"/>
        </w:rPr>
        <w:t xml:space="preserve">concessions </w:t>
      </w:r>
      <w:r>
        <w:rPr>
          <w:color w:val="231F20"/>
          <w:sz w:val="24"/>
        </w:rPr>
        <w:t xml:space="preserve">on </w:t>
      </w:r>
      <w:r>
        <w:rPr>
          <w:color w:val="231F20"/>
          <w:spacing w:val="3"/>
          <w:sz w:val="24"/>
        </w:rPr>
        <w:t xml:space="preserve">45,000 products worth </w:t>
      </w:r>
      <w:r>
        <w:rPr>
          <w:color w:val="231F20"/>
          <w:sz w:val="24"/>
        </w:rPr>
        <w:t xml:space="preserve">10 </w:t>
      </w:r>
      <w:r>
        <w:rPr>
          <w:color w:val="231F20"/>
          <w:spacing w:val="3"/>
          <w:sz w:val="24"/>
        </w:rPr>
        <w:t xml:space="preserve">billion </w:t>
      </w:r>
      <w:r>
        <w:rPr>
          <w:color w:val="231F20"/>
          <w:sz w:val="24"/>
        </w:rPr>
        <w:t xml:space="preserve">US </w:t>
      </w:r>
      <w:r>
        <w:rPr>
          <w:color w:val="231F20"/>
          <w:spacing w:val="3"/>
          <w:sz w:val="24"/>
        </w:rPr>
        <w:t xml:space="preserve">dollars </w:t>
      </w:r>
      <w:r>
        <w:rPr>
          <w:color w:val="231F20"/>
          <w:sz w:val="24"/>
        </w:rPr>
        <w:t xml:space="preserve">of </w:t>
      </w:r>
      <w:r>
        <w:rPr>
          <w:color w:val="231F20"/>
          <w:spacing w:val="4"/>
          <w:sz w:val="24"/>
        </w:rPr>
        <w:t xml:space="preserve">trade </w:t>
      </w:r>
      <w:r>
        <w:rPr>
          <w:color w:val="231F20"/>
          <w:spacing w:val="2"/>
          <w:sz w:val="24"/>
        </w:rPr>
        <w:t>per</w:t>
      </w:r>
      <w:r>
        <w:rPr>
          <w:color w:val="231F20"/>
          <w:spacing w:val="4"/>
          <w:sz w:val="24"/>
        </w:rPr>
        <w:t xml:space="preserve"> annum.</w:t>
      </w:r>
    </w:p>
    <w:p w:rsidR="0090524C" w:rsidRDefault="004404A8">
      <w:pPr>
        <w:pStyle w:val="ListParagraph"/>
        <w:numPr>
          <w:ilvl w:val="1"/>
          <w:numId w:val="119"/>
        </w:numPr>
        <w:tabs>
          <w:tab w:val="left" w:pos="2619"/>
        </w:tabs>
        <w:spacing w:before="231" w:line="292" w:lineRule="auto"/>
        <w:ind w:right="350"/>
        <w:jc w:val="both"/>
        <w:rPr>
          <w:sz w:val="24"/>
        </w:rPr>
      </w:pPr>
      <w:r>
        <w:rPr>
          <w:rFonts w:ascii="UKIJ Nasq"/>
          <w:b/>
          <w:color w:val="231F20"/>
          <w:spacing w:val="3"/>
          <w:w w:val="105"/>
          <w:sz w:val="24"/>
        </w:rPr>
        <w:t xml:space="preserve">Second Round:- </w:t>
      </w:r>
      <w:r>
        <w:rPr>
          <w:color w:val="231F20"/>
          <w:spacing w:val="2"/>
          <w:w w:val="105"/>
          <w:sz w:val="24"/>
        </w:rPr>
        <w:t xml:space="preserve">Ten </w:t>
      </w:r>
      <w:r>
        <w:rPr>
          <w:color w:val="231F20"/>
          <w:spacing w:val="3"/>
          <w:w w:val="105"/>
          <w:sz w:val="24"/>
        </w:rPr>
        <w:t xml:space="preserve">more countries </w:t>
      </w:r>
      <w:r>
        <w:rPr>
          <w:color w:val="231F20"/>
          <w:spacing w:val="2"/>
          <w:w w:val="105"/>
          <w:sz w:val="24"/>
        </w:rPr>
        <w:t xml:space="preserve">had </w:t>
      </w:r>
      <w:r>
        <w:rPr>
          <w:color w:val="231F20"/>
          <w:spacing w:val="3"/>
          <w:w w:val="105"/>
          <w:sz w:val="24"/>
        </w:rPr>
        <w:t xml:space="preserve">joined GATT when </w:t>
      </w:r>
      <w:r>
        <w:rPr>
          <w:color w:val="231F20"/>
          <w:spacing w:val="4"/>
          <w:w w:val="105"/>
          <w:sz w:val="24"/>
        </w:rPr>
        <w:t xml:space="preserve">its </w:t>
      </w:r>
      <w:r>
        <w:rPr>
          <w:color w:val="231F20"/>
          <w:spacing w:val="3"/>
          <w:w w:val="105"/>
          <w:sz w:val="24"/>
        </w:rPr>
        <w:t>second</w:t>
      </w:r>
      <w:r>
        <w:rPr>
          <w:color w:val="231F20"/>
          <w:spacing w:val="-4"/>
          <w:w w:val="105"/>
          <w:sz w:val="24"/>
        </w:rPr>
        <w:t xml:space="preserve"> </w:t>
      </w:r>
      <w:r>
        <w:rPr>
          <w:color w:val="231F20"/>
          <w:spacing w:val="3"/>
          <w:w w:val="105"/>
          <w:sz w:val="24"/>
        </w:rPr>
        <w:t>round</w:t>
      </w:r>
      <w:r>
        <w:rPr>
          <w:color w:val="231F20"/>
          <w:spacing w:val="-4"/>
          <w:w w:val="105"/>
          <w:sz w:val="24"/>
        </w:rPr>
        <w:t xml:space="preserve"> </w:t>
      </w:r>
      <w:r>
        <w:rPr>
          <w:color w:val="231F20"/>
          <w:spacing w:val="2"/>
          <w:w w:val="105"/>
          <w:sz w:val="24"/>
        </w:rPr>
        <w:t>was</w:t>
      </w:r>
      <w:r>
        <w:rPr>
          <w:color w:val="231F20"/>
          <w:spacing w:val="-3"/>
          <w:w w:val="105"/>
          <w:sz w:val="24"/>
        </w:rPr>
        <w:t xml:space="preserve"> </w:t>
      </w:r>
      <w:r>
        <w:rPr>
          <w:color w:val="231F20"/>
          <w:spacing w:val="3"/>
          <w:w w:val="105"/>
          <w:sz w:val="24"/>
        </w:rPr>
        <w:t>held</w:t>
      </w:r>
      <w:r>
        <w:rPr>
          <w:color w:val="231F20"/>
          <w:spacing w:val="-3"/>
          <w:w w:val="105"/>
          <w:sz w:val="24"/>
        </w:rPr>
        <w:t xml:space="preserve"> </w:t>
      </w:r>
      <w:r>
        <w:rPr>
          <w:color w:val="231F20"/>
          <w:w w:val="105"/>
          <w:sz w:val="24"/>
        </w:rPr>
        <w:t>in</w:t>
      </w:r>
      <w:r>
        <w:rPr>
          <w:color w:val="231F20"/>
          <w:spacing w:val="-3"/>
          <w:w w:val="105"/>
          <w:sz w:val="24"/>
        </w:rPr>
        <w:t xml:space="preserve"> </w:t>
      </w:r>
      <w:r>
        <w:rPr>
          <w:color w:val="231F20"/>
          <w:spacing w:val="3"/>
          <w:w w:val="105"/>
          <w:sz w:val="24"/>
        </w:rPr>
        <w:t>Annecy</w:t>
      </w:r>
      <w:r>
        <w:rPr>
          <w:color w:val="231F20"/>
          <w:spacing w:val="-3"/>
          <w:w w:val="105"/>
          <w:sz w:val="24"/>
        </w:rPr>
        <w:t xml:space="preserve"> </w:t>
      </w:r>
      <w:r>
        <w:rPr>
          <w:color w:val="231F20"/>
          <w:spacing w:val="3"/>
          <w:w w:val="105"/>
          <w:sz w:val="24"/>
        </w:rPr>
        <w:t>(France)</w:t>
      </w:r>
      <w:r>
        <w:rPr>
          <w:color w:val="231F20"/>
          <w:spacing w:val="-3"/>
          <w:w w:val="105"/>
          <w:sz w:val="24"/>
        </w:rPr>
        <w:t xml:space="preserve"> </w:t>
      </w:r>
      <w:r>
        <w:rPr>
          <w:color w:val="231F20"/>
          <w:w w:val="105"/>
          <w:sz w:val="24"/>
        </w:rPr>
        <w:t>in</w:t>
      </w:r>
      <w:r>
        <w:rPr>
          <w:color w:val="231F20"/>
          <w:spacing w:val="-4"/>
          <w:w w:val="105"/>
          <w:sz w:val="24"/>
        </w:rPr>
        <w:t xml:space="preserve"> </w:t>
      </w:r>
      <w:r>
        <w:rPr>
          <w:color w:val="231F20"/>
          <w:spacing w:val="3"/>
          <w:w w:val="105"/>
          <w:sz w:val="24"/>
        </w:rPr>
        <w:t>1949.</w:t>
      </w:r>
      <w:r>
        <w:rPr>
          <w:color w:val="231F20"/>
          <w:spacing w:val="-3"/>
          <w:w w:val="105"/>
          <w:sz w:val="24"/>
        </w:rPr>
        <w:t xml:space="preserve"> </w:t>
      </w:r>
      <w:r>
        <w:rPr>
          <w:color w:val="231F20"/>
          <w:w w:val="105"/>
          <w:sz w:val="24"/>
        </w:rPr>
        <w:t>In</w:t>
      </w:r>
      <w:r>
        <w:rPr>
          <w:color w:val="231F20"/>
          <w:spacing w:val="-3"/>
          <w:w w:val="105"/>
          <w:sz w:val="24"/>
        </w:rPr>
        <w:t xml:space="preserve"> </w:t>
      </w:r>
      <w:r>
        <w:rPr>
          <w:color w:val="231F20"/>
          <w:spacing w:val="3"/>
          <w:w w:val="105"/>
          <w:sz w:val="24"/>
        </w:rPr>
        <w:t>this</w:t>
      </w:r>
      <w:r>
        <w:rPr>
          <w:color w:val="231F20"/>
          <w:spacing w:val="-4"/>
          <w:w w:val="105"/>
          <w:sz w:val="24"/>
        </w:rPr>
        <w:t xml:space="preserve"> </w:t>
      </w:r>
      <w:r>
        <w:rPr>
          <w:color w:val="231F20"/>
          <w:spacing w:val="4"/>
          <w:w w:val="105"/>
          <w:sz w:val="24"/>
        </w:rPr>
        <w:t xml:space="preserve">round, </w:t>
      </w:r>
      <w:r>
        <w:rPr>
          <w:color w:val="231F20"/>
          <w:spacing w:val="3"/>
          <w:w w:val="105"/>
          <w:sz w:val="24"/>
        </w:rPr>
        <w:t>customs</w:t>
      </w:r>
      <w:r>
        <w:rPr>
          <w:color w:val="231F20"/>
          <w:spacing w:val="-15"/>
          <w:w w:val="105"/>
          <w:sz w:val="24"/>
        </w:rPr>
        <w:t xml:space="preserve"> </w:t>
      </w:r>
      <w:r>
        <w:rPr>
          <w:color w:val="231F20"/>
          <w:spacing w:val="2"/>
          <w:w w:val="105"/>
          <w:sz w:val="24"/>
        </w:rPr>
        <w:t>and</w:t>
      </w:r>
      <w:r>
        <w:rPr>
          <w:color w:val="231F20"/>
          <w:spacing w:val="-14"/>
          <w:w w:val="105"/>
          <w:sz w:val="24"/>
        </w:rPr>
        <w:t xml:space="preserve"> </w:t>
      </w:r>
      <w:r>
        <w:rPr>
          <w:color w:val="231F20"/>
          <w:spacing w:val="3"/>
          <w:w w:val="105"/>
          <w:sz w:val="24"/>
        </w:rPr>
        <w:t>tariffs</w:t>
      </w:r>
      <w:r>
        <w:rPr>
          <w:color w:val="231F20"/>
          <w:spacing w:val="-14"/>
          <w:w w:val="105"/>
          <w:sz w:val="24"/>
        </w:rPr>
        <w:t xml:space="preserve"> </w:t>
      </w:r>
      <w:r>
        <w:rPr>
          <w:color w:val="231F20"/>
          <w:w w:val="105"/>
          <w:sz w:val="24"/>
        </w:rPr>
        <w:t>on</w:t>
      </w:r>
      <w:r>
        <w:rPr>
          <w:color w:val="231F20"/>
          <w:spacing w:val="-15"/>
          <w:w w:val="105"/>
          <w:sz w:val="24"/>
        </w:rPr>
        <w:t xml:space="preserve"> </w:t>
      </w:r>
      <w:r>
        <w:rPr>
          <w:color w:val="231F20"/>
          <w:spacing w:val="3"/>
          <w:w w:val="105"/>
          <w:sz w:val="24"/>
        </w:rPr>
        <w:t>5000</w:t>
      </w:r>
      <w:r>
        <w:rPr>
          <w:color w:val="231F20"/>
          <w:spacing w:val="-14"/>
          <w:w w:val="105"/>
          <w:sz w:val="24"/>
        </w:rPr>
        <w:t xml:space="preserve"> </w:t>
      </w:r>
      <w:r>
        <w:rPr>
          <w:color w:val="231F20"/>
          <w:spacing w:val="3"/>
          <w:w w:val="105"/>
          <w:sz w:val="24"/>
        </w:rPr>
        <w:t>additional</w:t>
      </w:r>
      <w:r>
        <w:rPr>
          <w:color w:val="231F20"/>
          <w:spacing w:val="-14"/>
          <w:w w:val="105"/>
          <w:sz w:val="24"/>
        </w:rPr>
        <w:t xml:space="preserve"> </w:t>
      </w:r>
      <w:r>
        <w:rPr>
          <w:color w:val="231F20"/>
          <w:spacing w:val="3"/>
          <w:w w:val="105"/>
          <w:sz w:val="24"/>
        </w:rPr>
        <w:t>items</w:t>
      </w:r>
      <w:r>
        <w:rPr>
          <w:color w:val="231F20"/>
          <w:spacing w:val="-15"/>
          <w:w w:val="105"/>
          <w:sz w:val="24"/>
        </w:rPr>
        <w:t xml:space="preserve"> </w:t>
      </w:r>
      <w:r>
        <w:rPr>
          <w:color w:val="231F20"/>
          <w:w w:val="105"/>
          <w:sz w:val="24"/>
        </w:rPr>
        <w:t>of</w:t>
      </w:r>
      <w:r>
        <w:rPr>
          <w:color w:val="231F20"/>
          <w:spacing w:val="-14"/>
          <w:w w:val="105"/>
          <w:sz w:val="24"/>
        </w:rPr>
        <w:t xml:space="preserve"> </w:t>
      </w:r>
      <w:r>
        <w:rPr>
          <w:color w:val="231F20"/>
          <w:spacing w:val="3"/>
          <w:w w:val="105"/>
          <w:sz w:val="24"/>
        </w:rPr>
        <w:t>international</w:t>
      </w:r>
      <w:r>
        <w:rPr>
          <w:color w:val="231F20"/>
          <w:spacing w:val="-14"/>
          <w:w w:val="105"/>
          <w:sz w:val="24"/>
        </w:rPr>
        <w:t xml:space="preserve"> </w:t>
      </w:r>
      <w:r>
        <w:rPr>
          <w:color w:val="231F20"/>
          <w:spacing w:val="4"/>
          <w:w w:val="105"/>
          <w:sz w:val="24"/>
        </w:rPr>
        <w:t xml:space="preserve">trade </w:t>
      </w:r>
      <w:r>
        <w:rPr>
          <w:color w:val="231F20"/>
          <w:spacing w:val="3"/>
          <w:w w:val="105"/>
          <w:sz w:val="24"/>
        </w:rPr>
        <w:t>were</w:t>
      </w:r>
      <w:r>
        <w:rPr>
          <w:color w:val="231F20"/>
          <w:w w:val="105"/>
          <w:sz w:val="24"/>
        </w:rPr>
        <w:t xml:space="preserve"> </w:t>
      </w:r>
      <w:r>
        <w:rPr>
          <w:color w:val="231F20"/>
          <w:spacing w:val="4"/>
          <w:w w:val="105"/>
          <w:sz w:val="24"/>
        </w:rPr>
        <w:t>reduced.</w:t>
      </w:r>
    </w:p>
    <w:p w:rsidR="0090524C" w:rsidRDefault="004404A8">
      <w:pPr>
        <w:pStyle w:val="ListParagraph"/>
        <w:numPr>
          <w:ilvl w:val="1"/>
          <w:numId w:val="119"/>
        </w:numPr>
        <w:tabs>
          <w:tab w:val="left" w:pos="2619"/>
        </w:tabs>
        <w:spacing w:before="238" w:line="290" w:lineRule="auto"/>
        <w:ind w:right="350"/>
        <w:jc w:val="both"/>
        <w:rPr>
          <w:sz w:val="24"/>
        </w:rPr>
      </w:pPr>
      <w:r>
        <w:rPr>
          <w:rFonts w:ascii="UKIJ Nasq"/>
          <w:b/>
          <w:color w:val="231F20"/>
          <w:spacing w:val="3"/>
          <w:sz w:val="24"/>
        </w:rPr>
        <w:t xml:space="preserve">Third Round:- </w:t>
      </w:r>
      <w:r>
        <w:rPr>
          <w:color w:val="231F20"/>
          <w:spacing w:val="2"/>
          <w:sz w:val="24"/>
        </w:rPr>
        <w:t xml:space="preserve">The </w:t>
      </w:r>
      <w:r>
        <w:rPr>
          <w:color w:val="231F20"/>
          <w:spacing w:val="3"/>
          <w:sz w:val="24"/>
        </w:rPr>
        <w:t xml:space="preserve">Third round </w:t>
      </w:r>
      <w:r>
        <w:rPr>
          <w:color w:val="231F20"/>
          <w:spacing w:val="2"/>
          <w:sz w:val="24"/>
        </w:rPr>
        <w:t xml:space="preserve">was </w:t>
      </w:r>
      <w:r>
        <w:rPr>
          <w:color w:val="231F20"/>
          <w:spacing w:val="3"/>
          <w:sz w:val="24"/>
        </w:rPr>
        <w:t xml:space="preserve">organized </w:t>
      </w:r>
      <w:r>
        <w:rPr>
          <w:color w:val="231F20"/>
          <w:sz w:val="24"/>
        </w:rPr>
        <w:t xml:space="preserve">in </w:t>
      </w:r>
      <w:r>
        <w:rPr>
          <w:color w:val="231F20"/>
          <w:spacing w:val="4"/>
          <w:sz w:val="24"/>
        </w:rPr>
        <w:t xml:space="preserve">Torquay </w:t>
      </w:r>
      <w:r>
        <w:rPr>
          <w:color w:val="231F20"/>
          <w:spacing w:val="3"/>
          <w:sz w:val="24"/>
        </w:rPr>
        <w:t xml:space="preserve">(England) </w:t>
      </w:r>
      <w:r>
        <w:rPr>
          <w:color w:val="231F20"/>
          <w:sz w:val="24"/>
        </w:rPr>
        <w:t xml:space="preserve">in </w:t>
      </w:r>
      <w:r>
        <w:rPr>
          <w:color w:val="231F20"/>
          <w:spacing w:val="3"/>
          <w:sz w:val="24"/>
        </w:rPr>
        <w:t xml:space="preserve">1950-51. </w:t>
      </w:r>
      <w:r>
        <w:rPr>
          <w:color w:val="231F20"/>
          <w:sz w:val="24"/>
        </w:rPr>
        <w:t xml:space="preserve">38 </w:t>
      </w:r>
      <w:r>
        <w:rPr>
          <w:color w:val="231F20"/>
          <w:spacing w:val="3"/>
          <w:sz w:val="24"/>
        </w:rPr>
        <w:t xml:space="preserve">member countries </w:t>
      </w:r>
      <w:r>
        <w:rPr>
          <w:color w:val="231F20"/>
          <w:sz w:val="24"/>
        </w:rPr>
        <w:t xml:space="preserve">of </w:t>
      </w:r>
      <w:r>
        <w:rPr>
          <w:color w:val="231F20"/>
          <w:spacing w:val="3"/>
          <w:sz w:val="24"/>
        </w:rPr>
        <w:t xml:space="preserve">GATT </w:t>
      </w:r>
      <w:r>
        <w:rPr>
          <w:color w:val="231F20"/>
          <w:spacing w:val="4"/>
          <w:sz w:val="24"/>
        </w:rPr>
        <w:t xml:space="preserve">participated </w:t>
      </w:r>
      <w:r>
        <w:rPr>
          <w:color w:val="231F20"/>
          <w:sz w:val="24"/>
        </w:rPr>
        <w:t xml:space="preserve">in it </w:t>
      </w:r>
      <w:r>
        <w:rPr>
          <w:color w:val="231F20"/>
          <w:spacing w:val="2"/>
          <w:sz w:val="24"/>
        </w:rPr>
        <w:t xml:space="preserve">and </w:t>
      </w:r>
      <w:r>
        <w:rPr>
          <w:color w:val="231F20"/>
          <w:spacing w:val="3"/>
          <w:sz w:val="24"/>
        </w:rPr>
        <w:t xml:space="preserve">they adopted tariff reduction </w:t>
      </w:r>
      <w:r>
        <w:rPr>
          <w:color w:val="231F20"/>
          <w:sz w:val="24"/>
        </w:rPr>
        <w:t xml:space="preserve">on </w:t>
      </w:r>
      <w:r>
        <w:rPr>
          <w:color w:val="231F20"/>
          <w:spacing w:val="3"/>
          <w:sz w:val="24"/>
        </w:rPr>
        <w:t>8700</w:t>
      </w:r>
      <w:r>
        <w:rPr>
          <w:color w:val="231F20"/>
          <w:spacing w:val="52"/>
          <w:sz w:val="24"/>
        </w:rPr>
        <w:t xml:space="preserve"> </w:t>
      </w:r>
      <w:r>
        <w:rPr>
          <w:color w:val="231F20"/>
          <w:spacing w:val="4"/>
          <w:sz w:val="24"/>
        </w:rPr>
        <w:t>items.</w:t>
      </w:r>
    </w:p>
    <w:p w:rsidR="0090524C" w:rsidRDefault="004404A8">
      <w:pPr>
        <w:pStyle w:val="ListParagraph"/>
        <w:numPr>
          <w:ilvl w:val="1"/>
          <w:numId w:val="119"/>
        </w:numPr>
        <w:tabs>
          <w:tab w:val="left" w:pos="2619"/>
        </w:tabs>
        <w:spacing w:before="238" w:line="280" w:lineRule="auto"/>
        <w:ind w:right="349"/>
        <w:jc w:val="both"/>
        <w:rPr>
          <w:sz w:val="24"/>
        </w:rPr>
      </w:pPr>
      <w:r>
        <w:rPr>
          <w:rFonts w:ascii="UKIJ Nasq"/>
          <w:b/>
          <w:color w:val="231F20"/>
          <w:spacing w:val="3"/>
          <w:w w:val="105"/>
          <w:sz w:val="24"/>
        </w:rPr>
        <w:t xml:space="preserve">Fourth Round:- </w:t>
      </w:r>
      <w:r>
        <w:rPr>
          <w:color w:val="231F20"/>
          <w:spacing w:val="2"/>
          <w:w w:val="105"/>
          <w:sz w:val="24"/>
        </w:rPr>
        <w:t xml:space="preserve">The </w:t>
      </w:r>
      <w:r>
        <w:rPr>
          <w:color w:val="231F20"/>
          <w:spacing w:val="3"/>
          <w:w w:val="105"/>
          <w:sz w:val="24"/>
        </w:rPr>
        <w:t xml:space="preserve">fourth round </w:t>
      </w:r>
      <w:r>
        <w:rPr>
          <w:color w:val="231F20"/>
          <w:w w:val="105"/>
          <w:sz w:val="24"/>
        </w:rPr>
        <w:t xml:space="preserve">of </w:t>
      </w:r>
      <w:r>
        <w:rPr>
          <w:color w:val="231F20"/>
          <w:spacing w:val="3"/>
          <w:w w:val="105"/>
          <w:sz w:val="24"/>
        </w:rPr>
        <w:t xml:space="preserve">world trade </w:t>
      </w:r>
      <w:r>
        <w:rPr>
          <w:color w:val="231F20"/>
          <w:spacing w:val="4"/>
          <w:w w:val="105"/>
          <w:sz w:val="24"/>
        </w:rPr>
        <w:t xml:space="preserve">negotiations </w:t>
      </w:r>
      <w:r>
        <w:rPr>
          <w:color w:val="231F20"/>
          <w:spacing w:val="3"/>
          <w:w w:val="105"/>
          <w:sz w:val="24"/>
        </w:rPr>
        <w:t>were</w:t>
      </w:r>
      <w:r>
        <w:rPr>
          <w:color w:val="231F20"/>
          <w:spacing w:val="-16"/>
          <w:w w:val="105"/>
          <w:sz w:val="24"/>
        </w:rPr>
        <w:t xml:space="preserve"> </w:t>
      </w:r>
      <w:r>
        <w:rPr>
          <w:color w:val="231F20"/>
          <w:spacing w:val="3"/>
          <w:w w:val="105"/>
          <w:sz w:val="24"/>
        </w:rPr>
        <w:t>held</w:t>
      </w:r>
      <w:r>
        <w:rPr>
          <w:color w:val="231F20"/>
          <w:spacing w:val="-16"/>
          <w:w w:val="105"/>
          <w:sz w:val="24"/>
        </w:rPr>
        <w:t xml:space="preserve"> </w:t>
      </w:r>
      <w:r>
        <w:rPr>
          <w:color w:val="231F20"/>
          <w:w w:val="105"/>
          <w:sz w:val="24"/>
        </w:rPr>
        <w:t>in</w:t>
      </w:r>
      <w:r>
        <w:rPr>
          <w:color w:val="231F20"/>
          <w:spacing w:val="-16"/>
          <w:w w:val="105"/>
          <w:sz w:val="24"/>
        </w:rPr>
        <w:t xml:space="preserve"> </w:t>
      </w:r>
      <w:r>
        <w:rPr>
          <w:color w:val="231F20"/>
          <w:spacing w:val="3"/>
          <w:w w:val="105"/>
          <w:sz w:val="24"/>
        </w:rPr>
        <w:t>Geneva</w:t>
      </w:r>
      <w:r>
        <w:rPr>
          <w:color w:val="231F20"/>
          <w:spacing w:val="-16"/>
          <w:w w:val="105"/>
          <w:sz w:val="24"/>
        </w:rPr>
        <w:t xml:space="preserve"> </w:t>
      </w:r>
      <w:r>
        <w:rPr>
          <w:color w:val="231F20"/>
          <w:w w:val="105"/>
          <w:sz w:val="24"/>
        </w:rPr>
        <w:t>in</w:t>
      </w:r>
      <w:r>
        <w:rPr>
          <w:color w:val="231F20"/>
          <w:spacing w:val="-16"/>
          <w:w w:val="105"/>
          <w:sz w:val="24"/>
        </w:rPr>
        <w:t xml:space="preserve"> </w:t>
      </w:r>
      <w:r>
        <w:rPr>
          <w:color w:val="231F20"/>
          <w:spacing w:val="3"/>
          <w:w w:val="105"/>
          <w:sz w:val="24"/>
        </w:rPr>
        <w:t>1955-56.</w:t>
      </w:r>
      <w:r>
        <w:rPr>
          <w:color w:val="231F20"/>
          <w:spacing w:val="-16"/>
          <w:w w:val="105"/>
          <w:sz w:val="24"/>
        </w:rPr>
        <w:t xml:space="preserve"> </w:t>
      </w:r>
      <w:r>
        <w:rPr>
          <w:color w:val="231F20"/>
          <w:w w:val="105"/>
          <w:sz w:val="24"/>
        </w:rPr>
        <w:t>In</w:t>
      </w:r>
      <w:r>
        <w:rPr>
          <w:color w:val="231F20"/>
          <w:spacing w:val="-16"/>
          <w:w w:val="105"/>
          <w:sz w:val="24"/>
        </w:rPr>
        <w:t xml:space="preserve"> </w:t>
      </w:r>
      <w:r>
        <w:rPr>
          <w:color w:val="231F20"/>
          <w:spacing w:val="3"/>
          <w:w w:val="105"/>
          <w:sz w:val="24"/>
        </w:rPr>
        <w:t>this</w:t>
      </w:r>
      <w:r>
        <w:rPr>
          <w:color w:val="231F20"/>
          <w:spacing w:val="-16"/>
          <w:w w:val="105"/>
          <w:sz w:val="24"/>
        </w:rPr>
        <w:t xml:space="preserve"> </w:t>
      </w:r>
      <w:r>
        <w:rPr>
          <w:color w:val="231F20"/>
          <w:spacing w:val="3"/>
          <w:w w:val="105"/>
          <w:sz w:val="24"/>
        </w:rPr>
        <w:t>round</w:t>
      </w:r>
      <w:r>
        <w:rPr>
          <w:color w:val="231F20"/>
          <w:spacing w:val="-16"/>
          <w:w w:val="105"/>
          <w:sz w:val="24"/>
        </w:rPr>
        <w:t xml:space="preserve"> </w:t>
      </w:r>
      <w:r>
        <w:rPr>
          <w:color w:val="231F20"/>
          <w:spacing w:val="3"/>
          <w:w w:val="105"/>
          <w:sz w:val="24"/>
        </w:rPr>
        <w:t>countries</w:t>
      </w:r>
      <w:r>
        <w:rPr>
          <w:color w:val="231F20"/>
          <w:spacing w:val="-16"/>
          <w:w w:val="105"/>
          <w:sz w:val="24"/>
        </w:rPr>
        <w:t xml:space="preserve"> </w:t>
      </w:r>
      <w:r>
        <w:rPr>
          <w:color w:val="231F20"/>
          <w:spacing w:val="3"/>
          <w:w w:val="105"/>
          <w:sz w:val="24"/>
        </w:rPr>
        <w:t>decided</w:t>
      </w:r>
      <w:r>
        <w:rPr>
          <w:color w:val="231F20"/>
          <w:spacing w:val="-16"/>
          <w:w w:val="105"/>
          <w:sz w:val="24"/>
        </w:rPr>
        <w:t xml:space="preserve"> </w:t>
      </w:r>
      <w:r>
        <w:rPr>
          <w:color w:val="231F20"/>
          <w:spacing w:val="4"/>
          <w:w w:val="105"/>
          <w:sz w:val="24"/>
        </w:rPr>
        <w:t>to</w:t>
      </w:r>
    </w:p>
    <w:p w:rsidR="0090524C" w:rsidRDefault="0090524C">
      <w:pPr>
        <w:spacing w:line="28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051"/>
      </w:pPr>
      <w:r>
        <w:lastRenderedPageBreak/>
        <w:pict>
          <v:line id="_x0000_s1534" style="position:absolute;left:0;text-align:left;z-index:251533824;mso-position-horizontal-relative:page;mso-position-vertical-relative:page" from="445.05pt,69.45pt" to="445.05pt,771pt" strokecolor="#d7d9da" strokeweight="5pt">
            <w10:wrap anchorx="page" anchory="page"/>
          </v:line>
        </w:pict>
      </w:r>
      <w:r w:rsidR="004404A8">
        <w:rPr>
          <w:color w:val="231F20"/>
          <w:spacing w:val="3"/>
          <w:w w:val="105"/>
        </w:rPr>
        <w:t>further</w:t>
      </w:r>
      <w:r w:rsidR="004404A8">
        <w:rPr>
          <w:color w:val="231F20"/>
          <w:spacing w:val="-9"/>
          <w:w w:val="105"/>
        </w:rPr>
        <w:t xml:space="preserve"> </w:t>
      </w:r>
      <w:r w:rsidR="004404A8">
        <w:rPr>
          <w:color w:val="231F20"/>
          <w:spacing w:val="2"/>
          <w:w w:val="105"/>
        </w:rPr>
        <w:t>cut</w:t>
      </w:r>
      <w:r w:rsidR="004404A8">
        <w:rPr>
          <w:color w:val="231F20"/>
          <w:spacing w:val="-8"/>
          <w:w w:val="105"/>
        </w:rPr>
        <w:t xml:space="preserve"> </w:t>
      </w:r>
      <w:r w:rsidR="004404A8">
        <w:rPr>
          <w:color w:val="231F20"/>
          <w:spacing w:val="3"/>
          <w:w w:val="105"/>
        </w:rPr>
        <w:t>duties</w:t>
      </w:r>
      <w:r w:rsidR="004404A8">
        <w:rPr>
          <w:color w:val="231F20"/>
          <w:spacing w:val="-8"/>
          <w:w w:val="105"/>
        </w:rPr>
        <w:t xml:space="preserve"> </w:t>
      </w:r>
      <w:r w:rsidR="004404A8">
        <w:rPr>
          <w:color w:val="231F20"/>
          <w:w w:val="105"/>
        </w:rPr>
        <w:t>on</w:t>
      </w:r>
      <w:r w:rsidR="004404A8">
        <w:rPr>
          <w:color w:val="231F20"/>
          <w:spacing w:val="-8"/>
          <w:w w:val="105"/>
        </w:rPr>
        <w:t xml:space="preserve"> </w:t>
      </w:r>
      <w:r w:rsidR="004404A8">
        <w:rPr>
          <w:color w:val="231F20"/>
          <w:spacing w:val="3"/>
          <w:w w:val="105"/>
        </w:rPr>
        <w:t>goods</w:t>
      </w:r>
      <w:r w:rsidR="004404A8">
        <w:rPr>
          <w:color w:val="231F20"/>
          <w:spacing w:val="-8"/>
          <w:w w:val="105"/>
        </w:rPr>
        <w:t xml:space="preserve"> </w:t>
      </w:r>
      <w:r w:rsidR="004404A8">
        <w:rPr>
          <w:color w:val="231F20"/>
          <w:spacing w:val="3"/>
          <w:w w:val="105"/>
        </w:rPr>
        <w:t>entering</w:t>
      </w:r>
      <w:r w:rsidR="004404A8">
        <w:rPr>
          <w:color w:val="231F20"/>
          <w:spacing w:val="-8"/>
          <w:w w:val="105"/>
        </w:rPr>
        <w:t xml:space="preserve"> </w:t>
      </w:r>
      <w:r w:rsidR="004404A8">
        <w:rPr>
          <w:color w:val="231F20"/>
          <w:spacing w:val="3"/>
          <w:w w:val="105"/>
        </w:rPr>
        <w:t>international</w:t>
      </w:r>
      <w:r w:rsidR="004404A8">
        <w:rPr>
          <w:color w:val="231F20"/>
          <w:spacing w:val="-9"/>
          <w:w w:val="105"/>
        </w:rPr>
        <w:t xml:space="preserve"> </w:t>
      </w:r>
      <w:r w:rsidR="004404A8">
        <w:rPr>
          <w:color w:val="231F20"/>
          <w:spacing w:val="3"/>
          <w:w w:val="105"/>
        </w:rPr>
        <w:t>trade.</w:t>
      </w:r>
      <w:r w:rsidR="004404A8">
        <w:rPr>
          <w:color w:val="231F20"/>
          <w:spacing w:val="-8"/>
          <w:w w:val="105"/>
        </w:rPr>
        <w:t xml:space="preserve"> </w:t>
      </w:r>
      <w:r w:rsidR="004404A8">
        <w:rPr>
          <w:color w:val="231F20"/>
          <w:spacing w:val="2"/>
          <w:w w:val="105"/>
        </w:rPr>
        <w:t>The</w:t>
      </w:r>
      <w:r w:rsidR="004404A8">
        <w:rPr>
          <w:color w:val="231F20"/>
          <w:spacing w:val="-8"/>
          <w:w w:val="105"/>
        </w:rPr>
        <w:t xml:space="preserve"> </w:t>
      </w:r>
      <w:r w:rsidR="004404A8">
        <w:rPr>
          <w:color w:val="231F20"/>
          <w:spacing w:val="4"/>
          <w:w w:val="105"/>
        </w:rPr>
        <w:t xml:space="preserve">value </w:t>
      </w:r>
      <w:r w:rsidR="004404A8">
        <w:rPr>
          <w:color w:val="231F20"/>
          <w:w w:val="105"/>
        </w:rPr>
        <w:t>of</w:t>
      </w:r>
      <w:r w:rsidR="004404A8">
        <w:rPr>
          <w:color w:val="231F20"/>
          <w:spacing w:val="-28"/>
          <w:w w:val="105"/>
        </w:rPr>
        <w:t xml:space="preserve"> </w:t>
      </w:r>
      <w:r w:rsidR="004404A8">
        <w:rPr>
          <w:color w:val="231F20"/>
          <w:spacing w:val="3"/>
          <w:w w:val="105"/>
        </w:rPr>
        <w:t>merchandise</w:t>
      </w:r>
      <w:r w:rsidR="004404A8">
        <w:rPr>
          <w:color w:val="231F20"/>
          <w:spacing w:val="-27"/>
          <w:w w:val="105"/>
        </w:rPr>
        <w:t xml:space="preserve"> </w:t>
      </w:r>
      <w:r w:rsidR="004404A8">
        <w:rPr>
          <w:color w:val="231F20"/>
          <w:spacing w:val="3"/>
          <w:w w:val="105"/>
        </w:rPr>
        <w:t>trade</w:t>
      </w:r>
      <w:r w:rsidR="004404A8">
        <w:rPr>
          <w:color w:val="231F20"/>
          <w:spacing w:val="-28"/>
          <w:w w:val="105"/>
        </w:rPr>
        <w:t xml:space="preserve"> </w:t>
      </w:r>
      <w:r w:rsidR="004404A8">
        <w:rPr>
          <w:color w:val="231F20"/>
          <w:spacing w:val="3"/>
          <w:w w:val="105"/>
        </w:rPr>
        <w:t>subjected</w:t>
      </w:r>
      <w:r w:rsidR="004404A8">
        <w:rPr>
          <w:color w:val="231F20"/>
          <w:spacing w:val="-27"/>
          <w:w w:val="105"/>
        </w:rPr>
        <w:t xml:space="preserve"> </w:t>
      </w:r>
      <w:r w:rsidR="004404A8">
        <w:rPr>
          <w:color w:val="231F20"/>
          <w:w w:val="105"/>
        </w:rPr>
        <w:t>to</w:t>
      </w:r>
      <w:r w:rsidR="004404A8">
        <w:rPr>
          <w:color w:val="231F20"/>
          <w:spacing w:val="-27"/>
          <w:w w:val="105"/>
        </w:rPr>
        <w:t xml:space="preserve"> </w:t>
      </w:r>
      <w:r w:rsidR="004404A8">
        <w:rPr>
          <w:color w:val="231F20"/>
          <w:spacing w:val="3"/>
          <w:w w:val="105"/>
        </w:rPr>
        <w:t>tariff</w:t>
      </w:r>
      <w:r w:rsidR="004404A8">
        <w:rPr>
          <w:color w:val="231F20"/>
          <w:spacing w:val="-28"/>
          <w:w w:val="105"/>
        </w:rPr>
        <w:t xml:space="preserve"> </w:t>
      </w:r>
      <w:r w:rsidR="004404A8">
        <w:rPr>
          <w:color w:val="231F20"/>
          <w:spacing w:val="2"/>
          <w:w w:val="105"/>
        </w:rPr>
        <w:t>cut</w:t>
      </w:r>
      <w:r w:rsidR="004404A8">
        <w:rPr>
          <w:color w:val="231F20"/>
          <w:spacing w:val="-27"/>
          <w:w w:val="105"/>
        </w:rPr>
        <w:t xml:space="preserve"> </w:t>
      </w:r>
      <w:r w:rsidR="004404A8">
        <w:rPr>
          <w:color w:val="231F20"/>
          <w:spacing w:val="2"/>
          <w:w w:val="105"/>
        </w:rPr>
        <w:t>was</w:t>
      </w:r>
      <w:r w:rsidR="004404A8">
        <w:rPr>
          <w:color w:val="231F20"/>
          <w:spacing w:val="-27"/>
          <w:w w:val="105"/>
        </w:rPr>
        <w:t xml:space="preserve"> </w:t>
      </w:r>
      <w:r w:rsidR="004404A8">
        <w:rPr>
          <w:color w:val="231F20"/>
          <w:spacing w:val="3"/>
          <w:w w:val="105"/>
        </w:rPr>
        <w:t>estimated</w:t>
      </w:r>
      <w:r w:rsidR="004404A8">
        <w:rPr>
          <w:color w:val="231F20"/>
          <w:spacing w:val="-28"/>
          <w:w w:val="105"/>
        </w:rPr>
        <w:t xml:space="preserve"> </w:t>
      </w:r>
      <w:r w:rsidR="004404A8">
        <w:rPr>
          <w:color w:val="231F20"/>
          <w:w w:val="105"/>
        </w:rPr>
        <w:t>at</w:t>
      </w:r>
      <w:r w:rsidR="004404A8">
        <w:rPr>
          <w:color w:val="231F20"/>
          <w:spacing w:val="-27"/>
          <w:w w:val="105"/>
        </w:rPr>
        <w:t xml:space="preserve"> </w:t>
      </w:r>
      <w:r w:rsidR="004404A8">
        <w:rPr>
          <w:color w:val="231F20"/>
          <w:w w:val="105"/>
        </w:rPr>
        <w:t>$</w:t>
      </w:r>
      <w:r w:rsidR="004404A8">
        <w:rPr>
          <w:color w:val="231F20"/>
          <w:spacing w:val="-27"/>
          <w:w w:val="105"/>
        </w:rPr>
        <w:t xml:space="preserve"> </w:t>
      </w:r>
      <w:r w:rsidR="004404A8">
        <w:rPr>
          <w:color w:val="231F20"/>
          <w:spacing w:val="4"/>
          <w:w w:val="105"/>
        </w:rPr>
        <w:t>2.5b.</w:t>
      </w:r>
    </w:p>
    <w:p w:rsidR="0090524C" w:rsidRDefault="004404A8">
      <w:pPr>
        <w:pStyle w:val="ListParagraph"/>
        <w:numPr>
          <w:ilvl w:val="1"/>
          <w:numId w:val="119"/>
        </w:numPr>
        <w:tabs>
          <w:tab w:val="left" w:pos="918"/>
        </w:tabs>
        <w:spacing w:before="226" w:line="295" w:lineRule="auto"/>
        <w:ind w:left="917" w:right="2050"/>
        <w:jc w:val="both"/>
        <w:rPr>
          <w:sz w:val="24"/>
        </w:rPr>
      </w:pPr>
      <w:r>
        <w:rPr>
          <w:rFonts w:ascii="UKIJ Nasq"/>
          <w:b/>
          <w:color w:val="231F20"/>
          <w:spacing w:val="3"/>
          <w:sz w:val="24"/>
        </w:rPr>
        <w:t>Fifth</w:t>
      </w:r>
      <w:r>
        <w:rPr>
          <w:rFonts w:ascii="UKIJ Nasq"/>
          <w:b/>
          <w:color w:val="231F20"/>
          <w:spacing w:val="-10"/>
          <w:sz w:val="24"/>
        </w:rPr>
        <w:t xml:space="preserve"> </w:t>
      </w:r>
      <w:r>
        <w:rPr>
          <w:rFonts w:ascii="UKIJ Nasq"/>
          <w:b/>
          <w:color w:val="231F20"/>
          <w:spacing w:val="3"/>
          <w:sz w:val="24"/>
        </w:rPr>
        <w:t>Round:-</w:t>
      </w:r>
      <w:r>
        <w:rPr>
          <w:rFonts w:ascii="UKIJ Nasq"/>
          <w:b/>
          <w:color w:val="231F20"/>
          <w:spacing w:val="-9"/>
          <w:sz w:val="24"/>
        </w:rPr>
        <w:t xml:space="preserve"> </w:t>
      </w:r>
      <w:r>
        <w:rPr>
          <w:color w:val="231F20"/>
          <w:spacing w:val="2"/>
          <w:sz w:val="24"/>
        </w:rPr>
        <w:t>The</w:t>
      </w:r>
      <w:r>
        <w:rPr>
          <w:color w:val="231F20"/>
          <w:spacing w:val="-8"/>
          <w:sz w:val="24"/>
        </w:rPr>
        <w:t xml:space="preserve"> </w:t>
      </w:r>
      <w:r>
        <w:rPr>
          <w:color w:val="231F20"/>
          <w:spacing w:val="3"/>
          <w:sz w:val="24"/>
        </w:rPr>
        <w:t>fifth</w:t>
      </w:r>
      <w:r>
        <w:rPr>
          <w:color w:val="231F20"/>
          <w:spacing w:val="-8"/>
          <w:sz w:val="24"/>
        </w:rPr>
        <w:t xml:space="preserve"> </w:t>
      </w:r>
      <w:r>
        <w:rPr>
          <w:color w:val="231F20"/>
          <w:spacing w:val="3"/>
          <w:sz w:val="24"/>
        </w:rPr>
        <w:t>round</w:t>
      </w:r>
      <w:r>
        <w:rPr>
          <w:color w:val="231F20"/>
          <w:spacing w:val="-7"/>
          <w:sz w:val="24"/>
        </w:rPr>
        <w:t xml:space="preserve"> </w:t>
      </w:r>
      <w:r>
        <w:rPr>
          <w:color w:val="231F20"/>
          <w:spacing w:val="3"/>
          <w:sz w:val="24"/>
        </w:rPr>
        <w:t>took</w:t>
      </w:r>
      <w:r>
        <w:rPr>
          <w:color w:val="231F20"/>
          <w:spacing w:val="-8"/>
          <w:sz w:val="24"/>
        </w:rPr>
        <w:t xml:space="preserve"> </w:t>
      </w:r>
      <w:r>
        <w:rPr>
          <w:color w:val="231F20"/>
          <w:spacing w:val="3"/>
          <w:sz w:val="24"/>
        </w:rPr>
        <w:t>place</w:t>
      </w:r>
      <w:r>
        <w:rPr>
          <w:color w:val="231F20"/>
          <w:spacing w:val="-7"/>
          <w:sz w:val="24"/>
        </w:rPr>
        <w:t xml:space="preserve"> </w:t>
      </w:r>
      <w:r>
        <w:rPr>
          <w:color w:val="231F20"/>
          <w:spacing w:val="3"/>
          <w:sz w:val="24"/>
        </w:rPr>
        <w:t>during</w:t>
      </w:r>
      <w:r>
        <w:rPr>
          <w:color w:val="231F20"/>
          <w:spacing w:val="-8"/>
          <w:sz w:val="24"/>
        </w:rPr>
        <w:t xml:space="preserve"> </w:t>
      </w:r>
      <w:r>
        <w:rPr>
          <w:color w:val="231F20"/>
          <w:spacing w:val="3"/>
          <w:sz w:val="24"/>
        </w:rPr>
        <w:t>1960-62</w:t>
      </w:r>
      <w:r>
        <w:rPr>
          <w:color w:val="231F20"/>
          <w:spacing w:val="-8"/>
          <w:sz w:val="24"/>
        </w:rPr>
        <w:t xml:space="preserve"> </w:t>
      </w:r>
      <w:r>
        <w:rPr>
          <w:color w:val="231F20"/>
          <w:sz w:val="24"/>
        </w:rPr>
        <w:t>at</w:t>
      </w:r>
      <w:r>
        <w:rPr>
          <w:color w:val="231F20"/>
          <w:spacing w:val="-7"/>
          <w:sz w:val="24"/>
        </w:rPr>
        <w:t xml:space="preserve"> </w:t>
      </w:r>
      <w:r>
        <w:rPr>
          <w:color w:val="231F20"/>
          <w:spacing w:val="4"/>
          <w:sz w:val="24"/>
        </w:rPr>
        <w:t xml:space="preserve">Geneva. </w:t>
      </w:r>
      <w:r>
        <w:rPr>
          <w:color w:val="231F20"/>
          <w:sz w:val="24"/>
        </w:rPr>
        <w:t xml:space="preserve">In </w:t>
      </w:r>
      <w:r>
        <w:rPr>
          <w:color w:val="231F20"/>
          <w:spacing w:val="3"/>
          <w:sz w:val="24"/>
        </w:rPr>
        <w:t xml:space="preserve">this round </w:t>
      </w:r>
      <w:r>
        <w:rPr>
          <w:color w:val="231F20"/>
          <w:spacing w:val="2"/>
          <w:sz w:val="24"/>
        </w:rPr>
        <w:t xml:space="preserve">the </w:t>
      </w:r>
      <w:r>
        <w:rPr>
          <w:color w:val="231F20"/>
          <w:spacing w:val="3"/>
          <w:sz w:val="24"/>
        </w:rPr>
        <w:t xml:space="preserve">negotiations covered </w:t>
      </w:r>
      <w:r>
        <w:rPr>
          <w:color w:val="231F20"/>
          <w:spacing w:val="2"/>
          <w:sz w:val="24"/>
        </w:rPr>
        <w:t xml:space="preserve">the </w:t>
      </w:r>
      <w:r>
        <w:rPr>
          <w:color w:val="231F20"/>
          <w:spacing w:val="3"/>
          <w:sz w:val="24"/>
        </w:rPr>
        <w:t xml:space="preserve">approval </w:t>
      </w:r>
      <w:r>
        <w:rPr>
          <w:color w:val="231F20"/>
          <w:sz w:val="24"/>
        </w:rPr>
        <w:t xml:space="preserve">of </w:t>
      </w:r>
      <w:r>
        <w:rPr>
          <w:color w:val="231F20"/>
          <w:spacing w:val="4"/>
          <w:sz w:val="24"/>
        </w:rPr>
        <w:t xml:space="preserve">common </w:t>
      </w:r>
      <w:r>
        <w:rPr>
          <w:color w:val="231F20"/>
          <w:spacing w:val="3"/>
          <w:sz w:val="24"/>
        </w:rPr>
        <w:t xml:space="preserve">external tariff (CET) </w:t>
      </w:r>
      <w:r>
        <w:rPr>
          <w:color w:val="231F20"/>
          <w:sz w:val="24"/>
        </w:rPr>
        <w:t xml:space="preserve">of </w:t>
      </w:r>
      <w:r>
        <w:rPr>
          <w:color w:val="231F20"/>
          <w:spacing w:val="2"/>
          <w:sz w:val="24"/>
        </w:rPr>
        <w:t xml:space="preserve">the </w:t>
      </w:r>
      <w:r>
        <w:rPr>
          <w:color w:val="231F20"/>
          <w:spacing w:val="3"/>
          <w:sz w:val="24"/>
        </w:rPr>
        <w:t xml:space="preserve">European countries </w:t>
      </w:r>
      <w:r>
        <w:rPr>
          <w:color w:val="231F20"/>
          <w:spacing w:val="2"/>
          <w:sz w:val="24"/>
        </w:rPr>
        <w:t xml:space="preserve">and cut </w:t>
      </w:r>
      <w:r>
        <w:rPr>
          <w:color w:val="231F20"/>
          <w:sz w:val="24"/>
        </w:rPr>
        <w:t xml:space="preserve">in </w:t>
      </w:r>
      <w:r>
        <w:rPr>
          <w:color w:val="231F20"/>
          <w:spacing w:val="4"/>
          <w:sz w:val="24"/>
        </w:rPr>
        <w:t xml:space="preserve">custom </w:t>
      </w:r>
      <w:r>
        <w:rPr>
          <w:color w:val="231F20"/>
          <w:spacing w:val="3"/>
          <w:sz w:val="24"/>
        </w:rPr>
        <w:t xml:space="preserve">duties amounting </w:t>
      </w:r>
      <w:r>
        <w:rPr>
          <w:color w:val="231F20"/>
          <w:sz w:val="24"/>
        </w:rPr>
        <w:t xml:space="preserve">to US $ 5 </w:t>
      </w:r>
      <w:r>
        <w:rPr>
          <w:color w:val="231F20"/>
          <w:spacing w:val="3"/>
          <w:sz w:val="24"/>
        </w:rPr>
        <w:t xml:space="preserve">billion </w:t>
      </w:r>
      <w:r>
        <w:rPr>
          <w:color w:val="231F20"/>
          <w:sz w:val="24"/>
        </w:rPr>
        <w:t xml:space="preserve">on </w:t>
      </w:r>
      <w:r>
        <w:rPr>
          <w:color w:val="231F20"/>
          <w:spacing w:val="3"/>
          <w:sz w:val="24"/>
        </w:rPr>
        <w:t xml:space="preserve">4400 items. </w:t>
      </w:r>
      <w:r>
        <w:rPr>
          <w:color w:val="231F20"/>
          <w:spacing w:val="4"/>
          <w:sz w:val="24"/>
        </w:rPr>
        <w:t xml:space="preserve">Twenty-six </w:t>
      </w:r>
      <w:r>
        <w:rPr>
          <w:color w:val="231F20"/>
          <w:spacing w:val="3"/>
          <w:sz w:val="24"/>
        </w:rPr>
        <w:t xml:space="preserve">countries participated </w:t>
      </w:r>
      <w:r>
        <w:rPr>
          <w:color w:val="231F20"/>
          <w:sz w:val="24"/>
        </w:rPr>
        <w:t xml:space="preserve">in </w:t>
      </w:r>
      <w:r>
        <w:rPr>
          <w:color w:val="231F20"/>
          <w:spacing w:val="3"/>
          <w:sz w:val="24"/>
        </w:rPr>
        <w:t>this</w:t>
      </w:r>
      <w:r>
        <w:rPr>
          <w:color w:val="231F20"/>
          <w:spacing w:val="19"/>
          <w:sz w:val="24"/>
        </w:rPr>
        <w:t xml:space="preserve"> </w:t>
      </w:r>
      <w:r>
        <w:rPr>
          <w:color w:val="231F20"/>
          <w:spacing w:val="4"/>
          <w:sz w:val="24"/>
        </w:rPr>
        <w:t>round.</w:t>
      </w:r>
    </w:p>
    <w:p w:rsidR="0090524C" w:rsidRDefault="004404A8">
      <w:pPr>
        <w:pStyle w:val="ListParagraph"/>
        <w:numPr>
          <w:ilvl w:val="1"/>
          <w:numId w:val="119"/>
        </w:numPr>
        <w:tabs>
          <w:tab w:val="left" w:pos="918"/>
        </w:tabs>
        <w:spacing w:before="232" w:line="297" w:lineRule="auto"/>
        <w:ind w:left="917" w:right="2051"/>
        <w:jc w:val="both"/>
        <w:rPr>
          <w:sz w:val="24"/>
        </w:rPr>
      </w:pPr>
      <w:r>
        <w:rPr>
          <w:rFonts w:ascii="UKIJ Nasq"/>
          <w:b/>
          <w:color w:val="231F20"/>
          <w:spacing w:val="3"/>
          <w:sz w:val="24"/>
        </w:rPr>
        <w:t xml:space="preserve">Sixth Round </w:t>
      </w:r>
      <w:r>
        <w:rPr>
          <w:rFonts w:ascii="UKIJ Nasq"/>
          <w:b/>
          <w:color w:val="231F20"/>
          <w:sz w:val="24"/>
        </w:rPr>
        <w:t xml:space="preserve">or </w:t>
      </w:r>
      <w:r>
        <w:rPr>
          <w:rFonts w:ascii="UKIJ Nasq"/>
          <w:b/>
          <w:color w:val="231F20"/>
          <w:spacing w:val="2"/>
          <w:sz w:val="24"/>
        </w:rPr>
        <w:t xml:space="preserve">the </w:t>
      </w:r>
      <w:r>
        <w:rPr>
          <w:rFonts w:ascii="UKIJ Nasq"/>
          <w:b/>
          <w:color w:val="231F20"/>
          <w:spacing w:val="3"/>
          <w:sz w:val="24"/>
        </w:rPr>
        <w:t xml:space="preserve">Kennedy Round:- </w:t>
      </w:r>
      <w:r>
        <w:rPr>
          <w:color w:val="231F20"/>
          <w:spacing w:val="3"/>
          <w:sz w:val="24"/>
        </w:rPr>
        <w:t xml:space="preserve">With </w:t>
      </w:r>
      <w:r>
        <w:rPr>
          <w:color w:val="231F20"/>
          <w:spacing w:val="2"/>
          <w:sz w:val="24"/>
        </w:rPr>
        <w:t xml:space="preserve">the </w:t>
      </w:r>
      <w:r>
        <w:rPr>
          <w:color w:val="231F20"/>
          <w:spacing w:val="3"/>
          <w:sz w:val="24"/>
        </w:rPr>
        <w:t xml:space="preserve">formation </w:t>
      </w:r>
      <w:r>
        <w:rPr>
          <w:color w:val="231F20"/>
          <w:spacing w:val="4"/>
          <w:sz w:val="24"/>
        </w:rPr>
        <w:t xml:space="preserve">EEC, </w:t>
      </w:r>
      <w:r>
        <w:rPr>
          <w:color w:val="231F20"/>
          <w:spacing w:val="2"/>
          <w:sz w:val="24"/>
        </w:rPr>
        <w:t xml:space="preserve">the </w:t>
      </w:r>
      <w:r>
        <w:rPr>
          <w:color w:val="231F20"/>
          <w:sz w:val="24"/>
        </w:rPr>
        <w:t xml:space="preserve">US </w:t>
      </w:r>
      <w:r>
        <w:rPr>
          <w:color w:val="231F20"/>
          <w:spacing w:val="2"/>
          <w:sz w:val="24"/>
        </w:rPr>
        <w:t xml:space="preserve">had </w:t>
      </w:r>
      <w:r>
        <w:rPr>
          <w:color w:val="231F20"/>
          <w:spacing w:val="3"/>
          <w:sz w:val="24"/>
        </w:rPr>
        <w:t>be</w:t>
      </w:r>
      <w:r>
        <w:rPr>
          <w:color w:val="231F20"/>
          <w:spacing w:val="3"/>
          <w:sz w:val="24"/>
        </w:rPr>
        <w:t xml:space="preserve">en </w:t>
      </w:r>
      <w:r>
        <w:rPr>
          <w:color w:val="231F20"/>
          <w:spacing w:val="2"/>
          <w:sz w:val="24"/>
        </w:rPr>
        <w:t xml:space="preserve">put </w:t>
      </w:r>
      <w:r>
        <w:rPr>
          <w:color w:val="231F20"/>
          <w:sz w:val="24"/>
        </w:rPr>
        <w:t xml:space="preserve">at a </w:t>
      </w:r>
      <w:r>
        <w:rPr>
          <w:color w:val="231F20"/>
          <w:spacing w:val="3"/>
          <w:sz w:val="24"/>
        </w:rPr>
        <w:t xml:space="preserve">disadvantage. </w:t>
      </w:r>
      <w:r>
        <w:rPr>
          <w:color w:val="231F20"/>
          <w:sz w:val="24"/>
        </w:rPr>
        <w:t xml:space="preserve">As a </w:t>
      </w:r>
      <w:r>
        <w:rPr>
          <w:color w:val="231F20"/>
          <w:spacing w:val="3"/>
          <w:sz w:val="24"/>
        </w:rPr>
        <w:t xml:space="preserve">reaction </w:t>
      </w:r>
      <w:r>
        <w:rPr>
          <w:color w:val="231F20"/>
          <w:sz w:val="24"/>
        </w:rPr>
        <w:t xml:space="preserve">to </w:t>
      </w:r>
      <w:r>
        <w:rPr>
          <w:color w:val="231F20"/>
          <w:spacing w:val="3"/>
          <w:sz w:val="24"/>
        </w:rPr>
        <w:t xml:space="preserve">this, </w:t>
      </w:r>
      <w:r>
        <w:rPr>
          <w:color w:val="231F20"/>
          <w:spacing w:val="2"/>
          <w:sz w:val="24"/>
        </w:rPr>
        <w:t xml:space="preserve">the </w:t>
      </w:r>
      <w:r>
        <w:rPr>
          <w:color w:val="231F20"/>
          <w:spacing w:val="4"/>
          <w:sz w:val="24"/>
        </w:rPr>
        <w:t xml:space="preserve">US </w:t>
      </w:r>
      <w:r>
        <w:rPr>
          <w:color w:val="231F20"/>
          <w:spacing w:val="3"/>
          <w:sz w:val="24"/>
        </w:rPr>
        <w:t xml:space="preserve">Congress passed </w:t>
      </w:r>
      <w:r>
        <w:rPr>
          <w:color w:val="231F20"/>
          <w:spacing w:val="2"/>
          <w:sz w:val="24"/>
        </w:rPr>
        <w:t xml:space="preserve">the </w:t>
      </w:r>
      <w:r>
        <w:rPr>
          <w:color w:val="231F20"/>
          <w:spacing w:val="3"/>
          <w:sz w:val="24"/>
        </w:rPr>
        <w:t xml:space="preserve">Trade Expansion </w:t>
      </w:r>
      <w:r>
        <w:rPr>
          <w:color w:val="231F20"/>
          <w:spacing w:val="2"/>
          <w:sz w:val="24"/>
        </w:rPr>
        <w:t xml:space="preserve">Act </w:t>
      </w:r>
      <w:r>
        <w:rPr>
          <w:color w:val="231F20"/>
          <w:sz w:val="24"/>
        </w:rPr>
        <w:t xml:space="preserve">in </w:t>
      </w:r>
      <w:r>
        <w:rPr>
          <w:color w:val="231F20"/>
          <w:spacing w:val="3"/>
          <w:sz w:val="24"/>
        </w:rPr>
        <w:t xml:space="preserve">October 1962 </w:t>
      </w:r>
      <w:r>
        <w:rPr>
          <w:color w:val="231F20"/>
          <w:spacing w:val="4"/>
          <w:sz w:val="24"/>
        </w:rPr>
        <w:t xml:space="preserve">which </w:t>
      </w:r>
      <w:r>
        <w:rPr>
          <w:color w:val="231F20"/>
          <w:spacing w:val="3"/>
          <w:sz w:val="24"/>
        </w:rPr>
        <w:t xml:space="preserve">authorised </w:t>
      </w:r>
      <w:r>
        <w:rPr>
          <w:color w:val="231F20"/>
          <w:spacing w:val="2"/>
          <w:sz w:val="24"/>
        </w:rPr>
        <w:t xml:space="preserve">the </w:t>
      </w:r>
      <w:r>
        <w:rPr>
          <w:color w:val="231F20"/>
          <w:spacing w:val="3"/>
          <w:sz w:val="24"/>
        </w:rPr>
        <w:t xml:space="preserve">Kennedy administration </w:t>
      </w:r>
      <w:r>
        <w:rPr>
          <w:color w:val="231F20"/>
          <w:sz w:val="24"/>
        </w:rPr>
        <w:t xml:space="preserve">to </w:t>
      </w:r>
      <w:r>
        <w:rPr>
          <w:color w:val="231F20"/>
          <w:spacing w:val="3"/>
          <w:sz w:val="24"/>
        </w:rPr>
        <w:t xml:space="preserve">make </w:t>
      </w:r>
      <w:r>
        <w:rPr>
          <w:color w:val="231F20"/>
          <w:sz w:val="24"/>
        </w:rPr>
        <w:t xml:space="preserve">50 </w:t>
      </w:r>
      <w:r>
        <w:rPr>
          <w:color w:val="231F20"/>
          <w:spacing w:val="2"/>
          <w:sz w:val="24"/>
        </w:rPr>
        <w:t xml:space="preserve">per </w:t>
      </w:r>
      <w:r>
        <w:rPr>
          <w:color w:val="231F20"/>
          <w:spacing w:val="3"/>
          <w:sz w:val="24"/>
        </w:rPr>
        <w:t xml:space="preserve">cent </w:t>
      </w:r>
      <w:r>
        <w:rPr>
          <w:color w:val="231F20"/>
          <w:spacing w:val="4"/>
          <w:sz w:val="24"/>
        </w:rPr>
        <w:t xml:space="preserve">tariff </w:t>
      </w:r>
      <w:r>
        <w:rPr>
          <w:color w:val="231F20"/>
          <w:spacing w:val="3"/>
          <w:sz w:val="24"/>
        </w:rPr>
        <w:t xml:space="preserve">reduction </w:t>
      </w:r>
      <w:r>
        <w:rPr>
          <w:color w:val="231F20"/>
          <w:sz w:val="24"/>
        </w:rPr>
        <w:t xml:space="preserve">in  </w:t>
      </w:r>
      <w:r>
        <w:rPr>
          <w:color w:val="231F20"/>
          <w:spacing w:val="2"/>
          <w:sz w:val="24"/>
        </w:rPr>
        <w:t xml:space="preserve">all </w:t>
      </w:r>
      <w:r>
        <w:rPr>
          <w:color w:val="231F20"/>
          <w:spacing w:val="3"/>
          <w:sz w:val="24"/>
        </w:rPr>
        <w:t xml:space="preserve">commodities. This paved </w:t>
      </w:r>
      <w:r>
        <w:rPr>
          <w:color w:val="231F20"/>
          <w:spacing w:val="2"/>
          <w:sz w:val="24"/>
        </w:rPr>
        <w:t xml:space="preserve">the way for the </w:t>
      </w:r>
      <w:r>
        <w:rPr>
          <w:color w:val="231F20"/>
          <w:spacing w:val="4"/>
          <w:sz w:val="24"/>
        </w:rPr>
        <w:t xml:space="preserve">opening  </w:t>
      </w:r>
      <w:r>
        <w:rPr>
          <w:color w:val="231F20"/>
          <w:sz w:val="24"/>
        </w:rPr>
        <w:t xml:space="preserve">of </w:t>
      </w:r>
      <w:r>
        <w:rPr>
          <w:color w:val="231F20"/>
          <w:spacing w:val="2"/>
          <w:sz w:val="24"/>
        </w:rPr>
        <w:t xml:space="preserve">the </w:t>
      </w:r>
      <w:r>
        <w:rPr>
          <w:color w:val="231F20"/>
          <w:spacing w:val="3"/>
          <w:sz w:val="24"/>
        </w:rPr>
        <w:t xml:space="preserve">Kennedy round </w:t>
      </w:r>
      <w:r>
        <w:rPr>
          <w:color w:val="231F20"/>
          <w:sz w:val="24"/>
        </w:rPr>
        <w:t xml:space="preserve">of </w:t>
      </w:r>
      <w:r>
        <w:rPr>
          <w:color w:val="231F20"/>
          <w:spacing w:val="3"/>
          <w:sz w:val="24"/>
        </w:rPr>
        <w:t xml:space="preserve">trade negotiations </w:t>
      </w:r>
      <w:r>
        <w:rPr>
          <w:color w:val="231F20"/>
          <w:sz w:val="24"/>
        </w:rPr>
        <w:t xml:space="preserve">at </w:t>
      </w:r>
      <w:r>
        <w:rPr>
          <w:color w:val="231F20"/>
          <w:spacing w:val="3"/>
          <w:sz w:val="24"/>
        </w:rPr>
        <w:t xml:space="preserve">Geneva </w:t>
      </w:r>
      <w:r>
        <w:rPr>
          <w:color w:val="231F20"/>
          <w:sz w:val="24"/>
        </w:rPr>
        <w:t xml:space="preserve">in </w:t>
      </w:r>
      <w:r>
        <w:rPr>
          <w:color w:val="231F20"/>
          <w:spacing w:val="2"/>
          <w:sz w:val="24"/>
        </w:rPr>
        <w:t xml:space="preserve">May </w:t>
      </w:r>
      <w:r>
        <w:rPr>
          <w:color w:val="231F20"/>
          <w:spacing w:val="4"/>
          <w:sz w:val="24"/>
        </w:rPr>
        <w:t xml:space="preserve">1964, </w:t>
      </w:r>
      <w:r>
        <w:rPr>
          <w:color w:val="231F20"/>
          <w:spacing w:val="3"/>
          <w:sz w:val="24"/>
        </w:rPr>
        <w:t xml:space="preserve">which were </w:t>
      </w:r>
      <w:r>
        <w:rPr>
          <w:color w:val="231F20"/>
          <w:sz w:val="24"/>
        </w:rPr>
        <w:t xml:space="preserve">to be </w:t>
      </w:r>
      <w:r>
        <w:rPr>
          <w:color w:val="231F20"/>
          <w:spacing w:val="3"/>
          <w:sz w:val="24"/>
        </w:rPr>
        <w:t xml:space="preserve">completed </w:t>
      </w:r>
      <w:r>
        <w:rPr>
          <w:color w:val="231F20"/>
          <w:sz w:val="24"/>
        </w:rPr>
        <w:t xml:space="preserve">by 30 </w:t>
      </w:r>
      <w:r>
        <w:rPr>
          <w:color w:val="231F20"/>
          <w:spacing w:val="3"/>
          <w:sz w:val="24"/>
        </w:rPr>
        <w:t>June</w:t>
      </w:r>
      <w:r>
        <w:rPr>
          <w:color w:val="231F20"/>
          <w:spacing w:val="27"/>
          <w:sz w:val="24"/>
        </w:rPr>
        <w:t xml:space="preserve"> </w:t>
      </w:r>
      <w:r>
        <w:rPr>
          <w:color w:val="231F20"/>
          <w:spacing w:val="4"/>
          <w:sz w:val="24"/>
        </w:rPr>
        <w:t>1967.</w:t>
      </w:r>
    </w:p>
    <w:p w:rsidR="0090524C" w:rsidRDefault="0090524C">
      <w:pPr>
        <w:pStyle w:val="BodyText"/>
        <w:spacing w:before="8"/>
        <w:rPr>
          <w:sz w:val="29"/>
        </w:rPr>
      </w:pPr>
    </w:p>
    <w:p w:rsidR="0090524C" w:rsidRDefault="004404A8">
      <w:pPr>
        <w:pStyle w:val="BodyText"/>
        <w:spacing w:line="300" w:lineRule="auto"/>
        <w:ind w:left="237" w:right="2049" w:firstLine="720"/>
        <w:jc w:val="both"/>
      </w:pPr>
      <w:r>
        <w:rPr>
          <w:color w:val="231F20"/>
          <w:spacing w:val="3"/>
        </w:rPr>
        <w:t xml:space="preserve">This round </w:t>
      </w:r>
      <w:r>
        <w:rPr>
          <w:color w:val="231F20"/>
          <w:spacing w:val="2"/>
        </w:rPr>
        <w:t xml:space="preserve">had the </w:t>
      </w:r>
      <w:r>
        <w:rPr>
          <w:color w:val="231F20"/>
          <w:spacing w:val="3"/>
        </w:rPr>
        <w:t xml:space="preserve">participation </w:t>
      </w:r>
      <w:r>
        <w:rPr>
          <w:color w:val="231F20"/>
        </w:rPr>
        <w:t xml:space="preserve">of 62 </w:t>
      </w:r>
      <w:r>
        <w:rPr>
          <w:color w:val="231F20"/>
          <w:spacing w:val="3"/>
        </w:rPr>
        <w:t xml:space="preserve">countries </w:t>
      </w:r>
      <w:r>
        <w:rPr>
          <w:color w:val="231F20"/>
          <w:spacing w:val="2"/>
        </w:rPr>
        <w:t xml:space="preserve">and </w:t>
      </w:r>
      <w:r>
        <w:rPr>
          <w:color w:val="231F20"/>
          <w:spacing w:val="4"/>
        </w:rPr>
        <w:t xml:space="preserve">negotiated </w:t>
      </w:r>
      <w:r>
        <w:rPr>
          <w:color w:val="231F20"/>
          <w:spacing w:val="3"/>
        </w:rPr>
        <w:t xml:space="preserve">tariff reductions </w:t>
      </w:r>
      <w:r>
        <w:rPr>
          <w:color w:val="231F20"/>
        </w:rPr>
        <w:t xml:space="preserve">of </w:t>
      </w:r>
      <w:r>
        <w:rPr>
          <w:color w:val="231F20"/>
          <w:spacing w:val="3"/>
        </w:rPr>
        <w:t xml:space="preserve">approximately </w:t>
      </w:r>
      <w:r>
        <w:rPr>
          <w:color w:val="231F20"/>
        </w:rPr>
        <w:t xml:space="preserve">$ 40 </w:t>
      </w:r>
      <w:r>
        <w:rPr>
          <w:color w:val="231F20"/>
          <w:spacing w:val="3"/>
        </w:rPr>
        <w:t xml:space="preserve">billion, covering about </w:t>
      </w:r>
      <w:r>
        <w:rPr>
          <w:color w:val="231F20"/>
          <w:spacing w:val="4"/>
        </w:rPr>
        <w:t xml:space="preserve">four-fifths </w:t>
      </w:r>
      <w:r>
        <w:rPr>
          <w:color w:val="231F20"/>
        </w:rPr>
        <w:t xml:space="preserve">of </w:t>
      </w:r>
      <w:r>
        <w:rPr>
          <w:color w:val="231F20"/>
          <w:spacing w:val="2"/>
        </w:rPr>
        <w:t xml:space="preserve">the </w:t>
      </w:r>
      <w:r>
        <w:rPr>
          <w:color w:val="231F20"/>
          <w:spacing w:val="3"/>
        </w:rPr>
        <w:t>w</w:t>
      </w:r>
      <w:r>
        <w:rPr>
          <w:color w:val="231F20"/>
          <w:spacing w:val="3"/>
        </w:rPr>
        <w:t xml:space="preserve">orld trade. </w:t>
      </w:r>
      <w:r>
        <w:rPr>
          <w:color w:val="231F20"/>
          <w:spacing w:val="2"/>
        </w:rPr>
        <w:t xml:space="preserve">The </w:t>
      </w:r>
      <w:r>
        <w:rPr>
          <w:color w:val="231F20"/>
          <w:spacing w:val="3"/>
        </w:rPr>
        <w:t xml:space="preserve">major industrial countries </w:t>
      </w:r>
      <w:r>
        <w:rPr>
          <w:color w:val="231F20"/>
        </w:rPr>
        <w:t xml:space="preserve">in </w:t>
      </w:r>
      <w:r>
        <w:rPr>
          <w:color w:val="231F20"/>
          <w:spacing w:val="3"/>
        </w:rPr>
        <w:t xml:space="preserve">this group </w:t>
      </w:r>
      <w:r>
        <w:rPr>
          <w:color w:val="231F20"/>
          <w:spacing w:val="4"/>
        </w:rPr>
        <w:t xml:space="preserve">applied </w:t>
      </w:r>
      <w:r>
        <w:rPr>
          <w:color w:val="231F20"/>
          <w:spacing w:val="3"/>
        </w:rPr>
        <w:t xml:space="preserve">substantial cuts </w:t>
      </w:r>
      <w:r>
        <w:rPr>
          <w:color w:val="231F20"/>
        </w:rPr>
        <w:t xml:space="preserve">on </w:t>
      </w:r>
      <w:r>
        <w:rPr>
          <w:color w:val="231F20"/>
          <w:spacing w:val="3"/>
        </w:rPr>
        <w:t xml:space="preserve">their dutiable imports, e.g. </w:t>
      </w:r>
      <w:r>
        <w:rPr>
          <w:color w:val="231F20"/>
        </w:rPr>
        <w:t xml:space="preserve">as </w:t>
      </w:r>
      <w:r>
        <w:rPr>
          <w:color w:val="231F20"/>
          <w:spacing w:val="3"/>
        </w:rPr>
        <w:t xml:space="preserve">much </w:t>
      </w:r>
      <w:r>
        <w:rPr>
          <w:color w:val="231F20"/>
        </w:rPr>
        <w:t xml:space="preserve">as 64 </w:t>
      </w:r>
      <w:r>
        <w:rPr>
          <w:color w:val="231F20"/>
          <w:spacing w:val="2"/>
        </w:rPr>
        <w:t xml:space="preserve">per </w:t>
      </w:r>
      <w:r>
        <w:rPr>
          <w:color w:val="231F20"/>
          <w:spacing w:val="3"/>
        </w:rPr>
        <w:t xml:space="preserve">cent </w:t>
      </w:r>
      <w:r>
        <w:rPr>
          <w:color w:val="231F20"/>
          <w:spacing w:val="4"/>
        </w:rPr>
        <w:t xml:space="preserve">cuts </w:t>
      </w:r>
      <w:r>
        <w:rPr>
          <w:color w:val="231F20"/>
        </w:rPr>
        <w:t xml:space="preserve">in </w:t>
      </w:r>
      <w:r>
        <w:rPr>
          <w:color w:val="231F20"/>
          <w:spacing w:val="2"/>
        </w:rPr>
        <w:t xml:space="preserve">the </w:t>
      </w:r>
      <w:r>
        <w:rPr>
          <w:color w:val="231F20"/>
          <w:spacing w:val="3"/>
        </w:rPr>
        <w:t xml:space="preserve">case </w:t>
      </w:r>
      <w:r>
        <w:rPr>
          <w:color w:val="231F20"/>
        </w:rPr>
        <w:t xml:space="preserve">of </w:t>
      </w:r>
      <w:r>
        <w:rPr>
          <w:color w:val="231F20"/>
          <w:spacing w:val="2"/>
        </w:rPr>
        <w:t xml:space="preserve">the </w:t>
      </w:r>
      <w:r>
        <w:rPr>
          <w:color w:val="231F20"/>
          <w:spacing w:val="3"/>
        </w:rPr>
        <w:t xml:space="preserve">United States, </w:t>
      </w:r>
      <w:r>
        <w:rPr>
          <w:color w:val="231F20"/>
        </w:rPr>
        <w:t xml:space="preserve">3 </w:t>
      </w:r>
      <w:r>
        <w:rPr>
          <w:color w:val="231F20"/>
          <w:spacing w:val="2"/>
        </w:rPr>
        <w:t xml:space="preserve">per </w:t>
      </w:r>
      <w:r>
        <w:rPr>
          <w:color w:val="231F20"/>
          <w:spacing w:val="3"/>
        </w:rPr>
        <w:t xml:space="preserve">cent </w:t>
      </w:r>
      <w:r>
        <w:rPr>
          <w:color w:val="231F20"/>
        </w:rPr>
        <w:t xml:space="preserve">in </w:t>
      </w:r>
      <w:r>
        <w:rPr>
          <w:color w:val="231F20"/>
          <w:spacing w:val="3"/>
        </w:rPr>
        <w:t xml:space="preserve">case </w:t>
      </w:r>
      <w:r>
        <w:rPr>
          <w:color w:val="231F20"/>
        </w:rPr>
        <w:t xml:space="preserve">of </w:t>
      </w:r>
      <w:r>
        <w:rPr>
          <w:color w:val="231F20"/>
          <w:spacing w:val="3"/>
        </w:rPr>
        <w:t xml:space="preserve">Britain, </w:t>
      </w:r>
      <w:r>
        <w:rPr>
          <w:color w:val="231F20"/>
        </w:rPr>
        <w:t xml:space="preserve">30 </w:t>
      </w:r>
      <w:r>
        <w:rPr>
          <w:color w:val="231F20"/>
          <w:spacing w:val="2"/>
        </w:rPr>
        <w:t xml:space="preserve">per </w:t>
      </w:r>
      <w:r>
        <w:rPr>
          <w:color w:val="231F20"/>
          <w:spacing w:val="3"/>
        </w:rPr>
        <w:t xml:space="preserve">cent </w:t>
      </w:r>
      <w:r>
        <w:rPr>
          <w:color w:val="231F20"/>
          <w:spacing w:val="4"/>
        </w:rPr>
        <w:t xml:space="preserve">in </w:t>
      </w:r>
      <w:r>
        <w:rPr>
          <w:color w:val="231F20"/>
          <w:spacing w:val="3"/>
        </w:rPr>
        <w:t>case</w:t>
      </w:r>
      <w:r>
        <w:rPr>
          <w:color w:val="231F20"/>
          <w:spacing w:val="-8"/>
        </w:rPr>
        <w:t xml:space="preserve"> </w:t>
      </w:r>
      <w:r>
        <w:rPr>
          <w:color w:val="231F20"/>
        </w:rPr>
        <w:t>of</w:t>
      </w:r>
      <w:r>
        <w:rPr>
          <w:color w:val="231F20"/>
          <w:spacing w:val="-7"/>
        </w:rPr>
        <w:t xml:space="preserve"> </w:t>
      </w:r>
      <w:r>
        <w:rPr>
          <w:color w:val="231F20"/>
          <w:spacing w:val="3"/>
        </w:rPr>
        <w:t>Japan,</w:t>
      </w:r>
      <w:r>
        <w:rPr>
          <w:color w:val="231F20"/>
          <w:spacing w:val="-8"/>
        </w:rPr>
        <w:t xml:space="preserve"> </w:t>
      </w:r>
      <w:r>
        <w:rPr>
          <w:color w:val="231F20"/>
        </w:rPr>
        <w:t>24</w:t>
      </w:r>
      <w:r>
        <w:rPr>
          <w:color w:val="231F20"/>
          <w:spacing w:val="-7"/>
        </w:rPr>
        <w:t xml:space="preserve"> </w:t>
      </w:r>
      <w:r>
        <w:rPr>
          <w:color w:val="231F20"/>
          <w:spacing w:val="2"/>
        </w:rPr>
        <w:t>per</w:t>
      </w:r>
      <w:r>
        <w:rPr>
          <w:color w:val="231F20"/>
          <w:spacing w:val="-7"/>
        </w:rPr>
        <w:t xml:space="preserve"> </w:t>
      </w:r>
      <w:r>
        <w:rPr>
          <w:color w:val="231F20"/>
          <w:spacing w:val="3"/>
        </w:rPr>
        <w:t>cent</w:t>
      </w:r>
      <w:r>
        <w:rPr>
          <w:color w:val="231F20"/>
          <w:spacing w:val="-8"/>
        </w:rPr>
        <w:t xml:space="preserve"> </w:t>
      </w:r>
      <w:r>
        <w:rPr>
          <w:color w:val="231F20"/>
        </w:rPr>
        <w:t>in</w:t>
      </w:r>
      <w:r>
        <w:rPr>
          <w:color w:val="231F20"/>
          <w:spacing w:val="-7"/>
        </w:rPr>
        <w:t xml:space="preserve"> </w:t>
      </w:r>
      <w:r>
        <w:rPr>
          <w:color w:val="231F20"/>
          <w:spacing w:val="3"/>
        </w:rPr>
        <w:t>case</w:t>
      </w:r>
      <w:r>
        <w:rPr>
          <w:color w:val="231F20"/>
          <w:spacing w:val="-8"/>
        </w:rPr>
        <w:t xml:space="preserve"> </w:t>
      </w:r>
      <w:r>
        <w:rPr>
          <w:color w:val="231F20"/>
        </w:rPr>
        <w:t>of</w:t>
      </w:r>
      <w:r>
        <w:rPr>
          <w:color w:val="231F20"/>
          <w:spacing w:val="-7"/>
        </w:rPr>
        <w:t xml:space="preserve"> </w:t>
      </w:r>
      <w:r>
        <w:rPr>
          <w:color w:val="231F20"/>
          <w:spacing w:val="3"/>
        </w:rPr>
        <w:t>Canada.</w:t>
      </w:r>
      <w:r>
        <w:rPr>
          <w:color w:val="231F20"/>
          <w:spacing w:val="-7"/>
        </w:rPr>
        <w:t xml:space="preserve"> </w:t>
      </w:r>
      <w:r>
        <w:rPr>
          <w:color w:val="231F20"/>
          <w:spacing w:val="3"/>
        </w:rPr>
        <w:t>They</w:t>
      </w:r>
      <w:r>
        <w:rPr>
          <w:color w:val="231F20"/>
          <w:spacing w:val="-8"/>
        </w:rPr>
        <w:t xml:space="preserve"> </w:t>
      </w:r>
      <w:r>
        <w:rPr>
          <w:color w:val="231F20"/>
          <w:spacing w:val="3"/>
        </w:rPr>
        <w:t>left</w:t>
      </w:r>
      <w:r>
        <w:rPr>
          <w:color w:val="231F20"/>
          <w:spacing w:val="-7"/>
        </w:rPr>
        <w:t xml:space="preserve"> </w:t>
      </w:r>
      <w:r>
        <w:rPr>
          <w:color w:val="231F20"/>
          <w:spacing w:val="2"/>
        </w:rPr>
        <w:t>the</w:t>
      </w:r>
      <w:r>
        <w:rPr>
          <w:color w:val="231F20"/>
          <w:spacing w:val="-8"/>
        </w:rPr>
        <w:t xml:space="preserve"> </w:t>
      </w:r>
      <w:r>
        <w:rPr>
          <w:color w:val="231F20"/>
        </w:rPr>
        <w:t>US</w:t>
      </w:r>
      <w:r>
        <w:rPr>
          <w:color w:val="231F20"/>
          <w:spacing w:val="-7"/>
        </w:rPr>
        <w:t xml:space="preserve"> </w:t>
      </w:r>
      <w:r>
        <w:rPr>
          <w:color w:val="231F20"/>
          <w:spacing w:val="2"/>
        </w:rPr>
        <w:t>and</w:t>
      </w:r>
      <w:r>
        <w:rPr>
          <w:color w:val="231F20"/>
          <w:spacing w:val="-7"/>
        </w:rPr>
        <w:t xml:space="preserve"> </w:t>
      </w:r>
      <w:r>
        <w:rPr>
          <w:color w:val="231F20"/>
          <w:spacing w:val="4"/>
        </w:rPr>
        <w:t xml:space="preserve">European </w:t>
      </w:r>
      <w:r>
        <w:rPr>
          <w:color w:val="231F20"/>
          <w:spacing w:val="3"/>
        </w:rPr>
        <w:t>tariff</w:t>
      </w:r>
      <w:r>
        <w:rPr>
          <w:color w:val="231F20"/>
          <w:spacing w:val="8"/>
        </w:rPr>
        <w:t xml:space="preserve"> </w:t>
      </w:r>
      <w:r>
        <w:rPr>
          <w:color w:val="231F20"/>
        </w:rPr>
        <w:t>on</w:t>
      </w:r>
      <w:r>
        <w:rPr>
          <w:color w:val="231F20"/>
          <w:spacing w:val="9"/>
        </w:rPr>
        <w:t xml:space="preserve"> </w:t>
      </w:r>
      <w:r>
        <w:rPr>
          <w:color w:val="231F20"/>
          <w:spacing w:val="2"/>
        </w:rPr>
        <w:t>the</w:t>
      </w:r>
      <w:r>
        <w:rPr>
          <w:color w:val="231F20"/>
          <w:spacing w:val="8"/>
        </w:rPr>
        <w:t xml:space="preserve"> </w:t>
      </w:r>
      <w:r>
        <w:rPr>
          <w:color w:val="231F20"/>
          <w:spacing w:val="3"/>
        </w:rPr>
        <w:t>manufactured</w:t>
      </w:r>
      <w:r>
        <w:rPr>
          <w:color w:val="231F20"/>
          <w:spacing w:val="9"/>
        </w:rPr>
        <w:t xml:space="preserve"> </w:t>
      </w:r>
      <w:r>
        <w:rPr>
          <w:color w:val="231F20"/>
          <w:spacing w:val="3"/>
        </w:rPr>
        <w:t>goods</w:t>
      </w:r>
      <w:r>
        <w:rPr>
          <w:color w:val="231F20"/>
          <w:spacing w:val="8"/>
        </w:rPr>
        <w:t xml:space="preserve"> </w:t>
      </w:r>
      <w:r>
        <w:rPr>
          <w:color w:val="231F20"/>
        </w:rPr>
        <w:t>in</w:t>
      </w:r>
      <w:r>
        <w:rPr>
          <w:color w:val="231F20"/>
          <w:spacing w:val="9"/>
        </w:rPr>
        <w:t xml:space="preserve"> </w:t>
      </w:r>
      <w:r>
        <w:rPr>
          <w:color w:val="231F20"/>
          <w:spacing w:val="2"/>
        </w:rPr>
        <w:t>the</w:t>
      </w:r>
      <w:r>
        <w:rPr>
          <w:color w:val="231F20"/>
          <w:spacing w:val="8"/>
        </w:rPr>
        <w:t xml:space="preserve"> </w:t>
      </w:r>
      <w:r>
        <w:rPr>
          <w:color w:val="231F20"/>
          <w:spacing w:val="3"/>
        </w:rPr>
        <w:t>range</w:t>
      </w:r>
      <w:r>
        <w:rPr>
          <w:color w:val="231F20"/>
          <w:spacing w:val="9"/>
        </w:rPr>
        <w:t xml:space="preserve"> </w:t>
      </w:r>
      <w:r>
        <w:rPr>
          <w:color w:val="231F20"/>
        </w:rPr>
        <w:t>of</w:t>
      </w:r>
      <w:r>
        <w:rPr>
          <w:color w:val="231F20"/>
          <w:spacing w:val="8"/>
        </w:rPr>
        <w:t xml:space="preserve"> </w:t>
      </w:r>
      <w:r>
        <w:rPr>
          <w:color w:val="231F20"/>
        </w:rPr>
        <w:t>5</w:t>
      </w:r>
      <w:r>
        <w:rPr>
          <w:color w:val="231F20"/>
          <w:spacing w:val="9"/>
        </w:rPr>
        <w:t xml:space="preserve"> </w:t>
      </w:r>
      <w:r>
        <w:rPr>
          <w:color w:val="231F20"/>
        </w:rPr>
        <w:t>to</w:t>
      </w:r>
      <w:r>
        <w:rPr>
          <w:color w:val="231F20"/>
          <w:spacing w:val="9"/>
        </w:rPr>
        <w:t xml:space="preserve"> </w:t>
      </w:r>
      <w:r>
        <w:rPr>
          <w:color w:val="231F20"/>
        </w:rPr>
        <w:t>15</w:t>
      </w:r>
      <w:r>
        <w:rPr>
          <w:color w:val="231F20"/>
          <w:spacing w:val="8"/>
        </w:rPr>
        <w:t xml:space="preserve"> </w:t>
      </w:r>
      <w:r>
        <w:rPr>
          <w:color w:val="231F20"/>
          <w:spacing w:val="2"/>
        </w:rPr>
        <w:t>per</w:t>
      </w:r>
      <w:r>
        <w:rPr>
          <w:color w:val="231F20"/>
          <w:spacing w:val="9"/>
        </w:rPr>
        <w:t xml:space="preserve"> </w:t>
      </w:r>
      <w:r>
        <w:rPr>
          <w:color w:val="231F20"/>
          <w:spacing w:val="4"/>
        </w:rPr>
        <w:t>cent.</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 xml:space="preserve">However, with regard </w:t>
      </w:r>
      <w:r>
        <w:rPr>
          <w:color w:val="231F20"/>
          <w:w w:val="105"/>
        </w:rPr>
        <w:t xml:space="preserve">to </w:t>
      </w:r>
      <w:r>
        <w:rPr>
          <w:color w:val="231F20"/>
          <w:spacing w:val="3"/>
          <w:w w:val="105"/>
        </w:rPr>
        <w:t xml:space="preserve">agricultural products, </w:t>
      </w:r>
      <w:r>
        <w:rPr>
          <w:color w:val="231F20"/>
          <w:spacing w:val="2"/>
          <w:w w:val="105"/>
        </w:rPr>
        <w:t xml:space="preserve">the </w:t>
      </w:r>
      <w:r>
        <w:rPr>
          <w:color w:val="231F20"/>
          <w:spacing w:val="4"/>
          <w:w w:val="105"/>
        </w:rPr>
        <w:t>negotiations</w:t>
      </w:r>
      <w:r>
        <w:rPr>
          <w:color w:val="231F20"/>
          <w:spacing w:val="71"/>
          <w:w w:val="105"/>
        </w:rPr>
        <w:t xml:space="preserve"> </w:t>
      </w:r>
      <w:r>
        <w:rPr>
          <w:color w:val="231F20"/>
          <w:spacing w:val="2"/>
          <w:w w:val="105"/>
        </w:rPr>
        <w:t xml:space="preserve">had </w:t>
      </w:r>
      <w:r>
        <w:rPr>
          <w:color w:val="231F20"/>
          <w:spacing w:val="3"/>
          <w:w w:val="105"/>
        </w:rPr>
        <w:t xml:space="preserve">lesser success. They agreed </w:t>
      </w:r>
      <w:r>
        <w:rPr>
          <w:color w:val="231F20"/>
          <w:w w:val="105"/>
        </w:rPr>
        <w:t xml:space="preserve">on an </w:t>
      </w:r>
      <w:r>
        <w:rPr>
          <w:color w:val="231F20"/>
          <w:spacing w:val="3"/>
          <w:w w:val="105"/>
        </w:rPr>
        <w:t xml:space="preserve">average duty reduction </w:t>
      </w:r>
      <w:r>
        <w:rPr>
          <w:color w:val="231F20"/>
          <w:w w:val="105"/>
        </w:rPr>
        <w:t xml:space="preserve">of 25 </w:t>
      </w:r>
      <w:r>
        <w:rPr>
          <w:color w:val="231F20"/>
          <w:spacing w:val="4"/>
          <w:w w:val="105"/>
        </w:rPr>
        <w:t xml:space="preserve">per </w:t>
      </w:r>
      <w:r>
        <w:rPr>
          <w:color w:val="231F20"/>
          <w:spacing w:val="3"/>
          <w:w w:val="105"/>
        </w:rPr>
        <w:t xml:space="preserve">cent </w:t>
      </w:r>
      <w:r>
        <w:rPr>
          <w:color w:val="231F20"/>
          <w:w w:val="105"/>
        </w:rPr>
        <w:t xml:space="preserve">on </w:t>
      </w:r>
      <w:r>
        <w:rPr>
          <w:color w:val="231F20"/>
          <w:spacing w:val="3"/>
          <w:w w:val="105"/>
        </w:rPr>
        <w:t xml:space="preserve">agricultural items. Non-tariff barriers </w:t>
      </w:r>
      <w:r>
        <w:rPr>
          <w:color w:val="231F20"/>
          <w:spacing w:val="2"/>
          <w:w w:val="105"/>
        </w:rPr>
        <w:t xml:space="preserve">too </w:t>
      </w:r>
      <w:r>
        <w:rPr>
          <w:color w:val="231F20"/>
          <w:spacing w:val="3"/>
          <w:w w:val="105"/>
        </w:rPr>
        <w:t xml:space="preserve">remained </w:t>
      </w:r>
      <w:r>
        <w:rPr>
          <w:color w:val="231F20"/>
          <w:spacing w:val="4"/>
          <w:w w:val="105"/>
        </w:rPr>
        <w:t xml:space="preserve">untouched </w:t>
      </w:r>
      <w:r>
        <w:rPr>
          <w:color w:val="231F20"/>
          <w:spacing w:val="2"/>
          <w:w w:val="105"/>
        </w:rPr>
        <w:t xml:space="preserve">and </w:t>
      </w:r>
      <w:r>
        <w:rPr>
          <w:color w:val="231F20"/>
          <w:spacing w:val="3"/>
          <w:w w:val="105"/>
        </w:rPr>
        <w:t xml:space="preserve">scant attention </w:t>
      </w:r>
      <w:r>
        <w:rPr>
          <w:color w:val="231F20"/>
          <w:spacing w:val="2"/>
          <w:w w:val="105"/>
        </w:rPr>
        <w:t xml:space="preserve">was </w:t>
      </w:r>
      <w:r>
        <w:rPr>
          <w:color w:val="231F20"/>
          <w:spacing w:val="3"/>
          <w:w w:val="105"/>
        </w:rPr>
        <w:t xml:space="preserve">paid </w:t>
      </w:r>
      <w:r>
        <w:rPr>
          <w:color w:val="231F20"/>
          <w:w w:val="105"/>
        </w:rPr>
        <w:t xml:space="preserve">to </w:t>
      </w:r>
      <w:r>
        <w:rPr>
          <w:color w:val="231F20"/>
          <w:spacing w:val="2"/>
          <w:w w:val="105"/>
        </w:rPr>
        <w:t xml:space="preserve">the </w:t>
      </w:r>
      <w:r>
        <w:rPr>
          <w:color w:val="231F20"/>
          <w:spacing w:val="3"/>
          <w:w w:val="105"/>
        </w:rPr>
        <w:t xml:space="preserve">problems </w:t>
      </w:r>
      <w:r>
        <w:rPr>
          <w:color w:val="231F20"/>
          <w:w w:val="105"/>
        </w:rPr>
        <w:t xml:space="preserve">of </w:t>
      </w:r>
      <w:r>
        <w:rPr>
          <w:color w:val="231F20"/>
          <w:spacing w:val="3"/>
          <w:w w:val="105"/>
        </w:rPr>
        <w:t xml:space="preserve">developing </w:t>
      </w:r>
      <w:r>
        <w:rPr>
          <w:color w:val="231F20"/>
          <w:spacing w:val="4"/>
          <w:w w:val="105"/>
        </w:rPr>
        <w:t>countries.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An </w:t>
      </w:r>
      <w:r>
        <w:rPr>
          <w:color w:val="231F20"/>
          <w:spacing w:val="2"/>
        </w:rPr>
        <w:t xml:space="preserve">IMF </w:t>
      </w:r>
      <w:r>
        <w:rPr>
          <w:color w:val="231F20"/>
          <w:spacing w:val="3"/>
        </w:rPr>
        <w:t xml:space="preserve">study revealed that weighted average tariff </w:t>
      </w:r>
      <w:r>
        <w:rPr>
          <w:color w:val="231F20"/>
          <w:spacing w:val="2"/>
        </w:rPr>
        <w:t xml:space="preserve">for </w:t>
      </w:r>
      <w:r>
        <w:rPr>
          <w:color w:val="231F20"/>
          <w:spacing w:val="4"/>
        </w:rPr>
        <w:t xml:space="preserve">all </w:t>
      </w:r>
      <w:r>
        <w:rPr>
          <w:color w:val="231F20"/>
          <w:spacing w:val="3"/>
        </w:rPr>
        <w:t xml:space="preserve">industrial products </w:t>
      </w:r>
      <w:r>
        <w:rPr>
          <w:color w:val="231F20"/>
          <w:spacing w:val="2"/>
        </w:rPr>
        <w:t xml:space="preserve">had </w:t>
      </w:r>
      <w:r>
        <w:rPr>
          <w:color w:val="231F20"/>
          <w:spacing w:val="3"/>
        </w:rPr>
        <w:t xml:space="preserve">been reduced </w:t>
      </w:r>
      <w:r>
        <w:rPr>
          <w:color w:val="231F20"/>
        </w:rPr>
        <w:t xml:space="preserve">to </w:t>
      </w:r>
      <w:r>
        <w:rPr>
          <w:color w:val="231F20"/>
          <w:spacing w:val="2"/>
        </w:rPr>
        <w:t xml:space="preserve">7.7 per </w:t>
      </w:r>
      <w:r>
        <w:rPr>
          <w:color w:val="231F20"/>
          <w:spacing w:val="3"/>
        </w:rPr>
        <w:t xml:space="preserve">cent, </w:t>
      </w:r>
      <w:r>
        <w:rPr>
          <w:color w:val="231F20"/>
          <w:spacing w:val="2"/>
        </w:rPr>
        <w:t xml:space="preserve">9.8 per </w:t>
      </w:r>
      <w:r>
        <w:rPr>
          <w:color w:val="231F20"/>
          <w:spacing w:val="3"/>
        </w:rPr>
        <w:t xml:space="preserve">cent </w:t>
      </w:r>
      <w:r>
        <w:rPr>
          <w:color w:val="231F20"/>
          <w:spacing w:val="4"/>
        </w:rPr>
        <w:t xml:space="preserve">on </w:t>
      </w:r>
      <w:r>
        <w:rPr>
          <w:color w:val="231F20"/>
          <w:spacing w:val="3"/>
        </w:rPr>
        <w:t xml:space="preserve">finished manufactured products, </w:t>
      </w:r>
      <w:r>
        <w:rPr>
          <w:color w:val="231F20"/>
        </w:rPr>
        <w:t xml:space="preserve">8 </w:t>
      </w:r>
      <w:r>
        <w:rPr>
          <w:color w:val="231F20"/>
          <w:spacing w:val="2"/>
        </w:rPr>
        <w:t xml:space="preserve">per </w:t>
      </w:r>
      <w:r>
        <w:rPr>
          <w:color w:val="231F20"/>
          <w:spacing w:val="3"/>
        </w:rPr>
        <w:t xml:space="preserve">cent  </w:t>
      </w:r>
      <w:r>
        <w:rPr>
          <w:color w:val="231F20"/>
        </w:rPr>
        <w:t xml:space="preserve">on  </w:t>
      </w:r>
      <w:r>
        <w:rPr>
          <w:color w:val="231F20"/>
          <w:spacing w:val="3"/>
        </w:rPr>
        <w:t xml:space="preserve">semi-finished  </w:t>
      </w:r>
      <w:r>
        <w:rPr>
          <w:color w:val="231F20"/>
          <w:spacing w:val="4"/>
        </w:rPr>
        <w:t xml:space="preserve">products </w:t>
      </w:r>
      <w:r>
        <w:rPr>
          <w:color w:val="231F20"/>
          <w:spacing w:val="2"/>
        </w:rPr>
        <w:t xml:space="preserve">and </w:t>
      </w:r>
      <w:r>
        <w:rPr>
          <w:color w:val="231F20"/>
        </w:rPr>
        <w:t xml:space="preserve">2 </w:t>
      </w:r>
      <w:r>
        <w:rPr>
          <w:color w:val="231F20"/>
          <w:spacing w:val="2"/>
        </w:rPr>
        <w:t xml:space="preserve">per </w:t>
      </w:r>
      <w:r>
        <w:rPr>
          <w:color w:val="231F20"/>
          <w:spacing w:val="3"/>
        </w:rPr>
        <w:t xml:space="preserve">cent </w:t>
      </w:r>
      <w:r>
        <w:rPr>
          <w:color w:val="231F20"/>
        </w:rPr>
        <w:t xml:space="preserve">on  </w:t>
      </w:r>
      <w:r>
        <w:rPr>
          <w:color w:val="231F20"/>
          <w:spacing w:val="2"/>
        </w:rPr>
        <w:t xml:space="preserve">raw  </w:t>
      </w:r>
      <w:r>
        <w:rPr>
          <w:color w:val="231F20"/>
          <w:spacing w:val="3"/>
        </w:rPr>
        <w:t xml:space="preserve">materials. Thus trade </w:t>
      </w:r>
      <w:r>
        <w:rPr>
          <w:color w:val="231F20"/>
        </w:rPr>
        <w:t>in</w:t>
      </w:r>
      <w:r>
        <w:rPr>
          <w:color w:val="231F20"/>
          <w:spacing w:val="60"/>
        </w:rPr>
        <w:t xml:space="preserve"> </w:t>
      </w:r>
      <w:r>
        <w:rPr>
          <w:color w:val="231F20"/>
          <w:spacing w:val="3"/>
        </w:rPr>
        <w:t xml:space="preserve">industrial products </w:t>
      </w:r>
      <w:r>
        <w:rPr>
          <w:color w:val="231F20"/>
          <w:spacing w:val="4"/>
        </w:rPr>
        <w:t xml:space="preserve">after </w:t>
      </w:r>
      <w:r>
        <w:rPr>
          <w:color w:val="231F20"/>
          <w:spacing w:val="2"/>
        </w:rPr>
        <w:t>the</w:t>
      </w:r>
      <w:r>
        <w:rPr>
          <w:color w:val="231F20"/>
          <w:spacing w:val="13"/>
        </w:rPr>
        <w:t xml:space="preserve"> </w:t>
      </w:r>
      <w:r>
        <w:rPr>
          <w:color w:val="231F20"/>
          <w:spacing w:val="3"/>
        </w:rPr>
        <w:t>completion</w:t>
      </w:r>
      <w:r>
        <w:rPr>
          <w:color w:val="231F20"/>
          <w:spacing w:val="13"/>
        </w:rPr>
        <w:t xml:space="preserve"> </w:t>
      </w:r>
      <w:r>
        <w:rPr>
          <w:color w:val="231F20"/>
        </w:rPr>
        <w:t>of</w:t>
      </w:r>
      <w:r>
        <w:rPr>
          <w:color w:val="231F20"/>
          <w:spacing w:val="13"/>
        </w:rPr>
        <w:t xml:space="preserve"> </w:t>
      </w:r>
      <w:r>
        <w:rPr>
          <w:color w:val="231F20"/>
          <w:spacing w:val="3"/>
        </w:rPr>
        <w:t>Kennedy</w:t>
      </w:r>
      <w:r>
        <w:rPr>
          <w:color w:val="231F20"/>
          <w:spacing w:val="14"/>
        </w:rPr>
        <w:t xml:space="preserve"> </w:t>
      </w:r>
      <w:r>
        <w:rPr>
          <w:color w:val="231F20"/>
          <w:spacing w:val="3"/>
        </w:rPr>
        <w:t>Round</w:t>
      </w:r>
      <w:r>
        <w:rPr>
          <w:color w:val="231F20"/>
          <w:spacing w:val="13"/>
        </w:rPr>
        <w:t xml:space="preserve"> </w:t>
      </w:r>
      <w:r>
        <w:rPr>
          <w:color w:val="231F20"/>
          <w:spacing w:val="2"/>
        </w:rPr>
        <w:t>was</w:t>
      </w:r>
      <w:r>
        <w:rPr>
          <w:color w:val="231F20"/>
          <w:spacing w:val="13"/>
        </w:rPr>
        <w:t xml:space="preserve"> </w:t>
      </w:r>
      <w:r>
        <w:rPr>
          <w:color w:val="231F20"/>
          <w:spacing w:val="3"/>
        </w:rPr>
        <w:t>substantially</w:t>
      </w:r>
      <w:r>
        <w:rPr>
          <w:color w:val="231F20"/>
          <w:spacing w:val="13"/>
        </w:rPr>
        <w:t xml:space="preserve"> </w:t>
      </w:r>
      <w:r>
        <w:rPr>
          <w:color w:val="231F20"/>
          <w:spacing w:val="3"/>
        </w:rPr>
        <w:t>free</w:t>
      </w:r>
      <w:r>
        <w:rPr>
          <w:color w:val="231F20"/>
          <w:spacing w:val="14"/>
        </w:rPr>
        <w:t xml:space="preserve"> </w:t>
      </w:r>
      <w:r>
        <w:rPr>
          <w:color w:val="231F20"/>
        </w:rPr>
        <w:t>of</w:t>
      </w:r>
      <w:r>
        <w:rPr>
          <w:color w:val="231F20"/>
          <w:spacing w:val="13"/>
        </w:rPr>
        <w:t xml:space="preserve"> </w:t>
      </w:r>
      <w:r>
        <w:rPr>
          <w:color w:val="231F20"/>
          <w:spacing w:val="4"/>
        </w:rPr>
        <w:t>restrictions.</w:t>
      </w:r>
    </w:p>
    <w:p w:rsidR="0090524C" w:rsidRDefault="0090524C">
      <w:pPr>
        <w:pStyle w:val="BodyText"/>
        <w:rPr>
          <w:sz w:val="30"/>
        </w:rPr>
      </w:pPr>
    </w:p>
    <w:p w:rsidR="0090524C" w:rsidRDefault="004404A8">
      <w:pPr>
        <w:pStyle w:val="ListParagraph"/>
        <w:numPr>
          <w:ilvl w:val="1"/>
          <w:numId w:val="119"/>
        </w:numPr>
        <w:tabs>
          <w:tab w:val="left" w:pos="918"/>
        </w:tabs>
        <w:spacing w:line="292" w:lineRule="auto"/>
        <w:ind w:left="917" w:right="2050"/>
        <w:jc w:val="both"/>
        <w:rPr>
          <w:sz w:val="24"/>
        </w:rPr>
      </w:pPr>
      <w:r>
        <w:rPr>
          <w:rFonts w:ascii="UKIJ Nasq"/>
          <w:b/>
          <w:color w:val="231F20"/>
          <w:spacing w:val="3"/>
          <w:sz w:val="24"/>
        </w:rPr>
        <w:t xml:space="preserve">Seventh Round </w:t>
      </w:r>
      <w:r>
        <w:rPr>
          <w:rFonts w:ascii="UKIJ Nasq"/>
          <w:b/>
          <w:color w:val="231F20"/>
          <w:sz w:val="24"/>
        </w:rPr>
        <w:t xml:space="preserve">or </w:t>
      </w:r>
      <w:r>
        <w:rPr>
          <w:rFonts w:ascii="UKIJ Nasq"/>
          <w:b/>
          <w:color w:val="231F20"/>
          <w:spacing w:val="3"/>
          <w:sz w:val="24"/>
        </w:rPr>
        <w:t xml:space="preserve">Tokyo Round:- </w:t>
      </w:r>
      <w:r>
        <w:rPr>
          <w:color w:val="231F20"/>
          <w:spacing w:val="2"/>
          <w:sz w:val="24"/>
        </w:rPr>
        <w:t xml:space="preserve">The </w:t>
      </w:r>
      <w:r>
        <w:rPr>
          <w:color w:val="231F20"/>
          <w:spacing w:val="3"/>
          <w:sz w:val="24"/>
        </w:rPr>
        <w:t xml:space="preserve">Seventh Round </w:t>
      </w:r>
      <w:r>
        <w:rPr>
          <w:color w:val="231F20"/>
          <w:spacing w:val="4"/>
          <w:sz w:val="24"/>
        </w:rPr>
        <w:t xml:space="preserve">of </w:t>
      </w:r>
      <w:r>
        <w:rPr>
          <w:color w:val="231F20"/>
          <w:spacing w:val="3"/>
          <w:sz w:val="24"/>
        </w:rPr>
        <w:t xml:space="preserve">Multilateral Trade Negotiations (MTN) </w:t>
      </w:r>
      <w:r>
        <w:rPr>
          <w:color w:val="231F20"/>
          <w:spacing w:val="2"/>
          <w:sz w:val="24"/>
        </w:rPr>
        <w:t>was</w:t>
      </w:r>
      <w:r>
        <w:rPr>
          <w:color w:val="231F20"/>
          <w:spacing w:val="64"/>
          <w:sz w:val="24"/>
        </w:rPr>
        <w:t xml:space="preserve"> </w:t>
      </w:r>
      <w:r>
        <w:rPr>
          <w:color w:val="231F20"/>
          <w:spacing w:val="3"/>
          <w:sz w:val="24"/>
        </w:rPr>
        <w:t>launched</w:t>
      </w:r>
      <w:r>
        <w:rPr>
          <w:color w:val="231F20"/>
          <w:spacing w:val="66"/>
          <w:sz w:val="24"/>
        </w:rPr>
        <w:t xml:space="preserve"> </w:t>
      </w:r>
      <w:r>
        <w:rPr>
          <w:color w:val="231F20"/>
          <w:spacing w:val="4"/>
          <w:sz w:val="24"/>
        </w:rPr>
        <w:t xml:space="preserve">in </w:t>
      </w:r>
      <w:r>
        <w:rPr>
          <w:color w:val="231F20"/>
          <w:spacing w:val="3"/>
          <w:sz w:val="24"/>
        </w:rPr>
        <w:t xml:space="preserve">September 1973 under </w:t>
      </w:r>
      <w:r>
        <w:rPr>
          <w:color w:val="231F20"/>
          <w:spacing w:val="2"/>
          <w:sz w:val="24"/>
        </w:rPr>
        <w:t xml:space="preserve">the </w:t>
      </w:r>
      <w:r>
        <w:rPr>
          <w:color w:val="231F20"/>
          <w:spacing w:val="3"/>
          <w:sz w:val="24"/>
        </w:rPr>
        <w:t xml:space="preserve">auspices </w:t>
      </w:r>
      <w:r>
        <w:rPr>
          <w:color w:val="231F20"/>
          <w:sz w:val="24"/>
        </w:rPr>
        <w:t xml:space="preserve">of </w:t>
      </w:r>
      <w:r>
        <w:rPr>
          <w:color w:val="231F20"/>
          <w:spacing w:val="3"/>
          <w:sz w:val="24"/>
        </w:rPr>
        <w:t xml:space="preserve">GATT. </w:t>
      </w:r>
      <w:r>
        <w:rPr>
          <w:color w:val="231F20"/>
          <w:spacing w:val="2"/>
          <w:sz w:val="24"/>
        </w:rPr>
        <w:t xml:space="preserve">Its </w:t>
      </w:r>
      <w:r>
        <w:rPr>
          <w:color w:val="231F20"/>
          <w:spacing w:val="3"/>
          <w:sz w:val="24"/>
        </w:rPr>
        <w:t xml:space="preserve">objectives </w:t>
      </w:r>
      <w:r>
        <w:rPr>
          <w:color w:val="231F20"/>
          <w:spacing w:val="4"/>
          <w:sz w:val="24"/>
        </w:rPr>
        <w:t xml:space="preserve">were </w:t>
      </w:r>
      <w:r>
        <w:rPr>
          <w:color w:val="231F20"/>
          <w:spacing w:val="3"/>
          <w:sz w:val="24"/>
        </w:rPr>
        <w:t xml:space="preserve">laid down </w:t>
      </w:r>
      <w:r>
        <w:rPr>
          <w:color w:val="231F20"/>
          <w:sz w:val="24"/>
        </w:rPr>
        <w:t xml:space="preserve">in </w:t>
      </w:r>
      <w:r>
        <w:rPr>
          <w:color w:val="231F20"/>
          <w:spacing w:val="2"/>
          <w:sz w:val="24"/>
        </w:rPr>
        <w:t xml:space="preserve">the </w:t>
      </w:r>
      <w:r>
        <w:rPr>
          <w:color w:val="231F20"/>
          <w:spacing w:val="3"/>
          <w:sz w:val="24"/>
        </w:rPr>
        <w:t xml:space="preserve">Tokyo Declaration. </w:t>
      </w:r>
      <w:r>
        <w:rPr>
          <w:color w:val="231F20"/>
          <w:spacing w:val="2"/>
          <w:sz w:val="24"/>
        </w:rPr>
        <w:t xml:space="preserve">The </w:t>
      </w:r>
      <w:r>
        <w:rPr>
          <w:color w:val="231F20"/>
          <w:spacing w:val="3"/>
          <w:sz w:val="24"/>
        </w:rPr>
        <w:t xml:space="preserve">Declaration </w:t>
      </w:r>
      <w:r>
        <w:rPr>
          <w:color w:val="231F20"/>
          <w:spacing w:val="2"/>
          <w:sz w:val="24"/>
        </w:rPr>
        <w:t>set out</w:t>
      </w:r>
      <w:r>
        <w:rPr>
          <w:color w:val="231F20"/>
          <w:spacing w:val="42"/>
          <w:sz w:val="24"/>
        </w:rPr>
        <w:t xml:space="preserve"> </w:t>
      </w:r>
      <w:r>
        <w:rPr>
          <w:color w:val="231F20"/>
          <w:sz w:val="24"/>
        </w:rPr>
        <w:t>a</w:t>
      </w:r>
    </w:p>
    <w:p w:rsidR="0090524C" w:rsidRDefault="0090524C">
      <w:pPr>
        <w:spacing w:line="292"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49"/>
        <w:jc w:val="both"/>
      </w:pPr>
      <w:r>
        <w:lastRenderedPageBreak/>
        <w:pict>
          <v:line id="_x0000_s1533" style="position:absolute;left:0;text-align:left;z-index:251534848;mso-position-horizontal-relative:page;mso-position-vertical-relative:page" from="148.45pt,69.45pt" to="148.45pt,771pt" strokecolor="#d7d9da" strokeweight="5pt">
            <w10:wrap anchorx="page" anchory="page"/>
          </v:line>
        </w:pict>
      </w:r>
      <w:r w:rsidR="004404A8">
        <w:rPr>
          <w:color w:val="231F20"/>
          <w:spacing w:val="3"/>
        </w:rPr>
        <w:t xml:space="preserve">far-reaching programme </w:t>
      </w:r>
      <w:r w:rsidR="004404A8">
        <w:rPr>
          <w:color w:val="231F20"/>
          <w:spacing w:val="2"/>
        </w:rPr>
        <w:t xml:space="preserve">for the </w:t>
      </w:r>
      <w:r w:rsidR="004404A8">
        <w:rPr>
          <w:color w:val="231F20"/>
          <w:spacing w:val="3"/>
        </w:rPr>
        <w:t xml:space="preserve">negotiations </w:t>
      </w:r>
      <w:r w:rsidR="004404A8">
        <w:rPr>
          <w:color w:val="231F20"/>
        </w:rPr>
        <w:t xml:space="preserve">in </w:t>
      </w:r>
      <w:r w:rsidR="004404A8">
        <w:rPr>
          <w:color w:val="231F20"/>
          <w:spacing w:val="2"/>
        </w:rPr>
        <w:t xml:space="preserve">six  </w:t>
      </w:r>
      <w:r w:rsidR="004404A8">
        <w:rPr>
          <w:color w:val="231F20"/>
          <w:spacing w:val="3"/>
        </w:rPr>
        <w:t xml:space="preserve">areas. </w:t>
      </w:r>
      <w:r w:rsidR="004404A8">
        <w:rPr>
          <w:color w:val="231F20"/>
          <w:spacing w:val="4"/>
        </w:rPr>
        <w:t xml:space="preserve">These  </w:t>
      </w:r>
      <w:r w:rsidR="004404A8">
        <w:rPr>
          <w:color w:val="231F20"/>
          <w:spacing w:val="2"/>
        </w:rPr>
        <w:t xml:space="preserve">are (i) </w:t>
      </w:r>
      <w:r w:rsidR="004404A8">
        <w:rPr>
          <w:color w:val="231F20"/>
          <w:spacing w:val="3"/>
        </w:rPr>
        <w:t xml:space="preserve">tariff reduction; (ii) reduction </w:t>
      </w:r>
      <w:r w:rsidR="004404A8">
        <w:rPr>
          <w:color w:val="231F20"/>
        </w:rPr>
        <w:t xml:space="preserve">of </w:t>
      </w:r>
      <w:r w:rsidR="004404A8">
        <w:rPr>
          <w:color w:val="231F20"/>
          <w:spacing w:val="3"/>
        </w:rPr>
        <w:t xml:space="preserve">elimination </w:t>
      </w:r>
      <w:r w:rsidR="004404A8">
        <w:rPr>
          <w:color w:val="231F20"/>
        </w:rPr>
        <w:t xml:space="preserve">of </w:t>
      </w:r>
      <w:r w:rsidR="004404A8">
        <w:rPr>
          <w:color w:val="231F20"/>
          <w:spacing w:val="4"/>
        </w:rPr>
        <w:t xml:space="preserve">non-tariff </w:t>
      </w:r>
      <w:r w:rsidR="004404A8">
        <w:rPr>
          <w:color w:val="231F20"/>
          <w:spacing w:val="3"/>
        </w:rPr>
        <w:t xml:space="preserve">barriers; (iii) coordinated reduction </w:t>
      </w:r>
      <w:r w:rsidR="004404A8">
        <w:rPr>
          <w:color w:val="231F20"/>
        </w:rPr>
        <w:t xml:space="preserve">of </w:t>
      </w:r>
      <w:r w:rsidR="004404A8">
        <w:rPr>
          <w:color w:val="231F20"/>
          <w:spacing w:val="2"/>
        </w:rPr>
        <w:t xml:space="preserve">all </w:t>
      </w:r>
      <w:r w:rsidR="004404A8">
        <w:rPr>
          <w:color w:val="231F20"/>
          <w:spacing w:val="3"/>
        </w:rPr>
        <w:t xml:space="preserve">trade barriers </w:t>
      </w:r>
      <w:r w:rsidR="004404A8">
        <w:rPr>
          <w:color w:val="231F20"/>
        </w:rPr>
        <w:t xml:space="preserve">in </w:t>
      </w:r>
      <w:r w:rsidR="004404A8">
        <w:rPr>
          <w:color w:val="231F20"/>
          <w:spacing w:val="4"/>
        </w:rPr>
        <w:t xml:space="preserve">selected </w:t>
      </w:r>
      <w:r w:rsidR="004404A8">
        <w:rPr>
          <w:color w:val="231F20"/>
          <w:spacing w:val="3"/>
        </w:rPr>
        <w:t xml:space="preserve">sectors; (iv) discussion </w:t>
      </w:r>
      <w:r w:rsidR="004404A8">
        <w:rPr>
          <w:color w:val="231F20"/>
        </w:rPr>
        <w:t xml:space="preserve">on </w:t>
      </w:r>
      <w:r w:rsidR="004404A8">
        <w:rPr>
          <w:color w:val="231F20"/>
          <w:spacing w:val="2"/>
        </w:rPr>
        <w:t xml:space="preserve">the </w:t>
      </w:r>
      <w:r w:rsidR="004404A8">
        <w:rPr>
          <w:color w:val="231F20"/>
          <w:spacing w:val="3"/>
        </w:rPr>
        <w:t xml:space="preserve">multilateral safeguard system; </w:t>
      </w:r>
      <w:r w:rsidR="004404A8">
        <w:rPr>
          <w:color w:val="231F20"/>
          <w:spacing w:val="4"/>
        </w:rPr>
        <w:t xml:space="preserve">(v) </w:t>
      </w:r>
      <w:r w:rsidR="004404A8">
        <w:rPr>
          <w:color w:val="231F20"/>
          <w:spacing w:val="3"/>
        </w:rPr>
        <w:t>trad</w:t>
      </w:r>
      <w:r w:rsidR="004404A8">
        <w:rPr>
          <w:color w:val="231F20"/>
          <w:spacing w:val="3"/>
        </w:rPr>
        <w:t xml:space="preserve">e liberalization </w:t>
      </w:r>
      <w:r w:rsidR="004404A8">
        <w:rPr>
          <w:color w:val="231F20"/>
        </w:rPr>
        <w:t xml:space="preserve">in  </w:t>
      </w:r>
      <w:r w:rsidR="004404A8">
        <w:rPr>
          <w:color w:val="231F20"/>
          <w:spacing w:val="2"/>
        </w:rPr>
        <w:t xml:space="preserve">the </w:t>
      </w:r>
      <w:r w:rsidR="004404A8">
        <w:rPr>
          <w:color w:val="231F20"/>
          <w:spacing w:val="3"/>
        </w:rPr>
        <w:t xml:space="preserve">agricultural sector taking into </w:t>
      </w:r>
      <w:r w:rsidR="004404A8">
        <w:rPr>
          <w:color w:val="231F20"/>
          <w:spacing w:val="4"/>
        </w:rPr>
        <w:t xml:space="preserve">account  </w:t>
      </w:r>
      <w:r w:rsidR="004404A8">
        <w:rPr>
          <w:color w:val="231F20"/>
          <w:spacing w:val="2"/>
        </w:rPr>
        <w:t xml:space="preserve">the </w:t>
      </w:r>
      <w:r w:rsidR="004404A8">
        <w:rPr>
          <w:color w:val="231F20"/>
          <w:spacing w:val="3"/>
        </w:rPr>
        <w:t xml:space="preserve">special characteristics </w:t>
      </w:r>
      <w:r w:rsidR="004404A8">
        <w:rPr>
          <w:color w:val="231F20"/>
          <w:spacing w:val="2"/>
        </w:rPr>
        <w:t xml:space="preserve">and </w:t>
      </w:r>
      <w:r w:rsidR="004404A8">
        <w:rPr>
          <w:color w:val="231F20"/>
          <w:spacing w:val="3"/>
        </w:rPr>
        <w:t xml:space="preserve">(vi) special treatment </w:t>
      </w:r>
      <w:r w:rsidR="004404A8">
        <w:rPr>
          <w:color w:val="231F20"/>
        </w:rPr>
        <w:t xml:space="preserve">of </w:t>
      </w:r>
      <w:r w:rsidR="004404A8">
        <w:rPr>
          <w:color w:val="231F20"/>
          <w:spacing w:val="4"/>
        </w:rPr>
        <w:t xml:space="preserve">tropical </w:t>
      </w:r>
      <w:r w:rsidR="004404A8">
        <w:rPr>
          <w:color w:val="231F20"/>
          <w:spacing w:val="3"/>
        </w:rPr>
        <w:t xml:space="preserve">products. </w:t>
      </w:r>
      <w:r w:rsidR="004404A8">
        <w:rPr>
          <w:color w:val="231F20"/>
        </w:rPr>
        <w:t xml:space="preserve">It </w:t>
      </w:r>
      <w:r w:rsidR="004404A8">
        <w:rPr>
          <w:color w:val="231F20"/>
          <w:spacing w:val="3"/>
        </w:rPr>
        <w:t xml:space="preserve">also emphasized that </w:t>
      </w:r>
      <w:r w:rsidR="004404A8">
        <w:rPr>
          <w:color w:val="231F20"/>
          <w:spacing w:val="2"/>
        </w:rPr>
        <w:t xml:space="preserve">MTN </w:t>
      </w:r>
      <w:r w:rsidR="004404A8">
        <w:rPr>
          <w:color w:val="231F20"/>
          <w:spacing w:val="3"/>
        </w:rPr>
        <w:t xml:space="preserve">must take into account </w:t>
      </w:r>
      <w:r w:rsidR="004404A8">
        <w:rPr>
          <w:color w:val="231F20"/>
          <w:spacing w:val="4"/>
        </w:rPr>
        <w:t xml:space="preserve">the </w:t>
      </w:r>
      <w:r w:rsidR="004404A8">
        <w:rPr>
          <w:color w:val="231F20"/>
          <w:spacing w:val="3"/>
        </w:rPr>
        <w:t xml:space="preserve">special, interests </w:t>
      </w:r>
      <w:r w:rsidR="004404A8">
        <w:rPr>
          <w:color w:val="231F20"/>
          <w:spacing w:val="2"/>
        </w:rPr>
        <w:t xml:space="preserve">and </w:t>
      </w:r>
      <w:r w:rsidR="004404A8">
        <w:rPr>
          <w:color w:val="231F20"/>
          <w:spacing w:val="3"/>
        </w:rPr>
        <w:t xml:space="preserve">problems </w:t>
      </w:r>
      <w:r w:rsidR="004404A8">
        <w:rPr>
          <w:color w:val="231F20"/>
        </w:rPr>
        <w:t xml:space="preserve">of </w:t>
      </w:r>
      <w:r w:rsidR="004404A8">
        <w:rPr>
          <w:color w:val="231F20"/>
          <w:spacing w:val="3"/>
        </w:rPr>
        <w:t>developing</w:t>
      </w:r>
      <w:r w:rsidR="004404A8">
        <w:rPr>
          <w:color w:val="231F20"/>
          <w:spacing w:val="38"/>
        </w:rPr>
        <w:t xml:space="preserve"> </w:t>
      </w:r>
      <w:r w:rsidR="004404A8">
        <w:rPr>
          <w:color w:val="231F20"/>
          <w:spacing w:val="4"/>
        </w:rPr>
        <w:t>countries.</w:t>
      </w:r>
    </w:p>
    <w:p w:rsidR="0090524C" w:rsidRDefault="004404A8">
      <w:pPr>
        <w:pStyle w:val="ListParagraph"/>
        <w:numPr>
          <w:ilvl w:val="1"/>
          <w:numId w:val="119"/>
        </w:numPr>
        <w:tabs>
          <w:tab w:val="left" w:pos="2619"/>
        </w:tabs>
        <w:spacing w:before="226" w:line="295" w:lineRule="auto"/>
        <w:ind w:right="350"/>
        <w:jc w:val="both"/>
        <w:rPr>
          <w:sz w:val="24"/>
        </w:rPr>
      </w:pPr>
      <w:r>
        <w:rPr>
          <w:rFonts w:ascii="UKIJ Nasq"/>
          <w:b/>
          <w:color w:val="231F20"/>
          <w:spacing w:val="3"/>
          <w:w w:val="105"/>
          <w:sz w:val="24"/>
        </w:rPr>
        <w:t>E</w:t>
      </w:r>
      <w:r>
        <w:rPr>
          <w:rFonts w:ascii="UKIJ Nasq"/>
          <w:b/>
          <w:color w:val="231F20"/>
          <w:spacing w:val="3"/>
          <w:w w:val="105"/>
          <w:sz w:val="24"/>
        </w:rPr>
        <w:t xml:space="preserve">ight Round </w:t>
      </w:r>
      <w:r>
        <w:rPr>
          <w:rFonts w:ascii="UKIJ Nasq"/>
          <w:b/>
          <w:color w:val="231F20"/>
          <w:w w:val="105"/>
          <w:sz w:val="24"/>
        </w:rPr>
        <w:t xml:space="preserve">or </w:t>
      </w:r>
      <w:r>
        <w:rPr>
          <w:rFonts w:ascii="UKIJ Nasq"/>
          <w:b/>
          <w:color w:val="231F20"/>
          <w:spacing w:val="2"/>
          <w:w w:val="105"/>
          <w:sz w:val="24"/>
        </w:rPr>
        <w:t xml:space="preserve">the </w:t>
      </w:r>
      <w:r>
        <w:rPr>
          <w:rFonts w:ascii="UKIJ Nasq"/>
          <w:b/>
          <w:color w:val="231F20"/>
          <w:spacing w:val="3"/>
          <w:w w:val="105"/>
          <w:sz w:val="24"/>
        </w:rPr>
        <w:t xml:space="preserve">Uruguay Round:- </w:t>
      </w:r>
      <w:r>
        <w:rPr>
          <w:color w:val="231F20"/>
          <w:spacing w:val="2"/>
          <w:w w:val="105"/>
          <w:sz w:val="24"/>
        </w:rPr>
        <w:t xml:space="preserve">The </w:t>
      </w:r>
      <w:r>
        <w:rPr>
          <w:color w:val="231F20"/>
          <w:spacing w:val="3"/>
          <w:w w:val="105"/>
          <w:sz w:val="24"/>
        </w:rPr>
        <w:t xml:space="preserve">Eighth Round </w:t>
      </w:r>
      <w:r>
        <w:rPr>
          <w:color w:val="231F20"/>
          <w:spacing w:val="4"/>
          <w:w w:val="105"/>
          <w:sz w:val="24"/>
        </w:rPr>
        <w:t>of</w:t>
      </w:r>
      <w:r>
        <w:rPr>
          <w:color w:val="231F20"/>
          <w:spacing w:val="71"/>
          <w:w w:val="105"/>
          <w:sz w:val="24"/>
        </w:rPr>
        <w:t xml:space="preserve"> </w:t>
      </w:r>
      <w:r>
        <w:rPr>
          <w:color w:val="231F20"/>
          <w:spacing w:val="3"/>
          <w:w w:val="105"/>
          <w:sz w:val="24"/>
        </w:rPr>
        <w:t xml:space="preserve">GATT negotiations which began </w:t>
      </w:r>
      <w:r>
        <w:rPr>
          <w:color w:val="231F20"/>
          <w:w w:val="105"/>
          <w:sz w:val="24"/>
        </w:rPr>
        <w:t xml:space="preserve">at </w:t>
      </w:r>
      <w:r>
        <w:rPr>
          <w:color w:val="231F20"/>
          <w:spacing w:val="3"/>
          <w:w w:val="105"/>
          <w:sz w:val="24"/>
        </w:rPr>
        <w:t xml:space="preserve">Punta </w:t>
      </w:r>
      <w:r>
        <w:rPr>
          <w:color w:val="231F20"/>
          <w:spacing w:val="2"/>
          <w:w w:val="105"/>
          <w:sz w:val="24"/>
        </w:rPr>
        <w:t xml:space="preserve">Del </w:t>
      </w:r>
      <w:r>
        <w:rPr>
          <w:color w:val="231F20"/>
          <w:spacing w:val="3"/>
          <w:w w:val="105"/>
          <w:sz w:val="24"/>
        </w:rPr>
        <w:t xml:space="preserve">Esta </w:t>
      </w:r>
      <w:r>
        <w:rPr>
          <w:color w:val="231F20"/>
          <w:w w:val="105"/>
          <w:sz w:val="24"/>
        </w:rPr>
        <w:t xml:space="preserve">in </w:t>
      </w:r>
      <w:r>
        <w:rPr>
          <w:color w:val="231F20"/>
          <w:spacing w:val="4"/>
          <w:w w:val="105"/>
          <w:sz w:val="24"/>
        </w:rPr>
        <w:t>Uruguay</w:t>
      </w:r>
      <w:r>
        <w:rPr>
          <w:color w:val="231F20"/>
          <w:spacing w:val="71"/>
          <w:w w:val="105"/>
          <w:sz w:val="24"/>
        </w:rPr>
        <w:t xml:space="preserve"> </w:t>
      </w:r>
      <w:r>
        <w:rPr>
          <w:color w:val="231F20"/>
          <w:w w:val="105"/>
          <w:sz w:val="24"/>
        </w:rPr>
        <w:t xml:space="preserve">in </w:t>
      </w:r>
      <w:r>
        <w:rPr>
          <w:color w:val="231F20"/>
          <w:spacing w:val="3"/>
          <w:w w:val="105"/>
          <w:sz w:val="24"/>
        </w:rPr>
        <w:t xml:space="preserve">September 1986 ought </w:t>
      </w:r>
      <w:r>
        <w:rPr>
          <w:color w:val="231F20"/>
          <w:w w:val="105"/>
          <w:sz w:val="24"/>
        </w:rPr>
        <w:t xml:space="preserve">to </w:t>
      </w:r>
      <w:r>
        <w:rPr>
          <w:color w:val="231F20"/>
          <w:spacing w:val="3"/>
          <w:w w:val="105"/>
          <w:sz w:val="24"/>
        </w:rPr>
        <w:t xml:space="preserve">have been concluded </w:t>
      </w:r>
      <w:r>
        <w:rPr>
          <w:color w:val="231F20"/>
          <w:w w:val="105"/>
          <w:sz w:val="24"/>
        </w:rPr>
        <w:t xml:space="preserve">by </w:t>
      </w:r>
      <w:r>
        <w:rPr>
          <w:color w:val="231F20"/>
          <w:spacing w:val="2"/>
          <w:w w:val="105"/>
          <w:sz w:val="24"/>
        </w:rPr>
        <w:t xml:space="preserve">the end </w:t>
      </w:r>
      <w:r>
        <w:rPr>
          <w:color w:val="231F20"/>
          <w:spacing w:val="4"/>
          <w:w w:val="105"/>
          <w:sz w:val="24"/>
        </w:rPr>
        <w:t>of</w:t>
      </w:r>
      <w:r>
        <w:rPr>
          <w:color w:val="231F20"/>
          <w:spacing w:val="71"/>
          <w:w w:val="105"/>
          <w:sz w:val="24"/>
        </w:rPr>
        <w:t xml:space="preserve"> </w:t>
      </w:r>
      <w:r>
        <w:rPr>
          <w:color w:val="231F20"/>
          <w:spacing w:val="3"/>
          <w:w w:val="105"/>
          <w:sz w:val="24"/>
        </w:rPr>
        <w:t>1990.</w:t>
      </w:r>
      <w:r>
        <w:rPr>
          <w:color w:val="231F20"/>
          <w:spacing w:val="-21"/>
          <w:w w:val="105"/>
          <w:sz w:val="24"/>
        </w:rPr>
        <w:t xml:space="preserve"> </w:t>
      </w:r>
      <w:r>
        <w:rPr>
          <w:color w:val="231F20"/>
          <w:spacing w:val="2"/>
          <w:w w:val="105"/>
          <w:sz w:val="24"/>
        </w:rPr>
        <w:t>But</w:t>
      </w:r>
      <w:r>
        <w:rPr>
          <w:color w:val="231F20"/>
          <w:spacing w:val="-20"/>
          <w:w w:val="105"/>
          <w:sz w:val="24"/>
        </w:rPr>
        <w:t xml:space="preserve"> </w:t>
      </w:r>
      <w:r>
        <w:rPr>
          <w:color w:val="231F20"/>
          <w:w w:val="105"/>
          <w:sz w:val="24"/>
        </w:rPr>
        <w:t>at</w:t>
      </w:r>
      <w:r>
        <w:rPr>
          <w:color w:val="231F20"/>
          <w:spacing w:val="-20"/>
          <w:w w:val="105"/>
          <w:sz w:val="24"/>
        </w:rPr>
        <w:t xml:space="preserve"> </w:t>
      </w:r>
      <w:r>
        <w:rPr>
          <w:color w:val="231F20"/>
          <w:spacing w:val="2"/>
          <w:w w:val="105"/>
          <w:sz w:val="24"/>
        </w:rPr>
        <w:t>the</w:t>
      </w:r>
      <w:r>
        <w:rPr>
          <w:color w:val="231F20"/>
          <w:spacing w:val="-21"/>
          <w:w w:val="105"/>
          <w:sz w:val="24"/>
        </w:rPr>
        <w:t xml:space="preserve"> </w:t>
      </w:r>
      <w:r>
        <w:rPr>
          <w:color w:val="231F20"/>
          <w:spacing w:val="3"/>
          <w:w w:val="105"/>
          <w:sz w:val="24"/>
        </w:rPr>
        <w:t>ministerial</w:t>
      </w:r>
      <w:r>
        <w:rPr>
          <w:color w:val="231F20"/>
          <w:spacing w:val="-20"/>
          <w:w w:val="105"/>
          <w:sz w:val="24"/>
        </w:rPr>
        <w:t xml:space="preserve"> </w:t>
      </w:r>
      <w:r>
        <w:rPr>
          <w:color w:val="231F20"/>
          <w:spacing w:val="3"/>
          <w:w w:val="105"/>
          <w:sz w:val="24"/>
        </w:rPr>
        <w:t>meeting</w:t>
      </w:r>
      <w:r>
        <w:rPr>
          <w:color w:val="231F20"/>
          <w:spacing w:val="-20"/>
          <w:w w:val="105"/>
          <w:sz w:val="24"/>
        </w:rPr>
        <w:t xml:space="preserve"> </w:t>
      </w:r>
      <w:r>
        <w:rPr>
          <w:color w:val="231F20"/>
          <w:w w:val="105"/>
          <w:sz w:val="24"/>
        </w:rPr>
        <w:t>in</w:t>
      </w:r>
      <w:r>
        <w:rPr>
          <w:color w:val="231F20"/>
          <w:spacing w:val="-20"/>
          <w:w w:val="105"/>
          <w:sz w:val="24"/>
        </w:rPr>
        <w:t xml:space="preserve"> </w:t>
      </w:r>
      <w:r>
        <w:rPr>
          <w:color w:val="231F20"/>
          <w:spacing w:val="3"/>
          <w:w w:val="105"/>
          <w:sz w:val="24"/>
        </w:rPr>
        <w:t>Brussels</w:t>
      </w:r>
      <w:r>
        <w:rPr>
          <w:color w:val="231F20"/>
          <w:spacing w:val="-21"/>
          <w:w w:val="105"/>
          <w:sz w:val="24"/>
        </w:rPr>
        <w:t xml:space="preserve"> </w:t>
      </w:r>
      <w:r>
        <w:rPr>
          <w:color w:val="231F20"/>
          <w:w w:val="105"/>
          <w:sz w:val="24"/>
        </w:rPr>
        <w:t>in</w:t>
      </w:r>
      <w:r>
        <w:rPr>
          <w:color w:val="231F20"/>
          <w:spacing w:val="-20"/>
          <w:w w:val="105"/>
          <w:sz w:val="24"/>
        </w:rPr>
        <w:t xml:space="preserve"> </w:t>
      </w:r>
      <w:r>
        <w:rPr>
          <w:color w:val="231F20"/>
          <w:spacing w:val="3"/>
          <w:w w:val="105"/>
          <w:sz w:val="24"/>
        </w:rPr>
        <w:t>December</w:t>
      </w:r>
      <w:r>
        <w:rPr>
          <w:color w:val="231F20"/>
          <w:spacing w:val="-20"/>
          <w:w w:val="105"/>
          <w:sz w:val="24"/>
        </w:rPr>
        <w:t xml:space="preserve"> </w:t>
      </w:r>
      <w:r>
        <w:rPr>
          <w:color w:val="231F20"/>
          <w:spacing w:val="4"/>
          <w:w w:val="105"/>
          <w:sz w:val="24"/>
        </w:rPr>
        <w:t xml:space="preserve">1990, </w:t>
      </w:r>
      <w:r>
        <w:rPr>
          <w:color w:val="231F20"/>
          <w:w w:val="105"/>
          <w:sz w:val="24"/>
        </w:rPr>
        <w:t xml:space="preserve">an </w:t>
      </w:r>
      <w:r>
        <w:rPr>
          <w:color w:val="231F20"/>
          <w:spacing w:val="3"/>
          <w:w w:val="105"/>
          <w:sz w:val="24"/>
        </w:rPr>
        <w:t xml:space="preserve">impasse </w:t>
      </w:r>
      <w:r>
        <w:rPr>
          <w:color w:val="231F20"/>
          <w:spacing w:val="2"/>
          <w:w w:val="105"/>
          <w:sz w:val="24"/>
        </w:rPr>
        <w:t xml:space="preserve">was </w:t>
      </w:r>
      <w:r>
        <w:rPr>
          <w:color w:val="231F20"/>
          <w:spacing w:val="3"/>
          <w:w w:val="105"/>
          <w:sz w:val="24"/>
        </w:rPr>
        <w:t xml:space="preserve">reached over </w:t>
      </w:r>
      <w:r>
        <w:rPr>
          <w:color w:val="231F20"/>
          <w:spacing w:val="2"/>
          <w:w w:val="105"/>
          <w:sz w:val="24"/>
        </w:rPr>
        <w:t xml:space="preserve">the </w:t>
      </w:r>
      <w:r>
        <w:rPr>
          <w:color w:val="231F20"/>
          <w:spacing w:val="3"/>
          <w:w w:val="105"/>
          <w:sz w:val="24"/>
        </w:rPr>
        <w:t xml:space="preserve">area </w:t>
      </w:r>
      <w:r>
        <w:rPr>
          <w:color w:val="231F20"/>
          <w:w w:val="105"/>
          <w:sz w:val="24"/>
        </w:rPr>
        <w:t xml:space="preserve">of </w:t>
      </w:r>
      <w:r>
        <w:rPr>
          <w:color w:val="231F20"/>
          <w:spacing w:val="3"/>
          <w:w w:val="105"/>
          <w:sz w:val="24"/>
        </w:rPr>
        <w:t xml:space="preserve">agriculture </w:t>
      </w:r>
      <w:r>
        <w:rPr>
          <w:color w:val="231F20"/>
          <w:spacing w:val="2"/>
          <w:w w:val="105"/>
          <w:sz w:val="24"/>
        </w:rPr>
        <w:t xml:space="preserve">and the </w:t>
      </w:r>
      <w:r>
        <w:rPr>
          <w:color w:val="231F20"/>
          <w:spacing w:val="4"/>
          <w:w w:val="105"/>
          <w:sz w:val="24"/>
        </w:rPr>
        <w:t xml:space="preserve">talks </w:t>
      </w:r>
      <w:r>
        <w:rPr>
          <w:color w:val="231F20"/>
          <w:spacing w:val="3"/>
          <w:w w:val="105"/>
          <w:sz w:val="24"/>
        </w:rPr>
        <w:t>broke</w:t>
      </w:r>
      <w:r>
        <w:rPr>
          <w:color w:val="231F20"/>
          <w:w w:val="105"/>
          <w:sz w:val="24"/>
        </w:rPr>
        <w:t xml:space="preserve"> </w:t>
      </w:r>
      <w:r>
        <w:rPr>
          <w:color w:val="231F20"/>
          <w:spacing w:val="4"/>
          <w:w w:val="105"/>
          <w:sz w:val="24"/>
        </w:rPr>
        <w:t>down.</w:t>
      </w:r>
    </w:p>
    <w:p w:rsidR="0090524C" w:rsidRDefault="0090524C">
      <w:pPr>
        <w:pStyle w:val="BodyText"/>
        <w:spacing w:before="11"/>
        <w:rPr>
          <w:sz w:val="30"/>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talks were restarted </w:t>
      </w:r>
      <w:r>
        <w:rPr>
          <w:color w:val="231F20"/>
        </w:rPr>
        <w:t xml:space="preserve">in </w:t>
      </w:r>
      <w:r>
        <w:rPr>
          <w:color w:val="231F20"/>
          <w:spacing w:val="3"/>
        </w:rPr>
        <w:t xml:space="preserve">February 1991 </w:t>
      </w:r>
      <w:r>
        <w:rPr>
          <w:color w:val="231F20"/>
          <w:spacing w:val="2"/>
        </w:rPr>
        <w:t xml:space="preserve">and </w:t>
      </w:r>
      <w:r>
        <w:rPr>
          <w:color w:val="231F20"/>
          <w:spacing w:val="3"/>
        </w:rPr>
        <w:t xml:space="preserve">continued till </w:t>
      </w:r>
      <w:r>
        <w:rPr>
          <w:color w:val="231F20"/>
          <w:spacing w:val="4"/>
        </w:rPr>
        <w:t xml:space="preserve">August </w:t>
      </w:r>
      <w:r>
        <w:rPr>
          <w:color w:val="231F20"/>
          <w:spacing w:val="3"/>
        </w:rPr>
        <w:t xml:space="preserve">1991. </w:t>
      </w:r>
      <w:r>
        <w:rPr>
          <w:color w:val="231F20"/>
        </w:rPr>
        <w:t xml:space="preserve">On </w:t>
      </w:r>
      <w:r>
        <w:rPr>
          <w:color w:val="231F20"/>
          <w:spacing w:val="2"/>
        </w:rPr>
        <w:t>20</w:t>
      </w:r>
      <w:r>
        <w:rPr>
          <w:color w:val="231F20"/>
          <w:spacing w:val="2"/>
          <w:position w:val="8"/>
          <w:sz w:val="14"/>
        </w:rPr>
        <w:t xml:space="preserve">th </w:t>
      </w:r>
      <w:r>
        <w:rPr>
          <w:color w:val="231F20"/>
          <w:spacing w:val="3"/>
        </w:rPr>
        <w:t xml:space="preserve">December 1991. Arthur Dunkel, </w:t>
      </w:r>
      <w:r>
        <w:rPr>
          <w:color w:val="231F20"/>
          <w:spacing w:val="2"/>
        </w:rPr>
        <w:t xml:space="preserve">the </w:t>
      </w:r>
      <w:r>
        <w:rPr>
          <w:color w:val="231F20"/>
          <w:spacing w:val="3"/>
        </w:rPr>
        <w:t xml:space="preserve">then </w:t>
      </w:r>
      <w:r>
        <w:rPr>
          <w:color w:val="231F20"/>
          <w:spacing w:val="4"/>
        </w:rPr>
        <w:t xml:space="preserve">Director-General </w:t>
      </w:r>
      <w:r>
        <w:rPr>
          <w:color w:val="231F20"/>
        </w:rPr>
        <w:t xml:space="preserve">of </w:t>
      </w:r>
      <w:r>
        <w:rPr>
          <w:color w:val="231F20"/>
          <w:spacing w:val="3"/>
        </w:rPr>
        <w:t xml:space="preserve">GATT tabled </w:t>
      </w:r>
      <w:r>
        <w:rPr>
          <w:color w:val="231F20"/>
        </w:rPr>
        <w:t xml:space="preserve">a </w:t>
      </w:r>
      <w:r>
        <w:rPr>
          <w:color w:val="231F20"/>
          <w:spacing w:val="3"/>
        </w:rPr>
        <w:t xml:space="preserve">Draft Final </w:t>
      </w:r>
      <w:r>
        <w:rPr>
          <w:color w:val="231F20"/>
          <w:spacing w:val="2"/>
        </w:rPr>
        <w:t xml:space="preserve">Act </w:t>
      </w:r>
      <w:r>
        <w:rPr>
          <w:color w:val="231F20"/>
        </w:rPr>
        <w:t xml:space="preserve">of </w:t>
      </w:r>
      <w:r>
        <w:rPr>
          <w:color w:val="231F20"/>
          <w:spacing w:val="2"/>
        </w:rPr>
        <w:t xml:space="preserve">the </w:t>
      </w:r>
      <w:r>
        <w:rPr>
          <w:color w:val="231F20"/>
          <w:spacing w:val="3"/>
        </w:rPr>
        <w:t xml:space="preserve">Uruguay Round, known </w:t>
      </w:r>
      <w:r>
        <w:rPr>
          <w:color w:val="231F20"/>
        </w:rPr>
        <w:t xml:space="preserve">as </w:t>
      </w:r>
      <w:r>
        <w:rPr>
          <w:color w:val="231F20"/>
          <w:spacing w:val="4"/>
        </w:rPr>
        <w:t xml:space="preserve">the </w:t>
      </w:r>
      <w:r>
        <w:rPr>
          <w:color w:val="231F20"/>
          <w:spacing w:val="3"/>
        </w:rPr>
        <w:t xml:space="preserve">Dunkel Draft Text. This </w:t>
      </w:r>
      <w:r>
        <w:rPr>
          <w:color w:val="231F20"/>
          <w:spacing w:val="2"/>
        </w:rPr>
        <w:t xml:space="preserve">was </w:t>
      </w:r>
      <w:r>
        <w:rPr>
          <w:color w:val="231F20"/>
        </w:rPr>
        <w:t xml:space="preserve">a </w:t>
      </w:r>
      <w:r>
        <w:rPr>
          <w:color w:val="231F20"/>
          <w:spacing w:val="3"/>
        </w:rPr>
        <w:t xml:space="preserve">“take-it-or-leave-it” document which </w:t>
      </w:r>
      <w:r>
        <w:rPr>
          <w:color w:val="231F20"/>
          <w:spacing w:val="4"/>
        </w:rPr>
        <w:t xml:space="preserve">was </w:t>
      </w:r>
      <w:r>
        <w:rPr>
          <w:color w:val="231F20"/>
          <w:spacing w:val="3"/>
        </w:rPr>
        <w:t xml:space="preserve">hotly discussed </w:t>
      </w:r>
      <w:r>
        <w:rPr>
          <w:color w:val="231F20"/>
        </w:rPr>
        <w:t xml:space="preserve">at </w:t>
      </w:r>
      <w:r>
        <w:rPr>
          <w:color w:val="231F20"/>
          <w:spacing w:val="3"/>
        </w:rPr>
        <w:t xml:space="preserve">various meetings </w:t>
      </w:r>
      <w:r>
        <w:rPr>
          <w:color w:val="231F20"/>
        </w:rPr>
        <w:t xml:space="preserve">in </w:t>
      </w:r>
      <w:r>
        <w:rPr>
          <w:color w:val="231F20"/>
          <w:spacing w:val="2"/>
        </w:rPr>
        <w:t xml:space="preserve">the </w:t>
      </w:r>
      <w:r>
        <w:rPr>
          <w:color w:val="231F20"/>
          <w:spacing w:val="3"/>
        </w:rPr>
        <w:t xml:space="preserve">member countries through </w:t>
      </w:r>
      <w:r>
        <w:rPr>
          <w:color w:val="231F20"/>
          <w:spacing w:val="4"/>
        </w:rPr>
        <w:t xml:space="preserve">1992 </w:t>
      </w:r>
      <w:r>
        <w:rPr>
          <w:color w:val="231F20"/>
          <w:spacing w:val="3"/>
        </w:rPr>
        <w:t xml:space="preserve">till July 1993 when </w:t>
      </w:r>
      <w:r>
        <w:rPr>
          <w:color w:val="231F20"/>
          <w:spacing w:val="2"/>
        </w:rPr>
        <w:t xml:space="preserve">the </w:t>
      </w:r>
      <w:r>
        <w:rPr>
          <w:color w:val="231F20"/>
          <w:spacing w:val="3"/>
        </w:rPr>
        <w:t xml:space="preserve">then Director General, Sutherland </w:t>
      </w:r>
      <w:r>
        <w:rPr>
          <w:color w:val="231F20"/>
          <w:spacing w:val="4"/>
        </w:rPr>
        <w:t xml:space="preserve">re-launched    </w:t>
      </w:r>
      <w:r>
        <w:rPr>
          <w:color w:val="231F20"/>
          <w:spacing w:val="2"/>
        </w:rPr>
        <w:t xml:space="preserve">the </w:t>
      </w:r>
      <w:r>
        <w:rPr>
          <w:color w:val="231F20"/>
          <w:spacing w:val="3"/>
        </w:rPr>
        <w:t>negotia</w:t>
      </w:r>
      <w:r>
        <w:rPr>
          <w:color w:val="231F20"/>
          <w:spacing w:val="3"/>
        </w:rPr>
        <w:t xml:space="preserve">tions </w:t>
      </w:r>
      <w:r>
        <w:rPr>
          <w:color w:val="231F20"/>
        </w:rPr>
        <w:t xml:space="preserve">in </w:t>
      </w:r>
      <w:r>
        <w:rPr>
          <w:color w:val="231F20"/>
          <w:spacing w:val="3"/>
        </w:rPr>
        <w:t xml:space="preserve">Geneva. </w:t>
      </w:r>
      <w:r>
        <w:rPr>
          <w:color w:val="231F20"/>
        </w:rPr>
        <w:t xml:space="preserve">On 31 </w:t>
      </w:r>
      <w:r>
        <w:rPr>
          <w:color w:val="231F20"/>
          <w:spacing w:val="3"/>
        </w:rPr>
        <w:t xml:space="preserve">August 1993, </w:t>
      </w:r>
      <w:r>
        <w:rPr>
          <w:color w:val="231F20"/>
          <w:spacing w:val="2"/>
        </w:rPr>
        <w:t xml:space="preserve">the </w:t>
      </w:r>
      <w:r>
        <w:rPr>
          <w:color w:val="231F20"/>
          <w:spacing w:val="3"/>
        </w:rPr>
        <w:t xml:space="preserve">Trade </w:t>
      </w:r>
      <w:r>
        <w:rPr>
          <w:color w:val="231F20"/>
          <w:spacing w:val="4"/>
        </w:rPr>
        <w:t xml:space="preserve">Negotiations </w:t>
      </w:r>
      <w:r>
        <w:rPr>
          <w:color w:val="231F20"/>
          <w:spacing w:val="3"/>
        </w:rPr>
        <w:t xml:space="preserve">Committee (TNC) passed </w:t>
      </w:r>
      <w:r>
        <w:rPr>
          <w:color w:val="231F20"/>
        </w:rPr>
        <w:t xml:space="preserve">a  </w:t>
      </w:r>
      <w:r>
        <w:rPr>
          <w:color w:val="231F20"/>
          <w:spacing w:val="3"/>
        </w:rPr>
        <w:t xml:space="preserve">resolution </w:t>
      </w:r>
      <w:r>
        <w:rPr>
          <w:color w:val="231F20"/>
        </w:rPr>
        <w:t xml:space="preserve">to  </w:t>
      </w:r>
      <w:r>
        <w:rPr>
          <w:color w:val="231F20"/>
          <w:spacing w:val="3"/>
        </w:rPr>
        <w:t xml:space="preserve">conclude </w:t>
      </w:r>
      <w:r>
        <w:rPr>
          <w:color w:val="231F20"/>
          <w:spacing w:val="2"/>
        </w:rPr>
        <w:t xml:space="preserve">the  </w:t>
      </w:r>
      <w:r>
        <w:rPr>
          <w:color w:val="231F20"/>
          <w:spacing w:val="3"/>
        </w:rPr>
        <w:t xml:space="preserve">Uruguay </w:t>
      </w:r>
      <w:r>
        <w:rPr>
          <w:color w:val="231F20"/>
          <w:spacing w:val="4"/>
        </w:rPr>
        <w:t xml:space="preserve">Round  </w:t>
      </w:r>
      <w:r>
        <w:rPr>
          <w:color w:val="231F20"/>
        </w:rPr>
        <w:t xml:space="preserve">by 15 </w:t>
      </w:r>
      <w:r>
        <w:rPr>
          <w:color w:val="231F20"/>
          <w:spacing w:val="3"/>
        </w:rPr>
        <w:t xml:space="preserve">December. </w:t>
      </w:r>
      <w:r>
        <w:rPr>
          <w:color w:val="231F20"/>
        </w:rPr>
        <w:t xml:space="preserve">On 15 </w:t>
      </w:r>
      <w:r>
        <w:rPr>
          <w:color w:val="231F20"/>
          <w:spacing w:val="3"/>
        </w:rPr>
        <w:t xml:space="preserve">December 1993 </w:t>
      </w:r>
      <w:r>
        <w:rPr>
          <w:color w:val="231F20"/>
        </w:rPr>
        <w:t xml:space="preserve">at </w:t>
      </w:r>
      <w:r>
        <w:rPr>
          <w:color w:val="231F20"/>
          <w:spacing w:val="2"/>
        </w:rPr>
        <w:t xml:space="preserve">the </w:t>
      </w:r>
      <w:r>
        <w:rPr>
          <w:color w:val="231F20"/>
          <w:spacing w:val="3"/>
        </w:rPr>
        <w:t xml:space="preserve">final session, </w:t>
      </w:r>
      <w:r>
        <w:rPr>
          <w:color w:val="231F20"/>
          <w:spacing w:val="4"/>
        </w:rPr>
        <w:t xml:space="preserve">Chairman </w:t>
      </w:r>
      <w:r>
        <w:rPr>
          <w:color w:val="231F20"/>
          <w:spacing w:val="3"/>
        </w:rPr>
        <w:t xml:space="preserve">Sutherland declared that seven years  </w:t>
      </w:r>
      <w:r>
        <w:rPr>
          <w:color w:val="231F20"/>
        </w:rPr>
        <w:t xml:space="preserve">of  </w:t>
      </w:r>
      <w:r>
        <w:rPr>
          <w:color w:val="231F20"/>
          <w:spacing w:val="3"/>
        </w:rPr>
        <w:t xml:space="preserve">Uruguay  Round  </w:t>
      </w:r>
      <w:r>
        <w:rPr>
          <w:color w:val="231F20"/>
          <w:spacing w:val="4"/>
        </w:rPr>
        <w:t>ne</w:t>
      </w:r>
      <w:r>
        <w:rPr>
          <w:color w:val="231F20"/>
          <w:spacing w:val="4"/>
        </w:rPr>
        <w:t xml:space="preserve">gotiations  </w:t>
      </w:r>
      <w:r>
        <w:rPr>
          <w:color w:val="231F20"/>
          <w:spacing w:val="2"/>
        </w:rPr>
        <w:t xml:space="preserve">had </w:t>
      </w:r>
      <w:r>
        <w:rPr>
          <w:color w:val="231F20"/>
          <w:spacing w:val="3"/>
        </w:rPr>
        <w:t xml:space="preserve">come </w:t>
      </w:r>
      <w:r>
        <w:rPr>
          <w:color w:val="231F20"/>
        </w:rPr>
        <w:t xml:space="preserve">to an </w:t>
      </w:r>
      <w:r>
        <w:rPr>
          <w:color w:val="231F20"/>
          <w:spacing w:val="3"/>
        </w:rPr>
        <w:t xml:space="preserve">end. Finally, </w:t>
      </w:r>
      <w:r>
        <w:rPr>
          <w:color w:val="231F20"/>
        </w:rPr>
        <w:t xml:space="preserve">on 15 </w:t>
      </w:r>
      <w:r>
        <w:rPr>
          <w:color w:val="231F20"/>
          <w:spacing w:val="3"/>
        </w:rPr>
        <w:t xml:space="preserve">April 1994, </w:t>
      </w:r>
      <w:r>
        <w:rPr>
          <w:color w:val="231F20"/>
          <w:spacing w:val="2"/>
        </w:rPr>
        <w:t xml:space="preserve">123 </w:t>
      </w:r>
      <w:r>
        <w:rPr>
          <w:color w:val="231F20"/>
          <w:spacing w:val="3"/>
        </w:rPr>
        <w:t xml:space="preserve">Ministers </w:t>
      </w:r>
      <w:r>
        <w:rPr>
          <w:color w:val="231F20"/>
        </w:rPr>
        <w:t xml:space="preserve">of </w:t>
      </w:r>
      <w:r>
        <w:rPr>
          <w:color w:val="231F20"/>
          <w:spacing w:val="4"/>
        </w:rPr>
        <w:t xml:space="preserve">member </w:t>
      </w:r>
      <w:r>
        <w:rPr>
          <w:color w:val="231F20"/>
          <w:spacing w:val="3"/>
        </w:rPr>
        <w:t xml:space="preserve">countries ratified </w:t>
      </w:r>
      <w:r>
        <w:rPr>
          <w:color w:val="231F20"/>
          <w:spacing w:val="2"/>
        </w:rPr>
        <w:t xml:space="preserve">the </w:t>
      </w:r>
      <w:r>
        <w:rPr>
          <w:color w:val="231F20"/>
          <w:spacing w:val="3"/>
        </w:rPr>
        <w:t xml:space="preserve">results </w:t>
      </w:r>
      <w:r>
        <w:rPr>
          <w:color w:val="231F20"/>
        </w:rPr>
        <w:t xml:space="preserve">of </w:t>
      </w:r>
      <w:r>
        <w:rPr>
          <w:color w:val="231F20"/>
          <w:spacing w:val="2"/>
        </w:rPr>
        <w:t xml:space="preserve">the </w:t>
      </w:r>
      <w:r>
        <w:rPr>
          <w:color w:val="231F20"/>
          <w:spacing w:val="3"/>
        </w:rPr>
        <w:t xml:space="preserve">Uruguay Round </w:t>
      </w:r>
      <w:r>
        <w:rPr>
          <w:color w:val="231F20"/>
        </w:rPr>
        <w:t xml:space="preserve">at </w:t>
      </w:r>
      <w:r>
        <w:rPr>
          <w:color w:val="231F20"/>
          <w:spacing w:val="4"/>
        </w:rPr>
        <w:t xml:space="preserve">Marrakesh </w:t>
      </w:r>
      <w:r>
        <w:rPr>
          <w:color w:val="231F20"/>
          <w:spacing w:val="3"/>
        </w:rPr>
        <w:t xml:space="preserve">(Morocco) </w:t>
      </w:r>
      <w:r>
        <w:rPr>
          <w:color w:val="231F20"/>
          <w:spacing w:val="2"/>
        </w:rPr>
        <w:t xml:space="preserve">and the </w:t>
      </w:r>
      <w:r>
        <w:rPr>
          <w:color w:val="231F20"/>
          <w:spacing w:val="3"/>
        </w:rPr>
        <w:t xml:space="preserve">GATT disappeared </w:t>
      </w:r>
      <w:r>
        <w:rPr>
          <w:color w:val="231F20"/>
          <w:spacing w:val="2"/>
        </w:rPr>
        <w:t xml:space="preserve">and </w:t>
      </w:r>
      <w:r>
        <w:rPr>
          <w:color w:val="231F20"/>
          <w:spacing w:val="3"/>
        </w:rPr>
        <w:t xml:space="preserve">passed into history </w:t>
      </w:r>
      <w:r>
        <w:rPr>
          <w:color w:val="231F20"/>
          <w:spacing w:val="2"/>
        </w:rPr>
        <w:t xml:space="preserve">and </w:t>
      </w:r>
      <w:r>
        <w:rPr>
          <w:color w:val="231F20"/>
        </w:rPr>
        <w:t xml:space="preserve">it </w:t>
      </w:r>
      <w:r>
        <w:rPr>
          <w:color w:val="231F20"/>
          <w:spacing w:val="4"/>
        </w:rPr>
        <w:t xml:space="preserve">was </w:t>
      </w:r>
      <w:r>
        <w:rPr>
          <w:color w:val="231F20"/>
          <w:spacing w:val="3"/>
        </w:rPr>
        <w:t>absorbed</w:t>
      </w:r>
      <w:r>
        <w:rPr>
          <w:color w:val="231F20"/>
          <w:spacing w:val="16"/>
        </w:rPr>
        <w:t xml:space="preserve"> </w:t>
      </w:r>
      <w:r>
        <w:rPr>
          <w:color w:val="231F20"/>
        </w:rPr>
        <w:t>by</w:t>
      </w:r>
      <w:r>
        <w:rPr>
          <w:color w:val="231F20"/>
          <w:spacing w:val="16"/>
        </w:rPr>
        <w:t xml:space="preserve"> </w:t>
      </w:r>
      <w:r>
        <w:rPr>
          <w:color w:val="231F20"/>
          <w:spacing w:val="2"/>
        </w:rPr>
        <w:t>the</w:t>
      </w:r>
      <w:r>
        <w:rPr>
          <w:color w:val="231F20"/>
          <w:spacing w:val="17"/>
        </w:rPr>
        <w:t xml:space="preserve"> </w:t>
      </w:r>
      <w:r>
        <w:rPr>
          <w:color w:val="231F20"/>
          <w:spacing w:val="3"/>
        </w:rPr>
        <w:t>World</w:t>
      </w:r>
      <w:r>
        <w:rPr>
          <w:color w:val="231F20"/>
          <w:spacing w:val="16"/>
        </w:rPr>
        <w:t xml:space="preserve"> </w:t>
      </w:r>
      <w:r>
        <w:rPr>
          <w:color w:val="231F20"/>
          <w:spacing w:val="3"/>
        </w:rPr>
        <w:t>Trade</w:t>
      </w:r>
      <w:r>
        <w:rPr>
          <w:color w:val="231F20"/>
          <w:spacing w:val="16"/>
        </w:rPr>
        <w:t xml:space="preserve"> </w:t>
      </w:r>
      <w:r>
        <w:rPr>
          <w:color w:val="231F20"/>
          <w:spacing w:val="3"/>
        </w:rPr>
        <w:t>Organization</w:t>
      </w:r>
      <w:r>
        <w:rPr>
          <w:color w:val="231F20"/>
          <w:spacing w:val="17"/>
        </w:rPr>
        <w:t xml:space="preserve"> </w:t>
      </w:r>
      <w:r>
        <w:rPr>
          <w:color w:val="231F20"/>
          <w:spacing w:val="3"/>
        </w:rPr>
        <w:t>(WTO)</w:t>
      </w:r>
      <w:r>
        <w:rPr>
          <w:color w:val="231F20"/>
          <w:spacing w:val="16"/>
        </w:rPr>
        <w:t xml:space="preserve"> </w:t>
      </w:r>
      <w:r>
        <w:rPr>
          <w:color w:val="231F20"/>
        </w:rPr>
        <w:t>on</w:t>
      </w:r>
      <w:r>
        <w:rPr>
          <w:color w:val="231F20"/>
          <w:spacing w:val="17"/>
        </w:rPr>
        <w:t xml:space="preserve"> </w:t>
      </w:r>
      <w:r>
        <w:rPr>
          <w:color w:val="231F20"/>
          <w:spacing w:val="2"/>
        </w:rPr>
        <w:t>1</w:t>
      </w:r>
      <w:r>
        <w:rPr>
          <w:color w:val="231F20"/>
          <w:spacing w:val="2"/>
          <w:position w:val="8"/>
          <w:sz w:val="14"/>
        </w:rPr>
        <w:t xml:space="preserve">st </w:t>
      </w:r>
      <w:r>
        <w:rPr>
          <w:color w:val="231F20"/>
          <w:spacing w:val="3"/>
        </w:rPr>
        <w:t>January</w:t>
      </w:r>
      <w:r>
        <w:rPr>
          <w:color w:val="231F20"/>
          <w:spacing w:val="16"/>
        </w:rPr>
        <w:t xml:space="preserve"> </w:t>
      </w:r>
      <w:r>
        <w:rPr>
          <w:color w:val="231F20"/>
          <w:spacing w:val="4"/>
        </w:rPr>
        <w:t>1995.</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Uruguay Round </w:t>
      </w:r>
      <w:r>
        <w:rPr>
          <w:color w:val="231F20"/>
        </w:rPr>
        <w:t xml:space="preserve">of </w:t>
      </w:r>
      <w:r>
        <w:rPr>
          <w:color w:val="231F20"/>
          <w:spacing w:val="3"/>
        </w:rPr>
        <w:t xml:space="preserve">trade negotiations undertaken </w:t>
      </w:r>
      <w:r>
        <w:rPr>
          <w:color w:val="231F20"/>
        </w:rPr>
        <w:t xml:space="preserve">by  </w:t>
      </w:r>
      <w:r>
        <w:rPr>
          <w:color w:val="231F20"/>
          <w:spacing w:val="4"/>
        </w:rPr>
        <w:t xml:space="preserve">the  </w:t>
      </w:r>
      <w:r>
        <w:rPr>
          <w:color w:val="231F20"/>
          <w:spacing w:val="3"/>
        </w:rPr>
        <w:t xml:space="preserve">GATT since </w:t>
      </w:r>
      <w:r>
        <w:rPr>
          <w:color w:val="231F20"/>
          <w:spacing w:val="2"/>
        </w:rPr>
        <w:t xml:space="preserve">its </w:t>
      </w:r>
      <w:r>
        <w:rPr>
          <w:color w:val="231F20"/>
          <w:spacing w:val="3"/>
        </w:rPr>
        <w:t xml:space="preserve">establishment </w:t>
      </w:r>
      <w:r>
        <w:rPr>
          <w:color w:val="231F20"/>
        </w:rPr>
        <w:t xml:space="preserve">in </w:t>
      </w:r>
      <w:r>
        <w:rPr>
          <w:color w:val="231F20"/>
          <w:spacing w:val="3"/>
        </w:rPr>
        <w:t xml:space="preserve">1947 </w:t>
      </w:r>
      <w:r>
        <w:rPr>
          <w:color w:val="231F20"/>
          <w:spacing w:val="2"/>
        </w:rPr>
        <w:t xml:space="preserve">had </w:t>
      </w:r>
      <w:r>
        <w:rPr>
          <w:color w:val="231F20"/>
        </w:rPr>
        <w:t xml:space="preserve">a </w:t>
      </w:r>
      <w:r>
        <w:rPr>
          <w:color w:val="231F20"/>
          <w:spacing w:val="3"/>
        </w:rPr>
        <w:t xml:space="preserve">wide agenda. </w:t>
      </w:r>
      <w:r>
        <w:rPr>
          <w:color w:val="231F20"/>
          <w:spacing w:val="2"/>
        </w:rPr>
        <w:t xml:space="preserve">The </w:t>
      </w:r>
      <w:r>
        <w:rPr>
          <w:color w:val="231F20"/>
          <w:spacing w:val="4"/>
        </w:rPr>
        <w:t xml:space="preserve">GATT </w:t>
      </w:r>
      <w:r>
        <w:rPr>
          <w:color w:val="231F20"/>
          <w:spacing w:val="3"/>
        </w:rPr>
        <w:t xml:space="preserve">originally covered international trade rules </w:t>
      </w:r>
      <w:r>
        <w:rPr>
          <w:color w:val="231F20"/>
        </w:rPr>
        <w:t xml:space="preserve">in </w:t>
      </w:r>
      <w:r>
        <w:rPr>
          <w:color w:val="231F20"/>
          <w:spacing w:val="2"/>
        </w:rPr>
        <w:t xml:space="preserve">the </w:t>
      </w:r>
      <w:r>
        <w:rPr>
          <w:color w:val="231F20"/>
          <w:spacing w:val="3"/>
        </w:rPr>
        <w:t xml:space="preserve">goods sector </w:t>
      </w:r>
      <w:r>
        <w:rPr>
          <w:color w:val="231F20"/>
          <w:spacing w:val="4"/>
        </w:rPr>
        <w:t xml:space="preserve">only. </w:t>
      </w:r>
      <w:r>
        <w:rPr>
          <w:color w:val="231F20"/>
          <w:spacing w:val="3"/>
        </w:rPr>
        <w:t>Domestic policies w</w:t>
      </w:r>
      <w:r>
        <w:rPr>
          <w:color w:val="231F20"/>
          <w:spacing w:val="3"/>
        </w:rPr>
        <w:t xml:space="preserve">ere outside </w:t>
      </w:r>
      <w:r>
        <w:rPr>
          <w:color w:val="231F20"/>
          <w:spacing w:val="2"/>
        </w:rPr>
        <w:t xml:space="preserve">the </w:t>
      </w:r>
      <w:r>
        <w:rPr>
          <w:color w:val="231F20"/>
          <w:spacing w:val="3"/>
        </w:rPr>
        <w:t xml:space="preserve">GATT purview </w:t>
      </w:r>
      <w:r>
        <w:rPr>
          <w:color w:val="231F20"/>
          <w:spacing w:val="2"/>
        </w:rPr>
        <w:t xml:space="preserve">and </w:t>
      </w:r>
      <w:r>
        <w:rPr>
          <w:color w:val="231F20"/>
        </w:rPr>
        <w:t xml:space="preserve">it  </w:t>
      </w:r>
      <w:r>
        <w:rPr>
          <w:color w:val="231F20"/>
          <w:spacing w:val="3"/>
        </w:rPr>
        <w:t xml:space="preserve">operated </w:t>
      </w:r>
      <w:r>
        <w:rPr>
          <w:color w:val="231F20"/>
          <w:spacing w:val="4"/>
        </w:rPr>
        <w:t xml:space="preserve">only   </w:t>
      </w:r>
      <w:r>
        <w:rPr>
          <w:color w:val="231F20"/>
        </w:rPr>
        <w:t xml:space="preserve">at </w:t>
      </w:r>
      <w:r>
        <w:rPr>
          <w:color w:val="231F20"/>
          <w:spacing w:val="3"/>
        </w:rPr>
        <w:t xml:space="preserve">international border. </w:t>
      </w:r>
      <w:r>
        <w:rPr>
          <w:color w:val="231F20"/>
        </w:rPr>
        <w:t xml:space="preserve">In </w:t>
      </w:r>
      <w:r>
        <w:rPr>
          <w:color w:val="231F20"/>
          <w:spacing w:val="2"/>
        </w:rPr>
        <w:t xml:space="preserve">the </w:t>
      </w:r>
      <w:r>
        <w:rPr>
          <w:color w:val="231F20"/>
          <w:spacing w:val="3"/>
        </w:rPr>
        <w:t xml:space="preserve">Uruguay Round, </w:t>
      </w:r>
      <w:r>
        <w:rPr>
          <w:color w:val="231F20"/>
          <w:spacing w:val="2"/>
        </w:rPr>
        <w:t xml:space="preserve">the </w:t>
      </w:r>
      <w:r>
        <w:rPr>
          <w:color w:val="231F20"/>
          <w:spacing w:val="3"/>
        </w:rPr>
        <w:t xml:space="preserve">GATT extended </w:t>
      </w:r>
      <w:r>
        <w:rPr>
          <w:color w:val="231F20"/>
          <w:spacing w:val="4"/>
        </w:rPr>
        <w:t xml:space="preserve">to  </w:t>
      </w:r>
      <w:r>
        <w:rPr>
          <w:color w:val="231F20"/>
          <w:spacing w:val="3"/>
        </w:rPr>
        <w:t xml:space="preserve">three </w:t>
      </w:r>
      <w:r>
        <w:rPr>
          <w:color w:val="231F20"/>
          <w:spacing w:val="2"/>
        </w:rPr>
        <w:t xml:space="preserve">new </w:t>
      </w:r>
      <w:r>
        <w:rPr>
          <w:color w:val="231F20"/>
          <w:spacing w:val="3"/>
        </w:rPr>
        <w:t xml:space="preserve">areas, viz. Intellectual property rights services </w:t>
      </w:r>
      <w:r>
        <w:rPr>
          <w:color w:val="231F20"/>
          <w:spacing w:val="2"/>
        </w:rPr>
        <w:t xml:space="preserve">and  </w:t>
      </w:r>
      <w:r>
        <w:rPr>
          <w:color w:val="231F20"/>
          <w:spacing w:val="4"/>
        </w:rPr>
        <w:t xml:space="preserve">investment. </w:t>
      </w:r>
      <w:r>
        <w:rPr>
          <w:color w:val="231F20"/>
        </w:rPr>
        <w:t xml:space="preserve">It </w:t>
      </w:r>
      <w:r>
        <w:rPr>
          <w:color w:val="231F20"/>
          <w:spacing w:val="3"/>
        </w:rPr>
        <w:t xml:space="preserve">also covered agriculture </w:t>
      </w:r>
      <w:r>
        <w:rPr>
          <w:color w:val="231F20"/>
          <w:spacing w:val="2"/>
        </w:rPr>
        <w:t xml:space="preserve">and </w:t>
      </w:r>
      <w:r>
        <w:rPr>
          <w:color w:val="231F20"/>
          <w:spacing w:val="3"/>
        </w:rPr>
        <w:t>textiles, which were outs</w:t>
      </w:r>
      <w:r>
        <w:rPr>
          <w:color w:val="231F20"/>
          <w:spacing w:val="3"/>
        </w:rPr>
        <w:t xml:space="preserve">ide </w:t>
      </w:r>
      <w:r>
        <w:rPr>
          <w:color w:val="231F20"/>
          <w:spacing w:val="2"/>
        </w:rPr>
        <w:t xml:space="preserve">the </w:t>
      </w:r>
      <w:r>
        <w:rPr>
          <w:color w:val="231F20"/>
          <w:spacing w:val="4"/>
        </w:rPr>
        <w:t>GATT jurisdiction.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532" style="position:absolute;left:0;text-align:left;z-index:251535872;mso-position-horizontal-relative:page;mso-position-vertical-relative:page" from="445.05pt,69.45pt" to="445.05pt,771pt" strokecolor="#d7d9da" strokeweight="5pt">
            <w10:wrap anchorx="page" anchory="page"/>
          </v:line>
        </w:pict>
      </w:r>
      <w:r w:rsidR="004404A8">
        <w:rPr>
          <w:color w:val="231F20"/>
          <w:spacing w:val="2"/>
        </w:rPr>
        <w:t xml:space="preserve">The  </w:t>
      </w:r>
      <w:r w:rsidR="004404A8">
        <w:rPr>
          <w:color w:val="231F20"/>
          <w:spacing w:val="3"/>
        </w:rPr>
        <w:t xml:space="preserve">final  year  embodying  </w:t>
      </w:r>
      <w:r w:rsidR="004404A8">
        <w:rPr>
          <w:color w:val="231F20"/>
          <w:spacing w:val="2"/>
        </w:rPr>
        <w:t xml:space="preserve">the  </w:t>
      </w:r>
      <w:r w:rsidR="004404A8">
        <w:rPr>
          <w:color w:val="231F20"/>
          <w:spacing w:val="3"/>
        </w:rPr>
        <w:t xml:space="preserve">results  </w:t>
      </w:r>
      <w:r w:rsidR="004404A8">
        <w:rPr>
          <w:color w:val="231F20"/>
        </w:rPr>
        <w:t xml:space="preserve">of  </w:t>
      </w:r>
      <w:r w:rsidR="004404A8">
        <w:rPr>
          <w:color w:val="231F20"/>
          <w:spacing w:val="2"/>
        </w:rPr>
        <w:t xml:space="preserve">the  </w:t>
      </w:r>
      <w:r w:rsidR="004404A8">
        <w:rPr>
          <w:color w:val="231F20"/>
          <w:spacing w:val="3"/>
        </w:rPr>
        <w:t xml:space="preserve">Uruguay  </w:t>
      </w:r>
      <w:r w:rsidR="004404A8">
        <w:rPr>
          <w:color w:val="231F20"/>
          <w:spacing w:val="4"/>
        </w:rPr>
        <w:t xml:space="preserve">Round  </w:t>
      </w:r>
      <w:r w:rsidR="004404A8">
        <w:rPr>
          <w:color w:val="231F20"/>
        </w:rPr>
        <w:t xml:space="preserve">of </w:t>
      </w:r>
      <w:r w:rsidR="004404A8">
        <w:rPr>
          <w:color w:val="231F20"/>
          <w:spacing w:val="3"/>
        </w:rPr>
        <w:t xml:space="preserve">Multilateral Trade  Negotiations  comprises  </w:t>
      </w:r>
      <w:r w:rsidR="004404A8">
        <w:rPr>
          <w:color w:val="231F20"/>
        </w:rPr>
        <w:t xml:space="preserve">28  </w:t>
      </w:r>
      <w:r w:rsidR="004404A8">
        <w:rPr>
          <w:color w:val="231F20"/>
          <w:spacing w:val="3"/>
        </w:rPr>
        <w:t xml:space="preserve">Agreements.  </w:t>
      </w:r>
      <w:r w:rsidR="004404A8">
        <w:rPr>
          <w:color w:val="231F20"/>
        </w:rPr>
        <w:t xml:space="preserve">It  </w:t>
      </w:r>
      <w:r w:rsidR="004404A8">
        <w:rPr>
          <w:color w:val="231F20"/>
          <w:spacing w:val="4"/>
        </w:rPr>
        <w:t xml:space="preserve">had </w:t>
      </w:r>
      <w:r w:rsidR="004404A8">
        <w:rPr>
          <w:color w:val="231F20"/>
          <w:spacing w:val="2"/>
        </w:rPr>
        <w:t xml:space="preserve">two </w:t>
      </w:r>
      <w:r w:rsidR="004404A8">
        <w:rPr>
          <w:color w:val="231F20"/>
          <w:spacing w:val="3"/>
        </w:rPr>
        <w:t xml:space="preserve">components: </w:t>
      </w:r>
      <w:r w:rsidR="004404A8">
        <w:rPr>
          <w:color w:val="231F20"/>
          <w:spacing w:val="2"/>
        </w:rPr>
        <w:t xml:space="preserve">the WTO </w:t>
      </w:r>
      <w:r w:rsidR="004404A8">
        <w:rPr>
          <w:color w:val="231F20"/>
          <w:spacing w:val="3"/>
        </w:rPr>
        <w:t xml:space="preserve">Agreement  </w:t>
      </w:r>
      <w:r w:rsidR="004404A8">
        <w:rPr>
          <w:color w:val="231F20"/>
          <w:spacing w:val="2"/>
        </w:rPr>
        <w:t xml:space="preserve">and  the  </w:t>
      </w:r>
      <w:r w:rsidR="004404A8">
        <w:rPr>
          <w:color w:val="231F20"/>
          <w:spacing w:val="3"/>
        </w:rPr>
        <w:t xml:space="preserve">Ministerial  </w:t>
      </w:r>
      <w:r w:rsidR="004404A8">
        <w:rPr>
          <w:color w:val="231F20"/>
          <w:spacing w:val="4"/>
        </w:rPr>
        <w:t xml:space="preserve">decisions  </w:t>
      </w:r>
      <w:r w:rsidR="004404A8">
        <w:rPr>
          <w:color w:val="231F20"/>
          <w:spacing w:val="2"/>
        </w:rPr>
        <w:t xml:space="preserve">and </w:t>
      </w:r>
      <w:r w:rsidR="004404A8">
        <w:rPr>
          <w:color w:val="231F20"/>
          <w:spacing w:val="3"/>
        </w:rPr>
        <w:t xml:space="preserve">declarations. </w:t>
      </w:r>
      <w:r w:rsidR="004404A8">
        <w:rPr>
          <w:color w:val="231F20"/>
          <w:spacing w:val="2"/>
        </w:rPr>
        <w:t xml:space="preserve">The WTO </w:t>
      </w:r>
      <w:r w:rsidR="004404A8">
        <w:rPr>
          <w:color w:val="231F20"/>
          <w:spacing w:val="3"/>
        </w:rPr>
        <w:t xml:space="preserve">Agreement covers </w:t>
      </w:r>
      <w:r w:rsidR="004404A8">
        <w:rPr>
          <w:color w:val="231F20"/>
          <w:spacing w:val="2"/>
        </w:rPr>
        <w:t xml:space="preserve">the </w:t>
      </w:r>
      <w:r w:rsidR="004404A8">
        <w:rPr>
          <w:color w:val="231F20"/>
          <w:spacing w:val="3"/>
        </w:rPr>
        <w:t xml:space="preserve">formation </w:t>
      </w:r>
      <w:r w:rsidR="004404A8">
        <w:rPr>
          <w:color w:val="231F20"/>
        </w:rPr>
        <w:t xml:space="preserve">of </w:t>
      </w:r>
      <w:r w:rsidR="004404A8">
        <w:rPr>
          <w:color w:val="231F20"/>
          <w:spacing w:val="4"/>
        </w:rPr>
        <w:t xml:space="preserve">the </w:t>
      </w:r>
      <w:r w:rsidR="004404A8">
        <w:rPr>
          <w:color w:val="231F20"/>
          <w:spacing w:val="3"/>
        </w:rPr>
        <w:t xml:space="preserve">organisation </w:t>
      </w:r>
      <w:r w:rsidR="004404A8">
        <w:rPr>
          <w:color w:val="231F20"/>
          <w:spacing w:val="2"/>
        </w:rPr>
        <w:t xml:space="preserve">and the </w:t>
      </w:r>
      <w:r w:rsidR="004404A8">
        <w:rPr>
          <w:color w:val="231F20"/>
          <w:spacing w:val="3"/>
        </w:rPr>
        <w:t xml:space="preserve">rules governing </w:t>
      </w:r>
      <w:r w:rsidR="004404A8">
        <w:rPr>
          <w:color w:val="231F20"/>
          <w:spacing w:val="2"/>
        </w:rPr>
        <w:t xml:space="preserve">its </w:t>
      </w:r>
      <w:r w:rsidR="004404A8">
        <w:rPr>
          <w:color w:val="231F20"/>
          <w:spacing w:val="3"/>
        </w:rPr>
        <w:t xml:space="preserve">working. </w:t>
      </w:r>
      <w:r w:rsidR="004404A8">
        <w:rPr>
          <w:color w:val="231F20"/>
          <w:spacing w:val="2"/>
        </w:rPr>
        <w:t xml:space="preserve">Its </w:t>
      </w:r>
      <w:r w:rsidR="004404A8">
        <w:rPr>
          <w:color w:val="231F20"/>
          <w:spacing w:val="3"/>
        </w:rPr>
        <w:t xml:space="preserve">Annexures </w:t>
      </w:r>
      <w:r w:rsidR="004404A8">
        <w:rPr>
          <w:color w:val="231F20"/>
          <w:spacing w:val="4"/>
        </w:rPr>
        <w:t xml:space="preserve">contain  </w:t>
      </w:r>
      <w:r w:rsidR="004404A8">
        <w:rPr>
          <w:color w:val="231F20"/>
          <w:spacing w:val="2"/>
        </w:rPr>
        <w:t xml:space="preserve">the </w:t>
      </w:r>
      <w:r w:rsidR="004404A8">
        <w:rPr>
          <w:color w:val="231F20"/>
          <w:spacing w:val="3"/>
        </w:rPr>
        <w:t xml:space="preserve">Agreements covering trade </w:t>
      </w:r>
      <w:r w:rsidR="004404A8">
        <w:rPr>
          <w:color w:val="231F20"/>
        </w:rPr>
        <w:t xml:space="preserve">in </w:t>
      </w:r>
      <w:r w:rsidR="004404A8">
        <w:rPr>
          <w:color w:val="231F20"/>
          <w:spacing w:val="3"/>
        </w:rPr>
        <w:t xml:space="preserve">goods, services, intellectual </w:t>
      </w:r>
      <w:r w:rsidR="004404A8">
        <w:rPr>
          <w:color w:val="231F20"/>
          <w:spacing w:val="4"/>
        </w:rPr>
        <w:t xml:space="preserve">property </w:t>
      </w:r>
      <w:r w:rsidR="004404A8">
        <w:rPr>
          <w:color w:val="231F20"/>
          <w:spacing w:val="3"/>
        </w:rPr>
        <w:t>rights, bilateral trade, GATT Rules 1994, dispu</w:t>
      </w:r>
      <w:r w:rsidR="004404A8">
        <w:rPr>
          <w:color w:val="231F20"/>
          <w:spacing w:val="3"/>
        </w:rPr>
        <w:t xml:space="preserve">te settlement rules </w:t>
      </w:r>
      <w:r w:rsidR="004404A8">
        <w:rPr>
          <w:color w:val="231F20"/>
          <w:spacing w:val="4"/>
        </w:rPr>
        <w:t xml:space="preserve">and </w:t>
      </w:r>
      <w:r w:rsidR="004404A8">
        <w:rPr>
          <w:color w:val="231F20"/>
          <w:spacing w:val="3"/>
        </w:rPr>
        <w:t>trade policy</w:t>
      </w:r>
      <w:r w:rsidR="004404A8">
        <w:rPr>
          <w:color w:val="231F20"/>
          <w:spacing w:val="5"/>
        </w:rPr>
        <w:t xml:space="preserve"> </w:t>
      </w:r>
      <w:r w:rsidR="004404A8">
        <w:rPr>
          <w:color w:val="231F20"/>
          <w:spacing w:val="4"/>
        </w:rPr>
        <w:t>review.</w:t>
      </w:r>
    </w:p>
    <w:p w:rsidR="0090524C" w:rsidRDefault="004404A8">
      <w:pPr>
        <w:pStyle w:val="BodyText"/>
        <w:spacing w:before="170" w:line="300" w:lineRule="auto"/>
        <w:ind w:left="237" w:right="2050" w:firstLine="720"/>
        <w:jc w:val="both"/>
      </w:pPr>
      <w:r>
        <w:rPr>
          <w:color w:val="231F20"/>
          <w:spacing w:val="2"/>
        </w:rPr>
        <w:t xml:space="preserve">The </w:t>
      </w:r>
      <w:r>
        <w:rPr>
          <w:color w:val="231F20"/>
          <w:spacing w:val="3"/>
        </w:rPr>
        <w:t xml:space="preserve">Uruguay Round  </w:t>
      </w:r>
      <w:r>
        <w:rPr>
          <w:color w:val="231F20"/>
          <w:spacing w:val="2"/>
        </w:rPr>
        <w:t xml:space="preserve">was  </w:t>
      </w:r>
      <w:r>
        <w:rPr>
          <w:color w:val="231F20"/>
          <w:spacing w:val="3"/>
        </w:rPr>
        <w:t xml:space="preserve">concerned  with  </w:t>
      </w:r>
      <w:r>
        <w:rPr>
          <w:color w:val="231F20"/>
          <w:spacing w:val="2"/>
        </w:rPr>
        <w:t xml:space="preserve">two  </w:t>
      </w:r>
      <w:r>
        <w:rPr>
          <w:color w:val="231F20"/>
          <w:spacing w:val="3"/>
        </w:rPr>
        <w:t xml:space="preserve">aspects  </w:t>
      </w:r>
      <w:r>
        <w:rPr>
          <w:color w:val="231F20"/>
        </w:rPr>
        <w:t xml:space="preserve">of  </w:t>
      </w:r>
      <w:r>
        <w:rPr>
          <w:color w:val="231F20"/>
          <w:spacing w:val="4"/>
        </w:rPr>
        <w:t xml:space="preserve">trade </w:t>
      </w:r>
      <w:r>
        <w:rPr>
          <w:color w:val="231F20"/>
        </w:rPr>
        <w:t xml:space="preserve">in </w:t>
      </w:r>
      <w:r>
        <w:rPr>
          <w:color w:val="231F20"/>
          <w:spacing w:val="3"/>
        </w:rPr>
        <w:t xml:space="preserve">goods </w:t>
      </w:r>
      <w:r>
        <w:rPr>
          <w:color w:val="231F20"/>
          <w:spacing w:val="2"/>
        </w:rPr>
        <w:t xml:space="preserve">and </w:t>
      </w:r>
      <w:r>
        <w:rPr>
          <w:color w:val="231F20"/>
          <w:spacing w:val="3"/>
        </w:rPr>
        <w:t xml:space="preserve">services. </w:t>
      </w:r>
      <w:r>
        <w:rPr>
          <w:color w:val="231F20"/>
          <w:spacing w:val="2"/>
        </w:rPr>
        <w:t xml:space="preserve">The </w:t>
      </w:r>
      <w:r>
        <w:rPr>
          <w:color w:val="231F20"/>
          <w:spacing w:val="3"/>
        </w:rPr>
        <w:t xml:space="preserve">first related </w:t>
      </w:r>
      <w:r>
        <w:rPr>
          <w:color w:val="231F20"/>
        </w:rPr>
        <w:t xml:space="preserve">to </w:t>
      </w:r>
      <w:r>
        <w:rPr>
          <w:color w:val="231F20"/>
          <w:spacing w:val="3"/>
        </w:rPr>
        <w:t xml:space="preserve">increasing market access </w:t>
      </w:r>
      <w:r>
        <w:rPr>
          <w:color w:val="231F20"/>
          <w:spacing w:val="4"/>
        </w:rPr>
        <w:t xml:space="preserve">by </w:t>
      </w:r>
      <w:r>
        <w:rPr>
          <w:color w:val="231F20"/>
          <w:spacing w:val="3"/>
        </w:rPr>
        <w:t xml:space="preserve">reducing </w:t>
      </w:r>
      <w:r>
        <w:rPr>
          <w:color w:val="231F20"/>
        </w:rPr>
        <w:t xml:space="preserve">or </w:t>
      </w:r>
      <w:r>
        <w:rPr>
          <w:color w:val="231F20"/>
          <w:spacing w:val="3"/>
        </w:rPr>
        <w:t xml:space="preserve">eliminating trade barriers. Reductions </w:t>
      </w:r>
      <w:r>
        <w:rPr>
          <w:color w:val="231F20"/>
        </w:rPr>
        <w:t xml:space="preserve">in </w:t>
      </w:r>
      <w:r>
        <w:rPr>
          <w:color w:val="231F20"/>
          <w:spacing w:val="3"/>
        </w:rPr>
        <w:t xml:space="preserve">tariffs, reductions </w:t>
      </w:r>
      <w:r>
        <w:rPr>
          <w:color w:val="231F20"/>
          <w:spacing w:val="4"/>
        </w:rPr>
        <w:t xml:space="preserve">in </w:t>
      </w:r>
      <w:r>
        <w:rPr>
          <w:color w:val="231F20"/>
          <w:spacing w:val="3"/>
        </w:rPr>
        <w:t xml:space="preserve">non-tariff support </w:t>
      </w:r>
      <w:r>
        <w:rPr>
          <w:color w:val="231F20"/>
        </w:rPr>
        <w:t xml:space="preserve">in </w:t>
      </w:r>
      <w:r>
        <w:rPr>
          <w:color w:val="231F20"/>
          <w:spacing w:val="3"/>
        </w:rPr>
        <w:t xml:space="preserve">agriculture, </w:t>
      </w:r>
      <w:r>
        <w:rPr>
          <w:color w:val="231F20"/>
          <w:spacing w:val="2"/>
        </w:rPr>
        <w:t xml:space="preserve">the </w:t>
      </w:r>
      <w:r>
        <w:rPr>
          <w:color w:val="231F20"/>
          <w:spacing w:val="3"/>
        </w:rPr>
        <w:t xml:space="preserve">elimination </w:t>
      </w:r>
      <w:r>
        <w:rPr>
          <w:color w:val="231F20"/>
        </w:rPr>
        <w:t xml:space="preserve">of </w:t>
      </w:r>
      <w:r>
        <w:rPr>
          <w:color w:val="231F20"/>
          <w:spacing w:val="3"/>
        </w:rPr>
        <w:t xml:space="preserve">bilateral </w:t>
      </w:r>
      <w:r>
        <w:rPr>
          <w:color w:val="231F20"/>
          <w:spacing w:val="4"/>
        </w:rPr>
        <w:t xml:space="preserve">quantitative </w:t>
      </w:r>
      <w:r>
        <w:rPr>
          <w:color w:val="231F20"/>
          <w:spacing w:val="3"/>
        </w:rPr>
        <w:t xml:space="preserve">restrictions, </w:t>
      </w:r>
      <w:r>
        <w:rPr>
          <w:color w:val="231F20"/>
          <w:spacing w:val="2"/>
        </w:rPr>
        <w:t xml:space="preserve">and </w:t>
      </w:r>
      <w:r>
        <w:rPr>
          <w:color w:val="231F20"/>
          <w:spacing w:val="3"/>
        </w:rPr>
        <w:t xml:space="preserve">reductions </w:t>
      </w:r>
      <w:r>
        <w:rPr>
          <w:color w:val="231F20"/>
        </w:rPr>
        <w:t xml:space="preserve">in  </w:t>
      </w:r>
      <w:r>
        <w:rPr>
          <w:color w:val="231F20"/>
          <w:spacing w:val="3"/>
        </w:rPr>
        <w:t xml:space="preserve">barriers  </w:t>
      </w:r>
      <w:r>
        <w:rPr>
          <w:color w:val="231F20"/>
        </w:rPr>
        <w:t xml:space="preserve">to  </w:t>
      </w:r>
      <w:r>
        <w:rPr>
          <w:color w:val="231F20"/>
          <w:spacing w:val="3"/>
        </w:rPr>
        <w:t xml:space="preserve">trade  </w:t>
      </w:r>
      <w:r>
        <w:rPr>
          <w:color w:val="231F20"/>
        </w:rPr>
        <w:t xml:space="preserve">in  </w:t>
      </w:r>
      <w:r>
        <w:rPr>
          <w:color w:val="231F20"/>
          <w:spacing w:val="3"/>
        </w:rPr>
        <w:t xml:space="preserve">services  </w:t>
      </w:r>
      <w:r>
        <w:rPr>
          <w:color w:val="231F20"/>
          <w:spacing w:val="2"/>
        </w:rPr>
        <w:t xml:space="preserve">met  </w:t>
      </w:r>
      <w:r>
        <w:rPr>
          <w:color w:val="231F20"/>
          <w:spacing w:val="4"/>
        </w:rPr>
        <w:t xml:space="preserve">this. </w:t>
      </w:r>
      <w:r>
        <w:rPr>
          <w:color w:val="231F20"/>
          <w:spacing w:val="2"/>
        </w:rPr>
        <w:t xml:space="preserve">The </w:t>
      </w:r>
      <w:r>
        <w:rPr>
          <w:color w:val="231F20"/>
          <w:spacing w:val="3"/>
        </w:rPr>
        <w:t xml:space="preserve">second related </w:t>
      </w:r>
      <w:r>
        <w:rPr>
          <w:color w:val="231F20"/>
        </w:rPr>
        <w:t xml:space="preserve">to </w:t>
      </w:r>
      <w:r>
        <w:rPr>
          <w:color w:val="231F20"/>
          <w:spacing w:val="3"/>
        </w:rPr>
        <w:t xml:space="preserve">increasing </w:t>
      </w:r>
      <w:r>
        <w:rPr>
          <w:color w:val="231F20"/>
          <w:spacing w:val="2"/>
        </w:rPr>
        <w:t xml:space="preserve">the </w:t>
      </w:r>
      <w:r>
        <w:rPr>
          <w:color w:val="231F20"/>
          <w:spacing w:val="3"/>
        </w:rPr>
        <w:t xml:space="preserve">legal security </w:t>
      </w:r>
      <w:r>
        <w:rPr>
          <w:color w:val="231F20"/>
        </w:rPr>
        <w:t xml:space="preserve">of </w:t>
      </w:r>
      <w:r>
        <w:rPr>
          <w:color w:val="231F20"/>
          <w:spacing w:val="2"/>
        </w:rPr>
        <w:t xml:space="preserve">the new </w:t>
      </w:r>
      <w:r>
        <w:rPr>
          <w:color w:val="231F20"/>
          <w:spacing w:val="3"/>
        </w:rPr>
        <w:t xml:space="preserve">levels </w:t>
      </w:r>
      <w:r>
        <w:rPr>
          <w:color w:val="231F20"/>
          <w:spacing w:val="4"/>
        </w:rPr>
        <w:t xml:space="preserve">of </w:t>
      </w:r>
      <w:r>
        <w:rPr>
          <w:color w:val="231F20"/>
          <w:spacing w:val="3"/>
        </w:rPr>
        <w:t xml:space="preserve">market access </w:t>
      </w:r>
      <w:r>
        <w:rPr>
          <w:color w:val="231F20"/>
        </w:rPr>
        <w:t xml:space="preserve">by </w:t>
      </w:r>
      <w:r>
        <w:rPr>
          <w:color w:val="231F20"/>
          <w:spacing w:val="3"/>
        </w:rPr>
        <w:t xml:space="preserve">strengthening </w:t>
      </w:r>
      <w:r>
        <w:rPr>
          <w:color w:val="231F20"/>
          <w:spacing w:val="2"/>
        </w:rPr>
        <w:t xml:space="preserve">and </w:t>
      </w:r>
      <w:r>
        <w:rPr>
          <w:color w:val="231F20"/>
          <w:spacing w:val="3"/>
        </w:rPr>
        <w:t xml:space="preserve">expanding rules </w:t>
      </w:r>
      <w:r>
        <w:rPr>
          <w:color w:val="231F20"/>
          <w:spacing w:val="2"/>
        </w:rPr>
        <w:t xml:space="preserve">and </w:t>
      </w:r>
      <w:r>
        <w:rPr>
          <w:color w:val="231F20"/>
          <w:spacing w:val="3"/>
        </w:rPr>
        <w:t xml:space="preserve">procedures </w:t>
      </w:r>
      <w:r>
        <w:rPr>
          <w:color w:val="231F20"/>
          <w:spacing w:val="4"/>
        </w:rPr>
        <w:t>and institutions.</w:t>
      </w:r>
    </w:p>
    <w:p w:rsidR="0090524C" w:rsidRDefault="004404A8">
      <w:pPr>
        <w:pStyle w:val="Heading1"/>
        <w:spacing w:before="160"/>
        <w:ind w:left="237"/>
        <w:rPr>
          <w:rFonts w:ascii="Trebuchet MS"/>
        </w:rPr>
      </w:pPr>
      <w:r>
        <w:rPr>
          <w:rFonts w:ascii="Trebuchet MS"/>
          <w:color w:val="231F20"/>
          <w:spacing w:val="3"/>
        </w:rPr>
        <w:t>World Trade Organisation</w:t>
      </w:r>
      <w:r>
        <w:rPr>
          <w:rFonts w:ascii="Trebuchet MS"/>
          <w:color w:val="231F20"/>
          <w:spacing w:val="-54"/>
        </w:rPr>
        <w:t xml:space="preserve"> </w:t>
      </w:r>
      <w:r>
        <w:rPr>
          <w:rFonts w:ascii="Trebuchet MS"/>
          <w:color w:val="231F20"/>
          <w:spacing w:val="4"/>
        </w:rPr>
        <w:t>(WTO)</w:t>
      </w:r>
    </w:p>
    <w:p w:rsidR="0090524C" w:rsidRDefault="0090524C">
      <w:pPr>
        <w:pStyle w:val="BodyText"/>
        <w:spacing w:before="10"/>
        <w:rPr>
          <w:rFonts w:ascii="Trebuchet MS"/>
          <w:b/>
          <w:sz w:val="38"/>
        </w:rPr>
      </w:pPr>
    </w:p>
    <w:p w:rsidR="0090524C" w:rsidRDefault="004404A8">
      <w:pPr>
        <w:pStyle w:val="BodyText"/>
        <w:spacing w:line="300" w:lineRule="auto"/>
        <w:ind w:left="237" w:right="2050" w:firstLine="720"/>
        <w:jc w:val="both"/>
      </w:pPr>
      <w:r>
        <w:rPr>
          <w:color w:val="231F20"/>
          <w:spacing w:val="2"/>
        </w:rPr>
        <w:t xml:space="preserve">The WTO was </w:t>
      </w:r>
      <w:r>
        <w:rPr>
          <w:color w:val="231F20"/>
          <w:spacing w:val="3"/>
        </w:rPr>
        <w:t xml:space="preserve">established </w:t>
      </w:r>
      <w:r>
        <w:rPr>
          <w:color w:val="231F20"/>
        </w:rPr>
        <w:t xml:space="preserve">on </w:t>
      </w:r>
      <w:r>
        <w:rPr>
          <w:color w:val="231F20"/>
          <w:spacing w:val="3"/>
        </w:rPr>
        <w:t xml:space="preserve">January </w:t>
      </w:r>
      <w:r>
        <w:rPr>
          <w:color w:val="231F20"/>
        </w:rPr>
        <w:t xml:space="preserve">1, </w:t>
      </w:r>
      <w:r>
        <w:rPr>
          <w:color w:val="231F20"/>
          <w:spacing w:val="3"/>
        </w:rPr>
        <w:t xml:space="preserve">1995. </w:t>
      </w:r>
      <w:r>
        <w:rPr>
          <w:color w:val="231F20"/>
        </w:rPr>
        <w:t xml:space="preserve">It is </w:t>
      </w:r>
      <w:r>
        <w:rPr>
          <w:color w:val="231F20"/>
          <w:spacing w:val="2"/>
        </w:rPr>
        <w:t xml:space="preserve">the </w:t>
      </w:r>
      <w:r>
        <w:rPr>
          <w:color w:val="231F20"/>
          <w:spacing w:val="4"/>
        </w:rPr>
        <w:t xml:space="preserve">embodiment </w:t>
      </w:r>
      <w:r>
        <w:rPr>
          <w:color w:val="231F20"/>
        </w:rPr>
        <w:t xml:space="preserve">of </w:t>
      </w:r>
      <w:r>
        <w:rPr>
          <w:color w:val="231F20"/>
          <w:spacing w:val="2"/>
        </w:rPr>
        <w:t xml:space="preserve">the </w:t>
      </w:r>
      <w:r>
        <w:rPr>
          <w:color w:val="231F20"/>
          <w:spacing w:val="3"/>
        </w:rPr>
        <w:t xml:space="preserve">Uruguay Round results </w:t>
      </w:r>
      <w:r>
        <w:rPr>
          <w:color w:val="231F20"/>
          <w:spacing w:val="2"/>
        </w:rPr>
        <w:t xml:space="preserve">and the </w:t>
      </w:r>
      <w:r>
        <w:rPr>
          <w:color w:val="231F20"/>
          <w:spacing w:val="3"/>
        </w:rPr>
        <w:t xml:space="preserve">successor </w:t>
      </w:r>
      <w:r>
        <w:rPr>
          <w:color w:val="231F20"/>
        </w:rPr>
        <w:t xml:space="preserve">to </w:t>
      </w:r>
      <w:r>
        <w:rPr>
          <w:color w:val="231F20"/>
          <w:spacing w:val="3"/>
        </w:rPr>
        <w:t xml:space="preserve">GATT. </w:t>
      </w:r>
      <w:r>
        <w:rPr>
          <w:color w:val="231F20"/>
        </w:rPr>
        <w:t xml:space="preserve">76 </w:t>
      </w:r>
      <w:r>
        <w:rPr>
          <w:color w:val="231F20"/>
          <w:spacing w:val="4"/>
        </w:rPr>
        <w:t xml:space="preserve">Governments </w:t>
      </w:r>
      <w:r>
        <w:rPr>
          <w:color w:val="231F20"/>
          <w:spacing w:val="3"/>
        </w:rPr>
        <w:t xml:space="preserve">became members </w:t>
      </w:r>
      <w:r>
        <w:rPr>
          <w:color w:val="231F20"/>
        </w:rPr>
        <w:t xml:space="preserve">of </w:t>
      </w:r>
      <w:r>
        <w:rPr>
          <w:color w:val="231F20"/>
          <w:spacing w:val="2"/>
        </w:rPr>
        <w:t>WTO</w:t>
      </w:r>
      <w:r>
        <w:rPr>
          <w:color w:val="231F20"/>
          <w:spacing w:val="2"/>
        </w:rPr>
        <w:t xml:space="preserve"> </w:t>
      </w:r>
      <w:r>
        <w:rPr>
          <w:color w:val="231F20"/>
        </w:rPr>
        <w:t xml:space="preserve">on </w:t>
      </w:r>
      <w:r>
        <w:rPr>
          <w:color w:val="231F20"/>
          <w:spacing w:val="2"/>
        </w:rPr>
        <w:t xml:space="preserve">its </w:t>
      </w:r>
      <w:r>
        <w:rPr>
          <w:color w:val="231F20"/>
          <w:spacing w:val="3"/>
        </w:rPr>
        <w:t xml:space="preserve">first day. </w:t>
      </w:r>
      <w:r>
        <w:rPr>
          <w:color w:val="231F20"/>
        </w:rPr>
        <w:t xml:space="preserve">It </w:t>
      </w:r>
      <w:r>
        <w:rPr>
          <w:color w:val="231F20"/>
          <w:spacing w:val="2"/>
        </w:rPr>
        <w:t xml:space="preserve">has now 146 </w:t>
      </w:r>
      <w:r>
        <w:rPr>
          <w:color w:val="231F20"/>
          <w:spacing w:val="3"/>
        </w:rPr>
        <w:t xml:space="preserve">members, </w:t>
      </w:r>
      <w:r>
        <w:rPr>
          <w:color w:val="231F20"/>
          <w:spacing w:val="4"/>
        </w:rPr>
        <w:t xml:space="preserve">India </w:t>
      </w:r>
      <w:r>
        <w:rPr>
          <w:color w:val="231F20"/>
          <w:spacing w:val="3"/>
        </w:rPr>
        <w:t>being</w:t>
      </w:r>
      <w:r>
        <w:rPr>
          <w:color w:val="231F20"/>
          <w:spacing w:val="-10"/>
        </w:rPr>
        <w:t xml:space="preserve"> </w:t>
      </w:r>
      <w:r>
        <w:rPr>
          <w:color w:val="231F20"/>
          <w:spacing w:val="2"/>
        </w:rPr>
        <w:t>one</w:t>
      </w:r>
      <w:r>
        <w:rPr>
          <w:color w:val="231F20"/>
          <w:spacing w:val="-10"/>
        </w:rPr>
        <w:t xml:space="preserve"> </w:t>
      </w:r>
      <w:r>
        <w:rPr>
          <w:color w:val="231F20"/>
        </w:rPr>
        <w:t>of</w:t>
      </w:r>
      <w:r>
        <w:rPr>
          <w:color w:val="231F20"/>
          <w:spacing w:val="-9"/>
        </w:rPr>
        <w:t xml:space="preserve"> </w:t>
      </w:r>
      <w:r>
        <w:rPr>
          <w:color w:val="231F20"/>
          <w:spacing w:val="2"/>
        </w:rPr>
        <w:t>the</w:t>
      </w:r>
      <w:r>
        <w:rPr>
          <w:color w:val="231F20"/>
          <w:spacing w:val="-10"/>
        </w:rPr>
        <w:t xml:space="preserve"> </w:t>
      </w:r>
      <w:r>
        <w:rPr>
          <w:color w:val="231F20"/>
          <w:spacing w:val="3"/>
        </w:rPr>
        <w:t>founder</w:t>
      </w:r>
      <w:r>
        <w:rPr>
          <w:color w:val="231F20"/>
          <w:spacing w:val="-9"/>
        </w:rPr>
        <w:t xml:space="preserve"> </w:t>
      </w:r>
      <w:r>
        <w:rPr>
          <w:color w:val="231F20"/>
          <w:spacing w:val="3"/>
        </w:rPr>
        <w:t>members.</w:t>
      </w:r>
      <w:r>
        <w:rPr>
          <w:color w:val="231F20"/>
          <w:spacing w:val="-10"/>
        </w:rPr>
        <w:t xml:space="preserve"> </w:t>
      </w:r>
      <w:r>
        <w:rPr>
          <w:color w:val="231F20"/>
        </w:rPr>
        <w:t>It</w:t>
      </w:r>
      <w:r>
        <w:rPr>
          <w:color w:val="231F20"/>
          <w:spacing w:val="-9"/>
        </w:rPr>
        <w:t xml:space="preserve"> </w:t>
      </w:r>
      <w:r>
        <w:rPr>
          <w:color w:val="231F20"/>
          <w:spacing w:val="2"/>
        </w:rPr>
        <w:t>has</w:t>
      </w:r>
      <w:r>
        <w:rPr>
          <w:color w:val="231F20"/>
          <w:spacing w:val="-10"/>
        </w:rPr>
        <w:t xml:space="preserve"> </w:t>
      </w:r>
      <w:r>
        <w:rPr>
          <w:color w:val="231F20"/>
        </w:rPr>
        <w:t>a</w:t>
      </w:r>
      <w:r>
        <w:rPr>
          <w:color w:val="231F20"/>
          <w:spacing w:val="-9"/>
        </w:rPr>
        <w:t xml:space="preserve"> </w:t>
      </w:r>
      <w:r>
        <w:rPr>
          <w:color w:val="231F20"/>
          <w:spacing w:val="3"/>
        </w:rPr>
        <w:t>legal</w:t>
      </w:r>
      <w:r>
        <w:rPr>
          <w:color w:val="231F20"/>
          <w:spacing w:val="-10"/>
        </w:rPr>
        <w:t xml:space="preserve"> </w:t>
      </w:r>
      <w:r>
        <w:rPr>
          <w:color w:val="231F20"/>
          <w:spacing w:val="3"/>
        </w:rPr>
        <w:t>status</w:t>
      </w:r>
      <w:r>
        <w:rPr>
          <w:color w:val="231F20"/>
          <w:spacing w:val="-9"/>
        </w:rPr>
        <w:t xml:space="preserve"> </w:t>
      </w:r>
      <w:r>
        <w:rPr>
          <w:color w:val="231F20"/>
          <w:spacing w:val="2"/>
        </w:rPr>
        <w:t>and</w:t>
      </w:r>
      <w:r>
        <w:rPr>
          <w:color w:val="231F20"/>
          <w:spacing w:val="-10"/>
        </w:rPr>
        <w:t xml:space="preserve"> </w:t>
      </w:r>
      <w:r>
        <w:rPr>
          <w:color w:val="231F20"/>
          <w:spacing w:val="3"/>
        </w:rPr>
        <w:t>enjoys</w:t>
      </w:r>
      <w:r>
        <w:rPr>
          <w:color w:val="231F20"/>
          <w:spacing w:val="-9"/>
        </w:rPr>
        <w:t xml:space="preserve"> </w:t>
      </w:r>
      <w:r>
        <w:rPr>
          <w:color w:val="231F20"/>
          <w:spacing w:val="4"/>
        </w:rPr>
        <w:t xml:space="preserve">privileges </w:t>
      </w:r>
      <w:r>
        <w:rPr>
          <w:color w:val="231F20"/>
          <w:spacing w:val="2"/>
        </w:rPr>
        <w:t xml:space="preserve">and </w:t>
      </w:r>
      <w:r>
        <w:rPr>
          <w:color w:val="231F20"/>
          <w:spacing w:val="3"/>
        </w:rPr>
        <w:t xml:space="preserve">immunities </w:t>
      </w:r>
      <w:r>
        <w:rPr>
          <w:color w:val="231F20"/>
        </w:rPr>
        <w:t xml:space="preserve">on  </w:t>
      </w:r>
      <w:r>
        <w:rPr>
          <w:color w:val="231F20"/>
          <w:spacing w:val="2"/>
        </w:rPr>
        <w:t xml:space="preserve">the  </w:t>
      </w:r>
      <w:r>
        <w:rPr>
          <w:color w:val="231F20"/>
          <w:spacing w:val="3"/>
        </w:rPr>
        <w:t xml:space="preserve">same footing </w:t>
      </w:r>
      <w:r>
        <w:rPr>
          <w:color w:val="231F20"/>
        </w:rPr>
        <w:t>as</w:t>
      </w:r>
      <w:r>
        <w:rPr>
          <w:color w:val="231F20"/>
          <w:spacing w:val="60"/>
        </w:rPr>
        <w:t xml:space="preserve"> </w:t>
      </w:r>
      <w:r>
        <w:rPr>
          <w:color w:val="231F20"/>
          <w:spacing w:val="2"/>
        </w:rPr>
        <w:t>the</w:t>
      </w:r>
      <w:r>
        <w:rPr>
          <w:color w:val="231F20"/>
          <w:spacing w:val="64"/>
        </w:rPr>
        <w:t xml:space="preserve"> </w:t>
      </w:r>
      <w:r>
        <w:rPr>
          <w:color w:val="231F20"/>
          <w:spacing w:val="2"/>
        </w:rPr>
        <w:t>IMF</w:t>
      </w:r>
      <w:r>
        <w:rPr>
          <w:color w:val="231F20"/>
          <w:spacing w:val="64"/>
        </w:rPr>
        <w:t xml:space="preserve"> </w:t>
      </w:r>
      <w:r>
        <w:rPr>
          <w:color w:val="231F20"/>
          <w:spacing w:val="2"/>
        </w:rPr>
        <w:t>and</w:t>
      </w:r>
      <w:r>
        <w:rPr>
          <w:color w:val="231F20"/>
          <w:spacing w:val="64"/>
        </w:rPr>
        <w:t xml:space="preserve"> </w:t>
      </w:r>
      <w:r>
        <w:rPr>
          <w:color w:val="231F20"/>
          <w:spacing w:val="2"/>
        </w:rPr>
        <w:t>the</w:t>
      </w:r>
      <w:r>
        <w:rPr>
          <w:color w:val="231F20"/>
          <w:spacing w:val="64"/>
        </w:rPr>
        <w:t xml:space="preserve"> </w:t>
      </w:r>
      <w:r>
        <w:rPr>
          <w:color w:val="231F20"/>
          <w:spacing w:val="3"/>
        </w:rPr>
        <w:t xml:space="preserve">World </w:t>
      </w:r>
      <w:r>
        <w:rPr>
          <w:color w:val="231F20"/>
          <w:spacing w:val="4"/>
        </w:rPr>
        <w:t>Bank.</w:t>
      </w:r>
      <w:r>
        <w:rPr>
          <w:color w:val="231F20"/>
          <w:spacing w:val="68"/>
        </w:rPr>
        <w:t xml:space="preserve"> </w:t>
      </w:r>
      <w:r>
        <w:rPr>
          <w:color w:val="231F20"/>
        </w:rPr>
        <w:t xml:space="preserve">It is </w:t>
      </w:r>
      <w:r>
        <w:rPr>
          <w:color w:val="231F20"/>
          <w:spacing w:val="3"/>
        </w:rPr>
        <w:t xml:space="preserve">composed </w:t>
      </w:r>
      <w:r>
        <w:rPr>
          <w:color w:val="231F20"/>
        </w:rPr>
        <w:t xml:space="preserve">of </w:t>
      </w:r>
      <w:r>
        <w:rPr>
          <w:color w:val="231F20"/>
          <w:spacing w:val="2"/>
        </w:rPr>
        <w:t xml:space="preserve">the </w:t>
      </w:r>
      <w:r>
        <w:rPr>
          <w:color w:val="231F20"/>
          <w:spacing w:val="3"/>
        </w:rPr>
        <w:t xml:space="preserve">Ministerial Conference </w:t>
      </w:r>
      <w:r>
        <w:rPr>
          <w:color w:val="231F20"/>
          <w:spacing w:val="2"/>
        </w:rPr>
        <w:t xml:space="preserve">and the </w:t>
      </w:r>
      <w:r>
        <w:rPr>
          <w:color w:val="231F20"/>
          <w:spacing w:val="3"/>
        </w:rPr>
        <w:t xml:space="preserve">General </w:t>
      </w:r>
      <w:r>
        <w:rPr>
          <w:color w:val="231F20"/>
          <w:spacing w:val="4"/>
        </w:rPr>
        <w:t xml:space="preserve">Council.  </w:t>
      </w:r>
      <w:r>
        <w:rPr>
          <w:color w:val="231F20"/>
          <w:spacing w:val="2"/>
        </w:rPr>
        <w:t xml:space="preserve">The </w:t>
      </w:r>
      <w:r>
        <w:rPr>
          <w:color w:val="231F20"/>
          <w:spacing w:val="3"/>
        </w:rPr>
        <w:t xml:space="preserve">Ministerial Conference (MC) </w:t>
      </w:r>
      <w:r>
        <w:rPr>
          <w:color w:val="231F20"/>
        </w:rPr>
        <w:t xml:space="preserve">is </w:t>
      </w:r>
      <w:r>
        <w:rPr>
          <w:color w:val="231F20"/>
          <w:spacing w:val="2"/>
        </w:rPr>
        <w:t xml:space="preserve">the </w:t>
      </w:r>
      <w:r>
        <w:rPr>
          <w:color w:val="231F20"/>
          <w:spacing w:val="3"/>
        </w:rPr>
        <w:t xml:space="preserve">highest body. </w:t>
      </w:r>
      <w:r>
        <w:rPr>
          <w:color w:val="231F20"/>
        </w:rPr>
        <w:t xml:space="preserve">It is </w:t>
      </w:r>
      <w:r>
        <w:rPr>
          <w:color w:val="231F20"/>
          <w:spacing w:val="3"/>
        </w:rPr>
        <w:t xml:space="preserve">composed </w:t>
      </w:r>
      <w:r>
        <w:rPr>
          <w:color w:val="231F20"/>
          <w:spacing w:val="4"/>
        </w:rPr>
        <w:t xml:space="preserve">of </w:t>
      </w:r>
      <w:r>
        <w:rPr>
          <w:color w:val="231F20"/>
          <w:spacing w:val="2"/>
        </w:rPr>
        <w:t xml:space="preserve">the </w:t>
      </w:r>
      <w:r>
        <w:rPr>
          <w:color w:val="231F20"/>
          <w:spacing w:val="3"/>
        </w:rPr>
        <w:t xml:space="preserve">representatives </w:t>
      </w:r>
      <w:r>
        <w:rPr>
          <w:color w:val="231F20"/>
        </w:rPr>
        <w:t xml:space="preserve">of </w:t>
      </w:r>
      <w:r>
        <w:rPr>
          <w:color w:val="231F20"/>
          <w:spacing w:val="2"/>
        </w:rPr>
        <w:t xml:space="preserve">all the </w:t>
      </w:r>
      <w:r>
        <w:rPr>
          <w:color w:val="231F20"/>
          <w:spacing w:val="3"/>
        </w:rPr>
        <w:t xml:space="preserve">Members. </w:t>
      </w:r>
      <w:r>
        <w:rPr>
          <w:color w:val="231F20"/>
          <w:spacing w:val="2"/>
        </w:rPr>
        <w:t xml:space="preserve">The </w:t>
      </w:r>
      <w:r>
        <w:rPr>
          <w:color w:val="231F20"/>
          <w:spacing w:val="3"/>
        </w:rPr>
        <w:t xml:space="preserve">Ministerial Conference </w:t>
      </w:r>
      <w:r>
        <w:rPr>
          <w:color w:val="231F20"/>
        </w:rPr>
        <w:t xml:space="preserve">is </w:t>
      </w:r>
      <w:r>
        <w:rPr>
          <w:color w:val="231F20"/>
          <w:spacing w:val="4"/>
        </w:rPr>
        <w:t xml:space="preserve">the </w:t>
      </w:r>
      <w:r>
        <w:rPr>
          <w:color w:val="231F20"/>
          <w:spacing w:val="3"/>
        </w:rPr>
        <w:t xml:space="preserve">executive </w:t>
      </w:r>
      <w:r>
        <w:rPr>
          <w:color w:val="231F20"/>
        </w:rPr>
        <w:t xml:space="preserve">of </w:t>
      </w:r>
      <w:r>
        <w:rPr>
          <w:color w:val="231F20"/>
          <w:spacing w:val="2"/>
        </w:rPr>
        <w:t xml:space="preserve">the WTO and </w:t>
      </w:r>
      <w:r>
        <w:rPr>
          <w:color w:val="231F20"/>
          <w:spacing w:val="3"/>
        </w:rPr>
        <w:t xml:space="preserve">responsible </w:t>
      </w:r>
      <w:r>
        <w:rPr>
          <w:color w:val="231F20"/>
          <w:spacing w:val="2"/>
        </w:rPr>
        <w:t xml:space="preserve">for </w:t>
      </w:r>
      <w:r>
        <w:rPr>
          <w:color w:val="231F20"/>
          <w:spacing w:val="3"/>
        </w:rPr>
        <w:t xml:space="preserve">carrying </w:t>
      </w:r>
      <w:r>
        <w:rPr>
          <w:color w:val="231F20"/>
          <w:spacing w:val="2"/>
        </w:rPr>
        <w:t xml:space="preserve">out the </w:t>
      </w:r>
      <w:r>
        <w:rPr>
          <w:color w:val="231F20"/>
          <w:spacing w:val="3"/>
        </w:rPr>
        <w:t xml:space="preserve">functions </w:t>
      </w:r>
      <w:r>
        <w:rPr>
          <w:color w:val="231F20"/>
          <w:spacing w:val="4"/>
        </w:rPr>
        <w:t xml:space="preserve">of  </w:t>
      </w:r>
      <w:r>
        <w:rPr>
          <w:color w:val="231F20"/>
          <w:spacing w:val="2"/>
        </w:rPr>
        <w:t xml:space="preserve">the </w:t>
      </w:r>
      <w:r>
        <w:rPr>
          <w:color w:val="231F20"/>
          <w:spacing w:val="3"/>
        </w:rPr>
        <w:t xml:space="preserve">WTO. </w:t>
      </w:r>
      <w:r>
        <w:rPr>
          <w:color w:val="231F20"/>
          <w:spacing w:val="2"/>
        </w:rPr>
        <w:t xml:space="preserve">The </w:t>
      </w:r>
      <w:r>
        <w:rPr>
          <w:color w:val="231F20"/>
        </w:rPr>
        <w:t xml:space="preserve">MC </w:t>
      </w:r>
      <w:r>
        <w:rPr>
          <w:color w:val="231F20"/>
          <w:spacing w:val="3"/>
        </w:rPr>
        <w:t xml:space="preserve">meets </w:t>
      </w:r>
      <w:r>
        <w:rPr>
          <w:color w:val="231F20"/>
        </w:rPr>
        <w:t xml:space="preserve">at </w:t>
      </w:r>
      <w:r>
        <w:rPr>
          <w:color w:val="231F20"/>
          <w:spacing w:val="3"/>
        </w:rPr>
        <w:t xml:space="preserve">least once every </w:t>
      </w:r>
      <w:r>
        <w:rPr>
          <w:color w:val="231F20"/>
          <w:spacing w:val="2"/>
        </w:rPr>
        <w:t>two</w:t>
      </w:r>
      <w:r>
        <w:rPr>
          <w:color w:val="231F20"/>
          <w:spacing w:val="36"/>
        </w:rPr>
        <w:t xml:space="preserve"> </w:t>
      </w:r>
      <w:r>
        <w:rPr>
          <w:color w:val="231F20"/>
          <w:spacing w:val="4"/>
        </w:rPr>
        <w:t>years.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General Council (GC) </w:t>
      </w:r>
      <w:r>
        <w:rPr>
          <w:color w:val="231F20"/>
        </w:rPr>
        <w:t xml:space="preserve">is an </w:t>
      </w:r>
      <w:r>
        <w:rPr>
          <w:color w:val="231F20"/>
          <w:spacing w:val="3"/>
        </w:rPr>
        <w:t xml:space="preserve">executive forum composed </w:t>
      </w:r>
      <w:r>
        <w:rPr>
          <w:color w:val="231F20"/>
          <w:spacing w:val="4"/>
        </w:rPr>
        <w:t xml:space="preserve">of </w:t>
      </w:r>
      <w:r>
        <w:rPr>
          <w:color w:val="231F20"/>
          <w:spacing w:val="3"/>
        </w:rPr>
        <w:t xml:space="preserve">representatives </w:t>
      </w:r>
      <w:r>
        <w:rPr>
          <w:color w:val="231F20"/>
        </w:rPr>
        <w:t xml:space="preserve">of </w:t>
      </w:r>
      <w:r>
        <w:rPr>
          <w:color w:val="231F20"/>
          <w:spacing w:val="2"/>
        </w:rPr>
        <w:t xml:space="preserve">all  the  </w:t>
      </w:r>
      <w:r>
        <w:rPr>
          <w:color w:val="231F20"/>
          <w:spacing w:val="3"/>
        </w:rPr>
        <w:t xml:space="preserve">Members.  </w:t>
      </w:r>
      <w:r>
        <w:rPr>
          <w:color w:val="231F20"/>
          <w:spacing w:val="2"/>
        </w:rPr>
        <w:t xml:space="preserve">The  </w:t>
      </w:r>
      <w:r>
        <w:rPr>
          <w:color w:val="231F20"/>
        </w:rPr>
        <w:t xml:space="preserve">GC  </w:t>
      </w:r>
      <w:r>
        <w:rPr>
          <w:color w:val="231F20"/>
          <w:spacing w:val="3"/>
        </w:rPr>
        <w:t xml:space="preserve">discharges  </w:t>
      </w:r>
      <w:r>
        <w:rPr>
          <w:color w:val="231F20"/>
          <w:spacing w:val="2"/>
        </w:rPr>
        <w:t xml:space="preserve">the  </w:t>
      </w:r>
      <w:r>
        <w:rPr>
          <w:color w:val="231F20"/>
          <w:spacing w:val="4"/>
        </w:rPr>
        <w:t xml:space="preserve">functions </w:t>
      </w:r>
      <w:r>
        <w:rPr>
          <w:color w:val="231F20"/>
        </w:rPr>
        <w:t xml:space="preserve">of MC </w:t>
      </w:r>
      <w:r>
        <w:rPr>
          <w:color w:val="231F20"/>
          <w:spacing w:val="3"/>
        </w:rPr>
        <w:t xml:space="preserve">during </w:t>
      </w:r>
      <w:r>
        <w:rPr>
          <w:color w:val="231F20"/>
          <w:spacing w:val="2"/>
        </w:rPr>
        <w:t xml:space="preserve">the </w:t>
      </w:r>
      <w:r>
        <w:rPr>
          <w:color w:val="231F20"/>
          <w:spacing w:val="3"/>
        </w:rPr>
        <w:t xml:space="preserve">intervals between meetings </w:t>
      </w:r>
      <w:r>
        <w:rPr>
          <w:color w:val="231F20"/>
        </w:rPr>
        <w:t xml:space="preserve">of </w:t>
      </w:r>
      <w:r>
        <w:rPr>
          <w:color w:val="231F20"/>
          <w:spacing w:val="2"/>
        </w:rPr>
        <w:t xml:space="preserve">MC. The </w:t>
      </w:r>
      <w:r>
        <w:rPr>
          <w:color w:val="231F20"/>
        </w:rPr>
        <w:t xml:space="preserve">GC </w:t>
      </w:r>
      <w:r>
        <w:rPr>
          <w:color w:val="231F20"/>
          <w:spacing w:val="2"/>
        </w:rPr>
        <w:t xml:space="preserve">has </w:t>
      </w:r>
      <w:r>
        <w:rPr>
          <w:color w:val="231F20"/>
          <w:spacing w:val="4"/>
        </w:rPr>
        <w:t xml:space="preserve">three </w:t>
      </w:r>
      <w:r>
        <w:rPr>
          <w:color w:val="231F20"/>
          <w:spacing w:val="3"/>
        </w:rPr>
        <w:t>functional</w:t>
      </w:r>
      <w:r>
        <w:rPr>
          <w:color w:val="231F20"/>
          <w:spacing w:val="23"/>
        </w:rPr>
        <w:t xml:space="preserve"> </w:t>
      </w:r>
      <w:r>
        <w:rPr>
          <w:color w:val="231F20"/>
          <w:spacing w:val="3"/>
        </w:rPr>
        <w:t>councils</w:t>
      </w:r>
      <w:r>
        <w:rPr>
          <w:color w:val="231F20"/>
          <w:spacing w:val="23"/>
        </w:rPr>
        <w:t xml:space="preserve"> </w:t>
      </w:r>
      <w:r>
        <w:rPr>
          <w:color w:val="231F20"/>
          <w:spacing w:val="3"/>
        </w:rPr>
        <w:t>worki</w:t>
      </w:r>
      <w:r>
        <w:rPr>
          <w:color w:val="231F20"/>
          <w:spacing w:val="3"/>
        </w:rPr>
        <w:t>ng</w:t>
      </w:r>
      <w:r>
        <w:rPr>
          <w:color w:val="231F20"/>
          <w:spacing w:val="23"/>
        </w:rPr>
        <w:t xml:space="preserve"> </w:t>
      </w:r>
      <w:r>
        <w:rPr>
          <w:color w:val="231F20"/>
          <w:spacing w:val="3"/>
        </w:rPr>
        <w:t>under</w:t>
      </w:r>
      <w:r>
        <w:rPr>
          <w:color w:val="231F20"/>
          <w:spacing w:val="24"/>
        </w:rPr>
        <w:t xml:space="preserve"> </w:t>
      </w:r>
      <w:r>
        <w:rPr>
          <w:color w:val="231F20"/>
          <w:spacing w:val="2"/>
        </w:rPr>
        <w:t>its</w:t>
      </w:r>
      <w:r>
        <w:rPr>
          <w:color w:val="231F20"/>
          <w:spacing w:val="23"/>
        </w:rPr>
        <w:t xml:space="preserve"> </w:t>
      </w:r>
      <w:r>
        <w:rPr>
          <w:color w:val="231F20"/>
          <w:spacing w:val="3"/>
        </w:rPr>
        <w:t>guidance</w:t>
      </w:r>
      <w:r>
        <w:rPr>
          <w:color w:val="231F20"/>
          <w:spacing w:val="23"/>
        </w:rPr>
        <w:t xml:space="preserve"> </w:t>
      </w:r>
      <w:r>
        <w:rPr>
          <w:color w:val="231F20"/>
          <w:spacing w:val="2"/>
        </w:rPr>
        <w:t>and</w:t>
      </w:r>
      <w:r>
        <w:rPr>
          <w:color w:val="231F20"/>
          <w:spacing w:val="24"/>
        </w:rPr>
        <w:t xml:space="preserve"> </w:t>
      </w:r>
      <w:r>
        <w:rPr>
          <w:color w:val="231F20"/>
          <w:spacing w:val="3"/>
        </w:rPr>
        <w:t>supervision</w:t>
      </w:r>
      <w:r>
        <w:rPr>
          <w:color w:val="231F20"/>
          <w:spacing w:val="23"/>
        </w:rPr>
        <w:t xml:space="preserve"> </w:t>
      </w:r>
      <w:r>
        <w:rPr>
          <w:color w:val="231F20"/>
          <w:spacing w:val="4"/>
        </w:rPr>
        <w:t>namely:</w:t>
      </w:r>
    </w:p>
    <w:p w:rsidR="0090524C" w:rsidRDefault="0090524C">
      <w:pPr>
        <w:pStyle w:val="BodyText"/>
        <w:rPr>
          <w:sz w:val="30"/>
        </w:rPr>
      </w:pPr>
    </w:p>
    <w:p w:rsidR="0090524C" w:rsidRDefault="004404A8">
      <w:pPr>
        <w:pStyle w:val="ListParagraph"/>
        <w:numPr>
          <w:ilvl w:val="0"/>
          <w:numId w:val="117"/>
        </w:numPr>
        <w:tabs>
          <w:tab w:val="left" w:pos="1030"/>
          <w:tab w:val="left" w:pos="1032"/>
        </w:tabs>
        <w:ind w:hanging="455"/>
        <w:rPr>
          <w:sz w:val="24"/>
        </w:rPr>
      </w:pPr>
      <w:r>
        <w:rPr>
          <w:color w:val="231F20"/>
          <w:spacing w:val="3"/>
          <w:sz w:val="24"/>
        </w:rPr>
        <w:t xml:space="preserve">Council </w:t>
      </w:r>
      <w:r>
        <w:rPr>
          <w:color w:val="231F20"/>
          <w:spacing w:val="2"/>
          <w:sz w:val="24"/>
        </w:rPr>
        <w:t xml:space="preserve">for </w:t>
      </w:r>
      <w:r>
        <w:rPr>
          <w:color w:val="231F20"/>
          <w:spacing w:val="3"/>
          <w:sz w:val="24"/>
        </w:rPr>
        <w:t xml:space="preserve">Trade </w:t>
      </w:r>
      <w:r>
        <w:rPr>
          <w:color w:val="231F20"/>
          <w:sz w:val="24"/>
        </w:rPr>
        <w:t>in</w:t>
      </w:r>
      <w:r>
        <w:rPr>
          <w:color w:val="231F20"/>
          <w:spacing w:val="10"/>
          <w:sz w:val="24"/>
        </w:rPr>
        <w:t xml:space="preserve"> </w:t>
      </w:r>
      <w:r>
        <w:rPr>
          <w:color w:val="231F20"/>
          <w:spacing w:val="4"/>
          <w:sz w:val="24"/>
        </w:rPr>
        <w:t>Goods.</w:t>
      </w:r>
    </w:p>
    <w:p w:rsidR="0090524C" w:rsidRDefault="004404A8">
      <w:pPr>
        <w:pStyle w:val="ListParagraph"/>
        <w:numPr>
          <w:ilvl w:val="0"/>
          <w:numId w:val="117"/>
        </w:numPr>
        <w:tabs>
          <w:tab w:val="left" w:pos="1030"/>
          <w:tab w:val="left" w:pos="1032"/>
        </w:tabs>
        <w:spacing w:before="128"/>
        <w:ind w:hanging="455"/>
        <w:rPr>
          <w:sz w:val="24"/>
        </w:rPr>
      </w:pPr>
      <w:r>
        <w:rPr>
          <w:color w:val="231F20"/>
          <w:spacing w:val="3"/>
          <w:sz w:val="24"/>
        </w:rPr>
        <w:t xml:space="preserve">Council </w:t>
      </w:r>
      <w:r>
        <w:rPr>
          <w:color w:val="231F20"/>
          <w:spacing w:val="2"/>
          <w:sz w:val="24"/>
        </w:rPr>
        <w:t xml:space="preserve">for </w:t>
      </w:r>
      <w:r>
        <w:rPr>
          <w:color w:val="231F20"/>
          <w:spacing w:val="3"/>
          <w:sz w:val="24"/>
        </w:rPr>
        <w:t xml:space="preserve">Trade </w:t>
      </w:r>
      <w:r>
        <w:rPr>
          <w:color w:val="231F20"/>
          <w:sz w:val="24"/>
        </w:rPr>
        <w:t>in</w:t>
      </w:r>
      <w:r>
        <w:rPr>
          <w:color w:val="231F20"/>
          <w:spacing w:val="8"/>
          <w:sz w:val="24"/>
        </w:rPr>
        <w:t xml:space="preserve"> </w:t>
      </w:r>
      <w:r>
        <w:rPr>
          <w:color w:val="231F20"/>
          <w:spacing w:val="4"/>
          <w:sz w:val="24"/>
        </w:rPr>
        <w:t>Services.</w:t>
      </w:r>
    </w:p>
    <w:p w:rsidR="0090524C" w:rsidRDefault="004404A8">
      <w:pPr>
        <w:pStyle w:val="ListParagraph"/>
        <w:numPr>
          <w:ilvl w:val="0"/>
          <w:numId w:val="117"/>
        </w:numPr>
        <w:tabs>
          <w:tab w:val="left" w:pos="1030"/>
          <w:tab w:val="left" w:pos="1032"/>
        </w:tabs>
        <w:spacing w:before="129" w:line="300" w:lineRule="auto"/>
        <w:ind w:right="2051"/>
        <w:rPr>
          <w:sz w:val="24"/>
        </w:rPr>
      </w:pPr>
      <w:r>
        <w:rPr>
          <w:color w:val="231F20"/>
          <w:spacing w:val="3"/>
          <w:sz w:val="24"/>
        </w:rPr>
        <w:t xml:space="preserve">Council </w:t>
      </w:r>
      <w:r>
        <w:rPr>
          <w:color w:val="231F20"/>
          <w:spacing w:val="2"/>
          <w:sz w:val="24"/>
        </w:rPr>
        <w:t xml:space="preserve">for </w:t>
      </w:r>
      <w:r>
        <w:rPr>
          <w:color w:val="231F20"/>
          <w:spacing w:val="3"/>
          <w:sz w:val="24"/>
        </w:rPr>
        <w:t xml:space="preserve">Trade Related Aspects </w:t>
      </w:r>
      <w:r>
        <w:rPr>
          <w:color w:val="231F20"/>
          <w:sz w:val="24"/>
        </w:rPr>
        <w:t xml:space="preserve">of </w:t>
      </w:r>
      <w:r>
        <w:rPr>
          <w:color w:val="231F20"/>
          <w:spacing w:val="3"/>
          <w:sz w:val="24"/>
        </w:rPr>
        <w:t xml:space="preserve">Intellectual Property </w:t>
      </w:r>
      <w:r>
        <w:rPr>
          <w:color w:val="231F20"/>
          <w:spacing w:val="4"/>
          <w:sz w:val="24"/>
        </w:rPr>
        <w:t>Rights (TRIPs).</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531" style="position:absolute;left:0;text-align:left;z-index:251536896;mso-position-horizontal-relative:page;mso-position-vertical-relative:page" from="148.45pt,69.45pt" to="148.45pt,771pt" strokecolor="#d7d9da" strokeweight="5pt">
            <w10:wrap anchorx="page" anchory="page"/>
          </v:line>
        </w:pict>
      </w:r>
      <w:r w:rsidR="004404A8">
        <w:rPr>
          <w:color w:val="231F20"/>
          <w:spacing w:val="3"/>
        </w:rPr>
        <w:t xml:space="preserve">Director-General heads </w:t>
      </w:r>
      <w:r w:rsidR="004404A8">
        <w:rPr>
          <w:color w:val="231F20"/>
          <w:spacing w:val="2"/>
        </w:rPr>
        <w:t xml:space="preserve">the </w:t>
      </w:r>
      <w:r w:rsidR="004404A8">
        <w:rPr>
          <w:color w:val="231F20"/>
          <w:spacing w:val="3"/>
        </w:rPr>
        <w:t xml:space="preserve">secretariat </w:t>
      </w:r>
      <w:r w:rsidR="004404A8">
        <w:rPr>
          <w:color w:val="231F20"/>
        </w:rPr>
        <w:t xml:space="preserve">of </w:t>
      </w:r>
      <w:r w:rsidR="004404A8">
        <w:rPr>
          <w:color w:val="231F20"/>
          <w:spacing w:val="3"/>
        </w:rPr>
        <w:t xml:space="preserve">WTO. </w:t>
      </w:r>
      <w:r w:rsidR="004404A8">
        <w:rPr>
          <w:color w:val="231F20"/>
        </w:rPr>
        <w:t xml:space="preserve">He is </w:t>
      </w:r>
      <w:r w:rsidR="004404A8">
        <w:rPr>
          <w:color w:val="231F20"/>
          <w:spacing w:val="4"/>
        </w:rPr>
        <w:t xml:space="preserve">responsible </w:t>
      </w:r>
      <w:r w:rsidR="004404A8">
        <w:rPr>
          <w:color w:val="231F20"/>
          <w:spacing w:val="2"/>
        </w:rPr>
        <w:t xml:space="preserve">for </w:t>
      </w:r>
      <w:r w:rsidR="004404A8">
        <w:rPr>
          <w:color w:val="231F20"/>
          <w:spacing w:val="3"/>
        </w:rPr>
        <w:t xml:space="preserve">preparing budgets </w:t>
      </w:r>
      <w:r w:rsidR="004404A8">
        <w:rPr>
          <w:color w:val="231F20"/>
          <w:spacing w:val="2"/>
        </w:rPr>
        <w:t xml:space="preserve">and </w:t>
      </w:r>
      <w:r w:rsidR="004404A8">
        <w:rPr>
          <w:color w:val="231F20"/>
          <w:spacing w:val="3"/>
        </w:rPr>
        <w:t xml:space="preserve">financial statements </w:t>
      </w:r>
      <w:r w:rsidR="004404A8">
        <w:rPr>
          <w:color w:val="231F20"/>
        </w:rPr>
        <w:t xml:space="preserve">of </w:t>
      </w:r>
      <w:r w:rsidR="004404A8">
        <w:rPr>
          <w:color w:val="231F20"/>
          <w:spacing w:val="2"/>
        </w:rPr>
        <w:t xml:space="preserve">the </w:t>
      </w:r>
      <w:r w:rsidR="004404A8">
        <w:rPr>
          <w:color w:val="231F20"/>
          <w:spacing w:val="3"/>
        </w:rPr>
        <w:t xml:space="preserve">WTO. </w:t>
      </w:r>
      <w:r w:rsidR="004404A8">
        <w:rPr>
          <w:color w:val="231F20"/>
          <w:spacing w:val="2"/>
        </w:rPr>
        <w:t xml:space="preserve">WTO </w:t>
      </w:r>
      <w:r w:rsidR="004404A8">
        <w:rPr>
          <w:color w:val="231F20"/>
          <w:spacing w:val="4"/>
        </w:rPr>
        <w:t xml:space="preserve">has  </w:t>
      </w:r>
      <w:r w:rsidR="004404A8">
        <w:rPr>
          <w:color w:val="231F20"/>
          <w:spacing w:val="2"/>
        </w:rPr>
        <w:t xml:space="preserve">now </w:t>
      </w:r>
      <w:r w:rsidR="004404A8">
        <w:rPr>
          <w:color w:val="231F20"/>
          <w:spacing w:val="3"/>
        </w:rPr>
        <w:t xml:space="preserve">become </w:t>
      </w:r>
      <w:r w:rsidR="004404A8">
        <w:rPr>
          <w:color w:val="231F20"/>
          <w:spacing w:val="2"/>
        </w:rPr>
        <w:t xml:space="preserve">the </w:t>
      </w:r>
      <w:r w:rsidR="004404A8">
        <w:rPr>
          <w:color w:val="231F20"/>
          <w:spacing w:val="3"/>
        </w:rPr>
        <w:t xml:space="preserve">third pillar </w:t>
      </w:r>
      <w:r w:rsidR="004404A8">
        <w:rPr>
          <w:color w:val="231F20"/>
        </w:rPr>
        <w:t xml:space="preserve">of </w:t>
      </w:r>
      <w:r w:rsidR="004404A8">
        <w:rPr>
          <w:color w:val="231F20"/>
          <w:spacing w:val="3"/>
        </w:rPr>
        <w:t xml:space="preserve">United Nations Organization (UNO) </w:t>
      </w:r>
      <w:r w:rsidR="004404A8">
        <w:rPr>
          <w:color w:val="231F20"/>
          <w:spacing w:val="4"/>
        </w:rPr>
        <w:t xml:space="preserve">after </w:t>
      </w:r>
      <w:r w:rsidR="004404A8">
        <w:rPr>
          <w:color w:val="231F20"/>
          <w:spacing w:val="3"/>
        </w:rPr>
        <w:t xml:space="preserve">World Bank </w:t>
      </w:r>
      <w:r w:rsidR="004404A8">
        <w:rPr>
          <w:color w:val="231F20"/>
          <w:spacing w:val="2"/>
        </w:rPr>
        <w:t xml:space="preserve">and </w:t>
      </w:r>
      <w:r w:rsidR="004404A8">
        <w:rPr>
          <w:color w:val="231F20"/>
          <w:spacing w:val="3"/>
        </w:rPr>
        <w:t>International Monetary</w:t>
      </w:r>
      <w:r w:rsidR="004404A8">
        <w:rPr>
          <w:color w:val="231F20"/>
          <w:spacing w:val="26"/>
        </w:rPr>
        <w:t xml:space="preserve"> </w:t>
      </w:r>
      <w:r w:rsidR="004404A8">
        <w:rPr>
          <w:color w:val="231F20"/>
          <w:spacing w:val="4"/>
        </w:rPr>
        <w:t>Fund.</w:t>
      </w:r>
    </w:p>
    <w:p w:rsidR="0090524C" w:rsidRDefault="0090524C">
      <w:pPr>
        <w:pStyle w:val="BodyText"/>
        <w:spacing w:before="1"/>
        <w:rPr>
          <w:sz w:val="30"/>
        </w:rPr>
      </w:pPr>
    </w:p>
    <w:p w:rsidR="0090524C" w:rsidRDefault="004404A8">
      <w:pPr>
        <w:pStyle w:val="Heading1"/>
      </w:pPr>
      <w:r>
        <w:rPr>
          <w:color w:val="231F20"/>
        </w:rPr>
        <w:t>Objectives of WTO</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 xml:space="preserve">In </w:t>
      </w:r>
      <w:r>
        <w:rPr>
          <w:color w:val="231F20"/>
          <w:spacing w:val="2"/>
        </w:rPr>
        <w:t xml:space="preserve">its </w:t>
      </w:r>
      <w:r>
        <w:rPr>
          <w:color w:val="231F20"/>
          <w:spacing w:val="3"/>
        </w:rPr>
        <w:t xml:space="preserve">preamble, </w:t>
      </w:r>
      <w:r>
        <w:rPr>
          <w:color w:val="231F20"/>
          <w:spacing w:val="2"/>
        </w:rPr>
        <w:t xml:space="preserve">the </w:t>
      </w:r>
      <w:r>
        <w:rPr>
          <w:color w:val="231F20"/>
          <w:spacing w:val="3"/>
        </w:rPr>
        <w:t>Agreement establishi</w:t>
      </w:r>
      <w:r>
        <w:rPr>
          <w:color w:val="231F20"/>
          <w:spacing w:val="3"/>
        </w:rPr>
        <w:t xml:space="preserve">ng </w:t>
      </w:r>
      <w:r>
        <w:rPr>
          <w:color w:val="231F20"/>
          <w:spacing w:val="2"/>
        </w:rPr>
        <w:t xml:space="preserve">the WTO </w:t>
      </w:r>
      <w:r>
        <w:rPr>
          <w:color w:val="231F20"/>
          <w:spacing w:val="3"/>
        </w:rPr>
        <w:t xml:space="preserve">lays </w:t>
      </w:r>
      <w:r>
        <w:rPr>
          <w:color w:val="231F20"/>
          <w:spacing w:val="4"/>
        </w:rPr>
        <w:t xml:space="preserve">down  </w:t>
      </w:r>
      <w:r>
        <w:rPr>
          <w:color w:val="231F20"/>
          <w:spacing w:val="2"/>
        </w:rPr>
        <w:t xml:space="preserve">the </w:t>
      </w:r>
      <w:r>
        <w:rPr>
          <w:color w:val="231F20"/>
          <w:spacing w:val="3"/>
        </w:rPr>
        <w:t xml:space="preserve">following objectives </w:t>
      </w:r>
      <w:r>
        <w:rPr>
          <w:color w:val="231F20"/>
        </w:rPr>
        <w:t xml:space="preserve">of </w:t>
      </w:r>
      <w:r>
        <w:rPr>
          <w:color w:val="231F20"/>
          <w:spacing w:val="2"/>
        </w:rPr>
        <w:t>the</w:t>
      </w:r>
      <w:r>
        <w:rPr>
          <w:color w:val="231F20"/>
          <w:spacing w:val="12"/>
        </w:rPr>
        <w:t xml:space="preserve"> </w:t>
      </w:r>
      <w:r>
        <w:rPr>
          <w:color w:val="231F20"/>
          <w:spacing w:val="4"/>
        </w:rPr>
        <w:t>WTO.</w:t>
      </w:r>
    </w:p>
    <w:p w:rsidR="0090524C" w:rsidRDefault="0090524C">
      <w:pPr>
        <w:pStyle w:val="BodyText"/>
        <w:rPr>
          <w:sz w:val="30"/>
        </w:rPr>
      </w:pPr>
    </w:p>
    <w:p w:rsidR="0090524C" w:rsidRDefault="004404A8">
      <w:pPr>
        <w:pStyle w:val="ListParagraph"/>
        <w:numPr>
          <w:ilvl w:val="1"/>
          <w:numId w:val="117"/>
        </w:numPr>
        <w:tabs>
          <w:tab w:val="left" w:pos="2619"/>
        </w:tabs>
        <w:spacing w:line="300" w:lineRule="auto"/>
        <w:ind w:right="349"/>
        <w:jc w:val="both"/>
        <w:rPr>
          <w:sz w:val="24"/>
        </w:rPr>
      </w:pPr>
      <w:r>
        <w:rPr>
          <w:color w:val="231F20"/>
          <w:spacing w:val="2"/>
          <w:w w:val="105"/>
          <w:sz w:val="24"/>
        </w:rPr>
        <w:t xml:space="preserve">Its </w:t>
      </w:r>
      <w:r>
        <w:rPr>
          <w:color w:val="231F20"/>
          <w:spacing w:val="3"/>
          <w:w w:val="105"/>
          <w:sz w:val="24"/>
        </w:rPr>
        <w:t xml:space="preserve">relation </w:t>
      </w:r>
      <w:r>
        <w:rPr>
          <w:color w:val="231F20"/>
          <w:w w:val="105"/>
          <w:sz w:val="24"/>
        </w:rPr>
        <w:t xml:space="preserve">in </w:t>
      </w:r>
      <w:r>
        <w:rPr>
          <w:color w:val="231F20"/>
          <w:spacing w:val="2"/>
          <w:w w:val="105"/>
          <w:sz w:val="24"/>
        </w:rPr>
        <w:t xml:space="preserve">the </w:t>
      </w:r>
      <w:r>
        <w:rPr>
          <w:color w:val="231F20"/>
          <w:spacing w:val="3"/>
          <w:w w:val="105"/>
          <w:sz w:val="24"/>
        </w:rPr>
        <w:t xml:space="preserve">field </w:t>
      </w:r>
      <w:r>
        <w:rPr>
          <w:color w:val="231F20"/>
          <w:w w:val="105"/>
          <w:sz w:val="24"/>
        </w:rPr>
        <w:t xml:space="preserve">of </w:t>
      </w:r>
      <w:r>
        <w:rPr>
          <w:color w:val="231F20"/>
          <w:spacing w:val="3"/>
          <w:w w:val="105"/>
          <w:sz w:val="24"/>
        </w:rPr>
        <w:t xml:space="preserve">trade </w:t>
      </w:r>
      <w:r>
        <w:rPr>
          <w:color w:val="231F20"/>
          <w:spacing w:val="2"/>
          <w:w w:val="105"/>
          <w:sz w:val="24"/>
        </w:rPr>
        <w:t xml:space="preserve">and </w:t>
      </w:r>
      <w:r>
        <w:rPr>
          <w:color w:val="231F20"/>
          <w:spacing w:val="3"/>
          <w:w w:val="105"/>
          <w:sz w:val="24"/>
        </w:rPr>
        <w:t xml:space="preserve">economic endeavor shall </w:t>
      </w:r>
      <w:r>
        <w:rPr>
          <w:color w:val="231F20"/>
          <w:spacing w:val="4"/>
          <w:w w:val="105"/>
          <w:sz w:val="24"/>
        </w:rPr>
        <w:t>be</w:t>
      </w:r>
      <w:r>
        <w:rPr>
          <w:color w:val="231F20"/>
          <w:spacing w:val="71"/>
          <w:w w:val="105"/>
          <w:sz w:val="24"/>
        </w:rPr>
        <w:t xml:space="preserve"> </w:t>
      </w:r>
      <w:r>
        <w:rPr>
          <w:color w:val="231F20"/>
          <w:spacing w:val="3"/>
          <w:w w:val="105"/>
          <w:sz w:val="24"/>
        </w:rPr>
        <w:t xml:space="preserve">conducted with </w:t>
      </w:r>
      <w:r>
        <w:rPr>
          <w:color w:val="231F20"/>
          <w:w w:val="105"/>
          <w:sz w:val="24"/>
        </w:rPr>
        <w:t xml:space="preserve">a </w:t>
      </w:r>
      <w:r>
        <w:rPr>
          <w:color w:val="231F20"/>
          <w:spacing w:val="3"/>
          <w:w w:val="105"/>
          <w:sz w:val="24"/>
        </w:rPr>
        <w:t xml:space="preserve">view </w:t>
      </w:r>
      <w:r>
        <w:rPr>
          <w:color w:val="231F20"/>
          <w:w w:val="105"/>
          <w:sz w:val="24"/>
        </w:rPr>
        <w:t xml:space="preserve">to </w:t>
      </w:r>
      <w:r>
        <w:rPr>
          <w:color w:val="231F20"/>
          <w:spacing w:val="3"/>
          <w:w w:val="105"/>
          <w:sz w:val="24"/>
        </w:rPr>
        <w:t xml:space="preserve">raising standards </w:t>
      </w:r>
      <w:r>
        <w:rPr>
          <w:color w:val="231F20"/>
          <w:w w:val="105"/>
          <w:sz w:val="24"/>
        </w:rPr>
        <w:t xml:space="preserve">of </w:t>
      </w:r>
      <w:r>
        <w:rPr>
          <w:color w:val="231F20"/>
          <w:spacing w:val="3"/>
          <w:w w:val="105"/>
          <w:sz w:val="24"/>
        </w:rPr>
        <w:t>living, ensuring</w:t>
      </w:r>
      <w:r>
        <w:rPr>
          <w:color w:val="231F20"/>
          <w:spacing w:val="-42"/>
          <w:w w:val="105"/>
          <w:sz w:val="24"/>
        </w:rPr>
        <w:t xml:space="preserve"> </w:t>
      </w:r>
      <w:r>
        <w:rPr>
          <w:color w:val="231F20"/>
          <w:spacing w:val="4"/>
          <w:w w:val="105"/>
          <w:sz w:val="24"/>
        </w:rPr>
        <w:t xml:space="preserve">full </w:t>
      </w:r>
      <w:r>
        <w:rPr>
          <w:color w:val="231F20"/>
          <w:spacing w:val="3"/>
          <w:w w:val="105"/>
          <w:sz w:val="24"/>
        </w:rPr>
        <w:t>employment</w:t>
      </w:r>
      <w:r>
        <w:rPr>
          <w:color w:val="231F20"/>
          <w:spacing w:val="-18"/>
          <w:w w:val="105"/>
          <w:sz w:val="24"/>
        </w:rPr>
        <w:t xml:space="preserve"> </w:t>
      </w:r>
      <w:r>
        <w:rPr>
          <w:color w:val="231F20"/>
          <w:spacing w:val="2"/>
          <w:w w:val="105"/>
          <w:sz w:val="24"/>
        </w:rPr>
        <w:t>and</w:t>
      </w:r>
      <w:r>
        <w:rPr>
          <w:color w:val="231F20"/>
          <w:spacing w:val="-17"/>
          <w:w w:val="105"/>
          <w:sz w:val="24"/>
        </w:rPr>
        <w:t xml:space="preserve"> </w:t>
      </w:r>
      <w:r>
        <w:rPr>
          <w:color w:val="231F20"/>
          <w:spacing w:val="3"/>
          <w:w w:val="105"/>
          <w:sz w:val="24"/>
        </w:rPr>
        <w:t>large</w:t>
      </w:r>
      <w:r>
        <w:rPr>
          <w:color w:val="231F20"/>
          <w:spacing w:val="-17"/>
          <w:w w:val="105"/>
          <w:sz w:val="24"/>
        </w:rPr>
        <w:t xml:space="preserve"> </w:t>
      </w:r>
      <w:r>
        <w:rPr>
          <w:color w:val="231F20"/>
          <w:spacing w:val="2"/>
          <w:w w:val="105"/>
          <w:sz w:val="24"/>
        </w:rPr>
        <w:t>and</w:t>
      </w:r>
      <w:r>
        <w:rPr>
          <w:color w:val="231F20"/>
          <w:spacing w:val="-17"/>
          <w:w w:val="105"/>
          <w:sz w:val="24"/>
        </w:rPr>
        <w:t xml:space="preserve"> </w:t>
      </w:r>
      <w:r>
        <w:rPr>
          <w:color w:val="231F20"/>
          <w:spacing w:val="3"/>
          <w:w w:val="105"/>
          <w:sz w:val="24"/>
        </w:rPr>
        <w:t>steadily</w:t>
      </w:r>
      <w:r>
        <w:rPr>
          <w:color w:val="231F20"/>
          <w:spacing w:val="-17"/>
          <w:w w:val="105"/>
          <w:sz w:val="24"/>
        </w:rPr>
        <w:t xml:space="preserve"> </w:t>
      </w:r>
      <w:r>
        <w:rPr>
          <w:color w:val="231F20"/>
          <w:spacing w:val="3"/>
          <w:w w:val="105"/>
          <w:sz w:val="24"/>
        </w:rPr>
        <w:t>growing</w:t>
      </w:r>
      <w:r>
        <w:rPr>
          <w:color w:val="231F20"/>
          <w:spacing w:val="-17"/>
          <w:w w:val="105"/>
          <w:sz w:val="24"/>
        </w:rPr>
        <w:t xml:space="preserve"> </w:t>
      </w:r>
      <w:r>
        <w:rPr>
          <w:color w:val="231F20"/>
          <w:spacing w:val="3"/>
          <w:w w:val="105"/>
          <w:sz w:val="24"/>
        </w:rPr>
        <w:t>volume</w:t>
      </w:r>
      <w:r>
        <w:rPr>
          <w:color w:val="231F20"/>
          <w:spacing w:val="-18"/>
          <w:w w:val="105"/>
          <w:sz w:val="24"/>
        </w:rPr>
        <w:t xml:space="preserve"> </w:t>
      </w:r>
      <w:r>
        <w:rPr>
          <w:color w:val="231F20"/>
          <w:w w:val="105"/>
          <w:sz w:val="24"/>
        </w:rPr>
        <w:t>of</w:t>
      </w:r>
      <w:r>
        <w:rPr>
          <w:color w:val="231F20"/>
          <w:spacing w:val="-17"/>
          <w:w w:val="105"/>
          <w:sz w:val="24"/>
        </w:rPr>
        <w:t xml:space="preserve"> </w:t>
      </w:r>
      <w:r>
        <w:rPr>
          <w:color w:val="231F20"/>
          <w:spacing w:val="3"/>
          <w:w w:val="105"/>
          <w:sz w:val="24"/>
        </w:rPr>
        <w:t>real</w:t>
      </w:r>
      <w:r>
        <w:rPr>
          <w:color w:val="231F20"/>
          <w:spacing w:val="-17"/>
          <w:w w:val="105"/>
          <w:sz w:val="24"/>
        </w:rPr>
        <w:t xml:space="preserve"> </w:t>
      </w:r>
      <w:r>
        <w:rPr>
          <w:color w:val="231F20"/>
          <w:spacing w:val="4"/>
          <w:w w:val="105"/>
          <w:sz w:val="24"/>
        </w:rPr>
        <w:t xml:space="preserve">income </w:t>
      </w:r>
      <w:r>
        <w:rPr>
          <w:color w:val="231F20"/>
          <w:spacing w:val="2"/>
          <w:w w:val="105"/>
          <w:sz w:val="24"/>
        </w:rPr>
        <w:t xml:space="preserve">and </w:t>
      </w:r>
      <w:r>
        <w:rPr>
          <w:color w:val="231F20"/>
          <w:spacing w:val="3"/>
          <w:w w:val="105"/>
          <w:sz w:val="24"/>
        </w:rPr>
        <w:t xml:space="preserve">effective demand, </w:t>
      </w:r>
      <w:r>
        <w:rPr>
          <w:color w:val="231F20"/>
          <w:spacing w:val="2"/>
          <w:w w:val="105"/>
          <w:sz w:val="24"/>
        </w:rPr>
        <w:t xml:space="preserve">and </w:t>
      </w:r>
      <w:r>
        <w:rPr>
          <w:color w:val="231F20"/>
          <w:spacing w:val="3"/>
          <w:w w:val="105"/>
          <w:sz w:val="24"/>
        </w:rPr>
        <w:t xml:space="preserve">expanding </w:t>
      </w:r>
      <w:r>
        <w:rPr>
          <w:color w:val="231F20"/>
          <w:spacing w:val="2"/>
          <w:w w:val="105"/>
          <w:sz w:val="24"/>
        </w:rPr>
        <w:t xml:space="preserve">the </w:t>
      </w:r>
      <w:r>
        <w:rPr>
          <w:color w:val="231F20"/>
          <w:spacing w:val="3"/>
          <w:w w:val="105"/>
          <w:sz w:val="24"/>
        </w:rPr>
        <w:t xml:space="preserve">production </w:t>
      </w:r>
      <w:r>
        <w:rPr>
          <w:color w:val="231F20"/>
          <w:spacing w:val="2"/>
          <w:w w:val="105"/>
          <w:sz w:val="24"/>
        </w:rPr>
        <w:t xml:space="preserve">and </w:t>
      </w:r>
      <w:r>
        <w:rPr>
          <w:color w:val="231F20"/>
          <w:spacing w:val="3"/>
          <w:w w:val="105"/>
          <w:sz w:val="24"/>
        </w:rPr>
        <w:t xml:space="preserve">trade </w:t>
      </w:r>
      <w:r>
        <w:rPr>
          <w:color w:val="231F20"/>
          <w:spacing w:val="4"/>
          <w:w w:val="105"/>
          <w:sz w:val="24"/>
        </w:rPr>
        <w:t xml:space="preserve">in </w:t>
      </w:r>
      <w:r>
        <w:rPr>
          <w:color w:val="231F20"/>
          <w:spacing w:val="3"/>
          <w:w w:val="105"/>
          <w:sz w:val="24"/>
        </w:rPr>
        <w:t xml:space="preserve">goods </w:t>
      </w:r>
      <w:r>
        <w:rPr>
          <w:color w:val="231F20"/>
          <w:spacing w:val="2"/>
          <w:w w:val="105"/>
          <w:sz w:val="24"/>
        </w:rPr>
        <w:t>and</w:t>
      </w:r>
      <w:r>
        <w:rPr>
          <w:color w:val="231F20"/>
          <w:spacing w:val="-3"/>
          <w:w w:val="105"/>
          <w:sz w:val="24"/>
        </w:rPr>
        <w:t xml:space="preserve"> </w:t>
      </w:r>
      <w:r>
        <w:rPr>
          <w:color w:val="231F20"/>
          <w:spacing w:val="4"/>
          <w:w w:val="105"/>
          <w:sz w:val="24"/>
        </w:rPr>
        <w:t>services.</w:t>
      </w:r>
    </w:p>
    <w:p w:rsidR="0090524C" w:rsidRDefault="004404A8">
      <w:pPr>
        <w:pStyle w:val="ListParagraph"/>
        <w:numPr>
          <w:ilvl w:val="1"/>
          <w:numId w:val="117"/>
        </w:numPr>
        <w:tabs>
          <w:tab w:val="left" w:pos="2619"/>
        </w:tabs>
        <w:spacing w:before="170" w:line="300" w:lineRule="auto"/>
        <w:ind w:right="349"/>
        <w:jc w:val="both"/>
        <w:rPr>
          <w:sz w:val="24"/>
        </w:rPr>
      </w:pPr>
      <w:r>
        <w:rPr>
          <w:color w:val="231F20"/>
          <w:sz w:val="24"/>
        </w:rPr>
        <w:t xml:space="preserve">To </w:t>
      </w:r>
      <w:r>
        <w:rPr>
          <w:color w:val="231F20"/>
          <w:spacing w:val="3"/>
          <w:sz w:val="24"/>
        </w:rPr>
        <w:t xml:space="preserve">allow </w:t>
      </w:r>
      <w:r>
        <w:rPr>
          <w:color w:val="231F20"/>
          <w:spacing w:val="2"/>
          <w:sz w:val="24"/>
        </w:rPr>
        <w:t xml:space="preserve">for the </w:t>
      </w:r>
      <w:r>
        <w:rPr>
          <w:color w:val="231F20"/>
          <w:spacing w:val="3"/>
          <w:sz w:val="24"/>
        </w:rPr>
        <w:t xml:space="preserve">optimal </w:t>
      </w:r>
      <w:r>
        <w:rPr>
          <w:color w:val="231F20"/>
          <w:spacing w:val="2"/>
          <w:sz w:val="24"/>
        </w:rPr>
        <w:t xml:space="preserve">use </w:t>
      </w:r>
      <w:r>
        <w:rPr>
          <w:color w:val="231F20"/>
          <w:sz w:val="24"/>
        </w:rPr>
        <w:t xml:space="preserve">of </w:t>
      </w:r>
      <w:r>
        <w:rPr>
          <w:color w:val="231F20"/>
          <w:spacing w:val="2"/>
          <w:sz w:val="24"/>
        </w:rPr>
        <w:t xml:space="preserve">the </w:t>
      </w:r>
      <w:r>
        <w:rPr>
          <w:color w:val="231F20"/>
          <w:spacing w:val="3"/>
          <w:sz w:val="24"/>
        </w:rPr>
        <w:t xml:space="preserve">world’s resources </w:t>
      </w:r>
      <w:r>
        <w:rPr>
          <w:color w:val="231F20"/>
          <w:sz w:val="24"/>
        </w:rPr>
        <w:t xml:space="preserve">in </w:t>
      </w:r>
      <w:r>
        <w:rPr>
          <w:color w:val="231F20"/>
          <w:spacing w:val="4"/>
          <w:sz w:val="24"/>
        </w:rPr>
        <w:t xml:space="preserve">accordance </w:t>
      </w:r>
      <w:r>
        <w:rPr>
          <w:color w:val="231F20"/>
          <w:spacing w:val="3"/>
          <w:sz w:val="24"/>
        </w:rPr>
        <w:t xml:space="preserve">with </w:t>
      </w:r>
      <w:r>
        <w:rPr>
          <w:color w:val="231F20"/>
          <w:spacing w:val="2"/>
          <w:sz w:val="24"/>
        </w:rPr>
        <w:t xml:space="preserve">the </w:t>
      </w:r>
      <w:r>
        <w:rPr>
          <w:color w:val="231F20"/>
          <w:spacing w:val="3"/>
          <w:sz w:val="24"/>
        </w:rPr>
        <w:t xml:space="preserve">objective </w:t>
      </w:r>
      <w:r>
        <w:rPr>
          <w:color w:val="231F20"/>
          <w:sz w:val="24"/>
        </w:rPr>
        <w:t xml:space="preserve">of  </w:t>
      </w:r>
      <w:r>
        <w:rPr>
          <w:color w:val="231F20"/>
          <w:spacing w:val="3"/>
          <w:sz w:val="24"/>
        </w:rPr>
        <w:t xml:space="preserve">sustainable development, seeking both </w:t>
      </w:r>
      <w:r>
        <w:rPr>
          <w:color w:val="231F20"/>
          <w:spacing w:val="4"/>
          <w:sz w:val="24"/>
        </w:rPr>
        <w:t xml:space="preserve">(a)    </w:t>
      </w:r>
      <w:r>
        <w:rPr>
          <w:color w:val="231F20"/>
          <w:sz w:val="24"/>
        </w:rPr>
        <w:t xml:space="preserve">to </w:t>
      </w:r>
      <w:r>
        <w:rPr>
          <w:color w:val="231F20"/>
          <w:spacing w:val="3"/>
          <w:sz w:val="24"/>
        </w:rPr>
        <w:t xml:space="preserve">protect </w:t>
      </w:r>
      <w:r>
        <w:rPr>
          <w:color w:val="231F20"/>
          <w:spacing w:val="2"/>
          <w:sz w:val="24"/>
        </w:rPr>
        <w:t xml:space="preserve">and </w:t>
      </w:r>
      <w:r>
        <w:rPr>
          <w:color w:val="231F20"/>
          <w:spacing w:val="3"/>
          <w:sz w:val="24"/>
        </w:rPr>
        <w:t xml:space="preserve">preserve </w:t>
      </w:r>
      <w:r>
        <w:rPr>
          <w:color w:val="231F20"/>
          <w:spacing w:val="2"/>
          <w:sz w:val="24"/>
        </w:rPr>
        <w:t xml:space="preserve">the </w:t>
      </w:r>
      <w:r>
        <w:rPr>
          <w:color w:val="231F20"/>
          <w:spacing w:val="3"/>
          <w:sz w:val="24"/>
        </w:rPr>
        <w:t>e</w:t>
      </w:r>
      <w:r>
        <w:rPr>
          <w:color w:val="231F20"/>
          <w:spacing w:val="3"/>
          <w:sz w:val="24"/>
        </w:rPr>
        <w:t xml:space="preserve">nvironment, </w:t>
      </w:r>
      <w:r>
        <w:rPr>
          <w:color w:val="231F20"/>
          <w:spacing w:val="2"/>
          <w:sz w:val="24"/>
        </w:rPr>
        <w:t xml:space="preserve">and (b) </w:t>
      </w:r>
      <w:r>
        <w:rPr>
          <w:color w:val="231F20"/>
          <w:sz w:val="24"/>
        </w:rPr>
        <w:t xml:space="preserve">to </w:t>
      </w:r>
      <w:r>
        <w:rPr>
          <w:color w:val="231F20"/>
          <w:spacing w:val="3"/>
          <w:sz w:val="24"/>
        </w:rPr>
        <w:t xml:space="preserve">enhance </w:t>
      </w:r>
      <w:r>
        <w:rPr>
          <w:color w:val="231F20"/>
          <w:spacing w:val="4"/>
          <w:sz w:val="24"/>
        </w:rPr>
        <w:t xml:space="preserve">the </w:t>
      </w:r>
      <w:r>
        <w:rPr>
          <w:color w:val="231F20"/>
          <w:spacing w:val="3"/>
          <w:sz w:val="24"/>
        </w:rPr>
        <w:t xml:space="preserve">means </w:t>
      </w:r>
      <w:r>
        <w:rPr>
          <w:color w:val="231F20"/>
          <w:spacing w:val="2"/>
          <w:sz w:val="24"/>
        </w:rPr>
        <w:t xml:space="preserve">for </w:t>
      </w:r>
      <w:r>
        <w:rPr>
          <w:color w:val="231F20"/>
          <w:spacing w:val="3"/>
          <w:sz w:val="24"/>
        </w:rPr>
        <w:t xml:space="preserve">doing </w:t>
      </w:r>
      <w:r>
        <w:rPr>
          <w:color w:val="231F20"/>
          <w:sz w:val="24"/>
        </w:rPr>
        <w:t xml:space="preserve">so in a </w:t>
      </w:r>
      <w:r>
        <w:rPr>
          <w:color w:val="231F20"/>
          <w:spacing w:val="3"/>
          <w:sz w:val="24"/>
        </w:rPr>
        <w:t xml:space="preserve">manner consistent with respective </w:t>
      </w:r>
      <w:r>
        <w:rPr>
          <w:color w:val="231F20"/>
          <w:spacing w:val="4"/>
          <w:sz w:val="24"/>
        </w:rPr>
        <w:t xml:space="preserve">needs  </w:t>
      </w:r>
      <w:r>
        <w:rPr>
          <w:color w:val="231F20"/>
          <w:spacing w:val="2"/>
          <w:sz w:val="24"/>
        </w:rPr>
        <w:t xml:space="preserve">and </w:t>
      </w:r>
      <w:r>
        <w:rPr>
          <w:color w:val="231F20"/>
          <w:spacing w:val="3"/>
          <w:sz w:val="24"/>
        </w:rPr>
        <w:t xml:space="preserve">concerns </w:t>
      </w:r>
      <w:r>
        <w:rPr>
          <w:color w:val="231F20"/>
          <w:sz w:val="24"/>
        </w:rPr>
        <w:t xml:space="preserve">at </w:t>
      </w:r>
      <w:r>
        <w:rPr>
          <w:color w:val="231F20"/>
          <w:spacing w:val="3"/>
          <w:sz w:val="24"/>
        </w:rPr>
        <w:t xml:space="preserve">different levels </w:t>
      </w:r>
      <w:r>
        <w:rPr>
          <w:color w:val="231F20"/>
          <w:sz w:val="24"/>
        </w:rPr>
        <w:t xml:space="preserve">of </w:t>
      </w:r>
      <w:r>
        <w:rPr>
          <w:color w:val="231F20"/>
          <w:spacing w:val="3"/>
          <w:sz w:val="24"/>
        </w:rPr>
        <w:t>economic</w:t>
      </w:r>
      <w:r>
        <w:rPr>
          <w:color w:val="231F20"/>
          <w:spacing w:val="42"/>
          <w:sz w:val="24"/>
        </w:rPr>
        <w:t xml:space="preserve"> </w:t>
      </w:r>
      <w:r>
        <w:rPr>
          <w:color w:val="231F20"/>
          <w:spacing w:val="4"/>
          <w:sz w:val="24"/>
        </w:rPr>
        <w:t>development.</w:t>
      </w:r>
    </w:p>
    <w:p w:rsidR="0090524C" w:rsidRDefault="004404A8">
      <w:pPr>
        <w:pStyle w:val="ListParagraph"/>
        <w:numPr>
          <w:ilvl w:val="1"/>
          <w:numId w:val="117"/>
        </w:numPr>
        <w:tabs>
          <w:tab w:val="left" w:pos="2619"/>
        </w:tabs>
        <w:spacing w:before="170" w:line="300" w:lineRule="auto"/>
        <w:ind w:right="349"/>
        <w:jc w:val="both"/>
        <w:rPr>
          <w:sz w:val="24"/>
        </w:rPr>
      </w:pPr>
      <w:r>
        <w:rPr>
          <w:color w:val="231F20"/>
          <w:sz w:val="24"/>
        </w:rPr>
        <w:t xml:space="preserve">To </w:t>
      </w:r>
      <w:r>
        <w:rPr>
          <w:color w:val="231F20"/>
          <w:spacing w:val="3"/>
          <w:sz w:val="24"/>
        </w:rPr>
        <w:t xml:space="preserve">make positive efforts designed </w:t>
      </w:r>
      <w:r>
        <w:rPr>
          <w:color w:val="231F20"/>
          <w:sz w:val="24"/>
        </w:rPr>
        <w:t xml:space="preserve">to </w:t>
      </w:r>
      <w:r>
        <w:rPr>
          <w:color w:val="231F20"/>
          <w:spacing w:val="3"/>
          <w:sz w:val="24"/>
        </w:rPr>
        <w:t xml:space="preserve">ensure that </w:t>
      </w:r>
      <w:r>
        <w:rPr>
          <w:color w:val="231F20"/>
          <w:spacing w:val="4"/>
          <w:sz w:val="24"/>
        </w:rPr>
        <w:t xml:space="preserve">developing </w:t>
      </w:r>
      <w:r>
        <w:rPr>
          <w:color w:val="231F20"/>
          <w:spacing w:val="3"/>
          <w:sz w:val="24"/>
        </w:rPr>
        <w:t xml:space="preserve">countries especially </w:t>
      </w:r>
      <w:r>
        <w:rPr>
          <w:color w:val="231F20"/>
          <w:spacing w:val="2"/>
          <w:sz w:val="24"/>
        </w:rPr>
        <w:t xml:space="preserve">the </w:t>
      </w:r>
      <w:r>
        <w:rPr>
          <w:color w:val="231F20"/>
          <w:spacing w:val="3"/>
          <w:sz w:val="24"/>
        </w:rPr>
        <w:t xml:space="preserve">least developed among them, secure </w:t>
      </w:r>
      <w:r>
        <w:rPr>
          <w:color w:val="231F20"/>
          <w:sz w:val="24"/>
        </w:rPr>
        <w:t xml:space="preserve">a </w:t>
      </w:r>
      <w:r>
        <w:rPr>
          <w:color w:val="231F20"/>
          <w:spacing w:val="4"/>
          <w:sz w:val="24"/>
        </w:rPr>
        <w:t xml:space="preserve">share </w:t>
      </w:r>
      <w:r>
        <w:rPr>
          <w:color w:val="231F20"/>
          <w:sz w:val="24"/>
        </w:rPr>
        <w:t xml:space="preserve">in </w:t>
      </w:r>
      <w:r>
        <w:rPr>
          <w:color w:val="231F20"/>
          <w:spacing w:val="2"/>
          <w:sz w:val="24"/>
        </w:rPr>
        <w:t xml:space="preserve">the </w:t>
      </w:r>
      <w:r>
        <w:rPr>
          <w:color w:val="231F20"/>
          <w:spacing w:val="3"/>
          <w:sz w:val="24"/>
        </w:rPr>
        <w:t xml:space="preserve">growth </w:t>
      </w:r>
      <w:r>
        <w:rPr>
          <w:color w:val="231F20"/>
          <w:sz w:val="24"/>
        </w:rPr>
        <w:t xml:space="preserve">in  </w:t>
      </w:r>
      <w:r>
        <w:rPr>
          <w:color w:val="231F20"/>
          <w:spacing w:val="3"/>
          <w:sz w:val="24"/>
        </w:rPr>
        <w:t xml:space="preserve">international trade commensurate with </w:t>
      </w:r>
      <w:r>
        <w:rPr>
          <w:color w:val="231F20"/>
          <w:spacing w:val="2"/>
          <w:sz w:val="24"/>
        </w:rPr>
        <w:t xml:space="preserve">the  </w:t>
      </w:r>
      <w:r>
        <w:rPr>
          <w:color w:val="231F20"/>
          <w:spacing w:val="4"/>
          <w:sz w:val="24"/>
        </w:rPr>
        <w:t xml:space="preserve">needs </w:t>
      </w:r>
      <w:r>
        <w:rPr>
          <w:color w:val="231F20"/>
          <w:sz w:val="24"/>
        </w:rPr>
        <w:t xml:space="preserve">of </w:t>
      </w:r>
      <w:r>
        <w:rPr>
          <w:color w:val="231F20"/>
          <w:spacing w:val="3"/>
          <w:sz w:val="24"/>
        </w:rPr>
        <w:t>their economic</w:t>
      </w:r>
      <w:r>
        <w:rPr>
          <w:color w:val="231F20"/>
          <w:spacing w:val="11"/>
          <w:sz w:val="24"/>
        </w:rPr>
        <w:t xml:space="preserve"> </w:t>
      </w:r>
      <w:r>
        <w:rPr>
          <w:color w:val="231F20"/>
          <w:spacing w:val="4"/>
          <w:sz w:val="24"/>
        </w:rPr>
        <w:t>development.</w:t>
      </w:r>
    </w:p>
    <w:p w:rsidR="0090524C" w:rsidRDefault="004404A8">
      <w:pPr>
        <w:pStyle w:val="ListParagraph"/>
        <w:numPr>
          <w:ilvl w:val="1"/>
          <w:numId w:val="117"/>
        </w:numPr>
        <w:tabs>
          <w:tab w:val="left" w:pos="2619"/>
        </w:tabs>
        <w:spacing w:before="170" w:line="300" w:lineRule="auto"/>
        <w:ind w:right="350"/>
        <w:jc w:val="both"/>
        <w:rPr>
          <w:sz w:val="24"/>
        </w:rPr>
      </w:pPr>
      <w:r>
        <w:rPr>
          <w:color w:val="231F20"/>
          <w:w w:val="105"/>
          <w:sz w:val="24"/>
        </w:rPr>
        <w:t xml:space="preserve">To </w:t>
      </w:r>
      <w:r>
        <w:rPr>
          <w:color w:val="231F20"/>
          <w:spacing w:val="3"/>
          <w:w w:val="105"/>
          <w:sz w:val="24"/>
        </w:rPr>
        <w:t xml:space="preserve">achieve these objectives </w:t>
      </w:r>
      <w:r>
        <w:rPr>
          <w:color w:val="231F20"/>
          <w:w w:val="105"/>
          <w:sz w:val="24"/>
        </w:rPr>
        <w:t xml:space="preserve">by </w:t>
      </w:r>
      <w:r>
        <w:rPr>
          <w:color w:val="231F20"/>
          <w:spacing w:val="3"/>
          <w:w w:val="105"/>
          <w:sz w:val="24"/>
        </w:rPr>
        <w:t xml:space="preserve">entering into reciprocal </w:t>
      </w:r>
      <w:r>
        <w:rPr>
          <w:color w:val="231F20"/>
          <w:spacing w:val="4"/>
          <w:w w:val="105"/>
          <w:sz w:val="24"/>
        </w:rPr>
        <w:t xml:space="preserve">and </w:t>
      </w:r>
      <w:r>
        <w:rPr>
          <w:color w:val="231F20"/>
          <w:spacing w:val="3"/>
          <w:w w:val="105"/>
          <w:sz w:val="24"/>
        </w:rPr>
        <w:t>mutually</w:t>
      </w:r>
      <w:r>
        <w:rPr>
          <w:color w:val="231F20"/>
          <w:spacing w:val="-9"/>
          <w:w w:val="105"/>
          <w:sz w:val="24"/>
        </w:rPr>
        <w:t xml:space="preserve"> </w:t>
      </w:r>
      <w:r>
        <w:rPr>
          <w:color w:val="231F20"/>
          <w:spacing w:val="3"/>
          <w:w w:val="105"/>
          <w:sz w:val="24"/>
        </w:rPr>
        <w:t>advantageous</w:t>
      </w:r>
      <w:r>
        <w:rPr>
          <w:color w:val="231F20"/>
          <w:spacing w:val="-9"/>
          <w:w w:val="105"/>
          <w:sz w:val="24"/>
        </w:rPr>
        <w:t xml:space="preserve"> </w:t>
      </w:r>
      <w:r>
        <w:rPr>
          <w:color w:val="231F20"/>
          <w:spacing w:val="3"/>
          <w:w w:val="105"/>
          <w:sz w:val="24"/>
        </w:rPr>
        <w:t>arrangements</w:t>
      </w:r>
      <w:r>
        <w:rPr>
          <w:color w:val="231F20"/>
          <w:spacing w:val="-8"/>
          <w:w w:val="105"/>
          <w:sz w:val="24"/>
        </w:rPr>
        <w:t xml:space="preserve"> </w:t>
      </w:r>
      <w:r>
        <w:rPr>
          <w:color w:val="231F20"/>
          <w:spacing w:val="3"/>
          <w:w w:val="105"/>
          <w:sz w:val="24"/>
        </w:rPr>
        <w:t>directed</w:t>
      </w:r>
      <w:r>
        <w:rPr>
          <w:color w:val="231F20"/>
          <w:spacing w:val="-9"/>
          <w:w w:val="105"/>
          <w:sz w:val="24"/>
        </w:rPr>
        <w:t xml:space="preserve"> </w:t>
      </w:r>
      <w:r>
        <w:rPr>
          <w:color w:val="231F20"/>
          <w:spacing w:val="3"/>
          <w:w w:val="105"/>
          <w:sz w:val="24"/>
        </w:rPr>
        <w:t>towards</w:t>
      </w:r>
      <w:r>
        <w:rPr>
          <w:color w:val="231F20"/>
          <w:spacing w:val="-8"/>
          <w:w w:val="105"/>
          <w:sz w:val="24"/>
        </w:rPr>
        <w:t xml:space="preserve"> </w:t>
      </w:r>
      <w:r>
        <w:rPr>
          <w:color w:val="231F20"/>
          <w:spacing w:val="4"/>
          <w:w w:val="105"/>
          <w:sz w:val="24"/>
        </w:rPr>
        <w:t>sub</w:t>
      </w:r>
      <w:r>
        <w:rPr>
          <w:color w:val="231F20"/>
          <w:spacing w:val="4"/>
          <w:w w:val="105"/>
          <w:sz w:val="24"/>
        </w:rPr>
        <w:t xml:space="preserve">stantial </w:t>
      </w:r>
      <w:r>
        <w:rPr>
          <w:color w:val="231F20"/>
          <w:spacing w:val="3"/>
          <w:w w:val="105"/>
          <w:sz w:val="24"/>
        </w:rPr>
        <w:t>reduction</w:t>
      </w:r>
      <w:r>
        <w:rPr>
          <w:color w:val="231F20"/>
          <w:spacing w:val="-8"/>
          <w:w w:val="105"/>
          <w:sz w:val="24"/>
        </w:rPr>
        <w:t xml:space="preserve"> </w:t>
      </w:r>
      <w:r>
        <w:rPr>
          <w:color w:val="231F20"/>
          <w:w w:val="105"/>
          <w:sz w:val="24"/>
        </w:rPr>
        <w:t>of</w:t>
      </w:r>
      <w:r>
        <w:rPr>
          <w:color w:val="231F20"/>
          <w:spacing w:val="-7"/>
          <w:w w:val="105"/>
          <w:sz w:val="24"/>
        </w:rPr>
        <w:t xml:space="preserve"> </w:t>
      </w:r>
      <w:r>
        <w:rPr>
          <w:color w:val="231F20"/>
          <w:spacing w:val="3"/>
          <w:w w:val="105"/>
          <w:sz w:val="24"/>
        </w:rPr>
        <w:t>tariffs</w:t>
      </w:r>
      <w:r>
        <w:rPr>
          <w:color w:val="231F20"/>
          <w:spacing w:val="-8"/>
          <w:w w:val="105"/>
          <w:sz w:val="24"/>
        </w:rPr>
        <w:t xml:space="preserve"> </w:t>
      </w:r>
      <w:r>
        <w:rPr>
          <w:color w:val="231F20"/>
          <w:spacing w:val="2"/>
          <w:w w:val="105"/>
          <w:sz w:val="24"/>
        </w:rPr>
        <w:t>and</w:t>
      </w:r>
      <w:r>
        <w:rPr>
          <w:color w:val="231F20"/>
          <w:spacing w:val="-7"/>
          <w:w w:val="105"/>
          <w:sz w:val="24"/>
        </w:rPr>
        <w:t xml:space="preserve"> </w:t>
      </w:r>
      <w:r>
        <w:rPr>
          <w:color w:val="231F20"/>
          <w:spacing w:val="3"/>
          <w:w w:val="105"/>
          <w:sz w:val="24"/>
        </w:rPr>
        <w:t>other</w:t>
      </w:r>
      <w:r>
        <w:rPr>
          <w:color w:val="231F20"/>
          <w:spacing w:val="-8"/>
          <w:w w:val="105"/>
          <w:sz w:val="24"/>
        </w:rPr>
        <w:t xml:space="preserve"> </w:t>
      </w:r>
      <w:r>
        <w:rPr>
          <w:color w:val="231F20"/>
          <w:spacing w:val="3"/>
          <w:w w:val="105"/>
          <w:sz w:val="24"/>
        </w:rPr>
        <w:t>barriers</w:t>
      </w:r>
      <w:r>
        <w:rPr>
          <w:color w:val="231F20"/>
          <w:spacing w:val="-7"/>
          <w:w w:val="105"/>
          <w:sz w:val="24"/>
        </w:rPr>
        <w:t xml:space="preserve"> </w:t>
      </w:r>
      <w:r>
        <w:rPr>
          <w:color w:val="231F20"/>
          <w:w w:val="105"/>
          <w:sz w:val="24"/>
        </w:rPr>
        <w:t>to</w:t>
      </w:r>
      <w:r>
        <w:rPr>
          <w:color w:val="231F20"/>
          <w:spacing w:val="-7"/>
          <w:w w:val="105"/>
          <w:sz w:val="24"/>
        </w:rPr>
        <w:t xml:space="preserve"> </w:t>
      </w:r>
      <w:r>
        <w:rPr>
          <w:color w:val="231F20"/>
          <w:spacing w:val="3"/>
          <w:w w:val="105"/>
          <w:sz w:val="24"/>
        </w:rPr>
        <w:t>trade</w:t>
      </w:r>
      <w:r>
        <w:rPr>
          <w:color w:val="231F20"/>
          <w:spacing w:val="-8"/>
          <w:w w:val="105"/>
          <w:sz w:val="24"/>
        </w:rPr>
        <w:t xml:space="preserve"> </w:t>
      </w:r>
      <w:r>
        <w:rPr>
          <w:color w:val="231F20"/>
          <w:spacing w:val="2"/>
          <w:w w:val="105"/>
          <w:sz w:val="24"/>
        </w:rPr>
        <w:t>and</w:t>
      </w:r>
      <w:r>
        <w:rPr>
          <w:color w:val="231F20"/>
          <w:spacing w:val="-7"/>
          <w:w w:val="105"/>
          <w:sz w:val="24"/>
        </w:rPr>
        <w:t xml:space="preserve"> </w:t>
      </w:r>
      <w:r>
        <w:rPr>
          <w:color w:val="231F20"/>
          <w:spacing w:val="2"/>
          <w:w w:val="105"/>
          <w:sz w:val="24"/>
        </w:rPr>
        <w:t>the</w:t>
      </w:r>
      <w:r>
        <w:rPr>
          <w:color w:val="231F20"/>
          <w:spacing w:val="-8"/>
          <w:w w:val="105"/>
          <w:sz w:val="24"/>
        </w:rPr>
        <w:t xml:space="preserve"> </w:t>
      </w:r>
      <w:r>
        <w:rPr>
          <w:color w:val="231F20"/>
          <w:spacing w:val="4"/>
          <w:w w:val="105"/>
          <w:sz w:val="24"/>
        </w:rPr>
        <w:t xml:space="preserve">elimination </w:t>
      </w:r>
      <w:r>
        <w:rPr>
          <w:color w:val="231F20"/>
          <w:w w:val="105"/>
          <w:sz w:val="24"/>
        </w:rPr>
        <w:t xml:space="preserve">of </w:t>
      </w:r>
      <w:r>
        <w:rPr>
          <w:color w:val="231F20"/>
          <w:spacing w:val="3"/>
          <w:w w:val="105"/>
          <w:sz w:val="24"/>
        </w:rPr>
        <w:t xml:space="preserve">discriminatory treatment </w:t>
      </w:r>
      <w:r>
        <w:rPr>
          <w:color w:val="231F20"/>
          <w:w w:val="105"/>
          <w:sz w:val="24"/>
        </w:rPr>
        <w:t xml:space="preserve">in </w:t>
      </w:r>
      <w:r>
        <w:rPr>
          <w:color w:val="231F20"/>
          <w:spacing w:val="3"/>
          <w:w w:val="105"/>
          <w:sz w:val="24"/>
        </w:rPr>
        <w:t>international trade</w:t>
      </w:r>
      <w:r>
        <w:rPr>
          <w:color w:val="231F20"/>
          <w:spacing w:val="-27"/>
          <w:w w:val="105"/>
          <w:sz w:val="24"/>
        </w:rPr>
        <w:t xml:space="preserve"> </w:t>
      </w:r>
      <w:r>
        <w:rPr>
          <w:color w:val="231F20"/>
          <w:spacing w:val="4"/>
          <w:w w:val="105"/>
          <w:sz w:val="24"/>
        </w:rPr>
        <w:t>relations.</w:t>
      </w:r>
    </w:p>
    <w:p w:rsidR="0090524C" w:rsidRDefault="004404A8">
      <w:pPr>
        <w:pStyle w:val="ListParagraph"/>
        <w:numPr>
          <w:ilvl w:val="1"/>
          <w:numId w:val="117"/>
        </w:numPr>
        <w:tabs>
          <w:tab w:val="left" w:pos="2619"/>
        </w:tabs>
        <w:spacing w:before="170" w:line="300" w:lineRule="auto"/>
        <w:ind w:right="350"/>
        <w:jc w:val="both"/>
        <w:rPr>
          <w:sz w:val="24"/>
        </w:rPr>
      </w:pPr>
      <w:r>
        <w:rPr>
          <w:color w:val="231F20"/>
          <w:sz w:val="24"/>
        </w:rPr>
        <w:t xml:space="preserve">To </w:t>
      </w:r>
      <w:r>
        <w:rPr>
          <w:color w:val="231F20"/>
          <w:spacing w:val="3"/>
          <w:sz w:val="24"/>
        </w:rPr>
        <w:t xml:space="preserve">develop </w:t>
      </w:r>
      <w:r>
        <w:rPr>
          <w:color w:val="231F20"/>
          <w:sz w:val="24"/>
        </w:rPr>
        <w:t xml:space="preserve">an </w:t>
      </w:r>
      <w:r>
        <w:rPr>
          <w:color w:val="231F20"/>
          <w:spacing w:val="3"/>
          <w:sz w:val="24"/>
        </w:rPr>
        <w:t xml:space="preserve">integrated, more viable </w:t>
      </w:r>
      <w:r>
        <w:rPr>
          <w:color w:val="231F20"/>
          <w:spacing w:val="2"/>
          <w:sz w:val="24"/>
        </w:rPr>
        <w:t xml:space="preserve">and </w:t>
      </w:r>
      <w:r>
        <w:rPr>
          <w:color w:val="231F20"/>
          <w:spacing w:val="3"/>
          <w:sz w:val="24"/>
        </w:rPr>
        <w:t xml:space="preserve">durable </w:t>
      </w:r>
      <w:r>
        <w:rPr>
          <w:color w:val="231F20"/>
          <w:spacing w:val="4"/>
          <w:sz w:val="24"/>
        </w:rPr>
        <w:t xml:space="preserve">multilateral </w:t>
      </w:r>
      <w:r>
        <w:rPr>
          <w:color w:val="231F20"/>
          <w:spacing w:val="3"/>
          <w:sz w:val="24"/>
        </w:rPr>
        <w:t xml:space="preserve">trading system encompassing </w:t>
      </w:r>
      <w:r>
        <w:rPr>
          <w:color w:val="231F20"/>
          <w:spacing w:val="2"/>
          <w:sz w:val="24"/>
        </w:rPr>
        <w:t xml:space="preserve">the </w:t>
      </w:r>
      <w:r>
        <w:rPr>
          <w:color w:val="231F20"/>
          <w:spacing w:val="3"/>
          <w:sz w:val="24"/>
        </w:rPr>
        <w:t xml:space="preserve">GATT, </w:t>
      </w:r>
      <w:r>
        <w:rPr>
          <w:color w:val="231F20"/>
          <w:spacing w:val="2"/>
          <w:sz w:val="24"/>
        </w:rPr>
        <w:t xml:space="preserve">the </w:t>
      </w:r>
      <w:r>
        <w:rPr>
          <w:color w:val="231F20"/>
          <w:spacing w:val="3"/>
          <w:sz w:val="24"/>
        </w:rPr>
        <w:t xml:space="preserve">results </w:t>
      </w:r>
      <w:r>
        <w:rPr>
          <w:color w:val="231F20"/>
          <w:sz w:val="24"/>
        </w:rPr>
        <w:t xml:space="preserve">of </w:t>
      </w:r>
      <w:r>
        <w:rPr>
          <w:color w:val="231F20"/>
          <w:spacing w:val="3"/>
          <w:sz w:val="24"/>
        </w:rPr>
        <w:t xml:space="preserve">past </w:t>
      </w:r>
      <w:r>
        <w:rPr>
          <w:color w:val="231F20"/>
          <w:spacing w:val="4"/>
          <w:sz w:val="24"/>
        </w:rPr>
        <w:t xml:space="preserve">trade </w:t>
      </w:r>
      <w:r>
        <w:rPr>
          <w:color w:val="231F20"/>
          <w:spacing w:val="3"/>
          <w:sz w:val="24"/>
        </w:rPr>
        <w:t xml:space="preserve">liberalization efforts, </w:t>
      </w:r>
      <w:r>
        <w:rPr>
          <w:color w:val="231F20"/>
          <w:spacing w:val="2"/>
          <w:sz w:val="24"/>
        </w:rPr>
        <w:t xml:space="preserve">and all the </w:t>
      </w:r>
      <w:r>
        <w:rPr>
          <w:color w:val="231F20"/>
          <w:spacing w:val="3"/>
          <w:sz w:val="24"/>
        </w:rPr>
        <w:t xml:space="preserve">results </w:t>
      </w:r>
      <w:r>
        <w:rPr>
          <w:color w:val="231F20"/>
          <w:sz w:val="24"/>
        </w:rPr>
        <w:t xml:space="preserve">of </w:t>
      </w:r>
      <w:r>
        <w:rPr>
          <w:color w:val="231F20"/>
          <w:spacing w:val="2"/>
          <w:sz w:val="24"/>
        </w:rPr>
        <w:t xml:space="preserve">the </w:t>
      </w:r>
      <w:r>
        <w:rPr>
          <w:color w:val="231F20"/>
          <w:spacing w:val="3"/>
          <w:sz w:val="24"/>
        </w:rPr>
        <w:t xml:space="preserve">Uruguay Round </w:t>
      </w:r>
      <w:r>
        <w:rPr>
          <w:color w:val="231F20"/>
          <w:spacing w:val="4"/>
          <w:sz w:val="24"/>
        </w:rPr>
        <w:t xml:space="preserve">of </w:t>
      </w:r>
      <w:r>
        <w:rPr>
          <w:color w:val="231F20"/>
          <w:spacing w:val="3"/>
          <w:sz w:val="24"/>
        </w:rPr>
        <w:t>multilateral trade</w:t>
      </w:r>
      <w:r>
        <w:rPr>
          <w:color w:val="231F20"/>
          <w:spacing w:val="7"/>
          <w:sz w:val="24"/>
        </w:rPr>
        <w:t xml:space="preserve"> </w:t>
      </w:r>
      <w:r>
        <w:rPr>
          <w:color w:val="231F20"/>
          <w:spacing w:val="4"/>
          <w:sz w:val="24"/>
        </w:rPr>
        <w:t>negotiations.</w:t>
      </w:r>
    </w:p>
    <w:p w:rsidR="0090524C" w:rsidRDefault="004404A8">
      <w:pPr>
        <w:pStyle w:val="ListParagraph"/>
        <w:numPr>
          <w:ilvl w:val="1"/>
          <w:numId w:val="117"/>
        </w:numPr>
        <w:tabs>
          <w:tab w:val="left" w:pos="2619"/>
        </w:tabs>
        <w:spacing w:before="170" w:line="300" w:lineRule="auto"/>
        <w:ind w:right="350"/>
        <w:jc w:val="both"/>
        <w:rPr>
          <w:sz w:val="24"/>
        </w:rPr>
      </w:pPr>
      <w:r>
        <w:rPr>
          <w:color w:val="231F20"/>
          <w:sz w:val="24"/>
        </w:rPr>
        <w:t xml:space="preserve">To </w:t>
      </w:r>
      <w:r>
        <w:rPr>
          <w:color w:val="231F20"/>
          <w:spacing w:val="3"/>
          <w:sz w:val="24"/>
        </w:rPr>
        <w:t xml:space="preserve">ensure linkages between trade policies, environment </w:t>
      </w:r>
      <w:r>
        <w:rPr>
          <w:color w:val="231F20"/>
          <w:spacing w:val="4"/>
          <w:sz w:val="24"/>
        </w:rPr>
        <w:t xml:space="preserve">policies  </w:t>
      </w:r>
      <w:r>
        <w:rPr>
          <w:color w:val="231F20"/>
          <w:spacing w:val="2"/>
          <w:sz w:val="24"/>
        </w:rPr>
        <w:t xml:space="preserve">and </w:t>
      </w:r>
      <w:r>
        <w:rPr>
          <w:color w:val="231F20"/>
          <w:spacing w:val="3"/>
          <w:sz w:val="24"/>
        </w:rPr>
        <w:t>sustainable</w:t>
      </w:r>
      <w:r>
        <w:rPr>
          <w:color w:val="231F20"/>
          <w:spacing w:val="8"/>
          <w:sz w:val="24"/>
        </w:rPr>
        <w:t xml:space="preserve"> </w:t>
      </w:r>
      <w:r>
        <w:rPr>
          <w:color w:val="231F20"/>
          <w:spacing w:val="4"/>
          <w:sz w:val="24"/>
        </w:rPr>
        <w:t>development.</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Heading1"/>
        <w:spacing w:before="124"/>
        <w:ind w:left="237"/>
      </w:pPr>
      <w:r>
        <w:lastRenderedPageBreak/>
        <w:pict>
          <v:line id="_x0000_s1530" style="position:absolute;left:0;text-align:left;z-index:251537920;mso-position-horizontal-relative:page;mso-position-vertical-relative:page" from="445.05pt,69.45pt" to="445.05pt,771pt" strokecolor="#d7d9da" strokeweight="5pt">
            <w10:wrap anchorx="page" anchory="page"/>
          </v:line>
        </w:pict>
      </w:r>
      <w:r w:rsidR="004404A8">
        <w:rPr>
          <w:color w:val="231F20"/>
        </w:rPr>
        <w:t>Functions of WTO</w:t>
      </w:r>
    </w:p>
    <w:p w:rsidR="0090524C" w:rsidRDefault="0090524C">
      <w:pPr>
        <w:pStyle w:val="BodyText"/>
        <w:spacing w:before="4"/>
        <w:rPr>
          <w:rFonts w:ascii="UKIJ Nasq"/>
          <w:b/>
          <w:sz w:val="32"/>
        </w:rPr>
      </w:pPr>
    </w:p>
    <w:p w:rsidR="0090524C" w:rsidRDefault="004404A8">
      <w:pPr>
        <w:pStyle w:val="BodyText"/>
        <w:ind w:left="237"/>
      </w:pPr>
      <w:r>
        <w:rPr>
          <w:color w:val="231F20"/>
        </w:rPr>
        <w:t>The following are the functions of the WTO:</w:t>
      </w:r>
    </w:p>
    <w:p w:rsidR="0090524C" w:rsidRDefault="0090524C">
      <w:pPr>
        <w:pStyle w:val="BodyText"/>
        <w:rPr>
          <w:sz w:val="36"/>
        </w:rPr>
      </w:pPr>
    </w:p>
    <w:p w:rsidR="0090524C" w:rsidRDefault="004404A8">
      <w:pPr>
        <w:pStyle w:val="ListParagraph"/>
        <w:numPr>
          <w:ilvl w:val="0"/>
          <w:numId w:val="116"/>
        </w:numPr>
        <w:tabs>
          <w:tab w:val="left" w:pos="918"/>
        </w:tabs>
        <w:spacing w:line="300" w:lineRule="auto"/>
        <w:ind w:right="2050"/>
        <w:jc w:val="both"/>
        <w:rPr>
          <w:sz w:val="24"/>
        </w:rPr>
      </w:pPr>
      <w:r>
        <w:rPr>
          <w:color w:val="231F20"/>
          <w:w w:val="105"/>
          <w:sz w:val="24"/>
        </w:rPr>
        <w:t xml:space="preserve">It </w:t>
      </w:r>
      <w:r>
        <w:rPr>
          <w:color w:val="231F20"/>
          <w:spacing w:val="3"/>
          <w:w w:val="105"/>
          <w:sz w:val="24"/>
        </w:rPr>
        <w:t xml:space="preserve">facilitates </w:t>
      </w:r>
      <w:r>
        <w:rPr>
          <w:color w:val="231F20"/>
          <w:spacing w:val="2"/>
          <w:w w:val="105"/>
          <w:sz w:val="24"/>
        </w:rPr>
        <w:t xml:space="preserve">the </w:t>
      </w:r>
      <w:r>
        <w:rPr>
          <w:color w:val="231F20"/>
          <w:spacing w:val="3"/>
          <w:w w:val="105"/>
          <w:sz w:val="24"/>
        </w:rPr>
        <w:t xml:space="preserve">implementation, administration </w:t>
      </w:r>
      <w:r>
        <w:rPr>
          <w:color w:val="231F20"/>
          <w:spacing w:val="2"/>
          <w:w w:val="105"/>
          <w:sz w:val="24"/>
        </w:rPr>
        <w:t xml:space="preserve">and </w:t>
      </w:r>
      <w:r>
        <w:rPr>
          <w:color w:val="231F20"/>
          <w:spacing w:val="4"/>
          <w:w w:val="105"/>
          <w:sz w:val="24"/>
        </w:rPr>
        <w:t xml:space="preserve">operation  </w:t>
      </w:r>
      <w:r>
        <w:rPr>
          <w:color w:val="231F20"/>
          <w:w w:val="105"/>
          <w:sz w:val="24"/>
        </w:rPr>
        <w:t xml:space="preserve">of </w:t>
      </w:r>
      <w:r>
        <w:rPr>
          <w:color w:val="231F20"/>
          <w:spacing w:val="2"/>
          <w:w w:val="105"/>
          <w:sz w:val="24"/>
        </w:rPr>
        <w:t xml:space="preserve">the </w:t>
      </w:r>
      <w:r>
        <w:rPr>
          <w:color w:val="231F20"/>
          <w:spacing w:val="3"/>
          <w:w w:val="105"/>
          <w:sz w:val="24"/>
        </w:rPr>
        <w:t xml:space="preserve">objectives </w:t>
      </w:r>
      <w:r>
        <w:rPr>
          <w:color w:val="231F20"/>
          <w:w w:val="105"/>
          <w:sz w:val="24"/>
        </w:rPr>
        <w:t xml:space="preserve">of </w:t>
      </w:r>
      <w:r>
        <w:rPr>
          <w:color w:val="231F20"/>
          <w:spacing w:val="2"/>
          <w:w w:val="105"/>
          <w:sz w:val="24"/>
        </w:rPr>
        <w:t xml:space="preserve">the </w:t>
      </w:r>
      <w:r>
        <w:rPr>
          <w:color w:val="231F20"/>
          <w:spacing w:val="3"/>
          <w:w w:val="105"/>
          <w:sz w:val="24"/>
        </w:rPr>
        <w:t xml:space="preserve">Agreement </w:t>
      </w:r>
      <w:r>
        <w:rPr>
          <w:color w:val="231F20"/>
          <w:spacing w:val="2"/>
          <w:w w:val="105"/>
          <w:sz w:val="24"/>
        </w:rPr>
        <w:t xml:space="preserve">and </w:t>
      </w:r>
      <w:r>
        <w:rPr>
          <w:color w:val="231F20"/>
          <w:w w:val="105"/>
          <w:sz w:val="24"/>
        </w:rPr>
        <w:t xml:space="preserve">of </w:t>
      </w:r>
      <w:r>
        <w:rPr>
          <w:color w:val="231F20"/>
          <w:spacing w:val="2"/>
          <w:w w:val="105"/>
          <w:sz w:val="24"/>
        </w:rPr>
        <w:t xml:space="preserve">the </w:t>
      </w:r>
      <w:r>
        <w:rPr>
          <w:color w:val="231F20"/>
          <w:spacing w:val="3"/>
          <w:w w:val="105"/>
          <w:sz w:val="24"/>
        </w:rPr>
        <w:t xml:space="preserve">Multilateral </w:t>
      </w:r>
      <w:r>
        <w:rPr>
          <w:color w:val="231F20"/>
          <w:spacing w:val="4"/>
          <w:w w:val="105"/>
          <w:sz w:val="24"/>
        </w:rPr>
        <w:t>Trade Agreements.</w:t>
      </w:r>
    </w:p>
    <w:p w:rsidR="0090524C" w:rsidRDefault="004404A8">
      <w:pPr>
        <w:pStyle w:val="ListParagraph"/>
        <w:numPr>
          <w:ilvl w:val="0"/>
          <w:numId w:val="116"/>
        </w:numPr>
        <w:tabs>
          <w:tab w:val="left" w:pos="918"/>
        </w:tabs>
        <w:spacing w:before="113" w:line="300" w:lineRule="auto"/>
        <w:ind w:right="2050"/>
        <w:jc w:val="both"/>
        <w:rPr>
          <w:sz w:val="24"/>
        </w:rPr>
      </w:pPr>
      <w:r>
        <w:rPr>
          <w:color w:val="231F20"/>
          <w:w w:val="105"/>
          <w:sz w:val="24"/>
        </w:rPr>
        <w:t>It</w:t>
      </w:r>
      <w:r>
        <w:rPr>
          <w:color w:val="231F20"/>
          <w:spacing w:val="-10"/>
          <w:w w:val="105"/>
          <w:sz w:val="24"/>
        </w:rPr>
        <w:t xml:space="preserve"> </w:t>
      </w:r>
      <w:r>
        <w:rPr>
          <w:color w:val="231F20"/>
          <w:spacing w:val="3"/>
          <w:w w:val="105"/>
          <w:sz w:val="24"/>
        </w:rPr>
        <w:t>provides</w:t>
      </w:r>
      <w:r>
        <w:rPr>
          <w:color w:val="231F20"/>
          <w:spacing w:val="-10"/>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framework</w:t>
      </w:r>
      <w:r>
        <w:rPr>
          <w:color w:val="231F20"/>
          <w:spacing w:val="-10"/>
          <w:w w:val="105"/>
          <w:sz w:val="24"/>
        </w:rPr>
        <w:t xml:space="preserve"> </w:t>
      </w:r>
      <w:r>
        <w:rPr>
          <w:color w:val="231F20"/>
          <w:spacing w:val="2"/>
          <w:w w:val="105"/>
          <w:sz w:val="24"/>
        </w:rPr>
        <w:t>for</w:t>
      </w:r>
      <w:r>
        <w:rPr>
          <w:color w:val="231F20"/>
          <w:spacing w:val="-10"/>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implementation,</w:t>
      </w:r>
      <w:r>
        <w:rPr>
          <w:color w:val="231F20"/>
          <w:spacing w:val="-10"/>
          <w:w w:val="105"/>
          <w:sz w:val="24"/>
        </w:rPr>
        <w:t xml:space="preserve"> </w:t>
      </w:r>
      <w:r>
        <w:rPr>
          <w:color w:val="231F20"/>
          <w:spacing w:val="4"/>
          <w:w w:val="105"/>
          <w:sz w:val="24"/>
        </w:rPr>
        <w:t xml:space="preserve">administration </w:t>
      </w:r>
      <w:r>
        <w:rPr>
          <w:color w:val="231F20"/>
          <w:spacing w:val="2"/>
          <w:w w:val="105"/>
          <w:sz w:val="24"/>
        </w:rPr>
        <w:t xml:space="preserve">and </w:t>
      </w:r>
      <w:r>
        <w:rPr>
          <w:color w:val="231F20"/>
          <w:spacing w:val="3"/>
          <w:w w:val="105"/>
          <w:sz w:val="24"/>
        </w:rPr>
        <w:t xml:space="preserve">operation </w:t>
      </w:r>
      <w:r>
        <w:rPr>
          <w:color w:val="231F20"/>
          <w:w w:val="105"/>
          <w:sz w:val="24"/>
        </w:rPr>
        <w:t xml:space="preserve">of </w:t>
      </w:r>
      <w:r>
        <w:rPr>
          <w:color w:val="231F20"/>
          <w:spacing w:val="2"/>
          <w:w w:val="105"/>
          <w:sz w:val="24"/>
        </w:rPr>
        <w:t xml:space="preserve">the </w:t>
      </w:r>
      <w:r>
        <w:rPr>
          <w:color w:val="231F20"/>
          <w:spacing w:val="3"/>
          <w:w w:val="105"/>
          <w:sz w:val="24"/>
        </w:rPr>
        <w:t xml:space="preserve">bilateral Trade Agreements relating </w:t>
      </w:r>
      <w:r>
        <w:rPr>
          <w:color w:val="231F20"/>
          <w:w w:val="105"/>
          <w:sz w:val="24"/>
        </w:rPr>
        <w:t xml:space="preserve">to </w:t>
      </w:r>
      <w:r>
        <w:rPr>
          <w:color w:val="231F20"/>
          <w:spacing w:val="4"/>
          <w:w w:val="105"/>
          <w:sz w:val="24"/>
        </w:rPr>
        <w:t xml:space="preserve">trade </w:t>
      </w:r>
      <w:r>
        <w:rPr>
          <w:color w:val="231F20"/>
          <w:w w:val="105"/>
          <w:sz w:val="24"/>
        </w:rPr>
        <w:t>in</w:t>
      </w:r>
      <w:r>
        <w:rPr>
          <w:color w:val="231F20"/>
          <w:spacing w:val="-5"/>
          <w:w w:val="105"/>
          <w:sz w:val="24"/>
        </w:rPr>
        <w:t xml:space="preserve"> </w:t>
      </w:r>
      <w:r>
        <w:rPr>
          <w:color w:val="231F20"/>
          <w:spacing w:val="3"/>
          <w:w w:val="105"/>
          <w:sz w:val="24"/>
        </w:rPr>
        <w:t>civil</w:t>
      </w:r>
      <w:r>
        <w:rPr>
          <w:color w:val="231F20"/>
          <w:spacing w:val="-4"/>
          <w:w w:val="105"/>
          <w:sz w:val="24"/>
        </w:rPr>
        <w:t xml:space="preserve"> </w:t>
      </w:r>
      <w:r>
        <w:rPr>
          <w:color w:val="231F20"/>
          <w:spacing w:val="3"/>
          <w:w w:val="105"/>
          <w:sz w:val="24"/>
        </w:rPr>
        <w:t>aircraft,</w:t>
      </w:r>
      <w:r>
        <w:rPr>
          <w:color w:val="231F20"/>
          <w:spacing w:val="-4"/>
          <w:w w:val="105"/>
          <w:sz w:val="24"/>
        </w:rPr>
        <w:t xml:space="preserve"> </w:t>
      </w:r>
      <w:r>
        <w:rPr>
          <w:color w:val="231F20"/>
          <w:spacing w:val="3"/>
          <w:w w:val="105"/>
          <w:sz w:val="24"/>
        </w:rPr>
        <w:t>government</w:t>
      </w:r>
      <w:r>
        <w:rPr>
          <w:color w:val="231F20"/>
          <w:spacing w:val="-4"/>
          <w:w w:val="105"/>
          <w:sz w:val="24"/>
        </w:rPr>
        <w:t xml:space="preserve"> </w:t>
      </w:r>
      <w:r>
        <w:rPr>
          <w:color w:val="231F20"/>
          <w:spacing w:val="3"/>
          <w:w w:val="105"/>
          <w:sz w:val="24"/>
        </w:rPr>
        <w:t>procurement,</w:t>
      </w:r>
      <w:r>
        <w:rPr>
          <w:color w:val="231F20"/>
          <w:spacing w:val="-5"/>
          <w:w w:val="105"/>
          <w:sz w:val="24"/>
        </w:rPr>
        <w:t xml:space="preserve"> </w:t>
      </w:r>
      <w:r>
        <w:rPr>
          <w:color w:val="231F20"/>
          <w:spacing w:val="3"/>
          <w:w w:val="105"/>
          <w:sz w:val="24"/>
        </w:rPr>
        <w:t>trade</w:t>
      </w:r>
      <w:r>
        <w:rPr>
          <w:color w:val="231F20"/>
          <w:spacing w:val="-4"/>
          <w:w w:val="105"/>
          <w:sz w:val="24"/>
        </w:rPr>
        <w:t xml:space="preserve"> </w:t>
      </w:r>
      <w:r>
        <w:rPr>
          <w:color w:val="231F20"/>
          <w:w w:val="105"/>
          <w:sz w:val="24"/>
        </w:rPr>
        <w:t>in</w:t>
      </w:r>
      <w:r>
        <w:rPr>
          <w:color w:val="231F20"/>
          <w:spacing w:val="-4"/>
          <w:w w:val="105"/>
          <w:sz w:val="24"/>
        </w:rPr>
        <w:t xml:space="preserve"> </w:t>
      </w:r>
      <w:r>
        <w:rPr>
          <w:color w:val="231F20"/>
          <w:spacing w:val="3"/>
          <w:w w:val="105"/>
          <w:sz w:val="24"/>
        </w:rPr>
        <w:t>diary</w:t>
      </w:r>
      <w:r>
        <w:rPr>
          <w:color w:val="231F20"/>
          <w:spacing w:val="-4"/>
          <w:w w:val="105"/>
          <w:sz w:val="24"/>
        </w:rPr>
        <w:t xml:space="preserve"> </w:t>
      </w:r>
      <w:r>
        <w:rPr>
          <w:color w:val="231F20"/>
          <w:spacing w:val="4"/>
          <w:w w:val="105"/>
          <w:sz w:val="24"/>
        </w:rPr>
        <w:t xml:space="preserve">products </w:t>
      </w:r>
      <w:r>
        <w:rPr>
          <w:color w:val="231F20"/>
          <w:spacing w:val="2"/>
          <w:w w:val="105"/>
          <w:sz w:val="24"/>
        </w:rPr>
        <w:t xml:space="preserve">and </w:t>
      </w:r>
      <w:r>
        <w:rPr>
          <w:color w:val="231F20"/>
          <w:spacing w:val="3"/>
          <w:w w:val="105"/>
          <w:sz w:val="24"/>
        </w:rPr>
        <w:t>bovine</w:t>
      </w:r>
      <w:r>
        <w:rPr>
          <w:color w:val="231F20"/>
          <w:spacing w:val="-1"/>
          <w:w w:val="105"/>
          <w:sz w:val="24"/>
        </w:rPr>
        <w:t xml:space="preserve"> </w:t>
      </w:r>
      <w:r>
        <w:rPr>
          <w:color w:val="231F20"/>
          <w:spacing w:val="4"/>
          <w:w w:val="105"/>
          <w:sz w:val="24"/>
        </w:rPr>
        <w:t>meat.</w:t>
      </w:r>
    </w:p>
    <w:p w:rsidR="0090524C" w:rsidRDefault="004404A8">
      <w:pPr>
        <w:pStyle w:val="ListParagraph"/>
        <w:numPr>
          <w:ilvl w:val="0"/>
          <w:numId w:val="116"/>
        </w:numPr>
        <w:tabs>
          <w:tab w:val="left" w:pos="918"/>
        </w:tabs>
        <w:spacing w:before="114" w:line="300" w:lineRule="auto"/>
        <w:ind w:right="2050"/>
        <w:jc w:val="both"/>
        <w:rPr>
          <w:sz w:val="24"/>
        </w:rPr>
      </w:pPr>
      <w:r>
        <w:rPr>
          <w:color w:val="231F20"/>
          <w:w w:val="105"/>
          <w:sz w:val="24"/>
        </w:rPr>
        <w:t xml:space="preserve">It </w:t>
      </w:r>
      <w:r>
        <w:rPr>
          <w:color w:val="231F20"/>
          <w:spacing w:val="3"/>
          <w:w w:val="105"/>
          <w:sz w:val="24"/>
        </w:rPr>
        <w:t xml:space="preserve">provides </w:t>
      </w:r>
      <w:r>
        <w:rPr>
          <w:color w:val="231F20"/>
          <w:spacing w:val="2"/>
          <w:w w:val="105"/>
          <w:sz w:val="24"/>
        </w:rPr>
        <w:t xml:space="preserve">the </w:t>
      </w:r>
      <w:r>
        <w:rPr>
          <w:color w:val="231F20"/>
          <w:spacing w:val="3"/>
          <w:w w:val="105"/>
          <w:sz w:val="24"/>
        </w:rPr>
        <w:t xml:space="preserve">forum </w:t>
      </w:r>
      <w:r>
        <w:rPr>
          <w:color w:val="231F20"/>
          <w:spacing w:val="2"/>
          <w:w w:val="105"/>
          <w:sz w:val="24"/>
        </w:rPr>
        <w:t xml:space="preserve">for </w:t>
      </w:r>
      <w:r>
        <w:rPr>
          <w:color w:val="231F20"/>
          <w:spacing w:val="3"/>
          <w:w w:val="105"/>
          <w:sz w:val="24"/>
        </w:rPr>
        <w:t xml:space="preserve">negotiations among </w:t>
      </w:r>
      <w:r>
        <w:rPr>
          <w:color w:val="231F20"/>
          <w:spacing w:val="2"/>
          <w:w w:val="105"/>
          <w:sz w:val="24"/>
        </w:rPr>
        <w:t xml:space="preserve">its </w:t>
      </w:r>
      <w:r>
        <w:rPr>
          <w:color w:val="231F20"/>
          <w:spacing w:val="4"/>
          <w:w w:val="105"/>
          <w:sz w:val="24"/>
        </w:rPr>
        <w:t>members</w:t>
      </w:r>
      <w:r>
        <w:rPr>
          <w:color w:val="231F20"/>
          <w:spacing w:val="71"/>
          <w:w w:val="105"/>
          <w:sz w:val="24"/>
        </w:rPr>
        <w:t xml:space="preserve"> </w:t>
      </w:r>
      <w:r>
        <w:rPr>
          <w:color w:val="231F20"/>
          <w:spacing w:val="3"/>
          <w:w w:val="105"/>
          <w:sz w:val="24"/>
        </w:rPr>
        <w:t xml:space="preserve">concerning their multilateral trade relations </w:t>
      </w:r>
      <w:r>
        <w:rPr>
          <w:color w:val="231F20"/>
          <w:w w:val="105"/>
          <w:sz w:val="24"/>
        </w:rPr>
        <w:t xml:space="preserve">in </w:t>
      </w:r>
      <w:r>
        <w:rPr>
          <w:color w:val="231F20"/>
          <w:spacing w:val="3"/>
          <w:w w:val="105"/>
          <w:sz w:val="24"/>
        </w:rPr>
        <w:t xml:space="preserve">matters relating </w:t>
      </w:r>
      <w:r>
        <w:rPr>
          <w:color w:val="231F20"/>
          <w:spacing w:val="4"/>
          <w:w w:val="105"/>
          <w:sz w:val="24"/>
        </w:rPr>
        <w:t xml:space="preserve">to </w:t>
      </w:r>
      <w:r>
        <w:rPr>
          <w:color w:val="231F20"/>
          <w:spacing w:val="2"/>
          <w:w w:val="105"/>
          <w:sz w:val="24"/>
        </w:rPr>
        <w:t>the</w:t>
      </w:r>
      <w:r>
        <w:rPr>
          <w:color w:val="231F20"/>
          <w:spacing w:val="-40"/>
          <w:w w:val="105"/>
          <w:sz w:val="24"/>
        </w:rPr>
        <w:t xml:space="preserve"> </w:t>
      </w:r>
      <w:r>
        <w:rPr>
          <w:color w:val="231F20"/>
          <w:spacing w:val="3"/>
          <w:w w:val="105"/>
          <w:sz w:val="24"/>
        </w:rPr>
        <w:t>agreements</w:t>
      </w:r>
      <w:r>
        <w:rPr>
          <w:color w:val="231F20"/>
          <w:spacing w:val="-39"/>
          <w:w w:val="105"/>
          <w:sz w:val="24"/>
        </w:rPr>
        <w:t xml:space="preserve"> </w:t>
      </w:r>
      <w:r>
        <w:rPr>
          <w:color w:val="231F20"/>
          <w:spacing w:val="2"/>
          <w:w w:val="105"/>
          <w:sz w:val="24"/>
        </w:rPr>
        <w:t>and</w:t>
      </w:r>
      <w:r>
        <w:rPr>
          <w:color w:val="231F20"/>
          <w:spacing w:val="-40"/>
          <w:w w:val="105"/>
          <w:sz w:val="24"/>
        </w:rPr>
        <w:t xml:space="preserve"> </w:t>
      </w:r>
      <w:r>
        <w:rPr>
          <w:color w:val="231F20"/>
          <w:w w:val="105"/>
          <w:sz w:val="24"/>
        </w:rPr>
        <w:t>a</w:t>
      </w:r>
      <w:r>
        <w:rPr>
          <w:color w:val="231F20"/>
          <w:spacing w:val="-39"/>
          <w:w w:val="105"/>
          <w:sz w:val="24"/>
        </w:rPr>
        <w:t xml:space="preserve"> </w:t>
      </w:r>
      <w:r>
        <w:rPr>
          <w:color w:val="231F20"/>
          <w:spacing w:val="3"/>
          <w:w w:val="105"/>
          <w:sz w:val="24"/>
        </w:rPr>
        <w:t>framework</w:t>
      </w:r>
      <w:r>
        <w:rPr>
          <w:color w:val="231F20"/>
          <w:spacing w:val="-40"/>
          <w:w w:val="105"/>
          <w:sz w:val="24"/>
        </w:rPr>
        <w:t xml:space="preserve"> </w:t>
      </w:r>
      <w:r>
        <w:rPr>
          <w:color w:val="231F20"/>
          <w:spacing w:val="2"/>
          <w:w w:val="105"/>
          <w:sz w:val="24"/>
        </w:rPr>
        <w:t>for</w:t>
      </w:r>
      <w:r>
        <w:rPr>
          <w:color w:val="231F20"/>
          <w:spacing w:val="-39"/>
          <w:w w:val="105"/>
          <w:sz w:val="24"/>
        </w:rPr>
        <w:t xml:space="preserve"> </w:t>
      </w:r>
      <w:r>
        <w:rPr>
          <w:color w:val="231F20"/>
          <w:spacing w:val="2"/>
          <w:w w:val="105"/>
          <w:sz w:val="24"/>
        </w:rPr>
        <w:t>the</w:t>
      </w:r>
      <w:r>
        <w:rPr>
          <w:color w:val="231F20"/>
          <w:spacing w:val="-40"/>
          <w:w w:val="105"/>
          <w:sz w:val="24"/>
        </w:rPr>
        <w:t xml:space="preserve"> </w:t>
      </w:r>
      <w:r>
        <w:rPr>
          <w:color w:val="231F20"/>
          <w:spacing w:val="3"/>
          <w:w w:val="105"/>
          <w:sz w:val="24"/>
        </w:rPr>
        <w:t>implementation</w:t>
      </w:r>
      <w:r>
        <w:rPr>
          <w:color w:val="231F20"/>
          <w:spacing w:val="-39"/>
          <w:w w:val="105"/>
          <w:sz w:val="24"/>
        </w:rPr>
        <w:t xml:space="preserve"> </w:t>
      </w:r>
      <w:r>
        <w:rPr>
          <w:color w:val="231F20"/>
          <w:w w:val="105"/>
          <w:sz w:val="24"/>
        </w:rPr>
        <w:t>of</w:t>
      </w:r>
      <w:r>
        <w:rPr>
          <w:color w:val="231F20"/>
          <w:spacing w:val="-40"/>
          <w:w w:val="105"/>
          <w:sz w:val="24"/>
        </w:rPr>
        <w:t xml:space="preserve"> </w:t>
      </w:r>
      <w:r>
        <w:rPr>
          <w:color w:val="231F20"/>
          <w:spacing w:val="2"/>
          <w:w w:val="105"/>
          <w:sz w:val="24"/>
        </w:rPr>
        <w:t>the</w:t>
      </w:r>
      <w:r>
        <w:rPr>
          <w:color w:val="231F20"/>
          <w:spacing w:val="-39"/>
          <w:w w:val="105"/>
          <w:sz w:val="24"/>
        </w:rPr>
        <w:t xml:space="preserve"> </w:t>
      </w:r>
      <w:r>
        <w:rPr>
          <w:color w:val="231F20"/>
          <w:spacing w:val="4"/>
          <w:w w:val="105"/>
          <w:sz w:val="24"/>
        </w:rPr>
        <w:t xml:space="preserve">result </w:t>
      </w:r>
      <w:r>
        <w:rPr>
          <w:color w:val="231F20"/>
          <w:w w:val="105"/>
          <w:sz w:val="24"/>
        </w:rPr>
        <w:t>of</w:t>
      </w:r>
      <w:r>
        <w:rPr>
          <w:color w:val="231F20"/>
          <w:spacing w:val="-12"/>
          <w:w w:val="105"/>
          <w:sz w:val="24"/>
        </w:rPr>
        <w:t xml:space="preserve"> </w:t>
      </w:r>
      <w:r>
        <w:rPr>
          <w:color w:val="231F20"/>
          <w:spacing w:val="3"/>
          <w:w w:val="105"/>
          <w:sz w:val="24"/>
        </w:rPr>
        <w:t>such</w:t>
      </w:r>
      <w:r>
        <w:rPr>
          <w:color w:val="231F20"/>
          <w:spacing w:val="-12"/>
          <w:w w:val="105"/>
          <w:sz w:val="24"/>
        </w:rPr>
        <w:t xml:space="preserve"> </w:t>
      </w:r>
      <w:r>
        <w:rPr>
          <w:color w:val="231F20"/>
          <w:spacing w:val="3"/>
          <w:w w:val="105"/>
          <w:sz w:val="24"/>
        </w:rPr>
        <w:t>negotiations,</w:t>
      </w:r>
      <w:r>
        <w:rPr>
          <w:color w:val="231F20"/>
          <w:spacing w:val="-12"/>
          <w:w w:val="105"/>
          <w:sz w:val="24"/>
        </w:rPr>
        <w:t xml:space="preserve"> </w:t>
      </w:r>
      <w:r>
        <w:rPr>
          <w:color w:val="231F20"/>
          <w:w w:val="105"/>
          <w:sz w:val="24"/>
        </w:rPr>
        <w:t>as</w:t>
      </w:r>
      <w:r>
        <w:rPr>
          <w:color w:val="231F20"/>
          <w:spacing w:val="-12"/>
          <w:w w:val="105"/>
          <w:sz w:val="24"/>
        </w:rPr>
        <w:t xml:space="preserve"> </w:t>
      </w:r>
      <w:r>
        <w:rPr>
          <w:color w:val="231F20"/>
          <w:spacing w:val="3"/>
          <w:w w:val="105"/>
          <w:sz w:val="24"/>
        </w:rPr>
        <w:t>decided</w:t>
      </w:r>
      <w:r>
        <w:rPr>
          <w:color w:val="231F20"/>
          <w:spacing w:val="-11"/>
          <w:w w:val="105"/>
          <w:sz w:val="24"/>
        </w:rPr>
        <w:t xml:space="preserve"> </w:t>
      </w:r>
      <w:r>
        <w:rPr>
          <w:color w:val="231F20"/>
          <w:w w:val="105"/>
          <w:sz w:val="24"/>
        </w:rPr>
        <w:t>by</w:t>
      </w:r>
      <w:r>
        <w:rPr>
          <w:color w:val="231F20"/>
          <w:spacing w:val="-12"/>
          <w:w w:val="105"/>
          <w:sz w:val="24"/>
        </w:rPr>
        <w:t xml:space="preserve"> </w:t>
      </w:r>
      <w:r>
        <w:rPr>
          <w:color w:val="231F20"/>
          <w:spacing w:val="2"/>
          <w:w w:val="105"/>
          <w:sz w:val="24"/>
        </w:rPr>
        <w:t>the</w:t>
      </w:r>
      <w:r>
        <w:rPr>
          <w:color w:val="231F20"/>
          <w:spacing w:val="-12"/>
          <w:w w:val="105"/>
          <w:sz w:val="24"/>
        </w:rPr>
        <w:t xml:space="preserve"> </w:t>
      </w:r>
      <w:r>
        <w:rPr>
          <w:color w:val="231F20"/>
          <w:spacing w:val="3"/>
          <w:w w:val="105"/>
          <w:sz w:val="24"/>
        </w:rPr>
        <w:t>Ministerial</w:t>
      </w:r>
      <w:r>
        <w:rPr>
          <w:color w:val="231F20"/>
          <w:spacing w:val="-12"/>
          <w:w w:val="105"/>
          <w:sz w:val="24"/>
        </w:rPr>
        <w:t xml:space="preserve"> </w:t>
      </w:r>
      <w:r>
        <w:rPr>
          <w:color w:val="231F20"/>
          <w:spacing w:val="4"/>
          <w:w w:val="105"/>
          <w:sz w:val="24"/>
        </w:rPr>
        <w:t>Conference.</w:t>
      </w:r>
    </w:p>
    <w:p w:rsidR="0090524C" w:rsidRDefault="004404A8">
      <w:pPr>
        <w:pStyle w:val="ListParagraph"/>
        <w:numPr>
          <w:ilvl w:val="0"/>
          <w:numId w:val="116"/>
        </w:numPr>
        <w:tabs>
          <w:tab w:val="left" w:pos="918"/>
        </w:tabs>
        <w:spacing w:before="113" w:line="300" w:lineRule="auto"/>
        <w:ind w:right="2051"/>
        <w:jc w:val="both"/>
        <w:rPr>
          <w:sz w:val="24"/>
        </w:rPr>
      </w:pPr>
      <w:r>
        <w:rPr>
          <w:color w:val="231F20"/>
          <w:w w:val="105"/>
          <w:sz w:val="24"/>
        </w:rPr>
        <w:t xml:space="preserve">It </w:t>
      </w:r>
      <w:r>
        <w:rPr>
          <w:color w:val="231F20"/>
          <w:spacing w:val="3"/>
          <w:w w:val="105"/>
          <w:sz w:val="24"/>
        </w:rPr>
        <w:t xml:space="preserve">administers </w:t>
      </w:r>
      <w:r>
        <w:rPr>
          <w:color w:val="231F20"/>
          <w:spacing w:val="2"/>
          <w:w w:val="105"/>
          <w:sz w:val="24"/>
        </w:rPr>
        <w:t xml:space="preserve">the </w:t>
      </w:r>
      <w:r>
        <w:rPr>
          <w:color w:val="231F20"/>
          <w:spacing w:val="3"/>
          <w:w w:val="105"/>
          <w:sz w:val="24"/>
        </w:rPr>
        <w:t xml:space="preserve">Understanding </w:t>
      </w:r>
      <w:r>
        <w:rPr>
          <w:color w:val="231F20"/>
          <w:w w:val="105"/>
          <w:sz w:val="24"/>
        </w:rPr>
        <w:t xml:space="preserve">on </w:t>
      </w:r>
      <w:r>
        <w:rPr>
          <w:color w:val="231F20"/>
          <w:spacing w:val="3"/>
          <w:w w:val="105"/>
          <w:sz w:val="24"/>
        </w:rPr>
        <w:t xml:space="preserve">Rules </w:t>
      </w:r>
      <w:r>
        <w:rPr>
          <w:color w:val="231F20"/>
          <w:spacing w:val="2"/>
          <w:w w:val="105"/>
          <w:sz w:val="24"/>
        </w:rPr>
        <w:t xml:space="preserve">and </w:t>
      </w:r>
      <w:r>
        <w:rPr>
          <w:color w:val="231F20"/>
          <w:spacing w:val="4"/>
          <w:w w:val="105"/>
          <w:sz w:val="24"/>
        </w:rPr>
        <w:t xml:space="preserve">Procedures </w:t>
      </w:r>
      <w:r>
        <w:rPr>
          <w:color w:val="231F20"/>
          <w:spacing w:val="3"/>
          <w:w w:val="105"/>
          <w:sz w:val="24"/>
        </w:rPr>
        <w:t>governing</w:t>
      </w:r>
      <w:r>
        <w:rPr>
          <w:color w:val="231F20"/>
          <w:spacing w:val="-6"/>
          <w:w w:val="105"/>
          <w:sz w:val="24"/>
        </w:rPr>
        <w:t xml:space="preserve"> </w:t>
      </w:r>
      <w:r>
        <w:rPr>
          <w:color w:val="231F20"/>
          <w:spacing w:val="2"/>
          <w:w w:val="105"/>
          <w:sz w:val="24"/>
        </w:rPr>
        <w:t>the</w:t>
      </w:r>
      <w:r>
        <w:rPr>
          <w:color w:val="231F20"/>
          <w:spacing w:val="-5"/>
          <w:w w:val="105"/>
          <w:sz w:val="24"/>
        </w:rPr>
        <w:t xml:space="preserve"> </w:t>
      </w:r>
      <w:r>
        <w:rPr>
          <w:color w:val="231F20"/>
          <w:spacing w:val="3"/>
          <w:w w:val="105"/>
          <w:sz w:val="24"/>
        </w:rPr>
        <w:t>Settlement</w:t>
      </w:r>
      <w:r>
        <w:rPr>
          <w:color w:val="231F20"/>
          <w:spacing w:val="-6"/>
          <w:w w:val="105"/>
          <w:sz w:val="24"/>
        </w:rPr>
        <w:t xml:space="preserve"> </w:t>
      </w:r>
      <w:r>
        <w:rPr>
          <w:color w:val="231F20"/>
          <w:w w:val="105"/>
          <w:sz w:val="24"/>
        </w:rPr>
        <w:t>of</w:t>
      </w:r>
      <w:r>
        <w:rPr>
          <w:color w:val="231F20"/>
          <w:spacing w:val="-5"/>
          <w:w w:val="105"/>
          <w:sz w:val="24"/>
        </w:rPr>
        <w:t xml:space="preserve"> </w:t>
      </w:r>
      <w:r>
        <w:rPr>
          <w:color w:val="231F20"/>
          <w:spacing w:val="3"/>
          <w:w w:val="105"/>
          <w:sz w:val="24"/>
        </w:rPr>
        <w:t>Disputes</w:t>
      </w:r>
      <w:r>
        <w:rPr>
          <w:color w:val="231F20"/>
          <w:spacing w:val="-6"/>
          <w:w w:val="105"/>
          <w:sz w:val="24"/>
        </w:rPr>
        <w:t xml:space="preserve"> </w:t>
      </w:r>
      <w:r>
        <w:rPr>
          <w:color w:val="231F20"/>
          <w:w w:val="105"/>
          <w:sz w:val="24"/>
        </w:rPr>
        <w:t>of</w:t>
      </w:r>
      <w:r>
        <w:rPr>
          <w:color w:val="231F20"/>
          <w:spacing w:val="-5"/>
          <w:w w:val="105"/>
          <w:sz w:val="24"/>
        </w:rPr>
        <w:t xml:space="preserve"> </w:t>
      </w:r>
      <w:r>
        <w:rPr>
          <w:color w:val="231F20"/>
          <w:spacing w:val="2"/>
          <w:w w:val="105"/>
          <w:sz w:val="24"/>
        </w:rPr>
        <w:t>the</w:t>
      </w:r>
      <w:r>
        <w:rPr>
          <w:color w:val="231F20"/>
          <w:spacing w:val="-6"/>
          <w:w w:val="105"/>
          <w:sz w:val="24"/>
        </w:rPr>
        <w:t xml:space="preserve"> </w:t>
      </w:r>
      <w:r>
        <w:rPr>
          <w:color w:val="231F20"/>
          <w:spacing w:val="4"/>
          <w:w w:val="105"/>
          <w:sz w:val="24"/>
        </w:rPr>
        <w:t>Agreement.</w:t>
      </w:r>
    </w:p>
    <w:p w:rsidR="0090524C" w:rsidRDefault="004404A8">
      <w:pPr>
        <w:pStyle w:val="ListParagraph"/>
        <w:numPr>
          <w:ilvl w:val="0"/>
          <w:numId w:val="116"/>
        </w:numPr>
        <w:tabs>
          <w:tab w:val="left" w:pos="918"/>
        </w:tabs>
        <w:spacing w:before="113" w:line="300" w:lineRule="auto"/>
        <w:ind w:right="2051"/>
        <w:jc w:val="both"/>
        <w:rPr>
          <w:sz w:val="24"/>
        </w:rPr>
      </w:pPr>
      <w:r>
        <w:rPr>
          <w:color w:val="231F20"/>
          <w:sz w:val="24"/>
        </w:rPr>
        <w:t xml:space="preserve">It </w:t>
      </w:r>
      <w:r>
        <w:rPr>
          <w:color w:val="231F20"/>
          <w:spacing w:val="3"/>
          <w:sz w:val="24"/>
        </w:rPr>
        <w:t xml:space="preserve">cooperates with </w:t>
      </w:r>
      <w:r>
        <w:rPr>
          <w:color w:val="231F20"/>
          <w:spacing w:val="2"/>
          <w:sz w:val="24"/>
        </w:rPr>
        <w:t xml:space="preserve">the IMF and the </w:t>
      </w:r>
      <w:r>
        <w:rPr>
          <w:color w:val="231F20"/>
          <w:spacing w:val="3"/>
          <w:sz w:val="24"/>
        </w:rPr>
        <w:t xml:space="preserve">World Bank </w:t>
      </w:r>
      <w:r>
        <w:rPr>
          <w:color w:val="231F20"/>
          <w:spacing w:val="2"/>
          <w:sz w:val="24"/>
        </w:rPr>
        <w:t xml:space="preserve">and its </w:t>
      </w:r>
      <w:r>
        <w:rPr>
          <w:color w:val="231F20"/>
          <w:spacing w:val="4"/>
          <w:sz w:val="24"/>
        </w:rPr>
        <w:t xml:space="preserve">affiliated </w:t>
      </w:r>
      <w:r>
        <w:rPr>
          <w:color w:val="231F20"/>
          <w:spacing w:val="3"/>
          <w:sz w:val="24"/>
        </w:rPr>
        <w:t xml:space="preserve">agencies with </w:t>
      </w:r>
      <w:r>
        <w:rPr>
          <w:color w:val="231F20"/>
          <w:sz w:val="24"/>
        </w:rPr>
        <w:t xml:space="preserve">a </w:t>
      </w:r>
      <w:r>
        <w:rPr>
          <w:color w:val="231F20"/>
          <w:spacing w:val="3"/>
          <w:sz w:val="24"/>
        </w:rPr>
        <w:t xml:space="preserve">view </w:t>
      </w:r>
      <w:r>
        <w:rPr>
          <w:color w:val="231F20"/>
          <w:sz w:val="24"/>
        </w:rPr>
        <w:t xml:space="preserve">to </w:t>
      </w:r>
      <w:r>
        <w:rPr>
          <w:color w:val="231F20"/>
          <w:spacing w:val="3"/>
          <w:sz w:val="24"/>
        </w:rPr>
        <w:t xml:space="preserve">achieving greater coherence </w:t>
      </w:r>
      <w:r>
        <w:rPr>
          <w:color w:val="231F20"/>
          <w:sz w:val="24"/>
        </w:rPr>
        <w:t xml:space="preserve">in </w:t>
      </w:r>
      <w:r>
        <w:rPr>
          <w:color w:val="231F20"/>
          <w:spacing w:val="4"/>
          <w:sz w:val="24"/>
        </w:rPr>
        <w:t xml:space="preserve">global </w:t>
      </w:r>
      <w:r>
        <w:rPr>
          <w:color w:val="231F20"/>
          <w:spacing w:val="3"/>
          <w:sz w:val="24"/>
        </w:rPr>
        <w:t>economic</w:t>
      </w:r>
      <w:r>
        <w:rPr>
          <w:color w:val="231F20"/>
          <w:spacing w:val="4"/>
          <w:sz w:val="24"/>
        </w:rPr>
        <w:t xml:space="preserve"> policy-making.</w:t>
      </w:r>
    </w:p>
    <w:p w:rsidR="0090524C" w:rsidRDefault="004404A8">
      <w:pPr>
        <w:pStyle w:val="Heading1"/>
        <w:spacing w:before="228"/>
        <w:ind w:left="237"/>
      </w:pPr>
      <w:r>
        <w:rPr>
          <w:color w:val="231F20"/>
        </w:rPr>
        <w:t>Differences between GATT and WTO</w:t>
      </w:r>
    </w:p>
    <w:p w:rsidR="0090524C" w:rsidRDefault="004404A8">
      <w:pPr>
        <w:pStyle w:val="BodyText"/>
        <w:spacing w:before="280" w:line="300" w:lineRule="auto"/>
        <w:ind w:left="237" w:right="2051" w:firstLine="720"/>
        <w:jc w:val="both"/>
      </w:pPr>
      <w:r>
        <w:rPr>
          <w:color w:val="231F20"/>
        </w:rPr>
        <w:t>The WTO is not an extension of the GATT but succession to the GATT. It completely replaces GATT and has a very different character. The major differences between the two are:</w:t>
      </w:r>
    </w:p>
    <w:p w:rsidR="0090524C" w:rsidRDefault="004404A8">
      <w:pPr>
        <w:pStyle w:val="ListParagraph"/>
        <w:numPr>
          <w:ilvl w:val="0"/>
          <w:numId w:val="115"/>
        </w:numPr>
        <w:tabs>
          <w:tab w:val="left" w:pos="918"/>
        </w:tabs>
        <w:spacing w:before="226" w:line="300" w:lineRule="auto"/>
        <w:ind w:right="2050"/>
        <w:jc w:val="both"/>
        <w:rPr>
          <w:sz w:val="24"/>
        </w:rPr>
      </w:pPr>
      <w:r>
        <w:rPr>
          <w:color w:val="231F20"/>
          <w:spacing w:val="2"/>
          <w:w w:val="105"/>
          <w:sz w:val="24"/>
        </w:rPr>
        <w:t>The</w:t>
      </w:r>
      <w:r>
        <w:rPr>
          <w:color w:val="231F20"/>
          <w:spacing w:val="-18"/>
          <w:w w:val="105"/>
          <w:sz w:val="24"/>
        </w:rPr>
        <w:t xml:space="preserve"> </w:t>
      </w:r>
      <w:r>
        <w:rPr>
          <w:color w:val="231F20"/>
          <w:spacing w:val="3"/>
          <w:w w:val="105"/>
          <w:sz w:val="24"/>
        </w:rPr>
        <w:t>GATT</w:t>
      </w:r>
      <w:r>
        <w:rPr>
          <w:color w:val="231F20"/>
          <w:spacing w:val="-16"/>
          <w:w w:val="105"/>
          <w:sz w:val="24"/>
        </w:rPr>
        <w:t xml:space="preserve"> </w:t>
      </w:r>
      <w:r>
        <w:rPr>
          <w:color w:val="231F20"/>
          <w:spacing w:val="2"/>
          <w:w w:val="105"/>
          <w:sz w:val="24"/>
        </w:rPr>
        <w:t>had</w:t>
      </w:r>
      <w:r>
        <w:rPr>
          <w:color w:val="231F20"/>
          <w:spacing w:val="-16"/>
          <w:w w:val="105"/>
          <w:sz w:val="24"/>
        </w:rPr>
        <w:t xml:space="preserve"> </w:t>
      </w:r>
      <w:r>
        <w:rPr>
          <w:color w:val="231F20"/>
          <w:w w:val="105"/>
          <w:sz w:val="24"/>
        </w:rPr>
        <w:t>no</w:t>
      </w:r>
      <w:r>
        <w:rPr>
          <w:color w:val="231F20"/>
          <w:spacing w:val="-16"/>
          <w:w w:val="105"/>
          <w:sz w:val="24"/>
        </w:rPr>
        <w:t xml:space="preserve"> </w:t>
      </w:r>
      <w:r>
        <w:rPr>
          <w:color w:val="231F20"/>
          <w:spacing w:val="3"/>
          <w:w w:val="105"/>
          <w:sz w:val="24"/>
        </w:rPr>
        <w:t>status</w:t>
      </w:r>
      <w:r>
        <w:rPr>
          <w:color w:val="231F20"/>
          <w:spacing w:val="-16"/>
          <w:w w:val="105"/>
          <w:sz w:val="24"/>
        </w:rPr>
        <w:t xml:space="preserve"> </w:t>
      </w:r>
      <w:r>
        <w:rPr>
          <w:color w:val="231F20"/>
          <w:spacing w:val="3"/>
          <w:w w:val="105"/>
          <w:sz w:val="24"/>
        </w:rPr>
        <w:t>whereas</w:t>
      </w:r>
      <w:r>
        <w:rPr>
          <w:color w:val="231F20"/>
          <w:spacing w:val="-17"/>
          <w:w w:val="105"/>
          <w:sz w:val="24"/>
        </w:rPr>
        <w:t xml:space="preserve"> </w:t>
      </w:r>
      <w:r>
        <w:rPr>
          <w:color w:val="231F20"/>
          <w:spacing w:val="2"/>
          <w:w w:val="105"/>
          <w:sz w:val="24"/>
        </w:rPr>
        <w:t>the</w:t>
      </w:r>
      <w:r>
        <w:rPr>
          <w:color w:val="231F20"/>
          <w:spacing w:val="-17"/>
          <w:w w:val="105"/>
          <w:sz w:val="24"/>
        </w:rPr>
        <w:t xml:space="preserve"> </w:t>
      </w:r>
      <w:r>
        <w:rPr>
          <w:color w:val="231F20"/>
          <w:spacing w:val="2"/>
          <w:w w:val="105"/>
          <w:sz w:val="24"/>
        </w:rPr>
        <w:t>WTO</w:t>
      </w:r>
      <w:r>
        <w:rPr>
          <w:color w:val="231F20"/>
          <w:spacing w:val="-16"/>
          <w:w w:val="105"/>
          <w:sz w:val="24"/>
        </w:rPr>
        <w:t xml:space="preserve"> </w:t>
      </w:r>
      <w:r>
        <w:rPr>
          <w:color w:val="231F20"/>
          <w:spacing w:val="2"/>
          <w:w w:val="105"/>
          <w:sz w:val="24"/>
        </w:rPr>
        <w:t>has</w:t>
      </w:r>
      <w:r>
        <w:rPr>
          <w:color w:val="231F20"/>
          <w:spacing w:val="-17"/>
          <w:w w:val="105"/>
          <w:sz w:val="24"/>
        </w:rPr>
        <w:t xml:space="preserve"> </w:t>
      </w:r>
      <w:r>
        <w:rPr>
          <w:color w:val="231F20"/>
          <w:w w:val="105"/>
          <w:sz w:val="24"/>
        </w:rPr>
        <w:t>a</w:t>
      </w:r>
      <w:r>
        <w:rPr>
          <w:color w:val="231F20"/>
          <w:spacing w:val="-16"/>
          <w:w w:val="105"/>
          <w:sz w:val="24"/>
        </w:rPr>
        <w:t xml:space="preserve"> </w:t>
      </w:r>
      <w:r>
        <w:rPr>
          <w:color w:val="231F20"/>
          <w:spacing w:val="3"/>
          <w:w w:val="105"/>
          <w:sz w:val="24"/>
        </w:rPr>
        <w:t>legal</w:t>
      </w:r>
      <w:r>
        <w:rPr>
          <w:color w:val="231F20"/>
          <w:spacing w:val="-16"/>
          <w:w w:val="105"/>
          <w:sz w:val="24"/>
        </w:rPr>
        <w:t xml:space="preserve"> </w:t>
      </w:r>
      <w:r>
        <w:rPr>
          <w:color w:val="231F20"/>
          <w:spacing w:val="3"/>
          <w:w w:val="105"/>
          <w:sz w:val="24"/>
        </w:rPr>
        <w:t>status.</w:t>
      </w:r>
      <w:r>
        <w:rPr>
          <w:color w:val="231F20"/>
          <w:spacing w:val="-17"/>
          <w:w w:val="105"/>
          <w:sz w:val="24"/>
        </w:rPr>
        <w:t xml:space="preserve"> </w:t>
      </w:r>
      <w:r>
        <w:rPr>
          <w:color w:val="231F20"/>
          <w:w w:val="105"/>
          <w:sz w:val="24"/>
        </w:rPr>
        <w:t>It</w:t>
      </w:r>
      <w:r>
        <w:rPr>
          <w:color w:val="231F20"/>
          <w:spacing w:val="-17"/>
          <w:w w:val="105"/>
          <w:sz w:val="24"/>
        </w:rPr>
        <w:t xml:space="preserve"> </w:t>
      </w:r>
      <w:r>
        <w:rPr>
          <w:color w:val="231F20"/>
          <w:spacing w:val="4"/>
          <w:w w:val="105"/>
          <w:sz w:val="24"/>
        </w:rPr>
        <w:t xml:space="preserve">has </w:t>
      </w:r>
      <w:r>
        <w:rPr>
          <w:color w:val="231F20"/>
          <w:spacing w:val="3"/>
          <w:w w:val="105"/>
          <w:sz w:val="24"/>
        </w:rPr>
        <w:t>been</w:t>
      </w:r>
      <w:r>
        <w:rPr>
          <w:color w:val="231F20"/>
          <w:spacing w:val="-9"/>
          <w:w w:val="105"/>
          <w:sz w:val="24"/>
        </w:rPr>
        <w:t xml:space="preserve"> </w:t>
      </w:r>
      <w:r>
        <w:rPr>
          <w:color w:val="231F20"/>
          <w:spacing w:val="3"/>
          <w:w w:val="105"/>
          <w:sz w:val="24"/>
        </w:rPr>
        <w:t>created</w:t>
      </w:r>
      <w:r>
        <w:rPr>
          <w:color w:val="231F20"/>
          <w:spacing w:val="-8"/>
          <w:w w:val="105"/>
          <w:sz w:val="24"/>
        </w:rPr>
        <w:t xml:space="preserve"> </w:t>
      </w:r>
      <w:r>
        <w:rPr>
          <w:color w:val="231F20"/>
          <w:w w:val="105"/>
          <w:sz w:val="24"/>
        </w:rPr>
        <w:t>a</w:t>
      </w:r>
      <w:r>
        <w:rPr>
          <w:color w:val="231F20"/>
          <w:spacing w:val="-8"/>
          <w:w w:val="105"/>
          <w:sz w:val="24"/>
        </w:rPr>
        <w:t xml:space="preserve"> </w:t>
      </w:r>
      <w:r>
        <w:rPr>
          <w:color w:val="231F20"/>
          <w:w w:val="105"/>
          <w:sz w:val="24"/>
        </w:rPr>
        <w:t>by</w:t>
      </w:r>
      <w:r>
        <w:rPr>
          <w:color w:val="231F20"/>
          <w:spacing w:val="-8"/>
          <w:w w:val="105"/>
          <w:sz w:val="24"/>
        </w:rPr>
        <w:t xml:space="preserve"> </w:t>
      </w:r>
      <w:r>
        <w:rPr>
          <w:color w:val="231F20"/>
          <w:spacing w:val="3"/>
          <w:w w:val="105"/>
          <w:sz w:val="24"/>
        </w:rPr>
        <w:t>international</w:t>
      </w:r>
      <w:r>
        <w:rPr>
          <w:color w:val="231F20"/>
          <w:spacing w:val="-9"/>
          <w:w w:val="105"/>
          <w:sz w:val="24"/>
        </w:rPr>
        <w:t xml:space="preserve"> </w:t>
      </w:r>
      <w:r>
        <w:rPr>
          <w:color w:val="231F20"/>
          <w:spacing w:val="3"/>
          <w:w w:val="105"/>
          <w:sz w:val="24"/>
        </w:rPr>
        <w:t>treaty</w:t>
      </w:r>
      <w:r>
        <w:rPr>
          <w:color w:val="231F20"/>
          <w:spacing w:val="-8"/>
          <w:w w:val="105"/>
          <w:sz w:val="24"/>
        </w:rPr>
        <w:t xml:space="preserve"> </w:t>
      </w:r>
      <w:r>
        <w:rPr>
          <w:color w:val="231F20"/>
          <w:spacing w:val="3"/>
          <w:w w:val="105"/>
          <w:sz w:val="24"/>
        </w:rPr>
        <w:t>ratified</w:t>
      </w:r>
      <w:r>
        <w:rPr>
          <w:color w:val="231F20"/>
          <w:spacing w:val="-8"/>
          <w:w w:val="105"/>
          <w:sz w:val="24"/>
        </w:rPr>
        <w:t xml:space="preserve"> </w:t>
      </w:r>
      <w:r>
        <w:rPr>
          <w:color w:val="231F20"/>
          <w:w w:val="105"/>
          <w:sz w:val="24"/>
        </w:rPr>
        <w:t>by</w:t>
      </w:r>
      <w:r>
        <w:rPr>
          <w:color w:val="231F20"/>
          <w:spacing w:val="-8"/>
          <w:w w:val="105"/>
          <w:sz w:val="24"/>
        </w:rPr>
        <w:t xml:space="preserve"> </w:t>
      </w:r>
      <w:r>
        <w:rPr>
          <w:color w:val="231F20"/>
          <w:spacing w:val="3"/>
          <w:w w:val="105"/>
          <w:sz w:val="24"/>
        </w:rPr>
        <w:t>governments</w:t>
      </w:r>
      <w:r>
        <w:rPr>
          <w:color w:val="231F20"/>
          <w:spacing w:val="-8"/>
          <w:w w:val="105"/>
          <w:sz w:val="24"/>
        </w:rPr>
        <w:t xml:space="preserve"> </w:t>
      </w:r>
      <w:r>
        <w:rPr>
          <w:color w:val="231F20"/>
          <w:spacing w:val="4"/>
          <w:w w:val="105"/>
          <w:sz w:val="24"/>
        </w:rPr>
        <w:t xml:space="preserve">and </w:t>
      </w:r>
      <w:r>
        <w:rPr>
          <w:color w:val="231F20"/>
          <w:spacing w:val="3"/>
          <w:w w:val="105"/>
          <w:sz w:val="24"/>
        </w:rPr>
        <w:t xml:space="preserve">legislatures </w:t>
      </w:r>
      <w:r>
        <w:rPr>
          <w:color w:val="231F20"/>
          <w:w w:val="105"/>
          <w:sz w:val="24"/>
        </w:rPr>
        <w:t xml:space="preserve">of </w:t>
      </w:r>
      <w:r>
        <w:rPr>
          <w:color w:val="231F20"/>
          <w:spacing w:val="3"/>
          <w:w w:val="105"/>
          <w:sz w:val="24"/>
        </w:rPr>
        <w:t>member</w:t>
      </w:r>
      <w:r>
        <w:rPr>
          <w:color w:val="231F20"/>
          <w:spacing w:val="-6"/>
          <w:w w:val="105"/>
          <w:sz w:val="24"/>
        </w:rPr>
        <w:t xml:space="preserve"> </w:t>
      </w:r>
      <w:r>
        <w:rPr>
          <w:color w:val="231F20"/>
          <w:spacing w:val="4"/>
          <w:w w:val="105"/>
          <w:sz w:val="24"/>
        </w:rPr>
        <w:t>states.</w:t>
      </w:r>
    </w:p>
    <w:p w:rsidR="0090524C" w:rsidRDefault="004404A8">
      <w:pPr>
        <w:pStyle w:val="ListParagraph"/>
        <w:numPr>
          <w:ilvl w:val="0"/>
          <w:numId w:val="115"/>
        </w:numPr>
        <w:tabs>
          <w:tab w:val="left" w:pos="918"/>
        </w:tabs>
        <w:spacing w:before="170" w:line="300" w:lineRule="auto"/>
        <w:ind w:right="2050"/>
        <w:jc w:val="both"/>
        <w:rPr>
          <w:sz w:val="24"/>
        </w:rPr>
      </w:pPr>
      <w:r>
        <w:rPr>
          <w:color w:val="231F20"/>
          <w:spacing w:val="2"/>
          <w:sz w:val="24"/>
        </w:rPr>
        <w:t xml:space="preserve">The </w:t>
      </w:r>
      <w:r>
        <w:rPr>
          <w:color w:val="231F20"/>
          <w:spacing w:val="3"/>
          <w:sz w:val="24"/>
        </w:rPr>
        <w:t xml:space="preserve">GATT </w:t>
      </w:r>
      <w:r>
        <w:rPr>
          <w:color w:val="231F20"/>
          <w:spacing w:val="2"/>
          <w:sz w:val="24"/>
        </w:rPr>
        <w:t xml:space="preserve">was </w:t>
      </w:r>
      <w:r>
        <w:rPr>
          <w:color w:val="231F20"/>
          <w:sz w:val="24"/>
        </w:rPr>
        <w:t xml:space="preserve">a </w:t>
      </w:r>
      <w:r>
        <w:rPr>
          <w:color w:val="231F20"/>
          <w:spacing w:val="2"/>
          <w:sz w:val="24"/>
        </w:rPr>
        <w:t xml:space="preserve">set </w:t>
      </w:r>
      <w:r>
        <w:rPr>
          <w:color w:val="231F20"/>
          <w:sz w:val="24"/>
        </w:rPr>
        <w:t xml:space="preserve">of </w:t>
      </w:r>
      <w:r>
        <w:rPr>
          <w:color w:val="231F20"/>
          <w:spacing w:val="3"/>
          <w:sz w:val="24"/>
        </w:rPr>
        <w:t xml:space="preserve">rules </w:t>
      </w:r>
      <w:r>
        <w:rPr>
          <w:color w:val="231F20"/>
          <w:spacing w:val="2"/>
          <w:sz w:val="24"/>
        </w:rPr>
        <w:t xml:space="preserve">and </w:t>
      </w:r>
      <w:r>
        <w:rPr>
          <w:color w:val="231F20"/>
          <w:spacing w:val="3"/>
          <w:sz w:val="24"/>
        </w:rPr>
        <w:t xml:space="preserve">procedures relating </w:t>
      </w:r>
      <w:r>
        <w:rPr>
          <w:color w:val="231F20"/>
          <w:sz w:val="24"/>
        </w:rPr>
        <w:t xml:space="preserve">to </w:t>
      </w:r>
      <w:r>
        <w:rPr>
          <w:color w:val="231F20"/>
          <w:spacing w:val="4"/>
          <w:sz w:val="24"/>
        </w:rPr>
        <w:t xml:space="preserve">multilateral </w:t>
      </w:r>
      <w:r>
        <w:rPr>
          <w:color w:val="231F20"/>
          <w:spacing w:val="3"/>
          <w:sz w:val="24"/>
        </w:rPr>
        <w:t xml:space="preserve">agreements </w:t>
      </w:r>
      <w:r>
        <w:rPr>
          <w:color w:val="231F20"/>
          <w:sz w:val="24"/>
        </w:rPr>
        <w:t xml:space="preserve">of </w:t>
      </w:r>
      <w:r>
        <w:rPr>
          <w:color w:val="231F20"/>
          <w:spacing w:val="3"/>
          <w:sz w:val="24"/>
        </w:rPr>
        <w:t xml:space="preserve">selective nature. There were separate agreements </w:t>
      </w:r>
      <w:r>
        <w:rPr>
          <w:color w:val="231F20"/>
          <w:spacing w:val="4"/>
          <w:sz w:val="24"/>
        </w:rPr>
        <w:t xml:space="preserve">on </w:t>
      </w:r>
      <w:r>
        <w:rPr>
          <w:color w:val="231F20"/>
          <w:spacing w:val="3"/>
          <w:sz w:val="24"/>
        </w:rPr>
        <w:t xml:space="preserve">separate issues, which were </w:t>
      </w:r>
      <w:r>
        <w:rPr>
          <w:color w:val="231F20"/>
          <w:spacing w:val="2"/>
          <w:sz w:val="24"/>
        </w:rPr>
        <w:t xml:space="preserve">not </w:t>
      </w:r>
      <w:r>
        <w:rPr>
          <w:color w:val="231F20"/>
          <w:spacing w:val="3"/>
          <w:sz w:val="24"/>
        </w:rPr>
        <w:t xml:space="preserve">binding </w:t>
      </w:r>
      <w:r>
        <w:rPr>
          <w:color w:val="231F20"/>
          <w:sz w:val="24"/>
        </w:rPr>
        <w:t xml:space="preserve">on </w:t>
      </w:r>
      <w:r>
        <w:rPr>
          <w:color w:val="231F20"/>
          <w:spacing w:val="3"/>
          <w:sz w:val="24"/>
        </w:rPr>
        <w:t xml:space="preserve">members. </w:t>
      </w:r>
      <w:r>
        <w:rPr>
          <w:color w:val="231F20"/>
          <w:spacing w:val="2"/>
          <w:sz w:val="24"/>
        </w:rPr>
        <w:t xml:space="preserve">Any </w:t>
      </w:r>
      <w:r>
        <w:rPr>
          <w:color w:val="231F20"/>
          <w:spacing w:val="4"/>
          <w:sz w:val="24"/>
        </w:rPr>
        <w:t xml:space="preserve">member </w:t>
      </w:r>
      <w:r>
        <w:rPr>
          <w:color w:val="231F20"/>
          <w:spacing w:val="3"/>
          <w:sz w:val="24"/>
        </w:rPr>
        <w:t xml:space="preserve">could stay </w:t>
      </w:r>
      <w:r>
        <w:rPr>
          <w:color w:val="231F20"/>
          <w:spacing w:val="2"/>
          <w:sz w:val="24"/>
        </w:rPr>
        <w:t xml:space="preserve">out </w:t>
      </w:r>
      <w:r>
        <w:rPr>
          <w:color w:val="231F20"/>
          <w:sz w:val="24"/>
        </w:rPr>
        <w:t xml:space="preserve">of </w:t>
      </w:r>
      <w:r>
        <w:rPr>
          <w:color w:val="231F20"/>
          <w:spacing w:val="2"/>
          <w:sz w:val="24"/>
        </w:rPr>
        <w:t xml:space="preserve">the </w:t>
      </w:r>
      <w:r>
        <w:rPr>
          <w:color w:val="231F20"/>
          <w:spacing w:val="3"/>
          <w:sz w:val="24"/>
        </w:rPr>
        <w:t xml:space="preserve">agreement. </w:t>
      </w:r>
      <w:r>
        <w:rPr>
          <w:color w:val="231F20"/>
          <w:spacing w:val="2"/>
          <w:sz w:val="24"/>
        </w:rPr>
        <w:t xml:space="preserve">The </w:t>
      </w:r>
      <w:r>
        <w:rPr>
          <w:color w:val="231F20"/>
          <w:spacing w:val="3"/>
          <w:sz w:val="24"/>
        </w:rPr>
        <w:t xml:space="preserve">agreements, which form </w:t>
      </w:r>
      <w:r>
        <w:rPr>
          <w:color w:val="231F20"/>
          <w:spacing w:val="4"/>
          <w:sz w:val="24"/>
        </w:rPr>
        <w:t xml:space="preserve">part </w:t>
      </w:r>
      <w:r>
        <w:rPr>
          <w:color w:val="231F20"/>
          <w:sz w:val="24"/>
        </w:rPr>
        <w:t xml:space="preserve">of </w:t>
      </w:r>
      <w:r>
        <w:rPr>
          <w:color w:val="231F20"/>
          <w:spacing w:val="2"/>
          <w:sz w:val="24"/>
        </w:rPr>
        <w:t xml:space="preserve">the </w:t>
      </w:r>
      <w:r>
        <w:rPr>
          <w:color w:val="231F20"/>
          <w:spacing w:val="3"/>
          <w:sz w:val="24"/>
        </w:rPr>
        <w:t xml:space="preserve">WTO, </w:t>
      </w:r>
      <w:r>
        <w:rPr>
          <w:color w:val="231F20"/>
          <w:spacing w:val="2"/>
          <w:sz w:val="24"/>
        </w:rPr>
        <w:t xml:space="preserve">are </w:t>
      </w:r>
      <w:r>
        <w:rPr>
          <w:color w:val="231F20"/>
          <w:spacing w:val="3"/>
          <w:sz w:val="24"/>
        </w:rPr>
        <w:t xml:space="preserve">permanent </w:t>
      </w:r>
      <w:r>
        <w:rPr>
          <w:color w:val="231F20"/>
          <w:spacing w:val="2"/>
          <w:sz w:val="24"/>
        </w:rPr>
        <w:t xml:space="preserve">and </w:t>
      </w:r>
      <w:r>
        <w:rPr>
          <w:color w:val="231F20"/>
          <w:spacing w:val="3"/>
          <w:sz w:val="24"/>
        </w:rPr>
        <w:t xml:space="preserve">binding </w:t>
      </w:r>
      <w:r>
        <w:rPr>
          <w:color w:val="231F20"/>
          <w:sz w:val="24"/>
        </w:rPr>
        <w:t xml:space="preserve">on </w:t>
      </w:r>
      <w:r>
        <w:rPr>
          <w:color w:val="231F20"/>
          <w:spacing w:val="2"/>
          <w:sz w:val="24"/>
        </w:rPr>
        <w:t>all</w:t>
      </w:r>
      <w:r>
        <w:rPr>
          <w:color w:val="231F20"/>
          <w:spacing w:val="18"/>
          <w:sz w:val="24"/>
        </w:rPr>
        <w:t xml:space="preserve"> </w:t>
      </w:r>
      <w:r>
        <w:rPr>
          <w:color w:val="231F20"/>
          <w:spacing w:val="4"/>
          <w:sz w:val="24"/>
        </w:rPr>
        <w:t>members.</w:t>
      </w:r>
    </w:p>
    <w:p w:rsidR="0090524C" w:rsidRDefault="004404A8">
      <w:pPr>
        <w:pStyle w:val="ListParagraph"/>
        <w:numPr>
          <w:ilvl w:val="0"/>
          <w:numId w:val="115"/>
        </w:numPr>
        <w:tabs>
          <w:tab w:val="left" w:pos="918"/>
        </w:tabs>
        <w:spacing w:before="170" w:line="300" w:lineRule="auto"/>
        <w:ind w:right="2051"/>
        <w:jc w:val="both"/>
        <w:rPr>
          <w:sz w:val="24"/>
        </w:rPr>
      </w:pPr>
      <w:r>
        <w:rPr>
          <w:color w:val="231F20"/>
          <w:spacing w:val="2"/>
          <w:w w:val="105"/>
          <w:sz w:val="24"/>
        </w:rPr>
        <w:t xml:space="preserve">The </w:t>
      </w:r>
      <w:r>
        <w:rPr>
          <w:color w:val="231F20"/>
          <w:spacing w:val="3"/>
          <w:w w:val="105"/>
          <w:sz w:val="24"/>
        </w:rPr>
        <w:t xml:space="preserve">GATT dispute settlement system </w:t>
      </w:r>
      <w:r>
        <w:rPr>
          <w:color w:val="231F20"/>
          <w:spacing w:val="2"/>
          <w:w w:val="105"/>
          <w:sz w:val="24"/>
        </w:rPr>
        <w:t xml:space="preserve">was </w:t>
      </w:r>
      <w:r>
        <w:rPr>
          <w:color w:val="231F20"/>
          <w:spacing w:val="3"/>
          <w:w w:val="105"/>
          <w:sz w:val="24"/>
        </w:rPr>
        <w:t xml:space="preserve">dilatory </w:t>
      </w:r>
      <w:r>
        <w:rPr>
          <w:color w:val="231F20"/>
          <w:spacing w:val="2"/>
          <w:w w:val="105"/>
          <w:sz w:val="24"/>
        </w:rPr>
        <w:t xml:space="preserve">and </w:t>
      </w:r>
      <w:r>
        <w:rPr>
          <w:color w:val="231F20"/>
          <w:spacing w:val="4"/>
          <w:w w:val="105"/>
          <w:sz w:val="24"/>
        </w:rPr>
        <w:t xml:space="preserve">not </w:t>
      </w:r>
      <w:r>
        <w:rPr>
          <w:color w:val="231F20"/>
          <w:spacing w:val="3"/>
          <w:w w:val="105"/>
          <w:sz w:val="24"/>
        </w:rPr>
        <w:t>binding</w:t>
      </w:r>
      <w:r>
        <w:rPr>
          <w:color w:val="231F20"/>
          <w:spacing w:val="-10"/>
          <w:w w:val="105"/>
          <w:sz w:val="24"/>
        </w:rPr>
        <w:t xml:space="preserve"> </w:t>
      </w:r>
      <w:r>
        <w:rPr>
          <w:color w:val="231F20"/>
          <w:w w:val="105"/>
          <w:sz w:val="24"/>
        </w:rPr>
        <w:t>on</w:t>
      </w:r>
      <w:r>
        <w:rPr>
          <w:color w:val="231F20"/>
          <w:spacing w:val="-10"/>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parties</w:t>
      </w:r>
      <w:r>
        <w:rPr>
          <w:color w:val="231F20"/>
          <w:spacing w:val="-10"/>
          <w:w w:val="105"/>
          <w:sz w:val="24"/>
        </w:rPr>
        <w:t xml:space="preserve"> </w:t>
      </w:r>
      <w:r>
        <w:rPr>
          <w:color w:val="231F20"/>
          <w:w w:val="105"/>
          <w:sz w:val="24"/>
        </w:rPr>
        <w:t>to</w:t>
      </w:r>
      <w:r>
        <w:rPr>
          <w:color w:val="231F20"/>
          <w:spacing w:val="-9"/>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dispute.</w:t>
      </w:r>
      <w:r>
        <w:rPr>
          <w:color w:val="231F20"/>
          <w:spacing w:val="-10"/>
          <w:w w:val="105"/>
          <w:sz w:val="24"/>
        </w:rPr>
        <w:t xml:space="preserve"> </w:t>
      </w:r>
      <w:r>
        <w:rPr>
          <w:color w:val="231F20"/>
          <w:spacing w:val="2"/>
          <w:w w:val="105"/>
          <w:sz w:val="24"/>
        </w:rPr>
        <w:t>The</w:t>
      </w:r>
      <w:r>
        <w:rPr>
          <w:color w:val="231F20"/>
          <w:spacing w:val="-10"/>
          <w:w w:val="105"/>
          <w:sz w:val="24"/>
        </w:rPr>
        <w:t xml:space="preserve"> </w:t>
      </w:r>
      <w:r>
        <w:rPr>
          <w:color w:val="231F20"/>
          <w:spacing w:val="2"/>
          <w:w w:val="105"/>
          <w:sz w:val="24"/>
        </w:rPr>
        <w:t>WTO</w:t>
      </w:r>
      <w:r>
        <w:rPr>
          <w:color w:val="231F20"/>
          <w:spacing w:val="-10"/>
          <w:w w:val="105"/>
          <w:sz w:val="24"/>
        </w:rPr>
        <w:t xml:space="preserve"> </w:t>
      </w:r>
      <w:r>
        <w:rPr>
          <w:color w:val="231F20"/>
          <w:spacing w:val="3"/>
          <w:w w:val="105"/>
          <w:sz w:val="24"/>
        </w:rPr>
        <w:t>dispute</w:t>
      </w:r>
      <w:r>
        <w:rPr>
          <w:color w:val="231F20"/>
          <w:spacing w:val="-9"/>
          <w:w w:val="105"/>
          <w:sz w:val="24"/>
        </w:rPr>
        <w:t xml:space="preserve"> </w:t>
      </w:r>
      <w:r>
        <w:rPr>
          <w:color w:val="231F20"/>
          <w:spacing w:val="4"/>
          <w:w w:val="105"/>
          <w:sz w:val="24"/>
        </w:rPr>
        <w:t xml:space="preserve">settlement </w:t>
      </w:r>
      <w:r>
        <w:rPr>
          <w:color w:val="231F20"/>
          <w:spacing w:val="3"/>
          <w:w w:val="105"/>
          <w:sz w:val="24"/>
        </w:rPr>
        <w:t xml:space="preserve">mechanism </w:t>
      </w:r>
      <w:r>
        <w:rPr>
          <w:color w:val="231F20"/>
          <w:w w:val="105"/>
          <w:sz w:val="24"/>
        </w:rPr>
        <w:t xml:space="preserve">is </w:t>
      </w:r>
      <w:r>
        <w:rPr>
          <w:color w:val="231F20"/>
          <w:spacing w:val="3"/>
          <w:w w:val="105"/>
          <w:sz w:val="24"/>
        </w:rPr>
        <w:t xml:space="preserve">faster </w:t>
      </w:r>
      <w:r>
        <w:rPr>
          <w:color w:val="231F20"/>
          <w:spacing w:val="2"/>
          <w:w w:val="105"/>
          <w:sz w:val="24"/>
        </w:rPr>
        <w:t xml:space="preserve">and </w:t>
      </w:r>
      <w:r>
        <w:rPr>
          <w:color w:val="231F20"/>
          <w:spacing w:val="3"/>
          <w:w w:val="105"/>
          <w:sz w:val="24"/>
        </w:rPr>
        <w:t xml:space="preserve">binding </w:t>
      </w:r>
      <w:r>
        <w:rPr>
          <w:color w:val="231F20"/>
          <w:w w:val="105"/>
          <w:sz w:val="24"/>
        </w:rPr>
        <w:t xml:space="preserve">on </w:t>
      </w:r>
      <w:r>
        <w:rPr>
          <w:color w:val="231F20"/>
          <w:spacing w:val="2"/>
          <w:w w:val="105"/>
          <w:sz w:val="24"/>
        </w:rPr>
        <w:t>all</w:t>
      </w:r>
      <w:r>
        <w:rPr>
          <w:color w:val="231F20"/>
          <w:spacing w:val="-20"/>
          <w:w w:val="105"/>
          <w:sz w:val="24"/>
        </w:rPr>
        <w:t xml:space="preserve"> </w:t>
      </w:r>
      <w:r>
        <w:rPr>
          <w:color w:val="231F20"/>
          <w:spacing w:val="4"/>
          <w:w w:val="105"/>
          <w:sz w:val="24"/>
        </w:rPr>
        <w:t>parties.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15"/>
        </w:numPr>
        <w:tabs>
          <w:tab w:val="left" w:pos="2619"/>
        </w:tabs>
        <w:spacing w:before="123" w:line="300" w:lineRule="auto"/>
        <w:ind w:left="2618" w:right="350"/>
        <w:jc w:val="both"/>
        <w:rPr>
          <w:sz w:val="24"/>
        </w:rPr>
      </w:pPr>
      <w:r w:rsidRPr="0090524C">
        <w:lastRenderedPageBreak/>
        <w:pict>
          <v:line id="_x0000_s1529" style="position:absolute;left:0;text-align:left;z-index:251538944;mso-position-horizontal-relative:page;mso-position-vertical-relative:page" from="148.45pt,69.45pt" to="148.45pt,771pt" strokecolor="#d7d9da" strokeweight="5pt">
            <w10:wrap anchorx="page" anchory="page"/>
          </v:line>
        </w:pict>
      </w:r>
      <w:r w:rsidR="004404A8">
        <w:rPr>
          <w:color w:val="231F20"/>
          <w:spacing w:val="3"/>
          <w:w w:val="105"/>
          <w:sz w:val="24"/>
        </w:rPr>
        <w:t xml:space="preserve">GATT </w:t>
      </w:r>
      <w:r w:rsidR="004404A8">
        <w:rPr>
          <w:color w:val="231F20"/>
          <w:spacing w:val="2"/>
          <w:w w:val="105"/>
          <w:sz w:val="24"/>
        </w:rPr>
        <w:t xml:space="preserve">was </w:t>
      </w:r>
      <w:r w:rsidR="004404A8">
        <w:rPr>
          <w:color w:val="231F20"/>
          <w:w w:val="105"/>
          <w:sz w:val="24"/>
        </w:rPr>
        <w:t xml:space="preserve">a </w:t>
      </w:r>
      <w:r w:rsidR="004404A8">
        <w:rPr>
          <w:color w:val="231F20"/>
          <w:spacing w:val="3"/>
          <w:w w:val="105"/>
          <w:sz w:val="24"/>
        </w:rPr>
        <w:t xml:space="preserve">forum where </w:t>
      </w:r>
      <w:r w:rsidR="004404A8">
        <w:rPr>
          <w:color w:val="231F20"/>
          <w:spacing w:val="2"/>
          <w:w w:val="105"/>
          <w:sz w:val="24"/>
        </w:rPr>
        <w:t xml:space="preserve">the </w:t>
      </w:r>
      <w:r w:rsidR="004404A8">
        <w:rPr>
          <w:color w:val="231F20"/>
          <w:spacing w:val="3"/>
          <w:w w:val="105"/>
          <w:sz w:val="24"/>
        </w:rPr>
        <w:t xml:space="preserve">member countries </w:t>
      </w:r>
      <w:r w:rsidR="004404A8">
        <w:rPr>
          <w:color w:val="231F20"/>
          <w:spacing w:val="2"/>
          <w:w w:val="105"/>
          <w:sz w:val="24"/>
        </w:rPr>
        <w:t xml:space="preserve">met </w:t>
      </w:r>
      <w:r w:rsidR="004404A8">
        <w:rPr>
          <w:color w:val="231F20"/>
          <w:spacing w:val="3"/>
          <w:w w:val="105"/>
          <w:sz w:val="24"/>
        </w:rPr>
        <w:t xml:space="preserve">once </w:t>
      </w:r>
      <w:r w:rsidR="004404A8">
        <w:rPr>
          <w:color w:val="231F20"/>
          <w:w w:val="105"/>
          <w:sz w:val="24"/>
        </w:rPr>
        <w:t xml:space="preserve">in a </w:t>
      </w:r>
      <w:r w:rsidR="004404A8">
        <w:rPr>
          <w:color w:val="231F20"/>
          <w:spacing w:val="3"/>
          <w:w w:val="105"/>
          <w:sz w:val="24"/>
        </w:rPr>
        <w:t xml:space="preserve">decade </w:t>
      </w:r>
      <w:r w:rsidR="004404A8">
        <w:rPr>
          <w:color w:val="231F20"/>
          <w:w w:val="105"/>
          <w:sz w:val="24"/>
        </w:rPr>
        <w:t xml:space="preserve">to </w:t>
      </w:r>
      <w:r w:rsidR="004404A8">
        <w:rPr>
          <w:color w:val="231F20"/>
          <w:spacing w:val="3"/>
          <w:w w:val="105"/>
          <w:sz w:val="24"/>
        </w:rPr>
        <w:t xml:space="preserve">discuss </w:t>
      </w:r>
      <w:r w:rsidR="004404A8">
        <w:rPr>
          <w:color w:val="231F20"/>
          <w:spacing w:val="2"/>
          <w:w w:val="105"/>
          <w:sz w:val="24"/>
        </w:rPr>
        <w:t xml:space="preserve">and </w:t>
      </w:r>
      <w:r w:rsidR="004404A8">
        <w:rPr>
          <w:color w:val="231F20"/>
          <w:spacing w:val="3"/>
          <w:w w:val="105"/>
          <w:sz w:val="24"/>
        </w:rPr>
        <w:t xml:space="preserve">solve world trade problems. </w:t>
      </w:r>
      <w:r w:rsidR="004404A8">
        <w:rPr>
          <w:color w:val="231F20"/>
          <w:spacing w:val="2"/>
          <w:w w:val="105"/>
          <w:sz w:val="24"/>
        </w:rPr>
        <w:t xml:space="preserve">The </w:t>
      </w:r>
      <w:r w:rsidR="004404A8">
        <w:rPr>
          <w:color w:val="231F20"/>
          <w:spacing w:val="3"/>
          <w:w w:val="105"/>
          <w:sz w:val="24"/>
        </w:rPr>
        <w:t xml:space="preserve">WTO, </w:t>
      </w:r>
      <w:r w:rsidR="004404A8">
        <w:rPr>
          <w:color w:val="231F20"/>
          <w:spacing w:val="4"/>
          <w:w w:val="105"/>
          <w:sz w:val="24"/>
        </w:rPr>
        <w:t xml:space="preserve">on </w:t>
      </w:r>
      <w:r w:rsidR="004404A8">
        <w:rPr>
          <w:color w:val="231F20"/>
          <w:spacing w:val="2"/>
          <w:w w:val="105"/>
          <w:sz w:val="24"/>
        </w:rPr>
        <w:t xml:space="preserve">the </w:t>
      </w:r>
      <w:r w:rsidR="004404A8">
        <w:rPr>
          <w:color w:val="231F20"/>
          <w:spacing w:val="3"/>
          <w:w w:val="105"/>
          <w:sz w:val="24"/>
        </w:rPr>
        <w:t xml:space="preserve">other hand, </w:t>
      </w:r>
      <w:r w:rsidR="004404A8">
        <w:rPr>
          <w:color w:val="231F20"/>
          <w:w w:val="105"/>
          <w:sz w:val="24"/>
        </w:rPr>
        <w:t xml:space="preserve">is a </w:t>
      </w:r>
      <w:r w:rsidR="004404A8">
        <w:rPr>
          <w:color w:val="231F20"/>
          <w:spacing w:val="3"/>
          <w:w w:val="105"/>
          <w:sz w:val="24"/>
        </w:rPr>
        <w:t xml:space="preserve">properly established rule based World </w:t>
      </w:r>
      <w:r w:rsidR="004404A8">
        <w:rPr>
          <w:color w:val="231F20"/>
          <w:spacing w:val="4"/>
          <w:w w:val="105"/>
          <w:sz w:val="24"/>
        </w:rPr>
        <w:t xml:space="preserve">Trade </w:t>
      </w:r>
      <w:r w:rsidR="004404A8">
        <w:rPr>
          <w:color w:val="231F20"/>
          <w:spacing w:val="3"/>
          <w:w w:val="105"/>
          <w:sz w:val="24"/>
        </w:rPr>
        <w:t xml:space="preserve">Organization where decisions </w:t>
      </w:r>
      <w:r w:rsidR="004404A8">
        <w:rPr>
          <w:color w:val="231F20"/>
          <w:w w:val="105"/>
          <w:sz w:val="24"/>
        </w:rPr>
        <w:t xml:space="preserve">on </w:t>
      </w:r>
      <w:r w:rsidR="004404A8">
        <w:rPr>
          <w:color w:val="231F20"/>
          <w:spacing w:val="3"/>
          <w:w w:val="105"/>
          <w:sz w:val="24"/>
        </w:rPr>
        <w:t xml:space="preserve">agreement </w:t>
      </w:r>
      <w:r w:rsidR="004404A8">
        <w:rPr>
          <w:color w:val="231F20"/>
          <w:spacing w:val="2"/>
          <w:w w:val="105"/>
          <w:sz w:val="24"/>
        </w:rPr>
        <w:t xml:space="preserve">are </w:t>
      </w:r>
      <w:r w:rsidR="004404A8">
        <w:rPr>
          <w:color w:val="231F20"/>
          <w:spacing w:val="3"/>
          <w:w w:val="105"/>
          <w:sz w:val="24"/>
        </w:rPr>
        <w:t>time</w:t>
      </w:r>
      <w:r w:rsidR="004404A8">
        <w:rPr>
          <w:color w:val="231F20"/>
          <w:spacing w:val="-45"/>
          <w:w w:val="105"/>
          <w:sz w:val="24"/>
        </w:rPr>
        <w:t xml:space="preserve"> </w:t>
      </w:r>
      <w:r w:rsidR="004404A8">
        <w:rPr>
          <w:color w:val="231F20"/>
          <w:spacing w:val="4"/>
          <w:w w:val="105"/>
          <w:sz w:val="24"/>
        </w:rPr>
        <w:t>bound.</w:t>
      </w:r>
    </w:p>
    <w:p w:rsidR="0090524C" w:rsidRDefault="004404A8">
      <w:pPr>
        <w:pStyle w:val="ListParagraph"/>
        <w:numPr>
          <w:ilvl w:val="0"/>
          <w:numId w:val="115"/>
        </w:numPr>
        <w:tabs>
          <w:tab w:val="left" w:pos="2619"/>
        </w:tabs>
        <w:spacing w:before="170" w:line="300" w:lineRule="auto"/>
        <w:ind w:left="2618" w:right="349"/>
        <w:jc w:val="both"/>
        <w:rPr>
          <w:sz w:val="24"/>
        </w:rPr>
      </w:pPr>
      <w:r>
        <w:rPr>
          <w:color w:val="231F20"/>
          <w:spacing w:val="2"/>
          <w:w w:val="105"/>
          <w:sz w:val="24"/>
        </w:rPr>
        <w:t xml:space="preserve">The </w:t>
      </w:r>
      <w:r>
        <w:rPr>
          <w:color w:val="231F20"/>
          <w:spacing w:val="3"/>
          <w:w w:val="105"/>
          <w:sz w:val="24"/>
        </w:rPr>
        <w:t xml:space="preserve">GATT rules applied </w:t>
      </w:r>
      <w:r>
        <w:rPr>
          <w:color w:val="231F20"/>
          <w:w w:val="105"/>
          <w:sz w:val="24"/>
        </w:rPr>
        <w:t xml:space="preserve">to </w:t>
      </w:r>
      <w:r>
        <w:rPr>
          <w:color w:val="231F20"/>
          <w:spacing w:val="3"/>
          <w:w w:val="105"/>
          <w:sz w:val="24"/>
        </w:rPr>
        <w:t xml:space="preserve">trade </w:t>
      </w:r>
      <w:r>
        <w:rPr>
          <w:color w:val="231F20"/>
          <w:w w:val="105"/>
          <w:sz w:val="24"/>
        </w:rPr>
        <w:t xml:space="preserve">in </w:t>
      </w:r>
      <w:r>
        <w:rPr>
          <w:color w:val="231F20"/>
          <w:spacing w:val="3"/>
          <w:w w:val="105"/>
          <w:sz w:val="24"/>
        </w:rPr>
        <w:t xml:space="preserve">goods. Trade </w:t>
      </w:r>
      <w:r>
        <w:rPr>
          <w:color w:val="231F20"/>
          <w:w w:val="105"/>
          <w:sz w:val="24"/>
        </w:rPr>
        <w:t xml:space="preserve">in </w:t>
      </w:r>
      <w:r>
        <w:rPr>
          <w:color w:val="231F20"/>
          <w:spacing w:val="3"/>
          <w:w w:val="105"/>
          <w:sz w:val="24"/>
        </w:rPr>
        <w:t xml:space="preserve">services </w:t>
      </w:r>
      <w:r>
        <w:rPr>
          <w:color w:val="231F20"/>
          <w:spacing w:val="4"/>
          <w:w w:val="105"/>
          <w:sz w:val="24"/>
        </w:rPr>
        <w:t xml:space="preserve">was </w:t>
      </w:r>
      <w:r>
        <w:rPr>
          <w:color w:val="231F20"/>
          <w:spacing w:val="3"/>
          <w:w w:val="105"/>
          <w:sz w:val="24"/>
        </w:rPr>
        <w:t xml:space="preserve">included </w:t>
      </w:r>
      <w:r>
        <w:rPr>
          <w:color w:val="231F20"/>
          <w:w w:val="105"/>
          <w:sz w:val="24"/>
        </w:rPr>
        <w:t xml:space="preserve">in </w:t>
      </w:r>
      <w:r>
        <w:rPr>
          <w:color w:val="231F20"/>
          <w:spacing w:val="2"/>
          <w:w w:val="105"/>
          <w:sz w:val="24"/>
        </w:rPr>
        <w:t xml:space="preserve">the </w:t>
      </w:r>
      <w:r>
        <w:rPr>
          <w:color w:val="231F20"/>
          <w:spacing w:val="3"/>
          <w:w w:val="105"/>
          <w:sz w:val="24"/>
        </w:rPr>
        <w:t xml:space="preserve">Uruguay Round </w:t>
      </w:r>
      <w:r>
        <w:rPr>
          <w:color w:val="231F20"/>
          <w:spacing w:val="2"/>
          <w:w w:val="105"/>
          <w:sz w:val="24"/>
        </w:rPr>
        <w:t xml:space="preserve">but </w:t>
      </w:r>
      <w:r>
        <w:rPr>
          <w:color w:val="231F20"/>
          <w:w w:val="105"/>
          <w:sz w:val="24"/>
        </w:rPr>
        <w:t xml:space="preserve">no </w:t>
      </w:r>
      <w:r>
        <w:rPr>
          <w:color w:val="231F20"/>
          <w:spacing w:val="3"/>
          <w:w w:val="105"/>
          <w:sz w:val="24"/>
        </w:rPr>
        <w:t xml:space="preserve">agreement </w:t>
      </w:r>
      <w:r>
        <w:rPr>
          <w:color w:val="231F20"/>
          <w:spacing w:val="2"/>
          <w:w w:val="105"/>
          <w:sz w:val="24"/>
        </w:rPr>
        <w:t xml:space="preserve">was </w:t>
      </w:r>
      <w:r>
        <w:rPr>
          <w:color w:val="231F20"/>
          <w:spacing w:val="3"/>
          <w:w w:val="105"/>
          <w:sz w:val="24"/>
        </w:rPr>
        <w:t xml:space="preserve">arrived </w:t>
      </w:r>
      <w:r>
        <w:rPr>
          <w:color w:val="231F20"/>
          <w:spacing w:val="4"/>
          <w:w w:val="105"/>
          <w:sz w:val="24"/>
        </w:rPr>
        <w:t xml:space="preserve">at. </w:t>
      </w:r>
      <w:r>
        <w:rPr>
          <w:color w:val="231F20"/>
          <w:spacing w:val="2"/>
          <w:w w:val="105"/>
          <w:sz w:val="24"/>
        </w:rPr>
        <w:t>The</w:t>
      </w:r>
      <w:r>
        <w:rPr>
          <w:color w:val="231F20"/>
          <w:spacing w:val="-5"/>
          <w:w w:val="105"/>
          <w:sz w:val="24"/>
        </w:rPr>
        <w:t xml:space="preserve"> </w:t>
      </w:r>
      <w:r>
        <w:rPr>
          <w:color w:val="231F20"/>
          <w:spacing w:val="2"/>
          <w:w w:val="105"/>
          <w:sz w:val="24"/>
        </w:rPr>
        <w:t>WTO</w:t>
      </w:r>
      <w:r>
        <w:rPr>
          <w:color w:val="231F20"/>
          <w:spacing w:val="-4"/>
          <w:w w:val="105"/>
          <w:sz w:val="24"/>
        </w:rPr>
        <w:t xml:space="preserve"> </w:t>
      </w:r>
      <w:r>
        <w:rPr>
          <w:color w:val="231F20"/>
          <w:spacing w:val="3"/>
          <w:w w:val="105"/>
          <w:sz w:val="24"/>
        </w:rPr>
        <w:t>covers</w:t>
      </w:r>
      <w:r>
        <w:rPr>
          <w:color w:val="231F20"/>
          <w:spacing w:val="-4"/>
          <w:w w:val="105"/>
          <w:sz w:val="24"/>
        </w:rPr>
        <w:t xml:space="preserve"> </w:t>
      </w:r>
      <w:r>
        <w:rPr>
          <w:color w:val="231F20"/>
          <w:spacing w:val="3"/>
          <w:w w:val="105"/>
          <w:sz w:val="24"/>
        </w:rPr>
        <w:t>both</w:t>
      </w:r>
      <w:r>
        <w:rPr>
          <w:color w:val="231F20"/>
          <w:spacing w:val="-4"/>
          <w:w w:val="105"/>
          <w:sz w:val="24"/>
        </w:rPr>
        <w:t xml:space="preserve"> </w:t>
      </w:r>
      <w:r>
        <w:rPr>
          <w:color w:val="231F20"/>
          <w:spacing w:val="3"/>
          <w:w w:val="105"/>
          <w:sz w:val="24"/>
        </w:rPr>
        <w:t>trade</w:t>
      </w:r>
      <w:r>
        <w:rPr>
          <w:color w:val="231F20"/>
          <w:spacing w:val="-4"/>
          <w:w w:val="105"/>
          <w:sz w:val="24"/>
        </w:rPr>
        <w:t xml:space="preserve"> </w:t>
      </w:r>
      <w:r>
        <w:rPr>
          <w:color w:val="231F20"/>
          <w:w w:val="105"/>
          <w:sz w:val="24"/>
        </w:rPr>
        <w:t>i</w:t>
      </w:r>
      <w:r>
        <w:rPr>
          <w:color w:val="231F20"/>
          <w:w w:val="105"/>
          <w:sz w:val="24"/>
        </w:rPr>
        <w:t>n</w:t>
      </w:r>
      <w:r>
        <w:rPr>
          <w:color w:val="231F20"/>
          <w:spacing w:val="-4"/>
          <w:w w:val="105"/>
          <w:sz w:val="24"/>
        </w:rPr>
        <w:t xml:space="preserve"> </w:t>
      </w:r>
      <w:r>
        <w:rPr>
          <w:color w:val="231F20"/>
          <w:spacing w:val="3"/>
          <w:w w:val="105"/>
          <w:sz w:val="24"/>
        </w:rPr>
        <w:t>goods</w:t>
      </w:r>
      <w:r>
        <w:rPr>
          <w:color w:val="231F20"/>
          <w:spacing w:val="-5"/>
          <w:w w:val="105"/>
          <w:sz w:val="24"/>
        </w:rPr>
        <w:t xml:space="preserve"> </w:t>
      </w:r>
      <w:r>
        <w:rPr>
          <w:color w:val="231F20"/>
          <w:spacing w:val="2"/>
          <w:w w:val="105"/>
          <w:sz w:val="24"/>
        </w:rPr>
        <w:t>and</w:t>
      </w:r>
      <w:r>
        <w:rPr>
          <w:color w:val="231F20"/>
          <w:spacing w:val="-4"/>
          <w:w w:val="105"/>
          <w:sz w:val="24"/>
        </w:rPr>
        <w:t xml:space="preserve"> </w:t>
      </w:r>
      <w:r>
        <w:rPr>
          <w:color w:val="231F20"/>
          <w:spacing w:val="3"/>
          <w:w w:val="105"/>
          <w:sz w:val="24"/>
        </w:rPr>
        <w:t>trade</w:t>
      </w:r>
      <w:r>
        <w:rPr>
          <w:color w:val="231F20"/>
          <w:spacing w:val="-4"/>
          <w:w w:val="105"/>
          <w:sz w:val="24"/>
        </w:rPr>
        <w:t xml:space="preserve"> </w:t>
      </w:r>
      <w:r>
        <w:rPr>
          <w:color w:val="231F20"/>
          <w:w w:val="105"/>
          <w:sz w:val="24"/>
        </w:rPr>
        <w:t>in</w:t>
      </w:r>
      <w:r>
        <w:rPr>
          <w:color w:val="231F20"/>
          <w:spacing w:val="-4"/>
          <w:w w:val="105"/>
          <w:sz w:val="24"/>
        </w:rPr>
        <w:t xml:space="preserve"> </w:t>
      </w:r>
      <w:r>
        <w:rPr>
          <w:color w:val="231F20"/>
          <w:spacing w:val="4"/>
          <w:w w:val="105"/>
          <w:sz w:val="24"/>
        </w:rPr>
        <w:t>services.</w:t>
      </w:r>
    </w:p>
    <w:p w:rsidR="0090524C" w:rsidRDefault="004404A8">
      <w:pPr>
        <w:pStyle w:val="ListParagraph"/>
        <w:numPr>
          <w:ilvl w:val="0"/>
          <w:numId w:val="115"/>
        </w:numPr>
        <w:tabs>
          <w:tab w:val="left" w:pos="2619"/>
        </w:tabs>
        <w:spacing w:before="170" w:line="300" w:lineRule="auto"/>
        <w:ind w:left="2618" w:right="349"/>
        <w:jc w:val="both"/>
        <w:rPr>
          <w:sz w:val="24"/>
        </w:rPr>
      </w:pPr>
      <w:r>
        <w:rPr>
          <w:color w:val="231F20"/>
          <w:spacing w:val="2"/>
          <w:sz w:val="24"/>
        </w:rPr>
        <w:t xml:space="preserve">The </w:t>
      </w:r>
      <w:r>
        <w:rPr>
          <w:color w:val="231F20"/>
          <w:spacing w:val="3"/>
          <w:sz w:val="24"/>
        </w:rPr>
        <w:t xml:space="preserve">GATT </w:t>
      </w:r>
      <w:r>
        <w:rPr>
          <w:color w:val="231F20"/>
          <w:spacing w:val="2"/>
          <w:sz w:val="24"/>
        </w:rPr>
        <w:t xml:space="preserve">had </w:t>
      </w:r>
      <w:r>
        <w:rPr>
          <w:color w:val="231F20"/>
          <w:sz w:val="24"/>
        </w:rPr>
        <w:t xml:space="preserve">a </w:t>
      </w:r>
      <w:r>
        <w:rPr>
          <w:color w:val="231F20"/>
          <w:spacing w:val="3"/>
          <w:sz w:val="24"/>
        </w:rPr>
        <w:t xml:space="preserve">small secretariat managed </w:t>
      </w:r>
      <w:r>
        <w:rPr>
          <w:color w:val="231F20"/>
          <w:sz w:val="24"/>
        </w:rPr>
        <w:t xml:space="preserve">by a </w:t>
      </w:r>
      <w:r>
        <w:rPr>
          <w:color w:val="231F20"/>
          <w:spacing w:val="3"/>
          <w:sz w:val="24"/>
        </w:rPr>
        <w:t xml:space="preserve">Director </w:t>
      </w:r>
      <w:r>
        <w:rPr>
          <w:color w:val="231F20"/>
          <w:spacing w:val="4"/>
          <w:sz w:val="24"/>
        </w:rPr>
        <w:t xml:space="preserve">General. </w:t>
      </w:r>
      <w:r>
        <w:rPr>
          <w:color w:val="231F20"/>
          <w:spacing w:val="2"/>
          <w:sz w:val="24"/>
        </w:rPr>
        <w:t xml:space="preserve">But the WTO has </w:t>
      </w:r>
      <w:r>
        <w:rPr>
          <w:color w:val="231F20"/>
          <w:sz w:val="24"/>
        </w:rPr>
        <w:t xml:space="preserve">a </w:t>
      </w:r>
      <w:r>
        <w:rPr>
          <w:color w:val="231F20"/>
          <w:spacing w:val="3"/>
          <w:sz w:val="24"/>
        </w:rPr>
        <w:t xml:space="preserve">large secretariat </w:t>
      </w:r>
      <w:r>
        <w:rPr>
          <w:color w:val="231F20"/>
          <w:spacing w:val="2"/>
          <w:sz w:val="24"/>
        </w:rPr>
        <w:t xml:space="preserve">and </w:t>
      </w:r>
      <w:r>
        <w:rPr>
          <w:color w:val="231F20"/>
          <w:sz w:val="24"/>
        </w:rPr>
        <w:t xml:space="preserve">a </w:t>
      </w:r>
      <w:r>
        <w:rPr>
          <w:color w:val="231F20"/>
          <w:spacing w:val="3"/>
          <w:sz w:val="24"/>
        </w:rPr>
        <w:t xml:space="preserve">huge  </w:t>
      </w:r>
      <w:r>
        <w:rPr>
          <w:color w:val="231F20"/>
          <w:spacing w:val="4"/>
          <w:sz w:val="24"/>
        </w:rPr>
        <w:t>organizational setup.</w:t>
      </w:r>
    </w:p>
    <w:p w:rsidR="0090524C" w:rsidRDefault="0090524C">
      <w:pPr>
        <w:pStyle w:val="BodyText"/>
        <w:spacing w:before="1"/>
        <w:rPr>
          <w:sz w:val="30"/>
        </w:rPr>
      </w:pPr>
    </w:p>
    <w:p w:rsidR="0090524C" w:rsidRDefault="004404A8">
      <w:pPr>
        <w:pStyle w:val="Heading1"/>
      </w:pPr>
      <w:r>
        <w:rPr>
          <w:color w:val="231F20"/>
        </w:rPr>
        <w:t>Implications for India</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After</w:t>
      </w:r>
      <w:r>
        <w:rPr>
          <w:color w:val="231F20"/>
          <w:spacing w:val="-40"/>
          <w:w w:val="105"/>
        </w:rPr>
        <w:t xml:space="preserve"> </w:t>
      </w:r>
      <w:r>
        <w:rPr>
          <w:color w:val="231F20"/>
          <w:spacing w:val="2"/>
          <w:w w:val="105"/>
        </w:rPr>
        <w:t>the</w:t>
      </w:r>
      <w:r>
        <w:rPr>
          <w:color w:val="231F20"/>
          <w:spacing w:val="-40"/>
          <w:w w:val="105"/>
        </w:rPr>
        <w:t xml:space="preserve"> </w:t>
      </w:r>
      <w:r>
        <w:rPr>
          <w:color w:val="231F20"/>
          <w:spacing w:val="3"/>
          <w:w w:val="105"/>
        </w:rPr>
        <w:t>Uruguay</w:t>
      </w:r>
      <w:r>
        <w:rPr>
          <w:color w:val="231F20"/>
          <w:spacing w:val="-39"/>
          <w:w w:val="105"/>
        </w:rPr>
        <w:t xml:space="preserve"> </w:t>
      </w:r>
      <w:r>
        <w:rPr>
          <w:color w:val="231F20"/>
          <w:spacing w:val="3"/>
          <w:w w:val="105"/>
        </w:rPr>
        <w:t>Round,</w:t>
      </w:r>
      <w:r>
        <w:rPr>
          <w:color w:val="231F20"/>
          <w:spacing w:val="-40"/>
          <w:w w:val="105"/>
        </w:rPr>
        <w:t xml:space="preserve"> </w:t>
      </w:r>
      <w:r>
        <w:rPr>
          <w:color w:val="231F20"/>
          <w:spacing w:val="3"/>
          <w:w w:val="105"/>
        </w:rPr>
        <w:t>India</w:t>
      </w:r>
      <w:r>
        <w:rPr>
          <w:color w:val="231F20"/>
          <w:spacing w:val="-39"/>
          <w:w w:val="105"/>
        </w:rPr>
        <w:t xml:space="preserve"> </w:t>
      </w:r>
      <w:r>
        <w:rPr>
          <w:color w:val="231F20"/>
          <w:spacing w:val="2"/>
          <w:w w:val="105"/>
        </w:rPr>
        <w:t>was</w:t>
      </w:r>
      <w:r>
        <w:rPr>
          <w:color w:val="231F20"/>
          <w:spacing w:val="-40"/>
          <w:w w:val="105"/>
        </w:rPr>
        <w:t xml:space="preserve"> </w:t>
      </w:r>
      <w:r>
        <w:rPr>
          <w:color w:val="231F20"/>
          <w:spacing w:val="2"/>
          <w:w w:val="105"/>
        </w:rPr>
        <w:t>one</w:t>
      </w:r>
      <w:r>
        <w:rPr>
          <w:color w:val="231F20"/>
          <w:spacing w:val="-39"/>
          <w:w w:val="105"/>
        </w:rPr>
        <w:t xml:space="preserve"> </w:t>
      </w:r>
      <w:r>
        <w:rPr>
          <w:color w:val="231F20"/>
          <w:w w:val="105"/>
        </w:rPr>
        <w:t>of</w:t>
      </w:r>
      <w:r>
        <w:rPr>
          <w:color w:val="231F20"/>
          <w:spacing w:val="-40"/>
          <w:w w:val="105"/>
        </w:rPr>
        <w:t xml:space="preserve"> </w:t>
      </w:r>
      <w:r>
        <w:rPr>
          <w:color w:val="231F20"/>
          <w:spacing w:val="2"/>
          <w:w w:val="105"/>
        </w:rPr>
        <w:t>the</w:t>
      </w:r>
      <w:r>
        <w:rPr>
          <w:color w:val="231F20"/>
          <w:spacing w:val="-39"/>
          <w:w w:val="105"/>
        </w:rPr>
        <w:t xml:space="preserve"> </w:t>
      </w:r>
      <w:r>
        <w:rPr>
          <w:color w:val="231F20"/>
          <w:spacing w:val="3"/>
          <w:w w:val="105"/>
        </w:rPr>
        <w:t>first</w:t>
      </w:r>
      <w:r>
        <w:rPr>
          <w:color w:val="231F20"/>
          <w:spacing w:val="-40"/>
          <w:w w:val="105"/>
        </w:rPr>
        <w:t xml:space="preserve"> </w:t>
      </w:r>
      <w:r>
        <w:rPr>
          <w:color w:val="231F20"/>
          <w:w w:val="105"/>
        </w:rPr>
        <w:t>76</w:t>
      </w:r>
      <w:r>
        <w:rPr>
          <w:color w:val="231F20"/>
          <w:spacing w:val="-39"/>
          <w:w w:val="105"/>
        </w:rPr>
        <w:t xml:space="preserve"> </w:t>
      </w:r>
      <w:r>
        <w:rPr>
          <w:color w:val="231F20"/>
          <w:spacing w:val="4"/>
          <w:w w:val="105"/>
        </w:rPr>
        <w:t xml:space="preserve">Governments </w:t>
      </w:r>
      <w:r>
        <w:rPr>
          <w:color w:val="231F20"/>
          <w:spacing w:val="3"/>
          <w:w w:val="105"/>
        </w:rPr>
        <w:t xml:space="preserve">that became member </w:t>
      </w:r>
      <w:r>
        <w:rPr>
          <w:color w:val="231F20"/>
          <w:w w:val="105"/>
        </w:rPr>
        <w:t xml:space="preserve">of </w:t>
      </w:r>
      <w:r>
        <w:rPr>
          <w:color w:val="231F20"/>
          <w:spacing w:val="2"/>
          <w:w w:val="105"/>
        </w:rPr>
        <w:t xml:space="preserve">the WTO </w:t>
      </w:r>
      <w:r>
        <w:rPr>
          <w:color w:val="231F20"/>
          <w:w w:val="105"/>
        </w:rPr>
        <w:t xml:space="preserve">on </w:t>
      </w:r>
      <w:r>
        <w:rPr>
          <w:color w:val="231F20"/>
          <w:spacing w:val="2"/>
          <w:w w:val="105"/>
        </w:rPr>
        <w:t xml:space="preserve">its </w:t>
      </w:r>
      <w:r>
        <w:rPr>
          <w:color w:val="231F20"/>
          <w:spacing w:val="3"/>
          <w:w w:val="105"/>
        </w:rPr>
        <w:t xml:space="preserve">first day. Different views </w:t>
      </w:r>
      <w:r>
        <w:rPr>
          <w:color w:val="231F20"/>
          <w:spacing w:val="4"/>
          <w:w w:val="105"/>
        </w:rPr>
        <w:t xml:space="preserve">have </w:t>
      </w:r>
      <w:r>
        <w:rPr>
          <w:color w:val="231F20"/>
          <w:spacing w:val="3"/>
          <w:w w:val="105"/>
        </w:rPr>
        <w:t xml:space="preserve">been expressed </w:t>
      </w:r>
      <w:r>
        <w:rPr>
          <w:color w:val="231F20"/>
          <w:w w:val="105"/>
        </w:rPr>
        <w:t xml:space="preserve">in </w:t>
      </w:r>
      <w:r>
        <w:rPr>
          <w:color w:val="231F20"/>
          <w:spacing w:val="3"/>
          <w:w w:val="105"/>
        </w:rPr>
        <w:t xml:space="preserve">support </w:t>
      </w:r>
      <w:r>
        <w:rPr>
          <w:color w:val="231F20"/>
          <w:spacing w:val="2"/>
          <w:w w:val="105"/>
        </w:rPr>
        <w:t xml:space="preserve">and </w:t>
      </w:r>
      <w:r>
        <w:rPr>
          <w:color w:val="231F20"/>
          <w:spacing w:val="3"/>
          <w:w w:val="105"/>
        </w:rPr>
        <w:t xml:space="preserve">against </w:t>
      </w:r>
      <w:r>
        <w:rPr>
          <w:color w:val="231F20"/>
          <w:spacing w:val="2"/>
          <w:w w:val="105"/>
        </w:rPr>
        <w:t xml:space="preserve">our </w:t>
      </w:r>
      <w:r>
        <w:rPr>
          <w:color w:val="231F20"/>
          <w:spacing w:val="3"/>
          <w:w w:val="105"/>
        </w:rPr>
        <w:t xml:space="preserve">country becoming </w:t>
      </w:r>
      <w:r>
        <w:rPr>
          <w:color w:val="231F20"/>
          <w:w w:val="105"/>
        </w:rPr>
        <w:t xml:space="preserve">a </w:t>
      </w:r>
      <w:r>
        <w:rPr>
          <w:color w:val="231F20"/>
          <w:spacing w:val="4"/>
          <w:w w:val="105"/>
        </w:rPr>
        <w:t xml:space="preserve">member </w:t>
      </w:r>
      <w:r>
        <w:rPr>
          <w:color w:val="231F20"/>
          <w:w w:val="105"/>
        </w:rPr>
        <w:t xml:space="preserve">of </w:t>
      </w:r>
      <w:r>
        <w:rPr>
          <w:color w:val="231F20"/>
          <w:spacing w:val="2"/>
          <w:w w:val="105"/>
        </w:rPr>
        <w:t>the</w:t>
      </w:r>
      <w:r>
        <w:rPr>
          <w:color w:val="231F20"/>
          <w:spacing w:val="1"/>
          <w:w w:val="105"/>
        </w:rPr>
        <w:t xml:space="preserve"> </w:t>
      </w:r>
      <w:r>
        <w:rPr>
          <w:color w:val="231F20"/>
          <w:spacing w:val="4"/>
          <w:w w:val="105"/>
        </w:rPr>
        <w:t>WTO.</w:t>
      </w:r>
    </w:p>
    <w:p w:rsidR="0090524C" w:rsidRDefault="0090524C">
      <w:pPr>
        <w:pStyle w:val="BodyText"/>
        <w:spacing w:before="4"/>
        <w:rPr>
          <w:sz w:val="29"/>
        </w:rPr>
      </w:pPr>
    </w:p>
    <w:p w:rsidR="0090524C" w:rsidRDefault="004404A8">
      <w:pPr>
        <w:pStyle w:val="Heading2"/>
        <w:ind w:left="1938"/>
      </w:pPr>
      <w:r>
        <w:rPr>
          <w:color w:val="231F20"/>
        </w:rPr>
        <w:t>Favourable Factors</w:t>
      </w:r>
    </w:p>
    <w:p w:rsidR="0090524C" w:rsidRDefault="0090524C">
      <w:pPr>
        <w:pStyle w:val="BodyText"/>
        <w:spacing w:before="3"/>
        <w:rPr>
          <w:rFonts w:ascii="Times New Roman"/>
          <w:b/>
          <w:i/>
          <w:sz w:val="39"/>
        </w:rPr>
      </w:pPr>
    </w:p>
    <w:p w:rsidR="0090524C" w:rsidRDefault="004404A8">
      <w:pPr>
        <w:pStyle w:val="ListParagraph"/>
        <w:numPr>
          <w:ilvl w:val="0"/>
          <w:numId w:val="114"/>
        </w:numPr>
        <w:tabs>
          <w:tab w:val="left" w:pos="2618"/>
          <w:tab w:val="left" w:pos="2619"/>
        </w:tabs>
        <w:ind w:hanging="398"/>
        <w:rPr>
          <w:sz w:val="24"/>
        </w:rPr>
      </w:pPr>
      <w:r>
        <w:rPr>
          <w:color w:val="231F20"/>
          <w:spacing w:val="3"/>
          <w:sz w:val="24"/>
        </w:rPr>
        <w:t xml:space="preserve">Benefits from reduction </w:t>
      </w:r>
      <w:r>
        <w:rPr>
          <w:color w:val="231F20"/>
          <w:sz w:val="24"/>
        </w:rPr>
        <w:t xml:space="preserve">of </w:t>
      </w:r>
      <w:r>
        <w:rPr>
          <w:color w:val="231F20"/>
          <w:spacing w:val="3"/>
          <w:sz w:val="24"/>
        </w:rPr>
        <w:t xml:space="preserve">tariffs </w:t>
      </w:r>
      <w:r>
        <w:rPr>
          <w:color w:val="231F20"/>
          <w:sz w:val="24"/>
        </w:rPr>
        <w:t>on</w:t>
      </w:r>
      <w:r>
        <w:rPr>
          <w:color w:val="231F20"/>
          <w:spacing w:val="14"/>
          <w:sz w:val="24"/>
        </w:rPr>
        <w:t xml:space="preserve"> </w:t>
      </w:r>
      <w:r>
        <w:rPr>
          <w:color w:val="231F20"/>
          <w:spacing w:val="4"/>
          <w:sz w:val="24"/>
        </w:rPr>
        <w:t>exports.</w:t>
      </w:r>
    </w:p>
    <w:p w:rsidR="0090524C" w:rsidRDefault="004404A8">
      <w:pPr>
        <w:pStyle w:val="ListParagraph"/>
        <w:numPr>
          <w:ilvl w:val="0"/>
          <w:numId w:val="114"/>
        </w:numPr>
        <w:tabs>
          <w:tab w:val="left" w:pos="2619"/>
        </w:tabs>
        <w:spacing w:before="186" w:line="300" w:lineRule="auto"/>
        <w:ind w:right="349"/>
        <w:jc w:val="both"/>
        <w:rPr>
          <w:sz w:val="24"/>
        </w:rPr>
      </w:pPr>
      <w:r>
        <w:rPr>
          <w:color w:val="231F20"/>
          <w:spacing w:val="3"/>
          <w:w w:val="105"/>
          <w:sz w:val="24"/>
        </w:rPr>
        <w:t xml:space="preserve">Improved prospects </w:t>
      </w:r>
      <w:r>
        <w:rPr>
          <w:color w:val="231F20"/>
          <w:spacing w:val="2"/>
          <w:w w:val="105"/>
          <w:sz w:val="24"/>
        </w:rPr>
        <w:t xml:space="preserve">for </w:t>
      </w:r>
      <w:r>
        <w:rPr>
          <w:color w:val="231F20"/>
          <w:spacing w:val="3"/>
          <w:w w:val="105"/>
          <w:sz w:val="24"/>
        </w:rPr>
        <w:t xml:space="preserve">agricultural exports because </w:t>
      </w:r>
      <w:r>
        <w:rPr>
          <w:color w:val="231F20"/>
          <w:spacing w:val="2"/>
          <w:w w:val="105"/>
          <w:sz w:val="24"/>
        </w:rPr>
        <w:t xml:space="preserve">the </w:t>
      </w:r>
      <w:r>
        <w:rPr>
          <w:color w:val="231F20"/>
          <w:spacing w:val="4"/>
          <w:w w:val="105"/>
          <w:sz w:val="24"/>
        </w:rPr>
        <w:t xml:space="preserve">prices  </w:t>
      </w:r>
      <w:r>
        <w:rPr>
          <w:color w:val="231F20"/>
          <w:w w:val="105"/>
          <w:sz w:val="24"/>
        </w:rPr>
        <w:t xml:space="preserve">of </w:t>
      </w:r>
      <w:r>
        <w:rPr>
          <w:color w:val="231F20"/>
          <w:spacing w:val="3"/>
          <w:w w:val="105"/>
          <w:sz w:val="24"/>
        </w:rPr>
        <w:t xml:space="preserve">agricultural products </w:t>
      </w:r>
      <w:r>
        <w:rPr>
          <w:color w:val="231F20"/>
          <w:w w:val="105"/>
          <w:sz w:val="24"/>
        </w:rPr>
        <w:t xml:space="preserve">in </w:t>
      </w:r>
      <w:r>
        <w:rPr>
          <w:color w:val="231F20"/>
          <w:spacing w:val="2"/>
          <w:w w:val="105"/>
          <w:sz w:val="24"/>
        </w:rPr>
        <w:t xml:space="preserve">the </w:t>
      </w:r>
      <w:r>
        <w:rPr>
          <w:color w:val="231F20"/>
          <w:spacing w:val="3"/>
          <w:w w:val="105"/>
          <w:sz w:val="24"/>
        </w:rPr>
        <w:t xml:space="preserve">world market will increase </w:t>
      </w:r>
      <w:r>
        <w:rPr>
          <w:color w:val="231F20"/>
          <w:spacing w:val="2"/>
          <w:w w:val="105"/>
          <w:sz w:val="24"/>
        </w:rPr>
        <w:t xml:space="preserve">due </w:t>
      </w:r>
      <w:r>
        <w:rPr>
          <w:color w:val="231F20"/>
          <w:spacing w:val="4"/>
          <w:w w:val="105"/>
          <w:sz w:val="24"/>
        </w:rPr>
        <w:t xml:space="preserve">to </w:t>
      </w:r>
      <w:r>
        <w:rPr>
          <w:color w:val="231F20"/>
          <w:spacing w:val="3"/>
          <w:w w:val="105"/>
          <w:sz w:val="24"/>
        </w:rPr>
        <w:t xml:space="preserve">reduction </w:t>
      </w:r>
      <w:r>
        <w:rPr>
          <w:color w:val="231F20"/>
          <w:w w:val="105"/>
          <w:sz w:val="24"/>
        </w:rPr>
        <w:t xml:space="preserve">in </w:t>
      </w:r>
      <w:r>
        <w:rPr>
          <w:color w:val="231F20"/>
          <w:spacing w:val="3"/>
          <w:w w:val="105"/>
          <w:sz w:val="24"/>
        </w:rPr>
        <w:t xml:space="preserve">domestic subsidies </w:t>
      </w:r>
      <w:r>
        <w:rPr>
          <w:color w:val="231F20"/>
          <w:spacing w:val="2"/>
          <w:w w:val="105"/>
          <w:sz w:val="24"/>
        </w:rPr>
        <w:t xml:space="preserve">and </w:t>
      </w:r>
      <w:r>
        <w:rPr>
          <w:color w:val="231F20"/>
          <w:spacing w:val="3"/>
          <w:w w:val="105"/>
          <w:sz w:val="24"/>
        </w:rPr>
        <w:t xml:space="preserve">barriers </w:t>
      </w:r>
      <w:r>
        <w:rPr>
          <w:color w:val="231F20"/>
          <w:w w:val="105"/>
          <w:sz w:val="24"/>
        </w:rPr>
        <w:t>to</w:t>
      </w:r>
      <w:r>
        <w:rPr>
          <w:color w:val="231F20"/>
          <w:spacing w:val="-27"/>
          <w:w w:val="105"/>
          <w:sz w:val="24"/>
        </w:rPr>
        <w:t xml:space="preserve"> </w:t>
      </w:r>
      <w:r>
        <w:rPr>
          <w:color w:val="231F20"/>
          <w:spacing w:val="4"/>
          <w:w w:val="105"/>
          <w:sz w:val="24"/>
        </w:rPr>
        <w:t>trade.</w:t>
      </w:r>
    </w:p>
    <w:p w:rsidR="0090524C" w:rsidRDefault="004404A8">
      <w:pPr>
        <w:pStyle w:val="ListParagraph"/>
        <w:numPr>
          <w:ilvl w:val="0"/>
          <w:numId w:val="114"/>
        </w:numPr>
        <w:tabs>
          <w:tab w:val="left" w:pos="2619"/>
        </w:tabs>
        <w:spacing w:before="113" w:line="300" w:lineRule="auto"/>
        <w:ind w:right="350"/>
        <w:jc w:val="both"/>
        <w:rPr>
          <w:sz w:val="24"/>
        </w:rPr>
      </w:pPr>
      <w:r>
        <w:rPr>
          <w:color w:val="231F20"/>
          <w:spacing w:val="3"/>
          <w:sz w:val="24"/>
        </w:rPr>
        <w:t xml:space="preserve">Likely increase </w:t>
      </w:r>
      <w:r>
        <w:rPr>
          <w:color w:val="231F20"/>
          <w:sz w:val="24"/>
        </w:rPr>
        <w:t xml:space="preserve">in </w:t>
      </w:r>
      <w:r>
        <w:rPr>
          <w:color w:val="231F20"/>
          <w:spacing w:val="2"/>
          <w:sz w:val="24"/>
        </w:rPr>
        <w:t xml:space="preserve">the </w:t>
      </w:r>
      <w:r>
        <w:rPr>
          <w:color w:val="231F20"/>
          <w:spacing w:val="3"/>
          <w:sz w:val="24"/>
        </w:rPr>
        <w:t xml:space="preserve">exports </w:t>
      </w:r>
      <w:r>
        <w:rPr>
          <w:color w:val="231F20"/>
          <w:sz w:val="24"/>
        </w:rPr>
        <w:t xml:space="preserve">of </w:t>
      </w:r>
      <w:r>
        <w:rPr>
          <w:color w:val="231F20"/>
          <w:spacing w:val="3"/>
          <w:sz w:val="24"/>
        </w:rPr>
        <w:t xml:space="preserve">textiles </w:t>
      </w:r>
      <w:r>
        <w:rPr>
          <w:color w:val="231F20"/>
          <w:spacing w:val="2"/>
          <w:sz w:val="24"/>
        </w:rPr>
        <w:t xml:space="preserve">and </w:t>
      </w:r>
      <w:r>
        <w:rPr>
          <w:color w:val="231F20"/>
          <w:spacing w:val="3"/>
          <w:sz w:val="24"/>
        </w:rPr>
        <w:t xml:space="preserve">clothing </w:t>
      </w:r>
      <w:r>
        <w:rPr>
          <w:color w:val="231F20"/>
          <w:spacing w:val="2"/>
          <w:sz w:val="24"/>
        </w:rPr>
        <w:t xml:space="preserve">due </w:t>
      </w:r>
      <w:r>
        <w:rPr>
          <w:color w:val="231F20"/>
          <w:sz w:val="24"/>
        </w:rPr>
        <w:t xml:space="preserve">to </w:t>
      </w:r>
      <w:r>
        <w:rPr>
          <w:color w:val="231F20"/>
          <w:spacing w:val="4"/>
          <w:sz w:val="24"/>
        </w:rPr>
        <w:t xml:space="preserve">the </w:t>
      </w:r>
      <w:r>
        <w:rPr>
          <w:color w:val="231F20"/>
          <w:spacing w:val="3"/>
          <w:sz w:val="24"/>
        </w:rPr>
        <w:t xml:space="preserve">phasing </w:t>
      </w:r>
      <w:r>
        <w:rPr>
          <w:color w:val="231F20"/>
          <w:spacing w:val="2"/>
          <w:sz w:val="24"/>
        </w:rPr>
        <w:t xml:space="preserve">out </w:t>
      </w:r>
      <w:r>
        <w:rPr>
          <w:color w:val="231F20"/>
          <w:sz w:val="24"/>
        </w:rPr>
        <w:t xml:space="preserve">of </w:t>
      </w:r>
      <w:r>
        <w:rPr>
          <w:color w:val="231F20"/>
          <w:spacing w:val="2"/>
          <w:sz w:val="24"/>
        </w:rPr>
        <w:t xml:space="preserve">MFA </w:t>
      </w:r>
      <w:r>
        <w:rPr>
          <w:color w:val="231F20"/>
          <w:sz w:val="24"/>
        </w:rPr>
        <w:t>by</w:t>
      </w:r>
      <w:r>
        <w:rPr>
          <w:color w:val="231F20"/>
          <w:spacing w:val="13"/>
          <w:sz w:val="24"/>
        </w:rPr>
        <w:t xml:space="preserve"> </w:t>
      </w:r>
      <w:r>
        <w:rPr>
          <w:color w:val="231F20"/>
          <w:spacing w:val="4"/>
          <w:sz w:val="24"/>
        </w:rPr>
        <w:t>2005.</w:t>
      </w:r>
    </w:p>
    <w:p w:rsidR="0090524C" w:rsidRDefault="004404A8">
      <w:pPr>
        <w:pStyle w:val="ListParagraph"/>
        <w:numPr>
          <w:ilvl w:val="0"/>
          <w:numId w:val="114"/>
        </w:numPr>
        <w:tabs>
          <w:tab w:val="left" w:pos="2619"/>
        </w:tabs>
        <w:spacing w:before="114" w:line="300" w:lineRule="auto"/>
        <w:ind w:right="349"/>
        <w:jc w:val="both"/>
        <w:rPr>
          <w:sz w:val="24"/>
        </w:rPr>
      </w:pPr>
      <w:r>
        <w:rPr>
          <w:color w:val="231F20"/>
          <w:spacing w:val="3"/>
          <w:sz w:val="24"/>
        </w:rPr>
        <w:t xml:space="preserve">Advantages from greater security </w:t>
      </w:r>
      <w:r>
        <w:rPr>
          <w:color w:val="231F20"/>
          <w:spacing w:val="2"/>
          <w:sz w:val="24"/>
        </w:rPr>
        <w:t xml:space="preserve">and </w:t>
      </w:r>
      <w:r>
        <w:rPr>
          <w:color w:val="231F20"/>
          <w:spacing w:val="3"/>
          <w:sz w:val="24"/>
        </w:rPr>
        <w:t xml:space="preserve">predictability </w:t>
      </w:r>
      <w:r>
        <w:rPr>
          <w:color w:val="231F20"/>
          <w:sz w:val="24"/>
        </w:rPr>
        <w:t xml:space="preserve">of </w:t>
      </w:r>
      <w:r>
        <w:rPr>
          <w:color w:val="231F20"/>
          <w:spacing w:val="4"/>
          <w:sz w:val="24"/>
        </w:rPr>
        <w:t xml:space="preserve">the </w:t>
      </w:r>
      <w:r>
        <w:rPr>
          <w:color w:val="231F20"/>
          <w:spacing w:val="3"/>
          <w:sz w:val="24"/>
        </w:rPr>
        <w:t>international trading</w:t>
      </w:r>
      <w:r>
        <w:rPr>
          <w:color w:val="231F20"/>
          <w:spacing w:val="8"/>
          <w:sz w:val="24"/>
        </w:rPr>
        <w:t xml:space="preserve"> </w:t>
      </w:r>
      <w:r>
        <w:rPr>
          <w:color w:val="231F20"/>
          <w:spacing w:val="4"/>
          <w:sz w:val="24"/>
        </w:rPr>
        <w:t>system.</w:t>
      </w:r>
    </w:p>
    <w:p w:rsidR="0090524C" w:rsidRDefault="004404A8">
      <w:pPr>
        <w:pStyle w:val="ListParagraph"/>
        <w:numPr>
          <w:ilvl w:val="0"/>
          <w:numId w:val="114"/>
        </w:numPr>
        <w:tabs>
          <w:tab w:val="left" w:pos="2619"/>
        </w:tabs>
        <w:spacing w:before="113" w:line="300" w:lineRule="auto"/>
        <w:ind w:right="349"/>
        <w:jc w:val="both"/>
        <w:rPr>
          <w:sz w:val="24"/>
        </w:rPr>
      </w:pPr>
      <w:r>
        <w:rPr>
          <w:color w:val="231F20"/>
          <w:spacing w:val="3"/>
          <w:w w:val="105"/>
          <w:sz w:val="24"/>
        </w:rPr>
        <w:t xml:space="preserve">Compulsions imposed </w:t>
      </w:r>
      <w:r>
        <w:rPr>
          <w:color w:val="231F20"/>
          <w:w w:val="105"/>
          <w:sz w:val="24"/>
        </w:rPr>
        <w:t xml:space="preserve">on </w:t>
      </w:r>
      <w:r>
        <w:rPr>
          <w:color w:val="231F20"/>
          <w:spacing w:val="3"/>
          <w:w w:val="105"/>
          <w:sz w:val="24"/>
        </w:rPr>
        <w:t xml:space="preserve">India </w:t>
      </w:r>
      <w:r>
        <w:rPr>
          <w:color w:val="231F20"/>
          <w:w w:val="105"/>
          <w:sz w:val="24"/>
        </w:rPr>
        <w:t xml:space="preserve">to be </w:t>
      </w:r>
      <w:r>
        <w:rPr>
          <w:color w:val="231F20"/>
          <w:spacing w:val="3"/>
          <w:w w:val="105"/>
          <w:sz w:val="24"/>
        </w:rPr>
        <w:t xml:space="preserve">competitive </w:t>
      </w:r>
      <w:r>
        <w:rPr>
          <w:color w:val="231F20"/>
          <w:w w:val="105"/>
          <w:sz w:val="24"/>
        </w:rPr>
        <w:t xml:space="preserve">in </w:t>
      </w:r>
      <w:r>
        <w:rPr>
          <w:color w:val="231F20"/>
          <w:spacing w:val="2"/>
          <w:w w:val="105"/>
          <w:sz w:val="24"/>
        </w:rPr>
        <w:t xml:space="preserve">the </w:t>
      </w:r>
      <w:r>
        <w:rPr>
          <w:color w:val="231F20"/>
          <w:spacing w:val="4"/>
          <w:w w:val="105"/>
          <w:sz w:val="24"/>
        </w:rPr>
        <w:t>world market.</w:t>
      </w:r>
    </w:p>
    <w:p w:rsidR="0090524C" w:rsidRDefault="004404A8">
      <w:pPr>
        <w:pStyle w:val="Heading2"/>
        <w:spacing w:before="275"/>
        <w:ind w:left="1938"/>
      </w:pPr>
      <w:r>
        <w:rPr>
          <w:color w:val="231F20"/>
        </w:rPr>
        <w:t>Unfavourable Factors</w:t>
      </w:r>
    </w:p>
    <w:p w:rsidR="0090524C" w:rsidRDefault="0090524C">
      <w:pPr>
        <w:pStyle w:val="BodyText"/>
        <w:spacing w:before="8"/>
        <w:rPr>
          <w:rFonts w:ascii="Times New Roman"/>
          <w:b/>
          <w:i/>
          <w:sz w:val="32"/>
        </w:rPr>
      </w:pPr>
    </w:p>
    <w:p w:rsidR="0090524C" w:rsidRDefault="004404A8">
      <w:pPr>
        <w:pStyle w:val="ListParagraph"/>
        <w:numPr>
          <w:ilvl w:val="1"/>
          <w:numId w:val="114"/>
        </w:numPr>
        <w:tabs>
          <w:tab w:val="left" w:pos="2732"/>
        </w:tabs>
        <w:spacing w:line="300" w:lineRule="auto"/>
        <w:ind w:right="351"/>
        <w:jc w:val="left"/>
        <w:rPr>
          <w:sz w:val="24"/>
        </w:rPr>
      </w:pPr>
      <w:r>
        <w:rPr>
          <w:color w:val="231F20"/>
          <w:spacing w:val="3"/>
          <w:w w:val="105"/>
          <w:sz w:val="24"/>
        </w:rPr>
        <w:t xml:space="preserve">Tariff reductions </w:t>
      </w:r>
      <w:r>
        <w:rPr>
          <w:color w:val="231F20"/>
          <w:w w:val="105"/>
          <w:sz w:val="24"/>
        </w:rPr>
        <w:t xml:space="preserve">on </w:t>
      </w:r>
      <w:r>
        <w:rPr>
          <w:color w:val="231F20"/>
          <w:spacing w:val="3"/>
          <w:w w:val="105"/>
          <w:sz w:val="24"/>
        </w:rPr>
        <w:t xml:space="preserve">goods </w:t>
      </w:r>
      <w:r>
        <w:rPr>
          <w:color w:val="231F20"/>
          <w:w w:val="105"/>
          <w:sz w:val="24"/>
        </w:rPr>
        <w:t xml:space="preserve">of </w:t>
      </w:r>
      <w:r>
        <w:rPr>
          <w:color w:val="231F20"/>
          <w:spacing w:val="3"/>
          <w:w w:val="105"/>
          <w:sz w:val="24"/>
        </w:rPr>
        <w:t xml:space="preserve">export interest </w:t>
      </w:r>
      <w:r>
        <w:rPr>
          <w:color w:val="231F20"/>
          <w:w w:val="105"/>
          <w:sz w:val="24"/>
        </w:rPr>
        <w:t xml:space="preserve">to </w:t>
      </w:r>
      <w:r>
        <w:rPr>
          <w:color w:val="231F20"/>
          <w:spacing w:val="3"/>
          <w:w w:val="105"/>
          <w:sz w:val="24"/>
        </w:rPr>
        <w:t xml:space="preserve">India </w:t>
      </w:r>
      <w:r>
        <w:rPr>
          <w:color w:val="231F20"/>
          <w:spacing w:val="2"/>
          <w:w w:val="105"/>
          <w:sz w:val="24"/>
        </w:rPr>
        <w:t xml:space="preserve">are </w:t>
      </w:r>
      <w:r>
        <w:rPr>
          <w:color w:val="231F20"/>
          <w:spacing w:val="4"/>
          <w:w w:val="105"/>
          <w:sz w:val="24"/>
        </w:rPr>
        <w:t>very small.</w:t>
      </w:r>
    </w:p>
    <w:p w:rsidR="0090524C" w:rsidRDefault="004404A8">
      <w:pPr>
        <w:pStyle w:val="ListParagraph"/>
        <w:numPr>
          <w:ilvl w:val="1"/>
          <w:numId w:val="114"/>
        </w:numPr>
        <w:tabs>
          <w:tab w:val="left" w:pos="2732"/>
        </w:tabs>
        <w:spacing w:before="170" w:line="300" w:lineRule="auto"/>
        <w:ind w:right="350"/>
        <w:jc w:val="left"/>
        <w:rPr>
          <w:sz w:val="24"/>
        </w:rPr>
      </w:pPr>
      <w:r>
        <w:rPr>
          <w:color w:val="231F20"/>
          <w:spacing w:val="3"/>
          <w:sz w:val="24"/>
        </w:rPr>
        <w:t xml:space="preserve">Less </w:t>
      </w:r>
      <w:r>
        <w:rPr>
          <w:color w:val="231F20"/>
          <w:spacing w:val="3"/>
          <w:sz w:val="24"/>
        </w:rPr>
        <w:t xml:space="preserve">prospects </w:t>
      </w:r>
      <w:r>
        <w:rPr>
          <w:color w:val="231F20"/>
          <w:sz w:val="24"/>
        </w:rPr>
        <w:t xml:space="preserve">of </w:t>
      </w:r>
      <w:r>
        <w:rPr>
          <w:color w:val="231F20"/>
          <w:spacing w:val="3"/>
          <w:sz w:val="24"/>
        </w:rPr>
        <w:t xml:space="preserve">increase </w:t>
      </w:r>
      <w:r>
        <w:rPr>
          <w:color w:val="231F20"/>
          <w:sz w:val="24"/>
        </w:rPr>
        <w:t xml:space="preserve">in </w:t>
      </w:r>
      <w:r>
        <w:rPr>
          <w:color w:val="231F20"/>
          <w:spacing w:val="3"/>
          <w:sz w:val="24"/>
        </w:rPr>
        <w:t xml:space="preserve">agricultural exports </w:t>
      </w:r>
      <w:r>
        <w:rPr>
          <w:color w:val="231F20"/>
          <w:spacing w:val="2"/>
          <w:sz w:val="24"/>
        </w:rPr>
        <w:t xml:space="preserve">due </w:t>
      </w:r>
      <w:r>
        <w:rPr>
          <w:color w:val="231F20"/>
          <w:sz w:val="24"/>
        </w:rPr>
        <w:t xml:space="preserve">to </w:t>
      </w:r>
      <w:r>
        <w:rPr>
          <w:color w:val="231F20"/>
          <w:spacing w:val="2"/>
          <w:sz w:val="24"/>
        </w:rPr>
        <w:t xml:space="preserve">the </w:t>
      </w:r>
      <w:r>
        <w:rPr>
          <w:color w:val="231F20"/>
          <w:spacing w:val="4"/>
          <w:sz w:val="24"/>
        </w:rPr>
        <w:t xml:space="preserve">limited </w:t>
      </w:r>
      <w:r>
        <w:rPr>
          <w:color w:val="231F20"/>
          <w:spacing w:val="3"/>
          <w:sz w:val="24"/>
        </w:rPr>
        <w:t xml:space="preserve">extent </w:t>
      </w:r>
      <w:r>
        <w:rPr>
          <w:color w:val="231F20"/>
          <w:sz w:val="24"/>
        </w:rPr>
        <w:t xml:space="preserve">of </w:t>
      </w:r>
      <w:r>
        <w:rPr>
          <w:color w:val="231F20"/>
          <w:spacing w:val="3"/>
          <w:sz w:val="24"/>
        </w:rPr>
        <w:t>agricultural</w:t>
      </w:r>
      <w:r>
        <w:rPr>
          <w:color w:val="231F20"/>
          <w:spacing w:val="12"/>
          <w:sz w:val="24"/>
        </w:rPr>
        <w:t xml:space="preserve"> </w:t>
      </w:r>
      <w:r>
        <w:rPr>
          <w:color w:val="231F20"/>
          <w:spacing w:val="4"/>
          <w:sz w:val="24"/>
        </w:rPr>
        <w:t>liberalization.</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ListParagraph"/>
        <w:numPr>
          <w:ilvl w:val="1"/>
          <w:numId w:val="114"/>
        </w:numPr>
        <w:tabs>
          <w:tab w:val="left" w:pos="1031"/>
        </w:tabs>
        <w:spacing w:before="123" w:line="300" w:lineRule="auto"/>
        <w:ind w:left="1031" w:right="2050"/>
        <w:jc w:val="both"/>
        <w:rPr>
          <w:sz w:val="24"/>
        </w:rPr>
      </w:pPr>
      <w:r w:rsidRPr="0090524C">
        <w:lastRenderedPageBreak/>
        <w:pict>
          <v:line id="_x0000_s1528" style="position:absolute;left:0;text-align:left;z-index:251539968;mso-position-horizontal-relative:page;mso-position-vertical-relative:page" from="445.05pt,69.45pt" to="445.05pt,771pt" strokecolor="#d7d9da" strokeweight="5pt">
            <w10:wrap anchorx="page" anchory="page"/>
          </v:line>
        </w:pict>
      </w:r>
      <w:r w:rsidR="004404A8">
        <w:rPr>
          <w:color w:val="231F20"/>
          <w:spacing w:val="3"/>
          <w:sz w:val="24"/>
        </w:rPr>
        <w:t xml:space="preserve">There will </w:t>
      </w:r>
      <w:r w:rsidR="004404A8">
        <w:rPr>
          <w:color w:val="231F20"/>
          <w:sz w:val="24"/>
        </w:rPr>
        <w:t xml:space="preserve">be </w:t>
      </w:r>
      <w:r w:rsidR="004404A8">
        <w:rPr>
          <w:color w:val="231F20"/>
          <w:spacing w:val="3"/>
          <w:sz w:val="24"/>
        </w:rPr>
        <w:t xml:space="preserve">hardly </w:t>
      </w:r>
      <w:r w:rsidR="004404A8">
        <w:rPr>
          <w:color w:val="231F20"/>
          <w:spacing w:val="2"/>
          <w:sz w:val="24"/>
        </w:rPr>
        <w:t xml:space="preserve">any </w:t>
      </w:r>
      <w:r w:rsidR="004404A8">
        <w:rPr>
          <w:color w:val="231F20"/>
          <w:spacing w:val="3"/>
          <w:sz w:val="24"/>
        </w:rPr>
        <w:t xml:space="preserve">liberalization </w:t>
      </w:r>
      <w:r w:rsidR="004404A8">
        <w:rPr>
          <w:color w:val="231F20"/>
          <w:sz w:val="24"/>
        </w:rPr>
        <w:t xml:space="preserve">of </w:t>
      </w:r>
      <w:r w:rsidR="004404A8">
        <w:rPr>
          <w:color w:val="231F20"/>
          <w:spacing w:val="2"/>
          <w:sz w:val="24"/>
        </w:rPr>
        <w:t xml:space="preserve">our </w:t>
      </w:r>
      <w:r w:rsidR="004404A8">
        <w:rPr>
          <w:color w:val="231F20"/>
          <w:spacing w:val="3"/>
          <w:sz w:val="24"/>
        </w:rPr>
        <w:t xml:space="preserve">textile exports </w:t>
      </w:r>
      <w:r w:rsidR="004404A8">
        <w:rPr>
          <w:color w:val="231F20"/>
          <w:spacing w:val="4"/>
          <w:sz w:val="24"/>
        </w:rPr>
        <w:t xml:space="preserve">during </w:t>
      </w:r>
      <w:r w:rsidR="004404A8">
        <w:rPr>
          <w:color w:val="231F20"/>
          <w:spacing w:val="2"/>
          <w:sz w:val="24"/>
        </w:rPr>
        <w:t xml:space="preserve">the </w:t>
      </w:r>
      <w:r w:rsidR="004404A8">
        <w:rPr>
          <w:color w:val="231F20"/>
          <w:spacing w:val="3"/>
          <w:sz w:val="24"/>
        </w:rPr>
        <w:t xml:space="preserve">next </w:t>
      </w:r>
      <w:r w:rsidR="004404A8">
        <w:rPr>
          <w:color w:val="231F20"/>
          <w:sz w:val="24"/>
        </w:rPr>
        <w:t>10</w:t>
      </w:r>
      <w:r w:rsidR="004404A8">
        <w:rPr>
          <w:color w:val="231F20"/>
          <w:spacing w:val="7"/>
          <w:sz w:val="24"/>
        </w:rPr>
        <w:t xml:space="preserve"> </w:t>
      </w:r>
      <w:r w:rsidR="004404A8">
        <w:rPr>
          <w:color w:val="231F20"/>
          <w:spacing w:val="4"/>
          <w:sz w:val="24"/>
        </w:rPr>
        <w:t>years.</w:t>
      </w:r>
    </w:p>
    <w:p w:rsidR="0090524C" w:rsidRDefault="004404A8">
      <w:pPr>
        <w:pStyle w:val="ListParagraph"/>
        <w:numPr>
          <w:ilvl w:val="1"/>
          <w:numId w:val="114"/>
        </w:numPr>
        <w:tabs>
          <w:tab w:val="left" w:pos="1031"/>
        </w:tabs>
        <w:spacing w:before="170"/>
        <w:ind w:left="1030"/>
        <w:jc w:val="left"/>
        <w:rPr>
          <w:sz w:val="24"/>
        </w:rPr>
      </w:pPr>
      <w:r>
        <w:rPr>
          <w:color w:val="231F20"/>
          <w:spacing w:val="3"/>
          <w:sz w:val="24"/>
        </w:rPr>
        <w:t xml:space="preserve">India will </w:t>
      </w:r>
      <w:r>
        <w:rPr>
          <w:color w:val="231F20"/>
          <w:sz w:val="24"/>
        </w:rPr>
        <w:t xml:space="preserve">be </w:t>
      </w:r>
      <w:r>
        <w:rPr>
          <w:color w:val="231F20"/>
          <w:spacing w:val="3"/>
          <w:sz w:val="24"/>
        </w:rPr>
        <w:t xml:space="preserve">under pressure </w:t>
      </w:r>
      <w:r>
        <w:rPr>
          <w:color w:val="231F20"/>
          <w:sz w:val="24"/>
        </w:rPr>
        <w:t xml:space="preserve">to </w:t>
      </w:r>
      <w:r>
        <w:rPr>
          <w:color w:val="231F20"/>
          <w:spacing w:val="3"/>
          <w:sz w:val="24"/>
        </w:rPr>
        <w:t xml:space="preserve">liberalize </w:t>
      </w:r>
      <w:r>
        <w:rPr>
          <w:color w:val="231F20"/>
          <w:spacing w:val="2"/>
          <w:sz w:val="24"/>
        </w:rPr>
        <w:t xml:space="preserve">the </w:t>
      </w:r>
      <w:r>
        <w:rPr>
          <w:color w:val="231F20"/>
          <w:spacing w:val="3"/>
          <w:sz w:val="24"/>
        </w:rPr>
        <w:t>services</w:t>
      </w:r>
      <w:r>
        <w:rPr>
          <w:color w:val="231F20"/>
          <w:spacing w:val="43"/>
          <w:sz w:val="24"/>
        </w:rPr>
        <w:t xml:space="preserve"> </w:t>
      </w:r>
      <w:r>
        <w:rPr>
          <w:color w:val="231F20"/>
          <w:spacing w:val="4"/>
          <w:sz w:val="24"/>
        </w:rPr>
        <w:t>industries.</w:t>
      </w:r>
    </w:p>
    <w:p w:rsidR="0090524C" w:rsidRDefault="004404A8">
      <w:pPr>
        <w:pStyle w:val="ListParagraph"/>
        <w:numPr>
          <w:ilvl w:val="1"/>
          <w:numId w:val="114"/>
        </w:numPr>
        <w:tabs>
          <w:tab w:val="left" w:pos="1031"/>
        </w:tabs>
        <w:spacing w:before="242" w:line="300" w:lineRule="auto"/>
        <w:ind w:left="1031" w:right="2051"/>
        <w:jc w:val="both"/>
        <w:rPr>
          <w:sz w:val="24"/>
        </w:rPr>
      </w:pPr>
      <w:r>
        <w:rPr>
          <w:color w:val="231F20"/>
          <w:spacing w:val="3"/>
          <w:sz w:val="24"/>
        </w:rPr>
        <w:t xml:space="preserve">There will </w:t>
      </w:r>
      <w:r>
        <w:rPr>
          <w:color w:val="231F20"/>
          <w:sz w:val="24"/>
        </w:rPr>
        <w:t xml:space="preserve">be </w:t>
      </w:r>
      <w:r>
        <w:rPr>
          <w:color w:val="231F20"/>
          <w:spacing w:val="3"/>
          <w:sz w:val="24"/>
        </w:rPr>
        <w:t xml:space="preserve">only marginal liberalization </w:t>
      </w:r>
      <w:r>
        <w:rPr>
          <w:color w:val="231F20"/>
          <w:sz w:val="24"/>
        </w:rPr>
        <w:t xml:space="preserve">to </w:t>
      </w:r>
      <w:r>
        <w:rPr>
          <w:color w:val="231F20"/>
          <w:spacing w:val="2"/>
          <w:sz w:val="24"/>
        </w:rPr>
        <w:t xml:space="preserve">the </w:t>
      </w:r>
      <w:r>
        <w:rPr>
          <w:color w:val="231F20"/>
          <w:spacing w:val="3"/>
          <w:sz w:val="24"/>
        </w:rPr>
        <w:t xml:space="preserve">movement </w:t>
      </w:r>
      <w:r>
        <w:rPr>
          <w:color w:val="231F20"/>
          <w:spacing w:val="4"/>
          <w:sz w:val="24"/>
        </w:rPr>
        <w:t xml:space="preserve">of </w:t>
      </w:r>
      <w:r>
        <w:rPr>
          <w:color w:val="231F20"/>
          <w:spacing w:val="3"/>
          <w:sz w:val="24"/>
        </w:rPr>
        <w:t xml:space="preserve">labour services </w:t>
      </w:r>
      <w:r>
        <w:rPr>
          <w:color w:val="231F20"/>
          <w:sz w:val="24"/>
        </w:rPr>
        <w:t xml:space="preserve">in </w:t>
      </w:r>
      <w:r>
        <w:rPr>
          <w:color w:val="231F20"/>
          <w:spacing w:val="3"/>
          <w:sz w:val="24"/>
        </w:rPr>
        <w:t xml:space="preserve">which </w:t>
      </w:r>
      <w:r>
        <w:rPr>
          <w:color w:val="231F20"/>
          <w:sz w:val="24"/>
        </w:rPr>
        <w:t>it is</w:t>
      </w:r>
      <w:r>
        <w:rPr>
          <w:color w:val="231F20"/>
          <w:spacing w:val="22"/>
          <w:sz w:val="24"/>
        </w:rPr>
        <w:t xml:space="preserve"> </w:t>
      </w:r>
      <w:r>
        <w:rPr>
          <w:color w:val="231F20"/>
          <w:spacing w:val="4"/>
          <w:sz w:val="24"/>
        </w:rPr>
        <w:t>competitive.</w:t>
      </w:r>
    </w:p>
    <w:p w:rsidR="0090524C" w:rsidRDefault="004404A8">
      <w:pPr>
        <w:pStyle w:val="ListParagraph"/>
        <w:numPr>
          <w:ilvl w:val="1"/>
          <w:numId w:val="114"/>
        </w:numPr>
        <w:tabs>
          <w:tab w:val="left" w:pos="1031"/>
        </w:tabs>
        <w:spacing w:before="170" w:line="300" w:lineRule="auto"/>
        <w:ind w:left="1031" w:right="2052"/>
        <w:jc w:val="both"/>
        <w:rPr>
          <w:sz w:val="24"/>
        </w:rPr>
      </w:pPr>
      <w:r>
        <w:rPr>
          <w:color w:val="231F20"/>
          <w:spacing w:val="3"/>
          <w:sz w:val="24"/>
        </w:rPr>
        <w:t xml:space="preserve">Increased outflows </w:t>
      </w:r>
      <w:r>
        <w:rPr>
          <w:color w:val="231F20"/>
          <w:sz w:val="24"/>
        </w:rPr>
        <w:t xml:space="preserve">of </w:t>
      </w:r>
      <w:r>
        <w:rPr>
          <w:color w:val="231F20"/>
          <w:spacing w:val="3"/>
          <w:sz w:val="24"/>
        </w:rPr>
        <w:t xml:space="preserve">foreign exchange </w:t>
      </w:r>
      <w:r>
        <w:rPr>
          <w:color w:val="231F20"/>
          <w:spacing w:val="2"/>
          <w:sz w:val="24"/>
        </w:rPr>
        <w:t xml:space="preserve">due </w:t>
      </w:r>
      <w:r>
        <w:rPr>
          <w:color w:val="231F20"/>
          <w:sz w:val="24"/>
        </w:rPr>
        <w:t xml:space="preserve">to </w:t>
      </w:r>
      <w:r>
        <w:rPr>
          <w:color w:val="231F20"/>
          <w:spacing w:val="4"/>
          <w:sz w:val="24"/>
        </w:rPr>
        <w:t xml:space="preserve">commitments </w:t>
      </w:r>
      <w:r>
        <w:rPr>
          <w:color w:val="231F20"/>
          <w:spacing w:val="3"/>
          <w:sz w:val="24"/>
        </w:rPr>
        <w:t xml:space="preserve">undertaken </w:t>
      </w:r>
      <w:r>
        <w:rPr>
          <w:color w:val="231F20"/>
          <w:sz w:val="24"/>
        </w:rPr>
        <w:t xml:space="preserve">in </w:t>
      </w:r>
      <w:r>
        <w:rPr>
          <w:color w:val="231F20"/>
          <w:spacing w:val="2"/>
          <w:sz w:val="24"/>
        </w:rPr>
        <w:t xml:space="preserve">the </w:t>
      </w:r>
      <w:r>
        <w:rPr>
          <w:color w:val="231F20"/>
          <w:spacing w:val="3"/>
          <w:sz w:val="24"/>
        </w:rPr>
        <w:t xml:space="preserve">fields </w:t>
      </w:r>
      <w:r>
        <w:rPr>
          <w:color w:val="231F20"/>
          <w:sz w:val="24"/>
        </w:rPr>
        <w:t xml:space="preserve">of </w:t>
      </w:r>
      <w:r>
        <w:rPr>
          <w:color w:val="231F20"/>
          <w:spacing w:val="3"/>
          <w:sz w:val="24"/>
        </w:rPr>
        <w:t xml:space="preserve">TRIPS, TRIMS </w:t>
      </w:r>
      <w:r>
        <w:rPr>
          <w:color w:val="231F20"/>
          <w:spacing w:val="2"/>
          <w:sz w:val="24"/>
        </w:rPr>
        <w:t>and</w:t>
      </w:r>
      <w:r>
        <w:rPr>
          <w:color w:val="231F20"/>
          <w:spacing w:val="23"/>
          <w:sz w:val="24"/>
        </w:rPr>
        <w:t xml:space="preserve"> </w:t>
      </w:r>
      <w:r>
        <w:rPr>
          <w:color w:val="231F20"/>
          <w:spacing w:val="4"/>
          <w:sz w:val="24"/>
        </w:rPr>
        <w:t>services.</w:t>
      </w:r>
    </w:p>
    <w:p w:rsidR="0090524C" w:rsidRDefault="004404A8">
      <w:pPr>
        <w:pStyle w:val="ListParagraph"/>
        <w:numPr>
          <w:ilvl w:val="1"/>
          <w:numId w:val="114"/>
        </w:numPr>
        <w:tabs>
          <w:tab w:val="left" w:pos="1031"/>
        </w:tabs>
        <w:spacing w:before="170" w:line="300" w:lineRule="auto"/>
        <w:ind w:left="1031" w:right="2051"/>
        <w:jc w:val="both"/>
        <w:rPr>
          <w:sz w:val="24"/>
        </w:rPr>
      </w:pPr>
      <w:r>
        <w:rPr>
          <w:color w:val="231F20"/>
          <w:spacing w:val="3"/>
          <w:sz w:val="24"/>
        </w:rPr>
        <w:t xml:space="preserve">Technological dependence </w:t>
      </w:r>
      <w:r>
        <w:rPr>
          <w:color w:val="231F20"/>
          <w:sz w:val="24"/>
        </w:rPr>
        <w:t xml:space="preserve">on  </w:t>
      </w:r>
      <w:r>
        <w:rPr>
          <w:color w:val="231F20"/>
          <w:spacing w:val="3"/>
          <w:sz w:val="24"/>
        </w:rPr>
        <w:t xml:space="preserve">foreign firms will increase </w:t>
      </w:r>
      <w:r>
        <w:rPr>
          <w:color w:val="231F20"/>
          <w:sz w:val="24"/>
        </w:rPr>
        <w:t xml:space="preserve">as  </w:t>
      </w:r>
      <w:r>
        <w:rPr>
          <w:color w:val="231F20"/>
          <w:spacing w:val="4"/>
          <w:sz w:val="24"/>
        </w:rPr>
        <w:t xml:space="preserve">the   </w:t>
      </w:r>
      <w:r>
        <w:rPr>
          <w:color w:val="231F20"/>
          <w:sz w:val="24"/>
        </w:rPr>
        <w:t xml:space="preserve">R &amp; D </w:t>
      </w:r>
      <w:r>
        <w:rPr>
          <w:color w:val="231F20"/>
          <w:spacing w:val="3"/>
          <w:sz w:val="24"/>
        </w:rPr>
        <w:t xml:space="preserve">required </w:t>
      </w:r>
      <w:r>
        <w:rPr>
          <w:color w:val="231F20"/>
          <w:sz w:val="24"/>
        </w:rPr>
        <w:t xml:space="preserve">to </w:t>
      </w:r>
      <w:r>
        <w:rPr>
          <w:color w:val="231F20"/>
          <w:spacing w:val="3"/>
          <w:sz w:val="24"/>
        </w:rPr>
        <w:t xml:space="preserve">take advantages </w:t>
      </w:r>
      <w:r>
        <w:rPr>
          <w:color w:val="231F20"/>
          <w:sz w:val="24"/>
        </w:rPr>
        <w:t xml:space="preserve">of </w:t>
      </w:r>
      <w:r>
        <w:rPr>
          <w:color w:val="231F20"/>
          <w:spacing w:val="3"/>
          <w:sz w:val="24"/>
        </w:rPr>
        <w:t xml:space="preserve">Uruguay Round </w:t>
      </w:r>
      <w:r>
        <w:rPr>
          <w:color w:val="231F20"/>
          <w:spacing w:val="4"/>
          <w:sz w:val="24"/>
        </w:rPr>
        <w:t xml:space="preserve">agreement </w:t>
      </w:r>
      <w:r>
        <w:rPr>
          <w:color w:val="231F20"/>
          <w:spacing w:val="2"/>
          <w:sz w:val="24"/>
        </w:rPr>
        <w:t>may</w:t>
      </w:r>
      <w:r>
        <w:rPr>
          <w:color w:val="231F20"/>
          <w:spacing w:val="14"/>
          <w:sz w:val="24"/>
        </w:rPr>
        <w:t xml:space="preserve"> </w:t>
      </w:r>
      <w:r>
        <w:rPr>
          <w:color w:val="231F20"/>
          <w:spacing w:val="2"/>
          <w:sz w:val="24"/>
        </w:rPr>
        <w:t>not</w:t>
      </w:r>
      <w:r>
        <w:rPr>
          <w:color w:val="231F20"/>
          <w:spacing w:val="15"/>
          <w:sz w:val="24"/>
        </w:rPr>
        <w:t xml:space="preserve"> </w:t>
      </w:r>
      <w:r>
        <w:rPr>
          <w:color w:val="231F20"/>
          <w:sz w:val="24"/>
        </w:rPr>
        <w:t>be</w:t>
      </w:r>
      <w:r>
        <w:rPr>
          <w:color w:val="231F20"/>
          <w:spacing w:val="15"/>
          <w:sz w:val="24"/>
        </w:rPr>
        <w:t xml:space="preserve"> </w:t>
      </w:r>
      <w:r>
        <w:rPr>
          <w:color w:val="231F20"/>
          <w:spacing w:val="3"/>
          <w:sz w:val="24"/>
        </w:rPr>
        <w:t>undertaken</w:t>
      </w:r>
      <w:r>
        <w:rPr>
          <w:color w:val="231F20"/>
          <w:spacing w:val="14"/>
          <w:sz w:val="24"/>
        </w:rPr>
        <w:t xml:space="preserve"> </w:t>
      </w:r>
      <w:r>
        <w:rPr>
          <w:color w:val="231F20"/>
          <w:sz w:val="24"/>
        </w:rPr>
        <w:t>on</w:t>
      </w:r>
      <w:r>
        <w:rPr>
          <w:color w:val="231F20"/>
          <w:spacing w:val="15"/>
          <w:sz w:val="24"/>
        </w:rPr>
        <w:t xml:space="preserve"> </w:t>
      </w:r>
      <w:r>
        <w:rPr>
          <w:color w:val="231F20"/>
          <w:spacing w:val="3"/>
          <w:sz w:val="24"/>
        </w:rPr>
        <w:t>adequate</w:t>
      </w:r>
      <w:r>
        <w:rPr>
          <w:color w:val="231F20"/>
          <w:spacing w:val="15"/>
          <w:sz w:val="24"/>
        </w:rPr>
        <w:t xml:space="preserve"> </w:t>
      </w:r>
      <w:r>
        <w:rPr>
          <w:color w:val="231F20"/>
          <w:spacing w:val="3"/>
          <w:sz w:val="24"/>
        </w:rPr>
        <w:t>scale</w:t>
      </w:r>
      <w:r>
        <w:rPr>
          <w:color w:val="231F20"/>
          <w:spacing w:val="14"/>
          <w:sz w:val="24"/>
        </w:rPr>
        <w:t xml:space="preserve"> </w:t>
      </w:r>
      <w:r>
        <w:rPr>
          <w:color w:val="231F20"/>
          <w:spacing w:val="2"/>
          <w:sz w:val="24"/>
        </w:rPr>
        <w:t>due</w:t>
      </w:r>
      <w:r>
        <w:rPr>
          <w:color w:val="231F20"/>
          <w:spacing w:val="15"/>
          <w:sz w:val="24"/>
        </w:rPr>
        <w:t xml:space="preserve"> </w:t>
      </w:r>
      <w:r>
        <w:rPr>
          <w:color w:val="231F20"/>
          <w:sz w:val="24"/>
        </w:rPr>
        <w:t>to</w:t>
      </w:r>
      <w:r>
        <w:rPr>
          <w:color w:val="231F20"/>
          <w:spacing w:val="15"/>
          <w:sz w:val="24"/>
        </w:rPr>
        <w:t xml:space="preserve"> </w:t>
      </w:r>
      <w:r>
        <w:rPr>
          <w:color w:val="231F20"/>
          <w:spacing w:val="3"/>
          <w:sz w:val="24"/>
        </w:rPr>
        <w:t>paucity</w:t>
      </w:r>
      <w:r>
        <w:rPr>
          <w:color w:val="231F20"/>
          <w:spacing w:val="14"/>
          <w:sz w:val="24"/>
        </w:rPr>
        <w:t xml:space="preserve"> </w:t>
      </w:r>
      <w:r>
        <w:rPr>
          <w:color w:val="231F20"/>
          <w:sz w:val="24"/>
        </w:rPr>
        <w:t>of</w:t>
      </w:r>
      <w:r>
        <w:rPr>
          <w:color w:val="231F20"/>
          <w:spacing w:val="15"/>
          <w:sz w:val="24"/>
        </w:rPr>
        <w:t xml:space="preserve"> </w:t>
      </w:r>
      <w:r>
        <w:rPr>
          <w:color w:val="231F20"/>
          <w:spacing w:val="4"/>
          <w:sz w:val="24"/>
        </w:rPr>
        <w:t>funds.</w:t>
      </w:r>
    </w:p>
    <w:p w:rsidR="0090524C" w:rsidRDefault="004404A8">
      <w:pPr>
        <w:pStyle w:val="ListParagraph"/>
        <w:numPr>
          <w:ilvl w:val="1"/>
          <w:numId w:val="114"/>
        </w:numPr>
        <w:tabs>
          <w:tab w:val="left" w:pos="1031"/>
        </w:tabs>
        <w:spacing w:before="170" w:line="300" w:lineRule="auto"/>
        <w:ind w:left="1031" w:right="2051"/>
        <w:jc w:val="both"/>
        <w:rPr>
          <w:sz w:val="24"/>
        </w:rPr>
      </w:pPr>
      <w:r>
        <w:rPr>
          <w:color w:val="231F20"/>
          <w:spacing w:val="3"/>
          <w:sz w:val="24"/>
        </w:rPr>
        <w:t xml:space="preserve">Only </w:t>
      </w:r>
      <w:r>
        <w:rPr>
          <w:color w:val="231F20"/>
          <w:sz w:val="24"/>
        </w:rPr>
        <w:t xml:space="preserve">a </w:t>
      </w:r>
      <w:r>
        <w:rPr>
          <w:color w:val="231F20"/>
          <w:spacing w:val="2"/>
          <w:sz w:val="24"/>
        </w:rPr>
        <w:t xml:space="preserve">few </w:t>
      </w:r>
      <w:r>
        <w:rPr>
          <w:color w:val="231F20"/>
          <w:spacing w:val="3"/>
          <w:sz w:val="24"/>
        </w:rPr>
        <w:t xml:space="preserve">large firms </w:t>
      </w:r>
      <w:r>
        <w:rPr>
          <w:color w:val="231F20"/>
          <w:sz w:val="24"/>
        </w:rPr>
        <w:t xml:space="preserve">or </w:t>
      </w:r>
      <w:r>
        <w:rPr>
          <w:color w:val="231F20"/>
          <w:spacing w:val="3"/>
          <w:sz w:val="24"/>
        </w:rPr>
        <w:t xml:space="preserve">transnational corporations </w:t>
      </w:r>
      <w:r>
        <w:rPr>
          <w:color w:val="231F20"/>
          <w:spacing w:val="2"/>
          <w:sz w:val="24"/>
        </w:rPr>
        <w:t xml:space="preserve">may </w:t>
      </w:r>
      <w:r>
        <w:rPr>
          <w:color w:val="231F20"/>
          <w:spacing w:val="4"/>
          <w:sz w:val="24"/>
        </w:rPr>
        <w:t>benefi</w:t>
      </w:r>
      <w:r>
        <w:rPr>
          <w:color w:val="231F20"/>
          <w:spacing w:val="4"/>
          <w:sz w:val="24"/>
        </w:rPr>
        <w:t xml:space="preserve">t </w:t>
      </w:r>
      <w:r>
        <w:rPr>
          <w:color w:val="231F20"/>
          <w:spacing w:val="2"/>
          <w:sz w:val="24"/>
        </w:rPr>
        <w:t xml:space="preserve">and </w:t>
      </w:r>
      <w:r>
        <w:rPr>
          <w:color w:val="231F20"/>
          <w:spacing w:val="3"/>
          <w:sz w:val="24"/>
        </w:rPr>
        <w:t xml:space="preserve">smaller firms </w:t>
      </w:r>
      <w:r>
        <w:rPr>
          <w:color w:val="231F20"/>
          <w:spacing w:val="2"/>
          <w:sz w:val="24"/>
        </w:rPr>
        <w:t>may</w:t>
      </w:r>
      <w:r>
        <w:rPr>
          <w:color w:val="231F20"/>
          <w:spacing w:val="12"/>
          <w:sz w:val="24"/>
        </w:rPr>
        <w:t xml:space="preserve"> </w:t>
      </w:r>
      <w:r>
        <w:rPr>
          <w:color w:val="231F20"/>
          <w:spacing w:val="4"/>
          <w:sz w:val="24"/>
        </w:rPr>
        <w:t>disappear.</w:t>
      </w:r>
    </w:p>
    <w:p w:rsidR="0090524C" w:rsidRDefault="004404A8">
      <w:pPr>
        <w:pStyle w:val="ListParagraph"/>
        <w:numPr>
          <w:ilvl w:val="1"/>
          <w:numId w:val="114"/>
        </w:numPr>
        <w:tabs>
          <w:tab w:val="left" w:pos="1031"/>
        </w:tabs>
        <w:spacing w:before="170" w:line="300" w:lineRule="auto"/>
        <w:ind w:left="1031" w:right="2050"/>
        <w:jc w:val="both"/>
        <w:rPr>
          <w:sz w:val="24"/>
        </w:rPr>
      </w:pPr>
      <w:r>
        <w:rPr>
          <w:color w:val="231F20"/>
          <w:spacing w:val="3"/>
          <w:w w:val="105"/>
          <w:sz w:val="24"/>
        </w:rPr>
        <w:t>Increasing</w:t>
      </w:r>
      <w:r>
        <w:rPr>
          <w:color w:val="231F20"/>
          <w:spacing w:val="-4"/>
          <w:w w:val="105"/>
          <w:sz w:val="24"/>
        </w:rPr>
        <w:t xml:space="preserve"> </w:t>
      </w:r>
      <w:r>
        <w:rPr>
          <w:color w:val="231F20"/>
          <w:spacing w:val="3"/>
          <w:w w:val="105"/>
          <w:sz w:val="24"/>
        </w:rPr>
        <w:t>intrusion</w:t>
      </w:r>
      <w:r>
        <w:rPr>
          <w:color w:val="231F20"/>
          <w:spacing w:val="-4"/>
          <w:w w:val="105"/>
          <w:sz w:val="24"/>
        </w:rPr>
        <w:t xml:space="preserve"> </w:t>
      </w:r>
      <w:r>
        <w:rPr>
          <w:color w:val="231F20"/>
          <w:w w:val="105"/>
          <w:sz w:val="24"/>
        </w:rPr>
        <w:t>in</w:t>
      </w:r>
      <w:r>
        <w:rPr>
          <w:color w:val="231F20"/>
          <w:spacing w:val="-4"/>
          <w:w w:val="105"/>
          <w:sz w:val="24"/>
        </w:rPr>
        <w:t xml:space="preserve"> </w:t>
      </w:r>
      <w:r>
        <w:rPr>
          <w:color w:val="231F20"/>
          <w:spacing w:val="2"/>
          <w:w w:val="105"/>
          <w:sz w:val="24"/>
        </w:rPr>
        <w:t>our</w:t>
      </w:r>
      <w:r>
        <w:rPr>
          <w:color w:val="231F20"/>
          <w:spacing w:val="-4"/>
          <w:w w:val="105"/>
          <w:sz w:val="24"/>
        </w:rPr>
        <w:t xml:space="preserve"> </w:t>
      </w:r>
      <w:r>
        <w:rPr>
          <w:color w:val="231F20"/>
          <w:spacing w:val="3"/>
          <w:w w:val="105"/>
          <w:sz w:val="24"/>
        </w:rPr>
        <w:t>domestic</w:t>
      </w:r>
      <w:r>
        <w:rPr>
          <w:color w:val="231F20"/>
          <w:spacing w:val="-3"/>
          <w:w w:val="105"/>
          <w:sz w:val="24"/>
        </w:rPr>
        <w:t xml:space="preserve"> </w:t>
      </w:r>
      <w:r>
        <w:rPr>
          <w:color w:val="231F20"/>
          <w:spacing w:val="3"/>
          <w:w w:val="105"/>
          <w:sz w:val="24"/>
        </w:rPr>
        <w:t>space</w:t>
      </w:r>
      <w:r>
        <w:rPr>
          <w:color w:val="231F20"/>
          <w:spacing w:val="-4"/>
          <w:w w:val="105"/>
          <w:sz w:val="24"/>
        </w:rPr>
        <w:t xml:space="preserve"> </w:t>
      </w:r>
      <w:r>
        <w:rPr>
          <w:color w:val="231F20"/>
          <w:w w:val="105"/>
          <w:sz w:val="24"/>
        </w:rPr>
        <w:t>in</w:t>
      </w:r>
      <w:r>
        <w:rPr>
          <w:color w:val="231F20"/>
          <w:spacing w:val="-4"/>
          <w:w w:val="105"/>
          <w:sz w:val="24"/>
        </w:rPr>
        <w:t xml:space="preserve"> </w:t>
      </w:r>
      <w:r>
        <w:rPr>
          <w:color w:val="231F20"/>
          <w:spacing w:val="3"/>
          <w:w w:val="105"/>
          <w:sz w:val="24"/>
        </w:rPr>
        <w:t>TRIPs,</w:t>
      </w:r>
      <w:r>
        <w:rPr>
          <w:color w:val="231F20"/>
          <w:spacing w:val="-4"/>
          <w:w w:val="105"/>
          <w:sz w:val="24"/>
        </w:rPr>
        <w:t xml:space="preserve"> </w:t>
      </w:r>
      <w:r>
        <w:rPr>
          <w:color w:val="231F20"/>
          <w:spacing w:val="3"/>
          <w:w w:val="105"/>
          <w:sz w:val="24"/>
        </w:rPr>
        <w:t>TRIMs</w:t>
      </w:r>
      <w:r>
        <w:rPr>
          <w:color w:val="231F20"/>
          <w:spacing w:val="-4"/>
          <w:w w:val="105"/>
          <w:sz w:val="24"/>
        </w:rPr>
        <w:t xml:space="preserve"> </w:t>
      </w:r>
      <w:r>
        <w:rPr>
          <w:color w:val="231F20"/>
          <w:spacing w:val="4"/>
          <w:w w:val="105"/>
          <w:sz w:val="24"/>
        </w:rPr>
        <w:t xml:space="preserve">and </w:t>
      </w:r>
      <w:r>
        <w:rPr>
          <w:color w:val="231F20"/>
          <w:spacing w:val="3"/>
          <w:w w:val="105"/>
          <w:sz w:val="24"/>
        </w:rPr>
        <w:t xml:space="preserve">services </w:t>
      </w:r>
      <w:r>
        <w:rPr>
          <w:color w:val="231F20"/>
          <w:spacing w:val="2"/>
          <w:w w:val="105"/>
          <w:sz w:val="24"/>
        </w:rPr>
        <w:t>and</w:t>
      </w:r>
      <w:r>
        <w:rPr>
          <w:color w:val="231F20"/>
          <w:spacing w:val="-4"/>
          <w:w w:val="105"/>
          <w:sz w:val="24"/>
        </w:rPr>
        <w:t xml:space="preserve"> </w:t>
      </w:r>
      <w:r>
        <w:rPr>
          <w:color w:val="231F20"/>
          <w:spacing w:val="4"/>
          <w:w w:val="105"/>
          <w:sz w:val="24"/>
        </w:rPr>
        <w:t>agriculture.</w:t>
      </w:r>
    </w:p>
    <w:p w:rsidR="0090524C" w:rsidRDefault="004404A8">
      <w:pPr>
        <w:pStyle w:val="ListParagraph"/>
        <w:numPr>
          <w:ilvl w:val="1"/>
          <w:numId w:val="114"/>
        </w:numPr>
        <w:tabs>
          <w:tab w:val="left" w:pos="1032"/>
        </w:tabs>
        <w:spacing w:before="170" w:line="300" w:lineRule="auto"/>
        <w:ind w:left="1031" w:right="2050" w:hanging="454"/>
        <w:jc w:val="both"/>
        <w:rPr>
          <w:sz w:val="24"/>
        </w:rPr>
      </w:pPr>
      <w:r>
        <w:rPr>
          <w:color w:val="231F20"/>
          <w:spacing w:val="2"/>
          <w:w w:val="105"/>
          <w:sz w:val="24"/>
        </w:rPr>
        <w:t xml:space="preserve">The </w:t>
      </w:r>
      <w:r>
        <w:rPr>
          <w:color w:val="231F20"/>
          <w:spacing w:val="3"/>
          <w:w w:val="105"/>
          <w:sz w:val="24"/>
        </w:rPr>
        <w:t xml:space="preserve">Uruguay Round </w:t>
      </w:r>
      <w:r>
        <w:rPr>
          <w:color w:val="231F20"/>
          <w:spacing w:val="2"/>
          <w:w w:val="105"/>
          <w:sz w:val="24"/>
        </w:rPr>
        <w:t xml:space="preserve">has </w:t>
      </w:r>
      <w:r>
        <w:rPr>
          <w:color w:val="231F20"/>
          <w:spacing w:val="3"/>
          <w:w w:val="105"/>
          <w:sz w:val="24"/>
        </w:rPr>
        <w:t xml:space="preserve">paved </w:t>
      </w:r>
      <w:r>
        <w:rPr>
          <w:color w:val="231F20"/>
          <w:spacing w:val="2"/>
          <w:w w:val="105"/>
          <w:sz w:val="24"/>
        </w:rPr>
        <w:t xml:space="preserve">way for </w:t>
      </w:r>
      <w:r>
        <w:rPr>
          <w:color w:val="231F20"/>
          <w:spacing w:val="3"/>
          <w:w w:val="105"/>
          <w:sz w:val="24"/>
        </w:rPr>
        <w:t>similar other</w:t>
      </w:r>
      <w:r>
        <w:rPr>
          <w:color w:val="231F20"/>
          <w:spacing w:val="-45"/>
          <w:w w:val="105"/>
          <w:sz w:val="24"/>
        </w:rPr>
        <w:t xml:space="preserve"> </w:t>
      </w:r>
      <w:r>
        <w:rPr>
          <w:color w:val="231F20"/>
          <w:spacing w:val="4"/>
          <w:w w:val="105"/>
          <w:sz w:val="24"/>
        </w:rPr>
        <w:t xml:space="preserve">institutions </w:t>
      </w:r>
      <w:r>
        <w:rPr>
          <w:color w:val="231F20"/>
          <w:w w:val="105"/>
          <w:sz w:val="24"/>
        </w:rPr>
        <w:t xml:space="preserve">in </w:t>
      </w:r>
      <w:r>
        <w:rPr>
          <w:color w:val="231F20"/>
          <w:spacing w:val="3"/>
          <w:w w:val="105"/>
          <w:sz w:val="24"/>
        </w:rPr>
        <w:t xml:space="preserve">future through linkage between trade, environment, </w:t>
      </w:r>
      <w:r>
        <w:rPr>
          <w:color w:val="231F20"/>
          <w:spacing w:val="4"/>
          <w:w w:val="105"/>
          <w:sz w:val="24"/>
        </w:rPr>
        <w:t xml:space="preserve">labour </w:t>
      </w:r>
      <w:r>
        <w:rPr>
          <w:color w:val="231F20"/>
          <w:spacing w:val="3"/>
          <w:w w:val="105"/>
          <w:sz w:val="24"/>
        </w:rPr>
        <w:t xml:space="preserve">standard </w:t>
      </w:r>
      <w:r>
        <w:rPr>
          <w:color w:val="231F20"/>
          <w:spacing w:val="2"/>
          <w:w w:val="105"/>
          <w:sz w:val="24"/>
        </w:rPr>
        <w:t xml:space="preserve">and </w:t>
      </w:r>
      <w:r>
        <w:rPr>
          <w:color w:val="231F20"/>
          <w:spacing w:val="3"/>
          <w:w w:val="105"/>
          <w:sz w:val="24"/>
        </w:rPr>
        <w:t xml:space="preserve">treatment </w:t>
      </w:r>
      <w:r>
        <w:rPr>
          <w:color w:val="231F20"/>
          <w:w w:val="105"/>
          <w:sz w:val="24"/>
        </w:rPr>
        <w:t xml:space="preserve">of </w:t>
      </w:r>
      <w:r>
        <w:rPr>
          <w:color w:val="231F20"/>
          <w:spacing w:val="3"/>
          <w:w w:val="105"/>
          <w:sz w:val="24"/>
        </w:rPr>
        <w:t>foreign</w:t>
      </w:r>
      <w:r>
        <w:rPr>
          <w:color w:val="231F20"/>
          <w:spacing w:val="-13"/>
          <w:w w:val="105"/>
          <w:sz w:val="24"/>
        </w:rPr>
        <w:t xml:space="preserve"> </w:t>
      </w:r>
      <w:r>
        <w:rPr>
          <w:color w:val="231F20"/>
          <w:spacing w:val="4"/>
          <w:w w:val="105"/>
          <w:sz w:val="24"/>
        </w:rPr>
        <w:t>capital.</w:t>
      </w:r>
    </w:p>
    <w:p w:rsidR="0090524C" w:rsidRDefault="004404A8">
      <w:pPr>
        <w:pStyle w:val="ListParagraph"/>
        <w:numPr>
          <w:ilvl w:val="1"/>
          <w:numId w:val="114"/>
        </w:numPr>
        <w:tabs>
          <w:tab w:val="left" w:pos="1032"/>
        </w:tabs>
        <w:spacing w:before="170" w:line="300" w:lineRule="auto"/>
        <w:ind w:left="1031" w:right="2051" w:hanging="454"/>
        <w:jc w:val="both"/>
        <w:rPr>
          <w:sz w:val="24"/>
        </w:rPr>
      </w:pPr>
      <w:r>
        <w:rPr>
          <w:color w:val="231F20"/>
          <w:spacing w:val="3"/>
          <w:w w:val="105"/>
          <w:sz w:val="24"/>
        </w:rPr>
        <w:t xml:space="preserve">Trend towards neo-protectionism </w:t>
      </w:r>
      <w:r>
        <w:rPr>
          <w:color w:val="231F20"/>
          <w:w w:val="105"/>
          <w:sz w:val="24"/>
        </w:rPr>
        <w:t xml:space="preserve">in </w:t>
      </w:r>
      <w:r>
        <w:rPr>
          <w:color w:val="231F20"/>
          <w:spacing w:val="3"/>
          <w:w w:val="105"/>
          <w:sz w:val="24"/>
        </w:rPr>
        <w:t>developed countries</w:t>
      </w:r>
      <w:r>
        <w:rPr>
          <w:color w:val="231F20"/>
          <w:spacing w:val="-41"/>
          <w:w w:val="105"/>
          <w:sz w:val="24"/>
        </w:rPr>
        <w:t xml:space="preserve"> </w:t>
      </w:r>
      <w:r>
        <w:rPr>
          <w:color w:val="231F20"/>
          <w:spacing w:val="4"/>
          <w:w w:val="105"/>
          <w:sz w:val="24"/>
        </w:rPr>
        <w:t xml:space="preserve">against </w:t>
      </w:r>
      <w:r>
        <w:rPr>
          <w:color w:val="231F20"/>
          <w:spacing w:val="2"/>
          <w:w w:val="105"/>
          <w:sz w:val="24"/>
        </w:rPr>
        <w:t>our</w:t>
      </w:r>
      <w:r>
        <w:rPr>
          <w:color w:val="231F20"/>
          <w:w w:val="105"/>
          <w:sz w:val="24"/>
        </w:rPr>
        <w:t xml:space="preserve"> </w:t>
      </w:r>
      <w:r>
        <w:rPr>
          <w:color w:val="231F20"/>
          <w:spacing w:val="4"/>
          <w:w w:val="105"/>
          <w:sz w:val="24"/>
        </w:rPr>
        <w:t>exports.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To </w:t>
      </w:r>
      <w:r>
        <w:rPr>
          <w:color w:val="231F20"/>
          <w:spacing w:val="3"/>
        </w:rPr>
        <w:t xml:space="preserve">conclude, </w:t>
      </w:r>
      <w:r>
        <w:rPr>
          <w:color w:val="231F20"/>
        </w:rPr>
        <w:t xml:space="preserve">we </w:t>
      </w:r>
      <w:r>
        <w:rPr>
          <w:color w:val="231F20"/>
          <w:spacing w:val="2"/>
        </w:rPr>
        <w:t xml:space="preserve">may say </w:t>
      </w:r>
      <w:r>
        <w:rPr>
          <w:color w:val="231F20"/>
          <w:spacing w:val="3"/>
        </w:rPr>
        <w:t xml:space="preserve">that </w:t>
      </w:r>
      <w:r>
        <w:rPr>
          <w:color w:val="231F20"/>
          <w:spacing w:val="2"/>
        </w:rPr>
        <w:t xml:space="preserve">WTO </w:t>
      </w:r>
      <w:r>
        <w:rPr>
          <w:color w:val="231F20"/>
          <w:spacing w:val="3"/>
        </w:rPr>
        <w:t xml:space="preserve">membership </w:t>
      </w:r>
      <w:r>
        <w:rPr>
          <w:color w:val="231F20"/>
        </w:rPr>
        <w:t xml:space="preserve">is </w:t>
      </w:r>
      <w:r>
        <w:rPr>
          <w:color w:val="231F20"/>
          <w:spacing w:val="3"/>
        </w:rPr>
        <w:t xml:space="preserve">going </w:t>
      </w:r>
      <w:r>
        <w:rPr>
          <w:color w:val="231F20"/>
        </w:rPr>
        <w:t xml:space="preserve">to </w:t>
      </w:r>
      <w:r>
        <w:rPr>
          <w:color w:val="231F20"/>
          <w:spacing w:val="4"/>
        </w:rPr>
        <w:t xml:space="preserve">be </w:t>
      </w:r>
      <w:r>
        <w:rPr>
          <w:color w:val="231F20"/>
          <w:spacing w:val="3"/>
        </w:rPr>
        <w:t xml:space="preserve">beneficial </w:t>
      </w:r>
      <w:r>
        <w:rPr>
          <w:color w:val="231F20"/>
        </w:rPr>
        <w:t xml:space="preserve">to </w:t>
      </w:r>
      <w:r>
        <w:rPr>
          <w:color w:val="231F20"/>
          <w:spacing w:val="3"/>
        </w:rPr>
        <w:t xml:space="preserve">India </w:t>
      </w:r>
      <w:r>
        <w:rPr>
          <w:color w:val="231F20"/>
        </w:rPr>
        <w:t xml:space="preserve">in  </w:t>
      </w:r>
      <w:r>
        <w:rPr>
          <w:color w:val="231F20"/>
          <w:spacing w:val="3"/>
        </w:rPr>
        <w:t xml:space="preserve">terms </w:t>
      </w:r>
      <w:r>
        <w:rPr>
          <w:color w:val="231F20"/>
        </w:rPr>
        <w:t xml:space="preserve">of  </w:t>
      </w:r>
      <w:r>
        <w:rPr>
          <w:color w:val="231F20"/>
          <w:spacing w:val="3"/>
        </w:rPr>
        <w:t xml:space="preserve">global market thrown open </w:t>
      </w:r>
      <w:r>
        <w:rPr>
          <w:color w:val="231F20"/>
        </w:rPr>
        <w:t xml:space="preserve">to  </w:t>
      </w:r>
      <w:r>
        <w:rPr>
          <w:color w:val="231F20"/>
          <w:spacing w:val="2"/>
        </w:rPr>
        <w:t xml:space="preserve">its </w:t>
      </w:r>
      <w:r>
        <w:rPr>
          <w:color w:val="231F20"/>
          <w:spacing w:val="4"/>
        </w:rPr>
        <w:t xml:space="preserve">goods  </w:t>
      </w:r>
      <w:r>
        <w:rPr>
          <w:color w:val="231F20"/>
          <w:spacing w:val="2"/>
        </w:rPr>
        <w:t xml:space="preserve">and </w:t>
      </w:r>
      <w:r>
        <w:rPr>
          <w:color w:val="231F20"/>
          <w:spacing w:val="3"/>
        </w:rPr>
        <w:t xml:space="preserve">services. </w:t>
      </w:r>
      <w:r>
        <w:rPr>
          <w:color w:val="231F20"/>
        </w:rPr>
        <w:t xml:space="preserve">We </w:t>
      </w:r>
      <w:r>
        <w:rPr>
          <w:color w:val="231F20"/>
          <w:spacing w:val="3"/>
        </w:rPr>
        <w:t xml:space="preserve">must know </w:t>
      </w:r>
      <w:r>
        <w:rPr>
          <w:color w:val="231F20"/>
          <w:spacing w:val="2"/>
        </w:rPr>
        <w:t xml:space="preserve">how </w:t>
      </w:r>
      <w:r>
        <w:rPr>
          <w:color w:val="231F20"/>
        </w:rPr>
        <w:t xml:space="preserve">to </w:t>
      </w:r>
      <w:r>
        <w:rPr>
          <w:color w:val="231F20"/>
          <w:spacing w:val="3"/>
        </w:rPr>
        <w:t xml:space="preserve">take advantage </w:t>
      </w:r>
      <w:r>
        <w:rPr>
          <w:color w:val="231F20"/>
        </w:rPr>
        <w:t xml:space="preserve">of </w:t>
      </w:r>
      <w:r>
        <w:rPr>
          <w:color w:val="231F20"/>
          <w:spacing w:val="3"/>
        </w:rPr>
        <w:t xml:space="preserve">this situation. </w:t>
      </w:r>
      <w:r>
        <w:rPr>
          <w:color w:val="231F20"/>
          <w:spacing w:val="4"/>
        </w:rPr>
        <w:t xml:space="preserve">We </w:t>
      </w:r>
      <w:r>
        <w:rPr>
          <w:color w:val="231F20"/>
          <w:spacing w:val="3"/>
        </w:rPr>
        <w:t xml:space="preserve">should </w:t>
      </w:r>
      <w:r>
        <w:rPr>
          <w:color w:val="231F20"/>
          <w:spacing w:val="2"/>
        </w:rPr>
        <w:t xml:space="preserve">try </w:t>
      </w:r>
      <w:r>
        <w:rPr>
          <w:color w:val="231F20"/>
        </w:rPr>
        <w:t xml:space="preserve">to </w:t>
      </w:r>
      <w:r>
        <w:rPr>
          <w:color w:val="231F20"/>
          <w:spacing w:val="3"/>
        </w:rPr>
        <w:t xml:space="preserve">strengthen </w:t>
      </w:r>
      <w:r>
        <w:rPr>
          <w:color w:val="231F20"/>
          <w:spacing w:val="2"/>
        </w:rPr>
        <w:t xml:space="preserve">our </w:t>
      </w:r>
      <w:r>
        <w:rPr>
          <w:color w:val="231F20"/>
          <w:spacing w:val="3"/>
        </w:rPr>
        <w:t xml:space="preserve">position </w:t>
      </w:r>
      <w:r>
        <w:rPr>
          <w:color w:val="231F20"/>
        </w:rPr>
        <w:t xml:space="preserve">to </w:t>
      </w:r>
      <w:r>
        <w:rPr>
          <w:color w:val="231F20"/>
          <w:spacing w:val="3"/>
        </w:rPr>
        <w:t xml:space="preserve">sell </w:t>
      </w:r>
      <w:r>
        <w:rPr>
          <w:color w:val="231F20"/>
          <w:spacing w:val="2"/>
        </w:rPr>
        <w:t xml:space="preserve">our </w:t>
      </w:r>
      <w:r>
        <w:rPr>
          <w:color w:val="231F20"/>
          <w:spacing w:val="3"/>
        </w:rPr>
        <w:t xml:space="preserve">products abroad. </w:t>
      </w:r>
      <w:r>
        <w:rPr>
          <w:color w:val="231F20"/>
          <w:spacing w:val="2"/>
        </w:rPr>
        <w:t xml:space="preserve">For </w:t>
      </w:r>
      <w:r>
        <w:rPr>
          <w:color w:val="231F20"/>
          <w:spacing w:val="4"/>
        </w:rPr>
        <w:t xml:space="preserve">that </w:t>
      </w:r>
      <w:r>
        <w:rPr>
          <w:color w:val="231F20"/>
        </w:rPr>
        <w:t xml:space="preserve">we </w:t>
      </w:r>
      <w:r>
        <w:rPr>
          <w:color w:val="231F20"/>
          <w:spacing w:val="3"/>
        </w:rPr>
        <w:t xml:space="preserve">have </w:t>
      </w:r>
      <w:r>
        <w:rPr>
          <w:color w:val="231F20"/>
        </w:rPr>
        <w:t xml:space="preserve">to </w:t>
      </w:r>
      <w:r>
        <w:rPr>
          <w:color w:val="231F20"/>
          <w:spacing w:val="3"/>
        </w:rPr>
        <w:t xml:space="preserve">improve </w:t>
      </w:r>
      <w:r>
        <w:rPr>
          <w:color w:val="231F20"/>
          <w:spacing w:val="2"/>
        </w:rPr>
        <w:t xml:space="preserve">the </w:t>
      </w:r>
      <w:r>
        <w:rPr>
          <w:color w:val="231F20"/>
          <w:spacing w:val="3"/>
        </w:rPr>
        <w:t xml:space="preserve">quality </w:t>
      </w:r>
      <w:r>
        <w:rPr>
          <w:color w:val="231F20"/>
        </w:rPr>
        <w:t xml:space="preserve">of </w:t>
      </w:r>
      <w:r>
        <w:rPr>
          <w:color w:val="231F20"/>
          <w:spacing w:val="3"/>
        </w:rPr>
        <w:t xml:space="preserve">goods </w:t>
      </w:r>
      <w:r>
        <w:rPr>
          <w:color w:val="231F20"/>
          <w:spacing w:val="2"/>
        </w:rPr>
        <w:t xml:space="preserve">and </w:t>
      </w:r>
      <w:r>
        <w:rPr>
          <w:color w:val="231F20"/>
          <w:spacing w:val="3"/>
        </w:rPr>
        <w:t xml:space="preserve">services, </w:t>
      </w:r>
      <w:r>
        <w:rPr>
          <w:color w:val="231F20"/>
          <w:spacing w:val="2"/>
        </w:rPr>
        <w:t xml:space="preserve">cut </w:t>
      </w:r>
      <w:r>
        <w:rPr>
          <w:color w:val="231F20"/>
          <w:spacing w:val="3"/>
        </w:rPr>
        <w:t xml:space="preserve">down costs </w:t>
      </w:r>
      <w:r>
        <w:rPr>
          <w:color w:val="231F20"/>
          <w:spacing w:val="4"/>
        </w:rPr>
        <w:t xml:space="preserve">and </w:t>
      </w:r>
      <w:r>
        <w:rPr>
          <w:color w:val="231F20"/>
          <w:spacing w:val="3"/>
        </w:rPr>
        <w:t xml:space="preserve">wastage </w:t>
      </w:r>
      <w:r>
        <w:rPr>
          <w:color w:val="231F20"/>
          <w:spacing w:val="2"/>
        </w:rPr>
        <w:t xml:space="preserve">and </w:t>
      </w:r>
      <w:r>
        <w:rPr>
          <w:color w:val="231F20"/>
          <w:spacing w:val="3"/>
        </w:rPr>
        <w:t xml:space="preserve">improve </w:t>
      </w:r>
      <w:r>
        <w:rPr>
          <w:color w:val="231F20"/>
          <w:spacing w:val="2"/>
        </w:rPr>
        <w:t xml:space="preserve">our </w:t>
      </w:r>
      <w:r>
        <w:rPr>
          <w:color w:val="231F20"/>
          <w:spacing w:val="3"/>
        </w:rPr>
        <w:t>competitive</w:t>
      </w:r>
      <w:r>
        <w:rPr>
          <w:color w:val="231F20"/>
          <w:spacing w:val="22"/>
        </w:rPr>
        <w:t xml:space="preserve"> </w:t>
      </w:r>
      <w:r>
        <w:rPr>
          <w:color w:val="231F20"/>
          <w:spacing w:val="4"/>
        </w:rPr>
        <w:t>strength.</w:t>
      </w:r>
    </w:p>
    <w:p w:rsidR="0090524C" w:rsidRDefault="0090524C">
      <w:pPr>
        <w:pStyle w:val="BodyText"/>
        <w:spacing w:before="1"/>
        <w:rPr>
          <w:sz w:val="30"/>
        </w:rPr>
      </w:pPr>
    </w:p>
    <w:p w:rsidR="0090524C" w:rsidRDefault="004404A8">
      <w:pPr>
        <w:pStyle w:val="Heading1"/>
        <w:spacing w:before="1"/>
        <w:ind w:left="237"/>
      </w:pPr>
      <w:r>
        <w:rPr>
          <w:color w:val="231F20"/>
        </w:rPr>
        <w:t>Evaluation of WTO</w:t>
      </w:r>
    </w:p>
    <w:p w:rsidR="0090524C" w:rsidRDefault="0090524C">
      <w:pPr>
        <w:pStyle w:val="BodyText"/>
        <w:spacing w:before="3"/>
        <w:rPr>
          <w:rFonts w:ascii="UKIJ Nasq"/>
          <w:b/>
          <w:sz w:val="26"/>
        </w:rPr>
      </w:pPr>
    </w:p>
    <w:p w:rsidR="0090524C" w:rsidRDefault="004404A8">
      <w:pPr>
        <w:pStyle w:val="BodyText"/>
        <w:spacing w:line="300" w:lineRule="auto"/>
        <w:ind w:left="237" w:right="2051" w:firstLine="720"/>
        <w:jc w:val="both"/>
      </w:pPr>
      <w:r>
        <w:rPr>
          <w:color w:val="231F20"/>
        </w:rPr>
        <w:t>WTO has been in action for about nine years now. During this period of time, the WTO has proved that it is very different from its predecessor, GATT, in the following ways:</w:t>
      </w:r>
    </w:p>
    <w:p w:rsidR="0090524C" w:rsidRDefault="004404A8">
      <w:pPr>
        <w:pStyle w:val="ListParagraph"/>
        <w:numPr>
          <w:ilvl w:val="0"/>
          <w:numId w:val="113"/>
        </w:numPr>
        <w:tabs>
          <w:tab w:val="left" w:pos="1032"/>
        </w:tabs>
        <w:spacing w:before="284" w:line="300" w:lineRule="auto"/>
        <w:ind w:right="2050"/>
        <w:jc w:val="both"/>
        <w:rPr>
          <w:sz w:val="24"/>
        </w:rPr>
      </w:pPr>
      <w:r>
        <w:rPr>
          <w:color w:val="231F20"/>
          <w:spacing w:val="3"/>
          <w:sz w:val="24"/>
        </w:rPr>
        <w:t xml:space="preserve">GATT </w:t>
      </w:r>
      <w:r>
        <w:rPr>
          <w:color w:val="231F20"/>
          <w:spacing w:val="2"/>
          <w:sz w:val="24"/>
        </w:rPr>
        <w:t xml:space="preserve">did not </w:t>
      </w:r>
      <w:r>
        <w:rPr>
          <w:color w:val="231F20"/>
          <w:spacing w:val="3"/>
          <w:sz w:val="24"/>
        </w:rPr>
        <w:t xml:space="preserve">have </w:t>
      </w:r>
      <w:r>
        <w:rPr>
          <w:color w:val="231F20"/>
          <w:spacing w:val="2"/>
          <w:sz w:val="24"/>
        </w:rPr>
        <w:t xml:space="preserve">any </w:t>
      </w:r>
      <w:r>
        <w:rPr>
          <w:color w:val="231F20"/>
          <w:spacing w:val="3"/>
          <w:sz w:val="24"/>
        </w:rPr>
        <w:t xml:space="preserve">powers, whereas </w:t>
      </w:r>
      <w:r>
        <w:rPr>
          <w:color w:val="231F20"/>
          <w:spacing w:val="2"/>
          <w:sz w:val="24"/>
        </w:rPr>
        <w:t xml:space="preserve">WTO </w:t>
      </w:r>
      <w:r>
        <w:rPr>
          <w:color w:val="231F20"/>
          <w:spacing w:val="3"/>
          <w:sz w:val="24"/>
        </w:rPr>
        <w:t xml:space="preserve">with </w:t>
      </w:r>
      <w:r>
        <w:rPr>
          <w:color w:val="231F20"/>
          <w:spacing w:val="2"/>
          <w:sz w:val="24"/>
        </w:rPr>
        <w:t xml:space="preserve">its </w:t>
      </w:r>
      <w:r>
        <w:rPr>
          <w:color w:val="231F20"/>
          <w:spacing w:val="4"/>
          <w:sz w:val="24"/>
        </w:rPr>
        <w:t xml:space="preserve">dispute </w:t>
      </w:r>
      <w:r>
        <w:rPr>
          <w:color w:val="231F20"/>
          <w:spacing w:val="3"/>
          <w:sz w:val="24"/>
        </w:rPr>
        <w:t xml:space="preserve">settlement mechanism </w:t>
      </w:r>
      <w:r>
        <w:rPr>
          <w:color w:val="231F20"/>
          <w:spacing w:val="2"/>
          <w:sz w:val="24"/>
        </w:rPr>
        <w:t xml:space="preserve">has </w:t>
      </w:r>
      <w:r>
        <w:rPr>
          <w:color w:val="231F20"/>
          <w:spacing w:val="3"/>
          <w:sz w:val="24"/>
        </w:rPr>
        <w:t xml:space="preserve">been </w:t>
      </w:r>
      <w:r>
        <w:rPr>
          <w:color w:val="231F20"/>
          <w:sz w:val="24"/>
        </w:rPr>
        <w:t xml:space="preserve">an </w:t>
      </w:r>
      <w:r>
        <w:rPr>
          <w:color w:val="231F20"/>
          <w:spacing w:val="3"/>
          <w:sz w:val="24"/>
        </w:rPr>
        <w:t xml:space="preserve">outstanding success. </w:t>
      </w:r>
      <w:r>
        <w:rPr>
          <w:color w:val="231F20"/>
          <w:spacing w:val="2"/>
          <w:sz w:val="24"/>
        </w:rPr>
        <w:t xml:space="preserve">WTO </w:t>
      </w:r>
      <w:r>
        <w:rPr>
          <w:color w:val="231F20"/>
          <w:spacing w:val="4"/>
          <w:sz w:val="24"/>
        </w:rPr>
        <w:t xml:space="preserve">has </w:t>
      </w:r>
      <w:r>
        <w:rPr>
          <w:color w:val="231F20"/>
          <w:spacing w:val="3"/>
          <w:sz w:val="24"/>
        </w:rPr>
        <w:t xml:space="preserve">brought </w:t>
      </w:r>
      <w:r>
        <w:rPr>
          <w:color w:val="231F20"/>
          <w:sz w:val="24"/>
        </w:rPr>
        <w:t xml:space="preserve">to </w:t>
      </w:r>
      <w:r>
        <w:rPr>
          <w:color w:val="231F20"/>
          <w:spacing w:val="3"/>
          <w:sz w:val="24"/>
        </w:rPr>
        <w:t xml:space="preserve">book even </w:t>
      </w:r>
      <w:r>
        <w:rPr>
          <w:color w:val="231F20"/>
          <w:spacing w:val="2"/>
          <w:sz w:val="24"/>
        </w:rPr>
        <w:t xml:space="preserve">USA </w:t>
      </w:r>
      <w:r>
        <w:rPr>
          <w:color w:val="231F20"/>
          <w:sz w:val="24"/>
        </w:rPr>
        <w:t xml:space="preserve">in </w:t>
      </w:r>
      <w:r>
        <w:rPr>
          <w:color w:val="231F20"/>
          <w:spacing w:val="3"/>
          <w:sz w:val="24"/>
        </w:rPr>
        <w:t>several</w:t>
      </w:r>
      <w:r>
        <w:rPr>
          <w:color w:val="231F20"/>
          <w:spacing w:val="25"/>
          <w:sz w:val="24"/>
        </w:rPr>
        <w:t xml:space="preserve"> </w:t>
      </w:r>
      <w:r>
        <w:rPr>
          <w:color w:val="231F20"/>
          <w:spacing w:val="4"/>
          <w:sz w:val="24"/>
        </w:rPr>
        <w:t>cases.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13"/>
        </w:numPr>
        <w:tabs>
          <w:tab w:val="left" w:pos="2732"/>
        </w:tabs>
        <w:spacing w:before="123" w:line="300" w:lineRule="auto"/>
        <w:ind w:left="2731" w:right="349"/>
        <w:jc w:val="both"/>
        <w:rPr>
          <w:sz w:val="24"/>
        </w:rPr>
      </w:pPr>
      <w:r w:rsidRPr="0090524C">
        <w:lastRenderedPageBreak/>
        <w:pict>
          <v:line id="_x0000_s1527" style="position:absolute;left:0;text-align:left;z-index:251540992;mso-position-horizontal-relative:page;mso-position-vertical-relative:page" from="148.45pt,69.45pt" to="148.45pt,771pt" strokecolor="#d7d9da" strokeweight="5pt">
            <w10:wrap anchorx="page" anchory="page"/>
          </v:line>
        </w:pict>
      </w:r>
      <w:r w:rsidR="004404A8">
        <w:rPr>
          <w:color w:val="231F20"/>
          <w:spacing w:val="3"/>
          <w:w w:val="105"/>
          <w:sz w:val="24"/>
        </w:rPr>
        <w:t>GATT</w:t>
      </w:r>
      <w:r w:rsidR="004404A8">
        <w:rPr>
          <w:color w:val="231F20"/>
          <w:spacing w:val="-20"/>
          <w:w w:val="105"/>
          <w:sz w:val="24"/>
        </w:rPr>
        <w:t xml:space="preserve"> </w:t>
      </w:r>
      <w:r w:rsidR="004404A8">
        <w:rPr>
          <w:color w:val="231F20"/>
          <w:spacing w:val="3"/>
          <w:w w:val="105"/>
          <w:sz w:val="24"/>
        </w:rPr>
        <w:t>negotiating</w:t>
      </w:r>
      <w:r w:rsidR="004404A8">
        <w:rPr>
          <w:color w:val="231F20"/>
          <w:spacing w:val="-20"/>
          <w:w w:val="105"/>
          <w:sz w:val="24"/>
        </w:rPr>
        <w:t xml:space="preserve"> </w:t>
      </w:r>
      <w:r w:rsidR="004404A8">
        <w:rPr>
          <w:color w:val="231F20"/>
          <w:spacing w:val="3"/>
          <w:w w:val="105"/>
          <w:sz w:val="24"/>
        </w:rPr>
        <w:t>rounds</w:t>
      </w:r>
      <w:r w:rsidR="004404A8">
        <w:rPr>
          <w:color w:val="231F20"/>
          <w:spacing w:val="-20"/>
          <w:w w:val="105"/>
          <w:sz w:val="24"/>
        </w:rPr>
        <w:t xml:space="preserve"> </w:t>
      </w:r>
      <w:r w:rsidR="004404A8">
        <w:rPr>
          <w:color w:val="231F20"/>
          <w:spacing w:val="3"/>
          <w:w w:val="105"/>
          <w:sz w:val="24"/>
        </w:rPr>
        <w:t>took</w:t>
      </w:r>
      <w:r w:rsidR="004404A8">
        <w:rPr>
          <w:color w:val="231F20"/>
          <w:spacing w:val="-20"/>
          <w:w w:val="105"/>
          <w:sz w:val="24"/>
        </w:rPr>
        <w:t xml:space="preserve"> </w:t>
      </w:r>
      <w:r w:rsidR="004404A8">
        <w:rPr>
          <w:color w:val="231F20"/>
          <w:spacing w:val="3"/>
          <w:w w:val="105"/>
          <w:sz w:val="24"/>
        </w:rPr>
        <w:t>place</w:t>
      </w:r>
      <w:r w:rsidR="004404A8">
        <w:rPr>
          <w:color w:val="231F20"/>
          <w:spacing w:val="-19"/>
          <w:w w:val="105"/>
          <w:sz w:val="24"/>
        </w:rPr>
        <w:t xml:space="preserve"> </w:t>
      </w:r>
      <w:r w:rsidR="004404A8">
        <w:rPr>
          <w:color w:val="231F20"/>
          <w:spacing w:val="3"/>
          <w:w w:val="105"/>
          <w:sz w:val="24"/>
        </w:rPr>
        <w:t>once</w:t>
      </w:r>
      <w:r w:rsidR="004404A8">
        <w:rPr>
          <w:color w:val="231F20"/>
          <w:spacing w:val="-20"/>
          <w:w w:val="105"/>
          <w:sz w:val="24"/>
        </w:rPr>
        <w:t xml:space="preserve"> </w:t>
      </w:r>
      <w:r w:rsidR="004404A8">
        <w:rPr>
          <w:color w:val="231F20"/>
          <w:w w:val="105"/>
          <w:sz w:val="24"/>
        </w:rPr>
        <w:t>in</w:t>
      </w:r>
      <w:r w:rsidR="004404A8">
        <w:rPr>
          <w:color w:val="231F20"/>
          <w:spacing w:val="-20"/>
          <w:w w:val="105"/>
          <w:sz w:val="24"/>
        </w:rPr>
        <w:t xml:space="preserve"> </w:t>
      </w:r>
      <w:r w:rsidR="004404A8">
        <w:rPr>
          <w:color w:val="231F20"/>
          <w:w w:val="105"/>
          <w:sz w:val="24"/>
        </w:rPr>
        <w:t>a</w:t>
      </w:r>
      <w:r w:rsidR="004404A8">
        <w:rPr>
          <w:color w:val="231F20"/>
          <w:spacing w:val="-20"/>
          <w:w w:val="105"/>
          <w:sz w:val="24"/>
        </w:rPr>
        <w:t xml:space="preserve"> </w:t>
      </w:r>
      <w:r w:rsidR="004404A8">
        <w:rPr>
          <w:color w:val="231F20"/>
          <w:spacing w:val="3"/>
          <w:w w:val="105"/>
          <w:sz w:val="24"/>
        </w:rPr>
        <w:t>decade</w:t>
      </w:r>
      <w:r w:rsidR="004404A8">
        <w:rPr>
          <w:color w:val="231F20"/>
          <w:spacing w:val="-19"/>
          <w:w w:val="105"/>
          <w:sz w:val="24"/>
        </w:rPr>
        <w:t xml:space="preserve"> </w:t>
      </w:r>
      <w:r w:rsidR="004404A8">
        <w:rPr>
          <w:color w:val="231F20"/>
          <w:w w:val="105"/>
          <w:sz w:val="24"/>
        </w:rPr>
        <w:t>or</w:t>
      </w:r>
      <w:r w:rsidR="004404A8">
        <w:rPr>
          <w:color w:val="231F20"/>
          <w:spacing w:val="-20"/>
          <w:w w:val="105"/>
          <w:sz w:val="24"/>
        </w:rPr>
        <w:t xml:space="preserve"> </w:t>
      </w:r>
      <w:r w:rsidR="004404A8">
        <w:rPr>
          <w:color w:val="231F20"/>
          <w:spacing w:val="2"/>
          <w:w w:val="105"/>
          <w:sz w:val="24"/>
        </w:rPr>
        <w:t>so.</w:t>
      </w:r>
      <w:r w:rsidR="004404A8">
        <w:rPr>
          <w:color w:val="231F20"/>
          <w:spacing w:val="-20"/>
          <w:w w:val="105"/>
          <w:sz w:val="24"/>
        </w:rPr>
        <w:t xml:space="preserve"> </w:t>
      </w:r>
      <w:r w:rsidR="004404A8">
        <w:rPr>
          <w:color w:val="231F20"/>
          <w:spacing w:val="4"/>
          <w:w w:val="105"/>
          <w:sz w:val="24"/>
        </w:rPr>
        <w:t xml:space="preserve">What </w:t>
      </w:r>
      <w:r w:rsidR="004404A8">
        <w:rPr>
          <w:color w:val="231F20"/>
          <w:spacing w:val="3"/>
          <w:w w:val="105"/>
          <w:sz w:val="24"/>
        </w:rPr>
        <w:t>used</w:t>
      </w:r>
      <w:r w:rsidR="004404A8">
        <w:rPr>
          <w:color w:val="231F20"/>
          <w:spacing w:val="-8"/>
          <w:w w:val="105"/>
          <w:sz w:val="24"/>
        </w:rPr>
        <w:t xml:space="preserve"> </w:t>
      </w:r>
      <w:r w:rsidR="004404A8">
        <w:rPr>
          <w:color w:val="231F20"/>
          <w:w w:val="105"/>
          <w:sz w:val="24"/>
        </w:rPr>
        <w:t>to</w:t>
      </w:r>
      <w:r w:rsidR="004404A8">
        <w:rPr>
          <w:color w:val="231F20"/>
          <w:spacing w:val="-7"/>
          <w:w w:val="105"/>
          <w:sz w:val="24"/>
        </w:rPr>
        <w:t xml:space="preserve"> </w:t>
      </w:r>
      <w:r w:rsidR="004404A8">
        <w:rPr>
          <w:color w:val="231F20"/>
          <w:spacing w:val="3"/>
          <w:w w:val="105"/>
          <w:sz w:val="24"/>
        </w:rPr>
        <w:t>take</w:t>
      </w:r>
      <w:r w:rsidR="004404A8">
        <w:rPr>
          <w:color w:val="231F20"/>
          <w:spacing w:val="-7"/>
          <w:w w:val="105"/>
          <w:sz w:val="24"/>
        </w:rPr>
        <w:t xml:space="preserve"> </w:t>
      </w:r>
      <w:r w:rsidR="004404A8">
        <w:rPr>
          <w:color w:val="231F20"/>
          <w:spacing w:val="3"/>
          <w:w w:val="105"/>
          <w:sz w:val="24"/>
        </w:rPr>
        <w:t>decades</w:t>
      </w:r>
      <w:r w:rsidR="004404A8">
        <w:rPr>
          <w:color w:val="231F20"/>
          <w:spacing w:val="-8"/>
          <w:w w:val="105"/>
          <w:sz w:val="24"/>
        </w:rPr>
        <w:t xml:space="preserve"> </w:t>
      </w:r>
      <w:r w:rsidR="004404A8">
        <w:rPr>
          <w:color w:val="231F20"/>
          <w:w w:val="105"/>
          <w:sz w:val="24"/>
        </w:rPr>
        <w:t>to</w:t>
      </w:r>
      <w:r w:rsidR="004404A8">
        <w:rPr>
          <w:color w:val="231F20"/>
          <w:spacing w:val="-7"/>
          <w:w w:val="105"/>
          <w:sz w:val="24"/>
        </w:rPr>
        <w:t xml:space="preserve"> </w:t>
      </w:r>
      <w:r w:rsidR="004404A8">
        <w:rPr>
          <w:color w:val="231F20"/>
          <w:spacing w:val="3"/>
          <w:w w:val="105"/>
          <w:sz w:val="24"/>
        </w:rPr>
        <w:t>complete</w:t>
      </w:r>
      <w:r w:rsidR="004404A8">
        <w:rPr>
          <w:color w:val="231F20"/>
          <w:spacing w:val="-7"/>
          <w:w w:val="105"/>
          <w:sz w:val="24"/>
        </w:rPr>
        <w:t xml:space="preserve"> </w:t>
      </w:r>
      <w:r w:rsidR="004404A8">
        <w:rPr>
          <w:color w:val="231F20"/>
          <w:spacing w:val="2"/>
          <w:w w:val="105"/>
          <w:sz w:val="24"/>
        </w:rPr>
        <w:t>has</w:t>
      </w:r>
      <w:r w:rsidR="004404A8">
        <w:rPr>
          <w:color w:val="231F20"/>
          <w:spacing w:val="-8"/>
          <w:w w:val="105"/>
          <w:sz w:val="24"/>
        </w:rPr>
        <w:t xml:space="preserve"> </w:t>
      </w:r>
      <w:r w:rsidR="004404A8">
        <w:rPr>
          <w:color w:val="231F20"/>
          <w:spacing w:val="3"/>
          <w:w w:val="105"/>
          <w:sz w:val="24"/>
        </w:rPr>
        <w:t>been</w:t>
      </w:r>
      <w:r w:rsidR="004404A8">
        <w:rPr>
          <w:color w:val="231F20"/>
          <w:spacing w:val="-7"/>
          <w:w w:val="105"/>
          <w:sz w:val="24"/>
        </w:rPr>
        <w:t xml:space="preserve"> </w:t>
      </w:r>
      <w:r w:rsidR="004404A8">
        <w:rPr>
          <w:color w:val="231F20"/>
          <w:spacing w:val="3"/>
          <w:w w:val="105"/>
          <w:sz w:val="24"/>
        </w:rPr>
        <w:t>done</w:t>
      </w:r>
      <w:r w:rsidR="004404A8">
        <w:rPr>
          <w:color w:val="231F20"/>
          <w:spacing w:val="-7"/>
          <w:w w:val="105"/>
          <w:sz w:val="24"/>
        </w:rPr>
        <w:t xml:space="preserve"> </w:t>
      </w:r>
      <w:r w:rsidR="004404A8">
        <w:rPr>
          <w:color w:val="231F20"/>
          <w:w w:val="105"/>
          <w:sz w:val="24"/>
        </w:rPr>
        <w:t>in</w:t>
      </w:r>
      <w:r w:rsidR="004404A8">
        <w:rPr>
          <w:color w:val="231F20"/>
          <w:spacing w:val="-8"/>
          <w:w w:val="105"/>
          <w:sz w:val="24"/>
        </w:rPr>
        <w:t xml:space="preserve"> </w:t>
      </w:r>
      <w:r w:rsidR="004404A8">
        <w:rPr>
          <w:color w:val="231F20"/>
          <w:w w:val="105"/>
          <w:sz w:val="24"/>
        </w:rPr>
        <w:t>a</w:t>
      </w:r>
      <w:r w:rsidR="004404A8">
        <w:rPr>
          <w:color w:val="231F20"/>
          <w:spacing w:val="-7"/>
          <w:w w:val="105"/>
          <w:sz w:val="24"/>
        </w:rPr>
        <w:t xml:space="preserve"> </w:t>
      </w:r>
      <w:r w:rsidR="004404A8">
        <w:rPr>
          <w:color w:val="231F20"/>
          <w:spacing w:val="2"/>
          <w:w w:val="105"/>
          <w:sz w:val="24"/>
        </w:rPr>
        <w:t>few</w:t>
      </w:r>
      <w:r w:rsidR="004404A8">
        <w:rPr>
          <w:color w:val="231F20"/>
          <w:spacing w:val="-7"/>
          <w:w w:val="105"/>
          <w:sz w:val="24"/>
        </w:rPr>
        <w:t xml:space="preserve"> </w:t>
      </w:r>
      <w:r w:rsidR="004404A8">
        <w:rPr>
          <w:color w:val="231F20"/>
          <w:spacing w:val="3"/>
          <w:w w:val="105"/>
          <w:sz w:val="24"/>
        </w:rPr>
        <w:t>years</w:t>
      </w:r>
      <w:r w:rsidR="004404A8">
        <w:rPr>
          <w:color w:val="231F20"/>
          <w:spacing w:val="-8"/>
          <w:w w:val="105"/>
          <w:sz w:val="24"/>
        </w:rPr>
        <w:t xml:space="preserve"> </w:t>
      </w:r>
      <w:r w:rsidR="004404A8">
        <w:rPr>
          <w:color w:val="231F20"/>
          <w:spacing w:val="4"/>
          <w:w w:val="105"/>
          <w:sz w:val="24"/>
        </w:rPr>
        <w:t xml:space="preserve">by </w:t>
      </w:r>
      <w:r w:rsidR="004404A8">
        <w:rPr>
          <w:color w:val="231F20"/>
          <w:spacing w:val="2"/>
          <w:w w:val="105"/>
          <w:sz w:val="24"/>
        </w:rPr>
        <w:t>the</w:t>
      </w:r>
      <w:r w:rsidR="004404A8">
        <w:rPr>
          <w:color w:val="231F20"/>
          <w:w w:val="105"/>
          <w:sz w:val="24"/>
        </w:rPr>
        <w:t xml:space="preserve"> </w:t>
      </w:r>
      <w:r w:rsidR="004404A8">
        <w:rPr>
          <w:color w:val="231F20"/>
          <w:spacing w:val="4"/>
          <w:w w:val="105"/>
          <w:sz w:val="24"/>
        </w:rPr>
        <w:t>WTO.</w:t>
      </w:r>
    </w:p>
    <w:p w:rsidR="0090524C" w:rsidRDefault="0090524C">
      <w:pPr>
        <w:pStyle w:val="BodyText"/>
        <w:spacing w:before="11"/>
        <w:rPr>
          <w:sz w:val="29"/>
        </w:rPr>
      </w:pPr>
    </w:p>
    <w:p w:rsidR="0090524C" w:rsidRDefault="004404A8">
      <w:pPr>
        <w:pStyle w:val="BodyText"/>
        <w:spacing w:before="1" w:line="300" w:lineRule="auto"/>
        <w:ind w:left="1938" w:right="350" w:firstLine="720"/>
      </w:pPr>
      <w:r>
        <w:rPr>
          <w:color w:val="231F20"/>
        </w:rPr>
        <w:t>Following are the achievements of WTO in the short period it has been in existence:</w:t>
      </w:r>
    </w:p>
    <w:p w:rsidR="0090524C" w:rsidRDefault="0090524C">
      <w:pPr>
        <w:pStyle w:val="BodyText"/>
        <w:spacing w:before="11"/>
        <w:rPr>
          <w:sz w:val="29"/>
        </w:rPr>
      </w:pPr>
    </w:p>
    <w:p w:rsidR="0090524C" w:rsidRDefault="004404A8">
      <w:pPr>
        <w:pStyle w:val="ListParagraph"/>
        <w:numPr>
          <w:ilvl w:val="0"/>
          <w:numId w:val="112"/>
        </w:numPr>
        <w:tabs>
          <w:tab w:val="left" w:pos="2619"/>
        </w:tabs>
        <w:spacing w:before="1" w:line="300" w:lineRule="auto"/>
        <w:ind w:right="351"/>
        <w:jc w:val="both"/>
        <w:rPr>
          <w:sz w:val="24"/>
        </w:rPr>
      </w:pPr>
      <w:r>
        <w:rPr>
          <w:color w:val="231F20"/>
          <w:spacing w:val="2"/>
          <w:w w:val="105"/>
          <w:sz w:val="24"/>
        </w:rPr>
        <w:t xml:space="preserve">WTO has </w:t>
      </w:r>
      <w:r>
        <w:rPr>
          <w:color w:val="231F20"/>
          <w:spacing w:val="3"/>
          <w:w w:val="105"/>
          <w:sz w:val="24"/>
        </w:rPr>
        <w:t xml:space="preserve">helped </w:t>
      </w:r>
      <w:r>
        <w:rPr>
          <w:color w:val="231F20"/>
          <w:w w:val="105"/>
          <w:sz w:val="24"/>
        </w:rPr>
        <w:t xml:space="preserve">in </w:t>
      </w:r>
      <w:r>
        <w:rPr>
          <w:color w:val="231F20"/>
          <w:spacing w:val="3"/>
          <w:w w:val="105"/>
          <w:sz w:val="24"/>
        </w:rPr>
        <w:t xml:space="preserve">making greater market orientations </w:t>
      </w:r>
      <w:r>
        <w:rPr>
          <w:color w:val="231F20"/>
          <w:w w:val="105"/>
          <w:sz w:val="24"/>
        </w:rPr>
        <w:t xml:space="preserve">a </w:t>
      </w:r>
      <w:r>
        <w:rPr>
          <w:color w:val="231F20"/>
          <w:spacing w:val="4"/>
          <w:w w:val="105"/>
          <w:sz w:val="24"/>
        </w:rPr>
        <w:t>general rule.</w:t>
      </w:r>
    </w:p>
    <w:p w:rsidR="0090524C" w:rsidRDefault="004404A8">
      <w:pPr>
        <w:pStyle w:val="ListParagraph"/>
        <w:numPr>
          <w:ilvl w:val="0"/>
          <w:numId w:val="112"/>
        </w:numPr>
        <w:tabs>
          <w:tab w:val="left" w:pos="2618"/>
          <w:tab w:val="left" w:pos="2619"/>
        </w:tabs>
        <w:spacing w:before="113"/>
        <w:ind w:hanging="398"/>
        <w:rPr>
          <w:sz w:val="24"/>
        </w:rPr>
      </w:pPr>
      <w:r>
        <w:rPr>
          <w:color w:val="231F20"/>
          <w:spacing w:val="3"/>
          <w:sz w:val="24"/>
        </w:rPr>
        <w:t xml:space="preserve">Tariff based protection </w:t>
      </w:r>
      <w:r>
        <w:rPr>
          <w:color w:val="231F20"/>
          <w:spacing w:val="2"/>
          <w:sz w:val="24"/>
        </w:rPr>
        <w:t xml:space="preserve">has </w:t>
      </w:r>
      <w:r>
        <w:rPr>
          <w:color w:val="231F20"/>
          <w:spacing w:val="3"/>
          <w:sz w:val="24"/>
        </w:rPr>
        <w:t xml:space="preserve">become </w:t>
      </w:r>
      <w:r>
        <w:rPr>
          <w:color w:val="231F20"/>
          <w:spacing w:val="2"/>
          <w:sz w:val="24"/>
        </w:rPr>
        <w:t>the</w:t>
      </w:r>
      <w:r>
        <w:rPr>
          <w:color w:val="231F20"/>
          <w:spacing w:val="16"/>
          <w:sz w:val="24"/>
        </w:rPr>
        <w:t xml:space="preserve"> </w:t>
      </w:r>
      <w:r>
        <w:rPr>
          <w:color w:val="231F20"/>
          <w:spacing w:val="4"/>
          <w:sz w:val="24"/>
        </w:rPr>
        <w:t>rule.</w:t>
      </w:r>
    </w:p>
    <w:p w:rsidR="0090524C" w:rsidRDefault="004404A8">
      <w:pPr>
        <w:pStyle w:val="ListParagraph"/>
        <w:numPr>
          <w:ilvl w:val="0"/>
          <w:numId w:val="112"/>
        </w:numPr>
        <w:tabs>
          <w:tab w:val="left" w:pos="2619"/>
        </w:tabs>
        <w:spacing w:before="185" w:line="300" w:lineRule="auto"/>
        <w:ind w:right="350"/>
        <w:jc w:val="both"/>
        <w:rPr>
          <w:sz w:val="24"/>
        </w:rPr>
      </w:pPr>
      <w:r>
        <w:rPr>
          <w:color w:val="231F20"/>
          <w:spacing w:val="3"/>
          <w:sz w:val="24"/>
        </w:rPr>
        <w:t xml:space="preserve">Restrictive measures, which were being used </w:t>
      </w:r>
      <w:r>
        <w:rPr>
          <w:color w:val="231F20"/>
          <w:spacing w:val="2"/>
          <w:sz w:val="24"/>
        </w:rPr>
        <w:t xml:space="preserve">for </w:t>
      </w:r>
      <w:r>
        <w:rPr>
          <w:color w:val="231F20"/>
          <w:spacing w:val="3"/>
          <w:sz w:val="24"/>
        </w:rPr>
        <w:t xml:space="preserve">balance </w:t>
      </w:r>
      <w:r>
        <w:rPr>
          <w:color w:val="231F20"/>
          <w:spacing w:val="4"/>
          <w:sz w:val="24"/>
        </w:rPr>
        <w:t xml:space="preserve">of </w:t>
      </w:r>
      <w:r>
        <w:rPr>
          <w:color w:val="231F20"/>
          <w:spacing w:val="3"/>
          <w:sz w:val="24"/>
        </w:rPr>
        <w:t>payments purposes, have declined</w:t>
      </w:r>
      <w:r>
        <w:rPr>
          <w:color w:val="231F20"/>
          <w:spacing w:val="15"/>
          <w:sz w:val="24"/>
        </w:rPr>
        <w:t xml:space="preserve"> </w:t>
      </w:r>
      <w:r>
        <w:rPr>
          <w:color w:val="231F20"/>
          <w:spacing w:val="4"/>
          <w:sz w:val="24"/>
        </w:rPr>
        <w:t>markedly.</w:t>
      </w:r>
    </w:p>
    <w:p w:rsidR="0090524C" w:rsidRDefault="004404A8">
      <w:pPr>
        <w:pStyle w:val="ListParagraph"/>
        <w:numPr>
          <w:ilvl w:val="0"/>
          <w:numId w:val="112"/>
        </w:numPr>
        <w:tabs>
          <w:tab w:val="left" w:pos="2619"/>
        </w:tabs>
        <w:spacing w:before="170" w:line="300" w:lineRule="auto"/>
        <w:ind w:right="349"/>
        <w:jc w:val="both"/>
        <w:rPr>
          <w:sz w:val="24"/>
        </w:rPr>
      </w:pPr>
      <w:r>
        <w:rPr>
          <w:color w:val="231F20"/>
          <w:spacing w:val="2"/>
          <w:w w:val="105"/>
          <w:sz w:val="24"/>
        </w:rPr>
        <w:t>WTO</w:t>
      </w:r>
      <w:r>
        <w:rPr>
          <w:color w:val="231F20"/>
          <w:spacing w:val="-23"/>
          <w:w w:val="105"/>
          <w:sz w:val="24"/>
        </w:rPr>
        <w:t xml:space="preserve"> </w:t>
      </w:r>
      <w:r>
        <w:rPr>
          <w:color w:val="231F20"/>
          <w:spacing w:val="2"/>
          <w:w w:val="105"/>
          <w:sz w:val="24"/>
        </w:rPr>
        <w:t>has</w:t>
      </w:r>
      <w:r>
        <w:rPr>
          <w:color w:val="231F20"/>
          <w:spacing w:val="-23"/>
          <w:w w:val="105"/>
          <w:sz w:val="24"/>
        </w:rPr>
        <w:t xml:space="preserve"> </w:t>
      </w:r>
      <w:r>
        <w:rPr>
          <w:color w:val="231F20"/>
          <w:spacing w:val="3"/>
          <w:w w:val="105"/>
          <w:sz w:val="24"/>
        </w:rPr>
        <w:t>brought</w:t>
      </w:r>
      <w:r>
        <w:rPr>
          <w:color w:val="231F20"/>
          <w:spacing w:val="-23"/>
          <w:w w:val="105"/>
          <w:sz w:val="24"/>
        </w:rPr>
        <w:t xml:space="preserve"> </w:t>
      </w:r>
      <w:r>
        <w:rPr>
          <w:color w:val="231F20"/>
          <w:spacing w:val="3"/>
          <w:w w:val="105"/>
          <w:sz w:val="24"/>
        </w:rPr>
        <w:t>services</w:t>
      </w:r>
      <w:r>
        <w:rPr>
          <w:color w:val="231F20"/>
          <w:spacing w:val="-23"/>
          <w:w w:val="105"/>
          <w:sz w:val="24"/>
        </w:rPr>
        <w:t xml:space="preserve"> </w:t>
      </w:r>
      <w:r>
        <w:rPr>
          <w:color w:val="231F20"/>
          <w:spacing w:val="3"/>
          <w:w w:val="105"/>
          <w:sz w:val="24"/>
        </w:rPr>
        <w:t>trade</w:t>
      </w:r>
      <w:r>
        <w:rPr>
          <w:color w:val="231F20"/>
          <w:spacing w:val="-23"/>
          <w:w w:val="105"/>
          <w:sz w:val="24"/>
        </w:rPr>
        <w:t xml:space="preserve"> </w:t>
      </w:r>
      <w:r>
        <w:rPr>
          <w:color w:val="231F20"/>
          <w:spacing w:val="3"/>
          <w:w w:val="105"/>
          <w:sz w:val="24"/>
        </w:rPr>
        <w:t>into</w:t>
      </w:r>
      <w:r>
        <w:rPr>
          <w:color w:val="231F20"/>
          <w:spacing w:val="-23"/>
          <w:w w:val="105"/>
          <w:sz w:val="24"/>
        </w:rPr>
        <w:t xml:space="preserve"> </w:t>
      </w:r>
      <w:r>
        <w:rPr>
          <w:color w:val="231F20"/>
          <w:spacing w:val="2"/>
          <w:w w:val="105"/>
          <w:sz w:val="24"/>
        </w:rPr>
        <w:t>the</w:t>
      </w:r>
      <w:r>
        <w:rPr>
          <w:color w:val="231F20"/>
          <w:spacing w:val="-23"/>
          <w:w w:val="105"/>
          <w:sz w:val="24"/>
        </w:rPr>
        <w:t xml:space="preserve"> </w:t>
      </w:r>
      <w:r>
        <w:rPr>
          <w:color w:val="231F20"/>
          <w:spacing w:val="3"/>
          <w:w w:val="105"/>
          <w:sz w:val="24"/>
        </w:rPr>
        <w:t>multilateral</w:t>
      </w:r>
      <w:r>
        <w:rPr>
          <w:color w:val="231F20"/>
          <w:spacing w:val="-23"/>
          <w:w w:val="105"/>
          <w:sz w:val="24"/>
        </w:rPr>
        <w:t xml:space="preserve"> </w:t>
      </w:r>
      <w:r>
        <w:rPr>
          <w:color w:val="231F20"/>
          <w:spacing w:val="3"/>
          <w:w w:val="105"/>
          <w:sz w:val="24"/>
        </w:rPr>
        <w:t>system.</w:t>
      </w:r>
      <w:r>
        <w:rPr>
          <w:color w:val="231F20"/>
          <w:spacing w:val="-23"/>
          <w:w w:val="105"/>
          <w:sz w:val="24"/>
        </w:rPr>
        <w:t xml:space="preserve"> </w:t>
      </w:r>
      <w:r>
        <w:rPr>
          <w:color w:val="231F20"/>
          <w:spacing w:val="4"/>
          <w:w w:val="105"/>
          <w:sz w:val="24"/>
        </w:rPr>
        <w:t xml:space="preserve">Many </w:t>
      </w:r>
      <w:r>
        <w:rPr>
          <w:color w:val="231F20"/>
          <w:spacing w:val="3"/>
          <w:w w:val="105"/>
          <w:sz w:val="24"/>
        </w:rPr>
        <w:t>countries</w:t>
      </w:r>
      <w:r>
        <w:rPr>
          <w:color w:val="231F20"/>
          <w:spacing w:val="-22"/>
          <w:w w:val="105"/>
          <w:sz w:val="24"/>
        </w:rPr>
        <w:t xml:space="preserve"> </w:t>
      </w:r>
      <w:r>
        <w:rPr>
          <w:color w:val="231F20"/>
          <w:spacing w:val="2"/>
          <w:w w:val="105"/>
          <w:sz w:val="24"/>
        </w:rPr>
        <w:t>are</w:t>
      </w:r>
      <w:r>
        <w:rPr>
          <w:color w:val="231F20"/>
          <w:spacing w:val="-22"/>
          <w:w w:val="105"/>
          <w:sz w:val="24"/>
        </w:rPr>
        <w:t xml:space="preserve"> </w:t>
      </w:r>
      <w:r>
        <w:rPr>
          <w:color w:val="231F20"/>
          <w:spacing w:val="3"/>
          <w:w w:val="105"/>
          <w:sz w:val="24"/>
        </w:rPr>
        <w:t>opening</w:t>
      </w:r>
      <w:r>
        <w:rPr>
          <w:color w:val="231F20"/>
          <w:spacing w:val="-21"/>
          <w:w w:val="105"/>
          <w:sz w:val="24"/>
        </w:rPr>
        <w:t xml:space="preserve"> </w:t>
      </w:r>
      <w:r>
        <w:rPr>
          <w:color w:val="231F20"/>
          <w:spacing w:val="3"/>
          <w:w w:val="105"/>
          <w:sz w:val="24"/>
        </w:rPr>
        <w:t>their</w:t>
      </w:r>
      <w:r>
        <w:rPr>
          <w:color w:val="231F20"/>
          <w:spacing w:val="-22"/>
          <w:w w:val="105"/>
          <w:sz w:val="24"/>
        </w:rPr>
        <w:t xml:space="preserve"> </w:t>
      </w:r>
      <w:r>
        <w:rPr>
          <w:color w:val="231F20"/>
          <w:spacing w:val="3"/>
          <w:w w:val="105"/>
          <w:sz w:val="24"/>
        </w:rPr>
        <w:t>markets</w:t>
      </w:r>
      <w:r>
        <w:rPr>
          <w:color w:val="231F20"/>
          <w:spacing w:val="-21"/>
          <w:w w:val="105"/>
          <w:sz w:val="24"/>
        </w:rPr>
        <w:t xml:space="preserve"> </w:t>
      </w:r>
      <w:r>
        <w:rPr>
          <w:color w:val="231F20"/>
          <w:spacing w:val="2"/>
          <w:w w:val="105"/>
          <w:sz w:val="24"/>
        </w:rPr>
        <w:t>for</w:t>
      </w:r>
      <w:r>
        <w:rPr>
          <w:color w:val="231F20"/>
          <w:spacing w:val="-22"/>
          <w:w w:val="105"/>
          <w:sz w:val="24"/>
        </w:rPr>
        <w:t xml:space="preserve"> </w:t>
      </w:r>
      <w:r>
        <w:rPr>
          <w:color w:val="231F20"/>
          <w:spacing w:val="3"/>
          <w:w w:val="105"/>
          <w:sz w:val="24"/>
        </w:rPr>
        <w:t>trade</w:t>
      </w:r>
      <w:r>
        <w:rPr>
          <w:color w:val="231F20"/>
          <w:spacing w:val="-21"/>
          <w:w w:val="105"/>
          <w:sz w:val="24"/>
        </w:rPr>
        <w:t xml:space="preserve"> </w:t>
      </w:r>
      <w:r>
        <w:rPr>
          <w:color w:val="231F20"/>
          <w:spacing w:val="2"/>
          <w:w w:val="105"/>
          <w:sz w:val="24"/>
        </w:rPr>
        <w:t>and</w:t>
      </w:r>
      <w:r>
        <w:rPr>
          <w:color w:val="231F20"/>
          <w:spacing w:val="-22"/>
          <w:w w:val="105"/>
          <w:sz w:val="24"/>
        </w:rPr>
        <w:t xml:space="preserve"> </w:t>
      </w:r>
      <w:r>
        <w:rPr>
          <w:color w:val="231F20"/>
          <w:spacing w:val="3"/>
          <w:w w:val="105"/>
          <w:sz w:val="24"/>
        </w:rPr>
        <w:t>investment</w:t>
      </w:r>
      <w:r>
        <w:rPr>
          <w:color w:val="231F20"/>
          <w:spacing w:val="-21"/>
          <w:w w:val="105"/>
          <w:sz w:val="24"/>
        </w:rPr>
        <w:t xml:space="preserve"> </w:t>
      </w:r>
      <w:r>
        <w:rPr>
          <w:color w:val="231F20"/>
          <w:spacing w:val="4"/>
          <w:w w:val="105"/>
          <w:sz w:val="24"/>
        </w:rPr>
        <w:t xml:space="preserve">either </w:t>
      </w:r>
      <w:r>
        <w:rPr>
          <w:color w:val="231F20"/>
          <w:spacing w:val="3"/>
          <w:w w:val="105"/>
          <w:sz w:val="24"/>
        </w:rPr>
        <w:t xml:space="preserve">unilaterally </w:t>
      </w:r>
      <w:r>
        <w:rPr>
          <w:color w:val="231F20"/>
          <w:w w:val="105"/>
          <w:sz w:val="24"/>
        </w:rPr>
        <w:t xml:space="preserve">or </w:t>
      </w:r>
      <w:r>
        <w:rPr>
          <w:color w:val="231F20"/>
          <w:spacing w:val="3"/>
          <w:w w:val="105"/>
          <w:sz w:val="24"/>
        </w:rPr>
        <w:t xml:space="preserve">through regional </w:t>
      </w:r>
      <w:r>
        <w:rPr>
          <w:color w:val="231F20"/>
          <w:w w:val="105"/>
          <w:sz w:val="24"/>
        </w:rPr>
        <w:t xml:space="preserve">or </w:t>
      </w:r>
      <w:r>
        <w:rPr>
          <w:color w:val="231F20"/>
          <w:spacing w:val="3"/>
          <w:w w:val="105"/>
          <w:sz w:val="24"/>
        </w:rPr>
        <w:t>multilateral</w:t>
      </w:r>
      <w:r>
        <w:rPr>
          <w:color w:val="231F20"/>
          <w:spacing w:val="-27"/>
          <w:w w:val="105"/>
          <w:sz w:val="24"/>
        </w:rPr>
        <w:t xml:space="preserve"> </w:t>
      </w:r>
      <w:r>
        <w:rPr>
          <w:color w:val="231F20"/>
          <w:spacing w:val="4"/>
          <w:w w:val="105"/>
          <w:sz w:val="24"/>
        </w:rPr>
        <w:t>negotiations.</w:t>
      </w:r>
    </w:p>
    <w:p w:rsidR="0090524C" w:rsidRDefault="004404A8">
      <w:pPr>
        <w:pStyle w:val="ListParagraph"/>
        <w:numPr>
          <w:ilvl w:val="0"/>
          <w:numId w:val="112"/>
        </w:numPr>
        <w:tabs>
          <w:tab w:val="left" w:pos="2619"/>
        </w:tabs>
        <w:spacing w:before="170" w:line="300" w:lineRule="auto"/>
        <w:ind w:right="350"/>
        <w:jc w:val="both"/>
        <w:rPr>
          <w:sz w:val="24"/>
        </w:rPr>
      </w:pPr>
      <w:r>
        <w:rPr>
          <w:color w:val="231F20"/>
          <w:spacing w:val="3"/>
          <w:w w:val="105"/>
          <w:sz w:val="24"/>
        </w:rPr>
        <w:t>Many</w:t>
      </w:r>
      <w:r>
        <w:rPr>
          <w:color w:val="231F20"/>
          <w:spacing w:val="-10"/>
          <w:w w:val="105"/>
          <w:sz w:val="24"/>
        </w:rPr>
        <w:t xml:space="preserve"> </w:t>
      </w:r>
      <w:r>
        <w:rPr>
          <w:color w:val="231F20"/>
          <w:spacing w:val="3"/>
          <w:w w:val="105"/>
          <w:sz w:val="24"/>
        </w:rPr>
        <w:t>underdeveloped</w:t>
      </w:r>
      <w:r>
        <w:rPr>
          <w:color w:val="231F20"/>
          <w:spacing w:val="-10"/>
          <w:w w:val="105"/>
          <w:sz w:val="24"/>
        </w:rPr>
        <w:t xml:space="preserve"> </w:t>
      </w:r>
      <w:r>
        <w:rPr>
          <w:color w:val="231F20"/>
          <w:spacing w:val="3"/>
          <w:w w:val="105"/>
          <w:sz w:val="24"/>
        </w:rPr>
        <w:t>countries</w:t>
      </w:r>
      <w:r>
        <w:rPr>
          <w:color w:val="231F20"/>
          <w:spacing w:val="-10"/>
          <w:w w:val="105"/>
          <w:sz w:val="24"/>
        </w:rPr>
        <w:t xml:space="preserve"> </w:t>
      </w:r>
      <w:r>
        <w:rPr>
          <w:color w:val="231F20"/>
          <w:spacing w:val="3"/>
          <w:w w:val="105"/>
          <w:sz w:val="24"/>
        </w:rPr>
        <w:t>have</w:t>
      </w:r>
      <w:r>
        <w:rPr>
          <w:color w:val="231F20"/>
          <w:spacing w:val="-9"/>
          <w:w w:val="105"/>
          <w:sz w:val="24"/>
        </w:rPr>
        <w:t xml:space="preserve"> </w:t>
      </w:r>
      <w:r>
        <w:rPr>
          <w:color w:val="231F20"/>
          <w:spacing w:val="3"/>
          <w:w w:val="105"/>
          <w:sz w:val="24"/>
        </w:rPr>
        <w:t>promoted</w:t>
      </w:r>
      <w:r>
        <w:rPr>
          <w:color w:val="231F20"/>
          <w:spacing w:val="-10"/>
          <w:w w:val="105"/>
          <w:sz w:val="24"/>
        </w:rPr>
        <w:t xml:space="preserve"> </w:t>
      </w:r>
      <w:r>
        <w:rPr>
          <w:color w:val="231F20"/>
          <w:spacing w:val="3"/>
          <w:w w:val="105"/>
          <w:sz w:val="24"/>
        </w:rPr>
        <w:t>economic</w:t>
      </w:r>
      <w:r>
        <w:rPr>
          <w:color w:val="231F20"/>
          <w:spacing w:val="-10"/>
          <w:w w:val="105"/>
          <w:sz w:val="24"/>
        </w:rPr>
        <w:t xml:space="preserve"> </w:t>
      </w:r>
      <w:r>
        <w:rPr>
          <w:color w:val="231F20"/>
          <w:spacing w:val="4"/>
          <w:w w:val="105"/>
          <w:sz w:val="24"/>
        </w:rPr>
        <w:t xml:space="preserve">growth </w:t>
      </w:r>
      <w:r>
        <w:rPr>
          <w:color w:val="231F20"/>
          <w:w w:val="105"/>
          <w:sz w:val="24"/>
        </w:rPr>
        <w:t xml:space="preserve">in </w:t>
      </w:r>
      <w:r>
        <w:rPr>
          <w:color w:val="231F20"/>
          <w:spacing w:val="3"/>
          <w:w w:val="105"/>
          <w:sz w:val="24"/>
        </w:rPr>
        <w:t xml:space="preserve">their countries. They have undergone radical trade, </w:t>
      </w:r>
      <w:r>
        <w:rPr>
          <w:color w:val="231F20"/>
          <w:spacing w:val="4"/>
          <w:w w:val="105"/>
          <w:sz w:val="24"/>
        </w:rPr>
        <w:t xml:space="preserve">exchange </w:t>
      </w:r>
      <w:r>
        <w:rPr>
          <w:color w:val="231F20"/>
          <w:spacing w:val="2"/>
          <w:w w:val="105"/>
          <w:sz w:val="24"/>
        </w:rPr>
        <w:t xml:space="preserve">and </w:t>
      </w:r>
      <w:r>
        <w:rPr>
          <w:color w:val="231F20"/>
          <w:spacing w:val="3"/>
          <w:w w:val="105"/>
          <w:sz w:val="24"/>
        </w:rPr>
        <w:t xml:space="preserve">domestic reforms, which have improved </w:t>
      </w:r>
      <w:r>
        <w:rPr>
          <w:color w:val="231F20"/>
          <w:spacing w:val="2"/>
          <w:w w:val="105"/>
          <w:sz w:val="24"/>
        </w:rPr>
        <w:t xml:space="preserve">the </w:t>
      </w:r>
      <w:r>
        <w:rPr>
          <w:color w:val="231F20"/>
          <w:spacing w:val="3"/>
          <w:w w:val="105"/>
          <w:sz w:val="24"/>
        </w:rPr>
        <w:t xml:space="preserve">efficiency </w:t>
      </w:r>
      <w:r>
        <w:rPr>
          <w:color w:val="231F20"/>
          <w:spacing w:val="4"/>
          <w:w w:val="105"/>
          <w:sz w:val="24"/>
        </w:rPr>
        <w:t xml:space="preserve">of </w:t>
      </w:r>
      <w:r>
        <w:rPr>
          <w:color w:val="231F20"/>
          <w:spacing w:val="3"/>
          <w:w w:val="105"/>
          <w:sz w:val="24"/>
        </w:rPr>
        <w:t xml:space="preserve">resource </w:t>
      </w:r>
      <w:r>
        <w:rPr>
          <w:color w:val="231F20"/>
          <w:spacing w:val="2"/>
          <w:w w:val="105"/>
          <w:sz w:val="24"/>
        </w:rPr>
        <w:t xml:space="preserve">use and </w:t>
      </w:r>
      <w:r>
        <w:rPr>
          <w:color w:val="231F20"/>
          <w:spacing w:val="3"/>
          <w:w w:val="105"/>
          <w:sz w:val="24"/>
        </w:rPr>
        <w:t xml:space="preserve">opened </w:t>
      </w:r>
      <w:r>
        <w:rPr>
          <w:color w:val="231F20"/>
          <w:spacing w:val="2"/>
          <w:w w:val="105"/>
          <w:sz w:val="24"/>
        </w:rPr>
        <w:t xml:space="preserve">new </w:t>
      </w:r>
      <w:r>
        <w:rPr>
          <w:color w:val="231F20"/>
          <w:spacing w:val="3"/>
          <w:w w:val="105"/>
          <w:sz w:val="24"/>
        </w:rPr>
        <w:t>investment</w:t>
      </w:r>
      <w:r>
        <w:rPr>
          <w:color w:val="231F20"/>
          <w:spacing w:val="-25"/>
          <w:w w:val="105"/>
          <w:sz w:val="24"/>
        </w:rPr>
        <w:t xml:space="preserve"> </w:t>
      </w:r>
      <w:r>
        <w:rPr>
          <w:color w:val="231F20"/>
          <w:spacing w:val="4"/>
          <w:w w:val="105"/>
          <w:sz w:val="24"/>
        </w:rPr>
        <w:t>opportunities.</w:t>
      </w:r>
    </w:p>
    <w:p w:rsidR="0090524C" w:rsidRDefault="004404A8">
      <w:pPr>
        <w:pStyle w:val="ListParagraph"/>
        <w:numPr>
          <w:ilvl w:val="0"/>
          <w:numId w:val="112"/>
        </w:numPr>
        <w:tabs>
          <w:tab w:val="left" w:pos="2619"/>
        </w:tabs>
        <w:spacing w:before="171" w:line="300" w:lineRule="auto"/>
        <w:ind w:right="350"/>
        <w:jc w:val="both"/>
        <w:rPr>
          <w:sz w:val="24"/>
        </w:rPr>
      </w:pPr>
      <w:r>
        <w:rPr>
          <w:color w:val="231F20"/>
          <w:spacing w:val="3"/>
          <w:sz w:val="24"/>
        </w:rPr>
        <w:t xml:space="preserve">Bilateralism </w:t>
      </w:r>
      <w:r>
        <w:rPr>
          <w:color w:val="231F20"/>
          <w:spacing w:val="2"/>
          <w:sz w:val="24"/>
        </w:rPr>
        <w:t xml:space="preserve">has </w:t>
      </w:r>
      <w:r>
        <w:rPr>
          <w:color w:val="231F20"/>
          <w:spacing w:val="3"/>
          <w:sz w:val="24"/>
        </w:rPr>
        <w:t xml:space="preserve">been, </w:t>
      </w:r>
      <w:r>
        <w:rPr>
          <w:color w:val="231F20"/>
          <w:sz w:val="24"/>
        </w:rPr>
        <w:t xml:space="preserve">to a </w:t>
      </w:r>
      <w:r>
        <w:rPr>
          <w:color w:val="231F20"/>
          <w:spacing w:val="3"/>
          <w:sz w:val="24"/>
        </w:rPr>
        <w:t xml:space="preserve">great extent, placed under control </w:t>
      </w:r>
      <w:r>
        <w:rPr>
          <w:color w:val="231F20"/>
          <w:sz w:val="24"/>
        </w:rPr>
        <w:t xml:space="preserve">by </w:t>
      </w:r>
      <w:r>
        <w:rPr>
          <w:color w:val="231F20"/>
          <w:spacing w:val="4"/>
          <w:sz w:val="24"/>
        </w:rPr>
        <w:t xml:space="preserve">the </w:t>
      </w:r>
      <w:r>
        <w:rPr>
          <w:color w:val="231F20"/>
          <w:spacing w:val="3"/>
          <w:sz w:val="24"/>
        </w:rPr>
        <w:t xml:space="preserve">extension </w:t>
      </w:r>
      <w:r>
        <w:rPr>
          <w:color w:val="231F20"/>
          <w:sz w:val="24"/>
        </w:rPr>
        <w:t xml:space="preserve">of </w:t>
      </w:r>
      <w:r>
        <w:rPr>
          <w:color w:val="231F20"/>
          <w:spacing w:val="2"/>
          <w:sz w:val="24"/>
        </w:rPr>
        <w:t xml:space="preserve">WTO </w:t>
      </w:r>
      <w:r>
        <w:rPr>
          <w:color w:val="231F20"/>
          <w:spacing w:val="3"/>
          <w:sz w:val="24"/>
        </w:rPr>
        <w:t xml:space="preserve">provisions </w:t>
      </w:r>
      <w:r>
        <w:rPr>
          <w:color w:val="231F20"/>
          <w:sz w:val="24"/>
        </w:rPr>
        <w:t xml:space="preserve">to </w:t>
      </w:r>
      <w:r>
        <w:rPr>
          <w:color w:val="231F20"/>
          <w:spacing w:val="3"/>
          <w:sz w:val="24"/>
        </w:rPr>
        <w:t xml:space="preserve">services, TRIPS </w:t>
      </w:r>
      <w:r>
        <w:rPr>
          <w:color w:val="231F20"/>
          <w:spacing w:val="2"/>
          <w:sz w:val="24"/>
        </w:rPr>
        <w:t xml:space="preserve">and </w:t>
      </w:r>
      <w:r>
        <w:rPr>
          <w:color w:val="231F20"/>
          <w:spacing w:val="3"/>
          <w:sz w:val="24"/>
        </w:rPr>
        <w:t xml:space="preserve">TRIMS </w:t>
      </w:r>
      <w:r>
        <w:rPr>
          <w:color w:val="231F20"/>
          <w:spacing w:val="4"/>
          <w:sz w:val="24"/>
        </w:rPr>
        <w:t xml:space="preserve">and  </w:t>
      </w:r>
      <w:r>
        <w:rPr>
          <w:color w:val="231F20"/>
          <w:sz w:val="24"/>
        </w:rPr>
        <w:t xml:space="preserve">by </w:t>
      </w:r>
      <w:r>
        <w:rPr>
          <w:color w:val="231F20"/>
          <w:spacing w:val="2"/>
          <w:sz w:val="24"/>
        </w:rPr>
        <w:t xml:space="preserve">the </w:t>
      </w:r>
      <w:r>
        <w:rPr>
          <w:color w:val="231F20"/>
          <w:spacing w:val="3"/>
          <w:sz w:val="24"/>
        </w:rPr>
        <w:t xml:space="preserve">unified dispute settlement mechanism, </w:t>
      </w:r>
      <w:r>
        <w:rPr>
          <w:color w:val="231F20"/>
          <w:sz w:val="24"/>
        </w:rPr>
        <w:t xml:space="preserve">in </w:t>
      </w:r>
      <w:r>
        <w:rPr>
          <w:color w:val="231F20"/>
          <w:spacing w:val="3"/>
          <w:sz w:val="24"/>
        </w:rPr>
        <w:t xml:space="preserve">which </w:t>
      </w:r>
      <w:r>
        <w:rPr>
          <w:color w:val="231F20"/>
          <w:spacing w:val="2"/>
          <w:sz w:val="24"/>
        </w:rPr>
        <w:t xml:space="preserve">the </w:t>
      </w:r>
      <w:r>
        <w:rPr>
          <w:color w:val="231F20"/>
          <w:spacing w:val="3"/>
          <w:sz w:val="24"/>
        </w:rPr>
        <w:t xml:space="preserve">pos- sibility </w:t>
      </w:r>
      <w:r>
        <w:rPr>
          <w:color w:val="231F20"/>
          <w:sz w:val="24"/>
        </w:rPr>
        <w:t xml:space="preserve">of </w:t>
      </w:r>
      <w:r>
        <w:rPr>
          <w:color w:val="231F20"/>
          <w:spacing w:val="3"/>
          <w:sz w:val="24"/>
        </w:rPr>
        <w:t>unilaterally blocki</w:t>
      </w:r>
      <w:r>
        <w:rPr>
          <w:color w:val="231F20"/>
          <w:spacing w:val="3"/>
          <w:sz w:val="24"/>
        </w:rPr>
        <w:t xml:space="preserve">ng </w:t>
      </w:r>
      <w:r>
        <w:rPr>
          <w:color w:val="231F20"/>
          <w:spacing w:val="2"/>
          <w:sz w:val="24"/>
        </w:rPr>
        <w:t xml:space="preserve">the </w:t>
      </w:r>
      <w:r>
        <w:rPr>
          <w:color w:val="231F20"/>
          <w:spacing w:val="3"/>
          <w:sz w:val="24"/>
        </w:rPr>
        <w:t xml:space="preserve">adoption </w:t>
      </w:r>
      <w:r>
        <w:rPr>
          <w:color w:val="231F20"/>
          <w:sz w:val="24"/>
        </w:rPr>
        <w:t xml:space="preserve">of </w:t>
      </w:r>
      <w:r>
        <w:rPr>
          <w:color w:val="231F20"/>
          <w:spacing w:val="3"/>
          <w:sz w:val="24"/>
        </w:rPr>
        <w:t xml:space="preserve">panel decisions </w:t>
      </w:r>
      <w:r>
        <w:rPr>
          <w:color w:val="231F20"/>
          <w:spacing w:val="4"/>
          <w:sz w:val="24"/>
        </w:rPr>
        <w:t xml:space="preserve">no </w:t>
      </w:r>
      <w:r>
        <w:rPr>
          <w:color w:val="231F20"/>
          <w:spacing w:val="3"/>
          <w:sz w:val="24"/>
        </w:rPr>
        <w:t>longer</w:t>
      </w:r>
      <w:r>
        <w:rPr>
          <w:color w:val="231F20"/>
          <w:spacing w:val="4"/>
          <w:sz w:val="24"/>
        </w:rPr>
        <w:t xml:space="preserve"> exists.</w:t>
      </w:r>
    </w:p>
    <w:p w:rsidR="0090524C" w:rsidRDefault="004404A8">
      <w:pPr>
        <w:pStyle w:val="ListParagraph"/>
        <w:numPr>
          <w:ilvl w:val="0"/>
          <w:numId w:val="112"/>
        </w:numPr>
        <w:tabs>
          <w:tab w:val="left" w:pos="2619"/>
        </w:tabs>
        <w:spacing w:before="170" w:line="300" w:lineRule="auto"/>
        <w:ind w:right="349"/>
        <w:jc w:val="both"/>
        <w:rPr>
          <w:sz w:val="24"/>
        </w:rPr>
      </w:pPr>
      <w:r>
        <w:rPr>
          <w:color w:val="231F20"/>
          <w:spacing w:val="2"/>
          <w:sz w:val="24"/>
        </w:rPr>
        <w:t xml:space="preserve">The </w:t>
      </w:r>
      <w:r>
        <w:rPr>
          <w:color w:val="231F20"/>
          <w:spacing w:val="3"/>
          <w:sz w:val="24"/>
        </w:rPr>
        <w:t xml:space="preserve">Trade Policy Review Mechanism </w:t>
      </w:r>
      <w:r>
        <w:rPr>
          <w:color w:val="231F20"/>
          <w:spacing w:val="2"/>
          <w:sz w:val="24"/>
        </w:rPr>
        <w:t xml:space="preserve">has </w:t>
      </w:r>
      <w:r>
        <w:rPr>
          <w:color w:val="231F20"/>
          <w:spacing w:val="3"/>
          <w:sz w:val="24"/>
        </w:rPr>
        <w:t xml:space="preserve">created </w:t>
      </w:r>
      <w:r>
        <w:rPr>
          <w:color w:val="231F20"/>
          <w:sz w:val="24"/>
        </w:rPr>
        <w:t xml:space="preserve">a </w:t>
      </w:r>
      <w:r>
        <w:rPr>
          <w:color w:val="231F20"/>
          <w:spacing w:val="3"/>
          <w:sz w:val="24"/>
        </w:rPr>
        <w:t xml:space="preserve">process </w:t>
      </w:r>
      <w:r>
        <w:rPr>
          <w:color w:val="231F20"/>
          <w:spacing w:val="4"/>
          <w:sz w:val="24"/>
        </w:rPr>
        <w:t xml:space="preserve">of </w:t>
      </w:r>
      <w:r>
        <w:rPr>
          <w:color w:val="231F20"/>
          <w:spacing w:val="3"/>
          <w:sz w:val="24"/>
        </w:rPr>
        <w:t xml:space="preserve">continuous monitoring </w:t>
      </w:r>
      <w:r>
        <w:rPr>
          <w:color w:val="231F20"/>
          <w:sz w:val="24"/>
        </w:rPr>
        <w:t xml:space="preserve">of </w:t>
      </w:r>
      <w:r>
        <w:rPr>
          <w:color w:val="231F20"/>
          <w:spacing w:val="3"/>
          <w:sz w:val="24"/>
        </w:rPr>
        <w:t xml:space="preserve">trade policy developments, which </w:t>
      </w:r>
      <w:r>
        <w:rPr>
          <w:color w:val="231F20"/>
          <w:spacing w:val="4"/>
          <w:sz w:val="24"/>
        </w:rPr>
        <w:t xml:space="preserve">by </w:t>
      </w:r>
      <w:r>
        <w:rPr>
          <w:color w:val="231F20"/>
          <w:spacing w:val="3"/>
          <w:sz w:val="24"/>
        </w:rPr>
        <w:t xml:space="preserve">promoting greater transparency </w:t>
      </w:r>
      <w:r>
        <w:rPr>
          <w:color w:val="231F20"/>
          <w:spacing w:val="2"/>
          <w:sz w:val="24"/>
        </w:rPr>
        <w:t xml:space="preserve">has </w:t>
      </w:r>
      <w:r>
        <w:rPr>
          <w:color w:val="231F20"/>
          <w:spacing w:val="3"/>
          <w:sz w:val="24"/>
        </w:rPr>
        <w:t xml:space="preserve">assisted </w:t>
      </w:r>
      <w:r>
        <w:rPr>
          <w:color w:val="231F20"/>
          <w:sz w:val="24"/>
        </w:rPr>
        <w:t xml:space="preserve">in </w:t>
      </w:r>
      <w:r>
        <w:rPr>
          <w:color w:val="231F20"/>
          <w:spacing w:val="2"/>
          <w:sz w:val="24"/>
        </w:rPr>
        <w:t xml:space="preserve">the </w:t>
      </w:r>
      <w:r>
        <w:rPr>
          <w:color w:val="231F20"/>
          <w:spacing w:val="3"/>
          <w:sz w:val="24"/>
        </w:rPr>
        <w:t xml:space="preserve">process </w:t>
      </w:r>
      <w:r>
        <w:rPr>
          <w:color w:val="231F20"/>
          <w:spacing w:val="4"/>
          <w:sz w:val="24"/>
        </w:rPr>
        <w:t xml:space="preserve">of </w:t>
      </w:r>
      <w:r>
        <w:rPr>
          <w:color w:val="231F20"/>
          <w:spacing w:val="3"/>
          <w:sz w:val="24"/>
        </w:rPr>
        <w:t xml:space="preserve">liberalization </w:t>
      </w:r>
      <w:r>
        <w:rPr>
          <w:color w:val="231F20"/>
          <w:spacing w:val="2"/>
          <w:sz w:val="24"/>
        </w:rPr>
        <w:t>and</w:t>
      </w:r>
      <w:r>
        <w:rPr>
          <w:color w:val="231F20"/>
          <w:spacing w:val="6"/>
          <w:sz w:val="24"/>
        </w:rPr>
        <w:t xml:space="preserve"> </w:t>
      </w:r>
      <w:r>
        <w:rPr>
          <w:color w:val="231F20"/>
          <w:spacing w:val="4"/>
          <w:sz w:val="24"/>
        </w:rPr>
        <w:t>reform.</w:t>
      </w:r>
    </w:p>
    <w:p w:rsidR="0090524C" w:rsidRDefault="0090524C">
      <w:pPr>
        <w:pStyle w:val="BodyText"/>
        <w:spacing w:before="11"/>
        <w:rPr>
          <w:sz w:val="29"/>
        </w:rPr>
      </w:pPr>
    </w:p>
    <w:p w:rsidR="0090524C" w:rsidRDefault="004404A8">
      <w:pPr>
        <w:pStyle w:val="BodyText"/>
        <w:spacing w:before="1"/>
        <w:ind w:left="1938"/>
      </w:pPr>
      <w:r>
        <w:rPr>
          <w:color w:val="231F20"/>
        </w:rPr>
        <w:t>The WTO, however, has still to make progress on the following issues:</w:t>
      </w:r>
    </w:p>
    <w:p w:rsidR="0090524C" w:rsidRDefault="0090524C">
      <w:pPr>
        <w:pStyle w:val="BodyText"/>
        <w:spacing w:before="11"/>
        <w:rPr>
          <w:sz w:val="35"/>
        </w:rPr>
      </w:pPr>
    </w:p>
    <w:p w:rsidR="0090524C" w:rsidRDefault="004404A8">
      <w:pPr>
        <w:pStyle w:val="ListParagraph"/>
        <w:numPr>
          <w:ilvl w:val="0"/>
          <w:numId w:val="111"/>
        </w:numPr>
        <w:tabs>
          <w:tab w:val="left" w:pos="2619"/>
        </w:tabs>
        <w:spacing w:before="1" w:line="300" w:lineRule="auto"/>
        <w:ind w:right="349"/>
        <w:jc w:val="both"/>
        <w:rPr>
          <w:sz w:val="24"/>
        </w:rPr>
      </w:pPr>
      <w:r>
        <w:rPr>
          <w:color w:val="231F20"/>
          <w:spacing w:val="2"/>
          <w:sz w:val="24"/>
        </w:rPr>
        <w:t xml:space="preserve">The </w:t>
      </w:r>
      <w:r>
        <w:rPr>
          <w:color w:val="231F20"/>
          <w:spacing w:val="3"/>
          <w:sz w:val="24"/>
        </w:rPr>
        <w:t xml:space="preserve">trade reform process </w:t>
      </w:r>
      <w:r>
        <w:rPr>
          <w:color w:val="231F20"/>
          <w:sz w:val="24"/>
        </w:rPr>
        <w:t xml:space="preserve">is </w:t>
      </w:r>
      <w:r>
        <w:rPr>
          <w:color w:val="231F20"/>
          <w:spacing w:val="3"/>
          <w:sz w:val="24"/>
        </w:rPr>
        <w:t xml:space="preserve">incomplete </w:t>
      </w:r>
      <w:r>
        <w:rPr>
          <w:color w:val="231F20"/>
          <w:sz w:val="24"/>
        </w:rPr>
        <w:t xml:space="preserve">in </w:t>
      </w:r>
      <w:r>
        <w:rPr>
          <w:color w:val="231F20"/>
          <w:spacing w:val="3"/>
          <w:sz w:val="24"/>
        </w:rPr>
        <w:t xml:space="preserve">many countries, </w:t>
      </w:r>
      <w:r>
        <w:rPr>
          <w:color w:val="231F20"/>
          <w:spacing w:val="4"/>
          <w:sz w:val="24"/>
        </w:rPr>
        <w:t xml:space="preserve">some </w:t>
      </w:r>
      <w:r>
        <w:rPr>
          <w:color w:val="231F20"/>
          <w:spacing w:val="3"/>
          <w:sz w:val="24"/>
        </w:rPr>
        <w:t xml:space="preserve">tariff peaks remain, </w:t>
      </w:r>
      <w:r>
        <w:rPr>
          <w:color w:val="231F20"/>
          <w:spacing w:val="2"/>
          <w:sz w:val="24"/>
        </w:rPr>
        <w:t xml:space="preserve">and </w:t>
      </w:r>
      <w:r>
        <w:rPr>
          <w:color w:val="231F20"/>
          <w:spacing w:val="3"/>
          <w:sz w:val="24"/>
        </w:rPr>
        <w:t xml:space="preserve">negotiations </w:t>
      </w:r>
      <w:r>
        <w:rPr>
          <w:color w:val="231F20"/>
          <w:spacing w:val="2"/>
          <w:sz w:val="24"/>
        </w:rPr>
        <w:t xml:space="preserve">are </w:t>
      </w:r>
      <w:r>
        <w:rPr>
          <w:color w:val="231F20"/>
          <w:spacing w:val="3"/>
          <w:sz w:val="24"/>
        </w:rPr>
        <w:t xml:space="preserve">still proceedings </w:t>
      </w:r>
      <w:r>
        <w:rPr>
          <w:color w:val="231F20"/>
          <w:sz w:val="24"/>
        </w:rPr>
        <w:t xml:space="preserve">in </w:t>
      </w:r>
      <w:r>
        <w:rPr>
          <w:color w:val="231F20"/>
          <w:spacing w:val="4"/>
          <w:sz w:val="24"/>
        </w:rPr>
        <w:t xml:space="preserve">various </w:t>
      </w:r>
      <w:r>
        <w:rPr>
          <w:color w:val="231F20"/>
          <w:spacing w:val="3"/>
          <w:sz w:val="24"/>
        </w:rPr>
        <w:t>areas,</w:t>
      </w:r>
      <w:r>
        <w:rPr>
          <w:color w:val="231F20"/>
          <w:spacing w:val="16"/>
          <w:sz w:val="24"/>
        </w:rPr>
        <w:t xml:space="preserve"> </w:t>
      </w:r>
      <w:r>
        <w:rPr>
          <w:color w:val="231F20"/>
          <w:spacing w:val="3"/>
          <w:sz w:val="24"/>
        </w:rPr>
        <w:t>notably</w:t>
      </w:r>
      <w:r>
        <w:rPr>
          <w:color w:val="231F20"/>
          <w:spacing w:val="17"/>
          <w:sz w:val="24"/>
        </w:rPr>
        <w:t xml:space="preserve"> </w:t>
      </w:r>
      <w:r>
        <w:rPr>
          <w:color w:val="231F20"/>
          <w:sz w:val="24"/>
        </w:rPr>
        <w:t>in</w:t>
      </w:r>
      <w:r>
        <w:rPr>
          <w:color w:val="231F20"/>
          <w:spacing w:val="17"/>
          <w:sz w:val="24"/>
        </w:rPr>
        <w:t xml:space="preserve"> </w:t>
      </w:r>
      <w:r>
        <w:rPr>
          <w:color w:val="231F20"/>
          <w:spacing w:val="3"/>
          <w:sz w:val="24"/>
        </w:rPr>
        <w:t>basic</w:t>
      </w:r>
      <w:r>
        <w:rPr>
          <w:color w:val="231F20"/>
          <w:spacing w:val="16"/>
          <w:sz w:val="24"/>
        </w:rPr>
        <w:t xml:space="preserve"> </w:t>
      </w:r>
      <w:r>
        <w:rPr>
          <w:color w:val="231F20"/>
          <w:spacing w:val="3"/>
          <w:sz w:val="24"/>
        </w:rPr>
        <w:t>telecommunications</w:t>
      </w:r>
      <w:r>
        <w:rPr>
          <w:color w:val="231F20"/>
          <w:spacing w:val="17"/>
          <w:sz w:val="24"/>
        </w:rPr>
        <w:t xml:space="preserve"> </w:t>
      </w:r>
      <w:r>
        <w:rPr>
          <w:color w:val="231F20"/>
          <w:spacing w:val="2"/>
          <w:sz w:val="24"/>
        </w:rPr>
        <w:t>and</w:t>
      </w:r>
      <w:r>
        <w:rPr>
          <w:color w:val="231F20"/>
          <w:spacing w:val="17"/>
          <w:sz w:val="24"/>
        </w:rPr>
        <w:t xml:space="preserve"> </w:t>
      </w:r>
      <w:r>
        <w:rPr>
          <w:color w:val="231F20"/>
          <w:spacing w:val="3"/>
          <w:sz w:val="24"/>
        </w:rPr>
        <w:t>financial</w:t>
      </w:r>
      <w:r>
        <w:rPr>
          <w:color w:val="231F20"/>
          <w:spacing w:val="17"/>
          <w:sz w:val="24"/>
        </w:rPr>
        <w:t xml:space="preserve"> </w:t>
      </w:r>
      <w:r>
        <w:rPr>
          <w:color w:val="231F20"/>
          <w:spacing w:val="4"/>
          <w:sz w:val="24"/>
        </w:rPr>
        <w:t>services.</w:t>
      </w:r>
    </w:p>
    <w:p w:rsidR="0090524C" w:rsidRDefault="004404A8">
      <w:pPr>
        <w:pStyle w:val="ListParagraph"/>
        <w:numPr>
          <w:ilvl w:val="0"/>
          <w:numId w:val="111"/>
        </w:numPr>
        <w:tabs>
          <w:tab w:val="left" w:pos="2619"/>
        </w:tabs>
        <w:spacing w:before="226" w:line="300" w:lineRule="auto"/>
        <w:ind w:right="350"/>
        <w:jc w:val="both"/>
        <w:rPr>
          <w:sz w:val="24"/>
        </w:rPr>
      </w:pPr>
      <w:r>
        <w:rPr>
          <w:color w:val="231F20"/>
          <w:spacing w:val="3"/>
          <w:sz w:val="24"/>
        </w:rPr>
        <w:t xml:space="preserve">There have been </w:t>
      </w:r>
      <w:r>
        <w:rPr>
          <w:color w:val="231F20"/>
          <w:sz w:val="24"/>
        </w:rPr>
        <w:t xml:space="preserve">at </w:t>
      </w:r>
      <w:r>
        <w:rPr>
          <w:color w:val="231F20"/>
          <w:spacing w:val="3"/>
          <w:sz w:val="24"/>
        </w:rPr>
        <w:t xml:space="preserve">least some reversals </w:t>
      </w:r>
      <w:r>
        <w:rPr>
          <w:color w:val="231F20"/>
          <w:sz w:val="24"/>
        </w:rPr>
        <w:t xml:space="preserve">in </w:t>
      </w:r>
      <w:r>
        <w:rPr>
          <w:color w:val="231F20"/>
          <w:spacing w:val="2"/>
          <w:sz w:val="24"/>
        </w:rPr>
        <w:t xml:space="preserve">the </w:t>
      </w:r>
      <w:r>
        <w:rPr>
          <w:color w:val="231F20"/>
          <w:spacing w:val="3"/>
          <w:sz w:val="24"/>
        </w:rPr>
        <w:t xml:space="preserve">overall </w:t>
      </w:r>
      <w:r>
        <w:rPr>
          <w:color w:val="231F20"/>
          <w:spacing w:val="4"/>
          <w:sz w:val="24"/>
        </w:rPr>
        <w:t xml:space="preserve">liberalization </w:t>
      </w:r>
      <w:r>
        <w:rPr>
          <w:color w:val="231F20"/>
          <w:spacing w:val="3"/>
          <w:sz w:val="24"/>
        </w:rPr>
        <w:t xml:space="preserve">process </w:t>
      </w:r>
      <w:r>
        <w:rPr>
          <w:color w:val="231F20"/>
          <w:sz w:val="24"/>
        </w:rPr>
        <w:t xml:space="preserve">in </w:t>
      </w:r>
      <w:r>
        <w:rPr>
          <w:color w:val="231F20"/>
          <w:spacing w:val="3"/>
          <w:sz w:val="24"/>
        </w:rPr>
        <w:t xml:space="preserve">some developing countries. Examples </w:t>
      </w:r>
      <w:r>
        <w:rPr>
          <w:color w:val="231F20"/>
          <w:spacing w:val="2"/>
          <w:sz w:val="24"/>
        </w:rPr>
        <w:t xml:space="preserve">may </w:t>
      </w:r>
      <w:r>
        <w:rPr>
          <w:color w:val="231F20"/>
          <w:sz w:val="24"/>
        </w:rPr>
        <w:t>be</w:t>
      </w:r>
      <w:r>
        <w:rPr>
          <w:color w:val="231F20"/>
          <w:spacing w:val="24"/>
          <w:sz w:val="24"/>
        </w:rPr>
        <w:t xml:space="preserve"> </w:t>
      </w:r>
      <w:r>
        <w:rPr>
          <w:color w:val="231F20"/>
          <w:spacing w:val="4"/>
          <w:sz w:val="24"/>
        </w:rPr>
        <w:t>increasing</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299"/>
      </w:pPr>
      <w:r>
        <w:lastRenderedPageBreak/>
        <w:pict>
          <v:line id="_x0000_s1526" style="position:absolute;left:0;text-align:left;z-index:251542016;mso-position-horizontal-relative:page;mso-position-vertical-relative:page" from="445.05pt,69.45pt" to="445.05pt,771pt" strokecolor="#d7d9da" strokeweight="5pt">
            <w10:wrap anchorx="page" anchory="page"/>
          </v:line>
        </w:pict>
      </w:r>
      <w:r w:rsidR="004404A8">
        <w:rPr>
          <w:color w:val="231F20"/>
        </w:rPr>
        <w:t>of antidumping measures, selective tariff increases and investment related measures.</w:t>
      </w:r>
    </w:p>
    <w:p w:rsidR="0090524C" w:rsidRDefault="004404A8">
      <w:pPr>
        <w:pStyle w:val="ListParagraph"/>
        <w:numPr>
          <w:ilvl w:val="0"/>
          <w:numId w:val="111"/>
        </w:numPr>
        <w:tabs>
          <w:tab w:val="left" w:pos="918"/>
        </w:tabs>
        <w:spacing w:before="226" w:line="300" w:lineRule="auto"/>
        <w:ind w:left="917" w:right="2051"/>
        <w:jc w:val="both"/>
        <w:rPr>
          <w:sz w:val="24"/>
        </w:rPr>
      </w:pPr>
      <w:r>
        <w:rPr>
          <w:color w:val="231F20"/>
          <w:spacing w:val="2"/>
          <w:sz w:val="24"/>
        </w:rPr>
        <w:t xml:space="preserve">The </w:t>
      </w:r>
      <w:r>
        <w:rPr>
          <w:color w:val="231F20"/>
          <w:spacing w:val="3"/>
          <w:sz w:val="24"/>
        </w:rPr>
        <w:t xml:space="preserve">combination </w:t>
      </w:r>
      <w:r>
        <w:rPr>
          <w:color w:val="231F20"/>
          <w:sz w:val="24"/>
        </w:rPr>
        <w:t xml:space="preserve">of </w:t>
      </w:r>
      <w:r>
        <w:rPr>
          <w:color w:val="231F20"/>
          <w:spacing w:val="3"/>
          <w:sz w:val="24"/>
        </w:rPr>
        <w:t xml:space="preserve">globalization </w:t>
      </w:r>
      <w:r>
        <w:rPr>
          <w:color w:val="231F20"/>
          <w:spacing w:val="2"/>
          <w:sz w:val="24"/>
        </w:rPr>
        <w:t xml:space="preserve">and </w:t>
      </w:r>
      <w:r>
        <w:rPr>
          <w:color w:val="231F20"/>
          <w:spacing w:val="3"/>
          <w:sz w:val="24"/>
        </w:rPr>
        <w:t xml:space="preserve">technological change </w:t>
      </w:r>
      <w:r>
        <w:rPr>
          <w:color w:val="231F20"/>
          <w:spacing w:val="4"/>
          <w:sz w:val="24"/>
        </w:rPr>
        <w:t xml:space="preserve">creates  </w:t>
      </w:r>
      <w:r>
        <w:rPr>
          <w:color w:val="231F20"/>
          <w:sz w:val="24"/>
        </w:rPr>
        <w:t xml:space="preserve">a </w:t>
      </w:r>
      <w:r>
        <w:rPr>
          <w:color w:val="231F20"/>
          <w:spacing w:val="3"/>
          <w:sz w:val="24"/>
        </w:rPr>
        <w:t xml:space="preserve">premium </w:t>
      </w:r>
      <w:r>
        <w:rPr>
          <w:color w:val="231F20"/>
          <w:sz w:val="24"/>
        </w:rPr>
        <w:t xml:space="preserve">on </w:t>
      </w:r>
      <w:r>
        <w:rPr>
          <w:color w:val="231F20"/>
          <w:spacing w:val="3"/>
          <w:sz w:val="24"/>
        </w:rPr>
        <w:t xml:space="preserve">high skill </w:t>
      </w:r>
      <w:r>
        <w:rPr>
          <w:color w:val="231F20"/>
          <w:sz w:val="24"/>
        </w:rPr>
        <w:t xml:space="preserve">as </w:t>
      </w:r>
      <w:r>
        <w:rPr>
          <w:color w:val="231F20"/>
          <w:spacing w:val="3"/>
          <w:sz w:val="24"/>
        </w:rPr>
        <w:t xml:space="preserve">against </w:t>
      </w:r>
      <w:r>
        <w:rPr>
          <w:color w:val="231F20"/>
          <w:spacing w:val="2"/>
          <w:sz w:val="24"/>
        </w:rPr>
        <w:t xml:space="preserve">low </w:t>
      </w:r>
      <w:r>
        <w:rPr>
          <w:color w:val="231F20"/>
          <w:spacing w:val="3"/>
          <w:sz w:val="24"/>
        </w:rPr>
        <w:t xml:space="preserve">skill. Concerns have </w:t>
      </w:r>
      <w:r>
        <w:rPr>
          <w:color w:val="231F20"/>
          <w:spacing w:val="4"/>
          <w:sz w:val="24"/>
        </w:rPr>
        <w:t xml:space="preserve">been </w:t>
      </w:r>
      <w:r>
        <w:rPr>
          <w:color w:val="231F20"/>
          <w:spacing w:val="3"/>
          <w:sz w:val="24"/>
        </w:rPr>
        <w:t xml:space="preserve">raised that this will amount </w:t>
      </w:r>
      <w:r>
        <w:rPr>
          <w:color w:val="231F20"/>
          <w:sz w:val="24"/>
        </w:rPr>
        <w:t xml:space="preserve">to </w:t>
      </w:r>
      <w:r>
        <w:rPr>
          <w:color w:val="231F20"/>
          <w:spacing w:val="3"/>
          <w:sz w:val="24"/>
        </w:rPr>
        <w:t>growing</w:t>
      </w:r>
      <w:r>
        <w:rPr>
          <w:color w:val="231F20"/>
          <w:spacing w:val="3"/>
          <w:sz w:val="24"/>
        </w:rPr>
        <w:t xml:space="preserve"> social</w:t>
      </w:r>
      <w:r>
        <w:rPr>
          <w:color w:val="231F20"/>
          <w:spacing w:val="54"/>
          <w:sz w:val="24"/>
        </w:rPr>
        <w:t xml:space="preserve"> </w:t>
      </w:r>
      <w:r>
        <w:rPr>
          <w:color w:val="231F20"/>
          <w:spacing w:val="4"/>
          <w:sz w:val="24"/>
        </w:rPr>
        <w:t>divisions.</w:t>
      </w:r>
    </w:p>
    <w:p w:rsidR="0090524C" w:rsidRDefault="004404A8">
      <w:pPr>
        <w:pStyle w:val="ListParagraph"/>
        <w:numPr>
          <w:ilvl w:val="0"/>
          <w:numId w:val="111"/>
        </w:numPr>
        <w:tabs>
          <w:tab w:val="left" w:pos="918"/>
        </w:tabs>
        <w:spacing w:before="227" w:line="300" w:lineRule="auto"/>
        <w:ind w:left="917" w:right="2050"/>
        <w:jc w:val="both"/>
        <w:rPr>
          <w:sz w:val="24"/>
        </w:rPr>
      </w:pPr>
      <w:r>
        <w:rPr>
          <w:color w:val="231F20"/>
          <w:spacing w:val="2"/>
          <w:sz w:val="24"/>
        </w:rPr>
        <w:t xml:space="preserve">The </w:t>
      </w:r>
      <w:r>
        <w:rPr>
          <w:color w:val="231F20"/>
          <w:spacing w:val="3"/>
          <w:sz w:val="24"/>
        </w:rPr>
        <w:t xml:space="preserve">major share </w:t>
      </w:r>
      <w:r>
        <w:rPr>
          <w:color w:val="231F20"/>
          <w:sz w:val="24"/>
        </w:rPr>
        <w:t xml:space="preserve">of </w:t>
      </w:r>
      <w:r>
        <w:rPr>
          <w:color w:val="231F20"/>
          <w:spacing w:val="2"/>
          <w:sz w:val="24"/>
        </w:rPr>
        <w:t xml:space="preserve">the </w:t>
      </w:r>
      <w:r>
        <w:rPr>
          <w:color w:val="231F20"/>
          <w:spacing w:val="3"/>
          <w:sz w:val="24"/>
        </w:rPr>
        <w:t xml:space="preserve">benefits </w:t>
      </w:r>
      <w:r>
        <w:rPr>
          <w:color w:val="231F20"/>
          <w:sz w:val="24"/>
        </w:rPr>
        <w:t xml:space="preserve">of </w:t>
      </w:r>
      <w:r>
        <w:rPr>
          <w:color w:val="231F20"/>
          <w:spacing w:val="2"/>
          <w:sz w:val="24"/>
        </w:rPr>
        <w:t xml:space="preserve">the WTO has </w:t>
      </w:r>
      <w:r>
        <w:rPr>
          <w:color w:val="231F20"/>
          <w:spacing w:val="3"/>
          <w:sz w:val="24"/>
        </w:rPr>
        <w:t xml:space="preserve">gone </w:t>
      </w:r>
      <w:r>
        <w:rPr>
          <w:color w:val="231F20"/>
          <w:sz w:val="24"/>
        </w:rPr>
        <w:t xml:space="preserve">to </w:t>
      </w:r>
      <w:r>
        <w:rPr>
          <w:color w:val="231F20"/>
          <w:spacing w:val="4"/>
          <w:sz w:val="24"/>
        </w:rPr>
        <w:t xml:space="preserve">the </w:t>
      </w:r>
      <w:r>
        <w:rPr>
          <w:color w:val="231F20"/>
          <w:spacing w:val="3"/>
          <w:sz w:val="24"/>
        </w:rPr>
        <w:t xml:space="preserve">countries </w:t>
      </w:r>
      <w:r>
        <w:rPr>
          <w:color w:val="231F20"/>
          <w:sz w:val="24"/>
        </w:rPr>
        <w:t xml:space="preserve">of </w:t>
      </w:r>
      <w:r>
        <w:rPr>
          <w:color w:val="231F20"/>
          <w:spacing w:val="2"/>
          <w:sz w:val="24"/>
        </w:rPr>
        <w:t xml:space="preserve">the </w:t>
      </w:r>
      <w:r>
        <w:rPr>
          <w:color w:val="231F20"/>
          <w:spacing w:val="3"/>
          <w:sz w:val="24"/>
        </w:rPr>
        <w:t xml:space="preserve">North. </w:t>
      </w:r>
      <w:r>
        <w:rPr>
          <w:color w:val="231F20"/>
          <w:spacing w:val="2"/>
          <w:sz w:val="24"/>
        </w:rPr>
        <w:t xml:space="preserve">WTO has  </w:t>
      </w:r>
      <w:r>
        <w:rPr>
          <w:color w:val="231F20"/>
          <w:spacing w:val="3"/>
          <w:sz w:val="24"/>
        </w:rPr>
        <w:t xml:space="preserve">been much more beneficial </w:t>
      </w:r>
      <w:r>
        <w:rPr>
          <w:color w:val="231F20"/>
          <w:spacing w:val="4"/>
          <w:sz w:val="24"/>
        </w:rPr>
        <w:t xml:space="preserve">to  </w:t>
      </w:r>
      <w:r>
        <w:rPr>
          <w:color w:val="231F20"/>
          <w:spacing w:val="2"/>
          <w:sz w:val="24"/>
        </w:rPr>
        <w:t xml:space="preserve">the </w:t>
      </w:r>
      <w:r>
        <w:rPr>
          <w:color w:val="231F20"/>
          <w:spacing w:val="3"/>
          <w:sz w:val="24"/>
        </w:rPr>
        <w:t xml:space="preserve">developed countries where </w:t>
      </w:r>
      <w:r>
        <w:rPr>
          <w:color w:val="231F20"/>
          <w:spacing w:val="2"/>
          <w:sz w:val="24"/>
        </w:rPr>
        <w:t xml:space="preserve">the </w:t>
      </w:r>
      <w:r>
        <w:rPr>
          <w:color w:val="231F20"/>
          <w:spacing w:val="3"/>
          <w:sz w:val="24"/>
        </w:rPr>
        <w:t xml:space="preserve">benefits </w:t>
      </w:r>
      <w:r>
        <w:rPr>
          <w:color w:val="231F20"/>
          <w:sz w:val="24"/>
        </w:rPr>
        <w:t xml:space="preserve">of </w:t>
      </w:r>
      <w:r>
        <w:rPr>
          <w:color w:val="231F20"/>
          <w:spacing w:val="3"/>
          <w:sz w:val="24"/>
        </w:rPr>
        <w:t xml:space="preserve">free trade </w:t>
      </w:r>
      <w:r>
        <w:rPr>
          <w:color w:val="231F20"/>
          <w:spacing w:val="4"/>
          <w:sz w:val="24"/>
        </w:rPr>
        <w:t xml:space="preserve">accrue </w:t>
      </w:r>
      <w:r>
        <w:rPr>
          <w:color w:val="231F20"/>
          <w:spacing w:val="3"/>
          <w:sz w:val="24"/>
        </w:rPr>
        <w:t xml:space="preserve">primarily </w:t>
      </w:r>
      <w:r>
        <w:rPr>
          <w:color w:val="231F20"/>
          <w:sz w:val="24"/>
        </w:rPr>
        <w:t xml:space="preserve">to </w:t>
      </w:r>
      <w:r>
        <w:rPr>
          <w:color w:val="231F20"/>
          <w:spacing w:val="2"/>
          <w:sz w:val="24"/>
        </w:rPr>
        <w:t xml:space="preserve">the </w:t>
      </w:r>
      <w:r>
        <w:rPr>
          <w:color w:val="231F20"/>
          <w:spacing w:val="3"/>
          <w:sz w:val="24"/>
        </w:rPr>
        <w:t xml:space="preserve">underdeveloped countries, </w:t>
      </w:r>
      <w:r>
        <w:rPr>
          <w:color w:val="231F20"/>
          <w:spacing w:val="2"/>
          <w:sz w:val="24"/>
        </w:rPr>
        <w:t xml:space="preserve">the </w:t>
      </w:r>
      <w:r>
        <w:rPr>
          <w:color w:val="231F20"/>
          <w:spacing w:val="3"/>
          <w:sz w:val="24"/>
        </w:rPr>
        <w:t>prog</w:t>
      </w:r>
      <w:r>
        <w:rPr>
          <w:color w:val="231F20"/>
          <w:spacing w:val="3"/>
          <w:sz w:val="24"/>
        </w:rPr>
        <w:t xml:space="preserve">ress </w:t>
      </w:r>
      <w:r>
        <w:rPr>
          <w:color w:val="231F20"/>
          <w:spacing w:val="2"/>
          <w:sz w:val="24"/>
        </w:rPr>
        <w:t xml:space="preserve">has </w:t>
      </w:r>
      <w:r>
        <w:rPr>
          <w:color w:val="231F20"/>
          <w:spacing w:val="4"/>
          <w:sz w:val="24"/>
        </w:rPr>
        <w:t xml:space="preserve">been </w:t>
      </w:r>
      <w:r>
        <w:rPr>
          <w:color w:val="231F20"/>
          <w:spacing w:val="3"/>
          <w:sz w:val="24"/>
        </w:rPr>
        <w:t>much</w:t>
      </w:r>
      <w:r>
        <w:rPr>
          <w:color w:val="231F20"/>
          <w:spacing w:val="4"/>
          <w:sz w:val="24"/>
        </w:rPr>
        <w:t xml:space="preserve"> slower.</w:t>
      </w:r>
    </w:p>
    <w:p w:rsidR="0090524C" w:rsidRDefault="004404A8">
      <w:pPr>
        <w:pStyle w:val="ListParagraph"/>
        <w:numPr>
          <w:ilvl w:val="0"/>
          <w:numId w:val="111"/>
        </w:numPr>
        <w:tabs>
          <w:tab w:val="left" w:pos="918"/>
        </w:tabs>
        <w:spacing w:before="227" w:line="300" w:lineRule="auto"/>
        <w:ind w:left="917" w:right="2050"/>
        <w:jc w:val="both"/>
        <w:rPr>
          <w:sz w:val="24"/>
        </w:rPr>
      </w:pPr>
      <w:r>
        <w:rPr>
          <w:color w:val="231F20"/>
          <w:spacing w:val="2"/>
          <w:w w:val="105"/>
          <w:sz w:val="24"/>
        </w:rPr>
        <w:t xml:space="preserve">The WTO has not </w:t>
      </w:r>
      <w:r>
        <w:rPr>
          <w:color w:val="231F20"/>
          <w:spacing w:val="3"/>
          <w:w w:val="105"/>
          <w:sz w:val="24"/>
        </w:rPr>
        <w:t xml:space="preserve">done much </w:t>
      </w:r>
      <w:r>
        <w:rPr>
          <w:color w:val="231F20"/>
          <w:spacing w:val="2"/>
          <w:w w:val="105"/>
          <w:sz w:val="24"/>
        </w:rPr>
        <w:t xml:space="preserve">for the </w:t>
      </w:r>
      <w:r>
        <w:rPr>
          <w:color w:val="231F20"/>
          <w:spacing w:val="3"/>
          <w:w w:val="105"/>
          <w:sz w:val="24"/>
        </w:rPr>
        <w:t xml:space="preserve">development </w:t>
      </w:r>
      <w:r>
        <w:rPr>
          <w:color w:val="231F20"/>
          <w:w w:val="105"/>
          <w:sz w:val="24"/>
        </w:rPr>
        <w:t xml:space="preserve">of </w:t>
      </w:r>
      <w:r>
        <w:rPr>
          <w:color w:val="231F20"/>
          <w:spacing w:val="4"/>
          <w:w w:val="105"/>
          <w:sz w:val="24"/>
        </w:rPr>
        <w:t xml:space="preserve">non-tariff </w:t>
      </w:r>
      <w:r>
        <w:rPr>
          <w:color w:val="231F20"/>
          <w:spacing w:val="3"/>
          <w:w w:val="105"/>
          <w:sz w:val="24"/>
        </w:rPr>
        <w:t>barriers</w:t>
      </w:r>
      <w:r>
        <w:rPr>
          <w:color w:val="231F20"/>
          <w:spacing w:val="-17"/>
          <w:w w:val="105"/>
          <w:sz w:val="24"/>
        </w:rPr>
        <w:t xml:space="preserve"> </w:t>
      </w:r>
      <w:r>
        <w:rPr>
          <w:color w:val="231F20"/>
          <w:w w:val="105"/>
          <w:sz w:val="24"/>
        </w:rPr>
        <w:t>to</w:t>
      </w:r>
      <w:r>
        <w:rPr>
          <w:color w:val="231F20"/>
          <w:spacing w:val="-16"/>
          <w:w w:val="105"/>
          <w:sz w:val="24"/>
        </w:rPr>
        <w:t xml:space="preserve"> </w:t>
      </w:r>
      <w:r>
        <w:rPr>
          <w:color w:val="231F20"/>
          <w:spacing w:val="3"/>
          <w:w w:val="105"/>
          <w:sz w:val="24"/>
        </w:rPr>
        <w:t>imports</w:t>
      </w:r>
      <w:r>
        <w:rPr>
          <w:color w:val="231F20"/>
          <w:spacing w:val="-16"/>
          <w:w w:val="105"/>
          <w:sz w:val="24"/>
        </w:rPr>
        <w:t xml:space="preserve"> </w:t>
      </w:r>
      <w:r>
        <w:rPr>
          <w:color w:val="231F20"/>
          <w:spacing w:val="3"/>
          <w:w w:val="105"/>
          <w:sz w:val="24"/>
        </w:rPr>
        <w:t>from</w:t>
      </w:r>
      <w:r>
        <w:rPr>
          <w:color w:val="231F20"/>
          <w:spacing w:val="-17"/>
          <w:w w:val="105"/>
          <w:sz w:val="24"/>
        </w:rPr>
        <w:t xml:space="preserve"> </w:t>
      </w:r>
      <w:r>
        <w:rPr>
          <w:color w:val="231F20"/>
          <w:spacing w:val="2"/>
          <w:w w:val="105"/>
          <w:sz w:val="24"/>
        </w:rPr>
        <w:t>the</w:t>
      </w:r>
      <w:r>
        <w:rPr>
          <w:color w:val="231F20"/>
          <w:spacing w:val="-16"/>
          <w:w w:val="105"/>
          <w:sz w:val="24"/>
        </w:rPr>
        <w:t xml:space="preserve"> </w:t>
      </w:r>
      <w:r>
        <w:rPr>
          <w:color w:val="231F20"/>
          <w:spacing w:val="3"/>
          <w:w w:val="105"/>
          <w:sz w:val="24"/>
        </w:rPr>
        <w:t>underdeveloped</w:t>
      </w:r>
      <w:r>
        <w:rPr>
          <w:color w:val="231F20"/>
          <w:spacing w:val="-16"/>
          <w:w w:val="105"/>
          <w:sz w:val="24"/>
        </w:rPr>
        <w:t xml:space="preserve"> </w:t>
      </w:r>
      <w:r>
        <w:rPr>
          <w:color w:val="231F20"/>
          <w:spacing w:val="3"/>
          <w:w w:val="105"/>
          <w:sz w:val="24"/>
        </w:rPr>
        <w:t>countries</w:t>
      </w:r>
      <w:r>
        <w:rPr>
          <w:color w:val="231F20"/>
          <w:spacing w:val="-16"/>
          <w:w w:val="105"/>
          <w:sz w:val="24"/>
        </w:rPr>
        <w:t xml:space="preserve"> </w:t>
      </w:r>
      <w:r>
        <w:rPr>
          <w:color w:val="231F20"/>
          <w:spacing w:val="3"/>
          <w:w w:val="105"/>
          <w:sz w:val="24"/>
        </w:rPr>
        <w:t>such</w:t>
      </w:r>
      <w:r>
        <w:rPr>
          <w:color w:val="231F20"/>
          <w:spacing w:val="-17"/>
          <w:w w:val="105"/>
          <w:sz w:val="24"/>
        </w:rPr>
        <w:t xml:space="preserve"> </w:t>
      </w:r>
      <w:r>
        <w:rPr>
          <w:color w:val="231F20"/>
          <w:w w:val="105"/>
          <w:sz w:val="24"/>
        </w:rPr>
        <w:t>as</w:t>
      </w:r>
      <w:r>
        <w:rPr>
          <w:color w:val="231F20"/>
          <w:spacing w:val="-16"/>
          <w:w w:val="105"/>
          <w:sz w:val="24"/>
        </w:rPr>
        <w:t xml:space="preserve"> </w:t>
      </w:r>
      <w:r>
        <w:rPr>
          <w:color w:val="231F20"/>
          <w:spacing w:val="4"/>
          <w:w w:val="105"/>
          <w:sz w:val="24"/>
        </w:rPr>
        <w:t xml:space="preserve">anti </w:t>
      </w:r>
      <w:r>
        <w:rPr>
          <w:color w:val="231F20"/>
          <w:spacing w:val="3"/>
          <w:w w:val="105"/>
          <w:sz w:val="24"/>
        </w:rPr>
        <w:t>dumping</w:t>
      </w:r>
      <w:r>
        <w:rPr>
          <w:color w:val="231F20"/>
          <w:w w:val="105"/>
          <w:sz w:val="24"/>
        </w:rPr>
        <w:t xml:space="preserve"> </w:t>
      </w:r>
      <w:r>
        <w:rPr>
          <w:color w:val="231F20"/>
          <w:spacing w:val="4"/>
          <w:w w:val="105"/>
          <w:sz w:val="24"/>
        </w:rPr>
        <w:t>duties.</w:t>
      </w:r>
    </w:p>
    <w:p w:rsidR="0090524C" w:rsidRDefault="004404A8">
      <w:pPr>
        <w:pStyle w:val="ListParagraph"/>
        <w:numPr>
          <w:ilvl w:val="0"/>
          <w:numId w:val="111"/>
        </w:numPr>
        <w:tabs>
          <w:tab w:val="left" w:pos="918"/>
        </w:tabs>
        <w:spacing w:before="227" w:line="300" w:lineRule="auto"/>
        <w:ind w:left="917" w:right="2050"/>
        <w:jc w:val="both"/>
        <w:rPr>
          <w:sz w:val="24"/>
        </w:rPr>
      </w:pPr>
      <w:r>
        <w:rPr>
          <w:color w:val="231F20"/>
          <w:spacing w:val="3"/>
          <w:sz w:val="24"/>
        </w:rPr>
        <w:t xml:space="preserve">“One size fits all” approach </w:t>
      </w:r>
      <w:r>
        <w:rPr>
          <w:color w:val="231F20"/>
          <w:sz w:val="24"/>
        </w:rPr>
        <w:t xml:space="preserve">is </w:t>
      </w:r>
      <w:r>
        <w:rPr>
          <w:color w:val="231F20"/>
          <w:spacing w:val="3"/>
          <w:sz w:val="24"/>
        </w:rPr>
        <w:t xml:space="preserve">increasingly getting embedded </w:t>
      </w:r>
      <w:r>
        <w:rPr>
          <w:color w:val="231F20"/>
          <w:sz w:val="24"/>
        </w:rPr>
        <w:t xml:space="preserve">in </w:t>
      </w:r>
      <w:r>
        <w:rPr>
          <w:color w:val="231F20"/>
          <w:spacing w:val="4"/>
          <w:sz w:val="24"/>
        </w:rPr>
        <w:t xml:space="preserve">the </w:t>
      </w:r>
      <w:r>
        <w:rPr>
          <w:color w:val="231F20"/>
          <w:spacing w:val="2"/>
          <w:sz w:val="24"/>
        </w:rPr>
        <w:t xml:space="preserve">WTO </w:t>
      </w:r>
      <w:r>
        <w:rPr>
          <w:color w:val="231F20"/>
          <w:spacing w:val="3"/>
          <w:sz w:val="24"/>
        </w:rPr>
        <w:t xml:space="preserve">rules </w:t>
      </w:r>
      <w:r>
        <w:rPr>
          <w:color w:val="231F20"/>
          <w:spacing w:val="2"/>
          <w:sz w:val="24"/>
        </w:rPr>
        <w:t xml:space="preserve">and </w:t>
      </w:r>
      <w:r>
        <w:rPr>
          <w:color w:val="231F20"/>
          <w:spacing w:val="3"/>
          <w:sz w:val="24"/>
        </w:rPr>
        <w:t xml:space="preserve">disciplines. </w:t>
      </w:r>
      <w:r>
        <w:rPr>
          <w:color w:val="231F20"/>
          <w:spacing w:val="2"/>
          <w:sz w:val="24"/>
        </w:rPr>
        <w:t xml:space="preserve">The </w:t>
      </w:r>
      <w:r>
        <w:rPr>
          <w:color w:val="231F20"/>
          <w:spacing w:val="3"/>
          <w:sz w:val="24"/>
        </w:rPr>
        <w:t xml:space="preserve">policies </w:t>
      </w:r>
      <w:r>
        <w:rPr>
          <w:color w:val="231F20"/>
          <w:spacing w:val="2"/>
          <w:sz w:val="24"/>
        </w:rPr>
        <w:t xml:space="preserve">and </w:t>
      </w:r>
      <w:r>
        <w:rPr>
          <w:color w:val="231F20"/>
          <w:spacing w:val="3"/>
          <w:sz w:val="24"/>
        </w:rPr>
        <w:t xml:space="preserve">rules appropriate </w:t>
      </w:r>
      <w:r>
        <w:rPr>
          <w:color w:val="231F20"/>
          <w:spacing w:val="4"/>
          <w:sz w:val="24"/>
        </w:rPr>
        <w:t xml:space="preserve">or </w:t>
      </w:r>
      <w:r>
        <w:rPr>
          <w:color w:val="231F20"/>
          <w:spacing w:val="3"/>
          <w:sz w:val="24"/>
        </w:rPr>
        <w:t xml:space="preserve">advantages </w:t>
      </w:r>
      <w:r>
        <w:rPr>
          <w:color w:val="231F20"/>
          <w:sz w:val="24"/>
        </w:rPr>
        <w:t xml:space="preserve">to </w:t>
      </w:r>
      <w:r>
        <w:rPr>
          <w:color w:val="231F20"/>
          <w:spacing w:val="2"/>
          <w:sz w:val="24"/>
        </w:rPr>
        <w:t xml:space="preserve">the </w:t>
      </w:r>
      <w:r>
        <w:rPr>
          <w:color w:val="231F20"/>
          <w:spacing w:val="3"/>
          <w:sz w:val="24"/>
        </w:rPr>
        <w:t xml:space="preserve">industrialized world </w:t>
      </w:r>
      <w:r>
        <w:rPr>
          <w:color w:val="231F20"/>
          <w:spacing w:val="2"/>
          <w:sz w:val="24"/>
        </w:rPr>
        <w:t xml:space="preserve">are </w:t>
      </w:r>
      <w:r>
        <w:rPr>
          <w:color w:val="231F20"/>
          <w:spacing w:val="3"/>
          <w:sz w:val="24"/>
        </w:rPr>
        <w:t xml:space="preserve">getting established </w:t>
      </w:r>
      <w:r>
        <w:rPr>
          <w:color w:val="231F20"/>
          <w:spacing w:val="4"/>
          <w:sz w:val="24"/>
        </w:rPr>
        <w:t xml:space="preserve">as </w:t>
      </w:r>
      <w:r>
        <w:rPr>
          <w:color w:val="231F20"/>
          <w:spacing w:val="3"/>
          <w:sz w:val="24"/>
        </w:rPr>
        <w:t xml:space="preserve">common rules </w:t>
      </w:r>
      <w:r>
        <w:rPr>
          <w:color w:val="231F20"/>
          <w:sz w:val="24"/>
        </w:rPr>
        <w:t xml:space="preserve">to be </w:t>
      </w:r>
      <w:r>
        <w:rPr>
          <w:color w:val="231F20"/>
          <w:spacing w:val="3"/>
          <w:sz w:val="24"/>
        </w:rPr>
        <w:t xml:space="preserve">obeyed </w:t>
      </w:r>
      <w:r>
        <w:rPr>
          <w:color w:val="231F20"/>
          <w:sz w:val="24"/>
        </w:rPr>
        <w:t xml:space="preserve">by  </w:t>
      </w:r>
      <w:r>
        <w:rPr>
          <w:color w:val="231F20"/>
          <w:spacing w:val="2"/>
          <w:sz w:val="24"/>
        </w:rPr>
        <w:t xml:space="preserve">the </w:t>
      </w:r>
      <w:r>
        <w:rPr>
          <w:color w:val="231F20"/>
          <w:spacing w:val="3"/>
          <w:sz w:val="24"/>
        </w:rPr>
        <w:t xml:space="preserve">developing countries </w:t>
      </w:r>
      <w:r>
        <w:rPr>
          <w:color w:val="231F20"/>
          <w:sz w:val="24"/>
        </w:rPr>
        <w:t xml:space="preserve">as  </w:t>
      </w:r>
      <w:r>
        <w:rPr>
          <w:color w:val="231F20"/>
          <w:spacing w:val="4"/>
          <w:sz w:val="24"/>
        </w:rPr>
        <w:t xml:space="preserve">well.  </w:t>
      </w:r>
      <w:r>
        <w:rPr>
          <w:color w:val="231F20"/>
          <w:sz w:val="24"/>
        </w:rPr>
        <w:t xml:space="preserve">As a </w:t>
      </w:r>
      <w:r>
        <w:rPr>
          <w:color w:val="231F20"/>
          <w:spacing w:val="3"/>
          <w:sz w:val="24"/>
        </w:rPr>
        <w:t xml:space="preserve">result, </w:t>
      </w:r>
      <w:r>
        <w:rPr>
          <w:color w:val="231F20"/>
          <w:spacing w:val="2"/>
          <w:sz w:val="24"/>
        </w:rPr>
        <w:t xml:space="preserve">the </w:t>
      </w:r>
      <w:r>
        <w:rPr>
          <w:color w:val="231F20"/>
          <w:spacing w:val="3"/>
          <w:sz w:val="24"/>
        </w:rPr>
        <w:t xml:space="preserve">multilateral trade rules </w:t>
      </w:r>
      <w:r>
        <w:rPr>
          <w:color w:val="231F20"/>
          <w:spacing w:val="2"/>
          <w:sz w:val="24"/>
        </w:rPr>
        <w:t xml:space="preserve">are </w:t>
      </w:r>
      <w:r>
        <w:rPr>
          <w:color w:val="231F20"/>
          <w:spacing w:val="3"/>
          <w:sz w:val="24"/>
        </w:rPr>
        <w:t xml:space="preserve">increasingly becoming </w:t>
      </w:r>
      <w:r>
        <w:rPr>
          <w:color w:val="231F20"/>
          <w:sz w:val="24"/>
        </w:rPr>
        <w:t xml:space="preserve">a </w:t>
      </w:r>
      <w:r>
        <w:rPr>
          <w:color w:val="231F20"/>
          <w:spacing w:val="3"/>
          <w:sz w:val="24"/>
        </w:rPr>
        <w:t xml:space="preserve">codification </w:t>
      </w:r>
      <w:r>
        <w:rPr>
          <w:color w:val="231F20"/>
          <w:sz w:val="24"/>
        </w:rPr>
        <w:t xml:space="preserve">of </w:t>
      </w:r>
      <w:r>
        <w:rPr>
          <w:color w:val="231F20"/>
          <w:spacing w:val="2"/>
          <w:sz w:val="24"/>
        </w:rPr>
        <w:t xml:space="preserve">the </w:t>
      </w:r>
      <w:r>
        <w:rPr>
          <w:color w:val="231F20"/>
          <w:spacing w:val="3"/>
          <w:sz w:val="24"/>
        </w:rPr>
        <w:t xml:space="preserve">policies, perceptions, laws </w:t>
      </w:r>
      <w:r>
        <w:rPr>
          <w:color w:val="231F20"/>
          <w:spacing w:val="2"/>
          <w:sz w:val="24"/>
        </w:rPr>
        <w:t xml:space="preserve">and </w:t>
      </w:r>
      <w:r>
        <w:rPr>
          <w:color w:val="231F20"/>
          <w:spacing w:val="3"/>
          <w:sz w:val="24"/>
        </w:rPr>
        <w:t xml:space="preserve">regulations </w:t>
      </w:r>
      <w:r>
        <w:rPr>
          <w:color w:val="231F20"/>
          <w:sz w:val="24"/>
        </w:rPr>
        <w:t xml:space="preserve">of </w:t>
      </w:r>
      <w:r>
        <w:rPr>
          <w:color w:val="231F20"/>
          <w:spacing w:val="4"/>
          <w:sz w:val="24"/>
        </w:rPr>
        <w:t xml:space="preserve">the </w:t>
      </w:r>
      <w:r>
        <w:rPr>
          <w:color w:val="231F20"/>
          <w:spacing w:val="3"/>
          <w:sz w:val="24"/>
        </w:rPr>
        <w:t>industrialized</w:t>
      </w:r>
      <w:r>
        <w:rPr>
          <w:color w:val="231F20"/>
          <w:spacing w:val="5"/>
          <w:sz w:val="24"/>
        </w:rPr>
        <w:t xml:space="preserve"> </w:t>
      </w:r>
      <w:r>
        <w:rPr>
          <w:color w:val="231F20"/>
          <w:spacing w:val="4"/>
          <w:sz w:val="24"/>
        </w:rPr>
        <w:t>countries.</w:t>
      </w:r>
    </w:p>
    <w:p w:rsidR="0090524C" w:rsidRDefault="004404A8">
      <w:pPr>
        <w:pStyle w:val="ListParagraph"/>
        <w:numPr>
          <w:ilvl w:val="0"/>
          <w:numId w:val="111"/>
        </w:numPr>
        <w:tabs>
          <w:tab w:val="left" w:pos="918"/>
        </w:tabs>
        <w:spacing w:before="226" w:line="300" w:lineRule="auto"/>
        <w:ind w:left="917" w:right="2050"/>
        <w:jc w:val="both"/>
        <w:rPr>
          <w:sz w:val="24"/>
        </w:rPr>
      </w:pPr>
      <w:r>
        <w:rPr>
          <w:color w:val="231F20"/>
          <w:w w:val="105"/>
          <w:sz w:val="24"/>
        </w:rPr>
        <w:t xml:space="preserve">As a </w:t>
      </w:r>
      <w:r>
        <w:rPr>
          <w:color w:val="231F20"/>
          <w:spacing w:val="3"/>
          <w:w w:val="105"/>
          <w:sz w:val="24"/>
        </w:rPr>
        <w:t xml:space="preserve">result </w:t>
      </w:r>
      <w:r>
        <w:rPr>
          <w:color w:val="231F20"/>
          <w:w w:val="105"/>
          <w:sz w:val="24"/>
        </w:rPr>
        <w:t xml:space="preserve">of </w:t>
      </w:r>
      <w:r>
        <w:rPr>
          <w:color w:val="231F20"/>
          <w:spacing w:val="3"/>
          <w:w w:val="105"/>
          <w:sz w:val="24"/>
        </w:rPr>
        <w:t xml:space="preserve">pressures resulting from WTO, </w:t>
      </w:r>
      <w:r>
        <w:rPr>
          <w:color w:val="231F20"/>
          <w:spacing w:val="2"/>
          <w:w w:val="105"/>
          <w:sz w:val="24"/>
        </w:rPr>
        <w:t xml:space="preserve">the </w:t>
      </w:r>
      <w:r>
        <w:rPr>
          <w:color w:val="231F20"/>
          <w:spacing w:val="3"/>
          <w:w w:val="105"/>
          <w:sz w:val="24"/>
        </w:rPr>
        <w:t xml:space="preserve">interests </w:t>
      </w:r>
      <w:r>
        <w:rPr>
          <w:color w:val="231F20"/>
          <w:spacing w:val="4"/>
          <w:w w:val="105"/>
          <w:sz w:val="24"/>
        </w:rPr>
        <w:t xml:space="preserve">of </w:t>
      </w:r>
      <w:r>
        <w:rPr>
          <w:color w:val="231F20"/>
          <w:spacing w:val="3"/>
          <w:w w:val="105"/>
          <w:sz w:val="24"/>
        </w:rPr>
        <w:t>international</w:t>
      </w:r>
      <w:r>
        <w:rPr>
          <w:color w:val="231F20"/>
          <w:spacing w:val="-43"/>
          <w:w w:val="105"/>
          <w:sz w:val="24"/>
        </w:rPr>
        <w:t xml:space="preserve"> </w:t>
      </w:r>
      <w:r>
        <w:rPr>
          <w:color w:val="231F20"/>
          <w:spacing w:val="3"/>
          <w:w w:val="105"/>
          <w:sz w:val="24"/>
        </w:rPr>
        <w:t>trade,</w:t>
      </w:r>
      <w:r>
        <w:rPr>
          <w:color w:val="231F20"/>
          <w:spacing w:val="-42"/>
          <w:w w:val="105"/>
          <w:sz w:val="24"/>
        </w:rPr>
        <w:t xml:space="preserve"> </w:t>
      </w:r>
      <w:r>
        <w:rPr>
          <w:color w:val="231F20"/>
          <w:spacing w:val="3"/>
          <w:w w:val="105"/>
          <w:sz w:val="24"/>
        </w:rPr>
        <w:t>which</w:t>
      </w:r>
      <w:r>
        <w:rPr>
          <w:color w:val="231F20"/>
          <w:spacing w:val="-42"/>
          <w:w w:val="105"/>
          <w:sz w:val="24"/>
        </w:rPr>
        <w:t xml:space="preserve"> </w:t>
      </w:r>
      <w:r>
        <w:rPr>
          <w:color w:val="231F20"/>
          <w:spacing w:val="2"/>
          <w:w w:val="105"/>
          <w:sz w:val="24"/>
        </w:rPr>
        <w:t>are</w:t>
      </w:r>
      <w:r>
        <w:rPr>
          <w:color w:val="231F20"/>
          <w:spacing w:val="-43"/>
          <w:w w:val="105"/>
          <w:sz w:val="24"/>
        </w:rPr>
        <w:t xml:space="preserve"> </w:t>
      </w:r>
      <w:r>
        <w:rPr>
          <w:color w:val="231F20"/>
          <w:spacing w:val="3"/>
          <w:w w:val="105"/>
          <w:sz w:val="24"/>
        </w:rPr>
        <w:t>primarily</w:t>
      </w:r>
      <w:r>
        <w:rPr>
          <w:color w:val="231F20"/>
          <w:spacing w:val="-42"/>
          <w:w w:val="105"/>
          <w:sz w:val="24"/>
        </w:rPr>
        <w:t xml:space="preserve"> </w:t>
      </w:r>
      <w:r>
        <w:rPr>
          <w:color w:val="231F20"/>
          <w:spacing w:val="2"/>
          <w:w w:val="105"/>
          <w:sz w:val="24"/>
        </w:rPr>
        <w:t>the</w:t>
      </w:r>
      <w:r>
        <w:rPr>
          <w:color w:val="231F20"/>
          <w:spacing w:val="-43"/>
          <w:w w:val="105"/>
          <w:sz w:val="24"/>
        </w:rPr>
        <w:t xml:space="preserve"> </w:t>
      </w:r>
      <w:r>
        <w:rPr>
          <w:color w:val="231F20"/>
          <w:spacing w:val="3"/>
          <w:w w:val="105"/>
          <w:sz w:val="24"/>
        </w:rPr>
        <w:t>interests</w:t>
      </w:r>
      <w:r>
        <w:rPr>
          <w:color w:val="231F20"/>
          <w:spacing w:val="-42"/>
          <w:w w:val="105"/>
          <w:sz w:val="24"/>
        </w:rPr>
        <w:t xml:space="preserve"> </w:t>
      </w:r>
      <w:r>
        <w:rPr>
          <w:color w:val="231F20"/>
          <w:w w:val="105"/>
          <w:sz w:val="24"/>
        </w:rPr>
        <w:t>of</w:t>
      </w:r>
      <w:r>
        <w:rPr>
          <w:color w:val="231F20"/>
          <w:spacing w:val="-42"/>
          <w:w w:val="105"/>
          <w:sz w:val="24"/>
        </w:rPr>
        <w:t xml:space="preserve"> </w:t>
      </w:r>
      <w:r>
        <w:rPr>
          <w:color w:val="231F20"/>
          <w:spacing w:val="4"/>
          <w:w w:val="105"/>
          <w:sz w:val="24"/>
        </w:rPr>
        <w:t xml:space="preserve">transnational </w:t>
      </w:r>
      <w:r>
        <w:rPr>
          <w:color w:val="231F20"/>
          <w:spacing w:val="3"/>
          <w:w w:val="105"/>
          <w:sz w:val="24"/>
        </w:rPr>
        <w:t>corporations</w:t>
      </w:r>
      <w:r>
        <w:rPr>
          <w:color w:val="231F20"/>
          <w:spacing w:val="-27"/>
          <w:w w:val="105"/>
          <w:sz w:val="24"/>
        </w:rPr>
        <w:t xml:space="preserve"> </w:t>
      </w:r>
      <w:r>
        <w:rPr>
          <w:color w:val="231F20"/>
          <w:spacing w:val="3"/>
          <w:w w:val="105"/>
          <w:sz w:val="24"/>
        </w:rPr>
        <w:t>take</w:t>
      </w:r>
      <w:r>
        <w:rPr>
          <w:color w:val="231F20"/>
          <w:spacing w:val="-27"/>
          <w:w w:val="105"/>
          <w:sz w:val="24"/>
        </w:rPr>
        <w:t xml:space="preserve"> </w:t>
      </w:r>
      <w:r>
        <w:rPr>
          <w:color w:val="231F20"/>
          <w:spacing w:val="3"/>
          <w:w w:val="105"/>
          <w:sz w:val="24"/>
        </w:rPr>
        <w:t>precede</w:t>
      </w:r>
      <w:r>
        <w:rPr>
          <w:color w:val="231F20"/>
          <w:spacing w:val="3"/>
          <w:w w:val="105"/>
          <w:sz w:val="24"/>
        </w:rPr>
        <w:t>nce</w:t>
      </w:r>
      <w:r>
        <w:rPr>
          <w:color w:val="231F20"/>
          <w:spacing w:val="-26"/>
          <w:w w:val="105"/>
          <w:sz w:val="24"/>
        </w:rPr>
        <w:t xml:space="preserve"> </w:t>
      </w:r>
      <w:r>
        <w:rPr>
          <w:color w:val="231F20"/>
          <w:spacing w:val="3"/>
          <w:w w:val="105"/>
          <w:sz w:val="24"/>
        </w:rPr>
        <w:t>over</w:t>
      </w:r>
      <w:r>
        <w:rPr>
          <w:color w:val="231F20"/>
          <w:spacing w:val="-27"/>
          <w:w w:val="105"/>
          <w:sz w:val="24"/>
        </w:rPr>
        <w:t xml:space="preserve"> </w:t>
      </w:r>
      <w:r>
        <w:rPr>
          <w:color w:val="231F20"/>
          <w:spacing w:val="3"/>
          <w:w w:val="105"/>
          <w:sz w:val="24"/>
        </w:rPr>
        <w:t>local</w:t>
      </w:r>
      <w:r>
        <w:rPr>
          <w:color w:val="231F20"/>
          <w:spacing w:val="-26"/>
          <w:w w:val="105"/>
          <w:sz w:val="24"/>
        </w:rPr>
        <w:t xml:space="preserve"> </w:t>
      </w:r>
      <w:r>
        <w:rPr>
          <w:color w:val="231F20"/>
          <w:spacing w:val="3"/>
          <w:w w:val="105"/>
          <w:sz w:val="24"/>
        </w:rPr>
        <w:t>concerns</w:t>
      </w:r>
      <w:r>
        <w:rPr>
          <w:color w:val="231F20"/>
          <w:spacing w:val="-27"/>
          <w:w w:val="105"/>
          <w:sz w:val="24"/>
        </w:rPr>
        <w:t xml:space="preserve"> </w:t>
      </w:r>
      <w:r>
        <w:rPr>
          <w:color w:val="231F20"/>
          <w:spacing w:val="2"/>
          <w:w w:val="105"/>
          <w:sz w:val="24"/>
        </w:rPr>
        <w:t>and</w:t>
      </w:r>
      <w:r>
        <w:rPr>
          <w:color w:val="231F20"/>
          <w:spacing w:val="-27"/>
          <w:w w:val="105"/>
          <w:sz w:val="24"/>
        </w:rPr>
        <w:t xml:space="preserve"> </w:t>
      </w:r>
      <w:r>
        <w:rPr>
          <w:color w:val="231F20"/>
          <w:spacing w:val="3"/>
          <w:w w:val="105"/>
          <w:sz w:val="24"/>
        </w:rPr>
        <w:t>policies</w:t>
      </w:r>
      <w:r>
        <w:rPr>
          <w:color w:val="231F20"/>
          <w:spacing w:val="-26"/>
          <w:w w:val="105"/>
          <w:sz w:val="24"/>
        </w:rPr>
        <w:t xml:space="preserve"> </w:t>
      </w:r>
      <w:r>
        <w:rPr>
          <w:color w:val="231F20"/>
          <w:spacing w:val="4"/>
          <w:w w:val="105"/>
          <w:sz w:val="24"/>
        </w:rPr>
        <w:t xml:space="preserve">even </w:t>
      </w:r>
      <w:r>
        <w:rPr>
          <w:color w:val="231F20"/>
          <w:w w:val="105"/>
          <w:sz w:val="24"/>
        </w:rPr>
        <w:t>if</w:t>
      </w:r>
      <w:r>
        <w:rPr>
          <w:color w:val="231F20"/>
          <w:spacing w:val="-5"/>
          <w:w w:val="105"/>
          <w:sz w:val="24"/>
        </w:rPr>
        <w:t xml:space="preserve"> </w:t>
      </w:r>
      <w:r>
        <w:rPr>
          <w:color w:val="231F20"/>
          <w:spacing w:val="3"/>
          <w:w w:val="105"/>
          <w:sz w:val="24"/>
        </w:rPr>
        <w:t>such</w:t>
      </w:r>
      <w:r>
        <w:rPr>
          <w:color w:val="231F20"/>
          <w:spacing w:val="-4"/>
          <w:w w:val="105"/>
          <w:sz w:val="24"/>
        </w:rPr>
        <w:t xml:space="preserve"> </w:t>
      </w:r>
      <w:r>
        <w:rPr>
          <w:color w:val="231F20"/>
          <w:w w:val="105"/>
          <w:sz w:val="24"/>
        </w:rPr>
        <w:t>a</w:t>
      </w:r>
      <w:r>
        <w:rPr>
          <w:color w:val="231F20"/>
          <w:spacing w:val="-4"/>
          <w:w w:val="105"/>
          <w:sz w:val="24"/>
        </w:rPr>
        <w:t xml:space="preserve"> </w:t>
      </w:r>
      <w:r>
        <w:rPr>
          <w:color w:val="231F20"/>
          <w:spacing w:val="3"/>
          <w:w w:val="105"/>
          <w:sz w:val="24"/>
        </w:rPr>
        <w:t>course</w:t>
      </w:r>
      <w:r>
        <w:rPr>
          <w:color w:val="231F20"/>
          <w:spacing w:val="-5"/>
          <w:w w:val="105"/>
          <w:sz w:val="24"/>
        </w:rPr>
        <w:t xml:space="preserve"> </w:t>
      </w:r>
      <w:r>
        <w:rPr>
          <w:color w:val="231F20"/>
          <w:spacing w:val="3"/>
          <w:w w:val="105"/>
          <w:sz w:val="24"/>
        </w:rPr>
        <w:t>exposes</w:t>
      </w:r>
      <w:r>
        <w:rPr>
          <w:color w:val="231F20"/>
          <w:spacing w:val="-4"/>
          <w:w w:val="105"/>
          <w:sz w:val="24"/>
        </w:rPr>
        <w:t xml:space="preserve"> </w:t>
      </w:r>
      <w:r>
        <w:rPr>
          <w:color w:val="231F20"/>
          <w:spacing w:val="2"/>
          <w:w w:val="105"/>
          <w:sz w:val="24"/>
        </w:rPr>
        <w:t>the</w:t>
      </w:r>
      <w:r>
        <w:rPr>
          <w:color w:val="231F20"/>
          <w:spacing w:val="-4"/>
          <w:w w:val="105"/>
          <w:sz w:val="24"/>
        </w:rPr>
        <w:t xml:space="preserve"> </w:t>
      </w:r>
      <w:r>
        <w:rPr>
          <w:color w:val="231F20"/>
          <w:spacing w:val="3"/>
          <w:w w:val="105"/>
          <w:sz w:val="24"/>
        </w:rPr>
        <w:t>local</w:t>
      </w:r>
      <w:r>
        <w:rPr>
          <w:color w:val="231F20"/>
          <w:spacing w:val="-5"/>
          <w:w w:val="105"/>
          <w:sz w:val="24"/>
        </w:rPr>
        <w:t xml:space="preserve"> </w:t>
      </w:r>
      <w:r>
        <w:rPr>
          <w:color w:val="231F20"/>
          <w:spacing w:val="3"/>
          <w:w w:val="105"/>
          <w:sz w:val="24"/>
        </w:rPr>
        <w:t>population</w:t>
      </w:r>
      <w:r>
        <w:rPr>
          <w:color w:val="231F20"/>
          <w:spacing w:val="-4"/>
          <w:w w:val="105"/>
          <w:sz w:val="24"/>
        </w:rPr>
        <w:t xml:space="preserve"> </w:t>
      </w:r>
      <w:r>
        <w:rPr>
          <w:color w:val="231F20"/>
          <w:w w:val="105"/>
          <w:sz w:val="24"/>
        </w:rPr>
        <w:t>to</w:t>
      </w:r>
      <w:r>
        <w:rPr>
          <w:color w:val="231F20"/>
          <w:spacing w:val="-4"/>
          <w:w w:val="105"/>
          <w:sz w:val="24"/>
        </w:rPr>
        <w:t xml:space="preserve"> </w:t>
      </w:r>
      <w:r>
        <w:rPr>
          <w:color w:val="231F20"/>
          <w:spacing w:val="3"/>
          <w:w w:val="105"/>
          <w:sz w:val="24"/>
        </w:rPr>
        <w:t>serious</w:t>
      </w:r>
      <w:r>
        <w:rPr>
          <w:color w:val="231F20"/>
          <w:spacing w:val="-4"/>
          <w:w w:val="105"/>
          <w:sz w:val="24"/>
        </w:rPr>
        <w:t xml:space="preserve"> </w:t>
      </w:r>
      <w:r>
        <w:rPr>
          <w:color w:val="231F20"/>
          <w:spacing w:val="3"/>
          <w:w w:val="105"/>
          <w:sz w:val="24"/>
        </w:rPr>
        <w:t>health</w:t>
      </w:r>
      <w:r>
        <w:rPr>
          <w:color w:val="231F20"/>
          <w:spacing w:val="-5"/>
          <w:w w:val="105"/>
          <w:sz w:val="24"/>
        </w:rPr>
        <w:t xml:space="preserve"> </w:t>
      </w:r>
      <w:r>
        <w:rPr>
          <w:color w:val="231F20"/>
          <w:spacing w:val="4"/>
          <w:w w:val="105"/>
          <w:sz w:val="24"/>
        </w:rPr>
        <w:t xml:space="preserve">and </w:t>
      </w:r>
      <w:r>
        <w:rPr>
          <w:color w:val="231F20"/>
          <w:spacing w:val="3"/>
          <w:w w:val="105"/>
          <w:sz w:val="24"/>
        </w:rPr>
        <w:t>security</w:t>
      </w:r>
      <w:r>
        <w:rPr>
          <w:color w:val="231F20"/>
          <w:w w:val="105"/>
          <w:sz w:val="24"/>
        </w:rPr>
        <w:t xml:space="preserve"> </w:t>
      </w:r>
      <w:r>
        <w:rPr>
          <w:color w:val="231F20"/>
          <w:spacing w:val="4"/>
          <w:w w:val="105"/>
          <w:sz w:val="24"/>
        </w:rPr>
        <w:t>risks.</w:t>
      </w:r>
    </w:p>
    <w:p w:rsidR="0090524C" w:rsidRDefault="004404A8">
      <w:pPr>
        <w:pStyle w:val="ListParagraph"/>
        <w:numPr>
          <w:ilvl w:val="0"/>
          <w:numId w:val="111"/>
        </w:numPr>
        <w:tabs>
          <w:tab w:val="left" w:pos="918"/>
        </w:tabs>
        <w:spacing w:before="227" w:line="300" w:lineRule="auto"/>
        <w:ind w:left="917" w:right="2052"/>
        <w:jc w:val="both"/>
        <w:rPr>
          <w:sz w:val="24"/>
        </w:rPr>
      </w:pPr>
      <w:r>
        <w:rPr>
          <w:color w:val="231F20"/>
          <w:spacing w:val="2"/>
          <w:sz w:val="24"/>
        </w:rPr>
        <w:t xml:space="preserve">All the WTO </w:t>
      </w:r>
      <w:r>
        <w:rPr>
          <w:color w:val="231F20"/>
          <w:spacing w:val="3"/>
          <w:sz w:val="24"/>
        </w:rPr>
        <w:t xml:space="preserve">members </w:t>
      </w:r>
      <w:r>
        <w:rPr>
          <w:color w:val="231F20"/>
          <w:spacing w:val="2"/>
          <w:sz w:val="24"/>
        </w:rPr>
        <w:t xml:space="preserve">are not </w:t>
      </w:r>
      <w:r>
        <w:rPr>
          <w:color w:val="231F20"/>
          <w:spacing w:val="3"/>
          <w:sz w:val="24"/>
        </w:rPr>
        <w:t xml:space="preserve">equally integrated </w:t>
      </w:r>
      <w:r>
        <w:rPr>
          <w:color w:val="231F20"/>
          <w:sz w:val="24"/>
        </w:rPr>
        <w:t xml:space="preserve">in </w:t>
      </w:r>
      <w:r>
        <w:rPr>
          <w:color w:val="231F20"/>
          <w:spacing w:val="2"/>
          <w:sz w:val="24"/>
        </w:rPr>
        <w:t xml:space="preserve">the </w:t>
      </w:r>
      <w:r>
        <w:rPr>
          <w:color w:val="231F20"/>
          <w:spacing w:val="4"/>
          <w:sz w:val="24"/>
        </w:rPr>
        <w:t>multilateral system.</w:t>
      </w:r>
    </w:p>
    <w:p w:rsidR="0090524C" w:rsidRDefault="004404A8">
      <w:pPr>
        <w:pStyle w:val="ListParagraph"/>
        <w:numPr>
          <w:ilvl w:val="0"/>
          <w:numId w:val="111"/>
        </w:numPr>
        <w:tabs>
          <w:tab w:val="left" w:pos="918"/>
        </w:tabs>
        <w:spacing w:before="227" w:line="300" w:lineRule="auto"/>
        <w:ind w:left="917" w:right="2051"/>
        <w:jc w:val="both"/>
        <w:rPr>
          <w:sz w:val="24"/>
        </w:rPr>
      </w:pPr>
      <w:r>
        <w:rPr>
          <w:color w:val="231F20"/>
          <w:w w:val="105"/>
          <w:sz w:val="24"/>
        </w:rPr>
        <w:t xml:space="preserve">As </w:t>
      </w:r>
      <w:r>
        <w:rPr>
          <w:color w:val="231F20"/>
          <w:spacing w:val="3"/>
          <w:w w:val="105"/>
          <w:sz w:val="24"/>
        </w:rPr>
        <w:t xml:space="preserve">brought </w:t>
      </w:r>
      <w:r>
        <w:rPr>
          <w:color w:val="231F20"/>
          <w:spacing w:val="2"/>
          <w:w w:val="105"/>
          <w:sz w:val="24"/>
        </w:rPr>
        <w:t xml:space="preserve">out </w:t>
      </w:r>
      <w:r>
        <w:rPr>
          <w:color w:val="231F20"/>
          <w:w w:val="105"/>
          <w:sz w:val="24"/>
        </w:rPr>
        <w:t xml:space="preserve">in </w:t>
      </w:r>
      <w:r>
        <w:rPr>
          <w:color w:val="231F20"/>
          <w:spacing w:val="2"/>
          <w:w w:val="105"/>
          <w:sz w:val="24"/>
        </w:rPr>
        <w:t xml:space="preserve">the </w:t>
      </w:r>
      <w:r>
        <w:rPr>
          <w:color w:val="231F20"/>
          <w:spacing w:val="3"/>
          <w:w w:val="105"/>
          <w:sz w:val="24"/>
        </w:rPr>
        <w:t xml:space="preserve">last Ministerial Meeting </w:t>
      </w:r>
      <w:r>
        <w:rPr>
          <w:color w:val="231F20"/>
          <w:w w:val="105"/>
          <w:sz w:val="24"/>
        </w:rPr>
        <w:t xml:space="preserve">at </w:t>
      </w:r>
      <w:r>
        <w:rPr>
          <w:color w:val="231F20"/>
          <w:spacing w:val="3"/>
          <w:w w:val="105"/>
          <w:sz w:val="24"/>
        </w:rPr>
        <w:t xml:space="preserve">Mexico </w:t>
      </w:r>
      <w:r>
        <w:rPr>
          <w:color w:val="231F20"/>
          <w:spacing w:val="4"/>
          <w:w w:val="105"/>
          <w:sz w:val="24"/>
        </w:rPr>
        <w:t xml:space="preserve">in </w:t>
      </w:r>
      <w:r>
        <w:rPr>
          <w:color w:val="231F20"/>
          <w:spacing w:val="3"/>
          <w:w w:val="105"/>
          <w:sz w:val="24"/>
        </w:rPr>
        <w:t>September</w:t>
      </w:r>
      <w:r>
        <w:rPr>
          <w:color w:val="231F20"/>
          <w:spacing w:val="-23"/>
          <w:w w:val="105"/>
          <w:sz w:val="24"/>
        </w:rPr>
        <w:t xml:space="preserve"> </w:t>
      </w:r>
      <w:r>
        <w:rPr>
          <w:color w:val="231F20"/>
          <w:spacing w:val="3"/>
          <w:w w:val="105"/>
          <w:sz w:val="24"/>
        </w:rPr>
        <w:t>2003,</w:t>
      </w:r>
      <w:r>
        <w:rPr>
          <w:color w:val="231F20"/>
          <w:spacing w:val="-23"/>
          <w:w w:val="105"/>
          <w:sz w:val="24"/>
        </w:rPr>
        <w:t xml:space="preserve"> </w:t>
      </w:r>
      <w:r>
        <w:rPr>
          <w:color w:val="231F20"/>
          <w:spacing w:val="2"/>
          <w:w w:val="105"/>
          <w:sz w:val="24"/>
        </w:rPr>
        <w:t>the</w:t>
      </w:r>
      <w:r>
        <w:rPr>
          <w:color w:val="231F20"/>
          <w:spacing w:val="-22"/>
          <w:w w:val="105"/>
          <w:sz w:val="24"/>
        </w:rPr>
        <w:t xml:space="preserve"> </w:t>
      </w:r>
      <w:r>
        <w:rPr>
          <w:color w:val="231F20"/>
          <w:spacing w:val="3"/>
          <w:w w:val="105"/>
          <w:sz w:val="24"/>
        </w:rPr>
        <w:t>implementation</w:t>
      </w:r>
      <w:r>
        <w:rPr>
          <w:color w:val="231F20"/>
          <w:spacing w:val="-23"/>
          <w:w w:val="105"/>
          <w:sz w:val="24"/>
        </w:rPr>
        <w:t xml:space="preserve"> </w:t>
      </w:r>
      <w:r>
        <w:rPr>
          <w:color w:val="231F20"/>
          <w:spacing w:val="3"/>
          <w:w w:val="105"/>
          <w:sz w:val="24"/>
        </w:rPr>
        <w:t>related</w:t>
      </w:r>
      <w:r>
        <w:rPr>
          <w:color w:val="231F20"/>
          <w:spacing w:val="-22"/>
          <w:w w:val="105"/>
          <w:sz w:val="24"/>
        </w:rPr>
        <w:t xml:space="preserve"> </w:t>
      </w:r>
      <w:r>
        <w:rPr>
          <w:color w:val="231F20"/>
          <w:spacing w:val="3"/>
          <w:w w:val="105"/>
          <w:sz w:val="24"/>
        </w:rPr>
        <w:t>issues</w:t>
      </w:r>
      <w:r>
        <w:rPr>
          <w:color w:val="231F20"/>
          <w:spacing w:val="-23"/>
          <w:w w:val="105"/>
          <w:sz w:val="24"/>
        </w:rPr>
        <w:t xml:space="preserve"> </w:t>
      </w:r>
      <w:r>
        <w:rPr>
          <w:color w:val="231F20"/>
          <w:spacing w:val="2"/>
          <w:w w:val="105"/>
          <w:sz w:val="24"/>
        </w:rPr>
        <w:t>are</w:t>
      </w:r>
      <w:r>
        <w:rPr>
          <w:color w:val="231F20"/>
          <w:spacing w:val="-23"/>
          <w:w w:val="105"/>
          <w:sz w:val="24"/>
        </w:rPr>
        <w:t xml:space="preserve"> </w:t>
      </w:r>
      <w:r>
        <w:rPr>
          <w:color w:val="231F20"/>
          <w:spacing w:val="3"/>
          <w:w w:val="105"/>
          <w:sz w:val="24"/>
        </w:rPr>
        <w:t>becoming</w:t>
      </w:r>
      <w:r>
        <w:rPr>
          <w:color w:val="231F20"/>
          <w:spacing w:val="-22"/>
          <w:w w:val="105"/>
          <w:sz w:val="24"/>
        </w:rPr>
        <w:t xml:space="preserve"> </w:t>
      </w:r>
      <w:r>
        <w:rPr>
          <w:color w:val="231F20"/>
          <w:w w:val="105"/>
          <w:sz w:val="24"/>
        </w:rPr>
        <w:t xml:space="preserve">a </w:t>
      </w:r>
      <w:r>
        <w:rPr>
          <w:color w:val="231F20"/>
          <w:spacing w:val="3"/>
          <w:w w:val="105"/>
          <w:sz w:val="24"/>
        </w:rPr>
        <w:t xml:space="preserve">source </w:t>
      </w:r>
      <w:r>
        <w:rPr>
          <w:color w:val="231F20"/>
          <w:w w:val="105"/>
          <w:sz w:val="24"/>
        </w:rPr>
        <w:t xml:space="preserve">of </w:t>
      </w:r>
      <w:r>
        <w:rPr>
          <w:color w:val="231F20"/>
          <w:spacing w:val="3"/>
          <w:w w:val="105"/>
          <w:sz w:val="24"/>
        </w:rPr>
        <w:t>serious</w:t>
      </w:r>
      <w:r>
        <w:rPr>
          <w:color w:val="231F20"/>
          <w:spacing w:val="-4"/>
          <w:w w:val="105"/>
          <w:sz w:val="24"/>
        </w:rPr>
        <w:t xml:space="preserve"> </w:t>
      </w:r>
      <w:r>
        <w:rPr>
          <w:color w:val="231F20"/>
          <w:spacing w:val="4"/>
          <w:w w:val="105"/>
          <w:sz w:val="24"/>
        </w:rPr>
        <w:t>concern.</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pPr>
      <w:r>
        <w:lastRenderedPageBreak/>
        <w:pict>
          <v:line id="_x0000_s1525" style="position:absolute;left:0;text-align:left;z-index:251543040;mso-position-horizontal-relative:page;mso-position-vertical-relative:page" from="148.45pt,69.45pt" to="148.45pt,771pt" strokecolor="#d7d9da" strokeweight="5pt">
            <w10:wrap anchorx="page" anchory="page"/>
          </v:line>
        </w:pict>
      </w:r>
      <w:r w:rsidR="004404A8">
        <w:rPr>
          <w:color w:val="231F20"/>
          <w:w w:val="105"/>
        </w:rPr>
        <w:t>The implementation issues cover a whole range of demands. The issues requiring WTO attention relate to:</w:t>
      </w:r>
    </w:p>
    <w:p w:rsidR="0090524C" w:rsidRDefault="0090524C">
      <w:pPr>
        <w:pStyle w:val="BodyText"/>
        <w:spacing w:before="11"/>
        <w:rPr>
          <w:sz w:val="29"/>
        </w:rPr>
      </w:pPr>
    </w:p>
    <w:p w:rsidR="0090524C" w:rsidRDefault="004404A8">
      <w:pPr>
        <w:pStyle w:val="ListParagraph"/>
        <w:numPr>
          <w:ilvl w:val="1"/>
          <w:numId w:val="111"/>
        </w:numPr>
        <w:tabs>
          <w:tab w:val="left" w:pos="2958"/>
          <w:tab w:val="left" w:pos="2959"/>
        </w:tabs>
        <w:spacing w:before="1"/>
        <w:rPr>
          <w:sz w:val="24"/>
        </w:rPr>
      </w:pPr>
      <w:r>
        <w:rPr>
          <w:color w:val="231F20"/>
          <w:spacing w:val="4"/>
          <w:sz w:val="24"/>
        </w:rPr>
        <w:t>TRIPS</w:t>
      </w:r>
    </w:p>
    <w:p w:rsidR="0090524C" w:rsidRDefault="004404A8">
      <w:pPr>
        <w:pStyle w:val="ListParagraph"/>
        <w:numPr>
          <w:ilvl w:val="1"/>
          <w:numId w:val="111"/>
        </w:numPr>
        <w:tabs>
          <w:tab w:val="left" w:pos="2958"/>
          <w:tab w:val="left" w:pos="2959"/>
        </w:tabs>
        <w:spacing w:before="128"/>
        <w:rPr>
          <w:sz w:val="24"/>
        </w:rPr>
      </w:pPr>
      <w:r>
        <w:rPr>
          <w:color w:val="231F20"/>
          <w:spacing w:val="4"/>
          <w:sz w:val="24"/>
        </w:rPr>
        <w:t>TRIMS</w:t>
      </w:r>
    </w:p>
    <w:p w:rsidR="0090524C" w:rsidRDefault="004404A8">
      <w:pPr>
        <w:pStyle w:val="ListParagraph"/>
        <w:numPr>
          <w:ilvl w:val="0"/>
          <w:numId w:val="110"/>
        </w:numPr>
        <w:tabs>
          <w:tab w:val="left" w:pos="2958"/>
          <w:tab w:val="left" w:pos="2959"/>
        </w:tabs>
        <w:spacing w:before="129"/>
        <w:rPr>
          <w:sz w:val="24"/>
        </w:rPr>
      </w:pPr>
      <w:r>
        <w:rPr>
          <w:color w:val="231F20"/>
          <w:spacing w:val="4"/>
          <w:w w:val="105"/>
          <w:sz w:val="24"/>
        </w:rPr>
        <w:t>Anti-dumping</w:t>
      </w:r>
    </w:p>
    <w:p w:rsidR="0090524C" w:rsidRDefault="004404A8">
      <w:pPr>
        <w:pStyle w:val="ListParagraph"/>
        <w:numPr>
          <w:ilvl w:val="0"/>
          <w:numId w:val="110"/>
        </w:numPr>
        <w:tabs>
          <w:tab w:val="left" w:pos="2958"/>
          <w:tab w:val="left" w:pos="2959"/>
        </w:tabs>
        <w:spacing w:before="129"/>
        <w:rPr>
          <w:sz w:val="24"/>
        </w:rPr>
      </w:pPr>
      <w:r>
        <w:rPr>
          <w:color w:val="231F20"/>
          <w:spacing w:val="3"/>
          <w:sz w:val="24"/>
        </w:rPr>
        <w:t>Movem</w:t>
      </w:r>
      <w:r>
        <w:rPr>
          <w:color w:val="231F20"/>
          <w:spacing w:val="3"/>
          <w:sz w:val="24"/>
        </w:rPr>
        <w:t xml:space="preserve">ent </w:t>
      </w:r>
      <w:r>
        <w:rPr>
          <w:color w:val="231F20"/>
          <w:sz w:val="24"/>
        </w:rPr>
        <w:t xml:space="preserve">of </w:t>
      </w:r>
      <w:r>
        <w:rPr>
          <w:color w:val="231F20"/>
          <w:spacing w:val="3"/>
          <w:sz w:val="24"/>
        </w:rPr>
        <w:t>natural</w:t>
      </w:r>
      <w:r>
        <w:rPr>
          <w:color w:val="231F20"/>
          <w:spacing w:val="13"/>
          <w:sz w:val="24"/>
        </w:rPr>
        <w:t xml:space="preserve"> </w:t>
      </w:r>
      <w:r>
        <w:rPr>
          <w:color w:val="231F20"/>
          <w:spacing w:val="4"/>
          <w:sz w:val="24"/>
        </w:rPr>
        <w:t>persons</w:t>
      </w:r>
    </w:p>
    <w:p w:rsidR="0090524C" w:rsidRDefault="004404A8">
      <w:pPr>
        <w:pStyle w:val="ListParagraph"/>
        <w:numPr>
          <w:ilvl w:val="0"/>
          <w:numId w:val="110"/>
        </w:numPr>
        <w:tabs>
          <w:tab w:val="left" w:pos="2958"/>
          <w:tab w:val="left" w:pos="2959"/>
        </w:tabs>
        <w:spacing w:before="128"/>
        <w:rPr>
          <w:sz w:val="24"/>
        </w:rPr>
      </w:pPr>
      <w:r>
        <w:rPr>
          <w:color w:val="231F20"/>
          <w:spacing w:val="4"/>
          <w:sz w:val="24"/>
        </w:rPr>
        <w:t>Agriculture</w:t>
      </w:r>
    </w:p>
    <w:p w:rsidR="0090524C" w:rsidRDefault="004404A8">
      <w:pPr>
        <w:pStyle w:val="ListParagraph"/>
        <w:numPr>
          <w:ilvl w:val="0"/>
          <w:numId w:val="110"/>
        </w:numPr>
        <w:tabs>
          <w:tab w:val="left" w:pos="2958"/>
          <w:tab w:val="left" w:pos="2959"/>
        </w:tabs>
        <w:spacing w:before="129"/>
        <w:rPr>
          <w:sz w:val="24"/>
        </w:rPr>
      </w:pPr>
      <w:r>
        <w:rPr>
          <w:color w:val="231F20"/>
          <w:spacing w:val="4"/>
          <w:sz w:val="24"/>
        </w:rPr>
        <w:t>Textiles</w:t>
      </w:r>
    </w:p>
    <w:p w:rsidR="0090524C" w:rsidRDefault="004404A8">
      <w:pPr>
        <w:pStyle w:val="ListParagraph"/>
        <w:numPr>
          <w:ilvl w:val="0"/>
          <w:numId w:val="110"/>
        </w:numPr>
        <w:tabs>
          <w:tab w:val="left" w:pos="2958"/>
          <w:tab w:val="left" w:pos="2959"/>
        </w:tabs>
        <w:spacing w:before="129"/>
        <w:rPr>
          <w:sz w:val="24"/>
        </w:rPr>
      </w:pPr>
      <w:r>
        <w:rPr>
          <w:color w:val="231F20"/>
          <w:spacing w:val="3"/>
          <w:sz w:val="24"/>
        </w:rPr>
        <w:t>Industrial tariffs including peak</w:t>
      </w:r>
      <w:r>
        <w:rPr>
          <w:color w:val="231F20"/>
          <w:spacing w:val="9"/>
          <w:sz w:val="24"/>
        </w:rPr>
        <w:t xml:space="preserve"> </w:t>
      </w:r>
      <w:r>
        <w:rPr>
          <w:color w:val="231F20"/>
          <w:spacing w:val="4"/>
          <w:sz w:val="24"/>
        </w:rPr>
        <w:t>tariffs</w:t>
      </w:r>
    </w:p>
    <w:p w:rsidR="0090524C" w:rsidRDefault="004404A8">
      <w:pPr>
        <w:pStyle w:val="ListParagraph"/>
        <w:numPr>
          <w:ilvl w:val="0"/>
          <w:numId w:val="110"/>
        </w:numPr>
        <w:tabs>
          <w:tab w:val="left" w:pos="2958"/>
          <w:tab w:val="left" w:pos="2959"/>
        </w:tabs>
        <w:spacing w:before="128"/>
        <w:rPr>
          <w:sz w:val="24"/>
        </w:rPr>
      </w:pPr>
      <w:r>
        <w:rPr>
          <w:color w:val="231F20"/>
          <w:spacing w:val="4"/>
          <w:sz w:val="24"/>
        </w:rPr>
        <w:t>Services</w:t>
      </w:r>
    </w:p>
    <w:p w:rsidR="0090524C" w:rsidRDefault="004404A8">
      <w:pPr>
        <w:pStyle w:val="ListParagraph"/>
        <w:numPr>
          <w:ilvl w:val="0"/>
          <w:numId w:val="110"/>
        </w:numPr>
        <w:tabs>
          <w:tab w:val="left" w:pos="2958"/>
          <w:tab w:val="left" w:pos="2959"/>
        </w:tabs>
        <w:spacing w:before="129"/>
        <w:rPr>
          <w:sz w:val="24"/>
        </w:rPr>
      </w:pPr>
      <w:r>
        <w:rPr>
          <w:color w:val="231F20"/>
          <w:spacing w:val="3"/>
          <w:w w:val="105"/>
          <w:sz w:val="24"/>
        </w:rPr>
        <w:t xml:space="preserve">Rules </w:t>
      </w:r>
      <w:r>
        <w:rPr>
          <w:color w:val="231F20"/>
          <w:w w:val="105"/>
          <w:sz w:val="24"/>
        </w:rPr>
        <w:t xml:space="preserve">to </w:t>
      </w:r>
      <w:r>
        <w:rPr>
          <w:color w:val="231F20"/>
          <w:spacing w:val="3"/>
          <w:w w:val="105"/>
          <w:sz w:val="24"/>
        </w:rPr>
        <w:t>protect</w:t>
      </w:r>
      <w:r>
        <w:rPr>
          <w:color w:val="231F20"/>
          <w:spacing w:val="-3"/>
          <w:w w:val="105"/>
          <w:sz w:val="24"/>
        </w:rPr>
        <w:t xml:space="preserve"> </w:t>
      </w:r>
      <w:r>
        <w:rPr>
          <w:color w:val="231F20"/>
          <w:spacing w:val="4"/>
          <w:w w:val="105"/>
          <w:sz w:val="24"/>
        </w:rPr>
        <w:t>investments</w:t>
      </w:r>
    </w:p>
    <w:p w:rsidR="0090524C" w:rsidRDefault="004404A8">
      <w:pPr>
        <w:pStyle w:val="ListParagraph"/>
        <w:numPr>
          <w:ilvl w:val="0"/>
          <w:numId w:val="110"/>
        </w:numPr>
        <w:tabs>
          <w:tab w:val="left" w:pos="2959"/>
        </w:tabs>
        <w:spacing w:before="129"/>
        <w:rPr>
          <w:sz w:val="24"/>
        </w:rPr>
      </w:pPr>
      <w:r>
        <w:rPr>
          <w:color w:val="231F20"/>
          <w:spacing w:val="3"/>
          <w:sz w:val="24"/>
        </w:rPr>
        <w:t>Competition</w:t>
      </w:r>
      <w:r>
        <w:rPr>
          <w:color w:val="231F20"/>
          <w:spacing w:val="4"/>
          <w:sz w:val="24"/>
        </w:rPr>
        <w:t xml:space="preserve"> policy</w:t>
      </w:r>
    </w:p>
    <w:p w:rsidR="0090524C" w:rsidRDefault="004404A8">
      <w:pPr>
        <w:pStyle w:val="ListParagraph"/>
        <w:numPr>
          <w:ilvl w:val="0"/>
          <w:numId w:val="110"/>
        </w:numPr>
        <w:tabs>
          <w:tab w:val="left" w:pos="2958"/>
          <w:tab w:val="left" w:pos="2959"/>
        </w:tabs>
        <w:spacing w:before="128"/>
        <w:rPr>
          <w:sz w:val="24"/>
        </w:rPr>
      </w:pPr>
      <w:r>
        <w:rPr>
          <w:color w:val="231F20"/>
          <w:spacing w:val="3"/>
          <w:w w:val="105"/>
          <w:sz w:val="24"/>
        </w:rPr>
        <w:t xml:space="preserve">Transparency </w:t>
      </w:r>
      <w:r>
        <w:rPr>
          <w:color w:val="231F20"/>
          <w:w w:val="105"/>
          <w:sz w:val="24"/>
        </w:rPr>
        <w:t xml:space="preserve">in </w:t>
      </w:r>
      <w:r>
        <w:rPr>
          <w:color w:val="231F20"/>
          <w:spacing w:val="3"/>
          <w:w w:val="105"/>
          <w:sz w:val="24"/>
        </w:rPr>
        <w:t>government</w:t>
      </w:r>
      <w:r>
        <w:rPr>
          <w:color w:val="231F20"/>
          <w:spacing w:val="-3"/>
          <w:w w:val="105"/>
          <w:sz w:val="24"/>
        </w:rPr>
        <w:t xml:space="preserve"> </w:t>
      </w:r>
      <w:r>
        <w:rPr>
          <w:color w:val="231F20"/>
          <w:spacing w:val="4"/>
          <w:w w:val="105"/>
          <w:sz w:val="24"/>
        </w:rPr>
        <w:t>procurement</w:t>
      </w:r>
    </w:p>
    <w:p w:rsidR="0090524C" w:rsidRDefault="004404A8">
      <w:pPr>
        <w:pStyle w:val="ListParagraph"/>
        <w:numPr>
          <w:ilvl w:val="0"/>
          <w:numId w:val="110"/>
        </w:numPr>
        <w:tabs>
          <w:tab w:val="left" w:pos="2958"/>
          <w:tab w:val="left" w:pos="2959"/>
        </w:tabs>
        <w:spacing w:before="129"/>
        <w:rPr>
          <w:sz w:val="24"/>
        </w:rPr>
      </w:pPr>
      <w:r>
        <w:rPr>
          <w:color w:val="231F20"/>
          <w:spacing w:val="3"/>
          <w:sz w:val="24"/>
        </w:rPr>
        <w:t>Trade</w:t>
      </w:r>
      <w:r>
        <w:rPr>
          <w:color w:val="231F20"/>
          <w:spacing w:val="4"/>
          <w:sz w:val="24"/>
        </w:rPr>
        <w:t xml:space="preserve"> facilitation</w:t>
      </w:r>
    </w:p>
    <w:p w:rsidR="0090524C" w:rsidRDefault="0090524C">
      <w:pPr>
        <w:pStyle w:val="BodyText"/>
        <w:rPr>
          <w:sz w:val="36"/>
        </w:rPr>
      </w:pPr>
    </w:p>
    <w:p w:rsidR="0090524C" w:rsidRDefault="004404A8">
      <w:pPr>
        <w:pStyle w:val="BodyText"/>
        <w:spacing w:line="300" w:lineRule="auto"/>
        <w:ind w:left="1938" w:right="350" w:firstLine="720"/>
        <w:jc w:val="both"/>
      </w:pPr>
      <w:r>
        <w:rPr>
          <w:color w:val="231F20"/>
          <w:spacing w:val="2"/>
          <w:w w:val="105"/>
        </w:rPr>
        <w:t xml:space="preserve">WTO has now </w:t>
      </w:r>
      <w:r>
        <w:rPr>
          <w:color w:val="231F20"/>
          <w:spacing w:val="3"/>
          <w:w w:val="105"/>
        </w:rPr>
        <w:t xml:space="preserve">become </w:t>
      </w:r>
      <w:r>
        <w:rPr>
          <w:color w:val="231F20"/>
          <w:w w:val="105"/>
        </w:rPr>
        <w:t xml:space="preserve">a </w:t>
      </w:r>
      <w:r>
        <w:rPr>
          <w:color w:val="231F20"/>
          <w:spacing w:val="3"/>
          <w:w w:val="105"/>
        </w:rPr>
        <w:t xml:space="preserve">forum </w:t>
      </w:r>
      <w:r>
        <w:rPr>
          <w:color w:val="231F20"/>
          <w:spacing w:val="2"/>
          <w:w w:val="105"/>
        </w:rPr>
        <w:t xml:space="preserve">for </w:t>
      </w:r>
      <w:r>
        <w:rPr>
          <w:color w:val="231F20"/>
          <w:spacing w:val="3"/>
          <w:w w:val="105"/>
        </w:rPr>
        <w:t xml:space="preserve">perpetual negotiations </w:t>
      </w:r>
      <w:r>
        <w:rPr>
          <w:color w:val="231F20"/>
          <w:spacing w:val="4"/>
          <w:w w:val="105"/>
        </w:rPr>
        <w:t xml:space="preserve">on </w:t>
      </w:r>
      <w:r>
        <w:rPr>
          <w:color w:val="231F20"/>
          <w:spacing w:val="3"/>
          <w:w w:val="105"/>
        </w:rPr>
        <w:t>newer</w:t>
      </w:r>
      <w:r>
        <w:rPr>
          <w:color w:val="231F20"/>
          <w:spacing w:val="-9"/>
          <w:w w:val="105"/>
        </w:rPr>
        <w:t xml:space="preserve"> </w:t>
      </w:r>
      <w:r>
        <w:rPr>
          <w:color w:val="231F20"/>
          <w:spacing w:val="2"/>
          <w:w w:val="105"/>
        </w:rPr>
        <w:t>and</w:t>
      </w:r>
      <w:r>
        <w:rPr>
          <w:color w:val="231F20"/>
          <w:spacing w:val="-9"/>
          <w:w w:val="105"/>
        </w:rPr>
        <w:t xml:space="preserve"> </w:t>
      </w:r>
      <w:r>
        <w:rPr>
          <w:color w:val="231F20"/>
          <w:spacing w:val="3"/>
          <w:w w:val="105"/>
        </w:rPr>
        <w:t>newer</w:t>
      </w:r>
      <w:r>
        <w:rPr>
          <w:color w:val="231F20"/>
          <w:spacing w:val="-8"/>
          <w:w w:val="105"/>
        </w:rPr>
        <w:t xml:space="preserve"> </w:t>
      </w:r>
      <w:r>
        <w:rPr>
          <w:color w:val="231F20"/>
          <w:spacing w:val="3"/>
          <w:w w:val="105"/>
        </w:rPr>
        <w:t>subjects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for</w:t>
      </w:r>
      <w:r>
        <w:rPr>
          <w:color w:val="231F20"/>
          <w:spacing w:val="-8"/>
          <w:w w:val="105"/>
        </w:rPr>
        <w:t xml:space="preserve"> </w:t>
      </w:r>
      <w:r>
        <w:rPr>
          <w:color w:val="231F20"/>
          <w:spacing w:val="3"/>
          <w:w w:val="105"/>
        </w:rPr>
        <w:t>using</w:t>
      </w:r>
      <w:r>
        <w:rPr>
          <w:color w:val="231F20"/>
          <w:spacing w:val="-9"/>
          <w:w w:val="105"/>
        </w:rPr>
        <w:t xml:space="preserve"> </w:t>
      </w:r>
      <w:r>
        <w:rPr>
          <w:color w:val="231F20"/>
          <w:spacing w:val="3"/>
          <w:w w:val="105"/>
        </w:rPr>
        <w:t>trade</w:t>
      </w:r>
      <w:r>
        <w:rPr>
          <w:color w:val="231F20"/>
          <w:spacing w:val="-9"/>
          <w:w w:val="105"/>
        </w:rPr>
        <w:t xml:space="preserve"> </w:t>
      </w:r>
      <w:r>
        <w:rPr>
          <w:color w:val="231F20"/>
          <w:spacing w:val="3"/>
          <w:w w:val="105"/>
        </w:rPr>
        <w:t>rules</w:t>
      </w:r>
      <w:r>
        <w:rPr>
          <w:color w:val="231F20"/>
          <w:spacing w:val="-8"/>
          <w:w w:val="105"/>
        </w:rPr>
        <w:t xml:space="preserve"> </w:t>
      </w:r>
      <w:r>
        <w:rPr>
          <w:color w:val="231F20"/>
          <w:w w:val="105"/>
        </w:rPr>
        <w:t>to</w:t>
      </w:r>
      <w:r>
        <w:rPr>
          <w:color w:val="231F20"/>
          <w:spacing w:val="-9"/>
          <w:w w:val="105"/>
        </w:rPr>
        <w:t xml:space="preserve"> </w:t>
      </w:r>
      <w:r>
        <w:rPr>
          <w:color w:val="231F20"/>
          <w:spacing w:val="3"/>
          <w:w w:val="105"/>
        </w:rPr>
        <w:t>establish</w:t>
      </w:r>
      <w:r>
        <w:rPr>
          <w:color w:val="231F20"/>
          <w:spacing w:val="-9"/>
          <w:w w:val="105"/>
        </w:rPr>
        <w:t xml:space="preserve"> </w:t>
      </w:r>
      <w:r>
        <w:rPr>
          <w:color w:val="231F20"/>
          <w:spacing w:val="4"/>
          <w:w w:val="105"/>
        </w:rPr>
        <w:t xml:space="preserve">standards </w:t>
      </w:r>
      <w:r>
        <w:rPr>
          <w:color w:val="231F20"/>
          <w:spacing w:val="2"/>
          <w:w w:val="105"/>
        </w:rPr>
        <w:t xml:space="preserve">and </w:t>
      </w:r>
      <w:r>
        <w:rPr>
          <w:color w:val="231F20"/>
          <w:spacing w:val="3"/>
          <w:w w:val="105"/>
        </w:rPr>
        <w:t xml:space="preserve">enforce compliance even </w:t>
      </w:r>
      <w:r>
        <w:rPr>
          <w:color w:val="231F20"/>
          <w:w w:val="105"/>
        </w:rPr>
        <w:t xml:space="preserve">in </w:t>
      </w:r>
      <w:r>
        <w:rPr>
          <w:color w:val="231F20"/>
          <w:spacing w:val="3"/>
          <w:w w:val="105"/>
        </w:rPr>
        <w:t xml:space="preserve">non-trade areas. Everything </w:t>
      </w:r>
      <w:r>
        <w:rPr>
          <w:color w:val="231F20"/>
          <w:spacing w:val="2"/>
          <w:w w:val="105"/>
        </w:rPr>
        <w:t xml:space="preserve">now </w:t>
      </w:r>
      <w:r>
        <w:rPr>
          <w:color w:val="231F20"/>
          <w:spacing w:val="4"/>
          <w:w w:val="105"/>
        </w:rPr>
        <w:t xml:space="preserve">seems </w:t>
      </w:r>
      <w:r>
        <w:rPr>
          <w:color w:val="231F20"/>
          <w:w w:val="105"/>
        </w:rPr>
        <w:t xml:space="preserve">to </w:t>
      </w:r>
      <w:r>
        <w:rPr>
          <w:color w:val="231F20"/>
          <w:spacing w:val="3"/>
          <w:w w:val="105"/>
        </w:rPr>
        <w:t xml:space="preserve">require </w:t>
      </w:r>
      <w:r>
        <w:rPr>
          <w:color w:val="231F20"/>
          <w:spacing w:val="2"/>
          <w:w w:val="105"/>
        </w:rPr>
        <w:t xml:space="preserve">the </w:t>
      </w:r>
      <w:r>
        <w:rPr>
          <w:color w:val="231F20"/>
          <w:spacing w:val="3"/>
          <w:w w:val="105"/>
        </w:rPr>
        <w:t xml:space="preserve">hand </w:t>
      </w:r>
      <w:r>
        <w:rPr>
          <w:color w:val="231F20"/>
          <w:w w:val="105"/>
        </w:rPr>
        <w:t xml:space="preserve">of </w:t>
      </w:r>
      <w:r>
        <w:rPr>
          <w:color w:val="231F20"/>
          <w:spacing w:val="3"/>
          <w:w w:val="105"/>
        </w:rPr>
        <w:t xml:space="preserve">WTO, </w:t>
      </w:r>
      <w:r>
        <w:rPr>
          <w:color w:val="231F20"/>
          <w:w w:val="105"/>
        </w:rPr>
        <w:t xml:space="preserve">be it  </w:t>
      </w:r>
      <w:r>
        <w:rPr>
          <w:color w:val="231F20"/>
          <w:spacing w:val="3"/>
          <w:w w:val="105"/>
        </w:rPr>
        <w:t xml:space="preserve">foreign investment, </w:t>
      </w:r>
      <w:r>
        <w:rPr>
          <w:color w:val="231F20"/>
          <w:spacing w:val="4"/>
          <w:w w:val="105"/>
        </w:rPr>
        <w:t xml:space="preserve">environmental </w:t>
      </w:r>
      <w:r>
        <w:rPr>
          <w:color w:val="231F20"/>
          <w:w w:val="105"/>
        </w:rPr>
        <w:t xml:space="preserve">or </w:t>
      </w:r>
      <w:r>
        <w:rPr>
          <w:color w:val="231F20"/>
          <w:spacing w:val="3"/>
          <w:w w:val="105"/>
        </w:rPr>
        <w:t xml:space="preserve">labour standards, child labour, good governance </w:t>
      </w:r>
      <w:r>
        <w:rPr>
          <w:color w:val="231F20"/>
          <w:w w:val="105"/>
        </w:rPr>
        <w:t xml:space="preserve">or </w:t>
      </w:r>
      <w:r>
        <w:rPr>
          <w:color w:val="231F20"/>
          <w:spacing w:val="3"/>
          <w:w w:val="105"/>
        </w:rPr>
        <w:t xml:space="preserve">human </w:t>
      </w:r>
      <w:r>
        <w:rPr>
          <w:color w:val="231F20"/>
          <w:spacing w:val="4"/>
          <w:w w:val="105"/>
        </w:rPr>
        <w:t xml:space="preserve">rights. </w:t>
      </w:r>
      <w:r>
        <w:rPr>
          <w:color w:val="231F20"/>
          <w:spacing w:val="3"/>
          <w:w w:val="105"/>
        </w:rPr>
        <w:t>However,</w:t>
      </w:r>
      <w:r>
        <w:rPr>
          <w:color w:val="231F20"/>
          <w:spacing w:val="-8"/>
          <w:w w:val="105"/>
        </w:rPr>
        <w:t xml:space="preserve"> </w:t>
      </w:r>
      <w:r>
        <w:rPr>
          <w:color w:val="231F20"/>
          <w:spacing w:val="3"/>
          <w:w w:val="105"/>
        </w:rPr>
        <w:t>efforts</w:t>
      </w:r>
      <w:r>
        <w:rPr>
          <w:color w:val="231F20"/>
          <w:spacing w:val="-7"/>
          <w:w w:val="105"/>
        </w:rPr>
        <w:t xml:space="preserve"> </w:t>
      </w:r>
      <w:r>
        <w:rPr>
          <w:color w:val="231F20"/>
          <w:spacing w:val="3"/>
          <w:w w:val="105"/>
        </w:rPr>
        <w:t>should</w:t>
      </w:r>
      <w:r>
        <w:rPr>
          <w:color w:val="231F20"/>
          <w:spacing w:val="-7"/>
          <w:w w:val="105"/>
        </w:rPr>
        <w:t xml:space="preserve"> </w:t>
      </w:r>
      <w:r>
        <w:rPr>
          <w:color w:val="231F20"/>
          <w:w w:val="105"/>
        </w:rPr>
        <w:t>be</w:t>
      </w:r>
      <w:r>
        <w:rPr>
          <w:color w:val="231F20"/>
          <w:spacing w:val="-7"/>
          <w:w w:val="105"/>
        </w:rPr>
        <w:t xml:space="preserve"> </w:t>
      </w:r>
      <w:r>
        <w:rPr>
          <w:color w:val="231F20"/>
          <w:spacing w:val="3"/>
          <w:w w:val="105"/>
        </w:rPr>
        <w:t>made</w:t>
      </w:r>
      <w:r>
        <w:rPr>
          <w:color w:val="231F20"/>
          <w:spacing w:val="-8"/>
          <w:w w:val="105"/>
        </w:rPr>
        <w:t xml:space="preserve"> </w:t>
      </w:r>
      <w:r>
        <w:rPr>
          <w:color w:val="231F20"/>
          <w:w w:val="105"/>
        </w:rPr>
        <w:t>to</w:t>
      </w:r>
      <w:r>
        <w:rPr>
          <w:color w:val="231F20"/>
          <w:spacing w:val="-7"/>
          <w:w w:val="105"/>
        </w:rPr>
        <w:t xml:space="preserve"> </w:t>
      </w:r>
      <w:r>
        <w:rPr>
          <w:color w:val="231F20"/>
          <w:spacing w:val="2"/>
          <w:w w:val="105"/>
        </w:rPr>
        <w:t>see</w:t>
      </w:r>
      <w:r>
        <w:rPr>
          <w:color w:val="231F20"/>
          <w:spacing w:val="-7"/>
          <w:w w:val="105"/>
        </w:rPr>
        <w:t xml:space="preserve"> </w:t>
      </w:r>
      <w:r>
        <w:rPr>
          <w:color w:val="231F20"/>
          <w:spacing w:val="3"/>
          <w:w w:val="105"/>
        </w:rPr>
        <w:t>that</w:t>
      </w:r>
      <w:r>
        <w:rPr>
          <w:color w:val="231F20"/>
          <w:spacing w:val="-7"/>
          <w:w w:val="105"/>
        </w:rPr>
        <w:t xml:space="preserve"> </w:t>
      </w:r>
      <w:r>
        <w:rPr>
          <w:color w:val="231F20"/>
          <w:spacing w:val="2"/>
          <w:w w:val="105"/>
        </w:rPr>
        <w:t>WTO</w:t>
      </w:r>
      <w:r>
        <w:rPr>
          <w:color w:val="231F20"/>
          <w:spacing w:val="-8"/>
          <w:w w:val="105"/>
        </w:rPr>
        <w:t xml:space="preserve"> </w:t>
      </w:r>
      <w:r>
        <w:rPr>
          <w:color w:val="231F20"/>
          <w:w w:val="105"/>
        </w:rPr>
        <w:t>is</w:t>
      </w:r>
      <w:r>
        <w:rPr>
          <w:color w:val="231F20"/>
          <w:spacing w:val="-7"/>
          <w:w w:val="105"/>
        </w:rPr>
        <w:t xml:space="preserve"> </w:t>
      </w:r>
      <w:r>
        <w:rPr>
          <w:color w:val="231F20"/>
          <w:spacing w:val="2"/>
          <w:w w:val="105"/>
        </w:rPr>
        <w:t>not</w:t>
      </w:r>
      <w:r>
        <w:rPr>
          <w:color w:val="231F20"/>
          <w:spacing w:val="-7"/>
          <w:w w:val="105"/>
        </w:rPr>
        <w:t xml:space="preserve"> </w:t>
      </w:r>
      <w:r>
        <w:rPr>
          <w:color w:val="231F20"/>
          <w:spacing w:val="3"/>
          <w:w w:val="105"/>
        </w:rPr>
        <w:t>expanded</w:t>
      </w:r>
      <w:r>
        <w:rPr>
          <w:color w:val="231F20"/>
          <w:spacing w:val="-7"/>
          <w:w w:val="105"/>
        </w:rPr>
        <w:t xml:space="preserve"> </w:t>
      </w:r>
      <w:r>
        <w:rPr>
          <w:color w:val="231F20"/>
          <w:spacing w:val="3"/>
          <w:w w:val="105"/>
        </w:rPr>
        <w:t>into</w:t>
      </w:r>
      <w:r>
        <w:rPr>
          <w:color w:val="231F20"/>
          <w:spacing w:val="-8"/>
          <w:w w:val="105"/>
        </w:rPr>
        <w:t xml:space="preserve"> </w:t>
      </w:r>
      <w:r>
        <w:rPr>
          <w:color w:val="231F20"/>
          <w:w w:val="105"/>
        </w:rPr>
        <w:t xml:space="preserve">a </w:t>
      </w:r>
      <w:r>
        <w:rPr>
          <w:color w:val="231F20"/>
          <w:spacing w:val="3"/>
          <w:w w:val="105"/>
        </w:rPr>
        <w:t>sort</w:t>
      </w:r>
      <w:r>
        <w:rPr>
          <w:color w:val="231F20"/>
          <w:spacing w:val="-22"/>
          <w:w w:val="105"/>
        </w:rPr>
        <w:t xml:space="preserve"> </w:t>
      </w:r>
      <w:r>
        <w:rPr>
          <w:color w:val="231F20"/>
          <w:w w:val="105"/>
        </w:rPr>
        <w:t>of</w:t>
      </w:r>
      <w:r>
        <w:rPr>
          <w:color w:val="231F20"/>
          <w:spacing w:val="-21"/>
          <w:w w:val="105"/>
        </w:rPr>
        <w:t xml:space="preserve"> </w:t>
      </w:r>
      <w:r>
        <w:rPr>
          <w:color w:val="231F20"/>
          <w:spacing w:val="3"/>
          <w:w w:val="105"/>
        </w:rPr>
        <w:t>world</w:t>
      </w:r>
      <w:r>
        <w:rPr>
          <w:color w:val="231F20"/>
          <w:spacing w:val="-21"/>
          <w:w w:val="105"/>
        </w:rPr>
        <w:t xml:space="preserve"> </w:t>
      </w:r>
      <w:r>
        <w:rPr>
          <w:color w:val="231F20"/>
          <w:spacing w:val="3"/>
          <w:w w:val="105"/>
        </w:rPr>
        <w:t>government</w:t>
      </w:r>
      <w:r>
        <w:rPr>
          <w:color w:val="231F20"/>
          <w:spacing w:val="-21"/>
          <w:w w:val="105"/>
        </w:rPr>
        <w:t xml:space="preserve"> </w:t>
      </w:r>
      <w:r>
        <w:rPr>
          <w:color w:val="231F20"/>
          <w:spacing w:val="3"/>
          <w:w w:val="105"/>
        </w:rPr>
        <w:t>covering</w:t>
      </w:r>
      <w:r>
        <w:rPr>
          <w:color w:val="231F20"/>
          <w:spacing w:val="-21"/>
          <w:w w:val="105"/>
        </w:rPr>
        <w:t xml:space="preserve"> </w:t>
      </w:r>
      <w:r>
        <w:rPr>
          <w:color w:val="231F20"/>
          <w:spacing w:val="3"/>
          <w:w w:val="105"/>
        </w:rPr>
        <w:t>every</w:t>
      </w:r>
      <w:r>
        <w:rPr>
          <w:color w:val="231F20"/>
          <w:spacing w:val="-21"/>
          <w:w w:val="105"/>
        </w:rPr>
        <w:t xml:space="preserve"> </w:t>
      </w:r>
      <w:r>
        <w:rPr>
          <w:color w:val="231F20"/>
          <w:spacing w:val="3"/>
          <w:w w:val="105"/>
        </w:rPr>
        <w:t>economic</w:t>
      </w:r>
      <w:r>
        <w:rPr>
          <w:color w:val="231F20"/>
          <w:spacing w:val="-22"/>
          <w:w w:val="105"/>
        </w:rPr>
        <w:t xml:space="preserve"> </w:t>
      </w:r>
      <w:r>
        <w:rPr>
          <w:color w:val="231F20"/>
          <w:spacing w:val="3"/>
          <w:w w:val="105"/>
        </w:rPr>
        <w:t>subject</w:t>
      </w:r>
      <w:r>
        <w:rPr>
          <w:color w:val="231F20"/>
          <w:spacing w:val="-21"/>
          <w:w w:val="105"/>
        </w:rPr>
        <w:t xml:space="preserve"> </w:t>
      </w:r>
      <w:r>
        <w:rPr>
          <w:color w:val="231F20"/>
          <w:spacing w:val="3"/>
          <w:w w:val="105"/>
        </w:rPr>
        <w:t>under</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4"/>
          <w:w w:val="105"/>
        </w:rPr>
        <w:t xml:space="preserve">sum </w:t>
      </w:r>
      <w:r>
        <w:rPr>
          <w:color w:val="231F20"/>
          <w:spacing w:val="2"/>
          <w:w w:val="105"/>
        </w:rPr>
        <w:t xml:space="preserve">and </w:t>
      </w:r>
      <w:r>
        <w:rPr>
          <w:color w:val="231F20"/>
          <w:spacing w:val="3"/>
          <w:w w:val="105"/>
        </w:rPr>
        <w:t xml:space="preserve">then using </w:t>
      </w:r>
      <w:r>
        <w:rPr>
          <w:color w:val="231F20"/>
          <w:spacing w:val="2"/>
          <w:w w:val="105"/>
        </w:rPr>
        <w:t xml:space="preserve">the </w:t>
      </w:r>
      <w:r>
        <w:rPr>
          <w:color w:val="231F20"/>
          <w:spacing w:val="3"/>
          <w:w w:val="105"/>
        </w:rPr>
        <w:t xml:space="preserve">threat </w:t>
      </w:r>
      <w:r>
        <w:rPr>
          <w:color w:val="231F20"/>
          <w:w w:val="105"/>
        </w:rPr>
        <w:t xml:space="preserve">of </w:t>
      </w:r>
      <w:r>
        <w:rPr>
          <w:color w:val="231F20"/>
          <w:spacing w:val="3"/>
          <w:w w:val="105"/>
        </w:rPr>
        <w:t xml:space="preserve">trade sanctions </w:t>
      </w:r>
      <w:r>
        <w:rPr>
          <w:color w:val="231F20"/>
          <w:w w:val="105"/>
        </w:rPr>
        <w:t xml:space="preserve">to </w:t>
      </w:r>
      <w:r>
        <w:rPr>
          <w:color w:val="231F20"/>
          <w:spacing w:val="3"/>
          <w:w w:val="105"/>
        </w:rPr>
        <w:t xml:space="preserve">bring about </w:t>
      </w:r>
      <w:r>
        <w:rPr>
          <w:color w:val="231F20"/>
          <w:w w:val="105"/>
        </w:rPr>
        <w:t xml:space="preserve">a </w:t>
      </w:r>
      <w:r>
        <w:rPr>
          <w:color w:val="231F20"/>
          <w:spacing w:val="2"/>
          <w:w w:val="105"/>
        </w:rPr>
        <w:t xml:space="preserve">new </w:t>
      </w:r>
      <w:r>
        <w:rPr>
          <w:color w:val="231F20"/>
          <w:spacing w:val="4"/>
          <w:w w:val="105"/>
        </w:rPr>
        <w:t>World Order.</w:t>
      </w:r>
    </w:p>
    <w:p w:rsidR="0090524C" w:rsidRDefault="004404A8">
      <w:pPr>
        <w:pStyle w:val="Heading1"/>
        <w:spacing w:before="161"/>
        <w:rPr>
          <w:rFonts w:ascii="Trebuchet MS"/>
        </w:rPr>
      </w:pPr>
      <w:r>
        <w:rPr>
          <w:rFonts w:ascii="Trebuchet MS"/>
          <w:color w:val="231F20"/>
        </w:rPr>
        <w:t>Trade Related Intellectual Property Rights</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rPr>
        <w:t>The Trade Related Intellectual Property Rights (TRIPs) Agreement covers the following seven categories of intellectual property:</w:t>
      </w:r>
    </w:p>
    <w:p w:rsidR="0090524C" w:rsidRDefault="0090524C">
      <w:pPr>
        <w:pStyle w:val="BodyText"/>
        <w:rPr>
          <w:sz w:val="30"/>
        </w:rPr>
      </w:pPr>
    </w:p>
    <w:p w:rsidR="0090524C" w:rsidRDefault="004404A8">
      <w:pPr>
        <w:pStyle w:val="ListParagraph"/>
        <w:numPr>
          <w:ilvl w:val="0"/>
          <w:numId w:val="109"/>
        </w:numPr>
        <w:tabs>
          <w:tab w:val="left" w:pos="2619"/>
        </w:tabs>
        <w:spacing w:line="297" w:lineRule="auto"/>
        <w:ind w:right="349"/>
        <w:jc w:val="both"/>
        <w:rPr>
          <w:sz w:val="24"/>
        </w:rPr>
      </w:pPr>
      <w:r>
        <w:rPr>
          <w:rFonts w:ascii="UKIJ Nasq"/>
          <w:b/>
          <w:color w:val="231F20"/>
          <w:spacing w:val="3"/>
          <w:w w:val="105"/>
          <w:sz w:val="24"/>
        </w:rPr>
        <w:t xml:space="preserve">Copyright </w:t>
      </w:r>
      <w:r>
        <w:rPr>
          <w:rFonts w:ascii="UKIJ Nasq"/>
          <w:b/>
          <w:color w:val="231F20"/>
          <w:spacing w:val="2"/>
          <w:w w:val="105"/>
          <w:sz w:val="24"/>
        </w:rPr>
        <w:t xml:space="preserve">and </w:t>
      </w:r>
      <w:r>
        <w:rPr>
          <w:rFonts w:ascii="UKIJ Nasq"/>
          <w:b/>
          <w:color w:val="231F20"/>
          <w:spacing w:val="3"/>
          <w:w w:val="105"/>
          <w:sz w:val="24"/>
        </w:rPr>
        <w:t xml:space="preserve">Related Rights: </w:t>
      </w:r>
      <w:r>
        <w:rPr>
          <w:color w:val="231F20"/>
          <w:spacing w:val="2"/>
          <w:w w:val="105"/>
          <w:sz w:val="24"/>
        </w:rPr>
        <w:t xml:space="preserve">The </w:t>
      </w:r>
      <w:r>
        <w:rPr>
          <w:color w:val="231F20"/>
          <w:spacing w:val="3"/>
          <w:w w:val="105"/>
          <w:sz w:val="24"/>
        </w:rPr>
        <w:t xml:space="preserve">members </w:t>
      </w:r>
      <w:r>
        <w:rPr>
          <w:color w:val="231F20"/>
          <w:spacing w:val="2"/>
          <w:w w:val="105"/>
          <w:sz w:val="24"/>
        </w:rPr>
        <w:t xml:space="preserve">are </w:t>
      </w:r>
      <w:r>
        <w:rPr>
          <w:color w:val="231F20"/>
          <w:spacing w:val="3"/>
          <w:w w:val="105"/>
          <w:sz w:val="24"/>
        </w:rPr>
        <w:t>requi</w:t>
      </w:r>
      <w:r>
        <w:rPr>
          <w:color w:val="231F20"/>
          <w:spacing w:val="3"/>
          <w:w w:val="105"/>
          <w:sz w:val="24"/>
        </w:rPr>
        <w:t xml:space="preserve">red </w:t>
      </w:r>
      <w:r>
        <w:rPr>
          <w:color w:val="231F20"/>
          <w:spacing w:val="4"/>
          <w:w w:val="105"/>
          <w:sz w:val="24"/>
        </w:rPr>
        <w:t xml:space="preserve">to </w:t>
      </w:r>
      <w:r>
        <w:rPr>
          <w:color w:val="231F20"/>
          <w:spacing w:val="3"/>
          <w:w w:val="105"/>
          <w:sz w:val="24"/>
        </w:rPr>
        <w:t xml:space="preserve">comply with </w:t>
      </w:r>
      <w:r>
        <w:rPr>
          <w:color w:val="231F20"/>
          <w:spacing w:val="2"/>
          <w:w w:val="105"/>
          <w:sz w:val="24"/>
        </w:rPr>
        <w:t xml:space="preserve">the </w:t>
      </w:r>
      <w:r>
        <w:rPr>
          <w:color w:val="231F20"/>
          <w:spacing w:val="3"/>
          <w:w w:val="105"/>
          <w:sz w:val="24"/>
        </w:rPr>
        <w:t xml:space="preserve">Berne Convention </w:t>
      </w:r>
      <w:r>
        <w:rPr>
          <w:color w:val="231F20"/>
          <w:spacing w:val="2"/>
          <w:w w:val="105"/>
          <w:sz w:val="24"/>
        </w:rPr>
        <w:t xml:space="preserve">for the </w:t>
      </w:r>
      <w:r>
        <w:rPr>
          <w:color w:val="231F20"/>
          <w:spacing w:val="3"/>
          <w:w w:val="105"/>
          <w:sz w:val="24"/>
        </w:rPr>
        <w:t xml:space="preserve">protection </w:t>
      </w:r>
      <w:r>
        <w:rPr>
          <w:color w:val="231F20"/>
          <w:w w:val="105"/>
          <w:sz w:val="24"/>
        </w:rPr>
        <w:t xml:space="preserve">of </w:t>
      </w:r>
      <w:r>
        <w:rPr>
          <w:color w:val="231F20"/>
          <w:spacing w:val="4"/>
          <w:w w:val="105"/>
          <w:sz w:val="24"/>
        </w:rPr>
        <w:t xml:space="preserve">literary </w:t>
      </w:r>
      <w:r>
        <w:rPr>
          <w:color w:val="231F20"/>
          <w:spacing w:val="2"/>
          <w:w w:val="105"/>
          <w:sz w:val="24"/>
        </w:rPr>
        <w:t>and</w:t>
      </w:r>
      <w:r>
        <w:rPr>
          <w:color w:val="231F20"/>
          <w:spacing w:val="-9"/>
          <w:w w:val="105"/>
          <w:sz w:val="24"/>
        </w:rPr>
        <w:t xml:space="preserve"> </w:t>
      </w:r>
      <w:r>
        <w:rPr>
          <w:color w:val="231F20"/>
          <w:spacing w:val="3"/>
          <w:w w:val="105"/>
          <w:sz w:val="24"/>
        </w:rPr>
        <w:t>artistic</w:t>
      </w:r>
      <w:r>
        <w:rPr>
          <w:color w:val="231F20"/>
          <w:spacing w:val="-8"/>
          <w:w w:val="105"/>
          <w:sz w:val="24"/>
        </w:rPr>
        <w:t xml:space="preserve"> </w:t>
      </w:r>
      <w:r>
        <w:rPr>
          <w:color w:val="231F20"/>
          <w:spacing w:val="3"/>
          <w:w w:val="105"/>
          <w:sz w:val="24"/>
        </w:rPr>
        <w:t>works.</w:t>
      </w:r>
      <w:r>
        <w:rPr>
          <w:color w:val="231F20"/>
          <w:spacing w:val="-9"/>
          <w:w w:val="105"/>
          <w:sz w:val="24"/>
        </w:rPr>
        <w:t xml:space="preserve"> </w:t>
      </w:r>
      <w:r>
        <w:rPr>
          <w:color w:val="231F20"/>
          <w:spacing w:val="3"/>
          <w:w w:val="105"/>
          <w:sz w:val="24"/>
        </w:rPr>
        <w:t>Computer</w:t>
      </w:r>
      <w:r>
        <w:rPr>
          <w:color w:val="231F20"/>
          <w:spacing w:val="-8"/>
          <w:w w:val="105"/>
          <w:sz w:val="24"/>
        </w:rPr>
        <w:t xml:space="preserve"> </w:t>
      </w:r>
      <w:r>
        <w:rPr>
          <w:color w:val="231F20"/>
          <w:spacing w:val="3"/>
          <w:w w:val="105"/>
          <w:sz w:val="24"/>
        </w:rPr>
        <w:t>Programmes</w:t>
      </w:r>
      <w:r>
        <w:rPr>
          <w:color w:val="231F20"/>
          <w:spacing w:val="-9"/>
          <w:w w:val="105"/>
          <w:sz w:val="24"/>
        </w:rPr>
        <w:t xml:space="preserve"> </w:t>
      </w:r>
      <w:r>
        <w:rPr>
          <w:color w:val="231F20"/>
          <w:spacing w:val="2"/>
          <w:w w:val="105"/>
          <w:sz w:val="24"/>
        </w:rPr>
        <w:t>are</w:t>
      </w:r>
      <w:r>
        <w:rPr>
          <w:color w:val="231F20"/>
          <w:spacing w:val="-8"/>
          <w:w w:val="105"/>
          <w:sz w:val="24"/>
        </w:rPr>
        <w:t xml:space="preserve"> </w:t>
      </w:r>
      <w:r>
        <w:rPr>
          <w:color w:val="231F20"/>
          <w:spacing w:val="3"/>
          <w:w w:val="105"/>
          <w:sz w:val="24"/>
        </w:rPr>
        <w:t>included</w:t>
      </w:r>
      <w:r>
        <w:rPr>
          <w:color w:val="231F20"/>
          <w:spacing w:val="-9"/>
          <w:w w:val="105"/>
          <w:sz w:val="24"/>
        </w:rPr>
        <w:t xml:space="preserve"> </w:t>
      </w:r>
      <w:r>
        <w:rPr>
          <w:color w:val="231F20"/>
          <w:w w:val="105"/>
          <w:sz w:val="24"/>
        </w:rPr>
        <w:t>in</w:t>
      </w:r>
      <w:r>
        <w:rPr>
          <w:color w:val="231F20"/>
          <w:spacing w:val="-9"/>
          <w:w w:val="105"/>
          <w:sz w:val="24"/>
        </w:rPr>
        <w:t xml:space="preserve"> </w:t>
      </w:r>
      <w:r>
        <w:rPr>
          <w:color w:val="231F20"/>
          <w:spacing w:val="4"/>
          <w:w w:val="105"/>
          <w:sz w:val="24"/>
        </w:rPr>
        <w:t xml:space="preserve">literary </w:t>
      </w:r>
      <w:r>
        <w:rPr>
          <w:color w:val="231F20"/>
          <w:spacing w:val="3"/>
          <w:w w:val="105"/>
          <w:sz w:val="24"/>
        </w:rPr>
        <w:t xml:space="preserve">works. Authors </w:t>
      </w:r>
      <w:r>
        <w:rPr>
          <w:color w:val="231F20"/>
          <w:w w:val="105"/>
          <w:sz w:val="24"/>
        </w:rPr>
        <w:t xml:space="preserve">of </w:t>
      </w:r>
      <w:r>
        <w:rPr>
          <w:color w:val="231F20"/>
          <w:spacing w:val="3"/>
          <w:w w:val="105"/>
          <w:sz w:val="24"/>
        </w:rPr>
        <w:t xml:space="preserve">computer programmes </w:t>
      </w:r>
      <w:r>
        <w:rPr>
          <w:color w:val="231F20"/>
          <w:spacing w:val="2"/>
          <w:w w:val="105"/>
          <w:sz w:val="24"/>
        </w:rPr>
        <w:t xml:space="preserve">and </w:t>
      </w:r>
      <w:r>
        <w:rPr>
          <w:color w:val="231F20"/>
          <w:spacing w:val="4"/>
          <w:w w:val="105"/>
          <w:sz w:val="24"/>
        </w:rPr>
        <w:t>broadcasting</w:t>
      </w:r>
      <w:r>
        <w:rPr>
          <w:color w:val="231F20"/>
          <w:spacing w:val="71"/>
          <w:w w:val="105"/>
          <w:sz w:val="24"/>
        </w:rPr>
        <w:t xml:space="preserve"> </w:t>
      </w:r>
      <w:r>
        <w:rPr>
          <w:color w:val="231F20"/>
          <w:spacing w:val="3"/>
          <w:w w:val="105"/>
          <w:sz w:val="24"/>
        </w:rPr>
        <w:t xml:space="preserve">organisations </w:t>
      </w:r>
      <w:r>
        <w:rPr>
          <w:color w:val="231F20"/>
          <w:spacing w:val="2"/>
          <w:w w:val="105"/>
          <w:sz w:val="24"/>
        </w:rPr>
        <w:t xml:space="preserve">are </w:t>
      </w:r>
      <w:r>
        <w:rPr>
          <w:color w:val="231F20"/>
          <w:w w:val="105"/>
          <w:sz w:val="24"/>
        </w:rPr>
        <w:t xml:space="preserve">to be </w:t>
      </w:r>
      <w:r>
        <w:rPr>
          <w:color w:val="231F20"/>
          <w:spacing w:val="3"/>
          <w:w w:val="105"/>
          <w:sz w:val="24"/>
        </w:rPr>
        <w:t xml:space="preserve">given </w:t>
      </w:r>
      <w:r>
        <w:rPr>
          <w:color w:val="231F20"/>
          <w:spacing w:val="2"/>
          <w:w w:val="105"/>
          <w:sz w:val="24"/>
        </w:rPr>
        <w:t xml:space="preserve">the </w:t>
      </w:r>
      <w:r>
        <w:rPr>
          <w:color w:val="231F20"/>
          <w:spacing w:val="3"/>
          <w:w w:val="105"/>
          <w:sz w:val="24"/>
        </w:rPr>
        <w:t xml:space="preserve">right </w:t>
      </w:r>
      <w:r>
        <w:rPr>
          <w:color w:val="231F20"/>
          <w:w w:val="105"/>
          <w:sz w:val="24"/>
        </w:rPr>
        <w:t xml:space="preserve">to </w:t>
      </w:r>
      <w:r>
        <w:rPr>
          <w:color w:val="231F20"/>
          <w:spacing w:val="3"/>
          <w:w w:val="105"/>
          <w:sz w:val="24"/>
        </w:rPr>
        <w:t xml:space="preserve">authorize </w:t>
      </w:r>
      <w:r>
        <w:rPr>
          <w:color w:val="231F20"/>
          <w:w w:val="105"/>
          <w:sz w:val="24"/>
        </w:rPr>
        <w:t xml:space="preserve">or  </w:t>
      </w:r>
      <w:r>
        <w:rPr>
          <w:color w:val="231F20"/>
          <w:spacing w:val="4"/>
          <w:w w:val="105"/>
          <w:sz w:val="24"/>
        </w:rPr>
        <w:t xml:space="preserve">prohibit </w:t>
      </w:r>
      <w:r>
        <w:rPr>
          <w:color w:val="231F20"/>
          <w:spacing w:val="2"/>
          <w:w w:val="105"/>
          <w:sz w:val="24"/>
        </w:rPr>
        <w:t xml:space="preserve">the </w:t>
      </w:r>
      <w:r>
        <w:rPr>
          <w:color w:val="231F20"/>
          <w:spacing w:val="3"/>
          <w:w w:val="105"/>
          <w:sz w:val="24"/>
        </w:rPr>
        <w:t xml:space="preserve">commercial rental </w:t>
      </w:r>
      <w:r>
        <w:rPr>
          <w:color w:val="231F20"/>
          <w:w w:val="105"/>
          <w:sz w:val="24"/>
        </w:rPr>
        <w:t xml:space="preserve">of </w:t>
      </w:r>
      <w:r>
        <w:rPr>
          <w:color w:val="231F20"/>
          <w:spacing w:val="3"/>
          <w:w w:val="105"/>
          <w:sz w:val="24"/>
        </w:rPr>
        <w:t xml:space="preserve">their works </w:t>
      </w:r>
      <w:r>
        <w:rPr>
          <w:color w:val="231F20"/>
          <w:w w:val="105"/>
          <w:sz w:val="24"/>
        </w:rPr>
        <w:t xml:space="preserve">to </w:t>
      </w:r>
      <w:r>
        <w:rPr>
          <w:color w:val="231F20"/>
          <w:spacing w:val="3"/>
          <w:w w:val="105"/>
          <w:sz w:val="24"/>
        </w:rPr>
        <w:t xml:space="preserve">public. This protection </w:t>
      </w:r>
      <w:r>
        <w:rPr>
          <w:color w:val="231F20"/>
          <w:spacing w:val="4"/>
          <w:w w:val="105"/>
          <w:sz w:val="24"/>
        </w:rPr>
        <w:t xml:space="preserve">is </w:t>
      </w:r>
      <w:r>
        <w:rPr>
          <w:color w:val="231F20"/>
          <w:spacing w:val="3"/>
          <w:w w:val="105"/>
          <w:sz w:val="24"/>
        </w:rPr>
        <w:t xml:space="preserve">extended </w:t>
      </w:r>
      <w:r>
        <w:rPr>
          <w:color w:val="231F20"/>
          <w:spacing w:val="2"/>
          <w:w w:val="105"/>
          <w:sz w:val="24"/>
        </w:rPr>
        <w:t xml:space="preserve">for </w:t>
      </w:r>
      <w:r>
        <w:rPr>
          <w:color w:val="231F20"/>
          <w:w w:val="105"/>
          <w:sz w:val="24"/>
        </w:rPr>
        <w:t>50</w:t>
      </w:r>
      <w:r>
        <w:rPr>
          <w:color w:val="231F20"/>
          <w:spacing w:val="-6"/>
          <w:w w:val="105"/>
          <w:sz w:val="24"/>
        </w:rPr>
        <w:t xml:space="preserve"> </w:t>
      </w:r>
      <w:r>
        <w:rPr>
          <w:color w:val="231F20"/>
          <w:spacing w:val="4"/>
          <w:w w:val="105"/>
          <w:sz w:val="24"/>
        </w:rPr>
        <w:t>years.</w:t>
      </w:r>
    </w:p>
    <w:p w:rsidR="0090524C" w:rsidRDefault="0090524C">
      <w:pPr>
        <w:spacing w:line="297"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09"/>
        </w:numPr>
        <w:tabs>
          <w:tab w:val="left" w:pos="918"/>
        </w:tabs>
        <w:spacing w:before="123" w:line="295" w:lineRule="auto"/>
        <w:ind w:left="917" w:right="2050"/>
        <w:jc w:val="both"/>
        <w:rPr>
          <w:sz w:val="24"/>
        </w:rPr>
      </w:pPr>
      <w:r w:rsidRPr="0090524C">
        <w:lastRenderedPageBreak/>
        <w:pict>
          <v:line id="_x0000_s1524" style="position:absolute;left:0;text-align:left;z-index:251544064;mso-position-horizontal-relative:page;mso-position-vertical-relative:page" from="445.05pt,69.45pt" to="445.05pt,771pt" strokecolor="#d7d9da" strokeweight="5pt">
            <w10:wrap anchorx="page" anchory="page"/>
          </v:line>
        </w:pict>
      </w:r>
      <w:r w:rsidR="004404A8">
        <w:rPr>
          <w:rFonts w:ascii="UKIJ Nasq" w:hAnsi="UKIJ Nasq"/>
          <w:b/>
          <w:color w:val="231F20"/>
          <w:spacing w:val="3"/>
          <w:sz w:val="24"/>
        </w:rPr>
        <w:t xml:space="preserve">Trademarks: </w:t>
      </w:r>
      <w:r w:rsidR="004404A8">
        <w:rPr>
          <w:color w:val="231F20"/>
          <w:spacing w:val="2"/>
          <w:sz w:val="24"/>
        </w:rPr>
        <w:t xml:space="preserve">The </w:t>
      </w:r>
      <w:r w:rsidR="004404A8">
        <w:rPr>
          <w:color w:val="231F20"/>
          <w:spacing w:val="3"/>
          <w:sz w:val="24"/>
        </w:rPr>
        <w:t xml:space="preserve">owner </w:t>
      </w:r>
      <w:r w:rsidR="004404A8">
        <w:rPr>
          <w:color w:val="231F20"/>
          <w:sz w:val="24"/>
        </w:rPr>
        <w:t xml:space="preserve">of a </w:t>
      </w:r>
      <w:r w:rsidR="004404A8">
        <w:rPr>
          <w:color w:val="231F20"/>
          <w:spacing w:val="3"/>
          <w:sz w:val="24"/>
        </w:rPr>
        <w:t xml:space="preserve">registered trademark </w:t>
      </w:r>
      <w:r w:rsidR="004404A8">
        <w:rPr>
          <w:color w:val="231F20"/>
          <w:spacing w:val="2"/>
          <w:sz w:val="24"/>
        </w:rPr>
        <w:t xml:space="preserve">has the </w:t>
      </w:r>
      <w:r w:rsidR="004404A8">
        <w:rPr>
          <w:color w:val="231F20"/>
          <w:spacing w:val="4"/>
          <w:sz w:val="24"/>
        </w:rPr>
        <w:t xml:space="preserve">inclusive </w:t>
      </w:r>
      <w:r w:rsidR="004404A8">
        <w:rPr>
          <w:color w:val="231F20"/>
          <w:spacing w:val="3"/>
          <w:sz w:val="24"/>
        </w:rPr>
        <w:t xml:space="preserve">right </w:t>
      </w:r>
      <w:r w:rsidR="004404A8">
        <w:rPr>
          <w:color w:val="231F20"/>
          <w:sz w:val="24"/>
        </w:rPr>
        <w:t xml:space="preserve">to </w:t>
      </w:r>
      <w:r w:rsidR="004404A8">
        <w:rPr>
          <w:color w:val="231F20"/>
          <w:spacing w:val="3"/>
          <w:sz w:val="24"/>
        </w:rPr>
        <w:t xml:space="preserve">prevent </w:t>
      </w:r>
      <w:r w:rsidR="004404A8">
        <w:rPr>
          <w:color w:val="231F20"/>
          <w:spacing w:val="2"/>
          <w:sz w:val="24"/>
        </w:rPr>
        <w:t xml:space="preserve">all </w:t>
      </w:r>
      <w:r w:rsidR="004404A8">
        <w:rPr>
          <w:color w:val="231F20"/>
          <w:spacing w:val="3"/>
          <w:sz w:val="24"/>
        </w:rPr>
        <w:t xml:space="preserve">third parties </w:t>
      </w:r>
      <w:r w:rsidR="004404A8">
        <w:rPr>
          <w:color w:val="231F20"/>
          <w:spacing w:val="2"/>
          <w:sz w:val="24"/>
        </w:rPr>
        <w:t xml:space="preserve">not </w:t>
      </w:r>
      <w:r w:rsidR="004404A8">
        <w:rPr>
          <w:color w:val="231F20"/>
          <w:spacing w:val="3"/>
          <w:sz w:val="24"/>
        </w:rPr>
        <w:t xml:space="preserve">having </w:t>
      </w:r>
      <w:r w:rsidR="004404A8">
        <w:rPr>
          <w:color w:val="231F20"/>
          <w:spacing w:val="2"/>
          <w:sz w:val="24"/>
        </w:rPr>
        <w:t xml:space="preserve">the </w:t>
      </w:r>
      <w:r w:rsidR="004404A8">
        <w:rPr>
          <w:color w:val="231F20"/>
          <w:spacing w:val="3"/>
          <w:sz w:val="24"/>
        </w:rPr>
        <w:t xml:space="preserve">owner’s </w:t>
      </w:r>
      <w:r w:rsidR="004404A8">
        <w:rPr>
          <w:color w:val="231F20"/>
          <w:spacing w:val="4"/>
          <w:sz w:val="24"/>
        </w:rPr>
        <w:t xml:space="preserve">consent  </w:t>
      </w:r>
      <w:r w:rsidR="004404A8">
        <w:rPr>
          <w:color w:val="231F20"/>
          <w:spacing w:val="3"/>
          <w:sz w:val="24"/>
        </w:rPr>
        <w:t xml:space="preserve">from using </w:t>
      </w:r>
      <w:r w:rsidR="004404A8">
        <w:rPr>
          <w:color w:val="231F20"/>
          <w:sz w:val="24"/>
        </w:rPr>
        <w:t xml:space="preserve">in </w:t>
      </w:r>
      <w:r w:rsidR="004404A8">
        <w:rPr>
          <w:color w:val="231F20"/>
          <w:spacing w:val="2"/>
          <w:sz w:val="24"/>
        </w:rPr>
        <w:t xml:space="preserve">the </w:t>
      </w:r>
      <w:r w:rsidR="004404A8">
        <w:rPr>
          <w:color w:val="231F20"/>
          <w:spacing w:val="3"/>
          <w:sz w:val="24"/>
        </w:rPr>
        <w:t xml:space="preserve">course </w:t>
      </w:r>
      <w:r w:rsidR="004404A8">
        <w:rPr>
          <w:color w:val="231F20"/>
          <w:sz w:val="24"/>
        </w:rPr>
        <w:t xml:space="preserve">of </w:t>
      </w:r>
      <w:r w:rsidR="004404A8">
        <w:rPr>
          <w:color w:val="231F20"/>
          <w:spacing w:val="3"/>
          <w:sz w:val="24"/>
        </w:rPr>
        <w:t xml:space="preserve">trade identical </w:t>
      </w:r>
      <w:r w:rsidR="004404A8">
        <w:rPr>
          <w:color w:val="231F20"/>
          <w:sz w:val="24"/>
        </w:rPr>
        <w:t xml:space="preserve">or </w:t>
      </w:r>
      <w:r w:rsidR="004404A8">
        <w:rPr>
          <w:color w:val="231F20"/>
          <w:spacing w:val="3"/>
          <w:sz w:val="24"/>
        </w:rPr>
        <w:t xml:space="preserve">similar signs </w:t>
      </w:r>
      <w:r w:rsidR="004404A8">
        <w:rPr>
          <w:color w:val="231F20"/>
          <w:spacing w:val="2"/>
          <w:sz w:val="24"/>
        </w:rPr>
        <w:t xml:space="preserve">for </w:t>
      </w:r>
      <w:r w:rsidR="004404A8">
        <w:rPr>
          <w:color w:val="231F20"/>
          <w:spacing w:val="4"/>
          <w:sz w:val="24"/>
        </w:rPr>
        <w:t xml:space="preserve">goods </w:t>
      </w:r>
      <w:r w:rsidR="004404A8">
        <w:rPr>
          <w:color w:val="231F20"/>
          <w:sz w:val="24"/>
        </w:rPr>
        <w:t xml:space="preserve">or </w:t>
      </w:r>
      <w:r w:rsidR="004404A8">
        <w:rPr>
          <w:color w:val="231F20"/>
          <w:spacing w:val="3"/>
          <w:sz w:val="24"/>
        </w:rPr>
        <w:t xml:space="preserve">services. Registration </w:t>
      </w:r>
      <w:r w:rsidR="004404A8">
        <w:rPr>
          <w:color w:val="231F20"/>
          <w:spacing w:val="2"/>
          <w:sz w:val="24"/>
        </w:rPr>
        <w:t xml:space="preserve">and </w:t>
      </w:r>
      <w:r w:rsidR="004404A8">
        <w:rPr>
          <w:color w:val="231F20"/>
          <w:spacing w:val="3"/>
          <w:sz w:val="24"/>
        </w:rPr>
        <w:t xml:space="preserve">renewal </w:t>
      </w:r>
      <w:r w:rsidR="004404A8">
        <w:rPr>
          <w:color w:val="231F20"/>
          <w:sz w:val="24"/>
        </w:rPr>
        <w:t xml:space="preserve">of a </w:t>
      </w:r>
      <w:r w:rsidR="004404A8">
        <w:rPr>
          <w:color w:val="231F20"/>
          <w:spacing w:val="3"/>
          <w:sz w:val="24"/>
        </w:rPr>
        <w:t xml:space="preserve">trademark </w:t>
      </w:r>
      <w:r w:rsidR="004404A8">
        <w:rPr>
          <w:color w:val="231F20"/>
          <w:sz w:val="24"/>
        </w:rPr>
        <w:t xml:space="preserve">is </w:t>
      </w:r>
      <w:r w:rsidR="004404A8">
        <w:rPr>
          <w:color w:val="231F20"/>
          <w:spacing w:val="2"/>
          <w:sz w:val="24"/>
        </w:rPr>
        <w:t xml:space="preserve">for </w:t>
      </w:r>
      <w:r w:rsidR="004404A8">
        <w:rPr>
          <w:color w:val="231F20"/>
          <w:sz w:val="24"/>
        </w:rPr>
        <w:t xml:space="preserve">a </w:t>
      </w:r>
      <w:r w:rsidR="004404A8">
        <w:rPr>
          <w:color w:val="231F20"/>
          <w:spacing w:val="4"/>
          <w:sz w:val="24"/>
        </w:rPr>
        <w:t xml:space="preserve">period </w:t>
      </w:r>
      <w:r w:rsidR="004404A8">
        <w:rPr>
          <w:color w:val="231F20"/>
          <w:sz w:val="24"/>
        </w:rPr>
        <w:t xml:space="preserve">of </w:t>
      </w:r>
      <w:r w:rsidR="004404A8">
        <w:rPr>
          <w:color w:val="231F20"/>
          <w:spacing w:val="2"/>
          <w:sz w:val="24"/>
        </w:rPr>
        <w:t xml:space="preserve">not </w:t>
      </w:r>
      <w:r w:rsidR="004404A8">
        <w:rPr>
          <w:color w:val="231F20"/>
          <w:spacing w:val="3"/>
          <w:sz w:val="24"/>
        </w:rPr>
        <w:t>less than seven</w:t>
      </w:r>
      <w:r w:rsidR="004404A8">
        <w:rPr>
          <w:color w:val="231F20"/>
          <w:spacing w:val="14"/>
          <w:sz w:val="24"/>
        </w:rPr>
        <w:t xml:space="preserve"> </w:t>
      </w:r>
      <w:r w:rsidR="004404A8">
        <w:rPr>
          <w:color w:val="231F20"/>
          <w:spacing w:val="4"/>
          <w:sz w:val="24"/>
        </w:rPr>
        <w:t>years.</w:t>
      </w:r>
    </w:p>
    <w:p w:rsidR="0090524C" w:rsidRDefault="004404A8">
      <w:pPr>
        <w:pStyle w:val="ListParagraph"/>
        <w:numPr>
          <w:ilvl w:val="0"/>
          <w:numId w:val="109"/>
        </w:numPr>
        <w:tabs>
          <w:tab w:val="left" w:pos="918"/>
        </w:tabs>
        <w:spacing w:before="231" w:line="295" w:lineRule="auto"/>
        <w:ind w:left="917" w:right="2050"/>
        <w:jc w:val="both"/>
        <w:rPr>
          <w:sz w:val="24"/>
        </w:rPr>
      </w:pPr>
      <w:r>
        <w:rPr>
          <w:rFonts w:ascii="UKIJ Nasq"/>
          <w:b/>
          <w:color w:val="231F20"/>
          <w:spacing w:val="3"/>
          <w:sz w:val="24"/>
        </w:rPr>
        <w:t>Geographical  Indications:</w:t>
      </w:r>
      <w:r>
        <w:rPr>
          <w:rFonts w:ascii="UKIJ Nasq"/>
          <w:b/>
          <w:color w:val="231F20"/>
          <w:spacing w:val="66"/>
          <w:sz w:val="24"/>
        </w:rPr>
        <w:t xml:space="preserve"> </w:t>
      </w:r>
      <w:r>
        <w:rPr>
          <w:color w:val="231F20"/>
          <w:spacing w:val="3"/>
          <w:sz w:val="24"/>
        </w:rPr>
        <w:t>Members</w:t>
      </w:r>
      <w:r>
        <w:rPr>
          <w:color w:val="231F20"/>
          <w:spacing w:val="66"/>
          <w:sz w:val="24"/>
        </w:rPr>
        <w:t xml:space="preserve"> </w:t>
      </w:r>
      <w:r>
        <w:rPr>
          <w:color w:val="231F20"/>
          <w:spacing w:val="2"/>
          <w:sz w:val="24"/>
        </w:rPr>
        <w:t xml:space="preserve">are  </w:t>
      </w:r>
      <w:r>
        <w:rPr>
          <w:color w:val="231F20"/>
          <w:spacing w:val="3"/>
          <w:sz w:val="24"/>
        </w:rPr>
        <w:t xml:space="preserve">required  </w:t>
      </w:r>
      <w:r>
        <w:rPr>
          <w:color w:val="231F20"/>
          <w:sz w:val="24"/>
        </w:rPr>
        <w:t xml:space="preserve">to  </w:t>
      </w:r>
      <w:r>
        <w:rPr>
          <w:color w:val="231F20"/>
          <w:spacing w:val="4"/>
          <w:sz w:val="24"/>
        </w:rPr>
        <w:t xml:space="preserve">provide </w:t>
      </w:r>
      <w:r>
        <w:rPr>
          <w:color w:val="231F20"/>
          <w:spacing w:val="2"/>
          <w:sz w:val="24"/>
        </w:rPr>
        <w:t xml:space="preserve">the </w:t>
      </w:r>
      <w:r>
        <w:rPr>
          <w:color w:val="231F20"/>
          <w:spacing w:val="3"/>
          <w:sz w:val="24"/>
        </w:rPr>
        <w:t xml:space="preserve">legal means </w:t>
      </w:r>
      <w:r>
        <w:rPr>
          <w:color w:val="231F20"/>
          <w:spacing w:val="2"/>
          <w:sz w:val="24"/>
        </w:rPr>
        <w:t xml:space="preserve">for </w:t>
      </w:r>
      <w:r>
        <w:rPr>
          <w:color w:val="231F20"/>
          <w:spacing w:val="3"/>
          <w:sz w:val="24"/>
        </w:rPr>
        <w:t xml:space="preserve">interested parties </w:t>
      </w:r>
      <w:r>
        <w:rPr>
          <w:color w:val="231F20"/>
          <w:sz w:val="24"/>
        </w:rPr>
        <w:t xml:space="preserve">to </w:t>
      </w:r>
      <w:r>
        <w:rPr>
          <w:color w:val="231F20"/>
          <w:spacing w:val="3"/>
          <w:sz w:val="24"/>
        </w:rPr>
        <w:t xml:space="preserve">prevent </w:t>
      </w:r>
      <w:r>
        <w:rPr>
          <w:color w:val="231F20"/>
          <w:spacing w:val="2"/>
          <w:sz w:val="24"/>
        </w:rPr>
        <w:t xml:space="preserve">the use </w:t>
      </w:r>
      <w:r>
        <w:rPr>
          <w:color w:val="231F20"/>
          <w:sz w:val="24"/>
        </w:rPr>
        <w:t xml:space="preserve">of </w:t>
      </w:r>
      <w:r>
        <w:rPr>
          <w:color w:val="231F20"/>
          <w:spacing w:val="4"/>
          <w:sz w:val="24"/>
        </w:rPr>
        <w:t xml:space="preserve">any </w:t>
      </w:r>
      <w:r>
        <w:rPr>
          <w:color w:val="231F20"/>
          <w:spacing w:val="3"/>
          <w:sz w:val="24"/>
        </w:rPr>
        <w:t xml:space="preserve">indication which misleads </w:t>
      </w:r>
      <w:r>
        <w:rPr>
          <w:color w:val="231F20"/>
          <w:spacing w:val="2"/>
          <w:sz w:val="24"/>
        </w:rPr>
        <w:t xml:space="preserve">the </w:t>
      </w:r>
      <w:r>
        <w:rPr>
          <w:color w:val="231F20"/>
          <w:spacing w:val="3"/>
          <w:sz w:val="24"/>
        </w:rPr>
        <w:t xml:space="preserve">consumer </w:t>
      </w:r>
      <w:r>
        <w:rPr>
          <w:color w:val="231F20"/>
          <w:sz w:val="24"/>
        </w:rPr>
        <w:t xml:space="preserve">as to </w:t>
      </w:r>
      <w:r>
        <w:rPr>
          <w:color w:val="231F20"/>
          <w:spacing w:val="2"/>
          <w:sz w:val="24"/>
        </w:rPr>
        <w:t xml:space="preserve">the </w:t>
      </w:r>
      <w:r>
        <w:rPr>
          <w:color w:val="231F20"/>
          <w:spacing w:val="3"/>
          <w:sz w:val="24"/>
        </w:rPr>
        <w:t xml:space="preserve">origin </w:t>
      </w:r>
      <w:r>
        <w:rPr>
          <w:color w:val="231F20"/>
          <w:sz w:val="24"/>
        </w:rPr>
        <w:t xml:space="preserve">of </w:t>
      </w:r>
      <w:r>
        <w:rPr>
          <w:color w:val="231F20"/>
          <w:spacing w:val="4"/>
          <w:sz w:val="24"/>
        </w:rPr>
        <w:t xml:space="preserve">goods </w:t>
      </w:r>
      <w:r>
        <w:rPr>
          <w:color w:val="231F20"/>
          <w:spacing w:val="2"/>
          <w:sz w:val="24"/>
        </w:rPr>
        <w:t xml:space="preserve">and any use </w:t>
      </w:r>
      <w:r>
        <w:rPr>
          <w:color w:val="231F20"/>
          <w:spacing w:val="3"/>
          <w:sz w:val="24"/>
        </w:rPr>
        <w:t xml:space="preserve">which would constitute </w:t>
      </w:r>
      <w:r>
        <w:rPr>
          <w:color w:val="231F20"/>
          <w:sz w:val="24"/>
        </w:rPr>
        <w:t xml:space="preserve">an </w:t>
      </w:r>
      <w:r>
        <w:rPr>
          <w:color w:val="231F20"/>
          <w:spacing w:val="2"/>
          <w:sz w:val="24"/>
        </w:rPr>
        <w:t xml:space="preserve">act </w:t>
      </w:r>
      <w:r>
        <w:rPr>
          <w:color w:val="231F20"/>
          <w:sz w:val="24"/>
        </w:rPr>
        <w:t xml:space="preserve">of </w:t>
      </w:r>
      <w:r>
        <w:rPr>
          <w:color w:val="231F20"/>
          <w:spacing w:val="3"/>
          <w:sz w:val="24"/>
        </w:rPr>
        <w:t xml:space="preserve">unfair </w:t>
      </w:r>
      <w:r>
        <w:rPr>
          <w:color w:val="231F20"/>
          <w:spacing w:val="4"/>
          <w:sz w:val="24"/>
        </w:rPr>
        <w:t xml:space="preserve">competition. </w:t>
      </w:r>
      <w:r>
        <w:rPr>
          <w:color w:val="231F20"/>
          <w:spacing w:val="3"/>
          <w:sz w:val="24"/>
        </w:rPr>
        <w:t xml:space="preserve">Additional protection </w:t>
      </w:r>
      <w:r>
        <w:rPr>
          <w:color w:val="231F20"/>
          <w:sz w:val="24"/>
        </w:rPr>
        <w:t xml:space="preserve">is </w:t>
      </w:r>
      <w:r>
        <w:rPr>
          <w:color w:val="231F20"/>
          <w:spacing w:val="3"/>
          <w:sz w:val="24"/>
        </w:rPr>
        <w:t xml:space="preserve">applied </w:t>
      </w:r>
      <w:r>
        <w:rPr>
          <w:color w:val="231F20"/>
          <w:spacing w:val="2"/>
          <w:sz w:val="24"/>
        </w:rPr>
        <w:t xml:space="preserve">for </w:t>
      </w:r>
      <w:r>
        <w:rPr>
          <w:color w:val="231F20"/>
          <w:spacing w:val="3"/>
          <w:sz w:val="24"/>
        </w:rPr>
        <w:t xml:space="preserve">geographical indications </w:t>
      </w:r>
      <w:r>
        <w:rPr>
          <w:color w:val="231F20"/>
          <w:spacing w:val="4"/>
          <w:sz w:val="24"/>
        </w:rPr>
        <w:t xml:space="preserve">for </w:t>
      </w:r>
      <w:r>
        <w:rPr>
          <w:color w:val="231F20"/>
          <w:spacing w:val="3"/>
          <w:sz w:val="24"/>
        </w:rPr>
        <w:t xml:space="preserve">wines </w:t>
      </w:r>
      <w:r>
        <w:rPr>
          <w:color w:val="231F20"/>
          <w:spacing w:val="2"/>
          <w:sz w:val="24"/>
        </w:rPr>
        <w:t>and</w:t>
      </w:r>
      <w:r>
        <w:rPr>
          <w:color w:val="231F20"/>
          <w:spacing w:val="6"/>
          <w:sz w:val="24"/>
        </w:rPr>
        <w:t xml:space="preserve"> </w:t>
      </w:r>
      <w:r>
        <w:rPr>
          <w:color w:val="231F20"/>
          <w:spacing w:val="4"/>
          <w:sz w:val="24"/>
        </w:rPr>
        <w:t>spirits.</w:t>
      </w:r>
    </w:p>
    <w:p w:rsidR="0090524C" w:rsidRDefault="004404A8">
      <w:pPr>
        <w:pStyle w:val="ListParagraph"/>
        <w:numPr>
          <w:ilvl w:val="0"/>
          <w:numId w:val="109"/>
        </w:numPr>
        <w:tabs>
          <w:tab w:val="left" w:pos="918"/>
        </w:tabs>
        <w:spacing w:before="237" w:line="295" w:lineRule="auto"/>
        <w:ind w:left="917" w:right="2050"/>
        <w:jc w:val="both"/>
        <w:rPr>
          <w:sz w:val="24"/>
        </w:rPr>
      </w:pPr>
      <w:r>
        <w:rPr>
          <w:rFonts w:ascii="UKIJ Nasq"/>
          <w:b/>
          <w:color w:val="231F20"/>
          <w:spacing w:val="3"/>
          <w:sz w:val="24"/>
        </w:rPr>
        <w:t xml:space="preserve">Industrial Designs: </w:t>
      </w:r>
      <w:r>
        <w:rPr>
          <w:color w:val="231F20"/>
          <w:spacing w:val="3"/>
          <w:sz w:val="24"/>
        </w:rPr>
        <w:t xml:space="preserve">Industrial designs </w:t>
      </w:r>
      <w:r>
        <w:rPr>
          <w:color w:val="231F20"/>
          <w:spacing w:val="2"/>
          <w:sz w:val="24"/>
        </w:rPr>
        <w:t xml:space="preserve">are </w:t>
      </w:r>
      <w:r>
        <w:rPr>
          <w:color w:val="231F20"/>
          <w:spacing w:val="3"/>
          <w:sz w:val="24"/>
        </w:rPr>
        <w:t xml:space="preserve">protected </w:t>
      </w:r>
      <w:r>
        <w:rPr>
          <w:color w:val="231F20"/>
          <w:spacing w:val="2"/>
          <w:sz w:val="24"/>
        </w:rPr>
        <w:t xml:space="preserve">for </w:t>
      </w:r>
      <w:r>
        <w:rPr>
          <w:color w:val="231F20"/>
          <w:sz w:val="24"/>
        </w:rPr>
        <w:t xml:space="preserve">a </w:t>
      </w:r>
      <w:r>
        <w:rPr>
          <w:color w:val="231F20"/>
          <w:spacing w:val="3"/>
          <w:sz w:val="24"/>
        </w:rPr>
        <w:t xml:space="preserve">period </w:t>
      </w:r>
      <w:r>
        <w:rPr>
          <w:color w:val="231F20"/>
          <w:spacing w:val="4"/>
          <w:sz w:val="24"/>
        </w:rPr>
        <w:t xml:space="preserve">of </w:t>
      </w:r>
      <w:r>
        <w:rPr>
          <w:color w:val="231F20"/>
          <w:sz w:val="24"/>
        </w:rPr>
        <w:t xml:space="preserve">10 </w:t>
      </w:r>
      <w:r>
        <w:rPr>
          <w:color w:val="231F20"/>
          <w:spacing w:val="3"/>
          <w:sz w:val="24"/>
        </w:rPr>
        <w:t xml:space="preserve">years. Owners </w:t>
      </w:r>
      <w:r>
        <w:rPr>
          <w:color w:val="231F20"/>
          <w:sz w:val="24"/>
        </w:rPr>
        <w:t xml:space="preserve">of </w:t>
      </w:r>
      <w:r>
        <w:rPr>
          <w:color w:val="231F20"/>
          <w:spacing w:val="3"/>
          <w:sz w:val="24"/>
        </w:rPr>
        <w:t xml:space="preserve">protected designs would </w:t>
      </w:r>
      <w:r>
        <w:rPr>
          <w:color w:val="231F20"/>
          <w:sz w:val="24"/>
        </w:rPr>
        <w:t xml:space="preserve">be </w:t>
      </w:r>
      <w:r>
        <w:rPr>
          <w:color w:val="231F20"/>
          <w:spacing w:val="3"/>
          <w:sz w:val="24"/>
        </w:rPr>
        <w:t xml:space="preserve">able </w:t>
      </w:r>
      <w:r>
        <w:rPr>
          <w:color w:val="231F20"/>
          <w:sz w:val="24"/>
        </w:rPr>
        <w:t xml:space="preserve">to </w:t>
      </w:r>
      <w:r>
        <w:rPr>
          <w:color w:val="231F20"/>
          <w:spacing w:val="3"/>
          <w:sz w:val="24"/>
        </w:rPr>
        <w:t xml:space="preserve">prevent </w:t>
      </w:r>
      <w:r>
        <w:rPr>
          <w:color w:val="231F20"/>
          <w:spacing w:val="4"/>
          <w:sz w:val="24"/>
        </w:rPr>
        <w:t xml:space="preserve">the </w:t>
      </w:r>
      <w:r>
        <w:rPr>
          <w:color w:val="231F20"/>
          <w:spacing w:val="3"/>
          <w:sz w:val="24"/>
        </w:rPr>
        <w:t xml:space="preserve">manufacture, sale </w:t>
      </w:r>
      <w:r>
        <w:rPr>
          <w:color w:val="231F20"/>
          <w:sz w:val="24"/>
        </w:rPr>
        <w:t xml:space="preserve">or </w:t>
      </w:r>
      <w:r>
        <w:rPr>
          <w:color w:val="231F20"/>
          <w:spacing w:val="3"/>
          <w:sz w:val="24"/>
        </w:rPr>
        <w:t xml:space="preserve">importation </w:t>
      </w:r>
      <w:r>
        <w:rPr>
          <w:color w:val="231F20"/>
          <w:sz w:val="24"/>
        </w:rPr>
        <w:t xml:space="preserve">of  </w:t>
      </w:r>
      <w:r>
        <w:rPr>
          <w:color w:val="231F20"/>
          <w:spacing w:val="3"/>
          <w:sz w:val="24"/>
        </w:rPr>
        <w:t xml:space="preserve">articles bearing </w:t>
      </w:r>
      <w:r>
        <w:rPr>
          <w:color w:val="231F20"/>
          <w:sz w:val="24"/>
        </w:rPr>
        <w:t xml:space="preserve">or  </w:t>
      </w:r>
      <w:r>
        <w:rPr>
          <w:color w:val="231F20"/>
          <w:spacing w:val="4"/>
          <w:sz w:val="24"/>
        </w:rPr>
        <w:t xml:space="preserve">embodying </w:t>
      </w:r>
      <w:r>
        <w:rPr>
          <w:color w:val="231F20"/>
          <w:sz w:val="24"/>
        </w:rPr>
        <w:t xml:space="preserve">a </w:t>
      </w:r>
      <w:r>
        <w:rPr>
          <w:color w:val="231F20"/>
          <w:spacing w:val="3"/>
          <w:sz w:val="24"/>
        </w:rPr>
        <w:t xml:space="preserve">design, which </w:t>
      </w:r>
      <w:r>
        <w:rPr>
          <w:color w:val="231F20"/>
          <w:sz w:val="24"/>
        </w:rPr>
        <w:t xml:space="preserve">is a </w:t>
      </w:r>
      <w:r>
        <w:rPr>
          <w:color w:val="231F20"/>
          <w:spacing w:val="3"/>
          <w:sz w:val="24"/>
        </w:rPr>
        <w:t xml:space="preserve">copy </w:t>
      </w:r>
      <w:r>
        <w:rPr>
          <w:color w:val="231F20"/>
          <w:sz w:val="24"/>
        </w:rPr>
        <w:t xml:space="preserve">of </w:t>
      </w:r>
      <w:r>
        <w:rPr>
          <w:color w:val="231F20"/>
          <w:spacing w:val="2"/>
          <w:sz w:val="24"/>
        </w:rPr>
        <w:t xml:space="preserve">the </w:t>
      </w:r>
      <w:r>
        <w:rPr>
          <w:color w:val="231F20"/>
          <w:spacing w:val="3"/>
          <w:sz w:val="24"/>
        </w:rPr>
        <w:t xml:space="preserve">protected </w:t>
      </w:r>
      <w:r>
        <w:rPr>
          <w:color w:val="231F20"/>
          <w:spacing w:val="3"/>
          <w:sz w:val="24"/>
        </w:rPr>
        <w:t xml:space="preserve">design </w:t>
      </w:r>
      <w:r>
        <w:rPr>
          <w:color w:val="231F20"/>
          <w:spacing w:val="2"/>
          <w:sz w:val="24"/>
        </w:rPr>
        <w:t xml:space="preserve">for </w:t>
      </w:r>
      <w:r>
        <w:rPr>
          <w:color w:val="231F20"/>
          <w:spacing w:val="4"/>
          <w:sz w:val="24"/>
        </w:rPr>
        <w:t>commercial purposes.</w:t>
      </w:r>
    </w:p>
    <w:p w:rsidR="0090524C" w:rsidRDefault="004404A8">
      <w:pPr>
        <w:pStyle w:val="ListParagraph"/>
        <w:numPr>
          <w:ilvl w:val="0"/>
          <w:numId w:val="109"/>
        </w:numPr>
        <w:tabs>
          <w:tab w:val="left" w:pos="918"/>
        </w:tabs>
        <w:spacing w:before="232" w:line="297" w:lineRule="auto"/>
        <w:ind w:left="917" w:right="2050"/>
        <w:jc w:val="both"/>
        <w:rPr>
          <w:sz w:val="24"/>
        </w:rPr>
      </w:pPr>
      <w:r>
        <w:rPr>
          <w:rFonts w:ascii="UKIJ Nasq"/>
          <w:b/>
          <w:color w:val="231F20"/>
          <w:spacing w:val="3"/>
          <w:sz w:val="24"/>
        </w:rPr>
        <w:t xml:space="preserve">Patents: </w:t>
      </w:r>
      <w:r>
        <w:rPr>
          <w:color w:val="231F20"/>
          <w:spacing w:val="3"/>
          <w:sz w:val="24"/>
        </w:rPr>
        <w:t xml:space="preserve">Patents shall </w:t>
      </w:r>
      <w:r>
        <w:rPr>
          <w:color w:val="231F20"/>
          <w:sz w:val="24"/>
        </w:rPr>
        <w:t xml:space="preserve">be </w:t>
      </w:r>
      <w:r>
        <w:rPr>
          <w:color w:val="231F20"/>
          <w:spacing w:val="3"/>
          <w:sz w:val="24"/>
        </w:rPr>
        <w:t xml:space="preserve">available </w:t>
      </w:r>
      <w:r>
        <w:rPr>
          <w:color w:val="231F20"/>
          <w:spacing w:val="2"/>
          <w:sz w:val="24"/>
        </w:rPr>
        <w:t xml:space="preserve">for any </w:t>
      </w:r>
      <w:r>
        <w:rPr>
          <w:color w:val="231F20"/>
          <w:spacing w:val="3"/>
          <w:sz w:val="24"/>
        </w:rPr>
        <w:t xml:space="preserve">inventions, </w:t>
      </w:r>
      <w:r>
        <w:rPr>
          <w:color w:val="231F20"/>
          <w:spacing w:val="4"/>
          <w:sz w:val="24"/>
        </w:rPr>
        <w:t xml:space="preserve">whether </w:t>
      </w:r>
      <w:r>
        <w:rPr>
          <w:color w:val="231F20"/>
          <w:spacing w:val="3"/>
          <w:sz w:val="24"/>
        </w:rPr>
        <w:t xml:space="preserve">products </w:t>
      </w:r>
      <w:r>
        <w:rPr>
          <w:color w:val="231F20"/>
          <w:sz w:val="24"/>
        </w:rPr>
        <w:t xml:space="preserve">or </w:t>
      </w:r>
      <w:r>
        <w:rPr>
          <w:color w:val="231F20"/>
          <w:spacing w:val="3"/>
          <w:sz w:val="24"/>
        </w:rPr>
        <w:t xml:space="preserve">processes, </w:t>
      </w:r>
      <w:r>
        <w:rPr>
          <w:color w:val="231F20"/>
          <w:sz w:val="24"/>
        </w:rPr>
        <w:t xml:space="preserve">in  </w:t>
      </w:r>
      <w:r>
        <w:rPr>
          <w:color w:val="231F20"/>
          <w:spacing w:val="2"/>
          <w:sz w:val="24"/>
        </w:rPr>
        <w:t xml:space="preserve">all </w:t>
      </w:r>
      <w:r>
        <w:rPr>
          <w:color w:val="231F20"/>
          <w:spacing w:val="3"/>
          <w:sz w:val="24"/>
        </w:rPr>
        <w:t xml:space="preserve">fields </w:t>
      </w:r>
      <w:r>
        <w:rPr>
          <w:color w:val="231F20"/>
          <w:sz w:val="24"/>
        </w:rPr>
        <w:t xml:space="preserve">of  </w:t>
      </w:r>
      <w:r>
        <w:rPr>
          <w:color w:val="231F20"/>
          <w:spacing w:val="3"/>
          <w:sz w:val="24"/>
        </w:rPr>
        <w:t xml:space="preserve">technology, provided </w:t>
      </w:r>
      <w:r>
        <w:rPr>
          <w:color w:val="231F20"/>
          <w:spacing w:val="4"/>
          <w:sz w:val="24"/>
        </w:rPr>
        <w:t xml:space="preserve">they  </w:t>
      </w:r>
      <w:r>
        <w:rPr>
          <w:color w:val="231F20"/>
          <w:spacing w:val="2"/>
          <w:sz w:val="24"/>
        </w:rPr>
        <w:t xml:space="preserve">are </w:t>
      </w:r>
      <w:r>
        <w:rPr>
          <w:color w:val="231F20"/>
          <w:spacing w:val="3"/>
          <w:sz w:val="24"/>
        </w:rPr>
        <w:t xml:space="preserve">new, involve </w:t>
      </w:r>
      <w:r>
        <w:rPr>
          <w:color w:val="231F20"/>
          <w:sz w:val="24"/>
        </w:rPr>
        <w:t xml:space="preserve">an </w:t>
      </w:r>
      <w:r>
        <w:rPr>
          <w:color w:val="231F20"/>
          <w:spacing w:val="3"/>
          <w:sz w:val="24"/>
        </w:rPr>
        <w:t xml:space="preserve">inventive step </w:t>
      </w:r>
      <w:r>
        <w:rPr>
          <w:color w:val="231F20"/>
          <w:spacing w:val="2"/>
          <w:sz w:val="24"/>
        </w:rPr>
        <w:t xml:space="preserve">and are </w:t>
      </w:r>
      <w:r>
        <w:rPr>
          <w:color w:val="231F20"/>
          <w:spacing w:val="3"/>
          <w:sz w:val="24"/>
        </w:rPr>
        <w:t xml:space="preserve">capable </w:t>
      </w:r>
      <w:r>
        <w:rPr>
          <w:color w:val="231F20"/>
          <w:sz w:val="24"/>
        </w:rPr>
        <w:t xml:space="preserve">of </w:t>
      </w:r>
      <w:r>
        <w:rPr>
          <w:color w:val="231F20"/>
          <w:spacing w:val="4"/>
          <w:sz w:val="24"/>
        </w:rPr>
        <w:t xml:space="preserve">industrial </w:t>
      </w:r>
      <w:r>
        <w:rPr>
          <w:color w:val="231F20"/>
          <w:spacing w:val="3"/>
          <w:sz w:val="24"/>
        </w:rPr>
        <w:t xml:space="preserve">application. Patent owner shall have </w:t>
      </w:r>
      <w:r>
        <w:rPr>
          <w:color w:val="231F20"/>
          <w:spacing w:val="2"/>
          <w:sz w:val="24"/>
        </w:rPr>
        <w:t xml:space="preserve">the </w:t>
      </w:r>
      <w:r>
        <w:rPr>
          <w:color w:val="231F20"/>
          <w:spacing w:val="3"/>
          <w:sz w:val="24"/>
        </w:rPr>
        <w:t xml:space="preserve">right </w:t>
      </w:r>
      <w:r>
        <w:rPr>
          <w:color w:val="231F20"/>
          <w:sz w:val="24"/>
        </w:rPr>
        <w:t xml:space="preserve">to </w:t>
      </w:r>
      <w:r>
        <w:rPr>
          <w:color w:val="231F20"/>
          <w:spacing w:val="3"/>
          <w:sz w:val="24"/>
        </w:rPr>
        <w:t xml:space="preserve">assign </w:t>
      </w:r>
      <w:r>
        <w:rPr>
          <w:color w:val="231F20"/>
          <w:sz w:val="24"/>
        </w:rPr>
        <w:t xml:space="preserve">or </w:t>
      </w:r>
      <w:r>
        <w:rPr>
          <w:color w:val="231F20"/>
          <w:spacing w:val="4"/>
          <w:sz w:val="24"/>
        </w:rPr>
        <w:t xml:space="preserve">transfer </w:t>
      </w:r>
      <w:r>
        <w:rPr>
          <w:color w:val="231F20"/>
          <w:sz w:val="24"/>
        </w:rPr>
        <w:t xml:space="preserve">by </w:t>
      </w:r>
      <w:r>
        <w:rPr>
          <w:color w:val="231F20"/>
          <w:spacing w:val="3"/>
          <w:sz w:val="24"/>
        </w:rPr>
        <w:t xml:space="preserve">succession, </w:t>
      </w:r>
      <w:r>
        <w:rPr>
          <w:color w:val="231F20"/>
          <w:spacing w:val="2"/>
          <w:sz w:val="24"/>
        </w:rPr>
        <w:t xml:space="preserve">the </w:t>
      </w:r>
      <w:r>
        <w:rPr>
          <w:color w:val="231F20"/>
          <w:spacing w:val="3"/>
          <w:sz w:val="24"/>
        </w:rPr>
        <w:t xml:space="preserve">patent </w:t>
      </w:r>
      <w:r>
        <w:rPr>
          <w:color w:val="231F20"/>
          <w:spacing w:val="2"/>
          <w:sz w:val="24"/>
        </w:rPr>
        <w:t xml:space="preserve">and </w:t>
      </w:r>
      <w:r>
        <w:rPr>
          <w:color w:val="231F20"/>
          <w:sz w:val="24"/>
        </w:rPr>
        <w:t xml:space="preserve">to </w:t>
      </w:r>
      <w:r>
        <w:rPr>
          <w:color w:val="231F20"/>
          <w:spacing w:val="3"/>
          <w:sz w:val="24"/>
        </w:rPr>
        <w:t xml:space="preserve">conclude licensing contracts. </w:t>
      </w:r>
      <w:r>
        <w:rPr>
          <w:color w:val="231F20"/>
          <w:spacing w:val="4"/>
          <w:sz w:val="24"/>
        </w:rPr>
        <w:t xml:space="preserve">The </w:t>
      </w:r>
      <w:r>
        <w:rPr>
          <w:color w:val="231F20"/>
          <w:spacing w:val="3"/>
          <w:sz w:val="24"/>
        </w:rPr>
        <w:t xml:space="preserve">Agreement requires </w:t>
      </w:r>
      <w:r>
        <w:rPr>
          <w:color w:val="231F20"/>
          <w:sz w:val="24"/>
        </w:rPr>
        <w:t xml:space="preserve">20 </w:t>
      </w:r>
      <w:r>
        <w:rPr>
          <w:color w:val="231F20"/>
          <w:spacing w:val="3"/>
          <w:sz w:val="24"/>
        </w:rPr>
        <w:t xml:space="preserve">years protection. </w:t>
      </w:r>
      <w:r>
        <w:rPr>
          <w:color w:val="231F20"/>
          <w:spacing w:val="2"/>
          <w:sz w:val="24"/>
        </w:rPr>
        <w:t xml:space="preserve">The </w:t>
      </w:r>
      <w:r>
        <w:rPr>
          <w:color w:val="231F20"/>
          <w:spacing w:val="3"/>
          <w:sz w:val="24"/>
        </w:rPr>
        <w:t xml:space="preserve">Agreement </w:t>
      </w:r>
      <w:r>
        <w:rPr>
          <w:color w:val="231F20"/>
          <w:spacing w:val="4"/>
          <w:sz w:val="24"/>
        </w:rPr>
        <w:t xml:space="preserve">requires </w:t>
      </w:r>
      <w:r>
        <w:rPr>
          <w:color w:val="231F20"/>
          <w:spacing w:val="3"/>
          <w:sz w:val="24"/>
        </w:rPr>
        <w:t xml:space="preserve">both process </w:t>
      </w:r>
      <w:r>
        <w:rPr>
          <w:color w:val="231F20"/>
          <w:spacing w:val="2"/>
          <w:sz w:val="24"/>
        </w:rPr>
        <w:t xml:space="preserve">and </w:t>
      </w:r>
      <w:r>
        <w:rPr>
          <w:color w:val="231F20"/>
          <w:spacing w:val="3"/>
          <w:sz w:val="24"/>
        </w:rPr>
        <w:t xml:space="preserve">product patent. </w:t>
      </w:r>
      <w:r>
        <w:rPr>
          <w:color w:val="231F20"/>
          <w:sz w:val="24"/>
        </w:rPr>
        <w:t xml:space="preserve">It </w:t>
      </w:r>
      <w:r>
        <w:rPr>
          <w:color w:val="231F20"/>
          <w:spacing w:val="3"/>
          <w:sz w:val="24"/>
        </w:rPr>
        <w:t xml:space="preserve">provides </w:t>
      </w:r>
      <w:r>
        <w:rPr>
          <w:color w:val="231F20"/>
          <w:spacing w:val="2"/>
          <w:sz w:val="24"/>
        </w:rPr>
        <w:t xml:space="preserve">for </w:t>
      </w:r>
      <w:r>
        <w:rPr>
          <w:color w:val="231F20"/>
          <w:sz w:val="24"/>
        </w:rPr>
        <w:t xml:space="preserve">20 </w:t>
      </w:r>
      <w:r>
        <w:rPr>
          <w:color w:val="231F20"/>
          <w:spacing w:val="3"/>
          <w:sz w:val="24"/>
        </w:rPr>
        <w:t>years</w:t>
      </w:r>
      <w:r>
        <w:rPr>
          <w:color w:val="231F20"/>
          <w:spacing w:val="3"/>
          <w:sz w:val="24"/>
        </w:rPr>
        <w:t xml:space="preserve"> </w:t>
      </w:r>
      <w:r>
        <w:rPr>
          <w:color w:val="231F20"/>
          <w:spacing w:val="4"/>
          <w:sz w:val="24"/>
        </w:rPr>
        <w:t xml:space="preserve">product </w:t>
      </w:r>
      <w:r>
        <w:rPr>
          <w:color w:val="231F20"/>
          <w:spacing w:val="3"/>
          <w:sz w:val="24"/>
        </w:rPr>
        <w:t xml:space="preserve">patent </w:t>
      </w:r>
      <w:r>
        <w:rPr>
          <w:color w:val="231F20"/>
          <w:spacing w:val="2"/>
          <w:sz w:val="24"/>
        </w:rPr>
        <w:t xml:space="preserve">and </w:t>
      </w:r>
      <w:r>
        <w:rPr>
          <w:color w:val="231F20"/>
          <w:sz w:val="24"/>
        </w:rPr>
        <w:t xml:space="preserve">a </w:t>
      </w:r>
      <w:r>
        <w:rPr>
          <w:color w:val="231F20"/>
          <w:spacing w:val="3"/>
          <w:sz w:val="24"/>
        </w:rPr>
        <w:t xml:space="preserve">successive </w:t>
      </w:r>
      <w:r>
        <w:rPr>
          <w:color w:val="231F20"/>
          <w:sz w:val="24"/>
        </w:rPr>
        <w:t xml:space="preserve">20 </w:t>
      </w:r>
      <w:r>
        <w:rPr>
          <w:color w:val="231F20"/>
          <w:spacing w:val="3"/>
          <w:sz w:val="24"/>
        </w:rPr>
        <w:t>years process</w:t>
      </w:r>
      <w:r>
        <w:rPr>
          <w:color w:val="231F20"/>
          <w:spacing w:val="30"/>
          <w:sz w:val="24"/>
        </w:rPr>
        <w:t xml:space="preserve"> </w:t>
      </w:r>
      <w:r>
        <w:rPr>
          <w:color w:val="231F20"/>
          <w:spacing w:val="4"/>
          <w:sz w:val="24"/>
        </w:rPr>
        <w:t>patent.</w:t>
      </w:r>
    </w:p>
    <w:p w:rsidR="0090524C" w:rsidRDefault="004404A8">
      <w:pPr>
        <w:pStyle w:val="ListParagraph"/>
        <w:numPr>
          <w:ilvl w:val="0"/>
          <w:numId w:val="109"/>
        </w:numPr>
        <w:tabs>
          <w:tab w:val="left" w:pos="918"/>
        </w:tabs>
        <w:spacing w:before="226" w:line="292" w:lineRule="auto"/>
        <w:ind w:left="917" w:right="2050"/>
        <w:jc w:val="both"/>
        <w:rPr>
          <w:sz w:val="24"/>
        </w:rPr>
      </w:pPr>
      <w:r>
        <w:rPr>
          <w:rFonts w:ascii="UKIJ Nasq"/>
          <w:b/>
          <w:color w:val="231F20"/>
          <w:spacing w:val="3"/>
          <w:sz w:val="24"/>
        </w:rPr>
        <w:t xml:space="preserve">Integrated Circuits: </w:t>
      </w:r>
      <w:r>
        <w:rPr>
          <w:color w:val="231F20"/>
          <w:spacing w:val="2"/>
          <w:sz w:val="24"/>
        </w:rPr>
        <w:t xml:space="preserve">The </w:t>
      </w:r>
      <w:r>
        <w:rPr>
          <w:color w:val="231F20"/>
          <w:spacing w:val="3"/>
          <w:sz w:val="24"/>
        </w:rPr>
        <w:t xml:space="preserve">TRIPs Agreement provides protection </w:t>
      </w:r>
      <w:r>
        <w:rPr>
          <w:color w:val="231F20"/>
          <w:spacing w:val="4"/>
          <w:sz w:val="24"/>
        </w:rPr>
        <w:t xml:space="preserve">to </w:t>
      </w:r>
      <w:r>
        <w:rPr>
          <w:color w:val="231F20"/>
          <w:spacing w:val="2"/>
          <w:sz w:val="24"/>
        </w:rPr>
        <w:t xml:space="preserve">the </w:t>
      </w:r>
      <w:r>
        <w:rPr>
          <w:color w:val="231F20"/>
          <w:spacing w:val="3"/>
          <w:sz w:val="24"/>
        </w:rPr>
        <w:t xml:space="preserve">layout designs (topographies) </w:t>
      </w:r>
      <w:r>
        <w:rPr>
          <w:color w:val="231F20"/>
          <w:sz w:val="24"/>
        </w:rPr>
        <w:t xml:space="preserve">of </w:t>
      </w:r>
      <w:r>
        <w:rPr>
          <w:color w:val="231F20"/>
          <w:spacing w:val="3"/>
          <w:sz w:val="24"/>
        </w:rPr>
        <w:t xml:space="preserve">integrated circuits </w:t>
      </w:r>
      <w:r>
        <w:rPr>
          <w:color w:val="231F20"/>
          <w:spacing w:val="2"/>
          <w:sz w:val="24"/>
        </w:rPr>
        <w:t xml:space="preserve">for </w:t>
      </w:r>
      <w:r>
        <w:rPr>
          <w:color w:val="231F20"/>
          <w:sz w:val="24"/>
        </w:rPr>
        <w:t xml:space="preserve">a </w:t>
      </w:r>
      <w:r>
        <w:rPr>
          <w:color w:val="231F20"/>
          <w:spacing w:val="4"/>
          <w:sz w:val="24"/>
        </w:rPr>
        <w:t xml:space="preserve">period </w:t>
      </w:r>
      <w:r>
        <w:rPr>
          <w:color w:val="231F20"/>
          <w:sz w:val="24"/>
        </w:rPr>
        <w:t xml:space="preserve">of 10 </w:t>
      </w:r>
      <w:r>
        <w:rPr>
          <w:color w:val="231F20"/>
          <w:spacing w:val="3"/>
          <w:sz w:val="24"/>
        </w:rPr>
        <w:t xml:space="preserve">years. </w:t>
      </w:r>
      <w:r>
        <w:rPr>
          <w:color w:val="231F20"/>
          <w:spacing w:val="2"/>
          <w:sz w:val="24"/>
        </w:rPr>
        <w:t xml:space="preserve">But the </w:t>
      </w:r>
      <w:r>
        <w:rPr>
          <w:color w:val="231F20"/>
          <w:spacing w:val="3"/>
          <w:sz w:val="24"/>
        </w:rPr>
        <w:t xml:space="preserve">protection shall lapse after </w:t>
      </w:r>
      <w:r>
        <w:rPr>
          <w:color w:val="231F20"/>
          <w:sz w:val="24"/>
        </w:rPr>
        <w:t xml:space="preserve">15 of </w:t>
      </w:r>
      <w:r>
        <w:rPr>
          <w:color w:val="231F20"/>
          <w:spacing w:val="2"/>
          <w:sz w:val="24"/>
        </w:rPr>
        <w:t xml:space="preserve">the </w:t>
      </w:r>
      <w:r>
        <w:rPr>
          <w:color w:val="231F20"/>
          <w:spacing w:val="3"/>
          <w:sz w:val="24"/>
        </w:rPr>
        <w:t>crea</w:t>
      </w:r>
      <w:r>
        <w:rPr>
          <w:color w:val="231F20"/>
          <w:spacing w:val="3"/>
          <w:sz w:val="24"/>
        </w:rPr>
        <w:t xml:space="preserve">tion </w:t>
      </w:r>
      <w:r>
        <w:rPr>
          <w:color w:val="231F20"/>
          <w:spacing w:val="4"/>
          <w:sz w:val="24"/>
        </w:rPr>
        <w:t xml:space="preserve">of </w:t>
      </w:r>
      <w:r>
        <w:rPr>
          <w:color w:val="231F20"/>
          <w:spacing w:val="2"/>
          <w:sz w:val="24"/>
        </w:rPr>
        <w:t xml:space="preserve">the </w:t>
      </w:r>
      <w:r>
        <w:rPr>
          <w:color w:val="231F20"/>
          <w:spacing w:val="3"/>
          <w:sz w:val="24"/>
        </w:rPr>
        <w:t>layout</w:t>
      </w:r>
      <w:r>
        <w:rPr>
          <w:color w:val="231F20"/>
          <w:spacing w:val="6"/>
          <w:sz w:val="24"/>
        </w:rPr>
        <w:t xml:space="preserve"> </w:t>
      </w:r>
      <w:r>
        <w:rPr>
          <w:color w:val="231F20"/>
          <w:spacing w:val="4"/>
          <w:sz w:val="24"/>
        </w:rPr>
        <w:t>design.</w:t>
      </w:r>
    </w:p>
    <w:p w:rsidR="0090524C" w:rsidRDefault="004404A8">
      <w:pPr>
        <w:pStyle w:val="ListParagraph"/>
        <w:numPr>
          <w:ilvl w:val="0"/>
          <w:numId w:val="109"/>
        </w:numPr>
        <w:tabs>
          <w:tab w:val="left" w:pos="918"/>
        </w:tabs>
        <w:spacing w:before="237" w:line="295" w:lineRule="auto"/>
        <w:ind w:left="917" w:right="2050"/>
        <w:jc w:val="both"/>
        <w:rPr>
          <w:sz w:val="24"/>
        </w:rPr>
      </w:pPr>
      <w:r>
        <w:rPr>
          <w:rFonts w:ascii="UKIJ Nasq"/>
          <w:b/>
          <w:color w:val="231F20"/>
          <w:spacing w:val="3"/>
          <w:sz w:val="24"/>
        </w:rPr>
        <w:t xml:space="preserve">Trade Secrets: </w:t>
      </w:r>
      <w:r>
        <w:rPr>
          <w:color w:val="231F20"/>
          <w:spacing w:val="3"/>
          <w:sz w:val="24"/>
        </w:rPr>
        <w:t xml:space="preserve">Trade secrets </w:t>
      </w:r>
      <w:r>
        <w:rPr>
          <w:color w:val="231F20"/>
          <w:spacing w:val="2"/>
          <w:sz w:val="24"/>
        </w:rPr>
        <w:t xml:space="preserve">and </w:t>
      </w:r>
      <w:r>
        <w:rPr>
          <w:color w:val="231F20"/>
          <w:spacing w:val="3"/>
          <w:sz w:val="24"/>
        </w:rPr>
        <w:t xml:space="preserve">know-how having </w:t>
      </w:r>
      <w:r>
        <w:rPr>
          <w:color w:val="231F20"/>
          <w:spacing w:val="4"/>
          <w:sz w:val="24"/>
        </w:rPr>
        <w:t xml:space="preserve">commercial </w:t>
      </w:r>
      <w:r>
        <w:rPr>
          <w:color w:val="231F20"/>
          <w:spacing w:val="3"/>
          <w:sz w:val="24"/>
        </w:rPr>
        <w:t xml:space="preserve">value shall </w:t>
      </w:r>
      <w:r>
        <w:rPr>
          <w:color w:val="231F20"/>
          <w:sz w:val="24"/>
        </w:rPr>
        <w:t xml:space="preserve">be </w:t>
      </w:r>
      <w:r>
        <w:rPr>
          <w:color w:val="231F20"/>
          <w:spacing w:val="3"/>
          <w:sz w:val="24"/>
        </w:rPr>
        <w:t xml:space="preserve">protected against breach </w:t>
      </w:r>
      <w:r>
        <w:rPr>
          <w:color w:val="231F20"/>
          <w:sz w:val="24"/>
        </w:rPr>
        <w:t xml:space="preserve">of </w:t>
      </w:r>
      <w:r>
        <w:rPr>
          <w:color w:val="231F20"/>
          <w:spacing w:val="3"/>
          <w:sz w:val="24"/>
        </w:rPr>
        <w:t xml:space="preserve">confidence </w:t>
      </w:r>
      <w:r>
        <w:rPr>
          <w:color w:val="231F20"/>
          <w:spacing w:val="2"/>
          <w:sz w:val="24"/>
        </w:rPr>
        <w:t xml:space="preserve">and </w:t>
      </w:r>
      <w:r>
        <w:rPr>
          <w:color w:val="231F20"/>
          <w:spacing w:val="3"/>
          <w:sz w:val="24"/>
        </w:rPr>
        <w:t xml:space="preserve">other </w:t>
      </w:r>
      <w:r>
        <w:rPr>
          <w:color w:val="231F20"/>
          <w:spacing w:val="4"/>
          <w:sz w:val="24"/>
        </w:rPr>
        <w:t xml:space="preserve">acts. </w:t>
      </w:r>
      <w:r>
        <w:rPr>
          <w:color w:val="231F20"/>
          <w:spacing w:val="3"/>
          <w:sz w:val="24"/>
        </w:rPr>
        <w:t xml:space="preserve">Test data submitted </w:t>
      </w:r>
      <w:r>
        <w:rPr>
          <w:color w:val="231F20"/>
          <w:sz w:val="24"/>
        </w:rPr>
        <w:t xml:space="preserve">to </w:t>
      </w:r>
      <w:r>
        <w:rPr>
          <w:color w:val="231F20"/>
          <w:spacing w:val="3"/>
          <w:sz w:val="24"/>
        </w:rPr>
        <w:t xml:space="preserve">governments </w:t>
      </w:r>
      <w:r>
        <w:rPr>
          <w:color w:val="231F20"/>
          <w:sz w:val="24"/>
        </w:rPr>
        <w:t xml:space="preserve">in </w:t>
      </w:r>
      <w:r>
        <w:rPr>
          <w:color w:val="231F20"/>
          <w:spacing w:val="3"/>
          <w:sz w:val="24"/>
        </w:rPr>
        <w:t xml:space="preserve">order </w:t>
      </w:r>
      <w:r>
        <w:rPr>
          <w:color w:val="231F20"/>
          <w:sz w:val="24"/>
        </w:rPr>
        <w:t xml:space="preserve">to </w:t>
      </w:r>
      <w:r>
        <w:rPr>
          <w:color w:val="231F20"/>
          <w:spacing w:val="3"/>
          <w:sz w:val="24"/>
        </w:rPr>
        <w:t xml:space="preserve">obtain </w:t>
      </w:r>
      <w:r>
        <w:rPr>
          <w:color w:val="231F20"/>
          <w:spacing w:val="4"/>
          <w:sz w:val="24"/>
        </w:rPr>
        <w:t xml:space="preserve">marketing </w:t>
      </w:r>
      <w:r>
        <w:rPr>
          <w:color w:val="231F20"/>
          <w:spacing w:val="3"/>
          <w:sz w:val="24"/>
        </w:rPr>
        <w:t xml:space="preserve">approval </w:t>
      </w:r>
      <w:r>
        <w:rPr>
          <w:color w:val="231F20"/>
          <w:spacing w:val="2"/>
          <w:sz w:val="24"/>
        </w:rPr>
        <w:t xml:space="preserve">for </w:t>
      </w:r>
      <w:r>
        <w:rPr>
          <w:color w:val="231F20"/>
          <w:spacing w:val="3"/>
          <w:sz w:val="24"/>
        </w:rPr>
        <w:t xml:space="preserve">pharmaceuticals </w:t>
      </w:r>
      <w:r>
        <w:rPr>
          <w:color w:val="231F20"/>
          <w:sz w:val="24"/>
        </w:rPr>
        <w:t xml:space="preserve">or </w:t>
      </w:r>
      <w:r>
        <w:rPr>
          <w:color w:val="231F20"/>
          <w:spacing w:val="3"/>
          <w:sz w:val="24"/>
        </w:rPr>
        <w:t xml:space="preserve">agricultural chemicals shall </w:t>
      </w:r>
      <w:r>
        <w:rPr>
          <w:color w:val="231F20"/>
          <w:spacing w:val="4"/>
          <w:sz w:val="24"/>
        </w:rPr>
        <w:t xml:space="preserve">be </w:t>
      </w:r>
      <w:r>
        <w:rPr>
          <w:color w:val="231F20"/>
          <w:spacing w:val="3"/>
          <w:sz w:val="24"/>
        </w:rPr>
        <w:t>protected against unfair commercial</w:t>
      </w:r>
      <w:r>
        <w:rPr>
          <w:color w:val="231F20"/>
          <w:spacing w:val="13"/>
          <w:sz w:val="24"/>
        </w:rPr>
        <w:t xml:space="preserve"> </w:t>
      </w:r>
      <w:r>
        <w:rPr>
          <w:color w:val="231F20"/>
          <w:spacing w:val="4"/>
          <w:sz w:val="24"/>
        </w:rPr>
        <w:t>use.</w:t>
      </w:r>
    </w:p>
    <w:p w:rsidR="0090524C" w:rsidRDefault="0090524C">
      <w:pPr>
        <w:pStyle w:val="BodyText"/>
        <w:spacing w:before="5"/>
        <w:rPr>
          <w:sz w:val="30"/>
        </w:rPr>
      </w:pPr>
    </w:p>
    <w:p w:rsidR="0090524C" w:rsidRDefault="004404A8">
      <w:pPr>
        <w:pStyle w:val="BodyText"/>
        <w:spacing w:line="300" w:lineRule="auto"/>
        <w:ind w:left="237" w:right="2062" w:firstLine="720"/>
      </w:pPr>
      <w:r>
        <w:rPr>
          <w:color w:val="231F20"/>
          <w:spacing w:val="3"/>
        </w:rPr>
        <w:t xml:space="preserve">This Agreement refers </w:t>
      </w:r>
      <w:r>
        <w:rPr>
          <w:color w:val="231F20"/>
        </w:rPr>
        <w:t xml:space="preserve">to </w:t>
      </w:r>
      <w:r>
        <w:rPr>
          <w:color w:val="231F20"/>
          <w:spacing w:val="2"/>
        </w:rPr>
        <w:t xml:space="preserve">the </w:t>
      </w:r>
      <w:r>
        <w:rPr>
          <w:color w:val="231F20"/>
          <w:spacing w:val="3"/>
        </w:rPr>
        <w:t xml:space="preserve">control </w:t>
      </w:r>
      <w:r>
        <w:rPr>
          <w:color w:val="231F20"/>
        </w:rPr>
        <w:t xml:space="preserve">of </w:t>
      </w:r>
      <w:r>
        <w:rPr>
          <w:color w:val="231F20"/>
          <w:spacing w:val="3"/>
        </w:rPr>
        <w:t xml:space="preserve">anti-competitive </w:t>
      </w:r>
      <w:r>
        <w:rPr>
          <w:color w:val="231F20"/>
          <w:spacing w:val="4"/>
        </w:rPr>
        <w:t xml:space="preserve">practices </w:t>
      </w:r>
      <w:r>
        <w:rPr>
          <w:color w:val="231F20"/>
        </w:rPr>
        <w:t xml:space="preserve">in </w:t>
      </w:r>
      <w:r>
        <w:rPr>
          <w:color w:val="231F20"/>
          <w:spacing w:val="3"/>
        </w:rPr>
        <w:t xml:space="preserve">contractual licenses pertaining </w:t>
      </w:r>
      <w:r>
        <w:rPr>
          <w:color w:val="231F20"/>
        </w:rPr>
        <w:t xml:space="preserve">to </w:t>
      </w:r>
      <w:r>
        <w:rPr>
          <w:color w:val="231F20"/>
          <w:spacing w:val="3"/>
        </w:rPr>
        <w:t xml:space="preserve">intellectual property rights. </w:t>
      </w:r>
      <w:r>
        <w:rPr>
          <w:color w:val="231F20"/>
        </w:rPr>
        <w:t>It</w:t>
      </w:r>
      <w:r>
        <w:rPr>
          <w:color w:val="231F20"/>
          <w:spacing w:val="-5"/>
        </w:rPr>
        <w:t xml:space="preserve"> </w:t>
      </w:r>
      <w:r>
        <w:rPr>
          <w:color w:val="231F20"/>
          <w:spacing w:val="4"/>
        </w:rPr>
        <w:t>provides</w:t>
      </w:r>
    </w:p>
    <w:p w:rsidR="0090524C" w:rsidRDefault="0090524C">
      <w:pPr>
        <w:spacing w:line="300" w:lineRule="auto"/>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pPr>
      <w:r>
        <w:lastRenderedPageBreak/>
        <w:pict>
          <v:line id="_x0000_s1523" style="position:absolute;left:0;text-align:left;z-index:251545088;mso-position-horizontal-relative:page;mso-position-vertical-relative:page" from="148.45pt,69.45pt" to="148.45pt,771pt" strokecolor="#d7d9da" strokeweight="5pt">
            <w10:wrap anchorx="page" anchory="page"/>
          </v:line>
        </w:pict>
      </w:r>
      <w:r w:rsidR="004404A8">
        <w:rPr>
          <w:color w:val="231F20"/>
          <w:w w:val="105"/>
        </w:rPr>
        <w:t>for consultation</w:t>
      </w:r>
      <w:r w:rsidR="004404A8">
        <w:rPr>
          <w:color w:val="231F20"/>
          <w:w w:val="105"/>
        </w:rPr>
        <w:t>s between governments in order to protect intellectual property rights from being abused.</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rPr>
          <w:rFonts w:ascii="UKIJ Nasq"/>
          <w:b/>
        </w:rPr>
      </w:pPr>
      <w:r>
        <w:rPr>
          <w:color w:val="231F20"/>
          <w:spacing w:val="2"/>
        </w:rPr>
        <w:t xml:space="preserve">The </w:t>
      </w:r>
      <w:r>
        <w:rPr>
          <w:color w:val="231F20"/>
          <w:spacing w:val="3"/>
        </w:rPr>
        <w:t xml:space="preserve">Agreement requires </w:t>
      </w:r>
      <w:r>
        <w:rPr>
          <w:color w:val="231F20"/>
        </w:rPr>
        <w:t xml:space="preserve">a </w:t>
      </w:r>
      <w:r>
        <w:rPr>
          <w:color w:val="231F20"/>
          <w:spacing w:val="3"/>
        </w:rPr>
        <w:t xml:space="preserve">one-year transition period </w:t>
      </w:r>
      <w:r>
        <w:rPr>
          <w:color w:val="231F20"/>
          <w:spacing w:val="2"/>
        </w:rPr>
        <w:t xml:space="preserve">for </w:t>
      </w:r>
      <w:r>
        <w:rPr>
          <w:color w:val="231F20"/>
          <w:spacing w:val="4"/>
        </w:rPr>
        <w:t xml:space="preserve">developed </w:t>
      </w:r>
      <w:r>
        <w:rPr>
          <w:color w:val="231F20"/>
          <w:spacing w:val="3"/>
        </w:rPr>
        <w:t xml:space="preserve">countries </w:t>
      </w:r>
      <w:r>
        <w:rPr>
          <w:color w:val="231F20"/>
        </w:rPr>
        <w:t xml:space="preserve">to </w:t>
      </w:r>
      <w:r>
        <w:rPr>
          <w:color w:val="231F20"/>
          <w:spacing w:val="3"/>
        </w:rPr>
        <w:t xml:space="preserve">bring their legislation </w:t>
      </w:r>
      <w:r>
        <w:rPr>
          <w:color w:val="231F20"/>
          <w:spacing w:val="2"/>
        </w:rPr>
        <w:t xml:space="preserve">and </w:t>
      </w:r>
      <w:r>
        <w:rPr>
          <w:color w:val="231F20"/>
          <w:spacing w:val="3"/>
        </w:rPr>
        <w:t xml:space="preserve">practices into conformity </w:t>
      </w:r>
      <w:r>
        <w:rPr>
          <w:color w:val="231F20"/>
          <w:spacing w:val="4"/>
        </w:rPr>
        <w:t xml:space="preserve">with </w:t>
      </w:r>
      <w:r>
        <w:rPr>
          <w:color w:val="231F20"/>
          <w:spacing w:val="3"/>
        </w:rPr>
        <w:t xml:space="preserve">TRIPs. Developing countries will have </w:t>
      </w:r>
      <w:r>
        <w:rPr>
          <w:color w:val="231F20"/>
        </w:rPr>
        <w:t xml:space="preserve">5 </w:t>
      </w:r>
      <w:r>
        <w:rPr>
          <w:color w:val="231F20"/>
          <w:spacing w:val="3"/>
        </w:rPr>
        <w:t xml:space="preserve">year transition period </w:t>
      </w:r>
      <w:r>
        <w:rPr>
          <w:color w:val="231F20"/>
          <w:spacing w:val="4"/>
        </w:rPr>
        <w:t xml:space="preserve">whereas  </w:t>
      </w:r>
      <w:r>
        <w:rPr>
          <w:color w:val="231F20"/>
          <w:spacing w:val="2"/>
        </w:rPr>
        <w:t xml:space="preserve">the </w:t>
      </w:r>
      <w:r>
        <w:rPr>
          <w:color w:val="231F20"/>
          <w:spacing w:val="3"/>
        </w:rPr>
        <w:t xml:space="preserve">least developed countries will have </w:t>
      </w:r>
      <w:r>
        <w:rPr>
          <w:color w:val="231F20"/>
        </w:rPr>
        <w:t xml:space="preserve">a 11 </w:t>
      </w:r>
      <w:r>
        <w:rPr>
          <w:color w:val="231F20"/>
          <w:spacing w:val="3"/>
        </w:rPr>
        <w:t xml:space="preserve">year transition period. </w:t>
      </w:r>
      <w:r>
        <w:rPr>
          <w:color w:val="231F20"/>
          <w:spacing w:val="4"/>
        </w:rPr>
        <w:t xml:space="preserve">Those </w:t>
      </w:r>
      <w:r>
        <w:rPr>
          <w:color w:val="231F20"/>
          <w:spacing w:val="3"/>
        </w:rPr>
        <w:t xml:space="preserve">developing countries which </w:t>
      </w:r>
      <w:r>
        <w:rPr>
          <w:color w:val="231F20"/>
        </w:rPr>
        <w:t xml:space="preserve">do </w:t>
      </w:r>
      <w:r>
        <w:rPr>
          <w:color w:val="231F20"/>
          <w:spacing w:val="2"/>
        </w:rPr>
        <w:t xml:space="preserve">not </w:t>
      </w:r>
      <w:r>
        <w:rPr>
          <w:color w:val="231F20"/>
          <w:spacing w:val="3"/>
        </w:rPr>
        <w:t xml:space="preserve">provide product  patent  </w:t>
      </w:r>
      <w:r>
        <w:rPr>
          <w:color w:val="231F20"/>
          <w:spacing w:val="4"/>
        </w:rPr>
        <w:t xml:space="preserve">protection  </w:t>
      </w:r>
      <w:r>
        <w:rPr>
          <w:color w:val="231F20"/>
          <w:spacing w:val="3"/>
        </w:rPr>
        <w:t xml:space="preserve">have been given </w:t>
      </w:r>
      <w:r>
        <w:rPr>
          <w:color w:val="231F20"/>
        </w:rPr>
        <w:t>10</w:t>
      </w:r>
      <w:r>
        <w:rPr>
          <w:color w:val="231F20"/>
          <w:spacing w:val="7"/>
        </w:rPr>
        <w:t xml:space="preserve"> </w:t>
      </w:r>
      <w:r>
        <w:rPr>
          <w:color w:val="231F20"/>
          <w:spacing w:val="3"/>
        </w:rPr>
        <w:t>years</w:t>
      </w:r>
      <w:r>
        <w:rPr>
          <w:rFonts w:ascii="UKIJ Nasq"/>
          <w:b/>
          <w:color w:val="231F20"/>
          <w:spacing w:val="3"/>
        </w:rPr>
        <w:t>.</w:t>
      </w:r>
    </w:p>
    <w:p w:rsidR="0090524C" w:rsidRDefault="0090524C">
      <w:pPr>
        <w:pStyle w:val="BodyText"/>
        <w:spacing w:before="7"/>
        <w:rPr>
          <w:rFonts w:ascii="UKIJ Nasq"/>
          <w:b/>
          <w:sz w:val="25"/>
        </w:rPr>
      </w:pPr>
    </w:p>
    <w:p w:rsidR="0090524C" w:rsidRDefault="004404A8">
      <w:pPr>
        <w:pStyle w:val="Heading1"/>
        <w:rPr>
          <w:rFonts w:ascii="Trebuchet MS"/>
        </w:rPr>
      </w:pPr>
      <w:r>
        <w:rPr>
          <w:rFonts w:ascii="Trebuchet MS"/>
          <w:color w:val="231F20"/>
        </w:rPr>
        <w:t>Trade Relat</w:t>
      </w:r>
      <w:r>
        <w:rPr>
          <w:rFonts w:ascii="Trebuchet MS"/>
          <w:color w:val="231F20"/>
        </w:rPr>
        <w:t>ed Investment Measures</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3"/>
        </w:rPr>
        <w:t xml:space="preserve">This agreement calls </w:t>
      </w:r>
      <w:r>
        <w:rPr>
          <w:color w:val="231F20"/>
          <w:spacing w:val="2"/>
        </w:rPr>
        <w:t xml:space="preserve">for the </w:t>
      </w:r>
      <w:r>
        <w:rPr>
          <w:color w:val="231F20"/>
          <w:spacing w:val="3"/>
        </w:rPr>
        <w:t xml:space="preserve">removal </w:t>
      </w:r>
      <w:r>
        <w:rPr>
          <w:color w:val="231F20"/>
        </w:rPr>
        <w:t xml:space="preserve">at </w:t>
      </w:r>
      <w:r>
        <w:rPr>
          <w:color w:val="231F20"/>
          <w:spacing w:val="2"/>
        </w:rPr>
        <w:t xml:space="preserve">all </w:t>
      </w:r>
      <w:r>
        <w:rPr>
          <w:color w:val="231F20"/>
          <w:spacing w:val="3"/>
        </w:rPr>
        <w:t xml:space="preserve">trade related </w:t>
      </w:r>
      <w:r>
        <w:rPr>
          <w:color w:val="231F20"/>
          <w:spacing w:val="4"/>
        </w:rPr>
        <w:t xml:space="preserve">investment </w:t>
      </w:r>
      <w:r>
        <w:rPr>
          <w:color w:val="231F20"/>
          <w:spacing w:val="3"/>
        </w:rPr>
        <w:t xml:space="preserve">measures within </w:t>
      </w:r>
      <w:r>
        <w:rPr>
          <w:color w:val="231F20"/>
        </w:rPr>
        <w:t xml:space="preserve">a </w:t>
      </w:r>
      <w:r>
        <w:rPr>
          <w:color w:val="231F20"/>
          <w:spacing w:val="3"/>
        </w:rPr>
        <w:t xml:space="preserve">period </w:t>
      </w:r>
      <w:r>
        <w:rPr>
          <w:color w:val="231F20"/>
        </w:rPr>
        <w:t xml:space="preserve">of </w:t>
      </w:r>
      <w:r>
        <w:rPr>
          <w:color w:val="231F20"/>
          <w:spacing w:val="3"/>
        </w:rPr>
        <w:t xml:space="preserve">five years. These measures </w:t>
      </w:r>
      <w:r>
        <w:rPr>
          <w:color w:val="231F20"/>
          <w:spacing w:val="2"/>
        </w:rPr>
        <w:t xml:space="preserve">are </w:t>
      </w:r>
      <w:r>
        <w:rPr>
          <w:color w:val="231F20"/>
          <w:spacing w:val="3"/>
        </w:rPr>
        <w:t xml:space="preserve">confined </w:t>
      </w:r>
      <w:r>
        <w:rPr>
          <w:color w:val="231F20"/>
          <w:spacing w:val="4"/>
        </w:rPr>
        <w:t xml:space="preserve">to </w:t>
      </w:r>
      <w:r>
        <w:rPr>
          <w:color w:val="231F20"/>
          <w:spacing w:val="3"/>
        </w:rPr>
        <w:t xml:space="preserve">quantitative restorations </w:t>
      </w:r>
      <w:r>
        <w:rPr>
          <w:color w:val="231F20"/>
          <w:spacing w:val="2"/>
        </w:rPr>
        <w:t>and</w:t>
      </w:r>
      <w:r>
        <w:rPr>
          <w:color w:val="231F20"/>
          <w:spacing w:val="64"/>
        </w:rPr>
        <w:t xml:space="preserve"> </w:t>
      </w:r>
      <w:r>
        <w:rPr>
          <w:color w:val="231F20"/>
          <w:spacing w:val="3"/>
        </w:rPr>
        <w:t>national</w:t>
      </w:r>
      <w:r>
        <w:rPr>
          <w:color w:val="231F20"/>
          <w:spacing w:val="66"/>
        </w:rPr>
        <w:t xml:space="preserve"> </w:t>
      </w:r>
      <w:r>
        <w:rPr>
          <w:color w:val="231F20"/>
          <w:spacing w:val="3"/>
        </w:rPr>
        <w:t>treatment.</w:t>
      </w:r>
      <w:r>
        <w:rPr>
          <w:color w:val="231F20"/>
          <w:spacing w:val="66"/>
        </w:rPr>
        <w:t xml:space="preserve"> </w:t>
      </w:r>
      <w:r>
        <w:rPr>
          <w:color w:val="231F20"/>
        </w:rPr>
        <w:t>In</w:t>
      </w:r>
      <w:r>
        <w:rPr>
          <w:color w:val="231F20"/>
          <w:spacing w:val="60"/>
        </w:rPr>
        <w:t xml:space="preserve"> </w:t>
      </w:r>
      <w:r>
        <w:rPr>
          <w:color w:val="231F20"/>
          <w:spacing w:val="3"/>
        </w:rPr>
        <w:t>particular,</w:t>
      </w:r>
      <w:r>
        <w:rPr>
          <w:color w:val="231F20"/>
          <w:spacing w:val="66"/>
        </w:rPr>
        <w:t xml:space="preserve"> </w:t>
      </w:r>
      <w:r>
        <w:rPr>
          <w:color w:val="231F20"/>
          <w:spacing w:val="4"/>
        </w:rPr>
        <w:t xml:space="preserve">they </w:t>
      </w:r>
      <w:r>
        <w:rPr>
          <w:color w:val="231F20"/>
          <w:spacing w:val="3"/>
        </w:rPr>
        <w:t xml:space="preserve">relate </w:t>
      </w:r>
      <w:r>
        <w:rPr>
          <w:color w:val="231F20"/>
        </w:rPr>
        <w:t xml:space="preserve">to </w:t>
      </w:r>
      <w:r>
        <w:rPr>
          <w:color w:val="231F20"/>
          <w:spacing w:val="3"/>
        </w:rPr>
        <w:t>such measure</w:t>
      </w:r>
      <w:r>
        <w:rPr>
          <w:color w:val="231F20"/>
          <w:spacing w:val="3"/>
        </w:rPr>
        <w:t xml:space="preserve">s </w:t>
      </w:r>
      <w:r>
        <w:rPr>
          <w:color w:val="231F20"/>
        </w:rPr>
        <w:t xml:space="preserve">as </w:t>
      </w:r>
      <w:r>
        <w:rPr>
          <w:color w:val="231F20"/>
          <w:spacing w:val="3"/>
        </w:rPr>
        <w:t xml:space="preserve">investment </w:t>
      </w:r>
      <w:r>
        <w:rPr>
          <w:color w:val="231F20"/>
        </w:rPr>
        <w:t xml:space="preserve">in </w:t>
      </w:r>
      <w:r>
        <w:rPr>
          <w:color w:val="231F20"/>
          <w:spacing w:val="3"/>
        </w:rPr>
        <w:t xml:space="preserve">identified areas, level </w:t>
      </w:r>
      <w:r>
        <w:rPr>
          <w:color w:val="231F20"/>
        </w:rPr>
        <w:t xml:space="preserve">of </w:t>
      </w:r>
      <w:r>
        <w:rPr>
          <w:color w:val="231F20"/>
          <w:spacing w:val="4"/>
        </w:rPr>
        <w:t xml:space="preserve">foreign </w:t>
      </w:r>
      <w:r>
        <w:rPr>
          <w:color w:val="231F20"/>
          <w:spacing w:val="3"/>
        </w:rPr>
        <w:t xml:space="preserve">investments </w:t>
      </w:r>
      <w:r>
        <w:rPr>
          <w:color w:val="231F20"/>
          <w:spacing w:val="2"/>
        </w:rPr>
        <w:t xml:space="preserve">for </w:t>
      </w:r>
      <w:r>
        <w:rPr>
          <w:color w:val="231F20"/>
          <w:spacing w:val="3"/>
        </w:rPr>
        <w:t xml:space="preserve">treating foreign companies </w:t>
      </w:r>
      <w:r>
        <w:rPr>
          <w:color w:val="231F20"/>
        </w:rPr>
        <w:t xml:space="preserve">at </w:t>
      </w:r>
      <w:r>
        <w:rPr>
          <w:color w:val="231F20"/>
          <w:spacing w:val="2"/>
        </w:rPr>
        <w:t xml:space="preserve">par </w:t>
      </w:r>
      <w:r>
        <w:rPr>
          <w:color w:val="231F20"/>
          <w:spacing w:val="3"/>
        </w:rPr>
        <w:t xml:space="preserve">with </w:t>
      </w:r>
      <w:r>
        <w:rPr>
          <w:color w:val="231F20"/>
          <w:spacing w:val="2"/>
        </w:rPr>
        <w:t xml:space="preserve">the </w:t>
      </w:r>
      <w:r>
        <w:rPr>
          <w:color w:val="231F20"/>
          <w:spacing w:val="4"/>
        </w:rPr>
        <w:t xml:space="preserve">national </w:t>
      </w:r>
      <w:r>
        <w:rPr>
          <w:color w:val="231F20"/>
          <w:spacing w:val="3"/>
        </w:rPr>
        <w:t xml:space="preserve">companies, export obligation, </w:t>
      </w:r>
      <w:r>
        <w:rPr>
          <w:color w:val="231F20"/>
          <w:spacing w:val="2"/>
        </w:rPr>
        <w:t xml:space="preserve">and use </w:t>
      </w:r>
      <w:r>
        <w:rPr>
          <w:color w:val="231F20"/>
        </w:rPr>
        <w:t xml:space="preserve">of </w:t>
      </w:r>
      <w:r>
        <w:rPr>
          <w:color w:val="231F20"/>
          <w:spacing w:val="3"/>
        </w:rPr>
        <w:t xml:space="preserve">local </w:t>
      </w:r>
      <w:r>
        <w:rPr>
          <w:color w:val="231F20"/>
          <w:spacing w:val="2"/>
        </w:rPr>
        <w:t>raw</w:t>
      </w:r>
      <w:r>
        <w:rPr>
          <w:color w:val="231F20"/>
          <w:spacing w:val="45"/>
        </w:rPr>
        <w:t xml:space="preserve"> </w:t>
      </w:r>
      <w:r>
        <w:rPr>
          <w:color w:val="231F20"/>
          <w:spacing w:val="4"/>
        </w:rPr>
        <w:t>materials.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It prevents the imposition of any performance clauses on foreign investors in respect of earnings of foreign exchange, foreign equity participation, and transfer of technology. It requires foreign investment companies to be treated at par with national com</w:t>
      </w:r>
      <w:r>
        <w:rPr>
          <w:color w:val="231F20"/>
        </w:rPr>
        <w:t>panies. It requires free import of raw material, components and intermediates.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Agreement recognizes that certain investment </w:t>
      </w:r>
      <w:r>
        <w:rPr>
          <w:color w:val="231F20"/>
          <w:spacing w:val="4"/>
          <w:w w:val="105"/>
        </w:rPr>
        <w:t xml:space="preserve">measures </w:t>
      </w:r>
      <w:r>
        <w:rPr>
          <w:color w:val="231F20"/>
          <w:spacing w:val="3"/>
          <w:w w:val="105"/>
        </w:rPr>
        <w:t xml:space="preserve">restrict </w:t>
      </w:r>
      <w:r>
        <w:rPr>
          <w:color w:val="231F20"/>
          <w:spacing w:val="2"/>
          <w:w w:val="105"/>
        </w:rPr>
        <w:t xml:space="preserve">and </w:t>
      </w:r>
      <w:r>
        <w:rPr>
          <w:color w:val="231F20"/>
          <w:spacing w:val="3"/>
          <w:w w:val="105"/>
        </w:rPr>
        <w:t xml:space="preserve">distort trade. </w:t>
      </w:r>
      <w:r>
        <w:rPr>
          <w:color w:val="231F20"/>
          <w:spacing w:val="2"/>
          <w:w w:val="105"/>
        </w:rPr>
        <w:t xml:space="preserve">It, </w:t>
      </w:r>
      <w:r>
        <w:rPr>
          <w:color w:val="231F20"/>
          <w:spacing w:val="3"/>
          <w:w w:val="105"/>
        </w:rPr>
        <w:t xml:space="preserve">therefore, requires mandatory </w:t>
      </w:r>
      <w:r>
        <w:rPr>
          <w:color w:val="231F20"/>
          <w:spacing w:val="4"/>
          <w:w w:val="105"/>
        </w:rPr>
        <w:t xml:space="preserve">notification </w:t>
      </w:r>
      <w:r>
        <w:rPr>
          <w:color w:val="231F20"/>
          <w:w w:val="105"/>
        </w:rPr>
        <w:t xml:space="preserve">of </w:t>
      </w:r>
      <w:r>
        <w:rPr>
          <w:color w:val="231F20"/>
          <w:spacing w:val="2"/>
          <w:w w:val="105"/>
        </w:rPr>
        <w:t xml:space="preserve">all </w:t>
      </w:r>
      <w:r>
        <w:rPr>
          <w:color w:val="231F20"/>
          <w:spacing w:val="3"/>
          <w:w w:val="105"/>
        </w:rPr>
        <w:t>non-conforming Trade Related Investm</w:t>
      </w:r>
      <w:r>
        <w:rPr>
          <w:color w:val="231F20"/>
          <w:spacing w:val="3"/>
          <w:w w:val="105"/>
        </w:rPr>
        <w:t xml:space="preserve">ent measures </w:t>
      </w:r>
      <w:r>
        <w:rPr>
          <w:color w:val="231F20"/>
          <w:spacing w:val="2"/>
          <w:w w:val="105"/>
        </w:rPr>
        <w:t xml:space="preserve">and </w:t>
      </w:r>
      <w:r>
        <w:rPr>
          <w:color w:val="231F20"/>
          <w:spacing w:val="4"/>
          <w:w w:val="105"/>
        </w:rPr>
        <w:t>their</w:t>
      </w:r>
      <w:r>
        <w:rPr>
          <w:color w:val="231F20"/>
          <w:spacing w:val="71"/>
          <w:w w:val="105"/>
        </w:rPr>
        <w:t xml:space="preserve"> </w:t>
      </w:r>
      <w:r>
        <w:rPr>
          <w:color w:val="231F20"/>
          <w:spacing w:val="3"/>
          <w:w w:val="105"/>
        </w:rPr>
        <w:t xml:space="preserve">removal within seven years </w:t>
      </w:r>
      <w:r>
        <w:rPr>
          <w:color w:val="231F20"/>
          <w:spacing w:val="2"/>
          <w:w w:val="105"/>
        </w:rPr>
        <w:t xml:space="preserve">for </w:t>
      </w:r>
      <w:r>
        <w:rPr>
          <w:color w:val="231F20"/>
          <w:spacing w:val="3"/>
          <w:w w:val="105"/>
        </w:rPr>
        <w:t xml:space="preserve">developed countries, within five </w:t>
      </w:r>
      <w:r>
        <w:rPr>
          <w:color w:val="231F20"/>
          <w:spacing w:val="4"/>
          <w:w w:val="105"/>
        </w:rPr>
        <w:t xml:space="preserve">years </w:t>
      </w:r>
      <w:r>
        <w:rPr>
          <w:color w:val="231F20"/>
          <w:spacing w:val="2"/>
          <w:w w:val="105"/>
        </w:rPr>
        <w:t xml:space="preserve">for </w:t>
      </w:r>
      <w:r>
        <w:rPr>
          <w:color w:val="231F20"/>
          <w:spacing w:val="3"/>
          <w:w w:val="105"/>
        </w:rPr>
        <w:t xml:space="preserve">developing countries </w:t>
      </w:r>
      <w:r>
        <w:rPr>
          <w:color w:val="231F20"/>
          <w:spacing w:val="2"/>
          <w:w w:val="105"/>
        </w:rPr>
        <w:t xml:space="preserve">and </w:t>
      </w:r>
      <w:r>
        <w:rPr>
          <w:color w:val="231F20"/>
          <w:spacing w:val="3"/>
          <w:w w:val="105"/>
        </w:rPr>
        <w:t xml:space="preserve">within seven years </w:t>
      </w:r>
      <w:r>
        <w:rPr>
          <w:color w:val="231F20"/>
          <w:spacing w:val="2"/>
          <w:w w:val="105"/>
        </w:rPr>
        <w:t xml:space="preserve">for the </w:t>
      </w:r>
      <w:r>
        <w:rPr>
          <w:color w:val="231F20"/>
          <w:spacing w:val="3"/>
          <w:w w:val="105"/>
        </w:rPr>
        <w:t xml:space="preserve">least </w:t>
      </w:r>
      <w:r>
        <w:rPr>
          <w:color w:val="231F20"/>
          <w:spacing w:val="4"/>
          <w:w w:val="105"/>
        </w:rPr>
        <w:t xml:space="preserve">developed </w:t>
      </w:r>
      <w:r>
        <w:rPr>
          <w:color w:val="231F20"/>
          <w:spacing w:val="3"/>
          <w:w w:val="105"/>
        </w:rPr>
        <w:t xml:space="preserve">countries. </w:t>
      </w:r>
      <w:r>
        <w:rPr>
          <w:color w:val="231F20"/>
          <w:w w:val="105"/>
        </w:rPr>
        <w:t xml:space="preserve">It </w:t>
      </w:r>
      <w:r>
        <w:rPr>
          <w:color w:val="231F20"/>
          <w:spacing w:val="3"/>
          <w:w w:val="105"/>
        </w:rPr>
        <w:t xml:space="preserve">establishes </w:t>
      </w:r>
      <w:r>
        <w:rPr>
          <w:color w:val="231F20"/>
          <w:w w:val="105"/>
        </w:rPr>
        <w:t xml:space="preserve">a </w:t>
      </w:r>
      <w:r>
        <w:rPr>
          <w:color w:val="231F20"/>
          <w:spacing w:val="3"/>
          <w:w w:val="105"/>
        </w:rPr>
        <w:t xml:space="preserve">committee </w:t>
      </w:r>
      <w:r>
        <w:rPr>
          <w:color w:val="231F20"/>
          <w:w w:val="105"/>
        </w:rPr>
        <w:t xml:space="preserve">on </w:t>
      </w:r>
      <w:r>
        <w:rPr>
          <w:color w:val="231F20"/>
          <w:spacing w:val="3"/>
          <w:w w:val="105"/>
        </w:rPr>
        <w:t xml:space="preserve">Trade Related </w:t>
      </w:r>
      <w:r>
        <w:rPr>
          <w:color w:val="231F20"/>
          <w:spacing w:val="4"/>
          <w:w w:val="105"/>
        </w:rPr>
        <w:t xml:space="preserve">Investment </w:t>
      </w:r>
      <w:r>
        <w:rPr>
          <w:color w:val="231F20"/>
          <w:spacing w:val="3"/>
          <w:w w:val="105"/>
        </w:rPr>
        <w:t>Measures</w:t>
      </w:r>
      <w:r>
        <w:rPr>
          <w:color w:val="231F20"/>
          <w:spacing w:val="-5"/>
          <w:w w:val="105"/>
        </w:rPr>
        <w:t xml:space="preserve"> </w:t>
      </w:r>
      <w:r>
        <w:rPr>
          <w:color w:val="231F20"/>
          <w:spacing w:val="3"/>
          <w:w w:val="105"/>
        </w:rPr>
        <w:t>which</w:t>
      </w:r>
      <w:r>
        <w:rPr>
          <w:color w:val="231F20"/>
          <w:spacing w:val="-5"/>
          <w:w w:val="105"/>
        </w:rPr>
        <w:t xml:space="preserve"> </w:t>
      </w:r>
      <w:r>
        <w:rPr>
          <w:color w:val="231F20"/>
          <w:spacing w:val="3"/>
          <w:w w:val="105"/>
        </w:rPr>
        <w:t>will</w:t>
      </w:r>
      <w:r>
        <w:rPr>
          <w:color w:val="231F20"/>
          <w:spacing w:val="-4"/>
          <w:w w:val="105"/>
        </w:rPr>
        <w:t xml:space="preserve"> </w:t>
      </w:r>
      <w:r>
        <w:rPr>
          <w:color w:val="231F20"/>
          <w:spacing w:val="3"/>
          <w:w w:val="105"/>
        </w:rPr>
        <w:t>monitor</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implementation</w:t>
      </w:r>
      <w:r>
        <w:rPr>
          <w:color w:val="231F20"/>
          <w:spacing w:val="-4"/>
          <w:w w:val="105"/>
        </w:rPr>
        <w:t xml:space="preserve"> </w:t>
      </w:r>
      <w:r>
        <w:rPr>
          <w:color w:val="231F20"/>
          <w:w w:val="105"/>
        </w:rPr>
        <w:t>of</w:t>
      </w:r>
      <w:r>
        <w:rPr>
          <w:color w:val="231F20"/>
          <w:spacing w:val="-5"/>
          <w:w w:val="105"/>
        </w:rPr>
        <w:t xml:space="preserve"> </w:t>
      </w:r>
      <w:r>
        <w:rPr>
          <w:color w:val="231F20"/>
          <w:spacing w:val="3"/>
          <w:w w:val="105"/>
        </w:rPr>
        <w:t>these</w:t>
      </w:r>
      <w:r>
        <w:rPr>
          <w:color w:val="231F20"/>
          <w:spacing w:val="-5"/>
          <w:w w:val="105"/>
        </w:rPr>
        <w:t xml:space="preserve"> </w:t>
      </w:r>
      <w:r>
        <w:rPr>
          <w:color w:val="231F20"/>
          <w:spacing w:val="4"/>
          <w:w w:val="105"/>
        </w:rPr>
        <w:t xml:space="preserve">commitments </w:t>
      </w:r>
      <w:r>
        <w:rPr>
          <w:color w:val="231F20"/>
          <w:spacing w:val="2"/>
          <w:w w:val="105"/>
        </w:rPr>
        <w:t xml:space="preserve">and </w:t>
      </w:r>
      <w:r>
        <w:rPr>
          <w:color w:val="231F20"/>
          <w:spacing w:val="3"/>
          <w:w w:val="105"/>
        </w:rPr>
        <w:t xml:space="preserve">report </w:t>
      </w:r>
      <w:r>
        <w:rPr>
          <w:color w:val="231F20"/>
          <w:w w:val="105"/>
        </w:rPr>
        <w:t xml:space="preserve">to </w:t>
      </w:r>
      <w:r>
        <w:rPr>
          <w:color w:val="231F20"/>
          <w:spacing w:val="2"/>
          <w:w w:val="105"/>
        </w:rPr>
        <w:t xml:space="preserve">the </w:t>
      </w:r>
      <w:r>
        <w:rPr>
          <w:color w:val="231F20"/>
          <w:spacing w:val="3"/>
          <w:w w:val="105"/>
        </w:rPr>
        <w:t xml:space="preserve">Council </w:t>
      </w:r>
      <w:r>
        <w:rPr>
          <w:color w:val="231F20"/>
          <w:w w:val="105"/>
        </w:rPr>
        <w:t xml:space="preserve">of </w:t>
      </w:r>
      <w:r>
        <w:rPr>
          <w:color w:val="231F20"/>
          <w:spacing w:val="3"/>
          <w:w w:val="105"/>
        </w:rPr>
        <w:t xml:space="preserve">Trade </w:t>
      </w:r>
      <w:r>
        <w:rPr>
          <w:color w:val="231F20"/>
          <w:w w:val="105"/>
        </w:rPr>
        <w:t xml:space="preserve">in </w:t>
      </w:r>
      <w:r>
        <w:rPr>
          <w:color w:val="231F20"/>
          <w:spacing w:val="3"/>
          <w:w w:val="105"/>
        </w:rPr>
        <w:t>Goods</w:t>
      </w:r>
      <w:r>
        <w:rPr>
          <w:color w:val="231F20"/>
          <w:spacing w:val="-20"/>
          <w:w w:val="105"/>
        </w:rPr>
        <w:t xml:space="preserve"> </w:t>
      </w:r>
      <w:r>
        <w:rPr>
          <w:color w:val="231F20"/>
          <w:spacing w:val="4"/>
          <w:w w:val="105"/>
        </w:rPr>
        <w:t>annually.</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Agreement on Trade in Services</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3"/>
          <w:w w:val="105"/>
        </w:rPr>
        <w:t>This</w:t>
      </w:r>
      <w:r>
        <w:rPr>
          <w:color w:val="231F20"/>
          <w:spacing w:val="-20"/>
          <w:w w:val="105"/>
        </w:rPr>
        <w:t xml:space="preserve"> </w:t>
      </w:r>
      <w:r>
        <w:rPr>
          <w:color w:val="231F20"/>
          <w:spacing w:val="3"/>
          <w:w w:val="105"/>
        </w:rPr>
        <w:t>Agreement</w:t>
      </w:r>
      <w:r>
        <w:rPr>
          <w:color w:val="231F20"/>
          <w:spacing w:val="-20"/>
          <w:w w:val="105"/>
        </w:rPr>
        <w:t xml:space="preserve"> </w:t>
      </w:r>
      <w:r>
        <w:rPr>
          <w:color w:val="231F20"/>
          <w:spacing w:val="3"/>
          <w:w w:val="105"/>
        </w:rPr>
        <w:t>covers</w:t>
      </w:r>
      <w:r>
        <w:rPr>
          <w:color w:val="231F20"/>
          <w:spacing w:val="-20"/>
          <w:w w:val="105"/>
        </w:rPr>
        <w:t xml:space="preserve"> </w:t>
      </w:r>
      <w:r>
        <w:rPr>
          <w:color w:val="231F20"/>
          <w:spacing w:val="2"/>
          <w:w w:val="105"/>
        </w:rPr>
        <w:t>all</w:t>
      </w:r>
      <w:r>
        <w:rPr>
          <w:color w:val="231F20"/>
          <w:spacing w:val="-20"/>
          <w:w w:val="105"/>
        </w:rPr>
        <w:t xml:space="preserve"> </w:t>
      </w:r>
      <w:r>
        <w:rPr>
          <w:color w:val="231F20"/>
          <w:spacing w:val="3"/>
          <w:w w:val="105"/>
        </w:rPr>
        <w:t>internationally</w:t>
      </w:r>
      <w:r>
        <w:rPr>
          <w:color w:val="231F20"/>
          <w:spacing w:val="-20"/>
          <w:w w:val="105"/>
        </w:rPr>
        <w:t xml:space="preserve"> </w:t>
      </w:r>
      <w:r>
        <w:rPr>
          <w:color w:val="231F20"/>
          <w:spacing w:val="3"/>
          <w:w w:val="105"/>
        </w:rPr>
        <w:t>traded</w:t>
      </w:r>
      <w:r>
        <w:rPr>
          <w:color w:val="231F20"/>
          <w:spacing w:val="-20"/>
          <w:w w:val="105"/>
        </w:rPr>
        <w:t xml:space="preserve"> </w:t>
      </w:r>
      <w:r>
        <w:rPr>
          <w:color w:val="231F20"/>
          <w:spacing w:val="3"/>
          <w:w w:val="105"/>
        </w:rPr>
        <w:t>services.</w:t>
      </w:r>
      <w:r>
        <w:rPr>
          <w:color w:val="231F20"/>
          <w:spacing w:val="-20"/>
          <w:w w:val="105"/>
        </w:rPr>
        <w:t xml:space="preserve"> </w:t>
      </w:r>
      <w:r>
        <w:rPr>
          <w:color w:val="231F20"/>
          <w:spacing w:val="4"/>
          <w:w w:val="105"/>
        </w:rPr>
        <w:t xml:space="preserve">Foreign </w:t>
      </w:r>
      <w:r>
        <w:rPr>
          <w:color w:val="231F20"/>
          <w:spacing w:val="3"/>
          <w:w w:val="105"/>
        </w:rPr>
        <w:t xml:space="preserve">services </w:t>
      </w:r>
      <w:r>
        <w:rPr>
          <w:color w:val="231F20"/>
          <w:spacing w:val="2"/>
          <w:w w:val="105"/>
        </w:rPr>
        <w:t xml:space="preserve">and </w:t>
      </w:r>
      <w:r>
        <w:rPr>
          <w:color w:val="231F20"/>
          <w:spacing w:val="3"/>
          <w:w w:val="105"/>
        </w:rPr>
        <w:t xml:space="preserve">service suppliers would </w:t>
      </w:r>
      <w:r>
        <w:rPr>
          <w:color w:val="231F20"/>
          <w:w w:val="105"/>
        </w:rPr>
        <w:t xml:space="preserve">be </w:t>
      </w:r>
      <w:r>
        <w:rPr>
          <w:color w:val="231F20"/>
          <w:spacing w:val="3"/>
          <w:w w:val="105"/>
        </w:rPr>
        <w:t xml:space="preserve">treated </w:t>
      </w:r>
      <w:r>
        <w:rPr>
          <w:color w:val="231F20"/>
          <w:w w:val="105"/>
        </w:rPr>
        <w:t xml:space="preserve">on </w:t>
      </w:r>
      <w:r>
        <w:rPr>
          <w:color w:val="231F20"/>
          <w:spacing w:val="3"/>
          <w:w w:val="105"/>
        </w:rPr>
        <w:t>equ</w:t>
      </w:r>
      <w:r>
        <w:rPr>
          <w:color w:val="231F20"/>
          <w:spacing w:val="3"/>
          <w:w w:val="105"/>
        </w:rPr>
        <w:t xml:space="preserve">al footings </w:t>
      </w:r>
      <w:r>
        <w:rPr>
          <w:color w:val="231F20"/>
          <w:spacing w:val="4"/>
          <w:w w:val="105"/>
        </w:rPr>
        <w:t>with</w:t>
      </w:r>
      <w:r>
        <w:rPr>
          <w:color w:val="231F20"/>
          <w:spacing w:val="71"/>
          <w:w w:val="105"/>
        </w:rPr>
        <w:t xml:space="preserve"> </w:t>
      </w:r>
      <w:r>
        <w:rPr>
          <w:color w:val="231F20"/>
          <w:spacing w:val="3"/>
          <w:w w:val="105"/>
        </w:rPr>
        <w:t>domestic</w:t>
      </w:r>
      <w:r>
        <w:rPr>
          <w:color w:val="231F20"/>
          <w:spacing w:val="-30"/>
          <w:w w:val="105"/>
        </w:rPr>
        <w:t xml:space="preserve"> </w:t>
      </w:r>
      <w:r>
        <w:rPr>
          <w:color w:val="231F20"/>
          <w:spacing w:val="2"/>
          <w:w w:val="105"/>
        </w:rPr>
        <w:t>and</w:t>
      </w:r>
      <w:r>
        <w:rPr>
          <w:color w:val="231F20"/>
          <w:spacing w:val="-29"/>
          <w:w w:val="105"/>
        </w:rPr>
        <w:t xml:space="preserve"> </w:t>
      </w:r>
      <w:r>
        <w:rPr>
          <w:color w:val="231F20"/>
          <w:spacing w:val="3"/>
          <w:w w:val="105"/>
        </w:rPr>
        <w:t>service</w:t>
      </w:r>
      <w:r>
        <w:rPr>
          <w:color w:val="231F20"/>
          <w:spacing w:val="-29"/>
          <w:w w:val="105"/>
        </w:rPr>
        <w:t xml:space="preserve"> </w:t>
      </w:r>
      <w:r>
        <w:rPr>
          <w:color w:val="231F20"/>
          <w:spacing w:val="3"/>
          <w:w w:val="105"/>
        </w:rPr>
        <w:t>suppliers.</w:t>
      </w:r>
      <w:r>
        <w:rPr>
          <w:color w:val="231F20"/>
          <w:spacing w:val="-29"/>
          <w:w w:val="105"/>
        </w:rPr>
        <w:t xml:space="preserve"> </w:t>
      </w:r>
      <w:r>
        <w:rPr>
          <w:color w:val="231F20"/>
          <w:spacing w:val="3"/>
          <w:w w:val="105"/>
        </w:rPr>
        <w:t>However,</w:t>
      </w:r>
      <w:r>
        <w:rPr>
          <w:color w:val="231F20"/>
          <w:spacing w:val="-30"/>
          <w:w w:val="105"/>
        </w:rPr>
        <w:t xml:space="preserve"> </w:t>
      </w:r>
      <w:r>
        <w:rPr>
          <w:color w:val="231F20"/>
          <w:spacing w:val="3"/>
          <w:w w:val="105"/>
        </w:rPr>
        <w:t>governments</w:t>
      </w:r>
      <w:r>
        <w:rPr>
          <w:color w:val="231F20"/>
          <w:spacing w:val="-29"/>
          <w:w w:val="105"/>
        </w:rPr>
        <w:t xml:space="preserve"> </w:t>
      </w:r>
      <w:r>
        <w:rPr>
          <w:color w:val="231F20"/>
          <w:spacing w:val="2"/>
          <w:w w:val="105"/>
        </w:rPr>
        <w:t>may</w:t>
      </w:r>
      <w:r>
        <w:rPr>
          <w:color w:val="231F20"/>
          <w:spacing w:val="-29"/>
          <w:w w:val="105"/>
        </w:rPr>
        <w:t xml:space="preserve"> </w:t>
      </w:r>
      <w:r>
        <w:rPr>
          <w:color w:val="231F20"/>
          <w:spacing w:val="3"/>
          <w:w w:val="105"/>
        </w:rPr>
        <w:t>indicate</w:t>
      </w:r>
      <w:r>
        <w:rPr>
          <w:color w:val="231F20"/>
          <w:spacing w:val="-29"/>
          <w:w w:val="105"/>
        </w:rPr>
        <w:t xml:space="preserve"> </w:t>
      </w:r>
      <w:r>
        <w:rPr>
          <w:color w:val="231F20"/>
          <w:spacing w:val="4"/>
          <w:w w:val="105"/>
        </w:rPr>
        <w:t>Most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pPr>
      <w:r>
        <w:lastRenderedPageBreak/>
        <w:pict>
          <v:line id="_x0000_s1522" style="position:absolute;left:0;text-align:left;z-index:251546112;mso-position-horizontal-relative:page;mso-position-vertical-relative:page" from="445.05pt,69.45pt" to="445.05pt,771pt" strokecolor="#d7d9da" strokeweight="5pt">
            <w10:wrap anchorx="page" anchory="page"/>
          </v:line>
        </w:pict>
      </w:r>
      <w:r w:rsidR="004404A8">
        <w:rPr>
          <w:color w:val="231F20"/>
        </w:rPr>
        <w:t>Favoured Nation (MFN) exemptions, which will be reviewed after 5 years, with a normal limit of 10 years.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It requires transparency, which includes the publication of all- relevant laws and regulations relating to services trade. International payments and transfers relating to trade in services shall not be restricted, except in the event of balance of payment</w:t>
      </w:r>
      <w:r>
        <w:rPr>
          <w:color w:val="231F20"/>
        </w:rPr>
        <w:t>s difficulties where such restrictions will be temporary limited and subjected to conditions. Any liberalization of trade in services would be progressive in character. It would be through negotiations at five-year intervals in order to reduce or remove th</w:t>
      </w:r>
      <w:r>
        <w:rPr>
          <w:color w:val="231F20"/>
        </w:rPr>
        <w:t>e adverse effects of measures on trade in services and to increase the general level of specific commitments by the governments.</w:t>
      </w:r>
    </w:p>
    <w:p w:rsidR="0090524C" w:rsidRDefault="0090524C">
      <w:pPr>
        <w:pStyle w:val="BodyText"/>
        <w:spacing w:before="1"/>
        <w:rPr>
          <w:sz w:val="30"/>
        </w:rPr>
      </w:pPr>
    </w:p>
    <w:p w:rsidR="0090524C" w:rsidRDefault="004404A8">
      <w:pPr>
        <w:pStyle w:val="Heading1"/>
        <w:ind w:left="957" w:hanging="720"/>
      </w:pPr>
      <w:r>
        <w:rPr>
          <w:color w:val="231F20"/>
        </w:rPr>
        <w:t>WTO 6</w:t>
      </w:r>
      <w:r>
        <w:rPr>
          <w:color w:val="231F20"/>
          <w:position w:val="8"/>
          <w:sz w:val="14"/>
        </w:rPr>
        <w:t xml:space="preserve">th </w:t>
      </w:r>
      <w:r>
        <w:rPr>
          <w:color w:val="231F20"/>
        </w:rPr>
        <w:t>Ministerial Conferences - Hong Kong (13–18 December, 2005)</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rPr>
        <w:t>Ministers from the WTO’s 149 member governments approved a</w:t>
      </w:r>
      <w:r>
        <w:rPr>
          <w:color w:val="231F20"/>
        </w:rPr>
        <w:t xml:space="preserve"> declaration that many described as significant progress both since the July 2004 “package” and after six days of intensive negotiations in Hong Kong which the chairperson described as “working like a dog”.</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Despite </w:t>
      </w:r>
      <w:r>
        <w:rPr>
          <w:color w:val="231F20"/>
          <w:spacing w:val="2"/>
        </w:rPr>
        <w:t xml:space="preserve">the </w:t>
      </w:r>
      <w:r>
        <w:rPr>
          <w:color w:val="231F20"/>
          <w:spacing w:val="3"/>
        </w:rPr>
        <w:t xml:space="preserve">long hours </w:t>
      </w:r>
      <w:r>
        <w:rPr>
          <w:color w:val="231F20"/>
          <w:spacing w:val="2"/>
        </w:rPr>
        <w:t xml:space="preserve">and </w:t>
      </w:r>
      <w:r>
        <w:rPr>
          <w:color w:val="231F20"/>
          <w:spacing w:val="3"/>
        </w:rPr>
        <w:t xml:space="preserve">hard work, </w:t>
      </w:r>
      <w:r>
        <w:rPr>
          <w:color w:val="231F20"/>
          <w:spacing w:val="2"/>
        </w:rPr>
        <w:t xml:space="preserve">“it was </w:t>
      </w:r>
      <w:r>
        <w:rPr>
          <w:color w:val="231F20"/>
          <w:spacing w:val="3"/>
        </w:rPr>
        <w:t>wo</w:t>
      </w:r>
      <w:r>
        <w:rPr>
          <w:color w:val="231F20"/>
          <w:spacing w:val="3"/>
        </w:rPr>
        <w:t xml:space="preserve">rth it,” </w:t>
      </w:r>
      <w:r>
        <w:rPr>
          <w:color w:val="231F20"/>
          <w:spacing w:val="4"/>
        </w:rPr>
        <w:t xml:space="preserve">WTO </w:t>
      </w:r>
      <w:r>
        <w:rPr>
          <w:color w:val="231F20"/>
          <w:spacing w:val="3"/>
        </w:rPr>
        <w:t xml:space="preserve">Director-General Pascal Lamy told </w:t>
      </w:r>
      <w:r>
        <w:rPr>
          <w:color w:val="231F20"/>
        </w:rPr>
        <w:t xml:space="preserve">a </w:t>
      </w:r>
      <w:r>
        <w:rPr>
          <w:color w:val="231F20"/>
          <w:spacing w:val="3"/>
        </w:rPr>
        <w:t xml:space="preserve">press conference late </w:t>
      </w:r>
      <w:r>
        <w:rPr>
          <w:color w:val="231F20"/>
        </w:rPr>
        <w:t xml:space="preserve">in </w:t>
      </w:r>
      <w:r>
        <w:rPr>
          <w:color w:val="231F20"/>
          <w:spacing w:val="2"/>
        </w:rPr>
        <w:t xml:space="preserve">the </w:t>
      </w:r>
      <w:r>
        <w:rPr>
          <w:color w:val="231F20"/>
          <w:spacing w:val="4"/>
        </w:rPr>
        <w:t xml:space="preserve">evening </w:t>
      </w:r>
      <w:r>
        <w:rPr>
          <w:color w:val="231F20"/>
        </w:rPr>
        <w:t xml:space="preserve">of </w:t>
      </w:r>
      <w:r>
        <w:rPr>
          <w:color w:val="231F20"/>
          <w:spacing w:val="2"/>
        </w:rPr>
        <w:t xml:space="preserve">the </w:t>
      </w:r>
      <w:r>
        <w:rPr>
          <w:color w:val="231F20"/>
          <w:spacing w:val="3"/>
        </w:rPr>
        <w:t xml:space="preserve">final day. </w:t>
      </w:r>
      <w:r>
        <w:rPr>
          <w:color w:val="231F20"/>
          <w:spacing w:val="2"/>
        </w:rPr>
        <w:t xml:space="preserve">“We </w:t>
      </w:r>
      <w:r>
        <w:rPr>
          <w:color w:val="231F20"/>
          <w:spacing w:val="3"/>
        </w:rPr>
        <w:t xml:space="preserve">have managed </w:t>
      </w:r>
      <w:r>
        <w:rPr>
          <w:color w:val="231F20"/>
        </w:rPr>
        <w:t xml:space="preserve">to  </w:t>
      </w:r>
      <w:r>
        <w:rPr>
          <w:color w:val="231F20"/>
          <w:spacing w:val="2"/>
        </w:rPr>
        <w:t xml:space="preserve">put  the  </w:t>
      </w:r>
      <w:r>
        <w:rPr>
          <w:color w:val="231F20"/>
          <w:spacing w:val="3"/>
        </w:rPr>
        <w:t xml:space="preserve">Round back </w:t>
      </w:r>
      <w:r>
        <w:rPr>
          <w:color w:val="231F20"/>
        </w:rPr>
        <w:t>on</w:t>
      </w:r>
      <w:r>
        <w:rPr>
          <w:color w:val="231F20"/>
          <w:spacing w:val="60"/>
        </w:rPr>
        <w:t xml:space="preserve"> </w:t>
      </w:r>
      <w:r>
        <w:rPr>
          <w:color w:val="231F20"/>
          <w:spacing w:val="4"/>
        </w:rPr>
        <w:t xml:space="preserve">track  </w:t>
      </w:r>
      <w:r>
        <w:rPr>
          <w:color w:val="231F20"/>
          <w:spacing w:val="3"/>
        </w:rPr>
        <w:t xml:space="preserve">after </w:t>
      </w:r>
      <w:r>
        <w:rPr>
          <w:color w:val="231F20"/>
        </w:rPr>
        <w:t xml:space="preserve">a </w:t>
      </w:r>
      <w:r>
        <w:rPr>
          <w:color w:val="231F20"/>
          <w:spacing w:val="3"/>
        </w:rPr>
        <w:t xml:space="preserve">period </w:t>
      </w:r>
      <w:r>
        <w:rPr>
          <w:color w:val="231F20"/>
        </w:rPr>
        <w:t xml:space="preserve">of </w:t>
      </w:r>
      <w:r>
        <w:rPr>
          <w:color w:val="231F20"/>
          <w:spacing w:val="3"/>
        </w:rPr>
        <w:t xml:space="preserve">hibernation.” Hong Kong’s Commerce, Industry </w:t>
      </w:r>
      <w:r>
        <w:rPr>
          <w:color w:val="231F20"/>
          <w:spacing w:val="4"/>
        </w:rPr>
        <w:t xml:space="preserve">and </w:t>
      </w:r>
      <w:r>
        <w:rPr>
          <w:color w:val="231F20"/>
          <w:spacing w:val="3"/>
        </w:rPr>
        <w:t xml:space="preserve">Technology Secretary John Tsang, </w:t>
      </w:r>
      <w:r>
        <w:rPr>
          <w:color w:val="231F20"/>
          <w:spacing w:val="2"/>
        </w:rPr>
        <w:t xml:space="preserve">who </w:t>
      </w:r>
      <w:r>
        <w:rPr>
          <w:color w:val="231F20"/>
          <w:spacing w:val="3"/>
        </w:rPr>
        <w:t xml:space="preserve">chaired </w:t>
      </w:r>
      <w:r>
        <w:rPr>
          <w:color w:val="231F20"/>
          <w:spacing w:val="2"/>
        </w:rPr>
        <w:t xml:space="preserve">the </w:t>
      </w:r>
      <w:r>
        <w:rPr>
          <w:color w:val="231F20"/>
          <w:spacing w:val="3"/>
        </w:rPr>
        <w:t xml:space="preserve">conference, </w:t>
      </w:r>
      <w:r>
        <w:rPr>
          <w:color w:val="231F20"/>
          <w:spacing w:val="4"/>
        </w:rPr>
        <w:t xml:space="preserve">outlined </w:t>
      </w:r>
      <w:r>
        <w:rPr>
          <w:color w:val="231F20"/>
          <w:spacing w:val="2"/>
        </w:rPr>
        <w:t xml:space="preserve">the </w:t>
      </w:r>
      <w:r>
        <w:rPr>
          <w:color w:val="231F20"/>
          <w:spacing w:val="3"/>
        </w:rPr>
        <w:t xml:space="preserve">achievements </w:t>
      </w:r>
      <w:r>
        <w:rPr>
          <w:color w:val="231F20"/>
        </w:rPr>
        <w:t xml:space="preserve">in </w:t>
      </w:r>
      <w:r>
        <w:rPr>
          <w:color w:val="231F20"/>
          <w:spacing w:val="2"/>
        </w:rPr>
        <w:t>the</w:t>
      </w:r>
      <w:r>
        <w:rPr>
          <w:color w:val="231F20"/>
          <w:spacing w:val="16"/>
        </w:rPr>
        <w:t xml:space="preserve"> </w:t>
      </w:r>
      <w:r>
        <w:rPr>
          <w:color w:val="231F20"/>
          <w:spacing w:val="4"/>
        </w:rPr>
        <w:t>declaration:</w:t>
      </w:r>
    </w:p>
    <w:p w:rsidR="0090524C" w:rsidRDefault="0090524C">
      <w:pPr>
        <w:pStyle w:val="BodyText"/>
        <w:rPr>
          <w:sz w:val="30"/>
        </w:rPr>
      </w:pPr>
    </w:p>
    <w:p w:rsidR="0090524C" w:rsidRDefault="004404A8">
      <w:pPr>
        <w:pStyle w:val="ListParagraph"/>
        <w:numPr>
          <w:ilvl w:val="0"/>
          <w:numId w:val="118"/>
        </w:numPr>
        <w:tabs>
          <w:tab w:val="left" w:pos="917"/>
          <w:tab w:val="left" w:pos="918"/>
        </w:tabs>
        <w:spacing w:line="300" w:lineRule="auto"/>
        <w:ind w:right="2052"/>
        <w:rPr>
          <w:sz w:val="24"/>
        </w:rPr>
      </w:pPr>
      <w:r>
        <w:rPr>
          <w:color w:val="231F20"/>
          <w:spacing w:val="2"/>
          <w:sz w:val="24"/>
        </w:rPr>
        <w:t xml:space="preserve">“We </w:t>
      </w:r>
      <w:r>
        <w:rPr>
          <w:color w:val="231F20"/>
          <w:spacing w:val="3"/>
          <w:sz w:val="24"/>
        </w:rPr>
        <w:t xml:space="preserve">have secured </w:t>
      </w:r>
      <w:r>
        <w:rPr>
          <w:color w:val="231F20"/>
          <w:sz w:val="24"/>
        </w:rPr>
        <w:t xml:space="preserve">an </w:t>
      </w:r>
      <w:r>
        <w:rPr>
          <w:color w:val="231F20"/>
          <w:spacing w:val="2"/>
          <w:sz w:val="24"/>
        </w:rPr>
        <w:t xml:space="preserve">end </w:t>
      </w:r>
      <w:r>
        <w:rPr>
          <w:color w:val="231F20"/>
          <w:spacing w:val="3"/>
          <w:sz w:val="24"/>
        </w:rPr>
        <w:t xml:space="preserve">date </w:t>
      </w:r>
      <w:r>
        <w:rPr>
          <w:color w:val="231F20"/>
          <w:spacing w:val="2"/>
          <w:sz w:val="24"/>
        </w:rPr>
        <w:t xml:space="preserve">for all </w:t>
      </w:r>
      <w:r>
        <w:rPr>
          <w:color w:val="231F20"/>
          <w:spacing w:val="3"/>
          <w:sz w:val="24"/>
        </w:rPr>
        <w:t xml:space="preserve">export subsidies </w:t>
      </w:r>
      <w:r>
        <w:rPr>
          <w:color w:val="231F20"/>
          <w:sz w:val="24"/>
        </w:rPr>
        <w:t xml:space="preserve">in </w:t>
      </w:r>
      <w:r>
        <w:rPr>
          <w:color w:val="231F20"/>
          <w:spacing w:val="4"/>
          <w:sz w:val="24"/>
        </w:rPr>
        <w:t xml:space="preserve">agriculture, </w:t>
      </w:r>
      <w:r>
        <w:rPr>
          <w:color w:val="231F20"/>
          <w:spacing w:val="3"/>
          <w:sz w:val="24"/>
        </w:rPr>
        <w:t xml:space="preserve">even </w:t>
      </w:r>
      <w:r>
        <w:rPr>
          <w:color w:val="231F20"/>
          <w:sz w:val="24"/>
        </w:rPr>
        <w:t xml:space="preserve">if it is </w:t>
      </w:r>
      <w:r>
        <w:rPr>
          <w:color w:val="231F20"/>
          <w:spacing w:val="2"/>
          <w:sz w:val="24"/>
        </w:rPr>
        <w:t xml:space="preserve">not </w:t>
      </w:r>
      <w:r>
        <w:rPr>
          <w:color w:val="231F20"/>
          <w:sz w:val="24"/>
        </w:rPr>
        <w:t xml:space="preserve">in a </w:t>
      </w:r>
      <w:r>
        <w:rPr>
          <w:color w:val="231F20"/>
          <w:spacing w:val="3"/>
          <w:sz w:val="24"/>
        </w:rPr>
        <w:t xml:space="preserve">form </w:t>
      </w:r>
      <w:r>
        <w:rPr>
          <w:color w:val="231F20"/>
          <w:sz w:val="24"/>
        </w:rPr>
        <w:t xml:space="preserve">to </w:t>
      </w:r>
      <w:r>
        <w:rPr>
          <w:color w:val="231F20"/>
          <w:spacing w:val="3"/>
          <w:sz w:val="24"/>
        </w:rPr>
        <w:t>everybody’s</w:t>
      </w:r>
      <w:r>
        <w:rPr>
          <w:color w:val="231F20"/>
          <w:spacing w:val="48"/>
          <w:sz w:val="24"/>
        </w:rPr>
        <w:t xml:space="preserve"> </w:t>
      </w:r>
      <w:r>
        <w:rPr>
          <w:color w:val="231F20"/>
          <w:spacing w:val="4"/>
          <w:sz w:val="24"/>
        </w:rPr>
        <w:t>liking.</w:t>
      </w:r>
    </w:p>
    <w:p w:rsidR="0090524C" w:rsidRDefault="004404A8">
      <w:pPr>
        <w:pStyle w:val="ListParagraph"/>
        <w:numPr>
          <w:ilvl w:val="0"/>
          <w:numId w:val="118"/>
        </w:numPr>
        <w:tabs>
          <w:tab w:val="left" w:pos="917"/>
          <w:tab w:val="left" w:pos="918"/>
        </w:tabs>
        <w:spacing w:before="113"/>
        <w:ind w:hanging="398"/>
        <w:rPr>
          <w:sz w:val="24"/>
        </w:rPr>
      </w:pPr>
      <w:r>
        <w:rPr>
          <w:color w:val="231F20"/>
          <w:spacing w:val="2"/>
          <w:w w:val="105"/>
          <w:sz w:val="24"/>
        </w:rPr>
        <w:t xml:space="preserve">“We </w:t>
      </w:r>
      <w:r>
        <w:rPr>
          <w:color w:val="231F20"/>
          <w:spacing w:val="3"/>
          <w:w w:val="105"/>
          <w:sz w:val="24"/>
        </w:rPr>
        <w:t xml:space="preserve">have </w:t>
      </w:r>
      <w:r>
        <w:rPr>
          <w:color w:val="231F20"/>
          <w:w w:val="105"/>
          <w:sz w:val="24"/>
        </w:rPr>
        <w:t xml:space="preserve">an </w:t>
      </w:r>
      <w:r>
        <w:rPr>
          <w:color w:val="231F20"/>
          <w:spacing w:val="3"/>
          <w:w w:val="105"/>
          <w:sz w:val="24"/>
        </w:rPr>
        <w:t xml:space="preserve">agreement </w:t>
      </w:r>
      <w:r>
        <w:rPr>
          <w:color w:val="231F20"/>
          <w:w w:val="105"/>
          <w:sz w:val="24"/>
        </w:rPr>
        <w:t>on</w:t>
      </w:r>
      <w:r>
        <w:rPr>
          <w:color w:val="231F20"/>
          <w:spacing w:val="-6"/>
          <w:w w:val="105"/>
          <w:sz w:val="24"/>
        </w:rPr>
        <w:t xml:space="preserve"> </w:t>
      </w:r>
      <w:r>
        <w:rPr>
          <w:color w:val="231F20"/>
          <w:spacing w:val="4"/>
          <w:w w:val="105"/>
          <w:sz w:val="24"/>
        </w:rPr>
        <w:t>cotton.</w:t>
      </w:r>
    </w:p>
    <w:p w:rsidR="0090524C" w:rsidRDefault="004404A8">
      <w:pPr>
        <w:pStyle w:val="ListParagraph"/>
        <w:numPr>
          <w:ilvl w:val="0"/>
          <w:numId w:val="118"/>
        </w:numPr>
        <w:tabs>
          <w:tab w:val="left" w:pos="917"/>
          <w:tab w:val="left" w:pos="918"/>
        </w:tabs>
        <w:spacing w:before="186" w:line="300" w:lineRule="auto"/>
        <w:ind w:right="2050"/>
        <w:rPr>
          <w:sz w:val="24"/>
        </w:rPr>
      </w:pPr>
      <w:r>
        <w:rPr>
          <w:color w:val="231F20"/>
          <w:spacing w:val="2"/>
          <w:sz w:val="24"/>
        </w:rPr>
        <w:t xml:space="preserve">“We </w:t>
      </w:r>
      <w:r>
        <w:rPr>
          <w:color w:val="231F20"/>
          <w:spacing w:val="3"/>
          <w:sz w:val="24"/>
        </w:rPr>
        <w:t xml:space="preserve">have </w:t>
      </w:r>
      <w:r>
        <w:rPr>
          <w:color w:val="231F20"/>
          <w:sz w:val="24"/>
        </w:rPr>
        <w:t xml:space="preserve">a </w:t>
      </w:r>
      <w:r>
        <w:rPr>
          <w:color w:val="231F20"/>
          <w:spacing w:val="3"/>
          <w:sz w:val="24"/>
        </w:rPr>
        <w:t xml:space="preserve">very solid duty-free, quota-free access </w:t>
      </w:r>
      <w:r>
        <w:rPr>
          <w:color w:val="231F20"/>
          <w:spacing w:val="2"/>
          <w:sz w:val="24"/>
        </w:rPr>
        <w:t xml:space="preserve">for the </w:t>
      </w:r>
      <w:r>
        <w:rPr>
          <w:color w:val="231F20"/>
          <w:sz w:val="24"/>
        </w:rPr>
        <w:t xml:space="preserve">32 </w:t>
      </w:r>
      <w:r>
        <w:rPr>
          <w:color w:val="231F20"/>
          <w:spacing w:val="4"/>
          <w:sz w:val="24"/>
        </w:rPr>
        <w:t xml:space="preserve">least- </w:t>
      </w:r>
      <w:r>
        <w:rPr>
          <w:color w:val="231F20"/>
          <w:spacing w:val="3"/>
          <w:sz w:val="24"/>
        </w:rPr>
        <w:t>developed country</w:t>
      </w:r>
      <w:r>
        <w:rPr>
          <w:color w:val="231F20"/>
          <w:spacing w:val="6"/>
          <w:sz w:val="24"/>
        </w:rPr>
        <w:t xml:space="preserve"> </w:t>
      </w:r>
      <w:r>
        <w:rPr>
          <w:color w:val="231F20"/>
          <w:spacing w:val="4"/>
          <w:sz w:val="24"/>
        </w:rPr>
        <w:t>members.</w:t>
      </w:r>
    </w:p>
    <w:p w:rsidR="0090524C" w:rsidRDefault="004404A8">
      <w:pPr>
        <w:pStyle w:val="ListParagraph"/>
        <w:numPr>
          <w:ilvl w:val="0"/>
          <w:numId w:val="118"/>
        </w:numPr>
        <w:tabs>
          <w:tab w:val="left" w:pos="917"/>
          <w:tab w:val="left" w:pos="918"/>
        </w:tabs>
        <w:spacing w:before="113" w:line="300" w:lineRule="auto"/>
        <w:ind w:right="2050"/>
        <w:rPr>
          <w:sz w:val="24"/>
        </w:rPr>
      </w:pPr>
      <w:r>
        <w:rPr>
          <w:color w:val="231F20"/>
          <w:spacing w:val="2"/>
          <w:sz w:val="24"/>
        </w:rPr>
        <w:t xml:space="preserve">“In </w:t>
      </w:r>
      <w:r>
        <w:rPr>
          <w:color w:val="231F20"/>
          <w:spacing w:val="3"/>
          <w:sz w:val="24"/>
        </w:rPr>
        <w:t xml:space="preserve">agriculture </w:t>
      </w:r>
      <w:r>
        <w:rPr>
          <w:color w:val="231F20"/>
          <w:spacing w:val="2"/>
          <w:sz w:val="24"/>
        </w:rPr>
        <w:t xml:space="preserve">and </w:t>
      </w:r>
      <w:r>
        <w:rPr>
          <w:color w:val="231F20"/>
          <w:spacing w:val="3"/>
          <w:sz w:val="24"/>
        </w:rPr>
        <w:t xml:space="preserve">NAMA (non-agricultural market access), </w:t>
      </w:r>
      <w:r>
        <w:rPr>
          <w:color w:val="231F20"/>
          <w:spacing w:val="4"/>
          <w:sz w:val="24"/>
        </w:rPr>
        <w:t xml:space="preserve">we </w:t>
      </w:r>
      <w:r>
        <w:rPr>
          <w:color w:val="231F20"/>
          <w:spacing w:val="3"/>
          <w:sz w:val="24"/>
        </w:rPr>
        <w:t xml:space="preserve">have fleshed </w:t>
      </w:r>
      <w:r>
        <w:rPr>
          <w:color w:val="231F20"/>
          <w:spacing w:val="2"/>
          <w:sz w:val="24"/>
        </w:rPr>
        <w:t xml:space="preserve">out </w:t>
      </w:r>
      <w:r>
        <w:rPr>
          <w:color w:val="231F20"/>
          <w:sz w:val="24"/>
        </w:rPr>
        <w:t xml:space="preserve">a </w:t>
      </w:r>
      <w:r>
        <w:rPr>
          <w:color w:val="231F20"/>
          <w:spacing w:val="3"/>
          <w:sz w:val="24"/>
        </w:rPr>
        <w:t xml:space="preserve">significant framework </w:t>
      </w:r>
      <w:r>
        <w:rPr>
          <w:color w:val="231F20"/>
          <w:spacing w:val="2"/>
          <w:sz w:val="24"/>
        </w:rPr>
        <w:t xml:space="preserve">for </w:t>
      </w:r>
      <w:r>
        <w:rPr>
          <w:color w:val="231F20"/>
          <w:spacing w:val="3"/>
          <w:sz w:val="24"/>
        </w:rPr>
        <w:t>full</w:t>
      </w:r>
      <w:r>
        <w:rPr>
          <w:color w:val="231F20"/>
          <w:spacing w:val="27"/>
          <w:sz w:val="24"/>
        </w:rPr>
        <w:t xml:space="preserve"> </w:t>
      </w:r>
      <w:r>
        <w:rPr>
          <w:color w:val="231F20"/>
          <w:spacing w:val="4"/>
          <w:sz w:val="24"/>
        </w:rPr>
        <w:t>modalities.</w:t>
      </w:r>
    </w:p>
    <w:p w:rsidR="0090524C" w:rsidRDefault="004404A8">
      <w:pPr>
        <w:pStyle w:val="ListParagraph"/>
        <w:numPr>
          <w:ilvl w:val="0"/>
          <w:numId w:val="118"/>
        </w:numPr>
        <w:tabs>
          <w:tab w:val="left" w:pos="917"/>
          <w:tab w:val="left" w:pos="918"/>
        </w:tabs>
        <w:spacing w:before="113" w:line="300" w:lineRule="auto"/>
        <w:ind w:right="2051"/>
        <w:rPr>
          <w:sz w:val="24"/>
        </w:rPr>
      </w:pPr>
      <w:r>
        <w:rPr>
          <w:color w:val="231F20"/>
          <w:spacing w:val="3"/>
          <w:sz w:val="24"/>
        </w:rPr>
        <w:t xml:space="preserve">“And </w:t>
      </w:r>
      <w:r>
        <w:rPr>
          <w:color w:val="231F20"/>
          <w:sz w:val="24"/>
        </w:rPr>
        <w:t xml:space="preserve">in </w:t>
      </w:r>
      <w:r>
        <w:rPr>
          <w:color w:val="231F20"/>
          <w:spacing w:val="3"/>
          <w:sz w:val="24"/>
        </w:rPr>
        <w:t xml:space="preserve">services, </w:t>
      </w:r>
      <w:r>
        <w:rPr>
          <w:color w:val="231F20"/>
          <w:sz w:val="24"/>
        </w:rPr>
        <w:t xml:space="preserve">we </w:t>
      </w:r>
      <w:r>
        <w:rPr>
          <w:color w:val="231F20"/>
          <w:spacing w:val="2"/>
          <w:sz w:val="24"/>
        </w:rPr>
        <w:t xml:space="preserve">now </w:t>
      </w:r>
      <w:r>
        <w:rPr>
          <w:color w:val="231F20"/>
          <w:spacing w:val="3"/>
          <w:sz w:val="24"/>
        </w:rPr>
        <w:t xml:space="preserve">have </w:t>
      </w:r>
      <w:r>
        <w:rPr>
          <w:color w:val="231F20"/>
          <w:sz w:val="24"/>
        </w:rPr>
        <w:t xml:space="preserve">an </w:t>
      </w:r>
      <w:r>
        <w:rPr>
          <w:color w:val="231F20"/>
          <w:spacing w:val="3"/>
          <w:sz w:val="24"/>
        </w:rPr>
        <w:t xml:space="preserve">agreed text that points </w:t>
      </w:r>
      <w:r>
        <w:rPr>
          <w:color w:val="231F20"/>
          <w:spacing w:val="4"/>
          <w:sz w:val="24"/>
        </w:rPr>
        <w:t xml:space="preserve">positively </w:t>
      </w:r>
      <w:r>
        <w:rPr>
          <w:color w:val="231F20"/>
          <w:sz w:val="24"/>
        </w:rPr>
        <w:t xml:space="preserve">to </w:t>
      </w:r>
      <w:r>
        <w:rPr>
          <w:color w:val="231F20"/>
          <w:spacing w:val="2"/>
          <w:sz w:val="24"/>
        </w:rPr>
        <w:t>the way</w:t>
      </w:r>
      <w:r>
        <w:rPr>
          <w:color w:val="231F20"/>
          <w:spacing w:val="11"/>
          <w:sz w:val="24"/>
        </w:rPr>
        <w:t xml:space="preserve"> </w:t>
      </w:r>
      <w:r>
        <w:rPr>
          <w:color w:val="231F20"/>
          <w:spacing w:val="4"/>
          <w:sz w:val="24"/>
        </w:rPr>
        <w:t>forward.”</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521" style="position:absolute;left:0;text-align:left;z-index:251547136;mso-position-horizontal-relative:page;mso-position-vertical-relative:page" from="148.45pt,69.45pt" to="148.45pt,771pt" strokecolor="#d7d9da" strokeweight="5pt">
            <w10:wrap anchorx="page" anchory="page"/>
          </v:line>
        </w:pict>
      </w:r>
      <w:r w:rsidR="004404A8">
        <w:rPr>
          <w:color w:val="231F20"/>
          <w:spacing w:val="2"/>
        </w:rPr>
        <w:t xml:space="preserve">The </w:t>
      </w:r>
      <w:r w:rsidR="004404A8">
        <w:rPr>
          <w:color w:val="231F20"/>
          <w:spacing w:val="3"/>
        </w:rPr>
        <w:t xml:space="preserve">declaration </w:t>
      </w:r>
      <w:r w:rsidR="004404A8">
        <w:rPr>
          <w:color w:val="231F20"/>
          <w:spacing w:val="2"/>
        </w:rPr>
        <w:t xml:space="preserve">was </w:t>
      </w:r>
      <w:r w:rsidR="004404A8">
        <w:rPr>
          <w:color w:val="231F20"/>
          <w:spacing w:val="3"/>
        </w:rPr>
        <w:t xml:space="preserve">agreed after several days </w:t>
      </w:r>
      <w:r w:rsidR="004404A8">
        <w:rPr>
          <w:color w:val="231F20"/>
        </w:rPr>
        <w:t xml:space="preserve">of </w:t>
      </w:r>
      <w:r w:rsidR="004404A8">
        <w:rPr>
          <w:color w:val="231F20"/>
          <w:spacing w:val="3"/>
        </w:rPr>
        <w:t xml:space="preserve">meetings late </w:t>
      </w:r>
      <w:r w:rsidR="004404A8">
        <w:rPr>
          <w:color w:val="231F20"/>
          <w:spacing w:val="4"/>
        </w:rPr>
        <w:t xml:space="preserve">into </w:t>
      </w:r>
      <w:r w:rsidR="004404A8">
        <w:rPr>
          <w:color w:val="231F20"/>
          <w:spacing w:val="2"/>
        </w:rPr>
        <w:t xml:space="preserve">the </w:t>
      </w:r>
      <w:r w:rsidR="004404A8">
        <w:rPr>
          <w:color w:val="231F20"/>
          <w:spacing w:val="3"/>
        </w:rPr>
        <w:t xml:space="preserve">night, </w:t>
      </w:r>
      <w:r w:rsidR="004404A8">
        <w:rPr>
          <w:color w:val="231F20"/>
          <w:spacing w:val="2"/>
        </w:rPr>
        <w:t xml:space="preserve">the </w:t>
      </w:r>
      <w:r w:rsidR="004404A8">
        <w:rPr>
          <w:color w:val="231F20"/>
          <w:spacing w:val="3"/>
        </w:rPr>
        <w:t xml:space="preserve">last </w:t>
      </w:r>
      <w:r w:rsidR="004404A8">
        <w:rPr>
          <w:color w:val="231F20"/>
          <w:spacing w:val="2"/>
        </w:rPr>
        <w:t xml:space="preserve">two </w:t>
      </w:r>
      <w:r w:rsidR="004404A8">
        <w:rPr>
          <w:color w:val="231F20"/>
          <w:spacing w:val="3"/>
        </w:rPr>
        <w:t xml:space="preserve">continuing </w:t>
      </w:r>
      <w:r w:rsidR="004404A8">
        <w:rPr>
          <w:color w:val="231F20"/>
        </w:rPr>
        <w:t xml:space="preserve">to </w:t>
      </w:r>
      <w:r w:rsidR="004404A8">
        <w:rPr>
          <w:color w:val="231F20"/>
          <w:spacing w:val="2"/>
        </w:rPr>
        <w:t xml:space="preserve">the </w:t>
      </w:r>
      <w:r w:rsidR="004404A8">
        <w:rPr>
          <w:color w:val="231F20"/>
          <w:spacing w:val="3"/>
        </w:rPr>
        <w:t xml:space="preserve">morning. “It’s been </w:t>
      </w:r>
      <w:r w:rsidR="004404A8">
        <w:rPr>
          <w:color w:val="231F20"/>
        </w:rPr>
        <w:t xml:space="preserve">a </w:t>
      </w:r>
      <w:r w:rsidR="004404A8">
        <w:rPr>
          <w:color w:val="231F20"/>
          <w:spacing w:val="3"/>
        </w:rPr>
        <w:t xml:space="preserve">hard </w:t>
      </w:r>
      <w:r w:rsidR="004404A8">
        <w:rPr>
          <w:color w:val="231F20"/>
          <w:spacing w:val="4"/>
        </w:rPr>
        <w:t xml:space="preserve">day’s </w:t>
      </w:r>
      <w:r w:rsidR="004404A8">
        <w:rPr>
          <w:color w:val="231F20"/>
          <w:spacing w:val="3"/>
        </w:rPr>
        <w:t xml:space="preserve">night. </w:t>
      </w:r>
      <w:r w:rsidR="004404A8">
        <w:rPr>
          <w:color w:val="231F20"/>
          <w:spacing w:val="2"/>
        </w:rPr>
        <w:t xml:space="preserve">And </w:t>
      </w:r>
      <w:r w:rsidR="004404A8">
        <w:rPr>
          <w:color w:val="231F20"/>
          <w:spacing w:val="3"/>
        </w:rPr>
        <w:t xml:space="preserve">I’ve been working like </w:t>
      </w:r>
      <w:r w:rsidR="004404A8">
        <w:rPr>
          <w:color w:val="231F20"/>
        </w:rPr>
        <w:t xml:space="preserve">a </w:t>
      </w:r>
      <w:r w:rsidR="004404A8">
        <w:rPr>
          <w:color w:val="231F20"/>
          <w:spacing w:val="3"/>
        </w:rPr>
        <w:t xml:space="preserve">dog,” Secretary Tsang said, </w:t>
      </w:r>
      <w:r w:rsidR="004404A8">
        <w:rPr>
          <w:color w:val="231F20"/>
          <w:spacing w:val="4"/>
        </w:rPr>
        <w:t xml:space="preserve">quoting </w:t>
      </w:r>
      <w:r w:rsidR="004404A8">
        <w:rPr>
          <w:color w:val="231F20"/>
          <w:spacing w:val="3"/>
        </w:rPr>
        <w:t xml:space="preserve">John Lennon </w:t>
      </w:r>
      <w:r w:rsidR="004404A8">
        <w:rPr>
          <w:color w:val="231F20"/>
          <w:spacing w:val="2"/>
        </w:rPr>
        <w:t xml:space="preserve">and </w:t>
      </w:r>
      <w:r w:rsidR="004404A8">
        <w:rPr>
          <w:color w:val="231F20"/>
          <w:spacing w:val="3"/>
        </w:rPr>
        <w:t xml:space="preserve">PaulMcCartney. With </w:t>
      </w:r>
      <w:r w:rsidR="004404A8">
        <w:rPr>
          <w:color w:val="231F20"/>
          <w:spacing w:val="2"/>
        </w:rPr>
        <w:t xml:space="preserve">the </w:t>
      </w:r>
      <w:r w:rsidR="004404A8">
        <w:rPr>
          <w:color w:val="231F20"/>
          <w:spacing w:val="3"/>
        </w:rPr>
        <w:t xml:space="preserve">44-page document </w:t>
      </w:r>
      <w:r w:rsidR="004404A8">
        <w:rPr>
          <w:color w:val="231F20"/>
          <w:spacing w:val="4"/>
        </w:rPr>
        <w:t xml:space="preserve">now  </w:t>
      </w:r>
      <w:r w:rsidR="004404A8">
        <w:rPr>
          <w:color w:val="231F20"/>
          <w:spacing w:val="3"/>
        </w:rPr>
        <w:t xml:space="preserve">agreed, members face intense pressure </w:t>
      </w:r>
      <w:r w:rsidR="004404A8">
        <w:rPr>
          <w:color w:val="231F20"/>
        </w:rPr>
        <w:t xml:space="preserve">in </w:t>
      </w:r>
      <w:r w:rsidR="004404A8">
        <w:rPr>
          <w:color w:val="231F20"/>
          <w:spacing w:val="2"/>
        </w:rPr>
        <w:t xml:space="preserve">the new </w:t>
      </w:r>
      <w:r w:rsidR="004404A8">
        <w:rPr>
          <w:color w:val="231F20"/>
          <w:spacing w:val="3"/>
        </w:rPr>
        <w:t xml:space="preserve">year </w:t>
      </w:r>
      <w:r w:rsidR="004404A8">
        <w:rPr>
          <w:color w:val="231F20"/>
        </w:rPr>
        <w:t xml:space="preserve">to </w:t>
      </w:r>
      <w:r w:rsidR="004404A8">
        <w:rPr>
          <w:color w:val="231F20"/>
          <w:spacing w:val="3"/>
        </w:rPr>
        <w:t xml:space="preserve">complete </w:t>
      </w:r>
      <w:r w:rsidR="004404A8">
        <w:rPr>
          <w:color w:val="231F20"/>
          <w:spacing w:val="4"/>
        </w:rPr>
        <w:t xml:space="preserve">“full </w:t>
      </w:r>
      <w:r w:rsidR="004404A8">
        <w:rPr>
          <w:color w:val="231F20"/>
          <w:spacing w:val="3"/>
        </w:rPr>
        <w:t xml:space="preserve">modalities” </w:t>
      </w:r>
      <w:r w:rsidR="004404A8">
        <w:rPr>
          <w:color w:val="231F20"/>
        </w:rPr>
        <w:t xml:space="preserve">in </w:t>
      </w:r>
      <w:r w:rsidR="004404A8">
        <w:rPr>
          <w:color w:val="231F20"/>
          <w:spacing w:val="3"/>
        </w:rPr>
        <w:t xml:space="preserve">agriculture </w:t>
      </w:r>
      <w:r w:rsidR="004404A8">
        <w:rPr>
          <w:color w:val="231F20"/>
          <w:spacing w:val="2"/>
        </w:rPr>
        <w:t xml:space="preserve">and </w:t>
      </w:r>
      <w:r w:rsidR="004404A8">
        <w:rPr>
          <w:color w:val="231F20"/>
          <w:spacing w:val="3"/>
        </w:rPr>
        <w:t xml:space="preserve">non-agricultural market access </w:t>
      </w:r>
      <w:r w:rsidR="004404A8">
        <w:rPr>
          <w:color w:val="231F20"/>
        </w:rPr>
        <w:t xml:space="preserve">by </w:t>
      </w:r>
      <w:r w:rsidR="004404A8">
        <w:rPr>
          <w:color w:val="231F20"/>
          <w:spacing w:val="2"/>
        </w:rPr>
        <w:t xml:space="preserve">the </w:t>
      </w:r>
      <w:r w:rsidR="004404A8">
        <w:rPr>
          <w:color w:val="231F20"/>
          <w:spacing w:val="4"/>
        </w:rPr>
        <w:t xml:space="preserve">new </w:t>
      </w:r>
      <w:r w:rsidR="004404A8">
        <w:rPr>
          <w:color w:val="231F20"/>
          <w:spacing w:val="3"/>
        </w:rPr>
        <w:t>deadline they</w:t>
      </w:r>
      <w:r w:rsidR="004404A8">
        <w:rPr>
          <w:color w:val="231F20"/>
          <w:spacing w:val="3"/>
        </w:rPr>
        <w:t xml:space="preserve"> have </w:t>
      </w:r>
      <w:r w:rsidR="004404A8">
        <w:rPr>
          <w:color w:val="231F20"/>
          <w:spacing w:val="2"/>
        </w:rPr>
        <w:t xml:space="preserve">set </w:t>
      </w:r>
      <w:r w:rsidR="004404A8">
        <w:rPr>
          <w:color w:val="231F20"/>
          <w:spacing w:val="3"/>
        </w:rPr>
        <w:t xml:space="preserve">themselves, </w:t>
      </w:r>
      <w:r w:rsidR="004404A8">
        <w:rPr>
          <w:color w:val="231F20"/>
        </w:rPr>
        <w:t xml:space="preserve">30 </w:t>
      </w:r>
      <w:r w:rsidR="004404A8">
        <w:rPr>
          <w:color w:val="231F20"/>
          <w:spacing w:val="3"/>
        </w:rPr>
        <w:t>April</w:t>
      </w:r>
      <w:r w:rsidR="004404A8">
        <w:rPr>
          <w:color w:val="231F20"/>
          <w:spacing w:val="16"/>
        </w:rPr>
        <w:t xml:space="preserve"> </w:t>
      </w:r>
      <w:r w:rsidR="004404A8">
        <w:rPr>
          <w:color w:val="231F20"/>
          <w:spacing w:val="4"/>
        </w:rPr>
        <w:t>2006.</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3"/>
        </w:rPr>
        <w:t xml:space="preserve">Compared </w:t>
      </w:r>
      <w:r>
        <w:rPr>
          <w:color w:val="231F20"/>
        </w:rPr>
        <w:t xml:space="preserve">to  </w:t>
      </w:r>
      <w:r>
        <w:rPr>
          <w:color w:val="231F20"/>
          <w:spacing w:val="2"/>
        </w:rPr>
        <w:t xml:space="preserve">the  </w:t>
      </w:r>
      <w:r>
        <w:rPr>
          <w:color w:val="231F20"/>
          <w:spacing w:val="3"/>
        </w:rPr>
        <w:t xml:space="preserve">draft forwarded </w:t>
      </w:r>
      <w:r>
        <w:rPr>
          <w:color w:val="231F20"/>
        </w:rPr>
        <w:t>to</w:t>
      </w:r>
      <w:r>
        <w:rPr>
          <w:color w:val="231F20"/>
          <w:spacing w:val="60"/>
        </w:rPr>
        <w:t xml:space="preserve"> </w:t>
      </w:r>
      <w:r>
        <w:rPr>
          <w:color w:val="231F20"/>
          <w:spacing w:val="3"/>
        </w:rPr>
        <w:t xml:space="preserve">Hong Kong from </w:t>
      </w:r>
      <w:r>
        <w:rPr>
          <w:color w:val="231F20"/>
          <w:spacing w:val="4"/>
        </w:rPr>
        <w:t xml:space="preserve">Geneva,     </w:t>
      </w:r>
      <w:r>
        <w:rPr>
          <w:color w:val="231F20"/>
        </w:rPr>
        <w:t xml:space="preserve">a </w:t>
      </w:r>
      <w:r>
        <w:rPr>
          <w:color w:val="231F20"/>
          <w:spacing w:val="3"/>
        </w:rPr>
        <w:t xml:space="preserve">number </w:t>
      </w:r>
      <w:r>
        <w:rPr>
          <w:color w:val="231F20"/>
        </w:rPr>
        <w:t xml:space="preserve">of </w:t>
      </w:r>
      <w:r>
        <w:rPr>
          <w:color w:val="231F20"/>
          <w:spacing w:val="3"/>
        </w:rPr>
        <w:t xml:space="preserve">issues have been settled </w:t>
      </w:r>
      <w:r>
        <w:rPr>
          <w:color w:val="231F20"/>
        </w:rPr>
        <w:t xml:space="preserve">or </w:t>
      </w:r>
      <w:r>
        <w:rPr>
          <w:color w:val="231F20"/>
          <w:spacing w:val="3"/>
        </w:rPr>
        <w:t xml:space="preserve">partly settled. </w:t>
      </w:r>
      <w:r>
        <w:rPr>
          <w:color w:val="231F20"/>
          <w:spacing w:val="2"/>
        </w:rPr>
        <w:t xml:space="preserve">The </w:t>
      </w:r>
      <w:r>
        <w:rPr>
          <w:color w:val="231F20"/>
          <w:spacing w:val="4"/>
        </w:rPr>
        <w:t xml:space="preserve">most </w:t>
      </w:r>
      <w:r>
        <w:rPr>
          <w:color w:val="231F20"/>
          <w:spacing w:val="3"/>
        </w:rPr>
        <w:t xml:space="preserve">straightforward </w:t>
      </w:r>
      <w:r>
        <w:rPr>
          <w:color w:val="231F20"/>
        </w:rPr>
        <w:t xml:space="preserve">is  </w:t>
      </w:r>
      <w:r>
        <w:rPr>
          <w:color w:val="231F20"/>
          <w:spacing w:val="2"/>
        </w:rPr>
        <w:t xml:space="preserve">the </w:t>
      </w:r>
      <w:r>
        <w:rPr>
          <w:color w:val="231F20"/>
          <w:spacing w:val="3"/>
        </w:rPr>
        <w:t xml:space="preserve">agreement </w:t>
      </w:r>
      <w:r>
        <w:rPr>
          <w:color w:val="231F20"/>
        </w:rPr>
        <w:t xml:space="preserve">to  </w:t>
      </w:r>
      <w:r>
        <w:rPr>
          <w:color w:val="231F20"/>
          <w:spacing w:val="2"/>
        </w:rPr>
        <w:t xml:space="preserve">end </w:t>
      </w:r>
      <w:r>
        <w:rPr>
          <w:color w:val="231F20"/>
          <w:spacing w:val="3"/>
        </w:rPr>
        <w:t xml:space="preserve">export subsidies </w:t>
      </w:r>
      <w:r>
        <w:rPr>
          <w:color w:val="231F20"/>
        </w:rPr>
        <w:t xml:space="preserve">in  </w:t>
      </w:r>
      <w:r>
        <w:rPr>
          <w:color w:val="231F20"/>
          <w:spacing w:val="4"/>
        </w:rPr>
        <w:t xml:space="preserve">agriculture  </w:t>
      </w:r>
      <w:r>
        <w:rPr>
          <w:color w:val="231F20"/>
        </w:rPr>
        <w:t xml:space="preserve">by </w:t>
      </w:r>
      <w:r>
        <w:rPr>
          <w:color w:val="231F20"/>
          <w:spacing w:val="3"/>
        </w:rPr>
        <w:t xml:space="preserve">2013, </w:t>
      </w:r>
      <w:r>
        <w:rPr>
          <w:color w:val="231F20"/>
          <w:spacing w:val="2"/>
        </w:rPr>
        <w:t xml:space="preserve">but </w:t>
      </w:r>
      <w:r>
        <w:rPr>
          <w:color w:val="231F20"/>
          <w:spacing w:val="3"/>
        </w:rPr>
        <w:t xml:space="preserve">this </w:t>
      </w:r>
      <w:r>
        <w:rPr>
          <w:color w:val="231F20"/>
          <w:spacing w:val="2"/>
        </w:rPr>
        <w:t xml:space="preserve">was </w:t>
      </w:r>
      <w:r>
        <w:rPr>
          <w:color w:val="231F20"/>
          <w:spacing w:val="3"/>
        </w:rPr>
        <w:t xml:space="preserve">only agreed </w:t>
      </w:r>
      <w:r>
        <w:rPr>
          <w:color w:val="231F20"/>
        </w:rPr>
        <w:t xml:space="preserve">at </w:t>
      </w:r>
      <w:r>
        <w:rPr>
          <w:color w:val="231F20"/>
          <w:spacing w:val="2"/>
        </w:rPr>
        <w:t xml:space="preserve">the </w:t>
      </w:r>
      <w:r>
        <w:rPr>
          <w:color w:val="231F20"/>
          <w:spacing w:val="3"/>
        </w:rPr>
        <w:t xml:space="preserve">last minute, </w:t>
      </w:r>
      <w:r>
        <w:rPr>
          <w:color w:val="231F20"/>
          <w:spacing w:val="2"/>
        </w:rPr>
        <w:t xml:space="preserve">and </w:t>
      </w:r>
      <w:r>
        <w:rPr>
          <w:color w:val="231F20"/>
          <w:spacing w:val="3"/>
        </w:rPr>
        <w:t xml:space="preserve">members </w:t>
      </w:r>
      <w:r>
        <w:rPr>
          <w:color w:val="231F20"/>
          <w:spacing w:val="4"/>
        </w:rPr>
        <w:t xml:space="preserve">paid </w:t>
      </w:r>
      <w:r>
        <w:rPr>
          <w:color w:val="231F20"/>
          <w:spacing w:val="3"/>
        </w:rPr>
        <w:t xml:space="preserve">tribute </w:t>
      </w:r>
      <w:r>
        <w:rPr>
          <w:color w:val="231F20"/>
        </w:rPr>
        <w:t xml:space="preserve">to </w:t>
      </w:r>
      <w:r>
        <w:rPr>
          <w:color w:val="231F20"/>
          <w:spacing w:val="2"/>
        </w:rPr>
        <w:t xml:space="preserve">the </w:t>
      </w:r>
      <w:r>
        <w:rPr>
          <w:color w:val="231F20"/>
          <w:spacing w:val="3"/>
        </w:rPr>
        <w:t xml:space="preserve">European Union which </w:t>
      </w:r>
      <w:r>
        <w:rPr>
          <w:color w:val="231F20"/>
          <w:spacing w:val="2"/>
        </w:rPr>
        <w:t xml:space="preserve">had the </w:t>
      </w:r>
      <w:r>
        <w:rPr>
          <w:color w:val="231F20"/>
          <w:spacing w:val="3"/>
        </w:rPr>
        <w:t xml:space="preserve">greatest difficulty </w:t>
      </w:r>
      <w:r>
        <w:rPr>
          <w:color w:val="231F20"/>
        </w:rPr>
        <w:t xml:space="preserve">on </w:t>
      </w:r>
      <w:r>
        <w:rPr>
          <w:color w:val="231F20"/>
          <w:spacing w:val="4"/>
        </w:rPr>
        <w:t xml:space="preserve">this </w:t>
      </w:r>
      <w:r>
        <w:rPr>
          <w:color w:val="231F20"/>
          <w:spacing w:val="3"/>
        </w:rPr>
        <w:t xml:space="preserve">issue. </w:t>
      </w:r>
      <w:r>
        <w:rPr>
          <w:color w:val="231F20"/>
          <w:spacing w:val="2"/>
        </w:rPr>
        <w:t xml:space="preserve">The </w:t>
      </w:r>
      <w:r>
        <w:rPr>
          <w:color w:val="231F20"/>
          <w:spacing w:val="3"/>
        </w:rPr>
        <w:t xml:space="preserve">declaration makes clear that </w:t>
      </w:r>
      <w:r>
        <w:rPr>
          <w:color w:val="231F20"/>
          <w:spacing w:val="2"/>
        </w:rPr>
        <w:t xml:space="preserve">the </w:t>
      </w:r>
      <w:r>
        <w:rPr>
          <w:color w:val="231F20"/>
          <w:spacing w:val="3"/>
        </w:rPr>
        <w:t xml:space="preserve">agreed date </w:t>
      </w:r>
      <w:r>
        <w:rPr>
          <w:color w:val="231F20"/>
        </w:rPr>
        <w:t xml:space="preserve">is </w:t>
      </w:r>
      <w:r>
        <w:rPr>
          <w:color w:val="231F20"/>
          <w:spacing w:val="4"/>
        </w:rPr>
        <w:t xml:space="preserve">conditional. </w:t>
      </w:r>
      <w:r>
        <w:rPr>
          <w:color w:val="231F20"/>
          <w:spacing w:val="3"/>
        </w:rPr>
        <w:t xml:space="preserve">Loopholes have </w:t>
      </w:r>
      <w:r>
        <w:rPr>
          <w:color w:val="231F20"/>
        </w:rPr>
        <w:t xml:space="preserve">to be </w:t>
      </w:r>
      <w:r>
        <w:rPr>
          <w:color w:val="231F20"/>
          <w:spacing w:val="3"/>
        </w:rPr>
        <w:t xml:space="preserve">plugged </w:t>
      </w:r>
      <w:r>
        <w:rPr>
          <w:color w:val="231F20"/>
        </w:rPr>
        <w:t xml:space="preserve">to </w:t>
      </w:r>
      <w:r>
        <w:rPr>
          <w:color w:val="231F20"/>
          <w:spacing w:val="3"/>
        </w:rPr>
        <w:t xml:space="preserve">avoid hidden export subsidies </w:t>
      </w:r>
      <w:r>
        <w:rPr>
          <w:color w:val="231F20"/>
        </w:rPr>
        <w:t xml:space="preserve">in </w:t>
      </w:r>
      <w:r>
        <w:rPr>
          <w:color w:val="231F20"/>
          <w:spacing w:val="4"/>
        </w:rPr>
        <w:t xml:space="preserve">credit, </w:t>
      </w:r>
      <w:r>
        <w:rPr>
          <w:color w:val="231F20"/>
          <w:spacing w:val="3"/>
        </w:rPr>
        <w:t xml:space="preserve">food </w:t>
      </w:r>
      <w:r>
        <w:rPr>
          <w:color w:val="231F20"/>
          <w:spacing w:val="2"/>
        </w:rPr>
        <w:t xml:space="preserve">aid and the </w:t>
      </w:r>
      <w:r>
        <w:rPr>
          <w:color w:val="231F20"/>
          <w:spacing w:val="3"/>
        </w:rPr>
        <w:t xml:space="preserve">sales </w:t>
      </w:r>
      <w:r>
        <w:rPr>
          <w:color w:val="231F20"/>
        </w:rPr>
        <w:t xml:space="preserve">of </w:t>
      </w:r>
      <w:r>
        <w:rPr>
          <w:color w:val="231F20"/>
          <w:spacing w:val="3"/>
        </w:rPr>
        <w:t>exporting state</w:t>
      </w:r>
      <w:r>
        <w:rPr>
          <w:color w:val="231F20"/>
          <w:spacing w:val="32"/>
        </w:rPr>
        <w:t xml:space="preserve"> </w:t>
      </w:r>
      <w:r>
        <w:rPr>
          <w:color w:val="231F20"/>
          <w:spacing w:val="4"/>
        </w:rPr>
        <w:t>enterprises.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For cotton the elimination is accelerated to the end of 2006. In addition, cotton exports from least-developed countries will be allowed into developed countri</w:t>
      </w:r>
      <w:r>
        <w:rPr>
          <w:color w:val="231F20"/>
          <w:w w:val="105"/>
        </w:rPr>
        <w:t xml:space="preserve">es without duty or quotas from the start of the period for implementing the new agriculture agreement. Ministers have also agreed to aim to cut trade-distorting domestic subsidies on cotton by more than would normally apply under the new agreement, and to </w:t>
      </w:r>
      <w:r>
        <w:rPr>
          <w:color w:val="231F20"/>
          <w:w w:val="105"/>
        </w:rPr>
        <w:t>do so more quickly.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 xml:space="preserve">The two </w:t>
      </w:r>
      <w:r>
        <w:rPr>
          <w:color w:val="231F20"/>
          <w:spacing w:val="3"/>
          <w:w w:val="105"/>
        </w:rPr>
        <w:t xml:space="preserve">sides negotiating this difficult subject paid tribute </w:t>
      </w:r>
      <w:r>
        <w:rPr>
          <w:color w:val="231F20"/>
          <w:spacing w:val="4"/>
          <w:w w:val="105"/>
        </w:rPr>
        <w:t xml:space="preserve">to </w:t>
      </w:r>
      <w:r>
        <w:rPr>
          <w:color w:val="231F20"/>
          <w:spacing w:val="3"/>
          <w:w w:val="105"/>
        </w:rPr>
        <w:t xml:space="preserve">each other </w:t>
      </w:r>
      <w:r>
        <w:rPr>
          <w:color w:val="231F20"/>
          <w:spacing w:val="2"/>
          <w:w w:val="105"/>
        </w:rPr>
        <w:t xml:space="preserve">for </w:t>
      </w:r>
      <w:r>
        <w:rPr>
          <w:color w:val="231F20"/>
          <w:spacing w:val="3"/>
          <w:w w:val="105"/>
        </w:rPr>
        <w:t xml:space="preserve">what they described </w:t>
      </w:r>
      <w:r>
        <w:rPr>
          <w:color w:val="231F20"/>
          <w:w w:val="105"/>
        </w:rPr>
        <w:t xml:space="preserve">as </w:t>
      </w:r>
      <w:r>
        <w:rPr>
          <w:color w:val="231F20"/>
          <w:spacing w:val="2"/>
          <w:w w:val="105"/>
        </w:rPr>
        <w:t xml:space="preserve">the </w:t>
      </w:r>
      <w:r>
        <w:rPr>
          <w:color w:val="231F20"/>
          <w:spacing w:val="3"/>
          <w:w w:val="105"/>
        </w:rPr>
        <w:t xml:space="preserve">spirit </w:t>
      </w:r>
      <w:r>
        <w:rPr>
          <w:color w:val="231F20"/>
          <w:w w:val="105"/>
        </w:rPr>
        <w:t xml:space="preserve">of </w:t>
      </w:r>
      <w:r>
        <w:rPr>
          <w:color w:val="231F20"/>
          <w:spacing w:val="3"/>
          <w:w w:val="105"/>
        </w:rPr>
        <w:t xml:space="preserve">compromise: </w:t>
      </w:r>
      <w:r>
        <w:rPr>
          <w:color w:val="231F20"/>
          <w:spacing w:val="4"/>
          <w:w w:val="105"/>
        </w:rPr>
        <w:t xml:space="preserve">United </w:t>
      </w:r>
      <w:r>
        <w:rPr>
          <w:color w:val="231F20"/>
          <w:spacing w:val="3"/>
          <w:w w:val="105"/>
        </w:rPr>
        <w:t>States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four</w:t>
      </w:r>
      <w:r>
        <w:rPr>
          <w:color w:val="231F20"/>
          <w:spacing w:val="-8"/>
          <w:w w:val="105"/>
        </w:rPr>
        <w:t xml:space="preserve"> </w:t>
      </w:r>
      <w:r>
        <w:rPr>
          <w:color w:val="231F20"/>
          <w:spacing w:val="3"/>
          <w:w w:val="105"/>
        </w:rPr>
        <w:t>countries</w:t>
      </w:r>
      <w:r>
        <w:rPr>
          <w:color w:val="231F20"/>
          <w:spacing w:val="-8"/>
          <w:w w:val="105"/>
        </w:rPr>
        <w:t xml:space="preserve"> </w:t>
      </w:r>
      <w:r>
        <w:rPr>
          <w:color w:val="231F20"/>
          <w:spacing w:val="3"/>
          <w:w w:val="105"/>
        </w:rPr>
        <w:t>pushing</w:t>
      </w:r>
      <w:r>
        <w:rPr>
          <w:color w:val="231F20"/>
          <w:spacing w:val="-8"/>
          <w:w w:val="105"/>
        </w:rPr>
        <w:t xml:space="preserve"> </w:t>
      </w:r>
      <w:r>
        <w:rPr>
          <w:color w:val="231F20"/>
          <w:spacing w:val="2"/>
          <w:w w:val="105"/>
        </w:rPr>
        <w:t>for</w:t>
      </w:r>
      <w:r>
        <w:rPr>
          <w:color w:val="231F20"/>
          <w:spacing w:val="-8"/>
          <w:w w:val="105"/>
        </w:rPr>
        <w:t xml:space="preserve"> </w:t>
      </w:r>
      <w:r>
        <w:rPr>
          <w:color w:val="231F20"/>
          <w:w w:val="105"/>
        </w:rPr>
        <w:t>an</w:t>
      </w:r>
      <w:r>
        <w:rPr>
          <w:color w:val="231F20"/>
          <w:spacing w:val="-8"/>
          <w:w w:val="105"/>
        </w:rPr>
        <w:t xml:space="preserve"> </w:t>
      </w:r>
      <w:r>
        <w:rPr>
          <w:color w:val="231F20"/>
          <w:spacing w:val="3"/>
          <w:w w:val="105"/>
        </w:rPr>
        <w:t>agreement</w:t>
      </w:r>
      <w:r>
        <w:rPr>
          <w:color w:val="231F20"/>
          <w:spacing w:val="-8"/>
          <w:w w:val="105"/>
        </w:rPr>
        <w:t xml:space="preserve"> </w:t>
      </w:r>
      <w:r>
        <w:rPr>
          <w:color w:val="231F20"/>
          <w:w w:val="105"/>
        </w:rPr>
        <w:t>on</w:t>
      </w:r>
      <w:r>
        <w:rPr>
          <w:color w:val="231F20"/>
          <w:spacing w:val="-8"/>
          <w:w w:val="105"/>
        </w:rPr>
        <w:t xml:space="preserve"> </w:t>
      </w:r>
      <w:r>
        <w:rPr>
          <w:color w:val="231F20"/>
          <w:spacing w:val="3"/>
          <w:w w:val="105"/>
        </w:rPr>
        <w:t>cotton</w:t>
      </w:r>
      <w:r>
        <w:rPr>
          <w:color w:val="231F20"/>
          <w:spacing w:val="-8"/>
          <w:w w:val="105"/>
        </w:rPr>
        <w:t xml:space="preserve"> </w:t>
      </w:r>
      <w:r>
        <w:rPr>
          <w:color w:val="231F20"/>
          <w:spacing w:val="4"/>
          <w:w w:val="105"/>
        </w:rPr>
        <w:t xml:space="preserve">(Benin, </w:t>
      </w:r>
      <w:r>
        <w:rPr>
          <w:color w:val="231F20"/>
          <w:spacing w:val="3"/>
          <w:w w:val="105"/>
        </w:rPr>
        <w:t>Burkina</w:t>
      </w:r>
      <w:r>
        <w:rPr>
          <w:color w:val="231F20"/>
          <w:spacing w:val="-30"/>
          <w:w w:val="105"/>
        </w:rPr>
        <w:t xml:space="preserve"> </w:t>
      </w:r>
      <w:r>
        <w:rPr>
          <w:color w:val="231F20"/>
          <w:spacing w:val="3"/>
          <w:w w:val="105"/>
        </w:rPr>
        <w:t>Faso,</w:t>
      </w:r>
      <w:r>
        <w:rPr>
          <w:color w:val="231F20"/>
          <w:spacing w:val="-30"/>
          <w:w w:val="105"/>
        </w:rPr>
        <w:t xml:space="preserve"> </w:t>
      </w:r>
      <w:r>
        <w:rPr>
          <w:color w:val="231F20"/>
          <w:spacing w:val="3"/>
          <w:w w:val="105"/>
        </w:rPr>
        <w:t>Chad</w:t>
      </w:r>
      <w:r>
        <w:rPr>
          <w:color w:val="231F20"/>
          <w:spacing w:val="-29"/>
          <w:w w:val="105"/>
        </w:rPr>
        <w:t xml:space="preserve"> </w:t>
      </w:r>
      <w:r>
        <w:rPr>
          <w:color w:val="231F20"/>
          <w:spacing w:val="2"/>
          <w:w w:val="105"/>
        </w:rPr>
        <w:t>and</w:t>
      </w:r>
      <w:r>
        <w:rPr>
          <w:color w:val="231F20"/>
          <w:spacing w:val="-30"/>
          <w:w w:val="105"/>
        </w:rPr>
        <w:t xml:space="preserve"> </w:t>
      </w:r>
      <w:r>
        <w:rPr>
          <w:color w:val="231F20"/>
          <w:spacing w:val="3"/>
          <w:w w:val="105"/>
        </w:rPr>
        <w:t>Mali).</w:t>
      </w:r>
      <w:r>
        <w:rPr>
          <w:color w:val="231F20"/>
          <w:spacing w:val="-30"/>
          <w:w w:val="105"/>
        </w:rPr>
        <w:t xml:space="preserve"> </w:t>
      </w:r>
      <w:r>
        <w:rPr>
          <w:color w:val="231F20"/>
          <w:w w:val="105"/>
        </w:rPr>
        <w:t>A</w:t>
      </w:r>
      <w:r>
        <w:rPr>
          <w:color w:val="231F20"/>
          <w:spacing w:val="-29"/>
          <w:w w:val="105"/>
        </w:rPr>
        <w:t xml:space="preserve"> </w:t>
      </w:r>
      <w:r>
        <w:rPr>
          <w:color w:val="231F20"/>
          <w:spacing w:val="3"/>
          <w:w w:val="105"/>
        </w:rPr>
        <w:t>number</w:t>
      </w:r>
      <w:r>
        <w:rPr>
          <w:color w:val="231F20"/>
          <w:spacing w:val="-30"/>
          <w:w w:val="105"/>
        </w:rPr>
        <w:t xml:space="preserve"> </w:t>
      </w:r>
      <w:r>
        <w:rPr>
          <w:color w:val="231F20"/>
          <w:w w:val="105"/>
        </w:rPr>
        <w:t>of</w:t>
      </w:r>
      <w:r>
        <w:rPr>
          <w:color w:val="231F20"/>
          <w:spacing w:val="-30"/>
          <w:w w:val="105"/>
        </w:rPr>
        <w:t xml:space="preserve"> </w:t>
      </w:r>
      <w:r>
        <w:rPr>
          <w:color w:val="231F20"/>
          <w:spacing w:val="3"/>
          <w:w w:val="105"/>
        </w:rPr>
        <w:t>other</w:t>
      </w:r>
      <w:r>
        <w:rPr>
          <w:color w:val="231F20"/>
          <w:spacing w:val="-29"/>
          <w:w w:val="105"/>
        </w:rPr>
        <w:t xml:space="preserve"> </w:t>
      </w:r>
      <w:r>
        <w:rPr>
          <w:color w:val="231F20"/>
          <w:spacing w:val="3"/>
          <w:w w:val="105"/>
        </w:rPr>
        <w:t>details</w:t>
      </w:r>
      <w:r>
        <w:rPr>
          <w:color w:val="231F20"/>
          <w:spacing w:val="-30"/>
          <w:w w:val="105"/>
        </w:rPr>
        <w:t xml:space="preserve"> </w:t>
      </w:r>
      <w:r>
        <w:rPr>
          <w:color w:val="231F20"/>
          <w:spacing w:val="3"/>
          <w:w w:val="105"/>
        </w:rPr>
        <w:t>have</w:t>
      </w:r>
      <w:r>
        <w:rPr>
          <w:color w:val="231F20"/>
          <w:spacing w:val="-30"/>
          <w:w w:val="105"/>
        </w:rPr>
        <w:t xml:space="preserve"> </w:t>
      </w:r>
      <w:r>
        <w:rPr>
          <w:color w:val="231F20"/>
          <w:spacing w:val="3"/>
          <w:w w:val="105"/>
        </w:rPr>
        <w:t>been</w:t>
      </w:r>
      <w:r>
        <w:rPr>
          <w:color w:val="231F20"/>
          <w:spacing w:val="-29"/>
          <w:w w:val="105"/>
        </w:rPr>
        <w:t xml:space="preserve"> </w:t>
      </w:r>
      <w:r>
        <w:rPr>
          <w:color w:val="231F20"/>
          <w:spacing w:val="4"/>
          <w:w w:val="105"/>
        </w:rPr>
        <w:t xml:space="preserve">agreed </w:t>
      </w:r>
      <w:r>
        <w:rPr>
          <w:color w:val="231F20"/>
          <w:w w:val="105"/>
        </w:rPr>
        <w:t xml:space="preserve">in </w:t>
      </w:r>
      <w:r>
        <w:rPr>
          <w:color w:val="231F20"/>
          <w:spacing w:val="3"/>
          <w:w w:val="105"/>
        </w:rPr>
        <w:t xml:space="preserve">agriculture, non-agricultural market access </w:t>
      </w:r>
      <w:r>
        <w:rPr>
          <w:color w:val="231F20"/>
          <w:spacing w:val="2"/>
          <w:w w:val="105"/>
        </w:rPr>
        <w:t>and</w:t>
      </w:r>
      <w:r>
        <w:rPr>
          <w:color w:val="231F20"/>
          <w:spacing w:val="-33"/>
          <w:w w:val="105"/>
        </w:rPr>
        <w:t xml:space="preserve"> </w:t>
      </w:r>
      <w:r>
        <w:rPr>
          <w:color w:val="231F20"/>
          <w:spacing w:val="4"/>
          <w:w w:val="105"/>
        </w:rPr>
        <w:t>services.</w:t>
      </w:r>
    </w:p>
    <w:p w:rsidR="0090524C" w:rsidRDefault="0090524C">
      <w:pPr>
        <w:pStyle w:val="BodyText"/>
        <w:spacing w:before="2"/>
        <w:rPr>
          <w:sz w:val="29"/>
        </w:rPr>
      </w:pPr>
    </w:p>
    <w:p w:rsidR="0090524C" w:rsidRDefault="004404A8">
      <w:pPr>
        <w:pStyle w:val="Heading1"/>
        <w:ind w:left="1467" w:right="1178"/>
        <w:jc w:val="center"/>
        <w:rPr>
          <w:rFonts w:ascii="Trebuchet MS"/>
        </w:rPr>
      </w:pPr>
      <w:r>
        <w:rPr>
          <w:rFonts w:ascii="Trebuchet MS"/>
          <w:color w:val="231F20"/>
        </w:rPr>
        <w:t>United Nations Conference on Trade and Development</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International trade </w:t>
      </w:r>
      <w:r>
        <w:rPr>
          <w:color w:val="231F20"/>
        </w:rPr>
        <w:t xml:space="preserve">is </w:t>
      </w:r>
      <w:r>
        <w:rPr>
          <w:color w:val="231F20"/>
          <w:spacing w:val="3"/>
        </w:rPr>
        <w:t xml:space="preserve">considered </w:t>
      </w:r>
      <w:r>
        <w:rPr>
          <w:color w:val="231F20"/>
        </w:rPr>
        <w:t xml:space="preserve">to be </w:t>
      </w:r>
      <w:r>
        <w:rPr>
          <w:color w:val="231F20"/>
          <w:spacing w:val="2"/>
        </w:rPr>
        <w:t xml:space="preserve">the </w:t>
      </w:r>
      <w:r>
        <w:rPr>
          <w:color w:val="231F20"/>
          <w:spacing w:val="3"/>
        </w:rPr>
        <w:t xml:space="preserve">engine </w:t>
      </w:r>
      <w:r>
        <w:rPr>
          <w:color w:val="231F20"/>
        </w:rPr>
        <w:t xml:space="preserve">of </w:t>
      </w:r>
      <w:r>
        <w:rPr>
          <w:color w:val="231F20"/>
          <w:spacing w:val="4"/>
        </w:rPr>
        <w:t xml:space="preserve">economic </w:t>
      </w:r>
      <w:r>
        <w:rPr>
          <w:color w:val="231F20"/>
          <w:spacing w:val="3"/>
        </w:rPr>
        <w:t xml:space="preserve">growth. There </w:t>
      </w:r>
      <w:r>
        <w:rPr>
          <w:color w:val="231F20"/>
          <w:spacing w:val="2"/>
        </w:rPr>
        <w:t xml:space="preserve">has </w:t>
      </w:r>
      <w:r>
        <w:rPr>
          <w:color w:val="231F20"/>
          <w:spacing w:val="3"/>
        </w:rPr>
        <w:t xml:space="preserve">been continuous </w:t>
      </w:r>
      <w:r>
        <w:rPr>
          <w:color w:val="231F20"/>
          <w:spacing w:val="2"/>
        </w:rPr>
        <w:t xml:space="preserve">and  </w:t>
      </w:r>
      <w:r>
        <w:rPr>
          <w:color w:val="231F20"/>
          <w:spacing w:val="3"/>
        </w:rPr>
        <w:t xml:space="preserve">rapid growth </w:t>
      </w:r>
      <w:r>
        <w:rPr>
          <w:color w:val="231F20"/>
        </w:rPr>
        <w:t>in</w:t>
      </w:r>
      <w:r>
        <w:rPr>
          <w:color w:val="231F20"/>
          <w:spacing w:val="60"/>
        </w:rPr>
        <w:t xml:space="preserve"> </w:t>
      </w:r>
      <w:r>
        <w:rPr>
          <w:color w:val="231F20"/>
          <w:spacing w:val="3"/>
        </w:rPr>
        <w:t xml:space="preserve">world trade </w:t>
      </w:r>
      <w:r>
        <w:rPr>
          <w:color w:val="231F20"/>
          <w:spacing w:val="4"/>
        </w:rPr>
        <w:t xml:space="preserve">due  </w:t>
      </w:r>
      <w:r>
        <w:rPr>
          <w:color w:val="231F20"/>
        </w:rPr>
        <w:t xml:space="preserve">to </w:t>
      </w:r>
      <w:r>
        <w:rPr>
          <w:color w:val="231F20"/>
          <w:spacing w:val="3"/>
        </w:rPr>
        <w:t xml:space="preserve">liberalization </w:t>
      </w:r>
      <w:r>
        <w:rPr>
          <w:color w:val="231F20"/>
        </w:rPr>
        <w:t xml:space="preserve">of </w:t>
      </w:r>
      <w:r>
        <w:rPr>
          <w:color w:val="231F20"/>
          <w:spacing w:val="3"/>
        </w:rPr>
        <w:t xml:space="preserve">tariffs, quotas </w:t>
      </w:r>
      <w:r>
        <w:rPr>
          <w:color w:val="231F20"/>
          <w:spacing w:val="2"/>
        </w:rPr>
        <w:t xml:space="preserve">and </w:t>
      </w:r>
      <w:r>
        <w:rPr>
          <w:color w:val="231F20"/>
          <w:spacing w:val="3"/>
        </w:rPr>
        <w:t xml:space="preserve">other restrictions. </w:t>
      </w:r>
      <w:r>
        <w:rPr>
          <w:color w:val="231F20"/>
          <w:spacing w:val="2"/>
        </w:rPr>
        <w:t xml:space="preserve">The </w:t>
      </w:r>
      <w:r>
        <w:rPr>
          <w:color w:val="231F20"/>
          <w:spacing w:val="3"/>
        </w:rPr>
        <w:t xml:space="preserve">share </w:t>
      </w:r>
      <w:r>
        <w:rPr>
          <w:color w:val="231F20"/>
          <w:spacing w:val="4"/>
        </w:rPr>
        <w:t xml:space="preserve">of </w:t>
      </w:r>
      <w:r>
        <w:rPr>
          <w:color w:val="231F20"/>
          <w:spacing w:val="3"/>
        </w:rPr>
        <w:t xml:space="preserve">manufacturers </w:t>
      </w:r>
      <w:r>
        <w:rPr>
          <w:color w:val="231F20"/>
        </w:rPr>
        <w:t xml:space="preserve">in  </w:t>
      </w:r>
      <w:r>
        <w:rPr>
          <w:color w:val="231F20"/>
          <w:spacing w:val="3"/>
        </w:rPr>
        <w:t xml:space="preserve">world trade </w:t>
      </w:r>
      <w:r>
        <w:rPr>
          <w:color w:val="231F20"/>
          <w:spacing w:val="2"/>
        </w:rPr>
        <w:t xml:space="preserve">has </w:t>
      </w:r>
      <w:r>
        <w:rPr>
          <w:color w:val="231F20"/>
          <w:spacing w:val="3"/>
        </w:rPr>
        <w:t xml:space="preserve">increased from about </w:t>
      </w:r>
      <w:r>
        <w:rPr>
          <w:color w:val="231F20"/>
        </w:rPr>
        <w:t xml:space="preserve">50  </w:t>
      </w:r>
      <w:r>
        <w:rPr>
          <w:color w:val="231F20"/>
          <w:spacing w:val="2"/>
        </w:rPr>
        <w:t xml:space="preserve">per </w:t>
      </w:r>
      <w:r>
        <w:rPr>
          <w:color w:val="231F20"/>
          <w:spacing w:val="3"/>
        </w:rPr>
        <w:t xml:space="preserve">cent </w:t>
      </w:r>
      <w:r>
        <w:rPr>
          <w:color w:val="231F20"/>
          <w:spacing w:val="4"/>
        </w:rPr>
        <w:t xml:space="preserve">to     </w:t>
      </w:r>
      <w:r>
        <w:rPr>
          <w:color w:val="231F20"/>
        </w:rPr>
        <w:t xml:space="preserve">70 </w:t>
      </w:r>
      <w:r>
        <w:rPr>
          <w:color w:val="231F20"/>
          <w:spacing w:val="2"/>
        </w:rPr>
        <w:t xml:space="preserve">per </w:t>
      </w:r>
      <w:r>
        <w:rPr>
          <w:color w:val="231F20"/>
          <w:spacing w:val="3"/>
        </w:rPr>
        <w:t xml:space="preserve">cent over </w:t>
      </w:r>
      <w:r>
        <w:rPr>
          <w:color w:val="231F20"/>
          <w:spacing w:val="2"/>
        </w:rPr>
        <w:t xml:space="preserve">the </w:t>
      </w:r>
      <w:r>
        <w:rPr>
          <w:color w:val="231F20"/>
          <w:spacing w:val="3"/>
        </w:rPr>
        <w:t xml:space="preserve">last </w:t>
      </w:r>
      <w:r>
        <w:rPr>
          <w:color w:val="231F20"/>
          <w:spacing w:val="2"/>
        </w:rPr>
        <w:t xml:space="preserve">few </w:t>
      </w:r>
      <w:r>
        <w:rPr>
          <w:color w:val="231F20"/>
          <w:spacing w:val="3"/>
        </w:rPr>
        <w:t xml:space="preserve">decades. </w:t>
      </w:r>
      <w:r>
        <w:rPr>
          <w:color w:val="231F20"/>
          <w:spacing w:val="2"/>
        </w:rPr>
        <w:t xml:space="preserve">The </w:t>
      </w:r>
      <w:r>
        <w:rPr>
          <w:color w:val="231F20"/>
          <w:spacing w:val="3"/>
        </w:rPr>
        <w:t xml:space="preserve">developed </w:t>
      </w:r>
      <w:r>
        <w:rPr>
          <w:color w:val="231F20"/>
          <w:spacing w:val="3"/>
        </w:rPr>
        <w:t xml:space="preserve">countries </w:t>
      </w:r>
      <w:r>
        <w:rPr>
          <w:color w:val="231F20"/>
          <w:spacing w:val="4"/>
        </w:rPr>
        <w:t xml:space="preserve">dominate </w:t>
      </w:r>
      <w:r>
        <w:rPr>
          <w:color w:val="231F20"/>
          <w:spacing w:val="2"/>
        </w:rPr>
        <w:t>the</w:t>
      </w:r>
      <w:r>
        <w:rPr>
          <w:color w:val="231F20"/>
          <w:spacing w:val="44"/>
        </w:rPr>
        <w:t xml:space="preserve"> </w:t>
      </w:r>
      <w:r>
        <w:rPr>
          <w:color w:val="231F20"/>
          <w:spacing w:val="3"/>
        </w:rPr>
        <w:t>world</w:t>
      </w:r>
      <w:r>
        <w:rPr>
          <w:color w:val="231F20"/>
          <w:spacing w:val="45"/>
        </w:rPr>
        <w:t xml:space="preserve"> </w:t>
      </w:r>
      <w:r>
        <w:rPr>
          <w:color w:val="231F20"/>
          <w:spacing w:val="3"/>
        </w:rPr>
        <w:t>trade</w:t>
      </w:r>
      <w:r>
        <w:rPr>
          <w:color w:val="231F20"/>
          <w:spacing w:val="45"/>
        </w:rPr>
        <w:t xml:space="preserve"> </w:t>
      </w:r>
      <w:r>
        <w:rPr>
          <w:color w:val="231F20"/>
          <w:spacing w:val="3"/>
        </w:rPr>
        <w:t>though</w:t>
      </w:r>
      <w:r>
        <w:rPr>
          <w:color w:val="231F20"/>
          <w:spacing w:val="45"/>
        </w:rPr>
        <w:t xml:space="preserve"> </w:t>
      </w:r>
      <w:r>
        <w:rPr>
          <w:color w:val="231F20"/>
          <w:spacing w:val="2"/>
        </w:rPr>
        <w:t>the</w:t>
      </w:r>
      <w:r>
        <w:rPr>
          <w:color w:val="231F20"/>
          <w:spacing w:val="45"/>
        </w:rPr>
        <w:t xml:space="preserve"> </w:t>
      </w:r>
      <w:r>
        <w:rPr>
          <w:color w:val="231F20"/>
          <w:spacing w:val="3"/>
        </w:rPr>
        <w:t>share</w:t>
      </w:r>
      <w:r>
        <w:rPr>
          <w:color w:val="231F20"/>
          <w:spacing w:val="44"/>
        </w:rPr>
        <w:t xml:space="preserve"> </w:t>
      </w:r>
      <w:r>
        <w:rPr>
          <w:color w:val="231F20"/>
        </w:rPr>
        <w:t>of</w:t>
      </w:r>
      <w:r>
        <w:rPr>
          <w:color w:val="231F20"/>
          <w:spacing w:val="45"/>
        </w:rPr>
        <w:t xml:space="preserve"> </w:t>
      </w:r>
      <w:r>
        <w:rPr>
          <w:color w:val="231F20"/>
          <w:spacing w:val="3"/>
        </w:rPr>
        <w:t>developing</w:t>
      </w:r>
      <w:r>
        <w:rPr>
          <w:color w:val="231F20"/>
          <w:spacing w:val="45"/>
        </w:rPr>
        <w:t xml:space="preserve"> </w:t>
      </w:r>
      <w:r>
        <w:rPr>
          <w:color w:val="231F20"/>
          <w:spacing w:val="3"/>
        </w:rPr>
        <w:t>countries</w:t>
      </w:r>
      <w:r>
        <w:rPr>
          <w:color w:val="231F20"/>
          <w:spacing w:val="45"/>
        </w:rPr>
        <w:t xml:space="preserve"> </w:t>
      </w:r>
      <w:r>
        <w:rPr>
          <w:color w:val="231F20"/>
          <w:spacing w:val="2"/>
        </w:rPr>
        <w:t>has</w:t>
      </w:r>
      <w:r>
        <w:rPr>
          <w:color w:val="231F20"/>
          <w:spacing w:val="45"/>
        </w:rPr>
        <w:t xml:space="preserve"> </w:t>
      </w:r>
      <w:r>
        <w:rPr>
          <w:color w:val="231F20"/>
          <w:spacing w:val="4"/>
        </w:rPr>
        <w:t>increased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20" style="position:absolute;left:0;text-align:left;z-index:251548160;mso-position-horizontal-relative:page;mso-position-vertical-relative:page" from="445.05pt,69.45pt" to="445.05pt,771pt" strokecolor="#d7d9da" strokeweight="5pt">
            <w10:wrap anchorx="page" anchory="page"/>
          </v:line>
        </w:pict>
      </w:r>
      <w:r w:rsidR="004404A8">
        <w:rPr>
          <w:color w:val="231F20"/>
        </w:rPr>
        <w:t>over the years. World trade in services has been increasing fast. World trade has become increasingly multilateral due to the efforts of various in</w:t>
      </w:r>
      <w:r w:rsidR="004404A8">
        <w:rPr>
          <w:color w:val="231F20"/>
        </w:rPr>
        <w:t>ternational trading blocks, which exercise a significant influence on world trade.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United Nations Conference </w:t>
      </w:r>
      <w:r>
        <w:rPr>
          <w:color w:val="231F20"/>
        </w:rPr>
        <w:t xml:space="preserve">on </w:t>
      </w:r>
      <w:r>
        <w:rPr>
          <w:color w:val="231F20"/>
          <w:spacing w:val="3"/>
        </w:rPr>
        <w:t xml:space="preserve">Trade </w:t>
      </w:r>
      <w:r>
        <w:rPr>
          <w:color w:val="231F20"/>
          <w:spacing w:val="2"/>
        </w:rPr>
        <w:t xml:space="preserve">and </w:t>
      </w:r>
      <w:r>
        <w:rPr>
          <w:color w:val="231F20"/>
          <w:spacing w:val="4"/>
        </w:rPr>
        <w:t xml:space="preserve">Development </w:t>
      </w:r>
      <w:r>
        <w:rPr>
          <w:color w:val="231F20"/>
          <w:spacing w:val="3"/>
        </w:rPr>
        <w:t xml:space="preserve">(UNCTAD) </w:t>
      </w:r>
      <w:r>
        <w:rPr>
          <w:color w:val="231F20"/>
          <w:spacing w:val="2"/>
        </w:rPr>
        <w:t xml:space="preserve">was </w:t>
      </w:r>
      <w:r>
        <w:rPr>
          <w:color w:val="231F20"/>
          <w:spacing w:val="3"/>
        </w:rPr>
        <w:t xml:space="preserve">established </w:t>
      </w:r>
      <w:r>
        <w:rPr>
          <w:color w:val="231F20"/>
        </w:rPr>
        <w:t xml:space="preserve">by </w:t>
      </w:r>
      <w:r>
        <w:rPr>
          <w:color w:val="231F20"/>
          <w:spacing w:val="3"/>
        </w:rPr>
        <w:t xml:space="preserve">U.N. General Assembly </w:t>
      </w:r>
      <w:r>
        <w:rPr>
          <w:color w:val="231F20"/>
        </w:rPr>
        <w:t xml:space="preserve">in </w:t>
      </w:r>
      <w:r>
        <w:rPr>
          <w:color w:val="231F20"/>
          <w:spacing w:val="3"/>
        </w:rPr>
        <w:t xml:space="preserve">1964 </w:t>
      </w:r>
      <w:r>
        <w:rPr>
          <w:color w:val="231F20"/>
        </w:rPr>
        <w:t xml:space="preserve">in </w:t>
      </w:r>
      <w:r>
        <w:rPr>
          <w:color w:val="231F20"/>
          <w:spacing w:val="4"/>
        </w:rPr>
        <w:t xml:space="preserve">order  </w:t>
      </w:r>
      <w:r>
        <w:rPr>
          <w:color w:val="231F20"/>
        </w:rPr>
        <w:t xml:space="preserve">to </w:t>
      </w:r>
      <w:r>
        <w:rPr>
          <w:color w:val="231F20"/>
          <w:spacing w:val="3"/>
        </w:rPr>
        <w:t xml:space="preserve">provide </w:t>
      </w:r>
      <w:r>
        <w:rPr>
          <w:color w:val="231F20"/>
        </w:rPr>
        <w:t xml:space="preserve">a </w:t>
      </w:r>
      <w:r>
        <w:rPr>
          <w:color w:val="231F20"/>
          <w:spacing w:val="3"/>
        </w:rPr>
        <w:t xml:space="preserve">forum where </w:t>
      </w:r>
      <w:r>
        <w:rPr>
          <w:color w:val="231F20"/>
          <w:spacing w:val="2"/>
        </w:rPr>
        <w:t xml:space="preserve">the </w:t>
      </w:r>
      <w:r>
        <w:rPr>
          <w:color w:val="231F20"/>
          <w:spacing w:val="3"/>
        </w:rPr>
        <w:t xml:space="preserve">developing countries could discuss </w:t>
      </w:r>
      <w:r>
        <w:rPr>
          <w:color w:val="231F20"/>
          <w:spacing w:val="4"/>
        </w:rPr>
        <w:t xml:space="preserve">the </w:t>
      </w:r>
      <w:r>
        <w:rPr>
          <w:color w:val="231F20"/>
          <w:spacing w:val="3"/>
        </w:rPr>
        <w:t xml:space="preserve">problems relating </w:t>
      </w:r>
      <w:r>
        <w:rPr>
          <w:color w:val="231F20"/>
        </w:rPr>
        <w:t xml:space="preserve">to </w:t>
      </w:r>
      <w:r>
        <w:rPr>
          <w:color w:val="231F20"/>
          <w:spacing w:val="3"/>
        </w:rPr>
        <w:t xml:space="preserve">their economic development. </w:t>
      </w:r>
      <w:r>
        <w:rPr>
          <w:color w:val="231F20"/>
        </w:rPr>
        <w:t xml:space="preserve">It </w:t>
      </w:r>
      <w:r>
        <w:rPr>
          <w:color w:val="231F20"/>
          <w:spacing w:val="2"/>
        </w:rPr>
        <w:t xml:space="preserve">was set </w:t>
      </w:r>
      <w:r>
        <w:rPr>
          <w:color w:val="231F20"/>
        </w:rPr>
        <w:t xml:space="preserve">up </w:t>
      </w:r>
      <w:r>
        <w:rPr>
          <w:color w:val="231F20"/>
          <w:spacing w:val="4"/>
        </w:rPr>
        <w:t xml:space="preserve">essentially </w:t>
      </w:r>
      <w:r>
        <w:rPr>
          <w:color w:val="231F20"/>
          <w:spacing w:val="3"/>
        </w:rPr>
        <w:t xml:space="preserve">because </w:t>
      </w:r>
      <w:r>
        <w:rPr>
          <w:color w:val="231F20"/>
        </w:rPr>
        <w:t xml:space="preserve">it </w:t>
      </w:r>
      <w:r>
        <w:rPr>
          <w:color w:val="231F20"/>
          <w:spacing w:val="2"/>
        </w:rPr>
        <w:t xml:space="preserve">was </w:t>
      </w:r>
      <w:r>
        <w:rPr>
          <w:color w:val="231F20"/>
          <w:spacing w:val="3"/>
        </w:rPr>
        <w:t xml:space="preserve">felt that </w:t>
      </w:r>
      <w:r>
        <w:rPr>
          <w:color w:val="231F20"/>
          <w:spacing w:val="2"/>
        </w:rPr>
        <w:t xml:space="preserve">the </w:t>
      </w:r>
      <w:r>
        <w:rPr>
          <w:color w:val="231F20"/>
          <w:spacing w:val="3"/>
        </w:rPr>
        <w:t xml:space="preserve">then existing institutions like </w:t>
      </w:r>
      <w:r>
        <w:rPr>
          <w:color w:val="231F20"/>
          <w:spacing w:val="2"/>
        </w:rPr>
        <w:t xml:space="preserve">IMF and </w:t>
      </w:r>
      <w:r>
        <w:rPr>
          <w:color w:val="231F20"/>
          <w:spacing w:val="4"/>
        </w:rPr>
        <w:t xml:space="preserve">GATT </w:t>
      </w:r>
      <w:r>
        <w:rPr>
          <w:color w:val="231F20"/>
          <w:spacing w:val="3"/>
        </w:rPr>
        <w:t xml:space="preserve">were </w:t>
      </w:r>
      <w:r>
        <w:rPr>
          <w:color w:val="231F20"/>
          <w:spacing w:val="2"/>
        </w:rPr>
        <w:t xml:space="preserve">not </w:t>
      </w:r>
      <w:r>
        <w:rPr>
          <w:color w:val="231F20"/>
          <w:spacing w:val="3"/>
        </w:rPr>
        <w:t xml:space="preserve">properly organized </w:t>
      </w:r>
      <w:r>
        <w:rPr>
          <w:color w:val="231F20"/>
        </w:rPr>
        <w:t xml:space="preserve">to </w:t>
      </w:r>
      <w:r>
        <w:rPr>
          <w:color w:val="231F20"/>
          <w:spacing w:val="3"/>
        </w:rPr>
        <w:t xml:space="preserve">handle </w:t>
      </w:r>
      <w:r>
        <w:rPr>
          <w:color w:val="231F20"/>
          <w:spacing w:val="2"/>
        </w:rPr>
        <w:t xml:space="preserve">the </w:t>
      </w:r>
      <w:r>
        <w:rPr>
          <w:color w:val="231F20"/>
          <w:spacing w:val="3"/>
        </w:rPr>
        <w:t xml:space="preserve">peculiar problems related </w:t>
      </w:r>
      <w:r>
        <w:rPr>
          <w:color w:val="231F20"/>
        </w:rPr>
        <w:t xml:space="preserve">to </w:t>
      </w:r>
      <w:r>
        <w:rPr>
          <w:color w:val="231F20"/>
          <w:spacing w:val="4"/>
        </w:rPr>
        <w:t xml:space="preserve">the </w:t>
      </w:r>
      <w:r>
        <w:rPr>
          <w:color w:val="231F20"/>
          <w:spacing w:val="3"/>
        </w:rPr>
        <w:t xml:space="preserve">developing countries. These institutions favored </w:t>
      </w:r>
      <w:r>
        <w:rPr>
          <w:color w:val="231F20"/>
          <w:spacing w:val="2"/>
        </w:rPr>
        <w:t xml:space="preserve">the </w:t>
      </w:r>
      <w:r>
        <w:rPr>
          <w:color w:val="231F20"/>
          <w:spacing w:val="3"/>
        </w:rPr>
        <w:t xml:space="preserve">developed </w:t>
      </w:r>
      <w:r>
        <w:rPr>
          <w:color w:val="231F20"/>
          <w:spacing w:val="4"/>
        </w:rPr>
        <w:t xml:space="preserve">countries </w:t>
      </w:r>
      <w:r>
        <w:rPr>
          <w:color w:val="231F20"/>
          <w:spacing w:val="2"/>
        </w:rPr>
        <w:t xml:space="preserve">and </w:t>
      </w:r>
      <w:r>
        <w:rPr>
          <w:color w:val="231F20"/>
          <w:spacing w:val="3"/>
        </w:rPr>
        <w:t xml:space="preserve">failed </w:t>
      </w:r>
      <w:r>
        <w:rPr>
          <w:color w:val="231F20"/>
        </w:rPr>
        <w:t xml:space="preserve">to </w:t>
      </w:r>
      <w:r>
        <w:rPr>
          <w:color w:val="231F20"/>
          <w:spacing w:val="3"/>
        </w:rPr>
        <w:t xml:space="preserve">tackle </w:t>
      </w:r>
      <w:r>
        <w:rPr>
          <w:color w:val="231F20"/>
          <w:spacing w:val="2"/>
        </w:rPr>
        <w:t xml:space="preserve">the </w:t>
      </w:r>
      <w:r>
        <w:rPr>
          <w:color w:val="231F20"/>
          <w:spacing w:val="3"/>
        </w:rPr>
        <w:t xml:space="preserve">special trade </w:t>
      </w:r>
      <w:r>
        <w:rPr>
          <w:color w:val="231F20"/>
          <w:spacing w:val="2"/>
        </w:rPr>
        <w:t xml:space="preserve">and </w:t>
      </w:r>
      <w:r>
        <w:rPr>
          <w:color w:val="231F20"/>
          <w:spacing w:val="3"/>
        </w:rPr>
        <w:t xml:space="preserve">development problems </w:t>
      </w:r>
      <w:r>
        <w:rPr>
          <w:color w:val="231F20"/>
        </w:rPr>
        <w:t xml:space="preserve">of </w:t>
      </w:r>
      <w:r>
        <w:rPr>
          <w:color w:val="231F20"/>
          <w:spacing w:val="4"/>
        </w:rPr>
        <w:t xml:space="preserve">less </w:t>
      </w:r>
      <w:r>
        <w:rPr>
          <w:color w:val="231F20"/>
          <w:spacing w:val="3"/>
        </w:rPr>
        <w:t xml:space="preserve">developed countries. With more than </w:t>
      </w:r>
      <w:r>
        <w:rPr>
          <w:color w:val="231F20"/>
          <w:spacing w:val="2"/>
        </w:rPr>
        <w:t xml:space="preserve">170 </w:t>
      </w:r>
      <w:r>
        <w:rPr>
          <w:color w:val="231F20"/>
          <w:spacing w:val="3"/>
        </w:rPr>
        <w:t xml:space="preserve">members, UNCTAD </w:t>
      </w:r>
      <w:r>
        <w:rPr>
          <w:color w:val="231F20"/>
          <w:spacing w:val="4"/>
        </w:rPr>
        <w:t xml:space="preserve">presently  </w:t>
      </w:r>
      <w:r>
        <w:rPr>
          <w:color w:val="231F20"/>
        </w:rPr>
        <w:t xml:space="preserve">is </w:t>
      </w:r>
      <w:r>
        <w:rPr>
          <w:color w:val="231F20"/>
          <w:spacing w:val="2"/>
        </w:rPr>
        <w:t xml:space="preserve">the </w:t>
      </w:r>
      <w:r>
        <w:rPr>
          <w:color w:val="231F20"/>
          <w:spacing w:val="3"/>
        </w:rPr>
        <w:t xml:space="preserve">only body where developed </w:t>
      </w:r>
      <w:r>
        <w:rPr>
          <w:color w:val="231F20"/>
        </w:rPr>
        <w:t xml:space="preserve">as </w:t>
      </w:r>
      <w:r>
        <w:rPr>
          <w:color w:val="231F20"/>
          <w:spacing w:val="3"/>
        </w:rPr>
        <w:t>w</w:t>
      </w:r>
      <w:r>
        <w:rPr>
          <w:color w:val="231F20"/>
          <w:spacing w:val="3"/>
        </w:rPr>
        <w:t xml:space="preserve">ell </w:t>
      </w:r>
      <w:r>
        <w:rPr>
          <w:color w:val="231F20"/>
        </w:rPr>
        <w:t xml:space="preserve">as </w:t>
      </w:r>
      <w:r>
        <w:rPr>
          <w:color w:val="231F20"/>
          <w:spacing w:val="3"/>
        </w:rPr>
        <w:t xml:space="preserve">erstwhile centrally </w:t>
      </w:r>
      <w:r>
        <w:rPr>
          <w:color w:val="231F20"/>
          <w:spacing w:val="4"/>
        </w:rPr>
        <w:t xml:space="preserve">planned </w:t>
      </w:r>
      <w:r>
        <w:rPr>
          <w:color w:val="231F20"/>
          <w:spacing w:val="3"/>
        </w:rPr>
        <w:t xml:space="preserve">countries </w:t>
      </w:r>
      <w:r>
        <w:rPr>
          <w:color w:val="231F20"/>
          <w:spacing w:val="2"/>
        </w:rPr>
        <w:t>are its</w:t>
      </w:r>
      <w:r>
        <w:rPr>
          <w:color w:val="231F20"/>
          <w:spacing w:val="9"/>
        </w:rPr>
        <w:t xml:space="preserve"> </w:t>
      </w:r>
      <w:r>
        <w:rPr>
          <w:color w:val="231F20"/>
          <w:spacing w:val="4"/>
        </w:rPr>
        <w:t>members.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Since 1964, eleven rounds </w:t>
      </w:r>
      <w:r>
        <w:rPr>
          <w:color w:val="231F20"/>
        </w:rPr>
        <w:t xml:space="preserve">or </w:t>
      </w:r>
      <w:r>
        <w:rPr>
          <w:color w:val="231F20"/>
          <w:spacing w:val="3"/>
        </w:rPr>
        <w:t xml:space="preserve">conferences </w:t>
      </w:r>
      <w:r>
        <w:rPr>
          <w:color w:val="231F20"/>
        </w:rPr>
        <w:t xml:space="preserve">of </w:t>
      </w:r>
      <w:r>
        <w:rPr>
          <w:color w:val="231F20"/>
          <w:spacing w:val="3"/>
        </w:rPr>
        <w:t xml:space="preserve">UNCTAD have </w:t>
      </w:r>
      <w:r>
        <w:rPr>
          <w:color w:val="231F20"/>
          <w:spacing w:val="4"/>
        </w:rPr>
        <w:t xml:space="preserve">taken </w:t>
      </w:r>
      <w:r>
        <w:rPr>
          <w:color w:val="231F20"/>
          <w:spacing w:val="3"/>
        </w:rPr>
        <w:t xml:space="preserve">place, i.e. UNCTAD </w:t>
      </w:r>
      <w:r>
        <w:rPr>
          <w:color w:val="231F20"/>
        </w:rPr>
        <w:t xml:space="preserve">I </w:t>
      </w:r>
      <w:r>
        <w:rPr>
          <w:color w:val="231F20"/>
          <w:spacing w:val="3"/>
        </w:rPr>
        <w:t xml:space="preserve">held </w:t>
      </w:r>
      <w:r>
        <w:rPr>
          <w:color w:val="231F20"/>
        </w:rPr>
        <w:t xml:space="preserve">at </w:t>
      </w:r>
      <w:r>
        <w:rPr>
          <w:color w:val="231F20"/>
          <w:spacing w:val="3"/>
        </w:rPr>
        <w:t xml:space="preserve">Geneva </w:t>
      </w:r>
      <w:r>
        <w:rPr>
          <w:color w:val="231F20"/>
        </w:rPr>
        <w:t xml:space="preserve">in </w:t>
      </w:r>
      <w:r>
        <w:rPr>
          <w:color w:val="231F20"/>
          <w:spacing w:val="3"/>
        </w:rPr>
        <w:t xml:space="preserve">1964, UNCTAD </w:t>
      </w:r>
      <w:r>
        <w:rPr>
          <w:color w:val="231F20"/>
        </w:rPr>
        <w:t xml:space="preserve">II at </w:t>
      </w:r>
      <w:r>
        <w:rPr>
          <w:color w:val="231F20"/>
          <w:spacing w:val="2"/>
        </w:rPr>
        <w:t xml:space="preserve">New </w:t>
      </w:r>
      <w:r>
        <w:rPr>
          <w:color w:val="231F20"/>
          <w:spacing w:val="4"/>
        </w:rPr>
        <w:t xml:space="preserve">Delhi </w:t>
      </w:r>
      <w:r>
        <w:rPr>
          <w:color w:val="231F20"/>
        </w:rPr>
        <w:t xml:space="preserve">in </w:t>
      </w:r>
      <w:r>
        <w:rPr>
          <w:color w:val="231F20"/>
          <w:spacing w:val="3"/>
        </w:rPr>
        <w:t xml:space="preserve">1968, UNCTAD </w:t>
      </w:r>
      <w:r>
        <w:rPr>
          <w:color w:val="231F20"/>
          <w:spacing w:val="2"/>
        </w:rPr>
        <w:t xml:space="preserve">III </w:t>
      </w:r>
      <w:r>
        <w:rPr>
          <w:color w:val="231F20"/>
        </w:rPr>
        <w:t xml:space="preserve">at </w:t>
      </w:r>
      <w:r>
        <w:rPr>
          <w:color w:val="231F20"/>
          <w:spacing w:val="3"/>
        </w:rPr>
        <w:t xml:space="preserve">Santiago </w:t>
      </w:r>
      <w:r>
        <w:rPr>
          <w:color w:val="231F20"/>
        </w:rPr>
        <w:t xml:space="preserve">in </w:t>
      </w:r>
      <w:r>
        <w:rPr>
          <w:color w:val="231F20"/>
          <w:spacing w:val="3"/>
        </w:rPr>
        <w:t xml:space="preserve">1972, UNCTAD </w:t>
      </w:r>
      <w:r>
        <w:rPr>
          <w:color w:val="231F20"/>
        </w:rPr>
        <w:t xml:space="preserve">IV at </w:t>
      </w:r>
      <w:r>
        <w:rPr>
          <w:color w:val="231F20"/>
          <w:spacing w:val="3"/>
        </w:rPr>
        <w:t xml:space="preserve">Nairobi </w:t>
      </w:r>
      <w:r>
        <w:rPr>
          <w:color w:val="231F20"/>
          <w:spacing w:val="4"/>
        </w:rPr>
        <w:t xml:space="preserve">in </w:t>
      </w:r>
      <w:r>
        <w:rPr>
          <w:color w:val="231F20"/>
          <w:spacing w:val="3"/>
        </w:rPr>
        <w:t xml:space="preserve">1976, UNCTAD </w:t>
      </w:r>
      <w:r>
        <w:rPr>
          <w:color w:val="231F20"/>
        </w:rPr>
        <w:t xml:space="preserve">V at </w:t>
      </w:r>
      <w:r>
        <w:rPr>
          <w:color w:val="231F20"/>
          <w:spacing w:val="3"/>
        </w:rPr>
        <w:t xml:space="preserve">Manila </w:t>
      </w:r>
      <w:r>
        <w:rPr>
          <w:color w:val="231F20"/>
        </w:rPr>
        <w:t xml:space="preserve">in </w:t>
      </w:r>
      <w:r>
        <w:rPr>
          <w:color w:val="231F20"/>
          <w:spacing w:val="3"/>
        </w:rPr>
        <w:t xml:space="preserve">1979, UNCTAD </w:t>
      </w:r>
      <w:r>
        <w:rPr>
          <w:color w:val="231F20"/>
        </w:rPr>
        <w:t xml:space="preserve">VI at </w:t>
      </w:r>
      <w:r>
        <w:rPr>
          <w:color w:val="231F20"/>
          <w:spacing w:val="3"/>
        </w:rPr>
        <w:t xml:space="preserve">Belgrade </w:t>
      </w:r>
      <w:r>
        <w:rPr>
          <w:color w:val="231F20"/>
        </w:rPr>
        <w:t xml:space="preserve">in </w:t>
      </w:r>
      <w:r>
        <w:rPr>
          <w:color w:val="231F20"/>
          <w:spacing w:val="4"/>
        </w:rPr>
        <w:t xml:space="preserve">1983, </w:t>
      </w:r>
      <w:r>
        <w:rPr>
          <w:color w:val="231F20"/>
          <w:spacing w:val="3"/>
        </w:rPr>
        <w:t xml:space="preserve">UNCTAD </w:t>
      </w:r>
      <w:r>
        <w:rPr>
          <w:color w:val="231F20"/>
          <w:spacing w:val="2"/>
        </w:rPr>
        <w:t xml:space="preserve">VII </w:t>
      </w:r>
      <w:r>
        <w:rPr>
          <w:color w:val="231F20"/>
        </w:rPr>
        <w:t xml:space="preserve">at </w:t>
      </w:r>
      <w:r>
        <w:rPr>
          <w:color w:val="231F20"/>
          <w:spacing w:val="3"/>
        </w:rPr>
        <w:t xml:space="preserve">Geneva </w:t>
      </w:r>
      <w:r>
        <w:rPr>
          <w:color w:val="231F20"/>
        </w:rPr>
        <w:t xml:space="preserve">in </w:t>
      </w:r>
      <w:r>
        <w:rPr>
          <w:color w:val="231F20"/>
          <w:spacing w:val="3"/>
        </w:rPr>
        <w:t xml:space="preserve">1987, UNCTAD VIII </w:t>
      </w:r>
      <w:r>
        <w:rPr>
          <w:color w:val="231F20"/>
        </w:rPr>
        <w:t xml:space="preserve">at </w:t>
      </w:r>
      <w:r>
        <w:rPr>
          <w:color w:val="231F20"/>
          <w:spacing w:val="3"/>
        </w:rPr>
        <w:t xml:space="preserve">Cartagena </w:t>
      </w:r>
      <w:r>
        <w:rPr>
          <w:color w:val="231F20"/>
          <w:spacing w:val="4"/>
        </w:rPr>
        <w:t xml:space="preserve">(Columbia) </w:t>
      </w:r>
      <w:r>
        <w:rPr>
          <w:color w:val="231F20"/>
        </w:rPr>
        <w:t xml:space="preserve">in </w:t>
      </w:r>
      <w:r>
        <w:rPr>
          <w:color w:val="231F20"/>
          <w:spacing w:val="3"/>
        </w:rPr>
        <w:t xml:space="preserve">1992, UNCTAD </w:t>
      </w:r>
      <w:r>
        <w:rPr>
          <w:color w:val="231F20"/>
        </w:rPr>
        <w:t xml:space="preserve">IX at </w:t>
      </w:r>
      <w:r>
        <w:rPr>
          <w:color w:val="231F20"/>
          <w:spacing w:val="3"/>
        </w:rPr>
        <w:t xml:space="preserve">Midland (South Africa) </w:t>
      </w:r>
      <w:r>
        <w:rPr>
          <w:color w:val="231F20"/>
        </w:rPr>
        <w:t xml:space="preserve">in </w:t>
      </w:r>
      <w:r>
        <w:rPr>
          <w:color w:val="231F20"/>
          <w:spacing w:val="3"/>
        </w:rPr>
        <w:t xml:space="preserve">1996, UNCADX </w:t>
      </w:r>
      <w:r>
        <w:rPr>
          <w:color w:val="231F20"/>
          <w:spacing w:val="4"/>
        </w:rPr>
        <w:t xml:space="preserve">at </w:t>
      </w:r>
      <w:r>
        <w:rPr>
          <w:color w:val="231F20"/>
          <w:spacing w:val="3"/>
        </w:rPr>
        <w:t xml:space="preserve">Bangkok </w:t>
      </w:r>
      <w:r>
        <w:rPr>
          <w:color w:val="231F20"/>
        </w:rPr>
        <w:t xml:space="preserve">in </w:t>
      </w:r>
      <w:r>
        <w:rPr>
          <w:color w:val="231F20"/>
          <w:spacing w:val="3"/>
        </w:rPr>
        <w:t xml:space="preserve">2000, </w:t>
      </w:r>
      <w:r>
        <w:rPr>
          <w:color w:val="231F20"/>
          <w:spacing w:val="2"/>
        </w:rPr>
        <w:t xml:space="preserve">and </w:t>
      </w:r>
      <w:r>
        <w:rPr>
          <w:color w:val="231F20"/>
          <w:spacing w:val="3"/>
        </w:rPr>
        <w:t xml:space="preserve">UNCAD </w:t>
      </w:r>
      <w:r>
        <w:rPr>
          <w:color w:val="231F20"/>
        </w:rPr>
        <w:t xml:space="preserve">XI at </w:t>
      </w:r>
      <w:r>
        <w:rPr>
          <w:color w:val="231F20"/>
          <w:spacing w:val="2"/>
        </w:rPr>
        <w:t xml:space="preserve">Sao </w:t>
      </w:r>
      <w:r>
        <w:rPr>
          <w:color w:val="231F20"/>
          <w:spacing w:val="3"/>
        </w:rPr>
        <w:t xml:space="preserve">Paulo (Brazil) </w:t>
      </w:r>
      <w:r>
        <w:rPr>
          <w:color w:val="231F20"/>
        </w:rPr>
        <w:t>in</w:t>
      </w:r>
      <w:r>
        <w:rPr>
          <w:color w:val="231F20"/>
          <w:spacing w:val="37"/>
        </w:rPr>
        <w:t xml:space="preserve"> </w:t>
      </w:r>
      <w:r>
        <w:rPr>
          <w:color w:val="231F20"/>
          <w:spacing w:val="4"/>
        </w:rPr>
        <w:t>200</w:t>
      </w:r>
      <w:r>
        <w:rPr>
          <w:color w:val="231F20"/>
          <w:spacing w:val="4"/>
        </w:rPr>
        <w:t>4.</w:t>
      </w:r>
    </w:p>
    <w:p w:rsidR="0090524C" w:rsidRDefault="0090524C">
      <w:pPr>
        <w:pStyle w:val="BodyText"/>
        <w:spacing w:before="1"/>
        <w:rPr>
          <w:sz w:val="30"/>
        </w:rPr>
      </w:pPr>
    </w:p>
    <w:p w:rsidR="0090524C" w:rsidRDefault="004404A8">
      <w:pPr>
        <w:pStyle w:val="Heading1"/>
        <w:ind w:left="237"/>
        <w:jc w:val="both"/>
      </w:pPr>
      <w:r>
        <w:rPr>
          <w:color w:val="231F20"/>
        </w:rPr>
        <w:t>Organisation of UNCTAD</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UNCTAD </w:t>
      </w:r>
      <w:r>
        <w:rPr>
          <w:color w:val="231F20"/>
          <w:spacing w:val="2"/>
        </w:rPr>
        <w:t xml:space="preserve">was </w:t>
      </w:r>
      <w:r>
        <w:rPr>
          <w:color w:val="231F20"/>
          <w:spacing w:val="3"/>
        </w:rPr>
        <w:t xml:space="preserve">established </w:t>
      </w:r>
      <w:r>
        <w:rPr>
          <w:color w:val="231F20"/>
        </w:rPr>
        <w:t xml:space="preserve">as a </w:t>
      </w:r>
      <w:r>
        <w:rPr>
          <w:color w:val="231F20"/>
          <w:spacing w:val="3"/>
        </w:rPr>
        <w:t xml:space="preserve">permanent organ </w:t>
      </w:r>
      <w:r>
        <w:rPr>
          <w:color w:val="231F20"/>
        </w:rPr>
        <w:t xml:space="preserve">of </w:t>
      </w:r>
      <w:r>
        <w:rPr>
          <w:color w:val="231F20"/>
          <w:spacing w:val="4"/>
        </w:rPr>
        <w:t xml:space="preserve">General </w:t>
      </w:r>
      <w:r>
        <w:rPr>
          <w:color w:val="231F20"/>
          <w:spacing w:val="3"/>
        </w:rPr>
        <w:t xml:space="preserve">Assembly </w:t>
      </w:r>
      <w:r>
        <w:rPr>
          <w:color w:val="231F20"/>
        </w:rPr>
        <w:t xml:space="preserve">of </w:t>
      </w:r>
      <w:r>
        <w:rPr>
          <w:color w:val="231F20"/>
          <w:spacing w:val="2"/>
        </w:rPr>
        <w:t xml:space="preserve">the </w:t>
      </w:r>
      <w:r>
        <w:rPr>
          <w:color w:val="231F20"/>
          <w:spacing w:val="3"/>
        </w:rPr>
        <w:t xml:space="preserve">United Nations. However, </w:t>
      </w:r>
      <w:r>
        <w:rPr>
          <w:color w:val="231F20"/>
        </w:rPr>
        <w:t xml:space="preserve">it </w:t>
      </w:r>
      <w:r>
        <w:rPr>
          <w:color w:val="231F20"/>
          <w:spacing w:val="2"/>
        </w:rPr>
        <w:t xml:space="preserve">has its own  </w:t>
      </w:r>
      <w:r>
        <w:rPr>
          <w:color w:val="231F20"/>
          <w:spacing w:val="4"/>
        </w:rPr>
        <w:t xml:space="preserve">subsidiary  </w:t>
      </w:r>
      <w:r>
        <w:rPr>
          <w:color w:val="231F20"/>
          <w:spacing w:val="3"/>
        </w:rPr>
        <w:t xml:space="preserve">bodies </w:t>
      </w:r>
      <w:r>
        <w:rPr>
          <w:color w:val="231F20"/>
          <w:spacing w:val="2"/>
        </w:rPr>
        <w:t xml:space="preserve">and </w:t>
      </w:r>
      <w:r>
        <w:rPr>
          <w:color w:val="231F20"/>
          <w:spacing w:val="3"/>
        </w:rPr>
        <w:t xml:space="preserve">also </w:t>
      </w:r>
      <w:r>
        <w:rPr>
          <w:color w:val="231F20"/>
        </w:rPr>
        <w:t xml:space="preserve">a </w:t>
      </w:r>
      <w:r>
        <w:rPr>
          <w:color w:val="231F20"/>
          <w:spacing w:val="3"/>
        </w:rPr>
        <w:t xml:space="preserve">full time secretariat </w:t>
      </w:r>
      <w:r>
        <w:rPr>
          <w:color w:val="231F20"/>
        </w:rPr>
        <w:t xml:space="preserve">to </w:t>
      </w:r>
      <w:r>
        <w:rPr>
          <w:color w:val="231F20"/>
          <w:spacing w:val="3"/>
        </w:rPr>
        <w:t xml:space="preserve">serve </w:t>
      </w:r>
      <w:r>
        <w:rPr>
          <w:color w:val="231F20"/>
          <w:spacing w:val="2"/>
        </w:rPr>
        <w:t xml:space="preserve">it. </w:t>
      </w:r>
      <w:r>
        <w:rPr>
          <w:color w:val="231F20"/>
        </w:rPr>
        <w:t xml:space="preserve">It </w:t>
      </w:r>
      <w:r>
        <w:rPr>
          <w:color w:val="231F20"/>
          <w:spacing w:val="2"/>
        </w:rPr>
        <w:t xml:space="preserve">has </w:t>
      </w:r>
      <w:r>
        <w:rPr>
          <w:color w:val="231F20"/>
          <w:spacing w:val="3"/>
        </w:rPr>
        <w:t xml:space="preserve">permanent </w:t>
      </w:r>
      <w:r>
        <w:rPr>
          <w:color w:val="231F20"/>
          <w:spacing w:val="4"/>
        </w:rPr>
        <w:t xml:space="preserve">organ </w:t>
      </w:r>
      <w:r>
        <w:rPr>
          <w:color w:val="231F20"/>
          <w:spacing w:val="3"/>
        </w:rPr>
        <w:t xml:space="preserve">called Trade </w:t>
      </w:r>
      <w:r>
        <w:rPr>
          <w:color w:val="231F20"/>
          <w:spacing w:val="2"/>
        </w:rPr>
        <w:t xml:space="preserve">and </w:t>
      </w:r>
      <w:r>
        <w:rPr>
          <w:color w:val="231F20"/>
          <w:spacing w:val="3"/>
        </w:rPr>
        <w:t xml:space="preserve">Development Board </w:t>
      </w:r>
      <w:r>
        <w:rPr>
          <w:color w:val="231F20"/>
        </w:rPr>
        <w:t xml:space="preserve">as </w:t>
      </w:r>
      <w:r>
        <w:rPr>
          <w:color w:val="231F20"/>
          <w:spacing w:val="2"/>
        </w:rPr>
        <w:t xml:space="preserve">the </w:t>
      </w:r>
      <w:r>
        <w:rPr>
          <w:color w:val="231F20"/>
          <w:spacing w:val="3"/>
        </w:rPr>
        <w:t xml:space="preserve">main executive body. </w:t>
      </w:r>
      <w:r>
        <w:rPr>
          <w:color w:val="231F20"/>
          <w:spacing w:val="4"/>
        </w:rPr>
        <w:t xml:space="preserve">The </w:t>
      </w:r>
      <w:r>
        <w:rPr>
          <w:color w:val="231F20"/>
          <w:spacing w:val="3"/>
        </w:rPr>
        <w:t xml:space="preserve">Board functions between </w:t>
      </w:r>
      <w:r>
        <w:rPr>
          <w:color w:val="231F20"/>
          <w:spacing w:val="2"/>
        </w:rPr>
        <w:t xml:space="preserve">the </w:t>
      </w:r>
      <w:r>
        <w:rPr>
          <w:color w:val="231F20"/>
          <w:spacing w:val="3"/>
        </w:rPr>
        <w:t xml:space="preserve">plenary sessions </w:t>
      </w:r>
      <w:r>
        <w:rPr>
          <w:color w:val="231F20"/>
        </w:rPr>
        <w:t xml:space="preserve">of </w:t>
      </w:r>
      <w:r>
        <w:rPr>
          <w:color w:val="231F20"/>
          <w:spacing w:val="2"/>
        </w:rPr>
        <w:t xml:space="preserve">the </w:t>
      </w:r>
      <w:r>
        <w:rPr>
          <w:color w:val="231F20"/>
          <w:spacing w:val="3"/>
        </w:rPr>
        <w:t xml:space="preserve">conference. </w:t>
      </w:r>
      <w:r>
        <w:rPr>
          <w:color w:val="231F20"/>
        </w:rPr>
        <w:t xml:space="preserve">It </w:t>
      </w:r>
      <w:r>
        <w:rPr>
          <w:color w:val="231F20"/>
          <w:spacing w:val="4"/>
        </w:rPr>
        <w:t xml:space="preserve">meets </w:t>
      </w:r>
      <w:r>
        <w:rPr>
          <w:color w:val="231F20"/>
          <w:spacing w:val="3"/>
        </w:rPr>
        <w:t xml:space="preserve">twice annually. </w:t>
      </w:r>
      <w:r>
        <w:rPr>
          <w:color w:val="231F20"/>
        </w:rPr>
        <w:t xml:space="preserve">It is </w:t>
      </w:r>
      <w:r>
        <w:rPr>
          <w:color w:val="231F20"/>
          <w:spacing w:val="3"/>
        </w:rPr>
        <w:t xml:space="preserve">composed </w:t>
      </w:r>
      <w:r>
        <w:rPr>
          <w:color w:val="231F20"/>
        </w:rPr>
        <w:t xml:space="preserve">of 55 </w:t>
      </w:r>
      <w:r>
        <w:rPr>
          <w:color w:val="231F20"/>
          <w:spacing w:val="3"/>
        </w:rPr>
        <w:t xml:space="preserve">members </w:t>
      </w:r>
      <w:r>
        <w:rPr>
          <w:color w:val="231F20"/>
        </w:rPr>
        <w:t xml:space="preserve">on </w:t>
      </w:r>
      <w:r>
        <w:rPr>
          <w:color w:val="231F20"/>
          <w:spacing w:val="2"/>
        </w:rPr>
        <w:t xml:space="preserve">the </w:t>
      </w:r>
      <w:r>
        <w:rPr>
          <w:color w:val="231F20"/>
          <w:spacing w:val="3"/>
        </w:rPr>
        <w:t xml:space="preserve">basis </w:t>
      </w:r>
      <w:r>
        <w:rPr>
          <w:color w:val="231F20"/>
        </w:rPr>
        <w:t xml:space="preserve">of </w:t>
      </w:r>
      <w:r>
        <w:rPr>
          <w:color w:val="231F20"/>
          <w:spacing w:val="4"/>
        </w:rPr>
        <w:t xml:space="preserve">equitable </w:t>
      </w:r>
      <w:r>
        <w:rPr>
          <w:color w:val="231F20"/>
          <w:spacing w:val="3"/>
        </w:rPr>
        <w:t>geographical</w:t>
      </w:r>
      <w:r>
        <w:rPr>
          <w:color w:val="231F20"/>
          <w:spacing w:val="4"/>
        </w:rPr>
        <w:t xml:space="preserve"> distribution.</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The Trade and Development Board ha</w:t>
      </w:r>
      <w:r>
        <w:rPr>
          <w:color w:val="231F20"/>
        </w:rPr>
        <w:t>ve four subsidiary organs to assist it in its functions. These are:</w:t>
      </w:r>
    </w:p>
    <w:p w:rsidR="0090524C" w:rsidRDefault="0090524C">
      <w:pPr>
        <w:pStyle w:val="BodyText"/>
        <w:rPr>
          <w:sz w:val="30"/>
        </w:rPr>
      </w:pPr>
    </w:p>
    <w:p w:rsidR="0090524C" w:rsidRDefault="004404A8">
      <w:pPr>
        <w:pStyle w:val="ListParagraph"/>
        <w:numPr>
          <w:ilvl w:val="0"/>
          <w:numId w:val="108"/>
        </w:numPr>
        <w:tabs>
          <w:tab w:val="left" w:pos="917"/>
          <w:tab w:val="left" w:pos="918"/>
        </w:tabs>
        <w:ind w:hanging="398"/>
        <w:jc w:val="left"/>
        <w:rPr>
          <w:sz w:val="24"/>
        </w:rPr>
      </w:pPr>
      <w:r>
        <w:rPr>
          <w:color w:val="231F20"/>
          <w:spacing w:val="2"/>
          <w:w w:val="105"/>
          <w:sz w:val="24"/>
        </w:rPr>
        <w:t xml:space="preserve">The </w:t>
      </w:r>
      <w:r>
        <w:rPr>
          <w:color w:val="231F20"/>
          <w:spacing w:val="3"/>
          <w:w w:val="105"/>
          <w:sz w:val="24"/>
        </w:rPr>
        <w:t xml:space="preserve">Committee </w:t>
      </w:r>
      <w:r>
        <w:rPr>
          <w:color w:val="231F20"/>
          <w:w w:val="105"/>
          <w:sz w:val="24"/>
        </w:rPr>
        <w:t>on</w:t>
      </w:r>
      <w:r>
        <w:rPr>
          <w:color w:val="231F20"/>
          <w:spacing w:val="-5"/>
          <w:w w:val="105"/>
          <w:sz w:val="24"/>
        </w:rPr>
        <w:t xml:space="preserve"> </w:t>
      </w:r>
      <w:r>
        <w:rPr>
          <w:color w:val="231F20"/>
          <w:spacing w:val="4"/>
          <w:w w:val="105"/>
          <w:sz w:val="24"/>
        </w:rPr>
        <w:t>Commodities.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08"/>
        </w:numPr>
        <w:tabs>
          <w:tab w:val="left" w:pos="2618"/>
          <w:tab w:val="left" w:pos="2619"/>
        </w:tabs>
        <w:spacing w:before="123"/>
        <w:ind w:left="2618" w:hanging="398"/>
        <w:jc w:val="left"/>
        <w:rPr>
          <w:sz w:val="24"/>
        </w:rPr>
      </w:pPr>
      <w:r w:rsidRPr="0090524C">
        <w:lastRenderedPageBreak/>
        <w:pict>
          <v:line id="_x0000_s1519" style="position:absolute;left:0;text-align:left;z-index:251549184;mso-position-horizontal-relative:page;mso-position-vertical-relative:page" from="148.45pt,69.45pt" to="148.45pt,771pt" strokecolor="#d7d9da" strokeweight="5pt">
            <w10:wrap anchorx="page" anchory="page"/>
          </v:line>
        </w:pict>
      </w:r>
      <w:r w:rsidR="004404A8">
        <w:rPr>
          <w:color w:val="231F20"/>
          <w:spacing w:val="2"/>
          <w:w w:val="105"/>
          <w:sz w:val="24"/>
        </w:rPr>
        <w:t xml:space="preserve">The </w:t>
      </w:r>
      <w:r w:rsidR="004404A8">
        <w:rPr>
          <w:color w:val="231F20"/>
          <w:spacing w:val="3"/>
          <w:w w:val="105"/>
          <w:sz w:val="24"/>
        </w:rPr>
        <w:t xml:space="preserve">Committee </w:t>
      </w:r>
      <w:r w:rsidR="004404A8">
        <w:rPr>
          <w:color w:val="231F20"/>
          <w:w w:val="105"/>
          <w:sz w:val="24"/>
        </w:rPr>
        <w:t>on</w:t>
      </w:r>
      <w:r w:rsidR="004404A8">
        <w:rPr>
          <w:color w:val="231F20"/>
          <w:spacing w:val="-6"/>
          <w:w w:val="105"/>
          <w:sz w:val="24"/>
        </w:rPr>
        <w:t xml:space="preserve"> </w:t>
      </w:r>
      <w:r w:rsidR="004404A8">
        <w:rPr>
          <w:color w:val="231F20"/>
          <w:spacing w:val="4"/>
          <w:w w:val="105"/>
          <w:sz w:val="24"/>
        </w:rPr>
        <w:t>Manufacturers.</w:t>
      </w:r>
    </w:p>
    <w:p w:rsidR="0090524C" w:rsidRDefault="004404A8">
      <w:pPr>
        <w:pStyle w:val="ListParagraph"/>
        <w:numPr>
          <w:ilvl w:val="0"/>
          <w:numId w:val="108"/>
        </w:numPr>
        <w:tabs>
          <w:tab w:val="left" w:pos="2618"/>
          <w:tab w:val="left" w:pos="2619"/>
        </w:tabs>
        <w:spacing w:before="128"/>
        <w:ind w:left="2618" w:hanging="398"/>
        <w:jc w:val="left"/>
        <w:rPr>
          <w:sz w:val="24"/>
        </w:rPr>
      </w:pPr>
      <w:r>
        <w:rPr>
          <w:color w:val="231F20"/>
          <w:spacing w:val="2"/>
          <w:w w:val="105"/>
          <w:sz w:val="24"/>
        </w:rPr>
        <w:t xml:space="preserve">The </w:t>
      </w:r>
      <w:r>
        <w:rPr>
          <w:color w:val="231F20"/>
          <w:spacing w:val="3"/>
          <w:w w:val="105"/>
          <w:sz w:val="24"/>
        </w:rPr>
        <w:t xml:space="preserve">Committee </w:t>
      </w:r>
      <w:r>
        <w:rPr>
          <w:color w:val="231F20"/>
          <w:w w:val="105"/>
          <w:sz w:val="24"/>
        </w:rPr>
        <w:t>on</w:t>
      </w:r>
      <w:r>
        <w:rPr>
          <w:color w:val="231F20"/>
          <w:spacing w:val="-5"/>
          <w:w w:val="105"/>
          <w:sz w:val="24"/>
        </w:rPr>
        <w:t xml:space="preserve"> </w:t>
      </w:r>
      <w:r>
        <w:rPr>
          <w:color w:val="231F20"/>
          <w:spacing w:val="4"/>
          <w:w w:val="105"/>
          <w:sz w:val="24"/>
        </w:rPr>
        <w:t>Shipping.</w:t>
      </w:r>
    </w:p>
    <w:p w:rsidR="0090524C" w:rsidRDefault="004404A8">
      <w:pPr>
        <w:pStyle w:val="ListParagraph"/>
        <w:numPr>
          <w:ilvl w:val="0"/>
          <w:numId w:val="108"/>
        </w:numPr>
        <w:tabs>
          <w:tab w:val="left" w:pos="2618"/>
          <w:tab w:val="left" w:pos="2619"/>
        </w:tabs>
        <w:spacing w:before="129"/>
        <w:ind w:left="2618" w:hanging="398"/>
        <w:jc w:val="left"/>
        <w:rPr>
          <w:sz w:val="24"/>
        </w:rPr>
      </w:pPr>
      <w:r>
        <w:rPr>
          <w:color w:val="231F20"/>
          <w:spacing w:val="2"/>
          <w:w w:val="105"/>
          <w:sz w:val="24"/>
        </w:rPr>
        <w:t>The</w:t>
      </w:r>
      <w:r>
        <w:rPr>
          <w:color w:val="231F20"/>
          <w:spacing w:val="-8"/>
          <w:w w:val="105"/>
          <w:sz w:val="24"/>
        </w:rPr>
        <w:t xml:space="preserve"> </w:t>
      </w:r>
      <w:r>
        <w:rPr>
          <w:color w:val="231F20"/>
          <w:spacing w:val="3"/>
          <w:w w:val="105"/>
          <w:sz w:val="24"/>
        </w:rPr>
        <w:t>Committee</w:t>
      </w:r>
      <w:r>
        <w:rPr>
          <w:color w:val="231F20"/>
          <w:spacing w:val="-8"/>
          <w:w w:val="105"/>
          <w:sz w:val="24"/>
        </w:rPr>
        <w:t xml:space="preserve"> </w:t>
      </w:r>
      <w:r>
        <w:rPr>
          <w:color w:val="231F20"/>
          <w:w w:val="105"/>
          <w:sz w:val="24"/>
        </w:rPr>
        <w:t>on</w:t>
      </w:r>
      <w:r>
        <w:rPr>
          <w:color w:val="231F20"/>
          <w:spacing w:val="-7"/>
          <w:w w:val="105"/>
          <w:sz w:val="24"/>
        </w:rPr>
        <w:t xml:space="preserve"> </w:t>
      </w:r>
      <w:r>
        <w:rPr>
          <w:color w:val="231F20"/>
          <w:spacing w:val="3"/>
          <w:w w:val="105"/>
          <w:sz w:val="24"/>
        </w:rPr>
        <w:t>Invisible</w:t>
      </w:r>
      <w:r>
        <w:rPr>
          <w:color w:val="231F20"/>
          <w:spacing w:val="-8"/>
          <w:w w:val="105"/>
          <w:sz w:val="24"/>
        </w:rPr>
        <w:t xml:space="preserve"> </w:t>
      </w:r>
      <w:r>
        <w:rPr>
          <w:color w:val="231F20"/>
          <w:spacing w:val="3"/>
          <w:w w:val="105"/>
          <w:sz w:val="24"/>
        </w:rPr>
        <w:t>Items</w:t>
      </w:r>
      <w:r>
        <w:rPr>
          <w:color w:val="231F20"/>
          <w:spacing w:val="-8"/>
          <w:w w:val="105"/>
          <w:sz w:val="24"/>
        </w:rPr>
        <w:t xml:space="preserve"> </w:t>
      </w:r>
      <w:r>
        <w:rPr>
          <w:color w:val="231F20"/>
          <w:spacing w:val="2"/>
          <w:w w:val="105"/>
          <w:sz w:val="24"/>
        </w:rPr>
        <w:t>and</w:t>
      </w:r>
      <w:r>
        <w:rPr>
          <w:color w:val="231F20"/>
          <w:spacing w:val="-7"/>
          <w:w w:val="105"/>
          <w:sz w:val="24"/>
        </w:rPr>
        <w:t xml:space="preserve"> </w:t>
      </w:r>
      <w:r>
        <w:rPr>
          <w:color w:val="231F20"/>
          <w:spacing w:val="3"/>
          <w:w w:val="105"/>
          <w:sz w:val="24"/>
        </w:rPr>
        <w:t>Financing</w:t>
      </w:r>
      <w:r>
        <w:rPr>
          <w:color w:val="231F20"/>
          <w:spacing w:val="-8"/>
          <w:w w:val="105"/>
          <w:sz w:val="24"/>
        </w:rPr>
        <w:t xml:space="preserve"> </w:t>
      </w:r>
      <w:r>
        <w:rPr>
          <w:color w:val="231F20"/>
          <w:spacing w:val="3"/>
          <w:w w:val="105"/>
          <w:sz w:val="24"/>
        </w:rPr>
        <w:t>related</w:t>
      </w:r>
      <w:r>
        <w:rPr>
          <w:color w:val="231F20"/>
          <w:spacing w:val="-7"/>
          <w:w w:val="105"/>
          <w:sz w:val="24"/>
        </w:rPr>
        <w:t xml:space="preserve"> </w:t>
      </w:r>
      <w:r>
        <w:rPr>
          <w:color w:val="231F20"/>
          <w:w w:val="105"/>
          <w:sz w:val="24"/>
        </w:rPr>
        <w:t>to</w:t>
      </w:r>
      <w:r>
        <w:rPr>
          <w:color w:val="231F20"/>
          <w:spacing w:val="-8"/>
          <w:w w:val="105"/>
          <w:sz w:val="24"/>
        </w:rPr>
        <w:t xml:space="preserve"> </w:t>
      </w:r>
      <w:r>
        <w:rPr>
          <w:color w:val="231F20"/>
          <w:spacing w:val="4"/>
          <w:w w:val="105"/>
          <w:sz w:val="24"/>
        </w:rPr>
        <w:t>Trade.</w:t>
      </w:r>
    </w:p>
    <w:p w:rsidR="0090524C" w:rsidRDefault="0090524C">
      <w:pPr>
        <w:pStyle w:val="BodyText"/>
        <w:rPr>
          <w:sz w:val="36"/>
        </w:rPr>
      </w:pPr>
    </w:p>
    <w:p w:rsidR="0090524C" w:rsidRDefault="004404A8">
      <w:pPr>
        <w:pStyle w:val="BodyText"/>
        <w:spacing w:line="300" w:lineRule="auto"/>
        <w:ind w:left="1938" w:right="351" w:firstLine="720"/>
        <w:jc w:val="both"/>
      </w:pPr>
      <w:r>
        <w:rPr>
          <w:color w:val="231F20"/>
        </w:rPr>
        <w:t>Generally, these committees meet annually. However, they may be called in special session to consider urgent matters.</w:t>
      </w:r>
    </w:p>
    <w:p w:rsidR="0090524C" w:rsidRDefault="0090524C">
      <w:pPr>
        <w:pStyle w:val="BodyText"/>
        <w:spacing w:before="1"/>
        <w:rPr>
          <w:sz w:val="30"/>
        </w:rPr>
      </w:pPr>
    </w:p>
    <w:p w:rsidR="0090524C" w:rsidRDefault="004404A8">
      <w:pPr>
        <w:pStyle w:val="Heading1"/>
      </w:pPr>
      <w:r>
        <w:rPr>
          <w:color w:val="231F20"/>
          <w:spacing w:val="3"/>
        </w:rPr>
        <w:t xml:space="preserve">Functions  </w:t>
      </w:r>
      <w:r>
        <w:rPr>
          <w:color w:val="231F20"/>
        </w:rPr>
        <w:t>of</w:t>
      </w:r>
      <w:r>
        <w:rPr>
          <w:color w:val="231F20"/>
          <w:spacing w:val="1"/>
        </w:rPr>
        <w:t xml:space="preserve"> </w:t>
      </w:r>
      <w:r>
        <w:rPr>
          <w:color w:val="231F20"/>
          <w:spacing w:val="4"/>
        </w:rPr>
        <w:t>UNCTAD</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UNCTAD </w:t>
      </w:r>
      <w:r>
        <w:rPr>
          <w:color w:val="231F20"/>
          <w:spacing w:val="2"/>
        </w:rPr>
        <w:t xml:space="preserve">was </w:t>
      </w:r>
      <w:r>
        <w:rPr>
          <w:color w:val="231F20"/>
          <w:spacing w:val="3"/>
        </w:rPr>
        <w:t xml:space="preserve">instituted mainly </w:t>
      </w:r>
      <w:r>
        <w:rPr>
          <w:color w:val="231F20"/>
        </w:rPr>
        <w:t xml:space="preserve">to </w:t>
      </w:r>
      <w:r>
        <w:rPr>
          <w:color w:val="231F20"/>
          <w:spacing w:val="3"/>
        </w:rPr>
        <w:t xml:space="preserve">reduce </w:t>
      </w:r>
      <w:r>
        <w:rPr>
          <w:color w:val="231F20"/>
          <w:spacing w:val="2"/>
        </w:rPr>
        <w:t xml:space="preserve">and </w:t>
      </w:r>
      <w:r>
        <w:rPr>
          <w:color w:val="231F20"/>
          <w:spacing w:val="4"/>
        </w:rPr>
        <w:t xml:space="preserve">eventually </w:t>
      </w:r>
      <w:r>
        <w:rPr>
          <w:color w:val="231F20"/>
          <w:spacing w:val="3"/>
        </w:rPr>
        <w:t xml:space="preserve">eliminate </w:t>
      </w:r>
      <w:r>
        <w:rPr>
          <w:color w:val="231F20"/>
          <w:spacing w:val="2"/>
        </w:rPr>
        <w:t xml:space="preserve">the gap  </w:t>
      </w:r>
      <w:r>
        <w:rPr>
          <w:color w:val="231F20"/>
          <w:spacing w:val="3"/>
        </w:rPr>
        <w:t xml:space="preserve">between </w:t>
      </w:r>
      <w:r>
        <w:rPr>
          <w:color w:val="231F20"/>
          <w:spacing w:val="2"/>
        </w:rPr>
        <w:t>the</w:t>
      </w:r>
      <w:r>
        <w:rPr>
          <w:color w:val="231F20"/>
          <w:spacing w:val="64"/>
        </w:rPr>
        <w:t xml:space="preserve"> </w:t>
      </w:r>
      <w:r>
        <w:rPr>
          <w:color w:val="231F20"/>
          <w:spacing w:val="3"/>
        </w:rPr>
        <w:t xml:space="preserve">developed </w:t>
      </w:r>
      <w:r>
        <w:rPr>
          <w:color w:val="231F20"/>
          <w:spacing w:val="2"/>
        </w:rPr>
        <w:t>and</w:t>
      </w:r>
      <w:r>
        <w:rPr>
          <w:color w:val="231F20"/>
          <w:spacing w:val="64"/>
        </w:rPr>
        <w:t xml:space="preserve"> </w:t>
      </w:r>
      <w:r>
        <w:rPr>
          <w:color w:val="231F20"/>
          <w:spacing w:val="3"/>
        </w:rPr>
        <w:t>developing c</w:t>
      </w:r>
      <w:r>
        <w:rPr>
          <w:color w:val="231F20"/>
          <w:spacing w:val="3"/>
        </w:rPr>
        <w:t xml:space="preserve">ountries </w:t>
      </w:r>
      <w:r>
        <w:rPr>
          <w:color w:val="231F20"/>
          <w:spacing w:val="4"/>
        </w:rPr>
        <w:t>and</w:t>
      </w:r>
      <w:r>
        <w:rPr>
          <w:color w:val="231F20"/>
          <w:spacing w:val="68"/>
        </w:rPr>
        <w:t xml:space="preserve"> </w:t>
      </w:r>
      <w:r>
        <w:rPr>
          <w:color w:val="231F20"/>
        </w:rPr>
        <w:t xml:space="preserve">to </w:t>
      </w:r>
      <w:r>
        <w:rPr>
          <w:color w:val="231F20"/>
          <w:spacing w:val="3"/>
        </w:rPr>
        <w:t xml:space="preserve">accelerate </w:t>
      </w:r>
      <w:r>
        <w:rPr>
          <w:color w:val="231F20"/>
          <w:spacing w:val="2"/>
        </w:rPr>
        <w:t xml:space="preserve">the </w:t>
      </w:r>
      <w:r>
        <w:rPr>
          <w:color w:val="231F20"/>
          <w:spacing w:val="3"/>
        </w:rPr>
        <w:t xml:space="preserve">economic growth </w:t>
      </w:r>
      <w:r>
        <w:rPr>
          <w:color w:val="231F20"/>
        </w:rPr>
        <w:t xml:space="preserve">of </w:t>
      </w:r>
      <w:r>
        <w:rPr>
          <w:color w:val="231F20"/>
          <w:spacing w:val="2"/>
        </w:rPr>
        <w:t xml:space="preserve">the </w:t>
      </w:r>
      <w:r>
        <w:rPr>
          <w:color w:val="231F20"/>
          <w:spacing w:val="3"/>
        </w:rPr>
        <w:t xml:space="preserve">developing world. </w:t>
      </w:r>
      <w:r>
        <w:rPr>
          <w:color w:val="231F20"/>
          <w:spacing w:val="2"/>
        </w:rPr>
        <w:t xml:space="preserve">Its </w:t>
      </w:r>
      <w:r>
        <w:rPr>
          <w:color w:val="231F20"/>
          <w:spacing w:val="4"/>
        </w:rPr>
        <w:t xml:space="preserve">main </w:t>
      </w:r>
      <w:r>
        <w:rPr>
          <w:color w:val="231F20"/>
          <w:spacing w:val="3"/>
        </w:rPr>
        <w:t xml:space="preserve">functions </w:t>
      </w:r>
      <w:r>
        <w:rPr>
          <w:color w:val="231F20"/>
          <w:spacing w:val="2"/>
        </w:rPr>
        <w:t xml:space="preserve">are </w:t>
      </w:r>
      <w:r>
        <w:rPr>
          <w:color w:val="231F20"/>
        </w:rPr>
        <w:t>as</w:t>
      </w:r>
      <w:r>
        <w:rPr>
          <w:color w:val="231F20"/>
          <w:spacing w:val="7"/>
        </w:rPr>
        <w:t xml:space="preserve"> </w:t>
      </w:r>
      <w:r>
        <w:rPr>
          <w:color w:val="231F20"/>
          <w:spacing w:val="4"/>
        </w:rPr>
        <w:t>follows:</w:t>
      </w:r>
    </w:p>
    <w:p w:rsidR="0090524C" w:rsidRDefault="0090524C">
      <w:pPr>
        <w:pStyle w:val="BodyText"/>
        <w:rPr>
          <w:sz w:val="30"/>
        </w:rPr>
      </w:pPr>
    </w:p>
    <w:p w:rsidR="0090524C" w:rsidRDefault="004404A8">
      <w:pPr>
        <w:pStyle w:val="ListParagraph"/>
        <w:numPr>
          <w:ilvl w:val="0"/>
          <w:numId w:val="107"/>
        </w:numPr>
        <w:tabs>
          <w:tab w:val="left" w:pos="2619"/>
        </w:tabs>
        <w:spacing w:line="300" w:lineRule="auto"/>
        <w:ind w:right="350"/>
        <w:jc w:val="both"/>
        <w:rPr>
          <w:sz w:val="24"/>
        </w:rPr>
      </w:pPr>
      <w:r>
        <w:rPr>
          <w:color w:val="231F20"/>
          <w:w w:val="105"/>
          <w:sz w:val="24"/>
        </w:rPr>
        <w:t xml:space="preserve">To </w:t>
      </w:r>
      <w:r>
        <w:rPr>
          <w:color w:val="231F20"/>
          <w:spacing w:val="3"/>
          <w:w w:val="105"/>
          <w:sz w:val="24"/>
        </w:rPr>
        <w:t xml:space="preserve">promote international trade between </w:t>
      </w:r>
      <w:r>
        <w:rPr>
          <w:color w:val="231F20"/>
          <w:spacing w:val="2"/>
          <w:w w:val="105"/>
          <w:sz w:val="24"/>
        </w:rPr>
        <w:t xml:space="preserve">the </w:t>
      </w:r>
      <w:r>
        <w:rPr>
          <w:color w:val="231F20"/>
          <w:spacing w:val="3"/>
          <w:w w:val="105"/>
          <w:sz w:val="24"/>
        </w:rPr>
        <w:t xml:space="preserve">developed </w:t>
      </w:r>
      <w:r>
        <w:rPr>
          <w:color w:val="231F20"/>
          <w:spacing w:val="2"/>
          <w:w w:val="105"/>
          <w:sz w:val="24"/>
        </w:rPr>
        <w:t xml:space="preserve">and </w:t>
      </w:r>
      <w:r>
        <w:rPr>
          <w:color w:val="231F20"/>
          <w:spacing w:val="4"/>
          <w:w w:val="105"/>
          <w:sz w:val="24"/>
        </w:rPr>
        <w:t xml:space="preserve">the </w:t>
      </w:r>
      <w:r>
        <w:rPr>
          <w:color w:val="231F20"/>
          <w:spacing w:val="3"/>
          <w:w w:val="105"/>
          <w:sz w:val="24"/>
        </w:rPr>
        <w:t>developing</w:t>
      </w:r>
      <w:r>
        <w:rPr>
          <w:color w:val="231F20"/>
          <w:spacing w:val="-15"/>
          <w:w w:val="105"/>
          <w:sz w:val="24"/>
        </w:rPr>
        <w:t xml:space="preserve"> </w:t>
      </w:r>
      <w:r>
        <w:rPr>
          <w:color w:val="231F20"/>
          <w:spacing w:val="3"/>
          <w:w w:val="105"/>
          <w:sz w:val="24"/>
        </w:rPr>
        <w:t>countries</w:t>
      </w:r>
      <w:r>
        <w:rPr>
          <w:color w:val="231F20"/>
          <w:spacing w:val="-15"/>
          <w:w w:val="105"/>
          <w:sz w:val="24"/>
        </w:rPr>
        <w:t xml:space="preserve"> </w:t>
      </w:r>
      <w:r>
        <w:rPr>
          <w:color w:val="231F20"/>
          <w:spacing w:val="3"/>
          <w:w w:val="105"/>
          <w:sz w:val="24"/>
        </w:rPr>
        <w:t>with</w:t>
      </w:r>
      <w:r>
        <w:rPr>
          <w:color w:val="231F20"/>
          <w:spacing w:val="-15"/>
          <w:w w:val="105"/>
          <w:sz w:val="24"/>
        </w:rPr>
        <w:t xml:space="preserve"> </w:t>
      </w:r>
      <w:r>
        <w:rPr>
          <w:color w:val="231F20"/>
          <w:spacing w:val="3"/>
          <w:w w:val="105"/>
          <w:sz w:val="24"/>
        </w:rPr>
        <w:t>special</w:t>
      </w:r>
      <w:r>
        <w:rPr>
          <w:color w:val="231F20"/>
          <w:spacing w:val="-15"/>
          <w:w w:val="105"/>
          <w:sz w:val="24"/>
        </w:rPr>
        <w:t xml:space="preserve"> </w:t>
      </w:r>
      <w:r>
        <w:rPr>
          <w:color w:val="231F20"/>
          <w:spacing w:val="3"/>
          <w:w w:val="105"/>
          <w:sz w:val="24"/>
        </w:rPr>
        <w:t>emphasis</w:t>
      </w:r>
      <w:r>
        <w:rPr>
          <w:color w:val="231F20"/>
          <w:spacing w:val="-14"/>
          <w:w w:val="105"/>
          <w:sz w:val="24"/>
        </w:rPr>
        <w:t xml:space="preserve"> </w:t>
      </w:r>
      <w:r>
        <w:rPr>
          <w:color w:val="231F20"/>
          <w:w w:val="105"/>
          <w:sz w:val="24"/>
        </w:rPr>
        <w:t>on</w:t>
      </w:r>
      <w:r>
        <w:rPr>
          <w:color w:val="231F20"/>
          <w:spacing w:val="-15"/>
          <w:w w:val="105"/>
          <w:sz w:val="24"/>
        </w:rPr>
        <w:t xml:space="preserve"> </w:t>
      </w:r>
      <w:r>
        <w:rPr>
          <w:color w:val="231F20"/>
          <w:spacing w:val="2"/>
          <w:w w:val="105"/>
          <w:sz w:val="24"/>
        </w:rPr>
        <w:t>the</w:t>
      </w:r>
      <w:r>
        <w:rPr>
          <w:color w:val="231F20"/>
          <w:spacing w:val="-15"/>
          <w:w w:val="105"/>
          <w:sz w:val="24"/>
        </w:rPr>
        <w:t xml:space="preserve"> </w:t>
      </w:r>
      <w:r>
        <w:rPr>
          <w:color w:val="231F20"/>
          <w:spacing w:val="3"/>
          <w:w w:val="105"/>
          <w:sz w:val="24"/>
        </w:rPr>
        <w:t>development</w:t>
      </w:r>
      <w:r>
        <w:rPr>
          <w:color w:val="231F20"/>
          <w:spacing w:val="-15"/>
          <w:w w:val="105"/>
          <w:sz w:val="24"/>
        </w:rPr>
        <w:t xml:space="preserve"> </w:t>
      </w:r>
      <w:r>
        <w:rPr>
          <w:color w:val="231F20"/>
          <w:spacing w:val="4"/>
          <w:w w:val="105"/>
          <w:sz w:val="24"/>
        </w:rPr>
        <w:t xml:space="preserve">of </w:t>
      </w:r>
      <w:r>
        <w:rPr>
          <w:color w:val="231F20"/>
          <w:spacing w:val="3"/>
          <w:w w:val="105"/>
          <w:sz w:val="24"/>
        </w:rPr>
        <w:t>underdeveloped</w:t>
      </w:r>
      <w:r>
        <w:rPr>
          <w:color w:val="231F20"/>
          <w:w w:val="105"/>
          <w:sz w:val="24"/>
        </w:rPr>
        <w:t xml:space="preserve"> </w:t>
      </w:r>
      <w:r>
        <w:rPr>
          <w:color w:val="231F20"/>
          <w:spacing w:val="4"/>
          <w:w w:val="105"/>
          <w:sz w:val="24"/>
        </w:rPr>
        <w:t>countries.</w:t>
      </w:r>
    </w:p>
    <w:p w:rsidR="0090524C" w:rsidRDefault="004404A8">
      <w:pPr>
        <w:pStyle w:val="ListParagraph"/>
        <w:numPr>
          <w:ilvl w:val="0"/>
          <w:numId w:val="107"/>
        </w:numPr>
        <w:tabs>
          <w:tab w:val="left" w:pos="2619"/>
        </w:tabs>
        <w:spacing w:before="170" w:line="300" w:lineRule="auto"/>
        <w:ind w:right="350"/>
        <w:jc w:val="both"/>
        <w:rPr>
          <w:sz w:val="24"/>
        </w:rPr>
      </w:pPr>
      <w:r>
        <w:rPr>
          <w:color w:val="231F20"/>
          <w:sz w:val="24"/>
        </w:rPr>
        <w:t xml:space="preserve">To </w:t>
      </w:r>
      <w:r>
        <w:rPr>
          <w:color w:val="231F20"/>
          <w:spacing w:val="3"/>
          <w:sz w:val="24"/>
        </w:rPr>
        <w:t xml:space="preserve">formulate principles </w:t>
      </w:r>
      <w:r>
        <w:rPr>
          <w:color w:val="231F20"/>
          <w:spacing w:val="2"/>
          <w:sz w:val="24"/>
        </w:rPr>
        <w:t xml:space="preserve">and </w:t>
      </w:r>
      <w:r>
        <w:rPr>
          <w:color w:val="231F20"/>
          <w:spacing w:val="3"/>
          <w:sz w:val="24"/>
        </w:rPr>
        <w:t xml:space="preserve">policies </w:t>
      </w:r>
      <w:r>
        <w:rPr>
          <w:color w:val="231F20"/>
          <w:sz w:val="24"/>
        </w:rPr>
        <w:t xml:space="preserve">of </w:t>
      </w:r>
      <w:r>
        <w:rPr>
          <w:color w:val="231F20"/>
          <w:spacing w:val="3"/>
          <w:sz w:val="24"/>
        </w:rPr>
        <w:t xml:space="preserve">international trade </w:t>
      </w:r>
      <w:r>
        <w:rPr>
          <w:color w:val="231F20"/>
          <w:spacing w:val="4"/>
          <w:sz w:val="24"/>
        </w:rPr>
        <w:t xml:space="preserve">and </w:t>
      </w:r>
      <w:r>
        <w:rPr>
          <w:color w:val="231F20"/>
          <w:spacing w:val="3"/>
          <w:sz w:val="24"/>
        </w:rPr>
        <w:t xml:space="preserve">related problems </w:t>
      </w:r>
      <w:r>
        <w:rPr>
          <w:color w:val="231F20"/>
          <w:sz w:val="24"/>
        </w:rPr>
        <w:t xml:space="preserve">of </w:t>
      </w:r>
      <w:r>
        <w:rPr>
          <w:color w:val="231F20"/>
          <w:spacing w:val="3"/>
          <w:sz w:val="24"/>
        </w:rPr>
        <w:t>economic</w:t>
      </w:r>
      <w:r>
        <w:rPr>
          <w:color w:val="231F20"/>
          <w:spacing w:val="17"/>
          <w:sz w:val="24"/>
        </w:rPr>
        <w:t xml:space="preserve"> </w:t>
      </w:r>
      <w:r>
        <w:rPr>
          <w:color w:val="231F20"/>
          <w:spacing w:val="4"/>
          <w:sz w:val="24"/>
        </w:rPr>
        <w:t>development.</w:t>
      </w:r>
    </w:p>
    <w:p w:rsidR="0090524C" w:rsidRDefault="004404A8">
      <w:pPr>
        <w:pStyle w:val="ListParagraph"/>
        <w:numPr>
          <w:ilvl w:val="0"/>
          <w:numId w:val="107"/>
        </w:numPr>
        <w:tabs>
          <w:tab w:val="left" w:pos="2619"/>
        </w:tabs>
        <w:spacing w:before="170" w:line="300" w:lineRule="auto"/>
        <w:ind w:right="350"/>
        <w:jc w:val="both"/>
        <w:rPr>
          <w:sz w:val="24"/>
        </w:rPr>
      </w:pPr>
      <w:r>
        <w:rPr>
          <w:color w:val="231F20"/>
          <w:sz w:val="24"/>
        </w:rPr>
        <w:t xml:space="preserve">To </w:t>
      </w:r>
      <w:r>
        <w:rPr>
          <w:color w:val="231F20"/>
          <w:spacing w:val="3"/>
          <w:sz w:val="24"/>
        </w:rPr>
        <w:t xml:space="preserve">make proposals </w:t>
      </w:r>
      <w:r>
        <w:rPr>
          <w:color w:val="231F20"/>
          <w:spacing w:val="2"/>
          <w:sz w:val="24"/>
        </w:rPr>
        <w:t xml:space="preserve">for </w:t>
      </w:r>
      <w:r>
        <w:rPr>
          <w:color w:val="231F20"/>
          <w:spacing w:val="3"/>
          <w:sz w:val="24"/>
        </w:rPr>
        <w:t xml:space="preserve">putting </w:t>
      </w:r>
      <w:r>
        <w:rPr>
          <w:color w:val="231F20"/>
          <w:spacing w:val="2"/>
          <w:sz w:val="24"/>
        </w:rPr>
        <w:t xml:space="preserve">the </w:t>
      </w:r>
      <w:r>
        <w:rPr>
          <w:color w:val="231F20"/>
          <w:spacing w:val="3"/>
          <w:sz w:val="24"/>
        </w:rPr>
        <w:t xml:space="preserve">said principles </w:t>
      </w:r>
      <w:r>
        <w:rPr>
          <w:color w:val="231F20"/>
          <w:spacing w:val="2"/>
          <w:sz w:val="24"/>
        </w:rPr>
        <w:t xml:space="preserve">and </w:t>
      </w:r>
      <w:r>
        <w:rPr>
          <w:color w:val="231F20"/>
          <w:spacing w:val="3"/>
          <w:sz w:val="24"/>
        </w:rPr>
        <w:t xml:space="preserve">policies </w:t>
      </w:r>
      <w:r>
        <w:rPr>
          <w:color w:val="231F20"/>
          <w:spacing w:val="4"/>
          <w:sz w:val="24"/>
        </w:rPr>
        <w:t xml:space="preserve">into </w:t>
      </w:r>
      <w:r>
        <w:rPr>
          <w:color w:val="231F20"/>
          <w:spacing w:val="3"/>
          <w:sz w:val="24"/>
        </w:rPr>
        <w:t xml:space="preserve">effect </w:t>
      </w:r>
      <w:r>
        <w:rPr>
          <w:color w:val="231F20"/>
          <w:spacing w:val="2"/>
          <w:sz w:val="24"/>
        </w:rPr>
        <w:t xml:space="preserve">and </w:t>
      </w:r>
      <w:r>
        <w:rPr>
          <w:color w:val="231F20"/>
          <w:sz w:val="24"/>
        </w:rPr>
        <w:t xml:space="preserve">to </w:t>
      </w:r>
      <w:r>
        <w:rPr>
          <w:color w:val="231F20"/>
          <w:spacing w:val="3"/>
          <w:sz w:val="24"/>
        </w:rPr>
        <w:t xml:space="preserve">take such steps which </w:t>
      </w:r>
      <w:r>
        <w:rPr>
          <w:color w:val="231F20"/>
          <w:spacing w:val="2"/>
          <w:sz w:val="24"/>
        </w:rPr>
        <w:t xml:space="preserve">may </w:t>
      </w:r>
      <w:r>
        <w:rPr>
          <w:color w:val="231F20"/>
          <w:sz w:val="24"/>
        </w:rPr>
        <w:t xml:space="preserve">be </w:t>
      </w:r>
      <w:r>
        <w:rPr>
          <w:color w:val="231F20"/>
          <w:spacing w:val="3"/>
          <w:sz w:val="24"/>
        </w:rPr>
        <w:t xml:space="preserve">relevant towards </w:t>
      </w:r>
      <w:r>
        <w:rPr>
          <w:color w:val="231F20"/>
          <w:spacing w:val="4"/>
          <w:sz w:val="24"/>
        </w:rPr>
        <w:t>this end.</w:t>
      </w:r>
    </w:p>
    <w:p w:rsidR="0090524C" w:rsidRDefault="004404A8">
      <w:pPr>
        <w:pStyle w:val="ListParagraph"/>
        <w:numPr>
          <w:ilvl w:val="0"/>
          <w:numId w:val="107"/>
        </w:numPr>
        <w:tabs>
          <w:tab w:val="left" w:pos="2619"/>
        </w:tabs>
        <w:spacing w:before="170" w:line="300" w:lineRule="auto"/>
        <w:ind w:right="350"/>
        <w:jc w:val="both"/>
        <w:rPr>
          <w:sz w:val="24"/>
        </w:rPr>
      </w:pPr>
      <w:r>
        <w:rPr>
          <w:color w:val="231F20"/>
          <w:sz w:val="24"/>
        </w:rPr>
        <w:t xml:space="preserve">To </w:t>
      </w:r>
      <w:r>
        <w:rPr>
          <w:color w:val="231F20"/>
          <w:spacing w:val="3"/>
          <w:sz w:val="24"/>
        </w:rPr>
        <w:t xml:space="preserve">negotiate multilateral trade agreements </w:t>
      </w:r>
      <w:r>
        <w:rPr>
          <w:color w:val="231F20"/>
          <w:sz w:val="24"/>
        </w:rPr>
        <w:t xml:space="preserve">to </w:t>
      </w:r>
      <w:r>
        <w:rPr>
          <w:color w:val="231F20"/>
          <w:spacing w:val="3"/>
          <w:sz w:val="24"/>
        </w:rPr>
        <w:t xml:space="preserve">review </w:t>
      </w:r>
      <w:r>
        <w:rPr>
          <w:color w:val="231F20"/>
          <w:spacing w:val="2"/>
          <w:sz w:val="24"/>
        </w:rPr>
        <w:t xml:space="preserve">and </w:t>
      </w:r>
      <w:r>
        <w:rPr>
          <w:color w:val="231F20"/>
          <w:spacing w:val="4"/>
          <w:sz w:val="24"/>
        </w:rPr>
        <w:t xml:space="preserve">facilitate </w:t>
      </w:r>
      <w:r>
        <w:rPr>
          <w:color w:val="231F20"/>
          <w:spacing w:val="2"/>
          <w:sz w:val="24"/>
        </w:rPr>
        <w:t xml:space="preserve">the </w:t>
      </w:r>
      <w:r>
        <w:rPr>
          <w:color w:val="231F20"/>
          <w:spacing w:val="3"/>
          <w:sz w:val="24"/>
        </w:rPr>
        <w:t xml:space="preserve">coordination </w:t>
      </w:r>
      <w:r>
        <w:rPr>
          <w:color w:val="231F20"/>
          <w:sz w:val="24"/>
        </w:rPr>
        <w:t xml:space="preserve">of </w:t>
      </w:r>
      <w:r>
        <w:rPr>
          <w:color w:val="231F20"/>
          <w:spacing w:val="3"/>
          <w:sz w:val="24"/>
        </w:rPr>
        <w:t xml:space="preserve">activities </w:t>
      </w:r>
      <w:r>
        <w:rPr>
          <w:color w:val="231F20"/>
          <w:sz w:val="24"/>
        </w:rPr>
        <w:t xml:space="preserve">of </w:t>
      </w:r>
      <w:r>
        <w:rPr>
          <w:color w:val="231F20"/>
          <w:spacing w:val="3"/>
          <w:sz w:val="24"/>
        </w:rPr>
        <w:t xml:space="preserve">other institutions within </w:t>
      </w:r>
      <w:r>
        <w:rPr>
          <w:color w:val="231F20"/>
          <w:spacing w:val="2"/>
          <w:sz w:val="24"/>
        </w:rPr>
        <w:t xml:space="preserve">the </w:t>
      </w:r>
      <w:r>
        <w:rPr>
          <w:color w:val="231F20"/>
          <w:spacing w:val="3"/>
          <w:sz w:val="24"/>
        </w:rPr>
        <w:t xml:space="preserve">fold </w:t>
      </w:r>
      <w:r>
        <w:rPr>
          <w:color w:val="231F20"/>
          <w:spacing w:val="4"/>
          <w:sz w:val="24"/>
        </w:rPr>
        <w:t xml:space="preserve">of </w:t>
      </w:r>
      <w:r>
        <w:rPr>
          <w:color w:val="231F20"/>
          <w:spacing w:val="3"/>
          <w:sz w:val="24"/>
        </w:rPr>
        <w:t xml:space="preserve">United Nations related </w:t>
      </w:r>
      <w:r>
        <w:rPr>
          <w:color w:val="231F20"/>
          <w:sz w:val="24"/>
        </w:rPr>
        <w:t xml:space="preserve">to </w:t>
      </w:r>
      <w:r>
        <w:rPr>
          <w:color w:val="231F20"/>
          <w:spacing w:val="3"/>
          <w:sz w:val="24"/>
        </w:rPr>
        <w:t xml:space="preserve">international trade </w:t>
      </w:r>
      <w:r>
        <w:rPr>
          <w:color w:val="231F20"/>
          <w:spacing w:val="2"/>
          <w:sz w:val="24"/>
        </w:rPr>
        <w:t xml:space="preserve">and </w:t>
      </w:r>
      <w:r>
        <w:rPr>
          <w:color w:val="231F20"/>
          <w:spacing w:val="3"/>
          <w:sz w:val="24"/>
        </w:rPr>
        <w:t xml:space="preserve">related </w:t>
      </w:r>
      <w:r>
        <w:rPr>
          <w:color w:val="231F20"/>
          <w:spacing w:val="4"/>
          <w:sz w:val="24"/>
        </w:rPr>
        <w:t xml:space="preserve">problems </w:t>
      </w:r>
      <w:r>
        <w:rPr>
          <w:color w:val="231F20"/>
          <w:sz w:val="24"/>
        </w:rPr>
        <w:t xml:space="preserve">of </w:t>
      </w:r>
      <w:r>
        <w:rPr>
          <w:color w:val="231F20"/>
          <w:spacing w:val="3"/>
          <w:sz w:val="24"/>
        </w:rPr>
        <w:t>economic</w:t>
      </w:r>
      <w:r>
        <w:rPr>
          <w:color w:val="231F20"/>
          <w:spacing w:val="9"/>
          <w:sz w:val="24"/>
        </w:rPr>
        <w:t xml:space="preserve"> </w:t>
      </w:r>
      <w:r>
        <w:rPr>
          <w:color w:val="231F20"/>
          <w:spacing w:val="4"/>
          <w:sz w:val="24"/>
        </w:rPr>
        <w:t>development.</w:t>
      </w:r>
    </w:p>
    <w:p w:rsidR="0090524C" w:rsidRDefault="004404A8">
      <w:pPr>
        <w:pStyle w:val="ListParagraph"/>
        <w:numPr>
          <w:ilvl w:val="0"/>
          <w:numId w:val="107"/>
        </w:numPr>
        <w:tabs>
          <w:tab w:val="left" w:pos="2619"/>
        </w:tabs>
        <w:spacing w:before="170" w:line="300" w:lineRule="auto"/>
        <w:ind w:right="350"/>
        <w:jc w:val="both"/>
        <w:rPr>
          <w:sz w:val="24"/>
        </w:rPr>
      </w:pPr>
      <w:r>
        <w:rPr>
          <w:color w:val="231F20"/>
          <w:sz w:val="24"/>
        </w:rPr>
        <w:t>To</w:t>
      </w:r>
      <w:r>
        <w:rPr>
          <w:color w:val="231F20"/>
          <w:spacing w:val="-12"/>
          <w:sz w:val="24"/>
        </w:rPr>
        <w:t xml:space="preserve"> </w:t>
      </w:r>
      <w:r>
        <w:rPr>
          <w:color w:val="231F20"/>
          <w:sz w:val="24"/>
        </w:rPr>
        <w:t>be</w:t>
      </w:r>
      <w:r>
        <w:rPr>
          <w:color w:val="231F20"/>
          <w:spacing w:val="-11"/>
          <w:sz w:val="24"/>
        </w:rPr>
        <w:t xml:space="preserve"> </w:t>
      </w:r>
      <w:r>
        <w:rPr>
          <w:color w:val="231F20"/>
          <w:spacing w:val="3"/>
          <w:sz w:val="24"/>
        </w:rPr>
        <w:t>available</w:t>
      </w:r>
      <w:r>
        <w:rPr>
          <w:color w:val="231F20"/>
          <w:spacing w:val="-12"/>
          <w:sz w:val="24"/>
        </w:rPr>
        <w:t xml:space="preserve"> </w:t>
      </w:r>
      <w:r>
        <w:rPr>
          <w:color w:val="231F20"/>
          <w:sz w:val="24"/>
        </w:rPr>
        <w:t>as</w:t>
      </w:r>
      <w:r>
        <w:rPr>
          <w:color w:val="231F20"/>
          <w:spacing w:val="-11"/>
          <w:sz w:val="24"/>
        </w:rPr>
        <w:t xml:space="preserve"> </w:t>
      </w:r>
      <w:r>
        <w:rPr>
          <w:color w:val="231F20"/>
          <w:sz w:val="24"/>
        </w:rPr>
        <w:t>a</w:t>
      </w:r>
      <w:r>
        <w:rPr>
          <w:color w:val="231F20"/>
          <w:spacing w:val="-11"/>
          <w:sz w:val="24"/>
        </w:rPr>
        <w:t xml:space="preserve"> </w:t>
      </w:r>
      <w:r>
        <w:rPr>
          <w:color w:val="231F20"/>
          <w:spacing w:val="3"/>
          <w:sz w:val="24"/>
        </w:rPr>
        <w:t>cen</w:t>
      </w:r>
      <w:r>
        <w:rPr>
          <w:color w:val="231F20"/>
          <w:spacing w:val="3"/>
          <w:sz w:val="24"/>
        </w:rPr>
        <w:t>ter</w:t>
      </w:r>
      <w:r>
        <w:rPr>
          <w:color w:val="231F20"/>
          <w:spacing w:val="-12"/>
          <w:sz w:val="24"/>
        </w:rPr>
        <w:t xml:space="preserve"> </w:t>
      </w:r>
      <w:r>
        <w:rPr>
          <w:color w:val="231F20"/>
          <w:spacing w:val="2"/>
          <w:sz w:val="24"/>
        </w:rPr>
        <w:t>for</w:t>
      </w:r>
      <w:r>
        <w:rPr>
          <w:color w:val="231F20"/>
          <w:spacing w:val="-11"/>
          <w:sz w:val="24"/>
        </w:rPr>
        <w:t xml:space="preserve"> </w:t>
      </w:r>
      <w:r>
        <w:rPr>
          <w:color w:val="231F20"/>
          <w:spacing w:val="3"/>
          <w:sz w:val="24"/>
        </w:rPr>
        <w:t>harmonious</w:t>
      </w:r>
      <w:r>
        <w:rPr>
          <w:color w:val="231F20"/>
          <w:spacing w:val="-12"/>
          <w:sz w:val="24"/>
        </w:rPr>
        <w:t xml:space="preserve"> </w:t>
      </w:r>
      <w:r>
        <w:rPr>
          <w:color w:val="231F20"/>
          <w:spacing w:val="3"/>
          <w:sz w:val="24"/>
        </w:rPr>
        <w:t>trade</w:t>
      </w:r>
      <w:r>
        <w:rPr>
          <w:color w:val="231F20"/>
          <w:spacing w:val="-11"/>
          <w:sz w:val="24"/>
        </w:rPr>
        <w:t xml:space="preserve"> </w:t>
      </w:r>
      <w:r>
        <w:rPr>
          <w:color w:val="231F20"/>
          <w:spacing w:val="3"/>
          <w:sz w:val="24"/>
        </w:rPr>
        <w:t>related</w:t>
      </w:r>
      <w:r>
        <w:rPr>
          <w:color w:val="231F20"/>
          <w:spacing w:val="-11"/>
          <w:sz w:val="24"/>
        </w:rPr>
        <w:t xml:space="preserve"> </w:t>
      </w:r>
      <w:r>
        <w:rPr>
          <w:color w:val="231F20"/>
          <w:spacing w:val="4"/>
          <w:sz w:val="24"/>
        </w:rPr>
        <w:t xml:space="preserve">development </w:t>
      </w:r>
      <w:r>
        <w:rPr>
          <w:color w:val="231F20"/>
          <w:spacing w:val="3"/>
          <w:sz w:val="24"/>
        </w:rPr>
        <w:t xml:space="preserve">policies </w:t>
      </w:r>
      <w:r>
        <w:rPr>
          <w:color w:val="231F20"/>
          <w:sz w:val="24"/>
        </w:rPr>
        <w:t xml:space="preserve">of </w:t>
      </w:r>
      <w:r>
        <w:rPr>
          <w:color w:val="231F20"/>
          <w:spacing w:val="3"/>
          <w:sz w:val="24"/>
        </w:rPr>
        <w:t xml:space="preserve">governments, </w:t>
      </w:r>
      <w:r>
        <w:rPr>
          <w:color w:val="231F20"/>
          <w:spacing w:val="2"/>
          <w:sz w:val="24"/>
        </w:rPr>
        <w:t xml:space="preserve">and </w:t>
      </w:r>
      <w:r>
        <w:rPr>
          <w:color w:val="231F20"/>
          <w:spacing w:val="3"/>
          <w:sz w:val="24"/>
        </w:rPr>
        <w:t xml:space="preserve">regional economic groupings </w:t>
      </w:r>
      <w:r>
        <w:rPr>
          <w:color w:val="231F20"/>
          <w:spacing w:val="4"/>
          <w:sz w:val="24"/>
        </w:rPr>
        <w:t xml:space="preserve">in </w:t>
      </w:r>
      <w:r>
        <w:rPr>
          <w:color w:val="231F20"/>
          <w:spacing w:val="3"/>
          <w:sz w:val="24"/>
        </w:rPr>
        <w:t xml:space="preserve">pursuance </w:t>
      </w:r>
      <w:r>
        <w:rPr>
          <w:color w:val="231F20"/>
          <w:sz w:val="24"/>
        </w:rPr>
        <w:t xml:space="preserve">of </w:t>
      </w:r>
      <w:r>
        <w:rPr>
          <w:color w:val="231F20"/>
          <w:spacing w:val="3"/>
          <w:sz w:val="24"/>
        </w:rPr>
        <w:t xml:space="preserve">Article </w:t>
      </w:r>
      <w:r>
        <w:rPr>
          <w:color w:val="231F20"/>
          <w:sz w:val="24"/>
        </w:rPr>
        <w:t xml:space="preserve">7 of </w:t>
      </w:r>
      <w:r>
        <w:rPr>
          <w:color w:val="231F20"/>
          <w:spacing w:val="2"/>
          <w:sz w:val="24"/>
        </w:rPr>
        <w:t xml:space="preserve">the </w:t>
      </w:r>
      <w:r>
        <w:rPr>
          <w:color w:val="231F20"/>
          <w:spacing w:val="3"/>
          <w:sz w:val="24"/>
        </w:rPr>
        <w:t xml:space="preserve">charter </w:t>
      </w:r>
      <w:r>
        <w:rPr>
          <w:color w:val="231F20"/>
          <w:sz w:val="24"/>
        </w:rPr>
        <w:t xml:space="preserve">of </w:t>
      </w:r>
      <w:r>
        <w:rPr>
          <w:color w:val="231F20"/>
          <w:spacing w:val="2"/>
          <w:sz w:val="24"/>
        </w:rPr>
        <w:t xml:space="preserve">the </w:t>
      </w:r>
      <w:r>
        <w:rPr>
          <w:color w:val="231F20"/>
          <w:spacing w:val="3"/>
          <w:sz w:val="24"/>
        </w:rPr>
        <w:t>United</w:t>
      </w:r>
      <w:r>
        <w:rPr>
          <w:color w:val="231F20"/>
          <w:spacing w:val="5"/>
          <w:sz w:val="24"/>
        </w:rPr>
        <w:t xml:space="preserve"> </w:t>
      </w:r>
      <w:r>
        <w:rPr>
          <w:color w:val="231F20"/>
          <w:spacing w:val="4"/>
          <w:sz w:val="24"/>
        </w:rPr>
        <w:t>Nations.</w:t>
      </w:r>
    </w:p>
    <w:p w:rsidR="0090524C" w:rsidRDefault="0090524C">
      <w:pPr>
        <w:pStyle w:val="BodyText"/>
        <w:spacing w:before="2"/>
        <w:rPr>
          <w:sz w:val="30"/>
        </w:rPr>
      </w:pPr>
    </w:p>
    <w:p w:rsidR="0090524C" w:rsidRDefault="004404A8">
      <w:pPr>
        <w:pStyle w:val="Heading1"/>
      </w:pPr>
      <w:r>
        <w:rPr>
          <w:color w:val="231F20"/>
        </w:rPr>
        <w:t>Major Activities of UNCTAD</w:t>
      </w:r>
    </w:p>
    <w:p w:rsidR="0090524C" w:rsidRDefault="0090524C">
      <w:pPr>
        <w:pStyle w:val="BodyText"/>
        <w:spacing w:before="3"/>
        <w:rPr>
          <w:rFonts w:ascii="UKIJ Nasq"/>
          <w:b/>
          <w:sz w:val="32"/>
        </w:rPr>
      </w:pPr>
    </w:p>
    <w:p w:rsidR="0090524C" w:rsidRDefault="004404A8">
      <w:pPr>
        <w:pStyle w:val="BodyText"/>
        <w:spacing w:before="1"/>
        <w:ind w:left="1938"/>
      </w:pPr>
      <w:r>
        <w:rPr>
          <w:color w:val="231F20"/>
        </w:rPr>
        <w:t>The major activities of UNCTAD as follows:</w:t>
      </w:r>
    </w:p>
    <w:p w:rsidR="0090524C" w:rsidRDefault="0090524C">
      <w:pPr>
        <w:pStyle w:val="BodyText"/>
        <w:spacing w:before="11"/>
        <w:rPr>
          <w:sz w:val="35"/>
        </w:rPr>
      </w:pPr>
    </w:p>
    <w:p w:rsidR="0090524C" w:rsidRDefault="004404A8">
      <w:pPr>
        <w:pStyle w:val="ListParagraph"/>
        <w:numPr>
          <w:ilvl w:val="0"/>
          <w:numId w:val="106"/>
        </w:numPr>
        <w:tabs>
          <w:tab w:val="left" w:pos="2619"/>
        </w:tabs>
        <w:spacing w:before="1" w:line="300" w:lineRule="auto"/>
        <w:ind w:right="349"/>
        <w:jc w:val="both"/>
        <w:rPr>
          <w:sz w:val="24"/>
        </w:rPr>
      </w:pPr>
      <w:r>
        <w:rPr>
          <w:color w:val="231F20"/>
          <w:spacing w:val="3"/>
          <w:sz w:val="24"/>
        </w:rPr>
        <w:t xml:space="preserve">Research </w:t>
      </w:r>
      <w:r>
        <w:rPr>
          <w:color w:val="231F20"/>
          <w:spacing w:val="2"/>
          <w:sz w:val="24"/>
        </w:rPr>
        <w:t xml:space="preserve">and </w:t>
      </w:r>
      <w:r>
        <w:rPr>
          <w:color w:val="231F20"/>
          <w:spacing w:val="3"/>
          <w:sz w:val="24"/>
        </w:rPr>
        <w:t xml:space="preserve">support </w:t>
      </w:r>
      <w:r>
        <w:rPr>
          <w:color w:val="231F20"/>
          <w:sz w:val="24"/>
        </w:rPr>
        <w:t xml:space="preserve">in </w:t>
      </w:r>
      <w:r>
        <w:rPr>
          <w:color w:val="231F20"/>
          <w:spacing w:val="3"/>
          <w:sz w:val="24"/>
        </w:rPr>
        <w:t xml:space="preserve">connection with </w:t>
      </w:r>
      <w:r>
        <w:rPr>
          <w:color w:val="231F20"/>
          <w:spacing w:val="2"/>
          <w:sz w:val="24"/>
        </w:rPr>
        <w:t xml:space="preserve">the </w:t>
      </w:r>
      <w:r>
        <w:rPr>
          <w:color w:val="231F20"/>
          <w:spacing w:val="3"/>
          <w:sz w:val="24"/>
        </w:rPr>
        <w:t xml:space="preserve">negotiation </w:t>
      </w:r>
      <w:r>
        <w:rPr>
          <w:color w:val="231F20"/>
          <w:spacing w:val="4"/>
          <w:sz w:val="24"/>
        </w:rPr>
        <w:t xml:space="preserve">of </w:t>
      </w:r>
      <w:r>
        <w:rPr>
          <w:color w:val="231F20"/>
          <w:spacing w:val="3"/>
          <w:sz w:val="24"/>
        </w:rPr>
        <w:t>commodity</w:t>
      </w:r>
      <w:r>
        <w:rPr>
          <w:color w:val="231F20"/>
          <w:spacing w:val="4"/>
          <w:sz w:val="24"/>
        </w:rPr>
        <w:t xml:space="preserve"> agreements.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06"/>
        </w:numPr>
        <w:tabs>
          <w:tab w:val="left" w:pos="918"/>
        </w:tabs>
        <w:spacing w:before="123" w:line="300" w:lineRule="auto"/>
        <w:ind w:left="917" w:right="2050"/>
        <w:jc w:val="both"/>
        <w:rPr>
          <w:sz w:val="24"/>
        </w:rPr>
      </w:pPr>
      <w:r w:rsidRPr="0090524C">
        <w:lastRenderedPageBreak/>
        <w:pict>
          <v:line id="_x0000_s1518" style="position:absolute;left:0;text-align:left;z-index:251550208;mso-position-horizontal-relative:page;mso-position-vertical-relative:page" from="445.05pt,69.45pt" to="445.05pt,771pt" strokecolor="#d7d9da" strokeweight="5pt">
            <w10:wrap anchorx="page" anchory="page"/>
          </v:line>
        </w:pict>
      </w:r>
      <w:r w:rsidR="004404A8">
        <w:rPr>
          <w:color w:val="231F20"/>
          <w:spacing w:val="3"/>
          <w:sz w:val="24"/>
        </w:rPr>
        <w:t xml:space="preserve">Technical elaboration </w:t>
      </w:r>
      <w:r w:rsidR="004404A8">
        <w:rPr>
          <w:color w:val="231F20"/>
          <w:sz w:val="24"/>
        </w:rPr>
        <w:t xml:space="preserve">of </w:t>
      </w:r>
      <w:r w:rsidR="004404A8">
        <w:rPr>
          <w:color w:val="231F20"/>
          <w:spacing w:val="2"/>
          <w:sz w:val="24"/>
        </w:rPr>
        <w:t xml:space="preserve">new </w:t>
      </w:r>
      <w:r w:rsidR="004404A8">
        <w:rPr>
          <w:color w:val="231F20"/>
          <w:spacing w:val="3"/>
          <w:sz w:val="24"/>
        </w:rPr>
        <w:t xml:space="preserve">trade schemes, such </w:t>
      </w:r>
      <w:r w:rsidR="004404A8">
        <w:rPr>
          <w:color w:val="231F20"/>
          <w:sz w:val="24"/>
        </w:rPr>
        <w:t xml:space="preserve">as a </w:t>
      </w:r>
      <w:r w:rsidR="004404A8">
        <w:rPr>
          <w:color w:val="231F20"/>
          <w:spacing w:val="2"/>
          <w:sz w:val="24"/>
        </w:rPr>
        <w:t xml:space="preserve">new </w:t>
      </w:r>
      <w:r w:rsidR="004404A8">
        <w:rPr>
          <w:color w:val="231F20"/>
          <w:spacing w:val="4"/>
          <w:sz w:val="24"/>
        </w:rPr>
        <w:t xml:space="preserve">import </w:t>
      </w:r>
      <w:r w:rsidR="004404A8">
        <w:rPr>
          <w:color w:val="231F20"/>
          <w:spacing w:val="3"/>
          <w:sz w:val="24"/>
        </w:rPr>
        <w:t xml:space="preserve">preference </w:t>
      </w:r>
      <w:r w:rsidR="004404A8">
        <w:rPr>
          <w:color w:val="231F20"/>
          <w:spacing w:val="4"/>
          <w:sz w:val="24"/>
        </w:rPr>
        <w:t>system.</w:t>
      </w:r>
    </w:p>
    <w:p w:rsidR="0090524C" w:rsidRDefault="004404A8">
      <w:pPr>
        <w:pStyle w:val="ListParagraph"/>
        <w:numPr>
          <w:ilvl w:val="0"/>
          <w:numId w:val="106"/>
        </w:numPr>
        <w:tabs>
          <w:tab w:val="left" w:pos="918"/>
        </w:tabs>
        <w:spacing w:before="113" w:line="300" w:lineRule="auto"/>
        <w:ind w:left="917" w:right="2050"/>
        <w:jc w:val="both"/>
        <w:rPr>
          <w:sz w:val="24"/>
        </w:rPr>
      </w:pPr>
      <w:r>
        <w:rPr>
          <w:color w:val="231F20"/>
          <w:spacing w:val="3"/>
          <w:sz w:val="24"/>
        </w:rPr>
        <w:t xml:space="preserve">Various promotional activities designed </w:t>
      </w:r>
      <w:r>
        <w:rPr>
          <w:color w:val="231F20"/>
          <w:sz w:val="24"/>
        </w:rPr>
        <w:t xml:space="preserve">to </w:t>
      </w:r>
      <w:r>
        <w:rPr>
          <w:color w:val="231F20"/>
          <w:spacing w:val="3"/>
          <w:sz w:val="24"/>
        </w:rPr>
        <w:t xml:space="preserve">assist </w:t>
      </w:r>
      <w:r>
        <w:rPr>
          <w:color w:val="231F20"/>
          <w:spacing w:val="4"/>
          <w:sz w:val="24"/>
        </w:rPr>
        <w:t xml:space="preserve">developing </w:t>
      </w:r>
      <w:r>
        <w:rPr>
          <w:color w:val="231F20"/>
          <w:spacing w:val="3"/>
          <w:sz w:val="24"/>
        </w:rPr>
        <w:t xml:space="preserve">countries </w:t>
      </w:r>
      <w:r>
        <w:rPr>
          <w:color w:val="231F20"/>
          <w:sz w:val="24"/>
        </w:rPr>
        <w:t xml:space="preserve">in </w:t>
      </w:r>
      <w:r>
        <w:rPr>
          <w:color w:val="231F20"/>
          <w:spacing w:val="2"/>
          <w:sz w:val="24"/>
        </w:rPr>
        <w:t xml:space="preserve">the </w:t>
      </w:r>
      <w:r>
        <w:rPr>
          <w:color w:val="231F20"/>
          <w:spacing w:val="3"/>
          <w:sz w:val="24"/>
        </w:rPr>
        <w:t xml:space="preserve">area </w:t>
      </w:r>
      <w:r>
        <w:rPr>
          <w:color w:val="231F20"/>
          <w:sz w:val="24"/>
        </w:rPr>
        <w:t xml:space="preserve">of </w:t>
      </w:r>
      <w:r>
        <w:rPr>
          <w:color w:val="231F20"/>
          <w:spacing w:val="3"/>
          <w:sz w:val="24"/>
        </w:rPr>
        <w:t xml:space="preserve">trade </w:t>
      </w:r>
      <w:r>
        <w:rPr>
          <w:color w:val="231F20"/>
          <w:spacing w:val="2"/>
          <w:sz w:val="24"/>
        </w:rPr>
        <w:t xml:space="preserve">and </w:t>
      </w:r>
      <w:r>
        <w:rPr>
          <w:color w:val="231F20"/>
          <w:spacing w:val="3"/>
          <w:sz w:val="24"/>
        </w:rPr>
        <w:t>capital</w:t>
      </w:r>
      <w:r>
        <w:rPr>
          <w:color w:val="231F20"/>
          <w:spacing w:val="35"/>
          <w:sz w:val="24"/>
        </w:rPr>
        <w:t xml:space="preserve"> </w:t>
      </w:r>
      <w:r>
        <w:rPr>
          <w:color w:val="231F20"/>
          <w:spacing w:val="4"/>
          <w:sz w:val="24"/>
        </w:rPr>
        <w:t>flows.</w:t>
      </w:r>
    </w:p>
    <w:p w:rsidR="0090524C" w:rsidRDefault="004404A8">
      <w:pPr>
        <w:pStyle w:val="Heading1"/>
        <w:spacing w:before="1"/>
        <w:ind w:left="237"/>
      </w:pPr>
      <w:r>
        <w:rPr>
          <w:color w:val="231F20"/>
        </w:rPr>
        <w:t>Basic Principles of UNCTAD</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spacing w:val="3"/>
          <w:w w:val="105"/>
        </w:rPr>
        <w:t xml:space="preserve">UNCTAD action program </w:t>
      </w:r>
      <w:r>
        <w:rPr>
          <w:color w:val="231F20"/>
          <w:spacing w:val="2"/>
          <w:w w:val="105"/>
        </w:rPr>
        <w:t xml:space="preserve">and </w:t>
      </w:r>
      <w:r>
        <w:rPr>
          <w:color w:val="231F20"/>
          <w:spacing w:val="3"/>
          <w:w w:val="105"/>
        </w:rPr>
        <w:t xml:space="preserve">priorities have been laid down </w:t>
      </w:r>
      <w:r>
        <w:rPr>
          <w:color w:val="231F20"/>
          <w:spacing w:val="4"/>
          <w:w w:val="105"/>
        </w:rPr>
        <w:t xml:space="preserve">in </w:t>
      </w:r>
      <w:r>
        <w:rPr>
          <w:color w:val="231F20"/>
          <w:spacing w:val="2"/>
          <w:w w:val="105"/>
        </w:rPr>
        <w:t xml:space="preserve">the </w:t>
      </w:r>
      <w:r>
        <w:rPr>
          <w:color w:val="231F20"/>
          <w:spacing w:val="3"/>
          <w:w w:val="105"/>
        </w:rPr>
        <w:t xml:space="preserve">various recommendations adopted </w:t>
      </w:r>
      <w:r>
        <w:rPr>
          <w:color w:val="231F20"/>
          <w:w w:val="105"/>
        </w:rPr>
        <w:t xml:space="preserve">by </w:t>
      </w:r>
      <w:r>
        <w:rPr>
          <w:color w:val="231F20"/>
          <w:spacing w:val="2"/>
          <w:w w:val="105"/>
        </w:rPr>
        <w:t xml:space="preserve">the </w:t>
      </w:r>
      <w:r>
        <w:rPr>
          <w:color w:val="231F20"/>
          <w:spacing w:val="3"/>
          <w:w w:val="105"/>
        </w:rPr>
        <w:t xml:space="preserve">first conference </w:t>
      </w:r>
      <w:r>
        <w:rPr>
          <w:color w:val="231F20"/>
          <w:w w:val="105"/>
        </w:rPr>
        <w:t xml:space="preserve">in </w:t>
      </w:r>
      <w:r>
        <w:rPr>
          <w:color w:val="231F20"/>
          <w:spacing w:val="4"/>
          <w:w w:val="105"/>
        </w:rPr>
        <w:t>1964.</w:t>
      </w:r>
      <w:r>
        <w:rPr>
          <w:color w:val="231F20"/>
          <w:spacing w:val="71"/>
          <w:w w:val="105"/>
        </w:rPr>
        <w:t xml:space="preserve"> </w:t>
      </w:r>
      <w:r>
        <w:rPr>
          <w:color w:val="231F20"/>
          <w:spacing w:val="3"/>
          <w:w w:val="105"/>
        </w:rPr>
        <w:t xml:space="preserve">These recommendations </w:t>
      </w:r>
      <w:r>
        <w:rPr>
          <w:color w:val="231F20"/>
          <w:spacing w:val="2"/>
          <w:w w:val="105"/>
        </w:rPr>
        <w:t xml:space="preserve">are </w:t>
      </w:r>
      <w:r>
        <w:rPr>
          <w:color w:val="231F20"/>
          <w:spacing w:val="3"/>
          <w:w w:val="105"/>
        </w:rPr>
        <w:t xml:space="preserve">based </w:t>
      </w:r>
      <w:r>
        <w:rPr>
          <w:color w:val="231F20"/>
          <w:w w:val="105"/>
        </w:rPr>
        <w:t xml:space="preserve">on </w:t>
      </w:r>
      <w:r>
        <w:rPr>
          <w:color w:val="231F20"/>
          <w:spacing w:val="2"/>
          <w:w w:val="105"/>
        </w:rPr>
        <w:t xml:space="preserve">the </w:t>
      </w:r>
      <w:r>
        <w:rPr>
          <w:color w:val="231F20"/>
          <w:spacing w:val="3"/>
          <w:w w:val="105"/>
        </w:rPr>
        <w:t xml:space="preserve">following basic </w:t>
      </w:r>
      <w:r>
        <w:rPr>
          <w:color w:val="231F20"/>
          <w:spacing w:val="4"/>
          <w:w w:val="105"/>
        </w:rPr>
        <w:t>principles:</w:t>
      </w:r>
    </w:p>
    <w:p w:rsidR="0090524C" w:rsidRDefault="0090524C">
      <w:pPr>
        <w:pStyle w:val="BodyText"/>
        <w:rPr>
          <w:sz w:val="30"/>
        </w:rPr>
      </w:pPr>
    </w:p>
    <w:p w:rsidR="0090524C" w:rsidRDefault="004404A8">
      <w:pPr>
        <w:pStyle w:val="ListParagraph"/>
        <w:numPr>
          <w:ilvl w:val="0"/>
          <w:numId w:val="105"/>
        </w:numPr>
        <w:tabs>
          <w:tab w:val="left" w:pos="1032"/>
        </w:tabs>
        <w:spacing w:line="300" w:lineRule="auto"/>
        <w:ind w:right="2050"/>
        <w:jc w:val="both"/>
        <w:rPr>
          <w:sz w:val="24"/>
        </w:rPr>
      </w:pPr>
      <w:r>
        <w:rPr>
          <w:color w:val="231F20"/>
          <w:spacing w:val="3"/>
          <w:sz w:val="24"/>
        </w:rPr>
        <w:t>Eve</w:t>
      </w:r>
      <w:r>
        <w:rPr>
          <w:color w:val="231F20"/>
          <w:spacing w:val="3"/>
          <w:sz w:val="24"/>
        </w:rPr>
        <w:t xml:space="preserve">ry country </w:t>
      </w:r>
      <w:r>
        <w:rPr>
          <w:color w:val="231F20"/>
          <w:spacing w:val="2"/>
          <w:sz w:val="24"/>
        </w:rPr>
        <w:t xml:space="preserve">has the </w:t>
      </w:r>
      <w:r>
        <w:rPr>
          <w:color w:val="231F20"/>
          <w:spacing w:val="3"/>
          <w:sz w:val="24"/>
        </w:rPr>
        <w:t xml:space="preserve">sovereign right </w:t>
      </w:r>
      <w:r>
        <w:rPr>
          <w:color w:val="231F20"/>
          <w:sz w:val="24"/>
        </w:rPr>
        <w:t xml:space="preserve">to </w:t>
      </w:r>
      <w:r>
        <w:rPr>
          <w:color w:val="231F20"/>
          <w:spacing w:val="3"/>
          <w:sz w:val="24"/>
        </w:rPr>
        <w:t xml:space="preserve">freely dispose </w:t>
      </w:r>
      <w:r>
        <w:rPr>
          <w:color w:val="231F20"/>
          <w:spacing w:val="2"/>
          <w:sz w:val="24"/>
        </w:rPr>
        <w:t xml:space="preserve">its </w:t>
      </w:r>
      <w:r>
        <w:rPr>
          <w:color w:val="231F20"/>
          <w:spacing w:val="4"/>
          <w:sz w:val="24"/>
        </w:rPr>
        <w:t xml:space="preserve">natural </w:t>
      </w:r>
      <w:r>
        <w:rPr>
          <w:color w:val="231F20"/>
          <w:spacing w:val="3"/>
          <w:sz w:val="24"/>
        </w:rPr>
        <w:t xml:space="preserve">resources </w:t>
      </w:r>
      <w:r>
        <w:rPr>
          <w:color w:val="231F20"/>
          <w:sz w:val="24"/>
        </w:rPr>
        <w:t xml:space="preserve">in </w:t>
      </w:r>
      <w:r>
        <w:rPr>
          <w:color w:val="231F20"/>
          <w:spacing w:val="2"/>
          <w:sz w:val="24"/>
        </w:rPr>
        <w:t xml:space="preserve">the </w:t>
      </w:r>
      <w:r>
        <w:rPr>
          <w:color w:val="231F20"/>
          <w:spacing w:val="3"/>
          <w:sz w:val="24"/>
        </w:rPr>
        <w:t xml:space="preserve">interest </w:t>
      </w:r>
      <w:r>
        <w:rPr>
          <w:color w:val="231F20"/>
          <w:sz w:val="24"/>
        </w:rPr>
        <w:t xml:space="preserve">of </w:t>
      </w:r>
      <w:r>
        <w:rPr>
          <w:color w:val="231F20"/>
          <w:spacing w:val="2"/>
          <w:sz w:val="24"/>
        </w:rPr>
        <w:t xml:space="preserve">the </w:t>
      </w:r>
      <w:r>
        <w:rPr>
          <w:color w:val="231F20"/>
          <w:spacing w:val="3"/>
          <w:sz w:val="24"/>
        </w:rPr>
        <w:t xml:space="preserve">economic development </w:t>
      </w:r>
      <w:r>
        <w:rPr>
          <w:color w:val="231F20"/>
          <w:spacing w:val="2"/>
          <w:sz w:val="24"/>
        </w:rPr>
        <w:t xml:space="preserve">and </w:t>
      </w:r>
      <w:r>
        <w:rPr>
          <w:color w:val="231F20"/>
          <w:spacing w:val="4"/>
          <w:sz w:val="24"/>
        </w:rPr>
        <w:t xml:space="preserve">well </w:t>
      </w:r>
      <w:r>
        <w:rPr>
          <w:color w:val="231F20"/>
          <w:spacing w:val="3"/>
          <w:sz w:val="24"/>
        </w:rPr>
        <w:t>being</w:t>
      </w:r>
      <w:r>
        <w:rPr>
          <w:color w:val="231F20"/>
          <w:spacing w:val="12"/>
          <w:sz w:val="24"/>
        </w:rPr>
        <w:t xml:space="preserve"> </w:t>
      </w:r>
      <w:r>
        <w:rPr>
          <w:color w:val="231F20"/>
          <w:sz w:val="24"/>
        </w:rPr>
        <w:t>of</w:t>
      </w:r>
      <w:r>
        <w:rPr>
          <w:color w:val="231F20"/>
          <w:spacing w:val="12"/>
          <w:sz w:val="24"/>
        </w:rPr>
        <w:t xml:space="preserve"> </w:t>
      </w:r>
      <w:r>
        <w:rPr>
          <w:color w:val="231F20"/>
          <w:spacing w:val="2"/>
          <w:sz w:val="24"/>
        </w:rPr>
        <w:t>its</w:t>
      </w:r>
      <w:r>
        <w:rPr>
          <w:color w:val="231F20"/>
          <w:spacing w:val="12"/>
          <w:sz w:val="24"/>
        </w:rPr>
        <w:t xml:space="preserve"> </w:t>
      </w:r>
      <w:r>
        <w:rPr>
          <w:color w:val="231F20"/>
          <w:spacing w:val="2"/>
          <w:sz w:val="24"/>
        </w:rPr>
        <w:t>own</w:t>
      </w:r>
      <w:r>
        <w:rPr>
          <w:color w:val="231F20"/>
          <w:spacing w:val="13"/>
          <w:sz w:val="24"/>
        </w:rPr>
        <w:t xml:space="preserve"> </w:t>
      </w:r>
      <w:r>
        <w:rPr>
          <w:color w:val="231F20"/>
          <w:spacing w:val="3"/>
          <w:sz w:val="24"/>
        </w:rPr>
        <w:t>people</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3"/>
          <w:sz w:val="24"/>
        </w:rPr>
        <w:t>freely</w:t>
      </w:r>
      <w:r>
        <w:rPr>
          <w:color w:val="231F20"/>
          <w:spacing w:val="13"/>
          <w:sz w:val="24"/>
        </w:rPr>
        <w:t xml:space="preserve"> </w:t>
      </w:r>
      <w:r>
        <w:rPr>
          <w:color w:val="231F20"/>
          <w:sz w:val="24"/>
        </w:rPr>
        <w:t>to</w:t>
      </w:r>
      <w:r>
        <w:rPr>
          <w:color w:val="231F20"/>
          <w:spacing w:val="12"/>
          <w:sz w:val="24"/>
        </w:rPr>
        <w:t xml:space="preserve"> </w:t>
      </w:r>
      <w:r>
        <w:rPr>
          <w:color w:val="231F20"/>
          <w:spacing w:val="3"/>
          <w:sz w:val="24"/>
        </w:rPr>
        <w:t>trade</w:t>
      </w:r>
      <w:r>
        <w:rPr>
          <w:color w:val="231F20"/>
          <w:spacing w:val="12"/>
          <w:sz w:val="24"/>
        </w:rPr>
        <w:t xml:space="preserve"> </w:t>
      </w:r>
      <w:r>
        <w:rPr>
          <w:color w:val="231F20"/>
          <w:spacing w:val="3"/>
          <w:sz w:val="24"/>
        </w:rPr>
        <w:t>with</w:t>
      </w:r>
      <w:r>
        <w:rPr>
          <w:color w:val="231F20"/>
          <w:spacing w:val="13"/>
          <w:sz w:val="24"/>
        </w:rPr>
        <w:t xml:space="preserve"> </w:t>
      </w:r>
      <w:r>
        <w:rPr>
          <w:color w:val="231F20"/>
          <w:spacing w:val="3"/>
          <w:sz w:val="24"/>
        </w:rPr>
        <w:t>other</w:t>
      </w:r>
      <w:r>
        <w:rPr>
          <w:color w:val="231F20"/>
          <w:spacing w:val="12"/>
          <w:sz w:val="24"/>
        </w:rPr>
        <w:t xml:space="preserve"> </w:t>
      </w:r>
      <w:r>
        <w:rPr>
          <w:color w:val="231F20"/>
          <w:spacing w:val="4"/>
          <w:sz w:val="24"/>
        </w:rPr>
        <w:t>countries.</w:t>
      </w:r>
    </w:p>
    <w:p w:rsidR="0090524C" w:rsidRDefault="004404A8">
      <w:pPr>
        <w:pStyle w:val="ListParagraph"/>
        <w:numPr>
          <w:ilvl w:val="0"/>
          <w:numId w:val="105"/>
        </w:numPr>
        <w:tabs>
          <w:tab w:val="left" w:pos="1032"/>
        </w:tabs>
        <w:spacing w:before="170" w:line="300" w:lineRule="auto"/>
        <w:ind w:right="2051"/>
        <w:jc w:val="both"/>
        <w:rPr>
          <w:sz w:val="24"/>
        </w:rPr>
      </w:pPr>
      <w:r>
        <w:rPr>
          <w:color w:val="231F20"/>
          <w:spacing w:val="3"/>
          <w:sz w:val="24"/>
        </w:rPr>
        <w:t xml:space="preserve">Economic relations between countries, including trade </w:t>
      </w:r>
      <w:r>
        <w:rPr>
          <w:color w:val="231F20"/>
          <w:spacing w:val="4"/>
          <w:sz w:val="24"/>
        </w:rPr>
        <w:t xml:space="preserve">relations, </w:t>
      </w:r>
      <w:r>
        <w:rPr>
          <w:color w:val="231F20"/>
          <w:spacing w:val="3"/>
          <w:sz w:val="24"/>
        </w:rPr>
        <w:t xml:space="preserve">shall </w:t>
      </w:r>
      <w:r>
        <w:rPr>
          <w:color w:val="231F20"/>
          <w:sz w:val="24"/>
        </w:rPr>
        <w:t xml:space="preserve">be </w:t>
      </w:r>
      <w:r>
        <w:rPr>
          <w:color w:val="231F20"/>
          <w:spacing w:val="3"/>
          <w:sz w:val="24"/>
        </w:rPr>
        <w:t xml:space="preserve">based </w:t>
      </w:r>
      <w:r>
        <w:rPr>
          <w:color w:val="231F20"/>
          <w:sz w:val="24"/>
        </w:rPr>
        <w:t xml:space="preserve">on </w:t>
      </w:r>
      <w:r>
        <w:rPr>
          <w:color w:val="231F20"/>
          <w:spacing w:val="3"/>
          <w:sz w:val="24"/>
        </w:rPr>
        <w:t xml:space="preserve">respect </w:t>
      </w:r>
      <w:r>
        <w:rPr>
          <w:color w:val="231F20"/>
          <w:spacing w:val="2"/>
          <w:sz w:val="24"/>
        </w:rPr>
        <w:t xml:space="preserve">for the </w:t>
      </w:r>
      <w:r>
        <w:rPr>
          <w:color w:val="231F20"/>
          <w:spacing w:val="3"/>
          <w:sz w:val="24"/>
        </w:rPr>
        <w:t xml:space="preserve">principles </w:t>
      </w:r>
      <w:r>
        <w:rPr>
          <w:color w:val="231F20"/>
          <w:sz w:val="24"/>
        </w:rPr>
        <w:t xml:space="preserve">of </w:t>
      </w:r>
      <w:r>
        <w:rPr>
          <w:color w:val="231F20"/>
          <w:spacing w:val="3"/>
          <w:sz w:val="24"/>
        </w:rPr>
        <w:t xml:space="preserve">sovereign equality </w:t>
      </w:r>
      <w:r>
        <w:rPr>
          <w:color w:val="231F20"/>
          <w:spacing w:val="4"/>
          <w:sz w:val="24"/>
        </w:rPr>
        <w:t xml:space="preserve">of </w:t>
      </w:r>
      <w:r>
        <w:rPr>
          <w:color w:val="231F20"/>
          <w:spacing w:val="3"/>
          <w:sz w:val="24"/>
        </w:rPr>
        <w:t xml:space="preserve">states, self-determination </w:t>
      </w:r>
      <w:r>
        <w:rPr>
          <w:color w:val="231F20"/>
          <w:sz w:val="24"/>
        </w:rPr>
        <w:t xml:space="preserve">of </w:t>
      </w:r>
      <w:r>
        <w:rPr>
          <w:color w:val="231F20"/>
          <w:spacing w:val="3"/>
          <w:sz w:val="24"/>
        </w:rPr>
        <w:t xml:space="preserve">people, </w:t>
      </w:r>
      <w:r>
        <w:rPr>
          <w:color w:val="231F20"/>
          <w:spacing w:val="2"/>
          <w:sz w:val="24"/>
        </w:rPr>
        <w:t xml:space="preserve">and </w:t>
      </w:r>
      <w:r>
        <w:rPr>
          <w:color w:val="231F20"/>
          <w:spacing w:val="3"/>
          <w:sz w:val="24"/>
        </w:rPr>
        <w:t xml:space="preserve">non-interference </w:t>
      </w:r>
      <w:r>
        <w:rPr>
          <w:color w:val="231F20"/>
          <w:sz w:val="24"/>
        </w:rPr>
        <w:t xml:space="preserve">in </w:t>
      </w:r>
      <w:r>
        <w:rPr>
          <w:color w:val="231F20"/>
          <w:spacing w:val="4"/>
          <w:sz w:val="24"/>
        </w:rPr>
        <w:t xml:space="preserve">the </w:t>
      </w:r>
      <w:r>
        <w:rPr>
          <w:color w:val="231F20"/>
          <w:spacing w:val="3"/>
          <w:sz w:val="24"/>
        </w:rPr>
        <w:t xml:space="preserve">internal affairs </w:t>
      </w:r>
      <w:r>
        <w:rPr>
          <w:color w:val="231F20"/>
          <w:sz w:val="24"/>
        </w:rPr>
        <w:t xml:space="preserve">of </w:t>
      </w:r>
      <w:r>
        <w:rPr>
          <w:color w:val="231F20"/>
          <w:spacing w:val="3"/>
          <w:sz w:val="24"/>
        </w:rPr>
        <w:t>other countries,</w:t>
      </w:r>
      <w:r>
        <w:rPr>
          <w:color w:val="231F20"/>
          <w:spacing w:val="18"/>
          <w:sz w:val="24"/>
        </w:rPr>
        <w:t xml:space="preserve"> </w:t>
      </w:r>
      <w:r>
        <w:rPr>
          <w:color w:val="231F20"/>
          <w:spacing w:val="4"/>
          <w:sz w:val="24"/>
        </w:rPr>
        <w:t>and</w:t>
      </w:r>
    </w:p>
    <w:p w:rsidR="0090524C" w:rsidRDefault="004404A8">
      <w:pPr>
        <w:pStyle w:val="ListParagraph"/>
        <w:numPr>
          <w:ilvl w:val="0"/>
          <w:numId w:val="105"/>
        </w:numPr>
        <w:tabs>
          <w:tab w:val="left" w:pos="1032"/>
        </w:tabs>
        <w:spacing w:before="170" w:line="300" w:lineRule="auto"/>
        <w:ind w:right="2051"/>
        <w:jc w:val="both"/>
        <w:rPr>
          <w:sz w:val="24"/>
        </w:rPr>
      </w:pPr>
      <w:r>
        <w:rPr>
          <w:color w:val="231F20"/>
          <w:spacing w:val="3"/>
          <w:sz w:val="24"/>
        </w:rPr>
        <w:t xml:space="preserve">There shall </w:t>
      </w:r>
      <w:r>
        <w:rPr>
          <w:color w:val="231F20"/>
          <w:sz w:val="24"/>
        </w:rPr>
        <w:t xml:space="preserve">be no </w:t>
      </w:r>
      <w:r>
        <w:rPr>
          <w:color w:val="231F20"/>
          <w:spacing w:val="3"/>
          <w:sz w:val="24"/>
        </w:rPr>
        <w:t xml:space="preserve">discrimination </w:t>
      </w:r>
      <w:r>
        <w:rPr>
          <w:color w:val="231F20"/>
          <w:sz w:val="24"/>
        </w:rPr>
        <w:t xml:space="preserve">on </w:t>
      </w:r>
      <w:r>
        <w:rPr>
          <w:color w:val="231F20"/>
          <w:spacing w:val="2"/>
          <w:sz w:val="24"/>
        </w:rPr>
        <w:t xml:space="preserve">the </w:t>
      </w:r>
      <w:r>
        <w:rPr>
          <w:color w:val="231F20"/>
          <w:spacing w:val="3"/>
          <w:sz w:val="24"/>
        </w:rPr>
        <w:t xml:space="preserve">basis </w:t>
      </w:r>
      <w:r>
        <w:rPr>
          <w:color w:val="231F20"/>
          <w:sz w:val="24"/>
        </w:rPr>
        <w:t xml:space="preserve">of </w:t>
      </w:r>
      <w:r>
        <w:rPr>
          <w:color w:val="231F20"/>
          <w:spacing w:val="3"/>
          <w:sz w:val="24"/>
        </w:rPr>
        <w:t xml:space="preserve">differences </w:t>
      </w:r>
      <w:r>
        <w:rPr>
          <w:color w:val="231F20"/>
          <w:spacing w:val="4"/>
          <w:sz w:val="24"/>
        </w:rPr>
        <w:t xml:space="preserve">in </w:t>
      </w:r>
      <w:r>
        <w:rPr>
          <w:color w:val="231F20"/>
          <w:spacing w:val="3"/>
          <w:sz w:val="24"/>
        </w:rPr>
        <w:t>soci</w:t>
      </w:r>
      <w:r>
        <w:rPr>
          <w:color w:val="231F20"/>
          <w:spacing w:val="3"/>
          <w:sz w:val="24"/>
        </w:rPr>
        <w:t xml:space="preserve">o-economic systems, </w:t>
      </w:r>
      <w:r>
        <w:rPr>
          <w:color w:val="231F20"/>
          <w:spacing w:val="2"/>
          <w:sz w:val="24"/>
        </w:rPr>
        <w:t xml:space="preserve">and the </w:t>
      </w:r>
      <w:r>
        <w:rPr>
          <w:color w:val="231F20"/>
          <w:spacing w:val="3"/>
          <w:sz w:val="24"/>
        </w:rPr>
        <w:t xml:space="preserve">adoption </w:t>
      </w:r>
      <w:r>
        <w:rPr>
          <w:color w:val="231F20"/>
          <w:sz w:val="24"/>
        </w:rPr>
        <w:t xml:space="preserve">of  </w:t>
      </w:r>
      <w:r>
        <w:rPr>
          <w:color w:val="231F20"/>
          <w:spacing w:val="3"/>
          <w:sz w:val="24"/>
        </w:rPr>
        <w:t xml:space="preserve">various  </w:t>
      </w:r>
      <w:r>
        <w:rPr>
          <w:color w:val="231F20"/>
          <w:spacing w:val="4"/>
          <w:sz w:val="24"/>
        </w:rPr>
        <w:t xml:space="preserve">methods </w:t>
      </w:r>
      <w:r>
        <w:rPr>
          <w:color w:val="231F20"/>
          <w:spacing w:val="2"/>
          <w:sz w:val="24"/>
        </w:rPr>
        <w:t xml:space="preserve">and </w:t>
      </w:r>
      <w:r>
        <w:rPr>
          <w:color w:val="231F20"/>
          <w:spacing w:val="3"/>
          <w:sz w:val="24"/>
        </w:rPr>
        <w:t xml:space="preserve">trading policies shall </w:t>
      </w:r>
      <w:r>
        <w:rPr>
          <w:color w:val="231F20"/>
          <w:sz w:val="24"/>
        </w:rPr>
        <w:t xml:space="preserve">be </w:t>
      </w:r>
      <w:r>
        <w:rPr>
          <w:color w:val="231F20"/>
          <w:spacing w:val="3"/>
          <w:sz w:val="24"/>
        </w:rPr>
        <w:t>consistent with this</w:t>
      </w:r>
      <w:r>
        <w:rPr>
          <w:color w:val="231F20"/>
          <w:spacing w:val="7"/>
          <w:sz w:val="24"/>
        </w:rPr>
        <w:t xml:space="preserve"> </w:t>
      </w:r>
      <w:r>
        <w:rPr>
          <w:color w:val="231F20"/>
          <w:spacing w:val="4"/>
          <w:sz w:val="24"/>
        </w:rPr>
        <w:t>principle.</w:t>
      </w:r>
    </w:p>
    <w:p w:rsidR="0090524C" w:rsidRDefault="0090524C">
      <w:pPr>
        <w:pStyle w:val="BodyText"/>
        <w:spacing w:before="2"/>
        <w:rPr>
          <w:sz w:val="30"/>
        </w:rPr>
      </w:pPr>
    </w:p>
    <w:p w:rsidR="0090524C" w:rsidRDefault="004404A8">
      <w:pPr>
        <w:pStyle w:val="Heading1"/>
        <w:ind w:left="237"/>
      </w:pPr>
      <w:r>
        <w:rPr>
          <w:color w:val="231F20"/>
          <w:w w:val="105"/>
        </w:rPr>
        <w:t>UNCTAD and GATT</w:t>
      </w:r>
    </w:p>
    <w:p w:rsidR="0090524C" w:rsidRDefault="0090524C">
      <w:pPr>
        <w:pStyle w:val="BodyText"/>
        <w:spacing w:before="3"/>
        <w:rPr>
          <w:rFonts w:ascii="UKIJ Nasq"/>
          <w:b/>
          <w:sz w:val="32"/>
        </w:rPr>
      </w:pPr>
    </w:p>
    <w:p w:rsidR="0090524C" w:rsidRDefault="004404A8">
      <w:pPr>
        <w:pStyle w:val="BodyText"/>
        <w:spacing w:before="1"/>
        <w:ind w:left="237"/>
      </w:pPr>
      <w:r>
        <w:rPr>
          <w:color w:val="231F20"/>
        </w:rPr>
        <w:t>The UNCTAD may be distinguished from the GATT as follows:</w:t>
      </w:r>
    </w:p>
    <w:p w:rsidR="0090524C" w:rsidRDefault="0090524C">
      <w:pPr>
        <w:pStyle w:val="BodyText"/>
        <w:spacing w:before="11"/>
        <w:rPr>
          <w:sz w:val="35"/>
        </w:rPr>
      </w:pPr>
    </w:p>
    <w:p w:rsidR="0090524C" w:rsidRDefault="004404A8">
      <w:pPr>
        <w:pStyle w:val="ListParagraph"/>
        <w:numPr>
          <w:ilvl w:val="0"/>
          <w:numId w:val="104"/>
        </w:numPr>
        <w:tabs>
          <w:tab w:val="left" w:pos="918"/>
        </w:tabs>
        <w:spacing w:before="1" w:line="300" w:lineRule="auto"/>
        <w:ind w:right="2051"/>
        <w:jc w:val="both"/>
        <w:rPr>
          <w:sz w:val="24"/>
        </w:rPr>
      </w:pPr>
      <w:r>
        <w:rPr>
          <w:color w:val="231F20"/>
          <w:spacing w:val="2"/>
          <w:sz w:val="24"/>
        </w:rPr>
        <w:t xml:space="preserve">The </w:t>
      </w:r>
      <w:r>
        <w:rPr>
          <w:color w:val="231F20"/>
          <w:spacing w:val="3"/>
          <w:sz w:val="24"/>
        </w:rPr>
        <w:t xml:space="preserve">UNCTAD </w:t>
      </w:r>
      <w:r>
        <w:rPr>
          <w:color w:val="231F20"/>
          <w:sz w:val="24"/>
        </w:rPr>
        <w:t xml:space="preserve">is a </w:t>
      </w:r>
      <w:r>
        <w:rPr>
          <w:color w:val="231F20"/>
          <w:spacing w:val="3"/>
          <w:sz w:val="24"/>
        </w:rPr>
        <w:t xml:space="preserve">formal, reflecting, deliberating, </w:t>
      </w:r>
      <w:r>
        <w:rPr>
          <w:color w:val="231F20"/>
          <w:spacing w:val="4"/>
          <w:sz w:val="24"/>
        </w:rPr>
        <w:t xml:space="preserve">constructing  </w:t>
      </w:r>
      <w:r>
        <w:rPr>
          <w:color w:val="231F20"/>
          <w:spacing w:val="2"/>
          <w:sz w:val="24"/>
        </w:rPr>
        <w:t xml:space="preserve">and </w:t>
      </w:r>
      <w:r>
        <w:rPr>
          <w:color w:val="231F20"/>
          <w:spacing w:val="3"/>
          <w:sz w:val="24"/>
        </w:rPr>
        <w:t xml:space="preserve">conciliating body while </w:t>
      </w:r>
      <w:r>
        <w:rPr>
          <w:color w:val="231F20"/>
          <w:spacing w:val="2"/>
          <w:sz w:val="24"/>
        </w:rPr>
        <w:t xml:space="preserve">the </w:t>
      </w:r>
      <w:r>
        <w:rPr>
          <w:color w:val="231F20"/>
          <w:spacing w:val="3"/>
          <w:sz w:val="24"/>
        </w:rPr>
        <w:t xml:space="preserve">GATT </w:t>
      </w:r>
      <w:r>
        <w:rPr>
          <w:color w:val="231F20"/>
          <w:sz w:val="24"/>
        </w:rPr>
        <w:t xml:space="preserve">is a </w:t>
      </w:r>
      <w:r>
        <w:rPr>
          <w:color w:val="231F20"/>
          <w:spacing w:val="3"/>
          <w:sz w:val="24"/>
        </w:rPr>
        <w:t xml:space="preserve">negotiating, </w:t>
      </w:r>
      <w:r>
        <w:rPr>
          <w:color w:val="231F20"/>
          <w:spacing w:val="4"/>
          <w:sz w:val="24"/>
        </w:rPr>
        <w:t xml:space="preserve">committing </w:t>
      </w:r>
      <w:r>
        <w:rPr>
          <w:color w:val="231F20"/>
          <w:spacing w:val="2"/>
          <w:sz w:val="24"/>
        </w:rPr>
        <w:t xml:space="preserve">and </w:t>
      </w:r>
      <w:r>
        <w:rPr>
          <w:color w:val="231F20"/>
          <w:spacing w:val="3"/>
          <w:sz w:val="24"/>
        </w:rPr>
        <w:t>controlling</w:t>
      </w:r>
      <w:r>
        <w:rPr>
          <w:color w:val="231F20"/>
          <w:spacing w:val="9"/>
          <w:sz w:val="24"/>
        </w:rPr>
        <w:t xml:space="preserve"> </w:t>
      </w:r>
      <w:r>
        <w:rPr>
          <w:color w:val="231F20"/>
          <w:spacing w:val="4"/>
          <w:sz w:val="24"/>
        </w:rPr>
        <w:t>organization.</w:t>
      </w:r>
    </w:p>
    <w:p w:rsidR="0090524C" w:rsidRDefault="004404A8">
      <w:pPr>
        <w:pStyle w:val="ListParagraph"/>
        <w:numPr>
          <w:ilvl w:val="0"/>
          <w:numId w:val="104"/>
        </w:numPr>
        <w:tabs>
          <w:tab w:val="left" w:pos="918"/>
        </w:tabs>
        <w:spacing w:before="170" w:line="300" w:lineRule="auto"/>
        <w:ind w:right="2051"/>
        <w:jc w:val="both"/>
        <w:rPr>
          <w:sz w:val="24"/>
        </w:rPr>
      </w:pPr>
      <w:r>
        <w:rPr>
          <w:color w:val="231F20"/>
          <w:spacing w:val="2"/>
          <w:sz w:val="24"/>
        </w:rPr>
        <w:t xml:space="preserve">The </w:t>
      </w:r>
      <w:r>
        <w:rPr>
          <w:color w:val="231F20"/>
          <w:spacing w:val="3"/>
          <w:sz w:val="24"/>
        </w:rPr>
        <w:t xml:space="preserve">UNCTAD </w:t>
      </w:r>
      <w:r>
        <w:rPr>
          <w:color w:val="231F20"/>
          <w:sz w:val="24"/>
        </w:rPr>
        <w:t xml:space="preserve">in </w:t>
      </w:r>
      <w:r>
        <w:rPr>
          <w:color w:val="231F20"/>
          <w:spacing w:val="3"/>
          <w:sz w:val="24"/>
        </w:rPr>
        <w:t xml:space="preserve">essence </w:t>
      </w:r>
      <w:r>
        <w:rPr>
          <w:color w:val="231F20"/>
          <w:sz w:val="24"/>
        </w:rPr>
        <w:t xml:space="preserve">is a  </w:t>
      </w:r>
      <w:r>
        <w:rPr>
          <w:color w:val="231F20"/>
          <w:spacing w:val="3"/>
          <w:sz w:val="24"/>
        </w:rPr>
        <w:t xml:space="preserve">dynamic, initiating body </w:t>
      </w:r>
      <w:r>
        <w:rPr>
          <w:color w:val="231F20"/>
          <w:spacing w:val="4"/>
          <w:sz w:val="24"/>
        </w:rPr>
        <w:t xml:space="preserve">dedicated  </w:t>
      </w:r>
      <w:r>
        <w:rPr>
          <w:color w:val="231F20"/>
          <w:sz w:val="24"/>
        </w:rPr>
        <w:t xml:space="preserve">to </w:t>
      </w:r>
      <w:r>
        <w:rPr>
          <w:color w:val="231F20"/>
          <w:spacing w:val="3"/>
          <w:sz w:val="24"/>
        </w:rPr>
        <w:t xml:space="preserve">economic growth </w:t>
      </w:r>
      <w:r>
        <w:rPr>
          <w:color w:val="231F20"/>
          <w:spacing w:val="2"/>
          <w:sz w:val="24"/>
        </w:rPr>
        <w:t xml:space="preserve">and </w:t>
      </w:r>
      <w:r>
        <w:rPr>
          <w:color w:val="231F20"/>
          <w:spacing w:val="3"/>
          <w:sz w:val="24"/>
        </w:rPr>
        <w:t xml:space="preserve">equity while </w:t>
      </w:r>
      <w:r>
        <w:rPr>
          <w:color w:val="231F20"/>
          <w:spacing w:val="2"/>
          <w:sz w:val="24"/>
        </w:rPr>
        <w:t xml:space="preserve">the </w:t>
      </w:r>
      <w:r>
        <w:rPr>
          <w:color w:val="231F20"/>
          <w:spacing w:val="3"/>
          <w:sz w:val="24"/>
        </w:rPr>
        <w:t xml:space="preserve">GATT poses </w:t>
      </w:r>
      <w:r>
        <w:rPr>
          <w:color w:val="231F20"/>
          <w:sz w:val="24"/>
        </w:rPr>
        <w:t xml:space="preserve">a </w:t>
      </w:r>
      <w:r>
        <w:rPr>
          <w:color w:val="231F20"/>
          <w:spacing w:val="4"/>
          <w:sz w:val="24"/>
        </w:rPr>
        <w:t xml:space="preserve">somewhat </w:t>
      </w:r>
      <w:r>
        <w:rPr>
          <w:color w:val="231F20"/>
          <w:spacing w:val="3"/>
          <w:sz w:val="24"/>
        </w:rPr>
        <w:t xml:space="preserve">static view </w:t>
      </w:r>
      <w:r>
        <w:rPr>
          <w:color w:val="231F20"/>
          <w:sz w:val="24"/>
        </w:rPr>
        <w:t xml:space="preserve">of </w:t>
      </w:r>
      <w:r>
        <w:rPr>
          <w:color w:val="231F20"/>
          <w:spacing w:val="3"/>
          <w:sz w:val="24"/>
        </w:rPr>
        <w:t>comme</w:t>
      </w:r>
      <w:r>
        <w:rPr>
          <w:color w:val="231F20"/>
          <w:spacing w:val="3"/>
          <w:sz w:val="24"/>
        </w:rPr>
        <w:t>rcial policy</w:t>
      </w:r>
      <w:r>
        <w:rPr>
          <w:color w:val="231F20"/>
          <w:spacing w:val="13"/>
          <w:sz w:val="24"/>
        </w:rPr>
        <w:t xml:space="preserve"> </w:t>
      </w:r>
      <w:r>
        <w:rPr>
          <w:color w:val="231F20"/>
          <w:spacing w:val="4"/>
          <w:sz w:val="24"/>
        </w:rPr>
        <w:t>relations.</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rPr>
        <w:t>Appraisal of Recommendations of UNCTAD</w:t>
      </w:r>
    </w:p>
    <w:p w:rsidR="0090524C" w:rsidRDefault="004404A8">
      <w:pPr>
        <w:spacing w:before="206"/>
        <w:ind w:left="237"/>
        <w:rPr>
          <w:rFonts w:ascii="UKIJ Nasq"/>
          <w:b/>
          <w:sz w:val="24"/>
        </w:rPr>
      </w:pPr>
      <w:r>
        <w:rPr>
          <w:rFonts w:ascii="UKIJ Nasq"/>
          <w:b/>
          <w:color w:val="231F20"/>
          <w:w w:val="105"/>
          <w:sz w:val="24"/>
        </w:rPr>
        <w:t>UNCTAD-I</w:t>
      </w:r>
    </w:p>
    <w:p w:rsidR="0090524C" w:rsidRDefault="004404A8">
      <w:pPr>
        <w:pStyle w:val="BodyText"/>
        <w:spacing w:before="279" w:line="300" w:lineRule="auto"/>
        <w:ind w:left="237" w:right="2050" w:firstLine="720"/>
        <w:jc w:val="both"/>
      </w:pPr>
      <w:r>
        <w:rPr>
          <w:color w:val="231F20"/>
          <w:w w:val="105"/>
        </w:rPr>
        <w:t>UNCTAD’s action programme and priorities have been laid down in the various recommendations adopted by the first conference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517" style="position:absolute;left:0;text-align:left;z-index:251551232;mso-position-horizontal-relative:page;mso-position-vertical-relative:page" from="148.45pt,69.45pt" to="148.45pt,771pt" strokecolor="#d7d9da" strokeweight="5pt">
            <w10:wrap anchorx="page" anchory="page"/>
          </v:line>
        </w:pict>
      </w:r>
      <w:r w:rsidR="004404A8">
        <w:rPr>
          <w:color w:val="231F20"/>
          <w:w w:val="105"/>
        </w:rPr>
        <w:t xml:space="preserve">in </w:t>
      </w:r>
      <w:r w:rsidR="004404A8">
        <w:rPr>
          <w:color w:val="231F20"/>
          <w:spacing w:val="3"/>
          <w:w w:val="105"/>
        </w:rPr>
        <w:t xml:space="preserve">1964. </w:t>
      </w:r>
      <w:r w:rsidR="004404A8">
        <w:rPr>
          <w:color w:val="231F20"/>
          <w:w w:val="105"/>
        </w:rPr>
        <w:t xml:space="preserve">It </w:t>
      </w:r>
      <w:r w:rsidR="004404A8">
        <w:rPr>
          <w:color w:val="231F20"/>
          <w:spacing w:val="2"/>
          <w:w w:val="105"/>
        </w:rPr>
        <w:t xml:space="preserve">was </w:t>
      </w:r>
      <w:r w:rsidR="004404A8">
        <w:rPr>
          <w:color w:val="231F20"/>
          <w:spacing w:val="3"/>
          <w:w w:val="105"/>
        </w:rPr>
        <w:t xml:space="preserve">realized that </w:t>
      </w:r>
      <w:r w:rsidR="004404A8">
        <w:rPr>
          <w:color w:val="231F20"/>
          <w:spacing w:val="2"/>
          <w:w w:val="105"/>
        </w:rPr>
        <w:t xml:space="preserve">the </w:t>
      </w:r>
      <w:r w:rsidR="004404A8">
        <w:rPr>
          <w:color w:val="231F20"/>
          <w:spacing w:val="3"/>
          <w:w w:val="105"/>
        </w:rPr>
        <w:t xml:space="preserve">prime responsibility </w:t>
      </w:r>
      <w:r w:rsidR="004404A8">
        <w:rPr>
          <w:color w:val="231F20"/>
          <w:spacing w:val="2"/>
          <w:w w:val="105"/>
        </w:rPr>
        <w:t xml:space="preserve">for the </w:t>
      </w:r>
      <w:r w:rsidR="004404A8">
        <w:rPr>
          <w:color w:val="231F20"/>
          <w:spacing w:val="4"/>
          <w:w w:val="105"/>
        </w:rPr>
        <w:t>economic</w:t>
      </w:r>
      <w:r w:rsidR="004404A8">
        <w:rPr>
          <w:color w:val="231F20"/>
          <w:spacing w:val="71"/>
          <w:w w:val="105"/>
        </w:rPr>
        <w:t xml:space="preserve"> </w:t>
      </w:r>
      <w:r w:rsidR="004404A8">
        <w:rPr>
          <w:color w:val="231F20"/>
          <w:spacing w:val="3"/>
          <w:w w:val="105"/>
        </w:rPr>
        <w:t xml:space="preserve">advancement </w:t>
      </w:r>
      <w:r w:rsidR="004404A8">
        <w:rPr>
          <w:color w:val="231F20"/>
          <w:w w:val="105"/>
        </w:rPr>
        <w:t xml:space="preserve">of </w:t>
      </w:r>
      <w:r w:rsidR="004404A8">
        <w:rPr>
          <w:color w:val="231F20"/>
          <w:spacing w:val="3"/>
          <w:w w:val="105"/>
        </w:rPr>
        <w:t xml:space="preserve">developing countries </w:t>
      </w:r>
      <w:r w:rsidR="004404A8">
        <w:rPr>
          <w:color w:val="231F20"/>
          <w:spacing w:val="2"/>
          <w:w w:val="105"/>
        </w:rPr>
        <w:t xml:space="preserve">lay </w:t>
      </w:r>
      <w:r w:rsidR="004404A8">
        <w:rPr>
          <w:color w:val="231F20"/>
          <w:w w:val="105"/>
        </w:rPr>
        <w:t xml:space="preserve">on </w:t>
      </w:r>
      <w:r w:rsidR="004404A8">
        <w:rPr>
          <w:color w:val="231F20"/>
          <w:spacing w:val="3"/>
          <w:w w:val="105"/>
        </w:rPr>
        <w:t xml:space="preserve">their shoulders only. </w:t>
      </w:r>
      <w:r w:rsidR="004404A8">
        <w:rPr>
          <w:color w:val="231F20"/>
          <w:spacing w:val="4"/>
          <w:w w:val="105"/>
        </w:rPr>
        <w:t xml:space="preserve">The </w:t>
      </w:r>
      <w:r w:rsidR="004404A8">
        <w:rPr>
          <w:color w:val="231F20"/>
          <w:spacing w:val="3"/>
          <w:w w:val="105"/>
        </w:rPr>
        <w:t xml:space="preserve">main purpose </w:t>
      </w:r>
      <w:r w:rsidR="004404A8">
        <w:rPr>
          <w:color w:val="231F20"/>
          <w:w w:val="105"/>
        </w:rPr>
        <w:t xml:space="preserve">of </w:t>
      </w:r>
      <w:r w:rsidR="004404A8">
        <w:rPr>
          <w:color w:val="231F20"/>
          <w:spacing w:val="2"/>
          <w:w w:val="105"/>
        </w:rPr>
        <w:t xml:space="preserve">the </w:t>
      </w:r>
      <w:r w:rsidR="004404A8">
        <w:rPr>
          <w:color w:val="231F20"/>
          <w:spacing w:val="3"/>
          <w:w w:val="105"/>
        </w:rPr>
        <w:t xml:space="preserve">recommendations made </w:t>
      </w:r>
      <w:r w:rsidR="004404A8">
        <w:rPr>
          <w:color w:val="231F20"/>
          <w:w w:val="105"/>
        </w:rPr>
        <w:t xml:space="preserve">by </w:t>
      </w:r>
      <w:r w:rsidR="004404A8">
        <w:rPr>
          <w:color w:val="231F20"/>
          <w:spacing w:val="2"/>
          <w:w w:val="105"/>
        </w:rPr>
        <w:t xml:space="preserve">the </w:t>
      </w:r>
      <w:r w:rsidR="004404A8">
        <w:rPr>
          <w:color w:val="231F20"/>
          <w:spacing w:val="3"/>
          <w:w w:val="105"/>
        </w:rPr>
        <w:t xml:space="preserve">conference </w:t>
      </w:r>
      <w:r w:rsidR="004404A8">
        <w:rPr>
          <w:color w:val="231F20"/>
          <w:spacing w:val="2"/>
          <w:w w:val="105"/>
        </w:rPr>
        <w:t xml:space="preserve">was </w:t>
      </w:r>
      <w:r w:rsidR="004404A8">
        <w:rPr>
          <w:color w:val="231F20"/>
          <w:spacing w:val="4"/>
          <w:w w:val="105"/>
        </w:rPr>
        <w:t>to</w:t>
      </w:r>
      <w:r w:rsidR="004404A8">
        <w:rPr>
          <w:color w:val="231F20"/>
          <w:spacing w:val="71"/>
          <w:w w:val="105"/>
        </w:rPr>
        <w:t xml:space="preserve"> </w:t>
      </w:r>
      <w:r w:rsidR="004404A8">
        <w:rPr>
          <w:color w:val="231F20"/>
          <w:spacing w:val="3"/>
          <w:w w:val="105"/>
        </w:rPr>
        <w:t>adopt</w:t>
      </w:r>
      <w:r w:rsidR="004404A8">
        <w:rPr>
          <w:color w:val="231F20"/>
          <w:spacing w:val="-11"/>
          <w:w w:val="105"/>
        </w:rPr>
        <w:t xml:space="preserve"> </w:t>
      </w:r>
      <w:r w:rsidR="004404A8">
        <w:rPr>
          <w:color w:val="231F20"/>
          <w:w w:val="105"/>
        </w:rPr>
        <w:t>a</w:t>
      </w:r>
      <w:r w:rsidR="004404A8">
        <w:rPr>
          <w:color w:val="231F20"/>
          <w:spacing w:val="-11"/>
          <w:w w:val="105"/>
        </w:rPr>
        <w:t xml:space="preserve"> </w:t>
      </w:r>
      <w:r w:rsidR="004404A8">
        <w:rPr>
          <w:color w:val="231F20"/>
          <w:spacing w:val="2"/>
          <w:w w:val="105"/>
        </w:rPr>
        <w:t>new</w:t>
      </w:r>
      <w:r w:rsidR="004404A8">
        <w:rPr>
          <w:color w:val="231F20"/>
          <w:spacing w:val="-11"/>
          <w:w w:val="105"/>
        </w:rPr>
        <w:t xml:space="preserve"> </w:t>
      </w:r>
      <w:r w:rsidR="004404A8">
        <w:rPr>
          <w:color w:val="231F20"/>
          <w:spacing w:val="3"/>
          <w:w w:val="105"/>
        </w:rPr>
        <w:t>international</w:t>
      </w:r>
      <w:r w:rsidR="004404A8">
        <w:rPr>
          <w:color w:val="231F20"/>
          <w:spacing w:val="-11"/>
          <w:w w:val="105"/>
        </w:rPr>
        <w:t xml:space="preserve"> </w:t>
      </w:r>
      <w:r w:rsidR="004404A8">
        <w:rPr>
          <w:color w:val="231F20"/>
          <w:spacing w:val="3"/>
          <w:w w:val="105"/>
        </w:rPr>
        <w:t>division</w:t>
      </w:r>
      <w:r w:rsidR="004404A8">
        <w:rPr>
          <w:color w:val="231F20"/>
          <w:spacing w:val="-11"/>
          <w:w w:val="105"/>
        </w:rPr>
        <w:t xml:space="preserve"> </w:t>
      </w:r>
      <w:r w:rsidR="004404A8">
        <w:rPr>
          <w:color w:val="231F20"/>
          <w:w w:val="105"/>
        </w:rPr>
        <w:t>of</w:t>
      </w:r>
      <w:r w:rsidR="004404A8">
        <w:rPr>
          <w:color w:val="231F20"/>
          <w:spacing w:val="-11"/>
          <w:w w:val="105"/>
        </w:rPr>
        <w:t xml:space="preserve"> </w:t>
      </w:r>
      <w:r w:rsidR="004404A8">
        <w:rPr>
          <w:color w:val="231F20"/>
          <w:spacing w:val="3"/>
          <w:w w:val="105"/>
        </w:rPr>
        <w:t>labour</w:t>
      </w:r>
      <w:r w:rsidR="004404A8">
        <w:rPr>
          <w:color w:val="231F20"/>
          <w:spacing w:val="-10"/>
          <w:w w:val="105"/>
        </w:rPr>
        <w:t xml:space="preserve"> </w:t>
      </w:r>
      <w:r w:rsidR="004404A8">
        <w:rPr>
          <w:color w:val="231F20"/>
          <w:spacing w:val="2"/>
          <w:w w:val="105"/>
        </w:rPr>
        <w:t>and</w:t>
      </w:r>
      <w:r w:rsidR="004404A8">
        <w:rPr>
          <w:color w:val="231F20"/>
          <w:spacing w:val="-11"/>
          <w:w w:val="105"/>
        </w:rPr>
        <w:t xml:space="preserve"> </w:t>
      </w:r>
      <w:r w:rsidR="004404A8">
        <w:rPr>
          <w:color w:val="231F20"/>
          <w:spacing w:val="3"/>
          <w:w w:val="105"/>
        </w:rPr>
        <w:t>make</w:t>
      </w:r>
      <w:r w:rsidR="004404A8">
        <w:rPr>
          <w:color w:val="231F20"/>
          <w:spacing w:val="-11"/>
          <w:w w:val="105"/>
        </w:rPr>
        <w:t xml:space="preserve"> </w:t>
      </w:r>
      <w:r w:rsidR="004404A8">
        <w:rPr>
          <w:color w:val="231F20"/>
          <w:spacing w:val="2"/>
          <w:w w:val="105"/>
        </w:rPr>
        <w:t>the</w:t>
      </w:r>
      <w:r w:rsidR="004404A8">
        <w:rPr>
          <w:color w:val="231F20"/>
          <w:spacing w:val="-11"/>
          <w:w w:val="105"/>
        </w:rPr>
        <w:t xml:space="preserve"> </w:t>
      </w:r>
      <w:r w:rsidR="004404A8">
        <w:rPr>
          <w:color w:val="231F20"/>
          <w:spacing w:val="3"/>
          <w:w w:val="105"/>
        </w:rPr>
        <w:t>external</w:t>
      </w:r>
      <w:r w:rsidR="004404A8">
        <w:rPr>
          <w:color w:val="231F20"/>
          <w:spacing w:val="-11"/>
          <w:w w:val="105"/>
        </w:rPr>
        <w:t xml:space="preserve"> </w:t>
      </w:r>
      <w:r w:rsidR="004404A8">
        <w:rPr>
          <w:color w:val="231F20"/>
          <w:spacing w:val="4"/>
          <w:w w:val="105"/>
        </w:rPr>
        <w:t xml:space="preserve">sector </w:t>
      </w:r>
      <w:r w:rsidR="004404A8">
        <w:rPr>
          <w:color w:val="231F20"/>
          <w:spacing w:val="3"/>
          <w:w w:val="105"/>
        </w:rPr>
        <w:t>conducive</w:t>
      </w:r>
      <w:r w:rsidR="004404A8">
        <w:rPr>
          <w:color w:val="231F20"/>
          <w:spacing w:val="3"/>
          <w:w w:val="105"/>
        </w:rPr>
        <w:t xml:space="preserve"> </w:t>
      </w:r>
      <w:r w:rsidR="004404A8">
        <w:rPr>
          <w:color w:val="231F20"/>
          <w:w w:val="105"/>
        </w:rPr>
        <w:t xml:space="preserve">to </w:t>
      </w:r>
      <w:r w:rsidR="004404A8">
        <w:rPr>
          <w:color w:val="231F20"/>
          <w:spacing w:val="2"/>
          <w:w w:val="105"/>
        </w:rPr>
        <w:t xml:space="preserve">the </w:t>
      </w:r>
      <w:r w:rsidR="004404A8">
        <w:rPr>
          <w:color w:val="231F20"/>
          <w:spacing w:val="3"/>
          <w:w w:val="105"/>
        </w:rPr>
        <w:t xml:space="preserve">developing countries. </w:t>
      </w:r>
      <w:r w:rsidR="004404A8">
        <w:rPr>
          <w:color w:val="231F20"/>
          <w:w w:val="105"/>
        </w:rPr>
        <w:t xml:space="preserve">As </w:t>
      </w:r>
      <w:r w:rsidR="004404A8">
        <w:rPr>
          <w:color w:val="231F20"/>
          <w:spacing w:val="3"/>
          <w:w w:val="105"/>
        </w:rPr>
        <w:t xml:space="preserve">such, </w:t>
      </w:r>
      <w:r w:rsidR="004404A8">
        <w:rPr>
          <w:color w:val="231F20"/>
          <w:spacing w:val="2"/>
          <w:w w:val="105"/>
        </w:rPr>
        <w:t xml:space="preserve">the </w:t>
      </w:r>
      <w:r w:rsidR="004404A8">
        <w:rPr>
          <w:color w:val="231F20"/>
          <w:spacing w:val="3"/>
          <w:w w:val="105"/>
        </w:rPr>
        <w:t xml:space="preserve">conference made </w:t>
      </w:r>
      <w:r w:rsidR="004404A8">
        <w:rPr>
          <w:color w:val="231F20"/>
          <w:w w:val="105"/>
        </w:rPr>
        <w:t xml:space="preserve">a </w:t>
      </w:r>
      <w:r w:rsidR="004404A8">
        <w:rPr>
          <w:color w:val="231F20"/>
          <w:spacing w:val="3"/>
          <w:w w:val="105"/>
        </w:rPr>
        <w:t>standstill</w:t>
      </w:r>
      <w:r w:rsidR="004404A8">
        <w:rPr>
          <w:color w:val="231F20"/>
          <w:spacing w:val="-10"/>
          <w:w w:val="105"/>
        </w:rPr>
        <w:t xml:space="preserve"> </w:t>
      </w:r>
      <w:r w:rsidR="004404A8">
        <w:rPr>
          <w:color w:val="231F20"/>
          <w:spacing w:val="3"/>
          <w:w w:val="105"/>
        </w:rPr>
        <w:t>recommendations</w:t>
      </w:r>
      <w:r w:rsidR="004404A8">
        <w:rPr>
          <w:color w:val="231F20"/>
          <w:spacing w:val="-9"/>
          <w:w w:val="105"/>
        </w:rPr>
        <w:t xml:space="preserve"> </w:t>
      </w:r>
      <w:r w:rsidR="004404A8">
        <w:rPr>
          <w:color w:val="231F20"/>
          <w:w w:val="105"/>
        </w:rPr>
        <w:t>to</w:t>
      </w:r>
      <w:r w:rsidR="004404A8">
        <w:rPr>
          <w:color w:val="231F20"/>
          <w:spacing w:val="-9"/>
          <w:w w:val="105"/>
        </w:rPr>
        <w:t xml:space="preserve"> </w:t>
      </w:r>
      <w:r w:rsidR="004404A8">
        <w:rPr>
          <w:color w:val="231F20"/>
          <w:spacing w:val="2"/>
          <w:w w:val="105"/>
        </w:rPr>
        <w:t>the</w:t>
      </w:r>
      <w:r w:rsidR="004404A8">
        <w:rPr>
          <w:color w:val="231F20"/>
          <w:spacing w:val="-9"/>
          <w:w w:val="105"/>
        </w:rPr>
        <w:t xml:space="preserve"> </w:t>
      </w:r>
      <w:r w:rsidR="004404A8">
        <w:rPr>
          <w:color w:val="231F20"/>
          <w:spacing w:val="3"/>
          <w:w w:val="105"/>
        </w:rPr>
        <w:t>developed</w:t>
      </w:r>
      <w:r w:rsidR="004404A8">
        <w:rPr>
          <w:color w:val="231F20"/>
          <w:spacing w:val="-9"/>
          <w:w w:val="105"/>
        </w:rPr>
        <w:t xml:space="preserve"> </w:t>
      </w:r>
      <w:r w:rsidR="004404A8">
        <w:rPr>
          <w:color w:val="231F20"/>
          <w:spacing w:val="3"/>
          <w:w w:val="105"/>
        </w:rPr>
        <w:t>nations,</w:t>
      </w:r>
      <w:r w:rsidR="004404A8">
        <w:rPr>
          <w:color w:val="231F20"/>
          <w:spacing w:val="-9"/>
          <w:w w:val="105"/>
        </w:rPr>
        <w:t xml:space="preserve"> </w:t>
      </w:r>
      <w:r w:rsidR="004404A8">
        <w:rPr>
          <w:color w:val="231F20"/>
          <w:spacing w:val="2"/>
          <w:w w:val="105"/>
        </w:rPr>
        <w:t>not</w:t>
      </w:r>
      <w:r w:rsidR="004404A8">
        <w:rPr>
          <w:color w:val="231F20"/>
          <w:spacing w:val="-9"/>
          <w:w w:val="105"/>
        </w:rPr>
        <w:t xml:space="preserve"> </w:t>
      </w:r>
      <w:r w:rsidR="004404A8">
        <w:rPr>
          <w:color w:val="231F20"/>
          <w:w w:val="105"/>
        </w:rPr>
        <w:t>to</w:t>
      </w:r>
      <w:r w:rsidR="004404A8">
        <w:rPr>
          <w:color w:val="231F20"/>
          <w:spacing w:val="-9"/>
          <w:w w:val="105"/>
        </w:rPr>
        <w:t xml:space="preserve"> </w:t>
      </w:r>
      <w:r w:rsidR="004404A8">
        <w:rPr>
          <w:color w:val="231F20"/>
          <w:spacing w:val="3"/>
          <w:w w:val="105"/>
        </w:rPr>
        <w:t>erect</w:t>
      </w:r>
      <w:r w:rsidR="004404A8">
        <w:rPr>
          <w:color w:val="231F20"/>
          <w:spacing w:val="-10"/>
          <w:w w:val="105"/>
        </w:rPr>
        <w:t xml:space="preserve"> </w:t>
      </w:r>
      <w:r w:rsidR="004404A8">
        <w:rPr>
          <w:color w:val="231F20"/>
          <w:spacing w:val="4"/>
          <w:w w:val="105"/>
        </w:rPr>
        <w:t xml:space="preserve">further </w:t>
      </w:r>
      <w:r w:rsidR="004404A8">
        <w:rPr>
          <w:color w:val="231F20"/>
          <w:spacing w:val="3"/>
          <w:w w:val="105"/>
        </w:rPr>
        <w:t>tariff</w:t>
      </w:r>
      <w:r w:rsidR="004404A8">
        <w:rPr>
          <w:color w:val="231F20"/>
          <w:spacing w:val="-11"/>
          <w:w w:val="105"/>
        </w:rPr>
        <w:t xml:space="preserve"> </w:t>
      </w:r>
      <w:r w:rsidR="004404A8">
        <w:rPr>
          <w:color w:val="231F20"/>
          <w:spacing w:val="3"/>
          <w:w w:val="105"/>
        </w:rPr>
        <w:t>walls</w:t>
      </w:r>
      <w:r w:rsidR="004404A8">
        <w:rPr>
          <w:color w:val="231F20"/>
          <w:spacing w:val="-11"/>
          <w:w w:val="105"/>
        </w:rPr>
        <w:t xml:space="preserve"> </w:t>
      </w:r>
      <w:r w:rsidR="004404A8">
        <w:rPr>
          <w:color w:val="231F20"/>
          <w:spacing w:val="2"/>
          <w:w w:val="105"/>
        </w:rPr>
        <w:t>and</w:t>
      </w:r>
      <w:r w:rsidR="004404A8">
        <w:rPr>
          <w:color w:val="231F20"/>
          <w:spacing w:val="-10"/>
          <w:w w:val="105"/>
        </w:rPr>
        <w:t xml:space="preserve"> </w:t>
      </w:r>
      <w:r w:rsidR="004404A8">
        <w:rPr>
          <w:color w:val="231F20"/>
          <w:spacing w:val="3"/>
          <w:w w:val="105"/>
        </w:rPr>
        <w:t>other</w:t>
      </w:r>
      <w:r w:rsidR="004404A8">
        <w:rPr>
          <w:color w:val="231F20"/>
          <w:spacing w:val="-11"/>
          <w:w w:val="105"/>
        </w:rPr>
        <w:t xml:space="preserve"> </w:t>
      </w:r>
      <w:r w:rsidR="004404A8">
        <w:rPr>
          <w:color w:val="231F20"/>
          <w:spacing w:val="3"/>
          <w:w w:val="105"/>
        </w:rPr>
        <w:t>barriers</w:t>
      </w:r>
      <w:r w:rsidR="004404A8">
        <w:rPr>
          <w:color w:val="231F20"/>
          <w:spacing w:val="-11"/>
          <w:w w:val="105"/>
        </w:rPr>
        <w:t xml:space="preserve"> </w:t>
      </w:r>
      <w:r w:rsidR="004404A8">
        <w:rPr>
          <w:color w:val="231F20"/>
          <w:w w:val="105"/>
        </w:rPr>
        <w:t>to</w:t>
      </w:r>
      <w:r w:rsidR="004404A8">
        <w:rPr>
          <w:color w:val="231F20"/>
          <w:spacing w:val="-10"/>
          <w:w w:val="105"/>
        </w:rPr>
        <w:t xml:space="preserve"> </w:t>
      </w:r>
      <w:r w:rsidR="004404A8">
        <w:rPr>
          <w:color w:val="231F20"/>
          <w:spacing w:val="2"/>
          <w:w w:val="105"/>
        </w:rPr>
        <w:t>the</w:t>
      </w:r>
      <w:r w:rsidR="004404A8">
        <w:rPr>
          <w:color w:val="231F20"/>
          <w:spacing w:val="-11"/>
          <w:w w:val="105"/>
        </w:rPr>
        <w:t xml:space="preserve"> </w:t>
      </w:r>
      <w:r w:rsidR="004404A8">
        <w:rPr>
          <w:color w:val="231F20"/>
          <w:spacing w:val="3"/>
          <w:w w:val="105"/>
        </w:rPr>
        <w:t>import</w:t>
      </w:r>
      <w:r w:rsidR="004404A8">
        <w:rPr>
          <w:color w:val="231F20"/>
          <w:spacing w:val="-11"/>
          <w:w w:val="105"/>
        </w:rPr>
        <w:t xml:space="preserve"> </w:t>
      </w:r>
      <w:r w:rsidR="004404A8">
        <w:rPr>
          <w:color w:val="231F20"/>
          <w:w w:val="105"/>
        </w:rPr>
        <w:t>of</w:t>
      </w:r>
      <w:r w:rsidR="004404A8">
        <w:rPr>
          <w:color w:val="231F20"/>
          <w:spacing w:val="-10"/>
          <w:w w:val="105"/>
        </w:rPr>
        <w:t xml:space="preserve"> </w:t>
      </w:r>
      <w:r w:rsidR="004404A8">
        <w:rPr>
          <w:color w:val="231F20"/>
          <w:spacing w:val="3"/>
          <w:w w:val="105"/>
        </w:rPr>
        <w:t>products</w:t>
      </w:r>
      <w:r w:rsidR="004404A8">
        <w:rPr>
          <w:color w:val="231F20"/>
          <w:spacing w:val="-11"/>
          <w:w w:val="105"/>
        </w:rPr>
        <w:t xml:space="preserve"> </w:t>
      </w:r>
      <w:r w:rsidR="004404A8">
        <w:rPr>
          <w:color w:val="231F20"/>
          <w:w w:val="105"/>
        </w:rPr>
        <w:t>of</w:t>
      </w:r>
      <w:r w:rsidR="004404A8">
        <w:rPr>
          <w:color w:val="231F20"/>
          <w:spacing w:val="-11"/>
          <w:w w:val="105"/>
        </w:rPr>
        <w:t xml:space="preserve"> </w:t>
      </w:r>
      <w:r w:rsidR="004404A8">
        <w:rPr>
          <w:color w:val="231F20"/>
          <w:spacing w:val="3"/>
          <w:w w:val="105"/>
        </w:rPr>
        <w:t>export</w:t>
      </w:r>
      <w:r w:rsidR="004404A8">
        <w:rPr>
          <w:color w:val="231F20"/>
          <w:spacing w:val="-10"/>
          <w:w w:val="105"/>
        </w:rPr>
        <w:t xml:space="preserve"> </w:t>
      </w:r>
      <w:r w:rsidR="004404A8">
        <w:rPr>
          <w:color w:val="231F20"/>
          <w:spacing w:val="4"/>
          <w:w w:val="105"/>
        </w:rPr>
        <w:t xml:space="preserve">interest </w:t>
      </w:r>
      <w:r w:rsidR="004404A8">
        <w:rPr>
          <w:color w:val="231F20"/>
          <w:w w:val="105"/>
        </w:rPr>
        <w:t>to</w:t>
      </w:r>
      <w:r w:rsidR="004404A8">
        <w:rPr>
          <w:color w:val="231F20"/>
          <w:spacing w:val="-23"/>
          <w:w w:val="105"/>
        </w:rPr>
        <w:t xml:space="preserve"> </w:t>
      </w:r>
      <w:r w:rsidR="004404A8">
        <w:rPr>
          <w:color w:val="231F20"/>
          <w:spacing w:val="3"/>
          <w:w w:val="105"/>
        </w:rPr>
        <w:t>developing</w:t>
      </w:r>
      <w:r w:rsidR="004404A8">
        <w:rPr>
          <w:color w:val="231F20"/>
          <w:spacing w:val="-22"/>
          <w:w w:val="105"/>
        </w:rPr>
        <w:t xml:space="preserve"> </w:t>
      </w:r>
      <w:r w:rsidR="004404A8">
        <w:rPr>
          <w:color w:val="231F20"/>
          <w:spacing w:val="3"/>
          <w:w w:val="105"/>
        </w:rPr>
        <w:t>nations.</w:t>
      </w:r>
      <w:r w:rsidR="004404A8">
        <w:rPr>
          <w:color w:val="231F20"/>
          <w:spacing w:val="-23"/>
          <w:w w:val="105"/>
        </w:rPr>
        <w:t xml:space="preserve"> </w:t>
      </w:r>
      <w:r w:rsidR="004404A8">
        <w:rPr>
          <w:color w:val="231F20"/>
          <w:spacing w:val="3"/>
          <w:w w:val="105"/>
        </w:rPr>
        <w:t>Further,</w:t>
      </w:r>
      <w:r w:rsidR="004404A8">
        <w:rPr>
          <w:color w:val="231F20"/>
          <w:spacing w:val="-22"/>
          <w:w w:val="105"/>
        </w:rPr>
        <w:t xml:space="preserve"> </w:t>
      </w:r>
      <w:r w:rsidR="004404A8">
        <w:rPr>
          <w:color w:val="231F20"/>
          <w:spacing w:val="2"/>
          <w:w w:val="105"/>
        </w:rPr>
        <w:t>the</w:t>
      </w:r>
      <w:r w:rsidR="004404A8">
        <w:rPr>
          <w:color w:val="231F20"/>
          <w:spacing w:val="-22"/>
          <w:w w:val="105"/>
        </w:rPr>
        <w:t xml:space="preserve"> </w:t>
      </w:r>
      <w:r w:rsidR="004404A8">
        <w:rPr>
          <w:color w:val="231F20"/>
          <w:spacing w:val="3"/>
          <w:w w:val="105"/>
        </w:rPr>
        <w:t>developed</w:t>
      </w:r>
      <w:r w:rsidR="004404A8">
        <w:rPr>
          <w:color w:val="231F20"/>
          <w:spacing w:val="-23"/>
          <w:w w:val="105"/>
        </w:rPr>
        <w:t xml:space="preserve"> </w:t>
      </w:r>
      <w:r w:rsidR="004404A8">
        <w:rPr>
          <w:color w:val="231F20"/>
          <w:spacing w:val="3"/>
          <w:w w:val="105"/>
        </w:rPr>
        <w:t>nations</w:t>
      </w:r>
      <w:r w:rsidR="004404A8">
        <w:rPr>
          <w:color w:val="231F20"/>
          <w:spacing w:val="-22"/>
          <w:w w:val="105"/>
        </w:rPr>
        <w:t xml:space="preserve"> </w:t>
      </w:r>
      <w:r w:rsidR="004404A8">
        <w:rPr>
          <w:color w:val="231F20"/>
          <w:spacing w:val="3"/>
          <w:w w:val="105"/>
        </w:rPr>
        <w:t>were</w:t>
      </w:r>
      <w:r w:rsidR="004404A8">
        <w:rPr>
          <w:color w:val="231F20"/>
          <w:spacing w:val="-22"/>
          <w:w w:val="105"/>
        </w:rPr>
        <w:t xml:space="preserve"> </w:t>
      </w:r>
      <w:r w:rsidR="004404A8">
        <w:rPr>
          <w:color w:val="231F20"/>
          <w:spacing w:val="4"/>
          <w:w w:val="105"/>
        </w:rPr>
        <w:t xml:space="preserve">recommended </w:t>
      </w:r>
      <w:r w:rsidR="004404A8">
        <w:rPr>
          <w:color w:val="231F20"/>
          <w:w w:val="105"/>
        </w:rPr>
        <w:t xml:space="preserve">to </w:t>
      </w:r>
      <w:r w:rsidR="004404A8">
        <w:rPr>
          <w:color w:val="231F20"/>
          <w:spacing w:val="3"/>
          <w:w w:val="105"/>
        </w:rPr>
        <w:t xml:space="preserve">progressively reduce </w:t>
      </w:r>
      <w:r w:rsidR="004404A8">
        <w:rPr>
          <w:color w:val="231F20"/>
          <w:spacing w:val="2"/>
          <w:w w:val="105"/>
        </w:rPr>
        <w:t xml:space="preserve">the </w:t>
      </w:r>
      <w:r w:rsidR="004404A8">
        <w:rPr>
          <w:color w:val="231F20"/>
          <w:spacing w:val="3"/>
          <w:w w:val="105"/>
        </w:rPr>
        <w:t xml:space="preserve">exports from </w:t>
      </w:r>
      <w:r w:rsidR="004404A8">
        <w:rPr>
          <w:color w:val="231F20"/>
          <w:spacing w:val="2"/>
          <w:w w:val="105"/>
        </w:rPr>
        <w:t xml:space="preserve">the </w:t>
      </w:r>
      <w:r w:rsidR="004404A8">
        <w:rPr>
          <w:color w:val="231F20"/>
          <w:spacing w:val="3"/>
          <w:w w:val="105"/>
        </w:rPr>
        <w:t xml:space="preserve">developing nations </w:t>
      </w:r>
      <w:r w:rsidR="004404A8">
        <w:rPr>
          <w:color w:val="231F20"/>
          <w:spacing w:val="4"/>
          <w:w w:val="105"/>
        </w:rPr>
        <w:t xml:space="preserve">without </w:t>
      </w:r>
      <w:r w:rsidR="004404A8">
        <w:rPr>
          <w:color w:val="231F20"/>
          <w:spacing w:val="3"/>
          <w:w w:val="105"/>
        </w:rPr>
        <w:t xml:space="preserve">insisting </w:t>
      </w:r>
      <w:r w:rsidR="004404A8">
        <w:rPr>
          <w:color w:val="231F20"/>
          <w:w w:val="105"/>
        </w:rPr>
        <w:t xml:space="preserve">on </w:t>
      </w:r>
      <w:r w:rsidR="004404A8">
        <w:rPr>
          <w:color w:val="231F20"/>
          <w:spacing w:val="3"/>
          <w:w w:val="105"/>
        </w:rPr>
        <w:t xml:space="preserve">reciprocity </w:t>
      </w:r>
      <w:r w:rsidR="004404A8">
        <w:rPr>
          <w:color w:val="231F20"/>
          <w:w w:val="105"/>
        </w:rPr>
        <w:t xml:space="preserve">of </w:t>
      </w:r>
      <w:r w:rsidR="004404A8">
        <w:rPr>
          <w:color w:val="231F20"/>
          <w:spacing w:val="3"/>
          <w:w w:val="105"/>
        </w:rPr>
        <w:t xml:space="preserve">concessions. </w:t>
      </w:r>
      <w:r w:rsidR="004404A8">
        <w:rPr>
          <w:color w:val="231F20"/>
          <w:w w:val="105"/>
        </w:rPr>
        <w:t xml:space="preserve">It </w:t>
      </w:r>
      <w:r w:rsidR="004404A8">
        <w:rPr>
          <w:color w:val="231F20"/>
          <w:spacing w:val="3"/>
          <w:w w:val="105"/>
        </w:rPr>
        <w:t xml:space="preserve">also recommended </w:t>
      </w:r>
      <w:r w:rsidR="004404A8">
        <w:rPr>
          <w:color w:val="231F20"/>
          <w:w w:val="105"/>
        </w:rPr>
        <w:t xml:space="preserve">to </w:t>
      </w:r>
      <w:r w:rsidR="004404A8">
        <w:rPr>
          <w:color w:val="231F20"/>
          <w:spacing w:val="4"/>
          <w:w w:val="105"/>
        </w:rPr>
        <w:t xml:space="preserve">the </w:t>
      </w:r>
      <w:r w:rsidR="004404A8">
        <w:rPr>
          <w:color w:val="231F20"/>
          <w:spacing w:val="3"/>
          <w:w w:val="105"/>
        </w:rPr>
        <w:t xml:space="preserve">developing countries some positive measures </w:t>
      </w:r>
      <w:r w:rsidR="004404A8">
        <w:rPr>
          <w:color w:val="231F20"/>
          <w:w w:val="105"/>
        </w:rPr>
        <w:t xml:space="preserve">of </w:t>
      </w:r>
      <w:r w:rsidR="004404A8">
        <w:rPr>
          <w:color w:val="231F20"/>
          <w:spacing w:val="3"/>
          <w:w w:val="105"/>
        </w:rPr>
        <w:t xml:space="preserve">export </w:t>
      </w:r>
      <w:r w:rsidR="004404A8">
        <w:rPr>
          <w:color w:val="231F20"/>
          <w:spacing w:val="4"/>
          <w:w w:val="105"/>
        </w:rPr>
        <w:t xml:space="preserve">promotion. </w:t>
      </w:r>
      <w:r w:rsidR="004404A8">
        <w:rPr>
          <w:color w:val="231F20"/>
          <w:spacing w:val="3"/>
          <w:w w:val="105"/>
        </w:rPr>
        <w:t xml:space="preserve">Particularly, </w:t>
      </w:r>
      <w:r w:rsidR="004404A8">
        <w:rPr>
          <w:color w:val="231F20"/>
          <w:spacing w:val="2"/>
          <w:w w:val="105"/>
        </w:rPr>
        <w:t xml:space="preserve">the </w:t>
      </w:r>
      <w:r w:rsidR="004404A8">
        <w:rPr>
          <w:color w:val="231F20"/>
          <w:spacing w:val="3"/>
          <w:w w:val="105"/>
        </w:rPr>
        <w:t xml:space="preserve">conference suggested </w:t>
      </w:r>
      <w:r w:rsidR="004404A8">
        <w:rPr>
          <w:color w:val="231F20"/>
          <w:spacing w:val="2"/>
          <w:w w:val="105"/>
        </w:rPr>
        <w:t xml:space="preserve">the </w:t>
      </w:r>
      <w:r w:rsidR="004404A8">
        <w:rPr>
          <w:color w:val="231F20"/>
          <w:spacing w:val="3"/>
          <w:w w:val="105"/>
        </w:rPr>
        <w:t xml:space="preserve">recognition </w:t>
      </w:r>
      <w:r w:rsidR="004404A8">
        <w:rPr>
          <w:color w:val="231F20"/>
          <w:w w:val="105"/>
        </w:rPr>
        <w:t xml:space="preserve">of </w:t>
      </w:r>
      <w:r w:rsidR="004404A8">
        <w:rPr>
          <w:color w:val="231F20"/>
          <w:spacing w:val="4"/>
          <w:w w:val="105"/>
        </w:rPr>
        <w:t xml:space="preserve">international </w:t>
      </w:r>
      <w:r w:rsidR="004404A8">
        <w:rPr>
          <w:color w:val="231F20"/>
          <w:spacing w:val="3"/>
          <w:w w:val="105"/>
        </w:rPr>
        <w:t>commodity</w:t>
      </w:r>
      <w:r w:rsidR="004404A8">
        <w:rPr>
          <w:color w:val="231F20"/>
          <w:spacing w:val="-10"/>
          <w:w w:val="105"/>
        </w:rPr>
        <w:t xml:space="preserve"> </w:t>
      </w:r>
      <w:r w:rsidR="004404A8">
        <w:rPr>
          <w:color w:val="231F20"/>
          <w:spacing w:val="3"/>
          <w:w w:val="105"/>
        </w:rPr>
        <w:t>agreements</w:t>
      </w:r>
      <w:r w:rsidR="004404A8">
        <w:rPr>
          <w:color w:val="231F20"/>
          <w:spacing w:val="-9"/>
          <w:w w:val="105"/>
        </w:rPr>
        <w:t xml:space="preserve"> </w:t>
      </w:r>
      <w:r w:rsidR="004404A8">
        <w:rPr>
          <w:color w:val="231F20"/>
          <w:w w:val="105"/>
        </w:rPr>
        <w:t>as</w:t>
      </w:r>
      <w:r w:rsidR="004404A8">
        <w:rPr>
          <w:color w:val="231F20"/>
          <w:spacing w:val="-9"/>
          <w:w w:val="105"/>
        </w:rPr>
        <w:t xml:space="preserve"> </w:t>
      </w:r>
      <w:r w:rsidR="004404A8">
        <w:rPr>
          <w:color w:val="231F20"/>
          <w:w w:val="105"/>
        </w:rPr>
        <w:t>an</w:t>
      </w:r>
      <w:r w:rsidR="004404A8">
        <w:rPr>
          <w:color w:val="231F20"/>
          <w:spacing w:val="-10"/>
          <w:w w:val="105"/>
        </w:rPr>
        <w:t xml:space="preserve"> </w:t>
      </w:r>
      <w:r w:rsidR="004404A8">
        <w:rPr>
          <w:color w:val="231F20"/>
          <w:spacing w:val="3"/>
          <w:w w:val="105"/>
        </w:rPr>
        <w:t>integral</w:t>
      </w:r>
      <w:r w:rsidR="004404A8">
        <w:rPr>
          <w:color w:val="231F20"/>
          <w:spacing w:val="-9"/>
          <w:w w:val="105"/>
        </w:rPr>
        <w:t xml:space="preserve"> </w:t>
      </w:r>
      <w:r w:rsidR="004404A8">
        <w:rPr>
          <w:color w:val="231F20"/>
          <w:spacing w:val="3"/>
          <w:w w:val="105"/>
        </w:rPr>
        <w:t>part</w:t>
      </w:r>
      <w:r w:rsidR="004404A8">
        <w:rPr>
          <w:color w:val="231F20"/>
          <w:spacing w:val="-9"/>
          <w:w w:val="105"/>
        </w:rPr>
        <w:t xml:space="preserve"> </w:t>
      </w:r>
      <w:r w:rsidR="004404A8">
        <w:rPr>
          <w:color w:val="231F20"/>
          <w:w w:val="105"/>
        </w:rPr>
        <w:t>of</w:t>
      </w:r>
      <w:r w:rsidR="004404A8">
        <w:rPr>
          <w:color w:val="231F20"/>
          <w:spacing w:val="-9"/>
          <w:w w:val="105"/>
        </w:rPr>
        <w:t xml:space="preserve"> </w:t>
      </w:r>
      <w:r w:rsidR="004404A8">
        <w:rPr>
          <w:color w:val="231F20"/>
          <w:spacing w:val="3"/>
          <w:w w:val="105"/>
        </w:rPr>
        <w:t>international</w:t>
      </w:r>
      <w:r w:rsidR="004404A8">
        <w:rPr>
          <w:color w:val="231F20"/>
          <w:spacing w:val="-10"/>
          <w:w w:val="105"/>
        </w:rPr>
        <w:t xml:space="preserve"> </w:t>
      </w:r>
      <w:r w:rsidR="004404A8">
        <w:rPr>
          <w:color w:val="231F20"/>
          <w:spacing w:val="3"/>
          <w:w w:val="105"/>
        </w:rPr>
        <w:t>trade</w:t>
      </w:r>
      <w:r w:rsidR="004404A8">
        <w:rPr>
          <w:color w:val="231F20"/>
          <w:spacing w:val="-9"/>
          <w:w w:val="105"/>
        </w:rPr>
        <w:t xml:space="preserve"> </w:t>
      </w:r>
      <w:r w:rsidR="004404A8">
        <w:rPr>
          <w:color w:val="231F20"/>
          <w:spacing w:val="4"/>
          <w:w w:val="105"/>
        </w:rPr>
        <w:t xml:space="preserve">policies, </w:t>
      </w:r>
      <w:r w:rsidR="004404A8">
        <w:rPr>
          <w:color w:val="231F20"/>
          <w:spacing w:val="3"/>
          <w:w w:val="105"/>
        </w:rPr>
        <w:t>which</w:t>
      </w:r>
      <w:r w:rsidR="004404A8">
        <w:rPr>
          <w:color w:val="231F20"/>
          <w:spacing w:val="-16"/>
          <w:w w:val="105"/>
        </w:rPr>
        <w:t xml:space="preserve"> </w:t>
      </w:r>
      <w:r w:rsidR="004404A8">
        <w:rPr>
          <w:color w:val="231F20"/>
          <w:spacing w:val="3"/>
          <w:w w:val="105"/>
        </w:rPr>
        <w:t>aimed</w:t>
      </w:r>
      <w:r w:rsidR="004404A8">
        <w:rPr>
          <w:color w:val="231F20"/>
          <w:spacing w:val="-15"/>
          <w:w w:val="105"/>
        </w:rPr>
        <w:t xml:space="preserve"> </w:t>
      </w:r>
      <w:r w:rsidR="004404A8">
        <w:rPr>
          <w:color w:val="231F20"/>
          <w:w w:val="105"/>
        </w:rPr>
        <w:t>at</w:t>
      </w:r>
      <w:r w:rsidR="004404A8">
        <w:rPr>
          <w:color w:val="231F20"/>
          <w:spacing w:val="-15"/>
          <w:w w:val="105"/>
        </w:rPr>
        <w:t xml:space="preserve"> </w:t>
      </w:r>
      <w:r w:rsidR="004404A8">
        <w:rPr>
          <w:color w:val="231F20"/>
          <w:spacing w:val="3"/>
          <w:w w:val="105"/>
        </w:rPr>
        <w:t>securing</w:t>
      </w:r>
      <w:r w:rsidR="004404A8">
        <w:rPr>
          <w:color w:val="231F20"/>
          <w:spacing w:val="-16"/>
          <w:w w:val="105"/>
        </w:rPr>
        <w:t xml:space="preserve"> </w:t>
      </w:r>
      <w:r w:rsidR="004404A8">
        <w:rPr>
          <w:color w:val="231F20"/>
          <w:spacing w:val="3"/>
          <w:w w:val="105"/>
        </w:rPr>
        <w:t>remunerative,</w:t>
      </w:r>
      <w:r w:rsidR="004404A8">
        <w:rPr>
          <w:color w:val="231F20"/>
          <w:spacing w:val="-15"/>
          <w:w w:val="105"/>
        </w:rPr>
        <w:t xml:space="preserve"> </w:t>
      </w:r>
      <w:r w:rsidR="004404A8">
        <w:rPr>
          <w:color w:val="231F20"/>
          <w:spacing w:val="3"/>
          <w:w w:val="105"/>
        </w:rPr>
        <w:t>equitable</w:t>
      </w:r>
      <w:r w:rsidR="004404A8">
        <w:rPr>
          <w:color w:val="231F20"/>
          <w:spacing w:val="-15"/>
          <w:w w:val="105"/>
        </w:rPr>
        <w:t xml:space="preserve"> </w:t>
      </w:r>
      <w:r w:rsidR="004404A8">
        <w:rPr>
          <w:color w:val="231F20"/>
          <w:spacing w:val="2"/>
          <w:w w:val="105"/>
        </w:rPr>
        <w:t>and</w:t>
      </w:r>
      <w:r w:rsidR="004404A8">
        <w:rPr>
          <w:color w:val="231F20"/>
          <w:spacing w:val="-16"/>
          <w:w w:val="105"/>
        </w:rPr>
        <w:t xml:space="preserve"> </w:t>
      </w:r>
      <w:r w:rsidR="004404A8">
        <w:rPr>
          <w:color w:val="231F20"/>
          <w:spacing w:val="3"/>
          <w:w w:val="105"/>
        </w:rPr>
        <w:t>stable</w:t>
      </w:r>
      <w:r w:rsidR="004404A8">
        <w:rPr>
          <w:color w:val="231F20"/>
          <w:spacing w:val="-15"/>
          <w:w w:val="105"/>
        </w:rPr>
        <w:t xml:space="preserve"> </w:t>
      </w:r>
      <w:r w:rsidR="004404A8">
        <w:rPr>
          <w:color w:val="231F20"/>
          <w:spacing w:val="3"/>
          <w:w w:val="105"/>
        </w:rPr>
        <w:t>prices</w:t>
      </w:r>
      <w:r w:rsidR="004404A8">
        <w:rPr>
          <w:color w:val="231F20"/>
          <w:spacing w:val="-15"/>
          <w:w w:val="105"/>
        </w:rPr>
        <w:t xml:space="preserve"> </w:t>
      </w:r>
      <w:r w:rsidR="004404A8">
        <w:rPr>
          <w:color w:val="231F20"/>
          <w:spacing w:val="2"/>
          <w:w w:val="105"/>
        </w:rPr>
        <w:t>for</w:t>
      </w:r>
      <w:r w:rsidR="004404A8">
        <w:rPr>
          <w:color w:val="231F20"/>
          <w:spacing w:val="-16"/>
          <w:w w:val="105"/>
        </w:rPr>
        <w:t xml:space="preserve"> </w:t>
      </w:r>
      <w:r w:rsidR="004404A8">
        <w:rPr>
          <w:color w:val="231F20"/>
          <w:spacing w:val="4"/>
          <w:w w:val="105"/>
        </w:rPr>
        <w:t xml:space="preserve">the </w:t>
      </w:r>
      <w:r w:rsidR="004404A8">
        <w:rPr>
          <w:color w:val="231F20"/>
          <w:spacing w:val="3"/>
          <w:w w:val="105"/>
        </w:rPr>
        <w:t>developing</w:t>
      </w:r>
      <w:r w:rsidR="004404A8">
        <w:rPr>
          <w:color w:val="231F20"/>
          <w:w w:val="105"/>
        </w:rPr>
        <w:t xml:space="preserve"> </w:t>
      </w:r>
      <w:r w:rsidR="004404A8">
        <w:rPr>
          <w:color w:val="231F20"/>
          <w:spacing w:val="4"/>
          <w:w w:val="105"/>
        </w:rPr>
        <w:t>nations.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conference further realiz</w:t>
      </w:r>
      <w:r>
        <w:rPr>
          <w:color w:val="231F20"/>
          <w:spacing w:val="3"/>
        </w:rPr>
        <w:t xml:space="preserve">ed that </w:t>
      </w:r>
      <w:r>
        <w:rPr>
          <w:color w:val="231F20"/>
          <w:spacing w:val="2"/>
        </w:rPr>
        <w:t xml:space="preserve">the </w:t>
      </w:r>
      <w:r>
        <w:rPr>
          <w:color w:val="231F20"/>
          <w:spacing w:val="3"/>
        </w:rPr>
        <w:t xml:space="preserve">developing nations </w:t>
      </w:r>
      <w:r>
        <w:rPr>
          <w:color w:val="231F20"/>
          <w:spacing w:val="4"/>
        </w:rPr>
        <w:t xml:space="preserve">must </w:t>
      </w:r>
      <w:r>
        <w:rPr>
          <w:color w:val="231F20"/>
          <w:spacing w:val="3"/>
        </w:rPr>
        <w:t xml:space="preserve">progressively diversify their economies (from primary producing </w:t>
      </w:r>
      <w:r>
        <w:rPr>
          <w:color w:val="231F20"/>
          <w:spacing w:val="4"/>
        </w:rPr>
        <w:t xml:space="preserve">to </w:t>
      </w:r>
      <w:r>
        <w:rPr>
          <w:color w:val="231F20"/>
          <w:spacing w:val="3"/>
        </w:rPr>
        <w:t xml:space="preserve">industrial) </w:t>
      </w:r>
      <w:r>
        <w:rPr>
          <w:color w:val="231F20"/>
          <w:spacing w:val="2"/>
        </w:rPr>
        <w:t xml:space="preserve">and </w:t>
      </w:r>
      <w:r>
        <w:rPr>
          <w:color w:val="231F20"/>
          <w:spacing w:val="3"/>
        </w:rPr>
        <w:t xml:space="preserve">develop </w:t>
      </w:r>
      <w:r>
        <w:rPr>
          <w:color w:val="231F20"/>
          <w:spacing w:val="2"/>
        </w:rPr>
        <w:t xml:space="preserve">new </w:t>
      </w:r>
      <w:r>
        <w:rPr>
          <w:color w:val="231F20"/>
          <w:spacing w:val="3"/>
        </w:rPr>
        <w:t xml:space="preserve">lines </w:t>
      </w:r>
      <w:r>
        <w:rPr>
          <w:color w:val="231F20"/>
        </w:rPr>
        <w:t xml:space="preserve">of </w:t>
      </w:r>
      <w:r>
        <w:rPr>
          <w:color w:val="231F20"/>
          <w:spacing w:val="3"/>
        </w:rPr>
        <w:t xml:space="preserve">manufactured exports. </w:t>
      </w:r>
      <w:r>
        <w:rPr>
          <w:color w:val="231F20"/>
          <w:spacing w:val="4"/>
        </w:rPr>
        <w:t xml:space="preserve">Appreciating </w:t>
      </w:r>
      <w:r>
        <w:rPr>
          <w:color w:val="231F20"/>
          <w:spacing w:val="2"/>
        </w:rPr>
        <w:t xml:space="preserve">the </w:t>
      </w:r>
      <w:r>
        <w:rPr>
          <w:color w:val="231F20"/>
          <w:spacing w:val="3"/>
        </w:rPr>
        <w:t xml:space="preserve">difficulties </w:t>
      </w:r>
      <w:r>
        <w:rPr>
          <w:color w:val="231F20"/>
        </w:rPr>
        <w:t xml:space="preserve">of </w:t>
      </w:r>
      <w:r>
        <w:rPr>
          <w:color w:val="231F20"/>
          <w:spacing w:val="3"/>
        </w:rPr>
        <w:t xml:space="preserve">developing countries </w:t>
      </w:r>
      <w:r>
        <w:rPr>
          <w:color w:val="231F20"/>
        </w:rPr>
        <w:t xml:space="preserve">in </w:t>
      </w:r>
      <w:r>
        <w:rPr>
          <w:color w:val="231F20"/>
          <w:spacing w:val="3"/>
        </w:rPr>
        <w:t xml:space="preserve">this respect, </w:t>
      </w:r>
      <w:r>
        <w:rPr>
          <w:color w:val="231F20"/>
          <w:spacing w:val="2"/>
        </w:rPr>
        <w:t xml:space="preserve">the </w:t>
      </w:r>
      <w:r>
        <w:rPr>
          <w:color w:val="231F20"/>
          <w:spacing w:val="4"/>
        </w:rPr>
        <w:t xml:space="preserve">conference </w:t>
      </w:r>
      <w:r>
        <w:rPr>
          <w:color w:val="231F20"/>
          <w:spacing w:val="3"/>
        </w:rPr>
        <w:t xml:space="preserve">adopted certain guidelines </w:t>
      </w:r>
      <w:r>
        <w:rPr>
          <w:color w:val="231F20"/>
          <w:spacing w:val="2"/>
        </w:rPr>
        <w:t xml:space="preserve">for the </w:t>
      </w:r>
      <w:r>
        <w:rPr>
          <w:color w:val="231F20"/>
          <w:spacing w:val="3"/>
        </w:rPr>
        <w:t xml:space="preserve">elimination </w:t>
      </w:r>
      <w:r>
        <w:rPr>
          <w:color w:val="231F20"/>
        </w:rPr>
        <w:t xml:space="preserve">of </w:t>
      </w:r>
      <w:r>
        <w:rPr>
          <w:color w:val="231F20"/>
          <w:spacing w:val="3"/>
        </w:rPr>
        <w:t xml:space="preserve">tariffs </w:t>
      </w:r>
      <w:r>
        <w:rPr>
          <w:color w:val="231F20"/>
          <w:spacing w:val="2"/>
        </w:rPr>
        <w:t xml:space="preserve">and </w:t>
      </w:r>
      <w:r>
        <w:rPr>
          <w:color w:val="231F20"/>
          <w:spacing w:val="3"/>
        </w:rPr>
        <w:t xml:space="preserve">such </w:t>
      </w:r>
      <w:r>
        <w:rPr>
          <w:color w:val="231F20"/>
          <w:spacing w:val="4"/>
        </w:rPr>
        <w:t xml:space="preserve">other </w:t>
      </w:r>
      <w:r>
        <w:rPr>
          <w:color w:val="231F20"/>
          <w:spacing w:val="3"/>
        </w:rPr>
        <w:t xml:space="preserve">barriers </w:t>
      </w:r>
      <w:r>
        <w:rPr>
          <w:color w:val="231F20"/>
        </w:rPr>
        <w:t xml:space="preserve">in </w:t>
      </w:r>
      <w:r>
        <w:rPr>
          <w:color w:val="231F20"/>
          <w:spacing w:val="3"/>
        </w:rPr>
        <w:t xml:space="preserve">respect </w:t>
      </w:r>
      <w:r>
        <w:rPr>
          <w:color w:val="231F20"/>
        </w:rPr>
        <w:t xml:space="preserve">of </w:t>
      </w:r>
      <w:r>
        <w:rPr>
          <w:color w:val="231F20"/>
          <w:spacing w:val="3"/>
        </w:rPr>
        <w:t>manufactured exports from these</w:t>
      </w:r>
      <w:r>
        <w:rPr>
          <w:color w:val="231F20"/>
          <w:spacing w:val="62"/>
        </w:rPr>
        <w:t xml:space="preserve"> </w:t>
      </w:r>
      <w:r>
        <w:rPr>
          <w:color w:val="231F20"/>
          <w:spacing w:val="4"/>
        </w:rPr>
        <w:t>countries.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 xml:space="preserve">The </w:t>
      </w:r>
      <w:r>
        <w:rPr>
          <w:color w:val="231F20"/>
          <w:spacing w:val="3"/>
          <w:w w:val="105"/>
        </w:rPr>
        <w:t xml:space="preserve">conference also recommended that each developed </w:t>
      </w:r>
      <w:r>
        <w:rPr>
          <w:color w:val="231F20"/>
          <w:spacing w:val="4"/>
          <w:w w:val="105"/>
        </w:rPr>
        <w:t xml:space="preserve">nation </w:t>
      </w:r>
      <w:r>
        <w:rPr>
          <w:color w:val="231F20"/>
          <w:spacing w:val="3"/>
          <w:w w:val="105"/>
        </w:rPr>
        <w:t xml:space="preserve">should transfer annually </w:t>
      </w:r>
      <w:r>
        <w:rPr>
          <w:color w:val="231F20"/>
          <w:w w:val="105"/>
        </w:rPr>
        <w:t xml:space="preserve">at </w:t>
      </w:r>
      <w:r>
        <w:rPr>
          <w:color w:val="231F20"/>
          <w:spacing w:val="3"/>
          <w:w w:val="105"/>
        </w:rPr>
        <w:t xml:space="preserve">least </w:t>
      </w:r>
      <w:r>
        <w:rPr>
          <w:color w:val="231F20"/>
          <w:w w:val="105"/>
        </w:rPr>
        <w:t xml:space="preserve">1 </w:t>
      </w:r>
      <w:r>
        <w:rPr>
          <w:color w:val="231F20"/>
          <w:spacing w:val="2"/>
          <w:w w:val="105"/>
        </w:rPr>
        <w:t xml:space="preserve">per </w:t>
      </w:r>
      <w:r>
        <w:rPr>
          <w:color w:val="231F20"/>
          <w:spacing w:val="3"/>
          <w:w w:val="105"/>
        </w:rPr>
        <w:t xml:space="preserve">cent </w:t>
      </w:r>
      <w:r>
        <w:rPr>
          <w:color w:val="231F20"/>
          <w:w w:val="105"/>
        </w:rPr>
        <w:t xml:space="preserve">of </w:t>
      </w:r>
      <w:r>
        <w:rPr>
          <w:color w:val="231F20"/>
          <w:spacing w:val="2"/>
          <w:w w:val="105"/>
        </w:rPr>
        <w:t xml:space="preserve">its </w:t>
      </w:r>
      <w:r>
        <w:rPr>
          <w:color w:val="231F20"/>
          <w:spacing w:val="3"/>
          <w:w w:val="105"/>
        </w:rPr>
        <w:t>incom</w:t>
      </w:r>
      <w:r>
        <w:rPr>
          <w:color w:val="231F20"/>
          <w:spacing w:val="3"/>
          <w:w w:val="105"/>
        </w:rPr>
        <w:t xml:space="preserve">e </w:t>
      </w:r>
      <w:r>
        <w:rPr>
          <w:color w:val="231F20"/>
          <w:w w:val="105"/>
        </w:rPr>
        <w:t xml:space="preserve">to </w:t>
      </w:r>
      <w:r>
        <w:rPr>
          <w:color w:val="231F20"/>
          <w:spacing w:val="4"/>
          <w:w w:val="105"/>
        </w:rPr>
        <w:t>developing</w:t>
      </w:r>
      <w:r>
        <w:rPr>
          <w:color w:val="231F20"/>
          <w:spacing w:val="71"/>
          <w:w w:val="105"/>
        </w:rPr>
        <w:t xml:space="preserve"> </w:t>
      </w:r>
      <w:r>
        <w:rPr>
          <w:color w:val="231F20"/>
          <w:spacing w:val="3"/>
          <w:w w:val="105"/>
        </w:rPr>
        <w:t xml:space="preserve">countries </w:t>
      </w:r>
      <w:r>
        <w:rPr>
          <w:color w:val="231F20"/>
          <w:w w:val="105"/>
        </w:rPr>
        <w:t xml:space="preserve">by </w:t>
      </w:r>
      <w:r>
        <w:rPr>
          <w:color w:val="231F20"/>
          <w:spacing w:val="2"/>
          <w:w w:val="105"/>
        </w:rPr>
        <w:t xml:space="preserve">way </w:t>
      </w:r>
      <w:r>
        <w:rPr>
          <w:color w:val="231F20"/>
          <w:w w:val="105"/>
        </w:rPr>
        <w:t xml:space="preserve">of </w:t>
      </w:r>
      <w:r>
        <w:rPr>
          <w:color w:val="231F20"/>
          <w:spacing w:val="3"/>
          <w:w w:val="105"/>
        </w:rPr>
        <w:t xml:space="preserve">foreign aid. </w:t>
      </w:r>
      <w:r>
        <w:rPr>
          <w:color w:val="231F20"/>
          <w:spacing w:val="2"/>
          <w:w w:val="105"/>
        </w:rPr>
        <w:t xml:space="preserve">The </w:t>
      </w:r>
      <w:r>
        <w:rPr>
          <w:color w:val="231F20"/>
          <w:spacing w:val="3"/>
          <w:w w:val="105"/>
        </w:rPr>
        <w:t xml:space="preserve">conference also </w:t>
      </w:r>
      <w:r>
        <w:rPr>
          <w:color w:val="231F20"/>
          <w:spacing w:val="2"/>
          <w:w w:val="105"/>
        </w:rPr>
        <w:t xml:space="preserve">put </w:t>
      </w:r>
      <w:r>
        <w:rPr>
          <w:color w:val="231F20"/>
          <w:spacing w:val="3"/>
          <w:w w:val="105"/>
        </w:rPr>
        <w:t xml:space="preserve">forward </w:t>
      </w:r>
      <w:r>
        <w:rPr>
          <w:color w:val="231F20"/>
          <w:w w:val="105"/>
        </w:rPr>
        <w:t xml:space="preserve">a </w:t>
      </w:r>
      <w:r>
        <w:rPr>
          <w:color w:val="231F20"/>
          <w:spacing w:val="3"/>
          <w:w w:val="105"/>
        </w:rPr>
        <w:t>number</w:t>
      </w:r>
      <w:r>
        <w:rPr>
          <w:color w:val="231F20"/>
          <w:spacing w:val="-18"/>
          <w:w w:val="105"/>
        </w:rPr>
        <w:t xml:space="preserve"> </w:t>
      </w:r>
      <w:r>
        <w:rPr>
          <w:color w:val="231F20"/>
          <w:w w:val="105"/>
        </w:rPr>
        <w:t>of</w:t>
      </w:r>
      <w:r>
        <w:rPr>
          <w:color w:val="231F20"/>
          <w:spacing w:val="-18"/>
          <w:w w:val="105"/>
        </w:rPr>
        <w:t xml:space="preserve"> </w:t>
      </w:r>
      <w:r>
        <w:rPr>
          <w:color w:val="231F20"/>
          <w:spacing w:val="3"/>
          <w:w w:val="105"/>
        </w:rPr>
        <w:t>recommendations</w:t>
      </w:r>
      <w:r>
        <w:rPr>
          <w:color w:val="231F20"/>
          <w:spacing w:val="-18"/>
          <w:w w:val="105"/>
        </w:rPr>
        <w:t xml:space="preserve"> </w:t>
      </w:r>
      <w:r>
        <w:rPr>
          <w:color w:val="231F20"/>
          <w:w w:val="105"/>
        </w:rPr>
        <w:t>to</w:t>
      </w:r>
      <w:r>
        <w:rPr>
          <w:color w:val="231F20"/>
          <w:spacing w:val="-18"/>
          <w:w w:val="105"/>
        </w:rPr>
        <w:t xml:space="preserve"> </w:t>
      </w:r>
      <w:r>
        <w:rPr>
          <w:color w:val="231F20"/>
          <w:spacing w:val="3"/>
          <w:w w:val="105"/>
        </w:rPr>
        <w:t>improve</w:t>
      </w:r>
      <w:r>
        <w:rPr>
          <w:color w:val="231F20"/>
          <w:spacing w:val="-18"/>
          <w:w w:val="105"/>
        </w:rPr>
        <w:t xml:space="preserve"> </w:t>
      </w:r>
      <w:r>
        <w:rPr>
          <w:color w:val="231F20"/>
          <w:spacing w:val="2"/>
          <w:w w:val="105"/>
        </w:rPr>
        <w:t>the</w:t>
      </w:r>
      <w:r>
        <w:rPr>
          <w:color w:val="231F20"/>
          <w:spacing w:val="-17"/>
          <w:w w:val="105"/>
        </w:rPr>
        <w:t xml:space="preserve"> </w:t>
      </w:r>
      <w:r>
        <w:rPr>
          <w:color w:val="231F20"/>
          <w:spacing w:val="3"/>
          <w:w w:val="105"/>
        </w:rPr>
        <w:t>invisible</w:t>
      </w:r>
      <w:r>
        <w:rPr>
          <w:color w:val="231F20"/>
          <w:spacing w:val="-18"/>
          <w:w w:val="105"/>
        </w:rPr>
        <w:t xml:space="preserve"> </w:t>
      </w:r>
      <w:r>
        <w:rPr>
          <w:color w:val="231F20"/>
          <w:spacing w:val="3"/>
          <w:w w:val="105"/>
        </w:rPr>
        <w:t>trade</w:t>
      </w:r>
      <w:r>
        <w:rPr>
          <w:color w:val="231F20"/>
          <w:spacing w:val="-18"/>
          <w:w w:val="105"/>
        </w:rPr>
        <w:t xml:space="preserve"> </w:t>
      </w:r>
      <w:r>
        <w:rPr>
          <w:color w:val="231F20"/>
          <w:w w:val="105"/>
        </w:rPr>
        <w:t>of</w:t>
      </w:r>
      <w:r>
        <w:rPr>
          <w:color w:val="231F20"/>
          <w:spacing w:val="-18"/>
          <w:w w:val="105"/>
        </w:rPr>
        <w:t xml:space="preserve"> </w:t>
      </w:r>
      <w:r>
        <w:rPr>
          <w:color w:val="231F20"/>
          <w:spacing w:val="4"/>
          <w:w w:val="105"/>
        </w:rPr>
        <w:t xml:space="preserve">developing </w:t>
      </w:r>
      <w:r>
        <w:rPr>
          <w:color w:val="231F20"/>
          <w:spacing w:val="3"/>
          <w:w w:val="105"/>
        </w:rPr>
        <w:t xml:space="preserve">countries through development </w:t>
      </w:r>
      <w:r>
        <w:rPr>
          <w:color w:val="231F20"/>
          <w:w w:val="105"/>
        </w:rPr>
        <w:t xml:space="preserve">of </w:t>
      </w:r>
      <w:r>
        <w:rPr>
          <w:color w:val="231F20"/>
          <w:spacing w:val="3"/>
          <w:w w:val="105"/>
        </w:rPr>
        <w:t>shipping, tourism</w:t>
      </w:r>
      <w:r>
        <w:rPr>
          <w:color w:val="231F20"/>
          <w:spacing w:val="-22"/>
          <w:w w:val="105"/>
        </w:rPr>
        <w:t xml:space="preserve"> </w:t>
      </w:r>
      <w:r>
        <w:rPr>
          <w:color w:val="231F20"/>
          <w:spacing w:val="4"/>
          <w:w w:val="105"/>
        </w:rPr>
        <w:t>etc.</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spacing w:val="2"/>
          <w:w w:val="105"/>
        </w:rPr>
        <w:t xml:space="preserve">Out </w:t>
      </w:r>
      <w:r>
        <w:rPr>
          <w:color w:val="231F20"/>
          <w:w w:val="105"/>
        </w:rPr>
        <w:t xml:space="preserve">of </w:t>
      </w:r>
      <w:r>
        <w:rPr>
          <w:color w:val="231F20"/>
          <w:spacing w:val="3"/>
          <w:w w:val="105"/>
        </w:rPr>
        <w:t xml:space="preserve">these laudable recommendations </w:t>
      </w:r>
      <w:r>
        <w:rPr>
          <w:color w:val="231F20"/>
          <w:w w:val="105"/>
        </w:rPr>
        <w:t xml:space="preserve">of </w:t>
      </w:r>
      <w:r>
        <w:rPr>
          <w:color w:val="231F20"/>
          <w:spacing w:val="3"/>
          <w:w w:val="105"/>
        </w:rPr>
        <w:t xml:space="preserve">UNCTAD, </w:t>
      </w:r>
      <w:r>
        <w:rPr>
          <w:color w:val="231F20"/>
          <w:spacing w:val="4"/>
          <w:w w:val="105"/>
        </w:rPr>
        <w:t xml:space="preserve">nothing </w:t>
      </w:r>
      <w:r>
        <w:rPr>
          <w:color w:val="231F20"/>
          <w:spacing w:val="3"/>
          <w:w w:val="105"/>
        </w:rPr>
        <w:t xml:space="preserve">was, however, substantially translated into practice. Though there </w:t>
      </w:r>
      <w:r>
        <w:rPr>
          <w:color w:val="231F20"/>
          <w:spacing w:val="4"/>
          <w:w w:val="105"/>
        </w:rPr>
        <w:t xml:space="preserve">has </w:t>
      </w:r>
      <w:r>
        <w:rPr>
          <w:color w:val="231F20"/>
          <w:spacing w:val="3"/>
          <w:w w:val="105"/>
        </w:rPr>
        <w:t xml:space="preserve">been some progress </w:t>
      </w:r>
      <w:r>
        <w:rPr>
          <w:color w:val="231F20"/>
          <w:w w:val="105"/>
        </w:rPr>
        <w:t xml:space="preserve">in </w:t>
      </w:r>
      <w:r>
        <w:rPr>
          <w:color w:val="231F20"/>
          <w:spacing w:val="2"/>
          <w:w w:val="105"/>
        </w:rPr>
        <w:t xml:space="preserve">the </w:t>
      </w:r>
      <w:r>
        <w:rPr>
          <w:color w:val="231F20"/>
          <w:spacing w:val="3"/>
          <w:w w:val="105"/>
        </w:rPr>
        <w:t xml:space="preserve">matter </w:t>
      </w:r>
      <w:r>
        <w:rPr>
          <w:color w:val="231F20"/>
          <w:w w:val="105"/>
        </w:rPr>
        <w:t xml:space="preserve">of </w:t>
      </w:r>
      <w:r>
        <w:rPr>
          <w:color w:val="231F20"/>
          <w:spacing w:val="3"/>
          <w:w w:val="105"/>
        </w:rPr>
        <w:t xml:space="preserve">international trade </w:t>
      </w:r>
      <w:r>
        <w:rPr>
          <w:color w:val="231F20"/>
          <w:spacing w:val="4"/>
          <w:w w:val="105"/>
        </w:rPr>
        <w:t>arrangements</w:t>
      </w:r>
      <w:r>
        <w:rPr>
          <w:color w:val="231F20"/>
          <w:spacing w:val="71"/>
          <w:w w:val="105"/>
        </w:rPr>
        <w:t xml:space="preserve"> </w:t>
      </w:r>
      <w:r>
        <w:rPr>
          <w:color w:val="231F20"/>
          <w:spacing w:val="2"/>
          <w:w w:val="105"/>
        </w:rPr>
        <w:t>and</w:t>
      </w:r>
      <w:r>
        <w:rPr>
          <w:color w:val="231F20"/>
          <w:spacing w:val="-17"/>
          <w:w w:val="105"/>
        </w:rPr>
        <w:t xml:space="preserve"> </w:t>
      </w:r>
      <w:r>
        <w:rPr>
          <w:color w:val="231F20"/>
          <w:w w:val="105"/>
        </w:rPr>
        <w:t>a</w:t>
      </w:r>
      <w:r>
        <w:rPr>
          <w:color w:val="231F20"/>
          <w:spacing w:val="-17"/>
          <w:w w:val="105"/>
        </w:rPr>
        <w:t xml:space="preserve"> </w:t>
      </w:r>
      <w:r>
        <w:rPr>
          <w:color w:val="231F20"/>
          <w:spacing w:val="3"/>
          <w:w w:val="105"/>
        </w:rPr>
        <w:t>notion</w:t>
      </w:r>
      <w:r>
        <w:rPr>
          <w:color w:val="231F20"/>
          <w:spacing w:val="-17"/>
          <w:w w:val="105"/>
        </w:rPr>
        <w:t xml:space="preserve"> </w:t>
      </w:r>
      <w:r>
        <w:rPr>
          <w:color w:val="231F20"/>
          <w:w w:val="105"/>
        </w:rPr>
        <w:t>is</w:t>
      </w:r>
      <w:r>
        <w:rPr>
          <w:color w:val="231F20"/>
          <w:spacing w:val="-17"/>
          <w:w w:val="105"/>
        </w:rPr>
        <w:t xml:space="preserve"> </w:t>
      </w:r>
      <w:r>
        <w:rPr>
          <w:color w:val="231F20"/>
          <w:spacing w:val="3"/>
          <w:w w:val="105"/>
        </w:rPr>
        <w:t>created</w:t>
      </w:r>
      <w:r>
        <w:rPr>
          <w:color w:val="231F20"/>
          <w:spacing w:val="-17"/>
          <w:w w:val="105"/>
        </w:rPr>
        <w:t xml:space="preserve"> </w:t>
      </w:r>
      <w:r>
        <w:rPr>
          <w:color w:val="231F20"/>
          <w:spacing w:val="3"/>
          <w:w w:val="105"/>
        </w:rPr>
        <w:t>among</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3"/>
          <w:w w:val="105"/>
        </w:rPr>
        <w:t>rich</w:t>
      </w:r>
      <w:r>
        <w:rPr>
          <w:color w:val="231F20"/>
          <w:spacing w:val="-17"/>
          <w:w w:val="105"/>
        </w:rPr>
        <w:t xml:space="preserve"> </w:t>
      </w:r>
      <w:r>
        <w:rPr>
          <w:color w:val="231F20"/>
          <w:spacing w:val="3"/>
          <w:w w:val="105"/>
        </w:rPr>
        <w:t>nations</w:t>
      </w:r>
      <w:r>
        <w:rPr>
          <w:color w:val="231F20"/>
          <w:spacing w:val="-17"/>
          <w:w w:val="105"/>
        </w:rPr>
        <w:t xml:space="preserve"> </w:t>
      </w:r>
      <w:r>
        <w:rPr>
          <w:color w:val="231F20"/>
          <w:spacing w:val="2"/>
          <w:w w:val="105"/>
        </w:rPr>
        <w:t>for</w:t>
      </w:r>
      <w:r>
        <w:rPr>
          <w:color w:val="231F20"/>
          <w:spacing w:val="-16"/>
          <w:w w:val="105"/>
        </w:rPr>
        <w:t xml:space="preserve"> </w:t>
      </w:r>
      <w:r>
        <w:rPr>
          <w:color w:val="231F20"/>
          <w:spacing w:val="3"/>
          <w:w w:val="105"/>
        </w:rPr>
        <w:t>giving</w:t>
      </w:r>
      <w:r>
        <w:rPr>
          <w:color w:val="231F20"/>
          <w:spacing w:val="-17"/>
          <w:w w:val="105"/>
        </w:rPr>
        <w:t xml:space="preserve"> </w:t>
      </w:r>
      <w:r>
        <w:rPr>
          <w:color w:val="231F20"/>
          <w:spacing w:val="3"/>
          <w:w w:val="105"/>
        </w:rPr>
        <w:t>tariff</w:t>
      </w:r>
      <w:r>
        <w:rPr>
          <w:color w:val="231F20"/>
          <w:spacing w:val="-17"/>
          <w:w w:val="105"/>
        </w:rPr>
        <w:t xml:space="preserve"> </w:t>
      </w:r>
      <w:r>
        <w:rPr>
          <w:color w:val="231F20"/>
          <w:spacing w:val="4"/>
          <w:w w:val="105"/>
        </w:rPr>
        <w:t xml:space="preserve">preference </w:t>
      </w:r>
      <w:r>
        <w:rPr>
          <w:color w:val="231F20"/>
          <w:w w:val="105"/>
        </w:rPr>
        <w:t xml:space="preserve">to </w:t>
      </w:r>
      <w:r>
        <w:rPr>
          <w:color w:val="231F20"/>
          <w:spacing w:val="2"/>
          <w:w w:val="105"/>
        </w:rPr>
        <w:t xml:space="preserve">the </w:t>
      </w:r>
      <w:r>
        <w:rPr>
          <w:color w:val="231F20"/>
          <w:spacing w:val="3"/>
          <w:w w:val="105"/>
        </w:rPr>
        <w:t xml:space="preserve">poor counties </w:t>
      </w:r>
      <w:r>
        <w:rPr>
          <w:color w:val="231F20"/>
          <w:w w:val="105"/>
        </w:rPr>
        <w:t xml:space="preserve">in </w:t>
      </w:r>
      <w:r>
        <w:rPr>
          <w:color w:val="231F20"/>
          <w:spacing w:val="2"/>
          <w:w w:val="105"/>
        </w:rPr>
        <w:t xml:space="preserve">the </w:t>
      </w:r>
      <w:r>
        <w:rPr>
          <w:color w:val="231F20"/>
          <w:spacing w:val="3"/>
          <w:w w:val="105"/>
        </w:rPr>
        <w:t xml:space="preserve">western markets, </w:t>
      </w:r>
      <w:r>
        <w:rPr>
          <w:color w:val="231F20"/>
          <w:w w:val="105"/>
        </w:rPr>
        <w:t xml:space="preserve">no </w:t>
      </w:r>
      <w:r>
        <w:rPr>
          <w:color w:val="231F20"/>
          <w:spacing w:val="3"/>
          <w:w w:val="105"/>
        </w:rPr>
        <w:t xml:space="preserve">action </w:t>
      </w:r>
      <w:r>
        <w:rPr>
          <w:color w:val="231F20"/>
          <w:spacing w:val="2"/>
          <w:w w:val="105"/>
        </w:rPr>
        <w:t xml:space="preserve">for the </w:t>
      </w:r>
      <w:r>
        <w:rPr>
          <w:color w:val="231F20"/>
          <w:spacing w:val="3"/>
          <w:w w:val="105"/>
        </w:rPr>
        <w:t xml:space="preserve">same </w:t>
      </w:r>
      <w:r>
        <w:rPr>
          <w:color w:val="231F20"/>
          <w:spacing w:val="4"/>
          <w:w w:val="105"/>
        </w:rPr>
        <w:t xml:space="preserve">has </w:t>
      </w:r>
      <w:r>
        <w:rPr>
          <w:color w:val="231F20"/>
          <w:spacing w:val="3"/>
          <w:w w:val="105"/>
        </w:rPr>
        <w:t>been</w:t>
      </w:r>
      <w:r>
        <w:rPr>
          <w:color w:val="231F20"/>
          <w:spacing w:val="-12"/>
          <w:w w:val="105"/>
        </w:rPr>
        <w:t xml:space="preserve"> </w:t>
      </w:r>
      <w:r>
        <w:rPr>
          <w:color w:val="231F20"/>
          <w:spacing w:val="3"/>
          <w:w w:val="105"/>
        </w:rPr>
        <w:t>taken</w:t>
      </w:r>
      <w:r>
        <w:rPr>
          <w:color w:val="231F20"/>
          <w:spacing w:val="-12"/>
          <w:w w:val="105"/>
        </w:rPr>
        <w:t xml:space="preserve"> </w:t>
      </w:r>
      <w:r>
        <w:rPr>
          <w:color w:val="231F20"/>
          <w:w w:val="105"/>
        </w:rPr>
        <w:t>so</w:t>
      </w:r>
      <w:r>
        <w:rPr>
          <w:color w:val="231F20"/>
          <w:spacing w:val="-11"/>
          <w:w w:val="105"/>
        </w:rPr>
        <w:t xml:space="preserve"> </w:t>
      </w:r>
      <w:r>
        <w:rPr>
          <w:color w:val="231F20"/>
          <w:spacing w:val="3"/>
          <w:w w:val="105"/>
        </w:rPr>
        <w:t>far.</w:t>
      </w:r>
      <w:r>
        <w:rPr>
          <w:color w:val="231F20"/>
          <w:spacing w:val="-12"/>
          <w:w w:val="105"/>
        </w:rPr>
        <w:t xml:space="preserve"> </w:t>
      </w:r>
      <w:r>
        <w:rPr>
          <w:color w:val="231F20"/>
          <w:spacing w:val="3"/>
          <w:w w:val="105"/>
        </w:rPr>
        <w:t>There</w:t>
      </w:r>
      <w:r>
        <w:rPr>
          <w:color w:val="231F20"/>
          <w:spacing w:val="-11"/>
          <w:w w:val="105"/>
        </w:rPr>
        <w:t xml:space="preserve"> </w:t>
      </w:r>
      <w:r>
        <w:rPr>
          <w:color w:val="231F20"/>
          <w:spacing w:val="2"/>
          <w:w w:val="105"/>
        </w:rPr>
        <w:t>has</w:t>
      </w:r>
      <w:r>
        <w:rPr>
          <w:color w:val="231F20"/>
          <w:spacing w:val="-12"/>
          <w:w w:val="105"/>
        </w:rPr>
        <w:t xml:space="preserve"> </w:t>
      </w:r>
      <w:r>
        <w:rPr>
          <w:color w:val="231F20"/>
          <w:spacing w:val="3"/>
          <w:w w:val="105"/>
        </w:rPr>
        <w:t>been</w:t>
      </w:r>
      <w:r>
        <w:rPr>
          <w:color w:val="231F20"/>
          <w:spacing w:val="-12"/>
          <w:w w:val="105"/>
        </w:rPr>
        <w:t xml:space="preserve"> </w:t>
      </w:r>
      <w:r>
        <w:rPr>
          <w:color w:val="231F20"/>
          <w:w w:val="105"/>
        </w:rPr>
        <w:t>a</w:t>
      </w:r>
      <w:r>
        <w:rPr>
          <w:color w:val="231F20"/>
          <w:spacing w:val="-11"/>
          <w:w w:val="105"/>
        </w:rPr>
        <w:t xml:space="preserve"> </w:t>
      </w:r>
      <w:r>
        <w:rPr>
          <w:color w:val="231F20"/>
          <w:spacing w:val="2"/>
          <w:w w:val="105"/>
        </w:rPr>
        <w:t>lot</w:t>
      </w:r>
      <w:r>
        <w:rPr>
          <w:color w:val="231F20"/>
          <w:spacing w:val="-12"/>
          <w:w w:val="105"/>
        </w:rPr>
        <w:t xml:space="preserve"> </w:t>
      </w:r>
      <w:r>
        <w:rPr>
          <w:color w:val="231F20"/>
          <w:w w:val="105"/>
        </w:rPr>
        <w:t>of</w:t>
      </w:r>
      <w:r>
        <w:rPr>
          <w:color w:val="231F20"/>
          <w:spacing w:val="-11"/>
          <w:w w:val="105"/>
        </w:rPr>
        <w:t xml:space="preserve"> </w:t>
      </w:r>
      <w:r>
        <w:rPr>
          <w:color w:val="231F20"/>
          <w:spacing w:val="3"/>
          <w:w w:val="105"/>
        </w:rPr>
        <w:t>disagreement</w:t>
      </w:r>
      <w:r>
        <w:rPr>
          <w:color w:val="231F20"/>
          <w:spacing w:val="-12"/>
          <w:w w:val="105"/>
        </w:rPr>
        <w:t xml:space="preserve"> </w:t>
      </w:r>
      <w:r>
        <w:rPr>
          <w:color w:val="231F20"/>
          <w:spacing w:val="3"/>
          <w:w w:val="105"/>
        </w:rPr>
        <w:t>prevailing</w:t>
      </w:r>
      <w:r>
        <w:rPr>
          <w:color w:val="231F20"/>
          <w:spacing w:val="-12"/>
          <w:w w:val="105"/>
        </w:rPr>
        <w:t xml:space="preserve"> </w:t>
      </w:r>
      <w:r>
        <w:rPr>
          <w:color w:val="231F20"/>
          <w:spacing w:val="4"/>
          <w:w w:val="105"/>
        </w:rPr>
        <w:t xml:space="preserve">among </w:t>
      </w:r>
      <w:r>
        <w:rPr>
          <w:color w:val="231F20"/>
          <w:spacing w:val="2"/>
          <w:w w:val="105"/>
        </w:rPr>
        <w:t xml:space="preserve">the </w:t>
      </w:r>
      <w:r>
        <w:rPr>
          <w:color w:val="231F20"/>
          <w:spacing w:val="3"/>
          <w:w w:val="105"/>
        </w:rPr>
        <w:t xml:space="preserve">rich countries </w:t>
      </w:r>
      <w:r>
        <w:rPr>
          <w:color w:val="231F20"/>
          <w:w w:val="105"/>
        </w:rPr>
        <w:t xml:space="preserve">in </w:t>
      </w:r>
      <w:r>
        <w:rPr>
          <w:color w:val="231F20"/>
          <w:spacing w:val="3"/>
          <w:w w:val="105"/>
        </w:rPr>
        <w:t xml:space="preserve">giving generalised preferences </w:t>
      </w:r>
      <w:r>
        <w:rPr>
          <w:color w:val="231F20"/>
          <w:w w:val="105"/>
        </w:rPr>
        <w:t xml:space="preserve">to </w:t>
      </w:r>
      <w:r>
        <w:rPr>
          <w:color w:val="231F20"/>
          <w:spacing w:val="2"/>
          <w:w w:val="105"/>
        </w:rPr>
        <w:t xml:space="preserve">the </w:t>
      </w:r>
      <w:r>
        <w:rPr>
          <w:color w:val="231F20"/>
          <w:spacing w:val="3"/>
          <w:w w:val="105"/>
        </w:rPr>
        <w:t xml:space="preserve">poor </w:t>
      </w:r>
      <w:r>
        <w:rPr>
          <w:color w:val="231F20"/>
          <w:spacing w:val="4"/>
          <w:w w:val="105"/>
        </w:rPr>
        <w:t xml:space="preserve">nations. </w:t>
      </w:r>
      <w:r>
        <w:rPr>
          <w:color w:val="231F20"/>
          <w:w w:val="105"/>
        </w:rPr>
        <w:t xml:space="preserve">In </w:t>
      </w:r>
      <w:r>
        <w:rPr>
          <w:color w:val="231F20"/>
          <w:spacing w:val="3"/>
          <w:w w:val="105"/>
        </w:rPr>
        <w:t xml:space="preserve">short, </w:t>
      </w:r>
      <w:r>
        <w:rPr>
          <w:color w:val="231F20"/>
          <w:spacing w:val="2"/>
          <w:w w:val="105"/>
        </w:rPr>
        <w:t xml:space="preserve">the </w:t>
      </w:r>
      <w:r>
        <w:rPr>
          <w:color w:val="231F20"/>
          <w:spacing w:val="3"/>
          <w:w w:val="105"/>
        </w:rPr>
        <w:t xml:space="preserve">first UNCTAD conference programmes made vary </w:t>
      </w:r>
      <w:r>
        <w:rPr>
          <w:color w:val="231F20"/>
          <w:spacing w:val="4"/>
          <w:w w:val="105"/>
        </w:rPr>
        <w:t>sl</w:t>
      </w:r>
      <w:r>
        <w:rPr>
          <w:color w:val="231F20"/>
          <w:spacing w:val="4"/>
          <w:w w:val="105"/>
        </w:rPr>
        <w:t xml:space="preserve">ow </w:t>
      </w:r>
      <w:r>
        <w:rPr>
          <w:color w:val="231F20"/>
          <w:spacing w:val="3"/>
          <w:w w:val="105"/>
        </w:rPr>
        <w:t xml:space="preserve">progress </w:t>
      </w:r>
      <w:r>
        <w:rPr>
          <w:color w:val="231F20"/>
          <w:w w:val="105"/>
        </w:rPr>
        <w:t xml:space="preserve">in </w:t>
      </w:r>
      <w:r>
        <w:rPr>
          <w:color w:val="231F20"/>
          <w:spacing w:val="3"/>
          <w:w w:val="105"/>
        </w:rPr>
        <w:t xml:space="preserve">terms </w:t>
      </w:r>
      <w:r>
        <w:rPr>
          <w:color w:val="231F20"/>
          <w:w w:val="105"/>
        </w:rPr>
        <w:t xml:space="preserve">of </w:t>
      </w:r>
      <w:r>
        <w:rPr>
          <w:color w:val="231F20"/>
          <w:spacing w:val="3"/>
          <w:w w:val="105"/>
        </w:rPr>
        <w:t>concrete</w:t>
      </w:r>
      <w:r>
        <w:rPr>
          <w:color w:val="231F20"/>
          <w:spacing w:val="-8"/>
          <w:w w:val="105"/>
        </w:rPr>
        <w:t xml:space="preserve"> </w:t>
      </w:r>
      <w:r>
        <w:rPr>
          <w:color w:val="231F20"/>
          <w:spacing w:val="4"/>
          <w:w w:val="105"/>
        </w:rPr>
        <w:t>action.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ind w:left="237"/>
      </w:pPr>
      <w:r>
        <w:lastRenderedPageBreak/>
        <w:pict>
          <v:line id="_x0000_s1516" style="position:absolute;left:0;text-align:left;z-index:251552256;mso-position-horizontal-relative:page;mso-position-vertical-relative:page" from="445.05pt,69.45pt" to="445.05pt,771pt" strokecolor="#d7d9da" strokeweight="5pt">
            <w10:wrap anchorx="page" anchory="page"/>
          </v:line>
        </w:pict>
      </w:r>
      <w:r w:rsidR="004404A8">
        <w:rPr>
          <w:color w:val="231F20"/>
          <w:w w:val="105"/>
        </w:rPr>
        <w:t>UNCTAD-II</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UNCTAD </w:t>
      </w:r>
      <w:r>
        <w:rPr>
          <w:color w:val="231F20"/>
          <w:spacing w:val="2"/>
        </w:rPr>
        <w:t xml:space="preserve">was </w:t>
      </w:r>
      <w:r>
        <w:rPr>
          <w:color w:val="231F20"/>
          <w:spacing w:val="3"/>
        </w:rPr>
        <w:t xml:space="preserve">formed </w:t>
      </w:r>
      <w:r>
        <w:rPr>
          <w:color w:val="231F20"/>
        </w:rPr>
        <w:t xml:space="preserve">as a </w:t>
      </w:r>
      <w:r>
        <w:rPr>
          <w:color w:val="231F20"/>
          <w:spacing w:val="3"/>
        </w:rPr>
        <w:t xml:space="preserve">plenary body </w:t>
      </w:r>
      <w:r>
        <w:rPr>
          <w:color w:val="231F20"/>
        </w:rPr>
        <w:t xml:space="preserve">of </w:t>
      </w:r>
      <w:r>
        <w:rPr>
          <w:color w:val="231F20"/>
          <w:spacing w:val="2"/>
        </w:rPr>
        <w:t xml:space="preserve">the </w:t>
      </w:r>
      <w:r>
        <w:rPr>
          <w:color w:val="231F20"/>
          <w:spacing w:val="3"/>
        </w:rPr>
        <w:t xml:space="preserve">U.N. </w:t>
      </w:r>
      <w:r>
        <w:rPr>
          <w:color w:val="231F20"/>
          <w:spacing w:val="4"/>
        </w:rPr>
        <w:t xml:space="preserve">members, </w:t>
      </w:r>
      <w:r>
        <w:rPr>
          <w:color w:val="231F20"/>
          <w:spacing w:val="3"/>
        </w:rPr>
        <w:t xml:space="preserve">which were </w:t>
      </w:r>
      <w:r>
        <w:rPr>
          <w:color w:val="231F20"/>
        </w:rPr>
        <w:t xml:space="preserve">to </w:t>
      </w:r>
      <w:r>
        <w:rPr>
          <w:color w:val="231F20"/>
          <w:spacing w:val="3"/>
        </w:rPr>
        <w:t xml:space="preserve">meet normally </w:t>
      </w:r>
      <w:r>
        <w:rPr>
          <w:color w:val="231F20"/>
        </w:rPr>
        <w:t xml:space="preserve">at </w:t>
      </w:r>
      <w:r>
        <w:rPr>
          <w:color w:val="231F20"/>
          <w:spacing w:val="3"/>
        </w:rPr>
        <w:t xml:space="preserve">intervals </w:t>
      </w:r>
      <w:r>
        <w:rPr>
          <w:color w:val="231F20"/>
        </w:rPr>
        <w:t xml:space="preserve">of </w:t>
      </w:r>
      <w:r>
        <w:rPr>
          <w:color w:val="231F20"/>
          <w:spacing w:val="2"/>
        </w:rPr>
        <w:t xml:space="preserve">not </w:t>
      </w:r>
      <w:r>
        <w:rPr>
          <w:color w:val="231F20"/>
          <w:spacing w:val="3"/>
        </w:rPr>
        <w:t xml:space="preserve">more than three </w:t>
      </w:r>
      <w:r>
        <w:rPr>
          <w:color w:val="231F20"/>
          <w:spacing w:val="4"/>
        </w:rPr>
        <w:t xml:space="preserve">years. </w:t>
      </w:r>
      <w:r>
        <w:rPr>
          <w:color w:val="231F20"/>
          <w:spacing w:val="3"/>
        </w:rPr>
        <w:t xml:space="preserve">However, </w:t>
      </w:r>
      <w:r>
        <w:rPr>
          <w:color w:val="231F20"/>
          <w:spacing w:val="2"/>
        </w:rPr>
        <w:t xml:space="preserve">the </w:t>
      </w:r>
      <w:r>
        <w:rPr>
          <w:color w:val="231F20"/>
          <w:spacing w:val="3"/>
        </w:rPr>
        <w:t xml:space="preserve">second meeting </w:t>
      </w:r>
      <w:r>
        <w:rPr>
          <w:color w:val="231F20"/>
        </w:rPr>
        <w:t xml:space="preserve">of  </w:t>
      </w:r>
      <w:r>
        <w:rPr>
          <w:color w:val="231F20"/>
          <w:spacing w:val="3"/>
        </w:rPr>
        <w:t xml:space="preserve">UNCTAD took place four years </w:t>
      </w:r>
      <w:r>
        <w:rPr>
          <w:color w:val="231F20"/>
          <w:spacing w:val="4"/>
        </w:rPr>
        <w:t xml:space="preserve">after  </w:t>
      </w:r>
      <w:r>
        <w:rPr>
          <w:color w:val="231F20"/>
          <w:spacing w:val="2"/>
        </w:rPr>
        <w:t xml:space="preserve">the </w:t>
      </w:r>
      <w:r>
        <w:rPr>
          <w:color w:val="231F20"/>
          <w:spacing w:val="3"/>
        </w:rPr>
        <w:t xml:space="preserve">first conference </w:t>
      </w:r>
      <w:r>
        <w:rPr>
          <w:color w:val="231F20"/>
        </w:rPr>
        <w:t xml:space="preserve">in </w:t>
      </w:r>
      <w:r>
        <w:rPr>
          <w:color w:val="231F20"/>
          <w:spacing w:val="3"/>
        </w:rPr>
        <w:t xml:space="preserve">Geneva. UNCTAD </w:t>
      </w:r>
      <w:r>
        <w:rPr>
          <w:color w:val="231F20"/>
        </w:rPr>
        <w:t xml:space="preserve">II </w:t>
      </w:r>
      <w:r>
        <w:rPr>
          <w:color w:val="231F20"/>
          <w:spacing w:val="2"/>
        </w:rPr>
        <w:t xml:space="preserve">was </w:t>
      </w:r>
      <w:r>
        <w:rPr>
          <w:color w:val="231F20"/>
          <w:spacing w:val="3"/>
        </w:rPr>
        <w:t xml:space="preserve">held </w:t>
      </w:r>
      <w:r>
        <w:rPr>
          <w:color w:val="231F20"/>
        </w:rPr>
        <w:t xml:space="preserve">in </w:t>
      </w:r>
      <w:r>
        <w:rPr>
          <w:color w:val="231F20"/>
          <w:spacing w:val="2"/>
        </w:rPr>
        <w:t xml:space="preserve">New </w:t>
      </w:r>
      <w:r>
        <w:rPr>
          <w:color w:val="231F20"/>
          <w:spacing w:val="3"/>
        </w:rPr>
        <w:t xml:space="preserve">Delhi </w:t>
      </w:r>
      <w:r>
        <w:rPr>
          <w:color w:val="231F20"/>
          <w:spacing w:val="4"/>
        </w:rPr>
        <w:t xml:space="preserve">from </w:t>
      </w:r>
      <w:r>
        <w:rPr>
          <w:color w:val="231F20"/>
          <w:spacing w:val="3"/>
        </w:rPr>
        <w:t xml:space="preserve">February </w:t>
      </w:r>
      <w:r>
        <w:rPr>
          <w:color w:val="231F20"/>
          <w:spacing w:val="2"/>
        </w:rPr>
        <w:t>1</w:t>
      </w:r>
      <w:r>
        <w:rPr>
          <w:color w:val="231F20"/>
          <w:spacing w:val="2"/>
          <w:position w:val="8"/>
          <w:sz w:val="14"/>
        </w:rPr>
        <w:t xml:space="preserve">st </w:t>
      </w:r>
      <w:r>
        <w:rPr>
          <w:color w:val="231F20"/>
        </w:rPr>
        <w:t xml:space="preserve">to </w:t>
      </w:r>
      <w:r>
        <w:rPr>
          <w:color w:val="231F20"/>
          <w:spacing w:val="3"/>
        </w:rPr>
        <w:t xml:space="preserve">March </w:t>
      </w:r>
      <w:r>
        <w:rPr>
          <w:color w:val="231F20"/>
          <w:spacing w:val="2"/>
        </w:rPr>
        <w:t>28</w:t>
      </w:r>
      <w:r>
        <w:rPr>
          <w:color w:val="231F20"/>
          <w:spacing w:val="2"/>
          <w:position w:val="8"/>
          <w:sz w:val="14"/>
        </w:rPr>
        <w:t>th</w:t>
      </w:r>
      <w:r>
        <w:rPr>
          <w:color w:val="231F20"/>
          <w:spacing w:val="2"/>
        </w:rPr>
        <w:t xml:space="preserve">,  </w:t>
      </w:r>
      <w:r>
        <w:rPr>
          <w:color w:val="231F20"/>
          <w:spacing w:val="3"/>
        </w:rPr>
        <w:t xml:space="preserve">1968. This session </w:t>
      </w:r>
      <w:r>
        <w:rPr>
          <w:color w:val="231F20"/>
          <w:spacing w:val="2"/>
        </w:rPr>
        <w:t>had</w:t>
      </w:r>
      <w:r>
        <w:rPr>
          <w:color w:val="231F20"/>
          <w:spacing w:val="64"/>
        </w:rPr>
        <w:t xml:space="preserve"> </w:t>
      </w:r>
      <w:r>
        <w:rPr>
          <w:color w:val="231F20"/>
        </w:rPr>
        <w:t>an</w:t>
      </w:r>
      <w:r>
        <w:rPr>
          <w:color w:val="231F20"/>
          <w:spacing w:val="60"/>
        </w:rPr>
        <w:t xml:space="preserve"> </w:t>
      </w:r>
      <w:r>
        <w:rPr>
          <w:color w:val="231F20"/>
          <w:spacing w:val="3"/>
        </w:rPr>
        <w:t xml:space="preserve">ambitious </w:t>
      </w:r>
      <w:r>
        <w:rPr>
          <w:color w:val="231F20"/>
          <w:spacing w:val="4"/>
        </w:rPr>
        <w:t>agenda</w:t>
      </w:r>
      <w:r>
        <w:rPr>
          <w:color w:val="231F20"/>
          <w:spacing w:val="68"/>
        </w:rPr>
        <w:t xml:space="preserve"> </w:t>
      </w:r>
      <w:r>
        <w:rPr>
          <w:color w:val="231F20"/>
        </w:rPr>
        <w:t xml:space="preserve">to </w:t>
      </w:r>
      <w:r>
        <w:rPr>
          <w:color w:val="231F20"/>
          <w:spacing w:val="3"/>
        </w:rPr>
        <w:t xml:space="preserve">confront </w:t>
      </w:r>
      <w:r>
        <w:rPr>
          <w:color w:val="231F20"/>
          <w:spacing w:val="2"/>
        </w:rPr>
        <w:t xml:space="preserve">the </w:t>
      </w:r>
      <w:r>
        <w:rPr>
          <w:color w:val="231F20"/>
          <w:spacing w:val="3"/>
        </w:rPr>
        <w:t xml:space="preserve">problems </w:t>
      </w:r>
      <w:r>
        <w:rPr>
          <w:color w:val="231F20"/>
        </w:rPr>
        <w:t xml:space="preserve">of </w:t>
      </w:r>
      <w:r>
        <w:rPr>
          <w:color w:val="231F20"/>
          <w:spacing w:val="2"/>
        </w:rPr>
        <w:t xml:space="preserve">the </w:t>
      </w:r>
      <w:r>
        <w:rPr>
          <w:color w:val="231F20"/>
          <w:spacing w:val="3"/>
        </w:rPr>
        <w:t xml:space="preserve">less developed countries </w:t>
      </w:r>
      <w:r>
        <w:rPr>
          <w:color w:val="231F20"/>
          <w:spacing w:val="2"/>
        </w:rPr>
        <w:t xml:space="preserve">and </w:t>
      </w:r>
      <w:r>
        <w:rPr>
          <w:color w:val="231F20"/>
          <w:spacing w:val="3"/>
        </w:rPr>
        <w:t xml:space="preserve">other </w:t>
      </w:r>
      <w:r>
        <w:rPr>
          <w:color w:val="231F20"/>
          <w:spacing w:val="4"/>
        </w:rPr>
        <w:t xml:space="preserve">major </w:t>
      </w:r>
      <w:r>
        <w:rPr>
          <w:color w:val="231F20"/>
          <w:spacing w:val="3"/>
        </w:rPr>
        <w:t>issues</w:t>
      </w:r>
      <w:r>
        <w:rPr>
          <w:color w:val="231F20"/>
          <w:spacing w:val="3"/>
        </w:rPr>
        <w:t xml:space="preserve"> relating </w:t>
      </w:r>
      <w:r>
        <w:rPr>
          <w:color w:val="231F20"/>
        </w:rPr>
        <w:t xml:space="preserve">to </w:t>
      </w:r>
      <w:r>
        <w:rPr>
          <w:color w:val="231F20"/>
          <w:spacing w:val="3"/>
        </w:rPr>
        <w:t xml:space="preserve">world trade </w:t>
      </w:r>
      <w:r>
        <w:rPr>
          <w:color w:val="231F20"/>
          <w:spacing w:val="2"/>
        </w:rPr>
        <w:t xml:space="preserve">and </w:t>
      </w:r>
      <w:r>
        <w:rPr>
          <w:color w:val="231F20"/>
          <w:spacing w:val="3"/>
        </w:rPr>
        <w:t xml:space="preserve">develop merit. </w:t>
      </w:r>
      <w:r>
        <w:rPr>
          <w:color w:val="231F20"/>
          <w:spacing w:val="2"/>
        </w:rPr>
        <w:t xml:space="preserve">The </w:t>
      </w:r>
      <w:r>
        <w:rPr>
          <w:color w:val="231F20"/>
          <w:spacing w:val="3"/>
        </w:rPr>
        <w:t xml:space="preserve">broad objectives </w:t>
      </w:r>
      <w:r>
        <w:rPr>
          <w:color w:val="231F20"/>
          <w:spacing w:val="4"/>
        </w:rPr>
        <w:t xml:space="preserve">of </w:t>
      </w:r>
      <w:r>
        <w:rPr>
          <w:color w:val="231F20"/>
          <w:spacing w:val="3"/>
        </w:rPr>
        <w:t xml:space="preserve">this conference were </w:t>
      </w:r>
      <w:r>
        <w:rPr>
          <w:color w:val="231F20"/>
        </w:rPr>
        <w:t>as</w:t>
      </w:r>
      <w:r>
        <w:rPr>
          <w:color w:val="231F20"/>
          <w:spacing w:val="7"/>
        </w:rPr>
        <w:t xml:space="preserve"> </w:t>
      </w:r>
      <w:r>
        <w:rPr>
          <w:color w:val="231F20"/>
          <w:spacing w:val="4"/>
        </w:rPr>
        <w:t>follows:-</w:t>
      </w:r>
    </w:p>
    <w:p w:rsidR="0090524C" w:rsidRDefault="0090524C">
      <w:pPr>
        <w:pStyle w:val="BodyText"/>
        <w:rPr>
          <w:sz w:val="30"/>
        </w:rPr>
      </w:pPr>
    </w:p>
    <w:p w:rsidR="0090524C" w:rsidRDefault="004404A8">
      <w:pPr>
        <w:pStyle w:val="ListParagraph"/>
        <w:numPr>
          <w:ilvl w:val="0"/>
          <w:numId w:val="103"/>
        </w:numPr>
        <w:tabs>
          <w:tab w:val="left" w:pos="918"/>
        </w:tabs>
        <w:spacing w:line="300" w:lineRule="auto"/>
        <w:ind w:right="2051"/>
        <w:jc w:val="both"/>
        <w:rPr>
          <w:sz w:val="24"/>
        </w:rPr>
      </w:pPr>
      <w:r>
        <w:rPr>
          <w:color w:val="231F20"/>
          <w:w w:val="105"/>
          <w:sz w:val="24"/>
        </w:rPr>
        <w:t xml:space="preserve">To </w:t>
      </w:r>
      <w:r>
        <w:rPr>
          <w:color w:val="231F20"/>
          <w:spacing w:val="3"/>
          <w:w w:val="105"/>
          <w:sz w:val="24"/>
        </w:rPr>
        <w:t xml:space="preserve">reappraise </w:t>
      </w:r>
      <w:r>
        <w:rPr>
          <w:color w:val="231F20"/>
          <w:spacing w:val="2"/>
          <w:w w:val="105"/>
          <w:sz w:val="24"/>
        </w:rPr>
        <w:t xml:space="preserve">the </w:t>
      </w:r>
      <w:r>
        <w:rPr>
          <w:color w:val="231F20"/>
          <w:spacing w:val="3"/>
          <w:w w:val="105"/>
          <w:sz w:val="24"/>
        </w:rPr>
        <w:t xml:space="preserve">economic situation </w:t>
      </w:r>
      <w:r>
        <w:rPr>
          <w:color w:val="231F20"/>
          <w:spacing w:val="2"/>
          <w:w w:val="105"/>
          <w:sz w:val="24"/>
        </w:rPr>
        <w:t xml:space="preserve">and its </w:t>
      </w:r>
      <w:r>
        <w:rPr>
          <w:color w:val="231F20"/>
          <w:spacing w:val="3"/>
          <w:w w:val="105"/>
          <w:sz w:val="24"/>
        </w:rPr>
        <w:t xml:space="preserve">implications </w:t>
      </w:r>
      <w:r>
        <w:rPr>
          <w:color w:val="231F20"/>
          <w:spacing w:val="4"/>
          <w:w w:val="105"/>
          <w:sz w:val="24"/>
        </w:rPr>
        <w:t xml:space="preserve">in </w:t>
      </w:r>
      <w:r>
        <w:rPr>
          <w:color w:val="231F20"/>
          <w:spacing w:val="3"/>
          <w:w w:val="105"/>
          <w:sz w:val="24"/>
        </w:rPr>
        <w:t xml:space="preserve">implementing </w:t>
      </w:r>
      <w:r>
        <w:rPr>
          <w:color w:val="231F20"/>
          <w:spacing w:val="2"/>
          <w:w w:val="105"/>
          <w:sz w:val="24"/>
        </w:rPr>
        <w:t xml:space="preserve">the </w:t>
      </w:r>
      <w:r>
        <w:rPr>
          <w:color w:val="231F20"/>
          <w:spacing w:val="3"/>
          <w:w w:val="105"/>
          <w:sz w:val="24"/>
        </w:rPr>
        <w:t xml:space="preserve">recommendations </w:t>
      </w:r>
      <w:r>
        <w:rPr>
          <w:color w:val="231F20"/>
          <w:w w:val="105"/>
          <w:sz w:val="24"/>
        </w:rPr>
        <w:t xml:space="preserve">of </w:t>
      </w:r>
      <w:r>
        <w:rPr>
          <w:color w:val="231F20"/>
          <w:spacing w:val="2"/>
          <w:w w:val="105"/>
          <w:sz w:val="24"/>
        </w:rPr>
        <w:t>the</w:t>
      </w:r>
      <w:r>
        <w:rPr>
          <w:color w:val="231F20"/>
          <w:spacing w:val="-28"/>
          <w:w w:val="105"/>
          <w:sz w:val="24"/>
        </w:rPr>
        <w:t xml:space="preserve"> </w:t>
      </w:r>
      <w:r>
        <w:rPr>
          <w:color w:val="231F20"/>
          <w:spacing w:val="4"/>
          <w:w w:val="105"/>
          <w:sz w:val="24"/>
        </w:rPr>
        <w:t>UNCTAD-I.</w:t>
      </w:r>
    </w:p>
    <w:p w:rsidR="0090524C" w:rsidRDefault="004404A8">
      <w:pPr>
        <w:pStyle w:val="ListParagraph"/>
        <w:numPr>
          <w:ilvl w:val="0"/>
          <w:numId w:val="103"/>
        </w:numPr>
        <w:tabs>
          <w:tab w:val="left" w:pos="918"/>
        </w:tabs>
        <w:spacing w:before="170" w:line="300" w:lineRule="auto"/>
        <w:ind w:right="2050"/>
        <w:jc w:val="both"/>
        <w:rPr>
          <w:sz w:val="24"/>
        </w:rPr>
      </w:pPr>
      <w:r>
        <w:rPr>
          <w:color w:val="231F20"/>
          <w:sz w:val="24"/>
        </w:rPr>
        <w:t xml:space="preserve">To </w:t>
      </w:r>
      <w:r>
        <w:rPr>
          <w:color w:val="231F20"/>
          <w:spacing w:val="3"/>
          <w:sz w:val="24"/>
        </w:rPr>
        <w:t xml:space="preserve">achieve specific results </w:t>
      </w:r>
      <w:r>
        <w:rPr>
          <w:color w:val="231F20"/>
          <w:sz w:val="24"/>
        </w:rPr>
        <w:t xml:space="preserve">by </w:t>
      </w:r>
      <w:r>
        <w:rPr>
          <w:color w:val="231F20"/>
          <w:spacing w:val="3"/>
          <w:sz w:val="24"/>
        </w:rPr>
        <w:t xml:space="preserve">initiating appropriate </w:t>
      </w:r>
      <w:r>
        <w:rPr>
          <w:color w:val="231F20"/>
          <w:spacing w:val="4"/>
          <w:sz w:val="24"/>
        </w:rPr>
        <w:t xml:space="preserve">negotiations </w:t>
      </w:r>
      <w:r>
        <w:rPr>
          <w:color w:val="231F20"/>
          <w:spacing w:val="3"/>
          <w:sz w:val="24"/>
        </w:rPr>
        <w:t xml:space="preserve">which ensure real progress </w:t>
      </w:r>
      <w:r>
        <w:rPr>
          <w:color w:val="231F20"/>
          <w:sz w:val="24"/>
        </w:rPr>
        <w:t xml:space="preserve">in </w:t>
      </w:r>
      <w:r>
        <w:rPr>
          <w:color w:val="231F20"/>
          <w:spacing w:val="3"/>
          <w:sz w:val="24"/>
        </w:rPr>
        <w:t xml:space="preserve">international co-operation </w:t>
      </w:r>
      <w:r>
        <w:rPr>
          <w:color w:val="231F20"/>
          <w:spacing w:val="4"/>
          <w:sz w:val="24"/>
        </w:rPr>
        <w:t xml:space="preserve">for </w:t>
      </w:r>
      <w:r>
        <w:rPr>
          <w:color w:val="231F20"/>
          <w:spacing w:val="3"/>
          <w:sz w:val="24"/>
        </w:rPr>
        <w:t>development,</w:t>
      </w:r>
      <w:r>
        <w:rPr>
          <w:color w:val="231F20"/>
          <w:spacing w:val="4"/>
          <w:sz w:val="24"/>
        </w:rPr>
        <w:t xml:space="preserve"> and</w:t>
      </w:r>
    </w:p>
    <w:p w:rsidR="0090524C" w:rsidRDefault="004404A8">
      <w:pPr>
        <w:pStyle w:val="ListParagraph"/>
        <w:numPr>
          <w:ilvl w:val="0"/>
          <w:numId w:val="103"/>
        </w:numPr>
        <w:tabs>
          <w:tab w:val="left" w:pos="918"/>
        </w:tabs>
        <w:spacing w:before="170" w:line="300" w:lineRule="auto"/>
        <w:ind w:right="2051"/>
        <w:jc w:val="both"/>
        <w:rPr>
          <w:sz w:val="24"/>
        </w:rPr>
      </w:pPr>
      <w:r>
        <w:rPr>
          <w:color w:val="231F20"/>
          <w:sz w:val="24"/>
        </w:rPr>
        <w:t xml:space="preserve">To </w:t>
      </w:r>
      <w:r>
        <w:rPr>
          <w:color w:val="231F20"/>
          <w:spacing w:val="3"/>
          <w:sz w:val="24"/>
        </w:rPr>
        <w:t xml:space="preserve">explore </w:t>
      </w:r>
      <w:r>
        <w:rPr>
          <w:color w:val="231F20"/>
          <w:spacing w:val="2"/>
          <w:sz w:val="24"/>
        </w:rPr>
        <w:t xml:space="preserve">and </w:t>
      </w:r>
      <w:r>
        <w:rPr>
          <w:color w:val="231F20"/>
          <w:spacing w:val="3"/>
          <w:sz w:val="24"/>
        </w:rPr>
        <w:t xml:space="preserve">investigate matters requiring thorough study </w:t>
      </w:r>
      <w:r>
        <w:rPr>
          <w:color w:val="231F20"/>
          <w:spacing w:val="4"/>
          <w:sz w:val="24"/>
        </w:rPr>
        <w:t xml:space="preserve">before </w:t>
      </w:r>
      <w:r>
        <w:rPr>
          <w:color w:val="231F20"/>
          <w:spacing w:val="3"/>
          <w:sz w:val="24"/>
        </w:rPr>
        <w:t xml:space="preserve">fruitful agreements </w:t>
      </w:r>
      <w:r>
        <w:rPr>
          <w:color w:val="231F20"/>
          <w:spacing w:val="2"/>
          <w:sz w:val="24"/>
        </w:rPr>
        <w:t xml:space="preserve">can </w:t>
      </w:r>
      <w:r>
        <w:rPr>
          <w:color w:val="231F20"/>
          <w:sz w:val="24"/>
        </w:rPr>
        <w:t>be</w:t>
      </w:r>
      <w:r>
        <w:rPr>
          <w:color w:val="231F20"/>
          <w:spacing w:val="11"/>
          <w:sz w:val="24"/>
        </w:rPr>
        <w:t xml:space="preserve"> </w:t>
      </w:r>
      <w:r>
        <w:rPr>
          <w:color w:val="231F20"/>
          <w:spacing w:val="4"/>
          <w:sz w:val="24"/>
        </w:rPr>
        <w:t>envisaged.</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spacing w:val="3"/>
        </w:rPr>
        <w:t xml:space="preserve">With these objectives </w:t>
      </w:r>
      <w:r>
        <w:rPr>
          <w:color w:val="231F20"/>
        </w:rPr>
        <w:t xml:space="preserve">in </w:t>
      </w:r>
      <w:r>
        <w:rPr>
          <w:color w:val="231F20"/>
          <w:spacing w:val="3"/>
        </w:rPr>
        <w:t xml:space="preserve">view, </w:t>
      </w:r>
      <w:r>
        <w:rPr>
          <w:color w:val="231F20"/>
          <w:spacing w:val="2"/>
        </w:rPr>
        <w:t xml:space="preserve">the </w:t>
      </w:r>
      <w:r>
        <w:rPr>
          <w:color w:val="231F20"/>
          <w:spacing w:val="3"/>
        </w:rPr>
        <w:t>v</w:t>
      </w:r>
      <w:r>
        <w:rPr>
          <w:color w:val="231F20"/>
          <w:spacing w:val="3"/>
        </w:rPr>
        <w:t xml:space="preserve">arious items </w:t>
      </w:r>
      <w:r>
        <w:rPr>
          <w:color w:val="231F20"/>
        </w:rPr>
        <w:t xml:space="preserve">on </w:t>
      </w:r>
      <w:r>
        <w:rPr>
          <w:color w:val="231F20"/>
          <w:spacing w:val="2"/>
        </w:rPr>
        <w:t xml:space="preserve">the </w:t>
      </w:r>
      <w:r>
        <w:rPr>
          <w:color w:val="231F20"/>
          <w:spacing w:val="3"/>
        </w:rPr>
        <w:t xml:space="preserve">agenda </w:t>
      </w:r>
      <w:r>
        <w:rPr>
          <w:color w:val="231F20"/>
          <w:spacing w:val="4"/>
        </w:rPr>
        <w:t xml:space="preserve">of </w:t>
      </w:r>
      <w:r>
        <w:rPr>
          <w:color w:val="231F20"/>
          <w:spacing w:val="2"/>
        </w:rPr>
        <w:t xml:space="preserve">the </w:t>
      </w:r>
      <w:r>
        <w:rPr>
          <w:color w:val="231F20"/>
          <w:spacing w:val="3"/>
        </w:rPr>
        <w:t xml:space="preserve">conference were grouped into </w:t>
      </w:r>
      <w:r>
        <w:rPr>
          <w:color w:val="231F20"/>
          <w:spacing w:val="2"/>
        </w:rPr>
        <w:t xml:space="preserve">the </w:t>
      </w:r>
      <w:r>
        <w:rPr>
          <w:color w:val="231F20"/>
          <w:spacing w:val="3"/>
        </w:rPr>
        <w:t>following major categories:</w:t>
      </w:r>
      <w:r>
        <w:rPr>
          <w:color w:val="231F20"/>
          <w:spacing w:val="54"/>
        </w:rPr>
        <w:t xml:space="preserve"> </w:t>
      </w:r>
      <w:r>
        <w:rPr>
          <w:color w:val="231F20"/>
        </w:rPr>
        <w:t>-</w:t>
      </w:r>
    </w:p>
    <w:p w:rsidR="0090524C" w:rsidRDefault="0090524C">
      <w:pPr>
        <w:pStyle w:val="BodyText"/>
        <w:rPr>
          <w:sz w:val="30"/>
        </w:rPr>
      </w:pPr>
    </w:p>
    <w:p w:rsidR="0090524C" w:rsidRDefault="004404A8">
      <w:pPr>
        <w:pStyle w:val="ListParagraph"/>
        <w:numPr>
          <w:ilvl w:val="0"/>
          <w:numId w:val="102"/>
        </w:numPr>
        <w:tabs>
          <w:tab w:val="left" w:pos="918"/>
        </w:tabs>
        <w:ind w:hanging="398"/>
        <w:jc w:val="both"/>
        <w:rPr>
          <w:sz w:val="24"/>
        </w:rPr>
      </w:pPr>
      <w:r>
        <w:rPr>
          <w:color w:val="231F20"/>
          <w:spacing w:val="3"/>
          <w:w w:val="105"/>
          <w:sz w:val="24"/>
        </w:rPr>
        <w:t>Trends</w:t>
      </w:r>
      <w:r>
        <w:rPr>
          <w:color w:val="231F20"/>
          <w:spacing w:val="-8"/>
          <w:w w:val="105"/>
          <w:sz w:val="24"/>
        </w:rPr>
        <w:t xml:space="preserve"> </w:t>
      </w:r>
      <w:r>
        <w:rPr>
          <w:color w:val="231F20"/>
          <w:spacing w:val="2"/>
          <w:w w:val="105"/>
          <w:sz w:val="24"/>
        </w:rPr>
        <w:t>and</w:t>
      </w:r>
      <w:r>
        <w:rPr>
          <w:color w:val="231F20"/>
          <w:spacing w:val="-8"/>
          <w:w w:val="105"/>
          <w:sz w:val="24"/>
        </w:rPr>
        <w:t xml:space="preserve"> </w:t>
      </w:r>
      <w:r>
        <w:rPr>
          <w:color w:val="231F20"/>
          <w:spacing w:val="3"/>
          <w:w w:val="105"/>
          <w:sz w:val="24"/>
        </w:rPr>
        <w:t>problems</w:t>
      </w:r>
      <w:r>
        <w:rPr>
          <w:color w:val="231F20"/>
          <w:spacing w:val="-8"/>
          <w:w w:val="105"/>
          <w:sz w:val="24"/>
        </w:rPr>
        <w:t xml:space="preserve"> </w:t>
      </w:r>
      <w:r>
        <w:rPr>
          <w:color w:val="231F20"/>
          <w:w w:val="105"/>
          <w:sz w:val="24"/>
        </w:rPr>
        <w:t>in</w:t>
      </w:r>
      <w:r>
        <w:rPr>
          <w:color w:val="231F20"/>
          <w:spacing w:val="-7"/>
          <w:w w:val="105"/>
          <w:sz w:val="24"/>
        </w:rPr>
        <w:t xml:space="preserve"> </w:t>
      </w:r>
      <w:r>
        <w:rPr>
          <w:color w:val="231F20"/>
          <w:spacing w:val="3"/>
          <w:w w:val="105"/>
          <w:sz w:val="24"/>
        </w:rPr>
        <w:t>world</w:t>
      </w:r>
      <w:r>
        <w:rPr>
          <w:color w:val="231F20"/>
          <w:spacing w:val="-8"/>
          <w:w w:val="105"/>
          <w:sz w:val="24"/>
        </w:rPr>
        <w:t xml:space="preserve"> </w:t>
      </w:r>
      <w:r>
        <w:rPr>
          <w:color w:val="231F20"/>
          <w:spacing w:val="3"/>
          <w:w w:val="105"/>
          <w:sz w:val="24"/>
        </w:rPr>
        <w:t>trade</w:t>
      </w:r>
      <w:r>
        <w:rPr>
          <w:color w:val="231F20"/>
          <w:spacing w:val="-8"/>
          <w:w w:val="105"/>
          <w:sz w:val="24"/>
        </w:rPr>
        <w:t xml:space="preserve"> </w:t>
      </w:r>
      <w:r>
        <w:rPr>
          <w:color w:val="231F20"/>
          <w:spacing w:val="2"/>
          <w:w w:val="105"/>
          <w:sz w:val="24"/>
        </w:rPr>
        <w:t>and</w:t>
      </w:r>
      <w:r>
        <w:rPr>
          <w:color w:val="231F20"/>
          <w:spacing w:val="-7"/>
          <w:w w:val="105"/>
          <w:sz w:val="24"/>
        </w:rPr>
        <w:t xml:space="preserve"> </w:t>
      </w:r>
      <w:r>
        <w:rPr>
          <w:color w:val="231F20"/>
          <w:spacing w:val="4"/>
          <w:w w:val="105"/>
          <w:sz w:val="24"/>
        </w:rPr>
        <w:t>development.</w:t>
      </w:r>
    </w:p>
    <w:p w:rsidR="0090524C" w:rsidRDefault="004404A8">
      <w:pPr>
        <w:pStyle w:val="ListParagraph"/>
        <w:numPr>
          <w:ilvl w:val="0"/>
          <w:numId w:val="102"/>
        </w:numPr>
        <w:tabs>
          <w:tab w:val="left" w:pos="918"/>
        </w:tabs>
        <w:spacing w:before="185"/>
        <w:ind w:hanging="398"/>
        <w:jc w:val="both"/>
        <w:rPr>
          <w:sz w:val="24"/>
        </w:rPr>
      </w:pPr>
      <w:r>
        <w:rPr>
          <w:color w:val="231F20"/>
          <w:spacing w:val="3"/>
          <w:sz w:val="24"/>
        </w:rPr>
        <w:t>Commodity</w:t>
      </w:r>
      <w:r>
        <w:rPr>
          <w:color w:val="231F20"/>
          <w:spacing w:val="20"/>
          <w:sz w:val="24"/>
        </w:rPr>
        <w:t xml:space="preserve"> </w:t>
      </w:r>
      <w:r>
        <w:rPr>
          <w:color w:val="231F20"/>
          <w:spacing w:val="3"/>
          <w:sz w:val="24"/>
        </w:rPr>
        <w:t>problems</w:t>
      </w:r>
      <w:r>
        <w:rPr>
          <w:color w:val="231F20"/>
          <w:spacing w:val="20"/>
          <w:sz w:val="24"/>
        </w:rPr>
        <w:t xml:space="preserve"> </w:t>
      </w:r>
      <w:r>
        <w:rPr>
          <w:color w:val="231F20"/>
          <w:spacing w:val="2"/>
          <w:sz w:val="24"/>
        </w:rPr>
        <w:t>and</w:t>
      </w:r>
      <w:r>
        <w:rPr>
          <w:color w:val="231F20"/>
          <w:spacing w:val="20"/>
          <w:sz w:val="24"/>
        </w:rPr>
        <w:t xml:space="preserve"> </w:t>
      </w:r>
      <w:r>
        <w:rPr>
          <w:color w:val="231F20"/>
          <w:spacing w:val="3"/>
          <w:sz w:val="24"/>
        </w:rPr>
        <w:t>policies</w:t>
      </w:r>
      <w:r>
        <w:rPr>
          <w:color w:val="231F20"/>
          <w:spacing w:val="21"/>
          <w:sz w:val="24"/>
        </w:rPr>
        <w:t xml:space="preserve"> </w:t>
      </w:r>
      <w:r>
        <w:rPr>
          <w:color w:val="231F20"/>
          <w:sz w:val="24"/>
        </w:rPr>
        <w:t>of</w:t>
      </w:r>
      <w:r>
        <w:rPr>
          <w:color w:val="231F20"/>
          <w:spacing w:val="20"/>
          <w:sz w:val="24"/>
        </w:rPr>
        <w:t xml:space="preserve"> </w:t>
      </w:r>
      <w:r>
        <w:rPr>
          <w:color w:val="231F20"/>
          <w:spacing w:val="3"/>
          <w:sz w:val="24"/>
        </w:rPr>
        <w:t>different</w:t>
      </w:r>
      <w:r>
        <w:rPr>
          <w:color w:val="231F20"/>
          <w:spacing w:val="20"/>
          <w:sz w:val="24"/>
        </w:rPr>
        <w:t xml:space="preserve"> </w:t>
      </w:r>
      <w:r>
        <w:rPr>
          <w:color w:val="231F20"/>
          <w:spacing w:val="4"/>
          <w:sz w:val="24"/>
        </w:rPr>
        <w:t>nations.</w:t>
      </w:r>
    </w:p>
    <w:p w:rsidR="0090524C" w:rsidRDefault="004404A8">
      <w:pPr>
        <w:pStyle w:val="ListParagraph"/>
        <w:numPr>
          <w:ilvl w:val="0"/>
          <w:numId w:val="102"/>
        </w:numPr>
        <w:tabs>
          <w:tab w:val="left" w:pos="918"/>
        </w:tabs>
        <w:spacing w:before="186" w:line="300" w:lineRule="auto"/>
        <w:ind w:right="2050"/>
        <w:jc w:val="both"/>
        <w:rPr>
          <w:sz w:val="24"/>
        </w:rPr>
      </w:pPr>
      <w:r>
        <w:rPr>
          <w:color w:val="231F20"/>
          <w:spacing w:val="3"/>
          <w:w w:val="105"/>
          <w:sz w:val="24"/>
        </w:rPr>
        <w:t xml:space="preserve">Problems </w:t>
      </w:r>
      <w:r>
        <w:rPr>
          <w:color w:val="231F20"/>
          <w:w w:val="105"/>
          <w:sz w:val="24"/>
        </w:rPr>
        <w:t xml:space="preserve">of </w:t>
      </w:r>
      <w:r>
        <w:rPr>
          <w:color w:val="231F20"/>
          <w:spacing w:val="3"/>
          <w:w w:val="105"/>
          <w:sz w:val="24"/>
        </w:rPr>
        <w:t xml:space="preserve">growth, development finance </w:t>
      </w:r>
      <w:r>
        <w:rPr>
          <w:color w:val="231F20"/>
          <w:spacing w:val="2"/>
          <w:w w:val="105"/>
          <w:sz w:val="24"/>
        </w:rPr>
        <w:t xml:space="preserve">and aid </w:t>
      </w:r>
      <w:r>
        <w:rPr>
          <w:color w:val="231F20"/>
          <w:w w:val="105"/>
          <w:sz w:val="24"/>
        </w:rPr>
        <w:t xml:space="preserve">to </w:t>
      </w:r>
      <w:r>
        <w:rPr>
          <w:color w:val="231F20"/>
          <w:spacing w:val="4"/>
          <w:w w:val="105"/>
          <w:sz w:val="24"/>
        </w:rPr>
        <w:t xml:space="preserve">developing </w:t>
      </w:r>
      <w:r>
        <w:rPr>
          <w:color w:val="231F20"/>
          <w:spacing w:val="3"/>
          <w:w w:val="105"/>
          <w:sz w:val="24"/>
        </w:rPr>
        <w:t xml:space="preserve">nations </w:t>
      </w:r>
      <w:r>
        <w:rPr>
          <w:color w:val="231F20"/>
          <w:spacing w:val="2"/>
          <w:w w:val="105"/>
          <w:sz w:val="24"/>
        </w:rPr>
        <w:t xml:space="preserve">and </w:t>
      </w:r>
      <w:r>
        <w:rPr>
          <w:color w:val="231F20"/>
          <w:spacing w:val="3"/>
          <w:w w:val="105"/>
          <w:sz w:val="24"/>
        </w:rPr>
        <w:t xml:space="preserve">synchronization </w:t>
      </w:r>
      <w:r>
        <w:rPr>
          <w:color w:val="231F20"/>
          <w:w w:val="105"/>
          <w:sz w:val="24"/>
        </w:rPr>
        <w:t xml:space="preserve">of </w:t>
      </w:r>
      <w:r>
        <w:rPr>
          <w:color w:val="231F20"/>
          <w:spacing w:val="3"/>
          <w:w w:val="105"/>
          <w:sz w:val="24"/>
        </w:rPr>
        <w:t xml:space="preserve">national </w:t>
      </w:r>
      <w:r>
        <w:rPr>
          <w:color w:val="231F20"/>
          <w:spacing w:val="2"/>
          <w:w w:val="105"/>
          <w:sz w:val="24"/>
        </w:rPr>
        <w:t xml:space="preserve">and </w:t>
      </w:r>
      <w:r>
        <w:rPr>
          <w:color w:val="231F20"/>
          <w:spacing w:val="3"/>
          <w:w w:val="105"/>
          <w:sz w:val="24"/>
        </w:rPr>
        <w:t xml:space="preserve">international </w:t>
      </w:r>
      <w:r>
        <w:rPr>
          <w:color w:val="231F20"/>
          <w:spacing w:val="4"/>
          <w:w w:val="105"/>
          <w:sz w:val="24"/>
        </w:rPr>
        <w:t xml:space="preserve">policies </w:t>
      </w:r>
      <w:r>
        <w:rPr>
          <w:color w:val="231F20"/>
          <w:w w:val="105"/>
          <w:sz w:val="24"/>
        </w:rPr>
        <w:t xml:space="preserve">in </w:t>
      </w:r>
      <w:r>
        <w:rPr>
          <w:color w:val="231F20"/>
          <w:spacing w:val="3"/>
          <w:w w:val="105"/>
          <w:sz w:val="24"/>
        </w:rPr>
        <w:t>this</w:t>
      </w:r>
      <w:r>
        <w:rPr>
          <w:color w:val="231F20"/>
          <w:spacing w:val="1"/>
          <w:w w:val="105"/>
          <w:sz w:val="24"/>
        </w:rPr>
        <w:t xml:space="preserve"> </w:t>
      </w:r>
      <w:r>
        <w:rPr>
          <w:color w:val="231F20"/>
          <w:spacing w:val="4"/>
          <w:w w:val="105"/>
          <w:sz w:val="24"/>
        </w:rPr>
        <w:t>regard.</w:t>
      </w:r>
    </w:p>
    <w:p w:rsidR="0090524C" w:rsidRDefault="004404A8">
      <w:pPr>
        <w:pStyle w:val="ListParagraph"/>
        <w:numPr>
          <w:ilvl w:val="0"/>
          <w:numId w:val="102"/>
        </w:numPr>
        <w:tabs>
          <w:tab w:val="left" w:pos="918"/>
        </w:tabs>
        <w:spacing w:before="113"/>
        <w:ind w:hanging="398"/>
        <w:jc w:val="both"/>
        <w:rPr>
          <w:sz w:val="24"/>
        </w:rPr>
      </w:pPr>
      <w:r>
        <w:rPr>
          <w:color w:val="231F20"/>
          <w:spacing w:val="3"/>
          <w:sz w:val="24"/>
        </w:rPr>
        <w:t xml:space="preserve">Specific problems </w:t>
      </w:r>
      <w:r>
        <w:rPr>
          <w:color w:val="231F20"/>
          <w:sz w:val="24"/>
        </w:rPr>
        <w:t xml:space="preserve">of </w:t>
      </w:r>
      <w:r>
        <w:rPr>
          <w:color w:val="231F20"/>
          <w:spacing w:val="3"/>
          <w:sz w:val="24"/>
        </w:rPr>
        <w:t>developing nation</w:t>
      </w:r>
      <w:r>
        <w:rPr>
          <w:color w:val="231F20"/>
          <w:spacing w:val="15"/>
          <w:sz w:val="24"/>
        </w:rPr>
        <w:t xml:space="preserve"> </w:t>
      </w:r>
      <w:r>
        <w:rPr>
          <w:color w:val="231F20"/>
          <w:spacing w:val="4"/>
          <w:sz w:val="24"/>
        </w:rPr>
        <w:t>regarding:</w:t>
      </w:r>
    </w:p>
    <w:p w:rsidR="0090524C" w:rsidRDefault="004404A8">
      <w:pPr>
        <w:pStyle w:val="ListParagraph"/>
        <w:numPr>
          <w:ilvl w:val="1"/>
          <w:numId w:val="102"/>
        </w:numPr>
        <w:tabs>
          <w:tab w:val="left" w:pos="1315"/>
          <w:tab w:val="left" w:pos="2615"/>
          <w:tab w:val="left" w:pos="3233"/>
          <w:tab w:val="left" w:pos="4924"/>
          <w:tab w:val="left" w:pos="5367"/>
          <w:tab w:val="left" w:pos="6354"/>
          <w:tab w:val="left" w:pos="6798"/>
        </w:tabs>
        <w:spacing w:before="185" w:line="300" w:lineRule="auto"/>
        <w:ind w:right="2051"/>
        <w:rPr>
          <w:sz w:val="24"/>
        </w:rPr>
      </w:pPr>
      <w:r>
        <w:rPr>
          <w:color w:val="231F20"/>
          <w:spacing w:val="3"/>
          <w:sz w:val="24"/>
        </w:rPr>
        <w:t>Expansion</w:t>
      </w:r>
      <w:r>
        <w:rPr>
          <w:color w:val="231F20"/>
          <w:spacing w:val="3"/>
          <w:sz w:val="24"/>
        </w:rPr>
        <w:tab/>
      </w:r>
      <w:r>
        <w:rPr>
          <w:color w:val="231F20"/>
          <w:spacing w:val="2"/>
          <w:sz w:val="24"/>
        </w:rPr>
        <w:t>and</w:t>
      </w:r>
      <w:r>
        <w:rPr>
          <w:color w:val="231F20"/>
          <w:spacing w:val="2"/>
          <w:sz w:val="24"/>
        </w:rPr>
        <w:tab/>
      </w:r>
      <w:r>
        <w:rPr>
          <w:color w:val="231F20"/>
          <w:spacing w:val="3"/>
          <w:sz w:val="24"/>
        </w:rPr>
        <w:t>diversification</w:t>
      </w:r>
      <w:r>
        <w:rPr>
          <w:color w:val="231F20"/>
          <w:spacing w:val="3"/>
          <w:sz w:val="24"/>
        </w:rPr>
        <w:tab/>
      </w:r>
      <w:r>
        <w:rPr>
          <w:color w:val="231F20"/>
          <w:sz w:val="24"/>
        </w:rPr>
        <w:t>of</w:t>
      </w:r>
      <w:r>
        <w:rPr>
          <w:color w:val="231F20"/>
          <w:sz w:val="24"/>
        </w:rPr>
        <w:tab/>
      </w:r>
      <w:r>
        <w:rPr>
          <w:color w:val="231F20"/>
          <w:spacing w:val="3"/>
          <w:sz w:val="24"/>
        </w:rPr>
        <w:t>exports</w:t>
      </w:r>
      <w:r>
        <w:rPr>
          <w:color w:val="231F20"/>
          <w:spacing w:val="3"/>
          <w:sz w:val="24"/>
        </w:rPr>
        <w:tab/>
      </w:r>
      <w:r>
        <w:rPr>
          <w:color w:val="231F20"/>
          <w:sz w:val="24"/>
        </w:rPr>
        <w:t>of</w:t>
      </w:r>
      <w:r>
        <w:rPr>
          <w:color w:val="231F20"/>
          <w:sz w:val="24"/>
        </w:rPr>
        <w:tab/>
        <w:t xml:space="preserve">finished </w:t>
      </w:r>
      <w:r>
        <w:rPr>
          <w:color w:val="231F20"/>
          <w:spacing w:val="3"/>
          <w:sz w:val="24"/>
        </w:rPr>
        <w:t xml:space="preserve">(manufactured) </w:t>
      </w:r>
      <w:r>
        <w:rPr>
          <w:color w:val="231F20"/>
          <w:spacing w:val="2"/>
          <w:sz w:val="24"/>
        </w:rPr>
        <w:t xml:space="preserve">and </w:t>
      </w:r>
      <w:r>
        <w:rPr>
          <w:color w:val="231F20"/>
          <w:spacing w:val="3"/>
          <w:sz w:val="24"/>
        </w:rPr>
        <w:t>semi-finished</w:t>
      </w:r>
      <w:r>
        <w:rPr>
          <w:color w:val="231F20"/>
          <w:spacing w:val="15"/>
          <w:sz w:val="24"/>
        </w:rPr>
        <w:t xml:space="preserve"> </w:t>
      </w:r>
      <w:r>
        <w:rPr>
          <w:color w:val="231F20"/>
          <w:spacing w:val="4"/>
          <w:sz w:val="24"/>
        </w:rPr>
        <w:t>goods.</w:t>
      </w:r>
    </w:p>
    <w:p w:rsidR="0090524C" w:rsidRDefault="004404A8">
      <w:pPr>
        <w:pStyle w:val="ListParagraph"/>
        <w:numPr>
          <w:ilvl w:val="1"/>
          <w:numId w:val="102"/>
        </w:numPr>
        <w:tabs>
          <w:tab w:val="left" w:pos="1315"/>
        </w:tabs>
        <w:spacing w:before="114"/>
        <w:ind w:hanging="398"/>
        <w:rPr>
          <w:sz w:val="24"/>
        </w:rPr>
      </w:pPr>
      <w:r>
        <w:rPr>
          <w:color w:val="231F20"/>
          <w:spacing w:val="3"/>
          <w:sz w:val="24"/>
        </w:rPr>
        <w:t>Invisible, includin</w:t>
      </w:r>
      <w:r>
        <w:rPr>
          <w:color w:val="231F20"/>
          <w:spacing w:val="3"/>
          <w:sz w:val="24"/>
        </w:rPr>
        <w:t>g</w:t>
      </w:r>
      <w:r>
        <w:rPr>
          <w:color w:val="231F20"/>
          <w:spacing w:val="6"/>
          <w:sz w:val="24"/>
        </w:rPr>
        <w:t xml:space="preserve"> </w:t>
      </w:r>
      <w:r>
        <w:rPr>
          <w:color w:val="231F20"/>
          <w:spacing w:val="4"/>
          <w:sz w:val="24"/>
        </w:rPr>
        <w:t>shipping.</w:t>
      </w:r>
    </w:p>
    <w:p w:rsidR="0090524C" w:rsidRDefault="004404A8">
      <w:pPr>
        <w:pStyle w:val="ListParagraph"/>
        <w:numPr>
          <w:ilvl w:val="0"/>
          <w:numId w:val="102"/>
        </w:numPr>
        <w:tabs>
          <w:tab w:val="left" w:pos="918"/>
        </w:tabs>
        <w:spacing w:before="185" w:line="300" w:lineRule="auto"/>
        <w:ind w:right="2050"/>
        <w:jc w:val="both"/>
        <w:rPr>
          <w:sz w:val="24"/>
        </w:rPr>
      </w:pPr>
      <w:r>
        <w:rPr>
          <w:color w:val="231F20"/>
          <w:spacing w:val="3"/>
          <w:w w:val="105"/>
          <w:sz w:val="24"/>
        </w:rPr>
        <w:t xml:space="preserve">Problems </w:t>
      </w:r>
      <w:r>
        <w:rPr>
          <w:color w:val="231F20"/>
          <w:spacing w:val="2"/>
          <w:w w:val="105"/>
          <w:sz w:val="24"/>
        </w:rPr>
        <w:t xml:space="preserve">and </w:t>
      </w:r>
      <w:r>
        <w:rPr>
          <w:color w:val="231F20"/>
          <w:spacing w:val="3"/>
          <w:w w:val="105"/>
          <w:sz w:val="24"/>
        </w:rPr>
        <w:t xml:space="preserve">measures </w:t>
      </w:r>
      <w:r>
        <w:rPr>
          <w:color w:val="231F20"/>
          <w:w w:val="105"/>
          <w:sz w:val="24"/>
        </w:rPr>
        <w:t xml:space="preserve">of </w:t>
      </w:r>
      <w:r>
        <w:rPr>
          <w:color w:val="231F20"/>
          <w:spacing w:val="3"/>
          <w:w w:val="105"/>
          <w:sz w:val="24"/>
        </w:rPr>
        <w:t xml:space="preserve">economic integration </w:t>
      </w:r>
      <w:r>
        <w:rPr>
          <w:color w:val="231F20"/>
          <w:spacing w:val="2"/>
          <w:w w:val="105"/>
          <w:sz w:val="24"/>
        </w:rPr>
        <w:t xml:space="preserve">and </w:t>
      </w:r>
      <w:r>
        <w:rPr>
          <w:color w:val="231F20"/>
          <w:spacing w:val="4"/>
          <w:w w:val="105"/>
          <w:sz w:val="24"/>
        </w:rPr>
        <w:t>trade</w:t>
      </w:r>
      <w:r>
        <w:rPr>
          <w:color w:val="231F20"/>
          <w:spacing w:val="71"/>
          <w:w w:val="105"/>
          <w:sz w:val="24"/>
        </w:rPr>
        <w:t xml:space="preserve"> </w:t>
      </w:r>
      <w:r>
        <w:rPr>
          <w:color w:val="231F20"/>
          <w:spacing w:val="3"/>
          <w:w w:val="105"/>
          <w:sz w:val="24"/>
        </w:rPr>
        <w:t>development among developing</w:t>
      </w:r>
      <w:r>
        <w:rPr>
          <w:color w:val="231F20"/>
          <w:spacing w:val="-8"/>
          <w:w w:val="105"/>
          <w:sz w:val="24"/>
        </w:rPr>
        <w:t xml:space="preserve"> </w:t>
      </w:r>
      <w:r>
        <w:rPr>
          <w:color w:val="231F20"/>
          <w:spacing w:val="4"/>
          <w:w w:val="105"/>
          <w:sz w:val="24"/>
        </w:rPr>
        <w:t>nations.</w:t>
      </w:r>
    </w:p>
    <w:p w:rsidR="0090524C" w:rsidRDefault="004404A8">
      <w:pPr>
        <w:pStyle w:val="ListParagraph"/>
        <w:numPr>
          <w:ilvl w:val="0"/>
          <w:numId w:val="102"/>
        </w:numPr>
        <w:tabs>
          <w:tab w:val="left" w:pos="918"/>
        </w:tabs>
        <w:spacing w:before="114" w:line="300" w:lineRule="auto"/>
        <w:ind w:right="2050"/>
        <w:jc w:val="both"/>
        <w:rPr>
          <w:sz w:val="24"/>
        </w:rPr>
      </w:pPr>
      <w:r>
        <w:rPr>
          <w:color w:val="231F20"/>
          <w:spacing w:val="3"/>
          <w:sz w:val="24"/>
        </w:rPr>
        <w:t xml:space="preserve">Special measures </w:t>
      </w:r>
      <w:r>
        <w:rPr>
          <w:color w:val="231F20"/>
          <w:spacing w:val="2"/>
          <w:sz w:val="24"/>
        </w:rPr>
        <w:t xml:space="preserve">for </w:t>
      </w:r>
      <w:r>
        <w:rPr>
          <w:color w:val="231F20"/>
          <w:spacing w:val="3"/>
          <w:sz w:val="24"/>
        </w:rPr>
        <w:t xml:space="preserve">economic </w:t>
      </w:r>
      <w:r>
        <w:rPr>
          <w:color w:val="231F20"/>
          <w:spacing w:val="2"/>
          <w:sz w:val="24"/>
        </w:rPr>
        <w:t xml:space="preserve">and </w:t>
      </w:r>
      <w:r>
        <w:rPr>
          <w:color w:val="231F20"/>
          <w:spacing w:val="3"/>
          <w:sz w:val="24"/>
        </w:rPr>
        <w:t xml:space="preserve">social upliftment </w:t>
      </w:r>
      <w:r>
        <w:rPr>
          <w:color w:val="231F20"/>
          <w:sz w:val="24"/>
        </w:rPr>
        <w:t xml:space="preserve">of </w:t>
      </w:r>
      <w:r>
        <w:rPr>
          <w:color w:val="231F20"/>
          <w:spacing w:val="2"/>
          <w:sz w:val="24"/>
        </w:rPr>
        <w:t xml:space="preserve">the </w:t>
      </w:r>
      <w:r>
        <w:rPr>
          <w:color w:val="231F20"/>
          <w:spacing w:val="4"/>
          <w:sz w:val="24"/>
        </w:rPr>
        <w:t xml:space="preserve">least </w:t>
      </w:r>
      <w:r>
        <w:rPr>
          <w:color w:val="231F20"/>
          <w:spacing w:val="3"/>
          <w:sz w:val="24"/>
        </w:rPr>
        <w:t xml:space="preserve">developed among </w:t>
      </w:r>
      <w:r>
        <w:rPr>
          <w:color w:val="231F20"/>
          <w:spacing w:val="2"/>
          <w:sz w:val="24"/>
        </w:rPr>
        <w:t xml:space="preserve">the </w:t>
      </w:r>
      <w:r>
        <w:rPr>
          <w:color w:val="231F20"/>
          <w:spacing w:val="3"/>
          <w:sz w:val="24"/>
        </w:rPr>
        <w:t>developing</w:t>
      </w:r>
      <w:r>
        <w:rPr>
          <w:color w:val="231F20"/>
          <w:spacing w:val="18"/>
          <w:sz w:val="24"/>
        </w:rPr>
        <w:t xml:space="preserve"> </w:t>
      </w:r>
      <w:r>
        <w:rPr>
          <w:color w:val="231F20"/>
          <w:spacing w:val="4"/>
          <w:sz w:val="24"/>
        </w:rPr>
        <w:t>nations.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102"/>
        </w:numPr>
        <w:tabs>
          <w:tab w:val="left" w:pos="2618"/>
          <w:tab w:val="left" w:pos="2619"/>
        </w:tabs>
        <w:spacing w:before="123"/>
        <w:ind w:left="2618" w:hanging="398"/>
        <w:jc w:val="left"/>
        <w:rPr>
          <w:sz w:val="24"/>
        </w:rPr>
      </w:pPr>
      <w:r w:rsidRPr="0090524C">
        <w:lastRenderedPageBreak/>
        <w:pict>
          <v:line id="_x0000_s1515" style="position:absolute;left:0;text-align:left;z-index:251553280;mso-position-horizontal-relative:page;mso-position-vertical-relative:page" from="148.45pt,69.45pt" to="148.45pt,771pt" strokecolor="#d7d9da" strokeweight="5pt">
            <w10:wrap anchorx="page" anchory="page"/>
          </v:line>
        </w:pict>
      </w:r>
      <w:r w:rsidR="004404A8">
        <w:rPr>
          <w:color w:val="231F20"/>
          <w:spacing w:val="3"/>
          <w:sz w:val="24"/>
        </w:rPr>
        <w:t xml:space="preserve">General review </w:t>
      </w:r>
      <w:r w:rsidR="004404A8">
        <w:rPr>
          <w:color w:val="231F20"/>
          <w:sz w:val="24"/>
        </w:rPr>
        <w:t xml:space="preserve">of </w:t>
      </w:r>
      <w:r w:rsidR="004404A8">
        <w:rPr>
          <w:color w:val="231F20"/>
          <w:spacing w:val="2"/>
          <w:sz w:val="24"/>
        </w:rPr>
        <w:t xml:space="preserve">the </w:t>
      </w:r>
      <w:r w:rsidR="004404A8">
        <w:rPr>
          <w:color w:val="231F20"/>
          <w:spacing w:val="3"/>
          <w:sz w:val="24"/>
        </w:rPr>
        <w:t xml:space="preserve">work </w:t>
      </w:r>
      <w:r w:rsidR="004404A8">
        <w:rPr>
          <w:color w:val="231F20"/>
          <w:spacing w:val="2"/>
          <w:sz w:val="24"/>
        </w:rPr>
        <w:t xml:space="preserve">and </w:t>
      </w:r>
      <w:r w:rsidR="004404A8">
        <w:rPr>
          <w:color w:val="231F20"/>
          <w:spacing w:val="3"/>
          <w:sz w:val="24"/>
        </w:rPr>
        <w:t xml:space="preserve">functions </w:t>
      </w:r>
      <w:r w:rsidR="004404A8">
        <w:rPr>
          <w:color w:val="231F20"/>
          <w:sz w:val="24"/>
        </w:rPr>
        <w:t>of</w:t>
      </w:r>
      <w:r w:rsidR="004404A8">
        <w:rPr>
          <w:color w:val="231F20"/>
          <w:spacing w:val="30"/>
          <w:sz w:val="24"/>
        </w:rPr>
        <w:t xml:space="preserve"> </w:t>
      </w:r>
      <w:r w:rsidR="004404A8">
        <w:rPr>
          <w:color w:val="231F20"/>
          <w:spacing w:val="4"/>
          <w:sz w:val="24"/>
        </w:rPr>
        <w:t>UNCTAD.</w:t>
      </w:r>
    </w:p>
    <w:p w:rsidR="0090524C" w:rsidRDefault="0090524C">
      <w:pPr>
        <w:pStyle w:val="BodyText"/>
        <w:spacing w:before="3"/>
        <w:rPr>
          <w:sz w:val="34"/>
        </w:rPr>
      </w:pPr>
    </w:p>
    <w:p w:rsidR="0090524C" w:rsidRDefault="004404A8">
      <w:pPr>
        <w:pStyle w:val="BodyText"/>
        <w:spacing w:before="1" w:line="300" w:lineRule="auto"/>
        <w:ind w:left="1938" w:right="349" w:firstLine="720"/>
        <w:jc w:val="both"/>
      </w:pPr>
      <w:r>
        <w:rPr>
          <w:color w:val="231F20"/>
          <w:spacing w:val="3"/>
          <w:w w:val="105"/>
        </w:rPr>
        <w:t xml:space="preserve">During </w:t>
      </w:r>
      <w:r>
        <w:rPr>
          <w:color w:val="231F20"/>
          <w:spacing w:val="2"/>
          <w:w w:val="105"/>
        </w:rPr>
        <w:t xml:space="preserve">the New </w:t>
      </w:r>
      <w:r>
        <w:rPr>
          <w:color w:val="231F20"/>
          <w:spacing w:val="3"/>
          <w:w w:val="105"/>
        </w:rPr>
        <w:t xml:space="preserve">Delhi round </w:t>
      </w:r>
      <w:r>
        <w:rPr>
          <w:color w:val="231F20"/>
          <w:w w:val="105"/>
        </w:rPr>
        <w:t xml:space="preserve">of </w:t>
      </w:r>
      <w:r>
        <w:rPr>
          <w:color w:val="231F20"/>
          <w:spacing w:val="3"/>
          <w:w w:val="105"/>
        </w:rPr>
        <w:t xml:space="preserve">UNCTAD, several aspects </w:t>
      </w:r>
      <w:r>
        <w:rPr>
          <w:color w:val="231F20"/>
          <w:spacing w:val="4"/>
          <w:w w:val="105"/>
        </w:rPr>
        <w:t>of</w:t>
      </w:r>
      <w:r>
        <w:rPr>
          <w:color w:val="231F20"/>
          <w:spacing w:val="71"/>
          <w:w w:val="105"/>
        </w:rPr>
        <w:t xml:space="preserve"> </w:t>
      </w:r>
      <w:r>
        <w:rPr>
          <w:color w:val="231F20"/>
          <w:spacing w:val="3"/>
          <w:w w:val="105"/>
        </w:rPr>
        <w:t xml:space="preserve">trade preferences </w:t>
      </w:r>
      <w:r>
        <w:rPr>
          <w:color w:val="231F20"/>
          <w:spacing w:val="2"/>
          <w:w w:val="105"/>
        </w:rPr>
        <w:t xml:space="preserve">and </w:t>
      </w:r>
      <w:r>
        <w:rPr>
          <w:color w:val="231F20"/>
          <w:spacing w:val="3"/>
          <w:w w:val="105"/>
        </w:rPr>
        <w:t xml:space="preserve">concessions were discussed. </w:t>
      </w:r>
      <w:r>
        <w:rPr>
          <w:color w:val="231F20"/>
          <w:spacing w:val="2"/>
          <w:w w:val="105"/>
        </w:rPr>
        <w:t xml:space="preserve">The </w:t>
      </w:r>
      <w:r>
        <w:rPr>
          <w:color w:val="231F20"/>
          <w:spacing w:val="3"/>
          <w:w w:val="105"/>
        </w:rPr>
        <w:t xml:space="preserve">conference </w:t>
      </w:r>
      <w:r>
        <w:rPr>
          <w:color w:val="231F20"/>
          <w:spacing w:val="4"/>
          <w:w w:val="105"/>
        </w:rPr>
        <w:t>re-</w:t>
      </w:r>
      <w:r>
        <w:rPr>
          <w:color w:val="231F20"/>
          <w:spacing w:val="71"/>
          <w:w w:val="105"/>
        </w:rPr>
        <w:t xml:space="preserve"> </w:t>
      </w:r>
      <w:r>
        <w:rPr>
          <w:color w:val="231F20"/>
          <w:spacing w:val="3"/>
          <w:w w:val="105"/>
        </w:rPr>
        <w:t>assumed</w:t>
      </w:r>
      <w:r>
        <w:rPr>
          <w:color w:val="231F20"/>
          <w:spacing w:val="-12"/>
          <w:w w:val="105"/>
        </w:rPr>
        <w:t xml:space="preserve"> </w:t>
      </w:r>
      <w:r>
        <w:rPr>
          <w:color w:val="231F20"/>
          <w:spacing w:val="3"/>
          <w:w w:val="105"/>
        </w:rPr>
        <w:t>that</w:t>
      </w:r>
      <w:r>
        <w:rPr>
          <w:color w:val="231F20"/>
          <w:spacing w:val="-11"/>
          <w:w w:val="105"/>
        </w:rPr>
        <w:t xml:space="preserve"> </w:t>
      </w:r>
      <w:r>
        <w:rPr>
          <w:color w:val="231F20"/>
          <w:spacing w:val="2"/>
          <w:w w:val="105"/>
        </w:rPr>
        <w:t>for</w:t>
      </w:r>
      <w:r>
        <w:rPr>
          <w:color w:val="231F20"/>
          <w:spacing w:val="-12"/>
          <w:w w:val="105"/>
        </w:rPr>
        <w:t xml:space="preserve"> </w:t>
      </w:r>
      <w:r>
        <w:rPr>
          <w:color w:val="231F20"/>
          <w:spacing w:val="3"/>
          <w:w w:val="105"/>
        </w:rPr>
        <w:t>prosperity</w:t>
      </w:r>
      <w:r>
        <w:rPr>
          <w:color w:val="231F20"/>
          <w:spacing w:val="-11"/>
          <w:w w:val="105"/>
        </w:rPr>
        <w:t xml:space="preserve"> </w:t>
      </w:r>
      <w:r>
        <w:rPr>
          <w:color w:val="231F20"/>
          <w:w w:val="105"/>
        </w:rPr>
        <w:t>as</w:t>
      </w:r>
      <w:r>
        <w:rPr>
          <w:color w:val="231F20"/>
          <w:spacing w:val="-12"/>
          <w:w w:val="105"/>
        </w:rPr>
        <w:t xml:space="preserve"> </w:t>
      </w:r>
      <w:r>
        <w:rPr>
          <w:color w:val="231F20"/>
          <w:w w:val="105"/>
        </w:rPr>
        <w:t>a</w:t>
      </w:r>
      <w:r>
        <w:rPr>
          <w:color w:val="231F20"/>
          <w:spacing w:val="-11"/>
          <w:w w:val="105"/>
        </w:rPr>
        <w:t xml:space="preserve"> </w:t>
      </w:r>
      <w:r>
        <w:rPr>
          <w:color w:val="231F20"/>
          <w:spacing w:val="3"/>
          <w:w w:val="105"/>
        </w:rPr>
        <w:t>whole,</w:t>
      </w:r>
      <w:r>
        <w:rPr>
          <w:color w:val="231F20"/>
          <w:spacing w:val="-12"/>
          <w:w w:val="105"/>
        </w:rPr>
        <w:t xml:space="preserve"> </w:t>
      </w:r>
      <w:r>
        <w:rPr>
          <w:color w:val="231F20"/>
          <w:w w:val="105"/>
        </w:rPr>
        <w:t>a</w:t>
      </w:r>
      <w:r>
        <w:rPr>
          <w:color w:val="231F20"/>
          <w:spacing w:val="-11"/>
          <w:w w:val="105"/>
        </w:rPr>
        <w:t xml:space="preserve"> </w:t>
      </w:r>
      <w:r>
        <w:rPr>
          <w:color w:val="231F20"/>
          <w:spacing w:val="3"/>
          <w:w w:val="105"/>
        </w:rPr>
        <w:t>generalized,</w:t>
      </w:r>
      <w:r>
        <w:rPr>
          <w:color w:val="231F20"/>
          <w:spacing w:val="-12"/>
          <w:w w:val="105"/>
        </w:rPr>
        <w:t xml:space="preserve"> </w:t>
      </w:r>
      <w:r>
        <w:rPr>
          <w:color w:val="231F20"/>
          <w:spacing w:val="3"/>
          <w:w w:val="105"/>
        </w:rPr>
        <w:t>non-reciprocal</w:t>
      </w:r>
      <w:r>
        <w:rPr>
          <w:color w:val="231F20"/>
          <w:spacing w:val="-11"/>
          <w:w w:val="105"/>
        </w:rPr>
        <w:t xml:space="preserve"> </w:t>
      </w:r>
      <w:r>
        <w:rPr>
          <w:color w:val="231F20"/>
          <w:spacing w:val="4"/>
          <w:w w:val="105"/>
        </w:rPr>
        <w:t xml:space="preserve">and </w:t>
      </w:r>
      <w:r>
        <w:rPr>
          <w:color w:val="231F20"/>
          <w:spacing w:val="3"/>
          <w:w w:val="105"/>
        </w:rPr>
        <w:t>non-discriminatory</w:t>
      </w:r>
      <w:r>
        <w:rPr>
          <w:color w:val="231F20"/>
          <w:spacing w:val="-16"/>
          <w:w w:val="105"/>
        </w:rPr>
        <w:t xml:space="preserve"> </w:t>
      </w:r>
      <w:r>
        <w:rPr>
          <w:color w:val="231F20"/>
          <w:spacing w:val="3"/>
          <w:w w:val="105"/>
        </w:rPr>
        <w:t>system</w:t>
      </w:r>
      <w:r>
        <w:rPr>
          <w:color w:val="231F20"/>
          <w:spacing w:val="-15"/>
          <w:w w:val="105"/>
        </w:rPr>
        <w:t xml:space="preserve"> </w:t>
      </w:r>
      <w:r>
        <w:rPr>
          <w:color w:val="231F20"/>
          <w:w w:val="105"/>
        </w:rPr>
        <w:t>of</w:t>
      </w:r>
      <w:r>
        <w:rPr>
          <w:color w:val="231F20"/>
          <w:spacing w:val="-16"/>
          <w:w w:val="105"/>
        </w:rPr>
        <w:t xml:space="preserve"> </w:t>
      </w:r>
      <w:r>
        <w:rPr>
          <w:color w:val="231F20"/>
          <w:spacing w:val="3"/>
          <w:w w:val="105"/>
        </w:rPr>
        <w:t>preferences</w:t>
      </w:r>
      <w:r>
        <w:rPr>
          <w:color w:val="231F20"/>
          <w:spacing w:val="-15"/>
          <w:w w:val="105"/>
        </w:rPr>
        <w:t xml:space="preserve"> </w:t>
      </w:r>
      <w:r>
        <w:rPr>
          <w:color w:val="231F20"/>
          <w:w w:val="105"/>
        </w:rPr>
        <w:t>in</w:t>
      </w:r>
      <w:r>
        <w:rPr>
          <w:color w:val="231F20"/>
          <w:spacing w:val="-15"/>
          <w:w w:val="105"/>
        </w:rPr>
        <w:t xml:space="preserve"> </w:t>
      </w:r>
      <w:r>
        <w:rPr>
          <w:color w:val="231F20"/>
          <w:spacing w:val="3"/>
          <w:w w:val="105"/>
        </w:rPr>
        <w:t>favour</w:t>
      </w:r>
      <w:r>
        <w:rPr>
          <w:color w:val="231F20"/>
          <w:spacing w:val="-16"/>
          <w:w w:val="105"/>
        </w:rPr>
        <w:t xml:space="preserve"> </w:t>
      </w:r>
      <w:r>
        <w:rPr>
          <w:color w:val="231F20"/>
          <w:w w:val="105"/>
        </w:rPr>
        <w:t>of</w:t>
      </w:r>
      <w:r>
        <w:rPr>
          <w:color w:val="231F20"/>
          <w:spacing w:val="-15"/>
          <w:w w:val="105"/>
        </w:rPr>
        <w:t xml:space="preserve"> </w:t>
      </w:r>
      <w:r>
        <w:rPr>
          <w:color w:val="231F20"/>
          <w:spacing w:val="2"/>
          <w:w w:val="105"/>
        </w:rPr>
        <w:t>the</w:t>
      </w:r>
      <w:r>
        <w:rPr>
          <w:color w:val="231F20"/>
          <w:spacing w:val="-16"/>
          <w:w w:val="105"/>
        </w:rPr>
        <w:t xml:space="preserve"> </w:t>
      </w:r>
      <w:r>
        <w:rPr>
          <w:color w:val="231F20"/>
          <w:spacing w:val="3"/>
          <w:w w:val="105"/>
        </w:rPr>
        <w:t>less</w:t>
      </w:r>
      <w:r>
        <w:rPr>
          <w:color w:val="231F20"/>
          <w:spacing w:val="-15"/>
          <w:w w:val="105"/>
        </w:rPr>
        <w:t xml:space="preserve"> </w:t>
      </w:r>
      <w:r>
        <w:rPr>
          <w:color w:val="231F20"/>
          <w:spacing w:val="4"/>
          <w:w w:val="105"/>
        </w:rPr>
        <w:t xml:space="preserve">developed </w:t>
      </w:r>
      <w:r>
        <w:rPr>
          <w:color w:val="231F20"/>
          <w:spacing w:val="3"/>
          <w:w w:val="105"/>
        </w:rPr>
        <w:t xml:space="preserve">countries should </w:t>
      </w:r>
      <w:r>
        <w:rPr>
          <w:color w:val="231F20"/>
          <w:w w:val="105"/>
        </w:rPr>
        <w:t xml:space="preserve">be </w:t>
      </w:r>
      <w:r>
        <w:rPr>
          <w:color w:val="231F20"/>
          <w:spacing w:val="3"/>
          <w:w w:val="105"/>
        </w:rPr>
        <w:t xml:space="preserve">implemented </w:t>
      </w:r>
      <w:r>
        <w:rPr>
          <w:color w:val="231F20"/>
          <w:w w:val="105"/>
        </w:rPr>
        <w:t xml:space="preserve">as </w:t>
      </w:r>
      <w:r>
        <w:rPr>
          <w:color w:val="231F20"/>
          <w:spacing w:val="3"/>
          <w:w w:val="105"/>
        </w:rPr>
        <w:t xml:space="preserve">soon </w:t>
      </w:r>
      <w:r>
        <w:rPr>
          <w:color w:val="231F20"/>
          <w:w w:val="105"/>
        </w:rPr>
        <w:t xml:space="preserve">as </w:t>
      </w:r>
      <w:r>
        <w:rPr>
          <w:color w:val="231F20"/>
          <w:spacing w:val="3"/>
          <w:w w:val="105"/>
        </w:rPr>
        <w:t xml:space="preserve">possible which would </w:t>
      </w:r>
      <w:r>
        <w:rPr>
          <w:color w:val="231F20"/>
          <w:spacing w:val="4"/>
          <w:w w:val="105"/>
        </w:rPr>
        <w:t xml:space="preserve">assist </w:t>
      </w:r>
      <w:r>
        <w:rPr>
          <w:color w:val="231F20"/>
          <w:spacing w:val="3"/>
          <w:w w:val="105"/>
        </w:rPr>
        <w:t xml:space="preserve">them </w:t>
      </w:r>
      <w:r>
        <w:rPr>
          <w:color w:val="231F20"/>
          <w:w w:val="105"/>
        </w:rPr>
        <w:t xml:space="preserve">in </w:t>
      </w:r>
      <w:r>
        <w:rPr>
          <w:color w:val="231F20"/>
          <w:spacing w:val="3"/>
          <w:w w:val="105"/>
        </w:rPr>
        <w:t xml:space="preserve">increasing their export earnings </w:t>
      </w:r>
      <w:r>
        <w:rPr>
          <w:color w:val="231F20"/>
          <w:spacing w:val="2"/>
          <w:w w:val="105"/>
        </w:rPr>
        <w:t xml:space="preserve">and </w:t>
      </w:r>
      <w:r>
        <w:rPr>
          <w:color w:val="231F20"/>
          <w:spacing w:val="3"/>
          <w:w w:val="105"/>
        </w:rPr>
        <w:t xml:space="preserve">thus contribute </w:t>
      </w:r>
      <w:r>
        <w:rPr>
          <w:color w:val="231F20"/>
          <w:w w:val="105"/>
        </w:rPr>
        <w:t xml:space="preserve">to </w:t>
      </w:r>
      <w:r>
        <w:rPr>
          <w:color w:val="231F20"/>
          <w:spacing w:val="4"/>
          <w:w w:val="105"/>
        </w:rPr>
        <w:t xml:space="preserve">the </w:t>
      </w:r>
      <w:r>
        <w:rPr>
          <w:color w:val="231F20"/>
          <w:spacing w:val="3"/>
          <w:w w:val="105"/>
        </w:rPr>
        <w:t xml:space="preserve">acceleration </w:t>
      </w:r>
      <w:r>
        <w:rPr>
          <w:color w:val="231F20"/>
          <w:w w:val="105"/>
        </w:rPr>
        <w:t xml:space="preserve">of </w:t>
      </w:r>
      <w:r>
        <w:rPr>
          <w:color w:val="231F20"/>
          <w:spacing w:val="3"/>
          <w:w w:val="105"/>
        </w:rPr>
        <w:t xml:space="preserve">their rate </w:t>
      </w:r>
      <w:r>
        <w:rPr>
          <w:color w:val="231F20"/>
          <w:w w:val="105"/>
        </w:rPr>
        <w:t xml:space="preserve">of </w:t>
      </w:r>
      <w:r>
        <w:rPr>
          <w:color w:val="231F20"/>
          <w:spacing w:val="3"/>
          <w:w w:val="105"/>
        </w:rPr>
        <w:t xml:space="preserve">economic growth. </w:t>
      </w:r>
      <w:r>
        <w:rPr>
          <w:color w:val="231F20"/>
          <w:w w:val="105"/>
        </w:rPr>
        <w:t xml:space="preserve">It </w:t>
      </w:r>
      <w:r>
        <w:rPr>
          <w:color w:val="231F20"/>
          <w:spacing w:val="2"/>
          <w:w w:val="105"/>
        </w:rPr>
        <w:t xml:space="preserve">has </w:t>
      </w:r>
      <w:r>
        <w:rPr>
          <w:color w:val="231F20"/>
          <w:spacing w:val="3"/>
          <w:w w:val="105"/>
        </w:rPr>
        <w:t xml:space="preserve">been realized </w:t>
      </w:r>
      <w:r>
        <w:rPr>
          <w:color w:val="231F20"/>
          <w:spacing w:val="4"/>
          <w:w w:val="105"/>
        </w:rPr>
        <w:t>b</w:t>
      </w:r>
      <w:r>
        <w:rPr>
          <w:color w:val="231F20"/>
          <w:spacing w:val="4"/>
          <w:w w:val="105"/>
        </w:rPr>
        <w:t xml:space="preserve">y </w:t>
      </w:r>
      <w:r>
        <w:rPr>
          <w:color w:val="231F20"/>
          <w:spacing w:val="2"/>
          <w:w w:val="105"/>
        </w:rPr>
        <w:t xml:space="preserve">the </w:t>
      </w:r>
      <w:r>
        <w:rPr>
          <w:color w:val="231F20"/>
          <w:spacing w:val="3"/>
          <w:w w:val="105"/>
        </w:rPr>
        <w:t xml:space="preserve">developed countries that </w:t>
      </w:r>
      <w:r>
        <w:rPr>
          <w:color w:val="231F20"/>
          <w:w w:val="105"/>
        </w:rPr>
        <w:t xml:space="preserve">if </w:t>
      </w:r>
      <w:r>
        <w:rPr>
          <w:color w:val="231F20"/>
          <w:spacing w:val="3"/>
          <w:w w:val="105"/>
        </w:rPr>
        <w:t xml:space="preserve">export earnings </w:t>
      </w:r>
      <w:r>
        <w:rPr>
          <w:color w:val="231F20"/>
          <w:w w:val="105"/>
        </w:rPr>
        <w:t xml:space="preserve">of </w:t>
      </w:r>
      <w:r>
        <w:rPr>
          <w:color w:val="231F20"/>
          <w:spacing w:val="3"/>
          <w:w w:val="105"/>
        </w:rPr>
        <w:t xml:space="preserve">developing </w:t>
      </w:r>
      <w:r>
        <w:rPr>
          <w:color w:val="231F20"/>
          <w:spacing w:val="4"/>
          <w:w w:val="105"/>
        </w:rPr>
        <w:t xml:space="preserve">countries </w:t>
      </w:r>
      <w:r>
        <w:rPr>
          <w:color w:val="231F20"/>
          <w:spacing w:val="3"/>
          <w:w w:val="105"/>
        </w:rPr>
        <w:t xml:space="preserve">decline, their external purchasing power </w:t>
      </w:r>
      <w:r>
        <w:rPr>
          <w:color w:val="231F20"/>
          <w:w w:val="105"/>
        </w:rPr>
        <w:t>is</w:t>
      </w:r>
      <w:r>
        <w:rPr>
          <w:color w:val="231F20"/>
          <w:spacing w:val="-28"/>
          <w:w w:val="105"/>
        </w:rPr>
        <w:t xml:space="preserve"> </w:t>
      </w:r>
      <w:r>
        <w:rPr>
          <w:color w:val="231F20"/>
          <w:spacing w:val="4"/>
          <w:w w:val="105"/>
        </w:rPr>
        <w:t>reduced.</w:t>
      </w:r>
    </w:p>
    <w:p w:rsidR="0090524C" w:rsidRDefault="0090524C">
      <w:pPr>
        <w:pStyle w:val="BodyText"/>
        <w:spacing w:before="4"/>
        <w:rPr>
          <w:sz w:val="28"/>
        </w:rPr>
      </w:pPr>
    </w:p>
    <w:p w:rsidR="0090524C" w:rsidRDefault="004404A8">
      <w:pPr>
        <w:pStyle w:val="BodyText"/>
        <w:spacing w:line="300" w:lineRule="auto"/>
        <w:ind w:left="1938" w:right="349" w:firstLine="720"/>
        <w:jc w:val="both"/>
      </w:pPr>
      <w:r>
        <w:rPr>
          <w:color w:val="231F20"/>
        </w:rPr>
        <w:t xml:space="preserve">As a </w:t>
      </w:r>
      <w:r>
        <w:rPr>
          <w:color w:val="231F20"/>
          <w:spacing w:val="3"/>
        </w:rPr>
        <w:t xml:space="preserve">consequence, their importing capacity also declines </w:t>
      </w:r>
      <w:r>
        <w:rPr>
          <w:color w:val="231F20"/>
          <w:spacing w:val="2"/>
        </w:rPr>
        <w:t xml:space="preserve">and </w:t>
      </w:r>
      <w:r>
        <w:rPr>
          <w:color w:val="231F20"/>
        </w:rPr>
        <w:t xml:space="preserve">as a </w:t>
      </w:r>
      <w:r>
        <w:rPr>
          <w:color w:val="231F20"/>
          <w:spacing w:val="3"/>
        </w:rPr>
        <w:t xml:space="preserve">result, </w:t>
      </w:r>
      <w:r>
        <w:rPr>
          <w:color w:val="231F20"/>
          <w:spacing w:val="2"/>
        </w:rPr>
        <w:t xml:space="preserve">the </w:t>
      </w:r>
      <w:r>
        <w:rPr>
          <w:color w:val="231F20"/>
          <w:spacing w:val="3"/>
        </w:rPr>
        <w:t xml:space="preserve">exports </w:t>
      </w:r>
      <w:r>
        <w:rPr>
          <w:color w:val="231F20"/>
        </w:rPr>
        <w:t xml:space="preserve">of </w:t>
      </w:r>
      <w:r>
        <w:rPr>
          <w:color w:val="231F20"/>
          <w:spacing w:val="3"/>
        </w:rPr>
        <w:t xml:space="preserve">developed nations </w:t>
      </w:r>
      <w:r>
        <w:rPr>
          <w:color w:val="231F20"/>
        </w:rPr>
        <w:t xml:space="preserve">to </w:t>
      </w:r>
      <w:r>
        <w:rPr>
          <w:color w:val="231F20"/>
          <w:spacing w:val="3"/>
        </w:rPr>
        <w:t xml:space="preserve">these countries </w:t>
      </w:r>
      <w:r>
        <w:rPr>
          <w:color w:val="231F20"/>
          <w:spacing w:val="2"/>
        </w:rPr>
        <w:t xml:space="preserve">may  </w:t>
      </w:r>
      <w:r>
        <w:rPr>
          <w:color w:val="231F20"/>
          <w:spacing w:val="3"/>
        </w:rPr>
        <w:t xml:space="preserve">fall </w:t>
      </w:r>
      <w:r>
        <w:rPr>
          <w:color w:val="231F20"/>
          <w:spacing w:val="4"/>
        </w:rPr>
        <w:t xml:space="preserve">and  </w:t>
      </w:r>
      <w:r>
        <w:rPr>
          <w:color w:val="231F20"/>
          <w:spacing w:val="2"/>
        </w:rPr>
        <w:t xml:space="preserve">the </w:t>
      </w:r>
      <w:r>
        <w:rPr>
          <w:color w:val="231F20"/>
          <w:spacing w:val="3"/>
        </w:rPr>
        <w:t xml:space="preserve">world trade </w:t>
      </w:r>
      <w:r>
        <w:rPr>
          <w:color w:val="231F20"/>
          <w:spacing w:val="2"/>
        </w:rPr>
        <w:t xml:space="preserve">may </w:t>
      </w:r>
      <w:r>
        <w:rPr>
          <w:color w:val="231F20"/>
          <w:spacing w:val="3"/>
        </w:rPr>
        <w:t xml:space="preserve">experience </w:t>
      </w:r>
      <w:r>
        <w:rPr>
          <w:color w:val="231F20"/>
        </w:rPr>
        <w:t xml:space="preserve">a  </w:t>
      </w:r>
      <w:r>
        <w:rPr>
          <w:color w:val="231F20"/>
          <w:spacing w:val="3"/>
        </w:rPr>
        <w:t xml:space="preserve">down turn. </w:t>
      </w:r>
      <w:r>
        <w:rPr>
          <w:color w:val="231F20"/>
        </w:rPr>
        <w:t xml:space="preserve">To  </w:t>
      </w:r>
      <w:r>
        <w:rPr>
          <w:color w:val="231F20"/>
          <w:spacing w:val="3"/>
        </w:rPr>
        <w:t xml:space="preserve">avoid such </w:t>
      </w:r>
      <w:r>
        <w:rPr>
          <w:color w:val="231F20"/>
        </w:rPr>
        <w:t xml:space="preserve">a  </w:t>
      </w:r>
      <w:r>
        <w:rPr>
          <w:color w:val="231F20"/>
          <w:spacing w:val="4"/>
        </w:rPr>
        <w:t xml:space="preserve">situation,   </w:t>
      </w:r>
      <w:r>
        <w:rPr>
          <w:color w:val="231F20"/>
        </w:rPr>
        <w:t xml:space="preserve">it is </w:t>
      </w:r>
      <w:r>
        <w:rPr>
          <w:color w:val="231F20"/>
          <w:spacing w:val="3"/>
        </w:rPr>
        <w:t xml:space="preserve">imperative that  export  earnings  </w:t>
      </w:r>
      <w:r>
        <w:rPr>
          <w:color w:val="231F20"/>
        </w:rPr>
        <w:t xml:space="preserve">of  </w:t>
      </w:r>
      <w:r>
        <w:rPr>
          <w:color w:val="231F20"/>
          <w:spacing w:val="2"/>
        </w:rPr>
        <w:t xml:space="preserve">the  </w:t>
      </w:r>
      <w:r>
        <w:rPr>
          <w:color w:val="231F20"/>
          <w:spacing w:val="3"/>
        </w:rPr>
        <w:t xml:space="preserve">developing  nations  </w:t>
      </w:r>
      <w:r>
        <w:rPr>
          <w:color w:val="231F20"/>
          <w:spacing w:val="4"/>
        </w:rPr>
        <w:t xml:space="preserve">should </w:t>
      </w:r>
      <w:r>
        <w:rPr>
          <w:color w:val="231F20"/>
        </w:rPr>
        <w:t xml:space="preserve">be </w:t>
      </w:r>
      <w:r>
        <w:rPr>
          <w:color w:val="231F20"/>
          <w:spacing w:val="3"/>
        </w:rPr>
        <w:t xml:space="preserve">augmented through </w:t>
      </w:r>
      <w:r>
        <w:rPr>
          <w:color w:val="231F20"/>
        </w:rPr>
        <w:t xml:space="preserve">a </w:t>
      </w:r>
      <w:r>
        <w:rPr>
          <w:color w:val="231F20"/>
          <w:spacing w:val="3"/>
        </w:rPr>
        <w:t xml:space="preserve">deliberate liberalization policy adopted </w:t>
      </w:r>
      <w:r>
        <w:rPr>
          <w:color w:val="231F20"/>
        </w:rPr>
        <w:t xml:space="preserve">by </w:t>
      </w:r>
      <w:r>
        <w:rPr>
          <w:color w:val="231F20"/>
          <w:spacing w:val="4"/>
        </w:rPr>
        <w:t xml:space="preserve">the </w:t>
      </w:r>
      <w:r>
        <w:rPr>
          <w:color w:val="231F20"/>
          <w:spacing w:val="3"/>
        </w:rPr>
        <w:t>developed nation</w:t>
      </w:r>
      <w:r>
        <w:rPr>
          <w:color w:val="231F20"/>
          <w:spacing w:val="3"/>
        </w:rPr>
        <w:t xml:space="preserve">s. Tariff  </w:t>
      </w:r>
      <w:r>
        <w:rPr>
          <w:color w:val="231F20"/>
          <w:spacing w:val="2"/>
        </w:rPr>
        <w:t xml:space="preserve">and  </w:t>
      </w:r>
      <w:r>
        <w:rPr>
          <w:color w:val="231F20"/>
          <w:spacing w:val="3"/>
        </w:rPr>
        <w:t xml:space="preserve">non-tariff  barriers  should  </w:t>
      </w:r>
      <w:r>
        <w:rPr>
          <w:color w:val="231F20"/>
        </w:rPr>
        <w:t xml:space="preserve">be  </w:t>
      </w:r>
      <w:r>
        <w:rPr>
          <w:color w:val="231F20"/>
          <w:spacing w:val="4"/>
        </w:rPr>
        <w:t xml:space="preserve">removed </w:t>
      </w:r>
      <w:r>
        <w:rPr>
          <w:color w:val="231F20"/>
          <w:spacing w:val="2"/>
        </w:rPr>
        <w:t xml:space="preserve">and </w:t>
      </w:r>
      <w:r>
        <w:rPr>
          <w:color w:val="231F20"/>
          <w:spacing w:val="3"/>
        </w:rPr>
        <w:t xml:space="preserve">free-trade should </w:t>
      </w:r>
      <w:r>
        <w:rPr>
          <w:color w:val="231F20"/>
        </w:rPr>
        <w:t xml:space="preserve">be  </w:t>
      </w:r>
      <w:r>
        <w:rPr>
          <w:color w:val="231F20"/>
          <w:spacing w:val="3"/>
        </w:rPr>
        <w:t xml:space="preserve">encouraged </w:t>
      </w:r>
      <w:r>
        <w:rPr>
          <w:color w:val="231F20"/>
        </w:rPr>
        <w:t xml:space="preserve">by  </w:t>
      </w:r>
      <w:r>
        <w:rPr>
          <w:color w:val="231F20"/>
          <w:spacing w:val="2"/>
        </w:rPr>
        <w:t xml:space="preserve">the </w:t>
      </w:r>
      <w:r>
        <w:rPr>
          <w:color w:val="231F20"/>
          <w:spacing w:val="3"/>
        </w:rPr>
        <w:t xml:space="preserve">developed nations. </w:t>
      </w:r>
      <w:r>
        <w:rPr>
          <w:color w:val="231F20"/>
          <w:spacing w:val="4"/>
        </w:rPr>
        <w:t xml:space="preserve">Further,  </w:t>
      </w:r>
      <w:r>
        <w:rPr>
          <w:color w:val="231F20"/>
        </w:rPr>
        <w:t xml:space="preserve">to </w:t>
      </w:r>
      <w:r>
        <w:rPr>
          <w:color w:val="231F20"/>
          <w:spacing w:val="3"/>
        </w:rPr>
        <w:t xml:space="preserve">enhance </w:t>
      </w:r>
      <w:r>
        <w:rPr>
          <w:color w:val="231F20"/>
          <w:spacing w:val="2"/>
        </w:rPr>
        <w:t xml:space="preserve">and </w:t>
      </w:r>
      <w:r>
        <w:rPr>
          <w:color w:val="231F20"/>
          <w:spacing w:val="3"/>
        </w:rPr>
        <w:t xml:space="preserve">maintain  world  prosperity,  developed  nations  </w:t>
      </w:r>
      <w:r>
        <w:rPr>
          <w:color w:val="231F20"/>
          <w:spacing w:val="4"/>
        </w:rPr>
        <w:t xml:space="preserve">should </w:t>
      </w:r>
      <w:r>
        <w:rPr>
          <w:color w:val="231F20"/>
          <w:spacing w:val="3"/>
        </w:rPr>
        <w:t xml:space="preserve">also give necessary technological </w:t>
      </w:r>
      <w:r>
        <w:rPr>
          <w:color w:val="231F20"/>
          <w:spacing w:val="2"/>
        </w:rPr>
        <w:t xml:space="preserve">and </w:t>
      </w:r>
      <w:r>
        <w:rPr>
          <w:color w:val="231F20"/>
          <w:spacing w:val="3"/>
        </w:rPr>
        <w:t>financial assi</w:t>
      </w:r>
      <w:r>
        <w:rPr>
          <w:color w:val="231F20"/>
          <w:spacing w:val="3"/>
        </w:rPr>
        <w:t xml:space="preserve">stance </w:t>
      </w:r>
      <w:r>
        <w:rPr>
          <w:color w:val="231F20"/>
        </w:rPr>
        <w:t xml:space="preserve">to </w:t>
      </w:r>
      <w:r>
        <w:rPr>
          <w:color w:val="231F20"/>
          <w:spacing w:val="4"/>
        </w:rPr>
        <w:t xml:space="preserve">developing </w:t>
      </w:r>
      <w:r>
        <w:rPr>
          <w:color w:val="231F20"/>
          <w:spacing w:val="3"/>
        </w:rPr>
        <w:t xml:space="preserve">countries </w:t>
      </w:r>
      <w:r>
        <w:rPr>
          <w:color w:val="231F20"/>
          <w:spacing w:val="2"/>
        </w:rPr>
        <w:t xml:space="preserve">for </w:t>
      </w:r>
      <w:r>
        <w:rPr>
          <w:color w:val="231F20"/>
          <w:spacing w:val="3"/>
        </w:rPr>
        <w:t>their rapid economic</w:t>
      </w:r>
      <w:r>
        <w:rPr>
          <w:color w:val="231F20"/>
          <w:spacing w:val="19"/>
        </w:rPr>
        <w:t xml:space="preserve"> </w:t>
      </w:r>
      <w:r>
        <w:rPr>
          <w:color w:val="231F20"/>
          <w:spacing w:val="4"/>
        </w:rPr>
        <w:t>expansion.</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 xml:space="preserve">The final resolution of the conference, therefore, stressed that a mutually acceptable system of generalized, non-reciprocal and non- discriminatory preferences beneficial to developing countries should be immediately established. It is popularly known as </w:t>
      </w:r>
      <w:r>
        <w:rPr>
          <w:color w:val="231F20"/>
        </w:rPr>
        <w:t>Generalized Scheme of Preferences (GSP).</w:t>
      </w:r>
    </w:p>
    <w:p w:rsidR="0090524C" w:rsidRDefault="0090524C">
      <w:pPr>
        <w:pStyle w:val="BodyText"/>
        <w:rPr>
          <w:sz w:val="30"/>
        </w:rPr>
      </w:pPr>
    </w:p>
    <w:p w:rsidR="0090524C" w:rsidRDefault="004404A8">
      <w:pPr>
        <w:pStyle w:val="BodyText"/>
        <w:ind w:left="237" w:right="465"/>
        <w:jc w:val="center"/>
      </w:pPr>
      <w:r>
        <w:rPr>
          <w:color w:val="231F20"/>
        </w:rPr>
        <w:t>The objectives of such a system of preferences has been</w:t>
      </w:r>
    </w:p>
    <w:p w:rsidR="0090524C" w:rsidRDefault="0090524C">
      <w:pPr>
        <w:pStyle w:val="BodyText"/>
        <w:rPr>
          <w:sz w:val="36"/>
        </w:rPr>
      </w:pPr>
    </w:p>
    <w:p w:rsidR="0090524C" w:rsidRDefault="004404A8">
      <w:pPr>
        <w:pStyle w:val="ListParagraph"/>
        <w:numPr>
          <w:ilvl w:val="0"/>
          <w:numId w:val="101"/>
        </w:numPr>
        <w:tabs>
          <w:tab w:val="left" w:pos="2618"/>
          <w:tab w:val="left" w:pos="2619"/>
        </w:tabs>
        <w:ind w:hanging="398"/>
        <w:rPr>
          <w:sz w:val="24"/>
        </w:rPr>
      </w:pPr>
      <w:r>
        <w:rPr>
          <w:color w:val="231F20"/>
          <w:sz w:val="24"/>
        </w:rPr>
        <w:t xml:space="preserve">To </w:t>
      </w:r>
      <w:r>
        <w:rPr>
          <w:color w:val="231F20"/>
          <w:spacing w:val="3"/>
          <w:sz w:val="24"/>
        </w:rPr>
        <w:t xml:space="preserve">increase export earnings </w:t>
      </w:r>
      <w:r>
        <w:rPr>
          <w:color w:val="231F20"/>
          <w:sz w:val="24"/>
        </w:rPr>
        <w:t xml:space="preserve">of </w:t>
      </w:r>
      <w:r>
        <w:rPr>
          <w:color w:val="231F20"/>
          <w:spacing w:val="2"/>
          <w:sz w:val="24"/>
        </w:rPr>
        <w:t xml:space="preserve">the </w:t>
      </w:r>
      <w:r>
        <w:rPr>
          <w:color w:val="231F20"/>
          <w:spacing w:val="3"/>
          <w:sz w:val="24"/>
        </w:rPr>
        <w:t>less developed</w:t>
      </w:r>
      <w:r>
        <w:rPr>
          <w:color w:val="231F20"/>
          <w:spacing w:val="49"/>
          <w:sz w:val="24"/>
        </w:rPr>
        <w:t xml:space="preserve"> </w:t>
      </w:r>
      <w:r>
        <w:rPr>
          <w:color w:val="231F20"/>
          <w:spacing w:val="4"/>
          <w:sz w:val="24"/>
        </w:rPr>
        <w:t>nations.</w:t>
      </w:r>
    </w:p>
    <w:p w:rsidR="0090524C" w:rsidRDefault="004404A8">
      <w:pPr>
        <w:pStyle w:val="ListParagraph"/>
        <w:numPr>
          <w:ilvl w:val="0"/>
          <w:numId w:val="101"/>
        </w:numPr>
        <w:tabs>
          <w:tab w:val="left" w:pos="2618"/>
          <w:tab w:val="left" w:pos="2619"/>
        </w:tabs>
        <w:spacing w:before="129"/>
        <w:ind w:hanging="398"/>
        <w:rPr>
          <w:sz w:val="24"/>
        </w:rPr>
      </w:pPr>
      <w:r>
        <w:rPr>
          <w:color w:val="231F20"/>
          <w:w w:val="105"/>
          <w:sz w:val="24"/>
        </w:rPr>
        <w:t xml:space="preserve">To </w:t>
      </w:r>
      <w:r>
        <w:rPr>
          <w:color w:val="231F20"/>
          <w:spacing w:val="3"/>
          <w:w w:val="105"/>
          <w:sz w:val="24"/>
        </w:rPr>
        <w:t>promote their industrialization,</w:t>
      </w:r>
      <w:r>
        <w:rPr>
          <w:color w:val="231F20"/>
          <w:spacing w:val="-4"/>
          <w:w w:val="105"/>
          <w:sz w:val="24"/>
        </w:rPr>
        <w:t xml:space="preserve"> </w:t>
      </w:r>
      <w:r>
        <w:rPr>
          <w:color w:val="231F20"/>
          <w:spacing w:val="4"/>
          <w:w w:val="105"/>
          <w:sz w:val="24"/>
        </w:rPr>
        <w:t>and</w:t>
      </w:r>
    </w:p>
    <w:p w:rsidR="0090524C" w:rsidRDefault="004404A8">
      <w:pPr>
        <w:pStyle w:val="ListParagraph"/>
        <w:numPr>
          <w:ilvl w:val="0"/>
          <w:numId w:val="101"/>
        </w:numPr>
        <w:tabs>
          <w:tab w:val="left" w:pos="2618"/>
          <w:tab w:val="left" w:pos="2619"/>
        </w:tabs>
        <w:spacing w:before="128"/>
        <w:ind w:hanging="398"/>
        <w:rPr>
          <w:sz w:val="24"/>
        </w:rPr>
      </w:pPr>
      <w:r>
        <w:rPr>
          <w:color w:val="231F20"/>
          <w:sz w:val="24"/>
        </w:rPr>
        <w:t xml:space="preserve">To </w:t>
      </w:r>
      <w:r>
        <w:rPr>
          <w:color w:val="231F20"/>
          <w:spacing w:val="3"/>
          <w:sz w:val="24"/>
        </w:rPr>
        <w:t xml:space="preserve">accelerate their rates </w:t>
      </w:r>
      <w:r>
        <w:rPr>
          <w:color w:val="231F20"/>
          <w:sz w:val="24"/>
        </w:rPr>
        <w:t xml:space="preserve">of </w:t>
      </w:r>
      <w:r>
        <w:rPr>
          <w:color w:val="231F20"/>
          <w:spacing w:val="3"/>
          <w:sz w:val="24"/>
        </w:rPr>
        <w:t>economic</w:t>
      </w:r>
      <w:r>
        <w:rPr>
          <w:color w:val="231F20"/>
          <w:spacing w:val="22"/>
          <w:sz w:val="24"/>
        </w:rPr>
        <w:t xml:space="preserve"> </w:t>
      </w:r>
      <w:r>
        <w:rPr>
          <w:color w:val="231F20"/>
          <w:spacing w:val="4"/>
          <w:sz w:val="24"/>
        </w:rPr>
        <w:t>growth.</w:t>
      </w:r>
    </w:p>
    <w:p w:rsidR="0090524C" w:rsidRDefault="0090524C">
      <w:pPr>
        <w:pStyle w:val="BodyText"/>
        <w:rPr>
          <w:sz w:val="36"/>
        </w:rPr>
      </w:pPr>
    </w:p>
    <w:p w:rsidR="0090524C" w:rsidRDefault="004404A8">
      <w:pPr>
        <w:pStyle w:val="BodyText"/>
        <w:spacing w:line="300" w:lineRule="auto"/>
        <w:ind w:left="1938" w:right="349" w:firstLine="720"/>
        <w:jc w:val="both"/>
      </w:pPr>
      <w:r>
        <w:rPr>
          <w:color w:val="231F20"/>
        </w:rPr>
        <w:t xml:space="preserve">To </w:t>
      </w:r>
      <w:r>
        <w:rPr>
          <w:color w:val="231F20"/>
          <w:spacing w:val="3"/>
        </w:rPr>
        <w:t xml:space="preserve">meet this end, </w:t>
      </w:r>
      <w:r>
        <w:rPr>
          <w:color w:val="231F20"/>
          <w:spacing w:val="2"/>
        </w:rPr>
        <w:t xml:space="preserve">the </w:t>
      </w:r>
      <w:r>
        <w:rPr>
          <w:color w:val="231F20"/>
          <w:spacing w:val="3"/>
        </w:rPr>
        <w:t xml:space="preserve">conference established </w:t>
      </w:r>
      <w:r>
        <w:rPr>
          <w:color w:val="231F20"/>
        </w:rPr>
        <w:t xml:space="preserve">a </w:t>
      </w:r>
      <w:r>
        <w:rPr>
          <w:color w:val="231F20"/>
          <w:spacing w:val="3"/>
        </w:rPr>
        <w:t xml:space="preserve">special </w:t>
      </w:r>
      <w:r>
        <w:rPr>
          <w:color w:val="231F20"/>
          <w:spacing w:val="4"/>
        </w:rPr>
        <w:t xml:space="preserve">committee </w:t>
      </w:r>
      <w:r>
        <w:rPr>
          <w:color w:val="231F20"/>
        </w:rPr>
        <w:t xml:space="preserve">on </w:t>
      </w:r>
      <w:r>
        <w:rPr>
          <w:color w:val="231F20"/>
          <w:spacing w:val="3"/>
        </w:rPr>
        <w:t xml:space="preserve">preferences </w:t>
      </w:r>
      <w:r>
        <w:rPr>
          <w:color w:val="231F20"/>
        </w:rPr>
        <w:t xml:space="preserve">as a </w:t>
      </w:r>
      <w:r>
        <w:rPr>
          <w:color w:val="231F20"/>
          <w:spacing w:val="3"/>
        </w:rPr>
        <w:t xml:space="preserve">subsidiary organ </w:t>
      </w:r>
      <w:r>
        <w:rPr>
          <w:color w:val="231F20"/>
        </w:rPr>
        <w:t xml:space="preserve">of </w:t>
      </w:r>
      <w:r>
        <w:rPr>
          <w:color w:val="231F20"/>
          <w:spacing w:val="2"/>
        </w:rPr>
        <w:t xml:space="preserve">the </w:t>
      </w:r>
      <w:r>
        <w:rPr>
          <w:color w:val="231F20"/>
          <w:spacing w:val="3"/>
        </w:rPr>
        <w:t xml:space="preserve">Trade </w:t>
      </w:r>
      <w:r>
        <w:rPr>
          <w:color w:val="231F20"/>
        </w:rPr>
        <w:t xml:space="preserve">&amp; </w:t>
      </w:r>
      <w:r>
        <w:rPr>
          <w:color w:val="231F20"/>
          <w:spacing w:val="3"/>
        </w:rPr>
        <w:t xml:space="preserve">Development </w:t>
      </w:r>
      <w:r>
        <w:rPr>
          <w:color w:val="231F20"/>
          <w:spacing w:val="4"/>
        </w:rPr>
        <w:t xml:space="preserve">Board, </w:t>
      </w:r>
      <w:r>
        <w:rPr>
          <w:color w:val="231F20"/>
          <w:spacing w:val="3"/>
        </w:rPr>
        <w:t xml:space="preserve">which </w:t>
      </w:r>
      <w:r>
        <w:rPr>
          <w:color w:val="231F20"/>
          <w:spacing w:val="2"/>
        </w:rPr>
        <w:t xml:space="preserve">was </w:t>
      </w:r>
      <w:r>
        <w:rPr>
          <w:color w:val="231F20"/>
        </w:rPr>
        <w:t xml:space="preserve">to </w:t>
      </w:r>
      <w:r>
        <w:rPr>
          <w:color w:val="231F20"/>
          <w:spacing w:val="2"/>
        </w:rPr>
        <w:t xml:space="preserve">pay </w:t>
      </w:r>
      <w:r>
        <w:rPr>
          <w:color w:val="231F20"/>
          <w:spacing w:val="3"/>
        </w:rPr>
        <w:t xml:space="preserve">special attentions </w:t>
      </w:r>
      <w:r>
        <w:rPr>
          <w:color w:val="231F20"/>
        </w:rPr>
        <w:t xml:space="preserve">to </w:t>
      </w:r>
      <w:r>
        <w:rPr>
          <w:color w:val="231F20"/>
          <w:spacing w:val="3"/>
        </w:rPr>
        <w:t xml:space="preserve">this matter. Further, during </w:t>
      </w:r>
      <w:r>
        <w:rPr>
          <w:color w:val="231F20"/>
          <w:spacing w:val="4"/>
        </w:rPr>
        <w:t xml:space="preserve">the </w:t>
      </w:r>
      <w:r>
        <w:rPr>
          <w:color w:val="231F20"/>
          <w:spacing w:val="3"/>
        </w:rPr>
        <w:t>conference,</w:t>
      </w:r>
      <w:r>
        <w:rPr>
          <w:color w:val="231F20"/>
          <w:spacing w:val="14"/>
        </w:rPr>
        <w:t xml:space="preserve"> </w:t>
      </w:r>
      <w:r>
        <w:rPr>
          <w:color w:val="231F20"/>
          <w:spacing w:val="2"/>
        </w:rPr>
        <w:t>the</w:t>
      </w:r>
      <w:r>
        <w:rPr>
          <w:color w:val="231F20"/>
          <w:spacing w:val="16"/>
        </w:rPr>
        <w:t xml:space="preserve"> </w:t>
      </w:r>
      <w:r>
        <w:rPr>
          <w:color w:val="231F20"/>
          <w:spacing w:val="3"/>
        </w:rPr>
        <w:t>developed</w:t>
      </w:r>
      <w:r>
        <w:rPr>
          <w:color w:val="231F20"/>
          <w:spacing w:val="15"/>
        </w:rPr>
        <w:t xml:space="preserve"> </w:t>
      </w:r>
      <w:r>
        <w:rPr>
          <w:color w:val="231F20"/>
          <w:spacing w:val="3"/>
        </w:rPr>
        <w:t>nations</w:t>
      </w:r>
      <w:r>
        <w:rPr>
          <w:color w:val="231F20"/>
          <w:spacing w:val="14"/>
        </w:rPr>
        <w:t xml:space="preserve"> </w:t>
      </w:r>
      <w:r>
        <w:rPr>
          <w:color w:val="231F20"/>
          <w:spacing w:val="3"/>
        </w:rPr>
        <w:t>reaffirmed</w:t>
      </w:r>
      <w:r>
        <w:rPr>
          <w:color w:val="231F20"/>
          <w:spacing w:val="15"/>
        </w:rPr>
        <w:t xml:space="preserve"> </w:t>
      </w:r>
      <w:r>
        <w:rPr>
          <w:color w:val="231F20"/>
          <w:spacing w:val="3"/>
        </w:rPr>
        <w:t>their</w:t>
      </w:r>
      <w:r>
        <w:rPr>
          <w:color w:val="231F20"/>
          <w:spacing w:val="15"/>
        </w:rPr>
        <w:t xml:space="preserve"> </w:t>
      </w:r>
      <w:r>
        <w:rPr>
          <w:color w:val="231F20"/>
          <w:spacing w:val="3"/>
        </w:rPr>
        <w:t>desire</w:t>
      </w:r>
      <w:r>
        <w:rPr>
          <w:color w:val="231F20"/>
          <w:spacing w:val="15"/>
        </w:rPr>
        <w:t xml:space="preserve"> </w:t>
      </w:r>
      <w:r>
        <w:rPr>
          <w:color w:val="231F20"/>
        </w:rPr>
        <w:t>to</w:t>
      </w:r>
      <w:r>
        <w:rPr>
          <w:color w:val="231F20"/>
          <w:spacing w:val="17"/>
        </w:rPr>
        <w:t xml:space="preserve"> </w:t>
      </w:r>
      <w:r>
        <w:rPr>
          <w:color w:val="231F20"/>
          <w:spacing w:val="4"/>
        </w:rPr>
        <w:t>transfer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14" style="position:absolute;left:0;text-align:left;z-index:251554304;mso-position-horizontal-relative:page;mso-position-vertical-relative:page" from="445.05pt,69.45pt" to="445.05pt,771pt" strokecolor="#d7d9da" strokeweight="5pt">
            <w10:wrap anchorx="page" anchory="page"/>
          </v:line>
        </w:pict>
      </w:r>
      <w:r w:rsidR="004404A8">
        <w:rPr>
          <w:color w:val="231F20"/>
        </w:rPr>
        <w:t xml:space="preserve">at </w:t>
      </w:r>
      <w:r w:rsidR="004404A8">
        <w:rPr>
          <w:color w:val="231F20"/>
          <w:spacing w:val="3"/>
        </w:rPr>
        <w:t xml:space="preserve">least </w:t>
      </w:r>
      <w:r w:rsidR="004404A8">
        <w:rPr>
          <w:color w:val="231F20"/>
        </w:rPr>
        <w:t xml:space="preserve">1 </w:t>
      </w:r>
      <w:r w:rsidR="004404A8">
        <w:rPr>
          <w:color w:val="231F20"/>
          <w:spacing w:val="2"/>
        </w:rPr>
        <w:t xml:space="preserve">per </w:t>
      </w:r>
      <w:r w:rsidR="004404A8">
        <w:rPr>
          <w:color w:val="231F20"/>
          <w:spacing w:val="3"/>
        </w:rPr>
        <w:t xml:space="preserve">cent </w:t>
      </w:r>
      <w:r w:rsidR="004404A8">
        <w:rPr>
          <w:color w:val="231F20"/>
        </w:rPr>
        <w:t xml:space="preserve">of </w:t>
      </w:r>
      <w:r w:rsidR="004404A8">
        <w:rPr>
          <w:color w:val="231F20"/>
          <w:spacing w:val="3"/>
        </w:rPr>
        <w:t xml:space="preserve">their </w:t>
      </w:r>
      <w:r w:rsidR="004404A8">
        <w:rPr>
          <w:color w:val="231F20"/>
          <w:spacing w:val="2"/>
        </w:rPr>
        <w:t xml:space="preserve">GNP </w:t>
      </w:r>
      <w:r w:rsidR="004404A8">
        <w:rPr>
          <w:color w:val="231F20"/>
          <w:spacing w:val="3"/>
        </w:rPr>
        <w:t xml:space="preserve">resources </w:t>
      </w:r>
      <w:r w:rsidR="004404A8">
        <w:rPr>
          <w:color w:val="231F20"/>
        </w:rPr>
        <w:t xml:space="preserve">to </w:t>
      </w:r>
      <w:r w:rsidR="004404A8">
        <w:rPr>
          <w:color w:val="231F20"/>
          <w:spacing w:val="2"/>
        </w:rPr>
        <w:t xml:space="preserve">the </w:t>
      </w:r>
      <w:r w:rsidR="004404A8">
        <w:rPr>
          <w:color w:val="231F20"/>
          <w:spacing w:val="3"/>
        </w:rPr>
        <w:t xml:space="preserve">developing </w:t>
      </w:r>
      <w:r w:rsidR="004404A8">
        <w:rPr>
          <w:color w:val="231F20"/>
          <w:spacing w:val="4"/>
        </w:rPr>
        <w:t xml:space="preserve">countries </w:t>
      </w:r>
      <w:r w:rsidR="004404A8">
        <w:rPr>
          <w:color w:val="231F20"/>
          <w:spacing w:val="3"/>
        </w:rPr>
        <w:t xml:space="preserve">through their </w:t>
      </w:r>
      <w:r w:rsidR="004404A8">
        <w:rPr>
          <w:color w:val="231F20"/>
          <w:spacing w:val="2"/>
        </w:rPr>
        <w:t xml:space="preserve">aid </w:t>
      </w:r>
      <w:r w:rsidR="004404A8">
        <w:rPr>
          <w:color w:val="231F20"/>
          <w:spacing w:val="3"/>
        </w:rPr>
        <w:t xml:space="preserve">programmes. </w:t>
      </w:r>
      <w:r w:rsidR="004404A8">
        <w:rPr>
          <w:color w:val="231F20"/>
          <w:spacing w:val="2"/>
        </w:rPr>
        <w:t xml:space="preserve">The </w:t>
      </w:r>
      <w:r w:rsidR="004404A8">
        <w:rPr>
          <w:color w:val="231F20"/>
          <w:spacing w:val="3"/>
        </w:rPr>
        <w:t xml:space="preserve">developed countries also agreed </w:t>
      </w:r>
      <w:r w:rsidR="004404A8">
        <w:rPr>
          <w:color w:val="231F20"/>
          <w:spacing w:val="4"/>
        </w:rPr>
        <w:t xml:space="preserve">to </w:t>
      </w:r>
      <w:r w:rsidR="004404A8">
        <w:rPr>
          <w:color w:val="231F20"/>
          <w:spacing w:val="3"/>
        </w:rPr>
        <w:t xml:space="preserve">provide concessional terms </w:t>
      </w:r>
      <w:r w:rsidR="004404A8">
        <w:rPr>
          <w:color w:val="231F20"/>
        </w:rPr>
        <w:t xml:space="preserve">of </w:t>
      </w:r>
      <w:r w:rsidR="004404A8">
        <w:rPr>
          <w:color w:val="231F20"/>
          <w:spacing w:val="3"/>
        </w:rPr>
        <w:t xml:space="preserve">official lending </w:t>
      </w:r>
      <w:r w:rsidR="004404A8">
        <w:rPr>
          <w:color w:val="231F20"/>
          <w:spacing w:val="2"/>
        </w:rPr>
        <w:t xml:space="preserve">and </w:t>
      </w:r>
      <w:r w:rsidR="004404A8">
        <w:rPr>
          <w:color w:val="231F20"/>
        </w:rPr>
        <w:t xml:space="preserve">to </w:t>
      </w:r>
      <w:r w:rsidR="004404A8">
        <w:rPr>
          <w:color w:val="231F20"/>
          <w:spacing w:val="3"/>
        </w:rPr>
        <w:t xml:space="preserve">liberalize </w:t>
      </w:r>
      <w:r w:rsidR="004404A8">
        <w:rPr>
          <w:color w:val="231F20"/>
          <w:spacing w:val="2"/>
        </w:rPr>
        <w:t xml:space="preserve">the  </w:t>
      </w:r>
      <w:r w:rsidR="004404A8">
        <w:rPr>
          <w:color w:val="231F20"/>
          <w:spacing w:val="4"/>
        </w:rPr>
        <w:t xml:space="preserve">terms </w:t>
      </w:r>
      <w:r w:rsidR="004404A8">
        <w:rPr>
          <w:color w:val="231F20"/>
        </w:rPr>
        <w:t>of</w:t>
      </w:r>
      <w:r w:rsidR="004404A8">
        <w:rPr>
          <w:color w:val="231F20"/>
        </w:rPr>
        <w:t xml:space="preserve">  </w:t>
      </w:r>
      <w:r w:rsidR="004404A8">
        <w:rPr>
          <w:color w:val="231F20"/>
          <w:spacing w:val="3"/>
        </w:rPr>
        <w:t xml:space="preserve">international lending </w:t>
      </w:r>
      <w:r w:rsidR="004404A8">
        <w:rPr>
          <w:color w:val="231F20"/>
          <w:spacing w:val="2"/>
        </w:rPr>
        <w:t xml:space="preserve">and </w:t>
      </w:r>
      <w:r w:rsidR="004404A8">
        <w:rPr>
          <w:color w:val="231F20"/>
          <w:spacing w:val="3"/>
        </w:rPr>
        <w:t xml:space="preserve">finance. </w:t>
      </w:r>
      <w:r w:rsidR="004404A8">
        <w:rPr>
          <w:color w:val="231F20"/>
          <w:spacing w:val="2"/>
        </w:rPr>
        <w:t xml:space="preserve">The </w:t>
      </w:r>
      <w:r w:rsidR="004404A8">
        <w:rPr>
          <w:color w:val="231F20"/>
          <w:spacing w:val="3"/>
        </w:rPr>
        <w:t xml:space="preserve">conference adopted </w:t>
      </w:r>
      <w:r w:rsidR="004404A8">
        <w:rPr>
          <w:color w:val="231F20"/>
        </w:rPr>
        <w:t xml:space="preserve">a  </w:t>
      </w:r>
      <w:r w:rsidR="004404A8">
        <w:rPr>
          <w:color w:val="231F20"/>
          <w:spacing w:val="4"/>
        </w:rPr>
        <w:t xml:space="preserve">charter   </w:t>
      </w:r>
      <w:r w:rsidR="004404A8">
        <w:rPr>
          <w:color w:val="231F20"/>
        </w:rPr>
        <w:t xml:space="preserve">of </w:t>
      </w:r>
      <w:r w:rsidR="004404A8">
        <w:rPr>
          <w:color w:val="231F20"/>
          <w:spacing w:val="3"/>
        </w:rPr>
        <w:t xml:space="preserve">development, which offers permanent protection against </w:t>
      </w:r>
      <w:r w:rsidR="004404A8">
        <w:rPr>
          <w:color w:val="231F20"/>
          <w:spacing w:val="4"/>
        </w:rPr>
        <w:t xml:space="preserve">economic </w:t>
      </w:r>
      <w:r w:rsidR="004404A8">
        <w:rPr>
          <w:color w:val="231F20"/>
          <w:spacing w:val="3"/>
        </w:rPr>
        <w:t xml:space="preserve">deterioration </w:t>
      </w:r>
      <w:r w:rsidR="004404A8">
        <w:rPr>
          <w:color w:val="231F20"/>
        </w:rPr>
        <w:t xml:space="preserve">of </w:t>
      </w:r>
      <w:r w:rsidR="004404A8">
        <w:rPr>
          <w:color w:val="231F20"/>
          <w:spacing w:val="3"/>
        </w:rPr>
        <w:t xml:space="preserve">developed nations </w:t>
      </w:r>
      <w:r w:rsidR="004404A8">
        <w:rPr>
          <w:color w:val="231F20"/>
          <w:spacing w:val="2"/>
        </w:rPr>
        <w:t xml:space="preserve">and </w:t>
      </w:r>
      <w:r w:rsidR="004404A8">
        <w:rPr>
          <w:color w:val="231F20"/>
          <w:spacing w:val="3"/>
        </w:rPr>
        <w:t xml:space="preserve">increased opportunities </w:t>
      </w:r>
      <w:r w:rsidR="004404A8">
        <w:rPr>
          <w:color w:val="231F20"/>
          <w:spacing w:val="4"/>
        </w:rPr>
        <w:t xml:space="preserve">of </w:t>
      </w:r>
      <w:r w:rsidR="004404A8">
        <w:rPr>
          <w:color w:val="231F20"/>
          <w:spacing w:val="3"/>
        </w:rPr>
        <w:t xml:space="preserve">development </w:t>
      </w:r>
      <w:r w:rsidR="004404A8">
        <w:rPr>
          <w:color w:val="231F20"/>
          <w:spacing w:val="2"/>
        </w:rPr>
        <w:t xml:space="preserve">for the </w:t>
      </w:r>
      <w:r w:rsidR="004404A8">
        <w:rPr>
          <w:color w:val="231F20"/>
          <w:spacing w:val="3"/>
        </w:rPr>
        <w:t xml:space="preserve">developing nations. With regard </w:t>
      </w:r>
      <w:r w:rsidR="004404A8">
        <w:rPr>
          <w:color w:val="231F20"/>
        </w:rPr>
        <w:t xml:space="preserve">to </w:t>
      </w:r>
      <w:r w:rsidR="004404A8">
        <w:rPr>
          <w:color w:val="231F20"/>
          <w:spacing w:val="4"/>
        </w:rPr>
        <w:t xml:space="preserve">commodity </w:t>
      </w:r>
      <w:r w:rsidR="004404A8">
        <w:rPr>
          <w:color w:val="231F20"/>
          <w:spacing w:val="3"/>
        </w:rPr>
        <w:t xml:space="preserve">agreements, </w:t>
      </w:r>
      <w:r w:rsidR="004404A8">
        <w:rPr>
          <w:color w:val="231F20"/>
        </w:rPr>
        <w:t xml:space="preserve">it </w:t>
      </w:r>
      <w:r w:rsidR="004404A8">
        <w:rPr>
          <w:color w:val="231F20"/>
          <w:spacing w:val="2"/>
        </w:rPr>
        <w:t xml:space="preserve">was </w:t>
      </w:r>
      <w:r w:rsidR="004404A8">
        <w:rPr>
          <w:color w:val="231F20"/>
          <w:spacing w:val="3"/>
        </w:rPr>
        <w:t xml:space="preserve">decided that </w:t>
      </w:r>
      <w:r w:rsidR="004404A8">
        <w:rPr>
          <w:color w:val="231F20"/>
          <w:spacing w:val="2"/>
        </w:rPr>
        <w:t xml:space="preserve">the </w:t>
      </w:r>
      <w:r w:rsidR="004404A8">
        <w:rPr>
          <w:color w:val="231F20"/>
          <w:spacing w:val="3"/>
        </w:rPr>
        <w:t xml:space="preserve">conference should </w:t>
      </w:r>
      <w:r w:rsidR="004404A8">
        <w:rPr>
          <w:color w:val="231F20"/>
        </w:rPr>
        <w:t xml:space="preserve">be </w:t>
      </w:r>
      <w:r w:rsidR="004404A8">
        <w:rPr>
          <w:color w:val="231F20"/>
          <w:spacing w:val="4"/>
        </w:rPr>
        <w:t xml:space="preserve">reconvened </w:t>
      </w:r>
      <w:r w:rsidR="004404A8">
        <w:rPr>
          <w:color w:val="231F20"/>
          <w:spacing w:val="3"/>
        </w:rPr>
        <w:t xml:space="preserve">before June 1968 </w:t>
      </w:r>
      <w:r w:rsidR="004404A8">
        <w:rPr>
          <w:color w:val="231F20"/>
        </w:rPr>
        <w:t xml:space="preserve">to </w:t>
      </w:r>
      <w:r w:rsidR="004404A8">
        <w:rPr>
          <w:color w:val="231F20"/>
          <w:spacing w:val="3"/>
        </w:rPr>
        <w:t xml:space="preserve">evolve </w:t>
      </w:r>
      <w:r w:rsidR="004404A8">
        <w:rPr>
          <w:color w:val="231F20"/>
        </w:rPr>
        <w:t xml:space="preserve">an </w:t>
      </w:r>
      <w:r w:rsidR="004404A8">
        <w:rPr>
          <w:color w:val="231F20"/>
          <w:spacing w:val="3"/>
        </w:rPr>
        <w:t xml:space="preserve">international agreement </w:t>
      </w:r>
      <w:r w:rsidR="004404A8">
        <w:rPr>
          <w:color w:val="231F20"/>
        </w:rPr>
        <w:t xml:space="preserve">on </w:t>
      </w:r>
      <w:r w:rsidR="004404A8">
        <w:rPr>
          <w:color w:val="231F20"/>
          <w:spacing w:val="3"/>
        </w:rPr>
        <w:t xml:space="preserve">cocoa. </w:t>
      </w:r>
      <w:r w:rsidR="004404A8">
        <w:rPr>
          <w:color w:val="231F20"/>
          <w:spacing w:val="4"/>
        </w:rPr>
        <w:t xml:space="preserve">Similarly, </w:t>
      </w:r>
      <w:r w:rsidR="004404A8">
        <w:rPr>
          <w:color w:val="231F20"/>
        </w:rPr>
        <w:t xml:space="preserve">it </w:t>
      </w:r>
      <w:r w:rsidR="004404A8">
        <w:rPr>
          <w:color w:val="231F20"/>
          <w:spacing w:val="2"/>
        </w:rPr>
        <w:t xml:space="preserve">was </w:t>
      </w:r>
      <w:r w:rsidR="004404A8">
        <w:rPr>
          <w:color w:val="231F20"/>
          <w:spacing w:val="3"/>
        </w:rPr>
        <w:t xml:space="preserve">laid down that Sugar Agreement should come into operation </w:t>
      </w:r>
      <w:r w:rsidR="004404A8">
        <w:rPr>
          <w:color w:val="231F20"/>
          <w:spacing w:val="4"/>
        </w:rPr>
        <w:t>bef</w:t>
      </w:r>
      <w:r w:rsidR="004404A8">
        <w:rPr>
          <w:color w:val="231F20"/>
          <w:spacing w:val="4"/>
        </w:rPr>
        <w:t xml:space="preserve">ore </w:t>
      </w:r>
      <w:r w:rsidR="004404A8">
        <w:rPr>
          <w:color w:val="231F20"/>
          <w:spacing w:val="3"/>
        </w:rPr>
        <w:t xml:space="preserve">January </w:t>
      </w:r>
      <w:r w:rsidR="004404A8">
        <w:rPr>
          <w:color w:val="231F20"/>
          <w:spacing w:val="4"/>
        </w:rPr>
        <w:t>1969.</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spacing w:val="2"/>
        </w:rPr>
        <w:t xml:space="preserve">The </w:t>
      </w:r>
      <w:r>
        <w:rPr>
          <w:color w:val="231F20"/>
          <w:spacing w:val="3"/>
        </w:rPr>
        <w:t xml:space="preserve">less developed nations urged that </w:t>
      </w:r>
      <w:r>
        <w:rPr>
          <w:color w:val="231F20"/>
          <w:spacing w:val="2"/>
        </w:rPr>
        <w:t xml:space="preserve">the </w:t>
      </w:r>
      <w:r>
        <w:rPr>
          <w:color w:val="231F20"/>
          <w:spacing w:val="3"/>
        </w:rPr>
        <w:t xml:space="preserve">advanced </w:t>
      </w:r>
      <w:r>
        <w:rPr>
          <w:color w:val="231F20"/>
          <w:spacing w:val="4"/>
        </w:rPr>
        <w:t xml:space="preserve">countries </w:t>
      </w:r>
      <w:r>
        <w:rPr>
          <w:color w:val="231F20"/>
          <w:spacing w:val="3"/>
        </w:rPr>
        <w:t xml:space="preserve">should remove </w:t>
      </w:r>
      <w:r>
        <w:rPr>
          <w:color w:val="231F20"/>
          <w:spacing w:val="2"/>
        </w:rPr>
        <w:t xml:space="preserve">all </w:t>
      </w:r>
      <w:r>
        <w:rPr>
          <w:color w:val="231F20"/>
          <w:spacing w:val="3"/>
        </w:rPr>
        <w:t xml:space="preserve">trade barriers </w:t>
      </w:r>
      <w:r>
        <w:rPr>
          <w:color w:val="231F20"/>
        </w:rPr>
        <w:t xml:space="preserve">in </w:t>
      </w:r>
      <w:r>
        <w:rPr>
          <w:color w:val="231F20"/>
          <w:spacing w:val="3"/>
        </w:rPr>
        <w:t xml:space="preserve">their markets </w:t>
      </w:r>
      <w:r>
        <w:rPr>
          <w:color w:val="231F20"/>
        </w:rPr>
        <w:t xml:space="preserve">to </w:t>
      </w:r>
      <w:r>
        <w:rPr>
          <w:color w:val="231F20"/>
          <w:spacing w:val="2"/>
        </w:rPr>
        <w:t xml:space="preserve">the </w:t>
      </w:r>
      <w:r>
        <w:rPr>
          <w:color w:val="231F20"/>
          <w:spacing w:val="3"/>
        </w:rPr>
        <w:t xml:space="preserve">entry </w:t>
      </w:r>
      <w:r>
        <w:rPr>
          <w:color w:val="231F20"/>
        </w:rPr>
        <w:t xml:space="preserve">of </w:t>
      </w:r>
      <w:r>
        <w:rPr>
          <w:color w:val="231F20"/>
          <w:spacing w:val="4"/>
        </w:rPr>
        <w:t xml:space="preserve">poor </w:t>
      </w:r>
      <w:r>
        <w:rPr>
          <w:color w:val="231F20"/>
          <w:spacing w:val="3"/>
        </w:rPr>
        <w:t xml:space="preserve">nations commodities </w:t>
      </w:r>
      <w:r>
        <w:rPr>
          <w:color w:val="231F20"/>
        </w:rPr>
        <w:t xml:space="preserve">in </w:t>
      </w:r>
      <w:r>
        <w:rPr>
          <w:color w:val="231F20"/>
          <w:spacing w:val="3"/>
        </w:rPr>
        <w:t xml:space="preserve">primary, processed </w:t>
      </w:r>
      <w:r>
        <w:rPr>
          <w:color w:val="231F20"/>
        </w:rPr>
        <w:t xml:space="preserve">or </w:t>
      </w:r>
      <w:r>
        <w:rPr>
          <w:color w:val="231F20"/>
          <w:spacing w:val="3"/>
        </w:rPr>
        <w:t xml:space="preserve">semi-processed forms. </w:t>
      </w:r>
      <w:r>
        <w:rPr>
          <w:color w:val="231F20"/>
          <w:spacing w:val="4"/>
        </w:rPr>
        <w:t xml:space="preserve">But </w:t>
      </w:r>
      <w:r>
        <w:rPr>
          <w:color w:val="231F20"/>
          <w:spacing w:val="2"/>
        </w:rPr>
        <w:t xml:space="preserve">due </w:t>
      </w:r>
      <w:r>
        <w:rPr>
          <w:color w:val="231F20"/>
          <w:spacing w:val="3"/>
        </w:rPr>
        <w:t xml:space="preserve">attention </w:t>
      </w:r>
      <w:r>
        <w:rPr>
          <w:color w:val="231F20"/>
          <w:spacing w:val="2"/>
        </w:rPr>
        <w:t xml:space="preserve">was not </w:t>
      </w:r>
      <w:r>
        <w:rPr>
          <w:color w:val="231F20"/>
          <w:spacing w:val="3"/>
        </w:rPr>
        <w:t xml:space="preserve">paid </w:t>
      </w:r>
      <w:r>
        <w:rPr>
          <w:color w:val="231F20"/>
        </w:rPr>
        <w:t xml:space="preserve">to </w:t>
      </w:r>
      <w:r>
        <w:rPr>
          <w:color w:val="231F20"/>
          <w:spacing w:val="3"/>
        </w:rPr>
        <w:t>this</w:t>
      </w:r>
      <w:r>
        <w:rPr>
          <w:color w:val="231F20"/>
          <w:spacing w:val="29"/>
        </w:rPr>
        <w:t xml:space="preserve"> </w:t>
      </w:r>
      <w:r>
        <w:rPr>
          <w:color w:val="231F20"/>
          <w:spacing w:val="4"/>
        </w:rPr>
        <w:t>plea.</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The</w:t>
      </w:r>
      <w:r>
        <w:rPr>
          <w:color w:val="231F20"/>
          <w:spacing w:val="-13"/>
        </w:rPr>
        <w:t xml:space="preserve"> </w:t>
      </w:r>
      <w:r>
        <w:rPr>
          <w:color w:val="231F20"/>
          <w:spacing w:val="3"/>
        </w:rPr>
        <w:t>conference</w:t>
      </w:r>
      <w:r>
        <w:rPr>
          <w:color w:val="231F20"/>
          <w:spacing w:val="-13"/>
        </w:rPr>
        <w:t xml:space="preserve"> </w:t>
      </w:r>
      <w:r>
        <w:rPr>
          <w:color w:val="231F20"/>
          <w:spacing w:val="2"/>
        </w:rPr>
        <w:t>did</w:t>
      </w:r>
      <w:r>
        <w:rPr>
          <w:color w:val="231F20"/>
          <w:spacing w:val="-12"/>
        </w:rPr>
        <w:t xml:space="preserve"> </w:t>
      </w:r>
      <w:r>
        <w:rPr>
          <w:color w:val="231F20"/>
          <w:spacing w:val="2"/>
        </w:rPr>
        <w:t>not</w:t>
      </w:r>
      <w:r>
        <w:rPr>
          <w:color w:val="231F20"/>
          <w:spacing w:val="-13"/>
        </w:rPr>
        <w:t xml:space="preserve"> </w:t>
      </w:r>
      <w:r>
        <w:rPr>
          <w:color w:val="231F20"/>
          <w:spacing w:val="3"/>
        </w:rPr>
        <w:t>deal</w:t>
      </w:r>
      <w:r>
        <w:rPr>
          <w:color w:val="231F20"/>
          <w:spacing w:val="-12"/>
        </w:rPr>
        <w:t xml:space="preserve"> </w:t>
      </w:r>
      <w:r>
        <w:rPr>
          <w:color w:val="231F20"/>
          <w:spacing w:val="3"/>
        </w:rPr>
        <w:t>with</w:t>
      </w:r>
      <w:r>
        <w:rPr>
          <w:color w:val="231F20"/>
          <w:spacing w:val="-13"/>
        </w:rPr>
        <w:t xml:space="preserve"> </w:t>
      </w:r>
      <w:r>
        <w:rPr>
          <w:color w:val="231F20"/>
          <w:spacing w:val="2"/>
        </w:rPr>
        <w:t>the</w:t>
      </w:r>
      <w:r>
        <w:rPr>
          <w:color w:val="231F20"/>
          <w:spacing w:val="-12"/>
        </w:rPr>
        <w:t xml:space="preserve"> </w:t>
      </w:r>
      <w:r>
        <w:rPr>
          <w:color w:val="231F20"/>
          <w:spacing w:val="3"/>
        </w:rPr>
        <w:t>possibilities</w:t>
      </w:r>
      <w:r>
        <w:rPr>
          <w:color w:val="231F20"/>
          <w:spacing w:val="-13"/>
        </w:rPr>
        <w:t xml:space="preserve"> </w:t>
      </w:r>
      <w:r>
        <w:rPr>
          <w:color w:val="231F20"/>
        </w:rPr>
        <w:t>of</w:t>
      </w:r>
      <w:r>
        <w:rPr>
          <w:color w:val="231F20"/>
          <w:spacing w:val="-12"/>
        </w:rPr>
        <w:t xml:space="preserve"> </w:t>
      </w:r>
      <w:r>
        <w:rPr>
          <w:color w:val="231F20"/>
          <w:spacing w:val="3"/>
        </w:rPr>
        <w:t>agreed</w:t>
      </w:r>
      <w:r>
        <w:rPr>
          <w:color w:val="231F20"/>
          <w:spacing w:val="-13"/>
        </w:rPr>
        <w:t xml:space="preserve"> </w:t>
      </w:r>
      <w:r>
        <w:rPr>
          <w:color w:val="231F20"/>
          <w:spacing w:val="4"/>
        </w:rPr>
        <w:t xml:space="preserve">solutions </w:t>
      </w:r>
      <w:r>
        <w:rPr>
          <w:color w:val="231F20"/>
        </w:rPr>
        <w:t xml:space="preserve">to </w:t>
      </w:r>
      <w:r>
        <w:rPr>
          <w:color w:val="231F20"/>
          <w:spacing w:val="2"/>
        </w:rPr>
        <w:t xml:space="preserve">the </w:t>
      </w:r>
      <w:r>
        <w:rPr>
          <w:color w:val="231F20"/>
          <w:spacing w:val="3"/>
        </w:rPr>
        <w:t xml:space="preserve">problems </w:t>
      </w:r>
      <w:r>
        <w:rPr>
          <w:color w:val="231F20"/>
        </w:rPr>
        <w:t xml:space="preserve">of </w:t>
      </w:r>
      <w:r>
        <w:rPr>
          <w:color w:val="231F20"/>
          <w:spacing w:val="3"/>
        </w:rPr>
        <w:t xml:space="preserve">prices, trade  liberalization  </w:t>
      </w:r>
      <w:r>
        <w:rPr>
          <w:color w:val="231F20"/>
          <w:spacing w:val="2"/>
        </w:rPr>
        <w:t xml:space="preserve">and  </w:t>
      </w:r>
      <w:r>
        <w:rPr>
          <w:color w:val="231F20"/>
          <w:spacing w:val="3"/>
        </w:rPr>
        <w:t xml:space="preserve">increased  access  </w:t>
      </w:r>
      <w:r>
        <w:rPr>
          <w:color w:val="231F20"/>
          <w:spacing w:val="4"/>
        </w:rPr>
        <w:t xml:space="preserve">to </w:t>
      </w:r>
      <w:r>
        <w:rPr>
          <w:color w:val="231F20"/>
          <w:spacing w:val="2"/>
        </w:rPr>
        <w:t xml:space="preserve">the </w:t>
      </w:r>
      <w:r>
        <w:rPr>
          <w:color w:val="231F20"/>
          <w:spacing w:val="3"/>
        </w:rPr>
        <w:t xml:space="preserve">markets </w:t>
      </w:r>
      <w:r>
        <w:rPr>
          <w:color w:val="231F20"/>
        </w:rPr>
        <w:t xml:space="preserve">of </w:t>
      </w:r>
      <w:r>
        <w:rPr>
          <w:color w:val="231F20"/>
          <w:spacing w:val="3"/>
        </w:rPr>
        <w:t xml:space="preserve">advanced countries </w:t>
      </w:r>
      <w:r>
        <w:rPr>
          <w:color w:val="231F20"/>
          <w:spacing w:val="2"/>
        </w:rPr>
        <w:t xml:space="preserve">for the </w:t>
      </w:r>
      <w:r>
        <w:rPr>
          <w:color w:val="231F20"/>
          <w:spacing w:val="3"/>
        </w:rPr>
        <w:t xml:space="preserve">products exported </w:t>
      </w:r>
      <w:r>
        <w:rPr>
          <w:color w:val="231F20"/>
        </w:rPr>
        <w:t xml:space="preserve">by </w:t>
      </w:r>
      <w:r>
        <w:rPr>
          <w:color w:val="231F20"/>
          <w:spacing w:val="2"/>
        </w:rPr>
        <w:t xml:space="preserve">the </w:t>
      </w:r>
      <w:r>
        <w:rPr>
          <w:color w:val="231F20"/>
          <w:spacing w:val="4"/>
        </w:rPr>
        <w:t xml:space="preserve">less </w:t>
      </w:r>
      <w:r>
        <w:rPr>
          <w:color w:val="231F20"/>
          <w:spacing w:val="3"/>
        </w:rPr>
        <w:t xml:space="preserve">developed nations. </w:t>
      </w:r>
      <w:r>
        <w:rPr>
          <w:color w:val="231F20"/>
          <w:spacing w:val="2"/>
        </w:rPr>
        <w:t xml:space="preserve">The </w:t>
      </w:r>
      <w:r>
        <w:rPr>
          <w:color w:val="231F20"/>
          <w:spacing w:val="3"/>
        </w:rPr>
        <w:t xml:space="preserve">conference, however, urged that </w:t>
      </w:r>
      <w:r>
        <w:rPr>
          <w:color w:val="231F20"/>
          <w:spacing w:val="2"/>
        </w:rPr>
        <w:t xml:space="preserve">the </w:t>
      </w:r>
      <w:r>
        <w:rPr>
          <w:color w:val="231F20"/>
          <w:spacing w:val="4"/>
        </w:rPr>
        <w:t xml:space="preserve">socialist </w:t>
      </w:r>
      <w:r>
        <w:rPr>
          <w:color w:val="231F20"/>
          <w:spacing w:val="3"/>
        </w:rPr>
        <w:t>countries</w:t>
      </w:r>
      <w:r>
        <w:rPr>
          <w:color w:val="231F20"/>
          <w:spacing w:val="-9"/>
        </w:rPr>
        <w:t xml:space="preserve"> </w:t>
      </w:r>
      <w:r>
        <w:rPr>
          <w:color w:val="231F20"/>
          <w:spacing w:val="3"/>
        </w:rPr>
        <w:t>should</w:t>
      </w:r>
      <w:r>
        <w:rPr>
          <w:color w:val="231F20"/>
          <w:spacing w:val="-8"/>
        </w:rPr>
        <w:t xml:space="preserve"> </w:t>
      </w:r>
      <w:r>
        <w:rPr>
          <w:color w:val="231F20"/>
          <w:spacing w:val="3"/>
        </w:rPr>
        <w:t>expand</w:t>
      </w:r>
      <w:r>
        <w:rPr>
          <w:color w:val="231F20"/>
          <w:spacing w:val="-9"/>
        </w:rPr>
        <w:t xml:space="preserve"> </w:t>
      </w:r>
      <w:r>
        <w:rPr>
          <w:color w:val="231F20"/>
          <w:spacing w:val="2"/>
        </w:rPr>
        <w:t>and</w:t>
      </w:r>
      <w:r>
        <w:rPr>
          <w:color w:val="231F20"/>
          <w:spacing w:val="-8"/>
        </w:rPr>
        <w:t xml:space="preserve"> </w:t>
      </w:r>
      <w:r>
        <w:rPr>
          <w:color w:val="231F20"/>
          <w:spacing w:val="3"/>
        </w:rPr>
        <w:t>diversify</w:t>
      </w:r>
      <w:r>
        <w:rPr>
          <w:color w:val="231F20"/>
          <w:spacing w:val="-8"/>
        </w:rPr>
        <w:t xml:space="preserve"> </w:t>
      </w:r>
      <w:r>
        <w:rPr>
          <w:color w:val="231F20"/>
          <w:spacing w:val="3"/>
        </w:rPr>
        <w:t>their</w:t>
      </w:r>
      <w:r>
        <w:rPr>
          <w:color w:val="231F20"/>
          <w:spacing w:val="-9"/>
        </w:rPr>
        <w:t xml:space="preserve"> </w:t>
      </w:r>
      <w:r>
        <w:rPr>
          <w:color w:val="231F20"/>
          <w:spacing w:val="3"/>
        </w:rPr>
        <w:t>trade</w:t>
      </w:r>
      <w:r>
        <w:rPr>
          <w:color w:val="231F20"/>
          <w:spacing w:val="-8"/>
        </w:rPr>
        <w:t xml:space="preserve"> </w:t>
      </w:r>
      <w:r>
        <w:rPr>
          <w:color w:val="231F20"/>
          <w:spacing w:val="3"/>
        </w:rPr>
        <w:t>with</w:t>
      </w:r>
      <w:r>
        <w:rPr>
          <w:color w:val="231F20"/>
          <w:spacing w:val="-9"/>
        </w:rPr>
        <w:t xml:space="preserve"> </w:t>
      </w:r>
      <w:r>
        <w:rPr>
          <w:color w:val="231F20"/>
          <w:spacing w:val="3"/>
        </w:rPr>
        <w:t>developing</w:t>
      </w:r>
      <w:r>
        <w:rPr>
          <w:color w:val="231F20"/>
          <w:spacing w:val="-8"/>
        </w:rPr>
        <w:t xml:space="preserve"> </w:t>
      </w:r>
      <w:r>
        <w:rPr>
          <w:color w:val="231F20"/>
          <w:spacing w:val="4"/>
        </w:rPr>
        <w:t xml:space="preserve">countries </w:t>
      </w:r>
      <w:r>
        <w:rPr>
          <w:color w:val="231F20"/>
        </w:rPr>
        <w:t xml:space="preserve">by </w:t>
      </w:r>
      <w:r>
        <w:rPr>
          <w:color w:val="231F20"/>
          <w:spacing w:val="3"/>
        </w:rPr>
        <w:t xml:space="preserve">according special preferences </w:t>
      </w:r>
      <w:r>
        <w:rPr>
          <w:color w:val="231F20"/>
        </w:rPr>
        <w:t xml:space="preserve">to </w:t>
      </w:r>
      <w:r>
        <w:rPr>
          <w:color w:val="231F20"/>
          <w:spacing w:val="2"/>
        </w:rPr>
        <w:t xml:space="preserve">the </w:t>
      </w:r>
      <w:r>
        <w:rPr>
          <w:color w:val="231F20"/>
          <w:spacing w:val="3"/>
        </w:rPr>
        <w:t xml:space="preserve">products </w:t>
      </w:r>
      <w:r>
        <w:rPr>
          <w:color w:val="231F20"/>
        </w:rPr>
        <w:t xml:space="preserve">of </w:t>
      </w:r>
      <w:r>
        <w:rPr>
          <w:color w:val="231F20"/>
          <w:spacing w:val="3"/>
        </w:rPr>
        <w:t xml:space="preserve">these countries. </w:t>
      </w:r>
      <w:r>
        <w:rPr>
          <w:color w:val="231F20"/>
          <w:spacing w:val="4"/>
        </w:rPr>
        <w:t xml:space="preserve">The </w:t>
      </w:r>
      <w:r>
        <w:rPr>
          <w:color w:val="231F20"/>
          <w:spacing w:val="3"/>
        </w:rPr>
        <w:t xml:space="preserve">permanent machinery </w:t>
      </w:r>
      <w:r>
        <w:rPr>
          <w:color w:val="231F20"/>
        </w:rPr>
        <w:t xml:space="preserve">of </w:t>
      </w:r>
      <w:r>
        <w:rPr>
          <w:color w:val="231F20"/>
          <w:spacing w:val="3"/>
        </w:rPr>
        <w:t xml:space="preserve">UNCTAD </w:t>
      </w:r>
      <w:r>
        <w:rPr>
          <w:color w:val="231F20"/>
          <w:spacing w:val="2"/>
        </w:rPr>
        <w:t xml:space="preserve">was </w:t>
      </w:r>
      <w:r>
        <w:rPr>
          <w:color w:val="231F20"/>
          <w:spacing w:val="3"/>
        </w:rPr>
        <w:t xml:space="preserve">entrusted with </w:t>
      </w:r>
      <w:r>
        <w:rPr>
          <w:color w:val="231F20"/>
          <w:spacing w:val="2"/>
        </w:rPr>
        <w:t xml:space="preserve">the </w:t>
      </w:r>
      <w:r>
        <w:rPr>
          <w:color w:val="231F20"/>
          <w:spacing w:val="4"/>
        </w:rPr>
        <w:t>responsi</w:t>
      </w:r>
      <w:r>
        <w:rPr>
          <w:color w:val="231F20"/>
          <w:spacing w:val="4"/>
        </w:rPr>
        <w:t xml:space="preserve">bility  </w:t>
      </w:r>
      <w:r>
        <w:rPr>
          <w:color w:val="231F20"/>
        </w:rPr>
        <w:t xml:space="preserve">of </w:t>
      </w:r>
      <w:r>
        <w:rPr>
          <w:color w:val="231F20"/>
          <w:spacing w:val="3"/>
        </w:rPr>
        <w:t xml:space="preserve">promoting trade relations between socialist </w:t>
      </w:r>
      <w:r>
        <w:rPr>
          <w:color w:val="231F20"/>
          <w:spacing w:val="2"/>
        </w:rPr>
        <w:t xml:space="preserve">and  </w:t>
      </w:r>
      <w:r>
        <w:rPr>
          <w:color w:val="231F20"/>
          <w:spacing w:val="3"/>
        </w:rPr>
        <w:t xml:space="preserve">developing  </w:t>
      </w:r>
      <w:r>
        <w:rPr>
          <w:color w:val="231F20"/>
          <w:spacing w:val="4"/>
        </w:rPr>
        <w:t xml:space="preserve">nations. </w:t>
      </w:r>
      <w:r>
        <w:rPr>
          <w:color w:val="231F20"/>
          <w:spacing w:val="2"/>
        </w:rPr>
        <w:t xml:space="preserve">The </w:t>
      </w:r>
      <w:r>
        <w:rPr>
          <w:color w:val="231F20"/>
          <w:spacing w:val="3"/>
        </w:rPr>
        <w:t xml:space="preserve">conference also stressed </w:t>
      </w:r>
      <w:r>
        <w:rPr>
          <w:color w:val="231F20"/>
          <w:spacing w:val="2"/>
        </w:rPr>
        <w:t xml:space="preserve">the </w:t>
      </w:r>
      <w:r>
        <w:rPr>
          <w:color w:val="231F20"/>
          <w:spacing w:val="3"/>
        </w:rPr>
        <w:t xml:space="preserve">need </w:t>
      </w:r>
      <w:r>
        <w:rPr>
          <w:color w:val="231F20"/>
          <w:spacing w:val="2"/>
        </w:rPr>
        <w:t xml:space="preserve">for </w:t>
      </w:r>
      <w:r>
        <w:rPr>
          <w:color w:val="231F20"/>
          <w:spacing w:val="3"/>
        </w:rPr>
        <w:t xml:space="preserve">trade expansions </w:t>
      </w:r>
      <w:r>
        <w:rPr>
          <w:color w:val="231F20"/>
          <w:spacing w:val="2"/>
        </w:rPr>
        <w:t xml:space="preserve">and </w:t>
      </w:r>
      <w:r>
        <w:rPr>
          <w:color w:val="231F20"/>
          <w:spacing w:val="4"/>
        </w:rPr>
        <w:t xml:space="preserve">economic </w:t>
      </w:r>
      <w:r>
        <w:rPr>
          <w:color w:val="231F20"/>
          <w:spacing w:val="3"/>
        </w:rPr>
        <w:t xml:space="preserve">integration among </w:t>
      </w:r>
      <w:r>
        <w:rPr>
          <w:color w:val="231F20"/>
          <w:spacing w:val="2"/>
        </w:rPr>
        <w:t xml:space="preserve">the </w:t>
      </w:r>
      <w:r>
        <w:rPr>
          <w:color w:val="231F20"/>
          <w:spacing w:val="3"/>
        </w:rPr>
        <w:t xml:space="preserve">developing countries. Thus, under </w:t>
      </w:r>
      <w:r>
        <w:rPr>
          <w:color w:val="231F20"/>
          <w:spacing w:val="2"/>
        </w:rPr>
        <w:t xml:space="preserve">the </w:t>
      </w:r>
      <w:r>
        <w:rPr>
          <w:color w:val="231F20"/>
          <w:spacing w:val="3"/>
        </w:rPr>
        <w:t xml:space="preserve">skeleton </w:t>
      </w:r>
      <w:r>
        <w:rPr>
          <w:color w:val="231F20"/>
          <w:spacing w:val="4"/>
        </w:rPr>
        <w:t xml:space="preserve">of </w:t>
      </w:r>
      <w:r>
        <w:rPr>
          <w:color w:val="231F20"/>
          <w:spacing w:val="3"/>
        </w:rPr>
        <w:t xml:space="preserve">UNCTAD, </w:t>
      </w:r>
      <w:r>
        <w:rPr>
          <w:color w:val="231F20"/>
          <w:spacing w:val="2"/>
        </w:rPr>
        <w:t xml:space="preserve">the </w:t>
      </w:r>
      <w:r>
        <w:rPr>
          <w:color w:val="231F20"/>
          <w:spacing w:val="3"/>
        </w:rPr>
        <w:t xml:space="preserve">‘declaration </w:t>
      </w:r>
      <w:r>
        <w:rPr>
          <w:color w:val="231F20"/>
        </w:rPr>
        <w:t xml:space="preserve">of </w:t>
      </w:r>
      <w:r>
        <w:rPr>
          <w:color w:val="231F20"/>
          <w:spacing w:val="3"/>
        </w:rPr>
        <w:t xml:space="preserve">intent’ </w:t>
      </w:r>
      <w:r>
        <w:rPr>
          <w:color w:val="231F20"/>
        </w:rPr>
        <w:t xml:space="preserve">by </w:t>
      </w:r>
      <w:r>
        <w:rPr>
          <w:color w:val="231F20"/>
          <w:spacing w:val="2"/>
        </w:rPr>
        <w:t xml:space="preserve">the </w:t>
      </w:r>
      <w:r>
        <w:rPr>
          <w:color w:val="231F20"/>
          <w:spacing w:val="3"/>
        </w:rPr>
        <w:t xml:space="preserve">poor nations </w:t>
      </w:r>
      <w:r>
        <w:rPr>
          <w:color w:val="231F20"/>
          <w:spacing w:val="2"/>
        </w:rPr>
        <w:t xml:space="preserve">was </w:t>
      </w:r>
      <w:r>
        <w:rPr>
          <w:color w:val="231F20"/>
          <w:spacing w:val="3"/>
        </w:rPr>
        <w:t xml:space="preserve">matched </w:t>
      </w:r>
      <w:r>
        <w:rPr>
          <w:color w:val="231F20"/>
          <w:spacing w:val="4"/>
        </w:rPr>
        <w:t xml:space="preserve">by </w:t>
      </w:r>
      <w:r>
        <w:rPr>
          <w:color w:val="231F20"/>
          <w:spacing w:val="2"/>
        </w:rPr>
        <w:t xml:space="preserve">the </w:t>
      </w:r>
      <w:r>
        <w:rPr>
          <w:color w:val="231F20"/>
          <w:spacing w:val="3"/>
        </w:rPr>
        <w:t xml:space="preserve">‘declaration </w:t>
      </w:r>
      <w:r>
        <w:rPr>
          <w:color w:val="231F20"/>
        </w:rPr>
        <w:t xml:space="preserve">of </w:t>
      </w:r>
      <w:r>
        <w:rPr>
          <w:color w:val="231F20"/>
          <w:spacing w:val="3"/>
        </w:rPr>
        <w:t xml:space="preserve">support’ </w:t>
      </w:r>
      <w:r>
        <w:rPr>
          <w:color w:val="231F20"/>
        </w:rPr>
        <w:t xml:space="preserve">by </w:t>
      </w:r>
      <w:r>
        <w:rPr>
          <w:color w:val="231F20"/>
          <w:spacing w:val="2"/>
        </w:rPr>
        <w:t xml:space="preserve">the </w:t>
      </w:r>
      <w:r>
        <w:rPr>
          <w:color w:val="231F20"/>
          <w:spacing w:val="3"/>
        </w:rPr>
        <w:t>rich</w:t>
      </w:r>
      <w:r>
        <w:rPr>
          <w:color w:val="231F20"/>
          <w:spacing w:val="38"/>
        </w:rPr>
        <w:t xml:space="preserve"> </w:t>
      </w:r>
      <w:r>
        <w:rPr>
          <w:color w:val="231F20"/>
          <w:spacing w:val="4"/>
        </w:rPr>
        <w:t>nations.</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w w:val="105"/>
        </w:rPr>
        <w:t>It</w:t>
      </w:r>
      <w:r>
        <w:rPr>
          <w:color w:val="231F20"/>
          <w:spacing w:val="-7"/>
          <w:w w:val="105"/>
        </w:rPr>
        <w:t xml:space="preserve"> </w:t>
      </w:r>
      <w:r>
        <w:rPr>
          <w:color w:val="231F20"/>
          <w:spacing w:val="3"/>
          <w:w w:val="105"/>
        </w:rPr>
        <w:t>may,</w:t>
      </w:r>
      <w:r>
        <w:rPr>
          <w:color w:val="231F20"/>
          <w:spacing w:val="-6"/>
          <w:w w:val="105"/>
        </w:rPr>
        <w:t xml:space="preserve"> </w:t>
      </w:r>
      <w:r>
        <w:rPr>
          <w:color w:val="231F20"/>
          <w:spacing w:val="3"/>
          <w:w w:val="105"/>
        </w:rPr>
        <w:t>however,</w:t>
      </w:r>
      <w:r>
        <w:rPr>
          <w:color w:val="231F20"/>
          <w:spacing w:val="-6"/>
          <w:w w:val="105"/>
        </w:rPr>
        <w:t xml:space="preserve"> </w:t>
      </w:r>
      <w:r>
        <w:rPr>
          <w:color w:val="231F20"/>
          <w:w w:val="105"/>
        </w:rPr>
        <w:t>be</w:t>
      </w:r>
      <w:r>
        <w:rPr>
          <w:color w:val="231F20"/>
          <w:spacing w:val="-6"/>
          <w:w w:val="105"/>
        </w:rPr>
        <w:t xml:space="preserve"> </w:t>
      </w:r>
      <w:r>
        <w:rPr>
          <w:color w:val="231F20"/>
          <w:spacing w:val="3"/>
          <w:w w:val="105"/>
        </w:rPr>
        <w:t>said</w:t>
      </w:r>
      <w:r>
        <w:rPr>
          <w:color w:val="231F20"/>
          <w:spacing w:val="-6"/>
          <w:w w:val="105"/>
        </w:rPr>
        <w:t xml:space="preserve"> </w:t>
      </w:r>
      <w:r>
        <w:rPr>
          <w:color w:val="231F20"/>
          <w:spacing w:val="3"/>
          <w:w w:val="105"/>
        </w:rPr>
        <w:t>that</w:t>
      </w:r>
      <w:r>
        <w:rPr>
          <w:color w:val="231F20"/>
          <w:spacing w:val="-6"/>
          <w:w w:val="105"/>
        </w:rPr>
        <w:t xml:space="preserve"> </w:t>
      </w:r>
      <w:r>
        <w:rPr>
          <w:color w:val="231F20"/>
          <w:spacing w:val="2"/>
          <w:w w:val="105"/>
        </w:rPr>
        <w:t>the</w:t>
      </w:r>
      <w:r>
        <w:rPr>
          <w:color w:val="231F20"/>
          <w:spacing w:val="-7"/>
          <w:w w:val="105"/>
        </w:rPr>
        <w:t xml:space="preserve"> </w:t>
      </w:r>
      <w:r>
        <w:rPr>
          <w:color w:val="231F20"/>
          <w:spacing w:val="2"/>
          <w:w w:val="105"/>
        </w:rPr>
        <w:t>New</w:t>
      </w:r>
      <w:r>
        <w:rPr>
          <w:color w:val="231F20"/>
          <w:spacing w:val="-6"/>
          <w:w w:val="105"/>
        </w:rPr>
        <w:t xml:space="preserve"> </w:t>
      </w:r>
      <w:r>
        <w:rPr>
          <w:color w:val="231F20"/>
          <w:spacing w:val="3"/>
          <w:w w:val="105"/>
        </w:rPr>
        <w:t>Delhi</w:t>
      </w:r>
      <w:r>
        <w:rPr>
          <w:color w:val="231F20"/>
          <w:spacing w:val="-6"/>
          <w:w w:val="105"/>
        </w:rPr>
        <w:t xml:space="preserve"> </w:t>
      </w:r>
      <w:r>
        <w:rPr>
          <w:color w:val="231F20"/>
          <w:spacing w:val="3"/>
          <w:w w:val="105"/>
        </w:rPr>
        <w:t>session</w:t>
      </w:r>
      <w:r>
        <w:rPr>
          <w:color w:val="231F20"/>
          <w:spacing w:val="-6"/>
          <w:w w:val="105"/>
        </w:rPr>
        <w:t xml:space="preserve"> </w:t>
      </w:r>
      <w:r>
        <w:rPr>
          <w:color w:val="231F20"/>
          <w:w w:val="105"/>
        </w:rPr>
        <w:t>of</w:t>
      </w:r>
      <w:r>
        <w:rPr>
          <w:color w:val="231F20"/>
          <w:spacing w:val="-6"/>
          <w:w w:val="105"/>
        </w:rPr>
        <w:t xml:space="preserve"> </w:t>
      </w:r>
      <w:r>
        <w:rPr>
          <w:color w:val="231F20"/>
          <w:spacing w:val="4"/>
          <w:w w:val="105"/>
        </w:rPr>
        <w:t xml:space="preserve">UNCTAD </w:t>
      </w:r>
      <w:r>
        <w:rPr>
          <w:color w:val="231F20"/>
          <w:spacing w:val="3"/>
          <w:w w:val="105"/>
        </w:rPr>
        <w:t xml:space="preserve">could </w:t>
      </w:r>
      <w:r>
        <w:rPr>
          <w:color w:val="231F20"/>
          <w:spacing w:val="2"/>
          <w:w w:val="105"/>
        </w:rPr>
        <w:t xml:space="preserve">not </w:t>
      </w:r>
      <w:r>
        <w:rPr>
          <w:color w:val="231F20"/>
          <w:spacing w:val="3"/>
          <w:w w:val="105"/>
        </w:rPr>
        <w:t xml:space="preserve">make </w:t>
      </w:r>
      <w:r>
        <w:rPr>
          <w:color w:val="231F20"/>
          <w:spacing w:val="2"/>
          <w:w w:val="105"/>
        </w:rPr>
        <w:t xml:space="preserve">any </w:t>
      </w:r>
      <w:r>
        <w:rPr>
          <w:color w:val="231F20"/>
          <w:spacing w:val="3"/>
          <w:w w:val="105"/>
        </w:rPr>
        <w:t xml:space="preserve">significant achievements </w:t>
      </w:r>
      <w:r>
        <w:rPr>
          <w:color w:val="231F20"/>
          <w:spacing w:val="2"/>
          <w:w w:val="105"/>
        </w:rPr>
        <w:t xml:space="preserve">and </w:t>
      </w:r>
      <w:r>
        <w:rPr>
          <w:color w:val="231F20"/>
          <w:spacing w:val="3"/>
          <w:w w:val="105"/>
        </w:rPr>
        <w:t xml:space="preserve">concluded </w:t>
      </w:r>
      <w:r>
        <w:rPr>
          <w:color w:val="231F20"/>
          <w:spacing w:val="4"/>
          <w:w w:val="105"/>
        </w:rPr>
        <w:t>with</w:t>
      </w:r>
      <w:r>
        <w:rPr>
          <w:color w:val="231F20"/>
          <w:spacing w:val="71"/>
          <w:w w:val="105"/>
        </w:rPr>
        <w:t xml:space="preserve"> </w:t>
      </w:r>
      <w:r>
        <w:rPr>
          <w:color w:val="231F20"/>
          <w:spacing w:val="3"/>
          <w:w w:val="105"/>
        </w:rPr>
        <w:t xml:space="preserve">disillusionment writ large </w:t>
      </w:r>
      <w:r>
        <w:rPr>
          <w:color w:val="231F20"/>
          <w:spacing w:val="2"/>
          <w:w w:val="105"/>
        </w:rPr>
        <w:t xml:space="preserve">all </w:t>
      </w:r>
      <w:r>
        <w:rPr>
          <w:color w:val="231F20"/>
          <w:spacing w:val="3"/>
          <w:w w:val="105"/>
        </w:rPr>
        <w:t xml:space="preserve">over. Most </w:t>
      </w:r>
      <w:r>
        <w:rPr>
          <w:color w:val="231F20"/>
          <w:w w:val="105"/>
        </w:rPr>
        <w:t xml:space="preserve">of </w:t>
      </w:r>
      <w:r>
        <w:rPr>
          <w:color w:val="231F20"/>
          <w:spacing w:val="2"/>
          <w:w w:val="105"/>
        </w:rPr>
        <w:t xml:space="preserve">the </w:t>
      </w:r>
      <w:r>
        <w:rPr>
          <w:color w:val="231F20"/>
          <w:spacing w:val="3"/>
          <w:w w:val="105"/>
        </w:rPr>
        <w:t xml:space="preserve">problems </w:t>
      </w:r>
      <w:r>
        <w:rPr>
          <w:color w:val="231F20"/>
          <w:spacing w:val="4"/>
          <w:w w:val="105"/>
        </w:rPr>
        <w:t xml:space="preserve">remained </w:t>
      </w:r>
      <w:r>
        <w:rPr>
          <w:color w:val="231F20"/>
          <w:spacing w:val="3"/>
          <w:w w:val="105"/>
        </w:rPr>
        <w:t xml:space="preserve">unsolved, </w:t>
      </w:r>
      <w:r>
        <w:rPr>
          <w:color w:val="231F20"/>
          <w:w w:val="105"/>
        </w:rPr>
        <w:t xml:space="preserve">as </w:t>
      </w:r>
      <w:r>
        <w:rPr>
          <w:color w:val="231F20"/>
          <w:spacing w:val="3"/>
          <w:w w:val="105"/>
        </w:rPr>
        <w:t xml:space="preserve">there </w:t>
      </w:r>
      <w:r>
        <w:rPr>
          <w:color w:val="231F20"/>
          <w:spacing w:val="2"/>
          <w:w w:val="105"/>
        </w:rPr>
        <w:t xml:space="preserve">was </w:t>
      </w:r>
      <w:r>
        <w:rPr>
          <w:color w:val="231F20"/>
          <w:w w:val="105"/>
        </w:rPr>
        <w:t xml:space="preserve">no </w:t>
      </w:r>
      <w:r>
        <w:rPr>
          <w:color w:val="231F20"/>
          <w:spacing w:val="3"/>
          <w:w w:val="105"/>
        </w:rPr>
        <w:t xml:space="preserve">consensus </w:t>
      </w:r>
      <w:r>
        <w:rPr>
          <w:color w:val="231F20"/>
          <w:w w:val="105"/>
        </w:rPr>
        <w:t xml:space="preserve">on </w:t>
      </w:r>
      <w:r>
        <w:rPr>
          <w:color w:val="231F20"/>
          <w:spacing w:val="3"/>
          <w:w w:val="105"/>
        </w:rPr>
        <w:t xml:space="preserve">them. </w:t>
      </w:r>
      <w:r>
        <w:rPr>
          <w:color w:val="231F20"/>
          <w:w w:val="105"/>
        </w:rPr>
        <w:t xml:space="preserve">In </w:t>
      </w:r>
      <w:r>
        <w:rPr>
          <w:color w:val="231F20"/>
          <w:spacing w:val="3"/>
          <w:w w:val="105"/>
        </w:rPr>
        <w:t xml:space="preserve">short, </w:t>
      </w:r>
      <w:r>
        <w:rPr>
          <w:color w:val="231F20"/>
          <w:spacing w:val="4"/>
          <w:w w:val="105"/>
        </w:rPr>
        <w:t xml:space="preserve">UNCTAD-II, </w:t>
      </w:r>
      <w:r>
        <w:rPr>
          <w:color w:val="231F20"/>
          <w:spacing w:val="3"/>
          <w:w w:val="105"/>
        </w:rPr>
        <w:t>though</w:t>
      </w:r>
      <w:r>
        <w:rPr>
          <w:color w:val="231F20"/>
          <w:spacing w:val="-6"/>
          <w:w w:val="105"/>
        </w:rPr>
        <w:t xml:space="preserve"> </w:t>
      </w:r>
      <w:r>
        <w:rPr>
          <w:color w:val="231F20"/>
          <w:spacing w:val="3"/>
          <w:w w:val="105"/>
        </w:rPr>
        <w:t>hopeful,</w:t>
      </w:r>
      <w:r>
        <w:rPr>
          <w:color w:val="231F20"/>
          <w:spacing w:val="-6"/>
          <w:w w:val="105"/>
        </w:rPr>
        <w:t xml:space="preserve"> </w:t>
      </w:r>
      <w:r>
        <w:rPr>
          <w:color w:val="231F20"/>
          <w:spacing w:val="2"/>
          <w:w w:val="105"/>
        </w:rPr>
        <w:t>had</w:t>
      </w:r>
      <w:r>
        <w:rPr>
          <w:color w:val="231F20"/>
          <w:spacing w:val="-5"/>
          <w:w w:val="105"/>
        </w:rPr>
        <w:t xml:space="preserve"> </w:t>
      </w:r>
      <w:r>
        <w:rPr>
          <w:color w:val="231F20"/>
          <w:spacing w:val="3"/>
          <w:w w:val="105"/>
        </w:rPr>
        <w:t>remained</w:t>
      </w:r>
      <w:r>
        <w:rPr>
          <w:color w:val="231F20"/>
          <w:spacing w:val="-6"/>
          <w:w w:val="105"/>
        </w:rPr>
        <w:t xml:space="preserve"> </w:t>
      </w:r>
      <w:r>
        <w:rPr>
          <w:color w:val="231F20"/>
          <w:spacing w:val="3"/>
          <w:w w:val="105"/>
        </w:rPr>
        <w:t>unsuccessful</w:t>
      </w:r>
      <w:r>
        <w:rPr>
          <w:color w:val="231F20"/>
          <w:spacing w:val="-6"/>
          <w:w w:val="105"/>
        </w:rPr>
        <w:t xml:space="preserve"> </w:t>
      </w:r>
      <w:r>
        <w:rPr>
          <w:color w:val="231F20"/>
          <w:w w:val="105"/>
        </w:rPr>
        <w:t>in</w:t>
      </w:r>
      <w:r>
        <w:rPr>
          <w:color w:val="231F20"/>
          <w:spacing w:val="-5"/>
          <w:w w:val="105"/>
        </w:rPr>
        <w:t xml:space="preserve"> </w:t>
      </w:r>
      <w:r>
        <w:rPr>
          <w:color w:val="231F20"/>
          <w:spacing w:val="3"/>
          <w:w w:val="105"/>
        </w:rPr>
        <w:t>achieving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4"/>
          <w:w w:val="105"/>
        </w:rPr>
        <w:t>goal.</w:t>
      </w:r>
    </w:p>
    <w:p w:rsidR="0090524C" w:rsidRDefault="0090524C">
      <w:pPr>
        <w:pStyle w:val="BodyText"/>
        <w:spacing w:before="2"/>
        <w:rPr>
          <w:sz w:val="30"/>
        </w:rPr>
      </w:pPr>
    </w:p>
    <w:p w:rsidR="0090524C" w:rsidRDefault="004404A8">
      <w:pPr>
        <w:pStyle w:val="Heading1"/>
        <w:ind w:left="237"/>
      </w:pPr>
      <w:r>
        <w:rPr>
          <w:color w:val="231F20"/>
          <w:w w:val="105"/>
        </w:rPr>
        <w:t>UNCTAD-III</w:t>
      </w:r>
    </w:p>
    <w:p w:rsidR="0090524C" w:rsidRDefault="0090524C">
      <w:pPr>
        <w:pStyle w:val="BodyText"/>
        <w:spacing w:before="4"/>
        <w:rPr>
          <w:rFonts w:ascii="UKIJ Nasq"/>
          <w:b/>
          <w:sz w:val="32"/>
        </w:rPr>
      </w:pPr>
    </w:p>
    <w:p w:rsidR="0090524C" w:rsidRDefault="004404A8">
      <w:pPr>
        <w:pStyle w:val="BodyText"/>
        <w:ind w:left="957"/>
        <w:rPr>
          <w:sz w:val="14"/>
        </w:rPr>
      </w:pPr>
      <w:r>
        <w:rPr>
          <w:color w:val="231F20"/>
        </w:rPr>
        <w:t>UNCTAD-III meeting was held at Santiago in Chile from 13</w:t>
      </w:r>
      <w:r>
        <w:rPr>
          <w:color w:val="231F20"/>
          <w:position w:val="8"/>
          <w:sz w:val="14"/>
        </w:rPr>
        <w:t>th</w:t>
      </w:r>
    </w:p>
    <w:p w:rsidR="0090524C" w:rsidRDefault="0090524C">
      <w:pPr>
        <w:rPr>
          <w:sz w:val="1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513" style="position:absolute;left:0;text-align:left;z-index:251555328;mso-position-horizontal-relative:page;mso-position-vertical-relative:page" from="148.45pt,69.45pt" to="148.45pt,771pt" strokecolor="#d7d9da" strokeweight="5pt">
            <w10:wrap anchorx="page" anchory="page"/>
          </v:line>
        </w:pict>
      </w:r>
      <w:r w:rsidR="004404A8">
        <w:rPr>
          <w:color w:val="231F20"/>
          <w:spacing w:val="3"/>
        </w:rPr>
        <w:t xml:space="preserve">April </w:t>
      </w:r>
      <w:r w:rsidR="004404A8">
        <w:rPr>
          <w:color w:val="231F20"/>
        </w:rPr>
        <w:t xml:space="preserve">to </w:t>
      </w:r>
      <w:r w:rsidR="004404A8">
        <w:rPr>
          <w:color w:val="231F20"/>
          <w:spacing w:val="2"/>
        </w:rPr>
        <w:t>17</w:t>
      </w:r>
      <w:r w:rsidR="004404A8">
        <w:rPr>
          <w:color w:val="231F20"/>
          <w:spacing w:val="2"/>
          <w:position w:val="8"/>
          <w:sz w:val="14"/>
        </w:rPr>
        <w:t xml:space="preserve">th </w:t>
      </w:r>
      <w:r w:rsidR="004404A8">
        <w:rPr>
          <w:color w:val="231F20"/>
          <w:spacing w:val="2"/>
        </w:rPr>
        <w:t xml:space="preserve">May </w:t>
      </w:r>
      <w:r w:rsidR="004404A8">
        <w:rPr>
          <w:color w:val="231F20"/>
          <w:spacing w:val="3"/>
        </w:rPr>
        <w:t xml:space="preserve">1972. </w:t>
      </w:r>
      <w:r w:rsidR="004404A8">
        <w:rPr>
          <w:color w:val="231F20"/>
          <w:spacing w:val="2"/>
        </w:rPr>
        <w:t xml:space="preserve">120 </w:t>
      </w:r>
      <w:r w:rsidR="004404A8">
        <w:rPr>
          <w:color w:val="231F20"/>
          <w:spacing w:val="3"/>
        </w:rPr>
        <w:t xml:space="preserve">member nations participated </w:t>
      </w:r>
      <w:r w:rsidR="004404A8">
        <w:rPr>
          <w:color w:val="231F20"/>
        </w:rPr>
        <w:t xml:space="preserve">in  </w:t>
      </w:r>
      <w:r w:rsidR="004404A8">
        <w:rPr>
          <w:color w:val="231F20"/>
          <w:spacing w:val="2"/>
        </w:rPr>
        <w:t xml:space="preserve">the </w:t>
      </w:r>
      <w:r w:rsidR="004404A8">
        <w:rPr>
          <w:color w:val="231F20"/>
          <w:spacing w:val="4"/>
        </w:rPr>
        <w:t xml:space="preserve">meeting  </w:t>
      </w:r>
      <w:r w:rsidR="004404A8">
        <w:rPr>
          <w:color w:val="231F20"/>
        </w:rPr>
        <w:t xml:space="preserve">of </w:t>
      </w:r>
      <w:r w:rsidR="004404A8">
        <w:rPr>
          <w:color w:val="231F20"/>
          <w:spacing w:val="3"/>
        </w:rPr>
        <w:t xml:space="preserve">which </w:t>
      </w:r>
      <w:r w:rsidR="004404A8">
        <w:rPr>
          <w:color w:val="231F20"/>
        </w:rPr>
        <w:t xml:space="preserve">96 </w:t>
      </w:r>
      <w:r w:rsidR="004404A8">
        <w:rPr>
          <w:color w:val="231F20"/>
          <w:spacing w:val="3"/>
        </w:rPr>
        <w:t xml:space="preserve">were developing countries, forming </w:t>
      </w:r>
      <w:r w:rsidR="004404A8">
        <w:rPr>
          <w:color w:val="231F20"/>
          <w:spacing w:val="2"/>
        </w:rPr>
        <w:t xml:space="preserve">the </w:t>
      </w:r>
      <w:r w:rsidR="004404A8">
        <w:rPr>
          <w:color w:val="231F20"/>
          <w:spacing w:val="3"/>
        </w:rPr>
        <w:t xml:space="preserve">so-called “G-77” </w:t>
      </w:r>
      <w:r w:rsidR="004404A8">
        <w:rPr>
          <w:color w:val="231F20"/>
          <w:spacing w:val="4"/>
        </w:rPr>
        <w:t xml:space="preserve">or </w:t>
      </w:r>
      <w:r w:rsidR="004404A8">
        <w:rPr>
          <w:color w:val="231F20"/>
          <w:spacing w:val="3"/>
        </w:rPr>
        <w:t xml:space="preserve">“Group </w:t>
      </w:r>
      <w:r w:rsidR="004404A8">
        <w:rPr>
          <w:color w:val="231F20"/>
        </w:rPr>
        <w:t xml:space="preserve">of </w:t>
      </w:r>
      <w:r w:rsidR="004404A8">
        <w:rPr>
          <w:color w:val="231F20"/>
          <w:spacing w:val="3"/>
        </w:rPr>
        <w:t xml:space="preserve">77”. </w:t>
      </w:r>
      <w:r w:rsidR="004404A8">
        <w:rPr>
          <w:color w:val="231F20"/>
        </w:rPr>
        <w:t xml:space="preserve">At </w:t>
      </w:r>
      <w:r w:rsidR="004404A8">
        <w:rPr>
          <w:color w:val="231F20"/>
          <w:spacing w:val="3"/>
        </w:rPr>
        <w:t xml:space="preserve">this meeting, these underdeveloped nations </w:t>
      </w:r>
      <w:r w:rsidR="004404A8">
        <w:rPr>
          <w:color w:val="231F20"/>
          <w:spacing w:val="4"/>
        </w:rPr>
        <w:t xml:space="preserve">vehemently </w:t>
      </w:r>
      <w:r w:rsidR="004404A8">
        <w:rPr>
          <w:color w:val="231F20"/>
          <w:spacing w:val="3"/>
        </w:rPr>
        <w:t xml:space="preserve">attacked </w:t>
      </w:r>
      <w:r w:rsidR="004404A8">
        <w:rPr>
          <w:color w:val="231F20"/>
        </w:rPr>
        <w:t xml:space="preserve">to </w:t>
      </w:r>
      <w:r w:rsidR="004404A8">
        <w:rPr>
          <w:color w:val="231F20"/>
          <w:spacing w:val="3"/>
        </w:rPr>
        <w:t xml:space="preserve">developed world </w:t>
      </w:r>
      <w:r w:rsidR="004404A8">
        <w:rPr>
          <w:color w:val="231F20"/>
          <w:spacing w:val="2"/>
        </w:rPr>
        <w:t xml:space="preserve">for </w:t>
      </w:r>
      <w:r w:rsidR="004404A8">
        <w:rPr>
          <w:color w:val="231F20"/>
          <w:spacing w:val="3"/>
        </w:rPr>
        <w:t xml:space="preserve">their unsympathetic attitude </w:t>
      </w:r>
      <w:r w:rsidR="004404A8">
        <w:rPr>
          <w:color w:val="231F20"/>
          <w:spacing w:val="4"/>
        </w:rPr>
        <w:t xml:space="preserve">towards </w:t>
      </w:r>
      <w:r w:rsidR="004404A8">
        <w:rPr>
          <w:color w:val="231F20"/>
          <w:spacing w:val="3"/>
        </w:rPr>
        <w:t xml:space="preserve">helping </w:t>
      </w:r>
      <w:r w:rsidR="004404A8">
        <w:rPr>
          <w:color w:val="231F20"/>
          <w:spacing w:val="2"/>
        </w:rPr>
        <w:t xml:space="preserve">the </w:t>
      </w:r>
      <w:r w:rsidR="004404A8">
        <w:rPr>
          <w:color w:val="231F20"/>
          <w:spacing w:val="3"/>
        </w:rPr>
        <w:t xml:space="preserve">poorer nations through trade.  Attention  </w:t>
      </w:r>
      <w:r w:rsidR="004404A8">
        <w:rPr>
          <w:color w:val="231F20"/>
          <w:spacing w:val="2"/>
        </w:rPr>
        <w:t xml:space="preserve">was  </w:t>
      </w:r>
      <w:r w:rsidR="004404A8">
        <w:rPr>
          <w:color w:val="231F20"/>
          <w:spacing w:val="3"/>
        </w:rPr>
        <w:t xml:space="preserve">drawn  </w:t>
      </w:r>
      <w:r w:rsidR="004404A8">
        <w:rPr>
          <w:color w:val="231F20"/>
        </w:rPr>
        <w:t xml:space="preserve">to  </w:t>
      </w:r>
      <w:r w:rsidR="004404A8">
        <w:rPr>
          <w:color w:val="231F20"/>
          <w:spacing w:val="4"/>
        </w:rPr>
        <w:t xml:space="preserve">the </w:t>
      </w:r>
      <w:r w:rsidR="004404A8">
        <w:rPr>
          <w:color w:val="231F20"/>
          <w:spacing w:val="3"/>
        </w:rPr>
        <w:t xml:space="preserve">fact while </w:t>
      </w:r>
      <w:r w:rsidR="004404A8">
        <w:rPr>
          <w:color w:val="231F20"/>
          <w:spacing w:val="2"/>
        </w:rPr>
        <w:t xml:space="preserve">the </w:t>
      </w:r>
      <w:r w:rsidR="004404A8">
        <w:rPr>
          <w:color w:val="231F20"/>
          <w:spacing w:val="3"/>
        </w:rPr>
        <w:t xml:space="preserve">world trade </w:t>
      </w:r>
      <w:r w:rsidR="004404A8">
        <w:rPr>
          <w:color w:val="231F20"/>
          <w:spacing w:val="2"/>
        </w:rPr>
        <w:t xml:space="preserve">had </w:t>
      </w:r>
      <w:r w:rsidR="004404A8">
        <w:rPr>
          <w:color w:val="231F20"/>
          <w:spacing w:val="3"/>
        </w:rPr>
        <w:t xml:space="preserve">grown considerably during </w:t>
      </w:r>
      <w:r w:rsidR="004404A8">
        <w:rPr>
          <w:color w:val="231F20"/>
          <w:spacing w:val="2"/>
        </w:rPr>
        <w:t xml:space="preserve">the </w:t>
      </w:r>
      <w:r w:rsidR="004404A8">
        <w:rPr>
          <w:color w:val="231F20"/>
          <w:spacing w:val="3"/>
        </w:rPr>
        <w:t xml:space="preserve">last </w:t>
      </w:r>
      <w:r w:rsidR="004404A8">
        <w:rPr>
          <w:color w:val="231F20"/>
          <w:spacing w:val="4"/>
        </w:rPr>
        <w:t xml:space="preserve">decade, </w:t>
      </w:r>
      <w:r w:rsidR="004404A8">
        <w:rPr>
          <w:color w:val="231F20"/>
          <w:spacing w:val="2"/>
        </w:rPr>
        <w:t xml:space="preserve">the </w:t>
      </w:r>
      <w:r w:rsidR="004404A8">
        <w:rPr>
          <w:color w:val="231F20"/>
          <w:spacing w:val="3"/>
        </w:rPr>
        <w:t xml:space="preserve">trade </w:t>
      </w:r>
      <w:r w:rsidR="004404A8">
        <w:rPr>
          <w:color w:val="231F20"/>
        </w:rPr>
        <w:t xml:space="preserve">of  </w:t>
      </w:r>
      <w:r w:rsidR="004404A8">
        <w:rPr>
          <w:color w:val="231F20"/>
          <w:spacing w:val="2"/>
        </w:rPr>
        <w:t xml:space="preserve">the </w:t>
      </w:r>
      <w:r w:rsidR="004404A8">
        <w:rPr>
          <w:color w:val="231F20"/>
          <w:spacing w:val="3"/>
        </w:rPr>
        <w:t xml:space="preserve">developing countries rose </w:t>
      </w:r>
      <w:r w:rsidR="004404A8">
        <w:rPr>
          <w:color w:val="231F20"/>
        </w:rPr>
        <w:t xml:space="preserve">at  a  </w:t>
      </w:r>
      <w:r w:rsidR="004404A8">
        <w:rPr>
          <w:color w:val="231F20"/>
          <w:spacing w:val="3"/>
        </w:rPr>
        <w:t>slower rate than tha</w:t>
      </w:r>
      <w:r w:rsidR="004404A8">
        <w:rPr>
          <w:color w:val="231F20"/>
          <w:spacing w:val="3"/>
        </w:rPr>
        <w:t xml:space="preserve">t </w:t>
      </w:r>
      <w:r w:rsidR="004404A8">
        <w:rPr>
          <w:color w:val="231F20"/>
          <w:spacing w:val="4"/>
        </w:rPr>
        <w:t xml:space="preserve">of  </w:t>
      </w:r>
      <w:r w:rsidR="004404A8">
        <w:rPr>
          <w:color w:val="231F20"/>
          <w:spacing w:val="2"/>
        </w:rPr>
        <w:t xml:space="preserve">the  </w:t>
      </w:r>
      <w:r w:rsidR="004404A8">
        <w:rPr>
          <w:color w:val="231F20"/>
          <w:spacing w:val="3"/>
        </w:rPr>
        <w:t xml:space="preserve">developed countries. </w:t>
      </w:r>
      <w:r w:rsidR="004404A8">
        <w:rPr>
          <w:color w:val="231F20"/>
          <w:spacing w:val="2"/>
        </w:rPr>
        <w:t>The</w:t>
      </w:r>
      <w:r w:rsidR="004404A8">
        <w:rPr>
          <w:color w:val="231F20"/>
          <w:spacing w:val="64"/>
        </w:rPr>
        <w:t xml:space="preserve"> </w:t>
      </w:r>
      <w:r w:rsidR="004404A8">
        <w:rPr>
          <w:color w:val="231F20"/>
          <w:spacing w:val="3"/>
        </w:rPr>
        <w:t xml:space="preserve">developed countries exports amounted </w:t>
      </w:r>
      <w:r w:rsidR="004404A8">
        <w:rPr>
          <w:color w:val="231F20"/>
          <w:spacing w:val="4"/>
        </w:rPr>
        <w:t>to</w:t>
      </w:r>
      <w:r w:rsidR="004404A8">
        <w:rPr>
          <w:color w:val="231F20"/>
          <w:spacing w:val="68"/>
        </w:rPr>
        <w:t xml:space="preserve"> </w:t>
      </w:r>
      <w:r w:rsidR="004404A8">
        <w:rPr>
          <w:color w:val="231F20"/>
        </w:rPr>
        <w:t xml:space="preserve">67 </w:t>
      </w:r>
      <w:r w:rsidR="004404A8">
        <w:rPr>
          <w:color w:val="231F20"/>
          <w:spacing w:val="2"/>
        </w:rPr>
        <w:t xml:space="preserve">per </w:t>
      </w:r>
      <w:r w:rsidR="004404A8">
        <w:rPr>
          <w:color w:val="231F20"/>
          <w:spacing w:val="3"/>
        </w:rPr>
        <w:t xml:space="preserve">cent </w:t>
      </w:r>
      <w:r w:rsidR="004404A8">
        <w:rPr>
          <w:color w:val="231F20"/>
        </w:rPr>
        <w:t xml:space="preserve">of </w:t>
      </w:r>
      <w:r w:rsidR="004404A8">
        <w:rPr>
          <w:color w:val="231F20"/>
          <w:spacing w:val="2"/>
        </w:rPr>
        <w:t xml:space="preserve">the </w:t>
      </w:r>
      <w:r w:rsidR="004404A8">
        <w:rPr>
          <w:color w:val="231F20"/>
          <w:spacing w:val="3"/>
        </w:rPr>
        <w:t xml:space="preserve">world exports </w:t>
      </w:r>
      <w:r w:rsidR="004404A8">
        <w:rPr>
          <w:color w:val="231F20"/>
        </w:rPr>
        <w:t xml:space="preserve">in </w:t>
      </w:r>
      <w:r w:rsidR="004404A8">
        <w:rPr>
          <w:color w:val="231F20"/>
          <w:spacing w:val="3"/>
        </w:rPr>
        <w:t xml:space="preserve">1960, which further increased </w:t>
      </w:r>
      <w:r w:rsidR="004404A8">
        <w:rPr>
          <w:color w:val="231F20"/>
        </w:rPr>
        <w:t xml:space="preserve">to  </w:t>
      </w:r>
      <w:r w:rsidR="004404A8">
        <w:rPr>
          <w:color w:val="231F20"/>
          <w:spacing w:val="4"/>
        </w:rPr>
        <w:t xml:space="preserve">71  </w:t>
      </w:r>
      <w:r w:rsidR="004404A8">
        <w:rPr>
          <w:color w:val="231F20"/>
          <w:spacing w:val="2"/>
        </w:rPr>
        <w:t xml:space="preserve">per </w:t>
      </w:r>
      <w:r w:rsidR="004404A8">
        <w:rPr>
          <w:color w:val="231F20"/>
          <w:spacing w:val="3"/>
        </w:rPr>
        <w:t xml:space="preserve">cent </w:t>
      </w:r>
      <w:r w:rsidR="004404A8">
        <w:rPr>
          <w:color w:val="231F20"/>
        </w:rPr>
        <w:t xml:space="preserve">in </w:t>
      </w:r>
      <w:r w:rsidR="004404A8">
        <w:rPr>
          <w:color w:val="231F20"/>
          <w:spacing w:val="3"/>
        </w:rPr>
        <w:t xml:space="preserve">1970, whereas, during </w:t>
      </w:r>
      <w:r w:rsidR="004404A8">
        <w:rPr>
          <w:color w:val="231F20"/>
          <w:spacing w:val="2"/>
        </w:rPr>
        <w:t xml:space="preserve">the  </w:t>
      </w:r>
      <w:r w:rsidR="004404A8">
        <w:rPr>
          <w:color w:val="231F20"/>
          <w:spacing w:val="3"/>
        </w:rPr>
        <w:t xml:space="preserve">same period, </w:t>
      </w:r>
      <w:r w:rsidR="004404A8">
        <w:rPr>
          <w:color w:val="231F20"/>
          <w:spacing w:val="2"/>
        </w:rPr>
        <w:t>the</w:t>
      </w:r>
      <w:r w:rsidR="004404A8">
        <w:rPr>
          <w:color w:val="231F20"/>
          <w:spacing w:val="64"/>
        </w:rPr>
        <w:t xml:space="preserve"> </w:t>
      </w:r>
      <w:r w:rsidR="004404A8">
        <w:rPr>
          <w:color w:val="231F20"/>
          <w:spacing w:val="3"/>
        </w:rPr>
        <w:t xml:space="preserve">export share </w:t>
      </w:r>
      <w:r w:rsidR="004404A8">
        <w:rPr>
          <w:color w:val="231F20"/>
          <w:spacing w:val="4"/>
        </w:rPr>
        <w:t>of</w:t>
      </w:r>
      <w:r w:rsidR="004404A8">
        <w:rPr>
          <w:color w:val="231F20"/>
          <w:spacing w:val="68"/>
        </w:rPr>
        <w:t xml:space="preserve"> </w:t>
      </w:r>
      <w:r w:rsidR="004404A8">
        <w:rPr>
          <w:color w:val="231F20"/>
          <w:spacing w:val="2"/>
        </w:rPr>
        <w:t xml:space="preserve">the </w:t>
      </w:r>
      <w:r w:rsidR="004404A8">
        <w:rPr>
          <w:color w:val="231F20"/>
          <w:spacing w:val="3"/>
        </w:rPr>
        <w:t xml:space="preserve">developing countries declined </w:t>
      </w:r>
      <w:r w:rsidR="004404A8">
        <w:rPr>
          <w:color w:val="231F20"/>
          <w:spacing w:val="3"/>
        </w:rPr>
        <w:t xml:space="preserve">from </w:t>
      </w:r>
      <w:r w:rsidR="004404A8">
        <w:rPr>
          <w:color w:val="231F20"/>
        </w:rPr>
        <w:t xml:space="preserve">21 </w:t>
      </w:r>
      <w:r w:rsidR="004404A8">
        <w:rPr>
          <w:color w:val="231F20"/>
          <w:spacing w:val="2"/>
        </w:rPr>
        <w:t xml:space="preserve">per </w:t>
      </w:r>
      <w:r w:rsidR="004404A8">
        <w:rPr>
          <w:color w:val="231F20"/>
          <w:spacing w:val="3"/>
        </w:rPr>
        <w:t xml:space="preserve">cent </w:t>
      </w:r>
      <w:r w:rsidR="004404A8">
        <w:rPr>
          <w:color w:val="231F20"/>
        </w:rPr>
        <w:t xml:space="preserve">to 18 </w:t>
      </w:r>
      <w:r w:rsidR="004404A8">
        <w:rPr>
          <w:color w:val="231F20"/>
          <w:spacing w:val="2"/>
        </w:rPr>
        <w:t xml:space="preserve">per </w:t>
      </w:r>
      <w:r w:rsidR="004404A8">
        <w:rPr>
          <w:color w:val="231F20"/>
          <w:spacing w:val="3"/>
        </w:rPr>
        <w:t xml:space="preserve">cent </w:t>
      </w:r>
      <w:r w:rsidR="004404A8">
        <w:rPr>
          <w:color w:val="231F20"/>
        </w:rPr>
        <w:t xml:space="preserve">– </w:t>
      </w:r>
      <w:r w:rsidR="004404A8">
        <w:rPr>
          <w:color w:val="231F20"/>
          <w:spacing w:val="4"/>
        </w:rPr>
        <w:t xml:space="preserve">that  </w:t>
      </w:r>
      <w:r w:rsidR="004404A8">
        <w:rPr>
          <w:color w:val="231F20"/>
          <w:spacing w:val="2"/>
        </w:rPr>
        <w:t xml:space="preserve">too </w:t>
      </w:r>
      <w:r w:rsidR="004404A8">
        <w:rPr>
          <w:color w:val="231F20"/>
          <w:spacing w:val="3"/>
        </w:rPr>
        <w:t xml:space="preserve">mainly consisting </w:t>
      </w:r>
      <w:r w:rsidR="004404A8">
        <w:rPr>
          <w:color w:val="231F20"/>
        </w:rPr>
        <w:t xml:space="preserve">of </w:t>
      </w:r>
      <w:r w:rsidR="004404A8">
        <w:rPr>
          <w:color w:val="231F20"/>
          <w:spacing w:val="3"/>
        </w:rPr>
        <w:t xml:space="preserve">primary products. </w:t>
      </w:r>
      <w:r w:rsidR="004404A8">
        <w:rPr>
          <w:color w:val="231F20"/>
        </w:rPr>
        <w:t xml:space="preserve">At </w:t>
      </w:r>
      <w:r w:rsidR="004404A8">
        <w:rPr>
          <w:color w:val="231F20"/>
          <w:spacing w:val="2"/>
        </w:rPr>
        <w:t xml:space="preserve">the </w:t>
      </w:r>
      <w:r w:rsidR="004404A8">
        <w:rPr>
          <w:color w:val="231F20"/>
          <w:spacing w:val="3"/>
        </w:rPr>
        <w:t xml:space="preserve">Santiago session, </w:t>
      </w:r>
      <w:r w:rsidR="004404A8">
        <w:rPr>
          <w:color w:val="231F20"/>
          <w:spacing w:val="4"/>
        </w:rPr>
        <w:t xml:space="preserve">many </w:t>
      </w:r>
      <w:r w:rsidR="004404A8">
        <w:rPr>
          <w:color w:val="231F20"/>
          <w:spacing w:val="3"/>
        </w:rPr>
        <w:t xml:space="preserve">important issues were discussed. Some </w:t>
      </w:r>
      <w:r w:rsidR="004404A8">
        <w:rPr>
          <w:color w:val="231F20"/>
        </w:rPr>
        <w:t xml:space="preserve">of </w:t>
      </w:r>
      <w:r w:rsidR="004404A8">
        <w:rPr>
          <w:color w:val="231F20"/>
          <w:spacing w:val="3"/>
        </w:rPr>
        <w:t>them</w:t>
      </w:r>
      <w:r w:rsidR="004404A8">
        <w:rPr>
          <w:color w:val="231F20"/>
          <w:spacing w:val="26"/>
        </w:rPr>
        <w:t xml:space="preserve"> </w:t>
      </w:r>
      <w:r w:rsidR="004404A8">
        <w:rPr>
          <w:color w:val="231F20"/>
          <w:spacing w:val="4"/>
        </w:rPr>
        <w:t>are:-</w:t>
      </w:r>
    </w:p>
    <w:p w:rsidR="0090524C" w:rsidRDefault="0090524C">
      <w:pPr>
        <w:pStyle w:val="BodyText"/>
        <w:spacing w:before="11"/>
        <w:rPr>
          <w:sz w:val="29"/>
        </w:rPr>
      </w:pPr>
    </w:p>
    <w:p w:rsidR="0090524C" w:rsidRDefault="004404A8">
      <w:pPr>
        <w:pStyle w:val="ListParagraph"/>
        <w:numPr>
          <w:ilvl w:val="0"/>
          <w:numId w:val="100"/>
        </w:numPr>
        <w:tabs>
          <w:tab w:val="left" w:pos="2619"/>
        </w:tabs>
        <w:spacing w:before="1"/>
        <w:ind w:hanging="361"/>
        <w:rPr>
          <w:sz w:val="24"/>
        </w:rPr>
      </w:pPr>
      <w:r>
        <w:rPr>
          <w:color w:val="231F20"/>
          <w:spacing w:val="3"/>
          <w:sz w:val="24"/>
        </w:rPr>
        <w:t xml:space="preserve">Continuance </w:t>
      </w:r>
      <w:r>
        <w:rPr>
          <w:color w:val="231F20"/>
          <w:sz w:val="24"/>
        </w:rPr>
        <w:t xml:space="preserve">of </w:t>
      </w:r>
      <w:r>
        <w:rPr>
          <w:color w:val="231F20"/>
          <w:spacing w:val="3"/>
          <w:sz w:val="24"/>
        </w:rPr>
        <w:t>foreign</w:t>
      </w:r>
      <w:r>
        <w:rPr>
          <w:color w:val="231F20"/>
          <w:spacing w:val="11"/>
          <w:sz w:val="24"/>
        </w:rPr>
        <w:t xml:space="preserve"> </w:t>
      </w:r>
      <w:r>
        <w:rPr>
          <w:color w:val="231F20"/>
          <w:spacing w:val="4"/>
          <w:sz w:val="24"/>
        </w:rPr>
        <w:t>aid,</w:t>
      </w:r>
    </w:p>
    <w:p w:rsidR="0090524C" w:rsidRDefault="004404A8">
      <w:pPr>
        <w:pStyle w:val="ListParagraph"/>
        <w:numPr>
          <w:ilvl w:val="0"/>
          <w:numId w:val="100"/>
        </w:numPr>
        <w:tabs>
          <w:tab w:val="left" w:pos="2619"/>
        </w:tabs>
        <w:spacing w:before="128"/>
        <w:ind w:hanging="361"/>
        <w:rPr>
          <w:sz w:val="24"/>
        </w:rPr>
      </w:pPr>
      <w:r>
        <w:rPr>
          <w:color w:val="231F20"/>
          <w:spacing w:val="3"/>
          <w:w w:val="105"/>
          <w:sz w:val="24"/>
        </w:rPr>
        <w:t>Low-rated unconditional</w:t>
      </w:r>
      <w:r>
        <w:rPr>
          <w:color w:val="231F20"/>
          <w:spacing w:val="-3"/>
          <w:w w:val="105"/>
          <w:sz w:val="24"/>
        </w:rPr>
        <w:t xml:space="preserve"> </w:t>
      </w:r>
      <w:r>
        <w:rPr>
          <w:color w:val="231F20"/>
          <w:spacing w:val="4"/>
          <w:w w:val="105"/>
          <w:sz w:val="24"/>
        </w:rPr>
        <w:t>loans,</w:t>
      </w:r>
    </w:p>
    <w:p w:rsidR="0090524C" w:rsidRDefault="004404A8">
      <w:pPr>
        <w:pStyle w:val="ListParagraph"/>
        <w:numPr>
          <w:ilvl w:val="0"/>
          <w:numId w:val="100"/>
        </w:numPr>
        <w:tabs>
          <w:tab w:val="left" w:pos="2619"/>
        </w:tabs>
        <w:spacing w:before="129"/>
        <w:ind w:hanging="361"/>
        <w:rPr>
          <w:sz w:val="24"/>
        </w:rPr>
      </w:pPr>
      <w:r>
        <w:rPr>
          <w:color w:val="231F20"/>
          <w:spacing w:val="3"/>
          <w:sz w:val="24"/>
        </w:rPr>
        <w:t xml:space="preserve">Some relief’s </w:t>
      </w:r>
      <w:r>
        <w:rPr>
          <w:color w:val="231F20"/>
          <w:sz w:val="24"/>
        </w:rPr>
        <w:t xml:space="preserve">in </w:t>
      </w:r>
      <w:r>
        <w:rPr>
          <w:color w:val="231F20"/>
          <w:spacing w:val="3"/>
          <w:sz w:val="24"/>
        </w:rPr>
        <w:t>debt</w:t>
      </w:r>
      <w:r>
        <w:rPr>
          <w:color w:val="231F20"/>
          <w:spacing w:val="12"/>
          <w:sz w:val="24"/>
        </w:rPr>
        <w:t xml:space="preserve"> </w:t>
      </w:r>
      <w:r>
        <w:rPr>
          <w:color w:val="231F20"/>
          <w:spacing w:val="4"/>
          <w:sz w:val="24"/>
        </w:rPr>
        <w:t>burden,</w:t>
      </w:r>
    </w:p>
    <w:p w:rsidR="0090524C" w:rsidRDefault="004404A8">
      <w:pPr>
        <w:pStyle w:val="ListParagraph"/>
        <w:numPr>
          <w:ilvl w:val="0"/>
          <w:numId w:val="100"/>
        </w:numPr>
        <w:tabs>
          <w:tab w:val="left" w:pos="2619"/>
        </w:tabs>
        <w:spacing w:before="129"/>
        <w:ind w:hanging="361"/>
        <w:rPr>
          <w:sz w:val="24"/>
        </w:rPr>
      </w:pPr>
      <w:r>
        <w:rPr>
          <w:color w:val="231F20"/>
          <w:spacing w:val="3"/>
          <w:sz w:val="24"/>
        </w:rPr>
        <w:t>Shipping freights</w:t>
      </w:r>
      <w:r>
        <w:rPr>
          <w:color w:val="231F20"/>
          <w:spacing w:val="6"/>
          <w:sz w:val="24"/>
        </w:rPr>
        <w:t xml:space="preserve"> </w:t>
      </w:r>
      <w:r>
        <w:rPr>
          <w:color w:val="231F20"/>
          <w:spacing w:val="4"/>
          <w:sz w:val="24"/>
        </w:rPr>
        <w:t>problem,</w:t>
      </w:r>
    </w:p>
    <w:p w:rsidR="0090524C" w:rsidRDefault="004404A8">
      <w:pPr>
        <w:pStyle w:val="ListParagraph"/>
        <w:numPr>
          <w:ilvl w:val="0"/>
          <w:numId w:val="100"/>
        </w:numPr>
        <w:tabs>
          <w:tab w:val="left" w:pos="2619"/>
        </w:tabs>
        <w:spacing w:before="128"/>
        <w:ind w:hanging="361"/>
        <w:rPr>
          <w:sz w:val="24"/>
        </w:rPr>
      </w:pPr>
      <w:r>
        <w:rPr>
          <w:color w:val="231F20"/>
          <w:sz w:val="24"/>
        </w:rPr>
        <w:t xml:space="preserve">A </w:t>
      </w:r>
      <w:r>
        <w:rPr>
          <w:color w:val="231F20"/>
          <w:spacing w:val="3"/>
          <w:sz w:val="24"/>
        </w:rPr>
        <w:t xml:space="preserve">link between </w:t>
      </w:r>
      <w:r>
        <w:rPr>
          <w:color w:val="231F20"/>
          <w:spacing w:val="2"/>
          <w:sz w:val="24"/>
        </w:rPr>
        <w:t xml:space="preserve">the </w:t>
      </w:r>
      <w:r>
        <w:rPr>
          <w:color w:val="231F20"/>
          <w:spacing w:val="3"/>
          <w:sz w:val="24"/>
        </w:rPr>
        <w:t xml:space="preserve">SDR’s </w:t>
      </w:r>
      <w:r>
        <w:rPr>
          <w:color w:val="231F20"/>
          <w:spacing w:val="2"/>
          <w:sz w:val="24"/>
        </w:rPr>
        <w:t xml:space="preserve">and </w:t>
      </w:r>
      <w:r>
        <w:rPr>
          <w:color w:val="231F20"/>
          <w:spacing w:val="3"/>
          <w:sz w:val="24"/>
        </w:rPr>
        <w:t>development</w:t>
      </w:r>
      <w:r>
        <w:rPr>
          <w:color w:val="231F20"/>
          <w:spacing w:val="26"/>
          <w:sz w:val="24"/>
        </w:rPr>
        <w:t xml:space="preserve"> </w:t>
      </w:r>
      <w:r>
        <w:rPr>
          <w:color w:val="231F20"/>
          <w:spacing w:val="4"/>
          <w:sz w:val="24"/>
        </w:rPr>
        <w:t>finance.</w:t>
      </w:r>
    </w:p>
    <w:p w:rsidR="0090524C" w:rsidRDefault="0090524C">
      <w:pPr>
        <w:pStyle w:val="BodyText"/>
        <w:rPr>
          <w:sz w:val="36"/>
        </w:rPr>
      </w:pPr>
    </w:p>
    <w:p w:rsidR="0090524C" w:rsidRDefault="004404A8">
      <w:pPr>
        <w:pStyle w:val="BodyText"/>
        <w:spacing w:line="300" w:lineRule="auto"/>
        <w:ind w:left="1938" w:right="349" w:firstLine="720"/>
        <w:jc w:val="both"/>
      </w:pPr>
      <w:r>
        <w:rPr>
          <w:color w:val="231F20"/>
        </w:rPr>
        <w:t>As such, the resolution of UNCTAD-III finally incorporated key issues like:</w:t>
      </w:r>
    </w:p>
    <w:p w:rsidR="0090524C" w:rsidRDefault="0090524C">
      <w:pPr>
        <w:pStyle w:val="BodyText"/>
        <w:rPr>
          <w:sz w:val="30"/>
        </w:rPr>
      </w:pPr>
    </w:p>
    <w:p w:rsidR="0090524C" w:rsidRDefault="004404A8">
      <w:pPr>
        <w:pStyle w:val="ListParagraph"/>
        <w:numPr>
          <w:ilvl w:val="0"/>
          <w:numId w:val="99"/>
        </w:numPr>
        <w:tabs>
          <w:tab w:val="left" w:pos="2619"/>
        </w:tabs>
        <w:ind w:hanging="361"/>
        <w:rPr>
          <w:sz w:val="24"/>
        </w:rPr>
      </w:pPr>
      <w:r>
        <w:rPr>
          <w:color w:val="231F20"/>
          <w:spacing w:val="3"/>
          <w:sz w:val="24"/>
        </w:rPr>
        <w:t xml:space="preserve">Transfer </w:t>
      </w:r>
      <w:r>
        <w:rPr>
          <w:color w:val="231F20"/>
          <w:sz w:val="24"/>
        </w:rPr>
        <w:t>of</w:t>
      </w:r>
      <w:r>
        <w:rPr>
          <w:color w:val="231F20"/>
          <w:spacing w:val="5"/>
          <w:sz w:val="24"/>
        </w:rPr>
        <w:t xml:space="preserve"> </w:t>
      </w:r>
      <w:r>
        <w:rPr>
          <w:color w:val="231F20"/>
          <w:spacing w:val="4"/>
          <w:sz w:val="24"/>
        </w:rPr>
        <w:t>technology,</w:t>
      </w:r>
    </w:p>
    <w:p w:rsidR="0090524C" w:rsidRDefault="004404A8">
      <w:pPr>
        <w:pStyle w:val="ListParagraph"/>
        <w:numPr>
          <w:ilvl w:val="0"/>
          <w:numId w:val="99"/>
        </w:numPr>
        <w:tabs>
          <w:tab w:val="left" w:pos="2619"/>
        </w:tabs>
        <w:spacing w:before="129"/>
        <w:ind w:hanging="361"/>
        <w:rPr>
          <w:sz w:val="24"/>
        </w:rPr>
      </w:pPr>
      <w:r>
        <w:rPr>
          <w:color w:val="231F20"/>
          <w:spacing w:val="3"/>
          <w:w w:val="105"/>
          <w:sz w:val="24"/>
        </w:rPr>
        <w:t>International monetary</w:t>
      </w:r>
      <w:r>
        <w:rPr>
          <w:color w:val="231F20"/>
          <w:spacing w:val="-3"/>
          <w:w w:val="105"/>
          <w:sz w:val="24"/>
        </w:rPr>
        <w:t xml:space="preserve"> </w:t>
      </w:r>
      <w:r>
        <w:rPr>
          <w:color w:val="231F20"/>
          <w:spacing w:val="4"/>
          <w:w w:val="105"/>
          <w:sz w:val="24"/>
        </w:rPr>
        <w:t>reforms,</w:t>
      </w:r>
    </w:p>
    <w:p w:rsidR="0090524C" w:rsidRDefault="004404A8">
      <w:pPr>
        <w:pStyle w:val="ListParagraph"/>
        <w:numPr>
          <w:ilvl w:val="0"/>
          <w:numId w:val="99"/>
        </w:numPr>
        <w:tabs>
          <w:tab w:val="left" w:pos="2619"/>
        </w:tabs>
        <w:spacing w:before="129"/>
        <w:ind w:hanging="361"/>
        <w:rPr>
          <w:sz w:val="24"/>
        </w:rPr>
      </w:pPr>
      <w:r>
        <w:rPr>
          <w:color w:val="231F20"/>
          <w:spacing w:val="3"/>
          <w:sz w:val="24"/>
        </w:rPr>
        <w:t xml:space="preserve">General </w:t>
      </w:r>
      <w:r>
        <w:rPr>
          <w:color w:val="231F20"/>
          <w:spacing w:val="4"/>
          <w:sz w:val="24"/>
        </w:rPr>
        <w:t>preferences,</w:t>
      </w:r>
    </w:p>
    <w:p w:rsidR="0090524C" w:rsidRDefault="004404A8">
      <w:pPr>
        <w:pStyle w:val="ListParagraph"/>
        <w:numPr>
          <w:ilvl w:val="0"/>
          <w:numId w:val="99"/>
        </w:numPr>
        <w:tabs>
          <w:tab w:val="left" w:pos="2619"/>
        </w:tabs>
        <w:spacing w:before="128"/>
        <w:ind w:hanging="361"/>
        <w:rPr>
          <w:sz w:val="24"/>
        </w:rPr>
      </w:pPr>
      <w:r>
        <w:rPr>
          <w:color w:val="231F20"/>
          <w:spacing w:val="3"/>
          <w:sz w:val="24"/>
        </w:rPr>
        <w:t xml:space="preserve">Reform </w:t>
      </w:r>
      <w:r>
        <w:rPr>
          <w:color w:val="231F20"/>
          <w:sz w:val="24"/>
        </w:rPr>
        <w:t xml:space="preserve">of </w:t>
      </w:r>
      <w:r>
        <w:rPr>
          <w:color w:val="231F20"/>
          <w:spacing w:val="2"/>
          <w:sz w:val="24"/>
        </w:rPr>
        <w:t xml:space="preserve">the </w:t>
      </w:r>
      <w:r>
        <w:rPr>
          <w:color w:val="231F20"/>
          <w:spacing w:val="3"/>
          <w:sz w:val="24"/>
        </w:rPr>
        <w:t>UNCTAD</w:t>
      </w:r>
      <w:r>
        <w:rPr>
          <w:color w:val="231F20"/>
          <w:spacing w:val="12"/>
          <w:sz w:val="24"/>
        </w:rPr>
        <w:t xml:space="preserve"> </w:t>
      </w:r>
      <w:r>
        <w:rPr>
          <w:color w:val="231F20"/>
          <w:spacing w:val="4"/>
          <w:sz w:val="24"/>
        </w:rPr>
        <w:t>machinery,</w:t>
      </w:r>
    </w:p>
    <w:p w:rsidR="0090524C" w:rsidRDefault="004404A8">
      <w:pPr>
        <w:pStyle w:val="ListParagraph"/>
        <w:numPr>
          <w:ilvl w:val="0"/>
          <w:numId w:val="99"/>
        </w:numPr>
        <w:tabs>
          <w:tab w:val="left" w:pos="2619"/>
        </w:tabs>
        <w:spacing w:before="129"/>
        <w:ind w:hanging="361"/>
        <w:rPr>
          <w:sz w:val="24"/>
        </w:rPr>
      </w:pPr>
      <w:r>
        <w:rPr>
          <w:color w:val="231F20"/>
          <w:sz w:val="24"/>
        </w:rPr>
        <w:t xml:space="preserve">An </w:t>
      </w:r>
      <w:r>
        <w:rPr>
          <w:color w:val="231F20"/>
          <w:spacing w:val="3"/>
          <w:sz w:val="24"/>
        </w:rPr>
        <w:t xml:space="preserve">international code </w:t>
      </w:r>
      <w:r>
        <w:rPr>
          <w:color w:val="231F20"/>
          <w:sz w:val="24"/>
        </w:rPr>
        <w:t xml:space="preserve">of </w:t>
      </w:r>
      <w:r>
        <w:rPr>
          <w:color w:val="231F20"/>
          <w:spacing w:val="3"/>
          <w:sz w:val="24"/>
        </w:rPr>
        <w:t xml:space="preserve">conduct </w:t>
      </w:r>
      <w:r>
        <w:rPr>
          <w:color w:val="231F20"/>
          <w:sz w:val="24"/>
        </w:rPr>
        <w:t xml:space="preserve">of </w:t>
      </w:r>
      <w:r>
        <w:rPr>
          <w:color w:val="231F20"/>
          <w:spacing w:val="3"/>
          <w:sz w:val="24"/>
        </w:rPr>
        <w:t>liner</w:t>
      </w:r>
      <w:r>
        <w:rPr>
          <w:color w:val="231F20"/>
          <w:spacing w:val="38"/>
          <w:sz w:val="24"/>
        </w:rPr>
        <w:t xml:space="preserve"> </w:t>
      </w:r>
      <w:r>
        <w:rPr>
          <w:color w:val="231F20"/>
          <w:spacing w:val="4"/>
          <w:sz w:val="24"/>
        </w:rPr>
        <w:t>conference.</w:t>
      </w:r>
    </w:p>
    <w:p w:rsidR="0090524C" w:rsidRDefault="0090524C">
      <w:pPr>
        <w:pStyle w:val="BodyText"/>
        <w:rPr>
          <w:sz w:val="36"/>
        </w:rPr>
      </w:pPr>
    </w:p>
    <w:p w:rsidR="0090524C" w:rsidRDefault="004404A8">
      <w:pPr>
        <w:pStyle w:val="BodyText"/>
        <w:spacing w:line="300" w:lineRule="auto"/>
        <w:ind w:left="1938" w:right="349" w:firstLine="720"/>
        <w:jc w:val="both"/>
      </w:pPr>
      <w:r>
        <w:rPr>
          <w:color w:val="231F20"/>
          <w:spacing w:val="3"/>
        </w:rPr>
        <w:t xml:space="preserve">From </w:t>
      </w:r>
      <w:r>
        <w:rPr>
          <w:color w:val="231F20"/>
          <w:spacing w:val="2"/>
        </w:rPr>
        <w:t xml:space="preserve">the </w:t>
      </w:r>
      <w:r>
        <w:rPr>
          <w:color w:val="231F20"/>
          <w:spacing w:val="3"/>
        </w:rPr>
        <w:t xml:space="preserve">point </w:t>
      </w:r>
      <w:r>
        <w:rPr>
          <w:color w:val="231F20"/>
        </w:rPr>
        <w:t xml:space="preserve">of </w:t>
      </w:r>
      <w:r>
        <w:rPr>
          <w:color w:val="231F20"/>
          <w:spacing w:val="3"/>
        </w:rPr>
        <w:t xml:space="preserve">view </w:t>
      </w:r>
      <w:r>
        <w:rPr>
          <w:color w:val="231F20"/>
        </w:rPr>
        <w:t xml:space="preserve">of </w:t>
      </w:r>
      <w:r>
        <w:rPr>
          <w:color w:val="231F20"/>
          <w:spacing w:val="3"/>
        </w:rPr>
        <w:t xml:space="preserve">developed countries, UNCTAD-III </w:t>
      </w:r>
      <w:r>
        <w:rPr>
          <w:color w:val="231F20"/>
          <w:spacing w:val="2"/>
        </w:rPr>
        <w:t xml:space="preserve">was </w:t>
      </w:r>
      <w:r>
        <w:rPr>
          <w:color w:val="231F20"/>
        </w:rPr>
        <w:t xml:space="preserve">a </w:t>
      </w:r>
      <w:r>
        <w:rPr>
          <w:color w:val="231F20"/>
          <w:spacing w:val="3"/>
        </w:rPr>
        <w:t xml:space="preserve">successful event because </w:t>
      </w:r>
      <w:r>
        <w:rPr>
          <w:color w:val="231F20"/>
        </w:rPr>
        <w:t xml:space="preserve">on a </w:t>
      </w:r>
      <w:r>
        <w:rPr>
          <w:color w:val="231F20"/>
          <w:spacing w:val="3"/>
        </w:rPr>
        <w:t xml:space="preserve">number </w:t>
      </w:r>
      <w:r>
        <w:rPr>
          <w:color w:val="231F20"/>
        </w:rPr>
        <w:t xml:space="preserve">of </w:t>
      </w:r>
      <w:r>
        <w:rPr>
          <w:color w:val="231F20"/>
          <w:spacing w:val="2"/>
        </w:rPr>
        <w:t xml:space="preserve">key </w:t>
      </w:r>
      <w:r>
        <w:rPr>
          <w:color w:val="231F20"/>
          <w:spacing w:val="3"/>
        </w:rPr>
        <w:t xml:space="preserve">issues, developing </w:t>
      </w:r>
      <w:r>
        <w:rPr>
          <w:color w:val="231F20"/>
          <w:spacing w:val="4"/>
        </w:rPr>
        <w:t xml:space="preserve">countries </w:t>
      </w:r>
      <w:r>
        <w:rPr>
          <w:color w:val="231F20"/>
          <w:spacing w:val="3"/>
        </w:rPr>
        <w:t xml:space="preserve">could reach </w:t>
      </w:r>
      <w:r>
        <w:rPr>
          <w:color w:val="231F20"/>
        </w:rPr>
        <w:t xml:space="preserve">a </w:t>
      </w:r>
      <w:r>
        <w:rPr>
          <w:color w:val="231F20"/>
          <w:spacing w:val="3"/>
        </w:rPr>
        <w:t xml:space="preserve">compromise. From </w:t>
      </w:r>
      <w:r>
        <w:rPr>
          <w:color w:val="231F20"/>
          <w:spacing w:val="2"/>
        </w:rPr>
        <w:t xml:space="preserve">the </w:t>
      </w:r>
      <w:r>
        <w:rPr>
          <w:color w:val="231F20"/>
          <w:spacing w:val="3"/>
        </w:rPr>
        <w:t xml:space="preserve">view point </w:t>
      </w:r>
      <w:r>
        <w:rPr>
          <w:color w:val="231F20"/>
        </w:rPr>
        <w:t xml:space="preserve">of </w:t>
      </w:r>
      <w:r>
        <w:rPr>
          <w:color w:val="231F20"/>
          <w:spacing w:val="3"/>
        </w:rPr>
        <w:t xml:space="preserve">developing </w:t>
      </w:r>
      <w:r>
        <w:rPr>
          <w:color w:val="231F20"/>
          <w:spacing w:val="4"/>
        </w:rPr>
        <w:t xml:space="preserve">countries, </w:t>
      </w:r>
      <w:r>
        <w:rPr>
          <w:color w:val="231F20"/>
          <w:spacing w:val="3"/>
        </w:rPr>
        <w:t xml:space="preserve">however, UNCTAD-III </w:t>
      </w:r>
      <w:r>
        <w:rPr>
          <w:color w:val="231F20"/>
          <w:spacing w:val="2"/>
        </w:rPr>
        <w:t xml:space="preserve">was </w:t>
      </w:r>
      <w:r>
        <w:rPr>
          <w:color w:val="231F20"/>
        </w:rPr>
        <w:t xml:space="preserve">a </w:t>
      </w:r>
      <w:r>
        <w:rPr>
          <w:color w:val="231F20"/>
          <w:spacing w:val="2"/>
        </w:rPr>
        <w:t xml:space="preserve">big </w:t>
      </w:r>
      <w:r>
        <w:rPr>
          <w:color w:val="231F20"/>
          <w:spacing w:val="3"/>
        </w:rPr>
        <w:t xml:space="preserve">failure. </w:t>
      </w:r>
      <w:r>
        <w:rPr>
          <w:color w:val="231F20"/>
          <w:spacing w:val="2"/>
        </w:rPr>
        <w:t xml:space="preserve">Due </w:t>
      </w:r>
      <w:r>
        <w:rPr>
          <w:color w:val="231F20"/>
        </w:rPr>
        <w:t xml:space="preserve">to </w:t>
      </w:r>
      <w:r>
        <w:rPr>
          <w:color w:val="231F20"/>
          <w:spacing w:val="3"/>
        </w:rPr>
        <w:t xml:space="preserve">indifference </w:t>
      </w:r>
      <w:r>
        <w:rPr>
          <w:color w:val="231F20"/>
        </w:rPr>
        <w:t xml:space="preserve">of </w:t>
      </w:r>
      <w:r>
        <w:rPr>
          <w:color w:val="231F20"/>
          <w:spacing w:val="4"/>
        </w:rPr>
        <w:t xml:space="preserve">the </w:t>
      </w:r>
      <w:r>
        <w:rPr>
          <w:color w:val="231F20"/>
          <w:spacing w:val="3"/>
        </w:rPr>
        <w:t xml:space="preserve">developed nations, </w:t>
      </w:r>
      <w:r>
        <w:rPr>
          <w:color w:val="231F20"/>
          <w:spacing w:val="2"/>
        </w:rPr>
        <w:t xml:space="preserve">the </w:t>
      </w:r>
      <w:r>
        <w:rPr>
          <w:color w:val="231F20"/>
          <w:spacing w:val="3"/>
        </w:rPr>
        <w:t xml:space="preserve">G-77 </w:t>
      </w:r>
      <w:r>
        <w:rPr>
          <w:color w:val="231F20"/>
          <w:spacing w:val="2"/>
        </w:rPr>
        <w:t xml:space="preserve">did not </w:t>
      </w:r>
      <w:r>
        <w:rPr>
          <w:color w:val="231F20"/>
          <w:spacing w:val="3"/>
        </w:rPr>
        <w:t xml:space="preserve">succeed </w:t>
      </w:r>
      <w:r>
        <w:rPr>
          <w:color w:val="231F20"/>
        </w:rPr>
        <w:t xml:space="preserve">in </w:t>
      </w:r>
      <w:r>
        <w:rPr>
          <w:color w:val="231F20"/>
          <w:spacing w:val="3"/>
        </w:rPr>
        <w:t xml:space="preserve">establishing </w:t>
      </w:r>
      <w:r>
        <w:rPr>
          <w:color w:val="231F20"/>
          <w:spacing w:val="4"/>
        </w:rPr>
        <w:t xml:space="preserve">institution </w:t>
      </w:r>
      <w:r>
        <w:rPr>
          <w:color w:val="231F20"/>
          <w:spacing w:val="3"/>
        </w:rPr>
        <w:t xml:space="preserve">links between UNCTAD, </w:t>
      </w:r>
      <w:r>
        <w:rPr>
          <w:color w:val="231F20"/>
        </w:rPr>
        <w:t xml:space="preserve">on </w:t>
      </w:r>
      <w:r>
        <w:rPr>
          <w:color w:val="231F20"/>
          <w:spacing w:val="2"/>
        </w:rPr>
        <w:t xml:space="preserve">the one </w:t>
      </w:r>
      <w:r>
        <w:rPr>
          <w:color w:val="231F20"/>
          <w:spacing w:val="3"/>
        </w:rPr>
        <w:t xml:space="preserve">hand, </w:t>
      </w:r>
      <w:r>
        <w:rPr>
          <w:color w:val="231F20"/>
          <w:spacing w:val="2"/>
        </w:rPr>
        <w:t xml:space="preserve">and the IMF  and  </w:t>
      </w:r>
      <w:r>
        <w:rPr>
          <w:color w:val="231F20"/>
          <w:spacing w:val="3"/>
        </w:rPr>
        <w:t xml:space="preserve">GATT, </w:t>
      </w:r>
      <w:r>
        <w:rPr>
          <w:color w:val="231F20"/>
          <w:spacing w:val="4"/>
        </w:rPr>
        <w:t xml:space="preserve">on </w:t>
      </w:r>
      <w:r>
        <w:rPr>
          <w:color w:val="231F20"/>
          <w:spacing w:val="2"/>
        </w:rPr>
        <w:t xml:space="preserve">the </w:t>
      </w:r>
      <w:r>
        <w:rPr>
          <w:color w:val="231F20"/>
          <w:spacing w:val="3"/>
        </w:rPr>
        <w:t xml:space="preserve">other. Yet, there </w:t>
      </w:r>
      <w:r>
        <w:rPr>
          <w:color w:val="231F20"/>
          <w:spacing w:val="2"/>
        </w:rPr>
        <w:t xml:space="preserve">was </w:t>
      </w:r>
      <w:r>
        <w:rPr>
          <w:color w:val="231F20"/>
          <w:spacing w:val="3"/>
        </w:rPr>
        <w:t>some</w:t>
      </w:r>
      <w:r>
        <w:rPr>
          <w:color w:val="231F20"/>
          <w:spacing w:val="3"/>
        </w:rPr>
        <w:t xml:space="preserve"> hope </w:t>
      </w:r>
      <w:r>
        <w:rPr>
          <w:color w:val="231F20"/>
          <w:spacing w:val="2"/>
        </w:rPr>
        <w:t xml:space="preserve">for </w:t>
      </w:r>
      <w:r>
        <w:rPr>
          <w:color w:val="231F20"/>
          <w:spacing w:val="3"/>
        </w:rPr>
        <w:t xml:space="preserve">monetary reform </w:t>
      </w:r>
      <w:r>
        <w:rPr>
          <w:color w:val="231F20"/>
        </w:rPr>
        <w:t xml:space="preserve">as a </w:t>
      </w:r>
      <w:r>
        <w:rPr>
          <w:color w:val="231F20"/>
          <w:spacing w:val="3"/>
        </w:rPr>
        <w:t xml:space="preserve">result </w:t>
      </w:r>
      <w:r>
        <w:rPr>
          <w:color w:val="231F20"/>
        </w:rPr>
        <w:t xml:space="preserve">of </w:t>
      </w:r>
      <w:r>
        <w:rPr>
          <w:color w:val="231F20"/>
          <w:spacing w:val="4"/>
        </w:rPr>
        <w:t xml:space="preserve">this </w:t>
      </w:r>
      <w:r>
        <w:rPr>
          <w:color w:val="231F20"/>
          <w:spacing w:val="3"/>
        </w:rPr>
        <w:t xml:space="preserve">meeting. </w:t>
      </w:r>
      <w:r>
        <w:rPr>
          <w:color w:val="231F20"/>
        </w:rPr>
        <w:t xml:space="preserve">A </w:t>
      </w:r>
      <w:r>
        <w:rPr>
          <w:color w:val="231F20"/>
          <w:spacing w:val="3"/>
        </w:rPr>
        <w:t xml:space="preserve">major issue, which </w:t>
      </w:r>
      <w:r>
        <w:rPr>
          <w:color w:val="231F20"/>
          <w:spacing w:val="2"/>
        </w:rPr>
        <w:t xml:space="preserve">was </w:t>
      </w:r>
      <w:r>
        <w:rPr>
          <w:color w:val="231F20"/>
          <w:spacing w:val="3"/>
        </w:rPr>
        <w:t xml:space="preserve">raised </w:t>
      </w:r>
      <w:r>
        <w:rPr>
          <w:color w:val="231F20"/>
        </w:rPr>
        <w:t xml:space="preserve">at </w:t>
      </w:r>
      <w:r>
        <w:rPr>
          <w:color w:val="231F20"/>
          <w:spacing w:val="2"/>
        </w:rPr>
        <w:t xml:space="preserve">the </w:t>
      </w:r>
      <w:r>
        <w:rPr>
          <w:color w:val="231F20"/>
          <w:spacing w:val="3"/>
        </w:rPr>
        <w:t xml:space="preserve">Santiago conference, </w:t>
      </w:r>
      <w:r>
        <w:rPr>
          <w:color w:val="231F20"/>
          <w:spacing w:val="4"/>
        </w:rPr>
        <w:t xml:space="preserve">was </w:t>
      </w:r>
      <w:r>
        <w:rPr>
          <w:color w:val="231F20"/>
          <w:spacing w:val="3"/>
        </w:rPr>
        <w:t xml:space="preserve">that </w:t>
      </w:r>
      <w:r>
        <w:rPr>
          <w:color w:val="231F20"/>
        </w:rPr>
        <w:t xml:space="preserve">of </w:t>
      </w:r>
      <w:r>
        <w:rPr>
          <w:color w:val="231F20"/>
          <w:spacing w:val="2"/>
        </w:rPr>
        <w:t xml:space="preserve">the </w:t>
      </w:r>
      <w:r>
        <w:rPr>
          <w:color w:val="231F20"/>
          <w:spacing w:val="3"/>
        </w:rPr>
        <w:t xml:space="preserve">problem </w:t>
      </w:r>
      <w:r>
        <w:rPr>
          <w:color w:val="231F20"/>
        </w:rPr>
        <w:t xml:space="preserve">of </w:t>
      </w:r>
      <w:r>
        <w:rPr>
          <w:color w:val="231F20"/>
          <w:spacing w:val="3"/>
        </w:rPr>
        <w:t xml:space="preserve">changes </w:t>
      </w:r>
      <w:r>
        <w:rPr>
          <w:color w:val="231F20"/>
        </w:rPr>
        <w:t xml:space="preserve">in </w:t>
      </w:r>
      <w:r>
        <w:rPr>
          <w:color w:val="231F20"/>
          <w:spacing w:val="3"/>
        </w:rPr>
        <w:t xml:space="preserve">shipping freights. </w:t>
      </w:r>
      <w:r>
        <w:rPr>
          <w:color w:val="231F20"/>
        </w:rPr>
        <w:t xml:space="preserve">It </w:t>
      </w:r>
      <w:r>
        <w:rPr>
          <w:color w:val="231F20"/>
          <w:spacing w:val="2"/>
        </w:rPr>
        <w:t xml:space="preserve">was </w:t>
      </w:r>
      <w:r>
        <w:rPr>
          <w:color w:val="231F20"/>
          <w:spacing w:val="3"/>
        </w:rPr>
        <w:t>estimated</w:t>
      </w:r>
      <w:r>
        <w:rPr>
          <w:color w:val="231F20"/>
          <w:spacing w:val="-6"/>
        </w:rPr>
        <w:t xml:space="preserve"> </w:t>
      </w:r>
      <w:r>
        <w:rPr>
          <w:color w:val="231F20"/>
          <w:spacing w:val="4"/>
        </w:rPr>
        <w:t>that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512" style="position:absolute;left:0;text-align:left;z-index:251556352;mso-position-horizontal-relative:page;mso-position-vertical-relative:page" from="445.05pt,69.45pt" to="445.05pt,771pt" strokecolor="#d7d9da" strokeweight="5pt">
            <w10:wrap anchorx="page" anchory="page"/>
          </v:line>
        </w:pict>
      </w:r>
      <w:r w:rsidR="004404A8">
        <w:rPr>
          <w:color w:val="231F20"/>
          <w:spacing w:val="2"/>
        </w:rPr>
        <w:t xml:space="preserve">1/3 </w:t>
      </w:r>
      <w:r w:rsidR="004404A8">
        <w:rPr>
          <w:color w:val="231F20"/>
        </w:rPr>
        <w:t xml:space="preserve">of </w:t>
      </w:r>
      <w:r w:rsidR="004404A8">
        <w:rPr>
          <w:color w:val="231F20"/>
          <w:spacing w:val="3"/>
        </w:rPr>
        <w:t xml:space="preserve">total deficit </w:t>
      </w:r>
      <w:r w:rsidR="004404A8">
        <w:rPr>
          <w:color w:val="231F20"/>
        </w:rPr>
        <w:t xml:space="preserve">in </w:t>
      </w:r>
      <w:r w:rsidR="004404A8">
        <w:rPr>
          <w:color w:val="231F20"/>
          <w:spacing w:val="2"/>
        </w:rPr>
        <w:t xml:space="preserve">the </w:t>
      </w:r>
      <w:r w:rsidR="004404A8">
        <w:rPr>
          <w:color w:val="231F20"/>
          <w:spacing w:val="3"/>
        </w:rPr>
        <w:t xml:space="preserve">balance </w:t>
      </w:r>
      <w:r w:rsidR="004404A8">
        <w:rPr>
          <w:color w:val="231F20"/>
        </w:rPr>
        <w:t xml:space="preserve">of </w:t>
      </w:r>
      <w:r w:rsidR="004404A8">
        <w:rPr>
          <w:color w:val="231F20"/>
          <w:spacing w:val="3"/>
        </w:rPr>
        <w:t xml:space="preserve">payment </w:t>
      </w:r>
      <w:r w:rsidR="004404A8">
        <w:rPr>
          <w:color w:val="231F20"/>
        </w:rPr>
        <w:t xml:space="preserve">of </w:t>
      </w:r>
      <w:r w:rsidR="004404A8">
        <w:rPr>
          <w:color w:val="231F20"/>
          <w:spacing w:val="3"/>
        </w:rPr>
        <w:t xml:space="preserve">LDC’s </w:t>
      </w:r>
      <w:r w:rsidR="004404A8">
        <w:rPr>
          <w:color w:val="231F20"/>
          <w:spacing w:val="2"/>
        </w:rPr>
        <w:t xml:space="preserve">was due </w:t>
      </w:r>
      <w:r w:rsidR="004404A8">
        <w:rPr>
          <w:color w:val="231F20"/>
        </w:rPr>
        <w:t xml:space="preserve">to </w:t>
      </w:r>
      <w:r w:rsidR="004404A8">
        <w:rPr>
          <w:color w:val="231F20"/>
          <w:spacing w:val="4"/>
        </w:rPr>
        <w:t xml:space="preserve">high </w:t>
      </w:r>
      <w:r w:rsidR="004404A8">
        <w:rPr>
          <w:color w:val="231F20"/>
          <w:spacing w:val="3"/>
        </w:rPr>
        <w:t xml:space="preserve">shipping freights. Further, </w:t>
      </w:r>
      <w:r w:rsidR="004404A8">
        <w:rPr>
          <w:color w:val="231F20"/>
        </w:rPr>
        <w:t xml:space="preserve">at </w:t>
      </w:r>
      <w:r w:rsidR="004404A8">
        <w:rPr>
          <w:color w:val="231F20"/>
          <w:spacing w:val="3"/>
        </w:rPr>
        <w:t xml:space="preserve">present </w:t>
      </w:r>
      <w:r w:rsidR="004404A8">
        <w:rPr>
          <w:color w:val="231F20"/>
          <w:spacing w:val="2"/>
        </w:rPr>
        <w:t xml:space="preserve">the </w:t>
      </w:r>
      <w:r w:rsidR="004404A8">
        <w:rPr>
          <w:color w:val="231F20"/>
          <w:spacing w:val="3"/>
        </w:rPr>
        <w:t xml:space="preserve">rich nations </w:t>
      </w:r>
      <w:r w:rsidR="004404A8">
        <w:rPr>
          <w:color w:val="231F20"/>
          <w:spacing w:val="2"/>
        </w:rPr>
        <w:t xml:space="preserve">own </w:t>
      </w:r>
      <w:r w:rsidR="004404A8">
        <w:rPr>
          <w:color w:val="231F20"/>
        </w:rPr>
        <w:t xml:space="preserve">92 </w:t>
      </w:r>
      <w:r w:rsidR="004404A8">
        <w:rPr>
          <w:color w:val="231F20"/>
          <w:spacing w:val="2"/>
        </w:rPr>
        <w:t xml:space="preserve">per </w:t>
      </w:r>
      <w:r w:rsidR="004404A8">
        <w:rPr>
          <w:color w:val="231F20"/>
          <w:spacing w:val="3"/>
        </w:rPr>
        <w:t xml:space="preserve">cent </w:t>
      </w:r>
      <w:r w:rsidR="004404A8">
        <w:rPr>
          <w:color w:val="231F20"/>
          <w:spacing w:val="4"/>
        </w:rPr>
        <w:t xml:space="preserve">of </w:t>
      </w:r>
      <w:r w:rsidR="004404A8">
        <w:rPr>
          <w:color w:val="231F20"/>
          <w:spacing w:val="2"/>
        </w:rPr>
        <w:t xml:space="preserve">the </w:t>
      </w:r>
      <w:r w:rsidR="004404A8">
        <w:rPr>
          <w:color w:val="231F20"/>
          <w:spacing w:val="3"/>
        </w:rPr>
        <w:t xml:space="preserve">world’s merchant marine, when nearly </w:t>
      </w:r>
      <w:r w:rsidR="004404A8">
        <w:rPr>
          <w:color w:val="231F20"/>
          <w:spacing w:val="2"/>
        </w:rPr>
        <w:t xml:space="preserve">2/3 </w:t>
      </w:r>
      <w:r w:rsidR="004404A8">
        <w:rPr>
          <w:color w:val="231F20"/>
        </w:rPr>
        <w:t xml:space="preserve">of </w:t>
      </w:r>
      <w:r w:rsidR="004404A8">
        <w:rPr>
          <w:color w:val="231F20"/>
          <w:spacing w:val="3"/>
        </w:rPr>
        <w:t xml:space="preserve">weight originates </w:t>
      </w:r>
      <w:r w:rsidR="004404A8">
        <w:rPr>
          <w:color w:val="231F20"/>
          <w:spacing w:val="4"/>
        </w:rPr>
        <w:t xml:space="preserve">from </w:t>
      </w:r>
      <w:r w:rsidR="004404A8">
        <w:rPr>
          <w:color w:val="231F20"/>
          <w:spacing w:val="2"/>
        </w:rPr>
        <w:t xml:space="preserve">the </w:t>
      </w:r>
      <w:r w:rsidR="004404A8">
        <w:rPr>
          <w:color w:val="231F20"/>
          <w:spacing w:val="3"/>
        </w:rPr>
        <w:t xml:space="preserve">developing countries. This definitely imposes </w:t>
      </w:r>
      <w:r w:rsidR="004404A8">
        <w:rPr>
          <w:color w:val="231F20"/>
        </w:rPr>
        <w:t xml:space="preserve">a </w:t>
      </w:r>
      <w:r w:rsidR="004404A8">
        <w:rPr>
          <w:color w:val="231F20"/>
          <w:spacing w:val="3"/>
        </w:rPr>
        <w:t xml:space="preserve">drain </w:t>
      </w:r>
      <w:r w:rsidR="004404A8">
        <w:rPr>
          <w:color w:val="231F20"/>
        </w:rPr>
        <w:t xml:space="preserve">on </w:t>
      </w:r>
      <w:r w:rsidR="004404A8">
        <w:rPr>
          <w:color w:val="231F20"/>
          <w:spacing w:val="3"/>
        </w:rPr>
        <w:t xml:space="preserve">their </w:t>
      </w:r>
      <w:r w:rsidR="004404A8">
        <w:rPr>
          <w:color w:val="231F20"/>
          <w:spacing w:val="4"/>
        </w:rPr>
        <w:t xml:space="preserve">foreign </w:t>
      </w:r>
      <w:r w:rsidR="004404A8">
        <w:rPr>
          <w:color w:val="231F20"/>
          <w:spacing w:val="3"/>
        </w:rPr>
        <w:t>ex</w:t>
      </w:r>
      <w:r w:rsidR="004404A8">
        <w:rPr>
          <w:color w:val="231F20"/>
          <w:spacing w:val="3"/>
        </w:rPr>
        <w:t xml:space="preserve">change resources </w:t>
      </w:r>
      <w:r w:rsidR="004404A8">
        <w:rPr>
          <w:color w:val="231F20"/>
          <w:spacing w:val="2"/>
        </w:rPr>
        <w:t xml:space="preserve">and </w:t>
      </w:r>
      <w:r w:rsidR="004404A8">
        <w:rPr>
          <w:color w:val="231F20"/>
          <w:spacing w:val="3"/>
        </w:rPr>
        <w:t xml:space="preserve">puts </w:t>
      </w:r>
      <w:r w:rsidR="004404A8">
        <w:rPr>
          <w:color w:val="231F20"/>
        </w:rPr>
        <w:t xml:space="preserve">up </w:t>
      </w:r>
      <w:r w:rsidR="004404A8">
        <w:rPr>
          <w:color w:val="231F20"/>
          <w:spacing w:val="3"/>
        </w:rPr>
        <w:t xml:space="preserve">their cost </w:t>
      </w:r>
      <w:r w:rsidR="004404A8">
        <w:rPr>
          <w:color w:val="231F20"/>
        </w:rPr>
        <w:t xml:space="preserve">of </w:t>
      </w:r>
      <w:r w:rsidR="004404A8">
        <w:rPr>
          <w:color w:val="231F20"/>
          <w:spacing w:val="3"/>
        </w:rPr>
        <w:t xml:space="preserve">imports </w:t>
      </w:r>
      <w:r w:rsidR="004404A8">
        <w:rPr>
          <w:color w:val="231F20"/>
          <w:spacing w:val="2"/>
        </w:rPr>
        <w:t xml:space="preserve">and </w:t>
      </w:r>
      <w:r w:rsidR="004404A8">
        <w:rPr>
          <w:color w:val="231F20"/>
          <w:spacing w:val="3"/>
        </w:rPr>
        <w:t xml:space="preserve">exports. </w:t>
      </w:r>
      <w:r w:rsidR="004404A8">
        <w:rPr>
          <w:color w:val="231F20"/>
          <w:spacing w:val="4"/>
        </w:rPr>
        <w:t xml:space="preserve">There </w:t>
      </w:r>
      <w:r w:rsidR="004404A8">
        <w:rPr>
          <w:color w:val="231F20"/>
          <w:spacing w:val="2"/>
        </w:rPr>
        <w:t xml:space="preserve">has </w:t>
      </w:r>
      <w:r w:rsidR="004404A8">
        <w:rPr>
          <w:color w:val="231F20"/>
          <w:spacing w:val="3"/>
        </w:rPr>
        <w:t xml:space="preserve">been </w:t>
      </w:r>
      <w:r w:rsidR="004404A8">
        <w:rPr>
          <w:color w:val="231F20"/>
        </w:rPr>
        <w:t xml:space="preserve">a </w:t>
      </w:r>
      <w:r w:rsidR="004404A8">
        <w:rPr>
          <w:color w:val="231F20"/>
          <w:spacing w:val="3"/>
        </w:rPr>
        <w:t xml:space="preserve">positive gain </w:t>
      </w:r>
      <w:r w:rsidR="004404A8">
        <w:rPr>
          <w:color w:val="231F20"/>
        </w:rPr>
        <w:t xml:space="preserve">on </w:t>
      </w:r>
      <w:r w:rsidR="004404A8">
        <w:rPr>
          <w:color w:val="231F20"/>
          <w:spacing w:val="2"/>
        </w:rPr>
        <w:t xml:space="preserve">the </w:t>
      </w:r>
      <w:r w:rsidR="004404A8">
        <w:rPr>
          <w:color w:val="231F20"/>
          <w:spacing w:val="3"/>
        </w:rPr>
        <w:t xml:space="preserve">subject </w:t>
      </w:r>
      <w:r w:rsidR="004404A8">
        <w:rPr>
          <w:color w:val="231F20"/>
        </w:rPr>
        <w:t xml:space="preserve">of </w:t>
      </w:r>
      <w:r w:rsidR="004404A8">
        <w:rPr>
          <w:color w:val="231F20"/>
          <w:spacing w:val="3"/>
        </w:rPr>
        <w:t xml:space="preserve">shipping </w:t>
      </w:r>
      <w:r w:rsidR="004404A8">
        <w:rPr>
          <w:color w:val="231F20"/>
        </w:rPr>
        <w:t xml:space="preserve">at </w:t>
      </w:r>
      <w:r w:rsidR="004404A8">
        <w:rPr>
          <w:color w:val="231F20"/>
          <w:spacing w:val="2"/>
        </w:rPr>
        <w:t xml:space="preserve">the </w:t>
      </w:r>
      <w:r w:rsidR="004404A8">
        <w:rPr>
          <w:color w:val="231F20"/>
          <w:spacing w:val="3"/>
        </w:rPr>
        <w:t xml:space="preserve">Santiago </w:t>
      </w:r>
      <w:r w:rsidR="004404A8">
        <w:rPr>
          <w:color w:val="231F20"/>
          <w:spacing w:val="4"/>
        </w:rPr>
        <w:t xml:space="preserve">Session </w:t>
      </w:r>
      <w:r w:rsidR="004404A8">
        <w:rPr>
          <w:color w:val="231F20"/>
        </w:rPr>
        <w:t xml:space="preserve">in so </w:t>
      </w:r>
      <w:r w:rsidR="004404A8">
        <w:rPr>
          <w:color w:val="231F20"/>
          <w:spacing w:val="2"/>
        </w:rPr>
        <w:t xml:space="preserve">far </w:t>
      </w:r>
      <w:r w:rsidR="004404A8">
        <w:rPr>
          <w:color w:val="231F20"/>
        </w:rPr>
        <w:t xml:space="preserve">on  </w:t>
      </w:r>
      <w:r w:rsidR="004404A8">
        <w:rPr>
          <w:color w:val="231F20"/>
          <w:spacing w:val="2"/>
        </w:rPr>
        <w:t xml:space="preserve">its </w:t>
      </w:r>
      <w:r w:rsidR="004404A8">
        <w:rPr>
          <w:color w:val="231F20"/>
          <w:spacing w:val="3"/>
        </w:rPr>
        <w:t xml:space="preserve">greatest achievement </w:t>
      </w:r>
      <w:r w:rsidR="004404A8">
        <w:rPr>
          <w:color w:val="231F20"/>
          <w:spacing w:val="2"/>
        </w:rPr>
        <w:t xml:space="preserve">has </w:t>
      </w:r>
      <w:r w:rsidR="004404A8">
        <w:rPr>
          <w:color w:val="231F20"/>
          <w:spacing w:val="3"/>
        </w:rPr>
        <w:t xml:space="preserve">been </w:t>
      </w:r>
      <w:r w:rsidR="004404A8">
        <w:rPr>
          <w:color w:val="231F20"/>
          <w:spacing w:val="2"/>
        </w:rPr>
        <w:t xml:space="preserve">the </w:t>
      </w:r>
      <w:r w:rsidR="004404A8">
        <w:rPr>
          <w:color w:val="231F20"/>
          <w:spacing w:val="3"/>
        </w:rPr>
        <w:t xml:space="preserve">agreement reached </w:t>
      </w:r>
      <w:r w:rsidR="004404A8">
        <w:rPr>
          <w:color w:val="231F20"/>
          <w:spacing w:val="4"/>
        </w:rPr>
        <w:t xml:space="preserve">on  </w:t>
      </w:r>
      <w:r w:rsidR="004404A8">
        <w:rPr>
          <w:color w:val="231F20"/>
        </w:rPr>
        <w:t xml:space="preserve">an </w:t>
      </w:r>
      <w:r w:rsidR="004404A8">
        <w:rPr>
          <w:color w:val="231F20"/>
          <w:spacing w:val="3"/>
        </w:rPr>
        <w:t xml:space="preserve">international code </w:t>
      </w:r>
      <w:r w:rsidR="004404A8">
        <w:rPr>
          <w:color w:val="231F20"/>
        </w:rPr>
        <w:t xml:space="preserve">of </w:t>
      </w:r>
      <w:r w:rsidR="004404A8">
        <w:rPr>
          <w:color w:val="231F20"/>
          <w:spacing w:val="3"/>
        </w:rPr>
        <w:t xml:space="preserve">conduct. </w:t>
      </w:r>
      <w:r w:rsidR="004404A8">
        <w:rPr>
          <w:color w:val="231F20"/>
          <w:spacing w:val="2"/>
        </w:rPr>
        <w:t>Th</w:t>
      </w:r>
      <w:r w:rsidR="004404A8">
        <w:rPr>
          <w:color w:val="231F20"/>
          <w:spacing w:val="2"/>
        </w:rPr>
        <w:t xml:space="preserve">e two </w:t>
      </w:r>
      <w:r w:rsidR="004404A8">
        <w:rPr>
          <w:color w:val="231F20"/>
          <w:spacing w:val="3"/>
        </w:rPr>
        <w:t xml:space="preserve">fundamental objects </w:t>
      </w:r>
      <w:r w:rsidR="004404A8">
        <w:rPr>
          <w:color w:val="231F20"/>
        </w:rPr>
        <w:t xml:space="preserve">of </w:t>
      </w:r>
      <w:r w:rsidR="004404A8">
        <w:rPr>
          <w:color w:val="231F20"/>
          <w:spacing w:val="3"/>
        </w:rPr>
        <w:t xml:space="preserve">code </w:t>
      </w:r>
      <w:r w:rsidR="004404A8">
        <w:rPr>
          <w:color w:val="231F20"/>
          <w:spacing w:val="4"/>
        </w:rPr>
        <w:t xml:space="preserve">of </w:t>
      </w:r>
      <w:r w:rsidR="004404A8">
        <w:rPr>
          <w:color w:val="231F20"/>
          <w:spacing w:val="3"/>
        </w:rPr>
        <w:t>conduct</w:t>
      </w:r>
      <w:r w:rsidR="004404A8">
        <w:rPr>
          <w:color w:val="231F20"/>
          <w:spacing w:val="4"/>
        </w:rPr>
        <w:t xml:space="preserve"> were:</w:t>
      </w:r>
    </w:p>
    <w:p w:rsidR="0090524C" w:rsidRDefault="0090524C">
      <w:pPr>
        <w:pStyle w:val="BodyText"/>
        <w:spacing w:before="11"/>
        <w:rPr>
          <w:sz w:val="29"/>
        </w:rPr>
      </w:pPr>
    </w:p>
    <w:p w:rsidR="0090524C" w:rsidRDefault="004404A8">
      <w:pPr>
        <w:pStyle w:val="ListParagraph"/>
        <w:numPr>
          <w:ilvl w:val="0"/>
          <w:numId w:val="98"/>
        </w:numPr>
        <w:tabs>
          <w:tab w:val="left" w:pos="918"/>
        </w:tabs>
        <w:spacing w:before="1"/>
        <w:ind w:hanging="361"/>
        <w:rPr>
          <w:sz w:val="24"/>
        </w:rPr>
      </w:pPr>
      <w:r>
        <w:rPr>
          <w:color w:val="231F20"/>
          <w:spacing w:val="3"/>
          <w:w w:val="105"/>
          <w:sz w:val="24"/>
        </w:rPr>
        <w:t xml:space="preserve">Promotion </w:t>
      </w:r>
      <w:r>
        <w:rPr>
          <w:color w:val="231F20"/>
          <w:w w:val="105"/>
          <w:sz w:val="24"/>
        </w:rPr>
        <w:t xml:space="preserve">of </w:t>
      </w:r>
      <w:r>
        <w:rPr>
          <w:color w:val="231F20"/>
          <w:spacing w:val="3"/>
          <w:w w:val="105"/>
          <w:sz w:val="24"/>
        </w:rPr>
        <w:t>world trade,</w:t>
      </w:r>
      <w:r>
        <w:rPr>
          <w:color w:val="231F20"/>
          <w:spacing w:val="-4"/>
          <w:w w:val="105"/>
          <w:sz w:val="24"/>
        </w:rPr>
        <w:t xml:space="preserve"> </w:t>
      </w:r>
      <w:r>
        <w:rPr>
          <w:color w:val="231F20"/>
          <w:spacing w:val="4"/>
          <w:w w:val="105"/>
          <w:sz w:val="24"/>
        </w:rPr>
        <w:t>and</w:t>
      </w:r>
    </w:p>
    <w:p w:rsidR="0090524C" w:rsidRDefault="004404A8">
      <w:pPr>
        <w:pStyle w:val="ListParagraph"/>
        <w:numPr>
          <w:ilvl w:val="0"/>
          <w:numId w:val="98"/>
        </w:numPr>
        <w:tabs>
          <w:tab w:val="left" w:pos="918"/>
        </w:tabs>
        <w:spacing w:before="185" w:line="300" w:lineRule="auto"/>
        <w:ind w:right="2050"/>
        <w:jc w:val="both"/>
        <w:rPr>
          <w:sz w:val="24"/>
        </w:rPr>
      </w:pPr>
      <w:r>
        <w:rPr>
          <w:color w:val="231F20"/>
          <w:sz w:val="24"/>
        </w:rPr>
        <w:t xml:space="preserve">A </w:t>
      </w:r>
      <w:r>
        <w:rPr>
          <w:color w:val="231F20"/>
          <w:spacing w:val="2"/>
          <w:sz w:val="24"/>
        </w:rPr>
        <w:t xml:space="preserve">new </w:t>
      </w:r>
      <w:r>
        <w:rPr>
          <w:color w:val="231F20"/>
          <w:spacing w:val="3"/>
          <w:sz w:val="24"/>
        </w:rPr>
        <w:t xml:space="preserve">structure </w:t>
      </w:r>
      <w:r>
        <w:rPr>
          <w:color w:val="231F20"/>
          <w:sz w:val="24"/>
        </w:rPr>
        <w:t xml:space="preserve">of </w:t>
      </w:r>
      <w:r>
        <w:rPr>
          <w:color w:val="231F20"/>
          <w:spacing w:val="3"/>
          <w:sz w:val="24"/>
        </w:rPr>
        <w:t xml:space="preserve">world shipping </w:t>
      </w:r>
      <w:r>
        <w:rPr>
          <w:color w:val="231F20"/>
          <w:sz w:val="24"/>
        </w:rPr>
        <w:t xml:space="preserve">in </w:t>
      </w:r>
      <w:r>
        <w:rPr>
          <w:color w:val="231F20"/>
          <w:spacing w:val="3"/>
          <w:sz w:val="24"/>
        </w:rPr>
        <w:t xml:space="preserve">which </w:t>
      </w:r>
      <w:r>
        <w:rPr>
          <w:color w:val="231F20"/>
          <w:spacing w:val="2"/>
          <w:sz w:val="24"/>
        </w:rPr>
        <w:t xml:space="preserve">the </w:t>
      </w:r>
      <w:r>
        <w:rPr>
          <w:color w:val="231F20"/>
          <w:spacing w:val="3"/>
          <w:sz w:val="24"/>
        </w:rPr>
        <w:t xml:space="preserve">merchant marine </w:t>
      </w:r>
      <w:r>
        <w:rPr>
          <w:color w:val="231F20"/>
          <w:spacing w:val="4"/>
          <w:sz w:val="24"/>
        </w:rPr>
        <w:t xml:space="preserve">of </w:t>
      </w:r>
      <w:r>
        <w:rPr>
          <w:color w:val="231F20"/>
          <w:spacing w:val="2"/>
          <w:sz w:val="24"/>
        </w:rPr>
        <w:t xml:space="preserve">the </w:t>
      </w:r>
      <w:r>
        <w:rPr>
          <w:color w:val="231F20"/>
          <w:spacing w:val="3"/>
          <w:sz w:val="24"/>
        </w:rPr>
        <w:t xml:space="preserve">developing countries would play </w:t>
      </w:r>
      <w:r>
        <w:rPr>
          <w:color w:val="231F20"/>
          <w:sz w:val="24"/>
        </w:rPr>
        <w:t xml:space="preserve">an </w:t>
      </w:r>
      <w:r>
        <w:rPr>
          <w:color w:val="231F20"/>
          <w:spacing w:val="3"/>
          <w:sz w:val="24"/>
        </w:rPr>
        <w:t xml:space="preserve">increasing </w:t>
      </w:r>
      <w:r>
        <w:rPr>
          <w:color w:val="231F20"/>
          <w:spacing w:val="2"/>
          <w:sz w:val="24"/>
        </w:rPr>
        <w:t xml:space="preserve">and </w:t>
      </w:r>
      <w:r>
        <w:rPr>
          <w:color w:val="231F20"/>
          <w:spacing w:val="4"/>
          <w:sz w:val="24"/>
        </w:rPr>
        <w:t>substantial role.</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It </w:t>
      </w:r>
      <w:r>
        <w:rPr>
          <w:color w:val="231F20"/>
          <w:spacing w:val="2"/>
        </w:rPr>
        <w:t xml:space="preserve">was </w:t>
      </w:r>
      <w:r>
        <w:rPr>
          <w:color w:val="231F20"/>
          <w:spacing w:val="3"/>
        </w:rPr>
        <w:t xml:space="preserve">also stressed that </w:t>
      </w:r>
      <w:r>
        <w:rPr>
          <w:color w:val="231F20"/>
          <w:spacing w:val="2"/>
        </w:rPr>
        <w:t xml:space="preserve">the </w:t>
      </w:r>
      <w:r>
        <w:rPr>
          <w:color w:val="231F20"/>
          <w:spacing w:val="3"/>
        </w:rPr>
        <w:t xml:space="preserve">conference practices should  </w:t>
      </w:r>
      <w:r>
        <w:rPr>
          <w:color w:val="231F20"/>
          <w:spacing w:val="4"/>
        </w:rPr>
        <w:t xml:space="preserve">not </w:t>
      </w:r>
      <w:r>
        <w:rPr>
          <w:color w:val="231F20"/>
          <w:spacing w:val="3"/>
        </w:rPr>
        <w:t xml:space="preserve">involve </w:t>
      </w:r>
      <w:r>
        <w:rPr>
          <w:color w:val="231F20"/>
          <w:spacing w:val="2"/>
        </w:rPr>
        <w:t xml:space="preserve">any </w:t>
      </w:r>
      <w:r>
        <w:rPr>
          <w:color w:val="231F20"/>
          <w:spacing w:val="3"/>
        </w:rPr>
        <w:t xml:space="preserve">discrimination against </w:t>
      </w:r>
      <w:r>
        <w:rPr>
          <w:color w:val="231F20"/>
          <w:spacing w:val="2"/>
        </w:rPr>
        <w:t xml:space="preserve">the  </w:t>
      </w:r>
      <w:r>
        <w:rPr>
          <w:color w:val="231F20"/>
          <w:spacing w:val="3"/>
        </w:rPr>
        <w:t xml:space="preserve">trade  </w:t>
      </w:r>
      <w:r>
        <w:rPr>
          <w:color w:val="231F20"/>
          <w:spacing w:val="2"/>
        </w:rPr>
        <w:t xml:space="preserve">and  </w:t>
      </w:r>
      <w:r>
        <w:rPr>
          <w:color w:val="231F20"/>
          <w:spacing w:val="3"/>
        </w:rPr>
        <w:t xml:space="preserve">shipping  interests  </w:t>
      </w:r>
      <w:r>
        <w:rPr>
          <w:color w:val="231F20"/>
          <w:spacing w:val="4"/>
        </w:rPr>
        <w:t xml:space="preserve">of </w:t>
      </w:r>
      <w:r>
        <w:rPr>
          <w:color w:val="231F20"/>
          <w:spacing w:val="2"/>
        </w:rPr>
        <w:t xml:space="preserve">the </w:t>
      </w:r>
      <w:r>
        <w:rPr>
          <w:color w:val="231F20"/>
          <w:spacing w:val="3"/>
        </w:rPr>
        <w:t xml:space="preserve">developing countries. </w:t>
      </w:r>
      <w:r>
        <w:rPr>
          <w:color w:val="231F20"/>
          <w:spacing w:val="2"/>
        </w:rPr>
        <w:t xml:space="preserve">The  </w:t>
      </w:r>
      <w:r>
        <w:rPr>
          <w:color w:val="231F20"/>
          <w:spacing w:val="3"/>
        </w:rPr>
        <w:t xml:space="preserve">developed  countries,  however,  </w:t>
      </w:r>
      <w:r>
        <w:rPr>
          <w:color w:val="231F20"/>
          <w:spacing w:val="4"/>
        </w:rPr>
        <w:t xml:space="preserve">favored  </w:t>
      </w:r>
      <w:r>
        <w:rPr>
          <w:color w:val="231F20"/>
          <w:spacing w:val="2"/>
        </w:rPr>
        <w:t xml:space="preserve">the </w:t>
      </w:r>
      <w:r>
        <w:rPr>
          <w:color w:val="231F20"/>
          <w:spacing w:val="3"/>
        </w:rPr>
        <w:t xml:space="preserve">principle </w:t>
      </w:r>
      <w:r>
        <w:rPr>
          <w:color w:val="231F20"/>
        </w:rPr>
        <w:t xml:space="preserve">of </w:t>
      </w:r>
      <w:r>
        <w:rPr>
          <w:color w:val="231F20"/>
          <w:spacing w:val="3"/>
        </w:rPr>
        <w:t xml:space="preserve">self-discipline </w:t>
      </w:r>
      <w:r>
        <w:rPr>
          <w:color w:val="231F20"/>
          <w:spacing w:val="2"/>
        </w:rPr>
        <w:t xml:space="preserve">and </w:t>
      </w:r>
      <w:r>
        <w:rPr>
          <w:color w:val="231F20"/>
          <w:spacing w:val="3"/>
        </w:rPr>
        <w:t xml:space="preserve">self-regulation, </w:t>
      </w:r>
      <w:r>
        <w:rPr>
          <w:color w:val="231F20"/>
          <w:spacing w:val="2"/>
        </w:rPr>
        <w:t xml:space="preserve">but the </w:t>
      </w:r>
      <w:r>
        <w:rPr>
          <w:color w:val="231F20"/>
          <w:spacing w:val="4"/>
        </w:rPr>
        <w:t xml:space="preserve">developing </w:t>
      </w:r>
      <w:r>
        <w:rPr>
          <w:color w:val="231F20"/>
          <w:spacing w:val="3"/>
        </w:rPr>
        <w:t>c</w:t>
      </w:r>
      <w:r>
        <w:rPr>
          <w:color w:val="231F20"/>
          <w:spacing w:val="3"/>
        </w:rPr>
        <w:t xml:space="preserve">ountries emphasized enactment </w:t>
      </w:r>
      <w:r>
        <w:rPr>
          <w:color w:val="231F20"/>
        </w:rPr>
        <w:t xml:space="preserve">of </w:t>
      </w:r>
      <w:r>
        <w:rPr>
          <w:color w:val="231F20"/>
          <w:spacing w:val="3"/>
        </w:rPr>
        <w:t xml:space="preserve">legislation </w:t>
      </w:r>
      <w:r>
        <w:rPr>
          <w:color w:val="231F20"/>
        </w:rPr>
        <w:t xml:space="preserve">in </w:t>
      </w:r>
      <w:r>
        <w:rPr>
          <w:color w:val="231F20"/>
          <w:spacing w:val="3"/>
        </w:rPr>
        <w:t xml:space="preserve">support </w:t>
      </w:r>
      <w:r>
        <w:rPr>
          <w:color w:val="231F20"/>
        </w:rPr>
        <w:t xml:space="preserve">of </w:t>
      </w:r>
      <w:r>
        <w:rPr>
          <w:color w:val="231F20"/>
          <w:spacing w:val="2"/>
        </w:rPr>
        <w:t xml:space="preserve">the </w:t>
      </w:r>
      <w:r>
        <w:rPr>
          <w:color w:val="231F20"/>
          <w:spacing w:val="3"/>
        </w:rPr>
        <w:t xml:space="preserve">code </w:t>
      </w:r>
      <w:r>
        <w:rPr>
          <w:color w:val="231F20"/>
          <w:spacing w:val="4"/>
        </w:rPr>
        <w:t xml:space="preserve">of </w:t>
      </w:r>
      <w:r>
        <w:rPr>
          <w:color w:val="231F20"/>
          <w:spacing w:val="3"/>
        </w:rPr>
        <w:t xml:space="preserve">conduct. Ultimately, </w:t>
      </w:r>
      <w:r>
        <w:rPr>
          <w:color w:val="231F20"/>
        </w:rPr>
        <w:t xml:space="preserve">it </w:t>
      </w:r>
      <w:r>
        <w:rPr>
          <w:color w:val="231F20"/>
          <w:spacing w:val="2"/>
        </w:rPr>
        <w:t xml:space="preserve">was </w:t>
      </w:r>
      <w:r>
        <w:rPr>
          <w:color w:val="231F20"/>
          <w:spacing w:val="3"/>
        </w:rPr>
        <w:t xml:space="preserve">resolved that </w:t>
      </w:r>
      <w:r>
        <w:rPr>
          <w:color w:val="231F20"/>
        </w:rPr>
        <w:t xml:space="preserve">a </w:t>
      </w:r>
      <w:r>
        <w:rPr>
          <w:color w:val="231F20"/>
          <w:spacing w:val="3"/>
        </w:rPr>
        <w:t xml:space="preserve">preparatory committee </w:t>
      </w:r>
      <w:r>
        <w:rPr>
          <w:color w:val="231F20"/>
          <w:spacing w:val="4"/>
        </w:rPr>
        <w:t xml:space="preserve">should </w:t>
      </w:r>
      <w:r>
        <w:rPr>
          <w:color w:val="231F20"/>
        </w:rPr>
        <w:t xml:space="preserve">be </w:t>
      </w:r>
      <w:r>
        <w:rPr>
          <w:color w:val="231F20"/>
          <w:spacing w:val="2"/>
        </w:rPr>
        <w:t xml:space="preserve">set </w:t>
      </w:r>
      <w:r>
        <w:rPr>
          <w:color w:val="231F20"/>
        </w:rPr>
        <w:t xml:space="preserve">up to </w:t>
      </w:r>
      <w:r>
        <w:rPr>
          <w:color w:val="231F20"/>
          <w:spacing w:val="3"/>
        </w:rPr>
        <w:t xml:space="preserve">study </w:t>
      </w:r>
      <w:r>
        <w:rPr>
          <w:color w:val="231F20"/>
          <w:spacing w:val="2"/>
        </w:rPr>
        <w:t xml:space="preserve">and </w:t>
      </w:r>
      <w:r>
        <w:rPr>
          <w:color w:val="231F20"/>
          <w:spacing w:val="3"/>
        </w:rPr>
        <w:t xml:space="preserve">recommend </w:t>
      </w:r>
      <w:r>
        <w:rPr>
          <w:color w:val="231F20"/>
        </w:rPr>
        <w:t xml:space="preserve">on </w:t>
      </w:r>
      <w:r>
        <w:rPr>
          <w:color w:val="231F20"/>
          <w:spacing w:val="2"/>
        </w:rPr>
        <w:t xml:space="preserve">the </w:t>
      </w:r>
      <w:r>
        <w:rPr>
          <w:color w:val="231F20"/>
          <w:spacing w:val="3"/>
        </w:rPr>
        <w:t xml:space="preserve">points </w:t>
      </w:r>
      <w:r>
        <w:rPr>
          <w:color w:val="231F20"/>
        </w:rPr>
        <w:t xml:space="preserve">of </w:t>
      </w:r>
      <w:r>
        <w:rPr>
          <w:color w:val="231F20"/>
          <w:spacing w:val="3"/>
        </w:rPr>
        <w:t xml:space="preserve">disagreement </w:t>
      </w:r>
      <w:r>
        <w:rPr>
          <w:color w:val="231F20"/>
          <w:spacing w:val="2"/>
        </w:rPr>
        <w:t xml:space="preserve">and </w:t>
      </w:r>
      <w:r>
        <w:rPr>
          <w:color w:val="231F20"/>
          <w:spacing w:val="4"/>
        </w:rPr>
        <w:t xml:space="preserve">evolve </w:t>
      </w:r>
      <w:r>
        <w:rPr>
          <w:color w:val="231F20"/>
        </w:rPr>
        <w:t xml:space="preserve">a </w:t>
      </w:r>
      <w:r>
        <w:rPr>
          <w:color w:val="231F20"/>
          <w:spacing w:val="3"/>
        </w:rPr>
        <w:t xml:space="preserve">code </w:t>
      </w:r>
      <w:r>
        <w:rPr>
          <w:color w:val="231F20"/>
        </w:rPr>
        <w:t xml:space="preserve">of </w:t>
      </w:r>
      <w:r>
        <w:rPr>
          <w:color w:val="231F20"/>
          <w:spacing w:val="3"/>
        </w:rPr>
        <w:t xml:space="preserve">conduct </w:t>
      </w:r>
      <w:r>
        <w:rPr>
          <w:color w:val="231F20"/>
          <w:spacing w:val="2"/>
        </w:rPr>
        <w:t xml:space="preserve">for </w:t>
      </w:r>
      <w:r>
        <w:rPr>
          <w:color w:val="231F20"/>
          <w:spacing w:val="3"/>
        </w:rPr>
        <w:t xml:space="preserve">submission </w:t>
      </w:r>
      <w:r>
        <w:rPr>
          <w:color w:val="231F20"/>
        </w:rPr>
        <w:t xml:space="preserve">to </w:t>
      </w:r>
      <w:r>
        <w:rPr>
          <w:color w:val="231F20"/>
          <w:spacing w:val="2"/>
        </w:rPr>
        <w:t xml:space="preserve">the </w:t>
      </w:r>
      <w:r>
        <w:rPr>
          <w:color w:val="231F20"/>
          <w:spacing w:val="3"/>
        </w:rPr>
        <w:t xml:space="preserve">General Assembly </w:t>
      </w:r>
      <w:r>
        <w:rPr>
          <w:color w:val="231F20"/>
        </w:rPr>
        <w:t xml:space="preserve">of </w:t>
      </w:r>
      <w:r>
        <w:rPr>
          <w:color w:val="231F20"/>
          <w:spacing w:val="4"/>
        </w:rPr>
        <w:t xml:space="preserve">UNCTAD. </w:t>
      </w:r>
      <w:r>
        <w:rPr>
          <w:color w:val="231F20"/>
          <w:spacing w:val="3"/>
        </w:rPr>
        <w:t xml:space="preserve">Further, </w:t>
      </w:r>
      <w:r>
        <w:rPr>
          <w:color w:val="231F20"/>
        </w:rPr>
        <w:t xml:space="preserve">it </w:t>
      </w:r>
      <w:r>
        <w:rPr>
          <w:color w:val="231F20"/>
          <w:spacing w:val="2"/>
        </w:rPr>
        <w:t xml:space="preserve">was </w:t>
      </w:r>
      <w:r>
        <w:rPr>
          <w:color w:val="231F20"/>
          <w:spacing w:val="3"/>
        </w:rPr>
        <w:t xml:space="preserve">decided </w:t>
      </w:r>
      <w:r>
        <w:rPr>
          <w:color w:val="231F20"/>
        </w:rPr>
        <w:t xml:space="preserve">in </w:t>
      </w:r>
      <w:r>
        <w:rPr>
          <w:color w:val="231F20"/>
          <w:spacing w:val="2"/>
        </w:rPr>
        <w:t xml:space="preserve">the </w:t>
      </w:r>
      <w:r>
        <w:rPr>
          <w:color w:val="231F20"/>
          <w:spacing w:val="3"/>
        </w:rPr>
        <w:t xml:space="preserve">resolution, that </w:t>
      </w:r>
      <w:r>
        <w:rPr>
          <w:color w:val="231F20"/>
        </w:rPr>
        <w:t xml:space="preserve">by </w:t>
      </w:r>
      <w:r>
        <w:rPr>
          <w:color w:val="231F20"/>
          <w:spacing w:val="3"/>
        </w:rPr>
        <w:t xml:space="preserve">1980, </w:t>
      </w:r>
      <w:r>
        <w:rPr>
          <w:color w:val="231F20"/>
          <w:spacing w:val="2"/>
        </w:rPr>
        <w:t xml:space="preserve">the </w:t>
      </w:r>
      <w:r>
        <w:rPr>
          <w:color w:val="231F20"/>
          <w:spacing w:val="4"/>
        </w:rPr>
        <w:t xml:space="preserve">developing </w:t>
      </w:r>
      <w:r>
        <w:rPr>
          <w:color w:val="231F20"/>
          <w:spacing w:val="3"/>
        </w:rPr>
        <w:t xml:space="preserve">nations should </w:t>
      </w:r>
      <w:r>
        <w:rPr>
          <w:color w:val="231F20"/>
        </w:rPr>
        <w:t xml:space="preserve">at </w:t>
      </w:r>
      <w:r>
        <w:rPr>
          <w:color w:val="231F20"/>
          <w:spacing w:val="3"/>
        </w:rPr>
        <w:t xml:space="preserve">least </w:t>
      </w:r>
      <w:r>
        <w:rPr>
          <w:color w:val="231F20"/>
          <w:spacing w:val="2"/>
        </w:rPr>
        <w:t xml:space="preserve">own </w:t>
      </w:r>
      <w:r>
        <w:rPr>
          <w:color w:val="231F20"/>
        </w:rPr>
        <w:t xml:space="preserve">10 </w:t>
      </w:r>
      <w:r>
        <w:rPr>
          <w:color w:val="231F20"/>
          <w:spacing w:val="2"/>
        </w:rPr>
        <w:t xml:space="preserve">per </w:t>
      </w:r>
      <w:r>
        <w:rPr>
          <w:color w:val="231F20"/>
          <w:spacing w:val="3"/>
        </w:rPr>
        <w:t xml:space="preserve">cent </w:t>
      </w:r>
      <w:r>
        <w:rPr>
          <w:color w:val="231F20"/>
        </w:rPr>
        <w:t xml:space="preserve">of </w:t>
      </w:r>
      <w:r>
        <w:rPr>
          <w:color w:val="231F20"/>
          <w:spacing w:val="2"/>
        </w:rPr>
        <w:t xml:space="preserve">the </w:t>
      </w:r>
      <w:r>
        <w:rPr>
          <w:color w:val="231F20"/>
          <w:spacing w:val="3"/>
        </w:rPr>
        <w:t xml:space="preserve">total world dead </w:t>
      </w:r>
      <w:r>
        <w:rPr>
          <w:color w:val="231F20"/>
          <w:spacing w:val="4"/>
        </w:rPr>
        <w:t xml:space="preserve">weight </w:t>
      </w:r>
      <w:r>
        <w:rPr>
          <w:color w:val="231F20"/>
          <w:spacing w:val="3"/>
        </w:rPr>
        <w:t xml:space="preserve">tonnage. </w:t>
      </w:r>
      <w:r>
        <w:rPr>
          <w:color w:val="231F20"/>
          <w:spacing w:val="2"/>
        </w:rPr>
        <w:t xml:space="preserve">The </w:t>
      </w:r>
      <w:r>
        <w:rPr>
          <w:color w:val="231F20"/>
          <w:spacing w:val="3"/>
        </w:rPr>
        <w:t xml:space="preserve">conference also specified that there should </w:t>
      </w:r>
      <w:r>
        <w:rPr>
          <w:color w:val="231F20"/>
        </w:rPr>
        <w:t xml:space="preserve">be a </w:t>
      </w:r>
      <w:r>
        <w:rPr>
          <w:color w:val="231F20"/>
          <w:spacing w:val="4"/>
        </w:rPr>
        <w:t xml:space="preserve">minimum </w:t>
      </w:r>
      <w:r>
        <w:rPr>
          <w:color w:val="231F20"/>
          <w:spacing w:val="3"/>
        </w:rPr>
        <w:t xml:space="preserve">interval </w:t>
      </w:r>
      <w:r>
        <w:rPr>
          <w:color w:val="231F20"/>
        </w:rPr>
        <w:t>of</w:t>
      </w:r>
      <w:r>
        <w:rPr>
          <w:color w:val="231F20"/>
        </w:rPr>
        <w:t xml:space="preserve"> </w:t>
      </w:r>
      <w:r>
        <w:rPr>
          <w:color w:val="231F20"/>
          <w:spacing w:val="2"/>
        </w:rPr>
        <w:t xml:space="preserve">two </w:t>
      </w:r>
      <w:r>
        <w:rPr>
          <w:color w:val="231F20"/>
          <w:spacing w:val="3"/>
        </w:rPr>
        <w:t xml:space="preserve">years between freight hikes </w:t>
      </w:r>
      <w:r>
        <w:rPr>
          <w:color w:val="231F20"/>
          <w:spacing w:val="2"/>
        </w:rPr>
        <w:t xml:space="preserve">and </w:t>
      </w:r>
      <w:r>
        <w:rPr>
          <w:color w:val="231F20"/>
          <w:spacing w:val="3"/>
        </w:rPr>
        <w:t xml:space="preserve">that freight rates should </w:t>
      </w:r>
      <w:r>
        <w:rPr>
          <w:color w:val="231F20"/>
          <w:spacing w:val="4"/>
        </w:rPr>
        <w:t xml:space="preserve">be </w:t>
      </w:r>
      <w:r>
        <w:rPr>
          <w:color w:val="231F20"/>
        </w:rPr>
        <w:t xml:space="preserve">at as a </w:t>
      </w:r>
      <w:r>
        <w:rPr>
          <w:color w:val="231F20"/>
          <w:spacing w:val="2"/>
        </w:rPr>
        <w:t xml:space="preserve">low </w:t>
      </w:r>
      <w:r>
        <w:rPr>
          <w:color w:val="231F20"/>
          <w:spacing w:val="3"/>
        </w:rPr>
        <w:t xml:space="preserve">level </w:t>
      </w:r>
      <w:r>
        <w:rPr>
          <w:color w:val="231F20"/>
        </w:rPr>
        <w:t xml:space="preserve">as </w:t>
      </w:r>
      <w:r>
        <w:rPr>
          <w:color w:val="231F20"/>
          <w:spacing w:val="3"/>
        </w:rPr>
        <w:t>commercially</w:t>
      </w:r>
      <w:r>
        <w:rPr>
          <w:color w:val="231F20"/>
          <w:spacing w:val="22"/>
        </w:rPr>
        <w:t xml:space="preserve"> </w:t>
      </w:r>
      <w:r>
        <w:rPr>
          <w:color w:val="231F20"/>
          <w:spacing w:val="4"/>
        </w:rPr>
        <w:t>feasible.</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rPr>
        <w:t xml:space="preserve">In </w:t>
      </w:r>
      <w:r>
        <w:rPr>
          <w:color w:val="231F20"/>
          <w:spacing w:val="3"/>
        </w:rPr>
        <w:t xml:space="preserve">short, </w:t>
      </w:r>
      <w:r>
        <w:rPr>
          <w:color w:val="231F20"/>
        </w:rPr>
        <w:t xml:space="preserve">it </w:t>
      </w:r>
      <w:r>
        <w:rPr>
          <w:color w:val="231F20"/>
          <w:spacing w:val="2"/>
        </w:rPr>
        <w:t xml:space="preserve">can </w:t>
      </w:r>
      <w:r>
        <w:rPr>
          <w:color w:val="231F20"/>
        </w:rPr>
        <w:t xml:space="preserve">be </w:t>
      </w:r>
      <w:r>
        <w:rPr>
          <w:color w:val="231F20"/>
          <w:spacing w:val="3"/>
        </w:rPr>
        <w:t xml:space="preserve">said that </w:t>
      </w:r>
      <w:r>
        <w:rPr>
          <w:color w:val="231F20"/>
          <w:spacing w:val="2"/>
        </w:rPr>
        <w:t xml:space="preserve">the </w:t>
      </w:r>
      <w:r>
        <w:rPr>
          <w:color w:val="231F20"/>
          <w:spacing w:val="3"/>
        </w:rPr>
        <w:t xml:space="preserve">urgent demands </w:t>
      </w:r>
      <w:r>
        <w:rPr>
          <w:color w:val="231F20"/>
        </w:rPr>
        <w:t xml:space="preserve">of </w:t>
      </w:r>
      <w:r>
        <w:rPr>
          <w:color w:val="231F20"/>
          <w:spacing w:val="2"/>
        </w:rPr>
        <w:t xml:space="preserve">the </w:t>
      </w:r>
      <w:r>
        <w:rPr>
          <w:color w:val="231F20"/>
          <w:spacing w:val="4"/>
        </w:rPr>
        <w:t xml:space="preserve">developing </w:t>
      </w:r>
      <w:r>
        <w:rPr>
          <w:color w:val="231F20"/>
          <w:spacing w:val="3"/>
        </w:rPr>
        <w:t xml:space="preserve">countries </w:t>
      </w:r>
      <w:r>
        <w:rPr>
          <w:color w:val="231F20"/>
          <w:spacing w:val="2"/>
        </w:rPr>
        <w:t xml:space="preserve">had </w:t>
      </w:r>
      <w:r>
        <w:rPr>
          <w:color w:val="231F20"/>
          <w:spacing w:val="3"/>
        </w:rPr>
        <w:t xml:space="preserve">been denied there </w:t>
      </w:r>
      <w:r>
        <w:rPr>
          <w:color w:val="231F20"/>
          <w:spacing w:val="2"/>
        </w:rPr>
        <w:t xml:space="preserve">was </w:t>
      </w:r>
      <w:r>
        <w:rPr>
          <w:color w:val="231F20"/>
          <w:spacing w:val="3"/>
        </w:rPr>
        <w:t xml:space="preserve">some hope </w:t>
      </w:r>
      <w:r>
        <w:rPr>
          <w:color w:val="231F20"/>
        </w:rPr>
        <w:t xml:space="preserve">of  </w:t>
      </w:r>
      <w:r>
        <w:rPr>
          <w:color w:val="231F20"/>
          <w:spacing w:val="3"/>
        </w:rPr>
        <w:t xml:space="preserve">getting some </w:t>
      </w:r>
      <w:r>
        <w:rPr>
          <w:color w:val="231F20"/>
          <w:spacing w:val="4"/>
        </w:rPr>
        <w:t xml:space="preserve">benefits </w:t>
      </w:r>
      <w:r>
        <w:rPr>
          <w:color w:val="231F20"/>
        </w:rPr>
        <w:t xml:space="preserve">as an </w:t>
      </w:r>
      <w:r>
        <w:rPr>
          <w:color w:val="231F20"/>
          <w:spacing w:val="3"/>
        </w:rPr>
        <w:t xml:space="preserve">outcome </w:t>
      </w:r>
      <w:r>
        <w:rPr>
          <w:color w:val="231F20"/>
        </w:rPr>
        <w:t>of</w:t>
      </w:r>
      <w:r>
        <w:rPr>
          <w:color w:val="231F20"/>
          <w:spacing w:val="16"/>
        </w:rPr>
        <w:t xml:space="preserve"> </w:t>
      </w:r>
      <w:r>
        <w:rPr>
          <w:color w:val="231F20"/>
          <w:spacing w:val="4"/>
        </w:rPr>
        <w:t>UNCTAD-III.</w:t>
      </w:r>
    </w:p>
    <w:p w:rsidR="0090524C" w:rsidRDefault="0090524C">
      <w:pPr>
        <w:pStyle w:val="BodyText"/>
        <w:spacing w:before="1"/>
        <w:rPr>
          <w:sz w:val="30"/>
        </w:rPr>
      </w:pPr>
    </w:p>
    <w:p w:rsidR="0090524C" w:rsidRDefault="004404A8">
      <w:pPr>
        <w:pStyle w:val="Heading1"/>
        <w:ind w:left="237"/>
      </w:pPr>
      <w:r>
        <w:rPr>
          <w:color w:val="231F20"/>
          <w:w w:val="105"/>
        </w:rPr>
        <w:t>UNCAD-IV</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In May 1976, the UNCTAD-IV meeting was held at Nairobi. In this conference, the widening gap between developed and developing nations was pinpointed and it was desired that the developed nations should be more generous in </w:t>
      </w:r>
      <w:r>
        <w:rPr>
          <w:color w:val="231F20"/>
        </w:rPr>
        <w:t>helping the poor nations. It was also suggested that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511" style="position:absolute;left:0;text-align:left;z-index:251557376;mso-position-horizontal-relative:page;mso-position-vertical-relative:page" from="148.45pt,69.45pt" to="148.45pt,771pt" strokecolor="#d7d9da" strokeweight="5pt">
            <w10:wrap anchorx="page" anchory="page"/>
          </v:line>
        </w:pict>
      </w:r>
      <w:r w:rsidR="004404A8">
        <w:rPr>
          <w:color w:val="231F20"/>
          <w:spacing w:val="3"/>
        </w:rPr>
        <w:t xml:space="preserve">some kind </w:t>
      </w:r>
      <w:r w:rsidR="004404A8">
        <w:rPr>
          <w:color w:val="231F20"/>
        </w:rPr>
        <w:t xml:space="preserve">of </w:t>
      </w:r>
      <w:r w:rsidR="004404A8">
        <w:rPr>
          <w:color w:val="231F20"/>
          <w:spacing w:val="3"/>
        </w:rPr>
        <w:t xml:space="preserve">taxes </w:t>
      </w:r>
      <w:r w:rsidR="004404A8">
        <w:rPr>
          <w:color w:val="231F20"/>
          <w:spacing w:val="2"/>
        </w:rPr>
        <w:t xml:space="preserve">may </w:t>
      </w:r>
      <w:r w:rsidR="004404A8">
        <w:rPr>
          <w:color w:val="231F20"/>
        </w:rPr>
        <w:t xml:space="preserve">be </w:t>
      </w:r>
      <w:r w:rsidR="004404A8">
        <w:rPr>
          <w:color w:val="231F20"/>
          <w:spacing w:val="3"/>
        </w:rPr>
        <w:t xml:space="preserve">imposed </w:t>
      </w:r>
      <w:r w:rsidR="004404A8">
        <w:rPr>
          <w:color w:val="231F20"/>
        </w:rPr>
        <w:t xml:space="preserve">by </w:t>
      </w:r>
      <w:r w:rsidR="004404A8">
        <w:rPr>
          <w:color w:val="231F20"/>
          <w:spacing w:val="2"/>
        </w:rPr>
        <w:t xml:space="preserve">the </w:t>
      </w:r>
      <w:r w:rsidR="004404A8">
        <w:rPr>
          <w:color w:val="231F20"/>
          <w:spacing w:val="3"/>
        </w:rPr>
        <w:t xml:space="preserve">advanced nations </w:t>
      </w:r>
      <w:r w:rsidR="004404A8">
        <w:rPr>
          <w:color w:val="231F20"/>
        </w:rPr>
        <w:t xml:space="preserve">to  </w:t>
      </w:r>
      <w:r w:rsidR="004404A8">
        <w:rPr>
          <w:color w:val="231F20"/>
          <w:spacing w:val="4"/>
        </w:rPr>
        <w:t xml:space="preserve">raise  </w:t>
      </w:r>
      <w:r w:rsidR="004404A8">
        <w:rPr>
          <w:color w:val="231F20"/>
          <w:spacing w:val="3"/>
        </w:rPr>
        <w:t xml:space="preserve">funds </w:t>
      </w:r>
      <w:r w:rsidR="004404A8">
        <w:rPr>
          <w:color w:val="231F20"/>
          <w:spacing w:val="2"/>
        </w:rPr>
        <w:t xml:space="preserve">for </w:t>
      </w:r>
      <w:r w:rsidR="004404A8">
        <w:rPr>
          <w:color w:val="231F20"/>
          <w:spacing w:val="3"/>
        </w:rPr>
        <w:t xml:space="preserve">helping </w:t>
      </w:r>
      <w:r w:rsidR="004404A8">
        <w:rPr>
          <w:color w:val="231F20"/>
          <w:spacing w:val="2"/>
        </w:rPr>
        <w:t xml:space="preserve">and </w:t>
      </w:r>
      <w:r w:rsidR="004404A8">
        <w:rPr>
          <w:color w:val="231F20"/>
          <w:spacing w:val="3"/>
        </w:rPr>
        <w:t xml:space="preserve">assisting </w:t>
      </w:r>
      <w:r w:rsidR="004404A8">
        <w:rPr>
          <w:color w:val="231F20"/>
          <w:spacing w:val="2"/>
        </w:rPr>
        <w:t xml:space="preserve">the </w:t>
      </w:r>
      <w:r w:rsidR="004404A8">
        <w:rPr>
          <w:color w:val="231F20"/>
          <w:spacing w:val="3"/>
        </w:rPr>
        <w:t xml:space="preserve">developmental process </w:t>
      </w:r>
      <w:r w:rsidR="004404A8">
        <w:rPr>
          <w:color w:val="231F20"/>
        </w:rPr>
        <w:t xml:space="preserve">of </w:t>
      </w:r>
      <w:r w:rsidR="004404A8">
        <w:rPr>
          <w:color w:val="231F20"/>
          <w:spacing w:val="2"/>
        </w:rPr>
        <w:t xml:space="preserve">the </w:t>
      </w:r>
      <w:r w:rsidR="004404A8">
        <w:rPr>
          <w:color w:val="231F20"/>
          <w:spacing w:val="4"/>
        </w:rPr>
        <w:t xml:space="preserve">countries </w:t>
      </w:r>
      <w:r w:rsidR="004404A8">
        <w:rPr>
          <w:color w:val="231F20"/>
          <w:spacing w:val="3"/>
        </w:rPr>
        <w:t xml:space="preserve">belonging </w:t>
      </w:r>
      <w:r w:rsidR="004404A8">
        <w:rPr>
          <w:color w:val="231F20"/>
        </w:rPr>
        <w:t xml:space="preserve">to </w:t>
      </w:r>
      <w:r w:rsidR="004404A8">
        <w:rPr>
          <w:color w:val="231F20"/>
          <w:spacing w:val="2"/>
        </w:rPr>
        <w:t xml:space="preserve">the </w:t>
      </w:r>
      <w:r w:rsidR="004404A8">
        <w:rPr>
          <w:color w:val="231F20"/>
          <w:spacing w:val="3"/>
        </w:rPr>
        <w:t xml:space="preserve">third world. Further, </w:t>
      </w:r>
      <w:r w:rsidR="004404A8">
        <w:rPr>
          <w:color w:val="231F20"/>
        </w:rPr>
        <w:t>a</w:t>
      </w:r>
      <w:r w:rsidR="004404A8">
        <w:rPr>
          <w:color w:val="231F20"/>
        </w:rPr>
        <w:t xml:space="preserve"> </w:t>
      </w:r>
      <w:r w:rsidR="004404A8">
        <w:rPr>
          <w:color w:val="231F20"/>
          <w:spacing w:val="3"/>
        </w:rPr>
        <w:t xml:space="preserve">common fund </w:t>
      </w:r>
      <w:r w:rsidR="004404A8">
        <w:rPr>
          <w:color w:val="231F20"/>
        </w:rPr>
        <w:t xml:space="preserve">of 6  </w:t>
      </w:r>
      <w:r w:rsidR="004404A8">
        <w:rPr>
          <w:color w:val="231F20"/>
          <w:spacing w:val="4"/>
        </w:rPr>
        <w:t xml:space="preserve">thousand </w:t>
      </w:r>
      <w:r w:rsidR="004404A8">
        <w:rPr>
          <w:color w:val="231F20"/>
          <w:spacing w:val="3"/>
        </w:rPr>
        <w:t xml:space="preserve">billion dollars </w:t>
      </w:r>
      <w:r w:rsidR="004404A8">
        <w:rPr>
          <w:color w:val="231F20"/>
          <w:spacing w:val="2"/>
        </w:rPr>
        <w:t xml:space="preserve">may </w:t>
      </w:r>
      <w:r w:rsidR="004404A8">
        <w:rPr>
          <w:color w:val="231F20"/>
        </w:rPr>
        <w:t xml:space="preserve">be </w:t>
      </w:r>
      <w:r w:rsidR="004404A8">
        <w:rPr>
          <w:color w:val="231F20"/>
          <w:spacing w:val="3"/>
        </w:rPr>
        <w:t xml:space="preserve">created </w:t>
      </w:r>
      <w:r w:rsidR="004404A8">
        <w:rPr>
          <w:color w:val="231F20"/>
          <w:spacing w:val="2"/>
        </w:rPr>
        <w:t xml:space="preserve">for the </w:t>
      </w:r>
      <w:r w:rsidR="004404A8">
        <w:rPr>
          <w:color w:val="231F20"/>
          <w:spacing w:val="3"/>
        </w:rPr>
        <w:t xml:space="preserve">purpose </w:t>
      </w:r>
      <w:r w:rsidR="004404A8">
        <w:rPr>
          <w:color w:val="231F20"/>
        </w:rPr>
        <w:t xml:space="preserve">of </w:t>
      </w:r>
      <w:r w:rsidR="004404A8">
        <w:rPr>
          <w:color w:val="231F20"/>
          <w:spacing w:val="3"/>
        </w:rPr>
        <w:t xml:space="preserve">stabilizing </w:t>
      </w:r>
      <w:r w:rsidR="004404A8">
        <w:rPr>
          <w:color w:val="231F20"/>
          <w:spacing w:val="2"/>
        </w:rPr>
        <w:t xml:space="preserve">the </w:t>
      </w:r>
      <w:r w:rsidR="004404A8">
        <w:rPr>
          <w:color w:val="231F20"/>
          <w:spacing w:val="3"/>
        </w:rPr>
        <w:t xml:space="preserve">prices </w:t>
      </w:r>
      <w:r w:rsidR="004404A8">
        <w:rPr>
          <w:color w:val="231F20"/>
          <w:spacing w:val="4"/>
        </w:rPr>
        <w:t xml:space="preserve">of  </w:t>
      </w:r>
      <w:r w:rsidR="004404A8">
        <w:rPr>
          <w:color w:val="231F20"/>
        </w:rPr>
        <w:t xml:space="preserve">10 </w:t>
      </w:r>
      <w:r w:rsidR="004404A8">
        <w:rPr>
          <w:color w:val="231F20"/>
          <w:spacing w:val="3"/>
        </w:rPr>
        <w:t xml:space="preserve">primary products exported </w:t>
      </w:r>
      <w:r w:rsidR="004404A8">
        <w:rPr>
          <w:color w:val="231F20"/>
        </w:rPr>
        <w:t xml:space="preserve">by </w:t>
      </w:r>
      <w:r w:rsidR="004404A8">
        <w:rPr>
          <w:color w:val="231F20"/>
          <w:spacing w:val="2"/>
        </w:rPr>
        <w:t xml:space="preserve">the </w:t>
      </w:r>
      <w:r w:rsidR="004404A8">
        <w:rPr>
          <w:color w:val="231F20"/>
          <w:spacing w:val="3"/>
        </w:rPr>
        <w:t xml:space="preserve">less developed countries. This </w:t>
      </w:r>
      <w:r w:rsidR="004404A8">
        <w:rPr>
          <w:color w:val="231F20"/>
          <w:spacing w:val="4"/>
        </w:rPr>
        <w:t xml:space="preserve">fund </w:t>
      </w:r>
      <w:r w:rsidR="004404A8">
        <w:rPr>
          <w:color w:val="231F20"/>
          <w:spacing w:val="2"/>
        </w:rPr>
        <w:t xml:space="preserve">was </w:t>
      </w:r>
      <w:r w:rsidR="004404A8">
        <w:rPr>
          <w:color w:val="231F20"/>
          <w:spacing w:val="3"/>
        </w:rPr>
        <w:t xml:space="preserve">meant </w:t>
      </w:r>
      <w:r w:rsidR="004404A8">
        <w:rPr>
          <w:color w:val="231F20"/>
        </w:rPr>
        <w:t xml:space="preserve">to </w:t>
      </w:r>
      <w:r w:rsidR="004404A8">
        <w:rPr>
          <w:color w:val="231F20"/>
          <w:spacing w:val="3"/>
        </w:rPr>
        <w:t xml:space="preserve">make provisions </w:t>
      </w:r>
      <w:r w:rsidR="004404A8">
        <w:rPr>
          <w:color w:val="231F20"/>
        </w:rPr>
        <w:t xml:space="preserve">to </w:t>
      </w:r>
      <w:r w:rsidR="004404A8">
        <w:rPr>
          <w:color w:val="231F20"/>
          <w:spacing w:val="3"/>
        </w:rPr>
        <w:t xml:space="preserve">finance buffer stocks </w:t>
      </w:r>
      <w:r w:rsidR="004404A8">
        <w:rPr>
          <w:color w:val="231F20"/>
        </w:rPr>
        <w:t xml:space="preserve">of </w:t>
      </w:r>
      <w:r w:rsidR="004404A8">
        <w:rPr>
          <w:color w:val="231F20"/>
          <w:spacing w:val="3"/>
        </w:rPr>
        <w:t xml:space="preserve">such </w:t>
      </w:r>
      <w:r w:rsidR="004404A8">
        <w:rPr>
          <w:color w:val="231F20"/>
          <w:spacing w:val="4"/>
        </w:rPr>
        <w:t xml:space="preserve">products  </w:t>
      </w:r>
      <w:r w:rsidR="004404A8">
        <w:rPr>
          <w:color w:val="231F20"/>
          <w:spacing w:val="2"/>
        </w:rPr>
        <w:t xml:space="preserve">for </w:t>
      </w:r>
      <w:r w:rsidR="004404A8">
        <w:rPr>
          <w:color w:val="231F20"/>
          <w:spacing w:val="3"/>
        </w:rPr>
        <w:t xml:space="preserve">this purpose. </w:t>
      </w:r>
      <w:r w:rsidR="004404A8">
        <w:rPr>
          <w:color w:val="231F20"/>
          <w:spacing w:val="2"/>
        </w:rPr>
        <w:t xml:space="preserve">The </w:t>
      </w:r>
      <w:r w:rsidR="004404A8">
        <w:rPr>
          <w:color w:val="231F20"/>
          <w:spacing w:val="3"/>
        </w:rPr>
        <w:t xml:space="preserve">representatives </w:t>
      </w:r>
      <w:r w:rsidR="004404A8">
        <w:rPr>
          <w:color w:val="231F20"/>
        </w:rPr>
        <w:t xml:space="preserve">of </w:t>
      </w:r>
      <w:r w:rsidR="004404A8">
        <w:rPr>
          <w:color w:val="231F20"/>
          <w:spacing w:val="3"/>
        </w:rPr>
        <w:t xml:space="preserve">developing nations advocated </w:t>
      </w:r>
      <w:r w:rsidR="004404A8">
        <w:rPr>
          <w:color w:val="231F20"/>
          <w:spacing w:val="4"/>
        </w:rPr>
        <w:t xml:space="preserve">the </w:t>
      </w:r>
      <w:r w:rsidR="004404A8">
        <w:rPr>
          <w:color w:val="231F20"/>
          <w:spacing w:val="3"/>
        </w:rPr>
        <w:t xml:space="preserve">expansion </w:t>
      </w:r>
      <w:r w:rsidR="004404A8">
        <w:rPr>
          <w:color w:val="231F20"/>
        </w:rPr>
        <w:t xml:space="preserve">of </w:t>
      </w:r>
      <w:r w:rsidR="004404A8">
        <w:rPr>
          <w:color w:val="231F20"/>
          <w:spacing w:val="3"/>
        </w:rPr>
        <w:t xml:space="preserve">Generalized System </w:t>
      </w:r>
      <w:r w:rsidR="004404A8">
        <w:rPr>
          <w:color w:val="231F20"/>
        </w:rPr>
        <w:t xml:space="preserve">of </w:t>
      </w:r>
      <w:r w:rsidR="004404A8">
        <w:rPr>
          <w:color w:val="231F20"/>
          <w:spacing w:val="3"/>
        </w:rPr>
        <w:t xml:space="preserve">Preferences (GSP) </w:t>
      </w:r>
      <w:r w:rsidR="004404A8">
        <w:rPr>
          <w:color w:val="231F20"/>
        </w:rPr>
        <w:t xml:space="preserve">by </w:t>
      </w:r>
      <w:r w:rsidR="004404A8">
        <w:rPr>
          <w:color w:val="231F20"/>
          <w:spacing w:val="2"/>
        </w:rPr>
        <w:t xml:space="preserve">the </w:t>
      </w:r>
      <w:r w:rsidR="004404A8">
        <w:rPr>
          <w:color w:val="231F20"/>
          <w:spacing w:val="4"/>
        </w:rPr>
        <w:t xml:space="preserve">indexation </w:t>
      </w:r>
      <w:r w:rsidR="004404A8">
        <w:rPr>
          <w:color w:val="231F20"/>
        </w:rPr>
        <w:t xml:space="preserve">of </w:t>
      </w:r>
      <w:r w:rsidR="004404A8">
        <w:rPr>
          <w:color w:val="231F20"/>
          <w:spacing w:val="3"/>
        </w:rPr>
        <w:t>export</w:t>
      </w:r>
      <w:r w:rsidR="004404A8">
        <w:rPr>
          <w:color w:val="231F20"/>
          <w:spacing w:val="8"/>
        </w:rPr>
        <w:t xml:space="preserve"> </w:t>
      </w:r>
      <w:r w:rsidR="004404A8">
        <w:rPr>
          <w:color w:val="231F20"/>
          <w:spacing w:val="4"/>
        </w:rPr>
        <w:t>items.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The representatives of the developing countries did agree to give debt relief and set re-scheduli</w:t>
      </w:r>
      <w:r>
        <w:rPr>
          <w:color w:val="231F20"/>
        </w:rPr>
        <w:t>ng in favour of the poor countries. However, with respect to the integrated commodity programme, the participants of the conference failed to come to any settlement, so the matter was kept pending for the future conference.</w:t>
      </w:r>
    </w:p>
    <w:p w:rsidR="0090524C" w:rsidRDefault="0090524C">
      <w:pPr>
        <w:pStyle w:val="BodyText"/>
        <w:spacing w:before="1"/>
        <w:rPr>
          <w:sz w:val="30"/>
        </w:rPr>
      </w:pPr>
    </w:p>
    <w:p w:rsidR="0090524C" w:rsidRDefault="004404A8">
      <w:pPr>
        <w:pStyle w:val="Heading1"/>
      </w:pPr>
      <w:r>
        <w:rPr>
          <w:color w:val="231F20"/>
          <w:w w:val="105"/>
        </w:rPr>
        <w:t>UNCTAD–V</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 xml:space="preserve">From </w:t>
      </w:r>
      <w:r>
        <w:rPr>
          <w:color w:val="231F20"/>
          <w:spacing w:val="2"/>
          <w:w w:val="105"/>
        </w:rPr>
        <w:t xml:space="preserve">May </w:t>
      </w:r>
      <w:r>
        <w:rPr>
          <w:color w:val="231F20"/>
          <w:w w:val="105"/>
        </w:rPr>
        <w:t xml:space="preserve">7, </w:t>
      </w:r>
      <w:r>
        <w:rPr>
          <w:color w:val="231F20"/>
          <w:spacing w:val="3"/>
          <w:w w:val="105"/>
        </w:rPr>
        <w:t xml:space="preserve">1979 </w:t>
      </w:r>
      <w:r>
        <w:rPr>
          <w:color w:val="231F20"/>
          <w:w w:val="105"/>
        </w:rPr>
        <w:t xml:space="preserve">a </w:t>
      </w:r>
      <w:r>
        <w:rPr>
          <w:color w:val="231F20"/>
          <w:spacing w:val="3"/>
          <w:w w:val="105"/>
        </w:rPr>
        <w:t>me</w:t>
      </w:r>
      <w:r>
        <w:rPr>
          <w:color w:val="231F20"/>
          <w:spacing w:val="3"/>
          <w:w w:val="105"/>
        </w:rPr>
        <w:t xml:space="preserve">eting </w:t>
      </w:r>
      <w:r>
        <w:rPr>
          <w:color w:val="231F20"/>
          <w:w w:val="105"/>
        </w:rPr>
        <w:t xml:space="preserve">of </w:t>
      </w:r>
      <w:r>
        <w:rPr>
          <w:color w:val="231F20"/>
          <w:spacing w:val="3"/>
          <w:w w:val="105"/>
        </w:rPr>
        <w:t xml:space="preserve">UNCTAD-V </w:t>
      </w:r>
      <w:r>
        <w:rPr>
          <w:color w:val="231F20"/>
          <w:spacing w:val="2"/>
          <w:w w:val="105"/>
        </w:rPr>
        <w:t xml:space="preserve">was </w:t>
      </w:r>
      <w:r>
        <w:rPr>
          <w:color w:val="231F20"/>
          <w:spacing w:val="3"/>
          <w:w w:val="105"/>
        </w:rPr>
        <w:t xml:space="preserve">held </w:t>
      </w:r>
      <w:r>
        <w:rPr>
          <w:color w:val="231F20"/>
          <w:w w:val="105"/>
        </w:rPr>
        <w:t xml:space="preserve">in </w:t>
      </w:r>
      <w:r>
        <w:rPr>
          <w:color w:val="231F20"/>
          <w:spacing w:val="4"/>
          <w:w w:val="105"/>
        </w:rPr>
        <w:t xml:space="preserve">Manila </w:t>
      </w:r>
      <w:r>
        <w:rPr>
          <w:color w:val="231F20"/>
          <w:spacing w:val="2"/>
          <w:w w:val="105"/>
        </w:rPr>
        <w:t>for</w:t>
      </w:r>
      <w:r>
        <w:rPr>
          <w:color w:val="231F20"/>
          <w:spacing w:val="-25"/>
          <w:w w:val="105"/>
        </w:rPr>
        <w:t xml:space="preserve"> </w:t>
      </w:r>
      <w:r>
        <w:rPr>
          <w:color w:val="231F20"/>
          <w:spacing w:val="3"/>
          <w:w w:val="105"/>
        </w:rPr>
        <w:t>nearly</w:t>
      </w:r>
      <w:r>
        <w:rPr>
          <w:color w:val="231F20"/>
          <w:spacing w:val="-25"/>
          <w:w w:val="105"/>
        </w:rPr>
        <w:t xml:space="preserve"> </w:t>
      </w:r>
      <w:r>
        <w:rPr>
          <w:color w:val="231F20"/>
          <w:w w:val="105"/>
        </w:rPr>
        <w:t>a</w:t>
      </w:r>
      <w:r>
        <w:rPr>
          <w:color w:val="231F20"/>
          <w:spacing w:val="-24"/>
          <w:w w:val="105"/>
        </w:rPr>
        <w:t xml:space="preserve"> </w:t>
      </w:r>
      <w:r>
        <w:rPr>
          <w:color w:val="231F20"/>
          <w:spacing w:val="3"/>
          <w:w w:val="105"/>
        </w:rPr>
        <w:t>month,</w:t>
      </w:r>
      <w:r>
        <w:rPr>
          <w:color w:val="231F20"/>
          <w:spacing w:val="-25"/>
          <w:w w:val="105"/>
        </w:rPr>
        <w:t xml:space="preserve"> </w:t>
      </w:r>
      <w:r>
        <w:rPr>
          <w:color w:val="231F20"/>
          <w:spacing w:val="2"/>
          <w:w w:val="105"/>
        </w:rPr>
        <w:t>150</w:t>
      </w:r>
      <w:r>
        <w:rPr>
          <w:color w:val="231F20"/>
          <w:spacing w:val="-25"/>
          <w:w w:val="105"/>
        </w:rPr>
        <w:t xml:space="preserve"> </w:t>
      </w:r>
      <w:r>
        <w:rPr>
          <w:color w:val="231F20"/>
          <w:spacing w:val="3"/>
          <w:w w:val="105"/>
        </w:rPr>
        <w:t>member</w:t>
      </w:r>
      <w:r>
        <w:rPr>
          <w:color w:val="231F20"/>
          <w:spacing w:val="-24"/>
          <w:w w:val="105"/>
        </w:rPr>
        <w:t xml:space="preserve"> </w:t>
      </w:r>
      <w:r>
        <w:rPr>
          <w:color w:val="231F20"/>
          <w:spacing w:val="3"/>
          <w:w w:val="105"/>
        </w:rPr>
        <w:t>countries</w:t>
      </w:r>
      <w:r>
        <w:rPr>
          <w:color w:val="231F20"/>
          <w:spacing w:val="-25"/>
          <w:w w:val="105"/>
        </w:rPr>
        <w:t xml:space="preserve"> </w:t>
      </w:r>
      <w:r>
        <w:rPr>
          <w:color w:val="231F20"/>
          <w:spacing w:val="3"/>
          <w:w w:val="105"/>
        </w:rPr>
        <w:t>participated</w:t>
      </w:r>
      <w:r>
        <w:rPr>
          <w:color w:val="231F20"/>
          <w:spacing w:val="-24"/>
          <w:w w:val="105"/>
        </w:rPr>
        <w:t xml:space="preserve"> </w:t>
      </w:r>
      <w:r>
        <w:rPr>
          <w:color w:val="231F20"/>
          <w:w w:val="105"/>
        </w:rPr>
        <w:t>in</w:t>
      </w:r>
      <w:r>
        <w:rPr>
          <w:color w:val="231F20"/>
          <w:spacing w:val="-25"/>
          <w:w w:val="105"/>
        </w:rPr>
        <w:t xml:space="preserve"> </w:t>
      </w:r>
      <w:r>
        <w:rPr>
          <w:color w:val="231F20"/>
          <w:spacing w:val="3"/>
          <w:w w:val="105"/>
        </w:rPr>
        <w:t>this</w:t>
      </w:r>
      <w:r>
        <w:rPr>
          <w:color w:val="231F20"/>
          <w:spacing w:val="-25"/>
          <w:w w:val="105"/>
        </w:rPr>
        <w:t xml:space="preserve"> </w:t>
      </w:r>
      <w:r>
        <w:rPr>
          <w:color w:val="231F20"/>
          <w:spacing w:val="4"/>
          <w:w w:val="105"/>
        </w:rPr>
        <w:t xml:space="preserve">conference. </w:t>
      </w:r>
      <w:r>
        <w:rPr>
          <w:color w:val="231F20"/>
          <w:spacing w:val="2"/>
          <w:w w:val="105"/>
        </w:rPr>
        <w:t xml:space="preserve">But </w:t>
      </w:r>
      <w:r>
        <w:rPr>
          <w:color w:val="231F20"/>
          <w:w w:val="105"/>
        </w:rPr>
        <w:t xml:space="preserve">on </w:t>
      </w:r>
      <w:r>
        <w:rPr>
          <w:color w:val="231F20"/>
          <w:spacing w:val="2"/>
          <w:w w:val="105"/>
        </w:rPr>
        <w:t xml:space="preserve">the </w:t>
      </w:r>
      <w:r>
        <w:rPr>
          <w:color w:val="231F20"/>
          <w:spacing w:val="3"/>
          <w:w w:val="105"/>
        </w:rPr>
        <w:t xml:space="preserve">core issues </w:t>
      </w:r>
      <w:r>
        <w:rPr>
          <w:color w:val="231F20"/>
          <w:w w:val="105"/>
        </w:rPr>
        <w:t xml:space="preserve">no </w:t>
      </w:r>
      <w:r>
        <w:rPr>
          <w:color w:val="231F20"/>
          <w:spacing w:val="3"/>
          <w:w w:val="105"/>
        </w:rPr>
        <w:t xml:space="preserve">concrete resolutions were passed. </w:t>
      </w:r>
      <w:r>
        <w:rPr>
          <w:color w:val="231F20"/>
          <w:spacing w:val="2"/>
          <w:w w:val="105"/>
        </w:rPr>
        <w:t xml:space="preserve">One </w:t>
      </w:r>
      <w:r>
        <w:rPr>
          <w:color w:val="231F20"/>
          <w:spacing w:val="4"/>
          <w:w w:val="105"/>
        </w:rPr>
        <w:t xml:space="preserve">major </w:t>
      </w:r>
      <w:r>
        <w:rPr>
          <w:color w:val="231F20"/>
          <w:spacing w:val="3"/>
          <w:w w:val="105"/>
        </w:rPr>
        <w:t>achievements</w:t>
      </w:r>
      <w:r>
        <w:rPr>
          <w:color w:val="231F20"/>
          <w:spacing w:val="-33"/>
          <w:w w:val="105"/>
        </w:rPr>
        <w:t xml:space="preserve"> </w:t>
      </w:r>
      <w:r>
        <w:rPr>
          <w:color w:val="231F20"/>
          <w:spacing w:val="2"/>
          <w:w w:val="105"/>
        </w:rPr>
        <w:t>has</w:t>
      </w:r>
      <w:r>
        <w:rPr>
          <w:color w:val="231F20"/>
          <w:spacing w:val="-33"/>
          <w:w w:val="105"/>
        </w:rPr>
        <w:t xml:space="preserve"> </w:t>
      </w:r>
      <w:r>
        <w:rPr>
          <w:color w:val="231F20"/>
          <w:spacing w:val="3"/>
          <w:w w:val="105"/>
        </w:rPr>
        <w:t>been</w:t>
      </w:r>
      <w:r>
        <w:rPr>
          <w:color w:val="231F20"/>
          <w:spacing w:val="-32"/>
          <w:w w:val="105"/>
        </w:rPr>
        <w:t xml:space="preserve"> </w:t>
      </w:r>
      <w:r>
        <w:rPr>
          <w:color w:val="231F20"/>
          <w:spacing w:val="2"/>
          <w:w w:val="105"/>
        </w:rPr>
        <w:t>the</w:t>
      </w:r>
      <w:r>
        <w:rPr>
          <w:color w:val="231F20"/>
          <w:spacing w:val="-33"/>
          <w:w w:val="105"/>
        </w:rPr>
        <w:t xml:space="preserve"> </w:t>
      </w:r>
      <w:r>
        <w:rPr>
          <w:color w:val="231F20"/>
          <w:spacing w:val="3"/>
          <w:w w:val="105"/>
        </w:rPr>
        <w:t>contribution</w:t>
      </w:r>
      <w:r>
        <w:rPr>
          <w:color w:val="231F20"/>
          <w:spacing w:val="-32"/>
          <w:w w:val="105"/>
        </w:rPr>
        <w:t xml:space="preserve"> </w:t>
      </w:r>
      <w:r>
        <w:rPr>
          <w:color w:val="231F20"/>
          <w:w w:val="105"/>
        </w:rPr>
        <w:t>by</w:t>
      </w:r>
      <w:r>
        <w:rPr>
          <w:color w:val="231F20"/>
          <w:spacing w:val="-33"/>
          <w:w w:val="105"/>
        </w:rPr>
        <w:t xml:space="preserve"> </w:t>
      </w:r>
      <w:r>
        <w:rPr>
          <w:color w:val="231F20"/>
          <w:spacing w:val="3"/>
          <w:w w:val="105"/>
        </w:rPr>
        <w:t>several</w:t>
      </w:r>
      <w:r>
        <w:rPr>
          <w:color w:val="231F20"/>
          <w:spacing w:val="-32"/>
          <w:w w:val="105"/>
        </w:rPr>
        <w:t xml:space="preserve"> </w:t>
      </w:r>
      <w:r>
        <w:rPr>
          <w:color w:val="231F20"/>
          <w:spacing w:val="3"/>
          <w:w w:val="105"/>
        </w:rPr>
        <w:t>countries</w:t>
      </w:r>
      <w:r>
        <w:rPr>
          <w:color w:val="231F20"/>
          <w:spacing w:val="-33"/>
          <w:w w:val="105"/>
        </w:rPr>
        <w:t xml:space="preserve"> </w:t>
      </w:r>
      <w:r>
        <w:rPr>
          <w:color w:val="231F20"/>
          <w:w w:val="105"/>
        </w:rPr>
        <w:t>to</w:t>
      </w:r>
      <w:r>
        <w:rPr>
          <w:color w:val="231F20"/>
          <w:spacing w:val="-32"/>
          <w:w w:val="105"/>
        </w:rPr>
        <w:t xml:space="preserve"> </w:t>
      </w:r>
      <w:r>
        <w:rPr>
          <w:color w:val="231F20"/>
          <w:spacing w:val="2"/>
          <w:w w:val="105"/>
        </w:rPr>
        <w:t>the</w:t>
      </w:r>
      <w:r>
        <w:rPr>
          <w:color w:val="231F20"/>
          <w:spacing w:val="-33"/>
          <w:w w:val="105"/>
        </w:rPr>
        <w:t xml:space="preserve"> </w:t>
      </w:r>
      <w:r>
        <w:rPr>
          <w:color w:val="231F20"/>
          <w:spacing w:val="4"/>
          <w:w w:val="105"/>
        </w:rPr>
        <w:t xml:space="preserve">creation </w:t>
      </w:r>
      <w:r>
        <w:rPr>
          <w:color w:val="231F20"/>
          <w:w w:val="105"/>
        </w:rPr>
        <w:t>of</w:t>
      </w:r>
      <w:r>
        <w:rPr>
          <w:color w:val="231F20"/>
          <w:spacing w:val="-24"/>
          <w:w w:val="105"/>
        </w:rPr>
        <w:t xml:space="preserve"> </w:t>
      </w:r>
      <w:r>
        <w:rPr>
          <w:color w:val="231F20"/>
          <w:spacing w:val="2"/>
          <w:w w:val="105"/>
        </w:rPr>
        <w:t>the</w:t>
      </w:r>
      <w:r>
        <w:rPr>
          <w:color w:val="231F20"/>
          <w:spacing w:val="-24"/>
          <w:w w:val="105"/>
        </w:rPr>
        <w:t xml:space="preserve"> </w:t>
      </w:r>
      <w:r>
        <w:rPr>
          <w:color w:val="231F20"/>
          <w:spacing w:val="3"/>
          <w:w w:val="105"/>
        </w:rPr>
        <w:t>commodity</w:t>
      </w:r>
      <w:r>
        <w:rPr>
          <w:color w:val="231F20"/>
          <w:spacing w:val="-23"/>
          <w:w w:val="105"/>
        </w:rPr>
        <w:t xml:space="preserve"> </w:t>
      </w:r>
      <w:r>
        <w:rPr>
          <w:color w:val="231F20"/>
          <w:spacing w:val="3"/>
          <w:w w:val="105"/>
        </w:rPr>
        <w:t>development</w:t>
      </w:r>
      <w:r>
        <w:rPr>
          <w:color w:val="231F20"/>
          <w:spacing w:val="-24"/>
          <w:w w:val="105"/>
        </w:rPr>
        <w:t xml:space="preserve"> </w:t>
      </w:r>
      <w:r>
        <w:rPr>
          <w:color w:val="231F20"/>
          <w:spacing w:val="3"/>
          <w:w w:val="105"/>
        </w:rPr>
        <w:t>facility,</w:t>
      </w:r>
      <w:r>
        <w:rPr>
          <w:color w:val="231F20"/>
          <w:spacing w:val="-23"/>
          <w:w w:val="105"/>
        </w:rPr>
        <w:t xml:space="preserve"> </w:t>
      </w:r>
      <w:r>
        <w:rPr>
          <w:color w:val="231F20"/>
          <w:spacing w:val="3"/>
          <w:w w:val="105"/>
        </w:rPr>
        <w:t>which</w:t>
      </w:r>
      <w:r>
        <w:rPr>
          <w:color w:val="231F20"/>
          <w:spacing w:val="-24"/>
          <w:w w:val="105"/>
        </w:rPr>
        <w:t xml:space="preserve"> </w:t>
      </w:r>
      <w:r>
        <w:rPr>
          <w:color w:val="231F20"/>
          <w:spacing w:val="3"/>
          <w:w w:val="105"/>
        </w:rPr>
        <w:t>aims</w:t>
      </w:r>
      <w:r>
        <w:rPr>
          <w:color w:val="231F20"/>
          <w:spacing w:val="-23"/>
          <w:w w:val="105"/>
        </w:rPr>
        <w:t xml:space="preserve"> </w:t>
      </w:r>
      <w:r>
        <w:rPr>
          <w:color w:val="231F20"/>
          <w:w w:val="105"/>
        </w:rPr>
        <w:t>at</w:t>
      </w:r>
      <w:r>
        <w:rPr>
          <w:color w:val="231F20"/>
          <w:spacing w:val="-24"/>
          <w:w w:val="105"/>
        </w:rPr>
        <w:t xml:space="preserve"> </w:t>
      </w:r>
      <w:r>
        <w:rPr>
          <w:color w:val="231F20"/>
          <w:spacing w:val="2"/>
          <w:w w:val="105"/>
        </w:rPr>
        <w:t>the</w:t>
      </w:r>
      <w:r>
        <w:rPr>
          <w:color w:val="231F20"/>
          <w:spacing w:val="-23"/>
          <w:w w:val="105"/>
        </w:rPr>
        <w:t xml:space="preserve"> </w:t>
      </w:r>
      <w:r>
        <w:rPr>
          <w:color w:val="231F20"/>
          <w:spacing w:val="3"/>
          <w:w w:val="105"/>
        </w:rPr>
        <w:t>development</w:t>
      </w:r>
      <w:r>
        <w:rPr>
          <w:color w:val="231F20"/>
          <w:spacing w:val="-24"/>
          <w:w w:val="105"/>
        </w:rPr>
        <w:t xml:space="preserve"> </w:t>
      </w:r>
      <w:r>
        <w:rPr>
          <w:color w:val="231F20"/>
          <w:spacing w:val="4"/>
          <w:w w:val="105"/>
        </w:rPr>
        <w:t xml:space="preserve">of </w:t>
      </w:r>
      <w:r>
        <w:rPr>
          <w:color w:val="231F20"/>
          <w:spacing w:val="3"/>
          <w:w w:val="105"/>
        </w:rPr>
        <w:t>product</w:t>
      </w:r>
      <w:r>
        <w:rPr>
          <w:color w:val="231F20"/>
          <w:spacing w:val="-4"/>
          <w:w w:val="105"/>
        </w:rPr>
        <w:t xml:space="preserve"> </w:t>
      </w:r>
      <w:r>
        <w:rPr>
          <w:color w:val="231F20"/>
          <w:spacing w:val="3"/>
          <w:w w:val="105"/>
        </w:rPr>
        <w:t>adaptation</w:t>
      </w:r>
      <w:r>
        <w:rPr>
          <w:color w:val="231F20"/>
          <w:spacing w:val="-3"/>
          <w:w w:val="105"/>
        </w:rPr>
        <w:t xml:space="preserve"> </w:t>
      </w:r>
      <w:r>
        <w:rPr>
          <w:color w:val="231F20"/>
          <w:spacing w:val="3"/>
          <w:w w:val="105"/>
        </w:rPr>
        <w:t>processing</w:t>
      </w:r>
      <w:r>
        <w:rPr>
          <w:color w:val="231F20"/>
          <w:spacing w:val="-4"/>
          <w:w w:val="105"/>
        </w:rPr>
        <w:t xml:space="preserve"> </w:t>
      </w:r>
      <w:r>
        <w:rPr>
          <w:color w:val="231F20"/>
          <w:spacing w:val="2"/>
          <w:w w:val="105"/>
        </w:rPr>
        <w:t>and</w:t>
      </w:r>
      <w:r>
        <w:rPr>
          <w:color w:val="231F20"/>
          <w:spacing w:val="-3"/>
          <w:w w:val="105"/>
        </w:rPr>
        <w:t xml:space="preserve"> </w:t>
      </w:r>
      <w:r>
        <w:rPr>
          <w:color w:val="231F20"/>
          <w:spacing w:val="3"/>
          <w:w w:val="105"/>
        </w:rPr>
        <w:t>marketing</w:t>
      </w:r>
      <w:r>
        <w:rPr>
          <w:color w:val="231F20"/>
          <w:spacing w:val="-3"/>
          <w:w w:val="105"/>
        </w:rPr>
        <w:t xml:space="preserve"> </w:t>
      </w:r>
      <w:r>
        <w:rPr>
          <w:color w:val="231F20"/>
          <w:spacing w:val="3"/>
          <w:w w:val="105"/>
        </w:rPr>
        <w:t>skills</w:t>
      </w:r>
      <w:r>
        <w:rPr>
          <w:color w:val="231F20"/>
          <w:spacing w:val="-4"/>
          <w:w w:val="105"/>
        </w:rPr>
        <w:t xml:space="preserve"> </w:t>
      </w:r>
      <w:r>
        <w:rPr>
          <w:color w:val="231F20"/>
          <w:spacing w:val="2"/>
          <w:w w:val="105"/>
        </w:rPr>
        <w:t>and</w:t>
      </w:r>
      <w:r>
        <w:rPr>
          <w:color w:val="231F20"/>
          <w:spacing w:val="-3"/>
          <w:w w:val="105"/>
        </w:rPr>
        <w:t xml:space="preserve"> </w:t>
      </w:r>
      <w:r>
        <w:rPr>
          <w:color w:val="231F20"/>
          <w:spacing w:val="3"/>
          <w:w w:val="105"/>
        </w:rPr>
        <w:t>infrastructure</w:t>
      </w:r>
      <w:r>
        <w:rPr>
          <w:color w:val="231F20"/>
          <w:spacing w:val="-3"/>
          <w:w w:val="105"/>
        </w:rPr>
        <w:t xml:space="preserve"> </w:t>
      </w:r>
      <w:r>
        <w:rPr>
          <w:color w:val="231F20"/>
          <w:spacing w:val="4"/>
          <w:w w:val="105"/>
        </w:rPr>
        <w:t xml:space="preserve">in </w:t>
      </w:r>
      <w:r>
        <w:rPr>
          <w:color w:val="231F20"/>
          <w:spacing w:val="2"/>
          <w:w w:val="105"/>
        </w:rPr>
        <w:t>the</w:t>
      </w:r>
      <w:r>
        <w:rPr>
          <w:color w:val="231F20"/>
          <w:spacing w:val="-7"/>
          <w:w w:val="105"/>
        </w:rPr>
        <w:t xml:space="preserve"> </w:t>
      </w:r>
      <w:r>
        <w:rPr>
          <w:color w:val="231F20"/>
          <w:spacing w:val="3"/>
          <w:w w:val="105"/>
        </w:rPr>
        <w:t>developing</w:t>
      </w:r>
      <w:r>
        <w:rPr>
          <w:color w:val="231F20"/>
          <w:spacing w:val="-6"/>
          <w:w w:val="105"/>
        </w:rPr>
        <w:t xml:space="preserve"> </w:t>
      </w:r>
      <w:r>
        <w:rPr>
          <w:color w:val="231F20"/>
          <w:spacing w:val="3"/>
          <w:w w:val="105"/>
        </w:rPr>
        <w:t>countries.</w:t>
      </w:r>
      <w:r>
        <w:rPr>
          <w:color w:val="231F20"/>
          <w:spacing w:val="-6"/>
          <w:w w:val="105"/>
        </w:rPr>
        <w:t xml:space="preserve"> </w:t>
      </w:r>
      <w:r>
        <w:rPr>
          <w:color w:val="231F20"/>
          <w:spacing w:val="3"/>
          <w:w w:val="105"/>
        </w:rPr>
        <w:t>However,</w:t>
      </w:r>
      <w:r>
        <w:rPr>
          <w:color w:val="231F20"/>
          <w:spacing w:val="-6"/>
          <w:w w:val="105"/>
        </w:rPr>
        <w:t xml:space="preserve"> </w:t>
      </w:r>
      <w:r>
        <w:rPr>
          <w:color w:val="231F20"/>
          <w:spacing w:val="3"/>
          <w:w w:val="105"/>
        </w:rPr>
        <w:t>some</w:t>
      </w:r>
      <w:r>
        <w:rPr>
          <w:color w:val="231F20"/>
          <w:spacing w:val="-6"/>
          <w:w w:val="105"/>
        </w:rPr>
        <w:t xml:space="preserve"> </w:t>
      </w:r>
      <w:r>
        <w:rPr>
          <w:color w:val="231F20"/>
          <w:spacing w:val="3"/>
          <w:w w:val="105"/>
        </w:rPr>
        <w:t>agreements</w:t>
      </w:r>
      <w:r>
        <w:rPr>
          <w:color w:val="231F20"/>
          <w:spacing w:val="-6"/>
          <w:w w:val="105"/>
        </w:rPr>
        <w:t xml:space="preserve"> </w:t>
      </w:r>
      <w:r>
        <w:rPr>
          <w:color w:val="231F20"/>
          <w:spacing w:val="3"/>
          <w:w w:val="105"/>
        </w:rPr>
        <w:t>were</w:t>
      </w:r>
      <w:r>
        <w:rPr>
          <w:color w:val="231F20"/>
          <w:spacing w:val="-6"/>
          <w:w w:val="105"/>
        </w:rPr>
        <w:t xml:space="preserve"> </w:t>
      </w:r>
      <w:r>
        <w:rPr>
          <w:color w:val="231F20"/>
          <w:spacing w:val="4"/>
          <w:w w:val="105"/>
        </w:rPr>
        <w:t xml:space="preserve">unanimously </w:t>
      </w:r>
      <w:r>
        <w:rPr>
          <w:color w:val="231F20"/>
          <w:spacing w:val="3"/>
          <w:w w:val="105"/>
        </w:rPr>
        <w:t xml:space="preserve">made </w:t>
      </w:r>
      <w:r>
        <w:rPr>
          <w:color w:val="231F20"/>
          <w:w w:val="105"/>
        </w:rPr>
        <w:t xml:space="preserve">on </w:t>
      </w:r>
      <w:r>
        <w:rPr>
          <w:color w:val="231F20"/>
          <w:spacing w:val="2"/>
          <w:w w:val="105"/>
        </w:rPr>
        <w:t xml:space="preserve">the </w:t>
      </w:r>
      <w:r>
        <w:rPr>
          <w:color w:val="231F20"/>
          <w:spacing w:val="3"/>
          <w:w w:val="105"/>
        </w:rPr>
        <w:t xml:space="preserve">issues like transfer </w:t>
      </w:r>
      <w:r>
        <w:rPr>
          <w:color w:val="231F20"/>
          <w:w w:val="105"/>
        </w:rPr>
        <w:t xml:space="preserve">of </w:t>
      </w:r>
      <w:r>
        <w:rPr>
          <w:color w:val="231F20"/>
          <w:spacing w:val="3"/>
          <w:w w:val="105"/>
        </w:rPr>
        <w:t xml:space="preserve">resources </w:t>
      </w:r>
      <w:r>
        <w:rPr>
          <w:color w:val="231F20"/>
          <w:w w:val="105"/>
        </w:rPr>
        <w:t xml:space="preserve">to </w:t>
      </w:r>
      <w:r>
        <w:rPr>
          <w:color w:val="231F20"/>
          <w:spacing w:val="3"/>
          <w:w w:val="105"/>
        </w:rPr>
        <w:t xml:space="preserve">developing </w:t>
      </w:r>
      <w:r>
        <w:rPr>
          <w:color w:val="231F20"/>
          <w:spacing w:val="4"/>
          <w:w w:val="105"/>
        </w:rPr>
        <w:t xml:space="preserve">countries, </w:t>
      </w:r>
      <w:r>
        <w:rPr>
          <w:color w:val="231F20"/>
          <w:spacing w:val="3"/>
          <w:w w:val="105"/>
        </w:rPr>
        <w:t>protectionism</w:t>
      </w:r>
      <w:r>
        <w:rPr>
          <w:color w:val="231F20"/>
          <w:spacing w:val="-13"/>
          <w:w w:val="105"/>
        </w:rPr>
        <w:t xml:space="preserve"> </w:t>
      </w:r>
      <w:r>
        <w:rPr>
          <w:color w:val="231F20"/>
          <w:spacing w:val="3"/>
          <w:w w:val="105"/>
        </w:rPr>
        <w:t>etc.</w:t>
      </w:r>
      <w:r>
        <w:rPr>
          <w:color w:val="231F20"/>
          <w:spacing w:val="-12"/>
          <w:w w:val="105"/>
        </w:rPr>
        <w:t xml:space="preserve"> </w:t>
      </w:r>
      <w:r>
        <w:rPr>
          <w:color w:val="231F20"/>
          <w:spacing w:val="3"/>
          <w:w w:val="105"/>
        </w:rPr>
        <w:t>Some</w:t>
      </w:r>
      <w:r>
        <w:rPr>
          <w:color w:val="231F20"/>
          <w:spacing w:val="-12"/>
          <w:w w:val="105"/>
        </w:rPr>
        <w:t xml:space="preserve"> </w:t>
      </w:r>
      <w:r>
        <w:rPr>
          <w:color w:val="231F20"/>
          <w:spacing w:val="3"/>
          <w:w w:val="105"/>
        </w:rPr>
        <w:t>ideas</w:t>
      </w:r>
      <w:r>
        <w:rPr>
          <w:color w:val="231F20"/>
          <w:spacing w:val="-13"/>
          <w:w w:val="105"/>
        </w:rPr>
        <w:t xml:space="preserve"> </w:t>
      </w:r>
      <w:r>
        <w:rPr>
          <w:color w:val="231F20"/>
          <w:spacing w:val="3"/>
          <w:w w:val="105"/>
        </w:rPr>
        <w:t>about</w:t>
      </w:r>
      <w:r>
        <w:rPr>
          <w:color w:val="231F20"/>
          <w:spacing w:val="-12"/>
          <w:w w:val="105"/>
        </w:rPr>
        <w:t xml:space="preserve"> </w:t>
      </w:r>
      <w:r>
        <w:rPr>
          <w:color w:val="231F20"/>
          <w:spacing w:val="3"/>
          <w:w w:val="105"/>
        </w:rPr>
        <w:t>monetary</w:t>
      </w:r>
      <w:r>
        <w:rPr>
          <w:color w:val="231F20"/>
          <w:spacing w:val="-12"/>
          <w:w w:val="105"/>
        </w:rPr>
        <w:t xml:space="preserve"> </w:t>
      </w:r>
      <w:r>
        <w:rPr>
          <w:color w:val="231F20"/>
          <w:spacing w:val="3"/>
          <w:w w:val="105"/>
        </w:rPr>
        <w:t>reforms</w:t>
      </w:r>
      <w:r>
        <w:rPr>
          <w:color w:val="231F20"/>
          <w:spacing w:val="-12"/>
          <w:w w:val="105"/>
        </w:rPr>
        <w:t xml:space="preserve"> </w:t>
      </w:r>
      <w:r>
        <w:rPr>
          <w:color w:val="231F20"/>
          <w:spacing w:val="3"/>
          <w:w w:val="105"/>
        </w:rPr>
        <w:t>were</w:t>
      </w:r>
      <w:r>
        <w:rPr>
          <w:color w:val="231F20"/>
          <w:spacing w:val="-13"/>
          <w:w w:val="105"/>
        </w:rPr>
        <w:t xml:space="preserve"> </w:t>
      </w:r>
      <w:r>
        <w:rPr>
          <w:color w:val="231F20"/>
          <w:spacing w:val="3"/>
          <w:w w:val="105"/>
        </w:rPr>
        <w:t>referred</w:t>
      </w:r>
      <w:r>
        <w:rPr>
          <w:color w:val="231F20"/>
          <w:spacing w:val="-12"/>
          <w:w w:val="105"/>
        </w:rPr>
        <w:t xml:space="preserve"> </w:t>
      </w:r>
      <w:r>
        <w:rPr>
          <w:color w:val="231F20"/>
          <w:spacing w:val="4"/>
          <w:w w:val="105"/>
        </w:rPr>
        <w:t xml:space="preserve">for </w:t>
      </w:r>
      <w:r>
        <w:rPr>
          <w:color w:val="231F20"/>
          <w:spacing w:val="3"/>
          <w:w w:val="105"/>
        </w:rPr>
        <w:t xml:space="preserve">future consideration. </w:t>
      </w:r>
      <w:r>
        <w:rPr>
          <w:color w:val="231F20"/>
          <w:w w:val="105"/>
        </w:rPr>
        <w:t xml:space="preserve">It </w:t>
      </w:r>
      <w:r>
        <w:rPr>
          <w:color w:val="231F20"/>
          <w:spacing w:val="3"/>
          <w:w w:val="105"/>
        </w:rPr>
        <w:t xml:space="preserve">also recommended </w:t>
      </w:r>
      <w:r>
        <w:rPr>
          <w:color w:val="231F20"/>
          <w:spacing w:val="2"/>
          <w:w w:val="105"/>
        </w:rPr>
        <w:t xml:space="preserve">all </w:t>
      </w:r>
      <w:r>
        <w:rPr>
          <w:color w:val="231F20"/>
          <w:spacing w:val="3"/>
          <w:w w:val="105"/>
        </w:rPr>
        <w:t xml:space="preserve">members </w:t>
      </w:r>
      <w:r>
        <w:rPr>
          <w:color w:val="231F20"/>
          <w:w w:val="105"/>
        </w:rPr>
        <w:t xml:space="preserve">to </w:t>
      </w:r>
      <w:r>
        <w:rPr>
          <w:color w:val="231F20"/>
          <w:spacing w:val="3"/>
          <w:w w:val="105"/>
        </w:rPr>
        <w:t xml:space="preserve">refrain </w:t>
      </w:r>
      <w:r>
        <w:rPr>
          <w:color w:val="231F20"/>
          <w:spacing w:val="4"/>
          <w:w w:val="105"/>
        </w:rPr>
        <w:t xml:space="preserve">from </w:t>
      </w:r>
      <w:r>
        <w:rPr>
          <w:color w:val="231F20"/>
          <w:spacing w:val="3"/>
          <w:w w:val="105"/>
        </w:rPr>
        <w:t xml:space="preserve">exploiting resources until </w:t>
      </w:r>
      <w:r>
        <w:rPr>
          <w:color w:val="231F20"/>
          <w:spacing w:val="2"/>
          <w:w w:val="105"/>
        </w:rPr>
        <w:t xml:space="preserve">the </w:t>
      </w:r>
      <w:r>
        <w:rPr>
          <w:color w:val="231F20"/>
          <w:spacing w:val="3"/>
          <w:w w:val="105"/>
        </w:rPr>
        <w:t xml:space="preserve">adoption </w:t>
      </w:r>
      <w:r>
        <w:rPr>
          <w:color w:val="231F20"/>
          <w:w w:val="105"/>
        </w:rPr>
        <w:t xml:space="preserve">of an </w:t>
      </w:r>
      <w:r>
        <w:rPr>
          <w:color w:val="231F20"/>
          <w:spacing w:val="3"/>
          <w:w w:val="105"/>
        </w:rPr>
        <w:t xml:space="preserve">international regime </w:t>
      </w:r>
      <w:r>
        <w:rPr>
          <w:color w:val="231F20"/>
          <w:w w:val="105"/>
        </w:rPr>
        <w:t>by</w:t>
      </w:r>
      <w:r>
        <w:rPr>
          <w:color w:val="231F20"/>
          <w:spacing w:val="-21"/>
          <w:w w:val="105"/>
        </w:rPr>
        <w:t xml:space="preserve"> </w:t>
      </w:r>
      <w:r>
        <w:rPr>
          <w:color w:val="231F20"/>
          <w:spacing w:val="4"/>
          <w:w w:val="105"/>
        </w:rPr>
        <w:t>the</w:t>
      </w:r>
    </w:p>
    <w:p w:rsidR="0090524C" w:rsidRDefault="004404A8">
      <w:pPr>
        <w:pStyle w:val="BodyText"/>
        <w:ind w:left="1938"/>
        <w:jc w:val="both"/>
      </w:pPr>
      <w:r>
        <w:rPr>
          <w:color w:val="231F20"/>
        </w:rPr>
        <w:t>U.N. conference.</w:t>
      </w:r>
    </w:p>
    <w:p w:rsidR="0090524C" w:rsidRDefault="0090524C">
      <w:pPr>
        <w:pStyle w:val="BodyText"/>
        <w:spacing w:before="8"/>
        <w:rPr>
          <w:sz w:val="29"/>
        </w:rPr>
      </w:pPr>
    </w:p>
    <w:p w:rsidR="0090524C" w:rsidRDefault="004404A8">
      <w:pPr>
        <w:pStyle w:val="Heading1"/>
        <w:spacing w:before="1"/>
      </w:pPr>
      <w:r>
        <w:rPr>
          <w:color w:val="231F20"/>
          <w:w w:val="105"/>
        </w:rPr>
        <w:t>UNCTAD-VI</w:t>
      </w:r>
    </w:p>
    <w:p w:rsidR="0090524C" w:rsidRDefault="0090524C">
      <w:pPr>
        <w:pStyle w:val="BodyText"/>
        <w:spacing w:before="3"/>
        <w:rPr>
          <w:rFonts w:ascii="UKIJ Nasq"/>
          <w:b/>
          <w:sz w:val="26"/>
        </w:rPr>
      </w:pPr>
    </w:p>
    <w:p w:rsidR="0090524C" w:rsidRDefault="004404A8">
      <w:pPr>
        <w:pStyle w:val="BodyText"/>
        <w:spacing w:line="300" w:lineRule="auto"/>
        <w:ind w:left="1938" w:right="349" w:firstLine="720"/>
        <w:jc w:val="both"/>
      </w:pPr>
      <w:r>
        <w:rPr>
          <w:color w:val="231F20"/>
          <w:w w:val="105"/>
        </w:rPr>
        <w:t>In</w:t>
      </w:r>
      <w:r>
        <w:rPr>
          <w:color w:val="231F20"/>
          <w:spacing w:val="-38"/>
          <w:w w:val="105"/>
        </w:rPr>
        <w:t xml:space="preserve"> </w:t>
      </w:r>
      <w:r>
        <w:rPr>
          <w:color w:val="231F20"/>
          <w:spacing w:val="3"/>
          <w:w w:val="105"/>
        </w:rPr>
        <w:t>July</w:t>
      </w:r>
      <w:r>
        <w:rPr>
          <w:color w:val="231F20"/>
          <w:spacing w:val="-38"/>
          <w:w w:val="105"/>
        </w:rPr>
        <w:t xml:space="preserve"> </w:t>
      </w:r>
      <w:r>
        <w:rPr>
          <w:color w:val="231F20"/>
          <w:spacing w:val="3"/>
          <w:w w:val="105"/>
        </w:rPr>
        <w:t>1983,</w:t>
      </w:r>
      <w:r>
        <w:rPr>
          <w:color w:val="231F20"/>
          <w:spacing w:val="-38"/>
          <w:w w:val="105"/>
        </w:rPr>
        <w:t xml:space="preserve"> </w:t>
      </w:r>
      <w:r>
        <w:rPr>
          <w:color w:val="231F20"/>
          <w:spacing w:val="2"/>
          <w:w w:val="105"/>
        </w:rPr>
        <w:t>the</w:t>
      </w:r>
      <w:r>
        <w:rPr>
          <w:color w:val="231F20"/>
          <w:spacing w:val="-37"/>
          <w:w w:val="105"/>
        </w:rPr>
        <w:t xml:space="preserve"> </w:t>
      </w:r>
      <w:r>
        <w:rPr>
          <w:color w:val="231F20"/>
          <w:spacing w:val="3"/>
          <w:w w:val="105"/>
        </w:rPr>
        <w:t>sixth</w:t>
      </w:r>
      <w:r>
        <w:rPr>
          <w:color w:val="231F20"/>
          <w:spacing w:val="-38"/>
          <w:w w:val="105"/>
        </w:rPr>
        <w:t xml:space="preserve"> </w:t>
      </w:r>
      <w:r>
        <w:rPr>
          <w:color w:val="231F20"/>
          <w:spacing w:val="3"/>
          <w:w w:val="105"/>
        </w:rPr>
        <w:t>session</w:t>
      </w:r>
      <w:r>
        <w:rPr>
          <w:color w:val="231F20"/>
          <w:spacing w:val="-38"/>
          <w:w w:val="105"/>
        </w:rPr>
        <w:t xml:space="preserve"> </w:t>
      </w:r>
      <w:r>
        <w:rPr>
          <w:color w:val="231F20"/>
          <w:w w:val="105"/>
        </w:rPr>
        <w:t>of</w:t>
      </w:r>
      <w:r>
        <w:rPr>
          <w:color w:val="231F20"/>
          <w:spacing w:val="-37"/>
          <w:w w:val="105"/>
        </w:rPr>
        <w:t xml:space="preserve"> </w:t>
      </w:r>
      <w:r>
        <w:rPr>
          <w:color w:val="231F20"/>
          <w:spacing w:val="2"/>
          <w:w w:val="105"/>
        </w:rPr>
        <w:t>the</w:t>
      </w:r>
      <w:r>
        <w:rPr>
          <w:color w:val="231F20"/>
          <w:spacing w:val="-38"/>
          <w:w w:val="105"/>
        </w:rPr>
        <w:t xml:space="preserve"> </w:t>
      </w:r>
      <w:r>
        <w:rPr>
          <w:color w:val="231F20"/>
          <w:spacing w:val="3"/>
          <w:w w:val="105"/>
        </w:rPr>
        <w:t>UNCTAD</w:t>
      </w:r>
      <w:r>
        <w:rPr>
          <w:color w:val="231F20"/>
          <w:spacing w:val="-38"/>
          <w:w w:val="105"/>
        </w:rPr>
        <w:t xml:space="preserve"> </w:t>
      </w:r>
      <w:r>
        <w:rPr>
          <w:color w:val="231F20"/>
          <w:spacing w:val="2"/>
          <w:w w:val="105"/>
        </w:rPr>
        <w:t>was</w:t>
      </w:r>
      <w:r>
        <w:rPr>
          <w:color w:val="231F20"/>
          <w:spacing w:val="-37"/>
          <w:w w:val="105"/>
        </w:rPr>
        <w:t xml:space="preserve"> </w:t>
      </w:r>
      <w:r>
        <w:rPr>
          <w:color w:val="231F20"/>
          <w:spacing w:val="3"/>
          <w:w w:val="105"/>
        </w:rPr>
        <w:t>held</w:t>
      </w:r>
      <w:r>
        <w:rPr>
          <w:color w:val="231F20"/>
          <w:spacing w:val="-38"/>
          <w:w w:val="105"/>
        </w:rPr>
        <w:t xml:space="preserve"> </w:t>
      </w:r>
      <w:r>
        <w:rPr>
          <w:color w:val="231F20"/>
          <w:w w:val="105"/>
        </w:rPr>
        <w:t>at</w:t>
      </w:r>
      <w:r>
        <w:rPr>
          <w:color w:val="231F20"/>
          <w:spacing w:val="-38"/>
          <w:w w:val="105"/>
        </w:rPr>
        <w:t xml:space="preserve"> </w:t>
      </w:r>
      <w:r>
        <w:rPr>
          <w:color w:val="231F20"/>
          <w:spacing w:val="4"/>
          <w:w w:val="105"/>
        </w:rPr>
        <w:t xml:space="preserve">Belgrade, </w:t>
      </w:r>
      <w:r>
        <w:rPr>
          <w:color w:val="231F20"/>
          <w:spacing w:val="2"/>
          <w:w w:val="105"/>
        </w:rPr>
        <w:t xml:space="preserve">its </w:t>
      </w:r>
      <w:r>
        <w:rPr>
          <w:color w:val="231F20"/>
          <w:spacing w:val="3"/>
          <w:w w:val="105"/>
        </w:rPr>
        <w:t xml:space="preserve">focus </w:t>
      </w:r>
      <w:r>
        <w:rPr>
          <w:color w:val="231F20"/>
          <w:spacing w:val="2"/>
          <w:w w:val="105"/>
        </w:rPr>
        <w:t xml:space="preserve">was </w:t>
      </w:r>
      <w:r>
        <w:rPr>
          <w:color w:val="231F20"/>
          <w:w w:val="105"/>
        </w:rPr>
        <w:t xml:space="preserve">on </w:t>
      </w:r>
      <w:r>
        <w:rPr>
          <w:color w:val="231F20"/>
          <w:spacing w:val="2"/>
          <w:w w:val="105"/>
        </w:rPr>
        <w:t xml:space="preserve">the </w:t>
      </w:r>
      <w:r>
        <w:rPr>
          <w:color w:val="231F20"/>
          <w:spacing w:val="3"/>
          <w:w w:val="105"/>
        </w:rPr>
        <w:t xml:space="preserve">attainment </w:t>
      </w:r>
      <w:r>
        <w:rPr>
          <w:color w:val="231F20"/>
          <w:w w:val="105"/>
        </w:rPr>
        <w:t xml:space="preserve">of a </w:t>
      </w:r>
      <w:r>
        <w:rPr>
          <w:color w:val="231F20"/>
          <w:spacing w:val="2"/>
          <w:w w:val="105"/>
        </w:rPr>
        <w:t xml:space="preserve">new </w:t>
      </w:r>
      <w:r>
        <w:rPr>
          <w:color w:val="231F20"/>
          <w:spacing w:val="3"/>
          <w:w w:val="105"/>
        </w:rPr>
        <w:t xml:space="preserve">international economic </w:t>
      </w:r>
      <w:r>
        <w:rPr>
          <w:color w:val="231F20"/>
          <w:spacing w:val="4"/>
          <w:w w:val="105"/>
        </w:rPr>
        <w:t>order.</w:t>
      </w:r>
      <w:r>
        <w:rPr>
          <w:color w:val="231F20"/>
          <w:spacing w:val="71"/>
          <w:w w:val="105"/>
        </w:rPr>
        <w:t xml:space="preserve"> </w:t>
      </w:r>
      <w:r>
        <w:rPr>
          <w:color w:val="231F20"/>
          <w:w w:val="105"/>
        </w:rPr>
        <w:t xml:space="preserve">It </w:t>
      </w:r>
      <w:r>
        <w:rPr>
          <w:color w:val="231F20"/>
          <w:spacing w:val="3"/>
          <w:w w:val="105"/>
        </w:rPr>
        <w:t xml:space="preserve">reiterated </w:t>
      </w:r>
      <w:r>
        <w:rPr>
          <w:color w:val="231F20"/>
          <w:spacing w:val="2"/>
          <w:w w:val="105"/>
        </w:rPr>
        <w:t xml:space="preserve">its </w:t>
      </w:r>
      <w:r>
        <w:rPr>
          <w:color w:val="231F20"/>
          <w:spacing w:val="3"/>
          <w:w w:val="105"/>
        </w:rPr>
        <w:t xml:space="preserve">full support </w:t>
      </w:r>
      <w:r>
        <w:rPr>
          <w:color w:val="231F20"/>
          <w:w w:val="105"/>
        </w:rPr>
        <w:t xml:space="preserve">to </w:t>
      </w:r>
      <w:r>
        <w:rPr>
          <w:color w:val="231F20"/>
          <w:spacing w:val="3"/>
          <w:w w:val="105"/>
        </w:rPr>
        <w:t xml:space="preserve">earlier programmes approved </w:t>
      </w:r>
      <w:r>
        <w:rPr>
          <w:color w:val="231F20"/>
          <w:w w:val="105"/>
        </w:rPr>
        <w:t xml:space="preserve">in </w:t>
      </w:r>
      <w:r>
        <w:rPr>
          <w:color w:val="231F20"/>
          <w:spacing w:val="4"/>
          <w:w w:val="105"/>
        </w:rPr>
        <w:t xml:space="preserve">previous </w:t>
      </w:r>
      <w:r>
        <w:rPr>
          <w:color w:val="231F20"/>
          <w:spacing w:val="3"/>
          <w:w w:val="105"/>
        </w:rPr>
        <w:t>UNCTAD</w:t>
      </w:r>
      <w:r>
        <w:rPr>
          <w:color w:val="231F20"/>
          <w:spacing w:val="-24"/>
          <w:w w:val="105"/>
        </w:rPr>
        <w:t xml:space="preserve"> </w:t>
      </w:r>
      <w:r>
        <w:rPr>
          <w:color w:val="231F20"/>
          <w:spacing w:val="3"/>
          <w:w w:val="105"/>
        </w:rPr>
        <w:t>Session</w:t>
      </w:r>
      <w:r>
        <w:rPr>
          <w:color w:val="231F20"/>
          <w:spacing w:val="3"/>
          <w:w w:val="105"/>
        </w:rPr>
        <w:t>s.</w:t>
      </w:r>
      <w:r>
        <w:rPr>
          <w:color w:val="231F20"/>
          <w:spacing w:val="-24"/>
          <w:w w:val="105"/>
        </w:rPr>
        <w:t xml:space="preserve"> </w:t>
      </w:r>
      <w:r>
        <w:rPr>
          <w:color w:val="231F20"/>
          <w:spacing w:val="3"/>
          <w:w w:val="105"/>
        </w:rPr>
        <w:t>Monetary</w:t>
      </w:r>
      <w:r>
        <w:rPr>
          <w:color w:val="231F20"/>
          <w:spacing w:val="-24"/>
          <w:w w:val="105"/>
        </w:rPr>
        <w:t xml:space="preserve"> </w:t>
      </w:r>
      <w:r>
        <w:rPr>
          <w:color w:val="231F20"/>
          <w:spacing w:val="3"/>
          <w:w w:val="105"/>
        </w:rPr>
        <w:t>issues</w:t>
      </w:r>
      <w:r>
        <w:rPr>
          <w:color w:val="231F20"/>
          <w:spacing w:val="-24"/>
          <w:w w:val="105"/>
        </w:rPr>
        <w:t xml:space="preserve"> </w:t>
      </w:r>
      <w:r>
        <w:rPr>
          <w:color w:val="231F20"/>
          <w:spacing w:val="3"/>
          <w:w w:val="105"/>
        </w:rPr>
        <w:t>such</w:t>
      </w:r>
      <w:r>
        <w:rPr>
          <w:color w:val="231F20"/>
          <w:spacing w:val="-24"/>
          <w:w w:val="105"/>
        </w:rPr>
        <w:t xml:space="preserve"> </w:t>
      </w:r>
      <w:r>
        <w:rPr>
          <w:color w:val="231F20"/>
          <w:w w:val="105"/>
        </w:rPr>
        <w:t>as</w:t>
      </w:r>
      <w:r>
        <w:rPr>
          <w:color w:val="231F20"/>
          <w:spacing w:val="-24"/>
          <w:w w:val="105"/>
        </w:rPr>
        <w:t xml:space="preserve"> </w:t>
      </w:r>
      <w:r>
        <w:rPr>
          <w:color w:val="231F20"/>
          <w:spacing w:val="2"/>
          <w:w w:val="105"/>
        </w:rPr>
        <w:t>SDR</w:t>
      </w:r>
      <w:r>
        <w:rPr>
          <w:color w:val="231F20"/>
          <w:spacing w:val="-24"/>
          <w:w w:val="105"/>
        </w:rPr>
        <w:t xml:space="preserve"> </w:t>
      </w:r>
      <w:r>
        <w:rPr>
          <w:color w:val="231F20"/>
          <w:spacing w:val="3"/>
          <w:w w:val="105"/>
        </w:rPr>
        <w:t>allocation,</w:t>
      </w:r>
      <w:r>
        <w:rPr>
          <w:color w:val="231F20"/>
          <w:spacing w:val="-24"/>
          <w:w w:val="105"/>
        </w:rPr>
        <w:t xml:space="preserve"> </w:t>
      </w:r>
      <w:r>
        <w:rPr>
          <w:color w:val="231F20"/>
          <w:spacing w:val="3"/>
          <w:w w:val="105"/>
        </w:rPr>
        <w:t>adequacy</w:t>
      </w:r>
      <w:r>
        <w:rPr>
          <w:color w:val="231F20"/>
          <w:spacing w:val="-24"/>
          <w:w w:val="105"/>
        </w:rPr>
        <w:t xml:space="preserve"> </w:t>
      </w:r>
      <w:r>
        <w:rPr>
          <w:color w:val="231F20"/>
          <w:spacing w:val="4"/>
          <w:w w:val="105"/>
        </w:rPr>
        <w:t xml:space="preserve">of </w:t>
      </w:r>
      <w:r>
        <w:rPr>
          <w:color w:val="231F20"/>
          <w:spacing w:val="3"/>
          <w:w w:val="105"/>
        </w:rPr>
        <w:t>fund</w:t>
      </w:r>
      <w:r>
        <w:rPr>
          <w:color w:val="231F20"/>
          <w:spacing w:val="-11"/>
          <w:w w:val="105"/>
        </w:rPr>
        <w:t xml:space="preserve"> </w:t>
      </w:r>
      <w:r>
        <w:rPr>
          <w:color w:val="231F20"/>
          <w:spacing w:val="3"/>
          <w:w w:val="105"/>
        </w:rPr>
        <w:t>resources,</w:t>
      </w:r>
      <w:r>
        <w:rPr>
          <w:color w:val="231F20"/>
          <w:spacing w:val="-11"/>
          <w:w w:val="105"/>
        </w:rPr>
        <w:t xml:space="preserve"> </w:t>
      </w:r>
      <w:r>
        <w:rPr>
          <w:color w:val="231F20"/>
          <w:spacing w:val="3"/>
          <w:w w:val="105"/>
        </w:rPr>
        <w:t>conditionality</w:t>
      </w:r>
      <w:r>
        <w:rPr>
          <w:color w:val="231F20"/>
          <w:spacing w:val="-10"/>
          <w:w w:val="105"/>
        </w:rPr>
        <w:t xml:space="preserve"> </w:t>
      </w:r>
      <w:r>
        <w:rPr>
          <w:color w:val="231F20"/>
          <w:spacing w:val="3"/>
          <w:w w:val="105"/>
        </w:rPr>
        <w:t>etc.</w:t>
      </w:r>
      <w:r>
        <w:rPr>
          <w:color w:val="231F20"/>
          <w:spacing w:val="-11"/>
          <w:w w:val="105"/>
        </w:rPr>
        <w:t xml:space="preserve"> </w:t>
      </w:r>
      <w:r>
        <w:rPr>
          <w:color w:val="231F20"/>
          <w:spacing w:val="3"/>
          <w:w w:val="105"/>
        </w:rPr>
        <w:t>were</w:t>
      </w:r>
      <w:r>
        <w:rPr>
          <w:color w:val="231F20"/>
          <w:spacing w:val="-10"/>
          <w:w w:val="105"/>
        </w:rPr>
        <w:t xml:space="preserve"> </w:t>
      </w:r>
      <w:r>
        <w:rPr>
          <w:color w:val="231F20"/>
          <w:spacing w:val="3"/>
          <w:w w:val="105"/>
        </w:rPr>
        <w:t>discussed.</w:t>
      </w:r>
      <w:r>
        <w:rPr>
          <w:color w:val="231F20"/>
          <w:spacing w:val="-11"/>
          <w:w w:val="105"/>
        </w:rPr>
        <w:t xml:space="preserve"> </w:t>
      </w:r>
      <w:r>
        <w:rPr>
          <w:color w:val="231F20"/>
          <w:spacing w:val="3"/>
          <w:w w:val="105"/>
        </w:rPr>
        <w:t>Question</w:t>
      </w:r>
      <w:r>
        <w:rPr>
          <w:color w:val="231F20"/>
          <w:spacing w:val="-10"/>
          <w:w w:val="105"/>
        </w:rPr>
        <w:t xml:space="preserve"> </w:t>
      </w:r>
      <w:r>
        <w:rPr>
          <w:color w:val="231F20"/>
          <w:w w:val="105"/>
        </w:rPr>
        <w:t>of</w:t>
      </w:r>
      <w:r>
        <w:rPr>
          <w:color w:val="231F20"/>
          <w:spacing w:val="-11"/>
          <w:w w:val="105"/>
        </w:rPr>
        <w:t xml:space="preserve"> </w:t>
      </w:r>
      <w:r>
        <w:rPr>
          <w:color w:val="231F20"/>
          <w:spacing w:val="3"/>
          <w:w w:val="105"/>
        </w:rPr>
        <w:t>improve- ment</w:t>
      </w:r>
      <w:r>
        <w:rPr>
          <w:color w:val="231F20"/>
          <w:spacing w:val="10"/>
          <w:w w:val="105"/>
        </w:rPr>
        <w:t xml:space="preserve"> </w:t>
      </w:r>
      <w:r>
        <w:rPr>
          <w:color w:val="231F20"/>
          <w:w w:val="105"/>
        </w:rPr>
        <w:t>in</w:t>
      </w:r>
      <w:r>
        <w:rPr>
          <w:color w:val="231F20"/>
          <w:spacing w:val="11"/>
          <w:w w:val="105"/>
        </w:rPr>
        <w:t xml:space="preserve"> </w:t>
      </w:r>
      <w:r>
        <w:rPr>
          <w:color w:val="231F20"/>
          <w:spacing w:val="2"/>
          <w:w w:val="105"/>
        </w:rPr>
        <w:t>the</w:t>
      </w:r>
      <w:r>
        <w:rPr>
          <w:color w:val="231F20"/>
          <w:spacing w:val="10"/>
          <w:w w:val="105"/>
        </w:rPr>
        <w:t xml:space="preserve"> </w:t>
      </w:r>
      <w:r>
        <w:rPr>
          <w:color w:val="231F20"/>
          <w:spacing w:val="3"/>
          <w:w w:val="105"/>
        </w:rPr>
        <w:t>quality</w:t>
      </w:r>
      <w:r>
        <w:rPr>
          <w:color w:val="231F20"/>
          <w:spacing w:val="11"/>
          <w:w w:val="105"/>
        </w:rPr>
        <w:t xml:space="preserve"> </w:t>
      </w:r>
      <w:r>
        <w:rPr>
          <w:color w:val="231F20"/>
          <w:w w:val="105"/>
        </w:rPr>
        <w:t>of</w:t>
      </w:r>
      <w:r>
        <w:rPr>
          <w:color w:val="231F20"/>
          <w:spacing w:val="11"/>
          <w:w w:val="105"/>
        </w:rPr>
        <w:t xml:space="preserve"> </w:t>
      </w:r>
      <w:r>
        <w:rPr>
          <w:color w:val="231F20"/>
          <w:spacing w:val="2"/>
          <w:w w:val="105"/>
        </w:rPr>
        <w:t>aid</w:t>
      </w:r>
      <w:r>
        <w:rPr>
          <w:color w:val="231F20"/>
          <w:spacing w:val="10"/>
          <w:w w:val="105"/>
        </w:rPr>
        <w:t xml:space="preserve"> </w:t>
      </w:r>
      <w:r>
        <w:rPr>
          <w:color w:val="231F20"/>
          <w:spacing w:val="2"/>
          <w:w w:val="105"/>
        </w:rPr>
        <w:t>was</w:t>
      </w:r>
      <w:r>
        <w:rPr>
          <w:color w:val="231F20"/>
          <w:spacing w:val="11"/>
          <w:w w:val="105"/>
        </w:rPr>
        <w:t xml:space="preserve"> </w:t>
      </w:r>
      <w:r>
        <w:rPr>
          <w:color w:val="231F20"/>
          <w:spacing w:val="3"/>
          <w:w w:val="105"/>
        </w:rPr>
        <w:t>examined.</w:t>
      </w:r>
      <w:r>
        <w:rPr>
          <w:color w:val="231F20"/>
          <w:spacing w:val="10"/>
          <w:w w:val="105"/>
        </w:rPr>
        <w:t xml:space="preserve"> </w:t>
      </w:r>
      <w:r>
        <w:rPr>
          <w:color w:val="231F20"/>
          <w:spacing w:val="3"/>
          <w:w w:val="105"/>
        </w:rPr>
        <w:t>Improvements</w:t>
      </w:r>
      <w:r>
        <w:rPr>
          <w:color w:val="231F20"/>
          <w:spacing w:val="11"/>
          <w:w w:val="105"/>
        </w:rPr>
        <w:t xml:space="preserve"> </w:t>
      </w:r>
      <w:r>
        <w:rPr>
          <w:color w:val="231F20"/>
          <w:w w:val="105"/>
        </w:rPr>
        <w:t>in</w:t>
      </w:r>
      <w:r>
        <w:rPr>
          <w:color w:val="231F20"/>
          <w:spacing w:val="10"/>
          <w:w w:val="105"/>
        </w:rPr>
        <w:t xml:space="preserve"> </w:t>
      </w:r>
      <w:r>
        <w:rPr>
          <w:color w:val="231F20"/>
          <w:spacing w:val="4"/>
          <w:w w:val="105"/>
        </w:rPr>
        <w:t>institutional</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pPr>
      <w:r>
        <w:lastRenderedPageBreak/>
        <w:pict>
          <v:line id="_x0000_s1510" style="position:absolute;left:0;text-align:left;z-index:251558400;mso-position-horizontal-relative:page;mso-position-vertical-relative:page" from="445.05pt,69.45pt" to="445.05pt,771pt" strokecolor="#d7d9da" strokeweight="5pt">
            <w10:wrap anchorx="page" anchory="page"/>
          </v:line>
        </w:pict>
      </w:r>
      <w:r w:rsidR="004404A8">
        <w:rPr>
          <w:color w:val="231F20"/>
          <w:spacing w:val="3"/>
        </w:rPr>
        <w:t xml:space="preserve">arrangements were suggested. Developed countries </w:t>
      </w:r>
      <w:r w:rsidR="004404A8">
        <w:rPr>
          <w:color w:val="231F20"/>
        </w:rPr>
        <w:t xml:space="preserve">in </w:t>
      </w:r>
      <w:r w:rsidR="004404A8">
        <w:rPr>
          <w:color w:val="231F20"/>
          <w:spacing w:val="3"/>
        </w:rPr>
        <w:t xml:space="preserve">this session </w:t>
      </w:r>
      <w:r w:rsidR="004404A8">
        <w:rPr>
          <w:color w:val="231F20"/>
          <w:spacing w:val="4"/>
        </w:rPr>
        <w:t xml:space="preserve">insisted </w:t>
      </w:r>
      <w:r w:rsidR="004404A8">
        <w:rPr>
          <w:color w:val="231F20"/>
        </w:rPr>
        <w:t xml:space="preserve">on </w:t>
      </w:r>
      <w:r w:rsidR="004404A8">
        <w:rPr>
          <w:color w:val="231F20"/>
          <w:spacing w:val="3"/>
        </w:rPr>
        <w:t xml:space="preserve">liberalisation </w:t>
      </w:r>
      <w:r w:rsidR="004404A8">
        <w:rPr>
          <w:color w:val="231F20"/>
        </w:rPr>
        <w:t xml:space="preserve">of </w:t>
      </w:r>
      <w:r w:rsidR="004404A8">
        <w:rPr>
          <w:color w:val="231F20"/>
          <w:spacing w:val="3"/>
        </w:rPr>
        <w:t xml:space="preserve">trade policies </w:t>
      </w:r>
      <w:r w:rsidR="004404A8">
        <w:rPr>
          <w:color w:val="231F20"/>
        </w:rPr>
        <w:t xml:space="preserve">by </w:t>
      </w:r>
      <w:r w:rsidR="004404A8">
        <w:rPr>
          <w:color w:val="231F20"/>
          <w:spacing w:val="2"/>
        </w:rPr>
        <w:t xml:space="preserve">the </w:t>
      </w:r>
      <w:r w:rsidR="004404A8">
        <w:rPr>
          <w:color w:val="231F20"/>
          <w:spacing w:val="3"/>
        </w:rPr>
        <w:t>developing</w:t>
      </w:r>
      <w:r w:rsidR="004404A8">
        <w:rPr>
          <w:color w:val="231F20"/>
          <w:spacing w:val="54"/>
        </w:rPr>
        <w:t xml:space="preserve"> </w:t>
      </w:r>
      <w:r w:rsidR="004404A8">
        <w:rPr>
          <w:color w:val="231F20"/>
          <w:spacing w:val="4"/>
        </w:rPr>
        <w:t>nations.</w:t>
      </w:r>
    </w:p>
    <w:p w:rsidR="0090524C" w:rsidRDefault="004404A8">
      <w:pPr>
        <w:pStyle w:val="Heading1"/>
        <w:spacing w:before="284"/>
        <w:ind w:left="237"/>
      </w:pPr>
      <w:r>
        <w:rPr>
          <w:color w:val="231F20"/>
          <w:w w:val="105"/>
        </w:rPr>
        <w:t>UNCTAD-VII</w:t>
      </w:r>
    </w:p>
    <w:p w:rsidR="0090524C" w:rsidRDefault="0090524C">
      <w:pPr>
        <w:pStyle w:val="BodyText"/>
        <w:spacing w:before="4"/>
        <w:rPr>
          <w:rFonts w:ascii="UKIJ Nasq"/>
          <w:b/>
          <w:sz w:val="26"/>
        </w:rPr>
      </w:pPr>
    </w:p>
    <w:p w:rsidR="0090524C" w:rsidRDefault="004404A8">
      <w:pPr>
        <w:pStyle w:val="BodyText"/>
        <w:spacing w:line="300" w:lineRule="auto"/>
        <w:ind w:left="237" w:right="2052" w:firstLine="720"/>
        <w:jc w:val="both"/>
      </w:pPr>
      <w:r>
        <w:rPr>
          <w:color w:val="231F20"/>
          <w:spacing w:val="3"/>
          <w:w w:val="105"/>
        </w:rPr>
        <w:t>UNCTAD</w:t>
      </w:r>
      <w:r>
        <w:rPr>
          <w:color w:val="231F20"/>
          <w:spacing w:val="-4"/>
          <w:w w:val="105"/>
        </w:rPr>
        <w:t xml:space="preserve"> </w:t>
      </w:r>
      <w:r>
        <w:rPr>
          <w:color w:val="231F20"/>
          <w:spacing w:val="2"/>
          <w:w w:val="105"/>
        </w:rPr>
        <w:t>VII</w:t>
      </w:r>
      <w:r>
        <w:rPr>
          <w:color w:val="231F20"/>
          <w:spacing w:val="-3"/>
          <w:w w:val="105"/>
        </w:rPr>
        <w:t xml:space="preserve"> </w:t>
      </w:r>
      <w:r>
        <w:rPr>
          <w:color w:val="231F20"/>
          <w:spacing w:val="3"/>
          <w:w w:val="105"/>
        </w:rPr>
        <w:t>took</w:t>
      </w:r>
      <w:r>
        <w:rPr>
          <w:color w:val="231F20"/>
          <w:spacing w:val="-4"/>
          <w:w w:val="105"/>
        </w:rPr>
        <w:t xml:space="preserve"> </w:t>
      </w:r>
      <w:r>
        <w:rPr>
          <w:color w:val="231F20"/>
          <w:spacing w:val="3"/>
          <w:w w:val="105"/>
        </w:rPr>
        <w:t>place</w:t>
      </w:r>
      <w:r>
        <w:rPr>
          <w:color w:val="231F20"/>
          <w:spacing w:val="-3"/>
          <w:w w:val="105"/>
        </w:rPr>
        <w:t xml:space="preserve"> </w:t>
      </w:r>
      <w:r>
        <w:rPr>
          <w:color w:val="231F20"/>
          <w:w w:val="105"/>
        </w:rPr>
        <w:t>in</w:t>
      </w:r>
      <w:r>
        <w:rPr>
          <w:color w:val="231F20"/>
          <w:spacing w:val="-3"/>
          <w:w w:val="105"/>
        </w:rPr>
        <w:t xml:space="preserve"> </w:t>
      </w:r>
      <w:r>
        <w:rPr>
          <w:color w:val="231F20"/>
          <w:spacing w:val="3"/>
          <w:w w:val="105"/>
        </w:rPr>
        <w:t>Geneva</w:t>
      </w:r>
      <w:r>
        <w:rPr>
          <w:color w:val="231F20"/>
          <w:spacing w:val="-4"/>
          <w:w w:val="105"/>
        </w:rPr>
        <w:t xml:space="preserve"> </w:t>
      </w:r>
      <w:r>
        <w:rPr>
          <w:color w:val="231F20"/>
          <w:spacing w:val="3"/>
          <w:w w:val="105"/>
        </w:rPr>
        <w:t>during</w:t>
      </w:r>
      <w:r>
        <w:rPr>
          <w:color w:val="231F20"/>
          <w:spacing w:val="-3"/>
          <w:w w:val="105"/>
        </w:rPr>
        <w:t xml:space="preserve"> </w:t>
      </w:r>
      <w:r>
        <w:rPr>
          <w:color w:val="231F20"/>
          <w:spacing w:val="3"/>
          <w:w w:val="105"/>
        </w:rPr>
        <w:t>1987.</w:t>
      </w:r>
      <w:r>
        <w:rPr>
          <w:color w:val="231F20"/>
          <w:spacing w:val="-3"/>
          <w:w w:val="105"/>
        </w:rPr>
        <w:t xml:space="preserve"> </w:t>
      </w:r>
      <w:r>
        <w:rPr>
          <w:color w:val="231F20"/>
          <w:spacing w:val="2"/>
          <w:w w:val="105"/>
        </w:rPr>
        <w:t>The</w:t>
      </w:r>
      <w:r>
        <w:rPr>
          <w:color w:val="231F20"/>
          <w:spacing w:val="-4"/>
          <w:w w:val="105"/>
        </w:rPr>
        <w:t xml:space="preserve"> </w:t>
      </w:r>
      <w:r>
        <w:rPr>
          <w:color w:val="231F20"/>
          <w:spacing w:val="4"/>
          <w:w w:val="105"/>
        </w:rPr>
        <w:t xml:space="preserve">UNCTAD </w:t>
      </w:r>
      <w:r>
        <w:rPr>
          <w:color w:val="231F20"/>
          <w:spacing w:val="2"/>
          <w:w w:val="105"/>
        </w:rPr>
        <w:t xml:space="preserve">VII </w:t>
      </w:r>
      <w:r>
        <w:rPr>
          <w:color w:val="231F20"/>
          <w:spacing w:val="3"/>
          <w:w w:val="105"/>
        </w:rPr>
        <w:t xml:space="preserve">also could </w:t>
      </w:r>
      <w:r>
        <w:rPr>
          <w:color w:val="231F20"/>
          <w:spacing w:val="2"/>
          <w:w w:val="105"/>
        </w:rPr>
        <w:t xml:space="preserve">not </w:t>
      </w:r>
      <w:r>
        <w:rPr>
          <w:color w:val="231F20"/>
          <w:spacing w:val="3"/>
          <w:w w:val="105"/>
        </w:rPr>
        <w:t xml:space="preserve">achieve </w:t>
      </w:r>
      <w:r>
        <w:rPr>
          <w:color w:val="231F20"/>
          <w:spacing w:val="2"/>
          <w:w w:val="105"/>
        </w:rPr>
        <w:t xml:space="preserve">any </w:t>
      </w:r>
      <w:r>
        <w:rPr>
          <w:color w:val="231F20"/>
          <w:spacing w:val="3"/>
          <w:w w:val="105"/>
        </w:rPr>
        <w:t xml:space="preserve">substantial progress. </w:t>
      </w:r>
      <w:r>
        <w:rPr>
          <w:color w:val="231F20"/>
          <w:w w:val="105"/>
        </w:rPr>
        <w:t xml:space="preserve">It </w:t>
      </w:r>
      <w:r>
        <w:rPr>
          <w:color w:val="231F20"/>
          <w:spacing w:val="3"/>
          <w:w w:val="105"/>
        </w:rPr>
        <w:t xml:space="preserve">only </w:t>
      </w:r>
      <w:r>
        <w:rPr>
          <w:color w:val="231F20"/>
          <w:spacing w:val="4"/>
          <w:w w:val="105"/>
        </w:rPr>
        <w:t xml:space="preserve">emphasized </w:t>
      </w:r>
      <w:r>
        <w:rPr>
          <w:color w:val="231F20"/>
          <w:spacing w:val="3"/>
          <w:w w:val="105"/>
        </w:rPr>
        <w:t>that</w:t>
      </w:r>
      <w:r>
        <w:rPr>
          <w:color w:val="231F20"/>
          <w:spacing w:val="-6"/>
          <w:w w:val="105"/>
        </w:rPr>
        <w:t xml:space="preserve"> </w:t>
      </w:r>
      <w:r>
        <w:rPr>
          <w:color w:val="231F20"/>
          <w:spacing w:val="3"/>
          <w:w w:val="105"/>
        </w:rPr>
        <w:t>external</w:t>
      </w:r>
      <w:r>
        <w:rPr>
          <w:color w:val="231F20"/>
          <w:spacing w:val="-5"/>
          <w:w w:val="105"/>
        </w:rPr>
        <w:t xml:space="preserve"> </w:t>
      </w:r>
      <w:r>
        <w:rPr>
          <w:color w:val="231F20"/>
          <w:spacing w:val="3"/>
          <w:w w:val="105"/>
        </w:rPr>
        <w:t>financing</w:t>
      </w:r>
      <w:r>
        <w:rPr>
          <w:color w:val="231F20"/>
          <w:spacing w:val="-5"/>
          <w:w w:val="105"/>
        </w:rPr>
        <w:t xml:space="preserve"> </w:t>
      </w:r>
      <w:r>
        <w:rPr>
          <w:color w:val="231F20"/>
          <w:spacing w:val="3"/>
          <w:w w:val="105"/>
        </w:rPr>
        <w:t>from</w:t>
      </w:r>
      <w:r>
        <w:rPr>
          <w:color w:val="231F20"/>
          <w:spacing w:val="-6"/>
          <w:w w:val="105"/>
        </w:rPr>
        <w:t xml:space="preserve"> </w:t>
      </w:r>
      <w:r>
        <w:rPr>
          <w:color w:val="231F20"/>
          <w:spacing w:val="3"/>
          <w:w w:val="105"/>
        </w:rPr>
        <w:t>official</w:t>
      </w:r>
      <w:r>
        <w:rPr>
          <w:color w:val="231F20"/>
          <w:spacing w:val="-5"/>
          <w:w w:val="105"/>
        </w:rPr>
        <w:t xml:space="preserve"> </w:t>
      </w:r>
      <w:r>
        <w:rPr>
          <w:color w:val="231F20"/>
          <w:spacing w:val="2"/>
          <w:w w:val="105"/>
        </w:rPr>
        <w:t>and</w:t>
      </w:r>
      <w:r>
        <w:rPr>
          <w:color w:val="231F20"/>
          <w:spacing w:val="-5"/>
          <w:w w:val="105"/>
        </w:rPr>
        <w:t xml:space="preserve"> </w:t>
      </w:r>
      <w:r>
        <w:rPr>
          <w:color w:val="231F20"/>
          <w:spacing w:val="3"/>
          <w:w w:val="105"/>
        </w:rPr>
        <w:t>private</w:t>
      </w:r>
      <w:r>
        <w:rPr>
          <w:color w:val="231F20"/>
          <w:spacing w:val="-6"/>
          <w:w w:val="105"/>
        </w:rPr>
        <w:t xml:space="preserve"> </w:t>
      </w:r>
      <w:r>
        <w:rPr>
          <w:color w:val="231F20"/>
          <w:spacing w:val="3"/>
          <w:w w:val="105"/>
        </w:rPr>
        <w:t>sources</w:t>
      </w:r>
      <w:r>
        <w:rPr>
          <w:color w:val="231F20"/>
          <w:spacing w:val="-5"/>
          <w:w w:val="105"/>
        </w:rPr>
        <w:t xml:space="preserve"> </w:t>
      </w:r>
      <w:r>
        <w:rPr>
          <w:color w:val="231F20"/>
          <w:w w:val="105"/>
        </w:rPr>
        <w:t>be</w:t>
      </w:r>
      <w:r>
        <w:rPr>
          <w:color w:val="231F20"/>
          <w:spacing w:val="-5"/>
          <w:w w:val="105"/>
        </w:rPr>
        <w:t xml:space="preserve"> </w:t>
      </w:r>
      <w:r>
        <w:rPr>
          <w:color w:val="231F20"/>
          <w:spacing w:val="3"/>
          <w:w w:val="105"/>
        </w:rPr>
        <w:t>increased</w:t>
      </w:r>
      <w:r>
        <w:rPr>
          <w:color w:val="231F20"/>
          <w:spacing w:val="-6"/>
          <w:w w:val="105"/>
        </w:rPr>
        <w:t xml:space="preserve"> </w:t>
      </w:r>
      <w:r>
        <w:rPr>
          <w:color w:val="231F20"/>
          <w:spacing w:val="4"/>
          <w:w w:val="105"/>
        </w:rPr>
        <w:t xml:space="preserve">on </w:t>
      </w:r>
      <w:r>
        <w:rPr>
          <w:color w:val="231F20"/>
          <w:spacing w:val="3"/>
          <w:w w:val="105"/>
        </w:rPr>
        <w:t xml:space="preserve">appropriate terms </w:t>
      </w:r>
      <w:r>
        <w:rPr>
          <w:color w:val="231F20"/>
          <w:spacing w:val="2"/>
          <w:w w:val="105"/>
        </w:rPr>
        <w:t xml:space="preserve">and </w:t>
      </w:r>
      <w:r>
        <w:rPr>
          <w:color w:val="231F20"/>
          <w:spacing w:val="3"/>
          <w:w w:val="105"/>
        </w:rPr>
        <w:t xml:space="preserve">conditions </w:t>
      </w:r>
      <w:r>
        <w:rPr>
          <w:color w:val="231F20"/>
          <w:w w:val="105"/>
        </w:rPr>
        <w:t xml:space="preserve">to </w:t>
      </w:r>
      <w:r>
        <w:rPr>
          <w:color w:val="231F20"/>
          <w:spacing w:val="3"/>
          <w:w w:val="105"/>
        </w:rPr>
        <w:t xml:space="preserve">facilitate growth </w:t>
      </w:r>
      <w:r>
        <w:rPr>
          <w:color w:val="231F20"/>
          <w:w w:val="105"/>
        </w:rPr>
        <w:t xml:space="preserve">in </w:t>
      </w:r>
      <w:r>
        <w:rPr>
          <w:color w:val="231F20"/>
          <w:spacing w:val="2"/>
          <w:w w:val="105"/>
        </w:rPr>
        <w:t xml:space="preserve">the </w:t>
      </w:r>
      <w:r>
        <w:rPr>
          <w:color w:val="231F20"/>
          <w:spacing w:val="4"/>
          <w:w w:val="105"/>
        </w:rPr>
        <w:t xml:space="preserve">developing </w:t>
      </w:r>
      <w:r>
        <w:rPr>
          <w:color w:val="231F20"/>
          <w:spacing w:val="3"/>
          <w:w w:val="105"/>
        </w:rPr>
        <w:t xml:space="preserve">countries. </w:t>
      </w:r>
      <w:r>
        <w:rPr>
          <w:color w:val="231F20"/>
          <w:w w:val="105"/>
        </w:rPr>
        <w:t xml:space="preserve">It </w:t>
      </w:r>
      <w:r>
        <w:rPr>
          <w:color w:val="231F20"/>
          <w:spacing w:val="3"/>
          <w:w w:val="105"/>
        </w:rPr>
        <w:t xml:space="preserve">recommended that </w:t>
      </w:r>
      <w:r>
        <w:rPr>
          <w:color w:val="231F20"/>
          <w:w w:val="105"/>
        </w:rPr>
        <w:t xml:space="preserve">a </w:t>
      </w:r>
      <w:r>
        <w:rPr>
          <w:color w:val="231F20"/>
          <w:spacing w:val="3"/>
          <w:w w:val="105"/>
        </w:rPr>
        <w:t xml:space="preserve">judicious combination </w:t>
      </w:r>
      <w:r>
        <w:rPr>
          <w:color w:val="231F20"/>
          <w:w w:val="105"/>
        </w:rPr>
        <w:t xml:space="preserve">of </w:t>
      </w:r>
      <w:r>
        <w:rPr>
          <w:color w:val="231F20"/>
          <w:spacing w:val="3"/>
          <w:w w:val="105"/>
        </w:rPr>
        <w:t xml:space="preserve">measures </w:t>
      </w:r>
      <w:r>
        <w:rPr>
          <w:color w:val="231F20"/>
          <w:spacing w:val="4"/>
          <w:w w:val="105"/>
        </w:rPr>
        <w:t xml:space="preserve">be </w:t>
      </w:r>
      <w:r>
        <w:rPr>
          <w:color w:val="231F20"/>
          <w:spacing w:val="3"/>
          <w:w w:val="105"/>
        </w:rPr>
        <w:t>worked</w:t>
      </w:r>
      <w:r>
        <w:rPr>
          <w:color w:val="231F20"/>
          <w:spacing w:val="-25"/>
          <w:w w:val="105"/>
        </w:rPr>
        <w:t xml:space="preserve"> </w:t>
      </w:r>
      <w:r>
        <w:rPr>
          <w:color w:val="231F20"/>
          <w:spacing w:val="2"/>
          <w:w w:val="105"/>
        </w:rPr>
        <w:t>out</w:t>
      </w:r>
      <w:r>
        <w:rPr>
          <w:color w:val="231F20"/>
          <w:spacing w:val="-24"/>
          <w:w w:val="105"/>
        </w:rPr>
        <w:t xml:space="preserve"> </w:t>
      </w:r>
      <w:r>
        <w:rPr>
          <w:color w:val="231F20"/>
          <w:w w:val="105"/>
        </w:rPr>
        <w:t>to</w:t>
      </w:r>
      <w:r>
        <w:rPr>
          <w:color w:val="231F20"/>
          <w:spacing w:val="-24"/>
          <w:w w:val="105"/>
        </w:rPr>
        <w:t xml:space="preserve"> </w:t>
      </w:r>
      <w:r>
        <w:rPr>
          <w:color w:val="231F20"/>
          <w:spacing w:val="3"/>
          <w:w w:val="105"/>
        </w:rPr>
        <w:t>reduce</w:t>
      </w:r>
      <w:r>
        <w:rPr>
          <w:color w:val="231F20"/>
          <w:spacing w:val="-24"/>
          <w:w w:val="105"/>
        </w:rPr>
        <w:t xml:space="preserve"> </w:t>
      </w:r>
      <w:r>
        <w:rPr>
          <w:color w:val="231F20"/>
          <w:spacing w:val="2"/>
          <w:w w:val="105"/>
        </w:rPr>
        <w:t>the</w:t>
      </w:r>
      <w:r>
        <w:rPr>
          <w:color w:val="231F20"/>
          <w:spacing w:val="-24"/>
          <w:w w:val="105"/>
        </w:rPr>
        <w:t xml:space="preserve"> </w:t>
      </w:r>
      <w:r>
        <w:rPr>
          <w:color w:val="231F20"/>
          <w:spacing w:val="3"/>
          <w:w w:val="105"/>
        </w:rPr>
        <w:t>debt</w:t>
      </w:r>
      <w:r>
        <w:rPr>
          <w:color w:val="231F20"/>
          <w:spacing w:val="-25"/>
          <w:w w:val="105"/>
        </w:rPr>
        <w:t xml:space="preserve"> </w:t>
      </w:r>
      <w:r>
        <w:rPr>
          <w:color w:val="231F20"/>
          <w:spacing w:val="3"/>
          <w:w w:val="105"/>
        </w:rPr>
        <w:t>burden,</w:t>
      </w:r>
      <w:r>
        <w:rPr>
          <w:color w:val="231F20"/>
          <w:spacing w:val="-24"/>
          <w:w w:val="105"/>
        </w:rPr>
        <w:t xml:space="preserve"> </w:t>
      </w:r>
      <w:r>
        <w:rPr>
          <w:color w:val="231F20"/>
          <w:spacing w:val="3"/>
          <w:w w:val="105"/>
        </w:rPr>
        <w:t>such</w:t>
      </w:r>
      <w:r>
        <w:rPr>
          <w:color w:val="231F20"/>
          <w:spacing w:val="-24"/>
          <w:w w:val="105"/>
        </w:rPr>
        <w:t xml:space="preserve"> </w:t>
      </w:r>
      <w:r>
        <w:rPr>
          <w:color w:val="231F20"/>
          <w:w w:val="105"/>
        </w:rPr>
        <w:t>as</w:t>
      </w:r>
      <w:r>
        <w:rPr>
          <w:color w:val="231F20"/>
          <w:spacing w:val="-24"/>
          <w:w w:val="105"/>
        </w:rPr>
        <w:t xml:space="preserve"> </w:t>
      </w:r>
      <w:r>
        <w:rPr>
          <w:color w:val="231F20"/>
          <w:spacing w:val="3"/>
          <w:w w:val="105"/>
        </w:rPr>
        <w:t>debt-equity</w:t>
      </w:r>
      <w:r>
        <w:rPr>
          <w:color w:val="231F20"/>
          <w:spacing w:val="-24"/>
          <w:w w:val="105"/>
        </w:rPr>
        <w:t xml:space="preserve"> </w:t>
      </w:r>
      <w:r>
        <w:rPr>
          <w:color w:val="231F20"/>
          <w:spacing w:val="3"/>
          <w:w w:val="105"/>
        </w:rPr>
        <w:t>swaps</w:t>
      </w:r>
      <w:r>
        <w:rPr>
          <w:color w:val="231F20"/>
          <w:spacing w:val="-25"/>
          <w:w w:val="105"/>
        </w:rPr>
        <w:t xml:space="preserve"> </w:t>
      </w:r>
      <w:r>
        <w:rPr>
          <w:color w:val="231F20"/>
          <w:spacing w:val="2"/>
          <w:w w:val="105"/>
        </w:rPr>
        <w:t>and</w:t>
      </w:r>
      <w:r>
        <w:rPr>
          <w:color w:val="231F20"/>
          <w:spacing w:val="-24"/>
          <w:w w:val="105"/>
        </w:rPr>
        <w:t xml:space="preserve"> </w:t>
      </w:r>
      <w:r>
        <w:rPr>
          <w:color w:val="231F20"/>
          <w:spacing w:val="4"/>
          <w:w w:val="105"/>
        </w:rPr>
        <w:t xml:space="preserve">other </w:t>
      </w:r>
      <w:r>
        <w:rPr>
          <w:color w:val="231F20"/>
          <w:spacing w:val="3"/>
          <w:w w:val="105"/>
        </w:rPr>
        <w:t>non-debt-creating</w:t>
      </w:r>
      <w:r>
        <w:rPr>
          <w:color w:val="231F20"/>
          <w:spacing w:val="-6"/>
          <w:w w:val="105"/>
        </w:rPr>
        <w:t xml:space="preserve"> </w:t>
      </w:r>
      <w:r>
        <w:rPr>
          <w:color w:val="231F20"/>
          <w:spacing w:val="3"/>
          <w:w w:val="105"/>
        </w:rPr>
        <w:t>flows.</w:t>
      </w:r>
      <w:r>
        <w:rPr>
          <w:color w:val="231F20"/>
          <w:spacing w:val="-5"/>
          <w:w w:val="105"/>
        </w:rPr>
        <w:t xml:space="preserve"> </w:t>
      </w:r>
      <w:r>
        <w:rPr>
          <w:color w:val="231F20"/>
          <w:spacing w:val="2"/>
          <w:w w:val="105"/>
        </w:rPr>
        <w:t>The</w:t>
      </w:r>
      <w:r>
        <w:rPr>
          <w:color w:val="231F20"/>
          <w:spacing w:val="-6"/>
          <w:w w:val="105"/>
        </w:rPr>
        <w:t xml:space="preserve"> </w:t>
      </w:r>
      <w:r>
        <w:rPr>
          <w:color w:val="231F20"/>
          <w:spacing w:val="3"/>
          <w:w w:val="105"/>
        </w:rPr>
        <w:t>Conference</w:t>
      </w:r>
      <w:r>
        <w:rPr>
          <w:color w:val="231F20"/>
          <w:spacing w:val="-5"/>
          <w:w w:val="105"/>
        </w:rPr>
        <w:t xml:space="preserve"> </w:t>
      </w:r>
      <w:r>
        <w:rPr>
          <w:color w:val="231F20"/>
          <w:spacing w:val="3"/>
          <w:w w:val="105"/>
        </w:rPr>
        <w:t>urged</w:t>
      </w:r>
      <w:r>
        <w:rPr>
          <w:color w:val="231F20"/>
          <w:spacing w:val="-6"/>
          <w:w w:val="105"/>
        </w:rPr>
        <w:t xml:space="preserve"> </w:t>
      </w:r>
      <w:r>
        <w:rPr>
          <w:color w:val="231F20"/>
          <w:spacing w:val="2"/>
          <w:w w:val="105"/>
        </w:rPr>
        <w:t>the</w:t>
      </w:r>
      <w:r>
        <w:rPr>
          <w:color w:val="231F20"/>
          <w:spacing w:val="-5"/>
          <w:w w:val="105"/>
        </w:rPr>
        <w:t xml:space="preserve"> </w:t>
      </w:r>
      <w:r>
        <w:rPr>
          <w:color w:val="231F20"/>
          <w:spacing w:val="3"/>
          <w:w w:val="105"/>
        </w:rPr>
        <w:t>developed</w:t>
      </w:r>
      <w:r>
        <w:rPr>
          <w:color w:val="231F20"/>
          <w:spacing w:val="-6"/>
          <w:w w:val="105"/>
        </w:rPr>
        <w:t xml:space="preserve"> </w:t>
      </w:r>
      <w:r>
        <w:rPr>
          <w:color w:val="231F20"/>
          <w:spacing w:val="4"/>
          <w:w w:val="105"/>
        </w:rPr>
        <w:t xml:space="preserve">countries </w:t>
      </w:r>
      <w:r>
        <w:rPr>
          <w:color w:val="231F20"/>
          <w:w w:val="105"/>
        </w:rPr>
        <w:t xml:space="preserve">to </w:t>
      </w:r>
      <w:r>
        <w:rPr>
          <w:color w:val="231F20"/>
          <w:spacing w:val="3"/>
          <w:w w:val="105"/>
        </w:rPr>
        <w:t xml:space="preserve">convert their official loans into grants. </w:t>
      </w:r>
      <w:r>
        <w:rPr>
          <w:color w:val="231F20"/>
          <w:w w:val="105"/>
        </w:rPr>
        <w:t xml:space="preserve">It </w:t>
      </w:r>
      <w:r>
        <w:rPr>
          <w:color w:val="231F20"/>
          <w:spacing w:val="3"/>
          <w:w w:val="105"/>
        </w:rPr>
        <w:t xml:space="preserve">also asked </w:t>
      </w:r>
      <w:r>
        <w:rPr>
          <w:color w:val="231F20"/>
          <w:spacing w:val="2"/>
          <w:w w:val="105"/>
        </w:rPr>
        <w:t xml:space="preserve">for </w:t>
      </w:r>
      <w:r>
        <w:rPr>
          <w:color w:val="231F20"/>
          <w:spacing w:val="4"/>
          <w:w w:val="105"/>
        </w:rPr>
        <w:t>concerned</w:t>
      </w:r>
      <w:r>
        <w:rPr>
          <w:color w:val="231F20"/>
          <w:spacing w:val="71"/>
          <w:w w:val="105"/>
        </w:rPr>
        <w:t xml:space="preserve"> </w:t>
      </w:r>
      <w:r>
        <w:rPr>
          <w:color w:val="231F20"/>
          <w:spacing w:val="3"/>
          <w:w w:val="105"/>
        </w:rPr>
        <w:t>efforts</w:t>
      </w:r>
      <w:r>
        <w:rPr>
          <w:color w:val="231F20"/>
          <w:spacing w:val="-17"/>
          <w:w w:val="105"/>
        </w:rPr>
        <w:t xml:space="preserve"> </w:t>
      </w:r>
      <w:r>
        <w:rPr>
          <w:color w:val="231F20"/>
          <w:w w:val="105"/>
        </w:rPr>
        <w:t>to</w:t>
      </w:r>
      <w:r>
        <w:rPr>
          <w:color w:val="231F20"/>
          <w:spacing w:val="-17"/>
          <w:w w:val="105"/>
        </w:rPr>
        <w:t xml:space="preserve"> </w:t>
      </w:r>
      <w:r>
        <w:rPr>
          <w:color w:val="231F20"/>
          <w:spacing w:val="3"/>
          <w:w w:val="105"/>
        </w:rPr>
        <w:t>achieve</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3"/>
          <w:w w:val="105"/>
        </w:rPr>
        <w:t>Internationally</w:t>
      </w:r>
      <w:r>
        <w:rPr>
          <w:color w:val="231F20"/>
          <w:spacing w:val="-17"/>
          <w:w w:val="105"/>
        </w:rPr>
        <w:t xml:space="preserve"> </w:t>
      </w:r>
      <w:r>
        <w:rPr>
          <w:color w:val="231F20"/>
          <w:spacing w:val="3"/>
          <w:w w:val="105"/>
        </w:rPr>
        <w:t>agreed</w:t>
      </w:r>
      <w:r>
        <w:rPr>
          <w:color w:val="231F20"/>
          <w:spacing w:val="-17"/>
          <w:w w:val="105"/>
        </w:rPr>
        <w:t xml:space="preserve"> </w:t>
      </w:r>
      <w:r>
        <w:rPr>
          <w:color w:val="231F20"/>
          <w:spacing w:val="3"/>
          <w:w w:val="105"/>
        </w:rPr>
        <w:t>target</w:t>
      </w:r>
      <w:r>
        <w:rPr>
          <w:color w:val="231F20"/>
          <w:spacing w:val="-17"/>
          <w:w w:val="105"/>
        </w:rPr>
        <w:t xml:space="preserve"> </w:t>
      </w:r>
      <w:r>
        <w:rPr>
          <w:color w:val="231F20"/>
          <w:w w:val="105"/>
        </w:rPr>
        <w:t>of</w:t>
      </w:r>
      <w:r>
        <w:rPr>
          <w:color w:val="231F20"/>
          <w:spacing w:val="-17"/>
          <w:w w:val="105"/>
        </w:rPr>
        <w:t xml:space="preserve"> </w:t>
      </w:r>
      <w:r>
        <w:rPr>
          <w:color w:val="231F20"/>
          <w:spacing w:val="2"/>
          <w:w w:val="105"/>
        </w:rPr>
        <w:t>0.7</w:t>
      </w:r>
      <w:r>
        <w:rPr>
          <w:color w:val="231F20"/>
          <w:spacing w:val="-17"/>
          <w:w w:val="105"/>
        </w:rPr>
        <w:t xml:space="preserve"> </w:t>
      </w:r>
      <w:r>
        <w:rPr>
          <w:color w:val="231F20"/>
          <w:spacing w:val="2"/>
          <w:w w:val="105"/>
        </w:rPr>
        <w:t>per</w:t>
      </w:r>
      <w:r>
        <w:rPr>
          <w:color w:val="231F20"/>
          <w:spacing w:val="-17"/>
          <w:w w:val="105"/>
        </w:rPr>
        <w:t xml:space="preserve"> </w:t>
      </w:r>
      <w:r>
        <w:rPr>
          <w:color w:val="231F20"/>
          <w:spacing w:val="3"/>
          <w:w w:val="105"/>
        </w:rPr>
        <w:t>cent</w:t>
      </w:r>
      <w:r>
        <w:rPr>
          <w:color w:val="231F20"/>
          <w:spacing w:val="-17"/>
          <w:w w:val="105"/>
        </w:rPr>
        <w:t xml:space="preserve"> </w:t>
      </w:r>
      <w:r>
        <w:rPr>
          <w:color w:val="231F20"/>
          <w:w w:val="105"/>
        </w:rPr>
        <w:t>of</w:t>
      </w:r>
      <w:r>
        <w:rPr>
          <w:color w:val="231F20"/>
          <w:spacing w:val="-17"/>
          <w:w w:val="105"/>
        </w:rPr>
        <w:t xml:space="preserve"> </w:t>
      </w:r>
      <w:r>
        <w:rPr>
          <w:color w:val="231F20"/>
          <w:spacing w:val="4"/>
          <w:w w:val="105"/>
        </w:rPr>
        <w:t xml:space="preserve">GNP </w:t>
      </w:r>
      <w:r>
        <w:rPr>
          <w:color w:val="231F20"/>
          <w:spacing w:val="3"/>
          <w:w w:val="105"/>
        </w:rPr>
        <w:t xml:space="preserve">being given </w:t>
      </w:r>
      <w:r>
        <w:rPr>
          <w:color w:val="231F20"/>
          <w:w w:val="105"/>
        </w:rPr>
        <w:t xml:space="preserve">as </w:t>
      </w:r>
      <w:r>
        <w:rPr>
          <w:color w:val="231F20"/>
          <w:spacing w:val="3"/>
          <w:w w:val="105"/>
        </w:rPr>
        <w:t xml:space="preserve">official development assistance </w:t>
      </w:r>
      <w:r>
        <w:rPr>
          <w:color w:val="231F20"/>
          <w:w w:val="105"/>
        </w:rPr>
        <w:t xml:space="preserve">by </w:t>
      </w:r>
      <w:r>
        <w:rPr>
          <w:color w:val="231F20"/>
          <w:spacing w:val="2"/>
          <w:w w:val="105"/>
        </w:rPr>
        <w:t xml:space="preserve">the </w:t>
      </w:r>
      <w:r>
        <w:rPr>
          <w:color w:val="231F20"/>
          <w:spacing w:val="3"/>
          <w:w w:val="105"/>
        </w:rPr>
        <w:t xml:space="preserve">developed </w:t>
      </w:r>
      <w:r>
        <w:rPr>
          <w:color w:val="231F20"/>
          <w:w w:val="105"/>
        </w:rPr>
        <w:t xml:space="preserve">to </w:t>
      </w:r>
      <w:r>
        <w:rPr>
          <w:color w:val="231F20"/>
          <w:spacing w:val="4"/>
          <w:w w:val="105"/>
        </w:rPr>
        <w:t>the</w:t>
      </w:r>
      <w:r>
        <w:rPr>
          <w:color w:val="231F20"/>
          <w:spacing w:val="71"/>
          <w:w w:val="105"/>
        </w:rPr>
        <w:t xml:space="preserve"> </w:t>
      </w:r>
      <w:r>
        <w:rPr>
          <w:color w:val="231F20"/>
          <w:spacing w:val="3"/>
          <w:w w:val="105"/>
        </w:rPr>
        <w:t>developing</w:t>
      </w:r>
      <w:r>
        <w:rPr>
          <w:color w:val="231F20"/>
          <w:w w:val="105"/>
        </w:rPr>
        <w:t xml:space="preserve"> </w:t>
      </w:r>
      <w:r>
        <w:rPr>
          <w:color w:val="231F20"/>
          <w:spacing w:val="4"/>
          <w:w w:val="105"/>
        </w:rPr>
        <w:t>countries.</w:t>
      </w:r>
    </w:p>
    <w:p w:rsidR="0090524C" w:rsidRDefault="0090524C">
      <w:pPr>
        <w:pStyle w:val="BodyText"/>
        <w:spacing w:before="1"/>
        <w:rPr>
          <w:sz w:val="30"/>
        </w:rPr>
      </w:pPr>
    </w:p>
    <w:p w:rsidR="0090524C" w:rsidRDefault="004404A8">
      <w:pPr>
        <w:pStyle w:val="Heading1"/>
        <w:spacing w:before="1"/>
        <w:ind w:left="237"/>
      </w:pPr>
      <w:r>
        <w:rPr>
          <w:color w:val="231F20"/>
          <w:w w:val="110"/>
        </w:rPr>
        <w:t>UNCTAD VIII</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spacing w:val="3"/>
          <w:w w:val="105"/>
        </w:rPr>
        <w:t xml:space="preserve">UNCTAD VIII took place </w:t>
      </w:r>
      <w:r>
        <w:rPr>
          <w:color w:val="231F20"/>
          <w:w w:val="105"/>
        </w:rPr>
        <w:t xml:space="preserve">in </w:t>
      </w:r>
      <w:r>
        <w:rPr>
          <w:color w:val="231F20"/>
          <w:spacing w:val="3"/>
          <w:w w:val="105"/>
        </w:rPr>
        <w:t xml:space="preserve">Cartegena </w:t>
      </w:r>
      <w:r>
        <w:rPr>
          <w:color w:val="231F20"/>
          <w:w w:val="105"/>
        </w:rPr>
        <w:t xml:space="preserve">De </w:t>
      </w:r>
      <w:r>
        <w:rPr>
          <w:color w:val="231F20"/>
          <w:spacing w:val="3"/>
          <w:w w:val="105"/>
        </w:rPr>
        <w:t xml:space="preserve">Hidios, </w:t>
      </w:r>
      <w:r>
        <w:rPr>
          <w:color w:val="231F20"/>
          <w:spacing w:val="4"/>
          <w:w w:val="105"/>
        </w:rPr>
        <w:t xml:space="preserve">Colombia, </w:t>
      </w:r>
      <w:r>
        <w:rPr>
          <w:color w:val="231F20"/>
          <w:spacing w:val="3"/>
          <w:w w:val="105"/>
        </w:rPr>
        <w:t xml:space="preserve">during Feb. 1992. </w:t>
      </w:r>
      <w:r>
        <w:rPr>
          <w:color w:val="231F20"/>
          <w:spacing w:val="2"/>
          <w:w w:val="105"/>
        </w:rPr>
        <w:t xml:space="preserve">The </w:t>
      </w:r>
      <w:r>
        <w:rPr>
          <w:color w:val="231F20"/>
          <w:spacing w:val="3"/>
          <w:w w:val="105"/>
        </w:rPr>
        <w:t xml:space="preserve">major issue </w:t>
      </w:r>
      <w:r>
        <w:rPr>
          <w:color w:val="231F20"/>
          <w:w w:val="105"/>
        </w:rPr>
        <w:t xml:space="preserve">at </w:t>
      </w:r>
      <w:r>
        <w:rPr>
          <w:color w:val="231F20"/>
          <w:spacing w:val="3"/>
          <w:w w:val="105"/>
        </w:rPr>
        <w:t>UN</w:t>
      </w:r>
      <w:r>
        <w:rPr>
          <w:color w:val="231F20"/>
          <w:spacing w:val="3"/>
          <w:w w:val="105"/>
        </w:rPr>
        <w:t xml:space="preserve">CTAD VIII </w:t>
      </w:r>
      <w:r>
        <w:rPr>
          <w:color w:val="231F20"/>
          <w:spacing w:val="2"/>
          <w:w w:val="105"/>
        </w:rPr>
        <w:t xml:space="preserve">was the </w:t>
      </w:r>
      <w:r>
        <w:rPr>
          <w:color w:val="231F20"/>
          <w:spacing w:val="3"/>
          <w:w w:val="105"/>
        </w:rPr>
        <w:t xml:space="preserve">role </w:t>
      </w:r>
      <w:r>
        <w:rPr>
          <w:color w:val="231F20"/>
          <w:spacing w:val="4"/>
          <w:w w:val="105"/>
        </w:rPr>
        <w:t xml:space="preserve">of </w:t>
      </w:r>
      <w:r>
        <w:rPr>
          <w:color w:val="231F20"/>
          <w:spacing w:val="3"/>
          <w:w w:val="105"/>
        </w:rPr>
        <w:t xml:space="preserve">UNCTAD itself. </w:t>
      </w:r>
      <w:r>
        <w:rPr>
          <w:color w:val="231F20"/>
          <w:spacing w:val="2"/>
          <w:w w:val="105"/>
        </w:rPr>
        <w:t xml:space="preserve">170 </w:t>
      </w:r>
      <w:r>
        <w:rPr>
          <w:color w:val="231F20"/>
          <w:spacing w:val="3"/>
          <w:w w:val="105"/>
        </w:rPr>
        <w:t xml:space="preserve">members agreed </w:t>
      </w:r>
      <w:r>
        <w:rPr>
          <w:color w:val="231F20"/>
          <w:w w:val="105"/>
        </w:rPr>
        <w:t xml:space="preserve">on </w:t>
      </w:r>
      <w:r>
        <w:rPr>
          <w:color w:val="231F20"/>
          <w:spacing w:val="3"/>
          <w:w w:val="105"/>
        </w:rPr>
        <w:t xml:space="preserve">broad features </w:t>
      </w:r>
      <w:r>
        <w:rPr>
          <w:color w:val="231F20"/>
          <w:w w:val="105"/>
        </w:rPr>
        <w:t xml:space="preserve">of </w:t>
      </w:r>
      <w:r>
        <w:rPr>
          <w:color w:val="231F20"/>
          <w:spacing w:val="4"/>
          <w:w w:val="105"/>
        </w:rPr>
        <w:t xml:space="preserve">revitalizing </w:t>
      </w:r>
      <w:r>
        <w:rPr>
          <w:color w:val="231F20"/>
          <w:spacing w:val="3"/>
          <w:w w:val="105"/>
        </w:rPr>
        <w:t xml:space="preserve">UNCTAD </w:t>
      </w:r>
      <w:r>
        <w:rPr>
          <w:color w:val="231F20"/>
          <w:spacing w:val="2"/>
          <w:w w:val="105"/>
        </w:rPr>
        <w:t xml:space="preserve">and </w:t>
      </w:r>
      <w:r>
        <w:rPr>
          <w:color w:val="231F20"/>
          <w:w w:val="105"/>
        </w:rPr>
        <w:t xml:space="preserve">to </w:t>
      </w:r>
      <w:r>
        <w:rPr>
          <w:color w:val="231F20"/>
          <w:spacing w:val="3"/>
          <w:w w:val="105"/>
        </w:rPr>
        <w:t xml:space="preserve">make </w:t>
      </w:r>
      <w:r>
        <w:rPr>
          <w:color w:val="231F20"/>
          <w:w w:val="105"/>
        </w:rPr>
        <w:t xml:space="preserve">it </w:t>
      </w:r>
      <w:r>
        <w:rPr>
          <w:color w:val="231F20"/>
          <w:spacing w:val="3"/>
          <w:w w:val="105"/>
        </w:rPr>
        <w:t xml:space="preserve">more effective </w:t>
      </w:r>
      <w:r>
        <w:rPr>
          <w:color w:val="231F20"/>
          <w:w w:val="105"/>
        </w:rPr>
        <w:t xml:space="preserve">in </w:t>
      </w:r>
      <w:r>
        <w:rPr>
          <w:color w:val="231F20"/>
          <w:spacing w:val="3"/>
          <w:w w:val="105"/>
        </w:rPr>
        <w:t xml:space="preserve">dealing with </w:t>
      </w:r>
      <w:r>
        <w:rPr>
          <w:color w:val="231F20"/>
          <w:spacing w:val="4"/>
          <w:w w:val="105"/>
        </w:rPr>
        <w:t>development</w:t>
      </w:r>
      <w:r>
        <w:rPr>
          <w:color w:val="231F20"/>
          <w:spacing w:val="71"/>
          <w:w w:val="105"/>
        </w:rPr>
        <w:t xml:space="preserve"> </w:t>
      </w:r>
      <w:r>
        <w:rPr>
          <w:color w:val="231F20"/>
          <w:spacing w:val="3"/>
          <w:w w:val="105"/>
        </w:rPr>
        <w:t xml:space="preserve">related issues. UNCTAD VIII agreed </w:t>
      </w:r>
      <w:r>
        <w:rPr>
          <w:color w:val="231F20"/>
          <w:w w:val="105"/>
        </w:rPr>
        <w:t xml:space="preserve">on a </w:t>
      </w:r>
      <w:r>
        <w:rPr>
          <w:color w:val="231F20"/>
          <w:spacing w:val="2"/>
          <w:w w:val="105"/>
        </w:rPr>
        <w:t xml:space="preserve">new </w:t>
      </w:r>
      <w:r>
        <w:rPr>
          <w:color w:val="231F20"/>
          <w:spacing w:val="3"/>
          <w:w w:val="105"/>
        </w:rPr>
        <w:t xml:space="preserve">structure. </w:t>
      </w:r>
      <w:r>
        <w:rPr>
          <w:color w:val="231F20"/>
          <w:w w:val="105"/>
        </w:rPr>
        <w:t xml:space="preserve">It </w:t>
      </w:r>
      <w:r>
        <w:rPr>
          <w:color w:val="231F20"/>
          <w:spacing w:val="2"/>
          <w:w w:val="105"/>
        </w:rPr>
        <w:t xml:space="preserve">was </w:t>
      </w:r>
      <w:r>
        <w:rPr>
          <w:color w:val="231F20"/>
          <w:spacing w:val="4"/>
          <w:w w:val="105"/>
        </w:rPr>
        <w:t xml:space="preserve">agreed </w:t>
      </w:r>
      <w:r>
        <w:rPr>
          <w:color w:val="231F20"/>
          <w:w w:val="105"/>
        </w:rPr>
        <w:t>to</w:t>
      </w:r>
      <w:r>
        <w:rPr>
          <w:color w:val="231F20"/>
          <w:spacing w:val="-5"/>
          <w:w w:val="105"/>
        </w:rPr>
        <w:t xml:space="preserve"> </w:t>
      </w:r>
      <w:r>
        <w:rPr>
          <w:color w:val="231F20"/>
          <w:spacing w:val="3"/>
          <w:w w:val="105"/>
        </w:rPr>
        <w:t>create</w:t>
      </w:r>
      <w:r>
        <w:rPr>
          <w:color w:val="231F20"/>
          <w:spacing w:val="-4"/>
          <w:w w:val="105"/>
        </w:rPr>
        <w:t xml:space="preserve"> </w:t>
      </w:r>
      <w:r>
        <w:rPr>
          <w:color w:val="231F20"/>
          <w:spacing w:val="3"/>
          <w:w w:val="105"/>
        </w:rPr>
        <w:t>Trade</w:t>
      </w:r>
      <w:r>
        <w:rPr>
          <w:color w:val="231F20"/>
          <w:spacing w:val="-4"/>
          <w:w w:val="105"/>
        </w:rPr>
        <w:t xml:space="preserve"> </w:t>
      </w:r>
      <w:r>
        <w:rPr>
          <w:color w:val="231F20"/>
          <w:spacing w:val="2"/>
          <w:w w:val="105"/>
        </w:rPr>
        <w:t>and</w:t>
      </w:r>
      <w:r>
        <w:rPr>
          <w:color w:val="231F20"/>
          <w:spacing w:val="-5"/>
          <w:w w:val="105"/>
        </w:rPr>
        <w:t xml:space="preserve"> </w:t>
      </w:r>
      <w:r>
        <w:rPr>
          <w:color w:val="231F20"/>
          <w:spacing w:val="3"/>
          <w:w w:val="105"/>
        </w:rPr>
        <w:t>Development</w:t>
      </w:r>
      <w:r>
        <w:rPr>
          <w:color w:val="231F20"/>
          <w:spacing w:val="-4"/>
          <w:w w:val="105"/>
        </w:rPr>
        <w:t xml:space="preserve"> </w:t>
      </w:r>
      <w:r>
        <w:rPr>
          <w:color w:val="231F20"/>
          <w:spacing w:val="3"/>
          <w:w w:val="105"/>
        </w:rPr>
        <w:t>Board</w:t>
      </w:r>
      <w:r>
        <w:rPr>
          <w:color w:val="231F20"/>
          <w:spacing w:val="-4"/>
          <w:w w:val="105"/>
        </w:rPr>
        <w:t xml:space="preserve"> </w:t>
      </w:r>
      <w:r>
        <w:rPr>
          <w:color w:val="231F20"/>
          <w:spacing w:val="3"/>
          <w:w w:val="105"/>
        </w:rPr>
        <w:t>(TDB)</w:t>
      </w:r>
      <w:r>
        <w:rPr>
          <w:color w:val="231F20"/>
          <w:spacing w:val="-4"/>
          <w:w w:val="105"/>
        </w:rPr>
        <w:t xml:space="preserve"> </w:t>
      </w:r>
      <w:r>
        <w:rPr>
          <w:color w:val="231F20"/>
          <w:spacing w:val="3"/>
          <w:w w:val="105"/>
        </w:rPr>
        <w:t>which</w:t>
      </w:r>
      <w:r>
        <w:rPr>
          <w:color w:val="231F20"/>
          <w:spacing w:val="-5"/>
          <w:w w:val="105"/>
        </w:rPr>
        <w:t xml:space="preserve"> </w:t>
      </w:r>
      <w:r>
        <w:rPr>
          <w:color w:val="231F20"/>
          <w:spacing w:val="3"/>
          <w:w w:val="105"/>
        </w:rPr>
        <w:t>would</w:t>
      </w:r>
      <w:r>
        <w:rPr>
          <w:color w:val="231F20"/>
          <w:spacing w:val="-4"/>
          <w:w w:val="105"/>
        </w:rPr>
        <w:t xml:space="preserve"> </w:t>
      </w:r>
      <w:r>
        <w:rPr>
          <w:color w:val="231F20"/>
          <w:spacing w:val="3"/>
          <w:w w:val="105"/>
        </w:rPr>
        <w:t>meet</w:t>
      </w:r>
      <w:r>
        <w:rPr>
          <w:color w:val="231F20"/>
          <w:spacing w:val="-4"/>
          <w:w w:val="105"/>
        </w:rPr>
        <w:t xml:space="preserve"> </w:t>
      </w:r>
      <w:r>
        <w:rPr>
          <w:color w:val="231F20"/>
          <w:spacing w:val="4"/>
          <w:w w:val="105"/>
        </w:rPr>
        <w:t xml:space="preserve">twice </w:t>
      </w:r>
      <w:r>
        <w:rPr>
          <w:color w:val="231F20"/>
          <w:w w:val="105"/>
        </w:rPr>
        <w:t>a</w:t>
      </w:r>
      <w:r>
        <w:rPr>
          <w:color w:val="231F20"/>
          <w:spacing w:val="-12"/>
          <w:w w:val="105"/>
        </w:rPr>
        <w:t xml:space="preserve"> </w:t>
      </w:r>
      <w:r>
        <w:rPr>
          <w:color w:val="231F20"/>
          <w:spacing w:val="3"/>
          <w:w w:val="105"/>
        </w:rPr>
        <w:t>year</w:t>
      </w:r>
      <w:r>
        <w:rPr>
          <w:color w:val="231F20"/>
          <w:spacing w:val="-11"/>
          <w:w w:val="105"/>
        </w:rPr>
        <w:t xml:space="preserve"> </w:t>
      </w:r>
      <w:r>
        <w:rPr>
          <w:color w:val="231F20"/>
          <w:w w:val="105"/>
        </w:rPr>
        <w:t>in</w:t>
      </w:r>
      <w:r>
        <w:rPr>
          <w:color w:val="231F20"/>
          <w:spacing w:val="-11"/>
          <w:w w:val="105"/>
        </w:rPr>
        <w:t xml:space="preserve"> </w:t>
      </w:r>
      <w:r>
        <w:rPr>
          <w:color w:val="231F20"/>
          <w:spacing w:val="3"/>
          <w:w w:val="105"/>
        </w:rPr>
        <w:t>regular</w:t>
      </w:r>
      <w:r>
        <w:rPr>
          <w:color w:val="231F20"/>
          <w:spacing w:val="-11"/>
          <w:w w:val="105"/>
        </w:rPr>
        <w:t xml:space="preserve"> </w:t>
      </w:r>
      <w:r>
        <w:rPr>
          <w:color w:val="231F20"/>
          <w:spacing w:val="3"/>
          <w:w w:val="105"/>
        </w:rPr>
        <w:t>session,</w:t>
      </w:r>
      <w:r>
        <w:rPr>
          <w:color w:val="231F20"/>
          <w:spacing w:val="-11"/>
          <w:w w:val="105"/>
        </w:rPr>
        <w:t xml:space="preserve"> </w:t>
      </w:r>
      <w:r>
        <w:rPr>
          <w:color w:val="231F20"/>
          <w:spacing w:val="2"/>
          <w:w w:val="105"/>
        </w:rPr>
        <w:t>and</w:t>
      </w:r>
      <w:r>
        <w:rPr>
          <w:color w:val="231F20"/>
          <w:spacing w:val="-11"/>
          <w:w w:val="105"/>
        </w:rPr>
        <w:t xml:space="preserve"> </w:t>
      </w:r>
      <w:r>
        <w:rPr>
          <w:color w:val="231F20"/>
          <w:w w:val="105"/>
        </w:rPr>
        <w:t>in</w:t>
      </w:r>
      <w:r>
        <w:rPr>
          <w:color w:val="231F20"/>
          <w:spacing w:val="-11"/>
          <w:w w:val="105"/>
        </w:rPr>
        <w:t xml:space="preserve"> </w:t>
      </w:r>
      <w:r>
        <w:rPr>
          <w:color w:val="231F20"/>
          <w:spacing w:val="3"/>
          <w:w w:val="105"/>
        </w:rPr>
        <w:t>special</w:t>
      </w:r>
      <w:r>
        <w:rPr>
          <w:color w:val="231F20"/>
          <w:spacing w:val="-12"/>
          <w:w w:val="105"/>
        </w:rPr>
        <w:t xml:space="preserve"> </w:t>
      </w:r>
      <w:r>
        <w:rPr>
          <w:color w:val="231F20"/>
          <w:spacing w:val="3"/>
          <w:w w:val="105"/>
        </w:rPr>
        <w:t>session</w:t>
      </w:r>
      <w:r>
        <w:rPr>
          <w:color w:val="231F20"/>
          <w:spacing w:val="-11"/>
          <w:w w:val="105"/>
        </w:rPr>
        <w:t xml:space="preserve"> </w:t>
      </w:r>
      <w:r>
        <w:rPr>
          <w:color w:val="231F20"/>
          <w:w w:val="105"/>
        </w:rPr>
        <w:t>as</w:t>
      </w:r>
      <w:r>
        <w:rPr>
          <w:color w:val="231F20"/>
          <w:spacing w:val="-11"/>
          <w:w w:val="105"/>
        </w:rPr>
        <w:t xml:space="preserve"> </w:t>
      </w:r>
      <w:r>
        <w:rPr>
          <w:color w:val="231F20"/>
          <w:spacing w:val="3"/>
          <w:w w:val="105"/>
        </w:rPr>
        <w:t>required.</w:t>
      </w:r>
      <w:r>
        <w:rPr>
          <w:color w:val="231F20"/>
          <w:spacing w:val="-11"/>
          <w:w w:val="105"/>
        </w:rPr>
        <w:t xml:space="preserve"> </w:t>
      </w:r>
      <w:r>
        <w:rPr>
          <w:color w:val="231F20"/>
          <w:w w:val="105"/>
        </w:rPr>
        <w:t>An</w:t>
      </w:r>
      <w:r>
        <w:rPr>
          <w:color w:val="231F20"/>
          <w:spacing w:val="-11"/>
          <w:w w:val="105"/>
        </w:rPr>
        <w:t xml:space="preserve"> </w:t>
      </w:r>
      <w:r>
        <w:rPr>
          <w:color w:val="231F20"/>
          <w:spacing w:val="4"/>
          <w:w w:val="105"/>
        </w:rPr>
        <w:t xml:space="preserve">Executive </w:t>
      </w:r>
      <w:r>
        <w:rPr>
          <w:color w:val="231F20"/>
          <w:spacing w:val="3"/>
          <w:w w:val="105"/>
        </w:rPr>
        <w:t>Committee</w:t>
      </w:r>
      <w:r>
        <w:rPr>
          <w:color w:val="231F20"/>
          <w:spacing w:val="-6"/>
          <w:w w:val="105"/>
        </w:rPr>
        <w:t xml:space="preserve"> </w:t>
      </w:r>
      <w:r>
        <w:rPr>
          <w:color w:val="231F20"/>
          <w:w w:val="105"/>
        </w:rPr>
        <w:t>of</w:t>
      </w:r>
      <w:r>
        <w:rPr>
          <w:color w:val="231F20"/>
          <w:spacing w:val="-6"/>
          <w:w w:val="105"/>
        </w:rPr>
        <w:t xml:space="preserve"> </w:t>
      </w:r>
      <w:r>
        <w:rPr>
          <w:color w:val="231F20"/>
          <w:spacing w:val="2"/>
          <w:w w:val="105"/>
        </w:rPr>
        <w:t>the</w:t>
      </w:r>
      <w:r>
        <w:rPr>
          <w:color w:val="231F20"/>
          <w:spacing w:val="-6"/>
          <w:w w:val="105"/>
        </w:rPr>
        <w:t xml:space="preserve"> </w:t>
      </w:r>
      <w:r>
        <w:rPr>
          <w:color w:val="231F20"/>
          <w:spacing w:val="3"/>
          <w:w w:val="105"/>
        </w:rPr>
        <w:t>permanent</w:t>
      </w:r>
      <w:r>
        <w:rPr>
          <w:color w:val="231F20"/>
          <w:spacing w:val="-6"/>
          <w:w w:val="105"/>
        </w:rPr>
        <w:t xml:space="preserve"> </w:t>
      </w:r>
      <w:r>
        <w:rPr>
          <w:color w:val="231F20"/>
          <w:spacing w:val="3"/>
          <w:w w:val="105"/>
        </w:rPr>
        <w:t>representative</w:t>
      </w:r>
      <w:r>
        <w:rPr>
          <w:color w:val="231F20"/>
          <w:spacing w:val="-6"/>
          <w:w w:val="105"/>
        </w:rPr>
        <w:t xml:space="preserve"> </w:t>
      </w:r>
      <w:r>
        <w:rPr>
          <w:color w:val="231F20"/>
          <w:w w:val="105"/>
        </w:rPr>
        <w:t>to</w:t>
      </w:r>
      <w:r>
        <w:rPr>
          <w:color w:val="231F20"/>
          <w:spacing w:val="-6"/>
          <w:w w:val="105"/>
        </w:rPr>
        <w:t xml:space="preserve"> </w:t>
      </w:r>
      <w:r>
        <w:rPr>
          <w:color w:val="231F20"/>
          <w:spacing w:val="3"/>
          <w:w w:val="105"/>
        </w:rPr>
        <w:t>UNCTAD</w:t>
      </w:r>
      <w:r>
        <w:rPr>
          <w:color w:val="231F20"/>
          <w:spacing w:val="-5"/>
          <w:w w:val="105"/>
        </w:rPr>
        <w:t xml:space="preserve"> </w:t>
      </w:r>
      <w:r>
        <w:rPr>
          <w:color w:val="231F20"/>
          <w:w w:val="105"/>
        </w:rPr>
        <w:t>in</w:t>
      </w:r>
      <w:r>
        <w:rPr>
          <w:color w:val="231F20"/>
          <w:spacing w:val="-6"/>
          <w:w w:val="105"/>
        </w:rPr>
        <w:t xml:space="preserve"> </w:t>
      </w:r>
      <w:r>
        <w:rPr>
          <w:color w:val="231F20"/>
          <w:spacing w:val="3"/>
          <w:w w:val="105"/>
        </w:rPr>
        <w:t>Geneva</w:t>
      </w:r>
      <w:r>
        <w:rPr>
          <w:color w:val="231F20"/>
          <w:spacing w:val="-6"/>
          <w:w w:val="105"/>
        </w:rPr>
        <w:t xml:space="preserve"> </w:t>
      </w:r>
      <w:r>
        <w:rPr>
          <w:color w:val="231F20"/>
          <w:spacing w:val="4"/>
          <w:w w:val="105"/>
        </w:rPr>
        <w:t xml:space="preserve">was </w:t>
      </w:r>
      <w:r>
        <w:rPr>
          <w:color w:val="231F20"/>
          <w:spacing w:val="3"/>
          <w:w w:val="105"/>
        </w:rPr>
        <w:t>formed</w:t>
      </w:r>
      <w:r>
        <w:rPr>
          <w:color w:val="231F20"/>
          <w:spacing w:val="-31"/>
          <w:w w:val="105"/>
        </w:rPr>
        <w:t xml:space="preserve"> </w:t>
      </w:r>
      <w:r>
        <w:rPr>
          <w:color w:val="231F20"/>
          <w:spacing w:val="2"/>
          <w:w w:val="105"/>
        </w:rPr>
        <w:t>and</w:t>
      </w:r>
      <w:r>
        <w:rPr>
          <w:color w:val="231F20"/>
          <w:spacing w:val="-31"/>
          <w:w w:val="105"/>
        </w:rPr>
        <w:t xml:space="preserve"> </w:t>
      </w:r>
      <w:r>
        <w:rPr>
          <w:color w:val="231F20"/>
          <w:spacing w:val="2"/>
          <w:w w:val="105"/>
        </w:rPr>
        <w:t>was</w:t>
      </w:r>
      <w:r>
        <w:rPr>
          <w:color w:val="231F20"/>
          <w:spacing w:val="-31"/>
          <w:w w:val="105"/>
        </w:rPr>
        <w:t xml:space="preserve"> </w:t>
      </w:r>
      <w:r>
        <w:rPr>
          <w:color w:val="231F20"/>
          <w:w w:val="105"/>
        </w:rPr>
        <w:t>to</w:t>
      </w:r>
      <w:r>
        <w:rPr>
          <w:color w:val="231F20"/>
          <w:spacing w:val="-31"/>
          <w:w w:val="105"/>
        </w:rPr>
        <w:t xml:space="preserve"> </w:t>
      </w:r>
      <w:r>
        <w:rPr>
          <w:color w:val="231F20"/>
          <w:spacing w:val="3"/>
          <w:w w:val="105"/>
        </w:rPr>
        <w:t>meet</w:t>
      </w:r>
      <w:r>
        <w:rPr>
          <w:color w:val="231F20"/>
          <w:spacing w:val="-31"/>
          <w:w w:val="105"/>
        </w:rPr>
        <w:t xml:space="preserve"> </w:t>
      </w:r>
      <w:r>
        <w:rPr>
          <w:color w:val="231F20"/>
          <w:spacing w:val="3"/>
          <w:w w:val="105"/>
        </w:rPr>
        <w:t>periodically</w:t>
      </w:r>
      <w:r>
        <w:rPr>
          <w:color w:val="231F20"/>
          <w:spacing w:val="-31"/>
          <w:w w:val="105"/>
        </w:rPr>
        <w:t xml:space="preserve"> </w:t>
      </w:r>
      <w:r>
        <w:rPr>
          <w:color w:val="231F20"/>
          <w:w w:val="105"/>
        </w:rPr>
        <w:t>to</w:t>
      </w:r>
      <w:r>
        <w:rPr>
          <w:color w:val="231F20"/>
          <w:spacing w:val="-31"/>
          <w:w w:val="105"/>
        </w:rPr>
        <w:t xml:space="preserve"> </w:t>
      </w:r>
      <w:r>
        <w:rPr>
          <w:color w:val="231F20"/>
          <w:spacing w:val="3"/>
          <w:w w:val="105"/>
        </w:rPr>
        <w:t>guide</w:t>
      </w:r>
      <w:r>
        <w:rPr>
          <w:color w:val="231F20"/>
          <w:spacing w:val="-31"/>
          <w:w w:val="105"/>
        </w:rPr>
        <w:t xml:space="preserve"> </w:t>
      </w:r>
      <w:r>
        <w:rPr>
          <w:color w:val="231F20"/>
          <w:spacing w:val="3"/>
          <w:w w:val="105"/>
        </w:rPr>
        <w:t>UNCTAD</w:t>
      </w:r>
      <w:r>
        <w:rPr>
          <w:color w:val="231F20"/>
          <w:spacing w:val="-31"/>
          <w:w w:val="105"/>
        </w:rPr>
        <w:t xml:space="preserve"> </w:t>
      </w:r>
      <w:r>
        <w:rPr>
          <w:color w:val="231F20"/>
          <w:spacing w:val="3"/>
          <w:w w:val="105"/>
        </w:rPr>
        <w:t>work</w:t>
      </w:r>
      <w:r>
        <w:rPr>
          <w:color w:val="231F20"/>
          <w:spacing w:val="-31"/>
          <w:w w:val="105"/>
        </w:rPr>
        <w:t xml:space="preserve"> </w:t>
      </w:r>
      <w:r>
        <w:rPr>
          <w:color w:val="231F20"/>
          <w:spacing w:val="4"/>
          <w:w w:val="105"/>
        </w:rPr>
        <w:t xml:space="preserve">programme. </w:t>
      </w:r>
      <w:r>
        <w:rPr>
          <w:color w:val="231F20"/>
          <w:spacing w:val="3"/>
          <w:w w:val="105"/>
        </w:rPr>
        <w:t xml:space="preserve">Other decisions related </w:t>
      </w:r>
      <w:r>
        <w:rPr>
          <w:color w:val="231F20"/>
          <w:w w:val="105"/>
        </w:rPr>
        <w:t xml:space="preserve">to </w:t>
      </w:r>
      <w:r>
        <w:rPr>
          <w:color w:val="231F20"/>
          <w:spacing w:val="2"/>
          <w:w w:val="105"/>
        </w:rPr>
        <w:t xml:space="preserve">the </w:t>
      </w:r>
      <w:r>
        <w:rPr>
          <w:color w:val="231F20"/>
          <w:spacing w:val="3"/>
          <w:w w:val="105"/>
        </w:rPr>
        <w:t xml:space="preserve">creation </w:t>
      </w:r>
      <w:r>
        <w:rPr>
          <w:color w:val="231F20"/>
          <w:w w:val="105"/>
        </w:rPr>
        <w:t xml:space="preserve">of </w:t>
      </w:r>
      <w:r>
        <w:rPr>
          <w:color w:val="231F20"/>
          <w:spacing w:val="2"/>
          <w:w w:val="105"/>
        </w:rPr>
        <w:t xml:space="preserve">new </w:t>
      </w:r>
      <w:r>
        <w:rPr>
          <w:color w:val="231F20"/>
          <w:spacing w:val="3"/>
          <w:w w:val="105"/>
        </w:rPr>
        <w:t xml:space="preserve">standing committee </w:t>
      </w:r>
      <w:r>
        <w:rPr>
          <w:color w:val="231F20"/>
          <w:spacing w:val="4"/>
          <w:w w:val="105"/>
        </w:rPr>
        <w:t>on</w:t>
      </w:r>
      <w:r>
        <w:rPr>
          <w:color w:val="231F20"/>
          <w:spacing w:val="71"/>
          <w:w w:val="105"/>
        </w:rPr>
        <w:t xml:space="preserve"> </w:t>
      </w:r>
      <w:r>
        <w:rPr>
          <w:color w:val="231F20"/>
          <w:spacing w:val="3"/>
          <w:w w:val="105"/>
        </w:rPr>
        <w:t xml:space="preserve">poverty alleviation, economic co-operation among developing </w:t>
      </w:r>
      <w:r>
        <w:rPr>
          <w:color w:val="231F20"/>
          <w:spacing w:val="4"/>
          <w:w w:val="105"/>
        </w:rPr>
        <w:t xml:space="preserve">countries </w:t>
      </w:r>
      <w:r>
        <w:rPr>
          <w:color w:val="231F20"/>
          <w:spacing w:val="2"/>
          <w:w w:val="105"/>
        </w:rPr>
        <w:t>and</w:t>
      </w:r>
      <w:r>
        <w:rPr>
          <w:color w:val="231F20"/>
          <w:spacing w:val="-9"/>
          <w:w w:val="105"/>
        </w:rPr>
        <w:t xml:space="preserve"> </w:t>
      </w:r>
      <w:r>
        <w:rPr>
          <w:color w:val="231F20"/>
          <w:spacing w:val="3"/>
          <w:w w:val="105"/>
        </w:rPr>
        <w:t>services,</w:t>
      </w:r>
      <w:r>
        <w:rPr>
          <w:color w:val="231F20"/>
          <w:spacing w:val="-9"/>
          <w:w w:val="105"/>
        </w:rPr>
        <w:t xml:space="preserve"> </w:t>
      </w:r>
      <w:r>
        <w:rPr>
          <w:color w:val="231F20"/>
          <w:spacing w:val="3"/>
          <w:w w:val="105"/>
        </w:rPr>
        <w:t>establishment</w:t>
      </w:r>
      <w:r>
        <w:rPr>
          <w:color w:val="231F20"/>
          <w:spacing w:val="-9"/>
          <w:w w:val="105"/>
        </w:rPr>
        <w:t xml:space="preserve"> </w:t>
      </w:r>
      <w:r>
        <w:rPr>
          <w:color w:val="231F20"/>
          <w:w w:val="105"/>
        </w:rPr>
        <w:t>of</w:t>
      </w:r>
      <w:r>
        <w:rPr>
          <w:color w:val="231F20"/>
          <w:spacing w:val="-9"/>
          <w:w w:val="105"/>
        </w:rPr>
        <w:t xml:space="preserve"> </w:t>
      </w:r>
      <w:r>
        <w:rPr>
          <w:color w:val="231F20"/>
          <w:spacing w:val="3"/>
          <w:w w:val="105"/>
        </w:rPr>
        <w:t>five</w:t>
      </w:r>
      <w:r>
        <w:rPr>
          <w:color w:val="231F20"/>
          <w:spacing w:val="-9"/>
          <w:w w:val="105"/>
        </w:rPr>
        <w:t xml:space="preserve"> </w:t>
      </w:r>
      <w:r>
        <w:rPr>
          <w:color w:val="231F20"/>
          <w:spacing w:val="3"/>
          <w:w w:val="105"/>
        </w:rPr>
        <w:t>ad-hoc</w:t>
      </w:r>
      <w:r>
        <w:rPr>
          <w:color w:val="231F20"/>
          <w:spacing w:val="-8"/>
          <w:w w:val="105"/>
        </w:rPr>
        <w:t xml:space="preserve"> </w:t>
      </w:r>
      <w:r>
        <w:rPr>
          <w:color w:val="231F20"/>
          <w:spacing w:val="3"/>
          <w:w w:val="105"/>
        </w:rPr>
        <w:t>working</w:t>
      </w:r>
      <w:r>
        <w:rPr>
          <w:color w:val="231F20"/>
          <w:spacing w:val="-9"/>
          <w:w w:val="105"/>
        </w:rPr>
        <w:t xml:space="preserve"> </w:t>
      </w:r>
      <w:r>
        <w:rPr>
          <w:color w:val="231F20"/>
          <w:spacing w:val="3"/>
          <w:w w:val="105"/>
        </w:rPr>
        <w:t>groups</w:t>
      </w:r>
      <w:r>
        <w:rPr>
          <w:color w:val="231F20"/>
          <w:spacing w:val="-9"/>
          <w:w w:val="105"/>
        </w:rPr>
        <w:t xml:space="preserve"> </w:t>
      </w:r>
      <w:r>
        <w:rPr>
          <w:color w:val="231F20"/>
          <w:w w:val="105"/>
        </w:rPr>
        <w:t>to</w:t>
      </w:r>
      <w:r>
        <w:rPr>
          <w:color w:val="231F20"/>
          <w:spacing w:val="-9"/>
          <w:w w:val="105"/>
        </w:rPr>
        <w:t xml:space="preserve"> </w:t>
      </w:r>
      <w:r>
        <w:rPr>
          <w:color w:val="231F20"/>
          <w:spacing w:val="3"/>
          <w:w w:val="105"/>
        </w:rPr>
        <w:t>support</w:t>
      </w:r>
      <w:r>
        <w:rPr>
          <w:color w:val="231F20"/>
          <w:spacing w:val="-9"/>
          <w:w w:val="105"/>
        </w:rPr>
        <w:t xml:space="preserve"> </w:t>
      </w:r>
      <w:r>
        <w:rPr>
          <w:color w:val="231F20"/>
          <w:spacing w:val="4"/>
          <w:w w:val="105"/>
        </w:rPr>
        <w:t xml:space="preserve">the </w:t>
      </w:r>
      <w:r>
        <w:rPr>
          <w:color w:val="231F20"/>
          <w:spacing w:val="3"/>
          <w:w w:val="105"/>
        </w:rPr>
        <w:t xml:space="preserve">committees </w:t>
      </w:r>
      <w:r>
        <w:rPr>
          <w:color w:val="231F20"/>
          <w:spacing w:val="2"/>
          <w:w w:val="105"/>
        </w:rPr>
        <w:t xml:space="preserve">and the </w:t>
      </w:r>
      <w:r>
        <w:rPr>
          <w:color w:val="231F20"/>
          <w:spacing w:val="3"/>
          <w:w w:val="105"/>
        </w:rPr>
        <w:t xml:space="preserve">TDB. </w:t>
      </w:r>
      <w:r>
        <w:rPr>
          <w:color w:val="231F20"/>
          <w:spacing w:val="2"/>
          <w:w w:val="105"/>
        </w:rPr>
        <w:t xml:space="preserve">The </w:t>
      </w:r>
      <w:r>
        <w:rPr>
          <w:color w:val="231F20"/>
          <w:w w:val="105"/>
        </w:rPr>
        <w:t xml:space="preserve">ad </w:t>
      </w:r>
      <w:r>
        <w:rPr>
          <w:color w:val="231F20"/>
          <w:spacing w:val="2"/>
          <w:w w:val="105"/>
        </w:rPr>
        <w:t xml:space="preserve">hoc </w:t>
      </w:r>
      <w:r>
        <w:rPr>
          <w:color w:val="231F20"/>
          <w:spacing w:val="3"/>
          <w:w w:val="105"/>
        </w:rPr>
        <w:t xml:space="preserve">working groups were </w:t>
      </w:r>
      <w:r>
        <w:rPr>
          <w:color w:val="231F20"/>
          <w:w w:val="105"/>
        </w:rPr>
        <w:t xml:space="preserve">to </w:t>
      </w:r>
      <w:r>
        <w:rPr>
          <w:color w:val="231F20"/>
          <w:spacing w:val="3"/>
          <w:w w:val="105"/>
        </w:rPr>
        <w:t xml:space="preserve">deal </w:t>
      </w:r>
      <w:r>
        <w:rPr>
          <w:color w:val="231F20"/>
          <w:spacing w:val="4"/>
          <w:w w:val="105"/>
        </w:rPr>
        <w:t xml:space="preserve">with </w:t>
      </w:r>
      <w:r>
        <w:rPr>
          <w:color w:val="231F20"/>
          <w:spacing w:val="2"/>
          <w:w w:val="105"/>
        </w:rPr>
        <w:t xml:space="preserve">the </w:t>
      </w:r>
      <w:r>
        <w:rPr>
          <w:color w:val="231F20"/>
          <w:spacing w:val="3"/>
          <w:w w:val="105"/>
        </w:rPr>
        <w:t xml:space="preserve">areas </w:t>
      </w:r>
      <w:r>
        <w:rPr>
          <w:color w:val="231F20"/>
          <w:w w:val="105"/>
        </w:rPr>
        <w:t xml:space="preserve">on </w:t>
      </w:r>
      <w:r>
        <w:rPr>
          <w:color w:val="231F20"/>
          <w:spacing w:val="3"/>
          <w:w w:val="105"/>
        </w:rPr>
        <w:t xml:space="preserve">Investment </w:t>
      </w:r>
      <w:r>
        <w:rPr>
          <w:color w:val="231F20"/>
          <w:spacing w:val="2"/>
          <w:w w:val="105"/>
        </w:rPr>
        <w:t xml:space="preserve">and </w:t>
      </w:r>
      <w:r>
        <w:rPr>
          <w:color w:val="231F20"/>
          <w:spacing w:val="3"/>
          <w:w w:val="105"/>
        </w:rPr>
        <w:t xml:space="preserve">financial flow, non-debt creating </w:t>
      </w:r>
      <w:r>
        <w:rPr>
          <w:color w:val="231F20"/>
          <w:spacing w:val="4"/>
          <w:w w:val="105"/>
        </w:rPr>
        <w:t>finance</w:t>
      </w:r>
      <w:r>
        <w:rPr>
          <w:color w:val="231F20"/>
          <w:spacing w:val="71"/>
          <w:w w:val="105"/>
        </w:rPr>
        <w:t xml:space="preserve"> </w:t>
      </w:r>
      <w:r>
        <w:rPr>
          <w:color w:val="231F20"/>
          <w:spacing w:val="2"/>
          <w:w w:val="105"/>
        </w:rPr>
        <w:t xml:space="preserve">for </w:t>
      </w:r>
      <w:r>
        <w:rPr>
          <w:color w:val="231F20"/>
          <w:spacing w:val="3"/>
          <w:w w:val="105"/>
        </w:rPr>
        <w:t xml:space="preserve">development, </w:t>
      </w:r>
      <w:r>
        <w:rPr>
          <w:color w:val="231F20"/>
          <w:spacing w:val="2"/>
          <w:w w:val="105"/>
        </w:rPr>
        <w:t xml:space="preserve">new </w:t>
      </w:r>
      <w:r>
        <w:rPr>
          <w:color w:val="231F20"/>
          <w:spacing w:val="3"/>
          <w:w w:val="105"/>
        </w:rPr>
        <w:t xml:space="preserve">mechanics </w:t>
      </w:r>
      <w:r>
        <w:rPr>
          <w:color w:val="231F20"/>
          <w:spacing w:val="2"/>
          <w:w w:val="105"/>
        </w:rPr>
        <w:t xml:space="preserve">for </w:t>
      </w:r>
      <w:r>
        <w:rPr>
          <w:color w:val="231F20"/>
          <w:spacing w:val="3"/>
          <w:w w:val="105"/>
        </w:rPr>
        <w:t xml:space="preserve">creating </w:t>
      </w:r>
      <w:r>
        <w:rPr>
          <w:color w:val="231F20"/>
          <w:w w:val="105"/>
        </w:rPr>
        <w:t xml:space="preserve">or </w:t>
      </w:r>
      <w:r>
        <w:rPr>
          <w:color w:val="231F20"/>
          <w:spacing w:val="3"/>
          <w:w w:val="105"/>
        </w:rPr>
        <w:t xml:space="preserve">increasing </w:t>
      </w:r>
      <w:r>
        <w:rPr>
          <w:color w:val="231F20"/>
          <w:spacing w:val="4"/>
          <w:w w:val="105"/>
        </w:rPr>
        <w:t xml:space="preserve">investments </w:t>
      </w:r>
      <w:r>
        <w:rPr>
          <w:color w:val="231F20"/>
          <w:spacing w:val="2"/>
          <w:w w:val="105"/>
        </w:rPr>
        <w:t xml:space="preserve">and </w:t>
      </w:r>
      <w:r>
        <w:rPr>
          <w:color w:val="231F20"/>
          <w:spacing w:val="3"/>
          <w:w w:val="105"/>
        </w:rPr>
        <w:t xml:space="preserve">financial flow, non-debt creating finance flow development, </w:t>
      </w:r>
      <w:r>
        <w:rPr>
          <w:color w:val="231F20"/>
          <w:spacing w:val="4"/>
          <w:w w:val="105"/>
        </w:rPr>
        <w:t xml:space="preserve">trade </w:t>
      </w:r>
      <w:r>
        <w:rPr>
          <w:color w:val="231F20"/>
          <w:spacing w:val="3"/>
          <w:w w:val="105"/>
        </w:rPr>
        <w:t>efficienc</w:t>
      </w:r>
      <w:r>
        <w:rPr>
          <w:color w:val="231F20"/>
          <w:spacing w:val="3"/>
          <w:w w:val="105"/>
        </w:rPr>
        <w:t xml:space="preserve">y, comparative experiences with privatization, expansion </w:t>
      </w:r>
      <w:r>
        <w:rPr>
          <w:color w:val="231F20"/>
          <w:spacing w:val="4"/>
          <w:w w:val="105"/>
        </w:rPr>
        <w:t xml:space="preserve">of </w:t>
      </w:r>
      <w:r>
        <w:rPr>
          <w:color w:val="231F20"/>
          <w:spacing w:val="3"/>
          <w:w w:val="105"/>
        </w:rPr>
        <w:t>trading</w:t>
      </w:r>
      <w:r>
        <w:rPr>
          <w:color w:val="231F20"/>
          <w:spacing w:val="-19"/>
          <w:w w:val="105"/>
        </w:rPr>
        <w:t xml:space="preserve"> </w:t>
      </w:r>
      <w:r>
        <w:rPr>
          <w:color w:val="231F20"/>
          <w:spacing w:val="3"/>
          <w:w w:val="105"/>
        </w:rPr>
        <w:t>opportunities</w:t>
      </w:r>
      <w:r>
        <w:rPr>
          <w:color w:val="231F20"/>
          <w:spacing w:val="-19"/>
          <w:w w:val="105"/>
        </w:rPr>
        <w:t xml:space="preserve"> </w:t>
      </w:r>
      <w:r>
        <w:rPr>
          <w:color w:val="231F20"/>
          <w:spacing w:val="2"/>
          <w:w w:val="105"/>
        </w:rPr>
        <w:t>for</w:t>
      </w:r>
      <w:r>
        <w:rPr>
          <w:color w:val="231F20"/>
          <w:spacing w:val="-19"/>
          <w:w w:val="105"/>
        </w:rPr>
        <w:t xml:space="preserve"> </w:t>
      </w:r>
      <w:r>
        <w:rPr>
          <w:color w:val="231F20"/>
          <w:spacing w:val="3"/>
          <w:w w:val="105"/>
        </w:rPr>
        <w:t>developing</w:t>
      </w:r>
      <w:r>
        <w:rPr>
          <w:color w:val="231F20"/>
          <w:spacing w:val="-19"/>
          <w:w w:val="105"/>
        </w:rPr>
        <w:t xml:space="preserve"> </w:t>
      </w:r>
      <w:r>
        <w:rPr>
          <w:color w:val="231F20"/>
          <w:spacing w:val="3"/>
          <w:w w:val="105"/>
        </w:rPr>
        <w:t>countries,</w:t>
      </w:r>
      <w:r>
        <w:rPr>
          <w:color w:val="231F20"/>
          <w:spacing w:val="-19"/>
          <w:w w:val="105"/>
        </w:rPr>
        <w:t xml:space="preserve"> </w:t>
      </w:r>
      <w:r>
        <w:rPr>
          <w:color w:val="231F20"/>
          <w:spacing w:val="3"/>
          <w:w w:val="105"/>
        </w:rPr>
        <w:t>interrelationship</w:t>
      </w:r>
      <w:r>
        <w:rPr>
          <w:color w:val="231F20"/>
          <w:spacing w:val="-19"/>
          <w:w w:val="105"/>
        </w:rPr>
        <w:t xml:space="preserve"> </w:t>
      </w:r>
      <w:r>
        <w:rPr>
          <w:color w:val="231F20"/>
          <w:spacing w:val="4"/>
          <w:w w:val="105"/>
        </w:rPr>
        <w:t xml:space="preserve">between </w:t>
      </w:r>
      <w:r>
        <w:rPr>
          <w:color w:val="231F20"/>
          <w:spacing w:val="3"/>
          <w:w w:val="105"/>
        </w:rPr>
        <w:t xml:space="preserve">investment </w:t>
      </w:r>
      <w:r>
        <w:rPr>
          <w:color w:val="231F20"/>
          <w:spacing w:val="2"/>
          <w:w w:val="105"/>
        </w:rPr>
        <w:t xml:space="preserve">and </w:t>
      </w:r>
      <w:r>
        <w:rPr>
          <w:color w:val="231F20"/>
          <w:spacing w:val="3"/>
          <w:w w:val="105"/>
        </w:rPr>
        <w:t xml:space="preserve">technology transfers. With </w:t>
      </w:r>
      <w:r>
        <w:rPr>
          <w:color w:val="231F20"/>
          <w:spacing w:val="2"/>
          <w:w w:val="105"/>
        </w:rPr>
        <w:t xml:space="preserve">new </w:t>
      </w:r>
      <w:r>
        <w:rPr>
          <w:color w:val="231F20"/>
          <w:spacing w:val="3"/>
          <w:w w:val="105"/>
        </w:rPr>
        <w:t xml:space="preserve">structure </w:t>
      </w:r>
      <w:r>
        <w:rPr>
          <w:color w:val="231F20"/>
          <w:spacing w:val="2"/>
          <w:w w:val="105"/>
        </w:rPr>
        <w:t xml:space="preserve">and </w:t>
      </w:r>
      <w:r>
        <w:rPr>
          <w:color w:val="231F20"/>
          <w:spacing w:val="4"/>
          <w:w w:val="105"/>
        </w:rPr>
        <w:t xml:space="preserve">sincere </w:t>
      </w:r>
      <w:r>
        <w:rPr>
          <w:color w:val="231F20"/>
          <w:spacing w:val="3"/>
          <w:w w:val="105"/>
        </w:rPr>
        <w:t>efforts,</w:t>
      </w:r>
      <w:r>
        <w:rPr>
          <w:color w:val="231F20"/>
          <w:spacing w:val="45"/>
          <w:w w:val="105"/>
        </w:rPr>
        <w:t xml:space="preserve"> </w:t>
      </w:r>
      <w:r>
        <w:rPr>
          <w:color w:val="231F20"/>
          <w:w w:val="105"/>
        </w:rPr>
        <w:t>it</w:t>
      </w:r>
      <w:r>
        <w:rPr>
          <w:color w:val="231F20"/>
          <w:spacing w:val="46"/>
          <w:w w:val="105"/>
        </w:rPr>
        <w:t xml:space="preserve"> </w:t>
      </w:r>
      <w:r>
        <w:rPr>
          <w:color w:val="231F20"/>
          <w:spacing w:val="2"/>
          <w:w w:val="105"/>
        </w:rPr>
        <w:t>was</w:t>
      </w:r>
      <w:r>
        <w:rPr>
          <w:color w:val="231F20"/>
          <w:spacing w:val="46"/>
          <w:w w:val="105"/>
        </w:rPr>
        <w:t xml:space="preserve"> </w:t>
      </w:r>
      <w:r>
        <w:rPr>
          <w:color w:val="231F20"/>
          <w:spacing w:val="3"/>
          <w:w w:val="105"/>
        </w:rPr>
        <w:t>hoped</w:t>
      </w:r>
      <w:r>
        <w:rPr>
          <w:color w:val="231F20"/>
          <w:spacing w:val="46"/>
          <w:w w:val="105"/>
        </w:rPr>
        <w:t xml:space="preserve"> </w:t>
      </w:r>
      <w:r>
        <w:rPr>
          <w:color w:val="231F20"/>
          <w:spacing w:val="3"/>
          <w:w w:val="105"/>
        </w:rPr>
        <w:t>UNCTAD</w:t>
      </w:r>
      <w:r>
        <w:rPr>
          <w:color w:val="231F20"/>
          <w:spacing w:val="45"/>
          <w:w w:val="105"/>
        </w:rPr>
        <w:t xml:space="preserve"> </w:t>
      </w:r>
      <w:r>
        <w:rPr>
          <w:color w:val="231F20"/>
          <w:spacing w:val="2"/>
          <w:w w:val="105"/>
        </w:rPr>
        <w:t>may</w:t>
      </w:r>
      <w:r>
        <w:rPr>
          <w:color w:val="231F20"/>
          <w:spacing w:val="46"/>
          <w:w w:val="105"/>
        </w:rPr>
        <w:t xml:space="preserve"> </w:t>
      </w:r>
      <w:r>
        <w:rPr>
          <w:color w:val="231F20"/>
          <w:spacing w:val="3"/>
          <w:w w:val="105"/>
        </w:rPr>
        <w:t>render</w:t>
      </w:r>
      <w:r>
        <w:rPr>
          <w:color w:val="231F20"/>
          <w:spacing w:val="46"/>
          <w:w w:val="105"/>
        </w:rPr>
        <w:t xml:space="preserve"> </w:t>
      </w:r>
      <w:r>
        <w:rPr>
          <w:color w:val="231F20"/>
          <w:spacing w:val="3"/>
          <w:w w:val="105"/>
        </w:rPr>
        <w:t>some</w:t>
      </w:r>
      <w:r>
        <w:rPr>
          <w:color w:val="231F20"/>
          <w:spacing w:val="46"/>
          <w:w w:val="105"/>
        </w:rPr>
        <w:t xml:space="preserve"> </w:t>
      </w:r>
      <w:r>
        <w:rPr>
          <w:color w:val="231F20"/>
          <w:spacing w:val="3"/>
          <w:w w:val="105"/>
        </w:rPr>
        <w:t>useful</w:t>
      </w:r>
      <w:r>
        <w:rPr>
          <w:color w:val="231F20"/>
          <w:spacing w:val="45"/>
          <w:w w:val="105"/>
        </w:rPr>
        <w:t xml:space="preserve"> </w:t>
      </w:r>
      <w:r>
        <w:rPr>
          <w:color w:val="231F20"/>
          <w:spacing w:val="3"/>
          <w:w w:val="105"/>
        </w:rPr>
        <w:t>se</w:t>
      </w:r>
      <w:r>
        <w:rPr>
          <w:color w:val="231F20"/>
          <w:spacing w:val="3"/>
          <w:w w:val="105"/>
        </w:rPr>
        <w:t>rvices</w:t>
      </w:r>
      <w:r>
        <w:rPr>
          <w:color w:val="231F20"/>
          <w:spacing w:val="46"/>
          <w:w w:val="105"/>
        </w:rPr>
        <w:t xml:space="preserve"> </w:t>
      </w:r>
      <w:r>
        <w:rPr>
          <w:color w:val="231F20"/>
          <w:spacing w:val="4"/>
          <w:w w:val="105"/>
        </w:rPr>
        <w:t>in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pPr>
      <w:r>
        <w:lastRenderedPageBreak/>
        <w:pict>
          <v:line id="_x0000_s1509" style="position:absolute;left:0;text-align:left;z-index:251559424;mso-position-horizontal-relative:page;mso-position-vertical-relative:page" from="148.45pt,69.45pt" to="148.45pt,771pt" strokecolor="#d7d9da" strokeweight="5pt">
            <w10:wrap anchorx="page" anchory="page"/>
          </v:line>
        </w:pict>
      </w:r>
      <w:r w:rsidR="004404A8">
        <w:rPr>
          <w:color w:val="231F20"/>
        </w:rPr>
        <w:t>improving the conditions of developing nations in the progressive global economy soon marching towards the 21</w:t>
      </w:r>
      <w:r w:rsidR="004404A8">
        <w:rPr>
          <w:color w:val="231F20"/>
          <w:position w:val="8"/>
          <w:sz w:val="14"/>
        </w:rPr>
        <w:t xml:space="preserve">st </w:t>
      </w:r>
      <w:r w:rsidR="004404A8">
        <w:rPr>
          <w:color w:val="231F20"/>
        </w:rPr>
        <w:t>century.</w:t>
      </w:r>
    </w:p>
    <w:p w:rsidR="0090524C" w:rsidRDefault="0090524C">
      <w:pPr>
        <w:pStyle w:val="BodyText"/>
        <w:spacing w:before="1"/>
        <w:rPr>
          <w:sz w:val="30"/>
        </w:rPr>
      </w:pPr>
    </w:p>
    <w:p w:rsidR="0090524C" w:rsidRDefault="004404A8">
      <w:pPr>
        <w:pStyle w:val="Heading1"/>
      </w:pPr>
      <w:r>
        <w:rPr>
          <w:color w:val="231F20"/>
        </w:rPr>
        <w:t>UNCTAD-IX</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The UNCTAD-IX held at Midrand, South Africa in May 1996 urged its members to provide more resources for sustainable development and debt relief to developing countries and to carry on the issues relating to technology, services and commodities in the light</w:t>
      </w:r>
      <w:r>
        <w:rPr>
          <w:color w:val="231F20"/>
        </w:rPr>
        <w:t xml:space="preserve"> of the W.T.O. agreement of 1994 and the General Agreement on Tariffs and Trade.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To ensure that all countries benefit from a mutually beneficial multilateral trading system through Partnership for Development, the member-States agreed upon the establishme</w:t>
      </w:r>
      <w:r>
        <w:rPr>
          <w:color w:val="231F20"/>
        </w:rPr>
        <w:t>nt of following common objectives and development of joint action:</w:t>
      </w:r>
    </w:p>
    <w:p w:rsidR="0090524C" w:rsidRDefault="0090524C">
      <w:pPr>
        <w:pStyle w:val="BodyText"/>
        <w:rPr>
          <w:sz w:val="30"/>
        </w:rPr>
      </w:pPr>
    </w:p>
    <w:p w:rsidR="0090524C" w:rsidRDefault="004404A8">
      <w:pPr>
        <w:pStyle w:val="ListParagraph"/>
        <w:numPr>
          <w:ilvl w:val="0"/>
          <w:numId w:val="97"/>
        </w:numPr>
        <w:tabs>
          <w:tab w:val="left" w:pos="2732"/>
        </w:tabs>
        <w:spacing w:line="300" w:lineRule="auto"/>
        <w:ind w:right="350"/>
        <w:jc w:val="both"/>
        <w:rPr>
          <w:sz w:val="24"/>
        </w:rPr>
      </w:pPr>
      <w:r>
        <w:rPr>
          <w:color w:val="231F20"/>
          <w:spacing w:val="3"/>
          <w:w w:val="105"/>
          <w:sz w:val="24"/>
        </w:rPr>
        <w:t>Strengthening</w:t>
      </w:r>
      <w:r>
        <w:rPr>
          <w:color w:val="231F20"/>
          <w:spacing w:val="-49"/>
          <w:w w:val="105"/>
          <w:sz w:val="24"/>
        </w:rPr>
        <w:t xml:space="preserve"> </w:t>
      </w:r>
      <w:r>
        <w:rPr>
          <w:color w:val="231F20"/>
          <w:spacing w:val="3"/>
          <w:w w:val="105"/>
          <w:sz w:val="24"/>
        </w:rPr>
        <w:t>inter-governmental</w:t>
      </w:r>
      <w:r>
        <w:rPr>
          <w:color w:val="231F20"/>
          <w:spacing w:val="-48"/>
          <w:w w:val="105"/>
          <w:sz w:val="24"/>
        </w:rPr>
        <w:t xml:space="preserve"> </w:t>
      </w:r>
      <w:r>
        <w:rPr>
          <w:color w:val="231F20"/>
          <w:spacing w:val="3"/>
          <w:w w:val="105"/>
          <w:sz w:val="24"/>
        </w:rPr>
        <w:t>cooperation</w:t>
      </w:r>
      <w:r>
        <w:rPr>
          <w:color w:val="231F20"/>
          <w:spacing w:val="-48"/>
          <w:w w:val="105"/>
          <w:sz w:val="24"/>
        </w:rPr>
        <w:t xml:space="preserve"> </w:t>
      </w:r>
      <w:r>
        <w:rPr>
          <w:color w:val="231F20"/>
          <w:spacing w:val="3"/>
          <w:w w:val="105"/>
          <w:sz w:val="24"/>
        </w:rPr>
        <w:t>between</w:t>
      </w:r>
      <w:r>
        <w:rPr>
          <w:color w:val="231F20"/>
          <w:spacing w:val="-49"/>
          <w:w w:val="105"/>
          <w:sz w:val="24"/>
        </w:rPr>
        <w:t xml:space="preserve"> </w:t>
      </w:r>
      <w:r>
        <w:rPr>
          <w:color w:val="231F20"/>
          <w:spacing w:val="4"/>
          <w:w w:val="105"/>
          <w:sz w:val="24"/>
        </w:rPr>
        <w:t xml:space="preserve">developed </w:t>
      </w:r>
      <w:r>
        <w:rPr>
          <w:color w:val="231F20"/>
          <w:spacing w:val="2"/>
          <w:w w:val="105"/>
          <w:sz w:val="24"/>
        </w:rPr>
        <w:t xml:space="preserve">and </w:t>
      </w:r>
      <w:r>
        <w:rPr>
          <w:color w:val="231F20"/>
          <w:spacing w:val="3"/>
          <w:w w:val="105"/>
          <w:sz w:val="24"/>
        </w:rPr>
        <w:t>developing</w:t>
      </w:r>
      <w:r>
        <w:rPr>
          <w:color w:val="231F20"/>
          <w:spacing w:val="-2"/>
          <w:w w:val="105"/>
          <w:sz w:val="24"/>
        </w:rPr>
        <w:t xml:space="preserve"> </w:t>
      </w:r>
      <w:r>
        <w:rPr>
          <w:color w:val="231F20"/>
          <w:spacing w:val="4"/>
          <w:w w:val="105"/>
          <w:sz w:val="24"/>
        </w:rPr>
        <w:t>countries;</w:t>
      </w:r>
    </w:p>
    <w:p w:rsidR="0090524C" w:rsidRDefault="004404A8">
      <w:pPr>
        <w:pStyle w:val="ListParagraph"/>
        <w:numPr>
          <w:ilvl w:val="0"/>
          <w:numId w:val="97"/>
        </w:numPr>
        <w:tabs>
          <w:tab w:val="left" w:pos="2732"/>
        </w:tabs>
        <w:spacing w:before="170" w:line="300" w:lineRule="auto"/>
        <w:ind w:right="350"/>
        <w:jc w:val="both"/>
        <w:rPr>
          <w:sz w:val="24"/>
        </w:rPr>
      </w:pPr>
      <w:r>
        <w:rPr>
          <w:color w:val="231F20"/>
          <w:spacing w:val="3"/>
          <w:sz w:val="24"/>
        </w:rPr>
        <w:t xml:space="preserve">Enhanced cooperation between developing countries with </w:t>
      </w:r>
      <w:r>
        <w:rPr>
          <w:color w:val="231F20"/>
          <w:spacing w:val="4"/>
          <w:sz w:val="24"/>
        </w:rPr>
        <w:t xml:space="preserve">special </w:t>
      </w:r>
      <w:r>
        <w:rPr>
          <w:color w:val="231F20"/>
          <w:spacing w:val="3"/>
          <w:sz w:val="24"/>
        </w:rPr>
        <w:t xml:space="preserve">attention </w:t>
      </w:r>
      <w:r>
        <w:rPr>
          <w:color w:val="231F20"/>
          <w:sz w:val="24"/>
        </w:rPr>
        <w:t>to</w:t>
      </w:r>
      <w:r>
        <w:rPr>
          <w:color w:val="231F20"/>
          <w:spacing w:val="6"/>
          <w:sz w:val="24"/>
        </w:rPr>
        <w:t xml:space="preserve"> </w:t>
      </w:r>
      <w:r>
        <w:rPr>
          <w:color w:val="231F20"/>
          <w:spacing w:val="4"/>
          <w:sz w:val="24"/>
        </w:rPr>
        <w:t>LDCs;</w:t>
      </w:r>
    </w:p>
    <w:p w:rsidR="0090524C" w:rsidRDefault="004404A8">
      <w:pPr>
        <w:pStyle w:val="ListParagraph"/>
        <w:numPr>
          <w:ilvl w:val="0"/>
          <w:numId w:val="97"/>
        </w:numPr>
        <w:tabs>
          <w:tab w:val="left" w:pos="2732"/>
        </w:tabs>
        <w:spacing w:before="170" w:line="300" w:lineRule="auto"/>
        <w:ind w:right="350"/>
        <w:jc w:val="both"/>
        <w:rPr>
          <w:sz w:val="24"/>
        </w:rPr>
      </w:pPr>
      <w:r>
        <w:rPr>
          <w:color w:val="231F20"/>
          <w:spacing w:val="3"/>
          <w:sz w:val="24"/>
        </w:rPr>
        <w:t>More effective co</w:t>
      </w:r>
      <w:r>
        <w:rPr>
          <w:color w:val="231F20"/>
          <w:spacing w:val="3"/>
          <w:sz w:val="24"/>
        </w:rPr>
        <w:t xml:space="preserve">ordination </w:t>
      </w:r>
      <w:r>
        <w:rPr>
          <w:color w:val="231F20"/>
          <w:spacing w:val="2"/>
          <w:sz w:val="24"/>
        </w:rPr>
        <w:t xml:space="preserve">and </w:t>
      </w:r>
      <w:r>
        <w:rPr>
          <w:color w:val="231F20"/>
          <w:spacing w:val="3"/>
          <w:sz w:val="24"/>
        </w:rPr>
        <w:t xml:space="preserve">complementarily </w:t>
      </w:r>
      <w:r>
        <w:rPr>
          <w:color w:val="231F20"/>
          <w:sz w:val="24"/>
        </w:rPr>
        <w:t xml:space="preserve">of </w:t>
      </w:r>
      <w:r>
        <w:rPr>
          <w:color w:val="231F20"/>
          <w:spacing w:val="4"/>
          <w:sz w:val="24"/>
        </w:rPr>
        <w:t>multilateral institutions;</w:t>
      </w:r>
    </w:p>
    <w:p w:rsidR="0090524C" w:rsidRDefault="004404A8">
      <w:pPr>
        <w:pStyle w:val="ListParagraph"/>
        <w:numPr>
          <w:ilvl w:val="0"/>
          <w:numId w:val="97"/>
        </w:numPr>
        <w:tabs>
          <w:tab w:val="left" w:pos="2732"/>
        </w:tabs>
        <w:spacing w:before="170" w:line="300" w:lineRule="auto"/>
        <w:ind w:right="349"/>
        <w:jc w:val="both"/>
        <w:rPr>
          <w:sz w:val="24"/>
        </w:rPr>
      </w:pPr>
      <w:r>
        <w:rPr>
          <w:color w:val="231F20"/>
          <w:spacing w:val="2"/>
          <w:w w:val="105"/>
          <w:sz w:val="24"/>
        </w:rPr>
        <w:t xml:space="preserve">The </w:t>
      </w:r>
      <w:r>
        <w:rPr>
          <w:color w:val="231F20"/>
          <w:spacing w:val="3"/>
          <w:w w:val="105"/>
          <w:sz w:val="24"/>
        </w:rPr>
        <w:t xml:space="preserve">mobilization </w:t>
      </w:r>
      <w:r>
        <w:rPr>
          <w:color w:val="231F20"/>
          <w:w w:val="105"/>
          <w:sz w:val="24"/>
        </w:rPr>
        <w:t xml:space="preserve">of </w:t>
      </w:r>
      <w:r>
        <w:rPr>
          <w:color w:val="231F20"/>
          <w:spacing w:val="3"/>
          <w:w w:val="105"/>
          <w:sz w:val="24"/>
        </w:rPr>
        <w:t xml:space="preserve">human </w:t>
      </w:r>
      <w:r>
        <w:rPr>
          <w:color w:val="231F20"/>
          <w:spacing w:val="2"/>
          <w:w w:val="105"/>
          <w:sz w:val="24"/>
        </w:rPr>
        <w:t xml:space="preserve">and </w:t>
      </w:r>
      <w:r>
        <w:rPr>
          <w:color w:val="231F20"/>
          <w:spacing w:val="3"/>
          <w:w w:val="105"/>
          <w:sz w:val="24"/>
        </w:rPr>
        <w:t xml:space="preserve">material resources </w:t>
      </w:r>
      <w:r>
        <w:rPr>
          <w:color w:val="231F20"/>
          <w:spacing w:val="4"/>
          <w:w w:val="105"/>
          <w:sz w:val="24"/>
        </w:rPr>
        <w:t xml:space="preserve">towards </w:t>
      </w:r>
      <w:r>
        <w:rPr>
          <w:color w:val="231F20"/>
          <w:spacing w:val="3"/>
          <w:w w:val="105"/>
          <w:sz w:val="24"/>
        </w:rPr>
        <w:t xml:space="preserve">development through dialogue </w:t>
      </w:r>
      <w:r>
        <w:rPr>
          <w:color w:val="231F20"/>
          <w:spacing w:val="2"/>
          <w:w w:val="105"/>
          <w:sz w:val="24"/>
        </w:rPr>
        <w:t xml:space="preserve">and </w:t>
      </w:r>
      <w:r>
        <w:rPr>
          <w:color w:val="231F20"/>
          <w:spacing w:val="3"/>
          <w:w w:val="105"/>
          <w:sz w:val="24"/>
        </w:rPr>
        <w:t xml:space="preserve">common action </w:t>
      </w:r>
      <w:r>
        <w:rPr>
          <w:color w:val="231F20"/>
          <w:spacing w:val="4"/>
          <w:w w:val="105"/>
          <w:sz w:val="24"/>
        </w:rPr>
        <w:t xml:space="preserve">between </w:t>
      </w:r>
      <w:r>
        <w:rPr>
          <w:color w:val="231F20"/>
          <w:spacing w:val="3"/>
          <w:w w:val="105"/>
          <w:sz w:val="24"/>
        </w:rPr>
        <w:t xml:space="preserve">Governments </w:t>
      </w:r>
      <w:r>
        <w:rPr>
          <w:color w:val="231F20"/>
          <w:spacing w:val="2"/>
          <w:w w:val="105"/>
          <w:sz w:val="24"/>
        </w:rPr>
        <w:t xml:space="preserve">and </w:t>
      </w:r>
      <w:r>
        <w:rPr>
          <w:color w:val="231F20"/>
          <w:spacing w:val="3"/>
          <w:w w:val="105"/>
          <w:sz w:val="24"/>
        </w:rPr>
        <w:t>civil</w:t>
      </w:r>
      <w:r>
        <w:rPr>
          <w:color w:val="231F20"/>
          <w:spacing w:val="-7"/>
          <w:w w:val="105"/>
          <w:sz w:val="24"/>
        </w:rPr>
        <w:t xml:space="preserve"> </w:t>
      </w:r>
      <w:r>
        <w:rPr>
          <w:color w:val="231F20"/>
          <w:spacing w:val="4"/>
          <w:w w:val="105"/>
          <w:sz w:val="24"/>
        </w:rPr>
        <w:t>society;</w:t>
      </w:r>
    </w:p>
    <w:p w:rsidR="0090524C" w:rsidRDefault="004404A8">
      <w:pPr>
        <w:pStyle w:val="ListParagraph"/>
        <w:numPr>
          <w:ilvl w:val="0"/>
          <w:numId w:val="97"/>
        </w:numPr>
        <w:tabs>
          <w:tab w:val="left" w:pos="2732"/>
        </w:tabs>
        <w:spacing w:before="170" w:line="300" w:lineRule="auto"/>
        <w:ind w:right="350"/>
        <w:jc w:val="both"/>
        <w:rPr>
          <w:sz w:val="24"/>
        </w:rPr>
      </w:pPr>
      <w:r>
        <w:rPr>
          <w:color w:val="231F20"/>
          <w:spacing w:val="3"/>
          <w:w w:val="105"/>
          <w:sz w:val="24"/>
        </w:rPr>
        <w:t xml:space="preserve">Partnership between </w:t>
      </w:r>
      <w:r>
        <w:rPr>
          <w:color w:val="231F20"/>
          <w:spacing w:val="2"/>
          <w:w w:val="105"/>
          <w:sz w:val="24"/>
        </w:rPr>
        <w:t xml:space="preserve">the </w:t>
      </w:r>
      <w:r>
        <w:rPr>
          <w:color w:val="231F20"/>
          <w:spacing w:val="3"/>
          <w:w w:val="105"/>
          <w:sz w:val="24"/>
        </w:rPr>
        <w:t xml:space="preserve">public </w:t>
      </w:r>
      <w:r>
        <w:rPr>
          <w:color w:val="231F20"/>
          <w:spacing w:val="2"/>
          <w:w w:val="105"/>
          <w:sz w:val="24"/>
        </w:rPr>
        <w:t xml:space="preserve">and </w:t>
      </w:r>
      <w:r>
        <w:rPr>
          <w:color w:val="231F20"/>
          <w:spacing w:val="3"/>
          <w:w w:val="105"/>
          <w:sz w:val="24"/>
        </w:rPr>
        <w:t xml:space="preserve">private sectors </w:t>
      </w:r>
      <w:r>
        <w:rPr>
          <w:color w:val="231F20"/>
          <w:w w:val="105"/>
          <w:sz w:val="24"/>
        </w:rPr>
        <w:t xml:space="preserve">to </w:t>
      </w:r>
      <w:r>
        <w:rPr>
          <w:color w:val="231F20"/>
          <w:spacing w:val="4"/>
          <w:w w:val="105"/>
          <w:sz w:val="24"/>
        </w:rPr>
        <w:t xml:space="preserve">achieve </w:t>
      </w:r>
      <w:r>
        <w:rPr>
          <w:color w:val="231F20"/>
          <w:spacing w:val="3"/>
          <w:w w:val="105"/>
          <w:sz w:val="24"/>
        </w:rPr>
        <w:t xml:space="preserve">higher growth rates </w:t>
      </w:r>
      <w:r>
        <w:rPr>
          <w:color w:val="231F20"/>
          <w:spacing w:val="2"/>
          <w:w w:val="105"/>
          <w:sz w:val="24"/>
        </w:rPr>
        <w:t xml:space="preserve">and </w:t>
      </w:r>
      <w:r>
        <w:rPr>
          <w:color w:val="231F20"/>
          <w:spacing w:val="3"/>
          <w:w w:val="105"/>
          <w:sz w:val="24"/>
        </w:rPr>
        <w:t>greater</w:t>
      </w:r>
      <w:r>
        <w:rPr>
          <w:color w:val="231F20"/>
          <w:spacing w:val="-18"/>
          <w:w w:val="105"/>
          <w:sz w:val="24"/>
        </w:rPr>
        <w:t xml:space="preserve"> </w:t>
      </w:r>
      <w:r>
        <w:rPr>
          <w:color w:val="231F20"/>
          <w:spacing w:val="4"/>
          <w:w w:val="105"/>
          <w:sz w:val="24"/>
        </w:rPr>
        <w:t>development.</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 xml:space="preserve">In </w:t>
      </w:r>
      <w:r>
        <w:rPr>
          <w:color w:val="231F20"/>
          <w:spacing w:val="3"/>
        </w:rPr>
        <w:t xml:space="preserve">order </w:t>
      </w:r>
      <w:r>
        <w:rPr>
          <w:color w:val="231F20"/>
        </w:rPr>
        <w:t xml:space="preserve">to </w:t>
      </w:r>
      <w:r>
        <w:rPr>
          <w:color w:val="231F20"/>
          <w:spacing w:val="3"/>
        </w:rPr>
        <w:t xml:space="preserve">achieve </w:t>
      </w:r>
      <w:r>
        <w:rPr>
          <w:color w:val="231F20"/>
          <w:spacing w:val="2"/>
        </w:rPr>
        <w:t xml:space="preserve">the </w:t>
      </w:r>
      <w:r>
        <w:rPr>
          <w:color w:val="231F20"/>
          <w:spacing w:val="3"/>
        </w:rPr>
        <w:t xml:space="preserve">slated objectives </w:t>
      </w:r>
      <w:r>
        <w:rPr>
          <w:color w:val="231F20"/>
        </w:rPr>
        <w:t xml:space="preserve">of </w:t>
      </w:r>
      <w:r>
        <w:rPr>
          <w:color w:val="231F20"/>
          <w:spacing w:val="3"/>
        </w:rPr>
        <w:t xml:space="preserve">UNCTAD </w:t>
      </w:r>
      <w:r>
        <w:rPr>
          <w:color w:val="231F20"/>
          <w:spacing w:val="2"/>
        </w:rPr>
        <w:t xml:space="preserve">IX, </w:t>
      </w:r>
      <w:r>
        <w:rPr>
          <w:color w:val="231F20"/>
          <w:spacing w:val="4"/>
        </w:rPr>
        <w:t xml:space="preserve">the </w:t>
      </w:r>
      <w:r>
        <w:rPr>
          <w:color w:val="231F20"/>
          <w:spacing w:val="3"/>
        </w:rPr>
        <w:t xml:space="preserve">Conference will strengthen </w:t>
      </w:r>
      <w:r>
        <w:rPr>
          <w:color w:val="231F20"/>
          <w:spacing w:val="2"/>
        </w:rPr>
        <w:t xml:space="preserve">its </w:t>
      </w:r>
      <w:r>
        <w:rPr>
          <w:color w:val="231F20"/>
          <w:spacing w:val="3"/>
        </w:rPr>
        <w:t xml:space="preserve">cooperation with </w:t>
      </w:r>
      <w:r>
        <w:rPr>
          <w:color w:val="231F20"/>
          <w:spacing w:val="2"/>
        </w:rPr>
        <w:t xml:space="preserve">WTO and </w:t>
      </w:r>
      <w:r>
        <w:rPr>
          <w:color w:val="231F20"/>
          <w:spacing w:val="4"/>
        </w:rPr>
        <w:t xml:space="preserve">other </w:t>
      </w:r>
      <w:r>
        <w:rPr>
          <w:color w:val="231F20"/>
          <w:spacing w:val="3"/>
        </w:rPr>
        <w:t xml:space="preserve">multilateral institutions </w:t>
      </w:r>
      <w:r>
        <w:rPr>
          <w:color w:val="231F20"/>
        </w:rPr>
        <w:t xml:space="preserve">to </w:t>
      </w:r>
      <w:r>
        <w:rPr>
          <w:color w:val="231F20"/>
          <w:spacing w:val="3"/>
        </w:rPr>
        <w:t xml:space="preserve">ensure that </w:t>
      </w:r>
      <w:r>
        <w:rPr>
          <w:color w:val="231F20"/>
          <w:spacing w:val="2"/>
        </w:rPr>
        <w:t xml:space="preserve">the </w:t>
      </w:r>
      <w:r>
        <w:rPr>
          <w:color w:val="231F20"/>
          <w:spacing w:val="3"/>
        </w:rPr>
        <w:t xml:space="preserve">developing countries </w:t>
      </w:r>
      <w:r>
        <w:rPr>
          <w:color w:val="231F20"/>
          <w:spacing w:val="4"/>
        </w:rPr>
        <w:t xml:space="preserve">participate </w:t>
      </w:r>
      <w:r>
        <w:rPr>
          <w:color w:val="231F20"/>
        </w:rPr>
        <w:t xml:space="preserve">in </w:t>
      </w:r>
      <w:r>
        <w:rPr>
          <w:color w:val="231F20"/>
          <w:spacing w:val="2"/>
        </w:rPr>
        <w:t xml:space="preserve">the </w:t>
      </w:r>
      <w:r>
        <w:rPr>
          <w:color w:val="231F20"/>
          <w:spacing w:val="3"/>
        </w:rPr>
        <w:t xml:space="preserve">global economy </w:t>
      </w:r>
      <w:r>
        <w:rPr>
          <w:color w:val="231F20"/>
        </w:rPr>
        <w:t xml:space="preserve">on a </w:t>
      </w:r>
      <w:r>
        <w:rPr>
          <w:color w:val="231F20"/>
          <w:spacing w:val="3"/>
        </w:rPr>
        <w:t xml:space="preserve">more equitable basis with regard </w:t>
      </w:r>
      <w:r>
        <w:rPr>
          <w:color w:val="231F20"/>
        </w:rPr>
        <w:t xml:space="preserve">to </w:t>
      </w:r>
      <w:r>
        <w:rPr>
          <w:color w:val="231F20"/>
          <w:spacing w:val="4"/>
        </w:rPr>
        <w:t xml:space="preserve">trade, </w:t>
      </w:r>
      <w:r>
        <w:rPr>
          <w:color w:val="231F20"/>
          <w:spacing w:val="3"/>
        </w:rPr>
        <w:t xml:space="preserve">investment, technology, services </w:t>
      </w:r>
      <w:r>
        <w:rPr>
          <w:color w:val="231F20"/>
          <w:spacing w:val="2"/>
        </w:rPr>
        <w:t xml:space="preserve">and </w:t>
      </w:r>
      <w:r>
        <w:rPr>
          <w:color w:val="231F20"/>
          <w:spacing w:val="3"/>
        </w:rPr>
        <w:t xml:space="preserve">development. </w:t>
      </w:r>
      <w:r>
        <w:rPr>
          <w:color w:val="231F20"/>
        </w:rPr>
        <w:t xml:space="preserve">It </w:t>
      </w:r>
      <w:r>
        <w:rPr>
          <w:color w:val="231F20"/>
          <w:spacing w:val="2"/>
        </w:rPr>
        <w:t xml:space="preserve">was </w:t>
      </w:r>
      <w:r>
        <w:rPr>
          <w:color w:val="231F20"/>
          <w:spacing w:val="3"/>
        </w:rPr>
        <w:t xml:space="preserve">also agreed </w:t>
      </w:r>
      <w:r>
        <w:rPr>
          <w:color w:val="231F20"/>
          <w:spacing w:val="4"/>
        </w:rPr>
        <w:t xml:space="preserve">that </w:t>
      </w:r>
      <w:r>
        <w:rPr>
          <w:color w:val="231F20"/>
          <w:spacing w:val="3"/>
        </w:rPr>
        <w:t xml:space="preserve">UNCTAD should identify </w:t>
      </w:r>
      <w:r>
        <w:rPr>
          <w:color w:val="231F20"/>
          <w:spacing w:val="2"/>
        </w:rPr>
        <w:t xml:space="preserve">and </w:t>
      </w:r>
      <w:r>
        <w:rPr>
          <w:color w:val="231F20"/>
          <w:spacing w:val="3"/>
        </w:rPr>
        <w:t xml:space="preserve">analyze </w:t>
      </w:r>
      <w:r>
        <w:rPr>
          <w:color w:val="231F20"/>
          <w:spacing w:val="2"/>
        </w:rPr>
        <w:t xml:space="preserve">the </w:t>
      </w:r>
      <w:r>
        <w:rPr>
          <w:color w:val="231F20"/>
          <w:spacing w:val="3"/>
        </w:rPr>
        <w:t xml:space="preserve">implications </w:t>
      </w:r>
      <w:r>
        <w:rPr>
          <w:color w:val="231F20"/>
          <w:spacing w:val="2"/>
        </w:rPr>
        <w:t xml:space="preserve">for  </w:t>
      </w:r>
      <w:r>
        <w:rPr>
          <w:color w:val="231F20"/>
          <w:spacing w:val="4"/>
        </w:rPr>
        <w:t xml:space="preserve">development </w:t>
      </w:r>
      <w:r>
        <w:rPr>
          <w:color w:val="231F20"/>
        </w:rPr>
        <w:t>of</w:t>
      </w:r>
      <w:r>
        <w:rPr>
          <w:color w:val="231F20"/>
          <w:spacing w:val="12"/>
        </w:rPr>
        <w:t xml:space="preserve"> </w:t>
      </w:r>
      <w:r>
        <w:rPr>
          <w:color w:val="231F20"/>
          <w:spacing w:val="3"/>
        </w:rPr>
        <w:t>issues</w:t>
      </w:r>
      <w:r>
        <w:rPr>
          <w:color w:val="231F20"/>
          <w:spacing w:val="12"/>
        </w:rPr>
        <w:t xml:space="preserve"> </w:t>
      </w:r>
      <w:r>
        <w:rPr>
          <w:color w:val="231F20"/>
          <w:spacing w:val="3"/>
        </w:rPr>
        <w:t>relevant</w:t>
      </w:r>
      <w:r>
        <w:rPr>
          <w:color w:val="231F20"/>
          <w:spacing w:val="12"/>
        </w:rPr>
        <w:t xml:space="preserve"> </w:t>
      </w:r>
      <w:r>
        <w:rPr>
          <w:color w:val="231F20"/>
        </w:rPr>
        <w:t>to</w:t>
      </w:r>
      <w:r>
        <w:rPr>
          <w:color w:val="231F20"/>
          <w:spacing w:val="12"/>
        </w:rPr>
        <w:t xml:space="preserve"> </w:t>
      </w:r>
      <w:r>
        <w:rPr>
          <w:color w:val="231F20"/>
        </w:rPr>
        <w:t>a</w:t>
      </w:r>
      <w:r>
        <w:rPr>
          <w:color w:val="231F20"/>
          <w:spacing w:val="13"/>
        </w:rPr>
        <w:t xml:space="preserve"> </w:t>
      </w:r>
      <w:r>
        <w:rPr>
          <w:color w:val="231F20"/>
          <w:spacing w:val="3"/>
        </w:rPr>
        <w:t>possibl</w:t>
      </w:r>
      <w:r>
        <w:rPr>
          <w:color w:val="231F20"/>
          <w:spacing w:val="3"/>
        </w:rPr>
        <w:t>e</w:t>
      </w:r>
      <w:r>
        <w:rPr>
          <w:color w:val="231F20"/>
          <w:spacing w:val="12"/>
        </w:rPr>
        <w:t xml:space="preserve"> </w:t>
      </w:r>
      <w:r>
        <w:rPr>
          <w:color w:val="231F20"/>
          <w:spacing w:val="3"/>
        </w:rPr>
        <w:t>multilateral</w:t>
      </w:r>
      <w:r>
        <w:rPr>
          <w:color w:val="231F20"/>
          <w:spacing w:val="12"/>
        </w:rPr>
        <w:t xml:space="preserve"> </w:t>
      </w:r>
      <w:r>
        <w:rPr>
          <w:color w:val="231F20"/>
          <w:spacing w:val="3"/>
        </w:rPr>
        <w:t>framework</w:t>
      </w:r>
      <w:r>
        <w:rPr>
          <w:color w:val="231F20"/>
          <w:spacing w:val="12"/>
        </w:rPr>
        <w:t xml:space="preserve"> </w:t>
      </w:r>
      <w:r>
        <w:rPr>
          <w:color w:val="231F20"/>
        </w:rPr>
        <w:t>on</w:t>
      </w:r>
      <w:r>
        <w:rPr>
          <w:color w:val="231F20"/>
          <w:spacing w:val="13"/>
        </w:rPr>
        <w:t xml:space="preserve"> </w:t>
      </w:r>
      <w:r>
        <w:rPr>
          <w:color w:val="231F20"/>
          <w:spacing w:val="4"/>
        </w:rPr>
        <w:t>investment.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508" style="position:absolute;left:0;text-align:left;z-index:251560448;mso-position-horizontal-relative:page;mso-position-vertical-relative:page" from="445.05pt,69.45pt" to="445.05pt,771pt" strokecolor="#d7d9da" strokeweight="5pt">
            <w10:wrap anchorx="page" anchory="page"/>
          </v:line>
        </w:pict>
      </w:r>
      <w:r w:rsidR="004404A8">
        <w:rPr>
          <w:color w:val="231F20"/>
        </w:rPr>
        <w:t>The major problem with the UNCTAD has been trying to tackle too many problems at the same time. Partly it is due to the widely divergent interests of the developing country members of the UNCTAD. A</w:t>
      </w:r>
      <w:r w:rsidR="004404A8">
        <w:rPr>
          <w:color w:val="231F20"/>
        </w:rPr>
        <w:t>s a result due to the lack of any specific focus, it has not been able to achieve any tangible results. Experience shows that whenever UNCTAD discussed specific issues, it has been able to achieve significant success.</w:t>
      </w:r>
    </w:p>
    <w:p w:rsidR="0090524C" w:rsidRDefault="0090524C">
      <w:pPr>
        <w:pStyle w:val="BodyText"/>
        <w:spacing w:before="1"/>
        <w:rPr>
          <w:sz w:val="30"/>
        </w:rPr>
      </w:pPr>
    </w:p>
    <w:p w:rsidR="0090524C" w:rsidRDefault="004404A8">
      <w:pPr>
        <w:pStyle w:val="Heading1"/>
        <w:ind w:left="237"/>
      </w:pPr>
      <w:r>
        <w:rPr>
          <w:color w:val="231F20"/>
        </w:rPr>
        <w:t>UNCTAD-X</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tenth session </w:t>
      </w:r>
      <w:r>
        <w:rPr>
          <w:color w:val="231F20"/>
        </w:rPr>
        <w:t xml:space="preserve">of </w:t>
      </w:r>
      <w:r>
        <w:rPr>
          <w:color w:val="231F20"/>
          <w:spacing w:val="3"/>
        </w:rPr>
        <w:t>UNCTAD</w:t>
      </w:r>
      <w:r>
        <w:rPr>
          <w:color w:val="231F20"/>
          <w:spacing w:val="3"/>
        </w:rPr>
        <w:t xml:space="preserve"> </w:t>
      </w:r>
      <w:r>
        <w:rPr>
          <w:color w:val="231F20"/>
          <w:spacing w:val="2"/>
        </w:rPr>
        <w:t xml:space="preserve">was </w:t>
      </w:r>
      <w:r>
        <w:rPr>
          <w:color w:val="231F20"/>
          <w:spacing w:val="3"/>
        </w:rPr>
        <w:t xml:space="preserve">held </w:t>
      </w:r>
      <w:r>
        <w:rPr>
          <w:color w:val="231F20"/>
        </w:rPr>
        <w:t xml:space="preserve">in </w:t>
      </w:r>
      <w:r>
        <w:rPr>
          <w:color w:val="231F20"/>
          <w:spacing w:val="3"/>
        </w:rPr>
        <w:t xml:space="preserve">2000 </w:t>
      </w:r>
      <w:r>
        <w:rPr>
          <w:color w:val="231F20"/>
        </w:rPr>
        <w:t xml:space="preserve">at </w:t>
      </w:r>
      <w:r>
        <w:rPr>
          <w:color w:val="231F20"/>
          <w:spacing w:val="4"/>
        </w:rPr>
        <w:t xml:space="preserve">Bangkok, </w:t>
      </w:r>
      <w:r>
        <w:rPr>
          <w:color w:val="231F20"/>
          <w:spacing w:val="3"/>
        </w:rPr>
        <w:t xml:space="preserve">Thailand. This conference </w:t>
      </w:r>
      <w:r>
        <w:rPr>
          <w:color w:val="231F20"/>
          <w:spacing w:val="2"/>
        </w:rPr>
        <w:t xml:space="preserve">was </w:t>
      </w:r>
      <w:r>
        <w:rPr>
          <w:color w:val="231F20"/>
          <w:spacing w:val="3"/>
        </w:rPr>
        <w:t xml:space="preserve">held against global recessionary </w:t>
      </w:r>
      <w:r>
        <w:rPr>
          <w:color w:val="231F20"/>
          <w:spacing w:val="4"/>
        </w:rPr>
        <w:t xml:space="preserve">conditions </w:t>
      </w:r>
      <w:r>
        <w:rPr>
          <w:color w:val="231F20"/>
        </w:rPr>
        <w:t xml:space="preserve">as </w:t>
      </w:r>
      <w:r>
        <w:rPr>
          <w:color w:val="231F20"/>
          <w:spacing w:val="3"/>
        </w:rPr>
        <w:t xml:space="preserve">well </w:t>
      </w:r>
      <w:r>
        <w:rPr>
          <w:color w:val="231F20"/>
        </w:rPr>
        <w:t xml:space="preserve">as </w:t>
      </w:r>
      <w:r>
        <w:rPr>
          <w:color w:val="231F20"/>
          <w:spacing w:val="3"/>
        </w:rPr>
        <w:t xml:space="preserve">fears </w:t>
      </w:r>
      <w:r>
        <w:rPr>
          <w:color w:val="231F20"/>
        </w:rPr>
        <w:t xml:space="preserve">on </w:t>
      </w:r>
      <w:r>
        <w:rPr>
          <w:color w:val="231F20"/>
          <w:spacing w:val="2"/>
        </w:rPr>
        <w:t xml:space="preserve">the </w:t>
      </w:r>
      <w:r>
        <w:rPr>
          <w:color w:val="231F20"/>
          <w:spacing w:val="3"/>
        </w:rPr>
        <w:t xml:space="preserve">part </w:t>
      </w:r>
      <w:r>
        <w:rPr>
          <w:color w:val="231F20"/>
        </w:rPr>
        <w:t xml:space="preserve">of </w:t>
      </w:r>
      <w:r>
        <w:rPr>
          <w:color w:val="231F20"/>
          <w:spacing w:val="3"/>
        </w:rPr>
        <w:t xml:space="preserve">many developing countries </w:t>
      </w:r>
      <w:r>
        <w:rPr>
          <w:color w:val="231F20"/>
        </w:rPr>
        <w:t xml:space="preserve">as to </w:t>
      </w:r>
      <w:r>
        <w:rPr>
          <w:color w:val="231F20"/>
          <w:spacing w:val="2"/>
        </w:rPr>
        <w:t xml:space="preserve">the </w:t>
      </w:r>
      <w:r>
        <w:rPr>
          <w:color w:val="231F20"/>
          <w:spacing w:val="4"/>
        </w:rPr>
        <w:t xml:space="preserve">adverse </w:t>
      </w:r>
      <w:r>
        <w:rPr>
          <w:color w:val="231F20"/>
          <w:spacing w:val="3"/>
        </w:rPr>
        <w:t xml:space="preserve">impact </w:t>
      </w:r>
      <w:r>
        <w:rPr>
          <w:color w:val="231F20"/>
        </w:rPr>
        <w:t xml:space="preserve">of </w:t>
      </w:r>
      <w:r>
        <w:rPr>
          <w:color w:val="231F20"/>
          <w:spacing w:val="3"/>
        </w:rPr>
        <w:t xml:space="preserve">globalization. </w:t>
      </w:r>
      <w:r>
        <w:rPr>
          <w:color w:val="231F20"/>
          <w:spacing w:val="2"/>
        </w:rPr>
        <w:t xml:space="preserve">The </w:t>
      </w:r>
      <w:r>
        <w:rPr>
          <w:color w:val="231F20"/>
          <w:spacing w:val="3"/>
        </w:rPr>
        <w:t xml:space="preserve">Bangkok Conference emphasized </w:t>
      </w:r>
      <w:r>
        <w:rPr>
          <w:color w:val="231F20"/>
          <w:spacing w:val="2"/>
        </w:rPr>
        <w:t xml:space="preserve">the </w:t>
      </w:r>
      <w:r>
        <w:rPr>
          <w:color w:val="231F20"/>
          <w:spacing w:val="4"/>
        </w:rPr>
        <w:t xml:space="preserve">need  </w:t>
      </w:r>
      <w:r>
        <w:rPr>
          <w:color w:val="231F20"/>
          <w:spacing w:val="2"/>
        </w:rPr>
        <w:t xml:space="preserve">for </w:t>
      </w:r>
      <w:r>
        <w:rPr>
          <w:color w:val="231F20"/>
          <w:spacing w:val="3"/>
        </w:rPr>
        <w:t xml:space="preserve">increased policy coherence </w:t>
      </w:r>
      <w:r>
        <w:rPr>
          <w:color w:val="231F20"/>
        </w:rPr>
        <w:t xml:space="preserve">at </w:t>
      </w:r>
      <w:r>
        <w:rPr>
          <w:color w:val="231F20"/>
          <w:spacing w:val="2"/>
        </w:rPr>
        <w:t xml:space="preserve">the </w:t>
      </w:r>
      <w:r>
        <w:rPr>
          <w:color w:val="231F20"/>
          <w:spacing w:val="3"/>
        </w:rPr>
        <w:t xml:space="preserve">national </w:t>
      </w:r>
      <w:r>
        <w:rPr>
          <w:color w:val="231F20"/>
          <w:spacing w:val="2"/>
        </w:rPr>
        <w:t xml:space="preserve">and </w:t>
      </w:r>
      <w:r>
        <w:rPr>
          <w:color w:val="231F20"/>
          <w:spacing w:val="3"/>
        </w:rPr>
        <w:t xml:space="preserve">international </w:t>
      </w:r>
      <w:r>
        <w:rPr>
          <w:color w:val="231F20"/>
          <w:spacing w:val="4"/>
        </w:rPr>
        <w:t xml:space="preserve">levels. </w:t>
      </w:r>
      <w:r>
        <w:rPr>
          <w:color w:val="231F20"/>
          <w:spacing w:val="3"/>
        </w:rPr>
        <w:t xml:space="preserve">There should </w:t>
      </w:r>
      <w:r>
        <w:rPr>
          <w:color w:val="231F20"/>
        </w:rPr>
        <w:t xml:space="preserve">be </w:t>
      </w:r>
      <w:r>
        <w:rPr>
          <w:color w:val="231F20"/>
          <w:spacing w:val="3"/>
        </w:rPr>
        <w:t xml:space="preserve">complementarily between macroeconomic </w:t>
      </w:r>
      <w:r>
        <w:rPr>
          <w:color w:val="231F20"/>
          <w:spacing w:val="2"/>
        </w:rPr>
        <w:t xml:space="preserve">and </w:t>
      </w:r>
      <w:r>
        <w:rPr>
          <w:color w:val="231F20"/>
          <w:spacing w:val="4"/>
        </w:rPr>
        <w:t xml:space="preserve">Sectoral </w:t>
      </w:r>
      <w:r>
        <w:rPr>
          <w:color w:val="231F20"/>
          <w:spacing w:val="3"/>
        </w:rPr>
        <w:t xml:space="preserve">policies </w:t>
      </w:r>
      <w:r>
        <w:rPr>
          <w:color w:val="231F20"/>
        </w:rPr>
        <w:t xml:space="preserve">at </w:t>
      </w:r>
      <w:r>
        <w:rPr>
          <w:color w:val="231F20"/>
          <w:spacing w:val="2"/>
        </w:rPr>
        <w:t xml:space="preserve">the </w:t>
      </w:r>
      <w:r>
        <w:rPr>
          <w:color w:val="231F20"/>
          <w:spacing w:val="3"/>
        </w:rPr>
        <w:t xml:space="preserve">national level </w:t>
      </w:r>
      <w:r>
        <w:rPr>
          <w:color w:val="231F20"/>
          <w:spacing w:val="2"/>
        </w:rPr>
        <w:t xml:space="preserve">and </w:t>
      </w:r>
      <w:r>
        <w:rPr>
          <w:color w:val="231F20"/>
          <w:spacing w:val="3"/>
        </w:rPr>
        <w:t xml:space="preserve">between policies </w:t>
      </w:r>
      <w:r>
        <w:rPr>
          <w:color w:val="231F20"/>
        </w:rPr>
        <w:t xml:space="preserve">at </w:t>
      </w:r>
      <w:r>
        <w:rPr>
          <w:color w:val="231F20"/>
          <w:spacing w:val="2"/>
        </w:rPr>
        <w:t xml:space="preserve">the </w:t>
      </w:r>
      <w:r>
        <w:rPr>
          <w:color w:val="231F20"/>
          <w:spacing w:val="3"/>
        </w:rPr>
        <w:t xml:space="preserve">national </w:t>
      </w:r>
      <w:r>
        <w:rPr>
          <w:color w:val="231F20"/>
          <w:spacing w:val="4"/>
        </w:rPr>
        <w:t xml:space="preserve">and </w:t>
      </w:r>
      <w:r>
        <w:rPr>
          <w:color w:val="231F20"/>
          <w:spacing w:val="3"/>
        </w:rPr>
        <w:t xml:space="preserve">international levels. There </w:t>
      </w:r>
      <w:r>
        <w:rPr>
          <w:color w:val="231F20"/>
        </w:rPr>
        <w:t xml:space="preserve">is </w:t>
      </w:r>
      <w:r>
        <w:rPr>
          <w:color w:val="231F20"/>
          <w:spacing w:val="3"/>
        </w:rPr>
        <w:t xml:space="preserve">also </w:t>
      </w:r>
      <w:r>
        <w:rPr>
          <w:color w:val="231F20"/>
        </w:rPr>
        <w:t xml:space="preserve">a </w:t>
      </w:r>
      <w:r>
        <w:rPr>
          <w:color w:val="231F20"/>
          <w:spacing w:val="3"/>
        </w:rPr>
        <w:t xml:space="preserve">need </w:t>
      </w:r>
      <w:r>
        <w:rPr>
          <w:color w:val="231F20"/>
          <w:spacing w:val="2"/>
        </w:rPr>
        <w:t xml:space="preserve">for </w:t>
      </w:r>
      <w:r>
        <w:rPr>
          <w:color w:val="231F20"/>
          <w:spacing w:val="3"/>
        </w:rPr>
        <w:t>m</w:t>
      </w:r>
      <w:r>
        <w:rPr>
          <w:color w:val="231F20"/>
          <w:spacing w:val="3"/>
        </w:rPr>
        <w:t xml:space="preserve">ore effective </w:t>
      </w:r>
      <w:r>
        <w:rPr>
          <w:color w:val="231F20"/>
          <w:spacing w:val="4"/>
        </w:rPr>
        <w:t xml:space="preserve">cooperation </w:t>
      </w:r>
      <w:r>
        <w:rPr>
          <w:color w:val="231F20"/>
          <w:spacing w:val="2"/>
        </w:rPr>
        <w:t xml:space="preserve">and </w:t>
      </w:r>
      <w:r>
        <w:rPr>
          <w:color w:val="231F20"/>
          <w:spacing w:val="3"/>
        </w:rPr>
        <w:t>coordination among multilateral</w:t>
      </w:r>
      <w:r>
        <w:rPr>
          <w:color w:val="231F20"/>
          <w:spacing w:val="26"/>
        </w:rPr>
        <w:t xml:space="preserve"> </w:t>
      </w:r>
      <w:r>
        <w:rPr>
          <w:color w:val="231F20"/>
          <w:spacing w:val="4"/>
        </w:rPr>
        <w:t>institutions.</w:t>
      </w:r>
    </w:p>
    <w:p w:rsidR="0090524C" w:rsidRDefault="0090524C">
      <w:pPr>
        <w:pStyle w:val="BodyText"/>
        <w:rPr>
          <w:sz w:val="30"/>
        </w:rPr>
      </w:pPr>
    </w:p>
    <w:p w:rsidR="0090524C" w:rsidRDefault="004404A8">
      <w:pPr>
        <w:pStyle w:val="BodyText"/>
        <w:spacing w:line="300" w:lineRule="auto"/>
        <w:ind w:left="237" w:right="2050" w:firstLine="846"/>
        <w:jc w:val="both"/>
      </w:pPr>
      <w:r>
        <w:rPr>
          <w:color w:val="231F20"/>
        </w:rPr>
        <w:t xml:space="preserve">Many countries have difficulty in coping with the increased competition and lack the capacity to take advantage of the opportunities brought about by globalization. This requires </w:t>
      </w:r>
      <w:r>
        <w:rPr>
          <w:color w:val="231F20"/>
        </w:rPr>
        <w:t>a decisive effort in favour of those at the risk of marginalization.</w:t>
      </w:r>
    </w:p>
    <w:p w:rsidR="0090524C" w:rsidRDefault="0090524C">
      <w:pPr>
        <w:pStyle w:val="BodyText"/>
        <w:rPr>
          <w:sz w:val="30"/>
        </w:rPr>
      </w:pPr>
    </w:p>
    <w:p w:rsidR="0090524C" w:rsidRDefault="004404A8">
      <w:pPr>
        <w:pStyle w:val="BodyText"/>
        <w:spacing w:line="300" w:lineRule="auto"/>
        <w:ind w:left="237" w:right="2050" w:firstLine="746"/>
        <w:jc w:val="both"/>
      </w:pPr>
      <w:r>
        <w:rPr>
          <w:color w:val="231F20"/>
          <w:spacing w:val="3"/>
          <w:w w:val="105"/>
        </w:rPr>
        <w:t>UNCTAD</w:t>
      </w:r>
      <w:r>
        <w:rPr>
          <w:color w:val="231F20"/>
          <w:spacing w:val="-45"/>
          <w:w w:val="105"/>
        </w:rPr>
        <w:t xml:space="preserve"> </w:t>
      </w:r>
      <w:r>
        <w:rPr>
          <w:color w:val="231F20"/>
          <w:spacing w:val="3"/>
          <w:w w:val="105"/>
        </w:rPr>
        <w:t>endorsed</w:t>
      </w:r>
      <w:r>
        <w:rPr>
          <w:color w:val="231F20"/>
          <w:spacing w:val="-44"/>
          <w:w w:val="105"/>
        </w:rPr>
        <w:t xml:space="preserve"> </w:t>
      </w:r>
      <w:r>
        <w:rPr>
          <w:color w:val="231F20"/>
          <w:spacing w:val="2"/>
          <w:w w:val="105"/>
        </w:rPr>
        <w:t>its</w:t>
      </w:r>
      <w:r>
        <w:rPr>
          <w:color w:val="231F20"/>
          <w:spacing w:val="-44"/>
          <w:w w:val="105"/>
        </w:rPr>
        <w:t xml:space="preserve"> </w:t>
      </w:r>
      <w:r>
        <w:rPr>
          <w:color w:val="231F20"/>
          <w:spacing w:val="3"/>
          <w:w w:val="105"/>
        </w:rPr>
        <w:t>commitment</w:t>
      </w:r>
      <w:r>
        <w:rPr>
          <w:color w:val="231F20"/>
          <w:spacing w:val="-44"/>
          <w:w w:val="105"/>
        </w:rPr>
        <w:t xml:space="preserve"> </w:t>
      </w:r>
      <w:r>
        <w:rPr>
          <w:color w:val="231F20"/>
          <w:w w:val="105"/>
        </w:rPr>
        <w:t>to</w:t>
      </w:r>
      <w:r>
        <w:rPr>
          <w:color w:val="231F20"/>
          <w:spacing w:val="-45"/>
          <w:w w:val="105"/>
        </w:rPr>
        <w:t xml:space="preserve"> </w:t>
      </w:r>
      <w:r>
        <w:rPr>
          <w:color w:val="231F20"/>
          <w:w w:val="105"/>
        </w:rPr>
        <w:t>a</w:t>
      </w:r>
      <w:r>
        <w:rPr>
          <w:color w:val="231F20"/>
          <w:spacing w:val="-44"/>
          <w:w w:val="105"/>
        </w:rPr>
        <w:t xml:space="preserve"> </w:t>
      </w:r>
      <w:r>
        <w:rPr>
          <w:color w:val="231F20"/>
          <w:spacing w:val="3"/>
          <w:w w:val="105"/>
        </w:rPr>
        <w:t>multilateral</w:t>
      </w:r>
      <w:r>
        <w:rPr>
          <w:color w:val="231F20"/>
          <w:spacing w:val="-44"/>
          <w:w w:val="105"/>
        </w:rPr>
        <w:t xml:space="preserve"> </w:t>
      </w:r>
      <w:r>
        <w:rPr>
          <w:color w:val="231F20"/>
          <w:spacing w:val="3"/>
          <w:w w:val="105"/>
        </w:rPr>
        <w:t>trading</w:t>
      </w:r>
      <w:r>
        <w:rPr>
          <w:color w:val="231F20"/>
          <w:spacing w:val="-44"/>
          <w:w w:val="105"/>
        </w:rPr>
        <w:t xml:space="preserve"> </w:t>
      </w:r>
      <w:r>
        <w:rPr>
          <w:color w:val="231F20"/>
          <w:spacing w:val="4"/>
          <w:w w:val="105"/>
        </w:rPr>
        <w:t xml:space="preserve">system </w:t>
      </w:r>
      <w:r>
        <w:rPr>
          <w:color w:val="231F20"/>
          <w:spacing w:val="3"/>
          <w:w w:val="105"/>
        </w:rPr>
        <w:t xml:space="preserve">that </w:t>
      </w:r>
      <w:r>
        <w:rPr>
          <w:color w:val="231F20"/>
          <w:w w:val="105"/>
        </w:rPr>
        <w:t xml:space="preserve">is </w:t>
      </w:r>
      <w:r>
        <w:rPr>
          <w:color w:val="231F20"/>
          <w:spacing w:val="3"/>
          <w:w w:val="105"/>
        </w:rPr>
        <w:t xml:space="preserve">fair, equitable </w:t>
      </w:r>
      <w:r>
        <w:rPr>
          <w:color w:val="231F20"/>
          <w:spacing w:val="2"/>
          <w:w w:val="105"/>
        </w:rPr>
        <w:t xml:space="preserve">and </w:t>
      </w:r>
      <w:r>
        <w:rPr>
          <w:color w:val="231F20"/>
          <w:spacing w:val="3"/>
          <w:w w:val="105"/>
        </w:rPr>
        <w:t xml:space="preserve">rules-based operates </w:t>
      </w:r>
      <w:r>
        <w:rPr>
          <w:color w:val="231F20"/>
          <w:w w:val="105"/>
        </w:rPr>
        <w:t xml:space="preserve">in a </w:t>
      </w:r>
      <w:r>
        <w:rPr>
          <w:color w:val="231F20"/>
          <w:spacing w:val="4"/>
          <w:w w:val="105"/>
        </w:rPr>
        <w:t>non-discriminatory</w:t>
      </w:r>
      <w:r>
        <w:rPr>
          <w:color w:val="231F20"/>
          <w:spacing w:val="71"/>
          <w:w w:val="105"/>
        </w:rPr>
        <w:t xml:space="preserve"> </w:t>
      </w:r>
      <w:r>
        <w:rPr>
          <w:color w:val="231F20"/>
          <w:spacing w:val="2"/>
          <w:w w:val="105"/>
        </w:rPr>
        <w:t xml:space="preserve">and </w:t>
      </w:r>
      <w:r>
        <w:rPr>
          <w:color w:val="231F20"/>
          <w:spacing w:val="3"/>
          <w:w w:val="105"/>
        </w:rPr>
        <w:t xml:space="preserve">transparent manner </w:t>
      </w:r>
      <w:r>
        <w:rPr>
          <w:color w:val="231F20"/>
          <w:spacing w:val="2"/>
          <w:w w:val="105"/>
        </w:rPr>
        <w:t xml:space="preserve">and </w:t>
      </w:r>
      <w:r>
        <w:rPr>
          <w:color w:val="231F20"/>
          <w:spacing w:val="3"/>
          <w:w w:val="105"/>
        </w:rPr>
        <w:t xml:space="preserve">provides benefits </w:t>
      </w:r>
      <w:r>
        <w:rPr>
          <w:color w:val="231F20"/>
          <w:w w:val="105"/>
        </w:rPr>
        <w:t xml:space="preserve">to </w:t>
      </w:r>
      <w:r>
        <w:rPr>
          <w:color w:val="231F20"/>
          <w:spacing w:val="2"/>
          <w:w w:val="105"/>
        </w:rPr>
        <w:t xml:space="preserve">all </w:t>
      </w:r>
      <w:r>
        <w:rPr>
          <w:color w:val="231F20"/>
          <w:spacing w:val="3"/>
          <w:w w:val="105"/>
        </w:rPr>
        <w:t xml:space="preserve">countries, </w:t>
      </w:r>
      <w:r>
        <w:rPr>
          <w:color w:val="231F20"/>
          <w:spacing w:val="4"/>
          <w:w w:val="105"/>
        </w:rPr>
        <w:t xml:space="preserve">specially </w:t>
      </w:r>
      <w:r>
        <w:rPr>
          <w:color w:val="231F20"/>
          <w:spacing w:val="3"/>
          <w:w w:val="105"/>
        </w:rPr>
        <w:t>developing</w:t>
      </w:r>
      <w:r>
        <w:rPr>
          <w:color w:val="231F20"/>
          <w:w w:val="105"/>
        </w:rPr>
        <w:t xml:space="preserve"> </w:t>
      </w:r>
      <w:r>
        <w:rPr>
          <w:color w:val="231F20"/>
          <w:spacing w:val="4"/>
          <w:w w:val="105"/>
        </w:rPr>
        <w:t>countries.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This</w:t>
      </w:r>
      <w:r>
        <w:rPr>
          <w:color w:val="231F20"/>
          <w:spacing w:val="-28"/>
          <w:w w:val="105"/>
        </w:rPr>
        <w:t xml:space="preserve"> </w:t>
      </w:r>
      <w:r>
        <w:rPr>
          <w:color w:val="231F20"/>
          <w:spacing w:val="3"/>
          <w:w w:val="105"/>
        </w:rPr>
        <w:t>will</w:t>
      </w:r>
      <w:r>
        <w:rPr>
          <w:color w:val="231F20"/>
          <w:spacing w:val="-27"/>
          <w:w w:val="105"/>
        </w:rPr>
        <w:t xml:space="preserve"> </w:t>
      </w:r>
      <w:r>
        <w:rPr>
          <w:color w:val="231F20"/>
          <w:spacing w:val="3"/>
          <w:w w:val="105"/>
        </w:rPr>
        <w:t>involve,</w:t>
      </w:r>
      <w:r>
        <w:rPr>
          <w:color w:val="231F20"/>
          <w:spacing w:val="-27"/>
          <w:w w:val="105"/>
        </w:rPr>
        <w:t xml:space="preserve"> </w:t>
      </w:r>
      <w:r>
        <w:rPr>
          <w:color w:val="231F20"/>
          <w:spacing w:val="3"/>
          <w:w w:val="105"/>
        </w:rPr>
        <w:t>among</w:t>
      </w:r>
      <w:r>
        <w:rPr>
          <w:color w:val="231F20"/>
          <w:spacing w:val="-27"/>
          <w:w w:val="105"/>
        </w:rPr>
        <w:t xml:space="preserve"> </w:t>
      </w:r>
      <w:r>
        <w:rPr>
          <w:color w:val="231F20"/>
          <w:spacing w:val="3"/>
          <w:w w:val="105"/>
        </w:rPr>
        <w:t>other</w:t>
      </w:r>
      <w:r>
        <w:rPr>
          <w:color w:val="231F20"/>
          <w:spacing w:val="-27"/>
          <w:w w:val="105"/>
        </w:rPr>
        <w:t xml:space="preserve"> </w:t>
      </w:r>
      <w:r>
        <w:rPr>
          <w:color w:val="231F20"/>
          <w:spacing w:val="3"/>
          <w:w w:val="105"/>
        </w:rPr>
        <w:t>things,</w:t>
      </w:r>
      <w:r>
        <w:rPr>
          <w:color w:val="231F20"/>
          <w:spacing w:val="-27"/>
          <w:w w:val="105"/>
        </w:rPr>
        <w:t xml:space="preserve"> </w:t>
      </w:r>
      <w:r>
        <w:rPr>
          <w:color w:val="231F20"/>
          <w:spacing w:val="3"/>
          <w:w w:val="105"/>
        </w:rPr>
        <w:t>improving</w:t>
      </w:r>
      <w:r>
        <w:rPr>
          <w:color w:val="231F20"/>
          <w:spacing w:val="-27"/>
          <w:w w:val="105"/>
        </w:rPr>
        <w:t xml:space="preserve"> </w:t>
      </w:r>
      <w:r>
        <w:rPr>
          <w:color w:val="231F20"/>
          <w:spacing w:val="3"/>
          <w:w w:val="105"/>
        </w:rPr>
        <w:t>market</w:t>
      </w:r>
      <w:r>
        <w:rPr>
          <w:color w:val="231F20"/>
          <w:spacing w:val="-27"/>
          <w:w w:val="105"/>
        </w:rPr>
        <w:t xml:space="preserve"> </w:t>
      </w:r>
      <w:r>
        <w:rPr>
          <w:color w:val="231F20"/>
          <w:spacing w:val="3"/>
          <w:w w:val="105"/>
        </w:rPr>
        <w:t>access</w:t>
      </w:r>
      <w:r>
        <w:rPr>
          <w:color w:val="231F20"/>
          <w:spacing w:val="-27"/>
          <w:w w:val="105"/>
        </w:rPr>
        <w:t xml:space="preserve"> </w:t>
      </w:r>
      <w:r>
        <w:rPr>
          <w:color w:val="231F20"/>
          <w:spacing w:val="4"/>
          <w:w w:val="105"/>
        </w:rPr>
        <w:t xml:space="preserve">for </w:t>
      </w:r>
      <w:r>
        <w:rPr>
          <w:color w:val="231F20"/>
          <w:spacing w:val="3"/>
          <w:w w:val="105"/>
        </w:rPr>
        <w:t>goods</w:t>
      </w:r>
      <w:r>
        <w:rPr>
          <w:color w:val="231F20"/>
          <w:spacing w:val="-29"/>
          <w:w w:val="105"/>
        </w:rPr>
        <w:t xml:space="preserve"> </w:t>
      </w:r>
      <w:r>
        <w:rPr>
          <w:color w:val="231F20"/>
          <w:spacing w:val="2"/>
          <w:w w:val="105"/>
        </w:rPr>
        <w:t>and</w:t>
      </w:r>
      <w:r>
        <w:rPr>
          <w:color w:val="231F20"/>
          <w:spacing w:val="-28"/>
          <w:w w:val="105"/>
        </w:rPr>
        <w:t xml:space="preserve"> </w:t>
      </w:r>
      <w:r>
        <w:rPr>
          <w:color w:val="231F20"/>
          <w:spacing w:val="3"/>
          <w:w w:val="105"/>
        </w:rPr>
        <w:t>services</w:t>
      </w:r>
      <w:r>
        <w:rPr>
          <w:color w:val="231F20"/>
          <w:spacing w:val="-28"/>
          <w:w w:val="105"/>
        </w:rPr>
        <w:t xml:space="preserve"> </w:t>
      </w:r>
      <w:r>
        <w:rPr>
          <w:color w:val="231F20"/>
          <w:w w:val="105"/>
        </w:rPr>
        <w:t>of</w:t>
      </w:r>
      <w:r>
        <w:rPr>
          <w:color w:val="231F20"/>
          <w:spacing w:val="-28"/>
          <w:w w:val="105"/>
        </w:rPr>
        <w:t xml:space="preserve"> </w:t>
      </w:r>
      <w:r>
        <w:rPr>
          <w:color w:val="231F20"/>
          <w:spacing w:val="3"/>
          <w:w w:val="105"/>
        </w:rPr>
        <w:t>particular</w:t>
      </w:r>
      <w:r>
        <w:rPr>
          <w:color w:val="231F20"/>
          <w:spacing w:val="-28"/>
          <w:w w:val="105"/>
        </w:rPr>
        <w:t xml:space="preserve"> </w:t>
      </w:r>
      <w:r>
        <w:rPr>
          <w:color w:val="231F20"/>
          <w:spacing w:val="3"/>
          <w:w w:val="105"/>
        </w:rPr>
        <w:t>interest</w:t>
      </w:r>
      <w:r>
        <w:rPr>
          <w:color w:val="231F20"/>
          <w:spacing w:val="-28"/>
          <w:w w:val="105"/>
        </w:rPr>
        <w:t xml:space="preserve"> </w:t>
      </w:r>
      <w:r>
        <w:rPr>
          <w:color w:val="231F20"/>
          <w:w w:val="105"/>
        </w:rPr>
        <w:t>to</w:t>
      </w:r>
      <w:r>
        <w:rPr>
          <w:color w:val="231F20"/>
          <w:spacing w:val="-28"/>
          <w:w w:val="105"/>
        </w:rPr>
        <w:t xml:space="preserve"> </w:t>
      </w:r>
      <w:r>
        <w:rPr>
          <w:color w:val="231F20"/>
          <w:spacing w:val="3"/>
          <w:w w:val="105"/>
        </w:rPr>
        <w:t>developing</w:t>
      </w:r>
      <w:r>
        <w:rPr>
          <w:color w:val="231F20"/>
          <w:spacing w:val="-28"/>
          <w:w w:val="105"/>
        </w:rPr>
        <w:t xml:space="preserve"> </w:t>
      </w:r>
      <w:r>
        <w:rPr>
          <w:color w:val="231F20"/>
          <w:spacing w:val="3"/>
          <w:w w:val="105"/>
        </w:rPr>
        <w:t>countries,</w:t>
      </w:r>
      <w:r>
        <w:rPr>
          <w:color w:val="231F20"/>
          <w:spacing w:val="-28"/>
          <w:w w:val="105"/>
        </w:rPr>
        <w:t xml:space="preserve"> </w:t>
      </w:r>
      <w:r>
        <w:rPr>
          <w:color w:val="231F20"/>
          <w:spacing w:val="4"/>
          <w:w w:val="105"/>
        </w:rPr>
        <w:t xml:space="preserve">resolving </w:t>
      </w:r>
      <w:r>
        <w:rPr>
          <w:color w:val="231F20"/>
          <w:spacing w:val="3"/>
          <w:w w:val="105"/>
        </w:rPr>
        <w:t xml:space="preserve">issues relating </w:t>
      </w:r>
      <w:r>
        <w:rPr>
          <w:color w:val="231F20"/>
          <w:w w:val="105"/>
        </w:rPr>
        <w:t xml:space="preserve">to </w:t>
      </w:r>
      <w:r>
        <w:rPr>
          <w:color w:val="231F20"/>
          <w:spacing w:val="2"/>
          <w:w w:val="105"/>
        </w:rPr>
        <w:t xml:space="preserve">the </w:t>
      </w:r>
      <w:r>
        <w:rPr>
          <w:color w:val="231F20"/>
          <w:spacing w:val="3"/>
          <w:w w:val="105"/>
        </w:rPr>
        <w:t xml:space="preserve">implementation </w:t>
      </w:r>
      <w:r>
        <w:rPr>
          <w:color w:val="231F20"/>
          <w:w w:val="105"/>
        </w:rPr>
        <w:t xml:space="preserve">of </w:t>
      </w:r>
      <w:r>
        <w:rPr>
          <w:color w:val="231F20"/>
          <w:spacing w:val="3"/>
          <w:w w:val="105"/>
        </w:rPr>
        <w:t xml:space="preserve">World Trade </w:t>
      </w:r>
      <w:r>
        <w:rPr>
          <w:color w:val="231F20"/>
          <w:spacing w:val="4"/>
          <w:w w:val="105"/>
        </w:rPr>
        <w:t xml:space="preserve">Organization </w:t>
      </w:r>
      <w:r>
        <w:rPr>
          <w:color w:val="231F20"/>
          <w:spacing w:val="3"/>
          <w:w w:val="105"/>
        </w:rPr>
        <w:t>(WTO)</w:t>
      </w:r>
      <w:r>
        <w:rPr>
          <w:color w:val="231F20"/>
          <w:spacing w:val="-39"/>
          <w:w w:val="105"/>
        </w:rPr>
        <w:t xml:space="preserve"> </w:t>
      </w:r>
      <w:r>
        <w:rPr>
          <w:color w:val="231F20"/>
          <w:spacing w:val="3"/>
          <w:w w:val="105"/>
        </w:rPr>
        <w:t>agreements,</w:t>
      </w:r>
      <w:r>
        <w:rPr>
          <w:color w:val="231F20"/>
          <w:spacing w:val="-39"/>
          <w:w w:val="105"/>
        </w:rPr>
        <w:t xml:space="preserve"> </w:t>
      </w:r>
      <w:r>
        <w:rPr>
          <w:color w:val="231F20"/>
          <w:spacing w:val="3"/>
          <w:w w:val="105"/>
        </w:rPr>
        <w:t>fully</w:t>
      </w:r>
      <w:r>
        <w:rPr>
          <w:color w:val="231F20"/>
          <w:spacing w:val="-38"/>
          <w:w w:val="105"/>
        </w:rPr>
        <w:t xml:space="preserve"> </w:t>
      </w:r>
      <w:r>
        <w:rPr>
          <w:color w:val="231F20"/>
          <w:spacing w:val="3"/>
          <w:w w:val="105"/>
        </w:rPr>
        <w:t>implementing</w:t>
      </w:r>
      <w:r>
        <w:rPr>
          <w:color w:val="231F20"/>
          <w:spacing w:val="-39"/>
          <w:w w:val="105"/>
        </w:rPr>
        <w:t xml:space="preserve"> </w:t>
      </w:r>
      <w:r>
        <w:rPr>
          <w:color w:val="231F20"/>
          <w:spacing w:val="3"/>
          <w:w w:val="105"/>
        </w:rPr>
        <w:t>special</w:t>
      </w:r>
      <w:r>
        <w:rPr>
          <w:color w:val="231F20"/>
          <w:spacing w:val="-39"/>
          <w:w w:val="105"/>
        </w:rPr>
        <w:t xml:space="preserve"> </w:t>
      </w:r>
      <w:r>
        <w:rPr>
          <w:color w:val="231F20"/>
          <w:spacing w:val="2"/>
          <w:w w:val="105"/>
        </w:rPr>
        <w:t>and</w:t>
      </w:r>
      <w:r>
        <w:rPr>
          <w:color w:val="231F20"/>
          <w:spacing w:val="-38"/>
          <w:w w:val="105"/>
        </w:rPr>
        <w:t xml:space="preserve"> </w:t>
      </w:r>
      <w:r>
        <w:rPr>
          <w:color w:val="231F20"/>
          <w:spacing w:val="3"/>
          <w:w w:val="105"/>
        </w:rPr>
        <w:t>differential</w:t>
      </w:r>
      <w:r>
        <w:rPr>
          <w:color w:val="231F20"/>
          <w:spacing w:val="-39"/>
          <w:w w:val="105"/>
        </w:rPr>
        <w:t xml:space="preserve"> </w:t>
      </w:r>
      <w:r>
        <w:rPr>
          <w:color w:val="231F20"/>
          <w:spacing w:val="4"/>
          <w:w w:val="105"/>
        </w:rPr>
        <w:t xml:space="preserve">treatment, </w:t>
      </w:r>
      <w:r>
        <w:rPr>
          <w:color w:val="231F20"/>
          <w:spacing w:val="3"/>
          <w:w w:val="105"/>
        </w:rPr>
        <w:t xml:space="preserve">facilitating accession </w:t>
      </w:r>
      <w:r>
        <w:rPr>
          <w:color w:val="231F20"/>
          <w:w w:val="105"/>
        </w:rPr>
        <w:t xml:space="preserve">to </w:t>
      </w:r>
      <w:r>
        <w:rPr>
          <w:color w:val="231F20"/>
          <w:spacing w:val="2"/>
          <w:w w:val="105"/>
        </w:rPr>
        <w:t xml:space="preserve">the WTO and </w:t>
      </w:r>
      <w:r>
        <w:rPr>
          <w:color w:val="231F20"/>
          <w:spacing w:val="3"/>
          <w:w w:val="105"/>
        </w:rPr>
        <w:t xml:space="preserve">providing technical assistance. </w:t>
      </w:r>
      <w:r>
        <w:rPr>
          <w:color w:val="231F20"/>
          <w:w w:val="105"/>
        </w:rPr>
        <w:t xml:space="preserve">A </w:t>
      </w:r>
      <w:r>
        <w:rPr>
          <w:color w:val="231F20"/>
          <w:spacing w:val="2"/>
          <w:w w:val="105"/>
        </w:rPr>
        <w:t xml:space="preserve">new </w:t>
      </w:r>
      <w:r>
        <w:rPr>
          <w:color w:val="231F20"/>
          <w:spacing w:val="3"/>
          <w:w w:val="105"/>
        </w:rPr>
        <w:t xml:space="preserve">round </w:t>
      </w:r>
      <w:r>
        <w:rPr>
          <w:color w:val="231F20"/>
          <w:w w:val="105"/>
        </w:rPr>
        <w:t xml:space="preserve">of </w:t>
      </w:r>
      <w:r>
        <w:rPr>
          <w:color w:val="231F20"/>
          <w:spacing w:val="3"/>
          <w:w w:val="105"/>
        </w:rPr>
        <w:t xml:space="preserve">multilateral trade negotiations should take account </w:t>
      </w:r>
      <w:r>
        <w:rPr>
          <w:color w:val="231F20"/>
          <w:w w:val="105"/>
        </w:rPr>
        <w:t xml:space="preserve">of </w:t>
      </w:r>
      <w:r>
        <w:rPr>
          <w:color w:val="231F20"/>
          <w:spacing w:val="4"/>
          <w:w w:val="105"/>
        </w:rPr>
        <w:t xml:space="preserve">the </w:t>
      </w:r>
      <w:r>
        <w:rPr>
          <w:color w:val="231F20"/>
          <w:spacing w:val="3"/>
          <w:w w:val="105"/>
        </w:rPr>
        <w:t>development</w:t>
      </w:r>
      <w:r>
        <w:rPr>
          <w:color w:val="231F20"/>
          <w:w w:val="105"/>
        </w:rPr>
        <w:t xml:space="preserve"> </w:t>
      </w:r>
      <w:r>
        <w:rPr>
          <w:color w:val="231F20"/>
          <w:spacing w:val="4"/>
          <w:w w:val="105"/>
        </w:rPr>
        <w:t>dimension.</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rPr>
        <w:t>Sp</w:t>
      </w:r>
      <w:r>
        <w:rPr>
          <w:color w:val="231F20"/>
        </w:rPr>
        <w:t>ecially, the Bangkok conference prepared a detailed Plan of Action which included inter alia, the following:</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ListParagraph"/>
        <w:numPr>
          <w:ilvl w:val="0"/>
          <w:numId w:val="96"/>
        </w:numPr>
        <w:tabs>
          <w:tab w:val="left" w:pos="2619"/>
        </w:tabs>
        <w:spacing w:before="123" w:line="300" w:lineRule="auto"/>
        <w:ind w:right="350"/>
        <w:jc w:val="both"/>
        <w:rPr>
          <w:sz w:val="24"/>
        </w:rPr>
      </w:pPr>
      <w:r w:rsidRPr="0090524C">
        <w:lastRenderedPageBreak/>
        <w:pict>
          <v:line id="_x0000_s1507" style="position:absolute;left:0;text-align:left;z-index:251561472;mso-position-horizontal-relative:page;mso-position-vertical-relative:page" from="148.45pt,69.45pt" to="148.45pt,771pt" strokecolor="#d7d9da" strokeweight="5pt">
            <w10:wrap anchorx="page" anchory="page"/>
          </v:line>
        </w:pict>
      </w:r>
      <w:r w:rsidR="004404A8">
        <w:rPr>
          <w:color w:val="231F20"/>
          <w:spacing w:val="3"/>
          <w:sz w:val="24"/>
        </w:rPr>
        <w:t xml:space="preserve">Reducing tariff </w:t>
      </w:r>
      <w:r w:rsidR="004404A8">
        <w:rPr>
          <w:color w:val="231F20"/>
          <w:spacing w:val="2"/>
          <w:sz w:val="24"/>
        </w:rPr>
        <w:t xml:space="preserve">and </w:t>
      </w:r>
      <w:r w:rsidR="004404A8">
        <w:rPr>
          <w:color w:val="231F20"/>
          <w:spacing w:val="3"/>
          <w:sz w:val="24"/>
        </w:rPr>
        <w:t xml:space="preserve">non-tariff barriers </w:t>
      </w:r>
      <w:r w:rsidR="004404A8">
        <w:rPr>
          <w:color w:val="231F20"/>
          <w:sz w:val="24"/>
        </w:rPr>
        <w:t xml:space="preserve">in </w:t>
      </w:r>
      <w:r w:rsidR="004404A8">
        <w:rPr>
          <w:color w:val="231F20"/>
          <w:spacing w:val="3"/>
          <w:sz w:val="24"/>
        </w:rPr>
        <w:t xml:space="preserve">export sectors </w:t>
      </w:r>
      <w:r w:rsidR="004404A8">
        <w:rPr>
          <w:color w:val="231F20"/>
          <w:sz w:val="24"/>
        </w:rPr>
        <w:t xml:space="preserve">of </w:t>
      </w:r>
      <w:r w:rsidR="004404A8">
        <w:rPr>
          <w:color w:val="231F20"/>
          <w:spacing w:val="4"/>
          <w:sz w:val="24"/>
        </w:rPr>
        <w:t xml:space="preserve">interest </w:t>
      </w:r>
      <w:r w:rsidR="004404A8">
        <w:rPr>
          <w:color w:val="231F20"/>
          <w:sz w:val="24"/>
        </w:rPr>
        <w:t xml:space="preserve">to </w:t>
      </w:r>
      <w:r w:rsidR="004404A8">
        <w:rPr>
          <w:color w:val="231F20"/>
          <w:spacing w:val="3"/>
          <w:sz w:val="24"/>
        </w:rPr>
        <w:t xml:space="preserve">developing countries, particularly </w:t>
      </w:r>
      <w:r w:rsidR="004404A8">
        <w:rPr>
          <w:color w:val="231F20"/>
          <w:sz w:val="24"/>
        </w:rPr>
        <w:t xml:space="preserve">in </w:t>
      </w:r>
      <w:r w:rsidR="004404A8">
        <w:rPr>
          <w:color w:val="231F20"/>
          <w:spacing w:val="3"/>
          <w:sz w:val="24"/>
        </w:rPr>
        <w:t>developed country</w:t>
      </w:r>
      <w:r w:rsidR="004404A8">
        <w:rPr>
          <w:color w:val="231F20"/>
          <w:spacing w:val="8"/>
          <w:sz w:val="24"/>
        </w:rPr>
        <w:t xml:space="preserve"> </w:t>
      </w:r>
      <w:r w:rsidR="004404A8">
        <w:rPr>
          <w:color w:val="231F20"/>
          <w:spacing w:val="4"/>
          <w:sz w:val="24"/>
        </w:rPr>
        <w:t>markets;</w:t>
      </w:r>
    </w:p>
    <w:p w:rsidR="0090524C" w:rsidRDefault="004404A8">
      <w:pPr>
        <w:pStyle w:val="ListParagraph"/>
        <w:numPr>
          <w:ilvl w:val="0"/>
          <w:numId w:val="96"/>
        </w:numPr>
        <w:tabs>
          <w:tab w:val="left" w:pos="2619"/>
        </w:tabs>
        <w:spacing w:before="170" w:line="300" w:lineRule="auto"/>
        <w:ind w:right="349"/>
        <w:jc w:val="both"/>
        <w:rPr>
          <w:sz w:val="24"/>
        </w:rPr>
      </w:pPr>
      <w:r>
        <w:rPr>
          <w:color w:val="231F20"/>
          <w:spacing w:val="3"/>
          <w:sz w:val="24"/>
        </w:rPr>
        <w:t xml:space="preserve">Maintaining </w:t>
      </w:r>
      <w:r>
        <w:rPr>
          <w:color w:val="231F20"/>
          <w:spacing w:val="2"/>
          <w:sz w:val="24"/>
        </w:rPr>
        <w:t xml:space="preserve">and </w:t>
      </w:r>
      <w:r>
        <w:rPr>
          <w:color w:val="231F20"/>
          <w:spacing w:val="3"/>
          <w:sz w:val="24"/>
        </w:rPr>
        <w:t xml:space="preserve">further improving </w:t>
      </w:r>
      <w:r>
        <w:rPr>
          <w:color w:val="231F20"/>
          <w:spacing w:val="2"/>
          <w:sz w:val="24"/>
        </w:rPr>
        <w:t xml:space="preserve">the </w:t>
      </w:r>
      <w:r>
        <w:rPr>
          <w:color w:val="231F20"/>
          <w:spacing w:val="3"/>
          <w:sz w:val="24"/>
        </w:rPr>
        <w:t xml:space="preserve">level </w:t>
      </w:r>
      <w:r>
        <w:rPr>
          <w:color w:val="231F20"/>
          <w:sz w:val="24"/>
        </w:rPr>
        <w:t xml:space="preserve">of </w:t>
      </w:r>
      <w:r>
        <w:rPr>
          <w:color w:val="231F20"/>
          <w:spacing w:val="3"/>
          <w:sz w:val="24"/>
        </w:rPr>
        <w:t xml:space="preserve">tariff-free </w:t>
      </w:r>
      <w:r>
        <w:rPr>
          <w:color w:val="231F20"/>
          <w:spacing w:val="4"/>
          <w:sz w:val="24"/>
        </w:rPr>
        <w:t xml:space="preserve">or </w:t>
      </w:r>
      <w:r>
        <w:rPr>
          <w:color w:val="231F20"/>
          <w:spacing w:val="3"/>
          <w:sz w:val="24"/>
        </w:rPr>
        <w:t xml:space="preserve">reduced tariff access </w:t>
      </w:r>
      <w:r>
        <w:rPr>
          <w:color w:val="231F20"/>
          <w:sz w:val="24"/>
        </w:rPr>
        <w:t xml:space="preserve">to </w:t>
      </w:r>
      <w:r>
        <w:rPr>
          <w:color w:val="231F20"/>
          <w:spacing w:val="3"/>
          <w:sz w:val="24"/>
        </w:rPr>
        <w:t xml:space="preserve">markets through national </w:t>
      </w:r>
      <w:r>
        <w:rPr>
          <w:color w:val="231F20"/>
          <w:spacing w:val="2"/>
          <w:sz w:val="24"/>
        </w:rPr>
        <w:t xml:space="preserve">GSP </w:t>
      </w:r>
      <w:r>
        <w:rPr>
          <w:color w:val="231F20"/>
          <w:spacing w:val="3"/>
          <w:sz w:val="24"/>
        </w:rPr>
        <w:t xml:space="preserve">schemes </w:t>
      </w:r>
      <w:r>
        <w:rPr>
          <w:color w:val="231F20"/>
          <w:spacing w:val="4"/>
          <w:sz w:val="24"/>
        </w:rPr>
        <w:t xml:space="preserve">for </w:t>
      </w:r>
      <w:r>
        <w:rPr>
          <w:color w:val="231F20"/>
          <w:spacing w:val="2"/>
          <w:sz w:val="24"/>
        </w:rPr>
        <w:t>all</w:t>
      </w:r>
      <w:r>
        <w:rPr>
          <w:color w:val="231F20"/>
          <w:spacing w:val="3"/>
          <w:sz w:val="24"/>
        </w:rPr>
        <w:t xml:space="preserve"> </w:t>
      </w:r>
      <w:r>
        <w:rPr>
          <w:color w:val="231F20"/>
          <w:spacing w:val="4"/>
          <w:sz w:val="24"/>
        </w:rPr>
        <w:t>beneficiaries.</w:t>
      </w:r>
    </w:p>
    <w:p w:rsidR="0090524C" w:rsidRDefault="004404A8">
      <w:pPr>
        <w:pStyle w:val="ListParagraph"/>
        <w:numPr>
          <w:ilvl w:val="0"/>
          <w:numId w:val="96"/>
        </w:numPr>
        <w:tabs>
          <w:tab w:val="left" w:pos="2619"/>
        </w:tabs>
        <w:spacing w:before="170" w:line="300" w:lineRule="auto"/>
        <w:ind w:right="350"/>
        <w:jc w:val="both"/>
        <w:rPr>
          <w:sz w:val="24"/>
        </w:rPr>
      </w:pPr>
      <w:r>
        <w:rPr>
          <w:color w:val="231F20"/>
          <w:spacing w:val="3"/>
          <w:sz w:val="24"/>
        </w:rPr>
        <w:t>Maximizing</w:t>
      </w:r>
      <w:r>
        <w:rPr>
          <w:color w:val="231F20"/>
          <w:spacing w:val="-17"/>
          <w:sz w:val="24"/>
        </w:rPr>
        <w:t xml:space="preserve"> </w:t>
      </w:r>
      <w:r>
        <w:rPr>
          <w:color w:val="231F20"/>
          <w:spacing w:val="3"/>
          <w:sz w:val="24"/>
        </w:rPr>
        <w:t>market</w:t>
      </w:r>
      <w:r>
        <w:rPr>
          <w:color w:val="231F20"/>
          <w:spacing w:val="-14"/>
          <w:sz w:val="24"/>
        </w:rPr>
        <w:t xml:space="preserve"> </w:t>
      </w:r>
      <w:r>
        <w:rPr>
          <w:color w:val="231F20"/>
          <w:spacing w:val="3"/>
          <w:sz w:val="24"/>
        </w:rPr>
        <w:t>access</w:t>
      </w:r>
      <w:r>
        <w:rPr>
          <w:color w:val="231F20"/>
          <w:spacing w:val="-15"/>
          <w:sz w:val="24"/>
        </w:rPr>
        <w:t xml:space="preserve"> </w:t>
      </w:r>
      <w:r>
        <w:rPr>
          <w:color w:val="231F20"/>
          <w:spacing w:val="3"/>
          <w:sz w:val="24"/>
        </w:rPr>
        <w:t>benefits</w:t>
      </w:r>
      <w:r>
        <w:rPr>
          <w:color w:val="231F20"/>
          <w:spacing w:val="-16"/>
          <w:sz w:val="24"/>
        </w:rPr>
        <w:t xml:space="preserve"> </w:t>
      </w:r>
      <w:r>
        <w:rPr>
          <w:color w:val="231F20"/>
          <w:spacing w:val="2"/>
          <w:sz w:val="24"/>
        </w:rPr>
        <w:t>for</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3"/>
          <w:sz w:val="24"/>
        </w:rPr>
        <w:t>least</w:t>
      </w:r>
      <w:r>
        <w:rPr>
          <w:color w:val="231F20"/>
          <w:spacing w:val="-15"/>
          <w:sz w:val="24"/>
        </w:rPr>
        <w:t xml:space="preserve"> </w:t>
      </w:r>
      <w:r>
        <w:rPr>
          <w:color w:val="231F20"/>
          <w:spacing w:val="3"/>
          <w:sz w:val="24"/>
        </w:rPr>
        <w:t>developed</w:t>
      </w:r>
      <w:r>
        <w:rPr>
          <w:color w:val="231F20"/>
          <w:spacing w:val="-15"/>
          <w:sz w:val="24"/>
        </w:rPr>
        <w:t xml:space="preserve"> </w:t>
      </w:r>
      <w:r>
        <w:rPr>
          <w:color w:val="231F20"/>
          <w:spacing w:val="4"/>
          <w:sz w:val="24"/>
        </w:rPr>
        <w:t xml:space="preserve">countries, </w:t>
      </w:r>
      <w:r>
        <w:rPr>
          <w:color w:val="231F20"/>
          <w:spacing w:val="2"/>
          <w:sz w:val="24"/>
        </w:rPr>
        <w:t xml:space="preserve">for </w:t>
      </w:r>
      <w:r>
        <w:rPr>
          <w:color w:val="231F20"/>
          <w:spacing w:val="3"/>
          <w:sz w:val="24"/>
        </w:rPr>
        <w:t>example, developed countri</w:t>
      </w:r>
      <w:r>
        <w:rPr>
          <w:color w:val="231F20"/>
          <w:spacing w:val="3"/>
          <w:sz w:val="24"/>
        </w:rPr>
        <w:t xml:space="preserve">es granting duty-free </w:t>
      </w:r>
      <w:r>
        <w:rPr>
          <w:color w:val="231F20"/>
          <w:spacing w:val="2"/>
          <w:sz w:val="24"/>
        </w:rPr>
        <w:t xml:space="preserve">and </w:t>
      </w:r>
      <w:r>
        <w:rPr>
          <w:color w:val="231F20"/>
          <w:spacing w:val="4"/>
          <w:sz w:val="24"/>
        </w:rPr>
        <w:t xml:space="preserve">quota-free </w:t>
      </w:r>
      <w:r>
        <w:rPr>
          <w:color w:val="231F20"/>
          <w:spacing w:val="3"/>
          <w:sz w:val="24"/>
        </w:rPr>
        <w:t xml:space="preserve">treatment </w:t>
      </w:r>
      <w:r>
        <w:rPr>
          <w:color w:val="231F20"/>
          <w:spacing w:val="2"/>
          <w:sz w:val="24"/>
        </w:rPr>
        <w:t xml:space="preserve">for </w:t>
      </w:r>
      <w:r>
        <w:rPr>
          <w:color w:val="231F20"/>
          <w:spacing w:val="3"/>
          <w:sz w:val="24"/>
        </w:rPr>
        <w:t xml:space="preserve">essentially </w:t>
      </w:r>
      <w:r>
        <w:rPr>
          <w:color w:val="231F20"/>
          <w:spacing w:val="2"/>
          <w:sz w:val="24"/>
        </w:rPr>
        <w:t xml:space="preserve">all </w:t>
      </w:r>
      <w:r>
        <w:rPr>
          <w:color w:val="231F20"/>
          <w:spacing w:val="3"/>
          <w:sz w:val="24"/>
        </w:rPr>
        <w:t xml:space="preserve">products originating </w:t>
      </w:r>
      <w:r>
        <w:rPr>
          <w:color w:val="231F20"/>
          <w:sz w:val="24"/>
        </w:rPr>
        <w:t xml:space="preserve">in </w:t>
      </w:r>
      <w:r>
        <w:rPr>
          <w:color w:val="231F20"/>
          <w:spacing w:val="3"/>
          <w:sz w:val="24"/>
        </w:rPr>
        <w:t>these</w:t>
      </w:r>
      <w:r>
        <w:rPr>
          <w:color w:val="231F20"/>
          <w:spacing w:val="19"/>
          <w:sz w:val="24"/>
        </w:rPr>
        <w:t xml:space="preserve"> </w:t>
      </w:r>
      <w:r>
        <w:rPr>
          <w:color w:val="231F20"/>
          <w:spacing w:val="4"/>
          <w:sz w:val="24"/>
        </w:rPr>
        <w:t>countries.</w:t>
      </w:r>
    </w:p>
    <w:p w:rsidR="0090524C" w:rsidRDefault="004404A8">
      <w:pPr>
        <w:pStyle w:val="ListParagraph"/>
        <w:numPr>
          <w:ilvl w:val="0"/>
          <w:numId w:val="96"/>
        </w:numPr>
        <w:tabs>
          <w:tab w:val="left" w:pos="2619"/>
        </w:tabs>
        <w:spacing w:before="170" w:line="600" w:lineRule="auto"/>
        <w:ind w:left="1938" w:right="1140" w:firstLine="283"/>
        <w:jc w:val="both"/>
        <w:rPr>
          <w:sz w:val="24"/>
        </w:rPr>
      </w:pPr>
      <w:r>
        <w:rPr>
          <w:color w:val="231F20"/>
          <w:spacing w:val="3"/>
          <w:w w:val="105"/>
          <w:sz w:val="24"/>
        </w:rPr>
        <w:t>Impact</w:t>
      </w:r>
      <w:r>
        <w:rPr>
          <w:color w:val="231F20"/>
          <w:spacing w:val="-10"/>
          <w:w w:val="105"/>
          <w:sz w:val="24"/>
        </w:rPr>
        <w:t xml:space="preserve"> </w:t>
      </w:r>
      <w:r>
        <w:rPr>
          <w:color w:val="231F20"/>
          <w:w w:val="105"/>
          <w:sz w:val="24"/>
        </w:rPr>
        <w:t>of</w:t>
      </w:r>
      <w:r>
        <w:rPr>
          <w:color w:val="231F20"/>
          <w:spacing w:val="-9"/>
          <w:w w:val="105"/>
          <w:sz w:val="24"/>
        </w:rPr>
        <w:t xml:space="preserve"> </w:t>
      </w:r>
      <w:r>
        <w:rPr>
          <w:color w:val="231F20"/>
          <w:spacing w:val="3"/>
          <w:w w:val="105"/>
          <w:sz w:val="24"/>
        </w:rPr>
        <w:t>anti-dumping</w:t>
      </w:r>
      <w:r>
        <w:rPr>
          <w:color w:val="231F20"/>
          <w:spacing w:val="-9"/>
          <w:w w:val="105"/>
          <w:sz w:val="24"/>
        </w:rPr>
        <w:t xml:space="preserve"> </w:t>
      </w:r>
      <w:r>
        <w:rPr>
          <w:color w:val="231F20"/>
          <w:spacing w:val="2"/>
          <w:w w:val="105"/>
          <w:sz w:val="24"/>
        </w:rPr>
        <w:t>and</w:t>
      </w:r>
      <w:r>
        <w:rPr>
          <w:color w:val="231F20"/>
          <w:spacing w:val="-10"/>
          <w:w w:val="105"/>
          <w:sz w:val="24"/>
        </w:rPr>
        <w:t xml:space="preserve"> </w:t>
      </w:r>
      <w:r>
        <w:rPr>
          <w:color w:val="231F20"/>
          <w:spacing w:val="3"/>
          <w:w w:val="105"/>
          <w:sz w:val="24"/>
        </w:rPr>
        <w:t>countervailing</w:t>
      </w:r>
      <w:r>
        <w:rPr>
          <w:color w:val="231F20"/>
          <w:spacing w:val="-9"/>
          <w:w w:val="105"/>
          <w:sz w:val="24"/>
        </w:rPr>
        <w:t xml:space="preserve"> </w:t>
      </w:r>
      <w:r>
        <w:rPr>
          <w:color w:val="231F20"/>
          <w:spacing w:val="3"/>
          <w:w w:val="105"/>
          <w:sz w:val="24"/>
        </w:rPr>
        <w:t>duties</w:t>
      </w:r>
      <w:r>
        <w:rPr>
          <w:color w:val="231F20"/>
          <w:spacing w:val="-9"/>
          <w:w w:val="105"/>
          <w:sz w:val="24"/>
        </w:rPr>
        <w:t xml:space="preserve"> </w:t>
      </w:r>
      <w:r>
        <w:rPr>
          <w:color w:val="231F20"/>
          <w:spacing w:val="4"/>
          <w:w w:val="105"/>
          <w:sz w:val="24"/>
        </w:rPr>
        <w:t xml:space="preserve">actions: </w:t>
      </w:r>
      <w:r>
        <w:rPr>
          <w:color w:val="231F20"/>
          <w:spacing w:val="3"/>
          <w:w w:val="105"/>
          <w:sz w:val="24"/>
        </w:rPr>
        <w:t>UNCTAD</w:t>
      </w:r>
      <w:r>
        <w:rPr>
          <w:color w:val="231F20"/>
          <w:spacing w:val="-8"/>
          <w:w w:val="105"/>
          <w:sz w:val="24"/>
        </w:rPr>
        <w:t xml:space="preserve"> </w:t>
      </w:r>
      <w:r>
        <w:rPr>
          <w:color w:val="231F20"/>
          <w:spacing w:val="3"/>
          <w:w w:val="105"/>
          <w:sz w:val="24"/>
        </w:rPr>
        <w:t>should</w:t>
      </w:r>
      <w:r>
        <w:rPr>
          <w:color w:val="231F20"/>
          <w:spacing w:val="-7"/>
          <w:w w:val="105"/>
          <w:sz w:val="24"/>
        </w:rPr>
        <w:t xml:space="preserve"> </w:t>
      </w:r>
      <w:r>
        <w:rPr>
          <w:color w:val="231F20"/>
          <w:spacing w:val="3"/>
          <w:w w:val="105"/>
          <w:sz w:val="24"/>
        </w:rPr>
        <w:t>help</w:t>
      </w:r>
      <w:r>
        <w:rPr>
          <w:color w:val="231F20"/>
          <w:spacing w:val="-7"/>
          <w:w w:val="105"/>
          <w:sz w:val="24"/>
        </w:rPr>
        <w:t xml:space="preserve"> </w:t>
      </w:r>
      <w:r>
        <w:rPr>
          <w:color w:val="231F20"/>
          <w:spacing w:val="3"/>
          <w:w w:val="105"/>
          <w:sz w:val="24"/>
        </w:rPr>
        <w:t>developing</w:t>
      </w:r>
      <w:r>
        <w:rPr>
          <w:color w:val="231F20"/>
          <w:spacing w:val="-8"/>
          <w:w w:val="105"/>
          <w:sz w:val="24"/>
        </w:rPr>
        <w:t xml:space="preserve"> </w:t>
      </w:r>
      <w:r>
        <w:rPr>
          <w:color w:val="231F20"/>
          <w:spacing w:val="3"/>
          <w:w w:val="105"/>
          <w:sz w:val="24"/>
        </w:rPr>
        <w:t>countries</w:t>
      </w:r>
      <w:r>
        <w:rPr>
          <w:color w:val="231F20"/>
          <w:spacing w:val="-7"/>
          <w:w w:val="105"/>
          <w:sz w:val="24"/>
        </w:rPr>
        <w:t xml:space="preserve"> </w:t>
      </w:r>
      <w:r>
        <w:rPr>
          <w:color w:val="231F20"/>
          <w:w w:val="105"/>
          <w:sz w:val="24"/>
        </w:rPr>
        <w:t>in</w:t>
      </w:r>
      <w:r>
        <w:rPr>
          <w:color w:val="231F20"/>
          <w:spacing w:val="-7"/>
          <w:w w:val="105"/>
          <w:sz w:val="24"/>
        </w:rPr>
        <w:t xml:space="preserve"> </w:t>
      </w:r>
      <w:r>
        <w:rPr>
          <w:color w:val="231F20"/>
          <w:spacing w:val="4"/>
          <w:w w:val="105"/>
          <w:sz w:val="24"/>
        </w:rPr>
        <w:t>identifying:</w:t>
      </w:r>
    </w:p>
    <w:p w:rsidR="0090524C" w:rsidRDefault="004404A8">
      <w:pPr>
        <w:pStyle w:val="ListParagraph"/>
        <w:numPr>
          <w:ilvl w:val="0"/>
          <w:numId w:val="96"/>
        </w:numPr>
        <w:tabs>
          <w:tab w:val="left" w:pos="2619"/>
        </w:tabs>
        <w:spacing w:line="300" w:lineRule="auto"/>
        <w:ind w:right="350"/>
        <w:jc w:val="both"/>
        <w:rPr>
          <w:sz w:val="24"/>
        </w:rPr>
      </w:pPr>
      <w:r>
        <w:rPr>
          <w:color w:val="231F20"/>
          <w:spacing w:val="2"/>
          <w:sz w:val="24"/>
        </w:rPr>
        <w:t xml:space="preserve">The </w:t>
      </w:r>
      <w:r>
        <w:rPr>
          <w:color w:val="231F20"/>
          <w:spacing w:val="3"/>
          <w:sz w:val="24"/>
        </w:rPr>
        <w:t xml:space="preserve">priority sectors where early trade liberalization should </w:t>
      </w:r>
      <w:r>
        <w:rPr>
          <w:color w:val="231F20"/>
          <w:spacing w:val="4"/>
          <w:sz w:val="24"/>
        </w:rPr>
        <w:t>take place;</w:t>
      </w:r>
    </w:p>
    <w:p w:rsidR="0090524C" w:rsidRDefault="004404A8">
      <w:pPr>
        <w:pStyle w:val="ListParagraph"/>
        <w:numPr>
          <w:ilvl w:val="0"/>
          <w:numId w:val="96"/>
        </w:numPr>
        <w:tabs>
          <w:tab w:val="left" w:pos="2619"/>
        </w:tabs>
        <w:spacing w:before="170" w:line="300" w:lineRule="auto"/>
        <w:ind w:right="349"/>
        <w:jc w:val="both"/>
        <w:rPr>
          <w:sz w:val="24"/>
        </w:rPr>
      </w:pPr>
      <w:r>
        <w:rPr>
          <w:color w:val="231F20"/>
          <w:spacing w:val="2"/>
          <w:sz w:val="24"/>
        </w:rPr>
        <w:t xml:space="preserve">The </w:t>
      </w:r>
      <w:r>
        <w:rPr>
          <w:color w:val="231F20"/>
          <w:spacing w:val="3"/>
          <w:sz w:val="24"/>
        </w:rPr>
        <w:t xml:space="preserve">main trade barriers that developing countries face </w:t>
      </w:r>
      <w:r>
        <w:rPr>
          <w:color w:val="231F20"/>
          <w:sz w:val="24"/>
        </w:rPr>
        <w:t xml:space="preserve">in </w:t>
      </w:r>
      <w:r>
        <w:rPr>
          <w:color w:val="231F20"/>
          <w:spacing w:val="4"/>
          <w:sz w:val="24"/>
        </w:rPr>
        <w:t xml:space="preserve">sectors </w:t>
      </w:r>
      <w:r>
        <w:rPr>
          <w:color w:val="231F20"/>
          <w:spacing w:val="3"/>
          <w:sz w:val="24"/>
        </w:rPr>
        <w:t xml:space="preserve">which limit developing country ability </w:t>
      </w:r>
      <w:r>
        <w:rPr>
          <w:color w:val="231F20"/>
          <w:sz w:val="24"/>
        </w:rPr>
        <w:t xml:space="preserve">to </w:t>
      </w:r>
      <w:r>
        <w:rPr>
          <w:color w:val="231F20"/>
          <w:spacing w:val="3"/>
          <w:sz w:val="24"/>
        </w:rPr>
        <w:t>export their</w:t>
      </w:r>
      <w:r>
        <w:rPr>
          <w:color w:val="231F20"/>
          <w:spacing w:val="8"/>
          <w:sz w:val="24"/>
        </w:rPr>
        <w:t xml:space="preserve"> </w:t>
      </w:r>
      <w:r>
        <w:rPr>
          <w:color w:val="231F20"/>
          <w:spacing w:val="4"/>
          <w:sz w:val="24"/>
        </w:rPr>
        <w:t>services;</w:t>
      </w:r>
    </w:p>
    <w:p w:rsidR="0090524C" w:rsidRDefault="004404A8">
      <w:pPr>
        <w:pStyle w:val="ListParagraph"/>
        <w:numPr>
          <w:ilvl w:val="0"/>
          <w:numId w:val="96"/>
        </w:numPr>
        <w:tabs>
          <w:tab w:val="left" w:pos="2619"/>
        </w:tabs>
        <w:spacing w:before="170" w:line="300" w:lineRule="auto"/>
        <w:ind w:right="350"/>
        <w:jc w:val="both"/>
        <w:rPr>
          <w:sz w:val="24"/>
        </w:rPr>
      </w:pPr>
      <w:r>
        <w:rPr>
          <w:color w:val="231F20"/>
          <w:spacing w:val="2"/>
          <w:sz w:val="24"/>
        </w:rPr>
        <w:t xml:space="preserve">The </w:t>
      </w:r>
      <w:r>
        <w:rPr>
          <w:color w:val="231F20"/>
          <w:spacing w:val="3"/>
          <w:sz w:val="24"/>
        </w:rPr>
        <w:t xml:space="preserve">preconditions, </w:t>
      </w:r>
      <w:r>
        <w:rPr>
          <w:color w:val="231F20"/>
          <w:sz w:val="24"/>
        </w:rPr>
        <w:t xml:space="preserve">at </w:t>
      </w:r>
      <w:r>
        <w:rPr>
          <w:color w:val="231F20"/>
          <w:spacing w:val="2"/>
          <w:sz w:val="24"/>
        </w:rPr>
        <w:t xml:space="preserve">the </w:t>
      </w:r>
      <w:r>
        <w:rPr>
          <w:color w:val="231F20"/>
          <w:spacing w:val="3"/>
          <w:sz w:val="24"/>
        </w:rPr>
        <w:t xml:space="preserve">domestic level, which </w:t>
      </w:r>
      <w:r>
        <w:rPr>
          <w:color w:val="231F20"/>
          <w:spacing w:val="2"/>
          <w:sz w:val="24"/>
        </w:rPr>
        <w:t xml:space="preserve">are </w:t>
      </w:r>
      <w:r>
        <w:rPr>
          <w:color w:val="231F20"/>
          <w:spacing w:val="3"/>
          <w:sz w:val="24"/>
        </w:rPr>
        <w:t>nece</w:t>
      </w:r>
      <w:r>
        <w:rPr>
          <w:color w:val="231F20"/>
          <w:spacing w:val="3"/>
          <w:sz w:val="24"/>
        </w:rPr>
        <w:t xml:space="preserve">ssary </w:t>
      </w:r>
      <w:r>
        <w:rPr>
          <w:color w:val="231F20"/>
          <w:spacing w:val="4"/>
          <w:sz w:val="24"/>
        </w:rPr>
        <w:t xml:space="preserve">for </w:t>
      </w:r>
      <w:r>
        <w:rPr>
          <w:color w:val="231F20"/>
          <w:spacing w:val="3"/>
          <w:sz w:val="24"/>
        </w:rPr>
        <w:t xml:space="preserve">developing countries </w:t>
      </w:r>
      <w:r>
        <w:rPr>
          <w:color w:val="231F20"/>
          <w:sz w:val="24"/>
        </w:rPr>
        <w:t xml:space="preserve">to </w:t>
      </w:r>
      <w:r>
        <w:rPr>
          <w:color w:val="231F20"/>
          <w:spacing w:val="3"/>
          <w:sz w:val="24"/>
        </w:rPr>
        <w:t xml:space="preserve">benefit from trade liberalization </w:t>
      </w:r>
      <w:r>
        <w:rPr>
          <w:color w:val="231F20"/>
          <w:sz w:val="24"/>
        </w:rPr>
        <w:t xml:space="preserve">in </w:t>
      </w:r>
      <w:r>
        <w:rPr>
          <w:color w:val="231F20"/>
          <w:spacing w:val="4"/>
          <w:sz w:val="24"/>
        </w:rPr>
        <w:t xml:space="preserve">the </w:t>
      </w:r>
      <w:r>
        <w:rPr>
          <w:color w:val="231F20"/>
          <w:spacing w:val="3"/>
          <w:sz w:val="24"/>
        </w:rPr>
        <w:t xml:space="preserve">service sector </w:t>
      </w:r>
      <w:r>
        <w:rPr>
          <w:color w:val="231F20"/>
          <w:sz w:val="24"/>
        </w:rPr>
        <w:t>in</w:t>
      </w:r>
      <w:r>
        <w:rPr>
          <w:color w:val="231F20"/>
          <w:spacing w:val="6"/>
          <w:sz w:val="24"/>
        </w:rPr>
        <w:t xml:space="preserve"> </w:t>
      </w:r>
      <w:r>
        <w:rPr>
          <w:color w:val="231F20"/>
          <w:spacing w:val="4"/>
          <w:sz w:val="24"/>
        </w:rPr>
        <w:t>general.</w:t>
      </w:r>
    </w:p>
    <w:p w:rsidR="0090524C" w:rsidRDefault="0090524C">
      <w:pPr>
        <w:pStyle w:val="BodyText"/>
        <w:spacing w:before="1"/>
        <w:rPr>
          <w:sz w:val="30"/>
        </w:rPr>
      </w:pPr>
    </w:p>
    <w:p w:rsidR="0090524C" w:rsidRDefault="004404A8">
      <w:pPr>
        <w:pStyle w:val="Heading1"/>
      </w:pPr>
      <w:r>
        <w:rPr>
          <w:color w:val="231F20"/>
        </w:rPr>
        <w:t>UNCTAD-XI</w:t>
      </w:r>
    </w:p>
    <w:p w:rsidR="0090524C" w:rsidRDefault="0090524C">
      <w:pPr>
        <w:pStyle w:val="BodyText"/>
        <w:spacing w:before="4"/>
        <w:rPr>
          <w:rFonts w:ascii="UKIJ Nasq"/>
          <w:b/>
          <w:sz w:val="32"/>
        </w:rPr>
      </w:pPr>
    </w:p>
    <w:p w:rsidR="0090524C" w:rsidRDefault="004404A8">
      <w:pPr>
        <w:pStyle w:val="BodyText"/>
        <w:ind w:left="1938"/>
      </w:pPr>
      <w:r>
        <w:rPr>
          <w:color w:val="231F20"/>
        </w:rPr>
        <w:t>Held at Sao Paulo (Brazil) in 2004, it agreed on the following:</w:t>
      </w:r>
    </w:p>
    <w:p w:rsidR="0090524C" w:rsidRDefault="0090524C">
      <w:pPr>
        <w:pStyle w:val="BodyText"/>
        <w:rPr>
          <w:sz w:val="36"/>
        </w:rPr>
      </w:pPr>
    </w:p>
    <w:p w:rsidR="0090524C" w:rsidRDefault="004404A8">
      <w:pPr>
        <w:pStyle w:val="ListParagraph"/>
        <w:numPr>
          <w:ilvl w:val="0"/>
          <w:numId w:val="95"/>
        </w:numPr>
        <w:tabs>
          <w:tab w:val="left" w:pos="2732"/>
        </w:tabs>
        <w:spacing w:line="300" w:lineRule="auto"/>
        <w:ind w:right="350"/>
        <w:jc w:val="both"/>
        <w:rPr>
          <w:sz w:val="24"/>
        </w:rPr>
      </w:pPr>
      <w:r>
        <w:rPr>
          <w:color w:val="231F20"/>
          <w:spacing w:val="3"/>
          <w:w w:val="105"/>
          <w:sz w:val="24"/>
        </w:rPr>
        <w:t xml:space="preserve">There </w:t>
      </w:r>
      <w:r>
        <w:rPr>
          <w:color w:val="231F20"/>
          <w:spacing w:val="2"/>
          <w:w w:val="105"/>
          <w:sz w:val="24"/>
        </w:rPr>
        <w:t xml:space="preserve">was </w:t>
      </w:r>
      <w:r>
        <w:rPr>
          <w:color w:val="231F20"/>
          <w:spacing w:val="3"/>
          <w:w w:val="105"/>
          <w:sz w:val="24"/>
        </w:rPr>
        <w:t xml:space="preserve">need </w:t>
      </w:r>
      <w:r>
        <w:rPr>
          <w:color w:val="231F20"/>
          <w:w w:val="105"/>
          <w:sz w:val="24"/>
        </w:rPr>
        <w:t xml:space="preserve">to </w:t>
      </w:r>
      <w:r>
        <w:rPr>
          <w:color w:val="231F20"/>
          <w:spacing w:val="3"/>
          <w:w w:val="105"/>
          <w:sz w:val="24"/>
        </w:rPr>
        <w:t xml:space="preserve">focus </w:t>
      </w:r>
      <w:r>
        <w:rPr>
          <w:color w:val="231F20"/>
          <w:w w:val="105"/>
          <w:sz w:val="24"/>
        </w:rPr>
        <w:t xml:space="preserve">on  </w:t>
      </w:r>
      <w:r>
        <w:rPr>
          <w:color w:val="231F20"/>
          <w:spacing w:val="2"/>
          <w:w w:val="105"/>
          <w:sz w:val="24"/>
        </w:rPr>
        <w:t xml:space="preserve">the  </w:t>
      </w:r>
      <w:r>
        <w:rPr>
          <w:color w:val="231F20"/>
          <w:spacing w:val="3"/>
          <w:w w:val="105"/>
          <w:sz w:val="24"/>
        </w:rPr>
        <w:t xml:space="preserve">ability </w:t>
      </w:r>
      <w:r>
        <w:rPr>
          <w:color w:val="231F20"/>
          <w:w w:val="105"/>
          <w:sz w:val="24"/>
        </w:rPr>
        <w:t>of</w:t>
      </w:r>
      <w:r>
        <w:rPr>
          <w:color w:val="231F20"/>
          <w:spacing w:val="63"/>
          <w:w w:val="105"/>
          <w:sz w:val="24"/>
        </w:rPr>
        <w:t xml:space="preserve"> </w:t>
      </w:r>
      <w:r>
        <w:rPr>
          <w:color w:val="231F20"/>
          <w:spacing w:val="3"/>
          <w:w w:val="105"/>
          <w:sz w:val="24"/>
        </w:rPr>
        <w:t xml:space="preserve">international </w:t>
      </w:r>
      <w:r>
        <w:rPr>
          <w:color w:val="231F20"/>
          <w:spacing w:val="4"/>
          <w:w w:val="105"/>
          <w:sz w:val="24"/>
        </w:rPr>
        <w:t>trade</w:t>
      </w:r>
      <w:r>
        <w:rPr>
          <w:color w:val="231F20"/>
          <w:spacing w:val="71"/>
          <w:w w:val="105"/>
          <w:sz w:val="24"/>
        </w:rPr>
        <w:t xml:space="preserve"> </w:t>
      </w:r>
      <w:r>
        <w:rPr>
          <w:color w:val="231F20"/>
          <w:w w:val="105"/>
          <w:sz w:val="24"/>
        </w:rPr>
        <w:t xml:space="preserve">to </w:t>
      </w:r>
      <w:r>
        <w:rPr>
          <w:color w:val="231F20"/>
          <w:spacing w:val="3"/>
          <w:w w:val="105"/>
          <w:sz w:val="24"/>
        </w:rPr>
        <w:t xml:space="preserve">contribute </w:t>
      </w:r>
      <w:r>
        <w:rPr>
          <w:color w:val="231F20"/>
          <w:w w:val="105"/>
          <w:sz w:val="24"/>
        </w:rPr>
        <w:t xml:space="preserve">to </w:t>
      </w:r>
      <w:r>
        <w:rPr>
          <w:color w:val="231F20"/>
          <w:spacing w:val="3"/>
          <w:w w:val="105"/>
          <w:sz w:val="24"/>
        </w:rPr>
        <w:t xml:space="preserve">poverty alleviation, </w:t>
      </w:r>
      <w:r>
        <w:rPr>
          <w:color w:val="231F20"/>
          <w:spacing w:val="2"/>
          <w:w w:val="105"/>
          <w:sz w:val="24"/>
        </w:rPr>
        <w:t xml:space="preserve">and </w:t>
      </w:r>
      <w:r>
        <w:rPr>
          <w:color w:val="231F20"/>
          <w:spacing w:val="3"/>
          <w:w w:val="105"/>
          <w:sz w:val="24"/>
        </w:rPr>
        <w:t xml:space="preserve">instability </w:t>
      </w:r>
      <w:r>
        <w:rPr>
          <w:color w:val="231F20"/>
          <w:w w:val="105"/>
          <w:sz w:val="24"/>
        </w:rPr>
        <w:t xml:space="preserve">in </w:t>
      </w:r>
      <w:r>
        <w:rPr>
          <w:color w:val="231F20"/>
          <w:spacing w:val="4"/>
          <w:w w:val="105"/>
          <w:sz w:val="24"/>
        </w:rPr>
        <w:t xml:space="preserve">world </w:t>
      </w:r>
      <w:r>
        <w:rPr>
          <w:color w:val="231F20"/>
          <w:spacing w:val="3"/>
          <w:w w:val="105"/>
          <w:sz w:val="24"/>
        </w:rPr>
        <w:t>commodity</w:t>
      </w:r>
      <w:r>
        <w:rPr>
          <w:color w:val="231F20"/>
          <w:w w:val="105"/>
          <w:sz w:val="24"/>
        </w:rPr>
        <w:t xml:space="preserve"> </w:t>
      </w:r>
      <w:r>
        <w:rPr>
          <w:color w:val="231F20"/>
          <w:spacing w:val="4"/>
          <w:w w:val="105"/>
          <w:sz w:val="24"/>
        </w:rPr>
        <w:t>prices.</w:t>
      </w:r>
    </w:p>
    <w:p w:rsidR="0090524C" w:rsidRDefault="004404A8">
      <w:pPr>
        <w:pStyle w:val="ListParagraph"/>
        <w:numPr>
          <w:ilvl w:val="0"/>
          <w:numId w:val="95"/>
        </w:numPr>
        <w:tabs>
          <w:tab w:val="left" w:pos="2732"/>
        </w:tabs>
        <w:spacing w:before="170" w:line="300" w:lineRule="auto"/>
        <w:ind w:right="350"/>
        <w:jc w:val="both"/>
        <w:rPr>
          <w:sz w:val="24"/>
        </w:rPr>
      </w:pPr>
      <w:r>
        <w:rPr>
          <w:color w:val="231F20"/>
          <w:spacing w:val="2"/>
          <w:sz w:val="24"/>
        </w:rPr>
        <w:t xml:space="preserve">All </w:t>
      </w:r>
      <w:r>
        <w:rPr>
          <w:color w:val="231F20"/>
          <w:spacing w:val="3"/>
          <w:sz w:val="24"/>
        </w:rPr>
        <w:t xml:space="preserve">countries </w:t>
      </w:r>
      <w:r>
        <w:rPr>
          <w:color w:val="231F20"/>
          <w:sz w:val="24"/>
        </w:rPr>
        <w:t xml:space="preserve">at </w:t>
      </w:r>
      <w:r>
        <w:rPr>
          <w:color w:val="231F20"/>
          <w:spacing w:val="2"/>
          <w:sz w:val="24"/>
        </w:rPr>
        <w:t xml:space="preserve">the </w:t>
      </w:r>
      <w:r>
        <w:rPr>
          <w:color w:val="231F20"/>
          <w:spacing w:val="3"/>
          <w:sz w:val="24"/>
        </w:rPr>
        <w:t xml:space="preserve">international level should facilitate </w:t>
      </w:r>
      <w:r>
        <w:rPr>
          <w:color w:val="231F20"/>
          <w:spacing w:val="4"/>
          <w:sz w:val="24"/>
        </w:rPr>
        <w:t xml:space="preserve">internal </w:t>
      </w:r>
      <w:r>
        <w:rPr>
          <w:color w:val="231F20"/>
          <w:spacing w:val="3"/>
          <w:sz w:val="24"/>
        </w:rPr>
        <w:t xml:space="preserve">adjustments </w:t>
      </w:r>
      <w:r>
        <w:rPr>
          <w:color w:val="231F20"/>
          <w:spacing w:val="2"/>
          <w:sz w:val="24"/>
        </w:rPr>
        <w:t xml:space="preserve">and </w:t>
      </w:r>
      <w:r>
        <w:rPr>
          <w:color w:val="231F20"/>
          <w:spacing w:val="3"/>
          <w:sz w:val="24"/>
        </w:rPr>
        <w:t xml:space="preserve">remove external constraints </w:t>
      </w:r>
      <w:r>
        <w:rPr>
          <w:color w:val="231F20"/>
          <w:sz w:val="24"/>
        </w:rPr>
        <w:t xml:space="preserve">to </w:t>
      </w:r>
      <w:r>
        <w:rPr>
          <w:color w:val="231F20"/>
          <w:spacing w:val="2"/>
          <w:sz w:val="24"/>
        </w:rPr>
        <w:t xml:space="preserve">put the </w:t>
      </w:r>
      <w:r>
        <w:rPr>
          <w:color w:val="231F20"/>
          <w:spacing w:val="4"/>
          <w:sz w:val="24"/>
        </w:rPr>
        <w:t xml:space="preserve">developing </w:t>
      </w:r>
      <w:r>
        <w:rPr>
          <w:color w:val="231F20"/>
          <w:spacing w:val="3"/>
          <w:sz w:val="24"/>
        </w:rPr>
        <w:t xml:space="preserve">world </w:t>
      </w:r>
      <w:r>
        <w:rPr>
          <w:color w:val="231F20"/>
          <w:sz w:val="24"/>
        </w:rPr>
        <w:t xml:space="preserve">on a </w:t>
      </w:r>
      <w:r>
        <w:rPr>
          <w:color w:val="231F20"/>
          <w:spacing w:val="3"/>
          <w:sz w:val="24"/>
        </w:rPr>
        <w:t xml:space="preserve">firm </w:t>
      </w:r>
      <w:r>
        <w:rPr>
          <w:color w:val="231F20"/>
          <w:spacing w:val="2"/>
          <w:sz w:val="24"/>
        </w:rPr>
        <w:t xml:space="preserve">and </w:t>
      </w:r>
      <w:r>
        <w:rPr>
          <w:color w:val="231F20"/>
          <w:spacing w:val="3"/>
          <w:sz w:val="24"/>
        </w:rPr>
        <w:t xml:space="preserve">sustainable path </w:t>
      </w:r>
      <w:r>
        <w:rPr>
          <w:color w:val="231F20"/>
          <w:sz w:val="24"/>
        </w:rPr>
        <w:t>to</w:t>
      </w:r>
      <w:r>
        <w:rPr>
          <w:color w:val="231F20"/>
          <w:spacing w:val="2"/>
          <w:sz w:val="24"/>
        </w:rPr>
        <w:t xml:space="preserve"> </w:t>
      </w:r>
      <w:r>
        <w:rPr>
          <w:color w:val="231F20"/>
          <w:spacing w:val="4"/>
          <w:sz w:val="24"/>
        </w:rPr>
        <w:t>development.</w:t>
      </w:r>
    </w:p>
    <w:p w:rsidR="0090524C" w:rsidRDefault="004404A8">
      <w:pPr>
        <w:pStyle w:val="ListParagraph"/>
        <w:numPr>
          <w:ilvl w:val="0"/>
          <w:numId w:val="95"/>
        </w:numPr>
        <w:tabs>
          <w:tab w:val="left" w:pos="2732"/>
        </w:tabs>
        <w:spacing w:before="170" w:line="300" w:lineRule="auto"/>
        <w:ind w:right="349"/>
        <w:jc w:val="both"/>
        <w:rPr>
          <w:sz w:val="24"/>
        </w:rPr>
      </w:pPr>
      <w:r>
        <w:rPr>
          <w:color w:val="231F20"/>
          <w:spacing w:val="3"/>
          <w:w w:val="105"/>
          <w:sz w:val="24"/>
        </w:rPr>
        <w:t xml:space="preserve">Policy instruments </w:t>
      </w:r>
      <w:r>
        <w:rPr>
          <w:color w:val="231F20"/>
          <w:spacing w:val="2"/>
          <w:w w:val="105"/>
          <w:sz w:val="24"/>
        </w:rPr>
        <w:t xml:space="preserve">and </w:t>
      </w:r>
      <w:r>
        <w:rPr>
          <w:color w:val="231F20"/>
          <w:spacing w:val="3"/>
          <w:w w:val="105"/>
          <w:sz w:val="24"/>
        </w:rPr>
        <w:t xml:space="preserve">measures were adopted </w:t>
      </w:r>
      <w:r>
        <w:rPr>
          <w:color w:val="231F20"/>
          <w:w w:val="105"/>
          <w:sz w:val="24"/>
        </w:rPr>
        <w:t xml:space="preserve">to </w:t>
      </w:r>
      <w:r>
        <w:rPr>
          <w:color w:val="231F20"/>
          <w:spacing w:val="4"/>
          <w:w w:val="105"/>
          <w:sz w:val="24"/>
        </w:rPr>
        <w:t xml:space="preserve">eradicate </w:t>
      </w:r>
      <w:r>
        <w:rPr>
          <w:color w:val="231F20"/>
          <w:spacing w:val="3"/>
          <w:w w:val="105"/>
          <w:sz w:val="24"/>
        </w:rPr>
        <w:t xml:space="preserve">poverty </w:t>
      </w:r>
      <w:r>
        <w:rPr>
          <w:color w:val="231F20"/>
          <w:spacing w:val="2"/>
          <w:w w:val="105"/>
          <w:sz w:val="24"/>
        </w:rPr>
        <w:t>and</w:t>
      </w:r>
      <w:r>
        <w:rPr>
          <w:color w:val="231F20"/>
          <w:spacing w:val="-2"/>
          <w:w w:val="105"/>
          <w:sz w:val="24"/>
        </w:rPr>
        <w:t xml:space="preserve"> </w:t>
      </w:r>
      <w:r>
        <w:rPr>
          <w:color w:val="231F20"/>
          <w:spacing w:val="4"/>
          <w:w w:val="105"/>
          <w:sz w:val="24"/>
        </w:rPr>
        <w:t>hunger.</w:t>
      </w:r>
    </w:p>
    <w:p w:rsidR="0090524C" w:rsidRDefault="004404A8">
      <w:pPr>
        <w:pStyle w:val="ListParagraph"/>
        <w:numPr>
          <w:ilvl w:val="0"/>
          <w:numId w:val="95"/>
        </w:numPr>
        <w:tabs>
          <w:tab w:val="left" w:pos="2732"/>
        </w:tabs>
        <w:spacing w:before="170" w:line="300" w:lineRule="auto"/>
        <w:ind w:right="350"/>
        <w:jc w:val="both"/>
        <w:rPr>
          <w:sz w:val="24"/>
        </w:rPr>
      </w:pPr>
      <w:r>
        <w:rPr>
          <w:color w:val="231F20"/>
          <w:sz w:val="24"/>
        </w:rPr>
        <w:t xml:space="preserve">To </w:t>
      </w:r>
      <w:r>
        <w:rPr>
          <w:color w:val="231F20"/>
          <w:spacing w:val="3"/>
          <w:sz w:val="24"/>
        </w:rPr>
        <w:t xml:space="preserve">generate </w:t>
      </w:r>
      <w:r>
        <w:rPr>
          <w:color w:val="231F20"/>
          <w:spacing w:val="2"/>
          <w:sz w:val="24"/>
        </w:rPr>
        <w:t xml:space="preserve">and </w:t>
      </w:r>
      <w:r>
        <w:rPr>
          <w:color w:val="231F20"/>
          <w:spacing w:val="3"/>
          <w:sz w:val="24"/>
        </w:rPr>
        <w:t xml:space="preserve">better utilize additional international </w:t>
      </w:r>
      <w:r>
        <w:rPr>
          <w:color w:val="231F20"/>
          <w:spacing w:val="4"/>
          <w:sz w:val="24"/>
        </w:rPr>
        <w:t xml:space="preserve">resources, </w:t>
      </w:r>
      <w:r>
        <w:rPr>
          <w:color w:val="231F20"/>
          <w:spacing w:val="3"/>
          <w:sz w:val="24"/>
        </w:rPr>
        <w:t>market</w:t>
      </w:r>
      <w:r>
        <w:rPr>
          <w:color w:val="231F20"/>
          <w:spacing w:val="-9"/>
          <w:sz w:val="24"/>
        </w:rPr>
        <w:t xml:space="preserve"> </w:t>
      </w:r>
      <w:r>
        <w:rPr>
          <w:color w:val="231F20"/>
          <w:spacing w:val="3"/>
          <w:sz w:val="24"/>
        </w:rPr>
        <w:t>access</w:t>
      </w:r>
      <w:r>
        <w:rPr>
          <w:color w:val="231F20"/>
          <w:spacing w:val="-8"/>
          <w:sz w:val="24"/>
        </w:rPr>
        <w:t xml:space="preserve"> </w:t>
      </w:r>
      <w:r>
        <w:rPr>
          <w:color w:val="231F20"/>
          <w:spacing w:val="2"/>
          <w:sz w:val="24"/>
        </w:rPr>
        <w:t>and</w:t>
      </w:r>
      <w:r>
        <w:rPr>
          <w:color w:val="231F20"/>
          <w:spacing w:val="-9"/>
          <w:sz w:val="24"/>
        </w:rPr>
        <w:t xml:space="preserve"> </w:t>
      </w:r>
      <w:r>
        <w:rPr>
          <w:color w:val="231F20"/>
          <w:spacing w:val="3"/>
          <w:sz w:val="24"/>
        </w:rPr>
        <w:t>technical</w:t>
      </w:r>
      <w:r>
        <w:rPr>
          <w:color w:val="231F20"/>
          <w:spacing w:val="-8"/>
          <w:sz w:val="24"/>
        </w:rPr>
        <w:t xml:space="preserve"> </w:t>
      </w:r>
      <w:r>
        <w:rPr>
          <w:color w:val="231F20"/>
          <w:spacing w:val="3"/>
          <w:sz w:val="24"/>
        </w:rPr>
        <w:t>assistance</w:t>
      </w:r>
      <w:r>
        <w:rPr>
          <w:color w:val="231F20"/>
          <w:spacing w:val="-9"/>
          <w:sz w:val="24"/>
        </w:rPr>
        <w:t xml:space="preserve"> </w:t>
      </w:r>
      <w:r>
        <w:rPr>
          <w:color w:val="231F20"/>
          <w:spacing w:val="2"/>
          <w:sz w:val="24"/>
        </w:rPr>
        <w:t>for</w:t>
      </w:r>
      <w:r>
        <w:rPr>
          <w:color w:val="231F20"/>
          <w:spacing w:val="-8"/>
          <w:sz w:val="24"/>
        </w:rPr>
        <w:t xml:space="preserve"> </w:t>
      </w:r>
      <w:r>
        <w:rPr>
          <w:color w:val="231F20"/>
          <w:spacing w:val="2"/>
          <w:sz w:val="24"/>
        </w:rPr>
        <w:t>the</w:t>
      </w:r>
      <w:r>
        <w:rPr>
          <w:color w:val="231F20"/>
          <w:spacing w:val="-9"/>
          <w:sz w:val="24"/>
        </w:rPr>
        <w:t xml:space="preserve"> </w:t>
      </w:r>
      <w:r>
        <w:rPr>
          <w:color w:val="231F20"/>
          <w:spacing w:val="3"/>
          <w:sz w:val="24"/>
        </w:rPr>
        <w:t>LDCs</w:t>
      </w:r>
      <w:r>
        <w:rPr>
          <w:color w:val="231F20"/>
          <w:spacing w:val="-8"/>
          <w:sz w:val="24"/>
        </w:rPr>
        <w:t xml:space="preserve"> </w:t>
      </w:r>
      <w:r>
        <w:rPr>
          <w:color w:val="231F20"/>
          <w:sz w:val="24"/>
        </w:rPr>
        <w:t>be</w:t>
      </w:r>
      <w:r>
        <w:rPr>
          <w:color w:val="231F20"/>
          <w:spacing w:val="-8"/>
          <w:sz w:val="24"/>
        </w:rPr>
        <w:t xml:space="preserve"> </w:t>
      </w:r>
      <w:r>
        <w:rPr>
          <w:color w:val="231F20"/>
          <w:spacing w:val="4"/>
          <w:sz w:val="24"/>
        </w:rPr>
        <w:t xml:space="preserve">established, </w:t>
      </w:r>
      <w:r>
        <w:rPr>
          <w:color w:val="231F20"/>
          <w:sz w:val="24"/>
        </w:rPr>
        <w:t xml:space="preserve">so as to </w:t>
      </w:r>
      <w:r>
        <w:rPr>
          <w:color w:val="231F20"/>
          <w:spacing w:val="3"/>
          <w:sz w:val="24"/>
        </w:rPr>
        <w:t xml:space="preserve">form </w:t>
      </w:r>
      <w:r>
        <w:rPr>
          <w:color w:val="231F20"/>
          <w:sz w:val="24"/>
        </w:rPr>
        <w:t xml:space="preserve">a </w:t>
      </w:r>
      <w:r>
        <w:rPr>
          <w:color w:val="231F20"/>
          <w:spacing w:val="3"/>
          <w:sz w:val="24"/>
        </w:rPr>
        <w:t xml:space="preserve">solid base </w:t>
      </w:r>
      <w:r>
        <w:rPr>
          <w:color w:val="231F20"/>
          <w:spacing w:val="2"/>
          <w:sz w:val="24"/>
        </w:rPr>
        <w:t xml:space="preserve">for </w:t>
      </w:r>
      <w:r>
        <w:rPr>
          <w:color w:val="231F20"/>
          <w:spacing w:val="3"/>
          <w:sz w:val="24"/>
        </w:rPr>
        <w:t>their</w:t>
      </w:r>
      <w:r>
        <w:rPr>
          <w:color w:val="231F20"/>
          <w:spacing w:val="42"/>
          <w:sz w:val="24"/>
        </w:rPr>
        <w:t xml:space="preserve"> </w:t>
      </w:r>
      <w:r>
        <w:rPr>
          <w:color w:val="231F20"/>
          <w:spacing w:val="4"/>
          <w:sz w:val="24"/>
        </w:rPr>
        <w:t>development.</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95"/>
        </w:numPr>
        <w:tabs>
          <w:tab w:val="left" w:pos="1032"/>
        </w:tabs>
        <w:spacing w:before="123" w:line="300" w:lineRule="auto"/>
        <w:ind w:left="1031" w:right="2050"/>
        <w:jc w:val="both"/>
        <w:rPr>
          <w:sz w:val="24"/>
        </w:rPr>
      </w:pPr>
      <w:r w:rsidRPr="0090524C">
        <w:lastRenderedPageBreak/>
        <w:pict>
          <v:line id="_x0000_s1506" style="position:absolute;left:0;text-align:left;z-index:251562496;mso-position-horizontal-relative:page;mso-position-vertical-relative:page" from="445.05pt,69.45pt" to="445.05pt,771pt" strokecolor="#d7d9da" strokeweight="5pt">
            <w10:wrap anchorx="page" anchory="page"/>
          </v:line>
        </w:pict>
      </w:r>
      <w:r w:rsidR="004404A8">
        <w:rPr>
          <w:color w:val="231F20"/>
          <w:spacing w:val="3"/>
          <w:w w:val="105"/>
          <w:sz w:val="24"/>
        </w:rPr>
        <w:t xml:space="preserve">Attention </w:t>
      </w:r>
      <w:r w:rsidR="004404A8">
        <w:rPr>
          <w:color w:val="231F20"/>
          <w:w w:val="105"/>
          <w:sz w:val="24"/>
        </w:rPr>
        <w:t xml:space="preserve">be </w:t>
      </w:r>
      <w:r w:rsidR="004404A8">
        <w:rPr>
          <w:color w:val="231F20"/>
          <w:spacing w:val="3"/>
          <w:w w:val="105"/>
          <w:sz w:val="24"/>
        </w:rPr>
        <w:t xml:space="preserve">devoted </w:t>
      </w:r>
      <w:r w:rsidR="004404A8">
        <w:rPr>
          <w:color w:val="231F20"/>
          <w:w w:val="105"/>
          <w:sz w:val="24"/>
        </w:rPr>
        <w:t xml:space="preserve">to </w:t>
      </w:r>
      <w:r w:rsidR="004404A8">
        <w:rPr>
          <w:color w:val="231F20"/>
          <w:spacing w:val="3"/>
          <w:w w:val="105"/>
          <w:sz w:val="24"/>
        </w:rPr>
        <w:t xml:space="preserve">improve international capital flows </w:t>
      </w:r>
      <w:r w:rsidR="004404A8">
        <w:rPr>
          <w:color w:val="231F20"/>
          <w:spacing w:val="4"/>
          <w:w w:val="105"/>
          <w:sz w:val="24"/>
        </w:rPr>
        <w:t xml:space="preserve">for </w:t>
      </w:r>
      <w:r w:rsidR="004404A8">
        <w:rPr>
          <w:color w:val="231F20"/>
          <w:spacing w:val="3"/>
          <w:w w:val="105"/>
          <w:sz w:val="24"/>
        </w:rPr>
        <w:t xml:space="preserve">development </w:t>
      </w:r>
      <w:r w:rsidR="004404A8">
        <w:rPr>
          <w:color w:val="231F20"/>
          <w:w w:val="105"/>
          <w:sz w:val="24"/>
        </w:rPr>
        <w:t xml:space="preserve">as </w:t>
      </w:r>
      <w:r w:rsidR="004404A8">
        <w:rPr>
          <w:color w:val="231F20"/>
          <w:spacing w:val="3"/>
          <w:w w:val="105"/>
          <w:sz w:val="24"/>
        </w:rPr>
        <w:t xml:space="preserve">well </w:t>
      </w:r>
      <w:r w:rsidR="004404A8">
        <w:rPr>
          <w:color w:val="231F20"/>
          <w:w w:val="105"/>
          <w:sz w:val="24"/>
        </w:rPr>
        <w:t xml:space="preserve">as </w:t>
      </w:r>
      <w:r w:rsidR="004404A8">
        <w:rPr>
          <w:color w:val="231F20"/>
          <w:spacing w:val="3"/>
          <w:w w:val="105"/>
          <w:sz w:val="24"/>
        </w:rPr>
        <w:t xml:space="preserve">deal with </w:t>
      </w:r>
      <w:r w:rsidR="004404A8">
        <w:rPr>
          <w:color w:val="231F20"/>
          <w:spacing w:val="2"/>
          <w:w w:val="105"/>
          <w:sz w:val="24"/>
        </w:rPr>
        <w:t xml:space="preserve">the </w:t>
      </w:r>
      <w:r w:rsidR="004404A8">
        <w:rPr>
          <w:color w:val="231F20"/>
          <w:spacing w:val="3"/>
          <w:w w:val="105"/>
          <w:sz w:val="24"/>
        </w:rPr>
        <w:t xml:space="preserve">volatility </w:t>
      </w:r>
      <w:r w:rsidR="004404A8">
        <w:rPr>
          <w:color w:val="231F20"/>
          <w:w w:val="105"/>
          <w:sz w:val="24"/>
        </w:rPr>
        <w:t xml:space="preserve">of </w:t>
      </w:r>
      <w:r w:rsidR="004404A8">
        <w:rPr>
          <w:color w:val="231F20"/>
          <w:spacing w:val="4"/>
          <w:w w:val="105"/>
          <w:sz w:val="24"/>
        </w:rPr>
        <w:t xml:space="preserve">international </w:t>
      </w:r>
      <w:r w:rsidR="004404A8">
        <w:rPr>
          <w:color w:val="231F20"/>
          <w:spacing w:val="3"/>
          <w:w w:val="105"/>
          <w:sz w:val="24"/>
        </w:rPr>
        <w:t>capital</w:t>
      </w:r>
      <w:r w:rsidR="004404A8">
        <w:rPr>
          <w:color w:val="231F20"/>
          <w:w w:val="105"/>
          <w:sz w:val="24"/>
        </w:rPr>
        <w:t xml:space="preserve"> </w:t>
      </w:r>
      <w:r w:rsidR="004404A8">
        <w:rPr>
          <w:color w:val="231F20"/>
          <w:spacing w:val="4"/>
          <w:w w:val="105"/>
          <w:sz w:val="24"/>
        </w:rPr>
        <w:t>markets.</w:t>
      </w:r>
    </w:p>
    <w:p w:rsidR="0090524C" w:rsidRDefault="0090524C">
      <w:pPr>
        <w:pStyle w:val="BodyText"/>
        <w:spacing w:before="3"/>
        <w:rPr>
          <w:sz w:val="29"/>
        </w:rPr>
      </w:pPr>
    </w:p>
    <w:p w:rsidR="0090524C" w:rsidRDefault="004404A8">
      <w:pPr>
        <w:pStyle w:val="Heading2"/>
      </w:pPr>
      <w:r>
        <w:rPr>
          <w:color w:val="231F20"/>
        </w:rPr>
        <w:t>Achievements of UNCTAD</w:t>
      </w:r>
    </w:p>
    <w:p w:rsidR="0090524C" w:rsidRDefault="0090524C">
      <w:pPr>
        <w:pStyle w:val="BodyText"/>
        <w:spacing w:before="4"/>
        <w:rPr>
          <w:rFonts w:ascii="Times New Roman"/>
          <w:b/>
          <w:i/>
          <w:sz w:val="39"/>
        </w:rPr>
      </w:pPr>
    </w:p>
    <w:p w:rsidR="0090524C" w:rsidRDefault="004404A8">
      <w:pPr>
        <w:pStyle w:val="BodyText"/>
        <w:spacing w:line="300" w:lineRule="auto"/>
        <w:ind w:left="237" w:right="2051" w:firstLine="720"/>
      </w:pPr>
      <w:r>
        <w:rPr>
          <w:color w:val="231F20"/>
        </w:rPr>
        <w:t>Despite the disagreements over the years, UNCTAD has played a key role various sphere. The more important of these are as follows:</w:t>
      </w:r>
    </w:p>
    <w:p w:rsidR="0090524C" w:rsidRDefault="0090524C">
      <w:pPr>
        <w:pStyle w:val="BodyText"/>
        <w:rPr>
          <w:sz w:val="30"/>
        </w:rPr>
      </w:pPr>
    </w:p>
    <w:p w:rsidR="0090524C" w:rsidRDefault="004404A8">
      <w:pPr>
        <w:pStyle w:val="ListParagraph"/>
        <w:numPr>
          <w:ilvl w:val="0"/>
          <w:numId w:val="94"/>
        </w:numPr>
        <w:tabs>
          <w:tab w:val="left" w:pos="918"/>
        </w:tabs>
        <w:spacing w:line="300" w:lineRule="auto"/>
        <w:ind w:right="2050"/>
        <w:jc w:val="both"/>
        <w:rPr>
          <w:sz w:val="24"/>
        </w:rPr>
      </w:pPr>
      <w:r>
        <w:rPr>
          <w:rFonts w:ascii="UKIJ Nasq" w:hAnsi="UKIJ Nasq"/>
          <w:b/>
          <w:color w:val="231F20"/>
          <w:spacing w:val="3"/>
          <w:sz w:val="24"/>
        </w:rPr>
        <w:t xml:space="preserve">Trade </w:t>
      </w:r>
      <w:r>
        <w:rPr>
          <w:rFonts w:ascii="UKIJ Nasq" w:hAnsi="UKIJ Nasq"/>
          <w:b/>
          <w:color w:val="231F20"/>
          <w:sz w:val="24"/>
        </w:rPr>
        <w:t xml:space="preserve">in </w:t>
      </w:r>
      <w:r>
        <w:rPr>
          <w:rFonts w:ascii="UKIJ Nasq" w:hAnsi="UKIJ Nasq"/>
          <w:b/>
          <w:color w:val="231F20"/>
          <w:spacing w:val="3"/>
          <w:sz w:val="24"/>
        </w:rPr>
        <w:t xml:space="preserve">Primary Commodities:- </w:t>
      </w:r>
      <w:r>
        <w:rPr>
          <w:color w:val="231F20"/>
          <w:spacing w:val="2"/>
          <w:sz w:val="24"/>
        </w:rPr>
        <w:t xml:space="preserve">The </w:t>
      </w:r>
      <w:r>
        <w:rPr>
          <w:color w:val="231F20"/>
          <w:spacing w:val="3"/>
          <w:sz w:val="24"/>
        </w:rPr>
        <w:t xml:space="preserve">UNCTAD </w:t>
      </w:r>
      <w:r>
        <w:rPr>
          <w:color w:val="231F20"/>
          <w:spacing w:val="2"/>
          <w:sz w:val="24"/>
        </w:rPr>
        <w:t xml:space="preserve">has </w:t>
      </w:r>
      <w:r>
        <w:rPr>
          <w:color w:val="231F20"/>
          <w:spacing w:val="3"/>
          <w:sz w:val="24"/>
        </w:rPr>
        <w:t xml:space="preserve">been </w:t>
      </w:r>
      <w:r>
        <w:rPr>
          <w:color w:val="231F20"/>
          <w:spacing w:val="4"/>
          <w:sz w:val="24"/>
        </w:rPr>
        <w:t xml:space="preserve">active </w:t>
      </w:r>
      <w:r>
        <w:rPr>
          <w:color w:val="231F20"/>
          <w:sz w:val="24"/>
        </w:rPr>
        <w:t xml:space="preserve">in </w:t>
      </w:r>
      <w:r>
        <w:rPr>
          <w:color w:val="231F20"/>
          <w:spacing w:val="2"/>
          <w:sz w:val="24"/>
        </w:rPr>
        <w:t xml:space="preserve">the </w:t>
      </w:r>
      <w:r>
        <w:rPr>
          <w:color w:val="231F20"/>
          <w:spacing w:val="3"/>
          <w:sz w:val="24"/>
        </w:rPr>
        <w:t xml:space="preserve">International Commodity Agreement since </w:t>
      </w:r>
      <w:r>
        <w:rPr>
          <w:color w:val="231F20"/>
          <w:spacing w:val="2"/>
          <w:sz w:val="24"/>
        </w:rPr>
        <w:t xml:space="preserve">its </w:t>
      </w:r>
      <w:r>
        <w:rPr>
          <w:color w:val="231F20"/>
          <w:spacing w:val="4"/>
          <w:sz w:val="24"/>
        </w:rPr>
        <w:t xml:space="preserve">inception, </w:t>
      </w:r>
      <w:r>
        <w:rPr>
          <w:color w:val="231F20"/>
          <w:spacing w:val="3"/>
          <w:sz w:val="24"/>
        </w:rPr>
        <w:t xml:space="preserve">LDC’s (Last Developed Countries) wanted </w:t>
      </w:r>
      <w:r>
        <w:rPr>
          <w:color w:val="231F20"/>
          <w:sz w:val="24"/>
        </w:rPr>
        <w:t xml:space="preserve">to </w:t>
      </w:r>
      <w:r>
        <w:rPr>
          <w:color w:val="231F20"/>
          <w:spacing w:val="3"/>
          <w:sz w:val="24"/>
        </w:rPr>
        <w:t xml:space="preserve">expand their </w:t>
      </w:r>
      <w:r>
        <w:rPr>
          <w:color w:val="231F20"/>
          <w:spacing w:val="4"/>
          <w:sz w:val="24"/>
        </w:rPr>
        <w:t xml:space="preserve">market </w:t>
      </w:r>
      <w:r>
        <w:rPr>
          <w:color w:val="231F20"/>
          <w:spacing w:val="2"/>
          <w:sz w:val="24"/>
        </w:rPr>
        <w:t xml:space="preserve">for </w:t>
      </w:r>
      <w:r>
        <w:rPr>
          <w:color w:val="231F20"/>
          <w:spacing w:val="3"/>
          <w:sz w:val="24"/>
        </w:rPr>
        <w:t xml:space="preserve">their traditional exports </w:t>
      </w:r>
      <w:r>
        <w:rPr>
          <w:color w:val="231F20"/>
          <w:sz w:val="24"/>
        </w:rPr>
        <w:t xml:space="preserve">of </w:t>
      </w:r>
      <w:r>
        <w:rPr>
          <w:color w:val="231F20"/>
          <w:spacing w:val="3"/>
          <w:sz w:val="24"/>
        </w:rPr>
        <w:t xml:space="preserve">primary commodities. </w:t>
      </w:r>
      <w:r>
        <w:rPr>
          <w:color w:val="231F20"/>
          <w:spacing w:val="4"/>
          <w:sz w:val="24"/>
        </w:rPr>
        <w:t xml:space="preserve">Developed </w:t>
      </w:r>
      <w:r>
        <w:rPr>
          <w:color w:val="231F20"/>
          <w:spacing w:val="3"/>
          <w:sz w:val="24"/>
        </w:rPr>
        <w:t xml:space="preserve">countries placed restrictions </w:t>
      </w:r>
      <w:r>
        <w:rPr>
          <w:color w:val="231F20"/>
          <w:sz w:val="24"/>
        </w:rPr>
        <w:t xml:space="preserve">of </w:t>
      </w:r>
      <w:r>
        <w:rPr>
          <w:color w:val="231F20"/>
          <w:spacing w:val="2"/>
          <w:sz w:val="24"/>
        </w:rPr>
        <w:t xml:space="preserve">the </w:t>
      </w:r>
      <w:r>
        <w:rPr>
          <w:color w:val="231F20"/>
          <w:spacing w:val="3"/>
          <w:sz w:val="24"/>
        </w:rPr>
        <w:t xml:space="preserve">exports </w:t>
      </w:r>
      <w:r>
        <w:rPr>
          <w:color w:val="231F20"/>
          <w:sz w:val="24"/>
        </w:rPr>
        <w:t xml:space="preserve">of </w:t>
      </w:r>
      <w:r>
        <w:rPr>
          <w:color w:val="231F20"/>
          <w:spacing w:val="2"/>
          <w:sz w:val="24"/>
        </w:rPr>
        <w:t xml:space="preserve">the </w:t>
      </w:r>
      <w:r>
        <w:rPr>
          <w:color w:val="231F20"/>
          <w:spacing w:val="3"/>
          <w:sz w:val="24"/>
        </w:rPr>
        <w:t xml:space="preserve">latter </w:t>
      </w:r>
      <w:r>
        <w:rPr>
          <w:color w:val="231F20"/>
          <w:sz w:val="24"/>
        </w:rPr>
        <w:t xml:space="preserve">in </w:t>
      </w:r>
      <w:r>
        <w:rPr>
          <w:color w:val="231F20"/>
          <w:spacing w:val="4"/>
          <w:sz w:val="24"/>
        </w:rPr>
        <w:t xml:space="preserve">such  </w:t>
      </w:r>
      <w:r>
        <w:rPr>
          <w:color w:val="231F20"/>
          <w:spacing w:val="3"/>
          <w:sz w:val="24"/>
        </w:rPr>
        <w:t xml:space="preserve">form </w:t>
      </w:r>
      <w:r>
        <w:rPr>
          <w:color w:val="231F20"/>
          <w:sz w:val="24"/>
        </w:rPr>
        <w:t xml:space="preserve">as </w:t>
      </w:r>
      <w:r>
        <w:rPr>
          <w:color w:val="231F20"/>
          <w:spacing w:val="3"/>
          <w:sz w:val="24"/>
        </w:rPr>
        <w:t xml:space="preserve">licensing, quotas, tariffs etc. </w:t>
      </w:r>
      <w:r>
        <w:rPr>
          <w:color w:val="231F20"/>
          <w:spacing w:val="2"/>
          <w:sz w:val="24"/>
        </w:rPr>
        <w:t xml:space="preserve">and </w:t>
      </w:r>
      <w:r>
        <w:rPr>
          <w:color w:val="231F20"/>
          <w:spacing w:val="3"/>
          <w:sz w:val="24"/>
        </w:rPr>
        <w:t>provided subsidie</w:t>
      </w:r>
      <w:r>
        <w:rPr>
          <w:color w:val="231F20"/>
          <w:spacing w:val="3"/>
          <w:sz w:val="24"/>
        </w:rPr>
        <w:t xml:space="preserve">s </w:t>
      </w:r>
      <w:r>
        <w:rPr>
          <w:color w:val="231F20"/>
          <w:spacing w:val="4"/>
          <w:sz w:val="24"/>
        </w:rPr>
        <w:t xml:space="preserve">to </w:t>
      </w:r>
      <w:r>
        <w:rPr>
          <w:color w:val="231F20"/>
          <w:spacing w:val="3"/>
          <w:sz w:val="24"/>
        </w:rPr>
        <w:t xml:space="preserve">domestic producers. Such trade restrictions tend </w:t>
      </w:r>
      <w:r>
        <w:rPr>
          <w:color w:val="231F20"/>
          <w:sz w:val="24"/>
        </w:rPr>
        <w:t xml:space="preserve">to be </w:t>
      </w:r>
      <w:r>
        <w:rPr>
          <w:color w:val="231F20"/>
          <w:spacing w:val="3"/>
          <w:sz w:val="24"/>
        </w:rPr>
        <w:t xml:space="preserve">higher </w:t>
      </w:r>
      <w:r>
        <w:rPr>
          <w:color w:val="231F20"/>
          <w:spacing w:val="4"/>
          <w:sz w:val="24"/>
        </w:rPr>
        <w:t xml:space="preserve">for </w:t>
      </w:r>
      <w:r>
        <w:rPr>
          <w:color w:val="231F20"/>
          <w:spacing w:val="3"/>
          <w:sz w:val="24"/>
        </w:rPr>
        <w:t xml:space="preserve">processed products than </w:t>
      </w:r>
      <w:r>
        <w:rPr>
          <w:color w:val="231F20"/>
          <w:spacing w:val="2"/>
          <w:sz w:val="24"/>
        </w:rPr>
        <w:t xml:space="preserve">for </w:t>
      </w:r>
      <w:r>
        <w:rPr>
          <w:color w:val="231F20"/>
          <w:spacing w:val="3"/>
          <w:sz w:val="24"/>
        </w:rPr>
        <w:t xml:space="preserve">unprocessed ones. Besides, </w:t>
      </w:r>
      <w:r>
        <w:rPr>
          <w:color w:val="231F20"/>
          <w:spacing w:val="4"/>
          <w:sz w:val="24"/>
        </w:rPr>
        <w:t xml:space="preserve">exports </w:t>
      </w:r>
      <w:r>
        <w:rPr>
          <w:color w:val="231F20"/>
          <w:spacing w:val="3"/>
          <w:sz w:val="24"/>
        </w:rPr>
        <w:t xml:space="preserve">form LDC’s have been subject </w:t>
      </w:r>
      <w:r>
        <w:rPr>
          <w:color w:val="231F20"/>
          <w:sz w:val="24"/>
        </w:rPr>
        <w:t xml:space="preserve">to  </w:t>
      </w:r>
      <w:r>
        <w:rPr>
          <w:color w:val="231F20"/>
          <w:spacing w:val="3"/>
          <w:sz w:val="24"/>
        </w:rPr>
        <w:t xml:space="preserve">wide fluctuations. Thus, </w:t>
      </w:r>
      <w:r>
        <w:rPr>
          <w:color w:val="231F20"/>
          <w:spacing w:val="4"/>
          <w:sz w:val="24"/>
        </w:rPr>
        <w:t xml:space="preserve">there  </w:t>
      </w:r>
      <w:r>
        <w:rPr>
          <w:color w:val="231F20"/>
          <w:spacing w:val="2"/>
          <w:sz w:val="24"/>
        </w:rPr>
        <w:t xml:space="preserve">has </w:t>
      </w:r>
      <w:r>
        <w:rPr>
          <w:color w:val="231F20"/>
          <w:spacing w:val="3"/>
          <w:sz w:val="24"/>
        </w:rPr>
        <w:t xml:space="preserve">been </w:t>
      </w:r>
      <w:r>
        <w:rPr>
          <w:color w:val="231F20"/>
          <w:sz w:val="24"/>
        </w:rPr>
        <w:t xml:space="preserve">a </w:t>
      </w:r>
      <w:r>
        <w:rPr>
          <w:color w:val="231F20"/>
          <w:spacing w:val="3"/>
          <w:sz w:val="24"/>
        </w:rPr>
        <w:t xml:space="preserve">continual deterioration </w:t>
      </w:r>
      <w:r>
        <w:rPr>
          <w:color w:val="231F20"/>
          <w:sz w:val="24"/>
        </w:rPr>
        <w:t xml:space="preserve">in </w:t>
      </w:r>
      <w:r>
        <w:rPr>
          <w:color w:val="231F20"/>
          <w:spacing w:val="2"/>
          <w:sz w:val="24"/>
        </w:rPr>
        <w:t xml:space="preserve">the </w:t>
      </w:r>
      <w:r>
        <w:rPr>
          <w:color w:val="231F20"/>
          <w:spacing w:val="3"/>
          <w:sz w:val="24"/>
        </w:rPr>
        <w:t xml:space="preserve">terms </w:t>
      </w:r>
      <w:r>
        <w:rPr>
          <w:color w:val="231F20"/>
          <w:sz w:val="24"/>
        </w:rPr>
        <w:t xml:space="preserve">of </w:t>
      </w:r>
      <w:r>
        <w:rPr>
          <w:color w:val="231F20"/>
          <w:spacing w:val="3"/>
          <w:sz w:val="24"/>
        </w:rPr>
        <w:t xml:space="preserve">trade </w:t>
      </w:r>
      <w:r>
        <w:rPr>
          <w:color w:val="231F20"/>
          <w:sz w:val="24"/>
        </w:rPr>
        <w:t xml:space="preserve">of </w:t>
      </w:r>
      <w:r>
        <w:rPr>
          <w:color w:val="231F20"/>
          <w:spacing w:val="4"/>
          <w:sz w:val="24"/>
        </w:rPr>
        <w:t xml:space="preserve">primary </w:t>
      </w:r>
      <w:r>
        <w:rPr>
          <w:color w:val="231F20"/>
          <w:spacing w:val="3"/>
          <w:sz w:val="24"/>
        </w:rPr>
        <w:t xml:space="preserve">products </w:t>
      </w:r>
      <w:r>
        <w:rPr>
          <w:color w:val="231F20"/>
          <w:sz w:val="24"/>
        </w:rPr>
        <w:t xml:space="preserve">of </w:t>
      </w:r>
      <w:r>
        <w:rPr>
          <w:color w:val="231F20"/>
          <w:spacing w:val="2"/>
          <w:sz w:val="24"/>
        </w:rPr>
        <w:t xml:space="preserve">the </w:t>
      </w:r>
      <w:r>
        <w:rPr>
          <w:color w:val="231F20"/>
          <w:spacing w:val="3"/>
          <w:sz w:val="24"/>
        </w:rPr>
        <w:t xml:space="preserve">LDC’s </w:t>
      </w:r>
      <w:r>
        <w:rPr>
          <w:color w:val="231F20"/>
          <w:sz w:val="24"/>
        </w:rPr>
        <w:t xml:space="preserve">in </w:t>
      </w:r>
      <w:r>
        <w:rPr>
          <w:color w:val="231F20"/>
          <w:spacing w:val="3"/>
          <w:sz w:val="24"/>
        </w:rPr>
        <w:t xml:space="preserve">relation </w:t>
      </w:r>
      <w:r>
        <w:rPr>
          <w:color w:val="231F20"/>
          <w:sz w:val="24"/>
        </w:rPr>
        <w:t xml:space="preserve">to </w:t>
      </w:r>
      <w:r>
        <w:rPr>
          <w:color w:val="231F20"/>
          <w:spacing w:val="2"/>
          <w:sz w:val="24"/>
        </w:rPr>
        <w:t xml:space="preserve">the </w:t>
      </w:r>
      <w:r>
        <w:rPr>
          <w:color w:val="231F20"/>
          <w:spacing w:val="3"/>
          <w:sz w:val="24"/>
        </w:rPr>
        <w:t xml:space="preserve">export </w:t>
      </w:r>
      <w:r>
        <w:rPr>
          <w:color w:val="231F20"/>
          <w:sz w:val="24"/>
        </w:rPr>
        <w:t xml:space="preserve">of </w:t>
      </w:r>
      <w:r>
        <w:rPr>
          <w:color w:val="231F20"/>
          <w:spacing w:val="4"/>
          <w:sz w:val="24"/>
        </w:rPr>
        <w:t xml:space="preserve">manufactured </w:t>
      </w:r>
      <w:r>
        <w:rPr>
          <w:color w:val="231F20"/>
          <w:spacing w:val="3"/>
          <w:sz w:val="24"/>
        </w:rPr>
        <w:t>products</w:t>
      </w:r>
      <w:r>
        <w:rPr>
          <w:color w:val="231F20"/>
          <w:spacing w:val="66"/>
          <w:sz w:val="24"/>
        </w:rPr>
        <w:t xml:space="preserve"> </w:t>
      </w:r>
      <w:r>
        <w:rPr>
          <w:color w:val="231F20"/>
          <w:spacing w:val="3"/>
          <w:sz w:val="24"/>
        </w:rPr>
        <w:t>from</w:t>
      </w:r>
      <w:r>
        <w:rPr>
          <w:color w:val="231F20"/>
          <w:spacing w:val="66"/>
          <w:sz w:val="24"/>
        </w:rPr>
        <w:t xml:space="preserve"> </w:t>
      </w:r>
      <w:r>
        <w:rPr>
          <w:color w:val="231F20"/>
          <w:spacing w:val="2"/>
          <w:sz w:val="24"/>
        </w:rPr>
        <w:t xml:space="preserve">the  </w:t>
      </w:r>
      <w:r>
        <w:rPr>
          <w:color w:val="231F20"/>
          <w:spacing w:val="3"/>
          <w:sz w:val="24"/>
        </w:rPr>
        <w:t xml:space="preserve">developed  countries.   Since   </w:t>
      </w:r>
      <w:r>
        <w:rPr>
          <w:color w:val="231F20"/>
          <w:spacing w:val="4"/>
          <w:sz w:val="24"/>
        </w:rPr>
        <w:t xml:space="preserve">UNCTAD-II, </w:t>
      </w:r>
      <w:r>
        <w:rPr>
          <w:color w:val="231F20"/>
          <w:spacing w:val="2"/>
          <w:sz w:val="24"/>
        </w:rPr>
        <w:t xml:space="preserve">the </w:t>
      </w:r>
      <w:r>
        <w:rPr>
          <w:color w:val="231F20"/>
          <w:spacing w:val="3"/>
          <w:sz w:val="24"/>
        </w:rPr>
        <w:t xml:space="preserve">LDC’s have been insisting </w:t>
      </w:r>
      <w:r>
        <w:rPr>
          <w:color w:val="231F20"/>
          <w:sz w:val="24"/>
        </w:rPr>
        <w:t xml:space="preserve">on </w:t>
      </w:r>
      <w:r>
        <w:rPr>
          <w:color w:val="231F20"/>
          <w:spacing w:val="3"/>
          <w:sz w:val="24"/>
        </w:rPr>
        <w:t xml:space="preserve">International </w:t>
      </w:r>
      <w:r>
        <w:rPr>
          <w:color w:val="231F20"/>
          <w:spacing w:val="4"/>
          <w:sz w:val="24"/>
        </w:rPr>
        <w:t xml:space="preserve">Commodity </w:t>
      </w:r>
      <w:r>
        <w:rPr>
          <w:color w:val="231F20"/>
          <w:spacing w:val="3"/>
          <w:sz w:val="24"/>
        </w:rPr>
        <w:t xml:space="preserve">Agreements </w:t>
      </w:r>
      <w:r>
        <w:rPr>
          <w:color w:val="231F20"/>
          <w:sz w:val="24"/>
        </w:rPr>
        <w:t xml:space="preserve">to  </w:t>
      </w:r>
      <w:r>
        <w:rPr>
          <w:color w:val="231F20"/>
          <w:spacing w:val="3"/>
          <w:sz w:val="24"/>
        </w:rPr>
        <w:t xml:space="preserve">stabilize </w:t>
      </w:r>
      <w:r>
        <w:rPr>
          <w:color w:val="231F20"/>
          <w:spacing w:val="2"/>
          <w:sz w:val="24"/>
        </w:rPr>
        <w:t xml:space="preserve">the </w:t>
      </w:r>
      <w:r>
        <w:rPr>
          <w:color w:val="231F20"/>
          <w:spacing w:val="3"/>
          <w:sz w:val="24"/>
        </w:rPr>
        <w:t xml:space="preserve">prices </w:t>
      </w:r>
      <w:r>
        <w:rPr>
          <w:color w:val="231F20"/>
          <w:spacing w:val="2"/>
          <w:sz w:val="24"/>
        </w:rPr>
        <w:t xml:space="preserve">and </w:t>
      </w:r>
      <w:r>
        <w:rPr>
          <w:color w:val="231F20"/>
          <w:spacing w:val="3"/>
          <w:sz w:val="24"/>
        </w:rPr>
        <w:t xml:space="preserve">markets </w:t>
      </w:r>
      <w:r>
        <w:rPr>
          <w:color w:val="231F20"/>
          <w:spacing w:val="2"/>
          <w:sz w:val="24"/>
        </w:rPr>
        <w:t xml:space="preserve">for </w:t>
      </w:r>
      <w:r>
        <w:rPr>
          <w:color w:val="231F20"/>
          <w:spacing w:val="3"/>
          <w:sz w:val="24"/>
        </w:rPr>
        <w:t xml:space="preserve">their </w:t>
      </w:r>
      <w:r>
        <w:rPr>
          <w:color w:val="231F20"/>
          <w:spacing w:val="4"/>
          <w:sz w:val="24"/>
        </w:rPr>
        <w:t xml:space="preserve">exports    </w:t>
      </w:r>
      <w:r>
        <w:rPr>
          <w:color w:val="231F20"/>
          <w:sz w:val="24"/>
        </w:rPr>
        <w:t xml:space="preserve">of </w:t>
      </w:r>
      <w:r>
        <w:rPr>
          <w:color w:val="231F20"/>
          <w:spacing w:val="3"/>
          <w:sz w:val="24"/>
        </w:rPr>
        <w:t xml:space="preserve">primary products. </w:t>
      </w:r>
      <w:r>
        <w:rPr>
          <w:color w:val="231F20"/>
          <w:sz w:val="24"/>
        </w:rPr>
        <w:t xml:space="preserve">At </w:t>
      </w:r>
      <w:r>
        <w:rPr>
          <w:color w:val="231F20"/>
          <w:spacing w:val="3"/>
          <w:sz w:val="24"/>
        </w:rPr>
        <w:t xml:space="preserve">UNCTAD </w:t>
      </w:r>
      <w:r>
        <w:rPr>
          <w:color w:val="231F20"/>
          <w:sz w:val="24"/>
        </w:rPr>
        <w:t xml:space="preserve">IV in </w:t>
      </w:r>
      <w:r>
        <w:rPr>
          <w:color w:val="231F20"/>
          <w:spacing w:val="3"/>
          <w:sz w:val="24"/>
        </w:rPr>
        <w:t xml:space="preserve">1976, </w:t>
      </w:r>
      <w:r>
        <w:rPr>
          <w:color w:val="231F20"/>
          <w:sz w:val="24"/>
        </w:rPr>
        <w:t xml:space="preserve">it </w:t>
      </w:r>
      <w:r>
        <w:rPr>
          <w:color w:val="231F20"/>
          <w:spacing w:val="2"/>
          <w:sz w:val="24"/>
        </w:rPr>
        <w:t xml:space="preserve">was </w:t>
      </w:r>
      <w:r>
        <w:rPr>
          <w:color w:val="231F20"/>
          <w:spacing w:val="3"/>
          <w:sz w:val="24"/>
        </w:rPr>
        <w:t xml:space="preserve">proposed </w:t>
      </w:r>
      <w:r>
        <w:rPr>
          <w:color w:val="231F20"/>
          <w:spacing w:val="4"/>
          <w:sz w:val="24"/>
        </w:rPr>
        <w:t xml:space="preserve">to </w:t>
      </w:r>
      <w:r>
        <w:rPr>
          <w:color w:val="231F20"/>
          <w:spacing w:val="3"/>
          <w:sz w:val="24"/>
        </w:rPr>
        <w:t xml:space="preserve">have </w:t>
      </w:r>
      <w:r>
        <w:rPr>
          <w:color w:val="231F20"/>
          <w:sz w:val="24"/>
        </w:rPr>
        <w:t xml:space="preserve">an </w:t>
      </w:r>
      <w:r>
        <w:rPr>
          <w:color w:val="231F20"/>
          <w:spacing w:val="3"/>
          <w:sz w:val="24"/>
        </w:rPr>
        <w:t xml:space="preserve">Integrated Program </w:t>
      </w:r>
      <w:r>
        <w:rPr>
          <w:color w:val="231F20"/>
          <w:spacing w:val="2"/>
          <w:sz w:val="24"/>
        </w:rPr>
        <w:t xml:space="preserve">for </w:t>
      </w:r>
      <w:r>
        <w:rPr>
          <w:color w:val="231F20"/>
          <w:spacing w:val="3"/>
          <w:sz w:val="24"/>
        </w:rPr>
        <w:t xml:space="preserve">Commodities (IPC) </w:t>
      </w:r>
      <w:r>
        <w:rPr>
          <w:color w:val="231F20"/>
          <w:spacing w:val="2"/>
          <w:sz w:val="24"/>
        </w:rPr>
        <w:t xml:space="preserve">and </w:t>
      </w:r>
      <w:r>
        <w:rPr>
          <w:color w:val="231F20"/>
          <w:sz w:val="24"/>
        </w:rPr>
        <w:t xml:space="preserve">to </w:t>
      </w:r>
      <w:r>
        <w:rPr>
          <w:color w:val="231F20"/>
          <w:spacing w:val="4"/>
          <w:sz w:val="24"/>
        </w:rPr>
        <w:t xml:space="preserve">create </w:t>
      </w:r>
      <w:r>
        <w:rPr>
          <w:color w:val="231F20"/>
          <w:spacing w:val="3"/>
          <w:sz w:val="24"/>
        </w:rPr>
        <w:t xml:space="preserve">common fund </w:t>
      </w:r>
      <w:r>
        <w:rPr>
          <w:color w:val="231F20"/>
          <w:spacing w:val="2"/>
          <w:sz w:val="24"/>
        </w:rPr>
        <w:t xml:space="preserve">for </w:t>
      </w:r>
      <w:r>
        <w:rPr>
          <w:color w:val="231F20"/>
          <w:spacing w:val="3"/>
          <w:sz w:val="24"/>
        </w:rPr>
        <w:t xml:space="preserve">buffer stock financing. This fund </w:t>
      </w:r>
      <w:r>
        <w:rPr>
          <w:color w:val="231F20"/>
          <w:spacing w:val="2"/>
          <w:sz w:val="24"/>
        </w:rPr>
        <w:t xml:space="preserve">was </w:t>
      </w:r>
      <w:r>
        <w:rPr>
          <w:color w:val="231F20"/>
          <w:spacing w:val="3"/>
          <w:sz w:val="24"/>
        </w:rPr>
        <w:t xml:space="preserve">meant </w:t>
      </w:r>
      <w:r>
        <w:rPr>
          <w:color w:val="231F20"/>
          <w:spacing w:val="4"/>
          <w:sz w:val="24"/>
        </w:rPr>
        <w:t xml:space="preserve">to </w:t>
      </w:r>
      <w:r>
        <w:rPr>
          <w:color w:val="231F20"/>
          <w:spacing w:val="3"/>
          <w:sz w:val="24"/>
        </w:rPr>
        <w:t xml:space="preserve">provide </w:t>
      </w:r>
      <w:r>
        <w:rPr>
          <w:color w:val="231F20"/>
          <w:sz w:val="24"/>
        </w:rPr>
        <w:t xml:space="preserve">a </w:t>
      </w:r>
      <w:r>
        <w:rPr>
          <w:color w:val="231F20"/>
          <w:spacing w:val="3"/>
          <w:sz w:val="24"/>
        </w:rPr>
        <w:t xml:space="preserve">considerable benefit </w:t>
      </w:r>
      <w:r>
        <w:rPr>
          <w:color w:val="231F20"/>
          <w:sz w:val="24"/>
        </w:rPr>
        <w:t xml:space="preserve">to </w:t>
      </w:r>
      <w:r>
        <w:rPr>
          <w:color w:val="231F20"/>
          <w:spacing w:val="2"/>
          <w:sz w:val="24"/>
        </w:rPr>
        <w:t xml:space="preserve">the </w:t>
      </w:r>
      <w:r>
        <w:rPr>
          <w:color w:val="231F20"/>
          <w:spacing w:val="3"/>
          <w:sz w:val="24"/>
        </w:rPr>
        <w:t xml:space="preserve">exporters </w:t>
      </w:r>
      <w:r>
        <w:rPr>
          <w:color w:val="231F20"/>
          <w:spacing w:val="2"/>
          <w:sz w:val="24"/>
        </w:rPr>
        <w:t xml:space="preserve">and </w:t>
      </w:r>
      <w:r>
        <w:rPr>
          <w:color w:val="231F20"/>
          <w:spacing w:val="3"/>
          <w:sz w:val="24"/>
        </w:rPr>
        <w:t>impor</w:t>
      </w:r>
      <w:r>
        <w:rPr>
          <w:color w:val="231F20"/>
          <w:spacing w:val="3"/>
          <w:sz w:val="24"/>
        </w:rPr>
        <w:t xml:space="preserve">ters </w:t>
      </w:r>
      <w:r>
        <w:rPr>
          <w:color w:val="231F20"/>
          <w:spacing w:val="4"/>
          <w:sz w:val="24"/>
        </w:rPr>
        <w:t xml:space="preserve">of </w:t>
      </w:r>
      <w:r>
        <w:rPr>
          <w:color w:val="231F20"/>
          <w:spacing w:val="3"/>
          <w:sz w:val="24"/>
        </w:rPr>
        <w:t xml:space="preserve">developing countries. Exporters </w:t>
      </w:r>
      <w:r>
        <w:rPr>
          <w:color w:val="231F20"/>
          <w:sz w:val="24"/>
        </w:rPr>
        <w:t xml:space="preserve">of </w:t>
      </w:r>
      <w:r>
        <w:rPr>
          <w:color w:val="231F20"/>
          <w:spacing w:val="3"/>
          <w:sz w:val="24"/>
        </w:rPr>
        <w:t xml:space="preserve">primary products would </w:t>
      </w:r>
      <w:r>
        <w:rPr>
          <w:color w:val="231F20"/>
          <w:sz w:val="24"/>
        </w:rPr>
        <w:t xml:space="preserve">be </w:t>
      </w:r>
      <w:r>
        <w:rPr>
          <w:color w:val="231F20"/>
          <w:spacing w:val="4"/>
          <w:sz w:val="24"/>
        </w:rPr>
        <w:t xml:space="preserve">able </w:t>
      </w:r>
      <w:r>
        <w:rPr>
          <w:color w:val="231F20"/>
          <w:sz w:val="24"/>
        </w:rPr>
        <w:t xml:space="preserve">to  </w:t>
      </w:r>
      <w:r>
        <w:rPr>
          <w:color w:val="231F20"/>
          <w:spacing w:val="3"/>
          <w:sz w:val="24"/>
        </w:rPr>
        <w:t xml:space="preserve">realize higher prices </w:t>
      </w:r>
      <w:r>
        <w:rPr>
          <w:color w:val="231F20"/>
          <w:spacing w:val="2"/>
          <w:sz w:val="24"/>
        </w:rPr>
        <w:t xml:space="preserve">for </w:t>
      </w:r>
      <w:r>
        <w:rPr>
          <w:color w:val="231F20"/>
          <w:spacing w:val="3"/>
          <w:sz w:val="24"/>
        </w:rPr>
        <w:t xml:space="preserve">primary products like rubber, </w:t>
      </w:r>
      <w:r>
        <w:rPr>
          <w:color w:val="231F20"/>
          <w:spacing w:val="4"/>
          <w:sz w:val="24"/>
        </w:rPr>
        <w:t xml:space="preserve">cocoa,   </w:t>
      </w:r>
      <w:r>
        <w:rPr>
          <w:color w:val="231F20"/>
          <w:spacing w:val="2"/>
          <w:sz w:val="24"/>
        </w:rPr>
        <w:t xml:space="preserve">tin </w:t>
      </w:r>
      <w:r>
        <w:rPr>
          <w:color w:val="231F20"/>
          <w:spacing w:val="3"/>
          <w:sz w:val="24"/>
        </w:rPr>
        <w:t xml:space="preserve">etc. Similarly, exporters </w:t>
      </w:r>
      <w:r>
        <w:rPr>
          <w:color w:val="231F20"/>
          <w:sz w:val="24"/>
        </w:rPr>
        <w:t xml:space="preserve">of </w:t>
      </w:r>
      <w:r>
        <w:rPr>
          <w:color w:val="231F20"/>
          <w:spacing w:val="3"/>
          <w:sz w:val="24"/>
        </w:rPr>
        <w:t xml:space="preserve">such primary products also </w:t>
      </w:r>
      <w:r>
        <w:rPr>
          <w:color w:val="231F20"/>
          <w:spacing w:val="4"/>
          <w:sz w:val="24"/>
        </w:rPr>
        <w:t xml:space="preserve">would  </w:t>
      </w:r>
      <w:r>
        <w:rPr>
          <w:color w:val="231F20"/>
          <w:spacing w:val="2"/>
          <w:sz w:val="24"/>
        </w:rPr>
        <w:t xml:space="preserve">not </w:t>
      </w:r>
      <w:r>
        <w:rPr>
          <w:color w:val="231F20"/>
          <w:sz w:val="24"/>
        </w:rPr>
        <w:t xml:space="preserve">be </w:t>
      </w:r>
      <w:r>
        <w:rPr>
          <w:color w:val="231F20"/>
          <w:spacing w:val="3"/>
          <w:sz w:val="24"/>
        </w:rPr>
        <w:t xml:space="preserve">subjected </w:t>
      </w:r>
      <w:r>
        <w:rPr>
          <w:color w:val="231F20"/>
          <w:sz w:val="24"/>
        </w:rPr>
        <w:t xml:space="preserve">to </w:t>
      </w:r>
      <w:r>
        <w:rPr>
          <w:color w:val="231F20"/>
          <w:spacing w:val="2"/>
          <w:sz w:val="24"/>
        </w:rPr>
        <w:t xml:space="preserve">the </w:t>
      </w:r>
      <w:r>
        <w:rPr>
          <w:color w:val="231F20"/>
          <w:spacing w:val="3"/>
          <w:sz w:val="24"/>
        </w:rPr>
        <w:t xml:space="preserve">uncertainties </w:t>
      </w:r>
      <w:r>
        <w:rPr>
          <w:color w:val="231F20"/>
          <w:sz w:val="24"/>
        </w:rPr>
        <w:t xml:space="preserve">of </w:t>
      </w:r>
      <w:r>
        <w:rPr>
          <w:color w:val="231F20"/>
          <w:spacing w:val="3"/>
          <w:sz w:val="24"/>
        </w:rPr>
        <w:t>price</w:t>
      </w:r>
      <w:r>
        <w:rPr>
          <w:color w:val="231F20"/>
          <w:spacing w:val="3"/>
          <w:sz w:val="24"/>
        </w:rPr>
        <w:t xml:space="preserve"> fluctuations </w:t>
      </w:r>
      <w:r>
        <w:rPr>
          <w:color w:val="231F20"/>
          <w:spacing w:val="4"/>
          <w:sz w:val="24"/>
        </w:rPr>
        <w:t xml:space="preserve">which </w:t>
      </w:r>
      <w:r>
        <w:rPr>
          <w:color w:val="231F20"/>
          <w:spacing w:val="3"/>
          <w:sz w:val="24"/>
        </w:rPr>
        <w:t xml:space="preserve">sometimes </w:t>
      </w:r>
      <w:r>
        <w:rPr>
          <w:color w:val="231F20"/>
          <w:spacing w:val="2"/>
          <w:sz w:val="24"/>
        </w:rPr>
        <w:t xml:space="preserve">are the </w:t>
      </w:r>
      <w:r>
        <w:rPr>
          <w:color w:val="231F20"/>
          <w:spacing w:val="3"/>
          <w:sz w:val="24"/>
        </w:rPr>
        <w:t xml:space="preserve">results </w:t>
      </w:r>
      <w:r>
        <w:rPr>
          <w:color w:val="231F20"/>
          <w:sz w:val="24"/>
        </w:rPr>
        <w:t xml:space="preserve">of </w:t>
      </w:r>
      <w:r>
        <w:rPr>
          <w:color w:val="231F20"/>
          <w:spacing w:val="3"/>
          <w:sz w:val="24"/>
        </w:rPr>
        <w:t>speculative</w:t>
      </w:r>
      <w:r>
        <w:rPr>
          <w:color w:val="231F20"/>
          <w:spacing w:val="22"/>
          <w:sz w:val="24"/>
        </w:rPr>
        <w:t xml:space="preserve"> </w:t>
      </w:r>
      <w:r>
        <w:rPr>
          <w:color w:val="231F20"/>
          <w:spacing w:val="4"/>
          <w:sz w:val="24"/>
        </w:rPr>
        <w:t>activity.</w:t>
      </w:r>
    </w:p>
    <w:p w:rsidR="0090524C" w:rsidRDefault="004404A8">
      <w:pPr>
        <w:pStyle w:val="ListParagraph"/>
        <w:numPr>
          <w:ilvl w:val="0"/>
          <w:numId w:val="94"/>
        </w:numPr>
        <w:tabs>
          <w:tab w:val="left" w:pos="918"/>
        </w:tabs>
        <w:spacing w:before="203" w:line="295" w:lineRule="auto"/>
        <w:ind w:right="2051"/>
        <w:jc w:val="both"/>
        <w:rPr>
          <w:sz w:val="24"/>
        </w:rPr>
      </w:pPr>
      <w:r>
        <w:rPr>
          <w:rFonts w:ascii="UKIJ Nasq" w:hAnsi="UKIJ Nasq"/>
          <w:b/>
          <w:color w:val="231F20"/>
          <w:spacing w:val="3"/>
          <w:sz w:val="24"/>
        </w:rPr>
        <w:t xml:space="preserve">Trade  </w:t>
      </w:r>
      <w:r>
        <w:rPr>
          <w:rFonts w:ascii="UKIJ Nasq" w:hAnsi="UKIJ Nasq"/>
          <w:b/>
          <w:color w:val="231F20"/>
          <w:sz w:val="24"/>
        </w:rPr>
        <w:t xml:space="preserve">in  </w:t>
      </w:r>
      <w:r>
        <w:rPr>
          <w:rFonts w:ascii="UKIJ Nasq" w:hAnsi="UKIJ Nasq"/>
          <w:b/>
          <w:color w:val="231F20"/>
          <w:spacing w:val="3"/>
          <w:sz w:val="24"/>
        </w:rPr>
        <w:t xml:space="preserve">Manufactured  Goods:  </w:t>
      </w:r>
      <w:r>
        <w:rPr>
          <w:color w:val="231F20"/>
          <w:spacing w:val="3"/>
          <w:sz w:val="24"/>
        </w:rPr>
        <w:t>LDC’s</w:t>
      </w:r>
      <w:r>
        <w:rPr>
          <w:color w:val="231F20"/>
          <w:spacing w:val="66"/>
          <w:sz w:val="24"/>
        </w:rPr>
        <w:t xml:space="preserve"> </w:t>
      </w:r>
      <w:r>
        <w:rPr>
          <w:color w:val="231F20"/>
          <w:spacing w:val="3"/>
          <w:sz w:val="24"/>
        </w:rPr>
        <w:t>have</w:t>
      </w:r>
      <w:r>
        <w:rPr>
          <w:color w:val="231F20"/>
          <w:spacing w:val="66"/>
          <w:sz w:val="24"/>
        </w:rPr>
        <w:t xml:space="preserve"> </w:t>
      </w:r>
      <w:r>
        <w:rPr>
          <w:color w:val="231F20"/>
          <w:spacing w:val="3"/>
          <w:sz w:val="24"/>
        </w:rPr>
        <w:t>strongly</w:t>
      </w:r>
      <w:r>
        <w:rPr>
          <w:color w:val="231F20"/>
          <w:spacing w:val="66"/>
          <w:sz w:val="24"/>
        </w:rPr>
        <w:t xml:space="preserve"> </w:t>
      </w:r>
      <w:r>
        <w:rPr>
          <w:color w:val="231F20"/>
          <w:spacing w:val="4"/>
          <w:sz w:val="24"/>
        </w:rPr>
        <w:t xml:space="preserve">urged  </w:t>
      </w:r>
      <w:r>
        <w:rPr>
          <w:color w:val="231F20"/>
          <w:spacing w:val="2"/>
          <w:sz w:val="24"/>
        </w:rPr>
        <w:t xml:space="preserve">the </w:t>
      </w:r>
      <w:r>
        <w:rPr>
          <w:color w:val="231F20"/>
          <w:spacing w:val="3"/>
          <w:sz w:val="24"/>
        </w:rPr>
        <w:t xml:space="preserve">developed countries </w:t>
      </w:r>
      <w:r>
        <w:rPr>
          <w:color w:val="231F20"/>
          <w:sz w:val="24"/>
        </w:rPr>
        <w:t xml:space="preserve">to </w:t>
      </w:r>
      <w:r>
        <w:rPr>
          <w:color w:val="231F20"/>
          <w:spacing w:val="3"/>
          <w:sz w:val="24"/>
        </w:rPr>
        <w:t xml:space="preserve">give them tariff preferences </w:t>
      </w:r>
      <w:r>
        <w:rPr>
          <w:color w:val="231F20"/>
          <w:sz w:val="24"/>
        </w:rPr>
        <w:t xml:space="preserve">on </w:t>
      </w:r>
      <w:r>
        <w:rPr>
          <w:color w:val="231F20"/>
          <w:spacing w:val="4"/>
          <w:sz w:val="24"/>
        </w:rPr>
        <w:t xml:space="preserve">their </w:t>
      </w:r>
      <w:r>
        <w:rPr>
          <w:color w:val="231F20"/>
          <w:spacing w:val="3"/>
          <w:sz w:val="24"/>
        </w:rPr>
        <w:t xml:space="preserve">manufactured </w:t>
      </w:r>
      <w:r>
        <w:rPr>
          <w:color w:val="231F20"/>
          <w:spacing w:val="2"/>
          <w:sz w:val="24"/>
        </w:rPr>
        <w:t xml:space="preserve">and </w:t>
      </w:r>
      <w:r>
        <w:rPr>
          <w:color w:val="231F20"/>
          <w:spacing w:val="3"/>
          <w:sz w:val="24"/>
        </w:rPr>
        <w:t xml:space="preserve">semi-manufactured goods. </w:t>
      </w:r>
      <w:r>
        <w:rPr>
          <w:color w:val="231F20"/>
          <w:sz w:val="24"/>
        </w:rPr>
        <w:t xml:space="preserve">At </w:t>
      </w:r>
      <w:r>
        <w:rPr>
          <w:color w:val="231F20"/>
          <w:spacing w:val="3"/>
          <w:sz w:val="24"/>
        </w:rPr>
        <w:t xml:space="preserve">UNCTAD-I, </w:t>
      </w:r>
      <w:r>
        <w:rPr>
          <w:color w:val="231F20"/>
          <w:spacing w:val="4"/>
          <w:sz w:val="24"/>
        </w:rPr>
        <w:t xml:space="preserve">the </w:t>
      </w:r>
      <w:r>
        <w:rPr>
          <w:color w:val="231F20"/>
          <w:spacing w:val="3"/>
          <w:sz w:val="24"/>
        </w:rPr>
        <w:t xml:space="preserve">G-77 urged </w:t>
      </w:r>
      <w:r>
        <w:rPr>
          <w:color w:val="231F20"/>
          <w:spacing w:val="2"/>
          <w:sz w:val="24"/>
        </w:rPr>
        <w:t xml:space="preserve">the </w:t>
      </w:r>
      <w:r>
        <w:rPr>
          <w:color w:val="231F20"/>
          <w:spacing w:val="3"/>
          <w:sz w:val="24"/>
        </w:rPr>
        <w:t xml:space="preserve">develop countries </w:t>
      </w:r>
      <w:r>
        <w:rPr>
          <w:color w:val="231F20"/>
          <w:sz w:val="24"/>
        </w:rPr>
        <w:t xml:space="preserve">to </w:t>
      </w:r>
      <w:r>
        <w:rPr>
          <w:color w:val="231F20"/>
          <w:spacing w:val="3"/>
          <w:sz w:val="24"/>
        </w:rPr>
        <w:t xml:space="preserve">grant generalized system </w:t>
      </w:r>
      <w:r>
        <w:rPr>
          <w:color w:val="231F20"/>
          <w:spacing w:val="4"/>
          <w:sz w:val="24"/>
        </w:rPr>
        <w:t xml:space="preserve">of </w:t>
      </w:r>
      <w:r>
        <w:rPr>
          <w:color w:val="231F20"/>
          <w:spacing w:val="3"/>
          <w:sz w:val="24"/>
        </w:rPr>
        <w:t xml:space="preserve">preferences (GSP) </w:t>
      </w:r>
      <w:r>
        <w:rPr>
          <w:color w:val="231F20"/>
          <w:sz w:val="24"/>
        </w:rPr>
        <w:t xml:space="preserve">to </w:t>
      </w:r>
      <w:r>
        <w:rPr>
          <w:color w:val="231F20"/>
          <w:spacing w:val="2"/>
          <w:sz w:val="24"/>
        </w:rPr>
        <w:t xml:space="preserve">the </w:t>
      </w:r>
      <w:r>
        <w:rPr>
          <w:color w:val="231F20"/>
          <w:spacing w:val="3"/>
          <w:sz w:val="24"/>
        </w:rPr>
        <w:t xml:space="preserve">exports </w:t>
      </w:r>
      <w:r>
        <w:rPr>
          <w:color w:val="231F20"/>
          <w:sz w:val="24"/>
        </w:rPr>
        <w:t xml:space="preserve">of </w:t>
      </w:r>
      <w:r>
        <w:rPr>
          <w:color w:val="231F20"/>
          <w:spacing w:val="3"/>
          <w:sz w:val="24"/>
        </w:rPr>
        <w:t xml:space="preserve">such goods </w:t>
      </w:r>
      <w:r>
        <w:rPr>
          <w:color w:val="231F20"/>
          <w:sz w:val="24"/>
        </w:rPr>
        <w:t xml:space="preserve">to </w:t>
      </w:r>
      <w:r>
        <w:rPr>
          <w:color w:val="231F20"/>
          <w:spacing w:val="2"/>
          <w:sz w:val="24"/>
        </w:rPr>
        <w:t xml:space="preserve">the </w:t>
      </w:r>
      <w:r>
        <w:rPr>
          <w:color w:val="231F20"/>
          <w:spacing w:val="4"/>
          <w:sz w:val="24"/>
        </w:rPr>
        <w:t xml:space="preserve">developed </w:t>
      </w:r>
      <w:r>
        <w:rPr>
          <w:color w:val="231F20"/>
          <w:spacing w:val="3"/>
          <w:sz w:val="24"/>
        </w:rPr>
        <w:t xml:space="preserve">countries. </w:t>
      </w:r>
      <w:r>
        <w:rPr>
          <w:color w:val="231F20"/>
          <w:sz w:val="24"/>
        </w:rPr>
        <w:t xml:space="preserve">It </w:t>
      </w:r>
      <w:r>
        <w:rPr>
          <w:color w:val="231F20"/>
          <w:spacing w:val="2"/>
          <w:sz w:val="24"/>
        </w:rPr>
        <w:t xml:space="preserve">was </w:t>
      </w:r>
      <w:r>
        <w:rPr>
          <w:color w:val="231F20"/>
          <w:sz w:val="24"/>
        </w:rPr>
        <w:t xml:space="preserve">at </w:t>
      </w:r>
      <w:r>
        <w:rPr>
          <w:color w:val="231F20"/>
          <w:spacing w:val="3"/>
          <w:sz w:val="24"/>
        </w:rPr>
        <w:t xml:space="preserve">UNCTAD-II that </w:t>
      </w:r>
      <w:r>
        <w:rPr>
          <w:color w:val="231F20"/>
          <w:spacing w:val="2"/>
          <w:sz w:val="24"/>
        </w:rPr>
        <w:t xml:space="preserve">all </w:t>
      </w:r>
      <w:r>
        <w:rPr>
          <w:color w:val="231F20"/>
          <w:spacing w:val="3"/>
          <w:sz w:val="24"/>
        </w:rPr>
        <w:t>members</w:t>
      </w:r>
      <w:r>
        <w:rPr>
          <w:color w:val="231F20"/>
          <w:spacing w:val="56"/>
          <w:sz w:val="24"/>
        </w:rPr>
        <w:t xml:space="preserve"> </w:t>
      </w:r>
      <w:r>
        <w:rPr>
          <w:color w:val="231F20"/>
          <w:spacing w:val="4"/>
          <w:sz w:val="24"/>
        </w:rPr>
        <w:t>unanimously</w:t>
      </w:r>
    </w:p>
    <w:p w:rsidR="0090524C" w:rsidRDefault="0090524C">
      <w:pPr>
        <w:spacing w:line="295"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49"/>
        <w:jc w:val="both"/>
      </w:pPr>
      <w:r>
        <w:lastRenderedPageBreak/>
        <w:pict>
          <v:line id="_x0000_s1505" style="position:absolute;left:0;text-align:left;z-index:251563520;mso-position-horizontal-relative:page;mso-position-vertical-relative:page" from="148.45pt,69.45pt" to="148.45pt,771pt" strokecolor="#d7d9da" strokeweight="5pt">
            <w10:wrap anchorx="page" anchory="page"/>
          </v:line>
        </w:pict>
      </w:r>
      <w:r w:rsidR="004404A8">
        <w:rPr>
          <w:color w:val="231F20"/>
          <w:spacing w:val="3"/>
          <w:w w:val="105"/>
        </w:rPr>
        <w:t>agreed</w:t>
      </w:r>
      <w:r w:rsidR="004404A8">
        <w:rPr>
          <w:color w:val="231F20"/>
          <w:spacing w:val="-16"/>
          <w:w w:val="105"/>
        </w:rPr>
        <w:t xml:space="preserve"> </w:t>
      </w:r>
      <w:r w:rsidR="004404A8">
        <w:rPr>
          <w:color w:val="231F20"/>
          <w:spacing w:val="2"/>
          <w:w w:val="105"/>
        </w:rPr>
        <w:t>for</w:t>
      </w:r>
      <w:r w:rsidR="004404A8">
        <w:rPr>
          <w:color w:val="231F20"/>
          <w:spacing w:val="-16"/>
          <w:w w:val="105"/>
        </w:rPr>
        <w:t xml:space="preserve"> </w:t>
      </w:r>
      <w:r w:rsidR="004404A8">
        <w:rPr>
          <w:color w:val="231F20"/>
          <w:spacing w:val="2"/>
          <w:w w:val="105"/>
        </w:rPr>
        <w:t>the</w:t>
      </w:r>
      <w:r w:rsidR="004404A8">
        <w:rPr>
          <w:color w:val="231F20"/>
          <w:spacing w:val="-14"/>
          <w:w w:val="105"/>
        </w:rPr>
        <w:t xml:space="preserve"> </w:t>
      </w:r>
      <w:r w:rsidR="004404A8">
        <w:rPr>
          <w:color w:val="231F20"/>
          <w:spacing w:val="3"/>
          <w:w w:val="105"/>
        </w:rPr>
        <w:t>early</w:t>
      </w:r>
      <w:r w:rsidR="004404A8">
        <w:rPr>
          <w:color w:val="231F20"/>
          <w:spacing w:val="-16"/>
          <w:w w:val="105"/>
        </w:rPr>
        <w:t xml:space="preserve"> </w:t>
      </w:r>
      <w:r w:rsidR="004404A8">
        <w:rPr>
          <w:color w:val="231F20"/>
          <w:spacing w:val="3"/>
          <w:w w:val="105"/>
        </w:rPr>
        <w:t>establishment</w:t>
      </w:r>
      <w:r w:rsidR="004404A8">
        <w:rPr>
          <w:color w:val="231F20"/>
          <w:spacing w:val="-15"/>
          <w:w w:val="105"/>
        </w:rPr>
        <w:t xml:space="preserve"> </w:t>
      </w:r>
      <w:r w:rsidR="004404A8">
        <w:rPr>
          <w:color w:val="231F20"/>
          <w:w w:val="105"/>
        </w:rPr>
        <w:t>of</w:t>
      </w:r>
      <w:r w:rsidR="004404A8">
        <w:rPr>
          <w:color w:val="231F20"/>
          <w:spacing w:val="-16"/>
          <w:w w:val="105"/>
        </w:rPr>
        <w:t xml:space="preserve"> </w:t>
      </w:r>
      <w:r w:rsidR="004404A8">
        <w:rPr>
          <w:color w:val="231F20"/>
          <w:w w:val="105"/>
        </w:rPr>
        <w:t>a</w:t>
      </w:r>
      <w:r w:rsidR="004404A8">
        <w:rPr>
          <w:color w:val="231F20"/>
          <w:spacing w:val="-16"/>
          <w:w w:val="105"/>
        </w:rPr>
        <w:t xml:space="preserve"> </w:t>
      </w:r>
      <w:r w:rsidR="004404A8">
        <w:rPr>
          <w:color w:val="231F20"/>
          <w:spacing w:val="3"/>
          <w:w w:val="105"/>
        </w:rPr>
        <w:t>mutually</w:t>
      </w:r>
      <w:r w:rsidR="004404A8">
        <w:rPr>
          <w:color w:val="231F20"/>
          <w:spacing w:val="-15"/>
          <w:w w:val="105"/>
        </w:rPr>
        <w:t xml:space="preserve"> </w:t>
      </w:r>
      <w:r w:rsidR="004404A8">
        <w:rPr>
          <w:color w:val="231F20"/>
          <w:spacing w:val="3"/>
          <w:w w:val="105"/>
        </w:rPr>
        <w:t>acceptable</w:t>
      </w:r>
      <w:r w:rsidR="004404A8">
        <w:rPr>
          <w:color w:val="231F20"/>
          <w:spacing w:val="-16"/>
          <w:w w:val="105"/>
        </w:rPr>
        <w:t xml:space="preserve"> </w:t>
      </w:r>
      <w:r w:rsidR="004404A8">
        <w:rPr>
          <w:color w:val="231F20"/>
          <w:spacing w:val="4"/>
          <w:w w:val="105"/>
        </w:rPr>
        <w:t xml:space="preserve">system </w:t>
      </w:r>
      <w:r w:rsidR="004404A8">
        <w:rPr>
          <w:color w:val="231F20"/>
          <w:w w:val="105"/>
        </w:rPr>
        <w:t>of</w:t>
      </w:r>
      <w:r w:rsidR="004404A8">
        <w:rPr>
          <w:color w:val="231F20"/>
          <w:spacing w:val="-41"/>
          <w:w w:val="105"/>
        </w:rPr>
        <w:t xml:space="preserve"> </w:t>
      </w:r>
      <w:r w:rsidR="004404A8">
        <w:rPr>
          <w:color w:val="231F20"/>
          <w:spacing w:val="3"/>
          <w:w w:val="105"/>
        </w:rPr>
        <w:t>generalized,</w:t>
      </w:r>
      <w:r w:rsidR="004404A8">
        <w:rPr>
          <w:color w:val="231F20"/>
          <w:spacing w:val="-41"/>
          <w:w w:val="105"/>
        </w:rPr>
        <w:t xml:space="preserve"> </w:t>
      </w:r>
      <w:r w:rsidR="004404A8">
        <w:rPr>
          <w:color w:val="231F20"/>
          <w:spacing w:val="3"/>
          <w:w w:val="105"/>
        </w:rPr>
        <w:t>non-reciprocal</w:t>
      </w:r>
      <w:r w:rsidR="004404A8">
        <w:rPr>
          <w:color w:val="231F20"/>
          <w:spacing w:val="-41"/>
          <w:w w:val="105"/>
        </w:rPr>
        <w:t xml:space="preserve"> </w:t>
      </w:r>
      <w:r w:rsidR="004404A8">
        <w:rPr>
          <w:color w:val="231F20"/>
          <w:spacing w:val="2"/>
          <w:w w:val="105"/>
        </w:rPr>
        <w:t>and</w:t>
      </w:r>
      <w:r w:rsidR="004404A8">
        <w:rPr>
          <w:color w:val="231F20"/>
          <w:spacing w:val="-40"/>
          <w:w w:val="105"/>
        </w:rPr>
        <w:t xml:space="preserve"> </w:t>
      </w:r>
      <w:r w:rsidR="004404A8">
        <w:rPr>
          <w:color w:val="231F20"/>
          <w:spacing w:val="3"/>
          <w:w w:val="105"/>
        </w:rPr>
        <w:t>non-discriminatory</w:t>
      </w:r>
      <w:r w:rsidR="004404A8">
        <w:rPr>
          <w:color w:val="231F20"/>
          <w:spacing w:val="-41"/>
          <w:w w:val="105"/>
        </w:rPr>
        <w:t xml:space="preserve"> </w:t>
      </w:r>
      <w:r w:rsidR="004404A8">
        <w:rPr>
          <w:color w:val="231F20"/>
          <w:spacing w:val="4"/>
          <w:w w:val="105"/>
        </w:rPr>
        <w:t xml:space="preserve">preferences. </w:t>
      </w:r>
      <w:r w:rsidR="004404A8">
        <w:rPr>
          <w:color w:val="231F20"/>
          <w:spacing w:val="3"/>
          <w:w w:val="105"/>
        </w:rPr>
        <w:t xml:space="preserve">Under GSP, most manufactured </w:t>
      </w:r>
      <w:r w:rsidR="004404A8">
        <w:rPr>
          <w:color w:val="231F20"/>
          <w:spacing w:val="2"/>
          <w:w w:val="105"/>
        </w:rPr>
        <w:t xml:space="preserve">and </w:t>
      </w:r>
      <w:r w:rsidR="004404A8">
        <w:rPr>
          <w:color w:val="231F20"/>
          <w:spacing w:val="3"/>
          <w:w w:val="105"/>
        </w:rPr>
        <w:t xml:space="preserve">semi-manufactured </w:t>
      </w:r>
      <w:r w:rsidR="004404A8">
        <w:rPr>
          <w:color w:val="231F20"/>
          <w:spacing w:val="4"/>
          <w:w w:val="105"/>
        </w:rPr>
        <w:t xml:space="preserve">goods </w:t>
      </w:r>
      <w:r w:rsidR="004404A8">
        <w:rPr>
          <w:color w:val="231F20"/>
          <w:spacing w:val="3"/>
          <w:w w:val="105"/>
        </w:rPr>
        <w:t xml:space="preserve">from LDC’s </w:t>
      </w:r>
      <w:r w:rsidR="004404A8">
        <w:rPr>
          <w:color w:val="231F20"/>
          <w:w w:val="105"/>
        </w:rPr>
        <w:t xml:space="preserve">to </w:t>
      </w:r>
      <w:r w:rsidR="004404A8">
        <w:rPr>
          <w:color w:val="231F20"/>
          <w:spacing w:val="3"/>
          <w:w w:val="105"/>
        </w:rPr>
        <w:t xml:space="preserve">developed countries enjoy tariff reduction </w:t>
      </w:r>
      <w:r w:rsidR="004404A8">
        <w:rPr>
          <w:color w:val="231F20"/>
          <w:spacing w:val="4"/>
          <w:w w:val="105"/>
        </w:rPr>
        <w:t xml:space="preserve">or </w:t>
      </w:r>
      <w:r w:rsidR="004404A8">
        <w:rPr>
          <w:color w:val="231F20"/>
          <w:spacing w:val="3"/>
          <w:w w:val="105"/>
        </w:rPr>
        <w:t>exemptions</w:t>
      </w:r>
      <w:r w:rsidR="004404A8">
        <w:rPr>
          <w:color w:val="231F20"/>
          <w:spacing w:val="-29"/>
          <w:w w:val="105"/>
        </w:rPr>
        <w:t xml:space="preserve"> </w:t>
      </w:r>
      <w:r w:rsidR="004404A8">
        <w:rPr>
          <w:color w:val="231F20"/>
          <w:spacing w:val="3"/>
          <w:w w:val="105"/>
        </w:rPr>
        <w:t>from</w:t>
      </w:r>
      <w:r w:rsidR="004404A8">
        <w:rPr>
          <w:color w:val="231F20"/>
          <w:spacing w:val="-28"/>
          <w:w w:val="105"/>
        </w:rPr>
        <w:t xml:space="preserve"> </w:t>
      </w:r>
      <w:r w:rsidR="004404A8">
        <w:rPr>
          <w:color w:val="231F20"/>
          <w:spacing w:val="3"/>
          <w:w w:val="105"/>
        </w:rPr>
        <w:t>custom</w:t>
      </w:r>
      <w:r w:rsidR="004404A8">
        <w:rPr>
          <w:color w:val="231F20"/>
          <w:spacing w:val="-28"/>
          <w:w w:val="105"/>
        </w:rPr>
        <w:t xml:space="preserve"> </w:t>
      </w:r>
      <w:r w:rsidR="004404A8">
        <w:rPr>
          <w:color w:val="231F20"/>
          <w:spacing w:val="3"/>
          <w:w w:val="105"/>
        </w:rPr>
        <w:t>duties.</w:t>
      </w:r>
      <w:r w:rsidR="004404A8">
        <w:rPr>
          <w:color w:val="231F20"/>
          <w:spacing w:val="-28"/>
          <w:w w:val="105"/>
        </w:rPr>
        <w:t xml:space="preserve"> </w:t>
      </w:r>
      <w:r w:rsidR="004404A8">
        <w:rPr>
          <w:color w:val="231F20"/>
          <w:w w:val="105"/>
        </w:rPr>
        <w:t>A</w:t>
      </w:r>
      <w:r w:rsidR="004404A8">
        <w:rPr>
          <w:color w:val="231F20"/>
          <w:spacing w:val="-28"/>
          <w:w w:val="105"/>
        </w:rPr>
        <w:t xml:space="preserve"> </w:t>
      </w:r>
      <w:r w:rsidR="004404A8">
        <w:rPr>
          <w:color w:val="231F20"/>
          <w:spacing w:val="3"/>
          <w:w w:val="105"/>
        </w:rPr>
        <w:t>majority</w:t>
      </w:r>
      <w:r w:rsidR="004404A8">
        <w:rPr>
          <w:color w:val="231F20"/>
          <w:spacing w:val="-28"/>
          <w:w w:val="105"/>
        </w:rPr>
        <w:t xml:space="preserve"> </w:t>
      </w:r>
      <w:r w:rsidR="004404A8">
        <w:rPr>
          <w:color w:val="231F20"/>
          <w:w w:val="105"/>
        </w:rPr>
        <w:t>of</w:t>
      </w:r>
      <w:r w:rsidR="004404A8">
        <w:rPr>
          <w:color w:val="231F20"/>
          <w:spacing w:val="-29"/>
          <w:w w:val="105"/>
        </w:rPr>
        <w:t xml:space="preserve"> </w:t>
      </w:r>
      <w:r w:rsidR="004404A8">
        <w:rPr>
          <w:color w:val="231F20"/>
          <w:spacing w:val="3"/>
          <w:w w:val="105"/>
        </w:rPr>
        <w:t>developed</w:t>
      </w:r>
      <w:r w:rsidR="004404A8">
        <w:rPr>
          <w:color w:val="231F20"/>
          <w:spacing w:val="-28"/>
          <w:w w:val="105"/>
        </w:rPr>
        <w:t xml:space="preserve"> </w:t>
      </w:r>
      <w:r w:rsidR="004404A8">
        <w:rPr>
          <w:color w:val="231F20"/>
          <w:spacing w:val="4"/>
          <w:w w:val="105"/>
        </w:rPr>
        <w:t xml:space="preserve">countries </w:t>
      </w:r>
      <w:r w:rsidR="004404A8">
        <w:rPr>
          <w:color w:val="231F20"/>
          <w:spacing w:val="3"/>
          <w:w w:val="105"/>
        </w:rPr>
        <w:t>grant</w:t>
      </w:r>
      <w:r w:rsidR="004404A8">
        <w:rPr>
          <w:color w:val="231F20"/>
          <w:spacing w:val="-15"/>
          <w:w w:val="105"/>
        </w:rPr>
        <w:t xml:space="preserve"> </w:t>
      </w:r>
      <w:r w:rsidR="004404A8">
        <w:rPr>
          <w:color w:val="231F20"/>
          <w:spacing w:val="3"/>
          <w:w w:val="105"/>
        </w:rPr>
        <w:t>duty</w:t>
      </w:r>
      <w:r w:rsidR="004404A8">
        <w:rPr>
          <w:color w:val="231F20"/>
          <w:spacing w:val="-15"/>
          <w:w w:val="105"/>
        </w:rPr>
        <w:t xml:space="preserve"> </w:t>
      </w:r>
      <w:r w:rsidR="004404A8">
        <w:rPr>
          <w:color w:val="231F20"/>
          <w:spacing w:val="3"/>
          <w:w w:val="105"/>
        </w:rPr>
        <w:t>free</w:t>
      </w:r>
      <w:r w:rsidR="004404A8">
        <w:rPr>
          <w:color w:val="231F20"/>
          <w:spacing w:val="-15"/>
          <w:w w:val="105"/>
        </w:rPr>
        <w:t xml:space="preserve"> </w:t>
      </w:r>
      <w:r w:rsidR="004404A8">
        <w:rPr>
          <w:color w:val="231F20"/>
          <w:spacing w:val="3"/>
          <w:w w:val="105"/>
        </w:rPr>
        <w:t>treatment</w:t>
      </w:r>
      <w:r w:rsidR="004404A8">
        <w:rPr>
          <w:color w:val="231F20"/>
          <w:spacing w:val="-15"/>
          <w:w w:val="105"/>
        </w:rPr>
        <w:t xml:space="preserve"> </w:t>
      </w:r>
      <w:r w:rsidR="004404A8">
        <w:rPr>
          <w:color w:val="231F20"/>
          <w:spacing w:val="2"/>
          <w:w w:val="105"/>
        </w:rPr>
        <w:t>for</w:t>
      </w:r>
      <w:r w:rsidR="004404A8">
        <w:rPr>
          <w:color w:val="231F20"/>
          <w:spacing w:val="-15"/>
          <w:w w:val="105"/>
        </w:rPr>
        <w:t xml:space="preserve"> </w:t>
      </w:r>
      <w:r w:rsidR="004404A8">
        <w:rPr>
          <w:color w:val="231F20"/>
          <w:spacing w:val="2"/>
          <w:w w:val="105"/>
        </w:rPr>
        <w:t>all</w:t>
      </w:r>
      <w:r w:rsidR="004404A8">
        <w:rPr>
          <w:color w:val="231F20"/>
          <w:spacing w:val="-15"/>
          <w:w w:val="105"/>
        </w:rPr>
        <w:t xml:space="preserve"> </w:t>
      </w:r>
      <w:r w:rsidR="004404A8">
        <w:rPr>
          <w:color w:val="231F20"/>
          <w:w w:val="105"/>
        </w:rPr>
        <w:t>or</w:t>
      </w:r>
      <w:r w:rsidR="004404A8">
        <w:rPr>
          <w:color w:val="231F20"/>
          <w:spacing w:val="-15"/>
          <w:w w:val="105"/>
        </w:rPr>
        <w:t xml:space="preserve"> </w:t>
      </w:r>
      <w:r w:rsidR="004404A8">
        <w:rPr>
          <w:color w:val="231F20"/>
          <w:spacing w:val="3"/>
          <w:w w:val="105"/>
        </w:rPr>
        <w:t>most</w:t>
      </w:r>
      <w:r w:rsidR="004404A8">
        <w:rPr>
          <w:color w:val="231F20"/>
          <w:spacing w:val="-15"/>
          <w:w w:val="105"/>
        </w:rPr>
        <w:t xml:space="preserve"> </w:t>
      </w:r>
      <w:r w:rsidR="004404A8">
        <w:rPr>
          <w:color w:val="231F20"/>
          <w:spacing w:val="3"/>
          <w:w w:val="105"/>
        </w:rPr>
        <w:t>products</w:t>
      </w:r>
      <w:r w:rsidR="004404A8">
        <w:rPr>
          <w:color w:val="231F20"/>
          <w:spacing w:val="-15"/>
          <w:w w:val="105"/>
        </w:rPr>
        <w:t xml:space="preserve"> </w:t>
      </w:r>
      <w:r w:rsidR="004404A8">
        <w:rPr>
          <w:color w:val="231F20"/>
          <w:spacing w:val="3"/>
          <w:w w:val="105"/>
        </w:rPr>
        <w:t>eligible</w:t>
      </w:r>
      <w:r w:rsidR="004404A8">
        <w:rPr>
          <w:color w:val="231F20"/>
          <w:spacing w:val="-15"/>
          <w:w w:val="105"/>
        </w:rPr>
        <w:t xml:space="preserve"> </w:t>
      </w:r>
      <w:r w:rsidR="004404A8">
        <w:rPr>
          <w:color w:val="231F20"/>
          <w:spacing w:val="2"/>
          <w:w w:val="105"/>
        </w:rPr>
        <w:t>for</w:t>
      </w:r>
      <w:r w:rsidR="004404A8">
        <w:rPr>
          <w:color w:val="231F20"/>
          <w:spacing w:val="-15"/>
          <w:w w:val="105"/>
        </w:rPr>
        <w:t xml:space="preserve"> </w:t>
      </w:r>
      <w:r w:rsidR="004404A8">
        <w:rPr>
          <w:color w:val="231F20"/>
          <w:spacing w:val="4"/>
          <w:w w:val="105"/>
        </w:rPr>
        <w:t xml:space="preserve">GSP. </w:t>
      </w:r>
      <w:r w:rsidR="004404A8">
        <w:rPr>
          <w:color w:val="231F20"/>
          <w:spacing w:val="2"/>
          <w:w w:val="105"/>
        </w:rPr>
        <w:t>But</w:t>
      </w:r>
      <w:r w:rsidR="004404A8">
        <w:rPr>
          <w:color w:val="231F20"/>
          <w:spacing w:val="-5"/>
          <w:w w:val="105"/>
        </w:rPr>
        <w:t xml:space="preserve"> </w:t>
      </w:r>
      <w:r w:rsidR="004404A8">
        <w:rPr>
          <w:color w:val="231F20"/>
          <w:spacing w:val="3"/>
          <w:w w:val="105"/>
        </w:rPr>
        <w:t>there</w:t>
      </w:r>
      <w:r w:rsidR="004404A8">
        <w:rPr>
          <w:color w:val="231F20"/>
          <w:spacing w:val="-5"/>
          <w:w w:val="105"/>
        </w:rPr>
        <w:t xml:space="preserve"> </w:t>
      </w:r>
      <w:r w:rsidR="004404A8">
        <w:rPr>
          <w:color w:val="231F20"/>
          <w:spacing w:val="2"/>
          <w:w w:val="105"/>
        </w:rPr>
        <w:t>are</w:t>
      </w:r>
      <w:r w:rsidR="004404A8">
        <w:rPr>
          <w:color w:val="231F20"/>
          <w:spacing w:val="-5"/>
          <w:w w:val="105"/>
        </w:rPr>
        <w:t xml:space="preserve"> </w:t>
      </w:r>
      <w:r w:rsidR="004404A8">
        <w:rPr>
          <w:color w:val="231F20"/>
          <w:spacing w:val="3"/>
          <w:w w:val="105"/>
        </w:rPr>
        <w:t>certain</w:t>
      </w:r>
      <w:r w:rsidR="004404A8">
        <w:rPr>
          <w:color w:val="231F20"/>
          <w:spacing w:val="-4"/>
          <w:w w:val="105"/>
        </w:rPr>
        <w:t xml:space="preserve"> </w:t>
      </w:r>
      <w:r w:rsidR="004404A8">
        <w:rPr>
          <w:color w:val="231F20"/>
          <w:spacing w:val="3"/>
          <w:w w:val="105"/>
        </w:rPr>
        <w:t>limitations</w:t>
      </w:r>
      <w:r w:rsidR="004404A8">
        <w:rPr>
          <w:color w:val="231F20"/>
          <w:spacing w:val="-5"/>
          <w:w w:val="105"/>
        </w:rPr>
        <w:t xml:space="preserve"> </w:t>
      </w:r>
      <w:r w:rsidR="004404A8">
        <w:rPr>
          <w:color w:val="231F20"/>
          <w:w w:val="105"/>
        </w:rPr>
        <w:t>to</w:t>
      </w:r>
      <w:r w:rsidR="004404A8">
        <w:rPr>
          <w:color w:val="231F20"/>
          <w:spacing w:val="-5"/>
          <w:w w:val="105"/>
        </w:rPr>
        <w:t xml:space="preserve"> </w:t>
      </w:r>
      <w:r w:rsidR="004404A8">
        <w:rPr>
          <w:color w:val="231F20"/>
          <w:spacing w:val="2"/>
          <w:w w:val="105"/>
        </w:rPr>
        <w:t>the</w:t>
      </w:r>
      <w:r w:rsidR="004404A8">
        <w:rPr>
          <w:color w:val="231F20"/>
          <w:spacing w:val="-5"/>
          <w:w w:val="105"/>
        </w:rPr>
        <w:t xml:space="preserve"> </w:t>
      </w:r>
      <w:r w:rsidR="004404A8">
        <w:rPr>
          <w:color w:val="231F20"/>
          <w:spacing w:val="3"/>
          <w:w w:val="105"/>
        </w:rPr>
        <w:t>scheme</w:t>
      </w:r>
      <w:r w:rsidR="004404A8">
        <w:rPr>
          <w:color w:val="231F20"/>
          <w:spacing w:val="-4"/>
          <w:w w:val="105"/>
        </w:rPr>
        <w:t xml:space="preserve"> </w:t>
      </w:r>
      <w:r w:rsidR="004404A8">
        <w:rPr>
          <w:color w:val="231F20"/>
          <w:w w:val="105"/>
        </w:rPr>
        <w:t>of</w:t>
      </w:r>
      <w:r w:rsidR="004404A8">
        <w:rPr>
          <w:color w:val="231F20"/>
          <w:spacing w:val="-5"/>
          <w:w w:val="105"/>
        </w:rPr>
        <w:t xml:space="preserve"> </w:t>
      </w:r>
      <w:r w:rsidR="004404A8">
        <w:rPr>
          <w:color w:val="231F20"/>
          <w:spacing w:val="4"/>
          <w:w w:val="105"/>
        </w:rPr>
        <w:t>GSP:-</w:t>
      </w:r>
    </w:p>
    <w:p w:rsidR="0090524C" w:rsidRDefault="004404A8">
      <w:pPr>
        <w:pStyle w:val="ListParagraph"/>
        <w:numPr>
          <w:ilvl w:val="1"/>
          <w:numId w:val="94"/>
        </w:numPr>
        <w:tabs>
          <w:tab w:val="left" w:pos="3073"/>
        </w:tabs>
        <w:spacing w:before="170" w:line="300" w:lineRule="auto"/>
        <w:ind w:right="349"/>
        <w:jc w:val="both"/>
        <w:rPr>
          <w:sz w:val="24"/>
        </w:rPr>
      </w:pPr>
      <w:r>
        <w:rPr>
          <w:color w:val="231F20"/>
          <w:spacing w:val="3"/>
          <w:sz w:val="24"/>
        </w:rPr>
        <w:t xml:space="preserve">Despite efforts made </w:t>
      </w:r>
      <w:r>
        <w:rPr>
          <w:color w:val="231F20"/>
          <w:sz w:val="24"/>
        </w:rPr>
        <w:t xml:space="preserve">to </w:t>
      </w:r>
      <w:r>
        <w:rPr>
          <w:color w:val="231F20"/>
          <w:spacing w:val="3"/>
          <w:sz w:val="24"/>
        </w:rPr>
        <w:t xml:space="preserve">expand </w:t>
      </w:r>
      <w:r>
        <w:rPr>
          <w:color w:val="231F20"/>
          <w:spacing w:val="2"/>
          <w:sz w:val="24"/>
        </w:rPr>
        <w:t xml:space="preserve">the </w:t>
      </w:r>
      <w:r>
        <w:rPr>
          <w:color w:val="231F20"/>
          <w:spacing w:val="3"/>
          <w:sz w:val="24"/>
        </w:rPr>
        <w:t xml:space="preserve">coverage </w:t>
      </w:r>
      <w:r>
        <w:rPr>
          <w:color w:val="231F20"/>
          <w:sz w:val="24"/>
        </w:rPr>
        <w:t xml:space="preserve">of  </w:t>
      </w:r>
      <w:r>
        <w:rPr>
          <w:color w:val="231F20"/>
          <w:spacing w:val="3"/>
          <w:sz w:val="24"/>
        </w:rPr>
        <w:t xml:space="preserve">GSP, </w:t>
      </w:r>
      <w:r>
        <w:rPr>
          <w:color w:val="231F20"/>
          <w:spacing w:val="4"/>
          <w:sz w:val="24"/>
        </w:rPr>
        <w:t xml:space="preserve">there  </w:t>
      </w:r>
      <w:r>
        <w:rPr>
          <w:color w:val="231F20"/>
          <w:spacing w:val="2"/>
          <w:sz w:val="24"/>
        </w:rPr>
        <w:t xml:space="preserve">are </w:t>
      </w:r>
      <w:r>
        <w:rPr>
          <w:color w:val="231F20"/>
          <w:spacing w:val="3"/>
          <w:sz w:val="24"/>
        </w:rPr>
        <w:t xml:space="preserve">items like textiles, clothing, steel, footwear etc., which </w:t>
      </w:r>
      <w:r>
        <w:rPr>
          <w:color w:val="231F20"/>
          <w:spacing w:val="4"/>
          <w:sz w:val="24"/>
        </w:rPr>
        <w:t xml:space="preserve">are </w:t>
      </w:r>
      <w:r>
        <w:rPr>
          <w:color w:val="231F20"/>
          <w:spacing w:val="3"/>
          <w:sz w:val="24"/>
        </w:rPr>
        <w:t xml:space="preserve">excluded </w:t>
      </w:r>
      <w:r>
        <w:rPr>
          <w:color w:val="231F20"/>
          <w:sz w:val="24"/>
        </w:rPr>
        <w:t xml:space="preserve">by a </w:t>
      </w:r>
      <w:r>
        <w:rPr>
          <w:color w:val="231F20"/>
          <w:spacing w:val="3"/>
          <w:sz w:val="24"/>
        </w:rPr>
        <w:t xml:space="preserve">number </w:t>
      </w:r>
      <w:r>
        <w:rPr>
          <w:color w:val="231F20"/>
          <w:sz w:val="24"/>
        </w:rPr>
        <w:t xml:space="preserve">of </w:t>
      </w:r>
      <w:r>
        <w:rPr>
          <w:color w:val="231F20"/>
          <w:spacing w:val="3"/>
          <w:sz w:val="24"/>
        </w:rPr>
        <w:t>developed</w:t>
      </w:r>
      <w:r>
        <w:rPr>
          <w:color w:val="231F20"/>
          <w:spacing w:val="32"/>
          <w:sz w:val="24"/>
        </w:rPr>
        <w:t xml:space="preserve"> </w:t>
      </w:r>
      <w:r>
        <w:rPr>
          <w:color w:val="231F20"/>
          <w:spacing w:val="4"/>
          <w:sz w:val="24"/>
        </w:rPr>
        <w:t>countries.</w:t>
      </w:r>
    </w:p>
    <w:p w:rsidR="0090524C" w:rsidRDefault="004404A8">
      <w:pPr>
        <w:pStyle w:val="ListParagraph"/>
        <w:numPr>
          <w:ilvl w:val="1"/>
          <w:numId w:val="94"/>
        </w:numPr>
        <w:tabs>
          <w:tab w:val="left" w:pos="3073"/>
        </w:tabs>
        <w:spacing w:before="170" w:line="300" w:lineRule="auto"/>
        <w:ind w:right="350"/>
        <w:jc w:val="both"/>
        <w:rPr>
          <w:sz w:val="24"/>
        </w:rPr>
      </w:pPr>
      <w:r>
        <w:rPr>
          <w:color w:val="231F20"/>
          <w:spacing w:val="3"/>
          <w:sz w:val="24"/>
        </w:rPr>
        <w:t xml:space="preserve">Many developed countries have devolved their </w:t>
      </w:r>
      <w:r>
        <w:rPr>
          <w:color w:val="231F20"/>
          <w:spacing w:val="2"/>
          <w:sz w:val="24"/>
        </w:rPr>
        <w:t xml:space="preserve">own </w:t>
      </w:r>
      <w:r>
        <w:rPr>
          <w:color w:val="231F20"/>
          <w:spacing w:val="4"/>
          <w:sz w:val="24"/>
        </w:rPr>
        <w:t xml:space="preserve">schemes </w:t>
      </w:r>
      <w:r>
        <w:rPr>
          <w:color w:val="231F20"/>
          <w:spacing w:val="3"/>
          <w:sz w:val="24"/>
        </w:rPr>
        <w:t xml:space="preserve">which subject </w:t>
      </w:r>
      <w:r>
        <w:rPr>
          <w:color w:val="231F20"/>
          <w:spacing w:val="2"/>
          <w:sz w:val="24"/>
        </w:rPr>
        <w:t xml:space="preserve">the </w:t>
      </w:r>
      <w:r>
        <w:rPr>
          <w:color w:val="231F20"/>
          <w:spacing w:val="3"/>
          <w:sz w:val="24"/>
        </w:rPr>
        <w:t xml:space="preserve">preferences </w:t>
      </w:r>
      <w:r>
        <w:rPr>
          <w:color w:val="231F20"/>
          <w:sz w:val="24"/>
        </w:rPr>
        <w:t xml:space="preserve">to </w:t>
      </w:r>
      <w:r>
        <w:rPr>
          <w:color w:val="231F20"/>
          <w:spacing w:val="3"/>
          <w:sz w:val="24"/>
        </w:rPr>
        <w:t xml:space="preserve">variety </w:t>
      </w:r>
      <w:r>
        <w:rPr>
          <w:color w:val="231F20"/>
          <w:sz w:val="24"/>
        </w:rPr>
        <w:t>of</w:t>
      </w:r>
      <w:r>
        <w:rPr>
          <w:color w:val="231F20"/>
          <w:spacing w:val="28"/>
          <w:sz w:val="24"/>
        </w:rPr>
        <w:t xml:space="preserve"> </w:t>
      </w:r>
      <w:r>
        <w:rPr>
          <w:color w:val="231F20"/>
          <w:spacing w:val="4"/>
          <w:sz w:val="24"/>
        </w:rPr>
        <w:t>restrictions.</w:t>
      </w:r>
    </w:p>
    <w:p w:rsidR="0090524C" w:rsidRDefault="004404A8">
      <w:pPr>
        <w:pStyle w:val="ListParagraph"/>
        <w:numPr>
          <w:ilvl w:val="1"/>
          <w:numId w:val="94"/>
        </w:numPr>
        <w:tabs>
          <w:tab w:val="left" w:pos="3073"/>
        </w:tabs>
        <w:spacing w:before="170" w:line="300" w:lineRule="auto"/>
        <w:ind w:right="351"/>
        <w:jc w:val="both"/>
        <w:rPr>
          <w:sz w:val="24"/>
        </w:rPr>
      </w:pPr>
      <w:r>
        <w:rPr>
          <w:color w:val="231F20"/>
          <w:spacing w:val="3"/>
          <w:sz w:val="24"/>
        </w:rPr>
        <w:t xml:space="preserve">There </w:t>
      </w:r>
      <w:r>
        <w:rPr>
          <w:color w:val="231F20"/>
          <w:sz w:val="24"/>
        </w:rPr>
        <w:t xml:space="preserve">is no </w:t>
      </w:r>
      <w:r>
        <w:rPr>
          <w:color w:val="231F20"/>
          <w:spacing w:val="3"/>
          <w:sz w:val="24"/>
        </w:rPr>
        <w:t xml:space="preserve">long term guarantee </w:t>
      </w:r>
      <w:r>
        <w:rPr>
          <w:color w:val="231F20"/>
          <w:sz w:val="24"/>
        </w:rPr>
        <w:t xml:space="preserve">in </w:t>
      </w:r>
      <w:r>
        <w:rPr>
          <w:color w:val="231F20"/>
          <w:spacing w:val="2"/>
          <w:sz w:val="24"/>
        </w:rPr>
        <w:t xml:space="preserve">the </w:t>
      </w:r>
      <w:r>
        <w:rPr>
          <w:color w:val="231F20"/>
          <w:spacing w:val="3"/>
          <w:sz w:val="24"/>
        </w:rPr>
        <w:t xml:space="preserve">case </w:t>
      </w:r>
      <w:r>
        <w:rPr>
          <w:color w:val="231F20"/>
          <w:sz w:val="24"/>
        </w:rPr>
        <w:t xml:space="preserve">of </w:t>
      </w:r>
      <w:r>
        <w:rPr>
          <w:color w:val="231F20"/>
          <w:spacing w:val="2"/>
          <w:sz w:val="24"/>
        </w:rPr>
        <w:t xml:space="preserve">GSP </w:t>
      </w:r>
      <w:r>
        <w:rPr>
          <w:color w:val="231F20"/>
          <w:spacing w:val="4"/>
          <w:sz w:val="24"/>
        </w:rPr>
        <w:t xml:space="preserve">concessions </w:t>
      </w:r>
      <w:r>
        <w:rPr>
          <w:color w:val="231F20"/>
          <w:spacing w:val="3"/>
          <w:sz w:val="24"/>
        </w:rPr>
        <w:t xml:space="preserve">which </w:t>
      </w:r>
      <w:r>
        <w:rPr>
          <w:color w:val="231F20"/>
          <w:spacing w:val="2"/>
          <w:sz w:val="24"/>
        </w:rPr>
        <w:t xml:space="preserve">can </w:t>
      </w:r>
      <w:r>
        <w:rPr>
          <w:color w:val="231F20"/>
          <w:sz w:val="24"/>
        </w:rPr>
        <w:t xml:space="preserve">be </w:t>
      </w:r>
      <w:r>
        <w:rPr>
          <w:color w:val="231F20"/>
          <w:spacing w:val="3"/>
          <w:sz w:val="24"/>
        </w:rPr>
        <w:t xml:space="preserve">altered </w:t>
      </w:r>
      <w:r>
        <w:rPr>
          <w:color w:val="231F20"/>
          <w:sz w:val="24"/>
        </w:rPr>
        <w:t xml:space="preserve">or </w:t>
      </w:r>
      <w:r>
        <w:rPr>
          <w:color w:val="231F20"/>
          <w:spacing w:val="3"/>
          <w:sz w:val="24"/>
        </w:rPr>
        <w:t xml:space="preserve">withdrawn </w:t>
      </w:r>
      <w:r>
        <w:rPr>
          <w:color w:val="231F20"/>
          <w:sz w:val="24"/>
        </w:rPr>
        <w:t xml:space="preserve">at </w:t>
      </w:r>
      <w:r>
        <w:rPr>
          <w:color w:val="231F20"/>
          <w:spacing w:val="3"/>
          <w:sz w:val="24"/>
        </w:rPr>
        <w:t>short</w:t>
      </w:r>
      <w:r>
        <w:rPr>
          <w:color w:val="231F20"/>
          <w:spacing w:val="62"/>
          <w:sz w:val="24"/>
        </w:rPr>
        <w:t xml:space="preserve"> </w:t>
      </w:r>
      <w:r>
        <w:rPr>
          <w:color w:val="231F20"/>
          <w:spacing w:val="4"/>
          <w:sz w:val="24"/>
        </w:rPr>
        <w:t>notice.</w:t>
      </w:r>
    </w:p>
    <w:p w:rsidR="0090524C" w:rsidRDefault="004404A8">
      <w:pPr>
        <w:pStyle w:val="ListParagraph"/>
        <w:numPr>
          <w:ilvl w:val="1"/>
          <w:numId w:val="94"/>
        </w:numPr>
        <w:tabs>
          <w:tab w:val="left" w:pos="3073"/>
        </w:tabs>
        <w:spacing w:before="170" w:line="300" w:lineRule="auto"/>
        <w:ind w:right="349"/>
        <w:jc w:val="both"/>
        <w:rPr>
          <w:sz w:val="24"/>
        </w:rPr>
      </w:pPr>
      <w:r>
        <w:rPr>
          <w:color w:val="231F20"/>
          <w:spacing w:val="3"/>
          <w:sz w:val="24"/>
        </w:rPr>
        <w:t xml:space="preserve">Among </w:t>
      </w:r>
      <w:r>
        <w:rPr>
          <w:color w:val="231F20"/>
          <w:spacing w:val="2"/>
          <w:sz w:val="24"/>
        </w:rPr>
        <w:t xml:space="preserve">the </w:t>
      </w:r>
      <w:r>
        <w:rPr>
          <w:color w:val="231F20"/>
          <w:spacing w:val="3"/>
          <w:sz w:val="24"/>
        </w:rPr>
        <w:t xml:space="preserve">LDC’s, </w:t>
      </w:r>
      <w:r>
        <w:rPr>
          <w:color w:val="231F20"/>
          <w:spacing w:val="2"/>
          <w:sz w:val="24"/>
        </w:rPr>
        <w:t xml:space="preserve">the </w:t>
      </w:r>
      <w:r>
        <w:rPr>
          <w:color w:val="231F20"/>
          <w:spacing w:val="3"/>
          <w:sz w:val="24"/>
        </w:rPr>
        <w:t xml:space="preserve">benefit </w:t>
      </w:r>
      <w:r>
        <w:rPr>
          <w:color w:val="231F20"/>
          <w:sz w:val="24"/>
        </w:rPr>
        <w:t xml:space="preserve">of </w:t>
      </w:r>
      <w:r>
        <w:rPr>
          <w:color w:val="231F20"/>
          <w:spacing w:val="2"/>
          <w:sz w:val="24"/>
        </w:rPr>
        <w:t xml:space="preserve">GSP </w:t>
      </w:r>
      <w:r>
        <w:rPr>
          <w:color w:val="231F20"/>
          <w:spacing w:val="3"/>
          <w:sz w:val="24"/>
        </w:rPr>
        <w:t xml:space="preserve">have been </w:t>
      </w:r>
      <w:r>
        <w:rPr>
          <w:color w:val="231F20"/>
          <w:spacing w:val="4"/>
          <w:sz w:val="24"/>
        </w:rPr>
        <w:t xml:space="preserve">consistently </w:t>
      </w:r>
      <w:r>
        <w:rPr>
          <w:color w:val="231F20"/>
          <w:spacing w:val="3"/>
          <w:sz w:val="24"/>
        </w:rPr>
        <w:t xml:space="preserve">concentrated among </w:t>
      </w:r>
      <w:r>
        <w:rPr>
          <w:color w:val="231F20"/>
          <w:sz w:val="24"/>
        </w:rPr>
        <w:t xml:space="preserve">a </w:t>
      </w:r>
      <w:r>
        <w:rPr>
          <w:color w:val="231F20"/>
          <w:spacing w:val="2"/>
          <w:sz w:val="24"/>
        </w:rPr>
        <w:t xml:space="preserve">few </w:t>
      </w:r>
      <w:r>
        <w:rPr>
          <w:color w:val="231F20"/>
          <w:spacing w:val="3"/>
          <w:sz w:val="24"/>
        </w:rPr>
        <w:t xml:space="preserve">more advanced </w:t>
      </w:r>
      <w:r>
        <w:rPr>
          <w:color w:val="231F20"/>
          <w:spacing w:val="4"/>
          <w:sz w:val="24"/>
        </w:rPr>
        <w:t>developing countries.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Thus, the scope for the extension of GSP is quite lim</w:t>
      </w:r>
      <w:r>
        <w:rPr>
          <w:color w:val="231F20"/>
        </w:rPr>
        <w:t>ited, as producers in the LDC’s have to face a tough competitive position in the world market.</w:t>
      </w:r>
    </w:p>
    <w:p w:rsidR="0090524C" w:rsidRDefault="0090524C">
      <w:pPr>
        <w:pStyle w:val="BodyText"/>
        <w:rPr>
          <w:sz w:val="30"/>
        </w:rPr>
      </w:pPr>
    </w:p>
    <w:p w:rsidR="0090524C" w:rsidRDefault="004404A8">
      <w:pPr>
        <w:pStyle w:val="ListParagraph"/>
        <w:numPr>
          <w:ilvl w:val="0"/>
          <w:numId w:val="94"/>
        </w:numPr>
        <w:tabs>
          <w:tab w:val="left" w:pos="2619"/>
        </w:tabs>
        <w:spacing w:line="297" w:lineRule="auto"/>
        <w:ind w:left="2618" w:right="349"/>
        <w:jc w:val="both"/>
        <w:rPr>
          <w:sz w:val="24"/>
        </w:rPr>
      </w:pPr>
      <w:r>
        <w:rPr>
          <w:rFonts w:ascii="UKIJ Nasq"/>
          <w:b/>
          <w:color w:val="231F20"/>
          <w:spacing w:val="3"/>
          <w:sz w:val="24"/>
        </w:rPr>
        <w:t xml:space="preserve">Development Finance: </w:t>
      </w:r>
      <w:r>
        <w:rPr>
          <w:color w:val="231F20"/>
          <w:spacing w:val="3"/>
          <w:sz w:val="24"/>
        </w:rPr>
        <w:t xml:space="preserve">UNCTAD </w:t>
      </w:r>
      <w:r>
        <w:rPr>
          <w:color w:val="231F20"/>
          <w:sz w:val="24"/>
        </w:rPr>
        <w:t xml:space="preserve">is </w:t>
      </w:r>
      <w:r>
        <w:rPr>
          <w:color w:val="231F20"/>
          <w:spacing w:val="3"/>
          <w:sz w:val="24"/>
        </w:rPr>
        <w:t xml:space="preserve">also endeavoring </w:t>
      </w:r>
      <w:r>
        <w:rPr>
          <w:color w:val="231F20"/>
          <w:sz w:val="24"/>
        </w:rPr>
        <w:t xml:space="preserve">to  </w:t>
      </w:r>
      <w:r>
        <w:rPr>
          <w:color w:val="231F20"/>
          <w:spacing w:val="4"/>
          <w:sz w:val="24"/>
        </w:rPr>
        <w:t xml:space="preserve">reduce </w:t>
      </w:r>
      <w:r>
        <w:rPr>
          <w:color w:val="231F20"/>
          <w:spacing w:val="2"/>
          <w:sz w:val="24"/>
        </w:rPr>
        <w:t xml:space="preserve">the </w:t>
      </w:r>
      <w:r>
        <w:rPr>
          <w:color w:val="231F20"/>
          <w:spacing w:val="3"/>
          <w:sz w:val="24"/>
        </w:rPr>
        <w:t xml:space="preserve">debt burden </w:t>
      </w:r>
      <w:r>
        <w:rPr>
          <w:color w:val="231F20"/>
          <w:sz w:val="24"/>
        </w:rPr>
        <w:t xml:space="preserve">of </w:t>
      </w:r>
      <w:r>
        <w:rPr>
          <w:color w:val="231F20"/>
          <w:spacing w:val="2"/>
          <w:sz w:val="24"/>
        </w:rPr>
        <w:t xml:space="preserve">the </w:t>
      </w:r>
      <w:r>
        <w:rPr>
          <w:color w:val="231F20"/>
          <w:spacing w:val="3"/>
          <w:sz w:val="24"/>
        </w:rPr>
        <w:t xml:space="preserve">developing countries. These countries </w:t>
      </w:r>
      <w:r>
        <w:rPr>
          <w:color w:val="231F20"/>
          <w:spacing w:val="4"/>
          <w:sz w:val="24"/>
        </w:rPr>
        <w:t xml:space="preserve">have </w:t>
      </w:r>
      <w:r>
        <w:rPr>
          <w:color w:val="231F20"/>
          <w:spacing w:val="3"/>
          <w:sz w:val="24"/>
        </w:rPr>
        <w:t xml:space="preserve">taken large amount </w:t>
      </w:r>
      <w:r>
        <w:rPr>
          <w:color w:val="231F20"/>
          <w:sz w:val="24"/>
        </w:rPr>
        <w:t xml:space="preserve">of </w:t>
      </w:r>
      <w:r>
        <w:rPr>
          <w:color w:val="231F20"/>
          <w:spacing w:val="3"/>
          <w:sz w:val="24"/>
        </w:rPr>
        <w:t>loans from bi</w:t>
      </w:r>
      <w:r>
        <w:rPr>
          <w:color w:val="231F20"/>
          <w:spacing w:val="3"/>
          <w:sz w:val="24"/>
        </w:rPr>
        <w:t xml:space="preserve">lateral </w:t>
      </w:r>
      <w:r>
        <w:rPr>
          <w:color w:val="231F20"/>
          <w:spacing w:val="2"/>
          <w:sz w:val="24"/>
        </w:rPr>
        <w:t xml:space="preserve">and </w:t>
      </w:r>
      <w:r>
        <w:rPr>
          <w:color w:val="231F20"/>
          <w:spacing w:val="3"/>
          <w:sz w:val="24"/>
        </w:rPr>
        <w:t xml:space="preserve">multilateral </w:t>
      </w:r>
      <w:r>
        <w:rPr>
          <w:color w:val="231F20"/>
          <w:spacing w:val="4"/>
          <w:sz w:val="24"/>
        </w:rPr>
        <w:t xml:space="preserve">sources. </w:t>
      </w:r>
      <w:r>
        <w:rPr>
          <w:color w:val="231F20"/>
          <w:sz w:val="24"/>
        </w:rPr>
        <w:t xml:space="preserve">As a </w:t>
      </w:r>
      <w:r>
        <w:rPr>
          <w:color w:val="231F20"/>
          <w:spacing w:val="3"/>
          <w:sz w:val="24"/>
        </w:rPr>
        <w:t xml:space="preserve">result, </w:t>
      </w:r>
      <w:r>
        <w:rPr>
          <w:color w:val="231F20"/>
          <w:spacing w:val="2"/>
          <w:sz w:val="24"/>
        </w:rPr>
        <w:t xml:space="preserve">the </w:t>
      </w:r>
      <w:r>
        <w:rPr>
          <w:color w:val="231F20"/>
          <w:spacing w:val="3"/>
          <w:sz w:val="24"/>
        </w:rPr>
        <w:t xml:space="preserve">servicing </w:t>
      </w:r>
      <w:r>
        <w:rPr>
          <w:color w:val="231F20"/>
          <w:sz w:val="24"/>
        </w:rPr>
        <w:t xml:space="preserve">of </w:t>
      </w:r>
      <w:r>
        <w:rPr>
          <w:color w:val="231F20"/>
          <w:spacing w:val="2"/>
          <w:sz w:val="24"/>
        </w:rPr>
        <w:t xml:space="preserve">the </w:t>
      </w:r>
      <w:r>
        <w:rPr>
          <w:color w:val="231F20"/>
          <w:spacing w:val="3"/>
          <w:sz w:val="24"/>
        </w:rPr>
        <w:t xml:space="preserve">accumulated debts, i.e. </w:t>
      </w:r>
      <w:r>
        <w:rPr>
          <w:color w:val="231F20"/>
          <w:spacing w:val="2"/>
          <w:sz w:val="24"/>
        </w:rPr>
        <w:t xml:space="preserve">the </w:t>
      </w:r>
      <w:r>
        <w:rPr>
          <w:color w:val="231F20"/>
          <w:spacing w:val="4"/>
          <w:sz w:val="24"/>
        </w:rPr>
        <w:t xml:space="preserve">interest </w:t>
      </w:r>
      <w:r>
        <w:rPr>
          <w:color w:val="231F20"/>
          <w:spacing w:val="3"/>
          <w:sz w:val="24"/>
        </w:rPr>
        <w:t xml:space="preserve">payments </w:t>
      </w:r>
      <w:r>
        <w:rPr>
          <w:color w:val="231F20"/>
          <w:spacing w:val="2"/>
          <w:sz w:val="24"/>
        </w:rPr>
        <w:t xml:space="preserve">and </w:t>
      </w:r>
      <w:r>
        <w:rPr>
          <w:color w:val="231F20"/>
          <w:spacing w:val="3"/>
          <w:sz w:val="24"/>
        </w:rPr>
        <w:t xml:space="preserve">repayments, </w:t>
      </w:r>
      <w:r>
        <w:rPr>
          <w:color w:val="231F20"/>
          <w:spacing w:val="2"/>
          <w:sz w:val="24"/>
        </w:rPr>
        <w:t xml:space="preserve">now </w:t>
      </w:r>
      <w:r>
        <w:rPr>
          <w:color w:val="231F20"/>
          <w:spacing w:val="3"/>
          <w:sz w:val="24"/>
        </w:rPr>
        <w:t xml:space="preserve">account </w:t>
      </w:r>
      <w:r>
        <w:rPr>
          <w:color w:val="231F20"/>
          <w:spacing w:val="2"/>
          <w:sz w:val="24"/>
        </w:rPr>
        <w:t xml:space="preserve">for </w:t>
      </w:r>
      <w:r>
        <w:rPr>
          <w:color w:val="231F20"/>
          <w:sz w:val="24"/>
        </w:rPr>
        <w:t xml:space="preserve">a </w:t>
      </w:r>
      <w:r>
        <w:rPr>
          <w:color w:val="231F20"/>
          <w:spacing w:val="3"/>
          <w:sz w:val="24"/>
        </w:rPr>
        <w:t xml:space="preserve">very </w:t>
      </w:r>
      <w:r>
        <w:rPr>
          <w:color w:val="231F20"/>
          <w:spacing w:val="4"/>
          <w:sz w:val="24"/>
        </w:rPr>
        <w:t xml:space="preserve">substantial </w:t>
      </w:r>
      <w:r>
        <w:rPr>
          <w:color w:val="231F20"/>
          <w:spacing w:val="3"/>
          <w:sz w:val="24"/>
        </w:rPr>
        <w:t xml:space="preserve">proportion from exports. </w:t>
      </w:r>
      <w:r>
        <w:rPr>
          <w:color w:val="231F20"/>
          <w:sz w:val="24"/>
        </w:rPr>
        <w:t xml:space="preserve">In </w:t>
      </w:r>
      <w:r>
        <w:rPr>
          <w:color w:val="231F20"/>
          <w:spacing w:val="3"/>
          <w:sz w:val="24"/>
        </w:rPr>
        <w:t xml:space="preserve">fact, </w:t>
      </w:r>
      <w:r>
        <w:rPr>
          <w:color w:val="231F20"/>
          <w:spacing w:val="2"/>
          <w:sz w:val="24"/>
        </w:rPr>
        <w:t xml:space="preserve">for </w:t>
      </w:r>
      <w:r>
        <w:rPr>
          <w:color w:val="231F20"/>
          <w:spacing w:val="3"/>
          <w:sz w:val="24"/>
        </w:rPr>
        <w:t xml:space="preserve">some </w:t>
      </w:r>
      <w:r>
        <w:rPr>
          <w:color w:val="231F20"/>
          <w:sz w:val="24"/>
        </w:rPr>
        <w:t xml:space="preserve">of </w:t>
      </w:r>
      <w:r>
        <w:rPr>
          <w:color w:val="231F20"/>
          <w:spacing w:val="2"/>
          <w:sz w:val="24"/>
        </w:rPr>
        <w:t xml:space="preserve">the </w:t>
      </w:r>
      <w:r>
        <w:rPr>
          <w:color w:val="231F20"/>
          <w:spacing w:val="4"/>
          <w:sz w:val="24"/>
        </w:rPr>
        <w:t xml:space="preserve">developing </w:t>
      </w:r>
      <w:r>
        <w:rPr>
          <w:color w:val="231F20"/>
          <w:spacing w:val="3"/>
          <w:sz w:val="24"/>
        </w:rPr>
        <w:t>countries</w:t>
      </w:r>
      <w:r>
        <w:rPr>
          <w:color w:val="231F20"/>
          <w:spacing w:val="-7"/>
          <w:sz w:val="24"/>
        </w:rPr>
        <w:t xml:space="preserve"> </w:t>
      </w:r>
      <w:r>
        <w:rPr>
          <w:color w:val="231F20"/>
          <w:spacing w:val="2"/>
          <w:sz w:val="24"/>
        </w:rPr>
        <w:t>the</w:t>
      </w:r>
      <w:r>
        <w:rPr>
          <w:color w:val="231F20"/>
          <w:spacing w:val="-7"/>
          <w:sz w:val="24"/>
        </w:rPr>
        <w:t xml:space="preserve"> </w:t>
      </w:r>
      <w:r>
        <w:rPr>
          <w:color w:val="231F20"/>
          <w:spacing w:val="3"/>
          <w:sz w:val="24"/>
        </w:rPr>
        <w:t>outgo</w:t>
      </w:r>
      <w:r>
        <w:rPr>
          <w:color w:val="231F20"/>
          <w:spacing w:val="-6"/>
          <w:sz w:val="24"/>
        </w:rPr>
        <w:t xml:space="preserve"> </w:t>
      </w:r>
      <w:r>
        <w:rPr>
          <w:color w:val="231F20"/>
          <w:sz w:val="24"/>
        </w:rPr>
        <w:t>of</w:t>
      </w:r>
      <w:r>
        <w:rPr>
          <w:color w:val="231F20"/>
          <w:spacing w:val="-7"/>
          <w:sz w:val="24"/>
        </w:rPr>
        <w:t xml:space="preserve"> </w:t>
      </w:r>
      <w:r>
        <w:rPr>
          <w:color w:val="231F20"/>
          <w:spacing w:val="3"/>
          <w:sz w:val="24"/>
        </w:rPr>
        <w:t>foreign</w:t>
      </w:r>
      <w:r>
        <w:rPr>
          <w:color w:val="231F20"/>
          <w:spacing w:val="-6"/>
          <w:sz w:val="24"/>
        </w:rPr>
        <w:t xml:space="preserve"> </w:t>
      </w:r>
      <w:r>
        <w:rPr>
          <w:color w:val="231F20"/>
          <w:spacing w:val="3"/>
          <w:sz w:val="24"/>
        </w:rPr>
        <w:t>exchange</w:t>
      </w:r>
      <w:r>
        <w:rPr>
          <w:color w:val="231F20"/>
          <w:spacing w:val="-7"/>
          <w:sz w:val="24"/>
        </w:rPr>
        <w:t xml:space="preserve"> </w:t>
      </w:r>
      <w:r>
        <w:rPr>
          <w:color w:val="231F20"/>
          <w:sz w:val="24"/>
        </w:rPr>
        <w:t>on</w:t>
      </w:r>
      <w:r>
        <w:rPr>
          <w:color w:val="231F20"/>
          <w:spacing w:val="-7"/>
          <w:sz w:val="24"/>
        </w:rPr>
        <w:t xml:space="preserve"> </w:t>
      </w:r>
      <w:r>
        <w:rPr>
          <w:color w:val="231F20"/>
          <w:spacing w:val="3"/>
          <w:sz w:val="24"/>
        </w:rPr>
        <w:t>account</w:t>
      </w:r>
      <w:r>
        <w:rPr>
          <w:color w:val="231F20"/>
          <w:spacing w:val="-6"/>
          <w:sz w:val="24"/>
        </w:rPr>
        <w:t xml:space="preserve"> </w:t>
      </w:r>
      <w:r>
        <w:rPr>
          <w:color w:val="231F20"/>
          <w:sz w:val="24"/>
        </w:rPr>
        <w:t>of</w:t>
      </w:r>
      <w:r>
        <w:rPr>
          <w:color w:val="231F20"/>
          <w:spacing w:val="-7"/>
          <w:sz w:val="24"/>
        </w:rPr>
        <w:t xml:space="preserve"> </w:t>
      </w:r>
      <w:r>
        <w:rPr>
          <w:color w:val="231F20"/>
          <w:spacing w:val="3"/>
          <w:sz w:val="24"/>
        </w:rPr>
        <w:t>debt</w:t>
      </w:r>
      <w:r>
        <w:rPr>
          <w:color w:val="231F20"/>
          <w:spacing w:val="-6"/>
          <w:sz w:val="24"/>
        </w:rPr>
        <w:t xml:space="preserve"> </w:t>
      </w:r>
      <w:r>
        <w:rPr>
          <w:color w:val="231F20"/>
          <w:spacing w:val="4"/>
          <w:sz w:val="24"/>
        </w:rPr>
        <w:t xml:space="preserve">servicing </w:t>
      </w:r>
      <w:r>
        <w:rPr>
          <w:color w:val="231F20"/>
          <w:sz w:val="24"/>
        </w:rPr>
        <w:t xml:space="preserve">is </w:t>
      </w:r>
      <w:r>
        <w:rPr>
          <w:color w:val="231F20"/>
          <w:spacing w:val="3"/>
          <w:sz w:val="24"/>
        </w:rPr>
        <w:t xml:space="preserve">more than </w:t>
      </w:r>
      <w:r>
        <w:rPr>
          <w:color w:val="231F20"/>
          <w:spacing w:val="2"/>
          <w:sz w:val="24"/>
        </w:rPr>
        <w:t xml:space="preserve">the </w:t>
      </w:r>
      <w:r>
        <w:rPr>
          <w:color w:val="231F20"/>
          <w:spacing w:val="3"/>
          <w:sz w:val="24"/>
        </w:rPr>
        <w:t xml:space="preserve">current inflows </w:t>
      </w:r>
      <w:r>
        <w:rPr>
          <w:color w:val="231F20"/>
          <w:sz w:val="24"/>
        </w:rPr>
        <w:t xml:space="preserve">of </w:t>
      </w:r>
      <w:r>
        <w:rPr>
          <w:color w:val="231F20"/>
          <w:spacing w:val="3"/>
          <w:sz w:val="24"/>
        </w:rPr>
        <w:t xml:space="preserve">loans </w:t>
      </w:r>
      <w:r>
        <w:rPr>
          <w:color w:val="231F20"/>
          <w:spacing w:val="2"/>
          <w:sz w:val="24"/>
        </w:rPr>
        <w:t xml:space="preserve">and </w:t>
      </w:r>
      <w:r>
        <w:rPr>
          <w:color w:val="231F20"/>
          <w:spacing w:val="3"/>
          <w:sz w:val="24"/>
        </w:rPr>
        <w:t xml:space="preserve">credits. UNCTAD </w:t>
      </w:r>
      <w:r>
        <w:rPr>
          <w:color w:val="231F20"/>
          <w:spacing w:val="4"/>
          <w:sz w:val="24"/>
        </w:rPr>
        <w:t xml:space="preserve">is </w:t>
      </w:r>
      <w:r>
        <w:rPr>
          <w:color w:val="231F20"/>
          <w:spacing w:val="3"/>
          <w:sz w:val="24"/>
        </w:rPr>
        <w:t xml:space="preserve">trying </w:t>
      </w:r>
      <w:r>
        <w:rPr>
          <w:color w:val="231F20"/>
          <w:sz w:val="24"/>
        </w:rPr>
        <w:t xml:space="preserve">to </w:t>
      </w:r>
      <w:r>
        <w:rPr>
          <w:color w:val="231F20"/>
          <w:spacing w:val="3"/>
          <w:sz w:val="24"/>
        </w:rPr>
        <w:t xml:space="preserve">persuade </w:t>
      </w:r>
      <w:r>
        <w:rPr>
          <w:color w:val="231F20"/>
          <w:spacing w:val="2"/>
          <w:sz w:val="24"/>
        </w:rPr>
        <w:t xml:space="preserve">the </w:t>
      </w:r>
      <w:r>
        <w:rPr>
          <w:color w:val="231F20"/>
          <w:spacing w:val="3"/>
          <w:sz w:val="24"/>
        </w:rPr>
        <w:t xml:space="preserve">developed countries, </w:t>
      </w:r>
      <w:r>
        <w:rPr>
          <w:color w:val="231F20"/>
          <w:sz w:val="24"/>
        </w:rPr>
        <w:t xml:space="preserve">to </w:t>
      </w:r>
      <w:r>
        <w:rPr>
          <w:color w:val="231F20"/>
          <w:spacing w:val="3"/>
          <w:sz w:val="24"/>
        </w:rPr>
        <w:t xml:space="preserve">write </w:t>
      </w:r>
      <w:r>
        <w:rPr>
          <w:color w:val="231F20"/>
          <w:spacing w:val="2"/>
          <w:sz w:val="24"/>
        </w:rPr>
        <w:t xml:space="preserve">off </w:t>
      </w:r>
      <w:r>
        <w:rPr>
          <w:color w:val="231F20"/>
          <w:sz w:val="24"/>
        </w:rPr>
        <w:t xml:space="preserve">a  </w:t>
      </w:r>
      <w:r>
        <w:rPr>
          <w:color w:val="231F20"/>
          <w:spacing w:val="3"/>
          <w:sz w:val="24"/>
        </w:rPr>
        <w:t xml:space="preserve">part </w:t>
      </w:r>
      <w:r>
        <w:rPr>
          <w:color w:val="231F20"/>
          <w:spacing w:val="4"/>
          <w:sz w:val="24"/>
        </w:rPr>
        <w:t xml:space="preserve">of  </w:t>
      </w:r>
      <w:r>
        <w:rPr>
          <w:color w:val="231F20"/>
          <w:spacing w:val="2"/>
          <w:sz w:val="24"/>
        </w:rPr>
        <w:t xml:space="preserve">the </w:t>
      </w:r>
      <w:r>
        <w:rPr>
          <w:color w:val="231F20"/>
          <w:spacing w:val="3"/>
          <w:sz w:val="24"/>
        </w:rPr>
        <w:t xml:space="preserve">accumulated debts. Some </w:t>
      </w:r>
      <w:r>
        <w:rPr>
          <w:color w:val="231F20"/>
          <w:sz w:val="24"/>
        </w:rPr>
        <w:t xml:space="preserve">of </w:t>
      </w:r>
      <w:r>
        <w:rPr>
          <w:color w:val="231F20"/>
          <w:spacing w:val="2"/>
          <w:sz w:val="24"/>
        </w:rPr>
        <w:t xml:space="preserve">the </w:t>
      </w:r>
      <w:r>
        <w:rPr>
          <w:color w:val="231F20"/>
          <w:spacing w:val="3"/>
          <w:sz w:val="24"/>
        </w:rPr>
        <w:t xml:space="preserve">developed countries, </w:t>
      </w:r>
      <w:r>
        <w:rPr>
          <w:color w:val="231F20"/>
          <w:spacing w:val="4"/>
          <w:sz w:val="24"/>
        </w:rPr>
        <w:t xml:space="preserve">mostly </w:t>
      </w:r>
      <w:r>
        <w:rPr>
          <w:color w:val="231F20"/>
          <w:spacing w:val="3"/>
          <w:sz w:val="24"/>
        </w:rPr>
        <w:t xml:space="preserve">Scandinavian group, </w:t>
      </w:r>
      <w:r>
        <w:rPr>
          <w:color w:val="231F20"/>
          <w:spacing w:val="3"/>
          <w:sz w:val="24"/>
        </w:rPr>
        <w:t xml:space="preserve">have accepted </w:t>
      </w:r>
      <w:r>
        <w:rPr>
          <w:color w:val="231F20"/>
          <w:spacing w:val="2"/>
          <w:sz w:val="24"/>
        </w:rPr>
        <w:t>the</w:t>
      </w:r>
      <w:r>
        <w:rPr>
          <w:color w:val="231F20"/>
          <w:spacing w:val="22"/>
          <w:sz w:val="24"/>
        </w:rPr>
        <w:t xml:space="preserve"> </w:t>
      </w:r>
      <w:r>
        <w:rPr>
          <w:color w:val="231F20"/>
          <w:spacing w:val="4"/>
          <w:sz w:val="24"/>
        </w:rPr>
        <w:t>proposal.</w:t>
      </w:r>
    </w:p>
    <w:p w:rsidR="0090524C" w:rsidRDefault="004404A8">
      <w:pPr>
        <w:pStyle w:val="ListParagraph"/>
        <w:numPr>
          <w:ilvl w:val="0"/>
          <w:numId w:val="94"/>
        </w:numPr>
        <w:tabs>
          <w:tab w:val="left" w:pos="2619"/>
        </w:tabs>
        <w:spacing w:before="234" w:line="290" w:lineRule="auto"/>
        <w:ind w:left="2618" w:right="350"/>
        <w:jc w:val="both"/>
        <w:rPr>
          <w:sz w:val="24"/>
        </w:rPr>
      </w:pPr>
      <w:r>
        <w:rPr>
          <w:rFonts w:ascii="UKIJ Nasq" w:hAnsi="UKIJ Nasq"/>
          <w:b/>
          <w:color w:val="231F20"/>
          <w:spacing w:val="3"/>
          <w:sz w:val="24"/>
        </w:rPr>
        <w:t xml:space="preserve">Technology Transfer: </w:t>
      </w:r>
      <w:r>
        <w:rPr>
          <w:color w:val="231F20"/>
          <w:sz w:val="24"/>
        </w:rPr>
        <w:t xml:space="preserve">In </w:t>
      </w:r>
      <w:r>
        <w:rPr>
          <w:color w:val="231F20"/>
          <w:spacing w:val="3"/>
          <w:sz w:val="24"/>
        </w:rPr>
        <w:t xml:space="preserve">UNCTAD, measures were adopted </w:t>
      </w:r>
      <w:r>
        <w:rPr>
          <w:color w:val="231F20"/>
          <w:spacing w:val="4"/>
          <w:sz w:val="24"/>
        </w:rPr>
        <w:t xml:space="preserve">to </w:t>
      </w:r>
      <w:r>
        <w:rPr>
          <w:color w:val="231F20"/>
          <w:spacing w:val="3"/>
          <w:sz w:val="24"/>
        </w:rPr>
        <w:t xml:space="preserve">strengthen technology capability </w:t>
      </w:r>
      <w:r>
        <w:rPr>
          <w:color w:val="231F20"/>
          <w:sz w:val="24"/>
        </w:rPr>
        <w:t xml:space="preserve">of </w:t>
      </w:r>
      <w:r>
        <w:rPr>
          <w:color w:val="231F20"/>
          <w:spacing w:val="3"/>
          <w:sz w:val="24"/>
        </w:rPr>
        <w:t xml:space="preserve">LDC’s. </w:t>
      </w:r>
      <w:r>
        <w:rPr>
          <w:color w:val="231F20"/>
          <w:sz w:val="24"/>
        </w:rPr>
        <w:t xml:space="preserve">It </w:t>
      </w:r>
      <w:r>
        <w:rPr>
          <w:color w:val="231F20"/>
          <w:spacing w:val="2"/>
          <w:sz w:val="24"/>
        </w:rPr>
        <w:t xml:space="preserve">was </w:t>
      </w:r>
      <w:r>
        <w:rPr>
          <w:color w:val="231F20"/>
          <w:spacing w:val="3"/>
          <w:sz w:val="24"/>
        </w:rPr>
        <w:t xml:space="preserve">pointed </w:t>
      </w:r>
      <w:r>
        <w:rPr>
          <w:color w:val="231F20"/>
          <w:spacing w:val="2"/>
          <w:sz w:val="24"/>
        </w:rPr>
        <w:t xml:space="preserve">out </w:t>
      </w:r>
      <w:r>
        <w:rPr>
          <w:color w:val="231F20"/>
          <w:spacing w:val="4"/>
          <w:sz w:val="24"/>
        </w:rPr>
        <w:t xml:space="preserve">that </w:t>
      </w:r>
      <w:r>
        <w:rPr>
          <w:color w:val="231F20"/>
          <w:spacing w:val="3"/>
          <w:sz w:val="24"/>
        </w:rPr>
        <w:t>better</w:t>
      </w:r>
      <w:r>
        <w:rPr>
          <w:color w:val="231F20"/>
          <w:spacing w:val="47"/>
          <w:sz w:val="24"/>
        </w:rPr>
        <w:t xml:space="preserve"> </w:t>
      </w:r>
      <w:r>
        <w:rPr>
          <w:color w:val="231F20"/>
          <w:spacing w:val="3"/>
          <w:sz w:val="24"/>
        </w:rPr>
        <w:t>research</w:t>
      </w:r>
      <w:r>
        <w:rPr>
          <w:color w:val="231F20"/>
          <w:spacing w:val="48"/>
          <w:sz w:val="24"/>
        </w:rPr>
        <w:t xml:space="preserve"> </w:t>
      </w:r>
      <w:r>
        <w:rPr>
          <w:color w:val="231F20"/>
          <w:spacing w:val="3"/>
          <w:sz w:val="24"/>
        </w:rPr>
        <w:t>facilities,</w:t>
      </w:r>
      <w:r>
        <w:rPr>
          <w:color w:val="231F20"/>
          <w:spacing w:val="47"/>
          <w:sz w:val="24"/>
        </w:rPr>
        <w:t xml:space="preserve"> </w:t>
      </w:r>
      <w:r>
        <w:rPr>
          <w:color w:val="231F20"/>
          <w:spacing w:val="3"/>
          <w:sz w:val="24"/>
        </w:rPr>
        <w:t>training</w:t>
      </w:r>
      <w:r>
        <w:rPr>
          <w:color w:val="231F20"/>
          <w:spacing w:val="48"/>
          <w:sz w:val="24"/>
        </w:rPr>
        <w:t xml:space="preserve"> </w:t>
      </w:r>
      <w:r>
        <w:rPr>
          <w:color w:val="231F20"/>
          <w:spacing w:val="3"/>
          <w:sz w:val="24"/>
        </w:rPr>
        <w:t>programmes</w:t>
      </w:r>
      <w:r>
        <w:rPr>
          <w:color w:val="231F20"/>
          <w:spacing w:val="47"/>
          <w:sz w:val="24"/>
        </w:rPr>
        <w:t xml:space="preserve"> </w:t>
      </w:r>
      <w:r>
        <w:rPr>
          <w:color w:val="231F20"/>
          <w:spacing w:val="2"/>
          <w:sz w:val="24"/>
        </w:rPr>
        <w:t>and</w:t>
      </w:r>
      <w:r>
        <w:rPr>
          <w:color w:val="231F20"/>
          <w:spacing w:val="48"/>
          <w:sz w:val="24"/>
        </w:rPr>
        <w:t xml:space="preserve"> </w:t>
      </w:r>
      <w:r>
        <w:rPr>
          <w:color w:val="231F20"/>
          <w:spacing w:val="4"/>
          <w:sz w:val="24"/>
        </w:rPr>
        <w:t>establishment</w:t>
      </w:r>
    </w:p>
    <w:p w:rsidR="0090524C" w:rsidRDefault="0090524C">
      <w:pPr>
        <w:spacing w:line="29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051"/>
        <w:jc w:val="both"/>
      </w:pPr>
      <w:r>
        <w:lastRenderedPageBreak/>
        <w:pict>
          <v:line id="_x0000_s1504" style="position:absolute;left:0;text-align:left;z-index:251564544;mso-position-horizontal-relative:page;mso-position-vertical-relative:page" from="445.05pt,69.45pt" to="445.05pt,771pt" strokecolor="#d7d9da" strokeweight="5pt">
            <w10:wrap anchorx="page" anchory="page"/>
          </v:line>
        </w:pict>
      </w:r>
      <w:r w:rsidR="004404A8">
        <w:rPr>
          <w:color w:val="231F20"/>
        </w:rPr>
        <w:t xml:space="preserve">of </w:t>
      </w:r>
      <w:r w:rsidR="004404A8">
        <w:rPr>
          <w:color w:val="231F20"/>
          <w:spacing w:val="3"/>
        </w:rPr>
        <w:t xml:space="preserve">local </w:t>
      </w:r>
      <w:r w:rsidR="004404A8">
        <w:rPr>
          <w:color w:val="231F20"/>
          <w:spacing w:val="2"/>
        </w:rPr>
        <w:t xml:space="preserve">and </w:t>
      </w:r>
      <w:r w:rsidR="004404A8">
        <w:rPr>
          <w:color w:val="231F20"/>
          <w:spacing w:val="3"/>
        </w:rPr>
        <w:t xml:space="preserve">regional centers </w:t>
      </w:r>
      <w:r w:rsidR="004404A8">
        <w:rPr>
          <w:color w:val="231F20"/>
          <w:spacing w:val="2"/>
        </w:rPr>
        <w:t xml:space="preserve">for </w:t>
      </w:r>
      <w:r w:rsidR="004404A8">
        <w:rPr>
          <w:color w:val="231F20"/>
          <w:spacing w:val="3"/>
        </w:rPr>
        <w:t xml:space="preserve">technology transfer would </w:t>
      </w:r>
      <w:r w:rsidR="004404A8">
        <w:rPr>
          <w:color w:val="231F20"/>
          <w:spacing w:val="4"/>
        </w:rPr>
        <w:t xml:space="preserve">serve  </w:t>
      </w:r>
      <w:r w:rsidR="004404A8">
        <w:rPr>
          <w:color w:val="231F20"/>
          <w:spacing w:val="2"/>
        </w:rPr>
        <w:t xml:space="preserve">the </w:t>
      </w:r>
      <w:r w:rsidR="004404A8">
        <w:rPr>
          <w:color w:val="231F20"/>
          <w:spacing w:val="3"/>
        </w:rPr>
        <w:t xml:space="preserve">purpose. Thus, </w:t>
      </w:r>
      <w:r w:rsidR="004404A8">
        <w:rPr>
          <w:color w:val="231F20"/>
          <w:spacing w:val="2"/>
        </w:rPr>
        <w:t xml:space="preserve">the </w:t>
      </w:r>
      <w:r w:rsidR="004404A8">
        <w:rPr>
          <w:color w:val="231F20"/>
          <w:spacing w:val="3"/>
        </w:rPr>
        <w:t xml:space="preserve">UNCTAD </w:t>
      </w:r>
      <w:r w:rsidR="004404A8">
        <w:rPr>
          <w:color w:val="231F20"/>
        </w:rPr>
        <w:t xml:space="preserve">VI </w:t>
      </w:r>
      <w:r w:rsidR="004404A8">
        <w:rPr>
          <w:color w:val="231F20"/>
          <w:spacing w:val="3"/>
        </w:rPr>
        <w:t xml:space="preserve">held </w:t>
      </w:r>
      <w:r w:rsidR="004404A8">
        <w:rPr>
          <w:color w:val="231F20"/>
        </w:rPr>
        <w:t xml:space="preserve">at </w:t>
      </w:r>
      <w:r w:rsidR="004404A8">
        <w:rPr>
          <w:color w:val="231F20"/>
          <w:spacing w:val="3"/>
        </w:rPr>
        <w:t xml:space="preserve">Belgrade </w:t>
      </w:r>
      <w:r w:rsidR="004404A8">
        <w:rPr>
          <w:color w:val="231F20"/>
        </w:rPr>
        <w:t xml:space="preserve">in </w:t>
      </w:r>
      <w:r w:rsidR="004404A8">
        <w:rPr>
          <w:color w:val="231F20"/>
          <w:spacing w:val="3"/>
        </w:rPr>
        <w:t xml:space="preserve">June </w:t>
      </w:r>
      <w:r w:rsidR="004404A8">
        <w:rPr>
          <w:color w:val="231F20"/>
          <w:spacing w:val="4"/>
        </w:rPr>
        <w:t xml:space="preserve">1983 </w:t>
      </w:r>
      <w:r w:rsidR="004404A8">
        <w:rPr>
          <w:color w:val="231F20"/>
          <w:spacing w:val="3"/>
        </w:rPr>
        <w:t xml:space="preserve">emphasized </w:t>
      </w:r>
      <w:r w:rsidR="004404A8">
        <w:rPr>
          <w:color w:val="231F20"/>
          <w:spacing w:val="2"/>
        </w:rPr>
        <w:t xml:space="preserve">the </w:t>
      </w:r>
      <w:r w:rsidR="004404A8">
        <w:rPr>
          <w:color w:val="231F20"/>
          <w:spacing w:val="3"/>
        </w:rPr>
        <w:t xml:space="preserve">need </w:t>
      </w:r>
      <w:r w:rsidR="004404A8">
        <w:rPr>
          <w:color w:val="231F20"/>
          <w:spacing w:val="2"/>
        </w:rPr>
        <w:t xml:space="preserve">for </w:t>
      </w:r>
      <w:r w:rsidR="004404A8">
        <w:rPr>
          <w:color w:val="231F20"/>
          <w:spacing w:val="3"/>
        </w:rPr>
        <w:t xml:space="preserve">transfer </w:t>
      </w:r>
      <w:r w:rsidR="004404A8">
        <w:rPr>
          <w:color w:val="231F20"/>
        </w:rPr>
        <w:t xml:space="preserve">of </w:t>
      </w:r>
      <w:r w:rsidR="004404A8">
        <w:rPr>
          <w:color w:val="231F20"/>
          <w:spacing w:val="3"/>
        </w:rPr>
        <w:t xml:space="preserve">technology </w:t>
      </w:r>
      <w:r w:rsidR="004404A8">
        <w:rPr>
          <w:color w:val="231F20"/>
        </w:rPr>
        <w:t xml:space="preserve">to </w:t>
      </w:r>
      <w:r w:rsidR="004404A8">
        <w:rPr>
          <w:color w:val="231F20"/>
          <w:spacing w:val="3"/>
        </w:rPr>
        <w:t xml:space="preserve">LDC’s </w:t>
      </w:r>
      <w:r w:rsidR="004404A8">
        <w:rPr>
          <w:color w:val="231F20"/>
        </w:rPr>
        <w:t xml:space="preserve">in </w:t>
      </w:r>
      <w:r w:rsidR="004404A8">
        <w:rPr>
          <w:color w:val="231F20"/>
          <w:spacing w:val="4"/>
        </w:rPr>
        <w:t xml:space="preserve">order  </w:t>
      </w:r>
      <w:r w:rsidR="004404A8">
        <w:rPr>
          <w:color w:val="231F20"/>
        </w:rPr>
        <w:t xml:space="preserve">to  </w:t>
      </w:r>
      <w:r w:rsidR="004404A8">
        <w:rPr>
          <w:color w:val="231F20"/>
          <w:spacing w:val="3"/>
        </w:rPr>
        <w:t xml:space="preserve">promote their speedy </w:t>
      </w:r>
      <w:r w:rsidR="004404A8">
        <w:rPr>
          <w:color w:val="231F20"/>
          <w:spacing w:val="2"/>
        </w:rPr>
        <w:t xml:space="preserve">and </w:t>
      </w:r>
      <w:r w:rsidR="004404A8">
        <w:rPr>
          <w:color w:val="231F20"/>
          <w:spacing w:val="3"/>
        </w:rPr>
        <w:t xml:space="preserve">self reliant development. </w:t>
      </w:r>
      <w:r w:rsidR="004404A8">
        <w:rPr>
          <w:color w:val="231F20"/>
          <w:spacing w:val="4"/>
        </w:rPr>
        <w:t xml:space="preserve">UNCTAD  </w:t>
      </w:r>
      <w:r w:rsidR="004404A8">
        <w:rPr>
          <w:color w:val="231F20"/>
        </w:rPr>
        <w:t xml:space="preserve">VI </w:t>
      </w:r>
      <w:r w:rsidR="004404A8">
        <w:rPr>
          <w:color w:val="231F20"/>
          <w:spacing w:val="3"/>
        </w:rPr>
        <w:t xml:space="preserve">passed </w:t>
      </w:r>
      <w:r w:rsidR="004404A8">
        <w:rPr>
          <w:color w:val="231F20"/>
        </w:rPr>
        <w:t xml:space="preserve">a </w:t>
      </w:r>
      <w:r w:rsidR="004404A8">
        <w:rPr>
          <w:color w:val="231F20"/>
          <w:spacing w:val="3"/>
        </w:rPr>
        <w:t xml:space="preserve">resolution relating </w:t>
      </w:r>
      <w:r w:rsidR="004404A8">
        <w:rPr>
          <w:color w:val="231F20"/>
        </w:rPr>
        <w:t xml:space="preserve">to </w:t>
      </w:r>
      <w:r w:rsidR="004404A8">
        <w:rPr>
          <w:color w:val="231F20"/>
          <w:spacing w:val="2"/>
        </w:rPr>
        <w:t xml:space="preserve">the </w:t>
      </w:r>
      <w:r w:rsidR="004404A8">
        <w:rPr>
          <w:color w:val="231F20"/>
          <w:spacing w:val="3"/>
        </w:rPr>
        <w:t xml:space="preserve">transfer </w:t>
      </w:r>
      <w:r w:rsidR="004404A8">
        <w:rPr>
          <w:color w:val="231F20"/>
        </w:rPr>
        <w:t xml:space="preserve">of </w:t>
      </w:r>
      <w:r w:rsidR="004404A8">
        <w:rPr>
          <w:color w:val="231F20"/>
          <w:spacing w:val="3"/>
        </w:rPr>
        <w:t xml:space="preserve">technology </w:t>
      </w:r>
      <w:r w:rsidR="004404A8">
        <w:rPr>
          <w:color w:val="231F20"/>
          <w:spacing w:val="4"/>
        </w:rPr>
        <w:t xml:space="preserve">to </w:t>
      </w:r>
      <w:r w:rsidR="004404A8">
        <w:rPr>
          <w:color w:val="231F20"/>
          <w:spacing w:val="3"/>
        </w:rPr>
        <w:t xml:space="preserve">LDC’s </w:t>
      </w:r>
      <w:r w:rsidR="004404A8">
        <w:rPr>
          <w:color w:val="231F20"/>
        </w:rPr>
        <w:t xml:space="preserve">on </w:t>
      </w:r>
      <w:r w:rsidR="004404A8">
        <w:rPr>
          <w:color w:val="231F20"/>
          <w:spacing w:val="2"/>
        </w:rPr>
        <w:t xml:space="preserve">the </w:t>
      </w:r>
      <w:r w:rsidR="004404A8">
        <w:rPr>
          <w:color w:val="231F20"/>
          <w:spacing w:val="3"/>
        </w:rPr>
        <w:t xml:space="preserve">lines </w:t>
      </w:r>
      <w:r w:rsidR="004404A8">
        <w:rPr>
          <w:color w:val="231F20"/>
        </w:rPr>
        <w:t xml:space="preserve">of </w:t>
      </w:r>
      <w:r w:rsidR="004404A8">
        <w:rPr>
          <w:color w:val="231F20"/>
          <w:spacing w:val="2"/>
        </w:rPr>
        <w:t xml:space="preserve">the </w:t>
      </w:r>
      <w:r w:rsidR="004404A8">
        <w:rPr>
          <w:color w:val="231F20"/>
          <w:spacing w:val="3"/>
        </w:rPr>
        <w:t xml:space="preserve">policy paper approved </w:t>
      </w:r>
      <w:r w:rsidR="004404A8">
        <w:rPr>
          <w:color w:val="231F20"/>
        </w:rPr>
        <w:t>at</w:t>
      </w:r>
      <w:r w:rsidR="004404A8">
        <w:rPr>
          <w:color w:val="231F20"/>
          <w:spacing w:val="33"/>
        </w:rPr>
        <w:t xml:space="preserve"> </w:t>
      </w:r>
      <w:r w:rsidR="004404A8">
        <w:rPr>
          <w:color w:val="231F20"/>
          <w:spacing w:val="4"/>
        </w:rPr>
        <w:t>UNCTAD</w:t>
      </w:r>
    </w:p>
    <w:p w:rsidR="0090524C" w:rsidRDefault="004404A8">
      <w:pPr>
        <w:pStyle w:val="BodyText"/>
        <w:spacing w:line="300" w:lineRule="auto"/>
        <w:ind w:left="917" w:right="2050"/>
        <w:jc w:val="both"/>
      </w:pPr>
      <w:r>
        <w:rPr>
          <w:color w:val="231F20"/>
        </w:rPr>
        <w:t xml:space="preserve">VI. The UNCTAD has simply laid down the broad principles for transfer of publicity funded technologies at the intergovernmental level. It may facilitate the process of technology transfer by freer access to sources of information, cutting down barriers to </w:t>
      </w:r>
      <w:r>
        <w:rPr>
          <w:color w:val="231F20"/>
        </w:rPr>
        <w:t>free flow of technology etc.</w:t>
      </w:r>
    </w:p>
    <w:p w:rsidR="0090524C" w:rsidRDefault="004404A8">
      <w:pPr>
        <w:pStyle w:val="ListParagraph"/>
        <w:numPr>
          <w:ilvl w:val="0"/>
          <w:numId w:val="94"/>
        </w:numPr>
        <w:tabs>
          <w:tab w:val="left" w:pos="918"/>
        </w:tabs>
        <w:spacing w:before="226" w:line="297" w:lineRule="auto"/>
        <w:ind w:right="2050"/>
        <w:jc w:val="both"/>
        <w:rPr>
          <w:sz w:val="24"/>
        </w:rPr>
      </w:pPr>
      <w:r>
        <w:rPr>
          <w:rFonts w:ascii="UKIJ Nasq"/>
          <w:b/>
          <w:color w:val="231F20"/>
          <w:spacing w:val="3"/>
          <w:sz w:val="24"/>
        </w:rPr>
        <w:t xml:space="preserve">Economic Co-operation: </w:t>
      </w:r>
      <w:r>
        <w:rPr>
          <w:color w:val="231F20"/>
          <w:spacing w:val="3"/>
          <w:sz w:val="24"/>
        </w:rPr>
        <w:t xml:space="preserve">UNCTAD-II held </w:t>
      </w:r>
      <w:r>
        <w:rPr>
          <w:color w:val="231F20"/>
          <w:sz w:val="24"/>
        </w:rPr>
        <w:t xml:space="preserve">at </w:t>
      </w:r>
      <w:r>
        <w:rPr>
          <w:color w:val="231F20"/>
          <w:spacing w:val="3"/>
          <w:sz w:val="24"/>
        </w:rPr>
        <w:t xml:space="preserve">Delhi </w:t>
      </w:r>
      <w:r>
        <w:rPr>
          <w:color w:val="231F20"/>
          <w:sz w:val="24"/>
        </w:rPr>
        <w:t xml:space="preserve">in </w:t>
      </w:r>
      <w:r>
        <w:rPr>
          <w:color w:val="231F20"/>
          <w:spacing w:val="4"/>
          <w:sz w:val="24"/>
        </w:rPr>
        <w:t xml:space="preserve">1968 </w:t>
      </w:r>
      <w:r>
        <w:rPr>
          <w:color w:val="231F20"/>
          <w:spacing w:val="3"/>
          <w:sz w:val="24"/>
        </w:rPr>
        <w:t xml:space="preserve">emphasized </w:t>
      </w:r>
      <w:r>
        <w:rPr>
          <w:color w:val="231F20"/>
          <w:spacing w:val="2"/>
          <w:sz w:val="24"/>
        </w:rPr>
        <w:t xml:space="preserve">for the </w:t>
      </w:r>
      <w:r>
        <w:rPr>
          <w:color w:val="231F20"/>
          <w:spacing w:val="3"/>
          <w:sz w:val="24"/>
        </w:rPr>
        <w:t xml:space="preserve">first time </w:t>
      </w:r>
      <w:r>
        <w:rPr>
          <w:color w:val="231F20"/>
          <w:spacing w:val="2"/>
          <w:sz w:val="24"/>
        </w:rPr>
        <w:t xml:space="preserve">the </w:t>
      </w:r>
      <w:r>
        <w:rPr>
          <w:color w:val="231F20"/>
          <w:spacing w:val="3"/>
          <w:sz w:val="24"/>
        </w:rPr>
        <w:t xml:space="preserve">need </w:t>
      </w:r>
      <w:r>
        <w:rPr>
          <w:color w:val="231F20"/>
          <w:spacing w:val="2"/>
          <w:sz w:val="24"/>
        </w:rPr>
        <w:t xml:space="preserve">for </w:t>
      </w:r>
      <w:r>
        <w:rPr>
          <w:color w:val="231F20"/>
          <w:spacing w:val="3"/>
          <w:sz w:val="24"/>
        </w:rPr>
        <w:t xml:space="preserve">promoting </w:t>
      </w:r>
      <w:r>
        <w:rPr>
          <w:color w:val="231F20"/>
          <w:spacing w:val="4"/>
          <w:sz w:val="24"/>
        </w:rPr>
        <w:t xml:space="preserve">international </w:t>
      </w:r>
      <w:r>
        <w:rPr>
          <w:color w:val="231F20"/>
          <w:spacing w:val="3"/>
          <w:sz w:val="24"/>
        </w:rPr>
        <w:t xml:space="preserve">co-operation </w:t>
      </w:r>
      <w:r>
        <w:rPr>
          <w:color w:val="231F20"/>
          <w:spacing w:val="2"/>
          <w:sz w:val="24"/>
        </w:rPr>
        <w:t xml:space="preserve">and </w:t>
      </w:r>
      <w:r>
        <w:rPr>
          <w:color w:val="231F20"/>
          <w:spacing w:val="3"/>
          <w:sz w:val="24"/>
        </w:rPr>
        <w:t xml:space="preserve">self-reliance among </w:t>
      </w:r>
      <w:r>
        <w:rPr>
          <w:color w:val="231F20"/>
          <w:spacing w:val="2"/>
          <w:sz w:val="24"/>
        </w:rPr>
        <w:t xml:space="preserve">the </w:t>
      </w:r>
      <w:r>
        <w:rPr>
          <w:color w:val="231F20"/>
          <w:spacing w:val="3"/>
          <w:sz w:val="24"/>
        </w:rPr>
        <w:t xml:space="preserve">LDCs. UNCTAD </w:t>
      </w:r>
      <w:r>
        <w:rPr>
          <w:color w:val="231F20"/>
          <w:spacing w:val="4"/>
          <w:sz w:val="24"/>
        </w:rPr>
        <w:t xml:space="preserve">VI  </w:t>
      </w:r>
      <w:r>
        <w:rPr>
          <w:color w:val="231F20"/>
          <w:spacing w:val="3"/>
          <w:sz w:val="24"/>
        </w:rPr>
        <w:t>again</w:t>
      </w:r>
      <w:r>
        <w:rPr>
          <w:color w:val="231F20"/>
          <w:spacing w:val="-6"/>
          <w:sz w:val="24"/>
        </w:rPr>
        <w:t xml:space="preserve"> </w:t>
      </w:r>
      <w:r>
        <w:rPr>
          <w:color w:val="231F20"/>
          <w:spacing w:val="3"/>
          <w:sz w:val="24"/>
        </w:rPr>
        <w:t>emphasized</w:t>
      </w:r>
      <w:r>
        <w:rPr>
          <w:color w:val="231F20"/>
          <w:spacing w:val="-5"/>
          <w:sz w:val="24"/>
        </w:rPr>
        <w:t xml:space="preserve"> </w:t>
      </w:r>
      <w:r>
        <w:rPr>
          <w:color w:val="231F20"/>
          <w:spacing w:val="2"/>
          <w:sz w:val="24"/>
        </w:rPr>
        <w:t>the</w:t>
      </w:r>
      <w:r>
        <w:rPr>
          <w:color w:val="231F20"/>
          <w:spacing w:val="-6"/>
          <w:sz w:val="24"/>
        </w:rPr>
        <w:t xml:space="preserve"> </w:t>
      </w:r>
      <w:r>
        <w:rPr>
          <w:color w:val="231F20"/>
          <w:spacing w:val="3"/>
          <w:sz w:val="24"/>
        </w:rPr>
        <w:t>need</w:t>
      </w:r>
      <w:r>
        <w:rPr>
          <w:color w:val="231F20"/>
          <w:spacing w:val="-5"/>
          <w:sz w:val="24"/>
        </w:rPr>
        <w:t xml:space="preserve"> </w:t>
      </w:r>
      <w:r>
        <w:rPr>
          <w:color w:val="231F20"/>
          <w:spacing w:val="2"/>
          <w:sz w:val="24"/>
        </w:rPr>
        <w:t>for</w:t>
      </w:r>
      <w:r>
        <w:rPr>
          <w:color w:val="231F20"/>
          <w:spacing w:val="-5"/>
          <w:sz w:val="24"/>
        </w:rPr>
        <w:t xml:space="preserve"> </w:t>
      </w:r>
      <w:r>
        <w:rPr>
          <w:color w:val="231F20"/>
          <w:spacing w:val="3"/>
          <w:sz w:val="24"/>
        </w:rPr>
        <w:t>co-operative</w:t>
      </w:r>
      <w:r>
        <w:rPr>
          <w:color w:val="231F20"/>
          <w:spacing w:val="-6"/>
          <w:sz w:val="24"/>
        </w:rPr>
        <w:t xml:space="preserve"> </w:t>
      </w:r>
      <w:r>
        <w:rPr>
          <w:color w:val="231F20"/>
          <w:spacing w:val="3"/>
          <w:sz w:val="24"/>
        </w:rPr>
        <w:t>efforts</w:t>
      </w:r>
      <w:r>
        <w:rPr>
          <w:color w:val="231F20"/>
          <w:spacing w:val="-5"/>
          <w:sz w:val="24"/>
        </w:rPr>
        <w:t xml:space="preserve"> </w:t>
      </w:r>
      <w:r>
        <w:rPr>
          <w:color w:val="231F20"/>
          <w:spacing w:val="3"/>
          <w:sz w:val="24"/>
        </w:rPr>
        <w:t>among</w:t>
      </w:r>
      <w:r>
        <w:rPr>
          <w:color w:val="231F20"/>
          <w:spacing w:val="-6"/>
          <w:sz w:val="24"/>
        </w:rPr>
        <w:t xml:space="preserve"> </w:t>
      </w:r>
      <w:r>
        <w:rPr>
          <w:color w:val="231F20"/>
          <w:spacing w:val="2"/>
          <w:sz w:val="24"/>
        </w:rPr>
        <w:t>the</w:t>
      </w:r>
      <w:r>
        <w:rPr>
          <w:color w:val="231F20"/>
          <w:spacing w:val="-5"/>
          <w:sz w:val="24"/>
        </w:rPr>
        <w:t xml:space="preserve"> </w:t>
      </w:r>
      <w:r>
        <w:rPr>
          <w:color w:val="231F20"/>
          <w:spacing w:val="4"/>
          <w:sz w:val="24"/>
        </w:rPr>
        <w:t xml:space="preserve">LDCs </w:t>
      </w:r>
      <w:r>
        <w:rPr>
          <w:color w:val="231F20"/>
          <w:spacing w:val="3"/>
          <w:sz w:val="24"/>
        </w:rPr>
        <w:t xml:space="preserve">through widening </w:t>
      </w:r>
      <w:r>
        <w:rPr>
          <w:color w:val="231F20"/>
          <w:spacing w:val="2"/>
          <w:sz w:val="24"/>
        </w:rPr>
        <w:t xml:space="preserve">the </w:t>
      </w:r>
      <w:r>
        <w:rPr>
          <w:color w:val="231F20"/>
          <w:spacing w:val="3"/>
          <w:sz w:val="24"/>
        </w:rPr>
        <w:t xml:space="preserve">scope </w:t>
      </w:r>
      <w:r>
        <w:rPr>
          <w:color w:val="231F20"/>
          <w:sz w:val="24"/>
        </w:rPr>
        <w:t xml:space="preserve">of </w:t>
      </w:r>
      <w:r>
        <w:rPr>
          <w:color w:val="231F20"/>
          <w:spacing w:val="3"/>
          <w:sz w:val="24"/>
        </w:rPr>
        <w:t xml:space="preserve">preferential trading </w:t>
      </w:r>
      <w:r>
        <w:rPr>
          <w:color w:val="231F20"/>
          <w:spacing w:val="4"/>
          <w:sz w:val="24"/>
        </w:rPr>
        <w:t xml:space="preserve">arrangements, </w:t>
      </w:r>
      <w:r>
        <w:rPr>
          <w:color w:val="231F20"/>
          <w:spacing w:val="3"/>
          <w:sz w:val="24"/>
        </w:rPr>
        <w:t xml:space="preserve">harmonizing industrial development programmes </w:t>
      </w:r>
      <w:r>
        <w:rPr>
          <w:color w:val="231F20"/>
          <w:spacing w:val="4"/>
          <w:sz w:val="24"/>
        </w:rPr>
        <w:t xml:space="preserve">through </w:t>
      </w:r>
      <w:r>
        <w:rPr>
          <w:color w:val="231F20"/>
          <w:spacing w:val="3"/>
          <w:sz w:val="24"/>
        </w:rPr>
        <w:t xml:space="preserve">infrastructural facilities particularly </w:t>
      </w:r>
      <w:r>
        <w:rPr>
          <w:color w:val="231F20"/>
          <w:sz w:val="24"/>
        </w:rPr>
        <w:t xml:space="preserve">in </w:t>
      </w:r>
      <w:r>
        <w:rPr>
          <w:color w:val="231F20"/>
          <w:spacing w:val="3"/>
          <w:sz w:val="24"/>
        </w:rPr>
        <w:t xml:space="preserve">respect </w:t>
      </w:r>
      <w:r>
        <w:rPr>
          <w:color w:val="231F20"/>
          <w:sz w:val="24"/>
        </w:rPr>
        <w:t xml:space="preserve">of </w:t>
      </w:r>
      <w:r>
        <w:rPr>
          <w:color w:val="231F20"/>
          <w:spacing w:val="3"/>
          <w:sz w:val="24"/>
        </w:rPr>
        <w:t xml:space="preserve">shipping </w:t>
      </w:r>
      <w:r>
        <w:rPr>
          <w:color w:val="231F20"/>
          <w:spacing w:val="4"/>
          <w:sz w:val="24"/>
        </w:rPr>
        <w:t xml:space="preserve">services </w:t>
      </w:r>
      <w:r>
        <w:rPr>
          <w:color w:val="231F20"/>
          <w:spacing w:val="2"/>
          <w:sz w:val="24"/>
        </w:rPr>
        <w:t xml:space="preserve">and </w:t>
      </w:r>
      <w:r>
        <w:rPr>
          <w:color w:val="231F20"/>
          <w:spacing w:val="3"/>
          <w:sz w:val="24"/>
        </w:rPr>
        <w:t xml:space="preserve">simple payment mechanism under common </w:t>
      </w:r>
      <w:r>
        <w:rPr>
          <w:color w:val="231F20"/>
          <w:spacing w:val="3"/>
          <w:sz w:val="24"/>
        </w:rPr>
        <w:t xml:space="preserve">clearing </w:t>
      </w:r>
      <w:r>
        <w:rPr>
          <w:color w:val="231F20"/>
          <w:spacing w:val="4"/>
          <w:sz w:val="24"/>
        </w:rPr>
        <w:t xml:space="preserve">system. </w:t>
      </w:r>
      <w:r>
        <w:rPr>
          <w:color w:val="231F20"/>
          <w:spacing w:val="3"/>
          <w:sz w:val="24"/>
        </w:rPr>
        <w:t xml:space="preserve">GSTP </w:t>
      </w:r>
      <w:r>
        <w:rPr>
          <w:color w:val="231F20"/>
          <w:sz w:val="24"/>
        </w:rPr>
        <w:t xml:space="preserve">is </w:t>
      </w:r>
      <w:r>
        <w:rPr>
          <w:color w:val="231F20"/>
          <w:spacing w:val="3"/>
          <w:sz w:val="24"/>
        </w:rPr>
        <w:t xml:space="preserve">major initiative </w:t>
      </w:r>
      <w:r>
        <w:rPr>
          <w:color w:val="231F20"/>
          <w:sz w:val="24"/>
        </w:rPr>
        <w:t xml:space="preserve">of </w:t>
      </w:r>
      <w:r>
        <w:rPr>
          <w:color w:val="231F20"/>
          <w:spacing w:val="3"/>
          <w:sz w:val="24"/>
        </w:rPr>
        <w:t xml:space="preserve">developing countries </w:t>
      </w:r>
      <w:r>
        <w:rPr>
          <w:color w:val="231F20"/>
          <w:sz w:val="24"/>
        </w:rPr>
        <w:t xml:space="preserve">to </w:t>
      </w:r>
      <w:r>
        <w:rPr>
          <w:color w:val="231F20"/>
          <w:spacing w:val="3"/>
          <w:sz w:val="24"/>
        </w:rPr>
        <w:t xml:space="preserve">expand </w:t>
      </w:r>
      <w:r>
        <w:rPr>
          <w:color w:val="231F20"/>
          <w:spacing w:val="4"/>
          <w:sz w:val="24"/>
        </w:rPr>
        <w:t xml:space="preserve">mutual </w:t>
      </w:r>
      <w:r>
        <w:rPr>
          <w:color w:val="231F20"/>
          <w:spacing w:val="3"/>
          <w:sz w:val="24"/>
        </w:rPr>
        <w:t xml:space="preserve">trade through grant </w:t>
      </w:r>
      <w:r>
        <w:rPr>
          <w:color w:val="231F20"/>
          <w:sz w:val="24"/>
        </w:rPr>
        <w:t xml:space="preserve">of </w:t>
      </w:r>
      <w:r>
        <w:rPr>
          <w:color w:val="231F20"/>
          <w:spacing w:val="3"/>
          <w:sz w:val="24"/>
        </w:rPr>
        <w:t xml:space="preserve">tariff </w:t>
      </w:r>
      <w:r>
        <w:rPr>
          <w:color w:val="231F20"/>
          <w:spacing w:val="2"/>
          <w:sz w:val="24"/>
        </w:rPr>
        <w:t xml:space="preserve">and </w:t>
      </w:r>
      <w:r>
        <w:rPr>
          <w:color w:val="231F20"/>
          <w:spacing w:val="3"/>
          <w:sz w:val="24"/>
        </w:rPr>
        <w:t xml:space="preserve">non-tariff concessions </w:t>
      </w:r>
      <w:r>
        <w:rPr>
          <w:color w:val="231F20"/>
          <w:spacing w:val="2"/>
          <w:sz w:val="24"/>
        </w:rPr>
        <w:t xml:space="preserve">and </w:t>
      </w:r>
      <w:r>
        <w:rPr>
          <w:color w:val="231F20"/>
          <w:spacing w:val="4"/>
          <w:sz w:val="24"/>
        </w:rPr>
        <w:t xml:space="preserve">other </w:t>
      </w:r>
      <w:r>
        <w:rPr>
          <w:color w:val="231F20"/>
          <w:spacing w:val="3"/>
          <w:sz w:val="24"/>
        </w:rPr>
        <w:t xml:space="preserve">measures such </w:t>
      </w:r>
      <w:r>
        <w:rPr>
          <w:color w:val="231F20"/>
          <w:sz w:val="24"/>
        </w:rPr>
        <w:t xml:space="preserve">as </w:t>
      </w:r>
      <w:r>
        <w:rPr>
          <w:color w:val="231F20"/>
          <w:spacing w:val="3"/>
          <w:sz w:val="24"/>
        </w:rPr>
        <w:t>long term contracts under</w:t>
      </w:r>
      <w:r>
        <w:rPr>
          <w:color w:val="231F20"/>
          <w:spacing w:val="51"/>
          <w:sz w:val="24"/>
        </w:rPr>
        <w:t xml:space="preserve"> </w:t>
      </w:r>
      <w:r>
        <w:rPr>
          <w:color w:val="231F20"/>
          <w:spacing w:val="4"/>
          <w:sz w:val="24"/>
        </w:rPr>
        <w:t>UNCTAD.</w:t>
      </w:r>
    </w:p>
    <w:p w:rsidR="0090524C" w:rsidRDefault="0090524C">
      <w:pPr>
        <w:pStyle w:val="BodyText"/>
        <w:rPr>
          <w:sz w:val="30"/>
        </w:rPr>
      </w:pPr>
    </w:p>
    <w:p w:rsidR="0090524C" w:rsidRDefault="004404A8">
      <w:pPr>
        <w:pStyle w:val="Heading2"/>
      </w:pPr>
      <w:r>
        <w:rPr>
          <w:color w:val="231F20"/>
        </w:rPr>
        <w:t>Problems of UNCTAD</w:t>
      </w:r>
    </w:p>
    <w:p w:rsidR="0090524C" w:rsidRDefault="0090524C">
      <w:pPr>
        <w:pStyle w:val="BodyText"/>
        <w:spacing w:before="3"/>
        <w:rPr>
          <w:rFonts w:ascii="Times New Roman"/>
          <w:b/>
          <w:i/>
          <w:sz w:val="39"/>
        </w:rPr>
      </w:pPr>
    </w:p>
    <w:p w:rsidR="0090524C" w:rsidRDefault="004404A8">
      <w:pPr>
        <w:pStyle w:val="BodyText"/>
        <w:ind w:left="237"/>
      </w:pPr>
      <w:r>
        <w:rPr>
          <w:color w:val="231F20"/>
        </w:rPr>
        <w:t xml:space="preserve">The following are the problems of </w:t>
      </w:r>
      <w:r>
        <w:rPr>
          <w:color w:val="231F20"/>
        </w:rPr>
        <w:t>UNCTAD:</w:t>
      </w:r>
    </w:p>
    <w:p w:rsidR="0090524C" w:rsidRDefault="0090524C">
      <w:pPr>
        <w:pStyle w:val="BodyText"/>
        <w:rPr>
          <w:sz w:val="36"/>
        </w:rPr>
      </w:pPr>
    </w:p>
    <w:p w:rsidR="0090524C" w:rsidRDefault="004404A8">
      <w:pPr>
        <w:pStyle w:val="ListParagraph"/>
        <w:numPr>
          <w:ilvl w:val="0"/>
          <w:numId w:val="93"/>
        </w:numPr>
        <w:tabs>
          <w:tab w:val="left" w:pos="918"/>
        </w:tabs>
        <w:spacing w:line="300" w:lineRule="auto"/>
        <w:ind w:right="2050"/>
        <w:jc w:val="both"/>
        <w:rPr>
          <w:sz w:val="24"/>
        </w:rPr>
      </w:pPr>
      <w:r>
        <w:rPr>
          <w:color w:val="231F20"/>
          <w:spacing w:val="3"/>
          <w:sz w:val="24"/>
        </w:rPr>
        <w:t xml:space="preserve">UNCTAD </w:t>
      </w:r>
      <w:r>
        <w:rPr>
          <w:color w:val="231F20"/>
          <w:spacing w:val="2"/>
          <w:sz w:val="24"/>
        </w:rPr>
        <w:t xml:space="preserve">has had </w:t>
      </w:r>
      <w:r>
        <w:rPr>
          <w:color w:val="231F20"/>
          <w:spacing w:val="3"/>
          <w:sz w:val="24"/>
        </w:rPr>
        <w:t xml:space="preserve">problems from </w:t>
      </w:r>
      <w:r>
        <w:rPr>
          <w:color w:val="231F20"/>
          <w:spacing w:val="2"/>
          <w:sz w:val="24"/>
        </w:rPr>
        <w:t xml:space="preserve">its </w:t>
      </w:r>
      <w:r>
        <w:rPr>
          <w:color w:val="231F20"/>
          <w:spacing w:val="3"/>
          <w:sz w:val="24"/>
        </w:rPr>
        <w:t xml:space="preserve">inception, which have kept </w:t>
      </w:r>
      <w:r>
        <w:rPr>
          <w:color w:val="231F20"/>
          <w:spacing w:val="4"/>
          <w:sz w:val="24"/>
        </w:rPr>
        <w:t xml:space="preserve">the </w:t>
      </w:r>
      <w:r>
        <w:rPr>
          <w:color w:val="231F20"/>
          <w:spacing w:val="3"/>
          <w:sz w:val="24"/>
        </w:rPr>
        <w:t>organization</w:t>
      </w:r>
      <w:r>
        <w:rPr>
          <w:color w:val="231F20"/>
          <w:spacing w:val="-5"/>
          <w:sz w:val="24"/>
        </w:rPr>
        <w:t xml:space="preserve"> </w:t>
      </w:r>
      <w:r>
        <w:rPr>
          <w:color w:val="231F20"/>
          <w:spacing w:val="3"/>
          <w:sz w:val="24"/>
        </w:rPr>
        <w:t>from</w:t>
      </w:r>
      <w:r>
        <w:rPr>
          <w:color w:val="231F20"/>
          <w:spacing w:val="-5"/>
          <w:sz w:val="24"/>
        </w:rPr>
        <w:t xml:space="preserve"> </w:t>
      </w:r>
      <w:r>
        <w:rPr>
          <w:color w:val="231F20"/>
          <w:spacing w:val="3"/>
          <w:sz w:val="24"/>
        </w:rPr>
        <w:t>being</w:t>
      </w:r>
      <w:r>
        <w:rPr>
          <w:color w:val="231F20"/>
          <w:spacing w:val="-5"/>
          <w:sz w:val="24"/>
        </w:rPr>
        <w:t xml:space="preserve"> </w:t>
      </w:r>
      <w:r>
        <w:rPr>
          <w:color w:val="231F20"/>
          <w:spacing w:val="3"/>
          <w:sz w:val="24"/>
        </w:rPr>
        <w:t>fully</w:t>
      </w:r>
      <w:r>
        <w:rPr>
          <w:color w:val="231F20"/>
          <w:spacing w:val="-5"/>
          <w:sz w:val="24"/>
        </w:rPr>
        <w:t xml:space="preserve"> </w:t>
      </w:r>
      <w:r>
        <w:rPr>
          <w:color w:val="231F20"/>
          <w:spacing w:val="3"/>
          <w:sz w:val="24"/>
        </w:rPr>
        <w:t>effective</w:t>
      </w:r>
      <w:r>
        <w:rPr>
          <w:color w:val="231F20"/>
          <w:spacing w:val="-5"/>
          <w:sz w:val="24"/>
        </w:rPr>
        <w:t xml:space="preserve"> </w:t>
      </w:r>
      <w:r>
        <w:rPr>
          <w:color w:val="231F20"/>
          <w:sz w:val="24"/>
        </w:rPr>
        <w:t>in</w:t>
      </w:r>
      <w:r>
        <w:rPr>
          <w:color w:val="231F20"/>
          <w:spacing w:val="-5"/>
          <w:sz w:val="24"/>
        </w:rPr>
        <w:t xml:space="preserve"> </w:t>
      </w:r>
      <w:r>
        <w:rPr>
          <w:color w:val="231F20"/>
          <w:spacing w:val="3"/>
          <w:sz w:val="24"/>
        </w:rPr>
        <w:t>achieving</w:t>
      </w:r>
      <w:r>
        <w:rPr>
          <w:color w:val="231F20"/>
          <w:spacing w:val="-5"/>
          <w:sz w:val="24"/>
        </w:rPr>
        <w:t xml:space="preserve"> </w:t>
      </w:r>
      <w:r>
        <w:rPr>
          <w:color w:val="231F20"/>
          <w:spacing w:val="2"/>
          <w:sz w:val="24"/>
        </w:rPr>
        <w:t>its</w:t>
      </w:r>
      <w:r>
        <w:rPr>
          <w:color w:val="231F20"/>
          <w:spacing w:val="-5"/>
          <w:sz w:val="24"/>
        </w:rPr>
        <w:t xml:space="preserve"> </w:t>
      </w:r>
      <w:r>
        <w:rPr>
          <w:color w:val="231F20"/>
          <w:spacing w:val="3"/>
          <w:sz w:val="24"/>
        </w:rPr>
        <w:t>objectives.</w:t>
      </w:r>
      <w:r>
        <w:rPr>
          <w:color w:val="231F20"/>
          <w:spacing w:val="-5"/>
          <w:sz w:val="24"/>
        </w:rPr>
        <w:t xml:space="preserve"> </w:t>
      </w:r>
      <w:r>
        <w:rPr>
          <w:color w:val="231F20"/>
          <w:spacing w:val="4"/>
          <w:sz w:val="24"/>
        </w:rPr>
        <w:t xml:space="preserve">It </w:t>
      </w:r>
      <w:r>
        <w:rPr>
          <w:color w:val="231F20"/>
          <w:spacing w:val="2"/>
          <w:sz w:val="24"/>
        </w:rPr>
        <w:t xml:space="preserve">has </w:t>
      </w:r>
      <w:r>
        <w:rPr>
          <w:color w:val="231F20"/>
          <w:spacing w:val="3"/>
          <w:sz w:val="24"/>
        </w:rPr>
        <w:t xml:space="preserve">been dominated </w:t>
      </w:r>
      <w:r>
        <w:rPr>
          <w:color w:val="231F20"/>
          <w:sz w:val="24"/>
        </w:rPr>
        <w:t xml:space="preserve">by </w:t>
      </w:r>
      <w:r>
        <w:rPr>
          <w:color w:val="231F20"/>
          <w:spacing w:val="2"/>
          <w:sz w:val="24"/>
        </w:rPr>
        <w:t xml:space="preserve">two </w:t>
      </w:r>
      <w:r>
        <w:rPr>
          <w:color w:val="231F20"/>
          <w:spacing w:val="3"/>
          <w:sz w:val="24"/>
        </w:rPr>
        <w:t xml:space="preserve">organisations: </w:t>
      </w:r>
      <w:r>
        <w:rPr>
          <w:color w:val="231F20"/>
          <w:spacing w:val="2"/>
          <w:sz w:val="24"/>
        </w:rPr>
        <w:t xml:space="preserve">The </w:t>
      </w:r>
      <w:r>
        <w:rPr>
          <w:color w:val="231F20"/>
          <w:spacing w:val="3"/>
          <w:sz w:val="24"/>
        </w:rPr>
        <w:t xml:space="preserve">U.N. type </w:t>
      </w:r>
      <w:r>
        <w:rPr>
          <w:color w:val="231F20"/>
          <w:spacing w:val="2"/>
          <w:sz w:val="24"/>
        </w:rPr>
        <w:t xml:space="preserve">and </w:t>
      </w:r>
      <w:r>
        <w:rPr>
          <w:color w:val="231F20"/>
          <w:spacing w:val="4"/>
          <w:sz w:val="24"/>
        </w:rPr>
        <w:t xml:space="preserve">G-77. </w:t>
      </w:r>
      <w:r>
        <w:rPr>
          <w:color w:val="231F20"/>
          <w:spacing w:val="2"/>
          <w:sz w:val="24"/>
        </w:rPr>
        <w:t xml:space="preserve">The </w:t>
      </w:r>
      <w:r>
        <w:rPr>
          <w:color w:val="231F20"/>
          <w:spacing w:val="3"/>
          <w:sz w:val="24"/>
        </w:rPr>
        <w:t xml:space="preserve">interest </w:t>
      </w:r>
      <w:r>
        <w:rPr>
          <w:color w:val="231F20"/>
          <w:sz w:val="24"/>
        </w:rPr>
        <w:t xml:space="preserve">of </w:t>
      </w:r>
      <w:r>
        <w:rPr>
          <w:color w:val="231F20"/>
          <w:spacing w:val="3"/>
          <w:sz w:val="24"/>
        </w:rPr>
        <w:t xml:space="preserve">each </w:t>
      </w:r>
      <w:r>
        <w:rPr>
          <w:color w:val="231F20"/>
          <w:sz w:val="24"/>
        </w:rPr>
        <w:t xml:space="preserve">of </w:t>
      </w:r>
      <w:r>
        <w:rPr>
          <w:color w:val="231F20"/>
          <w:spacing w:val="2"/>
          <w:sz w:val="24"/>
        </w:rPr>
        <w:t xml:space="preserve">the </w:t>
      </w:r>
      <w:r>
        <w:rPr>
          <w:color w:val="231F20"/>
          <w:spacing w:val="3"/>
          <w:sz w:val="24"/>
        </w:rPr>
        <w:t xml:space="preserve">major political-economic </w:t>
      </w:r>
      <w:r>
        <w:rPr>
          <w:color w:val="231F20"/>
          <w:spacing w:val="4"/>
          <w:sz w:val="24"/>
        </w:rPr>
        <w:t xml:space="preserve">classifications </w:t>
      </w:r>
      <w:r>
        <w:rPr>
          <w:color w:val="231F20"/>
          <w:spacing w:val="3"/>
          <w:sz w:val="24"/>
        </w:rPr>
        <w:t xml:space="preserve">create </w:t>
      </w:r>
      <w:r>
        <w:rPr>
          <w:color w:val="231F20"/>
          <w:sz w:val="24"/>
        </w:rPr>
        <w:t xml:space="preserve">so </w:t>
      </w:r>
      <w:r>
        <w:rPr>
          <w:color w:val="231F20"/>
          <w:spacing w:val="3"/>
          <w:sz w:val="24"/>
        </w:rPr>
        <w:t xml:space="preserve">much friction that </w:t>
      </w:r>
      <w:r>
        <w:rPr>
          <w:color w:val="231F20"/>
          <w:spacing w:val="2"/>
          <w:sz w:val="24"/>
        </w:rPr>
        <w:t xml:space="preserve">the </w:t>
      </w:r>
      <w:r>
        <w:rPr>
          <w:color w:val="231F20"/>
          <w:spacing w:val="3"/>
          <w:sz w:val="24"/>
        </w:rPr>
        <w:t xml:space="preserve">rule-by-consensus method </w:t>
      </w:r>
      <w:r>
        <w:rPr>
          <w:color w:val="231F20"/>
          <w:spacing w:val="4"/>
          <w:sz w:val="24"/>
        </w:rPr>
        <w:t xml:space="preserve">of </w:t>
      </w:r>
      <w:r>
        <w:rPr>
          <w:color w:val="231F20"/>
          <w:spacing w:val="3"/>
          <w:sz w:val="24"/>
        </w:rPr>
        <w:t xml:space="preserve">negotiating issues results </w:t>
      </w:r>
      <w:r>
        <w:rPr>
          <w:color w:val="231F20"/>
          <w:sz w:val="24"/>
        </w:rPr>
        <w:t xml:space="preserve">in </w:t>
      </w:r>
      <w:r>
        <w:rPr>
          <w:color w:val="231F20"/>
          <w:spacing w:val="2"/>
          <w:sz w:val="24"/>
        </w:rPr>
        <w:t xml:space="preserve">few </w:t>
      </w:r>
      <w:r>
        <w:rPr>
          <w:color w:val="231F20"/>
          <w:spacing w:val="3"/>
          <w:sz w:val="24"/>
        </w:rPr>
        <w:t>concrete</w:t>
      </w:r>
      <w:r>
        <w:rPr>
          <w:color w:val="231F20"/>
          <w:spacing w:val="50"/>
          <w:sz w:val="24"/>
        </w:rPr>
        <w:t xml:space="preserve"> </w:t>
      </w:r>
      <w:r>
        <w:rPr>
          <w:color w:val="231F20"/>
          <w:spacing w:val="4"/>
          <w:sz w:val="24"/>
        </w:rPr>
        <w:t>accomplishments.</w:t>
      </w:r>
    </w:p>
    <w:p w:rsidR="0090524C" w:rsidRDefault="004404A8">
      <w:pPr>
        <w:pStyle w:val="ListParagraph"/>
        <w:numPr>
          <w:ilvl w:val="0"/>
          <w:numId w:val="93"/>
        </w:numPr>
        <w:tabs>
          <w:tab w:val="left" w:pos="918"/>
        </w:tabs>
        <w:spacing w:before="170" w:line="300" w:lineRule="auto"/>
        <w:ind w:right="2051"/>
        <w:jc w:val="both"/>
        <w:rPr>
          <w:sz w:val="24"/>
        </w:rPr>
      </w:pPr>
      <w:r>
        <w:rPr>
          <w:color w:val="231F20"/>
          <w:spacing w:val="3"/>
          <w:sz w:val="24"/>
        </w:rPr>
        <w:t xml:space="preserve">UNCTAD </w:t>
      </w:r>
      <w:r>
        <w:rPr>
          <w:color w:val="231F20"/>
          <w:spacing w:val="2"/>
          <w:sz w:val="24"/>
        </w:rPr>
        <w:t xml:space="preserve">has </w:t>
      </w:r>
      <w:r>
        <w:rPr>
          <w:color w:val="231F20"/>
          <w:spacing w:val="3"/>
          <w:sz w:val="24"/>
        </w:rPr>
        <w:t xml:space="preserve">failed </w:t>
      </w:r>
      <w:r>
        <w:rPr>
          <w:color w:val="231F20"/>
          <w:sz w:val="24"/>
        </w:rPr>
        <w:t xml:space="preserve">to </w:t>
      </w:r>
      <w:r>
        <w:rPr>
          <w:color w:val="231F20"/>
          <w:spacing w:val="3"/>
          <w:sz w:val="24"/>
        </w:rPr>
        <w:t xml:space="preserve">adopt </w:t>
      </w:r>
      <w:r>
        <w:rPr>
          <w:color w:val="231F20"/>
          <w:sz w:val="24"/>
        </w:rPr>
        <w:t xml:space="preserve">or </w:t>
      </w:r>
      <w:r>
        <w:rPr>
          <w:color w:val="231F20"/>
          <w:spacing w:val="3"/>
          <w:sz w:val="24"/>
        </w:rPr>
        <w:t xml:space="preserve">implement </w:t>
      </w:r>
      <w:r>
        <w:rPr>
          <w:color w:val="231F20"/>
          <w:sz w:val="24"/>
        </w:rPr>
        <w:t xml:space="preserve">a </w:t>
      </w:r>
      <w:r>
        <w:rPr>
          <w:color w:val="231F20"/>
          <w:spacing w:val="3"/>
          <w:sz w:val="24"/>
        </w:rPr>
        <w:t xml:space="preserve">trade policy </w:t>
      </w:r>
      <w:r>
        <w:rPr>
          <w:color w:val="231F20"/>
          <w:spacing w:val="4"/>
          <w:sz w:val="24"/>
        </w:rPr>
        <w:t>for development.</w:t>
      </w:r>
    </w:p>
    <w:p w:rsidR="0090524C" w:rsidRDefault="004404A8">
      <w:pPr>
        <w:pStyle w:val="ListParagraph"/>
        <w:numPr>
          <w:ilvl w:val="0"/>
          <w:numId w:val="93"/>
        </w:numPr>
        <w:tabs>
          <w:tab w:val="left" w:pos="918"/>
        </w:tabs>
        <w:spacing w:before="171" w:line="300" w:lineRule="auto"/>
        <w:ind w:right="2051"/>
        <w:jc w:val="both"/>
        <w:rPr>
          <w:sz w:val="24"/>
        </w:rPr>
      </w:pPr>
      <w:r>
        <w:rPr>
          <w:color w:val="231F20"/>
          <w:spacing w:val="3"/>
          <w:w w:val="105"/>
          <w:sz w:val="24"/>
        </w:rPr>
        <w:t>UNCTAD</w:t>
      </w:r>
      <w:r>
        <w:rPr>
          <w:color w:val="231F20"/>
          <w:spacing w:val="-9"/>
          <w:w w:val="105"/>
          <w:sz w:val="24"/>
        </w:rPr>
        <w:t xml:space="preserve"> </w:t>
      </w:r>
      <w:r>
        <w:rPr>
          <w:color w:val="231F20"/>
          <w:spacing w:val="3"/>
          <w:w w:val="105"/>
          <w:sz w:val="24"/>
        </w:rPr>
        <w:t>seems</w:t>
      </w:r>
      <w:r>
        <w:rPr>
          <w:color w:val="231F20"/>
          <w:spacing w:val="-8"/>
          <w:w w:val="105"/>
          <w:sz w:val="24"/>
        </w:rPr>
        <w:t xml:space="preserve"> </w:t>
      </w:r>
      <w:r>
        <w:rPr>
          <w:color w:val="231F20"/>
          <w:w w:val="105"/>
          <w:sz w:val="24"/>
        </w:rPr>
        <w:t>to</w:t>
      </w:r>
      <w:r>
        <w:rPr>
          <w:color w:val="231F20"/>
          <w:spacing w:val="-8"/>
          <w:w w:val="105"/>
          <w:sz w:val="24"/>
        </w:rPr>
        <w:t xml:space="preserve"> </w:t>
      </w:r>
      <w:r>
        <w:rPr>
          <w:color w:val="231F20"/>
          <w:w w:val="105"/>
          <w:sz w:val="24"/>
        </w:rPr>
        <w:t>be</w:t>
      </w:r>
      <w:r>
        <w:rPr>
          <w:color w:val="231F20"/>
          <w:spacing w:val="-8"/>
          <w:w w:val="105"/>
          <w:sz w:val="24"/>
        </w:rPr>
        <w:t xml:space="preserve"> </w:t>
      </w:r>
      <w:r>
        <w:rPr>
          <w:color w:val="231F20"/>
          <w:w w:val="105"/>
          <w:sz w:val="24"/>
        </w:rPr>
        <w:t>an</w:t>
      </w:r>
      <w:r>
        <w:rPr>
          <w:color w:val="231F20"/>
          <w:spacing w:val="-8"/>
          <w:w w:val="105"/>
          <w:sz w:val="24"/>
        </w:rPr>
        <w:t xml:space="preserve"> </w:t>
      </w:r>
      <w:r>
        <w:rPr>
          <w:color w:val="231F20"/>
          <w:spacing w:val="3"/>
          <w:w w:val="105"/>
          <w:sz w:val="24"/>
        </w:rPr>
        <w:t>international</w:t>
      </w:r>
      <w:r>
        <w:rPr>
          <w:color w:val="231F20"/>
          <w:spacing w:val="-9"/>
          <w:w w:val="105"/>
          <w:sz w:val="24"/>
        </w:rPr>
        <w:t xml:space="preserve"> </w:t>
      </w:r>
      <w:r>
        <w:rPr>
          <w:color w:val="231F20"/>
          <w:spacing w:val="3"/>
          <w:w w:val="105"/>
          <w:sz w:val="24"/>
        </w:rPr>
        <w:t>organization</w:t>
      </w:r>
      <w:r>
        <w:rPr>
          <w:color w:val="231F20"/>
          <w:spacing w:val="-8"/>
          <w:w w:val="105"/>
          <w:sz w:val="24"/>
        </w:rPr>
        <w:t xml:space="preserve"> </w:t>
      </w:r>
      <w:r>
        <w:rPr>
          <w:color w:val="231F20"/>
          <w:spacing w:val="3"/>
          <w:w w:val="105"/>
          <w:sz w:val="24"/>
        </w:rPr>
        <w:t>which,</w:t>
      </w:r>
      <w:r>
        <w:rPr>
          <w:color w:val="231F20"/>
          <w:spacing w:val="-8"/>
          <w:w w:val="105"/>
          <w:sz w:val="24"/>
        </w:rPr>
        <w:t xml:space="preserve"> </w:t>
      </w:r>
      <w:r>
        <w:rPr>
          <w:color w:val="231F20"/>
          <w:spacing w:val="4"/>
          <w:w w:val="105"/>
          <w:sz w:val="24"/>
        </w:rPr>
        <w:t xml:space="preserve">rather </w:t>
      </w:r>
      <w:r>
        <w:rPr>
          <w:color w:val="231F20"/>
          <w:spacing w:val="3"/>
          <w:w w:val="105"/>
          <w:sz w:val="24"/>
        </w:rPr>
        <w:t xml:space="preserve">than </w:t>
      </w:r>
      <w:r>
        <w:rPr>
          <w:color w:val="231F20"/>
          <w:w w:val="105"/>
          <w:sz w:val="24"/>
        </w:rPr>
        <w:t xml:space="preserve">to do a </w:t>
      </w:r>
      <w:r>
        <w:rPr>
          <w:color w:val="231F20"/>
          <w:spacing w:val="3"/>
          <w:w w:val="105"/>
          <w:sz w:val="24"/>
        </w:rPr>
        <w:t xml:space="preserve">proper </w:t>
      </w:r>
      <w:r>
        <w:rPr>
          <w:color w:val="231F20"/>
          <w:spacing w:val="2"/>
          <w:w w:val="105"/>
          <w:sz w:val="24"/>
        </w:rPr>
        <w:t xml:space="preserve">job </w:t>
      </w:r>
      <w:r>
        <w:rPr>
          <w:color w:val="231F20"/>
          <w:spacing w:val="3"/>
          <w:w w:val="105"/>
          <w:sz w:val="24"/>
        </w:rPr>
        <w:t xml:space="preserve">with short-meetings </w:t>
      </w:r>
      <w:r>
        <w:rPr>
          <w:color w:val="231F20"/>
          <w:spacing w:val="2"/>
          <w:w w:val="105"/>
          <w:sz w:val="24"/>
        </w:rPr>
        <w:t xml:space="preserve">and </w:t>
      </w:r>
      <w:r>
        <w:rPr>
          <w:color w:val="231F20"/>
          <w:spacing w:val="3"/>
          <w:w w:val="105"/>
          <w:sz w:val="24"/>
        </w:rPr>
        <w:t xml:space="preserve">clear focus </w:t>
      </w:r>
      <w:r>
        <w:rPr>
          <w:color w:val="231F20"/>
          <w:w w:val="105"/>
          <w:sz w:val="24"/>
        </w:rPr>
        <w:t>on</w:t>
      </w:r>
      <w:r>
        <w:rPr>
          <w:color w:val="231F20"/>
          <w:spacing w:val="-28"/>
          <w:w w:val="105"/>
          <w:sz w:val="24"/>
        </w:rPr>
        <w:t xml:space="preserve"> </w:t>
      </w:r>
      <w:r>
        <w:rPr>
          <w:color w:val="231F20"/>
          <w:spacing w:val="4"/>
          <w:w w:val="105"/>
          <w:sz w:val="24"/>
        </w:rPr>
        <w:t>its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49"/>
        <w:jc w:val="both"/>
      </w:pPr>
      <w:r>
        <w:lastRenderedPageBreak/>
        <w:pict>
          <v:line id="_x0000_s1503" style="position:absolute;left:0;text-align:left;z-index:251565568;mso-position-horizontal-relative:page;mso-position-vertical-relative:page" from="148.45pt,69.45pt" to="148.45pt,771pt" strokecolor="#d7d9da" strokeweight="5pt">
            <w10:wrap anchorx="page" anchory="page"/>
          </v:line>
        </w:pict>
      </w:r>
      <w:r w:rsidR="004404A8">
        <w:rPr>
          <w:color w:val="231F20"/>
          <w:w w:val="105"/>
        </w:rPr>
        <w:t>objectives and international realities, appears to be among those institutions which huff and puff for weeks while revealing thei</w:t>
      </w:r>
      <w:r w:rsidR="004404A8">
        <w:rPr>
          <w:color w:val="231F20"/>
          <w:w w:val="105"/>
        </w:rPr>
        <w:t>r own importance.</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International Commodity Agreements (ICA)</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w w:val="105"/>
        </w:rPr>
        <w:t xml:space="preserve">International commodity agreements </w:t>
      </w:r>
      <w:r>
        <w:rPr>
          <w:color w:val="231F20"/>
          <w:spacing w:val="2"/>
          <w:w w:val="105"/>
        </w:rPr>
        <w:t xml:space="preserve">are </w:t>
      </w:r>
      <w:r>
        <w:rPr>
          <w:color w:val="231F20"/>
          <w:spacing w:val="4"/>
          <w:w w:val="105"/>
        </w:rPr>
        <w:t xml:space="preserve">inter-governmental </w:t>
      </w:r>
      <w:r>
        <w:rPr>
          <w:color w:val="231F20"/>
          <w:spacing w:val="3"/>
          <w:w w:val="105"/>
        </w:rPr>
        <w:t xml:space="preserve">arrangements concerning </w:t>
      </w:r>
      <w:r>
        <w:rPr>
          <w:color w:val="231F20"/>
          <w:spacing w:val="2"/>
          <w:w w:val="105"/>
        </w:rPr>
        <w:t xml:space="preserve">the </w:t>
      </w:r>
      <w:r>
        <w:rPr>
          <w:color w:val="231F20"/>
          <w:spacing w:val="3"/>
          <w:w w:val="105"/>
        </w:rPr>
        <w:t xml:space="preserve">production </w:t>
      </w:r>
      <w:r>
        <w:rPr>
          <w:color w:val="231F20"/>
          <w:spacing w:val="2"/>
          <w:w w:val="105"/>
        </w:rPr>
        <w:t xml:space="preserve">and </w:t>
      </w:r>
      <w:r>
        <w:rPr>
          <w:color w:val="231F20"/>
          <w:spacing w:val="3"/>
          <w:w w:val="105"/>
        </w:rPr>
        <w:t xml:space="preserve">trade </w:t>
      </w:r>
      <w:r>
        <w:rPr>
          <w:color w:val="231F20"/>
          <w:w w:val="105"/>
        </w:rPr>
        <w:t xml:space="preserve">of </w:t>
      </w:r>
      <w:r>
        <w:rPr>
          <w:color w:val="231F20"/>
          <w:spacing w:val="3"/>
          <w:w w:val="105"/>
        </w:rPr>
        <w:t xml:space="preserve">certain </w:t>
      </w:r>
      <w:r>
        <w:rPr>
          <w:color w:val="231F20"/>
          <w:spacing w:val="4"/>
          <w:w w:val="105"/>
        </w:rPr>
        <w:t>primary</w:t>
      </w:r>
      <w:r>
        <w:rPr>
          <w:color w:val="231F20"/>
          <w:spacing w:val="71"/>
          <w:w w:val="105"/>
        </w:rPr>
        <w:t xml:space="preserve"> </w:t>
      </w:r>
      <w:r>
        <w:rPr>
          <w:color w:val="231F20"/>
          <w:spacing w:val="3"/>
          <w:w w:val="105"/>
        </w:rPr>
        <w:t xml:space="preserve">products. Many developing countries which have embarked </w:t>
      </w:r>
      <w:r>
        <w:rPr>
          <w:color w:val="231F20"/>
          <w:spacing w:val="4"/>
          <w:w w:val="105"/>
        </w:rPr>
        <w:t>upon</w:t>
      </w:r>
      <w:r>
        <w:rPr>
          <w:color w:val="231F20"/>
          <w:spacing w:val="71"/>
          <w:w w:val="105"/>
        </w:rPr>
        <w:t xml:space="preserve"> </w:t>
      </w:r>
      <w:r>
        <w:rPr>
          <w:color w:val="231F20"/>
          <w:spacing w:val="3"/>
          <w:w w:val="105"/>
        </w:rPr>
        <w:t>ambitious</w:t>
      </w:r>
      <w:r>
        <w:rPr>
          <w:color w:val="231F20"/>
          <w:spacing w:val="-29"/>
          <w:w w:val="105"/>
        </w:rPr>
        <w:t xml:space="preserve"> </w:t>
      </w:r>
      <w:r>
        <w:rPr>
          <w:color w:val="231F20"/>
          <w:spacing w:val="3"/>
          <w:w w:val="105"/>
        </w:rPr>
        <w:t>development</w:t>
      </w:r>
      <w:r>
        <w:rPr>
          <w:color w:val="231F20"/>
          <w:spacing w:val="-29"/>
          <w:w w:val="105"/>
        </w:rPr>
        <w:t xml:space="preserve"> </w:t>
      </w:r>
      <w:r>
        <w:rPr>
          <w:color w:val="231F20"/>
          <w:spacing w:val="3"/>
          <w:w w:val="105"/>
        </w:rPr>
        <w:t>programmes</w:t>
      </w:r>
      <w:r>
        <w:rPr>
          <w:color w:val="231F20"/>
          <w:spacing w:val="-28"/>
          <w:w w:val="105"/>
        </w:rPr>
        <w:t xml:space="preserve"> </w:t>
      </w:r>
      <w:r>
        <w:rPr>
          <w:color w:val="231F20"/>
          <w:spacing w:val="2"/>
          <w:w w:val="105"/>
        </w:rPr>
        <w:t>are</w:t>
      </w:r>
      <w:r>
        <w:rPr>
          <w:color w:val="231F20"/>
          <w:spacing w:val="-29"/>
          <w:w w:val="105"/>
        </w:rPr>
        <w:t xml:space="preserve"> </w:t>
      </w:r>
      <w:r>
        <w:rPr>
          <w:color w:val="231F20"/>
          <w:w w:val="105"/>
        </w:rPr>
        <w:t>in</w:t>
      </w:r>
      <w:r>
        <w:rPr>
          <w:color w:val="231F20"/>
          <w:spacing w:val="-29"/>
          <w:w w:val="105"/>
        </w:rPr>
        <w:t xml:space="preserve"> </w:t>
      </w:r>
      <w:r>
        <w:rPr>
          <w:color w:val="231F20"/>
          <w:spacing w:val="3"/>
          <w:w w:val="105"/>
        </w:rPr>
        <w:t>need</w:t>
      </w:r>
      <w:r>
        <w:rPr>
          <w:color w:val="231F20"/>
          <w:spacing w:val="-28"/>
          <w:w w:val="105"/>
        </w:rPr>
        <w:t xml:space="preserve"> </w:t>
      </w:r>
      <w:r>
        <w:rPr>
          <w:color w:val="231F20"/>
          <w:w w:val="105"/>
        </w:rPr>
        <w:t>of</w:t>
      </w:r>
      <w:r>
        <w:rPr>
          <w:color w:val="231F20"/>
          <w:spacing w:val="-29"/>
          <w:w w:val="105"/>
        </w:rPr>
        <w:t xml:space="preserve"> </w:t>
      </w:r>
      <w:r>
        <w:rPr>
          <w:color w:val="231F20"/>
          <w:spacing w:val="3"/>
          <w:w w:val="105"/>
        </w:rPr>
        <w:t>large</w:t>
      </w:r>
      <w:r>
        <w:rPr>
          <w:color w:val="231F20"/>
          <w:spacing w:val="-29"/>
          <w:w w:val="105"/>
        </w:rPr>
        <w:t xml:space="preserve"> </w:t>
      </w:r>
      <w:r>
        <w:rPr>
          <w:color w:val="231F20"/>
          <w:spacing w:val="3"/>
          <w:w w:val="105"/>
        </w:rPr>
        <w:t>foreign</w:t>
      </w:r>
      <w:r>
        <w:rPr>
          <w:color w:val="231F20"/>
          <w:spacing w:val="-28"/>
          <w:w w:val="105"/>
        </w:rPr>
        <w:t xml:space="preserve"> </w:t>
      </w:r>
      <w:r>
        <w:rPr>
          <w:color w:val="231F20"/>
          <w:spacing w:val="4"/>
          <w:w w:val="105"/>
        </w:rPr>
        <w:t xml:space="preserve">exchange </w:t>
      </w:r>
      <w:r>
        <w:rPr>
          <w:color w:val="231F20"/>
          <w:spacing w:val="3"/>
          <w:w w:val="105"/>
        </w:rPr>
        <w:t>resources</w:t>
      </w:r>
      <w:r>
        <w:rPr>
          <w:color w:val="231F20"/>
          <w:spacing w:val="-16"/>
          <w:w w:val="105"/>
        </w:rPr>
        <w:t xml:space="preserve"> </w:t>
      </w:r>
      <w:r>
        <w:rPr>
          <w:color w:val="231F20"/>
          <w:w w:val="105"/>
        </w:rPr>
        <w:t>to</w:t>
      </w:r>
      <w:r>
        <w:rPr>
          <w:color w:val="231F20"/>
          <w:spacing w:val="-15"/>
          <w:w w:val="105"/>
        </w:rPr>
        <w:t xml:space="preserve"> </w:t>
      </w:r>
      <w:r>
        <w:rPr>
          <w:color w:val="231F20"/>
          <w:spacing w:val="3"/>
          <w:w w:val="105"/>
        </w:rPr>
        <w:t>finance</w:t>
      </w:r>
      <w:r>
        <w:rPr>
          <w:color w:val="231F20"/>
          <w:spacing w:val="-15"/>
          <w:w w:val="105"/>
        </w:rPr>
        <w:t xml:space="preserve"> </w:t>
      </w:r>
      <w:r>
        <w:rPr>
          <w:color w:val="231F20"/>
          <w:spacing w:val="3"/>
          <w:w w:val="105"/>
        </w:rPr>
        <w:t>some</w:t>
      </w:r>
      <w:r>
        <w:rPr>
          <w:color w:val="231F20"/>
          <w:spacing w:val="-15"/>
          <w:w w:val="105"/>
        </w:rPr>
        <w:t xml:space="preserve"> </w:t>
      </w:r>
      <w:r>
        <w:rPr>
          <w:color w:val="231F20"/>
          <w:w w:val="105"/>
        </w:rPr>
        <w:t>of</w:t>
      </w:r>
      <w:r>
        <w:rPr>
          <w:color w:val="231F20"/>
          <w:spacing w:val="-15"/>
          <w:w w:val="105"/>
        </w:rPr>
        <w:t xml:space="preserve"> </w:t>
      </w:r>
      <w:r>
        <w:rPr>
          <w:color w:val="231F20"/>
          <w:spacing w:val="3"/>
          <w:w w:val="105"/>
        </w:rPr>
        <w:t>their</w:t>
      </w:r>
      <w:r>
        <w:rPr>
          <w:color w:val="231F20"/>
          <w:spacing w:val="-15"/>
          <w:w w:val="105"/>
        </w:rPr>
        <w:t xml:space="preserve"> </w:t>
      </w:r>
      <w:r>
        <w:rPr>
          <w:color w:val="231F20"/>
          <w:spacing w:val="3"/>
          <w:w w:val="105"/>
        </w:rPr>
        <w:t>development</w:t>
      </w:r>
      <w:r>
        <w:rPr>
          <w:color w:val="231F20"/>
          <w:spacing w:val="-15"/>
          <w:w w:val="105"/>
        </w:rPr>
        <w:t xml:space="preserve"> </w:t>
      </w:r>
      <w:r>
        <w:rPr>
          <w:color w:val="231F20"/>
          <w:spacing w:val="3"/>
          <w:w w:val="105"/>
        </w:rPr>
        <w:t>requirements</w:t>
      </w:r>
      <w:r>
        <w:rPr>
          <w:color w:val="231F20"/>
          <w:spacing w:val="-15"/>
          <w:w w:val="105"/>
        </w:rPr>
        <w:t xml:space="preserve"> </w:t>
      </w:r>
      <w:r>
        <w:rPr>
          <w:color w:val="231F20"/>
          <w:spacing w:val="3"/>
          <w:w w:val="105"/>
        </w:rPr>
        <w:t>like</w:t>
      </w:r>
      <w:r>
        <w:rPr>
          <w:color w:val="231F20"/>
          <w:spacing w:val="-15"/>
          <w:w w:val="105"/>
        </w:rPr>
        <w:t xml:space="preserve"> </w:t>
      </w:r>
      <w:r>
        <w:rPr>
          <w:color w:val="231F20"/>
          <w:spacing w:val="4"/>
          <w:w w:val="105"/>
        </w:rPr>
        <w:t xml:space="preserve">capital </w:t>
      </w:r>
      <w:r>
        <w:rPr>
          <w:color w:val="231F20"/>
          <w:spacing w:val="3"/>
          <w:w w:val="105"/>
        </w:rPr>
        <w:t>goods</w:t>
      </w:r>
      <w:r>
        <w:rPr>
          <w:color w:val="231F20"/>
          <w:spacing w:val="-18"/>
          <w:w w:val="105"/>
        </w:rPr>
        <w:t xml:space="preserve"> </w:t>
      </w:r>
      <w:r>
        <w:rPr>
          <w:color w:val="231F20"/>
          <w:spacing w:val="3"/>
          <w:w w:val="105"/>
        </w:rPr>
        <w:t>imports.</w:t>
      </w:r>
      <w:r>
        <w:rPr>
          <w:color w:val="231F20"/>
          <w:spacing w:val="-17"/>
          <w:w w:val="105"/>
        </w:rPr>
        <w:t xml:space="preserve"> </w:t>
      </w:r>
      <w:r>
        <w:rPr>
          <w:color w:val="231F20"/>
          <w:spacing w:val="2"/>
          <w:w w:val="105"/>
        </w:rPr>
        <w:t>But</w:t>
      </w:r>
      <w:r>
        <w:rPr>
          <w:color w:val="231F20"/>
          <w:spacing w:val="-17"/>
          <w:w w:val="105"/>
        </w:rPr>
        <w:t xml:space="preserve"> </w:t>
      </w:r>
      <w:r>
        <w:rPr>
          <w:color w:val="231F20"/>
          <w:spacing w:val="3"/>
          <w:w w:val="105"/>
        </w:rPr>
        <w:t>they</w:t>
      </w:r>
      <w:r>
        <w:rPr>
          <w:color w:val="231F20"/>
          <w:spacing w:val="-17"/>
          <w:w w:val="105"/>
        </w:rPr>
        <w:t xml:space="preserve"> </w:t>
      </w:r>
      <w:r>
        <w:rPr>
          <w:color w:val="231F20"/>
          <w:spacing w:val="3"/>
          <w:w w:val="105"/>
        </w:rPr>
        <w:t>have</w:t>
      </w:r>
      <w:r>
        <w:rPr>
          <w:color w:val="231F20"/>
          <w:spacing w:val="-18"/>
          <w:w w:val="105"/>
        </w:rPr>
        <w:t xml:space="preserve"> </w:t>
      </w:r>
      <w:r>
        <w:rPr>
          <w:color w:val="231F20"/>
          <w:spacing w:val="3"/>
          <w:w w:val="105"/>
        </w:rPr>
        <w:t>been</w:t>
      </w:r>
      <w:r>
        <w:rPr>
          <w:color w:val="231F20"/>
          <w:spacing w:val="-17"/>
          <w:w w:val="105"/>
        </w:rPr>
        <w:t xml:space="preserve"> </w:t>
      </w:r>
      <w:r>
        <w:rPr>
          <w:color w:val="231F20"/>
          <w:spacing w:val="3"/>
          <w:w w:val="105"/>
        </w:rPr>
        <w:t>facing</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3"/>
          <w:w w:val="105"/>
        </w:rPr>
        <w:t>important</w:t>
      </w:r>
      <w:r>
        <w:rPr>
          <w:color w:val="231F20"/>
          <w:spacing w:val="-18"/>
          <w:w w:val="105"/>
        </w:rPr>
        <w:t xml:space="preserve"> </w:t>
      </w:r>
      <w:r>
        <w:rPr>
          <w:color w:val="231F20"/>
          <w:spacing w:val="3"/>
          <w:w w:val="105"/>
        </w:rPr>
        <w:t>problem</w:t>
      </w:r>
      <w:r>
        <w:rPr>
          <w:color w:val="231F20"/>
          <w:spacing w:val="-17"/>
          <w:w w:val="105"/>
        </w:rPr>
        <w:t xml:space="preserve"> </w:t>
      </w:r>
      <w:r>
        <w:rPr>
          <w:color w:val="231F20"/>
          <w:w w:val="105"/>
        </w:rPr>
        <w:t>of</w:t>
      </w:r>
      <w:r>
        <w:rPr>
          <w:color w:val="231F20"/>
          <w:spacing w:val="-17"/>
          <w:w w:val="105"/>
        </w:rPr>
        <w:t xml:space="preserve"> </w:t>
      </w:r>
      <w:r>
        <w:rPr>
          <w:color w:val="231F20"/>
          <w:spacing w:val="4"/>
          <w:w w:val="105"/>
        </w:rPr>
        <w:t xml:space="preserve">wide- </w:t>
      </w:r>
      <w:r>
        <w:rPr>
          <w:color w:val="231F20"/>
          <w:spacing w:val="3"/>
          <w:w w:val="105"/>
        </w:rPr>
        <w:t xml:space="preserve">fluctuations </w:t>
      </w:r>
      <w:r>
        <w:rPr>
          <w:color w:val="231F20"/>
          <w:w w:val="105"/>
        </w:rPr>
        <w:t xml:space="preserve">in </w:t>
      </w:r>
      <w:r>
        <w:rPr>
          <w:color w:val="231F20"/>
          <w:spacing w:val="2"/>
          <w:w w:val="105"/>
        </w:rPr>
        <w:t xml:space="preserve">the </w:t>
      </w:r>
      <w:r>
        <w:rPr>
          <w:color w:val="231F20"/>
          <w:spacing w:val="3"/>
          <w:w w:val="105"/>
        </w:rPr>
        <w:t xml:space="preserve">export prices </w:t>
      </w:r>
      <w:r>
        <w:rPr>
          <w:color w:val="231F20"/>
          <w:w w:val="105"/>
        </w:rPr>
        <w:t xml:space="preserve">of </w:t>
      </w:r>
      <w:r>
        <w:rPr>
          <w:color w:val="231F20"/>
          <w:spacing w:val="2"/>
          <w:w w:val="105"/>
        </w:rPr>
        <w:t xml:space="preserve">the </w:t>
      </w:r>
      <w:r>
        <w:rPr>
          <w:color w:val="231F20"/>
          <w:spacing w:val="3"/>
          <w:w w:val="105"/>
        </w:rPr>
        <w:t xml:space="preserve">primary goods i.e. </w:t>
      </w:r>
      <w:r>
        <w:rPr>
          <w:color w:val="231F20"/>
          <w:spacing w:val="4"/>
          <w:w w:val="105"/>
        </w:rPr>
        <w:t xml:space="preserve">agricultural </w:t>
      </w:r>
      <w:r>
        <w:rPr>
          <w:color w:val="231F20"/>
          <w:spacing w:val="3"/>
          <w:w w:val="105"/>
        </w:rPr>
        <w:t xml:space="preserve">products </w:t>
      </w:r>
      <w:r>
        <w:rPr>
          <w:color w:val="231F20"/>
          <w:spacing w:val="2"/>
          <w:w w:val="105"/>
        </w:rPr>
        <w:t xml:space="preserve">and </w:t>
      </w:r>
      <w:r>
        <w:rPr>
          <w:color w:val="231F20"/>
          <w:spacing w:val="3"/>
          <w:w w:val="105"/>
        </w:rPr>
        <w:t xml:space="preserve">minerals, which form </w:t>
      </w:r>
      <w:r>
        <w:rPr>
          <w:color w:val="231F20"/>
          <w:w w:val="105"/>
        </w:rPr>
        <w:t xml:space="preserve">a </w:t>
      </w:r>
      <w:r>
        <w:rPr>
          <w:color w:val="231F20"/>
          <w:spacing w:val="3"/>
          <w:w w:val="105"/>
        </w:rPr>
        <w:t xml:space="preserve">major part </w:t>
      </w:r>
      <w:r>
        <w:rPr>
          <w:color w:val="231F20"/>
          <w:w w:val="105"/>
        </w:rPr>
        <w:t xml:space="preserve">of </w:t>
      </w:r>
      <w:r>
        <w:rPr>
          <w:color w:val="231F20"/>
          <w:spacing w:val="3"/>
          <w:w w:val="105"/>
        </w:rPr>
        <w:t xml:space="preserve">their total </w:t>
      </w:r>
      <w:r>
        <w:rPr>
          <w:color w:val="231F20"/>
          <w:spacing w:val="4"/>
          <w:w w:val="105"/>
        </w:rPr>
        <w:t>exports.</w:t>
      </w:r>
      <w:r>
        <w:rPr>
          <w:color w:val="231F20"/>
          <w:spacing w:val="71"/>
          <w:w w:val="105"/>
        </w:rPr>
        <w:t xml:space="preserve"> </w:t>
      </w:r>
      <w:r>
        <w:rPr>
          <w:color w:val="231F20"/>
          <w:spacing w:val="3"/>
          <w:w w:val="105"/>
        </w:rPr>
        <w:t>Apart</w:t>
      </w:r>
      <w:r>
        <w:rPr>
          <w:color w:val="231F20"/>
          <w:spacing w:val="-10"/>
          <w:w w:val="105"/>
        </w:rPr>
        <w:t xml:space="preserve"> </w:t>
      </w:r>
      <w:r>
        <w:rPr>
          <w:color w:val="231F20"/>
          <w:spacing w:val="3"/>
          <w:w w:val="105"/>
        </w:rPr>
        <w:t>form</w:t>
      </w:r>
      <w:r>
        <w:rPr>
          <w:color w:val="231F20"/>
          <w:spacing w:val="-9"/>
          <w:w w:val="105"/>
        </w:rPr>
        <w:t xml:space="preserve"> </w:t>
      </w:r>
      <w:r>
        <w:rPr>
          <w:color w:val="231F20"/>
          <w:spacing w:val="3"/>
          <w:w w:val="105"/>
        </w:rPr>
        <w:t>making</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export</w:t>
      </w:r>
      <w:r>
        <w:rPr>
          <w:color w:val="231F20"/>
          <w:spacing w:val="-9"/>
          <w:w w:val="105"/>
        </w:rPr>
        <w:t xml:space="preserve"> </w:t>
      </w:r>
      <w:r>
        <w:rPr>
          <w:color w:val="231F20"/>
          <w:spacing w:val="3"/>
          <w:w w:val="105"/>
        </w:rPr>
        <w:t>earnings</w:t>
      </w:r>
      <w:r>
        <w:rPr>
          <w:color w:val="231F20"/>
          <w:spacing w:val="-10"/>
          <w:w w:val="105"/>
        </w:rPr>
        <w:t xml:space="preserve"> </w:t>
      </w:r>
      <w:r>
        <w:rPr>
          <w:color w:val="231F20"/>
          <w:spacing w:val="3"/>
          <w:w w:val="105"/>
        </w:rPr>
        <w:t>unstable,</w:t>
      </w:r>
      <w:r>
        <w:rPr>
          <w:color w:val="231F20"/>
          <w:spacing w:val="-9"/>
          <w:w w:val="105"/>
        </w:rPr>
        <w:t xml:space="preserve"> </w:t>
      </w:r>
      <w:r>
        <w:rPr>
          <w:color w:val="231F20"/>
          <w:w w:val="105"/>
        </w:rPr>
        <w:t>it</w:t>
      </w:r>
      <w:r>
        <w:rPr>
          <w:color w:val="231F20"/>
          <w:spacing w:val="-10"/>
          <w:w w:val="105"/>
        </w:rPr>
        <w:t xml:space="preserve"> </w:t>
      </w:r>
      <w:r>
        <w:rPr>
          <w:color w:val="231F20"/>
          <w:spacing w:val="2"/>
          <w:w w:val="105"/>
        </w:rPr>
        <w:t>has</w:t>
      </w:r>
      <w:r>
        <w:rPr>
          <w:color w:val="231F20"/>
          <w:spacing w:val="-9"/>
          <w:w w:val="105"/>
        </w:rPr>
        <w:t xml:space="preserve"> </w:t>
      </w:r>
      <w:r>
        <w:rPr>
          <w:color w:val="231F20"/>
          <w:spacing w:val="3"/>
          <w:w w:val="105"/>
        </w:rPr>
        <w:t>also</w:t>
      </w:r>
      <w:r>
        <w:rPr>
          <w:color w:val="231F20"/>
          <w:spacing w:val="-9"/>
          <w:w w:val="105"/>
        </w:rPr>
        <w:t xml:space="preserve"> </w:t>
      </w:r>
      <w:r>
        <w:rPr>
          <w:color w:val="231F20"/>
          <w:spacing w:val="3"/>
          <w:w w:val="105"/>
        </w:rPr>
        <w:t>been</w:t>
      </w:r>
      <w:r>
        <w:rPr>
          <w:color w:val="231F20"/>
          <w:spacing w:val="-10"/>
          <w:w w:val="105"/>
        </w:rPr>
        <w:t xml:space="preserve"> </w:t>
      </w:r>
      <w:r>
        <w:rPr>
          <w:color w:val="231F20"/>
          <w:spacing w:val="4"/>
          <w:w w:val="105"/>
        </w:rPr>
        <w:t xml:space="preserve">causing </w:t>
      </w:r>
      <w:r>
        <w:rPr>
          <w:color w:val="231F20"/>
          <w:w w:val="105"/>
        </w:rPr>
        <w:t xml:space="preserve">a </w:t>
      </w:r>
      <w:r>
        <w:rPr>
          <w:color w:val="231F20"/>
          <w:spacing w:val="3"/>
          <w:w w:val="105"/>
        </w:rPr>
        <w:t xml:space="preserve">deterioration </w:t>
      </w:r>
      <w:r>
        <w:rPr>
          <w:color w:val="231F20"/>
          <w:w w:val="105"/>
        </w:rPr>
        <w:t xml:space="preserve">in </w:t>
      </w:r>
      <w:r>
        <w:rPr>
          <w:color w:val="231F20"/>
          <w:spacing w:val="3"/>
          <w:w w:val="105"/>
        </w:rPr>
        <w:t xml:space="preserve">their terms </w:t>
      </w:r>
      <w:r>
        <w:rPr>
          <w:color w:val="231F20"/>
          <w:w w:val="105"/>
        </w:rPr>
        <w:t xml:space="preserve">of </w:t>
      </w:r>
      <w:r>
        <w:rPr>
          <w:color w:val="231F20"/>
          <w:spacing w:val="3"/>
          <w:w w:val="105"/>
        </w:rPr>
        <w:t xml:space="preserve">trade. Hence, there </w:t>
      </w:r>
      <w:r>
        <w:rPr>
          <w:color w:val="231F20"/>
          <w:spacing w:val="2"/>
          <w:w w:val="105"/>
        </w:rPr>
        <w:t xml:space="preserve">has </w:t>
      </w:r>
      <w:r>
        <w:rPr>
          <w:color w:val="231F20"/>
          <w:spacing w:val="3"/>
          <w:w w:val="105"/>
        </w:rPr>
        <w:t xml:space="preserve">been </w:t>
      </w:r>
      <w:r>
        <w:rPr>
          <w:color w:val="231F20"/>
          <w:w w:val="105"/>
        </w:rPr>
        <w:t xml:space="preserve">a </w:t>
      </w:r>
      <w:r>
        <w:rPr>
          <w:color w:val="231F20"/>
          <w:spacing w:val="4"/>
          <w:w w:val="105"/>
        </w:rPr>
        <w:t xml:space="preserve">growing </w:t>
      </w:r>
      <w:r>
        <w:rPr>
          <w:color w:val="231F20"/>
          <w:spacing w:val="3"/>
          <w:w w:val="105"/>
        </w:rPr>
        <w:t>dem</w:t>
      </w:r>
      <w:r>
        <w:rPr>
          <w:color w:val="231F20"/>
          <w:spacing w:val="3"/>
          <w:w w:val="105"/>
        </w:rPr>
        <w:t xml:space="preserve">and </w:t>
      </w:r>
      <w:r>
        <w:rPr>
          <w:color w:val="231F20"/>
          <w:spacing w:val="2"/>
          <w:w w:val="105"/>
        </w:rPr>
        <w:t xml:space="preserve">for </w:t>
      </w:r>
      <w:r>
        <w:rPr>
          <w:color w:val="231F20"/>
          <w:spacing w:val="3"/>
          <w:w w:val="105"/>
        </w:rPr>
        <w:t xml:space="preserve">adopting stabilization measures </w:t>
      </w:r>
      <w:r>
        <w:rPr>
          <w:color w:val="231F20"/>
          <w:w w:val="105"/>
        </w:rPr>
        <w:t xml:space="preserve">to </w:t>
      </w:r>
      <w:r>
        <w:rPr>
          <w:color w:val="231F20"/>
          <w:spacing w:val="3"/>
          <w:w w:val="105"/>
        </w:rPr>
        <w:t xml:space="preserve">protect especially </w:t>
      </w:r>
      <w:r>
        <w:rPr>
          <w:color w:val="231F20"/>
          <w:spacing w:val="4"/>
          <w:w w:val="105"/>
        </w:rPr>
        <w:t xml:space="preserve">the </w:t>
      </w:r>
      <w:r>
        <w:rPr>
          <w:color w:val="231F20"/>
          <w:spacing w:val="3"/>
          <w:w w:val="105"/>
        </w:rPr>
        <w:t>interests</w:t>
      </w:r>
      <w:r>
        <w:rPr>
          <w:color w:val="231F20"/>
          <w:spacing w:val="-24"/>
          <w:w w:val="105"/>
        </w:rPr>
        <w:t xml:space="preserve"> </w:t>
      </w:r>
      <w:r>
        <w:rPr>
          <w:color w:val="231F20"/>
          <w:w w:val="105"/>
        </w:rPr>
        <w:t>of</w:t>
      </w:r>
      <w:r>
        <w:rPr>
          <w:color w:val="231F20"/>
          <w:spacing w:val="-23"/>
          <w:w w:val="105"/>
        </w:rPr>
        <w:t xml:space="preserve"> </w:t>
      </w:r>
      <w:r>
        <w:rPr>
          <w:color w:val="231F20"/>
          <w:spacing w:val="3"/>
          <w:w w:val="105"/>
        </w:rPr>
        <w:t>developing</w:t>
      </w:r>
      <w:r>
        <w:rPr>
          <w:color w:val="231F20"/>
          <w:spacing w:val="-23"/>
          <w:w w:val="105"/>
        </w:rPr>
        <w:t xml:space="preserve"> </w:t>
      </w:r>
      <w:r>
        <w:rPr>
          <w:color w:val="231F20"/>
          <w:spacing w:val="3"/>
          <w:w w:val="105"/>
        </w:rPr>
        <w:t>countries.</w:t>
      </w:r>
      <w:r>
        <w:rPr>
          <w:color w:val="231F20"/>
          <w:spacing w:val="-23"/>
          <w:w w:val="105"/>
        </w:rPr>
        <w:t xml:space="preserve"> </w:t>
      </w:r>
      <w:r>
        <w:rPr>
          <w:color w:val="231F20"/>
          <w:spacing w:val="3"/>
          <w:w w:val="105"/>
        </w:rPr>
        <w:t>International</w:t>
      </w:r>
      <w:r>
        <w:rPr>
          <w:color w:val="231F20"/>
          <w:spacing w:val="-23"/>
          <w:w w:val="105"/>
        </w:rPr>
        <w:t xml:space="preserve"> </w:t>
      </w:r>
      <w:r>
        <w:rPr>
          <w:color w:val="231F20"/>
          <w:spacing w:val="3"/>
          <w:w w:val="105"/>
        </w:rPr>
        <w:t>commodity</w:t>
      </w:r>
      <w:r>
        <w:rPr>
          <w:color w:val="231F20"/>
          <w:spacing w:val="-23"/>
          <w:w w:val="105"/>
        </w:rPr>
        <w:t xml:space="preserve"> </w:t>
      </w:r>
      <w:r>
        <w:rPr>
          <w:color w:val="231F20"/>
          <w:spacing w:val="3"/>
          <w:w w:val="105"/>
        </w:rPr>
        <w:t>agreements,</w:t>
      </w:r>
      <w:r>
        <w:rPr>
          <w:color w:val="231F20"/>
          <w:spacing w:val="-23"/>
          <w:w w:val="105"/>
        </w:rPr>
        <w:t xml:space="preserve"> </w:t>
      </w:r>
      <w:r>
        <w:rPr>
          <w:color w:val="231F20"/>
          <w:spacing w:val="4"/>
          <w:w w:val="105"/>
        </w:rPr>
        <w:t xml:space="preserve">it </w:t>
      </w:r>
      <w:r>
        <w:rPr>
          <w:color w:val="231F20"/>
          <w:w w:val="105"/>
        </w:rPr>
        <w:t>is</w:t>
      </w:r>
      <w:r>
        <w:rPr>
          <w:color w:val="231F20"/>
          <w:spacing w:val="-12"/>
          <w:w w:val="105"/>
        </w:rPr>
        <w:t xml:space="preserve"> </w:t>
      </w:r>
      <w:r>
        <w:rPr>
          <w:color w:val="231F20"/>
          <w:spacing w:val="3"/>
          <w:w w:val="105"/>
        </w:rPr>
        <w:t>believed,</w:t>
      </w:r>
      <w:r>
        <w:rPr>
          <w:color w:val="231F20"/>
          <w:spacing w:val="-11"/>
          <w:w w:val="105"/>
        </w:rPr>
        <w:t xml:space="preserve"> </w:t>
      </w:r>
      <w:r>
        <w:rPr>
          <w:color w:val="231F20"/>
          <w:spacing w:val="2"/>
          <w:w w:val="105"/>
        </w:rPr>
        <w:t>can</w:t>
      </w:r>
      <w:r>
        <w:rPr>
          <w:color w:val="231F20"/>
          <w:spacing w:val="-12"/>
          <w:w w:val="105"/>
        </w:rPr>
        <w:t xml:space="preserve"> </w:t>
      </w:r>
      <w:r>
        <w:rPr>
          <w:color w:val="231F20"/>
          <w:spacing w:val="3"/>
          <w:w w:val="105"/>
        </w:rPr>
        <w:t>help</w:t>
      </w:r>
      <w:r>
        <w:rPr>
          <w:color w:val="231F20"/>
          <w:spacing w:val="-11"/>
          <w:w w:val="105"/>
        </w:rPr>
        <w:t xml:space="preserve"> </w:t>
      </w:r>
      <w:r>
        <w:rPr>
          <w:color w:val="231F20"/>
          <w:spacing w:val="3"/>
          <w:w w:val="105"/>
        </w:rPr>
        <w:t>stabilize</w:t>
      </w:r>
      <w:r>
        <w:rPr>
          <w:color w:val="231F20"/>
          <w:spacing w:val="-11"/>
          <w:w w:val="105"/>
        </w:rPr>
        <w:t xml:space="preserve"> </w:t>
      </w:r>
      <w:r>
        <w:rPr>
          <w:color w:val="231F20"/>
          <w:spacing w:val="3"/>
          <w:w w:val="105"/>
        </w:rPr>
        <w:t>prices</w:t>
      </w:r>
      <w:r>
        <w:rPr>
          <w:color w:val="231F20"/>
          <w:spacing w:val="-12"/>
          <w:w w:val="105"/>
        </w:rPr>
        <w:t xml:space="preserve"> </w:t>
      </w:r>
      <w:r>
        <w:rPr>
          <w:color w:val="231F20"/>
          <w:w w:val="105"/>
        </w:rPr>
        <w:t>of</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3"/>
          <w:w w:val="105"/>
        </w:rPr>
        <w:t>respective</w:t>
      </w:r>
      <w:r>
        <w:rPr>
          <w:color w:val="231F20"/>
          <w:spacing w:val="-12"/>
          <w:w w:val="105"/>
        </w:rPr>
        <w:t xml:space="preserve"> </w:t>
      </w:r>
      <w:r>
        <w:rPr>
          <w:color w:val="231F20"/>
          <w:spacing w:val="4"/>
          <w:w w:val="105"/>
        </w:rPr>
        <w:t>commodities.</w:t>
      </w:r>
    </w:p>
    <w:p w:rsidR="0090524C" w:rsidRDefault="004404A8">
      <w:pPr>
        <w:pStyle w:val="Heading1"/>
        <w:spacing w:before="285"/>
      </w:pPr>
      <w:r>
        <w:rPr>
          <w:color w:val="231F20"/>
        </w:rPr>
        <w:t>Objectives of ICA</w:t>
      </w:r>
    </w:p>
    <w:p w:rsidR="0090524C" w:rsidRDefault="0090524C">
      <w:pPr>
        <w:pStyle w:val="BodyText"/>
        <w:spacing w:before="3"/>
        <w:rPr>
          <w:rFonts w:ascii="UKIJ Nasq"/>
          <w:b/>
          <w:sz w:val="26"/>
        </w:rPr>
      </w:pPr>
    </w:p>
    <w:p w:rsidR="0090524C" w:rsidRDefault="004404A8">
      <w:pPr>
        <w:pStyle w:val="BodyText"/>
        <w:ind w:left="1938"/>
      </w:pPr>
      <w:r>
        <w:rPr>
          <w:color w:val="231F20"/>
          <w:w w:val="105"/>
        </w:rPr>
        <w:t>The main objectives of the international commodity agreements are:-</w:t>
      </w:r>
    </w:p>
    <w:p w:rsidR="0090524C" w:rsidRDefault="0090524C">
      <w:pPr>
        <w:pStyle w:val="BodyText"/>
        <w:spacing w:before="8"/>
        <w:rPr>
          <w:sz w:val="29"/>
        </w:rPr>
      </w:pPr>
    </w:p>
    <w:p w:rsidR="0090524C" w:rsidRDefault="004404A8">
      <w:pPr>
        <w:pStyle w:val="ListParagraph"/>
        <w:numPr>
          <w:ilvl w:val="1"/>
          <w:numId w:val="93"/>
        </w:numPr>
        <w:tabs>
          <w:tab w:val="left" w:pos="2619"/>
        </w:tabs>
        <w:spacing w:line="280" w:lineRule="auto"/>
        <w:ind w:right="351"/>
        <w:jc w:val="both"/>
        <w:rPr>
          <w:sz w:val="24"/>
        </w:rPr>
      </w:pPr>
      <w:r>
        <w:rPr>
          <w:rFonts w:ascii="UKIJ Nasq"/>
          <w:b/>
          <w:color w:val="231F20"/>
          <w:spacing w:val="3"/>
          <w:sz w:val="24"/>
        </w:rPr>
        <w:t xml:space="preserve">Price Stabilization: </w:t>
      </w:r>
      <w:r>
        <w:rPr>
          <w:color w:val="231F20"/>
          <w:spacing w:val="3"/>
          <w:sz w:val="24"/>
        </w:rPr>
        <w:t xml:space="preserve">Price stabilization </w:t>
      </w:r>
      <w:r>
        <w:rPr>
          <w:color w:val="231F20"/>
          <w:sz w:val="24"/>
        </w:rPr>
        <w:t xml:space="preserve">is a </w:t>
      </w:r>
      <w:r>
        <w:rPr>
          <w:color w:val="231F20"/>
          <w:spacing w:val="3"/>
          <w:sz w:val="24"/>
        </w:rPr>
        <w:t xml:space="preserve">very important </w:t>
      </w:r>
      <w:r>
        <w:rPr>
          <w:color w:val="231F20"/>
          <w:spacing w:val="4"/>
          <w:sz w:val="24"/>
        </w:rPr>
        <w:t xml:space="preserve">purpose </w:t>
      </w:r>
      <w:r>
        <w:rPr>
          <w:color w:val="231F20"/>
          <w:spacing w:val="2"/>
          <w:sz w:val="24"/>
        </w:rPr>
        <w:t xml:space="preserve">for </w:t>
      </w:r>
      <w:r>
        <w:rPr>
          <w:color w:val="231F20"/>
          <w:spacing w:val="3"/>
          <w:sz w:val="24"/>
        </w:rPr>
        <w:t>which commodity agreements have been entered</w:t>
      </w:r>
      <w:r>
        <w:rPr>
          <w:color w:val="231F20"/>
          <w:spacing w:val="49"/>
          <w:sz w:val="24"/>
        </w:rPr>
        <w:t xml:space="preserve"> </w:t>
      </w:r>
      <w:r>
        <w:rPr>
          <w:color w:val="231F20"/>
          <w:spacing w:val="4"/>
          <w:sz w:val="24"/>
        </w:rPr>
        <w:t>into.</w:t>
      </w:r>
    </w:p>
    <w:p w:rsidR="0090524C" w:rsidRDefault="004404A8">
      <w:pPr>
        <w:pStyle w:val="ListParagraph"/>
        <w:numPr>
          <w:ilvl w:val="1"/>
          <w:numId w:val="93"/>
        </w:numPr>
        <w:tabs>
          <w:tab w:val="left" w:pos="2619"/>
        </w:tabs>
        <w:spacing w:before="193" w:line="292" w:lineRule="auto"/>
        <w:ind w:right="349"/>
        <w:jc w:val="both"/>
        <w:rPr>
          <w:sz w:val="24"/>
        </w:rPr>
      </w:pPr>
      <w:r>
        <w:rPr>
          <w:rFonts w:ascii="UKIJ Nasq"/>
          <w:b/>
          <w:color w:val="231F20"/>
          <w:spacing w:val="2"/>
          <w:w w:val="105"/>
          <w:sz w:val="24"/>
        </w:rPr>
        <w:t xml:space="preserve">The </w:t>
      </w:r>
      <w:r>
        <w:rPr>
          <w:rFonts w:ascii="UKIJ Nasq"/>
          <w:b/>
          <w:color w:val="231F20"/>
          <w:spacing w:val="3"/>
          <w:w w:val="105"/>
          <w:sz w:val="24"/>
        </w:rPr>
        <w:t xml:space="preserve">Promotion </w:t>
      </w:r>
      <w:r>
        <w:rPr>
          <w:rFonts w:ascii="UKIJ Nasq"/>
          <w:b/>
          <w:color w:val="231F20"/>
          <w:w w:val="105"/>
          <w:sz w:val="24"/>
        </w:rPr>
        <w:t xml:space="preserve">of </w:t>
      </w:r>
      <w:r>
        <w:rPr>
          <w:rFonts w:ascii="UKIJ Nasq"/>
          <w:b/>
          <w:color w:val="231F20"/>
          <w:spacing w:val="3"/>
          <w:w w:val="105"/>
          <w:sz w:val="24"/>
        </w:rPr>
        <w:t xml:space="preserve">Health </w:t>
      </w:r>
      <w:r>
        <w:rPr>
          <w:rFonts w:ascii="UKIJ Nasq"/>
          <w:b/>
          <w:color w:val="231F20"/>
          <w:spacing w:val="2"/>
          <w:w w:val="105"/>
          <w:sz w:val="24"/>
        </w:rPr>
        <w:t xml:space="preserve">and </w:t>
      </w:r>
      <w:r>
        <w:rPr>
          <w:rFonts w:ascii="UKIJ Nasq"/>
          <w:b/>
          <w:color w:val="231F20"/>
          <w:spacing w:val="3"/>
          <w:w w:val="105"/>
          <w:sz w:val="24"/>
        </w:rPr>
        <w:t xml:space="preserve">Morals: </w:t>
      </w:r>
      <w:r>
        <w:rPr>
          <w:color w:val="231F20"/>
          <w:spacing w:val="2"/>
          <w:w w:val="105"/>
          <w:sz w:val="24"/>
        </w:rPr>
        <w:t xml:space="preserve">The </w:t>
      </w:r>
      <w:r>
        <w:rPr>
          <w:color w:val="231F20"/>
          <w:spacing w:val="3"/>
          <w:w w:val="105"/>
          <w:sz w:val="24"/>
        </w:rPr>
        <w:t>outstanding</w:t>
      </w:r>
      <w:r>
        <w:rPr>
          <w:color w:val="231F20"/>
          <w:spacing w:val="-38"/>
          <w:w w:val="105"/>
          <w:sz w:val="24"/>
        </w:rPr>
        <w:t xml:space="preserve"> </w:t>
      </w:r>
      <w:r>
        <w:rPr>
          <w:color w:val="231F20"/>
          <w:spacing w:val="4"/>
          <w:w w:val="105"/>
          <w:sz w:val="24"/>
        </w:rPr>
        <w:t xml:space="preserve">example </w:t>
      </w:r>
      <w:r>
        <w:rPr>
          <w:color w:val="231F20"/>
          <w:w w:val="105"/>
          <w:sz w:val="24"/>
        </w:rPr>
        <w:t xml:space="preserve">of </w:t>
      </w:r>
      <w:r>
        <w:rPr>
          <w:color w:val="231F20"/>
          <w:spacing w:val="3"/>
          <w:w w:val="105"/>
          <w:sz w:val="24"/>
        </w:rPr>
        <w:t xml:space="preserve">international agreements </w:t>
      </w:r>
      <w:r>
        <w:rPr>
          <w:color w:val="231F20"/>
          <w:spacing w:val="2"/>
          <w:w w:val="105"/>
          <w:sz w:val="24"/>
        </w:rPr>
        <w:t xml:space="preserve">for the </w:t>
      </w:r>
      <w:r>
        <w:rPr>
          <w:color w:val="231F20"/>
          <w:spacing w:val="3"/>
          <w:w w:val="105"/>
          <w:sz w:val="24"/>
        </w:rPr>
        <w:t xml:space="preserve">purpose </w:t>
      </w:r>
      <w:r>
        <w:rPr>
          <w:color w:val="231F20"/>
          <w:w w:val="105"/>
          <w:sz w:val="24"/>
        </w:rPr>
        <w:t xml:space="preserve">of </w:t>
      </w:r>
      <w:r>
        <w:rPr>
          <w:color w:val="231F20"/>
          <w:spacing w:val="3"/>
          <w:w w:val="105"/>
          <w:sz w:val="24"/>
        </w:rPr>
        <w:t xml:space="preserve">promoting </w:t>
      </w:r>
      <w:r>
        <w:rPr>
          <w:color w:val="231F20"/>
          <w:spacing w:val="4"/>
          <w:w w:val="105"/>
          <w:sz w:val="24"/>
        </w:rPr>
        <w:t xml:space="preserve">health </w:t>
      </w:r>
      <w:r>
        <w:rPr>
          <w:color w:val="231F20"/>
          <w:spacing w:val="2"/>
          <w:w w:val="105"/>
          <w:sz w:val="24"/>
        </w:rPr>
        <w:t xml:space="preserve">and </w:t>
      </w:r>
      <w:r>
        <w:rPr>
          <w:color w:val="231F20"/>
          <w:spacing w:val="3"/>
          <w:w w:val="105"/>
          <w:sz w:val="24"/>
        </w:rPr>
        <w:t xml:space="preserve">morals </w:t>
      </w:r>
      <w:r>
        <w:rPr>
          <w:color w:val="231F20"/>
          <w:w w:val="105"/>
          <w:sz w:val="24"/>
        </w:rPr>
        <w:t xml:space="preserve">is </w:t>
      </w:r>
      <w:r>
        <w:rPr>
          <w:color w:val="231F20"/>
          <w:spacing w:val="2"/>
          <w:w w:val="105"/>
          <w:sz w:val="24"/>
        </w:rPr>
        <w:t xml:space="preserve">the </w:t>
      </w:r>
      <w:r>
        <w:rPr>
          <w:color w:val="231F20"/>
          <w:spacing w:val="3"/>
          <w:w w:val="105"/>
          <w:sz w:val="24"/>
        </w:rPr>
        <w:t xml:space="preserve">international regulation </w:t>
      </w:r>
      <w:r>
        <w:rPr>
          <w:color w:val="231F20"/>
          <w:w w:val="105"/>
          <w:sz w:val="24"/>
        </w:rPr>
        <w:t xml:space="preserve">of </w:t>
      </w:r>
      <w:r>
        <w:rPr>
          <w:color w:val="231F20"/>
          <w:spacing w:val="3"/>
          <w:w w:val="105"/>
          <w:sz w:val="24"/>
        </w:rPr>
        <w:t xml:space="preserve">trade </w:t>
      </w:r>
      <w:r>
        <w:rPr>
          <w:color w:val="231F20"/>
          <w:w w:val="105"/>
          <w:sz w:val="24"/>
        </w:rPr>
        <w:t xml:space="preserve">in </w:t>
      </w:r>
      <w:r>
        <w:rPr>
          <w:color w:val="231F20"/>
          <w:spacing w:val="3"/>
          <w:w w:val="105"/>
          <w:sz w:val="24"/>
        </w:rPr>
        <w:t xml:space="preserve">opium </w:t>
      </w:r>
      <w:r>
        <w:rPr>
          <w:color w:val="231F20"/>
          <w:spacing w:val="4"/>
          <w:w w:val="105"/>
          <w:sz w:val="24"/>
        </w:rPr>
        <w:t>and</w:t>
      </w:r>
      <w:r>
        <w:rPr>
          <w:color w:val="231F20"/>
          <w:spacing w:val="71"/>
          <w:w w:val="105"/>
          <w:sz w:val="24"/>
        </w:rPr>
        <w:t xml:space="preserve"> </w:t>
      </w:r>
      <w:r>
        <w:rPr>
          <w:color w:val="231F20"/>
          <w:spacing w:val="4"/>
          <w:w w:val="105"/>
          <w:sz w:val="24"/>
        </w:rPr>
        <w:t>narcotics.</w:t>
      </w:r>
    </w:p>
    <w:p w:rsidR="0090524C" w:rsidRDefault="004404A8">
      <w:pPr>
        <w:pStyle w:val="ListParagraph"/>
        <w:numPr>
          <w:ilvl w:val="1"/>
          <w:numId w:val="93"/>
        </w:numPr>
        <w:tabs>
          <w:tab w:val="left" w:pos="2619"/>
        </w:tabs>
        <w:spacing w:before="181" w:line="292" w:lineRule="auto"/>
        <w:ind w:right="350"/>
        <w:jc w:val="both"/>
        <w:rPr>
          <w:sz w:val="24"/>
        </w:rPr>
      </w:pPr>
      <w:r>
        <w:rPr>
          <w:rFonts w:ascii="UKIJ Nasq"/>
          <w:b/>
          <w:color w:val="231F20"/>
          <w:spacing w:val="3"/>
          <w:sz w:val="24"/>
        </w:rPr>
        <w:t xml:space="preserve">Security Objectives: </w:t>
      </w:r>
      <w:r>
        <w:rPr>
          <w:color w:val="231F20"/>
          <w:spacing w:val="3"/>
          <w:sz w:val="24"/>
        </w:rPr>
        <w:t xml:space="preserve">Inter governmental commodity </w:t>
      </w:r>
      <w:r>
        <w:rPr>
          <w:color w:val="231F20"/>
          <w:spacing w:val="4"/>
          <w:sz w:val="24"/>
        </w:rPr>
        <w:t xml:space="preserve">agreements </w:t>
      </w:r>
      <w:r>
        <w:rPr>
          <w:color w:val="231F20"/>
          <w:spacing w:val="2"/>
          <w:sz w:val="24"/>
        </w:rPr>
        <w:t xml:space="preserve">may </w:t>
      </w:r>
      <w:r>
        <w:rPr>
          <w:color w:val="231F20"/>
          <w:spacing w:val="3"/>
          <w:sz w:val="24"/>
        </w:rPr>
        <w:t xml:space="preserve">also </w:t>
      </w:r>
      <w:r>
        <w:rPr>
          <w:color w:val="231F20"/>
          <w:sz w:val="24"/>
        </w:rPr>
        <w:t xml:space="preserve">be </w:t>
      </w:r>
      <w:r>
        <w:rPr>
          <w:color w:val="231F20"/>
          <w:spacing w:val="3"/>
          <w:sz w:val="24"/>
        </w:rPr>
        <w:t xml:space="preserve">useful </w:t>
      </w:r>
      <w:r>
        <w:rPr>
          <w:color w:val="231F20"/>
          <w:sz w:val="24"/>
        </w:rPr>
        <w:t xml:space="preserve">as a </w:t>
      </w:r>
      <w:r>
        <w:rPr>
          <w:color w:val="231F20"/>
          <w:spacing w:val="3"/>
          <w:sz w:val="24"/>
        </w:rPr>
        <w:t xml:space="preserve">preventive </w:t>
      </w:r>
      <w:r>
        <w:rPr>
          <w:color w:val="231F20"/>
          <w:sz w:val="24"/>
        </w:rPr>
        <w:t xml:space="preserve">of </w:t>
      </w:r>
      <w:r>
        <w:rPr>
          <w:color w:val="231F20"/>
          <w:spacing w:val="2"/>
          <w:sz w:val="24"/>
        </w:rPr>
        <w:t xml:space="preserve">war </w:t>
      </w:r>
      <w:r>
        <w:rPr>
          <w:color w:val="231F20"/>
          <w:sz w:val="24"/>
        </w:rPr>
        <w:t xml:space="preserve">by </w:t>
      </w:r>
      <w:r>
        <w:rPr>
          <w:color w:val="231F20"/>
          <w:spacing w:val="3"/>
          <w:sz w:val="24"/>
        </w:rPr>
        <w:t xml:space="preserve">preventing </w:t>
      </w:r>
      <w:r>
        <w:rPr>
          <w:color w:val="231F20"/>
          <w:spacing w:val="4"/>
          <w:sz w:val="24"/>
        </w:rPr>
        <w:t xml:space="preserve">scramble  </w:t>
      </w:r>
      <w:r>
        <w:rPr>
          <w:color w:val="231F20"/>
          <w:spacing w:val="2"/>
          <w:sz w:val="24"/>
        </w:rPr>
        <w:t xml:space="preserve">for </w:t>
      </w:r>
      <w:r>
        <w:rPr>
          <w:color w:val="231F20"/>
          <w:spacing w:val="3"/>
          <w:sz w:val="24"/>
        </w:rPr>
        <w:t xml:space="preserve">scarce strategic materials </w:t>
      </w:r>
      <w:r>
        <w:rPr>
          <w:color w:val="231F20"/>
          <w:spacing w:val="2"/>
          <w:sz w:val="24"/>
        </w:rPr>
        <w:t xml:space="preserve">for </w:t>
      </w:r>
      <w:r>
        <w:rPr>
          <w:color w:val="231F20"/>
          <w:spacing w:val="3"/>
          <w:sz w:val="24"/>
        </w:rPr>
        <w:t xml:space="preserve">national stock-piling </w:t>
      </w:r>
      <w:r>
        <w:rPr>
          <w:color w:val="231F20"/>
          <w:sz w:val="24"/>
        </w:rPr>
        <w:t xml:space="preserve">or </w:t>
      </w:r>
      <w:r>
        <w:rPr>
          <w:color w:val="231F20"/>
          <w:spacing w:val="4"/>
          <w:sz w:val="24"/>
        </w:rPr>
        <w:t xml:space="preserve">other </w:t>
      </w:r>
      <w:r>
        <w:rPr>
          <w:color w:val="231F20"/>
          <w:spacing w:val="3"/>
          <w:sz w:val="24"/>
        </w:rPr>
        <w:t>security</w:t>
      </w:r>
      <w:r>
        <w:rPr>
          <w:color w:val="231F20"/>
          <w:spacing w:val="4"/>
          <w:sz w:val="24"/>
        </w:rPr>
        <w:t xml:space="preserve"> purposes.</w:t>
      </w:r>
    </w:p>
    <w:p w:rsidR="0090524C" w:rsidRDefault="004404A8">
      <w:pPr>
        <w:pStyle w:val="ListParagraph"/>
        <w:numPr>
          <w:ilvl w:val="1"/>
          <w:numId w:val="93"/>
        </w:numPr>
        <w:tabs>
          <w:tab w:val="left" w:pos="2619"/>
        </w:tabs>
        <w:spacing w:before="181" w:line="290" w:lineRule="auto"/>
        <w:ind w:right="350"/>
        <w:jc w:val="both"/>
        <w:rPr>
          <w:sz w:val="24"/>
        </w:rPr>
      </w:pPr>
      <w:r>
        <w:rPr>
          <w:rFonts w:ascii="UKIJ Nasq"/>
          <w:b/>
          <w:color w:val="231F20"/>
          <w:spacing w:val="2"/>
          <w:sz w:val="24"/>
        </w:rPr>
        <w:t xml:space="preserve">The </w:t>
      </w:r>
      <w:r>
        <w:rPr>
          <w:rFonts w:ascii="UKIJ Nasq"/>
          <w:b/>
          <w:color w:val="231F20"/>
          <w:spacing w:val="3"/>
          <w:sz w:val="24"/>
        </w:rPr>
        <w:t xml:space="preserve">Conservation </w:t>
      </w:r>
      <w:r>
        <w:rPr>
          <w:rFonts w:ascii="UKIJ Nasq"/>
          <w:b/>
          <w:color w:val="231F20"/>
          <w:sz w:val="24"/>
        </w:rPr>
        <w:t xml:space="preserve">of </w:t>
      </w:r>
      <w:r>
        <w:rPr>
          <w:rFonts w:ascii="UKIJ Nasq"/>
          <w:b/>
          <w:color w:val="231F20"/>
          <w:spacing w:val="3"/>
          <w:sz w:val="24"/>
        </w:rPr>
        <w:t xml:space="preserve">Resources: </w:t>
      </w:r>
      <w:r>
        <w:rPr>
          <w:color w:val="231F20"/>
          <w:spacing w:val="2"/>
          <w:sz w:val="24"/>
        </w:rPr>
        <w:t xml:space="preserve">The </w:t>
      </w:r>
      <w:r>
        <w:rPr>
          <w:color w:val="231F20"/>
          <w:spacing w:val="3"/>
          <w:sz w:val="24"/>
        </w:rPr>
        <w:t xml:space="preserve">conservation </w:t>
      </w:r>
      <w:r>
        <w:rPr>
          <w:color w:val="231F20"/>
          <w:sz w:val="24"/>
        </w:rPr>
        <w:t xml:space="preserve">of </w:t>
      </w:r>
      <w:r>
        <w:rPr>
          <w:color w:val="231F20"/>
          <w:spacing w:val="4"/>
          <w:sz w:val="24"/>
        </w:rPr>
        <w:t xml:space="preserve">natural </w:t>
      </w:r>
      <w:r>
        <w:rPr>
          <w:color w:val="231F20"/>
          <w:spacing w:val="3"/>
          <w:sz w:val="24"/>
        </w:rPr>
        <w:t xml:space="preserve">resources </w:t>
      </w:r>
      <w:r>
        <w:rPr>
          <w:color w:val="231F20"/>
          <w:sz w:val="24"/>
        </w:rPr>
        <w:t xml:space="preserve">is a </w:t>
      </w:r>
      <w:r>
        <w:rPr>
          <w:color w:val="231F20"/>
          <w:spacing w:val="3"/>
          <w:sz w:val="24"/>
        </w:rPr>
        <w:t xml:space="preserve">direct </w:t>
      </w:r>
      <w:r>
        <w:rPr>
          <w:color w:val="231F20"/>
          <w:sz w:val="24"/>
        </w:rPr>
        <w:t xml:space="preserve">or </w:t>
      </w:r>
      <w:r>
        <w:rPr>
          <w:color w:val="231F20"/>
          <w:spacing w:val="3"/>
          <w:sz w:val="24"/>
        </w:rPr>
        <w:t xml:space="preserve">indirect objective </w:t>
      </w:r>
      <w:r>
        <w:rPr>
          <w:color w:val="231F20"/>
          <w:sz w:val="24"/>
        </w:rPr>
        <w:t xml:space="preserve">of </w:t>
      </w:r>
      <w:r>
        <w:rPr>
          <w:color w:val="231F20"/>
          <w:spacing w:val="3"/>
          <w:sz w:val="24"/>
        </w:rPr>
        <w:t xml:space="preserve">nearly </w:t>
      </w:r>
      <w:r>
        <w:rPr>
          <w:color w:val="231F20"/>
          <w:spacing w:val="2"/>
          <w:sz w:val="24"/>
        </w:rPr>
        <w:t xml:space="preserve">all </w:t>
      </w:r>
      <w:r>
        <w:rPr>
          <w:color w:val="231F20"/>
          <w:spacing w:val="4"/>
          <w:sz w:val="24"/>
        </w:rPr>
        <w:t xml:space="preserve">international </w:t>
      </w:r>
      <w:r>
        <w:rPr>
          <w:color w:val="231F20"/>
          <w:spacing w:val="2"/>
          <w:sz w:val="24"/>
        </w:rPr>
        <w:t xml:space="preserve">raw </w:t>
      </w:r>
      <w:r>
        <w:rPr>
          <w:color w:val="231F20"/>
          <w:spacing w:val="3"/>
          <w:sz w:val="24"/>
        </w:rPr>
        <w:t>material</w:t>
      </w:r>
      <w:r>
        <w:rPr>
          <w:color w:val="231F20"/>
          <w:spacing w:val="6"/>
          <w:sz w:val="24"/>
        </w:rPr>
        <w:t xml:space="preserve"> </w:t>
      </w:r>
      <w:r>
        <w:rPr>
          <w:color w:val="231F20"/>
          <w:spacing w:val="4"/>
          <w:sz w:val="24"/>
        </w:rPr>
        <w:t>schemes.</w:t>
      </w:r>
    </w:p>
    <w:p w:rsidR="0090524C" w:rsidRDefault="004404A8">
      <w:pPr>
        <w:pStyle w:val="ListParagraph"/>
        <w:numPr>
          <w:ilvl w:val="1"/>
          <w:numId w:val="93"/>
        </w:numPr>
        <w:tabs>
          <w:tab w:val="left" w:pos="2619"/>
          <w:tab w:val="left" w:pos="6229"/>
          <w:tab w:val="left" w:pos="7648"/>
          <w:tab w:val="left" w:pos="9001"/>
        </w:tabs>
        <w:spacing w:before="181"/>
        <w:ind w:hanging="361"/>
        <w:rPr>
          <w:sz w:val="24"/>
        </w:rPr>
      </w:pPr>
      <w:r>
        <w:rPr>
          <w:rFonts w:ascii="UKIJ Nasq"/>
          <w:b/>
          <w:color w:val="231F20"/>
          <w:spacing w:val="2"/>
          <w:sz w:val="24"/>
        </w:rPr>
        <w:t xml:space="preserve">The    </w:t>
      </w:r>
      <w:r>
        <w:rPr>
          <w:rFonts w:ascii="UKIJ Nasq"/>
          <w:b/>
          <w:color w:val="231F20"/>
          <w:spacing w:val="3"/>
          <w:sz w:val="24"/>
        </w:rPr>
        <w:t>m</w:t>
      </w:r>
      <w:r>
        <w:rPr>
          <w:rFonts w:ascii="UKIJ Nasq"/>
          <w:b/>
          <w:color w:val="231F20"/>
          <w:spacing w:val="3"/>
          <w:sz w:val="24"/>
        </w:rPr>
        <w:t xml:space="preserve">anagement </w:t>
      </w:r>
      <w:r>
        <w:rPr>
          <w:rFonts w:ascii="UKIJ Nasq"/>
          <w:b/>
          <w:color w:val="231F20"/>
          <w:spacing w:val="46"/>
          <w:sz w:val="24"/>
        </w:rPr>
        <w:t xml:space="preserve"> </w:t>
      </w:r>
      <w:r>
        <w:rPr>
          <w:rFonts w:ascii="UKIJ Nasq"/>
          <w:b/>
          <w:color w:val="231F20"/>
          <w:sz w:val="24"/>
        </w:rPr>
        <w:t xml:space="preserve">of  </w:t>
      </w:r>
      <w:r>
        <w:rPr>
          <w:rFonts w:ascii="UKIJ Nasq"/>
          <w:b/>
          <w:color w:val="231F20"/>
          <w:spacing w:val="28"/>
          <w:sz w:val="24"/>
        </w:rPr>
        <w:t xml:space="preserve"> </w:t>
      </w:r>
      <w:r>
        <w:rPr>
          <w:rFonts w:ascii="UKIJ Nasq"/>
          <w:b/>
          <w:color w:val="231F20"/>
          <w:spacing w:val="3"/>
          <w:sz w:val="24"/>
        </w:rPr>
        <w:t>surplus:</w:t>
      </w:r>
      <w:r>
        <w:rPr>
          <w:rFonts w:ascii="UKIJ Nasq"/>
          <w:b/>
          <w:color w:val="231F20"/>
          <w:spacing w:val="3"/>
          <w:sz w:val="24"/>
        </w:rPr>
        <w:tab/>
      </w:r>
      <w:r>
        <w:rPr>
          <w:color w:val="231F20"/>
          <w:spacing w:val="3"/>
          <w:sz w:val="24"/>
        </w:rPr>
        <w:t>Commodity</w:t>
      </w:r>
      <w:r>
        <w:rPr>
          <w:color w:val="231F20"/>
          <w:spacing w:val="3"/>
          <w:sz w:val="24"/>
        </w:rPr>
        <w:tab/>
        <w:t>agreements</w:t>
      </w:r>
      <w:r>
        <w:rPr>
          <w:color w:val="231F20"/>
          <w:spacing w:val="3"/>
          <w:sz w:val="24"/>
        </w:rPr>
        <w:tab/>
      </w:r>
      <w:r>
        <w:rPr>
          <w:color w:val="231F20"/>
          <w:spacing w:val="4"/>
          <w:sz w:val="24"/>
        </w:rPr>
        <w:t>are</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051"/>
        <w:jc w:val="both"/>
      </w:pPr>
      <w:r>
        <w:lastRenderedPageBreak/>
        <w:pict>
          <v:line id="_x0000_s1502" style="position:absolute;left:0;text-align:left;z-index:251566592;mso-position-horizontal-relative:page;mso-position-vertical-relative:page" from="445.05pt,69.45pt" to="445.05pt,771pt" strokecolor="#d7d9da" strokeweight="5pt">
            <w10:wrap anchorx="page" anchory="page"/>
          </v:line>
        </w:pict>
      </w:r>
      <w:r w:rsidR="004404A8">
        <w:rPr>
          <w:color w:val="231F20"/>
          <w:spacing w:val="3"/>
        </w:rPr>
        <w:t xml:space="preserve">sometimes entered into </w:t>
      </w:r>
      <w:r w:rsidR="004404A8">
        <w:rPr>
          <w:color w:val="231F20"/>
        </w:rPr>
        <w:t xml:space="preserve">to </w:t>
      </w:r>
      <w:r w:rsidR="004404A8">
        <w:rPr>
          <w:color w:val="231F20"/>
          <w:spacing w:val="3"/>
        </w:rPr>
        <w:t xml:space="preserve">manage </w:t>
      </w:r>
      <w:r w:rsidR="004404A8">
        <w:rPr>
          <w:color w:val="231F20"/>
          <w:spacing w:val="2"/>
        </w:rPr>
        <w:t xml:space="preserve">the </w:t>
      </w:r>
      <w:r w:rsidR="004404A8">
        <w:rPr>
          <w:color w:val="231F20"/>
          <w:spacing w:val="3"/>
        </w:rPr>
        <w:t xml:space="preserve">surplus during times </w:t>
      </w:r>
      <w:r w:rsidR="004404A8">
        <w:rPr>
          <w:color w:val="231F20"/>
          <w:spacing w:val="4"/>
        </w:rPr>
        <w:t xml:space="preserve">of </w:t>
      </w:r>
      <w:r w:rsidR="004404A8">
        <w:rPr>
          <w:color w:val="231F20"/>
          <w:spacing w:val="3"/>
        </w:rPr>
        <w:t xml:space="preserve">bumper crops, there </w:t>
      </w:r>
      <w:r w:rsidR="004404A8">
        <w:rPr>
          <w:color w:val="231F20"/>
          <w:spacing w:val="2"/>
        </w:rPr>
        <w:t xml:space="preserve">may </w:t>
      </w:r>
      <w:r w:rsidR="004404A8">
        <w:rPr>
          <w:color w:val="231F20"/>
          <w:spacing w:val="3"/>
        </w:rPr>
        <w:t xml:space="preserve">arise </w:t>
      </w:r>
      <w:r w:rsidR="004404A8">
        <w:rPr>
          <w:color w:val="231F20"/>
        </w:rPr>
        <w:t xml:space="preserve">a </w:t>
      </w:r>
      <w:r w:rsidR="004404A8">
        <w:rPr>
          <w:color w:val="231F20"/>
          <w:spacing w:val="3"/>
        </w:rPr>
        <w:t xml:space="preserve">problem </w:t>
      </w:r>
      <w:r w:rsidR="004404A8">
        <w:rPr>
          <w:color w:val="231F20"/>
        </w:rPr>
        <w:t xml:space="preserve">of </w:t>
      </w:r>
      <w:r w:rsidR="004404A8">
        <w:rPr>
          <w:color w:val="231F20"/>
          <w:spacing w:val="3"/>
        </w:rPr>
        <w:t xml:space="preserve">surplus. Such </w:t>
      </w:r>
      <w:r w:rsidR="004404A8">
        <w:rPr>
          <w:color w:val="231F20"/>
          <w:spacing w:val="4"/>
        </w:rPr>
        <w:t xml:space="preserve">should  </w:t>
      </w:r>
      <w:r w:rsidR="004404A8">
        <w:rPr>
          <w:color w:val="231F20"/>
        </w:rPr>
        <w:t xml:space="preserve">be </w:t>
      </w:r>
      <w:r w:rsidR="004404A8">
        <w:rPr>
          <w:color w:val="231F20"/>
          <w:spacing w:val="3"/>
        </w:rPr>
        <w:t xml:space="preserve">properly handled </w:t>
      </w:r>
      <w:r w:rsidR="004404A8">
        <w:rPr>
          <w:color w:val="231F20"/>
        </w:rPr>
        <w:t xml:space="preserve">to </w:t>
      </w:r>
      <w:r w:rsidR="004404A8">
        <w:rPr>
          <w:color w:val="231F20"/>
          <w:spacing w:val="3"/>
        </w:rPr>
        <w:t xml:space="preserve">avoid serious adverse effects </w:t>
      </w:r>
      <w:r w:rsidR="004404A8">
        <w:rPr>
          <w:color w:val="231F20"/>
        </w:rPr>
        <w:t xml:space="preserve">on </w:t>
      </w:r>
      <w:r w:rsidR="004404A8">
        <w:rPr>
          <w:color w:val="231F20"/>
          <w:spacing w:val="3"/>
        </w:rPr>
        <w:t xml:space="preserve">price </w:t>
      </w:r>
      <w:r w:rsidR="004404A8">
        <w:rPr>
          <w:color w:val="231F20"/>
          <w:spacing w:val="4"/>
        </w:rPr>
        <w:t xml:space="preserve">and </w:t>
      </w:r>
      <w:r w:rsidR="004404A8">
        <w:rPr>
          <w:color w:val="231F20"/>
          <w:spacing w:val="3"/>
        </w:rPr>
        <w:t xml:space="preserve">also </w:t>
      </w:r>
      <w:r w:rsidR="004404A8">
        <w:rPr>
          <w:color w:val="231F20"/>
        </w:rPr>
        <w:t xml:space="preserve">to </w:t>
      </w:r>
      <w:r w:rsidR="004404A8">
        <w:rPr>
          <w:color w:val="231F20"/>
          <w:spacing w:val="3"/>
        </w:rPr>
        <w:t xml:space="preserve">hold stock </w:t>
      </w:r>
      <w:r w:rsidR="004404A8">
        <w:rPr>
          <w:color w:val="231F20"/>
          <w:spacing w:val="2"/>
        </w:rPr>
        <w:t xml:space="preserve">for the </w:t>
      </w:r>
      <w:r w:rsidR="004404A8">
        <w:rPr>
          <w:color w:val="231F20"/>
          <w:spacing w:val="3"/>
        </w:rPr>
        <w:t>lean</w:t>
      </w:r>
      <w:r w:rsidR="004404A8">
        <w:rPr>
          <w:color w:val="231F20"/>
          <w:spacing w:val="23"/>
        </w:rPr>
        <w:t xml:space="preserve"> </w:t>
      </w:r>
      <w:r w:rsidR="004404A8">
        <w:rPr>
          <w:color w:val="231F20"/>
          <w:spacing w:val="4"/>
        </w:rPr>
        <w:t>period.</w:t>
      </w:r>
    </w:p>
    <w:p w:rsidR="0090524C" w:rsidRDefault="0090524C">
      <w:pPr>
        <w:pStyle w:val="BodyText"/>
        <w:spacing w:before="3"/>
        <w:rPr>
          <w:sz w:val="29"/>
        </w:rPr>
      </w:pPr>
    </w:p>
    <w:p w:rsidR="0090524C" w:rsidRDefault="004404A8">
      <w:pPr>
        <w:pStyle w:val="Heading2"/>
      </w:pPr>
      <w:r>
        <w:rPr>
          <w:color w:val="231F20"/>
        </w:rPr>
        <w:t>Forms of Commodity Agreements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0" w:firstLine="720"/>
        <w:jc w:val="both"/>
      </w:pPr>
      <w:r>
        <w:rPr>
          <w:color w:val="231F20"/>
        </w:rPr>
        <w:t>Commodity Agreements may take any of the four forms, namely, quotas, buffer stock, bilateral contract, and multilateral contract.</w:t>
      </w:r>
    </w:p>
    <w:p w:rsidR="0090524C" w:rsidRDefault="0090524C">
      <w:pPr>
        <w:pStyle w:val="BodyText"/>
        <w:rPr>
          <w:sz w:val="30"/>
        </w:rPr>
      </w:pPr>
    </w:p>
    <w:p w:rsidR="0090524C" w:rsidRDefault="004404A8">
      <w:pPr>
        <w:pStyle w:val="ListParagraph"/>
        <w:numPr>
          <w:ilvl w:val="0"/>
          <w:numId w:val="92"/>
        </w:numPr>
        <w:tabs>
          <w:tab w:val="left" w:pos="1032"/>
        </w:tabs>
        <w:spacing w:line="297" w:lineRule="auto"/>
        <w:ind w:right="2050"/>
        <w:jc w:val="both"/>
        <w:rPr>
          <w:sz w:val="24"/>
        </w:rPr>
      </w:pPr>
      <w:r>
        <w:rPr>
          <w:rFonts w:ascii="UKIJ Nasq"/>
          <w:b/>
          <w:color w:val="231F20"/>
          <w:spacing w:val="3"/>
          <w:w w:val="105"/>
          <w:sz w:val="24"/>
        </w:rPr>
        <w:t xml:space="preserve">Quota Agreements: </w:t>
      </w:r>
      <w:r>
        <w:rPr>
          <w:color w:val="231F20"/>
          <w:spacing w:val="3"/>
          <w:w w:val="105"/>
          <w:sz w:val="24"/>
        </w:rPr>
        <w:t>International quota agree</w:t>
      </w:r>
      <w:r>
        <w:rPr>
          <w:color w:val="231F20"/>
          <w:spacing w:val="3"/>
          <w:w w:val="105"/>
          <w:sz w:val="24"/>
        </w:rPr>
        <w:t xml:space="preserve">ments seek </w:t>
      </w:r>
      <w:r>
        <w:rPr>
          <w:color w:val="231F20"/>
          <w:spacing w:val="4"/>
          <w:w w:val="105"/>
          <w:sz w:val="24"/>
        </w:rPr>
        <w:t xml:space="preserve">to </w:t>
      </w:r>
      <w:r>
        <w:rPr>
          <w:color w:val="231F20"/>
          <w:spacing w:val="3"/>
          <w:w w:val="105"/>
          <w:sz w:val="24"/>
        </w:rPr>
        <w:t>prevent</w:t>
      </w:r>
      <w:r>
        <w:rPr>
          <w:color w:val="231F20"/>
          <w:spacing w:val="-4"/>
          <w:w w:val="105"/>
          <w:sz w:val="24"/>
        </w:rPr>
        <w:t xml:space="preserve"> </w:t>
      </w:r>
      <w:r>
        <w:rPr>
          <w:color w:val="231F20"/>
          <w:spacing w:val="3"/>
          <w:w w:val="105"/>
          <w:sz w:val="24"/>
        </w:rPr>
        <w:t>fall</w:t>
      </w:r>
      <w:r>
        <w:rPr>
          <w:color w:val="231F20"/>
          <w:spacing w:val="-3"/>
          <w:w w:val="105"/>
          <w:sz w:val="24"/>
        </w:rPr>
        <w:t xml:space="preserve"> </w:t>
      </w:r>
      <w:r>
        <w:rPr>
          <w:color w:val="231F20"/>
          <w:w w:val="105"/>
          <w:sz w:val="24"/>
        </w:rPr>
        <w:t>in</w:t>
      </w:r>
      <w:r>
        <w:rPr>
          <w:color w:val="231F20"/>
          <w:spacing w:val="-3"/>
          <w:w w:val="105"/>
          <w:sz w:val="24"/>
        </w:rPr>
        <w:t xml:space="preserve"> </w:t>
      </w:r>
      <w:r>
        <w:rPr>
          <w:color w:val="231F20"/>
          <w:spacing w:val="3"/>
          <w:w w:val="105"/>
          <w:sz w:val="24"/>
        </w:rPr>
        <w:t>commodity</w:t>
      </w:r>
      <w:r>
        <w:rPr>
          <w:color w:val="231F20"/>
          <w:spacing w:val="-4"/>
          <w:w w:val="105"/>
          <w:sz w:val="24"/>
        </w:rPr>
        <w:t xml:space="preserve"> </w:t>
      </w:r>
      <w:r>
        <w:rPr>
          <w:color w:val="231F20"/>
          <w:spacing w:val="3"/>
          <w:w w:val="105"/>
          <w:sz w:val="24"/>
        </w:rPr>
        <w:t>price</w:t>
      </w:r>
      <w:r>
        <w:rPr>
          <w:color w:val="231F20"/>
          <w:spacing w:val="-3"/>
          <w:w w:val="105"/>
          <w:sz w:val="24"/>
        </w:rPr>
        <w:t xml:space="preserve"> </w:t>
      </w:r>
      <w:r>
        <w:rPr>
          <w:color w:val="231F20"/>
          <w:w w:val="105"/>
          <w:sz w:val="24"/>
        </w:rPr>
        <w:t>by</w:t>
      </w:r>
      <w:r>
        <w:rPr>
          <w:color w:val="231F20"/>
          <w:spacing w:val="-3"/>
          <w:w w:val="105"/>
          <w:sz w:val="24"/>
        </w:rPr>
        <w:t xml:space="preserve"> </w:t>
      </w:r>
      <w:r>
        <w:rPr>
          <w:color w:val="231F20"/>
          <w:spacing w:val="3"/>
          <w:w w:val="105"/>
          <w:sz w:val="24"/>
        </w:rPr>
        <w:t>regulating</w:t>
      </w:r>
      <w:r>
        <w:rPr>
          <w:color w:val="231F20"/>
          <w:spacing w:val="-4"/>
          <w:w w:val="105"/>
          <w:sz w:val="24"/>
        </w:rPr>
        <w:t xml:space="preserve"> </w:t>
      </w:r>
      <w:r>
        <w:rPr>
          <w:color w:val="231F20"/>
          <w:spacing w:val="3"/>
          <w:w w:val="105"/>
          <w:sz w:val="24"/>
        </w:rPr>
        <w:t>their</w:t>
      </w:r>
      <w:r>
        <w:rPr>
          <w:color w:val="231F20"/>
          <w:spacing w:val="-3"/>
          <w:w w:val="105"/>
          <w:sz w:val="24"/>
        </w:rPr>
        <w:t xml:space="preserve"> </w:t>
      </w:r>
      <w:r>
        <w:rPr>
          <w:color w:val="231F20"/>
          <w:spacing w:val="3"/>
          <w:w w:val="105"/>
          <w:sz w:val="24"/>
        </w:rPr>
        <w:t>supply</w:t>
      </w:r>
      <w:r>
        <w:rPr>
          <w:color w:val="231F20"/>
          <w:spacing w:val="-3"/>
          <w:w w:val="105"/>
          <w:sz w:val="24"/>
        </w:rPr>
        <w:t xml:space="preserve"> </w:t>
      </w:r>
      <w:r>
        <w:rPr>
          <w:color w:val="231F20"/>
          <w:spacing w:val="4"/>
          <w:w w:val="105"/>
          <w:sz w:val="24"/>
        </w:rPr>
        <w:t xml:space="preserve">under </w:t>
      </w:r>
      <w:r>
        <w:rPr>
          <w:color w:val="231F20"/>
          <w:spacing w:val="2"/>
          <w:w w:val="105"/>
          <w:sz w:val="24"/>
        </w:rPr>
        <w:t xml:space="preserve">the </w:t>
      </w:r>
      <w:r>
        <w:rPr>
          <w:color w:val="231F20"/>
          <w:spacing w:val="3"/>
          <w:w w:val="105"/>
          <w:sz w:val="24"/>
        </w:rPr>
        <w:t xml:space="preserve">quota agreement. Export quota </w:t>
      </w:r>
      <w:r>
        <w:rPr>
          <w:color w:val="231F20"/>
          <w:spacing w:val="2"/>
          <w:w w:val="105"/>
          <w:sz w:val="24"/>
        </w:rPr>
        <w:t xml:space="preserve">are </w:t>
      </w:r>
      <w:r>
        <w:rPr>
          <w:color w:val="231F20"/>
          <w:spacing w:val="3"/>
          <w:w w:val="105"/>
          <w:sz w:val="24"/>
        </w:rPr>
        <w:t xml:space="preserve">determined </w:t>
      </w:r>
      <w:r>
        <w:rPr>
          <w:color w:val="231F20"/>
          <w:spacing w:val="2"/>
          <w:w w:val="105"/>
          <w:sz w:val="24"/>
        </w:rPr>
        <w:t xml:space="preserve">and </w:t>
      </w:r>
      <w:r>
        <w:rPr>
          <w:color w:val="231F20"/>
          <w:spacing w:val="4"/>
          <w:w w:val="105"/>
          <w:sz w:val="24"/>
        </w:rPr>
        <w:t xml:space="preserve">allocated </w:t>
      </w:r>
      <w:r>
        <w:rPr>
          <w:color w:val="231F20"/>
          <w:w w:val="105"/>
          <w:sz w:val="24"/>
        </w:rPr>
        <w:t xml:space="preserve">to </w:t>
      </w:r>
      <w:r>
        <w:rPr>
          <w:color w:val="231F20"/>
          <w:spacing w:val="3"/>
          <w:w w:val="105"/>
          <w:sz w:val="24"/>
        </w:rPr>
        <w:t xml:space="preserve">participating countries according </w:t>
      </w:r>
      <w:r>
        <w:rPr>
          <w:color w:val="231F20"/>
          <w:w w:val="105"/>
          <w:sz w:val="24"/>
        </w:rPr>
        <w:t xml:space="preserve">to </w:t>
      </w:r>
      <w:r>
        <w:rPr>
          <w:color w:val="231F20"/>
          <w:spacing w:val="3"/>
          <w:w w:val="105"/>
          <w:sz w:val="24"/>
        </w:rPr>
        <w:t xml:space="preserve">some mutually </w:t>
      </w:r>
      <w:r>
        <w:rPr>
          <w:color w:val="231F20"/>
          <w:spacing w:val="4"/>
          <w:w w:val="105"/>
          <w:sz w:val="24"/>
        </w:rPr>
        <w:t xml:space="preserve">agreeable </w:t>
      </w:r>
      <w:r>
        <w:rPr>
          <w:color w:val="231F20"/>
          <w:spacing w:val="3"/>
          <w:w w:val="105"/>
          <w:sz w:val="24"/>
        </w:rPr>
        <w:t xml:space="preserve">formula </w:t>
      </w:r>
      <w:r>
        <w:rPr>
          <w:color w:val="231F20"/>
          <w:spacing w:val="2"/>
          <w:w w:val="105"/>
          <w:sz w:val="24"/>
        </w:rPr>
        <w:t xml:space="preserve">and </w:t>
      </w:r>
      <w:r>
        <w:rPr>
          <w:color w:val="231F20"/>
          <w:spacing w:val="3"/>
          <w:w w:val="105"/>
          <w:sz w:val="24"/>
        </w:rPr>
        <w:t xml:space="preserve">they undertake </w:t>
      </w:r>
      <w:r>
        <w:rPr>
          <w:color w:val="231F20"/>
          <w:w w:val="105"/>
          <w:sz w:val="24"/>
        </w:rPr>
        <w:t xml:space="preserve">to </w:t>
      </w:r>
      <w:r>
        <w:rPr>
          <w:color w:val="231F20"/>
          <w:spacing w:val="3"/>
          <w:w w:val="105"/>
          <w:sz w:val="24"/>
        </w:rPr>
        <w:t xml:space="preserve">restrict </w:t>
      </w:r>
      <w:r>
        <w:rPr>
          <w:color w:val="231F20"/>
          <w:spacing w:val="2"/>
          <w:w w:val="105"/>
          <w:sz w:val="24"/>
        </w:rPr>
        <w:t xml:space="preserve">the </w:t>
      </w:r>
      <w:r>
        <w:rPr>
          <w:color w:val="231F20"/>
          <w:spacing w:val="3"/>
          <w:w w:val="105"/>
          <w:sz w:val="24"/>
        </w:rPr>
        <w:t xml:space="preserve">export </w:t>
      </w:r>
      <w:r>
        <w:rPr>
          <w:color w:val="231F20"/>
          <w:w w:val="105"/>
          <w:sz w:val="24"/>
        </w:rPr>
        <w:t xml:space="preserve">or </w:t>
      </w:r>
      <w:r>
        <w:rPr>
          <w:color w:val="231F20"/>
          <w:spacing w:val="4"/>
          <w:w w:val="105"/>
          <w:sz w:val="24"/>
        </w:rPr>
        <w:t xml:space="preserve">production </w:t>
      </w:r>
      <w:r>
        <w:rPr>
          <w:color w:val="231F20"/>
          <w:w w:val="105"/>
          <w:sz w:val="24"/>
        </w:rPr>
        <w:t>by</w:t>
      </w:r>
      <w:r>
        <w:rPr>
          <w:color w:val="231F20"/>
          <w:spacing w:val="-23"/>
          <w:w w:val="105"/>
          <w:sz w:val="24"/>
        </w:rPr>
        <w:t xml:space="preserve"> </w:t>
      </w:r>
      <w:r>
        <w:rPr>
          <w:color w:val="231F20"/>
          <w:w w:val="105"/>
          <w:sz w:val="24"/>
        </w:rPr>
        <w:t>a</w:t>
      </w:r>
      <w:r>
        <w:rPr>
          <w:color w:val="231F20"/>
          <w:spacing w:val="-23"/>
          <w:w w:val="105"/>
          <w:sz w:val="24"/>
        </w:rPr>
        <w:t xml:space="preserve"> </w:t>
      </w:r>
      <w:r>
        <w:rPr>
          <w:color w:val="231F20"/>
          <w:spacing w:val="3"/>
          <w:w w:val="105"/>
          <w:sz w:val="24"/>
        </w:rPr>
        <w:t>certain</w:t>
      </w:r>
      <w:r>
        <w:rPr>
          <w:color w:val="231F20"/>
          <w:spacing w:val="-23"/>
          <w:w w:val="105"/>
          <w:sz w:val="24"/>
        </w:rPr>
        <w:t xml:space="preserve"> </w:t>
      </w:r>
      <w:r>
        <w:rPr>
          <w:color w:val="231F20"/>
          <w:spacing w:val="3"/>
          <w:w w:val="105"/>
          <w:sz w:val="24"/>
        </w:rPr>
        <w:t>percentage</w:t>
      </w:r>
      <w:r>
        <w:rPr>
          <w:color w:val="231F20"/>
          <w:spacing w:val="-23"/>
          <w:w w:val="105"/>
          <w:sz w:val="24"/>
        </w:rPr>
        <w:t xml:space="preserve"> </w:t>
      </w:r>
      <w:r>
        <w:rPr>
          <w:color w:val="231F20"/>
          <w:w w:val="105"/>
          <w:sz w:val="24"/>
        </w:rPr>
        <w:t>of</w:t>
      </w:r>
      <w:r>
        <w:rPr>
          <w:color w:val="231F20"/>
          <w:spacing w:val="-22"/>
          <w:w w:val="105"/>
          <w:sz w:val="24"/>
        </w:rPr>
        <w:t xml:space="preserve"> </w:t>
      </w:r>
      <w:r>
        <w:rPr>
          <w:color w:val="231F20"/>
          <w:spacing w:val="2"/>
          <w:w w:val="105"/>
          <w:sz w:val="24"/>
        </w:rPr>
        <w:t>the</w:t>
      </w:r>
      <w:r>
        <w:rPr>
          <w:color w:val="231F20"/>
          <w:spacing w:val="-23"/>
          <w:w w:val="105"/>
          <w:sz w:val="24"/>
        </w:rPr>
        <w:t xml:space="preserve"> </w:t>
      </w:r>
      <w:r>
        <w:rPr>
          <w:color w:val="231F20"/>
          <w:spacing w:val="3"/>
          <w:w w:val="105"/>
          <w:sz w:val="24"/>
        </w:rPr>
        <w:t>basic</w:t>
      </w:r>
      <w:r>
        <w:rPr>
          <w:color w:val="231F20"/>
          <w:spacing w:val="-23"/>
          <w:w w:val="105"/>
          <w:sz w:val="24"/>
        </w:rPr>
        <w:t xml:space="preserve"> </w:t>
      </w:r>
      <w:r>
        <w:rPr>
          <w:color w:val="231F20"/>
          <w:spacing w:val="3"/>
          <w:w w:val="105"/>
          <w:sz w:val="24"/>
        </w:rPr>
        <w:t>quota</w:t>
      </w:r>
      <w:r>
        <w:rPr>
          <w:color w:val="231F20"/>
          <w:spacing w:val="-23"/>
          <w:w w:val="105"/>
          <w:sz w:val="24"/>
        </w:rPr>
        <w:t xml:space="preserve"> </w:t>
      </w:r>
      <w:r>
        <w:rPr>
          <w:color w:val="231F20"/>
          <w:w w:val="105"/>
          <w:sz w:val="24"/>
        </w:rPr>
        <w:t>as</w:t>
      </w:r>
      <w:r>
        <w:rPr>
          <w:color w:val="231F20"/>
          <w:spacing w:val="-22"/>
          <w:w w:val="105"/>
          <w:sz w:val="24"/>
        </w:rPr>
        <w:t xml:space="preserve"> </w:t>
      </w:r>
      <w:r>
        <w:rPr>
          <w:color w:val="231F20"/>
          <w:spacing w:val="3"/>
          <w:w w:val="105"/>
          <w:sz w:val="24"/>
        </w:rPr>
        <w:t>decided</w:t>
      </w:r>
      <w:r>
        <w:rPr>
          <w:color w:val="231F20"/>
          <w:spacing w:val="-23"/>
          <w:w w:val="105"/>
          <w:sz w:val="24"/>
        </w:rPr>
        <w:t xml:space="preserve"> </w:t>
      </w:r>
      <w:r>
        <w:rPr>
          <w:color w:val="231F20"/>
          <w:w w:val="105"/>
          <w:sz w:val="24"/>
        </w:rPr>
        <w:t>by</w:t>
      </w:r>
      <w:r>
        <w:rPr>
          <w:color w:val="231F20"/>
          <w:spacing w:val="-23"/>
          <w:w w:val="105"/>
          <w:sz w:val="24"/>
        </w:rPr>
        <w:t xml:space="preserve"> </w:t>
      </w:r>
      <w:r>
        <w:rPr>
          <w:color w:val="231F20"/>
          <w:spacing w:val="2"/>
          <w:w w:val="105"/>
          <w:sz w:val="24"/>
        </w:rPr>
        <w:t>the</w:t>
      </w:r>
      <w:r>
        <w:rPr>
          <w:color w:val="231F20"/>
          <w:spacing w:val="-23"/>
          <w:w w:val="105"/>
          <w:sz w:val="24"/>
        </w:rPr>
        <w:t xml:space="preserve"> </w:t>
      </w:r>
      <w:r>
        <w:rPr>
          <w:color w:val="231F20"/>
          <w:spacing w:val="4"/>
          <w:w w:val="105"/>
          <w:sz w:val="24"/>
        </w:rPr>
        <w:t xml:space="preserve">central </w:t>
      </w:r>
      <w:r>
        <w:rPr>
          <w:color w:val="231F20"/>
          <w:spacing w:val="3"/>
          <w:w w:val="105"/>
          <w:sz w:val="24"/>
        </w:rPr>
        <w:t>committee</w:t>
      </w:r>
      <w:r>
        <w:rPr>
          <w:color w:val="231F20"/>
          <w:spacing w:val="-9"/>
          <w:w w:val="105"/>
          <w:sz w:val="24"/>
        </w:rPr>
        <w:t xml:space="preserve"> </w:t>
      </w:r>
      <w:r>
        <w:rPr>
          <w:color w:val="231F20"/>
          <w:w w:val="105"/>
          <w:sz w:val="24"/>
        </w:rPr>
        <w:t>or</w:t>
      </w:r>
      <w:r>
        <w:rPr>
          <w:color w:val="231F20"/>
          <w:spacing w:val="-8"/>
          <w:w w:val="105"/>
          <w:sz w:val="24"/>
        </w:rPr>
        <w:t xml:space="preserve"> </w:t>
      </w:r>
      <w:r>
        <w:rPr>
          <w:color w:val="231F20"/>
          <w:spacing w:val="3"/>
          <w:w w:val="105"/>
          <w:sz w:val="24"/>
        </w:rPr>
        <w:t>council.</w:t>
      </w:r>
      <w:r>
        <w:rPr>
          <w:color w:val="231F20"/>
          <w:spacing w:val="-9"/>
          <w:w w:val="105"/>
          <w:sz w:val="24"/>
        </w:rPr>
        <w:t xml:space="preserve"> </w:t>
      </w:r>
      <w:r>
        <w:rPr>
          <w:color w:val="231F20"/>
          <w:spacing w:val="2"/>
          <w:w w:val="105"/>
          <w:sz w:val="24"/>
        </w:rPr>
        <w:t>For</w:t>
      </w:r>
      <w:r>
        <w:rPr>
          <w:color w:val="231F20"/>
          <w:spacing w:val="-8"/>
          <w:w w:val="105"/>
          <w:sz w:val="24"/>
        </w:rPr>
        <w:t xml:space="preserve"> </w:t>
      </w:r>
      <w:r>
        <w:rPr>
          <w:color w:val="231F20"/>
          <w:spacing w:val="3"/>
          <w:w w:val="105"/>
          <w:sz w:val="24"/>
        </w:rPr>
        <w:t>instance,</w:t>
      </w:r>
      <w:r>
        <w:rPr>
          <w:color w:val="231F20"/>
          <w:spacing w:val="-8"/>
          <w:w w:val="105"/>
          <w:sz w:val="24"/>
        </w:rPr>
        <w:t xml:space="preserve"> </w:t>
      </w:r>
      <w:r>
        <w:rPr>
          <w:color w:val="231F20"/>
          <w:spacing w:val="2"/>
          <w:w w:val="105"/>
          <w:sz w:val="24"/>
        </w:rPr>
        <w:t>the</w:t>
      </w:r>
      <w:r>
        <w:rPr>
          <w:color w:val="231F20"/>
          <w:spacing w:val="-9"/>
          <w:w w:val="105"/>
          <w:sz w:val="24"/>
        </w:rPr>
        <w:t xml:space="preserve"> </w:t>
      </w:r>
      <w:r>
        <w:rPr>
          <w:color w:val="231F20"/>
          <w:spacing w:val="3"/>
          <w:w w:val="105"/>
          <w:sz w:val="24"/>
        </w:rPr>
        <w:t>coffee</w:t>
      </w:r>
      <w:r>
        <w:rPr>
          <w:color w:val="231F20"/>
          <w:spacing w:val="-8"/>
          <w:w w:val="105"/>
          <w:sz w:val="24"/>
        </w:rPr>
        <w:t xml:space="preserve"> </w:t>
      </w:r>
      <w:r>
        <w:rPr>
          <w:color w:val="231F20"/>
          <w:spacing w:val="3"/>
          <w:w w:val="105"/>
          <w:sz w:val="24"/>
        </w:rPr>
        <w:t>agreement</w:t>
      </w:r>
      <w:r>
        <w:rPr>
          <w:color w:val="231F20"/>
          <w:spacing w:val="-8"/>
          <w:w w:val="105"/>
          <w:sz w:val="24"/>
        </w:rPr>
        <w:t xml:space="preserve"> </w:t>
      </w:r>
      <w:r>
        <w:rPr>
          <w:color w:val="231F20"/>
          <w:spacing w:val="4"/>
          <w:w w:val="105"/>
          <w:sz w:val="24"/>
        </w:rPr>
        <w:t xml:space="preserve">among </w:t>
      </w:r>
      <w:r>
        <w:rPr>
          <w:color w:val="231F20"/>
          <w:spacing w:val="2"/>
          <w:w w:val="105"/>
          <w:sz w:val="24"/>
        </w:rPr>
        <w:t xml:space="preserve">the </w:t>
      </w:r>
      <w:r>
        <w:rPr>
          <w:color w:val="231F20"/>
          <w:spacing w:val="3"/>
          <w:w w:val="105"/>
          <w:sz w:val="24"/>
        </w:rPr>
        <w:t xml:space="preserve">major producers </w:t>
      </w:r>
      <w:r>
        <w:rPr>
          <w:color w:val="231F20"/>
          <w:w w:val="105"/>
          <w:sz w:val="24"/>
        </w:rPr>
        <w:t xml:space="preserve">of </w:t>
      </w:r>
      <w:r>
        <w:rPr>
          <w:color w:val="231F20"/>
          <w:spacing w:val="3"/>
          <w:w w:val="105"/>
          <w:sz w:val="24"/>
        </w:rPr>
        <w:t xml:space="preserve">Latin America </w:t>
      </w:r>
      <w:r>
        <w:rPr>
          <w:color w:val="231F20"/>
          <w:spacing w:val="2"/>
          <w:w w:val="105"/>
          <w:sz w:val="24"/>
        </w:rPr>
        <w:t xml:space="preserve">and </w:t>
      </w:r>
      <w:r>
        <w:rPr>
          <w:color w:val="231F20"/>
          <w:spacing w:val="3"/>
          <w:w w:val="105"/>
          <w:sz w:val="24"/>
        </w:rPr>
        <w:t xml:space="preserve">Africa limits </w:t>
      </w:r>
      <w:r>
        <w:rPr>
          <w:color w:val="231F20"/>
          <w:spacing w:val="4"/>
          <w:w w:val="105"/>
          <w:sz w:val="24"/>
        </w:rPr>
        <w:t>the</w:t>
      </w:r>
      <w:r>
        <w:rPr>
          <w:color w:val="231F20"/>
          <w:spacing w:val="71"/>
          <w:w w:val="105"/>
          <w:sz w:val="24"/>
        </w:rPr>
        <w:t xml:space="preserve"> </w:t>
      </w:r>
      <w:r>
        <w:rPr>
          <w:color w:val="231F20"/>
          <w:spacing w:val="3"/>
          <w:w w:val="105"/>
          <w:sz w:val="24"/>
        </w:rPr>
        <w:t xml:space="preserve">amount that </w:t>
      </w:r>
      <w:r>
        <w:rPr>
          <w:color w:val="231F20"/>
          <w:spacing w:val="2"/>
          <w:w w:val="105"/>
          <w:sz w:val="24"/>
        </w:rPr>
        <w:t xml:space="preserve">can </w:t>
      </w:r>
      <w:r>
        <w:rPr>
          <w:color w:val="231F20"/>
          <w:w w:val="105"/>
          <w:sz w:val="24"/>
        </w:rPr>
        <w:t xml:space="preserve">be </w:t>
      </w:r>
      <w:r>
        <w:rPr>
          <w:color w:val="231F20"/>
          <w:spacing w:val="3"/>
          <w:w w:val="105"/>
          <w:sz w:val="24"/>
        </w:rPr>
        <w:t xml:space="preserve">exported </w:t>
      </w:r>
      <w:r>
        <w:rPr>
          <w:color w:val="231F20"/>
          <w:w w:val="105"/>
          <w:sz w:val="24"/>
        </w:rPr>
        <w:t xml:space="preserve">by </w:t>
      </w:r>
      <w:r>
        <w:rPr>
          <w:color w:val="231F20"/>
          <w:spacing w:val="3"/>
          <w:w w:val="105"/>
          <w:sz w:val="24"/>
        </w:rPr>
        <w:t>each</w:t>
      </w:r>
      <w:r>
        <w:rPr>
          <w:color w:val="231F20"/>
          <w:spacing w:val="-17"/>
          <w:w w:val="105"/>
          <w:sz w:val="24"/>
        </w:rPr>
        <w:t xml:space="preserve"> </w:t>
      </w:r>
      <w:r>
        <w:rPr>
          <w:color w:val="231F20"/>
          <w:spacing w:val="4"/>
          <w:w w:val="105"/>
          <w:sz w:val="24"/>
        </w:rPr>
        <w:t>country.</w:t>
      </w:r>
    </w:p>
    <w:p w:rsidR="0090524C" w:rsidRDefault="004404A8">
      <w:pPr>
        <w:pStyle w:val="BodyText"/>
        <w:spacing w:before="172" w:line="300" w:lineRule="auto"/>
        <w:ind w:left="237" w:right="2050" w:firstLine="720"/>
        <w:jc w:val="both"/>
      </w:pPr>
      <w:r>
        <w:rPr>
          <w:color w:val="231F20"/>
        </w:rPr>
        <w:t>Quota agreements have already been tried in case of coffee and sugar, and commodities like tea and bananas have been suggested as prospective candidates for new agreements.</w:t>
      </w:r>
    </w:p>
    <w:p w:rsidR="0090524C" w:rsidRDefault="004404A8">
      <w:pPr>
        <w:pStyle w:val="ListParagraph"/>
        <w:numPr>
          <w:ilvl w:val="0"/>
          <w:numId w:val="92"/>
        </w:numPr>
        <w:tabs>
          <w:tab w:val="left" w:pos="1032"/>
        </w:tabs>
        <w:spacing w:before="170" w:line="290" w:lineRule="auto"/>
        <w:ind w:right="2051"/>
        <w:jc w:val="both"/>
        <w:rPr>
          <w:sz w:val="24"/>
        </w:rPr>
      </w:pPr>
      <w:r>
        <w:rPr>
          <w:rFonts w:ascii="UKIJ Nasq"/>
          <w:b/>
          <w:color w:val="231F20"/>
          <w:spacing w:val="3"/>
          <w:sz w:val="24"/>
        </w:rPr>
        <w:t xml:space="preserve">Buffer Stock Agreements: </w:t>
      </w:r>
      <w:r>
        <w:rPr>
          <w:color w:val="231F20"/>
          <w:spacing w:val="3"/>
          <w:sz w:val="24"/>
        </w:rPr>
        <w:t xml:space="preserve">International Buffer Stock </w:t>
      </w:r>
      <w:r>
        <w:rPr>
          <w:color w:val="231F20"/>
          <w:spacing w:val="4"/>
          <w:sz w:val="24"/>
        </w:rPr>
        <w:t xml:space="preserve">Agreements </w:t>
      </w:r>
      <w:r>
        <w:rPr>
          <w:color w:val="231F20"/>
          <w:spacing w:val="3"/>
          <w:sz w:val="24"/>
        </w:rPr>
        <w:t xml:space="preserve">seek </w:t>
      </w:r>
      <w:r>
        <w:rPr>
          <w:color w:val="231F20"/>
          <w:sz w:val="24"/>
        </w:rPr>
        <w:t xml:space="preserve">to </w:t>
      </w:r>
      <w:r>
        <w:rPr>
          <w:color w:val="231F20"/>
          <w:spacing w:val="3"/>
          <w:sz w:val="24"/>
        </w:rPr>
        <w:t xml:space="preserve">stabilize </w:t>
      </w:r>
      <w:r>
        <w:rPr>
          <w:color w:val="231F20"/>
          <w:spacing w:val="2"/>
          <w:sz w:val="24"/>
        </w:rPr>
        <w:t>th</w:t>
      </w:r>
      <w:r>
        <w:rPr>
          <w:color w:val="231F20"/>
          <w:spacing w:val="2"/>
          <w:sz w:val="24"/>
        </w:rPr>
        <w:t xml:space="preserve">e </w:t>
      </w:r>
      <w:r>
        <w:rPr>
          <w:color w:val="231F20"/>
          <w:spacing w:val="3"/>
          <w:sz w:val="24"/>
        </w:rPr>
        <w:t xml:space="preserve">commodity prices </w:t>
      </w:r>
      <w:r>
        <w:rPr>
          <w:color w:val="231F20"/>
          <w:sz w:val="24"/>
        </w:rPr>
        <w:t xml:space="preserve">by </w:t>
      </w:r>
      <w:r>
        <w:rPr>
          <w:color w:val="231F20"/>
          <w:spacing w:val="3"/>
          <w:sz w:val="24"/>
        </w:rPr>
        <w:t xml:space="preserve">maintaining </w:t>
      </w:r>
      <w:r>
        <w:rPr>
          <w:color w:val="231F20"/>
          <w:spacing w:val="2"/>
          <w:sz w:val="24"/>
        </w:rPr>
        <w:t xml:space="preserve">the </w:t>
      </w:r>
      <w:r>
        <w:rPr>
          <w:color w:val="231F20"/>
          <w:spacing w:val="4"/>
          <w:sz w:val="24"/>
        </w:rPr>
        <w:t xml:space="preserve">demand- </w:t>
      </w:r>
      <w:r>
        <w:rPr>
          <w:color w:val="231F20"/>
          <w:spacing w:val="3"/>
          <w:sz w:val="24"/>
        </w:rPr>
        <w:t>supply</w:t>
      </w:r>
      <w:r>
        <w:rPr>
          <w:color w:val="231F20"/>
          <w:spacing w:val="4"/>
          <w:sz w:val="24"/>
        </w:rPr>
        <w:t xml:space="preserve"> balance.</w:t>
      </w:r>
    </w:p>
    <w:p w:rsidR="0090524C" w:rsidRDefault="0090524C">
      <w:pPr>
        <w:pStyle w:val="BodyText"/>
        <w:spacing w:before="11"/>
        <w:rPr>
          <w:sz w:val="30"/>
        </w:rPr>
      </w:pPr>
    </w:p>
    <w:p w:rsidR="0090524C" w:rsidRDefault="004404A8">
      <w:pPr>
        <w:pStyle w:val="BodyText"/>
        <w:spacing w:line="300" w:lineRule="auto"/>
        <w:ind w:left="237" w:right="2050" w:firstLine="720"/>
        <w:jc w:val="both"/>
      </w:pPr>
      <w:r>
        <w:rPr>
          <w:color w:val="231F20"/>
          <w:spacing w:val="3"/>
        </w:rPr>
        <w:t xml:space="preserve">Buffer stock agreements stabilize </w:t>
      </w:r>
      <w:r>
        <w:rPr>
          <w:color w:val="231F20"/>
          <w:spacing w:val="2"/>
        </w:rPr>
        <w:t xml:space="preserve">the </w:t>
      </w:r>
      <w:r>
        <w:rPr>
          <w:color w:val="231F20"/>
          <w:spacing w:val="3"/>
        </w:rPr>
        <w:t xml:space="preserve">price </w:t>
      </w:r>
      <w:r>
        <w:rPr>
          <w:color w:val="231F20"/>
        </w:rPr>
        <w:t xml:space="preserve">by </w:t>
      </w:r>
      <w:r>
        <w:rPr>
          <w:color w:val="231F20"/>
          <w:spacing w:val="3"/>
        </w:rPr>
        <w:t xml:space="preserve">increasing </w:t>
      </w:r>
      <w:r>
        <w:rPr>
          <w:color w:val="231F20"/>
          <w:spacing w:val="4"/>
        </w:rPr>
        <w:t xml:space="preserve">the </w:t>
      </w:r>
      <w:r>
        <w:rPr>
          <w:color w:val="231F20"/>
          <w:spacing w:val="3"/>
        </w:rPr>
        <w:t xml:space="preserve">market supply </w:t>
      </w:r>
      <w:r>
        <w:rPr>
          <w:color w:val="231F20"/>
        </w:rPr>
        <w:t xml:space="preserve">by </w:t>
      </w:r>
      <w:r>
        <w:rPr>
          <w:color w:val="231F20"/>
          <w:spacing w:val="3"/>
        </w:rPr>
        <w:t xml:space="preserve">selling </w:t>
      </w:r>
      <w:r>
        <w:rPr>
          <w:color w:val="231F20"/>
          <w:spacing w:val="2"/>
        </w:rPr>
        <w:t xml:space="preserve">the </w:t>
      </w:r>
      <w:r>
        <w:rPr>
          <w:color w:val="231F20"/>
          <w:spacing w:val="3"/>
        </w:rPr>
        <w:t xml:space="preserve">commodity when </w:t>
      </w:r>
      <w:r>
        <w:rPr>
          <w:color w:val="231F20"/>
          <w:spacing w:val="2"/>
        </w:rPr>
        <w:t xml:space="preserve">the </w:t>
      </w:r>
      <w:r>
        <w:rPr>
          <w:color w:val="231F20"/>
          <w:spacing w:val="3"/>
        </w:rPr>
        <w:t xml:space="preserve">price tends </w:t>
      </w:r>
      <w:r>
        <w:rPr>
          <w:color w:val="231F20"/>
        </w:rPr>
        <w:t xml:space="preserve">to </w:t>
      </w:r>
      <w:r>
        <w:rPr>
          <w:color w:val="231F20"/>
          <w:spacing w:val="3"/>
        </w:rPr>
        <w:t xml:space="preserve">rise </w:t>
      </w:r>
      <w:r>
        <w:rPr>
          <w:color w:val="231F20"/>
          <w:spacing w:val="4"/>
        </w:rPr>
        <w:t xml:space="preserve">and  </w:t>
      </w:r>
      <w:r>
        <w:rPr>
          <w:color w:val="231F20"/>
        </w:rPr>
        <w:t xml:space="preserve">by </w:t>
      </w:r>
      <w:r>
        <w:rPr>
          <w:color w:val="231F20"/>
          <w:spacing w:val="3"/>
        </w:rPr>
        <w:t xml:space="preserve">absorbing </w:t>
      </w:r>
      <w:r>
        <w:rPr>
          <w:color w:val="231F20"/>
          <w:spacing w:val="2"/>
        </w:rPr>
        <w:t xml:space="preserve">the </w:t>
      </w:r>
      <w:r>
        <w:rPr>
          <w:color w:val="231F20"/>
          <w:spacing w:val="3"/>
        </w:rPr>
        <w:t xml:space="preserve">excess supply </w:t>
      </w:r>
      <w:r>
        <w:rPr>
          <w:color w:val="231F20"/>
        </w:rPr>
        <w:t xml:space="preserve">to </w:t>
      </w:r>
      <w:r>
        <w:rPr>
          <w:color w:val="231F20"/>
          <w:spacing w:val="3"/>
        </w:rPr>
        <w:t xml:space="preserve">prevent </w:t>
      </w:r>
      <w:r>
        <w:rPr>
          <w:color w:val="231F20"/>
        </w:rPr>
        <w:t xml:space="preserve">a </w:t>
      </w:r>
      <w:r>
        <w:rPr>
          <w:color w:val="231F20"/>
          <w:spacing w:val="3"/>
        </w:rPr>
        <w:t xml:space="preserve">fall </w:t>
      </w:r>
      <w:r>
        <w:rPr>
          <w:color w:val="231F20"/>
        </w:rPr>
        <w:t xml:space="preserve">in </w:t>
      </w:r>
      <w:r>
        <w:rPr>
          <w:color w:val="231F20"/>
          <w:spacing w:val="2"/>
        </w:rPr>
        <w:t xml:space="preserve">the </w:t>
      </w:r>
      <w:r>
        <w:rPr>
          <w:color w:val="231F20"/>
          <w:spacing w:val="3"/>
        </w:rPr>
        <w:t xml:space="preserve">price. </w:t>
      </w:r>
      <w:r>
        <w:rPr>
          <w:color w:val="231F20"/>
          <w:spacing w:val="2"/>
        </w:rPr>
        <w:t xml:space="preserve">The </w:t>
      </w:r>
      <w:r>
        <w:rPr>
          <w:color w:val="231F20"/>
          <w:spacing w:val="4"/>
        </w:rPr>
        <w:t xml:space="preserve">buffer </w:t>
      </w:r>
      <w:r>
        <w:rPr>
          <w:color w:val="231F20"/>
          <w:spacing w:val="3"/>
        </w:rPr>
        <w:t xml:space="preserve">stock plan, thus, requires </w:t>
      </w:r>
      <w:r>
        <w:rPr>
          <w:color w:val="231F20"/>
        </w:rPr>
        <w:t xml:space="preserve">an </w:t>
      </w:r>
      <w:r>
        <w:rPr>
          <w:color w:val="231F20"/>
          <w:spacing w:val="3"/>
        </w:rPr>
        <w:t xml:space="preserve">international agency </w:t>
      </w:r>
      <w:r>
        <w:rPr>
          <w:color w:val="231F20"/>
        </w:rPr>
        <w:t xml:space="preserve">to </w:t>
      </w:r>
      <w:r>
        <w:rPr>
          <w:color w:val="231F20"/>
          <w:spacing w:val="2"/>
        </w:rPr>
        <w:t xml:space="preserve">set </w:t>
      </w:r>
      <w:r>
        <w:rPr>
          <w:color w:val="231F20"/>
        </w:rPr>
        <w:t xml:space="preserve">a </w:t>
      </w:r>
      <w:r>
        <w:rPr>
          <w:color w:val="231F20"/>
          <w:spacing w:val="3"/>
        </w:rPr>
        <w:t xml:space="preserve">range </w:t>
      </w:r>
      <w:r>
        <w:rPr>
          <w:color w:val="231F20"/>
        </w:rPr>
        <w:t xml:space="preserve">of </w:t>
      </w:r>
      <w:r>
        <w:rPr>
          <w:color w:val="231F20"/>
          <w:spacing w:val="4"/>
        </w:rPr>
        <w:t xml:space="preserve">prices </w:t>
      </w:r>
      <w:r>
        <w:rPr>
          <w:color w:val="231F20"/>
          <w:spacing w:val="2"/>
        </w:rPr>
        <w:t xml:space="preserve">and </w:t>
      </w:r>
      <w:r>
        <w:rPr>
          <w:color w:val="231F20"/>
        </w:rPr>
        <w:t xml:space="preserve">to  </w:t>
      </w:r>
      <w:r>
        <w:rPr>
          <w:color w:val="231F20"/>
          <w:spacing w:val="2"/>
        </w:rPr>
        <w:t xml:space="preserve">buy the </w:t>
      </w:r>
      <w:r>
        <w:rPr>
          <w:color w:val="231F20"/>
          <w:spacing w:val="3"/>
        </w:rPr>
        <w:t xml:space="preserve">commodity </w:t>
      </w:r>
      <w:r>
        <w:rPr>
          <w:color w:val="231F20"/>
        </w:rPr>
        <w:t xml:space="preserve">at  </w:t>
      </w:r>
      <w:r>
        <w:rPr>
          <w:color w:val="231F20"/>
          <w:spacing w:val="2"/>
        </w:rPr>
        <w:t xml:space="preserve">the </w:t>
      </w:r>
      <w:r>
        <w:rPr>
          <w:color w:val="231F20"/>
          <w:spacing w:val="3"/>
        </w:rPr>
        <w:t xml:space="preserve">minimum </w:t>
      </w:r>
      <w:r>
        <w:rPr>
          <w:color w:val="231F20"/>
          <w:spacing w:val="2"/>
        </w:rPr>
        <w:t xml:space="preserve">and </w:t>
      </w:r>
      <w:r>
        <w:rPr>
          <w:color w:val="231F20"/>
          <w:spacing w:val="3"/>
        </w:rPr>
        <w:t xml:space="preserve">sell </w:t>
      </w:r>
      <w:r>
        <w:rPr>
          <w:color w:val="231F20"/>
        </w:rPr>
        <w:t xml:space="preserve">at  </w:t>
      </w:r>
      <w:r>
        <w:rPr>
          <w:color w:val="231F20"/>
          <w:spacing w:val="2"/>
        </w:rPr>
        <w:t xml:space="preserve">the </w:t>
      </w:r>
      <w:r>
        <w:rPr>
          <w:color w:val="231F20"/>
          <w:spacing w:val="4"/>
        </w:rPr>
        <w:t xml:space="preserve">maximum.   </w:t>
      </w:r>
      <w:r>
        <w:rPr>
          <w:color w:val="231F20"/>
          <w:spacing w:val="2"/>
        </w:rPr>
        <w:t xml:space="preserve">The </w:t>
      </w:r>
      <w:r>
        <w:rPr>
          <w:color w:val="231F20"/>
          <w:spacing w:val="3"/>
        </w:rPr>
        <w:t xml:space="preserve">buffer pool method </w:t>
      </w:r>
      <w:r>
        <w:rPr>
          <w:color w:val="231F20"/>
          <w:spacing w:val="2"/>
        </w:rPr>
        <w:t xml:space="preserve">has </w:t>
      </w:r>
      <w:r>
        <w:rPr>
          <w:color w:val="231F20"/>
          <w:spacing w:val="3"/>
        </w:rPr>
        <w:t xml:space="preserve">already been tried </w:t>
      </w:r>
      <w:r>
        <w:rPr>
          <w:color w:val="231F20"/>
        </w:rPr>
        <w:t xml:space="preserve">in </w:t>
      </w:r>
      <w:r>
        <w:rPr>
          <w:color w:val="231F20"/>
          <w:spacing w:val="3"/>
        </w:rPr>
        <w:t xml:space="preserve">case </w:t>
      </w:r>
      <w:r>
        <w:rPr>
          <w:color w:val="231F20"/>
        </w:rPr>
        <w:t xml:space="preserve">of </w:t>
      </w:r>
      <w:r>
        <w:rPr>
          <w:color w:val="231F20"/>
          <w:spacing w:val="3"/>
        </w:rPr>
        <w:t xml:space="preserve">Tin, </w:t>
      </w:r>
      <w:r>
        <w:rPr>
          <w:color w:val="231F20"/>
          <w:spacing w:val="2"/>
        </w:rPr>
        <w:t xml:space="preserve">and </w:t>
      </w:r>
      <w:r>
        <w:rPr>
          <w:color w:val="231F20"/>
          <w:spacing w:val="4"/>
        </w:rPr>
        <w:t xml:space="preserve">Sugar, </w:t>
      </w:r>
      <w:r>
        <w:rPr>
          <w:color w:val="231F20"/>
          <w:spacing w:val="2"/>
        </w:rPr>
        <w:t xml:space="preserve">and </w:t>
      </w:r>
      <w:r>
        <w:rPr>
          <w:color w:val="231F20"/>
          <w:spacing w:val="3"/>
        </w:rPr>
        <w:t>commodities lik</w:t>
      </w:r>
      <w:r>
        <w:rPr>
          <w:color w:val="231F20"/>
          <w:spacing w:val="3"/>
        </w:rPr>
        <w:t xml:space="preserve">e Rubber, </w:t>
      </w:r>
      <w:r>
        <w:rPr>
          <w:color w:val="231F20"/>
          <w:spacing w:val="2"/>
        </w:rPr>
        <w:t xml:space="preserve">Tea and </w:t>
      </w:r>
      <w:r>
        <w:rPr>
          <w:color w:val="231F20"/>
          <w:spacing w:val="3"/>
        </w:rPr>
        <w:t xml:space="preserve">Copper have been suggested </w:t>
      </w:r>
      <w:r>
        <w:rPr>
          <w:color w:val="231F20"/>
          <w:spacing w:val="4"/>
        </w:rPr>
        <w:t xml:space="preserve">as </w:t>
      </w:r>
      <w:r>
        <w:rPr>
          <w:color w:val="231F20"/>
          <w:spacing w:val="3"/>
        </w:rPr>
        <w:t xml:space="preserve">prospective candidates </w:t>
      </w:r>
      <w:r>
        <w:rPr>
          <w:color w:val="231F20"/>
          <w:spacing w:val="2"/>
        </w:rPr>
        <w:t xml:space="preserve">for new </w:t>
      </w:r>
      <w:r>
        <w:rPr>
          <w:color w:val="231F20"/>
          <w:spacing w:val="3"/>
        </w:rPr>
        <w:t xml:space="preserve">agreements. </w:t>
      </w:r>
      <w:r>
        <w:rPr>
          <w:color w:val="231F20"/>
          <w:spacing w:val="2"/>
        </w:rPr>
        <w:t xml:space="preserve">The </w:t>
      </w:r>
      <w:r>
        <w:rPr>
          <w:color w:val="231F20"/>
          <w:spacing w:val="3"/>
        </w:rPr>
        <w:t xml:space="preserve">buffer stock </w:t>
      </w:r>
      <w:r>
        <w:rPr>
          <w:color w:val="231F20"/>
          <w:spacing w:val="4"/>
        </w:rPr>
        <w:t xml:space="preserve">arrangement, </w:t>
      </w:r>
      <w:r>
        <w:rPr>
          <w:color w:val="231F20"/>
          <w:spacing w:val="3"/>
        </w:rPr>
        <w:t xml:space="preserve">however, </w:t>
      </w:r>
      <w:r>
        <w:rPr>
          <w:color w:val="231F20"/>
          <w:spacing w:val="2"/>
        </w:rPr>
        <w:t xml:space="preserve">has </w:t>
      </w:r>
      <w:r>
        <w:rPr>
          <w:color w:val="231F20"/>
          <w:spacing w:val="3"/>
        </w:rPr>
        <w:t xml:space="preserve">certain limitations. </w:t>
      </w:r>
      <w:r>
        <w:rPr>
          <w:color w:val="231F20"/>
        </w:rPr>
        <w:t xml:space="preserve">It </w:t>
      </w:r>
      <w:r>
        <w:rPr>
          <w:color w:val="231F20"/>
          <w:spacing w:val="2"/>
        </w:rPr>
        <w:t xml:space="preserve">can </w:t>
      </w:r>
      <w:r>
        <w:rPr>
          <w:color w:val="231F20"/>
        </w:rPr>
        <w:t xml:space="preserve">be </w:t>
      </w:r>
      <w:r>
        <w:rPr>
          <w:color w:val="231F20"/>
          <w:spacing w:val="3"/>
        </w:rPr>
        <w:t xml:space="preserve">effected only </w:t>
      </w:r>
      <w:r>
        <w:rPr>
          <w:color w:val="231F20"/>
        </w:rPr>
        <w:t xml:space="preserve">in </w:t>
      </w:r>
      <w:r>
        <w:rPr>
          <w:color w:val="231F20"/>
          <w:spacing w:val="3"/>
        </w:rPr>
        <w:t xml:space="preserve">case </w:t>
      </w:r>
      <w:r>
        <w:rPr>
          <w:color w:val="231F20"/>
        </w:rPr>
        <w:t xml:space="preserve">of </w:t>
      </w:r>
      <w:r>
        <w:rPr>
          <w:color w:val="231F20"/>
          <w:spacing w:val="4"/>
        </w:rPr>
        <w:t xml:space="preserve">those </w:t>
      </w:r>
      <w:r>
        <w:rPr>
          <w:color w:val="231F20"/>
          <w:spacing w:val="3"/>
        </w:rPr>
        <w:t xml:space="preserve">products, which </w:t>
      </w:r>
      <w:r>
        <w:rPr>
          <w:color w:val="231F20"/>
          <w:spacing w:val="2"/>
        </w:rPr>
        <w:t xml:space="preserve">can </w:t>
      </w:r>
      <w:r>
        <w:rPr>
          <w:color w:val="231F20"/>
        </w:rPr>
        <w:t xml:space="preserve">be </w:t>
      </w:r>
      <w:r>
        <w:rPr>
          <w:color w:val="231F20"/>
          <w:spacing w:val="3"/>
        </w:rPr>
        <w:t xml:space="preserve">stored </w:t>
      </w:r>
      <w:r>
        <w:rPr>
          <w:color w:val="231F20"/>
        </w:rPr>
        <w:t xml:space="preserve">at </w:t>
      </w:r>
      <w:r>
        <w:rPr>
          <w:color w:val="231F20"/>
          <w:spacing w:val="3"/>
        </w:rPr>
        <w:t xml:space="preserve">relatively </w:t>
      </w:r>
      <w:r>
        <w:rPr>
          <w:color w:val="231F20"/>
          <w:spacing w:val="2"/>
        </w:rPr>
        <w:t xml:space="preserve">low  </w:t>
      </w:r>
      <w:r>
        <w:rPr>
          <w:color w:val="231F20"/>
          <w:spacing w:val="3"/>
        </w:rPr>
        <w:t xml:space="preserve">cost  without  </w:t>
      </w:r>
      <w:r>
        <w:rPr>
          <w:color w:val="231F20"/>
          <w:spacing w:val="2"/>
        </w:rPr>
        <w:t xml:space="preserve">the  </w:t>
      </w:r>
      <w:r>
        <w:rPr>
          <w:color w:val="231F20"/>
          <w:spacing w:val="4"/>
        </w:rPr>
        <w:t xml:space="preserve">danger </w:t>
      </w:r>
      <w:r>
        <w:rPr>
          <w:color w:val="231F20"/>
        </w:rPr>
        <w:t xml:space="preserve">of </w:t>
      </w:r>
      <w:r>
        <w:rPr>
          <w:color w:val="231F20"/>
          <w:spacing w:val="3"/>
        </w:rPr>
        <w:t xml:space="preserve">deterioration. Further, large financial resources </w:t>
      </w:r>
      <w:r>
        <w:rPr>
          <w:color w:val="231F20"/>
          <w:spacing w:val="2"/>
        </w:rPr>
        <w:t xml:space="preserve">and </w:t>
      </w:r>
      <w:r>
        <w:rPr>
          <w:color w:val="231F20"/>
          <w:spacing w:val="3"/>
        </w:rPr>
        <w:t xml:space="preserve">stock </w:t>
      </w:r>
      <w:r>
        <w:rPr>
          <w:color w:val="231F20"/>
        </w:rPr>
        <w:t xml:space="preserve">of </w:t>
      </w:r>
      <w:r>
        <w:rPr>
          <w:color w:val="231F20"/>
          <w:spacing w:val="4"/>
        </w:rPr>
        <w:t xml:space="preserve">the </w:t>
      </w:r>
      <w:r>
        <w:rPr>
          <w:color w:val="231F20"/>
          <w:spacing w:val="3"/>
        </w:rPr>
        <w:t xml:space="preserve">commodity </w:t>
      </w:r>
      <w:r>
        <w:rPr>
          <w:color w:val="231F20"/>
          <w:spacing w:val="2"/>
        </w:rPr>
        <w:t xml:space="preserve">are </w:t>
      </w:r>
      <w:r>
        <w:rPr>
          <w:color w:val="231F20"/>
          <w:spacing w:val="3"/>
        </w:rPr>
        <w:t xml:space="preserve">required </w:t>
      </w:r>
      <w:r>
        <w:rPr>
          <w:color w:val="231F20"/>
        </w:rPr>
        <w:t xml:space="preserve">to </w:t>
      </w:r>
      <w:r>
        <w:rPr>
          <w:color w:val="231F20"/>
          <w:spacing w:val="3"/>
        </w:rPr>
        <w:t xml:space="preserve">launch </w:t>
      </w:r>
      <w:r>
        <w:rPr>
          <w:color w:val="231F20"/>
          <w:spacing w:val="2"/>
        </w:rPr>
        <w:t xml:space="preserve">the </w:t>
      </w:r>
      <w:r>
        <w:rPr>
          <w:color w:val="231F20"/>
          <w:spacing w:val="3"/>
        </w:rPr>
        <w:t>programme</w:t>
      </w:r>
      <w:r>
        <w:rPr>
          <w:color w:val="231F20"/>
          <w:spacing w:val="56"/>
        </w:rPr>
        <w:t xml:space="preserve"> </w:t>
      </w:r>
      <w:r>
        <w:rPr>
          <w:color w:val="231F20"/>
          <w:spacing w:val="4"/>
        </w:rPr>
        <w:t>successfully.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ListParagraph"/>
        <w:numPr>
          <w:ilvl w:val="0"/>
          <w:numId w:val="92"/>
        </w:numPr>
        <w:tabs>
          <w:tab w:val="left" w:pos="2732"/>
        </w:tabs>
        <w:spacing w:before="123" w:line="297" w:lineRule="auto"/>
        <w:ind w:left="2731" w:right="350"/>
        <w:jc w:val="both"/>
        <w:rPr>
          <w:sz w:val="24"/>
        </w:rPr>
      </w:pPr>
      <w:r w:rsidRPr="0090524C">
        <w:lastRenderedPageBreak/>
        <w:pict>
          <v:line id="_x0000_s1501" style="position:absolute;left:0;text-align:left;z-index:251567616;mso-position-horizontal-relative:page;mso-position-vertical-relative:page" from="148.45pt,69.45pt" to="148.45pt,771pt" strokecolor="#d7d9da" strokeweight="5pt">
            <w10:wrap anchorx="page" anchory="page"/>
          </v:line>
        </w:pict>
      </w:r>
      <w:r w:rsidR="004404A8">
        <w:rPr>
          <w:rFonts w:ascii="UKIJ Nasq"/>
          <w:b/>
          <w:color w:val="231F20"/>
          <w:spacing w:val="3"/>
          <w:sz w:val="24"/>
        </w:rPr>
        <w:t xml:space="preserve">Bilateral/Multilateral Contracts: </w:t>
      </w:r>
      <w:r w:rsidR="004404A8">
        <w:rPr>
          <w:color w:val="231F20"/>
          <w:spacing w:val="3"/>
          <w:sz w:val="24"/>
        </w:rPr>
        <w:t xml:space="preserve">Bilateral contract </w:t>
      </w:r>
      <w:r w:rsidR="004404A8">
        <w:rPr>
          <w:color w:val="231F20"/>
          <w:sz w:val="24"/>
        </w:rPr>
        <w:t xml:space="preserve">to </w:t>
      </w:r>
      <w:r w:rsidR="004404A8">
        <w:rPr>
          <w:color w:val="231F20"/>
          <w:spacing w:val="4"/>
          <w:sz w:val="24"/>
        </w:rPr>
        <w:t xml:space="preserve">purchase </w:t>
      </w:r>
      <w:r w:rsidR="004404A8">
        <w:rPr>
          <w:color w:val="231F20"/>
          <w:spacing w:val="2"/>
          <w:sz w:val="24"/>
        </w:rPr>
        <w:t xml:space="preserve">and </w:t>
      </w:r>
      <w:r w:rsidR="004404A8">
        <w:rPr>
          <w:color w:val="231F20"/>
          <w:spacing w:val="3"/>
          <w:sz w:val="24"/>
        </w:rPr>
        <w:t xml:space="preserve">sell certain quantities </w:t>
      </w:r>
      <w:r w:rsidR="004404A8">
        <w:rPr>
          <w:color w:val="231F20"/>
          <w:sz w:val="24"/>
        </w:rPr>
        <w:t xml:space="preserve">of  a  </w:t>
      </w:r>
      <w:r w:rsidR="004404A8">
        <w:rPr>
          <w:color w:val="231F20"/>
          <w:spacing w:val="3"/>
          <w:sz w:val="24"/>
        </w:rPr>
        <w:t xml:space="preserve">commodity </w:t>
      </w:r>
      <w:r w:rsidR="004404A8">
        <w:rPr>
          <w:color w:val="231F20"/>
          <w:sz w:val="24"/>
        </w:rPr>
        <w:t xml:space="preserve">at  </w:t>
      </w:r>
      <w:r w:rsidR="004404A8">
        <w:rPr>
          <w:color w:val="231F20"/>
          <w:spacing w:val="3"/>
          <w:sz w:val="24"/>
        </w:rPr>
        <w:t xml:space="preserve">agreed prices </w:t>
      </w:r>
      <w:r w:rsidR="004404A8">
        <w:rPr>
          <w:color w:val="231F20"/>
          <w:spacing w:val="4"/>
          <w:sz w:val="24"/>
        </w:rPr>
        <w:t xml:space="preserve">may </w:t>
      </w:r>
      <w:r w:rsidR="004404A8">
        <w:rPr>
          <w:color w:val="231F20"/>
          <w:sz w:val="24"/>
        </w:rPr>
        <w:t xml:space="preserve">be </w:t>
      </w:r>
      <w:r w:rsidR="004404A8">
        <w:rPr>
          <w:color w:val="231F20"/>
          <w:spacing w:val="3"/>
          <w:sz w:val="24"/>
        </w:rPr>
        <w:t xml:space="preserve">entered into between </w:t>
      </w:r>
      <w:r w:rsidR="004404A8">
        <w:rPr>
          <w:color w:val="231F20"/>
          <w:spacing w:val="2"/>
          <w:sz w:val="24"/>
        </w:rPr>
        <w:t xml:space="preserve">the </w:t>
      </w:r>
      <w:r w:rsidR="004404A8">
        <w:rPr>
          <w:color w:val="231F20"/>
          <w:spacing w:val="3"/>
          <w:sz w:val="24"/>
        </w:rPr>
        <w:t xml:space="preserve">major importer </w:t>
      </w:r>
      <w:r w:rsidR="004404A8">
        <w:rPr>
          <w:color w:val="231F20"/>
          <w:spacing w:val="2"/>
          <w:sz w:val="24"/>
        </w:rPr>
        <w:t xml:space="preserve">and </w:t>
      </w:r>
      <w:r w:rsidR="004404A8">
        <w:rPr>
          <w:color w:val="231F20"/>
          <w:spacing w:val="3"/>
          <w:sz w:val="24"/>
        </w:rPr>
        <w:t xml:space="preserve">exporter </w:t>
      </w:r>
      <w:r w:rsidR="004404A8">
        <w:rPr>
          <w:color w:val="231F20"/>
          <w:sz w:val="24"/>
        </w:rPr>
        <w:t xml:space="preserve">of </w:t>
      </w:r>
      <w:r w:rsidR="004404A8">
        <w:rPr>
          <w:color w:val="231F20"/>
          <w:spacing w:val="4"/>
          <w:sz w:val="24"/>
        </w:rPr>
        <w:t xml:space="preserve">the </w:t>
      </w:r>
      <w:r w:rsidR="004404A8">
        <w:rPr>
          <w:color w:val="231F20"/>
          <w:spacing w:val="3"/>
          <w:sz w:val="24"/>
        </w:rPr>
        <w:t xml:space="preserve">commodity. </w:t>
      </w:r>
      <w:r w:rsidR="004404A8">
        <w:rPr>
          <w:color w:val="231F20"/>
          <w:sz w:val="24"/>
        </w:rPr>
        <w:t xml:space="preserve">In </w:t>
      </w:r>
      <w:r w:rsidR="004404A8">
        <w:rPr>
          <w:color w:val="231F20"/>
          <w:spacing w:val="3"/>
          <w:sz w:val="24"/>
        </w:rPr>
        <w:t xml:space="preserve">such </w:t>
      </w:r>
      <w:r w:rsidR="004404A8">
        <w:rPr>
          <w:color w:val="231F20"/>
          <w:sz w:val="24"/>
        </w:rPr>
        <w:t xml:space="preserve">an </w:t>
      </w:r>
      <w:r w:rsidR="004404A8">
        <w:rPr>
          <w:color w:val="231F20"/>
          <w:spacing w:val="3"/>
          <w:sz w:val="24"/>
        </w:rPr>
        <w:t xml:space="preserve">agreement, </w:t>
      </w:r>
      <w:r w:rsidR="004404A8">
        <w:rPr>
          <w:color w:val="231F20"/>
          <w:sz w:val="24"/>
        </w:rPr>
        <w:t xml:space="preserve">an </w:t>
      </w:r>
      <w:r w:rsidR="004404A8">
        <w:rPr>
          <w:color w:val="231F20"/>
          <w:spacing w:val="3"/>
          <w:sz w:val="24"/>
        </w:rPr>
        <w:t xml:space="preserve">upper price </w:t>
      </w:r>
      <w:r w:rsidR="004404A8">
        <w:rPr>
          <w:color w:val="231F20"/>
          <w:spacing w:val="2"/>
          <w:sz w:val="24"/>
        </w:rPr>
        <w:t xml:space="preserve">and </w:t>
      </w:r>
      <w:r w:rsidR="004404A8">
        <w:rPr>
          <w:color w:val="231F20"/>
          <w:sz w:val="24"/>
        </w:rPr>
        <w:t xml:space="preserve">a </w:t>
      </w:r>
      <w:r w:rsidR="004404A8">
        <w:rPr>
          <w:color w:val="231F20"/>
          <w:spacing w:val="4"/>
          <w:sz w:val="24"/>
        </w:rPr>
        <w:t xml:space="preserve">lower  </w:t>
      </w:r>
      <w:r w:rsidR="004404A8">
        <w:rPr>
          <w:color w:val="231F20"/>
          <w:spacing w:val="3"/>
          <w:sz w:val="24"/>
        </w:rPr>
        <w:t xml:space="preserve">price </w:t>
      </w:r>
      <w:r w:rsidR="004404A8">
        <w:rPr>
          <w:color w:val="231F20"/>
          <w:spacing w:val="2"/>
          <w:sz w:val="24"/>
        </w:rPr>
        <w:t xml:space="preserve">are </w:t>
      </w:r>
      <w:r w:rsidR="004404A8">
        <w:rPr>
          <w:color w:val="231F20"/>
          <w:spacing w:val="3"/>
          <w:sz w:val="24"/>
        </w:rPr>
        <w:t xml:space="preserve">specified. </w:t>
      </w:r>
      <w:r w:rsidR="004404A8">
        <w:rPr>
          <w:color w:val="231F20"/>
          <w:sz w:val="24"/>
        </w:rPr>
        <w:t xml:space="preserve">If </w:t>
      </w:r>
      <w:r w:rsidR="004404A8">
        <w:rPr>
          <w:color w:val="231F20"/>
          <w:spacing w:val="2"/>
          <w:sz w:val="24"/>
        </w:rPr>
        <w:t xml:space="preserve">the </w:t>
      </w:r>
      <w:r w:rsidR="004404A8">
        <w:rPr>
          <w:color w:val="231F20"/>
          <w:spacing w:val="3"/>
          <w:sz w:val="24"/>
        </w:rPr>
        <w:t xml:space="preserve">market price throughout </w:t>
      </w:r>
      <w:r w:rsidR="004404A8">
        <w:rPr>
          <w:color w:val="231F20"/>
          <w:spacing w:val="2"/>
          <w:sz w:val="24"/>
        </w:rPr>
        <w:t xml:space="preserve">the </w:t>
      </w:r>
      <w:r w:rsidR="004404A8">
        <w:rPr>
          <w:color w:val="231F20"/>
          <w:spacing w:val="3"/>
          <w:sz w:val="24"/>
        </w:rPr>
        <w:t xml:space="preserve">period </w:t>
      </w:r>
      <w:r w:rsidR="004404A8">
        <w:rPr>
          <w:color w:val="231F20"/>
          <w:spacing w:val="4"/>
          <w:sz w:val="24"/>
        </w:rPr>
        <w:t xml:space="preserve">of </w:t>
      </w:r>
      <w:r w:rsidR="004404A8">
        <w:rPr>
          <w:color w:val="231F20"/>
          <w:spacing w:val="2"/>
          <w:sz w:val="24"/>
        </w:rPr>
        <w:t xml:space="preserve">the </w:t>
      </w:r>
      <w:r w:rsidR="004404A8">
        <w:rPr>
          <w:color w:val="231F20"/>
          <w:spacing w:val="3"/>
          <w:sz w:val="24"/>
        </w:rPr>
        <w:t xml:space="preserve">agreement remains within these specified limits, </w:t>
      </w:r>
      <w:r w:rsidR="004404A8">
        <w:rPr>
          <w:color w:val="231F20"/>
          <w:spacing w:val="2"/>
          <w:sz w:val="24"/>
        </w:rPr>
        <w:t xml:space="preserve">the </w:t>
      </w:r>
      <w:r w:rsidR="004404A8">
        <w:rPr>
          <w:color w:val="231F20"/>
          <w:spacing w:val="4"/>
          <w:sz w:val="24"/>
        </w:rPr>
        <w:t xml:space="preserve">agreement </w:t>
      </w:r>
      <w:r w:rsidR="004404A8">
        <w:rPr>
          <w:color w:val="231F20"/>
          <w:spacing w:val="3"/>
          <w:sz w:val="24"/>
        </w:rPr>
        <w:t xml:space="preserve">becomes operative. But, </w:t>
      </w:r>
      <w:r w:rsidR="004404A8">
        <w:rPr>
          <w:color w:val="231F20"/>
          <w:sz w:val="24"/>
        </w:rPr>
        <w:t xml:space="preserve">if </w:t>
      </w:r>
      <w:r w:rsidR="004404A8">
        <w:rPr>
          <w:color w:val="231F20"/>
          <w:spacing w:val="2"/>
          <w:sz w:val="24"/>
        </w:rPr>
        <w:t xml:space="preserve">the </w:t>
      </w:r>
      <w:r w:rsidR="004404A8">
        <w:rPr>
          <w:color w:val="231F20"/>
          <w:spacing w:val="3"/>
          <w:sz w:val="24"/>
        </w:rPr>
        <w:t xml:space="preserve">market price rises above </w:t>
      </w:r>
      <w:r w:rsidR="004404A8">
        <w:rPr>
          <w:color w:val="231F20"/>
          <w:spacing w:val="2"/>
          <w:sz w:val="24"/>
        </w:rPr>
        <w:t xml:space="preserve">the </w:t>
      </w:r>
      <w:r w:rsidR="004404A8">
        <w:rPr>
          <w:color w:val="231F20"/>
          <w:spacing w:val="4"/>
          <w:sz w:val="24"/>
        </w:rPr>
        <w:t xml:space="preserve">upper </w:t>
      </w:r>
      <w:r w:rsidR="004404A8">
        <w:rPr>
          <w:color w:val="231F20"/>
          <w:spacing w:val="3"/>
          <w:sz w:val="24"/>
        </w:rPr>
        <w:t xml:space="preserve">limit specified, </w:t>
      </w:r>
      <w:r w:rsidR="004404A8">
        <w:rPr>
          <w:color w:val="231F20"/>
          <w:spacing w:val="2"/>
          <w:sz w:val="24"/>
        </w:rPr>
        <w:t xml:space="preserve">the </w:t>
      </w:r>
      <w:r w:rsidR="004404A8">
        <w:rPr>
          <w:color w:val="231F20"/>
          <w:spacing w:val="3"/>
          <w:sz w:val="24"/>
        </w:rPr>
        <w:t xml:space="preserve">exporting country </w:t>
      </w:r>
      <w:r w:rsidR="004404A8">
        <w:rPr>
          <w:color w:val="231F20"/>
          <w:sz w:val="24"/>
        </w:rPr>
        <w:t xml:space="preserve">is </w:t>
      </w:r>
      <w:r w:rsidR="004404A8">
        <w:rPr>
          <w:color w:val="231F20"/>
          <w:spacing w:val="3"/>
          <w:sz w:val="24"/>
        </w:rPr>
        <w:t xml:space="preserve">obliged </w:t>
      </w:r>
      <w:r w:rsidR="004404A8">
        <w:rPr>
          <w:color w:val="231F20"/>
          <w:sz w:val="24"/>
        </w:rPr>
        <w:t xml:space="preserve">to </w:t>
      </w:r>
      <w:r w:rsidR="004404A8">
        <w:rPr>
          <w:color w:val="231F20"/>
          <w:spacing w:val="3"/>
          <w:sz w:val="24"/>
        </w:rPr>
        <w:t xml:space="preserve">sell </w:t>
      </w:r>
      <w:r w:rsidR="004404A8">
        <w:rPr>
          <w:color w:val="231F20"/>
          <w:sz w:val="24"/>
        </w:rPr>
        <w:t xml:space="preserve">to </w:t>
      </w:r>
      <w:r w:rsidR="004404A8">
        <w:rPr>
          <w:color w:val="231F20"/>
          <w:spacing w:val="4"/>
          <w:sz w:val="24"/>
        </w:rPr>
        <w:t xml:space="preserve">the </w:t>
      </w:r>
      <w:r w:rsidR="004404A8">
        <w:rPr>
          <w:color w:val="231F20"/>
          <w:spacing w:val="3"/>
          <w:sz w:val="24"/>
        </w:rPr>
        <w:t xml:space="preserve">importing country </w:t>
      </w:r>
      <w:r w:rsidR="004404A8">
        <w:rPr>
          <w:color w:val="231F20"/>
          <w:sz w:val="24"/>
        </w:rPr>
        <w:t xml:space="preserve">a </w:t>
      </w:r>
      <w:r w:rsidR="004404A8">
        <w:rPr>
          <w:color w:val="231F20"/>
          <w:spacing w:val="3"/>
          <w:sz w:val="24"/>
        </w:rPr>
        <w:t xml:space="preserve">certain specified quantity </w:t>
      </w:r>
      <w:r w:rsidR="004404A8">
        <w:rPr>
          <w:color w:val="231F20"/>
          <w:sz w:val="24"/>
        </w:rPr>
        <w:t xml:space="preserve">of </w:t>
      </w:r>
      <w:r w:rsidR="004404A8">
        <w:rPr>
          <w:color w:val="231F20"/>
          <w:spacing w:val="2"/>
          <w:sz w:val="24"/>
        </w:rPr>
        <w:t xml:space="preserve">the </w:t>
      </w:r>
      <w:r w:rsidR="004404A8">
        <w:rPr>
          <w:color w:val="231F20"/>
          <w:spacing w:val="4"/>
          <w:sz w:val="24"/>
        </w:rPr>
        <w:t>comm</w:t>
      </w:r>
      <w:r w:rsidR="004404A8">
        <w:rPr>
          <w:color w:val="231F20"/>
          <w:spacing w:val="4"/>
          <w:sz w:val="24"/>
        </w:rPr>
        <w:t xml:space="preserve">odity  </w:t>
      </w:r>
      <w:r w:rsidR="004404A8">
        <w:rPr>
          <w:color w:val="231F20"/>
          <w:sz w:val="24"/>
        </w:rPr>
        <w:t xml:space="preserve">at </w:t>
      </w:r>
      <w:r w:rsidR="004404A8">
        <w:rPr>
          <w:color w:val="231F20"/>
          <w:spacing w:val="2"/>
          <w:sz w:val="24"/>
        </w:rPr>
        <w:t xml:space="preserve">the </w:t>
      </w:r>
      <w:r w:rsidR="004404A8">
        <w:rPr>
          <w:color w:val="231F20"/>
          <w:spacing w:val="3"/>
          <w:sz w:val="24"/>
        </w:rPr>
        <w:t xml:space="preserve">upper prices fixed </w:t>
      </w:r>
      <w:r w:rsidR="004404A8">
        <w:rPr>
          <w:color w:val="231F20"/>
          <w:sz w:val="24"/>
        </w:rPr>
        <w:t xml:space="preserve">by </w:t>
      </w:r>
      <w:r w:rsidR="004404A8">
        <w:rPr>
          <w:color w:val="231F20"/>
          <w:spacing w:val="2"/>
          <w:sz w:val="24"/>
        </w:rPr>
        <w:t xml:space="preserve">the </w:t>
      </w:r>
      <w:r w:rsidR="004404A8">
        <w:rPr>
          <w:color w:val="231F20"/>
          <w:spacing w:val="3"/>
          <w:sz w:val="24"/>
        </w:rPr>
        <w:t xml:space="preserve">agreement. </w:t>
      </w:r>
      <w:r w:rsidR="004404A8">
        <w:rPr>
          <w:color w:val="231F20"/>
          <w:sz w:val="24"/>
        </w:rPr>
        <w:t xml:space="preserve">On </w:t>
      </w:r>
      <w:r w:rsidR="004404A8">
        <w:rPr>
          <w:color w:val="231F20"/>
          <w:spacing w:val="2"/>
          <w:sz w:val="24"/>
        </w:rPr>
        <w:t xml:space="preserve">the </w:t>
      </w:r>
      <w:r w:rsidR="004404A8">
        <w:rPr>
          <w:color w:val="231F20"/>
          <w:spacing w:val="3"/>
          <w:sz w:val="24"/>
        </w:rPr>
        <w:t xml:space="preserve">other hand, </w:t>
      </w:r>
      <w:r w:rsidR="004404A8">
        <w:rPr>
          <w:color w:val="231F20"/>
          <w:spacing w:val="4"/>
          <w:sz w:val="24"/>
        </w:rPr>
        <w:t xml:space="preserve">if </w:t>
      </w:r>
      <w:r w:rsidR="004404A8">
        <w:rPr>
          <w:color w:val="231F20"/>
          <w:spacing w:val="2"/>
          <w:sz w:val="24"/>
        </w:rPr>
        <w:t xml:space="preserve">the </w:t>
      </w:r>
      <w:r w:rsidR="004404A8">
        <w:rPr>
          <w:color w:val="231F20"/>
          <w:spacing w:val="3"/>
          <w:sz w:val="24"/>
        </w:rPr>
        <w:t xml:space="preserve">market price falls below </w:t>
      </w:r>
      <w:r w:rsidR="004404A8">
        <w:rPr>
          <w:color w:val="231F20"/>
          <w:spacing w:val="2"/>
          <w:sz w:val="24"/>
        </w:rPr>
        <w:t xml:space="preserve">the </w:t>
      </w:r>
      <w:r w:rsidR="004404A8">
        <w:rPr>
          <w:color w:val="231F20"/>
          <w:spacing w:val="3"/>
          <w:sz w:val="24"/>
        </w:rPr>
        <w:t xml:space="preserve">lower limit specified, </w:t>
      </w:r>
      <w:r w:rsidR="004404A8">
        <w:rPr>
          <w:color w:val="231F20"/>
          <w:spacing w:val="2"/>
          <w:sz w:val="24"/>
        </w:rPr>
        <w:t xml:space="preserve">the </w:t>
      </w:r>
      <w:r w:rsidR="004404A8">
        <w:rPr>
          <w:color w:val="231F20"/>
          <w:spacing w:val="4"/>
          <w:sz w:val="24"/>
        </w:rPr>
        <w:t xml:space="preserve">importer </w:t>
      </w:r>
      <w:r w:rsidR="004404A8">
        <w:rPr>
          <w:color w:val="231F20"/>
          <w:sz w:val="24"/>
        </w:rPr>
        <w:t xml:space="preserve">is </w:t>
      </w:r>
      <w:r w:rsidR="004404A8">
        <w:rPr>
          <w:color w:val="231F20"/>
          <w:spacing w:val="3"/>
          <w:sz w:val="24"/>
        </w:rPr>
        <w:t xml:space="preserve">obliged </w:t>
      </w:r>
      <w:r w:rsidR="004404A8">
        <w:rPr>
          <w:color w:val="231F20"/>
          <w:sz w:val="24"/>
        </w:rPr>
        <w:t xml:space="preserve">to </w:t>
      </w:r>
      <w:r w:rsidR="004404A8">
        <w:rPr>
          <w:color w:val="231F20"/>
          <w:spacing w:val="3"/>
          <w:sz w:val="24"/>
        </w:rPr>
        <w:t xml:space="preserve">purchase </w:t>
      </w:r>
      <w:r w:rsidR="004404A8">
        <w:rPr>
          <w:color w:val="231F20"/>
          <w:spacing w:val="2"/>
          <w:sz w:val="24"/>
        </w:rPr>
        <w:t xml:space="preserve">the </w:t>
      </w:r>
      <w:r w:rsidR="004404A8">
        <w:rPr>
          <w:color w:val="231F20"/>
          <w:spacing w:val="3"/>
          <w:sz w:val="24"/>
        </w:rPr>
        <w:t xml:space="preserve">contracted quantity </w:t>
      </w:r>
      <w:r w:rsidR="004404A8">
        <w:rPr>
          <w:color w:val="231F20"/>
          <w:sz w:val="24"/>
        </w:rPr>
        <w:t xml:space="preserve">at </w:t>
      </w:r>
      <w:r w:rsidR="004404A8">
        <w:rPr>
          <w:color w:val="231F20"/>
          <w:spacing w:val="2"/>
          <w:sz w:val="24"/>
        </w:rPr>
        <w:t xml:space="preserve">the </w:t>
      </w:r>
      <w:r w:rsidR="004404A8">
        <w:rPr>
          <w:color w:val="231F20"/>
          <w:spacing w:val="4"/>
          <w:sz w:val="24"/>
        </w:rPr>
        <w:t xml:space="preserve">specified </w:t>
      </w:r>
      <w:r w:rsidR="004404A8">
        <w:rPr>
          <w:color w:val="231F20"/>
          <w:spacing w:val="3"/>
          <w:sz w:val="24"/>
        </w:rPr>
        <w:t>lower</w:t>
      </w:r>
      <w:r w:rsidR="004404A8">
        <w:rPr>
          <w:color w:val="231F20"/>
          <w:spacing w:val="4"/>
          <w:sz w:val="24"/>
        </w:rPr>
        <w:t xml:space="preserve"> price.</w:t>
      </w:r>
    </w:p>
    <w:p w:rsidR="0090524C" w:rsidRDefault="0090524C">
      <w:pPr>
        <w:pStyle w:val="BodyText"/>
        <w:spacing w:before="1"/>
        <w:rPr>
          <w:sz w:val="31"/>
        </w:rPr>
      </w:pPr>
    </w:p>
    <w:p w:rsidR="0090524C" w:rsidRDefault="004404A8">
      <w:pPr>
        <w:pStyle w:val="BodyText"/>
        <w:spacing w:line="300" w:lineRule="auto"/>
        <w:ind w:left="1938" w:right="349" w:firstLine="720"/>
        <w:jc w:val="both"/>
      </w:pPr>
      <w:r>
        <w:rPr>
          <w:color w:val="231F20"/>
        </w:rPr>
        <w:t>Such international sale and purchase</w:t>
      </w:r>
      <w:r>
        <w:rPr>
          <w:color w:val="231F20"/>
        </w:rPr>
        <w:t xml:space="preserve"> contracts may also be entered into by two or more exporters and importers. The bilateral/multilateral agreements are usually concluded between the major suppliers and major importers of the commodities. The best example of this type of agreement are the I</w:t>
      </w:r>
      <w:r>
        <w:rPr>
          <w:color w:val="231F20"/>
        </w:rPr>
        <w:t>nternational Wheat Agreement.</w:t>
      </w:r>
    </w:p>
    <w:p w:rsidR="0090524C" w:rsidRDefault="004404A8">
      <w:pPr>
        <w:pStyle w:val="BodyText"/>
        <w:spacing w:before="227" w:line="300" w:lineRule="auto"/>
        <w:ind w:left="1938" w:right="349" w:firstLine="720"/>
        <w:jc w:val="both"/>
      </w:pPr>
      <w:r>
        <w:rPr>
          <w:color w:val="231F20"/>
          <w:spacing w:val="2"/>
          <w:w w:val="105"/>
        </w:rPr>
        <w:t xml:space="preserve">The </w:t>
      </w:r>
      <w:r>
        <w:rPr>
          <w:color w:val="231F20"/>
          <w:spacing w:val="3"/>
          <w:w w:val="105"/>
        </w:rPr>
        <w:t xml:space="preserve">contract </w:t>
      </w:r>
      <w:r>
        <w:rPr>
          <w:color w:val="231F20"/>
          <w:spacing w:val="2"/>
          <w:w w:val="105"/>
        </w:rPr>
        <w:t xml:space="preserve">has </w:t>
      </w:r>
      <w:r>
        <w:rPr>
          <w:color w:val="231F20"/>
          <w:spacing w:val="3"/>
          <w:w w:val="105"/>
        </w:rPr>
        <w:t xml:space="preserve">disadvantage </w:t>
      </w:r>
      <w:r>
        <w:rPr>
          <w:color w:val="231F20"/>
          <w:w w:val="105"/>
        </w:rPr>
        <w:t xml:space="preserve">of </w:t>
      </w:r>
      <w:r>
        <w:rPr>
          <w:color w:val="231F20"/>
          <w:spacing w:val="3"/>
          <w:w w:val="105"/>
        </w:rPr>
        <w:t xml:space="preserve">creating </w:t>
      </w:r>
      <w:r>
        <w:rPr>
          <w:color w:val="231F20"/>
          <w:w w:val="105"/>
        </w:rPr>
        <w:t xml:space="preserve">a </w:t>
      </w:r>
      <w:r>
        <w:rPr>
          <w:color w:val="231F20"/>
          <w:spacing w:val="2"/>
          <w:w w:val="105"/>
        </w:rPr>
        <w:t xml:space="preserve">two </w:t>
      </w:r>
      <w:r>
        <w:rPr>
          <w:color w:val="231F20"/>
          <w:spacing w:val="3"/>
          <w:w w:val="105"/>
        </w:rPr>
        <w:t xml:space="preserve">price system. </w:t>
      </w:r>
      <w:r>
        <w:rPr>
          <w:color w:val="231F20"/>
          <w:spacing w:val="4"/>
          <w:w w:val="105"/>
        </w:rPr>
        <w:t xml:space="preserve">It </w:t>
      </w:r>
      <w:r>
        <w:rPr>
          <w:color w:val="231F20"/>
          <w:spacing w:val="3"/>
          <w:w w:val="105"/>
        </w:rPr>
        <w:t xml:space="preserve">requires domestic controls </w:t>
      </w:r>
      <w:r>
        <w:rPr>
          <w:color w:val="231F20"/>
          <w:w w:val="105"/>
        </w:rPr>
        <w:t xml:space="preserve">of </w:t>
      </w:r>
      <w:r>
        <w:rPr>
          <w:color w:val="231F20"/>
          <w:spacing w:val="3"/>
          <w:w w:val="105"/>
        </w:rPr>
        <w:t xml:space="preserve">some sort </w:t>
      </w:r>
      <w:r>
        <w:rPr>
          <w:color w:val="231F20"/>
          <w:spacing w:val="2"/>
          <w:w w:val="105"/>
        </w:rPr>
        <w:t xml:space="preserve">and </w:t>
      </w:r>
      <w:r>
        <w:rPr>
          <w:color w:val="231F20"/>
          <w:spacing w:val="3"/>
          <w:w w:val="105"/>
        </w:rPr>
        <w:t xml:space="preserve">buffer stock </w:t>
      </w:r>
      <w:r>
        <w:rPr>
          <w:color w:val="231F20"/>
          <w:w w:val="105"/>
        </w:rPr>
        <w:t xml:space="preserve">to </w:t>
      </w:r>
      <w:r>
        <w:rPr>
          <w:color w:val="231F20"/>
          <w:spacing w:val="4"/>
          <w:w w:val="105"/>
        </w:rPr>
        <w:t xml:space="preserve">implement </w:t>
      </w:r>
      <w:r>
        <w:rPr>
          <w:color w:val="231F20"/>
          <w:spacing w:val="2"/>
          <w:w w:val="105"/>
        </w:rPr>
        <w:t xml:space="preserve">it. And </w:t>
      </w:r>
      <w:r>
        <w:rPr>
          <w:color w:val="231F20"/>
          <w:w w:val="105"/>
        </w:rPr>
        <w:t xml:space="preserve">it is </w:t>
      </w:r>
      <w:r>
        <w:rPr>
          <w:color w:val="231F20"/>
          <w:spacing w:val="3"/>
          <w:w w:val="105"/>
        </w:rPr>
        <w:t xml:space="preserve">quite </w:t>
      </w:r>
      <w:r>
        <w:rPr>
          <w:color w:val="231F20"/>
          <w:spacing w:val="2"/>
          <w:w w:val="105"/>
        </w:rPr>
        <w:t xml:space="preserve">apt </w:t>
      </w:r>
      <w:r>
        <w:rPr>
          <w:color w:val="231F20"/>
          <w:w w:val="105"/>
        </w:rPr>
        <w:t xml:space="preserve">to </w:t>
      </w:r>
      <w:r>
        <w:rPr>
          <w:color w:val="231F20"/>
          <w:spacing w:val="2"/>
          <w:w w:val="105"/>
        </w:rPr>
        <w:t xml:space="preserve">put the </w:t>
      </w:r>
      <w:r>
        <w:rPr>
          <w:color w:val="231F20"/>
          <w:spacing w:val="3"/>
          <w:w w:val="105"/>
        </w:rPr>
        <w:t xml:space="preserve">participating governments into </w:t>
      </w:r>
      <w:r>
        <w:rPr>
          <w:color w:val="231F20"/>
          <w:spacing w:val="4"/>
          <w:w w:val="105"/>
        </w:rPr>
        <w:t xml:space="preserve">the </w:t>
      </w:r>
      <w:r>
        <w:rPr>
          <w:color w:val="231F20"/>
          <w:spacing w:val="3"/>
          <w:w w:val="105"/>
        </w:rPr>
        <w:t xml:space="preserve">commodities business. </w:t>
      </w:r>
      <w:r>
        <w:rPr>
          <w:color w:val="231F20"/>
          <w:w w:val="105"/>
        </w:rPr>
        <w:t xml:space="preserve">In an </w:t>
      </w:r>
      <w:r>
        <w:rPr>
          <w:color w:val="231F20"/>
          <w:spacing w:val="3"/>
          <w:w w:val="105"/>
        </w:rPr>
        <w:t xml:space="preserve">extreme case, </w:t>
      </w:r>
      <w:r>
        <w:rPr>
          <w:color w:val="231F20"/>
          <w:w w:val="105"/>
        </w:rPr>
        <w:t xml:space="preserve">it </w:t>
      </w:r>
      <w:r>
        <w:rPr>
          <w:color w:val="231F20"/>
          <w:spacing w:val="2"/>
          <w:w w:val="105"/>
        </w:rPr>
        <w:t xml:space="preserve">may </w:t>
      </w:r>
      <w:r>
        <w:rPr>
          <w:color w:val="231F20"/>
          <w:spacing w:val="3"/>
          <w:w w:val="105"/>
        </w:rPr>
        <w:t xml:space="preserve">become nothing </w:t>
      </w:r>
      <w:r>
        <w:rPr>
          <w:color w:val="231F20"/>
          <w:spacing w:val="4"/>
          <w:w w:val="105"/>
        </w:rPr>
        <w:t>but</w:t>
      </w:r>
      <w:r>
        <w:rPr>
          <w:color w:val="231F20"/>
          <w:spacing w:val="71"/>
          <w:w w:val="105"/>
        </w:rPr>
        <w:t xml:space="preserve"> </w:t>
      </w:r>
      <w:r>
        <w:rPr>
          <w:color w:val="231F20"/>
          <w:w w:val="105"/>
        </w:rPr>
        <w:t xml:space="preserve">a </w:t>
      </w:r>
      <w:r>
        <w:rPr>
          <w:color w:val="231F20"/>
          <w:spacing w:val="3"/>
          <w:w w:val="105"/>
        </w:rPr>
        <w:t xml:space="preserve">payment </w:t>
      </w:r>
      <w:r>
        <w:rPr>
          <w:color w:val="231F20"/>
          <w:w w:val="105"/>
        </w:rPr>
        <w:t xml:space="preserve">by </w:t>
      </w:r>
      <w:r>
        <w:rPr>
          <w:color w:val="231F20"/>
          <w:spacing w:val="2"/>
          <w:w w:val="105"/>
        </w:rPr>
        <w:t xml:space="preserve">the </w:t>
      </w:r>
      <w:r>
        <w:rPr>
          <w:color w:val="231F20"/>
          <w:spacing w:val="3"/>
          <w:w w:val="105"/>
        </w:rPr>
        <w:t xml:space="preserve">government </w:t>
      </w:r>
      <w:r>
        <w:rPr>
          <w:color w:val="231F20"/>
          <w:w w:val="105"/>
        </w:rPr>
        <w:t xml:space="preserve">of </w:t>
      </w:r>
      <w:r>
        <w:rPr>
          <w:color w:val="231F20"/>
          <w:spacing w:val="2"/>
          <w:w w:val="105"/>
        </w:rPr>
        <w:t xml:space="preserve">one </w:t>
      </w:r>
      <w:r>
        <w:rPr>
          <w:color w:val="231F20"/>
          <w:spacing w:val="3"/>
          <w:w w:val="105"/>
        </w:rPr>
        <w:t xml:space="preserve">country </w:t>
      </w:r>
      <w:r>
        <w:rPr>
          <w:color w:val="231F20"/>
          <w:w w:val="105"/>
        </w:rPr>
        <w:t xml:space="preserve">to </w:t>
      </w:r>
      <w:r>
        <w:rPr>
          <w:color w:val="231F20"/>
          <w:spacing w:val="3"/>
          <w:w w:val="105"/>
        </w:rPr>
        <w:t xml:space="preserve">that </w:t>
      </w:r>
      <w:r>
        <w:rPr>
          <w:color w:val="231F20"/>
          <w:w w:val="105"/>
        </w:rPr>
        <w:t xml:space="preserve">of </w:t>
      </w:r>
      <w:r>
        <w:rPr>
          <w:color w:val="231F20"/>
          <w:spacing w:val="3"/>
          <w:w w:val="105"/>
        </w:rPr>
        <w:t xml:space="preserve">another </w:t>
      </w:r>
      <w:r>
        <w:rPr>
          <w:color w:val="231F20"/>
          <w:spacing w:val="4"/>
          <w:w w:val="105"/>
        </w:rPr>
        <w:t xml:space="preserve">without </w:t>
      </w:r>
      <w:r>
        <w:rPr>
          <w:color w:val="231F20"/>
          <w:spacing w:val="3"/>
          <w:w w:val="105"/>
        </w:rPr>
        <w:t xml:space="preserve">even touching </w:t>
      </w:r>
      <w:r>
        <w:rPr>
          <w:color w:val="231F20"/>
          <w:spacing w:val="2"/>
          <w:w w:val="105"/>
        </w:rPr>
        <w:t xml:space="preserve">the </w:t>
      </w:r>
      <w:r>
        <w:rPr>
          <w:color w:val="231F20"/>
          <w:spacing w:val="3"/>
          <w:w w:val="105"/>
        </w:rPr>
        <w:t xml:space="preserve">producer </w:t>
      </w:r>
      <w:r>
        <w:rPr>
          <w:color w:val="231F20"/>
          <w:w w:val="105"/>
        </w:rPr>
        <w:t>or</w:t>
      </w:r>
      <w:r>
        <w:rPr>
          <w:color w:val="231F20"/>
          <w:spacing w:val="-11"/>
          <w:w w:val="105"/>
        </w:rPr>
        <w:t xml:space="preserve"> </w:t>
      </w:r>
      <w:r>
        <w:rPr>
          <w:color w:val="231F20"/>
          <w:spacing w:val="4"/>
          <w:w w:val="105"/>
        </w:rPr>
        <w:t>consumer.</w:t>
      </w:r>
    </w:p>
    <w:p w:rsidR="0090524C" w:rsidRDefault="004404A8">
      <w:pPr>
        <w:pStyle w:val="BodyText"/>
        <w:spacing w:before="226" w:line="300" w:lineRule="auto"/>
        <w:ind w:left="1938" w:right="350" w:firstLine="720"/>
        <w:jc w:val="both"/>
      </w:pPr>
      <w:r>
        <w:rPr>
          <w:color w:val="231F20"/>
        </w:rPr>
        <w:t>The experience of the post-war market stabilization schemes indicates that a c</w:t>
      </w:r>
      <w:r>
        <w:rPr>
          <w:color w:val="231F20"/>
        </w:rPr>
        <w:t>ombination of different control techniques is likely to be more effective than reliance on a single technique alone.</w:t>
      </w:r>
    </w:p>
    <w:p w:rsidR="0090524C" w:rsidRDefault="004404A8">
      <w:pPr>
        <w:pStyle w:val="Heading1"/>
        <w:spacing w:before="218"/>
        <w:rPr>
          <w:rFonts w:ascii="Trebuchet MS"/>
        </w:rPr>
      </w:pPr>
      <w:r>
        <w:rPr>
          <w:rFonts w:ascii="Trebuchet MS"/>
          <w:color w:val="231F20"/>
          <w:spacing w:val="3"/>
        </w:rPr>
        <w:t>International Monetary Fund</w:t>
      </w:r>
      <w:r>
        <w:rPr>
          <w:rFonts w:ascii="Trebuchet MS"/>
          <w:color w:val="231F20"/>
          <w:spacing w:val="-54"/>
        </w:rPr>
        <w:t xml:space="preserve"> </w:t>
      </w:r>
      <w:r>
        <w:rPr>
          <w:rFonts w:ascii="Trebuchet MS"/>
          <w:color w:val="231F20"/>
          <w:spacing w:val="4"/>
        </w:rPr>
        <w:t>(IMF)</w:t>
      </w:r>
    </w:p>
    <w:p w:rsidR="0090524C" w:rsidRDefault="0090524C">
      <w:pPr>
        <w:pStyle w:val="BodyText"/>
        <w:spacing w:before="4"/>
        <w:rPr>
          <w:rFonts w:ascii="Trebuchet MS"/>
          <w:b/>
          <w:sz w:val="27"/>
        </w:rPr>
      </w:pPr>
    </w:p>
    <w:p w:rsidR="0090524C" w:rsidRDefault="004404A8">
      <w:pPr>
        <w:pStyle w:val="BodyText"/>
        <w:spacing w:line="300" w:lineRule="auto"/>
        <w:ind w:left="1938" w:right="350" w:firstLine="720"/>
        <w:jc w:val="both"/>
      </w:pPr>
      <w:r>
        <w:rPr>
          <w:color w:val="231F20"/>
          <w:spacing w:val="2"/>
          <w:w w:val="105"/>
        </w:rPr>
        <w:t xml:space="preserve">The </w:t>
      </w:r>
      <w:r>
        <w:rPr>
          <w:color w:val="231F20"/>
          <w:spacing w:val="3"/>
          <w:w w:val="105"/>
        </w:rPr>
        <w:t xml:space="preserve">International Monetary Fund, </w:t>
      </w:r>
      <w:r>
        <w:rPr>
          <w:color w:val="231F20"/>
          <w:w w:val="105"/>
        </w:rPr>
        <w:t xml:space="preserve">A </w:t>
      </w:r>
      <w:r>
        <w:rPr>
          <w:color w:val="231F20"/>
          <w:spacing w:val="3"/>
          <w:w w:val="105"/>
        </w:rPr>
        <w:t xml:space="preserve">Global Institution, </w:t>
      </w:r>
      <w:r>
        <w:rPr>
          <w:color w:val="231F20"/>
          <w:spacing w:val="4"/>
          <w:w w:val="105"/>
        </w:rPr>
        <w:t xml:space="preserve">is </w:t>
      </w:r>
      <w:r>
        <w:rPr>
          <w:color w:val="231F20"/>
          <w:spacing w:val="3"/>
          <w:w w:val="105"/>
        </w:rPr>
        <w:t>frequently</w:t>
      </w:r>
      <w:r>
        <w:rPr>
          <w:color w:val="231F20"/>
          <w:spacing w:val="-22"/>
          <w:w w:val="105"/>
        </w:rPr>
        <w:t xml:space="preserve"> </w:t>
      </w:r>
      <w:r>
        <w:rPr>
          <w:color w:val="231F20"/>
          <w:w w:val="105"/>
        </w:rPr>
        <w:t>in</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3"/>
          <w:w w:val="105"/>
        </w:rPr>
        <w:t>news,</w:t>
      </w:r>
      <w:r>
        <w:rPr>
          <w:color w:val="231F20"/>
          <w:spacing w:val="-21"/>
          <w:w w:val="105"/>
        </w:rPr>
        <w:t xml:space="preserve"> </w:t>
      </w:r>
      <w:r>
        <w:rPr>
          <w:color w:val="231F20"/>
          <w:spacing w:val="2"/>
          <w:w w:val="105"/>
        </w:rPr>
        <w:t>but</w:t>
      </w:r>
      <w:r>
        <w:rPr>
          <w:color w:val="231F20"/>
          <w:spacing w:val="-21"/>
          <w:w w:val="105"/>
        </w:rPr>
        <w:t xml:space="preserve"> </w:t>
      </w:r>
      <w:r>
        <w:rPr>
          <w:color w:val="231F20"/>
          <w:spacing w:val="2"/>
          <w:w w:val="105"/>
        </w:rPr>
        <w:t>its</w:t>
      </w:r>
      <w:r>
        <w:rPr>
          <w:color w:val="231F20"/>
          <w:spacing w:val="-21"/>
          <w:w w:val="105"/>
        </w:rPr>
        <w:t xml:space="preserve"> </w:t>
      </w:r>
      <w:r>
        <w:rPr>
          <w:color w:val="231F20"/>
          <w:spacing w:val="3"/>
          <w:w w:val="105"/>
        </w:rPr>
        <w:t>role</w:t>
      </w:r>
      <w:r>
        <w:rPr>
          <w:color w:val="231F20"/>
          <w:spacing w:val="-21"/>
          <w:w w:val="105"/>
        </w:rPr>
        <w:t xml:space="preserve"> </w:t>
      </w:r>
      <w:r>
        <w:rPr>
          <w:color w:val="231F20"/>
          <w:spacing w:val="2"/>
          <w:w w:val="105"/>
        </w:rPr>
        <w:t>and</w:t>
      </w:r>
      <w:r>
        <w:rPr>
          <w:color w:val="231F20"/>
          <w:spacing w:val="-21"/>
          <w:w w:val="105"/>
        </w:rPr>
        <w:t xml:space="preserve"> </w:t>
      </w:r>
      <w:r>
        <w:rPr>
          <w:color w:val="231F20"/>
          <w:spacing w:val="3"/>
          <w:w w:val="105"/>
        </w:rPr>
        <w:t>functions</w:t>
      </w:r>
      <w:r>
        <w:rPr>
          <w:color w:val="231F20"/>
          <w:spacing w:val="-21"/>
          <w:w w:val="105"/>
        </w:rPr>
        <w:t xml:space="preserve"> </w:t>
      </w:r>
      <w:r>
        <w:rPr>
          <w:color w:val="231F20"/>
          <w:spacing w:val="2"/>
          <w:w w:val="105"/>
        </w:rPr>
        <w:t>are</w:t>
      </w:r>
      <w:r>
        <w:rPr>
          <w:color w:val="231F20"/>
          <w:spacing w:val="-21"/>
          <w:w w:val="105"/>
        </w:rPr>
        <w:t xml:space="preserve"> </w:t>
      </w:r>
      <w:r>
        <w:rPr>
          <w:color w:val="231F20"/>
          <w:spacing w:val="3"/>
          <w:w w:val="105"/>
        </w:rPr>
        <w:t>often</w:t>
      </w:r>
      <w:r>
        <w:rPr>
          <w:color w:val="231F20"/>
          <w:spacing w:val="-21"/>
          <w:w w:val="105"/>
        </w:rPr>
        <w:t xml:space="preserve"> </w:t>
      </w:r>
      <w:r>
        <w:rPr>
          <w:color w:val="231F20"/>
          <w:spacing w:val="4"/>
          <w:w w:val="105"/>
        </w:rPr>
        <w:t>misunderstood.</w:t>
      </w:r>
    </w:p>
    <w:p w:rsidR="0090524C" w:rsidRDefault="004404A8">
      <w:pPr>
        <w:pStyle w:val="Heading1"/>
        <w:spacing w:before="228"/>
      </w:pPr>
      <w:r>
        <w:rPr>
          <w:color w:val="231F20"/>
        </w:rPr>
        <w:t>The Origins of the IMF</w:t>
      </w:r>
    </w:p>
    <w:p w:rsidR="0090524C" w:rsidRDefault="004404A8">
      <w:pPr>
        <w:pStyle w:val="BodyText"/>
        <w:spacing w:before="279" w:line="300" w:lineRule="auto"/>
        <w:ind w:left="1938" w:right="349" w:firstLine="720"/>
        <w:jc w:val="both"/>
      </w:pPr>
      <w:r>
        <w:rPr>
          <w:color w:val="231F20"/>
          <w:spacing w:val="2"/>
          <w:w w:val="105"/>
        </w:rPr>
        <w:t>The</w:t>
      </w:r>
      <w:r>
        <w:rPr>
          <w:color w:val="231F20"/>
          <w:spacing w:val="-25"/>
          <w:w w:val="105"/>
        </w:rPr>
        <w:t xml:space="preserve"> </w:t>
      </w:r>
      <w:r>
        <w:rPr>
          <w:color w:val="231F20"/>
          <w:spacing w:val="2"/>
          <w:w w:val="105"/>
        </w:rPr>
        <w:t>IMF</w:t>
      </w:r>
      <w:r>
        <w:rPr>
          <w:color w:val="231F20"/>
          <w:spacing w:val="-25"/>
          <w:w w:val="105"/>
        </w:rPr>
        <w:t xml:space="preserve"> </w:t>
      </w:r>
      <w:r>
        <w:rPr>
          <w:color w:val="231F20"/>
          <w:spacing w:val="2"/>
          <w:w w:val="105"/>
        </w:rPr>
        <w:t>was</w:t>
      </w:r>
      <w:r>
        <w:rPr>
          <w:color w:val="231F20"/>
          <w:spacing w:val="-25"/>
          <w:w w:val="105"/>
        </w:rPr>
        <w:t xml:space="preserve"> </w:t>
      </w:r>
      <w:r>
        <w:rPr>
          <w:color w:val="231F20"/>
          <w:spacing w:val="3"/>
          <w:w w:val="105"/>
        </w:rPr>
        <w:t>conceived</w:t>
      </w:r>
      <w:r>
        <w:rPr>
          <w:color w:val="231F20"/>
          <w:spacing w:val="-25"/>
          <w:w w:val="105"/>
        </w:rPr>
        <w:t xml:space="preserve"> </w:t>
      </w:r>
      <w:r>
        <w:rPr>
          <w:color w:val="231F20"/>
          <w:w w:val="105"/>
        </w:rPr>
        <w:t>in</w:t>
      </w:r>
      <w:r>
        <w:rPr>
          <w:color w:val="231F20"/>
          <w:spacing w:val="-25"/>
          <w:w w:val="105"/>
        </w:rPr>
        <w:t xml:space="preserve"> </w:t>
      </w:r>
      <w:r>
        <w:rPr>
          <w:color w:val="231F20"/>
          <w:spacing w:val="3"/>
          <w:w w:val="105"/>
        </w:rPr>
        <w:t>July</w:t>
      </w:r>
      <w:r>
        <w:rPr>
          <w:color w:val="231F20"/>
          <w:spacing w:val="-25"/>
          <w:w w:val="105"/>
        </w:rPr>
        <w:t xml:space="preserve"> </w:t>
      </w:r>
      <w:r>
        <w:rPr>
          <w:color w:val="231F20"/>
          <w:spacing w:val="3"/>
          <w:w w:val="105"/>
        </w:rPr>
        <w:t>1944</w:t>
      </w:r>
      <w:r>
        <w:rPr>
          <w:color w:val="231F20"/>
          <w:spacing w:val="-25"/>
          <w:w w:val="105"/>
        </w:rPr>
        <w:t xml:space="preserve"> </w:t>
      </w:r>
      <w:r>
        <w:rPr>
          <w:color w:val="231F20"/>
          <w:w w:val="105"/>
        </w:rPr>
        <w:t>at</w:t>
      </w:r>
      <w:r>
        <w:rPr>
          <w:color w:val="231F20"/>
          <w:spacing w:val="-25"/>
          <w:w w:val="105"/>
        </w:rPr>
        <w:t xml:space="preserve"> </w:t>
      </w:r>
      <w:r>
        <w:rPr>
          <w:color w:val="231F20"/>
          <w:w w:val="105"/>
        </w:rPr>
        <w:t>an</w:t>
      </w:r>
      <w:r>
        <w:rPr>
          <w:color w:val="231F20"/>
          <w:spacing w:val="-25"/>
          <w:w w:val="105"/>
        </w:rPr>
        <w:t xml:space="preserve"> </w:t>
      </w:r>
      <w:r>
        <w:rPr>
          <w:color w:val="231F20"/>
          <w:spacing w:val="3"/>
          <w:w w:val="105"/>
        </w:rPr>
        <w:t>international</w:t>
      </w:r>
      <w:r>
        <w:rPr>
          <w:color w:val="231F20"/>
          <w:spacing w:val="-25"/>
          <w:w w:val="105"/>
        </w:rPr>
        <w:t xml:space="preserve"> </w:t>
      </w:r>
      <w:r>
        <w:rPr>
          <w:color w:val="231F20"/>
          <w:spacing w:val="4"/>
          <w:w w:val="105"/>
        </w:rPr>
        <w:t xml:space="preserve">conference </w:t>
      </w:r>
      <w:r>
        <w:rPr>
          <w:color w:val="231F20"/>
          <w:spacing w:val="3"/>
          <w:w w:val="105"/>
        </w:rPr>
        <w:t xml:space="preserve">held </w:t>
      </w:r>
      <w:r>
        <w:rPr>
          <w:color w:val="231F20"/>
          <w:w w:val="105"/>
        </w:rPr>
        <w:t xml:space="preserve">at </w:t>
      </w:r>
      <w:r>
        <w:rPr>
          <w:color w:val="231F20"/>
          <w:spacing w:val="3"/>
          <w:w w:val="105"/>
        </w:rPr>
        <w:t xml:space="preserve">Bretton Woods, </w:t>
      </w:r>
      <w:r>
        <w:rPr>
          <w:color w:val="231F20"/>
          <w:spacing w:val="2"/>
          <w:w w:val="105"/>
        </w:rPr>
        <w:t xml:space="preserve">New </w:t>
      </w:r>
      <w:r>
        <w:rPr>
          <w:color w:val="231F20"/>
          <w:spacing w:val="3"/>
          <w:w w:val="105"/>
        </w:rPr>
        <w:t xml:space="preserve">Hampshire, U.S.A. Delegates from </w:t>
      </w:r>
      <w:r>
        <w:rPr>
          <w:color w:val="231F20"/>
          <w:spacing w:val="4"/>
          <w:w w:val="105"/>
        </w:rPr>
        <w:t>44</w:t>
      </w:r>
      <w:r>
        <w:rPr>
          <w:color w:val="231F20"/>
          <w:spacing w:val="71"/>
          <w:w w:val="105"/>
        </w:rPr>
        <w:t xml:space="preserve"> </w:t>
      </w:r>
      <w:r>
        <w:rPr>
          <w:color w:val="231F20"/>
          <w:spacing w:val="3"/>
          <w:w w:val="105"/>
        </w:rPr>
        <w:t xml:space="preserve">governments agreed </w:t>
      </w:r>
      <w:r>
        <w:rPr>
          <w:color w:val="231F20"/>
          <w:w w:val="105"/>
        </w:rPr>
        <w:t xml:space="preserve">on a </w:t>
      </w:r>
      <w:r>
        <w:rPr>
          <w:color w:val="231F20"/>
          <w:spacing w:val="3"/>
          <w:w w:val="105"/>
        </w:rPr>
        <w:t xml:space="preserve">framework </w:t>
      </w:r>
      <w:r>
        <w:rPr>
          <w:color w:val="231F20"/>
          <w:spacing w:val="2"/>
          <w:w w:val="105"/>
        </w:rPr>
        <w:t xml:space="preserve">for </w:t>
      </w:r>
      <w:r>
        <w:rPr>
          <w:color w:val="231F20"/>
          <w:spacing w:val="3"/>
          <w:w w:val="105"/>
        </w:rPr>
        <w:t>economic cooperation</w:t>
      </w:r>
      <w:r>
        <w:rPr>
          <w:color w:val="231F20"/>
          <w:spacing w:val="19"/>
          <w:w w:val="105"/>
        </w:rPr>
        <w:t xml:space="preserve"> </w:t>
      </w:r>
      <w:r>
        <w:rPr>
          <w:color w:val="231F20"/>
          <w:spacing w:val="4"/>
          <w:w w:val="105"/>
        </w:rPr>
        <w:t>partly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299"/>
      </w:pPr>
      <w:r>
        <w:lastRenderedPageBreak/>
        <w:pict>
          <v:line id="_x0000_s1500" style="position:absolute;left:0;text-align:left;z-index:251568640;mso-position-horizontal-relative:page;mso-position-vertical-relative:page" from="445.05pt,69.45pt" to="445.05pt,771pt" strokecolor="#d7d9da" strokeweight="5pt">
            <w10:wrap anchorx="page" anchory="page"/>
          </v:line>
        </w:pict>
      </w:r>
      <w:r w:rsidR="004404A8">
        <w:rPr>
          <w:color w:val="231F20"/>
        </w:rPr>
        <w:t>designed to avoid a repetition of the disastrous economic policies that had contributed to the Great Depression of the 1930s.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 xml:space="preserve">During that decade, as economic activity in the major industrial countries weakened, countries attempted to defend their economies by increasing restrictions on imports; but this just worsened the downward spiral in world trade, output, and employment. To </w:t>
      </w:r>
      <w:r>
        <w:rPr>
          <w:color w:val="231F20"/>
          <w:w w:val="105"/>
        </w:rPr>
        <w:t>conserve dwindling reserves of gold and foreign exchange, some countries curtailed their citizens’ freedom to buy abroad, some devalued their currencies, and some introduced complicated restrictions on their citizens’ freedom to hold foreign exchange. Thes</w:t>
      </w:r>
      <w:r>
        <w:rPr>
          <w:color w:val="231F20"/>
          <w:w w:val="105"/>
        </w:rPr>
        <w:t xml:space="preserve">e fixes, however, also proved self-defeating, and no country was able to maintain its competitive edge for long. Such “beggar-thy-neighbor” policies devastated the international economy; world trade declined sharply, as did employment and living standards </w:t>
      </w:r>
      <w:r>
        <w:rPr>
          <w:color w:val="231F20"/>
          <w:w w:val="105"/>
        </w:rPr>
        <w:t>in many countries.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As </w:t>
      </w:r>
      <w:r>
        <w:rPr>
          <w:color w:val="231F20"/>
          <w:spacing w:val="3"/>
        </w:rPr>
        <w:t xml:space="preserve">World </w:t>
      </w:r>
      <w:r>
        <w:rPr>
          <w:color w:val="231F20"/>
          <w:spacing w:val="2"/>
        </w:rPr>
        <w:t xml:space="preserve">War </w:t>
      </w:r>
      <w:r>
        <w:rPr>
          <w:color w:val="231F20"/>
        </w:rPr>
        <w:t xml:space="preserve">II </w:t>
      </w:r>
      <w:r>
        <w:rPr>
          <w:color w:val="231F20"/>
          <w:spacing w:val="3"/>
        </w:rPr>
        <w:t xml:space="preserve">came </w:t>
      </w:r>
      <w:r>
        <w:rPr>
          <w:color w:val="231F20"/>
        </w:rPr>
        <w:t xml:space="preserve">to a </w:t>
      </w:r>
      <w:r>
        <w:rPr>
          <w:color w:val="231F20"/>
          <w:spacing w:val="3"/>
        </w:rPr>
        <w:t xml:space="preserve">close, </w:t>
      </w:r>
      <w:r>
        <w:rPr>
          <w:color w:val="231F20"/>
          <w:spacing w:val="2"/>
        </w:rPr>
        <w:t xml:space="preserve">the </w:t>
      </w:r>
      <w:r>
        <w:rPr>
          <w:color w:val="231F20"/>
          <w:spacing w:val="3"/>
        </w:rPr>
        <w:t xml:space="preserve">leading allied </w:t>
      </w:r>
      <w:r>
        <w:rPr>
          <w:color w:val="231F20"/>
          <w:spacing w:val="4"/>
        </w:rPr>
        <w:t xml:space="preserve">countries </w:t>
      </w:r>
      <w:r>
        <w:rPr>
          <w:color w:val="231F20"/>
          <w:spacing w:val="3"/>
        </w:rPr>
        <w:t xml:space="preserve">considered various plans </w:t>
      </w:r>
      <w:r>
        <w:rPr>
          <w:color w:val="231F20"/>
        </w:rPr>
        <w:t xml:space="preserve">to </w:t>
      </w:r>
      <w:r>
        <w:rPr>
          <w:color w:val="231F20"/>
          <w:spacing w:val="3"/>
        </w:rPr>
        <w:t xml:space="preserve">restore international monetary. </w:t>
      </w:r>
      <w:r>
        <w:rPr>
          <w:color w:val="231F20"/>
          <w:spacing w:val="2"/>
        </w:rPr>
        <w:t xml:space="preserve">The </w:t>
      </w:r>
      <w:r>
        <w:rPr>
          <w:color w:val="231F20"/>
          <w:spacing w:val="4"/>
        </w:rPr>
        <w:t xml:space="preserve">country </w:t>
      </w:r>
      <w:r>
        <w:rPr>
          <w:color w:val="231F20"/>
          <w:spacing w:val="3"/>
        </w:rPr>
        <w:t xml:space="preserve">representatives drew </w:t>
      </w:r>
      <w:r>
        <w:rPr>
          <w:color w:val="231F20"/>
        </w:rPr>
        <w:t xml:space="preserve">up </w:t>
      </w:r>
      <w:r>
        <w:rPr>
          <w:color w:val="231F20"/>
          <w:spacing w:val="2"/>
        </w:rPr>
        <w:t xml:space="preserve">the </w:t>
      </w:r>
      <w:r>
        <w:rPr>
          <w:color w:val="231F20"/>
          <w:spacing w:val="3"/>
        </w:rPr>
        <w:t xml:space="preserve">charter </w:t>
      </w:r>
      <w:r>
        <w:rPr>
          <w:color w:val="231F20"/>
          <w:spacing w:val="2"/>
        </w:rPr>
        <w:t xml:space="preserve">(or </w:t>
      </w:r>
      <w:r>
        <w:rPr>
          <w:color w:val="231F20"/>
          <w:spacing w:val="3"/>
        </w:rPr>
        <w:t xml:space="preserve">Articles </w:t>
      </w:r>
      <w:r>
        <w:rPr>
          <w:color w:val="231F20"/>
        </w:rPr>
        <w:t xml:space="preserve">of </w:t>
      </w:r>
      <w:r>
        <w:rPr>
          <w:color w:val="231F20"/>
          <w:spacing w:val="3"/>
        </w:rPr>
        <w:t xml:space="preserve">Agreement) </w:t>
      </w:r>
      <w:r>
        <w:rPr>
          <w:color w:val="231F20"/>
        </w:rPr>
        <w:t xml:space="preserve">of </w:t>
      </w:r>
      <w:r>
        <w:rPr>
          <w:color w:val="231F20"/>
          <w:spacing w:val="4"/>
        </w:rPr>
        <w:t xml:space="preserve">an </w:t>
      </w:r>
      <w:r>
        <w:rPr>
          <w:color w:val="231F20"/>
          <w:spacing w:val="3"/>
        </w:rPr>
        <w:t xml:space="preserve">international institution </w:t>
      </w:r>
      <w:r>
        <w:rPr>
          <w:color w:val="231F20"/>
        </w:rPr>
        <w:t xml:space="preserve">to </w:t>
      </w:r>
      <w:r>
        <w:rPr>
          <w:color w:val="231F20"/>
          <w:spacing w:val="3"/>
        </w:rPr>
        <w:t>over</w:t>
      </w:r>
      <w:r>
        <w:rPr>
          <w:color w:val="231F20"/>
          <w:spacing w:val="3"/>
        </w:rPr>
        <w:t xml:space="preserve">see </w:t>
      </w:r>
      <w:r>
        <w:rPr>
          <w:color w:val="231F20"/>
          <w:spacing w:val="2"/>
        </w:rPr>
        <w:t xml:space="preserve">the  </w:t>
      </w:r>
      <w:r>
        <w:rPr>
          <w:color w:val="231F20"/>
          <w:spacing w:val="3"/>
        </w:rPr>
        <w:t xml:space="preserve">international  monetary  </w:t>
      </w:r>
      <w:r>
        <w:rPr>
          <w:color w:val="231F20"/>
          <w:spacing w:val="4"/>
        </w:rPr>
        <w:t xml:space="preserve">system  </w:t>
      </w:r>
      <w:r>
        <w:rPr>
          <w:color w:val="231F20"/>
          <w:spacing w:val="2"/>
        </w:rPr>
        <w:t xml:space="preserve">and </w:t>
      </w:r>
      <w:r>
        <w:rPr>
          <w:color w:val="231F20"/>
        </w:rPr>
        <w:t xml:space="preserve">to </w:t>
      </w:r>
      <w:r>
        <w:rPr>
          <w:color w:val="231F20"/>
          <w:spacing w:val="3"/>
        </w:rPr>
        <w:t xml:space="preserve">promote both </w:t>
      </w:r>
      <w:r>
        <w:rPr>
          <w:color w:val="231F20"/>
          <w:spacing w:val="2"/>
        </w:rPr>
        <w:t xml:space="preserve">the </w:t>
      </w:r>
      <w:r>
        <w:rPr>
          <w:color w:val="231F20"/>
          <w:spacing w:val="3"/>
        </w:rPr>
        <w:t xml:space="preserve">elimination </w:t>
      </w:r>
      <w:r>
        <w:rPr>
          <w:color w:val="231F20"/>
        </w:rPr>
        <w:t xml:space="preserve">of </w:t>
      </w:r>
      <w:r>
        <w:rPr>
          <w:color w:val="231F20"/>
          <w:spacing w:val="3"/>
        </w:rPr>
        <w:t xml:space="preserve">exchange restrictions relating </w:t>
      </w:r>
      <w:r>
        <w:rPr>
          <w:color w:val="231F20"/>
          <w:spacing w:val="4"/>
        </w:rPr>
        <w:t xml:space="preserve">to </w:t>
      </w:r>
      <w:r>
        <w:rPr>
          <w:color w:val="231F20"/>
          <w:spacing w:val="3"/>
        </w:rPr>
        <w:t xml:space="preserve">trade </w:t>
      </w:r>
      <w:r>
        <w:rPr>
          <w:color w:val="231F20"/>
        </w:rPr>
        <w:t xml:space="preserve">in </w:t>
      </w:r>
      <w:r>
        <w:rPr>
          <w:color w:val="231F20"/>
          <w:spacing w:val="3"/>
        </w:rPr>
        <w:t xml:space="preserve">goods </w:t>
      </w:r>
      <w:r>
        <w:rPr>
          <w:color w:val="231F20"/>
          <w:spacing w:val="2"/>
        </w:rPr>
        <w:t xml:space="preserve">and </w:t>
      </w:r>
      <w:r>
        <w:rPr>
          <w:color w:val="231F20"/>
          <w:spacing w:val="3"/>
        </w:rPr>
        <w:t xml:space="preserve">services, </w:t>
      </w:r>
      <w:r>
        <w:rPr>
          <w:color w:val="231F20"/>
          <w:spacing w:val="2"/>
        </w:rPr>
        <w:t xml:space="preserve">and the </w:t>
      </w:r>
      <w:r>
        <w:rPr>
          <w:color w:val="231F20"/>
          <w:spacing w:val="3"/>
        </w:rPr>
        <w:t xml:space="preserve">stability </w:t>
      </w:r>
      <w:r>
        <w:rPr>
          <w:color w:val="231F20"/>
        </w:rPr>
        <w:t xml:space="preserve">of </w:t>
      </w:r>
      <w:r>
        <w:rPr>
          <w:color w:val="231F20"/>
          <w:spacing w:val="3"/>
        </w:rPr>
        <w:t>exchange</w:t>
      </w:r>
      <w:r>
        <w:rPr>
          <w:color w:val="231F20"/>
          <w:spacing w:val="62"/>
        </w:rPr>
        <w:t xml:space="preserve"> </w:t>
      </w:r>
      <w:r>
        <w:rPr>
          <w:color w:val="231F20"/>
          <w:spacing w:val="4"/>
        </w:rPr>
        <w:t>rates.</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rPr>
        <w:t xml:space="preserve">The IMF came into existence in December 1945, when the first 29 countries </w:t>
      </w:r>
      <w:r>
        <w:rPr>
          <w:color w:val="231F20"/>
        </w:rPr>
        <w:t>signed its Articles of Agreement.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statutory purposes </w:t>
      </w:r>
      <w:r>
        <w:rPr>
          <w:color w:val="231F20"/>
        </w:rPr>
        <w:t xml:space="preserve">of </w:t>
      </w:r>
      <w:r>
        <w:rPr>
          <w:color w:val="231F20"/>
          <w:spacing w:val="2"/>
        </w:rPr>
        <w:t xml:space="preserve">the IMF </w:t>
      </w:r>
      <w:r>
        <w:rPr>
          <w:color w:val="231F20"/>
          <w:spacing w:val="3"/>
        </w:rPr>
        <w:t xml:space="preserve">today </w:t>
      </w:r>
      <w:r>
        <w:rPr>
          <w:color w:val="231F20"/>
          <w:spacing w:val="2"/>
        </w:rPr>
        <w:t xml:space="preserve">are the </w:t>
      </w:r>
      <w:r>
        <w:rPr>
          <w:color w:val="231F20"/>
          <w:spacing w:val="3"/>
        </w:rPr>
        <w:t xml:space="preserve">same </w:t>
      </w:r>
      <w:r>
        <w:rPr>
          <w:color w:val="231F20"/>
        </w:rPr>
        <w:t xml:space="preserve">as  </w:t>
      </w:r>
      <w:r>
        <w:rPr>
          <w:color w:val="231F20"/>
          <w:spacing w:val="4"/>
        </w:rPr>
        <w:t xml:space="preserve">when  </w:t>
      </w:r>
      <w:r>
        <w:rPr>
          <w:color w:val="231F20"/>
          <w:spacing w:val="3"/>
        </w:rPr>
        <w:t xml:space="preserve">they were formulated </w:t>
      </w:r>
      <w:r>
        <w:rPr>
          <w:color w:val="231F20"/>
        </w:rPr>
        <w:t xml:space="preserve">in </w:t>
      </w:r>
      <w:r>
        <w:rPr>
          <w:color w:val="231F20"/>
          <w:spacing w:val="3"/>
        </w:rPr>
        <w:t xml:space="preserve">1944. Since then, </w:t>
      </w:r>
      <w:r>
        <w:rPr>
          <w:color w:val="231F20"/>
          <w:spacing w:val="2"/>
        </w:rPr>
        <w:t xml:space="preserve">the </w:t>
      </w:r>
      <w:r>
        <w:rPr>
          <w:color w:val="231F20"/>
          <w:spacing w:val="3"/>
        </w:rPr>
        <w:t xml:space="preserve">world </w:t>
      </w:r>
      <w:r>
        <w:rPr>
          <w:color w:val="231F20"/>
          <w:spacing w:val="2"/>
        </w:rPr>
        <w:t xml:space="preserve">has </w:t>
      </w:r>
      <w:r>
        <w:rPr>
          <w:color w:val="231F20"/>
          <w:spacing w:val="4"/>
        </w:rPr>
        <w:t xml:space="preserve">experienced </w:t>
      </w:r>
      <w:r>
        <w:rPr>
          <w:color w:val="231F20"/>
          <w:spacing w:val="3"/>
        </w:rPr>
        <w:t xml:space="preserve">unprecedented growth </w:t>
      </w:r>
      <w:r>
        <w:rPr>
          <w:color w:val="231F20"/>
        </w:rPr>
        <w:t xml:space="preserve">in </w:t>
      </w:r>
      <w:r>
        <w:rPr>
          <w:color w:val="231F20"/>
          <w:spacing w:val="3"/>
        </w:rPr>
        <w:t xml:space="preserve">real incomes. </w:t>
      </w:r>
      <w:r>
        <w:rPr>
          <w:color w:val="231F20"/>
          <w:spacing w:val="2"/>
        </w:rPr>
        <w:t xml:space="preserve">And </w:t>
      </w:r>
      <w:r>
        <w:rPr>
          <w:color w:val="231F20"/>
          <w:spacing w:val="3"/>
        </w:rPr>
        <w:t xml:space="preserve">although </w:t>
      </w:r>
      <w:r>
        <w:rPr>
          <w:color w:val="231F20"/>
          <w:spacing w:val="2"/>
        </w:rPr>
        <w:t xml:space="preserve">the </w:t>
      </w:r>
      <w:r>
        <w:rPr>
          <w:color w:val="231F20"/>
          <w:spacing w:val="3"/>
        </w:rPr>
        <w:t xml:space="preserve">benefits </w:t>
      </w:r>
      <w:r>
        <w:rPr>
          <w:color w:val="231F20"/>
          <w:spacing w:val="4"/>
        </w:rPr>
        <w:t xml:space="preserve">of </w:t>
      </w:r>
      <w:r>
        <w:rPr>
          <w:color w:val="231F20"/>
          <w:spacing w:val="3"/>
        </w:rPr>
        <w:t xml:space="preserve">growth have </w:t>
      </w:r>
      <w:r>
        <w:rPr>
          <w:color w:val="231F20"/>
          <w:spacing w:val="2"/>
        </w:rPr>
        <w:t xml:space="preserve">not </w:t>
      </w:r>
      <w:r>
        <w:rPr>
          <w:color w:val="231F20"/>
          <w:spacing w:val="3"/>
        </w:rPr>
        <w:t xml:space="preserve">flowed equally </w:t>
      </w:r>
      <w:r>
        <w:rPr>
          <w:color w:val="231F20"/>
        </w:rPr>
        <w:t xml:space="preserve">to </w:t>
      </w:r>
      <w:r>
        <w:rPr>
          <w:color w:val="231F20"/>
          <w:spacing w:val="3"/>
        </w:rPr>
        <w:t xml:space="preserve">all—either within </w:t>
      </w:r>
      <w:r>
        <w:rPr>
          <w:color w:val="231F20"/>
        </w:rPr>
        <w:t xml:space="preserve">or </w:t>
      </w:r>
      <w:r>
        <w:rPr>
          <w:color w:val="231F20"/>
          <w:spacing w:val="3"/>
        </w:rPr>
        <w:t xml:space="preserve">among </w:t>
      </w:r>
      <w:r>
        <w:rPr>
          <w:color w:val="231F20"/>
          <w:spacing w:val="4"/>
        </w:rPr>
        <w:t xml:space="preserve">nations— </w:t>
      </w:r>
      <w:r>
        <w:rPr>
          <w:color w:val="231F20"/>
          <w:spacing w:val="3"/>
        </w:rPr>
        <w:t xml:space="preserve">most countries have seen increases </w:t>
      </w:r>
      <w:r>
        <w:rPr>
          <w:color w:val="231F20"/>
        </w:rPr>
        <w:t xml:space="preserve">in </w:t>
      </w:r>
      <w:r>
        <w:rPr>
          <w:color w:val="231F20"/>
          <w:spacing w:val="3"/>
        </w:rPr>
        <w:t xml:space="preserve">prosperity  that  contrast  </w:t>
      </w:r>
      <w:r>
        <w:rPr>
          <w:color w:val="231F20"/>
          <w:spacing w:val="4"/>
        </w:rPr>
        <w:t xml:space="preserve">starkly </w:t>
      </w:r>
      <w:r>
        <w:rPr>
          <w:color w:val="231F20"/>
          <w:spacing w:val="3"/>
        </w:rPr>
        <w:t xml:space="preserve">with </w:t>
      </w:r>
      <w:r>
        <w:rPr>
          <w:color w:val="231F20"/>
          <w:spacing w:val="2"/>
        </w:rPr>
        <w:t xml:space="preserve">the </w:t>
      </w:r>
      <w:r>
        <w:rPr>
          <w:color w:val="231F20"/>
          <w:spacing w:val="3"/>
        </w:rPr>
        <w:t xml:space="preserve">interwar period, </w:t>
      </w:r>
      <w:r>
        <w:rPr>
          <w:color w:val="231F20"/>
        </w:rPr>
        <w:t xml:space="preserve">in </w:t>
      </w:r>
      <w:r>
        <w:rPr>
          <w:color w:val="231F20"/>
          <w:spacing w:val="3"/>
        </w:rPr>
        <w:t xml:space="preserve">particular. Part </w:t>
      </w:r>
      <w:r>
        <w:rPr>
          <w:color w:val="231F20"/>
        </w:rPr>
        <w:t xml:space="preserve">of </w:t>
      </w:r>
      <w:r>
        <w:rPr>
          <w:color w:val="231F20"/>
          <w:spacing w:val="2"/>
        </w:rPr>
        <w:t xml:space="preserve">the </w:t>
      </w:r>
      <w:r>
        <w:rPr>
          <w:color w:val="231F20"/>
          <w:spacing w:val="3"/>
        </w:rPr>
        <w:t xml:space="preserve">explanation lies </w:t>
      </w:r>
      <w:r>
        <w:rPr>
          <w:color w:val="231F20"/>
          <w:spacing w:val="4"/>
        </w:rPr>
        <w:t xml:space="preserve">in </w:t>
      </w:r>
      <w:r>
        <w:rPr>
          <w:color w:val="231F20"/>
          <w:spacing w:val="3"/>
        </w:rPr>
        <w:t xml:space="preserve">improvements </w:t>
      </w:r>
      <w:r>
        <w:rPr>
          <w:color w:val="231F20"/>
        </w:rPr>
        <w:t xml:space="preserve">in </w:t>
      </w:r>
      <w:r>
        <w:rPr>
          <w:color w:val="231F20"/>
          <w:spacing w:val="2"/>
        </w:rPr>
        <w:t xml:space="preserve">the </w:t>
      </w:r>
      <w:r>
        <w:rPr>
          <w:color w:val="231F20"/>
          <w:spacing w:val="3"/>
        </w:rPr>
        <w:t xml:space="preserve">conduct </w:t>
      </w:r>
      <w:r>
        <w:rPr>
          <w:color w:val="231F20"/>
        </w:rPr>
        <w:t xml:space="preserve">of </w:t>
      </w:r>
      <w:r>
        <w:rPr>
          <w:color w:val="231F20"/>
          <w:spacing w:val="3"/>
        </w:rPr>
        <w:t>economic policy, includi</w:t>
      </w:r>
      <w:r>
        <w:rPr>
          <w:color w:val="231F20"/>
          <w:spacing w:val="3"/>
        </w:rPr>
        <w:t xml:space="preserve">ng policies </w:t>
      </w:r>
      <w:r>
        <w:rPr>
          <w:color w:val="231F20"/>
          <w:spacing w:val="4"/>
        </w:rPr>
        <w:t xml:space="preserve">that </w:t>
      </w:r>
      <w:r>
        <w:rPr>
          <w:color w:val="231F20"/>
          <w:spacing w:val="3"/>
        </w:rPr>
        <w:t xml:space="preserve">have encouraged </w:t>
      </w:r>
      <w:r>
        <w:rPr>
          <w:color w:val="231F20"/>
          <w:spacing w:val="2"/>
        </w:rPr>
        <w:t xml:space="preserve">the </w:t>
      </w:r>
      <w:r>
        <w:rPr>
          <w:color w:val="231F20"/>
          <w:spacing w:val="3"/>
        </w:rPr>
        <w:t xml:space="preserve">growth </w:t>
      </w:r>
      <w:r>
        <w:rPr>
          <w:color w:val="231F20"/>
        </w:rPr>
        <w:t xml:space="preserve">of </w:t>
      </w:r>
      <w:r>
        <w:rPr>
          <w:color w:val="231F20"/>
          <w:spacing w:val="3"/>
        </w:rPr>
        <w:t xml:space="preserve">international trade </w:t>
      </w:r>
      <w:r>
        <w:rPr>
          <w:color w:val="231F20"/>
          <w:spacing w:val="2"/>
        </w:rPr>
        <w:t xml:space="preserve">and </w:t>
      </w:r>
      <w:r>
        <w:rPr>
          <w:color w:val="231F20"/>
          <w:spacing w:val="3"/>
        </w:rPr>
        <w:t xml:space="preserve">helped smooth </w:t>
      </w:r>
      <w:r>
        <w:rPr>
          <w:color w:val="231F20"/>
          <w:spacing w:val="4"/>
        </w:rPr>
        <w:t xml:space="preserve">the </w:t>
      </w:r>
      <w:r>
        <w:rPr>
          <w:color w:val="231F20"/>
          <w:spacing w:val="3"/>
        </w:rPr>
        <w:t xml:space="preserve">economic cycle </w:t>
      </w:r>
      <w:r>
        <w:rPr>
          <w:color w:val="231F20"/>
        </w:rPr>
        <w:t xml:space="preserve">of </w:t>
      </w:r>
      <w:r>
        <w:rPr>
          <w:color w:val="231F20"/>
          <w:spacing w:val="3"/>
        </w:rPr>
        <w:t xml:space="preserve">boom </w:t>
      </w:r>
      <w:r>
        <w:rPr>
          <w:color w:val="231F20"/>
          <w:spacing w:val="2"/>
        </w:rPr>
        <w:t xml:space="preserve">and </w:t>
      </w:r>
      <w:r>
        <w:rPr>
          <w:color w:val="231F20"/>
          <w:spacing w:val="3"/>
        </w:rPr>
        <w:t xml:space="preserve">bust. </w:t>
      </w:r>
      <w:r>
        <w:rPr>
          <w:color w:val="231F20"/>
          <w:spacing w:val="2"/>
        </w:rPr>
        <w:t xml:space="preserve">The IMF </w:t>
      </w:r>
      <w:r>
        <w:rPr>
          <w:color w:val="231F20"/>
        </w:rPr>
        <w:t xml:space="preserve">is </w:t>
      </w:r>
      <w:r>
        <w:rPr>
          <w:color w:val="231F20"/>
          <w:spacing w:val="3"/>
        </w:rPr>
        <w:t xml:space="preserve">proud </w:t>
      </w:r>
      <w:r>
        <w:rPr>
          <w:color w:val="231F20"/>
        </w:rPr>
        <w:t xml:space="preserve">to  </w:t>
      </w:r>
      <w:r>
        <w:rPr>
          <w:color w:val="231F20"/>
          <w:spacing w:val="3"/>
        </w:rPr>
        <w:t xml:space="preserve">have </w:t>
      </w:r>
      <w:r>
        <w:rPr>
          <w:color w:val="231F20"/>
          <w:spacing w:val="4"/>
        </w:rPr>
        <w:t xml:space="preserve">contributed </w:t>
      </w:r>
      <w:r>
        <w:rPr>
          <w:color w:val="231F20"/>
        </w:rPr>
        <w:t xml:space="preserve">to </w:t>
      </w:r>
      <w:r>
        <w:rPr>
          <w:color w:val="231F20"/>
          <w:spacing w:val="3"/>
        </w:rPr>
        <w:t>these</w:t>
      </w:r>
      <w:r>
        <w:rPr>
          <w:color w:val="231F20"/>
          <w:spacing w:val="9"/>
        </w:rPr>
        <w:t xml:space="preserve"> </w:t>
      </w:r>
      <w:r>
        <w:rPr>
          <w:color w:val="231F20"/>
          <w:spacing w:val="4"/>
        </w:rPr>
        <w:t>developments.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 xml:space="preserve">In </w:t>
      </w:r>
      <w:r>
        <w:rPr>
          <w:color w:val="231F20"/>
          <w:spacing w:val="2"/>
        </w:rPr>
        <w:t xml:space="preserve">the </w:t>
      </w:r>
      <w:r>
        <w:rPr>
          <w:color w:val="231F20"/>
          <w:spacing w:val="3"/>
        </w:rPr>
        <w:t xml:space="preserve">decades since World </w:t>
      </w:r>
      <w:r>
        <w:rPr>
          <w:color w:val="231F20"/>
          <w:spacing w:val="2"/>
        </w:rPr>
        <w:t xml:space="preserve">War II, </w:t>
      </w:r>
      <w:r>
        <w:rPr>
          <w:color w:val="231F20"/>
          <w:spacing w:val="3"/>
        </w:rPr>
        <w:t xml:space="preserve">apart from rising </w:t>
      </w:r>
      <w:r>
        <w:rPr>
          <w:color w:val="231F20"/>
          <w:spacing w:val="4"/>
        </w:rPr>
        <w:t xml:space="preserve">prosperity,  </w:t>
      </w:r>
      <w:r>
        <w:rPr>
          <w:color w:val="231F20"/>
          <w:spacing w:val="2"/>
        </w:rPr>
        <w:t xml:space="preserve">the </w:t>
      </w:r>
      <w:r>
        <w:rPr>
          <w:color w:val="231F20"/>
          <w:spacing w:val="3"/>
        </w:rPr>
        <w:t>wo</w:t>
      </w:r>
      <w:r>
        <w:rPr>
          <w:color w:val="231F20"/>
          <w:spacing w:val="3"/>
        </w:rPr>
        <w:t xml:space="preserve">rld economy </w:t>
      </w:r>
      <w:r>
        <w:rPr>
          <w:color w:val="231F20"/>
          <w:spacing w:val="2"/>
        </w:rPr>
        <w:t xml:space="preserve">and </w:t>
      </w:r>
      <w:r>
        <w:rPr>
          <w:color w:val="231F20"/>
          <w:spacing w:val="3"/>
        </w:rPr>
        <w:t>monetary system have undergone other</w:t>
      </w:r>
      <w:r>
        <w:rPr>
          <w:color w:val="231F20"/>
          <w:spacing w:val="-12"/>
        </w:rPr>
        <w:t xml:space="preserve"> </w:t>
      </w:r>
      <w:r>
        <w:rPr>
          <w:color w:val="231F20"/>
          <w:spacing w:val="4"/>
        </w:rPr>
        <w:t>major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499" style="position:absolute;left:0;text-align:left;z-index:251569664;mso-position-horizontal-relative:page;mso-position-vertical-relative:page" from="148.45pt,69.45pt" to="148.45pt,771pt" strokecolor="#d7d9da" strokeweight="5pt">
            <w10:wrap anchorx="page" anchory="page"/>
          </v:line>
        </w:pict>
      </w:r>
      <w:r w:rsidR="004404A8">
        <w:rPr>
          <w:color w:val="231F20"/>
        </w:rPr>
        <w:t>changes-changes that have increased the importance and relevance of the purposes served by the IMF, but that have also required the IMF to adapt and reform. Rapid advances in technology and communications have contributed to the increasing international in</w:t>
      </w:r>
      <w:r w:rsidR="004404A8">
        <w:rPr>
          <w:color w:val="231F20"/>
        </w:rPr>
        <w:t>tegration of markets and to closer linkages among national economies. As a result, financial crises, when they erupt, now tend to spread more rapidly among countries.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In </w:t>
      </w:r>
      <w:r>
        <w:rPr>
          <w:color w:val="231F20"/>
          <w:spacing w:val="3"/>
        </w:rPr>
        <w:t xml:space="preserve">such </w:t>
      </w:r>
      <w:r>
        <w:rPr>
          <w:color w:val="231F20"/>
        </w:rPr>
        <w:t xml:space="preserve">an  </w:t>
      </w:r>
      <w:r>
        <w:rPr>
          <w:color w:val="231F20"/>
          <w:spacing w:val="3"/>
        </w:rPr>
        <w:t xml:space="preserve">increasingly  integrated  </w:t>
      </w:r>
      <w:r>
        <w:rPr>
          <w:color w:val="231F20"/>
          <w:spacing w:val="2"/>
        </w:rPr>
        <w:t xml:space="preserve">and  </w:t>
      </w:r>
      <w:r>
        <w:rPr>
          <w:color w:val="231F20"/>
          <w:spacing w:val="3"/>
        </w:rPr>
        <w:t xml:space="preserve">interdependent  </w:t>
      </w:r>
      <w:r>
        <w:rPr>
          <w:color w:val="231F20"/>
          <w:spacing w:val="4"/>
        </w:rPr>
        <w:t xml:space="preserve">world,  </w:t>
      </w:r>
      <w:r>
        <w:rPr>
          <w:color w:val="231F20"/>
          <w:spacing w:val="2"/>
        </w:rPr>
        <w:t xml:space="preserve">any </w:t>
      </w:r>
      <w:r>
        <w:rPr>
          <w:color w:val="231F20"/>
          <w:spacing w:val="3"/>
        </w:rPr>
        <w:t xml:space="preserve">country’s prosperity depends more than ever both </w:t>
      </w:r>
      <w:r>
        <w:rPr>
          <w:color w:val="231F20"/>
        </w:rPr>
        <w:t xml:space="preserve">on </w:t>
      </w:r>
      <w:r>
        <w:rPr>
          <w:color w:val="231F20"/>
          <w:spacing w:val="2"/>
        </w:rPr>
        <w:t xml:space="preserve">the </w:t>
      </w:r>
      <w:r>
        <w:rPr>
          <w:color w:val="231F20"/>
          <w:spacing w:val="4"/>
        </w:rPr>
        <w:t xml:space="preserve">economic </w:t>
      </w:r>
      <w:r>
        <w:rPr>
          <w:color w:val="231F20"/>
          <w:spacing w:val="3"/>
        </w:rPr>
        <w:t xml:space="preserve">performance </w:t>
      </w:r>
      <w:r>
        <w:rPr>
          <w:color w:val="231F20"/>
        </w:rPr>
        <w:t xml:space="preserve">of </w:t>
      </w:r>
      <w:r>
        <w:rPr>
          <w:color w:val="231F20"/>
          <w:spacing w:val="3"/>
        </w:rPr>
        <w:t xml:space="preserve">other countries </w:t>
      </w:r>
      <w:r>
        <w:rPr>
          <w:color w:val="231F20"/>
          <w:spacing w:val="2"/>
        </w:rPr>
        <w:t xml:space="preserve">and </w:t>
      </w:r>
      <w:r>
        <w:rPr>
          <w:color w:val="231F20"/>
        </w:rPr>
        <w:t xml:space="preserve">on </w:t>
      </w:r>
      <w:r>
        <w:rPr>
          <w:color w:val="231F20"/>
          <w:spacing w:val="2"/>
        </w:rPr>
        <w:t xml:space="preserve">the </w:t>
      </w:r>
      <w:r>
        <w:rPr>
          <w:color w:val="231F20"/>
          <w:spacing w:val="3"/>
        </w:rPr>
        <w:t xml:space="preserve">existence </w:t>
      </w:r>
      <w:r>
        <w:rPr>
          <w:color w:val="231F20"/>
        </w:rPr>
        <w:t xml:space="preserve">of an </w:t>
      </w:r>
      <w:r>
        <w:rPr>
          <w:color w:val="231F20"/>
          <w:spacing w:val="3"/>
        </w:rPr>
        <w:t xml:space="preserve">open </w:t>
      </w:r>
      <w:r>
        <w:rPr>
          <w:color w:val="231F20"/>
          <w:spacing w:val="2"/>
        </w:rPr>
        <w:t xml:space="preserve">and </w:t>
      </w:r>
      <w:r>
        <w:rPr>
          <w:color w:val="231F20"/>
          <w:spacing w:val="4"/>
        </w:rPr>
        <w:t xml:space="preserve">stable </w:t>
      </w:r>
      <w:r>
        <w:rPr>
          <w:color w:val="231F20"/>
          <w:spacing w:val="3"/>
        </w:rPr>
        <w:t xml:space="preserve">global economic environment. Equally, economic </w:t>
      </w:r>
      <w:r>
        <w:rPr>
          <w:color w:val="231F20"/>
          <w:spacing w:val="2"/>
        </w:rPr>
        <w:t xml:space="preserve">and </w:t>
      </w:r>
      <w:r>
        <w:rPr>
          <w:color w:val="231F20"/>
          <w:spacing w:val="3"/>
        </w:rPr>
        <w:t xml:space="preserve">financial </w:t>
      </w:r>
      <w:r>
        <w:rPr>
          <w:color w:val="231F20"/>
          <w:spacing w:val="4"/>
        </w:rPr>
        <w:t xml:space="preserve">policies </w:t>
      </w:r>
      <w:r>
        <w:rPr>
          <w:color w:val="231F20"/>
          <w:spacing w:val="3"/>
        </w:rPr>
        <w:t xml:space="preserve">that individual countries follow affect </w:t>
      </w:r>
      <w:r>
        <w:rPr>
          <w:color w:val="231F20"/>
          <w:spacing w:val="2"/>
        </w:rPr>
        <w:t xml:space="preserve">how </w:t>
      </w:r>
      <w:r>
        <w:rPr>
          <w:color w:val="231F20"/>
          <w:spacing w:val="3"/>
        </w:rPr>
        <w:t>wel</w:t>
      </w:r>
      <w:r>
        <w:rPr>
          <w:color w:val="231F20"/>
          <w:spacing w:val="3"/>
        </w:rPr>
        <w:t xml:space="preserve">l </w:t>
      </w:r>
      <w:r>
        <w:rPr>
          <w:color w:val="231F20"/>
        </w:rPr>
        <w:t xml:space="preserve">or </w:t>
      </w:r>
      <w:r>
        <w:rPr>
          <w:color w:val="231F20"/>
          <w:spacing w:val="2"/>
        </w:rPr>
        <w:t xml:space="preserve">how </w:t>
      </w:r>
      <w:r>
        <w:rPr>
          <w:color w:val="231F20"/>
          <w:spacing w:val="3"/>
        </w:rPr>
        <w:t xml:space="preserve">poorly </w:t>
      </w:r>
      <w:r>
        <w:rPr>
          <w:color w:val="231F20"/>
          <w:spacing w:val="2"/>
        </w:rPr>
        <w:t xml:space="preserve">the </w:t>
      </w:r>
      <w:r>
        <w:rPr>
          <w:color w:val="231F20"/>
          <w:spacing w:val="4"/>
        </w:rPr>
        <w:t xml:space="preserve">world </w:t>
      </w:r>
      <w:r>
        <w:rPr>
          <w:color w:val="231F20"/>
          <w:spacing w:val="3"/>
        </w:rPr>
        <w:t xml:space="preserve">trade </w:t>
      </w:r>
      <w:r>
        <w:rPr>
          <w:color w:val="231F20"/>
          <w:spacing w:val="2"/>
        </w:rPr>
        <w:t xml:space="preserve">and </w:t>
      </w:r>
      <w:r>
        <w:rPr>
          <w:color w:val="231F20"/>
          <w:spacing w:val="3"/>
        </w:rPr>
        <w:t xml:space="preserve">payments system operates. Globalization thus calls </w:t>
      </w:r>
      <w:r>
        <w:rPr>
          <w:color w:val="231F20"/>
          <w:spacing w:val="2"/>
        </w:rPr>
        <w:t xml:space="preserve">for </w:t>
      </w:r>
      <w:r>
        <w:rPr>
          <w:color w:val="231F20"/>
          <w:spacing w:val="4"/>
        </w:rPr>
        <w:t xml:space="preserve">greater </w:t>
      </w:r>
      <w:r>
        <w:rPr>
          <w:color w:val="231F20"/>
          <w:spacing w:val="3"/>
        </w:rPr>
        <w:t xml:space="preserve">international cooperation, which </w:t>
      </w:r>
      <w:r>
        <w:rPr>
          <w:color w:val="231F20"/>
        </w:rPr>
        <w:t xml:space="preserve">in </w:t>
      </w:r>
      <w:r>
        <w:rPr>
          <w:color w:val="231F20"/>
          <w:spacing w:val="3"/>
        </w:rPr>
        <w:t xml:space="preserve">turn </w:t>
      </w:r>
      <w:r>
        <w:rPr>
          <w:color w:val="231F20"/>
          <w:spacing w:val="2"/>
        </w:rPr>
        <w:t xml:space="preserve">has </w:t>
      </w:r>
      <w:r>
        <w:rPr>
          <w:color w:val="231F20"/>
          <w:spacing w:val="3"/>
        </w:rPr>
        <w:t xml:space="preserve">increased </w:t>
      </w:r>
      <w:r>
        <w:rPr>
          <w:color w:val="231F20"/>
          <w:spacing w:val="2"/>
        </w:rPr>
        <w:t xml:space="preserve">the </w:t>
      </w:r>
      <w:r>
        <w:rPr>
          <w:color w:val="231F20"/>
          <w:spacing w:val="4"/>
        </w:rPr>
        <w:t xml:space="preserve">responsibilities </w:t>
      </w:r>
      <w:r>
        <w:rPr>
          <w:color w:val="231F20"/>
        </w:rPr>
        <w:t xml:space="preserve">of </w:t>
      </w:r>
      <w:r>
        <w:rPr>
          <w:color w:val="231F20"/>
          <w:spacing w:val="3"/>
        </w:rPr>
        <w:t xml:space="preserve">international institutions that  organize  such  </w:t>
      </w:r>
      <w:r>
        <w:rPr>
          <w:color w:val="231F20"/>
          <w:spacing w:val="4"/>
        </w:rPr>
        <w:t xml:space="preserve">cooperation—including </w:t>
      </w:r>
      <w:r>
        <w:rPr>
          <w:color w:val="231F20"/>
          <w:spacing w:val="2"/>
        </w:rPr>
        <w:t>the</w:t>
      </w:r>
      <w:r>
        <w:rPr>
          <w:color w:val="231F20"/>
          <w:spacing w:val="4"/>
        </w:rPr>
        <w:t xml:space="preserve"> IMF</w:t>
      </w:r>
      <w:r>
        <w:rPr>
          <w:color w:val="231F20"/>
          <w:spacing w:val="4"/>
        </w:rPr>
        <w: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IMF’s purposes have also become more important </w:t>
      </w:r>
      <w:r>
        <w:rPr>
          <w:color w:val="231F20"/>
          <w:spacing w:val="4"/>
        </w:rPr>
        <w:t xml:space="preserve">simply </w:t>
      </w:r>
      <w:r>
        <w:rPr>
          <w:color w:val="231F20"/>
          <w:spacing w:val="3"/>
        </w:rPr>
        <w:t xml:space="preserve">because </w:t>
      </w:r>
      <w:r>
        <w:rPr>
          <w:color w:val="231F20"/>
        </w:rPr>
        <w:t xml:space="preserve">of </w:t>
      </w:r>
      <w:r>
        <w:rPr>
          <w:color w:val="231F20"/>
          <w:spacing w:val="2"/>
        </w:rPr>
        <w:t xml:space="preserve">the </w:t>
      </w:r>
      <w:r>
        <w:rPr>
          <w:color w:val="231F20"/>
          <w:spacing w:val="3"/>
        </w:rPr>
        <w:t xml:space="preserve">expansion </w:t>
      </w:r>
      <w:r>
        <w:rPr>
          <w:color w:val="231F20"/>
        </w:rPr>
        <w:t xml:space="preserve">of </w:t>
      </w:r>
      <w:r>
        <w:rPr>
          <w:color w:val="231F20"/>
          <w:spacing w:val="2"/>
        </w:rPr>
        <w:t xml:space="preserve">its </w:t>
      </w:r>
      <w:r>
        <w:rPr>
          <w:color w:val="231F20"/>
          <w:spacing w:val="3"/>
        </w:rPr>
        <w:t xml:space="preserve">membership. </w:t>
      </w:r>
      <w:r>
        <w:rPr>
          <w:color w:val="231F20"/>
          <w:spacing w:val="2"/>
        </w:rPr>
        <w:t xml:space="preserve">The </w:t>
      </w:r>
      <w:r>
        <w:rPr>
          <w:color w:val="231F20"/>
          <w:spacing w:val="3"/>
        </w:rPr>
        <w:t xml:space="preserve">number </w:t>
      </w:r>
      <w:r>
        <w:rPr>
          <w:color w:val="231F20"/>
        </w:rPr>
        <w:t xml:space="preserve">of </w:t>
      </w:r>
      <w:r>
        <w:rPr>
          <w:color w:val="231F20"/>
          <w:spacing w:val="2"/>
        </w:rPr>
        <w:t xml:space="preserve">IMF </w:t>
      </w:r>
      <w:r>
        <w:rPr>
          <w:color w:val="231F20"/>
          <w:spacing w:val="4"/>
        </w:rPr>
        <w:t xml:space="preserve">member </w:t>
      </w:r>
      <w:r>
        <w:rPr>
          <w:color w:val="231F20"/>
          <w:spacing w:val="3"/>
        </w:rPr>
        <w:t xml:space="preserve">countries </w:t>
      </w:r>
      <w:r>
        <w:rPr>
          <w:color w:val="231F20"/>
          <w:spacing w:val="2"/>
        </w:rPr>
        <w:t xml:space="preserve">has  </w:t>
      </w:r>
      <w:r>
        <w:rPr>
          <w:color w:val="231F20"/>
          <w:spacing w:val="3"/>
        </w:rPr>
        <w:t xml:space="preserve">more  than  quadrupled  from  </w:t>
      </w:r>
      <w:r>
        <w:rPr>
          <w:color w:val="231F20"/>
          <w:spacing w:val="2"/>
        </w:rPr>
        <w:t xml:space="preserve">the  </w:t>
      </w:r>
      <w:r>
        <w:rPr>
          <w:color w:val="231F20"/>
        </w:rPr>
        <w:t xml:space="preserve">44  </w:t>
      </w:r>
      <w:r>
        <w:rPr>
          <w:color w:val="231F20"/>
          <w:spacing w:val="3"/>
        </w:rPr>
        <w:t xml:space="preserve">states  involved  </w:t>
      </w:r>
      <w:r>
        <w:rPr>
          <w:color w:val="231F20"/>
          <w:spacing w:val="4"/>
        </w:rPr>
        <w:t xml:space="preserve">in  </w:t>
      </w:r>
      <w:r>
        <w:rPr>
          <w:color w:val="231F20"/>
          <w:spacing w:val="2"/>
        </w:rPr>
        <w:t xml:space="preserve">its </w:t>
      </w:r>
      <w:r>
        <w:rPr>
          <w:color w:val="231F20"/>
          <w:spacing w:val="3"/>
        </w:rPr>
        <w:t xml:space="preserve">establishment, reflecting </w:t>
      </w:r>
      <w:r>
        <w:rPr>
          <w:color w:val="231F20"/>
        </w:rPr>
        <w:t xml:space="preserve">in </w:t>
      </w:r>
      <w:r>
        <w:rPr>
          <w:color w:val="231F20"/>
          <w:spacing w:val="3"/>
        </w:rPr>
        <w:t xml:space="preserve">particular </w:t>
      </w:r>
      <w:r>
        <w:rPr>
          <w:color w:val="231F20"/>
          <w:spacing w:val="2"/>
        </w:rPr>
        <w:t xml:space="preserve">the </w:t>
      </w:r>
      <w:r>
        <w:rPr>
          <w:color w:val="231F20"/>
          <w:spacing w:val="3"/>
        </w:rPr>
        <w:t xml:space="preserve">attainment </w:t>
      </w:r>
      <w:r>
        <w:rPr>
          <w:color w:val="231F20"/>
        </w:rPr>
        <w:t xml:space="preserve">of </w:t>
      </w:r>
      <w:r>
        <w:rPr>
          <w:color w:val="231F20"/>
          <w:spacing w:val="4"/>
        </w:rPr>
        <w:t xml:space="preserve">political </w:t>
      </w:r>
      <w:r>
        <w:rPr>
          <w:color w:val="231F20"/>
          <w:spacing w:val="3"/>
        </w:rPr>
        <w:t xml:space="preserve">independence </w:t>
      </w:r>
      <w:r>
        <w:rPr>
          <w:color w:val="231F20"/>
        </w:rPr>
        <w:t xml:space="preserve">by </w:t>
      </w:r>
      <w:r>
        <w:rPr>
          <w:color w:val="231F20"/>
          <w:spacing w:val="3"/>
        </w:rPr>
        <w:t xml:space="preserve">many developing countries </w:t>
      </w:r>
      <w:r>
        <w:rPr>
          <w:color w:val="231F20"/>
          <w:spacing w:val="2"/>
        </w:rPr>
        <w:t xml:space="preserve">and </w:t>
      </w:r>
      <w:r>
        <w:rPr>
          <w:color w:val="231F20"/>
          <w:spacing w:val="3"/>
        </w:rPr>
        <w:t xml:space="preserve">more recently </w:t>
      </w:r>
      <w:r>
        <w:rPr>
          <w:color w:val="231F20"/>
          <w:spacing w:val="4"/>
        </w:rPr>
        <w:t xml:space="preserve">the </w:t>
      </w:r>
      <w:r>
        <w:rPr>
          <w:color w:val="231F20"/>
          <w:spacing w:val="3"/>
        </w:rPr>
        <w:t xml:space="preserve">collapse </w:t>
      </w:r>
      <w:r>
        <w:rPr>
          <w:color w:val="231F20"/>
        </w:rPr>
        <w:t xml:space="preserve">of </w:t>
      </w:r>
      <w:r>
        <w:rPr>
          <w:color w:val="231F20"/>
          <w:spacing w:val="2"/>
        </w:rPr>
        <w:t xml:space="preserve">the </w:t>
      </w:r>
      <w:r>
        <w:rPr>
          <w:color w:val="231F20"/>
          <w:spacing w:val="3"/>
        </w:rPr>
        <w:t>Soviet</w:t>
      </w:r>
      <w:r>
        <w:rPr>
          <w:color w:val="231F20"/>
          <w:spacing w:val="10"/>
        </w:rPr>
        <w:t xml:space="preserve"> </w:t>
      </w:r>
      <w:r>
        <w:rPr>
          <w:color w:val="231F20"/>
          <w:spacing w:val="4"/>
        </w:rPr>
        <w:t>bloc.</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expansion </w:t>
      </w:r>
      <w:r>
        <w:rPr>
          <w:color w:val="231F20"/>
        </w:rPr>
        <w:t xml:space="preserve">of </w:t>
      </w:r>
      <w:r>
        <w:rPr>
          <w:color w:val="231F20"/>
          <w:spacing w:val="2"/>
        </w:rPr>
        <w:t xml:space="preserve">the </w:t>
      </w:r>
      <w:r>
        <w:rPr>
          <w:color w:val="231F20"/>
          <w:spacing w:val="3"/>
        </w:rPr>
        <w:t xml:space="preserve">IMF’s membership, together with </w:t>
      </w:r>
      <w:r>
        <w:rPr>
          <w:color w:val="231F20"/>
          <w:spacing w:val="2"/>
        </w:rPr>
        <w:t xml:space="preserve">the </w:t>
      </w:r>
      <w:r>
        <w:rPr>
          <w:color w:val="231F20"/>
          <w:spacing w:val="4"/>
        </w:rPr>
        <w:t xml:space="preserve">changes </w:t>
      </w:r>
      <w:r>
        <w:rPr>
          <w:color w:val="231F20"/>
        </w:rPr>
        <w:t xml:space="preserve">in </w:t>
      </w:r>
      <w:r>
        <w:rPr>
          <w:color w:val="231F20"/>
          <w:spacing w:val="2"/>
        </w:rPr>
        <w:t xml:space="preserve">the </w:t>
      </w:r>
      <w:r>
        <w:rPr>
          <w:color w:val="231F20"/>
          <w:spacing w:val="3"/>
        </w:rPr>
        <w:t xml:space="preserve">world economy, </w:t>
      </w:r>
      <w:r>
        <w:rPr>
          <w:color w:val="231F20"/>
          <w:spacing w:val="2"/>
        </w:rPr>
        <w:t xml:space="preserve">has </w:t>
      </w:r>
      <w:r>
        <w:rPr>
          <w:color w:val="231F20"/>
          <w:spacing w:val="3"/>
        </w:rPr>
        <w:t xml:space="preserve">required </w:t>
      </w:r>
      <w:r>
        <w:rPr>
          <w:color w:val="231F20"/>
          <w:spacing w:val="2"/>
        </w:rPr>
        <w:t xml:space="preserve">the IMF </w:t>
      </w:r>
      <w:r>
        <w:rPr>
          <w:color w:val="231F20"/>
        </w:rPr>
        <w:t xml:space="preserve">to </w:t>
      </w:r>
      <w:r>
        <w:rPr>
          <w:color w:val="231F20"/>
          <w:spacing w:val="3"/>
        </w:rPr>
        <w:t xml:space="preserve">adapt </w:t>
      </w:r>
      <w:r>
        <w:rPr>
          <w:color w:val="231F20"/>
        </w:rPr>
        <w:t xml:space="preserve">in a </w:t>
      </w:r>
      <w:r>
        <w:rPr>
          <w:color w:val="231F20"/>
          <w:spacing w:val="3"/>
        </w:rPr>
        <w:t xml:space="preserve">variety </w:t>
      </w:r>
      <w:r>
        <w:rPr>
          <w:color w:val="231F20"/>
        </w:rPr>
        <w:t xml:space="preserve">of </w:t>
      </w:r>
      <w:r>
        <w:rPr>
          <w:color w:val="231F20"/>
          <w:spacing w:val="4"/>
        </w:rPr>
        <w:t xml:space="preserve">ways </w:t>
      </w:r>
      <w:r>
        <w:rPr>
          <w:color w:val="231F20"/>
          <w:spacing w:val="4"/>
        </w:rPr>
        <w:t xml:space="preserve"> </w:t>
      </w:r>
      <w:r>
        <w:rPr>
          <w:color w:val="231F20"/>
        </w:rPr>
        <w:t xml:space="preserve">to </w:t>
      </w:r>
      <w:r>
        <w:rPr>
          <w:color w:val="231F20"/>
          <w:spacing w:val="3"/>
        </w:rPr>
        <w:t xml:space="preserve">continue serving </w:t>
      </w:r>
      <w:r>
        <w:rPr>
          <w:color w:val="231F20"/>
          <w:spacing w:val="2"/>
        </w:rPr>
        <w:t xml:space="preserve">its </w:t>
      </w:r>
      <w:r>
        <w:rPr>
          <w:color w:val="231F20"/>
          <w:spacing w:val="3"/>
        </w:rPr>
        <w:t>purposes</w:t>
      </w:r>
      <w:r>
        <w:rPr>
          <w:color w:val="231F20"/>
          <w:spacing w:val="15"/>
        </w:rPr>
        <w:t xml:space="preserve"> </w:t>
      </w:r>
      <w:r>
        <w:rPr>
          <w:color w:val="231F20"/>
          <w:spacing w:val="4"/>
        </w:rPr>
        <w:t>effectively.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Countries that joined </w:t>
      </w:r>
      <w:r>
        <w:rPr>
          <w:color w:val="231F20"/>
          <w:spacing w:val="2"/>
        </w:rPr>
        <w:t xml:space="preserve">the IMF </w:t>
      </w:r>
      <w:r>
        <w:rPr>
          <w:color w:val="231F20"/>
          <w:spacing w:val="3"/>
        </w:rPr>
        <w:t xml:space="preserve">between 1945 </w:t>
      </w:r>
      <w:r>
        <w:rPr>
          <w:color w:val="231F20"/>
          <w:spacing w:val="2"/>
        </w:rPr>
        <w:t xml:space="preserve">and </w:t>
      </w:r>
      <w:r>
        <w:rPr>
          <w:color w:val="231F20"/>
          <w:spacing w:val="3"/>
        </w:rPr>
        <w:t xml:space="preserve">1971 agreed </w:t>
      </w:r>
      <w:r>
        <w:rPr>
          <w:color w:val="231F20"/>
          <w:spacing w:val="4"/>
        </w:rPr>
        <w:t xml:space="preserve">to </w:t>
      </w:r>
      <w:r>
        <w:rPr>
          <w:color w:val="231F20"/>
          <w:spacing w:val="3"/>
        </w:rPr>
        <w:t xml:space="preserve">keep their exchange rates pegged </w:t>
      </w:r>
      <w:r>
        <w:rPr>
          <w:color w:val="231F20"/>
        </w:rPr>
        <w:t xml:space="preserve">at </w:t>
      </w:r>
      <w:r>
        <w:rPr>
          <w:color w:val="231F20"/>
          <w:spacing w:val="3"/>
        </w:rPr>
        <w:t xml:space="preserve">rates that could </w:t>
      </w:r>
      <w:r>
        <w:rPr>
          <w:color w:val="231F20"/>
        </w:rPr>
        <w:t xml:space="preserve">be </w:t>
      </w:r>
      <w:r>
        <w:rPr>
          <w:color w:val="231F20"/>
          <w:spacing w:val="3"/>
        </w:rPr>
        <w:t xml:space="preserve">adjusted, </w:t>
      </w:r>
      <w:r>
        <w:rPr>
          <w:color w:val="231F20"/>
          <w:spacing w:val="2"/>
        </w:rPr>
        <w:t xml:space="preserve">but </w:t>
      </w:r>
      <w:r>
        <w:rPr>
          <w:color w:val="231F20"/>
          <w:spacing w:val="4"/>
        </w:rPr>
        <w:t xml:space="preserve">only </w:t>
      </w:r>
      <w:r>
        <w:rPr>
          <w:color w:val="231F20"/>
        </w:rPr>
        <w:t xml:space="preserve">to </w:t>
      </w:r>
      <w:r>
        <w:rPr>
          <w:color w:val="231F20"/>
          <w:spacing w:val="3"/>
        </w:rPr>
        <w:t xml:space="preserve">correct </w:t>
      </w:r>
      <w:r>
        <w:rPr>
          <w:color w:val="231F20"/>
        </w:rPr>
        <w:t xml:space="preserve">a </w:t>
      </w:r>
      <w:r>
        <w:rPr>
          <w:color w:val="231F20"/>
          <w:spacing w:val="3"/>
        </w:rPr>
        <w:t xml:space="preserve">“fundamental disequilibrium” </w:t>
      </w:r>
      <w:r>
        <w:rPr>
          <w:color w:val="231F20"/>
        </w:rPr>
        <w:t xml:space="preserve">in  </w:t>
      </w:r>
      <w:r>
        <w:rPr>
          <w:color w:val="231F20"/>
          <w:spacing w:val="2"/>
        </w:rPr>
        <w:t xml:space="preserve">the  </w:t>
      </w:r>
      <w:r>
        <w:rPr>
          <w:color w:val="231F20"/>
          <w:spacing w:val="3"/>
        </w:rPr>
        <w:t xml:space="preserve">balance  </w:t>
      </w:r>
      <w:r>
        <w:rPr>
          <w:color w:val="231F20"/>
        </w:rPr>
        <w:t xml:space="preserve">of  </w:t>
      </w:r>
      <w:r>
        <w:rPr>
          <w:color w:val="231F20"/>
          <w:spacing w:val="4"/>
        </w:rPr>
        <w:t>payment</w:t>
      </w:r>
      <w:r>
        <w:rPr>
          <w:color w:val="231F20"/>
          <w:spacing w:val="4"/>
        </w:rPr>
        <w:t xml:space="preserve">s </w:t>
      </w:r>
      <w:r>
        <w:rPr>
          <w:color w:val="231F20"/>
          <w:spacing w:val="2"/>
        </w:rPr>
        <w:t xml:space="preserve">and </w:t>
      </w:r>
      <w:r>
        <w:rPr>
          <w:color w:val="231F20"/>
          <w:spacing w:val="3"/>
        </w:rPr>
        <w:t xml:space="preserve">with </w:t>
      </w:r>
      <w:r>
        <w:rPr>
          <w:color w:val="231F20"/>
          <w:spacing w:val="2"/>
        </w:rPr>
        <w:t xml:space="preserve">the </w:t>
      </w:r>
      <w:r>
        <w:rPr>
          <w:color w:val="231F20"/>
          <w:spacing w:val="3"/>
        </w:rPr>
        <w:t xml:space="preserve">IMF’s concurrence. This so-called Bretton Woods system </w:t>
      </w:r>
      <w:r>
        <w:rPr>
          <w:color w:val="231F20"/>
          <w:spacing w:val="4"/>
        </w:rPr>
        <w:t xml:space="preserve">of </w:t>
      </w:r>
      <w:r>
        <w:rPr>
          <w:color w:val="231F20"/>
          <w:spacing w:val="3"/>
        </w:rPr>
        <w:t xml:space="preserve">exchange rates prevailed until 1971 when </w:t>
      </w:r>
      <w:r>
        <w:rPr>
          <w:color w:val="231F20"/>
          <w:spacing w:val="2"/>
        </w:rPr>
        <w:t xml:space="preserve">the </w:t>
      </w:r>
      <w:r>
        <w:rPr>
          <w:color w:val="231F20"/>
          <w:spacing w:val="3"/>
        </w:rPr>
        <w:t xml:space="preserve">U.S. government </w:t>
      </w:r>
      <w:r>
        <w:rPr>
          <w:color w:val="231F20"/>
          <w:spacing w:val="4"/>
        </w:rPr>
        <w:t xml:space="preserve">suspended </w:t>
      </w:r>
      <w:r>
        <w:rPr>
          <w:color w:val="231F20"/>
          <w:spacing w:val="2"/>
        </w:rPr>
        <w:t xml:space="preserve">the </w:t>
      </w:r>
      <w:r>
        <w:rPr>
          <w:color w:val="231F20"/>
          <w:spacing w:val="3"/>
        </w:rPr>
        <w:t xml:space="preserve">convertibility </w:t>
      </w:r>
      <w:r>
        <w:rPr>
          <w:color w:val="231F20"/>
        </w:rPr>
        <w:t xml:space="preserve">of </w:t>
      </w:r>
      <w:r>
        <w:rPr>
          <w:color w:val="231F20"/>
          <w:spacing w:val="2"/>
        </w:rPr>
        <w:t xml:space="preserve">the </w:t>
      </w:r>
      <w:r>
        <w:rPr>
          <w:color w:val="231F20"/>
          <w:spacing w:val="3"/>
        </w:rPr>
        <w:t xml:space="preserve">U.S. dollar (and dollar reserves held </w:t>
      </w:r>
      <w:r>
        <w:rPr>
          <w:color w:val="231F20"/>
        </w:rPr>
        <w:t xml:space="preserve">by </w:t>
      </w:r>
      <w:r>
        <w:rPr>
          <w:color w:val="231F20"/>
          <w:spacing w:val="4"/>
        </w:rPr>
        <w:t xml:space="preserve">other </w:t>
      </w:r>
      <w:r>
        <w:rPr>
          <w:color w:val="231F20"/>
          <w:spacing w:val="3"/>
        </w:rPr>
        <w:t>governments) into</w:t>
      </w:r>
      <w:r>
        <w:rPr>
          <w:color w:val="231F20"/>
          <w:spacing w:val="7"/>
        </w:rPr>
        <w:t xml:space="preserve"> </w:t>
      </w:r>
      <w:r>
        <w:rPr>
          <w:color w:val="231F20"/>
          <w:spacing w:val="4"/>
        </w:rPr>
        <w:t>gold.</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rPr>
        <w:t xml:space="preserve">At </w:t>
      </w:r>
      <w:r>
        <w:rPr>
          <w:color w:val="231F20"/>
          <w:spacing w:val="2"/>
        </w:rPr>
        <w:t xml:space="preserve">the </w:t>
      </w:r>
      <w:r>
        <w:rPr>
          <w:color w:val="231F20"/>
          <w:spacing w:val="3"/>
        </w:rPr>
        <w:t xml:space="preserve">same time </w:t>
      </w:r>
      <w:r>
        <w:rPr>
          <w:color w:val="231F20"/>
        </w:rPr>
        <w:t xml:space="preserve">as </w:t>
      </w:r>
      <w:r>
        <w:rPr>
          <w:color w:val="231F20"/>
          <w:spacing w:val="2"/>
        </w:rPr>
        <w:t xml:space="preserve">the IMF was </w:t>
      </w:r>
      <w:r>
        <w:rPr>
          <w:color w:val="231F20"/>
          <w:spacing w:val="3"/>
        </w:rPr>
        <w:t xml:space="preserve">created, </w:t>
      </w:r>
      <w:r>
        <w:rPr>
          <w:color w:val="231F20"/>
          <w:spacing w:val="2"/>
        </w:rPr>
        <w:t xml:space="preserve">the </w:t>
      </w:r>
      <w:r>
        <w:rPr>
          <w:color w:val="231F20"/>
          <w:spacing w:val="3"/>
        </w:rPr>
        <w:t xml:space="preserve">International </w:t>
      </w:r>
      <w:r>
        <w:rPr>
          <w:color w:val="231F20"/>
          <w:spacing w:val="4"/>
        </w:rPr>
        <w:t xml:space="preserve">Bank  </w:t>
      </w:r>
      <w:r>
        <w:rPr>
          <w:color w:val="231F20"/>
          <w:spacing w:val="2"/>
        </w:rPr>
        <w:t xml:space="preserve">for </w:t>
      </w:r>
      <w:r>
        <w:rPr>
          <w:color w:val="231F20"/>
          <w:spacing w:val="3"/>
        </w:rPr>
        <w:t xml:space="preserve">Reconstruction </w:t>
      </w:r>
      <w:r>
        <w:rPr>
          <w:color w:val="231F20"/>
          <w:spacing w:val="2"/>
        </w:rPr>
        <w:t xml:space="preserve">and </w:t>
      </w:r>
      <w:r>
        <w:rPr>
          <w:color w:val="231F20"/>
          <w:spacing w:val="3"/>
        </w:rPr>
        <w:t xml:space="preserve">Development (IBRD), more commonly known </w:t>
      </w:r>
      <w:r>
        <w:rPr>
          <w:color w:val="231F20"/>
          <w:spacing w:val="4"/>
        </w:rPr>
        <w:t xml:space="preserve">as </w:t>
      </w:r>
      <w:r>
        <w:rPr>
          <w:color w:val="231F20"/>
          <w:spacing w:val="2"/>
        </w:rPr>
        <w:t xml:space="preserve">the </w:t>
      </w:r>
      <w:r>
        <w:rPr>
          <w:color w:val="231F20"/>
          <w:spacing w:val="3"/>
        </w:rPr>
        <w:t xml:space="preserve">World Bank, </w:t>
      </w:r>
      <w:r>
        <w:rPr>
          <w:color w:val="231F20"/>
          <w:spacing w:val="2"/>
        </w:rPr>
        <w:t xml:space="preserve">was set </w:t>
      </w:r>
      <w:r>
        <w:rPr>
          <w:color w:val="231F20"/>
        </w:rPr>
        <w:t xml:space="preserve">up to </w:t>
      </w:r>
      <w:r>
        <w:rPr>
          <w:color w:val="231F20"/>
          <w:spacing w:val="3"/>
        </w:rPr>
        <w:t>promote long-term economic</w:t>
      </w:r>
      <w:r>
        <w:rPr>
          <w:color w:val="231F20"/>
          <w:spacing w:val="14"/>
        </w:rPr>
        <w:t xml:space="preserve"> </w:t>
      </w:r>
      <w:r>
        <w:rPr>
          <w:color w:val="231F20"/>
          <w:spacing w:val="4"/>
        </w:rPr>
        <w:t>development,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299"/>
      </w:pPr>
      <w:r>
        <w:lastRenderedPageBreak/>
        <w:pict>
          <v:line id="_x0000_s1498" style="position:absolute;left:0;text-align:left;z-index:251570688;mso-position-horizontal-relative:page;mso-position-vertical-relative:page" from="445.05pt,69.45pt" to="445.05pt,771pt" strokecolor="#d7d9da" strokeweight="5pt">
            <w10:wrap anchorx="page" anchory="page"/>
          </v:line>
        </w:pict>
      </w:r>
      <w:r w:rsidR="004404A8">
        <w:rPr>
          <w:color w:val="231F20"/>
        </w:rPr>
        <w:t>including through the financing of infrastr</w:t>
      </w:r>
      <w:r w:rsidR="004404A8">
        <w:rPr>
          <w:color w:val="231F20"/>
        </w:rPr>
        <w:t>ucture projects, such as road- building and improving water supply.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IMF and the </w:t>
      </w:r>
      <w:r>
        <w:rPr>
          <w:color w:val="231F20"/>
          <w:spacing w:val="3"/>
        </w:rPr>
        <w:t xml:space="preserve">World Bank Group—which includes </w:t>
      </w:r>
      <w:r>
        <w:rPr>
          <w:color w:val="231F20"/>
          <w:spacing w:val="2"/>
        </w:rPr>
        <w:t xml:space="preserve">the </w:t>
      </w:r>
      <w:r>
        <w:rPr>
          <w:color w:val="231F20"/>
          <w:spacing w:val="3"/>
        </w:rPr>
        <w:t xml:space="preserve">Interna- tional Finance Corporation (IFC) </w:t>
      </w:r>
      <w:r>
        <w:rPr>
          <w:color w:val="231F20"/>
          <w:spacing w:val="2"/>
        </w:rPr>
        <w:t xml:space="preserve">and the </w:t>
      </w:r>
      <w:r>
        <w:rPr>
          <w:color w:val="231F20"/>
          <w:spacing w:val="3"/>
        </w:rPr>
        <w:t xml:space="preserve">International Development </w:t>
      </w:r>
      <w:r>
        <w:rPr>
          <w:color w:val="231F20"/>
          <w:spacing w:val="2"/>
        </w:rPr>
        <w:t xml:space="preserve">As- </w:t>
      </w:r>
      <w:r>
        <w:rPr>
          <w:color w:val="231F20"/>
          <w:spacing w:val="3"/>
        </w:rPr>
        <w:t xml:space="preserve">sociation (IDA)—complement each other’s work. While </w:t>
      </w:r>
      <w:r>
        <w:rPr>
          <w:color w:val="231F20"/>
          <w:spacing w:val="2"/>
        </w:rPr>
        <w:t>the</w:t>
      </w:r>
      <w:r>
        <w:rPr>
          <w:color w:val="231F20"/>
          <w:spacing w:val="2"/>
        </w:rPr>
        <w:t xml:space="preserve"> </w:t>
      </w:r>
      <w:r>
        <w:rPr>
          <w:color w:val="231F20"/>
          <w:spacing w:val="3"/>
        </w:rPr>
        <w:t xml:space="preserve">IMF’s </w:t>
      </w:r>
      <w:r>
        <w:rPr>
          <w:color w:val="231F20"/>
          <w:spacing w:val="4"/>
        </w:rPr>
        <w:t xml:space="preserve">focus  </w:t>
      </w:r>
      <w:r>
        <w:rPr>
          <w:color w:val="231F20"/>
        </w:rPr>
        <w:t xml:space="preserve">is </w:t>
      </w:r>
      <w:r>
        <w:rPr>
          <w:color w:val="231F20"/>
          <w:spacing w:val="3"/>
        </w:rPr>
        <w:t xml:space="preserve">chiefly </w:t>
      </w:r>
      <w:r>
        <w:rPr>
          <w:color w:val="231F20"/>
        </w:rPr>
        <w:t xml:space="preserve">on </w:t>
      </w:r>
      <w:r>
        <w:rPr>
          <w:color w:val="231F20"/>
          <w:spacing w:val="3"/>
        </w:rPr>
        <w:t xml:space="preserve">macroeconomic performance, </w:t>
      </w:r>
      <w:r>
        <w:rPr>
          <w:color w:val="231F20"/>
          <w:spacing w:val="2"/>
        </w:rPr>
        <w:t xml:space="preserve">and </w:t>
      </w:r>
      <w:r>
        <w:rPr>
          <w:color w:val="231F20"/>
        </w:rPr>
        <w:t xml:space="preserve">on </w:t>
      </w:r>
      <w:r>
        <w:rPr>
          <w:color w:val="231F20"/>
          <w:spacing w:val="3"/>
        </w:rPr>
        <w:t xml:space="preserve">macroeconomic </w:t>
      </w:r>
      <w:r>
        <w:rPr>
          <w:color w:val="231F20"/>
          <w:spacing w:val="4"/>
        </w:rPr>
        <w:t xml:space="preserve">and </w:t>
      </w:r>
      <w:r>
        <w:rPr>
          <w:color w:val="231F20"/>
          <w:spacing w:val="3"/>
        </w:rPr>
        <w:t xml:space="preserve">financial sector policies, </w:t>
      </w:r>
      <w:r>
        <w:rPr>
          <w:color w:val="231F20"/>
          <w:spacing w:val="2"/>
        </w:rPr>
        <w:t xml:space="preserve">the </w:t>
      </w:r>
      <w:r>
        <w:rPr>
          <w:color w:val="231F20"/>
          <w:spacing w:val="3"/>
        </w:rPr>
        <w:t xml:space="preserve">World Bank </w:t>
      </w:r>
      <w:r>
        <w:rPr>
          <w:color w:val="231F20"/>
        </w:rPr>
        <w:t xml:space="preserve">is </w:t>
      </w:r>
      <w:r>
        <w:rPr>
          <w:color w:val="231F20"/>
          <w:spacing w:val="3"/>
        </w:rPr>
        <w:t xml:space="preserve">concerned mainly with lon- ger-term development </w:t>
      </w:r>
      <w:r>
        <w:rPr>
          <w:color w:val="231F20"/>
          <w:spacing w:val="2"/>
        </w:rPr>
        <w:t xml:space="preserve">and </w:t>
      </w:r>
      <w:r>
        <w:rPr>
          <w:color w:val="231F20"/>
          <w:spacing w:val="3"/>
        </w:rPr>
        <w:t xml:space="preserve">poverty reduction issues. </w:t>
      </w:r>
      <w:r>
        <w:rPr>
          <w:color w:val="231F20"/>
          <w:spacing w:val="2"/>
        </w:rPr>
        <w:t xml:space="preserve">Its </w:t>
      </w:r>
      <w:r>
        <w:rPr>
          <w:color w:val="231F20"/>
          <w:spacing w:val="3"/>
        </w:rPr>
        <w:t xml:space="preserve">activities </w:t>
      </w:r>
      <w:r>
        <w:rPr>
          <w:color w:val="231F20"/>
          <w:spacing w:val="4"/>
        </w:rPr>
        <w:t xml:space="preserve">include </w:t>
      </w:r>
      <w:r>
        <w:rPr>
          <w:color w:val="231F20"/>
          <w:spacing w:val="3"/>
        </w:rPr>
        <w:t xml:space="preserve">lending </w:t>
      </w:r>
      <w:r>
        <w:rPr>
          <w:color w:val="231F20"/>
        </w:rPr>
        <w:t xml:space="preserve">to </w:t>
      </w:r>
      <w:r>
        <w:rPr>
          <w:color w:val="231F20"/>
          <w:spacing w:val="3"/>
        </w:rPr>
        <w:t>developing countrie</w:t>
      </w:r>
      <w:r>
        <w:rPr>
          <w:color w:val="231F20"/>
          <w:spacing w:val="3"/>
        </w:rPr>
        <w:t xml:space="preserve">s </w:t>
      </w:r>
      <w:r>
        <w:rPr>
          <w:color w:val="231F20"/>
          <w:spacing w:val="2"/>
        </w:rPr>
        <w:t xml:space="preserve">and </w:t>
      </w:r>
      <w:r>
        <w:rPr>
          <w:color w:val="231F20"/>
          <w:spacing w:val="3"/>
        </w:rPr>
        <w:t xml:space="preserve">countries </w:t>
      </w:r>
      <w:r>
        <w:rPr>
          <w:color w:val="231F20"/>
        </w:rPr>
        <w:t xml:space="preserve">in </w:t>
      </w:r>
      <w:r>
        <w:rPr>
          <w:color w:val="231F20"/>
          <w:spacing w:val="3"/>
        </w:rPr>
        <w:t xml:space="preserve">transition </w:t>
      </w:r>
      <w:r>
        <w:rPr>
          <w:color w:val="231F20"/>
        </w:rPr>
        <w:t xml:space="preserve">to </w:t>
      </w:r>
      <w:r>
        <w:rPr>
          <w:color w:val="231F20"/>
          <w:spacing w:val="3"/>
        </w:rPr>
        <w:t xml:space="preserve">finance </w:t>
      </w:r>
      <w:r>
        <w:rPr>
          <w:color w:val="231F20"/>
          <w:spacing w:val="2"/>
        </w:rPr>
        <w:t xml:space="preserve">in- </w:t>
      </w:r>
      <w:r>
        <w:rPr>
          <w:color w:val="231F20"/>
          <w:spacing w:val="3"/>
        </w:rPr>
        <w:t xml:space="preserve">frastructure projects, </w:t>
      </w:r>
      <w:r>
        <w:rPr>
          <w:color w:val="231F20"/>
          <w:spacing w:val="2"/>
        </w:rPr>
        <w:t xml:space="preserve">the </w:t>
      </w:r>
      <w:r>
        <w:rPr>
          <w:color w:val="231F20"/>
          <w:spacing w:val="3"/>
        </w:rPr>
        <w:t xml:space="preserve">reform </w:t>
      </w:r>
      <w:r>
        <w:rPr>
          <w:color w:val="231F20"/>
        </w:rPr>
        <w:t xml:space="preserve">of </w:t>
      </w:r>
      <w:r>
        <w:rPr>
          <w:color w:val="231F20"/>
          <w:spacing w:val="3"/>
        </w:rPr>
        <w:t xml:space="preserve">particular sectors </w:t>
      </w:r>
      <w:r>
        <w:rPr>
          <w:color w:val="231F20"/>
        </w:rPr>
        <w:t xml:space="preserve">of </w:t>
      </w:r>
      <w:r>
        <w:rPr>
          <w:color w:val="231F20"/>
          <w:spacing w:val="2"/>
        </w:rPr>
        <w:t xml:space="preserve">the </w:t>
      </w:r>
      <w:r>
        <w:rPr>
          <w:color w:val="231F20"/>
          <w:spacing w:val="3"/>
        </w:rPr>
        <w:t xml:space="preserve">economy, </w:t>
      </w:r>
      <w:r>
        <w:rPr>
          <w:color w:val="231F20"/>
          <w:spacing w:val="4"/>
        </w:rPr>
        <w:t xml:space="preserve">and </w:t>
      </w:r>
      <w:r>
        <w:rPr>
          <w:color w:val="231F20"/>
          <w:spacing w:val="3"/>
        </w:rPr>
        <w:t xml:space="preserve">broader structural reforms. </w:t>
      </w:r>
      <w:r>
        <w:rPr>
          <w:color w:val="231F20"/>
          <w:spacing w:val="2"/>
        </w:rPr>
        <w:t xml:space="preserve">The </w:t>
      </w:r>
      <w:r>
        <w:rPr>
          <w:color w:val="231F20"/>
          <w:spacing w:val="3"/>
        </w:rPr>
        <w:t xml:space="preserve">IMF, </w:t>
      </w:r>
      <w:r>
        <w:rPr>
          <w:color w:val="231F20"/>
        </w:rPr>
        <w:t xml:space="preserve">in </w:t>
      </w:r>
      <w:r>
        <w:rPr>
          <w:color w:val="231F20"/>
          <w:spacing w:val="3"/>
        </w:rPr>
        <w:t xml:space="preserve">contrast, provides financing </w:t>
      </w:r>
      <w:r>
        <w:rPr>
          <w:color w:val="231F20"/>
          <w:spacing w:val="4"/>
        </w:rPr>
        <w:t xml:space="preserve">not </w:t>
      </w:r>
      <w:r>
        <w:rPr>
          <w:color w:val="231F20"/>
          <w:spacing w:val="2"/>
        </w:rPr>
        <w:t xml:space="preserve">for </w:t>
      </w:r>
      <w:r>
        <w:rPr>
          <w:color w:val="231F20"/>
          <w:spacing w:val="3"/>
        </w:rPr>
        <w:t xml:space="preserve">particular sectors </w:t>
      </w:r>
      <w:r>
        <w:rPr>
          <w:color w:val="231F20"/>
        </w:rPr>
        <w:t xml:space="preserve">or </w:t>
      </w:r>
      <w:r>
        <w:rPr>
          <w:color w:val="231F20"/>
          <w:spacing w:val="3"/>
        </w:rPr>
        <w:t xml:space="preserve">projects </w:t>
      </w:r>
      <w:r>
        <w:rPr>
          <w:color w:val="231F20"/>
          <w:spacing w:val="2"/>
        </w:rPr>
        <w:t xml:space="preserve">but for </w:t>
      </w:r>
      <w:r>
        <w:rPr>
          <w:color w:val="231F20"/>
          <w:spacing w:val="3"/>
        </w:rPr>
        <w:t xml:space="preserve">general support </w:t>
      </w:r>
      <w:r>
        <w:rPr>
          <w:color w:val="231F20"/>
        </w:rPr>
        <w:t xml:space="preserve">of a </w:t>
      </w:r>
      <w:r>
        <w:rPr>
          <w:color w:val="231F20"/>
          <w:spacing w:val="4"/>
        </w:rPr>
        <w:t xml:space="preserve">country’s </w:t>
      </w:r>
      <w:r>
        <w:rPr>
          <w:color w:val="231F20"/>
          <w:spacing w:val="3"/>
        </w:rPr>
        <w:t xml:space="preserve">balance </w:t>
      </w:r>
      <w:r>
        <w:rPr>
          <w:color w:val="231F20"/>
        </w:rPr>
        <w:t xml:space="preserve">of </w:t>
      </w:r>
      <w:r>
        <w:rPr>
          <w:color w:val="231F20"/>
          <w:spacing w:val="3"/>
        </w:rPr>
        <w:t xml:space="preserve">payments </w:t>
      </w:r>
      <w:r>
        <w:rPr>
          <w:color w:val="231F20"/>
          <w:spacing w:val="2"/>
        </w:rPr>
        <w:t xml:space="preserve">and </w:t>
      </w:r>
      <w:r>
        <w:rPr>
          <w:color w:val="231F20"/>
          <w:spacing w:val="3"/>
        </w:rPr>
        <w:t xml:space="preserve">international reserves while </w:t>
      </w:r>
      <w:r>
        <w:rPr>
          <w:color w:val="231F20"/>
          <w:spacing w:val="2"/>
        </w:rPr>
        <w:t xml:space="preserve">the </w:t>
      </w:r>
      <w:r>
        <w:rPr>
          <w:color w:val="231F20"/>
          <w:spacing w:val="3"/>
        </w:rPr>
        <w:t xml:space="preserve">country </w:t>
      </w:r>
      <w:r>
        <w:rPr>
          <w:color w:val="231F20"/>
          <w:spacing w:val="4"/>
        </w:rPr>
        <w:t xml:space="preserve">takes </w:t>
      </w:r>
      <w:r>
        <w:rPr>
          <w:color w:val="231F20"/>
          <w:spacing w:val="3"/>
        </w:rPr>
        <w:t xml:space="preserve">policy action </w:t>
      </w:r>
      <w:r>
        <w:rPr>
          <w:color w:val="231F20"/>
        </w:rPr>
        <w:t xml:space="preserve">to </w:t>
      </w:r>
      <w:r>
        <w:rPr>
          <w:color w:val="231F20"/>
          <w:spacing w:val="3"/>
        </w:rPr>
        <w:t xml:space="preserve">address </w:t>
      </w:r>
      <w:r>
        <w:rPr>
          <w:color w:val="231F20"/>
          <w:spacing w:val="2"/>
        </w:rPr>
        <w:t>its</w:t>
      </w:r>
      <w:r>
        <w:rPr>
          <w:color w:val="231F20"/>
          <w:spacing w:val="12"/>
        </w:rPr>
        <w:t xml:space="preserve"> </w:t>
      </w:r>
      <w:r>
        <w:rPr>
          <w:color w:val="231F20"/>
          <w:spacing w:val="4"/>
        </w:rPr>
        <w:t>difficulties.</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spacing w:val="3"/>
        </w:rPr>
        <w:t xml:space="preserve">When </w:t>
      </w:r>
      <w:r>
        <w:rPr>
          <w:color w:val="231F20"/>
          <w:spacing w:val="2"/>
        </w:rPr>
        <w:t xml:space="preserve">the IMF and </w:t>
      </w:r>
      <w:r>
        <w:rPr>
          <w:color w:val="231F20"/>
          <w:spacing w:val="3"/>
        </w:rPr>
        <w:t xml:space="preserve">World Bank were established, </w:t>
      </w:r>
      <w:r>
        <w:rPr>
          <w:color w:val="231F20"/>
        </w:rPr>
        <w:t xml:space="preserve">an </w:t>
      </w:r>
      <w:r>
        <w:rPr>
          <w:color w:val="231F20"/>
          <w:spacing w:val="4"/>
        </w:rPr>
        <w:t xml:space="preserve">organization </w:t>
      </w:r>
      <w:r>
        <w:rPr>
          <w:color w:val="231F20"/>
        </w:rPr>
        <w:t xml:space="preserve">to </w:t>
      </w:r>
      <w:r>
        <w:rPr>
          <w:color w:val="231F20"/>
          <w:spacing w:val="3"/>
        </w:rPr>
        <w:t xml:space="preserve">promote world trade liberalization </w:t>
      </w:r>
      <w:r>
        <w:rPr>
          <w:color w:val="231F20"/>
          <w:spacing w:val="2"/>
        </w:rPr>
        <w:t xml:space="preserve">was </w:t>
      </w:r>
      <w:r>
        <w:rPr>
          <w:color w:val="231F20"/>
          <w:spacing w:val="3"/>
        </w:rPr>
        <w:t xml:space="preserve">also contemplated, </w:t>
      </w:r>
      <w:r>
        <w:rPr>
          <w:color w:val="231F20"/>
          <w:spacing w:val="2"/>
        </w:rPr>
        <w:t>but</w:t>
      </w:r>
      <w:r>
        <w:rPr>
          <w:color w:val="231F20"/>
          <w:spacing w:val="2"/>
        </w:rPr>
        <w:t xml:space="preserve"> </w:t>
      </w:r>
      <w:r>
        <w:rPr>
          <w:color w:val="231F20"/>
        </w:rPr>
        <w:t xml:space="preserve">it </w:t>
      </w:r>
      <w:r>
        <w:rPr>
          <w:color w:val="231F20"/>
          <w:spacing w:val="2"/>
        </w:rPr>
        <w:t xml:space="preserve">was </w:t>
      </w:r>
      <w:r>
        <w:rPr>
          <w:color w:val="231F20"/>
          <w:spacing w:val="4"/>
        </w:rPr>
        <w:t xml:space="preserve">not </w:t>
      </w:r>
      <w:r>
        <w:rPr>
          <w:color w:val="231F20"/>
          <w:spacing w:val="3"/>
        </w:rPr>
        <w:t xml:space="preserve">until 1995 that </w:t>
      </w:r>
      <w:r>
        <w:rPr>
          <w:color w:val="231F20"/>
          <w:spacing w:val="2"/>
        </w:rPr>
        <w:t xml:space="preserve">the </w:t>
      </w:r>
      <w:r>
        <w:rPr>
          <w:color w:val="231F20"/>
          <w:spacing w:val="3"/>
        </w:rPr>
        <w:t xml:space="preserve">World Trade Organization </w:t>
      </w:r>
      <w:r>
        <w:rPr>
          <w:color w:val="231F20"/>
          <w:spacing w:val="2"/>
        </w:rPr>
        <w:t xml:space="preserve">was set up. </w:t>
      </w:r>
      <w:r>
        <w:rPr>
          <w:color w:val="231F20"/>
        </w:rPr>
        <w:t xml:space="preserve">In </w:t>
      </w:r>
      <w:r>
        <w:rPr>
          <w:color w:val="231F20"/>
          <w:spacing w:val="2"/>
        </w:rPr>
        <w:t xml:space="preserve">the </w:t>
      </w:r>
      <w:r>
        <w:rPr>
          <w:color w:val="231F20"/>
          <w:spacing w:val="4"/>
        </w:rPr>
        <w:t xml:space="preserve">intervening </w:t>
      </w:r>
      <w:r>
        <w:rPr>
          <w:color w:val="231F20"/>
          <w:spacing w:val="3"/>
        </w:rPr>
        <w:t xml:space="preserve">years, trade issues were tackled through </w:t>
      </w:r>
      <w:r>
        <w:rPr>
          <w:color w:val="231F20"/>
          <w:spacing w:val="2"/>
        </w:rPr>
        <w:t xml:space="preserve">the </w:t>
      </w:r>
      <w:r>
        <w:rPr>
          <w:color w:val="231F20"/>
          <w:spacing w:val="3"/>
        </w:rPr>
        <w:t xml:space="preserve">General Agreement </w:t>
      </w:r>
      <w:r>
        <w:rPr>
          <w:color w:val="231F20"/>
        </w:rPr>
        <w:t xml:space="preserve">on </w:t>
      </w:r>
      <w:r>
        <w:rPr>
          <w:color w:val="231F20"/>
          <w:spacing w:val="4"/>
        </w:rPr>
        <w:t xml:space="preserve">Tariffs </w:t>
      </w:r>
      <w:r>
        <w:rPr>
          <w:color w:val="231F20"/>
          <w:spacing w:val="2"/>
        </w:rPr>
        <w:t xml:space="preserve">and </w:t>
      </w:r>
      <w:r>
        <w:rPr>
          <w:color w:val="231F20"/>
          <w:spacing w:val="3"/>
        </w:rPr>
        <w:t>Trade</w:t>
      </w:r>
      <w:r>
        <w:rPr>
          <w:color w:val="231F20"/>
          <w:spacing w:val="6"/>
        </w:rPr>
        <w:t xml:space="preserve"> </w:t>
      </w:r>
      <w:r>
        <w:rPr>
          <w:color w:val="231F20"/>
          <w:spacing w:val="4"/>
        </w:rPr>
        <w:t>(GATT).</w:t>
      </w:r>
    </w:p>
    <w:p w:rsidR="0090524C" w:rsidRDefault="0090524C">
      <w:pPr>
        <w:pStyle w:val="BodyText"/>
        <w:spacing w:before="1"/>
        <w:rPr>
          <w:sz w:val="30"/>
        </w:rPr>
      </w:pPr>
    </w:p>
    <w:p w:rsidR="0090524C" w:rsidRDefault="004404A8">
      <w:pPr>
        <w:pStyle w:val="Heading1"/>
        <w:ind w:left="237"/>
      </w:pPr>
      <w:r>
        <w:rPr>
          <w:color w:val="231F20"/>
        </w:rPr>
        <w:t>Purposes of IMF</w:t>
      </w:r>
    </w:p>
    <w:p w:rsidR="0090524C" w:rsidRDefault="0090524C">
      <w:pPr>
        <w:pStyle w:val="BodyText"/>
        <w:spacing w:before="4"/>
        <w:rPr>
          <w:rFonts w:ascii="UKIJ Nasq"/>
          <w:b/>
          <w:sz w:val="32"/>
        </w:rPr>
      </w:pPr>
    </w:p>
    <w:p w:rsidR="0090524C" w:rsidRDefault="004404A8">
      <w:pPr>
        <w:pStyle w:val="BodyText"/>
        <w:ind w:left="237"/>
      </w:pPr>
      <w:r>
        <w:rPr>
          <w:color w:val="231F20"/>
          <w:w w:val="105"/>
        </w:rPr>
        <w:t>The purposes of the International Monetary Fund are:</w:t>
      </w:r>
    </w:p>
    <w:p w:rsidR="0090524C" w:rsidRDefault="0090524C">
      <w:pPr>
        <w:pStyle w:val="BodyText"/>
        <w:rPr>
          <w:sz w:val="36"/>
        </w:rPr>
      </w:pPr>
    </w:p>
    <w:p w:rsidR="0090524C" w:rsidRDefault="004404A8">
      <w:pPr>
        <w:pStyle w:val="ListParagraph"/>
        <w:numPr>
          <w:ilvl w:val="0"/>
          <w:numId w:val="91"/>
        </w:numPr>
        <w:tabs>
          <w:tab w:val="left" w:pos="1032"/>
        </w:tabs>
        <w:spacing w:line="300" w:lineRule="auto"/>
        <w:ind w:right="2050"/>
        <w:jc w:val="both"/>
        <w:rPr>
          <w:sz w:val="24"/>
        </w:rPr>
      </w:pPr>
      <w:r>
        <w:rPr>
          <w:color w:val="231F20"/>
          <w:sz w:val="24"/>
        </w:rPr>
        <w:t xml:space="preserve">To </w:t>
      </w:r>
      <w:r>
        <w:rPr>
          <w:color w:val="231F20"/>
          <w:spacing w:val="3"/>
          <w:sz w:val="24"/>
        </w:rPr>
        <w:t xml:space="preserve">promote international monetary cooperation through </w:t>
      </w:r>
      <w:r>
        <w:rPr>
          <w:color w:val="231F20"/>
          <w:sz w:val="24"/>
        </w:rPr>
        <w:t xml:space="preserve">a </w:t>
      </w:r>
      <w:r>
        <w:rPr>
          <w:color w:val="231F20"/>
          <w:spacing w:val="3"/>
          <w:sz w:val="24"/>
        </w:rPr>
        <w:t xml:space="preserve">per- manent institution which provides </w:t>
      </w:r>
      <w:r>
        <w:rPr>
          <w:color w:val="231F20"/>
          <w:spacing w:val="2"/>
          <w:sz w:val="24"/>
        </w:rPr>
        <w:t xml:space="preserve">the </w:t>
      </w:r>
      <w:r>
        <w:rPr>
          <w:color w:val="231F20"/>
          <w:spacing w:val="3"/>
          <w:sz w:val="24"/>
        </w:rPr>
        <w:t xml:space="preserve">machinery </w:t>
      </w:r>
      <w:r>
        <w:rPr>
          <w:color w:val="231F20"/>
          <w:spacing w:val="2"/>
          <w:sz w:val="24"/>
        </w:rPr>
        <w:t xml:space="preserve">for  </w:t>
      </w:r>
      <w:r>
        <w:rPr>
          <w:color w:val="231F20"/>
          <w:spacing w:val="3"/>
          <w:sz w:val="24"/>
        </w:rPr>
        <w:t xml:space="preserve">consulta- tion </w:t>
      </w:r>
      <w:r>
        <w:rPr>
          <w:color w:val="231F20"/>
          <w:spacing w:val="2"/>
          <w:sz w:val="24"/>
        </w:rPr>
        <w:t xml:space="preserve">and </w:t>
      </w:r>
      <w:r>
        <w:rPr>
          <w:color w:val="231F20"/>
          <w:spacing w:val="3"/>
          <w:sz w:val="24"/>
        </w:rPr>
        <w:t xml:space="preserve">collaboration </w:t>
      </w:r>
      <w:r>
        <w:rPr>
          <w:color w:val="231F20"/>
          <w:sz w:val="24"/>
        </w:rPr>
        <w:t xml:space="preserve">on  </w:t>
      </w:r>
      <w:r>
        <w:rPr>
          <w:color w:val="231F20"/>
          <w:spacing w:val="3"/>
          <w:sz w:val="24"/>
        </w:rPr>
        <w:t xml:space="preserve">international  monetary  problems.  </w:t>
      </w:r>
      <w:r>
        <w:rPr>
          <w:color w:val="231F20"/>
          <w:spacing w:val="4"/>
          <w:sz w:val="24"/>
        </w:rPr>
        <w:t xml:space="preserve">ii. </w:t>
      </w:r>
      <w:r>
        <w:rPr>
          <w:color w:val="231F20"/>
          <w:sz w:val="24"/>
        </w:rPr>
        <w:t xml:space="preserve">To </w:t>
      </w:r>
      <w:r>
        <w:rPr>
          <w:color w:val="231F20"/>
          <w:spacing w:val="3"/>
          <w:sz w:val="24"/>
        </w:rPr>
        <w:t xml:space="preserve">facilitate </w:t>
      </w:r>
      <w:r>
        <w:rPr>
          <w:color w:val="231F20"/>
          <w:spacing w:val="2"/>
          <w:sz w:val="24"/>
        </w:rPr>
        <w:t xml:space="preserve">the </w:t>
      </w:r>
      <w:r>
        <w:rPr>
          <w:color w:val="231F20"/>
          <w:spacing w:val="3"/>
          <w:sz w:val="24"/>
        </w:rPr>
        <w:t xml:space="preserve">expansion </w:t>
      </w:r>
      <w:r>
        <w:rPr>
          <w:color w:val="231F20"/>
          <w:spacing w:val="2"/>
          <w:sz w:val="24"/>
        </w:rPr>
        <w:t xml:space="preserve">and </w:t>
      </w:r>
      <w:r>
        <w:rPr>
          <w:color w:val="231F20"/>
          <w:spacing w:val="3"/>
          <w:sz w:val="24"/>
        </w:rPr>
        <w:t xml:space="preserve">balanced growth </w:t>
      </w:r>
      <w:r>
        <w:rPr>
          <w:color w:val="231F20"/>
          <w:sz w:val="24"/>
        </w:rPr>
        <w:t xml:space="preserve">of </w:t>
      </w:r>
      <w:r>
        <w:rPr>
          <w:color w:val="231F20"/>
          <w:spacing w:val="4"/>
          <w:sz w:val="24"/>
        </w:rPr>
        <w:t xml:space="preserve">international </w:t>
      </w:r>
      <w:r>
        <w:rPr>
          <w:color w:val="231F20"/>
          <w:spacing w:val="3"/>
          <w:sz w:val="24"/>
        </w:rPr>
        <w:t>tra</w:t>
      </w:r>
      <w:r>
        <w:rPr>
          <w:color w:val="231F20"/>
          <w:spacing w:val="3"/>
          <w:sz w:val="24"/>
        </w:rPr>
        <w:t xml:space="preserve">de, </w:t>
      </w:r>
      <w:r>
        <w:rPr>
          <w:color w:val="231F20"/>
          <w:spacing w:val="2"/>
          <w:sz w:val="24"/>
        </w:rPr>
        <w:t xml:space="preserve">and </w:t>
      </w:r>
      <w:r>
        <w:rPr>
          <w:color w:val="231F20"/>
          <w:sz w:val="24"/>
        </w:rPr>
        <w:t xml:space="preserve">to </w:t>
      </w:r>
      <w:r>
        <w:rPr>
          <w:color w:val="231F20"/>
          <w:spacing w:val="3"/>
          <w:sz w:val="24"/>
        </w:rPr>
        <w:t xml:space="preserve">contribute thereby </w:t>
      </w:r>
      <w:r>
        <w:rPr>
          <w:color w:val="231F20"/>
          <w:sz w:val="24"/>
        </w:rPr>
        <w:t xml:space="preserve">to </w:t>
      </w:r>
      <w:r>
        <w:rPr>
          <w:color w:val="231F20"/>
          <w:spacing w:val="2"/>
          <w:sz w:val="24"/>
        </w:rPr>
        <w:t xml:space="preserve">the </w:t>
      </w:r>
      <w:r>
        <w:rPr>
          <w:color w:val="231F20"/>
          <w:spacing w:val="3"/>
          <w:sz w:val="24"/>
        </w:rPr>
        <w:t xml:space="preserve">promotion </w:t>
      </w:r>
      <w:r>
        <w:rPr>
          <w:color w:val="231F20"/>
          <w:spacing w:val="2"/>
          <w:sz w:val="24"/>
        </w:rPr>
        <w:t xml:space="preserve">and </w:t>
      </w:r>
      <w:r>
        <w:rPr>
          <w:color w:val="231F20"/>
          <w:spacing w:val="3"/>
          <w:sz w:val="24"/>
        </w:rPr>
        <w:t xml:space="preserve">mainte- nance </w:t>
      </w:r>
      <w:r>
        <w:rPr>
          <w:color w:val="231F20"/>
          <w:sz w:val="24"/>
        </w:rPr>
        <w:t xml:space="preserve">of </w:t>
      </w:r>
      <w:r>
        <w:rPr>
          <w:color w:val="231F20"/>
          <w:spacing w:val="3"/>
          <w:sz w:val="24"/>
        </w:rPr>
        <w:t xml:space="preserve">high levels </w:t>
      </w:r>
      <w:r>
        <w:rPr>
          <w:color w:val="231F20"/>
          <w:sz w:val="24"/>
        </w:rPr>
        <w:t xml:space="preserve">of </w:t>
      </w:r>
      <w:r>
        <w:rPr>
          <w:color w:val="231F20"/>
          <w:spacing w:val="3"/>
          <w:sz w:val="24"/>
        </w:rPr>
        <w:t xml:space="preserve">employment </w:t>
      </w:r>
      <w:r>
        <w:rPr>
          <w:color w:val="231F20"/>
          <w:spacing w:val="2"/>
          <w:sz w:val="24"/>
        </w:rPr>
        <w:t xml:space="preserve">and </w:t>
      </w:r>
      <w:r>
        <w:rPr>
          <w:color w:val="231F20"/>
          <w:spacing w:val="3"/>
          <w:sz w:val="24"/>
        </w:rPr>
        <w:t xml:space="preserve">real income </w:t>
      </w:r>
      <w:r>
        <w:rPr>
          <w:color w:val="231F20"/>
          <w:spacing w:val="2"/>
          <w:sz w:val="24"/>
        </w:rPr>
        <w:t xml:space="preserve">and </w:t>
      </w:r>
      <w:r>
        <w:rPr>
          <w:color w:val="231F20"/>
          <w:sz w:val="24"/>
        </w:rPr>
        <w:t xml:space="preserve">to </w:t>
      </w:r>
      <w:r>
        <w:rPr>
          <w:color w:val="231F20"/>
          <w:spacing w:val="2"/>
          <w:sz w:val="24"/>
        </w:rPr>
        <w:t xml:space="preserve">the de- </w:t>
      </w:r>
      <w:r>
        <w:rPr>
          <w:color w:val="231F20"/>
          <w:spacing w:val="3"/>
          <w:sz w:val="24"/>
        </w:rPr>
        <w:t xml:space="preserve">velopment </w:t>
      </w:r>
      <w:r>
        <w:rPr>
          <w:color w:val="231F20"/>
          <w:sz w:val="24"/>
        </w:rPr>
        <w:t xml:space="preserve">of </w:t>
      </w:r>
      <w:r>
        <w:rPr>
          <w:color w:val="231F20"/>
          <w:spacing w:val="2"/>
          <w:sz w:val="24"/>
        </w:rPr>
        <w:t xml:space="preserve">the </w:t>
      </w:r>
      <w:r>
        <w:rPr>
          <w:color w:val="231F20"/>
          <w:spacing w:val="3"/>
          <w:sz w:val="24"/>
        </w:rPr>
        <w:t xml:space="preserve">productive resources </w:t>
      </w:r>
      <w:r>
        <w:rPr>
          <w:color w:val="231F20"/>
          <w:sz w:val="24"/>
        </w:rPr>
        <w:t xml:space="preserve">of </w:t>
      </w:r>
      <w:r>
        <w:rPr>
          <w:color w:val="231F20"/>
          <w:spacing w:val="2"/>
          <w:sz w:val="24"/>
        </w:rPr>
        <w:t xml:space="preserve">all </w:t>
      </w:r>
      <w:r>
        <w:rPr>
          <w:color w:val="231F20"/>
          <w:spacing w:val="3"/>
          <w:sz w:val="24"/>
        </w:rPr>
        <w:t xml:space="preserve">members </w:t>
      </w:r>
      <w:r>
        <w:rPr>
          <w:color w:val="231F20"/>
          <w:sz w:val="24"/>
        </w:rPr>
        <w:t xml:space="preserve">as </w:t>
      </w:r>
      <w:r>
        <w:rPr>
          <w:color w:val="231F20"/>
          <w:spacing w:val="4"/>
          <w:sz w:val="24"/>
        </w:rPr>
        <w:t xml:space="preserve">primary </w:t>
      </w:r>
      <w:r>
        <w:rPr>
          <w:color w:val="231F20"/>
          <w:spacing w:val="3"/>
          <w:sz w:val="24"/>
        </w:rPr>
        <w:t xml:space="preserve">objectives </w:t>
      </w:r>
      <w:r>
        <w:rPr>
          <w:color w:val="231F20"/>
          <w:sz w:val="24"/>
        </w:rPr>
        <w:t xml:space="preserve">of </w:t>
      </w:r>
      <w:r>
        <w:rPr>
          <w:color w:val="231F20"/>
          <w:spacing w:val="3"/>
          <w:sz w:val="24"/>
        </w:rPr>
        <w:t>economic</w:t>
      </w:r>
      <w:r>
        <w:rPr>
          <w:color w:val="231F20"/>
          <w:spacing w:val="8"/>
          <w:sz w:val="24"/>
        </w:rPr>
        <w:t xml:space="preserve"> </w:t>
      </w:r>
      <w:r>
        <w:rPr>
          <w:color w:val="231F20"/>
          <w:spacing w:val="4"/>
          <w:sz w:val="24"/>
        </w:rPr>
        <w:t>policy.</w:t>
      </w:r>
    </w:p>
    <w:p w:rsidR="0090524C" w:rsidRDefault="004404A8">
      <w:pPr>
        <w:pStyle w:val="ListParagraph"/>
        <w:numPr>
          <w:ilvl w:val="0"/>
          <w:numId w:val="91"/>
        </w:numPr>
        <w:tabs>
          <w:tab w:val="left" w:pos="1032"/>
        </w:tabs>
        <w:spacing w:before="170" w:line="300" w:lineRule="auto"/>
        <w:ind w:right="2050"/>
        <w:jc w:val="both"/>
        <w:rPr>
          <w:sz w:val="24"/>
        </w:rPr>
      </w:pPr>
      <w:r>
        <w:rPr>
          <w:color w:val="231F20"/>
          <w:w w:val="105"/>
          <w:sz w:val="24"/>
        </w:rPr>
        <w:t xml:space="preserve">To </w:t>
      </w:r>
      <w:r>
        <w:rPr>
          <w:color w:val="231F20"/>
          <w:spacing w:val="3"/>
          <w:w w:val="105"/>
          <w:sz w:val="24"/>
        </w:rPr>
        <w:t xml:space="preserve">promote exchange stability, </w:t>
      </w:r>
      <w:r>
        <w:rPr>
          <w:color w:val="231F20"/>
          <w:w w:val="105"/>
          <w:sz w:val="24"/>
        </w:rPr>
        <w:t xml:space="preserve">to </w:t>
      </w:r>
      <w:r>
        <w:rPr>
          <w:color w:val="231F20"/>
          <w:spacing w:val="3"/>
          <w:w w:val="105"/>
          <w:sz w:val="24"/>
        </w:rPr>
        <w:t>ma</w:t>
      </w:r>
      <w:r>
        <w:rPr>
          <w:color w:val="231F20"/>
          <w:spacing w:val="3"/>
          <w:w w:val="105"/>
          <w:sz w:val="24"/>
        </w:rPr>
        <w:t xml:space="preserve">intain orderly </w:t>
      </w:r>
      <w:r>
        <w:rPr>
          <w:color w:val="231F20"/>
          <w:spacing w:val="4"/>
          <w:w w:val="105"/>
          <w:sz w:val="24"/>
        </w:rPr>
        <w:t>exchange</w:t>
      </w:r>
      <w:r>
        <w:rPr>
          <w:color w:val="231F20"/>
          <w:spacing w:val="71"/>
          <w:w w:val="105"/>
          <w:sz w:val="24"/>
        </w:rPr>
        <w:t xml:space="preserve"> </w:t>
      </w:r>
      <w:r>
        <w:rPr>
          <w:color w:val="231F20"/>
          <w:spacing w:val="3"/>
          <w:w w:val="105"/>
          <w:sz w:val="24"/>
        </w:rPr>
        <w:t>arrangements</w:t>
      </w:r>
      <w:r>
        <w:rPr>
          <w:color w:val="231F20"/>
          <w:spacing w:val="-37"/>
          <w:w w:val="105"/>
          <w:sz w:val="24"/>
        </w:rPr>
        <w:t xml:space="preserve"> </w:t>
      </w:r>
      <w:r>
        <w:rPr>
          <w:color w:val="231F20"/>
          <w:spacing w:val="3"/>
          <w:w w:val="105"/>
          <w:sz w:val="24"/>
        </w:rPr>
        <w:t>among</w:t>
      </w:r>
      <w:r>
        <w:rPr>
          <w:color w:val="231F20"/>
          <w:spacing w:val="-37"/>
          <w:w w:val="105"/>
          <w:sz w:val="24"/>
        </w:rPr>
        <w:t xml:space="preserve"> </w:t>
      </w:r>
      <w:r>
        <w:rPr>
          <w:color w:val="231F20"/>
          <w:spacing w:val="3"/>
          <w:w w:val="105"/>
          <w:sz w:val="24"/>
        </w:rPr>
        <w:t>members,</w:t>
      </w:r>
      <w:r>
        <w:rPr>
          <w:color w:val="231F20"/>
          <w:spacing w:val="-37"/>
          <w:w w:val="105"/>
          <w:sz w:val="24"/>
        </w:rPr>
        <w:t xml:space="preserve"> </w:t>
      </w:r>
      <w:r>
        <w:rPr>
          <w:color w:val="231F20"/>
          <w:spacing w:val="2"/>
          <w:w w:val="105"/>
          <w:sz w:val="24"/>
        </w:rPr>
        <w:t>and</w:t>
      </w:r>
      <w:r>
        <w:rPr>
          <w:color w:val="231F20"/>
          <w:spacing w:val="-36"/>
          <w:w w:val="105"/>
          <w:sz w:val="24"/>
        </w:rPr>
        <w:t xml:space="preserve"> </w:t>
      </w:r>
      <w:r>
        <w:rPr>
          <w:color w:val="231F20"/>
          <w:w w:val="105"/>
          <w:sz w:val="24"/>
        </w:rPr>
        <w:t>to</w:t>
      </w:r>
      <w:r>
        <w:rPr>
          <w:color w:val="231F20"/>
          <w:spacing w:val="-37"/>
          <w:w w:val="105"/>
          <w:sz w:val="24"/>
        </w:rPr>
        <w:t xml:space="preserve"> </w:t>
      </w:r>
      <w:r>
        <w:rPr>
          <w:color w:val="231F20"/>
          <w:spacing w:val="3"/>
          <w:w w:val="105"/>
          <w:sz w:val="24"/>
        </w:rPr>
        <w:t>avoid</w:t>
      </w:r>
      <w:r>
        <w:rPr>
          <w:color w:val="231F20"/>
          <w:spacing w:val="-37"/>
          <w:w w:val="105"/>
          <w:sz w:val="24"/>
        </w:rPr>
        <w:t xml:space="preserve"> </w:t>
      </w:r>
      <w:r>
        <w:rPr>
          <w:color w:val="231F20"/>
          <w:spacing w:val="3"/>
          <w:w w:val="105"/>
          <w:sz w:val="24"/>
        </w:rPr>
        <w:t>competitive</w:t>
      </w:r>
      <w:r>
        <w:rPr>
          <w:color w:val="231F20"/>
          <w:spacing w:val="-36"/>
          <w:w w:val="105"/>
          <w:sz w:val="24"/>
        </w:rPr>
        <w:t xml:space="preserve"> </w:t>
      </w:r>
      <w:r>
        <w:rPr>
          <w:color w:val="231F20"/>
          <w:spacing w:val="4"/>
          <w:w w:val="105"/>
          <w:sz w:val="24"/>
        </w:rPr>
        <w:t>exchange depreciation.</w:t>
      </w:r>
    </w:p>
    <w:p w:rsidR="0090524C" w:rsidRDefault="004404A8">
      <w:pPr>
        <w:pStyle w:val="ListParagraph"/>
        <w:numPr>
          <w:ilvl w:val="0"/>
          <w:numId w:val="91"/>
        </w:numPr>
        <w:tabs>
          <w:tab w:val="left" w:pos="1032"/>
        </w:tabs>
        <w:spacing w:before="170"/>
        <w:ind w:hanging="455"/>
        <w:jc w:val="both"/>
        <w:rPr>
          <w:sz w:val="24"/>
        </w:rPr>
      </w:pPr>
      <w:r>
        <w:rPr>
          <w:color w:val="231F20"/>
          <w:sz w:val="24"/>
        </w:rPr>
        <w:t xml:space="preserve">To </w:t>
      </w:r>
      <w:r>
        <w:rPr>
          <w:color w:val="231F20"/>
          <w:spacing w:val="3"/>
          <w:sz w:val="24"/>
        </w:rPr>
        <w:t xml:space="preserve">assist </w:t>
      </w:r>
      <w:r>
        <w:rPr>
          <w:color w:val="231F20"/>
          <w:sz w:val="24"/>
        </w:rPr>
        <w:t xml:space="preserve">in </w:t>
      </w:r>
      <w:r>
        <w:rPr>
          <w:color w:val="231F20"/>
          <w:spacing w:val="2"/>
          <w:sz w:val="24"/>
        </w:rPr>
        <w:t xml:space="preserve">the </w:t>
      </w:r>
      <w:r>
        <w:rPr>
          <w:color w:val="231F20"/>
          <w:spacing w:val="3"/>
          <w:sz w:val="24"/>
        </w:rPr>
        <w:t xml:space="preserve">establishment </w:t>
      </w:r>
      <w:r>
        <w:rPr>
          <w:color w:val="231F20"/>
          <w:sz w:val="24"/>
        </w:rPr>
        <w:t xml:space="preserve">of a </w:t>
      </w:r>
      <w:r>
        <w:rPr>
          <w:color w:val="231F20"/>
          <w:spacing w:val="3"/>
          <w:sz w:val="24"/>
        </w:rPr>
        <w:t>multilateral system</w:t>
      </w:r>
      <w:r>
        <w:rPr>
          <w:color w:val="231F20"/>
          <w:spacing w:val="-43"/>
          <w:sz w:val="24"/>
        </w:rPr>
        <w:t xml:space="preserve"> </w:t>
      </w:r>
      <w:r>
        <w:rPr>
          <w:color w:val="231F20"/>
          <w:sz w:val="24"/>
        </w:rPr>
        <w:t xml:space="preserve">of </w:t>
      </w:r>
      <w:r>
        <w:rPr>
          <w:color w:val="231F20"/>
          <w:spacing w:val="4"/>
          <w:sz w:val="24"/>
        </w:rPr>
        <w:t>payments</w:t>
      </w:r>
    </w:p>
    <w:p w:rsidR="0090524C" w:rsidRDefault="0090524C">
      <w:pPr>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731" w:right="350"/>
        <w:jc w:val="both"/>
      </w:pPr>
      <w:r>
        <w:lastRenderedPageBreak/>
        <w:pict>
          <v:line id="_x0000_s1497" style="position:absolute;left:0;text-align:left;z-index:251571712;mso-position-horizontal-relative:page;mso-position-vertical-relative:page" from="148.45pt,69.45pt" to="148.45pt,771pt" strokecolor="#d7d9da" strokeweight="5pt">
            <w10:wrap anchorx="page" anchory="page"/>
          </v:line>
        </w:pict>
      </w:r>
      <w:r w:rsidR="004404A8">
        <w:rPr>
          <w:color w:val="231F20"/>
          <w:w w:val="105"/>
        </w:rPr>
        <w:t xml:space="preserve">in </w:t>
      </w:r>
      <w:r w:rsidR="004404A8">
        <w:rPr>
          <w:color w:val="231F20"/>
          <w:spacing w:val="3"/>
          <w:w w:val="105"/>
        </w:rPr>
        <w:t xml:space="preserve">respect </w:t>
      </w:r>
      <w:r w:rsidR="004404A8">
        <w:rPr>
          <w:color w:val="231F20"/>
          <w:w w:val="105"/>
        </w:rPr>
        <w:t xml:space="preserve">of </w:t>
      </w:r>
      <w:r w:rsidR="004404A8">
        <w:rPr>
          <w:color w:val="231F20"/>
          <w:spacing w:val="3"/>
          <w:w w:val="105"/>
        </w:rPr>
        <w:t xml:space="preserve">current transactions between members </w:t>
      </w:r>
      <w:r w:rsidR="004404A8">
        <w:rPr>
          <w:color w:val="231F20"/>
          <w:spacing w:val="2"/>
          <w:w w:val="105"/>
        </w:rPr>
        <w:t xml:space="preserve">and </w:t>
      </w:r>
      <w:r w:rsidR="004404A8">
        <w:rPr>
          <w:color w:val="231F20"/>
          <w:w w:val="105"/>
        </w:rPr>
        <w:t xml:space="preserve">in </w:t>
      </w:r>
      <w:r w:rsidR="004404A8">
        <w:rPr>
          <w:color w:val="231F20"/>
          <w:spacing w:val="4"/>
          <w:w w:val="105"/>
        </w:rPr>
        <w:t xml:space="preserve">the </w:t>
      </w:r>
      <w:r w:rsidR="004404A8">
        <w:rPr>
          <w:color w:val="231F20"/>
          <w:spacing w:val="3"/>
          <w:w w:val="105"/>
        </w:rPr>
        <w:t xml:space="preserve">elimination </w:t>
      </w:r>
      <w:r w:rsidR="004404A8">
        <w:rPr>
          <w:color w:val="231F20"/>
          <w:w w:val="105"/>
        </w:rPr>
        <w:t xml:space="preserve">of </w:t>
      </w:r>
      <w:r w:rsidR="004404A8">
        <w:rPr>
          <w:color w:val="231F20"/>
          <w:spacing w:val="3"/>
          <w:w w:val="105"/>
        </w:rPr>
        <w:t xml:space="preserve">foreign exchange restrictions which hamper </w:t>
      </w:r>
      <w:r w:rsidR="004404A8">
        <w:rPr>
          <w:color w:val="231F20"/>
          <w:spacing w:val="4"/>
          <w:w w:val="105"/>
        </w:rPr>
        <w:t>the</w:t>
      </w:r>
      <w:r w:rsidR="004404A8">
        <w:rPr>
          <w:color w:val="231F20"/>
          <w:spacing w:val="71"/>
          <w:w w:val="105"/>
        </w:rPr>
        <w:t xml:space="preserve"> </w:t>
      </w:r>
      <w:r w:rsidR="004404A8">
        <w:rPr>
          <w:color w:val="231F20"/>
          <w:spacing w:val="3"/>
          <w:w w:val="105"/>
        </w:rPr>
        <w:t xml:space="preserve">growth </w:t>
      </w:r>
      <w:r w:rsidR="004404A8">
        <w:rPr>
          <w:color w:val="231F20"/>
          <w:w w:val="105"/>
        </w:rPr>
        <w:t xml:space="preserve">of </w:t>
      </w:r>
      <w:r w:rsidR="004404A8">
        <w:rPr>
          <w:color w:val="231F20"/>
          <w:spacing w:val="3"/>
          <w:w w:val="105"/>
        </w:rPr>
        <w:t xml:space="preserve">world </w:t>
      </w:r>
      <w:r w:rsidR="004404A8">
        <w:rPr>
          <w:color w:val="231F20"/>
          <w:spacing w:val="4"/>
          <w:w w:val="105"/>
        </w:rPr>
        <w:t>trade.</w:t>
      </w:r>
    </w:p>
    <w:p w:rsidR="0090524C" w:rsidRDefault="004404A8">
      <w:pPr>
        <w:pStyle w:val="ListParagraph"/>
        <w:numPr>
          <w:ilvl w:val="0"/>
          <w:numId w:val="91"/>
        </w:numPr>
        <w:tabs>
          <w:tab w:val="left" w:pos="2732"/>
        </w:tabs>
        <w:spacing w:before="170" w:line="300" w:lineRule="auto"/>
        <w:ind w:left="2731" w:right="349"/>
        <w:jc w:val="both"/>
        <w:rPr>
          <w:sz w:val="24"/>
        </w:rPr>
      </w:pPr>
      <w:r>
        <w:rPr>
          <w:color w:val="231F20"/>
          <w:sz w:val="24"/>
        </w:rPr>
        <w:t xml:space="preserve">To </w:t>
      </w:r>
      <w:r>
        <w:rPr>
          <w:color w:val="231F20"/>
          <w:spacing w:val="3"/>
          <w:sz w:val="24"/>
        </w:rPr>
        <w:t xml:space="preserve">give confidence </w:t>
      </w:r>
      <w:r>
        <w:rPr>
          <w:color w:val="231F20"/>
          <w:sz w:val="24"/>
        </w:rPr>
        <w:t xml:space="preserve">to </w:t>
      </w:r>
      <w:r>
        <w:rPr>
          <w:color w:val="231F20"/>
          <w:spacing w:val="3"/>
          <w:sz w:val="24"/>
        </w:rPr>
        <w:t xml:space="preserve">members </w:t>
      </w:r>
      <w:r>
        <w:rPr>
          <w:color w:val="231F20"/>
          <w:sz w:val="24"/>
        </w:rPr>
        <w:t xml:space="preserve">by  </w:t>
      </w:r>
      <w:r>
        <w:rPr>
          <w:color w:val="231F20"/>
          <w:spacing w:val="3"/>
          <w:sz w:val="24"/>
        </w:rPr>
        <w:t xml:space="preserve">making </w:t>
      </w:r>
      <w:r>
        <w:rPr>
          <w:color w:val="231F20"/>
          <w:spacing w:val="2"/>
          <w:sz w:val="24"/>
        </w:rPr>
        <w:t xml:space="preserve">the </w:t>
      </w:r>
      <w:r>
        <w:rPr>
          <w:color w:val="231F20"/>
          <w:spacing w:val="3"/>
          <w:sz w:val="24"/>
        </w:rPr>
        <w:t xml:space="preserve">general </w:t>
      </w:r>
      <w:r>
        <w:rPr>
          <w:color w:val="231F20"/>
          <w:spacing w:val="4"/>
          <w:sz w:val="24"/>
        </w:rPr>
        <w:t xml:space="preserve">resources </w:t>
      </w:r>
      <w:r>
        <w:rPr>
          <w:color w:val="231F20"/>
          <w:sz w:val="24"/>
        </w:rPr>
        <w:t xml:space="preserve">of </w:t>
      </w:r>
      <w:r>
        <w:rPr>
          <w:color w:val="231F20"/>
          <w:spacing w:val="2"/>
          <w:sz w:val="24"/>
        </w:rPr>
        <w:t xml:space="preserve">the </w:t>
      </w:r>
      <w:r>
        <w:rPr>
          <w:color w:val="231F20"/>
          <w:spacing w:val="3"/>
          <w:sz w:val="24"/>
        </w:rPr>
        <w:t xml:space="preserve">Fund temporarily available </w:t>
      </w:r>
      <w:r>
        <w:rPr>
          <w:color w:val="231F20"/>
          <w:sz w:val="24"/>
        </w:rPr>
        <w:t xml:space="preserve">to </w:t>
      </w:r>
      <w:r>
        <w:rPr>
          <w:color w:val="231F20"/>
          <w:spacing w:val="3"/>
          <w:sz w:val="24"/>
        </w:rPr>
        <w:t xml:space="preserve">them under </w:t>
      </w:r>
      <w:r>
        <w:rPr>
          <w:color w:val="231F20"/>
          <w:spacing w:val="4"/>
          <w:sz w:val="24"/>
        </w:rPr>
        <w:t xml:space="preserve">adequate </w:t>
      </w:r>
      <w:r>
        <w:rPr>
          <w:color w:val="231F20"/>
          <w:spacing w:val="3"/>
          <w:sz w:val="24"/>
        </w:rPr>
        <w:t xml:space="preserve">safeguards, thus providing them with opportunity </w:t>
      </w:r>
      <w:r>
        <w:rPr>
          <w:color w:val="231F20"/>
          <w:sz w:val="24"/>
        </w:rPr>
        <w:t>to</w:t>
      </w:r>
      <w:r>
        <w:rPr>
          <w:color w:val="231F20"/>
          <w:sz w:val="24"/>
        </w:rPr>
        <w:t xml:space="preserve"> </w:t>
      </w:r>
      <w:r>
        <w:rPr>
          <w:color w:val="231F20"/>
          <w:spacing w:val="4"/>
          <w:sz w:val="24"/>
        </w:rPr>
        <w:t xml:space="preserve">correct </w:t>
      </w:r>
      <w:r>
        <w:rPr>
          <w:color w:val="231F20"/>
          <w:spacing w:val="3"/>
          <w:sz w:val="24"/>
        </w:rPr>
        <w:t xml:space="preserve">maladjustment </w:t>
      </w:r>
      <w:r>
        <w:rPr>
          <w:color w:val="231F20"/>
          <w:sz w:val="24"/>
        </w:rPr>
        <w:t xml:space="preserve">in </w:t>
      </w:r>
      <w:r>
        <w:rPr>
          <w:color w:val="231F20"/>
          <w:spacing w:val="3"/>
          <w:sz w:val="24"/>
        </w:rPr>
        <w:t xml:space="preserve">their balance </w:t>
      </w:r>
      <w:r>
        <w:rPr>
          <w:color w:val="231F20"/>
          <w:sz w:val="24"/>
        </w:rPr>
        <w:t xml:space="preserve">of </w:t>
      </w:r>
      <w:r>
        <w:rPr>
          <w:color w:val="231F20"/>
          <w:spacing w:val="3"/>
          <w:sz w:val="24"/>
        </w:rPr>
        <w:t xml:space="preserve">payments without resorting </w:t>
      </w:r>
      <w:r>
        <w:rPr>
          <w:color w:val="231F20"/>
          <w:spacing w:val="4"/>
          <w:sz w:val="24"/>
        </w:rPr>
        <w:t xml:space="preserve">to </w:t>
      </w:r>
      <w:r>
        <w:rPr>
          <w:color w:val="231F20"/>
          <w:spacing w:val="3"/>
          <w:sz w:val="24"/>
        </w:rPr>
        <w:t xml:space="preserve">measures destructive </w:t>
      </w:r>
      <w:r>
        <w:rPr>
          <w:color w:val="231F20"/>
          <w:sz w:val="24"/>
        </w:rPr>
        <w:t xml:space="preserve">of </w:t>
      </w:r>
      <w:r>
        <w:rPr>
          <w:color w:val="231F20"/>
          <w:spacing w:val="3"/>
          <w:sz w:val="24"/>
        </w:rPr>
        <w:t xml:space="preserve">national </w:t>
      </w:r>
      <w:r>
        <w:rPr>
          <w:color w:val="231F20"/>
          <w:sz w:val="24"/>
        </w:rPr>
        <w:t xml:space="preserve">or </w:t>
      </w:r>
      <w:r>
        <w:rPr>
          <w:color w:val="231F20"/>
          <w:spacing w:val="3"/>
          <w:sz w:val="24"/>
        </w:rPr>
        <w:t>international</w:t>
      </w:r>
      <w:r>
        <w:rPr>
          <w:color w:val="231F20"/>
          <w:spacing w:val="22"/>
          <w:sz w:val="24"/>
        </w:rPr>
        <w:t xml:space="preserve"> </w:t>
      </w:r>
      <w:r>
        <w:rPr>
          <w:color w:val="231F20"/>
          <w:spacing w:val="4"/>
          <w:sz w:val="24"/>
        </w:rPr>
        <w:t>prosperity.</w:t>
      </w:r>
    </w:p>
    <w:p w:rsidR="0090524C" w:rsidRDefault="004404A8">
      <w:pPr>
        <w:pStyle w:val="ListParagraph"/>
        <w:numPr>
          <w:ilvl w:val="0"/>
          <w:numId w:val="91"/>
        </w:numPr>
        <w:tabs>
          <w:tab w:val="left" w:pos="2732"/>
        </w:tabs>
        <w:spacing w:before="170" w:line="300" w:lineRule="auto"/>
        <w:ind w:left="2731" w:right="350"/>
        <w:jc w:val="both"/>
        <w:rPr>
          <w:sz w:val="24"/>
        </w:rPr>
      </w:pPr>
      <w:r>
        <w:rPr>
          <w:color w:val="231F20"/>
          <w:sz w:val="24"/>
        </w:rPr>
        <w:t xml:space="preserve">In </w:t>
      </w:r>
      <w:r>
        <w:rPr>
          <w:color w:val="231F20"/>
          <w:spacing w:val="3"/>
          <w:sz w:val="24"/>
        </w:rPr>
        <w:t xml:space="preserve">accordance with </w:t>
      </w:r>
      <w:r>
        <w:rPr>
          <w:color w:val="231F20"/>
          <w:spacing w:val="2"/>
          <w:sz w:val="24"/>
        </w:rPr>
        <w:t xml:space="preserve">the </w:t>
      </w:r>
      <w:r>
        <w:rPr>
          <w:color w:val="231F20"/>
          <w:spacing w:val="3"/>
          <w:sz w:val="24"/>
        </w:rPr>
        <w:t xml:space="preserve">above, </w:t>
      </w:r>
      <w:r>
        <w:rPr>
          <w:color w:val="231F20"/>
          <w:sz w:val="24"/>
        </w:rPr>
        <w:t xml:space="preserve">to </w:t>
      </w:r>
      <w:r>
        <w:rPr>
          <w:color w:val="231F20"/>
          <w:spacing w:val="3"/>
          <w:sz w:val="24"/>
        </w:rPr>
        <w:t xml:space="preserve">shorten </w:t>
      </w:r>
      <w:r>
        <w:rPr>
          <w:color w:val="231F20"/>
          <w:spacing w:val="2"/>
          <w:sz w:val="24"/>
        </w:rPr>
        <w:t xml:space="preserve">the </w:t>
      </w:r>
      <w:r>
        <w:rPr>
          <w:color w:val="231F20"/>
          <w:spacing w:val="3"/>
          <w:sz w:val="24"/>
        </w:rPr>
        <w:t xml:space="preserve">duration </w:t>
      </w:r>
      <w:r>
        <w:rPr>
          <w:color w:val="231F20"/>
          <w:spacing w:val="2"/>
          <w:sz w:val="24"/>
        </w:rPr>
        <w:t xml:space="preserve">and </w:t>
      </w:r>
      <w:r>
        <w:rPr>
          <w:color w:val="231F20"/>
          <w:spacing w:val="4"/>
          <w:sz w:val="24"/>
        </w:rPr>
        <w:t xml:space="preserve">lessen </w:t>
      </w:r>
      <w:r>
        <w:rPr>
          <w:color w:val="231F20"/>
          <w:spacing w:val="2"/>
          <w:sz w:val="24"/>
        </w:rPr>
        <w:t xml:space="preserve">the </w:t>
      </w:r>
      <w:r>
        <w:rPr>
          <w:color w:val="231F20"/>
          <w:spacing w:val="3"/>
          <w:sz w:val="24"/>
        </w:rPr>
        <w:t xml:space="preserve">degree </w:t>
      </w:r>
      <w:r>
        <w:rPr>
          <w:color w:val="231F20"/>
          <w:sz w:val="24"/>
        </w:rPr>
        <w:t xml:space="preserve">of </w:t>
      </w:r>
      <w:r>
        <w:rPr>
          <w:color w:val="231F20"/>
          <w:spacing w:val="3"/>
          <w:sz w:val="24"/>
        </w:rPr>
        <w:t xml:space="preserve">disequilibrium </w:t>
      </w:r>
      <w:r>
        <w:rPr>
          <w:color w:val="231F20"/>
          <w:sz w:val="24"/>
        </w:rPr>
        <w:t xml:space="preserve">in </w:t>
      </w:r>
      <w:r>
        <w:rPr>
          <w:color w:val="231F20"/>
          <w:spacing w:val="2"/>
          <w:sz w:val="24"/>
        </w:rPr>
        <w:t xml:space="preserve">the </w:t>
      </w:r>
      <w:r>
        <w:rPr>
          <w:color w:val="231F20"/>
          <w:spacing w:val="3"/>
          <w:sz w:val="24"/>
        </w:rPr>
        <w:t>international balanc</w:t>
      </w:r>
      <w:r>
        <w:rPr>
          <w:color w:val="231F20"/>
          <w:spacing w:val="3"/>
          <w:sz w:val="24"/>
        </w:rPr>
        <w:t xml:space="preserve">es </w:t>
      </w:r>
      <w:r>
        <w:rPr>
          <w:color w:val="231F20"/>
          <w:spacing w:val="4"/>
          <w:sz w:val="24"/>
        </w:rPr>
        <w:t xml:space="preserve">of </w:t>
      </w:r>
      <w:r>
        <w:rPr>
          <w:color w:val="231F20"/>
          <w:spacing w:val="3"/>
          <w:sz w:val="24"/>
        </w:rPr>
        <w:t xml:space="preserve">payments </w:t>
      </w:r>
      <w:r>
        <w:rPr>
          <w:color w:val="231F20"/>
          <w:sz w:val="24"/>
        </w:rPr>
        <w:t>of</w:t>
      </w:r>
      <w:r>
        <w:rPr>
          <w:color w:val="231F20"/>
          <w:spacing w:val="6"/>
          <w:sz w:val="24"/>
        </w:rPr>
        <w:t xml:space="preserve"> </w:t>
      </w:r>
      <w:r>
        <w:rPr>
          <w:color w:val="231F20"/>
          <w:spacing w:val="4"/>
          <w:sz w:val="24"/>
        </w:rPr>
        <w:t>members.</w:t>
      </w:r>
    </w:p>
    <w:p w:rsidR="0090524C" w:rsidRDefault="0090524C">
      <w:pPr>
        <w:pStyle w:val="BodyText"/>
        <w:spacing w:before="1"/>
        <w:rPr>
          <w:sz w:val="30"/>
        </w:rPr>
      </w:pPr>
    </w:p>
    <w:p w:rsidR="0090524C" w:rsidRDefault="004404A8">
      <w:pPr>
        <w:pStyle w:val="Heading1"/>
      </w:pPr>
      <w:r>
        <w:rPr>
          <w:color w:val="231F20"/>
        </w:rPr>
        <w:t>Decisions making at the IMF</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2"/>
        </w:rPr>
        <w:t xml:space="preserve">The IMF </w:t>
      </w:r>
      <w:r>
        <w:rPr>
          <w:color w:val="231F20"/>
        </w:rPr>
        <w:t xml:space="preserve">is </w:t>
      </w:r>
      <w:r>
        <w:rPr>
          <w:color w:val="231F20"/>
          <w:spacing w:val="3"/>
        </w:rPr>
        <w:t xml:space="preserve">accountable </w:t>
      </w:r>
      <w:r>
        <w:rPr>
          <w:color w:val="231F20"/>
        </w:rPr>
        <w:t xml:space="preserve">to </w:t>
      </w:r>
      <w:r>
        <w:rPr>
          <w:color w:val="231F20"/>
          <w:spacing w:val="2"/>
        </w:rPr>
        <w:t xml:space="preserve">its </w:t>
      </w:r>
      <w:r>
        <w:rPr>
          <w:color w:val="231F20"/>
          <w:spacing w:val="3"/>
        </w:rPr>
        <w:t xml:space="preserve">member countries, </w:t>
      </w:r>
      <w:r>
        <w:rPr>
          <w:color w:val="231F20"/>
          <w:spacing w:val="2"/>
        </w:rPr>
        <w:t xml:space="preserve">and </w:t>
      </w:r>
      <w:r>
        <w:rPr>
          <w:color w:val="231F20"/>
          <w:spacing w:val="4"/>
        </w:rPr>
        <w:t xml:space="preserve">this </w:t>
      </w:r>
      <w:r>
        <w:rPr>
          <w:color w:val="231F20"/>
          <w:spacing w:val="3"/>
        </w:rPr>
        <w:t xml:space="preserve">accountability </w:t>
      </w:r>
      <w:r>
        <w:rPr>
          <w:color w:val="231F20"/>
        </w:rPr>
        <w:t xml:space="preserve">is </w:t>
      </w:r>
      <w:r>
        <w:rPr>
          <w:color w:val="231F20"/>
          <w:spacing w:val="3"/>
        </w:rPr>
        <w:t xml:space="preserve">essential </w:t>
      </w:r>
      <w:r>
        <w:rPr>
          <w:color w:val="231F20"/>
        </w:rPr>
        <w:t xml:space="preserve">to </w:t>
      </w:r>
      <w:r>
        <w:rPr>
          <w:color w:val="231F20"/>
          <w:spacing w:val="2"/>
        </w:rPr>
        <w:t xml:space="preserve">its </w:t>
      </w:r>
      <w:r>
        <w:rPr>
          <w:color w:val="231F20"/>
          <w:spacing w:val="3"/>
        </w:rPr>
        <w:t xml:space="preserve">effectiveness. </w:t>
      </w:r>
      <w:r>
        <w:rPr>
          <w:color w:val="231F20"/>
          <w:spacing w:val="2"/>
        </w:rPr>
        <w:t xml:space="preserve">The </w:t>
      </w:r>
      <w:r>
        <w:rPr>
          <w:color w:val="231F20"/>
          <w:spacing w:val="3"/>
        </w:rPr>
        <w:t xml:space="preserve">day-today work </w:t>
      </w:r>
      <w:r>
        <w:rPr>
          <w:color w:val="231F20"/>
        </w:rPr>
        <w:t xml:space="preserve">of </w:t>
      </w:r>
      <w:r>
        <w:rPr>
          <w:color w:val="231F20"/>
          <w:spacing w:val="4"/>
        </w:rPr>
        <w:t xml:space="preserve">the </w:t>
      </w:r>
      <w:r>
        <w:rPr>
          <w:color w:val="231F20"/>
          <w:spacing w:val="2"/>
        </w:rPr>
        <w:t xml:space="preserve">IMF </w:t>
      </w:r>
      <w:r>
        <w:rPr>
          <w:color w:val="231F20"/>
        </w:rPr>
        <w:t xml:space="preserve">is </w:t>
      </w:r>
      <w:r>
        <w:rPr>
          <w:color w:val="231F20"/>
          <w:spacing w:val="3"/>
        </w:rPr>
        <w:t xml:space="preserve">carried </w:t>
      </w:r>
      <w:r>
        <w:rPr>
          <w:color w:val="231F20"/>
          <w:spacing w:val="2"/>
        </w:rPr>
        <w:t xml:space="preserve">out </w:t>
      </w:r>
      <w:r>
        <w:rPr>
          <w:color w:val="231F20"/>
        </w:rPr>
        <w:t xml:space="preserve">by an </w:t>
      </w:r>
      <w:r>
        <w:rPr>
          <w:color w:val="231F20"/>
          <w:spacing w:val="3"/>
        </w:rPr>
        <w:t xml:space="preserve">Executive Board, representing </w:t>
      </w:r>
      <w:r>
        <w:rPr>
          <w:color w:val="231F20"/>
          <w:spacing w:val="2"/>
        </w:rPr>
        <w:t xml:space="preserve">the </w:t>
      </w:r>
      <w:r>
        <w:rPr>
          <w:color w:val="231F20"/>
          <w:spacing w:val="3"/>
        </w:rPr>
        <w:t xml:space="preserve">IMF’s </w:t>
      </w:r>
      <w:r>
        <w:rPr>
          <w:color w:val="231F20"/>
          <w:spacing w:val="4"/>
        </w:rPr>
        <w:t xml:space="preserve">184 </w:t>
      </w:r>
      <w:r>
        <w:rPr>
          <w:color w:val="231F20"/>
          <w:spacing w:val="3"/>
        </w:rPr>
        <w:t xml:space="preserve">members, </w:t>
      </w:r>
      <w:r>
        <w:rPr>
          <w:color w:val="231F20"/>
          <w:spacing w:val="2"/>
        </w:rPr>
        <w:t xml:space="preserve">and  </w:t>
      </w:r>
      <w:r>
        <w:rPr>
          <w:color w:val="231F20"/>
        </w:rPr>
        <w:t xml:space="preserve">an  </w:t>
      </w:r>
      <w:r>
        <w:rPr>
          <w:color w:val="231F20"/>
          <w:spacing w:val="3"/>
        </w:rPr>
        <w:t xml:space="preserve">internationally  recruited  staff  under  </w:t>
      </w:r>
      <w:r>
        <w:rPr>
          <w:color w:val="231F20"/>
          <w:spacing w:val="2"/>
        </w:rPr>
        <w:t xml:space="preserve">the  </w:t>
      </w:r>
      <w:r>
        <w:rPr>
          <w:color w:val="231F20"/>
          <w:spacing w:val="4"/>
        </w:rPr>
        <w:t xml:space="preserve">leadership  </w:t>
      </w:r>
      <w:r>
        <w:rPr>
          <w:color w:val="231F20"/>
        </w:rPr>
        <w:t xml:space="preserve">of a </w:t>
      </w:r>
      <w:r>
        <w:rPr>
          <w:color w:val="231F20"/>
          <w:spacing w:val="3"/>
        </w:rPr>
        <w:t xml:space="preserve">Managing Director </w:t>
      </w:r>
      <w:r>
        <w:rPr>
          <w:color w:val="231F20"/>
          <w:spacing w:val="2"/>
        </w:rPr>
        <w:t xml:space="preserve">and </w:t>
      </w:r>
      <w:r>
        <w:rPr>
          <w:color w:val="231F20"/>
          <w:spacing w:val="3"/>
        </w:rPr>
        <w:t xml:space="preserve">three Deputy Managing </w:t>
      </w:r>
      <w:r>
        <w:rPr>
          <w:color w:val="231F20"/>
          <w:spacing w:val="4"/>
        </w:rPr>
        <w:t xml:space="preserve">Directors—each </w:t>
      </w:r>
      <w:r>
        <w:rPr>
          <w:color w:val="231F20"/>
          <w:spacing w:val="3"/>
        </w:rPr>
        <w:t xml:space="preserve">member </w:t>
      </w:r>
      <w:r>
        <w:rPr>
          <w:color w:val="231F20"/>
        </w:rPr>
        <w:t xml:space="preserve">of  </w:t>
      </w:r>
      <w:r>
        <w:rPr>
          <w:color w:val="231F20"/>
          <w:spacing w:val="3"/>
        </w:rPr>
        <w:t xml:space="preserve">this management team being drawn from </w:t>
      </w:r>
      <w:r>
        <w:rPr>
          <w:color w:val="231F20"/>
        </w:rPr>
        <w:t xml:space="preserve">a  </w:t>
      </w:r>
      <w:r>
        <w:rPr>
          <w:color w:val="231F20"/>
          <w:spacing w:val="3"/>
        </w:rPr>
        <w:t xml:space="preserve">different </w:t>
      </w:r>
      <w:r>
        <w:rPr>
          <w:color w:val="231F20"/>
          <w:spacing w:val="4"/>
        </w:rPr>
        <w:t xml:space="preserve">region  </w:t>
      </w:r>
      <w:r>
        <w:rPr>
          <w:color w:val="231F20"/>
        </w:rPr>
        <w:t xml:space="preserve">of </w:t>
      </w:r>
      <w:r>
        <w:rPr>
          <w:color w:val="231F20"/>
          <w:spacing w:val="2"/>
        </w:rPr>
        <w:t xml:space="preserve">the </w:t>
      </w:r>
      <w:r>
        <w:rPr>
          <w:color w:val="231F20"/>
          <w:spacing w:val="3"/>
        </w:rPr>
        <w:t xml:space="preserve">world. </w:t>
      </w:r>
      <w:r>
        <w:rPr>
          <w:color w:val="231F20"/>
          <w:spacing w:val="2"/>
        </w:rPr>
        <w:t xml:space="preserve">The </w:t>
      </w:r>
      <w:r>
        <w:rPr>
          <w:color w:val="231F20"/>
          <w:spacing w:val="3"/>
        </w:rPr>
        <w:t xml:space="preserve">powers </w:t>
      </w:r>
      <w:r>
        <w:rPr>
          <w:color w:val="231F20"/>
        </w:rPr>
        <w:t xml:space="preserve">of </w:t>
      </w:r>
      <w:r>
        <w:rPr>
          <w:color w:val="231F20"/>
          <w:spacing w:val="2"/>
        </w:rPr>
        <w:t xml:space="preserve">the </w:t>
      </w:r>
      <w:r>
        <w:rPr>
          <w:color w:val="231F20"/>
          <w:spacing w:val="3"/>
        </w:rPr>
        <w:t>Executive</w:t>
      </w:r>
      <w:r>
        <w:rPr>
          <w:color w:val="231F20"/>
          <w:spacing w:val="3"/>
        </w:rPr>
        <w:t xml:space="preserve"> Board </w:t>
      </w:r>
      <w:r>
        <w:rPr>
          <w:color w:val="231F20"/>
        </w:rPr>
        <w:t xml:space="preserve">to </w:t>
      </w:r>
      <w:r>
        <w:rPr>
          <w:color w:val="231F20"/>
          <w:spacing w:val="3"/>
        </w:rPr>
        <w:t xml:space="preserve">conduct </w:t>
      </w:r>
      <w:r>
        <w:rPr>
          <w:color w:val="231F20"/>
          <w:spacing w:val="2"/>
        </w:rPr>
        <w:t xml:space="preserve">the </w:t>
      </w:r>
      <w:r>
        <w:rPr>
          <w:color w:val="231F20"/>
          <w:spacing w:val="4"/>
        </w:rPr>
        <w:t xml:space="preserve">business  </w:t>
      </w:r>
      <w:r>
        <w:rPr>
          <w:color w:val="231F20"/>
        </w:rPr>
        <w:t xml:space="preserve">of </w:t>
      </w:r>
      <w:r>
        <w:rPr>
          <w:color w:val="231F20"/>
          <w:spacing w:val="2"/>
        </w:rPr>
        <w:t xml:space="preserve">the IMF are </w:t>
      </w:r>
      <w:r>
        <w:rPr>
          <w:color w:val="231F20"/>
          <w:spacing w:val="3"/>
        </w:rPr>
        <w:t xml:space="preserve">delegated </w:t>
      </w:r>
      <w:r>
        <w:rPr>
          <w:color w:val="231F20"/>
        </w:rPr>
        <w:t xml:space="preserve">to it by </w:t>
      </w:r>
      <w:r>
        <w:rPr>
          <w:color w:val="231F20"/>
          <w:spacing w:val="2"/>
        </w:rPr>
        <w:t xml:space="preserve">the </w:t>
      </w:r>
      <w:r>
        <w:rPr>
          <w:color w:val="231F20"/>
          <w:spacing w:val="3"/>
        </w:rPr>
        <w:t xml:space="preserve">Board </w:t>
      </w:r>
      <w:r>
        <w:rPr>
          <w:color w:val="231F20"/>
        </w:rPr>
        <w:t xml:space="preserve">of </w:t>
      </w:r>
      <w:r>
        <w:rPr>
          <w:color w:val="231F20"/>
          <w:spacing w:val="3"/>
        </w:rPr>
        <w:t xml:space="preserve">Governors, which </w:t>
      </w:r>
      <w:r>
        <w:rPr>
          <w:color w:val="231F20"/>
        </w:rPr>
        <w:t xml:space="preserve">is </w:t>
      </w:r>
      <w:r>
        <w:rPr>
          <w:color w:val="231F20"/>
          <w:spacing w:val="4"/>
        </w:rPr>
        <w:t xml:space="preserve">where </w:t>
      </w:r>
      <w:r>
        <w:rPr>
          <w:color w:val="231F20"/>
          <w:spacing w:val="3"/>
        </w:rPr>
        <w:t>ultimate oversight</w:t>
      </w:r>
      <w:r>
        <w:rPr>
          <w:color w:val="231F20"/>
          <w:spacing w:val="6"/>
        </w:rPr>
        <w:t xml:space="preserve"> </w:t>
      </w:r>
      <w:r>
        <w:rPr>
          <w:color w:val="231F20"/>
          <w:spacing w:val="4"/>
        </w:rPr>
        <w:t>rests.</w:t>
      </w:r>
    </w:p>
    <w:p w:rsidR="0090524C" w:rsidRDefault="004404A8">
      <w:pPr>
        <w:pStyle w:val="BodyText"/>
        <w:spacing w:before="113" w:line="297" w:lineRule="auto"/>
        <w:ind w:left="1938" w:right="349" w:firstLine="720"/>
        <w:jc w:val="both"/>
      </w:pPr>
      <w:r>
        <w:rPr>
          <w:color w:val="231F20"/>
        </w:rPr>
        <w:t xml:space="preserve">The </w:t>
      </w:r>
      <w:r>
        <w:rPr>
          <w:rFonts w:ascii="UKIJ Nasq" w:hAnsi="UKIJ Nasq"/>
          <w:b/>
          <w:color w:val="231F20"/>
        </w:rPr>
        <w:t>Board of Governors</w:t>
      </w:r>
      <w:r>
        <w:rPr>
          <w:color w:val="231F20"/>
        </w:rPr>
        <w:t>, on which all member countries are represented, is the highest authority governing the IMF. It usually meets once a year, at the Annual Meetings of the IMF and the World Bank. Each member country appoints a Governor—usually the country’s minister of finan</w:t>
      </w:r>
      <w:r>
        <w:rPr>
          <w:color w:val="231F20"/>
        </w:rPr>
        <w:t>ce or the governor of its central bank—and an Alternate Governor. The Board of Governors decides on major policy issues but has delegated day-to-day decision-making to the Executive Board.</w:t>
      </w:r>
    </w:p>
    <w:p w:rsidR="0090524C" w:rsidRDefault="0090524C">
      <w:pPr>
        <w:pStyle w:val="BodyText"/>
        <w:rPr>
          <w:sz w:val="28"/>
        </w:rPr>
      </w:pPr>
    </w:p>
    <w:p w:rsidR="0090524C" w:rsidRDefault="004404A8">
      <w:pPr>
        <w:pStyle w:val="BodyText"/>
        <w:spacing w:line="290" w:lineRule="auto"/>
        <w:ind w:left="1938" w:right="349" w:firstLine="720"/>
        <w:jc w:val="both"/>
      </w:pPr>
      <w:r>
        <w:rPr>
          <w:color w:val="231F20"/>
          <w:spacing w:val="2"/>
        </w:rPr>
        <w:t xml:space="preserve">Key </w:t>
      </w:r>
      <w:r>
        <w:rPr>
          <w:color w:val="231F20"/>
          <w:spacing w:val="3"/>
        </w:rPr>
        <w:t xml:space="preserve">policy issues relating </w:t>
      </w:r>
      <w:r>
        <w:rPr>
          <w:color w:val="231F20"/>
        </w:rPr>
        <w:t xml:space="preserve">to </w:t>
      </w:r>
      <w:r>
        <w:rPr>
          <w:color w:val="231F20"/>
          <w:spacing w:val="2"/>
        </w:rPr>
        <w:t xml:space="preserve">the  </w:t>
      </w:r>
      <w:r>
        <w:rPr>
          <w:color w:val="231F20"/>
          <w:spacing w:val="3"/>
        </w:rPr>
        <w:t xml:space="preserve">international  monetary  </w:t>
      </w:r>
      <w:r>
        <w:rPr>
          <w:color w:val="231F20"/>
          <w:spacing w:val="4"/>
        </w:rPr>
        <w:t>system</w:t>
      </w:r>
      <w:r>
        <w:rPr>
          <w:color w:val="231F20"/>
          <w:spacing w:val="4"/>
        </w:rPr>
        <w:t xml:space="preserve"> </w:t>
      </w:r>
      <w:r>
        <w:rPr>
          <w:color w:val="231F20"/>
          <w:spacing w:val="2"/>
        </w:rPr>
        <w:t xml:space="preserve">are </w:t>
      </w:r>
      <w:r>
        <w:rPr>
          <w:color w:val="231F20"/>
          <w:spacing w:val="3"/>
        </w:rPr>
        <w:t xml:space="preserve">considered twice yearly </w:t>
      </w:r>
      <w:r>
        <w:rPr>
          <w:color w:val="231F20"/>
        </w:rPr>
        <w:t xml:space="preserve">in a </w:t>
      </w:r>
      <w:r>
        <w:rPr>
          <w:color w:val="231F20"/>
          <w:spacing w:val="3"/>
        </w:rPr>
        <w:t xml:space="preserve">committee </w:t>
      </w:r>
      <w:r>
        <w:rPr>
          <w:color w:val="231F20"/>
        </w:rPr>
        <w:t xml:space="preserve">of </w:t>
      </w:r>
      <w:r>
        <w:rPr>
          <w:color w:val="231F20"/>
          <w:spacing w:val="3"/>
        </w:rPr>
        <w:t xml:space="preserve">Governors called </w:t>
      </w:r>
      <w:r>
        <w:rPr>
          <w:color w:val="231F20"/>
          <w:spacing w:val="4"/>
        </w:rPr>
        <w:t xml:space="preserve">the </w:t>
      </w:r>
      <w:r>
        <w:rPr>
          <w:rFonts w:ascii="UKIJ Nasq"/>
          <w:b/>
          <w:color w:val="231F20"/>
          <w:spacing w:val="3"/>
        </w:rPr>
        <w:t xml:space="preserve">International Monetary </w:t>
      </w:r>
      <w:r>
        <w:rPr>
          <w:rFonts w:ascii="UKIJ Nasq"/>
          <w:b/>
          <w:color w:val="231F20"/>
          <w:spacing w:val="2"/>
        </w:rPr>
        <w:t xml:space="preserve">and </w:t>
      </w:r>
      <w:r>
        <w:rPr>
          <w:rFonts w:ascii="UKIJ Nasq"/>
          <w:b/>
          <w:color w:val="231F20"/>
          <w:spacing w:val="3"/>
        </w:rPr>
        <w:t>Financial Committee</w:t>
      </w:r>
      <w:r>
        <w:rPr>
          <w:color w:val="231F20"/>
          <w:spacing w:val="3"/>
        </w:rPr>
        <w:t xml:space="preserve">, </w:t>
      </w:r>
      <w:r>
        <w:rPr>
          <w:color w:val="231F20"/>
        </w:rPr>
        <w:t xml:space="preserve">or </w:t>
      </w:r>
      <w:r>
        <w:rPr>
          <w:color w:val="231F20"/>
          <w:spacing w:val="3"/>
        </w:rPr>
        <w:t xml:space="preserve">IMFC </w:t>
      </w:r>
      <w:r>
        <w:rPr>
          <w:color w:val="231F20"/>
          <w:spacing w:val="4"/>
        </w:rPr>
        <w:t xml:space="preserve">(until </w:t>
      </w:r>
      <w:r>
        <w:rPr>
          <w:color w:val="231F20"/>
          <w:spacing w:val="3"/>
        </w:rPr>
        <w:t>September</w:t>
      </w:r>
      <w:r>
        <w:rPr>
          <w:color w:val="231F20"/>
          <w:spacing w:val="-19"/>
        </w:rPr>
        <w:t xml:space="preserve"> </w:t>
      </w:r>
      <w:r>
        <w:rPr>
          <w:color w:val="231F20"/>
          <w:spacing w:val="3"/>
        </w:rPr>
        <w:t>1999</w:t>
      </w:r>
      <w:r>
        <w:rPr>
          <w:color w:val="231F20"/>
          <w:spacing w:val="-18"/>
        </w:rPr>
        <w:t xml:space="preserve"> </w:t>
      </w:r>
      <w:r>
        <w:rPr>
          <w:color w:val="231F20"/>
          <w:spacing w:val="3"/>
        </w:rPr>
        <w:t>known</w:t>
      </w:r>
      <w:r>
        <w:rPr>
          <w:color w:val="231F20"/>
          <w:spacing w:val="-18"/>
        </w:rPr>
        <w:t xml:space="preserve"> </w:t>
      </w:r>
      <w:r>
        <w:rPr>
          <w:color w:val="231F20"/>
        </w:rPr>
        <w:t>as</w:t>
      </w:r>
      <w:r>
        <w:rPr>
          <w:color w:val="231F20"/>
          <w:spacing w:val="-19"/>
        </w:rPr>
        <w:t xml:space="preserve"> </w:t>
      </w:r>
      <w:r>
        <w:rPr>
          <w:color w:val="231F20"/>
          <w:spacing w:val="2"/>
        </w:rPr>
        <w:t>the</w:t>
      </w:r>
      <w:r>
        <w:rPr>
          <w:color w:val="231F20"/>
          <w:spacing w:val="-18"/>
        </w:rPr>
        <w:t xml:space="preserve"> </w:t>
      </w:r>
      <w:r>
        <w:rPr>
          <w:color w:val="231F20"/>
          <w:spacing w:val="3"/>
        </w:rPr>
        <w:t>Interim</w:t>
      </w:r>
      <w:r>
        <w:rPr>
          <w:color w:val="231F20"/>
          <w:spacing w:val="-18"/>
        </w:rPr>
        <w:t xml:space="preserve"> </w:t>
      </w:r>
      <w:r>
        <w:rPr>
          <w:color w:val="231F20"/>
          <w:spacing w:val="3"/>
        </w:rPr>
        <w:t>Committee).</w:t>
      </w:r>
      <w:r>
        <w:rPr>
          <w:color w:val="231F20"/>
          <w:spacing w:val="-19"/>
        </w:rPr>
        <w:t xml:space="preserve"> </w:t>
      </w:r>
      <w:r>
        <w:rPr>
          <w:color w:val="231F20"/>
        </w:rPr>
        <w:t>A</w:t>
      </w:r>
      <w:r>
        <w:rPr>
          <w:color w:val="231F20"/>
          <w:spacing w:val="-18"/>
        </w:rPr>
        <w:t xml:space="preserve"> </w:t>
      </w:r>
      <w:r>
        <w:rPr>
          <w:color w:val="231F20"/>
          <w:spacing w:val="3"/>
        </w:rPr>
        <w:t>joint</w:t>
      </w:r>
      <w:r>
        <w:rPr>
          <w:color w:val="231F20"/>
          <w:spacing w:val="-18"/>
        </w:rPr>
        <w:t xml:space="preserve"> </w:t>
      </w:r>
      <w:r>
        <w:rPr>
          <w:color w:val="231F20"/>
          <w:spacing w:val="3"/>
        </w:rPr>
        <w:t>committee</w:t>
      </w:r>
      <w:r>
        <w:rPr>
          <w:color w:val="231F20"/>
          <w:spacing w:val="-19"/>
        </w:rPr>
        <w:t xml:space="preserve"> </w:t>
      </w:r>
      <w:r>
        <w:rPr>
          <w:color w:val="231F20"/>
        </w:rPr>
        <w:t>of</w:t>
      </w:r>
      <w:r>
        <w:rPr>
          <w:color w:val="231F20"/>
          <w:spacing w:val="-18"/>
        </w:rPr>
        <w:t xml:space="preserve"> </w:t>
      </w:r>
      <w:r>
        <w:rPr>
          <w:color w:val="231F20"/>
          <w:spacing w:val="4"/>
        </w:rPr>
        <w:t xml:space="preserve">the </w:t>
      </w:r>
      <w:r>
        <w:rPr>
          <w:color w:val="231F20"/>
          <w:spacing w:val="3"/>
        </w:rPr>
        <w:t xml:space="preserve">Boards </w:t>
      </w:r>
      <w:r>
        <w:rPr>
          <w:color w:val="231F20"/>
        </w:rPr>
        <w:t xml:space="preserve">of </w:t>
      </w:r>
      <w:r>
        <w:rPr>
          <w:color w:val="231F20"/>
          <w:spacing w:val="3"/>
        </w:rPr>
        <w:t xml:space="preserve">Governors </w:t>
      </w:r>
      <w:r>
        <w:rPr>
          <w:color w:val="231F20"/>
        </w:rPr>
        <w:t xml:space="preserve">of </w:t>
      </w:r>
      <w:r>
        <w:rPr>
          <w:color w:val="231F20"/>
          <w:spacing w:val="2"/>
        </w:rPr>
        <w:t xml:space="preserve">the IMF and </w:t>
      </w:r>
      <w:r>
        <w:rPr>
          <w:color w:val="231F20"/>
          <w:spacing w:val="3"/>
        </w:rPr>
        <w:t>World Bank called</w:t>
      </w:r>
      <w:r>
        <w:rPr>
          <w:color w:val="231F20"/>
          <w:spacing w:val="3"/>
        </w:rPr>
        <w:t xml:space="preserve"> </w:t>
      </w:r>
      <w:r>
        <w:rPr>
          <w:color w:val="231F20"/>
          <w:spacing w:val="2"/>
        </w:rPr>
        <w:t xml:space="preserve">the </w:t>
      </w:r>
      <w:r>
        <w:rPr>
          <w:rFonts w:ascii="UKIJ Nasq"/>
          <w:b/>
          <w:color w:val="231F20"/>
          <w:spacing w:val="4"/>
        </w:rPr>
        <w:t xml:space="preserve">Development </w:t>
      </w:r>
      <w:r>
        <w:rPr>
          <w:rFonts w:ascii="UKIJ Nasq"/>
          <w:b/>
          <w:color w:val="231F20"/>
          <w:spacing w:val="3"/>
        </w:rPr>
        <w:t xml:space="preserve">Committee </w:t>
      </w:r>
      <w:r>
        <w:rPr>
          <w:color w:val="231F20"/>
          <w:spacing w:val="3"/>
        </w:rPr>
        <w:t xml:space="preserve">advises </w:t>
      </w:r>
      <w:r>
        <w:rPr>
          <w:color w:val="231F20"/>
          <w:spacing w:val="2"/>
        </w:rPr>
        <w:t xml:space="preserve">and </w:t>
      </w:r>
      <w:r>
        <w:rPr>
          <w:color w:val="231F20"/>
          <w:spacing w:val="3"/>
        </w:rPr>
        <w:t xml:space="preserve">reports </w:t>
      </w:r>
      <w:r>
        <w:rPr>
          <w:color w:val="231F20"/>
        </w:rPr>
        <w:t xml:space="preserve">to </w:t>
      </w:r>
      <w:r>
        <w:rPr>
          <w:color w:val="231F20"/>
          <w:spacing w:val="2"/>
        </w:rPr>
        <w:t xml:space="preserve">the </w:t>
      </w:r>
      <w:r>
        <w:rPr>
          <w:color w:val="231F20"/>
          <w:spacing w:val="3"/>
        </w:rPr>
        <w:t xml:space="preserve">Governors </w:t>
      </w:r>
      <w:r>
        <w:rPr>
          <w:color w:val="231F20"/>
        </w:rPr>
        <w:t xml:space="preserve">on </w:t>
      </w:r>
      <w:r>
        <w:rPr>
          <w:color w:val="231F20"/>
          <w:spacing w:val="3"/>
        </w:rPr>
        <w:t xml:space="preserve">development </w:t>
      </w:r>
      <w:r>
        <w:rPr>
          <w:color w:val="231F20"/>
          <w:spacing w:val="4"/>
        </w:rPr>
        <w:t xml:space="preserve">policy </w:t>
      </w:r>
      <w:r>
        <w:rPr>
          <w:color w:val="231F20"/>
          <w:spacing w:val="2"/>
        </w:rPr>
        <w:t xml:space="preserve">and </w:t>
      </w:r>
      <w:r>
        <w:rPr>
          <w:color w:val="231F20"/>
          <w:spacing w:val="3"/>
        </w:rPr>
        <w:t xml:space="preserve">other matters </w:t>
      </w:r>
      <w:r>
        <w:rPr>
          <w:color w:val="231F20"/>
        </w:rPr>
        <w:t xml:space="preserve">of </w:t>
      </w:r>
      <w:r>
        <w:rPr>
          <w:color w:val="231F20"/>
          <w:spacing w:val="3"/>
        </w:rPr>
        <w:t xml:space="preserve">concern </w:t>
      </w:r>
      <w:r>
        <w:rPr>
          <w:color w:val="231F20"/>
        </w:rPr>
        <w:t xml:space="preserve">to </w:t>
      </w:r>
      <w:r>
        <w:rPr>
          <w:color w:val="231F20"/>
          <w:spacing w:val="3"/>
        </w:rPr>
        <w:t>developing</w:t>
      </w:r>
      <w:r>
        <w:rPr>
          <w:color w:val="231F20"/>
          <w:spacing w:val="44"/>
        </w:rPr>
        <w:t xml:space="preserve"> </w:t>
      </w:r>
      <w:r>
        <w:rPr>
          <w:color w:val="231F20"/>
          <w:spacing w:val="4"/>
        </w:rPr>
        <w:t>countries.</w:t>
      </w:r>
    </w:p>
    <w:p w:rsidR="0090524C" w:rsidRDefault="0090524C">
      <w:pPr>
        <w:spacing w:line="290" w:lineRule="auto"/>
        <w:jc w:val="both"/>
        <w:sectPr w:rsidR="0090524C">
          <w:pgSz w:w="11910" w:h="16840"/>
          <w:pgMar w:top="1240" w:right="1060" w:bottom="820" w:left="1180" w:header="929" w:footer="628" w:gutter="0"/>
          <w:cols w:space="720"/>
        </w:sectPr>
      </w:pPr>
    </w:p>
    <w:p w:rsidR="0090524C" w:rsidRDefault="0090524C">
      <w:pPr>
        <w:pStyle w:val="BodyText"/>
        <w:spacing w:before="123" w:line="297" w:lineRule="auto"/>
        <w:ind w:left="237" w:right="2050" w:firstLine="820"/>
        <w:jc w:val="both"/>
      </w:pPr>
      <w:r>
        <w:lastRenderedPageBreak/>
        <w:pict>
          <v:line id="_x0000_s1496" style="position:absolute;left:0;text-align:left;z-index:251572736;mso-position-horizontal-relative:page;mso-position-vertical-relative:page" from="445.05pt,69.45pt" to="445.05pt,771pt" strokecolor="#d7d9da" strokeweight="5pt">
            <w10:wrap anchorx="page" anchory="page"/>
          </v:line>
        </w:pict>
      </w:r>
      <w:r w:rsidR="004404A8">
        <w:rPr>
          <w:rFonts w:ascii="UKIJ Nasq" w:hAnsi="UKIJ Nasq"/>
          <w:b/>
          <w:color w:val="231F20"/>
          <w:spacing w:val="2"/>
        </w:rPr>
        <w:t xml:space="preserve">The </w:t>
      </w:r>
      <w:r w:rsidR="004404A8">
        <w:rPr>
          <w:rFonts w:ascii="UKIJ Nasq" w:hAnsi="UKIJ Nasq"/>
          <w:b/>
          <w:color w:val="231F20"/>
          <w:spacing w:val="3"/>
        </w:rPr>
        <w:t xml:space="preserve">Executive Board </w:t>
      </w:r>
      <w:r w:rsidR="004404A8">
        <w:rPr>
          <w:color w:val="231F20"/>
          <w:spacing w:val="3"/>
        </w:rPr>
        <w:t xml:space="preserve">consists </w:t>
      </w:r>
      <w:r w:rsidR="004404A8">
        <w:rPr>
          <w:color w:val="231F20"/>
        </w:rPr>
        <w:t xml:space="preserve">of 24 </w:t>
      </w:r>
      <w:r w:rsidR="004404A8">
        <w:rPr>
          <w:color w:val="231F20"/>
          <w:spacing w:val="3"/>
        </w:rPr>
        <w:t xml:space="preserve">Executive Directors,  </w:t>
      </w:r>
      <w:r w:rsidR="004404A8">
        <w:rPr>
          <w:color w:val="231F20"/>
          <w:spacing w:val="4"/>
        </w:rPr>
        <w:t xml:space="preserve">with  </w:t>
      </w:r>
      <w:r w:rsidR="004404A8">
        <w:rPr>
          <w:color w:val="231F20"/>
          <w:spacing w:val="2"/>
        </w:rPr>
        <w:t xml:space="preserve">the </w:t>
      </w:r>
      <w:r w:rsidR="004404A8">
        <w:rPr>
          <w:color w:val="231F20"/>
          <w:spacing w:val="3"/>
        </w:rPr>
        <w:t xml:space="preserve">Managing Director </w:t>
      </w:r>
      <w:r w:rsidR="004404A8">
        <w:rPr>
          <w:color w:val="231F20"/>
        </w:rPr>
        <w:t xml:space="preserve">as </w:t>
      </w:r>
      <w:r w:rsidR="004404A8">
        <w:rPr>
          <w:color w:val="231F20"/>
          <w:spacing w:val="3"/>
        </w:rPr>
        <w:t xml:space="preserve">chairman. </w:t>
      </w:r>
      <w:r w:rsidR="004404A8">
        <w:rPr>
          <w:color w:val="231F20"/>
          <w:spacing w:val="2"/>
        </w:rPr>
        <w:t xml:space="preserve">The </w:t>
      </w:r>
      <w:r w:rsidR="004404A8">
        <w:rPr>
          <w:color w:val="231F20"/>
          <w:spacing w:val="3"/>
        </w:rPr>
        <w:t xml:space="preserve">Executive Board usually </w:t>
      </w:r>
      <w:r w:rsidR="004404A8">
        <w:rPr>
          <w:color w:val="231F20"/>
          <w:spacing w:val="4"/>
        </w:rPr>
        <w:t xml:space="preserve">meets </w:t>
      </w:r>
      <w:r w:rsidR="004404A8">
        <w:rPr>
          <w:color w:val="231F20"/>
          <w:spacing w:val="3"/>
        </w:rPr>
        <w:t xml:space="preserve">three-times </w:t>
      </w:r>
      <w:r w:rsidR="004404A8">
        <w:rPr>
          <w:color w:val="231F20"/>
        </w:rPr>
        <w:t xml:space="preserve">a </w:t>
      </w:r>
      <w:r w:rsidR="004404A8">
        <w:rPr>
          <w:color w:val="231F20"/>
          <w:spacing w:val="3"/>
        </w:rPr>
        <w:t xml:space="preserve">week, </w:t>
      </w:r>
      <w:r w:rsidR="004404A8">
        <w:rPr>
          <w:color w:val="231F20"/>
        </w:rPr>
        <w:t xml:space="preserve">in </w:t>
      </w:r>
      <w:r w:rsidR="004404A8">
        <w:rPr>
          <w:color w:val="231F20"/>
          <w:spacing w:val="3"/>
        </w:rPr>
        <w:t xml:space="preserve">full-day sessions </w:t>
      </w:r>
      <w:r w:rsidR="004404A8">
        <w:rPr>
          <w:color w:val="231F20"/>
          <w:spacing w:val="2"/>
        </w:rPr>
        <w:t xml:space="preserve">and </w:t>
      </w:r>
      <w:r w:rsidR="004404A8">
        <w:rPr>
          <w:color w:val="231F20"/>
          <w:spacing w:val="3"/>
        </w:rPr>
        <w:t xml:space="preserve">more often </w:t>
      </w:r>
      <w:r w:rsidR="004404A8">
        <w:rPr>
          <w:color w:val="231F20"/>
        </w:rPr>
        <w:t xml:space="preserve">if </w:t>
      </w:r>
      <w:r w:rsidR="004404A8">
        <w:rPr>
          <w:color w:val="231F20"/>
          <w:spacing w:val="3"/>
        </w:rPr>
        <w:t xml:space="preserve">needed, </w:t>
      </w:r>
      <w:r w:rsidR="004404A8">
        <w:rPr>
          <w:color w:val="231F20"/>
        </w:rPr>
        <w:t xml:space="preserve">at </w:t>
      </w:r>
      <w:r w:rsidR="004404A8">
        <w:rPr>
          <w:color w:val="231F20"/>
          <w:spacing w:val="4"/>
        </w:rPr>
        <w:t xml:space="preserve">the </w:t>
      </w:r>
      <w:r w:rsidR="004404A8">
        <w:rPr>
          <w:color w:val="231F20"/>
          <w:spacing w:val="3"/>
        </w:rPr>
        <w:t xml:space="preserve">organization’s headquarters </w:t>
      </w:r>
      <w:r w:rsidR="004404A8">
        <w:rPr>
          <w:color w:val="231F20"/>
        </w:rPr>
        <w:t xml:space="preserve">in </w:t>
      </w:r>
      <w:r w:rsidR="004404A8">
        <w:rPr>
          <w:color w:val="231F20"/>
          <w:spacing w:val="3"/>
        </w:rPr>
        <w:t xml:space="preserve">Washington, D.C. </w:t>
      </w:r>
      <w:r w:rsidR="004404A8">
        <w:rPr>
          <w:color w:val="231F20"/>
          <w:spacing w:val="2"/>
        </w:rPr>
        <w:t xml:space="preserve">The </w:t>
      </w:r>
      <w:r w:rsidR="004404A8">
        <w:rPr>
          <w:color w:val="231F20"/>
          <w:spacing w:val="3"/>
        </w:rPr>
        <w:t xml:space="preserve">IMF’s five </w:t>
      </w:r>
      <w:r w:rsidR="004404A8">
        <w:rPr>
          <w:color w:val="231F20"/>
          <w:spacing w:val="4"/>
        </w:rPr>
        <w:t xml:space="preserve">largest </w:t>
      </w:r>
      <w:r w:rsidR="004404A8">
        <w:rPr>
          <w:color w:val="231F20"/>
          <w:spacing w:val="3"/>
        </w:rPr>
        <w:t xml:space="preserve">shareholders —the United States, Japan, Germany, France, </w:t>
      </w:r>
      <w:r w:rsidR="004404A8">
        <w:rPr>
          <w:color w:val="231F20"/>
          <w:spacing w:val="2"/>
        </w:rPr>
        <w:t xml:space="preserve">and the </w:t>
      </w:r>
      <w:r w:rsidR="004404A8">
        <w:rPr>
          <w:color w:val="231F20"/>
          <w:spacing w:val="4"/>
        </w:rPr>
        <w:t>Un</w:t>
      </w:r>
      <w:r w:rsidR="004404A8">
        <w:rPr>
          <w:color w:val="231F20"/>
          <w:spacing w:val="4"/>
        </w:rPr>
        <w:t xml:space="preserve">ited </w:t>
      </w:r>
      <w:r w:rsidR="004404A8">
        <w:rPr>
          <w:color w:val="231F20"/>
          <w:spacing w:val="3"/>
        </w:rPr>
        <w:t xml:space="preserve">Kingdom—along with China, Russia, </w:t>
      </w:r>
      <w:r w:rsidR="004404A8">
        <w:rPr>
          <w:color w:val="231F20"/>
          <w:spacing w:val="2"/>
        </w:rPr>
        <w:t xml:space="preserve">and </w:t>
      </w:r>
      <w:r w:rsidR="004404A8">
        <w:rPr>
          <w:color w:val="231F20"/>
          <w:spacing w:val="3"/>
        </w:rPr>
        <w:t xml:space="preserve">Saudi Arabia, have their </w:t>
      </w:r>
      <w:r w:rsidR="004404A8">
        <w:rPr>
          <w:color w:val="231F20"/>
          <w:spacing w:val="4"/>
        </w:rPr>
        <w:t xml:space="preserve">own </w:t>
      </w:r>
      <w:r w:rsidR="004404A8">
        <w:rPr>
          <w:color w:val="231F20"/>
          <w:spacing w:val="3"/>
        </w:rPr>
        <w:t xml:space="preserve">seats </w:t>
      </w:r>
      <w:r w:rsidR="004404A8">
        <w:rPr>
          <w:color w:val="231F20"/>
        </w:rPr>
        <w:t xml:space="preserve">on </w:t>
      </w:r>
      <w:r w:rsidR="004404A8">
        <w:rPr>
          <w:color w:val="231F20"/>
          <w:spacing w:val="2"/>
        </w:rPr>
        <w:t xml:space="preserve">the </w:t>
      </w:r>
      <w:r w:rsidR="004404A8">
        <w:rPr>
          <w:color w:val="231F20"/>
          <w:spacing w:val="3"/>
        </w:rPr>
        <w:t xml:space="preserve">Board. </w:t>
      </w:r>
      <w:r w:rsidR="004404A8">
        <w:rPr>
          <w:color w:val="231F20"/>
          <w:spacing w:val="2"/>
        </w:rPr>
        <w:t xml:space="preserve">The </w:t>
      </w:r>
      <w:r w:rsidR="004404A8">
        <w:rPr>
          <w:color w:val="231F20"/>
          <w:spacing w:val="3"/>
        </w:rPr>
        <w:t xml:space="preserve">other </w:t>
      </w:r>
      <w:r w:rsidR="004404A8">
        <w:rPr>
          <w:color w:val="231F20"/>
        </w:rPr>
        <w:t xml:space="preserve">16 </w:t>
      </w:r>
      <w:r w:rsidR="004404A8">
        <w:rPr>
          <w:color w:val="231F20"/>
          <w:spacing w:val="3"/>
        </w:rPr>
        <w:t xml:space="preserve">Executive Directors </w:t>
      </w:r>
      <w:r w:rsidR="004404A8">
        <w:rPr>
          <w:color w:val="231F20"/>
          <w:spacing w:val="2"/>
        </w:rPr>
        <w:t xml:space="preserve">are </w:t>
      </w:r>
      <w:r w:rsidR="004404A8">
        <w:rPr>
          <w:color w:val="231F20"/>
          <w:spacing w:val="3"/>
        </w:rPr>
        <w:t xml:space="preserve">elected </w:t>
      </w:r>
      <w:r w:rsidR="004404A8">
        <w:rPr>
          <w:color w:val="231F20"/>
          <w:spacing w:val="2"/>
        </w:rPr>
        <w:t xml:space="preserve">for </w:t>
      </w:r>
      <w:r w:rsidR="004404A8">
        <w:rPr>
          <w:color w:val="231F20"/>
          <w:spacing w:val="4"/>
        </w:rPr>
        <w:t xml:space="preserve">two- </w:t>
      </w:r>
      <w:r w:rsidR="004404A8">
        <w:rPr>
          <w:color w:val="231F20"/>
          <w:spacing w:val="3"/>
        </w:rPr>
        <w:t xml:space="preserve">year terms </w:t>
      </w:r>
      <w:r w:rsidR="004404A8">
        <w:rPr>
          <w:color w:val="231F20"/>
        </w:rPr>
        <w:t xml:space="preserve">by </w:t>
      </w:r>
      <w:r w:rsidR="004404A8">
        <w:rPr>
          <w:color w:val="231F20"/>
          <w:spacing w:val="3"/>
        </w:rPr>
        <w:t xml:space="preserve">groups </w:t>
      </w:r>
      <w:r w:rsidR="004404A8">
        <w:rPr>
          <w:color w:val="231F20"/>
        </w:rPr>
        <w:t xml:space="preserve">of </w:t>
      </w:r>
      <w:r w:rsidR="004404A8">
        <w:rPr>
          <w:color w:val="231F20"/>
          <w:spacing w:val="3"/>
        </w:rPr>
        <w:t xml:space="preserve">countries, known </w:t>
      </w:r>
      <w:r w:rsidR="004404A8">
        <w:rPr>
          <w:color w:val="231F20"/>
        </w:rPr>
        <w:t>as</w:t>
      </w:r>
      <w:r w:rsidR="004404A8">
        <w:rPr>
          <w:color w:val="231F20"/>
          <w:spacing w:val="50"/>
        </w:rPr>
        <w:t xml:space="preserve"> </w:t>
      </w:r>
      <w:r w:rsidR="004404A8">
        <w:rPr>
          <w:color w:val="231F20"/>
          <w:spacing w:val="4"/>
        </w:rPr>
        <w:t>constituencies.</w:t>
      </w:r>
    </w:p>
    <w:p w:rsidR="0090524C" w:rsidRDefault="0090524C">
      <w:pPr>
        <w:pStyle w:val="BodyText"/>
        <w:spacing w:before="10"/>
        <w:rPr>
          <w:sz w:val="29"/>
        </w:rPr>
      </w:pPr>
    </w:p>
    <w:p w:rsidR="0090524C" w:rsidRDefault="004404A8">
      <w:pPr>
        <w:pStyle w:val="BodyText"/>
        <w:spacing w:line="300" w:lineRule="auto"/>
        <w:ind w:left="237" w:right="2050" w:firstLine="720"/>
        <w:jc w:val="both"/>
      </w:pPr>
      <w:r>
        <w:rPr>
          <w:color w:val="231F20"/>
          <w:spacing w:val="3"/>
          <w:w w:val="105"/>
        </w:rPr>
        <w:t xml:space="preserve">Unlike some international organizations that operate under </w:t>
      </w:r>
      <w:r>
        <w:rPr>
          <w:color w:val="231F20"/>
          <w:w w:val="105"/>
        </w:rPr>
        <w:t xml:space="preserve">a </w:t>
      </w:r>
      <w:r>
        <w:rPr>
          <w:color w:val="231F20"/>
          <w:spacing w:val="3"/>
          <w:w w:val="105"/>
        </w:rPr>
        <w:t xml:space="preserve">one-country-one-vote principle (such </w:t>
      </w:r>
      <w:r>
        <w:rPr>
          <w:color w:val="231F20"/>
          <w:w w:val="105"/>
        </w:rPr>
        <w:t xml:space="preserve">as </w:t>
      </w:r>
      <w:r>
        <w:rPr>
          <w:color w:val="231F20"/>
          <w:spacing w:val="2"/>
          <w:w w:val="105"/>
        </w:rPr>
        <w:t xml:space="preserve">the </w:t>
      </w:r>
      <w:r>
        <w:rPr>
          <w:color w:val="231F20"/>
          <w:spacing w:val="3"/>
          <w:w w:val="105"/>
        </w:rPr>
        <w:t xml:space="preserve">United Nations </w:t>
      </w:r>
      <w:r>
        <w:rPr>
          <w:color w:val="231F20"/>
          <w:spacing w:val="4"/>
          <w:w w:val="105"/>
        </w:rPr>
        <w:t xml:space="preserve">General </w:t>
      </w:r>
      <w:r>
        <w:rPr>
          <w:color w:val="231F20"/>
          <w:spacing w:val="3"/>
          <w:w w:val="105"/>
        </w:rPr>
        <w:t xml:space="preserve">Assembly), </w:t>
      </w:r>
      <w:r>
        <w:rPr>
          <w:color w:val="231F20"/>
          <w:spacing w:val="2"/>
          <w:w w:val="105"/>
        </w:rPr>
        <w:t xml:space="preserve">the IMF has </w:t>
      </w:r>
      <w:r>
        <w:rPr>
          <w:color w:val="231F20"/>
          <w:w w:val="105"/>
        </w:rPr>
        <w:t xml:space="preserve">a </w:t>
      </w:r>
      <w:r>
        <w:rPr>
          <w:color w:val="231F20"/>
          <w:spacing w:val="3"/>
          <w:w w:val="105"/>
        </w:rPr>
        <w:t xml:space="preserve">weighted voting system: </w:t>
      </w:r>
      <w:r>
        <w:rPr>
          <w:color w:val="231F20"/>
          <w:spacing w:val="2"/>
          <w:w w:val="105"/>
        </w:rPr>
        <w:t xml:space="preserve">the </w:t>
      </w:r>
      <w:r>
        <w:rPr>
          <w:color w:val="231F20"/>
          <w:spacing w:val="3"/>
          <w:w w:val="105"/>
        </w:rPr>
        <w:t xml:space="preserve">larger </w:t>
      </w:r>
      <w:r>
        <w:rPr>
          <w:color w:val="231F20"/>
          <w:w w:val="105"/>
        </w:rPr>
        <w:t>a</w:t>
      </w:r>
      <w:r>
        <w:rPr>
          <w:color w:val="231F20"/>
          <w:spacing w:val="-44"/>
          <w:w w:val="105"/>
        </w:rPr>
        <w:t xml:space="preserve"> </w:t>
      </w:r>
      <w:r>
        <w:rPr>
          <w:color w:val="231F20"/>
          <w:spacing w:val="4"/>
          <w:w w:val="105"/>
        </w:rPr>
        <w:t xml:space="preserve">country’s </w:t>
      </w:r>
      <w:r>
        <w:rPr>
          <w:color w:val="231F20"/>
          <w:spacing w:val="3"/>
          <w:w w:val="105"/>
        </w:rPr>
        <w:t xml:space="preserve">quota </w:t>
      </w:r>
      <w:r>
        <w:rPr>
          <w:color w:val="231F20"/>
          <w:w w:val="105"/>
        </w:rPr>
        <w:t xml:space="preserve">in </w:t>
      </w:r>
      <w:r>
        <w:rPr>
          <w:color w:val="231F20"/>
          <w:spacing w:val="2"/>
          <w:w w:val="105"/>
        </w:rPr>
        <w:t xml:space="preserve">the </w:t>
      </w:r>
      <w:r>
        <w:rPr>
          <w:color w:val="231F20"/>
          <w:spacing w:val="3"/>
          <w:w w:val="105"/>
        </w:rPr>
        <w:t xml:space="preserve">IMF—determined broadly </w:t>
      </w:r>
      <w:r>
        <w:rPr>
          <w:color w:val="231F20"/>
          <w:w w:val="105"/>
        </w:rPr>
        <w:t xml:space="preserve">by </w:t>
      </w:r>
      <w:r>
        <w:rPr>
          <w:color w:val="231F20"/>
          <w:spacing w:val="2"/>
          <w:w w:val="105"/>
        </w:rPr>
        <w:t xml:space="preserve">its </w:t>
      </w:r>
      <w:r>
        <w:rPr>
          <w:color w:val="231F20"/>
          <w:spacing w:val="3"/>
          <w:w w:val="105"/>
        </w:rPr>
        <w:t>economic size</w:t>
      </w:r>
      <w:r>
        <w:rPr>
          <w:color w:val="231F20"/>
          <w:spacing w:val="3"/>
          <w:w w:val="105"/>
        </w:rPr>
        <w:t xml:space="preserve">—the </w:t>
      </w:r>
      <w:r>
        <w:rPr>
          <w:color w:val="231F20"/>
          <w:spacing w:val="4"/>
          <w:w w:val="105"/>
        </w:rPr>
        <w:t xml:space="preserve">more </w:t>
      </w:r>
      <w:r>
        <w:rPr>
          <w:color w:val="231F20"/>
          <w:spacing w:val="3"/>
          <w:w w:val="105"/>
        </w:rPr>
        <w:t xml:space="preserve">votes </w:t>
      </w:r>
      <w:r>
        <w:rPr>
          <w:color w:val="231F20"/>
          <w:spacing w:val="2"/>
          <w:w w:val="105"/>
        </w:rPr>
        <w:t xml:space="preserve">it. But the </w:t>
      </w:r>
      <w:r>
        <w:rPr>
          <w:color w:val="231F20"/>
          <w:spacing w:val="3"/>
          <w:w w:val="105"/>
        </w:rPr>
        <w:t xml:space="preserve">Board rarely makes decisions based </w:t>
      </w:r>
      <w:r>
        <w:rPr>
          <w:color w:val="231F20"/>
          <w:w w:val="105"/>
        </w:rPr>
        <w:t xml:space="preserve">on </w:t>
      </w:r>
      <w:r>
        <w:rPr>
          <w:color w:val="231F20"/>
          <w:spacing w:val="3"/>
          <w:w w:val="105"/>
        </w:rPr>
        <w:t xml:space="preserve">formal </w:t>
      </w:r>
      <w:r>
        <w:rPr>
          <w:color w:val="231F20"/>
          <w:spacing w:val="4"/>
          <w:w w:val="105"/>
        </w:rPr>
        <w:t>voting;</w:t>
      </w:r>
      <w:r>
        <w:rPr>
          <w:color w:val="231F20"/>
          <w:spacing w:val="71"/>
          <w:w w:val="105"/>
        </w:rPr>
        <w:t xml:space="preserve"> </w:t>
      </w:r>
      <w:r>
        <w:rPr>
          <w:color w:val="231F20"/>
          <w:spacing w:val="3"/>
          <w:w w:val="105"/>
        </w:rPr>
        <w:t>rather,</w:t>
      </w:r>
      <w:r>
        <w:rPr>
          <w:color w:val="231F20"/>
          <w:spacing w:val="-18"/>
          <w:w w:val="105"/>
        </w:rPr>
        <w:t xml:space="preserve"> </w:t>
      </w:r>
      <w:r>
        <w:rPr>
          <w:color w:val="231F20"/>
          <w:spacing w:val="3"/>
          <w:w w:val="105"/>
        </w:rPr>
        <w:t>most</w:t>
      </w:r>
      <w:r>
        <w:rPr>
          <w:color w:val="231F20"/>
          <w:spacing w:val="-18"/>
          <w:w w:val="105"/>
        </w:rPr>
        <w:t xml:space="preserve"> </w:t>
      </w:r>
      <w:r>
        <w:rPr>
          <w:color w:val="231F20"/>
          <w:spacing w:val="3"/>
          <w:w w:val="105"/>
        </w:rPr>
        <w:t>decisions</w:t>
      </w:r>
      <w:r>
        <w:rPr>
          <w:color w:val="231F20"/>
          <w:spacing w:val="-18"/>
          <w:w w:val="105"/>
        </w:rPr>
        <w:t xml:space="preserve"> </w:t>
      </w:r>
      <w:r>
        <w:rPr>
          <w:color w:val="231F20"/>
          <w:spacing w:val="2"/>
          <w:w w:val="105"/>
        </w:rPr>
        <w:t>are</w:t>
      </w:r>
      <w:r>
        <w:rPr>
          <w:color w:val="231F20"/>
          <w:spacing w:val="-18"/>
          <w:w w:val="105"/>
        </w:rPr>
        <w:t xml:space="preserve"> </w:t>
      </w:r>
      <w:r>
        <w:rPr>
          <w:color w:val="231F20"/>
          <w:spacing w:val="3"/>
          <w:w w:val="105"/>
        </w:rPr>
        <w:t>based</w:t>
      </w:r>
      <w:r>
        <w:rPr>
          <w:color w:val="231F20"/>
          <w:spacing w:val="-18"/>
          <w:w w:val="105"/>
        </w:rPr>
        <w:t xml:space="preserve"> </w:t>
      </w:r>
      <w:r>
        <w:rPr>
          <w:color w:val="231F20"/>
          <w:w w:val="105"/>
        </w:rPr>
        <w:t>on</w:t>
      </w:r>
      <w:r>
        <w:rPr>
          <w:color w:val="231F20"/>
          <w:spacing w:val="-18"/>
          <w:w w:val="105"/>
        </w:rPr>
        <w:t xml:space="preserve"> </w:t>
      </w:r>
      <w:r>
        <w:rPr>
          <w:color w:val="231F20"/>
          <w:spacing w:val="3"/>
          <w:w w:val="105"/>
        </w:rPr>
        <w:t>consensus</w:t>
      </w:r>
      <w:r>
        <w:rPr>
          <w:color w:val="231F20"/>
          <w:spacing w:val="-18"/>
          <w:w w:val="105"/>
        </w:rPr>
        <w:t xml:space="preserve"> </w:t>
      </w:r>
      <w:r>
        <w:rPr>
          <w:color w:val="231F20"/>
          <w:spacing w:val="3"/>
          <w:w w:val="105"/>
        </w:rPr>
        <w:t>among</w:t>
      </w:r>
      <w:r>
        <w:rPr>
          <w:color w:val="231F20"/>
          <w:spacing w:val="-18"/>
          <w:w w:val="105"/>
        </w:rPr>
        <w:t xml:space="preserve"> </w:t>
      </w:r>
      <w:r>
        <w:rPr>
          <w:color w:val="231F20"/>
          <w:spacing w:val="2"/>
          <w:w w:val="105"/>
        </w:rPr>
        <w:t>its</w:t>
      </w:r>
      <w:r>
        <w:rPr>
          <w:color w:val="231F20"/>
          <w:spacing w:val="-18"/>
          <w:w w:val="105"/>
        </w:rPr>
        <w:t xml:space="preserve"> </w:t>
      </w:r>
      <w:r>
        <w:rPr>
          <w:color w:val="231F20"/>
          <w:spacing w:val="3"/>
          <w:w w:val="105"/>
        </w:rPr>
        <w:t>members</w:t>
      </w:r>
      <w:r>
        <w:rPr>
          <w:color w:val="231F20"/>
          <w:spacing w:val="-18"/>
          <w:w w:val="105"/>
        </w:rPr>
        <w:t xml:space="preserve"> </w:t>
      </w:r>
      <w:r>
        <w:rPr>
          <w:color w:val="231F20"/>
          <w:spacing w:val="2"/>
          <w:w w:val="105"/>
        </w:rPr>
        <w:t>and</w:t>
      </w:r>
      <w:r>
        <w:rPr>
          <w:color w:val="231F20"/>
          <w:spacing w:val="-17"/>
          <w:w w:val="105"/>
        </w:rPr>
        <w:t xml:space="preserve"> </w:t>
      </w:r>
      <w:r>
        <w:rPr>
          <w:color w:val="231F20"/>
          <w:spacing w:val="4"/>
          <w:w w:val="105"/>
        </w:rPr>
        <w:t xml:space="preserve">are </w:t>
      </w:r>
      <w:r>
        <w:rPr>
          <w:color w:val="231F20"/>
          <w:spacing w:val="3"/>
          <w:w w:val="105"/>
        </w:rPr>
        <w:t>supported</w:t>
      </w:r>
      <w:r>
        <w:rPr>
          <w:color w:val="231F20"/>
          <w:w w:val="105"/>
        </w:rPr>
        <w:t xml:space="preserve"> </w:t>
      </w:r>
      <w:r>
        <w:rPr>
          <w:color w:val="231F20"/>
          <w:spacing w:val="4"/>
          <w:w w:val="105"/>
        </w:rPr>
        <w:t>unanimously.</w:t>
      </w:r>
    </w:p>
    <w:p w:rsidR="0090524C" w:rsidRDefault="0090524C">
      <w:pPr>
        <w:pStyle w:val="BodyText"/>
        <w:rPr>
          <w:sz w:val="30"/>
        </w:rPr>
      </w:pPr>
    </w:p>
    <w:p w:rsidR="0090524C" w:rsidRDefault="004404A8">
      <w:pPr>
        <w:pStyle w:val="BodyText"/>
        <w:spacing w:line="295" w:lineRule="auto"/>
        <w:ind w:left="237" w:right="2050" w:firstLine="720"/>
        <w:jc w:val="both"/>
      </w:pPr>
      <w:r>
        <w:rPr>
          <w:color w:val="231F20"/>
          <w:spacing w:val="2"/>
        </w:rPr>
        <w:t xml:space="preserve">The </w:t>
      </w:r>
      <w:r>
        <w:rPr>
          <w:color w:val="231F20"/>
          <w:spacing w:val="3"/>
        </w:rPr>
        <w:t xml:space="preserve">Executive Board selects </w:t>
      </w:r>
      <w:r>
        <w:rPr>
          <w:color w:val="231F20"/>
          <w:spacing w:val="2"/>
        </w:rPr>
        <w:t xml:space="preserve">the </w:t>
      </w:r>
      <w:r>
        <w:rPr>
          <w:rFonts w:ascii="UKIJ Nasq"/>
          <w:b/>
          <w:color w:val="231F20"/>
          <w:spacing w:val="3"/>
        </w:rPr>
        <w:t>Managing Director</w:t>
      </w:r>
      <w:r>
        <w:rPr>
          <w:color w:val="231F20"/>
          <w:spacing w:val="3"/>
        </w:rPr>
        <w:t xml:space="preserve">, </w:t>
      </w:r>
      <w:r>
        <w:rPr>
          <w:color w:val="231F20"/>
          <w:spacing w:val="2"/>
        </w:rPr>
        <w:t xml:space="preserve">who </w:t>
      </w:r>
      <w:r>
        <w:rPr>
          <w:color w:val="231F20"/>
          <w:spacing w:val="4"/>
        </w:rPr>
        <w:t xml:space="preserve">besides </w:t>
      </w:r>
      <w:r>
        <w:rPr>
          <w:color w:val="231F20"/>
          <w:spacing w:val="3"/>
        </w:rPr>
        <w:t xml:space="preserve">serving </w:t>
      </w:r>
      <w:r>
        <w:rPr>
          <w:color w:val="231F20"/>
        </w:rPr>
        <w:t xml:space="preserve">as </w:t>
      </w:r>
      <w:r>
        <w:rPr>
          <w:color w:val="231F20"/>
          <w:spacing w:val="2"/>
        </w:rPr>
        <w:t xml:space="preserve">the </w:t>
      </w:r>
      <w:r>
        <w:rPr>
          <w:color w:val="231F20"/>
          <w:spacing w:val="3"/>
        </w:rPr>
        <w:t xml:space="preserve">chairman </w:t>
      </w:r>
      <w:r>
        <w:rPr>
          <w:color w:val="231F20"/>
        </w:rPr>
        <w:t xml:space="preserve">of </w:t>
      </w:r>
      <w:r>
        <w:rPr>
          <w:color w:val="231F20"/>
          <w:spacing w:val="2"/>
        </w:rPr>
        <w:t xml:space="preserve">the </w:t>
      </w:r>
      <w:r>
        <w:rPr>
          <w:color w:val="231F20"/>
          <w:spacing w:val="3"/>
        </w:rPr>
        <w:t xml:space="preserve">Board, </w:t>
      </w:r>
      <w:r>
        <w:rPr>
          <w:color w:val="231F20"/>
        </w:rPr>
        <w:t xml:space="preserve">is </w:t>
      </w:r>
      <w:r>
        <w:rPr>
          <w:color w:val="231F20"/>
          <w:spacing w:val="2"/>
        </w:rPr>
        <w:t xml:space="preserve">the </w:t>
      </w:r>
      <w:r>
        <w:rPr>
          <w:color w:val="231F20"/>
          <w:spacing w:val="3"/>
        </w:rPr>
        <w:t xml:space="preserve">chief </w:t>
      </w:r>
      <w:r>
        <w:rPr>
          <w:color w:val="231F20"/>
        </w:rPr>
        <w:t xml:space="preserve">of </w:t>
      </w:r>
      <w:r>
        <w:rPr>
          <w:color w:val="231F20"/>
          <w:spacing w:val="2"/>
        </w:rPr>
        <w:t xml:space="preserve">the IMF </w:t>
      </w:r>
      <w:r>
        <w:rPr>
          <w:color w:val="231F20"/>
          <w:spacing w:val="3"/>
        </w:rPr>
        <w:t xml:space="preserve">staff </w:t>
      </w:r>
      <w:r>
        <w:rPr>
          <w:color w:val="231F20"/>
          <w:spacing w:val="4"/>
        </w:rPr>
        <w:t xml:space="preserve">and </w:t>
      </w:r>
      <w:r>
        <w:rPr>
          <w:color w:val="231F20"/>
          <w:spacing w:val="3"/>
        </w:rPr>
        <w:t xml:space="preserve">conducts </w:t>
      </w:r>
      <w:r>
        <w:rPr>
          <w:color w:val="231F20"/>
          <w:spacing w:val="2"/>
        </w:rPr>
        <w:t xml:space="preserve">the </w:t>
      </w:r>
      <w:r>
        <w:rPr>
          <w:color w:val="231F20"/>
          <w:spacing w:val="3"/>
        </w:rPr>
        <w:t xml:space="preserve">business </w:t>
      </w:r>
      <w:r>
        <w:rPr>
          <w:color w:val="231F20"/>
        </w:rPr>
        <w:t xml:space="preserve">of </w:t>
      </w:r>
      <w:r>
        <w:rPr>
          <w:color w:val="231F20"/>
          <w:spacing w:val="2"/>
        </w:rPr>
        <w:t xml:space="preserve">the IMF </w:t>
      </w:r>
      <w:r>
        <w:rPr>
          <w:color w:val="231F20"/>
          <w:spacing w:val="3"/>
        </w:rPr>
        <w:t xml:space="preserve">under </w:t>
      </w:r>
      <w:r>
        <w:rPr>
          <w:color w:val="231F20"/>
          <w:spacing w:val="2"/>
        </w:rPr>
        <w:t xml:space="preserve">the </w:t>
      </w:r>
      <w:r>
        <w:rPr>
          <w:color w:val="231F20"/>
          <w:spacing w:val="3"/>
        </w:rPr>
        <w:t xml:space="preserve">direction </w:t>
      </w:r>
      <w:r>
        <w:rPr>
          <w:color w:val="231F20"/>
        </w:rPr>
        <w:t xml:space="preserve">of </w:t>
      </w:r>
      <w:r>
        <w:rPr>
          <w:color w:val="231F20"/>
          <w:spacing w:val="2"/>
        </w:rPr>
        <w:t xml:space="preserve">the </w:t>
      </w:r>
      <w:r>
        <w:rPr>
          <w:color w:val="231F20"/>
          <w:spacing w:val="4"/>
        </w:rPr>
        <w:t xml:space="preserve">Executive </w:t>
      </w:r>
      <w:r>
        <w:rPr>
          <w:color w:val="231F20"/>
          <w:spacing w:val="3"/>
        </w:rPr>
        <w:t xml:space="preserve">Board. Appointed </w:t>
      </w:r>
      <w:r>
        <w:rPr>
          <w:color w:val="231F20"/>
          <w:spacing w:val="2"/>
        </w:rPr>
        <w:t xml:space="preserve">for </w:t>
      </w:r>
      <w:r>
        <w:rPr>
          <w:color w:val="231F20"/>
        </w:rPr>
        <w:t xml:space="preserve">a </w:t>
      </w:r>
      <w:r>
        <w:rPr>
          <w:color w:val="231F20"/>
          <w:spacing w:val="3"/>
        </w:rPr>
        <w:t xml:space="preserve">renewable five-year term, </w:t>
      </w:r>
      <w:r>
        <w:rPr>
          <w:color w:val="231F20"/>
          <w:spacing w:val="2"/>
        </w:rPr>
        <w:t xml:space="preserve">the </w:t>
      </w:r>
      <w:r>
        <w:rPr>
          <w:color w:val="231F20"/>
          <w:spacing w:val="3"/>
        </w:rPr>
        <w:t xml:space="preserve">Managing </w:t>
      </w:r>
      <w:r>
        <w:rPr>
          <w:color w:val="231F20"/>
          <w:spacing w:val="4"/>
        </w:rPr>
        <w:t xml:space="preserve">Director  </w:t>
      </w:r>
      <w:r>
        <w:rPr>
          <w:color w:val="231F20"/>
        </w:rPr>
        <w:t xml:space="preserve">is </w:t>
      </w:r>
      <w:r>
        <w:rPr>
          <w:color w:val="231F20"/>
          <w:spacing w:val="3"/>
        </w:rPr>
        <w:t xml:space="preserve">assisted </w:t>
      </w:r>
      <w:r>
        <w:rPr>
          <w:color w:val="231F20"/>
        </w:rPr>
        <w:t xml:space="preserve">by a </w:t>
      </w:r>
      <w:r>
        <w:rPr>
          <w:color w:val="231F20"/>
          <w:spacing w:val="3"/>
        </w:rPr>
        <w:t xml:space="preserve">First Deputy Managing Director </w:t>
      </w:r>
      <w:r>
        <w:rPr>
          <w:color w:val="231F20"/>
          <w:spacing w:val="2"/>
        </w:rPr>
        <w:t xml:space="preserve">and two </w:t>
      </w:r>
      <w:r>
        <w:rPr>
          <w:color w:val="231F20"/>
          <w:spacing w:val="3"/>
        </w:rPr>
        <w:t xml:space="preserve">other </w:t>
      </w:r>
      <w:r>
        <w:rPr>
          <w:color w:val="231F20"/>
          <w:spacing w:val="4"/>
        </w:rPr>
        <w:t xml:space="preserve">Deputy </w:t>
      </w:r>
      <w:r>
        <w:rPr>
          <w:color w:val="231F20"/>
          <w:spacing w:val="3"/>
        </w:rPr>
        <w:t>Managing</w:t>
      </w:r>
      <w:r>
        <w:rPr>
          <w:color w:val="231F20"/>
          <w:spacing w:val="4"/>
        </w:rPr>
        <w:t xml:space="preserve"> Directors.</w:t>
      </w:r>
    </w:p>
    <w:p w:rsidR="0090524C" w:rsidRDefault="0090524C">
      <w:pPr>
        <w:pStyle w:val="BodyText"/>
        <w:spacing w:before="11"/>
        <w:rPr>
          <w:sz w:val="30"/>
        </w:rPr>
      </w:pPr>
    </w:p>
    <w:p w:rsidR="0090524C" w:rsidRDefault="004404A8">
      <w:pPr>
        <w:pStyle w:val="BodyText"/>
        <w:spacing w:line="300" w:lineRule="auto"/>
        <w:ind w:left="237" w:right="2050" w:firstLine="755"/>
        <w:jc w:val="both"/>
      </w:pPr>
      <w:r>
        <w:rPr>
          <w:color w:val="231F20"/>
          <w:spacing w:val="2"/>
        </w:rPr>
        <w:t xml:space="preserve">IMF </w:t>
      </w:r>
      <w:r>
        <w:rPr>
          <w:color w:val="231F20"/>
          <w:spacing w:val="3"/>
        </w:rPr>
        <w:t xml:space="preserve">employees </w:t>
      </w:r>
      <w:r>
        <w:rPr>
          <w:color w:val="231F20"/>
          <w:spacing w:val="2"/>
        </w:rPr>
        <w:t xml:space="preserve">are </w:t>
      </w:r>
      <w:r>
        <w:rPr>
          <w:color w:val="231F20"/>
          <w:spacing w:val="3"/>
        </w:rPr>
        <w:t xml:space="preserve">international civil servants whose </w:t>
      </w:r>
      <w:r>
        <w:rPr>
          <w:color w:val="231F20"/>
          <w:spacing w:val="4"/>
        </w:rPr>
        <w:t xml:space="preserve">responsibility </w:t>
      </w:r>
      <w:r>
        <w:rPr>
          <w:color w:val="231F20"/>
        </w:rPr>
        <w:t xml:space="preserve">is to </w:t>
      </w:r>
      <w:r>
        <w:rPr>
          <w:color w:val="231F20"/>
          <w:spacing w:val="2"/>
        </w:rPr>
        <w:t xml:space="preserve">the </w:t>
      </w:r>
      <w:r>
        <w:rPr>
          <w:color w:val="231F20"/>
          <w:spacing w:val="3"/>
        </w:rPr>
        <w:t xml:space="preserve">IMF, </w:t>
      </w:r>
      <w:r>
        <w:rPr>
          <w:color w:val="231F20"/>
          <w:spacing w:val="2"/>
        </w:rPr>
        <w:t xml:space="preserve">not </w:t>
      </w:r>
      <w:r>
        <w:rPr>
          <w:color w:val="231F20"/>
        </w:rPr>
        <w:t xml:space="preserve">to </w:t>
      </w:r>
      <w:r>
        <w:rPr>
          <w:color w:val="231F20"/>
          <w:spacing w:val="3"/>
        </w:rPr>
        <w:t xml:space="preserve">national authorities. </w:t>
      </w:r>
      <w:r>
        <w:rPr>
          <w:color w:val="231F20"/>
          <w:spacing w:val="2"/>
        </w:rPr>
        <w:t xml:space="preserve">The  </w:t>
      </w:r>
      <w:r>
        <w:rPr>
          <w:color w:val="231F20"/>
          <w:spacing w:val="3"/>
        </w:rPr>
        <w:t xml:space="preserve">organization  </w:t>
      </w:r>
      <w:r>
        <w:rPr>
          <w:color w:val="231F20"/>
          <w:spacing w:val="2"/>
        </w:rPr>
        <w:t xml:space="preserve">has  </w:t>
      </w:r>
      <w:r>
        <w:rPr>
          <w:color w:val="231F20"/>
          <w:spacing w:val="4"/>
        </w:rPr>
        <w:t xml:space="preserve">about </w:t>
      </w:r>
      <w:r>
        <w:rPr>
          <w:color w:val="231F20"/>
          <w:spacing w:val="3"/>
        </w:rPr>
        <w:t xml:space="preserve">2,800 employees recruited from </w:t>
      </w:r>
      <w:r>
        <w:rPr>
          <w:color w:val="231F20"/>
          <w:spacing w:val="2"/>
        </w:rPr>
        <w:t xml:space="preserve">141 </w:t>
      </w:r>
      <w:r>
        <w:rPr>
          <w:color w:val="231F20"/>
          <w:spacing w:val="3"/>
        </w:rPr>
        <w:t xml:space="preserve">countries. About two-thirds </w:t>
      </w:r>
      <w:r>
        <w:rPr>
          <w:color w:val="231F20"/>
        </w:rPr>
        <w:t xml:space="preserve">of </w:t>
      </w:r>
      <w:r>
        <w:rPr>
          <w:color w:val="231F20"/>
          <w:spacing w:val="4"/>
        </w:rPr>
        <w:t xml:space="preserve">its </w:t>
      </w:r>
      <w:r>
        <w:rPr>
          <w:color w:val="231F20"/>
          <w:spacing w:val="3"/>
        </w:rPr>
        <w:t>profession</w:t>
      </w:r>
      <w:r>
        <w:rPr>
          <w:color w:val="231F20"/>
          <w:spacing w:val="3"/>
        </w:rPr>
        <w:t xml:space="preserve">al staff </w:t>
      </w:r>
      <w:r>
        <w:rPr>
          <w:color w:val="231F20"/>
          <w:spacing w:val="2"/>
        </w:rPr>
        <w:t xml:space="preserve">are </w:t>
      </w:r>
      <w:r>
        <w:rPr>
          <w:color w:val="231F20"/>
          <w:spacing w:val="3"/>
        </w:rPr>
        <w:t xml:space="preserve">economists. Directors, </w:t>
      </w:r>
      <w:r>
        <w:rPr>
          <w:color w:val="231F20"/>
          <w:spacing w:val="2"/>
        </w:rPr>
        <w:t xml:space="preserve">who </w:t>
      </w:r>
      <w:r>
        <w:rPr>
          <w:color w:val="231F20"/>
          <w:spacing w:val="3"/>
        </w:rPr>
        <w:t xml:space="preserve">report </w:t>
      </w:r>
      <w:r>
        <w:rPr>
          <w:color w:val="231F20"/>
        </w:rPr>
        <w:t xml:space="preserve">to </w:t>
      </w:r>
      <w:r>
        <w:rPr>
          <w:color w:val="231F20"/>
          <w:spacing w:val="2"/>
        </w:rPr>
        <w:t xml:space="preserve">the </w:t>
      </w:r>
      <w:r>
        <w:rPr>
          <w:color w:val="231F20"/>
          <w:spacing w:val="4"/>
        </w:rPr>
        <w:t xml:space="preserve">Managing </w:t>
      </w:r>
      <w:r>
        <w:rPr>
          <w:color w:val="231F20"/>
          <w:spacing w:val="3"/>
        </w:rPr>
        <w:t xml:space="preserve">Director, head </w:t>
      </w:r>
      <w:r>
        <w:rPr>
          <w:color w:val="231F20"/>
          <w:spacing w:val="2"/>
        </w:rPr>
        <w:t xml:space="preserve">the  </w:t>
      </w:r>
      <w:r>
        <w:rPr>
          <w:color w:val="231F20"/>
          <w:spacing w:val="3"/>
        </w:rPr>
        <w:t xml:space="preserve">IMF’s </w:t>
      </w:r>
      <w:r>
        <w:rPr>
          <w:color w:val="231F20"/>
        </w:rPr>
        <w:t>26</w:t>
      </w:r>
      <w:r>
        <w:rPr>
          <w:color w:val="231F20"/>
          <w:spacing w:val="60"/>
        </w:rPr>
        <w:t xml:space="preserve"> </w:t>
      </w:r>
      <w:r>
        <w:rPr>
          <w:color w:val="231F20"/>
          <w:spacing w:val="3"/>
        </w:rPr>
        <w:t xml:space="preserve">departments </w:t>
      </w:r>
      <w:r>
        <w:rPr>
          <w:color w:val="231F20"/>
          <w:spacing w:val="2"/>
        </w:rPr>
        <w:t>and</w:t>
      </w:r>
      <w:r>
        <w:rPr>
          <w:color w:val="231F20"/>
          <w:spacing w:val="64"/>
        </w:rPr>
        <w:t xml:space="preserve"> </w:t>
      </w:r>
      <w:r>
        <w:rPr>
          <w:color w:val="231F20"/>
          <w:spacing w:val="3"/>
        </w:rPr>
        <w:t xml:space="preserve">offices. Most staff </w:t>
      </w:r>
      <w:r>
        <w:rPr>
          <w:color w:val="231F20"/>
          <w:spacing w:val="4"/>
        </w:rPr>
        <w:t>works</w:t>
      </w:r>
      <w:r>
        <w:rPr>
          <w:color w:val="231F20"/>
          <w:spacing w:val="68"/>
        </w:rPr>
        <w:t xml:space="preserve"> </w:t>
      </w:r>
      <w:r>
        <w:rPr>
          <w:color w:val="231F20"/>
        </w:rPr>
        <w:t xml:space="preserve">in </w:t>
      </w:r>
      <w:r>
        <w:rPr>
          <w:color w:val="231F20"/>
          <w:spacing w:val="3"/>
        </w:rPr>
        <w:t xml:space="preserve">Washington, although about </w:t>
      </w:r>
      <w:r>
        <w:rPr>
          <w:color w:val="231F20"/>
        </w:rPr>
        <w:t xml:space="preserve">90 </w:t>
      </w:r>
      <w:r>
        <w:rPr>
          <w:color w:val="231F20"/>
          <w:spacing w:val="3"/>
        </w:rPr>
        <w:t xml:space="preserve">resident representatives </w:t>
      </w:r>
      <w:r>
        <w:rPr>
          <w:color w:val="231F20"/>
          <w:spacing w:val="2"/>
        </w:rPr>
        <w:t xml:space="preserve">are </w:t>
      </w:r>
      <w:r>
        <w:rPr>
          <w:color w:val="231F20"/>
          <w:spacing w:val="3"/>
        </w:rPr>
        <w:t xml:space="preserve">posted </w:t>
      </w:r>
      <w:r>
        <w:rPr>
          <w:color w:val="231F20"/>
          <w:spacing w:val="4"/>
        </w:rPr>
        <w:t xml:space="preserve">in </w:t>
      </w:r>
      <w:r>
        <w:rPr>
          <w:color w:val="231F20"/>
          <w:spacing w:val="3"/>
        </w:rPr>
        <w:t xml:space="preserve">member countries </w:t>
      </w:r>
      <w:r>
        <w:rPr>
          <w:color w:val="231F20"/>
        </w:rPr>
        <w:t xml:space="preserve">to </w:t>
      </w:r>
      <w:r>
        <w:rPr>
          <w:color w:val="231F20"/>
          <w:spacing w:val="3"/>
        </w:rPr>
        <w:t xml:space="preserve">help advice </w:t>
      </w:r>
      <w:r>
        <w:rPr>
          <w:color w:val="231F20"/>
        </w:rPr>
        <w:t xml:space="preserve">on </w:t>
      </w:r>
      <w:r>
        <w:rPr>
          <w:color w:val="231F20"/>
          <w:spacing w:val="3"/>
        </w:rPr>
        <w:t>economic policy</w:t>
      </w:r>
      <w:r>
        <w:rPr>
          <w:color w:val="231F20"/>
          <w:spacing w:val="3"/>
        </w:rPr>
        <w:t xml:space="preserve">. </w:t>
      </w:r>
      <w:r>
        <w:rPr>
          <w:color w:val="231F20"/>
          <w:spacing w:val="2"/>
        </w:rPr>
        <w:t xml:space="preserve">The IMF </w:t>
      </w:r>
      <w:r>
        <w:rPr>
          <w:color w:val="231F20"/>
          <w:spacing w:val="4"/>
        </w:rPr>
        <w:t xml:space="preserve">maintains </w:t>
      </w:r>
      <w:r>
        <w:rPr>
          <w:color w:val="231F20"/>
          <w:spacing w:val="3"/>
        </w:rPr>
        <w:t xml:space="preserve">offices </w:t>
      </w:r>
      <w:r>
        <w:rPr>
          <w:color w:val="231F20"/>
        </w:rPr>
        <w:t xml:space="preserve">in </w:t>
      </w:r>
      <w:r>
        <w:rPr>
          <w:color w:val="231F20"/>
          <w:spacing w:val="3"/>
        </w:rPr>
        <w:t xml:space="preserve">Paris </w:t>
      </w:r>
      <w:r>
        <w:rPr>
          <w:color w:val="231F20"/>
          <w:spacing w:val="2"/>
        </w:rPr>
        <w:t xml:space="preserve">and </w:t>
      </w:r>
      <w:r>
        <w:rPr>
          <w:color w:val="231F20"/>
          <w:spacing w:val="3"/>
        </w:rPr>
        <w:t xml:space="preserve">Tokyo </w:t>
      </w:r>
      <w:r>
        <w:rPr>
          <w:color w:val="231F20"/>
          <w:spacing w:val="2"/>
        </w:rPr>
        <w:t xml:space="preserve">for </w:t>
      </w:r>
      <w:r>
        <w:rPr>
          <w:color w:val="231F20"/>
          <w:spacing w:val="3"/>
        </w:rPr>
        <w:t xml:space="preserve">liaison with other international </w:t>
      </w:r>
      <w:r>
        <w:rPr>
          <w:color w:val="231F20"/>
          <w:spacing w:val="2"/>
        </w:rPr>
        <w:t xml:space="preserve">and </w:t>
      </w:r>
      <w:r>
        <w:rPr>
          <w:color w:val="231F20"/>
          <w:spacing w:val="4"/>
        </w:rPr>
        <w:t xml:space="preserve">regional </w:t>
      </w:r>
      <w:r>
        <w:rPr>
          <w:color w:val="231F20"/>
          <w:spacing w:val="3"/>
        </w:rPr>
        <w:t xml:space="preserve">institutions, </w:t>
      </w:r>
      <w:r>
        <w:rPr>
          <w:color w:val="231F20"/>
          <w:spacing w:val="2"/>
        </w:rPr>
        <w:t xml:space="preserve">and </w:t>
      </w:r>
      <w:r>
        <w:rPr>
          <w:color w:val="231F20"/>
          <w:spacing w:val="3"/>
        </w:rPr>
        <w:t xml:space="preserve">with organizations </w:t>
      </w:r>
      <w:r>
        <w:rPr>
          <w:color w:val="231F20"/>
        </w:rPr>
        <w:t xml:space="preserve">of </w:t>
      </w:r>
      <w:r>
        <w:rPr>
          <w:color w:val="231F20"/>
          <w:spacing w:val="3"/>
        </w:rPr>
        <w:t xml:space="preserve">civil society; </w:t>
      </w:r>
      <w:r>
        <w:rPr>
          <w:color w:val="231F20"/>
        </w:rPr>
        <w:t xml:space="preserve">it </w:t>
      </w:r>
      <w:r>
        <w:rPr>
          <w:color w:val="231F20"/>
          <w:spacing w:val="3"/>
        </w:rPr>
        <w:t xml:space="preserve">also </w:t>
      </w:r>
      <w:r>
        <w:rPr>
          <w:color w:val="231F20"/>
          <w:spacing w:val="2"/>
        </w:rPr>
        <w:t xml:space="preserve">has </w:t>
      </w:r>
      <w:r>
        <w:rPr>
          <w:color w:val="231F20"/>
          <w:spacing w:val="3"/>
        </w:rPr>
        <w:t xml:space="preserve">offices </w:t>
      </w:r>
      <w:r>
        <w:rPr>
          <w:color w:val="231F20"/>
          <w:spacing w:val="4"/>
        </w:rPr>
        <w:t xml:space="preserve">in </w:t>
      </w:r>
      <w:r>
        <w:rPr>
          <w:color w:val="231F20"/>
          <w:spacing w:val="2"/>
        </w:rPr>
        <w:t xml:space="preserve">New </w:t>
      </w:r>
      <w:r>
        <w:rPr>
          <w:color w:val="231F20"/>
          <w:spacing w:val="3"/>
        </w:rPr>
        <w:t xml:space="preserve">York </w:t>
      </w:r>
      <w:r>
        <w:rPr>
          <w:color w:val="231F20"/>
          <w:spacing w:val="2"/>
        </w:rPr>
        <w:t xml:space="preserve">and </w:t>
      </w:r>
      <w:r>
        <w:rPr>
          <w:color w:val="231F20"/>
          <w:spacing w:val="3"/>
        </w:rPr>
        <w:t xml:space="preserve">Geneva, mainly </w:t>
      </w:r>
      <w:r>
        <w:rPr>
          <w:color w:val="231F20"/>
          <w:spacing w:val="2"/>
        </w:rPr>
        <w:t xml:space="preserve">for </w:t>
      </w:r>
      <w:r>
        <w:rPr>
          <w:color w:val="231F20"/>
          <w:spacing w:val="3"/>
        </w:rPr>
        <w:t xml:space="preserve">liaison with other institutions </w:t>
      </w:r>
      <w:r>
        <w:rPr>
          <w:color w:val="231F20"/>
        </w:rPr>
        <w:t xml:space="preserve">in </w:t>
      </w:r>
      <w:r>
        <w:rPr>
          <w:color w:val="231F20"/>
          <w:spacing w:val="4"/>
        </w:rPr>
        <w:t xml:space="preserve">the  </w:t>
      </w:r>
      <w:r>
        <w:rPr>
          <w:color w:val="231F20"/>
        </w:rPr>
        <w:t>UN</w:t>
      </w:r>
      <w:r>
        <w:rPr>
          <w:color w:val="231F20"/>
          <w:spacing w:val="4"/>
        </w:rPr>
        <w:t xml:space="preserve"> system.</w:t>
      </w:r>
    </w:p>
    <w:p w:rsidR="0090524C" w:rsidRDefault="0090524C">
      <w:pPr>
        <w:pStyle w:val="BodyText"/>
        <w:spacing w:before="1"/>
        <w:rPr>
          <w:sz w:val="30"/>
        </w:rPr>
      </w:pPr>
    </w:p>
    <w:p w:rsidR="0090524C" w:rsidRDefault="004404A8">
      <w:pPr>
        <w:pStyle w:val="Heading1"/>
        <w:ind w:left="237"/>
      </w:pPr>
      <w:r>
        <w:rPr>
          <w:color w:val="231F20"/>
          <w:w w:val="105"/>
        </w:rPr>
        <w:t>Funding of IMF</w:t>
      </w:r>
    </w:p>
    <w:p w:rsidR="0090524C" w:rsidRDefault="0090524C">
      <w:pPr>
        <w:pStyle w:val="BodyText"/>
        <w:spacing w:before="4"/>
        <w:rPr>
          <w:rFonts w:ascii="UKIJ Nasq"/>
          <w:b/>
          <w:sz w:val="32"/>
        </w:rPr>
      </w:pPr>
    </w:p>
    <w:p w:rsidR="0090524C" w:rsidRDefault="004404A8">
      <w:pPr>
        <w:pStyle w:val="BodyText"/>
        <w:ind w:left="1075"/>
      </w:pPr>
      <w:r>
        <w:rPr>
          <w:color w:val="231F20"/>
        </w:rPr>
        <w:t>he IMF’s resources come mainly from the quota (or capital)</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495" style="position:absolute;left:0;text-align:left;z-index:251573760;mso-position-horizontal-relative:page;mso-position-vertical-relative:page" from="148.45pt,69.45pt" to="148.45pt,771pt" strokecolor="#d7d9da" strokeweight="5pt">
            <w10:wrap anchorx="page" anchory="page"/>
          </v:line>
        </w:pict>
      </w:r>
      <w:r w:rsidR="004404A8">
        <w:rPr>
          <w:color w:val="231F20"/>
          <w:spacing w:val="3"/>
          <w:w w:val="105"/>
        </w:rPr>
        <w:t xml:space="preserve">subscriptions that countries </w:t>
      </w:r>
      <w:r w:rsidR="004404A8">
        <w:rPr>
          <w:color w:val="231F20"/>
          <w:spacing w:val="2"/>
          <w:w w:val="105"/>
        </w:rPr>
        <w:t xml:space="preserve">pay </w:t>
      </w:r>
      <w:r w:rsidR="004404A8">
        <w:rPr>
          <w:color w:val="231F20"/>
          <w:spacing w:val="3"/>
          <w:w w:val="105"/>
        </w:rPr>
        <w:t xml:space="preserve">when they join </w:t>
      </w:r>
      <w:r w:rsidR="004404A8">
        <w:rPr>
          <w:color w:val="231F20"/>
          <w:spacing w:val="2"/>
          <w:w w:val="105"/>
        </w:rPr>
        <w:t xml:space="preserve">the </w:t>
      </w:r>
      <w:r w:rsidR="004404A8">
        <w:rPr>
          <w:color w:val="231F20"/>
          <w:spacing w:val="3"/>
          <w:w w:val="105"/>
        </w:rPr>
        <w:t xml:space="preserve">IMF, </w:t>
      </w:r>
      <w:r w:rsidR="004404A8">
        <w:rPr>
          <w:color w:val="231F20"/>
          <w:w w:val="105"/>
        </w:rPr>
        <w:t xml:space="preserve">or </w:t>
      </w:r>
      <w:r w:rsidR="004404A8">
        <w:rPr>
          <w:color w:val="231F20"/>
          <w:spacing w:val="4"/>
          <w:w w:val="105"/>
        </w:rPr>
        <w:t>following</w:t>
      </w:r>
      <w:r w:rsidR="004404A8">
        <w:rPr>
          <w:color w:val="231F20"/>
          <w:spacing w:val="71"/>
          <w:w w:val="105"/>
        </w:rPr>
        <w:t xml:space="preserve"> </w:t>
      </w:r>
      <w:r w:rsidR="004404A8">
        <w:rPr>
          <w:color w:val="231F20"/>
          <w:spacing w:val="3"/>
          <w:w w:val="105"/>
        </w:rPr>
        <w:t>periodic</w:t>
      </w:r>
      <w:r w:rsidR="004404A8">
        <w:rPr>
          <w:color w:val="231F20"/>
          <w:spacing w:val="-14"/>
          <w:w w:val="105"/>
        </w:rPr>
        <w:t xml:space="preserve"> </w:t>
      </w:r>
      <w:r w:rsidR="004404A8">
        <w:rPr>
          <w:color w:val="231F20"/>
          <w:spacing w:val="3"/>
          <w:w w:val="105"/>
        </w:rPr>
        <w:t>reviews</w:t>
      </w:r>
      <w:r w:rsidR="004404A8">
        <w:rPr>
          <w:color w:val="231F20"/>
          <w:spacing w:val="-13"/>
          <w:w w:val="105"/>
        </w:rPr>
        <w:t xml:space="preserve"> </w:t>
      </w:r>
      <w:r w:rsidR="004404A8">
        <w:rPr>
          <w:color w:val="231F20"/>
          <w:w w:val="105"/>
        </w:rPr>
        <w:t>in</w:t>
      </w:r>
      <w:r w:rsidR="004404A8">
        <w:rPr>
          <w:color w:val="231F20"/>
          <w:spacing w:val="-13"/>
          <w:w w:val="105"/>
        </w:rPr>
        <w:t xml:space="preserve"> </w:t>
      </w:r>
      <w:r w:rsidR="004404A8">
        <w:rPr>
          <w:color w:val="231F20"/>
          <w:spacing w:val="3"/>
          <w:w w:val="105"/>
        </w:rPr>
        <w:t>which</w:t>
      </w:r>
      <w:r w:rsidR="004404A8">
        <w:rPr>
          <w:color w:val="231F20"/>
          <w:spacing w:val="-13"/>
          <w:w w:val="105"/>
        </w:rPr>
        <w:t xml:space="preserve"> </w:t>
      </w:r>
      <w:r w:rsidR="004404A8">
        <w:rPr>
          <w:color w:val="231F20"/>
          <w:spacing w:val="3"/>
          <w:w w:val="105"/>
        </w:rPr>
        <w:t>quotas</w:t>
      </w:r>
      <w:r w:rsidR="004404A8">
        <w:rPr>
          <w:color w:val="231F20"/>
          <w:spacing w:val="-13"/>
          <w:w w:val="105"/>
        </w:rPr>
        <w:t xml:space="preserve"> </w:t>
      </w:r>
      <w:r w:rsidR="004404A8">
        <w:rPr>
          <w:color w:val="231F20"/>
          <w:spacing w:val="2"/>
          <w:w w:val="105"/>
        </w:rPr>
        <w:t>are</w:t>
      </w:r>
      <w:r w:rsidR="004404A8">
        <w:rPr>
          <w:color w:val="231F20"/>
          <w:spacing w:val="-13"/>
          <w:w w:val="105"/>
        </w:rPr>
        <w:t xml:space="preserve"> </w:t>
      </w:r>
      <w:r w:rsidR="004404A8">
        <w:rPr>
          <w:color w:val="231F20"/>
          <w:spacing w:val="3"/>
          <w:w w:val="105"/>
        </w:rPr>
        <w:t>increased.</w:t>
      </w:r>
      <w:r w:rsidR="004404A8">
        <w:rPr>
          <w:color w:val="231F20"/>
          <w:spacing w:val="-13"/>
          <w:w w:val="105"/>
        </w:rPr>
        <w:t xml:space="preserve"> </w:t>
      </w:r>
      <w:r w:rsidR="004404A8">
        <w:rPr>
          <w:color w:val="231F20"/>
          <w:spacing w:val="3"/>
          <w:w w:val="105"/>
        </w:rPr>
        <w:t>Countries</w:t>
      </w:r>
      <w:r w:rsidR="004404A8">
        <w:rPr>
          <w:color w:val="231F20"/>
          <w:spacing w:val="-13"/>
          <w:w w:val="105"/>
        </w:rPr>
        <w:t xml:space="preserve"> </w:t>
      </w:r>
      <w:r w:rsidR="004404A8">
        <w:rPr>
          <w:color w:val="231F20"/>
          <w:spacing w:val="2"/>
          <w:w w:val="105"/>
        </w:rPr>
        <w:t>pay</w:t>
      </w:r>
      <w:r w:rsidR="004404A8">
        <w:rPr>
          <w:color w:val="231F20"/>
          <w:spacing w:val="-14"/>
          <w:w w:val="105"/>
        </w:rPr>
        <w:t xml:space="preserve"> </w:t>
      </w:r>
      <w:r w:rsidR="004404A8">
        <w:rPr>
          <w:color w:val="231F20"/>
          <w:w w:val="105"/>
        </w:rPr>
        <w:t>25</w:t>
      </w:r>
      <w:r w:rsidR="004404A8">
        <w:rPr>
          <w:color w:val="231F20"/>
          <w:spacing w:val="-13"/>
          <w:w w:val="105"/>
        </w:rPr>
        <w:t xml:space="preserve"> </w:t>
      </w:r>
      <w:r w:rsidR="004404A8">
        <w:rPr>
          <w:color w:val="231F20"/>
          <w:spacing w:val="4"/>
          <w:w w:val="105"/>
        </w:rPr>
        <w:t xml:space="preserve">percent </w:t>
      </w:r>
      <w:r w:rsidR="004404A8">
        <w:rPr>
          <w:color w:val="231F20"/>
          <w:w w:val="105"/>
        </w:rPr>
        <w:t>of</w:t>
      </w:r>
      <w:r w:rsidR="004404A8">
        <w:rPr>
          <w:color w:val="231F20"/>
          <w:spacing w:val="-35"/>
          <w:w w:val="105"/>
        </w:rPr>
        <w:t xml:space="preserve"> </w:t>
      </w:r>
      <w:r w:rsidR="004404A8">
        <w:rPr>
          <w:color w:val="231F20"/>
          <w:spacing w:val="3"/>
          <w:w w:val="105"/>
        </w:rPr>
        <w:t>their</w:t>
      </w:r>
      <w:r w:rsidR="004404A8">
        <w:rPr>
          <w:color w:val="231F20"/>
          <w:spacing w:val="-35"/>
          <w:w w:val="105"/>
        </w:rPr>
        <w:t xml:space="preserve"> </w:t>
      </w:r>
      <w:r w:rsidR="004404A8">
        <w:rPr>
          <w:color w:val="231F20"/>
          <w:spacing w:val="3"/>
          <w:w w:val="105"/>
        </w:rPr>
        <w:t>quota</w:t>
      </w:r>
      <w:r w:rsidR="004404A8">
        <w:rPr>
          <w:color w:val="231F20"/>
          <w:spacing w:val="-35"/>
          <w:w w:val="105"/>
        </w:rPr>
        <w:t xml:space="preserve"> </w:t>
      </w:r>
      <w:r w:rsidR="004404A8">
        <w:rPr>
          <w:color w:val="231F20"/>
          <w:spacing w:val="3"/>
          <w:w w:val="105"/>
        </w:rPr>
        <w:t>subscriptions</w:t>
      </w:r>
      <w:r w:rsidR="004404A8">
        <w:rPr>
          <w:color w:val="231F20"/>
          <w:spacing w:val="-35"/>
          <w:w w:val="105"/>
        </w:rPr>
        <w:t xml:space="preserve"> </w:t>
      </w:r>
      <w:r w:rsidR="004404A8">
        <w:rPr>
          <w:color w:val="231F20"/>
          <w:w w:val="105"/>
        </w:rPr>
        <w:t>in</w:t>
      </w:r>
      <w:r w:rsidR="004404A8">
        <w:rPr>
          <w:color w:val="231F20"/>
          <w:spacing w:val="-35"/>
          <w:w w:val="105"/>
        </w:rPr>
        <w:t xml:space="preserve"> </w:t>
      </w:r>
      <w:r w:rsidR="004404A8">
        <w:rPr>
          <w:color w:val="231F20"/>
          <w:spacing w:val="3"/>
          <w:w w:val="105"/>
        </w:rPr>
        <w:t>Special</w:t>
      </w:r>
      <w:r w:rsidR="004404A8">
        <w:rPr>
          <w:color w:val="231F20"/>
          <w:spacing w:val="-35"/>
          <w:w w:val="105"/>
        </w:rPr>
        <w:t xml:space="preserve"> </w:t>
      </w:r>
      <w:r w:rsidR="004404A8">
        <w:rPr>
          <w:color w:val="231F20"/>
          <w:spacing w:val="3"/>
          <w:w w:val="105"/>
        </w:rPr>
        <w:t>Drawing</w:t>
      </w:r>
      <w:r w:rsidR="004404A8">
        <w:rPr>
          <w:color w:val="231F20"/>
          <w:spacing w:val="-35"/>
          <w:w w:val="105"/>
        </w:rPr>
        <w:t xml:space="preserve"> </w:t>
      </w:r>
      <w:r w:rsidR="004404A8">
        <w:rPr>
          <w:color w:val="231F20"/>
          <w:spacing w:val="3"/>
          <w:w w:val="105"/>
        </w:rPr>
        <w:t>Rights</w:t>
      </w:r>
      <w:r w:rsidR="004404A8">
        <w:rPr>
          <w:color w:val="231F20"/>
          <w:spacing w:val="-35"/>
          <w:w w:val="105"/>
        </w:rPr>
        <w:t xml:space="preserve"> </w:t>
      </w:r>
      <w:r w:rsidR="004404A8">
        <w:rPr>
          <w:color w:val="231F20"/>
          <w:w w:val="105"/>
        </w:rPr>
        <w:t>or</w:t>
      </w:r>
      <w:r w:rsidR="004404A8">
        <w:rPr>
          <w:color w:val="231F20"/>
          <w:spacing w:val="-35"/>
          <w:w w:val="105"/>
        </w:rPr>
        <w:t xml:space="preserve"> </w:t>
      </w:r>
      <w:r w:rsidR="004404A8">
        <w:rPr>
          <w:color w:val="231F20"/>
          <w:spacing w:val="3"/>
          <w:w w:val="105"/>
        </w:rPr>
        <w:t>major</w:t>
      </w:r>
      <w:r w:rsidR="004404A8">
        <w:rPr>
          <w:color w:val="231F20"/>
          <w:spacing w:val="-35"/>
          <w:w w:val="105"/>
        </w:rPr>
        <w:t xml:space="preserve"> </w:t>
      </w:r>
      <w:r w:rsidR="004404A8">
        <w:rPr>
          <w:color w:val="231F20"/>
          <w:spacing w:val="4"/>
          <w:w w:val="105"/>
        </w:rPr>
        <w:t xml:space="preserve">currencies, </w:t>
      </w:r>
      <w:r w:rsidR="004404A8">
        <w:rPr>
          <w:color w:val="231F20"/>
          <w:spacing w:val="3"/>
          <w:w w:val="105"/>
        </w:rPr>
        <w:t xml:space="preserve">such </w:t>
      </w:r>
      <w:r w:rsidR="004404A8">
        <w:rPr>
          <w:color w:val="231F20"/>
          <w:w w:val="105"/>
        </w:rPr>
        <w:t xml:space="preserve">as </w:t>
      </w:r>
      <w:r w:rsidR="004404A8">
        <w:rPr>
          <w:color w:val="231F20"/>
          <w:spacing w:val="3"/>
          <w:w w:val="105"/>
        </w:rPr>
        <w:t xml:space="preserve">U.S. dollars </w:t>
      </w:r>
      <w:r w:rsidR="004404A8">
        <w:rPr>
          <w:color w:val="231F20"/>
          <w:w w:val="105"/>
        </w:rPr>
        <w:t xml:space="preserve">or </w:t>
      </w:r>
      <w:r w:rsidR="004404A8">
        <w:rPr>
          <w:color w:val="231F20"/>
          <w:spacing w:val="3"/>
          <w:w w:val="105"/>
        </w:rPr>
        <w:t xml:space="preserve">Japanese yen; </w:t>
      </w:r>
      <w:r w:rsidR="004404A8">
        <w:rPr>
          <w:color w:val="231F20"/>
          <w:spacing w:val="2"/>
          <w:w w:val="105"/>
        </w:rPr>
        <w:t xml:space="preserve">the IMF can </w:t>
      </w:r>
      <w:r w:rsidR="004404A8">
        <w:rPr>
          <w:color w:val="231F20"/>
          <w:spacing w:val="3"/>
          <w:w w:val="105"/>
        </w:rPr>
        <w:t xml:space="preserve">call </w:t>
      </w:r>
      <w:r w:rsidR="004404A8">
        <w:rPr>
          <w:color w:val="231F20"/>
          <w:w w:val="105"/>
        </w:rPr>
        <w:t xml:space="preserve">on </w:t>
      </w:r>
      <w:r w:rsidR="004404A8">
        <w:rPr>
          <w:color w:val="231F20"/>
          <w:spacing w:val="2"/>
          <w:w w:val="105"/>
        </w:rPr>
        <w:t xml:space="preserve">the </w:t>
      </w:r>
      <w:r w:rsidR="004404A8">
        <w:rPr>
          <w:color w:val="231F20"/>
          <w:spacing w:val="4"/>
          <w:w w:val="105"/>
        </w:rPr>
        <w:t xml:space="preserve">remainder, </w:t>
      </w:r>
      <w:r w:rsidR="004404A8">
        <w:rPr>
          <w:color w:val="231F20"/>
          <w:spacing w:val="3"/>
          <w:w w:val="105"/>
        </w:rPr>
        <w:t xml:space="preserve">payable </w:t>
      </w:r>
      <w:r w:rsidR="004404A8">
        <w:rPr>
          <w:color w:val="231F20"/>
          <w:w w:val="105"/>
        </w:rPr>
        <w:t xml:space="preserve">in </w:t>
      </w:r>
      <w:r w:rsidR="004404A8">
        <w:rPr>
          <w:color w:val="231F20"/>
          <w:spacing w:val="2"/>
          <w:w w:val="105"/>
        </w:rPr>
        <w:t xml:space="preserve">the </w:t>
      </w:r>
      <w:r w:rsidR="004404A8">
        <w:rPr>
          <w:color w:val="231F20"/>
          <w:spacing w:val="3"/>
          <w:w w:val="105"/>
        </w:rPr>
        <w:t xml:space="preserve">member’s </w:t>
      </w:r>
      <w:r w:rsidR="004404A8">
        <w:rPr>
          <w:color w:val="231F20"/>
          <w:spacing w:val="2"/>
          <w:w w:val="105"/>
        </w:rPr>
        <w:t xml:space="preserve">own </w:t>
      </w:r>
      <w:r w:rsidR="004404A8">
        <w:rPr>
          <w:color w:val="231F20"/>
          <w:spacing w:val="3"/>
          <w:w w:val="105"/>
        </w:rPr>
        <w:t xml:space="preserve">currency, </w:t>
      </w:r>
      <w:r w:rsidR="004404A8">
        <w:rPr>
          <w:color w:val="231F20"/>
          <w:w w:val="105"/>
        </w:rPr>
        <w:t xml:space="preserve">to be </w:t>
      </w:r>
      <w:r w:rsidR="004404A8">
        <w:rPr>
          <w:color w:val="231F20"/>
          <w:spacing w:val="3"/>
          <w:w w:val="105"/>
        </w:rPr>
        <w:t xml:space="preserve">made available </w:t>
      </w:r>
      <w:r w:rsidR="004404A8">
        <w:rPr>
          <w:color w:val="231F20"/>
          <w:spacing w:val="2"/>
          <w:w w:val="105"/>
        </w:rPr>
        <w:t xml:space="preserve">for </w:t>
      </w:r>
      <w:r w:rsidR="004404A8">
        <w:rPr>
          <w:color w:val="231F20"/>
          <w:spacing w:val="4"/>
          <w:w w:val="105"/>
        </w:rPr>
        <w:t xml:space="preserve">lending </w:t>
      </w:r>
      <w:r w:rsidR="004404A8">
        <w:rPr>
          <w:color w:val="231F20"/>
          <w:w w:val="105"/>
        </w:rPr>
        <w:t>as</w:t>
      </w:r>
      <w:r w:rsidR="004404A8">
        <w:rPr>
          <w:color w:val="231F20"/>
          <w:spacing w:val="-11"/>
          <w:w w:val="105"/>
        </w:rPr>
        <w:t xml:space="preserve"> </w:t>
      </w:r>
      <w:r w:rsidR="004404A8">
        <w:rPr>
          <w:color w:val="231F20"/>
          <w:spacing w:val="3"/>
          <w:w w:val="105"/>
        </w:rPr>
        <w:t>needed.</w:t>
      </w:r>
      <w:r w:rsidR="004404A8">
        <w:rPr>
          <w:color w:val="231F20"/>
          <w:spacing w:val="-10"/>
          <w:w w:val="105"/>
        </w:rPr>
        <w:t xml:space="preserve"> </w:t>
      </w:r>
      <w:r w:rsidR="004404A8">
        <w:rPr>
          <w:color w:val="231F20"/>
          <w:spacing w:val="3"/>
          <w:w w:val="105"/>
        </w:rPr>
        <w:t>Quotas</w:t>
      </w:r>
      <w:r w:rsidR="004404A8">
        <w:rPr>
          <w:color w:val="231F20"/>
          <w:spacing w:val="-10"/>
          <w:w w:val="105"/>
        </w:rPr>
        <w:t xml:space="preserve"> </w:t>
      </w:r>
      <w:r w:rsidR="004404A8">
        <w:rPr>
          <w:color w:val="231F20"/>
          <w:spacing w:val="3"/>
          <w:w w:val="105"/>
        </w:rPr>
        <w:t>determine</w:t>
      </w:r>
      <w:r w:rsidR="004404A8">
        <w:rPr>
          <w:color w:val="231F20"/>
          <w:spacing w:val="-10"/>
          <w:w w:val="105"/>
        </w:rPr>
        <w:t xml:space="preserve"> </w:t>
      </w:r>
      <w:r w:rsidR="004404A8">
        <w:rPr>
          <w:color w:val="231F20"/>
          <w:spacing w:val="2"/>
          <w:w w:val="105"/>
        </w:rPr>
        <w:t>not</w:t>
      </w:r>
      <w:r w:rsidR="004404A8">
        <w:rPr>
          <w:color w:val="231F20"/>
          <w:spacing w:val="-10"/>
          <w:w w:val="105"/>
        </w:rPr>
        <w:t xml:space="preserve"> </w:t>
      </w:r>
      <w:r w:rsidR="004404A8">
        <w:rPr>
          <w:color w:val="231F20"/>
          <w:spacing w:val="3"/>
          <w:w w:val="105"/>
        </w:rPr>
        <w:t>only</w:t>
      </w:r>
      <w:r w:rsidR="004404A8">
        <w:rPr>
          <w:color w:val="231F20"/>
          <w:spacing w:val="-10"/>
          <w:w w:val="105"/>
        </w:rPr>
        <w:t xml:space="preserve"> </w:t>
      </w:r>
      <w:r w:rsidR="004404A8">
        <w:rPr>
          <w:color w:val="231F20"/>
          <w:w w:val="105"/>
        </w:rPr>
        <w:t>a</w:t>
      </w:r>
      <w:r w:rsidR="004404A8">
        <w:rPr>
          <w:color w:val="231F20"/>
          <w:spacing w:val="-11"/>
          <w:w w:val="105"/>
        </w:rPr>
        <w:t xml:space="preserve"> </w:t>
      </w:r>
      <w:r w:rsidR="004404A8">
        <w:rPr>
          <w:color w:val="231F20"/>
          <w:spacing w:val="3"/>
          <w:w w:val="105"/>
        </w:rPr>
        <w:t>countr</w:t>
      </w:r>
      <w:r w:rsidR="004404A8">
        <w:rPr>
          <w:color w:val="231F20"/>
          <w:spacing w:val="3"/>
          <w:w w:val="105"/>
        </w:rPr>
        <w:t>y’s</w:t>
      </w:r>
      <w:r w:rsidR="004404A8">
        <w:rPr>
          <w:color w:val="231F20"/>
          <w:spacing w:val="-10"/>
          <w:w w:val="105"/>
        </w:rPr>
        <w:t xml:space="preserve"> </w:t>
      </w:r>
      <w:r w:rsidR="004404A8">
        <w:rPr>
          <w:color w:val="231F20"/>
          <w:spacing w:val="3"/>
          <w:w w:val="105"/>
        </w:rPr>
        <w:t>subscription</w:t>
      </w:r>
      <w:r w:rsidR="004404A8">
        <w:rPr>
          <w:color w:val="231F20"/>
          <w:spacing w:val="-10"/>
          <w:w w:val="105"/>
        </w:rPr>
        <w:t xml:space="preserve"> </w:t>
      </w:r>
      <w:r w:rsidR="004404A8">
        <w:rPr>
          <w:color w:val="231F20"/>
          <w:spacing w:val="4"/>
          <w:w w:val="105"/>
        </w:rPr>
        <w:t xml:space="preserve">payments, </w:t>
      </w:r>
      <w:r w:rsidR="004404A8">
        <w:rPr>
          <w:color w:val="231F20"/>
          <w:spacing w:val="2"/>
          <w:w w:val="105"/>
        </w:rPr>
        <w:t xml:space="preserve">but </w:t>
      </w:r>
      <w:r w:rsidR="004404A8">
        <w:rPr>
          <w:color w:val="231F20"/>
          <w:spacing w:val="3"/>
          <w:w w:val="105"/>
        </w:rPr>
        <w:t xml:space="preserve">also </w:t>
      </w:r>
      <w:r w:rsidR="004404A8">
        <w:rPr>
          <w:color w:val="231F20"/>
          <w:spacing w:val="2"/>
          <w:w w:val="105"/>
        </w:rPr>
        <w:t xml:space="preserve">the </w:t>
      </w:r>
      <w:r w:rsidR="004404A8">
        <w:rPr>
          <w:color w:val="231F20"/>
          <w:spacing w:val="3"/>
          <w:w w:val="105"/>
        </w:rPr>
        <w:t xml:space="preserve">amount </w:t>
      </w:r>
      <w:r w:rsidR="004404A8">
        <w:rPr>
          <w:color w:val="231F20"/>
          <w:w w:val="105"/>
        </w:rPr>
        <w:t xml:space="preserve">of </w:t>
      </w:r>
      <w:r w:rsidR="004404A8">
        <w:rPr>
          <w:color w:val="231F20"/>
          <w:spacing w:val="3"/>
          <w:w w:val="105"/>
        </w:rPr>
        <w:t xml:space="preserve">financing that </w:t>
      </w:r>
      <w:r w:rsidR="004404A8">
        <w:rPr>
          <w:color w:val="231F20"/>
          <w:w w:val="105"/>
        </w:rPr>
        <w:t xml:space="preserve">it </w:t>
      </w:r>
      <w:r w:rsidR="004404A8">
        <w:rPr>
          <w:color w:val="231F20"/>
          <w:spacing w:val="2"/>
          <w:w w:val="105"/>
        </w:rPr>
        <w:t xml:space="preserve">can </w:t>
      </w:r>
      <w:r w:rsidR="004404A8">
        <w:rPr>
          <w:color w:val="231F20"/>
          <w:spacing w:val="3"/>
          <w:w w:val="105"/>
        </w:rPr>
        <w:t xml:space="preserve">receive from </w:t>
      </w:r>
      <w:r w:rsidR="004404A8">
        <w:rPr>
          <w:color w:val="231F20"/>
          <w:spacing w:val="2"/>
          <w:w w:val="105"/>
        </w:rPr>
        <w:t xml:space="preserve">the </w:t>
      </w:r>
      <w:r w:rsidR="004404A8">
        <w:rPr>
          <w:color w:val="231F20"/>
          <w:spacing w:val="3"/>
          <w:w w:val="105"/>
        </w:rPr>
        <w:t xml:space="preserve">IMF, </w:t>
      </w:r>
      <w:r w:rsidR="004404A8">
        <w:rPr>
          <w:color w:val="231F20"/>
          <w:spacing w:val="4"/>
          <w:w w:val="105"/>
        </w:rPr>
        <w:t>and</w:t>
      </w:r>
      <w:r w:rsidR="004404A8">
        <w:rPr>
          <w:color w:val="231F20"/>
          <w:spacing w:val="71"/>
          <w:w w:val="105"/>
        </w:rPr>
        <w:t xml:space="preserve"> </w:t>
      </w:r>
      <w:r w:rsidR="004404A8">
        <w:rPr>
          <w:color w:val="231F20"/>
          <w:spacing w:val="2"/>
          <w:w w:val="105"/>
        </w:rPr>
        <w:t xml:space="preserve">its </w:t>
      </w:r>
      <w:r w:rsidR="004404A8">
        <w:rPr>
          <w:color w:val="231F20"/>
          <w:spacing w:val="3"/>
          <w:w w:val="105"/>
        </w:rPr>
        <w:t xml:space="preserve">share </w:t>
      </w:r>
      <w:r w:rsidR="004404A8">
        <w:rPr>
          <w:color w:val="231F20"/>
          <w:w w:val="105"/>
        </w:rPr>
        <w:t xml:space="preserve">in </w:t>
      </w:r>
      <w:r w:rsidR="004404A8">
        <w:rPr>
          <w:color w:val="231F20"/>
          <w:spacing w:val="2"/>
          <w:w w:val="105"/>
        </w:rPr>
        <w:t xml:space="preserve">SDR </w:t>
      </w:r>
      <w:r w:rsidR="004404A8">
        <w:rPr>
          <w:color w:val="231F20"/>
          <w:spacing w:val="3"/>
          <w:w w:val="105"/>
        </w:rPr>
        <w:t xml:space="preserve">allocations. Quotas also </w:t>
      </w:r>
      <w:r w:rsidR="004404A8">
        <w:rPr>
          <w:color w:val="231F20"/>
          <w:spacing w:val="2"/>
          <w:w w:val="105"/>
        </w:rPr>
        <w:t xml:space="preserve">are the </w:t>
      </w:r>
      <w:r w:rsidR="004404A8">
        <w:rPr>
          <w:color w:val="231F20"/>
          <w:spacing w:val="3"/>
          <w:w w:val="105"/>
        </w:rPr>
        <w:t xml:space="preserve">main determinant </w:t>
      </w:r>
      <w:r w:rsidR="004404A8">
        <w:rPr>
          <w:color w:val="231F20"/>
          <w:spacing w:val="4"/>
          <w:w w:val="105"/>
        </w:rPr>
        <w:t xml:space="preserve">of </w:t>
      </w:r>
      <w:r w:rsidR="004404A8">
        <w:rPr>
          <w:color w:val="231F20"/>
          <w:spacing w:val="3"/>
          <w:w w:val="105"/>
        </w:rPr>
        <w:t xml:space="preserve">countries’ voting power </w:t>
      </w:r>
      <w:r w:rsidR="004404A8">
        <w:rPr>
          <w:color w:val="231F20"/>
          <w:w w:val="105"/>
        </w:rPr>
        <w:t xml:space="preserve">in </w:t>
      </w:r>
      <w:r w:rsidR="004404A8">
        <w:rPr>
          <w:color w:val="231F20"/>
          <w:spacing w:val="2"/>
          <w:w w:val="105"/>
        </w:rPr>
        <w:t>the</w:t>
      </w:r>
      <w:r w:rsidR="004404A8">
        <w:rPr>
          <w:color w:val="231F20"/>
          <w:spacing w:val="-9"/>
          <w:w w:val="105"/>
        </w:rPr>
        <w:t xml:space="preserve"> </w:t>
      </w:r>
      <w:r w:rsidR="004404A8">
        <w:rPr>
          <w:color w:val="231F20"/>
          <w:spacing w:val="4"/>
          <w:w w:val="105"/>
        </w:rPr>
        <w:t>IMF.</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Quotas are intended broadly to reflect members’ relative size in the world economy: the larger a country’s economy in terms of output, and the larger and more variable its trade, the higher its quota tends to be. The United States of America, the world’s l</w:t>
      </w:r>
      <w:r>
        <w:rPr>
          <w:color w:val="231F20"/>
          <w:w w:val="105"/>
        </w:rPr>
        <w:t xml:space="preserve">argest economy, contributes most to the IMF, 17.5 percent of total quotas; Palau, the world’s smallest, contributes 0.001 percent. The most recent (eleventh) quota review came into effect in January 1999, raising IMF quotas (for the first time since 1990) </w:t>
      </w:r>
      <w:r>
        <w:rPr>
          <w:color w:val="231F20"/>
          <w:w w:val="105"/>
        </w:rPr>
        <w:t>by about 45 percent to SDR 212 billion (about $300 billion).</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If necessary, the IMF may borrow to supplement the resources available from its quotas. The IMF has two sets of standing arrangements to borrow if needed to cope with any threat to the internati</w:t>
      </w:r>
      <w:r>
        <w:rPr>
          <w:color w:val="231F20"/>
          <w:w w:val="105"/>
        </w:rPr>
        <w:t>onal monetary system:</w:t>
      </w:r>
    </w:p>
    <w:p w:rsidR="0090524C" w:rsidRDefault="0090524C">
      <w:pPr>
        <w:pStyle w:val="BodyText"/>
        <w:rPr>
          <w:sz w:val="20"/>
        </w:rPr>
      </w:pPr>
    </w:p>
    <w:p w:rsidR="0090524C" w:rsidRDefault="004404A8">
      <w:pPr>
        <w:pStyle w:val="BodyText"/>
        <w:spacing w:before="7"/>
        <w:rPr>
          <w:sz w:val="13"/>
        </w:rPr>
      </w:pPr>
      <w:r>
        <w:rPr>
          <w:noProof/>
        </w:rPr>
        <w:drawing>
          <wp:anchor distT="0" distB="0" distL="0" distR="0" simplePos="0" relativeHeight="251479552" behindDoc="0" locked="0" layoutInCell="1" allowOverlap="1">
            <wp:simplePos x="0" y="0"/>
            <wp:positionH relativeFrom="page">
              <wp:posOffset>2097493</wp:posOffset>
            </wp:positionH>
            <wp:positionV relativeFrom="paragraph">
              <wp:posOffset>128638</wp:posOffset>
            </wp:positionV>
            <wp:extent cx="4433906" cy="273634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4433906" cy="2736342"/>
                    </a:xfrm>
                    <a:prstGeom prst="rect">
                      <a:avLst/>
                    </a:prstGeom>
                  </pic:spPr>
                </pic:pic>
              </a:graphicData>
            </a:graphic>
          </wp:anchor>
        </w:drawing>
      </w:r>
    </w:p>
    <w:p w:rsidR="0090524C" w:rsidRDefault="0090524C">
      <w:pPr>
        <w:pStyle w:val="BodyText"/>
        <w:rPr>
          <w:sz w:val="20"/>
        </w:rPr>
      </w:pPr>
    </w:p>
    <w:p w:rsidR="0090524C" w:rsidRDefault="004404A8">
      <w:pPr>
        <w:pStyle w:val="ListParagraph"/>
        <w:numPr>
          <w:ilvl w:val="0"/>
          <w:numId w:val="90"/>
        </w:numPr>
        <w:tabs>
          <w:tab w:val="left" w:pos="2618"/>
          <w:tab w:val="left" w:pos="2619"/>
        </w:tabs>
        <w:spacing w:before="245"/>
        <w:ind w:hanging="398"/>
        <w:rPr>
          <w:sz w:val="24"/>
        </w:rPr>
      </w:pPr>
      <w:r>
        <w:rPr>
          <w:color w:val="231F20"/>
          <w:spacing w:val="2"/>
          <w:sz w:val="24"/>
        </w:rPr>
        <w:t xml:space="preserve">The </w:t>
      </w:r>
      <w:r>
        <w:rPr>
          <w:color w:val="231F20"/>
          <w:spacing w:val="3"/>
          <w:sz w:val="24"/>
        </w:rPr>
        <w:t xml:space="preserve">General Arrangements </w:t>
      </w:r>
      <w:r>
        <w:rPr>
          <w:color w:val="231F20"/>
          <w:sz w:val="24"/>
        </w:rPr>
        <w:t xml:space="preserve">to </w:t>
      </w:r>
      <w:r>
        <w:rPr>
          <w:color w:val="231F20"/>
          <w:spacing w:val="3"/>
          <w:sz w:val="24"/>
        </w:rPr>
        <w:t xml:space="preserve">Borrow (GAB), </w:t>
      </w:r>
      <w:r>
        <w:rPr>
          <w:color w:val="231F20"/>
          <w:spacing w:val="2"/>
          <w:sz w:val="24"/>
        </w:rPr>
        <w:t xml:space="preserve">set </w:t>
      </w:r>
      <w:r>
        <w:rPr>
          <w:color w:val="231F20"/>
          <w:sz w:val="24"/>
        </w:rPr>
        <w:t xml:space="preserve">up in </w:t>
      </w:r>
      <w:r>
        <w:rPr>
          <w:color w:val="231F20"/>
          <w:spacing w:val="3"/>
          <w:sz w:val="24"/>
        </w:rPr>
        <w:t>1962,</w:t>
      </w:r>
      <w:r>
        <w:rPr>
          <w:color w:val="231F20"/>
          <w:spacing w:val="-37"/>
          <w:sz w:val="24"/>
        </w:rPr>
        <w:t xml:space="preserve"> </w:t>
      </w:r>
      <w:r>
        <w:rPr>
          <w:color w:val="231F20"/>
          <w:spacing w:val="4"/>
          <w:sz w:val="24"/>
        </w:rPr>
        <w:t>which</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052"/>
        <w:jc w:val="both"/>
      </w:pPr>
      <w:r>
        <w:lastRenderedPageBreak/>
        <w:pict>
          <v:line id="_x0000_s1494" style="position:absolute;left:0;text-align:left;z-index:251574784;mso-position-horizontal-relative:page;mso-position-vertical-relative:page" from="445.05pt,69.45pt" to="445.05pt,771pt" strokecolor="#d7d9da" strokeweight="5pt">
            <w10:wrap anchorx="page" anchory="page"/>
          </v:line>
        </w:pict>
      </w:r>
      <w:r w:rsidR="004404A8">
        <w:rPr>
          <w:color w:val="231F20"/>
          <w:w w:val="105"/>
        </w:rPr>
        <w:t>has 11 participants (the governments or central banks of the Group of Ten industrialized countries and Switzerland), and</w:t>
      </w:r>
    </w:p>
    <w:p w:rsidR="0090524C" w:rsidRDefault="004404A8">
      <w:pPr>
        <w:pStyle w:val="ListParagraph"/>
        <w:numPr>
          <w:ilvl w:val="0"/>
          <w:numId w:val="118"/>
        </w:numPr>
        <w:tabs>
          <w:tab w:val="left" w:pos="918"/>
        </w:tabs>
        <w:spacing w:before="170" w:line="300" w:lineRule="auto"/>
        <w:ind w:right="2050"/>
        <w:jc w:val="both"/>
        <w:rPr>
          <w:sz w:val="24"/>
        </w:rPr>
      </w:pPr>
      <w:r>
        <w:rPr>
          <w:color w:val="231F20"/>
          <w:spacing w:val="2"/>
          <w:w w:val="105"/>
          <w:sz w:val="24"/>
        </w:rPr>
        <w:t xml:space="preserve">The New </w:t>
      </w:r>
      <w:r>
        <w:rPr>
          <w:color w:val="231F20"/>
          <w:spacing w:val="3"/>
          <w:w w:val="105"/>
          <w:sz w:val="24"/>
        </w:rPr>
        <w:t xml:space="preserve">Arrangements </w:t>
      </w:r>
      <w:r>
        <w:rPr>
          <w:color w:val="231F20"/>
          <w:w w:val="105"/>
          <w:sz w:val="24"/>
        </w:rPr>
        <w:t xml:space="preserve">to </w:t>
      </w:r>
      <w:r>
        <w:rPr>
          <w:color w:val="231F20"/>
          <w:spacing w:val="3"/>
          <w:w w:val="105"/>
          <w:sz w:val="24"/>
        </w:rPr>
        <w:t xml:space="preserve">Borrow (NAB), introduced </w:t>
      </w:r>
      <w:r>
        <w:rPr>
          <w:color w:val="231F20"/>
          <w:w w:val="105"/>
          <w:sz w:val="24"/>
        </w:rPr>
        <w:t xml:space="preserve">in </w:t>
      </w:r>
      <w:r>
        <w:rPr>
          <w:color w:val="231F20"/>
          <w:spacing w:val="4"/>
          <w:w w:val="105"/>
          <w:sz w:val="24"/>
        </w:rPr>
        <w:t xml:space="preserve">1997, </w:t>
      </w:r>
      <w:r>
        <w:rPr>
          <w:color w:val="231F20"/>
          <w:spacing w:val="3"/>
          <w:w w:val="105"/>
          <w:sz w:val="24"/>
        </w:rPr>
        <w:t xml:space="preserve">with </w:t>
      </w:r>
      <w:r>
        <w:rPr>
          <w:color w:val="231F20"/>
          <w:w w:val="105"/>
          <w:sz w:val="24"/>
        </w:rPr>
        <w:t xml:space="preserve">25 </w:t>
      </w:r>
      <w:r>
        <w:rPr>
          <w:color w:val="231F20"/>
          <w:spacing w:val="3"/>
          <w:w w:val="105"/>
          <w:sz w:val="24"/>
        </w:rPr>
        <w:t xml:space="preserve">participating countries </w:t>
      </w:r>
      <w:r>
        <w:rPr>
          <w:color w:val="231F20"/>
          <w:spacing w:val="2"/>
          <w:w w:val="105"/>
          <w:sz w:val="24"/>
        </w:rPr>
        <w:t xml:space="preserve">and </w:t>
      </w:r>
      <w:r>
        <w:rPr>
          <w:color w:val="231F20"/>
          <w:spacing w:val="3"/>
          <w:w w:val="105"/>
          <w:sz w:val="24"/>
        </w:rPr>
        <w:t xml:space="preserve">institutions. Under </w:t>
      </w:r>
      <w:r>
        <w:rPr>
          <w:color w:val="231F20"/>
          <w:spacing w:val="2"/>
          <w:w w:val="105"/>
          <w:sz w:val="24"/>
        </w:rPr>
        <w:t xml:space="preserve">the </w:t>
      </w:r>
      <w:r>
        <w:rPr>
          <w:color w:val="231F20"/>
          <w:spacing w:val="4"/>
          <w:w w:val="105"/>
          <w:sz w:val="24"/>
        </w:rPr>
        <w:t xml:space="preserve">two </w:t>
      </w:r>
      <w:r>
        <w:rPr>
          <w:color w:val="231F20"/>
          <w:spacing w:val="3"/>
          <w:w w:val="105"/>
          <w:sz w:val="24"/>
        </w:rPr>
        <w:t xml:space="preserve">arrangements combined, </w:t>
      </w:r>
      <w:r>
        <w:rPr>
          <w:color w:val="231F20"/>
          <w:spacing w:val="2"/>
          <w:w w:val="105"/>
          <w:sz w:val="24"/>
        </w:rPr>
        <w:t xml:space="preserve">the IMF has </w:t>
      </w:r>
      <w:r>
        <w:rPr>
          <w:color w:val="231F20"/>
          <w:w w:val="105"/>
          <w:sz w:val="24"/>
        </w:rPr>
        <w:t xml:space="preserve">up to </w:t>
      </w:r>
      <w:r>
        <w:rPr>
          <w:color w:val="231F20"/>
          <w:spacing w:val="2"/>
          <w:w w:val="105"/>
          <w:sz w:val="24"/>
        </w:rPr>
        <w:t xml:space="preserve">SDR </w:t>
      </w:r>
      <w:r>
        <w:rPr>
          <w:color w:val="231F20"/>
          <w:w w:val="105"/>
          <w:sz w:val="24"/>
        </w:rPr>
        <w:t xml:space="preserve">34 </w:t>
      </w:r>
      <w:r>
        <w:rPr>
          <w:color w:val="231F20"/>
          <w:spacing w:val="3"/>
          <w:w w:val="105"/>
          <w:sz w:val="24"/>
        </w:rPr>
        <w:t>billion</w:t>
      </w:r>
      <w:r>
        <w:rPr>
          <w:color w:val="231F20"/>
          <w:spacing w:val="-45"/>
          <w:w w:val="105"/>
          <w:sz w:val="24"/>
        </w:rPr>
        <w:t xml:space="preserve"> </w:t>
      </w:r>
      <w:r>
        <w:rPr>
          <w:color w:val="231F20"/>
          <w:spacing w:val="4"/>
          <w:w w:val="105"/>
          <w:sz w:val="24"/>
        </w:rPr>
        <w:t>(about</w:t>
      </w:r>
    </w:p>
    <w:p w:rsidR="0090524C" w:rsidRDefault="004404A8">
      <w:pPr>
        <w:pStyle w:val="BodyText"/>
        <w:ind w:left="917"/>
        <w:jc w:val="both"/>
      </w:pPr>
      <w:r>
        <w:rPr>
          <w:color w:val="231F20"/>
        </w:rPr>
        <w:t>$50 billion) available to borrow.</w:t>
      </w:r>
    </w:p>
    <w:p w:rsidR="0090524C" w:rsidRDefault="0090524C">
      <w:pPr>
        <w:pStyle w:val="BodyText"/>
        <w:spacing w:before="1"/>
        <w:rPr>
          <w:sz w:val="36"/>
        </w:rPr>
      </w:pPr>
    </w:p>
    <w:p w:rsidR="0090524C" w:rsidRDefault="004404A8">
      <w:pPr>
        <w:pStyle w:val="Heading1"/>
        <w:ind w:left="237"/>
      </w:pPr>
      <w:r>
        <w:rPr>
          <w:color w:val="231F20"/>
        </w:rPr>
        <w:t>Concept of SDR</w:t>
      </w:r>
    </w:p>
    <w:p w:rsidR="0090524C" w:rsidRDefault="0090524C">
      <w:pPr>
        <w:pStyle w:val="BodyText"/>
        <w:spacing w:before="4"/>
        <w:rPr>
          <w:rFonts w:ascii="UKIJ Nasq"/>
          <w:b/>
          <w:sz w:val="32"/>
        </w:rPr>
      </w:pPr>
    </w:p>
    <w:p w:rsidR="0090524C" w:rsidRDefault="004404A8">
      <w:pPr>
        <w:pStyle w:val="BodyText"/>
        <w:spacing w:line="297" w:lineRule="auto"/>
        <w:ind w:left="237" w:right="2050" w:firstLine="720"/>
        <w:jc w:val="both"/>
      </w:pPr>
      <w:r>
        <w:rPr>
          <w:color w:val="231F20"/>
          <w:spacing w:val="2"/>
          <w:w w:val="105"/>
        </w:rPr>
        <w:t>The</w:t>
      </w:r>
      <w:r>
        <w:rPr>
          <w:color w:val="231F20"/>
          <w:spacing w:val="-17"/>
          <w:w w:val="105"/>
        </w:rPr>
        <w:t xml:space="preserve"> </w:t>
      </w:r>
      <w:r>
        <w:rPr>
          <w:rFonts w:ascii="UKIJ Nasq"/>
          <w:b/>
          <w:color w:val="231F20"/>
          <w:spacing w:val="3"/>
          <w:w w:val="105"/>
        </w:rPr>
        <w:t>SDR</w:t>
      </w:r>
      <w:r>
        <w:rPr>
          <w:color w:val="231F20"/>
          <w:spacing w:val="3"/>
          <w:w w:val="105"/>
        </w:rPr>
        <w:t>,</w:t>
      </w:r>
      <w:r>
        <w:rPr>
          <w:color w:val="231F20"/>
          <w:spacing w:val="-16"/>
          <w:w w:val="105"/>
        </w:rPr>
        <w:t xml:space="preserve"> </w:t>
      </w:r>
      <w:r>
        <w:rPr>
          <w:color w:val="231F20"/>
          <w:w w:val="105"/>
        </w:rPr>
        <w:t>or</w:t>
      </w:r>
      <w:r>
        <w:rPr>
          <w:color w:val="231F20"/>
          <w:spacing w:val="-16"/>
          <w:w w:val="105"/>
        </w:rPr>
        <w:t xml:space="preserve"> </w:t>
      </w:r>
      <w:r>
        <w:rPr>
          <w:color w:val="231F20"/>
          <w:spacing w:val="3"/>
          <w:w w:val="105"/>
        </w:rPr>
        <w:t>special</w:t>
      </w:r>
      <w:r>
        <w:rPr>
          <w:color w:val="231F20"/>
          <w:spacing w:val="-16"/>
          <w:w w:val="105"/>
        </w:rPr>
        <w:t xml:space="preserve"> </w:t>
      </w:r>
      <w:r>
        <w:rPr>
          <w:color w:val="231F20"/>
          <w:spacing w:val="3"/>
          <w:w w:val="105"/>
        </w:rPr>
        <w:t>drawing</w:t>
      </w:r>
      <w:r>
        <w:rPr>
          <w:color w:val="231F20"/>
          <w:spacing w:val="-16"/>
          <w:w w:val="105"/>
        </w:rPr>
        <w:t xml:space="preserve"> </w:t>
      </w:r>
      <w:r>
        <w:rPr>
          <w:color w:val="231F20"/>
          <w:spacing w:val="3"/>
          <w:w w:val="105"/>
        </w:rPr>
        <w:t>right,</w:t>
      </w:r>
      <w:r>
        <w:rPr>
          <w:color w:val="231F20"/>
          <w:spacing w:val="-17"/>
          <w:w w:val="105"/>
        </w:rPr>
        <w:t xml:space="preserve"> </w:t>
      </w:r>
      <w:r>
        <w:rPr>
          <w:color w:val="231F20"/>
          <w:w w:val="105"/>
        </w:rPr>
        <w:t>is</w:t>
      </w:r>
      <w:r>
        <w:rPr>
          <w:color w:val="231F20"/>
          <w:spacing w:val="-16"/>
          <w:w w:val="105"/>
        </w:rPr>
        <w:t xml:space="preserve"> </w:t>
      </w:r>
      <w:r>
        <w:rPr>
          <w:color w:val="231F20"/>
          <w:w w:val="105"/>
        </w:rPr>
        <w:t>an</w:t>
      </w:r>
      <w:r>
        <w:rPr>
          <w:color w:val="231F20"/>
          <w:spacing w:val="-16"/>
          <w:w w:val="105"/>
        </w:rPr>
        <w:t xml:space="preserve"> </w:t>
      </w:r>
      <w:r>
        <w:rPr>
          <w:color w:val="231F20"/>
          <w:spacing w:val="3"/>
          <w:w w:val="105"/>
        </w:rPr>
        <w:t>int</w:t>
      </w:r>
      <w:r>
        <w:rPr>
          <w:color w:val="231F20"/>
          <w:spacing w:val="3"/>
          <w:w w:val="105"/>
        </w:rPr>
        <w:t>ernational</w:t>
      </w:r>
      <w:r>
        <w:rPr>
          <w:color w:val="231F20"/>
          <w:spacing w:val="-16"/>
          <w:w w:val="105"/>
        </w:rPr>
        <w:t xml:space="preserve"> </w:t>
      </w:r>
      <w:r>
        <w:rPr>
          <w:color w:val="231F20"/>
          <w:spacing w:val="3"/>
          <w:w w:val="105"/>
        </w:rPr>
        <w:t>reserve</w:t>
      </w:r>
      <w:r>
        <w:rPr>
          <w:color w:val="231F20"/>
          <w:spacing w:val="-16"/>
          <w:w w:val="105"/>
        </w:rPr>
        <w:t xml:space="preserve"> </w:t>
      </w:r>
      <w:r>
        <w:rPr>
          <w:color w:val="231F20"/>
          <w:spacing w:val="4"/>
          <w:w w:val="105"/>
        </w:rPr>
        <w:t xml:space="preserve">asset </w:t>
      </w:r>
      <w:r>
        <w:rPr>
          <w:color w:val="231F20"/>
          <w:spacing w:val="3"/>
          <w:w w:val="105"/>
        </w:rPr>
        <w:t>introduced</w:t>
      </w:r>
      <w:r>
        <w:rPr>
          <w:color w:val="231F20"/>
          <w:spacing w:val="-20"/>
          <w:w w:val="105"/>
        </w:rPr>
        <w:t xml:space="preserve"> </w:t>
      </w:r>
      <w:r>
        <w:rPr>
          <w:color w:val="231F20"/>
          <w:w w:val="105"/>
        </w:rPr>
        <w:t>by</w:t>
      </w:r>
      <w:r>
        <w:rPr>
          <w:color w:val="231F20"/>
          <w:spacing w:val="-20"/>
          <w:w w:val="105"/>
        </w:rPr>
        <w:t xml:space="preserve"> </w:t>
      </w:r>
      <w:r>
        <w:rPr>
          <w:color w:val="231F20"/>
          <w:spacing w:val="2"/>
          <w:w w:val="105"/>
        </w:rPr>
        <w:t>the</w:t>
      </w:r>
      <w:r>
        <w:rPr>
          <w:color w:val="231F20"/>
          <w:spacing w:val="-19"/>
          <w:w w:val="105"/>
        </w:rPr>
        <w:t xml:space="preserve"> </w:t>
      </w:r>
      <w:r>
        <w:rPr>
          <w:color w:val="231F20"/>
          <w:spacing w:val="2"/>
          <w:w w:val="105"/>
        </w:rPr>
        <w:t>IMF</w:t>
      </w:r>
      <w:r>
        <w:rPr>
          <w:color w:val="231F20"/>
          <w:spacing w:val="-20"/>
          <w:w w:val="105"/>
        </w:rPr>
        <w:t xml:space="preserve"> </w:t>
      </w:r>
      <w:r>
        <w:rPr>
          <w:color w:val="231F20"/>
          <w:w w:val="105"/>
        </w:rPr>
        <w:t>in</w:t>
      </w:r>
      <w:r>
        <w:rPr>
          <w:color w:val="231F20"/>
          <w:spacing w:val="-19"/>
          <w:w w:val="105"/>
        </w:rPr>
        <w:t xml:space="preserve"> </w:t>
      </w:r>
      <w:r>
        <w:rPr>
          <w:color w:val="231F20"/>
          <w:spacing w:val="3"/>
          <w:w w:val="105"/>
        </w:rPr>
        <w:t>1969</w:t>
      </w:r>
      <w:r>
        <w:rPr>
          <w:color w:val="231F20"/>
          <w:spacing w:val="-20"/>
          <w:w w:val="105"/>
        </w:rPr>
        <w:t xml:space="preserve"> </w:t>
      </w:r>
      <w:r>
        <w:rPr>
          <w:color w:val="231F20"/>
          <w:spacing w:val="3"/>
          <w:w w:val="105"/>
        </w:rPr>
        <w:t>(under</w:t>
      </w:r>
      <w:r>
        <w:rPr>
          <w:color w:val="231F20"/>
          <w:spacing w:val="-20"/>
          <w:w w:val="105"/>
        </w:rPr>
        <w:t xml:space="preserve"> </w:t>
      </w:r>
      <w:r>
        <w:rPr>
          <w:color w:val="231F20"/>
          <w:spacing w:val="2"/>
          <w:w w:val="105"/>
        </w:rPr>
        <w:t>the</w:t>
      </w:r>
      <w:r>
        <w:rPr>
          <w:color w:val="231F20"/>
          <w:spacing w:val="-19"/>
          <w:w w:val="105"/>
        </w:rPr>
        <w:t xml:space="preserve"> </w:t>
      </w:r>
      <w:r>
        <w:rPr>
          <w:color w:val="231F20"/>
          <w:spacing w:val="3"/>
          <w:w w:val="105"/>
        </w:rPr>
        <w:t>First</w:t>
      </w:r>
      <w:r>
        <w:rPr>
          <w:color w:val="231F20"/>
          <w:spacing w:val="-20"/>
          <w:w w:val="105"/>
        </w:rPr>
        <w:t xml:space="preserve"> </w:t>
      </w:r>
      <w:r>
        <w:rPr>
          <w:color w:val="231F20"/>
          <w:spacing w:val="3"/>
          <w:w w:val="105"/>
        </w:rPr>
        <w:t>Amendment</w:t>
      </w:r>
      <w:r>
        <w:rPr>
          <w:color w:val="231F20"/>
          <w:spacing w:val="-19"/>
          <w:w w:val="105"/>
        </w:rPr>
        <w:t xml:space="preserve"> </w:t>
      </w:r>
      <w:r>
        <w:rPr>
          <w:color w:val="231F20"/>
          <w:w w:val="105"/>
        </w:rPr>
        <w:t>to</w:t>
      </w:r>
      <w:r>
        <w:rPr>
          <w:color w:val="231F20"/>
          <w:spacing w:val="-20"/>
          <w:w w:val="105"/>
        </w:rPr>
        <w:t xml:space="preserve"> </w:t>
      </w:r>
      <w:r>
        <w:rPr>
          <w:color w:val="231F20"/>
          <w:spacing w:val="2"/>
          <w:w w:val="105"/>
        </w:rPr>
        <w:t>its</w:t>
      </w:r>
      <w:r>
        <w:rPr>
          <w:color w:val="231F20"/>
          <w:spacing w:val="-20"/>
          <w:w w:val="105"/>
        </w:rPr>
        <w:t xml:space="preserve"> </w:t>
      </w:r>
      <w:r>
        <w:rPr>
          <w:color w:val="231F20"/>
          <w:spacing w:val="4"/>
          <w:w w:val="105"/>
        </w:rPr>
        <w:t xml:space="preserve">Articles </w:t>
      </w:r>
      <w:r>
        <w:rPr>
          <w:color w:val="231F20"/>
          <w:w w:val="105"/>
        </w:rPr>
        <w:t>of</w:t>
      </w:r>
      <w:r>
        <w:rPr>
          <w:color w:val="231F20"/>
          <w:spacing w:val="-27"/>
          <w:w w:val="105"/>
        </w:rPr>
        <w:t xml:space="preserve"> </w:t>
      </w:r>
      <w:r>
        <w:rPr>
          <w:color w:val="231F20"/>
          <w:spacing w:val="3"/>
          <w:w w:val="105"/>
        </w:rPr>
        <w:t>Agreement)</w:t>
      </w:r>
      <w:r>
        <w:rPr>
          <w:color w:val="231F20"/>
          <w:spacing w:val="-26"/>
          <w:w w:val="105"/>
        </w:rPr>
        <w:t xml:space="preserve"> </w:t>
      </w:r>
      <w:r>
        <w:rPr>
          <w:color w:val="231F20"/>
          <w:spacing w:val="2"/>
          <w:w w:val="105"/>
        </w:rPr>
        <w:t>out</w:t>
      </w:r>
      <w:r>
        <w:rPr>
          <w:color w:val="231F20"/>
          <w:spacing w:val="-26"/>
          <w:w w:val="105"/>
        </w:rPr>
        <w:t xml:space="preserve"> </w:t>
      </w:r>
      <w:r>
        <w:rPr>
          <w:color w:val="231F20"/>
          <w:w w:val="105"/>
        </w:rPr>
        <w:t>of</w:t>
      </w:r>
      <w:r>
        <w:rPr>
          <w:color w:val="231F20"/>
          <w:spacing w:val="-26"/>
          <w:w w:val="105"/>
        </w:rPr>
        <w:t xml:space="preserve"> </w:t>
      </w:r>
      <w:r>
        <w:rPr>
          <w:color w:val="231F20"/>
          <w:spacing w:val="3"/>
          <w:w w:val="105"/>
        </w:rPr>
        <w:t>concern</w:t>
      </w:r>
      <w:r>
        <w:rPr>
          <w:color w:val="231F20"/>
          <w:spacing w:val="-26"/>
          <w:w w:val="105"/>
        </w:rPr>
        <w:t xml:space="preserve"> </w:t>
      </w:r>
      <w:r>
        <w:rPr>
          <w:color w:val="231F20"/>
          <w:spacing w:val="3"/>
          <w:w w:val="105"/>
        </w:rPr>
        <w:t>among</w:t>
      </w:r>
      <w:r>
        <w:rPr>
          <w:color w:val="231F20"/>
          <w:spacing w:val="-26"/>
          <w:w w:val="105"/>
        </w:rPr>
        <w:t xml:space="preserve"> </w:t>
      </w:r>
      <w:r>
        <w:rPr>
          <w:color w:val="231F20"/>
          <w:spacing w:val="2"/>
          <w:w w:val="105"/>
        </w:rPr>
        <w:t>IMF</w:t>
      </w:r>
      <w:r>
        <w:rPr>
          <w:color w:val="231F20"/>
          <w:spacing w:val="-26"/>
          <w:w w:val="105"/>
        </w:rPr>
        <w:t xml:space="preserve"> </w:t>
      </w:r>
      <w:r>
        <w:rPr>
          <w:color w:val="231F20"/>
          <w:spacing w:val="3"/>
          <w:w w:val="105"/>
        </w:rPr>
        <w:t>members</w:t>
      </w:r>
      <w:r>
        <w:rPr>
          <w:color w:val="231F20"/>
          <w:spacing w:val="-26"/>
          <w:w w:val="105"/>
        </w:rPr>
        <w:t xml:space="preserve"> </w:t>
      </w:r>
      <w:r>
        <w:rPr>
          <w:color w:val="231F20"/>
          <w:spacing w:val="3"/>
          <w:w w:val="105"/>
        </w:rPr>
        <w:t>that</w:t>
      </w:r>
      <w:r>
        <w:rPr>
          <w:color w:val="231F20"/>
          <w:spacing w:val="-26"/>
          <w:w w:val="105"/>
        </w:rPr>
        <w:t xml:space="preserve"> </w:t>
      </w:r>
      <w:r>
        <w:rPr>
          <w:color w:val="231F20"/>
          <w:spacing w:val="2"/>
          <w:w w:val="105"/>
        </w:rPr>
        <w:t>the</w:t>
      </w:r>
      <w:r>
        <w:rPr>
          <w:color w:val="231F20"/>
          <w:spacing w:val="-26"/>
          <w:w w:val="105"/>
        </w:rPr>
        <w:t xml:space="preserve"> </w:t>
      </w:r>
      <w:r>
        <w:rPr>
          <w:color w:val="231F20"/>
          <w:spacing w:val="3"/>
          <w:w w:val="105"/>
        </w:rPr>
        <w:t>current</w:t>
      </w:r>
      <w:r>
        <w:rPr>
          <w:color w:val="231F20"/>
          <w:spacing w:val="-26"/>
          <w:w w:val="105"/>
        </w:rPr>
        <w:t xml:space="preserve"> </w:t>
      </w:r>
      <w:r>
        <w:rPr>
          <w:color w:val="231F20"/>
          <w:spacing w:val="4"/>
          <w:w w:val="105"/>
        </w:rPr>
        <w:t xml:space="preserve">stock, </w:t>
      </w:r>
      <w:r>
        <w:rPr>
          <w:color w:val="231F20"/>
          <w:spacing w:val="2"/>
          <w:w w:val="105"/>
        </w:rPr>
        <w:t>and</w:t>
      </w:r>
      <w:r>
        <w:rPr>
          <w:color w:val="231F20"/>
          <w:spacing w:val="-8"/>
          <w:w w:val="105"/>
        </w:rPr>
        <w:t xml:space="preserve"> </w:t>
      </w:r>
      <w:r>
        <w:rPr>
          <w:color w:val="231F20"/>
          <w:spacing w:val="3"/>
          <w:w w:val="105"/>
        </w:rPr>
        <w:t>prospective</w:t>
      </w:r>
      <w:r>
        <w:rPr>
          <w:color w:val="231F20"/>
          <w:spacing w:val="-8"/>
          <w:w w:val="105"/>
        </w:rPr>
        <w:t xml:space="preserve"> </w:t>
      </w:r>
      <w:r>
        <w:rPr>
          <w:color w:val="231F20"/>
          <w:spacing w:val="3"/>
          <w:w w:val="105"/>
        </w:rPr>
        <w:t>growth,</w:t>
      </w:r>
      <w:r>
        <w:rPr>
          <w:color w:val="231F20"/>
          <w:spacing w:val="-7"/>
          <w:w w:val="105"/>
        </w:rPr>
        <w:t xml:space="preserve"> </w:t>
      </w:r>
      <w:r>
        <w:rPr>
          <w:color w:val="231F20"/>
          <w:w w:val="105"/>
        </w:rPr>
        <w:t>of</w:t>
      </w:r>
      <w:r>
        <w:rPr>
          <w:color w:val="231F20"/>
          <w:spacing w:val="-8"/>
          <w:w w:val="105"/>
        </w:rPr>
        <w:t xml:space="preserve"> </w:t>
      </w:r>
      <w:r>
        <w:rPr>
          <w:color w:val="231F20"/>
          <w:spacing w:val="3"/>
          <w:w w:val="105"/>
        </w:rPr>
        <w:t>international</w:t>
      </w:r>
      <w:r>
        <w:rPr>
          <w:color w:val="231F20"/>
          <w:spacing w:val="-7"/>
          <w:w w:val="105"/>
        </w:rPr>
        <w:t xml:space="preserve"> </w:t>
      </w:r>
      <w:r>
        <w:rPr>
          <w:color w:val="231F20"/>
          <w:spacing w:val="3"/>
          <w:w w:val="105"/>
        </w:rPr>
        <w:t>reserves</w:t>
      </w:r>
      <w:r>
        <w:rPr>
          <w:color w:val="231F20"/>
          <w:spacing w:val="-8"/>
          <w:w w:val="105"/>
        </w:rPr>
        <w:t xml:space="preserve"> </w:t>
      </w:r>
      <w:r>
        <w:rPr>
          <w:color w:val="231F20"/>
          <w:spacing w:val="3"/>
          <w:w w:val="105"/>
        </w:rPr>
        <w:t>might</w:t>
      </w:r>
      <w:r>
        <w:rPr>
          <w:color w:val="231F20"/>
          <w:spacing w:val="-7"/>
          <w:w w:val="105"/>
        </w:rPr>
        <w:t xml:space="preserve"> </w:t>
      </w:r>
      <w:r>
        <w:rPr>
          <w:color w:val="231F20"/>
          <w:spacing w:val="2"/>
          <w:w w:val="105"/>
        </w:rPr>
        <w:t>not</w:t>
      </w:r>
      <w:r>
        <w:rPr>
          <w:color w:val="231F20"/>
          <w:spacing w:val="-8"/>
          <w:w w:val="105"/>
        </w:rPr>
        <w:t xml:space="preserve"> </w:t>
      </w:r>
      <w:r>
        <w:rPr>
          <w:color w:val="231F20"/>
          <w:w w:val="105"/>
        </w:rPr>
        <w:t>be</w:t>
      </w:r>
      <w:r>
        <w:rPr>
          <w:color w:val="231F20"/>
          <w:spacing w:val="-7"/>
          <w:w w:val="105"/>
        </w:rPr>
        <w:t xml:space="preserve"> </w:t>
      </w:r>
      <w:r>
        <w:rPr>
          <w:color w:val="231F20"/>
          <w:spacing w:val="4"/>
          <w:w w:val="105"/>
        </w:rPr>
        <w:t xml:space="preserve">sufficient </w:t>
      </w:r>
      <w:r>
        <w:rPr>
          <w:color w:val="231F20"/>
          <w:w w:val="105"/>
        </w:rPr>
        <w:t>to</w:t>
      </w:r>
      <w:r>
        <w:rPr>
          <w:color w:val="231F20"/>
          <w:spacing w:val="-25"/>
          <w:w w:val="105"/>
        </w:rPr>
        <w:t xml:space="preserve"> </w:t>
      </w:r>
      <w:r>
        <w:rPr>
          <w:color w:val="231F20"/>
          <w:spacing w:val="3"/>
          <w:w w:val="105"/>
        </w:rPr>
        <w:t>support</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expansion</w:t>
      </w:r>
      <w:r>
        <w:rPr>
          <w:color w:val="231F20"/>
          <w:spacing w:val="-25"/>
          <w:w w:val="105"/>
        </w:rPr>
        <w:t xml:space="preserve"> </w:t>
      </w:r>
      <w:r>
        <w:rPr>
          <w:color w:val="231F20"/>
          <w:w w:val="105"/>
        </w:rPr>
        <w:t>of</w:t>
      </w:r>
      <w:r>
        <w:rPr>
          <w:color w:val="231F20"/>
          <w:spacing w:val="-25"/>
          <w:w w:val="105"/>
        </w:rPr>
        <w:t xml:space="preserve"> </w:t>
      </w:r>
      <w:r>
        <w:rPr>
          <w:color w:val="231F20"/>
          <w:spacing w:val="3"/>
          <w:w w:val="105"/>
        </w:rPr>
        <w:t>world</w:t>
      </w:r>
      <w:r>
        <w:rPr>
          <w:color w:val="231F20"/>
          <w:spacing w:val="-25"/>
          <w:w w:val="105"/>
        </w:rPr>
        <w:t xml:space="preserve"> </w:t>
      </w:r>
      <w:r>
        <w:rPr>
          <w:color w:val="231F20"/>
          <w:spacing w:val="3"/>
          <w:w w:val="105"/>
        </w:rPr>
        <w:t>trade.</w:t>
      </w:r>
      <w:r>
        <w:rPr>
          <w:color w:val="231F20"/>
          <w:spacing w:val="-25"/>
          <w:w w:val="105"/>
        </w:rPr>
        <w:t xml:space="preserve"> </w:t>
      </w:r>
      <w:r>
        <w:rPr>
          <w:color w:val="231F20"/>
          <w:spacing w:val="2"/>
          <w:w w:val="105"/>
        </w:rPr>
        <w:t>The</w:t>
      </w:r>
      <w:r>
        <w:rPr>
          <w:color w:val="231F20"/>
          <w:spacing w:val="-24"/>
          <w:w w:val="105"/>
        </w:rPr>
        <w:t xml:space="preserve"> </w:t>
      </w:r>
      <w:r>
        <w:rPr>
          <w:color w:val="231F20"/>
          <w:spacing w:val="3"/>
          <w:w w:val="105"/>
        </w:rPr>
        <w:t>main</w:t>
      </w:r>
      <w:r>
        <w:rPr>
          <w:color w:val="231F20"/>
          <w:spacing w:val="-25"/>
          <w:w w:val="105"/>
        </w:rPr>
        <w:t xml:space="preserve"> </w:t>
      </w:r>
      <w:r>
        <w:rPr>
          <w:color w:val="231F20"/>
          <w:spacing w:val="3"/>
          <w:w w:val="105"/>
        </w:rPr>
        <w:t>reserve</w:t>
      </w:r>
      <w:r>
        <w:rPr>
          <w:color w:val="231F20"/>
          <w:spacing w:val="-25"/>
          <w:w w:val="105"/>
        </w:rPr>
        <w:t xml:space="preserve"> </w:t>
      </w:r>
      <w:r>
        <w:rPr>
          <w:color w:val="231F20"/>
          <w:spacing w:val="3"/>
          <w:w w:val="105"/>
        </w:rPr>
        <w:t>assets</w:t>
      </w:r>
      <w:r>
        <w:rPr>
          <w:color w:val="231F20"/>
          <w:spacing w:val="-25"/>
          <w:w w:val="105"/>
        </w:rPr>
        <w:t xml:space="preserve"> </w:t>
      </w:r>
      <w:r>
        <w:rPr>
          <w:color w:val="231F20"/>
          <w:spacing w:val="3"/>
          <w:w w:val="105"/>
        </w:rPr>
        <w:t>were</w:t>
      </w:r>
      <w:r>
        <w:rPr>
          <w:color w:val="231F20"/>
          <w:spacing w:val="-25"/>
          <w:w w:val="105"/>
        </w:rPr>
        <w:t xml:space="preserve"> </w:t>
      </w:r>
      <w:r>
        <w:rPr>
          <w:color w:val="231F20"/>
          <w:spacing w:val="4"/>
          <w:w w:val="105"/>
        </w:rPr>
        <w:t xml:space="preserve">gold </w:t>
      </w:r>
      <w:r>
        <w:rPr>
          <w:color w:val="231F20"/>
          <w:spacing w:val="2"/>
          <w:w w:val="105"/>
        </w:rPr>
        <w:t xml:space="preserve">and </w:t>
      </w:r>
      <w:r>
        <w:rPr>
          <w:color w:val="231F20"/>
          <w:spacing w:val="3"/>
          <w:w w:val="105"/>
        </w:rPr>
        <w:t xml:space="preserve">U.S. dollars, </w:t>
      </w:r>
      <w:r>
        <w:rPr>
          <w:color w:val="231F20"/>
          <w:spacing w:val="2"/>
          <w:w w:val="105"/>
        </w:rPr>
        <w:t xml:space="preserve">and </w:t>
      </w:r>
      <w:r>
        <w:rPr>
          <w:color w:val="231F20"/>
          <w:spacing w:val="3"/>
          <w:w w:val="105"/>
        </w:rPr>
        <w:t xml:space="preserve">members </w:t>
      </w:r>
      <w:r>
        <w:rPr>
          <w:color w:val="231F20"/>
          <w:spacing w:val="2"/>
          <w:w w:val="105"/>
        </w:rPr>
        <w:t xml:space="preserve">did not </w:t>
      </w:r>
      <w:r>
        <w:rPr>
          <w:color w:val="231F20"/>
          <w:spacing w:val="3"/>
          <w:w w:val="105"/>
        </w:rPr>
        <w:t xml:space="preserve">want global reserves </w:t>
      </w:r>
      <w:r>
        <w:rPr>
          <w:color w:val="231F20"/>
          <w:w w:val="105"/>
        </w:rPr>
        <w:t xml:space="preserve">to </w:t>
      </w:r>
      <w:r>
        <w:rPr>
          <w:color w:val="231F20"/>
          <w:spacing w:val="4"/>
          <w:w w:val="105"/>
        </w:rPr>
        <w:t>depend</w:t>
      </w:r>
      <w:r>
        <w:rPr>
          <w:color w:val="231F20"/>
          <w:spacing w:val="71"/>
          <w:w w:val="105"/>
        </w:rPr>
        <w:t xml:space="preserve"> </w:t>
      </w:r>
      <w:r>
        <w:rPr>
          <w:color w:val="231F20"/>
          <w:w w:val="105"/>
        </w:rPr>
        <w:t xml:space="preserve">on </w:t>
      </w:r>
      <w:r>
        <w:rPr>
          <w:color w:val="231F20"/>
          <w:spacing w:val="3"/>
          <w:w w:val="105"/>
        </w:rPr>
        <w:t xml:space="preserve">gold production, with </w:t>
      </w:r>
      <w:r>
        <w:rPr>
          <w:color w:val="231F20"/>
          <w:spacing w:val="2"/>
          <w:w w:val="105"/>
        </w:rPr>
        <w:t xml:space="preserve">its </w:t>
      </w:r>
      <w:r>
        <w:rPr>
          <w:color w:val="231F20"/>
          <w:spacing w:val="3"/>
          <w:w w:val="105"/>
        </w:rPr>
        <w:t xml:space="preserve">inherent uncertainties, </w:t>
      </w:r>
      <w:r>
        <w:rPr>
          <w:color w:val="231F20"/>
          <w:spacing w:val="2"/>
          <w:w w:val="105"/>
        </w:rPr>
        <w:t>and</w:t>
      </w:r>
      <w:r>
        <w:rPr>
          <w:color w:val="231F20"/>
          <w:spacing w:val="30"/>
          <w:w w:val="105"/>
        </w:rPr>
        <w:t xml:space="preserve"> </w:t>
      </w:r>
      <w:r>
        <w:rPr>
          <w:color w:val="231F20"/>
          <w:spacing w:val="4"/>
          <w:w w:val="105"/>
        </w:rPr>
        <w:t>continuing</w:t>
      </w:r>
    </w:p>
    <w:p w:rsidR="0090524C" w:rsidRDefault="004404A8">
      <w:pPr>
        <w:pStyle w:val="BodyText"/>
        <w:spacing w:line="300" w:lineRule="auto"/>
        <w:ind w:left="237" w:right="2051"/>
        <w:jc w:val="both"/>
      </w:pPr>
      <w:r>
        <w:rPr>
          <w:color w:val="231F20"/>
          <w:spacing w:val="3"/>
        </w:rPr>
        <w:t xml:space="preserve">U.S. balance </w:t>
      </w:r>
      <w:r>
        <w:rPr>
          <w:color w:val="231F20"/>
        </w:rPr>
        <w:t xml:space="preserve">of </w:t>
      </w:r>
      <w:r>
        <w:rPr>
          <w:color w:val="231F20"/>
          <w:spacing w:val="3"/>
        </w:rPr>
        <w:t xml:space="preserve">payments deficits, which would </w:t>
      </w:r>
      <w:r>
        <w:rPr>
          <w:color w:val="231F20"/>
        </w:rPr>
        <w:t xml:space="preserve">be </w:t>
      </w:r>
      <w:r>
        <w:rPr>
          <w:color w:val="231F20"/>
          <w:spacing w:val="3"/>
        </w:rPr>
        <w:t>neede</w:t>
      </w:r>
      <w:r>
        <w:rPr>
          <w:color w:val="231F20"/>
          <w:spacing w:val="3"/>
        </w:rPr>
        <w:t xml:space="preserve">d </w:t>
      </w:r>
      <w:r>
        <w:rPr>
          <w:color w:val="231F20"/>
        </w:rPr>
        <w:t xml:space="preserve">to </w:t>
      </w:r>
      <w:r>
        <w:rPr>
          <w:color w:val="231F20"/>
          <w:spacing w:val="4"/>
        </w:rPr>
        <w:t xml:space="preserve">provide </w:t>
      </w:r>
      <w:r>
        <w:rPr>
          <w:color w:val="231F20"/>
          <w:spacing w:val="3"/>
        </w:rPr>
        <w:t xml:space="preserve">continuing growth </w:t>
      </w:r>
      <w:r>
        <w:rPr>
          <w:color w:val="231F20"/>
        </w:rPr>
        <w:t xml:space="preserve">in </w:t>
      </w:r>
      <w:r>
        <w:rPr>
          <w:color w:val="231F20"/>
          <w:spacing w:val="3"/>
        </w:rPr>
        <w:t xml:space="preserve">U.S. dollar reserves. </w:t>
      </w:r>
      <w:r>
        <w:rPr>
          <w:color w:val="231F20"/>
          <w:spacing w:val="2"/>
        </w:rPr>
        <w:t xml:space="preserve">The SDR was </w:t>
      </w:r>
      <w:r>
        <w:rPr>
          <w:color w:val="231F20"/>
          <w:spacing w:val="3"/>
        </w:rPr>
        <w:t xml:space="preserve">introduced </w:t>
      </w:r>
      <w:r>
        <w:rPr>
          <w:color w:val="231F20"/>
        </w:rPr>
        <w:t xml:space="preserve">as a </w:t>
      </w:r>
      <w:r>
        <w:rPr>
          <w:color w:val="231F20"/>
          <w:spacing w:val="3"/>
        </w:rPr>
        <w:t xml:space="preserve">supplementary reserve asset, which </w:t>
      </w:r>
      <w:r>
        <w:rPr>
          <w:color w:val="231F20"/>
          <w:spacing w:val="2"/>
        </w:rPr>
        <w:t xml:space="preserve">the IMF </w:t>
      </w:r>
      <w:r>
        <w:rPr>
          <w:color w:val="231F20"/>
          <w:spacing w:val="3"/>
        </w:rPr>
        <w:t xml:space="preserve">could “allocate” </w:t>
      </w:r>
      <w:r>
        <w:rPr>
          <w:color w:val="231F20"/>
          <w:spacing w:val="4"/>
        </w:rPr>
        <w:t xml:space="preserve">periodically </w:t>
      </w:r>
      <w:r>
        <w:rPr>
          <w:color w:val="231F20"/>
        </w:rPr>
        <w:t xml:space="preserve">to </w:t>
      </w:r>
      <w:r>
        <w:rPr>
          <w:color w:val="231F20"/>
          <w:spacing w:val="3"/>
        </w:rPr>
        <w:t xml:space="preserve">members when </w:t>
      </w:r>
      <w:r>
        <w:rPr>
          <w:color w:val="231F20"/>
          <w:spacing w:val="2"/>
        </w:rPr>
        <w:t xml:space="preserve">the </w:t>
      </w:r>
      <w:r>
        <w:rPr>
          <w:color w:val="231F20"/>
          <w:spacing w:val="3"/>
        </w:rPr>
        <w:t xml:space="preserve">need arose, </w:t>
      </w:r>
      <w:r>
        <w:rPr>
          <w:color w:val="231F20"/>
          <w:spacing w:val="2"/>
        </w:rPr>
        <w:t xml:space="preserve">and </w:t>
      </w:r>
      <w:r>
        <w:rPr>
          <w:color w:val="231F20"/>
          <w:spacing w:val="3"/>
        </w:rPr>
        <w:t xml:space="preserve">cancels, </w:t>
      </w:r>
      <w:r>
        <w:rPr>
          <w:color w:val="231F20"/>
        </w:rPr>
        <w:t>as</w:t>
      </w:r>
      <w:r>
        <w:rPr>
          <w:color w:val="231F20"/>
          <w:spacing w:val="47"/>
        </w:rPr>
        <w:t xml:space="preserve"> </w:t>
      </w:r>
      <w:r>
        <w:rPr>
          <w:color w:val="231F20"/>
          <w:spacing w:val="4"/>
        </w:rPr>
        <w:t>necessary.</w:t>
      </w:r>
    </w:p>
    <w:p w:rsidR="0090524C" w:rsidRDefault="0090524C">
      <w:pPr>
        <w:pStyle w:val="BodyText"/>
        <w:spacing w:before="8"/>
        <w:rPr>
          <w:sz w:val="29"/>
        </w:rPr>
      </w:pPr>
    </w:p>
    <w:p w:rsidR="0090524C" w:rsidRDefault="004404A8">
      <w:pPr>
        <w:pStyle w:val="BodyText"/>
        <w:spacing w:line="300" w:lineRule="auto"/>
        <w:ind w:left="237" w:right="2050" w:firstLine="720"/>
        <w:jc w:val="both"/>
      </w:pPr>
      <w:r>
        <w:rPr>
          <w:color w:val="231F20"/>
          <w:spacing w:val="3"/>
        </w:rPr>
        <w:t xml:space="preserve">SDRs—sometimes known </w:t>
      </w:r>
      <w:r>
        <w:rPr>
          <w:color w:val="231F20"/>
        </w:rPr>
        <w:t xml:space="preserve">as </w:t>
      </w:r>
      <w:r>
        <w:rPr>
          <w:color w:val="231F20"/>
          <w:spacing w:val="3"/>
        </w:rPr>
        <w:t xml:space="preserve">“paper gold” although they have </w:t>
      </w:r>
      <w:r>
        <w:rPr>
          <w:color w:val="231F20"/>
          <w:spacing w:val="4"/>
        </w:rPr>
        <w:t xml:space="preserve">no </w:t>
      </w:r>
      <w:r>
        <w:rPr>
          <w:color w:val="231F20"/>
          <w:spacing w:val="3"/>
        </w:rPr>
        <w:t xml:space="preserve">physical form—have been allocated </w:t>
      </w:r>
      <w:r>
        <w:rPr>
          <w:color w:val="231F20"/>
        </w:rPr>
        <w:t xml:space="preserve">to </w:t>
      </w:r>
      <w:r>
        <w:rPr>
          <w:color w:val="231F20"/>
          <w:spacing w:val="3"/>
        </w:rPr>
        <w:t xml:space="preserve">member countries </w:t>
      </w:r>
      <w:r>
        <w:rPr>
          <w:color w:val="231F20"/>
          <w:spacing w:val="2"/>
        </w:rPr>
        <w:t xml:space="preserve">(as </w:t>
      </w:r>
      <w:r>
        <w:rPr>
          <w:color w:val="231F20"/>
          <w:spacing w:val="4"/>
        </w:rPr>
        <w:t xml:space="preserve">bookkeeping </w:t>
      </w:r>
      <w:r>
        <w:rPr>
          <w:color w:val="231F20"/>
          <w:spacing w:val="3"/>
        </w:rPr>
        <w:t xml:space="preserve">entries) </w:t>
      </w:r>
      <w:r>
        <w:rPr>
          <w:color w:val="231F20"/>
        </w:rPr>
        <w:t xml:space="preserve">as a </w:t>
      </w:r>
      <w:r>
        <w:rPr>
          <w:color w:val="231F20"/>
          <w:spacing w:val="3"/>
        </w:rPr>
        <w:t xml:space="preserve">percentage </w:t>
      </w:r>
      <w:r>
        <w:rPr>
          <w:color w:val="231F20"/>
        </w:rPr>
        <w:t xml:space="preserve">of </w:t>
      </w:r>
      <w:r>
        <w:rPr>
          <w:color w:val="231F20"/>
          <w:spacing w:val="3"/>
        </w:rPr>
        <w:t xml:space="preserve">their quotas. </w:t>
      </w:r>
      <w:r>
        <w:rPr>
          <w:color w:val="231F20"/>
        </w:rPr>
        <w:t xml:space="preserve">So </w:t>
      </w:r>
      <w:r>
        <w:rPr>
          <w:color w:val="231F20"/>
          <w:spacing w:val="3"/>
        </w:rPr>
        <w:t xml:space="preserve">far, </w:t>
      </w:r>
      <w:r>
        <w:rPr>
          <w:color w:val="231F20"/>
          <w:spacing w:val="2"/>
        </w:rPr>
        <w:t xml:space="preserve">the IMF has </w:t>
      </w:r>
      <w:r>
        <w:rPr>
          <w:color w:val="231F20"/>
          <w:spacing w:val="3"/>
        </w:rPr>
        <w:t>allocated</w:t>
      </w:r>
      <w:r>
        <w:rPr>
          <w:color w:val="231F20"/>
          <w:spacing w:val="65"/>
        </w:rPr>
        <w:t xml:space="preserve"> </w:t>
      </w:r>
      <w:r>
        <w:rPr>
          <w:color w:val="231F20"/>
          <w:spacing w:val="4"/>
        </w:rPr>
        <w:t>SDR</w:t>
      </w:r>
    </w:p>
    <w:p w:rsidR="0090524C" w:rsidRDefault="004404A8">
      <w:pPr>
        <w:pStyle w:val="BodyText"/>
        <w:spacing w:line="300" w:lineRule="auto"/>
        <w:ind w:left="237" w:right="2050"/>
        <w:jc w:val="both"/>
      </w:pPr>
      <w:r>
        <w:rPr>
          <w:color w:val="231F20"/>
          <w:spacing w:val="3"/>
          <w:w w:val="105"/>
        </w:rPr>
        <w:t xml:space="preserve">21.4 billion (about </w:t>
      </w:r>
      <w:r>
        <w:rPr>
          <w:color w:val="231F20"/>
          <w:spacing w:val="2"/>
          <w:w w:val="105"/>
        </w:rPr>
        <w:t xml:space="preserve">$32 </w:t>
      </w:r>
      <w:r>
        <w:rPr>
          <w:color w:val="231F20"/>
          <w:spacing w:val="3"/>
          <w:w w:val="105"/>
        </w:rPr>
        <w:t xml:space="preserve">billion) </w:t>
      </w:r>
      <w:r>
        <w:rPr>
          <w:color w:val="231F20"/>
          <w:w w:val="105"/>
        </w:rPr>
        <w:t xml:space="preserve">to </w:t>
      </w:r>
      <w:r>
        <w:rPr>
          <w:color w:val="231F20"/>
          <w:spacing w:val="3"/>
          <w:w w:val="105"/>
        </w:rPr>
        <w:t xml:space="preserve">member countries. </w:t>
      </w:r>
      <w:r>
        <w:rPr>
          <w:color w:val="231F20"/>
          <w:spacing w:val="2"/>
          <w:w w:val="105"/>
        </w:rPr>
        <w:t xml:space="preserve">The </w:t>
      </w:r>
      <w:r>
        <w:rPr>
          <w:color w:val="231F20"/>
          <w:spacing w:val="3"/>
          <w:w w:val="105"/>
        </w:rPr>
        <w:t xml:space="preserve">last </w:t>
      </w:r>
      <w:r>
        <w:rPr>
          <w:color w:val="231F20"/>
          <w:spacing w:val="4"/>
          <w:w w:val="105"/>
        </w:rPr>
        <w:t xml:space="preserve">allocation </w:t>
      </w:r>
      <w:r>
        <w:rPr>
          <w:color w:val="231F20"/>
          <w:spacing w:val="3"/>
          <w:w w:val="105"/>
        </w:rPr>
        <w:t>took</w:t>
      </w:r>
      <w:r>
        <w:rPr>
          <w:color w:val="231F20"/>
          <w:spacing w:val="-32"/>
          <w:w w:val="105"/>
        </w:rPr>
        <w:t xml:space="preserve"> </w:t>
      </w:r>
      <w:r>
        <w:rPr>
          <w:color w:val="231F20"/>
          <w:spacing w:val="3"/>
          <w:w w:val="105"/>
        </w:rPr>
        <w:t>place</w:t>
      </w:r>
      <w:r>
        <w:rPr>
          <w:color w:val="231F20"/>
          <w:spacing w:val="-32"/>
          <w:w w:val="105"/>
        </w:rPr>
        <w:t xml:space="preserve"> </w:t>
      </w:r>
      <w:r>
        <w:rPr>
          <w:color w:val="231F20"/>
          <w:w w:val="105"/>
        </w:rPr>
        <w:t>in</w:t>
      </w:r>
      <w:r>
        <w:rPr>
          <w:color w:val="231F20"/>
          <w:spacing w:val="-31"/>
          <w:w w:val="105"/>
        </w:rPr>
        <w:t xml:space="preserve"> </w:t>
      </w:r>
      <w:r>
        <w:rPr>
          <w:color w:val="231F20"/>
          <w:spacing w:val="3"/>
          <w:w w:val="105"/>
        </w:rPr>
        <w:t>1981,</w:t>
      </w:r>
      <w:r>
        <w:rPr>
          <w:color w:val="231F20"/>
          <w:spacing w:val="-32"/>
          <w:w w:val="105"/>
        </w:rPr>
        <w:t xml:space="preserve"> </w:t>
      </w:r>
      <w:r>
        <w:rPr>
          <w:color w:val="231F20"/>
          <w:spacing w:val="3"/>
          <w:w w:val="105"/>
        </w:rPr>
        <w:t>when</w:t>
      </w:r>
      <w:r>
        <w:rPr>
          <w:color w:val="231F20"/>
          <w:spacing w:val="-32"/>
          <w:w w:val="105"/>
        </w:rPr>
        <w:t xml:space="preserve"> </w:t>
      </w:r>
      <w:r>
        <w:rPr>
          <w:color w:val="231F20"/>
          <w:spacing w:val="2"/>
          <w:w w:val="105"/>
        </w:rPr>
        <w:t>SDR</w:t>
      </w:r>
      <w:r>
        <w:rPr>
          <w:color w:val="231F20"/>
          <w:spacing w:val="-31"/>
          <w:w w:val="105"/>
        </w:rPr>
        <w:t xml:space="preserve"> </w:t>
      </w:r>
      <w:r>
        <w:rPr>
          <w:color w:val="231F20"/>
          <w:spacing w:val="2"/>
          <w:w w:val="105"/>
        </w:rPr>
        <w:t>4.1</w:t>
      </w:r>
      <w:r>
        <w:rPr>
          <w:color w:val="231F20"/>
          <w:spacing w:val="-32"/>
          <w:w w:val="105"/>
        </w:rPr>
        <w:t xml:space="preserve"> </w:t>
      </w:r>
      <w:r>
        <w:rPr>
          <w:color w:val="231F20"/>
          <w:spacing w:val="3"/>
          <w:w w:val="105"/>
        </w:rPr>
        <w:t>billion</w:t>
      </w:r>
      <w:r>
        <w:rPr>
          <w:color w:val="231F20"/>
          <w:spacing w:val="-32"/>
          <w:w w:val="105"/>
        </w:rPr>
        <w:t xml:space="preserve"> </w:t>
      </w:r>
      <w:r>
        <w:rPr>
          <w:color w:val="231F20"/>
          <w:spacing w:val="2"/>
          <w:w w:val="105"/>
        </w:rPr>
        <w:t>was</w:t>
      </w:r>
      <w:r>
        <w:rPr>
          <w:color w:val="231F20"/>
          <w:spacing w:val="-31"/>
          <w:w w:val="105"/>
        </w:rPr>
        <w:t xml:space="preserve"> </w:t>
      </w:r>
      <w:r>
        <w:rPr>
          <w:color w:val="231F20"/>
          <w:spacing w:val="3"/>
          <w:w w:val="105"/>
        </w:rPr>
        <w:t>allocated</w:t>
      </w:r>
      <w:r>
        <w:rPr>
          <w:color w:val="231F20"/>
          <w:spacing w:val="-32"/>
          <w:w w:val="105"/>
        </w:rPr>
        <w:t xml:space="preserve"> </w:t>
      </w:r>
      <w:r>
        <w:rPr>
          <w:color w:val="231F20"/>
          <w:w w:val="105"/>
        </w:rPr>
        <w:t>to</w:t>
      </w:r>
      <w:r>
        <w:rPr>
          <w:color w:val="231F20"/>
          <w:spacing w:val="-32"/>
          <w:w w:val="105"/>
        </w:rPr>
        <w:t xml:space="preserve"> </w:t>
      </w:r>
      <w:r>
        <w:rPr>
          <w:color w:val="231F20"/>
          <w:spacing w:val="2"/>
          <w:w w:val="105"/>
        </w:rPr>
        <w:t>the</w:t>
      </w:r>
      <w:r>
        <w:rPr>
          <w:color w:val="231F20"/>
          <w:spacing w:val="-31"/>
          <w:w w:val="105"/>
        </w:rPr>
        <w:t xml:space="preserve"> </w:t>
      </w:r>
      <w:r>
        <w:rPr>
          <w:color w:val="231F20"/>
          <w:spacing w:val="2"/>
          <w:w w:val="105"/>
        </w:rPr>
        <w:t>141</w:t>
      </w:r>
      <w:r>
        <w:rPr>
          <w:color w:val="231F20"/>
          <w:spacing w:val="-32"/>
          <w:w w:val="105"/>
        </w:rPr>
        <w:t xml:space="preserve"> </w:t>
      </w:r>
      <w:r>
        <w:rPr>
          <w:color w:val="231F20"/>
          <w:spacing w:val="4"/>
          <w:w w:val="105"/>
        </w:rPr>
        <w:t xml:space="preserve">countries </w:t>
      </w:r>
      <w:r>
        <w:rPr>
          <w:color w:val="231F20"/>
          <w:spacing w:val="3"/>
          <w:w w:val="105"/>
        </w:rPr>
        <w:t>that</w:t>
      </w:r>
      <w:r>
        <w:rPr>
          <w:color w:val="231F20"/>
          <w:spacing w:val="-12"/>
          <w:w w:val="105"/>
        </w:rPr>
        <w:t xml:space="preserve"> </w:t>
      </w:r>
      <w:r>
        <w:rPr>
          <w:color w:val="231F20"/>
          <w:spacing w:val="3"/>
          <w:w w:val="105"/>
        </w:rPr>
        <w:t>were</w:t>
      </w:r>
      <w:r>
        <w:rPr>
          <w:color w:val="231F20"/>
          <w:spacing w:val="-11"/>
          <w:w w:val="105"/>
        </w:rPr>
        <w:t xml:space="preserve"> </w:t>
      </w:r>
      <w:r>
        <w:rPr>
          <w:color w:val="231F20"/>
          <w:spacing w:val="3"/>
          <w:w w:val="105"/>
        </w:rPr>
        <w:t>then</w:t>
      </w:r>
      <w:r>
        <w:rPr>
          <w:color w:val="231F20"/>
          <w:spacing w:val="-11"/>
          <w:w w:val="105"/>
        </w:rPr>
        <w:t xml:space="preserve"> </w:t>
      </w:r>
      <w:r>
        <w:rPr>
          <w:color w:val="231F20"/>
          <w:spacing w:val="3"/>
          <w:w w:val="105"/>
        </w:rPr>
        <w:t>members</w:t>
      </w:r>
      <w:r>
        <w:rPr>
          <w:color w:val="231F20"/>
          <w:spacing w:val="-12"/>
          <w:w w:val="105"/>
        </w:rPr>
        <w:t xml:space="preserve"> </w:t>
      </w:r>
      <w:r>
        <w:rPr>
          <w:color w:val="231F20"/>
          <w:w w:val="105"/>
        </w:rPr>
        <w:t>of</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3"/>
          <w:w w:val="105"/>
        </w:rPr>
        <w:t>IMF.</w:t>
      </w:r>
      <w:r>
        <w:rPr>
          <w:color w:val="231F20"/>
          <w:spacing w:val="-12"/>
          <w:w w:val="105"/>
        </w:rPr>
        <w:t xml:space="preserve"> </w:t>
      </w:r>
      <w:r>
        <w:rPr>
          <w:color w:val="231F20"/>
          <w:spacing w:val="3"/>
          <w:w w:val="105"/>
        </w:rPr>
        <w:t>Since</w:t>
      </w:r>
      <w:r>
        <w:rPr>
          <w:color w:val="231F20"/>
          <w:spacing w:val="-11"/>
          <w:w w:val="105"/>
        </w:rPr>
        <w:t xml:space="preserve"> </w:t>
      </w:r>
      <w:r>
        <w:rPr>
          <w:color w:val="231F20"/>
          <w:spacing w:val="3"/>
          <w:w w:val="105"/>
        </w:rPr>
        <w:t>1981,</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3"/>
          <w:w w:val="105"/>
        </w:rPr>
        <w:t>membership</w:t>
      </w:r>
      <w:r>
        <w:rPr>
          <w:color w:val="231F20"/>
          <w:spacing w:val="-11"/>
          <w:w w:val="105"/>
        </w:rPr>
        <w:t xml:space="preserve"> </w:t>
      </w:r>
      <w:r>
        <w:rPr>
          <w:color w:val="231F20"/>
          <w:spacing w:val="2"/>
          <w:w w:val="105"/>
        </w:rPr>
        <w:t>has</w:t>
      </w:r>
      <w:r>
        <w:rPr>
          <w:color w:val="231F20"/>
          <w:spacing w:val="-11"/>
          <w:w w:val="105"/>
        </w:rPr>
        <w:t xml:space="preserve"> </w:t>
      </w:r>
      <w:r>
        <w:rPr>
          <w:color w:val="231F20"/>
          <w:spacing w:val="4"/>
          <w:w w:val="105"/>
        </w:rPr>
        <w:t xml:space="preserve">not </w:t>
      </w:r>
      <w:r>
        <w:rPr>
          <w:color w:val="231F20"/>
          <w:spacing w:val="3"/>
          <w:w w:val="105"/>
        </w:rPr>
        <w:t>seen</w:t>
      </w:r>
      <w:r>
        <w:rPr>
          <w:color w:val="231F20"/>
          <w:spacing w:val="-9"/>
          <w:w w:val="105"/>
        </w:rPr>
        <w:t xml:space="preserve"> </w:t>
      </w:r>
      <w:r>
        <w:rPr>
          <w:color w:val="231F20"/>
          <w:w w:val="105"/>
        </w:rPr>
        <w:t>a</w:t>
      </w:r>
      <w:r>
        <w:rPr>
          <w:color w:val="231F20"/>
          <w:spacing w:val="-9"/>
          <w:w w:val="105"/>
        </w:rPr>
        <w:t xml:space="preserve"> </w:t>
      </w:r>
      <w:r>
        <w:rPr>
          <w:color w:val="231F20"/>
          <w:spacing w:val="3"/>
          <w:w w:val="105"/>
        </w:rPr>
        <w:t>need</w:t>
      </w:r>
      <w:r>
        <w:rPr>
          <w:color w:val="231F20"/>
          <w:spacing w:val="-9"/>
          <w:w w:val="105"/>
        </w:rPr>
        <w:t xml:space="preserve"> </w:t>
      </w:r>
      <w:r>
        <w:rPr>
          <w:color w:val="231F20"/>
          <w:spacing w:val="2"/>
          <w:w w:val="105"/>
        </w:rPr>
        <w:t>for</w:t>
      </w:r>
      <w:r>
        <w:rPr>
          <w:color w:val="231F20"/>
          <w:spacing w:val="-8"/>
          <w:w w:val="105"/>
        </w:rPr>
        <w:t xml:space="preserve"> </w:t>
      </w:r>
      <w:r>
        <w:rPr>
          <w:color w:val="231F20"/>
          <w:spacing w:val="3"/>
          <w:w w:val="105"/>
        </w:rPr>
        <w:t>another</w:t>
      </w:r>
      <w:r>
        <w:rPr>
          <w:color w:val="231F20"/>
          <w:spacing w:val="-9"/>
          <w:w w:val="105"/>
        </w:rPr>
        <w:t xml:space="preserve"> </w:t>
      </w:r>
      <w:r>
        <w:rPr>
          <w:color w:val="231F20"/>
          <w:spacing w:val="3"/>
          <w:w w:val="105"/>
        </w:rPr>
        <w:t>general</w:t>
      </w:r>
      <w:r>
        <w:rPr>
          <w:color w:val="231F20"/>
          <w:spacing w:val="-9"/>
          <w:w w:val="105"/>
        </w:rPr>
        <w:t xml:space="preserve"> </w:t>
      </w:r>
      <w:r>
        <w:rPr>
          <w:color w:val="231F20"/>
          <w:spacing w:val="3"/>
          <w:w w:val="105"/>
        </w:rPr>
        <w:t>allocation</w:t>
      </w:r>
      <w:r>
        <w:rPr>
          <w:color w:val="231F20"/>
          <w:spacing w:val="-9"/>
          <w:w w:val="105"/>
        </w:rPr>
        <w:t xml:space="preserve"> </w:t>
      </w:r>
      <w:r>
        <w:rPr>
          <w:color w:val="231F20"/>
          <w:w w:val="105"/>
        </w:rPr>
        <w:t>of</w:t>
      </w:r>
      <w:r>
        <w:rPr>
          <w:color w:val="231F20"/>
          <w:spacing w:val="-8"/>
          <w:w w:val="105"/>
        </w:rPr>
        <w:t xml:space="preserve"> </w:t>
      </w:r>
      <w:r>
        <w:rPr>
          <w:color w:val="231F20"/>
          <w:spacing w:val="3"/>
          <w:w w:val="105"/>
        </w:rPr>
        <w:t>SDRs,</w:t>
      </w:r>
      <w:r>
        <w:rPr>
          <w:color w:val="231F20"/>
          <w:spacing w:val="-9"/>
          <w:w w:val="105"/>
        </w:rPr>
        <w:t xml:space="preserve"> </w:t>
      </w:r>
      <w:r>
        <w:rPr>
          <w:color w:val="231F20"/>
          <w:spacing w:val="3"/>
          <w:w w:val="105"/>
        </w:rPr>
        <w:t>partly</w:t>
      </w:r>
      <w:r>
        <w:rPr>
          <w:color w:val="231F20"/>
          <w:spacing w:val="-9"/>
          <w:w w:val="105"/>
        </w:rPr>
        <w:t xml:space="preserve"> </w:t>
      </w:r>
      <w:r>
        <w:rPr>
          <w:color w:val="231F20"/>
          <w:spacing w:val="3"/>
          <w:w w:val="105"/>
        </w:rPr>
        <w:t>because</w:t>
      </w:r>
      <w:r>
        <w:rPr>
          <w:color w:val="231F20"/>
          <w:spacing w:val="-8"/>
          <w:w w:val="105"/>
        </w:rPr>
        <w:t xml:space="preserve"> </w:t>
      </w:r>
      <w:r>
        <w:rPr>
          <w:color w:val="231F20"/>
          <w:w w:val="105"/>
        </w:rPr>
        <w:t>of</w:t>
      </w:r>
      <w:r>
        <w:rPr>
          <w:color w:val="231F20"/>
          <w:spacing w:val="-9"/>
          <w:w w:val="105"/>
        </w:rPr>
        <w:t xml:space="preserve"> </w:t>
      </w:r>
      <w:r>
        <w:rPr>
          <w:color w:val="231F20"/>
          <w:spacing w:val="4"/>
          <w:w w:val="105"/>
        </w:rPr>
        <w:t xml:space="preserve">the </w:t>
      </w:r>
      <w:r>
        <w:rPr>
          <w:color w:val="231F20"/>
          <w:spacing w:val="3"/>
          <w:w w:val="105"/>
        </w:rPr>
        <w:t xml:space="preserve">growth </w:t>
      </w:r>
      <w:r>
        <w:rPr>
          <w:color w:val="231F20"/>
          <w:w w:val="105"/>
        </w:rPr>
        <w:t xml:space="preserve">of </w:t>
      </w:r>
      <w:r>
        <w:rPr>
          <w:color w:val="231F20"/>
          <w:spacing w:val="3"/>
          <w:w w:val="105"/>
        </w:rPr>
        <w:t>international capital</w:t>
      </w:r>
      <w:r>
        <w:rPr>
          <w:color w:val="231F20"/>
          <w:spacing w:val="-8"/>
          <w:w w:val="105"/>
        </w:rPr>
        <w:t xml:space="preserve"> </w:t>
      </w:r>
      <w:r>
        <w:rPr>
          <w:color w:val="231F20"/>
          <w:spacing w:val="4"/>
          <w:w w:val="105"/>
        </w:rPr>
        <w:t>markets.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In </w:t>
      </w:r>
      <w:r>
        <w:rPr>
          <w:color w:val="231F20"/>
          <w:spacing w:val="3"/>
        </w:rPr>
        <w:t xml:space="preserve">September 1997, however, </w:t>
      </w:r>
      <w:r>
        <w:rPr>
          <w:color w:val="231F20"/>
        </w:rPr>
        <w:t xml:space="preserve">in </w:t>
      </w:r>
      <w:r>
        <w:rPr>
          <w:color w:val="231F20"/>
          <w:spacing w:val="3"/>
        </w:rPr>
        <w:t xml:space="preserve">light </w:t>
      </w:r>
      <w:r>
        <w:rPr>
          <w:color w:val="231F20"/>
        </w:rPr>
        <w:t xml:space="preserve">of </w:t>
      </w:r>
      <w:r>
        <w:rPr>
          <w:color w:val="231F20"/>
          <w:spacing w:val="2"/>
        </w:rPr>
        <w:t xml:space="preserve">the </w:t>
      </w:r>
      <w:r>
        <w:rPr>
          <w:color w:val="231F20"/>
          <w:spacing w:val="3"/>
        </w:rPr>
        <w:t xml:space="preserve">IMF’s </w:t>
      </w:r>
      <w:r>
        <w:rPr>
          <w:color w:val="231F20"/>
          <w:spacing w:val="4"/>
        </w:rPr>
        <w:t xml:space="preserve">expanded </w:t>
      </w:r>
      <w:r>
        <w:rPr>
          <w:color w:val="231F20"/>
          <w:spacing w:val="3"/>
        </w:rPr>
        <w:t xml:space="preserve">membership—which included countries that </w:t>
      </w:r>
      <w:r>
        <w:rPr>
          <w:color w:val="231F20"/>
          <w:spacing w:val="2"/>
        </w:rPr>
        <w:t xml:space="preserve">had not </w:t>
      </w:r>
      <w:r>
        <w:rPr>
          <w:color w:val="231F20"/>
          <w:spacing w:val="3"/>
        </w:rPr>
        <w:t xml:space="preserve">received </w:t>
      </w:r>
      <w:r>
        <w:rPr>
          <w:color w:val="231F20"/>
          <w:spacing w:val="4"/>
        </w:rPr>
        <w:t xml:space="preserve">an </w:t>
      </w:r>
      <w:r>
        <w:rPr>
          <w:color w:val="231F20"/>
          <w:spacing w:val="3"/>
        </w:rPr>
        <w:t xml:space="preserve">allocation—the Board </w:t>
      </w:r>
      <w:r>
        <w:rPr>
          <w:color w:val="231F20"/>
        </w:rPr>
        <w:t xml:space="preserve">of  </w:t>
      </w:r>
      <w:r>
        <w:rPr>
          <w:color w:val="231F20"/>
          <w:spacing w:val="3"/>
        </w:rPr>
        <w:t xml:space="preserve">Governors proposed </w:t>
      </w:r>
      <w:r>
        <w:rPr>
          <w:color w:val="231F20"/>
        </w:rPr>
        <w:t xml:space="preserve">a  </w:t>
      </w:r>
      <w:r>
        <w:rPr>
          <w:color w:val="231F20"/>
          <w:spacing w:val="3"/>
        </w:rPr>
        <w:t xml:space="preserve">Fourth Amendment </w:t>
      </w:r>
      <w:r>
        <w:rPr>
          <w:color w:val="231F20"/>
          <w:spacing w:val="4"/>
        </w:rPr>
        <w:t xml:space="preserve">to  </w:t>
      </w:r>
      <w:r>
        <w:rPr>
          <w:color w:val="231F20"/>
          <w:spacing w:val="2"/>
        </w:rPr>
        <w:t xml:space="preserve">the </w:t>
      </w:r>
      <w:r>
        <w:rPr>
          <w:color w:val="231F20"/>
          <w:spacing w:val="3"/>
        </w:rPr>
        <w:t xml:space="preserve">Articles </w:t>
      </w:r>
      <w:r>
        <w:rPr>
          <w:color w:val="231F20"/>
        </w:rPr>
        <w:t xml:space="preserve">of </w:t>
      </w:r>
      <w:r>
        <w:rPr>
          <w:color w:val="231F20"/>
          <w:spacing w:val="3"/>
        </w:rPr>
        <w:t xml:space="preserve">Agreement. When approved </w:t>
      </w:r>
      <w:r>
        <w:rPr>
          <w:color w:val="231F20"/>
        </w:rPr>
        <w:t xml:space="preserve">by </w:t>
      </w:r>
      <w:r>
        <w:rPr>
          <w:color w:val="231F20"/>
          <w:spacing w:val="2"/>
        </w:rPr>
        <w:t xml:space="preserve">the </w:t>
      </w:r>
      <w:r>
        <w:rPr>
          <w:color w:val="231F20"/>
          <w:spacing w:val="3"/>
        </w:rPr>
        <w:t xml:space="preserve">required majority </w:t>
      </w:r>
      <w:r>
        <w:rPr>
          <w:color w:val="231F20"/>
          <w:spacing w:val="4"/>
        </w:rPr>
        <w:t xml:space="preserve">of </w:t>
      </w:r>
      <w:r>
        <w:rPr>
          <w:color w:val="231F20"/>
          <w:spacing w:val="3"/>
        </w:rPr>
        <w:t xml:space="preserve">member governments, this will authorize </w:t>
      </w:r>
      <w:r>
        <w:rPr>
          <w:color w:val="231F20"/>
        </w:rPr>
        <w:t xml:space="preserve">a </w:t>
      </w:r>
      <w:r>
        <w:rPr>
          <w:color w:val="231F20"/>
          <w:spacing w:val="3"/>
        </w:rPr>
        <w:t xml:space="preserve">special one-time </w:t>
      </w:r>
      <w:r>
        <w:rPr>
          <w:color w:val="231F20"/>
          <w:spacing w:val="4"/>
        </w:rPr>
        <w:t xml:space="preserve">“equity” </w:t>
      </w:r>
      <w:r>
        <w:rPr>
          <w:color w:val="231F20"/>
          <w:spacing w:val="3"/>
        </w:rPr>
        <w:t xml:space="preserve">allocation </w:t>
      </w:r>
      <w:r>
        <w:rPr>
          <w:color w:val="231F20"/>
        </w:rPr>
        <w:t xml:space="preserve">of </w:t>
      </w:r>
      <w:r>
        <w:rPr>
          <w:color w:val="231F20"/>
          <w:spacing w:val="2"/>
        </w:rPr>
        <w:t xml:space="preserve">SDR </w:t>
      </w:r>
      <w:r>
        <w:rPr>
          <w:color w:val="231F20"/>
          <w:spacing w:val="3"/>
        </w:rPr>
        <w:t xml:space="preserve">21.4 billion, </w:t>
      </w:r>
      <w:r>
        <w:rPr>
          <w:color w:val="231F20"/>
        </w:rPr>
        <w:t xml:space="preserve">to be </w:t>
      </w:r>
      <w:r>
        <w:rPr>
          <w:color w:val="231F20"/>
          <w:spacing w:val="3"/>
        </w:rPr>
        <w:t xml:space="preserve">distributed </w:t>
      </w:r>
      <w:r>
        <w:rPr>
          <w:color w:val="231F20"/>
        </w:rPr>
        <w:t xml:space="preserve">so as to </w:t>
      </w:r>
      <w:r>
        <w:rPr>
          <w:color w:val="231F20"/>
          <w:spacing w:val="3"/>
        </w:rPr>
        <w:t xml:space="preserve">raise </w:t>
      </w:r>
      <w:r>
        <w:rPr>
          <w:color w:val="231F20"/>
          <w:spacing w:val="2"/>
        </w:rPr>
        <w:t xml:space="preserve">all </w:t>
      </w:r>
      <w:r>
        <w:rPr>
          <w:color w:val="231F20"/>
          <w:spacing w:val="4"/>
        </w:rPr>
        <w:t xml:space="preserve">members’ </w:t>
      </w:r>
      <w:r>
        <w:rPr>
          <w:color w:val="231F20"/>
          <w:spacing w:val="3"/>
        </w:rPr>
        <w:t>ratios</w:t>
      </w:r>
      <w:r>
        <w:rPr>
          <w:color w:val="231F20"/>
          <w:spacing w:val="17"/>
        </w:rPr>
        <w:t xml:space="preserve"> </w:t>
      </w:r>
      <w:r>
        <w:rPr>
          <w:color w:val="231F20"/>
        </w:rPr>
        <w:t>of</w:t>
      </w:r>
      <w:r>
        <w:rPr>
          <w:color w:val="231F20"/>
          <w:spacing w:val="18"/>
        </w:rPr>
        <w:t xml:space="preserve"> </w:t>
      </w:r>
      <w:r>
        <w:rPr>
          <w:color w:val="231F20"/>
          <w:spacing w:val="3"/>
        </w:rPr>
        <w:t>cumulative</w:t>
      </w:r>
      <w:r>
        <w:rPr>
          <w:color w:val="231F20"/>
          <w:spacing w:val="17"/>
        </w:rPr>
        <w:t xml:space="preserve"> </w:t>
      </w:r>
      <w:r>
        <w:rPr>
          <w:color w:val="231F20"/>
          <w:spacing w:val="2"/>
        </w:rPr>
        <w:t>SDR</w:t>
      </w:r>
      <w:r>
        <w:rPr>
          <w:color w:val="231F20"/>
          <w:spacing w:val="18"/>
        </w:rPr>
        <w:t xml:space="preserve"> </w:t>
      </w:r>
      <w:r>
        <w:rPr>
          <w:color w:val="231F20"/>
          <w:spacing w:val="3"/>
        </w:rPr>
        <w:t>allocations</w:t>
      </w:r>
      <w:r>
        <w:rPr>
          <w:color w:val="231F20"/>
          <w:spacing w:val="17"/>
        </w:rPr>
        <w:t xml:space="preserve"> </w:t>
      </w:r>
      <w:r>
        <w:rPr>
          <w:color w:val="231F20"/>
        </w:rPr>
        <w:t>to</w:t>
      </w:r>
      <w:r>
        <w:rPr>
          <w:color w:val="231F20"/>
          <w:spacing w:val="18"/>
        </w:rPr>
        <w:t xml:space="preserve"> </w:t>
      </w:r>
      <w:r>
        <w:rPr>
          <w:color w:val="231F20"/>
          <w:spacing w:val="3"/>
        </w:rPr>
        <w:t>quotas</w:t>
      </w:r>
      <w:r>
        <w:rPr>
          <w:color w:val="231F20"/>
          <w:spacing w:val="17"/>
        </w:rPr>
        <w:t xml:space="preserve"> </w:t>
      </w:r>
      <w:r>
        <w:rPr>
          <w:color w:val="231F20"/>
        </w:rPr>
        <w:t>to</w:t>
      </w:r>
      <w:r>
        <w:rPr>
          <w:color w:val="231F20"/>
          <w:spacing w:val="18"/>
        </w:rPr>
        <w:t xml:space="preserve"> </w:t>
      </w:r>
      <w:r>
        <w:rPr>
          <w:color w:val="231F20"/>
        </w:rPr>
        <w:t>a</w:t>
      </w:r>
      <w:r>
        <w:rPr>
          <w:color w:val="231F20"/>
          <w:spacing w:val="17"/>
        </w:rPr>
        <w:t xml:space="preserve"> </w:t>
      </w:r>
      <w:r>
        <w:rPr>
          <w:color w:val="231F20"/>
          <w:spacing w:val="3"/>
        </w:rPr>
        <w:t>common</w:t>
      </w:r>
      <w:r>
        <w:rPr>
          <w:color w:val="231F20"/>
          <w:spacing w:val="18"/>
        </w:rPr>
        <w:t xml:space="preserve"> </w:t>
      </w:r>
      <w:r>
        <w:rPr>
          <w:color w:val="231F20"/>
          <w:spacing w:val="4"/>
        </w:rPr>
        <w:t>benchmark.</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493" style="position:absolute;left:0;text-align:left;z-index:251575808;mso-position-horizontal-relative:page;mso-position-vertical-relative:page" from="148.45pt,69.45pt" to="148.45pt,771pt" strokecolor="#d7d9da" strokeweight="5pt">
            <w10:wrap anchorx="page" anchory="page"/>
          </v:line>
        </w:pict>
      </w:r>
      <w:r w:rsidR="004404A8">
        <w:rPr>
          <w:color w:val="231F20"/>
          <w:spacing w:val="2"/>
          <w:w w:val="105"/>
        </w:rPr>
        <w:t xml:space="preserve">IMF </w:t>
      </w:r>
      <w:r w:rsidR="004404A8">
        <w:rPr>
          <w:color w:val="231F20"/>
          <w:spacing w:val="3"/>
          <w:w w:val="105"/>
        </w:rPr>
        <w:t xml:space="preserve">member countries </w:t>
      </w:r>
      <w:r w:rsidR="004404A8">
        <w:rPr>
          <w:color w:val="231F20"/>
          <w:spacing w:val="2"/>
          <w:w w:val="105"/>
        </w:rPr>
        <w:t xml:space="preserve">may use </w:t>
      </w:r>
      <w:r w:rsidR="004404A8">
        <w:rPr>
          <w:color w:val="231F20"/>
          <w:spacing w:val="3"/>
          <w:w w:val="105"/>
        </w:rPr>
        <w:t xml:space="preserve">SDRs </w:t>
      </w:r>
      <w:r w:rsidR="004404A8">
        <w:rPr>
          <w:color w:val="231F20"/>
          <w:w w:val="105"/>
        </w:rPr>
        <w:t xml:space="preserve">in </w:t>
      </w:r>
      <w:r w:rsidR="004404A8">
        <w:rPr>
          <w:color w:val="231F20"/>
          <w:spacing w:val="3"/>
          <w:w w:val="105"/>
        </w:rPr>
        <w:t xml:space="preserve">transactions </w:t>
      </w:r>
      <w:r w:rsidR="004404A8">
        <w:rPr>
          <w:color w:val="231F20"/>
          <w:spacing w:val="4"/>
          <w:w w:val="105"/>
        </w:rPr>
        <w:t>among</w:t>
      </w:r>
      <w:r w:rsidR="004404A8">
        <w:rPr>
          <w:color w:val="231F20"/>
          <w:spacing w:val="71"/>
          <w:w w:val="105"/>
        </w:rPr>
        <w:t xml:space="preserve"> </w:t>
      </w:r>
      <w:r w:rsidR="004404A8">
        <w:rPr>
          <w:color w:val="231F20"/>
          <w:spacing w:val="3"/>
          <w:w w:val="105"/>
        </w:rPr>
        <w:t xml:space="preserve">themselves, with </w:t>
      </w:r>
      <w:r w:rsidR="004404A8">
        <w:rPr>
          <w:color w:val="231F20"/>
          <w:w w:val="105"/>
        </w:rPr>
        <w:t xml:space="preserve">16 </w:t>
      </w:r>
      <w:r w:rsidR="004404A8">
        <w:rPr>
          <w:color w:val="231F20"/>
          <w:spacing w:val="3"/>
          <w:w w:val="105"/>
        </w:rPr>
        <w:t xml:space="preserve">“institutional” holders </w:t>
      </w:r>
      <w:r w:rsidR="004404A8">
        <w:rPr>
          <w:color w:val="231F20"/>
          <w:w w:val="105"/>
        </w:rPr>
        <w:t xml:space="preserve">of </w:t>
      </w:r>
      <w:r w:rsidR="004404A8">
        <w:rPr>
          <w:color w:val="231F20"/>
          <w:spacing w:val="3"/>
          <w:w w:val="105"/>
        </w:rPr>
        <w:t xml:space="preserve">SDRs, </w:t>
      </w:r>
      <w:r w:rsidR="004404A8">
        <w:rPr>
          <w:color w:val="231F20"/>
          <w:spacing w:val="2"/>
          <w:w w:val="105"/>
        </w:rPr>
        <w:t xml:space="preserve">and </w:t>
      </w:r>
      <w:r w:rsidR="004404A8">
        <w:rPr>
          <w:color w:val="231F20"/>
          <w:spacing w:val="3"/>
          <w:w w:val="105"/>
        </w:rPr>
        <w:t xml:space="preserve">with </w:t>
      </w:r>
      <w:r w:rsidR="004404A8">
        <w:rPr>
          <w:color w:val="231F20"/>
          <w:spacing w:val="2"/>
          <w:w w:val="105"/>
        </w:rPr>
        <w:t xml:space="preserve">the </w:t>
      </w:r>
      <w:r w:rsidR="004404A8">
        <w:rPr>
          <w:color w:val="231F20"/>
          <w:spacing w:val="4"/>
          <w:w w:val="105"/>
        </w:rPr>
        <w:t xml:space="preserve">IMF. </w:t>
      </w:r>
      <w:r w:rsidR="004404A8">
        <w:rPr>
          <w:color w:val="231F20"/>
          <w:spacing w:val="2"/>
          <w:w w:val="105"/>
        </w:rPr>
        <w:t>The</w:t>
      </w:r>
      <w:r w:rsidR="004404A8">
        <w:rPr>
          <w:color w:val="231F20"/>
          <w:spacing w:val="-28"/>
          <w:w w:val="105"/>
        </w:rPr>
        <w:t xml:space="preserve"> </w:t>
      </w:r>
      <w:r w:rsidR="004404A8">
        <w:rPr>
          <w:color w:val="231F20"/>
          <w:spacing w:val="2"/>
          <w:w w:val="105"/>
        </w:rPr>
        <w:t>SDR</w:t>
      </w:r>
      <w:r w:rsidR="004404A8">
        <w:rPr>
          <w:color w:val="231F20"/>
          <w:spacing w:val="-27"/>
          <w:w w:val="105"/>
        </w:rPr>
        <w:t xml:space="preserve"> </w:t>
      </w:r>
      <w:r w:rsidR="004404A8">
        <w:rPr>
          <w:color w:val="231F20"/>
          <w:w w:val="105"/>
        </w:rPr>
        <w:t>is</w:t>
      </w:r>
      <w:r w:rsidR="004404A8">
        <w:rPr>
          <w:color w:val="231F20"/>
          <w:spacing w:val="-27"/>
          <w:w w:val="105"/>
        </w:rPr>
        <w:t xml:space="preserve"> </w:t>
      </w:r>
      <w:r w:rsidR="004404A8">
        <w:rPr>
          <w:color w:val="231F20"/>
          <w:spacing w:val="3"/>
          <w:w w:val="105"/>
        </w:rPr>
        <w:t>also</w:t>
      </w:r>
      <w:r w:rsidR="004404A8">
        <w:rPr>
          <w:color w:val="231F20"/>
          <w:spacing w:val="-27"/>
          <w:w w:val="105"/>
        </w:rPr>
        <w:t xml:space="preserve"> </w:t>
      </w:r>
      <w:r w:rsidR="004404A8">
        <w:rPr>
          <w:color w:val="231F20"/>
          <w:spacing w:val="2"/>
          <w:w w:val="105"/>
        </w:rPr>
        <w:t>the</w:t>
      </w:r>
      <w:r w:rsidR="004404A8">
        <w:rPr>
          <w:color w:val="231F20"/>
          <w:spacing w:val="-27"/>
          <w:w w:val="105"/>
        </w:rPr>
        <w:t xml:space="preserve"> </w:t>
      </w:r>
      <w:r w:rsidR="004404A8">
        <w:rPr>
          <w:color w:val="231F20"/>
          <w:spacing w:val="3"/>
          <w:w w:val="105"/>
        </w:rPr>
        <w:t>IMF’s</w:t>
      </w:r>
      <w:r w:rsidR="004404A8">
        <w:rPr>
          <w:color w:val="231F20"/>
          <w:spacing w:val="-28"/>
          <w:w w:val="105"/>
        </w:rPr>
        <w:t xml:space="preserve"> </w:t>
      </w:r>
      <w:r w:rsidR="004404A8">
        <w:rPr>
          <w:color w:val="231F20"/>
          <w:spacing w:val="3"/>
          <w:w w:val="105"/>
        </w:rPr>
        <w:t>unit</w:t>
      </w:r>
      <w:r w:rsidR="004404A8">
        <w:rPr>
          <w:color w:val="231F20"/>
          <w:spacing w:val="-27"/>
          <w:w w:val="105"/>
        </w:rPr>
        <w:t xml:space="preserve"> </w:t>
      </w:r>
      <w:r w:rsidR="004404A8">
        <w:rPr>
          <w:color w:val="231F20"/>
          <w:w w:val="105"/>
        </w:rPr>
        <w:t>of</w:t>
      </w:r>
      <w:r w:rsidR="004404A8">
        <w:rPr>
          <w:color w:val="231F20"/>
          <w:spacing w:val="-27"/>
          <w:w w:val="105"/>
        </w:rPr>
        <w:t xml:space="preserve"> </w:t>
      </w:r>
      <w:r w:rsidR="004404A8">
        <w:rPr>
          <w:color w:val="231F20"/>
          <w:spacing w:val="3"/>
          <w:w w:val="105"/>
        </w:rPr>
        <w:t>account.</w:t>
      </w:r>
      <w:r w:rsidR="004404A8">
        <w:rPr>
          <w:color w:val="231F20"/>
          <w:spacing w:val="-27"/>
          <w:w w:val="105"/>
        </w:rPr>
        <w:t xml:space="preserve"> </w:t>
      </w:r>
      <w:r w:rsidR="004404A8">
        <w:rPr>
          <w:color w:val="231F20"/>
          <w:w w:val="105"/>
        </w:rPr>
        <w:t>A</w:t>
      </w:r>
      <w:r w:rsidR="004404A8">
        <w:rPr>
          <w:color w:val="231F20"/>
          <w:spacing w:val="-27"/>
          <w:w w:val="105"/>
        </w:rPr>
        <w:t xml:space="preserve"> </w:t>
      </w:r>
      <w:r w:rsidR="004404A8">
        <w:rPr>
          <w:color w:val="231F20"/>
          <w:spacing w:val="3"/>
          <w:w w:val="105"/>
        </w:rPr>
        <w:t>number</w:t>
      </w:r>
      <w:r w:rsidR="004404A8">
        <w:rPr>
          <w:color w:val="231F20"/>
          <w:spacing w:val="-27"/>
          <w:w w:val="105"/>
        </w:rPr>
        <w:t xml:space="preserve"> </w:t>
      </w:r>
      <w:r w:rsidR="004404A8">
        <w:rPr>
          <w:color w:val="231F20"/>
          <w:w w:val="105"/>
        </w:rPr>
        <w:t>of</w:t>
      </w:r>
      <w:r w:rsidR="004404A8">
        <w:rPr>
          <w:color w:val="231F20"/>
          <w:spacing w:val="-28"/>
          <w:w w:val="105"/>
        </w:rPr>
        <w:t xml:space="preserve"> </w:t>
      </w:r>
      <w:r w:rsidR="004404A8">
        <w:rPr>
          <w:color w:val="231F20"/>
          <w:spacing w:val="3"/>
          <w:w w:val="105"/>
        </w:rPr>
        <w:t>other</w:t>
      </w:r>
      <w:r w:rsidR="004404A8">
        <w:rPr>
          <w:color w:val="231F20"/>
          <w:spacing w:val="-27"/>
          <w:w w:val="105"/>
        </w:rPr>
        <w:t xml:space="preserve"> </w:t>
      </w:r>
      <w:r w:rsidR="004404A8">
        <w:rPr>
          <w:color w:val="231F20"/>
          <w:spacing w:val="4"/>
          <w:w w:val="105"/>
        </w:rPr>
        <w:t xml:space="preserve">international </w:t>
      </w:r>
      <w:r w:rsidR="004404A8">
        <w:rPr>
          <w:color w:val="231F20"/>
          <w:spacing w:val="2"/>
          <w:w w:val="105"/>
        </w:rPr>
        <w:t xml:space="preserve">and </w:t>
      </w:r>
      <w:r w:rsidR="004404A8">
        <w:rPr>
          <w:color w:val="231F20"/>
          <w:spacing w:val="3"/>
          <w:w w:val="105"/>
        </w:rPr>
        <w:t xml:space="preserve">regional organizations </w:t>
      </w:r>
      <w:r w:rsidR="004404A8">
        <w:rPr>
          <w:color w:val="231F20"/>
          <w:spacing w:val="2"/>
          <w:w w:val="105"/>
        </w:rPr>
        <w:t xml:space="preserve">and </w:t>
      </w:r>
      <w:r w:rsidR="004404A8">
        <w:rPr>
          <w:color w:val="231F20"/>
          <w:spacing w:val="3"/>
          <w:w w:val="105"/>
        </w:rPr>
        <w:t xml:space="preserve">international conventions </w:t>
      </w:r>
      <w:r w:rsidR="004404A8">
        <w:rPr>
          <w:color w:val="231F20"/>
          <w:spacing w:val="2"/>
          <w:w w:val="105"/>
        </w:rPr>
        <w:t xml:space="preserve">use </w:t>
      </w:r>
      <w:r w:rsidR="004404A8">
        <w:rPr>
          <w:color w:val="231F20"/>
          <w:w w:val="105"/>
        </w:rPr>
        <w:t xml:space="preserve">it as a </w:t>
      </w:r>
      <w:r w:rsidR="004404A8">
        <w:rPr>
          <w:color w:val="231F20"/>
          <w:spacing w:val="4"/>
          <w:w w:val="105"/>
        </w:rPr>
        <w:t xml:space="preserve">unit </w:t>
      </w:r>
      <w:r w:rsidR="004404A8">
        <w:rPr>
          <w:color w:val="231F20"/>
          <w:w w:val="105"/>
        </w:rPr>
        <w:t xml:space="preserve">of </w:t>
      </w:r>
      <w:r w:rsidR="004404A8">
        <w:rPr>
          <w:color w:val="231F20"/>
          <w:spacing w:val="3"/>
          <w:w w:val="105"/>
        </w:rPr>
        <w:t xml:space="preserve">account, </w:t>
      </w:r>
      <w:r w:rsidR="004404A8">
        <w:rPr>
          <w:color w:val="231F20"/>
          <w:w w:val="105"/>
        </w:rPr>
        <w:t xml:space="preserve">or as a </w:t>
      </w:r>
      <w:r w:rsidR="004404A8">
        <w:rPr>
          <w:color w:val="231F20"/>
          <w:spacing w:val="3"/>
          <w:w w:val="105"/>
        </w:rPr>
        <w:t xml:space="preserve">basis </w:t>
      </w:r>
      <w:r w:rsidR="004404A8">
        <w:rPr>
          <w:color w:val="231F20"/>
          <w:spacing w:val="2"/>
          <w:w w:val="105"/>
        </w:rPr>
        <w:t xml:space="preserve">for </w:t>
      </w:r>
      <w:r w:rsidR="004404A8">
        <w:rPr>
          <w:color w:val="231F20"/>
          <w:w w:val="105"/>
        </w:rPr>
        <w:t xml:space="preserve">a </w:t>
      </w:r>
      <w:r w:rsidR="004404A8">
        <w:rPr>
          <w:color w:val="231F20"/>
          <w:spacing w:val="3"/>
          <w:w w:val="105"/>
        </w:rPr>
        <w:t xml:space="preserve">unit </w:t>
      </w:r>
      <w:r w:rsidR="004404A8">
        <w:rPr>
          <w:color w:val="231F20"/>
          <w:w w:val="105"/>
        </w:rPr>
        <w:t>of</w:t>
      </w:r>
      <w:r w:rsidR="004404A8">
        <w:rPr>
          <w:color w:val="231F20"/>
          <w:spacing w:val="-24"/>
          <w:w w:val="105"/>
        </w:rPr>
        <w:t xml:space="preserve"> </w:t>
      </w:r>
      <w:r w:rsidR="004404A8">
        <w:rPr>
          <w:color w:val="231F20"/>
          <w:spacing w:val="4"/>
          <w:w w:val="105"/>
        </w:rPr>
        <w:t>account.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The</w:t>
      </w:r>
      <w:r>
        <w:rPr>
          <w:color w:val="231F20"/>
          <w:spacing w:val="-7"/>
        </w:rPr>
        <w:t xml:space="preserve"> </w:t>
      </w:r>
      <w:r>
        <w:rPr>
          <w:color w:val="231F20"/>
          <w:spacing w:val="3"/>
        </w:rPr>
        <w:t>SDR’s</w:t>
      </w:r>
      <w:r>
        <w:rPr>
          <w:color w:val="231F20"/>
          <w:spacing w:val="-6"/>
        </w:rPr>
        <w:t xml:space="preserve"> </w:t>
      </w:r>
      <w:r>
        <w:rPr>
          <w:color w:val="231F20"/>
          <w:spacing w:val="3"/>
        </w:rPr>
        <w:t>value</w:t>
      </w:r>
      <w:r>
        <w:rPr>
          <w:color w:val="231F20"/>
          <w:spacing w:val="-7"/>
        </w:rPr>
        <w:t xml:space="preserve"> </w:t>
      </w:r>
      <w:r>
        <w:rPr>
          <w:color w:val="231F20"/>
        </w:rPr>
        <w:t>is</w:t>
      </w:r>
      <w:r>
        <w:rPr>
          <w:color w:val="231F20"/>
          <w:spacing w:val="-6"/>
        </w:rPr>
        <w:t xml:space="preserve"> </w:t>
      </w:r>
      <w:r>
        <w:rPr>
          <w:color w:val="231F20"/>
          <w:spacing w:val="2"/>
        </w:rPr>
        <w:t>set</w:t>
      </w:r>
      <w:r>
        <w:rPr>
          <w:color w:val="231F20"/>
          <w:spacing w:val="-7"/>
        </w:rPr>
        <w:t xml:space="preserve"> </w:t>
      </w:r>
      <w:r>
        <w:rPr>
          <w:color w:val="231F20"/>
          <w:spacing w:val="3"/>
        </w:rPr>
        <w:t>daily</w:t>
      </w:r>
      <w:r>
        <w:rPr>
          <w:color w:val="231F20"/>
          <w:spacing w:val="-6"/>
        </w:rPr>
        <w:t xml:space="preserve"> </w:t>
      </w:r>
      <w:r>
        <w:rPr>
          <w:color w:val="231F20"/>
          <w:spacing w:val="3"/>
        </w:rPr>
        <w:t>using</w:t>
      </w:r>
      <w:r>
        <w:rPr>
          <w:color w:val="231F20"/>
          <w:spacing w:val="-7"/>
        </w:rPr>
        <w:t xml:space="preserve"> </w:t>
      </w:r>
      <w:r>
        <w:rPr>
          <w:color w:val="231F20"/>
        </w:rPr>
        <w:t>a</w:t>
      </w:r>
      <w:r>
        <w:rPr>
          <w:color w:val="231F20"/>
          <w:spacing w:val="-6"/>
        </w:rPr>
        <w:t xml:space="preserve"> </w:t>
      </w:r>
      <w:r>
        <w:rPr>
          <w:color w:val="231F20"/>
          <w:spacing w:val="3"/>
        </w:rPr>
        <w:t>basket</w:t>
      </w:r>
      <w:r>
        <w:rPr>
          <w:color w:val="231F20"/>
          <w:spacing w:val="-6"/>
        </w:rPr>
        <w:t xml:space="preserve"> </w:t>
      </w:r>
      <w:r>
        <w:rPr>
          <w:color w:val="231F20"/>
        </w:rPr>
        <w:t>of</w:t>
      </w:r>
      <w:r>
        <w:rPr>
          <w:color w:val="231F20"/>
          <w:spacing w:val="-7"/>
        </w:rPr>
        <w:t xml:space="preserve"> </w:t>
      </w:r>
      <w:r>
        <w:rPr>
          <w:color w:val="231F20"/>
          <w:spacing w:val="3"/>
        </w:rPr>
        <w:t>four</w:t>
      </w:r>
      <w:r>
        <w:rPr>
          <w:color w:val="231F20"/>
          <w:spacing w:val="-6"/>
        </w:rPr>
        <w:t xml:space="preserve"> </w:t>
      </w:r>
      <w:r>
        <w:rPr>
          <w:color w:val="231F20"/>
          <w:spacing w:val="3"/>
        </w:rPr>
        <w:t>major</w:t>
      </w:r>
      <w:r>
        <w:rPr>
          <w:color w:val="231F20"/>
          <w:spacing w:val="-7"/>
        </w:rPr>
        <w:t xml:space="preserve"> </w:t>
      </w:r>
      <w:r>
        <w:rPr>
          <w:color w:val="231F20"/>
          <w:spacing w:val="4"/>
        </w:rPr>
        <w:t xml:space="preserve">currencies: </w:t>
      </w:r>
      <w:r>
        <w:rPr>
          <w:color w:val="231F20"/>
          <w:spacing w:val="2"/>
        </w:rPr>
        <w:t xml:space="preserve">the </w:t>
      </w:r>
      <w:r>
        <w:rPr>
          <w:color w:val="231F20"/>
          <w:spacing w:val="3"/>
        </w:rPr>
        <w:t xml:space="preserve">euro, Japanese yen, pound sterling, </w:t>
      </w:r>
      <w:r>
        <w:rPr>
          <w:color w:val="231F20"/>
          <w:spacing w:val="2"/>
        </w:rPr>
        <w:t xml:space="preserve">and </w:t>
      </w:r>
      <w:r>
        <w:rPr>
          <w:color w:val="231F20"/>
          <w:spacing w:val="3"/>
        </w:rPr>
        <w:t xml:space="preserve">U.S. dollar. </w:t>
      </w:r>
      <w:r>
        <w:rPr>
          <w:color w:val="231F20"/>
        </w:rPr>
        <w:t xml:space="preserve">On </w:t>
      </w:r>
      <w:r>
        <w:rPr>
          <w:color w:val="231F20"/>
          <w:spacing w:val="3"/>
        </w:rPr>
        <w:t xml:space="preserve">July </w:t>
      </w:r>
      <w:r>
        <w:rPr>
          <w:color w:val="231F20"/>
        </w:rPr>
        <w:t xml:space="preserve">1, </w:t>
      </w:r>
      <w:r>
        <w:rPr>
          <w:color w:val="231F20"/>
          <w:spacing w:val="4"/>
        </w:rPr>
        <w:t xml:space="preserve">2004, </w:t>
      </w:r>
      <w:r>
        <w:rPr>
          <w:color w:val="231F20"/>
          <w:spacing w:val="2"/>
        </w:rPr>
        <w:t>SDR</w:t>
      </w:r>
      <w:r>
        <w:rPr>
          <w:color w:val="231F20"/>
          <w:spacing w:val="-23"/>
        </w:rPr>
        <w:t xml:space="preserve"> </w:t>
      </w:r>
      <w:r>
        <w:rPr>
          <w:color w:val="231F20"/>
        </w:rPr>
        <w:t>1</w:t>
      </w:r>
      <w:r>
        <w:rPr>
          <w:color w:val="231F20"/>
          <w:spacing w:val="-23"/>
        </w:rPr>
        <w:t xml:space="preserve"> </w:t>
      </w:r>
      <w:r>
        <w:rPr>
          <w:color w:val="231F20"/>
        </w:rPr>
        <w:t>=</w:t>
      </w:r>
      <w:r>
        <w:rPr>
          <w:color w:val="231F20"/>
          <w:spacing w:val="-23"/>
        </w:rPr>
        <w:t xml:space="preserve"> </w:t>
      </w:r>
      <w:r>
        <w:rPr>
          <w:color w:val="231F20"/>
          <w:spacing w:val="3"/>
        </w:rPr>
        <w:t>US$1.48.</w:t>
      </w:r>
      <w:r>
        <w:rPr>
          <w:color w:val="231F20"/>
          <w:spacing w:val="-23"/>
        </w:rPr>
        <w:t xml:space="preserve"> </w:t>
      </w:r>
      <w:r>
        <w:rPr>
          <w:color w:val="231F20"/>
          <w:spacing w:val="2"/>
        </w:rPr>
        <w:t>The</w:t>
      </w:r>
      <w:r>
        <w:rPr>
          <w:color w:val="231F20"/>
          <w:spacing w:val="-23"/>
        </w:rPr>
        <w:t xml:space="preserve"> </w:t>
      </w:r>
      <w:r>
        <w:rPr>
          <w:color w:val="231F20"/>
          <w:spacing w:val="3"/>
        </w:rPr>
        <w:t>composition</w:t>
      </w:r>
      <w:r>
        <w:rPr>
          <w:color w:val="231F20"/>
          <w:spacing w:val="-23"/>
        </w:rPr>
        <w:t xml:space="preserve"> </w:t>
      </w:r>
      <w:r>
        <w:rPr>
          <w:color w:val="231F20"/>
        </w:rPr>
        <w:t>of</w:t>
      </w:r>
      <w:r>
        <w:rPr>
          <w:color w:val="231F20"/>
          <w:spacing w:val="-23"/>
        </w:rPr>
        <w:t xml:space="preserve"> </w:t>
      </w:r>
      <w:r>
        <w:rPr>
          <w:color w:val="231F20"/>
          <w:spacing w:val="2"/>
        </w:rPr>
        <w:t>the</w:t>
      </w:r>
      <w:r>
        <w:rPr>
          <w:color w:val="231F20"/>
          <w:spacing w:val="-23"/>
        </w:rPr>
        <w:t xml:space="preserve"> </w:t>
      </w:r>
      <w:r>
        <w:rPr>
          <w:color w:val="231F20"/>
          <w:spacing w:val="3"/>
        </w:rPr>
        <w:t>basket</w:t>
      </w:r>
      <w:r>
        <w:rPr>
          <w:color w:val="231F20"/>
          <w:spacing w:val="-23"/>
        </w:rPr>
        <w:t xml:space="preserve"> </w:t>
      </w:r>
      <w:r>
        <w:rPr>
          <w:color w:val="231F20"/>
        </w:rPr>
        <w:t>is</w:t>
      </w:r>
      <w:r>
        <w:rPr>
          <w:color w:val="231F20"/>
          <w:spacing w:val="-23"/>
        </w:rPr>
        <w:t xml:space="preserve"> </w:t>
      </w:r>
      <w:r>
        <w:rPr>
          <w:color w:val="231F20"/>
          <w:spacing w:val="3"/>
        </w:rPr>
        <w:t>reviewed</w:t>
      </w:r>
      <w:r>
        <w:rPr>
          <w:color w:val="231F20"/>
          <w:spacing w:val="-23"/>
        </w:rPr>
        <w:t xml:space="preserve"> </w:t>
      </w:r>
      <w:r>
        <w:rPr>
          <w:color w:val="231F20"/>
          <w:spacing w:val="3"/>
        </w:rPr>
        <w:t>every</w:t>
      </w:r>
      <w:r>
        <w:rPr>
          <w:color w:val="231F20"/>
          <w:spacing w:val="-23"/>
        </w:rPr>
        <w:t xml:space="preserve"> </w:t>
      </w:r>
      <w:r>
        <w:rPr>
          <w:color w:val="231F20"/>
          <w:spacing w:val="3"/>
        </w:rPr>
        <w:t>five</w:t>
      </w:r>
      <w:r>
        <w:rPr>
          <w:color w:val="231F20"/>
          <w:spacing w:val="-23"/>
        </w:rPr>
        <w:t xml:space="preserve"> </w:t>
      </w:r>
      <w:r>
        <w:rPr>
          <w:color w:val="231F20"/>
          <w:spacing w:val="4"/>
        </w:rPr>
        <w:t xml:space="preserve">years </w:t>
      </w:r>
      <w:r>
        <w:rPr>
          <w:color w:val="231F20"/>
        </w:rPr>
        <w:t xml:space="preserve">to </w:t>
      </w:r>
      <w:r>
        <w:rPr>
          <w:color w:val="231F20"/>
          <w:spacing w:val="3"/>
        </w:rPr>
        <w:t xml:space="preserve">ensure that </w:t>
      </w:r>
      <w:r>
        <w:rPr>
          <w:color w:val="231F20"/>
        </w:rPr>
        <w:t xml:space="preserve">it is </w:t>
      </w:r>
      <w:r>
        <w:rPr>
          <w:color w:val="231F20"/>
          <w:spacing w:val="3"/>
        </w:rPr>
        <w:t xml:space="preserve">representative </w:t>
      </w:r>
      <w:r>
        <w:rPr>
          <w:color w:val="231F20"/>
        </w:rPr>
        <w:t xml:space="preserve">of </w:t>
      </w:r>
      <w:r>
        <w:rPr>
          <w:color w:val="231F20"/>
          <w:spacing w:val="2"/>
        </w:rPr>
        <w:t xml:space="preserve">the </w:t>
      </w:r>
      <w:r>
        <w:rPr>
          <w:color w:val="231F20"/>
          <w:spacing w:val="3"/>
        </w:rPr>
        <w:t xml:space="preserve">currencies used </w:t>
      </w:r>
      <w:r>
        <w:rPr>
          <w:color w:val="231F20"/>
        </w:rPr>
        <w:t xml:space="preserve">in </w:t>
      </w:r>
      <w:r>
        <w:rPr>
          <w:color w:val="231F20"/>
          <w:spacing w:val="4"/>
        </w:rPr>
        <w:t xml:space="preserve">international </w:t>
      </w:r>
      <w:r>
        <w:rPr>
          <w:color w:val="231F20"/>
          <w:spacing w:val="3"/>
        </w:rPr>
        <w:t xml:space="preserve">transactions, </w:t>
      </w:r>
      <w:r>
        <w:rPr>
          <w:color w:val="231F20"/>
          <w:spacing w:val="2"/>
        </w:rPr>
        <w:t xml:space="preserve">and </w:t>
      </w:r>
      <w:r>
        <w:rPr>
          <w:color w:val="231F20"/>
          <w:spacing w:val="3"/>
        </w:rPr>
        <w:t xml:space="preserve">that </w:t>
      </w:r>
      <w:r>
        <w:rPr>
          <w:color w:val="231F20"/>
          <w:spacing w:val="2"/>
        </w:rPr>
        <w:t xml:space="preserve">the </w:t>
      </w:r>
      <w:r>
        <w:rPr>
          <w:color w:val="231F20"/>
          <w:spacing w:val="3"/>
        </w:rPr>
        <w:t xml:space="preserve">weights assigned </w:t>
      </w:r>
      <w:r>
        <w:rPr>
          <w:color w:val="231F20"/>
        </w:rPr>
        <w:t xml:space="preserve">to </w:t>
      </w:r>
      <w:r>
        <w:rPr>
          <w:color w:val="231F20"/>
          <w:spacing w:val="2"/>
        </w:rPr>
        <w:t xml:space="preserve">the </w:t>
      </w:r>
      <w:r>
        <w:rPr>
          <w:color w:val="231F20"/>
          <w:spacing w:val="3"/>
        </w:rPr>
        <w:t xml:space="preserve">currencies reflect </w:t>
      </w:r>
      <w:r>
        <w:rPr>
          <w:color w:val="231F20"/>
          <w:spacing w:val="4"/>
        </w:rPr>
        <w:t xml:space="preserve">their </w:t>
      </w:r>
      <w:r>
        <w:rPr>
          <w:color w:val="231F20"/>
          <w:spacing w:val="3"/>
        </w:rPr>
        <w:t xml:space="preserve">relative importance </w:t>
      </w:r>
      <w:r>
        <w:rPr>
          <w:color w:val="231F20"/>
        </w:rPr>
        <w:t xml:space="preserve">in </w:t>
      </w:r>
      <w:r>
        <w:rPr>
          <w:color w:val="231F20"/>
          <w:spacing w:val="2"/>
        </w:rPr>
        <w:t xml:space="preserve">the </w:t>
      </w:r>
      <w:r>
        <w:rPr>
          <w:color w:val="231F20"/>
          <w:spacing w:val="3"/>
        </w:rPr>
        <w:t xml:space="preserve">world’s trading </w:t>
      </w:r>
      <w:r>
        <w:rPr>
          <w:color w:val="231F20"/>
          <w:spacing w:val="2"/>
        </w:rPr>
        <w:t>an</w:t>
      </w:r>
      <w:r>
        <w:rPr>
          <w:color w:val="231F20"/>
          <w:spacing w:val="2"/>
        </w:rPr>
        <w:t xml:space="preserve">d </w:t>
      </w:r>
      <w:r>
        <w:rPr>
          <w:color w:val="231F20"/>
          <w:spacing w:val="3"/>
        </w:rPr>
        <w:t>financial</w:t>
      </w:r>
      <w:r>
        <w:rPr>
          <w:color w:val="231F20"/>
          <w:spacing w:val="9"/>
        </w:rPr>
        <w:t xml:space="preserve"> </w:t>
      </w:r>
      <w:r>
        <w:rPr>
          <w:color w:val="231F20"/>
          <w:spacing w:val="4"/>
        </w:rPr>
        <w:t>systems.</w:t>
      </w:r>
    </w:p>
    <w:p w:rsidR="0090524C" w:rsidRDefault="0090524C">
      <w:pPr>
        <w:pStyle w:val="BodyText"/>
        <w:spacing w:before="11"/>
        <w:rPr>
          <w:sz w:val="29"/>
        </w:rPr>
      </w:pPr>
    </w:p>
    <w:p w:rsidR="0090524C" w:rsidRDefault="004404A8">
      <w:pPr>
        <w:pStyle w:val="BodyText"/>
        <w:spacing w:before="1"/>
        <w:ind w:left="1938"/>
      </w:pPr>
      <w:r>
        <w:rPr>
          <w:color w:val="231F20"/>
        </w:rPr>
        <w:t>The IMF helps its member countries by:</w:t>
      </w:r>
    </w:p>
    <w:p w:rsidR="0090524C" w:rsidRDefault="0090524C">
      <w:pPr>
        <w:pStyle w:val="BodyText"/>
        <w:spacing w:before="11"/>
        <w:rPr>
          <w:sz w:val="35"/>
        </w:rPr>
      </w:pPr>
    </w:p>
    <w:p w:rsidR="0090524C" w:rsidRDefault="004404A8">
      <w:pPr>
        <w:pStyle w:val="ListParagraph"/>
        <w:numPr>
          <w:ilvl w:val="0"/>
          <w:numId w:val="89"/>
        </w:numPr>
        <w:tabs>
          <w:tab w:val="left" w:pos="2619"/>
        </w:tabs>
        <w:spacing w:before="1" w:line="300" w:lineRule="auto"/>
        <w:ind w:right="350"/>
        <w:jc w:val="both"/>
        <w:rPr>
          <w:sz w:val="24"/>
        </w:rPr>
      </w:pPr>
      <w:r>
        <w:rPr>
          <w:color w:val="231F20"/>
          <w:spacing w:val="3"/>
          <w:w w:val="105"/>
          <w:sz w:val="24"/>
        </w:rPr>
        <w:t xml:space="preserve">Reviewing </w:t>
      </w:r>
      <w:r>
        <w:rPr>
          <w:color w:val="231F20"/>
          <w:spacing w:val="2"/>
          <w:w w:val="105"/>
          <w:sz w:val="24"/>
        </w:rPr>
        <w:t xml:space="preserve">and </w:t>
      </w:r>
      <w:r>
        <w:rPr>
          <w:color w:val="231F20"/>
          <w:spacing w:val="3"/>
          <w:w w:val="105"/>
          <w:sz w:val="24"/>
        </w:rPr>
        <w:t xml:space="preserve">monitoring national </w:t>
      </w:r>
      <w:r>
        <w:rPr>
          <w:color w:val="231F20"/>
          <w:spacing w:val="2"/>
          <w:w w:val="105"/>
          <w:sz w:val="24"/>
        </w:rPr>
        <w:t xml:space="preserve">and </w:t>
      </w:r>
      <w:r>
        <w:rPr>
          <w:color w:val="231F20"/>
          <w:spacing w:val="3"/>
          <w:w w:val="105"/>
          <w:sz w:val="24"/>
        </w:rPr>
        <w:t xml:space="preserve">global economic </w:t>
      </w:r>
      <w:r>
        <w:rPr>
          <w:color w:val="231F20"/>
          <w:spacing w:val="4"/>
          <w:w w:val="105"/>
          <w:sz w:val="24"/>
        </w:rPr>
        <w:t xml:space="preserve">and </w:t>
      </w:r>
      <w:r>
        <w:rPr>
          <w:color w:val="231F20"/>
          <w:spacing w:val="3"/>
          <w:w w:val="105"/>
          <w:sz w:val="24"/>
        </w:rPr>
        <w:t xml:space="preserve">financial developments </w:t>
      </w:r>
      <w:r>
        <w:rPr>
          <w:color w:val="231F20"/>
          <w:spacing w:val="2"/>
          <w:w w:val="105"/>
          <w:sz w:val="24"/>
        </w:rPr>
        <w:t xml:space="preserve">and </w:t>
      </w:r>
      <w:r>
        <w:rPr>
          <w:color w:val="231F20"/>
          <w:spacing w:val="3"/>
          <w:w w:val="105"/>
          <w:sz w:val="24"/>
        </w:rPr>
        <w:t xml:space="preserve">advising members </w:t>
      </w:r>
      <w:r>
        <w:rPr>
          <w:color w:val="231F20"/>
          <w:w w:val="105"/>
          <w:sz w:val="24"/>
        </w:rPr>
        <w:t xml:space="preserve">on </w:t>
      </w:r>
      <w:r>
        <w:rPr>
          <w:color w:val="231F20"/>
          <w:spacing w:val="3"/>
          <w:w w:val="105"/>
          <w:sz w:val="24"/>
        </w:rPr>
        <w:t xml:space="preserve">their </w:t>
      </w:r>
      <w:r>
        <w:rPr>
          <w:color w:val="231F20"/>
          <w:spacing w:val="4"/>
          <w:w w:val="105"/>
          <w:sz w:val="24"/>
        </w:rPr>
        <w:t>economic policies;</w:t>
      </w:r>
    </w:p>
    <w:p w:rsidR="0090524C" w:rsidRDefault="004404A8">
      <w:pPr>
        <w:pStyle w:val="ListParagraph"/>
        <w:numPr>
          <w:ilvl w:val="0"/>
          <w:numId w:val="89"/>
        </w:numPr>
        <w:tabs>
          <w:tab w:val="left" w:pos="2619"/>
        </w:tabs>
        <w:spacing w:before="113" w:line="300" w:lineRule="auto"/>
        <w:ind w:right="349"/>
        <w:jc w:val="both"/>
        <w:rPr>
          <w:sz w:val="24"/>
        </w:rPr>
      </w:pPr>
      <w:r>
        <w:rPr>
          <w:color w:val="231F20"/>
          <w:spacing w:val="3"/>
          <w:w w:val="105"/>
          <w:sz w:val="24"/>
        </w:rPr>
        <w:t xml:space="preserve">Lending them hard currencies </w:t>
      </w:r>
      <w:r>
        <w:rPr>
          <w:color w:val="231F20"/>
          <w:w w:val="105"/>
          <w:sz w:val="24"/>
        </w:rPr>
        <w:t xml:space="preserve">to </w:t>
      </w:r>
      <w:r>
        <w:rPr>
          <w:color w:val="231F20"/>
          <w:spacing w:val="3"/>
          <w:w w:val="105"/>
          <w:sz w:val="24"/>
        </w:rPr>
        <w:t xml:space="preserve">support adjustment </w:t>
      </w:r>
      <w:r>
        <w:rPr>
          <w:color w:val="231F20"/>
          <w:spacing w:val="2"/>
          <w:w w:val="105"/>
          <w:sz w:val="24"/>
        </w:rPr>
        <w:t xml:space="preserve">and </w:t>
      </w:r>
      <w:r>
        <w:rPr>
          <w:color w:val="231F20"/>
          <w:spacing w:val="4"/>
          <w:w w:val="105"/>
          <w:sz w:val="24"/>
        </w:rPr>
        <w:t xml:space="preserve">reform </w:t>
      </w:r>
      <w:r>
        <w:rPr>
          <w:color w:val="231F20"/>
          <w:spacing w:val="3"/>
          <w:w w:val="105"/>
          <w:sz w:val="24"/>
        </w:rPr>
        <w:t xml:space="preserve">policies designed </w:t>
      </w:r>
      <w:r>
        <w:rPr>
          <w:color w:val="231F20"/>
          <w:w w:val="105"/>
          <w:sz w:val="24"/>
        </w:rPr>
        <w:t xml:space="preserve">to </w:t>
      </w:r>
      <w:r>
        <w:rPr>
          <w:color w:val="231F20"/>
          <w:spacing w:val="3"/>
          <w:w w:val="105"/>
          <w:sz w:val="24"/>
        </w:rPr>
        <w:t xml:space="preserve">correct balance </w:t>
      </w:r>
      <w:r>
        <w:rPr>
          <w:color w:val="231F20"/>
          <w:w w:val="105"/>
          <w:sz w:val="24"/>
        </w:rPr>
        <w:t xml:space="preserve">of </w:t>
      </w:r>
      <w:r>
        <w:rPr>
          <w:color w:val="231F20"/>
          <w:spacing w:val="3"/>
          <w:w w:val="105"/>
          <w:sz w:val="24"/>
        </w:rPr>
        <w:t xml:space="preserve">payments problems </w:t>
      </w:r>
      <w:r>
        <w:rPr>
          <w:color w:val="231F20"/>
          <w:spacing w:val="4"/>
          <w:w w:val="105"/>
          <w:sz w:val="24"/>
        </w:rPr>
        <w:t xml:space="preserve">and </w:t>
      </w:r>
      <w:r>
        <w:rPr>
          <w:color w:val="231F20"/>
          <w:spacing w:val="3"/>
          <w:w w:val="105"/>
          <w:sz w:val="24"/>
        </w:rPr>
        <w:t>promote sustainable growth;</w:t>
      </w:r>
      <w:r>
        <w:rPr>
          <w:color w:val="231F20"/>
          <w:spacing w:val="-5"/>
          <w:w w:val="105"/>
          <w:sz w:val="24"/>
        </w:rPr>
        <w:t xml:space="preserve"> </w:t>
      </w:r>
      <w:r>
        <w:rPr>
          <w:color w:val="231F20"/>
          <w:spacing w:val="4"/>
          <w:w w:val="105"/>
          <w:sz w:val="24"/>
        </w:rPr>
        <w:t>and</w:t>
      </w:r>
    </w:p>
    <w:p w:rsidR="0090524C" w:rsidRDefault="004404A8">
      <w:pPr>
        <w:pStyle w:val="ListParagraph"/>
        <w:numPr>
          <w:ilvl w:val="0"/>
          <w:numId w:val="89"/>
        </w:numPr>
        <w:tabs>
          <w:tab w:val="left" w:pos="2619"/>
        </w:tabs>
        <w:spacing w:before="113" w:line="300" w:lineRule="auto"/>
        <w:ind w:right="350"/>
        <w:jc w:val="both"/>
        <w:rPr>
          <w:sz w:val="24"/>
        </w:rPr>
      </w:pPr>
      <w:r>
        <w:rPr>
          <w:color w:val="231F20"/>
          <w:spacing w:val="3"/>
          <w:sz w:val="24"/>
        </w:rPr>
        <w:t xml:space="preserve">Offering </w:t>
      </w:r>
      <w:r>
        <w:rPr>
          <w:color w:val="231F20"/>
          <w:sz w:val="24"/>
        </w:rPr>
        <w:t xml:space="preserve">a </w:t>
      </w:r>
      <w:r>
        <w:rPr>
          <w:color w:val="231F20"/>
          <w:spacing w:val="3"/>
          <w:sz w:val="24"/>
        </w:rPr>
        <w:t xml:space="preserve">wide range </w:t>
      </w:r>
      <w:r>
        <w:rPr>
          <w:color w:val="231F20"/>
          <w:sz w:val="24"/>
        </w:rPr>
        <w:t xml:space="preserve">of </w:t>
      </w:r>
      <w:r>
        <w:rPr>
          <w:color w:val="231F20"/>
          <w:spacing w:val="3"/>
          <w:sz w:val="24"/>
        </w:rPr>
        <w:t xml:space="preserve">technical assistance, </w:t>
      </w:r>
      <w:r>
        <w:rPr>
          <w:color w:val="231F20"/>
          <w:sz w:val="24"/>
        </w:rPr>
        <w:t xml:space="preserve">as </w:t>
      </w:r>
      <w:r>
        <w:rPr>
          <w:color w:val="231F20"/>
          <w:spacing w:val="3"/>
          <w:sz w:val="24"/>
        </w:rPr>
        <w:t xml:space="preserve">well </w:t>
      </w:r>
      <w:r>
        <w:rPr>
          <w:color w:val="231F20"/>
          <w:sz w:val="24"/>
        </w:rPr>
        <w:t xml:space="preserve">as </w:t>
      </w:r>
      <w:r>
        <w:rPr>
          <w:color w:val="231F20"/>
          <w:spacing w:val="3"/>
          <w:sz w:val="24"/>
        </w:rPr>
        <w:t xml:space="preserve">training </w:t>
      </w:r>
      <w:r>
        <w:rPr>
          <w:color w:val="231F20"/>
          <w:spacing w:val="4"/>
          <w:sz w:val="24"/>
        </w:rPr>
        <w:t xml:space="preserve">for </w:t>
      </w:r>
      <w:r>
        <w:rPr>
          <w:color w:val="231F20"/>
          <w:spacing w:val="3"/>
          <w:sz w:val="24"/>
        </w:rPr>
        <w:t xml:space="preserve">government </w:t>
      </w:r>
      <w:r>
        <w:rPr>
          <w:color w:val="231F20"/>
          <w:spacing w:val="2"/>
          <w:sz w:val="24"/>
        </w:rPr>
        <w:t xml:space="preserve">and </w:t>
      </w:r>
      <w:r>
        <w:rPr>
          <w:color w:val="231F20"/>
          <w:spacing w:val="3"/>
          <w:sz w:val="24"/>
        </w:rPr>
        <w:t xml:space="preserve">central bank officials, </w:t>
      </w:r>
      <w:r>
        <w:rPr>
          <w:color w:val="231F20"/>
          <w:sz w:val="24"/>
        </w:rPr>
        <w:t xml:space="preserve">in </w:t>
      </w:r>
      <w:r>
        <w:rPr>
          <w:color w:val="231F20"/>
          <w:spacing w:val="2"/>
          <w:sz w:val="24"/>
        </w:rPr>
        <w:t xml:space="preserve">its </w:t>
      </w:r>
      <w:r>
        <w:rPr>
          <w:color w:val="231F20"/>
          <w:spacing w:val="3"/>
          <w:sz w:val="24"/>
        </w:rPr>
        <w:t xml:space="preserve">areas </w:t>
      </w:r>
      <w:r>
        <w:rPr>
          <w:color w:val="231F20"/>
          <w:sz w:val="24"/>
        </w:rPr>
        <w:t>of</w:t>
      </w:r>
      <w:r>
        <w:rPr>
          <w:color w:val="231F20"/>
          <w:spacing w:val="57"/>
          <w:sz w:val="24"/>
        </w:rPr>
        <w:t xml:space="preserve"> </w:t>
      </w:r>
      <w:r>
        <w:rPr>
          <w:color w:val="231F20"/>
          <w:spacing w:val="4"/>
          <w:sz w:val="24"/>
        </w:rPr>
        <w:t>expertise.</w:t>
      </w:r>
    </w:p>
    <w:p w:rsidR="0090524C" w:rsidRDefault="0090524C">
      <w:pPr>
        <w:pStyle w:val="BodyText"/>
        <w:spacing w:before="2"/>
        <w:rPr>
          <w:sz w:val="30"/>
        </w:rPr>
      </w:pPr>
    </w:p>
    <w:p w:rsidR="0090524C" w:rsidRDefault="004404A8">
      <w:pPr>
        <w:pStyle w:val="Heading1"/>
      </w:pPr>
      <w:r>
        <w:rPr>
          <w:color w:val="231F20"/>
        </w:rPr>
        <w:t>Advice on Policies and Global Oversight</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IMF’s </w:t>
      </w:r>
      <w:r>
        <w:rPr>
          <w:color w:val="231F20"/>
          <w:spacing w:val="5"/>
        </w:rPr>
        <w:t xml:space="preserve">Articlesof </w:t>
      </w:r>
      <w:r>
        <w:rPr>
          <w:color w:val="231F20"/>
          <w:spacing w:val="6"/>
        </w:rPr>
        <w:t xml:space="preserve">Agreementcallforittooverseetheinternational </w:t>
      </w:r>
      <w:r>
        <w:rPr>
          <w:color w:val="231F20"/>
          <w:spacing w:val="3"/>
        </w:rPr>
        <w:t xml:space="preserve">monetary system, including </w:t>
      </w:r>
      <w:r>
        <w:rPr>
          <w:color w:val="231F20"/>
        </w:rPr>
        <w:t xml:space="preserve">by </w:t>
      </w:r>
      <w:r>
        <w:rPr>
          <w:color w:val="231F20"/>
          <w:spacing w:val="3"/>
        </w:rPr>
        <w:t xml:space="preserve">exercising firm “surveillance”—that </w:t>
      </w:r>
      <w:r>
        <w:rPr>
          <w:color w:val="231F20"/>
          <w:spacing w:val="4"/>
        </w:rPr>
        <w:t xml:space="preserve">is, </w:t>
      </w:r>
      <w:r>
        <w:rPr>
          <w:color w:val="231F20"/>
          <w:spacing w:val="3"/>
        </w:rPr>
        <w:t xml:space="preserve">oversight—over </w:t>
      </w:r>
      <w:r>
        <w:rPr>
          <w:color w:val="231F20"/>
          <w:spacing w:val="2"/>
        </w:rPr>
        <w:t xml:space="preserve">its </w:t>
      </w:r>
      <w:r>
        <w:rPr>
          <w:color w:val="231F20"/>
          <w:spacing w:val="3"/>
        </w:rPr>
        <w:t xml:space="preserve">member countries’ exchange rate policies. Under </w:t>
      </w:r>
      <w:r>
        <w:rPr>
          <w:color w:val="231F20"/>
          <w:spacing w:val="4"/>
        </w:rPr>
        <w:t xml:space="preserve">the </w:t>
      </w:r>
      <w:r>
        <w:rPr>
          <w:color w:val="231F20"/>
          <w:spacing w:val="3"/>
        </w:rPr>
        <w:t>Articles,</w:t>
      </w:r>
      <w:r>
        <w:rPr>
          <w:color w:val="231F20"/>
          <w:spacing w:val="3"/>
        </w:rPr>
        <w:t xml:space="preserve"> each member country undertakes </w:t>
      </w:r>
      <w:r>
        <w:rPr>
          <w:color w:val="231F20"/>
        </w:rPr>
        <w:t xml:space="preserve">to  </w:t>
      </w:r>
      <w:r>
        <w:rPr>
          <w:color w:val="231F20"/>
          <w:spacing w:val="3"/>
        </w:rPr>
        <w:t xml:space="preserve">collaborate with </w:t>
      </w:r>
      <w:r>
        <w:rPr>
          <w:color w:val="231F20"/>
          <w:spacing w:val="2"/>
        </w:rPr>
        <w:t xml:space="preserve">the </w:t>
      </w:r>
      <w:r>
        <w:rPr>
          <w:color w:val="231F20"/>
          <w:spacing w:val="4"/>
        </w:rPr>
        <w:t xml:space="preserve">IMF    </w:t>
      </w:r>
      <w:r>
        <w:rPr>
          <w:color w:val="231F20"/>
        </w:rPr>
        <w:t xml:space="preserve">in </w:t>
      </w:r>
      <w:r>
        <w:rPr>
          <w:color w:val="231F20"/>
          <w:spacing w:val="2"/>
        </w:rPr>
        <w:t xml:space="preserve">its </w:t>
      </w:r>
      <w:r>
        <w:rPr>
          <w:color w:val="231F20"/>
          <w:spacing w:val="3"/>
        </w:rPr>
        <w:t xml:space="preserve">efforts </w:t>
      </w:r>
      <w:r>
        <w:rPr>
          <w:color w:val="231F20"/>
        </w:rPr>
        <w:t xml:space="preserve">to </w:t>
      </w:r>
      <w:r>
        <w:rPr>
          <w:color w:val="231F20"/>
          <w:spacing w:val="3"/>
        </w:rPr>
        <w:t xml:space="preserve">ensure orderly exchange arrangements </w:t>
      </w:r>
      <w:r>
        <w:rPr>
          <w:color w:val="231F20"/>
          <w:spacing w:val="2"/>
        </w:rPr>
        <w:t xml:space="preserve">and </w:t>
      </w:r>
      <w:r>
        <w:rPr>
          <w:color w:val="231F20"/>
        </w:rPr>
        <w:t xml:space="preserve">to </w:t>
      </w:r>
      <w:r>
        <w:rPr>
          <w:color w:val="231F20"/>
          <w:spacing w:val="3"/>
        </w:rPr>
        <w:t xml:space="preserve">promote </w:t>
      </w:r>
      <w:r>
        <w:rPr>
          <w:color w:val="231F20"/>
        </w:rPr>
        <w:t xml:space="preserve">a </w:t>
      </w:r>
      <w:r>
        <w:rPr>
          <w:color w:val="231F20"/>
          <w:spacing w:val="3"/>
        </w:rPr>
        <w:t xml:space="preserve">stable system </w:t>
      </w:r>
      <w:r>
        <w:rPr>
          <w:color w:val="231F20"/>
        </w:rPr>
        <w:t xml:space="preserve">of </w:t>
      </w:r>
      <w:r>
        <w:rPr>
          <w:color w:val="231F20"/>
          <w:spacing w:val="3"/>
        </w:rPr>
        <w:t>exchange</w:t>
      </w:r>
      <w:r>
        <w:rPr>
          <w:color w:val="231F20"/>
          <w:spacing w:val="11"/>
        </w:rPr>
        <w:t xml:space="preserve"> </w:t>
      </w:r>
      <w:r>
        <w:rPr>
          <w:color w:val="231F20"/>
          <w:spacing w:val="4"/>
        </w:rPr>
        <w:t>rates.</w:t>
      </w:r>
    </w:p>
    <w:p w:rsidR="0090524C" w:rsidRDefault="004404A8">
      <w:pPr>
        <w:pStyle w:val="BodyText"/>
        <w:spacing w:before="226" w:line="300" w:lineRule="auto"/>
        <w:ind w:left="1938" w:right="349" w:firstLine="720"/>
        <w:jc w:val="both"/>
      </w:pPr>
      <w:r>
        <w:rPr>
          <w:color w:val="231F20"/>
          <w:spacing w:val="3"/>
        </w:rPr>
        <w:t xml:space="preserve">More specifically, member countries agree </w:t>
      </w:r>
      <w:r>
        <w:rPr>
          <w:color w:val="231F20"/>
        </w:rPr>
        <w:t xml:space="preserve">to </w:t>
      </w:r>
      <w:r>
        <w:rPr>
          <w:color w:val="231F20"/>
          <w:spacing w:val="3"/>
        </w:rPr>
        <w:t xml:space="preserve">direct policies </w:t>
      </w:r>
      <w:r>
        <w:rPr>
          <w:color w:val="231F20"/>
          <w:spacing w:val="4"/>
        </w:rPr>
        <w:t xml:space="preserve">toward </w:t>
      </w:r>
      <w:r>
        <w:rPr>
          <w:color w:val="231F20"/>
          <w:spacing w:val="2"/>
        </w:rPr>
        <w:t xml:space="preserve">the </w:t>
      </w:r>
      <w:r>
        <w:rPr>
          <w:color w:val="231F20"/>
          <w:spacing w:val="3"/>
        </w:rPr>
        <w:t xml:space="preserve">goals </w:t>
      </w:r>
      <w:r>
        <w:rPr>
          <w:color w:val="231F20"/>
        </w:rPr>
        <w:t xml:space="preserve">of </w:t>
      </w:r>
      <w:r>
        <w:rPr>
          <w:color w:val="231F20"/>
          <w:spacing w:val="3"/>
        </w:rPr>
        <w:t>orderl</w:t>
      </w:r>
      <w:r>
        <w:rPr>
          <w:color w:val="231F20"/>
          <w:spacing w:val="3"/>
        </w:rPr>
        <w:t xml:space="preserve">y economic growth with reasonable price </w:t>
      </w:r>
      <w:r>
        <w:rPr>
          <w:color w:val="231F20"/>
          <w:spacing w:val="4"/>
        </w:rPr>
        <w:t xml:space="preserve">stability, </w:t>
      </w:r>
      <w:r>
        <w:rPr>
          <w:color w:val="231F20"/>
          <w:spacing w:val="3"/>
        </w:rPr>
        <w:t xml:space="preserve">together with orderly underlying economic </w:t>
      </w:r>
      <w:r>
        <w:rPr>
          <w:color w:val="231F20"/>
          <w:spacing w:val="2"/>
        </w:rPr>
        <w:t xml:space="preserve">and </w:t>
      </w:r>
      <w:r>
        <w:rPr>
          <w:color w:val="231F20"/>
          <w:spacing w:val="3"/>
        </w:rPr>
        <w:t xml:space="preserve">financial conditions, </w:t>
      </w:r>
      <w:r>
        <w:rPr>
          <w:color w:val="231F20"/>
          <w:spacing w:val="4"/>
        </w:rPr>
        <w:t xml:space="preserve">and  </w:t>
      </w:r>
      <w:r>
        <w:rPr>
          <w:color w:val="231F20"/>
        </w:rPr>
        <w:t xml:space="preserve">to </w:t>
      </w:r>
      <w:r>
        <w:rPr>
          <w:color w:val="231F20"/>
          <w:spacing w:val="3"/>
        </w:rPr>
        <w:t xml:space="preserve">avoid manipulating exchange rates </w:t>
      </w:r>
      <w:r>
        <w:rPr>
          <w:color w:val="231F20"/>
          <w:spacing w:val="2"/>
        </w:rPr>
        <w:t xml:space="preserve">for </w:t>
      </w:r>
      <w:r>
        <w:rPr>
          <w:color w:val="231F20"/>
          <w:spacing w:val="3"/>
        </w:rPr>
        <w:t xml:space="preserve">unfair competitive advantage. </w:t>
      </w:r>
      <w:r>
        <w:rPr>
          <w:color w:val="231F20"/>
          <w:spacing w:val="4"/>
        </w:rPr>
        <w:t xml:space="preserve">In </w:t>
      </w:r>
      <w:r>
        <w:rPr>
          <w:color w:val="231F20"/>
          <w:spacing w:val="3"/>
        </w:rPr>
        <w:t xml:space="preserve">addition, each country undertakes </w:t>
      </w:r>
      <w:r>
        <w:rPr>
          <w:color w:val="231F20"/>
        </w:rPr>
        <w:t xml:space="preserve">to </w:t>
      </w:r>
      <w:r>
        <w:rPr>
          <w:color w:val="231F20"/>
          <w:spacing w:val="3"/>
        </w:rPr>
        <w:t xml:space="preserve">provide </w:t>
      </w:r>
      <w:r>
        <w:rPr>
          <w:color w:val="231F20"/>
          <w:spacing w:val="2"/>
        </w:rPr>
        <w:t xml:space="preserve">the IMF </w:t>
      </w:r>
      <w:r>
        <w:rPr>
          <w:color w:val="231F20"/>
          <w:spacing w:val="3"/>
        </w:rPr>
        <w:t xml:space="preserve">with </w:t>
      </w:r>
      <w:r>
        <w:rPr>
          <w:color w:val="231F20"/>
          <w:spacing w:val="2"/>
        </w:rPr>
        <w:t xml:space="preserve">the </w:t>
      </w:r>
      <w:r>
        <w:rPr>
          <w:color w:val="231F20"/>
          <w:spacing w:val="4"/>
        </w:rPr>
        <w:t xml:space="preserve">information </w:t>
      </w:r>
      <w:r>
        <w:rPr>
          <w:color w:val="231F20"/>
          <w:spacing w:val="3"/>
        </w:rPr>
        <w:t>necessary</w:t>
      </w:r>
      <w:r>
        <w:rPr>
          <w:color w:val="231F20"/>
          <w:spacing w:val="29"/>
        </w:rPr>
        <w:t xml:space="preserve"> </w:t>
      </w:r>
      <w:r>
        <w:rPr>
          <w:color w:val="231F20"/>
          <w:spacing w:val="2"/>
        </w:rPr>
        <w:t>for</w:t>
      </w:r>
      <w:r>
        <w:rPr>
          <w:color w:val="231F20"/>
          <w:spacing w:val="30"/>
        </w:rPr>
        <w:t xml:space="preserve"> </w:t>
      </w:r>
      <w:r>
        <w:rPr>
          <w:color w:val="231F20"/>
          <w:spacing w:val="2"/>
        </w:rPr>
        <w:t>its</w:t>
      </w:r>
      <w:r>
        <w:rPr>
          <w:color w:val="231F20"/>
          <w:spacing w:val="30"/>
        </w:rPr>
        <w:t xml:space="preserve"> </w:t>
      </w:r>
      <w:r>
        <w:rPr>
          <w:color w:val="231F20"/>
          <w:spacing w:val="3"/>
        </w:rPr>
        <w:t>effective</w:t>
      </w:r>
      <w:r>
        <w:rPr>
          <w:color w:val="231F20"/>
          <w:spacing w:val="30"/>
        </w:rPr>
        <w:t xml:space="preserve"> </w:t>
      </w:r>
      <w:r>
        <w:rPr>
          <w:color w:val="231F20"/>
          <w:spacing w:val="3"/>
        </w:rPr>
        <w:t>surveillance.</w:t>
      </w:r>
      <w:r>
        <w:rPr>
          <w:color w:val="231F20"/>
          <w:spacing w:val="30"/>
        </w:rPr>
        <w:t xml:space="preserve"> </w:t>
      </w:r>
      <w:r>
        <w:rPr>
          <w:color w:val="231F20"/>
          <w:spacing w:val="2"/>
        </w:rPr>
        <w:t>The</w:t>
      </w:r>
      <w:r>
        <w:rPr>
          <w:color w:val="231F20"/>
          <w:spacing w:val="30"/>
        </w:rPr>
        <w:t xml:space="preserve"> </w:t>
      </w:r>
      <w:r>
        <w:rPr>
          <w:color w:val="231F20"/>
          <w:spacing w:val="3"/>
        </w:rPr>
        <w:t>membership</w:t>
      </w:r>
      <w:r>
        <w:rPr>
          <w:color w:val="231F20"/>
          <w:spacing w:val="30"/>
        </w:rPr>
        <w:t xml:space="preserve"> </w:t>
      </w:r>
      <w:r>
        <w:rPr>
          <w:color w:val="231F20"/>
          <w:spacing w:val="2"/>
        </w:rPr>
        <w:t>has</w:t>
      </w:r>
      <w:r>
        <w:rPr>
          <w:color w:val="231F20"/>
          <w:spacing w:val="30"/>
        </w:rPr>
        <w:t xml:space="preserve"> </w:t>
      </w:r>
      <w:r>
        <w:rPr>
          <w:color w:val="231F20"/>
          <w:spacing w:val="3"/>
        </w:rPr>
        <w:t>agreed</w:t>
      </w:r>
      <w:r>
        <w:rPr>
          <w:color w:val="231F20"/>
          <w:spacing w:val="30"/>
        </w:rPr>
        <w:t xml:space="preserve"> </w:t>
      </w:r>
      <w:r>
        <w:rPr>
          <w:color w:val="231F20"/>
          <w:spacing w:val="4"/>
        </w:rPr>
        <w:t>that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3" w:right="2050"/>
        <w:jc w:val="right"/>
      </w:pPr>
      <w:r>
        <w:lastRenderedPageBreak/>
        <w:pict>
          <v:line id="_x0000_s1492" style="position:absolute;left:0;text-align:left;z-index:251576832;mso-position-horizontal-relative:page;mso-position-vertical-relative:page" from="445.05pt,69.45pt" to="445.05pt,771pt" strokecolor="#d7d9da" strokeweight="5pt">
            <w10:wrap anchorx="page" anchory="page"/>
          </v:line>
        </w:pict>
      </w:r>
      <w:r w:rsidR="004404A8">
        <w:rPr>
          <w:color w:val="231F20"/>
          <w:spacing w:val="2"/>
        </w:rPr>
        <w:t xml:space="preserve">the </w:t>
      </w:r>
      <w:r w:rsidR="004404A8">
        <w:rPr>
          <w:color w:val="231F20"/>
          <w:spacing w:val="3"/>
        </w:rPr>
        <w:t xml:space="preserve">IMF’s surveillance </w:t>
      </w:r>
      <w:r w:rsidR="004404A8">
        <w:rPr>
          <w:color w:val="231F20"/>
        </w:rPr>
        <w:t>of</w:t>
      </w:r>
      <w:r w:rsidR="004404A8">
        <w:rPr>
          <w:color w:val="231F20"/>
          <w:spacing w:val="52"/>
        </w:rPr>
        <w:t xml:space="preserve"> </w:t>
      </w:r>
      <w:r w:rsidR="004404A8">
        <w:rPr>
          <w:color w:val="231F20"/>
          <w:spacing w:val="3"/>
        </w:rPr>
        <w:t xml:space="preserve">each member’s exchange rate policies </w:t>
      </w:r>
      <w:r w:rsidR="004404A8">
        <w:rPr>
          <w:color w:val="231F20"/>
          <w:spacing w:val="2"/>
        </w:rPr>
        <w:t xml:space="preserve">has </w:t>
      </w:r>
      <w:r w:rsidR="004404A8">
        <w:rPr>
          <w:color w:val="231F20"/>
          <w:spacing w:val="4"/>
        </w:rPr>
        <w:t>to</w:t>
      </w:r>
      <w:r w:rsidR="004404A8">
        <w:rPr>
          <w:color w:val="231F20"/>
          <w:spacing w:val="4"/>
          <w:w w:val="105"/>
        </w:rPr>
        <w:t xml:space="preserve"> </w:t>
      </w:r>
      <w:r w:rsidR="004404A8">
        <w:rPr>
          <w:color w:val="231F20"/>
        </w:rPr>
        <w:t xml:space="preserve">be </w:t>
      </w:r>
      <w:r w:rsidR="004404A8">
        <w:rPr>
          <w:color w:val="231F20"/>
          <w:spacing w:val="3"/>
        </w:rPr>
        <w:t xml:space="preserve">carried </w:t>
      </w:r>
      <w:r w:rsidR="004404A8">
        <w:rPr>
          <w:color w:val="231F20"/>
          <w:spacing w:val="2"/>
        </w:rPr>
        <w:t xml:space="preserve">out </w:t>
      </w:r>
      <w:r w:rsidR="004404A8">
        <w:rPr>
          <w:color w:val="231F20"/>
          <w:spacing w:val="3"/>
        </w:rPr>
        <w:t xml:space="preserve">within </w:t>
      </w:r>
      <w:r w:rsidR="004404A8">
        <w:rPr>
          <w:color w:val="231F20"/>
          <w:spacing w:val="2"/>
        </w:rPr>
        <w:t xml:space="preserve">the </w:t>
      </w:r>
      <w:r w:rsidR="004404A8">
        <w:rPr>
          <w:color w:val="231F20"/>
          <w:spacing w:val="3"/>
        </w:rPr>
        <w:t xml:space="preserve">framework </w:t>
      </w:r>
      <w:r w:rsidR="004404A8">
        <w:rPr>
          <w:color w:val="231F20"/>
        </w:rPr>
        <w:t xml:space="preserve">of a </w:t>
      </w:r>
      <w:r w:rsidR="004404A8">
        <w:rPr>
          <w:color w:val="231F20"/>
          <w:spacing w:val="3"/>
        </w:rPr>
        <w:t xml:space="preserve">comprehensive analysis </w:t>
      </w:r>
      <w:r w:rsidR="004404A8">
        <w:rPr>
          <w:color w:val="231F20"/>
        </w:rPr>
        <w:t xml:space="preserve">of </w:t>
      </w:r>
      <w:r w:rsidR="004404A8">
        <w:rPr>
          <w:color w:val="231F20"/>
          <w:spacing w:val="4"/>
        </w:rPr>
        <w:t>the</w:t>
      </w:r>
      <w:r w:rsidR="004404A8">
        <w:rPr>
          <w:color w:val="231F20"/>
          <w:spacing w:val="4"/>
          <w:w w:val="103"/>
        </w:rPr>
        <w:t xml:space="preserve"> </w:t>
      </w:r>
      <w:r w:rsidR="004404A8">
        <w:rPr>
          <w:color w:val="231F20"/>
          <w:spacing w:val="3"/>
        </w:rPr>
        <w:t>general</w:t>
      </w:r>
      <w:r w:rsidR="004404A8">
        <w:rPr>
          <w:color w:val="231F20"/>
          <w:spacing w:val="3"/>
        </w:rPr>
        <w:t xml:space="preserve"> economic situation </w:t>
      </w:r>
      <w:r w:rsidR="004404A8">
        <w:rPr>
          <w:color w:val="231F20"/>
          <w:spacing w:val="2"/>
        </w:rPr>
        <w:t xml:space="preserve">and </w:t>
      </w:r>
      <w:r w:rsidR="004404A8">
        <w:rPr>
          <w:color w:val="231F20"/>
          <w:spacing w:val="3"/>
        </w:rPr>
        <w:t xml:space="preserve">economic policy strategy </w:t>
      </w:r>
      <w:r w:rsidR="004404A8">
        <w:rPr>
          <w:color w:val="231F20"/>
        </w:rPr>
        <w:t xml:space="preserve">of </w:t>
      </w:r>
      <w:r w:rsidR="004404A8">
        <w:rPr>
          <w:color w:val="231F20"/>
          <w:spacing w:val="2"/>
        </w:rPr>
        <w:t xml:space="preserve">the </w:t>
      </w:r>
      <w:r w:rsidR="004404A8">
        <w:rPr>
          <w:color w:val="231F20"/>
          <w:spacing w:val="4"/>
        </w:rPr>
        <w:t>member.</w:t>
      </w: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regular monitoring </w:t>
      </w:r>
      <w:r>
        <w:rPr>
          <w:color w:val="231F20"/>
        </w:rPr>
        <w:t xml:space="preserve">of  </w:t>
      </w:r>
      <w:r>
        <w:rPr>
          <w:color w:val="231F20"/>
          <w:spacing w:val="3"/>
        </w:rPr>
        <w:t xml:space="preserve">economies,  </w:t>
      </w:r>
      <w:r>
        <w:rPr>
          <w:color w:val="231F20"/>
          <w:spacing w:val="2"/>
        </w:rPr>
        <w:t xml:space="preserve">and  </w:t>
      </w:r>
      <w:r>
        <w:rPr>
          <w:color w:val="231F20"/>
          <w:spacing w:val="3"/>
        </w:rPr>
        <w:t xml:space="preserve">associated  </w:t>
      </w:r>
      <w:r>
        <w:rPr>
          <w:color w:val="231F20"/>
          <w:spacing w:val="4"/>
        </w:rPr>
        <w:t xml:space="preserve">provision </w:t>
      </w:r>
      <w:r>
        <w:rPr>
          <w:color w:val="231F20"/>
        </w:rPr>
        <w:t xml:space="preserve">of </w:t>
      </w:r>
      <w:r>
        <w:rPr>
          <w:color w:val="231F20"/>
          <w:spacing w:val="3"/>
        </w:rPr>
        <w:t xml:space="preserve">policy advice, that </w:t>
      </w:r>
      <w:r>
        <w:rPr>
          <w:color w:val="231F20"/>
          <w:spacing w:val="2"/>
        </w:rPr>
        <w:t xml:space="preserve">IMF </w:t>
      </w:r>
      <w:r>
        <w:rPr>
          <w:color w:val="231F20"/>
          <w:spacing w:val="3"/>
        </w:rPr>
        <w:t xml:space="preserve">surveillance involves </w:t>
      </w:r>
      <w:r>
        <w:rPr>
          <w:color w:val="231F20"/>
          <w:spacing w:val="2"/>
        </w:rPr>
        <w:t xml:space="preserve">can </w:t>
      </w:r>
      <w:r>
        <w:rPr>
          <w:color w:val="231F20"/>
          <w:spacing w:val="3"/>
        </w:rPr>
        <w:t xml:space="preserve">help signal </w:t>
      </w:r>
      <w:r>
        <w:rPr>
          <w:color w:val="231F20"/>
          <w:spacing w:val="4"/>
        </w:rPr>
        <w:t xml:space="preserve">dangers </w:t>
      </w:r>
      <w:r>
        <w:rPr>
          <w:color w:val="231F20"/>
          <w:spacing w:val="3"/>
        </w:rPr>
        <w:t>ahead</w:t>
      </w:r>
      <w:r>
        <w:rPr>
          <w:color w:val="231F20"/>
          <w:spacing w:val="10"/>
        </w:rPr>
        <w:t xml:space="preserve"> </w:t>
      </w:r>
      <w:r>
        <w:rPr>
          <w:color w:val="231F20"/>
          <w:spacing w:val="2"/>
        </w:rPr>
        <w:t>and</w:t>
      </w:r>
      <w:r>
        <w:rPr>
          <w:color w:val="231F20"/>
          <w:spacing w:val="10"/>
        </w:rPr>
        <w:t xml:space="preserve"> </w:t>
      </w:r>
      <w:r>
        <w:rPr>
          <w:color w:val="231F20"/>
          <w:spacing w:val="3"/>
        </w:rPr>
        <w:t>enable</w:t>
      </w:r>
      <w:r>
        <w:rPr>
          <w:color w:val="231F20"/>
          <w:spacing w:val="10"/>
        </w:rPr>
        <w:t xml:space="preserve"> </w:t>
      </w:r>
      <w:r>
        <w:rPr>
          <w:color w:val="231F20"/>
          <w:spacing w:val="3"/>
        </w:rPr>
        <w:t>members</w:t>
      </w:r>
      <w:r>
        <w:rPr>
          <w:color w:val="231F20"/>
          <w:spacing w:val="10"/>
        </w:rPr>
        <w:t xml:space="preserve"> </w:t>
      </w:r>
      <w:r>
        <w:rPr>
          <w:color w:val="231F20"/>
        </w:rPr>
        <w:t>to</w:t>
      </w:r>
      <w:r>
        <w:rPr>
          <w:color w:val="231F20"/>
          <w:spacing w:val="10"/>
        </w:rPr>
        <w:t xml:space="preserve"> </w:t>
      </w:r>
      <w:r>
        <w:rPr>
          <w:color w:val="231F20"/>
          <w:spacing w:val="2"/>
        </w:rPr>
        <w:t>act</w:t>
      </w:r>
      <w:r>
        <w:rPr>
          <w:color w:val="231F20"/>
          <w:spacing w:val="11"/>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spacing w:val="3"/>
        </w:rPr>
        <w:t>timely</w:t>
      </w:r>
      <w:r>
        <w:rPr>
          <w:color w:val="231F20"/>
          <w:spacing w:val="10"/>
        </w:rPr>
        <w:t xml:space="preserve"> </w:t>
      </w:r>
      <w:r>
        <w:rPr>
          <w:color w:val="231F20"/>
          <w:spacing w:val="2"/>
        </w:rPr>
        <w:t>way</w:t>
      </w:r>
      <w:r>
        <w:rPr>
          <w:color w:val="231F20"/>
          <w:spacing w:val="10"/>
        </w:rPr>
        <w:t xml:space="preserve"> </w:t>
      </w:r>
      <w:r>
        <w:rPr>
          <w:color w:val="231F20"/>
        </w:rPr>
        <w:t>to</w:t>
      </w:r>
      <w:r>
        <w:rPr>
          <w:color w:val="231F20"/>
          <w:spacing w:val="11"/>
        </w:rPr>
        <w:t xml:space="preserve"> </w:t>
      </w:r>
      <w:r>
        <w:rPr>
          <w:color w:val="231F20"/>
          <w:spacing w:val="3"/>
        </w:rPr>
        <w:t>avoid</w:t>
      </w:r>
      <w:r>
        <w:rPr>
          <w:color w:val="231F20"/>
          <w:spacing w:val="10"/>
        </w:rPr>
        <w:t xml:space="preserve"> </w:t>
      </w:r>
      <w:r>
        <w:rPr>
          <w:color w:val="231F20"/>
          <w:spacing w:val="4"/>
        </w:rPr>
        <w:t>trouble.</w:t>
      </w:r>
    </w:p>
    <w:p w:rsidR="0090524C" w:rsidRDefault="0090524C">
      <w:pPr>
        <w:pStyle w:val="BodyText"/>
        <w:spacing w:before="11"/>
        <w:rPr>
          <w:sz w:val="29"/>
        </w:rPr>
      </w:pPr>
    </w:p>
    <w:p w:rsidR="0090524C" w:rsidRDefault="004404A8">
      <w:pPr>
        <w:pStyle w:val="BodyText"/>
        <w:spacing w:before="1"/>
        <w:ind w:left="237"/>
      </w:pPr>
      <w:r>
        <w:rPr>
          <w:color w:val="231F20"/>
        </w:rPr>
        <w:t>The IMF conducts its oversight in three ways:</w:t>
      </w:r>
    </w:p>
    <w:p w:rsidR="0090524C" w:rsidRDefault="0090524C">
      <w:pPr>
        <w:pStyle w:val="BodyText"/>
        <w:spacing w:before="11"/>
        <w:rPr>
          <w:sz w:val="35"/>
        </w:rPr>
      </w:pPr>
    </w:p>
    <w:p w:rsidR="0090524C" w:rsidRDefault="004404A8">
      <w:pPr>
        <w:pStyle w:val="ListParagraph"/>
        <w:numPr>
          <w:ilvl w:val="0"/>
          <w:numId w:val="88"/>
        </w:numPr>
        <w:tabs>
          <w:tab w:val="left" w:pos="1032"/>
        </w:tabs>
        <w:spacing w:before="1" w:line="297" w:lineRule="auto"/>
        <w:ind w:right="2050"/>
        <w:jc w:val="both"/>
        <w:rPr>
          <w:sz w:val="24"/>
        </w:rPr>
      </w:pPr>
      <w:r>
        <w:rPr>
          <w:rFonts w:ascii="UKIJ Nasq" w:hAnsi="UKIJ Nasq"/>
          <w:b/>
          <w:color w:val="231F20"/>
          <w:spacing w:val="3"/>
          <w:sz w:val="24"/>
        </w:rPr>
        <w:t xml:space="preserve">Country surveillance, </w:t>
      </w:r>
      <w:r>
        <w:rPr>
          <w:color w:val="231F20"/>
          <w:spacing w:val="3"/>
          <w:sz w:val="24"/>
        </w:rPr>
        <w:t xml:space="preserve">which takes </w:t>
      </w:r>
      <w:r>
        <w:rPr>
          <w:color w:val="231F20"/>
          <w:spacing w:val="2"/>
          <w:sz w:val="24"/>
        </w:rPr>
        <w:t xml:space="preserve">the </w:t>
      </w:r>
      <w:r>
        <w:rPr>
          <w:color w:val="231F20"/>
          <w:spacing w:val="3"/>
          <w:sz w:val="24"/>
        </w:rPr>
        <w:t xml:space="preserve">form </w:t>
      </w:r>
      <w:r>
        <w:rPr>
          <w:color w:val="231F20"/>
          <w:sz w:val="24"/>
        </w:rPr>
        <w:t xml:space="preserve">of </w:t>
      </w:r>
      <w:r>
        <w:rPr>
          <w:color w:val="231F20"/>
          <w:spacing w:val="3"/>
          <w:sz w:val="24"/>
        </w:rPr>
        <w:t xml:space="preserve">regular </w:t>
      </w:r>
      <w:r>
        <w:rPr>
          <w:color w:val="231F20"/>
          <w:spacing w:val="4"/>
          <w:sz w:val="24"/>
        </w:rPr>
        <w:t xml:space="preserve">(usually </w:t>
      </w:r>
      <w:r>
        <w:rPr>
          <w:color w:val="231F20"/>
          <w:spacing w:val="3"/>
          <w:sz w:val="24"/>
        </w:rPr>
        <w:t xml:space="preserve">yearly) comprehensive consultations with individual </w:t>
      </w:r>
      <w:r>
        <w:rPr>
          <w:color w:val="231F20"/>
          <w:spacing w:val="4"/>
          <w:sz w:val="24"/>
        </w:rPr>
        <w:t xml:space="preserve">member </w:t>
      </w:r>
      <w:r>
        <w:rPr>
          <w:color w:val="231F20"/>
          <w:spacing w:val="3"/>
          <w:sz w:val="24"/>
        </w:rPr>
        <w:t xml:space="preserve">countries about their economic policies, with interim </w:t>
      </w:r>
      <w:r>
        <w:rPr>
          <w:color w:val="231F20"/>
          <w:spacing w:val="4"/>
          <w:sz w:val="24"/>
        </w:rPr>
        <w:t xml:space="preserve">discussions </w:t>
      </w:r>
      <w:r>
        <w:rPr>
          <w:color w:val="231F20"/>
          <w:sz w:val="24"/>
        </w:rPr>
        <w:t xml:space="preserve">as </w:t>
      </w:r>
      <w:r>
        <w:rPr>
          <w:color w:val="231F20"/>
          <w:spacing w:val="3"/>
          <w:sz w:val="24"/>
        </w:rPr>
        <w:t xml:space="preserve">needed. </w:t>
      </w:r>
      <w:r>
        <w:rPr>
          <w:color w:val="231F20"/>
          <w:spacing w:val="2"/>
          <w:sz w:val="24"/>
        </w:rPr>
        <w:t xml:space="preserve">The </w:t>
      </w:r>
      <w:r>
        <w:rPr>
          <w:color w:val="231F20"/>
          <w:spacing w:val="3"/>
          <w:sz w:val="24"/>
        </w:rPr>
        <w:t xml:space="preserve">consultations </w:t>
      </w:r>
      <w:r>
        <w:rPr>
          <w:color w:val="231F20"/>
          <w:spacing w:val="2"/>
          <w:sz w:val="24"/>
        </w:rPr>
        <w:t xml:space="preserve">are </w:t>
      </w:r>
      <w:r>
        <w:rPr>
          <w:color w:val="231F20"/>
          <w:spacing w:val="3"/>
          <w:sz w:val="24"/>
        </w:rPr>
        <w:t xml:space="preserve">referred </w:t>
      </w:r>
      <w:r>
        <w:rPr>
          <w:color w:val="231F20"/>
          <w:sz w:val="24"/>
        </w:rPr>
        <w:t xml:space="preserve">to as </w:t>
      </w:r>
      <w:r>
        <w:rPr>
          <w:rFonts w:ascii="Times New Roman" w:hAnsi="Times New Roman"/>
          <w:i/>
          <w:color w:val="231F20"/>
          <w:spacing w:val="3"/>
          <w:sz w:val="24"/>
        </w:rPr>
        <w:t xml:space="preserve">“Article </w:t>
      </w:r>
      <w:r>
        <w:rPr>
          <w:rFonts w:ascii="Times New Roman" w:hAnsi="Times New Roman"/>
          <w:i/>
          <w:color w:val="231F20"/>
          <w:spacing w:val="4"/>
          <w:sz w:val="24"/>
        </w:rPr>
        <w:t xml:space="preserve">IV </w:t>
      </w:r>
      <w:r>
        <w:rPr>
          <w:rFonts w:ascii="Times New Roman" w:hAnsi="Times New Roman"/>
          <w:i/>
          <w:color w:val="231F20"/>
          <w:spacing w:val="3"/>
          <w:sz w:val="24"/>
        </w:rPr>
        <w:t xml:space="preserve">consultations” </w:t>
      </w:r>
      <w:r>
        <w:rPr>
          <w:color w:val="231F20"/>
          <w:sz w:val="24"/>
        </w:rPr>
        <w:t xml:space="preserve">as </w:t>
      </w:r>
      <w:r>
        <w:rPr>
          <w:color w:val="231F20"/>
          <w:spacing w:val="3"/>
          <w:sz w:val="24"/>
        </w:rPr>
        <w:t xml:space="preserve">they </w:t>
      </w:r>
      <w:r>
        <w:rPr>
          <w:color w:val="231F20"/>
          <w:spacing w:val="2"/>
          <w:sz w:val="24"/>
        </w:rPr>
        <w:t xml:space="preserve">are </w:t>
      </w:r>
      <w:r>
        <w:rPr>
          <w:color w:val="231F20"/>
          <w:spacing w:val="3"/>
          <w:sz w:val="24"/>
        </w:rPr>
        <w:t xml:space="preserve">mandated </w:t>
      </w:r>
      <w:r>
        <w:rPr>
          <w:color w:val="231F20"/>
          <w:sz w:val="24"/>
        </w:rPr>
        <w:t xml:space="preserve">by </w:t>
      </w:r>
      <w:r>
        <w:rPr>
          <w:color w:val="231F20"/>
          <w:spacing w:val="3"/>
          <w:sz w:val="24"/>
        </w:rPr>
        <w:t xml:space="preserve">Article </w:t>
      </w:r>
      <w:r>
        <w:rPr>
          <w:color w:val="231F20"/>
          <w:sz w:val="24"/>
        </w:rPr>
        <w:t xml:space="preserve">IV of </w:t>
      </w:r>
      <w:r>
        <w:rPr>
          <w:color w:val="231F20"/>
          <w:spacing w:val="2"/>
          <w:sz w:val="24"/>
        </w:rPr>
        <w:t xml:space="preserve">the </w:t>
      </w:r>
      <w:r>
        <w:rPr>
          <w:color w:val="231F20"/>
          <w:spacing w:val="4"/>
          <w:sz w:val="24"/>
        </w:rPr>
        <w:t xml:space="preserve">IMF’s </w:t>
      </w:r>
      <w:r>
        <w:rPr>
          <w:color w:val="231F20"/>
          <w:spacing w:val="3"/>
          <w:sz w:val="24"/>
        </w:rPr>
        <w:t xml:space="preserve">charter. (They </w:t>
      </w:r>
      <w:r>
        <w:rPr>
          <w:color w:val="231F20"/>
          <w:spacing w:val="2"/>
          <w:sz w:val="24"/>
        </w:rPr>
        <w:t xml:space="preserve">are </w:t>
      </w:r>
      <w:r>
        <w:rPr>
          <w:color w:val="231F20"/>
          <w:spacing w:val="3"/>
          <w:sz w:val="24"/>
        </w:rPr>
        <w:t xml:space="preserve">also referred </w:t>
      </w:r>
      <w:r>
        <w:rPr>
          <w:color w:val="231F20"/>
          <w:sz w:val="24"/>
        </w:rPr>
        <w:t xml:space="preserve">to as </w:t>
      </w:r>
      <w:r>
        <w:rPr>
          <w:color w:val="231F20"/>
          <w:spacing w:val="3"/>
          <w:sz w:val="24"/>
        </w:rPr>
        <w:t xml:space="preserve">“bilateral” consultations, </w:t>
      </w:r>
      <w:r>
        <w:rPr>
          <w:color w:val="231F20"/>
          <w:spacing w:val="4"/>
          <w:sz w:val="24"/>
        </w:rPr>
        <w:t xml:space="preserve">but </w:t>
      </w:r>
      <w:r>
        <w:rPr>
          <w:color w:val="231F20"/>
          <w:spacing w:val="3"/>
          <w:sz w:val="24"/>
        </w:rPr>
        <w:t xml:space="preserve">this </w:t>
      </w:r>
      <w:r>
        <w:rPr>
          <w:color w:val="231F20"/>
          <w:sz w:val="24"/>
        </w:rPr>
        <w:t xml:space="preserve">is </w:t>
      </w:r>
      <w:r>
        <w:rPr>
          <w:color w:val="231F20"/>
          <w:spacing w:val="3"/>
          <w:sz w:val="24"/>
        </w:rPr>
        <w:t xml:space="preserve">strictly speaking </w:t>
      </w:r>
      <w:r>
        <w:rPr>
          <w:color w:val="231F20"/>
          <w:sz w:val="24"/>
        </w:rPr>
        <w:t xml:space="preserve">a </w:t>
      </w:r>
      <w:r>
        <w:rPr>
          <w:color w:val="231F20"/>
          <w:spacing w:val="3"/>
          <w:sz w:val="24"/>
        </w:rPr>
        <w:t xml:space="preserve">misnomer: when </w:t>
      </w:r>
      <w:r>
        <w:rPr>
          <w:color w:val="231F20"/>
          <w:spacing w:val="2"/>
          <w:sz w:val="24"/>
        </w:rPr>
        <w:t xml:space="preserve">the IMF </w:t>
      </w:r>
      <w:r>
        <w:rPr>
          <w:color w:val="231F20"/>
          <w:spacing w:val="3"/>
          <w:sz w:val="24"/>
        </w:rPr>
        <w:t xml:space="preserve">consults with </w:t>
      </w:r>
      <w:r>
        <w:rPr>
          <w:color w:val="231F20"/>
          <w:sz w:val="24"/>
        </w:rPr>
        <w:t xml:space="preserve">a </w:t>
      </w:r>
      <w:r>
        <w:rPr>
          <w:color w:val="231F20"/>
          <w:spacing w:val="3"/>
          <w:sz w:val="24"/>
        </w:rPr>
        <w:t xml:space="preserve">member country, </w:t>
      </w:r>
      <w:r>
        <w:rPr>
          <w:color w:val="231F20"/>
          <w:sz w:val="24"/>
        </w:rPr>
        <w:t xml:space="preserve">it </w:t>
      </w:r>
      <w:r>
        <w:rPr>
          <w:color w:val="231F20"/>
          <w:spacing w:val="3"/>
          <w:sz w:val="24"/>
        </w:rPr>
        <w:t xml:space="preserve">represents </w:t>
      </w:r>
      <w:r>
        <w:rPr>
          <w:color w:val="231F20"/>
          <w:spacing w:val="2"/>
          <w:sz w:val="24"/>
        </w:rPr>
        <w:t xml:space="preserve">the </w:t>
      </w:r>
      <w:r>
        <w:rPr>
          <w:color w:val="231F20"/>
          <w:spacing w:val="3"/>
          <w:sz w:val="24"/>
        </w:rPr>
        <w:t xml:space="preserve">entire membership, </w:t>
      </w:r>
      <w:r>
        <w:rPr>
          <w:color w:val="231F20"/>
          <w:sz w:val="24"/>
        </w:rPr>
        <w:t xml:space="preserve">so </w:t>
      </w:r>
      <w:r>
        <w:rPr>
          <w:color w:val="231F20"/>
          <w:spacing w:val="3"/>
          <w:sz w:val="24"/>
        </w:rPr>
        <w:t xml:space="preserve">that </w:t>
      </w:r>
      <w:r>
        <w:rPr>
          <w:color w:val="231F20"/>
          <w:spacing w:val="4"/>
          <w:sz w:val="24"/>
        </w:rPr>
        <w:t xml:space="preserve">the </w:t>
      </w:r>
      <w:r>
        <w:rPr>
          <w:color w:val="231F20"/>
          <w:spacing w:val="3"/>
          <w:sz w:val="24"/>
        </w:rPr>
        <w:t xml:space="preserve">consultations </w:t>
      </w:r>
      <w:r>
        <w:rPr>
          <w:color w:val="231F20"/>
          <w:spacing w:val="2"/>
          <w:sz w:val="24"/>
        </w:rPr>
        <w:t xml:space="preserve">are </w:t>
      </w:r>
      <w:r>
        <w:rPr>
          <w:color w:val="231F20"/>
          <w:spacing w:val="3"/>
          <w:sz w:val="24"/>
        </w:rPr>
        <w:t xml:space="preserve">really always multilateral). </w:t>
      </w:r>
      <w:r>
        <w:rPr>
          <w:color w:val="231F20"/>
          <w:spacing w:val="2"/>
          <w:sz w:val="24"/>
        </w:rPr>
        <w:t xml:space="preserve">The IMF </w:t>
      </w:r>
      <w:r>
        <w:rPr>
          <w:color w:val="231F20"/>
          <w:spacing w:val="4"/>
          <w:sz w:val="24"/>
        </w:rPr>
        <w:t xml:space="preserve">supplements </w:t>
      </w:r>
      <w:r>
        <w:rPr>
          <w:color w:val="231F20"/>
          <w:spacing w:val="2"/>
          <w:sz w:val="24"/>
        </w:rPr>
        <w:t xml:space="preserve">its </w:t>
      </w:r>
      <w:r>
        <w:rPr>
          <w:color w:val="231F20"/>
          <w:spacing w:val="3"/>
          <w:sz w:val="24"/>
        </w:rPr>
        <w:t xml:space="preserve">usually annual country consultations with  additional  </w:t>
      </w:r>
      <w:r>
        <w:rPr>
          <w:color w:val="231F20"/>
          <w:spacing w:val="4"/>
          <w:sz w:val="24"/>
        </w:rPr>
        <w:t xml:space="preserve">staff  </w:t>
      </w:r>
      <w:r>
        <w:rPr>
          <w:color w:val="231F20"/>
          <w:spacing w:val="3"/>
          <w:sz w:val="24"/>
        </w:rPr>
        <w:t xml:space="preserve">visits </w:t>
      </w:r>
      <w:r>
        <w:rPr>
          <w:color w:val="231F20"/>
          <w:sz w:val="24"/>
        </w:rPr>
        <w:t xml:space="preserve">to </w:t>
      </w:r>
      <w:r>
        <w:rPr>
          <w:color w:val="231F20"/>
          <w:spacing w:val="3"/>
          <w:sz w:val="24"/>
        </w:rPr>
        <w:t xml:space="preserve">member countries when needed. </w:t>
      </w:r>
      <w:r>
        <w:rPr>
          <w:color w:val="231F20"/>
          <w:spacing w:val="2"/>
          <w:sz w:val="24"/>
        </w:rPr>
        <w:t xml:space="preserve">The </w:t>
      </w:r>
      <w:r>
        <w:rPr>
          <w:color w:val="231F20"/>
          <w:spacing w:val="3"/>
          <w:sz w:val="24"/>
        </w:rPr>
        <w:t xml:space="preserve">Executive </w:t>
      </w:r>
      <w:r>
        <w:rPr>
          <w:color w:val="231F20"/>
          <w:spacing w:val="4"/>
          <w:sz w:val="24"/>
        </w:rPr>
        <w:t>Bo</w:t>
      </w:r>
      <w:r>
        <w:rPr>
          <w:color w:val="231F20"/>
          <w:spacing w:val="4"/>
          <w:sz w:val="24"/>
        </w:rPr>
        <w:t xml:space="preserve">ard  </w:t>
      </w:r>
      <w:r>
        <w:rPr>
          <w:color w:val="231F20"/>
          <w:spacing w:val="3"/>
          <w:sz w:val="24"/>
        </w:rPr>
        <w:t xml:space="preserve">also holds frequent, informal meetings </w:t>
      </w:r>
      <w:r>
        <w:rPr>
          <w:color w:val="231F20"/>
          <w:sz w:val="24"/>
        </w:rPr>
        <w:t xml:space="preserve">to </w:t>
      </w:r>
      <w:r>
        <w:rPr>
          <w:color w:val="231F20"/>
          <w:spacing w:val="3"/>
          <w:sz w:val="24"/>
        </w:rPr>
        <w:t xml:space="preserve">review economic </w:t>
      </w:r>
      <w:r>
        <w:rPr>
          <w:color w:val="231F20"/>
          <w:spacing w:val="4"/>
          <w:sz w:val="24"/>
        </w:rPr>
        <w:t xml:space="preserve">and </w:t>
      </w:r>
      <w:r>
        <w:rPr>
          <w:color w:val="231F20"/>
          <w:spacing w:val="3"/>
          <w:sz w:val="24"/>
        </w:rPr>
        <w:t xml:space="preserve">financial developments </w:t>
      </w:r>
      <w:r>
        <w:rPr>
          <w:color w:val="231F20"/>
          <w:sz w:val="24"/>
        </w:rPr>
        <w:t xml:space="preserve">in </w:t>
      </w:r>
      <w:r>
        <w:rPr>
          <w:color w:val="231F20"/>
          <w:spacing w:val="3"/>
          <w:sz w:val="24"/>
        </w:rPr>
        <w:t xml:space="preserve">selected member countries </w:t>
      </w:r>
      <w:r>
        <w:rPr>
          <w:color w:val="231F20"/>
          <w:spacing w:val="2"/>
          <w:sz w:val="24"/>
        </w:rPr>
        <w:t>and</w:t>
      </w:r>
      <w:r>
        <w:rPr>
          <w:color w:val="231F20"/>
          <w:spacing w:val="9"/>
          <w:sz w:val="24"/>
        </w:rPr>
        <w:t xml:space="preserve"> </w:t>
      </w:r>
      <w:r>
        <w:rPr>
          <w:color w:val="231F20"/>
          <w:spacing w:val="4"/>
          <w:sz w:val="24"/>
        </w:rPr>
        <w:t>regions.</w:t>
      </w:r>
    </w:p>
    <w:p w:rsidR="0090524C" w:rsidRDefault="004404A8">
      <w:pPr>
        <w:pStyle w:val="ListParagraph"/>
        <w:numPr>
          <w:ilvl w:val="0"/>
          <w:numId w:val="88"/>
        </w:numPr>
        <w:tabs>
          <w:tab w:val="left" w:pos="1032"/>
        </w:tabs>
        <w:spacing w:before="223" w:line="295" w:lineRule="auto"/>
        <w:ind w:right="2050"/>
        <w:jc w:val="both"/>
        <w:rPr>
          <w:sz w:val="24"/>
        </w:rPr>
      </w:pPr>
      <w:r>
        <w:rPr>
          <w:rFonts w:ascii="UKIJ Nasq" w:hAnsi="UKIJ Nasq"/>
          <w:b/>
          <w:color w:val="231F20"/>
          <w:spacing w:val="3"/>
          <w:sz w:val="24"/>
        </w:rPr>
        <w:t xml:space="preserve">Global surveillance, </w:t>
      </w:r>
      <w:r>
        <w:rPr>
          <w:color w:val="231F20"/>
          <w:spacing w:val="3"/>
          <w:sz w:val="24"/>
        </w:rPr>
        <w:t xml:space="preserve">which entails reviews </w:t>
      </w:r>
      <w:r>
        <w:rPr>
          <w:color w:val="231F20"/>
          <w:sz w:val="24"/>
        </w:rPr>
        <w:t xml:space="preserve">by </w:t>
      </w:r>
      <w:r>
        <w:rPr>
          <w:color w:val="231F20"/>
          <w:spacing w:val="2"/>
          <w:sz w:val="24"/>
        </w:rPr>
        <w:t xml:space="preserve">the </w:t>
      </w:r>
      <w:r>
        <w:rPr>
          <w:color w:val="231F20"/>
          <w:spacing w:val="3"/>
          <w:sz w:val="24"/>
        </w:rPr>
        <w:t xml:space="preserve">IMF’s </w:t>
      </w:r>
      <w:r>
        <w:rPr>
          <w:color w:val="231F20"/>
          <w:spacing w:val="4"/>
          <w:sz w:val="24"/>
        </w:rPr>
        <w:t xml:space="preserve">Executive </w:t>
      </w:r>
      <w:r>
        <w:rPr>
          <w:color w:val="231F20"/>
          <w:spacing w:val="3"/>
          <w:sz w:val="24"/>
        </w:rPr>
        <w:t xml:space="preserve">Board </w:t>
      </w:r>
      <w:r>
        <w:rPr>
          <w:color w:val="231F20"/>
          <w:sz w:val="24"/>
        </w:rPr>
        <w:t xml:space="preserve">of </w:t>
      </w:r>
      <w:r>
        <w:rPr>
          <w:color w:val="231F20"/>
          <w:spacing w:val="3"/>
          <w:sz w:val="24"/>
        </w:rPr>
        <w:t xml:space="preserve">global economic trends </w:t>
      </w:r>
      <w:r>
        <w:rPr>
          <w:color w:val="231F20"/>
          <w:spacing w:val="2"/>
          <w:sz w:val="24"/>
        </w:rPr>
        <w:t xml:space="preserve">and </w:t>
      </w:r>
      <w:r>
        <w:rPr>
          <w:color w:val="231F20"/>
          <w:spacing w:val="3"/>
          <w:sz w:val="24"/>
        </w:rPr>
        <w:t xml:space="preserve">developments. </w:t>
      </w:r>
      <w:r>
        <w:rPr>
          <w:color w:val="231F20"/>
          <w:spacing w:val="2"/>
          <w:sz w:val="24"/>
        </w:rPr>
        <w:t xml:space="preserve">The </w:t>
      </w:r>
      <w:r>
        <w:rPr>
          <w:color w:val="231F20"/>
          <w:spacing w:val="4"/>
          <w:sz w:val="24"/>
        </w:rPr>
        <w:t xml:space="preserve">main </w:t>
      </w:r>
      <w:r>
        <w:rPr>
          <w:color w:val="231F20"/>
          <w:spacing w:val="3"/>
          <w:sz w:val="24"/>
        </w:rPr>
        <w:t xml:space="preserve">reviews </w:t>
      </w:r>
      <w:r>
        <w:rPr>
          <w:color w:val="231F20"/>
          <w:sz w:val="24"/>
        </w:rPr>
        <w:t xml:space="preserve">of </w:t>
      </w:r>
      <w:r>
        <w:rPr>
          <w:color w:val="231F20"/>
          <w:spacing w:val="3"/>
          <w:sz w:val="24"/>
        </w:rPr>
        <w:t xml:space="preserve">this kind </w:t>
      </w:r>
      <w:r>
        <w:rPr>
          <w:color w:val="231F20"/>
          <w:spacing w:val="2"/>
          <w:sz w:val="24"/>
        </w:rPr>
        <w:t xml:space="preserve">are </w:t>
      </w:r>
      <w:r>
        <w:rPr>
          <w:color w:val="231F20"/>
          <w:spacing w:val="3"/>
          <w:sz w:val="24"/>
        </w:rPr>
        <w:t xml:space="preserve">based </w:t>
      </w:r>
      <w:r>
        <w:rPr>
          <w:color w:val="231F20"/>
          <w:sz w:val="24"/>
        </w:rPr>
        <w:t xml:space="preserve">on </w:t>
      </w:r>
      <w:r>
        <w:rPr>
          <w:rFonts w:ascii="Times New Roman" w:hAnsi="Times New Roman"/>
          <w:i/>
          <w:color w:val="231F20"/>
          <w:spacing w:val="3"/>
          <w:sz w:val="24"/>
        </w:rPr>
        <w:t xml:space="preserve">World Economic Outlook </w:t>
      </w:r>
      <w:r>
        <w:rPr>
          <w:color w:val="231F20"/>
          <w:spacing w:val="4"/>
          <w:sz w:val="24"/>
        </w:rPr>
        <w:t xml:space="preserve">and </w:t>
      </w:r>
      <w:r>
        <w:rPr>
          <w:rFonts w:ascii="Times New Roman" w:hAnsi="Times New Roman"/>
          <w:i/>
          <w:color w:val="231F20"/>
          <w:spacing w:val="3"/>
          <w:sz w:val="24"/>
        </w:rPr>
        <w:t xml:space="preserve">Global Financial Stability </w:t>
      </w:r>
      <w:r>
        <w:rPr>
          <w:color w:val="231F20"/>
          <w:spacing w:val="3"/>
          <w:sz w:val="24"/>
        </w:rPr>
        <w:t xml:space="preserve">reports prepared </w:t>
      </w:r>
      <w:r>
        <w:rPr>
          <w:color w:val="231F20"/>
          <w:sz w:val="24"/>
        </w:rPr>
        <w:t xml:space="preserve">by </w:t>
      </w:r>
      <w:r>
        <w:rPr>
          <w:color w:val="231F20"/>
          <w:spacing w:val="2"/>
          <w:sz w:val="24"/>
        </w:rPr>
        <w:t xml:space="preserve">IMF </w:t>
      </w:r>
      <w:r>
        <w:rPr>
          <w:color w:val="231F20"/>
          <w:spacing w:val="3"/>
          <w:sz w:val="24"/>
        </w:rPr>
        <w:t xml:space="preserve">staff, </w:t>
      </w:r>
      <w:r>
        <w:rPr>
          <w:color w:val="231F20"/>
          <w:spacing w:val="4"/>
          <w:sz w:val="24"/>
        </w:rPr>
        <w:t xml:space="preserve">normally </w:t>
      </w:r>
      <w:r>
        <w:rPr>
          <w:color w:val="231F20"/>
          <w:spacing w:val="3"/>
          <w:sz w:val="24"/>
        </w:rPr>
        <w:t xml:space="preserve">twice </w:t>
      </w:r>
      <w:r>
        <w:rPr>
          <w:color w:val="231F20"/>
          <w:sz w:val="24"/>
        </w:rPr>
        <w:t xml:space="preserve">a </w:t>
      </w:r>
      <w:r>
        <w:rPr>
          <w:color w:val="231F20"/>
          <w:spacing w:val="3"/>
          <w:sz w:val="24"/>
        </w:rPr>
        <w:t xml:space="preserve">year, before </w:t>
      </w:r>
      <w:r>
        <w:rPr>
          <w:color w:val="231F20"/>
          <w:spacing w:val="2"/>
          <w:sz w:val="24"/>
        </w:rPr>
        <w:t xml:space="preserve">the </w:t>
      </w:r>
      <w:r>
        <w:rPr>
          <w:color w:val="231F20"/>
          <w:spacing w:val="3"/>
          <w:sz w:val="24"/>
        </w:rPr>
        <w:t xml:space="preserve">semiannual meetings </w:t>
      </w:r>
      <w:r>
        <w:rPr>
          <w:color w:val="231F20"/>
          <w:sz w:val="24"/>
        </w:rPr>
        <w:t xml:space="preserve">of </w:t>
      </w:r>
      <w:r>
        <w:rPr>
          <w:color w:val="231F20"/>
          <w:spacing w:val="2"/>
          <w:sz w:val="24"/>
        </w:rPr>
        <w:t xml:space="preserve">the </w:t>
      </w:r>
      <w:r>
        <w:rPr>
          <w:color w:val="231F20"/>
          <w:spacing w:val="4"/>
          <w:sz w:val="24"/>
        </w:rPr>
        <w:t xml:space="preserve">International </w:t>
      </w:r>
      <w:r>
        <w:rPr>
          <w:color w:val="231F20"/>
          <w:spacing w:val="3"/>
          <w:sz w:val="24"/>
        </w:rPr>
        <w:t xml:space="preserve">Monetary </w:t>
      </w:r>
      <w:r>
        <w:rPr>
          <w:color w:val="231F20"/>
          <w:spacing w:val="2"/>
          <w:sz w:val="24"/>
        </w:rPr>
        <w:t xml:space="preserve">and </w:t>
      </w:r>
      <w:r>
        <w:rPr>
          <w:color w:val="231F20"/>
          <w:spacing w:val="3"/>
          <w:sz w:val="24"/>
        </w:rPr>
        <w:t xml:space="preserve">Financial Committee.  </w:t>
      </w:r>
      <w:r>
        <w:rPr>
          <w:color w:val="231F20"/>
          <w:spacing w:val="2"/>
          <w:sz w:val="24"/>
        </w:rPr>
        <w:t xml:space="preserve">The  </w:t>
      </w:r>
      <w:r>
        <w:rPr>
          <w:color w:val="231F20"/>
          <w:spacing w:val="3"/>
          <w:sz w:val="24"/>
        </w:rPr>
        <w:t xml:space="preserve">reports  </w:t>
      </w:r>
      <w:r>
        <w:rPr>
          <w:color w:val="231F20"/>
          <w:spacing w:val="2"/>
          <w:sz w:val="24"/>
        </w:rPr>
        <w:t xml:space="preserve">are  </w:t>
      </w:r>
      <w:r>
        <w:rPr>
          <w:color w:val="231F20"/>
          <w:spacing w:val="4"/>
          <w:sz w:val="24"/>
        </w:rPr>
        <w:t>pub</w:t>
      </w:r>
      <w:r>
        <w:rPr>
          <w:color w:val="231F20"/>
          <w:spacing w:val="4"/>
          <w:sz w:val="24"/>
        </w:rPr>
        <w:t xml:space="preserve">lished </w:t>
      </w:r>
      <w:r>
        <w:rPr>
          <w:color w:val="231F20"/>
          <w:sz w:val="24"/>
        </w:rPr>
        <w:t xml:space="preserve">in </w:t>
      </w:r>
      <w:r>
        <w:rPr>
          <w:color w:val="231F20"/>
          <w:spacing w:val="3"/>
          <w:sz w:val="24"/>
        </w:rPr>
        <w:t xml:space="preserve">full prior </w:t>
      </w:r>
      <w:r>
        <w:rPr>
          <w:color w:val="231F20"/>
          <w:sz w:val="24"/>
        </w:rPr>
        <w:t xml:space="preserve">to </w:t>
      </w:r>
      <w:r>
        <w:rPr>
          <w:color w:val="231F20"/>
          <w:spacing w:val="2"/>
          <w:sz w:val="24"/>
        </w:rPr>
        <w:t xml:space="preserve">the </w:t>
      </w:r>
      <w:r>
        <w:rPr>
          <w:color w:val="231F20"/>
          <w:spacing w:val="3"/>
          <w:sz w:val="24"/>
        </w:rPr>
        <w:t xml:space="preserve">IMFC meetings, together with </w:t>
      </w:r>
      <w:r>
        <w:rPr>
          <w:color w:val="231F20"/>
          <w:spacing w:val="2"/>
          <w:sz w:val="24"/>
        </w:rPr>
        <w:t xml:space="preserve">the </w:t>
      </w:r>
      <w:r>
        <w:rPr>
          <w:color w:val="231F20"/>
          <w:spacing w:val="4"/>
          <w:sz w:val="24"/>
        </w:rPr>
        <w:t xml:space="preserve">Chairman’s </w:t>
      </w:r>
      <w:r>
        <w:rPr>
          <w:color w:val="231F20"/>
          <w:spacing w:val="3"/>
          <w:sz w:val="24"/>
        </w:rPr>
        <w:t xml:space="preserve">summing </w:t>
      </w:r>
      <w:r>
        <w:rPr>
          <w:color w:val="231F20"/>
          <w:sz w:val="24"/>
        </w:rPr>
        <w:t xml:space="preserve">up of </w:t>
      </w:r>
      <w:r>
        <w:rPr>
          <w:color w:val="231F20"/>
          <w:spacing w:val="2"/>
          <w:sz w:val="24"/>
        </w:rPr>
        <w:t xml:space="preserve">the </w:t>
      </w:r>
      <w:r>
        <w:rPr>
          <w:color w:val="231F20"/>
          <w:spacing w:val="3"/>
          <w:sz w:val="24"/>
        </w:rPr>
        <w:t xml:space="preserve">Executive Board’s discussion. </w:t>
      </w:r>
      <w:r>
        <w:rPr>
          <w:color w:val="231F20"/>
          <w:spacing w:val="2"/>
          <w:sz w:val="24"/>
        </w:rPr>
        <w:t xml:space="preserve">The </w:t>
      </w:r>
      <w:r>
        <w:rPr>
          <w:color w:val="231F20"/>
          <w:spacing w:val="4"/>
          <w:sz w:val="24"/>
        </w:rPr>
        <w:t xml:space="preserve">Executive </w:t>
      </w:r>
      <w:r>
        <w:rPr>
          <w:color w:val="231F20"/>
          <w:spacing w:val="3"/>
          <w:sz w:val="24"/>
        </w:rPr>
        <w:t xml:space="preserve">Board also holds more frequent, informal discussions </w:t>
      </w:r>
      <w:r>
        <w:rPr>
          <w:color w:val="231F20"/>
          <w:sz w:val="24"/>
        </w:rPr>
        <w:t xml:space="preserve">on </w:t>
      </w:r>
      <w:r>
        <w:rPr>
          <w:color w:val="231F20"/>
          <w:spacing w:val="4"/>
          <w:sz w:val="24"/>
        </w:rPr>
        <w:t xml:space="preserve">world </w:t>
      </w:r>
      <w:r>
        <w:rPr>
          <w:color w:val="231F20"/>
          <w:spacing w:val="3"/>
          <w:sz w:val="24"/>
        </w:rPr>
        <w:t xml:space="preserve">economic </w:t>
      </w:r>
      <w:r>
        <w:rPr>
          <w:color w:val="231F20"/>
          <w:spacing w:val="2"/>
          <w:sz w:val="24"/>
        </w:rPr>
        <w:t xml:space="preserve">and </w:t>
      </w:r>
      <w:r>
        <w:rPr>
          <w:color w:val="231F20"/>
          <w:spacing w:val="3"/>
          <w:sz w:val="24"/>
        </w:rPr>
        <w:t>market</w:t>
      </w:r>
      <w:r>
        <w:rPr>
          <w:color w:val="231F20"/>
          <w:spacing w:val="12"/>
          <w:sz w:val="24"/>
        </w:rPr>
        <w:t xml:space="preserve"> </w:t>
      </w:r>
      <w:r>
        <w:rPr>
          <w:color w:val="231F20"/>
          <w:spacing w:val="4"/>
          <w:sz w:val="24"/>
        </w:rPr>
        <w:t>developments.</w:t>
      </w:r>
    </w:p>
    <w:p w:rsidR="0090524C" w:rsidRDefault="004404A8">
      <w:pPr>
        <w:pStyle w:val="ListParagraph"/>
        <w:numPr>
          <w:ilvl w:val="0"/>
          <w:numId w:val="88"/>
        </w:numPr>
        <w:tabs>
          <w:tab w:val="left" w:pos="1032"/>
        </w:tabs>
        <w:spacing w:before="245" w:line="295" w:lineRule="auto"/>
        <w:ind w:right="2050"/>
        <w:jc w:val="both"/>
        <w:rPr>
          <w:sz w:val="24"/>
        </w:rPr>
      </w:pPr>
      <w:r>
        <w:rPr>
          <w:rFonts w:ascii="UKIJ Nasq"/>
          <w:b/>
          <w:color w:val="231F20"/>
          <w:spacing w:val="3"/>
          <w:w w:val="105"/>
          <w:sz w:val="24"/>
        </w:rPr>
        <w:t xml:space="preserve">Regional surveillance, </w:t>
      </w:r>
      <w:r>
        <w:rPr>
          <w:color w:val="231F20"/>
          <w:spacing w:val="3"/>
          <w:w w:val="105"/>
          <w:sz w:val="24"/>
        </w:rPr>
        <w:t>und</w:t>
      </w:r>
      <w:r>
        <w:rPr>
          <w:color w:val="231F20"/>
          <w:spacing w:val="3"/>
          <w:w w:val="105"/>
          <w:sz w:val="24"/>
        </w:rPr>
        <w:t xml:space="preserve">er which </w:t>
      </w:r>
      <w:r>
        <w:rPr>
          <w:color w:val="231F20"/>
          <w:spacing w:val="2"/>
          <w:w w:val="105"/>
          <w:sz w:val="24"/>
        </w:rPr>
        <w:t xml:space="preserve">the IMF </w:t>
      </w:r>
      <w:r>
        <w:rPr>
          <w:color w:val="231F20"/>
          <w:spacing w:val="3"/>
          <w:w w:val="105"/>
          <w:sz w:val="24"/>
        </w:rPr>
        <w:t xml:space="preserve">examines </w:t>
      </w:r>
      <w:r>
        <w:rPr>
          <w:color w:val="231F20"/>
          <w:spacing w:val="4"/>
          <w:w w:val="105"/>
          <w:sz w:val="24"/>
        </w:rPr>
        <w:t xml:space="preserve">policies </w:t>
      </w:r>
      <w:r>
        <w:rPr>
          <w:color w:val="231F20"/>
          <w:spacing w:val="3"/>
          <w:w w:val="105"/>
          <w:sz w:val="24"/>
        </w:rPr>
        <w:t>pursued</w:t>
      </w:r>
      <w:r>
        <w:rPr>
          <w:color w:val="231F20"/>
          <w:spacing w:val="-26"/>
          <w:w w:val="105"/>
          <w:sz w:val="24"/>
        </w:rPr>
        <w:t xml:space="preserve"> </w:t>
      </w:r>
      <w:r>
        <w:rPr>
          <w:color w:val="231F20"/>
          <w:spacing w:val="3"/>
          <w:w w:val="105"/>
          <w:sz w:val="24"/>
        </w:rPr>
        <w:t>under</w:t>
      </w:r>
      <w:r>
        <w:rPr>
          <w:color w:val="231F20"/>
          <w:spacing w:val="-25"/>
          <w:w w:val="105"/>
          <w:sz w:val="24"/>
        </w:rPr>
        <w:t xml:space="preserve"> </w:t>
      </w:r>
      <w:r>
        <w:rPr>
          <w:color w:val="231F20"/>
          <w:spacing w:val="3"/>
          <w:w w:val="105"/>
          <w:sz w:val="24"/>
        </w:rPr>
        <w:t>regional</w:t>
      </w:r>
      <w:r>
        <w:rPr>
          <w:color w:val="231F20"/>
          <w:spacing w:val="-25"/>
          <w:w w:val="105"/>
          <w:sz w:val="24"/>
        </w:rPr>
        <w:t xml:space="preserve"> </w:t>
      </w:r>
      <w:r>
        <w:rPr>
          <w:color w:val="231F20"/>
          <w:spacing w:val="3"/>
          <w:w w:val="105"/>
          <w:sz w:val="24"/>
        </w:rPr>
        <w:t>arrangements.</w:t>
      </w:r>
      <w:r>
        <w:rPr>
          <w:color w:val="231F20"/>
          <w:spacing w:val="-25"/>
          <w:w w:val="105"/>
          <w:sz w:val="24"/>
        </w:rPr>
        <w:t xml:space="preserve"> </w:t>
      </w:r>
      <w:r>
        <w:rPr>
          <w:color w:val="231F20"/>
          <w:spacing w:val="3"/>
          <w:w w:val="105"/>
          <w:sz w:val="24"/>
        </w:rPr>
        <w:t>This</w:t>
      </w:r>
      <w:r>
        <w:rPr>
          <w:color w:val="231F20"/>
          <w:spacing w:val="-25"/>
          <w:w w:val="105"/>
          <w:sz w:val="24"/>
        </w:rPr>
        <w:t xml:space="preserve"> </w:t>
      </w:r>
      <w:r>
        <w:rPr>
          <w:color w:val="231F20"/>
          <w:spacing w:val="3"/>
          <w:w w:val="105"/>
          <w:sz w:val="24"/>
        </w:rPr>
        <w:t>includes,</w:t>
      </w:r>
      <w:r>
        <w:rPr>
          <w:color w:val="231F20"/>
          <w:spacing w:val="-25"/>
          <w:w w:val="105"/>
          <w:sz w:val="24"/>
        </w:rPr>
        <w:t xml:space="preserve"> </w:t>
      </w:r>
      <w:r>
        <w:rPr>
          <w:color w:val="231F20"/>
          <w:spacing w:val="2"/>
          <w:w w:val="105"/>
          <w:sz w:val="24"/>
        </w:rPr>
        <w:t>for</w:t>
      </w:r>
      <w:r>
        <w:rPr>
          <w:color w:val="231F20"/>
          <w:spacing w:val="-25"/>
          <w:w w:val="105"/>
          <w:sz w:val="24"/>
        </w:rPr>
        <w:t xml:space="preserve"> </w:t>
      </w:r>
      <w:r>
        <w:rPr>
          <w:color w:val="231F20"/>
          <w:spacing w:val="4"/>
          <w:w w:val="105"/>
          <w:sz w:val="24"/>
        </w:rPr>
        <w:t xml:space="preserve">example, </w:t>
      </w:r>
      <w:r>
        <w:rPr>
          <w:color w:val="231F20"/>
          <w:spacing w:val="3"/>
          <w:w w:val="105"/>
          <w:sz w:val="24"/>
        </w:rPr>
        <w:t xml:space="preserve">Board discussions </w:t>
      </w:r>
      <w:r>
        <w:rPr>
          <w:color w:val="231F20"/>
          <w:w w:val="105"/>
          <w:sz w:val="24"/>
        </w:rPr>
        <w:t xml:space="preserve">of </w:t>
      </w:r>
      <w:r>
        <w:rPr>
          <w:color w:val="231F20"/>
          <w:spacing w:val="3"/>
          <w:w w:val="105"/>
          <w:sz w:val="24"/>
        </w:rPr>
        <w:t xml:space="preserve">developments </w:t>
      </w:r>
      <w:r>
        <w:rPr>
          <w:color w:val="231F20"/>
          <w:w w:val="105"/>
          <w:sz w:val="24"/>
        </w:rPr>
        <w:t xml:space="preserve">in </w:t>
      </w:r>
      <w:r>
        <w:rPr>
          <w:color w:val="231F20"/>
          <w:spacing w:val="2"/>
          <w:w w:val="105"/>
          <w:sz w:val="24"/>
        </w:rPr>
        <w:t xml:space="preserve">the </w:t>
      </w:r>
      <w:r>
        <w:rPr>
          <w:color w:val="231F20"/>
          <w:spacing w:val="3"/>
          <w:w w:val="105"/>
          <w:sz w:val="24"/>
        </w:rPr>
        <w:t xml:space="preserve">European Union, </w:t>
      </w:r>
      <w:r>
        <w:rPr>
          <w:color w:val="231F20"/>
          <w:spacing w:val="4"/>
          <w:w w:val="105"/>
          <w:sz w:val="24"/>
        </w:rPr>
        <w:t xml:space="preserve">the </w:t>
      </w:r>
      <w:r>
        <w:rPr>
          <w:color w:val="231F20"/>
          <w:spacing w:val="3"/>
          <w:w w:val="105"/>
          <w:sz w:val="24"/>
        </w:rPr>
        <w:t>euro</w:t>
      </w:r>
      <w:r>
        <w:rPr>
          <w:color w:val="231F20"/>
          <w:spacing w:val="-4"/>
          <w:w w:val="105"/>
          <w:sz w:val="24"/>
        </w:rPr>
        <w:t xml:space="preserve"> </w:t>
      </w:r>
      <w:r>
        <w:rPr>
          <w:color w:val="231F20"/>
          <w:spacing w:val="3"/>
          <w:w w:val="105"/>
          <w:sz w:val="24"/>
        </w:rPr>
        <w:t>area,</w:t>
      </w:r>
      <w:r>
        <w:rPr>
          <w:color w:val="231F20"/>
          <w:spacing w:val="-3"/>
          <w:w w:val="105"/>
          <w:sz w:val="24"/>
        </w:rPr>
        <w:t xml:space="preserve"> </w:t>
      </w:r>
      <w:r>
        <w:rPr>
          <w:color w:val="231F20"/>
          <w:spacing w:val="2"/>
          <w:w w:val="105"/>
          <w:sz w:val="24"/>
        </w:rPr>
        <w:t>the</w:t>
      </w:r>
      <w:r>
        <w:rPr>
          <w:color w:val="231F20"/>
          <w:spacing w:val="-3"/>
          <w:w w:val="105"/>
          <w:sz w:val="24"/>
        </w:rPr>
        <w:t xml:space="preserve"> </w:t>
      </w:r>
      <w:r>
        <w:rPr>
          <w:color w:val="231F20"/>
          <w:spacing w:val="3"/>
          <w:w w:val="105"/>
          <w:sz w:val="24"/>
        </w:rPr>
        <w:t>West</w:t>
      </w:r>
      <w:r>
        <w:rPr>
          <w:color w:val="231F20"/>
          <w:spacing w:val="-4"/>
          <w:w w:val="105"/>
          <w:sz w:val="24"/>
        </w:rPr>
        <w:t xml:space="preserve"> </w:t>
      </w:r>
      <w:r>
        <w:rPr>
          <w:color w:val="231F20"/>
          <w:spacing w:val="3"/>
          <w:w w:val="105"/>
          <w:sz w:val="24"/>
        </w:rPr>
        <w:t>African</w:t>
      </w:r>
      <w:r>
        <w:rPr>
          <w:color w:val="231F20"/>
          <w:spacing w:val="-3"/>
          <w:w w:val="105"/>
          <w:sz w:val="24"/>
        </w:rPr>
        <w:t xml:space="preserve"> </w:t>
      </w:r>
      <w:r>
        <w:rPr>
          <w:color w:val="231F20"/>
          <w:spacing w:val="3"/>
          <w:w w:val="105"/>
          <w:sz w:val="24"/>
        </w:rPr>
        <w:t>Economic</w:t>
      </w:r>
      <w:r>
        <w:rPr>
          <w:color w:val="231F20"/>
          <w:spacing w:val="-3"/>
          <w:w w:val="105"/>
          <w:sz w:val="24"/>
        </w:rPr>
        <w:t xml:space="preserve"> </w:t>
      </w:r>
      <w:r>
        <w:rPr>
          <w:color w:val="231F20"/>
          <w:spacing w:val="2"/>
          <w:w w:val="105"/>
          <w:sz w:val="24"/>
        </w:rPr>
        <w:t>and</w:t>
      </w:r>
      <w:r>
        <w:rPr>
          <w:color w:val="231F20"/>
          <w:spacing w:val="-3"/>
          <w:w w:val="105"/>
          <w:sz w:val="24"/>
        </w:rPr>
        <w:t xml:space="preserve"> </w:t>
      </w:r>
      <w:r>
        <w:rPr>
          <w:color w:val="231F20"/>
          <w:spacing w:val="3"/>
          <w:w w:val="105"/>
          <w:sz w:val="24"/>
        </w:rPr>
        <w:t>Monetary</w:t>
      </w:r>
      <w:r>
        <w:rPr>
          <w:color w:val="231F20"/>
          <w:spacing w:val="-4"/>
          <w:w w:val="105"/>
          <w:sz w:val="24"/>
        </w:rPr>
        <w:t xml:space="preserve"> </w:t>
      </w:r>
      <w:r>
        <w:rPr>
          <w:color w:val="231F20"/>
          <w:spacing w:val="3"/>
          <w:w w:val="105"/>
          <w:sz w:val="24"/>
        </w:rPr>
        <w:t>Union,</w:t>
      </w:r>
      <w:r>
        <w:rPr>
          <w:color w:val="231F20"/>
          <w:spacing w:val="-3"/>
          <w:w w:val="105"/>
          <w:sz w:val="24"/>
        </w:rPr>
        <w:t xml:space="preserve"> </w:t>
      </w:r>
      <w:r>
        <w:rPr>
          <w:color w:val="231F20"/>
          <w:spacing w:val="4"/>
          <w:w w:val="105"/>
          <w:sz w:val="24"/>
        </w:rPr>
        <w:t xml:space="preserve">the </w:t>
      </w:r>
      <w:r>
        <w:rPr>
          <w:color w:val="231F20"/>
          <w:spacing w:val="3"/>
          <w:w w:val="105"/>
          <w:sz w:val="24"/>
        </w:rPr>
        <w:t xml:space="preserve">Central African Economic </w:t>
      </w:r>
      <w:r>
        <w:rPr>
          <w:color w:val="231F20"/>
          <w:spacing w:val="2"/>
          <w:w w:val="105"/>
          <w:sz w:val="24"/>
        </w:rPr>
        <w:t xml:space="preserve">and </w:t>
      </w:r>
      <w:r>
        <w:rPr>
          <w:color w:val="231F20"/>
          <w:spacing w:val="3"/>
          <w:w w:val="105"/>
          <w:sz w:val="24"/>
        </w:rPr>
        <w:t xml:space="preserve">Monetary Community, </w:t>
      </w:r>
      <w:r>
        <w:rPr>
          <w:color w:val="231F20"/>
          <w:spacing w:val="2"/>
          <w:w w:val="105"/>
          <w:sz w:val="24"/>
        </w:rPr>
        <w:t xml:space="preserve">and </w:t>
      </w:r>
      <w:r>
        <w:rPr>
          <w:color w:val="231F20"/>
          <w:spacing w:val="4"/>
          <w:w w:val="105"/>
          <w:sz w:val="24"/>
        </w:rPr>
        <w:t>the</w:t>
      </w:r>
      <w:r>
        <w:rPr>
          <w:color w:val="231F20"/>
          <w:spacing w:val="71"/>
          <w:w w:val="105"/>
          <w:sz w:val="24"/>
        </w:rPr>
        <w:t xml:space="preserve"> </w:t>
      </w:r>
      <w:r>
        <w:rPr>
          <w:color w:val="231F20"/>
          <w:spacing w:val="3"/>
          <w:w w:val="105"/>
          <w:sz w:val="24"/>
        </w:rPr>
        <w:t>Eastern Caribbean Currency</w:t>
      </w:r>
      <w:r>
        <w:rPr>
          <w:color w:val="231F20"/>
          <w:spacing w:val="-8"/>
          <w:w w:val="105"/>
          <w:sz w:val="24"/>
        </w:rPr>
        <w:t xml:space="preserve"> </w:t>
      </w:r>
      <w:r>
        <w:rPr>
          <w:color w:val="231F20"/>
          <w:spacing w:val="4"/>
          <w:w w:val="105"/>
          <w:sz w:val="24"/>
        </w:rPr>
        <w:t>Union.</w:t>
      </w:r>
    </w:p>
    <w:p w:rsidR="0090524C" w:rsidRDefault="0090524C">
      <w:pPr>
        <w:spacing w:line="295"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firstLine="720"/>
        <w:jc w:val="both"/>
      </w:pPr>
      <w:r>
        <w:lastRenderedPageBreak/>
        <w:pict>
          <v:line id="_x0000_s1491" style="position:absolute;left:0;text-align:left;z-index:251577856;mso-position-horizontal-relative:page;mso-position-vertical-relative:page" from="148.45pt,69.45pt" to="148.45pt,771pt" strokecolor="#d7d9da" strokeweight="5pt">
            <w10:wrap anchorx="page" anchory="page"/>
          </v:line>
        </w:pict>
      </w:r>
      <w:r w:rsidR="004404A8">
        <w:rPr>
          <w:color w:val="231F20"/>
        </w:rPr>
        <w:t>IMF management and staff also participate in surveillance discussions of such groups of countries as the G-7 (the Group of Seven major industrial countries) and APEC (the Asia-Pacific Economic Cooperation forum).</w:t>
      </w:r>
    </w:p>
    <w:p w:rsidR="0090524C" w:rsidRDefault="0090524C">
      <w:pPr>
        <w:pStyle w:val="BodyText"/>
        <w:spacing w:before="1"/>
        <w:rPr>
          <w:sz w:val="30"/>
        </w:rPr>
      </w:pPr>
    </w:p>
    <w:p w:rsidR="0090524C" w:rsidRDefault="004404A8">
      <w:pPr>
        <w:pStyle w:val="Heading1"/>
      </w:pPr>
      <w:r>
        <w:rPr>
          <w:color w:val="231F20"/>
        </w:rPr>
        <w:t>Instruments of IMF lending and their evolu</w:t>
      </w:r>
      <w:r>
        <w:rPr>
          <w:color w:val="231F20"/>
        </w:rPr>
        <w:t>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2"/>
        </w:rPr>
        <w:t xml:space="preserve">The IMF </w:t>
      </w:r>
      <w:r>
        <w:rPr>
          <w:color w:val="231F20"/>
          <w:spacing w:val="3"/>
        </w:rPr>
        <w:t xml:space="preserve">provides loans under </w:t>
      </w:r>
      <w:r>
        <w:rPr>
          <w:color w:val="231F20"/>
        </w:rPr>
        <w:t xml:space="preserve">a </w:t>
      </w:r>
      <w:r>
        <w:rPr>
          <w:color w:val="231F20"/>
          <w:spacing w:val="3"/>
        </w:rPr>
        <w:t xml:space="preserve">variety </w:t>
      </w:r>
      <w:r>
        <w:rPr>
          <w:color w:val="231F20"/>
        </w:rPr>
        <w:t xml:space="preserve">of </w:t>
      </w:r>
      <w:r>
        <w:rPr>
          <w:color w:val="231F20"/>
          <w:spacing w:val="3"/>
        </w:rPr>
        <w:t xml:space="preserve">policies </w:t>
      </w:r>
      <w:r>
        <w:rPr>
          <w:color w:val="231F20"/>
        </w:rPr>
        <w:t xml:space="preserve">or </w:t>
      </w:r>
      <w:r>
        <w:rPr>
          <w:color w:val="231F20"/>
          <w:spacing w:val="4"/>
        </w:rPr>
        <w:t xml:space="preserve">“facilities” </w:t>
      </w:r>
      <w:r>
        <w:rPr>
          <w:color w:val="231F20"/>
          <w:spacing w:val="3"/>
        </w:rPr>
        <w:t xml:space="preserve">that have evolved over </w:t>
      </w:r>
      <w:r>
        <w:rPr>
          <w:color w:val="231F20"/>
          <w:spacing w:val="2"/>
        </w:rPr>
        <w:t xml:space="preserve">the </w:t>
      </w:r>
      <w:r>
        <w:rPr>
          <w:color w:val="231F20"/>
          <w:spacing w:val="3"/>
        </w:rPr>
        <w:t xml:space="preserve">years </w:t>
      </w:r>
      <w:r>
        <w:rPr>
          <w:color w:val="231F20"/>
        </w:rPr>
        <w:t xml:space="preserve">to </w:t>
      </w:r>
      <w:r>
        <w:rPr>
          <w:color w:val="231F20"/>
          <w:spacing w:val="3"/>
        </w:rPr>
        <w:t xml:space="preserve">meet </w:t>
      </w:r>
      <w:r>
        <w:rPr>
          <w:color w:val="231F20"/>
          <w:spacing w:val="2"/>
        </w:rPr>
        <w:t xml:space="preserve">the </w:t>
      </w:r>
      <w:r>
        <w:rPr>
          <w:color w:val="231F20"/>
          <w:spacing w:val="3"/>
        </w:rPr>
        <w:t xml:space="preserve">needs </w:t>
      </w:r>
      <w:r>
        <w:rPr>
          <w:color w:val="231F20"/>
        </w:rPr>
        <w:t xml:space="preserve">of </w:t>
      </w:r>
      <w:r>
        <w:rPr>
          <w:color w:val="231F20"/>
          <w:spacing w:val="2"/>
        </w:rPr>
        <w:t xml:space="preserve">the </w:t>
      </w:r>
      <w:r>
        <w:rPr>
          <w:color w:val="231F20"/>
          <w:spacing w:val="4"/>
        </w:rPr>
        <w:t xml:space="preserve">membership.  </w:t>
      </w:r>
      <w:r>
        <w:rPr>
          <w:color w:val="231F20"/>
          <w:spacing w:val="2"/>
        </w:rPr>
        <w:t xml:space="preserve">The </w:t>
      </w:r>
      <w:r>
        <w:rPr>
          <w:color w:val="231F20"/>
          <w:spacing w:val="3"/>
        </w:rPr>
        <w:t xml:space="preserve">duration, repayment terms, </w:t>
      </w:r>
      <w:r>
        <w:rPr>
          <w:color w:val="231F20"/>
          <w:spacing w:val="2"/>
        </w:rPr>
        <w:t xml:space="preserve">and </w:t>
      </w:r>
      <w:r>
        <w:rPr>
          <w:color w:val="231F20"/>
          <w:spacing w:val="3"/>
        </w:rPr>
        <w:t xml:space="preserve">lending conditions attached </w:t>
      </w:r>
      <w:r>
        <w:rPr>
          <w:color w:val="231F20"/>
        </w:rPr>
        <w:t xml:space="preserve">to </w:t>
      </w:r>
      <w:r>
        <w:rPr>
          <w:color w:val="231F20"/>
          <w:spacing w:val="4"/>
        </w:rPr>
        <w:t xml:space="preserve">these </w:t>
      </w:r>
      <w:r>
        <w:rPr>
          <w:color w:val="231F20"/>
          <w:spacing w:val="3"/>
        </w:rPr>
        <w:t xml:space="preserve">facilities vary, reflecting </w:t>
      </w:r>
      <w:r>
        <w:rPr>
          <w:color w:val="231F20"/>
          <w:spacing w:val="2"/>
        </w:rPr>
        <w:t xml:space="preserve">the </w:t>
      </w:r>
      <w:r>
        <w:rPr>
          <w:color w:val="231F20"/>
          <w:spacing w:val="3"/>
        </w:rPr>
        <w:t xml:space="preserve">types </w:t>
      </w:r>
      <w:r>
        <w:rPr>
          <w:color w:val="231F20"/>
        </w:rPr>
        <w:t>of</w:t>
      </w:r>
      <w:r>
        <w:rPr>
          <w:color w:val="231F20"/>
        </w:rPr>
        <w:t xml:space="preserve"> </w:t>
      </w:r>
      <w:r>
        <w:rPr>
          <w:color w:val="231F20"/>
          <w:spacing w:val="3"/>
        </w:rPr>
        <w:t xml:space="preserve">balance </w:t>
      </w:r>
      <w:r>
        <w:rPr>
          <w:color w:val="231F20"/>
        </w:rPr>
        <w:t xml:space="preserve">of </w:t>
      </w:r>
      <w:r>
        <w:rPr>
          <w:color w:val="231F20"/>
          <w:spacing w:val="3"/>
        </w:rPr>
        <w:t xml:space="preserve">payments problem </w:t>
      </w:r>
      <w:r>
        <w:rPr>
          <w:color w:val="231F20"/>
          <w:spacing w:val="4"/>
        </w:rPr>
        <w:t xml:space="preserve">and </w:t>
      </w:r>
      <w:r>
        <w:rPr>
          <w:color w:val="231F20"/>
          <w:spacing w:val="3"/>
        </w:rPr>
        <w:t>circumstances they</w:t>
      </w:r>
      <w:r>
        <w:rPr>
          <w:color w:val="231F20"/>
          <w:spacing w:val="6"/>
        </w:rPr>
        <w:t xml:space="preserve"> </w:t>
      </w:r>
      <w:r>
        <w:rPr>
          <w:color w:val="231F20"/>
          <w:spacing w:val="4"/>
        </w:rPr>
        <w:t>address.</w:t>
      </w:r>
    </w:p>
    <w:p w:rsidR="0090524C" w:rsidRDefault="004404A8">
      <w:pPr>
        <w:pStyle w:val="BodyText"/>
        <w:spacing w:before="2"/>
      </w:pPr>
      <w:r>
        <w:rPr>
          <w:noProof/>
        </w:rPr>
        <w:drawing>
          <wp:anchor distT="0" distB="0" distL="0" distR="0" simplePos="0" relativeHeight="251480576" behindDoc="0" locked="0" layoutInCell="1" allowOverlap="1">
            <wp:simplePos x="0" y="0"/>
            <wp:positionH relativeFrom="page">
              <wp:posOffset>2097493</wp:posOffset>
            </wp:positionH>
            <wp:positionV relativeFrom="paragraph">
              <wp:posOffset>209190</wp:posOffset>
            </wp:positionV>
            <wp:extent cx="4433887" cy="273634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4433887" cy="2736342"/>
                    </a:xfrm>
                    <a:prstGeom prst="rect">
                      <a:avLst/>
                    </a:prstGeom>
                  </pic:spPr>
                </pic:pic>
              </a:graphicData>
            </a:graphic>
          </wp:anchor>
        </w:drawing>
      </w:r>
    </w:p>
    <w:p w:rsidR="0090524C" w:rsidRDefault="0090524C">
      <w:pPr>
        <w:pStyle w:val="BodyText"/>
        <w:spacing w:before="5"/>
        <w:rPr>
          <w:sz w:val="40"/>
        </w:rPr>
      </w:pPr>
    </w:p>
    <w:p w:rsidR="0090524C" w:rsidRDefault="004404A8">
      <w:pPr>
        <w:pStyle w:val="BodyText"/>
        <w:spacing w:line="300" w:lineRule="auto"/>
        <w:ind w:left="1938" w:right="349" w:firstLine="720"/>
        <w:jc w:val="both"/>
      </w:pPr>
      <w:r>
        <w:rPr>
          <w:color w:val="231F20"/>
        </w:rPr>
        <w:t>Most of the IMF’s financing is provided through three different types of lending policies:</w:t>
      </w:r>
    </w:p>
    <w:p w:rsidR="0090524C" w:rsidRDefault="0090524C">
      <w:pPr>
        <w:pStyle w:val="BodyText"/>
        <w:rPr>
          <w:sz w:val="30"/>
        </w:rPr>
      </w:pPr>
    </w:p>
    <w:p w:rsidR="0090524C" w:rsidRDefault="004404A8">
      <w:pPr>
        <w:pStyle w:val="BodyText"/>
        <w:spacing w:line="290" w:lineRule="auto"/>
        <w:ind w:left="1938" w:right="350" w:firstLine="720"/>
        <w:jc w:val="both"/>
      </w:pPr>
      <w:r>
        <w:rPr>
          <w:rFonts w:ascii="UKIJ Nasq" w:hAnsi="UKIJ Nasq"/>
          <w:b/>
          <w:color w:val="231F20"/>
        </w:rPr>
        <w:t xml:space="preserve">Stand-By Arrangements </w:t>
      </w:r>
      <w:r>
        <w:rPr>
          <w:color w:val="231F20"/>
        </w:rPr>
        <w:t>form the core of the IMF’s lending policies. First used in 1952, they are designed to deal mainly with short- term balance of payments problems.</w:t>
      </w:r>
    </w:p>
    <w:p w:rsidR="0090524C" w:rsidRDefault="0090524C">
      <w:pPr>
        <w:pStyle w:val="BodyText"/>
        <w:spacing w:before="11"/>
        <w:rPr>
          <w:sz w:val="30"/>
        </w:rPr>
      </w:pPr>
    </w:p>
    <w:p w:rsidR="0090524C" w:rsidRDefault="004404A8">
      <w:pPr>
        <w:pStyle w:val="BodyText"/>
        <w:spacing w:line="292" w:lineRule="auto"/>
        <w:ind w:left="1938" w:right="349" w:firstLine="720"/>
        <w:jc w:val="both"/>
      </w:pPr>
      <w:r>
        <w:rPr>
          <w:color w:val="231F20"/>
        </w:rPr>
        <w:t xml:space="preserve">Medium-term extended arrangements under the </w:t>
      </w:r>
      <w:r>
        <w:rPr>
          <w:rFonts w:ascii="UKIJ Nasq"/>
          <w:b/>
          <w:color w:val="231F20"/>
        </w:rPr>
        <w:t xml:space="preserve">Extended Fund Facility </w:t>
      </w:r>
      <w:r>
        <w:rPr>
          <w:color w:val="231F20"/>
        </w:rPr>
        <w:t xml:space="preserve">are intended for countries with balance of </w:t>
      </w:r>
      <w:r>
        <w:rPr>
          <w:color w:val="231F20"/>
        </w:rPr>
        <w:t>payments difficulties related to structural problems, which may take longer to correct than macroeconomic weaknesses. Structural policies associated with extended arrangements include reforms designed to improve the way economy function, such as tax and fi</w:t>
      </w:r>
      <w:r>
        <w:rPr>
          <w:color w:val="231F20"/>
        </w:rPr>
        <w:t>nancial sector reforms, privatization of public</w:t>
      </w:r>
    </w:p>
    <w:p w:rsidR="0090524C" w:rsidRDefault="0090524C">
      <w:pPr>
        <w:spacing w:line="292" w:lineRule="auto"/>
        <w:jc w:val="both"/>
        <w:sectPr w:rsidR="0090524C">
          <w:pgSz w:w="11910" w:h="16840"/>
          <w:pgMar w:top="1240" w:right="1060" w:bottom="820" w:left="1180" w:header="929" w:footer="628" w:gutter="0"/>
          <w:cols w:space="720"/>
        </w:sectPr>
      </w:pPr>
    </w:p>
    <w:p w:rsidR="0090524C" w:rsidRDefault="0090524C">
      <w:pPr>
        <w:pStyle w:val="BodyText"/>
        <w:spacing w:before="123" w:line="297" w:lineRule="auto"/>
        <w:ind w:left="237" w:right="2050"/>
        <w:jc w:val="both"/>
      </w:pPr>
      <w:r>
        <w:lastRenderedPageBreak/>
        <w:pict>
          <v:line id="_x0000_s1490" style="position:absolute;left:0;text-align:left;z-index:251578880;mso-position-horizontal-relative:page;mso-position-vertical-relative:page" from="445.05pt,69.45pt" to="445.05pt,771pt" strokecolor="#d7d9da" strokeweight="5pt">
            <w10:wrap anchorx="page" anchory="page"/>
          </v:line>
        </w:pict>
      </w:r>
      <w:r w:rsidR="004404A8">
        <w:rPr>
          <w:color w:val="231F20"/>
          <w:spacing w:val="3"/>
        </w:rPr>
        <w:t xml:space="preserve">enterprises, </w:t>
      </w:r>
      <w:r w:rsidR="004404A8">
        <w:rPr>
          <w:color w:val="231F20"/>
          <w:spacing w:val="2"/>
        </w:rPr>
        <w:t xml:space="preserve">and </w:t>
      </w:r>
      <w:r w:rsidR="004404A8">
        <w:rPr>
          <w:color w:val="231F20"/>
          <w:spacing w:val="3"/>
        </w:rPr>
        <w:t xml:space="preserve">steps </w:t>
      </w:r>
      <w:r w:rsidR="004404A8">
        <w:rPr>
          <w:color w:val="231F20"/>
        </w:rPr>
        <w:t xml:space="preserve">to </w:t>
      </w:r>
      <w:r w:rsidR="004404A8">
        <w:rPr>
          <w:color w:val="231F20"/>
          <w:spacing w:val="3"/>
        </w:rPr>
        <w:t xml:space="preserve">enhance </w:t>
      </w:r>
      <w:r w:rsidR="004404A8">
        <w:rPr>
          <w:color w:val="231F20"/>
          <w:spacing w:val="2"/>
        </w:rPr>
        <w:t xml:space="preserve">the </w:t>
      </w:r>
      <w:r w:rsidR="004404A8">
        <w:rPr>
          <w:color w:val="231F20"/>
          <w:spacing w:val="3"/>
        </w:rPr>
        <w:t xml:space="preserve">flexibility </w:t>
      </w:r>
      <w:r w:rsidR="004404A8">
        <w:rPr>
          <w:color w:val="231F20"/>
        </w:rPr>
        <w:t xml:space="preserve">of  </w:t>
      </w:r>
      <w:r w:rsidR="004404A8">
        <w:rPr>
          <w:color w:val="231F20"/>
          <w:spacing w:val="3"/>
        </w:rPr>
        <w:t xml:space="preserve">labor markets. </w:t>
      </w:r>
      <w:r w:rsidR="004404A8">
        <w:rPr>
          <w:color w:val="231F20"/>
          <w:spacing w:val="4"/>
        </w:rPr>
        <w:t xml:space="preserve">The  </w:t>
      </w:r>
      <w:r w:rsidR="004404A8">
        <w:rPr>
          <w:color w:val="231F20"/>
          <w:spacing w:val="2"/>
        </w:rPr>
        <w:t xml:space="preserve">IMF has </w:t>
      </w:r>
      <w:r w:rsidR="004404A8">
        <w:rPr>
          <w:color w:val="231F20"/>
          <w:spacing w:val="3"/>
        </w:rPr>
        <w:t xml:space="preserve">been providing concessional lending </w:t>
      </w:r>
      <w:r w:rsidR="004404A8">
        <w:rPr>
          <w:color w:val="231F20"/>
        </w:rPr>
        <w:t xml:space="preserve">to </w:t>
      </w:r>
      <w:r w:rsidR="004404A8">
        <w:rPr>
          <w:color w:val="231F20"/>
          <w:spacing w:val="3"/>
        </w:rPr>
        <w:t xml:space="preserve">help </w:t>
      </w:r>
      <w:r w:rsidR="004404A8">
        <w:rPr>
          <w:color w:val="231F20"/>
          <w:spacing w:val="2"/>
        </w:rPr>
        <w:t xml:space="preserve">its </w:t>
      </w:r>
      <w:r w:rsidR="004404A8">
        <w:rPr>
          <w:color w:val="231F20"/>
          <w:spacing w:val="3"/>
        </w:rPr>
        <w:t xml:space="preserve">poorest </w:t>
      </w:r>
      <w:r w:rsidR="004404A8">
        <w:rPr>
          <w:color w:val="231F20"/>
          <w:spacing w:val="4"/>
        </w:rPr>
        <w:t xml:space="preserve">member </w:t>
      </w:r>
      <w:r w:rsidR="004404A8">
        <w:rPr>
          <w:color w:val="231F20"/>
          <w:spacing w:val="3"/>
        </w:rPr>
        <w:t xml:space="preserve">countries achieve external viability, sustainable economic growth, </w:t>
      </w:r>
      <w:r w:rsidR="004404A8">
        <w:rPr>
          <w:color w:val="231F20"/>
          <w:spacing w:val="4"/>
        </w:rPr>
        <w:t xml:space="preserve">and </w:t>
      </w:r>
      <w:r w:rsidR="004404A8">
        <w:rPr>
          <w:color w:val="231F20"/>
          <w:spacing w:val="3"/>
        </w:rPr>
        <w:t xml:space="preserve">improved living standards since </w:t>
      </w:r>
      <w:r w:rsidR="004404A8">
        <w:rPr>
          <w:color w:val="231F20"/>
          <w:spacing w:val="2"/>
        </w:rPr>
        <w:t xml:space="preserve">the </w:t>
      </w:r>
      <w:r w:rsidR="004404A8">
        <w:rPr>
          <w:color w:val="231F20"/>
          <w:spacing w:val="3"/>
        </w:rPr>
        <w:t xml:space="preserve">late 1970s. </w:t>
      </w:r>
      <w:r w:rsidR="004404A8">
        <w:rPr>
          <w:color w:val="231F20"/>
          <w:spacing w:val="2"/>
        </w:rPr>
        <w:t xml:space="preserve">The </w:t>
      </w:r>
      <w:r w:rsidR="004404A8">
        <w:rPr>
          <w:color w:val="231F20"/>
          <w:spacing w:val="3"/>
        </w:rPr>
        <w:t xml:space="preserve">current </w:t>
      </w:r>
      <w:r w:rsidR="004404A8">
        <w:rPr>
          <w:color w:val="231F20"/>
          <w:spacing w:val="4"/>
        </w:rPr>
        <w:t xml:space="preserve">concessional </w:t>
      </w:r>
      <w:r w:rsidR="004404A8">
        <w:rPr>
          <w:color w:val="231F20"/>
          <w:spacing w:val="3"/>
        </w:rPr>
        <w:t>facility,</w:t>
      </w:r>
      <w:r w:rsidR="004404A8">
        <w:rPr>
          <w:color w:val="231F20"/>
          <w:spacing w:val="-10"/>
        </w:rPr>
        <w:t xml:space="preserve"> </w:t>
      </w:r>
      <w:r w:rsidR="004404A8">
        <w:rPr>
          <w:color w:val="231F20"/>
          <w:spacing w:val="2"/>
        </w:rPr>
        <w:t>the</w:t>
      </w:r>
      <w:r w:rsidR="004404A8">
        <w:rPr>
          <w:color w:val="231F20"/>
          <w:spacing w:val="-11"/>
        </w:rPr>
        <w:t xml:space="preserve"> </w:t>
      </w:r>
      <w:r w:rsidR="004404A8">
        <w:rPr>
          <w:rFonts w:ascii="UKIJ Nasq"/>
          <w:b/>
          <w:color w:val="231F20"/>
          <w:spacing w:val="3"/>
        </w:rPr>
        <w:t>Poverty</w:t>
      </w:r>
      <w:r w:rsidR="004404A8">
        <w:rPr>
          <w:rFonts w:ascii="UKIJ Nasq"/>
          <w:b/>
          <w:color w:val="231F20"/>
          <w:spacing w:val="-12"/>
        </w:rPr>
        <w:t xml:space="preserve"> </w:t>
      </w:r>
      <w:r w:rsidR="004404A8">
        <w:rPr>
          <w:rFonts w:ascii="UKIJ Nasq"/>
          <w:b/>
          <w:color w:val="231F20"/>
          <w:spacing w:val="3"/>
        </w:rPr>
        <w:t>Reduction</w:t>
      </w:r>
      <w:r w:rsidR="004404A8">
        <w:rPr>
          <w:rFonts w:ascii="UKIJ Nasq"/>
          <w:b/>
          <w:color w:val="231F20"/>
          <w:spacing w:val="-12"/>
        </w:rPr>
        <w:t xml:space="preserve"> </w:t>
      </w:r>
      <w:r w:rsidR="004404A8">
        <w:rPr>
          <w:rFonts w:ascii="UKIJ Nasq"/>
          <w:b/>
          <w:color w:val="231F20"/>
          <w:spacing w:val="2"/>
        </w:rPr>
        <w:t>and</w:t>
      </w:r>
      <w:r w:rsidR="004404A8">
        <w:rPr>
          <w:rFonts w:ascii="UKIJ Nasq"/>
          <w:b/>
          <w:color w:val="231F20"/>
          <w:spacing w:val="-12"/>
        </w:rPr>
        <w:t xml:space="preserve"> </w:t>
      </w:r>
      <w:r w:rsidR="004404A8">
        <w:rPr>
          <w:rFonts w:ascii="UKIJ Nasq"/>
          <w:b/>
          <w:color w:val="231F20"/>
          <w:spacing w:val="3"/>
        </w:rPr>
        <w:t>Growth</w:t>
      </w:r>
      <w:r w:rsidR="004404A8">
        <w:rPr>
          <w:rFonts w:ascii="UKIJ Nasq"/>
          <w:b/>
          <w:color w:val="231F20"/>
          <w:spacing w:val="-12"/>
        </w:rPr>
        <w:t xml:space="preserve"> </w:t>
      </w:r>
      <w:r w:rsidR="004404A8">
        <w:rPr>
          <w:rFonts w:ascii="UKIJ Nasq"/>
          <w:b/>
          <w:color w:val="231F20"/>
          <w:spacing w:val="3"/>
        </w:rPr>
        <w:t>Facility</w:t>
      </w:r>
      <w:r w:rsidR="004404A8">
        <w:rPr>
          <w:rFonts w:ascii="UKIJ Nasq"/>
          <w:b/>
          <w:color w:val="231F20"/>
          <w:spacing w:val="-13"/>
        </w:rPr>
        <w:t xml:space="preserve"> </w:t>
      </w:r>
      <w:r w:rsidR="004404A8">
        <w:rPr>
          <w:color w:val="231F20"/>
          <w:spacing w:val="3"/>
        </w:rPr>
        <w:t>(PRGF),</w:t>
      </w:r>
      <w:r w:rsidR="004404A8">
        <w:rPr>
          <w:color w:val="231F20"/>
          <w:spacing w:val="-10"/>
        </w:rPr>
        <w:t xml:space="preserve"> </w:t>
      </w:r>
      <w:r w:rsidR="004404A8">
        <w:rPr>
          <w:color w:val="231F20"/>
          <w:spacing w:val="3"/>
        </w:rPr>
        <w:t>replaced</w:t>
      </w:r>
      <w:r w:rsidR="004404A8">
        <w:rPr>
          <w:color w:val="231F20"/>
          <w:spacing w:val="-9"/>
        </w:rPr>
        <w:t xml:space="preserve"> </w:t>
      </w:r>
      <w:r w:rsidR="004404A8">
        <w:rPr>
          <w:color w:val="231F20"/>
          <w:spacing w:val="4"/>
        </w:rPr>
        <w:t xml:space="preserve">the </w:t>
      </w:r>
      <w:r w:rsidR="004404A8">
        <w:rPr>
          <w:color w:val="231F20"/>
          <w:spacing w:val="3"/>
        </w:rPr>
        <w:t>Enhanced Structural Adjustment Facility</w:t>
      </w:r>
      <w:r w:rsidR="004404A8">
        <w:rPr>
          <w:color w:val="231F20"/>
          <w:spacing w:val="3"/>
        </w:rPr>
        <w:t xml:space="preserve"> (ESAF) </w:t>
      </w:r>
      <w:r w:rsidR="004404A8">
        <w:rPr>
          <w:color w:val="231F20"/>
        </w:rPr>
        <w:t xml:space="preserve">in </w:t>
      </w:r>
      <w:r w:rsidR="004404A8">
        <w:rPr>
          <w:color w:val="231F20"/>
          <w:spacing w:val="3"/>
        </w:rPr>
        <w:t xml:space="preserve">November 1999, </w:t>
      </w:r>
      <w:r w:rsidR="004404A8">
        <w:rPr>
          <w:color w:val="231F20"/>
          <w:spacing w:val="4"/>
        </w:rPr>
        <w:t xml:space="preserve">with </w:t>
      </w:r>
      <w:r w:rsidR="004404A8">
        <w:rPr>
          <w:color w:val="231F20"/>
          <w:spacing w:val="2"/>
        </w:rPr>
        <w:t xml:space="preserve">the aim </w:t>
      </w:r>
      <w:r w:rsidR="004404A8">
        <w:rPr>
          <w:color w:val="231F20"/>
        </w:rPr>
        <w:t xml:space="preserve">of </w:t>
      </w:r>
      <w:r w:rsidR="004404A8">
        <w:rPr>
          <w:color w:val="231F20"/>
          <w:spacing w:val="3"/>
        </w:rPr>
        <w:t xml:space="preserve">making poverty reduction </w:t>
      </w:r>
      <w:r w:rsidR="004404A8">
        <w:rPr>
          <w:color w:val="231F20"/>
          <w:spacing w:val="2"/>
        </w:rPr>
        <w:t xml:space="preserve">and </w:t>
      </w:r>
      <w:r w:rsidR="004404A8">
        <w:rPr>
          <w:color w:val="231F20"/>
          <w:spacing w:val="3"/>
        </w:rPr>
        <w:t xml:space="preserve">economic growth </w:t>
      </w:r>
      <w:r w:rsidR="004404A8">
        <w:rPr>
          <w:color w:val="231F20"/>
          <w:spacing w:val="2"/>
        </w:rPr>
        <w:t xml:space="preserve">the </w:t>
      </w:r>
      <w:r w:rsidR="004404A8">
        <w:rPr>
          <w:color w:val="231F20"/>
          <w:spacing w:val="4"/>
        </w:rPr>
        <w:t xml:space="preserve">central </w:t>
      </w:r>
      <w:r w:rsidR="004404A8">
        <w:rPr>
          <w:color w:val="231F20"/>
          <w:spacing w:val="3"/>
        </w:rPr>
        <w:t xml:space="preserve">objectives </w:t>
      </w:r>
      <w:r w:rsidR="004404A8">
        <w:rPr>
          <w:color w:val="231F20"/>
        </w:rPr>
        <w:t xml:space="preserve">of </w:t>
      </w:r>
      <w:r w:rsidR="004404A8">
        <w:rPr>
          <w:color w:val="231F20"/>
          <w:spacing w:val="3"/>
        </w:rPr>
        <w:t xml:space="preserve">policy programs </w:t>
      </w:r>
      <w:r w:rsidR="004404A8">
        <w:rPr>
          <w:color w:val="231F20"/>
        </w:rPr>
        <w:t xml:space="preserve">in </w:t>
      </w:r>
      <w:r w:rsidR="004404A8">
        <w:rPr>
          <w:color w:val="231F20"/>
          <w:spacing w:val="2"/>
        </w:rPr>
        <w:t xml:space="preserve">the </w:t>
      </w:r>
      <w:r w:rsidR="004404A8">
        <w:rPr>
          <w:color w:val="231F20"/>
          <w:spacing w:val="3"/>
        </w:rPr>
        <w:t>countries</w:t>
      </w:r>
      <w:r w:rsidR="004404A8">
        <w:rPr>
          <w:color w:val="231F20"/>
          <w:spacing w:val="35"/>
        </w:rPr>
        <w:t xml:space="preserve"> </w:t>
      </w:r>
      <w:r w:rsidR="004404A8">
        <w:rPr>
          <w:color w:val="231F20"/>
          <w:spacing w:val="4"/>
        </w:rPr>
        <w:t>concerned.</w:t>
      </w:r>
    </w:p>
    <w:p w:rsidR="0090524C" w:rsidRDefault="0090524C">
      <w:pPr>
        <w:pStyle w:val="BodyText"/>
        <w:spacing w:before="10"/>
        <w:rPr>
          <w:sz w:val="29"/>
        </w:rPr>
      </w:pPr>
    </w:p>
    <w:p w:rsidR="0090524C" w:rsidRDefault="004404A8">
      <w:pPr>
        <w:pStyle w:val="BodyText"/>
        <w:spacing w:line="300" w:lineRule="auto"/>
        <w:ind w:left="237" w:right="2052" w:firstLine="720"/>
        <w:jc w:val="both"/>
      </w:pPr>
      <w:r>
        <w:rPr>
          <w:color w:val="231F20"/>
        </w:rPr>
        <w:t xml:space="preserve">In </w:t>
      </w:r>
      <w:r>
        <w:rPr>
          <w:color w:val="231F20"/>
          <w:spacing w:val="2"/>
        </w:rPr>
        <w:t xml:space="preserve">the </w:t>
      </w:r>
      <w:r>
        <w:rPr>
          <w:color w:val="231F20"/>
          <w:spacing w:val="3"/>
        </w:rPr>
        <w:t xml:space="preserve">late 1990s, </w:t>
      </w:r>
      <w:r>
        <w:rPr>
          <w:color w:val="231F20"/>
          <w:spacing w:val="2"/>
        </w:rPr>
        <w:t xml:space="preserve">the IMF </w:t>
      </w:r>
      <w:r>
        <w:rPr>
          <w:color w:val="231F20"/>
          <w:spacing w:val="3"/>
        </w:rPr>
        <w:t xml:space="preserve">introduced facilities designed </w:t>
      </w:r>
      <w:r>
        <w:rPr>
          <w:color w:val="231F20"/>
        </w:rPr>
        <w:t xml:space="preserve">to </w:t>
      </w:r>
      <w:r>
        <w:rPr>
          <w:color w:val="231F20"/>
          <w:spacing w:val="4"/>
        </w:rPr>
        <w:t xml:space="preserve">help </w:t>
      </w:r>
      <w:r>
        <w:rPr>
          <w:color w:val="231F20"/>
          <w:spacing w:val="3"/>
        </w:rPr>
        <w:t xml:space="preserve">countries cope with sudden losses </w:t>
      </w:r>
      <w:r>
        <w:rPr>
          <w:color w:val="231F20"/>
        </w:rPr>
        <w:t xml:space="preserve">of </w:t>
      </w:r>
      <w:r>
        <w:rPr>
          <w:color w:val="231F20"/>
          <w:spacing w:val="3"/>
        </w:rPr>
        <w:t xml:space="preserve">market confidence, </w:t>
      </w:r>
      <w:r>
        <w:rPr>
          <w:color w:val="231F20"/>
          <w:spacing w:val="2"/>
        </w:rPr>
        <w:t xml:space="preserve">and </w:t>
      </w:r>
      <w:r>
        <w:rPr>
          <w:color w:val="231F20"/>
        </w:rPr>
        <w:t xml:space="preserve">to </w:t>
      </w:r>
      <w:r>
        <w:rPr>
          <w:color w:val="231F20"/>
          <w:spacing w:val="4"/>
        </w:rPr>
        <w:t xml:space="preserve">prevent </w:t>
      </w:r>
      <w:r>
        <w:rPr>
          <w:color w:val="231F20"/>
          <w:spacing w:val="3"/>
        </w:rPr>
        <w:t xml:space="preserve">“contagion”—the spread </w:t>
      </w:r>
      <w:r>
        <w:rPr>
          <w:color w:val="231F20"/>
        </w:rPr>
        <w:t xml:space="preserve">of </w:t>
      </w:r>
      <w:r>
        <w:rPr>
          <w:color w:val="231F20"/>
          <w:spacing w:val="3"/>
        </w:rPr>
        <w:t xml:space="preserve">financial crises </w:t>
      </w:r>
      <w:r>
        <w:rPr>
          <w:color w:val="231F20"/>
        </w:rPr>
        <w:t xml:space="preserve">to </w:t>
      </w:r>
      <w:r>
        <w:rPr>
          <w:color w:val="231F20"/>
          <w:spacing w:val="3"/>
        </w:rPr>
        <w:t xml:space="preserve">countries with </w:t>
      </w:r>
      <w:r>
        <w:rPr>
          <w:color w:val="231F20"/>
          <w:spacing w:val="4"/>
        </w:rPr>
        <w:t xml:space="preserve">sound </w:t>
      </w:r>
      <w:r>
        <w:rPr>
          <w:color w:val="231F20"/>
          <w:spacing w:val="3"/>
        </w:rPr>
        <w:t xml:space="preserve">economic policies. (See pages 30-33 </w:t>
      </w:r>
      <w:r>
        <w:rPr>
          <w:color w:val="231F20"/>
          <w:spacing w:val="2"/>
        </w:rPr>
        <w:t xml:space="preserve">for </w:t>
      </w:r>
      <w:r>
        <w:rPr>
          <w:color w:val="231F20"/>
          <w:spacing w:val="3"/>
        </w:rPr>
        <w:t xml:space="preserve">highlights </w:t>
      </w:r>
      <w:r>
        <w:rPr>
          <w:color w:val="231F20"/>
        </w:rPr>
        <w:t xml:space="preserve">of </w:t>
      </w:r>
      <w:r>
        <w:rPr>
          <w:color w:val="231F20"/>
          <w:spacing w:val="2"/>
        </w:rPr>
        <w:t xml:space="preserve">the </w:t>
      </w:r>
      <w:r>
        <w:rPr>
          <w:color w:val="231F20"/>
          <w:spacing w:val="3"/>
        </w:rPr>
        <w:t xml:space="preserve">IMF’s </w:t>
      </w:r>
      <w:r>
        <w:rPr>
          <w:color w:val="231F20"/>
          <w:spacing w:val="4"/>
        </w:rPr>
        <w:t xml:space="preserve">evolving </w:t>
      </w:r>
      <w:r>
        <w:rPr>
          <w:color w:val="231F20"/>
          <w:spacing w:val="3"/>
        </w:rPr>
        <w:t xml:space="preserve">facilities.) </w:t>
      </w:r>
      <w:r>
        <w:rPr>
          <w:color w:val="231F20"/>
          <w:spacing w:val="2"/>
        </w:rPr>
        <w:t xml:space="preserve">The IMF </w:t>
      </w:r>
      <w:r>
        <w:rPr>
          <w:color w:val="231F20"/>
          <w:spacing w:val="3"/>
        </w:rPr>
        <w:t xml:space="preserve">also provides loans </w:t>
      </w:r>
      <w:r>
        <w:rPr>
          <w:color w:val="231F20"/>
        </w:rPr>
        <w:t xml:space="preserve">to </w:t>
      </w:r>
      <w:r>
        <w:rPr>
          <w:color w:val="231F20"/>
          <w:spacing w:val="3"/>
        </w:rPr>
        <w:t>h</w:t>
      </w:r>
      <w:r>
        <w:rPr>
          <w:color w:val="231F20"/>
          <w:spacing w:val="3"/>
        </w:rPr>
        <w:t xml:space="preserve">elp countries cope </w:t>
      </w:r>
      <w:r>
        <w:rPr>
          <w:color w:val="231F20"/>
          <w:spacing w:val="4"/>
        </w:rPr>
        <w:t xml:space="preserve">with  </w:t>
      </w:r>
      <w:r>
        <w:rPr>
          <w:color w:val="231F20"/>
          <w:spacing w:val="3"/>
        </w:rPr>
        <w:t xml:space="preserve">balance </w:t>
      </w:r>
      <w:r>
        <w:rPr>
          <w:color w:val="231F20"/>
        </w:rPr>
        <w:t xml:space="preserve">of </w:t>
      </w:r>
      <w:r>
        <w:rPr>
          <w:color w:val="231F20"/>
          <w:spacing w:val="3"/>
        </w:rPr>
        <w:t xml:space="preserve">payments problems caused </w:t>
      </w:r>
      <w:r>
        <w:rPr>
          <w:color w:val="231F20"/>
        </w:rPr>
        <w:t xml:space="preserve">by </w:t>
      </w:r>
      <w:r>
        <w:rPr>
          <w:color w:val="231F20"/>
          <w:spacing w:val="3"/>
        </w:rPr>
        <w:t xml:space="preserve">natural disasters, </w:t>
      </w:r>
      <w:r>
        <w:rPr>
          <w:color w:val="231F20"/>
          <w:spacing w:val="2"/>
        </w:rPr>
        <w:t xml:space="preserve">the </w:t>
      </w:r>
      <w:r>
        <w:rPr>
          <w:color w:val="231F20"/>
          <w:spacing w:val="4"/>
        </w:rPr>
        <w:t xml:space="preserve">aftermath  </w:t>
      </w:r>
      <w:r>
        <w:rPr>
          <w:color w:val="231F20"/>
        </w:rPr>
        <w:t xml:space="preserve">of </w:t>
      </w:r>
      <w:r>
        <w:rPr>
          <w:color w:val="231F20"/>
          <w:spacing w:val="3"/>
        </w:rPr>
        <w:t xml:space="preserve">military conflicts, </w:t>
      </w:r>
      <w:r>
        <w:rPr>
          <w:color w:val="231F20"/>
          <w:spacing w:val="2"/>
        </w:rPr>
        <w:t xml:space="preserve">and </w:t>
      </w:r>
      <w:r>
        <w:rPr>
          <w:color w:val="231F20"/>
          <w:spacing w:val="3"/>
        </w:rPr>
        <w:t xml:space="preserve">temporary shortfalls </w:t>
      </w:r>
      <w:r>
        <w:rPr>
          <w:color w:val="231F20"/>
        </w:rPr>
        <w:t xml:space="preserve">in </w:t>
      </w:r>
      <w:r>
        <w:rPr>
          <w:color w:val="231F20"/>
          <w:spacing w:val="3"/>
        </w:rPr>
        <w:t xml:space="preserve">export earnings </w:t>
      </w:r>
      <w:r>
        <w:rPr>
          <w:color w:val="231F20"/>
          <w:spacing w:val="4"/>
        </w:rPr>
        <w:t xml:space="preserve">(or </w:t>
      </w:r>
      <w:r>
        <w:rPr>
          <w:color w:val="231F20"/>
          <w:spacing w:val="3"/>
        </w:rPr>
        <w:t xml:space="preserve">temporary increases </w:t>
      </w:r>
      <w:r>
        <w:rPr>
          <w:color w:val="231F20"/>
        </w:rPr>
        <w:t xml:space="preserve">in </w:t>
      </w:r>
      <w:r>
        <w:rPr>
          <w:color w:val="231F20"/>
          <w:spacing w:val="3"/>
        </w:rPr>
        <w:t>cereal import costs) beyond their</w:t>
      </w:r>
      <w:r>
        <w:rPr>
          <w:color w:val="231F20"/>
          <w:spacing w:val="8"/>
        </w:rPr>
        <w:t xml:space="preserve"> </w:t>
      </w:r>
      <w:r>
        <w:rPr>
          <w:color w:val="231F20"/>
          <w:spacing w:val="4"/>
        </w:rPr>
        <w:t>control.</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rPr>
        <w:t>Just as new faciliti</w:t>
      </w:r>
      <w:r>
        <w:rPr>
          <w:color w:val="231F20"/>
        </w:rPr>
        <w:t>es have been introduced to meet new challenges, redundant facilities have over time been terminated. Indeed, the Executive Board initiated in early 2000 a review of facilities. The review led to the elimination of four obsolete facilities. The Board’s cons</w:t>
      </w:r>
      <w:r>
        <w:rPr>
          <w:color w:val="231F20"/>
        </w:rPr>
        <w:t>ideration of modifications to other non-concession facilities led to agreement to:</w:t>
      </w:r>
    </w:p>
    <w:p w:rsidR="0090524C" w:rsidRDefault="0090524C">
      <w:pPr>
        <w:pStyle w:val="BodyText"/>
        <w:rPr>
          <w:sz w:val="30"/>
        </w:rPr>
      </w:pPr>
    </w:p>
    <w:p w:rsidR="0090524C" w:rsidRDefault="004404A8">
      <w:pPr>
        <w:pStyle w:val="ListParagraph"/>
        <w:numPr>
          <w:ilvl w:val="0"/>
          <w:numId w:val="87"/>
        </w:numPr>
        <w:tabs>
          <w:tab w:val="left" w:pos="918"/>
        </w:tabs>
        <w:spacing w:line="300" w:lineRule="auto"/>
        <w:ind w:right="2051"/>
        <w:jc w:val="both"/>
        <w:rPr>
          <w:sz w:val="24"/>
        </w:rPr>
      </w:pPr>
      <w:r>
        <w:rPr>
          <w:color w:val="231F20"/>
          <w:spacing w:val="3"/>
          <w:w w:val="105"/>
          <w:sz w:val="24"/>
        </w:rPr>
        <w:t xml:space="preserve">Adapt </w:t>
      </w:r>
      <w:r>
        <w:rPr>
          <w:color w:val="231F20"/>
          <w:spacing w:val="2"/>
          <w:w w:val="105"/>
          <w:sz w:val="24"/>
        </w:rPr>
        <w:t xml:space="preserve">the </w:t>
      </w:r>
      <w:r>
        <w:rPr>
          <w:color w:val="231F20"/>
          <w:spacing w:val="3"/>
          <w:w w:val="105"/>
          <w:sz w:val="24"/>
        </w:rPr>
        <w:t xml:space="preserve">terms </w:t>
      </w:r>
      <w:r>
        <w:rPr>
          <w:color w:val="231F20"/>
          <w:w w:val="105"/>
          <w:sz w:val="24"/>
        </w:rPr>
        <w:t xml:space="preserve">of </w:t>
      </w:r>
      <w:r>
        <w:rPr>
          <w:color w:val="231F20"/>
          <w:spacing w:val="3"/>
          <w:w w:val="105"/>
          <w:sz w:val="24"/>
        </w:rPr>
        <w:t xml:space="preserve">Stand-By Arrangements </w:t>
      </w:r>
      <w:r>
        <w:rPr>
          <w:color w:val="231F20"/>
          <w:spacing w:val="2"/>
          <w:w w:val="105"/>
          <w:sz w:val="24"/>
        </w:rPr>
        <w:t xml:space="preserve">and </w:t>
      </w:r>
      <w:r>
        <w:rPr>
          <w:color w:val="231F20"/>
          <w:spacing w:val="3"/>
          <w:w w:val="105"/>
          <w:sz w:val="24"/>
        </w:rPr>
        <w:t xml:space="preserve">Extended </w:t>
      </w:r>
      <w:r>
        <w:rPr>
          <w:color w:val="231F20"/>
          <w:spacing w:val="4"/>
          <w:w w:val="105"/>
          <w:sz w:val="24"/>
        </w:rPr>
        <w:t>Fund</w:t>
      </w:r>
      <w:r>
        <w:rPr>
          <w:color w:val="231F20"/>
          <w:spacing w:val="71"/>
          <w:w w:val="105"/>
          <w:sz w:val="24"/>
        </w:rPr>
        <w:t xml:space="preserve"> </w:t>
      </w:r>
      <w:r>
        <w:rPr>
          <w:color w:val="231F20"/>
          <w:spacing w:val="3"/>
          <w:w w:val="105"/>
          <w:sz w:val="24"/>
        </w:rPr>
        <w:t xml:space="preserve">Facility loans </w:t>
      </w:r>
      <w:r>
        <w:rPr>
          <w:color w:val="231F20"/>
          <w:w w:val="105"/>
          <w:sz w:val="24"/>
        </w:rPr>
        <w:t xml:space="preserve">to </w:t>
      </w:r>
      <w:r>
        <w:rPr>
          <w:color w:val="231F20"/>
          <w:spacing w:val="3"/>
          <w:w w:val="105"/>
          <w:sz w:val="24"/>
        </w:rPr>
        <w:t xml:space="preserve">encourage countries </w:t>
      </w:r>
      <w:r>
        <w:rPr>
          <w:color w:val="231F20"/>
          <w:w w:val="105"/>
          <w:sz w:val="24"/>
        </w:rPr>
        <w:t xml:space="preserve">to </w:t>
      </w:r>
      <w:r>
        <w:rPr>
          <w:color w:val="231F20"/>
          <w:spacing w:val="3"/>
          <w:w w:val="105"/>
          <w:sz w:val="24"/>
        </w:rPr>
        <w:t xml:space="preserve">avoid reliance </w:t>
      </w:r>
      <w:r>
        <w:rPr>
          <w:color w:val="231F20"/>
          <w:w w:val="105"/>
          <w:sz w:val="24"/>
        </w:rPr>
        <w:t xml:space="preserve">on </w:t>
      </w:r>
      <w:r>
        <w:rPr>
          <w:color w:val="231F20"/>
          <w:spacing w:val="4"/>
          <w:w w:val="105"/>
          <w:sz w:val="24"/>
        </w:rPr>
        <w:t xml:space="preserve">IMF </w:t>
      </w:r>
      <w:r>
        <w:rPr>
          <w:color w:val="231F20"/>
          <w:spacing w:val="3"/>
          <w:w w:val="105"/>
          <w:sz w:val="24"/>
        </w:rPr>
        <w:t xml:space="preserve">resources </w:t>
      </w:r>
      <w:r>
        <w:rPr>
          <w:color w:val="231F20"/>
          <w:spacing w:val="2"/>
          <w:w w:val="105"/>
          <w:sz w:val="24"/>
        </w:rPr>
        <w:t xml:space="preserve">for </w:t>
      </w:r>
      <w:r>
        <w:rPr>
          <w:color w:val="231F20"/>
          <w:spacing w:val="3"/>
          <w:w w:val="105"/>
          <w:sz w:val="24"/>
        </w:rPr>
        <w:t xml:space="preserve">unduly long periods </w:t>
      </w:r>
      <w:r>
        <w:rPr>
          <w:color w:val="231F20"/>
          <w:w w:val="105"/>
          <w:sz w:val="24"/>
        </w:rPr>
        <w:t xml:space="preserve">or in </w:t>
      </w:r>
      <w:r>
        <w:rPr>
          <w:color w:val="231F20"/>
          <w:spacing w:val="3"/>
          <w:w w:val="105"/>
          <w:sz w:val="24"/>
        </w:rPr>
        <w:t>unduly large</w:t>
      </w:r>
      <w:r>
        <w:rPr>
          <w:color w:val="231F20"/>
          <w:spacing w:val="-45"/>
          <w:w w:val="105"/>
          <w:sz w:val="24"/>
        </w:rPr>
        <w:t xml:space="preserve"> </w:t>
      </w:r>
      <w:r>
        <w:rPr>
          <w:color w:val="231F20"/>
          <w:spacing w:val="4"/>
          <w:w w:val="105"/>
          <w:sz w:val="24"/>
        </w:rPr>
        <w:t>amounts;</w:t>
      </w:r>
    </w:p>
    <w:p w:rsidR="0090524C" w:rsidRDefault="004404A8">
      <w:pPr>
        <w:pStyle w:val="ListParagraph"/>
        <w:numPr>
          <w:ilvl w:val="0"/>
          <w:numId w:val="87"/>
        </w:numPr>
        <w:tabs>
          <w:tab w:val="left" w:pos="918"/>
        </w:tabs>
        <w:spacing w:before="170" w:line="300" w:lineRule="auto"/>
        <w:ind w:right="2051"/>
        <w:jc w:val="both"/>
        <w:rPr>
          <w:sz w:val="24"/>
        </w:rPr>
      </w:pPr>
      <w:r>
        <w:rPr>
          <w:color w:val="231F20"/>
          <w:spacing w:val="3"/>
          <w:sz w:val="24"/>
        </w:rPr>
        <w:t>Reaffirm</w:t>
      </w:r>
      <w:r>
        <w:rPr>
          <w:color w:val="231F20"/>
          <w:spacing w:val="-4"/>
          <w:sz w:val="24"/>
        </w:rPr>
        <w:t xml:space="preserve"> </w:t>
      </w:r>
      <w:r>
        <w:rPr>
          <w:color w:val="231F20"/>
          <w:spacing w:val="2"/>
          <w:sz w:val="24"/>
        </w:rPr>
        <w:t>the</w:t>
      </w:r>
      <w:r>
        <w:rPr>
          <w:color w:val="231F20"/>
          <w:spacing w:val="-4"/>
          <w:sz w:val="24"/>
        </w:rPr>
        <w:t xml:space="preserve"> </w:t>
      </w:r>
      <w:r>
        <w:rPr>
          <w:color w:val="231F20"/>
          <w:spacing w:val="3"/>
          <w:sz w:val="24"/>
        </w:rPr>
        <w:t>Extended</w:t>
      </w:r>
      <w:r>
        <w:rPr>
          <w:color w:val="231F20"/>
          <w:spacing w:val="-3"/>
          <w:sz w:val="24"/>
        </w:rPr>
        <w:t xml:space="preserve"> </w:t>
      </w:r>
      <w:r>
        <w:rPr>
          <w:color w:val="231F20"/>
          <w:spacing w:val="3"/>
          <w:sz w:val="24"/>
        </w:rPr>
        <w:t>Fund</w:t>
      </w:r>
      <w:r>
        <w:rPr>
          <w:color w:val="231F20"/>
          <w:spacing w:val="-4"/>
          <w:sz w:val="24"/>
        </w:rPr>
        <w:t xml:space="preserve"> </w:t>
      </w:r>
      <w:r>
        <w:rPr>
          <w:color w:val="231F20"/>
          <w:spacing w:val="3"/>
          <w:sz w:val="24"/>
        </w:rPr>
        <w:t>Facility</w:t>
      </w:r>
      <w:r>
        <w:rPr>
          <w:color w:val="231F20"/>
          <w:spacing w:val="-3"/>
          <w:sz w:val="24"/>
        </w:rPr>
        <w:t xml:space="preserve"> </w:t>
      </w:r>
      <w:r>
        <w:rPr>
          <w:color w:val="231F20"/>
          <w:sz w:val="24"/>
        </w:rPr>
        <w:t>as</w:t>
      </w:r>
      <w:r>
        <w:rPr>
          <w:color w:val="231F20"/>
          <w:spacing w:val="-4"/>
          <w:sz w:val="24"/>
        </w:rPr>
        <w:t xml:space="preserve"> </w:t>
      </w:r>
      <w:r>
        <w:rPr>
          <w:color w:val="231F20"/>
          <w:spacing w:val="2"/>
          <w:sz w:val="24"/>
        </w:rPr>
        <w:t>one</w:t>
      </w:r>
      <w:r>
        <w:rPr>
          <w:color w:val="231F20"/>
          <w:spacing w:val="-3"/>
          <w:sz w:val="24"/>
        </w:rPr>
        <w:t xml:space="preserve"> </w:t>
      </w:r>
      <w:r>
        <w:rPr>
          <w:color w:val="231F20"/>
          <w:spacing w:val="3"/>
          <w:sz w:val="24"/>
        </w:rPr>
        <w:t>confined</w:t>
      </w:r>
      <w:r>
        <w:rPr>
          <w:color w:val="231F20"/>
          <w:spacing w:val="-4"/>
          <w:sz w:val="24"/>
        </w:rPr>
        <w:t xml:space="preserve"> </w:t>
      </w:r>
      <w:r>
        <w:rPr>
          <w:color w:val="231F20"/>
          <w:sz w:val="24"/>
        </w:rPr>
        <w:t>to</w:t>
      </w:r>
      <w:r>
        <w:rPr>
          <w:color w:val="231F20"/>
          <w:spacing w:val="-3"/>
          <w:sz w:val="24"/>
        </w:rPr>
        <w:t xml:space="preserve"> </w:t>
      </w:r>
      <w:r>
        <w:rPr>
          <w:color w:val="231F20"/>
          <w:spacing w:val="3"/>
          <w:sz w:val="24"/>
        </w:rPr>
        <w:t>cases</w:t>
      </w:r>
      <w:r>
        <w:rPr>
          <w:color w:val="231F20"/>
          <w:spacing w:val="-4"/>
          <w:sz w:val="24"/>
        </w:rPr>
        <w:t xml:space="preserve"> </w:t>
      </w:r>
      <w:r>
        <w:rPr>
          <w:color w:val="231F20"/>
          <w:spacing w:val="4"/>
          <w:sz w:val="24"/>
        </w:rPr>
        <w:t xml:space="preserve">where </w:t>
      </w:r>
      <w:r>
        <w:rPr>
          <w:color w:val="231F20"/>
          <w:spacing w:val="3"/>
          <w:sz w:val="24"/>
        </w:rPr>
        <w:t xml:space="preserve">longer-term financing </w:t>
      </w:r>
      <w:r>
        <w:rPr>
          <w:color w:val="231F20"/>
          <w:sz w:val="24"/>
        </w:rPr>
        <w:t xml:space="preserve">is </w:t>
      </w:r>
      <w:r>
        <w:rPr>
          <w:color w:val="231F20"/>
          <w:spacing w:val="3"/>
          <w:sz w:val="24"/>
        </w:rPr>
        <w:t>clearly required;</w:t>
      </w:r>
      <w:r>
        <w:rPr>
          <w:color w:val="231F20"/>
          <w:spacing w:val="24"/>
          <w:sz w:val="24"/>
        </w:rPr>
        <w:t xml:space="preserve"> </w:t>
      </w:r>
      <w:r>
        <w:rPr>
          <w:color w:val="231F20"/>
          <w:spacing w:val="4"/>
          <w:sz w:val="24"/>
        </w:rPr>
        <w:t>and</w:t>
      </w:r>
    </w:p>
    <w:p w:rsidR="0090524C" w:rsidRDefault="004404A8">
      <w:pPr>
        <w:pStyle w:val="ListParagraph"/>
        <w:numPr>
          <w:ilvl w:val="0"/>
          <w:numId w:val="87"/>
        </w:numPr>
        <w:tabs>
          <w:tab w:val="left" w:pos="918"/>
        </w:tabs>
        <w:spacing w:before="171" w:line="300" w:lineRule="auto"/>
        <w:ind w:right="2050"/>
        <w:jc w:val="both"/>
        <w:rPr>
          <w:sz w:val="24"/>
        </w:rPr>
      </w:pPr>
      <w:r>
        <w:rPr>
          <w:color w:val="231F20"/>
          <w:spacing w:val="3"/>
          <w:w w:val="105"/>
          <w:sz w:val="24"/>
        </w:rPr>
        <w:t xml:space="preserve">Enhance monitoring </w:t>
      </w:r>
      <w:r>
        <w:rPr>
          <w:color w:val="231F20"/>
          <w:w w:val="105"/>
          <w:sz w:val="24"/>
        </w:rPr>
        <w:t xml:space="preserve">of </w:t>
      </w:r>
      <w:r>
        <w:rPr>
          <w:color w:val="231F20"/>
          <w:spacing w:val="3"/>
          <w:w w:val="105"/>
          <w:sz w:val="24"/>
        </w:rPr>
        <w:t xml:space="preserve">IMF-supported programs after </w:t>
      </w:r>
      <w:r>
        <w:rPr>
          <w:color w:val="231F20"/>
          <w:spacing w:val="4"/>
          <w:w w:val="105"/>
          <w:sz w:val="24"/>
        </w:rPr>
        <w:t xml:space="preserve">their </w:t>
      </w:r>
      <w:r>
        <w:rPr>
          <w:color w:val="231F20"/>
          <w:spacing w:val="3"/>
          <w:w w:val="105"/>
          <w:sz w:val="24"/>
        </w:rPr>
        <w:t>expiration,</w:t>
      </w:r>
      <w:r>
        <w:rPr>
          <w:color w:val="231F20"/>
          <w:spacing w:val="-20"/>
          <w:w w:val="105"/>
          <w:sz w:val="24"/>
        </w:rPr>
        <w:t xml:space="preserve"> </w:t>
      </w:r>
      <w:r>
        <w:rPr>
          <w:color w:val="231F20"/>
          <w:spacing w:val="3"/>
          <w:w w:val="105"/>
          <w:sz w:val="24"/>
        </w:rPr>
        <w:t>especially</w:t>
      </w:r>
      <w:r>
        <w:rPr>
          <w:color w:val="231F20"/>
          <w:spacing w:val="-20"/>
          <w:w w:val="105"/>
          <w:sz w:val="24"/>
        </w:rPr>
        <w:t xml:space="preserve"> </w:t>
      </w:r>
      <w:r>
        <w:rPr>
          <w:color w:val="231F20"/>
          <w:spacing w:val="3"/>
          <w:w w:val="105"/>
          <w:sz w:val="24"/>
        </w:rPr>
        <w:t>when</w:t>
      </w:r>
      <w:r>
        <w:rPr>
          <w:color w:val="231F20"/>
          <w:spacing w:val="-20"/>
          <w:w w:val="105"/>
          <w:sz w:val="24"/>
        </w:rPr>
        <w:t xml:space="preserve"> </w:t>
      </w:r>
      <w:r>
        <w:rPr>
          <w:color w:val="231F20"/>
          <w:w w:val="105"/>
          <w:sz w:val="24"/>
        </w:rPr>
        <w:t>a</w:t>
      </w:r>
      <w:r>
        <w:rPr>
          <w:color w:val="231F20"/>
          <w:spacing w:val="-20"/>
          <w:w w:val="105"/>
          <w:sz w:val="24"/>
        </w:rPr>
        <w:t xml:space="preserve"> </w:t>
      </w:r>
      <w:r>
        <w:rPr>
          <w:color w:val="231F20"/>
          <w:spacing w:val="3"/>
          <w:w w:val="105"/>
          <w:sz w:val="24"/>
        </w:rPr>
        <w:t>member’s</w:t>
      </w:r>
      <w:r>
        <w:rPr>
          <w:color w:val="231F20"/>
          <w:spacing w:val="-20"/>
          <w:w w:val="105"/>
          <w:sz w:val="24"/>
        </w:rPr>
        <w:t xml:space="preserve"> </w:t>
      </w:r>
      <w:r>
        <w:rPr>
          <w:color w:val="231F20"/>
          <w:spacing w:val="3"/>
          <w:w w:val="105"/>
          <w:sz w:val="24"/>
        </w:rPr>
        <w:t>credit</w:t>
      </w:r>
      <w:r>
        <w:rPr>
          <w:color w:val="231F20"/>
          <w:spacing w:val="-20"/>
          <w:w w:val="105"/>
          <w:sz w:val="24"/>
        </w:rPr>
        <w:t xml:space="preserve"> </w:t>
      </w:r>
      <w:r>
        <w:rPr>
          <w:color w:val="231F20"/>
          <w:spacing w:val="3"/>
          <w:w w:val="105"/>
          <w:sz w:val="24"/>
        </w:rPr>
        <w:t>outstanding</w:t>
      </w:r>
      <w:r>
        <w:rPr>
          <w:color w:val="231F20"/>
          <w:spacing w:val="-20"/>
          <w:w w:val="105"/>
          <w:sz w:val="24"/>
        </w:rPr>
        <w:t xml:space="preserve"> </w:t>
      </w:r>
      <w:r>
        <w:rPr>
          <w:color w:val="231F20"/>
          <w:spacing w:val="4"/>
          <w:w w:val="105"/>
          <w:sz w:val="24"/>
        </w:rPr>
        <w:t xml:space="preserve">exceeds </w:t>
      </w:r>
      <w:r>
        <w:rPr>
          <w:color w:val="231F20"/>
          <w:w w:val="105"/>
          <w:sz w:val="24"/>
        </w:rPr>
        <w:t xml:space="preserve">a </w:t>
      </w:r>
      <w:r>
        <w:rPr>
          <w:color w:val="231F20"/>
          <w:spacing w:val="3"/>
          <w:w w:val="105"/>
          <w:sz w:val="24"/>
        </w:rPr>
        <w:t>certain</w:t>
      </w:r>
      <w:r>
        <w:rPr>
          <w:color w:val="231F20"/>
          <w:spacing w:val="1"/>
          <w:w w:val="105"/>
          <w:sz w:val="24"/>
        </w:rPr>
        <w:t xml:space="preserve"> </w:t>
      </w:r>
      <w:r>
        <w:rPr>
          <w:color w:val="231F20"/>
          <w:spacing w:val="4"/>
          <w:w w:val="105"/>
          <w:sz w:val="24"/>
        </w:rPr>
        <w:t>threshold.</w:t>
      </w:r>
    </w:p>
    <w:p w:rsidR="0090524C" w:rsidRDefault="0090524C">
      <w:pPr>
        <w:pStyle w:val="BodyText"/>
        <w:spacing w:before="1"/>
        <w:rPr>
          <w:sz w:val="30"/>
        </w:rPr>
      </w:pPr>
    </w:p>
    <w:p w:rsidR="0090524C" w:rsidRDefault="004404A8">
      <w:pPr>
        <w:pStyle w:val="Heading1"/>
        <w:ind w:left="237"/>
        <w:jc w:val="both"/>
      </w:pPr>
      <w:r>
        <w:rPr>
          <w:color w:val="231F20"/>
        </w:rPr>
        <w:t>Selected IMF Lending Facilities</w:t>
      </w:r>
    </w:p>
    <w:p w:rsidR="0090524C" w:rsidRDefault="0090524C">
      <w:pPr>
        <w:pStyle w:val="BodyText"/>
        <w:spacing w:before="4"/>
        <w:rPr>
          <w:rFonts w:ascii="UKIJ Nasq"/>
          <w:b/>
          <w:sz w:val="32"/>
        </w:rPr>
      </w:pPr>
    </w:p>
    <w:p w:rsidR="0090524C" w:rsidRDefault="004404A8">
      <w:pPr>
        <w:pStyle w:val="ListParagraph"/>
        <w:numPr>
          <w:ilvl w:val="0"/>
          <w:numId w:val="86"/>
        </w:numPr>
        <w:tabs>
          <w:tab w:val="left" w:pos="1032"/>
        </w:tabs>
        <w:spacing w:line="290" w:lineRule="auto"/>
        <w:ind w:right="2050"/>
        <w:jc w:val="both"/>
        <w:rPr>
          <w:rFonts w:ascii="UKIJ Nasq" w:hAnsi="UKIJ Nasq"/>
          <w:color w:val="231F20"/>
          <w:sz w:val="24"/>
        </w:rPr>
      </w:pPr>
      <w:r>
        <w:rPr>
          <w:rFonts w:ascii="UKIJ Nasq" w:hAnsi="UKIJ Nasq"/>
          <w:b/>
          <w:color w:val="231F20"/>
          <w:spacing w:val="3"/>
          <w:sz w:val="24"/>
        </w:rPr>
        <w:t>Stand-By Arrangements–</w:t>
      </w:r>
      <w:r>
        <w:rPr>
          <w:color w:val="231F20"/>
          <w:spacing w:val="3"/>
          <w:sz w:val="24"/>
        </w:rPr>
        <w:t xml:space="preserve">form </w:t>
      </w:r>
      <w:r>
        <w:rPr>
          <w:color w:val="231F20"/>
          <w:spacing w:val="2"/>
          <w:sz w:val="24"/>
        </w:rPr>
        <w:t xml:space="preserve">the </w:t>
      </w:r>
      <w:r>
        <w:rPr>
          <w:color w:val="231F20"/>
          <w:spacing w:val="3"/>
          <w:sz w:val="24"/>
        </w:rPr>
        <w:t xml:space="preserve">core </w:t>
      </w:r>
      <w:r>
        <w:rPr>
          <w:color w:val="231F20"/>
          <w:sz w:val="24"/>
        </w:rPr>
        <w:t xml:space="preserve">of </w:t>
      </w:r>
      <w:r>
        <w:rPr>
          <w:color w:val="231F20"/>
          <w:spacing w:val="2"/>
          <w:sz w:val="24"/>
        </w:rPr>
        <w:t xml:space="preserve">the </w:t>
      </w:r>
      <w:r>
        <w:rPr>
          <w:color w:val="231F20"/>
          <w:spacing w:val="3"/>
          <w:sz w:val="24"/>
        </w:rPr>
        <w:t xml:space="preserve">IMF’s </w:t>
      </w:r>
      <w:r>
        <w:rPr>
          <w:color w:val="231F20"/>
          <w:spacing w:val="4"/>
          <w:sz w:val="24"/>
        </w:rPr>
        <w:t xml:space="preserve">lending </w:t>
      </w:r>
      <w:r>
        <w:rPr>
          <w:color w:val="231F20"/>
          <w:spacing w:val="3"/>
          <w:sz w:val="24"/>
        </w:rPr>
        <w:t xml:space="preserve">policies. </w:t>
      </w:r>
      <w:r>
        <w:rPr>
          <w:color w:val="231F20"/>
          <w:sz w:val="24"/>
        </w:rPr>
        <w:t xml:space="preserve">A </w:t>
      </w:r>
      <w:r>
        <w:rPr>
          <w:color w:val="231F20"/>
          <w:spacing w:val="3"/>
          <w:sz w:val="24"/>
        </w:rPr>
        <w:t xml:space="preserve">Stand-By Arrangement provides assurance </w:t>
      </w:r>
      <w:r>
        <w:rPr>
          <w:color w:val="231F20"/>
          <w:sz w:val="24"/>
        </w:rPr>
        <w:t>to</w:t>
      </w:r>
      <w:r>
        <w:rPr>
          <w:color w:val="231F20"/>
          <w:spacing w:val="60"/>
          <w:sz w:val="24"/>
        </w:rPr>
        <w:t xml:space="preserve"> </w:t>
      </w:r>
      <w:r>
        <w:rPr>
          <w:color w:val="231F20"/>
          <w:sz w:val="24"/>
        </w:rPr>
        <w:t xml:space="preserve">a </w:t>
      </w:r>
      <w:r>
        <w:rPr>
          <w:color w:val="231F20"/>
          <w:spacing w:val="3"/>
          <w:sz w:val="24"/>
        </w:rPr>
        <w:t xml:space="preserve">member country that </w:t>
      </w:r>
      <w:r>
        <w:rPr>
          <w:color w:val="231F20"/>
          <w:sz w:val="24"/>
        </w:rPr>
        <w:t xml:space="preserve">it </w:t>
      </w:r>
      <w:r>
        <w:rPr>
          <w:color w:val="231F20"/>
          <w:spacing w:val="2"/>
          <w:sz w:val="24"/>
        </w:rPr>
        <w:t xml:space="preserve">can </w:t>
      </w:r>
      <w:r>
        <w:rPr>
          <w:color w:val="231F20"/>
          <w:spacing w:val="3"/>
          <w:sz w:val="24"/>
        </w:rPr>
        <w:t xml:space="preserve">draw </w:t>
      </w:r>
      <w:r>
        <w:rPr>
          <w:color w:val="231F20"/>
          <w:sz w:val="24"/>
        </w:rPr>
        <w:t xml:space="preserve">up to a </w:t>
      </w:r>
      <w:r>
        <w:rPr>
          <w:color w:val="231F20"/>
          <w:spacing w:val="3"/>
          <w:sz w:val="24"/>
        </w:rPr>
        <w:t>specified amount,</w:t>
      </w:r>
      <w:r>
        <w:rPr>
          <w:color w:val="231F20"/>
          <w:spacing w:val="61"/>
          <w:sz w:val="24"/>
        </w:rPr>
        <w:t xml:space="preserve"> </w:t>
      </w:r>
      <w:r>
        <w:rPr>
          <w:color w:val="231F20"/>
          <w:spacing w:val="4"/>
          <w:sz w:val="24"/>
        </w:rPr>
        <w:t>usually</w:t>
      </w:r>
    </w:p>
    <w:p w:rsidR="0090524C" w:rsidRDefault="0090524C">
      <w:pPr>
        <w:spacing w:line="290" w:lineRule="auto"/>
        <w:jc w:val="both"/>
        <w:rPr>
          <w:rFonts w:ascii="UKIJ Nasq" w:hAnsi="UKIJ Nasq"/>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731" w:right="334"/>
      </w:pPr>
      <w:r>
        <w:lastRenderedPageBreak/>
        <w:pict>
          <v:line id="_x0000_s1489" style="position:absolute;left:0;text-align:left;z-index:251579904;mso-position-horizontal-relative:page;mso-position-vertical-relative:page" from="148.45pt,69.45pt" to="148.45pt,771pt" strokecolor="#d7d9da" strokeweight="5pt">
            <w10:wrap anchorx="page" anchory="page"/>
          </v:line>
        </w:pict>
      </w:r>
      <w:r w:rsidR="004404A8">
        <w:rPr>
          <w:color w:val="231F20"/>
          <w:w w:val="105"/>
        </w:rPr>
        <w:t>over 12-18 months, to deal with a short-term balance of payments problem.</w:t>
      </w:r>
    </w:p>
    <w:p w:rsidR="0090524C" w:rsidRDefault="004404A8">
      <w:pPr>
        <w:pStyle w:val="ListParagraph"/>
        <w:numPr>
          <w:ilvl w:val="0"/>
          <w:numId w:val="86"/>
        </w:numPr>
        <w:tabs>
          <w:tab w:val="left" w:pos="2732"/>
        </w:tabs>
        <w:spacing w:before="226" w:line="295" w:lineRule="auto"/>
        <w:ind w:left="2731" w:right="349"/>
        <w:jc w:val="both"/>
        <w:rPr>
          <w:rFonts w:ascii="UKIJ Nasq" w:hAnsi="UKIJ Nasq"/>
          <w:color w:val="231F20"/>
          <w:sz w:val="24"/>
        </w:rPr>
      </w:pPr>
      <w:r>
        <w:rPr>
          <w:rFonts w:ascii="UKIJ Nasq" w:hAnsi="UKIJ Nasq"/>
          <w:b/>
          <w:color w:val="231F20"/>
          <w:spacing w:val="3"/>
          <w:sz w:val="24"/>
        </w:rPr>
        <w:t>Extended Fund Facility–</w:t>
      </w:r>
      <w:r>
        <w:rPr>
          <w:color w:val="231F20"/>
          <w:spacing w:val="3"/>
          <w:sz w:val="24"/>
        </w:rPr>
        <w:t xml:space="preserve">IMF support </w:t>
      </w:r>
      <w:r>
        <w:rPr>
          <w:color w:val="231F20"/>
          <w:spacing w:val="2"/>
          <w:sz w:val="24"/>
        </w:rPr>
        <w:t xml:space="preserve">for </w:t>
      </w:r>
      <w:r>
        <w:rPr>
          <w:color w:val="231F20"/>
          <w:spacing w:val="3"/>
          <w:sz w:val="24"/>
        </w:rPr>
        <w:t xml:space="preserve">members under </w:t>
      </w:r>
      <w:r>
        <w:rPr>
          <w:color w:val="231F20"/>
          <w:spacing w:val="4"/>
          <w:sz w:val="24"/>
        </w:rPr>
        <w:t xml:space="preserve">the </w:t>
      </w:r>
      <w:r>
        <w:rPr>
          <w:color w:val="231F20"/>
          <w:spacing w:val="3"/>
          <w:sz w:val="24"/>
        </w:rPr>
        <w:t xml:space="preserve">Extended Fund Facility provides assurance that </w:t>
      </w:r>
      <w:r>
        <w:rPr>
          <w:color w:val="231F20"/>
          <w:sz w:val="24"/>
        </w:rPr>
        <w:t xml:space="preserve">a </w:t>
      </w:r>
      <w:r>
        <w:rPr>
          <w:color w:val="231F20"/>
          <w:spacing w:val="3"/>
          <w:sz w:val="24"/>
        </w:rPr>
        <w:t xml:space="preserve">member </w:t>
      </w:r>
      <w:r>
        <w:rPr>
          <w:color w:val="231F20"/>
          <w:spacing w:val="4"/>
          <w:sz w:val="24"/>
        </w:rPr>
        <w:t xml:space="preserve">country </w:t>
      </w:r>
      <w:r>
        <w:rPr>
          <w:color w:val="231F20"/>
          <w:spacing w:val="2"/>
          <w:sz w:val="24"/>
        </w:rPr>
        <w:t xml:space="preserve">can </w:t>
      </w:r>
      <w:r>
        <w:rPr>
          <w:color w:val="231F20"/>
          <w:spacing w:val="3"/>
          <w:sz w:val="24"/>
        </w:rPr>
        <w:t xml:space="preserve">draw </w:t>
      </w:r>
      <w:r>
        <w:rPr>
          <w:color w:val="231F20"/>
          <w:sz w:val="24"/>
        </w:rPr>
        <w:t xml:space="preserve">up to a </w:t>
      </w:r>
      <w:r>
        <w:rPr>
          <w:color w:val="231F20"/>
          <w:spacing w:val="3"/>
          <w:sz w:val="24"/>
        </w:rPr>
        <w:t>specified amount, usuall</w:t>
      </w:r>
      <w:r>
        <w:rPr>
          <w:color w:val="231F20"/>
          <w:spacing w:val="3"/>
          <w:sz w:val="24"/>
        </w:rPr>
        <w:t xml:space="preserve">y over three </w:t>
      </w:r>
      <w:r>
        <w:rPr>
          <w:color w:val="231F20"/>
          <w:sz w:val="24"/>
        </w:rPr>
        <w:t xml:space="preserve">to </w:t>
      </w:r>
      <w:r>
        <w:rPr>
          <w:color w:val="231F20"/>
          <w:spacing w:val="3"/>
          <w:sz w:val="24"/>
        </w:rPr>
        <w:t xml:space="preserve">four </w:t>
      </w:r>
      <w:r>
        <w:rPr>
          <w:color w:val="231F20"/>
          <w:spacing w:val="4"/>
          <w:sz w:val="24"/>
        </w:rPr>
        <w:t xml:space="preserve">years, </w:t>
      </w:r>
      <w:r>
        <w:rPr>
          <w:color w:val="231F20"/>
          <w:sz w:val="24"/>
        </w:rPr>
        <w:t xml:space="preserve">to </w:t>
      </w:r>
      <w:r>
        <w:rPr>
          <w:color w:val="231F20"/>
          <w:spacing w:val="3"/>
          <w:sz w:val="24"/>
        </w:rPr>
        <w:t xml:space="preserve">help </w:t>
      </w:r>
      <w:r>
        <w:rPr>
          <w:color w:val="231F20"/>
          <w:sz w:val="24"/>
        </w:rPr>
        <w:t xml:space="preserve">it </w:t>
      </w:r>
      <w:r>
        <w:rPr>
          <w:color w:val="231F20"/>
          <w:spacing w:val="3"/>
          <w:sz w:val="24"/>
        </w:rPr>
        <w:t xml:space="preserve">tackle structural economic problems that </w:t>
      </w:r>
      <w:r>
        <w:rPr>
          <w:color w:val="231F20"/>
          <w:spacing w:val="2"/>
          <w:sz w:val="24"/>
        </w:rPr>
        <w:t xml:space="preserve">are </w:t>
      </w:r>
      <w:r>
        <w:rPr>
          <w:color w:val="231F20"/>
          <w:spacing w:val="4"/>
          <w:sz w:val="24"/>
        </w:rPr>
        <w:t xml:space="preserve">causing </w:t>
      </w:r>
      <w:r>
        <w:rPr>
          <w:color w:val="231F20"/>
          <w:spacing w:val="3"/>
          <w:sz w:val="24"/>
        </w:rPr>
        <w:t xml:space="preserve">serious weaknesses </w:t>
      </w:r>
      <w:r>
        <w:rPr>
          <w:color w:val="231F20"/>
          <w:sz w:val="24"/>
        </w:rPr>
        <w:t xml:space="preserve">in </w:t>
      </w:r>
      <w:r>
        <w:rPr>
          <w:color w:val="231F20"/>
          <w:spacing w:val="2"/>
          <w:sz w:val="24"/>
        </w:rPr>
        <w:t xml:space="preserve">its </w:t>
      </w:r>
      <w:r>
        <w:rPr>
          <w:color w:val="231F20"/>
          <w:spacing w:val="3"/>
          <w:sz w:val="24"/>
        </w:rPr>
        <w:t xml:space="preserve">balance </w:t>
      </w:r>
      <w:r>
        <w:rPr>
          <w:color w:val="231F20"/>
          <w:sz w:val="24"/>
        </w:rPr>
        <w:t>of</w:t>
      </w:r>
      <w:r>
        <w:rPr>
          <w:color w:val="231F20"/>
          <w:spacing w:val="23"/>
          <w:sz w:val="24"/>
        </w:rPr>
        <w:t xml:space="preserve"> </w:t>
      </w:r>
      <w:r>
        <w:rPr>
          <w:color w:val="231F20"/>
          <w:spacing w:val="4"/>
          <w:sz w:val="24"/>
        </w:rPr>
        <w:t>payments.</w:t>
      </w:r>
    </w:p>
    <w:p w:rsidR="0090524C" w:rsidRDefault="004404A8">
      <w:pPr>
        <w:pStyle w:val="ListParagraph"/>
        <w:numPr>
          <w:ilvl w:val="0"/>
          <w:numId w:val="86"/>
        </w:numPr>
        <w:tabs>
          <w:tab w:val="left" w:pos="2732"/>
        </w:tabs>
        <w:spacing w:before="232" w:line="295" w:lineRule="auto"/>
        <w:ind w:left="2731" w:right="349"/>
        <w:jc w:val="both"/>
        <w:rPr>
          <w:rFonts w:ascii="UKIJ Nasq" w:hAnsi="UKIJ Nasq"/>
          <w:color w:val="231F20"/>
          <w:sz w:val="24"/>
        </w:rPr>
      </w:pPr>
      <w:r>
        <w:rPr>
          <w:rFonts w:ascii="UKIJ Nasq" w:hAnsi="UKIJ Nasq"/>
          <w:b/>
          <w:color w:val="231F20"/>
          <w:spacing w:val="3"/>
          <w:sz w:val="24"/>
        </w:rPr>
        <w:t xml:space="preserve">Poverty Reduction </w:t>
      </w:r>
      <w:r>
        <w:rPr>
          <w:rFonts w:ascii="UKIJ Nasq" w:hAnsi="UKIJ Nasq"/>
          <w:b/>
          <w:color w:val="231F20"/>
          <w:spacing w:val="2"/>
          <w:sz w:val="24"/>
        </w:rPr>
        <w:t xml:space="preserve">and </w:t>
      </w:r>
      <w:r>
        <w:rPr>
          <w:rFonts w:ascii="UKIJ Nasq" w:hAnsi="UKIJ Nasq"/>
          <w:b/>
          <w:color w:val="231F20"/>
          <w:spacing w:val="3"/>
          <w:sz w:val="24"/>
        </w:rPr>
        <w:t>Growth Facility–</w:t>
      </w:r>
      <w:r>
        <w:rPr>
          <w:color w:val="231F20"/>
          <w:spacing w:val="3"/>
          <w:sz w:val="24"/>
        </w:rPr>
        <w:t xml:space="preserve">(which replaced </w:t>
      </w:r>
      <w:r>
        <w:rPr>
          <w:color w:val="231F20"/>
          <w:spacing w:val="4"/>
          <w:sz w:val="24"/>
        </w:rPr>
        <w:t xml:space="preserve">the </w:t>
      </w:r>
      <w:r>
        <w:rPr>
          <w:rFonts w:ascii="Times New Roman" w:hAnsi="Times New Roman"/>
          <w:i/>
          <w:color w:val="231F20"/>
          <w:spacing w:val="3"/>
          <w:sz w:val="24"/>
        </w:rPr>
        <w:t xml:space="preserve">Enhanced Structural Adjustment  Facility  </w:t>
      </w:r>
      <w:r>
        <w:rPr>
          <w:color w:val="231F20"/>
          <w:sz w:val="24"/>
        </w:rPr>
        <w:t xml:space="preserve">in  </w:t>
      </w:r>
      <w:r>
        <w:rPr>
          <w:color w:val="231F20"/>
          <w:spacing w:val="3"/>
          <w:sz w:val="24"/>
        </w:rPr>
        <w:t xml:space="preserve">November  </w:t>
      </w:r>
      <w:r>
        <w:rPr>
          <w:color w:val="231F20"/>
          <w:spacing w:val="4"/>
          <w:sz w:val="24"/>
        </w:rPr>
        <w:t xml:space="preserve">1999).  </w:t>
      </w:r>
      <w:r>
        <w:rPr>
          <w:color w:val="231F20"/>
          <w:sz w:val="24"/>
        </w:rPr>
        <w:t xml:space="preserve">A </w:t>
      </w:r>
      <w:r>
        <w:rPr>
          <w:color w:val="231F20"/>
          <w:spacing w:val="3"/>
          <w:sz w:val="24"/>
        </w:rPr>
        <w:t xml:space="preserve">low-interest facility </w:t>
      </w:r>
      <w:r>
        <w:rPr>
          <w:color w:val="231F20"/>
          <w:sz w:val="24"/>
        </w:rPr>
        <w:t xml:space="preserve">to </w:t>
      </w:r>
      <w:r>
        <w:rPr>
          <w:color w:val="231F20"/>
          <w:spacing w:val="3"/>
          <w:sz w:val="24"/>
        </w:rPr>
        <w:t xml:space="preserve">help </w:t>
      </w:r>
      <w:r>
        <w:rPr>
          <w:color w:val="231F20"/>
          <w:spacing w:val="2"/>
          <w:sz w:val="24"/>
        </w:rPr>
        <w:t xml:space="preserve">the </w:t>
      </w:r>
      <w:r>
        <w:rPr>
          <w:color w:val="231F20"/>
          <w:spacing w:val="3"/>
          <w:sz w:val="24"/>
        </w:rPr>
        <w:t xml:space="preserve">poorest member  </w:t>
      </w:r>
      <w:r>
        <w:rPr>
          <w:color w:val="231F20"/>
          <w:spacing w:val="4"/>
          <w:sz w:val="24"/>
        </w:rPr>
        <w:t xml:space="preserve">countries </w:t>
      </w:r>
      <w:r>
        <w:rPr>
          <w:color w:val="231F20"/>
          <w:spacing w:val="3"/>
          <w:sz w:val="24"/>
        </w:rPr>
        <w:t xml:space="preserve">facing protracted balance </w:t>
      </w:r>
      <w:r>
        <w:rPr>
          <w:color w:val="231F20"/>
          <w:sz w:val="24"/>
        </w:rPr>
        <w:t xml:space="preserve">of </w:t>
      </w:r>
      <w:r>
        <w:rPr>
          <w:color w:val="231F20"/>
          <w:spacing w:val="3"/>
          <w:sz w:val="24"/>
        </w:rPr>
        <w:t xml:space="preserve">payments problems (see page </w:t>
      </w:r>
      <w:r>
        <w:rPr>
          <w:color w:val="231F20"/>
          <w:spacing w:val="2"/>
          <w:sz w:val="24"/>
        </w:rPr>
        <w:t xml:space="preserve">46, </w:t>
      </w:r>
      <w:r>
        <w:rPr>
          <w:color w:val="231F20"/>
          <w:spacing w:val="4"/>
          <w:sz w:val="24"/>
        </w:rPr>
        <w:t xml:space="preserve">“A </w:t>
      </w:r>
      <w:r>
        <w:rPr>
          <w:color w:val="231F20"/>
          <w:spacing w:val="2"/>
          <w:sz w:val="24"/>
        </w:rPr>
        <w:t xml:space="preserve">New </w:t>
      </w:r>
      <w:r>
        <w:rPr>
          <w:color w:val="231F20"/>
          <w:spacing w:val="3"/>
          <w:sz w:val="24"/>
        </w:rPr>
        <w:t xml:space="preserve">Approach </w:t>
      </w:r>
      <w:r>
        <w:rPr>
          <w:color w:val="231F20"/>
          <w:sz w:val="24"/>
        </w:rPr>
        <w:t xml:space="preserve">to </w:t>
      </w:r>
      <w:r>
        <w:rPr>
          <w:color w:val="231F20"/>
          <w:spacing w:val="3"/>
          <w:sz w:val="24"/>
        </w:rPr>
        <w:t xml:space="preserve">Reducing Poverty”). </w:t>
      </w:r>
      <w:r>
        <w:rPr>
          <w:color w:val="231F20"/>
          <w:spacing w:val="2"/>
          <w:sz w:val="24"/>
        </w:rPr>
        <w:t xml:space="preserve">The </w:t>
      </w:r>
      <w:r>
        <w:rPr>
          <w:color w:val="231F20"/>
          <w:spacing w:val="3"/>
          <w:sz w:val="24"/>
        </w:rPr>
        <w:t xml:space="preserve">cost </w:t>
      </w:r>
      <w:r>
        <w:rPr>
          <w:color w:val="231F20"/>
          <w:sz w:val="24"/>
        </w:rPr>
        <w:t xml:space="preserve">to </w:t>
      </w:r>
      <w:r>
        <w:rPr>
          <w:color w:val="231F20"/>
          <w:spacing w:val="3"/>
          <w:sz w:val="24"/>
        </w:rPr>
        <w:t xml:space="preserve">borrowers </w:t>
      </w:r>
      <w:r>
        <w:rPr>
          <w:color w:val="231F20"/>
          <w:spacing w:val="4"/>
          <w:sz w:val="24"/>
        </w:rPr>
        <w:t xml:space="preserve">is </w:t>
      </w:r>
      <w:r>
        <w:rPr>
          <w:color w:val="231F20"/>
          <w:spacing w:val="3"/>
          <w:sz w:val="24"/>
        </w:rPr>
        <w:t xml:space="preserve">subsidized with resources raised through past sales </w:t>
      </w:r>
      <w:r>
        <w:rPr>
          <w:color w:val="231F20"/>
          <w:sz w:val="24"/>
        </w:rPr>
        <w:t xml:space="preserve">of </w:t>
      </w:r>
      <w:r>
        <w:rPr>
          <w:color w:val="231F20"/>
          <w:spacing w:val="4"/>
          <w:sz w:val="24"/>
        </w:rPr>
        <w:t>IMF-ow</w:t>
      </w:r>
      <w:r>
        <w:rPr>
          <w:color w:val="231F20"/>
          <w:spacing w:val="4"/>
          <w:sz w:val="24"/>
        </w:rPr>
        <w:t xml:space="preserve">ned </w:t>
      </w:r>
      <w:r>
        <w:rPr>
          <w:color w:val="231F20"/>
          <w:spacing w:val="3"/>
          <w:sz w:val="24"/>
        </w:rPr>
        <w:t xml:space="preserve">gold, together with loans </w:t>
      </w:r>
      <w:r>
        <w:rPr>
          <w:color w:val="231F20"/>
          <w:spacing w:val="2"/>
          <w:sz w:val="24"/>
        </w:rPr>
        <w:t xml:space="preserve">and </w:t>
      </w:r>
      <w:r>
        <w:rPr>
          <w:color w:val="231F20"/>
          <w:spacing w:val="3"/>
          <w:sz w:val="24"/>
        </w:rPr>
        <w:t xml:space="preserve">grants provided </w:t>
      </w:r>
      <w:r>
        <w:rPr>
          <w:color w:val="231F20"/>
          <w:sz w:val="24"/>
        </w:rPr>
        <w:t xml:space="preserve">to </w:t>
      </w:r>
      <w:r>
        <w:rPr>
          <w:color w:val="231F20"/>
          <w:spacing w:val="2"/>
          <w:sz w:val="24"/>
        </w:rPr>
        <w:t xml:space="preserve">the IMF for </w:t>
      </w:r>
      <w:r>
        <w:rPr>
          <w:color w:val="231F20"/>
          <w:spacing w:val="4"/>
          <w:sz w:val="24"/>
        </w:rPr>
        <w:t xml:space="preserve">the </w:t>
      </w:r>
      <w:r>
        <w:rPr>
          <w:color w:val="231F20"/>
          <w:spacing w:val="3"/>
          <w:sz w:val="24"/>
        </w:rPr>
        <w:t xml:space="preserve">purpose </w:t>
      </w:r>
      <w:r>
        <w:rPr>
          <w:color w:val="231F20"/>
          <w:sz w:val="24"/>
        </w:rPr>
        <w:t xml:space="preserve">by </w:t>
      </w:r>
      <w:r>
        <w:rPr>
          <w:color w:val="231F20"/>
          <w:spacing w:val="2"/>
          <w:sz w:val="24"/>
        </w:rPr>
        <w:t>its</w:t>
      </w:r>
      <w:r>
        <w:rPr>
          <w:color w:val="231F20"/>
          <w:spacing w:val="11"/>
          <w:sz w:val="24"/>
        </w:rPr>
        <w:t xml:space="preserve"> </w:t>
      </w:r>
      <w:r>
        <w:rPr>
          <w:color w:val="231F20"/>
          <w:spacing w:val="4"/>
          <w:sz w:val="24"/>
        </w:rPr>
        <w:t>members.</w:t>
      </w:r>
    </w:p>
    <w:p w:rsidR="0090524C" w:rsidRDefault="004404A8">
      <w:pPr>
        <w:pStyle w:val="ListParagraph"/>
        <w:numPr>
          <w:ilvl w:val="0"/>
          <w:numId w:val="86"/>
        </w:numPr>
        <w:tabs>
          <w:tab w:val="left" w:pos="2732"/>
        </w:tabs>
        <w:spacing w:before="241" w:line="295" w:lineRule="auto"/>
        <w:ind w:left="2731" w:right="349"/>
        <w:jc w:val="both"/>
        <w:rPr>
          <w:rFonts w:ascii="UKIJ Nasq" w:hAnsi="UKIJ Nasq"/>
          <w:color w:val="231F20"/>
          <w:sz w:val="24"/>
        </w:rPr>
      </w:pPr>
      <w:r>
        <w:rPr>
          <w:rFonts w:ascii="UKIJ Nasq" w:hAnsi="UKIJ Nasq"/>
          <w:b/>
          <w:color w:val="231F20"/>
          <w:spacing w:val="3"/>
          <w:sz w:val="24"/>
        </w:rPr>
        <w:t>Supplemental Reserve Facility–</w:t>
      </w:r>
      <w:r>
        <w:rPr>
          <w:color w:val="231F20"/>
          <w:spacing w:val="3"/>
          <w:sz w:val="24"/>
        </w:rPr>
        <w:t xml:space="preserve">Provides additional </w:t>
      </w:r>
      <w:r>
        <w:rPr>
          <w:color w:val="231F20"/>
          <w:spacing w:val="4"/>
          <w:sz w:val="24"/>
        </w:rPr>
        <w:t xml:space="preserve">short-term </w:t>
      </w:r>
      <w:r>
        <w:rPr>
          <w:color w:val="231F20"/>
          <w:spacing w:val="3"/>
          <w:sz w:val="24"/>
        </w:rPr>
        <w:t xml:space="preserve">financing </w:t>
      </w:r>
      <w:r>
        <w:rPr>
          <w:color w:val="231F20"/>
          <w:sz w:val="24"/>
        </w:rPr>
        <w:t xml:space="preserve">to </w:t>
      </w:r>
      <w:r>
        <w:rPr>
          <w:color w:val="231F20"/>
          <w:spacing w:val="3"/>
          <w:sz w:val="24"/>
        </w:rPr>
        <w:t xml:space="preserve">member countries experiencing exceptional </w:t>
      </w:r>
      <w:r>
        <w:rPr>
          <w:color w:val="231F20"/>
          <w:spacing w:val="4"/>
          <w:sz w:val="24"/>
        </w:rPr>
        <w:t xml:space="preserve">balance  </w:t>
      </w:r>
      <w:r>
        <w:rPr>
          <w:color w:val="231F20"/>
          <w:sz w:val="24"/>
        </w:rPr>
        <w:t xml:space="preserve">of </w:t>
      </w:r>
      <w:r>
        <w:rPr>
          <w:color w:val="231F20"/>
          <w:spacing w:val="3"/>
          <w:sz w:val="24"/>
        </w:rPr>
        <w:t xml:space="preserve">payments difficulty because </w:t>
      </w:r>
      <w:r>
        <w:rPr>
          <w:color w:val="231F20"/>
          <w:sz w:val="24"/>
        </w:rPr>
        <w:t xml:space="preserve">of a </w:t>
      </w:r>
      <w:r>
        <w:rPr>
          <w:color w:val="231F20"/>
          <w:spacing w:val="3"/>
          <w:sz w:val="24"/>
        </w:rPr>
        <w:t>su</w:t>
      </w:r>
      <w:r>
        <w:rPr>
          <w:color w:val="231F20"/>
          <w:spacing w:val="3"/>
          <w:sz w:val="24"/>
        </w:rPr>
        <w:t xml:space="preserve">dden </w:t>
      </w:r>
      <w:r>
        <w:rPr>
          <w:color w:val="231F20"/>
          <w:spacing w:val="2"/>
          <w:sz w:val="24"/>
        </w:rPr>
        <w:t xml:space="preserve">and </w:t>
      </w:r>
      <w:r>
        <w:rPr>
          <w:color w:val="231F20"/>
          <w:spacing w:val="3"/>
          <w:sz w:val="24"/>
        </w:rPr>
        <w:t xml:space="preserve">disruptive loss </w:t>
      </w:r>
      <w:r>
        <w:rPr>
          <w:color w:val="231F20"/>
          <w:spacing w:val="4"/>
          <w:sz w:val="24"/>
        </w:rPr>
        <w:t xml:space="preserve">of </w:t>
      </w:r>
      <w:r>
        <w:rPr>
          <w:color w:val="231F20"/>
          <w:spacing w:val="3"/>
          <w:sz w:val="24"/>
        </w:rPr>
        <w:t xml:space="preserve">market confidence reflected </w:t>
      </w:r>
      <w:r>
        <w:rPr>
          <w:color w:val="231F20"/>
          <w:sz w:val="24"/>
        </w:rPr>
        <w:t xml:space="preserve">in </w:t>
      </w:r>
      <w:r>
        <w:rPr>
          <w:color w:val="231F20"/>
          <w:spacing w:val="3"/>
          <w:sz w:val="24"/>
        </w:rPr>
        <w:t xml:space="preserve">capital outflows. </w:t>
      </w:r>
      <w:r>
        <w:rPr>
          <w:color w:val="231F20"/>
          <w:spacing w:val="2"/>
          <w:sz w:val="24"/>
        </w:rPr>
        <w:t xml:space="preserve">The </w:t>
      </w:r>
      <w:r>
        <w:rPr>
          <w:color w:val="231F20"/>
          <w:spacing w:val="3"/>
          <w:sz w:val="24"/>
        </w:rPr>
        <w:t xml:space="preserve">interest </w:t>
      </w:r>
      <w:r>
        <w:rPr>
          <w:color w:val="231F20"/>
          <w:spacing w:val="4"/>
          <w:sz w:val="24"/>
        </w:rPr>
        <w:t xml:space="preserve">rate </w:t>
      </w:r>
      <w:r>
        <w:rPr>
          <w:color w:val="231F20"/>
          <w:sz w:val="24"/>
        </w:rPr>
        <w:t xml:space="preserve">on </w:t>
      </w:r>
      <w:r>
        <w:rPr>
          <w:color w:val="231F20"/>
          <w:spacing w:val="2"/>
          <w:sz w:val="24"/>
        </w:rPr>
        <w:t xml:space="preserve">SRF </w:t>
      </w:r>
      <w:r>
        <w:rPr>
          <w:color w:val="231F20"/>
          <w:spacing w:val="3"/>
          <w:sz w:val="24"/>
        </w:rPr>
        <w:t xml:space="preserve">loans includes </w:t>
      </w:r>
      <w:r>
        <w:rPr>
          <w:color w:val="231F20"/>
          <w:sz w:val="24"/>
        </w:rPr>
        <w:t xml:space="preserve">a </w:t>
      </w:r>
      <w:r>
        <w:rPr>
          <w:color w:val="231F20"/>
          <w:spacing w:val="3"/>
          <w:sz w:val="24"/>
        </w:rPr>
        <w:t xml:space="preserve">surcharge over </w:t>
      </w:r>
      <w:r>
        <w:rPr>
          <w:color w:val="231F20"/>
          <w:spacing w:val="2"/>
          <w:sz w:val="24"/>
        </w:rPr>
        <w:t xml:space="preserve">the </w:t>
      </w:r>
      <w:r>
        <w:rPr>
          <w:color w:val="231F20"/>
          <w:spacing w:val="3"/>
          <w:sz w:val="24"/>
        </w:rPr>
        <w:t xml:space="preserve">IMF’s usual </w:t>
      </w:r>
      <w:r>
        <w:rPr>
          <w:color w:val="231F20"/>
          <w:spacing w:val="4"/>
          <w:sz w:val="24"/>
        </w:rPr>
        <w:t>lending rate.</w:t>
      </w:r>
    </w:p>
    <w:p w:rsidR="0090524C" w:rsidRDefault="004404A8">
      <w:pPr>
        <w:pStyle w:val="ListParagraph"/>
        <w:numPr>
          <w:ilvl w:val="0"/>
          <w:numId w:val="86"/>
        </w:numPr>
        <w:tabs>
          <w:tab w:val="left" w:pos="2732"/>
        </w:tabs>
        <w:spacing w:before="237" w:line="295" w:lineRule="auto"/>
        <w:ind w:left="2731" w:right="349"/>
        <w:jc w:val="both"/>
        <w:rPr>
          <w:color w:val="231F20"/>
          <w:sz w:val="24"/>
        </w:rPr>
      </w:pPr>
      <w:r>
        <w:rPr>
          <w:color w:val="231F20"/>
          <w:spacing w:val="3"/>
          <w:sz w:val="24"/>
        </w:rPr>
        <w:t>E</w:t>
      </w:r>
      <w:r>
        <w:rPr>
          <w:rFonts w:ascii="UKIJ Nasq" w:hAnsi="UKIJ Nasq"/>
          <w:b/>
          <w:color w:val="231F20"/>
          <w:spacing w:val="3"/>
          <w:sz w:val="24"/>
        </w:rPr>
        <w:t>mergency Assistance–</w:t>
      </w:r>
      <w:r>
        <w:rPr>
          <w:color w:val="231F20"/>
          <w:spacing w:val="3"/>
          <w:sz w:val="24"/>
        </w:rPr>
        <w:t xml:space="preserve">Introduced </w:t>
      </w:r>
      <w:r>
        <w:rPr>
          <w:color w:val="231F20"/>
          <w:sz w:val="24"/>
        </w:rPr>
        <w:t xml:space="preserve">in </w:t>
      </w:r>
      <w:r>
        <w:rPr>
          <w:color w:val="231F20"/>
          <w:spacing w:val="3"/>
          <w:sz w:val="24"/>
        </w:rPr>
        <w:t xml:space="preserve">1962 </w:t>
      </w:r>
      <w:r>
        <w:rPr>
          <w:color w:val="231F20"/>
          <w:sz w:val="24"/>
        </w:rPr>
        <w:t xml:space="preserve">to </w:t>
      </w:r>
      <w:r>
        <w:rPr>
          <w:color w:val="231F20"/>
          <w:spacing w:val="3"/>
          <w:sz w:val="24"/>
        </w:rPr>
        <w:t xml:space="preserve">help  </w:t>
      </w:r>
      <w:r>
        <w:rPr>
          <w:color w:val="231F20"/>
          <w:spacing w:val="4"/>
          <w:sz w:val="24"/>
        </w:rPr>
        <w:t xml:space="preserve">members </w:t>
      </w:r>
      <w:r>
        <w:rPr>
          <w:color w:val="231F20"/>
          <w:spacing w:val="3"/>
          <w:sz w:val="24"/>
        </w:rPr>
        <w:t xml:space="preserve">cope with balance </w:t>
      </w:r>
      <w:r>
        <w:rPr>
          <w:color w:val="231F20"/>
          <w:sz w:val="24"/>
        </w:rPr>
        <w:t xml:space="preserve">of </w:t>
      </w:r>
      <w:r>
        <w:rPr>
          <w:color w:val="231F20"/>
          <w:spacing w:val="3"/>
          <w:sz w:val="24"/>
        </w:rPr>
        <w:t xml:space="preserve">payments problems  arising  from  </w:t>
      </w:r>
      <w:r>
        <w:rPr>
          <w:color w:val="231F20"/>
          <w:spacing w:val="4"/>
          <w:sz w:val="24"/>
        </w:rPr>
        <w:t xml:space="preserve">sudden </w:t>
      </w:r>
      <w:r>
        <w:rPr>
          <w:color w:val="231F20"/>
          <w:spacing w:val="2"/>
          <w:sz w:val="24"/>
        </w:rPr>
        <w:t xml:space="preserve">and </w:t>
      </w:r>
      <w:r>
        <w:rPr>
          <w:color w:val="231F20"/>
          <w:spacing w:val="3"/>
          <w:sz w:val="24"/>
        </w:rPr>
        <w:t xml:space="preserve">unforeseeable natural disasters, this form </w:t>
      </w:r>
      <w:r>
        <w:rPr>
          <w:color w:val="231F20"/>
          <w:sz w:val="24"/>
        </w:rPr>
        <w:t xml:space="preserve">of </w:t>
      </w:r>
      <w:r>
        <w:rPr>
          <w:color w:val="231F20"/>
          <w:spacing w:val="3"/>
          <w:sz w:val="24"/>
        </w:rPr>
        <w:t xml:space="preserve">assistance </w:t>
      </w:r>
      <w:r>
        <w:rPr>
          <w:color w:val="231F20"/>
          <w:spacing w:val="4"/>
          <w:sz w:val="24"/>
        </w:rPr>
        <w:t xml:space="preserve">was </w:t>
      </w:r>
      <w:r>
        <w:rPr>
          <w:color w:val="231F20"/>
          <w:spacing w:val="3"/>
          <w:sz w:val="24"/>
        </w:rPr>
        <w:t>extended</w:t>
      </w:r>
      <w:r>
        <w:rPr>
          <w:color w:val="231F20"/>
          <w:spacing w:val="-11"/>
          <w:sz w:val="24"/>
        </w:rPr>
        <w:t xml:space="preserve"> </w:t>
      </w:r>
      <w:r>
        <w:rPr>
          <w:color w:val="231F20"/>
          <w:sz w:val="24"/>
        </w:rPr>
        <w:t>in</w:t>
      </w:r>
      <w:r>
        <w:rPr>
          <w:color w:val="231F20"/>
          <w:spacing w:val="-10"/>
          <w:sz w:val="24"/>
        </w:rPr>
        <w:t xml:space="preserve"> </w:t>
      </w:r>
      <w:r>
        <w:rPr>
          <w:color w:val="231F20"/>
          <w:spacing w:val="3"/>
          <w:sz w:val="24"/>
        </w:rPr>
        <w:t>1995</w:t>
      </w:r>
      <w:r>
        <w:rPr>
          <w:color w:val="231F20"/>
          <w:spacing w:val="-11"/>
          <w:sz w:val="24"/>
        </w:rPr>
        <w:t xml:space="preserve"> </w:t>
      </w:r>
      <w:r>
        <w:rPr>
          <w:color w:val="231F20"/>
          <w:sz w:val="24"/>
        </w:rPr>
        <w:t>to</w:t>
      </w:r>
      <w:r>
        <w:rPr>
          <w:color w:val="231F20"/>
          <w:spacing w:val="-10"/>
          <w:sz w:val="24"/>
        </w:rPr>
        <w:t xml:space="preserve"> </w:t>
      </w:r>
      <w:r>
        <w:rPr>
          <w:color w:val="231F20"/>
          <w:spacing w:val="3"/>
          <w:sz w:val="24"/>
        </w:rPr>
        <w:t>cover</w:t>
      </w:r>
      <w:r>
        <w:rPr>
          <w:color w:val="231F20"/>
          <w:spacing w:val="-11"/>
          <w:sz w:val="24"/>
        </w:rPr>
        <w:t xml:space="preserve"> </w:t>
      </w:r>
      <w:r>
        <w:rPr>
          <w:color w:val="231F20"/>
          <w:spacing w:val="3"/>
          <w:sz w:val="24"/>
        </w:rPr>
        <w:t>certain</w:t>
      </w:r>
      <w:r>
        <w:rPr>
          <w:color w:val="231F20"/>
          <w:spacing w:val="-10"/>
          <w:sz w:val="24"/>
        </w:rPr>
        <w:t xml:space="preserve"> </w:t>
      </w:r>
      <w:r>
        <w:rPr>
          <w:color w:val="231F20"/>
          <w:spacing w:val="3"/>
          <w:sz w:val="24"/>
        </w:rPr>
        <w:t>situations</w:t>
      </w:r>
      <w:r>
        <w:rPr>
          <w:color w:val="231F20"/>
          <w:spacing w:val="-11"/>
          <w:sz w:val="24"/>
        </w:rPr>
        <w:t xml:space="preserve"> </w:t>
      </w:r>
      <w:r>
        <w:rPr>
          <w:color w:val="231F20"/>
          <w:sz w:val="24"/>
        </w:rPr>
        <w:t>in</w:t>
      </w:r>
      <w:r>
        <w:rPr>
          <w:color w:val="231F20"/>
          <w:spacing w:val="-10"/>
          <w:sz w:val="24"/>
        </w:rPr>
        <w:t xml:space="preserve"> </w:t>
      </w:r>
      <w:r>
        <w:rPr>
          <w:color w:val="231F20"/>
          <w:spacing w:val="3"/>
          <w:sz w:val="24"/>
        </w:rPr>
        <w:t>which</w:t>
      </w:r>
      <w:r>
        <w:rPr>
          <w:color w:val="231F20"/>
          <w:spacing w:val="-11"/>
          <w:sz w:val="24"/>
        </w:rPr>
        <w:t xml:space="preserve"> </w:t>
      </w:r>
      <w:r>
        <w:rPr>
          <w:color w:val="231F20"/>
          <w:spacing w:val="3"/>
          <w:sz w:val="24"/>
        </w:rPr>
        <w:t>members</w:t>
      </w:r>
      <w:r>
        <w:rPr>
          <w:color w:val="231F20"/>
          <w:spacing w:val="-10"/>
          <w:sz w:val="24"/>
        </w:rPr>
        <w:t xml:space="preserve"> </w:t>
      </w:r>
      <w:r>
        <w:rPr>
          <w:color w:val="231F20"/>
          <w:spacing w:val="4"/>
          <w:sz w:val="24"/>
        </w:rPr>
        <w:t xml:space="preserve">have </w:t>
      </w:r>
      <w:r>
        <w:rPr>
          <w:color w:val="231F20"/>
          <w:spacing w:val="3"/>
          <w:sz w:val="24"/>
        </w:rPr>
        <w:t xml:space="preserve">emerged from military conflicts that have disrupted </w:t>
      </w:r>
      <w:r>
        <w:rPr>
          <w:color w:val="231F20"/>
          <w:spacing w:val="4"/>
          <w:sz w:val="24"/>
        </w:rPr>
        <w:t xml:space="preserve">institutional </w:t>
      </w:r>
      <w:r>
        <w:rPr>
          <w:color w:val="231F20"/>
          <w:spacing w:val="2"/>
          <w:sz w:val="24"/>
        </w:rPr>
        <w:t xml:space="preserve">and </w:t>
      </w:r>
      <w:r>
        <w:rPr>
          <w:color w:val="231F20"/>
          <w:spacing w:val="3"/>
          <w:sz w:val="24"/>
        </w:rPr>
        <w:t>administrativ</w:t>
      </w:r>
      <w:r>
        <w:rPr>
          <w:color w:val="231F20"/>
          <w:spacing w:val="3"/>
          <w:sz w:val="24"/>
        </w:rPr>
        <w:t>e</w:t>
      </w:r>
      <w:r>
        <w:rPr>
          <w:color w:val="231F20"/>
          <w:spacing w:val="8"/>
          <w:sz w:val="24"/>
        </w:rPr>
        <w:t xml:space="preserve"> </w:t>
      </w:r>
      <w:r>
        <w:rPr>
          <w:color w:val="231F20"/>
          <w:spacing w:val="4"/>
          <w:sz w:val="24"/>
        </w:rPr>
        <w:t>capacity.</w:t>
      </w:r>
    </w:p>
    <w:p w:rsidR="0090524C" w:rsidRDefault="0090524C">
      <w:pPr>
        <w:pStyle w:val="BodyText"/>
        <w:spacing w:before="10"/>
        <w:rPr>
          <w:sz w:val="30"/>
        </w:rPr>
      </w:pPr>
    </w:p>
    <w:p w:rsidR="0090524C" w:rsidRDefault="004404A8">
      <w:pPr>
        <w:pStyle w:val="BodyText"/>
        <w:spacing w:before="1" w:line="300" w:lineRule="auto"/>
        <w:ind w:left="1938" w:right="349" w:firstLine="720"/>
        <w:jc w:val="both"/>
      </w:pPr>
      <w:r>
        <w:rPr>
          <w:color w:val="231F20"/>
        </w:rPr>
        <w:t xml:space="preserve">At </w:t>
      </w:r>
      <w:r>
        <w:rPr>
          <w:color w:val="231F20"/>
          <w:spacing w:val="3"/>
        </w:rPr>
        <w:t xml:space="preserve">present, </w:t>
      </w:r>
      <w:r>
        <w:rPr>
          <w:color w:val="231F20"/>
          <w:spacing w:val="2"/>
        </w:rPr>
        <w:t xml:space="preserve">IMF </w:t>
      </w:r>
      <w:r>
        <w:rPr>
          <w:color w:val="231F20"/>
          <w:spacing w:val="3"/>
        </w:rPr>
        <w:t xml:space="preserve">borrowers </w:t>
      </w:r>
      <w:r>
        <w:rPr>
          <w:color w:val="231F20"/>
          <w:spacing w:val="2"/>
        </w:rPr>
        <w:t xml:space="preserve">are all </w:t>
      </w:r>
      <w:r>
        <w:rPr>
          <w:color w:val="231F20"/>
          <w:spacing w:val="3"/>
        </w:rPr>
        <w:t xml:space="preserve">either developing </w:t>
      </w:r>
      <w:r>
        <w:rPr>
          <w:color w:val="231F20"/>
          <w:spacing w:val="4"/>
        </w:rPr>
        <w:t xml:space="preserve">countries, </w:t>
      </w:r>
      <w:r>
        <w:rPr>
          <w:color w:val="231F20"/>
          <w:spacing w:val="3"/>
        </w:rPr>
        <w:t xml:space="preserve">countries </w:t>
      </w:r>
      <w:r>
        <w:rPr>
          <w:color w:val="231F20"/>
        </w:rPr>
        <w:t xml:space="preserve">in </w:t>
      </w:r>
      <w:r>
        <w:rPr>
          <w:color w:val="231F20"/>
          <w:spacing w:val="3"/>
        </w:rPr>
        <w:t xml:space="preserve">transition from  central  planning  </w:t>
      </w:r>
      <w:r>
        <w:rPr>
          <w:color w:val="231F20"/>
        </w:rPr>
        <w:t xml:space="preserve">to  </w:t>
      </w:r>
      <w:r>
        <w:rPr>
          <w:color w:val="231F20"/>
          <w:spacing w:val="3"/>
        </w:rPr>
        <w:t xml:space="preserve">market-based  </w:t>
      </w:r>
      <w:r>
        <w:rPr>
          <w:color w:val="231F20"/>
          <w:spacing w:val="4"/>
        </w:rPr>
        <w:t xml:space="preserve">systems, </w:t>
      </w:r>
      <w:r>
        <w:rPr>
          <w:color w:val="231F20"/>
        </w:rPr>
        <w:t xml:space="preserve">or </w:t>
      </w:r>
      <w:r>
        <w:rPr>
          <w:color w:val="231F20"/>
          <w:spacing w:val="3"/>
        </w:rPr>
        <w:t xml:space="preserve">emerging market countries recovering from financial crises. Many </w:t>
      </w:r>
      <w:r>
        <w:rPr>
          <w:color w:val="231F20"/>
          <w:spacing w:val="4"/>
        </w:rPr>
        <w:t xml:space="preserve">of </w:t>
      </w:r>
      <w:r>
        <w:rPr>
          <w:color w:val="231F20"/>
          <w:spacing w:val="3"/>
        </w:rPr>
        <w:t xml:space="preserve">these countries have only limited access </w:t>
      </w:r>
      <w:r>
        <w:rPr>
          <w:color w:val="231F20"/>
        </w:rPr>
        <w:t xml:space="preserve">to </w:t>
      </w:r>
      <w:r>
        <w:rPr>
          <w:color w:val="231F20"/>
          <w:spacing w:val="3"/>
        </w:rPr>
        <w:t xml:space="preserve">international capital </w:t>
      </w:r>
      <w:r>
        <w:rPr>
          <w:color w:val="231F20"/>
          <w:spacing w:val="4"/>
        </w:rPr>
        <w:t xml:space="preserve">markets, </w:t>
      </w:r>
      <w:r>
        <w:rPr>
          <w:color w:val="231F20"/>
          <w:spacing w:val="3"/>
        </w:rPr>
        <w:t xml:space="preserve">partly because </w:t>
      </w:r>
      <w:r>
        <w:rPr>
          <w:color w:val="231F20"/>
        </w:rPr>
        <w:t xml:space="preserve">of </w:t>
      </w:r>
      <w:r>
        <w:rPr>
          <w:color w:val="231F20"/>
          <w:spacing w:val="3"/>
        </w:rPr>
        <w:t xml:space="preserve">their economic difficulties. Since </w:t>
      </w:r>
      <w:r>
        <w:rPr>
          <w:color w:val="231F20"/>
          <w:spacing w:val="2"/>
        </w:rPr>
        <w:t xml:space="preserve">the </w:t>
      </w:r>
      <w:r>
        <w:rPr>
          <w:color w:val="231F20"/>
          <w:spacing w:val="3"/>
        </w:rPr>
        <w:t xml:space="preserve">late 1970s, </w:t>
      </w:r>
      <w:r>
        <w:rPr>
          <w:color w:val="231F20"/>
          <w:spacing w:val="4"/>
        </w:rPr>
        <w:t xml:space="preserve">all </w:t>
      </w:r>
      <w:r>
        <w:rPr>
          <w:color w:val="231F20"/>
          <w:spacing w:val="3"/>
        </w:rPr>
        <w:t xml:space="preserve">industrial countries have been able </w:t>
      </w:r>
      <w:r>
        <w:rPr>
          <w:color w:val="231F20"/>
        </w:rPr>
        <w:t xml:space="preserve">to </w:t>
      </w:r>
      <w:r>
        <w:rPr>
          <w:color w:val="231F20"/>
          <w:spacing w:val="3"/>
        </w:rPr>
        <w:t xml:space="preserve">meet their financing needs </w:t>
      </w:r>
      <w:r>
        <w:rPr>
          <w:color w:val="231F20"/>
          <w:spacing w:val="4"/>
        </w:rPr>
        <w:t xml:space="preserve">from </w:t>
      </w:r>
      <w:r>
        <w:rPr>
          <w:color w:val="231F20"/>
          <w:spacing w:val="3"/>
        </w:rPr>
        <w:t xml:space="preserve">capital markets, </w:t>
      </w:r>
      <w:r>
        <w:rPr>
          <w:color w:val="231F20"/>
          <w:spacing w:val="2"/>
        </w:rPr>
        <w:t xml:space="preserve">but </w:t>
      </w:r>
      <w:r>
        <w:rPr>
          <w:color w:val="231F20"/>
        </w:rPr>
        <w:t xml:space="preserve">in </w:t>
      </w:r>
      <w:r>
        <w:rPr>
          <w:color w:val="231F20"/>
          <w:spacing w:val="2"/>
        </w:rPr>
        <w:t xml:space="preserve">the </w:t>
      </w:r>
      <w:r>
        <w:rPr>
          <w:color w:val="231F20"/>
          <w:spacing w:val="3"/>
        </w:rPr>
        <w:t xml:space="preserve">first </w:t>
      </w:r>
      <w:r>
        <w:rPr>
          <w:color w:val="231F20"/>
          <w:spacing w:val="2"/>
        </w:rPr>
        <w:t>two</w:t>
      </w:r>
      <w:r>
        <w:rPr>
          <w:color w:val="231F20"/>
          <w:spacing w:val="2"/>
        </w:rPr>
        <w:t xml:space="preserve"> </w:t>
      </w:r>
      <w:r>
        <w:rPr>
          <w:color w:val="231F20"/>
          <w:spacing w:val="3"/>
        </w:rPr>
        <w:t xml:space="preserve">decades </w:t>
      </w:r>
      <w:r>
        <w:rPr>
          <w:color w:val="231F20"/>
        </w:rPr>
        <w:t xml:space="preserve">of </w:t>
      </w:r>
      <w:r>
        <w:rPr>
          <w:color w:val="231F20"/>
          <w:spacing w:val="2"/>
        </w:rPr>
        <w:t xml:space="preserve">the </w:t>
      </w:r>
      <w:r>
        <w:rPr>
          <w:color w:val="231F20"/>
          <w:spacing w:val="3"/>
        </w:rPr>
        <w:t xml:space="preserve">IMF’s existence </w:t>
      </w:r>
      <w:r>
        <w:rPr>
          <w:color w:val="231F20"/>
          <w:spacing w:val="4"/>
        </w:rPr>
        <w:t xml:space="preserve">over </w:t>
      </w:r>
      <w:r>
        <w:rPr>
          <w:color w:val="231F20"/>
          <w:spacing w:val="3"/>
        </w:rPr>
        <w:t xml:space="preserve">half </w:t>
      </w:r>
      <w:r>
        <w:rPr>
          <w:color w:val="231F20"/>
        </w:rPr>
        <w:t xml:space="preserve">of </w:t>
      </w:r>
      <w:r>
        <w:rPr>
          <w:color w:val="231F20"/>
          <w:spacing w:val="2"/>
        </w:rPr>
        <w:t xml:space="preserve">the </w:t>
      </w:r>
      <w:r>
        <w:rPr>
          <w:color w:val="231F20"/>
          <w:spacing w:val="3"/>
        </w:rPr>
        <w:t xml:space="preserve">IMF’s financing went </w:t>
      </w:r>
      <w:r>
        <w:rPr>
          <w:color w:val="231F20"/>
        </w:rPr>
        <w:t xml:space="preserve">to </w:t>
      </w:r>
      <w:r>
        <w:rPr>
          <w:color w:val="231F20"/>
          <w:spacing w:val="3"/>
        </w:rPr>
        <w:t>these</w:t>
      </w:r>
      <w:r>
        <w:rPr>
          <w:color w:val="231F20"/>
          <w:spacing w:val="31"/>
        </w:rPr>
        <w:t xml:space="preserve"> </w:t>
      </w:r>
      <w:r>
        <w:rPr>
          <w:color w:val="231F20"/>
          <w:spacing w:val="4"/>
        </w:rPr>
        <w:t>countries.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ind w:left="237"/>
      </w:pPr>
      <w:r>
        <w:lastRenderedPageBreak/>
        <w:pict>
          <v:line id="_x0000_s1488" style="position:absolute;left:0;text-align:left;z-index:251580928;mso-position-horizontal-relative:page;mso-position-vertical-relative:page" from="445.05pt,69.45pt" to="445.05pt,771pt" strokecolor="#d7d9da" strokeweight="5pt">
            <w10:wrap anchorx="page" anchory="page"/>
          </v:line>
        </w:pict>
      </w:r>
      <w:r w:rsidR="004404A8">
        <w:rPr>
          <w:color w:val="231F20"/>
        </w:rPr>
        <w:t>Technical Assistance and Training</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w w:val="105"/>
        </w:rPr>
        <w:t xml:space="preserve">The IMF </w:t>
      </w:r>
      <w:r>
        <w:rPr>
          <w:color w:val="231F20"/>
          <w:w w:val="105"/>
        </w:rPr>
        <w:t xml:space="preserve">is </w:t>
      </w:r>
      <w:r>
        <w:rPr>
          <w:color w:val="231F20"/>
          <w:spacing w:val="3"/>
          <w:w w:val="105"/>
        </w:rPr>
        <w:t xml:space="preserve">probably best known </w:t>
      </w:r>
      <w:r>
        <w:rPr>
          <w:color w:val="231F20"/>
          <w:spacing w:val="2"/>
          <w:w w:val="105"/>
        </w:rPr>
        <w:t xml:space="preserve">for its </w:t>
      </w:r>
      <w:r>
        <w:rPr>
          <w:color w:val="231F20"/>
          <w:spacing w:val="3"/>
          <w:w w:val="105"/>
        </w:rPr>
        <w:t xml:space="preserve">policy advice </w:t>
      </w:r>
      <w:r>
        <w:rPr>
          <w:color w:val="231F20"/>
          <w:spacing w:val="2"/>
          <w:w w:val="105"/>
        </w:rPr>
        <w:t xml:space="preserve">and </w:t>
      </w:r>
      <w:r>
        <w:rPr>
          <w:color w:val="231F20"/>
          <w:spacing w:val="4"/>
          <w:w w:val="105"/>
        </w:rPr>
        <w:t>its</w:t>
      </w:r>
      <w:r>
        <w:rPr>
          <w:color w:val="231F20"/>
          <w:spacing w:val="71"/>
          <w:w w:val="105"/>
        </w:rPr>
        <w:t xml:space="preserve"> </w:t>
      </w:r>
      <w:r>
        <w:rPr>
          <w:color w:val="231F20"/>
          <w:spacing w:val="3"/>
          <w:w w:val="105"/>
        </w:rPr>
        <w:t xml:space="preserve">policy-based lending </w:t>
      </w:r>
      <w:r>
        <w:rPr>
          <w:color w:val="231F20"/>
          <w:w w:val="105"/>
        </w:rPr>
        <w:t xml:space="preserve">to </w:t>
      </w:r>
      <w:r>
        <w:rPr>
          <w:color w:val="231F20"/>
          <w:spacing w:val="3"/>
          <w:w w:val="105"/>
        </w:rPr>
        <w:t xml:space="preserve">countries </w:t>
      </w:r>
      <w:r>
        <w:rPr>
          <w:color w:val="231F20"/>
          <w:w w:val="105"/>
        </w:rPr>
        <w:t xml:space="preserve">in </w:t>
      </w:r>
      <w:r>
        <w:rPr>
          <w:color w:val="231F20"/>
          <w:spacing w:val="3"/>
          <w:w w:val="105"/>
        </w:rPr>
        <w:t xml:space="preserve">times </w:t>
      </w:r>
      <w:r>
        <w:rPr>
          <w:color w:val="231F20"/>
          <w:w w:val="105"/>
        </w:rPr>
        <w:t xml:space="preserve">of </w:t>
      </w:r>
      <w:r>
        <w:rPr>
          <w:color w:val="231F20"/>
          <w:spacing w:val="3"/>
          <w:w w:val="105"/>
        </w:rPr>
        <w:t xml:space="preserve">economic crisis. </w:t>
      </w:r>
      <w:r>
        <w:rPr>
          <w:color w:val="231F20"/>
          <w:spacing w:val="2"/>
          <w:w w:val="105"/>
        </w:rPr>
        <w:t xml:space="preserve">But </w:t>
      </w:r>
      <w:r>
        <w:rPr>
          <w:color w:val="231F20"/>
          <w:spacing w:val="4"/>
          <w:w w:val="105"/>
        </w:rPr>
        <w:t xml:space="preserve">the </w:t>
      </w:r>
      <w:r>
        <w:rPr>
          <w:color w:val="231F20"/>
          <w:spacing w:val="2"/>
          <w:w w:val="105"/>
        </w:rPr>
        <w:t>IMF</w:t>
      </w:r>
      <w:r>
        <w:rPr>
          <w:color w:val="231F20"/>
          <w:spacing w:val="-13"/>
          <w:w w:val="105"/>
        </w:rPr>
        <w:t xml:space="preserve"> </w:t>
      </w:r>
      <w:r>
        <w:rPr>
          <w:color w:val="231F20"/>
          <w:spacing w:val="3"/>
          <w:w w:val="105"/>
        </w:rPr>
        <w:t>also</w:t>
      </w:r>
      <w:r>
        <w:rPr>
          <w:color w:val="231F20"/>
          <w:spacing w:val="-13"/>
          <w:w w:val="105"/>
        </w:rPr>
        <w:t xml:space="preserve"> </w:t>
      </w:r>
      <w:r>
        <w:rPr>
          <w:color w:val="231F20"/>
          <w:spacing w:val="3"/>
          <w:w w:val="105"/>
        </w:rPr>
        <w:t>shares</w:t>
      </w:r>
      <w:r>
        <w:rPr>
          <w:color w:val="231F20"/>
          <w:spacing w:val="-13"/>
          <w:w w:val="105"/>
        </w:rPr>
        <w:t xml:space="preserve"> </w:t>
      </w:r>
      <w:r>
        <w:rPr>
          <w:color w:val="231F20"/>
          <w:spacing w:val="2"/>
          <w:w w:val="105"/>
        </w:rPr>
        <w:t>its</w:t>
      </w:r>
      <w:r>
        <w:rPr>
          <w:color w:val="231F20"/>
          <w:spacing w:val="-13"/>
          <w:w w:val="105"/>
        </w:rPr>
        <w:t xml:space="preserve"> </w:t>
      </w:r>
      <w:r>
        <w:rPr>
          <w:color w:val="231F20"/>
          <w:spacing w:val="3"/>
          <w:w w:val="105"/>
        </w:rPr>
        <w:t>expertise</w:t>
      </w:r>
      <w:r>
        <w:rPr>
          <w:color w:val="231F20"/>
          <w:spacing w:val="-13"/>
          <w:w w:val="105"/>
        </w:rPr>
        <w:t xml:space="preserve"> </w:t>
      </w:r>
      <w:r>
        <w:rPr>
          <w:color w:val="231F20"/>
          <w:spacing w:val="3"/>
          <w:w w:val="105"/>
        </w:rPr>
        <w:t>with</w:t>
      </w:r>
      <w:r>
        <w:rPr>
          <w:color w:val="231F20"/>
          <w:spacing w:val="-13"/>
          <w:w w:val="105"/>
        </w:rPr>
        <w:t xml:space="preserve"> </w:t>
      </w:r>
      <w:r>
        <w:rPr>
          <w:color w:val="231F20"/>
          <w:spacing w:val="3"/>
          <w:w w:val="105"/>
        </w:rPr>
        <w:t>member</w:t>
      </w:r>
      <w:r>
        <w:rPr>
          <w:color w:val="231F20"/>
          <w:spacing w:val="-12"/>
          <w:w w:val="105"/>
        </w:rPr>
        <w:t xml:space="preserve"> </w:t>
      </w:r>
      <w:r>
        <w:rPr>
          <w:color w:val="231F20"/>
          <w:spacing w:val="3"/>
          <w:w w:val="105"/>
        </w:rPr>
        <w:t>countries</w:t>
      </w:r>
      <w:r>
        <w:rPr>
          <w:color w:val="231F20"/>
          <w:spacing w:val="-13"/>
          <w:w w:val="105"/>
        </w:rPr>
        <w:t xml:space="preserve"> </w:t>
      </w:r>
      <w:r>
        <w:rPr>
          <w:color w:val="231F20"/>
          <w:w w:val="105"/>
        </w:rPr>
        <w:t>on</w:t>
      </w:r>
      <w:r>
        <w:rPr>
          <w:color w:val="231F20"/>
          <w:spacing w:val="-13"/>
          <w:w w:val="105"/>
        </w:rPr>
        <w:t xml:space="preserve"> </w:t>
      </w:r>
      <w:r>
        <w:rPr>
          <w:color w:val="231F20"/>
          <w:w w:val="105"/>
        </w:rPr>
        <w:t>a</w:t>
      </w:r>
      <w:r>
        <w:rPr>
          <w:color w:val="231F20"/>
          <w:spacing w:val="-13"/>
          <w:w w:val="105"/>
        </w:rPr>
        <w:t xml:space="preserve"> </w:t>
      </w:r>
      <w:r>
        <w:rPr>
          <w:color w:val="231F20"/>
          <w:spacing w:val="3"/>
          <w:w w:val="105"/>
        </w:rPr>
        <w:t>regular</w:t>
      </w:r>
      <w:r>
        <w:rPr>
          <w:color w:val="231F20"/>
          <w:spacing w:val="-13"/>
          <w:w w:val="105"/>
        </w:rPr>
        <w:t xml:space="preserve"> </w:t>
      </w:r>
      <w:r>
        <w:rPr>
          <w:color w:val="231F20"/>
          <w:spacing w:val="3"/>
          <w:w w:val="105"/>
        </w:rPr>
        <w:t>basis</w:t>
      </w:r>
      <w:r>
        <w:rPr>
          <w:color w:val="231F20"/>
          <w:spacing w:val="-13"/>
          <w:w w:val="105"/>
        </w:rPr>
        <w:t xml:space="preserve"> </w:t>
      </w:r>
      <w:r>
        <w:rPr>
          <w:color w:val="231F20"/>
          <w:spacing w:val="4"/>
          <w:w w:val="105"/>
        </w:rPr>
        <w:t xml:space="preserve">by </w:t>
      </w:r>
      <w:r>
        <w:rPr>
          <w:color w:val="231F20"/>
          <w:spacing w:val="3"/>
          <w:w w:val="105"/>
        </w:rPr>
        <w:t>providing</w:t>
      </w:r>
      <w:r>
        <w:rPr>
          <w:color w:val="231F20"/>
          <w:spacing w:val="-8"/>
          <w:w w:val="105"/>
        </w:rPr>
        <w:t xml:space="preserve"> </w:t>
      </w:r>
      <w:r>
        <w:rPr>
          <w:color w:val="231F20"/>
          <w:spacing w:val="3"/>
          <w:w w:val="105"/>
        </w:rPr>
        <w:t>technical</w:t>
      </w:r>
      <w:r>
        <w:rPr>
          <w:color w:val="231F20"/>
          <w:spacing w:val="-8"/>
          <w:w w:val="105"/>
        </w:rPr>
        <w:t xml:space="preserve"> </w:t>
      </w:r>
      <w:r>
        <w:rPr>
          <w:color w:val="231F20"/>
          <w:spacing w:val="3"/>
          <w:w w:val="105"/>
        </w:rPr>
        <w:t>assistance</w:t>
      </w:r>
      <w:r>
        <w:rPr>
          <w:color w:val="231F20"/>
          <w:spacing w:val="-8"/>
          <w:w w:val="105"/>
        </w:rPr>
        <w:t xml:space="preserve"> </w:t>
      </w:r>
      <w:r>
        <w:rPr>
          <w:color w:val="231F20"/>
          <w:spacing w:val="2"/>
          <w:w w:val="105"/>
        </w:rPr>
        <w:t>and</w:t>
      </w:r>
      <w:r>
        <w:rPr>
          <w:color w:val="231F20"/>
          <w:spacing w:val="-8"/>
          <w:w w:val="105"/>
        </w:rPr>
        <w:t xml:space="preserve"> </w:t>
      </w:r>
      <w:r>
        <w:rPr>
          <w:color w:val="231F20"/>
          <w:spacing w:val="3"/>
          <w:w w:val="105"/>
        </w:rPr>
        <w:t>training</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spacing w:val="3"/>
          <w:w w:val="105"/>
        </w:rPr>
        <w:t>wide</w:t>
      </w:r>
      <w:r>
        <w:rPr>
          <w:color w:val="231F20"/>
          <w:spacing w:val="-8"/>
          <w:w w:val="105"/>
        </w:rPr>
        <w:t xml:space="preserve"> </w:t>
      </w:r>
      <w:r>
        <w:rPr>
          <w:color w:val="231F20"/>
          <w:spacing w:val="3"/>
          <w:w w:val="105"/>
        </w:rPr>
        <w:t>range</w:t>
      </w:r>
      <w:r>
        <w:rPr>
          <w:color w:val="231F20"/>
          <w:spacing w:val="-8"/>
          <w:w w:val="105"/>
        </w:rPr>
        <w:t xml:space="preserve"> </w:t>
      </w:r>
      <w:r>
        <w:rPr>
          <w:color w:val="231F20"/>
          <w:w w:val="105"/>
        </w:rPr>
        <w:t>of</w:t>
      </w:r>
      <w:r>
        <w:rPr>
          <w:color w:val="231F20"/>
          <w:spacing w:val="-8"/>
          <w:w w:val="105"/>
        </w:rPr>
        <w:t xml:space="preserve"> </w:t>
      </w:r>
      <w:r>
        <w:rPr>
          <w:color w:val="231F20"/>
          <w:spacing w:val="3"/>
          <w:w w:val="105"/>
        </w:rPr>
        <w:t>areas,</w:t>
      </w:r>
      <w:r>
        <w:rPr>
          <w:color w:val="231F20"/>
          <w:spacing w:val="-8"/>
          <w:w w:val="105"/>
        </w:rPr>
        <w:t xml:space="preserve"> </w:t>
      </w:r>
      <w:r>
        <w:rPr>
          <w:color w:val="231F20"/>
          <w:spacing w:val="4"/>
          <w:w w:val="105"/>
        </w:rPr>
        <w:t xml:space="preserve">such </w:t>
      </w:r>
      <w:r>
        <w:rPr>
          <w:color w:val="231F20"/>
          <w:w w:val="105"/>
        </w:rPr>
        <w:t xml:space="preserve">as </w:t>
      </w:r>
      <w:r>
        <w:rPr>
          <w:color w:val="231F20"/>
          <w:spacing w:val="3"/>
          <w:w w:val="105"/>
        </w:rPr>
        <w:t xml:space="preserve">central banking, monetary </w:t>
      </w:r>
      <w:r>
        <w:rPr>
          <w:color w:val="231F20"/>
          <w:spacing w:val="2"/>
          <w:w w:val="105"/>
        </w:rPr>
        <w:t xml:space="preserve">and </w:t>
      </w:r>
      <w:r>
        <w:rPr>
          <w:color w:val="231F20"/>
          <w:spacing w:val="3"/>
          <w:w w:val="105"/>
        </w:rPr>
        <w:t xml:space="preserve">exchange rate policy, </w:t>
      </w:r>
      <w:r>
        <w:rPr>
          <w:color w:val="231F20"/>
          <w:spacing w:val="2"/>
          <w:w w:val="105"/>
        </w:rPr>
        <w:t xml:space="preserve">tax </w:t>
      </w:r>
      <w:r>
        <w:rPr>
          <w:color w:val="231F20"/>
          <w:spacing w:val="3"/>
          <w:w w:val="105"/>
        </w:rPr>
        <w:t xml:space="preserve">policy </w:t>
      </w:r>
      <w:r>
        <w:rPr>
          <w:color w:val="231F20"/>
          <w:spacing w:val="4"/>
          <w:w w:val="105"/>
        </w:rPr>
        <w:t>and</w:t>
      </w:r>
      <w:r>
        <w:rPr>
          <w:color w:val="231F20"/>
          <w:spacing w:val="71"/>
          <w:w w:val="105"/>
        </w:rPr>
        <w:t xml:space="preserve"> </w:t>
      </w:r>
      <w:r>
        <w:rPr>
          <w:color w:val="231F20"/>
          <w:spacing w:val="3"/>
          <w:w w:val="105"/>
        </w:rPr>
        <w:t>administrati</w:t>
      </w:r>
      <w:r>
        <w:rPr>
          <w:color w:val="231F20"/>
          <w:spacing w:val="3"/>
          <w:w w:val="105"/>
        </w:rPr>
        <w:t>on,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3"/>
          <w:w w:val="105"/>
        </w:rPr>
        <w:t>official</w:t>
      </w:r>
      <w:r>
        <w:rPr>
          <w:color w:val="231F20"/>
          <w:spacing w:val="-9"/>
          <w:w w:val="105"/>
        </w:rPr>
        <w:t xml:space="preserve"> </w:t>
      </w:r>
      <w:r>
        <w:rPr>
          <w:color w:val="231F20"/>
          <w:spacing w:val="3"/>
          <w:w w:val="105"/>
        </w:rPr>
        <w:t>statistics.</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objective</w:t>
      </w:r>
      <w:r>
        <w:rPr>
          <w:color w:val="231F20"/>
          <w:spacing w:val="-10"/>
          <w:w w:val="105"/>
        </w:rPr>
        <w:t xml:space="preserve"> </w:t>
      </w:r>
      <w:r>
        <w:rPr>
          <w:color w:val="231F20"/>
          <w:w w:val="105"/>
        </w:rPr>
        <w:t>is</w:t>
      </w:r>
      <w:r>
        <w:rPr>
          <w:color w:val="231F20"/>
          <w:spacing w:val="-10"/>
          <w:w w:val="105"/>
        </w:rPr>
        <w:t xml:space="preserve"> </w:t>
      </w:r>
      <w:r>
        <w:rPr>
          <w:color w:val="231F20"/>
          <w:w w:val="105"/>
        </w:rPr>
        <w:t>to</w:t>
      </w:r>
      <w:r>
        <w:rPr>
          <w:color w:val="231F20"/>
          <w:spacing w:val="-9"/>
          <w:w w:val="105"/>
        </w:rPr>
        <w:t xml:space="preserve"> </w:t>
      </w:r>
      <w:r>
        <w:rPr>
          <w:color w:val="231F20"/>
          <w:spacing w:val="3"/>
          <w:w w:val="105"/>
        </w:rPr>
        <w:t>help</w:t>
      </w:r>
      <w:r>
        <w:rPr>
          <w:color w:val="231F20"/>
          <w:spacing w:val="-10"/>
          <w:w w:val="105"/>
        </w:rPr>
        <w:t xml:space="preserve"> </w:t>
      </w:r>
      <w:r>
        <w:rPr>
          <w:color w:val="231F20"/>
          <w:spacing w:val="4"/>
          <w:w w:val="105"/>
        </w:rPr>
        <w:t xml:space="preserve">strengthen </w:t>
      </w:r>
      <w:r>
        <w:rPr>
          <w:color w:val="231F20"/>
          <w:spacing w:val="2"/>
          <w:w w:val="105"/>
        </w:rPr>
        <w:t>the</w:t>
      </w:r>
      <w:r>
        <w:rPr>
          <w:color w:val="231F20"/>
          <w:spacing w:val="-19"/>
          <w:w w:val="105"/>
        </w:rPr>
        <w:t xml:space="preserve"> </w:t>
      </w:r>
      <w:r>
        <w:rPr>
          <w:color w:val="231F20"/>
          <w:spacing w:val="3"/>
          <w:w w:val="105"/>
        </w:rPr>
        <w:t>design</w:t>
      </w:r>
      <w:r>
        <w:rPr>
          <w:color w:val="231F20"/>
          <w:spacing w:val="-19"/>
          <w:w w:val="105"/>
        </w:rPr>
        <w:t xml:space="preserve"> </w:t>
      </w:r>
      <w:r>
        <w:rPr>
          <w:color w:val="231F20"/>
          <w:spacing w:val="2"/>
          <w:w w:val="105"/>
        </w:rPr>
        <w:t>and</w:t>
      </w:r>
      <w:r>
        <w:rPr>
          <w:color w:val="231F20"/>
          <w:spacing w:val="-19"/>
          <w:w w:val="105"/>
        </w:rPr>
        <w:t xml:space="preserve"> </w:t>
      </w:r>
      <w:r>
        <w:rPr>
          <w:color w:val="231F20"/>
          <w:spacing w:val="3"/>
          <w:w w:val="105"/>
        </w:rPr>
        <w:t>implementation</w:t>
      </w:r>
      <w:r>
        <w:rPr>
          <w:color w:val="231F20"/>
          <w:spacing w:val="-19"/>
          <w:w w:val="105"/>
        </w:rPr>
        <w:t xml:space="preserve"> </w:t>
      </w:r>
      <w:r>
        <w:rPr>
          <w:color w:val="231F20"/>
          <w:w w:val="105"/>
        </w:rPr>
        <w:t>of</w:t>
      </w:r>
      <w:r>
        <w:rPr>
          <w:color w:val="231F20"/>
          <w:spacing w:val="-19"/>
          <w:w w:val="105"/>
        </w:rPr>
        <w:t xml:space="preserve"> </w:t>
      </w:r>
      <w:r>
        <w:rPr>
          <w:color w:val="231F20"/>
          <w:spacing w:val="3"/>
          <w:w w:val="105"/>
        </w:rPr>
        <w:t>members’</w:t>
      </w:r>
      <w:r>
        <w:rPr>
          <w:color w:val="231F20"/>
          <w:spacing w:val="-19"/>
          <w:w w:val="105"/>
        </w:rPr>
        <w:t xml:space="preserve"> </w:t>
      </w:r>
      <w:r>
        <w:rPr>
          <w:color w:val="231F20"/>
          <w:spacing w:val="3"/>
          <w:w w:val="105"/>
        </w:rPr>
        <w:t>economic</w:t>
      </w:r>
      <w:r>
        <w:rPr>
          <w:color w:val="231F20"/>
          <w:spacing w:val="-19"/>
          <w:w w:val="105"/>
        </w:rPr>
        <w:t xml:space="preserve"> </w:t>
      </w:r>
      <w:r>
        <w:rPr>
          <w:color w:val="231F20"/>
          <w:spacing w:val="3"/>
          <w:w w:val="105"/>
        </w:rPr>
        <w:t>policies,</w:t>
      </w:r>
      <w:r>
        <w:rPr>
          <w:color w:val="231F20"/>
          <w:spacing w:val="-19"/>
          <w:w w:val="105"/>
        </w:rPr>
        <w:t xml:space="preserve"> </w:t>
      </w:r>
      <w:r>
        <w:rPr>
          <w:color w:val="231F20"/>
          <w:spacing w:val="4"/>
          <w:w w:val="105"/>
        </w:rPr>
        <w:t xml:space="preserve">including </w:t>
      </w:r>
      <w:r>
        <w:rPr>
          <w:color w:val="231F20"/>
          <w:w w:val="105"/>
        </w:rPr>
        <w:t xml:space="preserve">by </w:t>
      </w:r>
      <w:r>
        <w:rPr>
          <w:color w:val="231F20"/>
          <w:spacing w:val="3"/>
          <w:w w:val="105"/>
        </w:rPr>
        <w:t xml:space="preserve">strengthening skills </w:t>
      </w:r>
      <w:r>
        <w:rPr>
          <w:color w:val="231F20"/>
          <w:w w:val="105"/>
        </w:rPr>
        <w:t xml:space="preserve">in </w:t>
      </w:r>
      <w:r>
        <w:rPr>
          <w:color w:val="231F20"/>
          <w:spacing w:val="2"/>
          <w:w w:val="105"/>
        </w:rPr>
        <w:t xml:space="preserve">the </w:t>
      </w:r>
      <w:r>
        <w:rPr>
          <w:color w:val="231F20"/>
          <w:spacing w:val="3"/>
          <w:w w:val="105"/>
        </w:rPr>
        <w:t xml:space="preserve">institutions responsible, such </w:t>
      </w:r>
      <w:r>
        <w:rPr>
          <w:color w:val="231F20"/>
          <w:w w:val="105"/>
        </w:rPr>
        <w:t xml:space="preserve">as </w:t>
      </w:r>
      <w:r>
        <w:rPr>
          <w:color w:val="231F20"/>
          <w:spacing w:val="4"/>
          <w:w w:val="105"/>
        </w:rPr>
        <w:t xml:space="preserve">finance </w:t>
      </w:r>
      <w:r>
        <w:rPr>
          <w:color w:val="231F20"/>
          <w:spacing w:val="3"/>
          <w:w w:val="105"/>
        </w:rPr>
        <w:t>ministries</w:t>
      </w:r>
      <w:r>
        <w:rPr>
          <w:color w:val="231F20"/>
          <w:spacing w:val="-27"/>
          <w:w w:val="105"/>
        </w:rPr>
        <w:t xml:space="preserve"> </w:t>
      </w:r>
      <w:r>
        <w:rPr>
          <w:color w:val="231F20"/>
          <w:spacing w:val="2"/>
          <w:w w:val="105"/>
        </w:rPr>
        <w:t>and</w:t>
      </w:r>
      <w:r>
        <w:rPr>
          <w:color w:val="231F20"/>
          <w:spacing w:val="-27"/>
          <w:w w:val="105"/>
        </w:rPr>
        <w:t xml:space="preserve"> </w:t>
      </w:r>
      <w:r>
        <w:rPr>
          <w:color w:val="231F20"/>
          <w:spacing w:val="3"/>
          <w:w w:val="105"/>
        </w:rPr>
        <w:t>central</w:t>
      </w:r>
      <w:r>
        <w:rPr>
          <w:color w:val="231F20"/>
          <w:spacing w:val="-27"/>
          <w:w w:val="105"/>
        </w:rPr>
        <w:t xml:space="preserve"> </w:t>
      </w:r>
      <w:r>
        <w:rPr>
          <w:color w:val="231F20"/>
          <w:spacing w:val="3"/>
          <w:w w:val="105"/>
        </w:rPr>
        <w:t>banks.</w:t>
      </w:r>
      <w:r>
        <w:rPr>
          <w:color w:val="231F20"/>
          <w:spacing w:val="-27"/>
          <w:w w:val="105"/>
        </w:rPr>
        <w:t xml:space="preserve"> </w:t>
      </w:r>
      <w:r>
        <w:rPr>
          <w:color w:val="231F20"/>
          <w:spacing w:val="3"/>
          <w:w w:val="105"/>
        </w:rPr>
        <w:t>Technical</w:t>
      </w:r>
      <w:r>
        <w:rPr>
          <w:color w:val="231F20"/>
          <w:spacing w:val="-27"/>
          <w:w w:val="105"/>
        </w:rPr>
        <w:t xml:space="preserve"> </w:t>
      </w:r>
      <w:r>
        <w:rPr>
          <w:color w:val="231F20"/>
          <w:spacing w:val="3"/>
          <w:w w:val="105"/>
        </w:rPr>
        <w:t>assistance</w:t>
      </w:r>
      <w:r>
        <w:rPr>
          <w:color w:val="231F20"/>
          <w:spacing w:val="-27"/>
          <w:w w:val="105"/>
        </w:rPr>
        <w:t xml:space="preserve"> </w:t>
      </w:r>
      <w:r>
        <w:rPr>
          <w:color w:val="231F20"/>
          <w:spacing w:val="3"/>
          <w:w w:val="105"/>
        </w:rPr>
        <w:t>complements</w:t>
      </w:r>
      <w:r>
        <w:rPr>
          <w:color w:val="231F20"/>
          <w:spacing w:val="-26"/>
          <w:w w:val="105"/>
        </w:rPr>
        <w:t xml:space="preserve"> </w:t>
      </w:r>
      <w:r>
        <w:rPr>
          <w:color w:val="231F20"/>
          <w:spacing w:val="2"/>
          <w:w w:val="105"/>
        </w:rPr>
        <w:t>the</w:t>
      </w:r>
      <w:r>
        <w:rPr>
          <w:color w:val="231F20"/>
          <w:spacing w:val="-27"/>
          <w:w w:val="105"/>
        </w:rPr>
        <w:t xml:space="preserve"> </w:t>
      </w:r>
      <w:r>
        <w:rPr>
          <w:color w:val="231F20"/>
          <w:spacing w:val="4"/>
          <w:w w:val="105"/>
        </w:rPr>
        <w:t xml:space="preserve">IMF’s </w:t>
      </w:r>
      <w:r>
        <w:rPr>
          <w:color w:val="231F20"/>
          <w:spacing w:val="3"/>
          <w:w w:val="105"/>
        </w:rPr>
        <w:t>policy</w:t>
      </w:r>
      <w:r>
        <w:rPr>
          <w:color w:val="231F20"/>
          <w:spacing w:val="-7"/>
          <w:w w:val="105"/>
        </w:rPr>
        <w:t xml:space="preserve"> </w:t>
      </w:r>
      <w:r>
        <w:rPr>
          <w:color w:val="231F20"/>
          <w:spacing w:val="3"/>
          <w:w w:val="105"/>
        </w:rPr>
        <w:t>advice</w:t>
      </w:r>
      <w:r>
        <w:rPr>
          <w:color w:val="231F20"/>
          <w:spacing w:val="-6"/>
          <w:w w:val="105"/>
        </w:rPr>
        <w:t xml:space="preserve"> </w:t>
      </w:r>
      <w:r>
        <w:rPr>
          <w:color w:val="231F20"/>
          <w:spacing w:val="2"/>
          <w:w w:val="105"/>
        </w:rPr>
        <w:t>and</w:t>
      </w:r>
      <w:r>
        <w:rPr>
          <w:color w:val="231F20"/>
          <w:spacing w:val="-7"/>
          <w:w w:val="105"/>
        </w:rPr>
        <w:t xml:space="preserve"> </w:t>
      </w:r>
      <w:r>
        <w:rPr>
          <w:color w:val="231F20"/>
          <w:spacing w:val="3"/>
          <w:w w:val="105"/>
        </w:rPr>
        <w:t>financial</w:t>
      </w:r>
      <w:r>
        <w:rPr>
          <w:color w:val="231F20"/>
          <w:spacing w:val="-6"/>
          <w:w w:val="105"/>
        </w:rPr>
        <w:t xml:space="preserve"> </w:t>
      </w:r>
      <w:r>
        <w:rPr>
          <w:color w:val="231F20"/>
          <w:spacing w:val="3"/>
          <w:w w:val="105"/>
        </w:rPr>
        <w:t>assistance</w:t>
      </w:r>
      <w:r>
        <w:rPr>
          <w:color w:val="231F20"/>
          <w:spacing w:val="-6"/>
          <w:w w:val="105"/>
        </w:rPr>
        <w:t xml:space="preserve"> </w:t>
      </w:r>
      <w:r>
        <w:rPr>
          <w:color w:val="231F20"/>
          <w:w w:val="105"/>
        </w:rPr>
        <w:t>to</w:t>
      </w:r>
      <w:r>
        <w:rPr>
          <w:color w:val="231F20"/>
          <w:spacing w:val="-7"/>
          <w:w w:val="105"/>
        </w:rPr>
        <w:t xml:space="preserve"> </w:t>
      </w:r>
      <w:r>
        <w:rPr>
          <w:color w:val="231F20"/>
          <w:spacing w:val="3"/>
          <w:w w:val="105"/>
        </w:rPr>
        <w:t>member</w:t>
      </w:r>
      <w:r>
        <w:rPr>
          <w:color w:val="231F20"/>
          <w:spacing w:val="-6"/>
          <w:w w:val="105"/>
        </w:rPr>
        <w:t xml:space="preserve"> </w:t>
      </w:r>
      <w:r>
        <w:rPr>
          <w:color w:val="231F20"/>
          <w:spacing w:val="3"/>
          <w:w w:val="105"/>
        </w:rPr>
        <w:t>countries</w:t>
      </w:r>
      <w:r>
        <w:rPr>
          <w:color w:val="231F20"/>
          <w:spacing w:val="-6"/>
          <w:w w:val="105"/>
        </w:rPr>
        <w:t xml:space="preserve"> </w:t>
      </w:r>
      <w:r>
        <w:rPr>
          <w:color w:val="231F20"/>
          <w:spacing w:val="2"/>
          <w:w w:val="105"/>
        </w:rPr>
        <w:t>and</w:t>
      </w:r>
      <w:r>
        <w:rPr>
          <w:color w:val="231F20"/>
          <w:spacing w:val="-7"/>
          <w:w w:val="105"/>
        </w:rPr>
        <w:t xml:space="preserve"> </w:t>
      </w:r>
      <w:r>
        <w:rPr>
          <w:color w:val="231F20"/>
          <w:spacing w:val="4"/>
          <w:w w:val="105"/>
        </w:rPr>
        <w:t xml:space="preserve">accounts </w:t>
      </w:r>
      <w:r>
        <w:rPr>
          <w:color w:val="231F20"/>
          <w:spacing w:val="2"/>
          <w:w w:val="105"/>
        </w:rPr>
        <w:t xml:space="preserve">for </w:t>
      </w:r>
      <w:r>
        <w:rPr>
          <w:color w:val="231F20"/>
          <w:spacing w:val="3"/>
          <w:w w:val="105"/>
        </w:rPr>
        <w:t xml:space="preserve">some </w:t>
      </w:r>
      <w:r>
        <w:rPr>
          <w:color w:val="231F20"/>
          <w:w w:val="105"/>
        </w:rPr>
        <w:t xml:space="preserve">20 </w:t>
      </w:r>
      <w:r>
        <w:rPr>
          <w:color w:val="231F20"/>
          <w:spacing w:val="3"/>
          <w:w w:val="105"/>
        </w:rPr>
        <w:t xml:space="preserve">percent </w:t>
      </w:r>
      <w:r>
        <w:rPr>
          <w:color w:val="231F20"/>
          <w:w w:val="105"/>
        </w:rPr>
        <w:t xml:space="preserve">of </w:t>
      </w:r>
      <w:r>
        <w:rPr>
          <w:color w:val="231F20"/>
          <w:spacing w:val="2"/>
          <w:w w:val="105"/>
        </w:rPr>
        <w:t xml:space="preserve">the </w:t>
      </w:r>
      <w:r>
        <w:rPr>
          <w:color w:val="231F20"/>
          <w:spacing w:val="3"/>
          <w:w w:val="105"/>
        </w:rPr>
        <w:t>IMF’s administrative</w:t>
      </w:r>
      <w:r>
        <w:rPr>
          <w:color w:val="231F20"/>
          <w:spacing w:val="-39"/>
          <w:w w:val="105"/>
        </w:rPr>
        <w:t xml:space="preserve"> </w:t>
      </w:r>
      <w:r>
        <w:rPr>
          <w:color w:val="231F20"/>
          <w:spacing w:val="4"/>
          <w:w w:val="105"/>
        </w:rPr>
        <w:t>costs.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IMF </w:t>
      </w:r>
      <w:r>
        <w:rPr>
          <w:color w:val="231F20"/>
          <w:spacing w:val="3"/>
        </w:rPr>
        <w:t xml:space="preserve">began providing technical assistance </w:t>
      </w:r>
      <w:r>
        <w:rPr>
          <w:color w:val="231F20"/>
        </w:rPr>
        <w:t xml:space="preserve">in </w:t>
      </w:r>
      <w:r>
        <w:rPr>
          <w:color w:val="231F20"/>
          <w:spacing w:val="2"/>
        </w:rPr>
        <w:t xml:space="preserve">the </w:t>
      </w:r>
      <w:r>
        <w:rPr>
          <w:color w:val="231F20"/>
          <w:spacing w:val="4"/>
        </w:rPr>
        <w:t xml:space="preserve">mid-1960s </w:t>
      </w:r>
      <w:r>
        <w:rPr>
          <w:color w:val="231F20"/>
          <w:spacing w:val="3"/>
        </w:rPr>
        <w:t xml:space="preserve">when many newly independent countries sought help </w:t>
      </w:r>
      <w:r>
        <w:rPr>
          <w:color w:val="231F20"/>
        </w:rPr>
        <w:t xml:space="preserve">in </w:t>
      </w:r>
      <w:r>
        <w:rPr>
          <w:color w:val="231F20"/>
          <w:spacing w:val="3"/>
        </w:rPr>
        <w:t xml:space="preserve">setting </w:t>
      </w:r>
      <w:r>
        <w:rPr>
          <w:color w:val="231F20"/>
        </w:rPr>
        <w:t xml:space="preserve">up </w:t>
      </w:r>
      <w:r>
        <w:rPr>
          <w:color w:val="231F20"/>
          <w:spacing w:val="4"/>
        </w:rPr>
        <w:t xml:space="preserve">their </w:t>
      </w:r>
      <w:r>
        <w:rPr>
          <w:color w:val="231F20"/>
          <w:spacing w:val="3"/>
        </w:rPr>
        <w:t xml:space="preserve">central banks </w:t>
      </w:r>
      <w:r>
        <w:rPr>
          <w:color w:val="231F20"/>
          <w:spacing w:val="2"/>
        </w:rPr>
        <w:t xml:space="preserve">and </w:t>
      </w:r>
      <w:r>
        <w:rPr>
          <w:color w:val="231F20"/>
          <w:spacing w:val="3"/>
        </w:rPr>
        <w:t xml:space="preserve">finance ministries. Another surge </w:t>
      </w:r>
      <w:r>
        <w:rPr>
          <w:color w:val="231F20"/>
        </w:rPr>
        <w:t xml:space="preserve">in </w:t>
      </w:r>
      <w:r>
        <w:rPr>
          <w:color w:val="231F20"/>
          <w:spacing w:val="3"/>
        </w:rPr>
        <w:t xml:space="preserve">technical </w:t>
      </w:r>
      <w:r>
        <w:rPr>
          <w:color w:val="231F20"/>
          <w:spacing w:val="4"/>
        </w:rPr>
        <w:t xml:space="preserve">assistance </w:t>
      </w:r>
      <w:r>
        <w:rPr>
          <w:color w:val="231F20"/>
          <w:spacing w:val="3"/>
        </w:rPr>
        <w:t xml:space="preserve">occurred </w:t>
      </w:r>
      <w:r>
        <w:rPr>
          <w:color w:val="231F20"/>
        </w:rPr>
        <w:t xml:space="preserve">in </w:t>
      </w:r>
      <w:r>
        <w:rPr>
          <w:color w:val="231F20"/>
          <w:spacing w:val="2"/>
        </w:rPr>
        <w:t xml:space="preserve">the </w:t>
      </w:r>
      <w:r>
        <w:rPr>
          <w:color w:val="231F20"/>
          <w:spacing w:val="3"/>
        </w:rPr>
        <w:t xml:space="preserve">early 1990s, when countries </w:t>
      </w:r>
      <w:r>
        <w:rPr>
          <w:color w:val="231F20"/>
        </w:rPr>
        <w:t xml:space="preserve">in </w:t>
      </w:r>
      <w:r>
        <w:rPr>
          <w:color w:val="231F20"/>
          <w:spacing w:val="3"/>
        </w:rPr>
        <w:t xml:space="preserve">central </w:t>
      </w:r>
      <w:r>
        <w:rPr>
          <w:color w:val="231F20"/>
          <w:spacing w:val="2"/>
        </w:rPr>
        <w:t xml:space="preserve">and </w:t>
      </w:r>
      <w:r>
        <w:rPr>
          <w:color w:val="231F20"/>
          <w:spacing w:val="3"/>
        </w:rPr>
        <w:t xml:space="preserve">eastern </w:t>
      </w:r>
      <w:r>
        <w:rPr>
          <w:color w:val="231F20"/>
          <w:spacing w:val="4"/>
        </w:rPr>
        <w:t xml:space="preserve">Europe </w:t>
      </w:r>
      <w:r>
        <w:rPr>
          <w:color w:val="231F20"/>
          <w:spacing w:val="2"/>
        </w:rPr>
        <w:t xml:space="preserve">and the </w:t>
      </w:r>
      <w:r>
        <w:rPr>
          <w:color w:val="231F20"/>
          <w:spacing w:val="3"/>
        </w:rPr>
        <w:t>former Soviet Union began th</w:t>
      </w:r>
      <w:r>
        <w:rPr>
          <w:color w:val="231F20"/>
          <w:spacing w:val="3"/>
        </w:rPr>
        <w:t xml:space="preserve">eir shift from centrally planned </w:t>
      </w:r>
      <w:r>
        <w:rPr>
          <w:color w:val="231F20"/>
          <w:spacing w:val="4"/>
        </w:rPr>
        <w:t xml:space="preserve">to </w:t>
      </w:r>
      <w:r>
        <w:rPr>
          <w:color w:val="231F20"/>
          <w:spacing w:val="3"/>
        </w:rPr>
        <w:t xml:space="preserve">market-based economic systems. More recently, </w:t>
      </w:r>
      <w:r>
        <w:rPr>
          <w:color w:val="231F20"/>
          <w:spacing w:val="2"/>
        </w:rPr>
        <w:t xml:space="preserve">the IMF has  </w:t>
      </w:r>
      <w:r>
        <w:rPr>
          <w:color w:val="231F20"/>
          <w:spacing w:val="3"/>
        </w:rPr>
        <w:t xml:space="preserve">stepped </w:t>
      </w:r>
      <w:r>
        <w:rPr>
          <w:color w:val="231F20"/>
          <w:spacing w:val="4"/>
        </w:rPr>
        <w:t xml:space="preserve">up </w:t>
      </w:r>
      <w:r>
        <w:rPr>
          <w:color w:val="231F20"/>
          <w:spacing w:val="2"/>
        </w:rPr>
        <w:t xml:space="preserve">its </w:t>
      </w:r>
      <w:r>
        <w:rPr>
          <w:color w:val="231F20"/>
          <w:spacing w:val="3"/>
        </w:rPr>
        <w:t xml:space="preserve">provision </w:t>
      </w:r>
      <w:r>
        <w:rPr>
          <w:color w:val="231F20"/>
        </w:rPr>
        <w:t xml:space="preserve">of </w:t>
      </w:r>
      <w:r>
        <w:rPr>
          <w:color w:val="231F20"/>
          <w:spacing w:val="3"/>
        </w:rPr>
        <w:t xml:space="preserve">technical assistance </w:t>
      </w:r>
      <w:r>
        <w:rPr>
          <w:color w:val="231F20"/>
        </w:rPr>
        <w:t xml:space="preserve">as </w:t>
      </w:r>
      <w:r>
        <w:rPr>
          <w:color w:val="231F20"/>
          <w:spacing w:val="3"/>
        </w:rPr>
        <w:t xml:space="preserve">part </w:t>
      </w:r>
      <w:r>
        <w:rPr>
          <w:color w:val="231F20"/>
        </w:rPr>
        <w:t xml:space="preserve">of </w:t>
      </w:r>
      <w:r>
        <w:rPr>
          <w:color w:val="231F20"/>
          <w:spacing w:val="2"/>
        </w:rPr>
        <w:t xml:space="preserve">the </w:t>
      </w:r>
      <w:r>
        <w:rPr>
          <w:color w:val="231F20"/>
          <w:spacing w:val="3"/>
        </w:rPr>
        <w:t xml:space="preserve">effort </w:t>
      </w:r>
      <w:r>
        <w:rPr>
          <w:color w:val="231F20"/>
        </w:rPr>
        <w:t xml:space="preserve">to </w:t>
      </w:r>
      <w:r>
        <w:rPr>
          <w:color w:val="231F20"/>
          <w:spacing w:val="3"/>
        </w:rPr>
        <w:t xml:space="preserve">strengthen </w:t>
      </w:r>
      <w:r>
        <w:rPr>
          <w:color w:val="231F20"/>
          <w:spacing w:val="4"/>
        </w:rPr>
        <w:t xml:space="preserve">the </w:t>
      </w:r>
      <w:r>
        <w:rPr>
          <w:color w:val="231F20"/>
          <w:spacing w:val="3"/>
        </w:rPr>
        <w:t xml:space="preserve">architecture </w:t>
      </w:r>
      <w:r>
        <w:rPr>
          <w:color w:val="231F20"/>
        </w:rPr>
        <w:t xml:space="preserve">of </w:t>
      </w:r>
      <w:r>
        <w:rPr>
          <w:color w:val="231F20"/>
          <w:spacing w:val="2"/>
        </w:rPr>
        <w:t xml:space="preserve">the </w:t>
      </w:r>
      <w:r>
        <w:rPr>
          <w:color w:val="231F20"/>
          <w:spacing w:val="3"/>
        </w:rPr>
        <w:t>international financial</w:t>
      </w:r>
      <w:r>
        <w:rPr>
          <w:color w:val="231F20"/>
          <w:spacing w:val="23"/>
        </w:rPr>
        <w:t xml:space="preserve"> </w:t>
      </w:r>
      <w:r>
        <w:rPr>
          <w:color w:val="231F20"/>
          <w:spacing w:val="4"/>
        </w:rPr>
        <w:t>system.</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 xml:space="preserve">Specifically, </w:t>
      </w:r>
      <w:r>
        <w:rPr>
          <w:color w:val="231F20"/>
          <w:w w:val="105"/>
        </w:rPr>
        <w:t xml:space="preserve">it </w:t>
      </w:r>
      <w:r>
        <w:rPr>
          <w:color w:val="231F20"/>
          <w:spacing w:val="2"/>
          <w:w w:val="105"/>
        </w:rPr>
        <w:t xml:space="preserve">has </w:t>
      </w:r>
      <w:r>
        <w:rPr>
          <w:color w:val="231F20"/>
          <w:spacing w:val="3"/>
          <w:w w:val="105"/>
        </w:rPr>
        <w:t xml:space="preserve">been helping countries bolster their </w:t>
      </w:r>
      <w:r>
        <w:rPr>
          <w:color w:val="231F20"/>
          <w:spacing w:val="4"/>
          <w:w w:val="105"/>
        </w:rPr>
        <w:t xml:space="preserve">financial </w:t>
      </w:r>
      <w:r>
        <w:rPr>
          <w:color w:val="231F20"/>
          <w:spacing w:val="3"/>
          <w:w w:val="105"/>
        </w:rPr>
        <w:t xml:space="preserve">systems, improve </w:t>
      </w:r>
      <w:r>
        <w:rPr>
          <w:color w:val="231F20"/>
          <w:spacing w:val="2"/>
          <w:w w:val="105"/>
        </w:rPr>
        <w:t xml:space="preserve">the </w:t>
      </w:r>
      <w:r>
        <w:rPr>
          <w:color w:val="231F20"/>
          <w:spacing w:val="3"/>
          <w:w w:val="105"/>
        </w:rPr>
        <w:t xml:space="preserve">collection </w:t>
      </w:r>
      <w:r>
        <w:rPr>
          <w:color w:val="231F20"/>
          <w:spacing w:val="2"/>
          <w:w w:val="105"/>
        </w:rPr>
        <w:t xml:space="preserve">and </w:t>
      </w:r>
      <w:r>
        <w:rPr>
          <w:color w:val="231F20"/>
          <w:spacing w:val="3"/>
          <w:w w:val="105"/>
        </w:rPr>
        <w:t xml:space="preserve">dissemination </w:t>
      </w:r>
      <w:r>
        <w:rPr>
          <w:color w:val="231F20"/>
          <w:w w:val="105"/>
        </w:rPr>
        <w:t xml:space="preserve">of </w:t>
      </w:r>
      <w:r>
        <w:rPr>
          <w:color w:val="231F20"/>
          <w:spacing w:val="3"/>
          <w:w w:val="105"/>
        </w:rPr>
        <w:t xml:space="preserve">economic </w:t>
      </w:r>
      <w:r>
        <w:rPr>
          <w:color w:val="231F20"/>
          <w:spacing w:val="4"/>
          <w:w w:val="105"/>
        </w:rPr>
        <w:t xml:space="preserve">and </w:t>
      </w:r>
      <w:r>
        <w:rPr>
          <w:color w:val="231F20"/>
          <w:spacing w:val="3"/>
          <w:w w:val="105"/>
        </w:rPr>
        <w:t>financial</w:t>
      </w:r>
      <w:r>
        <w:rPr>
          <w:color w:val="231F20"/>
          <w:spacing w:val="-30"/>
          <w:w w:val="105"/>
        </w:rPr>
        <w:t xml:space="preserve"> </w:t>
      </w:r>
      <w:r>
        <w:rPr>
          <w:color w:val="231F20"/>
          <w:spacing w:val="3"/>
          <w:w w:val="105"/>
        </w:rPr>
        <w:t>data,</w:t>
      </w:r>
      <w:r>
        <w:rPr>
          <w:color w:val="231F20"/>
          <w:spacing w:val="-30"/>
          <w:w w:val="105"/>
        </w:rPr>
        <w:t xml:space="preserve"> </w:t>
      </w:r>
      <w:r>
        <w:rPr>
          <w:color w:val="231F20"/>
          <w:spacing w:val="3"/>
          <w:w w:val="105"/>
        </w:rPr>
        <w:t>strengthen</w:t>
      </w:r>
      <w:r>
        <w:rPr>
          <w:color w:val="231F20"/>
          <w:spacing w:val="-30"/>
          <w:w w:val="105"/>
        </w:rPr>
        <w:t xml:space="preserve"> </w:t>
      </w:r>
      <w:r>
        <w:rPr>
          <w:color w:val="231F20"/>
          <w:spacing w:val="3"/>
          <w:w w:val="105"/>
        </w:rPr>
        <w:t>their</w:t>
      </w:r>
      <w:r>
        <w:rPr>
          <w:color w:val="231F20"/>
          <w:spacing w:val="-30"/>
          <w:w w:val="105"/>
        </w:rPr>
        <w:t xml:space="preserve"> </w:t>
      </w:r>
      <w:r>
        <w:rPr>
          <w:color w:val="231F20"/>
          <w:spacing w:val="2"/>
          <w:w w:val="105"/>
        </w:rPr>
        <w:t>tax</w:t>
      </w:r>
      <w:r>
        <w:rPr>
          <w:color w:val="231F20"/>
          <w:spacing w:val="-30"/>
          <w:w w:val="105"/>
        </w:rPr>
        <w:t xml:space="preserve"> </w:t>
      </w:r>
      <w:r>
        <w:rPr>
          <w:color w:val="231F20"/>
          <w:spacing w:val="2"/>
          <w:w w:val="105"/>
        </w:rPr>
        <w:t>and</w:t>
      </w:r>
      <w:r>
        <w:rPr>
          <w:color w:val="231F20"/>
          <w:spacing w:val="-29"/>
          <w:w w:val="105"/>
        </w:rPr>
        <w:t xml:space="preserve"> </w:t>
      </w:r>
      <w:r>
        <w:rPr>
          <w:color w:val="231F20"/>
          <w:spacing w:val="3"/>
          <w:w w:val="105"/>
        </w:rPr>
        <w:t>legal</w:t>
      </w:r>
      <w:r>
        <w:rPr>
          <w:color w:val="231F20"/>
          <w:spacing w:val="-30"/>
          <w:w w:val="105"/>
        </w:rPr>
        <w:t xml:space="preserve"> </w:t>
      </w:r>
      <w:r>
        <w:rPr>
          <w:color w:val="231F20"/>
          <w:spacing w:val="3"/>
          <w:w w:val="105"/>
        </w:rPr>
        <w:t>systems,</w:t>
      </w:r>
      <w:r>
        <w:rPr>
          <w:color w:val="231F20"/>
          <w:spacing w:val="-30"/>
          <w:w w:val="105"/>
        </w:rPr>
        <w:t xml:space="preserve"> </w:t>
      </w:r>
      <w:r>
        <w:rPr>
          <w:color w:val="231F20"/>
          <w:spacing w:val="2"/>
          <w:w w:val="105"/>
        </w:rPr>
        <w:t>and</w:t>
      </w:r>
      <w:r>
        <w:rPr>
          <w:color w:val="231F20"/>
          <w:spacing w:val="-30"/>
          <w:w w:val="105"/>
        </w:rPr>
        <w:t xml:space="preserve"> </w:t>
      </w:r>
      <w:r>
        <w:rPr>
          <w:color w:val="231F20"/>
          <w:spacing w:val="3"/>
          <w:w w:val="105"/>
        </w:rPr>
        <w:t>improve</w:t>
      </w:r>
      <w:r>
        <w:rPr>
          <w:color w:val="231F20"/>
          <w:spacing w:val="-30"/>
          <w:w w:val="105"/>
        </w:rPr>
        <w:t xml:space="preserve"> </w:t>
      </w:r>
      <w:r>
        <w:rPr>
          <w:color w:val="231F20"/>
          <w:spacing w:val="4"/>
          <w:w w:val="105"/>
        </w:rPr>
        <w:t xml:space="preserve">banking </w:t>
      </w:r>
      <w:r>
        <w:rPr>
          <w:color w:val="231F20"/>
          <w:spacing w:val="3"/>
          <w:w w:val="105"/>
        </w:rPr>
        <w:t xml:space="preserve">regulation </w:t>
      </w:r>
      <w:r>
        <w:rPr>
          <w:color w:val="231F20"/>
          <w:spacing w:val="2"/>
          <w:w w:val="105"/>
        </w:rPr>
        <w:t xml:space="preserve">and </w:t>
      </w:r>
      <w:r>
        <w:rPr>
          <w:color w:val="231F20"/>
          <w:spacing w:val="3"/>
          <w:w w:val="105"/>
        </w:rPr>
        <w:t xml:space="preserve">supervision. </w:t>
      </w:r>
      <w:r>
        <w:rPr>
          <w:color w:val="231F20"/>
          <w:w w:val="105"/>
        </w:rPr>
        <w:t xml:space="preserve">It </w:t>
      </w:r>
      <w:r>
        <w:rPr>
          <w:color w:val="231F20"/>
          <w:spacing w:val="2"/>
          <w:w w:val="105"/>
        </w:rPr>
        <w:t xml:space="preserve">has </w:t>
      </w:r>
      <w:r>
        <w:rPr>
          <w:color w:val="231F20"/>
          <w:spacing w:val="3"/>
          <w:w w:val="105"/>
        </w:rPr>
        <w:t xml:space="preserve">also given considerable </w:t>
      </w:r>
      <w:r>
        <w:rPr>
          <w:color w:val="231F20"/>
          <w:spacing w:val="4"/>
          <w:w w:val="105"/>
        </w:rPr>
        <w:t>oper</w:t>
      </w:r>
      <w:r>
        <w:rPr>
          <w:color w:val="231F20"/>
          <w:spacing w:val="4"/>
          <w:w w:val="105"/>
        </w:rPr>
        <w:t xml:space="preserve">ational </w:t>
      </w:r>
      <w:r>
        <w:rPr>
          <w:color w:val="231F20"/>
          <w:spacing w:val="3"/>
          <w:w w:val="105"/>
        </w:rPr>
        <w:t xml:space="preserve">advice </w:t>
      </w:r>
      <w:r>
        <w:rPr>
          <w:color w:val="231F20"/>
          <w:w w:val="105"/>
        </w:rPr>
        <w:t xml:space="preserve">to </w:t>
      </w:r>
      <w:r>
        <w:rPr>
          <w:color w:val="231F20"/>
          <w:spacing w:val="3"/>
          <w:w w:val="105"/>
        </w:rPr>
        <w:t xml:space="preserve">countries that have </w:t>
      </w:r>
      <w:r>
        <w:rPr>
          <w:color w:val="231F20"/>
          <w:spacing w:val="2"/>
          <w:w w:val="105"/>
        </w:rPr>
        <w:t xml:space="preserve">had </w:t>
      </w:r>
      <w:r>
        <w:rPr>
          <w:color w:val="231F20"/>
          <w:w w:val="105"/>
        </w:rPr>
        <w:t xml:space="preserve">to </w:t>
      </w:r>
      <w:r>
        <w:rPr>
          <w:color w:val="231F20"/>
          <w:spacing w:val="3"/>
          <w:w w:val="105"/>
        </w:rPr>
        <w:t xml:space="preserve">reestablish government </w:t>
      </w:r>
      <w:r>
        <w:rPr>
          <w:color w:val="231F20"/>
          <w:spacing w:val="4"/>
          <w:w w:val="105"/>
        </w:rPr>
        <w:t xml:space="preserve">institutions </w:t>
      </w:r>
      <w:r>
        <w:rPr>
          <w:color w:val="231F20"/>
          <w:spacing w:val="3"/>
          <w:w w:val="105"/>
        </w:rPr>
        <w:t xml:space="preserve">following severe civil unrest </w:t>
      </w:r>
      <w:r>
        <w:rPr>
          <w:color w:val="231F20"/>
          <w:w w:val="105"/>
        </w:rPr>
        <w:t>or</w:t>
      </w:r>
      <w:r>
        <w:rPr>
          <w:color w:val="231F20"/>
          <w:spacing w:val="-17"/>
          <w:w w:val="105"/>
        </w:rPr>
        <w:t xml:space="preserve"> </w:t>
      </w:r>
      <w:r>
        <w:rPr>
          <w:color w:val="231F20"/>
          <w:spacing w:val="4"/>
          <w:w w:val="105"/>
        </w:rPr>
        <w:t>war.</w:t>
      </w:r>
    </w:p>
    <w:p w:rsidR="0090524C" w:rsidRDefault="0090524C">
      <w:pPr>
        <w:pStyle w:val="BodyText"/>
        <w:rPr>
          <w:sz w:val="30"/>
        </w:rPr>
      </w:pPr>
    </w:p>
    <w:p w:rsidR="0090524C" w:rsidRDefault="004404A8">
      <w:pPr>
        <w:pStyle w:val="BodyText"/>
        <w:ind w:left="237"/>
      </w:pPr>
      <w:r>
        <w:rPr>
          <w:color w:val="231F20"/>
          <w:spacing w:val="2"/>
        </w:rPr>
        <w:t xml:space="preserve">The IMF </w:t>
      </w:r>
      <w:r>
        <w:rPr>
          <w:color w:val="231F20"/>
          <w:spacing w:val="3"/>
        </w:rPr>
        <w:t xml:space="preserve">provides technical assistance </w:t>
      </w:r>
      <w:r>
        <w:rPr>
          <w:color w:val="231F20"/>
          <w:spacing w:val="2"/>
        </w:rPr>
        <w:t xml:space="preserve">and </w:t>
      </w:r>
      <w:r>
        <w:rPr>
          <w:color w:val="231F20"/>
          <w:spacing w:val="3"/>
        </w:rPr>
        <w:t xml:space="preserve">training mainly </w:t>
      </w:r>
      <w:r>
        <w:rPr>
          <w:color w:val="231F20"/>
        </w:rPr>
        <w:t xml:space="preserve">in </w:t>
      </w:r>
      <w:r>
        <w:rPr>
          <w:color w:val="231F20"/>
          <w:spacing w:val="3"/>
        </w:rPr>
        <w:t>four</w:t>
      </w:r>
      <w:r>
        <w:rPr>
          <w:color w:val="231F20"/>
          <w:spacing w:val="54"/>
        </w:rPr>
        <w:t xml:space="preserve"> </w:t>
      </w:r>
      <w:r>
        <w:rPr>
          <w:color w:val="231F20"/>
          <w:spacing w:val="4"/>
        </w:rPr>
        <w:t>areas:</w:t>
      </w:r>
    </w:p>
    <w:p w:rsidR="0090524C" w:rsidRDefault="0090524C">
      <w:pPr>
        <w:pStyle w:val="BodyText"/>
        <w:spacing w:before="7"/>
        <w:rPr>
          <w:sz w:val="29"/>
        </w:rPr>
      </w:pPr>
    </w:p>
    <w:p w:rsidR="0090524C" w:rsidRDefault="004404A8">
      <w:pPr>
        <w:pStyle w:val="ListParagraph"/>
        <w:numPr>
          <w:ilvl w:val="0"/>
          <w:numId w:val="87"/>
        </w:numPr>
        <w:tabs>
          <w:tab w:val="left" w:pos="918"/>
        </w:tabs>
        <w:spacing w:line="300" w:lineRule="auto"/>
        <w:ind w:right="2051"/>
        <w:jc w:val="both"/>
        <w:rPr>
          <w:sz w:val="24"/>
        </w:rPr>
      </w:pPr>
      <w:r>
        <w:rPr>
          <w:color w:val="231F20"/>
          <w:spacing w:val="3"/>
          <w:w w:val="105"/>
          <w:sz w:val="24"/>
        </w:rPr>
        <w:t xml:space="preserve">Strengthening monetary </w:t>
      </w:r>
      <w:r>
        <w:rPr>
          <w:color w:val="231F20"/>
          <w:spacing w:val="2"/>
          <w:w w:val="105"/>
          <w:sz w:val="24"/>
        </w:rPr>
        <w:t xml:space="preserve">and </w:t>
      </w:r>
      <w:r>
        <w:rPr>
          <w:color w:val="231F20"/>
          <w:spacing w:val="3"/>
          <w:w w:val="105"/>
          <w:sz w:val="24"/>
        </w:rPr>
        <w:t xml:space="preserve">financial sectors through advice </w:t>
      </w:r>
      <w:r>
        <w:rPr>
          <w:color w:val="231F20"/>
          <w:spacing w:val="4"/>
          <w:w w:val="105"/>
          <w:sz w:val="24"/>
        </w:rPr>
        <w:t xml:space="preserve">on </w:t>
      </w:r>
      <w:r>
        <w:rPr>
          <w:color w:val="231F20"/>
          <w:spacing w:val="3"/>
          <w:w w:val="105"/>
          <w:sz w:val="24"/>
        </w:rPr>
        <w:t>banking</w:t>
      </w:r>
      <w:r>
        <w:rPr>
          <w:color w:val="231F20"/>
          <w:spacing w:val="-14"/>
          <w:w w:val="105"/>
          <w:sz w:val="24"/>
        </w:rPr>
        <w:t xml:space="preserve"> </w:t>
      </w:r>
      <w:r>
        <w:rPr>
          <w:color w:val="231F20"/>
          <w:spacing w:val="3"/>
          <w:w w:val="105"/>
          <w:sz w:val="24"/>
        </w:rPr>
        <w:t>system</w:t>
      </w:r>
      <w:r>
        <w:rPr>
          <w:color w:val="231F20"/>
          <w:spacing w:val="-13"/>
          <w:w w:val="105"/>
          <w:sz w:val="24"/>
        </w:rPr>
        <w:t xml:space="preserve"> </w:t>
      </w:r>
      <w:r>
        <w:rPr>
          <w:color w:val="231F20"/>
          <w:spacing w:val="3"/>
          <w:w w:val="105"/>
          <w:sz w:val="24"/>
        </w:rPr>
        <w:t>regulation,</w:t>
      </w:r>
      <w:r>
        <w:rPr>
          <w:color w:val="231F20"/>
          <w:spacing w:val="-13"/>
          <w:w w:val="105"/>
          <w:sz w:val="24"/>
        </w:rPr>
        <w:t xml:space="preserve"> </w:t>
      </w:r>
      <w:r>
        <w:rPr>
          <w:color w:val="231F20"/>
          <w:spacing w:val="3"/>
          <w:w w:val="105"/>
          <w:sz w:val="24"/>
        </w:rPr>
        <w:t>supervision,</w:t>
      </w:r>
      <w:r>
        <w:rPr>
          <w:color w:val="231F20"/>
          <w:spacing w:val="-13"/>
          <w:w w:val="105"/>
          <w:sz w:val="24"/>
        </w:rPr>
        <w:t xml:space="preserve"> </w:t>
      </w:r>
      <w:r>
        <w:rPr>
          <w:color w:val="231F20"/>
          <w:spacing w:val="2"/>
          <w:w w:val="105"/>
          <w:sz w:val="24"/>
        </w:rPr>
        <w:t>and</w:t>
      </w:r>
      <w:r>
        <w:rPr>
          <w:color w:val="231F20"/>
          <w:spacing w:val="-13"/>
          <w:w w:val="105"/>
          <w:sz w:val="24"/>
        </w:rPr>
        <w:t xml:space="preserve"> </w:t>
      </w:r>
      <w:r>
        <w:rPr>
          <w:color w:val="231F20"/>
          <w:spacing w:val="3"/>
          <w:w w:val="105"/>
          <w:sz w:val="24"/>
        </w:rPr>
        <w:t>restructuring,</w:t>
      </w:r>
      <w:r>
        <w:rPr>
          <w:color w:val="231F20"/>
          <w:spacing w:val="-14"/>
          <w:w w:val="105"/>
          <w:sz w:val="24"/>
        </w:rPr>
        <w:t xml:space="preserve"> </w:t>
      </w:r>
      <w:r>
        <w:rPr>
          <w:color w:val="231F20"/>
          <w:spacing w:val="4"/>
          <w:w w:val="105"/>
          <w:sz w:val="24"/>
        </w:rPr>
        <w:t xml:space="preserve">foreign </w:t>
      </w:r>
      <w:r>
        <w:rPr>
          <w:color w:val="231F20"/>
          <w:spacing w:val="3"/>
          <w:w w:val="105"/>
          <w:sz w:val="24"/>
        </w:rPr>
        <w:t xml:space="preserve">exchange management </w:t>
      </w:r>
      <w:r>
        <w:rPr>
          <w:color w:val="231F20"/>
          <w:spacing w:val="2"/>
          <w:w w:val="105"/>
          <w:sz w:val="24"/>
        </w:rPr>
        <w:t xml:space="preserve">and </w:t>
      </w:r>
      <w:r>
        <w:rPr>
          <w:color w:val="231F20"/>
          <w:spacing w:val="3"/>
          <w:w w:val="105"/>
          <w:sz w:val="24"/>
        </w:rPr>
        <w:t xml:space="preserve">operations, clearing </w:t>
      </w:r>
      <w:r>
        <w:rPr>
          <w:color w:val="231F20"/>
          <w:spacing w:val="2"/>
          <w:w w:val="105"/>
          <w:sz w:val="24"/>
        </w:rPr>
        <w:t xml:space="preserve">and </w:t>
      </w:r>
      <w:r>
        <w:rPr>
          <w:color w:val="231F20"/>
          <w:spacing w:val="4"/>
          <w:w w:val="105"/>
          <w:sz w:val="24"/>
        </w:rPr>
        <w:t xml:space="preserve">settlement </w:t>
      </w:r>
      <w:r>
        <w:rPr>
          <w:color w:val="231F20"/>
          <w:spacing w:val="3"/>
          <w:w w:val="105"/>
          <w:sz w:val="24"/>
        </w:rPr>
        <w:t xml:space="preserve">systems </w:t>
      </w:r>
      <w:r>
        <w:rPr>
          <w:color w:val="231F20"/>
          <w:spacing w:val="2"/>
          <w:w w:val="105"/>
          <w:sz w:val="24"/>
        </w:rPr>
        <w:t xml:space="preserve">for </w:t>
      </w:r>
      <w:r>
        <w:rPr>
          <w:color w:val="231F20"/>
          <w:spacing w:val="3"/>
          <w:w w:val="105"/>
          <w:sz w:val="24"/>
        </w:rPr>
        <w:t xml:space="preserve">payments, </w:t>
      </w:r>
      <w:r>
        <w:rPr>
          <w:color w:val="231F20"/>
          <w:spacing w:val="2"/>
          <w:w w:val="105"/>
          <w:sz w:val="24"/>
        </w:rPr>
        <w:t xml:space="preserve">and the </w:t>
      </w:r>
      <w:r>
        <w:rPr>
          <w:color w:val="231F20"/>
          <w:spacing w:val="3"/>
          <w:w w:val="105"/>
          <w:sz w:val="24"/>
        </w:rPr>
        <w:t xml:space="preserve">structure </w:t>
      </w:r>
      <w:r>
        <w:rPr>
          <w:color w:val="231F20"/>
          <w:spacing w:val="2"/>
          <w:w w:val="105"/>
          <w:sz w:val="24"/>
        </w:rPr>
        <w:t xml:space="preserve">and </w:t>
      </w:r>
      <w:r>
        <w:rPr>
          <w:color w:val="231F20"/>
          <w:spacing w:val="3"/>
          <w:w w:val="105"/>
          <w:sz w:val="24"/>
        </w:rPr>
        <w:t xml:space="preserve">development </w:t>
      </w:r>
      <w:r>
        <w:rPr>
          <w:color w:val="231F20"/>
          <w:w w:val="105"/>
          <w:sz w:val="24"/>
        </w:rPr>
        <w:t xml:space="preserve">of </w:t>
      </w:r>
      <w:r>
        <w:rPr>
          <w:color w:val="231F20"/>
          <w:spacing w:val="3"/>
          <w:w w:val="105"/>
          <w:sz w:val="24"/>
        </w:rPr>
        <w:t>cen- tral</w:t>
      </w:r>
      <w:r>
        <w:rPr>
          <w:color w:val="231F20"/>
          <w:w w:val="105"/>
          <w:sz w:val="24"/>
        </w:rPr>
        <w:t xml:space="preserve"> </w:t>
      </w:r>
      <w:r>
        <w:rPr>
          <w:color w:val="231F20"/>
          <w:spacing w:val="4"/>
          <w:w w:val="105"/>
          <w:sz w:val="24"/>
        </w:rPr>
        <w:t>banks;</w:t>
      </w:r>
    </w:p>
    <w:p w:rsidR="0090524C" w:rsidRDefault="004404A8">
      <w:pPr>
        <w:pStyle w:val="ListParagraph"/>
        <w:numPr>
          <w:ilvl w:val="0"/>
          <w:numId w:val="87"/>
        </w:numPr>
        <w:tabs>
          <w:tab w:val="left" w:pos="918"/>
        </w:tabs>
        <w:spacing w:before="170" w:line="300" w:lineRule="auto"/>
        <w:ind w:right="2050"/>
        <w:jc w:val="both"/>
        <w:rPr>
          <w:sz w:val="24"/>
        </w:rPr>
      </w:pPr>
      <w:r>
        <w:rPr>
          <w:color w:val="231F20"/>
          <w:spacing w:val="3"/>
          <w:w w:val="105"/>
          <w:sz w:val="24"/>
        </w:rPr>
        <w:t xml:space="preserve">Supporting strong fiscal policies </w:t>
      </w:r>
      <w:r>
        <w:rPr>
          <w:color w:val="231F20"/>
          <w:spacing w:val="2"/>
          <w:w w:val="105"/>
          <w:sz w:val="24"/>
        </w:rPr>
        <w:t xml:space="preserve">and </w:t>
      </w:r>
      <w:r>
        <w:rPr>
          <w:color w:val="231F20"/>
          <w:spacing w:val="3"/>
          <w:w w:val="105"/>
          <w:sz w:val="24"/>
        </w:rPr>
        <w:t xml:space="preserve">management </w:t>
      </w:r>
      <w:r>
        <w:rPr>
          <w:color w:val="231F20"/>
          <w:spacing w:val="4"/>
          <w:w w:val="105"/>
          <w:sz w:val="24"/>
        </w:rPr>
        <w:t>through</w:t>
      </w:r>
      <w:r>
        <w:rPr>
          <w:color w:val="231F20"/>
          <w:spacing w:val="71"/>
          <w:w w:val="105"/>
          <w:sz w:val="24"/>
        </w:rPr>
        <w:t xml:space="preserve"> </w:t>
      </w:r>
      <w:r>
        <w:rPr>
          <w:color w:val="231F20"/>
          <w:spacing w:val="3"/>
          <w:w w:val="105"/>
          <w:sz w:val="24"/>
        </w:rPr>
        <w:t>advice</w:t>
      </w:r>
      <w:r>
        <w:rPr>
          <w:color w:val="231F20"/>
          <w:spacing w:val="40"/>
          <w:w w:val="105"/>
          <w:sz w:val="24"/>
        </w:rPr>
        <w:t xml:space="preserve"> </w:t>
      </w:r>
      <w:r>
        <w:rPr>
          <w:color w:val="231F20"/>
          <w:w w:val="105"/>
          <w:sz w:val="24"/>
        </w:rPr>
        <w:t>on</w:t>
      </w:r>
      <w:r>
        <w:rPr>
          <w:color w:val="231F20"/>
          <w:spacing w:val="41"/>
          <w:w w:val="105"/>
          <w:sz w:val="24"/>
        </w:rPr>
        <w:t xml:space="preserve"> </w:t>
      </w:r>
      <w:r>
        <w:rPr>
          <w:color w:val="231F20"/>
          <w:spacing w:val="2"/>
          <w:w w:val="105"/>
          <w:sz w:val="24"/>
        </w:rPr>
        <w:t>tax</w:t>
      </w:r>
      <w:r>
        <w:rPr>
          <w:color w:val="231F20"/>
          <w:spacing w:val="41"/>
          <w:w w:val="105"/>
          <w:sz w:val="24"/>
        </w:rPr>
        <w:t xml:space="preserve"> </w:t>
      </w:r>
      <w:r>
        <w:rPr>
          <w:color w:val="231F20"/>
          <w:spacing w:val="2"/>
          <w:w w:val="105"/>
          <w:sz w:val="24"/>
        </w:rPr>
        <w:t>and</w:t>
      </w:r>
      <w:r>
        <w:rPr>
          <w:color w:val="231F20"/>
          <w:spacing w:val="41"/>
          <w:w w:val="105"/>
          <w:sz w:val="24"/>
        </w:rPr>
        <w:t xml:space="preserve"> </w:t>
      </w:r>
      <w:r>
        <w:rPr>
          <w:color w:val="231F20"/>
          <w:spacing w:val="3"/>
          <w:w w:val="105"/>
          <w:sz w:val="24"/>
        </w:rPr>
        <w:t>customs</w:t>
      </w:r>
      <w:r>
        <w:rPr>
          <w:color w:val="231F20"/>
          <w:spacing w:val="40"/>
          <w:w w:val="105"/>
          <w:sz w:val="24"/>
        </w:rPr>
        <w:t xml:space="preserve"> </w:t>
      </w:r>
      <w:r>
        <w:rPr>
          <w:color w:val="231F20"/>
          <w:spacing w:val="3"/>
          <w:w w:val="105"/>
          <w:sz w:val="24"/>
        </w:rPr>
        <w:t>policies</w:t>
      </w:r>
      <w:r>
        <w:rPr>
          <w:color w:val="231F20"/>
          <w:spacing w:val="41"/>
          <w:w w:val="105"/>
          <w:sz w:val="24"/>
        </w:rPr>
        <w:t xml:space="preserve"> </w:t>
      </w:r>
      <w:r>
        <w:rPr>
          <w:color w:val="231F20"/>
          <w:spacing w:val="2"/>
          <w:w w:val="105"/>
          <w:sz w:val="24"/>
        </w:rPr>
        <w:t>and</w:t>
      </w:r>
      <w:r>
        <w:rPr>
          <w:color w:val="231F20"/>
          <w:spacing w:val="41"/>
          <w:w w:val="105"/>
          <w:sz w:val="24"/>
        </w:rPr>
        <w:t xml:space="preserve"> </w:t>
      </w:r>
      <w:r>
        <w:rPr>
          <w:color w:val="231F20"/>
          <w:spacing w:val="3"/>
          <w:w w:val="105"/>
          <w:sz w:val="24"/>
        </w:rPr>
        <w:t>administration,</w:t>
      </w:r>
      <w:r>
        <w:rPr>
          <w:color w:val="231F20"/>
          <w:spacing w:val="41"/>
          <w:w w:val="105"/>
          <w:sz w:val="24"/>
        </w:rPr>
        <w:t xml:space="preserve"> </w:t>
      </w:r>
      <w:r>
        <w:rPr>
          <w:color w:val="231F20"/>
          <w:spacing w:val="4"/>
          <w:w w:val="105"/>
          <w:sz w:val="24"/>
        </w:rPr>
        <w:t>budget</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50"/>
      </w:pPr>
      <w:r>
        <w:lastRenderedPageBreak/>
        <w:pict>
          <v:line id="_x0000_s1487" style="position:absolute;left:0;text-align:left;z-index:251581952;mso-position-horizontal-relative:page;mso-position-vertical-relative:page" from="148.45pt,69.45pt" to="148.45pt,771pt" strokecolor="#d7d9da" strokeweight="5pt">
            <w10:wrap anchorx="page" anchory="page"/>
          </v:line>
        </w:pict>
      </w:r>
      <w:r w:rsidR="004404A8">
        <w:rPr>
          <w:color w:val="231F20"/>
        </w:rPr>
        <w:t>formulation, expenditure management, design of social safety nets, and the management of internal and external debt;</w:t>
      </w:r>
    </w:p>
    <w:p w:rsidR="0090524C" w:rsidRDefault="004404A8">
      <w:pPr>
        <w:pStyle w:val="ListParagraph"/>
        <w:numPr>
          <w:ilvl w:val="1"/>
          <w:numId w:val="87"/>
        </w:numPr>
        <w:tabs>
          <w:tab w:val="left" w:pos="2618"/>
          <w:tab w:val="left" w:pos="2619"/>
        </w:tabs>
        <w:spacing w:before="170" w:line="300" w:lineRule="auto"/>
        <w:ind w:right="350"/>
        <w:rPr>
          <w:sz w:val="24"/>
        </w:rPr>
      </w:pPr>
      <w:r>
        <w:rPr>
          <w:color w:val="231F20"/>
          <w:spacing w:val="3"/>
          <w:w w:val="105"/>
          <w:sz w:val="24"/>
        </w:rPr>
        <w:t xml:space="preserve">Compiling, managing, </w:t>
      </w:r>
      <w:r>
        <w:rPr>
          <w:color w:val="231F20"/>
          <w:spacing w:val="2"/>
          <w:w w:val="105"/>
          <w:sz w:val="24"/>
        </w:rPr>
        <w:t xml:space="preserve">and </w:t>
      </w:r>
      <w:r>
        <w:rPr>
          <w:color w:val="231F20"/>
          <w:spacing w:val="3"/>
          <w:w w:val="105"/>
          <w:sz w:val="24"/>
        </w:rPr>
        <w:t>disseminating statistical</w:t>
      </w:r>
      <w:r>
        <w:rPr>
          <w:color w:val="231F20"/>
          <w:spacing w:val="3"/>
          <w:w w:val="105"/>
          <w:sz w:val="24"/>
        </w:rPr>
        <w:t xml:space="preserve"> data </w:t>
      </w:r>
      <w:r>
        <w:rPr>
          <w:color w:val="231F20"/>
          <w:spacing w:val="4"/>
          <w:w w:val="105"/>
          <w:sz w:val="24"/>
        </w:rPr>
        <w:t xml:space="preserve">and </w:t>
      </w:r>
      <w:r>
        <w:rPr>
          <w:color w:val="231F20"/>
          <w:spacing w:val="3"/>
          <w:w w:val="105"/>
          <w:sz w:val="24"/>
        </w:rPr>
        <w:t>improving data quality;</w:t>
      </w:r>
      <w:r>
        <w:rPr>
          <w:color w:val="231F20"/>
          <w:spacing w:val="-5"/>
          <w:w w:val="105"/>
          <w:sz w:val="24"/>
        </w:rPr>
        <w:t xml:space="preserve"> </w:t>
      </w:r>
      <w:r>
        <w:rPr>
          <w:color w:val="231F20"/>
          <w:spacing w:val="4"/>
          <w:w w:val="105"/>
          <w:sz w:val="24"/>
        </w:rPr>
        <w:t>and</w:t>
      </w:r>
    </w:p>
    <w:p w:rsidR="0090524C" w:rsidRDefault="004404A8">
      <w:pPr>
        <w:pStyle w:val="ListParagraph"/>
        <w:numPr>
          <w:ilvl w:val="1"/>
          <w:numId w:val="87"/>
        </w:numPr>
        <w:tabs>
          <w:tab w:val="left" w:pos="2618"/>
          <w:tab w:val="left" w:pos="2619"/>
        </w:tabs>
        <w:spacing w:before="170"/>
        <w:ind w:hanging="398"/>
        <w:rPr>
          <w:sz w:val="24"/>
        </w:rPr>
      </w:pPr>
      <w:r>
        <w:rPr>
          <w:color w:val="231F20"/>
          <w:spacing w:val="3"/>
          <w:sz w:val="24"/>
        </w:rPr>
        <w:t xml:space="preserve">Drafting </w:t>
      </w:r>
      <w:r>
        <w:rPr>
          <w:color w:val="231F20"/>
          <w:spacing w:val="2"/>
          <w:sz w:val="24"/>
        </w:rPr>
        <w:t xml:space="preserve">and </w:t>
      </w:r>
      <w:r>
        <w:rPr>
          <w:color w:val="231F20"/>
          <w:spacing w:val="3"/>
          <w:sz w:val="24"/>
        </w:rPr>
        <w:t xml:space="preserve">reviewing economic </w:t>
      </w:r>
      <w:r>
        <w:rPr>
          <w:color w:val="231F20"/>
          <w:spacing w:val="2"/>
          <w:sz w:val="24"/>
        </w:rPr>
        <w:t xml:space="preserve">and </w:t>
      </w:r>
      <w:r>
        <w:rPr>
          <w:color w:val="231F20"/>
          <w:spacing w:val="3"/>
          <w:sz w:val="24"/>
        </w:rPr>
        <w:t>financial</w:t>
      </w:r>
      <w:r>
        <w:rPr>
          <w:color w:val="231F20"/>
          <w:spacing w:val="36"/>
          <w:sz w:val="24"/>
        </w:rPr>
        <w:t xml:space="preserve"> </w:t>
      </w:r>
      <w:r>
        <w:rPr>
          <w:color w:val="231F20"/>
          <w:spacing w:val="4"/>
          <w:sz w:val="24"/>
        </w:rPr>
        <w:t>legislation.</w:t>
      </w:r>
    </w:p>
    <w:p w:rsidR="0090524C" w:rsidRDefault="0090524C">
      <w:pPr>
        <w:pStyle w:val="BodyText"/>
        <w:spacing w:before="11"/>
        <w:rPr>
          <w:sz w:val="35"/>
        </w:rPr>
      </w:pPr>
    </w:p>
    <w:p w:rsidR="0090524C" w:rsidRDefault="004404A8">
      <w:pPr>
        <w:pStyle w:val="BodyText"/>
        <w:spacing w:before="1" w:line="300" w:lineRule="auto"/>
        <w:ind w:left="1938" w:right="350" w:firstLine="720"/>
        <w:jc w:val="both"/>
      </w:pPr>
      <w:r>
        <w:rPr>
          <w:color w:val="231F20"/>
          <w:spacing w:val="2"/>
        </w:rPr>
        <w:t xml:space="preserve">The IMF </w:t>
      </w:r>
      <w:r>
        <w:rPr>
          <w:color w:val="231F20"/>
          <w:spacing w:val="3"/>
        </w:rPr>
        <w:t xml:space="preserve">offers training courses </w:t>
      </w:r>
      <w:r>
        <w:rPr>
          <w:color w:val="231F20"/>
          <w:spacing w:val="2"/>
        </w:rPr>
        <w:t xml:space="preserve">for </w:t>
      </w:r>
      <w:r>
        <w:rPr>
          <w:color w:val="231F20"/>
          <w:spacing w:val="3"/>
        </w:rPr>
        <w:t xml:space="preserve">government </w:t>
      </w:r>
      <w:r>
        <w:rPr>
          <w:color w:val="231F20"/>
          <w:spacing w:val="2"/>
        </w:rPr>
        <w:t xml:space="preserve">and </w:t>
      </w:r>
      <w:r>
        <w:rPr>
          <w:color w:val="231F20"/>
          <w:spacing w:val="3"/>
        </w:rPr>
        <w:t xml:space="preserve">central </w:t>
      </w:r>
      <w:r>
        <w:rPr>
          <w:color w:val="231F20"/>
          <w:spacing w:val="4"/>
        </w:rPr>
        <w:t xml:space="preserve">bank </w:t>
      </w:r>
      <w:r>
        <w:rPr>
          <w:color w:val="231F20"/>
          <w:spacing w:val="3"/>
        </w:rPr>
        <w:t xml:space="preserve">officials </w:t>
      </w:r>
      <w:r>
        <w:rPr>
          <w:color w:val="231F20"/>
        </w:rPr>
        <w:t xml:space="preserve">of </w:t>
      </w:r>
      <w:r>
        <w:rPr>
          <w:color w:val="231F20"/>
          <w:spacing w:val="3"/>
        </w:rPr>
        <w:t xml:space="preserve">member countries </w:t>
      </w:r>
      <w:r>
        <w:rPr>
          <w:color w:val="231F20"/>
        </w:rPr>
        <w:t xml:space="preserve">at </w:t>
      </w:r>
      <w:r>
        <w:rPr>
          <w:color w:val="231F20"/>
          <w:spacing w:val="2"/>
        </w:rPr>
        <w:t xml:space="preserve">its </w:t>
      </w:r>
      <w:r>
        <w:rPr>
          <w:color w:val="231F20"/>
          <w:spacing w:val="3"/>
        </w:rPr>
        <w:t xml:space="preserve">headquarters </w:t>
      </w:r>
      <w:r>
        <w:rPr>
          <w:color w:val="231F20"/>
        </w:rPr>
        <w:t xml:space="preserve">in </w:t>
      </w:r>
      <w:r>
        <w:rPr>
          <w:color w:val="231F20"/>
          <w:spacing w:val="3"/>
        </w:rPr>
        <w:t xml:space="preserve">Washington </w:t>
      </w:r>
      <w:r>
        <w:rPr>
          <w:color w:val="231F20"/>
          <w:spacing w:val="2"/>
        </w:rPr>
        <w:t xml:space="preserve">and </w:t>
      </w:r>
      <w:r>
        <w:rPr>
          <w:color w:val="231F20"/>
          <w:spacing w:val="4"/>
        </w:rPr>
        <w:t xml:space="preserve">at </w:t>
      </w:r>
      <w:r>
        <w:rPr>
          <w:color w:val="231F20"/>
          <w:spacing w:val="3"/>
        </w:rPr>
        <w:t xml:space="preserve">regional training centers </w:t>
      </w:r>
      <w:r>
        <w:rPr>
          <w:color w:val="231F20"/>
        </w:rPr>
        <w:t xml:space="preserve">in </w:t>
      </w:r>
      <w:r>
        <w:rPr>
          <w:color w:val="231F20"/>
          <w:spacing w:val="3"/>
        </w:rPr>
        <w:t xml:space="preserve">Brasília, Singapore,  Tunis,  </w:t>
      </w:r>
      <w:r>
        <w:rPr>
          <w:color w:val="231F20"/>
          <w:spacing w:val="2"/>
        </w:rPr>
        <w:t xml:space="preserve">and  </w:t>
      </w:r>
      <w:r>
        <w:rPr>
          <w:color w:val="231F20"/>
          <w:spacing w:val="3"/>
        </w:rPr>
        <w:t xml:space="preserve">Vienna.  </w:t>
      </w:r>
      <w:r>
        <w:rPr>
          <w:color w:val="231F20"/>
          <w:spacing w:val="4"/>
        </w:rPr>
        <w:t xml:space="preserve">In </w:t>
      </w:r>
      <w:r>
        <w:rPr>
          <w:color w:val="231F20"/>
          <w:spacing w:val="2"/>
        </w:rPr>
        <w:t xml:space="preserve">the </w:t>
      </w:r>
      <w:r>
        <w:rPr>
          <w:color w:val="231F20"/>
          <w:spacing w:val="3"/>
        </w:rPr>
        <w:t xml:space="preserve">field, </w:t>
      </w:r>
      <w:r>
        <w:rPr>
          <w:color w:val="231F20"/>
        </w:rPr>
        <w:t xml:space="preserve">it </w:t>
      </w:r>
      <w:r>
        <w:rPr>
          <w:color w:val="231F20"/>
          <w:spacing w:val="3"/>
        </w:rPr>
        <w:t xml:space="preserve">provides technical assistance through visits </w:t>
      </w:r>
      <w:r>
        <w:rPr>
          <w:color w:val="231F20"/>
        </w:rPr>
        <w:t xml:space="preserve">by </w:t>
      </w:r>
      <w:r>
        <w:rPr>
          <w:color w:val="231F20"/>
          <w:spacing w:val="2"/>
        </w:rPr>
        <w:t xml:space="preserve">IMF </w:t>
      </w:r>
      <w:r>
        <w:rPr>
          <w:color w:val="231F20"/>
          <w:spacing w:val="4"/>
        </w:rPr>
        <w:t xml:space="preserve">staff, </w:t>
      </w:r>
      <w:r>
        <w:rPr>
          <w:color w:val="231F20"/>
          <w:spacing w:val="3"/>
        </w:rPr>
        <w:t xml:space="preserve">supplemented </w:t>
      </w:r>
      <w:r>
        <w:rPr>
          <w:color w:val="231F20"/>
        </w:rPr>
        <w:t xml:space="preserve">by </w:t>
      </w:r>
      <w:r>
        <w:rPr>
          <w:color w:val="231F20"/>
          <w:spacing w:val="3"/>
        </w:rPr>
        <w:t xml:space="preserve">hired consultants </w:t>
      </w:r>
      <w:r>
        <w:rPr>
          <w:color w:val="231F20"/>
          <w:spacing w:val="2"/>
        </w:rPr>
        <w:t xml:space="preserve">and </w:t>
      </w:r>
      <w:r>
        <w:rPr>
          <w:color w:val="231F20"/>
          <w:spacing w:val="3"/>
        </w:rPr>
        <w:t xml:space="preserve">experts. Supplementary </w:t>
      </w:r>
      <w:r>
        <w:rPr>
          <w:color w:val="231F20"/>
          <w:spacing w:val="4"/>
        </w:rPr>
        <w:t xml:space="preserve">financing </w:t>
      </w:r>
      <w:r>
        <w:rPr>
          <w:color w:val="231F20"/>
          <w:spacing w:val="2"/>
        </w:rPr>
        <w:t xml:space="preserve">for IMF </w:t>
      </w:r>
      <w:r>
        <w:rPr>
          <w:color w:val="231F20"/>
          <w:spacing w:val="3"/>
        </w:rPr>
        <w:t xml:space="preserve">technical assistance </w:t>
      </w:r>
      <w:r>
        <w:rPr>
          <w:color w:val="231F20"/>
          <w:spacing w:val="2"/>
        </w:rPr>
        <w:t xml:space="preserve">and </w:t>
      </w:r>
      <w:r>
        <w:rPr>
          <w:color w:val="231F20"/>
          <w:spacing w:val="3"/>
        </w:rPr>
        <w:t>tra</w:t>
      </w:r>
      <w:r>
        <w:rPr>
          <w:color w:val="231F20"/>
          <w:spacing w:val="3"/>
        </w:rPr>
        <w:t xml:space="preserve">ining </w:t>
      </w:r>
      <w:r>
        <w:rPr>
          <w:color w:val="231F20"/>
        </w:rPr>
        <w:t xml:space="preserve">is </w:t>
      </w:r>
      <w:r>
        <w:rPr>
          <w:color w:val="231F20"/>
          <w:spacing w:val="3"/>
        </w:rPr>
        <w:t xml:space="preserve">provided </w:t>
      </w:r>
      <w:r>
        <w:rPr>
          <w:color w:val="231F20"/>
        </w:rPr>
        <w:t xml:space="preserve">by </w:t>
      </w:r>
      <w:r>
        <w:rPr>
          <w:color w:val="231F20"/>
          <w:spacing w:val="2"/>
        </w:rPr>
        <w:t xml:space="preserve">the </w:t>
      </w:r>
      <w:r>
        <w:rPr>
          <w:color w:val="231F20"/>
          <w:spacing w:val="4"/>
        </w:rPr>
        <w:t xml:space="preserve">national </w:t>
      </w:r>
      <w:r>
        <w:rPr>
          <w:color w:val="231F20"/>
          <w:spacing w:val="3"/>
        </w:rPr>
        <w:t xml:space="preserve">governments </w:t>
      </w:r>
      <w:r>
        <w:rPr>
          <w:color w:val="231F20"/>
        </w:rPr>
        <w:t xml:space="preserve">of </w:t>
      </w:r>
      <w:r>
        <w:rPr>
          <w:color w:val="231F20"/>
          <w:spacing w:val="3"/>
        </w:rPr>
        <w:t xml:space="preserve">such countries </w:t>
      </w:r>
      <w:r>
        <w:rPr>
          <w:color w:val="231F20"/>
        </w:rPr>
        <w:t xml:space="preserve">as </w:t>
      </w:r>
      <w:r>
        <w:rPr>
          <w:color w:val="231F20"/>
          <w:spacing w:val="3"/>
        </w:rPr>
        <w:t xml:space="preserve">Japan </w:t>
      </w:r>
      <w:r>
        <w:rPr>
          <w:color w:val="231F20"/>
          <w:spacing w:val="2"/>
        </w:rPr>
        <w:t xml:space="preserve">and </w:t>
      </w:r>
      <w:r>
        <w:rPr>
          <w:color w:val="231F20"/>
          <w:spacing w:val="3"/>
        </w:rPr>
        <w:t xml:space="preserve">Switzerland, </w:t>
      </w:r>
      <w:r>
        <w:rPr>
          <w:color w:val="231F20"/>
          <w:spacing w:val="2"/>
        </w:rPr>
        <w:t xml:space="preserve">and </w:t>
      </w:r>
      <w:r>
        <w:rPr>
          <w:color w:val="231F20"/>
          <w:spacing w:val="4"/>
        </w:rPr>
        <w:t xml:space="preserve">international </w:t>
      </w:r>
      <w:r>
        <w:rPr>
          <w:color w:val="231F20"/>
          <w:spacing w:val="3"/>
        </w:rPr>
        <w:t xml:space="preserve">agencies such </w:t>
      </w:r>
      <w:r>
        <w:rPr>
          <w:color w:val="231F20"/>
        </w:rPr>
        <w:t xml:space="preserve">as </w:t>
      </w:r>
      <w:r>
        <w:rPr>
          <w:color w:val="231F20"/>
          <w:spacing w:val="2"/>
        </w:rPr>
        <w:t xml:space="preserve">the </w:t>
      </w:r>
      <w:r>
        <w:rPr>
          <w:color w:val="231F20"/>
          <w:spacing w:val="3"/>
        </w:rPr>
        <w:t xml:space="preserve">European Union, </w:t>
      </w:r>
      <w:r>
        <w:rPr>
          <w:color w:val="231F20"/>
          <w:spacing w:val="2"/>
        </w:rPr>
        <w:t xml:space="preserve">the </w:t>
      </w:r>
      <w:r>
        <w:rPr>
          <w:color w:val="231F20"/>
          <w:spacing w:val="3"/>
        </w:rPr>
        <w:t xml:space="preserve">Organization </w:t>
      </w:r>
      <w:r>
        <w:rPr>
          <w:color w:val="231F20"/>
          <w:spacing w:val="2"/>
        </w:rPr>
        <w:t xml:space="preserve">for </w:t>
      </w:r>
      <w:r>
        <w:rPr>
          <w:color w:val="231F20"/>
          <w:spacing w:val="4"/>
        </w:rPr>
        <w:t xml:space="preserve">Economic </w:t>
      </w:r>
      <w:r>
        <w:rPr>
          <w:color w:val="231F20"/>
          <w:spacing w:val="3"/>
        </w:rPr>
        <w:t xml:space="preserve">Cooperation </w:t>
      </w:r>
      <w:r>
        <w:rPr>
          <w:color w:val="231F20"/>
          <w:spacing w:val="2"/>
        </w:rPr>
        <w:t xml:space="preserve">and </w:t>
      </w:r>
      <w:r>
        <w:rPr>
          <w:color w:val="231F20"/>
          <w:spacing w:val="3"/>
        </w:rPr>
        <w:t xml:space="preserve">Development, </w:t>
      </w:r>
      <w:r>
        <w:rPr>
          <w:color w:val="231F20"/>
          <w:spacing w:val="2"/>
        </w:rPr>
        <w:t xml:space="preserve">the </w:t>
      </w:r>
      <w:r>
        <w:rPr>
          <w:color w:val="231F20"/>
          <w:spacing w:val="3"/>
        </w:rPr>
        <w:t xml:space="preserve">United Nations </w:t>
      </w:r>
      <w:r>
        <w:rPr>
          <w:color w:val="231F20"/>
          <w:spacing w:val="4"/>
        </w:rPr>
        <w:t>Development</w:t>
      </w:r>
      <w:r>
        <w:rPr>
          <w:color w:val="231F20"/>
          <w:spacing w:val="68"/>
        </w:rPr>
        <w:t xml:space="preserve"> </w:t>
      </w:r>
      <w:r>
        <w:rPr>
          <w:color w:val="231F20"/>
          <w:spacing w:val="3"/>
        </w:rPr>
        <w:t xml:space="preserve">Program, </w:t>
      </w:r>
      <w:r>
        <w:rPr>
          <w:color w:val="231F20"/>
          <w:spacing w:val="2"/>
        </w:rPr>
        <w:t xml:space="preserve">and the </w:t>
      </w:r>
      <w:r>
        <w:rPr>
          <w:color w:val="231F20"/>
          <w:spacing w:val="3"/>
        </w:rPr>
        <w:t>Worl</w:t>
      </w:r>
      <w:r>
        <w:rPr>
          <w:color w:val="231F20"/>
          <w:spacing w:val="3"/>
        </w:rPr>
        <w:t>d</w:t>
      </w:r>
      <w:r>
        <w:rPr>
          <w:color w:val="231F20"/>
          <w:spacing w:val="13"/>
        </w:rPr>
        <w:t xml:space="preserve"> </w:t>
      </w:r>
      <w:r>
        <w:rPr>
          <w:color w:val="231F20"/>
          <w:spacing w:val="4"/>
        </w:rPr>
        <w:t>Bank.</w:t>
      </w:r>
    </w:p>
    <w:p w:rsidR="0090524C" w:rsidRDefault="0090524C">
      <w:pPr>
        <w:pStyle w:val="BodyText"/>
        <w:rPr>
          <w:sz w:val="32"/>
        </w:rPr>
      </w:pPr>
    </w:p>
    <w:p w:rsidR="0090524C" w:rsidRDefault="0090524C">
      <w:pPr>
        <w:pStyle w:val="BodyText"/>
        <w:rPr>
          <w:sz w:val="32"/>
        </w:rPr>
      </w:pPr>
    </w:p>
    <w:p w:rsidR="0090524C" w:rsidRDefault="0090524C">
      <w:pPr>
        <w:pStyle w:val="BodyText"/>
        <w:spacing w:before="1"/>
        <w:rPr>
          <w:sz w:val="26"/>
        </w:rPr>
      </w:pPr>
    </w:p>
    <w:p w:rsidR="0090524C" w:rsidRDefault="004404A8">
      <w:pPr>
        <w:pStyle w:val="Heading1"/>
        <w:ind w:left="1891" w:right="306"/>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4"/>
        <w:rPr>
          <w:rFonts w:ascii="UKIJ Nasq"/>
          <w:b/>
          <w:sz w:val="28"/>
        </w:rPr>
      </w:pPr>
      <w:r w:rsidRPr="0090524C">
        <w:lastRenderedPageBreak/>
        <w:pict>
          <v:group id="_x0000_s1483" style="position:absolute;margin-left:70.85pt;margin-top:69.45pt;width:376.7pt;height:701.6pt;z-index:-251515392;mso-position-horizontal-relative:page;mso-position-vertical-relative:page" coordorigin="1417,1389" coordsize="7534,14032">
            <v:line id="_x0000_s1486" style="position:absolute" from="8901,1389" to="8901,15420" strokecolor="#d7d9da" strokeweight="5pt"/>
            <v:line id="_x0000_s1485" style="position:absolute" from="1417,1427" to="8787,1427" strokecolor="#231f20" strokeweight="1pt"/>
            <v:line id="_x0000_s1484" style="position:absolute" from="1417,2411" to="8787,2411" strokecolor="#231f20" strokeweight="1pt"/>
            <w10:wrap anchorx="page" anchory="page"/>
          </v:group>
        </w:pict>
      </w:r>
    </w:p>
    <w:p w:rsidR="0090524C" w:rsidRDefault="004404A8">
      <w:pPr>
        <w:spacing w:before="112"/>
        <w:ind w:left="2604"/>
        <w:rPr>
          <w:rFonts w:ascii="Trebuchet MS"/>
          <w:b/>
          <w:sz w:val="24"/>
        </w:rPr>
      </w:pPr>
      <w:r>
        <w:rPr>
          <w:rFonts w:ascii="Trebuchet MS"/>
          <w:b/>
          <w:color w:val="231F20"/>
          <w:sz w:val="24"/>
        </w:rPr>
        <w:t>Lesson 2.3 - World Bank</w:t>
      </w: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spacing w:before="4"/>
        <w:rPr>
          <w:rFonts w:ascii="Trebuchet MS"/>
          <w:b/>
          <w:sz w:val="21"/>
        </w:rPr>
      </w:pPr>
    </w:p>
    <w:p w:rsidR="0090524C" w:rsidRDefault="004404A8">
      <w:pPr>
        <w:spacing w:before="112"/>
        <w:ind w:left="237"/>
        <w:rPr>
          <w:rFonts w:ascii="Trebuchet MS"/>
          <w:b/>
          <w:sz w:val="24"/>
        </w:rPr>
      </w:pPr>
      <w:r>
        <w:rPr>
          <w:rFonts w:ascii="Trebuchet MS"/>
          <w:b/>
          <w:color w:val="231F20"/>
          <w:sz w:val="24"/>
        </w:rPr>
        <w:t>Introduction</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w w:val="105"/>
        </w:rPr>
        <w:t xml:space="preserve">A </w:t>
      </w:r>
      <w:r>
        <w:rPr>
          <w:color w:val="231F20"/>
          <w:spacing w:val="3"/>
          <w:w w:val="105"/>
        </w:rPr>
        <w:t xml:space="preserve">need arises </w:t>
      </w:r>
      <w:r>
        <w:rPr>
          <w:color w:val="231F20"/>
          <w:w w:val="105"/>
        </w:rPr>
        <w:t xml:space="preserve">to </w:t>
      </w:r>
      <w:r>
        <w:rPr>
          <w:color w:val="231F20"/>
          <w:spacing w:val="3"/>
          <w:w w:val="105"/>
        </w:rPr>
        <w:t xml:space="preserve">finance various projects </w:t>
      </w:r>
      <w:r>
        <w:rPr>
          <w:color w:val="231F20"/>
          <w:w w:val="105"/>
        </w:rPr>
        <w:t xml:space="preserve">in </w:t>
      </w:r>
      <w:r>
        <w:rPr>
          <w:color w:val="231F20"/>
          <w:spacing w:val="3"/>
          <w:w w:val="105"/>
        </w:rPr>
        <w:t xml:space="preserve">various countries </w:t>
      </w:r>
      <w:r>
        <w:rPr>
          <w:color w:val="231F20"/>
          <w:spacing w:val="4"/>
          <w:w w:val="105"/>
        </w:rPr>
        <w:t xml:space="preserve">to </w:t>
      </w:r>
      <w:r>
        <w:rPr>
          <w:color w:val="231F20"/>
          <w:spacing w:val="3"/>
          <w:w w:val="105"/>
        </w:rPr>
        <w:t>promote</w:t>
      </w:r>
      <w:r>
        <w:rPr>
          <w:color w:val="231F20"/>
          <w:spacing w:val="-19"/>
          <w:w w:val="105"/>
        </w:rPr>
        <w:t xml:space="preserve"> </w:t>
      </w:r>
      <w:r>
        <w:rPr>
          <w:color w:val="231F20"/>
          <w:spacing w:val="2"/>
          <w:w w:val="105"/>
        </w:rPr>
        <w:t>the</w:t>
      </w:r>
      <w:r>
        <w:rPr>
          <w:color w:val="231F20"/>
          <w:spacing w:val="-18"/>
          <w:w w:val="105"/>
        </w:rPr>
        <w:t xml:space="preserve"> </w:t>
      </w:r>
      <w:r>
        <w:rPr>
          <w:color w:val="231F20"/>
          <w:spacing w:val="3"/>
          <w:w w:val="105"/>
        </w:rPr>
        <w:t>development</w:t>
      </w:r>
      <w:r>
        <w:rPr>
          <w:color w:val="231F20"/>
          <w:spacing w:val="-19"/>
          <w:w w:val="105"/>
        </w:rPr>
        <w:t xml:space="preserve"> </w:t>
      </w:r>
      <w:r>
        <w:rPr>
          <w:color w:val="231F20"/>
          <w:w w:val="105"/>
        </w:rPr>
        <w:t>of</w:t>
      </w:r>
      <w:r>
        <w:rPr>
          <w:color w:val="231F20"/>
          <w:spacing w:val="-18"/>
          <w:w w:val="105"/>
        </w:rPr>
        <w:t xml:space="preserve"> </w:t>
      </w:r>
      <w:r>
        <w:rPr>
          <w:color w:val="231F20"/>
          <w:spacing w:val="3"/>
          <w:w w:val="105"/>
        </w:rPr>
        <w:t>economically</w:t>
      </w:r>
      <w:r>
        <w:rPr>
          <w:color w:val="231F20"/>
          <w:spacing w:val="-19"/>
          <w:w w:val="105"/>
        </w:rPr>
        <w:t xml:space="preserve"> </w:t>
      </w:r>
      <w:r>
        <w:rPr>
          <w:color w:val="231F20"/>
          <w:spacing w:val="3"/>
          <w:w w:val="105"/>
        </w:rPr>
        <w:t>backward</w:t>
      </w:r>
      <w:r>
        <w:rPr>
          <w:color w:val="231F20"/>
          <w:spacing w:val="-18"/>
          <w:w w:val="105"/>
        </w:rPr>
        <w:t xml:space="preserve"> </w:t>
      </w:r>
      <w:r>
        <w:rPr>
          <w:color w:val="231F20"/>
          <w:spacing w:val="3"/>
          <w:w w:val="105"/>
        </w:rPr>
        <w:t>regions.</w:t>
      </w:r>
      <w:r>
        <w:rPr>
          <w:color w:val="231F20"/>
          <w:spacing w:val="-19"/>
          <w:w w:val="105"/>
        </w:rPr>
        <w:t xml:space="preserve"> </w:t>
      </w:r>
      <w:r>
        <w:rPr>
          <w:color w:val="231F20"/>
          <w:spacing w:val="2"/>
          <w:w w:val="105"/>
        </w:rPr>
        <w:t>The</w:t>
      </w:r>
      <w:r>
        <w:rPr>
          <w:color w:val="231F20"/>
          <w:spacing w:val="-18"/>
          <w:w w:val="105"/>
        </w:rPr>
        <w:t xml:space="preserve"> </w:t>
      </w:r>
      <w:r>
        <w:rPr>
          <w:color w:val="231F20"/>
          <w:spacing w:val="4"/>
          <w:w w:val="105"/>
        </w:rPr>
        <w:t xml:space="preserve">United </w:t>
      </w:r>
      <w:r>
        <w:rPr>
          <w:color w:val="231F20"/>
          <w:spacing w:val="3"/>
          <w:w w:val="105"/>
        </w:rPr>
        <w:t>States</w:t>
      </w:r>
      <w:r>
        <w:rPr>
          <w:color w:val="231F20"/>
          <w:spacing w:val="-30"/>
          <w:w w:val="105"/>
        </w:rPr>
        <w:t xml:space="preserve"> </w:t>
      </w:r>
      <w:r>
        <w:rPr>
          <w:color w:val="231F20"/>
          <w:spacing w:val="2"/>
          <w:w w:val="105"/>
        </w:rPr>
        <w:t>and</w:t>
      </w:r>
      <w:r>
        <w:rPr>
          <w:color w:val="231F20"/>
          <w:spacing w:val="-30"/>
          <w:w w:val="105"/>
        </w:rPr>
        <w:t xml:space="preserve"> </w:t>
      </w:r>
      <w:r>
        <w:rPr>
          <w:color w:val="231F20"/>
          <w:spacing w:val="3"/>
          <w:w w:val="105"/>
        </w:rPr>
        <w:t>other</w:t>
      </w:r>
      <w:r>
        <w:rPr>
          <w:color w:val="231F20"/>
          <w:spacing w:val="-30"/>
          <w:w w:val="105"/>
        </w:rPr>
        <w:t xml:space="preserve"> </w:t>
      </w:r>
      <w:r>
        <w:rPr>
          <w:color w:val="231F20"/>
          <w:spacing w:val="3"/>
          <w:w w:val="105"/>
        </w:rPr>
        <w:t>countries</w:t>
      </w:r>
      <w:r>
        <w:rPr>
          <w:color w:val="231F20"/>
          <w:spacing w:val="-29"/>
          <w:w w:val="105"/>
        </w:rPr>
        <w:t xml:space="preserve"> </w:t>
      </w:r>
      <w:r>
        <w:rPr>
          <w:color w:val="231F20"/>
          <w:spacing w:val="3"/>
          <w:w w:val="105"/>
        </w:rPr>
        <w:t>have</w:t>
      </w:r>
      <w:r>
        <w:rPr>
          <w:color w:val="231F20"/>
          <w:spacing w:val="-30"/>
          <w:w w:val="105"/>
        </w:rPr>
        <w:t xml:space="preserve"> </w:t>
      </w:r>
      <w:r>
        <w:rPr>
          <w:color w:val="231F20"/>
          <w:spacing w:val="3"/>
          <w:w w:val="105"/>
        </w:rPr>
        <w:t>established</w:t>
      </w:r>
      <w:r>
        <w:rPr>
          <w:color w:val="231F20"/>
          <w:spacing w:val="-30"/>
          <w:w w:val="105"/>
        </w:rPr>
        <w:t xml:space="preserve"> </w:t>
      </w:r>
      <w:r>
        <w:rPr>
          <w:color w:val="231F20"/>
          <w:w w:val="105"/>
        </w:rPr>
        <w:t>a</w:t>
      </w:r>
      <w:r>
        <w:rPr>
          <w:color w:val="231F20"/>
          <w:spacing w:val="-29"/>
          <w:w w:val="105"/>
        </w:rPr>
        <w:t xml:space="preserve"> </w:t>
      </w:r>
      <w:r>
        <w:rPr>
          <w:color w:val="231F20"/>
          <w:spacing w:val="3"/>
          <w:w w:val="105"/>
        </w:rPr>
        <w:t>variety</w:t>
      </w:r>
      <w:r>
        <w:rPr>
          <w:color w:val="231F20"/>
          <w:spacing w:val="-30"/>
          <w:w w:val="105"/>
        </w:rPr>
        <w:t xml:space="preserve"> </w:t>
      </w:r>
      <w:r>
        <w:rPr>
          <w:color w:val="231F20"/>
          <w:w w:val="105"/>
        </w:rPr>
        <w:t>of</w:t>
      </w:r>
      <w:r>
        <w:rPr>
          <w:color w:val="231F20"/>
          <w:spacing w:val="-30"/>
          <w:w w:val="105"/>
        </w:rPr>
        <w:t xml:space="preserve"> </w:t>
      </w:r>
      <w:r>
        <w:rPr>
          <w:color w:val="231F20"/>
          <w:spacing w:val="3"/>
          <w:w w:val="105"/>
        </w:rPr>
        <w:t>development</w:t>
      </w:r>
      <w:r>
        <w:rPr>
          <w:color w:val="231F20"/>
          <w:spacing w:val="-29"/>
          <w:w w:val="105"/>
        </w:rPr>
        <w:t xml:space="preserve"> </w:t>
      </w:r>
      <w:r>
        <w:rPr>
          <w:color w:val="231F20"/>
          <w:spacing w:val="4"/>
          <w:w w:val="105"/>
        </w:rPr>
        <w:t xml:space="preserve">banks </w:t>
      </w:r>
      <w:r>
        <w:rPr>
          <w:color w:val="231F20"/>
          <w:spacing w:val="3"/>
          <w:w w:val="105"/>
        </w:rPr>
        <w:t>whose</w:t>
      </w:r>
      <w:r>
        <w:rPr>
          <w:color w:val="231F20"/>
          <w:spacing w:val="-42"/>
          <w:w w:val="105"/>
        </w:rPr>
        <w:t xml:space="preserve"> </w:t>
      </w:r>
      <w:r>
        <w:rPr>
          <w:color w:val="231F20"/>
          <w:spacing w:val="3"/>
          <w:w w:val="105"/>
        </w:rPr>
        <w:t>lending</w:t>
      </w:r>
      <w:r>
        <w:rPr>
          <w:color w:val="231F20"/>
          <w:spacing w:val="-42"/>
          <w:w w:val="105"/>
        </w:rPr>
        <w:t xml:space="preserve"> </w:t>
      </w:r>
      <w:r>
        <w:rPr>
          <w:color w:val="231F20"/>
          <w:w w:val="105"/>
        </w:rPr>
        <w:t>is</w:t>
      </w:r>
      <w:r>
        <w:rPr>
          <w:color w:val="231F20"/>
          <w:spacing w:val="-42"/>
          <w:w w:val="105"/>
        </w:rPr>
        <w:t xml:space="preserve"> </w:t>
      </w:r>
      <w:r>
        <w:rPr>
          <w:color w:val="231F20"/>
          <w:spacing w:val="3"/>
          <w:w w:val="105"/>
        </w:rPr>
        <w:t>directed</w:t>
      </w:r>
      <w:r>
        <w:rPr>
          <w:color w:val="231F20"/>
          <w:spacing w:val="-42"/>
          <w:w w:val="105"/>
        </w:rPr>
        <w:t xml:space="preserve"> </w:t>
      </w:r>
      <w:r>
        <w:rPr>
          <w:color w:val="231F20"/>
          <w:w w:val="105"/>
        </w:rPr>
        <w:t>to</w:t>
      </w:r>
      <w:r>
        <w:rPr>
          <w:color w:val="231F20"/>
          <w:spacing w:val="-42"/>
          <w:w w:val="105"/>
        </w:rPr>
        <w:t xml:space="preserve"> </w:t>
      </w:r>
      <w:r>
        <w:rPr>
          <w:color w:val="231F20"/>
          <w:spacing w:val="3"/>
          <w:w w:val="105"/>
        </w:rPr>
        <w:t>investments</w:t>
      </w:r>
      <w:r>
        <w:rPr>
          <w:color w:val="231F20"/>
          <w:spacing w:val="-42"/>
          <w:w w:val="105"/>
        </w:rPr>
        <w:t xml:space="preserve"> </w:t>
      </w:r>
      <w:r>
        <w:rPr>
          <w:color w:val="231F20"/>
          <w:spacing w:val="3"/>
          <w:w w:val="105"/>
        </w:rPr>
        <w:t>that</w:t>
      </w:r>
      <w:r>
        <w:rPr>
          <w:color w:val="231F20"/>
          <w:spacing w:val="-42"/>
          <w:w w:val="105"/>
        </w:rPr>
        <w:t xml:space="preserve"> </w:t>
      </w:r>
      <w:r>
        <w:rPr>
          <w:color w:val="231F20"/>
          <w:spacing w:val="3"/>
          <w:w w:val="105"/>
        </w:rPr>
        <w:t>would</w:t>
      </w:r>
      <w:r>
        <w:rPr>
          <w:color w:val="231F20"/>
          <w:spacing w:val="-42"/>
          <w:w w:val="105"/>
        </w:rPr>
        <w:t xml:space="preserve"> </w:t>
      </w:r>
      <w:r>
        <w:rPr>
          <w:color w:val="231F20"/>
          <w:spacing w:val="2"/>
          <w:w w:val="105"/>
        </w:rPr>
        <w:t>not</w:t>
      </w:r>
      <w:r>
        <w:rPr>
          <w:color w:val="231F20"/>
          <w:spacing w:val="-42"/>
          <w:w w:val="105"/>
        </w:rPr>
        <w:t xml:space="preserve"> </w:t>
      </w:r>
      <w:r>
        <w:rPr>
          <w:color w:val="231F20"/>
          <w:spacing w:val="3"/>
          <w:w w:val="105"/>
        </w:rPr>
        <w:t>otherwise</w:t>
      </w:r>
      <w:r>
        <w:rPr>
          <w:color w:val="231F20"/>
          <w:spacing w:val="-42"/>
          <w:w w:val="105"/>
        </w:rPr>
        <w:t xml:space="preserve"> </w:t>
      </w:r>
      <w:r>
        <w:rPr>
          <w:color w:val="231F20"/>
          <w:w w:val="105"/>
        </w:rPr>
        <w:t>be</w:t>
      </w:r>
      <w:r>
        <w:rPr>
          <w:color w:val="231F20"/>
          <w:spacing w:val="-42"/>
          <w:w w:val="105"/>
        </w:rPr>
        <w:t xml:space="preserve"> </w:t>
      </w:r>
      <w:r>
        <w:rPr>
          <w:color w:val="231F20"/>
          <w:spacing w:val="4"/>
          <w:w w:val="105"/>
        </w:rPr>
        <w:t xml:space="preserve">funded </w:t>
      </w:r>
      <w:r>
        <w:rPr>
          <w:color w:val="231F20"/>
          <w:w w:val="105"/>
        </w:rPr>
        <w:t>by</w:t>
      </w:r>
      <w:r>
        <w:rPr>
          <w:color w:val="231F20"/>
          <w:spacing w:val="-9"/>
          <w:w w:val="105"/>
        </w:rPr>
        <w:t xml:space="preserve"> </w:t>
      </w:r>
      <w:r>
        <w:rPr>
          <w:color w:val="231F20"/>
          <w:spacing w:val="3"/>
          <w:w w:val="105"/>
        </w:rPr>
        <w:t>private</w:t>
      </w:r>
      <w:r>
        <w:rPr>
          <w:color w:val="231F20"/>
          <w:spacing w:val="-8"/>
          <w:w w:val="105"/>
        </w:rPr>
        <w:t xml:space="preserve"> </w:t>
      </w:r>
      <w:r>
        <w:rPr>
          <w:color w:val="231F20"/>
          <w:spacing w:val="3"/>
          <w:w w:val="105"/>
        </w:rPr>
        <w:t>capital.</w:t>
      </w:r>
      <w:r>
        <w:rPr>
          <w:color w:val="231F20"/>
          <w:spacing w:val="-8"/>
          <w:w w:val="105"/>
        </w:rPr>
        <w:t xml:space="preserve"> </w:t>
      </w:r>
      <w:r>
        <w:rPr>
          <w:color w:val="231F20"/>
          <w:spacing w:val="2"/>
          <w:w w:val="105"/>
        </w:rPr>
        <w:t>The</w:t>
      </w:r>
      <w:r>
        <w:rPr>
          <w:color w:val="231F20"/>
          <w:spacing w:val="-9"/>
          <w:w w:val="105"/>
        </w:rPr>
        <w:t xml:space="preserve"> </w:t>
      </w:r>
      <w:r>
        <w:rPr>
          <w:color w:val="231F20"/>
          <w:spacing w:val="3"/>
          <w:w w:val="105"/>
        </w:rPr>
        <w:t>investments</w:t>
      </w:r>
      <w:r>
        <w:rPr>
          <w:color w:val="231F20"/>
          <w:spacing w:val="-8"/>
          <w:w w:val="105"/>
        </w:rPr>
        <w:t xml:space="preserve"> </w:t>
      </w:r>
      <w:r>
        <w:rPr>
          <w:color w:val="231F20"/>
          <w:spacing w:val="3"/>
          <w:w w:val="105"/>
        </w:rPr>
        <w:t>include</w:t>
      </w:r>
      <w:r>
        <w:rPr>
          <w:color w:val="231F20"/>
          <w:spacing w:val="-8"/>
          <w:w w:val="105"/>
        </w:rPr>
        <w:t xml:space="preserve"> </w:t>
      </w:r>
      <w:r>
        <w:rPr>
          <w:color w:val="231F20"/>
          <w:spacing w:val="3"/>
          <w:w w:val="105"/>
        </w:rPr>
        <w:t>dams,</w:t>
      </w:r>
      <w:r>
        <w:rPr>
          <w:color w:val="231F20"/>
          <w:spacing w:val="-8"/>
          <w:w w:val="105"/>
        </w:rPr>
        <w:t xml:space="preserve"> </w:t>
      </w:r>
      <w:r>
        <w:rPr>
          <w:color w:val="231F20"/>
          <w:spacing w:val="3"/>
          <w:w w:val="105"/>
        </w:rPr>
        <w:t>roads,</w:t>
      </w:r>
      <w:r>
        <w:rPr>
          <w:color w:val="231F20"/>
          <w:spacing w:val="-9"/>
          <w:w w:val="105"/>
        </w:rPr>
        <w:t xml:space="preserve"> </w:t>
      </w:r>
      <w:r>
        <w:rPr>
          <w:color w:val="231F20"/>
          <w:spacing w:val="4"/>
          <w:w w:val="105"/>
        </w:rPr>
        <w:t xml:space="preserve">communication </w:t>
      </w:r>
      <w:r>
        <w:rPr>
          <w:color w:val="231F20"/>
          <w:spacing w:val="3"/>
          <w:w w:val="105"/>
        </w:rPr>
        <w:t xml:space="preserve">systems, </w:t>
      </w:r>
      <w:r>
        <w:rPr>
          <w:color w:val="231F20"/>
          <w:spacing w:val="2"/>
          <w:w w:val="105"/>
        </w:rPr>
        <w:t xml:space="preserve">and </w:t>
      </w:r>
      <w:r>
        <w:rPr>
          <w:color w:val="231F20"/>
          <w:spacing w:val="3"/>
          <w:w w:val="105"/>
        </w:rPr>
        <w:t xml:space="preserve">other infrastructural projects whose economic </w:t>
      </w:r>
      <w:r>
        <w:rPr>
          <w:color w:val="231F20"/>
          <w:spacing w:val="4"/>
          <w:w w:val="105"/>
        </w:rPr>
        <w:t>benefit</w:t>
      </w:r>
      <w:r>
        <w:rPr>
          <w:color w:val="231F20"/>
          <w:spacing w:val="4"/>
          <w:w w:val="105"/>
        </w:rPr>
        <w:t>s</w:t>
      </w:r>
      <w:r>
        <w:rPr>
          <w:color w:val="231F20"/>
          <w:spacing w:val="71"/>
          <w:w w:val="105"/>
        </w:rPr>
        <w:t xml:space="preserve"> </w:t>
      </w:r>
      <w:r>
        <w:rPr>
          <w:color w:val="231F20"/>
          <w:spacing w:val="3"/>
          <w:w w:val="105"/>
        </w:rPr>
        <w:t xml:space="preserve">cannot </w:t>
      </w:r>
      <w:r>
        <w:rPr>
          <w:color w:val="231F20"/>
          <w:w w:val="105"/>
        </w:rPr>
        <w:t xml:space="preserve">be </w:t>
      </w:r>
      <w:r>
        <w:rPr>
          <w:color w:val="231F20"/>
          <w:spacing w:val="3"/>
          <w:w w:val="105"/>
        </w:rPr>
        <w:t xml:space="preserve">computed and/or captured </w:t>
      </w:r>
      <w:r>
        <w:rPr>
          <w:color w:val="231F20"/>
          <w:w w:val="105"/>
        </w:rPr>
        <w:t xml:space="preserve">by </w:t>
      </w:r>
      <w:r>
        <w:rPr>
          <w:color w:val="231F20"/>
          <w:spacing w:val="3"/>
          <w:w w:val="105"/>
        </w:rPr>
        <w:t xml:space="preserve">private investors, </w:t>
      </w:r>
      <w:r>
        <w:rPr>
          <w:color w:val="231F20"/>
          <w:w w:val="105"/>
        </w:rPr>
        <w:t xml:space="preserve">as </w:t>
      </w:r>
      <w:r>
        <w:rPr>
          <w:color w:val="231F20"/>
          <w:spacing w:val="3"/>
          <w:w w:val="105"/>
        </w:rPr>
        <w:t xml:space="preserve">well </w:t>
      </w:r>
      <w:r>
        <w:rPr>
          <w:color w:val="231F20"/>
          <w:spacing w:val="4"/>
          <w:w w:val="105"/>
        </w:rPr>
        <w:t xml:space="preserve">as </w:t>
      </w:r>
      <w:r>
        <w:rPr>
          <w:color w:val="231F20"/>
          <w:spacing w:val="3"/>
          <w:w w:val="105"/>
        </w:rPr>
        <w:t>projects,</w:t>
      </w:r>
      <w:r>
        <w:rPr>
          <w:color w:val="231F20"/>
          <w:spacing w:val="-7"/>
          <w:w w:val="105"/>
        </w:rPr>
        <w:t xml:space="preserve"> </w:t>
      </w:r>
      <w:r>
        <w:rPr>
          <w:color w:val="231F20"/>
          <w:spacing w:val="3"/>
          <w:w w:val="105"/>
        </w:rPr>
        <w:t>such</w:t>
      </w:r>
      <w:r>
        <w:rPr>
          <w:color w:val="231F20"/>
          <w:spacing w:val="-6"/>
          <w:w w:val="105"/>
        </w:rPr>
        <w:t xml:space="preserve"> </w:t>
      </w:r>
      <w:r>
        <w:rPr>
          <w:color w:val="231F20"/>
          <w:w w:val="105"/>
        </w:rPr>
        <w:t>as</w:t>
      </w:r>
      <w:r>
        <w:rPr>
          <w:color w:val="231F20"/>
          <w:spacing w:val="-6"/>
          <w:w w:val="105"/>
        </w:rPr>
        <w:t xml:space="preserve"> </w:t>
      </w:r>
      <w:r>
        <w:rPr>
          <w:color w:val="231F20"/>
          <w:spacing w:val="3"/>
          <w:w w:val="105"/>
        </w:rPr>
        <w:t>steel</w:t>
      </w:r>
      <w:r>
        <w:rPr>
          <w:color w:val="231F20"/>
          <w:spacing w:val="-7"/>
          <w:w w:val="105"/>
        </w:rPr>
        <w:t xml:space="preserve"> </w:t>
      </w:r>
      <w:r>
        <w:rPr>
          <w:color w:val="231F20"/>
          <w:spacing w:val="3"/>
          <w:w w:val="105"/>
        </w:rPr>
        <w:t>mills</w:t>
      </w:r>
      <w:r>
        <w:rPr>
          <w:color w:val="231F20"/>
          <w:spacing w:val="-6"/>
          <w:w w:val="105"/>
        </w:rPr>
        <w:t xml:space="preserve"> </w:t>
      </w:r>
      <w:r>
        <w:rPr>
          <w:color w:val="231F20"/>
          <w:w w:val="105"/>
        </w:rPr>
        <w:t>or</w:t>
      </w:r>
      <w:r>
        <w:rPr>
          <w:color w:val="231F20"/>
          <w:spacing w:val="-6"/>
          <w:w w:val="105"/>
        </w:rPr>
        <w:t xml:space="preserve"> </w:t>
      </w:r>
      <w:r>
        <w:rPr>
          <w:color w:val="231F20"/>
          <w:spacing w:val="3"/>
          <w:w w:val="105"/>
        </w:rPr>
        <w:t>chemical</w:t>
      </w:r>
      <w:r>
        <w:rPr>
          <w:color w:val="231F20"/>
          <w:spacing w:val="-7"/>
          <w:w w:val="105"/>
        </w:rPr>
        <w:t xml:space="preserve"> </w:t>
      </w:r>
      <w:r>
        <w:rPr>
          <w:color w:val="231F20"/>
          <w:spacing w:val="3"/>
          <w:w w:val="105"/>
        </w:rPr>
        <w:t>plants,</w:t>
      </w:r>
      <w:r>
        <w:rPr>
          <w:color w:val="231F20"/>
          <w:spacing w:val="-6"/>
          <w:w w:val="105"/>
        </w:rPr>
        <w:t xml:space="preserve"> </w:t>
      </w:r>
      <w:r>
        <w:rPr>
          <w:color w:val="231F20"/>
          <w:spacing w:val="3"/>
          <w:w w:val="105"/>
        </w:rPr>
        <w:t>whose</w:t>
      </w:r>
      <w:r>
        <w:rPr>
          <w:color w:val="231F20"/>
          <w:spacing w:val="-6"/>
          <w:w w:val="105"/>
        </w:rPr>
        <w:t xml:space="preserve"> </w:t>
      </w:r>
      <w:r>
        <w:rPr>
          <w:color w:val="231F20"/>
          <w:spacing w:val="3"/>
          <w:w w:val="105"/>
        </w:rPr>
        <w:t>value</w:t>
      </w:r>
      <w:r>
        <w:rPr>
          <w:color w:val="231F20"/>
          <w:spacing w:val="-7"/>
          <w:w w:val="105"/>
        </w:rPr>
        <w:t xml:space="preserve"> </w:t>
      </w:r>
      <w:r>
        <w:rPr>
          <w:color w:val="231F20"/>
          <w:spacing w:val="3"/>
          <w:w w:val="105"/>
        </w:rPr>
        <w:t>lies</w:t>
      </w:r>
      <w:r>
        <w:rPr>
          <w:color w:val="231F20"/>
          <w:spacing w:val="-6"/>
          <w:w w:val="105"/>
        </w:rPr>
        <w:t xml:space="preserve"> </w:t>
      </w:r>
      <w:r>
        <w:rPr>
          <w:color w:val="231F20"/>
          <w:spacing w:val="2"/>
          <w:w w:val="105"/>
        </w:rPr>
        <w:t>not</w:t>
      </w:r>
      <w:r>
        <w:rPr>
          <w:color w:val="231F20"/>
          <w:spacing w:val="-6"/>
          <w:w w:val="105"/>
        </w:rPr>
        <w:t xml:space="preserve"> </w:t>
      </w:r>
      <w:r>
        <w:rPr>
          <w:color w:val="231F20"/>
          <w:spacing w:val="4"/>
          <w:w w:val="105"/>
        </w:rPr>
        <w:t xml:space="preserve">only </w:t>
      </w:r>
      <w:r>
        <w:rPr>
          <w:color w:val="231F20"/>
          <w:w w:val="105"/>
        </w:rPr>
        <w:t xml:space="preserve">in </w:t>
      </w:r>
      <w:r>
        <w:rPr>
          <w:color w:val="231F20"/>
          <w:spacing w:val="2"/>
          <w:w w:val="105"/>
        </w:rPr>
        <w:t xml:space="preserve">the </w:t>
      </w:r>
      <w:r>
        <w:rPr>
          <w:color w:val="231F20"/>
          <w:spacing w:val="3"/>
          <w:w w:val="105"/>
        </w:rPr>
        <w:t xml:space="preserve">economic terms </w:t>
      </w:r>
      <w:r>
        <w:rPr>
          <w:color w:val="231F20"/>
          <w:spacing w:val="2"/>
          <w:w w:val="105"/>
        </w:rPr>
        <w:t xml:space="preserve">but </w:t>
      </w:r>
      <w:r>
        <w:rPr>
          <w:color w:val="231F20"/>
          <w:spacing w:val="3"/>
          <w:w w:val="105"/>
        </w:rPr>
        <w:t xml:space="preserve">also, significantly </w:t>
      </w:r>
      <w:r>
        <w:rPr>
          <w:color w:val="231F20"/>
          <w:w w:val="105"/>
        </w:rPr>
        <w:t xml:space="preserve">in </w:t>
      </w:r>
      <w:r>
        <w:rPr>
          <w:color w:val="231F20"/>
          <w:spacing w:val="2"/>
          <w:w w:val="105"/>
        </w:rPr>
        <w:t xml:space="preserve">the </w:t>
      </w:r>
      <w:r>
        <w:rPr>
          <w:color w:val="231F20"/>
          <w:spacing w:val="3"/>
          <w:w w:val="105"/>
        </w:rPr>
        <w:t xml:space="preserve">political </w:t>
      </w:r>
      <w:r>
        <w:rPr>
          <w:color w:val="231F20"/>
          <w:spacing w:val="2"/>
          <w:w w:val="105"/>
        </w:rPr>
        <w:t xml:space="preserve">and </w:t>
      </w:r>
      <w:r>
        <w:rPr>
          <w:color w:val="231F20"/>
          <w:spacing w:val="4"/>
          <w:w w:val="105"/>
        </w:rPr>
        <w:t>social</w:t>
      </w:r>
      <w:r>
        <w:rPr>
          <w:color w:val="231F20"/>
          <w:spacing w:val="71"/>
          <w:w w:val="105"/>
        </w:rPr>
        <w:t xml:space="preserve"> </w:t>
      </w:r>
      <w:r>
        <w:rPr>
          <w:color w:val="231F20"/>
          <w:spacing w:val="3"/>
          <w:w w:val="105"/>
        </w:rPr>
        <w:t xml:space="preserve">advantages </w:t>
      </w:r>
      <w:r>
        <w:rPr>
          <w:color w:val="231F20"/>
          <w:w w:val="105"/>
        </w:rPr>
        <w:t xml:space="preserve">to </w:t>
      </w:r>
      <w:r>
        <w:rPr>
          <w:color w:val="231F20"/>
          <w:spacing w:val="2"/>
          <w:w w:val="105"/>
        </w:rPr>
        <w:t xml:space="preserve">the </w:t>
      </w:r>
      <w:r>
        <w:rPr>
          <w:color w:val="231F20"/>
          <w:spacing w:val="3"/>
          <w:w w:val="105"/>
        </w:rPr>
        <w:t xml:space="preserve">nation. </w:t>
      </w:r>
      <w:r>
        <w:rPr>
          <w:color w:val="231F20"/>
          <w:spacing w:val="2"/>
          <w:w w:val="105"/>
        </w:rPr>
        <w:t xml:space="preserve">The </w:t>
      </w:r>
      <w:r>
        <w:rPr>
          <w:color w:val="231F20"/>
          <w:spacing w:val="3"/>
          <w:w w:val="105"/>
        </w:rPr>
        <w:t xml:space="preserve">loans generally </w:t>
      </w:r>
      <w:r>
        <w:rPr>
          <w:color w:val="231F20"/>
          <w:spacing w:val="2"/>
          <w:w w:val="105"/>
        </w:rPr>
        <w:t xml:space="preserve">are </w:t>
      </w:r>
      <w:r>
        <w:rPr>
          <w:color w:val="231F20"/>
          <w:spacing w:val="3"/>
          <w:w w:val="105"/>
        </w:rPr>
        <w:t xml:space="preserve">medium-term </w:t>
      </w:r>
      <w:r>
        <w:rPr>
          <w:color w:val="231F20"/>
          <w:w w:val="105"/>
        </w:rPr>
        <w:t xml:space="preserve">to </w:t>
      </w:r>
      <w:r>
        <w:rPr>
          <w:color w:val="231F20"/>
          <w:spacing w:val="4"/>
          <w:w w:val="105"/>
        </w:rPr>
        <w:t xml:space="preserve">long- </w:t>
      </w:r>
      <w:r>
        <w:rPr>
          <w:color w:val="231F20"/>
          <w:spacing w:val="3"/>
          <w:w w:val="105"/>
        </w:rPr>
        <w:t xml:space="preserve">term </w:t>
      </w:r>
      <w:r>
        <w:rPr>
          <w:color w:val="231F20"/>
          <w:spacing w:val="2"/>
          <w:w w:val="105"/>
        </w:rPr>
        <w:t xml:space="preserve">and </w:t>
      </w:r>
      <w:r>
        <w:rPr>
          <w:color w:val="231F20"/>
          <w:spacing w:val="3"/>
          <w:w w:val="105"/>
        </w:rPr>
        <w:t>carry concessional</w:t>
      </w:r>
      <w:r>
        <w:rPr>
          <w:color w:val="231F20"/>
          <w:spacing w:val="-9"/>
          <w:w w:val="105"/>
        </w:rPr>
        <w:t xml:space="preserve"> </w:t>
      </w:r>
      <w:r>
        <w:rPr>
          <w:color w:val="231F20"/>
          <w:spacing w:val="4"/>
          <w:w w:val="105"/>
        </w:rPr>
        <w:t>rates.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3"/>
        </w:rPr>
        <w:t xml:space="preserve">Even though most lending </w:t>
      </w:r>
      <w:r>
        <w:rPr>
          <w:color w:val="231F20"/>
        </w:rPr>
        <w:t xml:space="preserve">is </w:t>
      </w:r>
      <w:r>
        <w:rPr>
          <w:color w:val="231F20"/>
          <w:spacing w:val="3"/>
        </w:rPr>
        <w:t xml:space="preserve">done directly </w:t>
      </w:r>
      <w:r>
        <w:rPr>
          <w:color w:val="231F20"/>
        </w:rPr>
        <w:t xml:space="preserve">to a </w:t>
      </w:r>
      <w:r>
        <w:rPr>
          <w:color w:val="231F20"/>
          <w:spacing w:val="3"/>
        </w:rPr>
        <w:t xml:space="preserve">government, </w:t>
      </w:r>
      <w:r>
        <w:rPr>
          <w:color w:val="231F20"/>
          <w:spacing w:val="4"/>
        </w:rPr>
        <w:t xml:space="preserve">this </w:t>
      </w:r>
      <w:r>
        <w:rPr>
          <w:color w:val="231F20"/>
          <w:spacing w:val="3"/>
        </w:rPr>
        <w:t xml:space="preserve">type </w:t>
      </w:r>
      <w:r>
        <w:rPr>
          <w:color w:val="231F20"/>
        </w:rPr>
        <w:t xml:space="preserve">of </w:t>
      </w:r>
      <w:r>
        <w:rPr>
          <w:color w:val="231F20"/>
          <w:spacing w:val="3"/>
        </w:rPr>
        <w:t xml:space="preserve">financing </w:t>
      </w:r>
      <w:r>
        <w:rPr>
          <w:color w:val="231F20"/>
          <w:spacing w:val="2"/>
        </w:rPr>
        <w:t xml:space="preserve">has two </w:t>
      </w:r>
      <w:r>
        <w:rPr>
          <w:color w:val="231F20"/>
          <w:spacing w:val="3"/>
        </w:rPr>
        <w:t xml:space="preserve">implications </w:t>
      </w:r>
      <w:r>
        <w:rPr>
          <w:color w:val="231F20"/>
          <w:spacing w:val="2"/>
        </w:rPr>
        <w:t xml:space="preserve">for the </w:t>
      </w:r>
      <w:r>
        <w:rPr>
          <w:color w:val="231F20"/>
          <w:spacing w:val="3"/>
        </w:rPr>
        <w:t xml:space="preserve">private sector. First, </w:t>
      </w:r>
      <w:r>
        <w:rPr>
          <w:color w:val="231F20"/>
          <w:spacing w:val="4"/>
        </w:rPr>
        <w:t xml:space="preserve">the </w:t>
      </w:r>
      <w:r>
        <w:rPr>
          <w:color w:val="231F20"/>
          <w:spacing w:val="3"/>
        </w:rPr>
        <w:t xml:space="preserve">projects require goods </w:t>
      </w:r>
      <w:r>
        <w:rPr>
          <w:color w:val="231F20"/>
          <w:spacing w:val="2"/>
        </w:rPr>
        <w:t xml:space="preserve">and </w:t>
      </w:r>
      <w:r>
        <w:rPr>
          <w:color w:val="231F20"/>
          <w:spacing w:val="3"/>
        </w:rPr>
        <w:t xml:space="preserve">services which corporations </w:t>
      </w:r>
      <w:r>
        <w:rPr>
          <w:color w:val="231F20"/>
          <w:spacing w:val="2"/>
        </w:rPr>
        <w:t xml:space="preserve">can </w:t>
      </w:r>
      <w:r>
        <w:rPr>
          <w:color w:val="231F20"/>
          <w:spacing w:val="4"/>
        </w:rPr>
        <w:t xml:space="preserve">produce. </w:t>
      </w:r>
      <w:r>
        <w:rPr>
          <w:color w:val="231F20"/>
          <w:spacing w:val="3"/>
        </w:rPr>
        <w:t xml:space="preserve">Secondly, </w:t>
      </w:r>
      <w:r>
        <w:rPr>
          <w:color w:val="231F20"/>
        </w:rPr>
        <w:t xml:space="preserve">by </w:t>
      </w:r>
      <w:r>
        <w:rPr>
          <w:color w:val="231F20"/>
          <w:spacing w:val="3"/>
        </w:rPr>
        <w:t xml:space="preserve">establishing </w:t>
      </w:r>
      <w:r>
        <w:rPr>
          <w:color w:val="231F20"/>
        </w:rPr>
        <w:t xml:space="preserve">an </w:t>
      </w:r>
      <w:r>
        <w:rPr>
          <w:color w:val="231F20"/>
          <w:spacing w:val="3"/>
        </w:rPr>
        <w:t xml:space="preserve">infrastructure, </w:t>
      </w:r>
      <w:r>
        <w:rPr>
          <w:color w:val="231F20"/>
          <w:spacing w:val="2"/>
        </w:rPr>
        <w:t xml:space="preserve">new </w:t>
      </w:r>
      <w:r>
        <w:rPr>
          <w:color w:val="231F20"/>
          <w:spacing w:val="3"/>
        </w:rPr>
        <w:t xml:space="preserve">investment </w:t>
      </w:r>
      <w:r>
        <w:rPr>
          <w:color w:val="231F20"/>
          <w:spacing w:val="4"/>
        </w:rPr>
        <w:t xml:space="preserve">opportunities </w:t>
      </w:r>
      <w:r>
        <w:rPr>
          <w:color w:val="231F20"/>
          <w:spacing w:val="3"/>
        </w:rPr>
        <w:t xml:space="preserve">become available </w:t>
      </w:r>
      <w:r>
        <w:rPr>
          <w:color w:val="231F20"/>
          <w:spacing w:val="2"/>
        </w:rPr>
        <w:t xml:space="preserve">for </w:t>
      </w:r>
      <w:r>
        <w:rPr>
          <w:color w:val="231F20"/>
          <w:spacing w:val="3"/>
        </w:rPr>
        <w:t>multinational</w:t>
      </w:r>
      <w:r>
        <w:rPr>
          <w:color w:val="231F20"/>
          <w:spacing w:val="17"/>
        </w:rPr>
        <w:t xml:space="preserve"> </w:t>
      </w:r>
      <w:r>
        <w:rPr>
          <w:color w:val="231F20"/>
          <w:spacing w:val="4"/>
        </w:rPr>
        <w:t>corporations.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World Bank </w:t>
      </w:r>
      <w:r>
        <w:rPr>
          <w:color w:val="231F20"/>
        </w:rPr>
        <w:t xml:space="preserve">or </w:t>
      </w:r>
      <w:r>
        <w:rPr>
          <w:color w:val="231F20"/>
          <w:spacing w:val="2"/>
        </w:rPr>
        <w:t xml:space="preserve">the  </w:t>
      </w:r>
      <w:r>
        <w:rPr>
          <w:color w:val="231F20"/>
          <w:spacing w:val="3"/>
        </w:rPr>
        <w:t xml:space="preserve">International  Bank  </w:t>
      </w:r>
      <w:r>
        <w:rPr>
          <w:color w:val="231F20"/>
          <w:spacing w:val="2"/>
        </w:rPr>
        <w:t xml:space="preserve">for  </w:t>
      </w:r>
      <w:r>
        <w:rPr>
          <w:color w:val="231F20"/>
          <w:spacing w:val="4"/>
        </w:rPr>
        <w:t xml:space="preserve">Reconstruction </w:t>
      </w:r>
      <w:r>
        <w:rPr>
          <w:color w:val="231F20"/>
          <w:spacing w:val="2"/>
        </w:rPr>
        <w:t xml:space="preserve">and </w:t>
      </w:r>
      <w:r>
        <w:rPr>
          <w:color w:val="231F20"/>
          <w:spacing w:val="3"/>
        </w:rPr>
        <w:t xml:space="preserve">Development (IBRD) </w:t>
      </w:r>
      <w:r>
        <w:rPr>
          <w:color w:val="231F20"/>
          <w:spacing w:val="2"/>
        </w:rPr>
        <w:t xml:space="preserve">was </w:t>
      </w:r>
      <w:r>
        <w:rPr>
          <w:color w:val="231F20"/>
          <w:spacing w:val="3"/>
        </w:rPr>
        <w:t xml:space="preserve">established </w:t>
      </w:r>
      <w:r>
        <w:rPr>
          <w:color w:val="231F20"/>
        </w:rPr>
        <w:t xml:space="preserve">in </w:t>
      </w:r>
      <w:r>
        <w:rPr>
          <w:color w:val="231F20"/>
          <w:spacing w:val="3"/>
        </w:rPr>
        <w:t xml:space="preserve">1945 under </w:t>
      </w:r>
      <w:r>
        <w:rPr>
          <w:color w:val="231F20"/>
          <w:spacing w:val="2"/>
        </w:rPr>
        <w:t xml:space="preserve">the </w:t>
      </w:r>
      <w:r>
        <w:rPr>
          <w:color w:val="231F20"/>
          <w:spacing w:val="4"/>
        </w:rPr>
        <w:t xml:space="preserve">Bretton </w:t>
      </w:r>
      <w:r>
        <w:rPr>
          <w:color w:val="231F20"/>
          <w:spacing w:val="3"/>
        </w:rPr>
        <w:t xml:space="preserve">Woods Agreement </w:t>
      </w:r>
      <w:r>
        <w:rPr>
          <w:color w:val="231F20"/>
        </w:rPr>
        <w:t xml:space="preserve">of </w:t>
      </w:r>
      <w:r>
        <w:rPr>
          <w:color w:val="231F20"/>
          <w:spacing w:val="3"/>
        </w:rPr>
        <w:t xml:space="preserve">1944. </w:t>
      </w:r>
      <w:r>
        <w:rPr>
          <w:color w:val="231F20"/>
        </w:rPr>
        <w:t xml:space="preserve">An </w:t>
      </w:r>
      <w:r>
        <w:rPr>
          <w:color w:val="231F20"/>
          <w:spacing w:val="3"/>
        </w:rPr>
        <w:t xml:space="preserve">International Monetary </w:t>
      </w:r>
      <w:r>
        <w:rPr>
          <w:color w:val="231F20"/>
          <w:spacing w:val="2"/>
        </w:rPr>
        <w:t xml:space="preserve">and </w:t>
      </w:r>
      <w:r>
        <w:rPr>
          <w:color w:val="231F20"/>
          <w:spacing w:val="4"/>
        </w:rPr>
        <w:t xml:space="preserve">Financial </w:t>
      </w:r>
      <w:r>
        <w:rPr>
          <w:color w:val="231F20"/>
          <w:spacing w:val="3"/>
        </w:rPr>
        <w:t xml:space="preserve">Conference </w:t>
      </w:r>
      <w:r>
        <w:rPr>
          <w:color w:val="231F20"/>
          <w:spacing w:val="2"/>
        </w:rPr>
        <w:t xml:space="preserve">was </w:t>
      </w:r>
      <w:r>
        <w:rPr>
          <w:color w:val="231F20"/>
          <w:spacing w:val="3"/>
        </w:rPr>
        <w:t xml:space="preserve">held </w:t>
      </w:r>
      <w:r>
        <w:rPr>
          <w:color w:val="231F20"/>
        </w:rPr>
        <w:t xml:space="preserve">at </w:t>
      </w:r>
      <w:r>
        <w:rPr>
          <w:color w:val="231F20"/>
          <w:spacing w:val="3"/>
        </w:rPr>
        <w:t xml:space="preserve">Bretton Woods, </w:t>
      </w:r>
      <w:r>
        <w:rPr>
          <w:color w:val="231F20"/>
          <w:spacing w:val="2"/>
        </w:rPr>
        <w:t xml:space="preserve">New </w:t>
      </w:r>
      <w:r>
        <w:rPr>
          <w:color w:val="231F20"/>
          <w:spacing w:val="3"/>
        </w:rPr>
        <w:t xml:space="preserve">Hampshire during  </w:t>
      </w:r>
      <w:r>
        <w:rPr>
          <w:color w:val="231F20"/>
          <w:spacing w:val="4"/>
        </w:rPr>
        <w:t xml:space="preserve">July  </w:t>
      </w:r>
      <w:r>
        <w:rPr>
          <w:color w:val="231F20"/>
          <w:spacing w:val="3"/>
        </w:rPr>
        <w:t xml:space="preserve">1-22, 1944. </w:t>
      </w:r>
      <w:r>
        <w:rPr>
          <w:color w:val="231F20"/>
          <w:spacing w:val="2"/>
        </w:rPr>
        <w:t xml:space="preserve">The </w:t>
      </w:r>
      <w:r>
        <w:rPr>
          <w:color w:val="231F20"/>
          <w:spacing w:val="3"/>
        </w:rPr>
        <w:t xml:space="preserve">main purpose </w:t>
      </w:r>
      <w:r>
        <w:rPr>
          <w:color w:val="231F20"/>
        </w:rPr>
        <w:t xml:space="preserve">of </w:t>
      </w:r>
      <w:r>
        <w:rPr>
          <w:color w:val="231F20"/>
          <w:spacing w:val="2"/>
        </w:rPr>
        <w:t xml:space="preserve">the </w:t>
      </w:r>
      <w:r>
        <w:rPr>
          <w:color w:val="231F20"/>
          <w:spacing w:val="3"/>
        </w:rPr>
        <w:t xml:space="preserve">conference </w:t>
      </w:r>
      <w:r>
        <w:rPr>
          <w:color w:val="231F20"/>
          <w:spacing w:val="2"/>
        </w:rPr>
        <w:t xml:space="preserve">was </w:t>
      </w:r>
      <w:r>
        <w:rPr>
          <w:color w:val="231F20"/>
          <w:spacing w:val="3"/>
        </w:rPr>
        <w:t xml:space="preserve">finalisation </w:t>
      </w:r>
      <w:r>
        <w:rPr>
          <w:color w:val="231F20"/>
        </w:rPr>
        <w:t xml:space="preserve">of </w:t>
      </w:r>
      <w:r>
        <w:rPr>
          <w:color w:val="231F20"/>
          <w:spacing w:val="4"/>
        </w:rPr>
        <w:t xml:space="preserve">the </w:t>
      </w:r>
      <w:r>
        <w:rPr>
          <w:color w:val="231F20"/>
          <w:spacing w:val="3"/>
        </w:rPr>
        <w:t xml:space="preserve">Articles </w:t>
      </w:r>
      <w:r>
        <w:rPr>
          <w:color w:val="231F20"/>
        </w:rPr>
        <w:t xml:space="preserve">of </w:t>
      </w:r>
      <w:r>
        <w:rPr>
          <w:color w:val="231F20"/>
          <w:spacing w:val="3"/>
        </w:rPr>
        <w:t>Asso</w:t>
      </w:r>
      <w:r>
        <w:rPr>
          <w:color w:val="231F20"/>
          <w:spacing w:val="3"/>
        </w:rPr>
        <w:t xml:space="preserve">ciation </w:t>
      </w:r>
      <w:r>
        <w:rPr>
          <w:color w:val="231F20"/>
        </w:rPr>
        <w:t xml:space="preserve">of </w:t>
      </w:r>
      <w:r>
        <w:rPr>
          <w:color w:val="231F20"/>
          <w:spacing w:val="2"/>
        </w:rPr>
        <w:t xml:space="preserve">IMF and </w:t>
      </w:r>
      <w:r>
        <w:rPr>
          <w:color w:val="231F20"/>
          <w:spacing w:val="3"/>
        </w:rPr>
        <w:t xml:space="preserve">establishment </w:t>
      </w:r>
      <w:r>
        <w:rPr>
          <w:color w:val="231F20"/>
        </w:rPr>
        <w:t xml:space="preserve">of an </w:t>
      </w:r>
      <w:r>
        <w:rPr>
          <w:color w:val="231F20"/>
          <w:spacing w:val="3"/>
        </w:rPr>
        <w:t xml:space="preserve">institution </w:t>
      </w:r>
      <w:r>
        <w:rPr>
          <w:color w:val="231F20"/>
          <w:spacing w:val="2"/>
        </w:rPr>
        <w:t xml:space="preserve">for </w:t>
      </w:r>
      <w:r>
        <w:rPr>
          <w:color w:val="231F20"/>
          <w:spacing w:val="4"/>
        </w:rPr>
        <w:t xml:space="preserve">the </w:t>
      </w:r>
      <w:r>
        <w:rPr>
          <w:color w:val="231F20"/>
          <w:spacing w:val="3"/>
        </w:rPr>
        <w:t xml:space="preserve">reconstruction </w:t>
      </w:r>
      <w:r>
        <w:rPr>
          <w:color w:val="231F20"/>
        </w:rPr>
        <w:t xml:space="preserve">of </w:t>
      </w:r>
      <w:r>
        <w:rPr>
          <w:color w:val="231F20"/>
          <w:spacing w:val="2"/>
        </w:rPr>
        <w:t xml:space="preserve">the war </w:t>
      </w:r>
      <w:r>
        <w:rPr>
          <w:color w:val="231F20"/>
          <w:spacing w:val="3"/>
        </w:rPr>
        <w:t xml:space="preserve">shattered world economies. Thus, </w:t>
      </w:r>
      <w:r>
        <w:rPr>
          <w:color w:val="231F20"/>
          <w:spacing w:val="2"/>
        </w:rPr>
        <w:t xml:space="preserve">the </w:t>
      </w:r>
      <w:r>
        <w:rPr>
          <w:color w:val="231F20"/>
          <w:spacing w:val="4"/>
        </w:rPr>
        <w:t xml:space="preserve">conference </w:t>
      </w:r>
      <w:r>
        <w:rPr>
          <w:color w:val="231F20"/>
          <w:spacing w:val="2"/>
        </w:rPr>
        <w:t xml:space="preserve">has </w:t>
      </w:r>
      <w:r>
        <w:rPr>
          <w:color w:val="231F20"/>
          <w:spacing w:val="3"/>
        </w:rPr>
        <w:t xml:space="preserve">given birth </w:t>
      </w:r>
      <w:r>
        <w:rPr>
          <w:color w:val="231F20"/>
        </w:rPr>
        <w:t xml:space="preserve">to </w:t>
      </w:r>
      <w:r>
        <w:rPr>
          <w:color w:val="231F20"/>
          <w:spacing w:val="3"/>
        </w:rPr>
        <w:t xml:space="preserve">World Bank </w:t>
      </w:r>
      <w:r>
        <w:rPr>
          <w:color w:val="231F20"/>
        </w:rPr>
        <w:t xml:space="preserve">or </w:t>
      </w:r>
      <w:r>
        <w:rPr>
          <w:color w:val="231F20"/>
          <w:spacing w:val="3"/>
        </w:rPr>
        <w:t xml:space="preserve">International Bank </w:t>
      </w:r>
      <w:r>
        <w:rPr>
          <w:color w:val="231F20"/>
          <w:spacing w:val="2"/>
        </w:rPr>
        <w:t xml:space="preserve">for </w:t>
      </w:r>
      <w:r>
        <w:rPr>
          <w:color w:val="231F20"/>
          <w:spacing w:val="4"/>
        </w:rPr>
        <w:t xml:space="preserve">Reconstruction </w:t>
      </w:r>
      <w:r>
        <w:rPr>
          <w:color w:val="231F20"/>
          <w:spacing w:val="2"/>
        </w:rPr>
        <w:t xml:space="preserve">and </w:t>
      </w:r>
      <w:r>
        <w:rPr>
          <w:color w:val="231F20"/>
          <w:spacing w:val="3"/>
        </w:rPr>
        <w:t xml:space="preserve">Development (IBRD). World Bank </w:t>
      </w:r>
      <w:r>
        <w:rPr>
          <w:color w:val="231F20"/>
          <w:spacing w:val="2"/>
        </w:rPr>
        <w:t xml:space="preserve">was </w:t>
      </w:r>
      <w:r>
        <w:rPr>
          <w:color w:val="231F20"/>
          <w:spacing w:val="3"/>
        </w:rPr>
        <w:t xml:space="preserve">established </w:t>
      </w:r>
      <w:r>
        <w:rPr>
          <w:color w:val="231F20"/>
        </w:rPr>
        <w:t xml:space="preserve">to </w:t>
      </w:r>
      <w:r>
        <w:rPr>
          <w:color w:val="231F20"/>
          <w:spacing w:val="3"/>
        </w:rPr>
        <w:t xml:space="preserve">provide </w:t>
      </w:r>
      <w:r>
        <w:rPr>
          <w:color w:val="231F20"/>
          <w:spacing w:val="4"/>
        </w:rPr>
        <w:t xml:space="preserve">long- </w:t>
      </w:r>
      <w:r>
        <w:rPr>
          <w:color w:val="231F20"/>
          <w:spacing w:val="3"/>
        </w:rPr>
        <w:t xml:space="preserve">term assistance </w:t>
      </w:r>
      <w:r>
        <w:rPr>
          <w:color w:val="231F20"/>
          <w:spacing w:val="2"/>
        </w:rPr>
        <w:t xml:space="preserve">for the </w:t>
      </w:r>
      <w:r>
        <w:rPr>
          <w:color w:val="231F20"/>
          <w:spacing w:val="3"/>
        </w:rPr>
        <w:t xml:space="preserve">reconstruction </w:t>
      </w:r>
      <w:r>
        <w:rPr>
          <w:color w:val="231F20"/>
          <w:spacing w:val="2"/>
        </w:rPr>
        <w:t xml:space="preserve">and </w:t>
      </w:r>
      <w:r>
        <w:rPr>
          <w:color w:val="231F20"/>
          <w:spacing w:val="3"/>
        </w:rPr>
        <w:t xml:space="preserve">development </w:t>
      </w:r>
      <w:r>
        <w:rPr>
          <w:color w:val="231F20"/>
        </w:rPr>
        <w:t xml:space="preserve">of </w:t>
      </w:r>
      <w:r>
        <w:rPr>
          <w:color w:val="231F20"/>
          <w:spacing w:val="2"/>
        </w:rPr>
        <w:t xml:space="preserve">the </w:t>
      </w:r>
      <w:r>
        <w:rPr>
          <w:color w:val="231F20"/>
          <w:spacing w:val="4"/>
        </w:rPr>
        <w:t xml:space="preserve">economies </w:t>
      </w:r>
      <w:r>
        <w:rPr>
          <w:color w:val="231F20"/>
        </w:rPr>
        <w:t xml:space="preserve">of </w:t>
      </w:r>
      <w:r>
        <w:rPr>
          <w:color w:val="231F20"/>
          <w:spacing w:val="2"/>
        </w:rPr>
        <w:t xml:space="preserve">the </w:t>
      </w:r>
      <w:r>
        <w:rPr>
          <w:color w:val="231F20"/>
          <w:spacing w:val="3"/>
        </w:rPr>
        <w:t xml:space="preserve">member countries while </w:t>
      </w:r>
      <w:r>
        <w:rPr>
          <w:color w:val="231F20"/>
          <w:spacing w:val="2"/>
        </w:rPr>
        <w:t xml:space="preserve">IMF was </w:t>
      </w:r>
      <w:r>
        <w:rPr>
          <w:color w:val="231F20"/>
          <w:spacing w:val="3"/>
        </w:rPr>
        <w:t xml:space="preserve">established </w:t>
      </w:r>
      <w:r>
        <w:rPr>
          <w:color w:val="231F20"/>
        </w:rPr>
        <w:t xml:space="preserve">to </w:t>
      </w:r>
      <w:r>
        <w:rPr>
          <w:color w:val="231F20"/>
          <w:spacing w:val="3"/>
        </w:rPr>
        <w:t xml:space="preserve">provide </w:t>
      </w:r>
      <w:r>
        <w:rPr>
          <w:color w:val="231F20"/>
          <w:spacing w:val="4"/>
        </w:rPr>
        <w:t xml:space="preserve">short-term </w:t>
      </w:r>
      <w:r>
        <w:rPr>
          <w:color w:val="231F20"/>
          <w:spacing w:val="3"/>
        </w:rPr>
        <w:t xml:space="preserve">assistance </w:t>
      </w:r>
      <w:r>
        <w:rPr>
          <w:color w:val="231F20"/>
        </w:rPr>
        <w:t xml:space="preserve">to </w:t>
      </w:r>
      <w:r>
        <w:rPr>
          <w:color w:val="231F20"/>
          <w:spacing w:val="3"/>
        </w:rPr>
        <w:t xml:space="preserve">correct </w:t>
      </w:r>
      <w:r>
        <w:rPr>
          <w:color w:val="231F20"/>
          <w:spacing w:val="2"/>
        </w:rPr>
        <w:t xml:space="preserve">the </w:t>
      </w:r>
      <w:r>
        <w:rPr>
          <w:color w:val="231F20"/>
          <w:spacing w:val="3"/>
        </w:rPr>
        <w:t xml:space="preserve">balance </w:t>
      </w:r>
      <w:r>
        <w:rPr>
          <w:color w:val="231F20"/>
        </w:rPr>
        <w:t xml:space="preserve">of </w:t>
      </w:r>
      <w:r>
        <w:rPr>
          <w:color w:val="231F20"/>
          <w:spacing w:val="3"/>
        </w:rPr>
        <w:t>payment</w:t>
      </w:r>
      <w:r>
        <w:rPr>
          <w:color w:val="231F20"/>
          <w:spacing w:val="43"/>
        </w:rPr>
        <w:t xml:space="preserve"> </w:t>
      </w:r>
      <w:r>
        <w:rPr>
          <w:color w:val="231F20"/>
          <w:spacing w:val="4"/>
        </w:rPr>
        <w:t>disequilibrium.</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89"/>
        <w:jc w:val="both"/>
      </w:pPr>
      <w:r>
        <w:lastRenderedPageBreak/>
        <w:pict>
          <v:line id="_x0000_s1482" style="position:absolute;left:0;text-align:left;z-index:251582976;mso-position-horizontal-relative:page;mso-position-vertical-relative:page" from="148.45pt,69.45pt" to="148.45pt,771pt" strokecolor="#d7d9da" strokeweight="5pt">
            <w10:wrap anchorx="page" anchory="page"/>
          </v:line>
        </w:pict>
      </w:r>
      <w:r w:rsidR="004404A8">
        <w:rPr>
          <w:color w:val="231F20"/>
          <w:spacing w:val="2"/>
          <w:w w:val="105"/>
        </w:rPr>
        <w:t xml:space="preserve">The </w:t>
      </w:r>
      <w:r w:rsidR="004404A8">
        <w:rPr>
          <w:color w:val="231F20"/>
          <w:spacing w:val="3"/>
          <w:w w:val="105"/>
        </w:rPr>
        <w:t xml:space="preserve">World Bank </w:t>
      </w:r>
      <w:r w:rsidR="004404A8">
        <w:rPr>
          <w:color w:val="231F20"/>
          <w:w w:val="105"/>
        </w:rPr>
        <w:t xml:space="preserve">is an </w:t>
      </w:r>
      <w:r w:rsidR="004404A8">
        <w:rPr>
          <w:color w:val="231F20"/>
          <w:spacing w:val="3"/>
          <w:w w:val="105"/>
        </w:rPr>
        <w:t xml:space="preserve">inter-governmental institution, </w:t>
      </w:r>
      <w:r w:rsidR="004404A8">
        <w:rPr>
          <w:color w:val="231F20"/>
          <w:spacing w:val="4"/>
          <w:w w:val="105"/>
        </w:rPr>
        <w:t xml:space="preserve">corporate, </w:t>
      </w:r>
      <w:r w:rsidR="004404A8">
        <w:rPr>
          <w:color w:val="231F20"/>
          <w:w w:val="105"/>
        </w:rPr>
        <w:t xml:space="preserve">in </w:t>
      </w:r>
      <w:r w:rsidR="004404A8">
        <w:rPr>
          <w:color w:val="231F20"/>
          <w:spacing w:val="3"/>
          <w:w w:val="105"/>
        </w:rPr>
        <w:t xml:space="preserve">form, </w:t>
      </w:r>
      <w:r w:rsidR="004404A8">
        <w:rPr>
          <w:color w:val="231F20"/>
          <w:spacing w:val="2"/>
          <w:w w:val="105"/>
        </w:rPr>
        <w:t xml:space="preserve">the </w:t>
      </w:r>
      <w:r w:rsidR="004404A8">
        <w:rPr>
          <w:color w:val="231F20"/>
          <w:spacing w:val="3"/>
          <w:w w:val="105"/>
        </w:rPr>
        <w:t xml:space="preserve">capital stock </w:t>
      </w:r>
      <w:r w:rsidR="004404A8">
        <w:rPr>
          <w:color w:val="231F20"/>
          <w:w w:val="105"/>
        </w:rPr>
        <w:t xml:space="preserve">of </w:t>
      </w:r>
      <w:r w:rsidR="004404A8">
        <w:rPr>
          <w:color w:val="231F20"/>
          <w:spacing w:val="3"/>
          <w:w w:val="105"/>
        </w:rPr>
        <w:t xml:space="preserve">which </w:t>
      </w:r>
      <w:r w:rsidR="004404A8">
        <w:rPr>
          <w:color w:val="231F20"/>
          <w:w w:val="105"/>
        </w:rPr>
        <w:t xml:space="preserve">is </w:t>
      </w:r>
      <w:r w:rsidR="004404A8">
        <w:rPr>
          <w:color w:val="231F20"/>
          <w:spacing w:val="3"/>
          <w:w w:val="105"/>
        </w:rPr>
        <w:t xml:space="preserve">entirely owned </w:t>
      </w:r>
      <w:r w:rsidR="004404A8">
        <w:rPr>
          <w:color w:val="231F20"/>
          <w:w w:val="105"/>
        </w:rPr>
        <w:t xml:space="preserve">by </w:t>
      </w:r>
      <w:r w:rsidR="004404A8">
        <w:rPr>
          <w:color w:val="231F20"/>
          <w:spacing w:val="2"/>
          <w:w w:val="105"/>
        </w:rPr>
        <w:t xml:space="preserve">its </w:t>
      </w:r>
      <w:r w:rsidR="004404A8">
        <w:rPr>
          <w:color w:val="231F20"/>
          <w:spacing w:val="4"/>
          <w:w w:val="105"/>
        </w:rPr>
        <w:t xml:space="preserve">members- </w:t>
      </w:r>
      <w:r w:rsidR="004404A8">
        <w:rPr>
          <w:color w:val="231F20"/>
          <w:spacing w:val="3"/>
          <w:w w:val="105"/>
        </w:rPr>
        <w:t>governments.</w:t>
      </w:r>
      <w:r w:rsidR="004404A8">
        <w:rPr>
          <w:color w:val="231F20"/>
          <w:spacing w:val="-10"/>
          <w:w w:val="105"/>
        </w:rPr>
        <w:t xml:space="preserve"> </w:t>
      </w:r>
      <w:r w:rsidR="004404A8">
        <w:rPr>
          <w:color w:val="231F20"/>
          <w:spacing w:val="3"/>
          <w:w w:val="105"/>
        </w:rPr>
        <w:t>Initially,</w:t>
      </w:r>
      <w:r w:rsidR="004404A8">
        <w:rPr>
          <w:color w:val="231F20"/>
          <w:spacing w:val="-10"/>
          <w:w w:val="105"/>
        </w:rPr>
        <w:t xml:space="preserve"> </w:t>
      </w:r>
      <w:r w:rsidR="004404A8">
        <w:rPr>
          <w:color w:val="231F20"/>
          <w:spacing w:val="3"/>
          <w:w w:val="105"/>
        </w:rPr>
        <w:t>only</w:t>
      </w:r>
      <w:r w:rsidR="004404A8">
        <w:rPr>
          <w:color w:val="231F20"/>
          <w:spacing w:val="-9"/>
          <w:w w:val="105"/>
        </w:rPr>
        <w:t xml:space="preserve"> </w:t>
      </w:r>
      <w:r w:rsidR="004404A8">
        <w:rPr>
          <w:color w:val="231F20"/>
          <w:spacing w:val="3"/>
          <w:w w:val="105"/>
        </w:rPr>
        <w:t>nations</w:t>
      </w:r>
      <w:r w:rsidR="004404A8">
        <w:rPr>
          <w:color w:val="231F20"/>
          <w:spacing w:val="-10"/>
          <w:w w:val="105"/>
        </w:rPr>
        <w:t xml:space="preserve"> </w:t>
      </w:r>
      <w:r w:rsidR="004404A8">
        <w:rPr>
          <w:color w:val="231F20"/>
          <w:spacing w:val="3"/>
          <w:w w:val="105"/>
        </w:rPr>
        <w:t>that</w:t>
      </w:r>
      <w:r w:rsidR="004404A8">
        <w:rPr>
          <w:color w:val="231F20"/>
          <w:spacing w:val="-9"/>
          <w:w w:val="105"/>
        </w:rPr>
        <w:t xml:space="preserve"> </w:t>
      </w:r>
      <w:r w:rsidR="004404A8">
        <w:rPr>
          <w:color w:val="231F20"/>
          <w:spacing w:val="3"/>
          <w:w w:val="105"/>
        </w:rPr>
        <w:t>were</w:t>
      </w:r>
      <w:r w:rsidR="004404A8">
        <w:rPr>
          <w:color w:val="231F20"/>
          <w:spacing w:val="-10"/>
          <w:w w:val="105"/>
        </w:rPr>
        <w:t xml:space="preserve"> </w:t>
      </w:r>
      <w:r w:rsidR="004404A8">
        <w:rPr>
          <w:color w:val="231F20"/>
          <w:spacing w:val="3"/>
          <w:w w:val="105"/>
        </w:rPr>
        <w:t>members</w:t>
      </w:r>
      <w:r w:rsidR="004404A8">
        <w:rPr>
          <w:color w:val="231F20"/>
          <w:spacing w:val="-9"/>
          <w:w w:val="105"/>
        </w:rPr>
        <w:t xml:space="preserve"> </w:t>
      </w:r>
      <w:r w:rsidR="004404A8">
        <w:rPr>
          <w:color w:val="231F20"/>
          <w:w w:val="105"/>
        </w:rPr>
        <w:t>of</w:t>
      </w:r>
      <w:r w:rsidR="004404A8">
        <w:rPr>
          <w:color w:val="231F20"/>
          <w:spacing w:val="-10"/>
          <w:w w:val="105"/>
        </w:rPr>
        <w:t xml:space="preserve"> </w:t>
      </w:r>
      <w:r w:rsidR="004404A8">
        <w:rPr>
          <w:color w:val="231F20"/>
          <w:spacing w:val="2"/>
          <w:w w:val="105"/>
        </w:rPr>
        <w:t>the</w:t>
      </w:r>
      <w:r w:rsidR="004404A8">
        <w:rPr>
          <w:color w:val="231F20"/>
          <w:spacing w:val="-9"/>
          <w:w w:val="105"/>
        </w:rPr>
        <w:t xml:space="preserve"> </w:t>
      </w:r>
      <w:r w:rsidR="004404A8">
        <w:rPr>
          <w:color w:val="231F20"/>
          <w:spacing w:val="2"/>
          <w:w w:val="105"/>
        </w:rPr>
        <w:t>IMF</w:t>
      </w:r>
      <w:r w:rsidR="004404A8">
        <w:rPr>
          <w:color w:val="231F20"/>
          <w:spacing w:val="-10"/>
          <w:w w:val="105"/>
        </w:rPr>
        <w:t xml:space="preserve"> </w:t>
      </w:r>
      <w:r w:rsidR="004404A8">
        <w:rPr>
          <w:color w:val="231F20"/>
          <w:spacing w:val="4"/>
          <w:w w:val="105"/>
        </w:rPr>
        <w:t xml:space="preserve">could </w:t>
      </w:r>
      <w:r w:rsidR="004404A8">
        <w:rPr>
          <w:color w:val="231F20"/>
          <w:w w:val="105"/>
        </w:rPr>
        <w:t xml:space="preserve">be </w:t>
      </w:r>
      <w:r w:rsidR="004404A8">
        <w:rPr>
          <w:color w:val="231F20"/>
          <w:spacing w:val="3"/>
          <w:w w:val="105"/>
        </w:rPr>
        <w:t xml:space="preserve">members </w:t>
      </w:r>
      <w:r w:rsidR="004404A8">
        <w:rPr>
          <w:color w:val="231F20"/>
          <w:w w:val="105"/>
        </w:rPr>
        <w:t xml:space="preserve">of </w:t>
      </w:r>
      <w:r w:rsidR="004404A8">
        <w:rPr>
          <w:color w:val="231F20"/>
          <w:spacing w:val="2"/>
          <w:w w:val="105"/>
        </w:rPr>
        <w:t xml:space="preserve">the </w:t>
      </w:r>
      <w:r w:rsidR="004404A8">
        <w:rPr>
          <w:color w:val="231F20"/>
          <w:spacing w:val="3"/>
          <w:w w:val="105"/>
        </w:rPr>
        <w:t xml:space="preserve">World Bank. This restriction </w:t>
      </w:r>
      <w:r w:rsidR="004404A8">
        <w:rPr>
          <w:color w:val="231F20"/>
          <w:w w:val="105"/>
        </w:rPr>
        <w:t xml:space="preserve">on </w:t>
      </w:r>
      <w:r w:rsidR="004404A8">
        <w:rPr>
          <w:color w:val="231F20"/>
          <w:spacing w:val="3"/>
          <w:w w:val="105"/>
        </w:rPr>
        <w:t xml:space="preserve">membership </w:t>
      </w:r>
      <w:r w:rsidR="004404A8">
        <w:rPr>
          <w:color w:val="231F20"/>
          <w:spacing w:val="4"/>
          <w:w w:val="105"/>
        </w:rPr>
        <w:t xml:space="preserve">was </w:t>
      </w:r>
      <w:r w:rsidR="004404A8">
        <w:rPr>
          <w:color w:val="231F20"/>
          <w:spacing w:val="3"/>
          <w:w w:val="105"/>
        </w:rPr>
        <w:t>subsequently</w:t>
      </w:r>
      <w:r w:rsidR="004404A8">
        <w:rPr>
          <w:color w:val="231F20"/>
          <w:spacing w:val="-30"/>
          <w:w w:val="105"/>
        </w:rPr>
        <w:t xml:space="preserve"> </w:t>
      </w:r>
      <w:r w:rsidR="004404A8">
        <w:rPr>
          <w:color w:val="231F20"/>
          <w:spacing w:val="3"/>
          <w:w w:val="105"/>
        </w:rPr>
        <w:t>relaxed.</w:t>
      </w:r>
      <w:r w:rsidR="004404A8">
        <w:rPr>
          <w:color w:val="231F20"/>
          <w:spacing w:val="-29"/>
          <w:w w:val="105"/>
        </w:rPr>
        <w:t xml:space="preserve"> </w:t>
      </w:r>
      <w:r w:rsidR="004404A8">
        <w:rPr>
          <w:color w:val="231F20"/>
          <w:spacing w:val="2"/>
          <w:w w:val="105"/>
        </w:rPr>
        <w:t>The</w:t>
      </w:r>
      <w:r w:rsidR="004404A8">
        <w:rPr>
          <w:color w:val="231F20"/>
          <w:spacing w:val="-30"/>
          <w:w w:val="105"/>
        </w:rPr>
        <w:t xml:space="preserve"> </w:t>
      </w:r>
      <w:r w:rsidR="004404A8">
        <w:rPr>
          <w:color w:val="231F20"/>
          <w:spacing w:val="3"/>
          <w:w w:val="105"/>
        </w:rPr>
        <w:t>World</w:t>
      </w:r>
      <w:r w:rsidR="004404A8">
        <w:rPr>
          <w:color w:val="231F20"/>
          <w:spacing w:val="-29"/>
          <w:w w:val="105"/>
        </w:rPr>
        <w:t xml:space="preserve"> </w:t>
      </w:r>
      <w:r w:rsidR="004404A8">
        <w:rPr>
          <w:color w:val="231F20"/>
          <w:spacing w:val="3"/>
          <w:w w:val="105"/>
        </w:rPr>
        <w:t>Bank</w:t>
      </w:r>
      <w:r w:rsidR="004404A8">
        <w:rPr>
          <w:color w:val="231F20"/>
          <w:spacing w:val="-30"/>
          <w:w w:val="105"/>
        </w:rPr>
        <w:t xml:space="preserve"> </w:t>
      </w:r>
      <w:r w:rsidR="004404A8">
        <w:rPr>
          <w:color w:val="231F20"/>
          <w:spacing w:val="3"/>
          <w:w w:val="105"/>
        </w:rPr>
        <w:t>makes</w:t>
      </w:r>
      <w:r w:rsidR="004404A8">
        <w:rPr>
          <w:color w:val="231F20"/>
          <w:spacing w:val="-29"/>
          <w:w w:val="105"/>
        </w:rPr>
        <w:t xml:space="preserve"> </w:t>
      </w:r>
      <w:r w:rsidR="004404A8">
        <w:rPr>
          <w:color w:val="231F20"/>
          <w:spacing w:val="3"/>
          <w:w w:val="105"/>
        </w:rPr>
        <w:t>loans</w:t>
      </w:r>
      <w:r w:rsidR="004404A8">
        <w:rPr>
          <w:color w:val="231F20"/>
          <w:spacing w:val="-30"/>
          <w:w w:val="105"/>
        </w:rPr>
        <w:t xml:space="preserve"> </w:t>
      </w:r>
      <w:r w:rsidR="004404A8">
        <w:rPr>
          <w:color w:val="231F20"/>
          <w:w w:val="105"/>
        </w:rPr>
        <w:t>at</w:t>
      </w:r>
      <w:r w:rsidR="004404A8">
        <w:rPr>
          <w:color w:val="231F20"/>
          <w:spacing w:val="-30"/>
          <w:w w:val="105"/>
        </w:rPr>
        <w:t xml:space="preserve"> </w:t>
      </w:r>
      <w:r w:rsidR="004404A8">
        <w:rPr>
          <w:color w:val="231F20"/>
          <w:spacing w:val="3"/>
          <w:w w:val="105"/>
        </w:rPr>
        <w:t>nearly</w:t>
      </w:r>
      <w:r w:rsidR="004404A8">
        <w:rPr>
          <w:color w:val="231F20"/>
          <w:spacing w:val="-29"/>
          <w:w w:val="105"/>
        </w:rPr>
        <w:t xml:space="preserve"> </w:t>
      </w:r>
      <w:r w:rsidR="004404A8">
        <w:rPr>
          <w:color w:val="231F20"/>
          <w:spacing w:val="4"/>
          <w:w w:val="105"/>
        </w:rPr>
        <w:t xml:space="preserve">conventional </w:t>
      </w:r>
      <w:r w:rsidR="004404A8">
        <w:rPr>
          <w:color w:val="231F20"/>
          <w:spacing w:val="3"/>
          <w:w w:val="105"/>
        </w:rPr>
        <w:t>terms</w:t>
      </w:r>
      <w:r w:rsidR="004404A8">
        <w:rPr>
          <w:color w:val="231F20"/>
          <w:spacing w:val="-4"/>
          <w:w w:val="105"/>
        </w:rPr>
        <w:t xml:space="preserve"> </w:t>
      </w:r>
      <w:r w:rsidR="004404A8">
        <w:rPr>
          <w:color w:val="231F20"/>
          <w:spacing w:val="2"/>
          <w:w w:val="105"/>
        </w:rPr>
        <w:t>for</w:t>
      </w:r>
      <w:r w:rsidR="004404A8">
        <w:rPr>
          <w:color w:val="231F20"/>
          <w:spacing w:val="-4"/>
          <w:w w:val="105"/>
        </w:rPr>
        <w:t xml:space="preserve"> </w:t>
      </w:r>
      <w:r w:rsidR="004404A8">
        <w:rPr>
          <w:color w:val="231F20"/>
          <w:spacing w:val="3"/>
          <w:w w:val="105"/>
        </w:rPr>
        <w:t>projects</w:t>
      </w:r>
      <w:r w:rsidR="004404A8">
        <w:rPr>
          <w:color w:val="231F20"/>
          <w:spacing w:val="-4"/>
          <w:w w:val="105"/>
        </w:rPr>
        <w:t xml:space="preserve"> </w:t>
      </w:r>
      <w:r w:rsidR="004404A8">
        <w:rPr>
          <w:color w:val="231F20"/>
          <w:w w:val="105"/>
        </w:rPr>
        <w:t>of</w:t>
      </w:r>
      <w:r w:rsidR="004404A8">
        <w:rPr>
          <w:color w:val="231F20"/>
          <w:spacing w:val="-4"/>
          <w:w w:val="105"/>
        </w:rPr>
        <w:t xml:space="preserve"> </w:t>
      </w:r>
      <w:r w:rsidR="004404A8">
        <w:rPr>
          <w:color w:val="231F20"/>
          <w:spacing w:val="3"/>
          <w:w w:val="105"/>
        </w:rPr>
        <w:t>high</w:t>
      </w:r>
      <w:r w:rsidR="004404A8">
        <w:rPr>
          <w:color w:val="231F20"/>
          <w:spacing w:val="-4"/>
          <w:w w:val="105"/>
        </w:rPr>
        <w:t xml:space="preserve"> </w:t>
      </w:r>
      <w:r w:rsidR="004404A8">
        <w:rPr>
          <w:color w:val="231F20"/>
          <w:spacing w:val="3"/>
          <w:w w:val="105"/>
        </w:rPr>
        <w:t>economic</w:t>
      </w:r>
      <w:r w:rsidR="004404A8">
        <w:rPr>
          <w:color w:val="231F20"/>
          <w:spacing w:val="-4"/>
          <w:w w:val="105"/>
        </w:rPr>
        <w:t xml:space="preserve"> </w:t>
      </w:r>
      <w:r w:rsidR="004404A8">
        <w:rPr>
          <w:color w:val="231F20"/>
          <w:spacing w:val="3"/>
          <w:w w:val="105"/>
        </w:rPr>
        <w:t>priority.</w:t>
      </w:r>
      <w:r w:rsidR="004404A8">
        <w:rPr>
          <w:color w:val="231F20"/>
          <w:spacing w:val="-4"/>
          <w:w w:val="105"/>
        </w:rPr>
        <w:t xml:space="preserve"> </w:t>
      </w:r>
      <w:r w:rsidR="004404A8">
        <w:rPr>
          <w:color w:val="231F20"/>
          <w:w w:val="105"/>
        </w:rPr>
        <w:t>To</w:t>
      </w:r>
      <w:r w:rsidR="004404A8">
        <w:rPr>
          <w:color w:val="231F20"/>
          <w:spacing w:val="-4"/>
          <w:w w:val="105"/>
        </w:rPr>
        <w:t xml:space="preserve"> </w:t>
      </w:r>
      <w:r w:rsidR="004404A8">
        <w:rPr>
          <w:color w:val="231F20"/>
          <w:spacing w:val="3"/>
          <w:w w:val="105"/>
        </w:rPr>
        <w:t>qualify</w:t>
      </w:r>
      <w:r w:rsidR="004404A8">
        <w:rPr>
          <w:color w:val="231F20"/>
          <w:spacing w:val="-4"/>
          <w:w w:val="105"/>
        </w:rPr>
        <w:t xml:space="preserve"> </w:t>
      </w:r>
      <w:r w:rsidR="004404A8">
        <w:rPr>
          <w:color w:val="231F20"/>
          <w:spacing w:val="2"/>
          <w:w w:val="105"/>
        </w:rPr>
        <w:t>for</w:t>
      </w:r>
      <w:r w:rsidR="004404A8">
        <w:rPr>
          <w:color w:val="231F20"/>
          <w:spacing w:val="-4"/>
          <w:w w:val="105"/>
        </w:rPr>
        <w:t xml:space="preserve"> </w:t>
      </w:r>
      <w:r w:rsidR="004404A8">
        <w:rPr>
          <w:color w:val="231F20"/>
          <w:spacing w:val="3"/>
          <w:w w:val="105"/>
        </w:rPr>
        <w:t>financing,</w:t>
      </w:r>
      <w:r w:rsidR="004404A8">
        <w:rPr>
          <w:color w:val="231F20"/>
          <w:spacing w:val="-4"/>
          <w:w w:val="105"/>
        </w:rPr>
        <w:t xml:space="preserve"> </w:t>
      </w:r>
      <w:r w:rsidR="004404A8">
        <w:rPr>
          <w:color w:val="231F20"/>
          <w:w w:val="105"/>
        </w:rPr>
        <w:t xml:space="preserve">a </w:t>
      </w:r>
      <w:r w:rsidR="004404A8">
        <w:rPr>
          <w:color w:val="231F20"/>
          <w:spacing w:val="3"/>
          <w:w w:val="105"/>
        </w:rPr>
        <w:t>project</w:t>
      </w:r>
      <w:r w:rsidR="004404A8">
        <w:rPr>
          <w:color w:val="231F20"/>
          <w:spacing w:val="-32"/>
          <w:w w:val="105"/>
        </w:rPr>
        <w:t xml:space="preserve"> </w:t>
      </w:r>
      <w:r w:rsidR="004404A8">
        <w:rPr>
          <w:color w:val="231F20"/>
          <w:spacing w:val="3"/>
          <w:w w:val="105"/>
        </w:rPr>
        <w:t>must</w:t>
      </w:r>
      <w:r w:rsidR="004404A8">
        <w:rPr>
          <w:color w:val="231F20"/>
          <w:spacing w:val="-32"/>
          <w:w w:val="105"/>
        </w:rPr>
        <w:t xml:space="preserve"> </w:t>
      </w:r>
      <w:r w:rsidR="004404A8">
        <w:rPr>
          <w:color w:val="231F20"/>
          <w:spacing w:val="3"/>
          <w:w w:val="105"/>
        </w:rPr>
        <w:t>have</w:t>
      </w:r>
      <w:r w:rsidR="004404A8">
        <w:rPr>
          <w:color w:val="231F20"/>
          <w:spacing w:val="-32"/>
          <w:w w:val="105"/>
        </w:rPr>
        <w:t xml:space="preserve"> </w:t>
      </w:r>
      <w:r w:rsidR="004404A8">
        <w:rPr>
          <w:color w:val="231F20"/>
          <w:spacing w:val="3"/>
          <w:w w:val="105"/>
        </w:rPr>
        <w:t>costs</w:t>
      </w:r>
      <w:r w:rsidR="004404A8">
        <w:rPr>
          <w:color w:val="231F20"/>
          <w:spacing w:val="-32"/>
          <w:w w:val="105"/>
        </w:rPr>
        <w:t xml:space="preserve"> </w:t>
      </w:r>
      <w:r w:rsidR="004404A8">
        <w:rPr>
          <w:color w:val="231F20"/>
          <w:spacing w:val="2"/>
          <w:w w:val="105"/>
        </w:rPr>
        <w:t>and</w:t>
      </w:r>
      <w:r w:rsidR="004404A8">
        <w:rPr>
          <w:color w:val="231F20"/>
          <w:spacing w:val="-32"/>
          <w:w w:val="105"/>
        </w:rPr>
        <w:t xml:space="preserve"> </w:t>
      </w:r>
      <w:r w:rsidR="004404A8">
        <w:rPr>
          <w:color w:val="231F20"/>
          <w:spacing w:val="3"/>
          <w:w w:val="105"/>
        </w:rPr>
        <w:t>revenues</w:t>
      </w:r>
      <w:r w:rsidR="004404A8">
        <w:rPr>
          <w:color w:val="231F20"/>
          <w:spacing w:val="-32"/>
          <w:w w:val="105"/>
        </w:rPr>
        <w:t xml:space="preserve"> </w:t>
      </w:r>
      <w:r w:rsidR="004404A8">
        <w:rPr>
          <w:color w:val="231F20"/>
          <w:spacing w:val="3"/>
          <w:w w:val="105"/>
        </w:rPr>
        <w:t>that</w:t>
      </w:r>
      <w:r w:rsidR="004404A8">
        <w:rPr>
          <w:color w:val="231F20"/>
          <w:spacing w:val="-32"/>
          <w:w w:val="105"/>
        </w:rPr>
        <w:t xml:space="preserve"> </w:t>
      </w:r>
      <w:r w:rsidR="004404A8">
        <w:rPr>
          <w:color w:val="231F20"/>
          <w:spacing w:val="2"/>
          <w:w w:val="105"/>
        </w:rPr>
        <w:t>can</w:t>
      </w:r>
      <w:r w:rsidR="004404A8">
        <w:rPr>
          <w:color w:val="231F20"/>
          <w:spacing w:val="-32"/>
          <w:w w:val="105"/>
        </w:rPr>
        <w:t xml:space="preserve"> </w:t>
      </w:r>
      <w:r w:rsidR="004404A8">
        <w:rPr>
          <w:color w:val="231F20"/>
          <w:w w:val="105"/>
        </w:rPr>
        <w:t>be</w:t>
      </w:r>
      <w:r w:rsidR="004404A8">
        <w:rPr>
          <w:color w:val="231F20"/>
          <w:spacing w:val="-32"/>
          <w:w w:val="105"/>
        </w:rPr>
        <w:t xml:space="preserve"> </w:t>
      </w:r>
      <w:r w:rsidR="004404A8">
        <w:rPr>
          <w:color w:val="231F20"/>
          <w:spacing w:val="3"/>
          <w:w w:val="105"/>
        </w:rPr>
        <w:t>estimated</w:t>
      </w:r>
      <w:r w:rsidR="004404A8">
        <w:rPr>
          <w:color w:val="231F20"/>
          <w:spacing w:val="-32"/>
          <w:w w:val="105"/>
        </w:rPr>
        <w:t xml:space="preserve"> </w:t>
      </w:r>
      <w:r w:rsidR="004404A8">
        <w:rPr>
          <w:color w:val="231F20"/>
          <w:spacing w:val="3"/>
          <w:w w:val="105"/>
        </w:rPr>
        <w:t>with</w:t>
      </w:r>
      <w:r w:rsidR="004404A8">
        <w:rPr>
          <w:color w:val="231F20"/>
          <w:spacing w:val="-32"/>
          <w:w w:val="105"/>
        </w:rPr>
        <w:t xml:space="preserve"> </w:t>
      </w:r>
      <w:r w:rsidR="004404A8">
        <w:rPr>
          <w:color w:val="231F20"/>
          <w:spacing w:val="4"/>
          <w:w w:val="105"/>
        </w:rPr>
        <w:t xml:space="preserve">reasonable </w:t>
      </w:r>
      <w:r w:rsidR="004404A8">
        <w:rPr>
          <w:color w:val="231F20"/>
          <w:spacing w:val="3"/>
          <w:w w:val="105"/>
        </w:rPr>
        <w:t>accuracy.</w:t>
      </w:r>
      <w:r w:rsidR="004404A8">
        <w:rPr>
          <w:color w:val="231F20"/>
          <w:spacing w:val="-22"/>
          <w:w w:val="105"/>
        </w:rPr>
        <w:t xml:space="preserve"> </w:t>
      </w:r>
      <w:r w:rsidR="004404A8">
        <w:rPr>
          <w:color w:val="231F20"/>
          <w:w w:val="105"/>
        </w:rPr>
        <w:t>A</w:t>
      </w:r>
      <w:r w:rsidR="004404A8">
        <w:rPr>
          <w:color w:val="231F20"/>
          <w:spacing w:val="-22"/>
          <w:w w:val="105"/>
        </w:rPr>
        <w:t xml:space="preserve"> </w:t>
      </w:r>
      <w:r w:rsidR="004404A8">
        <w:rPr>
          <w:color w:val="231F20"/>
          <w:spacing w:val="3"/>
          <w:w w:val="105"/>
        </w:rPr>
        <w:t>government</w:t>
      </w:r>
      <w:r w:rsidR="004404A8">
        <w:rPr>
          <w:color w:val="231F20"/>
          <w:spacing w:val="-22"/>
          <w:w w:val="105"/>
        </w:rPr>
        <w:t xml:space="preserve"> </w:t>
      </w:r>
      <w:r w:rsidR="004404A8">
        <w:rPr>
          <w:color w:val="231F20"/>
          <w:spacing w:val="3"/>
          <w:w w:val="105"/>
        </w:rPr>
        <w:t>guarantee</w:t>
      </w:r>
      <w:r w:rsidR="004404A8">
        <w:rPr>
          <w:color w:val="231F20"/>
          <w:spacing w:val="-21"/>
          <w:w w:val="105"/>
        </w:rPr>
        <w:t xml:space="preserve"> </w:t>
      </w:r>
      <w:r w:rsidR="004404A8">
        <w:rPr>
          <w:color w:val="231F20"/>
          <w:w w:val="105"/>
        </w:rPr>
        <w:t>is</w:t>
      </w:r>
      <w:r w:rsidR="004404A8">
        <w:rPr>
          <w:color w:val="231F20"/>
          <w:spacing w:val="-22"/>
          <w:w w:val="105"/>
        </w:rPr>
        <w:t xml:space="preserve"> </w:t>
      </w:r>
      <w:r w:rsidR="004404A8">
        <w:rPr>
          <w:color w:val="231F20"/>
          <w:w w:val="105"/>
        </w:rPr>
        <w:t>a</w:t>
      </w:r>
      <w:r w:rsidR="004404A8">
        <w:rPr>
          <w:color w:val="231F20"/>
          <w:spacing w:val="-22"/>
          <w:w w:val="105"/>
        </w:rPr>
        <w:t xml:space="preserve"> </w:t>
      </w:r>
      <w:r w:rsidR="004404A8">
        <w:rPr>
          <w:color w:val="231F20"/>
          <w:spacing w:val="3"/>
          <w:w w:val="105"/>
        </w:rPr>
        <w:t>necessity</w:t>
      </w:r>
      <w:r w:rsidR="004404A8">
        <w:rPr>
          <w:color w:val="231F20"/>
          <w:spacing w:val="-22"/>
          <w:w w:val="105"/>
        </w:rPr>
        <w:t xml:space="preserve"> </w:t>
      </w:r>
      <w:r w:rsidR="004404A8">
        <w:rPr>
          <w:color w:val="231F20"/>
          <w:spacing w:val="2"/>
          <w:w w:val="105"/>
        </w:rPr>
        <w:t>for</w:t>
      </w:r>
      <w:r w:rsidR="004404A8">
        <w:rPr>
          <w:color w:val="231F20"/>
          <w:spacing w:val="-21"/>
          <w:w w:val="105"/>
        </w:rPr>
        <w:t xml:space="preserve"> </w:t>
      </w:r>
      <w:r w:rsidR="004404A8">
        <w:rPr>
          <w:color w:val="231F20"/>
          <w:spacing w:val="3"/>
          <w:w w:val="105"/>
        </w:rPr>
        <w:t>World</w:t>
      </w:r>
      <w:r w:rsidR="004404A8">
        <w:rPr>
          <w:color w:val="231F20"/>
          <w:spacing w:val="-22"/>
          <w:w w:val="105"/>
        </w:rPr>
        <w:t xml:space="preserve"> </w:t>
      </w:r>
      <w:r w:rsidR="004404A8">
        <w:rPr>
          <w:color w:val="231F20"/>
          <w:spacing w:val="3"/>
          <w:w w:val="105"/>
        </w:rPr>
        <w:t>Bank</w:t>
      </w:r>
      <w:r w:rsidR="004404A8">
        <w:rPr>
          <w:color w:val="231F20"/>
          <w:spacing w:val="-22"/>
          <w:w w:val="105"/>
        </w:rPr>
        <w:t xml:space="preserve"> </w:t>
      </w:r>
      <w:r w:rsidR="004404A8">
        <w:rPr>
          <w:color w:val="231F20"/>
          <w:spacing w:val="4"/>
          <w:w w:val="105"/>
        </w:rPr>
        <w:t xml:space="preserve">funding. </w:t>
      </w:r>
      <w:r w:rsidR="004404A8">
        <w:rPr>
          <w:color w:val="231F20"/>
          <w:spacing w:val="2"/>
          <w:w w:val="105"/>
        </w:rPr>
        <w:t>The</w:t>
      </w:r>
      <w:r w:rsidR="004404A8">
        <w:rPr>
          <w:color w:val="231F20"/>
          <w:spacing w:val="-11"/>
          <w:w w:val="105"/>
        </w:rPr>
        <w:t xml:space="preserve"> </w:t>
      </w:r>
      <w:r w:rsidR="004404A8">
        <w:rPr>
          <w:color w:val="231F20"/>
          <w:spacing w:val="3"/>
          <w:w w:val="105"/>
        </w:rPr>
        <w:t>Bank’s</w:t>
      </w:r>
      <w:r w:rsidR="004404A8">
        <w:rPr>
          <w:color w:val="231F20"/>
          <w:spacing w:val="-11"/>
          <w:w w:val="105"/>
        </w:rPr>
        <w:t xml:space="preserve"> </w:t>
      </w:r>
      <w:r w:rsidR="004404A8">
        <w:rPr>
          <w:color w:val="231F20"/>
          <w:spacing w:val="3"/>
          <w:w w:val="105"/>
        </w:rPr>
        <w:t>main</w:t>
      </w:r>
      <w:r w:rsidR="004404A8">
        <w:rPr>
          <w:color w:val="231F20"/>
          <w:spacing w:val="-11"/>
          <w:w w:val="105"/>
        </w:rPr>
        <w:t xml:space="preserve"> </w:t>
      </w:r>
      <w:r w:rsidR="004404A8">
        <w:rPr>
          <w:color w:val="231F20"/>
          <w:spacing w:val="3"/>
          <w:w w:val="105"/>
        </w:rPr>
        <w:t>emphasis</w:t>
      </w:r>
      <w:r w:rsidR="004404A8">
        <w:rPr>
          <w:color w:val="231F20"/>
          <w:spacing w:val="-11"/>
          <w:w w:val="105"/>
        </w:rPr>
        <w:t xml:space="preserve"> </w:t>
      </w:r>
      <w:r w:rsidR="004404A8">
        <w:rPr>
          <w:color w:val="231F20"/>
          <w:spacing w:val="2"/>
          <w:w w:val="105"/>
        </w:rPr>
        <w:t>has</w:t>
      </w:r>
      <w:r w:rsidR="004404A8">
        <w:rPr>
          <w:color w:val="231F20"/>
          <w:spacing w:val="-11"/>
          <w:w w:val="105"/>
        </w:rPr>
        <w:t xml:space="preserve"> </w:t>
      </w:r>
      <w:r w:rsidR="004404A8">
        <w:rPr>
          <w:color w:val="231F20"/>
          <w:spacing w:val="3"/>
          <w:w w:val="105"/>
        </w:rPr>
        <w:t>been</w:t>
      </w:r>
      <w:r w:rsidR="004404A8">
        <w:rPr>
          <w:color w:val="231F20"/>
          <w:spacing w:val="-11"/>
          <w:w w:val="105"/>
        </w:rPr>
        <w:t xml:space="preserve"> </w:t>
      </w:r>
      <w:r w:rsidR="004404A8">
        <w:rPr>
          <w:color w:val="231F20"/>
          <w:w w:val="105"/>
        </w:rPr>
        <w:t>on</w:t>
      </w:r>
      <w:r w:rsidR="004404A8">
        <w:rPr>
          <w:color w:val="231F20"/>
          <w:spacing w:val="-11"/>
          <w:w w:val="105"/>
        </w:rPr>
        <w:t xml:space="preserve"> </w:t>
      </w:r>
      <w:r w:rsidR="004404A8">
        <w:rPr>
          <w:color w:val="231F20"/>
          <w:spacing w:val="3"/>
          <w:w w:val="105"/>
        </w:rPr>
        <w:t>large</w:t>
      </w:r>
      <w:r w:rsidR="004404A8">
        <w:rPr>
          <w:color w:val="231F20"/>
          <w:spacing w:val="-11"/>
          <w:w w:val="105"/>
        </w:rPr>
        <w:t xml:space="preserve"> </w:t>
      </w:r>
      <w:r w:rsidR="004404A8">
        <w:rPr>
          <w:color w:val="231F20"/>
          <w:spacing w:val="3"/>
          <w:w w:val="105"/>
        </w:rPr>
        <w:t>infrastructure</w:t>
      </w:r>
      <w:r w:rsidR="004404A8">
        <w:rPr>
          <w:color w:val="231F20"/>
          <w:spacing w:val="-11"/>
          <w:w w:val="105"/>
        </w:rPr>
        <w:t xml:space="preserve"> </w:t>
      </w:r>
      <w:r w:rsidR="004404A8">
        <w:rPr>
          <w:color w:val="231F20"/>
          <w:spacing w:val="3"/>
          <w:w w:val="105"/>
        </w:rPr>
        <w:t>projects</w:t>
      </w:r>
      <w:r w:rsidR="004404A8">
        <w:rPr>
          <w:color w:val="231F20"/>
          <w:spacing w:val="-11"/>
          <w:w w:val="105"/>
        </w:rPr>
        <w:t xml:space="preserve"> </w:t>
      </w:r>
      <w:r w:rsidR="004404A8">
        <w:rPr>
          <w:color w:val="231F20"/>
          <w:spacing w:val="4"/>
          <w:w w:val="105"/>
        </w:rPr>
        <w:t xml:space="preserve">such </w:t>
      </w:r>
      <w:r w:rsidR="004404A8">
        <w:rPr>
          <w:color w:val="231F20"/>
          <w:w w:val="105"/>
        </w:rPr>
        <w:t xml:space="preserve">as </w:t>
      </w:r>
      <w:r w:rsidR="004404A8">
        <w:rPr>
          <w:color w:val="231F20"/>
          <w:spacing w:val="3"/>
          <w:w w:val="105"/>
        </w:rPr>
        <w:t xml:space="preserve">roads, dams, power plants, education </w:t>
      </w:r>
      <w:r w:rsidR="004404A8">
        <w:rPr>
          <w:color w:val="231F20"/>
          <w:spacing w:val="2"/>
          <w:w w:val="105"/>
        </w:rPr>
        <w:t xml:space="preserve">and </w:t>
      </w:r>
      <w:r w:rsidR="004404A8">
        <w:rPr>
          <w:color w:val="231F20"/>
          <w:spacing w:val="3"/>
          <w:w w:val="105"/>
        </w:rPr>
        <w:t xml:space="preserve">agriculture. However, </w:t>
      </w:r>
      <w:r w:rsidR="004404A8">
        <w:rPr>
          <w:color w:val="231F20"/>
          <w:spacing w:val="4"/>
          <w:w w:val="105"/>
        </w:rPr>
        <w:t>in</w:t>
      </w:r>
      <w:r w:rsidR="004404A8">
        <w:rPr>
          <w:color w:val="231F20"/>
          <w:spacing w:val="71"/>
          <w:w w:val="105"/>
        </w:rPr>
        <w:t xml:space="preserve"> </w:t>
      </w:r>
      <w:r w:rsidR="004404A8">
        <w:rPr>
          <w:color w:val="231F20"/>
          <w:spacing w:val="3"/>
          <w:w w:val="105"/>
        </w:rPr>
        <w:t xml:space="preserve">recent years </w:t>
      </w:r>
      <w:r w:rsidR="004404A8">
        <w:rPr>
          <w:color w:val="231F20"/>
          <w:spacing w:val="2"/>
          <w:w w:val="105"/>
        </w:rPr>
        <w:t xml:space="preserve">the </w:t>
      </w:r>
      <w:r w:rsidR="004404A8">
        <w:rPr>
          <w:color w:val="231F20"/>
          <w:spacing w:val="3"/>
          <w:w w:val="105"/>
        </w:rPr>
        <w:t xml:space="preserve">Bank </w:t>
      </w:r>
      <w:r w:rsidR="004404A8">
        <w:rPr>
          <w:color w:val="231F20"/>
          <w:spacing w:val="2"/>
          <w:w w:val="105"/>
        </w:rPr>
        <w:t xml:space="preserve">has </w:t>
      </w:r>
      <w:r w:rsidR="004404A8">
        <w:rPr>
          <w:color w:val="231F20"/>
          <w:spacing w:val="3"/>
          <w:w w:val="105"/>
        </w:rPr>
        <w:t xml:space="preserve">laid greater emphasis </w:t>
      </w:r>
      <w:r w:rsidR="004404A8">
        <w:rPr>
          <w:color w:val="231F20"/>
          <w:w w:val="105"/>
        </w:rPr>
        <w:t xml:space="preserve">on </w:t>
      </w:r>
      <w:r w:rsidR="004404A8">
        <w:rPr>
          <w:color w:val="231F20"/>
          <w:spacing w:val="3"/>
          <w:w w:val="105"/>
        </w:rPr>
        <w:t xml:space="preserve">quick loans </w:t>
      </w:r>
      <w:r w:rsidR="004404A8">
        <w:rPr>
          <w:color w:val="231F20"/>
          <w:w w:val="105"/>
        </w:rPr>
        <w:t xml:space="preserve">to </w:t>
      </w:r>
      <w:r w:rsidR="004404A8">
        <w:rPr>
          <w:color w:val="231F20"/>
          <w:spacing w:val="4"/>
          <w:w w:val="105"/>
        </w:rPr>
        <w:t>help</w:t>
      </w:r>
      <w:r w:rsidR="004404A8">
        <w:rPr>
          <w:color w:val="231F20"/>
          <w:spacing w:val="71"/>
          <w:w w:val="105"/>
        </w:rPr>
        <w:t xml:space="preserve"> </w:t>
      </w:r>
      <w:r w:rsidR="004404A8">
        <w:rPr>
          <w:color w:val="231F20"/>
          <w:spacing w:val="3"/>
          <w:w w:val="105"/>
        </w:rPr>
        <w:t>borrower</w:t>
      </w:r>
      <w:r w:rsidR="004404A8">
        <w:rPr>
          <w:color w:val="231F20"/>
          <w:spacing w:val="-28"/>
          <w:w w:val="105"/>
        </w:rPr>
        <w:t xml:space="preserve"> </w:t>
      </w:r>
      <w:r w:rsidR="004404A8">
        <w:rPr>
          <w:color w:val="231F20"/>
          <w:spacing w:val="3"/>
          <w:w w:val="105"/>
        </w:rPr>
        <w:t>countries</w:t>
      </w:r>
      <w:r w:rsidR="004404A8">
        <w:rPr>
          <w:color w:val="231F20"/>
          <w:spacing w:val="-27"/>
          <w:w w:val="105"/>
        </w:rPr>
        <w:t xml:space="preserve"> </w:t>
      </w:r>
      <w:r w:rsidR="004404A8">
        <w:rPr>
          <w:color w:val="231F20"/>
          <w:w w:val="105"/>
        </w:rPr>
        <w:t>to</w:t>
      </w:r>
      <w:r w:rsidR="004404A8">
        <w:rPr>
          <w:color w:val="231F20"/>
          <w:spacing w:val="-27"/>
          <w:w w:val="105"/>
        </w:rPr>
        <w:t xml:space="preserve"> </w:t>
      </w:r>
      <w:r w:rsidR="004404A8">
        <w:rPr>
          <w:color w:val="231F20"/>
          <w:spacing w:val="3"/>
          <w:w w:val="105"/>
        </w:rPr>
        <w:t>alleviate</w:t>
      </w:r>
      <w:r w:rsidR="004404A8">
        <w:rPr>
          <w:color w:val="231F20"/>
          <w:spacing w:val="-27"/>
          <w:w w:val="105"/>
        </w:rPr>
        <w:t xml:space="preserve"> </w:t>
      </w:r>
      <w:r w:rsidR="004404A8">
        <w:rPr>
          <w:color w:val="231F20"/>
          <w:spacing w:val="3"/>
          <w:w w:val="105"/>
        </w:rPr>
        <w:t>their</w:t>
      </w:r>
      <w:r w:rsidR="004404A8">
        <w:rPr>
          <w:color w:val="231F20"/>
          <w:spacing w:val="-27"/>
          <w:w w:val="105"/>
        </w:rPr>
        <w:t xml:space="preserve"> </w:t>
      </w:r>
      <w:r w:rsidR="004404A8">
        <w:rPr>
          <w:color w:val="231F20"/>
          <w:spacing w:val="3"/>
          <w:w w:val="105"/>
        </w:rPr>
        <w:t>balance</w:t>
      </w:r>
      <w:r w:rsidR="004404A8">
        <w:rPr>
          <w:color w:val="231F20"/>
          <w:spacing w:val="-27"/>
          <w:w w:val="105"/>
        </w:rPr>
        <w:t xml:space="preserve"> </w:t>
      </w:r>
      <w:r w:rsidR="004404A8">
        <w:rPr>
          <w:color w:val="231F20"/>
          <w:w w:val="105"/>
        </w:rPr>
        <w:t>of</w:t>
      </w:r>
      <w:r w:rsidR="004404A8">
        <w:rPr>
          <w:color w:val="231F20"/>
          <w:spacing w:val="-27"/>
          <w:w w:val="105"/>
        </w:rPr>
        <w:t xml:space="preserve"> </w:t>
      </w:r>
      <w:r w:rsidR="004404A8">
        <w:rPr>
          <w:color w:val="231F20"/>
          <w:spacing w:val="3"/>
          <w:w w:val="105"/>
        </w:rPr>
        <w:t>payments</w:t>
      </w:r>
      <w:r w:rsidR="004404A8">
        <w:rPr>
          <w:color w:val="231F20"/>
          <w:spacing w:val="-27"/>
          <w:w w:val="105"/>
        </w:rPr>
        <w:t xml:space="preserve"> </w:t>
      </w:r>
      <w:r w:rsidR="004404A8">
        <w:rPr>
          <w:color w:val="231F20"/>
          <w:spacing w:val="3"/>
          <w:w w:val="105"/>
        </w:rPr>
        <w:t>problems.</w:t>
      </w:r>
      <w:r w:rsidR="004404A8">
        <w:rPr>
          <w:color w:val="231F20"/>
          <w:spacing w:val="-27"/>
          <w:w w:val="105"/>
        </w:rPr>
        <w:t xml:space="preserve"> </w:t>
      </w:r>
      <w:r w:rsidR="004404A8">
        <w:rPr>
          <w:color w:val="231F20"/>
          <w:spacing w:val="4"/>
          <w:w w:val="105"/>
        </w:rPr>
        <w:t xml:space="preserve">These </w:t>
      </w:r>
      <w:r w:rsidR="004404A8">
        <w:rPr>
          <w:color w:val="231F20"/>
          <w:spacing w:val="3"/>
          <w:w w:val="105"/>
        </w:rPr>
        <w:t xml:space="preserve">loans </w:t>
      </w:r>
      <w:r w:rsidR="004404A8">
        <w:rPr>
          <w:color w:val="231F20"/>
          <w:spacing w:val="2"/>
          <w:w w:val="105"/>
        </w:rPr>
        <w:t xml:space="preserve">are </w:t>
      </w:r>
      <w:r w:rsidR="004404A8">
        <w:rPr>
          <w:color w:val="231F20"/>
          <w:spacing w:val="3"/>
          <w:w w:val="105"/>
        </w:rPr>
        <w:t xml:space="preserve">tied </w:t>
      </w:r>
      <w:r w:rsidR="004404A8">
        <w:rPr>
          <w:color w:val="231F20"/>
          <w:w w:val="105"/>
        </w:rPr>
        <w:t xml:space="preserve">to </w:t>
      </w:r>
      <w:r w:rsidR="004404A8">
        <w:rPr>
          <w:color w:val="231F20"/>
          <w:spacing w:val="2"/>
          <w:w w:val="105"/>
        </w:rPr>
        <w:t xml:space="preserve">the </w:t>
      </w:r>
      <w:r w:rsidR="004404A8">
        <w:rPr>
          <w:color w:val="231F20"/>
          <w:spacing w:val="3"/>
          <w:w w:val="105"/>
        </w:rPr>
        <w:t xml:space="preserve">willingness </w:t>
      </w:r>
      <w:r w:rsidR="004404A8">
        <w:rPr>
          <w:color w:val="231F20"/>
          <w:w w:val="105"/>
        </w:rPr>
        <w:t xml:space="preserve">of </w:t>
      </w:r>
      <w:r w:rsidR="004404A8">
        <w:rPr>
          <w:color w:val="231F20"/>
          <w:spacing w:val="2"/>
          <w:w w:val="105"/>
        </w:rPr>
        <w:t xml:space="preserve">the </w:t>
      </w:r>
      <w:r w:rsidR="004404A8">
        <w:rPr>
          <w:color w:val="231F20"/>
          <w:spacing w:val="3"/>
          <w:w w:val="105"/>
        </w:rPr>
        <w:t xml:space="preserve">debtor nations </w:t>
      </w:r>
      <w:r w:rsidR="004404A8">
        <w:rPr>
          <w:color w:val="231F20"/>
          <w:w w:val="105"/>
        </w:rPr>
        <w:t xml:space="preserve">to </w:t>
      </w:r>
      <w:r w:rsidR="004404A8">
        <w:rPr>
          <w:color w:val="231F20"/>
          <w:spacing w:val="3"/>
          <w:w w:val="105"/>
        </w:rPr>
        <w:t xml:space="preserve">adopt </w:t>
      </w:r>
      <w:r w:rsidR="004404A8">
        <w:rPr>
          <w:color w:val="231F20"/>
          <w:spacing w:val="4"/>
          <w:w w:val="105"/>
        </w:rPr>
        <w:t xml:space="preserve">economic </w:t>
      </w:r>
      <w:r w:rsidR="004404A8">
        <w:rPr>
          <w:color w:val="231F20"/>
          <w:spacing w:val="3"/>
          <w:w w:val="105"/>
        </w:rPr>
        <w:t xml:space="preserve">policies that will spur growth, free trade, more open investment, </w:t>
      </w:r>
      <w:r w:rsidR="004404A8">
        <w:rPr>
          <w:color w:val="231F20"/>
          <w:spacing w:val="4"/>
          <w:w w:val="105"/>
        </w:rPr>
        <w:t xml:space="preserve">and    </w:t>
      </w:r>
      <w:r w:rsidR="004404A8">
        <w:rPr>
          <w:color w:val="231F20"/>
          <w:w w:val="105"/>
        </w:rPr>
        <w:t xml:space="preserve">a </w:t>
      </w:r>
      <w:r w:rsidR="004404A8">
        <w:rPr>
          <w:color w:val="231F20"/>
          <w:spacing w:val="3"/>
          <w:w w:val="105"/>
        </w:rPr>
        <w:t>more vigorous private sector. Bes</w:t>
      </w:r>
      <w:r w:rsidR="004404A8">
        <w:rPr>
          <w:color w:val="231F20"/>
          <w:spacing w:val="3"/>
          <w:w w:val="105"/>
        </w:rPr>
        <w:t xml:space="preserve">ides </w:t>
      </w:r>
      <w:r w:rsidR="004404A8">
        <w:rPr>
          <w:color w:val="231F20"/>
          <w:spacing w:val="2"/>
          <w:w w:val="105"/>
        </w:rPr>
        <w:t xml:space="preserve">its </w:t>
      </w:r>
      <w:r w:rsidR="004404A8">
        <w:rPr>
          <w:color w:val="231F20"/>
          <w:spacing w:val="3"/>
          <w:w w:val="105"/>
        </w:rPr>
        <w:t xml:space="preserve">members subscriptions, </w:t>
      </w:r>
      <w:r w:rsidR="004404A8">
        <w:rPr>
          <w:color w:val="231F20"/>
          <w:spacing w:val="4"/>
          <w:w w:val="105"/>
        </w:rPr>
        <w:t xml:space="preserve">the </w:t>
      </w:r>
      <w:r w:rsidR="004404A8">
        <w:rPr>
          <w:color w:val="231F20"/>
          <w:spacing w:val="3"/>
          <w:w w:val="105"/>
        </w:rPr>
        <w:t>World</w:t>
      </w:r>
      <w:r w:rsidR="004404A8">
        <w:rPr>
          <w:color w:val="231F20"/>
          <w:spacing w:val="-4"/>
          <w:w w:val="105"/>
        </w:rPr>
        <w:t xml:space="preserve"> </w:t>
      </w:r>
      <w:r w:rsidR="004404A8">
        <w:rPr>
          <w:color w:val="231F20"/>
          <w:spacing w:val="3"/>
          <w:w w:val="105"/>
        </w:rPr>
        <w:t>Bank</w:t>
      </w:r>
      <w:r w:rsidR="004404A8">
        <w:rPr>
          <w:color w:val="231F20"/>
          <w:spacing w:val="-4"/>
          <w:w w:val="105"/>
        </w:rPr>
        <w:t xml:space="preserve"> </w:t>
      </w:r>
      <w:r w:rsidR="004404A8">
        <w:rPr>
          <w:color w:val="231F20"/>
          <w:spacing w:val="3"/>
          <w:w w:val="105"/>
        </w:rPr>
        <w:t>raises</w:t>
      </w:r>
      <w:r w:rsidR="004404A8">
        <w:rPr>
          <w:color w:val="231F20"/>
          <w:spacing w:val="-4"/>
          <w:w w:val="105"/>
        </w:rPr>
        <w:t xml:space="preserve"> </w:t>
      </w:r>
      <w:r w:rsidR="004404A8">
        <w:rPr>
          <w:color w:val="231F20"/>
          <w:spacing w:val="3"/>
          <w:w w:val="105"/>
        </w:rPr>
        <w:t>funds</w:t>
      </w:r>
      <w:r w:rsidR="004404A8">
        <w:rPr>
          <w:color w:val="231F20"/>
          <w:spacing w:val="-3"/>
          <w:w w:val="105"/>
        </w:rPr>
        <w:t xml:space="preserve"> </w:t>
      </w:r>
      <w:r w:rsidR="004404A8">
        <w:rPr>
          <w:color w:val="231F20"/>
          <w:w w:val="105"/>
        </w:rPr>
        <w:t>by</w:t>
      </w:r>
      <w:r w:rsidR="004404A8">
        <w:rPr>
          <w:color w:val="231F20"/>
          <w:spacing w:val="-4"/>
          <w:w w:val="105"/>
        </w:rPr>
        <w:t xml:space="preserve"> </w:t>
      </w:r>
      <w:r w:rsidR="004404A8">
        <w:rPr>
          <w:color w:val="231F20"/>
          <w:spacing w:val="3"/>
          <w:w w:val="105"/>
        </w:rPr>
        <w:t>issuing</w:t>
      </w:r>
      <w:r w:rsidR="004404A8">
        <w:rPr>
          <w:color w:val="231F20"/>
          <w:spacing w:val="-4"/>
          <w:w w:val="105"/>
        </w:rPr>
        <w:t xml:space="preserve"> </w:t>
      </w:r>
      <w:r w:rsidR="004404A8">
        <w:rPr>
          <w:color w:val="231F20"/>
          <w:spacing w:val="3"/>
          <w:w w:val="105"/>
        </w:rPr>
        <w:t>bonds</w:t>
      </w:r>
      <w:r w:rsidR="004404A8">
        <w:rPr>
          <w:color w:val="231F20"/>
          <w:spacing w:val="-3"/>
          <w:w w:val="105"/>
        </w:rPr>
        <w:t xml:space="preserve"> </w:t>
      </w:r>
      <w:r w:rsidR="004404A8">
        <w:rPr>
          <w:color w:val="231F20"/>
          <w:w w:val="105"/>
        </w:rPr>
        <w:t>to</w:t>
      </w:r>
      <w:r w:rsidR="004404A8">
        <w:rPr>
          <w:color w:val="231F20"/>
          <w:spacing w:val="-4"/>
          <w:w w:val="105"/>
        </w:rPr>
        <w:t xml:space="preserve"> </w:t>
      </w:r>
      <w:r w:rsidR="004404A8">
        <w:rPr>
          <w:color w:val="231F20"/>
          <w:spacing w:val="3"/>
          <w:w w:val="105"/>
        </w:rPr>
        <w:t>private</w:t>
      </w:r>
      <w:r w:rsidR="004404A8">
        <w:rPr>
          <w:color w:val="231F20"/>
          <w:spacing w:val="-4"/>
          <w:w w:val="105"/>
        </w:rPr>
        <w:t xml:space="preserve"> </w:t>
      </w:r>
      <w:r w:rsidR="004404A8">
        <w:rPr>
          <w:color w:val="231F20"/>
          <w:spacing w:val="4"/>
          <w:w w:val="105"/>
        </w:rPr>
        <w:t>sources.</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Functions of the World Bank</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51" w:firstLine="720"/>
        <w:jc w:val="both"/>
      </w:pPr>
      <w:r>
        <w:rPr>
          <w:color w:val="231F20"/>
        </w:rPr>
        <w:t>The principal functions of the IBRD are set forth in Article I of the agreement and are as follows:</w:t>
      </w:r>
    </w:p>
    <w:p w:rsidR="0090524C" w:rsidRDefault="0090524C">
      <w:pPr>
        <w:pStyle w:val="BodyText"/>
        <w:spacing w:before="11"/>
        <w:rPr>
          <w:sz w:val="29"/>
        </w:rPr>
      </w:pPr>
    </w:p>
    <w:p w:rsidR="0090524C" w:rsidRDefault="004404A8">
      <w:pPr>
        <w:pStyle w:val="ListParagraph"/>
        <w:numPr>
          <w:ilvl w:val="0"/>
          <w:numId w:val="85"/>
        </w:numPr>
        <w:tabs>
          <w:tab w:val="left" w:pos="2732"/>
        </w:tabs>
        <w:spacing w:before="1" w:line="300" w:lineRule="auto"/>
        <w:ind w:right="349"/>
        <w:jc w:val="both"/>
        <w:rPr>
          <w:sz w:val="24"/>
        </w:rPr>
      </w:pPr>
      <w:r>
        <w:rPr>
          <w:color w:val="231F20"/>
          <w:w w:val="105"/>
          <w:sz w:val="24"/>
        </w:rPr>
        <w:t>To</w:t>
      </w:r>
      <w:r>
        <w:rPr>
          <w:color w:val="231F20"/>
          <w:spacing w:val="-8"/>
          <w:w w:val="105"/>
          <w:sz w:val="24"/>
        </w:rPr>
        <w:t xml:space="preserve"> </w:t>
      </w:r>
      <w:r>
        <w:rPr>
          <w:color w:val="231F20"/>
          <w:spacing w:val="3"/>
          <w:w w:val="105"/>
          <w:sz w:val="24"/>
        </w:rPr>
        <w:t>assist</w:t>
      </w:r>
      <w:r>
        <w:rPr>
          <w:color w:val="231F20"/>
          <w:spacing w:val="-7"/>
          <w:w w:val="105"/>
          <w:sz w:val="24"/>
        </w:rPr>
        <w:t xml:space="preserve"> </w:t>
      </w:r>
      <w:r>
        <w:rPr>
          <w:color w:val="231F20"/>
          <w:w w:val="105"/>
          <w:sz w:val="24"/>
        </w:rPr>
        <w:t>in</w:t>
      </w:r>
      <w:r>
        <w:rPr>
          <w:color w:val="231F20"/>
          <w:spacing w:val="-8"/>
          <w:w w:val="105"/>
          <w:sz w:val="24"/>
        </w:rPr>
        <w:t xml:space="preserve"> </w:t>
      </w:r>
      <w:r>
        <w:rPr>
          <w:color w:val="231F20"/>
          <w:spacing w:val="2"/>
          <w:w w:val="105"/>
          <w:sz w:val="24"/>
        </w:rPr>
        <w:t>the</w:t>
      </w:r>
      <w:r>
        <w:rPr>
          <w:color w:val="231F20"/>
          <w:spacing w:val="-7"/>
          <w:w w:val="105"/>
          <w:sz w:val="24"/>
        </w:rPr>
        <w:t xml:space="preserve"> </w:t>
      </w:r>
      <w:r>
        <w:rPr>
          <w:color w:val="231F20"/>
          <w:spacing w:val="3"/>
          <w:w w:val="105"/>
          <w:sz w:val="24"/>
        </w:rPr>
        <w:t>reconstruction</w:t>
      </w:r>
      <w:r>
        <w:rPr>
          <w:color w:val="231F20"/>
          <w:spacing w:val="-7"/>
          <w:w w:val="105"/>
          <w:sz w:val="24"/>
        </w:rPr>
        <w:t xml:space="preserve"> </w:t>
      </w:r>
      <w:r>
        <w:rPr>
          <w:color w:val="231F20"/>
          <w:spacing w:val="2"/>
          <w:w w:val="105"/>
          <w:sz w:val="24"/>
        </w:rPr>
        <w:t>and</w:t>
      </w:r>
      <w:r>
        <w:rPr>
          <w:color w:val="231F20"/>
          <w:spacing w:val="-8"/>
          <w:w w:val="105"/>
          <w:sz w:val="24"/>
        </w:rPr>
        <w:t xml:space="preserve"> </w:t>
      </w:r>
      <w:r>
        <w:rPr>
          <w:color w:val="231F20"/>
          <w:spacing w:val="3"/>
          <w:w w:val="105"/>
          <w:sz w:val="24"/>
        </w:rPr>
        <w:t>development</w:t>
      </w:r>
      <w:r>
        <w:rPr>
          <w:color w:val="231F20"/>
          <w:spacing w:val="-7"/>
          <w:w w:val="105"/>
          <w:sz w:val="24"/>
        </w:rPr>
        <w:t xml:space="preserve"> </w:t>
      </w:r>
      <w:r>
        <w:rPr>
          <w:color w:val="231F20"/>
          <w:w w:val="105"/>
          <w:sz w:val="24"/>
        </w:rPr>
        <w:t>of</w:t>
      </w:r>
      <w:r>
        <w:rPr>
          <w:color w:val="231F20"/>
          <w:spacing w:val="-8"/>
          <w:w w:val="105"/>
          <w:sz w:val="24"/>
        </w:rPr>
        <w:t xml:space="preserve"> </w:t>
      </w:r>
      <w:r>
        <w:rPr>
          <w:color w:val="231F20"/>
          <w:spacing w:val="2"/>
          <w:w w:val="105"/>
          <w:sz w:val="24"/>
        </w:rPr>
        <w:t>the</w:t>
      </w:r>
      <w:r>
        <w:rPr>
          <w:color w:val="231F20"/>
          <w:spacing w:val="-7"/>
          <w:w w:val="105"/>
          <w:sz w:val="24"/>
        </w:rPr>
        <w:t xml:space="preserve"> </w:t>
      </w:r>
      <w:r>
        <w:rPr>
          <w:color w:val="231F20"/>
          <w:spacing w:val="4"/>
          <w:w w:val="105"/>
          <w:sz w:val="24"/>
        </w:rPr>
        <w:t xml:space="preserve">territories </w:t>
      </w:r>
      <w:r>
        <w:rPr>
          <w:color w:val="231F20"/>
          <w:w w:val="105"/>
          <w:sz w:val="24"/>
        </w:rPr>
        <w:t xml:space="preserve">of </w:t>
      </w:r>
      <w:r>
        <w:rPr>
          <w:color w:val="231F20"/>
          <w:spacing w:val="2"/>
          <w:w w:val="105"/>
          <w:sz w:val="24"/>
        </w:rPr>
        <w:t xml:space="preserve">its </w:t>
      </w:r>
      <w:r>
        <w:rPr>
          <w:color w:val="231F20"/>
          <w:spacing w:val="3"/>
          <w:w w:val="105"/>
          <w:sz w:val="24"/>
        </w:rPr>
        <w:t xml:space="preserve">members </w:t>
      </w:r>
      <w:r>
        <w:rPr>
          <w:color w:val="231F20"/>
          <w:w w:val="105"/>
          <w:sz w:val="24"/>
        </w:rPr>
        <w:t xml:space="preserve">by </w:t>
      </w:r>
      <w:r>
        <w:rPr>
          <w:color w:val="231F20"/>
          <w:spacing w:val="3"/>
          <w:w w:val="105"/>
          <w:sz w:val="24"/>
        </w:rPr>
        <w:t xml:space="preserve">facilitating </w:t>
      </w:r>
      <w:r>
        <w:rPr>
          <w:color w:val="231F20"/>
          <w:spacing w:val="2"/>
          <w:w w:val="105"/>
          <w:sz w:val="24"/>
        </w:rPr>
        <w:t xml:space="preserve">the </w:t>
      </w:r>
      <w:r>
        <w:rPr>
          <w:color w:val="231F20"/>
          <w:spacing w:val="3"/>
          <w:w w:val="105"/>
          <w:sz w:val="24"/>
        </w:rPr>
        <w:t xml:space="preserve">investment </w:t>
      </w:r>
      <w:r>
        <w:rPr>
          <w:color w:val="231F20"/>
          <w:w w:val="105"/>
          <w:sz w:val="24"/>
        </w:rPr>
        <w:t xml:space="preserve">of </w:t>
      </w:r>
      <w:r>
        <w:rPr>
          <w:color w:val="231F20"/>
          <w:spacing w:val="3"/>
          <w:w w:val="105"/>
          <w:sz w:val="24"/>
        </w:rPr>
        <w:t xml:space="preserve">capital </w:t>
      </w:r>
      <w:r>
        <w:rPr>
          <w:color w:val="231F20"/>
          <w:spacing w:val="4"/>
          <w:w w:val="105"/>
          <w:sz w:val="24"/>
        </w:rPr>
        <w:t xml:space="preserve">for </w:t>
      </w:r>
      <w:r>
        <w:rPr>
          <w:color w:val="231F20"/>
          <w:spacing w:val="3"/>
          <w:w w:val="105"/>
          <w:sz w:val="24"/>
        </w:rPr>
        <w:t>productive</w:t>
      </w:r>
      <w:r>
        <w:rPr>
          <w:color w:val="231F20"/>
          <w:w w:val="105"/>
          <w:sz w:val="24"/>
        </w:rPr>
        <w:t xml:space="preserve"> </w:t>
      </w:r>
      <w:r>
        <w:rPr>
          <w:color w:val="231F20"/>
          <w:spacing w:val="4"/>
          <w:w w:val="105"/>
          <w:sz w:val="24"/>
        </w:rPr>
        <w:t>purposes.</w:t>
      </w:r>
    </w:p>
    <w:p w:rsidR="0090524C" w:rsidRDefault="004404A8">
      <w:pPr>
        <w:pStyle w:val="ListParagraph"/>
        <w:numPr>
          <w:ilvl w:val="0"/>
          <w:numId w:val="85"/>
        </w:numPr>
        <w:tabs>
          <w:tab w:val="left" w:pos="2732"/>
        </w:tabs>
        <w:spacing w:before="170" w:line="300" w:lineRule="auto"/>
        <w:ind w:right="349"/>
        <w:jc w:val="both"/>
        <w:rPr>
          <w:sz w:val="24"/>
        </w:rPr>
      </w:pPr>
      <w:r>
        <w:rPr>
          <w:color w:val="231F20"/>
          <w:w w:val="105"/>
          <w:sz w:val="24"/>
        </w:rPr>
        <w:t xml:space="preserve">To </w:t>
      </w:r>
      <w:r>
        <w:rPr>
          <w:color w:val="231F20"/>
          <w:spacing w:val="3"/>
          <w:w w:val="105"/>
          <w:sz w:val="24"/>
        </w:rPr>
        <w:t xml:space="preserve">promote private foreign investment </w:t>
      </w:r>
      <w:r>
        <w:rPr>
          <w:color w:val="231F20"/>
          <w:w w:val="105"/>
          <w:sz w:val="24"/>
        </w:rPr>
        <w:t xml:space="preserve">by </w:t>
      </w:r>
      <w:r>
        <w:rPr>
          <w:color w:val="231F20"/>
          <w:spacing w:val="3"/>
          <w:w w:val="105"/>
          <w:sz w:val="24"/>
        </w:rPr>
        <w:t xml:space="preserve">means </w:t>
      </w:r>
      <w:r>
        <w:rPr>
          <w:color w:val="231F20"/>
          <w:w w:val="105"/>
          <w:sz w:val="24"/>
        </w:rPr>
        <w:t xml:space="preserve">of </w:t>
      </w:r>
      <w:r>
        <w:rPr>
          <w:color w:val="231F20"/>
          <w:spacing w:val="4"/>
          <w:w w:val="105"/>
          <w:sz w:val="24"/>
        </w:rPr>
        <w:t xml:space="preserve">guarantee </w:t>
      </w:r>
      <w:r>
        <w:rPr>
          <w:color w:val="231F20"/>
          <w:w w:val="105"/>
          <w:sz w:val="24"/>
        </w:rPr>
        <w:t xml:space="preserve">of </w:t>
      </w:r>
      <w:r>
        <w:rPr>
          <w:color w:val="231F20"/>
          <w:spacing w:val="3"/>
          <w:w w:val="105"/>
          <w:sz w:val="24"/>
        </w:rPr>
        <w:t xml:space="preserve">participation </w:t>
      </w:r>
      <w:r>
        <w:rPr>
          <w:color w:val="231F20"/>
          <w:w w:val="105"/>
          <w:sz w:val="24"/>
        </w:rPr>
        <w:t xml:space="preserve">in </w:t>
      </w:r>
      <w:r>
        <w:rPr>
          <w:color w:val="231F20"/>
          <w:spacing w:val="3"/>
          <w:w w:val="105"/>
          <w:sz w:val="24"/>
        </w:rPr>
        <w:t xml:space="preserve">loans </w:t>
      </w:r>
      <w:r>
        <w:rPr>
          <w:color w:val="231F20"/>
          <w:spacing w:val="2"/>
          <w:w w:val="105"/>
          <w:sz w:val="24"/>
        </w:rPr>
        <w:t xml:space="preserve">and </w:t>
      </w:r>
      <w:r>
        <w:rPr>
          <w:color w:val="231F20"/>
          <w:spacing w:val="3"/>
          <w:w w:val="105"/>
          <w:sz w:val="24"/>
        </w:rPr>
        <w:t xml:space="preserve">other investments made </w:t>
      </w:r>
      <w:r>
        <w:rPr>
          <w:color w:val="231F20"/>
          <w:w w:val="105"/>
          <w:sz w:val="24"/>
        </w:rPr>
        <w:t xml:space="preserve">by </w:t>
      </w:r>
      <w:r>
        <w:rPr>
          <w:color w:val="231F20"/>
          <w:spacing w:val="4"/>
          <w:w w:val="105"/>
          <w:sz w:val="24"/>
        </w:rPr>
        <w:t xml:space="preserve">private </w:t>
      </w:r>
      <w:r>
        <w:rPr>
          <w:color w:val="231F20"/>
          <w:spacing w:val="3"/>
          <w:w w:val="105"/>
          <w:sz w:val="24"/>
        </w:rPr>
        <w:t>investors</w:t>
      </w:r>
      <w:r>
        <w:rPr>
          <w:color w:val="231F20"/>
          <w:spacing w:val="-7"/>
          <w:w w:val="105"/>
          <w:sz w:val="24"/>
        </w:rPr>
        <w:t xml:space="preserve"> </w:t>
      </w:r>
      <w:r>
        <w:rPr>
          <w:color w:val="231F20"/>
          <w:spacing w:val="3"/>
          <w:w w:val="105"/>
          <w:sz w:val="24"/>
        </w:rPr>
        <w:t>and,</w:t>
      </w:r>
      <w:r>
        <w:rPr>
          <w:color w:val="231F20"/>
          <w:spacing w:val="-6"/>
          <w:w w:val="105"/>
          <w:sz w:val="24"/>
        </w:rPr>
        <w:t xml:space="preserve"> </w:t>
      </w:r>
      <w:r>
        <w:rPr>
          <w:color w:val="231F20"/>
          <w:spacing w:val="3"/>
          <w:w w:val="105"/>
          <w:sz w:val="24"/>
        </w:rPr>
        <w:t>when</w:t>
      </w:r>
      <w:r>
        <w:rPr>
          <w:color w:val="231F20"/>
          <w:spacing w:val="-7"/>
          <w:w w:val="105"/>
          <w:sz w:val="24"/>
        </w:rPr>
        <w:t xml:space="preserve"> </w:t>
      </w:r>
      <w:r>
        <w:rPr>
          <w:color w:val="231F20"/>
          <w:spacing w:val="3"/>
          <w:w w:val="105"/>
          <w:sz w:val="24"/>
        </w:rPr>
        <w:t>private</w:t>
      </w:r>
      <w:r>
        <w:rPr>
          <w:color w:val="231F20"/>
          <w:spacing w:val="-6"/>
          <w:w w:val="105"/>
          <w:sz w:val="24"/>
        </w:rPr>
        <w:t xml:space="preserve"> </w:t>
      </w:r>
      <w:r>
        <w:rPr>
          <w:color w:val="231F20"/>
          <w:spacing w:val="3"/>
          <w:w w:val="105"/>
          <w:sz w:val="24"/>
        </w:rPr>
        <w:t>capital</w:t>
      </w:r>
      <w:r>
        <w:rPr>
          <w:color w:val="231F20"/>
          <w:spacing w:val="-7"/>
          <w:w w:val="105"/>
          <w:sz w:val="24"/>
        </w:rPr>
        <w:t xml:space="preserve"> </w:t>
      </w:r>
      <w:r>
        <w:rPr>
          <w:color w:val="231F20"/>
          <w:w w:val="105"/>
          <w:sz w:val="24"/>
        </w:rPr>
        <w:t>is</w:t>
      </w:r>
      <w:r>
        <w:rPr>
          <w:color w:val="231F20"/>
          <w:spacing w:val="-6"/>
          <w:w w:val="105"/>
          <w:sz w:val="24"/>
        </w:rPr>
        <w:t xml:space="preserve"> </w:t>
      </w:r>
      <w:r>
        <w:rPr>
          <w:color w:val="231F20"/>
          <w:spacing w:val="2"/>
          <w:w w:val="105"/>
          <w:sz w:val="24"/>
        </w:rPr>
        <w:t>not</w:t>
      </w:r>
      <w:r>
        <w:rPr>
          <w:color w:val="231F20"/>
          <w:spacing w:val="-6"/>
          <w:w w:val="105"/>
          <w:sz w:val="24"/>
        </w:rPr>
        <w:t xml:space="preserve"> </w:t>
      </w:r>
      <w:r>
        <w:rPr>
          <w:color w:val="231F20"/>
          <w:spacing w:val="3"/>
          <w:w w:val="105"/>
          <w:sz w:val="24"/>
        </w:rPr>
        <w:t>available</w:t>
      </w:r>
      <w:r>
        <w:rPr>
          <w:color w:val="231F20"/>
          <w:spacing w:val="-7"/>
          <w:w w:val="105"/>
          <w:sz w:val="24"/>
        </w:rPr>
        <w:t xml:space="preserve"> </w:t>
      </w:r>
      <w:r>
        <w:rPr>
          <w:color w:val="231F20"/>
          <w:w w:val="105"/>
          <w:sz w:val="24"/>
        </w:rPr>
        <w:t>on</w:t>
      </w:r>
      <w:r>
        <w:rPr>
          <w:color w:val="231F20"/>
          <w:spacing w:val="-6"/>
          <w:w w:val="105"/>
          <w:sz w:val="24"/>
        </w:rPr>
        <w:t xml:space="preserve"> </w:t>
      </w:r>
      <w:r>
        <w:rPr>
          <w:color w:val="231F20"/>
          <w:spacing w:val="4"/>
          <w:w w:val="105"/>
          <w:sz w:val="24"/>
        </w:rPr>
        <w:t xml:space="preserve">reasonable </w:t>
      </w:r>
      <w:r>
        <w:rPr>
          <w:color w:val="231F20"/>
          <w:spacing w:val="3"/>
          <w:w w:val="105"/>
          <w:sz w:val="24"/>
        </w:rPr>
        <w:t xml:space="preserve">terms, </w:t>
      </w:r>
      <w:r>
        <w:rPr>
          <w:color w:val="231F20"/>
          <w:w w:val="105"/>
          <w:sz w:val="24"/>
        </w:rPr>
        <w:t xml:space="preserve">to </w:t>
      </w:r>
      <w:r>
        <w:rPr>
          <w:color w:val="231F20"/>
          <w:spacing w:val="3"/>
          <w:w w:val="105"/>
          <w:sz w:val="24"/>
        </w:rPr>
        <w:t xml:space="preserve">make loans </w:t>
      </w:r>
      <w:r>
        <w:rPr>
          <w:color w:val="231F20"/>
          <w:spacing w:val="2"/>
          <w:w w:val="105"/>
          <w:sz w:val="24"/>
        </w:rPr>
        <w:t xml:space="preserve">for </w:t>
      </w:r>
      <w:r>
        <w:rPr>
          <w:color w:val="231F20"/>
          <w:spacing w:val="3"/>
          <w:w w:val="105"/>
          <w:sz w:val="24"/>
        </w:rPr>
        <w:t xml:space="preserve">productive purposes </w:t>
      </w:r>
      <w:r>
        <w:rPr>
          <w:color w:val="231F20"/>
          <w:spacing w:val="2"/>
          <w:w w:val="105"/>
          <w:sz w:val="24"/>
        </w:rPr>
        <w:t xml:space="preserve">out </w:t>
      </w:r>
      <w:r>
        <w:rPr>
          <w:color w:val="231F20"/>
          <w:w w:val="105"/>
          <w:sz w:val="24"/>
        </w:rPr>
        <w:t xml:space="preserve">of </w:t>
      </w:r>
      <w:r>
        <w:rPr>
          <w:color w:val="231F20"/>
          <w:spacing w:val="2"/>
          <w:w w:val="105"/>
          <w:sz w:val="24"/>
        </w:rPr>
        <w:t xml:space="preserve">its </w:t>
      </w:r>
      <w:r>
        <w:rPr>
          <w:color w:val="231F20"/>
          <w:spacing w:val="4"/>
          <w:w w:val="105"/>
          <w:sz w:val="24"/>
        </w:rPr>
        <w:t xml:space="preserve">own </w:t>
      </w:r>
      <w:r>
        <w:rPr>
          <w:color w:val="231F20"/>
          <w:spacing w:val="3"/>
          <w:w w:val="105"/>
          <w:sz w:val="24"/>
        </w:rPr>
        <w:t xml:space="preserve">resources </w:t>
      </w:r>
      <w:r>
        <w:rPr>
          <w:color w:val="231F20"/>
          <w:w w:val="105"/>
          <w:sz w:val="24"/>
        </w:rPr>
        <w:t xml:space="preserve">or </w:t>
      </w:r>
      <w:r>
        <w:rPr>
          <w:color w:val="231F20"/>
          <w:spacing w:val="3"/>
          <w:w w:val="105"/>
          <w:sz w:val="24"/>
        </w:rPr>
        <w:t xml:space="preserve">from funds borrowed </w:t>
      </w:r>
      <w:r>
        <w:rPr>
          <w:color w:val="231F20"/>
          <w:w w:val="105"/>
          <w:sz w:val="24"/>
        </w:rPr>
        <w:t>by</w:t>
      </w:r>
      <w:r>
        <w:rPr>
          <w:color w:val="231F20"/>
          <w:spacing w:val="-19"/>
          <w:w w:val="105"/>
          <w:sz w:val="24"/>
        </w:rPr>
        <w:t xml:space="preserve"> </w:t>
      </w:r>
      <w:r>
        <w:rPr>
          <w:color w:val="231F20"/>
          <w:spacing w:val="4"/>
          <w:w w:val="105"/>
          <w:sz w:val="24"/>
        </w:rPr>
        <w:t>it.</w:t>
      </w:r>
    </w:p>
    <w:p w:rsidR="0090524C" w:rsidRDefault="004404A8">
      <w:pPr>
        <w:pStyle w:val="ListParagraph"/>
        <w:numPr>
          <w:ilvl w:val="0"/>
          <w:numId w:val="85"/>
        </w:numPr>
        <w:tabs>
          <w:tab w:val="left" w:pos="2732"/>
        </w:tabs>
        <w:spacing w:before="170" w:line="300" w:lineRule="auto"/>
        <w:ind w:right="349"/>
        <w:jc w:val="both"/>
        <w:rPr>
          <w:sz w:val="24"/>
        </w:rPr>
      </w:pPr>
      <w:r>
        <w:rPr>
          <w:color w:val="231F20"/>
          <w:w w:val="105"/>
          <w:sz w:val="24"/>
        </w:rPr>
        <w:t>To</w:t>
      </w:r>
      <w:r>
        <w:rPr>
          <w:color w:val="231F20"/>
          <w:spacing w:val="-6"/>
          <w:w w:val="105"/>
          <w:sz w:val="24"/>
        </w:rPr>
        <w:t xml:space="preserve"> </w:t>
      </w:r>
      <w:r>
        <w:rPr>
          <w:color w:val="231F20"/>
          <w:spacing w:val="3"/>
          <w:w w:val="105"/>
          <w:sz w:val="24"/>
        </w:rPr>
        <w:t>promote</w:t>
      </w:r>
      <w:r>
        <w:rPr>
          <w:color w:val="231F20"/>
          <w:spacing w:val="-6"/>
          <w:w w:val="105"/>
          <w:sz w:val="24"/>
        </w:rPr>
        <w:t xml:space="preserve"> </w:t>
      </w:r>
      <w:r>
        <w:rPr>
          <w:color w:val="231F20"/>
          <w:spacing w:val="2"/>
          <w:w w:val="105"/>
          <w:sz w:val="24"/>
        </w:rPr>
        <w:t>the</w:t>
      </w:r>
      <w:r>
        <w:rPr>
          <w:color w:val="231F20"/>
          <w:spacing w:val="-6"/>
          <w:w w:val="105"/>
          <w:sz w:val="24"/>
        </w:rPr>
        <w:t xml:space="preserve"> </w:t>
      </w:r>
      <w:r>
        <w:rPr>
          <w:color w:val="231F20"/>
          <w:spacing w:val="3"/>
          <w:w w:val="105"/>
          <w:sz w:val="24"/>
        </w:rPr>
        <w:t>long</w:t>
      </w:r>
      <w:r>
        <w:rPr>
          <w:color w:val="231F20"/>
          <w:spacing w:val="-6"/>
          <w:w w:val="105"/>
          <w:sz w:val="24"/>
        </w:rPr>
        <w:t xml:space="preserve"> </w:t>
      </w:r>
      <w:r>
        <w:rPr>
          <w:color w:val="231F20"/>
          <w:spacing w:val="3"/>
          <w:w w:val="105"/>
          <w:sz w:val="24"/>
        </w:rPr>
        <w:t>term</w:t>
      </w:r>
      <w:r>
        <w:rPr>
          <w:color w:val="231F20"/>
          <w:spacing w:val="-5"/>
          <w:w w:val="105"/>
          <w:sz w:val="24"/>
        </w:rPr>
        <w:t xml:space="preserve"> </w:t>
      </w:r>
      <w:r>
        <w:rPr>
          <w:color w:val="231F20"/>
          <w:spacing w:val="3"/>
          <w:w w:val="105"/>
          <w:sz w:val="24"/>
        </w:rPr>
        <w:t>balanced</w:t>
      </w:r>
      <w:r>
        <w:rPr>
          <w:color w:val="231F20"/>
          <w:spacing w:val="-6"/>
          <w:w w:val="105"/>
          <w:sz w:val="24"/>
        </w:rPr>
        <w:t xml:space="preserve"> </w:t>
      </w:r>
      <w:r>
        <w:rPr>
          <w:color w:val="231F20"/>
          <w:spacing w:val="3"/>
          <w:w w:val="105"/>
          <w:sz w:val="24"/>
        </w:rPr>
        <w:t>growth</w:t>
      </w:r>
      <w:r>
        <w:rPr>
          <w:color w:val="231F20"/>
          <w:spacing w:val="-6"/>
          <w:w w:val="105"/>
          <w:sz w:val="24"/>
        </w:rPr>
        <w:t xml:space="preserve"> </w:t>
      </w:r>
      <w:r>
        <w:rPr>
          <w:color w:val="231F20"/>
          <w:w w:val="105"/>
          <w:sz w:val="24"/>
        </w:rPr>
        <w:t>of</w:t>
      </w:r>
      <w:r>
        <w:rPr>
          <w:color w:val="231F20"/>
          <w:spacing w:val="-6"/>
          <w:w w:val="105"/>
          <w:sz w:val="24"/>
        </w:rPr>
        <w:t xml:space="preserve"> </w:t>
      </w:r>
      <w:r>
        <w:rPr>
          <w:color w:val="231F20"/>
          <w:spacing w:val="3"/>
          <w:w w:val="105"/>
          <w:sz w:val="24"/>
        </w:rPr>
        <w:t>international</w:t>
      </w:r>
      <w:r>
        <w:rPr>
          <w:color w:val="231F20"/>
          <w:spacing w:val="-5"/>
          <w:w w:val="105"/>
          <w:sz w:val="24"/>
        </w:rPr>
        <w:t xml:space="preserve"> </w:t>
      </w:r>
      <w:r>
        <w:rPr>
          <w:color w:val="231F20"/>
          <w:spacing w:val="4"/>
          <w:w w:val="105"/>
          <w:sz w:val="24"/>
        </w:rPr>
        <w:t xml:space="preserve">trade </w:t>
      </w:r>
      <w:r>
        <w:rPr>
          <w:color w:val="231F20"/>
          <w:spacing w:val="2"/>
          <w:w w:val="105"/>
          <w:sz w:val="24"/>
        </w:rPr>
        <w:t xml:space="preserve">and the </w:t>
      </w:r>
      <w:r>
        <w:rPr>
          <w:color w:val="231F20"/>
          <w:spacing w:val="3"/>
          <w:w w:val="105"/>
          <w:sz w:val="24"/>
        </w:rPr>
        <w:t xml:space="preserve">maintenance </w:t>
      </w:r>
      <w:r>
        <w:rPr>
          <w:color w:val="231F20"/>
          <w:w w:val="105"/>
          <w:sz w:val="24"/>
        </w:rPr>
        <w:t xml:space="preserve">of </w:t>
      </w:r>
      <w:r>
        <w:rPr>
          <w:color w:val="231F20"/>
          <w:spacing w:val="3"/>
          <w:w w:val="105"/>
          <w:sz w:val="24"/>
        </w:rPr>
        <w:t xml:space="preserve">equilibrium </w:t>
      </w:r>
      <w:r>
        <w:rPr>
          <w:color w:val="231F20"/>
          <w:w w:val="105"/>
          <w:sz w:val="24"/>
        </w:rPr>
        <w:t xml:space="preserve">in </w:t>
      </w:r>
      <w:r>
        <w:rPr>
          <w:color w:val="231F20"/>
          <w:spacing w:val="3"/>
          <w:w w:val="105"/>
          <w:sz w:val="24"/>
        </w:rPr>
        <w:t xml:space="preserve">balance </w:t>
      </w:r>
      <w:r>
        <w:rPr>
          <w:color w:val="231F20"/>
          <w:w w:val="105"/>
          <w:sz w:val="24"/>
        </w:rPr>
        <w:t xml:space="preserve">of </w:t>
      </w:r>
      <w:r>
        <w:rPr>
          <w:color w:val="231F20"/>
          <w:spacing w:val="3"/>
          <w:w w:val="105"/>
          <w:sz w:val="24"/>
        </w:rPr>
        <w:t xml:space="preserve">payments </w:t>
      </w:r>
      <w:r>
        <w:rPr>
          <w:color w:val="231F20"/>
          <w:spacing w:val="4"/>
          <w:w w:val="105"/>
          <w:sz w:val="24"/>
        </w:rPr>
        <w:t>by</w:t>
      </w:r>
      <w:r>
        <w:rPr>
          <w:color w:val="231F20"/>
          <w:spacing w:val="71"/>
          <w:w w:val="105"/>
          <w:sz w:val="24"/>
        </w:rPr>
        <w:t xml:space="preserve"> </w:t>
      </w:r>
      <w:r>
        <w:rPr>
          <w:color w:val="231F20"/>
          <w:spacing w:val="3"/>
          <w:w w:val="105"/>
          <w:sz w:val="24"/>
        </w:rPr>
        <w:t>encouraging</w:t>
      </w:r>
      <w:r>
        <w:rPr>
          <w:color w:val="231F20"/>
          <w:spacing w:val="-7"/>
          <w:w w:val="105"/>
          <w:sz w:val="24"/>
        </w:rPr>
        <w:t xml:space="preserve"> </w:t>
      </w:r>
      <w:r>
        <w:rPr>
          <w:color w:val="231F20"/>
          <w:spacing w:val="3"/>
          <w:w w:val="105"/>
          <w:sz w:val="24"/>
        </w:rPr>
        <w:t>international</w:t>
      </w:r>
      <w:r>
        <w:rPr>
          <w:color w:val="231F20"/>
          <w:spacing w:val="-6"/>
          <w:w w:val="105"/>
          <w:sz w:val="24"/>
        </w:rPr>
        <w:t xml:space="preserve"> </w:t>
      </w:r>
      <w:r>
        <w:rPr>
          <w:color w:val="231F20"/>
          <w:spacing w:val="3"/>
          <w:w w:val="105"/>
          <w:sz w:val="24"/>
        </w:rPr>
        <w:t>investment</w:t>
      </w:r>
      <w:r>
        <w:rPr>
          <w:color w:val="231F20"/>
          <w:spacing w:val="-6"/>
          <w:w w:val="105"/>
          <w:sz w:val="24"/>
        </w:rPr>
        <w:t xml:space="preserve"> </w:t>
      </w:r>
      <w:r>
        <w:rPr>
          <w:color w:val="231F20"/>
          <w:spacing w:val="2"/>
          <w:w w:val="105"/>
          <w:sz w:val="24"/>
        </w:rPr>
        <w:t>for</w:t>
      </w:r>
      <w:r>
        <w:rPr>
          <w:color w:val="231F20"/>
          <w:spacing w:val="-6"/>
          <w:w w:val="105"/>
          <w:sz w:val="24"/>
        </w:rPr>
        <w:t xml:space="preserve"> </w:t>
      </w:r>
      <w:r>
        <w:rPr>
          <w:color w:val="231F20"/>
          <w:spacing w:val="2"/>
          <w:w w:val="105"/>
          <w:sz w:val="24"/>
        </w:rPr>
        <w:t>the</w:t>
      </w:r>
      <w:r>
        <w:rPr>
          <w:color w:val="231F20"/>
          <w:spacing w:val="-6"/>
          <w:w w:val="105"/>
          <w:sz w:val="24"/>
        </w:rPr>
        <w:t xml:space="preserve"> </w:t>
      </w:r>
      <w:r>
        <w:rPr>
          <w:color w:val="231F20"/>
          <w:spacing w:val="3"/>
          <w:w w:val="105"/>
          <w:sz w:val="24"/>
        </w:rPr>
        <w:t>development</w:t>
      </w:r>
      <w:r>
        <w:rPr>
          <w:color w:val="231F20"/>
          <w:spacing w:val="-6"/>
          <w:w w:val="105"/>
          <w:sz w:val="24"/>
        </w:rPr>
        <w:t xml:space="preserve"> </w:t>
      </w:r>
      <w:r>
        <w:rPr>
          <w:color w:val="231F20"/>
          <w:w w:val="105"/>
          <w:sz w:val="24"/>
        </w:rPr>
        <w:t>of</w:t>
      </w:r>
      <w:r>
        <w:rPr>
          <w:color w:val="231F20"/>
          <w:spacing w:val="-7"/>
          <w:w w:val="105"/>
          <w:sz w:val="24"/>
        </w:rPr>
        <w:t xml:space="preserve"> </w:t>
      </w:r>
      <w:r>
        <w:rPr>
          <w:color w:val="231F20"/>
          <w:spacing w:val="4"/>
          <w:w w:val="105"/>
          <w:sz w:val="24"/>
        </w:rPr>
        <w:t xml:space="preserve">the </w:t>
      </w:r>
      <w:r>
        <w:rPr>
          <w:color w:val="231F20"/>
          <w:spacing w:val="3"/>
          <w:w w:val="105"/>
          <w:sz w:val="24"/>
        </w:rPr>
        <w:t xml:space="preserve">productive resources </w:t>
      </w:r>
      <w:r>
        <w:rPr>
          <w:color w:val="231F20"/>
          <w:w w:val="105"/>
          <w:sz w:val="24"/>
        </w:rPr>
        <w:t>of</w:t>
      </w:r>
      <w:r>
        <w:rPr>
          <w:color w:val="231F20"/>
          <w:spacing w:val="-9"/>
          <w:w w:val="105"/>
          <w:sz w:val="24"/>
        </w:rPr>
        <w:t xml:space="preserve"> </w:t>
      </w:r>
      <w:r>
        <w:rPr>
          <w:color w:val="231F20"/>
          <w:spacing w:val="4"/>
          <w:w w:val="105"/>
          <w:sz w:val="24"/>
        </w:rPr>
        <w:t>members.</w:t>
      </w:r>
    </w:p>
    <w:p w:rsidR="0090524C" w:rsidRDefault="004404A8">
      <w:pPr>
        <w:pStyle w:val="ListParagraph"/>
        <w:numPr>
          <w:ilvl w:val="0"/>
          <w:numId w:val="85"/>
        </w:numPr>
        <w:tabs>
          <w:tab w:val="left" w:pos="2732"/>
        </w:tabs>
        <w:spacing w:before="170" w:line="300" w:lineRule="auto"/>
        <w:ind w:right="350"/>
        <w:jc w:val="both"/>
        <w:rPr>
          <w:sz w:val="24"/>
        </w:rPr>
      </w:pPr>
      <w:r>
        <w:rPr>
          <w:color w:val="231F20"/>
          <w:w w:val="105"/>
          <w:sz w:val="24"/>
        </w:rPr>
        <w:t xml:space="preserve">To </w:t>
      </w:r>
      <w:r>
        <w:rPr>
          <w:color w:val="231F20"/>
          <w:spacing w:val="3"/>
          <w:w w:val="105"/>
          <w:sz w:val="24"/>
        </w:rPr>
        <w:t xml:space="preserve">arrange loans made </w:t>
      </w:r>
      <w:r>
        <w:rPr>
          <w:color w:val="231F20"/>
          <w:w w:val="105"/>
          <w:sz w:val="24"/>
        </w:rPr>
        <w:t xml:space="preserve">or </w:t>
      </w:r>
      <w:r>
        <w:rPr>
          <w:color w:val="231F20"/>
          <w:spacing w:val="3"/>
          <w:w w:val="105"/>
          <w:sz w:val="24"/>
        </w:rPr>
        <w:t xml:space="preserve">guaranteed </w:t>
      </w:r>
      <w:r>
        <w:rPr>
          <w:color w:val="231F20"/>
          <w:w w:val="105"/>
          <w:sz w:val="24"/>
        </w:rPr>
        <w:t xml:space="preserve">by it in </w:t>
      </w:r>
      <w:r>
        <w:rPr>
          <w:color w:val="231F20"/>
          <w:spacing w:val="3"/>
          <w:w w:val="105"/>
          <w:sz w:val="24"/>
        </w:rPr>
        <w:t xml:space="preserve">relation </w:t>
      </w:r>
      <w:r>
        <w:rPr>
          <w:color w:val="231F20"/>
          <w:spacing w:val="4"/>
          <w:w w:val="105"/>
          <w:sz w:val="24"/>
        </w:rPr>
        <w:t xml:space="preserve">to </w:t>
      </w:r>
      <w:r>
        <w:rPr>
          <w:color w:val="231F20"/>
          <w:spacing w:val="3"/>
          <w:w w:val="105"/>
          <w:sz w:val="24"/>
        </w:rPr>
        <w:t xml:space="preserve">international loans through other channels </w:t>
      </w:r>
      <w:r>
        <w:rPr>
          <w:color w:val="231F20"/>
          <w:w w:val="105"/>
          <w:sz w:val="24"/>
        </w:rPr>
        <w:t xml:space="preserve">so </w:t>
      </w:r>
      <w:r>
        <w:rPr>
          <w:color w:val="231F20"/>
          <w:spacing w:val="3"/>
          <w:w w:val="105"/>
          <w:sz w:val="24"/>
        </w:rPr>
        <w:t xml:space="preserve">that more </w:t>
      </w:r>
      <w:r>
        <w:rPr>
          <w:color w:val="231F20"/>
          <w:spacing w:val="4"/>
          <w:w w:val="105"/>
          <w:sz w:val="24"/>
        </w:rPr>
        <w:t>useful</w:t>
      </w:r>
      <w:r>
        <w:rPr>
          <w:color w:val="231F20"/>
          <w:spacing w:val="71"/>
          <w:w w:val="105"/>
          <w:sz w:val="24"/>
        </w:rPr>
        <w:t xml:space="preserve"> </w:t>
      </w:r>
      <w:r>
        <w:rPr>
          <w:color w:val="231F20"/>
          <w:spacing w:val="2"/>
          <w:w w:val="105"/>
          <w:sz w:val="24"/>
        </w:rPr>
        <w:t>and</w:t>
      </w:r>
      <w:r>
        <w:rPr>
          <w:color w:val="231F20"/>
          <w:spacing w:val="9"/>
          <w:w w:val="105"/>
          <w:sz w:val="24"/>
        </w:rPr>
        <w:t xml:space="preserve"> </w:t>
      </w:r>
      <w:r>
        <w:rPr>
          <w:color w:val="231F20"/>
          <w:spacing w:val="3"/>
          <w:w w:val="105"/>
          <w:sz w:val="24"/>
        </w:rPr>
        <w:t>urgent</w:t>
      </w:r>
      <w:r>
        <w:rPr>
          <w:color w:val="231F20"/>
          <w:spacing w:val="10"/>
          <w:w w:val="105"/>
          <w:sz w:val="24"/>
        </w:rPr>
        <w:t xml:space="preserve"> </w:t>
      </w:r>
      <w:r>
        <w:rPr>
          <w:color w:val="231F20"/>
          <w:spacing w:val="3"/>
          <w:w w:val="105"/>
          <w:sz w:val="24"/>
        </w:rPr>
        <w:t>projects,</w:t>
      </w:r>
      <w:r>
        <w:rPr>
          <w:color w:val="231F20"/>
          <w:spacing w:val="9"/>
          <w:w w:val="105"/>
          <w:sz w:val="24"/>
        </w:rPr>
        <w:t xml:space="preserve"> </w:t>
      </w:r>
      <w:r>
        <w:rPr>
          <w:color w:val="231F20"/>
          <w:spacing w:val="3"/>
          <w:w w:val="105"/>
          <w:sz w:val="24"/>
        </w:rPr>
        <w:t>large</w:t>
      </w:r>
      <w:r>
        <w:rPr>
          <w:color w:val="231F20"/>
          <w:spacing w:val="10"/>
          <w:w w:val="105"/>
          <w:sz w:val="24"/>
        </w:rPr>
        <w:t xml:space="preserve"> </w:t>
      </w:r>
      <w:r>
        <w:rPr>
          <w:color w:val="231F20"/>
          <w:spacing w:val="2"/>
          <w:w w:val="105"/>
          <w:sz w:val="24"/>
        </w:rPr>
        <w:t>and</w:t>
      </w:r>
      <w:r>
        <w:rPr>
          <w:color w:val="231F20"/>
          <w:spacing w:val="9"/>
          <w:w w:val="105"/>
          <w:sz w:val="24"/>
        </w:rPr>
        <w:t xml:space="preserve"> </w:t>
      </w:r>
      <w:r>
        <w:rPr>
          <w:color w:val="231F20"/>
          <w:spacing w:val="3"/>
          <w:w w:val="105"/>
          <w:sz w:val="24"/>
        </w:rPr>
        <w:t>small</w:t>
      </w:r>
      <w:r>
        <w:rPr>
          <w:color w:val="231F20"/>
          <w:spacing w:val="10"/>
          <w:w w:val="105"/>
          <w:sz w:val="24"/>
        </w:rPr>
        <w:t xml:space="preserve"> </w:t>
      </w:r>
      <w:r>
        <w:rPr>
          <w:color w:val="231F20"/>
          <w:w w:val="105"/>
          <w:sz w:val="24"/>
        </w:rPr>
        <w:t>a</w:t>
      </w:r>
      <w:r>
        <w:rPr>
          <w:color w:val="231F20"/>
          <w:spacing w:val="9"/>
          <w:w w:val="105"/>
          <w:sz w:val="24"/>
        </w:rPr>
        <w:t xml:space="preserve"> </w:t>
      </w:r>
      <w:r>
        <w:rPr>
          <w:color w:val="231F20"/>
          <w:spacing w:val="3"/>
          <w:w w:val="105"/>
          <w:sz w:val="24"/>
        </w:rPr>
        <w:t>like,</w:t>
      </w:r>
      <w:r>
        <w:rPr>
          <w:color w:val="231F20"/>
          <w:spacing w:val="10"/>
          <w:w w:val="105"/>
          <w:sz w:val="24"/>
        </w:rPr>
        <w:t xml:space="preserve"> </w:t>
      </w:r>
      <w:r>
        <w:rPr>
          <w:color w:val="231F20"/>
          <w:spacing w:val="3"/>
          <w:w w:val="105"/>
          <w:sz w:val="24"/>
        </w:rPr>
        <w:t>will</w:t>
      </w:r>
      <w:r>
        <w:rPr>
          <w:color w:val="231F20"/>
          <w:spacing w:val="9"/>
          <w:w w:val="105"/>
          <w:sz w:val="24"/>
        </w:rPr>
        <w:t xml:space="preserve"> </w:t>
      </w:r>
      <w:r>
        <w:rPr>
          <w:color w:val="231F20"/>
          <w:w w:val="105"/>
          <w:sz w:val="24"/>
        </w:rPr>
        <w:t>be</w:t>
      </w:r>
      <w:r>
        <w:rPr>
          <w:color w:val="231F20"/>
          <w:spacing w:val="10"/>
          <w:w w:val="105"/>
          <w:sz w:val="24"/>
        </w:rPr>
        <w:t xml:space="preserve"> </w:t>
      </w:r>
      <w:r>
        <w:rPr>
          <w:color w:val="231F20"/>
          <w:spacing w:val="3"/>
          <w:w w:val="105"/>
          <w:sz w:val="24"/>
        </w:rPr>
        <w:t>dealt</w:t>
      </w:r>
      <w:r>
        <w:rPr>
          <w:color w:val="231F20"/>
          <w:spacing w:val="10"/>
          <w:w w:val="105"/>
          <w:sz w:val="24"/>
        </w:rPr>
        <w:t xml:space="preserve"> </w:t>
      </w:r>
      <w:r>
        <w:rPr>
          <w:color w:val="231F20"/>
          <w:spacing w:val="3"/>
          <w:w w:val="105"/>
          <w:sz w:val="24"/>
        </w:rPr>
        <w:t>first.</w:t>
      </w:r>
      <w:r>
        <w:rPr>
          <w:color w:val="231F20"/>
          <w:spacing w:val="9"/>
          <w:w w:val="105"/>
          <w:sz w:val="24"/>
        </w:rPr>
        <w:t xml:space="preserve"> </w:t>
      </w:r>
      <w:r>
        <w:rPr>
          <w:color w:val="231F20"/>
          <w:spacing w:val="4"/>
          <w:w w:val="105"/>
          <w:sz w:val="24"/>
        </w:rPr>
        <w:t>It</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031" w:right="2050"/>
        <w:jc w:val="both"/>
      </w:pPr>
      <w:r>
        <w:lastRenderedPageBreak/>
        <w:pict>
          <v:line id="_x0000_s1481" style="position:absolute;left:0;text-align:left;z-index:251584000;mso-position-horizontal-relative:page;mso-position-vertical-relative:page" from="445.05pt,69.45pt" to="445.05pt,771pt" strokecolor="#d7d9da" strokeweight="5pt">
            <w10:wrap anchorx="page" anchory="page"/>
          </v:line>
        </w:pict>
      </w:r>
      <w:r w:rsidR="004404A8">
        <w:rPr>
          <w:color w:val="231F20"/>
          <w:spacing w:val="3"/>
          <w:w w:val="105"/>
        </w:rPr>
        <w:t xml:space="preserve">appears that </w:t>
      </w:r>
      <w:r w:rsidR="004404A8">
        <w:rPr>
          <w:color w:val="231F20"/>
          <w:spacing w:val="2"/>
          <w:w w:val="105"/>
        </w:rPr>
        <w:t xml:space="preserve">the </w:t>
      </w:r>
      <w:r w:rsidR="004404A8">
        <w:rPr>
          <w:color w:val="231F20"/>
          <w:spacing w:val="3"/>
          <w:w w:val="105"/>
        </w:rPr>
        <w:t xml:space="preserve">World Bank </w:t>
      </w:r>
      <w:r w:rsidR="004404A8">
        <w:rPr>
          <w:color w:val="231F20"/>
          <w:spacing w:val="2"/>
          <w:w w:val="105"/>
        </w:rPr>
        <w:t xml:space="preserve">was </w:t>
      </w:r>
      <w:r w:rsidR="004404A8">
        <w:rPr>
          <w:color w:val="231F20"/>
          <w:spacing w:val="3"/>
          <w:w w:val="105"/>
        </w:rPr>
        <w:t xml:space="preserve">created </w:t>
      </w:r>
      <w:r w:rsidR="004404A8">
        <w:rPr>
          <w:color w:val="231F20"/>
          <w:w w:val="105"/>
        </w:rPr>
        <w:t xml:space="preserve">to  </w:t>
      </w:r>
      <w:r w:rsidR="004404A8">
        <w:rPr>
          <w:color w:val="231F20"/>
          <w:spacing w:val="3"/>
          <w:w w:val="105"/>
        </w:rPr>
        <w:t xml:space="preserve">promote </w:t>
      </w:r>
      <w:r w:rsidR="004404A8">
        <w:rPr>
          <w:color w:val="231F20"/>
          <w:spacing w:val="2"/>
          <w:w w:val="105"/>
        </w:rPr>
        <w:t xml:space="preserve">and </w:t>
      </w:r>
      <w:r w:rsidR="004404A8">
        <w:rPr>
          <w:color w:val="231F20"/>
          <w:spacing w:val="4"/>
          <w:w w:val="105"/>
        </w:rPr>
        <w:t>not</w:t>
      </w:r>
      <w:r w:rsidR="004404A8">
        <w:rPr>
          <w:color w:val="231F20"/>
          <w:spacing w:val="71"/>
          <w:w w:val="105"/>
        </w:rPr>
        <w:t xml:space="preserve"> </w:t>
      </w:r>
      <w:r w:rsidR="004404A8">
        <w:rPr>
          <w:color w:val="231F20"/>
          <w:w w:val="105"/>
        </w:rPr>
        <w:t xml:space="preserve">to </w:t>
      </w:r>
      <w:r w:rsidR="004404A8">
        <w:rPr>
          <w:color w:val="231F20"/>
          <w:spacing w:val="3"/>
          <w:w w:val="105"/>
        </w:rPr>
        <w:t xml:space="preserve">replace private foreign investment. </w:t>
      </w:r>
      <w:r w:rsidR="004404A8">
        <w:rPr>
          <w:color w:val="231F20"/>
          <w:w w:val="105"/>
        </w:rPr>
        <w:t xml:space="preserve">In </w:t>
      </w:r>
      <w:r w:rsidR="004404A8">
        <w:rPr>
          <w:color w:val="231F20"/>
          <w:spacing w:val="3"/>
          <w:w w:val="105"/>
        </w:rPr>
        <w:t xml:space="preserve">this respect </w:t>
      </w:r>
      <w:r w:rsidR="004404A8">
        <w:rPr>
          <w:color w:val="231F20"/>
          <w:spacing w:val="2"/>
          <w:w w:val="105"/>
        </w:rPr>
        <w:t xml:space="preserve">the </w:t>
      </w:r>
      <w:r w:rsidR="004404A8">
        <w:rPr>
          <w:color w:val="231F20"/>
          <w:spacing w:val="4"/>
          <w:w w:val="105"/>
        </w:rPr>
        <w:t xml:space="preserve">Bank </w:t>
      </w:r>
      <w:r w:rsidR="004404A8">
        <w:rPr>
          <w:color w:val="231F20"/>
          <w:spacing w:val="3"/>
          <w:w w:val="105"/>
        </w:rPr>
        <w:t xml:space="preserve">considers </w:t>
      </w:r>
      <w:r w:rsidR="004404A8">
        <w:rPr>
          <w:color w:val="231F20"/>
          <w:spacing w:val="2"/>
          <w:w w:val="105"/>
        </w:rPr>
        <w:t xml:space="preserve">its </w:t>
      </w:r>
      <w:r w:rsidR="004404A8">
        <w:rPr>
          <w:color w:val="231F20"/>
          <w:spacing w:val="3"/>
          <w:w w:val="105"/>
        </w:rPr>
        <w:t xml:space="preserve">role </w:t>
      </w:r>
      <w:r w:rsidR="004404A8">
        <w:rPr>
          <w:color w:val="231F20"/>
          <w:w w:val="105"/>
        </w:rPr>
        <w:t xml:space="preserve">to be a </w:t>
      </w:r>
      <w:r w:rsidR="004404A8">
        <w:rPr>
          <w:color w:val="231F20"/>
          <w:spacing w:val="3"/>
          <w:w w:val="105"/>
        </w:rPr>
        <w:t xml:space="preserve">marginal one, </w:t>
      </w:r>
      <w:r w:rsidR="004404A8">
        <w:rPr>
          <w:color w:val="231F20"/>
          <w:w w:val="105"/>
        </w:rPr>
        <w:t xml:space="preserve">to </w:t>
      </w:r>
      <w:r w:rsidR="004404A8">
        <w:rPr>
          <w:color w:val="231F20"/>
          <w:spacing w:val="3"/>
          <w:w w:val="105"/>
        </w:rPr>
        <w:t xml:space="preserve">supplement </w:t>
      </w:r>
      <w:r w:rsidR="004404A8">
        <w:rPr>
          <w:color w:val="231F20"/>
          <w:spacing w:val="2"/>
          <w:w w:val="105"/>
        </w:rPr>
        <w:t xml:space="preserve">and </w:t>
      </w:r>
      <w:r w:rsidR="004404A8">
        <w:rPr>
          <w:color w:val="231F20"/>
          <w:spacing w:val="4"/>
          <w:w w:val="105"/>
        </w:rPr>
        <w:t xml:space="preserve">assist </w:t>
      </w:r>
      <w:r w:rsidR="004404A8">
        <w:rPr>
          <w:color w:val="231F20"/>
          <w:spacing w:val="3"/>
          <w:w w:val="105"/>
        </w:rPr>
        <w:t xml:space="preserve">private foreign investment </w:t>
      </w:r>
      <w:r w:rsidR="004404A8">
        <w:rPr>
          <w:color w:val="231F20"/>
          <w:w w:val="105"/>
        </w:rPr>
        <w:t xml:space="preserve">in </w:t>
      </w:r>
      <w:r w:rsidR="004404A8">
        <w:rPr>
          <w:color w:val="231F20"/>
          <w:spacing w:val="2"/>
          <w:w w:val="105"/>
        </w:rPr>
        <w:t xml:space="preserve">the </w:t>
      </w:r>
      <w:r w:rsidR="004404A8">
        <w:rPr>
          <w:color w:val="231F20"/>
          <w:spacing w:val="3"/>
          <w:w w:val="105"/>
        </w:rPr>
        <w:t>member</w:t>
      </w:r>
      <w:r w:rsidR="004404A8">
        <w:rPr>
          <w:color w:val="231F20"/>
          <w:spacing w:val="-28"/>
          <w:w w:val="105"/>
        </w:rPr>
        <w:t xml:space="preserve"> </w:t>
      </w:r>
      <w:r w:rsidR="004404A8">
        <w:rPr>
          <w:color w:val="231F20"/>
          <w:spacing w:val="4"/>
          <w:w w:val="105"/>
        </w:rPr>
        <w:t>countries.</w:t>
      </w:r>
    </w:p>
    <w:p w:rsidR="0090524C" w:rsidRDefault="0090524C">
      <w:pPr>
        <w:pStyle w:val="BodyText"/>
        <w:spacing w:before="1"/>
        <w:rPr>
          <w:sz w:val="30"/>
        </w:rPr>
      </w:pPr>
    </w:p>
    <w:p w:rsidR="0090524C" w:rsidRDefault="004404A8">
      <w:pPr>
        <w:pStyle w:val="Heading1"/>
        <w:ind w:left="237"/>
      </w:pPr>
      <w:r>
        <w:rPr>
          <w:color w:val="231F20"/>
        </w:rPr>
        <w:t>Membership of the World Bank</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All the </w:t>
      </w:r>
      <w:r>
        <w:rPr>
          <w:color w:val="231F20"/>
          <w:spacing w:val="3"/>
        </w:rPr>
        <w:t xml:space="preserve">members </w:t>
      </w:r>
      <w:r>
        <w:rPr>
          <w:color w:val="231F20"/>
        </w:rPr>
        <w:t xml:space="preserve">of </w:t>
      </w:r>
      <w:r>
        <w:rPr>
          <w:color w:val="231F20"/>
          <w:spacing w:val="2"/>
        </w:rPr>
        <w:t xml:space="preserve">the IMF are </w:t>
      </w:r>
      <w:r>
        <w:rPr>
          <w:color w:val="231F20"/>
          <w:spacing w:val="3"/>
        </w:rPr>
        <w:t xml:space="preserve">also </w:t>
      </w:r>
      <w:r>
        <w:rPr>
          <w:color w:val="231F20"/>
          <w:spacing w:val="2"/>
        </w:rPr>
        <w:t xml:space="preserve">the </w:t>
      </w:r>
      <w:r>
        <w:rPr>
          <w:color w:val="231F20"/>
          <w:spacing w:val="3"/>
        </w:rPr>
        <w:t xml:space="preserve">members </w:t>
      </w:r>
      <w:r>
        <w:rPr>
          <w:color w:val="231F20"/>
        </w:rPr>
        <w:t xml:space="preserve">of </w:t>
      </w:r>
      <w:r>
        <w:rPr>
          <w:color w:val="231F20"/>
          <w:spacing w:val="2"/>
        </w:rPr>
        <w:t xml:space="preserve">the </w:t>
      </w:r>
      <w:r>
        <w:rPr>
          <w:color w:val="231F20"/>
          <w:spacing w:val="4"/>
        </w:rPr>
        <w:t xml:space="preserve">World </w:t>
      </w:r>
      <w:r>
        <w:rPr>
          <w:color w:val="231F20"/>
          <w:spacing w:val="3"/>
        </w:rPr>
        <w:t xml:space="preserve">Bank. </w:t>
      </w:r>
      <w:r>
        <w:rPr>
          <w:color w:val="231F20"/>
          <w:spacing w:val="2"/>
        </w:rPr>
        <w:t xml:space="preserve">Any </w:t>
      </w:r>
      <w:r>
        <w:rPr>
          <w:color w:val="231F20"/>
          <w:spacing w:val="3"/>
        </w:rPr>
        <w:t xml:space="preserve">country </w:t>
      </w:r>
      <w:r>
        <w:rPr>
          <w:color w:val="231F20"/>
          <w:spacing w:val="2"/>
        </w:rPr>
        <w:t xml:space="preserve">can </w:t>
      </w:r>
      <w:r>
        <w:rPr>
          <w:color w:val="231F20"/>
          <w:spacing w:val="3"/>
        </w:rPr>
        <w:t xml:space="preserve">join </w:t>
      </w:r>
      <w:r>
        <w:rPr>
          <w:color w:val="231F20"/>
        </w:rPr>
        <w:t xml:space="preserve">as a </w:t>
      </w:r>
      <w:r>
        <w:rPr>
          <w:color w:val="231F20"/>
          <w:spacing w:val="3"/>
        </w:rPr>
        <w:t xml:space="preserve">member </w:t>
      </w:r>
      <w:r>
        <w:rPr>
          <w:color w:val="231F20"/>
        </w:rPr>
        <w:t xml:space="preserve">of </w:t>
      </w:r>
      <w:r>
        <w:rPr>
          <w:color w:val="231F20"/>
          <w:spacing w:val="2"/>
        </w:rPr>
        <w:t xml:space="preserve">the </w:t>
      </w:r>
      <w:r>
        <w:rPr>
          <w:color w:val="231F20"/>
          <w:spacing w:val="3"/>
        </w:rPr>
        <w:t xml:space="preserve">IBRD </w:t>
      </w:r>
      <w:r>
        <w:rPr>
          <w:color w:val="231F20"/>
        </w:rPr>
        <w:t xml:space="preserve">by </w:t>
      </w:r>
      <w:r>
        <w:rPr>
          <w:color w:val="231F20"/>
          <w:spacing w:val="3"/>
        </w:rPr>
        <w:t xml:space="preserve">signing </w:t>
      </w:r>
      <w:r>
        <w:rPr>
          <w:color w:val="231F20"/>
        </w:rPr>
        <w:t xml:space="preserve">in </w:t>
      </w:r>
      <w:r>
        <w:rPr>
          <w:color w:val="231F20"/>
          <w:spacing w:val="4"/>
        </w:rPr>
        <w:t xml:space="preserve">the </w:t>
      </w:r>
      <w:r>
        <w:rPr>
          <w:color w:val="231F20"/>
          <w:spacing w:val="3"/>
        </w:rPr>
        <w:t xml:space="preserve">Charter </w:t>
      </w:r>
      <w:r>
        <w:rPr>
          <w:color w:val="231F20"/>
        </w:rPr>
        <w:t xml:space="preserve">of </w:t>
      </w:r>
      <w:r>
        <w:rPr>
          <w:color w:val="231F20"/>
          <w:spacing w:val="2"/>
        </w:rPr>
        <w:t xml:space="preserve">the </w:t>
      </w:r>
      <w:r>
        <w:rPr>
          <w:color w:val="231F20"/>
          <w:spacing w:val="3"/>
        </w:rPr>
        <w:t xml:space="preserve">Bank </w:t>
      </w:r>
      <w:r>
        <w:rPr>
          <w:color w:val="231F20"/>
        </w:rPr>
        <w:t xml:space="preserve">as </w:t>
      </w:r>
      <w:r>
        <w:rPr>
          <w:color w:val="231F20"/>
          <w:spacing w:val="2"/>
        </w:rPr>
        <w:t xml:space="preserve">its </w:t>
      </w:r>
      <w:r>
        <w:rPr>
          <w:color w:val="231F20"/>
          <w:spacing w:val="3"/>
        </w:rPr>
        <w:t xml:space="preserve">subscriber. </w:t>
      </w:r>
      <w:r>
        <w:rPr>
          <w:color w:val="231F20"/>
        </w:rPr>
        <w:t xml:space="preserve">It </w:t>
      </w:r>
      <w:r>
        <w:rPr>
          <w:color w:val="231F20"/>
          <w:spacing w:val="2"/>
        </w:rPr>
        <w:t xml:space="preserve">had 184 </w:t>
      </w:r>
      <w:r>
        <w:rPr>
          <w:color w:val="231F20"/>
          <w:spacing w:val="3"/>
        </w:rPr>
        <w:t xml:space="preserve">members </w:t>
      </w:r>
      <w:r>
        <w:rPr>
          <w:color w:val="231F20"/>
        </w:rPr>
        <w:t xml:space="preserve">in </w:t>
      </w:r>
      <w:r>
        <w:rPr>
          <w:color w:val="231F20"/>
          <w:spacing w:val="3"/>
        </w:rPr>
        <w:t xml:space="preserve">2003. </w:t>
      </w:r>
      <w:r>
        <w:rPr>
          <w:color w:val="231F20"/>
          <w:spacing w:val="4"/>
        </w:rPr>
        <w:t xml:space="preserve">Bank </w:t>
      </w:r>
      <w:r>
        <w:rPr>
          <w:color w:val="231F20"/>
          <w:spacing w:val="2"/>
        </w:rPr>
        <w:t xml:space="preserve">has the </w:t>
      </w:r>
      <w:r>
        <w:rPr>
          <w:color w:val="231F20"/>
          <w:spacing w:val="3"/>
        </w:rPr>
        <w:t xml:space="preserve">authority </w:t>
      </w:r>
      <w:r>
        <w:rPr>
          <w:color w:val="231F20"/>
        </w:rPr>
        <w:t xml:space="preserve">to  </w:t>
      </w:r>
      <w:r>
        <w:rPr>
          <w:color w:val="231F20"/>
          <w:spacing w:val="3"/>
        </w:rPr>
        <w:t xml:space="preserve">suspend </w:t>
      </w:r>
      <w:r>
        <w:rPr>
          <w:color w:val="231F20"/>
          <w:spacing w:val="2"/>
        </w:rPr>
        <w:t xml:space="preserve">any </w:t>
      </w:r>
      <w:r>
        <w:rPr>
          <w:color w:val="231F20"/>
          <w:spacing w:val="3"/>
        </w:rPr>
        <w:t xml:space="preserve">member, </w:t>
      </w:r>
      <w:r>
        <w:rPr>
          <w:color w:val="231F20"/>
        </w:rPr>
        <w:t xml:space="preserve">if  </w:t>
      </w:r>
      <w:r>
        <w:rPr>
          <w:color w:val="231F20"/>
          <w:spacing w:val="2"/>
        </w:rPr>
        <w:t xml:space="preserve">the </w:t>
      </w:r>
      <w:r>
        <w:rPr>
          <w:color w:val="231F20"/>
          <w:spacing w:val="3"/>
        </w:rPr>
        <w:t xml:space="preserve">country concerned </w:t>
      </w:r>
      <w:r>
        <w:rPr>
          <w:color w:val="231F20"/>
          <w:spacing w:val="4"/>
        </w:rPr>
        <w:t xml:space="preserve">fails  </w:t>
      </w:r>
      <w:r>
        <w:rPr>
          <w:color w:val="231F20"/>
        </w:rPr>
        <w:t xml:space="preserve">to </w:t>
      </w:r>
      <w:r>
        <w:rPr>
          <w:color w:val="231F20"/>
          <w:spacing w:val="3"/>
        </w:rPr>
        <w:t xml:space="preserve">discharge </w:t>
      </w:r>
      <w:r>
        <w:rPr>
          <w:color w:val="231F20"/>
          <w:spacing w:val="2"/>
        </w:rPr>
        <w:t xml:space="preserve">its </w:t>
      </w:r>
      <w:r>
        <w:rPr>
          <w:color w:val="231F20"/>
          <w:spacing w:val="3"/>
        </w:rPr>
        <w:t xml:space="preserve">responsibilities </w:t>
      </w:r>
      <w:r>
        <w:rPr>
          <w:color w:val="231F20"/>
        </w:rPr>
        <w:t xml:space="preserve">to </w:t>
      </w:r>
      <w:r>
        <w:rPr>
          <w:color w:val="231F20"/>
          <w:spacing w:val="2"/>
        </w:rPr>
        <w:t xml:space="preserve">the </w:t>
      </w:r>
      <w:r>
        <w:rPr>
          <w:color w:val="231F20"/>
          <w:spacing w:val="3"/>
        </w:rPr>
        <w:t xml:space="preserve">IBRD. Similarly, every member </w:t>
      </w:r>
      <w:r>
        <w:rPr>
          <w:color w:val="231F20"/>
          <w:spacing w:val="4"/>
        </w:rPr>
        <w:t xml:space="preserve">is </w:t>
      </w:r>
      <w:r>
        <w:rPr>
          <w:color w:val="231F20"/>
          <w:spacing w:val="3"/>
        </w:rPr>
        <w:t xml:space="preserve">free </w:t>
      </w:r>
      <w:r>
        <w:rPr>
          <w:color w:val="231F20"/>
        </w:rPr>
        <w:t xml:space="preserve">to </w:t>
      </w:r>
      <w:r>
        <w:rPr>
          <w:color w:val="231F20"/>
          <w:spacing w:val="3"/>
        </w:rPr>
        <w:t xml:space="preserve">resign from </w:t>
      </w:r>
      <w:r>
        <w:rPr>
          <w:color w:val="231F20"/>
          <w:spacing w:val="2"/>
        </w:rPr>
        <w:t xml:space="preserve">the </w:t>
      </w:r>
      <w:r>
        <w:rPr>
          <w:color w:val="231F20"/>
          <w:spacing w:val="3"/>
        </w:rPr>
        <w:t xml:space="preserve">membership </w:t>
      </w:r>
      <w:r>
        <w:rPr>
          <w:color w:val="231F20"/>
          <w:spacing w:val="2"/>
        </w:rPr>
        <w:t xml:space="preserve">but </w:t>
      </w:r>
      <w:r>
        <w:rPr>
          <w:color w:val="231F20"/>
        </w:rPr>
        <w:t xml:space="preserve">it </w:t>
      </w:r>
      <w:r>
        <w:rPr>
          <w:color w:val="231F20"/>
          <w:spacing w:val="2"/>
        </w:rPr>
        <w:t xml:space="preserve">has </w:t>
      </w:r>
      <w:r>
        <w:rPr>
          <w:color w:val="231F20"/>
        </w:rPr>
        <w:t xml:space="preserve">to </w:t>
      </w:r>
      <w:r>
        <w:rPr>
          <w:color w:val="231F20"/>
          <w:spacing w:val="2"/>
        </w:rPr>
        <w:t xml:space="preserve">pay </w:t>
      </w:r>
      <w:r>
        <w:rPr>
          <w:color w:val="231F20"/>
          <w:spacing w:val="3"/>
        </w:rPr>
        <w:t>ba</w:t>
      </w:r>
      <w:r>
        <w:rPr>
          <w:color w:val="231F20"/>
          <w:spacing w:val="3"/>
        </w:rPr>
        <w:t xml:space="preserve">ck </w:t>
      </w:r>
      <w:r>
        <w:rPr>
          <w:color w:val="231F20"/>
          <w:spacing w:val="2"/>
        </w:rPr>
        <w:t xml:space="preserve">all </w:t>
      </w:r>
      <w:r>
        <w:rPr>
          <w:color w:val="231F20"/>
          <w:spacing w:val="3"/>
        </w:rPr>
        <w:t xml:space="preserve">loans </w:t>
      </w:r>
      <w:r>
        <w:rPr>
          <w:color w:val="231F20"/>
          <w:spacing w:val="4"/>
        </w:rPr>
        <w:t xml:space="preserve">with </w:t>
      </w:r>
      <w:r>
        <w:rPr>
          <w:color w:val="231F20"/>
          <w:spacing w:val="3"/>
        </w:rPr>
        <w:t xml:space="preserve">interest </w:t>
      </w:r>
      <w:r>
        <w:rPr>
          <w:color w:val="231F20"/>
        </w:rPr>
        <w:t xml:space="preserve">on </w:t>
      </w:r>
      <w:r>
        <w:rPr>
          <w:color w:val="231F20"/>
          <w:spacing w:val="2"/>
        </w:rPr>
        <w:t xml:space="preserve">due </w:t>
      </w:r>
      <w:r>
        <w:rPr>
          <w:color w:val="231F20"/>
          <w:spacing w:val="3"/>
        </w:rPr>
        <w:t xml:space="preserve">dates. </w:t>
      </w:r>
      <w:r>
        <w:rPr>
          <w:color w:val="231F20"/>
          <w:spacing w:val="2"/>
        </w:rPr>
        <w:t xml:space="preserve">The </w:t>
      </w:r>
      <w:r>
        <w:rPr>
          <w:color w:val="231F20"/>
          <w:spacing w:val="3"/>
        </w:rPr>
        <w:t xml:space="preserve">member </w:t>
      </w:r>
      <w:r>
        <w:rPr>
          <w:color w:val="231F20"/>
        </w:rPr>
        <w:t xml:space="preserve">is </w:t>
      </w:r>
      <w:r>
        <w:rPr>
          <w:color w:val="231F20"/>
          <w:spacing w:val="3"/>
        </w:rPr>
        <w:t xml:space="preserve">also required </w:t>
      </w:r>
      <w:r>
        <w:rPr>
          <w:color w:val="231F20"/>
        </w:rPr>
        <w:t xml:space="preserve">to </w:t>
      </w:r>
      <w:r>
        <w:rPr>
          <w:color w:val="231F20"/>
          <w:spacing w:val="2"/>
        </w:rPr>
        <w:t xml:space="preserve">pay its </w:t>
      </w:r>
      <w:r>
        <w:rPr>
          <w:color w:val="231F20"/>
          <w:spacing w:val="3"/>
        </w:rPr>
        <w:t xml:space="preserve">share </w:t>
      </w:r>
      <w:r>
        <w:rPr>
          <w:color w:val="231F20"/>
        </w:rPr>
        <w:t xml:space="preserve">of </w:t>
      </w:r>
      <w:r>
        <w:rPr>
          <w:color w:val="231F20"/>
          <w:spacing w:val="4"/>
        </w:rPr>
        <w:t xml:space="preserve">the </w:t>
      </w:r>
      <w:r>
        <w:rPr>
          <w:color w:val="231F20"/>
          <w:spacing w:val="3"/>
        </w:rPr>
        <w:t xml:space="preserve">loss </w:t>
      </w:r>
      <w:r>
        <w:rPr>
          <w:color w:val="231F20"/>
        </w:rPr>
        <w:t xml:space="preserve">on </w:t>
      </w:r>
      <w:r>
        <w:rPr>
          <w:color w:val="231F20"/>
          <w:spacing w:val="3"/>
        </w:rPr>
        <w:t xml:space="preserve">demand </w:t>
      </w:r>
      <w:r>
        <w:rPr>
          <w:color w:val="231F20"/>
        </w:rPr>
        <w:t xml:space="preserve">if </w:t>
      </w:r>
      <w:r>
        <w:rPr>
          <w:color w:val="231F20"/>
          <w:spacing w:val="2"/>
        </w:rPr>
        <w:t xml:space="preserve">the </w:t>
      </w:r>
      <w:r>
        <w:rPr>
          <w:color w:val="231F20"/>
          <w:spacing w:val="3"/>
        </w:rPr>
        <w:t xml:space="preserve">Bank incurs </w:t>
      </w:r>
      <w:r>
        <w:rPr>
          <w:color w:val="231F20"/>
        </w:rPr>
        <w:t xml:space="preserve">a </w:t>
      </w:r>
      <w:r>
        <w:rPr>
          <w:color w:val="231F20"/>
          <w:spacing w:val="3"/>
        </w:rPr>
        <w:t xml:space="preserve">financial loss </w:t>
      </w:r>
      <w:r>
        <w:rPr>
          <w:color w:val="231F20"/>
        </w:rPr>
        <w:t xml:space="preserve">in </w:t>
      </w:r>
      <w:r>
        <w:rPr>
          <w:color w:val="231F20"/>
          <w:spacing w:val="2"/>
        </w:rPr>
        <w:t xml:space="preserve">the </w:t>
      </w:r>
      <w:r>
        <w:rPr>
          <w:color w:val="231F20"/>
          <w:spacing w:val="3"/>
        </w:rPr>
        <w:t xml:space="preserve">year </w:t>
      </w:r>
      <w:r>
        <w:rPr>
          <w:color w:val="231F20"/>
        </w:rPr>
        <w:t xml:space="preserve">in </w:t>
      </w:r>
      <w:r>
        <w:rPr>
          <w:color w:val="231F20"/>
          <w:spacing w:val="3"/>
        </w:rPr>
        <w:t xml:space="preserve">which </w:t>
      </w:r>
      <w:r>
        <w:rPr>
          <w:color w:val="231F20"/>
        </w:rPr>
        <w:t xml:space="preserve">a </w:t>
      </w:r>
      <w:r>
        <w:rPr>
          <w:color w:val="231F20"/>
          <w:spacing w:val="3"/>
        </w:rPr>
        <w:t>member</w:t>
      </w:r>
      <w:r>
        <w:rPr>
          <w:color w:val="231F20"/>
          <w:spacing w:val="4"/>
        </w:rPr>
        <w:t xml:space="preserve"> resigns.</w:t>
      </w:r>
    </w:p>
    <w:p w:rsidR="0090524C" w:rsidRDefault="0090524C">
      <w:pPr>
        <w:pStyle w:val="BodyText"/>
        <w:spacing w:before="1"/>
        <w:rPr>
          <w:sz w:val="30"/>
        </w:rPr>
      </w:pPr>
    </w:p>
    <w:p w:rsidR="0090524C" w:rsidRDefault="004404A8">
      <w:pPr>
        <w:pStyle w:val="Heading1"/>
        <w:ind w:left="237"/>
      </w:pPr>
      <w:r>
        <w:rPr>
          <w:color w:val="231F20"/>
        </w:rPr>
        <w:t>Capital Structure of the World Bank</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World Bank </w:t>
      </w:r>
      <w:r>
        <w:rPr>
          <w:color w:val="231F20"/>
        </w:rPr>
        <w:t xml:space="preserve">or  </w:t>
      </w:r>
      <w:r>
        <w:rPr>
          <w:color w:val="231F20"/>
          <w:spacing w:val="3"/>
        </w:rPr>
        <w:t xml:space="preserve">IBRD started with </w:t>
      </w:r>
      <w:r>
        <w:rPr>
          <w:color w:val="231F20"/>
        </w:rPr>
        <w:t xml:space="preserve">an  </w:t>
      </w:r>
      <w:r>
        <w:rPr>
          <w:color w:val="231F20"/>
          <w:spacing w:val="3"/>
        </w:rPr>
        <w:t xml:space="preserve">authorised capital </w:t>
      </w:r>
      <w:r>
        <w:rPr>
          <w:color w:val="231F20"/>
          <w:spacing w:val="4"/>
        </w:rPr>
        <w:t xml:space="preserve">of   </w:t>
      </w:r>
      <w:r>
        <w:rPr>
          <w:color w:val="231F20"/>
        </w:rPr>
        <w:t xml:space="preserve">US $ 10 </w:t>
      </w:r>
      <w:r>
        <w:rPr>
          <w:color w:val="231F20"/>
          <w:spacing w:val="3"/>
        </w:rPr>
        <w:t xml:space="preserve">billion divided into 1,00,000 shares </w:t>
      </w:r>
      <w:r>
        <w:rPr>
          <w:color w:val="231F20"/>
        </w:rPr>
        <w:t xml:space="preserve">of US $ </w:t>
      </w:r>
      <w:r>
        <w:rPr>
          <w:color w:val="231F20"/>
          <w:spacing w:val="3"/>
        </w:rPr>
        <w:t xml:space="preserve">1,00,000 each. </w:t>
      </w:r>
      <w:r>
        <w:rPr>
          <w:color w:val="231F20"/>
          <w:spacing w:val="4"/>
        </w:rPr>
        <w:t xml:space="preserve">The </w:t>
      </w:r>
      <w:r>
        <w:rPr>
          <w:color w:val="231F20"/>
          <w:spacing w:val="3"/>
        </w:rPr>
        <w:t xml:space="preserve">subscribed capital </w:t>
      </w:r>
      <w:r>
        <w:rPr>
          <w:color w:val="231F20"/>
        </w:rPr>
        <w:t xml:space="preserve">at </w:t>
      </w:r>
      <w:r>
        <w:rPr>
          <w:color w:val="231F20"/>
          <w:spacing w:val="3"/>
        </w:rPr>
        <w:t xml:space="preserve">that </w:t>
      </w:r>
      <w:r>
        <w:rPr>
          <w:color w:val="231F20"/>
        </w:rPr>
        <w:t xml:space="preserve">at </w:t>
      </w:r>
      <w:r>
        <w:rPr>
          <w:color w:val="231F20"/>
          <w:spacing w:val="3"/>
        </w:rPr>
        <w:t xml:space="preserve">time </w:t>
      </w:r>
      <w:r>
        <w:rPr>
          <w:color w:val="231F20"/>
          <w:spacing w:val="2"/>
        </w:rPr>
        <w:t xml:space="preserve">was </w:t>
      </w:r>
      <w:r>
        <w:rPr>
          <w:color w:val="231F20"/>
        </w:rPr>
        <w:t xml:space="preserve">US </w:t>
      </w:r>
      <w:r>
        <w:rPr>
          <w:color w:val="231F20"/>
          <w:spacing w:val="3"/>
        </w:rPr>
        <w:t xml:space="preserve">$9.4 billion. </w:t>
      </w:r>
      <w:r>
        <w:rPr>
          <w:color w:val="231F20"/>
          <w:spacing w:val="2"/>
        </w:rPr>
        <w:t xml:space="preserve">The </w:t>
      </w:r>
      <w:r>
        <w:rPr>
          <w:color w:val="231F20"/>
          <w:spacing w:val="4"/>
        </w:rPr>
        <w:t xml:space="preserve">authorised </w:t>
      </w:r>
      <w:r>
        <w:rPr>
          <w:color w:val="231F20"/>
          <w:spacing w:val="3"/>
        </w:rPr>
        <w:t xml:space="preserve">capital </w:t>
      </w:r>
      <w:r>
        <w:rPr>
          <w:color w:val="231F20"/>
          <w:spacing w:val="2"/>
        </w:rPr>
        <w:t xml:space="preserve">was </w:t>
      </w:r>
      <w:r>
        <w:rPr>
          <w:color w:val="231F20"/>
          <w:spacing w:val="3"/>
        </w:rPr>
        <w:t xml:space="preserve">increased </w:t>
      </w:r>
      <w:r>
        <w:rPr>
          <w:color w:val="231F20"/>
        </w:rPr>
        <w:t xml:space="preserve">to </w:t>
      </w:r>
      <w:r>
        <w:rPr>
          <w:color w:val="231F20"/>
          <w:spacing w:val="3"/>
        </w:rPr>
        <w:t xml:space="preserve">7,16,500 shares </w:t>
      </w:r>
      <w:r>
        <w:rPr>
          <w:color w:val="231F20"/>
        </w:rPr>
        <w:t xml:space="preserve">of </w:t>
      </w:r>
      <w:r>
        <w:rPr>
          <w:color w:val="231F20"/>
          <w:spacing w:val="2"/>
        </w:rPr>
        <w:t xml:space="preserve">the par </w:t>
      </w:r>
      <w:r>
        <w:rPr>
          <w:color w:val="231F20"/>
          <w:spacing w:val="3"/>
        </w:rPr>
        <w:t xml:space="preserve">value </w:t>
      </w:r>
      <w:r>
        <w:rPr>
          <w:color w:val="231F20"/>
        </w:rPr>
        <w:t xml:space="preserve">of </w:t>
      </w:r>
      <w:r>
        <w:rPr>
          <w:color w:val="231F20"/>
          <w:spacing w:val="2"/>
        </w:rPr>
        <w:t xml:space="preserve">SDR </w:t>
      </w:r>
      <w:r>
        <w:rPr>
          <w:color w:val="231F20"/>
          <w:spacing w:val="4"/>
        </w:rPr>
        <w:t>1,</w:t>
      </w:r>
      <w:r>
        <w:rPr>
          <w:color w:val="231F20"/>
          <w:spacing w:val="4"/>
        </w:rPr>
        <w:t xml:space="preserve">00,000 </w:t>
      </w:r>
      <w:r>
        <w:rPr>
          <w:color w:val="231F20"/>
          <w:spacing w:val="3"/>
        </w:rPr>
        <w:t>each</w:t>
      </w:r>
      <w:r>
        <w:rPr>
          <w:color w:val="231F20"/>
          <w:spacing w:val="34"/>
        </w:rPr>
        <w:t xml:space="preserve"> </w:t>
      </w:r>
      <w:r>
        <w:rPr>
          <w:color w:val="231F20"/>
        </w:rPr>
        <w:t>in</w:t>
      </w:r>
      <w:r>
        <w:rPr>
          <w:color w:val="231F20"/>
          <w:spacing w:val="34"/>
        </w:rPr>
        <w:t xml:space="preserve"> </w:t>
      </w:r>
      <w:r>
        <w:rPr>
          <w:color w:val="231F20"/>
          <w:spacing w:val="3"/>
        </w:rPr>
        <w:t>1985.</w:t>
      </w:r>
      <w:r>
        <w:rPr>
          <w:color w:val="231F20"/>
          <w:spacing w:val="35"/>
        </w:rPr>
        <w:t xml:space="preserve"> </w:t>
      </w:r>
      <w:r>
        <w:rPr>
          <w:color w:val="231F20"/>
        </w:rPr>
        <w:t>In</w:t>
      </w:r>
      <w:r>
        <w:rPr>
          <w:color w:val="231F20"/>
          <w:spacing w:val="34"/>
        </w:rPr>
        <w:t xml:space="preserve"> </w:t>
      </w:r>
      <w:r>
        <w:rPr>
          <w:color w:val="231F20"/>
          <w:spacing w:val="3"/>
        </w:rPr>
        <w:t>July</w:t>
      </w:r>
      <w:r>
        <w:rPr>
          <w:color w:val="231F20"/>
          <w:spacing w:val="35"/>
        </w:rPr>
        <w:t xml:space="preserve"> </w:t>
      </w:r>
      <w:r>
        <w:rPr>
          <w:color w:val="231F20"/>
          <w:spacing w:val="3"/>
        </w:rPr>
        <w:t>1992,</w:t>
      </w:r>
      <w:r>
        <w:rPr>
          <w:color w:val="231F20"/>
          <w:spacing w:val="34"/>
        </w:rPr>
        <w:t xml:space="preserve"> </w:t>
      </w:r>
      <w:r>
        <w:rPr>
          <w:color w:val="231F20"/>
          <w:spacing w:val="2"/>
        </w:rPr>
        <w:t>the</w:t>
      </w:r>
      <w:r>
        <w:rPr>
          <w:color w:val="231F20"/>
          <w:spacing w:val="34"/>
        </w:rPr>
        <w:t xml:space="preserve"> </w:t>
      </w:r>
      <w:r>
        <w:rPr>
          <w:color w:val="231F20"/>
          <w:spacing w:val="3"/>
        </w:rPr>
        <w:t>total</w:t>
      </w:r>
      <w:r>
        <w:rPr>
          <w:color w:val="231F20"/>
          <w:spacing w:val="35"/>
        </w:rPr>
        <w:t xml:space="preserve"> </w:t>
      </w:r>
      <w:r>
        <w:rPr>
          <w:color w:val="231F20"/>
          <w:spacing w:val="3"/>
        </w:rPr>
        <w:t>authorised</w:t>
      </w:r>
      <w:r>
        <w:rPr>
          <w:color w:val="231F20"/>
          <w:spacing w:val="34"/>
        </w:rPr>
        <w:t xml:space="preserve"> </w:t>
      </w:r>
      <w:r>
        <w:rPr>
          <w:color w:val="231F20"/>
          <w:spacing w:val="3"/>
        </w:rPr>
        <w:t>capital</w:t>
      </w:r>
      <w:r>
        <w:rPr>
          <w:color w:val="231F20"/>
          <w:spacing w:val="35"/>
        </w:rPr>
        <w:t xml:space="preserve"> </w:t>
      </w:r>
      <w:r>
        <w:rPr>
          <w:color w:val="231F20"/>
        </w:rPr>
        <w:t>of</w:t>
      </w:r>
      <w:r>
        <w:rPr>
          <w:color w:val="231F20"/>
          <w:spacing w:val="34"/>
        </w:rPr>
        <w:t xml:space="preserve"> </w:t>
      </w:r>
      <w:r>
        <w:rPr>
          <w:color w:val="231F20"/>
          <w:spacing w:val="2"/>
        </w:rPr>
        <w:t>the</w:t>
      </w:r>
      <w:r>
        <w:rPr>
          <w:color w:val="231F20"/>
          <w:spacing w:val="35"/>
        </w:rPr>
        <w:t xml:space="preserve"> </w:t>
      </w:r>
      <w:r>
        <w:rPr>
          <w:color w:val="231F20"/>
          <w:spacing w:val="3"/>
        </w:rPr>
        <w:t>bank</w:t>
      </w:r>
      <w:r>
        <w:rPr>
          <w:color w:val="231F20"/>
          <w:spacing w:val="34"/>
        </w:rPr>
        <w:t xml:space="preserve"> </w:t>
      </w:r>
      <w:r>
        <w:rPr>
          <w:color w:val="231F20"/>
          <w:spacing w:val="4"/>
        </w:rPr>
        <w:t>was</w:t>
      </w:r>
    </w:p>
    <w:p w:rsidR="0090524C" w:rsidRDefault="004404A8">
      <w:pPr>
        <w:pStyle w:val="BodyText"/>
        <w:spacing w:line="300" w:lineRule="auto"/>
        <w:ind w:left="237" w:right="2050"/>
        <w:jc w:val="both"/>
      </w:pPr>
      <w:r>
        <w:rPr>
          <w:color w:val="231F20"/>
        </w:rPr>
        <w:t>$14.1 billion with a capital increase of $9.3 billion. This increase of 77,159 shares was subscribed by the republics of the former Soviet Union. The bank has raised capital wo</w:t>
      </w:r>
      <w:r>
        <w:rPr>
          <w:color w:val="231F20"/>
        </w:rPr>
        <w:t>rth $23 billion in 2002.</w:t>
      </w:r>
    </w:p>
    <w:p w:rsidR="0090524C" w:rsidRDefault="0090524C">
      <w:pPr>
        <w:pStyle w:val="BodyText"/>
        <w:rPr>
          <w:sz w:val="30"/>
        </w:rPr>
      </w:pPr>
    </w:p>
    <w:p w:rsidR="0090524C" w:rsidRDefault="004404A8">
      <w:pPr>
        <w:pStyle w:val="BodyText"/>
        <w:ind w:left="237"/>
        <w:jc w:val="both"/>
      </w:pPr>
      <w:r>
        <w:rPr>
          <w:color w:val="231F20"/>
        </w:rPr>
        <w:t>The member countries contribute their share capital to the Bank as follows:</w:t>
      </w:r>
    </w:p>
    <w:p w:rsidR="0090524C" w:rsidRDefault="0090524C">
      <w:pPr>
        <w:pStyle w:val="BodyText"/>
        <w:rPr>
          <w:sz w:val="36"/>
        </w:rPr>
      </w:pPr>
    </w:p>
    <w:p w:rsidR="0090524C" w:rsidRDefault="004404A8">
      <w:pPr>
        <w:pStyle w:val="ListParagraph"/>
        <w:numPr>
          <w:ilvl w:val="0"/>
          <w:numId w:val="84"/>
        </w:numPr>
        <w:tabs>
          <w:tab w:val="left" w:pos="1032"/>
        </w:tabs>
        <w:spacing w:line="300" w:lineRule="auto"/>
        <w:ind w:right="2051"/>
        <w:jc w:val="both"/>
        <w:rPr>
          <w:sz w:val="24"/>
        </w:rPr>
      </w:pPr>
      <w:r>
        <w:rPr>
          <w:color w:val="231F20"/>
          <w:sz w:val="24"/>
        </w:rPr>
        <w:t xml:space="preserve">2% of </w:t>
      </w:r>
      <w:r>
        <w:rPr>
          <w:color w:val="231F20"/>
          <w:spacing w:val="2"/>
          <w:sz w:val="24"/>
        </w:rPr>
        <w:t xml:space="preserve">the </w:t>
      </w:r>
      <w:r>
        <w:rPr>
          <w:color w:val="231F20"/>
          <w:spacing w:val="3"/>
          <w:sz w:val="24"/>
        </w:rPr>
        <w:t xml:space="preserve">share </w:t>
      </w:r>
      <w:r>
        <w:rPr>
          <w:color w:val="231F20"/>
          <w:sz w:val="24"/>
        </w:rPr>
        <w:t xml:space="preserve">in </w:t>
      </w:r>
      <w:r>
        <w:rPr>
          <w:color w:val="231F20"/>
          <w:spacing w:val="2"/>
          <w:sz w:val="24"/>
        </w:rPr>
        <w:t xml:space="preserve">the </w:t>
      </w:r>
      <w:r>
        <w:rPr>
          <w:color w:val="231F20"/>
          <w:spacing w:val="3"/>
          <w:sz w:val="24"/>
        </w:rPr>
        <w:t xml:space="preserve">form </w:t>
      </w:r>
      <w:r>
        <w:rPr>
          <w:color w:val="231F20"/>
          <w:sz w:val="24"/>
        </w:rPr>
        <w:t xml:space="preserve">of </w:t>
      </w:r>
      <w:r>
        <w:rPr>
          <w:color w:val="231F20"/>
          <w:spacing w:val="3"/>
          <w:sz w:val="24"/>
        </w:rPr>
        <w:t xml:space="preserve">gold </w:t>
      </w:r>
      <w:r>
        <w:rPr>
          <w:color w:val="231F20"/>
          <w:spacing w:val="2"/>
          <w:sz w:val="24"/>
        </w:rPr>
        <w:t xml:space="preserve">and </w:t>
      </w:r>
      <w:r>
        <w:rPr>
          <w:color w:val="231F20"/>
          <w:sz w:val="24"/>
        </w:rPr>
        <w:t xml:space="preserve">US </w:t>
      </w:r>
      <w:r>
        <w:rPr>
          <w:color w:val="231F20"/>
          <w:spacing w:val="3"/>
          <w:sz w:val="24"/>
        </w:rPr>
        <w:t xml:space="preserve">dollars. </w:t>
      </w:r>
      <w:r>
        <w:rPr>
          <w:color w:val="231F20"/>
          <w:spacing w:val="2"/>
          <w:sz w:val="24"/>
        </w:rPr>
        <w:t xml:space="preserve">The </w:t>
      </w:r>
      <w:r>
        <w:rPr>
          <w:color w:val="231F20"/>
          <w:spacing w:val="4"/>
          <w:sz w:val="24"/>
        </w:rPr>
        <w:t xml:space="preserve">World </w:t>
      </w:r>
      <w:r>
        <w:rPr>
          <w:color w:val="231F20"/>
          <w:spacing w:val="3"/>
          <w:sz w:val="24"/>
        </w:rPr>
        <w:t xml:space="preserve">Bank utilizes this amount freely </w:t>
      </w:r>
      <w:r>
        <w:rPr>
          <w:color w:val="231F20"/>
          <w:spacing w:val="2"/>
          <w:sz w:val="24"/>
        </w:rPr>
        <w:t xml:space="preserve">for </w:t>
      </w:r>
      <w:r>
        <w:rPr>
          <w:color w:val="231F20"/>
          <w:spacing w:val="3"/>
          <w:sz w:val="24"/>
        </w:rPr>
        <w:t>granting</w:t>
      </w:r>
      <w:r>
        <w:rPr>
          <w:color w:val="231F20"/>
          <w:spacing w:val="32"/>
          <w:sz w:val="24"/>
        </w:rPr>
        <w:t xml:space="preserve"> </w:t>
      </w:r>
      <w:r>
        <w:rPr>
          <w:color w:val="231F20"/>
          <w:spacing w:val="4"/>
          <w:sz w:val="24"/>
        </w:rPr>
        <w:t>loans.</w:t>
      </w:r>
    </w:p>
    <w:p w:rsidR="0090524C" w:rsidRDefault="004404A8">
      <w:pPr>
        <w:pStyle w:val="ListParagraph"/>
        <w:numPr>
          <w:ilvl w:val="0"/>
          <w:numId w:val="84"/>
        </w:numPr>
        <w:tabs>
          <w:tab w:val="left" w:pos="1032"/>
        </w:tabs>
        <w:spacing w:before="170" w:line="300" w:lineRule="auto"/>
        <w:ind w:right="2051"/>
        <w:jc w:val="both"/>
        <w:rPr>
          <w:sz w:val="24"/>
        </w:rPr>
      </w:pPr>
      <w:r>
        <w:rPr>
          <w:color w:val="231F20"/>
          <w:spacing w:val="2"/>
          <w:sz w:val="24"/>
        </w:rPr>
        <w:t xml:space="preserve">18% </w:t>
      </w:r>
      <w:r>
        <w:rPr>
          <w:color w:val="231F20"/>
          <w:sz w:val="24"/>
        </w:rPr>
        <w:t xml:space="preserve">of </w:t>
      </w:r>
      <w:r>
        <w:rPr>
          <w:color w:val="231F20"/>
          <w:spacing w:val="2"/>
          <w:sz w:val="24"/>
        </w:rPr>
        <w:t xml:space="preserve">the </w:t>
      </w:r>
      <w:r>
        <w:rPr>
          <w:color w:val="231F20"/>
          <w:spacing w:val="3"/>
          <w:sz w:val="24"/>
        </w:rPr>
        <w:t xml:space="preserve">share capital </w:t>
      </w:r>
      <w:r>
        <w:rPr>
          <w:color w:val="231F20"/>
          <w:sz w:val="24"/>
        </w:rPr>
        <w:t xml:space="preserve">in </w:t>
      </w:r>
      <w:r>
        <w:rPr>
          <w:color w:val="231F20"/>
          <w:spacing w:val="2"/>
          <w:sz w:val="24"/>
        </w:rPr>
        <w:t xml:space="preserve">the </w:t>
      </w:r>
      <w:r>
        <w:rPr>
          <w:color w:val="231F20"/>
          <w:spacing w:val="3"/>
          <w:sz w:val="24"/>
        </w:rPr>
        <w:t xml:space="preserve">form </w:t>
      </w:r>
      <w:r>
        <w:rPr>
          <w:color w:val="231F20"/>
          <w:sz w:val="24"/>
        </w:rPr>
        <w:t xml:space="preserve">of </w:t>
      </w:r>
      <w:r>
        <w:rPr>
          <w:color w:val="231F20"/>
          <w:spacing w:val="2"/>
          <w:sz w:val="24"/>
        </w:rPr>
        <w:t xml:space="preserve">own </w:t>
      </w:r>
      <w:r>
        <w:rPr>
          <w:color w:val="231F20"/>
          <w:spacing w:val="3"/>
          <w:sz w:val="24"/>
        </w:rPr>
        <w:t xml:space="preserve">currency. This </w:t>
      </w:r>
      <w:r>
        <w:rPr>
          <w:color w:val="231F20"/>
          <w:spacing w:val="4"/>
          <w:sz w:val="24"/>
        </w:rPr>
        <w:t xml:space="preserve">amount </w:t>
      </w:r>
      <w:r>
        <w:rPr>
          <w:color w:val="231F20"/>
          <w:sz w:val="24"/>
        </w:rPr>
        <w:t xml:space="preserve">is </w:t>
      </w:r>
      <w:r>
        <w:rPr>
          <w:color w:val="231F20"/>
          <w:spacing w:val="3"/>
          <w:sz w:val="24"/>
        </w:rPr>
        <w:t xml:space="preserve">also used </w:t>
      </w:r>
      <w:r>
        <w:rPr>
          <w:color w:val="231F20"/>
          <w:sz w:val="24"/>
        </w:rPr>
        <w:t xml:space="preserve">by </w:t>
      </w:r>
      <w:r>
        <w:rPr>
          <w:color w:val="231F20"/>
          <w:spacing w:val="3"/>
          <w:sz w:val="24"/>
        </w:rPr>
        <w:t xml:space="preserve">Bank </w:t>
      </w:r>
      <w:r>
        <w:rPr>
          <w:color w:val="231F20"/>
          <w:spacing w:val="2"/>
          <w:sz w:val="24"/>
        </w:rPr>
        <w:t xml:space="preserve">for </w:t>
      </w:r>
      <w:r>
        <w:rPr>
          <w:color w:val="231F20"/>
          <w:spacing w:val="3"/>
          <w:sz w:val="24"/>
        </w:rPr>
        <w:t>granting</w:t>
      </w:r>
      <w:r>
        <w:rPr>
          <w:color w:val="231F20"/>
          <w:spacing w:val="27"/>
          <w:sz w:val="24"/>
        </w:rPr>
        <w:t xml:space="preserve"> </w:t>
      </w:r>
      <w:r>
        <w:rPr>
          <w:color w:val="231F20"/>
          <w:spacing w:val="4"/>
          <w:sz w:val="24"/>
        </w:rPr>
        <w:t>loans.</w:t>
      </w:r>
    </w:p>
    <w:p w:rsidR="0090524C" w:rsidRDefault="004404A8">
      <w:pPr>
        <w:pStyle w:val="BodyText"/>
        <w:spacing w:before="170" w:line="300" w:lineRule="auto"/>
        <w:ind w:left="1031" w:right="2050"/>
        <w:jc w:val="both"/>
      </w:pPr>
      <w:r>
        <w:rPr>
          <w:color w:val="231F20"/>
        </w:rPr>
        <w:t>80% of the share capital is payable at the request of the Bank. This amount is also used by Bank for granting loans. But it can use this amount in discharging its responsibilities.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480" style="position:absolute;left:0;text-align:left;z-index:251585024;mso-position-horizontal-relative:page;mso-position-vertical-relative:page" from="148.45pt,69.45pt" to="148.45pt,771pt" strokecolor="#d7d9da" strokeweight="5pt">
            <w10:wrap anchorx="page" anchory="page"/>
          </v:line>
        </w:pict>
      </w:r>
      <w:r w:rsidR="004404A8">
        <w:rPr>
          <w:color w:val="231F20"/>
        </w:rPr>
        <w:t>Organisation Structure of the World Bank</w:t>
      </w:r>
    </w:p>
    <w:p w:rsidR="0090524C" w:rsidRDefault="0090524C">
      <w:pPr>
        <w:pStyle w:val="BodyText"/>
        <w:spacing w:before="4"/>
        <w:rPr>
          <w:rFonts w:ascii="UKIJ Nasq"/>
          <w:b/>
          <w:sz w:val="32"/>
        </w:rPr>
      </w:pPr>
    </w:p>
    <w:p w:rsidR="0090524C" w:rsidRDefault="004404A8">
      <w:pPr>
        <w:pStyle w:val="BodyText"/>
        <w:spacing w:line="300" w:lineRule="auto"/>
        <w:ind w:left="1938" w:right="351" w:firstLine="720"/>
        <w:jc w:val="both"/>
      </w:pPr>
      <w:r>
        <w:rPr>
          <w:color w:val="231F20"/>
          <w:spacing w:val="2"/>
        </w:rPr>
        <w:t xml:space="preserve">The </w:t>
      </w:r>
      <w:r>
        <w:rPr>
          <w:color w:val="231F20"/>
          <w:spacing w:val="3"/>
        </w:rPr>
        <w:t xml:space="preserve">World Bank like </w:t>
      </w:r>
      <w:r>
        <w:rPr>
          <w:color w:val="231F20"/>
          <w:spacing w:val="2"/>
        </w:rPr>
        <w:t xml:space="preserve">IMF </w:t>
      </w:r>
      <w:r>
        <w:rPr>
          <w:color w:val="231F20"/>
        </w:rPr>
        <w:t xml:space="preserve">is </w:t>
      </w:r>
      <w:r>
        <w:rPr>
          <w:color w:val="231F20"/>
          <w:spacing w:val="3"/>
        </w:rPr>
        <w:t xml:space="preserve">also managed </w:t>
      </w:r>
      <w:r>
        <w:rPr>
          <w:color w:val="231F20"/>
        </w:rPr>
        <w:t xml:space="preserve">by a </w:t>
      </w:r>
      <w:r>
        <w:rPr>
          <w:color w:val="231F20"/>
          <w:spacing w:val="3"/>
        </w:rPr>
        <w:t xml:space="preserve">three-tier </w:t>
      </w:r>
      <w:r>
        <w:rPr>
          <w:color w:val="231F20"/>
          <w:spacing w:val="4"/>
        </w:rPr>
        <w:t xml:space="preserve">structure </w:t>
      </w:r>
      <w:r>
        <w:rPr>
          <w:color w:val="231F20"/>
          <w:spacing w:val="3"/>
        </w:rPr>
        <w:t xml:space="preserve">including Board </w:t>
      </w:r>
      <w:r>
        <w:rPr>
          <w:color w:val="231F20"/>
        </w:rPr>
        <w:t xml:space="preserve">of </w:t>
      </w:r>
      <w:r>
        <w:rPr>
          <w:color w:val="231F20"/>
          <w:spacing w:val="3"/>
        </w:rPr>
        <w:t xml:space="preserve">Governors, Executive Directors </w:t>
      </w:r>
      <w:r>
        <w:rPr>
          <w:color w:val="231F20"/>
          <w:spacing w:val="2"/>
        </w:rPr>
        <w:t>and</w:t>
      </w:r>
      <w:r>
        <w:rPr>
          <w:color w:val="231F20"/>
          <w:spacing w:val="53"/>
        </w:rPr>
        <w:t xml:space="preserve"> </w:t>
      </w:r>
      <w:r>
        <w:rPr>
          <w:color w:val="231F20"/>
          <w:spacing w:val="4"/>
        </w:rPr>
        <w:t>President.</w:t>
      </w:r>
    </w:p>
    <w:p w:rsidR="0090524C" w:rsidRDefault="0090524C">
      <w:pPr>
        <w:pStyle w:val="BodyText"/>
        <w:spacing w:before="3"/>
        <w:rPr>
          <w:sz w:val="29"/>
        </w:rPr>
      </w:pPr>
    </w:p>
    <w:p w:rsidR="0090524C" w:rsidRDefault="004404A8">
      <w:pPr>
        <w:pStyle w:val="Heading2"/>
        <w:numPr>
          <w:ilvl w:val="1"/>
          <w:numId w:val="84"/>
        </w:numPr>
        <w:tabs>
          <w:tab w:val="left" w:pos="2301"/>
        </w:tabs>
        <w:spacing w:before="1"/>
        <w:jc w:val="left"/>
      </w:pPr>
      <w:r>
        <w:rPr>
          <w:color w:val="231F20"/>
          <w:spacing w:val="3"/>
        </w:rPr>
        <w:t xml:space="preserve">Board </w:t>
      </w:r>
      <w:r>
        <w:rPr>
          <w:color w:val="231F20"/>
        </w:rPr>
        <w:t xml:space="preserve">of </w:t>
      </w:r>
      <w:r>
        <w:rPr>
          <w:color w:val="231F20"/>
          <w:spacing w:val="4"/>
        </w:rPr>
        <w:t>Governors</w:t>
      </w:r>
    </w:p>
    <w:p w:rsidR="0090524C" w:rsidRDefault="0090524C">
      <w:pPr>
        <w:pStyle w:val="BodyText"/>
        <w:spacing w:before="3"/>
        <w:rPr>
          <w:rFonts w:ascii="Times New Roman"/>
          <w:b/>
          <w:i/>
          <w:sz w:val="39"/>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Board </w:t>
      </w:r>
      <w:r>
        <w:rPr>
          <w:color w:val="231F20"/>
        </w:rPr>
        <w:t xml:space="preserve">of </w:t>
      </w:r>
      <w:r>
        <w:rPr>
          <w:color w:val="231F20"/>
          <w:spacing w:val="3"/>
        </w:rPr>
        <w:t xml:space="preserve">Governors </w:t>
      </w:r>
      <w:r>
        <w:rPr>
          <w:color w:val="231F20"/>
          <w:spacing w:val="2"/>
        </w:rPr>
        <w:t xml:space="preserve">has </w:t>
      </w:r>
      <w:r>
        <w:rPr>
          <w:color w:val="231F20"/>
          <w:spacing w:val="3"/>
        </w:rPr>
        <w:t xml:space="preserve">full authority </w:t>
      </w:r>
      <w:r>
        <w:rPr>
          <w:color w:val="231F20"/>
          <w:spacing w:val="2"/>
        </w:rPr>
        <w:t xml:space="preserve">and </w:t>
      </w:r>
      <w:r>
        <w:rPr>
          <w:color w:val="231F20"/>
          <w:spacing w:val="3"/>
        </w:rPr>
        <w:t xml:space="preserve">control over </w:t>
      </w:r>
      <w:r>
        <w:rPr>
          <w:color w:val="231F20"/>
          <w:spacing w:val="4"/>
        </w:rPr>
        <w:t xml:space="preserve">the </w:t>
      </w:r>
      <w:r>
        <w:rPr>
          <w:color w:val="231F20"/>
          <w:spacing w:val="3"/>
        </w:rPr>
        <w:t xml:space="preserve">Bank’s activities. Normally, each country appoints </w:t>
      </w:r>
      <w:r>
        <w:rPr>
          <w:color w:val="231F20"/>
          <w:spacing w:val="2"/>
        </w:rPr>
        <w:t xml:space="preserve">its </w:t>
      </w:r>
      <w:r>
        <w:rPr>
          <w:color w:val="231F20"/>
          <w:spacing w:val="3"/>
        </w:rPr>
        <w:t xml:space="preserve">Finance Minister </w:t>
      </w:r>
      <w:r>
        <w:rPr>
          <w:color w:val="231F20"/>
          <w:spacing w:val="4"/>
        </w:rPr>
        <w:t xml:space="preserve">as  </w:t>
      </w:r>
      <w:r>
        <w:rPr>
          <w:color w:val="231F20"/>
        </w:rPr>
        <w:t xml:space="preserve">a </w:t>
      </w:r>
      <w:r>
        <w:rPr>
          <w:color w:val="231F20"/>
          <w:spacing w:val="3"/>
        </w:rPr>
        <w:t xml:space="preserve">Governor </w:t>
      </w:r>
      <w:r>
        <w:rPr>
          <w:color w:val="231F20"/>
          <w:spacing w:val="2"/>
        </w:rPr>
        <w:t xml:space="preserve">and the </w:t>
      </w:r>
      <w:r>
        <w:rPr>
          <w:color w:val="231F20"/>
          <w:spacing w:val="3"/>
        </w:rPr>
        <w:t xml:space="preserve">Governor </w:t>
      </w:r>
      <w:r>
        <w:rPr>
          <w:color w:val="231F20"/>
        </w:rPr>
        <w:t xml:space="preserve">of </w:t>
      </w:r>
      <w:r>
        <w:rPr>
          <w:color w:val="231F20"/>
          <w:spacing w:val="2"/>
        </w:rPr>
        <w:t xml:space="preserve">its </w:t>
      </w:r>
      <w:r>
        <w:rPr>
          <w:color w:val="231F20"/>
          <w:spacing w:val="3"/>
        </w:rPr>
        <w:t xml:space="preserve">Central Bank </w:t>
      </w:r>
      <w:r>
        <w:rPr>
          <w:color w:val="231F20"/>
        </w:rPr>
        <w:t xml:space="preserve">as </w:t>
      </w:r>
      <w:r>
        <w:rPr>
          <w:color w:val="231F20"/>
          <w:spacing w:val="3"/>
        </w:rPr>
        <w:t xml:space="preserve">Alternate </w:t>
      </w:r>
      <w:r>
        <w:rPr>
          <w:color w:val="231F20"/>
          <w:spacing w:val="4"/>
        </w:rPr>
        <w:t xml:space="preserve">Governor  </w:t>
      </w:r>
      <w:r>
        <w:rPr>
          <w:color w:val="231F20"/>
        </w:rPr>
        <w:t xml:space="preserve">on </w:t>
      </w:r>
      <w:r>
        <w:rPr>
          <w:color w:val="231F20"/>
          <w:spacing w:val="2"/>
        </w:rPr>
        <w:t xml:space="preserve">the </w:t>
      </w:r>
      <w:r>
        <w:rPr>
          <w:color w:val="231F20"/>
          <w:spacing w:val="3"/>
        </w:rPr>
        <w:t xml:space="preserve">Board </w:t>
      </w:r>
      <w:r>
        <w:rPr>
          <w:color w:val="231F20"/>
        </w:rPr>
        <w:t xml:space="preserve">of </w:t>
      </w:r>
      <w:r>
        <w:rPr>
          <w:color w:val="231F20"/>
          <w:spacing w:val="3"/>
        </w:rPr>
        <w:t xml:space="preserve">Governors </w:t>
      </w:r>
      <w:r>
        <w:rPr>
          <w:color w:val="231F20"/>
          <w:spacing w:val="2"/>
        </w:rPr>
        <w:t xml:space="preserve">for </w:t>
      </w:r>
      <w:r>
        <w:rPr>
          <w:color w:val="231F20"/>
        </w:rPr>
        <w:t xml:space="preserve">a </w:t>
      </w:r>
      <w:r>
        <w:rPr>
          <w:color w:val="231F20"/>
          <w:spacing w:val="3"/>
        </w:rPr>
        <w:t xml:space="preserve">period </w:t>
      </w:r>
      <w:r>
        <w:rPr>
          <w:color w:val="231F20"/>
        </w:rPr>
        <w:t xml:space="preserve">of 5 </w:t>
      </w:r>
      <w:r>
        <w:rPr>
          <w:color w:val="231F20"/>
          <w:spacing w:val="3"/>
        </w:rPr>
        <w:t xml:space="preserve">years. </w:t>
      </w:r>
      <w:r>
        <w:rPr>
          <w:color w:val="231F20"/>
          <w:spacing w:val="2"/>
        </w:rPr>
        <w:t xml:space="preserve">The </w:t>
      </w:r>
      <w:r>
        <w:rPr>
          <w:color w:val="231F20"/>
          <w:spacing w:val="3"/>
        </w:rPr>
        <w:t xml:space="preserve">strength </w:t>
      </w:r>
      <w:r>
        <w:rPr>
          <w:color w:val="231F20"/>
        </w:rPr>
        <w:t xml:space="preserve">of </w:t>
      </w:r>
      <w:r>
        <w:rPr>
          <w:color w:val="231F20"/>
          <w:spacing w:val="4"/>
        </w:rPr>
        <w:t xml:space="preserve">the </w:t>
      </w:r>
      <w:r>
        <w:rPr>
          <w:color w:val="231F20"/>
          <w:spacing w:val="3"/>
        </w:rPr>
        <w:t xml:space="preserve">voting rights </w:t>
      </w:r>
      <w:r>
        <w:rPr>
          <w:color w:val="231F20"/>
        </w:rPr>
        <w:t xml:space="preserve">to </w:t>
      </w:r>
      <w:r>
        <w:rPr>
          <w:color w:val="231F20"/>
        </w:rPr>
        <w:t xml:space="preserve"> </w:t>
      </w:r>
      <w:r>
        <w:rPr>
          <w:color w:val="231F20"/>
          <w:spacing w:val="2"/>
        </w:rPr>
        <w:t xml:space="preserve">the </w:t>
      </w:r>
      <w:r>
        <w:rPr>
          <w:color w:val="231F20"/>
          <w:spacing w:val="3"/>
        </w:rPr>
        <w:t xml:space="preserve">Governors depends upon </w:t>
      </w:r>
      <w:r>
        <w:rPr>
          <w:color w:val="231F20"/>
          <w:spacing w:val="2"/>
        </w:rPr>
        <w:t xml:space="preserve">the </w:t>
      </w:r>
      <w:r>
        <w:rPr>
          <w:color w:val="231F20"/>
          <w:spacing w:val="3"/>
        </w:rPr>
        <w:t xml:space="preserve">subscribed capital </w:t>
      </w:r>
      <w:r>
        <w:rPr>
          <w:color w:val="231F20"/>
          <w:spacing w:val="4"/>
        </w:rPr>
        <w:t xml:space="preserve">by    </w:t>
      </w:r>
      <w:r>
        <w:rPr>
          <w:color w:val="231F20"/>
          <w:spacing w:val="2"/>
        </w:rPr>
        <w:t xml:space="preserve">the </w:t>
      </w:r>
      <w:r>
        <w:rPr>
          <w:color w:val="231F20"/>
          <w:spacing w:val="3"/>
        </w:rPr>
        <w:t xml:space="preserve">member country. </w:t>
      </w:r>
      <w:r>
        <w:rPr>
          <w:color w:val="231F20"/>
        </w:rPr>
        <w:t xml:space="preserve">In </w:t>
      </w:r>
      <w:r>
        <w:rPr>
          <w:color w:val="231F20"/>
          <w:spacing w:val="2"/>
        </w:rPr>
        <w:t xml:space="preserve">the </w:t>
      </w:r>
      <w:r>
        <w:rPr>
          <w:color w:val="231F20"/>
          <w:spacing w:val="3"/>
        </w:rPr>
        <w:t xml:space="preserve">absence </w:t>
      </w:r>
      <w:r>
        <w:rPr>
          <w:color w:val="231F20"/>
        </w:rPr>
        <w:t xml:space="preserve">of </w:t>
      </w:r>
      <w:r>
        <w:rPr>
          <w:color w:val="231F20"/>
          <w:spacing w:val="3"/>
        </w:rPr>
        <w:t xml:space="preserve">Governor, </w:t>
      </w:r>
      <w:r>
        <w:rPr>
          <w:color w:val="231F20"/>
          <w:spacing w:val="2"/>
        </w:rPr>
        <w:t xml:space="preserve">the </w:t>
      </w:r>
      <w:r>
        <w:rPr>
          <w:color w:val="231F20"/>
          <w:spacing w:val="3"/>
        </w:rPr>
        <w:t xml:space="preserve">Alternate </w:t>
      </w:r>
      <w:r>
        <w:rPr>
          <w:color w:val="231F20"/>
          <w:spacing w:val="4"/>
        </w:rPr>
        <w:t xml:space="preserve">Governor </w:t>
      </w:r>
      <w:r>
        <w:rPr>
          <w:color w:val="231F20"/>
          <w:spacing w:val="2"/>
        </w:rPr>
        <w:t xml:space="preserve">can </w:t>
      </w:r>
      <w:r>
        <w:rPr>
          <w:color w:val="231F20"/>
          <w:spacing w:val="3"/>
        </w:rPr>
        <w:t xml:space="preserve">exercise </w:t>
      </w:r>
      <w:r>
        <w:rPr>
          <w:color w:val="231F20"/>
          <w:spacing w:val="2"/>
        </w:rPr>
        <w:t xml:space="preserve">the </w:t>
      </w:r>
      <w:r>
        <w:rPr>
          <w:color w:val="231F20"/>
          <w:spacing w:val="3"/>
        </w:rPr>
        <w:t xml:space="preserve">voting right. Normally </w:t>
      </w:r>
      <w:r>
        <w:rPr>
          <w:color w:val="231F20"/>
          <w:spacing w:val="2"/>
        </w:rPr>
        <w:t xml:space="preserve">the </w:t>
      </w:r>
      <w:r>
        <w:rPr>
          <w:color w:val="231F20"/>
          <w:spacing w:val="3"/>
        </w:rPr>
        <w:t xml:space="preserve">Board </w:t>
      </w:r>
      <w:r>
        <w:rPr>
          <w:color w:val="231F20"/>
        </w:rPr>
        <w:t xml:space="preserve">of </w:t>
      </w:r>
      <w:r>
        <w:rPr>
          <w:color w:val="231F20"/>
          <w:spacing w:val="3"/>
        </w:rPr>
        <w:t xml:space="preserve">Governors </w:t>
      </w:r>
      <w:r>
        <w:rPr>
          <w:color w:val="231F20"/>
          <w:spacing w:val="4"/>
        </w:rPr>
        <w:t>meets annually.</w:t>
      </w:r>
    </w:p>
    <w:p w:rsidR="0090524C" w:rsidRDefault="0090524C">
      <w:pPr>
        <w:pStyle w:val="BodyText"/>
        <w:spacing w:before="4"/>
        <w:rPr>
          <w:sz w:val="29"/>
        </w:rPr>
      </w:pPr>
    </w:p>
    <w:p w:rsidR="0090524C" w:rsidRDefault="004404A8">
      <w:pPr>
        <w:pStyle w:val="Heading2"/>
        <w:numPr>
          <w:ilvl w:val="1"/>
          <w:numId w:val="84"/>
        </w:numPr>
        <w:tabs>
          <w:tab w:val="left" w:pos="2301"/>
        </w:tabs>
        <w:jc w:val="left"/>
      </w:pPr>
      <w:r>
        <w:rPr>
          <w:color w:val="231F20"/>
          <w:spacing w:val="3"/>
        </w:rPr>
        <w:t>Executive</w:t>
      </w:r>
      <w:r>
        <w:rPr>
          <w:color w:val="231F20"/>
          <w:spacing w:val="1"/>
        </w:rPr>
        <w:t xml:space="preserve"> </w:t>
      </w:r>
      <w:r>
        <w:rPr>
          <w:color w:val="231F20"/>
          <w:spacing w:val="4"/>
        </w:rPr>
        <w:t>Directors</w:t>
      </w:r>
    </w:p>
    <w:p w:rsidR="0090524C" w:rsidRDefault="0090524C">
      <w:pPr>
        <w:pStyle w:val="BodyText"/>
        <w:spacing w:before="4"/>
        <w:rPr>
          <w:rFonts w:ascii="Times New Roman"/>
          <w:b/>
          <w:i/>
          <w:sz w:val="39"/>
        </w:rPr>
      </w:pPr>
    </w:p>
    <w:p w:rsidR="0090524C" w:rsidRDefault="004404A8">
      <w:pPr>
        <w:pStyle w:val="BodyText"/>
        <w:spacing w:line="300" w:lineRule="auto"/>
        <w:ind w:left="1938" w:right="350" w:firstLine="720"/>
        <w:jc w:val="both"/>
      </w:pPr>
      <w:r>
        <w:rPr>
          <w:color w:val="231F20"/>
        </w:rPr>
        <w:t>The bank has 24 Executive Directors. They supervise the entire operations of the Bank. Out of these 24 Directors, are appointed by USA, UK, Germany, Finance and Japan. The remaining 19 Directors are elected by the remaining member countries.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The Executive</w:t>
      </w:r>
      <w:r>
        <w:rPr>
          <w:color w:val="231F20"/>
        </w:rPr>
        <w:t xml:space="preserve"> Directors normally meet regularly once in a month. The 24 Directors elect the President of the Bank who presides over the meetings of the Board of Executive Directors.</w:t>
      </w:r>
    </w:p>
    <w:p w:rsidR="0090524C" w:rsidRDefault="0090524C">
      <w:pPr>
        <w:pStyle w:val="BodyText"/>
        <w:rPr>
          <w:sz w:val="30"/>
        </w:rPr>
      </w:pPr>
    </w:p>
    <w:p w:rsidR="0090524C" w:rsidRDefault="004404A8">
      <w:pPr>
        <w:ind w:left="1938"/>
        <w:rPr>
          <w:sz w:val="24"/>
        </w:rPr>
      </w:pPr>
      <w:r>
        <w:rPr>
          <w:rFonts w:ascii="UKIJ Nasq"/>
          <w:b/>
          <w:color w:val="231F20"/>
          <w:sz w:val="24"/>
        </w:rPr>
        <w:t xml:space="preserve">The Scope of Decisions </w:t>
      </w:r>
      <w:r>
        <w:rPr>
          <w:color w:val="231F20"/>
          <w:sz w:val="24"/>
        </w:rPr>
        <w:t>of the Executive Directors Include:</w:t>
      </w:r>
    </w:p>
    <w:p w:rsidR="0090524C" w:rsidRDefault="0090524C">
      <w:pPr>
        <w:pStyle w:val="BodyText"/>
        <w:spacing w:before="4"/>
        <w:rPr>
          <w:sz w:val="34"/>
        </w:rPr>
      </w:pPr>
    </w:p>
    <w:p w:rsidR="0090524C" w:rsidRDefault="004404A8">
      <w:pPr>
        <w:pStyle w:val="ListParagraph"/>
        <w:numPr>
          <w:ilvl w:val="2"/>
          <w:numId w:val="84"/>
        </w:numPr>
        <w:tabs>
          <w:tab w:val="left" w:pos="2732"/>
        </w:tabs>
        <w:rPr>
          <w:sz w:val="24"/>
        </w:rPr>
      </w:pPr>
      <w:r>
        <w:rPr>
          <w:color w:val="231F20"/>
          <w:spacing w:val="3"/>
          <w:sz w:val="24"/>
        </w:rPr>
        <w:t xml:space="preserve">Policy making within </w:t>
      </w:r>
      <w:r>
        <w:rPr>
          <w:color w:val="231F20"/>
          <w:spacing w:val="2"/>
          <w:sz w:val="24"/>
        </w:rPr>
        <w:t xml:space="preserve">the </w:t>
      </w:r>
      <w:r>
        <w:rPr>
          <w:color w:val="231F20"/>
          <w:spacing w:val="3"/>
          <w:sz w:val="24"/>
        </w:rPr>
        <w:t>f</w:t>
      </w:r>
      <w:r>
        <w:rPr>
          <w:color w:val="231F20"/>
          <w:spacing w:val="3"/>
          <w:sz w:val="24"/>
        </w:rPr>
        <w:t xml:space="preserve">ramework </w:t>
      </w:r>
      <w:r>
        <w:rPr>
          <w:color w:val="231F20"/>
          <w:sz w:val="24"/>
        </w:rPr>
        <w:t xml:space="preserve">of </w:t>
      </w:r>
      <w:r>
        <w:rPr>
          <w:color w:val="231F20"/>
          <w:spacing w:val="2"/>
          <w:sz w:val="24"/>
        </w:rPr>
        <w:t xml:space="preserve">the </w:t>
      </w:r>
      <w:r>
        <w:rPr>
          <w:color w:val="231F20"/>
          <w:spacing w:val="3"/>
          <w:sz w:val="24"/>
        </w:rPr>
        <w:t>Articles</w:t>
      </w:r>
      <w:r>
        <w:rPr>
          <w:color w:val="231F20"/>
          <w:spacing w:val="-42"/>
          <w:sz w:val="24"/>
        </w:rPr>
        <w:t xml:space="preserve"> </w:t>
      </w:r>
      <w:r>
        <w:rPr>
          <w:color w:val="231F20"/>
          <w:sz w:val="24"/>
        </w:rPr>
        <w:t xml:space="preserve">of </w:t>
      </w:r>
      <w:r>
        <w:rPr>
          <w:color w:val="231F20"/>
          <w:spacing w:val="4"/>
          <w:sz w:val="24"/>
        </w:rPr>
        <w:t>Agreement.</w:t>
      </w:r>
    </w:p>
    <w:p w:rsidR="0090524C" w:rsidRDefault="004404A8">
      <w:pPr>
        <w:pStyle w:val="ListParagraph"/>
        <w:numPr>
          <w:ilvl w:val="2"/>
          <w:numId w:val="84"/>
        </w:numPr>
        <w:tabs>
          <w:tab w:val="left" w:pos="2732"/>
        </w:tabs>
        <w:spacing w:before="129"/>
        <w:rPr>
          <w:sz w:val="24"/>
        </w:rPr>
      </w:pPr>
      <w:r>
        <w:rPr>
          <w:color w:val="231F20"/>
          <w:spacing w:val="3"/>
          <w:sz w:val="24"/>
        </w:rPr>
        <w:t xml:space="preserve">Loans </w:t>
      </w:r>
      <w:r>
        <w:rPr>
          <w:color w:val="231F20"/>
          <w:spacing w:val="2"/>
          <w:sz w:val="24"/>
        </w:rPr>
        <w:t xml:space="preserve">and </w:t>
      </w:r>
      <w:r>
        <w:rPr>
          <w:color w:val="231F20"/>
          <w:spacing w:val="3"/>
          <w:sz w:val="24"/>
        </w:rPr>
        <w:t>credit</w:t>
      </w:r>
      <w:r>
        <w:rPr>
          <w:color w:val="231F20"/>
          <w:spacing w:val="9"/>
          <w:sz w:val="24"/>
        </w:rPr>
        <w:t xml:space="preserve"> </w:t>
      </w:r>
      <w:r>
        <w:rPr>
          <w:color w:val="231F20"/>
          <w:spacing w:val="4"/>
          <w:sz w:val="24"/>
        </w:rPr>
        <w:t>proposals.</w:t>
      </w:r>
    </w:p>
    <w:p w:rsidR="0090524C" w:rsidRDefault="0090524C">
      <w:pPr>
        <w:pStyle w:val="BodyText"/>
        <w:spacing w:before="1"/>
        <w:rPr>
          <w:sz w:val="36"/>
        </w:rPr>
      </w:pPr>
    </w:p>
    <w:p w:rsidR="0090524C" w:rsidRDefault="004404A8">
      <w:pPr>
        <w:pStyle w:val="Heading1"/>
      </w:pPr>
      <w:r>
        <w:rPr>
          <w:color w:val="231F20"/>
        </w:rPr>
        <w:t>Function of Board of Executive Directors</w:t>
      </w:r>
    </w:p>
    <w:p w:rsidR="0090524C" w:rsidRDefault="0090524C">
      <w:pPr>
        <w:pStyle w:val="BodyText"/>
        <w:spacing w:before="4"/>
        <w:rPr>
          <w:rFonts w:ascii="UKIJ Nasq"/>
          <w:b/>
          <w:sz w:val="32"/>
        </w:rPr>
      </w:pPr>
    </w:p>
    <w:p w:rsidR="0090524C" w:rsidRDefault="004404A8">
      <w:pPr>
        <w:pStyle w:val="ListParagraph"/>
        <w:numPr>
          <w:ilvl w:val="0"/>
          <w:numId w:val="83"/>
        </w:numPr>
        <w:tabs>
          <w:tab w:val="left" w:pos="2732"/>
        </w:tabs>
        <w:rPr>
          <w:sz w:val="24"/>
        </w:rPr>
      </w:pPr>
      <w:r>
        <w:rPr>
          <w:color w:val="231F20"/>
          <w:w w:val="105"/>
          <w:sz w:val="24"/>
        </w:rPr>
        <w:t xml:space="preserve">To </w:t>
      </w:r>
      <w:r>
        <w:rPr>
          <w:color w:val="231F20"/>
          <w:spacing w:val="3"/>
          <w:w w:val="105"/>
          <w:sz w:val="24"/>
        </w:rPr>
        <w:t>Present audited annual</w:t>
      </w:r>
      <w:r>
        <w:rPr>
          <w:color w:val="231F20"/>
          <w:spacing w:val="-5"/>
          <w:w w:val="105"/>
          <w:sz w:val="24"/>
        </w:rPr>
        <w:t xml:space="preserve"> </w:t>
      </w:r>
      <w:r>
        <w:rPr>
          <w:color w:val="231F20"/>
          <w:spacing w:val="4"/>
          <w:w w:val="105"/>
          <w:sz w:val="24"/>
        </w:rPr>
        <w:t>reports.</w:t>
      </w:r>
    </w:p>
    <w:p w:rsidR="0090524C" w:rsidRDefault="004404A8">
      <w:pPr>
        <w:pStyle w:val="ListParagraph"/>
        <w:numPr>
          <w:ilvl w:val="0"/>
          <w:numId w:val="83"/>
        </w:numPr>
        <w:tabs>
          <w:tab w:val="left" w:pos="2732"/>
        </w:tabs>
        <w:spacing w:before="185"/>
        <w:rPr>
          <w:sz w:val="24"/>
        </w:rPr>
      </w:pPr>
      <w:r>
        <w:rPr>
          <w:color w:val="231F20"/>
          <w:sz w:val="24"/>
        </w:rPr>
        <w:t xml:space="preserve">To </w:t>
      </w:r>
      <w:r>
        <w:rPr>
          <w:color w:val="231F20"/>
          <w:spacing w:val="3"/>
          <w:sz w:val="24"/>
        </w:rPr>
        <w:t>prepare administrative</w:t>
      </w:r>
      <w:r>
        <w:rPr>
          <w:color w:val="231F20"/>
          <w:spacing w:val="13"/>
          <w:sz w:val="24"/>
        </w:rPr>
        <w:t xml:space="preserve"> </w:t>
      </w:r>
      <w:r>
        <w:rPr>
          <w:color w:val="231F20"/>
          <w:spacing w:val="4"/>
          <w:sz w:val="24"/>
        </w:rPr>
        <w:t>budget.</w:t>
      </w:r>
    </w:p>
    <w:p w:rsidR="0090524C" w:rsidRDefault="004404A8">
      <w:pPr>
        <w:pStyle w:val="ListParagraph"/>
        <w:numPr>
          <w:ilvl w:val="0"/>
          <w:numId w:val="83"/>
        </w:numPr>
        <w:tabs>
          <w:tab w:val="left" w:pos="2732"/>
        </w:tabs>
        <w:spacing w:before="186" w:line="300" w:lineRule="auto"/>
        <w:ind w:right="349"/>
        <w:rPr>
          <w:sz w:val="24"/>
        </w:rPr>
      </w:pPr>
      <w:r>
        <w:rPr>
          <w:color w:val="231F20"/>
          <w:w w:val="105"/>
          <w:sz w:val="24"/>
        </w:rPr>
        <w:t xml:space="preserve">To </w:t>
      </w:r>
      <w:r>
        <w:rPr>
          <w:color w:val="231F20"/>
          <w:spacing w:val="3"/>
          <w:w w:val="105"/>
          <w:sz w:val="24"/>
        </w:rPr>
        <w:t xml:space="preserve">prepare </w:t>
      </w:r>
      <w:r>
        <w:rPr>
          <w:color w:val="231F20"/>
          <w:spacing w:val="2"/>
          <w:w w:val="105"/>
          <w:sz w:val="24"/>
        </w:rPr>
        <w:t xml:space="preserve">and </w:t>
      </w:r>
      <w:r>
        <w:rPr>
          <w:color w:val="231F20"/>
          <w:spacing w:val="3"/>
          <w:w w:val="105"/>
          <w:sz w:val="24"/>
        </w:rPr>
        <w:t xml:space="preserve">present </w:t>
      </w:r>
      <w:r>
        <w:rPr>
          <w:color w:val="231F20"/>
          <w:w w:val="105"/>
          <w:sz w:val="24"/>
        </w:rPr>
        <w:t xml:space="preserve">to </w:t>
      </w:r>
      <w:r>
        <w:rPr>
          <w:color w:val="231F20"/>
          <w:spacing w:val="3"/>
          <w:w w:val="105"/>
          <w:sz w:val="24"/>
        </w:rPr>
        <w:t xml:space="preserve">Board </w:t>
      </w:r>
      <w:r>
        <w:rPr>
          <w:color w:val="231F20"/>
          <w:w w:val="105"/>
          <w:sz w:val="24"/>
        </w:rPr>
        <w:t xml:space="preserve">of </w:t>
      </w:r>
      <w:r>
        <w:rPr>
          <w:color w:val="231F20"/>
          <w:spacing w:val="3"/>
          <w:w w:val="105"/>
          <w:sz w:val="24"/>
        </w:rPr>
        <w:t xml:space="preserve">Governors annual reports </w:t>
      </w:r>
      <w:r>
        <w:rPr>
          <w:color w:val="231F20"/>
          <w:spacing w:val="4"/>
          <w:w w:val="105"/>
          <w:sz w:val="24"/>
        </w:rPr>
        <w:t xml:space="preserve">on </w:t>
      </w:r>
      <w:r>
        <w:rPr>
          <w:color w:val="231F20"/>
          <w:spacing w:val="2"/>
          <w:w w:val="105"/>
          <w:sz w:val="24"/>
        </w:rPr>
        <w:t xml:space="preserve">the </w:t>
      </w:r>
      <w:r>
        <w:rPr>
          <w:color w:val="231F20"/>
          <w:spacing w:val="3"/>
          <w:w w:val="105"/>
          <w:sz w:val="24"/>
        </w:rPr>
        <w:t xml:space="preserve">operation </w:t>
      </w:r>
      <w:r>
        <w:rPr>
          <w:color w:val="231F20"/>
          <w:spacing w:val="2"/>
          <w:w w:val="105"/>
          <w:sz w:val="24"/>
        </w:rPr>
        <w:t xml:space="preserve">and </w:t>
      </w:r>
      <w:r>
        <w:rPr>
          <w:color w:val="231F20"/>
          <w:spacing w:val="3"/>
          <w:w w:val="105"/>
          <w:sz w:val="24"/>
        </w:rPr>
        <w:t xml:space="preserve">policies </w:t>
      </w:r>
      <w:r>
        <w:rPr>
          <w:color w:val="231F20"/>
          <w:w w:val="105"/>
          <w:sz w:val="24"/>
        </w:rPr>
        <w:t xml:space="preserve">of </w:t>
      </w:r>
      <w:r>
        <w:rPr>
          <w:color w:val="231F20"/>
          <w:spacing w:val="2"/>
          <w:w w:val="105"/>
          <w:sz w:val="24"/>
        </w:rPr>
        <w:t>the</w:t>
      </w:r>
      <w:r>
        <w:rPr>
          <w:color w:val="231F20"/>
          <w:spacing w:val="-16"/>
          <w:w w:val="105"/>
          <w:sz w:val="24"/>
        </w:rPr>
        <w:t xml:space="preserve"> </w:t>
      </w:r>
      <w:r>
        <w:rPr>
          <w:color w:val="231F20"/>
          <w:spacing w:val="4"/>
          <w:w w:val="105"/>
          <w:sz w:val="24"/>
        </w:rPr>
        <w:t>Bank.</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Heading2"/>
        <w:numPr>
          <w:ilvl w:val="1"/>
          <w:numId w:val="84"/>
        </w:numPr>
        <w:tabs>
          <w:tab w:val="left" w:pos="600"/>
        </w:tabs>
        <w:spacing w:before="114"/>
        <w:ind w:left="599"/>
        <w:jc w:val="left"/>
      </w:pPr>
      <w:r>
        <w:lastRenderedPageBreak/>
        <w:pict>
          <v:line id="_x0000_s1479" style="position:absolute;left:0;text-align:left;z-index:251586048;mso-position-horizontal-relative:page;mso-position-vertical-relative:page" from="445.05pt,69.45pt" to="445.05pt,771pt" strokecolor="#d7d9da" strokeweight="5pt">
            <w10:wrap anchorx="page" anchory="page"/>
          </v:line>
        </w:pict>
      </w:r>
      <w:r w:rsidR="004404A8">
        <w:rPr>
          <w:color w:val="231F20"/>
          <w:spacing w:val="4"/>
        </w:rPr>
        <w:t>President</w:t>
      </w:r>
    </w:p>
    <w:p w:rsidR="0090524C" w:rsidRDefault="0090524C">
      <w:pPr>
        <w:pStyle w:val="BodyText"/>
        <w:spacing w:before="4"/>
        <w:rPr>
          <w:rFonts w:ascii="Times New Roman"/>
          <w:b/>
          <w:i/>
          <w:sz w:val="39"/>
        </w:rPr>
      </w:pPr>
    </w:p>
    <w:p w:rsidR="0090524C" w:rsidRDefault="004404A8">
      <w:pPr>
        <w:pStyle w:val="BodyText"/>
        <w:spacing w:line="300" w:lineRule="auto"/>
        <w:ind w:left="237" w:right="2050" w:firstLine="720"/>
        <w:jc w:val="both"/>
      </w:pPr>
      <w:r>
        <w:rPr>
          <w:color w:val="231F20"/>
          <w:spacing w:val="3"/>
        </w:rPr>
        <w:t xml:space="preserve">Normally </w:t>
      </w:r>
      <w:r>
        <w:rPr>
          <w:color w:val="231F20"/>
          <w:spacing w:val="2"/>
        </w:rPr>
        <w:t xml:space="preserve">the </w:t>
      </w:r>
      <w:r>
        <w:rPr>
          <w:color w:val="231F20"/>
          <w:spacing w:val="3"/>
        </w:rPr>
        <w:t xml:space="preserve">president does </w:t>
      </w:r>
      <w:r>
        <w:rPr>
          <w:color w:val="231F20"/>
          <w:spacing w:val="2"/>
        </w:rPr>
        <w:t xml:space="preserve">not </w:t>
      </w:r>
      <w:r>
        <w:rPr>
          <w:color w:val="231F20"/>
          <w:spacing w:val="3"/>
        </w:rPr>
        <w:t xml:space="preserve">have </w:t>
      </w:r>
      <w:r>
        <w:rPr>
          <w:color w:val="231F20"/>
          <w:spacing w:val="2"/>
        </w:rPr>
        <w:t xml:space="preserve">any </w:t>
      </w:r>
      <w:r>
        <w:rPr>
          <w:color w:val="231F20"/>
          <w:spacing w:val="3"/>
        </w:rPr>
        <w:t xml:space="preserve">voting right except </w:t>
      </w:r>
      <w:r>
        <w:rPr>
          <w:color w:val="231F20"/>
          <w:spacing w:val="4"/>
        </w:rPr>
        <w:t xml:space="preserve">in </w:t>
      </w:r>
      <w:r>
        <w:rPr>
          <w:color w:val="231F20"/>
          <w:spacing w:val="3"/>
        </w:rPr>
        <w:t xml:space="preserve">case </w:t>
      </w:r>
      <w:r>
        <w:rPr>
          <w:color w:val="231F20"/>
        </w:rPr>
        <w:t xml:space="preserve">of </w:t>
      </w:r>
      <w:r>
        <w:rPr>
          <w:color w:val="231F20"/>
          <w:spacing w:val="3"/>
        </w:rPr>
        <w:t xml:space="preserve">exercising equal rights. </w:t>
      </w:r>
      <w:r>
        <w:rPr>
          <w:color w:val="231F20"/>
        </w:rPr>
        <w:t xml:space="preserve">He is </w:t>
      </w:r>
      <w:r>
        <w:rPr>
          <w:color w:val="231F20"/>
          <w:spacing w:val="3"/>
        </w:rPr>
        <w:t xml:space="preserve">assisted </w:t>
      </w:r>
      <w:r>
        <w:rPr>
          <w:color w:val="231F20"/>
        </w:rPr>
        <w:t xml:space="preserve">by </w:t>
      </w:r>
      <w:r>
        <w:rPr>
          <w:color w:val="231F20"/>
          <w:spacing w:val="3"/>
        </w:rPr>
        <w:t xml:space="preserve">senior </w:t>
      </w:r>
      <w:r>
        <w:rPr>
          <w:color w:val="231F20"/>
          <w:spacing w:val="4"/>
        </w:rPr>
        <w:t xml:space="preserve">Vice-Presidents </w:t>
      </w:r>
      <w:r>
        <w:rPr>
          <w:color w:val="231F20"/>
          <w:spacing w:val="2"/>
        </w:rPr>
        <w:t xml:space="preserve">and </w:t>
      </w:r>
      <w:r>
        <w:rPr>
          <w:color w:val="231F20"/>
          <w:spacing w:val="3"/>
        </w:rPr>
        <w:t xml:space="preserve">Directors </w:t>
      </w:r>
      <w:r>
        <w:rPr>
          <w:color w:val="231F20"/>
        </w:rPr>
        <w:t xml:space="preserve">of </w:t>
      </w:r>
      <w:r>
        <w:rPr>
          <w:color w:val="231F20"/>
          <w:spacing w:val="3"/>
        </w:rPr>
        <w:t xml:space="preserve">various departments </w:t>
      </w:r>
      <w:r>
        <w:rPr>
          <w:color w:val="231F20"/>
          <w:spacing w:val="2"/>
        </w:rPr>
        <w:t>and</w:t>
      </w:r>
      <w:r>
        <w:rPr>
          <w:color w:val="231F20"/>
          <w:spacing w:val="33"/>
        </w:rPr>
        <w:t xml:space="preserve"> </w:t>
      </w:r>
      <w:r>
        <w:rPr>
          <w:color w:val="231F20"/>
          <w:spacing w:val="4"/>
        </w:rPr>
        <w:t>regions.</w:t>
      </w:r>
    </w:p>
    <w:p w:rsidR="0090524C" w:rsidRDefault="0090524C">
      <w:pPr>
        <w:pStyle w:val="BodyText"/>
        <w:spacing w:before="1"/>
        <w:rPr>
          <w:sz w:val="30"/>
        </w:rPr>
      </w:pPr>
    </w:p>
    <w:p w:rsidR="0090524C" w:rsidRDefault="004404A8">
      <w:pPr>
        <w:pStyle w:val="Heading1"/>
        <w:ind w:left="237"/>
      </w:pPr>
      <w:r>
        <w:rPr>
          <w:color w:val="231F20"/>
        </w:rPr>
        <w:t>Funding Strategy of the World Bank</w:t>
      </w:r>
    </w:p>
    <w:p w:rsidR="0090524C" w:rsidRDefault="0090524C">
      <w:pPr>
        <w:pStyle w:val="BodyText"/>
        <w:spacing w:before="4"/>
        <w:rPr>
          <w:rFonts w:ascii="UKIJ Nasq"/>
          <w:b/>
          <w:sz w:val="32"/>
        </w:rPr>
      </w:pPr>
    </w:p>
    <w:p w:rsidR="0090524C" w:rsidRDefault="004404A8">
      <w:pPr>
        <w:pStyle w:val="BodyText"/>
        <w:ind w:left="237"/>
      </w:pPr>
      <w:r>
        <w:rPr>
          <w:color w:val="231F20"/>
        </w:rPr>
        <w:t>There are the four basic objectives of the World Bank’s funding strategy:</w:t>
      </w:r>
    </w:p>
    <w:p w:rsidR="0090524C" w:rsidRDefault="0090524C">
      <w:pPr>
        <w:pStyle w:val="BodyText"/>
        <w:rPr>
          <w:sz w:val="36"/>
        </w:rPr>
      </w:pPr>
    </w:p>
    <w:p w:rsidR="0090524C" w:rsidRDefault="004404A8">
      <w:pPr>
        <w:pStyle w:val="ListParagraph"/>
        <w:numPr>
          <w:ilvl w:val="0"/>
          <w:numId w:val="82"/>
        </w:numPr>
        <w:tabs>
          <w:tab w:val="left" w:pos="1032"/>
        </w:tabs>
        <w:ind w:hanging="455"/>
        <w:jc w:val="both"/>
        <w:rPr>
          <w:sz w:val="24"/>
        </w:rPr>
      </w:pPr>
      <w:r>
        <w:rPr>
          <w:color w:val="231F20"/>
          <w:sz w:val="24"/>
        </w:rPr>
        <w:t xml:space="preserve">To </w:t>
      </w:r>
      <w:r>
        <w:rPr>
          <w:color w:val="231F20"/>
          <w:spacing w:val="3"/>
          <w:sz w:val="24"/>
        </w:rPr>
        <w:t xml:space="preserve">make sure availability </w:t>
      </w:r>
      <w:r>
        <w:rPr>
          <w:color w:val="231F20"/>
          <w:sz w:val="24"/>
        </w:rPr>
        <w:t xml:space="preserve">of </w:t>
      </w:r>
      <w:r>
        <w:rPr>
          <w:color w:val="231F20"/>
          <w:spacing w:val="3"/>
          <w:sz w:val="24"/>
        </w:rPr>
        <w:t xml:space="preserve">funds </w:t>
      </w:r>
      <w:r>
        <w:rPr>
          <w:color w:val="231F20"/>
          <w:sz w:val="24"/>
        </w:rPr>
        <w:t xml:space="preserve">in </w:t>
      </w:r>
      <w:r>
        <w:rPr>
          <w:color w:val="231F20"/>
          <w:spacing w:val="2"/>
          <w:sz w:val="24"/>
        </w:rPr>
        <w:t>the</w:t>
      </w:r>
      <w:r>
        <w:rPr>
          <w:color w:val="231F20"/>
          <w:spacing w:val="28"/>
          <w:sz w:val="24"/>
        </w:rPr>
        <w:t xml:space="preserve"> </w:t>
      </w:r>
      <w:r>
        <w:rPr>
          <w:color w:val="231F20"/>
          <w:spacing w:val="4"/>
          <w:sz w:val="24"/>
        </w:rPr>
        <w:t>market.</w:t>
      </w:r>
    </w:p>
    <w:p w:rsidR="0090524C" w:rsidRDefault="004404A8">
      <w:pPr>
        <w:pStyle w:val="ListParagraph"/>
        <w:numPr>
          <w:ilvl w:val="0"/>
          <w:numId w:val="82"/>
        </w:numPr>
        <w:tabs>
          <w:tab w:val="left" w:pos="1032"/>
        </w:tabs>
        <w:spacing w:before="242" w:line="300" w:lineRule="auto"/>
        <w:ind w:right="2050"/>
        <w:jc w:val="both"/>
        <w:rPr>
          <w:sz w:val="24"/>
        </w:rPr>
      </w:pPr>
      <w:r>
        <w:rPr>
          <w:color w:val="231F20"/>
          <w:w w:val="105"/>
          <w:sz w:val="24"/>
        </w:rPr>
        <w:t>To</w:t>
      </w:r>
      <w:r>
        <w:rPr>
          <w:color w:val="231F20"/>
          <w:spacing w:val="-4"/>
          <w:w w:val="105"/>
          <w:sz w:val="24"/>
        </w:rPr>
        <w:t xml:space="preserve"> </w:t>
      </w:r>
      <w:r>
        <w:rPr>
          <w:color w:val="231F20"/>
          <w:spacing w:val="3"/>
          <w:w w:val="105"/>
          <w:sz w:val="24"/>
        </w:rPr>
        <w:t>provide</w:t>
      </w:r>
      <w:r>
        <w:rPr>
          <w:color w:val="231F20"/>
          <w:spacing w:val="-4"/>
          <w:w w:val="105"/>
          <w:sz w:val="24"/>
        </w:rPr>
        <w:t xml:space="preserve"> </w:t>
      </w:r>
      <w:r>
        <w:rPr>
          <w:color w:val="231F20"/>
          <w:spacing w:val="2"/>
          <w:w w:val="105"/>
          <w:sz w:val="24"/>
        </w:rPr>
        <w:t>the</w:t>
      </w:r>
      <w:r>
        <w:rPr>
          <w:color w:val="231F20"/>
          <w:spacing w:val="-4"/>
          <w:w w:val="105"/>
          <w:sz w:val="24"/>
        </w:rPr>
        <w:t xml:space="preserve"> </w:t>
      </w:r>
      <w:r>
        <w:rPr>
          <w:color w:val="231F20"/>
          <w:spacing w:val="3"/>
          <w:w w:val="105"/>
          <w:sz w:val="24"/>
        </w:rPr>
        <w:t>funds</w:t>
      </w:r>
      <w:r>
        <w:rPr>
          <w:color w:val="231F20"/>
          <w:spacing w:val="-4"/>
          <w:w w:val="105"/>
          <w:sz w:val="24"/>
        </w:rPr>
        <w:t xml:space="preserve"> </w:t>
      </w:r>
      <w:r>
        <w:rPr>
          <w:color w:val="231F20"/>
          <w:w w:val="105"/>
          <w:sz w:val="24"/>
        </w:rPr>
        <w:t>at</w:t>
      </w:r>
      <w:r>
        <w:rPr>
          <w:color w:val="231F20"/>
          <w:spacing w:val="-4"/>
          <w:w w:val="105"/>
          <w:sz w:val="24"/>
        </w:rPr>
        <w:t xml:space="preserve"> </w:t>
      </w:r>
      <w:r>
        <w:rPr>
          <w:color w:val="231F20"/>
          <w:spacing w:val="2"/>
          <w:w w:val="105"/>
          <w:sz w:val="24"/>
        </w:rPr>
        <w:t>the</w:t>
      </w:r>
      <w:r>
        <w:rPr>
          <w:color w:val="231F20"/>
          <w:spacing w:val="-4"/>
          <w:w w:val="105"/>
          <w:sz w:val="24"/>
        </w:rPr>
        <w:t xml:space="preserve"> </w:t>
      </w:r>
      <w:r>
        <w:rPr>
          <w:color w:val="231F20"/>
          <w:spacing w:val="3"/>
          <w:w w:val="105"/>
          <w:sz w:val="24"/>
        </w:rPr>
        <w:t>lowest</w:t>
      </w:r>
      <w:r>
        <w:rPr>
          <w:color w:val="231F20"/>
          <w:spacing w:val="-4"/>
          <w:w w:val="105"/>
          <w:sz w:val="24"/>
        </w:rPr>
        <w:t xml:space="preserve"> </w:t>
      </w:r>
      <w:r>
        <w:rPr>
          <w:color w:val="231F20"/>
          <w:spacing w:val="3"/>
          <w:w w:val="105"/>
          <w:sz w:val="24"/>
        </w:rPr>
        <w:t>possible</w:t>
      </w:r>
      <w:r>
        <w:rPr>
          <w:color w:val="231F20"/>
          <w:spacing w:val="-4"/>
          <w:w w:val="105"/>
          <w:sz w:val="24"/>
        </w:rPr>
        <w:t xml:space="preserve"> </w:t>
      </w:r>
      <w:r>
        <w:rPr>
          <w:color w:val="231F20"/>
          <w:spacing w:val="3"/>
          <w:w w:val="105"/>
          <w:sz w:val="24"/>
        </w:rPr>
        <w:t>cost</w:t>
      </w:r>
      <w:r>
        <w:rPr>
          <w:color w:val="231F20"/>
          <w:spacing w:val="-4"/>
          <w:w w:val="105"/>
          <w:sz w:val="24"/>
        </w:rPr>
        <w:t xml:space="preserve"> </w:t>
      </w:r>
      <w:r>
        <w:rPr>
          <w:color w:val="231F20"/>
          <w:w w:val="105"/>
          <w:sz w:val="24"/>
        </w:rPr>
        <w:t>to</w:t>
      </w:r>
      <w:r>
        <w:rPr>
          <w:color w:val="231F20"/>
          <w:spacing w:val="-4"/>
          <w:w w:val="105"/>
          <w:sz w:val="24"/>
        </w:rPr>
        <w:t xml:space="preserve"> </w:t>
      </w:r>
      <w:r>
        <w:rPr>
          <w:color w:val="231F20"/>
          <w:spacing w:val="2"/>
          <w:w w:val="105"/>
          <w:sz w:val="24"/>
        </w:rPr>
        <w:t>the</w:t>
      </w:r>
      <w:r>
        <w:rPr>
          <w:color w:val="231F20"/>
          <w:spacing w:val="-4"/>
          <w:w w:val="105"/>
          <w:sz w:val="24"/>
        </w:rPr>
        <w:t xml:space="preserve"> </w:t>
      </w:r>
      <w:r>
        <w:rPr>
          <w:color w:val="231F20"/>
          <w:spacing w:val="4"/>
          <w:w w:val="105"/>
          <w:sz w:val="24"/>
        </w:rPr>
        <w:t xml:space="preserve">borrowers </w:t>
      </w:r>
      <w:r>
        <w:rPr>
          <w:color w:val="231F20"/>
          <w:spacing w:val="3"/>
          <w:w w:val="105"/>
          <w:sz w:val="24"/>
        </w:rPr>
        <w:t xml:space="preserve">through appropriate currency </w:t>
      </w:r>
      <w:r>
        <w:rPr>
          <w:color w:val="231F20"/>
          <w:spacing w:val="2"/>
          <w:w w:val="105"/>
          <w:sz w:val="24"/>
        </w:rPr>
        <w:t xml:space="preserve">mix </w:t>
      </w:r>
      <w:r>
        <w:rPr>
          <w:color w:val="231F20"/>
          <w:w w:val="105"/>
          <w:sz w:val="24"/>
        </w:rPr>
        <w:t xml:space="preserve">of </w:t>
      </w:r>
      <w:r>
        <w:rPr>
          <w:color w:val="231F20"/>
          <w:spacing w:val="2"/>
          <w:w w:val="105"/>
          <w:sz w:val="24"/>
        </w:rPr>
        <w:t xml:space="preserve">its </w:t>
      </w:r>
      <w:r>
        <w:rPr>
          <w:color w:val="231F20"/>
          <w:spacing w:val="3"/>
          <w:w w:val="105"/>
          <w:sz w:val="24"/>
        </w:rPr>
        <w:t xml:space="preserve">borrowing </w:t>
      </w:r>
      <w:r>
        <w:rPr>
          <w:color w:val="231F20"/>
          <w:spacing w:val="2"/>
          <w:w w:val="105"/>
          <w:sz w:val="24"/>
        </w:rPr>
        <w:t xml:space="preserve">and </w:t>
      </w:r>
      <w:r>
        <w:rPr>
          <w:color w:val="231F20"/>
          <w:spacing w:val="3"/>
          <w:w w:val="105"/>
          <w:sz w:val="24"/>
        </w:rPr>
        <w:t>opting</w:t>
      </w:r>
      <w:r>
        <w:rPr>
          <w:color w:val="231F20"/>
          <w:spacing w:val="-40"/>
          <w:w w:val="105"/>
          <w:sz w:val="24"/>
        </w:rPr>
        <w:t xml:space="preserve"> </w:t>
      </w:r>
      <w:r>
        <w:rPr>
          <w:color w:val="231F20"/>
          <w:spacing w:val="4"/>
          <w:w w:val="105"/>
          <w:sz w:val="24"/>
        </w:rPr>
        <w:t xml:space="preserve">to </w:t>
      </w:r>
      <w:r>
        <w:rPr>
          <w:color w:val="231F20"/>
          <w:spacing w:val="3"/>
          <w:w w:val="105"/>
          <w:sz w:val="24"/>
        </w:rPr>
        <w:t xml:space="preserve">borrow when interest rates </w:t>
      </w:r>
      <w:r>
        <w:rPr>
          <w:color w:val="231F20"/>
          <w:spacing w:val="2"/>
          <w:w w:val="105"/>
          <w:sz w:val="24"/>
        </w:rPr>
        <w:t xml:space="preserve">are </w:t>
      </w:r>
      <w:r>
        <w:rPr>
          <w:color w:val="231F20"/>
          <w:spacing w:val="3"/>
          <w:w w:val="105"/>
          <w:sz w:val="24"/>
        </w:rPr>
        <w:t xml:space="preserve">expected </w:t>
      </w:r>
      <w:r>
        <w:rPr>
          <w:color w:val="231F20"/>
          <w:w w:val="105"/>
          <w:sz w:val="24"/>
        </w:rPr>
        <w:t>to</w:t>
      </w:r>
      <w:r>
        <w:rPr>
          <w:color w:val="231F20"/>
          <w:spacing w:val="-33"/>
          <w:w w:val="105"/>
          <w:sz w:val="24"/>
        </w:rPr>
        <w:t xml:space="preserve"> </w:t>
      </w:r>
      <w:r>
        <w:rPr>
          <w:color w:val="231F20"/>
          <w:spacing w:val="4"/>
          <w:w w:val="105"/>
          <w:sz w:val="24"/>
        </w:rPr>
        <w:t>rise.</w:t>
      </w:r>
    </w:p>
    <w:p w:rsidR="0090524C" w:rsidRDefault="004404A8">
      <w:pPr>
        <w:pStyle w:val="ListParagraph"/>
        <w:numPr>
          <w:ilvl w:val="0"/>
          <w:numId w:val="82"/>
        </w:numPr>
        <w:tabs>
          <w:tab w:val="left" w:pos="1032"/>
        </w:tabs>
        <w:spacing w:before="170"/>
        <w:ind w:hanging="455"/>
        <w:jc w:val="both"/>
        <w:rPr>
          <w:sz w:val="24"/>
        </w:rPr>
      </w:pPr>
      <w:r>
        <w:rPr>
          <w:color w:val="231F20"/>
          <w:w w:val="105"/>
          <w:sz w:val="24"/>
        </w:rPr>
        <w:t xml:space="preserve">To </w:t>
      </w:r>
      <w:r>
        <w:rPr>
          <w:color w:val="231F20"/>
          <w:spacing w:val="3"/>
          <w:w w:val="105"/>
          <w:sz w:val="24"/>
        </w:rPr>
        <w:t xml:space="preserve">control volatility </w:t>
      </w:r>
      <w:r>
        <w:rPr>
          <w:color w:val="231F20"/>
          <w:w w:val="105"/>
          <w:sz w:val="24"/>
        </w:rPr>
        <w:t xml:space="preserve">in </w:t>
      </w:r>
      <w:r>
        <w:rPr>
          <w:color w:val="231F20"/>
          <w:spacing w:val="2"/>
          <w:w w:val="105"/>
          <w:sz w:val="24"/>
        </w:rPr>
        <w:t xml:space="preserve">net </w:t>
      </w:r>
      <w:r>
        <w:rPr>
          <w:color w:val="231F20"/>
          <w:spacing w:val="3"/>
          <w:w w:val="105"/>
          <w:sz w:val="24"/>
        </w:rPr>
        <w:t xml:space="preserve">income </w:t>
      </w:r>
      <w:r>
        <w:rPr>
          <w:color w:val="231F20"/>
          <w:spacing w:val="2"/>
          <w:w w:val="105"/>
          <w:sz w:val="24"/>
        </w:rPr>
        <w:t xml:space="preserve">and </w:t>
      </w:r>
      <w:r>
        <w:rPr>
          <w:color w:val="231F20"/>
          <w:spacing w:val="3"/>
          <w:w w:val="105"/>
          <w:sz w:val="24"/>
        </w:rPr>
        <w:t>overall loan</w:t>
      </w:r>
      <w:r>
        <w:rPr>
          <w:color w:val="231F20"/>
          <w:spacing w:val="-25"/>
          <w:w w:val="105"/>
          <w:sz w:val="24"/>
        </w:rPr>
        <w:t xml:space="preserve"> </w:t>
      </w:r>
      <w:r>
        <w:rPr>
          <w:color w:val="231F20"/>
          <w:spacing w:val="4"/>
          <w:w w:val="105"/>
          <w:sz w:val="24"/>
        </w:rPr>
        <w:t>changes.</w:t>
      </w:r>
    </w:p>
    <w:p w:rsidR="0090524C" w:rsidRDefault="004404A8">
      <w:pPr>
        <w:pStyle w:val="ListParagraph"/>
        <w:numPr>
          <w:ilvl w:val="0"/>
          <w:numId w:val="82"/>
        </w:numPr>
        <w:tabs>
          <w:tab w:val="left" w:pos="1032"/>
        </w:tabs>
        <w:spacing w:before="243" w:line="300" w:lineRule="auto"/>
        <w:ind w:right="2050"/>
        <w:jc w:val="both"/>
        <w:rPr>
          <w:sz w:val="24"/>
        </w:rPr>
      </w:pPr>
      <w:r>
        <w:rPr>
          <w:color w:val="231F20"/>
          <w:w w:val="105"/>
          <w:sz w:val="24"/>
        </w:rPr>
        <w:t xml:space="preserve">To </w:t>
      </w:r>
      <w:r>
        <w:rPr>
          <w:color w:val="231F20"/>
          <w:spacing w:val="3"/>
          <w:w w:val="105"/>
          <w:sz w:val="24"/>
        </w:rPr>
        <w:t xml:space="preserve">provide </w:t>
      </w:r>
      <w:r>
        <w:rPr>
          <w:color w:val="231F20"/>
          <w:w w:val="105"/>
          <w:sz w:val="24"/>
        </w:rPr>
        <w:t xml:space="preserve">an </w:t>
      </w:r>
      <w:r>
        <w:rPr>
          <w:color w:val="231F20"/>
          <w:spacing w:val="3"/>
          <w:w w:val="105"/>
          <w:sz w:val="24"/>
        </w:rPr>
        <w:t xml:space="preserve">appropriate degree </w:t>
      </w:r>
      <w:r>
        <w:rPr>
          <w:color w:val="231F20"/>
          <w:w w:val="105"/>
          <w:sz w:val="24"/>
        </w:rPr>
        <w:t xml:space="preserve">of </w:t>
      </w:r>
      <w:r>
        <w:rPr>
          <w:color w:val="231F20"/>
          <w:spacing w:val="3"/>
          <w:w w:val="105"/>
          <w:sz w:val="24"/>
        </w:rPr>
        <w:t xml:space="preserve">maturity </w:t>
      </w:r>
      <w:r>
        <w:rPr>
          <w:color w:val="231F20"/>
          <w:spacing w:val="4"/>
          <w:w w:val="105"/>
          <w:sz w:val="24"/>
        </w:rPr>
        <w:t xml:space="preserve">transformation </w:t>
      </w:r>
      <w:r>
        <w:rPr>
          <w:color w:val="231F20"/>
          <w:spacing w:val="3"/>
          <w:w w:val="105"/>
          <w:sz w:val="24"/>
        </w:rPr>
        <w:t xml:space="preserve">between </w:t>
      </w:r>
      <w:r>
        <w:rPr>
          <w:color w:val="231F20"/>
          <w:spacing w:val="2"/>
          <w:w w:val="105"/>
          <w:sz w:val="24"/>
        </w:rPr>
        <w:t xml:space="preserve">its </w:t>
      </w:r>
      <w:r>
        <w:rPr>
          <w:color w:val="231F20"/>
          <w:spacing w:val="3"/>
          <w:w w:val="105"/>
          <w:sz w:val="24"/>
        </w:rPr>
        <w:t xml:space="preserve">lending </w:t>
      </w:r>
      <w:r>
        <w:rPr>
          <w:color w:val="231F20"/>
          <w:spacing w:val="2"/>
          <w:w w:val="105"/>
          <w:sz w:val="24"/>
        </w:rPr>
        <w:t xml:space="preserve">and the </w:t>
      </w:r>
      <w:r>
        <w:rPr>
          <w:color w:val="231F20"/>
          <w:spacing w:val="3"/>
          <w:w w:val="105"/>
          <w:sz w:val="24"/>
        </w:rPr>
        <w:t xml:space="preserve">borrowing. Maturity </w:t>
      </w:r>
      <w:r>
        <w:rPr>
          <w:color w:val="231F20"/>
          <w:spacing w:val="4"/>
          <w:w w:val="105"/>
          <w:sz w:val="24"/>
        </w:rPr>
        <w:t>tr</w:t>
      </w:r>
      <w:r>
        <w:rPr>
          <w:color w:val="231F20"/>
          <w:spacing w:val="4"/>
          <w:w w:val="105"/>
          <w:sz w:val="24"/>
        </w:rPr>
        <w:t xml:space="preserve">ansformation </w:t>
      </w:r>
      <w:r>
        <w:rPr>
          <w:color w:val="231F20"/>
          <w:spacing w:val="3"/>
          <w:w w:val="105"/>
          <w:sz w:val="24"/>
        </w:rPr>
        <w:t xml:space="preserve">depicts </w:t>
      </w:r>
      <w:r>
        <w:rPr>
          <w:color w:val="231F20"/>
          <w:spacing w:val="2"/>
          <w:w w:val="105"/>
          <w:sz w:val="24"/>
        </w:rPr>
        <w:t xml:space="preserve">the </w:t>
      </w:r>
      <w:r>
        <w:rPr>
          <w:color w:val="231F20"/>
          <w:spacing w:val="3"/>
          <w:w w:val="105"/>
          <w:sz w:val="24"/>
        </w:rPr>
        <w:t xml:space="preserve">Bank’s capacity </w:t>
      </w:r>
      <w:r>
        <w:rPr>
          <w:color w:val="231F20"/>
          <w:w w:val="105"/>
          <w:sz w:val="24"/>
        </w:rPr>
        <w:t xml:space="preserve">to </w:t>
      </w:r>
      <w:r>
        <w:rPr>
          <w:color w:val="231F20"/>
          <w:spacing w:val="3"/>
          <w:w w:val="105"/>
          <w:sz w:val="24"/>
        </w:rPr>
        <w:t xml:space="preserve">lend </w:t>
      </w:r>
      <w:r>
        <w:rPr>
          <w:color w:val="231F20"/>
          <w:spacing w:val="2"/>
          <w:w w:val="105"/>
          <w:sz w:val="24"/>
        </w:rPr>
        <w:t xml:space="preserve">for </w:t>
      </w:r>
      <w:r>
        <w:rPr>
          <w:color w:val="231F20"/>
          <w:spacing w:val="3"/>
          <w:w w:val="105"/>
          <w:sz w:val="24"/>
        </w:rPr>
        <w:t xml:space="preserve">longer period than </w:t>
      </w:r>
      <w:r>
        <w:rPr>
          <w:color w:val="231F20"/>
          <w:spacing w:val="4"/>
          <w:w w:val="105"/>
          <w:sz w:val="24"/>
        </w:rPr>
        <w:t>it borrows.</w:t>
      </w:r>
    </w:p>
    <w:p w:rsidR="0090524C" w:rsidRDefault="0090524C">
      <w:pPr>
        <w:pStyle w:val="BodyText"/>
        <w:spacing w:before="1"/>
        <w:rPr>
          <w:sz w:val="30"/>
        </w:rPr>
      </w:pPr>
    </w:p>
    <w:p w:rsidR="0090524C" w:rsidRDefault="004404A8">
      <w:pPr>
        <w:pStyle w:val="Heading1"/>
        <w:ind w:left="237"/>
      </w:pPr>
      <w:r>
        <w:rPr>
          <w:color w:val="231F20"/>
        </w:rPr>
        <w:t>Bank’s Borrowings</w:t>
      </w:r>
    </w:p>
    <w:p w:rsidR="0090524C" w:rsidRDefault="0090524C">
      <w:pPr>
        <w:pStyle w:val="BodyText"/>
        <w:spacing w:before="4"/>
        <w:rPr>
          <w:rFonts w:ascii="UKIJ Nasq"/>
          <w:b/>
          <w:sz w:val="32"/>
        </w:rPr>
      </w:pPr>
    </w:p>
    <w:p w:rsidR="0090524C" w:rsidRDefault="004404A8">
      <w:pPr>
        <w:pStyle w:val="BodyText"/>
        <w:ind w:left="957"/>
      </w:pPr>
      <w:r>
        <w:rPr>
          <w:color w:val="231F20"/>
          <w:w w:val="105"/>
        </w:rPr>
        <w:t>Bank’s main function is to lend the money to the needy member.</w:t>
      </w:r>
    </w:p>
    <w:p w:rsidR="0090524C" w:rsidRDefault="004404A8">
      <w:pPr>
        <w:pStyle w:val="BodyText"/>
        <w:spacing w:before="72"/>
        <w:ind w:left="237"/>
      </w:pPr>
      <w:r>
        <w:rPr>
          <w:color w:val="231F20"/>
          <w:spacing w:val="2"/>
        </w:rPr>
        <w:t xml:space="preserve">For </w:t>
      </w:r>
      <w:r>
        <w:rPr>
          <w:color w:val="231F20"/>
          <w:spacing w:val="3"/>
        </w:rPr>
        <w:t xml:space="preserve">lending activities, </w:t>
      </w:r>
      <w:r>
        <w:rPr>
          <w:color w:val="231F20"/>
        </w:rPr>
        <w:t xml:space="preserve">it </w:t>
      </w:r>
      <w:r>
        <w:rPr>
          <w:color w:val="231F20"/>
          <w:spacing w:val="3"/>
        </w:rPr>
        <w:t xml:space="preserve">needs money </w:t>
      </w:r>
      <w:r>
        <w:rPr>
          <w:color w:val="231F20"/>
          <w:spacing w:val="2"/>
        </w:rPr>
        <w:t xml:space="preserve">and </w:t>
      </w:r>
      <w:r>
        <w:rPr>
          <w:color w:val="231F20"/>
          <w:spacing w:val="3"/>
        </w:rPr>
        <w:t xml:space="preserve">therefore </w:t>
      </w:r>
      <w:r>
        <w:rPr>
          <w:color w:val="231F20"/>
        </w:rPr>
        <w:t xml:space="preserve">it </w:t>
      </w:r>
      <w:r>
        <w:rPr>
          <w:color w:val="231F20"/>
          <w:spacing w:val="2"/>
        </w:rPr>
        <w:t xml:space="preserve">has </w:t>
      </w:r>
      <w:r>
        <w:rPr>
          <w:color w:val="231F20"/>
        </w:rPr>
        <w:t>to</w:t>
      </w:r>
      <w:r>
        <w:rPr>
          <w:color w:val="231F20"/>
          <w:spacing w:val="55"/>
        </w:rPr>
        <w:t xml:space="preserve"> </w:t>
      </w:r>
      <w:r>
        <w:rPr>
          <w:color w:val="231F20"/>
          <w:spacing w:val="4"/>
        </w:rPr>
        <w:t>borrow.</w:t>
      </w:r>
    </w:p>
    <w:p w:rsidR="0090524C" w:rsidRDefault="0090524C">
      <w:pPr>
        <w:pStyle w:val="BodyText"/>
        <w:spacing w:before="1"/>
        <w:rPr>
          <w:sz w:val="36"/>
        </w:rPr>
      </w:pPr>
    </w:p>
    <w:p w:rsidR="0090524C" w:rsidRDefault="004404A8">
      <w:pPr>
        <w:pStyle w:val="Heading1"/>
        <w:ind w:left="237"/>
      </w:pPr>
      <w:r>
        <w:rPr>
          <w:color w:val="231F20"/>
        </w:rPr>
        <w:t>Sources of Borrowing</w:t>
      </w:r>
    </w:p>
    <w:p w:rsidR="0090524C" w:rsidRDefault="0090524C">
      <w:pPr>
        <w:pStyle w:val="BodyText"/>
        <w:spacing w:before="4"/>
        <w:rPr>
          <w:rFonts w:ascii="UKIJ Nasq"/>
          <w:b/>
          <w:sz w:val="32"/>
        </w:rPr>
      </w:pPr>
    </w:p>
    <w:p w:rsidR="0090524C" w:rsidRDefault="004404A8">
      <w:pPr>
        <w:pStyle w:val="BodyText"/>
        <w:ind w:left="237"/>
      </w:pPr>
      <w:r>
        <w:rPr>
          <w:color w:val="231F20"/>
        </w:rPr>
        <w:t>The bank borrows from the following sources:</w:t>
      </w:r>
    </w:p>
    <w:p w:rsidR="0090524C" w:rsidRDefault="0090524C">
      <w:pPr>
        <w:pStyle w:val="BodyText"/>
        <w:rPr>
          <w:sz w:val="36"/>
        </w:rPr>
      </w:pPr>
    </w:p>
    <w:p w:rsidR="0090524C" w:rsidRDefault="004404A8">
      <w:pPr>
        <w:pStyle w:val="ListParagraph"/>
        <w:numPr>
          <w:ilvl w:val="0"/>
          <w:numId w:val="81"/>
        </w:numPr>
        <w:tabs>
          <w:tab w:val="left" w:pos="1032"/>
        </w:tabs>
        <w:spacing w:line="300" w:lineRule="auto"/>
        <w:ind w:right="2050"/>
        <w:jc w:val="both"/>
        <w:rPr>
          <w:sz w:val="24"/>
        </w:rPr>
      </w:pPr>
      <w:r>
        <w:rPr>
          <w:color w:val="231F20"/>
          <w:spacing w:val="2"/>
          <w:w w:val="105"/>
          <w:sz w:val="24"/>
        </w:rPr>
        <w:t>The</w:t>
      </w:r>
      <w:r>
        <w:rPr>
          <w:color w:val="231F20"/>
          <w:spacing w:val="-5"/>
          <w:w w:val="105"/>
          <w:sz w:val="24"/>
        </w:rPr>
        <w:t xml:space="preserve"> </w:t>
      </w:r>
      <w:r>
        <w:rPr>
          <w:color w:val="231F20"/>
          <w:spacing w:val="3"/>
          <w:w w:val="105"/>
          <w:sz w:val="24"/>
        </w:rPr>
        <w:t>Bank</w:t>
      </w:r>
      <w:r>
        <w:rPr>
          <w:color w:val="231F20"/>
          <w:spacing w:val="-5"/>
          <w:w w:val="105"/>
          <w:sz w:val="24"/>
        </w:rPr>
        <w:t xml:space="preserve"> </w:t>
      </w:r>
      <w:r>
        <w:rPr>
          <w:color w:val="231F20"/>
          <w:spacing w:val="3"/>
          <w:w w:val="105"/>
          <w:sz w:val="24"/>
        </w:rPr>
        <w:t>borrows</w:t>
      </w:r>
      <w:r>
        <w:rPr>
          <w:color w:val="231F20"/>
          <w:spacing w:val="-5"/>
          <w:w w:val="105"/>
          <w:sz w:val="24"/>
        </w:rPr>
        <w:t xml:space="preserve"> </w:t>
      </w:r>
      <w:r>
        <w:rPr>
          <w:color w:val="231F20"/>
          <w:spacing w:val="3"/>
          <w:w w:val="105"/>
          <w:sz w:val="24"/>
        </w:rPr>
        <w:t>from</w:t>
      </w:r>
      <w:r>
        <w:rPr>
          <w:color w:val="231F20"/>
          <w:spacing w:val="-4"/>
          <w:w w:val="105"/>
          <w:sz w:val="24"/>
        </w:rPr>
        <w:t xml:space="preserve"> </w:t>
      </w:r>
      <w:r>
        <w:rPr>
          <w:color w:val="231F20"/>
          <w:spacing w:val="3"/>
          <w:w w:val="105"/>
          <w:sz w:val="24"/>
        </w:rPr>
        <w:t>international</w:t>
      </w:r>
      <w:r>
        <w:rPr>
          <w:color w:val="231F20"/>
          <w:spacing w:val="-5"/>
          <w:w w:val="105"/>
          <w:sz w:val="24"/>
        </w:rPr>
        <w:t xml:space="preserve"> </w:t>
      </w:r>
      <w:r>
        <w:rPr>
          <w:color w:val="231F20"/>
          <w:spacing w:val="3"/>
          <w:w w:val="105"/>
          <w:sz w:val="24"/>
        </w:rPr>
        <w:t>market</w:t>
      </w:r>
      <w:r>
        <w:rPr>
          <w:color w:val="231F20"/>
          <w:spacing w:val="-5"/>
          <w:w w:val="105"/>
          <w:sz w:val="24"/>
        </w:rPr>
        <w:t xml:space="preserve"> </w:t>
      </w:r>
      <w:r>
        <w:rPr>
          <w:color w:val="231F20"/>
          <w:spacing w:val="3"/>
          <w:w w:val="105"/>
          <w:sz w:val="24"/>
        </w:rPr>
        <w:t>both</w:t>
      </w:r>
      <w:r>
        <w:rPr>
          <w:color w:val="231F20"/>
          <w:spacing w:val="-4"/>
          <w:w w:val="105"/>
          <w:sz w:val="24"/>
        </w:rPr>
        <w:t xml:space="preserve"> </w:t>
      </w:r>
      <w:r>
        <w:rPr>
          <w:color w:val="231F20"/>
          <w:spacing w:val="2"/>
          <w:w w:val="105"/>
          <w:sz w:val="24"/>
        </w:rPr>
        <w:t>for</w:t>
      </w:r>
      <w:r>
        <w:rPr>
          <w:color w:val="231F20"/>
          <w:spacing w:val="-5"/>
          <w:w w:val="105"/>
          <w:sz w:val="24"/>
        </w:rPr>
        <w:t xml:space="preserve"> </w:t>
      </w:r>
      <w:r>
        <w:rPr>
          <w:color w:val="231F20"/>
          <w:spacing w:val="4"/>
          <w:w w:val="105"/>
          <w:sz w:val="24"/>
        </w:rPr>
        <w:t xml:space="preserve">long-term </w:t>
      </w:r>
      <w:r>
        <w:rPr>
          <w:color w:val="231F20"/>
          <w:spacing w:val="2"/>
          <w:w w:val="105"/>
          <w:sz w:val="24"/>
        </w:rPr>
        <w:t xml:space="preserve">and </w:t>
      </w:r>
      <w:r>
        <w:rPr>
          <w:color w:val="231F20"/>
          <w:spacing w:val="3"/>
          <w:w w:val="105"/>
          <w:sz w:val="24"/>
        </w:rPr>
        <w:t>short-term</w:t>
      </w:r>
      <w:r>
        <w:rPr>
          <w:color w:val="231F20"/>
          <w:spacing w:val="-1"/>
          <w:w w:val="105"/>
          <w:sz w:val="24"/>
        </w:rPr>
        <w:t xml:space="preserve"> </w:t>
      </w:r>
      <w:r>
        <w:rPr>
          <w:color w:val="231F20"/>
          <w:spacing w:val="4"/>
          <w:w w:val="105"/>
          <w:sz w:val="24"/>
        </w:rPr>
        <w:t>periods.</w:t>
      </w:r>
    </w:p>
    <w:p w:rsidR="0090524C" w:rsidRDefault="004404A8">
      <w:pPr>
        <w:pStyle w:val="ListParagraph"/>
        <w:numPr>
          <w:ilvl w:val="0"/>
          <w:numId w:val="81"/>
        </w:numPr>
        <w:tabs>
          <w:tab w:val="left" w:pos="1032"/>
        </w:tabs>
        <w:spacing w:before="170"/>
        <w:ind w:hanging="455"/>
        <w:rPr>
          <w:sz w:val="24"/>
        </w:rPr>
      </w:pPr>
      <w:r>
        <w:rPr>
          <w:color w:val="231F20"/>
          <w:spacing w:val="2"/>
          <w:sz w:val="24"/>
        </w:rPr>
        <w:t xml:space="preserve">The </w:t>
      </w:r>
      <w:r>
        <w:rPr>
          <w:color w:val="231F20"/>
          <w:spacing w:val="3"/>
          <w:sz w:val="24"/>
        </w:rPr>
        <w:t>Bank also borrows under currency swap agreements</w:t>
      </w:r>
      <w:r>
        <w:rPr>
          <w:color w:val="231F20"/>
          <w:spacing w:val="32"/>
          <w:sz w:val="24"/>
        </w:rPr>
        <w:t xml:space="preserve"> </w:t>
      </w:r>
      <w:r>
        <w:rPr>
          <w:color w:val="231F20"/>
          <w:spacing w:val="4"/>
          <w:sz w:val="24"/>
        </w:rPr>
        <w:t>(CSA).</w:t>
      </w:r>
    </w:p>
    <w:p w:rsidR="0090524C" w:rsidRDefault="004404A8">
      <w:pPr>
        <w:pStyle w:val="ListParagraph"/>
        <w:numPr>
          <w:ilvl w:val="0"/>
          <w:numId w:val="81"/>
        </w:numPr>
        <w:tabs>
          <w:tab w:val="left" w:pos="1032"/>
        </w:tabs>
        <w:spacing w:before="242" w:line="300" w:lineRule="auto"/>
        <w:ind w:right="2050"/>
        <w:jc w:val="both"/>
        <w:rPr>
          <w:sz w:val="24"/>
        </w:rPr>
      </w:pPr>
      <w:r>
        <w:rPr>
          <w:color w:val="231F20"/>
          <w:spacing w:val="2"/>
          <w:w w:val="105"/>
          <w:sz w:val="24"/>
        </w:rPr>
        <w:t xml:space="preserve">The </w:t>
      </w:r>
      <w:r>
        <w:rPr>
          <w:color w:val="231F20"/>
          <w:spacing w:val="3"/>
          <w:w w:val="105"/>
          <w:sz w:val="24"/>
        </w:rPr>
        <w:t xml:space="preserve">Bank also borrows under </w:t>
      </w:r>
      <w:r>
        <w:rPr>
          <w:color w:val="231F20"/>
          <w:spacing w:val="2"/>
          <w:w w:val="105"/>
          <w:sz w:val="24"/>
        </w:rPr>
        <w:t xml:space="preserve">the </w:t>
      </w:r>
      <w:r>
        <w:rPr>
          <w:color w:val="231F20"/>
          <w:spacing w:val="3"/>
          <w:w w:val="105"/>
          <w:sz w:val="24"/>
        </w:rPr>
        <w:t xml:space="preserve">Discount-Note </w:t>
      </w:r>
      <w:r>
        <w:rPr>
          <w:color w:val="231F20"/>
          <w:spacing w:val="4"/>
          <w:w w:val="105"/>
          <w:sz w:val="24"/>
        </w:rPr>
        <w:t>Programme</w:t>
      </w:r>
      <w:r>
        <w:rPr>
          <w:color w:val="231F20"/>
          <w:spacing w:val="71"/>
          <w:w w:val="105"/>
          <w:sz w:val="24"/>
        </w:rPr>
        <w:t xml:space="preserve"> </w:t>
      </w:r>
      <w:r>
        <w:rPr>
          <w:color w:val="231F20"/>
          <w:w w:val="105"/>
          <w:sz w:val="24"/>
        </w:rPr>
        <w:t xml:space="preserve">by </w:t>
      </w:r>
      <w:r>
        <w:rPr>
          <w:color w:val="231F20"/>
          <w:spacing w:val="2"/>
          <w:w w:val="105"/>
          <w:sz w:val="24"/>
        </w:rPr>
        <w:t xml:space="preserve">two </w:t>
      </w:r>
      <w:r>
        <w:rPr>
          <w:color w:val="231F20"/>
          <w:spacing w:val="3"/>
          <w:w w:val="105"/>
          <w:sz w:val="24"/>
        </w:rPr>
        <w:t xml:space="preserve">methods. First, </w:t>
      </w:r>
      <w:r>
        <w:rPr>
          <w:color w:val="231F20"/>
          <w:w w:val="105"/>
          <w:sz w:val="24"/>
        </w:rPr>
        <w:t xml:space="preserve">it </w:t>
      </w:r>
      <w:r>
        <w:rPr>
          <w:color w:val="231F20"/>
          <w:spacing w:val="3"/>
          <w:w w:val="105"/>
          <w:sz w:val="24"/>
        </w:rPr>
        <w:t xml:space="preserve">places bonds </w:t>
      </w:r>
      <w:r>
        <w:rPr>
          <w:color w:val="231F20"/>
          <w:spacing w:val="2"/>
          <w:w w:val="105"/>
          <w:sz w:val="24"/>
        </w:rPr>
        <w:t xml:space="preserve">and  </w:t>
      </w:r>
      <w:r>
        <w:rPr>
          <w:color w:val="231F20"/>
          <w:spacing w:val="3"/>
          <w:w w:val="105"/>
          <w:sz w:val="24"/>
        </w:rPr>
        <w:t xml:space="preserve">notes directly </w:t>
      </w:r>
      <w:r>
        <w:rPr>
          <w:color w:val="231F20"/>
          <w:spacing w:val="4"/>
          <w:w w:val="105"/>
          <w:sz w:val="24"/>
        </w:rPr>
        <w:t xml:space="preserve">with </w:t>
      </w:r>
      <w:r>
        <w:rPr>
          <w:color w:val="231F20"/>
          <w:spacing w:val="2"/>
          <w:w w:val="105"/>
          <w:sz w:val="24"/>
        </w:rPr>
        <w:t>its</w:t>
      </w:r>
      <w:r>
        <w:rPr>
          <w:color w:val="231F20"/>
          <w:spacing w:val="-4"/>
          <w:w w:val="105"/>
          <w:sz w:val="24"/>
        </w:rPr>
        <w:t xml:space="preserve"> </w:t>
      </w:r>
      <w:r>
        <w:rPr>
          <w:color w:val="231F20"/>
          <w:spacing w:val="3"/>
          <w:w w:val="105"/>
          <w:sz w:val="24"/>
        </w:rPr>
        <w:t>member</w:t>
      </w:r>
      <w:r>
        <w:rPr>
          <w:color w:val="231F20"/>
          <w:spacing w:val="-3"/>
          <w:w w:val="105"/>
          <w:sz w:val="24"/>
        </w:rPr>
        <w:t xml:space="preserve"> </w:t>
      </w:r>
      <w:r>
        <w:rPr>
          <w:color w:val="231F20"/>
          <w:spacing w:val="3"/>
          <w:w w:val="105"/>
          <w:sz w:val="24"/>
        </w:rPr>
        <w:t>countries.</w:t>
      </w:r>
      <w:r>
        <w:rPr>
          <w:color w:val="231F20"/>
          <w:spacing w:val="-3"/>
          <w:w w:val="105"/>
          <w:sz w:val="24"/>
        </w:rPr>
        <w:t xml:space="preserve"> </w:t>
      </w:r>
      <w:r>
        <w:rPr>
          <w:color w:val="231F20"/>
          <w:spacing w:val="3"/>
          <w:w w:val="105"/>
          <w:sz w:val="24"/>
        </w:rPr>
        <w:t>Second,</w:t>
      </w:r>
      <w:r>
        <w:rPr>
          <w:color w:val="231F20"/>
          <w:spacing w:val="-3"/>
          <w:w w:val="105"/>
          <w:sz w:val="24"/>
        </w:rPr>
        <w:t xml:space="preserve"> </w:t>
      </w:r>
      <w:r>
        <w:rPr>
          <w:color w:val="231F20"/>
          <w:w w:val="105"/>
          <w:sz w:val="24"/>
        </w:rPr>
        <w:t>it</w:t>
      </w:r>
      <w:r>
        <w:rPr>
          <w:color w:val="231F20"/>
          <w:spacing w:val="-4"/>
          <w:w w:val="105"/>
          <w:sz w:val="24"/>
        </w:rPr>
        <w:t xml:space="preserve"> </w:t>
      </w:r>
      <w:r>
        <w:rPr>
          <w:color w:val="231F20"/>
          <w:spacing w:val="3"/>
          <w:w w:val="105"/>
          <w:sz w:val="24"/>
        </w:rPr>
        <w:t>offers</w:t>
      </w:r>
      <w:r>
        <w:rPr>
          <w:color w:val="231F20"/>
          <w:spacing w:val="-3"/>
          <w:w w:val="105"/>
          <w:sz w:val="24"/>
        </w:rPr>
        <w:t xml:space="preserve"> </w:t>
      </w:r>
      <w:r>
        <w:rPr>
          <w:color w:val="231F20"/>
          <w:spacing w:val="3"/>
          <w:w w:val="105"/>
          <w:sz w:val="24"/>
        </w:rPr>
        <w:t>issues</w:t>
      </w:r>
      <w:r>
        <w:rPr>
          <w:color w:val="231F20"/>
          <w:spacing w:val="-3"/>
          <w:w w:val="105"/>
          <w:sz w:val="24"/>
        </w:rPr>
        <w:t xml:space="preserve"> </w:t>
      </w:r>
      <w:r>
        <w:rPr>
          <w:color w:val="231F20"/>
          <w:w w:val="105"/>
          <w:sz w:val="24"/>
        </w:rPr>
        <w:t>to</w:t>
      </w:r>
      <w:r>
        <w:rPr>
          <w:color w:val="231F20"/>
          <w:spacing w:val="-3"/>
          <w:w w:val="105"/>
          <w:sz w:val="24"/>
        </w:rPr>
        <w:t xml:space="preserve"> </w:t>
      </w:r>
      <w:r>
        <w:rPr>
          <w:color w:val="231F20"/>
          <w:spacing w:val="3"/>
          <w:w w:val="105"/>
          <w:sz w:val="24"/>
        </w:rPr>
        <w:t>investors</w:t>
      </w:r>
      <w:r>
        <w:rPr>
          <w:color w:val="231F20"/>
          <w:spacing w:val="-4"/>
          <w:w w:val="105"/>
          <w:sz w:val="24"/>
        </w:rPr>
        <w:t xml:space="preserve"> </w:t>
      </w:r>
      <w:r>
        <w:rPr>
          <w:color w:val="231F20"/>
          <w:spacing w:val="2"/>
          <w:w w:val="105"/>
          <w:sz w:val="24"/>
        </w:rPr>
        <w:t>and</w:t>
      </w:r>
      <w:r>
        <w:rPr>
          <w:color w:val="231F20"/>
          <w:spacing w:val="-3"/>
          <w:w w:val="105"/>
          <w:sz w:val="24"/>
        </w:rPr>
        <w:t xml:space="preserve"> </w:t>
      </w:r>
      <w:r>
        <w:rPr>
          <w:color w:val="231F20"/>
          <w:spacing w:val="4"/>
          <w:w w:val="105"/>
          <w:sz w:val="24"/>
        </w:rPr>
        <w:t xml:space="preserve">in </w:t>
      </w:r>
      <w:r>
        <w:rPr>
          <w:color w:val="231F20"/>
          <w:spacing w:val="3"/>
          <w:w w:val="105"/>
          <w:sz w:val="24"/>
        </w:rPr>
        <w:t>public</w:t>
      </w:r>
      <w:r>
        <w:rPr>
          <w:color w:val="231F20"/>
          <w:w w:val="105"/>
          <w:sz w:val="24"/>
        </w:rPr>
        <w:t xml:space="preserve"> </w:t>
      </w:r>
      <w:r>
        <w:rPr>
          <w:color w:val="231F20"/>
          <w:spacing w:val="4"/>
          <w:w w:val="105"/>
          <w:sz w:val="24"/>
        </w:rPr>
        <w:t>markets.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firstLine="720"/>
        <w:jc w:val="both"/>
      </w:pPr>
      <w:r>
        <w:lastRenderedPageBreak/>
        <w:pict>
          <v:line id="_x0000_s1478" style="position:absolute;left:0;text-align:left;z-index:251587072;mso-position-horizontal-relative:page;mso-position-vertical-relative:page" from="148.45pt,69.45pt" to="148.45pt,771pt" strokecolor="#d7d9da" strokeweight="5pt">
            <w10:wrap anchorx="page" anchory="page"/>
          </v:line>
        </w:pict>
      </w:r>
      <w:r w:rsidR="004404A8">
        <w:rPr>
          <w:color w:val="231F20"/>
        </w:rPr>
        <w:t>Two new borrowings instruments were evolved by the Bank. The first one is Central Bank Facility and US Dollar Dominated Facility. The second instrument is Floating Rate Notes. The World Bank borrows from the commercial banks and other financial institution</w:t>
      </w:r>
      <w:r w:rsidR="004404A8">
        <w:rPr>
          <w:color w:val="231F20"/>
        </w:rPr>
        <w:t>s with the help of this instrument.</w:t>
      </w:r>
    </w:p>
    <w:p w:rsidR="0090524C" w:rsidRDefault="0090524C">
      <w:pPr>
        <w:pStyle w:val="BodyText"/>
        <w:spacing w:before="3"/>
        <w:rPr>
          <w:sz w:val="29"/>
        </w:rPr>
      </w:pPr>
    </w:p>
    <w:p w:rsidR="0090524C" w:rsidRDefault="004404A8">
      <w:pPr>
        <w:pStyle w:val="Heading2"/>
        <w:numPr>
          <w:ilvl w:val="1"/>
          <w:numId w:val="81"/>
        </w:numPr>
        <w:tabs>
          <w:tab w:val="left" w:pos="2299"/>
        </w:tabs>
        <w:ind w:hanging="361"/>
      </w:pPr>
      <w:r>
        <w:rPr>
          <w:color w:val="231F20"/>
          <w:spacing w:val="3"/>
        </w:rPr>
        <w:t>Bank’s Lending</w:t>
      </w:r>
      <w:r>
        <w:rPr>
          <w:color w:val="231F20"/>
          <w:spacing w:val="-1"/>
        </w:rPr>
        <w:t xml:space="preserve"> </w:t>
      </w:r>
      <w:r>
        <w:rPr>
          <w:color w:val="231F20"/>
          <w:spacing w:val="4"/>
        </w:rPr>
        <w:t>Activities</w:t>
      </w:r>
    </w:p>
    <w:p w:rsidR="0090524C" w:rsidRDefault="0090524C">
      <w:pPr>
        <w:pStyle w:val="BodyText"/>
        <w:spacing w:before="4"/>
        <w:rPr>
          <w:rFonts w:ascii="Times New Roman"/>
          <w:b/>
          <w:i/>
          <w:sz w:val="39"/>
        </w:rPr>
      </w:pPr>
    </w:p>
    <w:p w:rsidR="0090524C" w:rsidRDefault="004404A8">
      <w:pPr>
        <w:pStyle w:val="BodyText"/>
        <w:spacing w:line="300" w:lineRule="auto"/>
        <w:ind w:left="1938" w:right="350" w:firstLine="720"/>
        <w:jc w:val="both"/>
      </w:pPr>
      <w:r>
        <w:rPr>
          <w:color w:val="231F20"/>
        </w:rPr>
        <w:t>The Bank grants loans to members in any one or more of the following ways:</w:t>
      </w:r>
    </w:p>
    <w:p w:rsidR="0090524C" w:rsidRDefault="0090524C">
      <w:pPr>
        <w:pStyle w:val="BodyText"/>
        <w:rPr>
          <w:sz w:val="30"/>
        </w:rPr>
      </w:pPr>
    </w:p>
    <w:p w:rsidR="0090524C" w:rsidRDefault="004404A8">
      <w:pPr>
        <w:pStyle w:val="ListParagraph"/>
        <w:numPr>
          <w:ilvl w:val="2"/>
          <w:numId w:val="81"/>
        </w:numPr>
        <w:tabs>
          <w:tab w:val="left" w:pos="2732"/>
        </w:tabs>
        <w:rPr>
          <w:sz w:val="24"/>
        </w:rPr>
      </w:pPr>
      <w:r>
        <w:rPr>
          <w:color w:val="231F20"/>
          <w:sz w:val="24"/>
        </w:rPr>
        <w:t>By</w:t>
      </w:r>
      <w:r>
        <w:rPr>
          <w:color w:val="231F20"/>
          <w:spacing w:val="13"/>
          <w:sz w:val="24"/>
        </w:rPr>
        <w:t xml:space="preserve"> </w:t>
      </w:r>
      <w:r>
        <w:rPr>
          <w:color w:val="231F20"/>
          <w:spacing w:val="3"/>
          <w:sz w:val="24"/>
        </w:rPr>
        <w:t>participating</w:t>
      </w:r>
      <w:r>
        <w:rPr>
          <w:color w:val="231F20"/>
          <w:spacing w:val="13"/>
          <w:sz w:val="24"/>
        </w:rPr>
        <w:t xml:space="preserve"> </w:t>
      </w:r>
      <w:r>
        <w:rPr>
          <w:color w:val="231F20"/>
          <w:sz w:val="24"/>
        </w:rPr>
        <w:t>or</w:t>
      </w:r>
      <w:r>
        <w:rPr>
          <w:color w:val="231F20"/>
          <w:spacing w:val="13"/>
          <w:sz w:val="24"/>
        </w:rPr>
        <w:t xml:space="preserve"> </w:t>
      </w:r>
      <w:r>
        <w:rPr>
          <w:color w:val="231F20"/>
          <w:spacing w:val="3"/>
          <w:sz w:val="24"/>
        </w:rPr>
        <w:t>granting</w:t>
      </w:r>
      <w:r>
        <w:rPr>
          <w:color w:val="231F20"/>
          <w:spacing w:val="13"/>
          <w:sz w:val="24"/>
        </w:rPr>
        <w:t xml:space="preserve"> </w:t>
      </w:r>
      <w:r>
        <w:rPr>
          <w:color w:val="231F20"/>
          <w:spacing w:val="3"/>
          <w:sz w:val="24"/>
        </w:rPr>
        <w:t>indirect</w:t>
      </w:r>
      <w:r>
        <w:rPr>
          <w:color w:val="231F20"/>
          <w:spacing w:val="13"/>
          <w:sz w:val="24"/>
        </w:rPr>
        <w:t xml:space="preserve"> </w:t>
      </w:r>
      <w:r>
        <w:rPr>
          <w:color w:val="231F20"/>
          <w:spacing w:val="3"/>
          <w:sz w:val="24"/>
        </w:rPr>
        <w:t>loans</w:t>
      </w:r>
      <w:r>
        <w:rPr>
          <w:color w:val="231F20"/>
          <w:spacing w:val="14"/>
          <w:sz w:val="24"/>
        </w:rPr>
        <w:t xml:space="preserve"> </w:t>
      </w:r>
      <w:r>
        <w:rPr>
          <w:color w:val="231F20"/>
          <w:spacing w:val="2"/>
          <w:sz w:val="24"/>
        </w:rPr>
        <w:t>out</w:t>
      </w:r>
      <w:r>
        <w:rPr>
          <w:color w:val="231F20"/>
          <w:spacing w:val="13"/>
          <w:sz w:val="24"/>
        </w:rPr>
        <w:t xml:space="preserve"> </w:t>
      </w:r>
      <w:r>
        <w:rPr>
          <w:color w:val="231F20"/>
          <w:sz w:val="24"/>
        </w:rPr>
        <w:t>of</w:t>
      </w:r>
      <w:r>
        <w:rPr>
          <w:color w:val="231F20"/>
          <w:spacing w:val="13"/>
          <w:sz w:val="24"/>
        </w:rPr>
        <w:t xml:space="preserve"> </w:t>
      </w:r>
      <w:r>
        <w:rPr>
          <w:color w:val="231F20"/>
          <w:spacing w:val="2"/>
          <w:sz w:val="24"/>
        </w:rPr>
        <w:t>its</w:t>
      </w:r>
      <w:r>
        <w:rPr>
          <w:color w:val="231F20"/>
          <w:spacing w:val="13"/>
          <w:sz w:val="24"/>
        </w:rPr>
        <w:t xml:space="preserve"> </w:t>
      </w:r>
      <w:r>
        <w:rPr>
          <w:color w:val="231F20"/>
          <w:spacing w:val="2"/>
          <w:sz w:val="24"/>
        </w:rPr>
        <w:t>own</w:t>
      </w:r>
      <w:r>
        <w:rPr>
          <w:color w:val="231F20"/>
          <w:spacing w:val="13"/>
          <w:sz w:val="24"/>
        </w:rPr>
        <w:t xml:space="preserve"> </w:t>
      </w:r>
      <w:r>
        <w:rPr>
          <w:color w:val="231F20"/>
          <w:spacing w:val="4"/>
          <w:sz w:val="24"/>
        </w:rPr>
        <w:t>funds;</w:t>
      </w:r>
    </w:p>
    <w:p w:rsidR="0090524C" w:rsidRDefault="004404A8">
      <w:pPr>
        <w:pStyle w:val="ListParagraph"/>
        <w:numPr>
          <w:ilvl w:val="2"/>
          <w:numId w:val="81"/>
        </w:numPr>
        <w:tabs>
          <w:tab w:val="left" w:pos="2732"/>
        </w:tabs>
        <w:spacing w:before="129" w:line="300" w:lineRule="auto"/>
        <w:ind w:right="351"/>
        <w:rPr>
          <w:sz w:val="24"/>
        </w:rPr>
      </w:pPr>
      <w:r>
        <w:rPr>
          <w:color w:val="231F20"/>
          <w:sz w:val="24"/>
        </w:rPr>
        <w:t xml:space="preserve">By </w:t>
      </w:r>
      <w:r>
        <w:rPr>
          <w:color w:val="231F20"/>
          <w:spacing w:val="3"/>
          <w:sz w:val="24"/>
        </w:rPr>
        <w:t xml:space="preserve">granting loans </w:t>
      </w:r>
      <w:r>
        <w:rPr>
          <w:color w:val="231F20"/>
          <w:spacing w:val="2"/>
          <w:sz w:val="24"/>
        </w:rPr>
        <w:t xml:space="preserve">out </w:t>
      </w:r>
      <w:r>
        <w:rPr>
          <w:color w:val="231F20"/>
          <w:sz w:val="24"/>
        </w:rPr>
        <w:t xml:space="preserve">of </w:t>
      </w:r>
      <w:r>
        <w:rPr>
          <w:color w:val="231F20"/>
          <w:spacing w:val="3"/>
          <w:sz w:val="24"/>
        </w:rPr>
        <w:t xml:space="preserve">funds raised </w:t>
      </w:r>
      <w:r>
        <w:rPr>
          <w:color w:val="231F20"/>
          <w:sz w:val="24"/>
        </w:rPr>
        <w:t xml:space="preserve">in </w:t>
      </w:r>
      <w:r>
        <w:rPr>
          <w:color w:val="231F20"/>
          <w:spacing w:val="2"/>
          <w:sz w:val="24"/>
        </w:rPr>
        <w:t xml:space="preserve">the </w:t>
      </w:r>
      <w:r>
        <w:rPr>
          <w:color w:val="231F20"/>
          <w:spacing w:val="3"/>
          <w:sz w:val="24"/>
        </w:rPr>
        <w:t xml:space="preserve">market </w:t>
      </w:r>
      <w:r>
        <w:rPr>
          <w:color w:val="231F20"/>
          <w:sz w:val="24"/>
        </w:rPr>
        <w:t xml:space="preserve">of a </w:t>
      </w:r>
      <w:r>
        <w:rPr>
          <w:color w:val="231F20"/>
          <w:spacing w:val="4"/>
          <w:sz w:val="24"/>
        </w:rPr>
        <w:t xml:space="preserve">member  </w:t>
      </w:r>
      <w:r>
        <w:rPr>
          <w:color w:val="231F20"/>
          <w:sz w:val="24"/>
        </w:rPr>
        <w:t xml:space="preserve">or </w:t>
      </w:r>
      <w:r>
        <w:rPr>
          <w:color w:val="231F20"/>
          <w:spacing w:val="3"/>
          <w:sz w:val="24"/>
        </w:rPr>
        <w:t xml:space="preserve">otherwise borrowed </w:t>
      </w:r>
      <w:r>
        <w:rPr>
          <w:color w:val="231F20"/>
          <w:sz w:val="24"/>
        </w:rPr>
        <w:t xml:space="preserve">by </w:t>
      </w:r>
      <w:r>
        <w:rPr>
          <w:color w:val="231F20"/>
          <w:spacing w:val="2"/>
          <w:sz w:val="24"/>
        </w:rPr>
        <w:t xml:space="preserve">the </w:t>
      </w:r>
      <w:r>
        <w:rPr>
          <w:color w:val="231F20"/>
          <w:spacing w:val="3"/>
          <w:sz w:val="24"/>
        </w:rPr>
        <w:t>Bank;</w:t>
      </w:r>
      <w:r>
        <w:rPr>
          <w:color w:val="231F20"/>
          <w:spacing w:val="28"/>
          <w:sz w:val="24"/>
        </w:rPr>
        <w:t xml:space="preserve"> </w:t>
      </w:r>
      <w:r>
        <w:rPr>
          <w:color w:val="231F20"/>
          <w:spacing w:val="4"/>
          <w:sz w:val="24"/>
        </w:rPr>
        <w:t>and</w:t>
      </w:r>
    </w:p>
    <w:p w:rsidR="0090524C" w:rsidRDefault="004404A8">
      <w:pPr>
        <w:pStyle w:val="ListParagraph"/>
        <w:numPr>
          <w:ilvl w:val="2"/>
          <w:numId w:val="81"/>
        </w:numPr>
        <w:tabs>
          <w:tab w:val="left" w:pos="2732"/>
        </w:tabs>
        <w:spacing w:before="56" w:line="300" w:lineRule="auto"/>
        <w:ind w:right="350"/>
        <w:rPr>
          <w:sz w:val="24"/>
        </w:rPr>
      </w:pPr>
      <w:r>
        <w:rPr>
          <w:color w:val="231F20"/>
          <w:w w:val="105"/>
          <w:sz w:val="24"/>
        </w:rPr>
        <w:t>By</w:t>
      </w:r>
      <w:r>
        <w:rPr>
          <w:color w:val="231F20"/>
          <w:spacing w:val="-13"/>
          <w:w w:val="105"/>
          <w:sz w:val="24"/>
        </w:rPr>
        <w:t xml:space="preserve"> </w:t>
      </w:r>
      <w:r>
        <w:rPr>
          <w:color w:val="231F20"/>
          <w:spacing w:val="3"/>
          <w:w w:val="105"/>
          <w:sz w:val="24"/>
        </w:rPr>
        <w:t>guaranteeing</w:t>
      </w:r>
      <w:r>
        <w:rPr>
          <w:color w:val="231F20"/>
          <w:spacing w:val="-13"/>
          <w:w w:val="105"/>
          <w:sz w:val="24"/>
        </w:rPr>
        <w:t xml:space="preserve"> </w:t>
      </w:r>
      <w:r>
        <w:rPr>
          <w:color w:val="231F20"/>
          <w:w w:val="105"/>
          <w:sz w:val="24"/>
        </w:rPr>
        <w:t>in</w:t>
      </w:r>
      <w:r>
        <w:rPr>
          <w:color w:val="231F20"/>
          <w:spacing w:val="-13"/>
          <w:w w:val="105"/>
          <w:sz w:val="24"/>
        </w:rPr>
        <w:t xml:space="preserve"> </w:t>
      </w:r>
      <w:r>
        <w:rPr>
          <w:color w:val="231F20"/>
          <w:spacing w:val="3"/>
          <w:w w:val="105"/>
          <w:sz w:val="24"/>
        </w:rPr>
        <w:t>whole</w:t>
      </w:r>
      <w:r>
        <w:rPr>
          <w:color w:val="231F20"/>
          <w:spacing w:val="-13"/>
          <w:w w:val="105"/>
          <w:sz w:val="24"/>
        </w:rPr>
        <w:t xml:space="preserve"> </w:t>
      </w:r>
      <w:r>
        <w:rPr>
          <w:color w:val="231F20"/>
          <w:w w:val="105"/>
          <w:sz w:val="24"/>
        </w:rPr>
        <w:t>or</w:t>
      </w:r>
      <w:r>
        <w:rPr>
          <w:color w:val="231F20"/>
          <w:spacing w:val="-14"/>
          <w:w w:val="105"/>
          <w:sz w:val="24"/>
        </w:rPr>
        <w:t xml:space="preserve"> </w:t>
      </w:r>
      <w:r>
        <w:rPr>
          <w:color w:val="231F20"/>
          <w:spacing w:val="3"/>
          <w:w w:val="105"/>
          <w:sz w:val="24"/>
        </w:rPr>
        <w:t>part,</w:t>
      </w:r>
      <w:r>
        <w:rPr>
          <w:color w:val="231F20"/>
          <w:spacing w:val="-13"/>
          <w:w w:val="105"/>
          <w:sz w:val="24"/>
        </w:rPr>
        <w:t xml:space="preserve"> </w:t>
      </w:r>
      <w:r>
        <w:rPr>
          <w:color w:val="231F20"/>
          <w:spacing w:val="3"/>
          <w:w w:val="105"/>
          <w:sz w:val="24"/>
        </w:rPr>
        <w:t>loans</w:t>
      </w:r>
      <w:r>
        <w:rPr>
          <w:color w:val="231F20"/>
          <w:spacing w:val="-13"/>
          <w:w w:val="105"/>
          <w:sz w:val="24"/>
        </w:rPr>
        <w:t xml:space="preserve"> </w:t>
      </w:r>
      <w:r>
        <w:rPr>
          <w:color w:val="231F20"/>
          <w:spacing w:val="3"/>
          <w:w w:val="105"/>
          <w:sz w:val="24"/>
        </w:rPr>
        <w:t>made</w:t>
      </w:r>
      <w:r>
        <w:rPr>
          <w:color w:val="231F20"/>
          <w:spacing w:val="-13"/>
          <w:w w:val="105"/>
          <w:sz w:val="24"/>
        </w:rPr>
        <w:t xml:space="preserve"> </w:t>
      </w:r>
      <w:r>
        <w:rPr>
          <w:color w:val="231F20"/>
          <w:w w:val="105"/>
          <w:sz w:val="24"/>
        </w:rPr>
        <w:t>by</w:t>
      </w:r>
      <w:r>
        <w:rPr>
          <w:color w:val="231F20"/>
          <w:spacing w:val="-13"/>
          <w:w w:val="105"/>
          <w:sz w:val="24"/>
        </w:rPr>
        <w:t xml:space="preserve"> </w:t>
      </w:r>
      <w:r>
        <w:rPr>
          <w:color w:val="231F20"/>
          <w:spacing w:val="3"/>
          <w:w w:val="105"/>
          <w:sz w:val="24"/>
        </w:rPr>
        <w:t>private</w:t>
      </w:r>
      <w:r>
        <w:rPr>
          <w:color w:val="231F20"/>
          <w:spacing w:val="-13"/>
          <w:w w:val="105"/>
          <w:sz w:val="24"/>
        </w:rPr>
        <w:t xml:space="preserve"> </w:t>
      </w:r>
      <w:r>
        <w:rPr>
          <w:color w:val="231F20"/>
          <w:spacing w:val="4"/>
          <w:w w:val="105"/>
          <w:sz w:val="24"/>
        </w:rPr>
        <w:t xml:space="preserve">investors </w:t>
      </w:r>
      <w:r>
        <w:rPr>
          <w:color w:val="231F20"/>
          <w:spacing w:val="3"/>
          <w:w w:val="105"/>
          <w:sz w:val="24"/>
        </w:rPr>
        <w:t xml:space="preserve">through </w:t>
      </w:r>
      <w:r>
        <w:rPr>
          <w:color w:val="231F20"/>
          <w:spacing w:val="2"/>
          <w:w w:val="105"/>
          <w:sz w:val="24"/>
        </w:rPr>
        <w:t xml:space="preserve">the </w:t>
      </w:r>
      <w:r>
        <w:rPr>
          <w:color w:val="231F20"/>
          <w:spacing w:val="3"/>
          <w:w w:val="105"/>
          <w:sz w:val="24"/>
        </w:rPr>
        <w:t>investment</w:t>
      </w:r>
      <w:r>
        <w:rPr>
          <w:color w:val="231F20"/>
          <w:spacing w:val="-4"/>
          <w:w w:val="105"/>
          <w:sz w:val="24"/>
        </w:rPr>
        <w:t xml:space="preserve"> </w:t>
      </w:r>
      <w:r>
        <w:rPr>
          <w:color w:val="231F20"/>
          <w:spacing w:val="4"/>
          <w:w w:val="105"/>
          <w:sz w:val="24"/>
        </w:rPr>
        <w:t>channels.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The total outstanding amount of the total direct and indirect loans made or guaranteed by the Bank is not to exceed 100 per cent of its total unimpaired subscribed capital, resources and surpluses. Bank imposes following conditions in granting loans:</w:t>
      </w:r>
    </w:p>
    <w:p w:rsidR="0090524C" w:rsidRDefault="0090524C">
      <w:pPr>
        <w:pStyle w:val="BodyText"/>
        <w:rPr>
          <w:sz w:val="30"/>
        </w:rPr>
      </w:pPr>
    </w:p>
    <w:p w:rsidR="0090524C" w:rsidRDefault="004404A8">
      <w:pPr>
        <w:pStyle w:val="ListParagraph"/>
        <w:numPr>
          <w:ilvl w:val="0"/>
          <w:numId w:val="80"/>
        </w:numPr>
        <w:tabs>
          <w:tab w:val="left" w:pos="2732"/>
        </w:tabs>
        <w:spacing w:line="300" w:lineRule="auto"/>
        <w:ind w:right="349"/>
        <w:jc w:val="both"/>
        <w:rPr>
          <w:sz w:val="24"/>
        </w:rPr>
      </w:pPr>
      <w:r>
        <w:rPr>
          <w:color w:val="231F20"/>
          <w:spacing w:val="2"/>
          <w:w w:val="105"/>
          <w:sz w:val="24"/>
        </w:rPr>
        <w:t>The</w:t>
      </w:r>
      <w:r>
        <w:rPr>
          <w:color w:val="231F20"/>
          <w:spacing w:val="-7"/>
          <w:w w:val="105"/>
          <w:sz w:val="24"/>
        </w:rPr>
        <w:t xml:space="preserve"> </w:t>
      </w:r>
      <w:r>
        <w:rPr>
          <w:color w:val="231F20"/>
          <w:spacing w:val="3"/>
          <w:w w:val="105"/>
          <w:sz w:val="24"/>
        </w:rPr>
        <w:t>bank</w:t>
      </w:r>
      <w:r>
        <w:rPr>
          <w:color w:val="231F20"/>
          <w:spacing w:val="-7"/>
          <w:w w:val="105"/>
          <w:sz w:val="24"/>
        </w:rPr>
        <w:t xml:space="preserve"> </w:t>
      </w:r>
      <w:r>
        <w:rPr>
          <w:color w:val="231F20"/>
          <w:w w:val="105"/>
          <w:sz w:val="24"/>
        </w:rPr>
        <w:t>is</w:t>
      </w:r>
      <w:r>
        <w:rPr>
          <w:color w:val="231F20"/>
          <w:spacing w:val="-7"/>
          <w:w w:val="105"/>
          <w:sz w:val="24"/>
        </w:rPr>
        <w:t xml:space="preserve"> </w:t>
      </w:r>
      <w:r>
        <w:rPr>
          <w:color w:val="231F20"/>
          <w:spacing w:val="3"/>
          <w:w w:val="105"/>
          <w:sz w:val="24"/>
        </w:rPr>
        <w:t>satisfied</w:t>
      </w:r>
      <w:r>
        <w:rPr>
          <w:color w:val="231F20"/>
          <w:spacing w:val="-7"/>
          <w:w w:val="105"/>
          <w:sz w:val="24"/>
        </w:rPr>
        <w:t xml:space="preserve"> </w:t>
      </w:r>
      <w:r>
        <w:rPr>
          <w:color w:val="231F20"/>
          <w:spacing w:val="3"/>
          <w:w w:val="105"/>
          <w:sz w:val="24"/>
        </w:rPr>
        <w:t>that</w:t>
      </w:r>
      <w:r>
        <w:rPr>
          <w:color w:val="231F20"/>
          <w:spacing w:val="-7"/>
          <w:w w:val="105"/>
          <w:sz w:val="24"/>
        </w:rPr>
        <w:t xml:space="preserve"> </w:t>
      </w:r>
      <w:r>
        <w:rPr>
          <w:color w:val="231F20"/>
          <w:spacing w:val="2"/>
          <w:w w:val="105"/>
          <w:sz w:val="24"/>
        </w:rPr>
        <w:t>the</w:t>
      </w:r>
      <w:r>
        <w:rPr>
          <w:color w:val="231F20"/>
          <w:spacing w:val="-7"/>
          <w:w w:val="105"/>
          <w:sz w:val="24"/>
        </w:rPr>
        <w:t xml:space="preserve"> </w:t>
      </w:r>
      <w:r>
        <w:rPr>
          <w:color w:val="231F20"/>
          <w:spacing w:val="3"/>
          <w:w w:val="105"/>
          <w:sz w:val="24"/>
        </w:rPr>
        <w:t>borrower</w:t>
      </w:r>
      <w:r>
        <w:rPr>
          <w:color w:val="231F20"/>
          <w:spacing w:val="-7"/>
          <w:w w:val="105"/>
          <w:sz w:val="24"/>
        </w:rPr>
        <w:t xml:space="preserve"> </w:t>
      </w:r>
      <w:r>
        <w:rPr>
          <w:color w:val="231F20"/>
          <w:w w:val="105"/>
          <w:sz w:val="24"/>
        </w:rPr>
        <w:t>is</w:t>
      </w:r>
      <w:r>
        <w:rPr>
          <w:color w:val="231F20"/>
          <w:spacing w:val="-7"/>
          <w:w w:val="105"/>
          <w:sz w:val="24"/>
        </w:rPr>
        <w:t xml:space="preserve"> </w:t>
      </w:r>
      <w:r>
        <w:rPr>
          <w:color w:val="231F20"/>
          <w:spacing w:val="3"/>
          <w:w w:val="105"/>
          <w:sz w:val="24"/>
        </w:rPr>
        <w:t>unable</w:t>
      </w:r>
      <w:r>
        <w:rPr>
          <w:color w:val="231F20"/>
          <w:spacing w:val="-7"/>
          <w:w w:val="105"/>
          <w:sz w:val="24"/>
        </w:rPr>
        <w:t xml:space="preserve"> </w:t>
      </w:r>
      <w:r>
        <w:rPr>
          <w:color w:val="231F20"/>
          <w:w w:val="105"/>
          <w:sz w:val="24"/>
        </w:rPr>
        <w:t>to</w:t>
      </w:r>
      <w:r>
        <w:rPr>
          <w:color w:val="231F20"/>
          <w:spacing w:val="-7"/>
          <w:w w:val="105"/>
          <w:sz w:val="24"/>
        </w:rPr>
        <w:t xml:space="preserve"> </w:t>
      </w:r>
      <w:r>
        <w:rPr>
          <w:color w:val="231F20"/>
          <w:spacing w:val="3"/>
          <w:w w:val="105"/>
          <w:sz w:val="24"/>
        </w:rPr>
        <w:t>borrow</w:t>
      </w:r>
      <w:r>
        <w:rPr>
          <w:color w:val="231F20"/>
          <w:spacing w:val="-7"/>
          <w:w w:val="105"/>
          <w:sz w:val="24"/>
        </w:rPr>
        <w:t xml:space="preserve"> </w:t>
      </w:r>
      <w:r>
        <w:rPr>
          <w:color w:val="231F20"/>
          <w:spacing w:val="4"/>
          <w:w w:val="105"/>
          <w:sz w:val="24"/>
        </w:rPr>
        <w:t xml:space="preserve">under </w:t>
      </w:r>
      <w:r>
        <w:rPr>
          <w:color w:val="231F20"/>
          <w:spacing w:val="3"/>
          <w:w w:val="105"/>
          <w:sz w:val="24"/>
        </w:rPr>
        <w:t xml:space="preserve">reasonable conditions </w:t>
      </w:r>
      <w:r>
        <w:rPr>
          <w:color w:val="231F20"/>
          <w:w w:val="105"/>
          <w:sz w:val="24"/>
        </w:rPr>
        <w:t xml:space="preserve">in </w:t>
      </w:r>
      <w:r>
        <w:rPr>
          <w:color w:val="231F20"/>
          <w:spacing w:val="2"/>
          <w:w w:val="105"/>
          <w:sz w:val="24"/>
        </w:rPr>
        <w:t xml:space="preserve">the </w:t>
      </w:r>
      <w:r>
        <w:rPr>
          <w:color w:val="231F20"/>
          <w:spacing w:val="3"/>
          <w:w w:val="105"/>
          <w:sz w:val="24"/>
        </w:rPr>
        <w:t>prevailing market</w:t>
      </w:r>
      <w:r>
        <w:rPr>
          <w:color w:val="231F20"/>
          <w:spacing w:val="-36"/>
          <w:w w:val="105"/>
          <w:sz w:val="24"/>
        </w:rPr>
        <w:t xml:space="preserve"> </w:t>
      </w:r>
      <w:r>
        <w:rPr>
          <w:color w:val="231F20"/>
          <w:spacing w:val="4"/>
          <w:w w:val="105"/>
          <w:sz w:val="24"/>
        </w:rPr>
        <w:t>conditions.</w:t>
      </w:r>
    </w:p>
    <w:p w:rsidR="0090524C" w:rsidRDefault="004404A8">
      <w:pPr>
        <w:pStyle w:val="ListParagraph"/>
        <w:numPr>
          <w:ilvl w:val="0"/>
          <w:numId w:val="80"/>
        </w:numPr>
        <w:tabs>
          <w:tab w:val="left" w:pos="2732"/>
        </w:tabs>
        <w:spacing w:before="114" w:line="300" w:lineRule="auto"/>
        <w:ind w:right="350"/>
        <w:jc w:val="both"/>
        <w:rPr>
          <w:sz w:val="24"/>
        </w:rPr>
      </w:pPr>
      <w:r>
        <w:rPr>
          <w:color w:val="231F20"/>
          <w:spacing w:val="2"/>
          <w:sz w:val="24"/>
        </w:rPr>
        <w:t xml:space="preserve">The </w:t>
      </w:r>
      <w:r>
        <w:rPr>
          <w:color w:val="231F20"/>
          <w:spacing w:val="3"/>
          <w:sz w:val="24"/>
        </w:rPr>
        <w:t xml:space="preserve">project </w:t>
      </w:r>
      <w:r>
        <w:rPr>
          <w:color w:val="231F20"/>
          <w:spacing w:val="2"/>
          <w:sz w:val="24"/>
        </w:rPr>
        <w:t xml:space="preserve">for </w:t>
      </w:r>
      <w:r>
        <w:rPr>
          <w:color w:val="231F20"/>
          <w:spacing w:val="3"/>
          <w:sz w:val="24"/>
        </w:rPr>
        <w:t xml:space="preserve">which loan </w:t>
      </w:r>
      <w:r>
        <w:rPr>
          <w:color w:val="231F20"/>
          <w:sz w:val="24"/>
        </w:rPr>
        <w:t xml:space="preserve">is </w:t>
      </w:r>
      <w:r>
        <w:rPr>
          <w:color w:val="231F20"/>
          <w:spacing w:val="3"/>
          <w:sz w:val="24"/>
        </w:rPr>
        <w:t xml:space="preserve">required should </w:t>
      </w:r>
      <w:r>
        <w:rPr>
          <w:color w:val="231F20"/>
          <w:sz w:val="24"/>
        </w:rPr>
        <w:t xml:space="preserve">be  </w:t>
      </w:r>
      <w:r>
        <w:rPr>
          <w:color w:val="231F20"/>
          <w:spacing w:val="4"/>
          <w:sz w:val="24"/>
        </w:rPr>
        <w:t xml:space="preserve">recommended  </w:t>
      </w:r>
      <w:r>
        <w:rPr>
          <w:color w:val="231F20"/>
          <w:sz w:val="24"/>
        </w:rPr>
        <w:t xml:space="preserve">by </w:t>
      </w:r>
      <w:r>
        <w:rPr>
          <w:color w:val="231F20"/>
          <w:spacing w:val="2"/>
          <w:sz w:val="24"/>
        </w:rPr>
        <w:t xml:space="preserve">the </w:t>
      </w:r>
      <w:r>
        <w:rPr>
          <w:color w:val="231F20"/>
          <w:spacing w:val="3"/>
          <w:sz w:val="24"/>
        </w:rPr>
        <w:t xml:space="preserve">competent authority </w:t>
      </w:r>
      <w:r>
        <w:rPr>
          <w:color w:val="231F20"/>
          <w:sz w:val="24"/>
        </w:rPr>
        <w:t xml:space="preserve">in </w:t>
      </w:r>
      <w:r>
        <w:rPr>
          <w:color w:val="231F20"/>
          <w:spacing w:val="2"/>
          <w:sz w:val="24"/>
        </w:rPr>
        <w:t xml:space="preserve">the </w:t>
      </w:r>
      <w:r>
        <w:rPr>
          <w:color w:val="231F20"/>
          <w:spacing w:val="3"/>
          <w:sz w:val="24"/>
        </w:rPr>
        <w:t xml:space="preserve">form </w:t>
      </w:r>
      <w:r>
        <w:rPr>
          <w:color w:val="231F20"/>
          <w:sz w:val="24"/>
        </w:rPr>
        <w:t xml:space="preserve">of a </w:t>
      </w:r>
      <w:r>
        <w:rPr>
          <w:color w:val="231F20"/>
          <w:spacing w:val="3"/>
          <w:sz w:val="24"/>
        </w:rPr>
        <w:t xml:space="preserve">written report </w:t>
      </w:r>
      <w:r>
        <w:rPr>
          <w:color w:val="231F20"/>
          <w:spacing w:val="4"/>
          <w:sz w:val="24"/>
        </w:rPr>
        <w:t xml:space="preserve">after </w:t>
      </w:r>
      <w:r>
        <w:rPr>
          <w:color w:val="231F20"/>
          <w:spacing w:val="3"/>
          <w:sz w:val="24"/>
        </w:rPr>
        <w:t xml:space="preserve">careful examination </w:t>
      </w:r>
      <w:r>
        <w:rPr>
          <w:color w:val="231F20"/>
          <w:sz w:val="24"/>
        </w:rPr>
        <w:t xml:space="preserve">of </w:t>
      </w:r>
      <w:r>
        <w:rPr>
          <w:color w:val="231F20"/>
          <w:spacing w:val="2"/>
          <w:sz w:val="24"/>
        </w:rPr>
        <w:t>the</w:t>
      </w:r>
      <w:r>
        <w:rPr>
          <w:color w:val="231F20"/>
          <w:spacing w:val="11"/>
          <w:sz w:val="24"/>
        </w:rPr>
        <w:t xml:space="preserve"> </w:t>
      </w:r>
      <w:r>
        <w:rPr>
          <w:color w:val="231F20"/>
          <w:spacing w:val="4"/>
          <w:sz w:val="24"/>
        </w:rPr>
        <w:t>project.</w:t>
      </w:r>
    </w:p>
    <w:p w:rsidR="0090524C" w:rsidRDefault="004404A8">
      <w:pPr>
        <w:pStyle w:val="ListParagraph"/>
        <w:numPr>
          <w:ilvl w:val="0"/>
          <w:numId w:val="80"/>
        </w:numPr>
        <w:tabs>
          <w:tab w:val="left" w:pos="2732"/>
        </w:tabs>
        <w:spacing w:before="113"/>
        <w:jc w:val="both"/>
        <w:rPr>
          <w:sz w:val="24"/>
        </w:rPr>
      </w:pPr>
      <w:r>
        <w:rPr>
          <w:color w:val="231F20"/>
          <w:spacing w:val="2"/>
          <w:sz w:val="24"/>
        </w:rPr>
        <w:t xml:space="preserve">The </w:t>
      </w:r>
      <w:r>
        <w:rPr>
          <w:color w:val="231F20"/>
          <w:spacing w:val="3"/>
          <w:sz w:val="24"/>
        </w:rPr>
        <w:t xml:space="preserve">loan </w:t>
      </w:r>
      <w:r>
        <w:rPr>
          <w:color w:val="231F20"/>
          <w:sz w:val="24"/>
        </w:rPr>
        <w:t xml:space="preserve">is </w:t>
      </w:r>
      <w:r>
        <w:rPr>
          <w:color w:val="231F20"/>
          <w:spacing w:val="3"/>
          <w:sz w:val="24"/>
        </w:rPr>
        <w:t xml:space="preserve">required </w:t>
      </w:r>
      <w:r>
        <w:rPr>
          <w:color w:val="231F20"/>
          <w:spacing w:val="2"/>
          <w:sz w:val="24"/>
        </w:rPr>
        <w:t xml:space="preserve">for </w:t>
      </w:r>
      <w:r>
        <w:rPr>
          <w:color w:val="231F20"/>
          <w:spacing w:val="3"/>
          <w:sz w:val="24"/>
        </w:rPr>
        <w:t>productive</w:t>
      </w:r>
      <w:r>
        <w:rPr>
          <w:color w:val="231F20"/>
          <w:spacing w:val="27"/>
          <w:sz w:val="24"/>
        </w:rPr>
        <w:t xml:space="preserve"> </w:t>
      </w:r>
      <w:r>
        <w:rPr>
          <w:color w:val="231F20"/>
          <w:spacing w:val="4"/>
          <w:sz w:val="24"/>
        </w:rPr>
        <w:t>purpose.</w:t>
      </w:r>
    </w:p>
    <w:p w:rsidR="0090524C" w:rsidRDefault="004404A8">
      <w:pPr>
        <w:pStyle w:val="ListParagraph"/>
        <w:numPr>
          <w:ilvl w:val="0"/>
          <w:numId w:val="80"/>
        </w:numPr>
        <w:tabs>
          <w:tab w:val="left" w:pos="2732"/>
        </w:tabs>
        <w:spacing w:before="186" w:line="300" w:lineRule="auto"/>
        <w:ind w:right="349"/>
        <w:jc w:val="both"/>
        <w:rPr>
          <w:sz w:val="24"/>
        </w:rPr>
      </w:pPr>
      <w:r>
        <w:rPr>
          <w:color w:val="231F20"/>
          <w:spacing w:val="2"/>
          <w:sz w:val="24"/>
        </w:rPr>
        <w:t xml:space="preserve">The </w:t>
      </w:r>
      <w:r>
        <w:rPr>
          <w:color w:val="231F20"/>
          <w:spacing w:val="3"/>
          <w:sz w:val="24"/>
        </w:rPr>
        <w:t xml:space="preserve">borrower </w:t>
      </w:r>
      <w:r>
        <w:rPr>
          <w:color w:val="231F20"/>
          <w:sz w:val="24"/>
        </w:rPr>
        <w:t xml:space="preserve">or </w:t>
      </w:r>
      <w:r>
        <w:rPr>
          <w:color w:val="231F20"/>
          <w:spacing w:val="3"/>
          <w:sz w:val="24"/>
        </w:rPr>
        <w:t xml:space="preserve">guarantor </w:t>
      </w:r>
      <w:r>
        <w:rPr>
          <w:color w:val="231F20"/>
          <w:spacing w:val="2"/>
          <w:sz w:val="24"/>
        </w:rPr>
        <w:t xml:space="preserve">has </w:t>
      </w:r>
      <w:r>
        <w:rPr>
          <w:color w:val="231F20"/>
          <w:spacing w:val="3"/>
          <w:sz w:val="24"/>
        </w:rPr>
        <w:t xml:space="preserve">reasonable prospects </w:t>
      </w:r>
      <w:r>
        <w:rPr>
          <w:color w:val="231F20"/>
          <w:sz w:val="24"/>
        </w:rPr>
        <w:t xml:space="preserve">of </w:t>
      </w:r>
      <w:r>
        <w:rPr>
          <w:color w:val="231F20"/>
          <w:spacing w:val="4"/>
          <w:sz w:val="24"/>
        </w:rPr>
        <w:t xml:space="preserve">repaying </w:t>
      </w:r>
      <w:r>
        <w:rPr>
          <w:color w:val="231F20"/>
          <w:spacing w:val="3"/>
          <w:sz w:val="24"/>
        </w:rPr>
        <w:t xml:space="preserve">loans </w:t>
      </w:r>
      <w:r>
        <w:rPr>
          <w:color w:val="231F20"/>
          <w:spacing w:val="2"/>
          <w:sz w:val="24"/>
        </w:rPr>
        <w:t xml:space="preserve">and </w:t>
      </w:r>
      <w:r>
        <w:rPr>
          <w:color w:val="231F20"/>
          <w:spacing w:val="3"/>
          <w:sz w:val="24"/>
        </w:rPr>
        <w:t xml:space="preserve">interest </w:t>
      </w:r>
      <w:r>
        <w:rPr>
          <w:color w:val="231F20"/>
          <w:sz w:val="24"/>
        </w:rPr>
        <w:t>on</w:t>
      </w:r>
      <w:r>
        <w:rPr>
          <w:color w:val="231F20"/>
          <w:spacing w:val="14"/>
          <w:sz w:val="24"/>
        </w:rPr>
        <w:t xml:space="preserve"> </w:t>
      </w:r>
      <w:r>
        <w:rPr>
          <w:color w:val="231F20"/>
          <w:spacing w:val="4"/>
          <w:sz w:val="24"/>
        </w:rPr>
        <w:t>loans.</w:t>
      </w:r>
    </w:p>
    <w:p w:rsidR="0090524C" w:rsidRDefault="004404A8">
      <w:pPr>
        <w:pStyle w:val="ListParagraph"/>
        <w:numPr>
          <w:ilvl w:val="0"/>
          <w:numId w:val="80"/>
        </w:numPr>
        <w:tabs>
          <w:tab w:val="left" w:pos="2732"/>
        </w:tabs>
        <w:spacing w:before="113" w:line="300" w:lineRule="auto"/>
        <w:ind w:right="349"/>
        <w:jc w:val="both"/>
        <w:rPr>
          <w:sz w:val="24"/>
        </w:rPr>
      </w:pPr>
      <w:r>
        <w:rPr>
          <w:color w:val="231F20"/>
          <w:w w:val="105"/>
          <w:sz w:val="24"/>
        </w:rPr>
        <w:t xml:space="preserve">If </w:t>
      </w:r>
      <w:r>
        <w:rPr>
          <w:color w:val="231F20"/>
          <w:spacing w:val="2"/>
          <w:w w:val="105"/>
          <w:sz w:val="24"/>
        </w:rPr>
        <w:t xml:space="preserve">the </w:t>
      </w:r>
      <w:r>
        <w:rPr>
          <w:color w:val="231F20"/>
          <w:spacing w:val="3"/>
          <w:w w:val="105"/>
          <w:sz w:val="24"/>
        </w:rPr>
        <w:t xml:space="preserve">project </w:t>
      </w:r>
      <w:r>
        <w:rPr>
          <w:color w:val="231F20"/>
          <w:w w:val="105"/>
          <w:sz w:val="24"/>
        </w:rPr>
        <w:t xml:space="preserve">is </w:t>
      </w:r>
      <w:r>
        <w:rPr>
          <w:color w:val="231F20"/>
          <w:spacing w:val="3"/>
          <w:w w:val="105"/>
          <w:sz w:val="24"/>
        </w:rPr>
        <w:t xml:space="preserve">located </w:t>
      </w:r>
      <w:r>
        <w:rPr>
          <w:color w:val="231F20"/>
          <w:w w:val="105"/>
          <w:sz w:val="24"/>
        </w:rPr>
        <w:t xml:space="preserve">on </w:t>
      </w:r>
      <w:r>
        <w:rPr>
          <w:color w:val="231F20"/>
          <w:spacing w:val="2"/>
          <w:w w:val="105"/>
          <w:sz w:val="24"/>
        </w:rPr>
        <w:t xml:space="preserve">the </w:t>
      </w:r>
      <w:r>
        <w:rPr>
          <w:color w:val="231F20"/>
          <w:spacing w:val="3"/>
          <w:w w:val="105"/>
          <w:sz w:val="24"/>
        </w:rPr>
        <w:t xml:space="preserve">territory </w:t>
      </w:r>
      <w:r>
        <w:rPr>
          <w:color w:val="231F20"/>
          <w:w w:val="105"/>
          <w:sz w:val="24"/>
        </w:rPr>
        <w:t xml:space="preserve">of </w:t>
      </w:r>
      <w:r>
        <w:rPr>
          <w:color w:val="231F20"/>
          <w:spacing w:val="2"/>
          <w:w w:val="105"/>
          <w:sz w:val="24"/>
        </w:rPr>
        <w:t xml:space="preserve">the </w:t>
      </w:r>
      <w:r>
        <w:rPr>
          <w:color w:val="231F20"/>
          <w:spacing w:val="3"/>
          <w:w w:val="105"/>
          <w:sz w:val="24"/>
        </w:rPr>
        <w:t xml:space="preserve">member </w:t>
      </w:r>
      <w:r>
        <w:rPr>
          <w:color w:val="231F20"/>
          <w:spacing w:val="2"/>
          <w:w w:val="105"/>
          <w:sz w:val="24"/>
        </w:rPr>
        <w:t xml:space="preserve">but </w:t>
      </w:r>
      <w:r>
        <w:rPr>
          <w:color w:val="231F20"/>
          <w:spacing w:val="4"/>
          <w:w w:val="105"/>
          <w:sz w:val="24"/>
        </w:rPr>
        <w:t xml:space="preserve">itself </w:t>
      </w:r>
      <w:r>
        <w:rPr>
          <w:color w:val="231F20"/>
          <w:w w:val="105"/>
          <w:sz w:val="24"/>
        </w:rPr>
        <w:t xml:space="preserve">is </w:t>
      </w:r>
      <w:r>
        <w:rPr>
          <w:color w:val="231F20"/>
          <w:spacing w:val="2"/>
          <w:w w:val="105"/>
          <w:sz w:val="24"/>
        </w:rPr>
        <w:t xml:space="preserve">not </w:t>
      </w:r>
      <w:r>
        <w:rPr>
          <w:color w:val="231F20"/>
          <w:w w:val="105"/>
          <w:sz w:val="24"/>
        </w:rPr>
        <w:t xml:space="preserve">a </w:t>
      </w:r>
      <w:r>
        <w:rPr>
          <w:color w:val="231F20"/>
          <w:spacing w:val="3"/>
          <w:w w:val="105"/>
          <w:sz w:val="24"/>
        </w:rPr>
        <w:t xml:space="preserve">borrower, then </w:t>
      </w:r>
      <w:r>
        <w:rPr>
          <w:color w:val="231F20"/>
          <w:spacing w:val="2"/>
          <w:w w:val="105"/>
          <w:sz w:val="24"/>
        </w:rPr>
        <w:t xml:space="preserve">the </w:t>
      </w:r>
      <w:r>
        <w:rPr>
          <w:color w:val="231F20"/>
          <w:spacing w:val="3"/>
          <w:w w:val="105"/>
          <w:sz w:val="24"/>
        </w:rPr>
        <w:t xml:space="preserve">member </w:t>
      </w:r>
      <w:r>
        <w:rPr>
          <w:color w:val="231F20"/>
          <w:w w:val="105"/>
          <w:sz w:val="24"/>
        </w:rPr>
        <w:t xml:space="preserve">or </w:t>
      </w:r>
      <w:r>
        <w:rPr>
          <w:color w:val="231F20"/>
          <w:spacing w:val="2"/>
          <w:w w:val="105"/>
          <w:sz w:val="24"/>
        </w:rPr>
        <w:t xml:space="preserve">its </w:t>
      </w:r>
      <w:r>
        <w:rPr>
          <w:color w:val="231F20"/>
          <w:spacing w:val="3"/>
          <w:w w:val="105"/>
          <w:sz w:val="24"/>
        </w:rPr>
        <w:t xml:space="preserve">central bank </w:t>
      </w:r>
      <w:r>
        <w:rPr>
          <w:color w:val="231F20"/>
          <w:spacing w:val="2"/>
          <w:w w:val="105"/>
          <w:sz w:val="24"/>
        </w:rPr>
        <w:t xml:space="preserve">has </w:t>
      </w:r>
      <w:r>
        <w:rPr>
          <w:color w:val="231F20"/>
          <w:spacing w:val="4"/>
          <w:w w:val="105"/>
          <w:sz w:val="24"/>
        </w:rPr>
        <w:t>to</w:t>
      </w:r>
      <w:r>
        <w:rPr>
          <w:color w:val="231F20"/>
          <w:spacing w:val="71"/>
          <w:w w:val="105"/>
          <w:sz w:val="24"/>
        </w:rPr>
        <w:t xml:space="preserve"> </w:t>
      </w:r>
      <w:r>
        <w:rPr>
          <w:color w:val="231F20"/>
          <w:spacing w:val="3"/>
          <w:w w:val="105"/>
          <w:sz w:val="24"/>
        </w:rPr>
        <w:t xml:space="preserve">guarantee </w:t>
      </w:r>
      <w:r>
        <w:rPr>
          <w:color w:val="231F20"/>
          <w:spacing w:val="2"/>
          <w:w w:val="105"/>
          <w:sz w:val="24"/>
        </w:rPr>
        <w:t xml:space="preserve">the </w:t>
      </w:r>
      <w:r>
        <w:rPr>
          <w:color w:val="231F20"/>
          <w:spacing w:val="3"/>
          <w:w w:val="105"/>
          <w:sz w:val="24"/>
        </w:rPr>
        <w:t xml:space="preserve">repayment </w:t>
      </w:r>
      <w:r>
        <w:rPr>
          <w:color w:val="231F20"/>
          <w:w w:val="105"/>
          <w:sz w:val="24"/>
        </w:rPr>
        <w:t xml:space="preserve">of </w:t>
      </w:r>
      <w:r>
        <w:rPr>
          <w:color w:val="231F20"/>
          <w:spacing w:val="3"/>
          <w:w w:val="105"/>
          <w:sz w:val="24"/>
        </w:rPr>
        <w:t xml:space="preserve">loan, interest </w:t>
      </w:r>
      <w:r>
        <w:rPr>
          <w:color w:val="231F20"/>
          <w:w w:val="105"/>
          <w:sz w:val="24"/>
        </w:rPr>
        <w:t xml:space="preserve">on </w:t>
      </w:r>
      <w:r>
        <w:rPr>
          <w:color w:val="231F20"/>
          <w:spacing w:val="3"/>
          <w:w w:val="105"/>
          <w:sz w:val="24"/>
        </w:rPr>
        <w:t xml:space="preserve">loans </w:t>
      </w:r>
      <w:r>
        <w:rPr>
          <w:color w:val="231F20"/>
          <w:spacing w:val="2"/>
          <w:w w:val="105"/>
          <w:sz w:val="24"/>
        </w:rPr>
        <w:t xml:space="preserve">and </w:t>
      </w:r>
      <w:r>
        <w:rPr>
          <w:color w:val="231F20"/>
          <w:spacing w:val="4"/>
          <w:w w:val="105"/>
          <w:sz w:val="24"/>
        </w:rPr>
        <w:t>other</w:t>
      </w:r>
      <w:r>
        <w:rPr>
          <w:color w:val="231F20"/>
          <w:spacing w:val="71"/>
          <w:w w:val="105"/>
          <w:sz w:val="24"/>
        </w:rPr>
        <w:t xml:space="preserve"> </w:t>
      </w:r>
      <w:r>
        <w:rPr>
          <w:color w:val="231F20"/>
          <w:spacing w:val="3"/>
          <w:w w:val="105"/>
          <w:sz w:val="24"/>
        </w:rPr>
        <w:t xml:space="preserve">charges </w:t>
      </w:r>
      <w:r>
        <w:rPr>
          <w:color w:val="231F20"/>
          <w:w w:val="105"/>
          <w:sz w:val="24"/>
        </w:rPr>
        <w:t>on</w:t>
      </w:r>
      <w:r>
        <w:rPr>
          <w:color w:val="231F20"/>
          <w:spacing w:val="-2"/>
          <w:w w:val="105"/>
          <w:sz w:val="24"/>
        </w:rPr>
        <w:t xml:space="preserve"> </w:t>
      </w:r>
      <w:r>
        <w:rPr>
          <w:color w:val="231F20"/>
          <w:spacing w:val="4"/>
          <w:w w:val="105"/>
          <w:sz w:val="24"/>
        </w:rPr>
        <w:t>loan.</w:t>
      </w:r>
    </w:p>
    <w:p w:rsidR="0090524C" w:rsidRDefault="004404A8">
      <w:pPr>
        <w:pStyle w:val="BodyText"/>
        <w:spacing w:before="283" w:line="300" w:lineRule="auto"/>
        <w:ind w:left="1938" w:right="349" w:firstLine="720"/>
        <w:jc w:val="both"/>
      </w:pPr>
      <w:r>
        <w:rPr>
          <w:color w:val="231F20"/>
        </w:rPr>
        <w:t xml:space="preserve">In </w:t>
      </w:r>
      <w:r>
        <w:rPr>
          <w:color w:val="231F20"/>
          <w:spacing w:val="3"/>
        </w:rPr>
        <w:t xml:space="preserve">1991, </w:t>
      </w:r>
      <w:r>
        <w:rPr>
          <w:color w:val="231F20"/>
          <w:spacing w:val="2"/>
        </w:rPr>
        <w:t xml:space="preserve">the </w:t>
      </w:r>
      <w:r>
        <w:rPr>
          <w:color w:val="231F20"/>
          <w:spacing w:val="3"/>
        </w:rPr>
        <w:t xml:space="preserve">Executive Board </w:t>
      </w:r>
      <w:r>
        <w:rPr>
          <w:color w:val="231F20"/>
        </w:rPr>
        <w:t xml:space="preserve">of </w:t>
      </w:r>
      <w:r>
        <w:rPr>
          <w:color w:val="231F20"/>
          <w:spacing w:val="2"/>
        </w:rPr>
        <w:t xml:space="preserve">the </w:t>
      </w:r>
      <w:r>
        <w:rPr>
          <w:color w:val="231F20"/>
          <w:spacing w:val="3"/>
        </w:rPr>
        <w:t xml:space="preserve">Bank modified </w:t>
      </w:r>
      <w:r>
        <w:rPr>
          <w:color w:val="231F20"/>
          <w:spacing w:val="2"/>
        </w:rPr>
        <w:t xml:space="preserve">the </w:t>
      </w:r>
      <w:r>
        <w:rPr>
          <w:color w:val="231F20"/>
          <w:spacing w:val="4"/>
        </w:rPr>
        <w:t xml:space="preserve">repayment </w:t>
      </w:r>
      <w:r>
        <w:rPr>
          <w:color w:val="231F20"/>
          <w:spacing w:val="3"/>
        </w:rPr>
        <w:t xml:space="preserve">terms which include extension </w:t>
      </w:r>
      <w:r>
        <w:rPr>
          <w:color w:val="231F20"/>
        </w:rPr>
        <w:t xml:space="preserve">of  </w:t>
      </w:r>
      <w:r>
        <w:rPr>
          <w:color w:val="231F20"/>
          <w:spacing w:val="3"/>
        </w:rPr>
        <w:t xml:space="preserve">repayment period from </w:t>
      </w:r>
      <w:r>
        <w:rPr>
          <w:color w:val="231F20"/>
        </w:rPr>
        <w:t xml:space="preserve">3  to  5  </w:t>
      </w:r>
      <w:r>
        <w:rPr>
          <w:color w:val="231F20"/>
          <w:spacing w:val="4"/>
        </w:rPr>
        <w:t xml:space="preserve">years  </w:t>
      </w:r>
      <w:r>
        <w:rPr>
          <w:color w:val="231F20"/>
          <w:spacing w:val="2"/>
        </w:rPr>
        <w:t>for</w:t>
      </w:r>
      <w:r>
        <w:rPr>
          <w:color w:val="231F20"/>
          <w:spacing w:val="35"/>
        </w:rPr>
        <w:t xml:space="preserve"> </w:t>
      </w:r>
      <w:r>
        <w:rPr>
          <w:color w:val="231F20"/>
          <w:spacing w:val="3"/>
        </w:rPr>
        <w:t>middle</w:t>
      </w:r>
      <w:r>
        <w:rPr>
          <w:color w:val="231F20"/>
          <w:spacing w:val="36"/>
        </w:rPr>
        <w:t xml:space="preserve"> </w:t>
      </w:r>
      <w:r>
        <w:rPr>
          <w:color w:val="231F20"/>
          <w:spacing w:val="3"/>
        </w:rPr>
        <w:t>income</w:t>
      </w:r>
      <w:r>
        <w:rPr>
          <w:color w:val="231F20"/>
          <w:spacing w:val="36"/>
        </w:rPr>
        <w:t xml:space="preserve"> </w:t>
      </w:r>
      <w:r>
        <w:rPr>
          <w:color w:val="231F20"/>
          <w:spacing w:val="3"/>
        </w:rPr>
        <w:t>countries</w:t>
      </w:r>
      <w:r>
        <w:rPr>
          <w:color w:val="231F20"/>
          <w:spacing w:val="35"/>
        </w:rPr>
        <w:t xml:space="preserve"> </w:t>
      </w:r>
      <w:r>
        <w:rPr>
          <w:color w:val="231F20"/>
          <w:spacing w:val="2"/>
        </w:rPr>
        <w:t>and</w:t>
      </w:r>
      <w:r>
        <w:rPr>
          <w:color w:val="231F20"/>
          <w:spacing w:val="36"/>
        </w:rPr>
        <w:t xml:space="preserve"> </w:t>
      </w:r>
      <w:r>
        <w:rPr>
          <w:color w:val="231F20"/>
          <w:spacing w:val="3"/>
        </w:rPr>
        <w:t>review</w:t>
      </w:r>
      <w:r>
        <w:rPr>
          <w:color w:val="231F20"/>
          <w:spacing w:val="36"/>
        </w:rPr>
        <w:t xml:space="preserve"> </w:t>
      </w:r>
      <w:r>
        <w:rPr>
          <w:color w:val="231F20"/>
        </w:rPr>
        <w:t>of</w:t>
      </w:r>
      <w:r>
        <w:rPr>
          <w:color w:val="231F20"/>
          <w:spacing w:val="35"/>
        </w:rPr>
        <w:t xml:space="preserve"> </w:t>
      </w:r>
      <w:r>
        <w:rPr>
          <w:color w:val="231F20"/>
          <w:spacing w:val="3"/>
        </w:rPr>
        <w:t>repayment</w:t>
      </w:r>
      <w:r>
        <w:rPr>
          <w:color w:val="231F20"/>
          <w:spacing w:val="36"/>
        </w:rPr>
        <w:t xml:space="preserve"> </w:t>
      </w:r>
      <w:r>
        <w:rPr>
          <w:color w:val="231F20"/>
          <w:spacing w:val="3"/>
        </w:rPr>
        <w:t>terms</w:t>
      </w:r>
      <w:r>
        <w:rPr>
          <w:color w:val="231F20"/>
          <w:spacing w:val="36"/>
        </w:rPr>
        <w:t xml:space="preserve"> </w:t>
      </w:r>
      <w:r>
        <w:rPr>
          <w:color w:val="231F20"/>
          <w:spacing w:val="2"/>
        </w:rPr>
        <w:t>for</w:t>
      </w:r>
      <w:r>
        <w:rPr>
          <w:color w:val="231F20"/>
          <w:spacing w:val="35"/>
        </w:rPr>
        <w:t xml:space="preserve"> </w:t>
      </w:r>
      <w:r>
        <w:rPr>
          <w:color w:val="231F20"/>
          <w:spacing w:val="4"/>
        </w:rPr>
        <w:t>middle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ind w:left="237"/>
      </w:pPr>
      <w:r>
        <w:lastRenderedPageBreak/>
        <w:pict>
          <v:line id="_x0000_s1477" style="position:absolute;left:0;text-align:left;z-index:251588096;mso-position-horizontal-relative:page;mso-position-vertical-relative:page" from="445.05pt,69.45pt" to="445.05pt,771pt" strokecolor="#d7d9da" strokeweight="5pt">
            <w10:wrap anchorx="page" anchory="page"/>
          </v:line>
        </w:pict>
      </w:r>
      <w:r w:rsidR="004404A8">
        <w:rPr>
          <w:color w:val="231F20"/>
        </w:rPr>
        <w:t>income countries within 3 years. The cumulative lending of the Bank is of</w:t>
      </w:r>
    </w:p>
    <w:p w:rsidR="0090524C" w:rsidRDefault="004404A8">
      <w:pPr>
        <w:pStyle w:val="BodyText"/>
        <w:spacing w:before="72" w:line="300" w:lineRule="auto"/>
        <w:ind w:left="237" w:right="2051"/>
      </w:pPr>
      <w:r>
        <w:rPr>
          <w:color w:val="231F20"/>
        </w:rPr>
        <w:t>$ 383 billion and in the fiscal year 2003, it has lended $ 11.2 billion for 9</w:t>
      </w:r>
      <w:r>
        <w:rPr>
          <w:color w:val="231F20"/>
        </w:rPr>
        <w:t>9 new operations in 37 countries.</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spacing w:val="3"/>
        </w:rPr>
        <w:t xml:space="preserve">Facilities </w:t>
      </w:r>
      <w:r>
        <w:rPr>
          <w:rFonts w:ascii="Trebuchet MS"/>
          <w:color w:val="231F20"/>
        </w:rPr>
        <w:t xml:space="preserve">to </w:t>
      </w:r>
      <w:r>
        <w:rPr>
          <w:rFonts w:ascii="Trebuchet MS"/>
          <w:color w:val="231F20"/>
          <w:spacing w:val="3"/>
        </w:rPr>
        <w:t>Member</w:t>
      </w:r>
      <w:r>
        <w:rPr>
          <w:rFonts w:ascii="Trebuchet MS"/>
          <w:color w:val="231F20"/>
          <w:spacing w:val="-51"/>
        </w:rPr>
        <w:t xml:space="preserve"> </w:t>
      </w:r>
      <w:r>
        <w:rPr>
          <w:rFonts w:ascii="Trebuchet MS"/>
          <w:color w:val="231F20"/>
          <w:spacing w:val="4"/>
        </w:rPr>
        <w:t>Countries</w:t>
      </w:r>
    </w:p>
    <w:p w:rsidR="0090524C" w:rsidRDefault="0090524C">
      <w:pPr>
        <w:pStyle w:val="BodyText"/>
        <w:spacing w:before="9"/>
        <w:rPr>
          <w:rFonts w:ascii="Trebuchet MS"/>
          <w:b/>
          <w:sz w:val="38"/>
        </w:rPr>
      </w:pPr>
    </w:p>
    <w:p w:rsidR="0090524C" w:rsidRDefault="004404A8">
      <w:pPr>
        <w:pStyle w:val="BodyText"/>
        <w:spacing w:before="1"/>
        <w:ind w:left="237"/>
      </w:pPr>
      <w:r>
        <w:rPr>
          <w:color w:val="231F20"/>
        </w:rPr>
        <w:t>The Bank provides the following facilities to member countries:</w:t>
      </w:r>
    </w:p>
    <w:p w:rsidR="0090524C" w:rsidRDefault="0090524C">
      <w:pPr>
        <w:pStyle w:val="BodyText"/>
        <w:spacing w:before="1"/>
        <w:rPr>
          <w:sz w:val="36"/>
        </w:rPr>
      </w:pPr>
    </w:p>
    <w:p w:rsidR="0090524C" w:rsidRDefault="004404A8">
      <w:pPr>
        <w:pStyle w:val="Heading1"/>
        <w:numPr>
          <w:ilvl w:val="0"/>
          <w:numId w:val="79"/>
        </w:numPr>
        <w:tabs>
          <w:tab w:val="left" w:pos="598"/>
        </w:tabs>
      </w:pPr>
      <w:r>
        <w:rPr>
          <w:color w:val="231F20"/>
          <w:spacing w:val="3"/>
        </w:rPr>
        <w:t>Structural Adjustment Facility</w:t>
      </w:r>
      <w:r>
        <w:rPr>
          <w:color w:val="231F20"/>
          <w:spacing w:val="-1"/>
        </w:rPr>
        <w:t xml:space="preserve"> </w:t>
      </w:r>
      <w:r>
        <w:rPr>
          <w:color w:val="231F20"/>
          <w:spacing w:val="4"/>
        </w:rPr>
        <w:t>(SAF)</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w w:val="105"/>
        </w:rPr>
        <w:t>In</w:t>
      </w:r>
      <w:r>
        <w:rPr>
          <w:color w:val="231F20"/>
          <w:spacing w:val="-27"/>
          <w:w w:val="105"/>
        </w:rPr>
        <w:t xml:space="preserve"> </w:t>
      </w:r>
      <w:r>
        <w:rPr>
          <w:color w:val="231F20"/>
          <w:spacing w:val="3"/>
          <w:w w:val="105"/>
        </w:rPr>
        <w:t>order</w:t>
      </w:r>
      <w:r>
        <w:rPr>
          <w:color w:val="231F20"/>
          <w:spacing w:val="-27"/>
          <w:w w:val="105"/>
        </w:rPr>
        <w:t xml:space="preserve"> </w:t>
      </w:r>
      <w:r>
        <w:rPr>
          <w:color w:val="231F20"/>
          <w:w w:val="105"/>
        </w:rPr>
        <w:t>to</w:t>
      </w:r>
      <w:r>
        <w:rPr>
          <w:color w:val="231F20"/>
          <w:spacing w:val="-27"/>
          <w:w w:val="105"/>
        </w:rPr>
        <w:t xml:space="preserve"> </w:t>
      </w:r>
      <w:r>
        <w:rPr>
          <w:color w:val="231F20"/>
          <w:spacing w:val="3"/>
          <w:w w:val="105"/>
        </w:rPr>
        <w:t>reduce</w:t>
      </w:r>
      <w:r>
        <w:rPr>
          <w:color w:val="231F20"/>
          <w:spacing w:val="-27"/>
          <w:w w:val="105"/>
        </w:rPr>
        <w:t xml:space="preserve"> </w:t>
      </w:r>
      <w:r>
        <w:rPr>
          <w:color w:val="231F20"/>
          <w:spacing w:val="3"/>
          <w:w w:val="105"/>
        </w:rPr>
        <w:t>their</w:t>
      </w:r>
      <w:r>
        <w:rPr>
          <w:color w:val="231F20"/>
          <w:spacing w:val="-27"/>
          <w:w w:val="105"/>
        </w:rPr>
        <w:t xml:space="preserve"> </w:t>
      </w:r>
      <w:r>
        <w:rPr>
          <w:color w:val="231F20"/>
          <w:spacing w:val="3"/>
          <w:w w:val="105"/>
        </w:rPr>
        <w:t>balance</w:t>
      </w:r>
      <w:r>
        <w:rPr>
          <w:color w:val="231F20"/>
          <w:spacing w:val="-27"/>
          <w:w w:val="105"/>
        </w:rPr>
        <w:t xml:space="preserve"> </w:t>
      </w:r>
      <w:r>
        <w:rPr>
          <w:color w:val="231F20"/>
          <w:w w:val="105"/>
        </w:rPr>
        <w:t>of</w:t>
      </w:r>
      <w:r>
        <w:rPr>
          <w:color w:val="231F20"/>
          <w:spacing w:val="-27"/>
          <w:w w:val="105"/>
        </w:rPr>
        <w:t xml:space="preserve"> </w:t>
      </w:r>
      <w:r>
        <w:rPr>
          <w:color w:val="231F20"/>
          <w:spacing w:val="3"/>
          <w:w w:val="105"/>
        </w:rPr>
        <w:t>payment</w:t>
      </w:r>
      <w:r>
        <w:rPr>
          <w:color w:val="231F20"/>
          <w:spacing w:val="-27"/>
          <w:w w:val="105"/>
        </w:rPr>
        <w:t xml:space="preserve"> </w:t>
      </w:r>
      <w:r>
        <w:rPr>
          <w:color w:val="231F20"/>
          <w:spacing w:val="3"/>
          <w:w w:val="105"/>
        </w:rPr>
        <w:t>deficit</w:t>
      </w:r>
      <w:r>
        <w:rPr>
          <w:color w:val="231F20"/>
          <w:spacing w:val="-27"/>
          <w:w w:val="105"/>
        </w:rPr>
        <w:t xml:space="preserve"> </w:t>
      </w:r>
      <w:r>
        <w:rPr>
          <w:color w:val="231F20"/>
          <w:spacing w:val="2"/>
          <w:w w:val="105"/>
        </w:rPr>
        <w:t>and</w:t>
      </w:r>
      <w:r>
        <w:rPr>
          <w:color w:val="231F20"/>
          <w:spacing w:val="-27"/>
          <w:w w:val="105"/>
        </w:rPr>
        <w:t xml:space="preserve"> </w:t>
      </w:r>
      <w:r>
        <w:rPr>
          <w:color w:val="231F20"/>
          <w:spacing w:val="4"/>
          <w:w w:val="105"/>
        </w:rPr>
        <w:t xml:space="preserve">maintaining </w:t>
      </w:r>
      <w:r>
        <w:rPr>
          <w:color w:val="231F20"/>
          <w:w w:val="105"/>
        </w:rPr>
        <w:t>or</w:t>
      </w:r>
      <w:r>
        <w:rPr>
          <w:color w:val="231F20"/>
          <w:spacing w:val="-7"/>
          <w:w w:val="105"/>
        </w:rPr>
        <w:t xml:space="preserve"> </w:t>
      </w:r>
      <w:r>
        <w:rPr>
          <w:color w:val="231F20"/>
          <w:spacing w:val="3"/>
          <w:w w:val="105"/>
        </w:rPr>
        <w:t>regaining</w:t>
      </w:r>
      <w:r>
        <w:rPr>
          <w:color w:val="231F20"/>
          <w:spacing w:val="-7"/>
          <w:w w:val="105"/>
        </w:rPr>
        <w:t xml:space="preserve"> </w:t>
      </w:r>
      <w:r>
        <w:rPr>
          <w:color w:val="231F20"/>
          <w:spacing w:val="2"/>
          <w:w w:val="105"/>
        </w:rPr>
        <w:t>the</w:t>
      </w:r>
      <w:r>
        <w:rPr>
          <w:color w:val="231F20"/>
          <w:spacing w:val="-6"/>
          <w:w w:val="105"/>
        </w:rPr>
        <w:t xml:space="preserve"> </w:t>
      </w:r>
      <w:r>
        <w:rPr>
          <w:color w:val="231F20"/>
          <w:spacing w:val="3"/>
          <w:w w:val="105"/>
        </w:rPr>
        <w:t>economic</w:t>
      </w:r>
      <w:r>
        <w:rPr>
          <w:color w:val="231F20"/>
          <w:spacing w:val="-7"/>
          <w:w w:val="105"/>
        </w:rPr>
        <w:t xml:space="preserve"> </w:t>
      </w:r>
      <w:r>
        <w:rPr>
          <w:color w:val="231F20"/>
          <w:spacing w:val="3"/>
          <w:w w:val="105"/>
        </w:rPr>
        <w:t>growth</w:t>
      </w:r>
      <w:r>
        <w:rPr>
          <w:color w:val="231F20"/>
          <w:spacing w:val="-7"/>
          <w:w w:val="105"/>
        </w:rPr>
        <w:t xml:space="preserve"> </w:t>
      </w:r>
      <w:r>
        <w:rPr>
          <w:color w:val="231F20"/>
          <w:w w:val="105"/>
        </w:rPr>
        <w:t>of</w:t>
      </w:r>
      <w:r>
        <w:rPr>
          <w:color w:val="231F20"/>
          <w:spacing w:val="-6"/>
          <w:w w:val="105"/>
        </w:rPr>
        <w:t xml:space="preserve"> </w:t>
      </w:r>
      <w:r>
        <w:rPr>
          <w:color w:val="231F20"/>
          <w:spacing w:val="3"/>
          <w:w w:val="105"/>
        </w:rPr>
        <w:t>member</w:t>
      </w:r>
      <w:r>
        <w:rPr>
          <w:color w:val="231F20"/>
          <w:spacing w:val="-7"/>
          <w:w w:val="105"/>
        </w:rPr>
        <w:t xml:space="preserve"> </w:t>
      </w:r>
      <w:r>
        <w:rPr>
          <w:color w:val="231F20"/>
          <w:spacing w:val="3"/>
          <w:w w:val="105"/>
        </w:rPr>
        <w:t>countries,</w:t>
      </w:r>
      <w:r>
        <w:rPr>
          <w:color w:val="231F20"/>
          <w:spacing w:val="-7"/>
          <w:w w:val="105"/>
        </w:rPr>
        <w:t xml:space="preserve"> </w:t>
      </w:r>
      <w:r>
        <w:rPr>
          <w:color w:val="231F20"/>
          <w:spacing w:val="2"/>
          <w:w w:val="105"/>
        </w:rPr>
        <w:t>the</w:t>
      </w:r>
      <w:r>
        <w:rPr>
          <w:color w:val="231F20"/>
          <w:spacing w:val="-6"/>
          <w:w w:val="105"/>
        </w:rPr>
        <w:t xml:space="preserve"> </w:t>
      </w:r>
      <w:r>
        <w:rPr>
          <w:color w:val="231F20"/>
          <w:spacing w:val="3"/>
          <w:w w:val="105"/>
        </w:rPr>
        <w:t>World</w:t>
      </w:r>
      <w:r>
        <w:rPr>
          <w:color w:val="231F20"/>
          <w:spacing w:val="-7"/>
          <w:w w:val="105"/>
        </w:rPr>
        <w:t xml:space="preserve"> </w:t>
      </w:r>
      <w:r>
        <w:rPr>
          <w:color w:val="231F20"/>
          <w:spacing w:val="4"/>
          <w:w w:val="105"/>
        </w:rPr>
        <w:t xml:space="preserve">Bank </w:t>
      </w:r>
      <w:r>
        <w:rPr>
          <w:color w:val="231F20"/>
          <w:spacing w:val="2"/>
          <w:w w:val="105"/>
        </w:rPr>
        <w:t>has</w:t>
      </w:r>
      <w:r>
        <w:rPr>
          <w:color w:val="231F20"/>
          <w:spacing w:val="-7"/>
          <w:w w:val="105"/>
        </w:rPr>
        <w:t xml:space="preserve"> </w:t>
      </w:r>
      <w:r>
        <w:rPr>
          <w:color w:val="231F20"/>
          <w:spacing w:val="3"/>
          <w:w w:val="105"/>
        </w:rPr>
        <w:t>introduced</w:t>
      </w:r>
      <w:r>
        <w:rPr>
          <w:color w:val="231F20"/>
          <w:spacing w:val="-7"/>
          <w:w w:val="105"/>
        </w:rPr>
        <w:t xml:space="preserve"> </w:t>
      </w:r>
      <w:r>
        <w:rPr>
          <w:color w:val="231F20"/>
          <w:spacing w:val="2"/>
          <w:w w:val="105"/>
        </w:rPr>
        <w:t>SAF</w:t>
      </w:r>
      <w:r>
        <w:rPr>
          <w:color w:val="231F20"/>
          <w:spacing w:val="-7"/>
          <w:w w:val="105"/>
        </w:rPr>
        <w:t xml:space="preserve"> </w:t>
      </w:r>
      <w:r>
        <w:rPr>
          <w:color w:val="231F20"/>
          <w:w w:val="105"/>
        </w:rPr>
        <w:t>in</w:t>
      </w:r>
      <w:r>
        <w:rPr>
          <w:color w:val="231F20"/>
          <w:spacing w:val="-7"/>
          <w:w w:val="105"/>
        </w:rPr>
        <w:t xml:space="preserve"> </w:t>
      </w:r>
      <w:r>
        <w:rPr>
          <w:color w:val="231F20"/>
          <w:spacing w:val="3"/>
          <w:w w:val="105"/>
        </w:rPr>
        <w:t>1985.</w:t>
      </w:r>
      <w:r>
        <w:rPr>
          <w:color w:val="231F20"/>
          <w:spacing w:val="-7"/>
          <w:w w:val="105"/>
        </w:rPr>
        <w:t xml:space="preserve"> </w:t>
      </w:r>
      <w:r>
        <w:rPr>
          <w:color w:val="231F20"/>
          <w:spacing w:val="3"/>
          <w:w w:val="105"/>
        </w:rPr>
        <w:t>These</w:t>
      </w:r>
      <w:r>
        <w:rPr>
          <w:color w:val="231F20"/>
          <w:spacing w:val="-7"/>
          <w:w w:val="105"/>
        </w:rPr>
        <w:t xml:space="preserve"> </w:t>
      </w:r>
      <w:r>
        <w:rPr>
          <w:color w:val="231F20"/>
          <w:spacing w:val="3"/>
          <w:w w:val="105"/>
        </w:rPr>
        <w:t>funds</w:t>
      </w:r>
      <w:r>
        <w:rPr>
          <w:color w:val="231F20"/>
          <w:spacing w:val="-6"/>
          <w:w w:val="105"/>
        </w:rPr>
        <w:t xml:space="preserve"> </w:t>
      </w:r>
      <w:r>
        <w:rPr>
          <w:color w:val="231F20"/>
          <w:spacing w:val="2"/>
          <w:w w:val="105"/>
        </w:rPr>
        <w:t>are</w:t>
      </w:r>
      <w:r>
        <w:rPr>
          <w:color w:val="231F20"/>
          <w:spacing w:val="-7"/>
          <w:w w:val="105"/>
        </w:rPr>
        <w:t xml:space="preserve"> </w:t>
      </w:r>
      <w:r>
        <w:rPr>
          <w:color w:val="231F20"/>
          <w:spacing w:val="3"/>
          <w:w w:val="105"/>
        </w:rPr>
        <w:t>used</w:t>
      </w:r>
      <w:r>
        <w:rPr>
          <w:color w:val="231F20"/>
          <w:spacing w:val="-7"/>
          <w:w w:val="105"/>
        </w:rPr>
        <w:t xml:space="preserve"> </w:t>
      </w:r>
      <w:r>
        <w:rPr>
          <w:color w:val="231F20"/>
          <w:w w:val="105"/>
        </w:rPr>
        <w:t>to</w:t>
      </w:r>
      <w:r>
        <w:rPr>
          <w:color w:val="231F20"/>
          <w:spacing w:val="-7"/>
          <w:w w:val="105"/>
        </w:rPr>
        <w:t xml:space="preserve"> </w:t>
      </w:r>
      <w:r>
        <w:rPr>
          <w:color w:val="231F20"/>
          <w:spacing w:val="3"/>
          <w:w w:val="105"/>
        </w:rPr>
        <w:t>finance</w:t>
      </w:r>
      <w:r>
        <w:rPr>
          <w:color w:val="231F20"/>
          <w:spacing w:val="-7"/>
          <w:w w:val="105"/>
        </w:rPr>
        <w:t xml:space="preserve"> </w:t>
      </w:r>
      <w:r>
        <w:rPr>
          <w:color w:val="231F20"/>
          <w:spacing w:val="2"/>
          <w:w w:val="105"/>
        </w:rPr>
        <w:t>the</w:t>
      </w:r>
      <w:r>
        <w:rPr>
          <w:color w:val="231F20"/>
          <w:spacing w:val="-7"/>
          <w:w w:val="105"/>
        </w:rPr>
        <w:t xml:space="preserve"> </w:t>
      </w:r>
      <w:r>
        <w:rPr>
          <w:color w:val="231F20"/>
          <w:spacing w:val="4"/>
          <w:w w:val="105"/>
        </w:rPr>
        <w:t xml:space="preserve">general </w:t>
      </w:r>
      <w:r>
        <w:rPr>
          <w:color w:val="231F20"/>
          <w:spacing w:val="3"/>
          <w:w w:val="105"/>
        </w:rPr>
        <w:t>imports</w:t>
      </w:r>
      <w:r>
        <w:rPr>
          <w:color w:val="231F20"/>
          <w:spacing w:val="-20"/>
          <w:w w:val="105"/>
        </w:rPr>
        <w:t xml:space="preserve"> </w:t>
      </w:r>
      <w:r>
        <w:rPr>
          <w:color w:val="231F20"/>
          <w:spacing w:val="3"/>
          <w:w w:val="105"/>
        </w:rPr>
        <w:t>with</w:t>
      </w:r>
      <w:r>
        <w:rPr>
          <w:color w:val="231F20"/>
          <w:spacing w:val="-20"/>
          <w:w w:val="105"/>
        </w:rPr>
        <w:t xml:space="preserve"> </w:t>
      </w:r>
      <w:r>
        <w:rPr>
          <w:color w:val="231F20"/>
          <w:w w:val="105"/>
        </w:rPr>
        <w:t>a</w:t>
      </w:r>
      <w:r>
        <w:rPr>
          <w:color w:val="231F20"/>
          <w:spacing w:val="-20"/>
          <w:w w:val="105"/>
        </w:rPr>
        <w:t xml:space="preserve"> </w:t>
      </w:r>
      <w:r>
        <w:rPr>
          <w:color w:val="231F20"/>
          <w:spacing w:val="2"/>
          <w:w w:val="105"/>
        </w:rPr>
        <w:t>few</w:t>
      </w:r>
      <w:r>
        <w:rPr>
          <w:color w:val="231F20"/>
          <w:spacing w:val="-20"/>
          <w:w w:val="105"/>
        </w:rPr>
        <w:t xml:space="preserve"> </w:t>
      </w:r>
      <w:r>
        <w:rPr>
          <w:color w:val="231F20"/>
          <w:spacing w:val="3"/>
          <w:w w:val="105"/>
        </w:rPr>
        <w:t>agreed</w:t>
      </w:r>
      <w:r>
        <w:rPr>
          <w:color w:val="231F20"/>
          <w:spacing w:val="-20"/>
          <w:w w:val="105"/>
        </w:rPr>
        <w:t xml:space="preserve"> </w:t>
      </w:r>
      <w:r>
        <w:rPr>
          <w:color w:val="231F20"/>
          <w:spacing w:val="3"/>
          <w:w w:val="105"/>
        </w:rPr>
        <w:t>exceptions</w:t>
      </w:r>
      <w:r>
        <w:rPr>
          <w:color w:val="231F20"/>
          <w:spacing w:val="-20"/>
          <w:w w:val="105"/>
        </w:rPr>
        <w:t xml:space="preserve"> </w:t>
      </w:r>
      <w:r>
        <w:rPr>
          <w:color w:val="231F20"/>
          <w:spacing w:val="3"/>
          <w:w w:val="105"/>
        </w:rPr>
        <w:t>such</w:t>
      </w:r>
      <w:r>
        <w:rPr>
          <w:color w:val="231F20"/>
          <w:spacing w:val="-20"/>
          <w:w w:val="105"/>
        </w:rPr>
        <w:t xml:space="preserve"> </w:t>
      </w:r>
      <w:r>
        <w:rPr>
          <w:color w:val="231F20"/>
          <w:w w:val="105"/>
        </w:rPr>
        <w:t>as</w:t>
      </w:r>
      <w:r>
        <w:rPr>
          <w:color w:val="231F20"/>
          <w:spacing w:val="-20"/>
          <w:w w:val="105"/>
        </w:rPr>
        <w:t xml:space="preserve"> </w:t>
      </w:r>
      <w:r>
        <w:rPr>
          <w:color w:val="231F20"/>
          <w:spacing w:val="3"/>
          <w:w w:val="105"/>
        </w:rPr>
        <w:t>luxury</w:t>
      </w:r>
      <w:r>
        <w:rPr>
          <w:color w:val="231F20"/>
          <w:spacing w:val="-20"/>
          <w:w w:val="105"/>
        </w:rPr>
        <w:t xml:space="preserve"> </w:t>
      </w:r>
      <w:r>
        <w:rPr>
          <w:color w:val="231F20"/>
          <w:spacing w:val="2"/>
          <w:w w:val="105"/>
        </w:rPr>
        <w:t>and</w:t>
      </w:r>
      <w:r>
        <w:rPr>
          <w:color w:val="231F20"/>
          <w:spacing w:val="-20"/>
          <w:w w:val="105"/>
        </w:rPr>
        <w:t xml:space="preserve"> </w:t>
      </w:r>
      <w:r>
        <w:rPr>
          <w:color w:val="231F20"/>
          <w:spacing w:val="3"/>
          <w:w w:val="105"/>
        </w:rPr>
        <w:t>military</w:t>
      </w:r>
      <w:r>
        <w:rPr>
          <w:color w:val="231F20"/>
          <w:spacing w:val="-20"/>
          <w:w w:val="105"/>
        </w:rPr>
        <w:t xml:space="preserve"> </w:t>
      </w:r>
      <w:r>
        <w:rPr>
          <w:color w:val="231F20"/>
          <w:spacing w:val="4"/>
          <w:w w:val="105"/>
        </w:rPr>
        <w:t xml:space="preserve">imports. </w:t>
      </w:r>
      <w:r>
        <w:rPr>
          <w:color w:val="231F20"/>
          <w:spacing w:val="3"/>
          <w:w w:val="105"/>
        </w:rPr>
        <w:t>These</w:t>
      </w:r>
      <w:r>
        <w:rPr>
          <w:color w:val="231F20"/>
          <w:spacing w:val="-18"/>
          <w:w w:val="105"/>
        </w:rPr>
        <w:t xml:space="preserve"> </w:t>
      </w:r>
      <w:r>
        <w:rPr>
          <w:color w:val="231F20"/>
          <w:spacing w:val="3"/>
          <w:w w:val="105"/>
        </w:rPr>
        <w:t>funds</w:t>
      </w:r>
      <w:r>
        <w:rPr>
          <w:color w:val="231F20"/>
          <w:spacing w:val="-17"/>
          <w:w w:val="105"/>
        </w:rPr>
        <w:t xml:space="preserve"> </w:t>
      </w:r>
      <w:r>
        <w:rPr>
          <w:color w:val="231F20"/>
          <w:spacing w:val="2"/>
          <w:w w:val="105"/>
        </w:rPr>
        <w:t>are</w:t>
      </w:r>
      <w:r>
        <w:rPr>
          <w:color w:val="231F20"/>
          <w:spacing w:val="-17"/>
          <w:w w:val="105"/>
        </w:rPr>
        <w:t xml:space="preserve"> </w:t>
      </w:r>
      <w:r>
        <w:rPr>
          <w:color w:val="231F20"/>
          <w:spacing w:val="3"/>
          <w:w w:val="105"/>
        </w:rPr>
        <w:t>released</w:t>
      </w:r>
      <w:r>
        <w:rPr>
          <w:color w:val="231F20"/>
          <w:spacing w:val="-17"/>
          <w:w w:val="105"/>
        </w:rPr>
        <w:t xml:space="preserve"> </w:t>
      </w:r>
      <w:r>
        <w:rPr>
          <w:color w:val="231F20"/>
          <w:w w:val="105"/>
        </w:rPr>
        <w:t>in</w:t>
      </w:r>
      <w:r>
        <w:rPr>
          <w:color w:val="231F20"/>
          <w:spacing w:val="-17"/>
          <w:w w:val="105"/>
        </w:rPr>
        <w:t xml:space="preserve"> </w:t>
      </w:r>
      <w:r>
        <w:rPr>
          <w:color w:val="231F20"/>
          <w:spacing w:val="2"/>
          <w:w w:val="105"/>
        </w:rPr>
        <w:t>two</w:t>
      </w:r>
      <w:r>
        <w:rPr>
          <w:color w:val="231F20"/>
          <w:spacing w:val="-18"/>
          <w:w w:val="105"/>
        </w:rPr>
        <w:t xml:space="preserve"> </w:t>
      </w:r>
      <w:r>
        <w:rPr>
          <w:color w:val="231F20"/>
          <w:spacing w:val="3"/>
          <w:w w:val="105"/>
        </w:rPr>
        <w:t>parts</w:t>
      </w:r>
      <w:r>
        <w:rPr>
          <w:color w:val="231F20"/>
          <w:spacing w:val="-17"/>
          <w:w w:val="105"/>
        </w:rPr>
        <w:t xml:space="preserve"> </w:t>
      </w:r>
      <w:r>
        <w:rPr>
          <w:color w:val="231F20"/>
          <w:spacing w:val="2"/>
          <w:w w:val="105"/>
        </w:rPr>
        <w:t>and</w:t>
      </w:r>
      <w:r>
        <w:rPr>
          <w:color w:val="231F20"/>
          <w:spacing w:val="-17"/>
          <w:w w:val="105"/>
        </w:rPr>
        <w:t xml:space="preserve"> </w:t>
      </w:r>
      <w:r>
        <w:rPr>
          <w:color w:val="231F20"/>
          <w:w w:val="105"/>
        </w:rPr>
        <w:t>in</w:t>
      </w:r>
      <w:r>
        <w:rPr>
          <w:color w:val="231F20"/>
          <w:spacing w:val="-17"/>
          <w:w w:val="105"/>
        </w:rPr>
        <w:t xml:space="preserve"> </w:t>
      </w:r>
      <w:r>
        <w:rPr>
          <w:color w:val="231F20"/>
          <w:w w:val="105"/>
        </w:rPr>
        <w:t>a</w:t>
      </w:r>
      <w:r>
        <w:rPr>
          <w:color w:val="231F20"/>
          <w:spacing w:val="-17"/>
          <w:w w:val="105"/>
        </w:rPr>
        <w:t xml:space="preserve"> </w:t>
      </w:r>
      <w:r>
        <w:rPr>
          <w:color w:val="231F20"/>
          <w:spacing w:val="3"/>
          <w:w w:val="105"/>
        </w:rPr>
        <w:t>series</w:t>
      </w:r>
      <w:r>
        <w:rPr>
          <w:color w:val="231F20"/>
          <w:spacing w:val="-17"/>
          <w:w w:val="105"/>
        </w:rPr>
        <w:t xml:space="preserve"> </w:t>
      </w:r>
      <w:r>
        <w:rPr>
          <w:color w:val="231F20"/>
          <w:w w:val="105"/>
        </w:rPr>
        <w:t>of</w:t>
      </w:r>
      <w:r>
        <w:rPr>
          <w:color w:val="231F20"/>
          <w:spacing w:val="-18"/>
          <w:w w:val="105"/>
        </w:rPr>
        <w:t xml:space="preserve"> </w:t>
      </w:r>
      <w:r>
        <w:rPr>
          <w:color w:val="231F20"/>
          <w:spacing w:val="3"/>
          <w:w w:val="105"/>
        </w:rPr>
        <w:t>upto</w:t>
      </w:r>
      <w:r>
        <w:rPr>
          <w:color w:val="231F20"/>
          <w:spacing w:val="-17"/>
          <w:w w:val="105"/>
        </w:rPr>
        <w:t xml:space="preserve"> </w:t>
      </w:r>
      <w:r>
        <w:rPr>
          <w:color w:val="231F20"/>
          <w:spacing w:val="3"/>
          <w:w w:val="105"/>
        </w:rPr>
        <w:t>five</w:t>
      </w:r>
      <w:r>
        <w:rPr>
          <w:color w:val="231F20"/>
          <w:spacing w:val="-17"/>
          <w:w w:val="105"/>
        </w:rPr>
        <w:t xml:space="preserve"> </w:t>
      </w:r>
      <w:r>
        <w:rPr>
          <w:color w:val="231F20"/>
          <w:spacing w:val="3"/>
          <w:w w:val="105"/>
        </w:rPr>
        <w:t>SAFs</w:t>
      </w:r>
      <w:r>
        <w:rPr>
          <w:color w:val="231F20"/>
          <w:spacing w:val="-17"/>
          <w:w w:val="105"/>
        </w:rPr>
        <w:t xml:space="preserve"> </w:t>
      </w:r>
      <w:r>
        <w:rPr>
          <w:color w:val="231F20"/>
          <w:w w:val="105"/>
        </w:rPr>
        <w:t>to</w:t>
      </w:r>
      <w:r>
        <w:rPr>
          <w:color w:val="231F20"/>
          <w:spacing w:val="-17"/>
          <w:w w:val="105"/>
        </w:rPr>
        <w:t xml:space="preserve"> </w:t>
      </w:r>
      <w:r>
        <w:rPr>
          <w:color w:val="231F20"/>
          <w:w w:val="105"/>
        </w:rPr>
        <w:t xml:space="preserve">a </w:t>
      </w:r>
      <w:r>
        <w:rPr>
          <w:color w:val="231F20"/>
          <w:spacing w:val="3"/>
          <w:w w:val="105"/>
        </w:rPr>
        <w:t>borrowing</w:t>
      </w:r>
      <w:r>
        <w:rPr>
          <w:color w:val="231F20"/>
          <w:spacing w:val="-29"/>
          <w:w w:val="105"/>
        </w:rPr>
        <w:t xml:space="preserve"> </w:t>
      </w:r>
      <w:r>
        <w:rPr>
          <w:color w:val="231F20"/>
          <w:spacing w:val="3"/>
          <w:w w:val="105"/>
        </w:rPr>
        <w:t>country.</w:t>
      </w:r>
      <w:r>
        <w:rPr>
          <w:color w:val="231F20"/>
          <w:spacing w:val="-28"/>
          <w:w w:val="105"/>
        </w:rPr>
        <w:t xml:space="preserve"> </w:t>
      </w:r>
      <w:r>
        <w:rPr>
          <w:color w:val="231F20"/>
          <w:spacing w:val="3"/>
          <w:w w:val="105"/>
        </w:rPr>
        <w:t>Generally,</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3"/>
          <w:w w:val="105"/>
        </w:rPr>
        <w:t>bank</w:t>
      </w:r>
      <w:r>
        <w:rPr>
          <w:color w:val="231F20"/>
          <w:spacing w:val="-28"/>
          <w:w w:val="105"/>
        </w:rPr>
        <w:t xml:space="preserve"> </w:t>
      </w:r>
      <w:r>
        <w:rPr>
          <w:color w:val="231F20"/>
          <w:spacing w:val="3"/>
          <w:w w:val="105"/>
        </w:rPr>
        <w:t>imposes</w:t>
      </w:r>
      <w:r>
        <w:rPr>
          <w:color w:val="231F20"/>
          <w:spacing w:val="-28"/>
          <w:w w:val="105"/>
        </w:rPr>
        <w:t xml:space="preserve"> </w:t>
      </w:r>
      <w:r>
        <w:rPr>
          <w:color w:val="231F20"/>
          <w:spacing w:val="3"/>
          <w:w w:val="105"/>
        </w:rPr>
        <w:t>stiff</w:t>
      </w:r>
      <w:r>
        <w:rPr>
          <w:color w:val="231F20"/>
          <w:spacing w:val="-28"/>
          <w:w w:val="105"/>
        </w:rPr>
        <w:t xml:space="preserve"> </w:t>
      </w:r>
      <w:r>
        <w:rPr>
          <w:color w:val="231F20"/>
          <w:spacing w:val="3"/>
          <w:w w:val="105"/>
        </w:rPr>
        <w:t>conditions</w:t>
      </w:r>
      <w:r>
        <w:rPr>
          <w:color w:val="231F20"/>
          <w:spacing w:val="-29"/>
          <w:w w:val="105"/>
        </w:rPr>
        <w:t xml:space="preserve"> </w:t>
      </w:r>
      <w:r>
        <w:rPr>
          <w:color w:val="231F20"/>
          <w:spacing w:val="2"/>
          <w:w w:val="105"/>
        </w:rPr>
        <w:t>for</w:t>
      </w:r>
      <w:r>
        <w:rPr>
          <w:color w:val="231F20"/>
          <w:spacing w:val="-28"/>
          <w:w w:val="105"/>
        </w:rPr>
        <w:t xml:space="preserve"> </w:t>
      </w:r>
      <w:r>
        <w:rPr>
          <w:color w:val="231F20"/>
          <w:spacing w:val="4"/>
          <w:w w:val="105"/>
        </w:rPr>
        <w:t xml:space="preserve">these. </w:t>
      </w:r>
      <w:r>
        <w:rPr>
          <w:color w:val="231F20"/>
          <w:spacing w:val="3"/>
          <w:w w:val="105"/>
        </w:rPr>
        <w:t>These</w:t>
      </w:r>
      <w:r>
        <w:rPr>
          <w:color w:val="231F20"/>
          <w:spacing w:val="-7"/>
          <w:w w:val="105"/>
        </w:rPr>
        <w:t xml:space="preserve"> </w:t>
      </w:r>
      <w:r>
        <w:rPr>
          <w:color w:val="231F20"/>
          <w:spacing w:val="2"/>
          <w:w w:val="105"/>
        </w:rPr>
        <w:t>are</w:t>
      </w:r>
      <w:r>
        <w:rPr>
          <w:color w:val="231F20"/>
          <w:spacing w:val="-7"/>
          <w:w w:val="105"/>
        </w:rPr>
        <w:t xml:space="preserve"> </w:t>
      </w:r>
      <w:r>
        <w:rPr>
          <w:color w:val="231F20"/>
          <w:spacing w:val="3"/>
          <w:w w:val="105"/>
        </w:rPr>
        <w:t>provided</w:t>
      </w:r>
      <w:r>
        <w:rPr>
          <w:color w:val="231F20"/>
          <w:spacing w:val="-6"/>
          <w:w w:val="105"/>
        </w:rPr>
        <w:t xml:space="preserve"> </w:t>
      </w:r>
      <w:r>
        <w:rPr>
          <w:color w:val="231F20"/>
          <w:w w:val="105"/>
        </w:rPr>
        <w:t>to</w:t>
      </w:r>
      <w:r>
        <w:rPr>
          <w:color w:val="231F20"/>
          <w:spacing w:val="-7"/>
          <w:w w:val="105"/>
        </w:rPr>
        <w:t xml:space="preserve"> </w:t>
      </w:r>
      <w:r>
        <w:rPr>
          <w:color w:val="231F20"/>
          <w:spacing w:val="3"/>
          <w:w w:val="105"/>
        </w:rPr>
        <w:t>support</w:t>
      </w:r>
      <w:r>
        <w:rPr>
          <w:color w:val="231F20"/>
          <w:spacing w:val="-7"/>
          <w:w w:val="105"/>
        </w:rPr>
        <w:t xml:space="preserve"> </w:t>
      </w:r>
      <w:r>
        <w:rPr>
          <w:color w:val="231F20"/>
          <w:w w:val="105"/>
        </w:rPr>
        <w:t>to</w:t>
      </w:r>
      <w:r>
        <w:rPr>
          <w:color w:val="231F20"/>
          <w:spacing w:val="-6"/>
          <w:w w:val="105"/>
        </w:rPr>
        <w:t xml:space="preserve"> </w:t>
      </w:r>
      <w:r>
        <w:rPr>
          <w:color w:val="231F20"/>
          <w:spacing w:val="3"/>
          <w:w w:val="105"/>
        </w:rPr>
        <w:t>programmes</w:t>
      </w:r>
      <w:r>
        <w:rPr>
          <w:color w:val="231F20"/>
          <w:spacing w:val="-7"/>
          <w:w w:val="105"/>
        </w:rPr>
        <w:t xml:space="preserve"> </w:t>
      </w:r>
      <w:r>
        <w:rPr>
          <w:color w:val="231F20"/>
          <w:spacing w:val="3"/>
          <w:w w:val="105"/>
        </w:rPr>
        <w:t>running</w:t>
      </w:r>
      <w:r>
        <w:rPr>
          <w:color w:val="231F20"/>
          <w:spacing w:val="-7"/>
          <w:w w:val="105"/>
        </w:rPr>
        <w:t xml:space="preserve"> </w:t>
      </w:r>
      <w:r>
        <w:rPr>
          <w:color w:val="231F20"/>
          <w:spacing w:val="3"/>
          <w:w w:val="105"/>
        </w:rPr>
        <w:t>from</w:t>
      </w:r>
      <w:r>
        <w:rPr>
          <w:color w:val="231F20"/>
          <w:spacing w:val="-6"/>
          <w:w w:val="105"/>
        </w:rPr>
        <w:t xml:space="preserve"> </w:t>
      </w:r>
      <w:r>
        <w:rPr>
          <w:color w:val="231F20"/>
          <w:w w:val="105"/>
        </w:rPr>
        <w:t>5</w:t>
      </w:r>
      <w:r>
        <w:rPr>
          <w:color w:val="231F20"/>
          <w:spacing w:val="-7"/>
          <w:w w:val="105"/>
        </w:rPr>
        <w:t xml:space="preserve"> </w:t>
      </w:r>
      <w:r>
        <w:rPr>
          <w:color w:val="231F20"/>
          <w:w w:val="105"/>
        </w:rPr>
        <w:t>to</w:t>
      </w:r>
      <w:r>
        <w:rPr>
          <w:color w:val="231F20"/>
          <w:spacing w:val="-7"/>
          <w:w w:val="105"/>
        </w:rPr>
        <w:t xml:space="preserve"> </w:t>
      </w:r>
      <w:r>
        <w:rPr>
          <w:color w:val="231F20"/>
          <w:w w:val="105"/>
        </w:rPr>
        <w:t>7</w:t>
      </w:r>
      <w:r>
        <w:rPr>
          <w:color w:val="231F20"/>
          <w:spacing w:val="-6"/>
          <w:w w:val="105"/>
        </w:rPr>
        <w:t xml:space="preserve"> </w:t>
      </w:r>
      <w:r>
        <w:rPr>
          <w:color w:val="231F20"/>
          <w:spacing w:val="4"/>
          <w:w w:val="105"/>
        </w:rPr>
        <w:t>years.</w:t>
      </w:r>
    </w:p>
    <w:p w:rsidR="0090524C" w:rsidRDefault="0090524C">
      <w:pPr>
        <w:pStyle w:val="BodyText"/>
        <w:spacing w:before="1"/>
        <w:rPr>
          <w:sz w:val="30"/>
        </w:rPr>
      </w:pPr>
    </w:p>
    <w:p w:rsidR="0090524C" w:rsidRDefault="004404A8">
      <w:pPr>
        <w:pStyle w:val="Heading1"/>
        <w:numPr>
          <w:ilvl w:val="0"/>
          <w:numId w:val="79"/>
        </w:numPr>
        <w:tabs>
          <w:tab w:val="left" w:pos="598"/>
        </w:tabs>
      </w:pPr>
      <w:r>
        <w:rPr>
          <w:color w:val="231F20"/>
          <w:spacing w:val="3"/>
        </w:rPr>
        <w:t>Enhanced Structural Adjustment Facility</w:t>
      </w:r>
      <w:r>
        <w:rPr>
          <w:color w:val="231F20"/>
          <w:spacing w:val="-1"/>
        </w:rPr>
        <w:t xml:space="preserve"> </w:t>
      </w:r>
      <w:r>
        <w:rPr>
          <w:color w:val="231F20"/>
          <w:spacing w:val="4"/>
        </w:rPr>
        <w:t>(ESAF)</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In </w:t>
      </w:r>
      <w:r>
        <w:rPr>
          <w:color w:val="231F20"/>
          <w:spacing w:val="3"/>
        </w:rPr>
        <w:t xml:space="preserve">order </w:t>
      </w:r>
      <w:r>
        <w:rPr>
          <w:color w:val="231F20"/>
        </w:rPr>
        <w:t xml:space="preserve">to </w:t>
      </w:r>
      <w:r>
        <w:rPr>
          <w:color w:val="231F20"/>
          <w:spacing w:val="3"/>
        </w:rPr>
        <w:t xml:space="preserve">increase </w:t>
      </w:r>
      <w:r>
        <w:rPr>
          <w:color w:val="231F20"/>
          <w:spacing w:val="2"/>
        </w:rPr>
        <w:t xml:space="preserve">the </w:t>
      </w:r>
      <w:r>
        <w:rPr>
          <w:color w:val="231F20"/>
          <w:spacing w:val="3"/>
        </w:rPr>
        <w:t xml:space="preserve">availability </w:t>
      </w:r>
      <w:r>
        <w:rPr>
          <w:color w:val="231F20"/>
        </w:rPr>
        <w:t xml:space="preserve">of  </w:t>
      </w:r>
      <w:r>
        <w:rPr>
          <w:color w:val="231F20"/>
          <w:spacing w:val="3"/>
        </w:rPr>
        <w:t xml:space="preserve">concessional resources </w:t>
      </w:r>
      <w:r>
        <w:rPr>
          <w:color w:val="231F20"/>
          <w:spacing w:val="4"/>
        </w:rPr>
        <w:t xml:space="preserve">to  </w:t>
      </w:r>
      <w:r>
        <w:rPr>
          <w:color w:val="231F20"/>
          <w:spacing w:val="2"/>
        </w:rPr>
        <w:t xml:space="preserve">the low </w:t>
      </w:r>
      <w:r>
        <w:rPr>
          <w:color w:val="231F20"/>
          <w:spacing w:val="3"/>
        </w:rPr>
        <w:t xml:space="preserve">income member countries, ESAF </w:t>
      </w:r>
      <w:r>
        <w:rPr>
          <w:color w:val="231F20"/>
          <w:spacing w:val="2"/>
        </w:rPr>
        <w:t xml:space="preserve">was </w:t>
      </w:r>
      <w:r>
        <w:rPr>
          <w:color w:val="231F20"/>
          <w:spacing w:val="3"/>
        </w:rPr>
        <w:t xml:space="preserve">established </w:t>
      </w:r>
      <w:r>
        <w:rPr>
          <w:color w:val="231F20"/>
        </w:rPr>
        <w:t xml:space="preserve">in </w:t>
      </w:r>
      <w:r>
        <w:rPr>
          <w:color w:val="231F20"/>
          <w:spacing w:val="4"/>
        </w:rPr>
        <w:t xml:space="preserve">December </w:t>
      </w:r>
      <w:r>
        <w:rPr>
          <w:color w:val="231F20"/>
          <w:spacing w:val="3"/>
        </w:rPr>
        <w:t xml:space="preserve">1987. </w:t>
      </w:r>
      <w:r>
        <w:rPr>
          <w:color w:val="231F20"/>
        </w:rPr>
        <w:t xml:space="preserve">It </w:t>
      </w:r>
      <w:r>
        <w:rPr>
          <w:color w:val="231F20"/>
          <w:spacing w:val="3"/>
        </w:rPr>
        <w:t xml:space="preserve">provides </w:t>
      </w:r>
      <w:r>
        <w:rPr>
          <w:color w:val="231F20"/>
          <w:spacing w:val="2"/>
        </w:rPr>
        <w:t xml:space="preserve">new </w:t>
      </w:r>
      <w:r>
        <w:rPr>
          <w:color w:val="231F20"/>
          <w:spacing w:val="3"/>
        </w:rPr>
        <w:t xml:space="preserve">concessional resources </w:t>
      </w:r>
      <w:r>
        <w:rPr>
          <w:color w:val="231F20"/>
        </w:rPr>
        <w:t xml:space="preserve">of  </w:t>
      </w:r>
      <w:r>
        <w:rPr>
          <w:color w:val="231F20"/>
          <w:spacing w:val="2"/>
        </w:rPr>
        <w:t xml:space="preserve">SDR  </w:t>
      </w:r>
      <w:r>
        <w:rPr>
          <w:color w:val="231F20"/>
        </w:rPr>
        <w:t xml:space="preserve">6  </w:t>
      </w:r>
      <w:r>
        <w:rPr>
          <w:color w:val="231F20"/>
          <w:spacing w:val="3"/>
        </w:rPr>
        <w:t xml:space="preserve">billion  </w:t>
      </w:r>
      <w:r>
        <w:rPr>
          <w:color w:val="231F20"/>
          <w:spacing w:val="4"/>
        </w:rPr>
        <w:t xml:space="preserve">which </w:t>
      </w:r>
      <w:r>
        <w:rPr>
          <w:color w:val="231F20"/>
          <w:spacing w:val="3"/>
        </w:rPr>
        <w:t xml:space="preserve">will </w:t>
      </w:r>
      <w:r>
        <w:rPr>
          <w:color w:val="231F20"/>
        </w:rPr>
        <w:t xml:space="preserve">be </w:t>
      </w:r>
      <w:r>
        <w:rPr>
          <w:color w:val="231F20"/>
          <w:spacing w:val="3"/>
        </w:rPr>
        <w:t xml:space="preserve">financed </w:t>
      </w:r>
      <w:r>
        <w:rPr>
          <w:color w:val="231F20"/>
        </w:rPr>
        <w:t xml:space="preserve">by </w:t>
      </w:r>
      <w:r>
        <w:rPr>
          <w:color w:val="231F20"/>
          <w:spacing w:val="3"/>
        </w:rPr>
        <w:t xml:space="preserve">special loans </w:t>
      </w:r>
      <w:r>
        <w:rPr>
          <w:color w:val="231F20"/>
          <w:spacing w:val="2"/>
        </w:rPr>
        <w:t xml:space="preserve">and </w:t>
      </w:r>
      <w:r>
        <w:rPr>
          <w:color w:val="231F20"/>
          <w:spacing w:val="3"/>
        </w:rPr>
        <w:t xml:space="preserve">contributions from developed </w:t>
      </w:r>
      <w:r>
        <w:rPr>
          <w:color w:val="231F20"/>
          <w:spacing w:val="4"/>
        </w:rPr>
        <w:t xml:space="preserve">and </w:t>
      </w:r>
      <w:r>
        <w:rPr>
          <w:color w:val="231F20"/>
          <w:spacing w:val="3"/>
        </w:rPr>
        <w:t xml:space="preserve">OPEC countries. </w:t>
      </w:r>
      <w:r>
        <w:rPr>
          <w:color w:val="231F20"/>
          <w:spacing w:val="2"/>
        </w:rPr>
        <w:t xml:space="preserve">The </w:t>
      </w:r>
      <w:r>
        <w:rPr>
          <w:color w:val="231F20"/>
          <w:spacing w:val="3"/>
        </w:rPr>
        <w:t xml:space="preserve">purposes </w:t>
      </w:r>
      <w:r>
        <w:rPr>
          <w:color w:val="231F20"/>
          <w:spacing w:val="2"/>
        </w:rPr>
        <w:t xml:space="preserve">for </w:t>
      </w:r>
      <w:r>
        <w:rPr>
          <w:color w:val="231F20"/>
          <w:spacing w:val="3"/>
        </w:rPr>
        <w:t xml:space="preserve">advancing </w:t>
      </w:r>
      <w:r>
        <w:rPr>
          <w:color w:val="231F20"/>
          <w:spacing w:val="2"/>
        </w:rPr>
        <w:t xml:space="preserve">the </w:t>
      </w:r>
      <w:r>
        <w:rPr>
          <w:color w:val="231F20"/>
          <w:spacing w:val="3"/>
        </w:rPr>
        <w:t xml:space="preserve">amount </w:t>
      </w:r>
      <w:r>
        <w:rPr>
          <w:color w:val="231F20"/>
        </w:rPr>
        <w:t xml:space="preserve">is </w:t>
      </w:r>
      <w:r>
        <w:rPr>
          <w:color w:val="231F20"/>
          <w:spacing w:val="3"/>
        </w:rPr>
        <w:t xml:space="preserve">same, i.e., </w:t>
      </w:r>
      <w:r>
        <w:rPr>
          <w:color w:val="231F20"/>
          <w:spacing w:val="4"/>
        </w:rPr>
        <w:t xml:space="preserve">to </w:t>
      </w:r>
      <w:r>
        <w:rPr>
          <w:color w:val="231F20"/>
          <w:spacing w:val="3"/>
        </w:rPr>
        <w:t xml:space="preserve">reduce balance </w:t>
      </w:r>
      <w:r>
        <w:rPr>
          <w:color w:val="231F20"/>
        </w:rPr>
        <w:t xml:space="preserve">of </w:t>
      </w:r>
      <w:r>
        <w:rPr>
          <w:color w:val="231F20"/>
          <w:spacing w:val="3"/>
        </w:rPr>
        <w:t xml:space="preserve">payment deficits </w:t>
      </w:r>
      <w:r>
        <w:rPr>
          <w:color w:val="231F20"/>
        </w:rPr>
        <w:t xml:space="preserve">of </w:t>
      </w:r>
      <w:r>
        <w:rPr>
          <w:color w:val="231F20"/>
          <w:spacing w:val="3"/>
        </w:rPr>
        <w:t xml:space="preserve">borrowing member countries </w:t>
      </w:r>
      <w:r>
        <w:rPr>
          <w:color w:val="231F20"/>
          <w:spacing w:val="4"/>
        </w:rPr>
        <w:t xml:space="preserve">and </w:t>
      </w:r>
      <w:r>
        <w:rPr>
          <w:color w:val="231F20"/>
          <w:spacing w:val="3"/>
        </w:rPr>
        <w:t xml:space="preserve">encourage growth. </w:t>
      </w:r>
      <w:r>
        <w:rPr>
          <w:color w:val="231F20"/>
          <w:spacing w:val="2"/>
        </w:rPr>
        <w:t xml:space="preserve">The </w:t>
      </w:r>
      <w:r>
        <w:rPr>
          <w:color w:val="231F20"/>
          <w:spacing w:val="3"/>
        </w:rPr>
        <w:t xml:space="preserve">interest rate charged </w:t>
      </w:r>
      <w:r>
        <w:rPr>
          <w:color w:val="231F20"/>
        </w:rPr>
        <w:t xml:space="preserve">by  </w:t>
      </w:r>
      <w:r>
        <w:rPr>
          <w:color w:val="231F20"/>
          <w:spacing w:val="2"/>
        </w:rPr>
        <w:t xml:space="preserve">the </w:t>
      </w:r>
      <w:r>
        <w:rPr>
          <w:color w:val="231F20"/>
          <w:spacing w:val="3"/>
        </w:rPr>
        <w:t xml:space="preserve">Bank </w:t>
      </w:r>
      <w:r>
        <w:rPr>
          <w:color w:val="231F20"/>
        </w:rPr>
        <w:t xml:space="preserve">is  </w:t>
      </w:r>
      <w:r>
        <w:rPr>
          <w:color w:val="231F20"/>
          <w:spacing w:val="2"/>
        </w:rPr>
        <w:t xml:space="preserve">0.5 per </w:t>
      </w:r>
      <w:r>
        <w:rPr>
          <w:color w:val="231F20"/>
          <w:spacing w:val="4"/>
        </w:rPr>
        <w:t xml:space="preserve">cent  </w:t>
      </w:r>
      <w:r>
        <w:rPr>
          <w:color w:val="231F20"/>
        </w:rPr>
        <w:t xml:space="preserve">to be </w:t>
      </w:r>
      <w:r>
        <w:rPr>
          <w:color w:val="231F20"/>
          <w:spacing w:val="3"/>
        </w:rPr>
        <w:t xml:space="preserve">repaid </w:t>
      </w:r>
      <w:r>
        <w:rPr>
          <w:color w:val="231F20"/>
        </w:rPr>
        <w:t xml:space="preserve">in </w:t>
      </w:r>
      <w:r>
        <w:rPr>
          <w:color w:val="231F20"/>
          <w:spacing w:val="2"/>
        </w:rPr>
        <w:t xml:space="preserve">ten </w:t>
      </w:r>
      <w:r>
        <w:rPr>
          <w:color w:val="231F20"/>
          <w:spacing w:val="3"/>
        </w:rPr>
        <w:t>semi-annual installments beginning a</w:t>
      </w:r>
      <w:r>
        <w:rPr>
          <w:color w:val="231F20"/>
          <w:spacing w:val="3"/>
        </w:rPr>
        <w:t xml:space="preserve">fter </w:t>
      </w:r>
      <w:r>
        <w:rPr>
          <w:color w:val="231F20"/>
        </w:rPr>
        <w:t xml:space="preserve">5½ </w:t>
      </w:r>
      <w:r>
        <w:rPr>
          <w:color w:val="231F20"/>
          <w:spacing w:val="3"/>
        </w:rPr>
        <w:t xml:space="preserve">years </w:t>
      </w:r>
      <w:r>
        <w:rPr>
          <w:color w:val="231F20"/>
          <w:spacing w:val="4"/>
        </w:rPr>
        <w:t>of disbursements.</w:t>
      </w:r>
    </w:p>
    <w:p w:rsidR="0090524C" w:rsidRDefault="0090524C">
      <w:pPr>
        <w:pStyle w:val="BodyText"/>
        <w:spacing w:before="1"/>
        <w:rPr>
          <w:sz w:val="30"/>
        </w:rPr>
      </w:pPr>
    </w:p>
    <w:p w:rsidR="0090524C" w:rsidRDefault="004404A8">
      <w:pPr>
        <w:pStyle w:val="Heading1"/>
        <w:numPr>
          <w:ilvl w:val="0"/>
          <w:numId w:val="79"/>
        </w:numPr>
        <w:tabs>
          <w:tab w:val="left" w:pos="598"/>
        </w:tabs>
      </w:pPr>
      <w:r>
        <w:rPr>
          <w:color w:val="231F20"/>
          <w:spacing w:val="3"/>
        </w:rPr>
        <w:t>Special Action Programme</w:t>
      </w:r>
      <w:r>
        <w:rPr>
          <w:color w:val="231F20"/>
          <w:spacing w:val="-1"/>
        </w:rPr>
        <w:t xml:space="preserve"> </w:t>
      </w:r>
      <w:r>
        <w:rPr>
          <w:color w:val="231F20"/>
          <w:spacing w:val="4"/>
        </w:rPr>
        <w:t>(SAP)</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w w:val="105"/>
        </w:rPr>
        <w:t>The Special Action Programme (SAP) has been started in 1983 to strengthen the IBRD’s ability to assist member countries in adjusting to the current economic environment. It has four major elements:</w:t>
      </w:r>
    </w:p>
    <w:p w:rsidR="0090524C" w:rsidRDefault="0090524C">
      <w:pPr>
        <w:pStyle w:val="BodyText"/>
        <w:rPr>
          <w:sz w:val="30"/>
        </w:rPr>
      </w:pPr>
    </w:p>
    <w:p w:rsidR="0090524C" w:rsidRDefault="004404A8">
      <w:pPr>
        <w:pStyle w:val="ListParagraph"/>
        <w:numPr>
          <w:ilvl w:val="1"/>
          <w:numId w:val="79"/>
        </w:numPr>
        <w:tabs>
          <w:tab w:val="left" w:pos="1032"/>
        </w:tabs>
        <w:spacing w:line="300" w:lineRule="auto"/>
        <w:ind w:right="2051"/>
        <w:jc w:val="both"/>
        <w:rPr>
          <w:sz w:val="24"/>
        </w:rPr>
      </w:pPr>
      <w:r>
        <w:rPr>
          <w:color w:val="231F20"/>
          <w:spacing w:val="3"/>
          <w:sz w:val="24"/>
        </w:rPr>
        <w:t xml:space="preserve">Provide lending </w:t>
      </w:r>
      <w:r>
        <w:rPr>
          <w:color w:val="231F20"/>
          <w:spacing w:val="2"/>
          <w:sz w:val="24"/>
        </w:rPr>
        <w:t xml:space="preserve">for </w:t>
      </w:r>
      <w:r>
        <w:rPr>
          <w:color w:val="231F20"/>
          <w:spacing w:val="3"/>
          <w:sz w:val="24"/>
        </w:rPr>
        <w:t xml:space="preserve">structural adjustment, policy changes, </w:t>
      </w:r>
      <w:r>
        <w:rPr>
          <w:color w:val="231F20"/>
          <w:spacing w:val="4"/>
          <w:sz w:val="24"/>
        </w:rPr>
        <w:t xml:space="preserve">export- </w:t>
      </w:r>
      <w:r>
        <w:rPr>
          <w:color w:val="231F20"/>
          <w:spacing w:val="3"/>
          <w:sz w:val="24"/>
        </w:rPr>
        <w:t xml:space="preserve">oriented production, full utilisation </w:t>
      </w:r>
      <w:r>
        <w:rPr>
          <w:color w:val="231F20"/>
          <w:sz w:val="24"/>
        </w:rPr>
        <w:t xml:space="preserve">of </w:t>
      </w:r>
      <w:r>
        <w:rPr>
          <w:color w:val="231F20"/>
          <w:spacing w:val="3"/>
          <w:sz w:val="24"/>
        </w:rPr>
        <w:t xml:space="preserve">existing capacity </w:t>
      </w:r>
      <w:r>
        <w:rPr>
          <w:color w:val="231F20"/>
          <w:spacing w:val="4"/>
          <w:sz w:val="24"/>
        </w:rPr>
        <w:t xml:space="preserve">and </w:t>
      </w:r>
      <w:r>
        <w:rPr>
          <w:color w:val="231F20"/>
          <w:spacing w:val="3"/>
          <w:sz w:val="24"/>
        </w:rPr>
        <w:t xml:space="preserve">maintenance </w:t>
      </w:r>
      <w:r>
        <w:rPr>
          <w:color w:val="231F20"/>
          <w:sz w:val="24"/>
        </w:rPr>
        <w:t xml:space="preserve">of </w:t>
      </w:r>
      <w:r>
        <w:rPr>
          <w:color w:val="231F20"/>
          <w:spacing w:val="3"/>
          <w:sz w:val="24"/>
        </w:rPr>
        <w:t>critical</w:t>
      </w:r>
      <w:r>
        <w:rPr>
          <w:color w:val="231F20"/>
          <w:spacing w:val="13"/>
          <w:sz w:val="24"/>
        </w:rPr>
        <w:t xml:space="preserve"> </w:t>
      </w:r>
      <w:r>
        <w:rPr>
          <w:color w:val="231F20"/>
          <w:spacing w:val="4"/>
          <w:sz w:val="24"/>
        </w:rPr>
        <w:t>infrastructure.</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1"/>
          <w:numId w:val="79"/>
        </w:numPr>
        <w:tabs>
          <w:tab w:val="left" w:pos="2732"/>
        </w:tabs>
        <w:spacing w:before="123"/>
        <w:ind w:left="2731"/>
        <w:jc w:val="left"/>
        <w:rPr>
          <w:sz w:val="24"/>
        </w:rPr>
      </w:pPr>
      <w:r w:rsidRPr="0090524C">
        <w:lastRenderedPageBreak/>
        <w:pict>
          <v:line id="_x0000_s1476" style="position:absolute;left:0;text-align:left;z-index:251589120;mso-position-horizontal-relative:page;mso-position-vertical-relative:page" from="148.45pt,69.45pt" to="148.45pt,771pt" strokecolor="#d7d9da" strokeweight="5pt">
            <w10:wrap anchorx="page" anchory="page"/>
          </v:line>
        </w:pict>
      </w:r>
      <w:r w:rsidR="004404A8">
        <w:rPr>
          <w:color w:val="231F20"/>
          <w:spacing w:val="3"/>
          <w:sz w:val="24"/>
        </w:rPr>
        <w:t>Provide advisory services regarding</w:t>
      </w:r>
      <w:r w:rsidR="004404A8">
        <w:rPr>
          <w:color w:val="231F20"/>
          <w:spacing w:val="10"/>
          <w:sz w:val="24"/>
        </w:rPr>
        <w:t xml:space="preserve"> </w:t>
      </w:r>
      <w:r w:rsidR="004404A8">
        <w:rPr>
          <w:color w:val="231F20"/>
          <w:spacing w:val="4"/>
          <w:sz w:val="24"/>
        </w:rPr>
        <w:t>policies.</w:t>
      </w:r>
    </w:p>
    <w:p w:rsidR="0090524C" w:rsidRDefault="004404A8">
      <w:pPr>
        <w:pStyle w:val="ListParagraph"/>
        <w:numPr>
          <w:ilvl w:val="1"/>
          <w:numId w:val="79"/>
        </w:numPr>
        <w:tabs>
          <w:tab w:val="left" w:pos="2732"/>
        </w:tabs>
        <w:spacing w:before="185" w:line="300" w:lineRule="auto"/>
        <w:ind w:left="2731" w:right="351"/>
        <w:jc w:val="left"/>
        <w:rPr>
          <w:sz w:val="24"/>
        </w:rPr>
      </w:pPr>
      <w:r>
        <w:rPr>
          <w:color w:val="231F20"/>
          <w:spacing w:val="3"/>
          <w:sz w:val="24"/>
        </w:rPr>
        <w:t xml:space="preserve">Enlisting familiar efforts </w:t>
      </w:r>
      <w:r>
        <w:rPr>
          <w:color w:val="231F20"/>
          <w:sz w:val="24"/>
        </w:rPr>
        <w:t xml:space="preserve">by </w:t>
      </w:r>
      <w:r>
        <w:rPr>
          <w:color w:val="231F20"/>
          <w:spacing w:val="3"/>
          <w:sz w:val="24"/>
        </w:rPr>
        <w:t>other donor</w:t>
      </w:r>
      <w:r>
        <w:rPr>
          <w:color w:val="231F20"/>
          <w:spacing w:val="3"/>
          <w:sz w:val="24"/>
        </w:rPr>
        <w:t xml:space="preserve">s </w:t>
      </w:r>
      <w:r>
        <w:rPr>
          <w:color w:val="231F20"/>
          <w:spacing w:val="2"/>
          <w:sz w:val="24"/>
        </w:rPr>
        <w:t xml:space="preserve">for </w:t>
      </w:r>
      <w:r>
        <w:rPr>
          <w:color w:val="231F20"/>
          <w:spacing w:val="3"/>
          <w:sz w:val="24"/>
        </w:rPr>
        <w:t xml:space="preserve">fast </w:t>
      </w:r>
      <w:r>
        <w:rPr>
          <w:color w:val="231F20"/>
          <w:spacing w:val="4"/>
          <w:sz w:val="24"/>
        </w:rPr>
        <w:t>disbursing assistance.</w:t>
      </w:r>
    </w:p>
    <w:p w:rsidR="0090524C" w:rsidRDefault="0090524C">
      <w:pPr>
        <w:pStyle w:val="BodyText"/>
        <w:spacing w:before="2"/>
        <w:rPr>
          <w:sz w:val="29"/>
        </w:rPr>
      </w:pPr>
    </w:p>
    <w:p w:rsidR="0090524C" w:rsidRDefault="004404A8">
      <w:pPr>
        <w:pStyle w:val="Heading1"/>
        <w:spacing w:before="1"/>
        <w:rPr>
          <w:rFonts w:ascii="Trebuchet MS"/>
        </w:rPr>
      </w:pPr>
      <w:r>
        <w:rPr>
          <w:rFonts w:ascii="Trebuchet MS"/>
          <w:color w:val="231F20"/>
        </w:rPr>
        <w:t>Other Activities of the World Bank</w:t>
      </w:r>
    </w:p>
    <w:p w:rsidR="0090524C" w:rsidRDefault="0090524C">
      <w:pPr>
        <w:pStyle w:val="BodyText"/>
        <w:spacing w:before="9"/>
        <w:rPr>
          <w:rFonts w:ascii="Trebuchet MS"/>
          <w:b/>
          <w:sz w:val="38"/>
        </w:rPr>
      </w:pPr>
    </w:p>
    <w:p w:rsidR="0090524C" w:rsidRDefault="004404A8">
      <w:pPr>
        <w:pStyle w:val="BodyText"/>
        <w:spacing w:line="300" w:lineRule="auto"/>
        <w:ind w:left="1938" w:right="350" w:firstLine="720"/>
        <w:jc w:val="both"/>
      </w:pPr>
      <w:r>
        <w:rPr>
          <w:color w:val="231F20"/>
        </w:rPr>
        <w:t>In addition to lending activities, the Bank also undertakes the following activities:</w:t>
      </w:r>
    </w:p>
    <w:p w:rsidR="0090524C" w:rsidRDefault="0090524C">
      <w:pPr>
        <w:pStyle w:val="BodyText"/>
        <w:spacing w:before="1"/>
        <w:rPr>
          <w:sz w:val="30"/>
        </w:rPr>
      </w:pPr>
    </w:p>
    <w:p w:rsidR="0090524C" w:rsidRDefault="004404A8">
      <w:pPr>
        <w:pStyle w:val="Heading1"/>
        <w:numPr>
          <w:ilvl w:val="0"/>
          <w:numId w:val="78"/>
        </w:numPr>
        <w:tabs>
          <w:tab w:val="left" w:pos="2299"/>
        </w:tabs>
        <w:jc w:val="left"/>
      </w:pPr>
      <w:r>
        <w:rPr>
          <w:color w:val="231F20"/>
          <w:spacing w:val="4"/>
        </w:rPr>
        <w:t>Training</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In 1956, the Bank set up a staff college to provide training to senior officials of the member countries. This college is known as Economic Development Institute (EDI).</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Institute helps </w:t>
      </w:r>
      <w:r>
        <w:rPr>
          <w:color w:val="231F20"/>
          <w:spacing w:val="2"/>
          <w:w w:val="105"/>
        </w:rPr>
        <w:t xml:space="preserve">the </w:t>
      </w:r>
      <w:r>
        <w:rPr>
          <w:color w:val="231F20"/>
          <w:spacing w:val="3"/>
          <w:w w:val="105"/>
        </w:rPr>
        <w:t xml:space="preserve">officials </w:t>
      </w:r>
      <w:r>
        <w:rPr>
          <w:color w:val="231F20"/>
          <w:w w:val="105"/>
        </w:rPr>
        <w:t xml:space="preserve">in </w:t>
      </w:r>
      <w:r>
        <w:rPr>
          <w:color w:val="231F20"/>
          <w:spacing w:val="3"/>
          <w:w w:val="105"/>
        </w:rPr>
        <w:t xml:space="preserve">improving </w:t>
      </w:r>
      <w:r>
        <w:rPr>
          <w:color w:val="231F20"/>
          <w:spacing w:val="2"/>
          <w:w w:val="105"/>
        </w:rPr>
        <w:t xml:space="preserve">the </w:t>
      </w:r>
      <w:r>
        <w:rPr>
          <w:color w:val="231F20"/>
          <w:spacing w:val="4"/>
          <w:w w:val="105"/>
        </w:rPr>
        <w:t>management</w:t>
      </w:r>
      <w:r>
        <w:rPr>
          <w:color w:val="231F20"/>
          <w:spacing w:val="71"/>
          <w:w w:val="105"/>
        </w:rPr>
        <w:t xml:space="preserve"> </w:t>
      </w:r>
      <w:r>
        <w:rPr>
          <w:color w:val="231F20"/>
          <w:w w:val="105"/>
        </w:rPr>
        <w:t xml:space="preserve">of </w:t>
      </w:r>
      <w:r>
        <w:rPr>
          <w:color w:val="231F20"/>
          <w:spacing w:val="3"/>
          <w:w w:val="105"/>
        </w:rPr>
        <w:t xml:space="preserve">their economies </w:t>
      </w:r>
      <w:r>
        <w:rPr>
          <w:color w:val="231F20"/>
          <w:spacing w:val="2"/>
          <w:w w:val="105"/>
        </w:rPr>
        <w:t xml:space="preserve">and </w:t>
      </w:r>
      <w:r>
        <w:rPr>
          <w:color w:val="231F20"/>
          <w:w w:val="105"/>
        </w:rPr>
        <w:t xml:space="preserve">to </w:t>
      </w:r>
      <w:r>
        <w:rPr>
          <w:color w:val="231F20"/>
          <w:spacing w:val="3"/>
          <w:w w:val="105"/>
        </w:rPr>
        <w:t xml:space="preserve">increase </w:t>
      </w:r>
      <w:r>
        <w:rPr>
          <w:color w:val="231F20"/>
          <w:spacing w:val="2"/>
          <w:w w:val="105"/>
        </w:rPr>
        <w:t xml:space="preserve">the </w:t>
      </w:r>
      <w:r>
        <w:rPr>
          <w:color w:val="231F20"/>
          <w:spacing w:val="3"/>
          <w:w w:val="105"/>
        </w:rPr>
        <w:t xml:space="preserve">efficiency </w:t>
      </w:r>
      <w:r>
        <w:rPr>
          <w:color w:val="231F20"/>
          <w:w w:val="105"/>
        </w:rPr>
        <w:t xml:space="preserve">of </w:t>
      </w:r>
      <w:r>
        <w:rPr>
          <w:color w:val="231F20"/>
          <w:spacing w:val="3"/>
          <w:w w:val="105"/>
        </w:rPr>
        <w:t xml:space="preserve">their </w:t>
      </w:r>
      <w:r>
        <w:rPr>
          <w:color w:val="231F20"/>
          <w:spacing w:val="4"/>
          <w:w w:val="105"/>
        </w:rPr>
        <w:t xml:space="preserve">investment </w:t>
      </w:r>
      <w:r>
        <w:rPr>
          <w:color w:val="231F20"/>
          <w:spacing w:val="3"/>
          <w:w w:val="105"/>
        </w:rPr>
        <w:t xml:space="preserve">programmes. </w:t>
      </w:r>
      <w:r>
        <w:rPr>
          <w:color w:val="231F20"/>
          <w:spacing w:val="2"/>
          <w:w w:val="105"/>
        </w:rPr>
        <w:t xml:space="preserve">The EDI </w:t>
      </w:r>
      <w:r>
        <w:rPr>
          <w:color w:val="231F20"/>
          <w:spacing w:val="3"/>
          <w:w w:val="105"/>
        </w:rPr>
        <w:t xml:space="preserve">also organises seminars </w:t>
      </w:r>
      <w:r>
        <w:rPr>
          <w:color w:val="231F20"/>
          <w:w w:val="105"/>
        </w:rPr>
        <w:t xml:space="preserve">in </w:t>
      </w:r>
      <w:r>
        <w:rPr>
          <w:color w:val="231F20"/>
          <w:spacing w:val="3"/>
          <w:w w:val="105"/>
        </w:rPr>
        <w:t xml:space="preserve">Washington </w:t>
      </w:r>
      <w:r>
        <w:rPr>
          <w:color w:val="231F20"/>
          <w:spacing w:val="2"/>
          <w:w w:val="105"/>
        </w:rPr>
        <w:t xml:space="preserve">and </w:t>
      </w:r>
      <w:r>
        <w:rPr>
          <w:color w:val="231F20"/>
          <w:spacing w:val="4"/>
          <w:w w:val="105"/>
        </w:rPr>
        <w:t xml:space="preserve">in </w:t>
      </w:r>
      <w:r>
        <w:rPr>
          <w:color w:val="231F20"/>
          <w:spacing w:val="3"/>
          <w:w w:val="105"/>
        </w:rPr>
        <w:t>different</w:t>
      </w:r>
      <w:r>
        <w:rPr>
          <w:color w:val="231F20"/>
          <w:spacing w:val="-10"/>
          <w:w w:val="105"/>
        </w:rPr>
        <w:t xml:space="preserve"> </w:t>
      </w:r>
      <w:r>
        <w:rPr>
          <w:color w:val="231F20"/>
          <w:spacing w:val="3"/>
          <w:w w:val="105"/>
        </w:rPr>
        <w:t>regions</w:t>
      </w:r>
      <w:r>
        <w:rPr>
          <w:color w:val="231F20"/>
          <w:spacing w:val="-9"/>
          <w:w w:val="105"/>
        </w:rPr>
        <w:t xml:space="preserve"> </w:t>
      </w:r>
      <w:r>
        <w:rPr>
          <w:color w:val="231F20"/>
          <w:w w:val="105"/>
        </w:rPr>
        <w:t>of</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World</w:t>
      </w:r>
      <w:r>
        <w:rPr>
          <w:color w:val="231F20"/>
          <w:spacing w:val="-10"/>
          <w:w w:val="105"/>
        </w:rPr>
        <w:t xml:space="preserve"> </w:t>
      </w:r>
      <w:r>
        <w:rPr>
          <w:color w:val="231F20"/>
          <w:w w:val="105"/>
        </w:rPr>
        <w:t>in</w:t>
      </w:r>
      <w:r>
        <w:rPr>
          <w:color w:val="231F20"/>
          <w:spacing w:val="-9"/>
          <w:w w:val="105"/>
        </w:rPr>
        <w:t xml:space="preserve"> </w:t>
      </w:r>
      <w:r>
        <w:rPr>
          <w:color w:val="231F20"/>
          <w:spacing w:val="3"/>
          <w:w w:val="105"/>
        </w:rPr>
        <w:t>Cooperation</w:t>
      </w:r>
      <w:r>
        <w:rPr>
          <w:color w:val="231F20"/>
          <w:spacing w:val="-10"/>
          <w:w w:val="105"/>
        </w:rPr>
        <w:t xml:space="preserve"> </w:t>
      </w:r>
      <w:r>
        <w:rPr>
          <w:color w:val="231F20"/>
          <w:spacing w:val="3"/>
          <w:w w:val="105"/>
        </w:rPr>
        <w:t>with</w:t>
      </w:r>
      <w:r>
        <w:rPr>
          <w:color w:val="231F20"/>
          <w:spacing w:val="-9"/>
          <w:w w:val="105"/>
        </w:rPr>
        <w:t xml:space="preserve"> </w:t>
      </w:r>
      <w:r>
        <w:rPr>
          <w:color w:val="231F20"/>
          <w:spacing w:val="3"/>
          <w:w w:val="105"/>
        </w:rPr>
        <w:t>regional</w:t>
      </w:r>
      <w:r>
        <w:rPr>
          <w:color w:val="231F20"/>
          <w:spacing w:val="-10"/>
          <w:w w:val="105"/>
        </w:rPr>
        <w:t xml:space="preserve"> </w:t>
      </w:r>
      <w:r>
        <w:rPr>
          <w:color w:val="231F20"/>
          <w:spacing w:val="4"/>
          <w:w w:val="105"/>
        </w:rPr>
        <w:t>institutes.</w:t>
      </w:r>
    </w:p>
    <w:p w:rsidR="0090524C" w:rsidRDefault="0090524C">
      <w:pPr>
        <w:pStyle w:val="BodyText"/>
        <w:spacing w:before="1"/>
        <w:rPr>
          <w:sz w:val="30"/>
        </w:rPr>
      </w:pPr>
    </w:p>
    <w:p w:rsidR="0090524C" w:rsidRDefault="004404A8">
      <w:pPr>
        <w:pStyle w:val="Heading1"/>
        <w:numPr>
          <w:ilvl w:val="0"/>
          <w:numId w:val="78"/>
        </w:numPr>
        <w:tabs>
          <w:tab w:val="left" w:pos="2299"/>
        </w:tabs>
        <w:spacing w:before="1"/>
        <w:jc w:val="left"/>
      </w:pPr>
      <w:r>
        <w:rPr>
          <w:color w:val="231F20"/>
          <w:spacing w:val="3"/>
        </w:rPr>
        <w:t>Technical</w:t>
      </w:r>
      <w:r>
        <w:rPr>
          <w:color w:val="231F20"/>
        </w:rPr>
        <w:t xml:space="preserve"> </w:t>
      </w:r>
      <w:r>
        <w:rPr>
          <w:color w:val="231F20"/>
          <w:spacing w:val="4"/>
        </w:rPr>
        <w:t>Assistance</w:t>
      </w:r>
    </w:p>
    <w:p w:rsidR="0090524C" w:rsidRDefault="0090524C">
      <w:pPr>
        <w:pStyle w:val="BodyText"/>
        <w:spacing w:before="3"/>
        <w:rPr>
          <w:rFonts w:ascii="UKIJ Nasq"/>
          <w:b/>
          <w:sz w:val="32"/>
        </w:rPr>
      </w:pPr>
    </w:p>
    <w:p w:rsidR="0090524C" w:rsidRDefault="004404A8">
      <w:pPr>
        <w:pStyle w:val="BodyText"/>
        <w:spacing w:line="300" w:lineRule="auto"/>
        <w:ind w:left="1938" w:right="351" w:firstLine="720"/>
        <w:jc w:val="both"/>
      </w:pPr>
      <w:r>
        <w:rPr>
          <w:color w:val="231F20"/>
        </w:rPr>
        <w:t>The World Bank also provides technical assistance</w:t>
      </w:r>
      <w:r>
        <w:rPr>
          <w:color w:val="231F20"/>
        </w:rPr>
        <w:t xml:space="preserve"> to its member countries. This assistance includes:</w:t>
      </w:r>
    </w:p>
    <w:p w:rsidR="0090524C" w:rsidRDefault="0090524C">
      <w:pPr>
        <w:pStyle w:val="BodyText"/>
        <w:rPr>
          <w:sz w:val="30"/>
        </w:rPr>
      </w:pPr>
    </w:p>
    <w:p w:rsidR="0090524C" w:rsidRDefault="004404A8">
      <w:pPr>
        <w:pStyle w:val="ListParagraph"/>
        <w:numPr>
          <w:ilvl w:val="1"/>
          <w:numId w:val="78"/>
        </w:numPr>
        <w:tabs>
          <w:tab w:val="left" w:pos="2731"/>
          <w:tab w:val="left" w:pos="2732"/>
        </w:tabs>
        <w:spacing w:line="280" w:lineRule="auto"/>
        <w:ind w:right="350"/>
        <w:rPr>
          <w:sz w:val="24"/>
        </w:rPr>
      </w:pPr>
      <w:r>
        <w:rPr>
          <w:rFonts w:ascii="UKIJ Nasq" w:hAnsi="UKIJ Nasq"/>
          <w:b/>
          <w:color w:val="231F20"/>
          <w:spacing w:val="3"/>
          <w:sz w:val="24"/>
        </w:rPr>
        <w:t xml:space="preserve">Engineering </w:t>
      </w:r>
      <w:r>
        <w:rPr>
          <w:rFonts w:ascii="UKIJ Nasq" w:hAnsi="UKIJ Nasq"/>
          <w:b/>
          <w:color w:val="231F20"/>
          <w:sz w:val="24"/>
        </w:rPr>
        <w:t xml:space="preserve">– </w:t>
      </w:r>
      <w:r>
        <w:rPr>
          <w:rFonts w:ascii="UKIJ Nasq" w:hAnsi="UKIJ Nasq"/>
          <w:b/>
          <w:color w:val="231F20"/>
          <w:spacing w:val="3"/>
          <w:sz w:val="24"/>
        </w:rPr>
        <w:t xml:space="preserve">related: </w:t>
      </w:r>
      <w:r>
        <w:rPr>
          <w:color w:val="231F20"/>
          <w:sz w:val="24"/>
        </w:rPr>
        <w:t xml:space="preserve">It </w:t>
      </w:r>
      <w:r>
        <w:rPr>
          <w:color w:val="231F20"/>
          <w:spacing w:val="3"/>
          <w:sz w:val="24"/>
        </w:rPr>
        <w:t xml:space="preserve">includes feasibility studies, </w:t>
      </w:r>
      <w:r>
        <w:rPr>
          <w:color w:val="231F20"/>
          <w:spacing w:val="4"/>
          <w:sz w:val="24"/>
        </w:rPr>
        <w:t xml:space="preserve">engineering </w:t>
      </w:r>
      <w:r>
        <w:rPr>
          <w:color w:val="231F20"/>
          <w:spacing w:val="3"/>
          <w:sz w:val="24"/>
        </w:rPr>
        <w:t xml:space="preserve">design </w:t>
      </w:r>
      <w:r>
        <w:rPr>
          <w:color w:val="231F20"/>
          <w:spacing w:val="2"/>
          <w:sz w:val="24"/>
        </w:rPr>
        <w:t xml:space="preserve">and </w:t>
      </w:r>
      <w:r>
        <w:rPr>
          <w:color w:val="231F20"/>
          <w:spacing w:val="3"/>
          <w:sz w:val="24"/>
        </w:rPr>
        <w:t>construction</w:t>
      </w:r>
      <w:r>
        <w:rPr>
          <w:color w:val="231F20"/>
          <w:spacing w:val="14"/>
          <w:sz w:val="24"/>
        </w:rPr>
        <w:t xml:space="preserve"> </w:t>
      </w:r>
      <w:r>
        <w:rPr>
          <w:color w:val="231F20"/>
          <w:spacing w:val="4"/>
          <w:sz w:val="24"/>
        </w:rPr>
        <w:t>supervision;</w:t>
      </w:r>
    </w:p>
    <w:p w:rsidR="0090524C" w:rsidRDefault="004404A8">
      <w:pPr>
        <w:pStyle w:val="ListParagraph"/>
        <w:numPr>
          <w:ilvl w:val="1"/>
          <w:numId w:val="78"/>
        </w:numPr>
        <w:tabs>
          <w:tab w:val="left" w:pos="2732"/>
        </w:tabs>
        <w:spacing w:before="194" w:line="280" w:lineRule="auto"/>
        <w:ind w:right="350"/>
        <w:rPr>
          <w:sz w:val="24"/>
        </w:rPr>
      </w:pPr>
      <w:r>
        <w:rPr>
          <w:rFonts w:ascii="UKIJ Nasq"/>
          <w:b/>
          <w:color w:val="231F20"/>
          <w:spacing w:val="3"/>
          <w:w w:val="105"/>
          <w:sz w:val="24"/>
        </w:rPr>
        <w:t>Institution-related:</w:t>
      </w:r>
      <w:r>
        <w:rPr>
          <w:rFonts w:ascii="UKIJ Nasq"/>
          <w:b/>
          <w:color w:val="231F20"/>
          <w:spacing w:val="-34"/>
          <w:w w:val="105"/>
          <w:sz w:val="24"/>
        </w:rPr>
        <w:t xml:space="preserve"> </w:t>
      </w:r>
      <w:r>
        <w:rPr>
          <w:color w:val="231F20"/>
          <w:w w:val="105"/>
          <w:sz w:val="24"/>
        </w:rPr>
        <w:t>It</w:t>
      </w:r>
      <w:r>
        <w:rPr>
          <w:color w:val="231F20"/>
          <w:spacing w:val="-34"/>
          <w:w w:val="105"/>
          <w:sz w:val="24"/>
        </w:rPr>
        <w:t xml:space="preserve"> </w:t>
      </w:r>
      <w:r>
        <w:rPr>
          <w:color w:val="231F20"/>
          <w:spacing w:val="3"/>
          <w:w w:val="105"/>
          <w:sz w:val="24"/>
        </w:rPr>
        <w:t>includes</w:t>
      </w:r>
      <w:r>
        <w:rPr>
          <w:color w:val="231F20"/>
          <w:spacing w:val="-33"/>
          <w:w w:val="105"/>
          <w:sz w:val="24"/>
        </w:rPr>
        <w:t xml:space="preserve"> </w:t>
      </w:r>
      <w:r>
        <w:rPr>
          <w:color w:val="231F20"/>
          <w:spacing w:val="3"/>
          <w:w w:val="105"/>
          <w:sz w:val="24"/>
        </w:rPr>
        <w:t>diagnostic</w:t>
      </w:r>
      <w:r>
        <w:rPr>
          <w:color w:val="231F20"/>
          <w:spacing w:val="-34"/>
          <w:w w:val="105"/>
          <w:sz w:val="24"/>
        </w:rPr>
        <w:t xml:space="preserve"> </w:t>
      </w:r>
      <w:r>
        <w:rPr>
          <w:color w:val="231F20"/>
          <w:spacing w:val="3"/>
          <w:w w:val="105"/>
          <w:sz w:val="24"/>
        </w:rPr>
        <w:t>policy</w:t>
      </w:r>
      <w:r>
        <w:rPr>
          <w:color w:val="231F20"/>
          <w:spacing w:val="-33"/>
          <w:w w:val="105"/>
          <w:sz w:val="24"/>
        </w:rPr>
        <w:t xml:space="preserve"> </w:t>
      </w:r>
      <w:r>
        <w:rPr>
          <w:color w:val="231F20"/>
          <w:spacing w:val="2"/>
          <w:w w:val="105"/>
          <w:sz w:val="24"/>
        </w:rPr>
        <w:t>and</w:t>
      </w:r>
      <w:r>
        <w:rPr>
          <w:color w:val="231F20"/>
          <w:spacing w:val="-34"/>
          <w:w w:val="105"/>
          <w:sz w:val="24"/>
        </w:rPr>
        <w:t xml:space="preserve"> </w:t>
      </w:r>
      <w:r>
        <w:rPr>
          <w:color w:val="231F20"/>
          <w:spacing w:val="4"/>
          <w:w w:val="105"/>
          <w:sz w:val="24"/>
        </w:rPr>
        <w:t xml:space="preserve">institutional </w:t>
      </w:r>
      <w:r>
        <w:rPr>
          <w:color w:val="231F20"/>
          <w:spacing w:val="3"/>
          <w:w w:val="105"/>
          <w:sz w:val="24"/>
        </w:rPr>
        <w:t>studies,</w:t>
      </w:r>
      <w:r>
        <w:rPr>
          <w:color w:val="231F20"/>
          <w:w w:val="105"/>
          <w:sz w:val="24"/>
        </w:rPr>
        <w:t xml:space="preserve"> </w:t>
      </w:r>
      <w:r>
        <w:rPr>
          <w:color w:val="231F20"/>
          <w:spacing w:val="4"/>
          <w:w w:val="105"/>
          <w:sz w:val="24"/>
        </w:rPr>
        <w:t>management</w:t>
      </w:r>
    </w:p>
    <w:p w:rsidR="0090524C" w:rsidRDefault="0090524C">
      <w:pPr>
        <w:pStyle w:val="BodyText"/>
        <w:spacing w:before="11"/>
        <w:rPr>
          <w:sz w:val="31"/>
        </w:rPr>
      </w:pPr>
    </w:p>
    <w:p w:rsidR="0090524C" w:rsidRDefault="004404A8">
      <w:pPr>
        <w:pStyle w:val="BodyText"/>
        <w:spacing w:line="300" w:lineRule="auto"/>
        <w:ind w:left="1938" w:right="350" w:firstLine="720"/>
        <w:jc w:val="both"/>
      </w:pPr>
      <w:r>
        <w:rPr>
          <w:color w:val="231F20"/>
          <w:spacing w:val="2"/>
          <w:w w:val="105"/>
        </w:rPr>
        <w:t>The</w:t>
      </w:r>
      <w:r>
        <w:rPr>
          <w:color w:val="231F20"/>
          <w:spacing w:val="-23"/>
          <w:w w:val="105"/>
        </w:rPr>
        <w:t xml:space="preserve"> </w:t>
      </w:r>
      <w:r>
        <w:rPr>
          <w:color w:val="231F20"/>
          <w:spacing w:val="3"/>
          <w:w w:val="105"/>
        </w:rPr>
        <w:t>primary</w:t>
      </w:r>
      <w:r>
        <w:rPr>
          <w:color w:val="231F20"/>
          <w:spacing w:val="-22"/>
          <w:w w:val="105"/>
        </w:rPr>
        <w:t xml:space="preserve"> </w:t>
      </w:r>
      <w:r>
        <w:rPr>
          <w:color w:val="231F20"/>
          <w:spacing w:val="2"/>
          <w:w w:val="105"/>
        </w:rPr>
        <w:t>way</w:t>
      </w:r>
      <w:r>
        <w:rPr>
          <w:color w:val="231F20"/>
          <w:spacing w:val="-22"/>
          <w:w w:val="105"/>
        </w:rPr>
        <w:t xml:space="preserve"> </w:t>
      </w:r>
      <w:r>
        <w:rPr>
          <w:color w:val="231F20"/>
          <w:w w:val="105"/>
        </w:rPr>
        <w:t>of</w:t>
      </w:r>
      <w:r>
        <w:rPr>
          <w:color w:val="231F20"/>
          <w:spacing w:val="-22"/>
          <w:w w:val="105"/>
        </w:rPr>
        <w:t xml:space="preserve"> </w:t>
      </w:r>
      <w:r>
        <w:rPr>
          <w:color w:val="231F20"/>
          <w:spacing w:val="3"/>
          <w:w w:val="105"/>
        </w:rPr>
        <w:t>providing</w:t>
      </w:r>
      <w:r>
        <w:rPr>
          <w:color w:val="231F20"/>
          <w:spacing w:val="-23"/>
          <w:w w:val="105"/>
        </w:rPr>
        <w:t xml:space="preserve"> </w:t>
      </w:r>
      <w:r>
        <w:rPr>
          <w:color w:val="231F20"/>
          <w:spacing w:val="3"/>
          <w:w w:val="105"/>
        </w:rPr>
        <w:t>technical</w:t>
      </w:r>
      <w:r>
        <w:rPr>
          <w:color w:val="231F20"/>
          <w:spacing w:val="-22"/>
          <w:w w:val="105"/>
        </w:rPr>
        <w:t xml:space="preserve"> </w:t>
      </w:r>
      <w:r>
        <w:rPr>
          <w:color w:val="231F20"/>
          <w:spacing w:val="3"/>
          <w:w w:val="105"/>
        </w:rPr>
        <w:t>assistance</w:t>
      </w:r>
      <w:r>
        <w:rPr>
          <w:color w:val="231F20"/>
          <w:spacing w:val="-22"/>
          <w:w w:val="105"/>
        </w:rPr>
        <w:t xml:space="preserve"> </w:t>
      </w:r>
      <w:r>
        <w:rPr>
          <w:color w:val="231F20"/>
          <w:w w:val="105"/>
        </w:rPr>
        <w:t>is</w:t>
      </w:r>
      <w:r>
        <w:rPr>
          <w:color w:val="231F20"/>
          <w:spacing w:val="-22"/>
          <w:w w:val="105"/>
        </w:rPr>
        <w:t xml:space="preserve"> </w:t>
      </w:r>
      <w:r>
        <w:rPr>
          <w:color w:val="231F20"/>
          <w:spacing w:val="3"/>
          <w:w w:val="105"/>
        </w:rPr>
        <w:t>through</w:t>
      </w:r>
      <w:r>
        <w:rPr>
          <w:color w:val="231F20"/>
          <w:spacing w:val="-23"/>
          <w:w w:val="105"/>
        </w:rPr>
        <w:t xml:space="preserve"> </w:t>
      </w:r>
      <w:r>
        <w:rPr>
          <w:color w:val="231F20"/>
          <w:spacing w:val="4"/>
          <w:w w:val="105"/>
        </w:rPr>
        <w:t xml:space="preserve">loans </w:t>
      </w:r>
      <w:r>
        <w:rPr>
          <w:color w:val="231F20"/>
          <w:spacing w:val="3"/>
          <w:w w:val="105"/>
        </w:rPr>
        <w:t xml:space="preserve">made </w:t>
      </w:r>
      <w:r>
        <w:rPr>
          <w:color w:val="231F20"/>
          <w:spacing w:val="2"/>
          <w:w w:val="105"/>
        </w:rPr>
        <w:t xml:space="preserve">for </w:t>
      </w:r>
      <w:r>
        <w:rPr>
          <w:color w:val="231F20"/>
          <w:spacing w:val="3"/>
          <w:w w:val="105"/>
        </w:rPr>
        <w:t xml:space="preserve">supervision, implementation </w:t>
      </w:r>
      <w:r>
        <w:rPr>
          <w:color w:val="231F20"/>
          <w:spacing w:val="2"/>
          <w:w w:val="105"/>
        </w:rPr>
        <w:t xml:space="preserve">and </w:t>
      </w:r>
      <w:r>
        <w:rPr>
          <w:color w:val="231F20"/>
          <w:spacing w:val="3"/>
          <w:w w:val="105"/>
        </w:rPr>
        <w:t>engineering services,</w:t>
      </w:r>
      <w:r>
        <w:rPr>
          <w:color w:val="231F20"/>
          <w:spacing w:val="-42"/>
          <w:w w:val="105"/>
        </w:rPr>
        <w:t xml:space="preserve"> </w:t>
      </w:r>
      <w:r>
        <w:rPr>
          <w:color w:val="231F20"/>
          <w:spacing w:val="4"/>
          <w:w w:val="105"/>
        </w:rPr>
        <w:t xml:space="preserve">energy, </w:t>
      </w:r>
      <w:r>
        <w:rPr>
          <w:color w:val="231F20"/>
          <w:spacing w:val="3"/>
          <w:w w:val="105"/>
        </w:rPr>
        <w:t>power, transportation, water supply,</w:t>
      </w:r>
      <w:r>
        <w:rPr>
          <w:color w:val="231F20"/>
          <w:spacing w:val="-11"/>
          <w:w w:val="105"/>
        </w:rPr>
        <w:t xml:space="preserve"> </w:t>
      </w:r>
      <w:r>
        <w:rPr>
          <w:color w:val="231F20"/>
          <w:spacing w:val="4"/>
          <w:w w:val="105"/>
        </w:rPr>
        <w:t>etc.</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In 1975, the Bank created Project Preparation Facility (PPF) for meeting gaps i</w:t>
      </w:r>
      <w:r>
        <w:rPr>
          <w:color w:val="231F20"/>
        </w:rPr>
        <w:t>n project preparation and for institution building. The Bank also acts as executing agency for project financed by the United Nations Development Programme (UNDP).</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78"/>
        </w:numPr>
        <w:tabs>
          <w:tab w:val="left" w:pos="598"/>
        </w:tabs>
        <w:spacing w:before="124"/>
        <w:ind w:left="597"/>
        <w:jc w:val="left"/>
      </w:pPr>
      <w:r>
        <w:lastRenderedPageBreak/>
        <w:pict>
          <v:line id="_x0000_s1475" style="position:absolute;left:0;text-align:left;z-index:251590144;mso-position-horizontal-relative:page;mso-position-vertical-relative:page" from="445.05pt,69.45pt" to="445.05pt,771pt" strokecolor="#d7d9da" strokeweight="5pt">
            <w10:wrap anchorx="page" anchory="page"/>
          </v:line>
        </w:pict>
      </w:r>
      <w:r w:rsidR="004404A8">
        <w:rPr>
          <w:color w:val="231F20"/>
          <w:spacing w:val="3"/>
        </w:rPr>
        <w:t>Inter-Organisational</w:t>
      </w:r>
      <w:r w:rsidR="004404A8">
        <w:rPr>
          <w:color w:val="231F20"/>
        </w:rPr>
        <w:t xml:space="preserve"> </w:t>
      </w:r>
      <w:r w:rsidR="004404A8">
        <w:rPr>
          <w:color w:val="231F20"/>
          <w:spacing w:val="4"/>
        </w:rPr>
        <w:t>Co-operation</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w w:val="105"/>
        </w:rPr>
        <w:t xml:space="preserve">The </w:t>
      </w:r>
      <w:r>
        <w:rPr>
          <w:color w:val="231F20"/>
          <w:spacing w:val="3"/>
          <w:w w:val="105"/>
        </w:rPr>
        <w:t xml:space="preserve">World Bank </w:t>
      </w:r>
      <w:r>
        <w:rPr>
          <w:color w:val="231F20"/>
          <w:w w:val="105"/>
        </w:rPr>
        <w:t xml:space="preserve">is </w:t>
      </w:r>
      <w:r>
        <w:rPr>
          <w:color w:val="231F20"/>
          <w:spacing w:val="3"/>
          <w:w w:val="105"/>
        </w:rPr>
        <w:t xml:space="preserve">also engaged </w:t>
      </w:r>
      <w:r>
        <w:rPr>
          <w:color w:val="231F20"/>
          <w:w w:val="105"/>
        </w:rPr>
        <w:t xml:space="preserve">in </w:t>
      </w:r>
      <w:r>
        <w:rPr>
          <w:color w:val="231F20"/>
          <w:spacing w:val="4"/>
          <w:w w:val="105"/>
        </w:rPr>
        <w:t>inte</w:t>
      </w:r>
      <w:r>
        <w:rPr>
          <w:color w:val="231F20"/>
          <w:spacing w:val="4"/>
          <w:w w:val="105"/>
        </w:rPr>
        <w:t xml:space="preserve">r-organisational </w:t>
      </w:r>
      <w:r>
        <w:rPr>
          <w:color w:val="231F20"/>
          <w:spacing w:val="3"/>
          <w:w w:val="105"/>
        </w:rPr>
        <w:t>cooperation.</w:t>
      </w:r>
      <w:r>
        <w:rPr>
          <w:color w:val="231F20"/>
          <w:spacing w:val="-15"/>
          <w:w w:val="105"/>
        </w:rPr>
        <w:t xml:space="preserve"> </w:t>
      </w:r>
      <w:r>
        <w:rPr>
          <w:color w:val="231F20"/>
          <w:w w:val="105"/>
        </w:rPr>
        <w:t>It</w:t>
      </w:r>
      <w:r>
        <w:rPr>
          <w:color w:val="231F20"/>
          <w:spacing w:val="-14"/>
          <w:w w:val="105"/>
        </w:rPr>
        <w:t xml:space="preserve"> </w:t>
      </w:r>
      <w:r>
        <w:rPr>
          <w:color w:val="231F20"/>
          <w:w w:val="105"/>
        </w:rPr>
        <w:t>is</w:t>
      </w:r>
      <w:r>
        <w:rPr>
          <w:color w:val="231F20"/>
          <w:spacing w:val="-14"/>
          <w:w w:val="105"/>
        </w:rPr>
        <w:t xml:space="preserve"> </w:t>
      </w:r>
      <w:r>
        <w:rPr>
          <w:color w:val="231F20"/>
          <w:spacing w:val="3"/>
          <w:w w:val="105"/>
        </w:rPr>
        <w:t>based</w:t>
      </w:r>
      <w:r>
        <w:rPr>
          <w:color w:val="231F20"/>
          <w:spacing w:val="-14"/>
          <w:w w:val="105"/>
        </w:rPr>
        <w:t xml:space="preserve"> </w:t>
      </w:r>
      <w:r>
        <w:rPr>
          <w:color w:val="231F20"/>
          <w:w w:val="105"/>
        </w:rPr>
        <w:t>on</w:t>
      </w:r>
      <w:r>
        <w:rPr>
          <w:color w:val="231F20"/>
          <w:spacing w:val="-15"/>
          <w:w w:val="105"/>
        </w:rPr>
        <w:t xml:space="preserve"> </w:t>
      </w:r>
      <w:r>
        <w:rPr>
          <w:color w:val="231F20"/>
          <w:spacing w:val="3"/>
          <w:w w:val="105"/>
        </w:rPr>
        <w:t>formal</w:t>
      </w:r>
      <w:r>
        <w:rPr>
          <w:color w:val="231F20"/>
          <w:spacing w:val="-14"/>
          <w:w w:val="105"/>
        </w:rPr>
        <w:t xml:space="preserve"> </w:t>
      </w:r>
      <w:r>
        <w:rPr>
          <w:color w:val="231F20"/>
          <w:spacing w:val="3"/>
          <w:w w:val="105"/>
        </w:rPr>
        <w:t>agreement</w:t>
      </w:r>
      <w:r>
        <w:rPr>
          <w:color w:val="231F20"/>
          <w:spacing w:val="-14"/>
          <w:w w:val="105"/>
        </w:rPr>
        <w:t xml:space="preserve"> </w:t>
      </w:r>
      <w:r>
        <w:rPr>
          <w:color w:val="231F20"/>
          <w:spacing w:val="3"/>
          <w:w w:val="105"/>
        </w:rPr>
        <w:t>between</w:t>
      </w:r>
      <w:r>
        <w:rPr>
          <w:color w:val="231F20"/>
          <w:spacing w:val="-14"/>
          <w:w w:val="105"/>
        </w:rPr>
        <w:t xml:space="preserve"> </w:t>
      </w:r>
      <w:r>
        <w:rPr>
          <w:color w:val="231F20"/>
          <w:w w:val="105"/>
        </w:rPr>
        <w:t>it</w:t>
      </w:r>
      <w:r>
        <w:rPr>
          <w:color w:val="231F20"/>
          <w:spacing w:val="-14"/>
          <w:w w:val="105"/>
        </w:rPr>
        <w:t xml:space="preserve"> </w:t>
      </w:r>
      <w:r>
        <w:rPr>
          <w:color w:val="231F20"/>
          <w:spacing w:val="2"/>
          <w:w w:val="105"/>
        </w:rPr>
        <w:t>and</w:t>
      </w:r>
      <w:r>
        <w:rPr>
          <w:color w:val="231F20"/>
          <w:spacing w:val="-15"/>
          <w:w w:val="105"/>
        </w:rPr>
        <w:t xml:space="preserve"> </w:t>
      </w:r>
      <w:r>
        <w:rPr>
          <w:color w:val="231F20"/>
          <w:spacing w:val="4"/>
          <w:w w:val="105"/>
        </w:rPr>
        <w:t xml:space="preserve">international </w:t>
      </w:r>
      <w:r>
        <w:rPr>
          <w:color w:val="231F20"/>
          <w:spacing w:val="3"/>
          <w:w w:val="105"/>
        </w:rPr>
        <w:t>organisations,</w:t>
      </w:r>
      <w:r>
        <w:rPr>
          <w:color w:val="231F20"/>
          <w:spacing w:val="-13"/>
          <w:w w:val="105"/>
        </w:rPr>
        <w:t xml:space="preserve"> </w:t>
      </w:r>
      <w:r>
        <w:rPr>
          <w:color w:val="231F20"/>
          <w:spacing w:val="3"/>
          <w:w w:val="105"/>
        </w:rPr>
        <w:t>such</w:t>
      </w:r>
      <w:r>
        <w:rPr>
          <w:color w:val="231F20"/>
          <w:spacing w:val="-12"/>
          <w:w w:val="105"/>
        </w:rPr>
        <w:t xml:space="preserve"> </w:t>
      </w:r>
      <w:r>
        <w:rPr>
          <w:color w:val="231F20"/>
          <w:spacing w:val="2"/>
          <w:w w:val="105"/>
        </w:rPr>
        <w:t>as,</w:t>
      </w:r>
      <w:r>
        <w:rPr>
          <w:color w:val="231F20"/>
          <w:spacing w:val="-12"/>
          <w:w w:val="105"/>
        </w:rPr>
        <w:t xml:space="preserve"> </w:t>
      </w:r>
      <w:r>
        <w:rPr>
          <w:color w:val="231F20"/>
          <w:spacing w:val="2"/>
          <w:w w:val="105"/>
        </w:rPr>
        <w:t>the</w:t>
      </w:r>
      <w:r>
        <w:rPr>
          <w:color w:val="231F20"/>
          <w:spacing w:val="-13"/>
          <w:w w:val="105"/>
        </w:rPr>
        <w:t xml:space="preserve"> </w:t>
      </w:r>
      <w:r>
        <w:rPr>
          <w:color w:val="231F20"/>
          <w:spacing w:val="3"/>
          <w:w w:val="105"/>
        </w:rPr>
        <w:t>cooperative</w:t>
      </w:r>
      <w:r>
        <w:rPr>
          <w:color w:val="231F20"/>
          <w:spacing w:val="-12"/>
          <w:w w:val="105"/>
        </w:rPr>
        <w:t xml:space="preserve"> </w:t>
      </w:r>
      <w:r>
        <w:rPr>
          <w:color w:val="231F20"/>
          <w:spacing w:val="3"/>
          <w:w w:val="105"/>
        </w:rPr>
        <w:t>programmes</w:t>
      </w:r>
      <w:r>
        <w:rPr>
          <w:color w:val="231F20"/>
          <w:spacing w:val="-12"/>
          <w:w w:val="105"/>
        </w:rPr>
        <w:t xml:space="preserve"> </w:t>
      </w:r>
      <w:r>
        <w:rPr>
          <w:color w:val="231F20"/>
          <w:spacing w:val="3"/>
          <w:w w:val="105"/>
        </w:rPr>
        <w:t>between</w:t>
      </w:r>
      <w:r>
        <w:rPr>
          <w:color w:val="231F20"/>
          <w:spacing w:val="-12"/>
          <w:w w:val="105"/>
        </w:rPr>
        <w:t xml:space="preserve"> </w:t>
      </w:r>
      <w:r>
        <w:rPr>
          <w:color w:val="231F20"/>
          <w:w w:val="105"/>
        </w:rPr>
        <w:t>it</w:t>
      </w:r>
      <w:r>
        <w:rPr>
          <w:color w:val="231F20"/>
          <w:spacing w:val="-13"/>
          <w:w w:val="105"/>
        </w:rPr>
        <w:t xml:space="preserve"> </w:t>
      </w:r>
      <w:r>
        <w:rPr>
          <w:color w:val="231F20"/>
          <w:spacing w:val="2"/>
          <w:w w:val="105"/>
        </w:rPr>
        <w:t>and</w:t>
      </w:r>
      <w:r>
        <w:rPr>
          <w:color w:val="231F20"/>
          <w:spacing w:val="-12"/>
          <w:w w:val="105"/>
        </w:rPr>
        <w:t xml:space="preserve"> </w:t>
      </w:r>
      <w:r>
        <w:rPr>
          <w:color w:val="231F20"/>
          <w:spacing w:val="4"/>
          <w:w w:val="105"/>
        </w:rPr>
        <w:t xml:space="preserve">FAO, </w:t>
      </w:r>
      <w:r>
        <w:rPr>
          <w:color w:val="231F20"/>
          <w:spacing w:val="2"/>
          <w:w w:val="105"/>
        </w:rPr>
        <w:t xml:space="preserve">the </w:t>
      </w:r>
      <w:r>
        <w:rPr>
          <w:color w:val="231F20"/>
          <w:spacing w:val="3"/>
          <w:w w:val="105"/>
        </w:rPr>
        <w:t xml:space="preserve">UNESCO, </w:t>
      </w:r>
      <w:r>
        <w:rPr>
          <w:color w:val="231F20"/>
          <w:spacing w:val="2"/>
          <w:w w:val="105"/>
        </w:rPr>
        <w:t xml:space="preserve">the </w:t>
      </w:r>
      <w:r>
        <w:rPr>
          <w:color w:val="231F20"/>
          <w:spacing w:val="3"/>
          <w:w w:val="105"/>
        </w:rPr>
        <w:t xml:space="preserve">WHO, </w:t>
      </w:r>
      <w:r>
        <w:rPr>
          <w:color w:val="231F20"/>
          <w:spacing w:val="2"/>
          <w:w w:val="105"/>
        </w:rPr>
        <w:t xml:space="preserve">the </w:t>
      </w:r>
      <w:r>
        <w:rPr>
          <w:color w:val="231F20"/>
          <w:spacing w:val="3"/>
          <w:w w:val="105"/>
        </w:rPr>
        <w:t xml:space="preserve">GATT, </w:t>
      </w:r>
      <w:r>
        <w:rPr>
          <w:color w:val="231F20"/>
          <w:spacing w:val="2"/>
          <w:w w:val="105"/>
        </w:rPr>
        <w:t xml:space="preserve">the </w:t>
      </w:r>
      <w:r>
        <w:rPr>
          <w:color w:val="231F20"/>
          <w:spacing w:val="3"/>
          <w:w w:val="105"/>
        </w:rPr>
        <w:t xml:space="preserve">UNCTAD, </w:t>
      </w:r>
      <w:r>
        <w:rPr>
          <w:color w:val="231F20"/>
          <w:spacing w:val="2"/>
          <w:w w:val="105"/>
        </w:rPr>
        <w:t xml:space="preserve">the </w:t>
      </w:r>
      <w:r>
        <w:rPr>
          <w:color w:val="231F20"/>
          <w:spacing w:val="3"/>
          <w:w w:val="105"/>
        </w:rPr>
        <w:t xml:space="preserve">UNEP </w:t>
      </w:r>
      <w:r>
        <w:rPr>
          <w:color w:val="231F20"/>
          <w:spacing w:val="4"/>
          <w:w w:val="105"/>
        </w:rPr>
        <w:t xml:space="preserve">(United </w:t>
      </w:r>
      <w:r>
        <w:rPr>
          <w:color w:val="231F20"/>
          <w:spacing w:val="3"/>
          <w:w w:val="105"/>
        </w:rPr>
        <w:t xml:space="preserve">Nation Environment Programmes), </w:t>
      </w:r>
      <w:r>
        <w:rPr>
          <w:color w:val="231F20"/>
          <w:spacing w:val="2"/>
          <w:w w:val="105"/>
        </w:rPr>
        <w:t xml:space="preserve">The </w:t>
      </w:r>
      <w:r>
        <w:rPr>
          <w:color w:val="231F20"/>
          <w:spacing w:val="3"/>
          <w:w w:val="105"/>
        </w:rPr>
        <w:t xml:space="preserve">UNDP, </w:t>
      </w:r>
      <w:r>
        <w:rPr>
          <w:color w:val="231F20"/>
          <w:spacing w:val="2"/>
          <w:w w:val="105"/>
        </w:rPr>
        <w:t xml:space="preserve">The </w:t>
      </w:r>
      <w:r>
        <w:rPr>
          <w:color w:val="231F20"/>
          <w:spacing w:val="3"/>
          <w:w w:val="105"/>
        </w:rPr>
        <w:t xml:space="preserve">UNIDO </w:t>
      </w:r>
      <w:r>
        <w:rPr>
          <w:color w:val="231F20"/>
          <w:spacing w:val="4"/>
          <w:w w:val="105"/>
        </w:rPr>
        <w:t xml:space="preserve">(United </w:t>
      </w:r>
      <w:r>
        <w:rPr>
          <w:color w:val="231F20"/>
          <w:spacing w:val="3"/>
          <w:w w:val="105"/>
        </w:rPr>
        <w:t xml:space="preserve">Nations Industrial Development Organisation) </w:t>
      </w:r>
      <w:r>
        <w:rPr>
          <w:color w:val="231F20"/>
          <w:spacing w:val="2"/>
          <w:w w:val="105"/>
        </w:rPr>
        <w:t xml:space="preserve">the </w:t>
      </w:r>
      <w:r>
        <w:rPr>
          <w:color w:val="231F20"/>
          <w:spacing w:val="3"/>
          <w:w w:val="105"/>
        </w:rPr>
        <w:t xml:space="preserve">ILO, </w:t>
      </w:r>
      <w:r>
        <w:rPr>
          <w:color w:val="231F20"/>
          <w:spacing w:val="2"/>
          <w:w w:val="105"/>
        </w:rPr>
        <w:t xml:space="preserve">the </w:t>
      </w:r>
      <w:r>
        <w:rPr>
          <w:color w:val="231F20"/>
          <w:spacing w:val="4"/>
          <w:w w:val="105"/>
        </w:rPr>
        <w:t>African</w:t>
      </w:r>
      <w:r>
        <w:rPr>
          <w:color w:val="231F20"/>
          <w:spacing w:val="71"/>
          <w:w w:val="105"/>
        </w:rPr>
        <w:t xml:space="preserve"> </w:t>
      </w:r>
      <w:r>
        <w:rPr>
          <w:color w:val="231F20"/>
          <w:spacing w:val="3"/>
          <w:w w:val="105"/>
        </w:rPr>
        <w:t>Development</w:t>
      </w:r>
      <w:r>
        <w:rPr>
          <w:color w:val="231F20"/>
          <w:spacing w:val="-21"/>
          <w:w w:val="105"/>
        </w:rPr>
        <w:t xml:space="preserve"> </w:t>
      </w:r>
      <w:r>
        <w:rPr>
          <w:color w:val="231F20"/>
          <w:spacing w:val="3"/>
          <w:w w:val="105"/>
        </w:rPr>
        <w:t>Bank,</w:t>
      </w:r>
      <w:r>
        <w:rPr>
          <w:color w:val="231F20"/>
          <w:spacing w:val="-21"/>
          <w:w w:val="105"/>
        </w:rPr>
        <w:t xml:space="preserve"> </w:t>
      </w:r>
      <w:r>
        <w:rPr>
          <w:color w:val="231F20"/>
          <w:spacing w:val="2"/>
          <w:w w:val="105"/>
        </w:rPr>
        <w:t>the</w:t>
      </w:r>
      <w:r>
        <w:rPr>
          <w:color w:val="231F20"/>
          <w:spacing w:val="-20"/>
          <w:w w:val="105"/>
        </w:rPr>
        <w:t xml:space="preserve"> </w:t>
      </w:r>
      <w:r>
        <w:rPr>
          <w:color w:val="231F20"/>
          <w:spacing w:val="3"/>
          <w:w w:val="105"/>
        </w:rPr>
        <w:t>Asian</w:t>
      </w:r>
      <w:r>
        <w:rPr>
          <w:color w:val="231F20"/>
          <w:spacing w:val="-21"/>
          <w:w w:val="105"/>
        </w:rPr>
        <w:t xml:space="preserve"> </w:t>
      </w:r>
      <w:r>
        <w:rPr>
          <w:color w:val="231F20"/>
          <w:spacing w:val="3"/>
          <w:w w:val="105"/>
        </w:rPr>
        <w:t>Development</w:t>
      </w:r>
      <w:r>
        <w:rPr>
          <w:color w:val="231F20"/>
          <w:spacing w:val="-20"/>
          <w:w w:val="105"/>
        </w:rPr>
        <w:t xml:space="preserve"> </w:t>
      </w:r>
      <w:r>
        <w:rPr>
          <w:color w:val="231F20"/>
          <w:spacing w:val="3"/>
          <w:w w:val="105"/>
        </w:rPr>
        <w:t>Fund,</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3"/>
          <w:w w:val="105"/>
        </w:rPr>
        <w:t>International</w:t>
      </w:r>
      <w:r>
        <w:rPr>
          <w:color w:val="231F20"/>
          <w:spacing w:val="-20"/>
          <w:w w:val="105"/>
        </w:rPr>
        <w:t xml:space="preserve"> </w:t>
      </w:r>
      <w:r>
        <w:rPr>
          <w:color w:val="231F20"/>
          <w:spacing w:val="4"/>
          <w:w w:val="105"/>
        </w:rPr>
        <w:t xml:space="preserve">Fund </w:t>
      </w:r>
      <w:r>
        <w:rPr>
          <w:color w:val="231F20"/>
          <w:spacing w:val="2"/>
          <w:w w:val="105"/>
        </w:rPr>
        <w:t xml:space="preserve">for </w:t>
      </w:r>
      <w:r>
        <w:rPr>
          <w:color w:val="231F20"/>
          <w:spacing w:val="3"/>
          <w:w w:val="105"/>
        </w:rPr>
        <w:t>Agriculture Development (IFAD),</w:t>
      </w:r>
      <w:r>
        <w:rPr>
          <w:color w:val="231F20"/>
          <w:spacing w:val="-16"/>
          <w:w w:val="105"/>
        </w:rPr>
        <w:t xml:space="preserve"> </w:t>
      </w:r>
      <w:r>
        <w:rPr>
          <w:color w:val="231F20"/>
          <w:spacing w:val="4"/>
          <w:w w:val="105"/>
        </w:rPr>
        <w:t>etc.</w:t>
      </w:r>
    </w:p>
    <w:p w:rsidR="0090524C" w:rsidRDefault="0090524C">
      <w:pPr>
        <w:pStyle w:val="BodyText"/>
        <w:spacing w:before="1"/>
        <w:rPr>
          <w:sz w:val="30"/>
        </w:rPr>
      </w:pPr>
    </w:p>
    <w:p w:rsidR="0090524C" w:rsidRDefault="004404A8">
      <w:pPr>
        <w:pStyle w:val="Heading1"/>
        <w:numPr>
          <w:ilvl w:val="0"/>
          <w:numId w:val="78"/>
        </w:numPr>
        <w:tabs>
          <w:tab w:val="left" w:pos="598"/>
        </w:tabs>
        <w:ind w:left="597"/>
        <w:jc w:val="left"/>
      </w:pPr>
      <w:r>
        <w:rPr>
          <w:color w:val="231F20"/>
          <w:spacing w:val="3"/>
        </w:rPr>
        <w:t xml:space="preserve">Economic </w:t>
      </w:r>
      <w:r>
        <w:rPr>
          <w:color w:val="231F20"/>
          <w:spacing w:val="2"/>
        </w:rPr>
        <w:t xml:space="preserve">and </w:t>
      </w:r>
      <w:r>
        <w:rPr>
          <w:color w:val="231F20"/>
          <w:spacing w:val="3"/>
        </w:rPr>
        <w:t>Social</w:t>
      </w:r>
      <w:r>
        <w:rPr>
          <w:color w:val="231F20"/>
          <w:spacing w:val="-2"/>
        </w:rPr>
        <w:t xml:space="preserve"> </w:t>
      </w:r>
      <w:r>
        <w:rPr>
          <w:color w:val="231F20"/>
          <w:spacing w:val="4"/>
        </w:rPr>
        <w:t>Research</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rPr>
        <w:t xml:space="preserve">In </w:t>
      </w:r>
      <w:r>
        <w:rPr>
          <w:color w:val="231F20"/>
          <w:spacing w:val="3"/>
        </w:rPr>
        <w:t xml:space="preserve">1983, </w:t>
      </w:r>
      <w:r>
        <w:rPr>
          <w:color w:val="231F20"/>
          <w:spacing w:val="2"/>
        </w:rPr>
        <w:t xml:space="preserve">the  </w:t>
      </w:r>
      <w:r>
        <w:rPr>
          <w:color w:val="231F20"/>
          <w:spacing w:val="3"/>
        </w:rPr>
        <w:t xml:space="preserve">Bank established </w:t>
      </w:r>
      <w:r>
        <w:rPr>
          <w:color w:val="231F20"/>
        </w:rPr>
        <w:t>a</w:t>
      </w:r>
      <w:r>
        <w:rPr>
          <w:color w:val="231F20"/>
          <w:spacing w:val="60"/>
        </w:rPr>
        <w:t xml:space="preserve"> </w:t>
      </w:r>
      <w:r>
        <w:rPr>
          <w:color w:val="231F20"/>
          <w:spacing w:val="3"/>
        </w:rPr>
        <w:t xml:space="preserve">Research Policy Council </w:t>
      </w:r>
      <w:r>
        <w:rPr>
          <w:color w:val="231F20"/>
          <w:spacing w:val="4"/>
        </w:rPr>
        <w:t xml:space="preserve">(RPC).  </w:t>
      </w:r>
      <w:r>
        <w:rPr>
          <w:color w:val="231F20"/>
        </w:rPr>
        <w:t xml:space="preserve">It  </w:t>
      </w:r>
      <w:r>
        <w:rPr>
          <w:color w:val="231F20"/>
          <w:spacing w:val="3"/>
        </w:rPr>
        <w:t xml:space="preserve">provides leadership </w:t>
      </w:r>
      <w:r>
        <w:rPr>
          <w:color w:val="231F20"/>
        </w:rPr>
        <w:t xml:space="preserve">in  </w:t>
      </w:r>
      <w:r>
        <w:rPr>
          <w:color w:val="231F20"/>
          <w:spacing w:val="2"/>
        </w:rPr>
        <w:t xml:space="preserve">the </w:t>
      </w:r>
      <w:r>
        <w:rPr>
          <w:color w:val="231F20"/>
          <w:spacing w:val="3"/>
        </w:rPr>
        <w:t xml:space="preserve">guidance, co-ordination </w:t>
      </w:r>
      <w:r>
        <w:rPr>
          <w:color w:val="231F20"/>
          <w:spacing w:val="2"/>
        </w:rPr>
        <w:t xml:space="preserve">and </w:t>
      </w:r>
      <w:r>
        <w:rPr>
          <w:color w:val="231F20"/>
          <w:spacing w:val="3"/>
        </w:rPr>
        <w:t xml:space="preserve">evaluation </w:t>
      </w:r>
      <w:r>
        <w:rPr>
          <w:color w:val="231F20"/>
          <w:spacing w:val="4"/>
        </w:rPr>
        <w:t xml:space="preserve">of   </w:t>
      </w:r>
      <w:r>
        <w:rPr>
          <w:color w:val="231F20"/>
          <w:spacing w:val="2"/>
        </w:rPr>
        <w:t xml:space="preserve">all </w:t>
      </w:r>
      <w:r>
        <w:rPr>
          <w:color w:val="231F20"/>
          <w:spacing w:val="3"/>
        </w:rPr>
        <w:t xml:space="preserve">bank research. </w:t>
      </w:r>
      <w:r>
        <w:rPr>
          <w:color w:val="231F20"/>
          <w:spacing w:val="2"/>
        </w:rPr>
        <w:t xml:space="preserve">The </w:t>
      </w:r>
      <w:r>
        <w:rPr>
          <w:color w:val="231F20"/>
          <w:spacing w:val="3"/>
        </w:rPr>
        <w:t xml:space="preserve">Bank’s </w:t>
      </w:r>
      <w:r>
        <w:rPr>
          <w:color w:val="231F20"/>
          <w:spacing w:val="2"/>
        </w:rPr>
        <w:t xml:space="preserve">own </w:t>
      </w:r>
      <w:r>
        <w:rPr>
          <w:color w:val="231F20"/>
          <w:spacing w:val="3"/>
        </w:rPr>
        <w:t xml:space="preserve">research staff undertakes </w:t>
      </w:r>
      <w:r>
        <w:rPr>
          <w:color w:val="231F20"/>
          <w:spacing w:val="4"/>
        </w:rPr>
        <w:t xml:space="preserve">research </w:t>
      </w:r>
      <w:r>
        <w:rPr>
          <w:color w:val="231F20"/>
          <w:spacing w:val="3"/>
        </w:rPr>
        <w:t xml:space="preserve">activities </w:t>
      </w:r>
      <w:r>
        <w:rPr>
          <w:color w:val="231F20"/>
          <w:spacing w:val="2"/>
        </w:rPr>
        <w:t xml:space="preserve">and </w:t>
      </w:r>
      <w:r>
        <w:rPr>
          <w:color w:val="231F20"/>
          <w:spacing w:val="3"/>
        </w:rPr>
        <w:t xml:space="preserve">also </w:t>
      </w:r>
      <w:r>
        <w:rPr>
          <w:color w:val="231F20"/>
        </w:rPr>
        <w:t xml:space="preserve">in </w:t>
      </w:r>
      <w:r>
        <w:rPr>
          <w:color w:val="231F20"/>
          <w:spacing w:val="3"/>
        </w:rPr>
        <w:t>collaboration with outside</w:t>
      </w:r>
      <w:r>
        <w:rPr>
          <w:color w:val="231F20"/>
          <w:spacing w:val="44"/>
        </w:rPr>
        <w:t xml:space="preserve"> </w:t>
      </w:r>
      <w:r>
        <w:rPr>
          <w:color w:val="231F20"/>
          <w:spacing w:val="4"/>
        </w:rPr>
        <w:t>researchers.</w:t>
      </w:r>
    </w:p>
    <w:p w:rsidR="0090524C" w:rsidRDefault="0090524C">
      <w:pPr>
        <w:pStyle w:val="BodyText"/>
        <w:spacing w:before="1"/>
        <w:rPr>
          <w:sz w:val="30"/>
        </w:rPr>
      </w:pPr>
    </w:p>
    <w:p w:rsidR="0090524C" w:rsidRDefault="004404A8">
      <w:pPr>
        <w:pStyle w:val="Heading1"/>
        <w:numPr>
          <w:ilvl w:val="0"/>
          <w:numId w:val="78"/>
        </w:numPr>
        <w:tabs>
          <w:tab w:val="left" w:pos="598"/>
        </w:tabs>
        <w:ind w:left="597"/>
        <w:jc w:val="left"/>
      </w:pPr>
      <w:r>
        <w:rPr>
          <w:color w:val="231F20"/>
          <w:spacing w:val="3"/>
        </w:rPr>
        <w:t>Operations</w:t>
      </w:r>
      <w:r>
        <w:rPr>
          <w:color w:val="231F20"/>
          <w:spacing w:val="1"/>
        </w:rPr>
        <w:t xml:space="preserve"> </w:t>
      </w:r>
      <w:r>
        <w:rPr>
          <w:color w:val="231F20"/>
          <w:spacing w:val="4"/>
        </w:rPr>
        <w:t>Evaluation</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w w:val="105"/>
        </w:rPr>
        <w:t xml:space="preserve">The </w:t>
      </w:r>
      <w:r>
        <w:rPr>
          <w:color w:val="231F20"/>
          <w:spacing w:val="3"/>
          <w:w w:val="105"/>
        </w:rPr>
        <w:t xml:space="preserve">Bank </w:t>
      </w:r>
      <w:r>
        <w:rPr>
          <w:color w:val="231F20"/>
          <w:spacing w:val="2"/>
          <w:w w:val="105"/>
        </w:rPr>
        <w:t xml:space="preserve">has set </w:t>
      </w:r>
      <w:r>
        <w:rPr>
          <w:color w:val="231F20"/>
          <w:w w:val="105"/>
        </w:rPr>
        <w:t xml:space="preserve">up </w:t>
      </w:r>
      <w:r>
        <w:rPr>
          <w:color w:val="231F20"/>
          <w:spacing w:val="2"/>
          <w:w w:val="105"/>
        </w:rPr>
        <w:t xml:space="preserve">the </w:t>
      </w:r>
      <w:r>
        <w:rPr>
          <w:color w:val="231F20"/>
          <w:spacing w:val="3"/>
          <w:w w:val="105"/>
        </w:rPr>
        <w:t xml:space="preserve">Operations Evaluation </w:t>
      </w:r>
      <w:r>
        <w:rPr>
          <w:color w:val="231F20"/>
          <w:spacing w:val="4"/>
          <w:w w:val="105"/>
        </w:rPr>
        <w:t xml:space="preserve">Department </w:t>
      </w:r>
      <w:r>
        <w:rPr>
          <w:color w:val="231F20"/>
          <w:spacing w:val="3"/>
          <w:w w:val="105"/>
        </w:rPr>
        <w:t>(OED)</w:t>
      </w:r>
      <w:r>
        <w:rPr>
          <w:color w:val="231F20"/>
          <w:spacing w:val="-19"/>
          <w:w w:val="105"/>
        </w:rPr>
        <w:t xml:space="preserve"> </w:t>
      </w:r>
      <w:r>
        <w:rPr>
          <w:color w:val="231F20"/>
          <w:w w:val="105"/>
        </w:rPr>
        <w:t>to</w:t>
      </w:r>
      <w:r>
        <w:rPr>
          <w:color w:val="231F20"/>
          <w:spacing w:val="-19"/>
          <w:w w:val="105"/>
        </w:rPr>
        <w:t xml:space="preserve"> </w:t>
      </w:r>
      <w:r>
        <w:rPr>
          <w:color w:val="231F20"/>
          <w:spacing w:val="3"/>
          <w:w w:val="105"/>
        </w:rPr>
        <w:t>help</w:t>
      </w:r>
      <w:r>
        <w:rPr>
          <w:color w:val="231F20"/>
          <w:spacing w:val="-18"/>
          <w:w w:val="105"/>
        </w:rPr>
        <w:t xml:space="preserve"> </w:t>
      </w:r>
      <w:r>
        <w:rPr>
          <w:color w:val="231F20"/>
          <w:spacing w:val="3"/>
          <w:w w:val="105"/>
        </w:rPr>
        <w:t>borrowers</w:t>
      </w:r>
      <w:r>
        <w:rPr>
          <w:color w:val="231F20"/>
          <w:spacing w:val="-19"/>
          <w:w w:val="105"/>
        </w:rPr>
        <w:t xml:space="preserve"> </w:t>
      </w:r>
      <w:r>
        <w:rPr>
          <w:color w:val="231F20"/>
          <w:w w:val="105"/>
        </w:rPr>
        <w:t>in</w:t>
      </w:r>
      <w:r>
        <w:rPr>
          <w:color w:val="231F20"/>
          <w:spacing w:val="-18"/>
          <w:w w:val="105"/>
        </w:rPr>
        <w:t xml:space="preserve"> </w:t>
      </w:r>
      <w:r>
        <w:rPr>
          <w:color w:val="231F20"/>
          <w:spacing w:val="2"/>
          <w:w w:val="105"/>
        </w:rPr>
        <w:t>the</w:t>
      </w:r>
      <w:r>
        <w:rPr>
          <w:color w:val="231F20"/>
          <w:spacing w:val="-19"/>
          <w:w w:val="105"/>
        </w:rPr>
        <w:t xml:space="preserve"> </w:t>
      </w:r>
      <w:r>
        <w:rPr>
          <w:color w:val="231F20"/>
          <w:spacing w:val="3"/>
          <w:w w:val="105"/>
        </w:rPr>
        <w:t>post-evaluation</w:t>
      </w:r>
      <w:r>
        <w:rPr>
          <w:color w:val="231F20"/>
          <w:spacing w:val="-18"/>
          <w:w w:val="105"/>
        </w:rPr>
        <w:t xml:space="preserve"> </w:t>
      </w:r>
      <w:r>
        <w:rPr>
          <w:color w:val="231F20"/>
          <w:w w:val="105"/>
        </w:rPr>
        <w:t>of</w:t>
      </w:r>
      <w:r>
        <w:rPr>
          <w:color w:val="231F20"/>
          <w:spacing w:val="-19"/>
          <w:w w:val="105"/>
        </w:rPr>
        <w:t xml:space="preserve"> </w:t>
      </w:r>
      <w:r>
        <w:rPr>
          <w:color w:val="231F20"/>
          <w:spacing w:val="3"/>
          <w:w w:val="105"/>
        </w:rPr>
        <w:t>Bank</w:t>
      </w:r>
      <w:r>
        <w:rPr>
          <w:color w:val="231F20"/>
          <w:spacing w:val="-18"/>
          <w:w w:val="105"/>
        </w:rPr>
        <w:t xml:space="preserve"> </w:t>
      </w:r>
      <w:r>
        <w:rPr>
          <w:color w:val="231F20"/>
          <w:spacing w:val="3"/>
          <w:w w:val="105"/>
        </w:rPr>
        <w:t>assisted</w:t>
      </w:r>
      <w:r>
        <w:rPr>
          <w:color w:val="231F20"/>
          <w:spacing w:val="-19"/>
          <w:w w:val="105"/>
        </w:rPr>
        <w:t xml:space="preserve"> </w:t>
      </w:r>
      <w:r>
        <w:rPr>
          <w:color w:val="231F20"/>
          <w:spacing w:val="4"/>
          <w:w w:val="105"/>
        </w:rPr>
        <w:t xml:space="preserve">projects. </w:t>
      </w:r>
      <w:r>
        <w:rPr>
          <w:color w:val="231F20"/>
          <w:spacing w:val="3"/>
          <w:w w:val="105"/>
        </w:rPr>
        <w:t xml:space="preserve">Borrowers visit this Department </w:t>
      </w:r>
      <w:r>
        <w:rPr>
          <w:color w:val="231F20"/>
          <w:spacing w:val="2"/>
          <w:w w:val="105"/>
        </w:rPr>
        <w:t xml:space="preserve">for </w:t>
      </w:r>
      <w:r>
        <w:rPr>
          <w:color w:val="231F20"/>
          <w:spacing w:val="3"/>
          <w:w w:val="105"/>
        </w:rPr>
        <w:t xml:space="preserve">seeking help </w:t>
      </w:r>
      <w:r>
        <w:rPr>
          <w:color w:val="231F20"/>
          <w:w w:val="105"/>
        </w:rPr>
        <w:t xml:space="preserve">in </w:t>
      </w:r>
      <w:r>
        <w:rPr>
          <w:color w:val="231F20"/>
          <w:spacing w:val="2"/>
          <w:w w:val="105"/>
        </w:rPr>
        <w:t xml:space="preserve">the </w:t>
      </w:r>
      <w:r>
        <w:rPr>
          <w:color w:val="231F20"/>
          <w:spacing w:val="3"/>
          <w:w w:val="105"/>
        </w:rPr>
        <w:t xml:space="preserve">preparation </w:t>
      </w:r>
      <w:r>
        <w:rPr>
          <w:color w:val="231F20"/>
          <w:spacing w:val="4"/>
          <w:w w:val="105"/>
        </w:rPr>
        <w:t>of</w:t>
      </w:r>
      <w:r>
        <w:rPr>
          <w:color w:val="231F20"/>
          <w:spacing w:val="71"/>
          <w:w w:val="105"/>
        </w:rPr>
        <w:t xml:space="preserve"> </w:t>
      </w:r>
      <w:r>
        <w:rPr>
          <w:color w:val="231F20"/>
          <w:spacing w:val="3"/>
          <w:w w:val="105"/>
        </w:rPr>
        <w:t>project completio</w:t>
      </w:r>
      <w:r>
        <w:rPr>
          <w:color w:val="231F20"/>
          <w:spacing w:val="3"/>
          <w:w w:val="105"/>
        </w:rPr>
        <w:t>n</w:t>
      </w:r>
      <w:r>
        <w:rPr>
          <w:color w:val="231F20"/>
          <w:spacing w:val="-3"/>
          <w:w w:val="105"/>
        </w:rPr>
        <w:t xml:space="preserve"> </w:t>
      </w:r>
      <w:r>
        <w:rPr>
          <w:color w:val="231F20"/>
          <w:spacing w:val="4"/>
          <w:w w:val="105"/>
        </w:rPr>
        <w:t>report.</w:t>
      </w:r>
    </w:p>
    <w:p w:rsidR="0090524C" w:rsidRDefault="0090524C">
      <w:pPr>
        <w:pStyle w:val="BodyText"/>
        <w:spacing w:before="1"/>
        <w:rPr>
          <w:sz w:val="30"/>
        </w:rPr>
      </w:pPr>
    </w:p>
    <w:p w:rsidR="0090524C" w:rsidRDefault="004404A8">
      <w:pPr>
        <w:pStyle w:val="Heading1"/>
        <w:numPr>
          <w:ilvl w:val="0"/>
          <w:numId w:val="78"/>
        </w:numPr>
        <w:tabs>
          <w:tab w:val="left" w:pos="598"/>
        </w:tabs>
        <w:spacing w:before="1"/>
        <w:ind w:left="597"/>
        <w:jc w:val="left"/>
      </w:pPr>
      <w:r>
        <w:rPr>
          <w:color w:val="231F20"/>
          <w:spacing w:val="3"/>
        </w:rPr>
        <w:t xml:space="preserve">Settlement </w:t>
      </w:r>
      <w:r>
        <w:rPr>
          <w:color w:val="231F20"/>
        </w:rPr>
        <w:t xml:space="preserve">of </w:t>
      </w:r>
      <w:r>
        <w:rPr>
          <w:color w:val="231F20"/>
          <w:spacing w:val="3"/>
        </w:rPr>
        <w:t>Investment</w:t>
      </w:r>
      <w:r>
        <w:rPr>
          <w:color w:val="231F20"/>
        </w:rPr>
        <w:t xml:space="preserve"> </w:t>
      </w:r>
      <w:r>
        <w:rPr>
          <w:color w:val="231F20"/>
          <w:spacing w:val="4"/>
        </w:rPr>
        <w:t>Disputes</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w w:val="105"/>
        </w:rPr>
        <w:t>The Bank has set up the International Centre of Settlement of Investment Disputes (ICSID) between states and nationals of other states. The Bank has successfully mediated in solving many international investment disputes such as the River Water Dispute bet</w:t>
      </w:r>
      <w:r>
        <w:rPr>
          <w:color w:val="231F20"/>
          <w:w w:val="105"/>
        </w:rPr>
        <w:t>ween India and Pakistan, and the Suez Canal dispute between Egypt and the U.K.</w:t>
      </w:r>
    </w:p>
    <w:p w:rsidR="0090524C" w:rsidRDefault="004404A8">
      <w:pPr>
        <w:pStyle w:val="Heading2"/>
        <w:spacing w:before="276"/>
      </w:pPr>
      <w:r>
        <w:rPr>
          <w:color w:val="231F20"/>
        </w:rPr>
        <w:t>Criticism of the World Bank</w:t>
      </w:r>
    </w:p>
    <w:p w:rsidR="0090524C" w:rsidRDefault="0090524C">
      <w:pPr>
        <w:pStyle w:val="BodyText"/>
        <w:spacing w:before="7"/>
        <w:rPr>
          <w:rFonts w:ascii="Times New Roman"/>
          <w:b/>
          <w:i/>
          <w:sz w:val="32"/>
        </w:rPr>
      </w:pPr>
    </w:p>
    <w:p w:rsidR="0090524C" w:rsidRDefault="004404A8">
      <w:pPr>
        <w:pStyle w:val="BodyText"/>
        <w:spacing w:line="300" w:lineRule="auto"/>
        <w:ind w:left="237" w:right="2052" w:firstLine="720"/>
        <w:jc w:val="both"/>
      </w:pPr>
      <w:r>
        <w:rPr>
          <w:color w:val="231F20"/>
        </w:rPr>
        <w:t>The modus operandi of the Bank has been criticised on various counts by different quarters as follows:</w:t>
      </w:r>
    </w:p>
    <w:p w:rsidR="0090524C" w:rsidRDefault="004404A8">
      <w:pPr>
        <w:pStyle w:val="ListParagraph"/>
        <w:numPr>
          <w:ilvl w:val="0"/>
          <w:numId w:val="77"/>
        </w:numPr>
        <w:tabs>
          <w:tab w:val="left" w:pos="1030"/>
          <w:tab w:val="left" w:pos="1032"/>
        </w:tabs>
        <w:spacing w:before="284" w:line="300" w:lineRule="auto"/>
        <w:ind w:right="2050"/>
        <w:jc w:val="left"/>
        <w:rPr>
          <w:sz w:val="24"/>
        </w:rPr>
      </w:pPr>
      <w:r>
        <w:rPr>
          <w:color w:val="231F20"/>
          <w:sz w:val="24"/>
        </w:rPr>
        <w:t xml:space="preserve">It is </w:t>
      </w:r>
      <w:r>
        <w:rPr>
          <w:color w:val="231F20"/>
          <w:spacing w:val="3"/>
          <w:sz w:val="24"/>
        </w:rPr>
        <w:t xml:space="preserve">alleged that bank charges </w:t>
      </w:r>
      <w:r>
        <w:rPr>
          <w:color w:val="231F20"/>
          <w:sz w:val="24"/>
        </w:rPr>
        <w:t xml:space="preserve">a </w:t>
      </w:r>
      <w:r>
        <w:rPr>
          <w:color w:val="231F20"/>
          <w:spacing w:val="3"/>
          <w:sz w:val="24"/>
        </w:rPr>
        <w:t>very high r</w:t>
      </w:r>
      <w:r>
        <w:rPr>
          <w:color w:val="231F20"/>
          <w:spacing w:val="3"/>
          <w:sz w:val="24"/>
        </w:rPr>
        <w:t xml:space="preserve">ate </w:t>
      </w:r>
      <w:r>
        <w:rPr>
          <w:color w:val="231F20"/>
          <w:sz w:val="24"/>
        </w:rPr>
        <w:t xml:space="preserve">of </w:t>
      </w:r>
      <w:r>
        <w:rPr>
          <w:color w:val="231F20"/>
          <w:spacing w:val="3"/>
          <w:sz w:val="24"/>
        </w:rPr>
        <w:t xml:space="preserve">interest </w:t>
      </w:r>
      <w:r>
        <w:rPr>
          <w:color w:val="231F20"/>
          <w:sz w:val="24"/>
        </w:rPr>
        <w:t xml:space="preserve">on </w:t>
      </w:r>
      <w:r>
        <w:rPr>
          <w:color w:val="231F20"/>
          <w:spacing w:val="4"/>
          <w:sz w:val="24"/>
        </w:rPr>
        <w:t xml:space="preserve">loans. </w:t>
      </w:r>
      <w:r>
        <w:rPr>
          <w:color w:val="231F20"/>
          <w:spacing w:val="2"/>
          <w:sz w:val="24"/>
        </w:rPr>
        <w:t xml:space="preserve">For </w:t>
      </w:r>
      <w:r>
        <w:rPr>
          <w:color w:val="231F20"/>
          <w:spacing w:val="3"/>
          <w:sz w:val="24"/>
        </w:rPr>
        <w:t xml:space="preserve">example, some </w:t>
      </w:r>
      <w:r>
        <w:rPr>
          <w:color w:val="231F20"/>
          <w:sz w:val="24"/>
        </w:rPr>
        <w:t xml:space="preserve">of </w:t>
      </w:r>
      <w:r>
        <w:rPr>
          <w:color w:val="231F20"/>
          <w:spacing w:val="2"/>
          <w:sz w:val="24"/>
        </w:rPr>
        <w:t xml:space="preserve">the </w:t>
      </w:r>
      <w:r>
        <w:rPr>
          <w:color w:val="231F20"/>
          <w:spacing w:val="3"/>
          <w:sz w:val="24"/>
        </w:rPr>
        <w:t xml:space="preserve">loans which India </w:t>
      </w:r>
      <w:r>
        <w:rPr>
          <w:color w:val="231F20"/>
          <w:spacing w:val="2"/>
          <w:sz w:val="24"/>
        </w:rPr>
        <w:t xml:space="preserve">has </w:t>
      </w:r>
      <w:r>
        <w:rPr>
          <w:color w:val="231F20"/>
          <w:spacing w:val="3"/>
          <w:sz w:val="24"/>
        </w:rPr>
        <w:t xml:space="preserve">received </w:t>
      </w:r>
      <w:r>
        <w:rPr>
          <w:color w:val="231F20"/>
          <w:sz w:val="24"/>
        </w:rPr>
        <w:t>in</w:t>
      </w:r>
      <w:r>
        <w:rPr>
          <w:color w:val="231F20"/>
          <w:spacing w:val="3"/>
          <w:sz w:val="24"/>
        </w:rPr>
        <w:t xml:space="preserve"> </w:t>
      </w:r>
      <w:r>
        <w:rPr>
          <w:color w:val="231F20"/>
          <w:spacing w:val="4"/>
          <w:sz w:val="24"/>
        </w:rPr>
        <w:t>recent</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731" w:right="454"/>
      </w:pPr>
      <w:r>
        <w:lastRenderedPageBreak/>
        <w:pict>
          <v:line id="_x0000_s1474" style="position:absolute;left:0;text-align:left;z-index:251591168;mso-position-horizontal-relative:page;mso-position-vertical-relative:page" from="148.45pt,69.45pt" to="148.45pt,771pt" strokecolor="#d7d9da" strokeweight="5pt">
            <w10:wrap anchorx="page" anchory="page"/>
          </v:line>
        </w:pict>
      </w:r>
      <w:r w:rsidR="004404A8">
        <w:rPr>
          <w:color w:val="231F20"/>
          <w:spacing w:val="3"/>
        </w:rPr>
        <w:t xml:space="preserve">years bear </w:t>
      </w:r>
      <w:r w:rsidR="004404A8">
        <w:rPr>
          <w:color w:val="231F20"/>
        </w:rPr>
        <w:t xml:space="preserve">an </w:t>
      </w:r>
      <w:r w:rsidR="004404A8">
        <w:rPr>
          <w:color w:val="231F20"/>
          <w:spacing w:val="3"/>
        </w:rPr>
        <w:t xml:space="preserve">interest </w:t>
      </w:r>
      <w:r w:rsidR="004404A8">
        <w:rPr>
          <w:color w:val="231F20"/>
        </w:rPr>
        <w:t xml:space="preserve">of  </w:t>
      </w:r>
      <w:r w:rsidR="004404A8">
        <w:rPr>
          <w:color w:val="231F20"/>
          <w:spacing w:val="3"/>
        </w:rPr>
        <w:t xml:space="preserve">5.75 </w:t>
      </w:r>
      <w:r w:rsidR="004404A8">
        <w:rPr>
          <w:color w:val="231F20"/>
          <w:spacing w:val="2"/>
        </w:rPr>
        <w:t xml:space="preserve">per </w:t>
      </w:r>
      <w:r w:rsidR="004404A8">
        <w:rPr>
          <w:color w:val="231F20"/>
          <w:spacing w:val="3"/>
        </w:rPr>
        <w:t xml:space="preserve">cent including </w:t>
      </w:r>
      <w:r w:rsidR="004404A8">
        <w:rPr>
          <w:color w:val="231F20"/>
          <w:spacing w:val="2"/>
        </w:rPr>
        <w:t xml:space="preserve">the </w:t>
      </w:r>
      <w:r w:rsidR="004404A8">
        <w:rPr>
          <w:color w:val="231F20"/>
          <w:spacing w:val="4"/>
        </w:rPr>
        <w:t xml:space="preserve">commission  </w:t>
      </w:r>
      <w:r w:rsidR="004404A8">
        <w:rPr>
          <w:color w:val="231F20"/>
        </w:rPr>
        <w:t xml:space="preserve">at 1% </w:t>
      </w:r>
      <w:r w:rsidR="004404A8">
        <w:rPr>
          <w:color w:val="231F20"/>
          <w:spacing w:val="3"/>
        </w:rPr>
        <w:t xml:space="preserve">which </w:t>
      </w:r>
      <w:r w:rsidR="004404A8">
        <w:rPr>
          <w:color w:val="231F20"/>
        </w:rPr>
        <w:t xml:space="preserve">is </w:t>
      </w:r>
      <w:r w:rsidR="004404A8">
        <w:rPr>
          <w:color w:val="231F20"/>
          <w:spacing w:val="2"/>
        </w:rPr>
        <w:t xml:space="preserve">put </w:t>
      </w:r>
      <w:r w:rsidR="004404A8">
        <w:rPr>
          <w:color w:val="231F20"/>
        </w:rPr>
        <w:t xml:space="preserve">in </w:t>
      </w:r>
      <w:r w:rsidR="004404A8">
        <w:rPr>
          <w:color w:val="231F20"/>
          <w:spacing w:val="2"/>
        </w:rPr>
        <w:t xml:space="preserve">the </w:t>
      </w:r>
      <w:r w:rsidR="004404A8">
        <w:rPr>
          <w:color w:val="231F20"/>
          <w:spacing w:val="3"/>
        </w:rPr>
        <w:t>Bank’s special</w:t>
      </w:r>
      <w:r w:rsidR="004404A8">
        <w:rPr>
          <w:color w:val="231F20"/>
          <w:spacing w:val="38"/>
        </w:rPr>
        <w:t xml:space="preserve"> </w:t>
      </w:r>
      <w:r w:rsidR="004404A8">
        <w:rPr>
          <w:color w:val="231F20"/>
          <w:spacing w:val="4"/>
        </w:rPr>
        <w:t>reserve.</w:t>
      </w:r>
    </w:p>
    <w:p w:rsidR="0090524C" w:rsidRDefault="004404A8">
      <w:pPr>
        <w:pStyle w:val="ListParagraph"/>
        <w:numPr>
          <w:ilvl w:val="0"/>
          <w:numId w:val="77"/>
        </w:numPr>
        <w:tabs>
          <w:tab w:val="left" w:pos="2732"/>
        </w:tabs>
        <w:spacing w:before="226" w:line="300" w:lineRule="auto"/>
        <w:ind w:left="2731" w:right="349"/>
        <w:jc w:val="both"/>
        <w:rPr>
          <w:sz w:val="24"/>
        </w:rPr>
      </w:pPr>
      <w:r>
        <w:rPr>
          <w:color w:val="231F20"/>
          <w:spacing w:val="2"/>
          <w:sz w:val="24"/>
        </w:rPr>
        <w:t xml:space="preserve">The </w:t>
      </w:r>
      <w:r>
        <w:rPr>
          <w:color w:val="231F20"/>
          <w:spacing w:val="3"/>
          <w:sz w:val="24"/>
        </w:rPr>
        <w:t xml:space="preserve">Bank’s insistence, prior </w:t>
      </w:r>
      <w:r>
        <w:rPr>
          <w:color w:val="231F20"/>
          <w:sz w:val="24"/>
        </w:rPr>
        <w:t xml:space="preserve">to </w:t>
      </w:r>
      <w:r>
        <w:rPr>
          <w:color w:val="231F20"/>
          <w:spacing w:val="2"/>
          <w:sz w:val="24"/>
        </w:rPr>
        <w:t xml:space="preserve">the </w:t>
      </w:r>
      <w:r>
        <w:rPr>
          <w:color w:val="231F20"/>
          <w:spacing w:val="3"/>
          <w:sz w:val="24"/>
        </w:rPr>
        <w:t xml:space="preserve">actual grant </w:t>
      </w:r>
      <w:r>
        <w:rPr>
          <w:color w:val="231F20"/>
          <w:sz w:val="24"/>
        </w:rPr>
        <w:t xml:space="preserve">of </w:t>
      </w:r>
      <w:r>
        <w:rPr>
          <w:color w:val="231F20"/>
          <w:spacing w:val="3"/>
          <w:sz w:val="24"/>
        </w:rPr>
        <w:t xml:space="preserve">loan, </w:t>
      </w:r>
      <w:r>
        <w:rPr>
          <w:color w:val="231F20"/>
          <w:sz w:val="24"/>
        </w:rPr>
        <w:t xml:space="preserve">on </w:t>
      </w:r>
      <w:r>
        <w:rPr>
          <w:color w:val="231F20"/>
          <w:spacing w:val="4"/>
          <w:sz w:val="24"/>
        </w:rPr>
        <w:t xml:space="preserve">the </w:t>
      </w:r>
      <w:r>
        <w:rPr>
          <w:color w:val="231F20"/>
          <w:spacing w:val="3"/>
          <w:sz w:val="24"/>
        </w:rPr>
        <w:t xml:space="preserve">country having </w:t>
      </w:r>
      <w:r>
        <w:rPr>
          <w:color w:val="231F20"/>
          <w:spacing w:val="2"/>
          <w:sz w:val="24"/>
        </w:rPr>
        <w:t xml:space="preserve">the </w:t>
      </w:r>
      <w:r>
        <w:rPr>
          <w:color w:val="231F20"/>
          <w:spacing w:val="3"/>
          <w:sz w:val="24"/>
        </w:rPr>
        <w:t xml:space="preserve">capacity </w:t>
      </w:r>
      <w:r>
        <w:rPr>
          <w:color w:val="231F20"/>
          <w:sz w:val="24"/>
        </w:rPr>
        <w:t xml:space="preserve">to </w:t>
      </w:r>
      <w:r>
        <w:rPr>
          <w:color w:val="231F20"/>
          <w:spacing w:val="3"/>
          <w:sz w:val="24"/>
        </w:rPr>
        <w:t xml:space="preserve">transfer </w:t>
      </w:r>
      <w:r>
        <w:rPr>
          <w:color w:val="231F20"/>
          <w:sz w:val="24"/>
        </w:rPr>
        <w:t xml:space="preserve">or </w:t>
      </w:r>
      <w:r>
        <w:rPr>
          <w:color w:val="231F20"/>
          <w:spacing w:val="3"/>
          <w:sz w:val="24"/>
        </w:rPr>
        <w:t xml:space="preserve">repay, </w:t>
      </w:r>
      <w:r>
        <w:rPr>
          <w:color w:val="231F20"/>
          <w:sz w:val="24"/>
        </w:rPr>
        <w:t xml:space="preserve">is </w:t>
      </w:r>
      <w:r>
        <w:rPr>
          <w:color w:val="231F20"/>
          <w:spacing w:val="3"/>
          <w:sz w:val="24"/>
        </w:rPr>
        <w:t xml:space="preserve">open </w:t>
      </w:r>
      <w:r>
        <w:rPr>
          <w:color w:val="231F20"/>
          <w:spacing w:val="4"/>
          <w:sz w:val="24"/>
        </w:rPr>
        <w:t xml:space="preserve">to </w:t>
      </w:r>
      <w:r>
        <w:rPr>
          <w:color w:val="231F20"/>
          <w:spacing w:val="3"/>
          <w:sz w:val="24"/>
        </w:rPr>
        <w:t xml:space="preserve">criticism. </w:t>
      </w:r>
      <w:r>
        <w:rPr>
          <w:color w:val="231F20"/>
          <w:spacing w:val="2"/>
          <w:sz w:val="24"/>
        </w:rPr>
        <w:t xml:space="preserve">The </w:t>
      </w:r>
      <w:r>
        <w:rPr>
          <w:color w:val="231F20"/>
          <w:spacing w:val="3"/>
          <w:sz w:val="24"/>
        </w:rPr>
        <w:t xml:space="preserve">Bank should </w:t>
      </w:r>
      <w:r>
        <w:rPr>
          <w:color w:val="231F20"/>
          <w:spacing w:val="2"/>
          <w:sz w:val="24"/>
        </w:rPr>
        <w:t xml:space="preserve">not </w:t>
      </w:r>
      <w:r>
        <w:rPr>
          <w:color w:val="231F20"/>
          <w:spacing w:val="3"/>
          <w:sz w:val="24"/>
        </w:rPr>
        <w:t xml:space="preserve">apply orthodox standards </w:t>
      </w:r>
      <w:r>
        <w:rPr>
          <w:color w:val="231F20"/>
          <w:sz w:val="24"/>
        </w:rPr>
        <w:t xml:space="preserve">to </w:t>
      </w:r>
      <w:r>
        <w:rPr>
          <w:color w:val="231F20"/>
          <w:spacing w:val="4"/>
          <w:sz w:val="24"/>
        </w:rPr>
        <w:t xml:space="preserve">judge </w:t>
      </w:r>
      <w:r>
        <w:rPr>
          <w:color w:val="231F20"/>
          <w:spacing w:val="2"/>
          <w:sz w:val="24"/>
        </w:rPr>
        <w:t xml:space="preserve">the </w:t>
      </w:r>
      <w:r>
        <w:rPr>
          <w:color w:val="231F20"/>
          <w:spacing w:val="3"/>
          <w:sz w:val="24"/>
        </w:rPr>
        <w:t xml:space="preserve">transfer capacity </w:t>
      </w:r>
      <w:r>
        <w:rPr>
          <w:color w:val="231F20"/>
          <w:sz w:val="24"/>
        </w:rPr>
        <w:t xml:space="preserve">of </w:t>
      </w:r>
      <w:r>
        <w:rPr>
          <w:color w:val="231F20"/>
          <w:spacing w:val="2"/>
          <w:sz w:val="24"/>
        </w:rPr>
        <w:t xml:space="preserve">any </w:t>
      </w:r>
      <w:r>
        <w:rPr>
          <w:color w:val="231F20"/>
          <w:spacing w:val="3"/>
          <w:sz w:val="24"/>
        </w:rPr>
        <w:t xml:space="preserve">borrowing country. Transfer </w:t>
      </w:r>
      <w:r>
        <w:rPr>
          <w:color w:val="231F20"/>
          <w:spacing w:val="4"/>
          <w:sz w:val="24"/>
        </w:rPr>
        <w:t xml:space="preserve">capacity </w:t>
      </w:r>
      <w:r>
        <w:rPr>
          <w:color w:val="231F20"/>
          <w:spacing w:val="3"/>
          <w:sz w:val="24"/>
        </w:rPr>
        <w:t>fol</w:t>
      </w:r>
      <w:r>
        <w:rPr>
          <w:color w:val="231F20"/>
          <w:spacing w:val="3"/>
          <w:sz w:val="24"/>
        </w:rPr>
        <w:t xml:space="preserve">lows rather than precede </w:t>
      </w:r>
      <w:r>
        <w:rPr>
          <w:color w:val="231F20"/>
          <w:spacing w:val="2"/>
          <w:sz w:val="24"/>
        </w:rPr>
        <w:t>the</w:t>
      </w:r>
      <w:r>
        <w:rPr>
          <w:color w:val="231F20"/>
          <w:spacing w:val="15"/>
          <w:sz w:val="24"/>
        </w:rPr>
        <w:t xml:space="preserve"> </w:t>
      </w:r>
      <w:r>
        <w:rPr>
          <w:color w:val="231F20"/>
          <w:spacing w:val="4"/>
          <w:sz w:val="24"/>
        </w:rPr>
        <w:t>loan.</w:t>
      </w:r>
    </w:p>
    <w:p w:rsidR="0090524C" w:rsidRDefault="004404A8">
      <w:pPr>
        <w:pStyle w:val="ListParagraph"/>
        <w:numPr>
          <w:ilvl w:val="0"/>
          <w:numId w:val="77"/>
        </w:numPr>
        <w:tabs>
          <w:tab w:val="left" w:pos="2732"/>
        </w:tabs>
        <w:spacing w:before="227" w:line="300" w:lineRule="auto"/>
        <w:ind w:left="2731" w:right="350"/>
        <w:jc w:val="both"/>
        <w:rPr>
          <w:sz w:val="24"/>
        </w:rPr>
      </w:pPr>
      <w:r>
        <w:rPr>
          <w:color w:val="231F20"/>
          <w:spacing w:val="2"/>
          <w:w w:val="105"/>
          <w:sz w:val="24"/>
        </w:rPr>
        <w:t xml:space="preserve">The </w:t>
      </w:r>
      <w:r>
        <w:rPr>
          <w:color w:val="231F20"/>
          <w:spacing w:val="3"/>
          <w:w w:val="105"/>
          <w:sz w:val="24"/>
        </w:rPr>
        <w:t xml:space="preserve">financial help given </w:t>
      </w:r>
      <w:r>
        <w:rPr>
          <w:color w:val="231F20"/>
          <w:w w:val="105"/>
          <w:sz w:val="24"/>
        </w:rPr>
        <w:t xml:space="preserve">by </w:t>
      </w:r>
      <w:r>
        <w:rPr>
          <w:color w:val="231F20"/>
          <w:spacing w:val="2"/>
          <w:w w:val="105"/>
          <w:sz w:val="24"/>
        </w:rPr>
        <w:t xml:space="preserve">the </w:t>
      </w:r>
      <w:r>
        <w:rPr>
          <w:color w:val="231F20"/>
          <w:spacing w:val="3"/>
          <w:w w:val="105"/>
          <w:sz w:val="24"/>
        </w:rPr>
        <w:t xml:space="preserve">Bank does </w:t>
      </w:r>
      <w:r>
        <w:rPr>
          <w:color w:val="231F20"/>
          <w:spacing w:val="2"/>
          <w:w w:val="105"/>
          <w:sz w:val="24"/>
        </w:rPr>
        <w:t xml:space="preserve">not </w:t>
      </w:r>
      <w:r>
        <w:rPr>
          <w:color w:val="231F20"/>
          <w:spacing w:val="3"/>
          <w:w w:val="105"/>
          <w:sz w:val="24"/>
        </w:rPr>
        <w:t xml:space="preserve">amount </w:t>
      </w:r>
      <w:r>
        <w:rPr>
          <w:color w:val="231F20"/>
          <w:w w:val="105"/>
          <w:sz w:val="24"/>
        </w:rPr>
        <w:t xml:space="preserve">to </w:t>
      </w:r>
      <w:r>
        <w:rPr>
          <w:color w:val="231F20"/>
          <w:spacing w:val="4"/>
          <w:w w:val="105"/>
          <w:sz w:val="24"/>
        </w:rPr>
        <w:t>more</w:t>
      </w:r>
      <w:r>
        <w:rPr>
          <w:color w:val="231F20"/>
          <w:spacing w:val="71"/>
          <w:w w:val="105"/>
          <w:sz w:val="24"/>
        </w:rPr>
        <w:t xml:space="preserve"> </w:t>
      </w:r>
      <w:r>
        <w:rPr>
          <w:color w:val="231F20"/>
          <w:spacing w:val="3"/>
          <w:w w:val="105"/>
          <w:sz w:val="24"/>
        </w:rPr>
        <w:t>than</w:t>
      </w:r>
      <w:r>
        <w:rPr>
          <w:color w:val="231F20"/>
          <w:spacing w:val="-15"/>
          <w:w w:val="105"/>
          <w:sz w:val="24"/>
        </w:rPr>
        <w:t xml:space="preserve"> </w:t>
      </w:r>
      <w:r>
        <w:rPr>
          <w:color w:val="231F20"/>
          <w:w w:val="105"/>
          <w:sz w:val="24"/>
        </w:rPr>
        <w:t>a</w:t>
      </w:r>
      <w:r>
        <w:rPr>
          <w:color w:val="231F20"/>
          <w:spacing w:val="-15"/>
          <w:w w:val="105"/>
          <w:sz w:val="24"/>
        </w:rPr>
        <w:t xml:space="preserve"> </w:t>
      </w:r>
      <w:r>
        <w:rPr>
          <w:color w:val="231F20"/>
          <w:spacing w:val="3"/>
          <w:w w:val="105"/>
          <w:sz w:val="24"/>
        </w:rPr>
        <w:t>drop</w:t>
      </w:r>
      <w:r>
        <w:rPr>
          <w:color w:val="231F20"/>
          <w:spacing w:val="-15"/>
          <w:w w:val="105"/>
          <w:sz w:val="24"/>
        </w:rPr>
        <w:t xml:space="preserve"> </w:t>
      </w:r>
      <w:r>
        <w:rPr>
          <w:color w:val="231F20"/>
          <w:w w:val="105"/>
          <w:sz w:val="24"/>
        </w:rPr>
        <w:t>in</w:t>
      </w:r>
      <w:r>
        <w:rPr>
          <w:color w:val="231F20"/>
          <w:spacing w:val="-15"/>
          <w:w w:val="105"/>
          <w:sz w:val="24"/>
        </w:rPr>
        <w:t xml:space="preserve"> </w:t>
      </w:r>
      <w:r>
        <w:rPr>
          <w:color w:val="231F20"/>
          <w:spacing w:val="2"/>
          <w:w w:val="105"/>
          <w:sz w:val="24"/>
        </w:rPr>
        <w:t>the</w:t>
      </w:r>
      <w:r>
        <w:rPr>
          <w:color w:val="231F20"/>
          <w:spacing w:val="-15"/>
          <w:w w:val="105"/>
          <w:sz w:val="24"/>
        </w:rPr>
        <w:t xml:space="preserve"> </w:t>
      </w:r>
      <w:r>
        <w:rPr>
          <w:color w:val="231F20"/>
          <w:spacing w:val="2"/>
          <w:w w:val="105"/>
          <w:sz w:val="24"/>
        </w:rPr>
        <w:t>big</w:t>
      </w:r>
      <w:r>
        <w:rPr>
          <w:color w:val="231F20"/>
          <w:spacing w:val="-15"/>
          <w:w w:val="105"/>
          <w:sz w:val="24"/>
        </w:rPr>
        <w:t xml:space="preserve"> </w:t>
      </w:r>
      <w:r>
        <w:rPr>
          <w:color w:val="231F20"/>
          <w:spacing w:val="3"/>
          <w:w w:val="105"/>
          <w:sz w:val="24"/>
        </w:rPr>
        <w:t>ocean</w:t>
      </w:r>
      <w:r>
        <w:rPr>
          <w:color w:val="231F20"/>
          <w:spacing w:val="-15"/>
          <w:w w:val="105"/>
          <w:sz w:val="24"/>
        </w:rPr>
        <w:t xml:space="preserve"> </w:t>
      </w:r>
      <w:r>
        <w:rPr>
          <w:color w:val="231F20"/>
          <w:w w:val="105"/>
          <w:sz w:val="24"/>
        </w:rPr>
        <w:t>of</w:t>
      </w:r>
      <w:r>
        <w:rPr>
          <w:color w:val="231F20"/>
          <w:spacing w:val="-15"/>
          <w:w w:val="105"/>
          <w:sz w:val="24"/>
        </w:rPr>
        <w:t xml:space="preserve"> </w:t>
      </w:r>
      <w:r>
        <w:rPr>
          <w:color w:val="231F20"/>
          <w:spacing w:val="3"/>
          <w:w w:val="105"/>
          <w:sz w:val="24"/>
        </w:rPr>
        <w:t>financial</w:t>
      </w:r>
      <w:r>
        <w:rPr>
          <w:color w:val="231F20"/>
          <w:spacing w:val="-15"/>
          <w:w w:val="105"/>
          <w:sz w:val="24"/>
        </w:rPr>
        <w:t xml:space="preserve"> </w:t>
      </w:r>
      <w:r>
        <w:rPr>
          <w:color w:val="231F20"/>
          <w:spacing w:val="3"/>
          <w:w w:val="105"/>
          <w:sz w:val="24"/>
        </w:rPr>
        <w:t>requirements</w:t>
      </w:r>
      <w:r>
        <w:rPr>
          <w:color w:val="231F20"/>
          <w:spacing w:val="-15"/>
          <w:w w:val="105"/>
          <w:sz w:val="24"/>
        </w:rPr>
        <w:t xml:space="preserve"> </w:t>
      </w:r>
      <w:r>
        <w:rPr>
          <w:color w:val="231F20"/>
          <w:w w:val="105"/>
          <w:sz w:val="24"/>
        </w:rPr>
        <w:t>so</w:t>
      </w:r>
      <w:r>
        <w:rPr>
          <w:color w:val="231F20"/>
          <w:spacing w:val="-15"/>
          <w:w w:val="105"/>
          <w:sz w:val="24"/>
        </w:rPr>
        <w:t xml:space="preserve"> </w:t>
      </w:r>
      <w:r>
        <w:rPr>
          <w:color w:val="231F20"/>
          <w:spacing w:val="4"/>
          <w:w w:val="105"/>
          <w:sz w:val="24"/>
        </w:rPr>
        <w:t xml:space="preserve">essential </w:t>
      </w:r>
      <w:r>
        <w:rPr>
          <w:color w:val="231F20"/>
          <w:spacing w:val="2"/>
          <w:w w:val="105"/>
          <w:sz w:val="24"/>
        </w:rPr>
        <w:t xml:space="preserve">for </w:t>
      </w:r>
      <w:r>
        <w:rPr>
          <w:color w:val="231F20"/>
          <w:spacing w:val="3"/>
          <w:w w:val="105"/>
          <w:sz w:val="24"/>
        </w:rPr>
        <w:t>various development</w:t>
      </w:r>
      <w:r>
        <w:rPr>
          <w:color w:val="231F20"/>
          <w:spacing w:val="-9"/>
          <w:w w:val="105"/>
          <w:sz w:val="24"/>
        </w:rPr>
        <w:t xml:space="preserve"> </w:t>
      </w:r>
      <w:r>
        <w:rPr>
          <w:color w:val="231F20"/>
          <w:spacing w:val="4"/>
          <w:w w:val="105"/>
          <w:sz w:val="24"/>
        </w:rPr>
        <w:t>projects.</w:t>
      </w:r>
    </w:p>
    <w:p w:rsidR="0090524C" w:rsidRDefault="0090524C">
      <w:pPr>
        <w:pStyle w:val="BodyText"/>
        <w:spacing w:before="4"/>
        <w:rPr>
          <w:sz w:val="29"/>
        </w:rPr>
      </w:pPr>
    </w:p>
    <w:p w:rsidR="0090524C" w:rsidRDefault="004404A8">
      <w:pPr>
        <w:pStyle w:val="Heading2"/>
        <w:ind w:left="1938"/>
      </w:pPr>
      <w:r>
        <w:rPr>
          <w:color w:val="231F20"/>
        </w:rPr>
        <w:t>India and the World Bank</w:t>
      </w:r>
    </w:p>
    <w:p w:rsidR="0090524C" w:rsidRDefault="0090524C">
      <w:pPr>
        <w:pStyle w:val="BodyText"/>
        <w:spacing w:before="3"/>
        <w:rPr>
          <w:rFonts w:ascii="Times New Roman"/>
          <w:b/>
          <w:i/>
          <w:sz w:val="39"/>
        </w:rPr>
      </w:pPr>
    </w:p>
    <w:p w:rsidR="0090524C" w:rsidRDefault="004404A8">
      <w:pPr>
        <w:pStyle w:val="BodyText"/>
        <w:spacing w:before="1" w:line="300" w:lineRule="auto"/>
        <w:ind w:left="1938" w:right="349" w:firstLine="720"/>
        <w:jc w:val="both"/>
      </w:pPr>
      <w:r>
        <w:rPr>
          <w:color w:val="231F20"/>
          <w:spacing w:val="3"/>
        </w:rPr>
        <w:t xml:space="preserve">India </w:t>
      </w:r>
      <w:r>
        <w:rPr>
          <w:color w:val="231F20"/>
        </w:rPr>
        <w:t xml:space="preserve">is </w:t>
      </w:r>
      <w:r>
        <w:rPr>
          <w:color w:val="231F20"/>
          <w:spacing w:val="2"/>
        </w:rPr>
        <w:t xml:space="preserve">the </w:t>
      </w:r>
      <w:r>
        <w:rPr>
          <w:color w:val="231F20"/>
          <w:spacing w:val="3"/>
        </w:rPr>
        <w:t xml:space="preserve">founder member </w:t>
      </w:r>
      <w:r>
        <w:rPr>
          <w:color w:val="231F20"/>
        </w:rPr>
        <w:t xml:space="preserve">of </w:t>
      </w:r>
      <w:r>
        <w:rPr>
          <w:color w:val="231F20"/>
          <w:spacing w:val="2"/>
        </w:rPr>
        <w:t xml:space="preserve">the </w:t>
      </w:r>
      <w:r>
        <w:rPr>
          <w:color w:val="231F20"/>
          <w:spacing w:val="3"/>
        </w:rPr>
        <w:t xml:space="preserve">Bank </w:t>
      </w:r>
      <w:r>
        <w:rPr>
          <w:color w:val="231F20"/>
          <w:spacing w:val="2"/>
        </w:rPr>
        <w:t xml:space="preserve">and </w:t>
      </w:r>
      <w:r>
        <w:rPr>
          <w:color w:val="231F20"/>
          <w:spacing w:val="3"/>
        </w:rPr>
        <w:t xml:space="preserve">held </w:t>
      </w:r>
      <w:r>
        <w:rPr>
          <w:color w:val="231F20"/>
        </w:rPr>
        <w:t xml:space="preserve">a </w:t>
      </w:r>
      <w:r>
        <w:rPr>
          <w:color w:val="231F20"/>
          <w:spacing w:val="3"/>
        </w:rPr>
        <w:t xml:space="preserve">permanent </w:t>
      </w:r>
      <w:r>
        <w:rPr>
          <w:color w:val="231F20"/>
          <w:spacing w:val="4"/>
        </w:rPr>
        <w:t xml:space="preserve">seat </w:t>
      </w:r>
      <w:r>
        <w:rPr>
          <w:color w:val="231F20"/>
          <w:spacing w:val="2"/>
        </w:rPr>
        <w:t xml:space="preserve">for </w:t>
      </w:r>
      <w:r>
        <w:rPr>
          <w:color w:val="231F20"/>
          <w:spacing w:val="3"/>
        </w:rPr>
        <w:t xml:space="preserve">number </w:t>
      </w:r>
      <w:r>
        <w:rPr>
          <w:color w:val="231F20"/>
        </w:rPr>
        <w:t xml:space="preserve">of </w:t>
      </w:r>
      <w:r>
        <w:rPr>
          <w:color w:val="231F20"/>
          <w:spacing w:val="3"/>
        </w:rPr>
        <w:t xml:space="preserve">years </w:t>
      </w:r>
      <w:r>
        <w:rPr>
          <w:color w:val="231F20"/>
        </w:rPr>
        <w:t xml:space="preserve">on </w:t>
      </w:r>
      <w:r>
        <w:rPr>
          <w:color w:val="231F20"/>
          <w:spacing w:val="2"/>
        </w:rPr>
        <w:t xml:space="preserve">its </w:t>
      </w:r>
      <w:r>
        <w:rPr>
          <w:color w:val="231F20"/>
          <w:spacing w:val="3"/>
        </w:rPr>
        <w:t xml:space="preserve">Board </w:t>
      </w:r>
      <w:r>
        <w:rPr>
          <w:color w:val="231F20"/>
        </w:rPr>
        <w:t xml:space="preserve">of </w:t>
      </w:r>
      <w:r>
        <w:rPr>
          <w:color w:val="231F20"/>
          <w:spacing w:val="3"/>
        </w:rPr>
        <w:t xml:space="preserve">Executive Directors. India </w:t>
      </w:r>
      <w:r>
        <w:rPr>
          <w:color w:val="231F20"/>
        </w:rPr>
        <w:t xml:space="preserve">is </w:t>
      </w:r>
      <w:r>
        <w:rPr>
          <w:color w:val="231F20"/>
          <w:spacing w:val="2"/>
        </w:rPr>
        <w:t xml:space="preserve">one </w:t>
      </w:r>
      <w:r>
        <w:rPr>
          <w:color w:val="231F20"/>
          <w:spacing w:val="4"/>
        </w:rPr>
        <w:t xml:space="preserve">of  </w:t>
      </w:r>
      <w:r>
        <w:rPr>
          <w:color w:val="231F20"/>
          <w:spacing w:val="2"/>
        </w:rPr>
        <w:t xml:space="preserve">the </w:t>
      </w:r>
      <w:r>
        <w:rPr>
          <w:color w:val="231F20"/>
          <w:spacing w:val="3"/>
        </w:rPr>
        <w:t xml:space="preserve">largest receivers </w:t>
      </w:r>
      <w:r>
        <w:rPr>
          <w:color w:val="231F20"/>
        </w:rPr>
        <w:t xml:space="preserve">of </w:t>
      </w:r>
      <w:r>
        <w:rPr>
          <w:color w:val="231F20"/>
          <w:spacing w:val="3"/>
        </w:rPr>
        <w:t xml:space="preserve">assistance since 1949. Upto June 2002, </w:t>
      </w:r>
      <w:r>
        <w:rPr>
          <w:color w:val="231F20"/>
          <w:spacing w:val="4"/>
        </w:rPr>
        <w:t xml:space="preserve">cumulative </w:t>
      </w:r>
      <w:r>
        <w:rPr>
          <w:color w:val="231F20"/>
          <w:spacing w:val="3"/>
        </w:rPr>
        <w:t xml:space="preserve">lending </w:t>
      </w:r>
      <w:r>
        <w:rPr>
          <w:color w:val="231F20"/>
        </w:rPr>
        <w:t xml:space="preserve">of </w:t>
      </w:r>
      <w:r>
        <w:rPr>
          <w:color w:val="231F20"/>
          <w:spacing w:val="2"/>
        </w:rPr>
        <w:t xml:space="preserve">the </w:t>
      </w:r>
      <w:r>
        <w:rPr>
          <w:color w:val="231F20"/>
          <w:spacing w:val="3"/>
        </w:rPr>
        <w:t xml:space="preserve">World Bank </w:t>
      </w:r>
      <w:r>
        <w:rPr>
          <w:color w:val="231F20"/>
        </w:rPr>
        <w:t xml:space="preserve">to </w:t>
      </w:r>
      <w:r>
        <w:rPr>
          <w:color w:val="231F20"/>
          <w:spacing w:val="3"/>
        </w:rPr>
        <w:t xml:space="preserve">India amounted </w:t>
      </w:r>
      <w:r>
        <w:rPr>
          <w:color w:val="231F20"/>
        </w:rPr>
        <w:t xml:space="preserve">to $ </w:t>
      </w:r>
      <w:r>
        <w:rPr>
          <w:color w:val="231F20"/>
          <w:spacing w:val="3"/>
        </w:rPr>
        <w:t xml:space="preserve">26.69 billion </w:t>
      </w:r>
      <w:r>
        <w:rPr>
          <w:color w:val="231F20"/>
        </w:rPr>
        <w:t xml:space="preserve">in </w:t>
      </w:r>
      <w:r>
        <w:rPr>
          <w:color w:val="231F20"/>
          <w:spacing w:val="4"/>
        </w:rPr>
        <w:t xml:space="preserve">187 </w:t>
      </w:r>
      <w:r>
        <w:rPr>
          <w:color w:val="231F20"/>
          <w:spacing w:val="3"/>
        </w:rPr>
        <w:t xml:space="preserve">loans. </w:t>
      </w:r>
      <w:r>
        <w:rPr>
          <w:color w:val="231F20"/>
          <w:spacing w:val="2"/>
        </w:rPr>
        <w:t xml:space="preserve">The </w:t>
      </w:r>
      <w:r>
        <w:rPr>
          <w:color w:val="231F20"/>
          <w:spacing w:val="3"/>
        </w:rPr>
        <w:t xml:space="preserve">total amount borrowed </w:t>
      </w:r>
      <w:r>
        <w:rPr>
          <w:color w:val="231F20"/>
        </w:rPr>
        <w:t xml:space="preserve">by  </w:t>
      </w:r>
      <w:r>
        <w:rPr>
          <w:color w:val="231F20"/>
          <w:spacing w:val="3"/>
        </w:rPr>
        <w:t xml:space="preserve">India from </w:t>
      </w:r>
      <w:r>
        <w:rPr>
          <w:color w:val="231F20"/>
          <w:spacing w:val="2"/>
        </w:rPr>
        <w:t xml:space="preserve">the </w:t>
      </w:r>
      <w:r>
        <w:rPr>
          <w:color w:val="231F20"/>
          <w:spacing w:val="3"/>
        </w:rPr>
        <w:t xml:space="preserve">World Bank </w:t>
      </w:r>
      <w:r>
        <w:rPr>
          <w:color w:val="231F20"/>
          <w:spacing w:val="4"/>
        </w:rPr>
        <w:t xml:space="preserve">and     </w:t>
      </w:r>
      <w:r>
        <w:rPr>
          <w:color w:val="231F20"/>
          <w:spacing w:val="2"/>
        </w:rPr>
        <w:t xml:space="preserve">the IDA </w:t>
      </w:r>
      <w:r>
        <w:rPr>
          <w:color w:val="231F20"/>
          <w:spacing w:val="3"/>
        </w:rPr>
        <w:t xml:space="preserve">till June 2002 amounted </w:t>
      </w:r>
      <w:r>
        <w:rPr>
          <w:color w:val="231F20"/>
        </w:rPr>
        <w:t xml:space="preserve">to $ </w:t>
      </w:r>
      <w:r>
        <w:rPr>
          <w:color w:val="231F20"/>
          <w:spacing w:val="3"/>
        </w:rPr>
        <w:t xml:space="preserve">58.54 billion </w:t>
      </w:r>
      <w:r>
        <w:rPr>
          <w:color w:val="231F20"/>
        </w:rPr>
        <w:t xml:space="preserve">in </w:t>
      </w:r>
      <w:r>
        <w:rPr>
          <w:color w:val="231F20"/>
          <w:spacing w:val="2"/>
        </w:rPr>
        <w:t xml:space="preserve">434 </w:t>
      </w:r>
      <w:r>
        <w:rPr>
          <w:color w:val="231F20"/>
          <w:spacing w:val="3"/>
        </w:rPr>
        <w:t xml:space="preserve">loans. </w:t>
      </w:r>
      <w:r>
        <w:rPr>
          <w:color w:val="231F20"/>
          <w:spacing w:val="4"/>
        </w:rPr>
        <w:t xml:space="preserve">This </w:t>
      </w:r>
      <w:r>
        <w:rPr>
          <w:color w:val="231F20"/>
          <w:spacing w:val="3"/>
        </w:rPr>
        <w:t xml:space="preserve">amounted </w:t>
      </w:r>
      <w:r>
        <w:rPr>
          <w:color w:val="231F20"/>
        </w:rPr>
        <w:t xml:space="preserve">to </w:t>
      </w:r>
      <w:r>
        <w:rPr>
          <w:color w:val="231F20"/>
          <w:spacing w:val="3"/>
        </w:rPr>
        <w:t xml:space="preserve">11.6 </w:t>
      </w:r>
      <w:r>
        <w:rPr>
          <w:color w:val="231F20"/>
          <w:spacing w:val="2"/>
        </w:rPr>
        <w:t xml:space="preserve">per </w:t>
      </w:r>
      <w:r>
        <w:rPr>
          <w:color w:val="231F20"/>
          <w:spacing w:val="3"/>
        </w:rPr>
        <w:t xml:space="preserve">cent </w:t>
      </w:r>
      <w:r>
        <w:rPr>
          <w:color w:val="231F20"/>
        </w:rPr>
        <w:t xml:space="preserve">of </w:t>
      </w:r>
      <w:r>
        <w:rPr>
          <w:color w:val="231F20"/>
          <w:spacing w:val="2"/>
        </w:rPr>
        <w:t xml:space="preserve">the </w:t>
      </w:r>
      <w:r>
        <w:rPr>
          <w:color w:val="231F20"/>
          <w:spacing w:val="3"/>
        </w:rPr>
        <w:t xml:space="preserve">total loans </w:t>
      </w:r>
      <w:r>
        <w:rPr>
          <w:color w:val="231F20"/>
          <w:spacing w:val="2"/>
        </w:rPr>
        <w:t xml:space="preserve">and </w:t>
      </w:r>
      <w:r>
        <w:rPr>
          <w:color w:val="231F20"/>
          <w:spacing w:val="3"/>
        </w:rPr>
        <w:t xml:space="preserve">credits approved </w:t>
      </w:r>
      <w:r>
        <w:rPr>
          <w:color w:val="231F20"/>
        </w:rPr>
        <w:t xml:space="preserve">by </w:t>
      </w:r>
      <w:r>
        <w:rPr>
          <w:color w:val="231F20"/>
          <w:spacing w:val="4"/>
        </w:rPr>
        <w:t xml:space="preserve">the </w:t>
      </w:r>
      <w:r>
        <w:rPr>
          <w:color w:val="231F20"/>
          <w:spacing w:val="3"/>
        </w:rPr>
        <w:t>World Bank groups. During 2001-02, India r</w:t>
      </w:r>
      <w:r>
        <w:rPr>
          <w:color w:val="231F20"/>
          <w:spacing w:val="3"/>
        </w:rPr>
        <w:t xml:space="preserve">eceived </w:t>
      </w:r>
      <w:r>
        <w:rPr>
          <w:color w:val="231F20"/>
        </w:rPr>
        <w:t xml:space="preserve">$ </w:t>
      </w:r>
      <w:r>
        <w:rPr>
          <w:color w:val="231F20"/>
          <w:spacing w:val="2"/>
        </w:rPr>
        <w:t xml:space="preserve">893 </w:t>
      </w:r>
      <w:r>
        <w:rPr>
          <w:color w:val="231F20"/>
          <w:spacing w:val="3"/>
        </w:rPr>
        <w:t xml:space="preserve">million </w:t>
      </w:r>
      <w:r>
        <w:rPr>
          <w:color w:val="231F20"/>
          <w:spacing w:val="4"/>
        </w:rPr>
        <w:t xml:space="preserve">from </w:t>
      </w:r>
      <w:r>
        <w:rPr>
          <w:color w:val="231F20"/>
          <w:spacing w:val="2"/>
        </w:rPr>
        <w:t xml:space="preserve">the </w:t>
      </w:r>
      <w:r>
        <w:rPr>
          <w:color w:val="231F20"/>
          <w:spacing w:val="3"/>
        </w:rPr>
        <w:t xml:space="preserve">World Bank accounting </w:t>
      </w:r>
      <w:r>
        <w:rPr>
          <w:color w:val="231F20"/>
          <w:spacing w:val="2"/>
        </w:rPr>
        <w:t xml:space="preserve">for </w:t>
      </w:r>
      <w:r>
        <w:rPr>
          <w:color w:val="231F20"/>
          <w:spacing w:val="3"/>
        </w:rPr>
        <w:t xml:space="preserve">11.22 </w:t>
      </w:r>
      <w:r>
        <w:rPr>
          <w:color w:val="231F20"/>
          <w:spacing w:val="2"/>
        </w:rPr>
        <w:t xml:space="preserve">per </w:t>
      </w:r>
      <w:r>
        <w:rPr>
          <w:color w:val="231F20"/>
          <w:spacing w:val="3"/>
        </w:rPr>
        <w:t xml:space="preserve">cent </w:t>
      </w:r>
      <w:r>
        <w:rPr>
          <w:color w:val="231F20"/>
        </w:rPr>
        <w:t xml:space="preserve">of </w:t>
      </w:r>
      <w:r>
        <w:rPr>
          <w:color w:val="231F20"/>
          <w:spacing w:val="2"/>
        </w:rPr>
        <w:t xml:space="preserve">its </w:t>
      </w:r>
      <w:r>
        <w:rPr>
          <w:color w:val="231F20"/>
          <w:spacing w:val="3"/>
        </w:rPr>
        <w:t>total</w:t>
      </w:r>
      <w:r>
        <w:rPr>
          <w:color w:val="231F20"/>
          <w:spacing w:val="57"/>
        </w:rPr>
        <w:t xml:space="preserve"> </w:t>
      </w:r>
      <w:r>
        <w:rPr>
          <w:color w:val="231F20"/>
          <w:spacing w:val="4"/>
        </w:rPr>
        <w:t>loans.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w w:val="105"/>
        </w:rPr>
        <w:t xml:space="preserve">India </w:t>
      </w:r>
      <w:r>
        <w:rPr>
          <w:color w:val="231F20"/>
          <w:w w:val="105"/>
        </w:rPr>
        <w:t xml:space="preserve">is </w:t>
      </w:r>
      <w:r>
        <w:rPr>
          <w:color w:val="231F20"/>
          <w:spacing w:val="3"/>
          <w:w w:val="105"/>
        </w:rPr>
        <w:t xml:space="preserve">helped </w:t>
      </w:r>
      <w:r>
        <w:rPr>
          <w:color w:val="231F20"/>
          <w:w w:val="105"/>
        </w:rPr>
        <w:t xml:space="preserve">by </w:t>
      </w:r>
      <w:r>
        <w:rPr>
          <w:color w:val="231F20"/>
          <w:spacing w:val="2"/>
          <w:w w:val="105"/>
        </w:rPr>
        <w:t xml:space="preserve">the </w:t>
      </w:r>
      <w:r>
        <w:rPr>
          <w:color w:val="231F20"/>
          <w:spacing w:val="3"/>
          <w:w w:val="105"/>
        </w:rPr>
        <w:t xml:space="preserve">World Bank </w:t>
      </w:r>
      <w:r>
        <w:rPr>
          <w:color w:val="231F20"/>
          <w:w w:val="105"/>
        </w:rPr>
        <w:t xml:space="preserve">in </w:t>
      </w:r>
      <w:r>
        <w:rPr>
          <w:color w:val="231F20"/>
          <w:spacing w:val="2"/>
          <w:w w:val="105"/>
        </w:rPr>
        <w:t xml:space="preserve">its </w:t>
      </w:r>
      <w:r>
        <w:rPr>
          <w:color w:val="231F20"/>
          <w:spacing w:val="3"/>
          <w:w w:val="105"/>
        </w:rPr>
        <w:t xml:space="preserve">planned </w:t>
      </w:r>
      <w:r>
        <w:rPr>
          <w:color w:val="231F20"/>
          <w:spacing w:val="4"/>
          <w:w w:val="105"/>
        </w:rPr>
        <w:t xml:space="preserve">economic </w:t>
      </w:r>
      <w:r>
        <w:rPr>
          <w:color w:val="231F20"/>
          <w:spacing w:val="3"/>
          <w:w w:val="105"/>
        </w:rPr>
        <w:t xml:space="preserve">development through granting loans, conducting field surveys, </w:t>
      </w:r>
      <w:r>
        <w:rPr>
          <w:color w:val="231F20"/>
          <w:spacing w:val="4"/>
          <w:w w:val="105"/>
        </w:rPr>
        <w:t xml:space="preserve">sending </w:t>
      </w:r>
      <w:r>
        <w:rPr>
          <w:color w:val="231F20"/>
          <w:spacing w:val="3"/>
          <w:w w:val="105"/>
        </w:rPr>
        <w:t>study</w:t>
      </w:r>
      <w:r>
        <w:rPr>
          <w:color w:val="231F20"/>
          <w:spacing w:val="-12"/>
          <w:w w:val="105"/>
        </w:rPr>
        <w:t xml:space="preserve"> </w:t>
      </w:r>
      <w:r>
        <w:rPr>
          <w:color w:val="231F20"/>
          <w:spacing w:val="3"/>
          <w:w w:val="105"/>
        </w:rPr>
        <w:t>terms</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3"/>
          <w:w w:val="105"/>
        </w:rPr>
        <w:t>missions</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3"/>
          <w:w w:val="105"/>
        </w:rPr>
        <w:t>through</w:t>
      </w:r>
      <w:r>
        <w:rPr>
          <w:color w:val="231F20"/>
          <w:spacing w:val="-12"/>
          <w:w w:val="105"/>
        </w:rPr>
        <w:t xml:space="preserve"> </w:t>
      </w:r>
      <w:r>
        <w:rPr>
          <w:color w:val="231F20"/>
          <w:spacing w:val="3"/>
          <w:w w:val="105"/>
        </w:rPr>
        <w:t>rendering</w:t>
      </w:r>
      <w:r>
        <w:rPr>
          <w:color w:val="231F20"/>
          <w:spacing w:val="-11"/>
          <w:w w:val="105"/>
        </w:rPr>
        <w:t xml:space="preserve"> </w:t>
      </w:r>
      <w:r>
        <w:rPr>
          <w:color w:val="231F20"/>
          <w:spacing w:val="3"/>
          <w:w w:val="105"/>
        </w:rPr>
        <w:t>expert</w:t>
      </w:r>
      <w:r>
        <w:rPr>
          <w:color w:val="231F20"/>
          <w:spacing w:val="-12"/>
          <w:w w:val="105"/>
        </w:rPr>
        <w:t xml:space="preserve"> </w:t>
      </w:r>
      <w:r>
        <w:rPr>
          <w:color w:val="231F20"/>
          <w:spacing w:val="3"/>
          <w:w w:val="105"/>
        </w:rPr>
        <w:t>advice.</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4"/>
          <w:w w:val="105"/>
        </w:rPr>
        <w:t xml:space="preserve">Bank </w:t>
      </w:r>
      <w:r>
        <w:rPr>
          <w:color w:val="231F20"/>
          <w:spacing w:val="3"/>
          <w:w w:val="105"/>
        </w:rPr>
        <w:t xml:space="preserve">also provides training </w:t>
      </w:r>
      <w:r>
        <w:rPr>
          <w:color w:val="231F20"/>
          <w:w w:val="105"/>
        </w:rPr>
        <w:t xml:space="preserve">to </w:t>
      </w:r>
      <w:r>
        <w:rPr>
          <w:color w:val="231F20"/>
          <w:spacing w:val="3"/>
          <w:w w:val="105"/>
        </w:rPr>
        <w:t xml:space="preserve">Indian personnel </w:t>
      </w:r>
      <w:r>
        <w:rPr>
          <w:color w:val="231F20"/>
          <w:w w:val="105"/>
        </w:rPr>
        <w:t xml:space="preserve">at </w:t>
      </w:r>
      <w:r>
        <w:rPr>
          <w:color w:val="231F20"/>
          <w:spacing w:val="3"/>
          <w:w w:val="105"/>
        </w:rPr>
        <w:t xml:space="preserve">EDI. There </w:t>
      </w:r>
      <w:r>
        <w:rPr>
          <w:color w:val="231F20"/>
          <w:w w:val="105"/>
        </w:rPr>
        <w:t xml:space="preserve">is </w:t>
      </w:r>
      <w:r>
        <w:rPr>
          <w:color w:val="231F20"/>
          <w:spacing w:val="3"/>
          <w:w w:val="105"/>
        </w:rPr>
        <w:t xml:space="preserve">also </w:t>
      </w:r>
      <w:r>
        <w:rPr>
          <w:color w:val="231F20"/>
          <w:w w:val="105"/>
        </w:rPr>
        <w:t xml:space="preserve">a </w:t>
      </w:r>
      <w:r>
        <w:rPr>
          <w:color w:val="231F20"/>
          <w:spacing w:val="4"/>
          <w:w w:val="105"/>
        </w:rPr>
        <w:t xml:space="preserve">Chief </w:t>
      </w:r>
      <w:r>
        <w:rPr>
          <w:color w:val="231F20"/>
          <w:w w:val="105"/>
        </w:rPr>
        <w:t xml:space="preserve">of </w:t>
      </w:r>
      <w:r>
        <w:rPr>
          <w:color w:val="231F20"/>
          <w:spacing w:val="3"/>
          <w:w w:val="105"/>
        </w:rPr>
        <w:t xml:space="preserve">Missions </w:t>
      </w:r>
      <w:r>
        <w:rPr>
          <w:color w:val="231F20"/>
          <w:w w:val="105"/>
        </w:rPr>
        <w:t xml:space="preserve">of </w:t>
      </w:r>
      <w:r>
        <w:rPr>
          <w:color w:val="231F20"/>
          <w:spacing w:val="2"/>
          <w:w w:val="105"/>
        </w:rPr>
        <w:t xml:space="preserve">the </w:t>
      </w:r>
      <w:r>
        <w:rPr>
          <w:color w:val="231F20"/>
          <w:spacing w:val="3"/>
          <w:w w:val="105"/>
        </w:rPr>
        <w:t xml:space="preserve">Bank </w:t>
      </w:r>
      <w:r>
        <w:rPr>
          <w:color w:val="231F20"/>
          <w:w w:val="105"/>
        </w:rPr>
        <w:t xml:space="preserve">at </w:t>
      </w:r>
      <w:r>
        <w:rPr>
          <w:color w:val="231F20"/>
          <w:spacing w:val="2"/>
          <w:w w:val="105"/>
        </w:rPr>
        <w:t xml:space="preserve">New </w:t>
      </w:r>
      <w:r>
        <w:rPr>
          <w:color w:val="231F20"/>
          <w:spacing w:val="3"/>
          <w:w w:val="105"/>
        </w:rPr>
        <w:t xml:space="preserve">Delhi. </w:t>
      </w:r>
      <w:r>
        <w:rPr>
          <w:color w:val="231F20"/>
          <w:w w:val="105"/>
        </w:rPr>
        <w:t xml:space="preserve">He is </w:t>
      </w:r>
      <w:r>
        <w:rPr>
          <w:color w:val="231F20"/>
          <w:spacing w:val="3"/>
          <w:w w:val="105"/>
        </w:rPr>
        <w:t xml:space="preserve">representing </w:t>
      </w:r>
      <w:r>
        <w:rPr>
          <w:color w:val="231F20"/>
          <w:spacing w:val="2"/>
          <w:w w:val="105"/>
        </w:rPr>
        <w:t xml:space="preserve">the </w:t>
      </w:r>
      <w:r>
        <w:rPr>
          <w:color w:val="231F20"/>
          <w:spacing w:val="3"/>
          <w:w w:val="105"/>
        </w:rPr>
        <w:t xml:space="preserve">Bank </w:t>
      </w:r>
      <w:r>
        <w:rPr>
          <w:color w:val="231F20"/>
          <w:spacing w:val="4"/>
          <w:w w:val="105"/>
        </w:rPr>
        <w:t xml:space="preserve">for </w:t>
      </w:r>
      <w:r>
        <w:rPr>
          <w:color w:val="231F20"/>
          <w:spacing w:val="2"/>
          <w:w w:val="105"/>
        </w:rPr>
        <w:t xml:space="preserve">its </w:t>
      </w:r>
      <w:r>
        <w:rPr>
          <w:color w:val="231F20"/>
          <w:spacing w:val="3"/>
          <w:w w:val="105"/>
        </w:rPr>
        <w:t xml:space="preserve">aided projects </w:t>
      </w:r>
      <w:r>
        <w:rPr>
          <w:color w:val="231F20"/>
          <w:w w:val="105"/>
        </w:rPr>
        <w:t xml:space="preserve">in </w:t>
      </w:r>
      <w:r>
        <w:rPr>
          <w:color w:val="231F20"/>
          <w:spacing w:val="3"/>
          <w:w w:val="105"/>
        </w:rPr>
        <w:t xml:space="preserve">India </w:t>
      </w:r>
      <w:r>
        <w:rPr>
          <w:color w:val="231F20"/>
          <w:spacing w:val="2"/>
          <w:w w:val="105"/>
        </w:rPr>
        <w:t xml:space="preserve">for </w:t>
      </w:r>
      <w:r>
        <w:rPr>
          <w:color w:val="231F20"/>
          <w:spacing w:val="3"/>
          <w:w w:val="105"/>
        </w:rPr>
        <w:t xml:space="preserve">monitoring </w:t>
      </w:r>
      <w:r>
        <w:rPr>
          <w:color w:val="231F20"/>
          <w:spacing w:val="2"/>
          <w:w w:val="105"/>
        </w:rPr>
        <w:t xml:space="preserve">and </w:t>
      </w:r>
      <w:r>
        <w:rPr>
          <w:color w:val="231F20"/>
          <w:spacing w:val="3"/>
          <w:w w:val="105"/>
        </w:rPr>
        <w:t xml:space="preserve">consultations. </w:t>
      </w:r>
      <w:r>
        <w:rPr>
          <w:color w:val="231F20"/>
          <w:spacing w:val="2"/>
          <w:w w:val="105"/>
        </w:rPr>
        <w:t xml:space="preserve">The </w:t>
      </w:r>
      <w:r>
        <w:rPr>
          <w:color w:val="231F20"/>
          <w:spacing w:val="4"/>
          <w:w w:val="105"/>
        </w:rPr>
        <w:t>Bank</w:t>
      </w:r>
      <w:r>
        <w:rPr>
          <w:color w:val="231F20"/>
          <w:spacing w:val="71"/>
          <w:w w:val="105"/>
        </w:rPr>
        <w:t xml:space="preserve"> </w:t>
      </w:r>
      <w:r>
        <w:rPr>
          <w:color w:val="231F20"/>
          <w:spacing w:val="2"/>
          <w:w w:val="105"/>
        </w:rPr>
        <w:t xml:space="preserve">has </w:t>
      </w:r>
      <w:r>
        <w:rPr>
          <w:color w:val="231F20"/>
          <w:spacing w:val="3"/>
          <w:w w:val="105"/>
        </w:rPr>
        <w:t xml:space="preserve">been helping India </w:t>
      </w:r>
      <w:r>
        <w:rPr>
          <w:color w:val="231F20"/>
          <w:w w:val="105"/>
        </w:rPr>
        <w:t xml:space="preserve">in </w:t>
      </w:r>
      <w:r>
        <w:rPr>
          <w:color w:val="231F20"/>
          <w:spacing w:val="3"/>
          <w:w w:val="105"/>
        </w:rPr>
        <w:t xml:space="preserve">various objects like development </w:t>
      </w:r>
      <w:r>
        <w:rPr>
          <w:color w:val="231F20"/>
          <w:w w:val="105"/>
        </w:rPr>
        <w:t xml:space="preserve">of </w:t>
      </w:r>
      <w:r>
        <w:rPr>
          <w:color w:val="231F20"/>
          <w:spacing w:val="3"/>
          <w:w w:val="105"/>
        </w:rPr>
        <w:t xml:space="preserve">ports, </w:t>
      </w:r>
      <w:r>
        <w:rPr>
          <w:color w:val="231F20"/>
          <w:spacing w:val="4"/>
          <w:w w:val="105"/>
        </w:rPr>
        <w:t xml:space="preserve">oil </w:t>
      </w:r>
      <w:r>
        <w:rPr>
          <w:color w:val="231F20"/>
          <w:spacing w:val="3"/>
          <w:w w:val="105"/>
        </w:rPr>
        <w:t>exploration</w:t>
      </w:r>
      <w:r>
        <w:rPr>
          <w:color w:val="231F20"/>
          <w:spacing w:val="-15"/>
          <w:w w:val="105"/>
        </w:rPr>
        <w:t xml:space="preserve"> </w:t>
      </w:r>
      <w:r>
        <w:rPr>
          <w:color w:val="231F20"/>
          <w:spacing w:val="3"/>
          <w:w w:val="105"/>
        </w:rPr>
        <w:t>including</w:t>
      </w:r>
      <w:r>
        <w:rPr>
          <w:color w:val="231F20"/>
          <w:spacing w:val="-14"/>
          <w:w w:val="105"/>
        </w:rPr>
        <w:t xml:space="preserve"> </w:t>
      </w:r>
      <w:r>
        <w:rPr>
          <w:color w:val="231F20"/>
          <w:spacing w:val="2"/>
          <w:w w:val="105"/>
        </w:rPr>
        <w:t>the</w:t>
      </w:r>
      <w:r>
        <w:rPr>
          <w:color w:val="231F20"/>
          <w:spacing w:val="-15"/>
          <w:w w:val="105"/>
        </w:rPr>
        <w:t xml:space="preserve"> </w:t>
      </w:r>
      <w:r>
        <w:rPr>
          <w:color w:val="231F20"/>
          <w:spacing w:val="3"/>
          <w:w w:val="105"/>
        </w:rPr>
        <w:t>Bombay</w:t>
      </w:r>
      <w:r>
        <w:rPr>
          <w:color w:val="231F20"/>
          <w:spacing w:val="-14"/>
          <w:w w:val="105"/>
        </w:rPr>
        <w:t xml:space="preserve"> </w:t>
      </w:r>
      <w:r>
        <w:rPr>
          <w:color w:val="231F20"/>
          <w:spacing w:val="3"/>
          <w:w w:val="105"/>
        </w:rPr>
        <w:t>high</w:t>
      </w:r>
      <w:r>
        <w:rPr>
          <w:color w:val="231F20"/>
          <w:spacing w:val="-15"/>
          <w:w w:val="105"/>
        </w:rPr>
        <w:t xml:space="preserve"> </w:t>
      </w:r>
      <w:r>
        <w:rPr>
          <w:color w:val="231F20"/>
          <w:spacing w:val="2"/>
          <w:w w:val="105"/>
        </w:rPr>
        <w:t>and</w:t>
      </w:r>
      <w:r>
        <w:rPr>
          <w:color w:val="231F20"/>
          <w:spacing w:val="-14"/>
          <w:w w:val="105"/>
        </w:rPr>
        <w:t xml:space="preserve"> </w:t>
      </w:r>
      <w:r>
        <w:rPr>
          <w:color w:val="231F20"/>
          <w:spacing w:val="2"/>
          <w:w w:val="105"/>
        </w:rPr>
        <w:t>gas</w:t>
      </w:r>
      <w:r>
        <w:rPr>
          <w:color w:val="231F20"/>
          <w:spacing w:val="-15"/>
          <w:w w:val="105"/>
        </w:rPr>
        <w:t xml:space="preserve"> </w:t>
      </w:r>
      <w:r>
        <w:rPr>
          <w:color w:val="231F20"/>
          <w:spacing w:val="3"/>
          <w:w w:val="105"/>
        </w:rPr>
        <w:t>power</w:t>
      </w:r>
      <w:r>
        <w:rPr>
          <w:color w:val="231F20"/>
          <w:spacing w:val="-14"/>
          <w:w w:val="105"/>
        </w:rPr>
        <w:t xml:space="preserve"> </w:t>
      </w:r>
      <w:r>
        <w:rPr>
          <w:color w:val="231F20"/>
          <w:spacing w:val="3"/>
          <w:w w:val="105"/>
        </w:rPr>
        <w:t>projects,</w:t>
      </w:r>
      <w:r>
        <w:rPr>
          <w:color w:val="231F20"/>
          <w:spacing w:val="-15"/>
          <w:w w:val="105"/>
        </w:rPr>
        <w:t xml:space="preserve"> </w:t>
      </w:r>
      <w:r>
        <w:rPr>
          <w:color w:val="231F20"/>
          <w:spacing w:val="4"/>
          <w:w w:val="105"/>
        </w:rPr>
        <w:t xml:space="preserve">aircrafts, </w:t>
      </w:r>
      <w:r>
        <w:rPr>
          <w:color w:val="231F20"/>
          <w:spacing w:val="3"/>
          <w:w w:val="105"/>
        </w:rPr>
        <w:t xml:space="preserve">coal, iron, aluminum, fertilizers, railway modernisation </w:t>
      </w:r>
      <w:r>
        <w:rPr>
          <w:color w:val="231F20"/>
          <w:spacing w:val="2"/>
          <w:w w:val="105"/>
        </w:rPr>
        <w:t xml:space="preserve">and </w:t>
      </w:r>
      <w:r>
        <w:rPr>
          <w:color w:val="231F20"/>
          <w:spacing w:val="4"/>
          <w:w w:val="105"/>
        </w:rPr>
        <w:t>technical</w:t>
      </w:r>
      <w:r>
        <w:rPr>
          <w:color w:val="231F20"/>
          <w:spacing w:val="71"/>
          <w:w w:val="105"/>
        </w:rPr>
        <w:t xml:space="preserve"> </w:t>
      </w:r>
      <w:r>
        <w:rPr>
          <w:color w:val="231F20"/>
          <w:spacing w:val="3"/>
          <w:w w:val="105"/>
        </w:rPr>
        <w:t xml:space="preserve">assistance etc. </w:t>
      </w:r>
      <w:r>
        <w:rPr>
          <w:color w:val="231F20"/>
          <w:w w:val="105"/>
        </w:rPr>
        <w:t xml:space="preserve">It </w:t>
      </w:r>
      <w:r>
        <w:rPr>
          <w:color w:val="231F20"/>
          <w:spacing w:val="3"/>
          <w:w w:val="105"/>
        </w:rPr>
        <w:t xml:space="preserve">also helped India </w:t>
      </w:r>
      <w:r>
        <w:rPr>
          <w:color w:val="231F20"/>
          <w:w w:val="105"/>
        </w:rPr>
        <w:t xml:space="preserve">to </w:t>
      </w:r>
      <w:r>
        <w:rPr>
          <w:color w:val="231F20"/>
          <w:spacing w:val="3"/>
          <w:w w:val="105"/>
        </w:rPr>
        <w:t xml:space="preserve">solve </w:t>
      </w:r>
      <w:r>
        <w:rPr>
          <w:color w:val="231F20"/>
          <w:spacing w:val="2"/>
          <w:w w:val="105"/>
        </w:rPr>
        <w:t xml:space="preserve">its </w:t>
      </w:r>
      <w:r>
        <w:rPr>
          <w:color w:val="231F20"/>
          <w:spacing w:val="3"/>
          <w:w w:val="105"/>
        </w:rPr>
        <w:t xml:space="preserve">river water dispute </w:t>
      </w:r>
      <w:r>
        <w:rPr>
          <w:color w:val="231F20"/>
          <w:spacing w:val="4"/>
          <w:w w:val="105"/>
        </w:rPr>
        <w:t>with</w:t>
      </w:r>
      <w:r>
        <w:rPr>
          <w:color w:val="231F20"/>
          <w:spacing w:val="71"/>
          <w:w w:val="105"/>
        </w:rPr>
        <w:t xml:space="preserve"> </w:t>
      </w:r>
      <w:r>
        <w:rPr>
          <w:color w:val="231F20"/>
          <w:spacing w:val="3"/>
          <w:w w:val="105"/>
        </w:rPr>
        <w:t>Pakistan.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3"/>
          <w:w w:val="105"/>
        </w:rPr>
        <w:t>benefits</w:t>
      </w:r>
      <w:r>
        <w:rPr>
          <w:color w:val="231F20"/>
          <w:spacing w:val="-6"/>
          <w:w w:val="105"/>
        </w:rPr>
        <w:t xml:space="preserve"> </w:t>
      </w:r>
      <w:r>
        <w:rPr>
          <w:color w:val="231F20"/>
          <w:spacing w:val="3"/>
          <w:w w:val="105"/>
        </w:rPr>
        <w:t>desired</w:t>
      </w:r>
      <w:r>
        <w:rPr>
          <w:color w:val="231F20"/>
          <w:spacing w:val="-7"/>
          <w:w w:val="105"/>
        </w:rPr>
        <w:t xml:space="preserve"> </w:t>
      </w:r>
      <w:r>
        <w:rPr>
          <w:color w:val="231F20"/>
          <w:w w:val="105"/>
        </w:rPr>
        <w:t>by</w:t>
      </w:r>
      <w:r>
        <w:rPr>
          <w:color w:val="231F20"/>
          <w:spacing w:val="-7"/>
          <w:w w:val="105"/>
        </w:rPr>
        <w:t xml:space="preserve"> </w:t>
      </w:r>
      <w:r>
        <w:rPr>
          <w:color w:val="231F20"/>
          <w:spacing w:val="3"/>
          <w:w w:val="105"/>
        </w:rPr>
        <w:t>India</w:t>
      </w:r>
      <w:r>
        <w:rPr>
          <w:color w:val="231F20"/>
          <w:spacing w:val="-6"/>
          <w:w w:val="105"/>
        </w:rPr>
        <w:t xml:space="preserve"> </w:t>
      </w:r>
      <w:r>
        <w:rPr>
          <w:color w:val="231F20"/>
          <w:spacing w:val="3"/>
          <w:w w:val="105"/>
        </w:rPr>
        <w:t>from</w:t>
      </w:r>
      <w:r>
        <w:rPr>
          <w:color w:val="231F20"/>
          <w:spacing w:val="-7"/>
          <w:w w:val="105"/>
        </w:rPr>
        <w:t xml:space="preserve"> </w:t>
      </w:r>
      <w:r>
        <w:rPr>
          <w:color w:val="231F20"/>
          <w:spacing w:val="2"/>
          <w:w w:val="105"/>
        </w:rPr>
        <w:t>the</w:t>
      </w:r>
      <w:r>
        <w:rPr>
          <w:color w:val="231F20"/>
          <w:spacing w:val="-6"/>
          <w:w w:val="105"/>
        </w:rPr>
        <w:t xml:space="preserve"> </w:t>
      </w:r>
      <w:r>
        <w:rPr>
          <w:color w:val="231F20"/>
          <w:spacing w:val="3"/>
          <w:w w:val="105"/>
        </w:rPr>
        <w:t>World</w:t>
      </w:r>
      <w:r>
        <w:rPr>
          <w:color w:val="231F20"/>
          <w:spacing w:val="-7"/>
          <w:w w:val="105"/>
        </w:rPr>
        <w:t xml:space="preserve"> </w:t>
      </w:r>
      <w:r>
        <w:rPr>
          <w:color w:val="231F20"/>
          <w:spacing w:val="3"/>
          <w:w w:val="105"/>
        </w:rPr>
        <w:t>bank</w:t>
      </w:r>
      <w:r>
        <w:rPr>
          <w:color w:val="231F20"/>
          <w:spacing w:val="-7"/>
          <w:w w:val="105"/>
        </w:rPr>
        <w:t xml:space="preserve"> </w:t>
      </w:r>
      <w:r>
        <w:rPr>
          <w:color w:val="231F20"/>
          <w:spacing w:val="4"/>
          <w:w w:val="105"/>
        </w:rPr>
        <w:t>are:</w:t>
      </w:r>
    </w:p>
    <w:p w:rsidR="0090524C" w:rsidRDefault="0090524C">
      <w:pPr>
        <w:pStyle w:val="BodyText"/>
        <w:spacing w:before="11"/>
        <w:rPr>
          <w:sz w:val="29"/>
        </w:rPr>
      </w:pPr>
    </w:p>
    <w:p w:rsidR="0090524C" w:rsidRDefault="004404A8">
      <w:pPr>
        <w:pStyle w:val="ListParagraph"/>
        <w:numPr>
          <w:ilvl w:val="0"/>
          <w:numId w:val="76"/>
        </w:numPr>
        <w:tabs>
          <w:tab w:val="left" w:pos="2846"/>
        </w:tabs>
        <w:spacing w:before="1" w:line="300" w:lineRule="auto"/>
        <w:ind w:right="351"/>
        <w:jc w:val="both"/>
        <w:rPr>
          <w:sz w:val="24"/>
        </w:rPr>
      </w:pPr>
      <w:r>
        <w:rPr>
          <w:color w:val="231F20"/>
          <w:spacing w:val="3"/>
          <w:sz w:val="24"/>
        </w:rPr>
        <w:t xml:space="preserve">India </w:t>
      </w:r>
      <w:r>
        <w:rPr>
          <w:color w:val="231F20"/>
          <w:spacing w:val="2"/>
          <w:sz w:val="24"/>
        </w:rPr>
        <w:t xml:space="preserve">has </w:t>
      </w:r>
      <w:r>
        <w:rPr>
          <w:color w:val="231F20"/>
          <w:spacing w:val="3"/>
          <w:sz w:val="24"/>
        </w:rPr>
        <w:t xml:space="preserve">received </w:t>
      </w:r>
      <w:r>
        <w:rPr>
          <w:color w:val="231F20"/>
          <w:sz w:val="24"/>
        </w:rPr>
        <w:t xml:space="preserve">a </w:t>
      </w:r>
      <w:r>
        <w:rPr>
          <w:color w:val="231F20"/>
          <w:spacing w:val="2"/>
          <w:sz w:val="24"/>
        </w:rPr>
        <w:t xml:space="preserve">lot </w:t>
      </w:r>
      <w:r>
        <w:rPr>
          <w:color w:val="231F20"/>
          <w:sz w:val="24"/>
        </w:rPr>
        <w:t xml:space="preserve">of </w:t>
      </w:r>
      <w:r>
        <w:rPr>
          <w:color w:val="231F20"/>
          <w:spacing w:val="3"/>
          <w:sz w:val="24"/>
        </w:rPr>
        <w:t xml:space="preserve">assistance from </w:t>
      </w:r>
      <w:r>
        <w:rPr>
          <w:color w:val="231F20"/>
          <w:spacing w:val="2"/>
          <w:sz w:val="24"/>
        </w:rPr>
        <w:t xml:space="preserve">the </w:t>
      </w:r>
      <w:r>
        <w:rPr>
          <w:color w:val="231F20"/>
          <w:spacing w:val="3"/>
          <w:sz w:val="24"/>
        </w:rPr>
        <w:t xml:space="preserve">World Bank </w:t>
      </w:r>
      <w:r>
        <w:rPr>
          <w:color w:val="231F20"/>
          <w:spacing w:val="2"/>
          <w:sz w:val="24"/>
        </w:rPr>
        <w:t xml:space="preserve">for </w:t>
      </w:r>
      <w:r>
        <w:rPr>
          <w:color w:val="231F20"/>
          <w:spacing w:val="4"/>
          <w:sz w:val="24"/>
        </w:rPr>
        <w:t xml:space="preserve">its </w:t>
      </w:r>
      <w:r>
        <w:rPr>
          <w:color w:val="231F20"/>
          <w:spacing w:val="3"/>
          <w:sz w:val="24"/>
        </w:rPr>
        <w:t>development</w:t>
      </w:r>
      <w:r>
        <w:rPr>
          <w:color w:val="231F20"/>
          <w:spacing w:val="4"/>
          <w:sz w:val="24"/>
        </w:rPr>
        <w:t xml:space="preserve"> projects.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76"/>
        </w:numPr>
        <w:tabs>
          <w:tab w:val="left" w:pos="1145"/>
        </w:tabs>
        <w:spacing w:before="123" w:line="300" w:lineRule="auto"/>
        <w:ind w:left="1144" w:right="2050"/>
        <w:jc w:val="both"/>
        <w:rPr>
          <w:sz w:val="24"/>
        </w:rPr>
      </w:pPr>
      <w:r w:rsidRPr="0090524C">
        <w:lastRenderedPageBreak/>
        <w:pict>
          <v:line id="_x0000_s1473" style="position:absolute;left:0;text-align:left;z-index:251592192;mso-position-horizontal-relative:page;mso-position-vertical-relative:page" from="445.05pt,69.45pt" to="445.05pt,771pt" strokecolor="#d7d9da" strokeweight="5pt">
            <w10:wrap anchorx="page" anchory="page"/>
          </v:line>
        </w:pict>
      </w:r>
      <w:r w:rsidR="004404A8">
        <w:rPr>
          <w:color w:val="231F20"/>
          <w:spacing w:val="2"/>
          <w:w w:val="105"/>
          <w:sz w:val="24"/>
        </w:rPr>
        <w:t>Aid</w:t>
      </w:r>
      <w:r w:rsidR="004404A8">
        <w:rPr>
          <w:color w:val="231F20"/>
          <w:spacing w:val="-9"/>
          <w:w w:val="105"/>
          <w:sz w:val="24"/>
        </w:rPr>
        <w:t xml:space="preserve"> </w:t>
      </w:r>
      <w:r w:rsidR="004404A8">
        <w:rPr>
          <w:color w:val="231F20"/>
          <w:spacing w:val="3"/>
          <w:w w:val="105"/>
          <w:sz w:val="24"/>
        </w:rPr>
        <w:t>India</w:t>
      </w:r>
      <w:r w:rsidR="004404A8">
        <w:rPr>
          <w:color w:val="231F20"/>
          <w:spacing w:val="-9"/>
          <w:w w:val="105"/>
          <w:sz w:val="24"/>
        </w:rPr>
        <w:t xml:space="preserve"> </w:t>
      </w:r>
      <w:r w:rsidR="004404A8">
        <w:rPr>
          <w:color w:val="231F20"/>
          <w:spacing w:val="3"/>
          <w:w w:val="105"/>
          <w:sz w:val="24"/>
        </w:rPr>
        <w:t>Club</w:t>
      </w:r>
      <w:r w:rsidR="004404A8">
        <w:rPr>
          <w:color w:val="231F20"/>
          <w:spacing w:val="-9"/>
          <w:w w:val="105"/>
          <w:sz w:val="24"/>
        </w:rPr>
        <w:t xml:space="preserve"> </w:t>
      </w:r>
      <w:r w:rsidR="004404A8">
        <w:rPr>
          <w:color w:val="231F20"/>
          <w:spacing w:val="2"/>
          <w:w w:val="105"/>
          <w:sz w:val="24"/>
        </w:rPr>
        <w:t>was</w:t>
      </w:r>
      <w:r w:rsidR="004404A8">
        <w:rPr>
          <w:color w:val="231F20"/>
          <w:spacing w:val="-9"/>
          <w:w w:val="105"/>
          <w:sz w:val="24"/>
        </w:rPr>
        <w:t xml:space="preserve"> </w:t>
      </w:r>
      <w:r w:rsidR="004404A8">
        <w:rPr>
          <w:color w:val="231F20"/>
          <w:spacing w:val="3"/>
          <w:w w:val="105"/>
          <w:sz w:val="24"/>
        </w:rPr>
        <w:t>founded</w:t>
      </w:r>
      <w:r w:rsidR="004404A8">
        <w:rPr>
          <w:color w:val="231F20"/>
          <w:spacing w:val="-8"/>
          <w:w w:val="105"/>
          <w:sz w:val="24"/>
        </w:rPr>
        <w:t xml:space="preserve"> </w:t>
      </w:r>
      <w:r w:rsidR="004404A8">
        <w:rPr>
          <w:color w:val="231F20"/>
          <w:w w:val="105"/>
          <w:sz w:val="24"/>
        </w:rPr>
        <w:t>in</w:t>
      </w:r>
      <w:r w:rsidR="004404A8">
        <w:rPr>
          <w:color w:val="231F20"/>
          <w:spacing w:val="-9"/>
          <w:w w:val="105"/>
          <w:sz w:val="24"/>
        </w:rPr>
        <w:t xml:space="preserve"> </w:t>
      </w:r>
      <w:r w:rsidR="004404A8">
        <w:rPr>
          <w:color w:val="231F20"/>
          <w:spacing w:val="3"/>
          <w:w w:val="105"/>
          <w:sz w:val="24"/>
        </w:rPr>
        <w:t>1950</w:t>
      </w:r>
      <w:r w:rsidR="004404A8">
        <w:rPr>
          <w:color w:val="231F20"/>
          <w:spacing w:val="-9"/>
          <w:w w:val="105"/>
          <w:sz w:val="24"/>
        </w:rPr>
        <w:t xml:space="preserve"> </w:t>
      </w:r>
      <w:r w:rsidR="004404A8">
        <w:rPr>
          <w:color w:val="231F20"/>
          <w:w w:val="105"/>
          <w:sz w:val="24"/>
        </w:rPr>
        <w:t>by</w:t>
      </w:r>
      <w:r w:rsidR="004404A8">
        <w:rPr>
          <w:color w:val="231F20"/>
          <w:spacing w:val="-9"/>
          <w:w w:val="105"/>
          <w:sz w:val="24"/>
        </w:rPr>
        <w:t xml:space="preserve"> </w:t>
      </w:r>
      <w:r w:rsidR="004404A8">
        <w:rPr>
          <w:color w:val="231F20"/>
          <w:spacing w:val="2"/>
          <w:w w:val="105"/>
          <w:sz w:val="24"/>
        </w:rPr>
        <w:t>the</w:t>
      </w:r>
      <w:r w:rsidR="004404A8">
        <w:rPr>
          <w:color w:val="231F20"/>
          <w:spacing w:val="-9"/>
          <w:w w:val="105"/>
          <w:sz w:val="24"/>
        </w:rPr>
        <w:t xml:space="preserve"> </w:t>
      </w:r>
      <w:r w:rsidR="004404A8">
        <w:rPr>
          <w:color w:val="231F20"/>
          <w:spacing w:val="3"/>
          <w:w w:val="105"/>
          <w:sz w:val="24"/>
        </w:rPr>
        <w:t>efforts</w:t>
      </w:r>
      <w:r w:rsidR="004404A8">
        <w:rPr>
          <w:color w:val="231F20"/>
          <w:spacing w:val="-8"/>
          <w:w w:val="105"/>
          <w:sz w:val="24"/>
        </w:rPr>
        <w:t xml:space="preserve"> </w:t>
      </w:r>
      <w:r w:rsidR="004404A8">
        <w:rPr>
          <w:color w:val="231F20"/>
          <w:w w:val="105"/>
          <w:sz w:val="24"/>
        </w:rPr>
        <w:t>of</w:t>
      </w:r>
      <w:r w:rsidR="004404A8">
        <w:rPr>
          <w:color w:val="231F20"/>
          <w:spacing w:val="-9"/>
          <w:w w:val="105"/>
          <w:sz w:val="24"/>
        </w:rPr>
        <w:t xml:space="preserve"> </w:t>
      </w:r>
      <w:r w:rsidR="004404A8">
        <w:rPr>
          <w:color w:val="231F20"/>
          <w:spacing w:val="2"/>
          <w:w w:val="105"/>
          <w:sz w:val="24"/>
        </w:rPr>
        <w:t>the</w:t>
      </w:r>
      <w:r w:rsidR="004404A8">
        <w:rPr>
          <w:color w:val="231F20"/>
          <w:spacing w:val="-9"/>
          <w:w w:val="105"/>
          <w:sz w:val="24"/>
        </w:rPr>
        <w:t xml:space="preserve"> </w:t>
      </w:r>
      <w:r w:rsidR="004404A8">
        <w:rPr>
          <w:color w:val="231F20"/>
          <w:spacing w:val="4"/>
          <w:w w:val="105"/>
          <w:sz w:val="24"/>
        </w:rPr>
        <w:t xml:space="preserve">World </w:t>
      </w:r>
      <w:r w:rsidR="004404A8">
        <w:rPr>
          <w:color w:val="231F20"/>
          <w:spacing w:val="3"/>
          <w:w w:val="105"/>
          <w:sz w:val="24"/>
        </w:rPr>
        <w:t xml:space="preserve">Bank with </w:t>
      </w:r>
      <w:r w:rsidR="004404A8">
        <w:rPr>
          <w:color w:val="231F20"/>
          <w:w w:val="105"/>
          <w:sz w:val="24"/>
        </w:rPr>
        <w:t xml:space="preserve">a </w:t>
      </w:r>
      <w:r w:rsidR="004404A8">
        <w:rPr>
          <w:color w:val="231F20"/>
          <w:spacing w:val="3"/>
          <w:w w:val="105"/>
          <w:sz w:val="24"/>
        </w:rPr>
        <w:t xml:space="preserve">view </w:t>
      </w:r>
      <w:r w:rsidR="004404A8">
        <w:rPr>
          <w:color w:val="231F20"/>
          <w:w w:val="105"/>
          <w:sz w:val="24"/>
        </w:rPr>
        <w:t xml:space="preserve">to </w:t>
      </w:r>
      <w:r w:rsidR="004404A8">
        <w:rPr>
          <w:color w:val="231F20"/>
          <w:spacing w:val="3"/>
          <w:w w:val="105"/>
          <w:sz w:val="24"/>
        </w:rPr>
        <w:t xml:space="preserve">help India. This club </w:t>
      </w:r>
      <w:r w:rsidR="004404A8">
        <w:rPr>
          <w:color w:val="231F20"/>
          <w:w w:val="105"/>
          <w:sz w:val="24"/>
        </w:rPr>
        <w:t xml:space="preserve">is </w:t>
      </w:r>
      <w:r w:rsidR="004404A8">
        <w:rPr>
          <w:color w:val="231F20"/>
          <w:spacing w:val="2"/>
          <w:w w:val="105"/>
          <w:sz w:val="24"/>
        </w:rPr>
        <w:t xml:space="preserve">now </w:t>
      </w:r>
      <w:r w:rsidR="004404A8">
        <w:rPr>
          <w:color w:val="231F20"/>
          <w:spacing w:val="3"/>
          <w:w w:val="105"/>
          <w:sz w:val="24"/>
        </w:rPr>
        <w:t xml:space="preserve">called </w:t>
      </w:r>
      <w:r w:rsidR="004404A8">
        <w:rPr>
          <w:color w:val="231F20"/>
          <w:spacing w:val="4"/>
          <w:w w:val="105"/>
          <w:sz w:val="24"/>
        </w:rPr>
        <w:t xml:space="preserve">India </w:t>
      </w:r>
      <w:r w:rsidR="004404A8">
        <w:rPr>
          <w:color w:val="231F20"/>
          <w:spacing w:val="3"/>
          <w:w w:val="105"/>
          <w:sz w:val="24"/>
        </w:rPr>
        <w:t xml:space="preserve">Development Forum. This Forum </w:t>
      </w:r>
      <w:r w:rsidR="004404A8">
        <w:rPr>
          <w:color w:val="231F20"/>
          <w:spacing w:val="2"/>
          <w:w w:val="105"/>
          <w:sz w:val="24"/>
        </w:rPr>
        <w:t xml:space="preserve">had </w:t>
      </w:r>
      <w:r w:rsidR="004404A8">
        <w:rPr>
          <w:color w:val="231F20"/>
          <w:spacing w:val="3"/>
          <w:w w:val="105"/>
          <w:sz w:val="24"/>
        </w:rPr>
        <w:t xml:space="preserve">decided </w:t>
      </w:r>
      <w:r w:rsidR="004404A8">
        <w:rPr>
          <w:color w:val="231F20"/>
          <w:w w:val="105"/>
          <w:sz w:val="24"/>
        </w:rPr>
        <w:t xml:space="preserve">to </w:t>
      </w:r>
      <w:r w:rsidR="004404A8">
        <w:rPr>
          <w:color w:val="231F20"/>
          <w:spacing w:val="3"/>
          <w:w w:val="105"/>
          <w:sz w:val="24"/>
        </w:rPr>
        <w:t xml:space="preserve">give </w:t>
      </w:r>
      <w:r w:rsidR="004404A8">
        <w:rPr>
          <w:color w:val="231F20"/>
          <w:spacing w:val="4"/>
          <w:w w:val="105"/>
          <w:sz w:val="24"/>
        </w:rPr>
        <w:t xml:space="preserve">loans </w:t>
      </w:r>
      <w:r w:rsidR="004404A8">
        <w:rPr>
          <w:color w:val="231F20"/>
          <w:spacing w:val="3"/>
          <w:w w:val="105"/>
          <w:sz w:val="24"/>
        </w:rPr>
        <w:t>amounting</w:t>
      </w:r>
      <w:r w:rsidR="004404A8">
        <w:rPr>
          <w:color w:val="231F20"/>
          <w:spacing w:val="-20"/>
          <w:w w:val="105"/>
          <w:sz w:val="24"/>
        </w:rPr>
        <w:t xml:space="preserve"> </w:t>
      </w:r>
      <w:r w:rsidR="004404A8">
        <w:rPr>
          <w:color w:val="231F20"/>
          <w:w w:val="105"/>
          <w:sz w:val="24"/>
        </w:rPr>
        <w:t>to</w:t>
      </w:r>
      <w:r w:rsidR="004404A8">
        <w:rPr>
          <w:color w:val="231F20"/>
          <w:spacing w:val="-20"/>
          <w:w w:val="105"/>
          <w:sz w:val="24"/>
        </w:rPr>
        <w:t xml:space="preserve"> </w:t>
      </w:r>
      <w:r w:rsidR="004404A8">
        <w:rPr>
          <w:color w:val="231F20"/>
          <w:w w:val="105"/>
          <w:sz w:val="24"/>
        </w:rPr>
        <w:t>$</w:t>
      </w:r>
      <w:r w:rsidR="004404A8">
        <w:rPr>
          <w:color w:val="231F20"/>
          <w:spacing w:val="-20"/>
          <w:w w:val="105"/>
          <w:sz w:val="24"/>
        </w:rPr>
        <w:t xml:space="preserve"> </w:t>
      </w:r>
      <w:r w:rsidR="004404A8">
        <w:rPr>
          <w:color w:val="231F20"/>
          <w:spacing w:val="2"/>
          <w:w w:val="105"/>
          <w:sz w:val="24"/>
        </w:rPr>
        <w:t>600</w:t>
      </w:r>
      <w:r w:rsidR="004404A8">
        <w:rPr>
          <w:color w:val="231F20"/>
          <w:spacing w:val="-20"/>
          <w:w w:val="105"/>
          <w:sz w:val="24"/>
        </w:rPr>
        <w:t xml:space="preserve"> </w:t>
      </w:r>
      <w:r w:rsidR="004404A8">
        <w:rPr>
          <w:color w:val="231F20"/>
          <w:spacing w:val="3"/>
          <w:w w:val="105"/>
          <w:sz w:val="24"/>
        </w:rPr>
        <w:t>crore</w:t>
      </w:r>
      <w:r w:rsidR="004404A8">
        <w:rPr>
          <w:color w:val="231F20"/>
          <w:spacing w:val="-20"/>
          <w:w w:val="105"/>
          <w:sz w:val="24"/>
        </w:rPr>
        <w:t xml:space="preserve"> </w:t>
      </w:r>
      <w:r w:rsidR="004404A8">
        <w:rPr>
          <w:color w:val="231F20"/>
          <w:w w:val="105"/>
          <w:sz w:val="24"/>
        </w:rPr>
        <w:t>to</w:t>
      </w:r>
      <w:r w:rsidR="004404A8">
        <w:rPr>
          <w:color w:val="231F20"/>
          <w:spacing w:val="-20"/>
          <w:w w:val="105"/>
          <w:sz w:val="24"/>
        </w:rPr>
        <w:t xml:space="preserve"> </w:t>
      </w:r>
      <w:r w:rsidR="004404A8">
        <w:rPr>
          <w:color w:val="231F20"/>
          <w:spacing w:val="3"/>
          <w:w w:val="105"/>
          <w:sz w:val="24"/>
        </w:rPr>
        <w:t>India</w:t>
      </w:r>
      <w:r w:rsidR="004404A8">
        <w:rPr>
          <w:color w:val="231F20"/>
          <w:spacing w:val="-20"/>
          <w:w w:val="105"/>
          <w:sz w:val="24"/>
        </w:rPr>
        <w:t xml:space="preserve"> </w:t>
      </w:r>
      <w:r w:rsidR="004404A8">
        <w:rPr>
          <w:color w:val="231F20"/>
          <w:spacing w:val="2"/>
          <w:w w:val="105"/>
          <w:sz w:val="24"/>
        </w:rPr>
        <w:t>for</w:t>
      </w:r>
      <w:r w:rsidR="004404A8">
        <w:rPr>
          <w:color w:val="231F20"/>
          <w:spacing w:val="-20"/>
          <w:w w:val="105"/>
          <w:sz w:val="24"/>
        </w:rPr>
        <w:t xml:space="preserve"> </w:t>
      </w:r>
      <w:r w:rsidR="004404A8">
        <w:rPr>
          <w:color w:val="231F20"/>
          <w:spacing w:val="3"/>
          <w:w w:val="105"/>
          <w:sz w:val="24"/>
        </w:rPr>
        <w:t>implementing</w:t>
      </w:r>
      <w:r w:rsidR="004404A8">
        <w:rPr>
          <w:color w:val="231F20"/>
          <w:spacing w:val="-19"/>
          <w:w w:val="105"/>
          <w:sz w:val="24"/>
        </w:rPr>
        <w:t xml:space="preserve"> </w:t>
      </w:r>
      <w:r w:rsidR="004404A8">
        <w:rPr>
          <w:color w:val="231F20"/>
          <w:spacing w:val="2"/>
          <w:w w:val="105"/>
          <w:sz w:val="24"/>
        </w:rPr>
        <w:t>its</w:t>
      </w:r>
      <w:r w:rsidR="004404A8">
        <w:rPr>
          <w:color w:val="231F20"/>
          <w:spacing w:val="-20"/>
          <w:w w:val="105"/>
          <w:sz w:val="24"/>
        </w:rPr>
        <w:t xml:space="preserve"> </w:t>
      </w:r>
      <w:r w:rsidR="004404A8">
        <w:rPr>
          <w:color w:val="231F20"/>
          <w:spacing w:val="4"/>
          <w:w w:val="105"/>
          <w:sz w:val="24"/>
        </w:rPr>
        <w:t>structural adjustment.</w:t>
      </w:r>
    </w:p>
    <w:p w:rsidR="0090524C" w:rsidRDefault="004404A8">
      <w:pPr>
        <w:pStyle w:val="ListParagraph"/>
        <w:numPr>
          <w:ilvl w:val="0"/>
          <w:numId w:val="76"/>
        </w:numPr>
        <w:tabs>
          <w:tab w:val="left" w:pos="1145"/>
        </w:tabs>
        <w:spacing w:before="170" w:line="300" w:lineRule="auto"/>
        <w:ind w:left="1144" w:right="2051"/>
        <w:jc w:val="both"/>
        <w:rPr>
          <w:sz w:val="24"/>
        </w:rPr>
      </w:pPr>
      <w:r>
        <w:rPr>
          <w:color w:val="231F20"/>
          <w:spacing w:val="2"/>
          <w:w w:val="105"/>
          <w:sz w:val="24"/>
        </w:rPr>
        <w:t>The</w:t>
      </w:r>
      <w:r>
        <w:rPr>
          <w:color w:val="231F20"/>
          <w:spacing w:val="-13"/>
          <w:w w:val="105"/>
          <w:sz w:val="24"/>
        </w:rPr>
        <w:t xml:space="preserve"> </w:t>
      </w:r>
      <w:r>
        <w:rPr>
          <w:color w:val="231F20"/>
          <w:spacing w:val="3"/>
          <w:w w:val="105"/>
          <w:sz w:val="24"/>
        </w:rPr>
        <w:t>bank’s</w:t>
      </w:r>
      <w:r>
        <w:rPr>
          <w:color w:val="231F20"/>
          <w:spacing w:val="-13"/>
          <w:w w:val="105"/>
          <w:sz w:val="24"/>
        </w:rPr>
        <w:t xml:space="preserve"> </w:t>
      </w:r>
      <w:r>
        <w:rPr>
          <w:color w:val="231F20"/>
          <w:spacing w:val="3"/>
          <w:w w:val="105"/>
          <w:sz w:val="24"/>
        </w:rPr>
        <w:t>role</w:t>
      </w:r>
      <w:r>
        <w:rPr>
          <w:color w:val="231F20"/>
          <w:spacing w:val="-13"/>
          <w:w w:val="105"/>
          <w:sz w:val="24"/>
        </w:rPr>
        <w:t xml:space="preserve"> </w:t>
      </w:r>
      <w:r>
        <w:rPr>
          <w:color w:val="231F20"/>
          <w:w w:val="105"/>
          <w:sz w:val="24"/>
        </w:rPr>
        <w:t>in</w:t>
      </w:r>
      <w:r>
        <w:rPr>
          <w:color w:val="231F20"/>
          <w:spacing w:val="-13"/>
          <w:w w:val="105"/>
          <w:sz w:val="24"/>
        </w:rPr>
        <w:t xml:space="preserve"> </w:t>
      </w:r>
      <w:r>
        <w:rPr>
          <w:color w:val="231F20"/>
          <w:spacing w:val="3"/>
          <w:w w:val="105"/>
          <w:sz w:val="24"/>
        </w:rPr>
        <w:t>solving</w:t>
      </w:r>
      <w:r>
        <w:rPr>
          <w:color w:val="231F20"/>
          <w:spacing w:val="-13"/>
          <w:w w:val="105"/>
          <w:sz w:val="24"/>
        </w:rPr>
        <w:t xml:space="preserve"> </w:t>
      </w:r>
      <w:r>
        <w:rPr>
          <w:color w:val="231F20"/>
          <w:spacing w:val="2"/>
          <w:w w:val="105"/>
          <w:sz w:val="24"/>
        </w:rPr>
        <w:t>the</w:t>
      </w:r>
      <w:r>
        <w:rPr>
          <w:color w:val="231F20"/>
          <w:spacing w:val="-13"/>
          <w:w w:val="105"/>
          <w:sz w:val="24"/>
        </w:rPr>
        <w:t xml:space="preserve"> </w:t>
      </w:r>
      <w:r>
        <w:rPr>
          <w:color w:val="231F20"/>
          <w:spacing w:val="3"/>
          <w:w w:val="105"/>
          <w:sz w:val="24"/>
        </w:rPr>
        <w:t>Indus</w:t>
      </w:r>
      <w:r>
        <w:rPr>
          <w:color w:val="231F20"/>
          <w:spacing w:val="-13"/>
          <w:w w:val="105"/>
          <w:sz w:val="24"/>
        </w:rPr>
        <w:t xml:space="preserve"> </w:t>
      </w:r>
      <w:r>
        <w:rPr>
          <w:color w:val="231F20"/>
          <w:spacing w:val="3"/>
          <w:w w:val="105"/>
          <w:sz w:val="24"/>
        </w:rPr>
        <w:t>water</w:t>
      </w:r>
      <w:r>
        <w:rPr>
          <w:color w:val="231F20"/>
          <w:spacing w:val="-12"/>
          <w:w w:val="105"/>
          <w:sz w:val="24"/>
        </w:rPr>
        <w:t xml:space="preserve"> </w:t>
      </w:r>
      <w:r>
        <w:rPr>
          <w:color w:val="231F20"/>
          <w:spacing w:val="3"/>
          <w:w w:val="105"/>
          <w:sz w:val="24"/>
        </w:rPr>
        <w:t>dispute</w:t>
      </w:r>
      <w:r>
        <w:rPr>
          <w:color w:val="231F20"/>
          <w:spacing w:val="-13"/>
          <w:w w:val="105"/>
          <w:sz w:val="24"/>
        </w:rPr>
        <w:t xml:space="preserve"> </w:t>
      </w:r>
      <w:r>
        <w:rPr>
          <w:color w:val="231F20"/>
          <w:spacing w:val="3"/>
          <w:w w:val="105"/>
          <w:sz w:val="24"/>
        </w:rPr>
        <w:t>between</w:t>
      </w:r>
      <w:r>
        <w:rPr>
          <w:color w:val="231F20"/>
          <w:spacing w:val="-13"/>
          <w:w w:val="105"/>
          <w:sz w:val="24"/>
        </w:rPr>
        <w:t xml:space="preserve"> </w:t>
      </w:r>
      <w:r>
        <w:rPr>
          <w:color w:val="231F20"/>
          <w:spacing w:val="4"/>
          <w:w w:val="105"/>
          <w:sz w:val="24"/>
        </w:rPr>
        <w:t xml:space="preserve">India </w:t>
      </w:r>
      <w:r>
        <w:rPr>
          <w:color w:val="231F20"/>
          <w:spacing w:val="2"/>
          <w:w w:val="105"/>
          <w:sz w:val="24"/>
        </w:rPr>
        <w:t xml:space="preserve">and </w:t>
      </w:r>
      <w:r>
        <w:rPr>
          <w:color w:val="231F20"/>
          <w:spacing w:val="3"/>
          <w:w w:val="105"/>
          <w:sz w:val="24"/>
        </w:rPr>
        <w:t xml:space="preserve">Pakistan </w:t>
      </w:r>
      <w:r>
        <w:rPr>
          <w:color w:val="231F20"/>
          <w:spacing w:val="2"/>
          <w:w w:val="105"/>
          <w:sz w:val="24"/>
        </w:rPr>
        <w:t xml:space="preserve">has </w:t>
      </w:r>
      <w:r>
        <w:rPr>
          <w:color w:val="231F20"/>
          <w:spacing w:val="3"/>
          <w:w w:val="105"/>
          <w:sz w:val="24"/>
        </w:rPr>
        <w:t>been</w:t>
      </w:r>
      <w:r>
        <w:rPr>
          <w:color w:val="231F20"/>
          <w:spacing w:val="-9"/>
          <w:w w:val="105"/>
          <w:sz w:val="24"/>
        </w:rPr>
        <w:t xml:space="preserve"> </w:t>
      </w:r>
      <w:r>
        <w:rPr>
          <w:color w:val="231F20"/>
          <w:spacing w:val="4"/>
          <w:w w:val="105"/>
          <w:sz w:val="24"/>
        </w:rPr>
        <w:t>invaluable.</w:t>
      </w:r>
    </w:p>
    <w:p w:rsidR="0090524C" w:rsidRDefault="004404A8">
      <w:pPr>
        <w:pStyle w:val="ListParagraph"/>
        <w:numPr>
          <w:ilvl w:val="0"/>
          <w:numId w:val="76"/>
        </w:numPr>
        <w:tabs>
          <w:tab w:val="left" w:pos="1145"/>
        </w:tabs>
        <w:spacing w:before="170" w:line="300" w:lineRule="auto"/>
        <w:ind w:left="1144" w:right="2051"/>
        <w:jc w:val="both"/>
        <w:rPr>
          <w:sz w:val="24"/>
        </w:rPr>
      </w:pPr>
      <w:r>
        <w:rPr>
          <w:color w:val="231F20"/>
          <w:spacing w:val="3"/>
          <w:sz w:val="24"/>
        </w:rPr>
        <w:t xml:space="preserve">General loans have also been granted </w:t>
      </w:r>
      <w:r>
        <w:rPr>
          <w:color w:val="231F20"/>
          <w:sz w:val="24"/>
        </w:rPr>
        <w:t xml:space="preserve">by </w:t>
      </w:r>
      <w:r>
        <w:rPr>
          <w:color w:val="231F20"/>
          <w:spacing w:val="2"/>
          <w:sz w:val="24"/>
        </w:rPr>
        <w:t xml:space="preserve">the </w:t>
      </w:r>
      <w:r>
        <w:rPr>
          <w:color w:val="231F20"/>
          <w:spacing w:val="3"/>
          <w:sz w:val="24"/>
        </w:rPr>
        <w:t xml:space="preserve">World Bank </w:t>
      </w:r>
      <w:r>
        <w:rPr>
          <w:color w:val="231F20"/>
          <w:sz w:val="24"/>
        </w:rPr>
        <w:t xml:space="preserve">to </w:t>
      </w:r>
      <w:r>
        <w:rPr>
          <w:color w:val="231F20"/>
          <w:spacing w:val="4"/>
          <w:sz w:val="24"/>
        </w:rPr>
        <w:t xml:space="preserve">India, </w:t>
      </w:r>
      <w:r>
        <w:rPr>
          <w:color w:val="231F20"/>
          <w:sz w:val="24"/>
        </w:rPr>
        <w:t xml:space="preserve">to be </w:t>
      </w:r>
      <w:r>
        <w:rPr>
          <w:color w:val="231F20"/>
          <w:spacing w:val="3"/>
          <w:sz w:val="24"/>
        </w:rPr>
        <w:t xml:space="preserve">utilised </w:t>
      </w:r>
      <w:r>
        <w:rPr>
          <w:color w:val="231F20"/>
          <w:sz w:val="24"/>
        </w:rPr>
        <w:t xml:space="preserve">as </w:t>
      </w:r>
      <w:r>
        <w:rPr>
          <w:color w:val="231F20"/>
          <w:spacing w:val="2"/>
          <w:sz w:val="24"/>
        </w:rPr>
        <w:t>per its own</w:t>
      </w:r>
      <w:r>
        <w:rPr>
          <w:color w:val="231F20"/>
          <w:spacing w:val="33"/>
          <w:sz w:val="24"/>
        </w:rPr>
        <w:t xml:space="preserve"> </w:t>
      </w:r>
      <w:r>
        <w:rPr>
          <w:color w:val="231F20"/>
          <w:spacing w:val="4"/>
          <w:sz w:val="24"/>
        </w:rPr>
        <w:t>discretion.</w:t>
      </w:r>
    </w:p>
    <w:p w:rsidR="0090524C" w:rsidRDefault="004404A8">
      <w:pPr>
        <w:pStyle w:val="ListParagraph"/>
        <w:numPr>
          <w:ilvl w:val="0"/>
          <w:numId w:val="76"/>
        </w:numPr>
        <w:tabs>
          <w:tab w:val="left" w:pos="1145"/>
        </w:tabs>
        <w:spacing w:before="170" w:line="300" w:lineRule="auto"/>
        <w:ind w:left="1144" w:right="2050"/>
        <w:jc w:val="both"/>
        <w:rPr>
          <w:sz w:val="24"/>
        </w:rPr>
      </w:pPr>
      <w:r>
        <w:rPr>
          <w:color w:val="231F20"/>
          <w:sz w:val="24"/>
        </w:rPr>
        <w:t>As</w:t>
      </w:r>
      <w:r>
        <w:rPr>
          <w:color w:val="231F20"/>
          <w:spacing w:val="-15"/>
          <w:sz w:val="24"/>
        </w:rPr>
        <w:t xml:space="preserve"> </w:t>
      </w:r>
      <w:r>
        <w:rPr>
          <w:color w:val="231F20"/>
          <w:sz w:val="24"/>
        </w:rPr>
        <w:t>a</w:t>
      </w:r>
      <w:r>
        <w:rPr>
          <w:color w:val="231F20"/>
          <w:spacing w:val="-15"/>
          <w:sz w:val="24"/>
        </w:rPr>
        <w:t xml:space="preserve"> </w:t>
      </w:r>
      <w:r>
        <w:rPr>
          <w:color w:val="231F20"/>
          <w:spacing w:val="3"/>
          <w:sz w:val="24"/>
        </w:rPr>
        <w:t>member</w:t>
      </w:r>
      <w:r>
        <w:rPr>
          <w:color w:val="231F20"/>
          <w:spacing w:val="-15"/>
          <w:sz w:val="24"/>
        </w:rPr>
        <w:t xml:space="preserve"> </w:t>
      </w:r>
      <w:r>
        <w:rPr>
          <w:color w:val="231F20"/>
          <w:sz w:val="24"/>
        </w:rPr>
        <w:t>of</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3"/>
          <w:sz w:val="24"/>
        </w:rPr>
        <w:t>World</w:t>
      </w:r>
      <w:r>
        <w:rPr>
          <w:color w:val="231F20"/>
          <w:spacing w:val="-15"/>
          <w:sz w:val="24"/>
        </w:rPr>
        <w:t xml:space="preserve"> </w:t>
      </w:r>
      <w:r>
        <w:rPr>
          <w:color w:val="231F20"/>
          <w:spacing w:val="3"/>
          <w:sz w:val="24"/>
        </w:rPr>
        <w:t>Bank,</w:t>
      </w:r>
      <w:r>
        <w:rPr>
          <w:color w:val="231F20"/>
          <w:spacing w:val="-15"/>
          <w:sz w:val="24"/>
        </w:rPr>
        <w:t xml:space="preserve"> </w:t>
      </w:r>
      <w:r>
        <w:rPr>
          <w:color w:val="231F20"/>
          <w:spacing w:val="3"/>
          <w:sz w:val="24"/>
        </w:rPr>
        <w:t>India</w:t>
      </w:r>
      <w:r>
        <w:rPr>
          <w:color w:val="231F20"/>
          <w:spacing w:val="-14"/>
          <w:sz w:val="24"/>
        </w:rPr>
        <w:t xml:space="preserve"> </w:t>
      </w:r>
      <w:r>
        <w:rPr>
          <w:color w:val="231F20"/>
          <w:spacing w:val="2"/>
          <w:sz w:val="24"/>
        </w:rPr>
        <w:t>has</w:t>
      </w:r>
      <w:r>
        <w:rPr>
          <w:color w:val="231F20"/>
          <w:spacing w:val="-15"/>
          <w:sz w:val="24"/>
        </w:rPr>
        <w:t xml:space="preserve"> </w:t>
      </w:r>
      <w:r>
        <w:rPr>
          <w:color w:val="231F20"/>
          <w:spacing w:val="3"/>
          <w:sz w:val="24"/>
        </w:rPr>
        <w:t>become</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3"/>
          <w:sz w:val="24"/>
        </w:rPr>
        <w:t>members</w:t>
      </w:r>
      <w:r>
        <w:rPr>
          <w:color w:val="231F20"/>
          <w:spacing w:val="-15"/>
          <w:sz w:val="24"/>
        </w:rPr>
        <w:t xml:space="preserve"> </w:t>
      </w:r>
      <w:r>
        <w:rPr>
          <w:color w:val="231F20"/>
          <w:spacing w:val="4"/>
          <w:sz w:val="24"/>
        </w:rPr>
        <w:t xml:space="preserve">of </w:t>
      </w:r>
      <w:r>
        <w:rPr>
          <w:color w:val="231F20"/>
          <w:spacing w:val="3"/>
          <w:sz w:val="24"/>
        </w:rPr>
        <w:t xml:space="preserve">International Finance Corporation, International </w:t>
      </w:r>
      <w:r>
        <w:rPr>
          <w:color w:val="231F20"/>
          <w:spacing w:val="4"/>
          <w:sz w:val="24"/>
        </w:rPr>
        <w:t xml:space="preserve">Development </w:t>
      </w:r>
      <w:r>
        <w:rPr>
          <w:color w:val="231F20"/>
          <w:spacing w:val="3"/>
          <w:sz w:val="24"/>
        </w:rPr>
        <w:t>Association</w:t>
      </w:r>
      <w:r>
        <w:rPr>
          <w:color w:val="231F20"/>
          <w:spacing w:val="19"/>
          <w:sz w:val="24"/>
        </w:rPr>
        <w:t xml:space="preserve"> </w:t>
      </w:r>
      <w:r>
        <w:rPr>
          <w:color w:val="231F20"/>
          <w:spacing w:val="2"/>
          <w:sz w:val="24"/>
        </w:rPr>
        <w:t>and</w:t>
      </w:r>
      <w:r>
        <w:rPr>
          <w:color w:val="231F20"/>
          <w:spacing w:val="19"/>
          <w:sz w:val="24"/>
        </w:rPr>
        <w:t xml:space="preserve"> </w:t>
      </w:r>
      <w:r>
        <w:rPr>
          <w:color w:val="231F20"/>
          <w:spacing w:val="3"/>
          <w:sz w:val="24"/>
        </w:rPr>
        <w:t>Multilateral</w:t>
      </w:r>
      <w:r>
        <w:rPr>
          <w:color w:val="231F20"/>
          <w:spacing w:val="19"/>
          <w:sz w:val="24"/>
        </w:rPr>
        <w:t xml:space="preserve"> </w:t>
      </w:r>
      <w:r>
        <w:rPr>
          <w:color w:val="231F20"/>
          <w:spacing w:val="3"/>
          <w:sz w:val="24"/>
        </w:rPr>
        <w:t>Investment</w:t>
      </w:r>
      <w:r>
        <w:rPr>
          <w:color w:val="231F20"/>
          <w:spacing w:val="19"/>
          <w:sz w:val="24"/>
        </w:rPr>
        <w:t xml:space="preserve"> </w:t>
      </w:r>
      <w:r>
        <w:rPr>
          <w:color w:val="231F20"/>
          <w:spacing w:val="3"/>
          <w:sz w:val="24"/>
        </w:rPr>
        <w:t>Guarantee</w:t>
      </w:r>
      <w:r>
        <w:rPr>
          <w:color w:val="231F20"/>
          <w:spacing w:val="20"/>
          <w:sz w:val="24"/>
        </w:rPr>
        <w:t xml:space="preserve"> </w:t>
      </w:r>
      <w:r>
        <w:rPr>
          <w:color w:val="231F20"/>
          <w:spacing w:val="3"/>
          <w:sz w:val="24"/>
        </w:rPr>
        <w:t>Agency</w:t>
      </w:r>
      <w:r>
        <w:rPr>
          <w:color w:val="231F20"/>
          <w:spacing w:val="19"/>
          <w:sz w:val="24"/>
        </w:rPr>
        <w:t xml:space="preserve"> </w:t>
      </w:r>
      <w:r>
        <w:rPr>
          <w:color w:val="231F20"/>
          <w:spacing w:val="4"/>
          <w:sz w:val="24"/>
        </w:rPr>
        <w:t>also.</w:t>
      </w:r>
    </w:p>
    <w:p w:rsidR="0090524C" w:rsidRDefault="004404A8">
      <w:pPr>
        <w:pStyle w:val="ListParagraph"/>
        <w:numPr>
          <w:ilvl w:val="0"/>
          <w:numId w:val="76"/>
        </w:numPr>
        <w:tabs>
          <w:tab w:val="left" w:pos="1145"/>
        </w:tabs>
        <w:spacing w:before="170" w:line="300" w:lineRule="auto"/>
        <w:ind w:left="1144" w:right="2050"/>
        <w:jc w:val="both"/>
        <w:rPr>
          <w:sz w:val="24"/>
        </w:rPr>
      </w:pPr>
      <w:r>
        <w:rPr>
          <w:color w:val="231F20"/>
          <w:spacing w:val="3"/>
          <w:sz w:val="24"/>
        </w:rPr>
        <w:t xml:space="preserve">India </w:t>
      </w:r>
      <w:r>
        <w:rPr>
          <w:color w:val="231F20"/>
          <w:spacing w:val="2"/>
          <w:sz w:val="24"/>
        </w:rPr>
        <w:t xml:space="preserve">has </w:t>
      </w:r>
      <w:r>
        <w:rPr>
          <w:color w:val="231F20"/>
          <w:spacing w:val="3"/>
          <w:sz w:val="24"/>
        </w:rPr>
        <w:t xml:space="preserve">received technical assistance from time </w:t>
      </w:r>
      <w:r>
        <w:rPr>
          <w:color w:val="231F20"/>
          <w:sz w:val="24"/>
        </w:rPr>
        <w:t xml:space="preserve">to </w:t>
      </w:r>
      <w:r>
        <w:rPr>
          <w:color w:val="231F20"/>
          <w:spacing w:val="3"/>
          <w:sz w:val="24"/>
        </w:rPr>
        <w:t xml:space="preserve">time </w:t>
      </w:r>
      <w:r>
        <w:rPr>
          <w:color w:val="231F20"/>
          <w:spacing w:val="4"/>
          <w:sz w:val="24"/>
        </w:rPr>
        <w:t xml:space="preserve">from </w:t>
      </w:r>
      <w:r>
        <w:rPr>
          <w:color w:val="231F20"/>
          <w:spacing w:val="2"/>
          <w:sz w:val="24"/>
        </w:rPr>
        <w:t xml:space="preserve">the </w:t>
      </w:r>
      <w:r>
        <w:rPr>
          <w:color w:val="231F20"/>
          <w:spacing w:val="3"/>
          <w:sz w:val="24"/>
        </w:rPr>
        <w:t xml:space="preserve">World Bank </w:t>
      </w:r>
      <w:r>
        <w:rPr>
          <w:color w:val="231F20"/>
          <w:spacing w:val="2"/>
          <w:sz w:val="24"/>
        </w:rPr>
        <w:t xml:space="preserve">for its </w:t>
      </w:r>
      <w:r>
        <w:rPr>
          <w:color w:val="231F20"/>
          <w:spacing w:val="3"/>
          <w:sz w:val="24"/>
        </w:rPr>
        <w:t xml:space="preserve">various projects. </w:t>
      </w:r>
      <w:r>
        <w:rPr>
          <w:color w:val="231F20"/>
          <w:spacing w:val="2"/>
          <w:sz w:val="24"/>
        </w:rPr>
        <w:t xml:space="preserve">The </w:t>
      </w:r>
      <w:r>
        <w:rPr>
          <w:color w:val="231F20"/>
          <w:spacing w:val="3"/>
          <w:sz w:val="24"/>
        </w:rPr>
        <w:t xml:space="preserve">Expert Team </w:t>
      </w:r>
      <w:r>
        <w:rPr>
          <w:color w:val="231F20"/>
          <w:sz w:val="24"/>
        </w:rPr>
        <w:t xml:space="preserve">of </w:t>
      </w:r>
      <w:r>
        <w:rPr>
          <w:color w:val="231F20"/>
          <w:spacing w:val="4"/>
          <w:sz w:val="24"/>
        </w:rPr>
        <w:t xml:space="preserve">the </w:t>
      </w:r>
      <w:r>
        <w:rPr>
          <w:color w:val="231F20"/>
          <w:spacing w:val="3"/>
          <w:sz w:val="24"/>
        </w:rPr>
        <w:t xml:space="preserve">Bank </w:t>
      </w:r>
      <w:r>
        <w:rPr>
          <w:color w:val="231F20"/>
          <w:spacing w:val="2"/>
          <w:sz w:val="24"/>
        </w:rPr>
        <w:t xml:space="preserve">has </w:t>
      </w:r>
      <w:r>
        <w:rPr>
          <w:color w:val="231F20"/>
          <w:spacing w:val="3"/>
          <w:sz w:val="24"/>
        </w:rPr>
        <w:t xml:space="preserve">visited India </w:t>
      </w:r>
      <w:r>
        <w:rPr>
          <w:color w:val="231F20"/>
          <w:spacing w:val="2"/>
          <w:sz w:val="24"/>
        </w:rPr>
        <w:t xml:space="preserve">and </w:t>
      </w:r>
      <w:r>
        <w:rPr>
          <w:color w:val="231F20"/>
          <w:spacing w:val="3"/>
          <w:sz w:val="24"/>
        </w:rPr>
        <w:t>given valuable suggestions</w:t>
      </w:r>
      <w:r>
        <w:rPr>
          <w:color w:val="231F20"/>
          <w:spacing w:val="64"/>
          <w:sz w:val="24"/>
        </w:rPr>
        <w:t xml:space="preserve"> </w:t>
      </w:r>
      <w:r>
        <w:rPr>
          <w:color w:val="231F20"/>
          <w:spacing w:val="4"/>
          <w:sz w:val="24"/>
        </w:rPr>
        <w:t>also.</w:t>
      </w:r>
    </w:p>
    <w:p w:rsidR="0090524C" w:rsidRDefault="004404A8">
      <w:pPr>
        <w:pStyle w:val="ListParagraph"/>
        <w:numPr>
          <w:ilvl w:val="0"/>
          <w:numId w:val="76"/>
        </w:numPr>
        <w:tabs>
          <w:tab w:val="left" w:pos="1145"/>
        </w:tabs>
        <w:spacing w:before="170" w:line="300" w:lineRule="auto"/>
        <w:ind w:left="1144" w:right="2051"/>
        <w:jc w:val="both"/>
        <w:rPr>
          <w:sz w:val="24"/>
        </w:rPr>
      </w:pPr>
      <w:r>
        <w:rPr>
          <w:color w:val="231F20"/>
          <w:spacing w:val="2"/>
          <w:sz w:val="24"/>
        </w:rPr>
        <w:t xml:space="preserve">The </w:t>
      </w:r>
      <w:r>
        <w:rPr>
          <w:color w:val="231F20"/>
          <w:spacing w:val="3"/>
          <w:sz w:val="24"/>
        </w:rPr>
        <w:t xml:space="preserve">massive population </w:t>
      </w:r>
      <w:r>
        <w:rPr>
          <w:color w:val="231F20"/>
          <w:sz w:val="24"/>
        </w:rPr>
        <w:t xml:space="preserve">of </w:t>
      </w:r>
      <w:r>
        <w:rPr>
          <w:color w:val="231F20"/>
          <w:spacing w:val="3"/>
          <w:sz w:val="24"/>
        </w:rPr>
        <w:t xml:space="preserve">India </w:t>
      </w:r>
      <w:r>
        <w:rPr>
          <w:color w:val="231F20"/>
          <w:spacing w:val="2"/>
          <w:sz w:val="24"/>
        </w:rPr>
        <w:t xml:space="preserve">has </w:t>
      </w:r>
      <w:r>
        <w:rPr>
          <w:color w:val="231F20"/>
          <w:spacing w:val="3"/>
          <w:sz w:val="24"/>
        </w:rPr>
        <w:t xml:space="preserve">always created problems </w:t>
      </w:r>
      <w:r>
        <w:rPr>
          <w:color w:val="231F20"/>
          <w:spacing w:val="4"/>
          <w:sz w:val="24"/>
        </w:rPr>
        <w:t xml:space="preserve">in </w:t>
      </w:r>
      <w:r>
        <w:rPr>
          <w:color w:val="231F20"/>
          <w:spacing w:val="2"/>
          <w:sz w:val="24"/>
        </w:rPr>
        <w:t xml:space="preserve">the </w:t>
      </w:r>
      <w:r>
        <w:rPr>
          <w:color w:val="231F20"/>
          <w:spacing w:val="3"/>
          <w:sz w:val="24"/>
        </w:rPr>
        <w:t xml:space="preserve">economic development </w:t>
      </w:r>
      <w:r>
        <w:rPr>
          <w:color w:val="231F20"/>
          <w:sz w:val="24"/>
        </w:rPr>
        <w:t xml:space="preserve">of </w:t>
      </w:r>
      <w:r>
        <w:rPr>
          <w:color w:val="231F20"/>
          <w:spacing w:val="2"/>
          <w:sz w:val="24"/>
        </w:rPr>
        <w:t xml:space="preserve">the </w:t>
      </w:r>
      <w:r>
        <w:rPr>
          <w:color w:val="231F20"/>
          <w:spacing w:val="3"/>
          <w:sz w:val="24"/>
        </w:rPr>
        <w:t xml:space="preserve">country. World Bank </w:t>
      </w:r>
      <w:r>
        <w:rPr>
          <w:color w:val="231F20"/>
          <w:spacing w:val="2"/>
          <w:sz w:val="24"/>
        </w:rPr>
        <w:t xml:space="preserve">has </w:t>
      </w:r>
      <w:r>
        <w:rPr>
          <w:color w:val="231F20"/>
          <w:spacing w:val="4"/>
          <w:sz w:val="24"/>
        </w:rPr>
        <w:t xml:space="preserve">been </w:t>
      </w:r>
      <w:r>
        <w:rPr>
          <w:color w:val="231F20"/>
          <w:spacing w:val="3"/>
          <w:sz w:val="24"/>
        </w:rPr>
        <w:t xml:space="preserve">helping India </w:t>
      </w:r>
      <w:r>
        <w:rPr>
          <w:color w:val="231F20"/>
          <w:sz w:val="24"/>
        </w:rPr>
        <w:t xml:space="preserve">in </w:t>
      </w:r>
      <w:r>
        <w:rPr>
          <w:color w:val="231F20"/>
          <w:spacing w:val="2"/>
          <w:sz w:val="24"/>
        </w:rPr>
        <w:t xml:space="preserve">the </w:t>
      </w:r>
      <w:r>
        <w:rPr>
          <w:color w:val="231F20"/>
          <w:spacing w:val="3"/>
          <w:sz w:val="24"/>
        </w:rPr>
        <w:t xml:space="preserve">population control programmes </w:t>
      </w:r>
      <w:r>
        <w:rPr>
          <w:color w:val="231F20"/>
          <w:spacing w:val="2"/>
          <w:sz w:val="24"/>
        </w:rPr>
        <w:t xml:space="preserve">and </w:t>
      </w:r>
      <w:r>
        <w:rPr>
          <w:color w:val="231F20"/>
          <w:spacing w:val="4"/>
          <w:sz w:val="24"/>
        </w:rPr>
        <w:t xml:space="preserve">urban </w:t>
      </w:r>
      <w:r>
        <w:rPr>
          <w:color w:val="231F20"/>
          <w:spacing w:val="3"/>
          <w:sz w:val="24"/>
        </w:rPr>
        <w:t xml:space="preserve">development. </w:t>
      </w:r>
      <w:r>
        <w:rPr>
          <w:color w:val="231F20"/>
          <w:spacing w:val="2"/>
          <w:sz w:val="24"/>
        </w:rPr>
        <w:t xml:space="preserve">For </w:t>
      </w:r>
      <w:r>
        <w:rPr>
          <w:color w:val="231F20"/>
          <w:spacing w:val="3"/>
          <w:sz w:val="24"/>
        </w:rPr>
        <w:t xml:space="preserve">this purpose loans amounting </w:t>
      </w:r>
      <w:r>
        <w:rPr>
          <w:color w:val="231F20"/>
          <w:sz w:val="24"/>
        </w:rPr>
        <w:t xml:space="preserve">to $ </w:t>
      </w:r>
      <w:r>
        <w:rPr>
          <w:color w:val="231F20"/>
          <w:spacing w:val="2"/>
          <w:sz w:val="24"/>
        </w:rPr>
        <w:t xml:space="preserve">495 </w:t>
      </w:r>
      <w:r>
        <w:rPr>
          <w:color w:val="231F20"/>
          <w:spacing w:val="4"/>
          <w:sz w:val="24"/>
        </w:rPr>
        <w:t xml:space="preserve">crore </w:t>
      </w:r>
      <w:r>
        <w:rPr>
          <w:color w:val="231F20"/>
          <w:spacing w:val="3"/>
          <w:sz w:val="24"/>
        </w:rPr>
        <w:t xml:space="preserve">have also been given </w:t>
      </w:r>
      <w:r>
        <w:rPr>
          <w:color w:val="231F20"/>
          <w:sz w:val="24"/>
        </w:rPr>
        <w:t>to</w:t>
      </w:r>
      <w:r>
        <w:rPr>
          <w:color w:val="231F20"/>
          <w:spacing w:val="12"/>
          <w:sz w:val="24"/>
        </w:rPr>
        <w:t xml:space="preserve"> </w:t>
      </w:r>
      <w:r>
        <w:rPr>
          <w:color w:val="231F20"/>
          <w:spacing w:val="4"/>
          <w:sz w:val="24"/>
        </w:rPr>
        <w:t>India.</w:t>
      </w:r>
    </w:p>
    <w:p w:rsidR="0090524C" w:rsidRDefault="004404A8">
      <w:pPr>
        <w:pStyle w:val="ListParagraph"/>
        <w:numPr>
          <w:ilvl w:val="0"/>
          <w:numId w:val="76"/>
        </w:numPr>
        <w:tabs>
          <w:tab w:val="left" w:pos="1145"/>
        </w:tabs>
        <w:spacing w:before="170" w:line="300" w:lineRule="auto"/>
        <w:ind w:left="1144" w:right="2050"/>
        <w:jc w:val="both"/>
        <w:rPr>
          <w:sz w:val="24"/>
        </w:rPr>
      </w:pPr>
      <w:r>
        <w:rPr>
          <w:color w:val="231F20"/>
          <w:spacing w:val="3"/>
          <w:sz w:val="24"/>
        </w:rPr>
        <w:t xml:space="preserve">World Bank </w:t>
      </w:r>
      <w:r>
        <w:rPr>
          <w:color w:val="231F20"/>
          <w:spacing w:val="2"/>
          <w:sz w:val="24"/>
        </w:rPr>
        <w:t xml:space="preserve">has </w:t>
      </w:r>
      <w:r>
        <w:rPr>
          <w:color w:val="231F20"/>
          <w:spacing w:val="3"/>
          <w:sz w:val="24"/>
        </w:rPr>
        <w:t xml:space="preserve">been giving financial assistance </w:t>
      </w:r>
      <w:r>
        <w:rPr>
          <w:color w:val="231F20"/>
          <w:sz w:val="24"/>
        </w:rPr>
        <w:t xml:space="preserve">to </w:t>
      </w:r>
      <w:r>
        <w:rPr>
          <w:color w:val="231F20"/>
          <w:spacing w:val="4"/>
          <w:sz w:val="24"/>
        </w:rPr>
        <w:t xml:space="preserve">NGOs </w:t>
      </w:r>
      <w:r>
        <w:rPr>
          <w:color w:val="231F20"/>
          <w:spacing w:val="3"/>
          <w:sz w:val="24"/>
        </w:rPr>
        <w:t xml:space="preserve">operating </w:t>
      </w:r>
      <w:r>
        <w:rPr>
          <w:color w:val="231F20"/>
          <w:sz w:val="24"/>
        </w:rPr>
        <w:t xml:space="preserve">in </w:t>
      </w:r>
      <w:r>
        <w:rPr>
          <w:color w:val="231F20"/>
          <w:spacing w:val="3"/>
          <w:sz w:val="24"/>
        </w:rPr>
        <w:t xml:space="preserve">India e.g. Leprosy Elimination, Education </w:t>
      </w:r>
      <w:r>
        <w:rPr>
          <w:color w:val="231F20"/>
          <w:spacing w:val="4"/>
          <w:sz w:val="24"/>
        </w:rPr>
        <w:t xml:space="preserve">Projects, </w:t>
      </w:r>
      <w:r>
        <w:rPr>
          <w:color w:val="231F20"/>
          <w:spacing w:val="3"/>
          <w:sz w:val="24"/>
        </w:rPr>
        <w:t>Child development service projects</w:t>
      </w:r>
      <w:r>
        <w:rPr>
          <w:color w:val="231F20"/>
          <w:spacing w:val="9"/>
          <w:sz w:val="24"/>
        </w:rPr>
        <w:t xml:space="preserve"> </w:t>
      </w:r>
      <w:r>
        <w:rPr>
          <w:color w:val="231F20"/>
          <w:spacing w:val="4"/>
          <w:sz w:val="24"/>
        </w:rPr>
        <w:t>etc.</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w w:val="105"/>
        </w:rPr>
        <w:t>On the other ha</w:t>
      </w:r>
      <w:r>
        <w:rPr>
          <w:color w:val="231F20"/>
          <w:w w:val="105"/>
        </w:rPr>
        <w:t>nd, critics argue that the World Bank have endangered the economic freedom of India. The basic points of criticism are as follows:</w:t>
      </w:r>
    </w:p>
    <w:p w:rsidR="0090524C" w:rsidRDefault="0090524C">
      <w:pPr>
        <w:pStyle w:val="BodyText"/>
        <w:rPr>
          <w:sz w:val="30"/>
        </w:rPr>
      </w:pPr>
    </w:p>
    <w:p w:rsidR="0090524C" w:rsidRDefault="004404A8">
      <w:pPr>
        <w:pStyle w:val="ListParagraph"/>
        <w:numPr>
          <w:ilvl w:val="0"/>
          <w:numId w:val="75"/>
        </w:numPr>
        <w:tabs>
          <w:tab w:val="left" w:pos="1032"/>
        </w:tabs>
        <w:spacing w:line="300" w:lineRule="auto"/>
        <w:ind w:right="2050"/>
        <w:jc w:val="both"/>
        <w:rPr>
          <w:sz w:val="24"/>
        </w:rPr>
      </w:pPr>
      <w:r>
        <w:rPr>
          <w:color w:val="231F20"/>
          <w:spacing w:val="2"/>
          <w:sz w:val="24"/>
        </w:rPr>
        <w:t xml:space="preserve">The </w:t>
      </w:r>
      <w:r>
        <w:rPr>
          <w:color w:val="231F20"/>
          <w:spacing w:val="3"/>
          <w:sz w:val="24"/>
        </w:rPr>
        <w:t xml:space="preserve">World Bank </w:t>
      </w:r>
      <w:r>
        <w:rPr>
          <w:color w:val="231F20"/>
          <w:spacing w:val="2"/>
          <w:sz w:val="24"/>
        </w:rPr>
        <w:t xml:space="preserve">has </w:t>
      </w:r>
      <w:r>
        <w:rPr>
          <w:color w:val="231F20"/>
          <w:spacing w:val="3"/>
          <w:sz w:val="24"/>
        </w:rPr>
        <w:t xml:space="preserve">laid </w:t>
      </w:r>
      <w:r>
        <w:rPr>
          <w:color w:val="231F20"/>
          <w:sz w:val="24"/>
        </w:rPr>
        <w:t xml:space="preserve">a </w:t>
      </w:r>
      <w:r>
        <w:rPr>
          <w:color w:val="231F20"/>
          <w:spacing w:val="3"/>
          <w:sz w:val="24"/>
        </w:rPr>
        <w:t xml:space="preserve">great deal </w:t>
      </w:r>
      <w:r>
        <w:rPr>
          <w:color w:val="231F20"/>
          <w:sz w:val="24"/>
        </w:rPr>
        <w:t xml:space="preserve">of </w:t>
      </w:r>
      <w:r>
        <w:rPr>
          <w:color w:val="231F20"/>
          <w:spacing w:val="3"/>
          <w:sz w:val="24"/>
        </w:rPr>
        <w:t xml:space="preserve">emphasis </w:t>
      </w:r>
      <w:r>
        <w:rPr>
          <w:color w:val="231F20"/>
          <w:sz w:val="24"/>
        </w:rPr>
        <w:t xml:space="preserve">on </w:t>
      </w:r>
      <w:r>
        <w:rPr>
          <w:color w:val="231F20"/>
          <w:spacing w:val="3"/>
          <w:sz w:val="24"/>
        </w:rPr>
        <w:t xml:space="preserve">measures </w:t>
      </w:r>
      <w:r>
        <w:rPr>
          <w:color w:val="231F20"/>
          <w:spacing w:val="4"/>
          <w:sz w:val="24"/>
        </w:rPr>
        <w:t xml:space="preserve">of </w:t>
      </w:r>
      <w:r>
        <w:rPr>
          <w:color w:val="231F20"/>
          <w:spacing w:val="3"/>
          <w:sz w:val="24"/>
        </w:rPr>
        <w:t xml:space="preserve">economic liberalisation </w:t>
      </w:r>
      <w:r>
        <w:rPr>
          <w:color w:val="231F20"/>
          <w:spacing w:val="2"/>
          <w:sz w:val="24"/>
        </w:rPr>
        <w:t xml:space="preserve">and </w:t>
      </w:r>
      <w:r>
        <w:rPr>
          <w:color w:val="231F20"/>
          <w:spacing w:val="3"/>
          <w:sz w:val="24"/>
        </w:rPr>
        <w:t xml:space="preserve">more free play </w:t>
      </w:r>
      <w:r>
        <w:rPr>
          <w:color w:val="231F20"/>
          <w:sz w:val="24"/>
        </w:rPr>
        <w:t xml:space="preserve">of </w:t>
      </w:r>
      <w:r>
        <w:rPr>
          <w:color w:val="231F20"/>
          <w:spacing w:val="3"/>
          <w:sz w:val="24"/>
        </w:rPr>
        <w:t>market</w:t>
      </w:r>
      <w:r>
        <w:rPr>
          <w:color w:val="231F20"/>
          <w:spacing w:val="40"/>
          <w:sz w:val="24"/>
        </w:rPr>
        <w:t xml:space="preserve"> </w:t>
      </w:r>
      <w:r>
        <w:rPr>
          <w:color w:val="231F20"/>
          <w:spacing w:val="4"/>
          <w:sz w:val="24"/>
        </w:rPr>
        <w:t>forces.</w:t>
      </w:r>
    </w:p>
    <w:p w:rsidR="0090524C" w:rsidRDefault="004404A8">
      <w:pPr>
        <w:pStyle w:val="ListParagraph"/>
        <w:numPr>
          <w:ilvl w:val="0"/>
          <w:numId w:val="75"/>
        </w:numPr>
        <w:tabs>
          <w:tab w:val="left" w:pos="1032"/>
        </w:tabs>
        <w:spacing w:before="227" w:line="300" w:lineRule="auto"/>
        <w:ind w:right="2051"/>
        <w:jc w:val="both"/>
        <w:rPr>
          <w:sz w:val="24"/>
        </w:rPr>
      </w:pPr>
      <w:r>
        <w:rPr>
          <w:color w:val="231F20"/>
          <w:sz w:val="24"/>
        </w:rPr>
        <w:t xml:space="preserve">A </w:t>
      </w:r>
      <w:r>
        <w:rPr>
          <w:color w:val="231F20"/>
          <w:spacing w:val="2"/>
          <w:sz w:val="24"/>
        </w:rPr>
        <w:t xml:space="preserve">lot </w:t>
      </w:r>
      <w:r>
        <w:rPr>
          <w:color w:val="231F20"/>
          <w:sz w:val="24"/>
        </w:rPr>
        <w:t xml:space="preserve">of </w:t>
      </w:r>
      <w:r>
        <w:rPr>
          <w:color w:val="231F20"/>
          <w:spacing w:val="3"/>
          <w:sz w:val="24"/>
        </w:rPr>
        <w:t xml:space="preserve">stress </w:t>
      </w:r>
      <w:r>
        <w:rPr>
          <w:color w:val="231F20"/>
          <w:spacing w:val="2"/>
          <w:sz w:val="24"/>
        </w:rPr>
        <w:t xml:space="preserve">has </w:t>
      </w:r>
      <w:r>
        <w:rPr>
          <w:color w:val="231F20"/>
          <w:spacing w:val="3"/>
          <w:sz w:val="24"/>
        </w:rPr>
        <w:t xml:space="preserve">been laid </w:t>
      </w:r>
      <w:r>
        <w:rPr>
          <w:color w:val="231F20"/>
          <w:sz w:val="24"/>
        </w:rPr>
        <w:t xml:space="preserve">on  </w:t>
      </w:r>
      <w:r>
        <w:rPr>
          <w:color w:val="231F20"/>
          <w:spacing w:val="3"/>
          <w:sz w:val="24"/>
        </w:rPr>
        <w:t xml:space="preserve">going very slow </w:t>
      </w:r>
      <w:r>
        <w:rPr>
          <w:color w:val="231F20"/>
          <w:sz w:val="24"/>
        </w:rPr>
        <w:t xml:space="preserve">on  </w:t>
      </w:r>
      <w:r>
        <w:rPr>
          <w:color w:val="231F20"/>
          <w:spacing w:val="2"/>
          <w:sz w:val="24"/>
        </w:rPr>
        <w:t xml:space="preserve">the </w:t>
      </w:r>
      <w:r>
        <w:rPr>
          <w:color w:val="231F20"/>
          <w:spacing w:val="3"/>
          <w:sz w:val="24"/>
        </w:rPr>
        <w:t xml:space="preserve">setting </w:t>
      </w:r>
      <w:r>
        <w:rPr>
          <w:color w:val="231F20"/>
          <w:spacing w:val="4"/>
          <w:sz w:val="24"/>
        </w:rPr>
        <w:t xml:space="preserve">up </w:t>
      </w:r>
      <w:r>
        <w:rPr>
          <w:color w:val="231F20"/>
          <w:sz w:val="24"/>
        </w:rPr>
        <w:t xml:space="preserve">of </w:t>
      </w:r>
      <w:r>
        <w:rPr>
          <w:color w:val="231F20"/>
          <w:spacing w:val="3"/>
          <w:sz w:val="24"/>
        </w:rPr>
        <w:t xml:space="preserve">public sector enterprises including financial intermediaries </w:t>
      </w:r>
      <w:r>
        <w:rPr>
          <w:color w:val="231F20"/>
          <w:spacing w:val="4"/>
          <w:sz w:val="24"/>
        </w:rPr>
        <w:t xml:space="preserve">and </w:t>
      </w:r>
      <w:r>
        <w:rPr>
          <w:color w:val="231F20"/>
          <w:spacing w:val="3"/>
          <w:sz w:val="24"/>
        </w:rPr>
        <w:t>encouraging private</w:t>
      </w:r>
      <w:r>
        <w:rPr>
          <w:color w:val="231F20"/>
          <w:spacing w:val="6"/>
          <w:sz w:val="24"/>
        </w:rPr>
        <w:t xml:space="preserve"> </w:t>
      </w:r>
      <w:r>
        <w:rPr>
          <w:color w:val="231F20"/>
          <w:spacing w:val="4"/>
          <w:sz w:val="24"/>
        </w:rPr>
        <w:t>sector.</w:t>
      </w:r>
    </w:p>
    <w:p w:rsidR="0090524C" w:rsidRDefault="004404A8">
      <w:pPr>
        <w:pStyle w:val="ListParagraph"/>
        <w:numPr>
          <w:ilvl w:val="0"/>
          <w:numId w:val="75"/>
        </w:numPr>
        <w:tabs>
          <w:tab w:val="left" w:pos="1032"/>
        </w:tabs>
        <w:spacing w:before="227" w:line="300" w:lineRule="auto"/>
        <w:ind w:right="2051"/>
        <w:jc w:val="both"/>
        <w:rPr>
          <w:sz w:val="24"/>
        </w:rPr>
      </w:pPr>
      <w:r>
        <w:rPr>
          <w:color w:val="231F20"/>
          <w:spacing w:val="3"/>
          <w:sz w:val="24"/>
        </w:rPr>
        <w:t xml:space="preserve">India’s dependence </w:t>
      </w:r>
      <w:r>
        <w:rPr>
          <w:color w:val="231F20"/>
          <w:sz w:val="24"/>
        </w:rPr>
        <w:t xml:space="preserve">on </w:t>
      </w:r>
      <w:r>
        <w:rPr>
          <w:color w:val="231F20"/>
          <w:spacing w:val="3"/>
          <w:sz w:val="24"/>
        </w:rPr>
        <w:t xml:space="preserve">World Bank </w:t>
      </w:r>
      <w:r>
        <w:rPr>
          <w:color w:val="231F20"/>
          <w:spacing w:val="2"/>
          <w:sz w:val="24"/>
        </w:rPr>
        <w:t xml:space="preserve">has </w:t>
      </w:r>
      <w:r>
        <w:rPr>
          <w:color w:val="231F20"/>
          <w:spacing w:val="3"/>
          <w:sz w:val="24"/>
        </w:rPr>
        <w:t xml:space="preserve">been increasing which </w:t>
      </w:r>
      <w:r>
        <w:rPr>
          <w:color w:val="231F20"/>
          <w:spacing w:val="4"/>
          <w:sz w:val="24"/>
        </w:rPr>
        <w:t xml:space="preserve">is </w:t>
      </w:r>
      <w:r>
        <w:rPr>
          <w:color w:val="231F20"/>
          <w:spacing w:val="3"/>
          <w:sz w:val="24"/>
        </w:rPr>
        <w:t xml:space="preserve">adversely affecting </w:t>
      </w:r>
      <w:r>
        <w:rPr>
          <w:color w:val="231F20"/>
          <w:spacing w:val="2"/>
          <w:sz w:val="24"/>
        </w:rPr>
        <w:t xml:space="preserve">its </w:t>
      </w:r>
      <w:r>
        <w:rPr>
          <w:color w:val="231F20"/>
          <w:spacing w:val="3"/>
          <w:sz w:val="24"/>
        </w:rPr>
        <w:t>econ</w:t>
      </w:r>
      <w:r>
        <w:rPr>
          <w:color w:val="231F20"/>
          <w:spacing w:val="3"/>
          <w:sz w:val="24"/>
        </w:rPr>
        <w:t>omic</w:t>
      </w:r>
      <w:r>
        <w:rPr>
          <w:color w:val="231F20"/>
          <w:spacing w:val="8"/>
          <w:sz w:val="24"/>
        </w:rPr>
        <w:t xml:space="preserve"> </w:t>
      </w:r>
      <w:r>
        <w:rPr>
          <w:color w:val="231F20"/>
          <w:spacing w:val="4"/>
          <w:sz w:val="24"/>
        </w:rPr>
        <w:t>freedom.</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75"/>
        </w:numPr>
        <w:tabs>
          <w:tab w:val="left" w:pos="2732"/>
        </w:tabs>
        <w:spacing w:before="123" w:line="300" w:lineRule="auto"/>
        <w:ind w:left="2731" w:right="349"/>
        <w:jc w:val="both"/>
        <w:rPr>
          <w:sz w:val="24"/>
        </w:rPr>
      </w:pPr>
      <w:r w:rsidRPr="0090524C">
        <w:lastRenderedPageBreak/>
        <w:pict>
          <v:line id="_x0000_s1472" style="position:absolute;left:0;text-align:left;z-index:251593216;mso-position-horizontal-relative:page;mso-position-vertical-relative:page" from="148.45pt,69.45pt" to="148.45pt,771pt" strokecolor="#d7d9da" strokeweight="5pt">
            <w10:wrap anchorx="page" anchory="page"/>
          </v:line>
        </w:pict>
      </w:r>
      <w:r w:rsidR="004404A8">
        <w:rPr>
          <w:color w:val="231F20"/>
          <w:spacing w:val="2"/>
          <w:sz w:val="24"/>
        </w:rPr>
        <w:t xml:space="preserve">The </w:t>
      </w:r>
      <w:r w:rsidR="004404A8">
        <w:rPr>
          <w:color w:val="231F20"/>
          <w:spacing w:val="3"/>
          <w:sz w:val="24"/>
        </w:rPr>
        <w:t xml:space="preserve">attitude </w:t>
      </w:r>
      <w:r w:rsidR="004404A8">
        <w:rPr>
          <w:color w:val="231F20"/>
          <w:sz w:val="24"/>
        </w:rPr>
        <w:t xml:space="preserve">of </w:t>
      </w:r>
      <w:r w:rsidR="004404A8">
        <w:rPr>
          <w:color w:val="231F20"/>
          <w:spacing w:val="3"/>
          <w:sz w:val="24"/>
        </w:rPr>
        <w:t xml:space="preserve">World Bank reflects </w:t>
      </w:r>
      <w:r w:rsidR="004404A8">
        <w:rPr>
          <w:color w:val="231F20"/>
          <w:spacing w:val="2"/>
          <w:sz w:val="24"/>
        </w:rPr>
        <w:t xml:space="preserve">the </w:t>
      </w:r>
      <w:r w:rsidR="004404A8">
        <w:rPr>
          <w:color w:val="231F20"/>
          <w:spacing w:val="3"/>
          <w:sz w:val="24"/>
        </w:rPr>
        <w:t xml:space="preserve">preference </w:t>
      </w:r>
      <w:r w:rsidR="004404A8">
        <w:rPr>
          <w:color w:val="231F20"/>
          <w:spacing w:val="2"/>
          <w:sz w:val="24"/>
        </w:rPr>
        <w:t xml:space="preserve">for </w:t>
      </w:r>
      <w:r w:rsidR="004404A8">
        <w:rPr>
          <w:color w:val="231F20"/>
          <w:spacing w:val="4"/>
          <w:sz w:val="24"/>
        </w:rPr>
        <w:t xml:space="preserve">free </w:t>
      </w:r>
      <w:r w:rsidR="004404A8">
        <w:rPr>
          <w:color w:val="231F20"/>
          <w:spacing w:val="3"/>
          <w:sz w:val="24"/>
        </w:rPr>
        <w:t xml:space="preserve">enterprise </w:t>
      </w:r>
      <w:r w:rsidR="004404A8">
        <w:rPr>
          <w:color w:val="231F20"/>
          <w:spacing w:val="2"/>
          <w:sz w:val="24"/>
        </w:rPr>
        <w:t xml:space="preserve">and </w:t>
      </w:r>
      <w:r w:rsidR="004404A8">
        <w:rPr>
          <w:color w:val="231F20"/>
          <w:sz w:val="24"/>
        </w:rPr>
        <w:t xml:space="preserve">a </w:t>
      </w:r>
      <w:r w:rsidR="004404A8">
        <w:rPr>
          <w:color w:val="231F20"/>
          <w:spacing w:val="3"/>
          <w:sz w:val="24"/>
        </w:rPr>
        <w:t xml:space="preserve">market oriented economy. </w:t>
      </w:r>
      <w:r w:rsidR="004404A8">
        <w:rPr>
          <w:color w:val="231F20"/>
          <w:sz w:val="24"/>
        </w:rPr>
        <w:t xml:space="preserve">It </w:t>
      </w:r>
      <w:r w:rsidR="004404A8">
        <w:rPr>
          <w:color w:val="231F20"/>
          <w:spacing w:val="3"/>
          <w:sz w:val="24"/>
        </w:rPr>
        <w:t xml:space="preserve">shows </w:t>
      </w:r>
      <w:r w:rsidR="004404A8">
        <w:rPr>
          <w:color w:val="231F20"/>
          <w:spacing w:val="4"/>
          <w:sz w:val="24"/>
        </w:rPr>
        <w:t xml:space="preserve">dissatisfaction </w:t>
      </w:r>
      <w:r w:rsidR="004404A8">
        <w:rPr>
          <w:color w:val="231F20"/>
          <w:spacing w:val="3"/>
          <w:sz w:val="24"/>
        </w:rPr>
        <w:t xml:space="preserve">with </w:t>
      </w:r>
      <w:r w:rsidR="004404A8">
        <w:rPr>
          <w:color w:val="231F20"/>
          <w:spacing w:val="2"/>
          <w:sz w:val="24"/>
        </w:rPr>
        <w:t xml:space="preserve">the </w:t>
      </w:r>
      <w:r w:rsidR="004404A8">
        <w:rPr>
          <w:color w:val="231F20"/>
          <w:spacing w:val="3"/>
          <w:sz w:val="24"/>
        </w:rPr>
        <w:t xml:space="preserve">general performance </w:t>
      </w:r>
      <w:r w:rsidR="004404A8">
        <w:rPr>
          <w:color w:val="231F20"/>
          <w:sz w:val="24"/>
        </w:rPr>
        <w:t xml:space="preserve">of </w:t>
      </w:r>
      <w:r w:rsidR="004404A8">
        <w:rPr>
          <w:color w:val="231F20"/>
          <w:spacing w:val="3"/>
          <w:sz w:val="24"/>
        </w:rPr>
        <w:t xml:space="preserve">economies which </w:t>
      </w:r>
      <w:r w:rsidR="004404A8">
        <w:rPr>
          <w:color w:val="231F20"/>
          <w:spacing w:val="2"/>
          <w:sz w:val="24"/>
        </w:rPr>
        <w:t xml:space="preserve">are </w:t>
      </w:r>
      <w:r w:rsidR="004404A8">
        <w:rPr>
          <w:color w:val="231F20"/>
          <w:spacing w:val="3"/>
          <w:sz w:val="24"/>
        </w:rPr>
        <w:t xml:space="preserve">based </w:t>
      </w:r>
      <w:r w:rsidR="004404A8">
        <w:rPr>
          <w:color w:val="231F20"/>
          <w:spacing w:val="4"/>
          <w:sz w:val="24"/>
        </w:rPr>
        <w:t xml:space="preserve">on </w:t>
      </w:r>
      <w:r w:rsidR="004404A8">
        <w:rPr>
          <w:color w:val="231F20"/>
          <w:spacing w:val="3"/>
          <w:sz w:val="24"/>
        </w:rPr>
        <w:t xml:space="preserve">planning </w:t>
      </w:r>
      <w:r w:rsidR="004404A8">
        <w:rPr>
          <w:color w:val="231F20"/>
          <w:spacing w:val="2"/>
          <w:sz w:val="24"/>
        </w:rPr>
        <w:t xml:space="preserve">and </w:t>
      </w:r>
      <w:r w:rsidR="004404A8">
        <w:rPr>
          <w:color w:val="231F20"/>
          <w:spacing w:val="3"/>
          <w:sz w:val="24"/>
        </w:rPr>
        <w:t xml:space="preserve">regulation. </w:t>
      </w:r>
      <w:r w:rsidR="004404A8">
        <w:rPr>
          <w:color w:val="231F20"/>
          <w:sz w:val="24"/>
        </w:rPr>
        <w:t xml:space="preserve">At </w:t>
      </w:r>
      <w:r w:rsidR="004404A8">
        <w:rPr>
          <w:color w:val="231F20"/>
          <w:spacing w:val="3"/>
          <w:sz w:val="24"/>
        </w:rPr>
        <w:t xml:space="preserve">different occasions </w:t>
      </w:r>
      <w:r w:rsidR="004404A8">
        <w:rPr>
          <w:color w:val="231F20"/>
          <w:spacing w:val="2"/>
          <w:sz w:val="24"/>
        </w:rPr>
        <w:t xml:space="preserve">the </w:t>
      </w:r>
      <w:r w:rsidR="004404A8">
        <w:rPr>
          <w:color w:val="231F20"/>
          <w:spacing w:val="3"/>
          <w:sz w:val="24"/>
        </w:rPr>
        <w:t xml:space="preserve">Bank </w:t>
      </w:r>
      <w:r w:rsidR="004404A8">
        <w:rPr>
          <w:color w:val="231F20"/>
          <w:spacing w:val="2"/>
          <w:sz w:val="24"/>
        </w:rPr>
        <w:t xml:space="preserve">has </w:t>
      </w:r>
      <w:r w:rsidR="004404A8">
        <w:rPr>
          <w:color w:val="231F20"/>
          <w:spacing w:val="4"/>
          <w:sz w:val="24"/>
        </w:rPr>
        <w:t xml:space="preserve">tried </w:t>
      </w:r>
      <w:r w:rsidR="004404A8">
        <w:rPr>
          <w:color w:val="231F20"/>
          <w:sz w:val="24"/>
        </w:rPr>
        <w:t xml:space="preserve">to </w:t>
      </w:r>
      <w:r w:rsidR="004404A8">
        <w:rPr>
          <w:color w:val="231F20"/>
          <w:spacing w:val="3"/>
          <w:sz w:val="24"/>
        </w:rPr>
        <w:t xml:space="preserve">undermine </w:t>
      </w:r>
      <w:r w:rsidR="004404A8">
        <w:rPr>
          <w:color w:val="231F20"/>
          <w:spacing w:val="2"/>
          <w:sz w:val="24"/>
        </w:rPr>
        <w:t xml:space="preserve">the </w:t>
      </w:r>
      <w:r w:rsidR="004404A8">
        <w:rPr>
          <w:color w:val="231F20"/>
          <w:spacing w:val="3"/>
          <w:sz w:val="24"/>
        </w:rPr>
        <w:t xml:space="preserve">Significance </w:t>
      </w:r>
      <w:r w:rsidR="004404A8">
        <w:rPr>
          <w:color w:val="231F20"/>
          <w:sz w:val="24"/>
        </w:rPr>
        <w:t xml:space="preserve">of </w:t>
      </w:r>
      <w:r w:rsidR="004404A8">
        <w:rPr>
          <w:color w:val="231F20"/>
          <w:spacing w:val="2"/>
          <w:sz w:val="24"/>
        </w:rPr>
        <w:t xml:space="preserve">our </w:t>
      </w:r>
      <w:r w:rsidR="004404A8">
        <w:rPr>
          <w:color w:val="231F20"/>
          <w:spacing w:val="3"/>
          <w:sz w:val="24"/>
        </w:rPr>
        <w:t>Planning</w:t>
      </w:r>
      <w:r w:rsidR="004404A8">
        <w:rPr>
          <w:color w:val="231F20"/>
          <w:spacing w:val="21"/>
          <w:sz w:val="24"/>
        </w:rPr>
        <w:t xml:space="preserve"> </w:t>
      </w:r>
      <w:r w:rsidR="004404A8">
        <w:rPr>
          <w:color w:val="231F20"/>
          <w:spacing w:val="4"/>
          <w:sz w:val="24"/>
        </w:rPr>
        <w:t>Commission.</w:t>
      </w:r>
    </w:p>
    <w:p w:rsidR="0090524C" w:rsidRDefault="004404A8">
      <w:pPr>
        <w:pStyle w:val="ListParagraph"/>
        <w:numPr>
          <w:ilvl w:val="0"/>
          <w:numId w:val="75"/>
        </w:numPr>
        <w:tabs>
          <w:tab w:val="left" w:pos="2732"/>
        </w:tabs>
        <w:spacing w:before="226" w:line="300" w:lineRule="auto"/>
        <w:ind w:left="2731" w:right="351"/>
        <w:jc w:val="both"/>
        <w:rPr>
          <w:sz w:val="24"/>
        </w:rPr>
      </w:pPr>
      <w:r>
        <w:rPr>
          <w:color w:val="231F20"/>
          <w:spacing w:val="2"/>
          <w:sz w:val="24"/>
        </w:rPr>
        <w:t xml:space="preserve">The </w:t>
      </w:r>
      <w:r>
        <w:rPr>
          <w:color w:val="231F20"/>
          <w:spacing w:val="3"/>
          <w:sz w:val="24"/>
        </w:rPr>
        <w:t xml:space="preserve">devaluation </w:t>
      </w:r>
      <w:r>
        <w:rPr>
          <w:color w:val="231F20"/>
          <w:sz w:val="24"/>
        </w:rPr>
        <w:t xml:space="preserve">of </w:t>
      </w:r>
      <w:r>
        <w:rPr>
          <w:color w:val="231F20"/>
          <w:spacing w:val="3"/>
          <w:sz w:val="24"/>
        </w:rPr>
        <w:t xml:space="preserve">Indian rupee </w:t>
      </w:r>
      <w:r>
        <w:rPr>
          <w:color w:val="231F20"/>
          <w:sz w:val="24"/>
        </w:rPr>
        <w:t xml:space="preserve">in </w:t>
      </w:r>
      <w:r>
        <w:rPr>
          <w:color w:val="231F20"/>
          <w:spacing w:val="3"/>
          <w:sz w:val="24"/>
        </w:rPr>
        <w:t xml:space="preserve">1966 </w:t>
      </w:r>
      <w:r>
        <w:rPr>
          <w:color w:val="231F20"/>
          <w:spacing w:val="2"/>
          <w:sz w:val="24"/>
        </w:rPr>
        <w:t xml:space="preserve">and </w:t>
      </w:r>
      <w:r>
        <w:rPr>
          <w:color w:val="231F20"/>
          <w:spacing w:val="3"/>
          <w:sz w:val="24"/>
        </w:rPr>
        <w:t xml:space="preserve">1991 </w:t>
      </w:r>
      <w:r>
        <w:rPr>
          <w:color w:val="231F20"/>
          <w:spacing w:val="2"/>
          <w:sz w:val="24"/>
        </w:rPr>
        <w:t xml:space="preserve">was </w:t>
      </w:r>
      <w:r>
        <w:rPr>
          <w:color w:val="231F20"/>
          <w:spacing w:val="3"/>
          <w:sz w:val="24"/>
        </w:rPr>
        <w:t xml:space="preserve">done </w:t>
      </w:r>
      <w:r>
        <w:rPr>
          <w:color w:val="231F20"/>
          <w:sz w:val="24"/>
        </w:rPr>
        <w:t xml:space="preserve">at </w:t>
      </w:r>
      <w:r>
        <w:rPr>
          <w:color w:val="231F20"/>
          <w:spacing w:val="4"/>
          <w:sz w:val="24"/>
        </w:rPr>
        <w:t xml:space="preserve">the </w:t>
      </w:r>
      <w:r>
        <w:rPr>
          <w:color w:val="231F20"/>
          <w:spacing w:val="3"/>
          <w:sz w:val="24"/>
        </w:rPr>
        <w:t xml:space="preserve">insistence </w:t>
      </w:r>
      <w:r>
        <w:rPr>
          <w:color w:val="231F20"/>
          <w:sz w:val="24"/>
        </w:rPr>
        <w:t xml:space="preserve">of </w:t>
      </w:r>
      <w:r>
        <w:rPr>
          <w:color w:val="231F20"/>
          <w:spacing w:val="2"/>
          <w:sz w:val="24"/>
        </w:rPr>
        <w:t xml:space="preserve">the </w:t>
      </w:r>
      <w:r>
        <w:rPr>
          <w:color w:val="231F20"/>
          <w:spacing w:val="3"/>
          <w:sz w:val="24"/>
        </w:rPr>
        <w:t>World Bank</w:t>
      </w:r>
      <w:r>
        <w:rPr>
          <w:color w:val="231F20"/>
          <w:spacing w:val="17"/>
          <w:sz w:val="24"/>
        </w:rPr>
        <w:t xml:space="preserve"> </w:t>
      </w:r>
      <w:r>
        <w:rPr>
          <w:color w:val="231F20"/>
          <w:spacing w:val="4"/>
          <w:sz w:val="24"/>
        </w:rPr>
        <w:t>only.</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India’s</w:t>
      </w:r>
      <w:r>
        <w:rPr>
          <w:color w:val="231F20"/>
          <w:spacing w:val="-29"/>
          <w:w w:val="105"/>
        </w:rPr>
        <w:t xml:space="preserve"> </w:t>
      </w:r>
      <w:r>
        <w:rPr>
          <w:color w:val="231F20"/>
          <w:spacing w:val="3"/>
          <w:w w:val="105"/>
        </w:rPr>
        <w:t>main</w:t>
      </w:r>
      <w:r>
        <w:rPr>
          <w:color w:val="231F20"/>
          <w:spacing w:val="-28"/>
          <w:w w:val="105"/>
        </w:rPr>
        <w:t xml:space="preserve"> </w:t>
      </w:r>
      <w:r>
        <w:rPr>
          <w:color w:val="231F20"/>
          <w:spacing w:val="3"/>
          <w:w w:val="105"/>
        </w:rPr>
        <w:t>problem</w:t>
      </w:r>
      <w:r>
        <w:rPr>
          <w:color w:val="231F20"/>
          <w:spacing w:val="-29"/>
          <w:w w:val="105"/>
        </w:rPr>
        <w:t xml:space="preserve"> </w:t>
      </w:r>
      <w:r>
        <w:rPr>
          <w:color w:val="231F20"/>
          <w:spacing w:val="3"/>
          <w:w w:val="105"/>
        </w:rPr>
        <w:t>till</w:t>
      </w:r>
      <w:r>
        <w:rPr>
          <w:color w:val="231F20"/>
          <w:spacing w:val="-28"/>
          <w:w w:val="105"/>
        </w:rPr>
        <w:t xml:space="preserve"> </w:t>
      </w:r>
      <w:r>
        <w:rPr>
          <w:color w:val="231F20"/>
          <w:spacing w:val="2"/>
          <w:w w:val="105"/>
        </w:rPr>
        <w:t>now</w:t>
      </w:r>
      <w:r>
        <w:rPr>
          <w:color w:val="231F20"/>
          <w:spacing w:val="-29"/>
          <w:w w:val="105"/>
        </w:rPr>
        <w:t xml:space="preserve"> </w:t>
      </w:r>
      <w:r>
        <w:rPr>
          <w:color w:val="231F20"/>
          <w:spacing w:val="2"/>
          <w:w w:val="105"/>
        </w:rPr>
        <w:t>has</w:t>
      </w:r>
      <w:r>
        <w:rPr>
          <w:color w:val="231F20"/>
          <w:spacing w:val="-28"/>
          <w:w w:val="105"/>
        </w:rPr>
        <w:t xml:space="preserve"> </w:t>
      </w:r>
      <w:r>
        <w:rPr>
          <w:color w:val="231F20"/>
          <w:spacing w:val="3"/>
          <w:w w:val="105"/>
        </w:rPr>
        <w:t>been</w:t>
      </w:r>
      <w:r>
        <w:rPr>
          <w:color w:val="231F20"/>
          <w:spacing w:val="-29"/>
          <w:w w:val="105"/>
        </w:rPr>
        <w:t xml:space="preserve"> </w:t>
      </w:r>
      <w:r>
        <w:rPr>
          <w:color w:val="231F20"/>
          <w:spacing w:val="2"/>
          <w:w w:val="105"/>
        </w:rPr>
        <w:t>the</w:t>
      </w:r>
      <w:r>
        <w:rPr>
          <w:color w:val="231F20"/>
          <w:spacing w:val="-28"/>
          <w:w w:val="105"/>
        </w:rPr>
        <w:t xml:space="preserve"> </w:t>
      </w:r>
      <w:r>
        <w:rPr>
          <w:color w:val="231F20"/>
          <w:spacing w:val="3"/>
          <w:w w:val="105"/>
        </w:rPr>
        <w:t>government’s</w:t>
      </w:r>
      <w:r>
        <w:rPr>
          <w:color w:val="231F20"/>
          <w:spacing w:val="-28"/>
          <w:w w:val="105"/>
        </w:rPr>
        <w:t xml:space="preserve"> </w:t>
      </w:r>
      <w:r>
        <w:rPr>
          <w:color w:val="231F20"/>
          <w:spacing w:val="4"/>
          <w:w w:val="105"/>
        </w:rPr>
        <w:t xml:space="preserve">incapacity </w:t>
      </w:r>
      <w:r>
        <w:rPr>
          <w:color w:val="231F20"/>
          <w:w w:val="105"/>
        </w:rPr>
        <w:t xml:space="preserve">to </w:t>
      </w:r>
      <w:r>
        <w:rPr>
          <w:color w:val="231F20"/>
          <w:spacing w:val="2"/>
          <w:w w:val="105"/>
        </w:rPr>
        <w:t xml:space="preserve">act </w:t>
      </w:r>
      <w:r>
        <w:rPr>
          <w:color w:val="231F20"/>
          <w:spacing w:val="3"/>
          <w:w w:val="105"/>
        </w:rPr>
        <w:t xml:space="preserve">rightly, firmly </w:t>
      </w:r>
      <w:r>
        <w:rPr>
          <w:color w:val="231F20"/>
          <w:spacing w:val="2"/>
          <w:w w:val="105"/>
        </w:rPr>
        <w:t xml:space="preserve">and </w:t>
      </w:r>
      <w:r>
        <w:rPr>
          <w:color w:val="231F20"/>
          <w:spacing w:val="3"/>
          <w:w w:val="105"/>
        </w:rPr>
        <w:t xml:space="preserve">effectively </w:t>
      </w:r>
      <w:r>
        <w:rPr>
          <w:color w:val="231F20"/>
          <w:w w:val="105"/>
        </w:rPr>
        <w:t xml:space="preserve">in </w:t>
      </w:r>
      <w:r>
        <w:rPr>
          <w:color w:val="231F20"/>
          <w:spacing w:val="3"/>
          <w:w w:val="105"/>
        </w:rPr>
        <w:t xml:space="preserve">time, </w:t>
      </w:r>
      <w:r>
        <w:rPr>
          <w:color w:val="231F20"/>
          <w:w w:val="105"/>
        </w:rPr>
        <w:t xml:space="preserve">on </w:t>
      </w:r>
      <w:r>
        <w:rPr>
          <w:color w:val="231F20"/>
          <w:spacing w:val="3"/>
          <w:w w:val="105"/>
        </w:rPr>
        <w:t xml:space="preserve">account </w:t>
      </w:r>
      <w:r>
        <w:rPr>
          <w:color w:val="231F20"/>
          <w:w w:val="105"/>
        </w:rPr>
        <w:t xml:space="preserve">of </w:t>
      </w:r>
      <w:r>
        <w:rPr>
          <w:color w:val="231F20"/>
          <w:spacing w:val="3"/>
          <w:w w:val="105"/>
        </w:rPr>
        <w:t xml:space="preserve">being </w:t>
      </w:r>
      <w:r>
        <w:rPr>
          <w:color w:val="231F20"/>
          <w:spacing w:val="4"/>
          <w:w w:val="105"/>
        </w:rPr>
        <w:t xml:space="preserve">more </w:t>
      </w:r>
      <w:r>
        <w:rPr>
          <w:color w:val="231F20"/>
          <w:spacing w:val="3"/>
          <w:w w:val="105"/>
        </w:rPr>
        <w:t xml:space="preserve">emotional </w:t>
      </w:r>
      <w:r>
        <w:rPr>
          <w:color w:val="231F20"/>
          <w:w w:val="105"/>
        </w:rPr>
        <w:t xml:space="preserve">to </w:t>
      </w:r>
      <w:r>
        <w:rPr>
          <w:color w:val="231F20"/>
          <w:spacing w:val="2"/>
          <w:w w:val="105"/>
        </w:rPr>
        <w:t xml:space="preserve">set </w:t>
      </w:r>
      <w:r>
        <w:rPr>
          <w:color w:val="231F20"/>
          <w:spacing w:val="3"/>
          <w:w w:val="105"/>
        </w:rPr>
        <w:t xml:space="preserve">ideologies </w:t>
      </w:r>
      <w:r>
        <w:rPr>
          <w:color w:val="231F20"/>
          <w:spacing w:val="2"/>
          <w:w w:val="105"/>
        </w:rPr>
        <w:t xml:space="preserve">and </w:t>
      </w:r>
      <w:r>
        <w:rPr>
          <w:color w:val="231F20"/>
          <w:spacing w:val="3"/>
          <w:w w:val="105"/>
        </w:rPr>
        <w:t xml:space="preserve">compromising attitude </w:t>
      </w:r>
      <w:r>
        <w:rPr>
          <w:color w:val="231F20"/>
          <w:w w:val="105"/>
        </w:rPr>
        <w:t xml:space="preserve">to </w:t>
      </w:r>
      <w:r>
        <w:rPr>
          <w:color w:val="231F20"/>
          <w:spacing w:val="3"/>
          <w:w w:val="105"/>
        </w:rPr>
        <w:t xml:space="preserve">safeguard </w:t>
      </w:r>
      <w:r>
        <w:rPr>
          <w:color w:val="231F20"/>
          <w:spacing w:val="4"/>
          <w:w w:val="105"/>
        </w:rPr>
        <w:t xml:space="preserve">the </w:t>
      </w:r>
      <w:r>
        <w:rPr>
          <w:color w:val="231F20"/>
          <w:spacing w:val="3"/>
          <w:w w:val="105"/>
        </w:rPr>
        <w:t xml:space="preserve">political party’s interest more than </w:t>
      </w:r>
      <w:r>
        <w:rPr>
          <w:color w:val="231F20"/>
          <w:spacing w:val="2"/>
          <w:w w:val="105"/>
        </w:rPr>
        <w:t xml:space="preserve">the </w:t>
      </w:r>
      <w:r>
        <w:rPr>
          <w:color w:val="231F20"/>
          <w:spacing w:val="3"/>
          <w:w w:val="105"/>
        </w:rPr>
        <w:t>national</w:t>
      </w:r>
      <w:r>
        <w:rPr>
          <w:color w:val="231F20"/>
          <w:spacing w:val="-25"/>
          <w:w w:val="105"/>
        </w:rPr>
        <w:t xml:space="preserve"> </w:t>
      </w:r>
      <w:r>
        <w:rPr>
          <w:color w:val="231F20"/>
          <w:spacing w:val="4"/>
          <w:w w:val="105"/>
        </w:rPr>
        <w:t>interest.</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Affiliates to the World Bank</w:t>
      </w:r>
    </w:p>
    <w:p w:rsidR="0090524C" w:rsidRDefault="0090524C">
      <w:pPr>
        <w:pStyle w:val="BodyText"/>
        <w:spacing w:before="9"/>
        <w:rPr>
          <w:rFonts w:ascii="Trebuchet MS"/>
          <w:b/>
          <w:sz w:val="38"/>
        </w:rPr>
      </w:pPr>
    </w:p>
    <w:p w:rsidR="0090524C" w:rsidRDefault="004404A8">
      <w:pPr>
        <w:pStyle w:val="BodyText"/>
        <w:ind w:left="1938"/>
      </w:pPr>
      <w:r>
        <w:rPr>
          <w:color w:val="231F20"/>
        </w:rPr>
        <w:t>The Bank has four affiliates. These are:</w:t>
      </w:r>
    </w:p>
    <w:p w:rsidR="0090524C" w:rsidRDefault="0090524C">
      <w:pPr>
        <w:pStyle w:val="BodyText"/>
        <w:spacing w:before="2"/>
        <w:rPr>
          <w:sz w:val="36"/>
        </w:rPr>
      </w:pPr>
    </w:p>
    <w:p w:rsidR="0090524C" w:rsidRDefault="004404A8">
      <w:pPr>
        <w:pStyle w:val="Heading1"/>
      </w:pPr>
      <w:r>
        <w:rPr>
          <w:color w:val="231F20"/>
        </w:rPr>
        <w:t>International Development Association (IDA)</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85"/>
        <w:jc w:val="both"/>
      </w:pPr>
      <w:r>
        <w:rPr>
          <w:color w:val="231F20"/>
          <w:spacing w:val="2"/>
        </w:rPr>
        <w:t xml:space="preserve">The IDA was set </w:t>
      </w:r>
      <w:r>
        <w:rPr>
          <w:color w:val="231F20"/>
        </w:rPr>
        <w:t xml:space="preserve">up in </w:t>
      </w:r>
      <w:r>
        <w:rPr>
          <w:color w:val="231F20"/>
          <w:spacing w:val="3"/>
        </w:rPr>
        <w:t xml:space="preserve">1960 </w:t>
      </w:r>
      <w:r>
        <w:rPr>
          <w:color w:val="231F20"/>
        </w:rPr>
        <w:t xml:space="preserve">as a </w:t>
      </w:r>
      <w:r>
        <w:rPr>
          <w:color w:val="231F20"/>
          <w:spacing w:val="3"/>
        </w:rPr>
        <w:t xml:space="preserve">subsidiary </w:t>
      </w:r>
      <w:r>
        <w:rPr>
          <w:color w:val="231F20"/>
        </w:rPr>
        <w:t xml:space="preserve">of </w:t>
      </w:r>
      <w:r>
        <w:rPr>
          <w:color w:val="231F20"/>
          <w:spacing w:val="2"/>
        </w:rPr>
        <w:t xml:space="preserve">the </w:t>
      </w:r>
      <w:r>
        <w:rPr>
          <w:color w:val="231F20"/>
          <w:spacing w:val="3"/>
        </w:rPr>
        <w:t xml:space="preserve">World Bank </w:t>
      </w:r>
      <w:r>
        <w:rPr>
          <w:color w:val="231F20"/>
          <w:spacing w:val="4"/>
        </w:rPr>
        <w:t xml:space="preserve">to </w:t>
      </w:r>
      <w:r>
        <w:rPr>
          <w:color w:val="231F20"/>
          <w:spacing w:val="3"/>
        </w:rPr>
        <w:t xml:space="preserve">provide “soft loans” </w:t>
      </w:r>
      <w:r>
        <w:rPr>
          <w:color w:val="231F20"/>
        </w:rPr>
        <w:t xml:space="preserve">to </w:t>
      </w:r>
      <w:r>
        <w:rPr>
          <w:color w:val="231F20"/>
          <w:spacing w:val="2"/>
        </w:rPr>
        <w:t xml:space="preserve">the </w:t>
      </w:r>
      <w:r>
        <w:rPr>
          <w:color w:val="231F20"/>
          <w:spacing w:val="3"/>
        </w:rPr>
        <w:t xml:space="preserve">member countries. Thus, </w:t>
      </w:r>
      <w:r>
        <w:rPr>
          <w:color w:val="231F20"/>
          <w:spacing w:val="2"/>
        </w:rPr>
        <w:t xml:space="preserve">the </w:t>
      </w:r>
      <w:r>
        <w:rPr>
          <w:color w:val="231F20"/>
          <w:spacing w:val="3"/>
        </w:rPr>
        <w:t xml:space="preserve">object </w:t>
      </w:r>
      <w:r>
        <w:rPr>
          <w:color w:val="231F20"/>
        </w:rPr>
        <w:t xml:space="preserve">of </w:t>
      </w:r>
      <w:r>
        <w:rPr>
          <w:color w:val="231F20"/>
          <w:spacing w:val="2"/>
        </w:rPr>
        <w:t xml:space="preserve">the </w:t>
      </w:r>
      <w:r>
        <w:rPr>
          <w:color w:val="231F20"/>
          <w:spacing w:val="4"/>
        </w:rPr>
        <w:t xml:space="preserve">IDA </w:t>
      </w:r>
      <w:r>
        <w:rPr>
          <w:color w:val="231F20"/>
        </w:rPr>
        <w:t xml:space="preserve">is to </w:t>
      </w:r>
      <w:r>
        <w:rPr>
          <w:color w:val="231F20"/>
          <w:spacing w:val="3"/>
        </w:rPr>
        <w:t xml:space="preserve">provide loans </w:t>
      </w:r>
      <w:r>
        <w:rPr>
          <w:color w:val="231F20"/>
        </w:rPr>
        <w:t xml:space="preserve">to  </w:t>
      </w:r>
      <w:r>
        <w:rPr>
          <w:color w:val="231F20"/>
          <w:spacing w:val="3"/>
        </w:rPr>
        <w:t xml:space="preserve">member countries </w:t>
      </w:r>
      <w:r>
        <w:rPr>
          <w:color w:val="231F20"/>
        </w:rPr>
        <w:t xml:space="preserve">on  </w:t>
      </w:r>
      <w:r>
        <w:rPr>
          <w:color w:val="231F20"/>
          <w:spacing w:val="3"/>
        </w:rPr>
        <w:t xml:space="preserve">liberal terms with regard </w:t>
      </w:r>
      <w:r>
        <w:rPr>
          <w:color w:val="231F20"/>
          <w:spacing w:val="4"/>
        </w:rPr>
        <w:t xml:space="preserve">to  </w:t>
      </w:r>
      <w:r>
        <w:rPr>
          <w:color w:val="231F20"/>
          <w:spacing w:val="2"/>
        </w:rPr>
        <w:t xml:space="preserve">the </w:t>
      </w:r>
      <w:r>
        <w:rPr>
          <w:color w:val="231F20"/>
          <w:spacing w:val="3"/>
        </w:rPr>
        <w:t xml:space="preserve">rate </w:t>
      </w:r>
      <w:r>
        <w:rPr>
          <w:color w:val="231F20"/>
        </w:rPr>
        <w:t xml:space="preserve">of  </w:t>
      </w:r>
      <w:r>
        <w:rPr>
          <w:color w:val="231F20"/>
          <w:spacing w:val="3"/>
        </w:rPr>
        <w:t xml:space="preserve">interest </w:t>
      </w:r>
      <w:r>
        <w:rPr>
          <w:color w:val="231F20"/>
          <w:spacing w:val="2"/>
        </w:rPr>
        <w:t xml:space="preserve">and the </w:t>
      </w:r>
      <w:r>
        <w:rPr>
          <w:color w:val="231F20"/>
          <w:spacing w:val="3"/>
        </w:rPr>
        <w:t xml:space="preserve">period </w:t>
      </w:r>
      <w:r>
        <w:rPr>
          <w:color w:val="231F20"/>
        </w:rPr>
        <w:t xml:space="preserve">of  </w:t>
      </w:r>
      <w:r>
        <w:rPr>
          <w:color w:val="231F20"/>
          <w:spacing w:val="3"/>
        </w:rPr>
        <w:t xml:space="preserve">repayment. Another attraction </w:t>
      </w:r>
      <w:r>
        <w:rPr>
          <w:color w:val="231F20"/>
          <w:spacing w:val="4"/>
        </w:rPr>
        <w:t xml:space="preserve">of   </w:t>
      </w:r>
      <w:r>
        <w:rPr>
          <w:color w:val="231F20"/>
          <w:spacing w:val="2"/>
        </w:rPr>
        <w:t xml:space="preserve">the IDA </w:t>
      </w:r>
      <w:r>
        <w:rPr>
          <w:color w:val="231F20"/>
          <w:spacing w:val="3"/>
        </w:rPr>
        <w:t xml:space="preserve">loans </w:t>
      </w:r>
      <w:r>
        <w:rPr>
          <w:color w:val="231F20"/>
        </w:rPr>
        <w:t xml:space="preserve">is </w:t>
      </w:r>
      <w:r>
        <w:rPr>
          <w:color w:val="231F20"/>
          <w:spacing w:val="3"/>
        </w:rPr>
        <w:t xml:space="preserve">that they </w:t>
      </w:r>
      <w:r>
        <w:rPr>
          <w:color w:val="231F20"/>
          <w:spacing w:val="2"/>
        </w:rPr>
        <w:t xml:space="preserve">can </w:t>
      </w:r>
      <w:r>
        <w:rPr>
          <w:color w:val="231F20"/>
        </w:rPr>
        <w:t xml:space="preserve">be </w:t>
      </w:r>
      <w:r>
        <w:rPr>
          <w:color w:val="231F20"/>
          <w:spacing w:val="3"/>
        </w:rPr>
        <w:t xml:space="preserve">repaid </w:t>
      </w:r>
      <w:r>
        <w:rPr>
          <w:color w:val="231F20"/>
        </w:rPr>
        <w:t xml:space="preserve">in </w:t>
      </w:r>
      <w:r>
        <w:rPr>
          <w:color w:val="231F20"/>
          <w:spacing w:val="2"/>
        </w:rPr>
        <w:t xml:space="preserve">the </w:t>
      </w:r>
      <w:r>
        <w:rPr>
          <w:color w:val="231F20"/>
          <w:spacing w:val="3"/>
        </w:rPr>
        <w:t xml:space="preserve">currency </w:t>
      </w:r>
      <w:r>
        <w:rPr>
          <w:color w:val="231F20"/>
        </w:rPr>
        <w:t xml:space="preserve">of </w:t>
      </w:r>
      <w:r>
        <w:rPr>
          <w:color w:val="231F20"/>
          <w:spacing w:val="2"/>
        </w:rPr>
        <w:t xml:space="preserve">the </w:t>
      </w:r>
      <w:r>
        <w:rPr>
          <w:color w:val="231F20"/>
          <w:spacing w:val="4"/>
        </w:rPr>
        <w:t>member country.</w:t>
      </w:r>
    </w:p>
    <w:p w:rsidR="0090524C" w:rsidRDefault="0090524C">
      <w:pPr>
        <w:pStyle w:val="BodyText"/>
        <w:spacing w:before="3"/>
        <w:rPr>
          <w:sz w:val="29"/>
        </w:rPr>
      </w:pPr>
    </w:p>
    <w:p w:rsidR="0090524C" w:rsidRDefault="004404A8">
      <w:pPr>
        <w:spacing w:before="1"/>
        <w:ind w:left="1938"/>
        <w:rPr>
          <w:sz w:val="24"/>
        </w:rPr>
      </w:pPr>
      <w:r>
        <w:rPr>
          <w:color w:val="231F20"/>
          <w:sz w:val="24"/>
        </w:rPr>
        <w:t xml:space="preserve">In approving an IDA credit, </w:t>
      </w:r>
      <w:r>
        <w:rPr>
          <w:rFonts w:ascii="Times New Roman"/>
          <w:i/>
          <w:color w:val="231F20"/>
          <w:sz w:val="24"/>
        </w:rPr>
        <w:t xml:space="preserve">three criteria </w:t>
      </w:r>
      <w:r>
        <w:rPr>
          <w:color w:val="231F20"/>
          <w:sz w:val="24"/>
        </w:rPr>
        <w:t>are o</w:t>
      </w:r>
      <w:r>
        <w:rPr>
          <w:color w:val="231F20"/>
          <w:sz w:val="24"/>
        </w:rPr>
        <w:t>bserved:</w:t>
      </w:r>
    </w:p>
    <w:p w:rsidR="0090524C" w:rsidRDefault="0090524C">
      <w:pPr>
        <w:pStyle w:val="BodyText"/>
        <w:spacing w:before="11"/>
        <w:rPr>
          <w:sz w:val="35"/>
        </w:rPr>
      </w:pPr>
    </w:p>
    <w:p w:rsidR="0090524C" w:rsidRDefault="004404A8">
      <w:pPr>
        <w:pStyle w:val="ListParagraph"/>
        <w:numPr>
          <w:ilvl w:val="0"/>
          <w:numId w:val="74"/>
        </w:numPr>
        <w:tabs>
          <w:tab w:val="left" w:pos="2619"/>
        </w:tabs>
        <w:spacing w:before="1" w:line="295" w:lineRule="auto"/>
        <w:ind w:right="350"/>
        <w:jc w:val="both"/>
        <w:rPr>
          <w:sz w:val="24"/>
        </w:rPr>
      </w:pPr>
      <w:r>
        <w:rPr>
          <w:rFonts w:ascii="UKIJ Nasq" w:hAnsi="UKIJ Nasq"/>
          <w:b/>
          <w:color w:val="231F20"/>
          <w:spacing w:val="3"/>
          <w:sz w:val="24"/>
        </w:rPr>
        <w:t xml:space="preserve">Poverty Test </w:t>
      </w:r>
      <w:r>
        <w:rPr>
          <w:color w:val="231F20"/>
          <w:spacing w:val="3"/>
          <w:sz w:val="24"/>
        </w:rPr>
        <w:t xml:space="preserve">IDA’s assistance </w:t>
      </w:r>
      <w:r>
        <w:rPr>
          <w:color w:val="231F20"/>
          <w:sz w:val="24"/>
        </w:rPr>
        <w:t xml:space="preserve">is </w:t>
      </w:r>
      <w:r>
        <w:rPr>
          <w:color w:val="231F20"/>
          <w:spacing w:val="3"/>
          <w:sz w:val="24"/>
        </w:rPr>
        <w:t xml:space="preserve">limited </w:t>
      </w:r>
      <w:r>
        <w:rPr>
          <w:color w:val="231F20"/>
          <w:sz w:val="24"/>
        </w:rPr>
        <w:t xml:space="preserve">to </w:t>
      </w:r>
      <w:r>
        <w:rPr>
          <w:color w:val="231F20"/>
          <w:spacing w:val="2"/>
          <w:sz w:val="24"/>
        </w:rPr>
        <w:t xml:space="preserve">the </w:t>
      </w:r>
      <w:r>
        <w:rPr>
          <w:color w:val="231F20"/>
          <w:spacing w:val="3"/>
          <w:sz w:val="24"/>
        </w:rPr>
        <w:t xml:space="preserve">poorest </w:t>
      </w:r>
      <w:r>
        <w:rPr>
          <w:color w:val="231F20"/>
          <w:sz w:val="24"/>
        </w:rPr>
        <w:t xml:space="preserve">of </w:t>
      </w:r>
      <w:r>
        <w:rPr>
          <w:color w:val="231F20"/>
          <w:spacing w:val="4"/>
          <w:sz w:val="24"/>
        </w:rPr>
        <w:t xml:space="preserve">those </w:t>
      </w:r>
      <w:r>
        <w:rPr>
          <w:color w:val="231F20"/>
          <w:spacing w:val="3"/>
          <w:sz w:val="24"/>
        </w:rPr>
        <w:t xml:space="preserve">countries classified </w:t>
      </w:r>
      <w:r>
        <w:rPr>
          <w:color w:val="231F20"/>
          <w:sz w:val="24"/>
        </w:rPr>
        <w:t xml:space="preserve">as </w:t>
      </w:r>
      <w:r>
        <w:rPr>
          <w:color w:val="231F20"/>
          <w:spacing w:val="3"/>
          <w:sz w:val="24"/>
        </w:rPr>
        <w:t xml:space="preserve">Part </w:t>
      </w:r>
      <w:r>
        <w:rPr>
          <w:color w:val="231F20"/>
          <w:sz w:val="24"/>
        </w:rPr>
        <w:t xml:space="preserve">II </w:t>
      </w:r>
      <w:r>
        <w:rPr>
          <w:color w:val="231F20"/>
          <w:spacing w:val="3"/>
          <w:sz w:val="24"/>
        </w:rPr>
        <w:t xml:space="preserve">countries, </w:t>
      </w:r>
      <w:r>
        <w:rPr>
          <w:color w:val="231F20"/>
          <w:spacing w:val="2"/>
          <w:sz w:val="24"/>
        </w:rPr>
        <w:t xml:space="preserve">and </w:t>
      </w:r>
      <w:r>
        <w:rPr>
          <w:color w:val="231F20"/>
          <w:spacing w:val="3"/>
          <w:sz w:val="24"/>
        </w:rPr>
        <w:t xml:space="preserve">which continue </w:t>
      </w:r>
      <w:r>
        <w:rPr>
          <w:color w:val="231F20"/>
          <w:sz w:val="24"/>
        </w:rPr>
        <w:t xml:space="preserve">to </w:t>
      </w:r>
      <w:r>
        <w:rPr>
          <w:color w:val="231F20"/>
          <w:spacing w:val="4"/>
          <w:sz w:val="24"/>
        </w:rPr>
        <w:t xml:space="preserve">face </w:t>
      </w:r>
      <w:r>
        <w:rPr>
          <w:color w:val="231F20"/>
          <w:spacing w:val="3"/>
          <w:sz w:val="24"/>
        </w:rPr>
        <w:t xml:space="preserve">such severe handicaps </w:t>
      </w:r>
      <w:r>
        <w:rPr>
          <w:color w:val="231F20"/>
          <w:sz w:val="24"/>
        </w:rPr>
        <w:t xml:space="preserve">as </w:t>
      </w:r>
      <w:r>
        <w:rPr>
          <w:color w:val="231F20"/>
          <w:spacing w:val="3"/>
          <w:sz w:val="24"/>
        </w:rPr>
        <w:t xml:space="preserve">excessive dependence </w:t>
      </w:r>
      <w:r>
        <w:rPr>
          <w:color w:val="231F20"/>
          <w:sz w:val="24"/>
        </w:rPr>
        <w:t xml:space="preserve">on </w:t>
      </w:r>
      <w:r>
        <w:rPr>
          <w:color w:val="231F20"/>
          <w:spacing w:val="3"/>
          <w:sz w:val="24"/>
        </w:rPr>
        <w:t xml:space="preserve">volatile </w:t>
      </w:r>
      <w:r>
        <w:rPr>
          <w:color w:val="231F20"/>
          <w:spacing w:val="4"/>
          <w:sz w:val="24"/>
        </w:rPr>
        <w:t xml:space="preserve">primary </w:t>
      </w:r>
      <w:r>
        <w:rPr>
          <w:color w:val="231F20"/>
          <w:spacing w:val="3"/>
          <w:sz w:val="24"/>
        </w:rPr>
        <w:t xml:space="preserve">products markets, heavy debt servicing burden, </w:t>
      </w:r>
      <w:r>
        <w:rPr>
          <w:color w:val="231F20"/>
          <w:spacing w:val="2"/>
          <w:sz w:val="24"/>
        </w:rPr>
        <w:t xml:space="preserve">and </w:t>
      </w:r>
      <w:r>
        <w:rPr>
          <w:color w:val="231F20"/>
          <w:spacing w:val="3"/>
          <w:sz w:val="24"/>
        </w:rPr>
        <w:t xml:space="preserve">often, rates </w:t>
      </w:r>
      <w:r>
        <w:rPr>
          <w:color w:val="231F20"/>
          <w:spacing w:val="4"/>
          <w:sz w:val="24"/>
        </w:rPr>
        <w:t xml:space="preserve">of </w:t>
      </w:r>
      <w:r>
        <w:rPr>
          <w:color w:val="231F20"/>
          <w:spacing w:val="3"/>
          <w:sz w:val="24"/>
        </w:rPr>
        <w:t xml:space="preserve">population growth </w:t>
      </w:r>
      <w:r>
        <w:rPr>
          <w:color w:val="231F20"/>
          <w:spacing w:val="2"/>
          <w:sz w:val="24"/>
        </w:rPr>
        <w:t xml:space="preserve">eat </w:t>
      </w:r>
      <w:r>
        <w:rPr>
          <w:color w:val="231F20"/>
          <w:spacing w:val="3"/>
          <w:sz w:val="24"/>
        </w:rPr>
        <w:t xml:space="preserve">outweigh </w:t>
      </w:r>
      <w:r>
        <w:rPr>
          <w:color w:val="231F20"/>
          <w:spacing w:val="2"/>
          <w:sz w:val="24"/>
        </w:rPr>
        <w:t xml:space="preserve">the </w:t>
      </w:r>
      <w:r>
        <w:rPr>
          <w:color w:val="231F20"/>
          <w:spacing w:val="3"/>
          <w:sz w:val="24"/>
        </w:rPr>
        <w:t xml:space="preserve">gains </w:t>
      </w:r>
      <w:r>
        <w:rPr>
          <w:color w:val="231F20"/>
          <w:sz w:val="24"/>
        </w:rPr>
        <w:t>of</w:t>
      </w:r>
      <w:r>
        <w:rPr>
          <w:color w:val="231F20"/>
          <w:spacing w:val="3"/>
          <w:sz w:val="24"/>
        </w:rPr>
        <w:t xml:space="preserve"> </w:t>
      </w:r>
      <w:r>
        <w:rPr>
          <w:color w:val="231F20"/>
          <w:spacing w:val="4"/>
          <w:sz w:val="24"/>
        </w:rPr>
        <w:t>production.</w:t>
      </w:r>
    </w:p>
    <w:p w:rsidR="0090524C" w:rsidRDefault="004404A8">
      <w:pPr>
        <w:pStyle w:val="ListParagraph"/>
        <w:numPr>
          <w:ilvl w:val="0"/>
          <w:numId w:val="74"/>
        </w:numPr>
        <w:tabs>
          <w:tab w:val="left" w:pos="2619"/>
        </w:tabs>
        <w:spacing w:before="231" w:line="292" w:lineRule="auto"/>
        <w:ind w:right="349"/>
        <w:jc w:val="both"/>
        <w:rPr>
          <w:sz w:val="24"/>
        </w:rPr>
      </w:pPr>
      <w:r>
        <w:rPr>
          <w:rFonts w:ascii="UKIJ Nasq"/>
          <w:b/>
          <w:color w:val="231F20"/>
          <w:spacing w:val="3"/>
          <w:sz w:val="24"/>
        </w:rPr>
        <w:t xml:space="preserve">Performance Test: </w:t>
      </w:r>
      <w:r>
        <w:rPr>
          <w:color w:val="231F20"/>
          <w:spacing w:val="3"/>
          <w:sz w:val="24"/>
        </w:rPr>
        <w:t xml:space="preserve">Within </w:t>
      </w:r>
      <w:r>
        <w:rPr>
          <w:color w:val="231F20"/>
          <w:spacing w:val="2"/>
          <w:sz w:val="24"/>
        </w:rPr>
        <w:t xml:space="preserve">the </w:t>
      </w:r>
      <w:r>
        <w:rPr>
          <w:color w:val="231F20"/>
          <w:spacing w:val="3"/>
          <w:sz w:val="24"/>
        </w:rPr>
        <w:t xml:space="preserve">range </w:t>
      </w:r>
      <w:r>
        <w:rPr>
          <w:color w:val="231F20"/>
          <w:sz w:val="24"/>
        </w:rPr>
        <w:t xml:space="preserve">of </w:t>
      </w:r>
      <w:r>
        <w:rPr>
          <w:color w:val="231F20"/>
          <w:spacing w:val="3"/>
          <w:sz w:val="24"/>
        </w:rPr>
        <w:t xml:space="preserve">difficulties </w:t>
      </w:r>
      <w:r>
        <w:rPr>
          <w:color w:val="231F20"/>
          <w:sz w:val="24"/>
        </w:rPr>
        <w:t xml:space="preserve">of </w:t>
      </w:r>
      <w:r>
        <w:rPr>
          <w:color w:val="231F20"/>
          <w:spacing w:val="4"/>
          <w:sz w:val="24"/>
        </w:rPr>
        <w:t xml:space="preserve">establishing </w:t>
      </w:r>
      <w:r>
        <w:rPr>
          <w:color w:val="231F20"/>
          <w:spacing w:val="3"/>
          <w:sz w:val="24"/>
        </w:rPr>
        <w:t xml:space="preserve">objective standards </w:t>
      </w:r>
      <w:r>
        <w:rPr>
          <w:color w:val="231F20"/>
          <w:sz w:val="24"/>
        </w:rPr>
        <w:t xml:space="preserve">of </w:t>
      </w:r>
      <w:r>
        <w:rPr>
          <w:color w:val="231F20"/>
          <w:spacing w:val="3"/>
          <w:sz w:val="24"/>
        </w:rPr>
        <w:t xml:space="preserve">performance, </w:t>
      </w:r>
      <w:r>
        <w:rPr>
          <w:color w:val="231F20"/>
          <w:spacing w:val="2"/>
          <w:sz w:val="24"/>
        </w:rPr>
        <w:t xml:space="preserve">the </w:t>
      </w:r>
      <w:r>
        <w:rPr>
          <w:color w:val="231F20"/>
          <w:spacing w:val="3"/>
          <w:sz w:val="24"/>
        </w:rPr>
        <w:t xml:space="preserve">following factors serve </w:t>
      </w:r>
      <w:r>
        <w:rPr>
          <w:color w:val="231F20"/>
          <w:spacing w:val="4"/>
          <w:sz w:val="24"/>
        </w:rPr>
        <w:t xml:space="preserve">as </w:t>
      </w:r>
      <w:r>
        <w:rPr>
          <w:color w:val="231F20"/>
          <w:spacing w:val="2"/>
          <w:sz w:val="24"/>
        </w:rPr>
        <w:t xml:space="preserve">the </w:t>
      </w:r>
      <w:r>
        <w:rPr>
          <w:color w:val="231F20"/>
          <w:spacing w:val="3"/>
          <w:sz w:val="24"/>
        </w:rPr>
        <w:t xml:space="preserve">yardstick </w:t>
      </w:r>
      <w:r>
        <w:rPr>
          <w:color w:val="231F20"/>
          <w:spacing w:val="2"/>
          <w:sz w:val="24"/>
        </w:rPr>
        <w:t xml:space="preserve">for </w:t>
      </w:r>
      <w:r>
        <w:rPr>
          <w:color w:val="231F20"/>
          <w:sz w:val="24"/>
        </w:rPr>
        <w:t xml:space="preserve">an </w:t>
      </w:r>
      <w:r>
        <w:rPr>
          <w:color w:val="231F20"/>
          <w:spacing w:val="3"/>
          <w:sz w:val="24"/>
        </w:rPr>
        <w:t xml:space="preserve">adequate performance test: satisfactory </w:t>
      </w:r>
      <w:r>
        <w:rPr>
          <w:color w:val="231F20"/>
          <w:spacing w:val="4"/>
          <w:sz w:val="24"/>
        </w:rPr>
        <w:t xml:space="preserve">overall </w:t>
      </w:r>
      <w:r>
        <w:rPr>
          <w:color w:val="231F20"/>
          <w:spacing w:val="3"/>
          <w:sz w:val="24"/>
        </w:rPr>
        <w:t xml:space="preserve">economic policies </w:t>
      </w:r>
      <w:r>
        <w:rPr>
          <w:color w:val="231F20"/>
          <w:spacing w:val="2"/>
          <w:sz w:val="24"/>
        </w:rPr>
        <w:t xml:space="preserve">and </w:t>
      </w:r>
      <w:r>
        <w:rPr>
          <w:color w:val="231F20"/>
          <w:spacing w:val="3"/>
          <w:sz w:val="24"/>
        </w:rPr>
        <w:t xml:space="preserve">past success </w:t>
      </w:r>
      <w:r>
        <w:rPr>
          <w:color w:val="231F20"/>
          <w:sz w:val="24"/>
        </w:rPr>
        <w:t xml:space="preserve">in </w:t>
      </w:r>
      <w:r>
        <w:rPr>
          <w:color w:val="231F20"/>
          <w:spacing w:val="3"/>
          <w:sz w:val="24"/>
        </w:rPr>
        <w:t>project</w:t>
      </w:r>
      <w:r>
        <w:rPr>
          <w:color w:val="231F20"/>
          <w:spacing w:val="34"/>
          <w:sz w:val="24"/>
        </w:rPr>
        <w:t xml:space="preserve"> </w:t>
      </w:r>
      <w:r>
        <w:rPr>
          <w:color w:val="231F20"/>
          <w:spacing w:val="4"/>
          <w:sz w:val="24"/>
        </w:rPr>
        <w:t>execution.</w:t>
      </w:r>
    </w:p>
    <w:p w:rsidR="0090524C" w:rsidRDefault="0090524C">
      <w:pPr>
        <w:spacing w:line="292"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74"/>
        </w:numPr>
        <w:tabs>
          <w:tab w:val="left" w:pos="918"/>
        </w:tabs>
        <w:spacing w:before="123" w:line="295" w:lineRule="auto"/>
        <w:ind w:left="917" w:right="2050"/>
        <w:jc w:val="both"/>
        <w:rPr>
          <w:sz w:val="24"/>
        </w:rPr>
      </w:pPr>
      <w:r w:rsidRPr="0090524C">
        <w:lastRenderedPageBreak/>
        <w:pict>
          <v:line id="_x0000_s1471" style="position:absolute;left:0;text-align:left;z-index:251594240;mso-position-horizontal-relative:page;mso-position-vertical-relative:page" from="445.05pt,69.45pt" to="445.05pt,771pt" strokecolor="#d7d9da" strokeweight="5pt">
            <w10:wrap anchorx="page" anchory="page"/>
          </v:line>
        </w:pict>
      </w:r>
      <w:r w:rsidR="004404A8">
        <w:rPr>
          <w:rFonts w:ascii="UKIJ Nasq" w:hAnsi="UKIJ Nasq"/>
          <w:b/>
          <w:color w:val="231F20"/>
          <w:spacing w:val="3"/>
          <w:sz w:val="24"/>
        </w:rPr>
        <w:t>Project</w:t>
      </w:r>
      <w:r w:rsidR="004404A8">
        <w:rPr>
          <w:rFonts w:ascii="UKIJ Nasq" w:hAnsi="UKIJ Nasq"/>
          <w:b/>
          <w:color w:val="231F20"/>
          <w:spacing w:val="-6"/>
          <w:sz w:val="24"/>
        </w:rPr>
        <w:t xml:space="preserve"> </w:t>
      </w:r>
      <w:r w:rsidR="004404A8">
        <w:rPr>
          <w:rFonts w:ascii="UKIJ Nasq" w:hAnsi="UKIJ Nasq"/>
          <w:b/>
          <w:color w:val="231F20"/>
          <w:spacing w:val="3"/>
          <w:sz w:val="24"/>
        </w:rPr>
        <w:t>Test:</w:t>
      </w:r>
      <w:r w:rsidR="004404A8">
        <w:rPr>
          <w:rFonts w:ascii="UKIJ Nasq" w:hAnsi="UKIJ Nasq"/>
          <w:b/>
          <w:color w:val="231F20"/>
          <w:spacing w:val="-5"/>
          <w:sz w:val="24"/>
        </w:rPr>
        <w:t xml:space="preserve"> </w:t>
      </w:r>
      <w:r w:rsidR="004404A8">
        <w:rPr>
          <w:color w:val="231F20"/>
          <w:spacing w:val="2"/>
          <w:sz w:val="24"/>
        </w:rPr>
        <w:t>The</w:t>
      </w:r>
      <w:r w:rsidR="004404A8">
        <w:rPr>
          <w:color w:val="231F20"/>
          <w:spacing w:val="-5"/>
          <w:sz w:val="24"/>
        </w:rPr>
        <w:t xml:space="preserve"> </w:t>
      </w:r>
      <w:r w:rsidR="004404A8">
        <w:rPr>
          <w:color w:val="231F20"/>
          <w:spacing w:val="3"/>
          <w:sz w:val="24"/>
        </w:rPr>
        <w:t>purpose</w:t>
      </w:r>
      <w:r w:rsidR="004404A8">
        <w:rPr>
          <w:color w:val="231F20"/>
          <w:spacing w:val="-3"/>
          <w:sz w:val="24"/>
        </w:rPr>
        <w:t xml:space="preserve"> </w:t>
      </w:r>
      <w:r w:rsidR="004404A8">
        <w:rPr>
          <w:color w:val="231F20"/>
          <w:sz w:val="24"/>
        </w:rPr>
        <w:t>of</w:t>
      </w:r>
      <w:r w:rsidR="004404A8">
        <w:rPr>
          <w:color w:val="231F20"/>
          <w:spacing w:val="-3"/>
          <w:sz w:val="24"/>
        </w:rPr>
        <w:t xml:space="preserve"> </w:t>
      </w:r>
      <w:r w:rsidR="004404A8">
        <w:rPr>
          <w:color w:val="231F20"/>
          <w:spacing w:val="2"/>
          <w:sz w:val="24"/>
        </w:rPr>
        <w:t>the</w:t>
      </w:r>
      <w:r w:rsidR="004404A8">
        <w:rPr>
          <w:color w:val="231F20"/>
          <w:spacing w:val="-4"/>
          <w:sz w:val="24"/>
        </w:rPr>
        <w:t xml:space="preserve"> </w:t>
      </w:r>
      <w:r w:rsidR="004404A8">
        <w:rPr>
          <w:color w:val="231F20"/>
          <w:spacing w:val="2"/>
          <w:sz w:val="24"/>
        </w:rPr>
        <w:t>IDA</w:t>
      </w:r>
      <w:r w:rsidR="004404A8">
        <w:rPr>
          <w:color w:val="231F20"/>
          <w:spacing w:val="-4"/>
          <w:sz w:val="24"/>
        </w:rPr>
        <w:t xml:space="preserve"> </w:t>
      </w:r>
      <w:r w:rsidR="004404A8">
        <w:rPr>
          <w:color w:val="231F20"/>
          <w:sz w:val="24"/>
        </w:rPr>
        <w:t>is</w:t>
      </w:r>
      <w:r w:rsidR="004404A8">
        <w:rPr>
          <w:color w:val="231F20"/>
          <w:spacing w:val="-5"/>
          <w:sz w:val="24"/>
        </w:rPr>
        <w:t xml:space="preserve"> </w:t>
      </w:r>
      <w:r w:rsidR="004404A8">
        <w:rPr>
          <w:color w:val="231F20"/>
          <w:spacing w:val="3"/>
          <w:sz w:val="24"/>
        </w:rPr>
        <w:t>soft</w:t>
      </w:r>
      <w:r w:rsidR="004404A8">
        <w:rPr>
          <w:color w:val="231F20"/>
          <w:spacing w:val="-4"/>
          <w:sz w:val="24"/>
        </w:rPr>
        <w:t xml:space="preserve"> </w:t>
      </w:r>
      <w:r w:rsidR="004404A8">
        <w:rPr>
          <w:color w:val="231F20"/>
          <w:spacing w:val="3"/>
          <w:sz w:val="24"/>
        </w:rPr>
        <w:t>loans,</w:t>
      </w:r>
      <w:r w:rsidR="004404A8">
        <w:rPr>
          <w:color w:val="231F20"/>
          <w:spacing w:val="-4"/>
          <w:sz w:val="24"/>
        </w:rPr>
        <w:t xml:space="preserve"> </w:t>
      </w:r>
      <w:r w:rsidR="004404A8">
        <w:rPr>
          <w:color w:val="231F20"/>
          <w:spacing w:val="2"/>
          <w:sz w:val="24"/>
        </w:rPr>
        <w:t>not</w:t>
      </w:r>
      <w:r w:rsidR="004404A8">
        <w:rPr>
          <w:color w:val="231F20"/>
          <w:spacing w:val="-4"/>
          <w:sz w:val="24"/>
        </w:rPr>
        <w:t xml:space="preserve"> </w:t>
      </w:r>
      <w:r w:rsidR="004404A8">
        <w:rPr>
          <w:color w:val="231F20"/>
          <w:spacing w:val="3"/>
          <w:sz w:val="24"/>
        </w:rPr>
        <w:t>soft</w:t>
      </w:r>
      <w:r w:rsidR="004404A8">
        <w:rPr>
          <w:color w:val="231F20"/>
          <w:spacing w:val="-4"/>
          <w:sz w:val="24"/>
        </w:rPr>
        <w:t xml:space="preserve"> </w:t>
      </w:r>
      <w:r w:rsidR="004404A8">
        <w:rPr>
          <w:color w:val="231F20"/>
          <w:spacing w:val="4"/>
          <w:sz w:val="24"/>
        </w:rPr>
        <w:t xml:space="preserve">projects. </w:t>
      </w:r>
      <w:r w:rsidR="004404A8">
        <w:rPr>
          <w:color w:val="231F20"/>
          <w:spacing w:val="2"/>
          <w:sz w:val="24"/>
        </w:rPr>
        <w:t xml:space="preserve">IDA </w:t>
      </w:r>
      <w:r w:rsidR="004404A8">
        <w:rPr>
          <w:color w:val="231F20"/>
          <w:spacing w:val="3"/>
          <w:sz w:val="24"/>
        </w:rPr>
        <w:t xml:space="preserve">projects </w:t>
      </w:r>
      <w:r w:rsidR="004404A8">
        <w:rPr>
          <w:color w:val="231F20"/>
          <w:spacing w:val="2"/>
          <w:sz w:val="24"/>
        </w:rPr>
        <w:t xml:space="preserve">are </w:t>
      </w:r>
      <w:r w:rsidR="004404A8">
        <w:rPr>
          <w:color w:val="231F20"/>
          <w:spacing w:val="3"/>
          <w:sz w:val="24"/>
        </w:rPr>
        <w:t xml:space="preserve">appraised according </w:t>
      </w:r>
      <w:r w:rsidR="004404A8">
        <w:rPr>
          <w:color w:val="231F20"/>
          <w:sz w:val="24"/>
        </w:rPr>
        <w:t xml:space="preserve">to </w:t>
      </w:r>
      <w:r w:rsidR="004404A8">
        <w:rPr>
          <w:color w:val="231F20"/>
          <w:spacing w:val="2"/>
          <w:sz w:val="24"/>
        </w:rPr>
        <w:t xml:space="preserve">the </w:t>
      </w:r>
      <w:r w:rsidR="004404A8">
        <w:rPr>
          <w:color w:val="231F20"/>
          <w:spacing w:val="3"/>
          <w:sz w:val="24"/>
        </w:rPr>
        <w:t xml:space="preserve">same standard </w:t>
      </w:r>
      <w:r w:rsidR="004404A8">
        <w:rPr>
          <w:color w:val="231F20"/>
          <w:sz w:val="24"/>
        </w:rPr>
        <w:t xml:space="preserve">as </w:t>
      </w:r>
      <w:r w:rsidR="004404A8">
        <w:rPr>
          <w:color w:val="231F20"/>
          <w:spacing w:val="4"/>
          <w:sz w:val="24"/>
        </w:rPr>
        <w:t xml:space="preserve">that </w:t>
      </w:r>
      <w:r w:rsidR="004404A8">
        <w:rPr>
          <w:color w:val="231F20"/>
          <w:spacing w:val="3"/>
          <w:sz w:val="24"/>
        </w:rPr>
        <w:t xml:space="preserve">applied </w:t>
      </w:r>
      <w:r w:rsidR="004404A8">
        <w:rPr>
          <w:color w:val="231F20"/>
          <w:sz w:val="24"/>
        </w:rPr>
        <w:t xml:space="preserve">to </w:t>
      </w:r>
      <w:r w:rsidR="004404A8">
        <w:rPr>
          <w:color w:val="231F20"/>
          <w:spacing w:val="2"/>
          <w:sz w:val="24"/>
        </w:rPr>
        <w:t xml:space="preserve">the </w:t>
      </w:r>
      <w:r w:rsidR="004404A8">
        <w:rPr>
          <w:color w:val="231F20"/>
          <w:spacing w:val="3"/>
          <w:sz w:val="24"/>
        </w:rPr>
        <w:t xml:space="preserve">Bank projects </w:t>
      </w:r>
      <w:r w:rsidR="004404A8">
        <w:rPr>
          <w:color w:val="231F20"/>
          <w:sz w:val="24"/>
        </w:rPr>
        <w:t xml:space="preserve">– </w:t>
      </w:r>
      <w:r w:rsidR="004404A8">
        <w:rPr>
          <w:color w:val="231F20"/>
          <w:spacing w:val="2"/>
          <w:sz w:val="24"/>
        </w:rPr>
        <w:t xml:space="preserve">the </w:t>
      </w:r>
      <w:r w:rsidR="004404A8">
        <w:rPr>
          <w:color w:val="231F20"/>
          <w:spacing w:val="3"/>
          <w:sz w:val="24"/>
        </w:rPr>
        <w:t xml:space="preserve">test essentially requires </w:t>
      </w:r>
      <w:r w:rsidR="004404A8">
        <w:rPr>
          <w:color w:val="231F20"/>
          <w:spacing w:val="4"/>
          <w:sz w:val="24"/>
        </w:rPr>
        <w:t xml:space="preserve">that </w:t>
      </w:r>
      <w:r w:rsidR="004404A8">
        <w:rPr>
          <w:color w:val="231F20"/>
          <w:spacing w:val="3"/>
          <w:sz w:val="24"/>
        </w:rPr>
        <w:t xml:space="preserve">proposed projects promise </w:t>
      </w:r>
      <w:r w:rsidR="004404A8">
        <w:rPr>
          <w:color w:val="231F20"/>
          <w:sz w:val="24"/>
        </w:rPr>
        <w:t xml:space="preserve">to </w:t>
      </w:r>
      <w:r w:rsidR="004404A8">
        <w:rPr>
          <w:color w:val="231F20"/>
          <w:spacing w:val="3"/>
          <w:sz w:val="24"/>
        </w:rPr>
        <w:t xml:space="preserve">yield financial </w:t>
      </w:r>
      <w:r w:rsidR="004404A8">
        <w:rPr>
          <w:color w:val="231F20"/>
          <w:spacing w:val="2"/>
          <w:sz w:val="24"/>
        </w:rPr>
        <w:t xml:space="preserve">and </w:t>
      </w:r>
      <w:r w:rsidR="004404A8">
        <w:rPr>
          <w:color w:val="231F20"/>
          <w:spacing w:val="3"/>
          <w:sz w:val="24"/>
        </w:rPr>
        <w:t xml:space="preserve">economic </w:t>
      </w:r>
      <w:r w:rsidR="004404A8">
        <w:rPr>
          <w:color w:val="231F20"/>
          <w:spacing w:val="4"/>
          <w:sz w:val="24"/>
        </w:rPr>
        <w:t xml:space="preserve">returns </w:t>
      </w:r>
      <w:r w:rsidR="004404A8">
        <w:rPr>
          <w:color w:val="231F20"/>
          <w:spacing w:val="3"/>
          <w:sz w:val="24"/>
        </w:rPr>
        <w:t xml:space="preserve">adequate </w:t>
      </w:r>
      <w:r w:rsidR="004404A8">
        <w:rPr>
          <w:color w:val="231F20"/>
          <w:sz w:val="24"/>
        </w:rPr>
        <w:t xml:space="preserve">to </w:t>
      </w:r>
      <w:r w:rsidR="004404A8">
        <w:rPr>
          <w:color w:val="231F20"/>
          <w:spacing w:val="3"/>
          <w:sz w:val="24"/>
        </w:rPr>
        <w:t xml:space="preserve">justify </w:t>
      </w:r>
      <w:r w:rsidR="004404A8">
        <w:rPr>
          <w:color w:val="231F20"/>
          <w:spacing w:val="2"/>
          <w:sz w:val="24"/>
        </w:rPr>
        <w:t xml:space="preserve">the use </w:t>
      </w:r>
      <w:r w:rsidR="004404A8">
        <w:rPr>
          <w:color w:val="231F20"/>
          <w:sz w:val="24"/>
        </w:rPr>
        <w:t xml:space="preserve">of </w:t>
      </w:r>
      <w:r w:rsidR="004404A8">
        <w:rPr>
          <w:color w:val="231F20"/>
          <w:spacing w:val="3"/>
          <w:sz w:val="24"/>
        </w:rPr>
        <w:t>scarce</w:t>
      </w:r>
      <w:r w:rsidR="004404A8">
        <w:rPr>
          <w:color w:val="231F20"/>
          <w:spacing w:val="19"/>
          <w:sz w:val="24"/>
        </w:rPr>
        <w:t xml:space="preserve"> </w:t>
      </w:r>
      <w:r w:rsidR="004404A8">
        <w:rPr>
          <w:color w:val="231F20"/>
          <w:spacing w:val="4"/>
          <w:sz w:val="24"/>
        </w:rPr>
        <w:t>capital.</w:t>
      </w:r>
    </w:p>
    <w:p w:rsidR="0090524C" w:rsidRDefault="0090524C">
      <w:pPr>
        <w:pStyle w:val="BodyText"/>
        <w:spacing w:before="8"/>
        <w:rPr>
          <w:sz w:val="29"/>
        </w:rPr>
      </w:pPr>
    </w:p>
    <w:p w:rsidR="0090524C" w:rsidRDefault="004404A8">
      <w:pPr>
        <w:pStyle w:val="Heading2"/>
        <w:jc w:val="both"/>
      </w:pPr>
      <w:r>
        <w:rPr>
          <w:color w:val="231F20"/>
        </w:rPr>
        <w:t>The Objectives of IDA are:</w:t>
      </w:r>
    </w:p>
    <w:p w:rsidR="0090524C" w:rsidRDefault="0090524C">
      <w:pPr>
        <w:pStyle w:val="BodyText"/>
        <w:spacing w:before="4"/>
        <w:rPr>
          <w:rFonts w:ascii="Times New Roman"/>
          <w:b/>
          <w:i/>
          <w:sz w:val="39"/>
        </w:rPr>
      </w:pPr>
    </w:p>
    <w:p w:rsidR="0090524C" w:rsidRDefault="004404A8">
      <w:pPr>
        <w:pStyle w:val="ListParagraph"/>
        <w:numPr>
          <w:ilvl w:val="0"/>
          <w:numId w:val="73"/>
        </w:numPr>
        <w:tabs>
          <w:tab w:val="left" w:pos="918"/>
        </w:tabs>
        <w:spacing w:line="300" w:lineRule="auto"/>
        <w:ind w:right="2051"/>
        <w:jc w:val="both"/>
        <w:rPr>
          <w:sz w:val="24"/>
        </w:rPr>
      </w:pPr>
      <w:r>
        <w:rPr>
          <w:color w:val="231F20"/>
          <w:sz w:val="24"/>
        </w:rPr>
        <w:t xml:space="preserve">To </w:t>
      </w:r>
      <w:r>
        <w:rPr>
          <w:color w:val="231F20"/>
          <w:spacing w:val="3"/>
          <w:sz w:val="24"/>
        </w:rPr>
        <w:t>provide developm</w:t>
      </w:r>
      <w:r>
        <w:rPr>
          <w:color w:val="231F20"/>
          <w:spacing w:val="3"/>
          <w:sz w:val="24"/>
        </w:rPr>
        <w:t xml:space="preserve">ent finance </w:t>
      </w:r>
      <w:r>
        <w:rPr>
          <w:color w:val="231F20"/>
          <w:sz w:val="24"/>
        </w:rPr>
        <w:t xml:space="preserve">on </w:t>
      </w:r>
      <w:r>
        <w:rPr>
          <w:color w:val="231F20"/>
          <w:spacing w:val="3"/>
          <w:sz w:val="24"/>
        </w:rPr>
        <w:t xml:space="preserve">easy terms </w:t>
      </w:r>
      <w:r>
        <w:rPr>
          <w:color w:val="231F20"/>
          <w:sz w:val="24"/>
        </w:rPr>
        <w:t xml:space="preserve">to </w:t>
      </w:r>
      <w:r>
        <w:rPr>
          <w:color w:val="231F20"/>
          <w:spacing w:val="3"/>
          <w:sz w:val="24"/>
        </w:rPr>
        <w:t xml:space="preserve">less </w:t>
      </w:r>
      <w:r>
        <w:rPr>
          <w:color w:val="231F20"/>
          <w:spacing w:val="4"/>
          <w:sz w:val="24"/>
        </w:rPr>
        <w:t xml:space="preserve">developed </w:t>
      </w:r>
      <w:r>
        <w:rPr>
          <w:color w:val="231F20"/>
          <w:spacing w:val="3"/>
          <w:sz w:val="24"/>
        </w:rPr>
        <w:t>member countries;</w:t>
      </w:r>
      <w:r>
        <w:rPr>
          <w:color w:val="231F20"/>
          <w:spacing w:val="7"/>
          <w:sz w:val="24"/>
        </w:rPr>
        <w:t xml:space="preserve"> </w:t>
      </w:r>
      <w:r>
        <w:rPr>
          <w:color w:val="231F20"/>
          <w:spacing w:val="4"/>
          <w:sz w:val="24"/>
        </w:rPr>
        <w:t>and</w:t>
      </w:r>
    </w:p>
    <w:p w:rsidR="0090524C" w:rsidRDefault="004404A8">
      <w:pPr>
        <w:pStyle w:val="ListParagraph"/>
        <w:numPr>
          <w:ilvl w:val="0"/>
          <w:numId w:val="73"/>
        </w:numPr>
        <w:tabs>
          <w:tab w:val="left" w:pos="918"/>
        </w:tabs>
        <w:spacing w:before="113" w:line="300" w:lineRule="auto"/>
        <w:ind w:right="2051"/>
        <w:jc w:val="both"/>
        <w:rPr>
          <w:sz w:val="24"/>
        </w:rPr>
      </w:pPr>
      <w:r>
        <w:rPr>
          <w:color w:val="231F20"/>
          <w:w w:val="105"/>
          <w:sz w:val="24"/>
        </w:rPr>
        <w:t xml:space="preserve">To </w:t>
      </w:r>
      <w:r>
        <w:rPr>
          <w:color w:val="231F20"/>
          <w:spacing w:val="3"/>
          <w:w w:val="105"/>
          <w:sz w:val="24"/>
        </w:rPr>
        <w:t xml:space="preserve">promote economic development, increase productivity </w:t>
      </w:r>
      <w:r>
        <w:rPr>
          <w:color w:val="231F20"/>
          <w:spacing w:val="4"/>
          <w:w w:val="105"/>
          <w:sz w:val="24"/>
        </w:rPr>
        <w:t xml:space="preserve">and </w:t>
      </w:r>
      <w:r>
        <w:rPr>
          <w:color w:val="231F20"/>
          <w:spacing w:val="3"/>
          <w:w w:val="105"/>
          <w:sz w:val="24"/>
        </w:rPr>
        <w:t xml:space="preserve">thus raise standards </w:t>
      </w:r>
      <w:r>
        <w:rPr>
          <w:color w:val="231F20"/>
          <w:w w:val="105"/>
          <w:sz w:val="24"/>
        </w:rPr>
        <w:t xml:space="preserve">of </w:t>
      </w:r>
      <w:r>
        <w:rPr>
          <w:color w:val="231F20"/>
          <w:spacing w:val="3"/>
          <w:w w:val="105"/>
          <w:sz w:val="24"/>
        </w:rPr>
        <w:t xml:space="preserve">living </w:t>
      </w:r>
      <w:r>
        <w:rPr>
          <w:color w:val="231F20"/>
          <w:w w:val="105"/>
          <w:sz w:val="24"/>
        </w:rPr>
        <w:t xml:space="preserve">in </w:t>
      </w:r>
      <w:r>
        <w:rPr>
          <w:color w:val="231F20"/>
          <w:spacing w:val="2"/>
          <w:w w:val="105"/>
          <w:sz w:val="24"/>
        </w:rPr>
        <w:t xml:space="preserve">the </w:t>
      </w:r>
      <w:r>
        <w:rPr>
          <w:color w:val="231F20"/>
          <w:spacing w:val="3"/>
          <w:w w:val="105"/>
          <w:sz w:val="24"/>
        </w:rPr>
        <w:t>underdeveloped</w:t>
      </w:r>
      <w:r>
        <w:rPr>
          <w:color w:val="231F20"/>
          <w:spacing w:val="-45"/>
          <w:w w:val="105"/>
          <w:sz w:val="24"/>
        </w:rPr>
        <w:t xml:space="preserve"> </w:t>
      </w:r>
      <w:r>
        <w:rPr>
          <w:color w:val="231F20"/>
          <w:spacing w:val="4"/>
          <w:w w:val="105"/>
          <w:sz w:val="24"/>
        </w:rPr>
        <w:t>areas.</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rPr>
        <w:t>Since the IDA charges nominal rates of interest on its loans, it has also been nicknamed the “soft-loan windows”.</w:t>
      </w:r>
    </w:p>
    <w:p w:rsidR="0090524C" w:rsidRDefault="0090524C">
      <w:pPr>
        <w:pStyle w:val="BodyText"/>
        <w:rPr>
          <w:sz w:val="30"/>
        </w:rPr>
      </w:pPr>
    </w:p>
    <w:p w:rsidR="0090524C" w:rsidRDefault="004404A8">
      <w:pPr>
        <w:pStyle w:val="BodyText"/>
        <w:spacing w:line="295" w:lineRule="auto"/>
        <w:ind w:left="237" w:right="2050" w:firstLine="720"/>
        <w:jc w:val="both"/>
      </w:pPr>
      <w:r>
        <w:rPr>
          <w:rFonts w:ascii="UKIJ Nasq"/>
          <w:b/>
          <w:color w:val="231F20"/>
          <w:spacing w:val="3"/>
        </w:rPr>
        <w:t xml:space="preserve">Membership: </w:t>
      </w:r>
      <w:r>
        <w:rPr>
          <w:color w:val="231F20"/>
          <w:spacing w:val="2"/>
        </w:rPr>
        <w:t xml:space="preserve">All the </w:t>
      </w:r>
      <w:r>
        <w:rPr>
          <w:color w:val="231F20"/>
          <w:spacing w:val="3"/>
        </w:rPr>
        <w:t xml:space="preserve">members </w:t>
      </w:r>
      <w:r>
        <w:rPr>
          <w:color w:val="231F20"/>
        </w:rPr>
        <w:t xml:space="preserve">of </w:t>
      </w:r>
      <w:r>
        <w:rPr>
          <w:color w:val="231F20"/>
          <w:spacing w:val="2"/>
        </w:rPr>
        <w:t xml:space="preserve">the </w:t>
      </w:r>
      <w:r>
        <w:rPr>
          <w:color w:val="231F20"/>
          <w:spacing w:val="3"/>
        </w:rPr>
        <w:t xml:space="preserve">World Bank </w:t>
      </w:r>
      <w:r>
        <w:rPr>
          <w:color w:val="231F20"/>
          <w:spacing w:val="2"/>
        </w:rPr>
        <w:t xml:space="preserve">are the </w:t>
      </w:r>
      <w:r>
        <w:rPr>
          <w:color w:val="231F20"/>
          <w:spacing w:val="4"/>
        </w:rPr>
        <w:t xml:space="preserve">members </w:t>
      </w:r>
      <w:r>
        <w:rPr>
          <w:color w:val="231F20"/>
        </w:rPr>
        <w:t xml:space="preserve">of </w:t>
      </w:r>
      <w:r>
        <w:rPr>
          <w:color w:val="231F20"/>
          <w:spacing w:val="2"/>
        </w:rPr>
        <w:t xml:space="preserve">the </w:t>
      </w:r>
      <w:r>
        <w:rPr>
          <w:color w:val="231F20"/>
          <w:spacing w:val="3"/>
        </w:rPr>
        <w:t xml:space="preserve">IDA. </w:t>
      </w:r>
      <w:r>
        <w:rPr>
          <w:color w:val="231F20"/>
        </w:rPr>
        <w:t xml:space="preserve">It </w:t>
      </w:r>
      <w:r>
        <w:rPr>
          <w:color w:val="231F20"/>
          <w:spacing w:val="2"/>
        </w:rPr>
        <w:t xml:space="preserve">had 164 </w:t>
      </w:r>
      <w:r>
        <w:rPr>
          <w:color w:val="231F20"/>
          <w:spacing w:val="3"/>
        </w:rPr>
        <w:t xml:space="preserve">members </w:t>
      </w:r>
      <w:r>
        <w:rPr>
          <w:color w:val="231F20"/>
        </w:rPr>
        <w:t xml:space="preserve">in </w:t>
      </w:r>
      <w:r>
        <w:rPr>
          <w:color w:val="231F20"/>
          <w:spacing w:val="3"/>
        </w:rPr>
        <w:t xml:space="preserve">June, 2003. There </w:t>
      </w:r>
      <w:r>
        <w:rPr>
          <w:color w:val="231F20"/>
          <w:spacing w:val="2"/>
        </w:rPr>
        <w:t xml:space="preserve">are two </w:t>
      </w:r>
      <w:r>
        <w:rPr>
          <w:color w:val="231F20"/>
          <w:spacing w:val="3"/>
        </w:rPr>
        <w:t xml:space="preserve">types </w:t>
      </w:r>
      <w:r>
        <w:rPr>
          <w:color w:val="231F20"/>
          <w:spacing w:val="4"/>
        </w:rPr>
        <w:t xml:space="preserve">of </w:t>
      </w:r>
      <w:r>
        <w:rPr>
          <w:color w:val="231F20"/>
          <w:spacing w:val="3"/>
        </w:rPr>
        <w:t xml:space="preserve">members. </w:t>
      </w:r>
      <w:r>
        <w:rPr>
          <w:color w:val="231F20"/>
        </w:rPr>
        <w:t>I</w:t>
      </w:r>
      <w:r>
        <w:rPr>
          <w:color w:val="231F20"/>
        </w:rPr>
        <w:t xml:space="preserve">n </w:t>
      </w:r>
      <w:r>
        <w:rPr>
          <w:color w:val="231F20"/>
          <w:spacing w:val="3"/>
        </w:rPr>
        <w:t xml:space="preserve">IDA- Part </w:t>
      </w:r>
      <w:r>
        <w:rPr>
          <w:color w:val="231F20"/>
        </w:rPr>
        <w:t xml:space="preserve">I </w:t>
      </w:r>
      <w:r>
        <w:rPr>
          <w:color w:val="231F20"/>
          <w:spacing w:val="3"/>
        </w:rPr>
        <w:t xml:space="preserve">members </w:t>
      </w:r>
      <w:r>
        <w:rPr>
          <w:color w:val="231F20"/>
          <w:spacing w:val="2"/>
        </w:rPr>
        <w:t xml:space="preserve">are the </w:t>
      </w:r>
      <w:r>
        <w:rPr>
          <w:color w:val="231F20"/>
          <w:spacing w:val="3"/>
        </w:rPr>
        <w:t xml:space="preserve">developed countries which </w:t>
      </w:r>
      <w:r>
        <w:rPr>
          <w:color w:val="231F20"/>
          <w:spacing w:val="4"/>
        </w:rPr>
        <w:t xml:space="preserve">are </w:t>
      </w:r>
      <w:r>
        <w:rPr>
          <w:color w:val="231F20"/>
        </w:rPr>
        <w:t xml:space="preserve">24 in </w:t>
      </w:r>
      <w:r>
        <w:rPr>
          <w:color w:val="231F20"/>
          <w:spacing w:val="3"/>
        </w:rPr>
        <w:t xml:space="preserve">number </w:t>
      </w:r>
      <w:r>
        <w:rPr>
          <w:color w:val="231F20"/>
          <w:spacing w:val="2"/>
        </w:rPr>
        <w:t xml:space="preserve">and </w:t>
      </w:r>
      <w:r>
        <w:rPr>
          <w:color w:val="231F20"/>
          <w:spacing w:val="3"/>
        </w:rPr>
        <w:t xml:space="preserve">therefore </w:t>
      </w:r>
      <w:r>
        <w:rPr>
          <w:color w:val="231F20"/>
          <w:spacing w:val="2"/>
        </w:rPr>
        <w:t xml:space="preserve">are </w:t>
      </w:r>
      <w:r>
        <w:rPr>
          <w:color w:val="231F20"/>
          <w:spacing w:val="3"/>
        </w:rPr>
        <w:t xml:space="preserve">called </w:t>
      </w:r>
      <w:r>
        <w:rPr>
          <w:color w:val="231F20"/>
        </w:rPr>
        <w:t xml:space="preserve">as </w:t>
      </w:r>
      <w:r>
        <w:rPr>
          <w:color w:val="231F20"/>
          <w:spacing w:val="3"/>
        </w:rPr>
        <w:t xml:space="preserve">G-24 countries. Part </w:t>
      </w:r>
      <w:r>
        <w:rPr>
          <w:color w:val="231F20"/>
        </w:rPr>
        <w:t xml:space="preserve">II </w:t>
      </w:r>
      <w:r>
        <w:rPr>
          <w:color w:val="231F20"/>
          <w:spacing w:val="4"/>
        </w:rPr>
        <w:t xml:space="preserve">members </w:t>
      </w:r>
      <w:r>
        <w:rPr>
          <w:color w:val="231F20"/>
          <w:spacing w:val="2"/>
        </w:rPr>
        <w:t xml:space="preserve">are the </w:t>
      </w:r>
      <w:r>
        <w:rPr>
          <w:color w:val="231F20"/>
          <w:spacing w:val="3"/>
        </w:rPr>
        <w:t>developing</w:t>
      </w:r>
      <w:r>
        <w:rPr>
          <w:color w:val="231F20"/>
          <w:spacing w:val="10"/>
        </w:rPr>
        <w:t xml:space="preserve"> </w:t>
      </w:r>
      <w:r>
        <w:rPr>
          <w:color w:val="231F20"/>
          <w:spacing w:val="4"/>
        </w:rPr>
        <w:t>countries.</w:t>
      </w:r>
    </w:p>
    <w:p w:rsidR="0090524C" w:rsidRDefault="004404A8">
      <w:pPr>
        <w:pStyle w:val="BodyText"/>
        <w:spacing w:before="232" w:line="290" w:lineRule="auto"/>
        <w:ind w:left="237" w:right="2052" w:firstLine="720"/>
        <w:jc w:val="both"/>
      </w:pPr>
      <w:r>
        <w:rPr>
          <w:rFonts w:ascii="UKIJ Nasq"/>
          <w:b/>
          <w:color w:val="231F20"/>
        </w:rPr>
        <w:t xml:space="preserve">Organisation: </w:t>
      </w:r>
      <w:r>
        <w:rPr>
          <w:color w:val="231F20"/>
        </w:rPr>
        <w:t>The organisation of IDA is same as that of the World Bank. Generally, the staff of the World Bank operates this association with few separate sections.</w:t>
      </w:r>
    </w:p>
    <w:p w:rsidR="0090524C" w:rsidRDefault="004404A8">
      <w:pPr>
        <w:pStyle w:val="BodyText"/>
        <w:spacing w:before="238" w:line="290" w:lineRule="auto"/>
        <w:ind w:left="237" w:right="2050" w:firstLine="720"/>
        <w:jc w:val="both"/>
      </w:pPr>
      <w:r>
        <w:rPr>
          <w:rFonts w:ascii="UKIJ Nasq"/>
          <w:b/>
          <w:color w:val="231F20"/>
          <w:spacing w:val="3"/>
        </w:rPr>
        <w:t xml:space="preserve">Loans: </w:t>
      </w:r>
      <w:r>
        <w:rPr>
          <w:color w:val="231F20"/>
          <w:spacing w:val="2"/>
        </w:rPr>
        <w:t xml:space="preserve">IDA </w:t>
      </w:r>
      <w:r>
        <w:rPr>
          <w:color w:val="231F20"/>
          <w:spacing w:val="3"/>
        </w:rPr>
        <w:t xml:space="preserve">loans </w:t>
      </w:r>
      <w:r>
        <w:rPr>
          <w:color w:val="231F20"/>
          <w:spacing w:val="2"/>
        </w:rPr>
        <w:t xml:space="preserve">are </w:t>
      </w:r>
      <w:r>
        <w:rPr>
          <w:color w:val="231F20"/>
          <w:spacing w:val="3"/>
        </w:rPr>
        <w:t xml:space="preserve">known </w:t>
      </w:r>
      <w:r>
        <w:rPr>
          <w:color w:val="231F20"/>
        </w:rPr>
        <w:t xml:space="preserve">as </w:t>
      </w:r>
      <w:r>
        <w:rPr>
          <w:color w:val="231F20"/>
          <w:spacing w:val="2"/>
        </w:rPr>
        <w:t xml:space="preserve">IDA </w:t>
      </w:r>
      <w:r>
        <w:rPr>
          <w:color w:val="231F20"/>
          <w:spacing w:val="3"/>
        </w:rPr>
        <w:t xml:space="preserve">credits. Only </w:t>
      </w:r>
      <w:r>
        <w:rPr>
          <w:color w:val="231F20"/>
        </w:rPr>
        <w:t xml:space="preserve">a </w:t>
      </w:r>
      <w:r>
        <w:rPr>
          <w:color w:val="231F20"/>
          <w:spacing w:val="4"/>
        </w:rPr>
        <w:t xml:space="preserve">member </w:t>
      </w:r>
      <w:r>
        <w:rPr>
          <w:color w:val="231F20"/>
          <w:spacing w:val="3"/>
        </w:rPr>
        <w:t xml:space="preserve">country </w:t>
      </w:r>
      <w:r>
        <w:rPr>
          <w:color w:val="231F20"/>
          <w:spacing w:val="2"/>
        </w:rPr>
        <w:t xml:space="preserve">can </w:t>
      </w:r>
      <w:r>
        <w:rPr>
          <w:color w:val="231F20"/>
          <w:spacing w:val="3"/>
        </w:rPr>
        <w:t xml:space="preserve">borrow from </w:t>
      </w:r>
      <w:r>
        <w:rPr>
          <w:color w:val="231F20"/>
          <w:spacing w:val="2"/>
        </w:rPr>
        <w:t xml:space="preserve">IDA </w:t>
      </w:r>
      <w:r>
        <w:rPr>
          <w:color w:val="231F20"/>
          <w:spacing w:val="3"/>
        </w:rPr>
        <w:t xml:space="preserve">with </w:t>
      </w:r>
      <w:r>
        <w:rPr>
          <w:color w:val="231F20"/>
        </w:rPr>
        <w:t xml:space="preserve">a </w:t>
      </w:r>
      <w:r>
        <w:rPr>
          <w:color w:val="231F20"/>
          <w:spacing w:val="3"/>
        </w:rPr>
        <w:t xml:space="preserve">restriction </w:t>
      </w:r>
      <w:r>
        <w:rPr>
          <w:color w:val="231F20"/>
          <w:spacing w:val="3"/>
        </w:rPr>
        <w:t xml:space="preserve">that </w:t>
      </w:r>
      <w:r>
        <w:rPr>
          <w:color w:val="231F20"/>
        </w:rPr>
        <w:t xml:space="preserve">a </w:t>
      </w:r>
      <w:r>
        <w:rPr>
          <w:color w:val="231F20"/>
          <w:spacing w:val="3"/>
        </w:rPr>
        <w:t xml:space="preserve">member country </w:t>
      </w:r>
      <w:r>
        <w:rPr>
          <w:color w:val="231F20"/>
          <w:spacing w:val="4"/>
        </w:rPr>
        <w:t xml:space="preserve">is </w:t>
      </w:r>
      <w:r>
        <w:rPr>
          <w:color w:val="231F20"/>
          <w:spacing w:val="3"/>
        </w:rPr>
        <w:t>eligible</w:t>
      </w:r>
      <w:r>
        <w:rPr>
          <w:color w:val="231F20"/>
          <w:spacing w:val="20"/>
        </w:rPr>
        <w:t xml:space="preserve"> </w:t>
      </w:r>
      <w:r>
        <w:rPr>
          <w:color w:val="231F20"/>
        </w:rPr>
        <w:t>to</w:t>
      </w:r>
      <w:r>
        <w:rPr>
          <w:color w:val="231F20"/>
          <w:spacing w:val="20"/>
        </w:rPr>
        <w:t xml:space="preserve"> </w:t>
      </w:r>
      <w:r>
        <w:rPr>
          <w:color w:val="231F20"/>
          <w:spacing w:val="3"/>
        </w:rPr>
        <w:t>borrow</w:t>
      </w:r>
      <w:r>
        <w:rPr>
          <w:color w:val="231F20"/>
          <w:spacing w:val="20"/>
        </w:rPr>
        <w:t xml:space="preserve"> </w:t>
      </w:r>
      <w:r>
        <w:rPr>
          <w:color w:val="231F20"/>
          <w:spacing w:val="3"/>
        </w:rPr>
        <w:t>from</w:t>
      </w:r>
      <w:r>
        <w:rPr>
          <w:color w:val="231F20"/>
          <w:spacing w:val="20"/>
        </w:rPr>
        <w:t xml:space="preserve"> </w:t>
      </w:r>
      <w:r>
        <w:rPr>
          <w:color w:val="231F20"/>
          <w:spacing w:val="2"/>
        </w:rPr>
        <w:t>IDA</w:t>
      </w:r>
      <w:r>
        <w:rPr>
          <w:color w:val="231F20"/>
          <w:spacing w:val="20"/>
        </w:rPr>
        <w:t xml:space="preserve"> </w:t>
      </w:r>
      <w:r>
        <w:rPr>
          <w:color w:val="231F20"/>
          <w:spacing w:val="3"/>
        </w:rPr>
        <w:t>only</w:t>
      </w:r>
      <w:r>
        <w:rPr>
          <w:color w:val="231F20"/>
          <w:spacing w:val="20"/>
        </w:rPr>
        <w:t xml:space="preserve"> </w:t>
      </w:r>
      <w:r>
        <w:rPr>
          <w:color w:val="231F20"/>
        </w:rPr>
        <w:t>if</w:t>
      </w:r>
      <w:r>
        <w:rPr>
          <w:color w:val="231F20"/>
          <w:spacing w:val="21"/>
        </w:rPr>
        <w:t xml:space="preserve"> </w:t>
      </w:r>
      <w:r>
        <w:rPr>
          <w:color w:val="231F20"/>
          <w:spacing w:val="2"/>
        </w:rPr>
        <w:t>its</w:t>
      </w:r>
      <w:r>
        <w:rPr>
          <w:color w:val="231F20"/>
          <w:spacing w:val="20"/>
        </w:rPr>
        <w:t xml:space="preserve"> </w:t>
      </w:r>
      <w:r>
        <w:rPr>
          <w:color w:val="231F20"/>
          <w:spacing w:val="2"/>
        </w:rPr>
        <w:t>per</w:t>
      </w:r>
      <w:r>
        <w:rPr>
          <w:color w:val="231F20"/>
          <w:spacing w:val="20"/>
        </w:rPr>
        <w:t xml:space="preserve"> </w:t>
      </w:r>
      <w:r>
        <w:rPr>
          <w:color w:val="231F20"/>
          <w:spacing w:val="3"/>
        </w:rPr>
        <w:t>capita</w:t>
      </w:r>
      <w:r>
        <w:rPr>
          <w:color w:val="231F20"/>
          <w:spacing w:val="20"/>
        </w:rPr>
        <w:t xml:space="preserve"> </w:t>
      </w:r>
      <w:r>
        <w:rPr>
          <w:color w:val="231F20"/>
          <w:spacing w:val="3"/>
        </w:rPr>
        <w:t>income</w:t>
      </w:r>
      <w:r>
        <w:rPr>
          <w:color w:val="231F20"/>
          <w:spacing w:val="20"/>
        </w:rPr>
        <w:t xml:space="preserve"> </w:t>
      </w:r>
      <w:r>
        <w:rPr>
          <w:color w:val="231F20"/>
        </w:rPr>
        <w:t>is</w:t>
      </w:r>
      <w:r>
        <w:rPr>
          <w:color w:val="231F20"/>
          <w:spacing w:val="20"/>
        </w:rPr>
        <w:t xml:space="preserve"> </w:t>
      </w:r>
      <w:r>
        <w:rPr>
          <w:color w:val="231F20"/>
          <w:spacing w:val="3"/>
        </w:rPr>
        <w:t>less</w:t>
      </w:r>
      <w:r>
        <w:rPr>
          <w:color w:val="231F20"/>
          <w:spacing w:val="20"/>
        </w:rPr>
        <w:t xml:space="preserve"> </w:t>
      </w:r>
      <w:r>
        <w:rPr>
          <w:color w:val="231F20"/>
          <w:spacing w:val="3"/>
        </w:rPr>
        <w:t>than</w:t>
      </w:r>
      <w:r>
        <w:rPr>
          <w:color w:val="231F20"/>
          <w:spacing w:val="21"/>
        </w:rPr>
        <w:t xml:space="preserve"> </w:t>
      </w:r>
      <w:r>
        <w:rPr>
          <w:color w:val="231F20"/>
          <w:spacing w:val="4"/>
        </w:rPr>
        <w:t>US</w:t>
      </w:r>
    </w:p>
    <w:p w:rsidR="0090524C" w:rsidRDefault="004404A8">
      <w:pPr>
        <w:pStyle w:val="BodyText"/>
        <w:spacing w:before="11" w:line="300" w:lineRule="auto"/>
        <w:ind w:left="237" w:right="2050"/>
        <w:jc w:val="both"/>
      </w:pPr>
      <w:r>
        <w:rPr>
          <w:color w:val="231F20"/>
        </w:rPr>
        <w:t xml:space="preserve">$ </w:t>
      </w:r>
      <w:r>
        <w:rPr>
          <w:color w:val="231F20"/>
          <w:spacing w:val="2"/>
        </w:rPr>
        <w:t xml:space="preserve">695 </w:t>
      </w:r>
      <w:r>
        <w:rPr>
          <w:color w:val="231F20"/>
        </w:rPr>
        <w:t xml:space="preserve">at </w:t>
      </w:r>
      <w:r>
        <w:rPr>
          <w:color w:val="231F20"/>
          <w:spacing w:val="3"/>
        </w:rPr>
        <w:t xml:space="preserve">1990 price index. Those projects </w:t>
      </w:r>
      <w:r>
        <w:rPr>
          <w:color w:val="231F20"/>
          <w:spacing w:val="2"/>
        </w:rPr>
        <w:t xml:space="preserve">get </w:t>
      </w:r>
      <w:r>
        <w:rPr>
          <w:color w:val="231F20"/>
          <w:spacing w:val="3"/>
        </w:rPr>
        <w:t xml:space="preserve">assistance from </w:t>
      </w:r>
      <w:r>
        <w:rPr>
          <w:color w:val="231F20"/>
          <w:spacing w:val="2"/>
        </w:rPr>
        <w:t xml:space="preserve">IDA </w:t>
      </w:r>
      <w:r>
        <w:rPr>
          <w:color w:val="231F20"/>
          <w:spacing w:val="4"/>
        </w:rPr>
        <w:t xml:space="preserve">which </w:t>
      </w:r>
      <w:r>
        <w:rPr>
          <w:color w:val="231F20"/>
          <w:spacing w:val="2"/>
        </w:rPr>
        <w:t xml:space="preserve">are not </w:t>
      </w:r>
      <w:r>
        <w:rPr>
          <w:color w:val="231F20"/>
          <w:spacing w:val="3"/>
        </w:rPr>
        <w:t xml:space="preserve">financed </w:t>
      </w:r>
      <w:r>
        <w:rPr>
          <w:color w:val="231F20"/>
        </w:rPr>
        <w:t xml:space="preserve">by </w:t>
      </w:r>
      <w:r>
        <w:rPr>
          <w:color w:val="231F20"/>
          <w:spacing w:val="2"/>
        </w:rPr>
        <w:t xml:space="preserve">the </w:t>
      </w:r>
      <w:r>
        <w:rPr>
          <w:color w:val="231F20"/>
          <w:spacing w:val="3"/>
        </w:rPr>
        <w:t xml:space="preserve">World Bank. </w:t>
      </w:r>
      <w:r>
        <w:rPr>
          <w:color w:val="231F20"/>
          <w:spacing w:val="2"/>
        </w:rPr>
        <w:t xml:space="preserve">IDA </w:t>
      </w:r>
      <w:r>
        <w:rPr>
          <w:color w:val="231F20"/>
          <w:spacing w:val="3"/>
        </w:rPr>
        <w:t xml:space="preserve">observes </w:t>
      </w:r>
      <w:r>
        <w:rPr>
          <w:color w:val="231F20"/>
          <w:spacing w:val="2"/>
        </w:rPr>
        <w:t xml:space="preserve">the </w:t>
      </w:r>
      <w:r>
        <w:rPr>
          <w:color w:val="231F20"/>
          <w:spacing w:val="3"/>
        </w:rPr>
        <w:t xml:space="preserve">poverty </w:t>
      </w:r>
      <w:r>
        <w:rPr>
          <w:color w:val="231F20"/>
          <w:spacing w:val="4"/>
        </w:rPr>
        <w:t xml:space="preserve">criterion, </w:t>
      </w:r>
      <w:r>
        <w:rPr>
          <w:color w:val="231F20"/>
          <w:spacing w:val="3"/>
        </w:rPr>
        <w:t>performance</w:t>
      </w:r>
      <w:r>
        <w:rPr>
          <w:color w:val="231F20"/>
          <w:spacing w:val="20"/>
        </w:rPr>
        <w:t xml:space="preserve"> </w:t>
      </w:r>
      <w:r>
        <w:rPr>
          <w:color w:val="231F20"/>
          <w:spacing w:val="3"/>
        </w:rPr>
        <w:t>criterion</w:t>
      </w:r>
      <w:r>
        <w:rPr>
          <w:color w:val="231F20"/>
          <w:spacing w:val="20"/>
        </w:rPr>
        <w:t xml:space="preserve"> </w:t>
      </w:r>
      <w:r>
        <w:rPr>
          <w:color w:val="231F20"/>
          <w:spacing w:val="2"/>
        </w:rPr>
        <w:t>and</w:t>
      </w:r>
      <w:r>
        <w:rPr>
          <w:color w:val="231F20"/>
          <w:spacing w:val="20"/>
        </w:rPr>
        <w:t xml:space="preserve"> </w:t>
      </w:r>
      <w:r>
        <w:rPr>
          <w:color w:val="231F20"/>
          <w:spacing w:val="3"/>
        </w:rPr>
        <w:t>project</w:t>
      </w:r>
      <w:r>
        <w:rPr>
          <w:color w:val="231F20"/>
          <w:spacing w:val="20"/>
        </w:rPr>
        <w:t xml:space="preserve"> </w:t>
      </w:r>
      <w:r>
        <w:rPr>
          <w:color w:val="231F20"/>
          <w:spacing w:val="3"/>
        </w:rPr>
        <w:t>criterion</w:t>
      </w:r>
      <w:r>
        <w:rPr>
          <w:color w:val="231F20"/>
          <w:spacing w:val="20"/>
        </w:rPr>
        <w:t xml:space="preserve"> </w:t>
      </w:r>
      <w:r>
        <w:rPr>
          <w:color w:val="231F20"/>
          <w:spacing w:val="3"/>
        </w:rPr>
        <w:t>while</w:t>
      </w:r>
      <w:r>
        <w:rPr>
          <w:color w:val="231F20"/>
          <w:spacing w:val="21"/>
        </w:rPr>
        <w:t xml:space="preserve"> </w:t>
      </w:r>
      <w:r>
        <w:rPr>
          <w:color w:val="231F20"/>
          <w:spacing w:val="3"/>
        </w:rPr>
        <w:t>approving</w:t>
      </w:r>
      <w:r>
        <w:rPr>
          <w:color w:val="231F20"/>
          <w:spacing w:val="20"/>
        </w:rPr>
        <w:t xml:space="preserve"> </w:t>
      </w:r>
      <w:r>
        <w:rPr>
          <w:color w:val="231F20"/>
          <w:spacing w:val="2"/>
        </w:rPr>
        <w:t>the</w:t>
      </w:r>
      <w:r>
        <w:rPr>
          <w:color w:val="231F20"/>
          <w:spacing w:val="20"/>
        </w:rPr>
        <w:t xml:space="preserve"> </w:t>
      </w:r>
      <w:r>
        <w:rPr>
          <w:color w:val="231F20"/>
          <w:spacing w:val="4"/>
        </w:rPr>
        <w:t>projects.</w:t>
      </w:r>
    </w:p>
    <w:p w:rsidR="0090524C" w:rsidRDefault="0090524C">
      <w:pPr>
        <w:pStyle w:val="BodyText"/>
        <w:spacing w:before="11"/>
        <w:rPr>
          <w:sz w:val="29"/>
        </w:rPr>
      </w:pPr>
    </w:p>
    <w:p w:rsidR="0090524C" w:rsidRDefault="004404A8">
      <w:pPr>
        <w:spacing w:before="1"/>
        <w:ind w:left="237"/>
        <w:jc w:val="both"/>
        <w:rPr>
          <w:sz w:val="24"/>
        </w:rPr>
      </w:pPr>
      <w:r>
        <w:rPr>
          <w:rFonts w:ascii="UKIJ Nasq"/>
          <w:b/>
          <w:color w:val="231F20"/>
          <w:sz w:val="24"/>
        </w:rPr>
        <w:t xml:space="preserve">Terms of Loans: </w:t>
      </w:r>
      <w:r>
        <w:rPr>
          <w:color w:val="231F20"/>
          <w:sz w:val="24"/>
        </w:rPr>
        <w:t>Conditions for IDA loans are:</w:t>
      </w:r>
    </w:p>
    <w:p w:rsidR="0090524C" w:rsidRDefault="0090524C">
      <w:pPr>
        <w:pStyle w:val="BodyText"/>
        <w:spacing w:before="4"/>
        <w:rPr>
          <w:sz w:val="34"/>
        </w:rPr>
      </w:pPr>
    </w:p>
    <w:p w:rsidR="0090524C" w:rsidRDefault="004404A8">
      <w:pPr>
        <w:pStyle w:val="ListParagraph"/>
        <w:numPr>
          <w:ilvl w:val="0"/>
          <w:numId w:val="72"/>
        </w:numPr>
        <w:tabs>
          <w:tab w:val="left" w:pos="1032"/>
        </w:tabs>
        <w:ind w:hanging="455"/>
        <w:rPr>
          <w:sz w:val="24"/>
        </w:rPr>
      </w:pPr>
      <w:r>
        <w:rPr>
          <w:color w:val="231F20"/>
          <w:spacing w:val="3"/>
          <w:sz w:val="24"/>
        </w:rPr>
        <w:t xml:space="preserve">Repayment period </w:t>
      </w:r>
      <w:r>
        <w:rPr>
          <w:color w:val="231F20"/>
          <w:sz w:val="24"/>
        </w:rPr>
        <w:t xml:space="preserve">is </w:t>
      </w:r>
      <w:r>
        <w:rPr>
          <w:color w:val="231F20"/>
          <w:spacing w:val="3"/>
          <w:sz w:val="24"/>
        </w:rPr>
        <w:t>35-40</w:t>
      </w:r>
      <w:r>
        <w:rPr>
          <w:color w:val="231F20"/>
          <w:spacing w:val="10"/>
          <w:sz w:val="24"/>
        </w:rPr>
        <w:t xml:space="preserve"> </w:t>
      </w:r>
      <w:r>
        <w:rPr>
          <w:color w:val="231F20"/>
          <w:spacing w:val="4"/>
          <w:sz w:val="24"/>
        </w:rPr>
        <w:t>years.</w:t>
      </w:r>
    </w:p>
    <w:p w:rsidR="0090524C" w:rsidRDefault="004404A8">
      <w:pPr>
        <w:pStyle w:val="ListParagraph"/>
        <w:numPr>
          <w:ilvl w:val="0"/>
          <w:numId w:val="72"/>
        </w:numPr>
        <w:tabs>
          <w:tab w:val="left" w:pos="1032"/>
        </w:tabs>
        <w:spacing w:before="128"/>
        <w:ind w:hanging="455"/>
        <w:rPr>
          <w:sz w:val="24"/>
        </w:rPr>
      </w:pPr>
      <w:r>
        <w:rPr>
          <w:color w:val="231F20"/>
          <w:spacing w:val="3"/>
          <w:sz w:val="24"/>
        </w:rPr>
        <w:t xml:space="preserve">Grace period </w:t>
      </w:r>
      <w:r>
        <w:rPr>
          <w:color w:val="231F20"/>
          <w:sz w:val="24"/>
        </w:rPr>
        <w:t>is 10</w:t>
      </w:r>
      <w:r>
        <w:rPr>
          <w:color w:val="231F20"/>
          <w:spacing w:val="10"/>
          <w:sz w:val="24"/>
        </w:rPr>
        <w:t xml:space="preserve"> </w:t>
      </w:r>
      <w:r>
        <w:rPr>
          <w:color w:val="231F20"/>
          <w:spacing w:val="4"/>
          <w:sz w:val="24"/>
        </w:rPr>
        <w:t>years.</w:t>
      </w:r>
    </w:p>
    <w:p w:rsidR="0090524C" w:rsidRDefault="004404A8">
      <w:pPr>
        <w:pStyle w:val="ListParagraph"/>
        <w:numPr>
          <w:ilvl w:val="0"/>
          <w:numId w:val="72"/>
        </w:numPr>
        <w:tabs>
          <w:tab w:val="left" w:pos="1032"/>
        </w:tabs>
        <w:spacing w:before="129"/>
        <w:ind w:hanging="455"/>
        <w:rPr>
          <w:sz w:val="24"/>
        </w:rPr>
      </w:pPr>
      <w:r>
        <w:rPr>
          <w:color w:val="231F20"/>
          <w:spacing w:val="3"/>
          <w:sz w:val="24"/>
        </w:rPr>
        <w:t xml:space="preserve">Interest rate varies between zero </w:t>
      </w:r>
      <w:r>
        <w:rPr>
          <w:color w:val="231F20"/>
          <w:sz w:val="24"/>
        </w:rPr>
        <w:t xml:space="preserve">to </w:t>
      </w:r>
      <w:r>
        <w:rPr>
          <w:color w:val="231F20"/>
          <w:spacing w:val="3"/>
          <w:sz w:val="24"/>
        </w:rPr>
        <w:t xml:space="preserve">0.5% which </w:t>
      </w:r>
      <w:r>
        <w:rPr>
          <w:color w:val="231F20"/>
          <w:sz w:val="24"/>
        </w:rPr>
        <w:t xml:space="preserve">is </w:t>
      </w:r>
      <w:r>
        <w:rPr>
          <w:color w:val="231F20"/>
          <w:spacing w:val="3"/>
          <w:sz w:val="24"/>
        </w:rPr>
        <w:t>waived</w:t>
      </w:r>
      <w:r>
        <w:rPr>
          <w:color w:val="231F20"/>
          <w:spacing w:val="32"/>
          <w:sz w:val="24"/>
        </w:rPr>
        <w:t xml:space="preserve"> </w:t>
      </w:r>
      <w:r>
        <w:rPr>
          <w:color w:val="231F20"/>
          <w:spacing w:val="4"/>
          <w:sz w:val="24"/>
        </w:rPr>
        <w:t>now.</w:t>
      </w:r>
    </w:p>
    <w:p w:rsidR="0090524C" w:rsidRDefault="004404A8">
      <w:pPr>
        <w:pStyle w:val="ListParagraph"/>
        <w:numPr>
          <w:ilvl w:val="0"/>
          <w:numId w:val="72"/>
        </w:numPr>
        <w:tabs>
          <w:tab w:val="left" w:pos="1032"/>
        </w:tabs>
        <w:spacing w:before="129"/>
        <w:ind w:hanging="455"/>
        <w:rPr>
          <w:sz w:val="24"/>
        </w:rPr>
      </w:pPr>
      <w:r>
        <w:rPr>
          <w:color w:val="231F20"/>
          <w:spacing w:val="3"/>
          <w:sz w:val="24"/>
        </w:rPr>
        <w:t xml:space="preserve">Administrative </w:t>
      </w:r>
      <w:r>
        <w:rPr>
          <w:color w:val="231F20"/>
          <w:spacing w:val="2"/>
          <w:sz w:val="24"/>
        </w:rPr>
        <w:t xml:space="preserve">fee </w:t>
      </w:r>
      <w:r>
        <w:rPr>
          <w:color w:val="231F20"/>
          <w:sz w:val="24"/>
        </w:rPr>
        <w:t xml:space="preserve">is </w:t>
      </w:r>
      <w:r>
        <w:rPr>
          <w:color w:val="231F20"/>
          <w:spacing w:val="3"/>
          <w:sz w:val="24"/>
        </w:rPr>
        <w:t xml:space="preserve">0.75% </w:t>
      </w:r>
      <w:r>
        <w:rPr>
          <w:color w:val="231F20"/>
          <w:sz w:val="24"/>
        </w:rPr>
        <w:t xml:space="preserve">on </w:t>
      </w:r>
      <w:r>
        <w:rPr>
          <w:color w:val="231F20"/>
          <w:spacing w:val="2"/>
          <w:sz w:val="24"/>
        </w:rPr>
        <w:t xml:space="preserve">the </w:t>
      </w:r>
      <w:r>
        <w:rPr>
          <w:color w:val="231F20"/>
          <w:spacing w:val="3"/>
          <w:sz w:val="24"/>
        </w:rPr>
        <w:t>loan amount</w:t>
      </w:r>
      <w:r>
        <w:rPr>
          <w:color w:val="231F20"/>
          <w:spacing w:val="33"/>
          <w:sz w:val="24"/>
        </w:rPr>
        <w:t xml:space="preserve"> </w:t>
      </w:r>
      <w:r>
        <w:rPr>
          <w:color w:val="231F20"/>
          <w:spacing w:val="4"/>
          <w:sz w:val="24"/>
        </w:rPr>
        <w:t>disbursed.</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470" style="position:absolute;left:0;text-align:left;z-index:251595264;mso-position-horizontal-relative:page;mso-position-vertical-relative:page" from="148.45pt,69.45pt" to="148.45pt,771pt" strokecolor="#d7d9da" strokeweight="5pt">
            <w10:wrap anchorx="page" anchory="page"/>
          </v:line>
        </w:pict>
      </w:r>
      <w:r w:rsidR="004404A8">
        <w:rPr>
          <w:color w:val="231F20"/>
        </w:rPr>
        <w:t>Gross disbursement by IDA during the year 2002-03 were $8.1 billion. India received $686.6 million interest free loan during the year 2002-03. The cumulative commitments of IDA were of $ 142 billion an</w:t>
      </w:r>
      <w:r w:rsidR="004404A8">
        <w:rPr>
          <w:color w:val="231F20"/>
        </w:rPr>
        <w:t>d commitments of $7.3 billion for 141 new operations in 55 countries were made in fiscal year 2003.</w:t>
      </w:r>
    </w:p>
    <w:p w:rsidR="0090524C" w:rsidRDefault="0090524C">
      <w:pPr>
        <w:pStyle w:val="BodyText"/>
        <w:spacing w:before="1"/>
        <w:rPr>
          <w:sz w:val="30"/>
        </w:rPr>
      </w:pPr>
    </w:p>
    <w:p w:rsidR="0090524C" w:rsidRDefault="004404A8">
      <w:pPr>
        <w:pStyle w:val="Heading1"/>
      </w:pPr>
      <w:r>
        <w:rPr>
          <w:color w:val="231F20"/>
        </w:rPr>
        <w:t>International Finance Corporation (IFC)</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The International Finance Corporation (IFC) is the private sector arm of the World Bank family which was establish</w:t>
      </w:r>
      <w:r>
        <w:rPr>
          <w:color w:val="231F20"/>
          <w:w w:val="105"/>
        </w:rPr>
        <w:t>ed in July 1956. It is the major multilateral agency promoting productive private investment in developing private investment in developing countries. It helps finance private sector projects to mobilise finance for them in the international financial mark</w:t>
      </w:r>
      <w:r>
        <w:rPr>
          <w:color w:val="231F20"/>
          <w:w w:val="105"/>
        </w:rPr>
        <w:t>ets, and provides advice and technical assistance to businesses and governments.</w:t>
      </w:r>
    </w:p>
    <w:p w:rsidR="0090524C" w:rsidRDefault="0090524C">
      <w:pPr>
        <w:pStyle w:val="BodyText"/>
        <w:spacing w:before="1"/>
        <w:rPr>
          <w:sz w:val="30"/>
        </w:rPr>
      </w:pPr>
    </w:p>
    <w:p w:rsidR="0090524C" w:rsidRDefault="004404A8">
      <w:pPr>
        <w:pStyle w:val="Heading1"/>
      </w:pPr>
      <w:r>
        <w:rPr>
          <w:color w:val="231F20"/>
        </w:rPr>
        <w:t>Membership</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The Articles of Agreement of the IFC are similar to that of the World Bank. A country has to be a member of the World Bank in order to join the IFC. In June 2003,</w:t>
      </w:r>
      <w:r>
        <w:rPr>
          <w:color w:val="231F20"/>
        </w:rPr>
        <w:t xml:space="preserve"> it had 175 members.</w:t>
      </w:r>
    </w:p>
    <w:p w:rsidR="0090524C" w:rsidRDefault="0090524C">
      <w:pPr>
        <w:pStyle w:val="BodyText"/>
        <w:spacing w:before="1"/>
        <w:rPr>
          <w:sz w:val="30"/>
        </w:rPr>
      </w:pPr>
    </w:p>
    <w:p w:rsidR="0090524C" w:rsidRDefault="004404A8">
      <w:pPr>
        <w:pStyle w:val="Heading1"/>
      </w:pPr>
      <w:r>
        <w:rPr>
          <w:color w:val="231F20"/>
        </w:rPr>
        <w:t>Objectives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The objectives for which the IFC was set up have been laid down in Article 1 of its Articles of Agreement as under:</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rPr>
        <w:t>“The</w:t>
      </w:r>
      <w:r>
        <w:rPr>
          <w:color w:val="231F20"/>
          <w:spacing w:val="-17"/>
        </w:rPr>
        <w:t xml:space="preserve"> </w:t>
      </w:r>
      <w:r>
        <w:rPr>
          <w:color w:val="231F20"/>
          <w:spacing w:val="3"/>
        </w:rPr>
        <w:t>purpose</w:t>
      </w:r>
      <w:r>
        <w:rPr>
          <w:color w:val="231F20"/>
          <w:spacing w:val="-17"/>
        </w:rPr>
        <w:t xml:space="preserve"> </w:t>
      </w:r>
      <w:r>
        <w:rPr>
          <w:color w:val="231F20"/>
        </w:rPr>
        <w:t>of</w:t>
      </w:r>
      <w:r>
        <w:rPr>
          <w:color w:val="231F20"/>
          <w:spacing w:val="-17"/>
        </w:rPr>
        <w:t xml:space="preserve"> </w:t>
      </w:r>
      <w:r>
        <w:rPr>
          <w:color w:val="231F20"/>
          <w:spacing w:val="2"/>
        </w:rPr>
        <w:t>the</w:t>
      </w:r>
      <w:r>
        <w:rPr>
          <w:color w:val="231F20"/>
          <w:spacing w:val="-16"/>
        </w:rPr>
        <w:t xml:space="preserve"> </w:t>
      </w:r>
      <w:r>
        <w:rPr>
          <w:color w:val="231F20"/>
          <w:spacing w:val="3"/>
        </w:rPr>
        <w:t>Corporation</w:t>
      </w:r>
      <w:r>
        <w:rPr>
          <w:color w:val="231F20"/>
          <w:spacing w:val="-17"/>
        </w:rPr>
        <w:t xml:space="preserve"> </w:t>
      </w:r>
      <w:r>
        <w:rPr>
          <w:color w:val="231F20"/>
        </w:rPr>
        <w:t>is</w:t>
      </w:r>
      <w:r>
        <w:rPr>
          <w:color w:val="231F20"/>
          <w:spacing w:val="-17"/>
        </w:rPr>
        <w:t xml:space="preserve"> </w:t>
      </w:r>
      <w:r>
        <w:rPr>
          <w:color w:val="231F20"/>
        </w:rPr>
        <w:t>to</w:t>
      </w:r>
      <w:r>
        <w:rPr>
          <w:color w:val="231F20"/>
          <w:spacing w:val="-17"/>
        </w:rPr>
        <w:t xml:space="preserve"> </w:t>
      </w:r>
      <w:r>
        <w:rPr>
          <w:color w:val="231F20"/>
          <w:spacing w:val="3"/>
        </w:rPr>
        <w:t>further</w:t>
      </w:r>
      <w:r>
        <w:rPr>
          <w:color w:val="231F20"/>
          <w:spacing w:val="-16"/>
        </w:rPr>
        <w:t xml:space="preserve"> </w:t>
      </w:r>
      <w:r>
        <w:rPr>
          <w:color w:val="231F20"/>
          <w:spacing w:val="3"/>
        </w:rPr>
        <w:t>economic</w:t>
      </w:r>
      <w:r>
        <w:rPr>
          <w:color w:val="231F20"/>
          <w:spacing w:val="-17"/>
        </w:rPr>
        <w:t xml:space="preserve"> </w:t>
      </w:r>
      <w:r>
        <w:rPr>
          <w:color w:val="231F20"/>
          <w:spacing w:val="4"/>
        </w:rPr>
        <w:t xml:space="preserve">development </w:t>
      </w:r>
      <w:r>
        <w:rPr>
          <w:color w:val="231F20"/>
        </w:rPr>
        <w:t xml:space="preserve">by </w:t>
      </w:r>
      <w:r>
        <w:rPr>
          <w:color w:val="231F20"/>
          <w:spacing w:val="3"/>
        </w:rPr>
        <w:t xml:space="preserve">encouraging </w:t>
      </w:r>
      <w:r>
        <w:rPr>
          <w:color w:val="231F20"/>
          <w:spacing w:val="2"/>
        </w:rPr>
        <w:t xml:space="preserve">the </w:t>
      </w:r>
      <w:r>
        <w:rPr>
          <w:color w:val="231F20"/>
          <w:spacing w:val="3"/>
        </w:rPr>
        <w:t xml:space="preserve">growth </w:t>
      </w:r>
      <w:r>
        <w:rPr>
          <w:color w:val="231F20"/>
        </w:rPr>
        <w:t xml:space="preserve">of </w:t>
      </w:r>
      <w:r>
        <w:rPr>
          <w:color w:val="231F20"/>
          <w:spacing w:val="3"/>
        </w:rPr>
        <w:t xml:space="preserve">productive private enterprise </w:t>
      </w:r>
      <w:r>
        <w:rPr>
          <w:color w:val="231F20"/>
        </w:rPr>
        <w:t xml:space="preserve">in </w:t>
      </w:r>
      <w:r>
        <w:rPr>
          <w:color w:val="231F20"/>
          <w:spacing w:val="4"/>
        </w:rPr>
        <w:t xml:space="preserve">member </w:t>
      </w:r>
      <w:r>
        <w:rPr>
          <w:color w:val="231F20"/>
          <w:spacing w:val="3"/>
        </w:rPr>
        <w:t xml:space="preserve">countries, particularly </w:t>
      </w:r>
      <w:r>
        <w:rPr>
          <w:color w:val="231F20"/>
        </w:rPr>
        <w:t xml:space="preserve">in </w:t>
      </w:r>
      <w:r>
        <w:rPr>
          <w:color w:val="231F20"/>
          <w:spacing w:val="2"/>
        </w:rPr>
        <w:t xml:space="preserve">the </w:t>
      </w:r>
      <w:r>
        <w:rPr>
          <w:color w:val="231F20"/>
          <w:spacing w:val="3"/>
        </w:rPr>
        <w:t xml:space="preserve">less developed areas, thus supplementing </w:t>
      </w:r>
      <w:r>
        <w:rPr>
          <w:color w:val="231F20"/>
          <w:spacing w:val="4"/>
        </w:rPr>
        <w:t xml:space="preserve">the </w:t>
      </w:r>
      <w:r>
        <w:rPr>
          <w:color w:val="231F20"/>
          <w:spacing w:val="3"/>
        </w:rPr>
        <w:t xml:space="preserve">activities </w:t>
      </w:r>
      <w:r>
        <w:rPr>
          <w:color w:val="231F20"/>
        </w:rPr>
        <w:t xml:space="preserve">of </w:t>
      </w:r>
      <w:r>
        <w:rPr>
          <w:color w:val="231F20"/>
          <w:spacing w:val="2"/>
        </w:rPr>
        <w:t xml:space="preserve">the </w:t>
      </w:r>
      <w:r>
        <w:rPr>
          <w:color w:val="231F20"/>
          <w:spacing w:val="3"/>
        </w:rPr>
        <w:t xml:space="preserve">International Bank </w:t>
      </w:r>
      <w:r>
        <w:rPr>
          <w:color w:val="231F20"/>
          <w:spacing w:val="2"/>
        </w:rPr>
        <w:t xml:space="preserve">for </w:t>
      </w:r>
      <w:r>
        <w:rPr>
          <w:color w:val="231F20"/>
          <w:spacing w:val="3"/>
        </w:rPr>
        <w:t xml:space="preserve">Reconstruction </w:t>
      </w:r>
      <w:r>
        <w:rPr>
          <w:color w:val="231F20"/>
          <w:spacing w:val="2"/>
        </w:rPr>
        <w:t xml:space="preserve">and </w:t>
      </w:r>
      <w:r>
        <w:rPr>
          <w:color w:val="231F20"/>
          <w:spacing w:val="4"/>
        </w:rPr>
        <w:t xml:space="preserve">Development. </w:t>
      </w:r>
      <w:r>
        <w:rPr>
          <w:color w:val="231F20"/>
        </w:rPr>
        <w:t xml:space="preserve">In </w:t>
      </w:r>
      <w:r>
        <w:rPr>
          <w:color w:val="231F20"/>
          <w:spacing w:val="3"/>
        </w:rPr>
        <w:t xml:space="preserve">carrying </w:t>
      </w:r>
      <w:r>
        <w:rPr>
          <w:color w:val="231F20"/>
          <w:spacing w:val="2"/>
        </w:rPr>
        <w:t xml:space="preserve">out </w:t>
      </w:r>
      <w:r>
        <w:rPr>
          <w:color w:val="231F20"/>
          <w:spacing w:val="3"/>
        </w:rPr>
        <w:t xml:space="preserve">this purpose, </w:t>
      </w:r>
      <w:r>
        <w:rPr>
          <w:color w:val="231F20"/>
          <w:spacing w:val="2"/>
        </w:rPr>
        <w:t xml:space="preserve">the </w:t>
      </w:r>
      <w:r>
        <w:rPr>
          <w:color w:val="231F20"/>
          <w:spacing w:val="3"/>
        </w:rPr>
        <w:t>Corporation</w:t>
      </w:r>
      <w:r>
        <w:rPr>
          <w:color w:val="231F20"/>
          <w:spacing w:val="43"/>
        </w:rPr>
        <w:t xml:space="preserve"> </w:t>
      </w:r>
      <w:r>
        <w:rPr>
          <w:color w:val="231F20"/>
          <w:spacing w:val="4"/>
        </w:rPr>
        <w:t>shall:</w:t>
      </w:r>
    </w:p>
    <w:p w:rsidR="0090524C" w:rsidRDefault="0090524C">
      <w:pPr>
        <w:pStyle w:val="BodyText"/>
        <w:rPr>
          <w:sz w:val="30"/>
        </w:rPr>
      </w:pPr>
    </w:p>
    <w:p w:rsidR="0090524C" w:rsidRDefault="004404A8">
      <w:pPr>
        <w:pStyle w:val="ListParagraph"/>
        <w:numPr>
          <w:ilvl w:val="1"/>
          <w:numId w:val="72"/>
        </w:numPr>
        <w:tabs>
          <w:tab w:val="left" w:pos="2732"/>
        </w:tabs>
        <w:spacing w:line="300" w:lineRule="auto"/>
        <w:ind w:right="349"/>
        <w:jc w:val="both"/>
        <w:rPr>
          <w:sz w:val="24"/>
        </w:rPr>
      </w:pPr>
      <w:r>
        <w:rPr>
          <w:color w:val="231F20"/>
          <w:sz w:val="24"/>
        </w:rPr>
        <w:t xml:space="preserve">In </w:t>
      </w:r>
      <w:r>
        <w:rPr>
          <w:color w:val="231F20"/>
          <w:spacing w:val="3"/>
          <w:sz w:val="24"/>
        </w:rPr>
        <w:t xml:space="preserve">association with private investors, assist </w:t>
      </w:r>
      <w:r>
        <w:rPr>
          <w:color w:val="231F20"/>
          <w:sz w:val="24"/>
        </w:rPr>
        <w:t xml:space="preserve">in </w:t>
      </w:r>
      <w:r>
        <w:rPr>
          <w:color w:val="231F20"/>
          <w:spacing w:val="3"/>
          <w:sz w:val="24"/>
        </w:rPr>
        <w:t xml:space="preserve">financing </w:t>
      </w:r>
      <w:r>
        <w:rPr>
          <w:color w:val="231F20"/>
          <w:spacing w:val="4"/>
          <w:sz w:val="24"/>
        </w:rPr>
        <w:t xml:space="preserve">the </w:t>
      </w:r>
      <w:r>
        <w:rPr>
          <w:color w:val="231F20"/>
          <w:spacing w:val="3"/>
          <w:sz w:val="24"/>
        </w:rPr>
        <w:t xml:space="preserve">establishment, improvement </w:t>
      </w:r>
      <w:r>
        <w:rPr>
          <w:color w:val="231F20"/>
          <w:spacing w:val="2"/>
          <w:sz w:val="24"/>
        </w:rPr>
        <w:t xml:space="preserve">and </w:t>
      </w:r>
      <w:r>
        <w:rPr>
          <w:color w:val="231F20"/>
          <w:spacing w:val="3"/>
          <w:sz w:val="24"/>
        </w:rPr>
        <w:t xml:space="preserve">expansion </w:t>
      </w:r>
      <w:r>
        <w:rPr>
          <w:color w:val="231F20"/>
          <w:sz w:val="24"/>
        </w:rPr>
        <w:t xml:space="preserve">of </w:t>
      </w:r>
      <w:r>
        <w:rPr>
          <w:color w:val="231F20"/>
          <w:spacing w:val="3"/>
          <w:sz w:val="24"/>
        </w:rPr>
        <w:t xml:space="preserve">productive </w:t>
      </w:r>
      <w:r>
        <w:rPr>
          <w:color w:val="231F20"/>
          <w:spacing w:val="4"/>
          <w:sz w:val="24"/>
        </w:rPr>
        <w:t xml:space="preserve">private </w:t>
      </w:r>
      <w:r>
        <w:rPr>
          <w:color w:val="231F20"/>
          <w:spacing w:val="3"/>
          <w:sz w:val="24"/>
        </w:rPr>
        <w:t xml:space="preserve">enterprise which would contribute </w:t>
      </w:r>
      <w:r>
        <w:rPr>
          <w:color w:val="231F20"/>
          <w:sz w:val="24"/>
        </w:rPr>
        <w:t xml:space="preserve">to </w:t>
      </w:r>
      <w:r>
        <w:rPr>
          <w:color w:val="231F20"/>
          <w:spacing w:val="2"/>
          <w:sz w:val="24"/>
        </w:rPr>
        <w:t xml:space="preserve">the </w:t>
      </w:r>
      <w:r>
        <w:rPr>
          <w:color w:val="231F20"/>
          <w:spacing w:val="3"/>
          <w:sz w:val="24"/>
        </w:rPr>
        <w:t xml:space="preserve">development </w:t>
      </w:r>
      <w:r>
        <w:rPr>
          <w:color w:val="231F20"/>
          <w:sz w:val="24"/>
        </w:rPr>
        <w:t xml:space="preserve">of </w:t>
      </w:r>
      <w:r>
        <w:rPr>
          <w:color w:val="231F20"/>
          <w:spacing w:val="4"/>
          <w:sz w:val="24"/>
        </w:rPr>
        <w:t xml:space="preserve">its </w:t>
      </w:r>
      <w:r>
        <w:rPr>
          <w:color w:val="231F20"/>
          <w:spacing w:val="3"/>
          <w:sz w:val="24"/>
        </w:rPr>
        <w:t xml:space="preserve">member countries </w:t>
      </w:r>
      <w:r>
        <w:rPr>
          <w:color w:val="231F20"/>
          <w:sz w:val="24"/>
        </w:rPr>
        <w:t xml:space="preserve">by </w:t>
      </w:r>
      <w:r>
        <w:rPr>
          <w:color w:val="231F20"/>
          <w:spacing w:val="3"/>
          <w:sz w:val="24"/>
        </w:rPr>
        <w:t xml:space="preserve">making investments, without guarantee </w:t>
      </w:r>
      <w:r>
        <w:rPr>
          <w:color w:val="231F20"/>
          <w:spacing w:val="4"/>
          <w:sz w:val="24"/>
        </w:rPr>
        <w:t xml:space="preserve">of </w:t>
      </w:r>
      <w:r>
        <w:rPr>
          <w:color w:val="231F20"/>
          <w:spacing w:val="3"/>
          <w:sz w:val="24"/>
        </w:rPr>
        <w:t xml:space="preserve">repayment </w:t>
      </w:r>
      <w:r>
        <w:rPr>
          <w:color w:val="231F20"/>
          <w:sz w:val="24"/>
        </w:rPr>
        <w:t>by</w:t>
      </w:r>
      <w:r>
        <w:rPr>
          <w:color w:val="231F20"/>
          <w:sz w:val="24"/>
        </w:rPr>
        <w:t xml:space="preserve"> </w:t>
      </w:r>
      <w:r>
        <w:rPr>
          <w:color w:val="231F20"/>
          <w:spacing w:val="2"/>
          <w:sz w:val="24"/>
        </w:rPr>
        <w:t xml:space="preserve">the </w:t>
      </w:r>
      <w:r>
        <w:rPr>
          <w:color w:val="231F20"/>
          <w:spacing w:val="3"/>
          <w:sz w:val="24"/>
        </w:rPr>
        <w:t xml:space="preserve">member Government concerned, </w:t>
      </w:r>
      <w:r>
        <w:rPr>
          <w:color w:val="231F20"/>
          <w:sz w:val="24"/>
        </w:rPr>
        <w:t xml:space="preserve">in </w:t>
      </w:r>
      <w:r>
        <w:rPr>
          <w:color w:val="231F20"/>
          <w:spacing w:val="3"/>
          <w:sz w:val="24"/>
        </w:rPr>
        <w:t xml:space="preserve">cases </w:t>
      </w:r>
      <w:r>
        <w:rPr>
          <w:color w:val="231F20"/>
          <w:spacing w:val="4"/>
          <w:sz w:val="24"/>
        </w:rPr>
        <w:t xml:space="preserve">where </w:t>
      </w:r>
      <w:r>
        <w:rPr>
          <w:color w:val="231F20"/>
          <w:spacing w:val="3"/>
          <w:sz w:val="24"/>
        </w:rPr>
        <w:t>sufficient</w:t>
      </w:r>
      <w:r>
        <w:rPr>
          <w:color w:val="231F20"/>
          <w:spacing w:val="15"/>
          <w:sz w:val="24"/>
        </w:rPr>
        <w:t xml:space="preserve"> </w:t>
      </w:r>
      <w:r>
        <w:rPr>
          <w:color w:val="231F20"/>
          <w:spacing w:val="3"/>
          <w:sz w:val="24"/>
        </w:rPr>
        <w:t>private</w:t>
      </w:r>
      <w:r>
        <w:rPr>
          <w:color w:val="231F20"/>
          <w:spacing w:val="16"/>
          <w:sz w:val="24"/>
        </w:rPr>
        <w:t xml:space="preserve"> </w:t>
      </w:r>
      <w:r>
        <w:rPr>
          <w:color w:val="231F20"/>
          <w:spacing w:val="3"/>
          <w:sz w:val="24"/>
        </w:rPr>
        <w:t>investment</w:t>
      </w:r>
      <w:r>
        <w:rPr>
          <w:color w:val="231F20"/>
          <w:spacing w:val="16"/>
          <w:sz w:val="24"/>
        </w:rPr>
        <w:t xml:space="preserve"> </w:t>
      </w:r>
      <w:r>
        <w:rPr>
          <w:color w:val="231F20"/>
          <w:sz w:val="24"/>
        </w:rPr>
        <w:t>is</w:t>
      </w:r>
      <w:r>
        <w:rPr>
          <w:color w:val="231F20"/>
          <w:spacing w:val="16"/>
          <w:sz w:val="24"/>
        </w:rPr>
        <w:t xml:space="preserve"> </w:t>
      </w:r>
      <w:r>
        <w:rPr>
          <w:color w:val="231F20"/>
          <w:spacing w:val="2"/>
          <w:sz w:val="24"/>
        </w:rPr>
        <w:t>not</w:t>
      </w:r>
      <w:r>
        <w:rPr>
          <w:color w:val="231F20"/>
          <w:spacing w:val="16"/>
          <w:sz w:val="24"/>
        </w:rPr>
        <w:t xml:space="preserve"> </w:t>
      </w:r>
      <w:r>
        <w:rPr>
          <w:color w:val="231F20"/>
          <w:spacing w:val="3"/>
          <w:sz w:val="24"/>
        </w:rPr>
        <w:t>available</w:t>
      </w:r>
      <w:r>
        <w:rPr>
          <w:color w:val="231F20"/>
          <w:spacing w:val="16"/>
          <w:sz w:val="24"/>
        </w:rPr>
        <w:t xml:space="preserve"> </w:t>
      </w:r>
      <w:r>
        <w:rPr>
          <w:color w:val="231F20"/>
          <w:sz w:val="24"/>
        </w:rPr>
        <w:t>on</w:t>
      </w:r>
      <w:r>
        <w:rPr>
          <w:color w:val="231F20"/>
          <w:spacing w:val="16"/>
          <w:sz w:val="24"/>
        </w:rPr>
        <w:t xml:space="preserve"> </w:t>
      </w:r>
      <w:r>
        <w:rPr>
          <w:color w:val="231F20"/>
          <w:spacing w:val="3"/>
          <w:sz w:val="24"/>
        </w:rPr>
        <w:t>reasonable</w:t>
      </w:r>
      <w:r>
        <w:rPr>
          <w:color w:val="231F20"/>
          <w:spacing w:val="16"/>
          <w:sz w:val="24"/>
        </w:rPr>
        <w:t xml:space="preserve"> </w:t>
      </w:r>
      <w:r>
        <w:rPr>
          <w:color w:val="231F20"/>
          <w:spacing w:val="4"/>
          <w:sz w:val="24"/>
        </w:rPr>
        <w:t>terms;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1"/>
          <w:numId w:val="72"/>
        </w:numPr>
        <w:tabs>
          <w:tab w:val="left" w:pos="1032"/>
        </w:tabs>
        <w:spacing w:before="123" w:line="300" w:lineRule="auto"/>
        <w:ind w:left="1031" w:right="2050"/>
        <w:jc w:val="both"/>
        <w:rPr>
          <w:sz w:val="24"/>
        </w:rPr>
      </w:pPr>
      <w:r w:rsidRPr="0090524C">
        <w:lastRenderedPageBreak/>
        <w:pict>
          <v:line id="_x0000_s1469" style="position:absolute;left:0;text-align:left;z-index:251596288;mso-position-horizontal-relative:page;mso-position-vertical-relative:page" from="445.05pt,69.45pt" to="445.05pt,771pt" strokecolor="#d7d9da" strokeweight="5pt">
            <w10:wrap anchorx="page" anchory="page"/>
          </v:line>
        </w:pict>
      </w:r>
      <w:r w:rsidR="004404A8">
        <w:rPr>
          <w:color w:val="231F20"/>
          <w:spacing w:val="3"/>
          <w:w w:val="105"/>
          <w:sz w:val="24"/>
        </w:rPr>
        <w:t xml:space="preserve">Seek </w:t>
      </w:r>
      <w:r w:rsidR="004404A8">
        <w:rPr>
          <w:color w:val="231F20"/>
          <w:w w:val="105"/>
          <w:sz w:val="24"/>
        </w:rPr>
        <w:t xml:space="preserve">to </w:t>
      </w:r>
      <w:r w:rsidR="004404A8">
        <w:rPr>
          <w:color w:val="231F20"/>
          <w:spacing w:val="3"/>
          <w:w w:val="105"/>
          <w:sz w:val="24"/>
        </w:rPr>
        <w:t xml:space="preserve">bring together investment opportunities, domestic </w:t>
      </w:r>
      <w:r w:rsidR="004404A8">
        <w:rPr>
          <w:color w:val="231F20"/>
          <w:spacing w:val="4"/>
          <w:w w:val="105"/>
          <w:sz w:val="24"/>
        </w:rPr>
        <w:t xml:space="preserve">and </w:t>
      </w:r>
      <w:r w:rsidR="004404A8">
        <w:rPr>
          <w:color w:val="231F20"/>
          <w:spacing w:val="3"/>
          <w:w w:val="105"/>
          <w:sz w:val="24"/>
        </w:rPr>
        <w:t>foreign</w:t>
      </w:r>
      <w:r w:rsidR="004404A8">
        <w:rPr>
          <w:color w:val="231F20"/>
          <w:spacing w:val="-7"/>
          <w:w w:val="105"/>
          <w:sz w:val="24"/>
        </w:rPr>
        <w:t xml:space="preserve"> </w:t>
      </w:r>
      <w:r w:rsidR="004404A8">
        <w:rPr>
          <w:color w:val="231F20"/>
          <w:spacing w:val="3"/>
          <w:w w:val="105"/>
          <w:sz w:val="24"/>
        </w:rPr>
        <w:t>private</w:t>
      </w:r>
      <w:r w:rsidR="004404A8">
        <w:rPr>
          <w:color w:val="231F20"/>
          <w:spacing w:val="-6"/>
          <w:w w:val="105"/>
          <w:sz w:val="24"/>
        </w:rPr>
        <w:t xml:space="preserve"> </w:t>
      </w:r>
      <w:r w:rsidR="004404A8">
        <w:rPr>
          <w:color w:val="231F20"/>
          <w:spacing w:val="3"/>
          <w:w w:val="105"/>
          <w:sz w:val="24"/>
        </w:rPr>
        <w:t>capital,</w:t>
      </w:r>
      <w:r w:rsidR="004404A8">
        <w:rPr>
          <w:color w:val="231F20"/>
          <w:spacing w:val="-7"/>
          <w:w w:val="105"/>
          <w:sz w:val="24"/>
        </w:rPr>
        <w:t xml:space="preserve"> </w:t>
      </w:r>
      <w:r w:rsidR="004404A8">
        <w:rPr>
          <w:color w:val="231F20"/>
          <w:spacing w:val="2"/>
          <w:w w:val="105"/>
          <w:sz w:val="24"/>
        </w:rPr>
        <w:t>and</w:t>
      </w:r>
      <w:r w:rsidR="004404A8">
        <w:rPr>
          <w:color w:val="231F20"/>
          <w:spacing w:val="-6"/>
          <w:w w:val="105"/>
          <w:sz w:val="24"/>
        </w:rPr>
        <w:t xml:space="preserve"> </w:t>
      </w:r>
      <w:r w:rsidR="004404A8">
        <w:rPr>
          <w:color w:val="231F20"/>
          <w:spacing w:val="3"/>
          <w:w w:val="105"/>
          <w:sz w:val="24"/>
        </w:rPr>
        <w:t>experienced</w:t>
      </w:r>
      <w:r w:rsidR="004404A8">
        <w:rPr>
          <w:color w:val="231F20"/>
          <w:spacing w:val="-7"/>
          <w:w w:val="105"/>
          <w:sz w:val="24"/>
        </w:rPr>
        <w:t xml:space="preserve"> </w:t>
      </w:r>
      <w:r w:rsidR="004404A8">
        <w:rPr>
          <w:color w:val="231F20"/>
          <w:spacing w:val="3"/>
          <w:w w:val="105"/>
          <w:sz w:val="24"/>
        </w:rPr>
        <w:t>management;</w:t>
      </w:r>
      <w:r w:rsidR="004404A8">
        <w:rPr>
          <w:color w:val="231F20"/>
          <w:spacing w:val="-6"/>
          <w:w w:val="105"/>
          <w:sz w:val="24"/>
        </w:rPr>
        <w:t xml:space="preserve"> </w:t>
      </w:r>
      <w:r w:rsidR="004404A8">
        <w:rPr>
          <w:color w:val="231F20"/>
          <w:spacing w:val="4"/>
          <w:w w:val="105"/>
          <w:sz w:val="24"/>
        </w:rPr>
        <w:t>and</w:t>
      </w:r>
    </w:p>
    <w:p w:rsidR="0090524C" w:rsidRDefault="004404A8">
      <w:pPr>
        <w:pStyle w:val="ListParagraph"/>
        <w:numPr>
          <w:ilvl w:val="1"/>
          <w:numId w:val="72"/>
        </w:numPr>
        <w:tabs>
          <w:tab w:val="left" w:pos="1032"/>
        </w:tabs>
        <w:spacing w:before="170" w:line="300" w:lineRule="auto"/>
        <w:ind w:left="1031" w:right="2052"/>
        <w:jc w:val="both"/>
        <w:rPr>
          <w:sz w:val="24"/>
        </w:rPr>
      </w:pPr>
      <w:r>
        <w:rPr>
          <w:color w:val="231F20"/>
          <w:spacing w:val="3"/>
          <w:sz w:val="24"/>
        </w:rPr>
        <w:t xml:space="preserve">Seek </w:t>
      </w:r>
      <w:r>
        <w:rPr>
          <w:color w:val="231F20"/>
          <w:sz w:val="24"/>
        </w:rPr>
        <w:t xml:space="preserve">to </w:t>
      </w:r>
      <w:r>
        <w:rPr>
          <w:color w:val="231F20"/>
          <w:spacing w:val="3"/>
          <w:sz w:val="24"/>
        </w:rPr>
        <w:t xml:space="preserve">stimulate, </w:t>
      </w:r>
      <w:r>
        <w:rPr>
          <w:color w:val="231F20"/>
          <w:spacing w:val="2"/>
          <w:sz w:val="24"/>
        </w:rPr>
        <w:t xml:space="preserve">and </w:t>
      </w:r>
      <w:r>
        <w:rPr>
          <w:color w:val="231F20"/>
          <w:sz w:val="24"/>
        </w:rPr>
        <w:t xml:space="preserve">to </w:t>
      </w:r>
      <w:r>
        <w:rPr>
          <w:color w:val="231F20"/>
          <w:spacing w:val="3"/>
          <w:sz w:val="24"/>
        </w:rPr>
        <w:t xml:space="preserve">help create conditions conducive </w:t>
      </w:r>
      <w:r>
        <w:rPr>
          <w:color w:val="231F20"/>
          <w:sz w:val="24"/>
        </w:rPr>
        <w:t xml:space="preserve">to </w:t>
      </w:r>
      <w:r>
        <w:rPr>
          <w:color w:val="231F20"/>
          <w:spacing w:val="4"/>
          <w:sz w:val="24"/>
        </w:rPr>
        <w:t xml:space="preserve">the </w:t>
      </w:r>
      <w:r>
        <w:rPr>
          <w:color w:val="231F20"/>
          <w:spacing w:val="3"/>
          <w:sz w:val="24"/>
        </w:rPr>
        <w:t xml:space="preserve">flow </w:t>
      </w:r>
      <w:r>
        <w:rPr>
          <w:color w:val="231F20"/>
          <w:sz w:val="24"/>
        </w:rPr>
        <w:t xml:space="preserve">of </w:t>
      </w:r>
      <w:r>
        <w:rPr>
          <w:color w:val="231F20"/>
          <w:spacing w:val="3"/>
          <w:sz w:val="24"/>
        </w:rPr>
        <w:t xml:space="preserve">private capital, domestic </w:t>
      </w:r>
      <w:r>
        <w:rPr>
          <w:color w:val="231F20"/>
          <w:spacing w:val="2"/>
          <w:sz w:val="24"/>
        </w:rPr>
        <w:t xml:space="preserve">and </w:t>
      </w:r>
      <w:r>
        <w:rPr>
          <w:color w:val="231F20"/>
          <w:spacing w:val="3"/>
          <w:sz w:val="24"/>
        </w:rPr>
        <w:t xml:space="preserve">foreign, into </w:t>
      </w:r>
      <w:r>
        <w:rPr>
          <w:color w:val="231F20"/>
          <w:spacing w:val="4"/>
          <w:sz w:val="24"/>
        </w:rPr>
        <w:t xml:space="preserve">productive </w:t>
      </w:r>
      <w:r>
        <w:rPr>
          <w:color w:val="231F20"/>
          <w:spacing w:val="3"/>
          <w:sz w:val="24"/>
        </w:rPr>
        <w:t xml:space="preserve">investment </w:t>
      </w:r>
      <w:r>
        <w:rPr>
          <w:color w:val="231F20"/>
          <w:sz w:val="24"/>
        </w:rPr>
        <w:t xml:space="preserve">in </w:t>
      </w:r>
      <w:r>
        <w:rPr>
          <w:color w:val="231F20"/>
          <w:spacing w:val="3"/>
          <w:sz w:val="24"/>
        </w:rPr>
        <w:t>member</w:t>
      </w:r>
      <w:r>
        <w:rPr>
          <w:color w:val="231F20"/>
          <w:spacing w:val="14"/>
          <w:sz w:val="24"/>
        </w:rPr>
        <w:t xml:space="preserve"> </w:t>
      </w:r>
      <w:r>
        <w:rPr>
          <w:color w:val="231F20"/>
          <w:spacing w:val="4"/>
          <w:sz w:val="24"/>
        </w:rPr>
        <w:t>countries”.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2"/>
          <w:w w:val="105"/>
        </w:rPr>
        <w:t>IFC</w:t>
      </w:r>
      <w:r>
        <w:rPr>
          <w:color w:val="231F20"/>
          <w:spacing w:val="-23"/>
          <w:w w:val="105"/>
        </w:rPr>
        <w:t xml:space="preserve"> </w:t>
      </w:r>
      <w:r>
        <w:rPr>
          <w:color w:val="231F20"/>
          <w:w w:val="105"/>
        </w:rPr>
        <w:t>is</w:t>
      </w:r>
      <w:r>
        <w:rPr>
          <w:color w:val="231F20"/>
          <w:spacing w:val="-22"/>
          <w:w w:val="105"/>
        </w:rPr>
        <w:t xml:space="preserve"> </w:t>
      </w:r>
      <w:r>
        <w:rPr>
          <w:color w:val="231F20"/>
          <w:spacing w:val="2"/>
          <w:w w:val="105"/>
        </w:rPr>
        <w:t>the</w:t>
      </w:r>
      <w:r>
        <w:rPr>
          <w:color w:val="231F20"/>
          <w:spacing w:val="-22"/>
          <w:w w:val="105"/>
        </w:rPr>
        <w:t xml:space="preserve"> </w:t>
      </w:r>
      <w:r>
        <w:rPr>
          <w:color w:val="231F20"/>
          <w:spacing w:val="3"/>
          <w:w w:val="105"/>
        </w:rPr>
        <w:t>largest</w:t>
      </w:r>
      <w:r>
        <w:rPr>
          <w:color w:val="231F20"/>
          <w:spacing w:val="-22"/>
          <w:w w:val="105"/>
        </w:rPr>
        <w:t xml:space="preserve"> </w:t>
      </w:r>
      <w:r>
        <w:rPr>
          <w:color w:val="231F20"/>
          <w:spacing w:val="3"/>
          <w:w w:val="105"/>
        </w:rPr>
        <w:t>multinational</w:t>
      </w:r>
      <w:r>
        <w:rPr>
          <w:color w:val="231F20"/>
          <w:spacing w:val="-23"/>
          <w:w w:val="105"/>
        </w:rPr>
        <w:t xml:space="preserve"> </w:t>
      </w:r>
      <w:r>
        <w:rPr>
          <w:color w:val="231F20"/>
          <w:spacing w:val="3"/>
          <w:w w:val="105"/>
        </w:rPr>
        <w:t>source</w:t>
      </w:r>
      <w:r>
        <w:rPr>
          <w:color w:val="231F20"/>
          <w:spacing w:val="-22"/>
          <w:w w:val="105"/>
        </w:rPr>
        <w:t xml:space="preserve"> </w:t>
      </w:r>
      <w:r>
        <w:rPr>
          <w:color w:val="231F20"/>
          <w:w w:val="105"/>
        </w:rPr>
        <w:t>of</w:t>
      </w:r>
      <w:r>
        <w:rPr>
          <w:color w:val="231F20"/>
          <w:spacing w:val="-22"/>
          <w:w w:val="105"/>
        </w:rPr>
        <w:t xml:space="preserve"> </w:t>
      </w:r>
      <w:r>
        <w:rPr>
          <w:color w:val="231F20"/>
          <w:spacing w:val="3"/>
          <w:w w:val="105"/>
        </w:rPr>
        <w:t>loan</w:t>
      </w:r>
      <w:r>
        <w:rPr>
          <w:color w:val="231F20"/>
          <w:spacing w:val="-22"/>
          <w:w w:val="105"/>
        </w:rPr>
        <w:t xml:space="preserve"> </w:t>
      </w:r>
      <w:r>
        <w:rPr>
          <w:color w:val="231F20"/>
          <w:spacing w:val="2"/>
          <w:w w:val="105"/>
        </w:rPr>
        <w:t>and</w:t>
      </w:r>
      <w:r>
        <w:rPr>
          <w:color w:val="231F20"/>
          <w:spacing w:val="-22"/>
          <w:w w:val="105"/>
        </w:rPr>
        <w:t xml:space="preserve"> </w:t>
      </w:r>
      <w:r>
        <w:rPr>
          <w:color w:val="231F20"/>
          <w:spacing w:val="3"/>
          <w:w w:val="105"/>
        </w:rPr>
        <w:t>equity</w:t>
      </w:r>
      <w:r>
        <w:rPr>
          <w:color w:val="231F20"/>
          <w:spacing w:val="-23"/>
          <w:w w:val="105"/>
        </w:rPr>
        <w:t xml:space="preserve"> </w:t>
      </w:r>
      <w:r>
        <w:rPr>
          <w:color w:val="231F20"/>
          <w:spacing w:val="4"/>
          <w:w w:val="105"/>
        </w:rPr>
        <w:t xml:space="preserve">financing </w:t>
      </w:r>
      <w:r>
        <w:rPr>
          <w:color w:val="231F20"/>
          <w:spacing w:val="2"/>
          <w:w w:val="105"/>
        </w:rPr>
        <w:t>for</w:t>
      </w:r>
      <w:r>
        <w:rPr>
          <w:color w:val="231F20"/>
          <w:spacing w:val="-19"/>
          <w:w w:val="105"/>
        </w:rPr>
        <w:t xml:space="preserve"> </w:t>
      </w:r>
      <w:r>
        <w:rPr>
          <w:color w:val="231F20"/>
          <w:spacing w:val="3"/>
          <w:w w:val="105"/>
        </w:rPr>
        <w:t>private</w:t>
      </w:r>
      <w:r>
        <w:rPr>
          <w:color w:val="231F20"/>
          <w:spacing w:val="-18"/>
          <w:w w:val="105"/>
        </w:rPr>
        <w:t xml:space="preserve"> </w:t>
      </w:r>
      <w:r>
        <w:rPr>
          <w:color w:val="231F20"/>
          <w:spacing w:val="3"/>
          <w:w w:val="105"/>
        </w:rPr>
        <w:t>sector</w:t>
      </w:r>
      <w:r>
        <w:rPr>
          <w:color w:val="231F20"/>
          <w:spacing w:val="-18"/>
          <w:w w:val="105"/>
        </w:rPr>
        <w:t xml:space="preserve"> </w:t>
      </w:r>
      <w:r>
        <w:rPr>
          <w:color w:val="231F20"/>
          <w:spacing w:val="3"/>
          <w:w w:val="105"/>
        </w:rPr>
        <w:t>projects</w:t>
      </w:r>
      <w:r>
        <w:rPr>
          <w:color w:val="231F20"/>
          <w:spacing w:val="-18"/>
          <w:w w:val="105"/>
        </w:rPr>
        <w:t xml:space="preserve"> </w:t>
      </w:r>
      <w:r>
        <w:rPr>
          <w:color w:val="231F20"/>
          <w:w w:val="105"/>
        </w:rPr>
        <w:t>in</w:t>
      </w:r>
      <w:r>
        <w:rPr>
          <w:color w:val="231F20"/>
          <w:spacing w:val="-19"/>
          <w:w w:val="105"/>
        </w:rPr>
        <w:t xml:space="preserve"> </w:t>
      </w:r>
      <w:r>
        <w:rPr>
          <w:color w:val="231F20"/>
          <w:spacing w:val="2"/>
          <w:w w:val="105"/>
        </w:rPr>
        <w:t>the</w:t>
      </w:r>
      <w:r>
        <w:rPr>
          <w:color w:val="231F20"/>
          <w:spacing w:val="-18"/>
          <w:w w:val="105"/>
        </w:rPr>
        <w:t xml:space="preserve"> </w:t>
      </w:r>
      <w:r>
        <w:rPr>
          <w:color w:val="231F20"/>
          <w:spacing w:val="3"/>
          <w:w w:val="105"/>
        </w:rPr>
        <w:t>developing</w:t>
      </w:r>
      <w:r>
        <w:rPr>
          <w:color w:val="231F20"/>
          <w:spacing w:val="-18"/>
          <w:w w:val="105"/>
        </w:rPr>
        <w:t xml:space="preserve"> </w:t>
      </w:r>
      <w:r>
        <w:rPr>
          <w:color w:val="231F20"/>
          <w:spacing w:val="3"/>
          <w:w w:val="105"/>
        </w:rPr>
        <w:t>world.</w:t>
      </w:r>
      <w:r>
        <w:rPr>
          <w:color w:val="231F20"/>
          <w:spacing w:val="-18"/>
          <w:w w:val="105"/>
        </w:rPr>
        <w:t xml:space="preserve"> </w:t>
      </w:r>
      <w:r>
        <w:rPr>
          <w:color w:val="231F20"/>
          <w:w w:val="105"/>
        </w:rPr>
        <w:t>It</w:t>
      </w:r>
      <w:r>
        <w:rPr>
          <w:color w:val="231F20"/>
          <w:spacing w:val="-18"/>
          <w:w w:val="105"/>
        </w:rPr>
        <w:t xml:space="preserve"> </w:t>
      </w:r>
      <w:r>
        <w:rPr>
          <w:color w:val="231F20"/>
          <w:spacing w:val="3"/>
          <w:w w:val="105"/>
        </w:rPr>
        <w:t>offers</w:t>
      </w:r>
      <w:r>
        <w:rPr>
          <w:color w:val="231F20"/>
          <w:spacing w:val="-19"/>
          <w:w w:val="105"/>
        </w:rPr>
        <w:t xml:space="preserve"> </w:t>
      </w:r>
      <w:r>
        <w:rPr>
          <w:color w:val="231F20"/>
          <w:w w:val="105"/>
        </w:rPr>
        <w:t>a</w:t>
      </w:r>
      <w:r>
        <w:rPr>
          <w:color w:val="231F20"/>
          <w:spacing w:val="-18"/>
          <w:w w:val="105"/>
        </w:rPr>
        <w:t xml:space="preserve"> </w:t>
      </w:r>
      <w:r>
        <w:rPr>
          <w:color w:val="231F20"/>
          <w:spacing w:val="3"/>
          <w:w w:val="105"/>
        </w:rPr>
        <w:t>full</w:t>
      </w:r>
      <w:r>
        <w:rPr>
          <w:color w:val="231F20"/>
          <w:spacing w:val="-18"/>
          <w:w w:val="105"/>
        </w:rPr>
        <w:t xml:space="preserve"> </w:t>
      </w:r>
      <w:r>
        <w:rPr>
          <w:color w:val="231F20"/>
          <w:spacing w:val="3"/>
          <w:w w:val="105"/>
        </w:rPr>
        <w:t>array</w:t>
      </w:r>
      <w:r>
        <w:rPr>
          <w:color w:val="231F20"/>
          <w:spacing w:val="-18"/>
          <w:w w:val="105"/>
        </w:rPr>
        <w:t xml:space="preserve"> </w:t>
      </w:r>
      <w:r>
        <w:rPr>
          <w:color w:val="231F20"/>
          <w:spacing w:val="4"/>
          <w:w w:val="105"/>
        </w:rPr>
        <w:t xml:space="preserve">of </w:t>
      </w:r>
      <w:r>
        <w:rPr>
          <w:color w:val="231F20"/>
          <w:spacing w:val="3"/>
          <w:w w:val="105"/>
        </w:rPr>
        <w:t xml:space="preserve">financial products </w:t>
      </w:r>
      <w:r>
        <w:rPr>
          <w:color w:val="231F20"/>
          <w:spacing w:val="2"/>
          <w:w w:val="105"/>
        </w:rPr>
        <w:t xml:space="preserve">and </w:t>
      </w:r>
      <w:r>
        <w:rPr>
          <w:color w:val="231F20"/>
          <w:spacing w:val="3"/>
          <w:w w:val="105"/>
        </w:rPr>
        <w:t xml:space="preserve">services </w:t>
      </w:r>
      <w:r>
        <w:rPr>
          <w:color w:val="231F20"/>
          <w:w w:val="105"/>
        </w:rPr>
        <w:t xml:space="preserve">to </w:t>
      </w:r>
      <w:r>
        <w:rPr>
          <w:color w:val="231F20"/>
          <w:spacing w:val="3"/>
          <w:w w:val="105"/>
        </w:rPr>
        <w:t xml:space="preserve">companies </w:t>
      </w:r>
      <w:r>
        <w:rPr>
          <w:color w:val="231F20"/>
          <w:w w:val="105"/>
        </w:rPr>
        <w:t xml:space="preserve">in </w:t>
      </w:r>
      <w:r>
        <w:rPr>
          <w:color w:val="231F20"/>
          <w:spacing w:val="2"/>
          <w:w w:val="105"/>
        </w:rPr>
        <w:t xml:space="preserve">its </w:t>
      </w:r>
      <w:r>
        <w:rPr>
          <w:color w:val="231F20"/>
          <w:spacing w:val="3"/>
          <w:w w:val="105"/>
        </w:rPr>
        <w:t xml:space="preserve">developing </w:t>
      </w:r>
      <w:r>
        <w:rPr>
          <w:color w:val="231F20"/>
          <w:spacing w:val="4"/>
          <w:w w:val="105"/>
        </w:rPr>
        <w:t>member countries:</w:t>
      </w:r>
    </w:p>
    <w:p w:rsidR="0090524C" w:rsidRDefault="0090524C">
      <w:pPr>
        <w:pStyle w:val="BodyText"/>
        <w:spacing w:before="11"/>
        <w:rPr>
          <w:sz w:val="29"/>
        </w:rPr>
      </w:pPr>
    </w:p>
    <w:p w:rsidR="0090524C" w:rsidRDefault="004404A8">
      <w:pPr>
        <w:pStyle w:val="ListParagraph"/>
        <w:numPr>
          <w:ilvl w:val="0"/>
          <w:numId w:val="71"/>
        </w:numPr>
        <w:tabs>
          <w:tab w:val="left" w:pos="917"/>
          <w:tab w:val="left" w:pos="918"/>
        </w:tabs>
        <w:spacing w:before="1"/>
        <w:ind w:hanging="398"/>
        <w:rPr>
          <w:sz w:val="24"/>
        </w:rPr>
      </w:pPr>
      <w:r>
        <w:rPr>
          <w:color w:val="231F20"/>
          <w:spacing w:val="3"/>
          <w:sz w:val="24"/>
        </w:rPr>
        <w:t xml:space="preserve">Long-term loan </w:t>
      </w:r>
      <w:r>
        <w:rPr>
          <w:color w:val="231F20"/>
          <w:sz w:val="24"/>
        </w:rPr>
        <w:t xml:space="preserve">in </w:t>
      </w:r>
      <w:r>
        <w:rPr>
          <w:color w:val="231F20"/>
          <w:spacing w:val="3"/>
          <w:sz w:val="24"/>
        </w:rPr>
        <w:t xml:space="preserve">major currencies, </w:t>
      </w:r>
      <w:r>
        <w:rPr>
          <w:color w:val="231F20"/>
          <w:sz w:val="24"/>
        </w:rPr>
        <w:t xml:space="preserve">at </w:t>
      </w:r>
      <w:r>
        <w:rPr>
          <w:color w:val="231F20"/>
          <w:spacing w:val="3"/>
          <w:sz w:val="24"/>
        </w:rPr>
        <w:t xml:space="preserve">fixed </w:t>
      </w:r>
      <w:r>
        <w:rPr>
          <w:color w:val="231F20"/>
          <w:sz w:val="24"/>
        </w:rPr>
        <w:t xml:space="preserve">or </w:t>
      </w:r>
      <w:r>
        <w:rPr>
          <w:color w:val="231F20"/>
          <w:spacing w:val="3"/>
          <w:sz w:val="24"/>
        </w:rPr>
        <w:t>variable</w:t>
      </w:r>
      <w:r>
        <w:rPr>
          <w:color w:val="231F20"/>
          <w:spacing w:val="37"/>
          <w:sz w:val="24"/>
        </w:rPr>
        <w:t xml:space="preserve"> </w:t>
      </w:r>
      <w:r>
        <w:rPr>
          <w:color w:val="231F20"/>
          <w:spacing w:val="4"/>
          <w:sz w:val="24"/>
        </w:rPr>
        <w:t>rates.</w:t>
      </w:r>
    </w:p>
    <w:p w:rsidR="0090524C" w:rsidRDefault="004404A8">
      <w:pPr>
        <w:pStyle w:val="ListParagraph"/>
        <w:numPr>
          <w:ilvl w:val="0"/>
          <w:numId w:val="71"/>
        </w:numPr>
        <w:tabs>
          <w:tab w:val="left" w:pos="917"/>
          <w:tab w:val="left" w:pos="918"/>
        </w:tabs>
        <w:spacing w:before="128"/>
        <w:ind w:hanging="398"/>
        <w:rPr>
          <w:sz w:val="24"/>
        </w:rPr>
      </w:pPr>
      <w:r>
        <w:rPr>
          <w:color w:val="231F20"/>
          <w:spacing w:val="3"/>
          <w:sz w:val="24"/>
        </w:rPr>
        <w:t>Equity</w:t>
      </w:r>
      <w:r>
        <w:rPr>
          <w:color w:val="231F20"/>
          <w:spacing w:val="4"/>
          <w:sz w:val="24"/>
        </w:rPr>
        <w:t xml:space="preserve"> investment.</w:t>
      </w:r>
    </w:p>
    <w:p w:rsidR="0090524C" w:rsidRDefault="004404A8">
      <w:pPr>
        <w:pStyle w:val="ListParagraph"/>
        <w:numPr>
          <w:ilvl w:val="0"/>
          <w:numId w:val="71"/>
        </w:numPr>
        <w:tabs>
          <w:tab w:val="left" w:pos="917"/>
          <w:tab w:val="left" w:pos="918"/>
        </w:tabs>
        <w:spacing w:before="129" w:line="300" w:lineRule="auto"/>
        <w:ind w:right="2051"/>
        <w:rPr>
          <w:sz w:val="24"/>
        </w:rPr>
      </w:pPr>
      <w:r>
        <w:rPr>
          <w:color w:val="231F20"/>
          <w:spacing w:val="3"/>
          <w:sz w:val="24"/>
        </w:rPr>
        <w:t xml:space="preserve">Quasi-equity instruments (subordinated loans, preferred </w:t>
      </w:r>
      <w:r>
        <w:rPr>
          <w:color w:val="231F20"/>
          <w:spacing w:val="4"/>
          <w:sz w:val="24"/>
        </w:rPr>
        <w:t xml:space="preserve">stock, </w:t>
      </w:r>
      <w:r>
        <w:rPr>
          <w:color w:val="231F20"/>
          <w:spacing w:val="3"/>
          <w:sz w:val="24"/>
        </w:rPr>
        <w:t>income</w:t>
      </w:r>
      <w:r>
        <w:rPr>
          <w:color w:val="231F20"/>
          <w:spacing w:val="4"/>
          <w:sz w:val="24"/>
        </w:rPr>
        <w:t xml:space="preserve"> rates).</w:t>
      </w:r>
    </w:p>
    <w:p w:rsidR="0090524C" w:rsidRDefault="004404A8">
      <w:pPr>
        <w:pStyle w:val="ListParagraph"/>
        <w:numPr>
          <w:ilvl w:val="0"/>
          <w:numId w:val="71"/>
        </w:numPr>
        <w:tabs>
          <w:tab w:val="left" w:pos="917"/>
          <w:tab w:val="left" w:pos="918"/>
        </w:tabs>
        <w:spacing w:before="57"/>
        <w:ind w:hanging="398"/>
        <w:rPr>
          <w:sz w:val="24"/>
        </w:rPr>
      </w:pPr>
      <w:r>
        <w:rPr>
          <w:color w:val="231F20"/>
          <w:spacing w:val="3"/>
          <w:w w:val="105"/>
          <w:sz w:val="24"/>
        </w:rPr>
        <w:t xml:space="preserve">Guarantees </w:t>
      </w:r>
      <w:r>
        <w:rPr>
          <w:color w:val="231F20"/>
          <w:spacing w:val="2"/>
          <w:w w:val="105"/>
          <w:sz w:val="24"/>
        </w:rPr>
        <w:t xml:space="preserve">and </w:t>
      </w:r>
      <w:r>
        <w:rPr>
          <w:color w:val="231F20"/>
          <w:spacing w:val="3"/>
          <w:w w:val="105"/>
          <w:sz w:val="24"/>
        </w:rPr>
        <w:t>standby</w:t>
      </w:r>
      <w:r>
        <w:rPr>
          <w:color w:val="231F20"/>
          <w:spacing w:val="-5"/>
          <w:w w:val="105"/>
          <w:sz w:val="24"/>
        </w:rPr>
        <w:t xml:space="preserve"> </w:t>
      </w:r>
      <w:r>
        <w:rPr>
          <w:color w:val="231F20"/>
          <w:spacing w:val="4"/>
          <w:w w:val="105"/>
          <w:sz w:val="24"/>
        </w:rPr>
        <w:t>financing.</w:t>
      </w:r>
    </w:p>
    <w:p w:rsidR="0090524C" w:rsidRDefault="004404A8">
      <w:pPr>
        <w:pStyle w:val="ListParagraph"/>
        <w:numPr>
          <w:ilvl w:val="0"/>
          <w:numId w:val="71"/>
        </w:numPr>
        <w:tabs>
          <w:tab w:val="left" w:pos="917"/>
          <w:tab w:val="left" w:pos="918"/>
        </w:tabs>
        <w:spacing w:before="128" w:line="300" w:lineRule="auto"/>
        <w:ind w:right="2050"/>
        <w:rPr>
          <w:sz w:val="24"/>
        </w:rPr>
      </w:pPr>
      <w:r>
        <w:rPr>
          <w:color w:val="231F20"/>
          <w:spacing w:val="3"/>
          <w:sz w:val="24"/>
        </w:rPr>
        <w:t xml:space="preserve">Risk management (intermediation </w:t>
      </w:r>
      <w:r>
        <w:rPr>
          <w:color w:val="231F20"/>
          <w:sz w:val="24"/>
        </w:rPr>
        <w:t xml:space="preserve">of </w:t>
      </w:r>
      <w:r>
        <w:rPr>
          <w:color w:val="231F20"/>
          <w:spacing w:val="3"/>
          <w:sz w:val="24"/>
        </w:rPr>
        <w:t xml:space="preserve">currency </w:t>
      </w:r>
      <w:r>
        <w:rPr>
          <w:color w:val="231F20"/>
          <w:spacing w:val="2"/>
          <w:sz w:val="24"/>
        </w:rPr>
        <w:t xml:space="preserve">and </w:t>
      </w:r>
      <w:r>
        <w:rPr>
          <w:color w:val="231F20"/>
          <w:spacing w:val="3"/>
          <w:sz w:val="24"/>
        </w:rPr>
        <w:t xml:space="preserve">interest </w:t>
      </w:r>
      <w:r>
        <w:rPr>
          <w:color w:val="231F20"/>
          <w:spacing w:val="4"/>
          <w:sz w:val="24"/>
        </w:rPr>
        <w:t xml:space="preserve">rate </w:t>
      </w:r>
      <w:r>
        <w:rPr>
          <w:color w:val="231F20"/>
          <w:spacing w:val="3"/>
          <w:sz w:val="24"/>
        </w:rPr>
        <w:t xml:space="preserve">swaps, provision </w:t>
      </w:r>
      <w:r>
        <w:rPr>
          <w:color w:val="231F20"/>
          <w:sz w:val="24"/>
        </w:rPr>
        <w:t xml:space="preserve">of </w:t>
      </w:r>
      <w:r>
        <w:rPr>
          <w:color w:val="231F20"/>
          <w:spacing w:val="3"/>
          <w:sz w:val="24"/>
        </w:rPr>
        <w:t>hedging</w:t>
      </w:r>
      <w:r>
        <w:rPr>
          <w:color w:val="231F20"/>
          <w:spacing w:val="11"/>
          <w:sz w:val="24"/>
        </w:rPr>
        <w:t xml:space="preserve"> </w:t>
      </w:r>
      <w:r>
        <w:rPr>
          <w:color w:val="231F20"/>
          <w:spacing w:val="4"/>
          <w:sz w:val="24"/>
        </w:rPr>
        <w:t>facilities).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IFC has </w:t>
      </w:r>
      <w:r>
        <w:rPr>
          <w:color w:val="231F20"/>
          <w:spacing w:val="3"/>
        </w:rPr>
        <w:t xml:space="preserve">approved $3.9 billion </w:t>
      </w:r>
      <w:r>
        <w:rPr>
          <w:color w:val="231F20"/>
        </w:rPr>
        <w:t xml:space="preserve">in </w:t>
      </w:r>
      <w:r>
        <w:rPr>
          <w:color w:val="231F20"/>
          <w:spacing w:val="3"/>
        </w:rPr>
        <w:t xml:space="preserve">financing </w:t>
      </w:r>
      <w:r>
        <w:rPr>
          <w:color w:val="231F20"/>
          <w:spacing w:val="2"/>
        </w:rPr>
        <w:t xml:space="preserve">204 </w:t>
      </w:r>
      <w:r>
        <w:rPr>
          <w:color w:val="231F20"/>
          <w:spacing w:val="3"/>
        </w:rPr>
        <w:t xml:space="preserve">project </w:t>
      </w:r>
      <w:r>
        <w:rPr>
          <w:color w:val="231F20"/>
        </w:rPr>
        <w:t xml:space="preserve">in </w:t>
      </w:r>
      <w:r>
        <w:rPr>
          <w:color w:val="231F20"/>
          <w:spacing w:val="4"/>
        </w:rPr>
        <w:t xml:space="preserve">various </w:t>
      </w:r>
      <w:r>
        <w:rPr>
          <w:color w:val="231F20"/>
          <w:spacing w:val="3"/>
        </w:rPr>
        <w:t xml:space="preserve">sectors </w:t>
      </w:r>
      <w:r>
        <w:rPr>
          <w:color w:val="231F20"/>
        </w:rPr>
        <w:t xml:space="preserve">in 64 </w:t>
      </w:r>
      <w:r>
        <w:rPr>
          <w:color w:val="231F20"/>
          <w:spacing w:val="3"/>
        </w:rPr>
        <w:t xml:space="preserve">developing countries </w:t>
      </w:r>
      <w:r>
        <w:rPr>
          <w:color w:val="231F20"/>
        </w:rPr>
        <w:t xml:space="preserve">in </w:t>
      </w:r>
      <w:r>
        <w:rPr>
          <w:color w:val="231F20"/>
          <w:spacing w:val="2"/>
        </w:rPr>
        <w:t xml:space="preserve">the </w:t>
      </w:r>
      <w:r>
        <w:rPr>
          <w:color w:val="231F20"/>
          <w:spacing w:val="3"/>
        </w:rPr>
        <w:t xml:space="preserve">fiscal year 2003. </w:t>
      </w:r>
      <w:r>
        <w:rPr>
          <w:color w:val="231F20"/>
          <w:spacing w:val="2"/>
        </w:rPr>
        <w:t xml:space="preserve">IFC </w:t>
      </w:r>
      <w:r>
        <w:rPr>
          <w:color w:val="231F20"/>
          <w:spacing w:val="3"/>
        </w:rPr>
        <w:t xml:space="preserve">invested </w:t>
      </w:r>
      <w:r>
        <w:rPr>
          <w:color w:val="231F20"/>
          <w:spacing w:val="4"/>
        </w:rPr>
        <w:t xml:space="preserve">in </w:t>
      </w:r>
      <w:r>
        <w:rPr>
          <w:color w:val="231F20"/>
        </w:rPr>
        <w:t xml:space="preserve">11 </w:t>
      </w:r>
      <w:r>
        <w:rPr>
          <w:color w:val="231F20"/>
          <w:spacing w:val="3"/>
        </w:rPr>
        <w:t xml:space="preserve">projects involving </w:t>
      </w:r>
      <w:r>
        <w:rPr>
          <w:color w:val="231F20"/>
        </w:rPr>
        <w:t xml:space="preserve">an </w:t>
      </w:r>
      <w:r>
        <w:rPr>
          <w:color w:val="231F20"/>
          <w:spacing w:val="3"/>
        </w:rPr>
        <w:t xml:space="preserve">amount </w:t>
      </w:r>
      <w:r>
        <w:rPr>
          <w:color w:val="231F20"/>
        </w:rPr>
        <w:t xml:space="preserve">of </w:t>
      </w:r>
      <w:r>
        <w:rPr>
          <w:color w:val="231F20"/>
          <w:spacing w:val="3"/>
        </w:rPr>
        <w:t xml:space="preserve">$48.1 million </w:t>
      </w:r>
      <w:r>
        <w:rPr>
          <w:color w:val="231F20"/>
        </w:rPr>
        <w:t xml:space="preserve">in </w:t>
      </w:r>
      <w:r>
        <w:rPr>
          <w:color w:val="231F20"/>
          <w:spacing w:val="3"/>
        </w:rPr>
        <w:t xml:space="preserve">India. </w:t>
      </w:r>
      <w:r>
        <w:rPr>
          <w:color w:val="231F20"/>
        </w:rPr>
        <w:t xml:space="preserve">It is </w:t>
      </w:r>
      <w:r>
        <w:rPr>
          <w:color w:val="231F20"/>
          <w:spacing w:val="4"/>
        </w:rPr>
        <w:t xml:space="preserve">composed </w:t>
      </w:r>
      <w:r>
        <w:rPr>
          <w:color w:val="231F20"/>
        </w:rPr>
        <w:t xml:space="preserve">to </w:t>
      </w:r>
      <w:r>
        <w:rPr>
          <w:color w:val="231F20"/>
          <w:spacing w:val="3"/>
        </w:rPr>
        <w:t xml:space="preserve">$25.4 million </w:t>
      </w:r>
      <w:r>
        <w:rPr>
          <w:color w:val="231F20"/>
        </w:rPr>
        <w:t xml:space="preserve">in </w:t>
      </w:r>
      <w:r>
        <w:rPr>
          <w:color w:val="231F20"/>
          <w:spacing w:val="2"/>
        </w:rPr>
        <w:t xml:space="preserve">the </w:t>
      </w:r>
      <w:r>
        <w:rPr>
          <w:color w:val="231F20"/>
          <w:spacing w:val="3"/>
        </w:rPr>
        <w:t xml:space="preserve">form </w:t>
      </w:r>
      <w:r>
        <w:rPr>
          <w:color w:val="231F20"/>
        </w:rPr>
        <w:t xml:space="preserve">of </w:t>
      </w:r>
      <w:r>
        <w:rPr>
          <w:color w:val="231F20"/>
          <w:spacing w:val="3"/>
        </w:rPr>
        <w:t xml:space="preserve">loan </w:t>
      </w:r>
      <w:r>
        <w:rPr>
          <w:color w:val="231F20"/>
          <w:spacing w:val="2"/>
        </w:rPr>
        <w:t xml:space="preserve">and </w:t>
      </w:r>
      <w:r>
        <w:rPr>
          <w:color w:val="231F20"/>
        </w:rPr>
        <w:t xml:space="preserve">$ </w:t>
      </w:r>
      <w:r>
        <w:rPr>
          <w:color w:val="231F20"/>
          <w:spacing w:val="3"/>
        </w:rPr>
        <w:t xml:space="preserve">22.7 million </w:t>
      </w:r>
      <w:r>
        <w:rPr>
          <w:color w:val="231F20"/>
        </w:rPr>
        <w:t xml:space="preserve">in </w:t>
      </w:r>
      <w:r>
        <w:rPr>
          <w:color w:val="231F20"/>
          <w:spacing w:val="2"/>
        </w:rPr>
        <w:t xml:space="preserve">the </w:t>
      </w:r>
      <w:r>
        <w:rPr>
          <w:color w:val="231F20"/>
          <w:spacing w:val="3"/>
        </w:rPr>
        <w:t xml:space="preserve">form </w:t>
      </w:r>
      <w:r>
        <w:rPr>
          <w:color w:val="231F20"/>
          <w:spacing w:val="4"/>
        </w:rPr>
        <w:t>of eq</w:t>
      </w:r>
      <w:r>
        <w:rPr>
          <w:color w:val="231F20"/>
          <w:spacing w:val="4"/>
        </w:rPr>
        <w:t>uity.</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w w:val="105"/>
        </w:rPr>
        <w:t>In</w:t>
      </w:r>
      <w:r>
        <w:rPr>
          <w:color w:val="231F20"/>
          <w:spacing w:val="-36"/>
          <w:w w:val="105"/>
        </w:rPr>
        <w:t xml:space="preserve"> </w:t>
      </w:r>
      <w:r>
        <w:rPr>
          <w:color w:val="231F20"/>
          <w:spacing w:val="3"/>
          <w:w w:val="105"/>
        </w:rPr>
        <w:t>recent</w:t>
      </w:r>
      <w:r>
        <w:rPr>
          <w:color w:val="231F20"/>
          <w:spacing w:val="-36"/>
          <w:w w:val="105"/>
        </w:rPr>
        <w:t xml:space="preserve"> </w:t>
      </w:r>
      <w:r>
        <w:rPr>
          <w:color w:val="231F20"/>
          <w:spacing w:val="3"/>
          <w:w w:val="105"/>
        </w:rPr>
        <w:t>years,</w:t>
      </w:r>
      <w:r>
        <w:rPr>
          <w:color w:val="231F20"/>
          <w:spacing w:val="-36"/>
          <w:w w:val="105"/>
        </w:rPr>
        <w:t xml:space="preserve"> </w:t>
      </w:r>
      <w:r>
        <w:rPr>
          <w:color w:val="231F20"/>
          <w:spacing w:val="3"/>
          <w:w w:val="105"/>
        </w:rPr>
        <w:t>greater</w:t>
      </w:r>
      <w:r>
        <w:rPr>
          <w:color w:val="231F20"/>
          <w:spacing w:val="-36"/>
          <w:w w:val="105"/>
        </w:rPr>
        <w:t xml:space="preserve"> </w:t>
      </w:r>
      <w:r>
        <w:rPr>
          <w:color w:val="231F20"/>
          <w:spacing w:val="3"/>
          <w:w w:val="105"/>
        </w:rPr>
        <w:t>emphasis</w:t>
      </w:r>
      <w:r>
        <w:rPr>
          <w:color w:val="231F20"/>
          <w:spacing w:val="-36"/>
          <w:w w:val="105"/>
        </w:rPr>
        <w:t xml:space="preserve"> </w:t>
      </w:r>
      <w:r>
        <w:rPr>
          <w:color w:val="231F20"/>
          <w:spacing w:val="2"/>
          <w:w w:val="105"/>
        </w:rPr>
        <w:t>has</w:t>
      </w:r>
      <w:r>
        <w:rPr>
          <w:color w:val="231F20"/>
          <w:spacing w:val="-36"/>
          <w:w w:val="105"/>
        </w:rPr>
        <w:t xml:space="preserve"> </w:t>
      </w:r>
      <w:r>
        <w:rPr>
          <w:color w:val="231F20"/>
          <w:spacing w:val="3"/>
          <w:w w:val="105"/>
        </w:rPr>
        <w:t>been</w:t>
      </w:r>
      <w:r>
        <w:rPr>
          <w:color w:val="231F20"/>
          <w:spacing w:val="-36"/>
          <w:w w:val="105"/>
        </w:rPr>
        <w:t xml:space="preserve"> </w:t>
      </w:r>
      <w:r>
        <w:rPr>
          <w:color w:val="231F20"/>
          <w:spacing w:val="3"/>
          <w:w w:val="105"/>
        </w:rPr>
        <w:t>placed</w:t>
      </w:r>
      <w:r>
        <w:rPr>
          <w:color w:val="231F20"/>
          <w:spacing w:val="-36"/>
          <w:w w:val="105"/>
        </w:rPr>
        <w:t xml:space="preserve"> </w:t>
      </w:r>
      <w:r>
        <w:rPr>
          <w:color w:val="231F20"/>
          <w:w w:val="105"/>
        </w:rPr>
        <w:t>by</w:t>
      </w:r>
      <w:r>
        <w:rPr>
          <w:color w:val="231F20"/>
          <w:spacing w:val="-36"/>
          <w:w w:val="105"/>
        </w:rPr>
        <w:t xml:space="preserve"> </w:t>
      </w:r>
      <w:r>
        <w:rPr>
          <w:color w:val="231F20"/>
          <w:spacing w:val="2"/>
          <w:w w:val="105"/>
        </w:rPr>
        <w:t>the</w:t>
      </w:r>
      <w:r>
        <w:rPr>
          <w:color w:val="231F20"/>
          <w:spacing w:val="-36"/>
          <w:w w:val="105"/>
        </w:rPr>
        <w:t xml:space="preserve"> </w:t>
      </w:r>
      <w:r>
        <w:rPr>
          <w:color w:val="231F20"/>
          <w:spacing w:val="4"/>
          <w:w w:val="105"/>
        </w:rPr>
        <w:t xml:space="preserve">corporation </w:t>
      </w:r>
      <w:r>
        <w:rPr>
          <w:color w:val="231F20"/>
          <w:w w:val="105"/>
        </w:rPr>
        <w:t xml:space="preserve">on </w:t>
      </w:r>
      <w:r>
        <w:rPr>
          <w:color w:val="231F20"/>
          <w:spacing w:val="3"/>
          <w:w w:val="105"/>
        </w:rPr>
        <w:t xml:space="preserve">helping </w:t>
      </w:r>
      <w:r>
        <w:rPr>
          <w:color w:val="231F20"/>
          <w:w w:val="105"/>
        </w:rPr>
        <w:t xml:space="preserve">to </w:t>
      </w:r>
      <w:r>
        <w:rPr>
          <w:color w:val="231F20"/>
          <w:spacing w:val="3"/>
          <w:w w:val="105"/>
        </w:rPr>
        <w:t xml:space="preserve">develop resources </w:t>
      </w:r>
      <w:r>
        <w:rPr>
          <w:color w:val="231F20"/>
          <w:spacing w:val="2"/>
          <w:w w:val="105"/>
        </w:rPr>
        <w:t xml:space="preserve">and </w:t>
      </w:r>
      <w:r>
        <w:rPr>
          <w:color w:val="231F20"/>
          <w:w w:val="105"/>
        </w:rPr>
        <w:t xml:space="preserve">to </w:t>
      </w:r>
      <w:r>
        <w:rPr>
          <w:color w:val="231F20"/>
          <w:spacing w:val="3"/>
          <w:w w:val="105"/>
        </w:rPr>
        <w:t xml:space="preserve">increase </w:t>
      </w:r>
      <w:r>
        <w:rPr>
          <w:color w:val="231F20"/>
          <w:spacing w:val="2"/>
          <w:w w:val="105"/>
        </w:rPr>
        <w:t xml:space="preserve">the </w:t>
      </w:r>
      <w:r>
        <w:rPr>
          <w:color w:val="231F20"/>
          <w:spacing w:val="3"/>
          <w:w w:val="105"/>
        </w:rPr>
        <w:t xml:space="preserve">availability </w:t>
      </w:r>
      <w:r>
        <w:rPr>
          <w:color w:val="231F20"/>
          <w:spacing w:val="4"/>
          <w:w w:val="105"/>
        </w:rPr>
        <w:t>of foodstuffs.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special feature </w:t>
      </w:r>
      <w:r>
        <w:rPr>
          <w:color w:val="231F20"/>
        </w:rPr>
        <w:t xml:space="preserve">of </w:t>
      </w:r>
      <w:r>
        <w:rPr>
          <w:color w:val="231F20"/>
          <w:spacing w:val="2"/>
        </w:rPr>
        <w:t xml:space="preserve">the IFC </w:t>
      </w:r>
      <w:r>
        <w:rPr>
          <w:color w:val="231F20"/>
        </w:rPr>
        <w:t xml:space="preserve">is </w:t>
      </w:r>
      <w:r>
        <w:rPr>
          <w:color w:val="231F20"/>
          <w:spacing w:val="3"/>
        </w:rPr>
        <w:t xml:space="preserve">that, unlike commercial </w:t>
      </w:r>
      <w:r>
        <w:rPr>
          <w:color w:val="231F20"/>
          <w:spacing w:val="4"/>
        </w:rPr>
        <w:t xml:space="preserve">financial </w:t>
      </w:r>
      <w:r>
        <w:rPr>
          <w:color w:val="231F20"/>
          <w:spacing w:val="3"/>
        </w:rPr>
        <w:t xml:space="preserve">institutions, </w:t>
      </w:r>
      <w:r>
        <w:rPr>
          <w:color w:val="231F20"/>
        </w:rPr>
        <w:t xml:space="preserve">it </w:t>
      </w:r>
      <w:r>
        <w:rPr>
          <w:color w:val="231F20"/>
          <w:spacing w:val="3"/>
        </w:rPr>
        <w:t xml:space="preserve">judges potential ventures </w:t>
      </w:r>
      <w:r>
        <w:rPr>
          <w:color w:val="231F20"/>
        </w:rPr>
        <w:t xml:space="preserve">in </w:t>
      </w:r>
      <w:r>
        <w:rPr>
          <w:color w:val="231F20"/>
          <w:spacing w:val="3"/>
        </w:rPr>
        <w:t xml:space="preserve">terms </w:t>
      </w:r>
      <w:r>
        <w:rPr>
          <w:color w:val="231F20"/>
        </w:rPr>
        <w:t xml:space="preserve">of </w:t>
      </w:r>
      <w:r>
        <w:rPr>
          <w:color w:val="231F20"/>
          <w:spacing w:val="3"/>
        </w:rPr>
        <w:t xml:space="preserve">both their </w:t>
      </w:r>
      <w:r>
        <w:rPr>
          <w:color w:val="231F20"/>
          <w:spacing w:val="4"/>
        </w:rPr>
        <w:t xml:space="preserve">financial </w:t>
      </w:r>
      <w:r>
        <w:rPr>
          <w:color w:val="231F20"/>
          <w:spacing w:val="3"/>
        </w:rPr>
        <w:t xml:space="preserve">viability </w:t>
      </w:r>
      <w:r>
        <w:rPr>
          <w:color w:val="231F20"/>
          <w:spacing w:val="2"/>
        </w:rPr>
        <w:t xml:space="preserve">and </w:t>
      </w:r>
      <w:r>
        <w:rPr>
          <w:color w:val="231F20"/>
          <w:spacing w:val="3"/>
        </w:rPr>
        <w:t xml:space="preserve">their contribution </w:t>
      </w:r>
      <w:r>
        <w:rPr>
          <w:color w:val="231F20"/>
        </w:rPr>
        <w:t xml:space="preserve">to </w:t>
      </w:r>
      <w:r>
        <w:rPr>
          <w:color w:val="231F20"/>
          <w:spacing w:val="2"/>
        </w:rPr>
        <w:t xml:space="preserve">the </w:t>
      </w:r>
      <w:r>
        <w:rPr>
          <w:color w:val="231F20"/>
          <w:spacing w:val="3"/>
        </w:rPr>
        <w:t xml:space="preserve">economic development </w:t>
      </w:r>
      <w:r>
        <w:rPr>
          <w:color w:val="231F20"/>
        </w:rPr>
        <w:t xml:space="preserve">of </w:t>
      </w:r>
      <w:r>
        <w:rPr>
          <w:color w:val="231F20"/>
          <w:spacing w:val="4"/>
        </w:rPr>
        <w:t xml:space="preserve">the </w:t>
      </w:r>
      <w:r>
        <w:rPr>
          <w:color w:val="231F20"/>
          <w:spacing w:val="3"/>
        </w:rPr>
        <w:t xml:space="preserve">country concerned. </w:t>
      </w:r>
      <w:r>
        <w:rPr>
          <w:color w:val="231F20"/>
        </w:rPr>
        <w:t xml:space="preserve">At </w:t>
      </w:r>
      <w:r>
        <w:rPr>
          <w:color w:val="231F20"/>
          <w:spacing w:val="2"/>
        </w:rPr>
        <w:t xml:space="preserve">the </w:t>
      </w:r>
      <w:r>
        <w:rPr>
          <w:color w:val="231F20"/>
          <w:spacing w:val="3"/>
        </w:rPr>
        <w:t xml:space="preserve">same time, unlike other official </w:t>
      </w:r>
      <w:r>
        <w:rPr>
          <w:color w:val="231F20"/>
          <w:spacing w:val="4"/>
        </w:rPr>
        <w:t xml:space="preserve">development </w:t>
      </w:r>
      <w:r>
        <w:rPr>
          <w:color w:val="231F20"/>
          <w:spacing w:val="3"/>
        </w:rPr>
        <w:t xml:space="preserve">institutions, </w:t>
      </w:r>
      <w:r>
        <w:rPr>
          <w:color w:val="231F20"/>
        </w:rPr>
        <w:t xml:space="preserve">it </w:t>
      </w:r>
      <w:r>
        <w:rPr>
          <w:color w:val="231F20"/>
          <w:spacing w:val="3"/>
        </w:rPr>
        <w:t xml:space="preserve">participates directly with </w:t>
      </w:r>
      <w:r>
        <w:rPr>
          <w:color w:val="231F20"/>
          <w:spacing w:val="2"/>
        </w:rPr>
        <w:t xml:space="preserve">the </w:t>
      </w:r>
      <w:r>
        <w:rPr>
          <w:color w:val="231F20"/>
          <w:spacing w:val="3"/>
        </w:rPr>
        <w:t>private se</w:t>
      </w:r>
      <w:r>
        <w:rPr>
          <w:color w:val="231F20"/>
          <w:spacing w:val="3"/>
        </w:rPr>
        <w:t xml:space="preserve">ctor </w:t>
      </w:r>
      <w:r>
        <w:rPr>
          <w:color w:val="231F20"/>
        </w:rPr>
        <w:t xml:space="preserve">in </w:t>
      </w:r>
      <w:r>
        <w:rPr>
          <w:color w:val="231F20"/>
          <w:spacing w:val="3"/>
        </w:rPr>
        <w:t xml:space="preserve">both </w:t>
      </w:r>
      <w:r>
        <w:rPr>
          <w:color w:val="231F20"/>
          <w:spacing w:val="4"/>
        </w:rPr>
        <w:t xml:space="preserve">the </w:t>
      </w:r>
      <w:r>
        <w:rPr>
          <w:color w:val="231F20"/>
          <w:spacing w:val="3"/>
        </w:rPr>
        <w:t xml:space="preserve">developed </w:t>
      </w:r>
      <w:r>
        <w:rPr>
          <w:color w:val="231F20"/>
          <w:spacing w:val="2"/>
        </w:rPr>
        <w:t xml:space="preserve">and </w:t>
      </w:r>
      <w:r>
        <w:rPr>
          <w:color w:val="231F20"/>
          <w:spacing w:val="3"/>
        </w:rPr>
        <w:t xml:space="preserve">developing worlds. Unlike both types </w:t>
      </w:r>
      <w:r>
        <w:rPr>
          <w:color w:val="231F20"/>
        </w:rPr>
        <w:t xml:space="preserve">of </w:t>
      </w:r>
      <w:r>
        <w:rPr>
          <w:color w:val="231F20"/>
          <w:spacing w:val="3"/>
        </w:rPr>
        <w:t xml:space="preserve">institutions, </w:t>
      </w:r>
      <w:r>
        <w:rPr>
          <w:color w:val="231F20"/>
          <w:spacing w:val="4"/>
        </w:rPr>
        <w:t xml:space="preserve">it </w:t>
      </w:r>
      <w:r>
        <w:rPr>
          <w:color w:val="231F20"/>
          <w:spacing w:val="3"/>
        </w:rPr>
        <w:t xml:space="preserve">provides both equity </w:t>
      </w:r>
      <w:r>
        <w:rPr>
          <w:color w:val="231F20"/>
          <w:spacing w:val="2"/>
        </w:rPr>
        <w:t xml:space="preserve">and </w:t>
      </w:r>
      <w:r>
        <w:rPr>
          <w:color w:val="231F20"/>
          <w:spacing w:val="3"/>
        </w:rPr>
        <w:t>fixed rate</w:t>
      </w:r>
      <w:r>
        <w:rPr>
          <w:color w:val="231F20"/>
          <w:spacing w:val="18"/>
        </w:rPr>
        <w:t xml:space="preserve"> </w:t>
      </w:r>
      <w:r>
        <w:rPr>
          <w:color w:val="231F20"/>
          <w:spacing w:val="4"/>
        </w:rPr>
        <w:t>financing.</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rPr>
          <w:rFonts w:ascii="Trebuchet MS"/>
        </w:rPr>
      </w:pPr>
      <w:r w:rsidRPr="0090524C">
        <w:lastRenderedPageBreak/>
        <w:pict>
          <v:line id="_x0000_s1468" style="position:absolute;left:0;text-align:left;z-index:251597312;mso-position-horizontal-relative:page;mso-position-vertical-relative:page" from="148.45pt,69.45pt" to="148.45pt,771pt" strokecolor="#d7d9da" strokeweight="5pt">
            <w10:wrap anchorx="page" anchory="page"/>
          </v:line>
        </w:pict>
      </w:r>
      <w:r w:rsidR="004404A8">
        <w:rPr>
          <w:rFonts w:ascii="Trebuchet MS"/>
          <w:color w:val="231F20"/>
        </w:rPr>
        <w:t>The Multinational Investment Guarantee Agency (MIGA)</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Multinational Investment Guarantee Agency </w:t>
      </w:r>
      <w:r>
        <w:rPr>
          <w:color w:val="231F20"/>
          <w:spacing w:val="2"/>
          <w:w w:val="105"/>
        </w:rPr>
        <w:t>was</w:t>
      </w:r>
      <w:r>
        <w:rPr>
          <w:color w:val="231F20"/>
          <w:spacing w:val="-46"/>
          <w:w w:val="105"/>
        </w:rPr>
        <w:t xml:space="preserve"> </w:t>
      </w:r>
      <w:r>
        <w:rPr>
          <w:color w:val="231F20"/>
          <w:spacing w:val="4"/>
          <w:w w:val="105"/>
        </w:rPr>
        <w:t xml:space="preserve">established </w:t>
      </w:r>
      <w:r>
        <w:rPr>
          <w:color w:val="231F20"/>
          <w:w w:val="105"/>
        </w:rPr>
        <w:t>in</w:t>
      </w:r>
      <w:r>
        <w:rPr>
          <w:color w:val="231F20"/>
          <w:spacing w:val="-11"/>
          <w:w w:val="105"/>
        </w:rPr>
        <w:t xml:space="preserve"> </w:t>
      </w:r>
      <w:r>
        <w:rPr>
          <w:color w:val="231F20"/>
          <w:spacing w:val="3"/>
          <w:w w:val="105"/>
        </w:rPr>
        <w:t>April</w:t>
      </w:r>
      <w:r>
        <w:rPr>
          <w:color w:val="231F20"/>
          <w:spacing w:val="-10"/>
          <w:w w:val="105"/>
        </w:rPr>
        <w:t xml:space="preserve"> </w:t>
      </w:r>
      <w:r>
        <w:rPr>
          <w:color w:val="231F20"/>
          <w:spacing w:val="3"/>
          <w:w w:val="105"/>
        </w:rPr>
        <w:t>1988</w:t>
      </w:r>
      <w:r>
        <w:rPr>
          <w:color w:val="231F20"/>
          <w:spacing w:val="-10"/>
          <w:w w:val="105"/>
        </w:rPr>
        <w:t xml:space="preserve"> </w:t>
      </w:r>
      <w:r>
        <w:rPr>
          <w:color w:val="231F20"/>
          <w:w w:val="105"/>
        </w:rPr>
        <w:t>as</w:t>
      </w:r>
      <w:r>
        <w:rPr>
          <w:color w:val="231F20"/>
          <w:spacing w:val="-10"/>
          <w:w w:val="105"/>
        </w:rPr>
        <w:t xml:space="preserve"> </w:t>
      </w:r>
      <w:r>
        <w:rPr>
          <w:color w:val="231F20"/>
          <w:w w:val="105"/>
        </w:rPr>
        <w:t>a</w:t>
      </w:r>
      <w:r>
        <w:rPr>
          <w:color w:val="231F20"/>
          <w:spacing w:val="-10"/>
          <w:w w:val="105"/>
        </w:rPr>
        <w:t xml:space="preserve"> </w:t>
      </w:r>
      <w:r>
        <w:rPr>
          <w:color w:val="231F20"/>
          <w:spacing w:val="2"/>
          <w:w w:val="105"/>
        </w:rPr>
        <w:t>new</w:t>
      </w:r>
      <w:r>
        <w:rPr>
          <w:color w:val="231F20"/>
          <w:spacing w:val="-11"/>
          <w:w w:val="105"/>
        </w:rPr>
        <w:t xml:space="preserve"> </w:t>
      </w:r>
      <w:r>
        <w:rPr>
          <w:color w:val="231F20"/>
          <w:spacing w:val="3"/>
          <w:w w:val="105"/>
        </w:rPr>
        <w:t>affiliate</w:t>
      </w:r>
      <w:r>
        <w:rPr>
          <w:color w:val="231F20"/>
          <w:spacing w:val="-10"/>
          <w:w w:val="105"/>
        </w:rPr>
        <w:t xml:space="preserve"> </w:t>
      </w:r>
      <w:r>
        <w:rPr>
          <w:color w:val="231F20"/>
          <w:w w:val="105"/>
        </w:rPr>
        <w:t>of</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World</w:t>
      </w:r>
      <w:r>
        <w:rPr>
          <w:color w:val="231F20"/>
          <w:spacing w:val="-10"/>
          <w:w w:val="105"/>
        </w:rPr>
        <w:t xml:space="preserve"> </w:t>
      </w:r>
      <w:r>
        <w:rPr>
          <w:color w:val="231F20"/>
          <w:spacing w:val="3"/>
          <w:w w:val="105"/>
        </w:rPr>
        <w:t>Bank.</w:t>
      </w:r>
      <w:r>
        <w:rPr>
          <w:color w:val="231F20"/>
          <w:spacing w:val="-11"/>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a</w:t>
      </w:r>
      <w:r>
        <w:rPr>
          <w:color w:val="231F20"/>
          <w:spacing w:val="-10"/>
          <w:w w:val="105"/>
        </w:rPr>
        <w:t xml:space="preserve"> </w:t>
      </w:r>
      <w:r>
        <w:rPr>
          <w:color w:val="231F20"/>
          <w:spacing w:val="3"/>
          <w:w w:val="105"/>
        </w:rPr>
        <w:t>joint</w:t>
      </w:r>
      <w:r>
        <w:rPr>
          <w:color w:val="231F20"/>
          <w:spacing w:val="-10"/>
          <w:w w:val="105"/>
        </w:rPr>
        <w:t xml:space="preserve"> </w:t>
      </w:r>
      <w:r>
        <w:rPr>
          <w:color w:val="231F20"/>
          <w:spacing w:val="3"/>
          <w:w w:val="105"/>
        </w:rPr>
        <w:t>venture</w:t>
      </w:r>
      <w:r>
        <w:rPr>
          <w:color w:val="231F20"/>
          <w:spacing w:val="-11"/>
          <w:w w:val="105"/>
        </w:rPr>
        <w:t xml:space="preserve"> </w:t>
      </w:r>
      <w:r>
        <w:rPr>
          <w:color w:val="231F20"/>
          <w:spacing w:val="4"/>
          <w:w w:val="105"/>
        </w:rPr>
        <w:t xml:space="preserve">of </w:t>
      </w:r>
      <w:r>
        <w:rPr>
          <w:color w:val="231F20"/>
          <w:spacing w:val="2"/>
          <w:w w:val="105"/>
        </w:rPr>
        <w:t>the</w:t>
      </w:r>
      <w:r>
        <w:rPr>
          <w:color w:val="231F20"/>
          <w:spacing w:val="-7"/>
          <w:w w:val="105"/>
        </w:rPr>
        <w:t xml:space="preserve"> </w:t>
      </w:r>
      <w:r>
        <w:rPr>
          <w:color w:val="231F20"/>
          <w:spacing w:val="3"/>
          <w:w w:val="105"/>
        </w:rPr>
        <w:t>World</w:t>
      </w:r>
      <w:r>
        <w:rPr>
          <w:color w:val="231F20"/>
          <w:spacing w:val="-7"/>
          <w:w w:val="105"/>
        </w:rPr>
        <w:t xml:space="preserve"> </w:t>
      </w:r>
      <w:r>
        <w:rPr>
          <w:color w:val="231F20"/>
          <w:spacing w:val="3"/>
          <w:w w:val="105"/>
        </w:rPr>
        <w:t>Bank</w:t>
      </w:r>
      <w:r>
        <w:rPr>
          <w:color w:val="231F20"/>
          <w:spacing w:val="-7"/>
          <w:w w:val="105"/>
        </w:rPr>
        <w:t xml:space="preserve"> </w:t>
      </w:r>
      <w:r>
        <w:rPr>
          <w:color w:val="231F20"/>
          <w:spacing w:val="2"/>
          <w:w w:val="105"/>
        </w:rPr>
        <w:t>and</w:t>
      </w:r>
      <w:r>
        <w:rPr>
          <w:color w:val="231F20"/>
          <w:spacing w:val="-7"/>
          <w:w w:val="105"/>
        </w:rPr>
        <w:t xml:space="preserve"> </w:t>
      </w:r>
      <w:r>
        <w:rPr>
          <w:color w:val="231F20"/>
          <w:spacing w:val="3"/>
          <w:w w:val="105"/>
        </w:rPr>
        <w:t>IFC.</w:t>
      </w:r>
      <w:r>
        <w:rPr>
          <w:color w:val="231F20"/>
          <w:spacing w:val="-6"/>
          <w:w w:val="105"/>
        </w:rPr>
        <w:t xml:space="preserve"> </w:t>
      </w:r>
      <w:r>
        <w:rPr>
          <w:color w:val="231F20"/>
          <w:w w:val="105"/>
        </w:rPr>
        <w:t>It</w:t>
      </w:r>
      <w:r>
        <w:rPr>
          <w:color w:val="231F20"/>
          <w:spacing w:val="-7"/>
          <w:w w:val="105"/>
        </w:rPr>
        <w:t xml:space="preserve"> </w:t>
      </w:r>
      <w:r>
        <w:rPr>
          <w:color w:val="231F20"/>
          <w:spacing w:val="2"/>
          <w:w w:val="105"/>
        </w:rPr>
        <w:t>was</w:t>
      </w:r>
      <w:r>
        <w:rPr>
          <w:color w:val="231F20"/>
          <w:spacing w:val="-7"/>
          <w:w w:val="105"/>
        </w:rPr>
        <w:t xml:space="preserve"> </w:t>
      </w:r>
      <w:r>
        <w:rPr>
          <w:color w:val="231F20"/>
          <w:spacing w:val="3"/>
          <w:w w:val="105"/>
        </w:rPr>
        <w:t>created</w:t>
      </w:r>
      <w:r>
        <w:rPr>
          <w:color w:val="231F20"/>
          <w:spacing w:val="-7"/>
          <w:w w:val="105"/>
        </w:rPr>
        <w:t xml:space="preserve"> </w:t>
      </w:r>
      <w:r>
        <w:rPr>
          <w:color w:val="231F20"/>
          <w:w w:val="105"/>
        </w:rPr>
        <w:t>to</w:t>
      </w:r>
      <w:r>
        <w:rPr>
          <w:color w:val="231F20"/>
          <w:spacing w:val="-7"/>
          <w:w w:val="105"/>
        </w:rPr>
        <w:t xml:space="preserve"> </w:t>
      </w:r>
      <w:r>
        <w:rPr>
          <w:color w:val="231F20"/>
          <w:spacing w:val="3"/>
          <w:w w:val="105"/>
        </w:rPr>
        <w:t>assist</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World</w:t>
      </w:r>
      <w:r>
        <w:rPr>
          <w:color w:val="231F20"/>
          <w:spacing w:val="-7"/>
          <w:w w:val="105"/>
        </w:rPr>
        <w:t xml:space="preserve"> </w:t>
      </w:r>
      <w:r>
        <w:rPr>
          <w:color w:val="231F20"/>
          <w:spacing w:val="3"/>
          <w:w w:val="105"/>
        </w:rPr>
        <w:t>Bank</w:t>
      </w:r>
      <w:r>
        <w:rPr>
          <w:color w:val="231F20"/>
          <w:spacing w:val="-7"/>
          <w:w w:val="105"/>
        </w:rPr>
        <w:t xml:space="preserve"> </w:t>
      </w:r>
      <w:r>
        <w:rPr>
          <w:color w:val="231F20"/>
          <w:spacing w:val="2"/>
          <w:w w:val="105"/>
        </w:rPr>
        <w:t>and</w:t>
      </w:r>
      <w:r>
        <w:rPr>
          <w:color w:val="231F20"/>
          <w:spacing w:val="-6"/>
          <w:w w:val="105"/>
        </w:rPr>
        <w:t xml:space="preserve"> </w:t>
      </w:r>
      <w:r>
        <w:rPr>
          <w:color w:val="231F20"/>
          <w:spacing w:val="4"/>
          <w:w w:val="105"/>
        </w:rPr>
        <w:t xml:space="preserve">the </w:t>
      </w:r>
      <w:r>
        <w:rPr>
          <w:color w:val="231F20"/>
          <w:spacing w:val="2"/>
          <w:w w:val="105"/>
        </w:rPr>
        <w:t>IFC</w:t>
      </w:r>
      <w:r>
        <w:rPr>
          <w:color w:val="231F20"/>
          <w:spacing w:val="-15"/>
          <w:w w:val="105"/>
        </w:rPr>
        <w:t xml:space="preserve"> </w:t>
      </w:r>
      <w:r>
        <w:rPr>
          <w:color w:val="231F20"/>
          <w:w w:val="105"/>
        </w:rPr>
        <w:t>in</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3"/>
          <w:w w:val="105"/>
        </w:rPr>
        <w:t>areas</w:t>
      </w:r>
      <w:r>
        <w:rPr>
          <w:color w:val="231F20"/>
          <w:spacing w:val="-15"/>
          <w:w w:val="105"/>
        </w:rPr>
        <w:t xml:space="preserve"> </w:t>
      </w:r>
      <w:r>
        <w:rPr>
          <w:color w:val="231F20"/>
          <w:spacing w:val="3"/>
          <w:w w:val="105"/>
        </w:rPr>
        <w:t>where</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3"/>
          <w:w w:val="105"/>
        </w:rPr>
        <w:t>Bank</w:t>
      </w:r>
      <w:r>
        <w:rPr>
          <w:color w:val="231F20"/>
          <w:spacing w:val="-15"/>
          <w:w w:val="105"/>
        </w:rPr>
        <w:t xml:space="preserve"> </w:t>
      </w:r>
      <w:r>
        <w:rPr>
          <w:color w:val="231F20"/>
          <w:spacing w:val="2"/>
          <w:w w:val="105"/>
        </w:rPr>
        <w:t>and</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2"/>
          <w:w w:val="105"/>
        </w:rPr>
        <w:t>IFC</w:t>
      </w:r>
      <w:r>
        <w:rPr>
          <w:color w:val="231F20"/>
          <w:spacing w:val="-15"/>
          <w:w w:val="105"/>
        </w:rPr>
        <w:t xml:space="preserve"> </w:t>
      </w:r>
      <w:r>
        <w:rPr>
          <w:color w:val="231F20"/>
          <w:w w:val="105"/>
        </w:rPr>
        <w:t>do</w:t>
      </w:r>
      <w:r>
        <w:rPr>
          <w:color w:val="231F20"/>
          <w:spacing w:val="-15"/>
          <w:w w:val="105"/>
        </w:rPr>
        <w:t xml:space="preserve"> </w:t>
      </w:r>
      <w:r>
        <w:rPr>
          <w:color w:val="231F20"/>
          <w:spacing w:val="2"/>
          <w:w w:val="105"/>
        </w:rPr>
        <w:t>not</w:t>
      </w:r>
      <w:r>
        <w:rPr>
          <w:color w:val="231F20"/>
          <w:spacing w:val="-14"/>
          <w:w w:val="105"/>
        </w:rPr>
        <w:t xml:space="preserve"> </w:t>
      </w:r>
      <w:r>
        <w:rPr>
          <w:color w:val="231F20"/>
          <w:spacing w:val="3"/>
          <w:w w:val="105"/>
        </w:rPr>
        <w:t>reach.</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4"/>
          <w:w w:val="105"/>
        </w:rPr>
        <w:t xml:space="preserve">authorised </w:t>
      </w:r>
      <w:r>
        <w:rPr>
          <w:color w:val="231F20"/>
          <w:spacing w:val="3"/>
          <w:w w:val="105"/>
        </w:rPr>
        <w:t xml:space="preserve">capital </w:t>
      </w:r>
      <w:r>
        <w:rPr>
          <w:color w:val="231F20"/>
          <w:w w:val="105"/>
        </w:rPr>
        <w:t xml:space="preserve">of </w:t>
      </w:r>
      <w:r>
        <w:rPr>
          <w:color w:val="231F20"/>
          <w:spacing w:val="3"/>
          <w:w w:val="105"/>
        </w:rPr>
        <w:t xml:space="preserve">MIGA </w:t>
      </w:r>
      <w:r>
        <w:rPr>
          <w:color w:val="231F20"/>
          <w:w w:val="105"/>
        </w:rPr>
        <w:t xml:space="preserve">is $ </w:t>
      </w:r>
      <w:r>
        <w:rPr>
          <w:color w:val="231F20"/>
          <w:spacing w:val="3"/>
          <w:w w:val="105"/>
        </w:rPr>
        <w:t>1.08</w:t>
      </w:r>
      <w:r>
        <w:rPr>
          <w:color w:val="231F20"/>
          <w:spacing w:val="-14"/>
          <w:w w:val="105"/>
        </w:rPr>
        <w:t xml:space="preserve"> </w:t>
      </w:r>
      <w:r>
        <w:rPr>
          <w:color w:val="231F20"/>
          <w:spacing w:val="4"/>
          <w:w w:val="105"/>
        </w:rPr>
        <w:t>billion.</w:t>
      </w:r>
    </w:p>
    <w:p w:rsidR="0090524C" w:rsidRDefault="0090524C">
      <w:pPr>
        <w:pStyle w:val="BodyText"/>
        <w:spacing w:before="1"/>
        <w:rPr>
          <w:sz w:val="30"/>
        </w:rPr>
      </w:pPr>
    </w:p>
    <w:p w:rsidR="0090524C" w:rsidRDefault="004404A8">
      <w:pPr>
        <w:pStyle w:val="Heading1"/>
        <w:spacing w:before="1"/>
      </w:pPr>
      <w:r>
        <w:rPr>
          <w:color w:val="231F20"/>
        </w:rPr>
        <w:t>Objectives</w:t>
      </w:r>
    </w:p>
    <w:p w:rsidR="0090524C" w:rsidRDefault="0090524C">
      <w:pPr>
        <w:pStyle w:val="BodyText"/>
        <w:spacing w:before="3"/>
        <w:rPr>
          <w:rFonts w:ascii="UKIJ Nasq"/>
          <w:b/>
          <w:sz w:val="32"/>
        </w:rPr>
      </w:pPr>
    </w:p>
    <w:p w:rsidR="0090524C" w:rsidRDefault="004404A8">
      <w:pPr>
        <w:pStyle w:val="BodyText"/>
        <w:ind w:left="1938"/>
      </w:pPr>
      <w:r>
        <w:rPr>
          <w:color w:val="231F20"/>
        </w:rPr>
        <w:t>The MIGA has the following objectives:</w:t>
      </w:r>
    </w:p>
    <w:p w:rsidR="0090524C" w:rsidRDefault="0090524C">
      <w:pPr>
        <w:pStyle w:val="BodyText"/>
        <w:rPr>
          <w:sz w:val="36"/>
        </w:rPr>
      </w:pPr>
    </w:p>
    <w:p w:rsidR="0090524C" w:rsidRDefault="004404A8">
      <w:pPr>
        <w:pStyle w:val="ListParagraph"/>
        <w:numPr>
          <w:ilvl w:val="2"/>
          <w:numId w:val="72"/>
        </w:numPr>
        <w:tabs>
          <w:tab w:val="left" w:pos="2732"/>
        </w:tabs>
        <w:spacing w:line="300" w:lineRule="auto"/>
        <w:ind w:right="350"/>
        <w:jc w:val="both"/>
        <w:rPr>
          <w:sz w:val="24"/>
        </w:rPr>
      </w:pPr>
      <w:r>
        <w:rPr>
          <w:color w:val="231F20"/>
          <w:sz w:val="24"/>
        </w:rPr>
        <w:t>To</w:t>
      </w:r>
      <w:r>
        <w:rPr>
          <w:color w:val="231F20"/>
          <w:spacing w:val="-5"/>
          <w:sz w:val="24"/>
        </w:rPr>
        <w:t xml:space="preserve"> </w:t>
      </w:r>
      <w:r>
        <w:rPr>
          <w:color w:val="231F20"/>
          <w:spacing w:val="3"/>
          <w:sz w:val="24"/>
        </w:rPr>
        <w:t>encourage</w:t>
      </w:r>
      <w:r>
        <w:rPr>
          <w:color w:val="231F20"/>
          <w:spacing w:val="-5"/>
          <w:sz w:val="24"/>
        </w:rPr>
        <w:t xml:space="preserve"> </w:t>
      </w:r>
      <w:r>
        <w:rPr>
          <w:color w:val="231F20"/>
          <w:spacing w:val="2"/>
          <w:sz w:val="24"/>
        </w:rPr>
        <w:t>the</w:t>
      </w:r>
      <w:r>
        <w:rPr>
          <w:color w:val="231F20"/>
          <w:spacing w:val="-4"/>
          <w:sz w:val="24"/>
        </w:rPr>
        <w:t xml:space="preserve"> </w:t>
      </w:r>
      <w:r>
        <w:rPr>
          <w:color w:val="231F20"/>
          <w:spacing w:val="3"/>
          <w:sz w:val="24"/>
        </w:rPr>
        <w:t>flow</w:t>
      </w:r>
      <w:r>
        <w:rPr>
          <w:color w:val="231F20"/>
          <w:spacing w:val="-5"/>
          <w:sz w:val="24"/>
        </w:rPr>
        <w:t xml:space="preserve"> </w:t>
      </w:r>
      <w:r>
        <w:rPr>
          <w:color w:val="231F20"/>
          <w:sz w:val="24"/>
        </w:rPr>
        <w:t>of</w:t>
      </w:r>
      <w:r>
        <w:rPr>
          <w:color w:val="231F20"/>
          <w:spacing w:val="-4"/>
          <w:sz w:val="24"/>
        </w:rPr>
        <w:t xml:space="preserve"> </w:t>
      </w:r>
      <w:r>
        <w:rPr>
          <w:color w:val="231F20"/>
          <w:spacing w:val="3"/>
          <w:sz w:val="24"/>
        </w:rPr>
        <w:t>direct</w:t>
      </w:r>
      <w:r>
        <w:rPr>
          <w:color w:val="231F20"/>
          <w:spacing w:val="-5"/>
          <w:sz w:val="24"/>
        </w:rPr>
        <w:t xml:space="preserve"> </w:t>
      </w:r>
      <w:r>
        <w:rPr>
          <w:color w:val="231F20"/>
          <w:spacing w:val="3"/>
          <w:sz w:val="24"/>
        </w:rPr>
        <w:t>foreign</w:t>
      </w:r>
      <w:r>
        <w:rPr>
          <w:color w:val="231F20"/>
          <w:spacing w:val="-4"/>
          <w:sz w:val="24"/>
        </w:rPr>
        <w:t xml:space="preserve"> </w:t>
      </w:r>
      <w:r>
        <w:rPr>
          <w:color w:val="231F20"/>
          <w:spacing w:val="3"/>
          <w:sz w:val="24"/>
        </w:rPr>
        <w:t>investment</w:t>
      </w:r>
      <w:r>
        <w:rPr>
          <w:color w:val="231F20"/>
          <w:spacing w:val="-5"/>
          <w:sz w:val="24"/>
        </w:rPr>
        <w:t xml:space="preserve"> </w:t>
      </w:r>
      <w:r>
        <w:rPr>
          <w:color w:val="231F20"/>
          <w:spacing w:val="3"/>
          <w:sz w:val="24"/>
        </w:rPr>
        <w:t>into</w:t>
      </w:r>
      <w:r>
        <w:rPr>
          <w:color w:val="231F20"/>
          <w:spacing w:val="-5"/>
          <w:sz w:val="24"/>
        </w:rPr>
        <w:t xml:space="preserve"> </w:t>
      </w:r>
      <w:r>
        <w:rPr>
          <w:color w:val="231F20"/>
          <w:spacing w:val="4"/>
          <w:sz w:val="24"/>
        </w:rPr>
        <w:t xml:space="preserve">developing </w:t>
      </w:r>
      <w:r>
        <w:rPr>
          <w:color w:val="231F20"/>
          <w:spacing w:val="3"/>
          <w:sz w:val="24"/>
        </w:rPr>
        <w:t>member</w:t>
      </w:r>
      <w:r>
        <w:rPr>
          <w:color w:val="231F20"/>
          <w:spacing w:val="4"/>
          <w:sz w:val="24"/>
        </w:rPr>
        <w:t xml:space="preserve"> countries.</w:t>
      </w:r>
    </w:p>
    <w:p w:rsidR="0090524C" w:rsidRDefault="004404A8">
      <w:pPr>
        <w:pStyle w:val="ListParagraph"/>
        <w:numPr>
          <w:ilvl w:val="2"/>
          <w:numId w:val="72"/>
        </w:numPr>
        <w:tabs>
          <w:tab w:val="left" w:pos="2732"/>
        </w:tabs>
        <w:spacing w:before="114"/>
        <w:jc w:val="both"/>
        <w:rPr>
          <w:sz w:val="24"/>
        </w:rPr>
      </w:pPr>
      <w:r>
        <w:rPr>
          <w:color w:val="231F20"/>
          <w:sz w:val="24"/>
        </w:rPr>
        <w:t xml:space="preserve">To </w:t>
      </w:r>
      <w:r>
        <w:rPr>
          <w:color w:val="231F20"/>
          <w:spacing w:val="3"/>
          <w:sz w:val="24"/>
        </w:rPr>
        <w:t xml:space="preserve">provide insurance cover against political risks </w:t>
      </w:r>
      <w:r>
        <w:rPr>
          <w:color w:val="231F20"/>
          <w:sz w:val="24"/>
        </w:rPr>
        <w:t>to</w:t>
      </w:r>
      <w:r>
        <w:rPr>
          <w:color w:val="231F20"/>
          <w:spacing w:val="7"/>
          <w:sz w:val="24"/>
        </w:rPr>
        <w:t xml:space="preserve"> </w:t>
      </w:r>
      <w:r>
        <w:rPr>
          <w:color w:val="231F20"/>
          <w:spacing w:val="4"/>
          <w:sz w:val="24"/>
        </w:rPr>
        <w:t>investors.</w:t>
      </w:r>
    </w:p>
    <w:p w:rsidR="0090524C" w:rsidRDefault="004404A8">
      <w:pPr>
        <w:pStyle w:val="ListParagraph"/>
        <w:numPr>
          <w:ilvl w:val="2"/>
          <w:numId w:val="72"/>
        </w:numPr>
        <w:tabs>
          <w:tab w:val="left" w:pos="2732"/>
        </w:tabs>
        <w:spacing w:before="185" w:line="300" w:lineRule="auto"/>
        <w:ind w:right="350"/>
        <w:jc w:val="both"/>
        <w:rPr>
          <w:sz w:val="24"/>
        </w:rPr>
      </w:pPr>
      <w:r>
        <w:rPr>
          <w:color w:val="231F20"/>
          <w:spacing w:val="2"/>
          <w:sz w:val="24"/>
        </w:rPr>
        <w:t xml:space="preserve">The </w:t>
      </w:r>
      <w:r>
        <w:rPr>
          <w:color w:val="231F20"/>
          <w:spacing w:val="3"/>
          <w:sz w:val="24"/>
        </w:rPr>
        <w:t xml:space="preserve">guarantee programme </w:t>
      </w:r>
      <w:r>
        <w:rPr>
          <w:color w:val="231F20"/>
          <w:sz w:val="24"/>
        </w:rPr>
        <w:t xml:space="preserve">of </w:t>
      </w:r>
      <w:r>
        <w:rPr>
          <w:color w:val="231F20"/>
          <w:spacing w:val="3"/>
          <w:sz w:val="24"/>
        </w:rPr>
        <w:t xml:space="preserve">MIGA protects investors </w:t>
      </w:r>
      <w:r>
        <w:rPr>
          <w:color w:val="231F20"/>
          <w:spacing w:val="4"/>
          <w:sz w:val="24"/>
        </w:rPr>
        <w:t xml:space="preserve">against </w:t>
      </w:r>
      <w:r>
        <w:rPr>
          <w:color w:val="231F20"/>
          <w:spacing w:val="3"/>
          <w:sz w:val="24"/>
        </w:rPr>
        <w:t xml:space="preserve">non-commercial risks like danger involved </w:t>
      </w:r>
      <w:r>
        <w:rPr>
          <w:color w:val="231F20"/>
          <w:sz w:val="24"/>
        </w:rPr>
        <w:t xml:space="preserve">in </w:t>
      </w:r>
      <w:r>
        <w:rPr>
          <w:color w:val="231F20"/>
          <w:spacing w:val="3"/>
          <w:sz w:val="24"/>
        </w:rPr>
        <w:t xml:space="preserve">currency </w:t>
      </w:r>
      <w:r>
        <w:rPr>
          <w:color w:val="231F20"/>
          <w:spacing w:val="4"/>
          <w:sz w:val="24"/>
        </w:rPr>
        <w:t xml:space="preserve">transfer, </w:t>
      </w:r>
      <w:r>
        <w:rPr>
          <w:color w:val="231F20"/>
          <w:spacing w:val="2"/>
          <w:sz w:val="24"/>
        </w:rPr>
        <w:t xml:space="preserve">war and </w:t>
      </w:r>
      <w:r>
        <w:rPr>
          <w:color w:val="231F20"/>
          <w:spacing w:val="3"/>
          <w:sz w:val="24"/>
        </w:rPr>
        <w:t xml:space="preserve">civil disturbances, breach </w:t>
      </w:r>
      <w:r>
        <w:rPr>
          <w:color w:val="231F20"/>
          <w:sz w:val="24"/>
        </w:rPr>
        <w:t xml:space="preserve">of </w:t>
      </w:r>
      <w:r>
        <w:rPr>
          <w:color w:val="231F20"/>
          <w:spacing w:val="3"/>
          <w:sz w:val="24"/>
        </w:rPr>
        <w:t xml:space="preserve">contract </w:t>
      </w:r>
      <w:r>
        <w:rPr>
          <w:color w:val="231F20"/>
          <w:sz w:val="24"/>
        </w:rPr>
        <w:t xml:space="preserve">by </w:t>
      </w:r>
      <w:r>
        <w:rPr>
          <w:color w:val="231F20"/>
          <w:spacing w:val="4"/>
          <w:sz w:val="24"/>
        </w:rPr>
        <w:t>governments,  etc.</w:t>
      </w:r>
    </w:p>
    <w:p w:rsidR="0090524C" w:rsidRDefault="004404A8">
      <w:pPr>
        <w:pStyle w:val="ListParagraph"/>
        <w:numPr>
          <w:ilvl w:val="2"/>
          <w:numId w:val="72"/>
        </w:numPr>
        <w:tabs>
          <w:tab w:val="left" w:pos="2732"/>
        </w:tabs>
        <w:spacing w:before="114"/>
        <w:jc w:val="both"/>
        <w:rPr>
          <w:sz w:val="24"/>
        </w:rPr>
      </w:pPr>
      <w:r>
        <w:rPr>
          <w:color w:val="231F20"/>
          <w:w w:val="105"/>
          <w:sz w:val="24"/>
        </w:rPr>
        <w:t xml:space="preserve">To </w:t>
      </w:r>
      <w:r>
        <w:rPr>
          <w:color w:val="231F20"/>
          <w:spacing w:val="3"/>
          <w:w w:val="105"/>
          <w:sz w:val="24"/>
        </w:rPr>
        <w:t xml:space="preserve">provide promotional </w:t>
      </w:r>
      <w:r>
        <w:rPr>
          <w:color w:val="231F20"/>
          <w:spacing w:val="2"/>
          <w:w w:val="105"/>
          <w:sz w:val="24"/>
        </w:rPr>
        <w:t xml:space="preserve">and </w:t>
      </w:r>
      <w:r>
        <w:rPr>
          <w:color w:val="231F20"/>
          <w:spacing w:val="3"/>
          <w:w w:val="105"/>
          <w:sz w:val="24"/>
        </w:rPr>
        <w:t>advisory</w:t>
      </w:r>
      <w:r>
        <w:rPr>
          <w:color w:val="231F20"/>
          <w:spacing w:val="-15"/>
          <w:w w:val="105"/>
          <w:sz w:val="24"/>
        </w:rPr>
        <w:t xml:space="preserve"> </w:t>
      </w:r>
      <w:r>
        <w:rPr>
          <w:color w:val="231F20"/>
          <w:spacing w:val="4"/>
          <w:w w:val="105"/>
          <w:sz w:val="24"/>
        </w:rPr>
        <w:t>services.</w:t>
      </w:r>
    </w:p>
    <w:p w:rsidR="0090524C" w:rsidRDefault="004404A8">
      <w:pPr>
        <w:pStyle w:val="ListParagraph"/>
        <w:numPr>
          <w:ilvl w:val="2"/>
          <w:numId w:val="72"/>
        </w:numPr>
        <w:tabs>
          <w:tab w:val="left" w:pos="2732"/>
        </w:tabs>
        <w:spacing w:before="185" w:line="300" w:lineRule="auto"/>
        <w:ind w:right="349"/>
        <w:jc w:val="both"/>
        <w:rPr>
          <w:sz w:val="24"/>
        </w:rPr>
      </w:pPr>
      <w:r>
        <w:rPr>
          <w:color w:val="231F20"/>
          <w:w w:val="105"/>
          <w:sz w:val="24"/>
        </w:rPr>
        <w:t>To</w:t>
      </w:r>
      <w:r>
        <w:rPr>
          <w:color w:val="231F20"/>
          <w:spacing w:val="-30"/>
          <w:w w:val="105"/>
          <w:sz w:val="24"/>
        </w:rPr>
        <w:t xml:space="preserve"> </w:t>
      </w:r>
      <w:r>
        <w:rPr>
          <w:color w:val="231F20"/>
          <w:spacing w:val="3"/>
          <w:w w:val="105"/>
          <w:sz w:val="24"/>
        </w:rPr>
        <w:t>insure</w:t>
      </w:r>
      <w:r>
        <w:rPr>
          <w:color w:val="231F20"/>
          <w:spacing w:val="-30"/>
          <w:w w:val="105"/>
          <w:sz w:val="24"/>
        </w:rPr>
        <w:t xml:space="preserve"> </w:t>
      </w:r>
      <w:r>
        <w:rPr>
          <w:color w:val="231F20"/>
          <w:spacing w:val="3"/>
          <w:w w:val="105"/>
          <w:sz w:val="24"/>
        </w:rPr>
        <w:t>only</w:t>
      </w:r>
      <w:r>
        <w:rPr>
          <w:color w:val="231F20"/>
          <w:spacing w:val="-29"/>
          <w:w w:val="105"/>
          <w:sz w:val="24"/>
        </w:rPr>
        <w:t xml:space="preserve"> </w:t>
      </w:r>
      <w:r>
        <w:rPr>
          <w:color w:val="231F20"/>
          <w:spacing w:val="2"/>
          <w:w w:val="105"/>
          <w:sz w:val="24"/>
        </w:rPr>
        <w:t>new</w:t>
      </w:r>
      <w:r>
        <w:rPr>
          <w:color w:val="231F20"/>
          <w:spacing w:val="-30"/>
          <w:w w:val="105"/>
          <w:sz w:val="24"/>
        </w:rPr>
        <w:t xml:space="preserve"> </w:t>
      </w:r>
      <w:r>
        <w:rPr>
          <w:color w:val="231F20"/>
          <w:spacing w:val="3"/>
          <w:w w:val="105"/>
          <w:sz w:val="24"/>
        </w:rPr>
        <w:t>investments,</w:t>
      </w:r>
      <w:r>
        <w:rPr>
          <w:color w:val="231F20"/>
          <w:spacing w:val="-30"/>
          <w:w w:val="105"/>
          <w:sz w:val="24"/>
        </w:rPr>
        <w:t xml:space="preserve"> </w:t>
      </w:r>
      <w:r>
        <w:rPr>
          <w:color w:val="231F20"/>
          <w:spacing w:val="3"/>
          <w:w w:val="105"/>
          <w:sz w:val="24"/>
        </w:rPr>
        <w:t>expansion</w:t>
      </w:r>
      <w:r>
        <w:rPr>
          <w:color w:val="231F20"/>
          <w:spacing w:val="-29"/>
          <w:w w:val="105"/>
          <w:sz w:val="24"/>
        </w:rPr>
        <w:t xml:space="preserve"> </w:t>
      </w:r>
      <w:r>
        <w:rPr>
          <w:color w:val="231F20"/>
          <w:w w:val="105"/>
          <w:sz w:val="24"/>
        </w:rPr>
        <w:t>of</w:t>
      </w:r>
      <w:r>
        <w:rPr>
          <w:color w:val="231F20"/>
          <w:spacing w:val="-30"/>
          <w:w w:val="105"/>
          <w:sz w:val="24"/>
        </w:rPr>
        <w:t xml:space="preserve"> </w:t>
      </w:r>
      <w:r>
        <w:rPr>
          <w:color w:val="231F20"/>
          <w:spacing w:val="3"/>
          <w:w w:val="105"/>
          <w:sz w:val="24"/>
        </w:rPr>
        <w:t>existing</w:t>
      </w:r>
      <w:r>
        <w:rPr>
          <w:color w:val="231F20"/>
          <w:spacing w:val="-29"/>
          <w:w w:val="105"/>
          <w:sz w:val="24"/>
        </w:rPr>
        <w:t xml:space="preserve"> </w:t>
      </w:r>
      <w:r>
        <w:rPr>
          <w:color w:val="231F20"/>
          <w:spacing w:val="4"/>
          <w:w w:val="105"/>
          <w:sz w:val="24"/>
        </w:rPr>
        <w:t xml:space="preserve">investment, </w:t>
      </w:r>
      <w:r>
        <w:rPr>
          <w:color w:val="231F20"/>
          <w:spacing w:val="3"/>
          <w:w w:val="105"/>
          <w:sz w:val="24"/>
        </w:rPr>
        <w:t xml:space="preserve">privatization </w:t>
      </w:r>
      <w:r>
        <w:rPr>
          <w:color w:val="231F20"/>
          <w:spacing w:val="2"/>
          <w:w w:val="105"/>
          <w:sz w:val="24"/>
        </w:rPr>
        <w:t xml:space="preserve">and </w:t>
      </w:r>
      <w:r>
        <w:rPr>
          <w:color w:val="231F20"/>
          <w:spacing w:val="3"/>
          <w:w w:val="105"/>
          <w:sz w:val="24"/>
        </w:rPr>
        <w:t>financial</w:t>
      </w:r>
      <w:r>
        <w:rPr>
          <w:color w:val="231F20"/>
          <w:spacing w:val="-7"/>
          <w:w w:val="105"/>
          <w:sz w:val="24"/>
        </w:rPr>
        <w:t xml:space="preserve"> </w:t>
      </w:r>
      <w:r>
        <w:rPr>
          <w:color w:val="231F20"/>
          <w:spacing w:val="4"/>
          <w:w w:val="105"/>
          <w:sz w:val="24"/>
        </w:rPr>
        <w:t>restructuring.</w:t>
      </w:r>
    </w:p>
    <w:p w:rsidR="0090524C" w:rsidRDefault="004404A8">
      <w:pPr>
        <w:pStyle w:val="ListParagraph"/>
        <w:numPr>
          <w:ilvl w:val="2"/>
          <w:numId w:val="72"/>
        </w:numPr>
        <w:tabs>
          <w:tab w:val="left" w:pos="2792"/>
        </w:tabs>
        <w:spacing w:before="113"/>
        <w:ind w:left="2791" w:hanging="514"/>
        <w:jc w:val="both"/>
        <w:rPr>
          <w:sz w:val="24"/>
        </w:rPr>
      </w:pPr>
      <w:r>
        <w:rPr>
          <w:color w:val="231F20"/>
          <w:sz w:val="24"/>
        </w:rPr>
        <w:t xml:space="preserve">To </w:t>
      </w:r>
      <w:r>
        <w:rPr>
          <w:color w:val="231F20"/>
          <w:spacing w:val="3"/>
          <w:sz w:val="24"/>
        </w:rPr>
        <w:t>establish credibility among</w:t>
      </w:r>
      <w:r>
        <w:rPr>
          <w:color w:val="231F20"/>
          <w:spacing w:val="16"/>
          <w:sz w:val="24"/>
        </w:rPr>
        <w:t xml:space="preserve"> </w:t>
      </w:r>
      <w:r>
        <w:rPr>
          <w:color w:val="231F20"/>
          <w:spacing w:val="4"/>
          <w:sz w:val="24"/>
        </w:rPr>
        <w:t>investors.</w:t>
      </w:r>
    </w:p>
    <w:p w:rsidR="0090524C" w:rsidRDefault="0090524C">
      <w:pPr>
        <w:pStyle w:val="BodyText"/>
        <w:spacing w:before="2"/>
        <w:rPr>
          <w:sz w:val="36"/>
        </w:rPr>
      </w:pPr>
    </w:p>
    <w:p w:rsidR="0090524C" w:rsidRDefault="004404A8">
      <w:pPr>
        <w:pStyle w:val="Heading1"/>
      </w:pPr>
      <w:r>
        <w:rPr>
          <w:color w:val="231F20"/>
        </w:rPr>
        <w:t>Membership</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spacing w:val="2"/>
        </w:rPr>
        <w:t xml:space="preserve">Any </w:t>
      </w:r>
      <w:r>
        <w:rPr>
          <w:color w:val="231F20"/>
          <w:spacing w:val="3"/>
        </w:rPr>
        <w:t xml:space="preserve">country </w:t>
      </w:r>
      <w:r>
        <w:rPr>
          <w:color w:val="231F20"/>
          <w:spacing w:val="2"/>
        </w:rPr>
        <w:t xml:space="preserve">can </w:t>
      </w:r>
      <w:r>
        <w:rPr>
          <w:color w:val="231F20"/>
          <w:spacing w:val="3"/>
        </w:rPr>
        <w:t xml:space="preserve">become </w:t>
      </w:r>
      <w:r>
        <w:rPr>
          <w:color w:val="231F20"/>
          <w:spacing w:val="2"/>
        </w:rPr>
        <w:t xml:space="preserve">its  </w:t>
      </w:r>
      <w:r>
        <w:rPr>
          <w:color w:val="231F20"/>
          <w:spacing w:val="3"/>
        </w:rPr>
        <w:t xml:space="preserve">full-fledged  member  </w:t>
      </w:r>
      <w:r>
        <w:rPr>
          <w:color w:val="231F20"/>
        </w:rPr>
        <w:t xml:space="preserve">by  </w:t>
      </w:r>
      <w:r>
        <w:rPr>
          <w:color w:val="231F20"/>
          <w:spacing w:val="4"/>
        </w:rPr>
        <w:t xml:space="preserve">ratifying  </w:t>
      </w:r>
      <w:r>
        <w:rPr>
          <w:color w:val="231F20"/>
          <w:spacing w:val="2"/>
        </w:rPr>
        <w:t xml:space="preserve">the </w:t>
      </w:r>
      <w:r>
        <w:rPr>
          <w:color w:val="231F20"/>
          <w:spacing w:val="3"/>
        </w:rPr>
        <w:t xml:space="preserve">convention </w:t>
      </w:r>
      <w:r>
        <w:rPr>
          <w:color w:val="231F20"/>
          <w:spacing w:val="2"/>
        </w:rPr>
        <w:t xml:space="preserve">and pay its </w:t>
      </w:r>
      <w:r>
        <w:rPr>
          <w:color w:val="231F20"/>
          <w:spacing w:val="3"/>
        </w:rPr>
        <w:t xml:space="preserve">capital subscription. </w:t>
      </w:r>
      <w:r>
        <w:rPr>
          <w:color w:val="231F20"/>
        </w:rPr>
        <w:t xml:space="preserve">By </w:t>
      </w:r>
      <w:r>
        <w:rPr>
          <w:color w:val="231F20"/>
          <w:spacing w:val="3"/>
        </w:rPr>
        <w:t xml:space="preserve">June </w:t>
      </w:r>
      <w:r>
        <w:rPr>
          <w:color w:val="231F20"/>
          <w:spacing w:val="2"/>
        </w:rPr>
        <w:t xml:space="preserve">30, </w:t>
      </w:r>
      <w:r>
        <w:rPr>
          <w:color w:val="231F20"/>
          <w:spacing w:val="3"/>
        </w:rPr>
        <w:t xml:space="preserve">2003, </w:t>
      </w:r>
      <w:r>
        <w:rPr>
          <w:color w:val="231F20"/>
          <w:spacing w:val="4"/>
        </w:rPr>
        <w:t xml:space="preserve">162 </w:t>
      </w:r>
      <w:r>
        <w:rPr>
          <w:color w:val="231F20"/>
          <w:spacing w:val="3"/>
        </w:rPr>
        <w:t xml:space="preserve">countries </w:t>
      </w:r>
      <w:r>
        <w:rPr>
          <w:color w:val="231F20"/>
          <w:spacing w:val="2"/>
        </w:rPr>
        <w:t xml:space="preserve">had </w:t>
      </w:r>
      <w:r>
        <w:rPr>
          <w:color w:val="231F20"/>
          <w:spacing w:val="3"/>
        </w:rPr>
        <w:t xml:space="preserve">signed </w:t>
      </w:r>
      <w:r>
        <w:rPr>
          <w:color w:val="231F20"/>
          <w:spacing w:val="2"/>
        </w:rPr>
        <w:t xml:space="preserve">the </w:t>
      </w:r>
      <w:r>
        <w:rPr>
          <w:color w:val="231F20"/>
          <w:spacing w:val="3"/>
        </w:rPr>
        <w:t xml:space="preserve">MIGA convention. </w:t>
      </w:r>
      <w:r>
        <w:rPr>
          <w:color w:val="231F20"/>
        </w:rPr>
        <w:t xml:space="preserve">Of </w:t>
      </w:r>
      <w:r>
        <w:rPr>
          <w:color w:val="231F20"/>
          <w:spacing w:val="3"/>
        </w:rPr>
        <w:t xml:space="preserve">these, </w:t>
      </w:r>
      <w:r>
        <w:rPr>
          <w:color w:val="231F20"/>
          <w:spacing w:val="2"/>
        </w:rPr>
        <w:t xml:space="preserve">136 </w:t>
      </w:r>
      <w:r>
        <w:rPr>
          <w:color w:val="231F20"/>
          <w:spacing w:val="3"/>
        </w:rPr>
        <w:t xml:space="preserve">countries </w:t>
      </w:r>
      <w:r>
        <w:rPr>
          <w:color w:val="231F20"/>
          <w:spacing w:val="4"/>
        </w:rPr>
        <w:t xml:space="preserve">had </w:t>
      </w:r>
      <w:r>
        <w:rPr>
          <w:color w:val="231F20"/>
          <w:spacing w:val="3"/>
        </w:rPr>
        <w:t xml:space="preserve">become </w:t>
      </w:r>
      <w:r>
        <w:rPr>
          <w:color w:val="231F20"/>
          <w:spacing w:val="2"/>
        </w:rPr>
        <w:t xml:space="preserve">its </w:t>
      </w:r>
      <w:r>
        <w:rPr>
          <w:color w:val="231F20"/>
          <w:spacing w:val="3"/>
        </w:rPr>
        <w:t>full-fledged</w:t>
      </w:r>
      <w:r>
        <w:rPr>
          <w:color w:val="231F20"/>
          <w:spacing w:val="7"/>
        </w:rPr>
        <w:t xml:space="preserve"> </w:t>
      </w:r>
      <w:r>
        <w:rPr>
          <w:color w:val="231F20"/>
          <w:spacing w:val="4"/>
        </w:rPr>
        <w:t>members.</w:t>
      </w:r>
    </w:p>
    <w:p w:rsidR="0090524C" w:rsidRDefault="0090524C">
      <w:pPr>
        <w:pStyle w:val="BodyText"/>
        <w:spacing w:before="1"/>
        <w:rPr>
          <w:sz w:val="30"/>
        </w:rPr>
      </w:pPr>
    </w:p>
    <w:p w:rsidR="0090524C" w:rsidRDefault="004404A8">
      <w:pPr>
        <w:pStyle w:val="Heading1"/>
      </w:pPr>
      <w:r>
        <w:rPr>
          <w:color w:val="231F20"/>
        </w:rPr>
        <w:t>Activities</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w w:val="105"/>
        </w:rPr>
        <w:t>The MIGA provides promotional and advisory services to its developing member countries, such as organisation of investment promotion conferences, executive development programmes, foreign investment policy, round table conferences, etc. It also operates th</w:t>
      </w:r>
      <w:r>
        <w:rPr>
          <w:color w:val="231F20"/>
          <w:w w:val="105"/>
        </w:rPr>
        <w:t>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pPr>
      <w:r>
        <w:lastRenderedPageBreak/>
        <w:pict>
          <v:line id="_x0000_s1467" style="position:absolute;left:0;text-align:left;z-index:251598336;mso-position-horizontal-relative:page;mso-position-vertical-relative:page" from="445.05pt,69.45pt" to="445.05pt,771pt" strokecolor="#d7d9da" strokeweight="5pt">
            <w10:wrap anchorx="page" anchory="page"/>
          </v:line>
        </w:pict>
      </w:r>
      <w:r w:rsidR="004404A8">
        <w:rPr>
          <w:color w:val="231F20"/>
          <w:spacing w:val="3"/>
          <w:w w:val="105"/>
        </w:rPr>
        <w:t xml:space="preserve">Foreign Investment Advisory Service </w:t>
      </w:r>
      <w:r w:rsidR="004404A8">
        <w:rPr>
          <w:color w:val="231F20"/>
          <w:w w:val="105"/>
        </w:rPr>
        <w:t xml:space="preserve">in </w:t>
      </w:r>
      <w:r w:rsidR="004404A8">
        <w:rPr>
          <w:color w:val="231F20"/>
          <w:spacing w:val="3"/>
          <w:w w:val="105"/>
        </w:rPr>
        <w:t xml:space="preserve">policy, institutional </w:t>
      </w:r>
      <w:r w:rsidR="004404A8">
        <w:rPr>
          <w:color w:val="231F20"/>
          <w:spacing w:val="2"/>
          <w:w w:val="105"/>
        </w:rPr>
        <w:t xml:space="preserve">and </w:t>
      </w:r>
      <w:r w:rsidR="004404A8">
        <w:rPr>
          <w:color w:val="231F20"/>
          <w:spacing w:val="4"/>
          <w:w w:val="105"/>
        </w:rPr>
        <w:t>legal</w:t>
      </w:r>
      <w:r w:rsidR="004404A8">
        <w:rPr>
          <w:color w:val="231F20"/>
          <w:spacing w:val="71"/>
          <w:w w:val="105"/>
        </w:rPr>
        <w:t xml:space="preserve"> </w:t>
      </w:r>
      <w:r w:rsidR="004404A8">
        <w:rPr>
          <w:color w:val="231F20"/>
          <w:spacing w:val="3"/>
          <w:w w:val="105"/>
        </w:rPr>
        <w:t xml:space="preserve">matters relating </w:t>
      </w:r>
      <w:r w:rsidR="004404A8">
        <w:rPr>
          <w:color w:val="231F20"/>
          <w:w w:val="105"/>
        </w:rPr>
        <w:t xml:space="preserve">to </w:t>
      </w:r>
      <w:r w:rsidR="004404A8">
        <w:rPr>
          <w:color w:val="231F20"/>
          <w:spacing w:val="3"/>
          <w:w w:val="105"/>
        </w:rPr>
        <w:t xml:space="preserve">direct foreign </w:t>
      </w:r>
      <w:r w:rsidR="004404A8">
        <w:rPr>
          <w:color w:val="231F20"/>
          <w:spacing w:val="4"/>
          <w:w w:val="105"/>
        </w:rPr>
        <w:t>investment.</w:t>
      </w:r>
    </w:p>
    <w:p w:rsidR="0090524C" w:rsidRDefault="0090524C">
      <w:pPr>
        <w:pStyle w:val="BodyText"/>
        <w:spacing w:before="1"/>
        <w:rPr>
          <w:sz w:val="30"/>
        </w:rPr>
      </w:pPr>
    </w:p>
    <w:p w:rsidR="0090524C" w:rsidRDefault="004404A8">
      <w:pPr>
        <w:pStyle w:val="Heading1"/>
        <w:ind w:left="237"/>
      </w:pPr>
      <w:r>
        <w:rPr>
          <w:color w:val="231F20"/>
        </w:rPr>
        <w:t>Progress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226 contracts of guarantee for investments in 52 developing countries have been signed by MIGA. Its outsta</w:t>
      </w:r>
      <w:r>
        <w:rPr>
          <w:color w:val="231F20"/>
        </w:rPr>
        <w:t xml:space="preserve">nding contingent liability was $2.8 billion in 2000. The amount of insured projects of foreign investment was $8.4 billion. It issued 68 investment guarantee contracts with $862 million. It assisted private firms of 17 countries in making investment in 27 </w:t>
      </w:r>
      <w:r>
        <w:rPr>
          <w:color w:val="231F20"/>
        </w:rPr>
        <w:t>countries. Its cumulative guarantee till fiscal year 2003 was of $12.4 billion and alone is fiscal year 2003, it issued guarantee worth of $1.4 billion.</w:t>
      </w:r>
    </w:p>
    <w:p w:rsidR="0090524C" w:rsidRDefault="0090524C">
      <w:pPr>
        <w:pStyle w:val="BodyText"/>
        <w:rPr>
          <w:sz w:val="30"/>
        </w:rPr>
      </w:pPr>
    </w:p>
    <w:p w:rsidR="0090524C" w:rsidRDefault="004404A8">
      <w:pPr>
        <w:pStyle w:val="BodyText"/>
        <w:ind w:left="957"/>
      </w:pPr>
      <w:r>
        <w:rPr>
          <w:color w:val="231F20"/>
        </w:rPr>
        <w:t>India became the 113</w:t>
      </w:r>
      <w:r>
        <w:rPr>
          <w:color w:val="231F20"/>
          <w:position w:val="8"/>
          <w:sz w:val="14"/>
        </w:rPr>
        <w:t xml:space="preserve">th </w:t>
      </w:r>
      <w:r>
        <w:rPr>
          <w:color w:val="231F20"/>
        </w:rPr>
        <w:t>member country of MIGA in April 13,1992.</w:t>
      </w:r>
    </w:p>
    <w:p w:rsidR="0090524C" w:rsidRDefault="0090524C">
      <w:pPr>
        <w:pStyle w:val="BodyText"/>
        <w:spacing w:before="2"/>
        <w:rPr>
          <w:sz w:val="35"/>
        </w:rPr>
      </w:pPr>
    </w:p>
    <w:p w:rsidR="0090524C" w:rsidRDefault="004404A8">
      <w:pPr>
        <w:pStyle w:val="Heading1"/>
        <w:spacing w:line="309" w:lineRule="auto"/>
        <w:ind w:left="237" w:right="2269"/>
        <w:rPr>
          <w:rFonts w:ascii="Trebuchet MS"/>
        </w:rPr>
      </w:pPr>
      <w:r>
        <w:rPr>
          <w:rFonts w:ascii="Trebuchet MS"/>
          <w:color w:val="231F20"/>
        </w:rPr>
        <w:t>The International Centre for Settlement of Investment Disputes (ICSID)</w:t>
      </w:r>
    </w:p>
    <w:p w:rsidR="0090524C" w:rsidRDefault="0090524C">
      <w:pPr>
        <w:pStyle w:val="BodyText"/>
        <w:spacing w:before="11"/>
        <w:rPr>
          <w:rFonts w:ascii="Trebuchet MS"/>
          <w:b/>
          <w:sz w:val="31"/>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international Centre </w:t>
      </w:r>
      <w:r>
        <w:rPr>
          <w:color w:val="231F20"/>
          <w:spacing w:val="2"/>
        </w:rPr>
        <w:t xml:space="preserve">for </w:t>
      </w:r>
      <w:r>
        <w:rPr>
          <w:color w:val="231F20"/>
          <w:spacing w:val="3"/>
        </w:rPr>
        <w:t xml:space="preserve">Settlement </w:t>
      </w:r>
      <w:r>
        <w:rPr>
          <w:color w:val="231F20"/>
        </w:rPr>
        <w:t xml:space="preserve">of </w:t>
      </w:r>
      <w:r>
        <w:rPr>
          <w:color w:val="231F20"/>
          <w:spacing w:val="3"/>
        </w:rPr>
        <w:t xml:space="preserve">Investment Disputes </w:t>
      </w:r>
      <w:r>
        <w:rPr>
          <w:color w:val="231F20"/>
          <w:spacing w:val="4"/>
        </w:rPr>
        <w:t xml:space="preserve">was </w:t>
      </w:r>
      <w:r>
        <w:rPr>
          <w:color w:val="231F20"/>
          <w:spacing w:val="3"/>
        </w:rPr>
        <w:t xml:space="preserve">established </w:t>
      </w:r>
      <w:r>
        <w:rPr>
          <w:color w:val="231F20"/>
        </w:rPr>
        <w:t xml:space="preserve">in </w:t>
      </w:r>
      <w:r>
        <w:rPr>
          <w:color w:val="231F20"/>
          <w:spacing w:val="3"/>
        </w:rPr>
        <w:t xml:space="preserve">1966. </w:t>
      </w:r>
      <w:r>
        <w:rPr>
          <w:color w:val="231F20"/>
        </w:rPr>
        <w:t xml:space="preserve">It </w:t>
      </w:r>
      <w:r>
        <w:rPr>
          <w:color w:val="231F20"/>
          <w:spacing w:val="2"/>
        </w:rPr>
        <w:t xml:space="preserve">has 139 </w:t>
      </w:r>
      <w:r>
        <w:rPr>
          <w:color w:val="231F20"/>
          <w:spacing w:val="3"/>
        </w:rPr>
        <w:t xml:space="preserve">members till date. </w:t>
      </w:r>
      <w:r>
        <w:rPr>
          <w:color w:val="231F20"/>
        </w:rPr>
        <w:t xml:space="preserve">It </w:t>
      </w:r>
      <w:r>
        <w:rPr>
          <w:color w:val="231F20"/>
          <w:spacing w:val="3"/>
        </w:rPr>
        <w:t xml:space="preserve">helps </w:t>
      </w:r>
      <w:r>
        <w:rPr>
          <w:color w:val="231F20"/>
        </w:rPr>
        <w:t xml:space="preserve">in </w:t>
      </w:r>
      <w:r>
        <w:rPr>
          <w:color w:val="231F20"/>
          <w:spacing w:val="4"/>
        </w:rPr>
        <w:t xml:space="preserve">encouraging </w:t>
      </w:r>
      <w:r>
        <w:rPr>
          <w:color w:val="231F20"/>
          <w:spacing w:val="3"/>
        </w:rPr>
        <w:t xml:space="preserve">foreign investment </w:t>
      </w:r>
      <w:r>
        <w:rPr>
          <w:color w:val="231F20"/>
        </w:rPr>
        <w:t xml:space="preserve">by </w:t>
      </w:r>
      <w:r>
        <w:rPr>
          <w:color w:val="231F20"/>
          <w:spacing w:val="3"/>
        </w:rPr>
        <w:t>providing internatio</w:t>
      </w:r>
      <w:r>
        <w:rPr>
          <w:color w:val="231F20"/>
          <w:spacing w:val="3"/>
        </w:rPr>
        <w:t xml:space="preserve">nal facilities </w:t>
      </w:r>
      <w:r>
        <w:rPr>
          <w:color w:val="231F20"/>
          <w:spacing w:val="2"/>
        </w:rPr>
        <w:t xml:space="preserve">for </w:t>
      </w:r>
      <w:r>
        <w:rPr>
          <w:color w:val="231F20"/>
          <w:spacing w:val="4"/>
        </w:rPr>
        <w:t xml:space="preserve">conciliation  </w:t>
      </w:r>
      <w:r>
        <w:rPr>
          <w:color w:val="231F20"/>
          <w:spacing w:val="2"/>
        </w:rPr>
        <w:t xml:space="preserve">and </w:t>
      </w:r>
      <w:r>
        <w:rPr>
          <w:color w:val="231F20"/>
          <w:spacing w:val="3"/>
        </w:rPr>
        <w:t xml:space="preserve">arbitration </w:t>
      </w:r>
      <w:r>
        <w:rPr>
          <w:color w:val="231F20"/>
        </w:rPr>
        <w:t xml:space="preserve">of </w:t>
      </w:r>
      <w:r>
        <w:rPr>
          <w:color w:val="231F20"/>
          <w:spacing w:val="3"/>
        </w:rPr>
        <w:t xml:space="preserve">investment disputes. Therefore, </w:t>
      </w:r>
      <w:r>
        <w:rPr>
          <w:color w:val="231F20"/>
        </w:rPr>
        <w:t xml:space="preserve">it is </w:t>
      </w:r>
      <w:r>
        <w:rPr>
          <w:color w:val="231F20"/>
          <w:spacing w:val="3"/>
        </w:rPr>
        <w:t xml:space="preserve">helping </w:t>
      </w:r>
      <w:r>
        <w:rPr>
          <w:color w:val="231F20"/>
        </w:rPr>
        <w:t xml:space="preserve">in </w:t>
      </w:r>
      <w:r>
        <w:rPr>
          <w:color w:val="231F20"/>
          <w:spacing w:val="4"/>
        </w:rPr>
        <w:t xml:space="preserve">fostering </w:t>
      </w:r>
      <w:r>
        <w:rPr>
          <w:color w:val="231F20"/>
        </w:rPr>
        <w:t xml:space="preserve">an </w:t>
      </w:r>
      <w:r>
        <w:rPr>
          <w:color w:val="231F20"/>
          <w:spacing w:val="3"/>
        </w:rPr>
        <w:t xml:space="preserve">atmosphere </w:t>
      </w:r>
      <w:r>
        <w:rPr>
          <w:color w:val="231F20"/>
        </w:rPr>
        <w:t xml:space="preserve">of </w:t>
      </w:r>
      <w:r>
        <w:rPr>
          <w:color w:val="231F20"/>
          <w:spacing w:val="3"/>
        </w:rPr>
        <w:t xml:space="preserve">mutual confidence between states </w:t>
      </w:r>
      <w:r>
        <w:rPr>
          <w:color w:val="231F20"/>
          <w:spacing w:val="2"/>
        </w:rPr>
        <w:t xml:space="preserve">and </w:t>
      </w:r>
      <w:r>
        <w:rPr>
          <w:color w:val="231F20"/>
          <w:spacing w:val="3"/>
        </w:rPr>
        <w:t xml:space="preserve">foreign </w:t>
      </w:r>
      <w:r>
        <w:rPr>
          <w:color w:val="231F20"/>
          <w:spacing w:val="4"/>
        </w:rPr>
        <w:t xml:space="preserve">investors. </w:t>
      </w:r>
      <w:r>
        <w:rPr>
          <w:color w:val="231F20"/>
          <w:spacing w:val="3"/>
        </w:rPr>
        <w:t xml:space="preserve">ICSID also conducts research </w:t>
      </w:r>
      <w:r>
        <w:rPr>
          <w:color w:val="231F20"/>
          <w:spacing w:val="2"/>
        </w:rPr>
        <w:t xml:space="preserve">and </w:t>
      </w:r>
      <w:r>
        <w:rPr>
          <w:color w:val="231F20"/>
          <w:spacing w:val="3"/>
        </w:rPr>
        <w:t xml:space="preserve">publishing activities </w:t>
      </w:r>
      <w:r>
        <w:rPr>
          <w:color w:val="231F20"/>
        </w:rPr>
        <w:t xml:space="preserve">in </w:t>
      </w:r>
      <w:r>
        <w:rPr>
          <w:color w:val="231F20"/>
          <w:spacing w:val="2"/>
        </w:rPr>
        <w:t xml:space="preserve">the </w:t>
      </w:r>
      <w:r>
        <w:rPr>
          <w:color w:val="231F20"/>
          <w:spacing w:val="3"/>
        </w:rPr>
        <w:t xml:space="preserve">areas </w:t>
      </w:r>
      <w:r>
        <w:rPr>
          <w:color w:val="231F20"/>
          <w:spacing w:val="4"/>
        </w:rPr>
        <w:t xml:space="preserve">of </w:t>
      </w:r>
      <w:r>
        <w:rPr>
          <w:color w:val="231F20"/>
          <w:spacing w:val="3"/>
        </w:rPr>
        <w:t>a</w:t>
      </w:r>
      <w:r>
        <w:rPr>
          <w:color w:val="231F20"/>
          <w:spacing w:val="3"/>
        </w:rPr>
        <w:t xml:space="preserve">rbitration </w:t>
      </w:r>
      <w:r>
        <w:rPr>
          <w:color w:val="231F20"/>
          <w:spacing w:val="2"/>
        </w:rPr>
        <w:t xml:space="preserve">law and </w:t>
      </w:r>
      <w:r>
        <w:rPr>
          <w:color w:val="231F20"/>
          <w:spacing w:val="3"/>
        </w:rPr>
        <w:t xml:space="preserve">foreign investment law. </w:t>
      </w:r>
      <w:r>
        <w:rPr>
          <w:color w:val="231F20"/>
        </w:rPr>
        <w:t xml:space="preserve">It </w:t>
      </w:r>
      <w:r>
        <w:rPr>
          <w:color w:val="231F20"/>
          <w:spacing w:val="2"/>
        </w:rPr>
        <w:t xml:space="preserve">has </w:t>
      </w:r>
      <w:r>
        <w:rPr>
          <w:color w:val="231F20"/>
          <w:spacing w:val="3"/>
        </w:rPr>
        <w:t xml:space="preserve">registered </w:t>
      </w:r>
      <w:r>
        <w:rPr>
          <w:color w:val="231F20"/>
          <w:spacing w:val="2"/>
        </w:rPr>
        <w:t xml:space="preserve">129 </w:t>
      </w:r>
      <w:r>
        <w:rPr>
          <w:color w:val="231F20"/>
          <w:spacing w:val="3"/>
        </w:rPr>
        <w:t xml:space="preserve">cases </w:t>
      </w:r>
      <w:r>
        <w:rPr>
          <w:color w:val="231F20"/>
          <w:spacing w:val="4"/>
        </w:rPr>
        <w:t xml:space="preserve">in </w:t>
      </w:r>
      <w:r>
        <w:rPr>
          <w:color w:val="231F20"/>
          <w:spacing w:val="3"/>
        </w:rPr>
        <w:t xml:space="preserve">total </w:t>
      </w:r>
      <w:r>
        <w:rPr>
          <w:color w:val="231F20"/>
          <w:spacing w:val="2"/>
        </w:rPr>
        <w:t xml:space="preserve">and </w:t>
      </w:r>
      <w:r>
        <w:rPr>
          <w:color w:val="231F20"/>
        </w:rPr>
        <w:t xml:space="preserve">in </w:t>
      </w:r>
      <w:r>
        <w:rPr>
          <w:color w:val="231F20"/>
          <w:spacing w:val="2"/>
        </w:rPr>
        <w:t xml:space="preserve">the </w:t>
      </w:r>
      <w:r>
        <w:rPr>
          <w:color w:val="231F20"/>
          <w:spacing w:val="3"/>
        </w:rPr>
        <w:t xml:space="preserve">fiscal year 2003, </w:t>
      </w:r>
      <w:r>
        <w:rPr>
          <w:color w:val="231F20"/>
        </w:rPr>
        <w:t xml:space="preserve">it </w:t>
      </w:r>
      <w:r>
        <w:rPr>
          <w:color w:val="231F20"/>
          <w:spacing w:val="2"/>
        </w:rPr>
        <w:t xml:space="preserve">had </w:t>
      </w:r>
      <w:r>
        <w:rPr>
          <w:color w:val="231F20"/>
          <w:spacing w:val="3"/>
        </w:rPr>
        <w:t xml:space="preserve">registered </w:t>
      </w:r>
      <w:r>
        <w:rPr>
          <w:color w:val="231F20"/>
        </w:rPr>
        <w:t>26</w:t>
      </w:r>
      <w:r>
        <w:rPr>
          <w:color w:val="231F20"/>
          <w:spacing w:val="35"/>
        </w:rPr>
        <w:t xml:space="preserve"> </w:t>
      </w:r>
      <w:r>
        <w:rPr>
          <w:color w:val="231F20"/>
          <w:spacing w:val="4"/>
        </w:rPr>
        <w:t>cases.</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rPr>
        <w:t>Summary</w:t>
      </w:r>
    </w:p>
    <w:p w:rsidR="0090524C" w:rsidRDefault="0090524C">
      <w:pPr>
        <w:pStyle w:val="BodyText"/>
        <w:spacing w:before="10"/>
        <w:rPr>
          <w:rFonts w:ascii="Trebuchet MS"/>
          <w:b/>
          <w:sz w:val="38"/>
        </w:rPr>
      </w:pPr>
    </w:p>
    <w:p w:rsidR="0090524C" w:rsidRDefault="004404A8">
      <w:pPr>
        <w:pStyle w:val="BodyText"/>
        <w:spacing w:line="300" w:lineRule="auto"/>
        <w:ind w:left="237" w:right="2050" w:firstLine="720"/>
        <w:jc w:val="both"/>
      </w:pPr>
      <w:r>
        <w:rPr>
          <w:color w:val="231F20"/>
          <w:spacing w:val="3"/>
        </w:rPr>
        <w:t xml:space="preserve">Economic environment </w:t>
      </w:r>
      <w:r>
        <w:rPr>
          <w:color w:val="231F20"/>
        </w:rPr>
        <w:t xml:space="preserve">is </w:t>
      </w:r>
      <w:r>
        <w:rPr>
          <w:color w:val="231F20"/>
          <w:spacing w:val="2"/>
        </w:rPr>
        <w:t xml:space="preserve">one </w:t>
      </w:r>
      <w:r>
        <w:rPr>
          <w:color w:val="231F20"/>
        </w:rPr>
        <w:t xml:space="preserve">of </w:t>
      </w:r>
      <w:r>
        <w:rPr>
          <w:color w:val="231F20"/>
          <w:spacing w:val="2"/>
        </w:rPr>
        <w:t xml:space="preserve">the </w:t>
      </w:r>
      <w:r>
        <w:rPr>
          <w:color w:val="231F20"/>
          <w:spacing w:val="3"/>
        </w:rPr>
        <w:t xml:space="preserve">most important factors </w:t>
      </w:r>
      <w:r>
        <w:rPr>
          <w:color w:val="231F20"/>
          <w:spacing w:val="4"/>
        </w:rPr>
        <w:t xml:space="preserve">that </w:t>
      </w:r>
      <w:r>
        <w:rPr>
          <w:color w:val="231F20"/>
          <w:spacing w:val="3"/>
        </w:rPr>
        <w:t xml:space="preserve">influences </w:t>
      </w:r>
      <w:r>
        <w:rPr>
          <w:color w:val="231F20"/>
          <w:spacing w:val="2"/>
        </w:rPr>
        <w:t xml:space="preserve">the </w:t>
      </w:r>
      <w:r>
        <w:rPr>
          <w:color w:val="231F20"/>
          <w:spacing w:val="3"/>
        </w:rPr>
        <w:t xml:space="preserve">business environment. </w:t>
      </w:r>
      <w:r>
        <w:rPr>
          <w:color w:val="231F20"/>
        </w:rPr>
        <w:t xml:space="preserve">In </w:t>
      </w:r>
      <w:r>
        <w:rPr>
          <w:color w:val="231F20"/>
          <w:spacing w:val="2"/>
        </w:rPr>
        <w:t xml:space="preserve">the </w:t>
      </w:r>
      <w:r>
        <w:rPr>
          <w:color w:val="231F20"/>
          <w:spacing w:val="3"/>
        </w:rPr>
        <w:t xml:space="preserve">present times, there </w:t>
      </w:r>
      <w:r>
        <w:rPr>
          <w:color w:val="231F20"/>
        </w:rPr>
        <w:t xml:space="preserve">is a </w:t>
      </w:r>
      <w:r>
        <w:rPr>
          <w:color w:val="231F20"/>
          <w:spacing w:val="4"/>
        </w:rPr>
        <w:t xml:space="preserve">high </w:t>
      </w:r>
      <w:r>
        <w:rPr>
          <w:color w:val="231F20"/>
          <w:spacing w:val="3"/>
        </w:rPr>
        <w:t xml:space="preserve">degree </w:t>
      </w:r>
      <w:r>
        <w:rPr>
          <w:color w:val="231F20"/>
        </w:rPr>
        <w:t xml:space="preserve">of </w:t>
      </w:r>
      <w:r>
        <w:rPr>
          <w:color w:val="231F20"/>
          <w:spacing w:val="3"/>
        </w:rPr>
        <w:t xml:space="preserve">interdependence among nations. Liberalization </w:t>
      </w:r>
      <w:r>
        <w:rPr>
          <w:color w:val="231F20"/>
        </w:rPr>
        <w:t xml:space="preserve">of </w:t>
      </w:r>
      <w:r>
        <w:rPr>
          <w:color w:val="231F20"/>
          <w:spacing w:val="4"/>
        </w:rPr>
        <w:t xml:space="preserve">economy, </w:t>
      </w:r>
      <w:r>
        <w:rPr>
          <w:color w:val="231F20"/>
          <w:spacing w:val="3"/>
        </w:rPr>
        <w:t xml:space="preserve">worldwide, </w:t>
      </w:r>
      <w:r>
        <w:rPr>
          <w:color w:val="231F20"/>
        </w:rPr>
        <w:t xml:space="preserve">is </w:t>
      </w:r>
      <w:r>
        <w:rPr>
          <w:color w:val="231F20"/>
          <w:spacing w:val="3"/>
        </w:rPr>
        <w:t xml:space="preserve">creating several opportunities </w:t>
      </w:r>
      <w:r>
        <w:rPr>
          <w:color w:val="231F20"/>
          <w:spacing w:val="2"/>
        </w:rPr>
        <w:t xml:space="preserve">and the </w:t>
      </w:r>
      <w:r>
        <w:rPr>
          <w:color w:val="231F20"/>
          <w:spacing w:val="3"/>
        </w:rPr>
        <w:t xml:space="preserve">nations </w:t>
      </w:r>
      <w:r>
        <w:rPr>
          <w:color w:val="231F20"/>
          <w:spacing w:val="2"/>
        </w:rPr>
        <w:t xml:space="preserve">are </w:t>
      </w:r>
      <w:r>
        <w:rPr>
          <w:color w:val="231F20"/>
          <w:spacing w:val="4"/>
        </w:rPr>
        <w:t xml:space="preserve">becoming </w:t>
      </w:r>
      <w:r>
        <w:rPr>
          <w:color w:val="231F20"/>
          <w:spacing w:val="3"/>
        </w:rPr>
        <w:t xml:space="preserve">more open </w:t>
      </w:r>
      <w:r>
        <w:rPr>
          <w:color w:val="231F20"/>
        </w:rPr>
        <w:t xml:space="preserve">in </w:t>
      </w:r>
      <w:r>
        <w:rPr>
          <w:color w:val="231F20"/>
          <w:spacing w:val="3"/>
        </w:rPr>
        <w:t xml:space="preserve">their policies. Last </w:t>
      </w:r>
      <w:r>
        <w:rPr>
          <w:color w:val="231F20"/>
          <w:spacing w:val="2"/>
        </w:rPr>
        <w:t xml:space="preserve">few </w:t>
      </w:r>
      <w:r>
        <w:rPr>
          <w:color w:val="231F20"/>
          <w:spacing w:val="3"/>
        </w:rPr>
        <w:t xml:space="preserve">decades </w:t>
      </w:r>
      <w:r>
        <w:rPr>
          <w:color w:val="231F20"/>
          <w:spacing w:val="2"/>
        </w:rPr>
        <w:t xml:space="preserve">has </w:t>
      </w:r>
      <w:r>
        <w:rPr>
          <w:color w:val="231F20"/>
          <w:spacing w:val="3"/>
        </w:rPr>
        <w:t xml:space="preserve">witnessed </w:t>
      </w:r>
      <w:r>
        <w:rPr>
          <w:color w:val="231F20"/>
        </w:rPr>
        <w:t xml:space="preserve">a </w:t>
      </w:r>
      <w:r>
        <w:rPr>
          <w:color w:val="231F20"/>
          <w:spacing w:val="3"/>
        </w:rPr>
        <w:t xml:space="preserve">high </w:t>
      </w:r>
      <w:r>
        <w:rPr>
          <w:color w:val="231F20"/>
          <w:spacing w:val="4"/>
        </w:rPr>
        <w:t xml:space="preserve">growth </w:t>
      </w:r>
      <w:r>
        <w:rPr>
          <w:color w:val="231F20"/>
        </w:rPr>
        <w:t xml:space="preserve">in </w:t>
      </w:r>
      <w:r>
        <w:rPr>
          <w:color w:val="231F20"/>
          <w:spacing w:val="2"/>
        </w:rPr>
        <w:t xml:space="preserve">the </w:t>
      </w:r>
      <w:r>
        <w:rPr>
          <w:color w:val="231F20"/>
          <w:spacing w:val="3"/>
        </w:rPr>
        <w:t>in</w:t>
      </w:r>
      <w:r>
        <w:rPr>
          <w:color w:val="231F20"/>
          <w:spacing w:val="3"/>
        </w:rPr>
        <w:t xml:space="preserve">ternational trade. However, </w:t>
      </w:r>
      <w:r>
        <w:rPr>
          <w:color w:val="231F20"/>
          <w:spacing w:val="2"/>
        </w:rPr>
        <w:t xml:space="preserve">the </w:t>
      </w:r>
      <w:r>
        <w:rPr>
          <w:color w:val="231F20"/>
          <w:spacing w:val="3"/>
        </w:rPr>
        <w:t xml:space="preserve">growth </w:t>
      </w:r>
      <w:r>
        <w:rPr>
          <w:color w:val="231F20"/>
        </w:rPr>
        <w:t xml:space="preserve">is </w:t>
      </w:r>
      <w:r>
        <w:rPr>
          <w:color w:val="231F20"/>
          <w:spacing w:val="3"/>
        </w:rPr>
        <w:t xml:space="preserve">skewed </w:t>
      </w:r>
      <w:r>
        <w:rPr>
          <w:color w:val="231F20"/>
        </w:rPr>
        <w:t xml:space="preserve">in </w:t>
      </w:r>
      <w:r>
        <w:rPr>
          <w:color w:val="231F20"/>
          <w:spacing w:val="3"/>
        </w:rPr>
        <w:t xml:space="preserve">favour </w:t>
      </w:r>
      <w:r>
        <w:rPr>
          <w:color w:val="231F20"/>
          <w:spacing w:val="4"/>
        </w:rPr>
        <w:t xml:space="preserve">of </w:t>
      </w:r>
      <w:r>
        <w:rPr>
          <w:color w:val="231F20"/>
          <w:spacing w:val="3"/>
        </w:rPr>
        <w:t xml:space="preserve">developed economies, </w:t>
      </w:r>
      <w:r>
        <w:rPr>
          <w:color w:val="231F20"/>
        </w:rPr>
        <w:t xml:space="preserve">in </w:t>
      </w:r>
      <w:r>
        <w:rPr>
          <w:color w:val="231F20"/>
          <w:spacing w:val="2"/>
        </w:rPr>
        <w:t xml:space="preserve">the </w:t>
      </w:r>
      <w:r>
        <w:rPr>
          <w:color w:val="231F20"/>
          <w:spacing w:val="3"/>
        </w:rPr>
        <w:t xml:space="preserve">services sectors </w:t>
      </w:r>
      <w:r>
        <w:rPr>
          <w:color w:val="231F20"/>
          <w:spacing w:val="2"/>
        </w:rPr>
        <w:t xml:space="preserve">and </w:t>
      </w:r>
      <w:r>
        <w:rPr>
          <w:color w:val="231F20"/>
          <w:spacing w:val="3"/>
        </w:rPr>
        <w:t xml:space="preserve">limited </w:t>
      </w:r>
      <w:r>
        <w:rPr>
          <w:color w:val="231F20"/>
        </w:rPr>
        <w:t xml:space="preserve">to </w:t>
      </w:r>
      <w:r>
        <w:rPr>
          <w:color w:val="231F20"/>
          <w:spacing w:val="2"/>
        </w:rPr>
        <w:t xml:space="preserve">the </w:t>
      </w:r>
      <w:r>
        <w:rPr>
          <w:color w:val="231F20"/>
          <w:spacing w:val="4"/>
        </w:rPr>
        <w:t xml:space="preserve">nations  </w:t>
      </w:r>
      <w:r>
        <w:rPr>
          <w:color w:val="231F20"/>
          <w:spacing w:val="3"/>
        </w:rPr>
        <w:t>that have developed exclusive competitive</w:t>
      </w:r>
      <w:r>
        <w:rPr>
          <w:color w:val="231F20"/>
          <w:spacing w:val="17"/>
        </w:rPr>
        <w:t xml:space="preserve"> </w:t>
      </w:r>
      <w:r>
        <w:rPr>
          <w:color w:val="231F20"/>
          <w:spacing w:val="4"/>
        </w:rPr>
        <w:t>advantages.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466" style="position:absolute;left:0;text-align:left;z-index:251599360;mso-position-horizontal-relative:page;mso-position-vertical-relative:page" from="148.45pt,69.45pt" to="148.45pt,771pt" strokecolor="#d7d9da" strokeweight="5pt">
            <w10:wrap anchorx="page" anchory="page"/>
          </v:line>
        </w:pict>
      </w:r>
      <w:r w:rsidR="004404A8">
        <w:rPr>
          <w:color w:val="231F20"/>
          <w:spacing w:val="2"/>
          <w:w w:val="105"/>
        </w:rPr>
        <w:t xml:space="preserve">The </w:t>
      </w:r>
      <w:r w:rsidR="004404A8">
        <w:rPr>
          <w:color w:val="231F20"/>
          <w:spacing w:val="3"/>
          <w:w w:val="105"/>
        </w:rPr>
        <w:t xml:space="preserve">General Agreement </w:t>
      </w:r>
      <w:r w:rsidR="004404A8">
        <w:rPr>
          <w:color w:val="231F20"/>
          <w:w w:val="105"/>
        </w:rPr>
        <w:t xml:space="preserve">on </w:t>
      </w:r>
      <w:r w:rsidR="004404A8">
        <w:rPr>
          <w:color w:val="231F20"/>
          <w:spacing w:val="3"/>
          <w:w w:val="105"/>
        </w:rPr>
        <w:t xml:space="preserve">Tariffs </w:t>
      </w:r>
      <w:r w:rsidR="004404A8">
        <w:rPr>
          <w:color w:val="231F20"/>
          <w:spacing w:val="2"/>
          <w:w w:val="105"/>
        </w:rPr>
        <w:t xml:space="preserve">and </w:t>
      </w:r>
      <w:r w:rsidR="004404A8">
        <w:rPr>
          <w:color w:val="231F20"/>
          <w:spacing w:val="3"/>
          <w:w w:val="105"/>
        </w:rPr>
        <w:t xml:space="preserve">Trade (GATT) </w:t>
      </w:r>
      <w:r w:rsidR="004404A8">
        <w:rPr>
          <w:color w:val="231F20"/>
          <w:spacing w:val="2"/>
          <w:w w:val="105"/>
        </w:rPr>
        <w:t xml:space="preserve">was </w:t>
      </w:r>
      <w:r w:rsidR="004404A8">
        <w:rPr>
          <w:color w:val="231F20"/>
          <w:w w:val="105"/>
        </w:rPr>
        <w:t xml:space="preserve">a </w:t>
      </w:r>
      <w:r w:rsidR="004404A8">
        <w:rPr>
          <w:color w:val="231F20"/>
          <w:spacing w:val="3"/>
          <w:w w:val="105"/>
        </w:rPr>
        <w:t>multilateral</w:t>
      </w:r>
      <w:r w:rsidR="004404A8">
        <w:rPr>
          <w:color w:val="231F20"/>
          <w:spacing w:val="-29"/>
          <w:w w:val="105"/>
        </w:rPr>
        <w:t xml:space="preserve"> </w:t>
      </w:r>
      <w:r w:rsidR="004404A8">
        <w:rPr>
          <w:color w:val="231F20"/>
          <w:spacing w:val="3"/>
          <w:w w:val="105"/>
        </w:rPr>
        <w:t>treaty</w:t>
      </w:r>
      <w:r w:rsidR="004404A8">
        <w:rPr>
          <w:color w:val="231F20"/>
          <w:spacing w:val="-29"/>
          <w:w w:val="105"/>
        </w:rPr>
        <w:t xml:space="preserve"> </w:t>
      </w:r>
      <w:r w:rsidR="004404A8">
        <w:rPr>
          <w:color w:val="231F20"/>
          <w:spacing w:val="3"/>
          <w:w w:val="105"/>
        </w:rPr>
        <w:t>that</w:t>
      </w:r>
      <w:r w:rsidR="004404A8">
        <w:rPr>
          <w:color w:val="231F20"/>
          <w:spacing w:val="-29"/>
          <w:w w:val="105"/>
        </w:rPr>
        <w:t xml:space="preserve"> </w:t>
      </w:r>
      <w:r w:rsidR="004404A8">
        <w:rPr>
          <w:color w:val="231F20"/>
          <w:spacing w:val="3"/>
          <w:w w:val="105"/>
        </w:rPr>
        <w:t>laid</w:t>
      </w:r>
      <w:r w:rsidR="004404A8">
        <w:rPr>
          <w:color w:val="231F20"/>
          <w:spacing w:val="-28"/>
          <w:w w:val="105"/>
        </w:rPr>
        <w:t xml:space="preserve"> </w:t>
      </w:r>
      <w:r w:rsidR="004404A8">
        <w:rPr>
          <w:color w:val="231F20"/>
          <w:spacing w:val="3"/>
          <w:w w:val="105"/>
        </w:rPr>
        <w:t>down</w:t>
      </w:r>
      <w:r w:rsidR="004404A8">
        <w:rPr>
          <w:color w:val="231F20"/>
          <w:spacing w:val="-29"/>
          <w:w w:val="105"/>
        </w:rPr>
        <w:t xml:space="preserve"> </w:t>
      </w:r>
      <w:r w:rsidR="004404A8">
        <w:rPr>
          <w:color w:val="231F20"/>
          <w:spacing w:val="3"/>
          <w:w w:val="105"/>
        </w:rPr>
        <w:t>agreed</w:t>
      </w:r>
      <w:r w:rsidR="004404A8">
        <w:rPr>
          <w:color w:val="231F20"/>
          <w:spacing w:val="-29"/>
          <w:w w:val="105"/>
        </w:rPr>
        <w:t xml:space="preserve"> </w:t>
      </w:r>
      <w:r w:rsidR="004404A8">
        <w:rPr>
          <w:color w:val="231F20"/>
          <w:spacing w:val="3"/>
          <w:w w:val="105"/>
        </w:rPr>
        <w:t>rules</w:t>
      </w:r>
      <w:r w:rsidR="004404A8">
        <w:rPr>
          <w:color w:val="231F20"/>
          <w:spacing w:val="-29"/>
          <w:w w:val="105"/>
        </w:rPr>
        <w:t xml:space="preserve"> </w:t>
      </w:r>
      <w:r w:rsidR="004404A8">
        <w:rPr>
          <w:color w:val="231F20"/>
          <w:spacing w:val="2"/>
          <w:w w:val="105"/>
        </w:rPr>
        <w:t>for</w:t>
      </w:r>
      <w:r w:rsidR="004404A8">
        <w:rPr>
          <w:color w:val="231F20"/>
          <w:spacing w:val="-28"/>
          <w:w w:val="105"/>
        </w:rPr>
        <w:t xml:space="preserve"> </w:t>
      </w:r>
      <w:r w:rsidR="004404A8">
        <w:rPr>
          <w:color w:val="231F20"/>
          <w:spacing w:val="3"/>
          <w:w w:val="105"/>
        </w:rPr>
        <w:t>conducting</w:t>
      </w:r>
      <w:r w:rsidR="004404A8">
        <w:rPr>
          <w:color w:val="231F20"/>
          <w:spacing w:val="-29"/>
          <w:w w:val="105"/>
        </w:rPr>
        <w:t xml:space="preserve"> </w:t>
      </w:r>
      <w:r w:rsidR="004404A8">
        <w:rPr>
          <w:color w:val="231F20"/>
          <w:spacing w:val="4"/>
          <w:w w:val="105"/>
        </w:rPr>
        <w:t xml:space="preserve">international </w:t>
      </w:r>
      <w:r w:rsidR="004404A8">
        <w:rPr>
          <w:color w:val="231F20"/>
          <w:spacing w:val="3"/>
          <w:w w:val="105"/>
        </w:rPr>
        <w:t xml:space="preserve">trade. </w:t>
      </w:r>
      <w:r w:rsidR="004404A8">
        <w:rPr>
          <w:color w:val="231F20"/>
          <w:w w:val="105"/>
        </w:rPr>
        <w:t xml:space="preserve">It </w:t>
      </w:r>
      <w:r w:rsidR="004404A8">
        <w:rPr>
          <w:color w:val="231F20"/>
          <w:spacing w:val="3"/>
          <w:w w:val="105"/>
        </w:rPr>
        <w:t xml:space="preserve">came into force </w:t>
      </w:r>
      <w:r w:rsidR="004404A8">
        <w:rPr>
          <w:color w:val="231F20"/>
          <w:w w:val="105"/>
        </w:rPr>
        <w:t xml:space="preserve">in </w:t>
      </w:r>
      <w:r w:rsidR="004404A8">
        <w:rPr>
          <w:color w:val="231F20"/>
          <w:spacing w:val="3"/>
          <w:w w:val="105"/>
        </w:rPr>
        <w:t xml:space="preserve">January 1948. </w:t>
      </w:r>
      <w:r w:rsidR="004404A8">
        <w:rPr>
          <w:color w:val="231F20"/>
          <w:spacing w:val="2"/>
          <w:w w:val="105"/>
        </w:rPr>
        <w:t xml:space="preserve">Its </w:t>
      </w:r>
      <w:r w:rsidR="004404A8">
        <w:rPr>
          <w:color w:val="231F20"/>
          <w:spacing w:val="3"/>
          <w:w w:val="105"/>
        </w:rPr>
        <w:t xml:space="preserve">basic </w:t>
      </w:r>
      <w:r w:rsidR="004404A8">
        <w:rPr>
          <w:color w:val="231F20"/>
          <w:spacing w:val="2"/>
          <w:w w:val="105"/>
        </w:rPr>
        <w:t xml:space="preserve">aim was </w:t>
      </w:r>
      <w:r w:rsidR="004404A8">
        <w:rPr>
          <w:color w:val="231F20"/>
          <w:w w:val="105"/>
        </w:rPr>
        <w:t xml:space="preserve">to </w:t>
      </w:r>
      <w:r w:rsidR="004404A8">
        <w:rPr>
          <w:color w:val="231F20"/>
          <w:spacing w:val="4"/>
          <w:w w:val="105"/>
        </w:rPr>
        <w:t xml:space="preserve">liberalize </w:t>
      </w:r>
      <w:r w:rsidR="004404A8">
        <w:rPr>
          <w:color w:val="231F20"/>
          <w:spacing w:val="3"/>
          <w:w w:val="105"/>
        </w:rPr>
        <w:t>trade</w:t>
      </w:r>
      <w:r w:rsidR="004404A8">
        <w:rPr>
          <w:color w:val="231F20"/>
          <w:spacing w:val="-29"/>
          <w:w w:val="105"/>
        </w:rPr>
        <w:t xml:space="preserve"> </w:t>
      </w:r>
      <w:r w:rsidR="004404A8">
        <w:rPr>
          <w:color w:val="231F20"/>
          <w:spacing w:val="2"/>
          <w:w w:val="105"/>
        </w:rPr>
        <w:t>and</w:t>
      </w:r>
      <w:r w:rsidR="004404A8">
        <w:rPr>
          <w:color w:val="231F20"/>
          <w:spacing w:val="-29"/>
          <w:w w:val="105"/>
        </w:rPr>
        <w:t xml:space="preserve"> </w:t>
      </w:r>
      <w:r w:rsidR="004404A8">
        <w:rPr>
          <w:color w:val="231F20"/>
          <w:spacing w:val="2"/>
          <w:w w:val="105"/>
        </w:rPr>
        <w:t>for</w:t>
      </w:r>
      <w:r w:rsidR="004404A8">
        <w:rPr>
          <w:color w:val="231F20"/>
          <w:spacing w:val="-28"/>
          <w:w w:val="105"/>
        </w:rPr>
        <w:t xml:space="preserve"> </w:t>
      </w:r>
      <w:r w:rsidR="004404A8">
        <w:rPr>
          <w:color w:val="231F20"/>
          <w:w w:val="105"/>
        </w:rPr>
        <w:t>47</w:t>
      </w:r>
      <w:r w:rsidR="004404A8">
        <w:rPr>
          <w:color w:val="231F20"/>
          <w:spacing w:val="-29"/>
          <w:w w:val="105"/>
        </w:rPr>
        <w:t xml:space="preserve"> </w:t>
      </w:r>
      <w:r w:rsidR="004404A8">
        <w:rPr>
          <w:color w:val="231F20"/>
          <w:spacing w:val="3"/>
          <w:w w:val="105"/>
        </w:rPr>
        <w:t>years</w:t>
      </w:r>
      <w:r w:rsidR="004404A8">
        <w:rPr>
          <w:color w:val="231F20"/>
          <w:spacing w:val="-29"/>
          <w:w w:val="105"/>
        </w:rPr>
        <w:t xml:space="preserve"> </w:t>
      </w:r>
      <w:r w:rsidR="004404A8">
        <w:rPr>
          <w:color w:val="231F20"/>
          <w:w w:val="105"/>
        </w:rPr>
        <w:t>it</w:t>
      </w:r>
      <w:r w:rsidR="004404A8">
        <w:rPr>
          <w:color w:val="231F20"/>
          <w:spacing w:val="-28"/>
          <w:w w:val="105"/>
        </w:rPr>
        <w:t xml:space="preserve"> </w:t>
      </w:r>
      <w:r w:rsidR="004404A8">
        <w:rPr>
          <w:color w:val="231F20"/>
          <w:spacing w:val="2"/>
          <w:w w:val="105"/>
        </w:rPr>
        <w:t>had</w:t>
      </w:r>
      <w:r w:rsidR="004404A8">
        <w:rPr>
          <w:color w:val="231F20"/>
          <w:spacing w:val="-29"/>
          <w:w w:val="105"/>
        </w:rPr>
        <w:t xml:space="preserve"> </w:t>
      </w:r>
      <w:r w:rsidR="004404A8">
        <w:rPr>
          <w:color w:val="231F20"/>
          <w:spacing w:val="3"/>
          <w:w w:val="105"/>
        </w:rPr>
        <w:t>been</w:t>
      </w:r>
      <w:r w:rsidR="004404A8">
        <w:rPr>
          <w:color w:val="231F20"/>
          <w:spacing w:val="-29"/>
          <w:w w:val="105"/>
        </w:rPr>
        <w:t xml:space="preserve"> </w:t>
      </w:r>
      <w:r w:rsidR="004404A8">
        <w:rPr>
          <w:color w:val="231F20"/>
          <w:spacing w:val="3"/>
          <w:w w:val="105"/>
        </w:rPr>
        <w:t>concerned</w:t>
      </w:r>
      <w:r w:rsidR="004404A8">
        <w:rPr>
          <w:color w:val="231F20"/>
          <w:spacing w:val="-28"/>
          <w:w w:val="105"/>
        </w:rPr>
        <w:t xml:space="preserve"> </w:t>
      </w:r>
      <w:r w:rsidR="004404A8">
        <w:rPr>
          <w:color w:val="231F20"/>
          <w:spacing w:val="3"/>
          <w:w w:val="105"/>
        </w:rPr>
        <w:t>with</w:t>
      </w:r>
      <w:r w:rsidR="004404A8">
        <w:rPr>
          <w:color w:val="231F20"/>
          <w:spacing w:val="-29"/>
          <w:w w:val="105"/>
        </w:rPr>
        <w:t xml:space="preserve"> </w:t>
      </w:r>
      <w:r w:rsidR="004404A8">
        <w:rPr>
          <w:color w:val="231F20"/>
          <w:spacing w:val="3"/>
          <w:w w:val="105"/>
        </w:rPr>
        <w:t>negotiating</w:t>
      </w:r>
      <w:r w:rsidR="004404A8">
        <w:rPr>
          <w:color w:val="231F20"/>
          <w:spacing w:val="-29"/>
          <w:w w:val="105"/>
        </w:rPr>
        <w:t xml:space="preserve"> </w:t>
      </w:r>
      <w:r w:rsidR="004404A8">
        <w:rPr>
          <w:color w:val="231F20"/>
          <w:spacing w:val="2"/>
          <w:w w:val="105"/>
        </w:rPr>
        <w:t>the</w:t>
      </w:r>
      <w:r w:rsidR="004404A8">
        <w:rPr>
          <w:color w:val="231F20"/>
          <w:spacing w:val="-28"/>
          <w:w w:val="105"/>
        </w:rPr>
        <w:t xml:space="preserve"> </w:t>
      </w:r>
      <w:r w:rsidR="004404A8">
        <w:rPr>
          <w:color w:val="231F20"/>
          <w:spacing w:val="4"/>
          <w:w w:val="105"/>
        </w:rPr>
        <w:t xml:space="preserve">reduction </w:t>
      </w:r>
      <w:r w:rsidR="004404A8">
        <w:rPr>
          <w:color w:val="231F20"/>
          <w:w w:val="105"/>
        </w:rPr>
        <w:t xml:space="preserve">of </w:t>
      </w:r>
      <w:r w:rsidR="004404A8">
        <w:rPr>
          <w:color w:val="231F20"/>
          <w:spacing w:val="3"/>
          <w:w w:val="105"/>
        </w:rPr>
        <w:t xml:space="preserve">trade </w:t>
      </w:r>
      <w:r w:rsidR="004404A8">
        <w:rPr>
          <w:color w:val="231F20"/>
          <w:spacing w:val="3"/>
          <w:w w:val="105"/>
        </w:rPr>
        <w:t xml:space="preserve">barriers </w:t>
      </w:r>
      <w:r w:rsidR="004404A8">
        <w:rPr>
          <w:color w:val="231F20"/>
          <w:spacing w:val="2"/>
          <w:w w:val="105"/>
        </w:rPr>
        <w:t xml:space="preserve">and </w:t>
      </w:r>
      <w:r w:rsidR="004404A8">
        <w:rPr>
          <w:color w:val="231F20"/>
          <w:spacing w:val="3"/>
          <w:w w:val="105"/>
        </w:rPr>
        <w:t xml:space="preserve">with  international  trade  relations.  </w:t>
      </w:r>
      <w:r w:rsidR="004404A8">
        <w:rPr>
          <w:color w:val="231F20"/>
          <w:spacing w:val="4"/>
          <w:w w:val="105"/>
        </w:rPr>
        <w:t xml:space="preserve">Overseeing </w:t>
      </w:r>
      <w:r w:rsidR="004404A8">
        <w:rPr>
          <w:color w:val="231F20"/>
          <w:spacing w:val="2"/>
          <w:w w:val="105"/>
        </w:rPr>
        <w:t xml:space="preserve">the </w:t>
      </w:r>
      <w:r w:rsidR="004404A8">
        <w:rPr>
          <w:color w:val="231F20"/>
          <w:spacing w:val="3"/>
          <w:w w:val="105"/>
        </w:rPr>
        <w:t xml:space="preserve">application </w:t>
      </w:r>
      <w:r w:rsidR="004404A8">
        <w:rPr>
          <w:color w:val="231F20"/>
          <w:w w:val="105"/>
        </w:rPr>
        <w:t xml:space="preserve">of </w:t>
      </w:r>
      <w:r w:rsidR="004404A8">
        <w:rPr>
          <w:color w:val="231F20"/>
          <w:spacing w:val="2"/>
          <w:w w:val="105"/>
        </w:rPr>
        <w:t xml:space="preserve">its </w:t>
      </w:r>
      <w:r w:rsidR="004404A8">
        <w:rPr>
          <w:color w:val="231F20"/>
          <w:spacing w:val="3"/>
          <w:w w:val="105"/>
        </w:rPr>
        <w:t xml:space="preserve">rules </w:t>
      </w:r>
      <w:r w:rsidR="004404A8">
        <w:rPr>
          <w:color w:val="231F20"/>
          <w:spacing w:val="2"/>
          <w:w w:val="105"/>
        </w:rPr>
        <w:t xml:space="preserve">was </w:t>
      </w:r>
      <w:r w:rsidR="004404A8">
        <w:rPr>
          <w:color w:val="231F20"/>
          <w:w w:val="105"/>
        </w:rPr>
        <w:t xml:space="preserve">an </w:t>
      </w:r>
      <w:r w:rsidR="004404A8">
        <w:rPr>
          <w:color w:val="231F20"/>
          <w:spacing w:val="3"/>
          <w:w w:val="105"/>
        </w:rPr>
        <w:t xml:space="preserve">important </w:t>
      </w:r>
      <w:r w:rsidR="004404A8">
        <w:rPr>
          <w:color w:val="231F20"/>
          <w:spacing w:val="2"/>
          <w:w w:val="105"/>
        </w:rPr>
        <w:t xml:space="preserve">and </w:t>
      </w:r>
      <w:r w:rsidR="004404A8">
        <w:rPr>
          <w:color w:val="231F20"/>
          <w:spacing w:val="3"/>
          <w:w w:val="105"/>
        </w:rPr>
        <w:t xml:space="preserve">continuing part </w:t>
      </w:r>
      <w:r w:rsidR="004404A8">
        <w:rPr>
          <w:color w:val="231F20"/>
          <w:w w:val="105"/>
        </w:rPr>
        <w:t xml:space="preserve">of </w:t>
      </w:r>
      <w:r w:rsidR="004404A8">
        <w:rPr>
          <w:color w:val="231F20"/>
          <w:spacing w:val="4"/>
          <w:w w:val="105"/>
        </w:rPr>
        <w:t xml:space="preserve">its </w:t>
      </w:r>
      <w:r w:rsidR="004404A8">
        <w:rPr>
          <w:color w:val="231F20"/>
          <w:spacing w:val="3"/>
          <w:w w:val="105"/>
        </w:rPr>
        <w:t>activities.</w:t>
      </w:r>
      <w:r w:rsidR="004404A8">
        <w:rPr>
          <w:color w:val="231F20"/>
          <w:spacing w:val="-9"/>
          <w:w w:val="105"/>
        </w:rPr>
        <w:t xml:space="preserve"> </w:t>
      </w:r>
      <w:r w:rsidR="004404A8">
        <w:rPr>
          <w:color w:val="231F20"/>
          <w:spacing w:val="3"/>
          <w:w w:val="105"/>
        </w:rPr>
        <w:t>GATT</w:t>
      </w:r>
      <w:r w:rsidR="004404A8">
        <w:rPr>
          <w:color w:val="231F20"/>
          <w:spacing w:val="-8"/>
          <w:w w:val="105"/>
        </w:rPr>
        <w:t xml:space="preserve"> </w:t>
      </w:r>
      <w:r w:rsidR="004404A8">
        <w:rPr>
          <w:color w:val="231F20"/>
          <w:spacing w:val="3"/>
          <w:w w:val="105"/>
        </w:rPr>
        <w:t>also</w:t>
      </w:r>
      <w:r w:rsidR="004404A8">
        <w:rPr>
          <w:color w:val="231F20"/>
          <w:spacing w:val="-8"/>
          <w:w w:val="105"/>
        </w:rPr>
        <w:t xml:space="preserve"> </w:t>
      </w:r>
      <w:r w:rsidR="004404A8">
        <w:rPr>
          <w:color w:val="231F20"/>
          <w:spacing w:val="3"/>
          <w:w w:val="105"/>
        </w:rPr>
        <w:t>provided</w:t>
      </w:r>
      <w:r w:rsidR="004404A8">
        <w:rPr>
          <w:color w:val="231F20"/>
          <w:spacing w:val="-8"/>
          <w:w w:val="105"/>
        </w:rPr>
        <w:t xml:space="preserve"> </w:t>
      </w:r>
      <w:r w:rsidR="004404A8">
        <w:rPr>
          <w:color w:val="231F20"/>
          <w:w w:val="105"/>
        </w:rPr>
        <w:t>a</w:t>
      </w:r>
      <w:r w:rsidR="004404A8">
        <w:rPr>
          <w:color w:val="231F20"/>
          <w:spacing w:val="-8"/>
          <w:w w:val="105"/>
        </w:rPr>
        <w:t xml:space="preserve"> </w:t>
      </w:r>
      <w:r w:rsidR="004404A8">
        <w:rPr>
          <w:color w:val="231F20"/>
          <w:spacing w:val="3"/>
          <w:w w:val="105"/>
        </w:rPr>
        <w:t>forum</w:t>
      </w:r>
      <w:r w:rsidR="004404A8">
        <w:rPr>
          <w:color w:val="231F20"/>
          <w:spacing w:val="-8"/>
          <w:w w:val="105"/>
        </w:rPr>
        <w:t xml:space="preserve"> </w:t>
      </w:r>
      <w:r w:rsidR="004404A8">
        <w:rPr>
          <w:color w:val="231F20"/>
          <w:w w:val="105"/>
        </w:rPr>
        <w:t>in</w:t>
      </w:r>
      <w:r w:rsidR="004404A8">
        <w:rPr>
          <w:color w:val="231F20"/>
          <w:spacing w:val="-8"/>
          <w:w w:val="105"/>
        </w:rPr>
        <w:t xml:space="preserve"> </w:t>
      </w:r>
      <w:r w:rsidR="004404A8">
        <w:rPr>
          <w:color w:val="231F20"/>
          <w:spacing w:val="3"/>
          <w:w w:val="105"/>
        </w:rPr>
        <w:t>which</w:t>
      </w:r>
      <w:r w:rsidR="004404A8">
        <w:rPr>
          <w:color w:val="231F20"/>
          <w:spacing w:val="-8"/>
          <w:w w:val="105"/>
        </w:rPr>
        <w:t xml:space="preserve"> </w:t>
      </w:r>
      <w:r w:rsidR="004404A8">
        <w:rPr>
          <w:color w:val="231F20"/>
          <w:spacing w:val="3"/>
          <w:w w:val="105"/>
        </w:rPr>
        <w:t>countries</w:t>
      </w:r>
      <w:r w:rsidR="004404A8">
        <w:rPr>
          <w:color w:val="231F20"/>
          <w:spacing w:val="-8"/>
          <w:w w:val="105"/>
        </w:rPr>
        <w:t xml:space="preserve"> </w:t>
      </w:r>
      <w:r w:rsidR="004404A8">
        <w:rPr>
          <w:color w:val="231F20"/>
          <w:spacing w:val="3"/>
          <w:w w:val="105"/>
        </w:rPr>
        <w:t>could</w:t>
      </w:r>
      <w:r w:rsidR="004404A8">
        <w:rPr>
          <w:color w:val="231F20"/>
          <w:spacing w:val="-8"/>
          <w:w w:val="105"/>
        </w:rPr>
        <w:t xml:space="preserve"> </w:t>
      </w:r>
      <w:r w:rsidR="004404A8">
        <w:rPr>
          <w:color w:val="231F20"/>
          <w:spacing w:val="4"/>
          <w:w w:val="105"/>
        </w:rPr>
        <w:t xml:space="preserve">discuss </w:t>
      </w:r>
      <w:r w:rsidR="004404A8">
        <w:rPr>
          <w:color w:val="231F20"/>
          <w:spacing w:val="2"/>
          <w:w w:val="105"/>
        </w:rPr>
        <w:t>and</w:t>
      </w:r>
      <w:r w:rsidR="004404A8">
        <w:rPr>
          <w:color w:val="231F20"/>
          <w:spacing w:val="-13"/>
          <w:w w:val="105"/>
        </w:rPr>
        <w:t xml:space="preserve"> </w:t>
      </w:r>
      <w:r w:rsidR="004404A8">
        <w:rPr>
          <w:color w:val="231F20"/>
          <w:spacing w:val="3"/>
          <w:w w:val="105"/>
        </w:rPr>
        <w:t>overcome</w:t>
      </w:r>
      <w:r w:rsidR="004404A8">
        <w:rPr>
          <w:color w:val="231F20"/>
          <w:spacing w:val="-13"/>
          <w:w w:val="105"/>
        </w:rPr>
        <w:t xml:space="preserve"> </w:t>
      </w:r>
      <w:r w:rsidR="004404A8">
        <w:rPr>
          <w:color w:val="231F20"/>
          <w:spacing w:val="3"/>
          <w:w w:val="105"/>
        </w:rPr>
        <w:t>their</w:t>
      </w:r>
      <w:r w:rsidR="004404A8">
        <w:rPr>
          <w:color w:val="231F20"/>
          <w:spacing w:val="-12"/>
          <w:w w:val="105"/>
        </w:rPr>
        <w:t xml:space="preserve"> </w:t>
      </w:r>
      <w:r w:rsidR="004404A8">
        <w:rPr>
          <w:color w:val="231F20"/>
          <w:spacing w:val="3"/>
          <w:w w:val="105"/>
        </w:rPr>
        <w:t>trade</w:t>
      </w:r>
      <w:r w:rsidR="004404A8">
        <w:rPr>
          <w:color w:val="231F20"/>
          <w:spacing w:val="-13"/>
          <w:w w:val="105"/>
        </w:rPr>
        <w:t xml:space="preserve"> </w:t>
      </w:r>
      <w:r w:rsidR="004404A8">
        <w:rPr>
          <w:color w:val="231F20"/>
          <w:spacing w:val="3"/>
          <w:w w:val="105"/>
        </w:rPr>
        <w:t>problems</w:t>
      </w:r>
      <w:r w:rsidR="004404A8">
        <w:rPr>
          <w:color w:val="231F20"/>
          <w:spacing w:val="-12"/>
          <w:w w:val="105"/>
        </w:rPr>
        <w:t xml:space="preserve"> </w:t>
      </w:r>
      <w:r w:rsidR="004404A8">
        <w:rPr>
          <w:color w:val="231F20"/>
          <w:spacing w:val="2"/>
          <w:w w:val="105"/>
        </w:rPr>
        <w:t>and</w:t>
      </w:r>
      <w:r w:rsidR="004404A8">
        <w:rPr>
          <w:color w:val="231F20"/>
          <w:spacing w:val="-13"/>
          <w:w w:val="105"/>
        </w:rPr>
        <w:t xml:space="preserve"> </w:t>
      </w:r>
      <w:r w:rsidR="004404A8">
        <w:rPr>
          <w:color w:val="231F20"/>
          <w:spacing w:val="3"/>
          <w:w w:val="105"/>
        </w:rPr>
        <w:t>negotiate</w:t>
      </w:r>
      <w:r w:rsidR="004404A8">
        <w:rPr>
          <w:color w:val="231F20"/>
          <w:spacing w:val="-12"/>
          <w:w w:val="105"/>
        </w:rPr>
        <w:t xml:space="preserve"> </w:t>
      </w:r>
      <w:r w:rsidR="004404A8">
        <w:rPr>
          <w:color w:val="231F20"/>
          <w:w w:val="105"/>
        </w:rPr>
        <w:t>to</w:t>
      </w:r>
      <w:r w:rsidR="004404A8">
        <w:rPr>
          <w:color w:val="231F20"/>
          <w:spacing w:val="-13"/>
          <w:w w:val="105"/>
        </w:rPr>
        <w:t xml:space="preserve"> </w:t>
      </w:r>
      <w:r w:rsidR="004404A8">
        <w:rPr>
          <w:color w:val="231F20"/>
          <w:spacing w:val="3"/>
          <w:w w:val="105"/>
        </w:rPr>
        <w:t>enlarge</w:t>
      </w:r>
      <w:r w:rsidR="004404A8">
        <w:rPr>
          <w:color w:val="231F20"/>
          <w:spacing w:val="-13"/>
          <w:w w:val="105"/>
        </w:rPr>
        <w:t xml:space="preserve"> </w:t>
      </w:r>
      <w:r w:rsidR="004404A8">
        <w:rPr>
          <w:color w:val="231F20"/>
          <w:spacing w:val="4"/>
          <w:w w:val="105"/>
        </w:rPr>
        <w:t xml:space="preserve">international </w:t>
      </w:r>
      <w:r w:rsidR="004404A8">
        <w:rPr>
          <w:color w:val="231F20"/>
          <w:spacing w:val="3"/>
          <w:w w:val="105"/>
        </w:rPr>
        <w:t>trading</w:t>
      </w:r>
      <w:r w:rsidR="004404A8">
        <w:rPr>
          <w:color w:val="231F20"/>
          <w:spacing w:val="-8"/>
          <w:w w:val="105"/>
        </w:rPr>
        <w:t xml:space="preserve"> </w:t>
      </w:r>
      <w:r w:rsidR="004404A8">
        <w:rPr>
          <w:color w:val="231F20"/>
          <w:spacing w:val="3"/>
          <w:w w:val="105"/>
        </w:rPr>
        <w:t>opportunities.</w:t>
      </w:r>
      <w:r w:rsidR="004404A8">
        <w:rPr>
          <w:color w:val="231F20"/>
          <w:spacing w:val="-7"/>
          <w:w w:val="105"/>
        </w:rPr>
        <w:t xml:space="preserve"> </w:t>
      </w:r>
      <w:r w:rsidR="004404A8">
        <w:rPr>
          <w:color w:val="231F20"/>
          <w:spacing w:val="2"/>
          <w:w w:val="105"/>
        </w:rPr>
        <w:t>The</w:t>
      </w:r>
      <w:r w:rsidR="004404A8">
        <w:rPr>
          <w:color w:val="231F20"/>
          <w:spacing w:val="-7"/>
          <w:w w:val="105"/>
        </w:rPr>
        <w:t xml:space="preserve"> </w:t>
      </w:r>
      <w:r w:rsidR="004404A8">
        <w:rPr>
          <w:color w:val="231F20"/>
          <w:spacing w:val="3"/>
          <w:w w:val="105"/>
        </w:rPr>
        <w:t>rapid</w:t>
      </w:r>
      <w:r w:rsidR="004404A8">
        <w:rPr>
          <w:color w:val="231F20"/>
          <w:spacing w:val="-8"/>
          <w:w w:val="105"/>
        </w:rPr>
        <w:t xml:space="preserve"> </w:t>
      </w:r>
      <w:r w:rsidR="004404A8">
        <w:rPr>
          <w:color w:val="231F20"/>
          <w:spacing w:val="2"/>
          <w:w w:val="105"/>
        </w:rPr>
        <w:t>and</w:t>
      </w:r>
      <w:r w:rsidR="004404A8">
        <w:rPr>
          <w:color w:val="231F20"/>
          <w:spacing w:val="-7"/>
          <w:w w:val="105"/>
        </w:rPr>
        <w:t xml:space="preserve"> </w:t>
      </w:r>
      <w:r w:rsidR="004404A8">
        <w:rPr>
          <w:color w:val="231F20"/>
          <w:spacing w:val="3"/>
          <w:w w:val="105"/>
        </w:rPr>
        <w:t>uninterrupted</w:t>
      </w:r>
      <w:r w:rsidR="004404A8">
        <w:rPr>
          <w:color w:val="231F20"/>
          <w:spacing w:val="-7"/>
          <w:w w:val="105"/>
        </w:rPr>
        <w:t xml:space="preserve"> </w:t>
      </w:r>
      <w:r w:rsidR="004404A8">
        <w:rPr>
          <w:color w:val="231F20"/>
          <w:spacing w:val="3"/>
          <w:w w:val="105"/>
        </w:rPr>
        <w:t>growth</w:t>
      </w:r>
      <w:r w:rsidR="004404A8">
        <w:rPr>
          <w:color w:val="231F20"/>
          <w:spacing w:val="-7"/>
          <w:w w:val="105"/>
        </w:rPr>
        <w:t xml:space="preserve"> </w:t>
      </w:r>
      <w:r w:rsidR="004404A8">
        <w:rPr>
          <w:color w:val="231F20"/>
          <w:w w:val="105"/>
        </w:rPr>
        <w:t>in</w:t>
      </w:r>
      <w:r w:rsidR="004404A8">
        <w:rPr>
          <w:color w:val="231F20"/>
          <w:spacing w:val="-8"/>
          <w:w w:val="105"/>
        </w:rPr>
        <w:t xml:space="preserve"> </w:t>
      </w:r>
      <w:r w:rsidR="004404A8">
        <w:rPr>
          <w:color w:val="231F20"/>
          <w:spacing w:val="2"/>
          <w:w w:val="105"/>
        </w:rPr>
        <w:t>the</w:t>
      </w:r>
      <w:r w:rsidR="004404A8">
        <w:rPr>
          <w:color w:val="231F20"/>
          <w:spacing w:val="-7"/>
          <w:w w:val="105"/>
        </w:rPr>
        <w:t xml:space="preserve"> </w:t>
      </w:r>
      <w:r w:rsidR="004404A8">
        <w:rPr>
          <w:color w:val="231F20"/>
          <w:spacing w:val="4"/>
          <w:w w:val="105"/>
        </w:rPr>
        <w:t xml:space="preserve">volume </w:t>
      </w:r>
      <w:r w:rsidR="004404A8">
        <w:rPr>
          <w:color w:val="231F20"/>
          <w:w w:val="105"/>
        </w:rPr>
        <w:t>of</w:t>
      </w:r>
      <w:r w:rsidR="004404A8">
        <w:rPr>
          <w:color w:val="231F20"/>
          <w:spacing w:val="-10"/>
          <w:w w:val="105"/>
        </w:rPr>
        <w:t xml:space="preserve"> </w:t>
      </w:r>
      <w:r w:rsidR="004404A8">
        <w:rPr>
          <w:color w:val="231F20"/>
          <w:spacing w:val="3"/>
          <w:w w:val="105"/>
        </w:rPr>
        <w:t>international</w:t>
      </w:r>
      <w:r w:rsidR="004404A8">
        <w:rPr>
          <w:color w:val="231F20"/>
          <w:spacing w:val="-10"/>
          <w:w w:val="105"/>
        </w:rPr>
        <w:t xml:space="preserve"> </w:t>
      </w:r>
      <w:r w:rsidR="004404A8">
        <w:rPr>
          <w:color w:val="231F20"/>
          <w:spacing w:val="3"/>
          <w:w w:val="105"/>
        </w:rPr>
        <w:t>trade</w:t>
      </w:r>
      <w:r w:rsidR="004404A8">
        <w:rPr>
          <w:color w:val="231F20"/>
          <w:spacing w:val="-10"/>
          <w:w w:val="105"/>
        </w:rPr>
        <w:t xml:space="preserve"> </w:t>
      </w:r>
      <w:r w:rsidR="004404A8">
        <w:rPr>
          <w:color w:val="231F20"/>
          <w:spacing w:val="3"/>
          <w:w w:val="105"/>
        </w:rPr>
        <w:t>till</w:t>
      </w:r>
      <w:r w:rsidR="004404A8">
        <w:rPr>
          <w:color w:val="231F20"/>
          <w:spacing w:val="-9"/>
          <w:w w:val="105"/>
        </w:rPr>
        <w:t xml:space="preserve"> </w:t>
      </w:r>
      <w:r w:rsidR="004404A8">
        <w:rPr>
          <w:color w:val="231F20"/>
          <w:spacing w:val="3"/>
          <w:w w:val="105"/>
        </w:rPr>
        <w:t>1994</w:t>
      </w:r>
      <w:r w:rsidR="004404A8">
        <w:rPr>
          <w:color w:val="231F20"/>
          <w:spacing w:val="-10"/>
          <w:w w:val="105"/>
        </w:rPr>
        <w:t xml:space="preserve"> </w:t>
      </w:r>
      <w:r w:rsidR="004404A8">
        <w:rPr>
          <w:color w:val="231F20"/>
          <w:spacing w:val="3"/>
          <w:w w:val="105"/>
        </w:rPr>
        <w:t>provided</w:t>
      </w:r>
      <w:r w:rsidR="004404A8">
        <w:rPr>
          <w:color w:val="231F20"/>
          <w:spacing w:val="-10"/>
          <w:w w:val="105"/>
        </w:rPr>
        <w:t xml:space="preserve"> </w:t>
      </w:r>
      <w:r w:rsidR="004404A8">
        <w:rPr>
          <w:color w:val="231F20"/>
          <w:w w:val="105"/>
        </w:rPr>
        <w:t>a</w:t>
      </w:r>
      <w:r w:rsidR="004404A8">
        <w:rPr>
          <w:color w:val="231F20"/>
          <w:spacing w:val="-9"/>
          <w:w w:val="105"/>
        </w:rPr>
        <w:t xml:space="preserve"> </w:t>
      </w:r>
      <w:r w:rsidR="004404A8">
        <w:rPr>
          <w:color w:val="231F20"/>
          <w:spacing w:val="3"/>
          <w:w w:val="105"/>
        </w:rPr>
        <w:t>good</w:t>
      </w:r>
      <w:r w:rsidR="004404A8">
        <w:rPr>
          <w:color w:val="231F20"/>
          <w:spacing w:val="-10"/>
          <w:w w:val="105"/>
        </w:rPr>
        <w:t xml:space="preserve"> </w:t>
      </w:r>
      <w:r w:rsidR="004404A8">
        <w:rPr>
          <w:color w:val="231F20"/>
          <w:spacing w:val="3"/>
          <w:w w:val="105"/>
        </w:rPr>
        <w:t>testimony</w:t>
      </w:r>
      <w:r w:rsidR="004404A8">
        <w:rPr>
          <w:color w:val="231F20"/>
          <w:spacing w:val="-10"/>
          <w:w w:val="105"/>
        </w:rPr>
        <w:t xml:space="preserve"> </w:t>
      </w:r>
      <w:r w:rsidR="004404A8">
        <w:rPr>
          <w:color w:val="231F20"/>
          <w:spacing w:val="2"/>
          <w:w w:val="105"/>
        </w:rPr>
        <w:t>for</w:t>
      </w:r>
      <w:r w:rsidR="004404A8">
        <w:rPr>
          <w:color w:val="231F20"/>
          <w:spacing w:val="-9"/>
          <w:w w:val="105"/>
        </w:rPr>
        <w:t xml:space="preserve"> </w:t>
      </w:r>
      <w:r w:rsidR="004404A8">
        <w:rPr>
          <w:color w:val="231F20"/>
          <w:spacing w:val="2"/>
          <w:w w:val="105"/>
        </w:rPr>
        <w:t>the</w:t>
      </w:r>
      <w:r w:rsidR="004404A8">
        <w:rPr>
          <w:color w:val="231F20"/>
          <w:spacing w:val="-10"/>
          <w:w w:val="105"/>
        </w:rPr>
        <w:t xml:space="preserve"> </w:t>
      </w:r>
      <w:r w:rsidR="004404A8">
        <w:rPr>
          <w:color w:val="231F20"/>
          <w:spacing w:val="4"/>
          <w:w w:val="105"/>
        </w:rPr>
        <w:t xml:space="preserve">success </w:t>
      </w:r>
      <w:r w:rsidR="004404A8">
        <w:rPr>
          <w:color w:val="231F20"/>
          <w:w w:val="105"/>
        </w:rPr>
        <w:t xml:space="preserve">of </w:t>
      </w:r>
      <w:r w:rsidR="004404A8">
        <w:rPr>
          <w:color w:val="231F20"/>
          <w:spacing w:val="2"/>
          <w:w w:val="105"/>
        </w:rPr>
        <w:t>the</w:t>
      </w:r>
      <w:r w:rsidR="004404A8">
        <w:rPr>
          <w:color w:val="231F20"/>
          <w:w w:val="105"/>
        </w:rPr>
        <w:t xml:space="preserve"> </w:t>
      </w:r>
      <w:r w:rsidR="004404A8">
        <w:rPr>
          <w:color w:val="231F20"/>
          <w:spacing w:val="4"/>
          <w:w w:val="105"/>
        </w:rPr>
        <w:t>GATT.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The</w:t>
      </w:r>
      <w:r>
        <w:rPr>
          <w:color w:val="231F20"/>
          <w:spacing w:val="-29"/>
          <w:w w:val="105"/>
        </w:rPr>
        <w:t xml:space="preserve"> </w:t>
      </w:r>
      <w:r>
        <w:rPr>
          <w:color w:val="231F20"/>
          <w:spacing w:val="3"/>
          <w:w w:val="105"/>
        </w:rPr>
        <w:t>World</w:t>
      </w:r>
      <w:r>
        <w:rPr>
          <w:color w:val="231F20"/>
          <w:spacing w:val="-29"/>
          <w:w w:val="105"/>
        </w:rPr>
        <w:t xml:space="preserve"> </w:t>
      </w:r>
      <w:r>
        <w:rPr>
          <w:color w:val="231F20"/>
          <w:spacing w:val="3"/>
          <w:w w:val="105"/>
        </w:rPr>
        <w:t>Trade</w:t>
      </w:r>
      <w:r>
        <w:rPr>
          <w:color w:val="231F20"/>
          <w:spacing w:val="-29"/>
          <w:w w:val="105"/>
        </w:rPr>
        <w:t xml:space="preserve"> </w:t>
      </w:r>
      <w:r>
        <w:rPr>
          <w:color w:val="231F20"/>
          <w:spacing w:val="3"/>
          <w:w w:val="105"/>
        </w:rPr>
        <w:t>Organisation</w:t>
      </w:r>
      <w:r>
        <w:rPr>
          <w:color w:val="231F20"/>
          <w:spacing w:val="-29"/>
          <w:w w:val="105"/>
        </w:rPr>
        <w:t xml:space="preserve"> </w:t>
      </w:r>
      <w:r>
        <w:rPr>
          <w:color w:val="231F20"/>
          <w:spacing w:val="3"/>
          <w:w w:val="105"/>
        </w:rPr>
        <w:t>(WTO)</w:t>
      </w:r>
      <w:r>
        <w:rPr>
          <w:color w:val="231F20"/>
          <w:spacing w:val="-28"/>
          <w:w w:val="105"/>
        </w:rPr>
        <w:t xml:space="preserve"> </w:t>
      </w:r>
      <w:r>
        <w:rPr>
          <w:color w:val="231F20"/>
          <w:spacing w:val="3"/>
          <w:w w:val="105"/>
        </w:rPr>
        <w:t>came</w:t>
      </w:r>
      <w:r>
        <w:rPr>
          <w:color w:val="231F20"/>
          <w:spacing w:val="-29"/>
          <w:w w:val="105"/>
        </w:rPr>
        <w:t xml:space="preserve"> </w:t>
      </w:r>
      <w:r>
        <w:rPr>
          <w:color w:val="231F20"/>
          <w:spacing w:val="3"/>
          <w:w w:val="105"/>
        </w:rPr>
        <w:t>into</w:t>
      </w:r>
      <w:r>
        <w:rPr>
          <w:color w:val="231F20"/>
          <w:spacing w:val="-29"/>
          <w:w w:val="105"/>
        </w:rPr>
        <w:t xml:space="preserve"> </w:t>
      </w:r>
      <w:r>
        <w:rPr>
          <w:color w:val="231F20"/>
          <w:spacing w:val="3"/>
          <w:w w:val="105"/>
        </w:rPr>
        <w:t>effect</w:t>
      </w:r>
      <w:r>
        <w:rPr>
          <w:color w:val="231F20"/>
          <w:spacing w:val="-29"/>
          <w:w w:val="105"/>
        </w:rPr>
        <w:t xml:space="preserve"> </w:t>
      </w:r>
      <w:r>
        <w:rPr>
          <w:color w:val="231F20"/>
          <w:w w:val="105"/>
        </w:rPr>
        <w:t>on</w:t>
      </w:r>
      <w:r>
        <w:rPr>
          <w:color w:val="231F20"/>
          <w:spacing w:val="-28"/>
          <w:w w:val="105"/>
        </w:rPr>
        <w:t xml:space="preserve"> </w:t>
      </w:r>
      <w:r>
        <w:rPr>
          <w:color w:val="231F20"/>
          <w:spacing w:val="4"/>
          <w:w w:val="105"/>
        </w:rPr>
        <w:t xml:space="preserve">January </w:t>
      </w:r>
      <w:r>
        <w:rPr>
          <w:color w:val="231F20"/>
          <w:w w:val="105"/>
        </w:rPr>
        <w:t>1,</w:t>
      </w:r>
      <w:r>
        <w:rPr>
          <w:color w:val="231F20"/>
          <w:spacing w:val="-7"/>
          <w:w w:val="105"/>
        </w:rPr>
        <w:t xml:space="preserve"> </w:t>
      </w:r>
      <w:r>
        <w:rPr>
          <w:color w:val="231F20"/>
          <w:spacing w:val="3"/>
          <w:w w:val="105"/>
        </w:rPr>
        <w:t>1995</w:t>
      </w:r>
      <w:r>
        <w:rPr>
          <w:color w:val="231F20"/>
          <w:spacing w:val="-7"/>
          <w:w w:val="105"/>
        </w:rPr>
        <w:t xml:space="preserve"> </w:t>
      </w:r>
      <w:r>
        <w:rPr>
          <w:color w:val="231F20"/>
          <w:spacing w:val="3"/>
          <w:w w:val="105"/>
        </w:rPr>
        <w:t>with</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support</w:t>
      </w:r>
      <w:r>
        <w:rPr>
          <w:color w:val="231F20"/>
          <w:spacing w:val="-6"/>
          <w:w w:val="105"/>
        </w:rPr>
        <w:t xml:space="preserve"> </w:t>
      </w:r>
      <w:r>
        <w:rPr>
          <w:color w:val="231F20"/>
          <w:w w:val="105"/>
        </w:rPr>
        <w:t>of</w:t>
      </w:r>
      <w:r>
        <w:rPr>
          <w:color w:val="231F20"/>
          <w:spacing w:val="-7"/>
          <w:w w:val="105"/>
        </w:rPr>
        <w:t xml:space="preserve"> </w:t>
      </w:r>
      <w:r>
        <w:rPr>
          <w:color w:val="231F20"/>
          <w:w w:val="105"/>
        </w:rPr>
        <w:t>85</w:t>
      </w:r>
      <w:r>
        <w:rPr>
          <w:color w:val="231F20"/>
          <w:spacing w:val="-6"/>
          <w:w w:val="105"/>
        </w:rPr>
        <w:t xml:space="preserve"> </w:t>
      </w:r>
      <w:r>
        <w:rPr>
          <w:color w:val="231F20"/>
          <w:spacing w:val="3"/>
          <w:w w:val="105"/>
        </w:rPr>
        <w:t>founder</w:t>
      </w:r>
      <w:r>
        <w:rPr>
          <w:color w:val="231F20"/>
          <w:spacing w:val="-7"/>
          <w:w w:val="105"/>
        </w:rPr>
        <w:t xml:space="preserve"> </w:t>
      </w:r>
      <w:r>
        <w:rPr>
          <w:color w:val="231F20"/>
          <w:spacing w:val="3"/>
          <w:w w:val="105"/>
        </w:rPr>
        <w:t>members.</w:t>
      </w:r>
      <w:r>
        <w:rPr>
          <w:color w:val="231F20"/>
          <w:spacing w:val="-6"/>
          <w:w w:val="105"/>
        </w:rPr>
        <w:t xml:space="preserve"> </w:t>
      </w:r>
      <w:r>
        <w:rPr>
          <w:color w:val="231F20"/>
          <w:spacing w:val="3"/>
          <w:w w:val="105"/>
        </w:rPr>
        <w:t>India</w:t>
      </w:r>
      <w:r>
        <w:rPr>
          <w:color w:val="231F20"/>
          <w:spacing w:val="-7"/>
          <w:w w:val="105"/>
        </w:rPr>
        <w:t xml:space="preserve"> </w:t>
      </w:r>
      <w:r>
        <w:rPr>
          <w:color w:val="231F20"/>
          <w:spacing w:val="2"/>
          <w:w w:val="105"/>
        </w:rPr>
        <w:t>was</w:t>
      </w:r>
      <w:r>
        <w:rPr>
          <w:color w:val="231F20"/>
          <w:spacing w:val="-6"/>
          <w:w w:val="105"/>
        </w:rPr>
        <w:t xml:space="preserve"> </w:t>
      </w:r>
      <w:r>
        <w:rPr>
          <w:color w:val="231F20"/>
          <w:spacing w:val="2"/>
          <w:w w:val="105"/>
        </w:rPr>
        <w:t>one</w:t>
      </w:r>
      <w:r>
        <w:rPr>
          <w:color w:val="231F20"/>
          <w:spacing w:val="-7"/>
          <w:w w:val="105"/>
        </w:rPr>
        <w:t xml:space="preserve"> </w:t>
      </w:r>
      <w:r>
        <w:rPr>
          <w:color w:val="231F20"/>
          <w:w w:val="105"/>
        </w:rPr>
        <w:t>of</w:t>
      </w:r>
      <w:r>
        <w:rPr>
          <w:color w:val="231F20"/>
          <w:spacing w:val="-6"/>
          <w:w w:val="105"/>
        </w:rPr>
        <w:t xml:space="preserve"> </w:t>
      </w:r>
      <w:r>
        <w:rPr>
          <w:color w:val="231F20"/>
          <w:spacing w:val="4"/>
          <w:w w:val="105"/>
        </w:rPr>
        <w:t xml:space="preserve">them. </w:t>
      </w:r>
      <w:r>
        <w:rPr>
          <w:color w:val="231F20"/>
          <w:w w:val="105"/>
        </w:rPr>
        <w:t xml:space="preserve">It is </w:t>
      </w:r>
      <w:r>
        <w:rPr>
          <w:color w:val="231F20"/>
          <w:spacing w:val="3"/>
          <w:w w:val="105"/>
        </w:rPr>
        <w:t xml:space="preserve">third pillar </w:t>
      </w:r>
      <w:r>
        <w:rPr>
          <w:color w:val="231F20"/>
          <w:w w:val="105"/>
        </w:rPr>
        <w:t xml:space="preserve">of </w:t>
      </w:r>
      <w:r>
        <w:rPr>
          <w:color w:val="231F20"/>
          <w:spacing w:val="3"/>
          <w:w w:val="105"/>
        </w:rPr>
        <w:t xml:space="preserve">worldwide economic dimensions along with </w:t>
      </w:r>
      <w:r>
        <w:rPr>
          <w:color w:val="231F20"/>
          <w:spacing w:val="2"/>
          <w:w w:val="105"/>
        </w:rPr>
        <w:t xml:space="preserve">the </w:t>
      </w:r>
      <w:r>
        <w:rPr>
          <w:color w:val="231F20"/>
          <w:spacing w:val="4"/>
          <w:w w:val="105"/>
        </w:rPr>
        <w:t xml:space="preserve">IMF </w:t>
      </w:r>
      <w:r>
        <w:rPr>
          <w:color w:val="231F20"/>
          <w:spacing w:val="2"/>
          <w:w w:val="105"/>
        </w:rPr>
        <w:t>and</w:t>
      </w:r>
      <w:r>
        <w:rPr>
          <w:color w:val="231F20"/>
          <w:spacing w:val="-17"/>
          <w:w w:val="105"/>
        </w:rPr>
        <w:t xml:space="preserve"> </w:t>
      </w:r>
      <w:r>
        <w:rPr>
          <w:color w:val="231F20"/>
          <w:spacing w:val="2"/>
          <w:w w:val="105"/>
        </w:rPr>
        <w:t>the</w:t>
      </w:r>
      <w:r>
        <w:rPr>
          <w:color w:val="231F20"/>
          <w:spacing w:val="-16"/>
          <w:w w:val="105"/>
        </w:rPr>
        <w:t xml:space="preserve"> </w:t>
      </w:r>
      <w:r>
        <w:rPr>
          <w:color w:val="231F20"/>
          <w:spacing w:val="3"/>
          <w:w w:val="105"/>
        </w:rPr>
        <w:t>World</w:t>
      </w:r>
      <w:r>
        <w:rPr>
          <w:color w:val="231F20"/>
          <w:spacing w:val="-16"/>
          <w:w w:val="105"/>
        </w:rPr>
        <w:t xml:space="preserve"> </w:t>
      </w:r>
      <w:r>
        <w:rPr>
          <w:color w:val="231F20"/>
          <w:spacing w:val="3"/>
          <w:w w:val="105"/>
        </w:rPr>
        <w:t>Bank.</w:t>
      </w:r>
      <w:r>
        <w:rPr>
          <w:color w:val="231F20"/>
          <w:spacing w:val="-16"/>
          <w:w w:val="105"/>
        </w:rPr>
        <w:t xml:space="preserve"> </w:t>
      </w:r>
      <w:r>
        <w:rPr>
          <w:color w:val="231F20"/>
          <w:spacing w:val="3"/>
          <w:w w:val="105"/>
        </w:rPr>
        <w:t>GATT</w:t>
      </w:r>
      <w:r>
        <w:rPr>
          <w:color w:val="231F20"/>
          <w:spacing w:val="-16"/>
          <w:w w:val="105"/>
        </w:rPr>
        <w:t xml:space="preserve"> </w:t>
      </w:r>
      <w:r>
        <w:rPr>
          <w:color w:val="231F20"/>
          <w:w w:val="105"/>
        </w:rPr>
        <w:t>is</w:t>
      </w:r>
      <w:r>
        <w:rPr>
          <w:color w:val="231F20"/>
          <w:spacing w:val="-16"/>
          <w:w w:val="105"/>
        </w:rPr>
        <w:t xml:space="preserve"> </w:t>
      </w:r>
      <w:r>
        <w:rPr>
          <w:color w:val="231F20"/>
          <w:spacing w:val="3"/>
          <w:w w:val="105"/>
        </w:rPr>
        <w:t>replaced</w:t>
      </w:r>
      <w:r>
        <w:rPr>
          <w:color w:val="231F20"/>
          <w:spacing w:val="-16"/>
          <w:w w:val="105"/>
        </w:rPr>
        <w:t xml:space="preserve"> </w:t>
      </w:r>
      <w:r>
        <w:rPr>
          <w:color w:val="231F20"/>
          <w:w w:val="105"/>
        </w:rPr>
        <w:t>by</w:t>
      </w:r>
      <w:r>
        <w:rPr>
          <w:color w:val="231F20"/>
          <w:spacing w:val="-17"/>
          <w:w w:val="105"/>
        </w:rPr>
        <w:t xml:space="preserve"> </w:t>
      </w:r>
      <w:r>
        <w:rPr>
          <w:color w:val="231F20"/>
          <w:spacing w:val="2"/>
          <w:w w:val="105"/>
        </w:rPr>
        <w:t>the</w:t>
      </w:r>
      <w:r>
        <w:rPr>
          <w:color w:val="231F20"/>
          <w:spacing w:val="-16"/>
          <w:w w:val="105"/>
        </w:rPr>
        <w:t xml:space="preserve"> </w:t>
      </w:r>
      <w:r>
        <w:rPr>
          <w:color w:val="231F20"/>
          <w:spacing w:val="3"/>
          <w:w w:val="105"/>
        </w:rPr>
        <w:t>WTO.</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2"/>
          <w:w w:val="105"/>
        </w:rPr>
        <w:t>WTO</w:t>
      </w:r>
      <w:r>
        <w:rPr>
          <w:color w:val="231F20"/>
          <w:spacing w:val="-16"/>
          <w:w w:val="105"/>
        </w:rPr>
        <w:t xml:space="preserve"> </w:t>
      </w:r>
      <w:r>
        <w:rPr>
          <w:color w:val="231F20"/>
          <w:spacing w:val="2"/>
          <w:w w:val="105"/>
        </w:rPr>
        <w:t>has</w:t>
      </w:r>
      <w:r>
        <w:rPr>
          <w:color w:val="231F20"/>
          <w:spacing w:val="-16"/>
          <w:w w:val="105"/>
        </w:rPr>
        <w:t xml:space="preserve"> </w:t>
      </w:r>
      <w:r>
        <w:rPr>
          <w:color w:val="231F20"/>
          <w:spacing w:val="4"/>
          <w:w w:val="105"/>
        </w:rPr>
        <w:t xml:space="preserve">taken </w:t>
      </w:r>
      <w:r>
        <w:rPr>
          <w:color w:val="231F20"/>
          <w:spacing w:val="3"/>
          <w:w w:val="105"/>
        </w:rPr>
        <w:t>charge</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monitoring</w:t>
      </w:r>
      <w:r>
        <w:rPr>
          <w:color w:val="231F20"/>
          <w:spacing w:val="-16"/>
          <w:w w:val="105"/>
        </w:rPr>
        <w:t xml:space="preserve"> </w:t>
      </w:r>
      <w:r>
        <w:rPr>
          <w:color w:val="231F20"/>
          <w:spacing w:val="2"/>
          <w:w w:val="105"/>
        </w:rPr>
        <w:t>and</w:t>
      </w:r>
      <w:r>
        <w:rPr>
          <w:color w:val="231F20"/>
          <w:spacing w:val="-16"/>
          <w:w w:val="105"/>
        </w:rPr>
        <w:t xml:space="preserve"> </w:t>
      </w:r>
      <w:r>
        <w:rPr>
          <w:color w:val="231F20"/>
          <w:spacing w:val="3"/>
          <w:w w:val="105"/>
        </w:rPr>
        <w:t>administering</w:t>
      </w:r>
      <w:r>
        <w:rPr>
          <w:color w:val="231F20"/>
          <w:spacing w:val="-16"/>
          <w:w w:val="105"/>
        </w:rPr>
        <w:t xml:space="preserve"> </w:t>
      </w:r>
      <w:r>
        <w:rPr>
          <w:color w:val="231F20"/>
          <w:spacing w:val="2"/>
          <w:w w:val="105"/>
        </w:rPr>
        <w:t>the</w:t>
      </w:r>
      <w:r>
        <w:rPr>
          <w:color w:val="231F20"/>
          <w:spacing w:val="-15"/>
          <w:w w:val="105"/>
        </w:rPr>
        <w:t xml:space="preserve"> </w:t>
      </w:r>
      <w:r>
        <w:rPr>
          <w:color w:val="231F20"/>
          <w:spacing w:val="2"/>
          <w:w w:val="105"/>
        </w:rPr>
        <w:t>new</w:t>
      </w:r>
      <w:r>
        <w:rPr>
          <w:color w:val="231F20"/>
          <w:spacing w:val="-16"/>
          <w:w w:val="105"/>
        </w:rPr>
        <w:t xml:space="preserve"> </w:t>
      </w:r>
      <w:r>
        <w:rPr>
          <w:color w:val="231F20"/>
          <w:spacing w:val="3"/>
          <w:w w:val="105"/>
        </w:rPr>
        <w:t>global</w:t>
      </w:r>
      <w:r>
        <w:rPr>
          <w:color w:val="231F20"/>
          <w:spacing w:val="-16"/>
          <w:w w:val="105"/>
        </w:rPr>
        <w:t xml:space="preserve"> </w:t>
      </w:r>
      <w:r>
        <w:rPr>
          <w:color w:val="231F20"/>
          <w:spacing w:val="3"/>
          <w:w w:val="105"/>
        </w:rPr>
        <w:t>trade</w:t>
      </w:r>
      <w:r>
        <w:rPr>
          <w:color w:val="231F20"/>
          <w:spacing w:val="-16"/>
          <w:w w:val="105"/>
        </w:rPr>
        <w:t xml:space="preserve"> </w:t>
      </w:r>
      <w:r>
        <w:rPr>
          <w:color w:val="231F20"/>
          <w:spacing w:val="3"/>
          <w:w w:val="105"/>
        </w:rPr>
        <w:t>rules</w:t>
      </w:r>
      <w:r>
        <w:rPr>
          <w:color w:val="231F20"/>
          <w:spacing w:val="-16"/>
          <w:w w:val="105"/>
        </w:rPr>
        <w:t xml:space="preserve"> </w:t>
      </w:r>
      <w:r>
        <w:rPr>
          <w:color w:val="231F20"/>
          <w:spacing w:val="4"/>
          <w:w w:val="105"/>
        </w:rPr>
        <w:t xml:space="preserve">agreed </w:t>
      </w:r>
      <w:r>
        <w:rPr>
          <w:color w:val="231F20"/>
          <w:w w:val="105"/>
        </w:rPr>
        <w:t>in</w:t>
      </w:r>
      <w:r>
        <w:rPr>
          <w:color w:val="231F20"/>
          <w:spacing w:val="-20"/>
          <w:w w:val="105"/>
        </w:rPr>
        <w:t xml:space="preserve"> </w:t>
      </w:r>
      <w:r>
        <w:rPr>
          <w:color w:val="231F20"/>
          <w:spacing w:val="2"/>
          <w:w w:val="105"/>
        </w:rPr>
        <w:t>the</w:t>
      </w:r>
      <w:r>
        <w:rPr>
          <w:color w:val="231F20"/>
          <w:spacing w:val="-19"/>
          <w:w w:val="105"/>
        </w:rPr>
        <w:t xml:space="preserve"> </w:t>
      </w:r>
      <w:r>
        <w:rPr>
          <w:color w:val="231F20"/>
          <w:spacing w:val="3"/>
          <w:w w:val="105"/>
        </w:rPr>
        <w:t>Uruguay</w:t>
      </w:r>
      <w:r>
        <w:rPr>
          <w:color w:val="231F20"/>
          <w:spacing w:val="-20"/>
          <w:w w:val="105"/>
        </w:rPr>
        <w:t xml:space="preserve"> </w:t>
      </w:r>
      <w:r>
        <w:rPr>
          <w:color w:val="231F20"/>
          <w:spacing w:val="3"/>
          <w:w w:val="105"/>
        </w:rPr>
        <w:t>Round.</w:t>
      </w:r>
      <w:r>
        <w:rPr>
          <w:color w:val="231F20"/>
          <w:spacing w:val="-19"/>
          <w:w w:val="105"/>
        </w:rPr>
        <w:t xml:space="preserve"> </w:t>
      </w:r>
      <w:r>
        <w:rPr>
          <w:color w:val="231F20"/>
          <w:spacing w:val="2"/>
          <w:w w:val="105"/>
        </w:rPr>
        <w:t>The</w:t>
      </w:r>
      <w:r>
        <w:rPr>
          <w:color w:val="231F20"/>
          <w:spacing w:val="-20"/>
          <w:w w:val="105"/>
        </w:rPr>
        <w:t xml:space="preserve"> </w:t>
      </w:r>
      <w:r>
        <w:rPr>
          <w:color w:val="231F20"/>
          <w:spacing w:val="3"/>
          <w:w w:val="105"/>
        </w:rPr>
        <w:t>world</w:t>
      </w:r>
      <w:r>
        <w:rPr>
          <w:color w:val="231F20"/>
          <w:spacing w:val="-19"/>
          <w:w w:val="105"/>
        </w:rPr>
        <w:t xml:space="preserve"> </w:t>
      </w:r>
      <w:r>
        <w:rPr>
          <w:color w:val="231F20"/>
          <w:spacing w:val="3"/>
          <w:w w:val="105"/>
        </w:rPr>
        <w:t>income</w:t>
      </w:r>
      <w:r>
        <w:rPr>
          <w:color w:val="231F20"/>
          <w:spacing w:val="-20"/>
          <w:w w:val="105"/>
        </w:rPr>
        <w:t xml:space="preserve"> </w:t>
      </w:r>
      <w:r>
        <w:rPr>
          <w:color w:val="231F20"/>
          <w:w w:val="105"/>
        </w:rPr>
        <w:t>is</w:t>
      </w:r>
      <w:r>
        <w:rPr>
          <w:color w:val="231F20"/>
          <w:spacing w:val="-19"/>
          <w:w w:val="105"/>
        </w:rPr>
        <w:t xml:space="preserve"> </w:t>
      </w:r>
      <w:r>
        <w:rPr>
          <w:color w:val="231F20"/>
          <w:spacing w:val="3"/>
          <w:w w:val="105"/>
        </w:rPr>
        <w:t>expected</w:t>
      </w:r>
      <w:r>
        <w:rPr>
          <w:color w:val="231F20"/>
          <w:spacing w:val="-20"/>
          <w:w w:val="105"/>
        </w:rPr>
        <w:t xml:space="preserve"> </w:t>
      </w:r>
      <w:r>
        <w:rPr>
          <w:color w:val="231F20"/>
          <w:w w:val="105"/>
        </w:rPr>
        <w:t>to</w:t>
      </w:r>
      <w:r>
        <w:rPr>
          <w:color w:val="231F20"/>
          <w:spacing w:val="-19"/>
          <w:w w:val="105"/>
        </w:rPr>
        <w:t xml:space="preserve"> </w:t>
      </w:r>
      <w:r>
        <w:rPr>
          <w:color w:val="231F20"/>
          <w:spacing w:val="3"/>
          <w:w w:val="105"/>
        </w:rPr>
        <w:t>rise</w:t>
      </w:r>
      <w:r>
        <w:rPr>
          <w:color w:val="231F20"/>
          <w:spacing w:val="-20"/>
          <w:w w:val="105"/>
        </w:rPr>
        <w:t xml:space="preserve"> </w:t>
      </w:r>
      <w:r>
        <w:rPr>
          <w:color w:val="231F20"/>
          <w:w w:val="105"/>
        </w:rPr>
        <w:t>by</w:t>
      </w:r>
      <w:r>
        <w:rPr>
          <w:color w:val="231F20"/>
          <w:spacing w:val="-19"/>
          <w:w w:val="105"/>
        </w:rPr>
        <w:t xml:space="preserve"> </w:t>
      </w:r>
      <w:r>
        <w:rPr>
          <w:color w:val="231F20"/>
          <w:spacing w:val="3"/>
          <w:w w:val="105"/>
        </w:rPr>
        <w:t>over</w:t>
      </w:r>
      <w:r>
        <w:rPr>
          <w:color w:val="231F20"/>
          <w:spacing w:val="-20"/>
          <w:w w:val="105"/>
        </w:rPr>
        <w:t xml:space="preserve"> </w:t>
      </w:r>
      <w:r>
        <w:rPr>
          <w:color w:val="231F20"/>
          <w:w w:val="105"/>
        </w:rPr>
        <w:t>$</w:t>
      </w:r>
      <w:r>
        <w:rPr>
          <w:color w:val="231F20"/>
          <w:spacing w:val="-19"/>
          <w:w w:val="105"/>
        </w:rPr>
        <w:t xml:space="preserve"> </w:t>
      </w:r>
      <w:r>
        <w:rPr>
          <w:color w:val="231F20"/>
          <w:spacing w:val="4"/>
          <w:w w:val="105"/>
        </w:rPr>
        <w:t xml:space="preserve">500 </w:t>
      </w:r>
      <w:r>
        <w:rPr>
          <w:color w:val="231F20"/>
          <w:spacing w:val="3"/>
          <w:w w:val="105"/>
        </w:rPr>
        <w:t>billion</w:t>
      </w:r>
      <w:r>
        <w:rPr>
          <w:color w:val="231F20"/>
          <w:spacing w:val="-11"/>
          <w:w w:val="105"/>
        </w:rPr>
        <w:t xml:space="preserve"> </w:t>
      </w:r>
      <w:r>
        <w:rPr>
          <w:color w:val="231F20"/>
          <w:spacing w:val="3"/>
          <w:w w:val="105"/>
        </w:rPr>
        <w:t>annually</w:t>
      </w:r>
      <w:r>
        <w:rPr>
          <w:color w:val="231F20"/>
          <w:spacing w:val="-10"/>
          <w:w w:val="105"/>
        </w:rPr>
        <w:t xml:space="preserve"> </w:t>
      </w:r>
      <w:r>
        <w:rPr>
          <w:color w:val="231F20"/>
          <w:w w:val="105"/>
        </w:rPr>
        <w:t>by</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year</w:t>
      </w:r>
      <w:r>
        <w:rPr>
          <w:color w:val="231F20"/>
          <w:spacing w:val="-11"/>
          <w:w w:val="105"/>
        </w:rPr>
        <w:t xml:space="preserve"> </w:t>
      </w:r>
      <w:r>
        <w:rPr>
          <w:color w:val="231F20"/>
          <w:spacing w:val="3"/>
          <w:w w:val="105"/>
        </w:rPr>
        <w:t>2005</w:t>
      </w:r>
      <w:r>
        <w:rPr>
          <w:color w:val="231F20"/>
          <w:spacing w:val="-10"/>
          <w:w w:val="105"/>
        </w:rPr>
        <w:t xml:space="preserve"> </w:t>
      </w:r>
      <w:r>
        <w:rPr>
          <w:color w:val="231F20"/>
          <w:spacing w:val="3"/>
          <w:w w:val="105"/>
        </w:rPr>
        <w:t>A.D.</w:t>
      </w:r>
      <w:r>
        <w:rPr>
          <w:color w:val="231F20"/>
          <w:spacing w:val="-10"/>
          <w:w w:val="105"/>
        </w:rPr>
        <w:t xml:space="preserve"> </w:t>
      </w:r>
      <w:r>
        <w:rPr>
          <w:color w:val="231F20"/>
          <w:spacing w:val="3"/>
          <w:w w:val="105"/>
        </w:rPr>
        <w:t>through</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WTO</w:t>
      </w:r>
      <w:r>
        <w:rPr>
          <w:color w:val="231F20"/>
          <w:spacing w:val="-11"/>
          <w:w w:val="105"/>
        </w:rPr>
        <w:t xml:space="preserve"> </w:t>
      </w:r>
      <w:r>
        <w:rPr>
          <w:color w:val="231F20"/>
          <w:spacing w:val="3"/>
          <w:w w:val="105"/>
        </w:rPr>
        <w:t>agreements</w:t>
      </w:r>
      <w:r>
        <w:rPr>
          <w:color w:val="231F20"/>
          <w:spacing w:val="-10"/>
          <w:w w:val="105"/>
        </w:rPr>
        <w:t xml:space="preserve"> </w:t>
      </w:r>
      <w:r>
        <w:rPr>
          <w:color w:val="231F20"/>
          <w:spacing w:val="4"/>
          <w:w w:val="105"/>
        </w:rPr>
        <w:t xml:space="preserve">and </w:t>
      </w:r>
      <w:r>
        <w:rPr>
          <w:color w:val="231F20"/>
          <w:spacing w:val="3"/>
          <w:w w:val="105"/>
        </w:rPr>
        <w:t>market</w:t>
      </w:r>
      <w:r>
        <w:rPr>
          <w:color w:val="231F20"/>
          <w:spacing w:val="-8"/>
          <w:w w:val="105"/>
        </w:rPr>
        <w:t xml:space="preserve"> </w:t>
      </w:r>
      <w:r>
        <w:rPr>
          <w:color w:val="231F20"/>
          <w:spacing w:val="3"/>
          <w:w w:val="105"/>
        </w:rPr>
        <w:t>access</w:t>
      </w:r>
      <w:r>
        <w:rPr>
          <w:color w:val="231F20"/>
          <w:spacing w:val="-8"/>
          <w:w w:val="105"/>
        </w:rPr>
        <w:t xml:space="preserve"> </w:t>
      </w:r>
      <w:r>
        <w:rPr>
          <w:color w:val="231F20"/>
          <w:spacing w:val="3"/>
          <w:w w:val="105"/>
        </w:rPr>
        <w:t>commitments.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expected</w:t>
      </w:r>
      <w:r>
        <w:rPr>
          <w:color w:val="231F20"/>
          <w:spacing w:val="-8"/>
          <w:w w:val="105"/>
        </w:rPr>
        <w:t xml:space="preserve"> </w:t>
      </w:r>
      <w:r>
        <w:rPr>
          <w:color w:val="231F20"/>
          <w:spacing w:val="3"/>
          <w:w w:val="105"/>
        </w:rPr>
        <w:t>annual</w:t>
      </w:r>
      <w:r>
        <w:rPr>
          <w:color w:val="231F20"/>
          <w:spacing w:val="-8"/>
          <w:w w:val="105"/>
        </w:rPr>
        <w:t xml:space="preserve"> </w:t>
      </w:r>
      <w:r>
        <w:rPr>
          <w:color w:val="231F20"/>
          <w:spacing w:val="3"/>
          <w:w w:val="105"/>
        </w:rPr>
        <w:t>trade</w:t>
      </w:r>
      <w:r>
        <w:rPr>
          <w:color w:val="231F20"/>
          <w:spacing w:val="-8"/>
          <w:w w:val="105"/>
        </w:rPr>
        <w:t xml:space="preserve"> </w:t>
      </w:r>
      <w:r>
        <w:rPr>
          <w:color w:val="231F20"/>
          <w:spacing w:val="3"/>
          <w:w w:val="105"/>
        </w:rPr>
        <w:t>growth</w:t>
      </w:r>
      <w:r>
        <w:rPr>
          <w:color w:val="231F20"/>
          <w:spacing w:val="-8"/>
          <w:w w:val="105"/>
        </w:rPr>
        <w:t xml:space="preserve"> </w:t>
      </w:r>
      <w:r>
        <w:rPr>
          <w:color w:val="231F20"/>
          <w:spacing w:val="3"/>
          <w:w w:val="105"/>
        </w:rPr>
        <w:t>will</w:t>
      </w:r>
      <w:r>
        <w:rPr>
          <w:color w:val="231F20"/>
          <w:spacing w:val="-7"/>
          <w:w w:val="105"/>
        </w:rPr>
        <w:t xml:space="preserve"> </w:t>
      </w:r>
      <w:r>
        <w:rPr>
          <w:color w:val="231F20"/>
          <w:w w:val="105"/>
        </w:rPr>
        <w:t>be</w:t>
      </w:r>
      <w:r>
        <w:rPr>
          <w:color w:val="231F20"/>
          <w:spacing w:val="-8"/>
          <w:w w:val="105"/>
        </w:rPr>
        <w:t xml:space="preserve"> </w:t>
      </w:r>
      <w:r>
        <w:rPr>
          <w:color w:val="231F20"/>
          <w:w w:val="105"/>
        </w:rPr>
        <w:t xml:space="preserve">a </w:t>
      </w:r>
      <w:r>
        <w:rPr>
          <w:color w:val="231F20"/>
          <w:spacing w:val="3"/>
          <w:w w:val="105"/>
        </w:rPr>
        <w:t>quarter</w:t>
      </w:r>
      <w:r>
        <w:rPr>
          <w:color w:val="231F20"/>
          <w:spacing w:val="-5"/>
          <w:w w:val="105"/>
        </w:rPr>
        <w:t xml:space="preserve"> </w:t>
      </w:r>
      <w:r>
        <w:rPr>
          <w:color w:val="231F20"/>
          <w:spacing w:val="3"/>
          <w:w w:val="105"/>
        </w:rPr>
        <w:t>higher</w:t>
      </w:r>
      <w:r>
        <w:rPr>
          <w:color w:val="231F20"/>
          <w:spacing w:val="-4"/>
          <w:w w:val="105"/>
        </w:rPr>
        <w:t xml:space="preserve"> </w:t>
      </w:r>
      <w:r>
        <w:rPr>
          <w:color w:val="231F20"/>
          <w:w w:val="105"/>
        </w:rPr>
        <w:t>in</w:t>
      </w:r>
      <w:r>
        <w:rPr>
          <w:color w:val="231F20"/>
          <w:spacing w:val="-5"/>
          <w:w w:val="105"/>
        </w:rPr>
        <w:t xml:space="preserve"> </w:t>
      </w:r>
      <w:r>
        <w:rPr>
          <w:color w:val="231F20"/>
          <w:spacing w:val="2"/>
          <w:w w:val="105"/>
        </w:rPr>
        <w:t>the</w:t>
      </w:r>
      <w:r>
        <w:rPr>
          <w:color w:val="231F20"/>
          <w:spacing w:val="-4"/>
          <w:w w:val="105"/>
        </w:rPr>
        <w:t xml:space="preserve"> </w:t>
      </w:r>
      <w:r>
        <w:rPr>
          <w:color w:val="231F20"/>
          <w:spacing w:val="3"/>
          <w:w w:val="105"/>
        </w:rPr>
        <w:t>same</w:t>
      </w:r>
      <w:r>
        <w:rPr>
          <w:color w:val="231F20"/>
          <w:spacing w:val="-5"/>
          <w:w w:val="105"/>
        </w:rPr>
        <w:t xml:space="preserve"> </w:t>
      </w:r>
      <w:r>
        <w:rPr>
          <w:color w:val="231F20"/>
          <w:spacing w:val="3"/>
          <w:w w:val="105"/>
        </w:rPr>
        <w:t>year</w:t>
      </w:r>
      <w:r>
        <w:rPr>
          <w:color w:val="231F20"/>
          <w:spacing w:val="-4"/>
          <w:w w:val="105"/>
        </w:rPr>
        <w:t xml:space="preserve"> </w:t>
      </w:r>
      <w:r>
        <w:rPr>
          <w:color w:val="231F20"/>
          <w:spacing w:val="3"/>
          <w:w w:val="105"/>
        </w:rPr>
        <w:t>than</w:t>
      </w:r>
      <w:r>
        <w:rPr>
          <w:color w:val="231F20"/>
          <w:spacing w:val="-5"/>
          <w:w w:val="105"/>
        </w:rPr>
        <w:t xml:space="preserve"> </w:t>
      </w:r>
      <w:r>
        <w:rPr>
          <w:color w:val="231F20"/>
          <w:w w:val="105"/>
        </w:rPr>
        <w:t>it</w:t>
      </w:r>
      <w:r>
        <w:rPr>
          <w:color w:val="231F20"/>
          <w:spacing w:val="-4"/>
          <w:w w:val="105"/>
        </w:rPr>
        <w:t xml:space="preserve"> </w:t>
      </w:r>
      <w:r>
        <w:rPr>
          <w:color w:val="231F20"/>
          <w:spacing w:val="3"/>
          <w:w w:val="105"/>
        </w:rPr>
        <w:t>would</w:t>
      </w:r>
      <w:r>
        <w:rPr>
          <w:color w:val="231F20"/>
          <w:spacing w:val="-5"/>
          <w:w w:val="105"/>
        </w:rPr>
        <w:t xml:space="preserve"> </w:t>
      </w:r>
      <w:r>
        <w:rPr>
          <w:color w:val="231F20"/>
          <w:spacing w:val="3"/>
          <w:w w:val="105"/>
        </w:rPr>
        <w:t>otherwise</w:t>
      </w:r>
      <w:r>
        <w:rPr>
          <w:color w:val="231F20"/>
          <w:spacing w:val="-4"/>
          <w:w w:val="105"/>
        </w:rPr>
        <w:t xml:space="preserve"> </w:t>
      </w:r>
      <w:r>
        <w:rPr>
          <w:color w:val="231F20"/>
          <w:spacing w:val="3"/>
          <w:w w:val="105"/>
        </w:rPr>
        <w:t>have</w:t>
      </w:r>
      <w:r>
        <w:rPr>
          <w:color w:val="231F20"/>
          <w:spacing w:val="-5"/>
          <w:w w:val="105"/>
        </w:rPr>
        <w:t xml:space="preserve"> </w:t>
      </w:r>
      <w:r>
        <w:rPr>
          <w:color w:val="231F20"/>
          <w:spacing w:val="4"/>
          <w:w w:val="105"/>
        </w:rPr>
        <w:t>been.</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 xml:space="preserve">The WTO </w:t>
      </w:r>
      <w:r>
        <w:rPr>
          <w:color w:val="231F20"/>
          <w:w w:val="105"/>
        </w:rPr>
        <w:t xml:space="preserve">is an </w:t>
      </w:r>
      <w:r>
        <w:rPr>
          <w:color w:val="231F20"/>
          <w:spacing w:val="3"/>
          <w:w w:val="105"/>
        </w:rPr>
        <w:t xml:space="preserve">international trade organisation, having </w:t>
      </w:r>
      <w:r>
        <w:rPr>
          <w:color w:val="231F20"/>
          <w:spacing w:val="2"/>
          <w:w w:val="105"/>
        </w:rPr>
        <w:t xml:space="preserve">set </w:t>
      </w:r>
      <w:r>
        <w:rPr>
          <w:color w:val="231F20"/>
          <w:spacing w:val="4"/>
          <w:w w:val="105"/>
        </w:rPr>
        <w:t xml:space="preserve">of </w:t>
      </w:r>
      <w:r>
        <w:rPr>
          <w:color w:val="231F20"/>
          <w:spacing w:val="3"/>
          <w:w w:val="105"/>
        </w:rPr>
        <w:t xml:space="preserve">rules </w:t>
      </w:r>
      <w:r>
        <w:rPr>
          <w:color w:val="231F20"/>
          <w:spacing w:val="2"/>
          <w:w w:val="105"/>
        </w:rPr>
        <w:t xml:space="preserve">and </w:t>
      </w:r>
      <w:r>
        <w:rPr>
          <w:color w:val="231F20"/>
          <w:spacing w:val="3"/>
          <w:w w:val="105"/>
        </w:rPr>
        <w:t xml:space="preserve">principles, which were mutually designed </w:t>
      </w:r>
      <w:r>
        <w:rPr>
          <w:color w:val="231F20"/>
          <w:spacing w:val="2"/>
          <w:w w:val="105"/>
        </w:rPr>
        <w:t xml:space="preserve">and </w:t>
      </w:r>
      <w:r>
        <w:rPr>
          <w:color w:val="231F20"/>
          <w:spacing w:val="3"/>
          <w:w w:val="105"/>
        </w:rPr>
        <w:t xml:space="preserve">agreed upon </w:t>
      </w:r>
      <w:r>
        <w:rPr>
          <w:color w:val="231F20"/>
          <w:spacing w:val="4"/>
          <w:w w:val="105"/>
        </w:rPr>
        <w:t xml:space="preserve">to </w:t>
      </w:r>
      <w:r>
        <w:rPr>
          <w:color w:val="231F20"/>
          <w:spacing w:val="3"/>
          <w:w w:val="105"/>
        </w:rPr>
        <w:t xml:space="preserve">promote international trade </w:t>
      </w:r>
      <w:r>
        <w:rPr>
          <w:color w:val="231F20"/>
          <w:w w:val="105"/>
        </w:rPr>
        <w:t xml:space="preserve">in </w:t>
      </w:r>
      <w:r>
        <w:rPr>
          <w:color w:val="231F20"/>
          <w:spacing w:val="3"/>
          <w:w w:val="105"/>
        </w:rPr>
        <w:t xml:space="preserve">general </w:t>
      </w:r>
      <w:r>
        <w:rPr>
          <w:color w:val="231F20"/>
          <w:spacing w:val="2"/>
          <w:w w:val="105"/>
        </w:rPr>
        <w:t xml:space="preserve">and </w:t>
      </w:r>
      <w:r>
        <w:rPr>
          <w:color w:val="231F20"/>
          <w:spacing w:val="3"/>
          <w:w w:val="105"/>
        </w:rPr>
        <w:t xml:space="preserve">also </w:t>
      </w:r>
      <w:r>
        <w:rPr>
          <w:color w:val="231F20"/>
          <w:w w:val="105"/>
        </w:rPr>
        <w:t xml:space="preserve">to </w:t>
      </w:r>
      <w:r>
        <w:rPr>
          <w:color w:val="231F20"/>
          <w:spacing w:val="3"/>
          <w:w w:val="105"/>
        </w:rPr>
        <w:t xml:space="preserve">reduce tariff </w:t>
      </w:r>
      <w:r>
        <w:rPr>
          <w:color w:val="231F20"/>
          <w:spacing w:val="4"/>
          <w:w w:val="105"/>
        </w:rPr>
        <w:t>barriers</w:t>
      </w:r>
      <w:r>
        <w:rPr>
          <w:color w:val="231F20"/>
          <w:spacing w:val="4"/>
          <w:w w:val="105"/>
        </w:rPr>
        <w:t xml:space="preserve"> </w:t>
      </w:r>
      <w:r>
        <w:rPr>
          <w:color w:val="231F20"/>
          <w:spacing w:val="2"/>
          <w:w w:val="105"/>
        </w:rPr>
        <w:t>and</w:t>
      </w:r>
      <w:r>
        <w:rPr>
          <w:color w:val="231F20"/>
          <w:spacing w:val="-11"/>
          <w:w w:val="105"/>
        </w:rPr>
        <w:t xml:space="preserve"> </w:t>
      </w:r>
      <w:r>
        <w:rPr>
          <w:color w:val="231F20"/>
          <w:w w:val="105"/>
        </w:rPr>
        <w:t>to</w:t>
      </w:r>
      <w:r>
        <w:rPr>
          <w:color w:val="231F20"/>
          <w:spacing w:val="-10"/>
          <w:w w:val="105"/>
        </w:rPr>
        <w:t xml:space="preserve"> </w:t>
      </w:r>
      <w:r>
        <w:rPr>
          <w:color w:val="231F20"/>
          <w:spacing w:val="3"/>
          <w:w w:val="105"/>
        </w:rPr>
        <w:t>remove</w:t>
      </w:r>
      <w:r>
        <w:rPr>
          <w:color w:val="231F20"/>
          <w:spacing w:val="-10"/>
          <w:w w:val="105"/>
        </w:rPr>
        <w:t xml:space="preserve"> </w:t>
      </w:r>
      <w:r>
        <w:rPr>
          <w:color w:val="231F20"/>
          <w:spacing w:val="3"/>
          <w:w w:val="105"/>
        </w:rPr>
        <w:t>import</w:t>
      </w:r>
      <w:r>
        <w:rPr>
          <w:color w:val="231F20"/>
          <w:spacing w:val="-10"/>
          <w:w w:val="105"/>
        </w:rPr>
        <w:t xml:space="preserve"> </w:t>
      </w:r>
      <w:r>
        <w:rPr>
          <w:color w:val="231F20"/>
          <w:spacing w:val="3"/>
          <w:w w:val="105"/>
        </w:rPr>
        <w:t>restrictions,</w:t>
      </w:r>
      <w:r>
        <w:rPr>
          <w:color w:val="231F20"/>
          <w:spacing w:val="-10"/>
          <w:w w:val="105"/>
        </w:rPr>
        <w:t xml:space="preserve"> </w:t>
      </w:r>
      <w:r>
        <w:rPr>
          <w:color w:val="231F20"/>
          <w:w w:val="105"/>
        </w:rPr>
        <w:t>in</w:t>
      </w:r>
      <w:r>
        <w:rPr>
          <w:color w:val="231F20"/>
          <w:spacing w:val="-10"/>
          <w:w w:val="105"/>
        </w:rPr>
        <w:t xml:space="preserve"> </w:t>
      </w:r>
      <w:r>
        <w:rPr>
          <w:color w:val="231F20"/>
          <w:spacing w:val="3"/>
          <w:w w:val="105"/>
        </w:rPr>
        <w:t>particular.</w:t>
      </w:r>
      <w:r>
        <w:rPr>
          <w:color w:val="231F20"/>
          <w:spacing w:val="-10"/>
          <w:w w:val="105"/>
        </w:rPr>
        <w:t xml:space="preserve"> </w:t>
      </w:r>
      <w:r>
        <w:rPr>
          <w:color w:val="231F20"/>
          <w:w w:val="105"/>
        </w:rPr>
        <w:t>It</w:t>
      </w:r>
      <w:r>
        <w:rPr>
          <w:color w:val="231F20"/>
          <w:spacing w:val="-10"/>
          <w:w w:val="105"/>
        </w:rPr>
        <w:t xml:space="preserve"> </w:t>
      </w:r>
      <w:r>
        <w:rPr>
          <w:color w:val="231F20"/>
          <w:spacing w:val="2"/>
          <w:w w:val="105"/>
        </w:rPr>
        <w:t>can</w:t>
      </w:r>
      <w:r>
        <w:rPr>
          <w:color w:val="231F20"/>
          <w:spacing w:val="-10"/>
          <w:w w:val="105"/>
        </w:rPr>
        <w:t xml:space="preserve"> </w:t>
      </w:r>
      <w:r>
        <w:rPr>
          <w:color w:val="231F20"/>
          <w:w w:val="105"/>
        </w:rPr>
        <w:t>be</w:t>
      </w:r>
      <w:r>
        <w:rPr>
          <w:color w:val="231F20"/>
          <w:spacing w:val="-10"/>
          <w:w w:val="105"/>
        </w:rPr>
        <w:t xml:space="preserve"> </w:t>
      </w:r>
      <w:r>
        <w:rPr>
          <w:color w:val="231F20"/>
          <w:spacing w:val="3"/>
          <w:w w:val="105"/>
        </w:rPr>
        <w:t>called</w:t>
      </w:r>
      <w:r>
        <w:rPr>
          <w:color w:val="231F20"/>
          <w:spacing w:val="-10"/>
          <w:w w:val="105"/>
        </w:rPr>
        <w:t xml:space="preserve"> </w:t>
      </w:r>
      <w:r>
        <w:rPr>
          <w:color w:val="231F20"/>
          <w:w w:val="105"/>
        </w:rPr>
        <w:t>as</w:t>
      </w:r>
      <w:r>
        <w:rPr>
          <w:color w:val="231F20"/>
          <w:spacing w:val="-10"/>
          <w:w w:val="105"/>
        </w:rPr>
        <w:t xml:space="preserve"> </w:t>
      </w:r>
      <w:r>
        <w:rPr>
          <w:color w:val="231F20"/>
          <w:spacing w:val="4"/>
          <w:w w:val="105"/>
        </w:rPr>
        <w:t xml:space="preserve">World </w:t>
      </w:r>
      <w:r>
        <w:rPr>
          <w:color w:val="231F20"/>
          <w:spacing w:val="3"/>
          <w:w w:val="105"/>
        </w:rPr>
        <w:t xml:space="preserve">Trade System. </w:t>
      </w:r>
      <w:r>
        <w:rPr>
          <w:color w:val="231F20"/>
          <w:w w:val="105"/>
        </w:rPr>
        <w:t xml:space="preserve">It is a </w:t>
      </w:r>
      <w:r>
        <w:rPr>
          <w:color w:val="231F20"/>
          <w:spacing w:val="2"/>
          <w:w w:val="105"/>
        </w:rPr>
        <w:t xml:space="preserve">new </w:t>
      </w:r>
      <w:r>
        <w:rPr>
          <w:color w:val="231F20"/>
          <w:spacing w:val="3"/>
          <w:w w:val="105"/>
        </w:rPr>
        <w:t xml:space="preserve">trade organisation with global recognition </w:t>
      </w:r>
      <w:r>
        <w:rPr>
          <w:color w:val="231F20"/>
          <w:spacing w:val="4"/>
          <w:w w:val="105"/>
        </w:rPr>
        <w:t xml:space="preserve">and </w:t>
      </w:r>
      <w:r>
        <w:rPr>
          <w:color w:val="231F20"/>
          <w:spacing w:val="3"/>
          <w:w w:val="105"/>
        </w:rPr>
        <w:t xml:space="preserve">succeeded GATT </w:t>
      </w:r>
      <w:r>
        <w:rPr>
          <w:color w:val="231F20"/>
          <w:w w:val="105"/>
        </w:rPr>
        <w:t xml:space="preserve">on </w:t>
      </w:r>
      <w:r>
        <w:rPr>
          <w:color w:val="231F20"/>
          <w:spacing w:val="3"/>
          <w:w w:val="105"/>
        </w:rPr>
        <w:t xml:space="preserve">renewed agreements. </w:t>
      </w:r>
      <w:r>
        <w:rPr>
          <w:color w:val="231F20"/>
          <w:spacing w:val="2"/>
          <w:w w:val="105"/>
        </w:rPr>
        <w:t xml:space="preserve">The WTO has </w:t>
      </w:r>
      <w:r>
        <w:rPr>
          <w:color w:val="231F20"/>
          <w:w w:val="105"/>
        </w:rPr>
        <w:t xml:space="preserve">a </w:t>
      </w:r>
      <w:r>
        <w:rPr>
          <w:color w:val="231F20"/>
          <w:spacing w:val="2"/>
          <w:w w:val="105"/>
        </w:rPr>
        <w:t xml:space="preserve">new </w:t>
      </w:r>
      <w:r>
        <w:rPr>
          <w:color w:val="231F20"/>
          <w:spacing w:val="4"/>
          <w:w w:val="105"/>
        </w:rPr>
        <w:t>vision</w:t>
      </w:r>
      <w:r>
        <w:rPr>
          <w:color w:val="231F20"/>
          <w:spacing w:val="71"/>
          <w:w w:val="105"/>
        </w:rPr>
        <w:t xml:space="preserve"> </w:t>
      </w:r>
      <w:r>
        <w:rPr>
          <w:color w:val="231F20"/>
          <w:spacing w:val="3"/>
          <w:w w:val="105"/>
        </w:rPr>
        <w:t xml:space="preserve">with tougher </w:t>
      </w:r>
      <w:r>
        <w:rPr>
          <w:color w:val="231F20"/>
          <w:spacing w:val="2"/>
          <w:w w:val="105"/>
        </w:rPr>
        <w:t xml:space="preserve">and </w:t>
      </w:r>
      <w:r>
        <w:rPr>
          <w:color w:val="231F20"/>
          <w:spacing w:val="3"/>
          <w:w w:val="105"/>
        </w:rPr>
        <w:t xml:space="preserve">wider enforcement power </w:t>
      </w:r>
      <w:r>
        <w:rPr>
          <w:color w:val="231F20"/>
          <w:w w:val="105"/>
        </w:rPr>
        <w:t xml:space="preserve">to </w:t>
      </w:r>
      <w:r>
        <w:rPr>
          <w:color w:val="231F20"/>
          <w:spacing w:val="3"/>
          <w:w w:val="105"/>
        </w:rPr>
        <w:t xml:space="preserve">promote </w:t>
      </w:r>
      <w:r>
        <w:rPr>
          <w:color w:val="231F20"/>
          <w:spacing w:val="4"/>
          <w:w w:val="105"/>
        </w:rPr>
        <w:t xml:space="preserve">international </w:t>
      </w:r>
      <w:r>
        <w:rPr>
          <w:color w:val="231F20"/>
          <w:spacing w:val="3"/>
          <w:w w:val="105"/>
        </w:rPr>
        <w:t xml:space="preserve">trade. Divergent views have been expressed </w:t>
      </w:r>
      <w:r>
        <w:rPr>
          <w:color w:val="231F20"/>
          <w:w w:val="105"/>
        </w:rPr>
        <w:t xml:space="preserve">in </w:t>
      </w:r>
      <w:r>
        <w:rPr>
          <w:color w:val="231F20"/>
          <w:spacing w:val="3"/>
          <w:w w:val="105"/>
        </w:rPr>
        <w:t xml:space="preserve">support </w:t>
      </w:r>
      <w:r>
        <w:rPr>
          <w:color w:val="231F20"/>
          <w:spacing w:val="2"/>
          <w:w w:val="105"/>
        </w:rPr>
        <w:t xml:space="preserve">and </w:t>
      </w:r>
      <w:r>
        <w:rPr>
          <w:color w:val="231F20"/>
          <w:spacing w:val="3"/>
          <w:w w:val="105"/>
        </w:rPr>
        <w:t xml:space="preserve">against </w:t>
      </w:r>
      <w:r>
        <w:rPr>
          <w:color w:val="231F20"/>
          <w:spacing w:val="4"/>
          <w:w w:val="105"/>
        </w:rPr>
        <w:t>our</w:t>
      </w:r>
      <w:r>
        <w:rPr>
          <w:color w:val="231F20"/>
          <w:spacing w:val="71"/>
          <w:w w:val="105"/>
        </w:rPr>
        <w:t xml:space="preserve"> </w:t>
      </w:r>
      <w:r>
        <w:rPr>
          <w:color w:val="231F20"/>
          <w:spacing w:val="3"/>
          <w:w w:val="105"/>
        </w:rPr>
        <w:t xml:space="preserve">country becoming </w:t>
      </w:r>
      <w:r>
        <w:rPr>
          <w:color w:val="231F20"/>
          <w:w w:val="105"/>
        </w:rPr>
        <w:t xml:space="preserve">a </w:t>
      </w:r>
      <w:r>
        <w:rPr>
          <w:color w:val="231F20"/>
          <w:spacing w:val="3"/>
          <w:w w:val="105"/>
        </w:rPr>
        <w:t xml:space="preserve">member </w:t>
      </w:r>
      <w:r>
        <w:rPr>
          <w:color w:val="231F20"/>
          <w:w w:val="105"/>
        </w:rPr>
        <w:t xml:space="preserve">of </w:t>
      </w:r>
      <w:r>
        <w:rPr>
          <w:color w:val="231F20"/>
          <w:spacing w:val="2"/>
          <w:w w:val="105"/>
        </w:rPr>
        <w:t>the</w:t>
      </w:r>
      <w:r>
        <w:rPr>
          <w:color w:val="231F20"/>
          <w:spacing w:val="-14"/>
          <w:w w:val="105"/>
        </w:rPr>
        <w:t xml:space="preserve"> </w:t>
      </w:r>
      <w:r>
        <w:rPr>
          <w:color w:val="231F20"/>
          <w:spacing w:val="4"/>
          <w:w w:val="105"/>
        </w:rPr>
        <w:t>WTO.</w:t>
      </w:r>
    </w:p>
    <w:p w:rsidR="0090524C" w:rsidRDefault="0090524C">
      <w:pPr>
        <w:pStyle w:val="BodyText"/>
        <w:spacing w:before="11"/>
        <w:rPr>
          <w:sz w:val="29"/>
        </w:rPr>
      </w:pPr>
    </w:p>
    <w:p w:rsidR="0090524C" w:rsidRDefault="004404A8">
      <w:pPr>
        <w:pStyle w:val="BodyText"/>
        <w:spacing w:line="300" w:lineRule="auto"/>
        <w:ind w:left="1938" w:right="350" w:firstLine="720"/>
        <w:jc w:val="both"/>
      </w:pPr>
      <w:r>
        <w:rPr>
          <w:color w:val="231F20"/>
          <w:spacing w:val="2"/>
          <w:w w:val="105"/>
        </w:rPr>
        <w:t xml:space="preserve">The </w:t>
      </w:r>
      <w:r>
        <w:rPr>
          <w:color w:val="231F20"/>
          <w:spacing w:val="3"/>
          <w:w w:val="105"/>
        </w:rPr>
        <w:t xml:space="preserve">UNCTAD secretariat </w:t>
      </w:r>
      <w:r>
        <w:rPr>
          <w:color w:val="231F20"/>
          <w:spacing w:val="2"/>
          <w:w w:val="105"/>
        </w:rPr>
        <w:t xml:space="preserve">has </w:t>
      </w:r>
      <w:r>
        <w:rPr>
          <w:color w:val="231F20"/>
          <w:spacing w:val="3"/>
          <w:w w:val="105"/>
        </w:rPr>
        <w:t xml:space="preserve">been doing yeoman’s service </w:t>
      </w:r>
      <w:r>
        <w:rPr>
          <w:color w:val="231F20"/>
          <w:spacing w:val="4"/>
          <w:w w:val="105"/>
        </w:rPr>
        <w:t xml:space="preserve">to </w:t>
      </w:r>
      <w:r>
        <w:rPr>
          <w:color w:val="231F20"/>
          <w:spacing w:val="3"/>
          <w:w w:val="105"/>
        </w:rPr>
        <w:t>LDCs</w:t>
      </w:r>
      <w:r>
        <w:rPr>
          <w:color w:val="231F20"/>
          <w:spacing w:val="-9"/>
          <w:w w:val="105"/>
        </w:rPr>
        <w:t xml:space="preserve"> </w:t>
      </w:r>
      <w:r>
        <w:rPr>
          <w:color w:val="231F20"/>
          <w:w w:val="105"/>
        </w:rPr>
        <w:t>in</w:t>
      </w:r>
      <w:r>
        <w:rPr>
          <w:color w:val="231F20"/>
          <w:spacing w:val="-8"/>
          <w:w w:val="105"/>
        </w:rPr>
        <w:t xml:space="preserve"> </w:t>
      </w:r>
      <w:r>
        <w:rPr>
          <w:color w:val="231F20"/>
          <w:spacing w:val="3"/>
          <w:w w:val="105"/>
        </w:rPr>
        <w:t>trade,</w:t>
      </w:r>
      <w:r>
        <w:rPr>
          <w:color w:val="231F20"/>
          <w:spacing w:val="-8"/>
          <w:w w:val="105"/>
        </w:rPr>
        <w:t xml:space="preserve"> </w:t>
      </w:r>
      <w:r>
        <w:rPr>
          <w:color w:val="231F20"/>
          <w:spacing w:val="3"/>
          <w:w w:val="105"/>
        </w:rPr>
        <w:t>finance</w:t>
      </w:r>
      <w:r>
        <w:rPr>
          <w:color w:val="231F20"/>
          <w:spacing w:val="-9"/>
          <w:w w:val="105"/>
        </w:rPr>
        <w:t xml:space="preserve"> </w:t>
      </w:r>
      <w:r>
        <w:rPr>
          <w:color w:val="231F20"/>
          <w:spacing w:val="2"/>
          <w:w w:val="105"/>
        </w:rPr>
        <w:t>and</w:t>
      </w:r>
      <w:r>
        <w:rPr>
          <w:color w:val="231F20"/>
          <w:spacing w:val="-8"/>
          <w:w w:val="105"/>
        </w:rPr>
        <w:t xml:space="preserve"> </w:t>
      </w:r>
      <w:r>
        <w:rPr>
          <w:color w:val="231F20"/>
          <w:spacing w:val="3"/>
          <w:w w:val="105"/>
        </w:rPr>
        <w:t>debt</w:t>
      </w:r>
      <w:r>
        <w:rPr>
          <w:color w:val="231F20"/>
          <w:spacing w:val="-8"/>
          <w:w w:val="105"/>
        </w:rPr>
        <w:t xml:space="preserve"> </w:t>
      </w:r>
      <w:r>
        <w:rPr>
          <w:color w:val="231F20"/>
          <w:spacing w:val="3"/>
          <w:w w:val="105"/>
        </w:rPr>
        <w:t>problems</w:t>
      </w:r>
      <w:r>
        <w:rPr>
          <w:color w:val="231F20"/>
          <w:spacing w:val="-9"/>
          <w:w w:val="105"/>
        </w:rPr>
        <w:t xml:space="preserve"> </w:t>
      </w:r>
      <w:r>
        <w:rPr>
          <w:color w:val="231F20"/>
          <w:spacing w:val="3"/>
          <w:w w:val="105"/>
        </w:rPr>
        <w:t>vis-a-vis</w:t>
      </w:r>
      <w:r>
        <w:rPr>
          <w:color w:val="231F20"/>
          <w:spacing w:val="-8"/>
          <w:w w:val="105"/>
        </w:rPr>
        <w:t xml:space="preserve"> </w:t>
      </w:r>
      <w:r>
        <w:rPr>
          <w:color w:val="231F20"/>
          <w:spacing w:val="3"/>
          <w:w w:val="105"/>
        </w:rPr>
        <w:t>developed</w:t>
      </w:r>
      <w:r>
        <w:rPr>
          <w:color w:val="231F20"/>
          <w:spacing w:val="-8"/>
          <w:w w:val="105"/>
        </w:rPr>
        <w:t xml:space="preserve"> </w:t>
      </w:r>
      <w:r>
        <w:rPr>
          <w:color w:val="231F20"/>
          <w:spacing w:val="4"/>
          <w:w w:val="105"/>
        </w:rPr>
        <w:t xml:space="preserve">countries. </w:t>
      </w:r>
      <w:r>
        <w:rPr>
          <w:color w:val="231F20"/>
          <w:spacing w:val="2"/>
          <w:w w:val="105"/>
        </w:rPr>
        <w:t>The</w:t>
      </w:r>
      <w:r>
        <w:rPr>
          <w:color w:val="231F20"/>
          <w:spacing w:val="-16"/>
          <w:w w:val="105"/>
        </w:rPr>
        <w:t xml:space="preserve"> </w:t>
      </w:r>
      <w:r>
        <w:rPr>
          <w:color w:val="231F20"/>
          <w:spacing w:val="3"/>
          <w:w w:val="105"/>
        </w:rPr>
        <w:t>detailed</w:t>
      </w:r>
      <w:r>
        <w:rPr>
          <w:color w:val="231F20"/>
          <w:spacing w:val="-15"/>
          <w:w w:val="105"/>
        </w:rPr>
        <w:t xml:space="preserve"> </w:t>
      </w:r>
      <w:r>
        <w:rPr>
          <w:color w:val="231F20"/>
          <w:spacing w:val="3"/>
          <w:w w:val="105"/>
        </w:rPr>
        <w:t>reports</w:t>
      </w:r>
      <w:r>
        <w:rPr>
          <w:color w:val="231F20"/>
          <w:spacing w:val="-15"/>
          <w:w w:val="105"/>
        </w:rPr>
        <w:t xml:space="preserve"> </w:t>
      </w:r>
      <w:r>
        <w:rPr>
          <w:color w:val="231F20"/>
          <w:spacing w:val="3"/>
          <w:w w:val="105"/>
        </w:rPr>
        <w:t>prepared</w:t>
      </w:r>
      <w:r>
        <w:rPr>
          <w:color w:val="231F20"/>
          <w:spacing w:val="-15"/>
          <w:w w:val="105"/>
        </w:rPr>
        <w:t xml:space="preserve"> </w:t>
      </w:r>
      <w:r>
        <w:rPr>
          <w:color w:val="231F20"/>
          <w:w w:val="105"/>
        </w:rPr>
        <w:t>by</w:t>
      </w:r>
      <w:r>
        <w:rPr>
          <w:color w:val="231F20"/>
          <w:spacing w:val="-15"/>
          <w:w w:val="105"/>
        </w:rPr>
        <w:t xml:space="preserve"> </w:t>
      </w:r>
      <w:r>
        <w:rPr>
          <w:color w:val="231F20"/>
          <w:spacing w:val="3"/>
          <w:w w:val="105"/>
        </w:rPr>
        <w:t>UNCTAD</w:t>
      </w:r>
      <w:r>
        <w:rPr>
          <w:color w:val="231F20"/>
          <w:spacing w:val="-15"/>
          <w:w w:val="105"/>
        </w:rPr>
        <w:t xml:space="preserve"> </w:t>
      </w:r>
      <w:r>
        <w:rPr>
          <w:color w:val="231F20"/>
          <w:spacing w:val="3"/>
          <w:w w:val="105"/>
        </w:rPr>
        <w:t>before</w:t>
      </w:r>
      <w:r>
        <w:rPr>
          <w:color w:val="231F20"/>
          <w:spacing w:val="-15"/>
          <w:w w:val="105"/>
        </w:rPr>
        <w:t xml:space="preserve"> </w:t>
      </w:r>
      <w:r>
        <w:rPr>
          <w:color w:val="231F20"/>
          <w:spacing w:val="3"/>
          <w:w w:val="105"/>
        </w:rPr>
        <w:t>each</w:t>
      </w:r>
      <w:r>
        <w:rPr>
          <w:color w:val="231F20"/>
          <w:spacing w:val="-15"/>
          <w:w w:val="105"/>
        </w:rPr>
        <w:t xml:space="preserve"> </w:t>
      </w:r>
      <w:r>
        <w:rPr>
          <w:color w:val="231F20"/>
          <w:spacing w:val="3"/>
          <w:w w:val="105"/>
        </w:rPr>
        <w:t>conference</w:t>
      </w:r>
      <w:r>
        <w:rPr>
          <w:color w:val="231F20"/>
          <w:spacing w:val="-15"/>
          <w:w w:val="105"/>
        </w:rPr>
        <w:t xml:space="preserve"> </w:t>
      </w:r>
      <w:r>
        <w:rPr>
          <w:color w:val="231F20"/>
          <w:spacing w:val="4"/>
          <w:w w:val="105"/>
        </w:rPr>
        <w:t xml:space="preserve">have </w:t>
      </w:r>
      <w:r>
        <w:rPr>
          <w:color w:val="231F20"/>
          <w:spacing w:val="3"/>
          <w:w w:val="105"/>
        </w:rPr>
        <w:t>create</w:t>
      </w:r>
      <w:r>
        <w:rPr>
          <w:color w:val="231F20"/>
          <w:spacing w:val="-2"/>
          <w:w w:val="105"/>
        </w:rPr>
        <w:t xml:space="preserve"> </w:t>
      </w:r>
      <w:r>
        <w:rPr>
          <w:color w:val="231F20"/>
          <w:w w:val="105"/>
        </w:rPr>
        <w:t>a</w:t>
      </w:r>
      <w:r>
        <w:rPr>
          <w:color w:val="231F20"/>
          <w:spacing w:val="-2"/>
          <w:w w:val="105"/>
        </w:rPr>
        <w:t xml:space="preserve"> </w:t>
      </w:r>
      <w:r>
        <w:rPr>
          <w:color w:val="231F20"/>
          <w:spacing w:val="2"/>
          <w:w w:val="105"/>
        </w:rPr>
        <w:t>new</w:t>
      </w:r>
      <w:r>
        <w:rPr>
          <w:color w:val="231F20"/>
          <w:spacing w:val="-2"/>
          <w:w w:val="105"/>
        </w:rPr>
        <w:t xml:space="preserve"> </w:t>
      </w:r>
      <w:r>
        <w:rPr>
          <w:color w:val="231F20"/>
          <w:spacing w:val="3"/>
          <w:w w:val="105"/>
        </w:rPr>
        <w:t>climate</w:t>
      </w:r>
      <w:r>
        <w:rPr>
          <w:color w:val="231F20"/>
          <w:spacing w:val="-1"/>
          <w:w w:val="105"/>
        </w:rPr>
        <w:t xml:space="preserve"> </w:t>
      </w:r>
      <w:r>
        <w:rPr>
          <w:color w:val="231F20"/>
          <w:w w:val="105"/>
        </w:rPr>
        <w:t>of</w:t>
      </w:r>
      <w:r>
        <w:rPr>
          <w:color w:val="231F20"/>
          <w:spacing w:val="-2"/>
          <w:w w:val="105"/>
        </w:rPr>
        <w:t xml:space="preserve"> </w:t>
      </w:r>
      <w:r>
        <w:rPr>
          <w:color w:val="231F20"/>
          <w:spacing w:val="3"/>
          <w:w w:val="105"/>
        </w:rPr>
        <w:t>thought</w:t>
      </w:r>
      <w:r>
        <w:rPr>
          <w:color w:val="231F20"/>
          <w:spacing w:val="-2"/>
          <w:w w:val="105"/>
        </w:rPr>
        <w:t xml:space="preserve"> </w:t>
      </w:r>
      <w:r>
        <w:rPr>
          <w:color w:val="231F20"/>
          <w:spacing w:val="3"/>
          <w:w w:val="105"/>
        </w:rPr>
        <w:t>with</w:t>
      </w:r>
      <w:r>
        <w:rPr>
          <w:color w:val="231F20"/>
          <w:spacing w:val="-2"/>
          <w:w w:val="105"/>
        </w:rPr>
        <w:t xml:space="preserve"> </w:t>
      </w:r>
      <w:r>
        <w:rPr>
          <w:color w:val="231F20"/>
          <w:spacing w:val="3"/>
          <w:w w:val="105"/>
        </w:rPr>
        <w:t>regard</w:t>
      </w:r>
      <w:r>
        <w:rPr>
          <w:color w:val="231F20"/>
          <w:spacing w:val="-1"/>
          <w:w w:val="105"/>
        </w:rPr>
        <w:t xml:space="preserve"> </w:t>
      </w:r>
      <w:r>
        <w:rPr>
          <w:color w:val="231F20"/>
          <w:w w:val="105"/>
        </w:rPr>
        <w:t>to</w:t>
      </w:r>
      <w:r>
        <w:rPr>
          <w:color w:val="231F20"/>
          <w:spacing w:val="-2"/>
          <w:w w:val="105"/>
        </w:rPr>
        <w:t xml:space="preserve"> </w:t>
      </w:r>
      <w:r>
        <w:rPr>
          <w:color w:val="231F20"/>
          <w:spacing w:val="2"/>
          <w:w w:val="105"/>
        </w:rPr>
        <w:t>the</w:t>
      </w:r>
      <w:r>
        <w:rPr>
          <w:color w:val="231F20"/>
          <w:spacing w:val="-2"/>
          <w:w w:val="105"/>
        </w:rPr>
        <w:t xml:space="preserve"> </w:t>
      </w:r>
      <w:r>
        <w:rPr>
          <w:color w:val="231F20"/>
          <w:spacing w:val="3"/>
          <w:w w:val="105"/>
        </w:rPr>
        <w:t>problems</w:t>
      </w:r>
      <w:r>
        <w:rPr>
          <w:color w:val="231F20"/>
          <w:spacing w:val="-1"/>
          <w:w w:val="105"/>
        </w:rPr>
        <w:t xml:space="preserve"> </w:t>
      </w:r>
      <w:r>
        <w:rPr>
          <w:color w:val="231F20"/>
          <w:spacing w:val="2"/>
          <w:w w:val="105"/>
        </w:rPr>
        <w:t>and</w:t>
      </w:r>
      <w:r>
        <w:rPr>
          <w:color w:val="231F20"/>
          <w:spacing w:val="-2"/>
          <w:w w:val="105"/>
        </w:rPr>
        <w:t xml:space="preserve"> </w:t>
      </w:r>
      <w:r>
        <w:rPr>
          <w:color w:val="231F20"/>
          <w:spacing w:val="3"/>
          <w:w w:val="105"/>
        </w:rPr>
        <w:t>need</w:t>
      </w:r>
      <w:r>
        <w:rPr>
          <w:color w:val="231F20"/>
          <w:spacing w:val="-2"/>
          <w:w w:val="105"/>
        </w:rPr>
        <w:t xml:space="preserve"> </w:t>
      </w:r>
      <w:r>
        <w:rPr>
          <w:color w:val="231F20"/>
          <w:spacing w:val="4"/>
          <w:w w:val="105"/>
        </w:rPr>
        <w:t xml:space="preserve">of </w:t>
      </w:r>
      <w:r>
        <w:rPr>
          <w:color w:val="231F20"/>
          <w:spacing w:val="3"/>
          <w:w w:val="105"/>
        </w:rPr>
        <w:t xml:space="preserve">LDCs. These </w:t>
      </w:r>
      <w:r>
        <w:rPr>
          <w:color w:val="231F20"/>
          <w:spacing w:val="2"/>
          <w:w w:val="105"/>
        </w:rPr>
        <w:t xml:space="preserve">are </w:t>
      </w:r>
      <w:r>
        <w:rPr>
          <w:color w:val="231F20"/>
          <w:spacing w:val="3"/>
          <w:w w:val="105"/>
        </w:rPr>
        <w:t xml:space="preserve">again discussed </w:t>
      </w:r>
      <w:r>
        <w:rPr>
          <w:color w:val="231F20"/>
          <w:w w:val="105"/>
        </w:rPr>
        <w:t xml:space="preserve">at </w:t>
      </w:r>
      <w:r>
        <w:rPr>
          <w:color w:val="231F20"/>
          <w:spacing w:val="3"/>
          <w:w w:val="105"/>
        </w:rPr>
        <w:t xml:space="preserve">other international forums such </w:t>
      </w:r>
      <w:r>
        <w:rPr>
          <w:color w:val="231F20"/>
          <w:spacing w:val="4"/>
          <w:w w:val="105"/>
        </w:rPr>
        <w:t>as</w:t>
      </w:r>
      <w:r>
        <w:rPr>
          <w:color w:val="231F20"/>
          <w:spacing w:val="71"/>
          <w:w w:val="105"/>
        </w:rPr>
        <w:t xml:space="preserve"> </w:t>
      </w:r>
      <w:r>
        <w:rPr>
          <w:color w:val="231F20"/>
          <w:spacing w:val="2"/>
          <w:w w:val="105"/>
        </w:rPr>
        <w:t>the</w:t>
      </w:r>
      <w:r>
        <w:rPr>
          <w:color w:val="231F20"/>
          <w:spacing w:val="-9"/>
          <w:w w:val="105"/>
        </w:rPr>
        <w:t xml:space="preserve"> </w:t>
      </w:r>
      <w:r>
        <w:rPr>
          <w:color w:val="231F20"/>
          <w:spacing w:val="3"/>
          <w:w w:val="105"/>
        </w:rPr>
        <w:t>IMF,</w:t>
      </w:r>
      <w:r>
        <w:rPr>
          <w:color w:val="231F20"/>
          <w:spacing w:val="-8"/>
          <w:w w:val="105"/>
        </w:rPr>
        <w:t xml:space="preserve"> </w:t>
      </w:r>
      <w:r>
        <w:rPr>
          <w:color w:val="231F20"/>
          <w:spacing w:val="3"/>
          <w:w w:val="105"/>
        </w:rPr>
        <w:t>World</w:t>
      </w:r>
      <w:r>
        <w:rPr>
          <w:color w:val="231F20"/>
          <w:spacing w:val="-8"/>
          <w:w w:val="105"/>
        </w:rPr>
        <w:t xml:space="preserve"> </w:t>
      </w:r>
      <w:r>
        <w:rPr>
          <w:color w:val="231F20"/>
          <w:spacing w:val="3"/>
          <w:w w:val="105"/>
        </w:rPr>
        <w:t>Bank,</w:t>
      </w:r>
      <w:r>
        <w:rPr>
          <w:color w:val="231F20"/>
          <w:spacing w:val="-8"/>
          <w:w w:val="105"/>
        </w:rPr>
        <w:t xml:space="preserve"> </w:t>
      </w:r>
      <w:r>
        <w:rPr>
          <w:color w:val="231F20"/>
          <w:spacing w:val="3"/>
          <w:w w:val="105"/>
        </w:rPr>
        <w:t>OECD,</w:t>
      </w:r>
      <w:r>
        <w:rPr>
          <w:color w:val="231F20"/>
          <w:spacing w:val="-8"/>
          <w:w w:val="105"/>
        </w:rPr>
        <w:t xml:space="preserve"> </w:t>
      </w:r>
      <w:r>
        <w:rPr>
          <w:color w:val="231F20"/>
          <w:spacing w:val="3"/>
          <w:w w:val="105"/>
        </w:rPr>
        <w:t>EEC,</w:t>
      </w:r>
      <w:r>
        <w:rPr>
          <w:color w:val="231F20"/>
          <w:spacing w:val="-7"/>
          <w:w w:val="105"/>
        </w:rPr>
        <w:t xml:space="preserve"> </w:t>
      </w:r>
      <w:r>
        <w:rPr>
          <w:color w:val="231F20"/>
          <w:spacing w:val="2"/>
          <w:w w:val="105"/>
        </w:rPr>
        <w:t>NAM</w:t>
      </w:r>
      <w:r>
        <w:rPr>
          <w:color w:val="231F20"/>
          <w:spacing w:val="-8"/>
          <w:w w:val="105"/>
        </w:rPr>
        <w:t xml:space="preserve"> </w:t>
      </w:r>
      <w:r>
        <w:rPr>
          <w:color w:val="231F20"/>
          <w:spacing w:val="3"/>
          <w:w w:val="105"/>
        </w:rPr>
        <w:t>etc.</w:t>
      </w:r>
      <w:r>
        <w:rPr>
          <w:color w:val="231F20"/>
          <w:spacing w:val="-8"/>
          <w:w w:val="105"/>
        </w:rPr>
        <w:t xml:space="preserve"> </w:t>
      </w:r>
      <w:r>
        <w:rPr>
          <w:color w:val="231F20"/>
          <w:spacing w:val="3"/>
          <w:w w:val="105"/>
        </w:rPr>
        <w:t>Often,</w:t>
      </w:r>
      <w:r>
        <w:rPr>
          <w:color w:val="231F20"/>
          <w:spacing w:val="-8"/>
          <w:w w:val="105"/>
        </w:rPr>
        <w:t xml:space="preserve"> </w:t>
      </w:r>
      <w:r>
        <w:rPr>
          <w:color w:val="231F20"/>
          <w:spacing w:val="3"/>
          <w:w w:val="105"/>
        </w:rPr>
        <w:t>positive</w:t>
      </w:r>
      <w:r>
        <w:rPr>
          <w:color w:val="231F20"/>
          <w:spacing w:val="-8"/>
          <w:w w:val="105"/>
        </w:rPr>
        <w:t xml:space="preserve"> </w:t>
      </w:r>
      <w:r>
        <w:rPr>
          <w:color w:val="231F20"/>
          <w:spacing w:val="4"/>
          <w:w w:val="105"/>
        </w:rPr>
        <w:t xml:space="preserve">measures </w:t>
      </w:r>
      <w:r>
        <w:rPr>
          <w:color w:val="231F20"/>
          <w:spacing w:val="3"/>
          <w:w w:val="105"/>
        </w:rPr>
        <w:t>follow,</w:t>
      </w:r>
      <w:r>
        <w:rPr>
          <w:color w:val="231F20"/>
          <w:spacing w:val="19"/>
          <w:w w:val="105"/>
        </w:rPr>
        <w:t xml:space="preserve"> </w:t>
      </w:r>
      <w:r>
        <w:rPr>
          <w:color w:val="231F20"/>
          <w:spacing w:val="3"/>
          <w:w w:val="105"/>
        </w:rPr>
        <w:t>such</w:t>
      </w:r>
      <w:r>
        <w:rPr>
          <w:color w:val="231F20"/>
          <w:spacing w:val="20"/>
          <w:w w:val="105"/>
        </w:rPr>
        <w:t xml:space="preserve"> </w:t>
      </w:r>
      <w:r>
        <w:rPr>
          <w:color w:val="231F20"/>
          <w:w w:val="105"/>
        </w:rPr>
        <w:t>as</w:t>
      </w:r>
      <w:r>
        <w:rPr>
          <w:color w:val="231F20"/>
          <w:spacing w:val="20"/>
          <w:w w:val="105"/>
        </w:rPr>
        <w:t xml:space="preserve"> </w:t>
      </w:r>
      <w:r>
        <w:rPr>
          <w:color w:val="231F20"/>
          <w:spacing w:val="3"/>
          <w:w w:val="105"/>
        </w:rPr>
        <w:t>larger</w:t>
      </w:r>
      <w:r>
        <w:rPr>
          <w:color w:val="231F20"/>
          <w:spacing w:val="19"/>
          <w:w w:val="105"/>
        </w:rPr>
        <w:t xml:space="preserve"> </w:t>
      </w:r>
      <w:r>
        <w:rPr>
          <w:color w:val="231F20"/>
          <w:spacing w:val="2"/>
          <w:w w:val="105"/>
        </w:rPr>
        <w:t>aid</w:t>
      </w:r>
      <w:r>
        <w:rPr>
          <w:color w:val="231F20"/>
          <w:spacing w:val="20"/>
          <w:w w:val="105"/>
        </w:rPr>
        <w:t xml:space="preserve"> </w:t>
      </w:r>
      <w:r>
        <w:rPr>
          <w:color w:val="231F20"/>
          <w:w w:val="105"/>
        </w:rPr>
        <w:t>by</w:t>
      </w:r>
      <w:r>
        <w:rPr>
          <w:color w:val="231F20"/>
          <w:spacing w:val="20"/>
          <w:w w:val="105"/>
        </w:rPr>
        <w:t xml:space="preserve"> </w:t>
      </w:r>
      <w:r>
        <w:rPr>
          <w:color w:val="231F20"/>
          <w:spacing w:val="2"/>
          <w:w w:val="105"/>
        </w:rPr>
        <w:t>the</w:t>
      </w:r>
      <w:r>
        <w:rPr>
          <w:color w:val="231F20"/>
          <w:spacing w:val="19"/>
          <w:w w:val="105"/>
        </w:rPr>
        <w:t xml:space="preserve"> </w:t>
      </w:r>
      <w:r>
        <w:rPr>
          <w:color w:val="231F20"/>
          <w:spacing w:val="3"/>
          <w:w w:val="105"/>
        </w:rPr>
        <w:t>World</w:t>
      </w:r>
      <w:r>
        <w:rPr>
          <w:color w:val="231F20"/>
          <w:spacing w:val="20"/>
          <w:w w:val="105"/>
        </w:rPr>
        <w:t xml:space="preserve"> </w:t>
      </w:r>
      <w:r>
        <w:rPr>
          <w:color w:val="231F20"/>
          <w:spacing w:val="3"/>
          <w:w w:val="105"/>
        </w:rPr>
        <w:t>Bank</w:t>
      </w:r>
      <w:r>
        <w:rPr>
          <w:color w:val="231F20"/>
          <w:spacing w:val="20"/>
          <w:w w:val="105"/>
        </w:rPr>
        <w:t xml:space="preserve"> </w:t>
      </w:r>
      <w:r>
        <w:rPr>
          <w:color w:val="231F20"/>
          <w:spacing w:val="2"/>
          <w:w w:val="105"/>
        </w:rPr>
        <w:t>and</w:t>
      </w:r>
      <w:r>
        <w:rPr>
          <w:color w:val="231F20"/>
          <w:spacing w:val="20"/>
          <w:w w:val="105"/>
        </w:rPr>
        <w:t xml:space="preserve"> </w:t>
      </w:r>
      <w:r>
        <w:rPr>
          <w:color w:val="231F20"/>
          <w:spacing w:val="3"/>
          <w:w w:val="105"/>
        </w:rPr>
        <w:t>OECD,</w:t>
      </w:r>
      <w:r>
        <w:rPr>
          <w:color w:val="231F20"/>
          <w:spacing w:val="19"/>
          <w:w w:val="105"/>
        </w:rPr>
        <w:t xml:space="preserve"> </w:t>
      </w:r>
      <w:r>
        <w:rPr>
          <w:color w:val="231F20"/>
          <w:spacing w:val="3"/>
          <w:w w:val="105"/>
        </w:rPr>
        <w:t>giving</w:t>
      </w:r>
      <w:r>
        <w:rPr>
          <w:color w:val="231F20"/>
          <w:spacing w:val="20"/>
          <w:w w:val="105"/>
        </w:rPr>
        <w:t xml:space="preserve"> </w:t>
      </w:r>
      <w:r>
        <w:rPr>
          <w:color w:val="231F20"/>
          <w:spacing w:val="4"/>
          <w:w w:val="105"/>
        </w:rPr>
        <w:t>more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465" style="position:absolute;left:0;text-align:left;z-index:251600384;mso-position-horizontal-relative:page;mso-position-vertical-relative:page" from="445.05pt,69.45pt" to="445.05pt,771pt" strokecolor="#d7d9da" strokeweight="5pt">
            <w10:wrap anchorx="page" anchory="page"/>
          </v:line>
        </w:pict>
      </w:r>
      <w:r w:rsidR="004404A8">
        <w:rPr>
          <w:color w:val="231F20"/>
          <w:spacing w:val="3"/>
        </w:rPr>
        <w:t xml:space="preserve">trade concessions </w:t>
      </w:r>
      <w:r w:rsidR="004404A8">
        <w:rPr>
          <w:color w:val="231F20"/>
        </w:rPr>
        <w:t xml:space="preserve">by </w:t>
      </w:r>
      <w:r w:rsidR="004404A8">
        <w:rPr>
          <w:color w:val="231F20"/>
          <w:spacing w:val="2"/>
        </w:rPr>
        <w:t xml:space="preserve">EEC </w:t>
      </w:r>
      <w:r w:rsidR="004404A8">
        <w:rPr>
          <w:color w:val="231F20"/>
        </w:rPr>
        <w:t xml:space="preserve">to </w:t>
      </w:r>
      <w:r w:rsidR="004404A8">
        <w:rPr>
          <w:color w:val="231F20"/>
          <w:spacing w:val="3"/>
        </w:rPr>
        <w:t xml:space="preserve">LDCs etc. </w:t>
      </w:r>
      <w:r w:rsidR="004404A8">
        <w:rPr>
          <w:color w:val="231F20"/>
        </w:rPr>
        <w:t xml:space="preserve">As </w:t>
      </w:r>
      <w:r w:rsidR="004404A8">
        <w:rPr>
          <w:color w:val="231F20"/>
          <w:spacing w:val="3"/>
        </w:rPr>
        <w:t xml:space="preserve">such, </w:t>
      </w:r>
      <w:r w:rsidR="004404A8">
        <w:rPr>
          <w:color w:val="231F20"/>
          <w:spacing w:val="2"/>
        </w:rPr>
        <w:t xml:space="preserve">the </w:t>
      </w:r>
      <w:r w:rsidR="004404A8">
        <w:rPr>
          <w:color w:val="231F20"/>
          <w:spacing w:val="3"/>
        </w:rPr>
        <w:t xml:space="preserve">UNCTAD reflects </w:t>
      </w:r>
      <w:r w:rsidR="004404A8">
        <w:rPr>
          <w:color w:val="231F20"/>
          <w:spacing w:val="4"/>
        </w:rPr>
        <w:t xml:space="preserve">the </w:t>
      </w:r>
      <w:r w:rsidR="004404A8">
        <w:rPr>
          <w:color w:val="231F20"/>
          <w:spacing w:val="3"/>
        </w:rPr>
        <w:t xml:space="preserve">sentiments, hopes </w:t>
      </w:r>
      <w:r w:rsidR="004404A8">
        <w:rPr>
          <w:color w:val="231F20"/>
          <w:spacing w:val="2"/>
        </w:rPr>
        <w:t xml:space="preserve">and </w:t>
      </w:r>
      <w:r w:rsidR="004404A8">
        <w:rPr>
          <w:color w:val="231F20"/>
          <w:spacing w:val="3"/>
        </w:rPr>
        <w:t xml:space="preserve">aspirations </w:t>
      </w:r>
      <w:r w:rsidR="004404A8">
        <w:rPr>
          <w:color w:val="231F20"/>
        </w:rPr>
        <w:t xml:space="preserve">of </w:t>
      </w:r>
      <w:r w:rsidR="004404A8">
        <w:rPr>
          <w:color w:val="231F20"/>
          <w:spacing w:val="3"/>
        </w:rPr>
        <w:t xml:space="preserve">LDCs </w:t>
      </w:r>
      <w:r w:rsidR="004404A8">
        <w:rPr>
          <w:color w:val="231F20"/>
        </w:rPr>
        <w:t xml:space="preserve">in a </w:t>
      </w:r>
      <w:r w:rsidR="004404A8">
        <w:rPr>
          <w:color w:val="231F20"/>
          <w:spacing w:val="3"/>
        </w:rPr>
        <w:t xml:space="preserve">world still dominated </w:t>
      </w:r>
      <w:r w:rsidR="004404A8">
        <w:rPr>
          <w:color w:val="231F20"/>
          <w:spacing w:val="4"/>
        </w:rPr>
        <w:t xml:space="preserve">by </w:t>
      </w:r>
      <w:r w:rsidR="004404A8">
        <w:rPr>
          <w:color w:val="231F20"/>
          <w:spacing w:val="2"/>
        </w:rPr>
        <w:t xml:space="preserve">the </w:t>
      </w:r>
      <w:r w:rsidR="004404A8">
        <w:rPr>
          <w:color w:val="231F20"/>
          <w:spacing w:val="3"/>
        </w:rPr>
        <w:t xml:space="preserve">developed countries, both politically </w:t>
      </w:r>
      <w:r w:rsidR="004404A8">
        <w:rPr>
          <w:color w:val="231F20"/>
          <w:spacing w:val="2"/>
        </w:rPr>
        <w:t>and</w:t>
      </w:r>
      <w:r w:rsidR="004404A8">
        <w:rPr>
          <w:color w:val="231F20"/>
          <w:spacing w:val="32"/>
        </w:rPr>
        <w:t xml:space="preserve"> </w:t>
      </w:r>
      <w:r w:rsidR="004404A8">
        <w:rPr>
          <w:color w:val="231F20"/>
          <w:spacing w:val="4"/>
        </w:rPr>
        <w:t>economically.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 xml:space="preserve">It </w:t>
      </w:r>
      <w:r>
        <w:rPr>
          <w:color w:val="231F20"/>
          <w:spacing w:val="2"/>
          <w:w w:val="105"/>
        </w:rPr>
        <w:t xml:space="preserve">can </w:t>
      </w:r>
      <w:r>
        <w:rPr>
          <w:color w:val="231F20"/>
          <w:w w:val="105"/>
        </w:rPr>
        <w:t xml:space="preserve">be </w:t>
      </w:r>
      <w:r>
        <w:rPr>
          <w:color w:val="231F20"/>
          <w:spacing w:val="3"/>
          <w:w w:val="105"/>
        </w:rPr>
        <w:t xml:space="preserve">noted that although wide-range measures have </w:t>
      </w:r>
      <w:r>
        <w:rPr>
          <w:color w:val="231F20"/>
          <w:spacing w:val="4"/>
          <w:w w:val="105"/>
        </w:rPr>
        <w:t xml:space="preserve">been </w:t>
      </w:r>
      <w:r>
        <w:rPr>
          <w:color w:val="231F20"/>
          <w:spacing w:val="3"/>
          <w:w w:val="105"/>
        </w:rPr>
        <w:t>proposed</w:t>
      </w:r>
      <w:r>
        <w:rPr>
          <w:color w:val="231F20"/>
          <w:spacing w:val="-26"/>
          <w:w w:val="105"/>
        </w:rPr>
        <w:t xml:space="preserve"> </w:t>
      </w:r>
      <w:r>
        <w:rPr>
          <w:color w:val="231F20"/>
          <w:spacing w:val="2"/>
          <w:w w:val="105"/>
        </w:rPr>
        <w:t>and</w:t>
      </w:r>
      <w:r>
        <w:rPr>
          <w:color w:val="231F20"/>
          <w:spacing w:val="-26"/>
          <w:w w:val="105"/>
        </w:rPr>
        <w:t xml:space="preserve"> </w:t>
      </w:r>
      <w:r>
        <w:rPr>
          <w:color w:val="231F20"/>
          <w:spacing w:val="3"/>
          <w:w w:val="105"/>
        </w:rPr>
        <w:t>devised</w:t>
      </w:r>
      <w:r>
        <w:rPr>
          <w:color w:val="231F20"/>
          <w:spacing w:val="-25"/>
          <w:w w:val="105"/>
        </w:rPr>
        <w:t xml:space="preserve"> </w:t>
      </w:r>
      <w:r>
        <w:rPr>
          <w:color w:val="231F20"/>
          <w:spacing w:val="3"/>
          <w:w w:val="105"/>
        </w:rPr>
        <w:t>from</w:t>
      </w:r>
      <w:r>
        <w:rPr>
          <w:color w:val="231F20"/>
          <w:spacing w:val="-26"/>
          <w:w w:val="105"/>
        </w:rPr>
        <w:t xml:space="preserve"> </w:t>
      </w:r>
      <w:r>
        <w:rPr>
          <w:color w:val="231F20"/>
          <w:spacing w:val="3"/>
          <w:w w:val="105"/>
        </w:rPr>
        <w:t>time</w:t>
      </w:r>
      <w:r>
        <w:rPr>
          <w:color w:val="231F20"/>
          <w:spacing w:val="-25"/>
          <w:w w:val="105"/>
        </w:rPr>
        <w:t xml:space="preserve"> </w:t>
      </w:r>
      <w:r>
        <w:rPr>
          <w:color w:val="231F20"/>
          <w:w w:val="105"/>
        </w:rPr>
        <w:t>to</w:t>
      </w:r>
      <w:r>
        <w:rPr>
          <w:color w:val="231F20"/>
          <w:spacing w:val="-26"/>
          <w:w w:val="105"/>
        </w:rPr>
        <w:t xml:space="preserve"> </w:t>
      </w:r>
      <w:r>
        <w:rPr>
          <w:color w:val="231F20"/>
          <w:spacing w:val="3"/>
          <w:w w:val="105"/>
        </w:rPr>
        <w:t>time</w:t>
      </w:r>
      <w:r>
        <w:rPr>
          <w:color w:val="231F20"/>
          <w:spacing w:val="-25"/>
          <w:w w:val="105"/>
        </w:rPr>
        <w:t xml:space="preserve"> </w:t>
      </w:r>
      <w:r>
        <w:rPr>
          <w:color w:val="231F20"/>
          <w:w w:val="105"/>
        </w:rPr>
        <w:t>by</w:t>
      </w:r>
      <w:r>
        <w:rPr>
          <w:color w:val="231F20"/>
          <w:spacing w:val="-26"/>
          <w:w w:val="105"/>
        </w:rPr>
        <w:t xml:space="preserve"> </w:t>
      </w:r>
      <w:r>
        <w:rPr>
          <w:color w:val="231F20"/>
          <w:spacing w:val="2"/>
          <w:w w:val="105"/>
        </w:rPr>
        <w:t>the</w:t>
      </w:r>
      <w:r>
        <w:rPr>
          <w:color w:val="231F20"/>
          <w:spacing w:val="-25"/>
          <w:w w:val="105"/>
        </w:rPr>
        <w:t xml:space="preserve"> </w:t>
      </w:r>
      <w:r>
        <w:rPr>
          <w:color w:val="231F20"/>
          <w:spacing w:val="3"/>
          <w:w w:val="105"/>
        </w:rPr>
        <w:t>UNCTAD</w:t>
      </w:r>
      <w:r>
        <w:rPr>
          <w:color w:val="231F20"/>
          <w:spacing w:val="-26"/>
          <w:w w:val="105"/>
        </w:rPr>
        <w:t xml:space="preserve"> </w:t>
      </w:r>
      <w:r>
        <w:rPr>
          <w:color w:val="231F20"/>
          <w:spacing w:val="2"/>
          <w:w w:val="105"/>
        </w:rPr>
        <w:t>and</w:t>
      </w:r>
      <w:r>
        <w:rPr>
          <w:color w:val="231F20"/>
          <w:spacing w:val="-25"/>
          <w:w w:val="105"/>
        </w:rPr>
        <w:t xml:space="preserve"> </w:t>
      </w:r>
      <w:r>
        <w:rPr>
          <w:color w:val="231F20"/>
          <w:spacing w:val="4"/>
          <w:w w:val="105"/>
        </w:rPr>
        <w:t xml:space="preserve">Commodity </w:t>
      </w:r>
      <w:r>
        <w:rPr>
          <w:color w:val="231F20"/>
          <w:spacing w:val="3"/>
          <w:w w:val="105"/>
        </w:rPr>
        <w:t>Agreements, there have remained certain important shortcomings</w:t>
      </w:r>
      <w:r>
        <w:rPr>
          <w:color w:val="231F20"/>
          <w:spacing w:val="-43"/>
          <w:w w:val="105"/>
        </w:rPr>
        <w:t xml:space="preserve"> </w:t>
      </w:r>
      <w:r>
        <w:rPr>
          <w:color w:val="231F20"/>
          <w:w w:val="105"/>
        </w:rPr>
        <w:t xml:space="preserve">in </w:t>
      </w:r>
      <w:r>
        <w:rPr>
          <w:color w:val="231F20"/>
          <w:spacing w:val="4"/>
          <w:w w:val="105"/>
        </w:rPr>
        <w:t xml:space="preserve">the </w:t>
      </w:r>
      <w:r>
        <w:rPr>
          <w:color w:val="231F20"/>
          <w:spacing w:val="3"/>
          <w:w w:val="105"/>
        </w:rPr>
        <w:t>effective</w:t>
      </w:r>
      <w:r>
        <w:rPr>
          <w:color w:val="231F20"/>
          <w:spacing w:val="-9"/>
          <w:w w:val="105"/>
        </w:rPr>
        <w:t xml:space="preserve"> </w:t>
      </w:r>
      <w:r>
        <w:rPr>
          <w:color w:val="231F20"/>
          <w:spacing w:val="3"/>
          <w:w w:val="105"/>
        </w:rPr>
        <w:t>implementation</w:t>
      </w:r>
      <w:r>
        <w:rPr>
          <w:color w:val="231F20"/>
          <w:spacing w:val="-8"/>
          <w:w w:val="105"/>
        </w:rPr>
        <w:t xml:space="preserve"> </w:t>
      </w:r>
      <w:r>
        <w:rPr>
          <w:color w:val="231F20"/>
          <w:spacing w:val="2"/>
          <w:w w:val="105"/>
        </w:rPr>
        <w:t>and</w:t>
      </w:r>
      <w:r>
        <w:rPr>
          <w:color w:val="231F20"/>
          <w:spacing w:val="-9"/>
          <w:w w:val="105"/>
        </w:rPr>
        <w:t xml:space="preserve"> </w:t>
      </w:r>
      <w:r>
        <w:rPr>
          <w:color w:val="231F20"/>
          <w:spacing w:val="3"/>
          <w:w w:val="105"/>
        </w:rPr>
        <w:t>follow</w:t>
      </w:r>
      <w:r>
        <w:rPr>
          <w:color w:val="231F20"/>
          <w:spacing w:val="-8"/>
          <w:w w:val="105"/>
        </w:rPr>
        <w:t xml:space="preserve"> </w:t>
      </w:r>
      <w:r>
        <w:rPr>
          <w:color w:val="231F20"/>
          <w:spacing w:val="2"/>
          <w:w w:val="105"/>
        </w:rPr>
        <w:t>up.</w:t>
      </w:r>
      <w:r>
        <w:rPr>
          <w:color w:val="231F20"/>
          <w:spacing w:val="-9"/>
          <w:w w:val="105"/>
        </w:rPr>
        <w:t xml:space="preserve"> </w:t>
      </w:r>
      <w:r>
        <w:rPr>
          <w:color w:val="231F20"/>
          <w:spacing w:val="3"/>
          <w:w w:val="105"/>
        </w:rPr>
        <w:t>Nevertheless,</w:t>
      </w:r>
      <w:r>
        <w:rPr>
          <w:color w:val="231F20"/>
          <w:spacing w:val="-8"/>
          <w:w w:val="105"/>
        </w:rPr>
        <w:t xml:space="preserve"> </w:t>
      </w:r>
      <w:r>
        <w:rPr>
          <w:color w:val="231F20"/>
          <w:w w:val="105"/>
        </w:rPr>
        <w:t>it</w:t>
      </w:r>
      <w:r>
        <w:rPr>
          <w:color w:val="231F20"/>
          <w:spacing w:val="-9"/>
          <w:w w:val="105"/>
        </w:rPr>
        <w:t xml:space="preserve"> </w:t>
      </w:r>
      <w:r>
        <w:rPr>
          <w:color w:val="231F20"/>
          <w:spacing w:val="2"/>
          <w:w w:val="105"/>
        </w:rPr>
        <w:t>can</w:t>
      </w:r>
      <w:r>
        <w:rPr>
          <w:color w:val="231F20"/>
          <w:spacing w:val="-8"/>
          <w:w w:val="105"/>
        </w:rPr>
        <w:t xml:space="preserve"> </w:t>
      </w:r>
      <w:r>
        <w:rPr>
          <w:color w:val="231F20"/>
          <w:w w:val="105"/>
        </w:rPr>
        <w:t>be</w:t>
      </w:r>
      <w:r>
        <w:rPr>
          <w:color w:val="231F20"/>
          <w:spacing w:val="-9"/>
          <w:w w:val="105"/>
        </w:rPr>
        <w:t xml:space="preserve"> </w:t>
      </w:r>
      <w:r>
        <w:rPr>
          <w:color w:val="231F20"/>
          <w:spacing w:val="3"/>
          <w:w w:val="105"/>
        </w:rPr>
        <w:t>said</w:t>
      </w:r>
      <w:r>
        <w:rPr>
          <w:color w:val="231F20"/>
          <w:spacing w:val="-8"/>
          <w:w w:val="105"/>
        </w:rPr>
        <w:t xml:space="preserve"> </w:t>
      </w:r>
      <w:r>
        <w:rPr>
          <w:color w:val="231F20"/>
          <w:spacing w:val="4"/>
          <w:w w:val="105"/>
        </w:rPr>
        <w:t xml:space="preserve">that </w:t>
      </w:r>
      <w:r>
        <w:rPr>
          <w:color w:val="231F20"/>
          <w:spacing w:val="2"/>
          <w:w w:val="105"/>
        </w:rPr>
        <w:t xml:space="preserve">the </w:t>
      </w:r>
      <w:r>
        <w:rPr>
          <w:color w:val="231F20"/>
          <w:spacing w:val="3"/>
          <w:w w:val="105"/>
        </w:rPr>
        <w:t xml:space="preserve">increasing awareness among </w:t>
      </w:r>
      <w:r>
        <w:rPr>
          <w:color w:val="231F20"/>
          <w:spacing w:val="2"/>
          <w:w w:val="105"/>
        </w:rPr>
        <w:t xml:space="preserve">the </w:t>
      </w:r>
      <w:r>
        <w:rPr>
          <w:color w:val="231F20"/>
          <w:spacing w:val="3"/>
          <w:w w:val="105"/>
        </w:rPr>
        <w:t xml:space="preserve">developing countries </w:t>
      </w:r>
      <w:r>
        <w:rPr>
          <w:color w:val="231F20"/>
          <w:spacing w:val="2"/>
          <w:w w:val="105"/>
        </w:rPr>
        <w:t xml:space="preserve">has </w:t>
      </w:r>
      <w:r>
        <w:rPr>
          <w:color w:val="231F20"/>
          <w:spacing w:val="3"/>
          <w:w w:val="105"/>
        </w:rPr>
        <w:t xml:space="preserve">served </w:t>
      </w:r>
      <w:r>
        <w:rPr>
          <w:color w:val="231F20"/>
          <w:spacing w:val="4"/>
          <w:w w:val="105"/>
        </w:rPr>
        <w:t xml:space="preserve">the </w:t>
      </w:r>
      <w:r>
        <w:rPr>
          <w:color w:val="231F20"/>
          <w:spacing w:val="3"/>
          <w:w w:val="105"/>
        </w:rPr>
        <w:t xml:space="preserve">purpose </w:t>
      </w:r>
      <w:r>
        <w:rPr>
          <w:color w:val="231F20"/>
          <w:w w:val="105"/>
        </w:rPr>
        <w:t xml:space="preserve">of </w:t>
      </w:r>
      <w:r>
        <w:rPr>
          <w:color w:val="231F20"/>
          <w:spacing w:val="3"/>
          <w:w w:val="105"/>
        </w:rPr>
        <w:t xml:space="preserve">pressurizing </w:t>
      </w:r>
      <w:r>
        <w:rPr>
          <w:color w:val="231F20"/>
          <w:spacing w:val="2"/>
          <w:w w:val="105"/>
        </w:rPr>
        <w:t xml:space="preserve">the </w:t>
      </w:r>
      <w:r>
        <w:rPr>
          <w:color w:val="231F20"/>
          <w:spacing w:val="3"/>
          <w:w w:val="105"/>
        </w:rPr>
        <w:t xml:space="preserve">more powerful developed countries </w:t>
      </w:r>
      <w:r>
        <w:rPr>
          <w:color w:val="231F20"/>
          <w:w w:val="105"/>
        </w:rPr>
        <w:t xml:space="preserve">to </w:t>
      </w:r>
      <w:r>
        <w:rPr>
          <w:color w:val="231F20"/>
          <w:spacing w:val="4"/>
          <w:w w:val="105"/>
        </w:rPr>
        <w:t xml:space="preserve">listen </w:t>
      </w:r>
      <w:r>
        <w:rPr>
          <w:color w:val="231F20"/>
          <w:spacing w:val="2"/>
          <w:w w:val="105"/>
        </w:rPr>
        <w:t xml:space="preserve">and </w:t>
      </w:r>
      <w:r>
        <w:rPr>
          <w:color w:val="231F20"/>
          <w:w w:val="105"/>
        </w:rPr>
        <w:t xml:space="preserve">to </w:t>
      </w:r>
      <w:r>
        <w:rPr>
          <w:color w:val="231F20"/>
          <w:spacing w:val="3"/>
          <w:w w:val="105"/>
        </w:rPr>
        <w:t xml:space="preserve">accommodate </w:t>
      </w:r>
      <w:r>
        <w:rPr>
          <w:color w:val="231F20"/>
          <w:spacing w:val="2"/>
          <w:w w:val="105"/>
        </w:rPr>
        <w:t xml:space="preserve">the </w:t>
      </w:r>
      <w:r>
        <w:rPr>
          <w:color w:val="231F20"/>
          <w:spacing w:val="3"/>
          <w:w w:val="105"/>
        </w:rPr>
        <w:t xml:space="preserve">interest </w:t>
      </w:r>
      <w:r>
        <w:rPr>
          <w:color w:val="231F20"/>
          <w:w w:val="105"/>
        </w:rPr>
        <w:t xml:space="preserve">of </w:t>
      </w:r>
      <w:r>
        <w:rPr>
          <w:color w:val="231F20"/>
          <w:spacing w:val="2"/>
          <w:w w:val="105"/>
        </w:rPr>
        <w:t xml:space="preserve">the </w:t>
      </w:r>
      <w:r>
        <w:rPr>
          <w:color w:val="231F20"/>
          <w:spacing w:val="3"/>
          <w:w w:val="105"/>
        </w:rPr>
        <w:t xml:space="preserve">weaker developing countries </w:t>
      </w:r>
      <w:r>
        <w:rPr>
          <w:color w:val="231F20"/>
          <w:spacing w:val="4"/>
          <w:w w:val="105"/>
        </w:rPr>
        <w:t xml:space="preserve">to </w:t>
      </w:r>
      <w:r>
        <w:rPr>
          <w:color w:val="231F20"/>
          <w:spacing w:val="3"/>
          <w:w w:val="105"/>
        </w:rPr>
        <w:t>some</w:t>
      </w:r>
      <w:r>
        <w:rPr>
          <w:color w:val="231F20"/>
          <w:spacing w:val="-5"/>
          <w:w w:val="105"/>
        </w:rPr>
        <w:t xml:space="preserve"> </w:t>
      </w:r>
      <w:r>
        <w:rPr>
          <w:color w:val="231F20"/>
          <w:spacing w:val="3"/>
          <w:w w:val="105"/>
        </w:rPr>
        <w:t>extent,</w:t>
      </w:r>
      <w:r>
        <w:rPr>
          <w:color w:val="231F20"/>
          <w:spacing w:val="-5"/>
          <w:w w:val="105"/>
        </w:rPr>
        <w:t xml:space="preserve"> </w:t>
      </w:r>
      <w:r>
        <w:rPr>
          <w:color w:val="231F20"/>
          <w:w w:val="105"/>
        </w:rPr>
        <w:t>if</w:t>
      </w:r>
      <w:r>
        <w:rPr>
          <w:color w:val="231F20"/>
          <w:spacing w:val="-5"/>
          <w:w w:val="105"/>
        </w:rPr>
        <w:t xml:space="preserve"> </w:t>
      </w:r>
      <w:r>
        <w:rPr>
          <w:color w:val="231F20"/>
          <w:spacing w:val="2"/>
          <w:w w:val="105"/>
        </w:rPr>
        <w:t>not</w:t>
      </w:r>
      <w:r>
        <w:rPr>
          <w:color w:val="231F20"/>
          <w:spacing w:val="-5"/>
          <w:w w:val="105"/>
        </w:rPr>
        <w:t xml:space="preserve"> </w:t>
      </w:r>
      <w:r>
        <w:rPr>
          <w:color w:val="231F20"/>
          <w:spacing w:val="3"/>
          <w:w w:val="105"/>
        </w:rPr>
        <w:t>fully.</w:t>
      </w:r>
      <w:r>
        <w:rPr>
          <w:color w:val="231F20"/>
          <w:spacing w:val="-5"/>
          <w:w w:val="105"/>
        </w:rPr>
        <w:t xml:space="preserve"> </w:t>
      </w:r>
      <w:r>
        <w:rPr>
          <w:color w:val="231F20"/>
          <w:spacing w:val="3"/>
          <w:w w:val="105"/>
        </w:rPr>
        <w:t>This</w:t>
      </w:r>
      <w:r>
        <w:rPr>
          <w:color w:val="231F20"/>
          <w:spacing w:val="-5"/>
          <w:w w:val="105"/>
        </w:rPr>
        <w:t xml:space="preserve"> </w:t>
      </w:r>
      <w:r>
        <w:rPr>
          <w:color w:val="231F20"/>
          <w:spacing w:val="3"/>
          <w:w w:val="105"/>
        </w:rPr>
        <w:t>indeed,</w:t>
      </w:r>
      <w:r>
        <w:rPr>
          <w:color w:val="231F20"/>
          <w:spacing w:val="-6"/>
          <w:w w:val="105"/>
        </w:rPr>
        <w:t xml:space="preserve"> </w:t>
      </w:r>
      <w:r>
        <w:rPr>
          <w:color w:val="231F20"/>
          <w:spacing w:val="2"/>
          <w:w w:val="105"/>
        </w:rPr>
        <w:t>has</w:t>
      </w:r>
      <w:r>
        <w:rPr>
          <w:color w:val="231F20"/>
          <w:spacing w:val="-5"/>
          <w:w w:val="105"/>
        </w:rPr>
        <w:t xml:space="preserve"> </w:t>
      </w:r>
      <w:r>
        <w:rPr>
          <w:color w:val="231F20"/>
          <w:spacing w:val="3"/>
          <w:w w:val="105"/>
        </w:rPr>
        <w:t>been</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success</w:t>
      </w:r>
      <w:r>
        <w:rPr>
          <w:color w:val="231F20"/>
          <w:spacing w:val="-5"/>
          <w:w w:val="105"/>
        </w:rPr>
        <w:t xml:space="preserve"> </w:t>
      </w:r>
      <w:r>
        <w:rPr>
          <w:color w:val="231F20"/>
          <w:w w:val="105"/>
        </w:rPr>
        <w:t>of</w:t>
      </w:r>
      <w:r>
        <w:rPr>
          <w:color w:val="231F20"/>
          <w:spacing w:val="-6"/>
          <w:w w:val="105"/>
        </w:rPr>
        <w:t xml:space="preserve"> </w:t>
      </w:r>
      <w:r>
        <w:rPr>
          <w:color w:val="231F20"/>
          <w:spacing w:val="4"/>
          <w:w w:val="105"/>
        </w:rPr>
        <w:t xml:space="preserve">UNCTAD </w:t>
      </w:r>
      <w:r>
        <w:rPr>
          <w:color w:val="231F20"/>
          <w:spacing w:val="2"/>
          <w:w w:val="105"/>
        </w:rPr>
        <w:t xml:space="preserve">and </w:t>
      </w:r>
      <w:r>
        <w:rPr>
          <w:color w:val="231F20"/>
          <w:spacing w:val="3"/>
          <w:w w:val="105"/>
        </w:rPr>
        <w:t>Commodity</w:t>
      </w:r>
      <w:r>
        <w:rPr>
          <w:color w:val="231F20"/>
          <w:spacing w:val="-2"/>
          <w:w w:val="105"/>
        </w:rPr>
        <w:t xml:space="preserve"> </w:t>
      </w:r>
      <w:r>
        <w:rPr>
          <w:color w:val="231F20"/>
          <w:spacing w:val="4"/>
          <w:w w:val="105"/>
        </w:rPr>
        <w:t>Agreements.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 xml:space="preserve">It </w:t>
      </w:r>
      <w:r>
        <w:rPr>
          <w:color w:val="231F20"/>
          <w:spacing w:val="2"/>
          <w:w w:val="105"/>
        </w:rPr>
        <w:t xml:space="preserve">may </w:t>
      </w:r>
      <w:r>
        <w:rPr>
          <w:color w:val="231F20"/>
          <w:w w:val="105"/>
        </w:rPr>
        <w:t xml:space="preserve">be </w:t>
      </w:r>
      <w:r>
        <w:rPr>
          <w:color w:val="231F20"/>
          <w:spacing w:val="3"/>
          <w:w w:val="105"/>
        </w:rPr>
        <w:t xml:space="preserve">said that </w:t>
      </w:r>
      <w:r>
        <w:rPr>
          <w:color w:val="231F20"/>
          <w:spacing w:val="2"/>
          <w:w w:val="105"/>
        </w:rPr>
        <w:t xml:space="preserve">the </w:t>
      </w:r>
      <w:r>
        <w:rPr>
          <w:color w:val="231F20"/>
          <w:spacing w:val="3"/>
          <w:w w:val="105"/>
        </w:rPr>
        <w:t xml:space="preserve">World Bank </w:t>
      </w:r>
      <w:r>
        <w:rPr>
          <w:color w:val="231F20"/>
          <w:spacing w:val="2"/>
          <w:w w:val="105"/>
        </w:rPr>
        <w:t xml:space="preserve">has not </w:t>
      </w:r>
      <w:r>
        <w:rPr>
          <w:color w:val="231F20"/>
          <w:spacing w:val="3"/>
          <w:w w:val="105"/>
        </w:rPr>
        <w:t xml:space="preserve">come upto </w:t>
      </w:r>
      <w:r>
        <w:rPr>
          <w:color w:val="231F20"/>
          <w:spacing w:val="4"/>
          <w:w w:val="105"/>
        </w:rPr>
        <w:t xml:space="preserve">the </w:t>
      </w:r>
      <w:r>
        <w:rPr>
          <w:color w:val="231F20"/>
          <w:spacing w:val="3"/>
          <w:w w:val="105"/>
        </w:rPr>
        <w:t xml:space="preserve">expectations </w:t>
      </w:r>
      <w:r>
        <w:rPr>
          <w:color w:val="231F20"/>
          <w:w w:val="105"/>
        </w:rPr>
        <w:t xml:space="preserve">of </w:t>
      </w:r>
      <w:r>
        <w:rPr>
          <w:color w:val="231F20"/>
          <w:spacing w:val="3"/>
          <w:w w:val="105"/>
        </w:rPr>
        <w:t xml:space="preserve">many nations. Nevertheless, </w:t>
      </w:r>
      <w:r>
        <w:rPr>
          <w:color w:val="231F20"/>
          <w:w w:val="105"/>
        </w:rPr>
        <w:t xml:space="preserve">it </w:t>
      </w:r>
      <w:r>
        <w:rPr>
          <w:color w:val="231F20"/>
          <w:spacing w:val="2"/>
          <w:w w:val="105"/>
        </w:rPr>
        <w:t xml:space="preserve">has </w:t>
      </w:r>
      <w:r>
        <w:rPr>
          <w:color w:val="231F20"/>
          <w:spacing w:val="3"/>
          <w:w w:val="105"/>
        </w:rPr>
        <w:t xml:space="preserve">been instrumental </w:t>
      </w:r>
      <w:r>
        <w:rPr>
          <w:color w:val="231F20"/>
          <w:spacing w:val="4"/>
          <w:w w:val="105"/>
        </w:rPr>
        <w:t xml:space="preserve">to </w:t>
      </w:r>
      <w:r>
        <w:rPr>
          <w:color w:val="231F20"/>
          <w:w w:val="105"/>
        </w:rPr>
        <w:t xml:space="preserve">a </w:t>
      </w:r>
      <w:r>
        <w:rPr>
          <w:color w:val="231F20"/>
          <w:spacing w:val="3"/>
          <w:w w:val="105"/>
        </w:rPr>
        <w:t xml:space="preserve">very large extent </w:t>
      </w:r>
      <w:r>
        <w:rPr>
          <w:color w:val="231F20"/>
          <w:w w:val="105"/>
        </w:rPr>
        <w:t xml:space="preserve">in </w:t>
      </w:r>
      <w:r>
        <w:rPr>
          <w:color w:val="231F20"/>
          <w:spacing w:val="3"/>
          <w:w w:val="105"/>
        </w:rPr>
        <w:t xml:space="preserve">initiating </w:t>
      </w:r>
      <w:r>
        <w:rPr>
          <w:color w:val="231F20"/>
          <w:spacing w:val="2"/>
          <w:w w:val="105"/>
        </w:rPr>
        <w:t xml:space="preserve">and </w:t>
      </w:r>
      <w:r>
        <w:rPr>
          <w:color w:val="231F20"/>
          <w:spacing w:val="3"/>
          <w:w w:val="105"/>
        </w:rPr>
        <w:t xml:space="preserve">accelerating </w:t>
      </w:r>
      <w:r>
        <w:rPr>
          <w:color w:val="231F20"/>
          <w:spacing w:val="2"/>
          <w:w w:val="105"/>
        </w:rPr>
        <w:t xml:space="preserve">the </w:t>
      </w:r>
      <w:r>
        <w:rPr>
          <w:color w:val="231F20"/>
          <w:spacing w:val="3"/>
          <w:w w:val="105"/>
        </w:rPr>
        <w:t xml:space="preserve">work </w:t>
      </w:r>
      <w:r>
        <w:rPr>
          <w:color w:val="231F20"/>
          <w:w w:val="105"/>
        </w:rPr>
        <w:t xml:space="preserve">of </w:t>
      </w:r>
      <w:r>
        <w:rPr>
          <w:color w:val="231F20"/>
          <w:spacing w:val="4"/>
          <w:w w:val="105"/>
        </w:rPr>
        <w:t>economic</w:t>
      </w:r>
      <w:r>
        <w:rPr>
          <w:color w:val="231F20"/>
          <w:spacing w:val="71"/>
          <w:w w:val="105"/>
        </w:rPr>
        <w:t xml:space="preserve"> </w:t>
      </w:r>
      <w:r>
        <w:rPr>
          <w:color w:val="231F20"/>
          <w:spacing w:val="3"/>
          <w:w w:val="105"/>
        </w:rPr>
        <w:t xml:space="preserve">reconstruction </w:t>
      </w:r>
      <w:r>
        <w:rPr>
          <w:color w:val="231F20"/>
          <w:spacing w:val="2"/>
          <w:w w:val="105"/>
        </w:rPr>
        <w:t xml:space="preserve">and </w:t>
      </w:r>
      <w:r>
        <w:rPr>
          <w:color w:val="231F20"/>
          <w:spacing w:val="3"/>
          <w:w w:val="105"/>
        </w:rPr>
        <w:t xml:space="preserve">development </w:t>
      </w:r>
      <w:r>
        <w:rPr>
          <w:color w:val="231F20"/>
          <w:w w:val="105"/>
        </w:rPr>
        <w:t xml:space="preserve">in </w:t>
      </w:r>
      <w:r>
        <w:rPr>
          <w:color w:val="231F20"/>
          <w:spacing w:val="3"/>
          <w:w w:val="105"/>
        </w:rPr>
        <w:t xml:space="preserve">different countries. </w:t>
      </w:r>
      <w:r>
        <w:rPr>
          <w:color w:val="231F20"/>
          <w:w w:val="105"/>
        </w:rPr>
        <w:t xml:space="preserve">No </w:t>
      </w:r>
      <w:r>
        <w:rPr>
          <w:color w:val="231F20"/>
          <w:spacing w:val="3"/>
          <w:w w:val="105"/>
        </w:rPr>
        <w:t xml:space="preserve">doubt, </w:t>
      </w:r>
      <w:r>
        <w:rPr>
          <w:color w:val="231F20"/>
          <w:spacing w:val="4"/>
          <w:w w:val="105"/>
        </w:rPr>
        <w:t xml:space="preserve">India </w:t>
      </w:r>
      <w:r>
        <w:rPr>
          <w:color w:val="231F20"/>
          <w:spacing w:val="2"/>
          <w:w w:val="105"/>
        </w:rPr>
        <w:t xml:space="preserve">bas </w:t>
      </w:r>
      <w:r>
        <w:rPr>
          <w:color w:val="231F20"/>
          <w:spacing w:val="3"/>
          <w:w w:val="105"/>
        </w:rPr>
        <w:t>derived immense benefit</w:t>
      </w:r>
      <w:r>
        <w:rPr>
          <w:color w:val="231F20"/>
          <w:spacing w:val="3"/>
          <w:w w:val="105"/>
        </w:rPr>
        <w:t xml:space="preserve"> from </w:t>
      </w:r>
      <w:r>
        <w:rPr>
          <w:color w:val="231F20"/>
          <w:spacing w:val="2"/>
          <w:w w:val="105"/>
        </w:rPr>
        <w:t xml:space="preserve">the </w:t>
      </w:r>
      <w:r>
        <w:rPr>
          <w:color w:val="231F20"/>
          <w:spacing w:val="3"/>
          <w:w w:val="105"/>
        </w:rPr>
        <w:t xml:space="preserve">World Bank. </w:t>
      </w:r>
      <w:r>
        <w:rPr>
          <w:color w:val="231F20"/>
          <w:spacing w:val="2"/>
          <w:w w:val="105"/>
        </w:rPr>
        <w:t xml:space="preserve">The </w:t>
      </w:r>
      <w:r>
        <w:rPr>
          <w:color w:val="231F20"/>
          <w:spacing w:val="3"/>
          <w:w w:val="105"/>
        </w:rPr>
        <w:t xml:space="preserve">bank </w:t>
      </w:r>
      <w:r>
        <w:rPr>
          <w:color w:val="231F20"/>
          <w:spacing w:val="2"/>
          <w:w w:val="105"/>
        </w:rPr>
        <w:t xml:space="preserve">may </w:t>
      </w:r>
      <w:r>
        <w:rPr>
          <w:color w:val="231F20"/>
          <w:spacing w:val="4"/>
          <w:w w:val="105"/>
        </w:rPr>
        <w:t xml:space="preserve">have </w:t>
      </w:r>
      <w:r>
        <w:rPr>
          <w:color w:val="231F20"/>
          <w:spacing w:val="3"/>
          <w:w w:val="105"/>
        </w:rPr>
        <w:t xml:space="preserve">failed </w:t>
      </w:r>
      <w:r>
        <w:rPr>
          <w:color w:val="231F20"/>
          <w:w w:val="105"/>
        </w:rPr>
        <w:t xml:space="preserve">to </w:t>
      </w:r>
      <w:r>
        <w:rPr>
          <w:color w:val="231F20"/>
          <w:spacing w:val="3"/>
          <w:w w:val="105"/>
        </w:rPr>
        <w:t xml:space="preserve">finance most </w:t>
      </w:r>
      <w:r>
        <w:rPr>
          <w:color w:val="231F20"/>
          <w:w w:val="105"/>
        </w:rPr>
        <w:t xml:space="preserve">of </w:t>
      </w:r>
      <w:r>
        <w:rPr>
          <w:color w:val="231F20"/>
          <w:spacing w:val="2"/>
          <w:w w:val="105"/>
        </w:rPr>
        <w:t xml:space="preserve">the </w:t>
      </w:r>
      <w:r>
        <w:rPr>
          <w:color w:val="231F20"/>
          <w:spacing w:val="3"/>
          <w:w w:val="105"/>
        </w:rPr>
        <w:t xml:space="preserve">development projects, </w:t>
      </w:r>
      <w:r>
        <w:rPr>
          <w:color w:val="231F20"/>
          <w:spacing w:val="2"/>
          <w:w w:val="105"/>
        </w:rPr>
        <w:t xml:space="preserve">but </w:t>
      </w:r>
      <w:r>
        <w:rPr>
          <w:color w:val="231F20"/>
          <w:w w:val="105"/>
        </w:rPr>
        <w:t xml:space="preserve">it </w:t>
      </w:r>
      <w:r>
        <w:rPr>
          <w:color w:val="231F20"/>
          <w:spacing w:val="3"/>
          <w:w w:val="105"/>
        </w:rPr>
        <w:t xml:space="preserve">should </w:t>
      </w:r>
      <w:r>
        <w:rPr>
          <w:color w:val="231F20"/>
          <w:spacing w:val="4"/>
          <w:w w:val="105"/>
        </w:rPr>
        <w:t xml:space="preserve">be </w:t>
      </w:r>
      <w:r>
        <w:rPr>
          <w:color w:val="231F20"/>
          <w:spacing w:val="3"/>
          <w:w w:val="105"/>
        </w:rPr>
        <w:t xml:space="preserve">remembered that </w:t>
      </w:r>
      <w:r>
        <w:rPr>
          <w:color w:val="231F20"/>
          <w:w w:val="105"/>
        </w:rPr>
        <w:t xml:space="preserve">it </w:t>
      </w:r>
      <w:r>
        <w:rPr>
          <w:color w:val="231F20"/>
          <w:spacing w:val="2"/>
          <w:w w:val="105"/>
        </w:rPr>
        <w:t xml:space="preserve">has </w:t>
      </w:r>
      <w:r>
        <w:rPr>
          <w:color w:val="231F20"/>
          <w:spacing w:val="3"/>
          <w:w w:val="105"/>
        </w:rPr>
        <w:t xml:space="preserve">financed quite </w:t>
      </w:r>
      <w:r>
        <w:rPr>
          <w:color w:val="231F20"/>
          <w:w w:val="105"/>
        </w:rPr>
        <w:t xml:space="preserve">a </w:t>
      </w:r>
      <w:r>
        <w:rPr>
          <w:color w:val="231F20"/>
          <w:spacing w:val="3"/>
          <w:w w:val="105"/>
        </w:rPr>
        <w:t xml:space="preserve">large number </w:t>
      </w:r>
      <w:r>
        <w:rPr>
          <w:color w:val="231F20"/>
          <w:w w:val="105"/>
        </w:rPr>
        <w:t xml:space="preserve">of </w:t>
      </w:r>
      <w:r>
        <w:rPr>
          <w:color w:val="231F20"/>
          <w:spacing w:val="3"/>
          <w:w w:val="105"/>
        </w:rPr>
        <w:t xml:space="preserve">them </w:t>
      </w:r>
      <w:r>
        <w:rPr>
          <w:color w:val="231F20"/>
          <w:spacing w:val="4"/>
          <w:w w:val="105"/>
        </w:rPr>
        <w:t xml:space="preserve">which </w:t>
      </w:r>
      <w:r>
        <w:rPr>
          <w:color w:val="231F20"/>
          <w:spacing w:val="3"/>
          <w:w w:val="105"/>
        </w:rPr>
        <w:t xml:space="preserve">have proved </w:t>
      </w:r>
      <w:r>
        <w:rPr>
          <w:color w:val="231F20"/>
          <w:w w:val="105"/>
        </w:rPr>
        <w:t xml:space="preserve">a </w:t>
      </w:r>
      <w:r>
        <w:rPr>
          <w:color w:val="231F20"/>
          <w:spacing w:val="3"/>
          <w:w w:val="105"/>
        </w:rPr>
        <w:t xml:space="preserve">notable success. </w:t>
      </w:r>
      <w:r>
        <w:rPr>
          <w:color w:val="231F20"/>
          <w:spacing w:val="2"/>
          <w:w w:val="105"/>
        </w:rPr>
        <w:t xml:space="preserve">The </w:t>
      </w:r>
      <w:r>
        <w:rPr>
          <w:color w:val="231F20"/>
          <w:spacing w:val="3"/>
          <w:w w:val="105"/>
        </w:rPr>
        <w:t xml:space="preserve">Bank </w:t>
      </w:r>
      <w:r>
        <w:rPr>
          <w:color w:val="231F20"/>
          <w:spacing w:val="2"/>
          <w:w w:val="105"/>
        </w:rPr>
        <w:t xml:space="preserve">has </w:t>
      </w:r>
      <w:r>
        <w:rPr>
          <w:color w:val="231F20"/>
          <w:spacing w:val="3"/>
          <w:w w:val="105"/>
        </w:rPr>
        <w:t xml:space="preserve">also played </w:t>
      </w:r>
      <w:r>
        <w:rPr>
          <w:color w:val="231F20"/>
          <w:w w:val="105"/>
        </w:rPr>
        <w:t xml:space="preserve">a </w:t>
      </w:r>
      <w:r>
        <w:rPr>
          <w:color w:val="231F20"/>
          <w:spacing w:val="4"/>
          <w:w w:val="105"/>
        </w:rPr>
        <w:t xml:space="preserve">significant </w:t>
      </w:r>
      <w:r>
        <w:rPr>
          <w:color w:val="231F20"/>
          <w:spacing w:val="3"/>
          <w:w w:val="105"/>
        </w:rPr>
        <w:t>role</w:t>
      </w:r>
      <w:r>
        <w:rPr>
          <w:color w:val="231F20"/>
          <w:spacing w:val="-9"/>
          <w:w w:val="105"/>
        </w:rPr>
        <w:t xml:space="preserve"> </w:t>
      </w:r>
      <w:r>
        <w:rPr>
          <w:color w:val="231F20"/>
          <w:spacing w:val="3"/>
          <w:w w:val="105"/>
        </w:rPr>
        <w:t>outsi</w:t>
      </w:r>
      <w:r>
        <w:rPr>
          <w:color w:val="231F20"/>
          <w:spacing w:val="3"/>
          <w:w w:val="105"/>
        </w:rPr>
        <w:t>de</w:t>
      </w:r>
      <w:r>
        <w:rPr>
          <w:color w:val="231F20"/>
          <w:spacing w:val="-8"/>
          <w:w w:val="105"/>
        </w:rPr>
        <w:t xml:space="preserve"> </w:t>
      </w:r>
      <w:r>
        <w:rPr>
          <w:color w:val="231F20"/>
          <w:spacing w:val="3"/>
          <w:w w:val="105"/>
        </w:rPr>
        <w:t>financial</w:t>
      </w:r>
      <w:r>
        <w:rPr>
          <w:color w:val="231F20"/>
          <w:spacing w:val="-8"/>
          <w:w w:val="105"/>
        </w:rPr>
        <w:t xml:space="preserve"> </w:t>
      </w:r>
      <w:r>
        <w:rPr>
          <w:color w:val="231F20"/>
          <w:spacing w:val="3"/>
          <w:w w:val="105"/>
        </w:rPr>
        <w:t>matters</w:t>
      </w:r>
      <w:r>
        <w:rPr>
          <w:color w:val="231F20"/>
          <w:spacing w:val="-8"/>
          <w:w w:val="105"/>
        </w:rPr>
        <w:t xml:space="preserve"> </w:t>
      </w:r>
      <w:r>
        <w:rPr>
          <w:color w:val="231F20"/>
          <w:w w:val="105"/>
        </w:rPr>
        <w:t>by</w:t>
      </w:r>
      <w:r>
        <w:rPr>
          <w:color w:val="231F20"/>
          <w:spacing w:val="-9"/>
          <w:w w:val="105"/>
        </w:rPr>
        <w:t xml:space="preserve"> </w:t>
      </w:r>
      <w:r>
        <w:rPr>
          <w:color w:val="231F20"/>
          <w:spacing w:val="3"/>
          <w:w w:val="105"/>
        </w:rPr>
        <w:t>serving</w:t>
      </w:r>
      <w:r>
        <w:rPr>
          <w:color w:val="231F20"/>
          <w:spacing w:val="-8"/>
          <w:w w:val="105"/>
        </w:rPr>
        <w:t xml:space="preserve"> </w:t>
      </w:r>
      <w:r>
        <w:rPr>
          <w:color w:val="231F20"/>
          <w:w w:val="105"/>
        </w:rPr>
        <w:t>as</w:t>
      </w:r>
      <w:r>
        <w:rPr>
          <w:color w:val="231F20"/>
          <w:spacing w:val="-8"/>
          <w:w w:val="105"/>
        </w:rPr>
        <w:t xml:space="preserve"> </w:t>
      </w:r>
      <w:r>
        <w:rPr>
          <w:color w:val="231F20"/>
          <w:w w:val="105"/>
        </w:rPr>
        <w:t>a</w:t>
      </w:r>
      <w:r>
        <w:rPr>
          <w:color w:val="231F20"/>
          <w:spacing w:val="-8"/>
          <w:w w:val="105"/>
        </w:rPr>
        <w:t xml:space="preserve"> </w:t>
      </w:r>
      <w:r>
        <w:rPr>
          <w:color w:val="231F20"/>
          <w:spacing w:val="3"/>
          <w:w w:val="105"/>
        </w:rPr>
        <w:t>mediator</w:t>
      </w:r>
      <w:r>
        <w:rPr>
          <w:color w:val="231F20"/>
          <w:spacing w:val="-9"/>
          <w:w w:val="105"/>
        </w:rPr>
        <w:t xml:space="preserve"> </w:t>
      </w:r>
      <w:r>
        <w:rPr>
          <w:color w:val="231F20"/>
          <w:spacing w:val="3"/>
          <w:w w:val="105"/>
        </w:rPr>
        <w:t>between</w:t>
      </w:r>
      <w:r>
        <w:rPr>
          <w:color w:val="231F20"/>
          <w:spacing w:val="-8"/>
          <w:w w:val="105"/>
        </w:rPr>
        <w:t xml:space="preserve"> </w:t>
      </w:r>
      <w:r>
        <w:rPr>
          <w:color w:val="231F20"/>
          <w:spacing w:val="4"/>
          <w:w w:val="105"/>
        </w:rPr>
        <w:t xml:space="preserve">different </w:t>
      </w:r>
      <w:r>
        <w:rPr>
          <w:color w:val="231F20"/>
          <w:spacing w:val="3"/>
          <w:w w:val="105"/>
        </w:rPr>
        <w:t>countries</w:t>
      </w:r>
      <w:r>
        <w:rPr>
          <w:color w:val="231F20"/>
          <w:spacing w:val="-17"/>
          <w:w w:val="105"/>
        </w:rPr>
        <w:t xml:space="preserve"> </w:t>
      </w:r>
      <w:r>
        <w:rPr>
          <w:color w:val="231F20"/>
          <w:w w:val="105"/>
        </w:rPr>
        <w:t>on</w:t>
      </w:r>
      <w:r>
        <w:rPr>
          <w:color w:val="231F20"/>
          <w:spacing w:val="-16"/>
          <w:w w:val="105"/>
        </w:rPr>
        <w:t xml:space="preserve"> </w:t>
      </w:r>
      <w:r>
        <w:rPr>
          <w:color w:val="231F20"/>
          <w:spacing w:val="3"/>
          <w:w w:val="105"/>
        </w:rPr>
        <w:t>major</w:t>
      </w:r>
      <w:r>
        <w:rPr>
          <w:color w:val="231F20"/>
          <w:spacing w:val="-16"/>
          <w:w w:val="105"/>
        </w:rPr>
        <w:t xml:space="preserve"> </w:t>
      </w:r>
      <w:r>
        <w:rPr>
          <w:color w:val="231F20"/>
          <w:spacing w:val="3"/>
          <w:w w:val="105"/>
        </w:rPr>
        <w:t>economic</w:t>
      </w:r>
      <w:r>
        <w:rPr>
          <w:color w:val="231F20"/>
          <w:spacing w:val="-16"/>
          <w:w w:val="105"/>
        </w:rPr>
        <w:t xml:space="preserve"> </w:t>
      </w:r>
      <w:r>
        <w:rPr>
          <w:color w:val="231F20"/>
          <w:spacing w:val="2"/>
          <w:w w:val="105"/>
        </w:rPr>
        <w:t>and</w:t>
      </w:r>
      <w:r>
        <w:rPr>
          <w:color w:val="231F20"/>
          <w:spacing w:val="-16"/>
          <w:w w:val="105"/>
        </w:rPr>
        <w:t xml:space="preserve"> </w:t>
      </w:r>
      <w:r>
        <w:rPr>
          <w:color w:val="231F20"/>
          <w:spacing w:val="3"/>
          <w:w w:val="105"/>
        </w:rPr>
        <w:t>political</w:t>
      </w:r>
      <w:r>
        <w:rPr>
          <w:color w:val="231F20"/>
          <w:spacing w:val="-16"/>
          <w:w w:val="105"/>
        </w:rPr>
        <w:t xml:space="preserve"> </w:t>
      </w:r>
      <w:r>
        <w:rPr>
          <w:color w:val="231F20"/>
          <w:spacing w:val="3"/>
          <w:w w:val="105"/>
        </w:rPr>
        <w:t>issues.</w:t>
      </w:r>
      <w:r>
        <w:rPr>
          <w:color w:val="231F20"/>
          <w:spacing w:val="-16"/>
          <w:w w:val="105"/>
        </w:rPr>
        <w:t xml:space="preserve"> </w:t>
      </w:r>
      <w:r>
        <w:rPr>
          <w:color w:val="231F20"/>
          <w:spacing w:val="2"/>
          <w:w w:val="105"/>
        </w:rPr>
        <w:t>For</w:t>
      </w:r>
      <w:r>
        <w:rPr>
          <w:color w:val="231F20"/>
          <w:spacing w:val="-16"/>
          <w:w w:val="105"/>
        </w:rPr>
        <w:t xml:space="preserve"> </w:t>
      </w:r>
      <w:r>
        <w:rPr>
          <w:color w:val="231F20"/>
          <w:spacing w:val="3"/>
          <w:w w:val="105"/>
        </w:rPr>
        <w:t>instance,</w:t>
      </w:r>
      <w:r>
        <w:rPr>
          <w:color w:val="231F20"/>
          <w:spacing w:val="-16"/>
          <w:w w:val="105"/>
        </w:rPr>
        <w:t xml:space="preserve"> </w:t>
      </w:r>
      <w:r>
        <w:rPr>
          <w:color w:val="231F20"/>
          <w:spacing w:val="2"/>
          <w:w w:val="105"/>
        </w:rPr>
        <w:t>its</w:t>
      </w:r>
      <w:r>
        <w:rPr>
          <w:color w:val="231F20"/>
          <w:spacing w:val="-16"/>
          <w:w w:val="105"/>
        </w:rPr>
        <w:t xml:space="preserve"> </w:t>
      </w:r>
      <w:r>
        <w:rPr>
          <w:color w:val="231F20"/>
          <w:spacing w:val="3"/>
          <w:w w:val="105"/>
        </w:rPr>
        <w:t>help</w:t>
      </w:r>
      <w:r>
        <w:rPr>
          <w:color w:val="231F20"/>
          <w:spacing w:val="-16"/>
          <w:w w:val="105"/>
        </w:rPr>
        <w:t xml:space="preserve"> </w:t>
      </w:r>
      <w:r>
        <w:rPr>
          <w:color w:val="231F20"/>
          <w:spacing w:val="4"/>
          <w:w w:val="105"/>
        </w:rPr>
        <w:t xml:space="preserve">in </w:t>
      </w:r>
      <w:r>
        <w:rPr>
          <w:color w:val="231F20"/>
          <w:spacing w:val="2"/>
          <w:w w:val="105"/>
        </w:rPr>
        <w:t xml:space="preserve">the </w:t>
      </w:r>
      <w:r>
        <w:rPr>
          <w:color w:val="231F20"/>
          <w:spacing w:val="3"/>
          <w:w w:val="105"/>
        </w:rPr>
        <w:t xml:space="preserve">solution </w:t>
      </w:r>
      <w:r>
        <w:rPr>
          <w:color w:val="231F20"/>
          <w:w w:val="105"/>
        </w:rPr>
        <w:t xml:space="preserve">of </w:t>
      </w:r>
      <w:r>
        <w:rPr>
          <w:color w:val="231F20"/>
          <w:spacing w:val="2"/>
          <w:w w:val="105"/>
        </w:rPr>
        <w:t xml:space="preserve">the </w:t>
      </w:r>
      <w:r>
        <w:rPr>
          <w:color w:val="231F20"/>
          <w:spacing w:val="3"/>
          <w:w w:val="105"/>
        </w:rPr>
        <w:t xml:space="preserve">Indus Water dispute between India </w:t>
      </w:r>
      <w:r>
        <w:rPr>
          <w:color w:val="231F20"/>
          <w:spacing w:val="2"/>
          <w:w w:val="105"/>
        </w:rPr>
        <w:t xml:space="preserve">and </w:t>
      </w:r>
      <w:r>
        <w:rPr>
          <w:color w:val="231F20"/>
          <w:spacing w:val="3"/>
          <w:w w:val="105"/>
        </w:rPr>
        <w:t xml:space="preserve">Pakistan </w:t>
      </w:r>
      <w:r>
        <w:rPr>
          <w:color w:val="231F20"/>
          <w:spacing w:val="4"/>
          <w:w w:val="105"/>
        </w:rPr>
        <w:t xml:space="preserve">and </w:t>
      </w:r>
      <w:r>
        <w:rPr>
          <w:color w:val="231F20"/>
          <w:spacing w:val="2"/>
          <w:w w:val="105"/>
        </w:rPr>
        <w:t>the</w:t>
      </w:r>
      <w:r>
        <w:rPr>
          <w:color w:val="231F20"/>
          <w:spacing w:val="-7"/>
          <w:w w:val="105"/>
        </w:rPr>
        <w:t xml:space="preserve"> </w:t>
      </w:r>
      <w:r>
        <w:rPr>
          <w:color w:val="231F20"/>
          <w:spacing w:val="3"/>
          <w:w w:val="105"/>
        </w:rPr>
        <w:t>Suez</w:t>
      </w:r>
      <w:r>
        <w:rPr>
          <w:color w:val="231F20"/>
          <w:spacing w:val="-7"/>
          <w:w w:val="105"/>
        </w:rPr>
        <w:t xml:space="preserve"> </w:t>
      </w:r>
      <w:r>
        <w:rPr>
          <w:color w:val="231F20"/>
          <w:spacing w:val="3"/>
          <w:w w:val="105"/>
        </w:rPr>
        <w:t>Canal</w:t>
      </w:r>
      <w:r>
        <w:rPr>
          <w:color w:val="231F20"/>
          <w:spacing w:val="-7"/>
          <w:w w:val="105"/>
        </w:rPr>
        <w:t xml:space="preserve"> </w:t>
      </w:r>
      <w:r>
        <w:rPr>
          <w:color w:val="231F20"/>
          <w:spacing w:val="3"/>
          <w:w w:val="105"/>
        </w:rPr>
        <w:t>dispute</w:t>
      </w:r>
      <w:r>
        <w:rPr>
          <w:color w:val="231F20"/>
          <w:spacing w:val="-7"/>
          <w:w w:val="105"/>
        </w:rPr>
        <w:t xml:space="preserve"> </w:t>
      </w:r>
      <w:r>
        <w:rPr>
          <w:color w:val="231F20"/>
          <w:spacing w:val="3"/>
          <w:w w:val="105"/>
        </w:rPr>
        <w:t>between</w:t>
      </w:r>
      <w:r>
        <w:rPr>
          <w:color w:val="231F20"/>
          <w:spacing w:val="-6"/>
          <w:w w:val="105"/>
        </w:rPr>
        <w:t xml:space="preserve"> </w:t>
      </w:r>
      <w:r>
        <w:rPr>
          <w:color w:val="231F20"/>
          <w:w w:val="105"/>
        </w:rPr>
        <w:t>UK</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UAE</w:t>
      </w:r>
      <w:r>
        <w:rPr>
          <w:color w:val="231F20"/>
          <w:spacing w:val="-7"/>
          <w:w w:val="105"/>
        </w:rPr>
        <w:t xml:space="preserve"> </w:t>
      </w:r>
      <w:r>
        <w:rPr>
          <w:color w:val="231F20"/>
          <w:spacing w:val="2"/>
          <w:w w:val="105"/>
        </w:rPr>
        <w:t>has</w:t>
      </w:r>
      <w:r>
        <w:rPr>
          <w:color w:val="231F20"/>
          <w:spacing w:val="-7"/>
          <w:w w:val="105"/>
        </w:rPr>
        <w:t xml:space="preserve"> </w:t>
      </w:r>
      <w:r>
        <w:rPr>
          <w:color w:val="231F20"/>
          <w:spacing w:val="3"/>
          <w:w w:val="105"/>
        </w:rPr>
        <w:t>been</w:t>
      </w:r>
      <w:r>
        <w:rPr>
          <w:color w:val="231F20"/>
          <w:spacing w:val="-6"/>
          <w:w w:val="105"/>
        </w:rPr>
        <w:t xml:space="preserve"> </w:t>
      </w:r>
      <w:r>
        <w:rPr>
          <w:color w:val="231F20"/>
          <w:spacing w:val="4"/>
          <w:w w:val="105"/>
        </w:rPr>
        <w:t>valuable.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ADB has </w:t>
      </w:r>
      <w:r>
        <w:rPr>
          <w:color w:val="231F20"/>
          <w:spacing w:val="3"/>
        </w:rPr>
        <w:t xml:space="preserve">been playing </w:t>
      </w:r>
      <w:r>
        <w:rPr>
          <w:color w:val="231F20"/>
        </w:rPr>
        <w:t xml:space="preserve">an </w:t>
      </w:r>
      <w:r>
        <w:rPr>
          <w:color w:val="231F20"/>
          <w:spacing w:val="3"/>
        </w:rPr>
        <w:t xml:space="preserve">important role </w:t>
      </w:r>
      <w:r>
        <w:rPr>
          <w:color w:val="231F20"/>
        </w:rPr>
        <w:t xml:space="preserve">in </w:t>
      </w:r>
      <w:r>
        <w:rPr>
          <w:color w:val="231F20"/>
          <w:spacing w:val="3"/>
        </w:rPr>
        <w:t xml:space="preserve">providing </w:t>
      </w:r>
      <w:r>
        <w:rPr>
          <w:color w:val="231F20"/>
          <w:spacing w:val="4"/>
        </w:rPr>
        <w:t xml:space="preserve">finance </w:t>
      </w:r>
      <w:r>
        <w:rPr>
          <w:color w:val="231F20"/>
        </w:rPr>
        <w:t xml:space="preserve">in </w:t>
      </w:r>
      <w:r>
        <w:rPr>
          <w:color w:val="231F20"/>
          <w:spacing w:val="2"/>
        </w:rPr>
        <w:t xml:space="preserve">the </w:t>
      </w:r>
      <w:r>
        <w:rPr>
          <w:color w:val="231F20"/>
          <w:spacing w:val="3"/>
        </w:rPr>
        <w:t xml:space="preserve">form </w:t>
      </w:r>
      <w:r>
        <w:rPr>
          <w:color w:val="231F20"/>
        </w:rPr>
        <w:t xml:space="preserve">of </w:t>
      </w:r>
      <w:r>
        <w:rPr>
          <w:color w:val="231F20"/>
          <w:spacing w:val="3"/>
        </w:rPr>
        <w:t xml:space="preserve">loans </w:t>
      </w:r>
      <w:r>
        <w:rPr>
          <w:color w:val="231F20"/>
          <w:spacing w:val="2"/>
        </w:rPr>
        <w:t xml:space="preserve">and </w:t>
      </w:r>
      <w:r>
        <w:rPr>
          <w:color w:val="231F20"/>
          <w:spacing w:val="3"/>
        </w:rPr>
        <w:t xml:space="preserve">grants </w:t>
      </w:r>
      <w:r>
        <w:rPr>
          <w:color w:val="231F20"/>
        </w:rPr>
        <w:t xml:space="preserve">to  </w:t>
      </w:r>
      <w:r>
        <w:rPr>
          <w:color w:val="231F20"/>
          <w:spacing w:val="2"/>
        </w:rPr>
        <w:t xml:space="preserve">its </w:t>
      </w:r>
      <w:r>
        <w:rPr>
          <w:color w:val="231F20"/>
          <w:spacing w:val="3"/>
        </w:rPr>
        <w:t xml:space="preserve">member developing countries </w:t>
      </w:r>
      <w:r>
        <w:rPr>
          <w:color w:val="231F20"/>
          <w:spacing w:val="4"/>
        </w:rPr>
        <w:t xml:space="preserve">of  </w:t>
      </w:r>
      <w:r>
        <w:rPr>
          <w:color w:val="231F20"/>
          <w:spacing w:val="3"/>
        </w:rPr>
        <w:t xml:space="preserve">their development. There have been </w:t>
      </w:r>
      <w:r>
        <w:rPr>
          <w:color w:val="231F20"/>
          <w:spacing w:val="2"/>
        </w:rPr>
        <w:t xml:space="preserve">two </w:t>
      </w:r>
      <w:r>
        <w:rPr>
          <w:color w:val="231F20"/>
          <w:spacing w:val="3"/>
        </w:rPr>
        <w:t xml:space="preserve">factors </w:t>
      </w:r>
      <w:r>
        <w:rPr>
          <w:color w:val="231F20"/>
          <w:spacing w:val="2"/>
        </w:rPr>
        <w:t xml:space="preserve">for the </w:t>
      </w:r>
      <w:r>
        <w:rPr>
          <w:color w:val="231F20"/>
          <w:spacing w:val="3"/>
        </w:rPr>
        <w:t xml:space="preserve">increase </w:t>
      </w:r>
      <w:r>
        <w:rPr>
          <w:color w:val="231F20"/>
        </w:rPr>
        <w:t xml:space="preserve">in </w:t>
      </w:r>
      <w:r>
        <w:rPr>
          <w:color w:val="231F20"/>
          <w:spacing w:val="4"/>
        </w:rPr>
        <w:t xml:space="preserve">the </w:t>
      </w:r>
      <w:r>
        <w:rPr>
          <w:color w:val="231F20"/>
          <w:spacing w:val="3"/>
        </w:rPr>
        <w:t xml:space="preserve">Bank’s lending operations. First, </w:t>
      </w:r>
      <w:r>
        <w:rPr>
          <w:color w:val="231F20"/>
        </w:rPr>
        <w:t xml:space="preserve">at </w:t>
      </w:r>
      <w:r>
        <w:rPr>
          <w:color w:val="231F20"/>
          <w:spacing w:val="2"/>
        </w:rPr>
        <w:t xml:space="preserve">the </w:t>
      </w:r>
      <w:r>
        <w:rPr>
          <w:color w:val="231F20"/>
          <w:spacing w:val="3"/>
        </w:rPr>
        <w:t xml:space="preserve">time </w:t>
      </w:r>
      <w:r>
        <w:rPr>
          <w:color w:val="231F20"/>
        </w:rPr>
        <w:t xml:space="preserve">of </w:t>
      </w:r>
      <w:r>
        <w:rPr>
          <w:color w:val="231F20"/>
          <w:spacing w:val="2"/>
        </w:rPr>
        <w:t xml:space="preserve">its </w:t>
      </w:r>
      <w:r>
        <w:rPr>
          <w:color w:val="231F20"/>
          <w:spacing w:val="3"/>
        </w:rPr>
        <w:t xml:space="preserve">establishment, India </w:t>
      </w:r>
      <w:r>
        <w:rPr>
          <w:color w:val="231F20"/>
          <w:spacing w:val="4"/>
        </w:rPr>
        <w:t xml:space="preserve">had </w:t>
      </w:r>
      <w:r>
        <w:rPr>
          <w:color w:val="231F20"/>
          <w:spacing w:val="3"/>
        </w:rPr>
        <w:t xml:space="preserve">agreed </w:t>
      </w:r>
      <w:r>
        <w:rPr>
          <w:color w:val="231F20"/>
          <w:spacing w:val="2"/>
        </w:rPr>
        <w:t xml:space="preserve">not </w:t>
      </w:r>
      <w:r>
        <w:rPr>
          <w:color w:val="231F20"/>
        </w:rPr>
        <w:t xml:space="preserve">to </w:t>
      </w:r>
      <w:r>
        <w:rPr>
          <w:color w:val="231F20"/>
          <w:spacing w:val="2"/>
        </w:rPr>
        <w:t xml:space="preserve">get </w:t>
      </w:r>
      <w:r>
        <w:rPr>
          <w:color w:val="231F20"/>
          <w:spacing w:val="3"/>
        </w:rPr>
        <w:t xml:space="preserve">loans from </w:t>
      </w:r>
      <w:r>
        <w:rPr>
          <w:color w:val="231F20"/>
          <w:spacing w:val="2"/>
        </w:rPr>
        <w:t xml:space="preserve">the </w:t>
      </w:r>
      <w:r>
        <w:rPr>
          <w:color w:val="231F20"/>
          <w:spacing w:val="3"/>
        </w:rPr>
        <w:t xml:space="preserve">Bank </w:t>
      </w:r>
      <w:r>
        <w:rPr>
          <w:color w:val="231F20"/>
        </w:rPr>
        <w:t xml:space="preserve">so </w:t>
      </w:r>
      <w:r>
        <w:rPr>
          <w:color w:val="231F20"/>
          <w:spacing w:val="3"/>
        </w:rPr>
        <w:t xml:space="preserve">that smaller developing </w:t>
      </w:r>
      <w:r>
        <w:rPr>
          <w:color w:val="231F20"/>
          <w:spacing w:val="4"/>
        </w:rPr>
        <w:t xml:space="preserve">member </w:t>
      </w:r>
      <w:r>
        <w:rPr>
          <w:color w:val="231F20"/>
          <w:spacing w:val="3"/>
        </w:rPr>
        <w:t xml:space="preserve">countries might </w:t>
      </w:r>
      <w:r>
        <w:rPr>
          <w:color w:val="231F20"/>
        </w:rPr>
        <w:t xml:space="preserve">be </w:t>
      </w:r>
      <w:r>
        <w:rPr>
          <w:color w:val="231F20"/>
          <w:spacing w:val="3"/>
        </w:rPr>
        <w:t xml:space="preserve">given larger aid. </w:t>
      </w:r>
      <w:r>
        <w:rPr>
          <w:color w:val="231F20"/>
          <w:spacing w:val="2"/>
        </w:rPr>
        <w:t xml:space="preserve">But </w:t>
      </w:r>
      <w:r>
        <w:rPr>
          <w:color w:val="231F20"/>
          <w:spacing w:val="3"/>
        </w:rPr>
        <w:t xml:space="preserve">when China became </w:t>
      </w:r>
      <w:r>
        <w:rPr>
          <w:color w:val="231F20"/>
          <w:spacing w:val="2"/>
        </w:rPr>
        <w:t xml:space="preserve">its </w:t>
      </w:r>
      <w:r>
        <w:rPr>
          <w:color w:val="231F20"/>
          <w:spacing w:val="4"/>
        </w:rPr>
        <w:t xml:space="preserve">member </w:t>
      </w:r>
      <w:r>
        <w:rPr>
          <w:color w:val="231F20"/>
          <w:spacing w:val="2"/>
        </w:rPr>
        <w:t xml:space="preserve">and </w:t>
      </w:r>
      <w:r>
        <w:rPr>
          <w:color w:val="231F20"/>
          <w:spacing w:val="3"/>
        </w:rPr>
        <w:t xml:space="preserve">started setting assistance from </w:t>
      </w:r>
      <w:r>
        <w:rPr>
          <w:color w:val="231F20"/>
          <w:spacing w:val="2"/>
        </w:rPr>
        <w:t xml:space="preserve">the </w:t>
      </w:r>
      <w:r>
        <w:rPr>
          <w:color w:val="231F20"/>
          <w:spacing w:val="3"/>
        </w:rPr>
        <w:t xml:space="preserve">Bank. India followed </w:t>
      </w:r>
      <w:r>
        <w:rPr>
          <w:color w:val="231F20"/>
          <w:spacing w:val="2"/>
        </w:rPr>
        <w:t xml:space="preserve">it. </w:t>
      </w:r>
      <w:r>
        <w:rPr>
          <w:color w:val="231F20"/>
          <w:spacing w:val="3"/>
        </w:rPr>
        <w:t xml:space="preserve">This </w:t>
      </w:r>
      <w:r>
        <w:rPr>
          <w:color w:val="231F20"/>
          <w:spacing w:val="4"/>
        </w:rPr>
        <w:t xml:space="preserve">has  </w:t>
      </w:r>
      <w:r>
        <w:rPr>
          <w:color w:val="231F20"/>
          <w:spacing w:val="2"/>
        </w:rPr>
        <w:t xml:space="preserve">led </w:t>
      </w:r>
      <w:r>
        <w:rPr>
          <w:color w:val="231F20"/>
        </w:rPr>
        <w:t xml:space="preserve">to </w:t>
      </w:r>
      <w:r>
        <w:rPr>
          <w:color w:val="231F20"/>
          <w:spacing w:val="3"/>
        </w:rPr>
        <w:t xml:space="preserve">increase </w:t>
      </w:r>
      <w:r>
        <w:rPr>
          <w:color w:val="231F20"/>
        </w:rPr>
        <w:t xml:space="preserve">in </w:t>
      </w:r>
      <w:r>
        <w:rPr>
          <w:color w:val="231F20"/>
          <w:spacing w:val="2"/>
        </w:rPr>
        <w:t xml:space="preserve">the </w:t>
      </w:r>
      <w:r>
        <w:rPr>
          <w:color w:val="231F20"/>
          <w:spacing w:val="3"/>
        </w:rPr>
        <w:t xml:space="preserve">Bank’s lending operations. </w:t>
      </w:r>
      <w:r>
        <w:rPr>
          <w:color w:val="231F20"/>
          <w:spacing w:val="2"/>
        </w:rPr>
        <w:t xml:space="preserve">The </w:t>
      </w:r>
      <w:r>
        <w:rPr>
          <w:color w:val="231F20"/>
          <w:spacing w:val="3"/>
        </w:rPr>
        <w:t xml:space="preserve">second factor </w:t>
      </w:r>
      <w:r>
        <w:rPr>
          <w:color w:val="231F20"/>
          <w:spacing w:val="4"/>
        </w:rPr>
        <w:t xml:space="preserve">has </w:t>
      </w:r>
      <w:r>
        <w:rPr>
          <w:color w:val="231F20"/>
          <w:spacing w:val="3"/>
        </w:rPr>
        <w:t xml:space="preserve">been introduction </w:t>
      </w:r>
      <w:r>
        <w:rPr>
          <w:color w:val="231F20"/>
        </w:rPr>
        <w:t xml:space="preserve">of </w:t>
      </w:r>
      <w:r>
        <w:rPr>
          <w:color w:val="231F20"/>
          <w:spacing w:val="3"/>
        </w:rPr>
        <w:t xml:space="preserve">non-project loans. These </w:t>
      </w:r>
      <w:r>
        <w:rPr>
          <w:color w:val="231F20"/>
          <w:spacing w:val="2"/>
        </w:rPr>
        <w:t xml:space="preserve">are </w:t>
      </w:r>
      <w:r>
        <w:rPr>
          <w:color w:val="231F20"/>
          <w:spacing w:val="3"/>
        </w:rPr>
        <w:t xml:space="preserve">given </w:t>
      </w:r>
      <w:r>
        <w:rPr>
          <w:color w:val="231F20"/>
        </w:rPr>
        <w:t xml:space="preserve">to </w:t>
      </w:r>
      <w:r>
        <w:rPr>
          <w:color w:val="231F20"/>
          <w:spacing w:val="4"/>
        </w:rPr>
        <w:t xml:space="preserve">member </w:t>
      </w:r>
      <w:r>
        <w:rPr>
          <w:color w:val="231F20"/>
          <w:spacing w:val="3"/>
        </w:rPr>
        <w:t xml:space="preserve">countries </w:t>
      </w:r>
      <w:r>
        <w:rPr>
          <w:color w:val="231F20"/>
        </w:rPr>
        <w:t xml:space="preserve">to </w:t>
      </w:r>
      <w:r>
        <w:rPr>
          <w:color w:val="231F20"/>
          <w:spacing w:val="3"/>
        </w:rPr>
        <w:t xml:space="preserve">solve their balance </w:t>
      </w:r>
      <w:r>
        <w:rPr>
          <w:color w:val="231F20"/>
        </w:rPr>
        <w:t xml:space="preserve">of </w:t>
      </w:r>
      <w:r>
        <w:rPr>
          <w:color w:val="231F20"/>
          <w:spacing w:val="3"/>
        </w:rPr>
        <w:t xml:space="preserve">payments problems with </w:t>
      </w:r>
      <w:r>
        <w:rPr>
          <w:color w:val="231F20"/>
          <w:spacing w:val="2"/>
        </w:rPr>
        <w:t xml:space="preserve">the </w:t>
      </w:r>
      <w:r>
        <w:rPr>
          <w:color w:val="231F20"/>
          <w:spacing w:val="4"/>
        </w:rPr>
        <w:t xml:space="preserve">condition </w:t>
      </w:r>
      <w:r>
        <w:rPr>
          <w:color w:val="231F20"/>
          <w:spacing w:val="3"/>
        </w:rPr>
        <w:t xml:space="preserve">that </w:t>
      </w:r>
      <w:r>
        <w:rPr>
          <w:color w:val="231F20"/>
          <w:spacing w:val="2"/>
        </w:rPr>
        <w:t xml:space="preserve">the </w:t>
      </w:r>
      <w:r>
        <w:rPr>
          <w:color w:val="231F20"/>
          <w:spacing w:val="3"/>
        </w:rPr>
        <w:t xml:space="preserve">concerned countries should follow </w:t>
      </w:r>
      <w:r>
        <w:rPr>
          <w:color w:val="231F20"/>
          <w:spacing w:val="2"/>
        </w:rPr>
        <w:t xml:space="preserve">the </w:t>
      </w:r>
      <w:r>
        <w:rPr>
          <w:color w:val="231F20"/>
          <w:spacing w:val="3"/>
        </w:rPr>
        <w:t xml:space="preserve">policies laid down </w:t>
      </w:r>
      <w:r>
        <w:rPr>
          <w:color w:val="231F20"/>
        </w:rPr>
        <w:t xml:space="preserve">by </w:t>
      </w:r>
      <w:r>
        <w:rPr>
          <w:color w:val="231F20"/>
          <w:spacing w:val="4"/>
        </w:rPr>
        <w:t xml:space="preserve">the </w:t>
      </w:r>
      <w:r>
        <w:rPr>
          <w:color w:val="231F20"/>
          <w:spacing w:val="3"/>
        </w:rPr>
        <w:t>Bank.</w:t>
      </w:r>
      <w:r>
        <w:rPr>
          <w:color w:val="231F20"/>
          <w:spacing w:val="28"/>
        </w:rPr>
        <w:t xml:space="preserve"> </w:t>
      </w:r>
      <w:r>
        <w:rPr>
          <w:color w:val="231F20"/>
          <w:spacing w:val="3"/>
        </w:rPr>
        <w:t>However,</w:t>
      </w:r>
      <w:r>
        <w:rPr>
          <w:color w:val="231F20"/>
          <w:spacing w:val="28"/>
        </w:rPr>
        <w:t xml:space="preserve"> </w:t>
      </w:r>
      <w:r>
        <w:rPr>
          <w:color w:val="231F20"/>
          <w:spacing w:val="3"/>
        </w:rPr>
        <w:t>industrialised</w:t>
      </w:r>
      <w:r>
        <w:rPr>
          <w:color w:val="231F20"/>
          <w:spacing w:val="28"/>
        </w:rPr>
        <w:t xml:space="preserve"> </w:t>
      </w:r>
      <w:r>
        <w:rPr>
          <w:color w:val="231F20"/>
          <w:spacing w:val="3"/>
        </w:rPr>
        <w:t>developing</w:t>
      </w:r>
      <w:r>
        <w:rPr>
          <w:color w:val="231F20"/>
          <w:spacing w:val="28"/>
        </w:rPr>
        <w:t xml:space="preserve"> </w:t>
      </w:r>
      <w:r>
        <w:rPr>
          <w:color w:val="231F20"/>
          <w:spacing w:val="3"/>
        </w:rPr>
        <w:t>countries</w:t>
      </w:r>
      <w:r>
        <w:rPr>
          <w:color w:val="231F20"/>
          <w:spacing w:val="28"/>
        </w:rPr>
        <w:t xml:space="preserve"> </w:t>
      </w:r>
      <w:r>
        <w:rPr>
          <w:color w:val="231F20"/>
          <w:spacing w:val="3"/>
        </w:rPr>
        <w:t>like</w:t>
      </w:r>
      <w:r>
        <w:rPr>
          <w:color w:val="231F20"/>
          <w:spacing w:val="28"/>
        </w:rPr>
        <w:t xml:space="preserve"> </w:t>
      </w:r>
      <w:r>
        <w:rPr>
          <w:color w:val="231F20"/>
          <w:spacing w:val="3"/>
        </w:rPr>
        <w:t>China</w:t>
      </w:r>
      <w:r>
        <w:rPr>
          <w:color w:val="231F20"/>
          <w:spacing w:val="28"/>
        </w:rPr>
        <w:t xml:space="preserve"> </w:t>
      </w:r>
      <w:r>
        <w:rPr>
          <w:color w:val="231F20"/>
          <w:spacing w:val="2"/>
        </w:rPr>
        <w:t>and</w:t>
      </w:r>
      <w:r>
        <w:rPr>
          <w:color w:val="231F20"/>
          <w:spacing w:val="28"/>
        </w:rPr>
        <w:t xml:space="preserve"> </w:t>
      </w:r>
      <w:r>
        <w:rPr>
          <w:color w:val="231F20"/>
          <w:spacing w:val="4"/>
        </w:rPr>
        <w:t>India</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464" style="position:absolute;left:0;text-align:left;z-index:251601408;mso-position-horizontal-relative:page;mso-position-vertical-relative:page" from="148.45pt,69.45pt" to="148.45pt,771pt" strokecolor="#d7d9da" strokeweight="5pt">
            <w10:wrap anchorx="page" anchory="page"/>
          </v:line>
        </w:pict>
      </w:r>
      <w:r w:rsidR="004404A8">
        <w:rPr>
          <w:color w:val="231F20"/>
        </w:rPr>
        <w:t>do not receive ‘soft’ loans from the Bank with a nominal rate of interest. The ADB’s contribution</w:t>
      </w:r>
      <w:r w:rsidR="004404A8">
        <w:rPr>
          <w:color w:val="231F20"/>
        </w:rPr>
        <w:t xml:space="preserve"> to the economic development of the developing member countries of the region has been creditable.</w:t>
      </w:r>
    </w:p>
    <w:p w:rsidR="0090524C" w:rsidRDefault="0090524C">
      <w:pPr>
        <w:pStyle w:val="BodyText"/>
        <w:spacing w:before="2"/>
        <w:rPr>
          <w:sz w:val="29"/>
        </w:rPr>
      </w:pPr>
    </w:p>
    <w:p w:rsidR="0090524C" w:rsidRDefault="004404A8">
      <w:pPr>
        <w:pStyle w:val="Heading1"/>
        <w:jc w:val="both"/>
        <w:rPr>
          <w:rFonts w:ascii="Trebuchet MS"/>
        </w:rPr>
      </w:pPr>
      <w:r>
        <w:rPr>
          <w:rFonts w:ascii="Trebuchet MS"/>
          <w:color w:val="231F20"/>
        </w:rPr>
        <w:t>Self Assessment Questions</w:t>
      </w:r>
    </w:p>
    <w:p w:rsidR="0090524C" w:rsidRDefault="0090524C">
      <w:pPr>
        <w:pStyle w:val="BodyText"/>
        <w:spacing w:before="9"/>
        <w:rPr>
          <w:rFonts w:ascii="Trebuchet MS"/>
          <w:b/>
          <w:sz w:val="38"/>
        </w:rPr>
      </w:pPr>
    </w:p>
    <w:p w:rsidR="0090524C" w:rsidRDefault="004404A8">
      <w:pPr>
        <w:pStyle w:val="ListParagraph"/>
        <w:numPr>
          <w:ilvl w:val="0"/>
          <w:numId w:val="1"/>
        </w:numPr>
        <w:tabs>
          <w:tab w:val="left" w:pos="2732"/>
        </w:tabs>
        <w:spacing w:before="1"/>
        <w:jc w:val="both"/>
        <w:rPr>
          <w:sz w:val="24"/>
        </w:rPr>
      </w:pPr>
      <w:r>
        <w:rPr>
          <w:color w:val="231F20"/>
          <w:spacing w:val="3"/>
          <w:sz w:val="24"/>
        </w:rPr>
        <w:t xml:space="preserve">Explain </w:t>
      </w:r>
      <w:r>
        <w:rPr>
          <w:color w:val="231F20"/>
          <w:spacing w:val="2"/>
          <w:sz w:val="24"/>
        </w:rPr>
        <w:t xml:space="preserve">the </w:t>
      </w:r>
      <w:r>
        <w:rPr>
          <w:color w:val="231F20"/>
          <w:spacing w:val="3"/>
          <w:sz w:val="24"/>
        </w:rPr>
        <w:t xml:space="preserve">origin, objectives </w:t>
      </w:r>
      <w:r>
        <w:rPr>
          <w:color w:val="231F20"/>
          <w:spacing w:val="2"/>
          <w:sz w:val="24"/>
        </w:rPr>
        <w:t xml:space="preserve">and </w:t>
      </w:r>
      <w:r>
        <w:rPr>
          <w:color w:val="231F20"/>
          <w:spacing w:val="3"/>
          <w:sz w:val="24"/>
        </w:rPr>
        <w:t xml:space="preserve">function </w:t>
      </w:r>
      <w:r>
        <w:rPr>
          <w:color w:val="231F20"/>
          <w:sz w:val="24"/>
        </w:rPr>
        <w:t xml:space="preserve">of </w:t>
      </w:r>
      <w:r>
        <w:rPr>
          <w:color w:val="231F20"/>
          <w:spacing w:val="2"/>
          <w:sz w:val="24"/>
        </w:rPr>
        <w:t xml:space="preserve">the </w:t>
      </w:r>
      <w:r>
        <w:rPr>
          <w:color w:val="231F20"/>
          <w:spacing w:val="3"/>
          <w:sz w:val="24"/>
        </w:rPr>
        <w:t>World</w:t>
      </w:r>
      <w:r>
        <w:rPr>
          <w:color w:val="231F20"/>
          <w:spacing w:val="56"/>
          <w:sz w:val="24"/>
        </w:rPr>
        <w:t xml:space="preserve"> </w:t>
      </w:r>
      <w:r>
        <w:rPr>
          <w:color w:val="231F20"/>
          <w:spacing w:val="4"/>
          <w:sz w:val="24"/>
        </w:rPr>
        <w:t>Bank.</w:t>
      </w:r>
    </w:p>
    <w:p w:rsidR="0090524C" w:rsidRDefault="004404A8">
      <w:pPr>
        <w:pStyle w:val="ListParagraph"/>
        <w:numPr>
          <w:ilvl w:val="0"/>
          <w:numId w:val="1"/>
        </w:numPr>
        <w:tabs>
          <w:tab w:val="left" w:pos="2732"/>
        </w:tabs>
        <w:spacing w:before="185" w:line="300" w:lineRule="auto"/>
        <w:ind w:right="350"/>
        <w:jc w:val="both"/>
        <w:rPr>
          <w:sz w:val="24"/>
        </w:rPr>
      </w:pPr>
      <w:r>
        <w:rPr>
          <w:color w:val="231F20"/>
          <w:spacing w:val="3"/>
          <w:sz w:val="24"/>
        </w:rPr>
        <w:t xml:space="preserve">What </w:t>
      </w:r>
      <w:r>
        <w:rPr>
          <w:color w:val="231F20"/>
          <w:spacing w:val="2"/>
          <w:sz w:val="24"/>
        </w:rPr>
        <w:t xml:space="preserve">are the </w:t>
      </w:r>
      <w:r>
        <w:rPr>
          <w:color w:val="231F20"/>
          <w:spacing w:val="3"/>
          <w:sz w:val="24"/>
        </w:rPr>
        <w:t xml:space="preserve">objectives </w:t>
      </w:r>
      <w:r>
        <w:rPr>
          <w:color w:val="231F20"/>
          <w:sz w:val="24"/>
        </w:rPr>
        <w:t xml:space="preserve">of </w:t>
      </w:r>
      <w:r>
        <w:rPr>
          <w:color w:val="231F20"/>
          <w:spacing w:val="2"/>
          <w:sz w:val="24"/>
        </w:rPr>
        <w:t xml:space="preserve">the </w:t>
      </w:r>
      <w:r>
        <w:rPr>
          <w:color w:val="231F20"/>
          <w:spacing w:val="3"/>
          <w:sz w:val="24"/>
        </w:rPr>
        <w:t xml:space="preserve">International </w:t>
      </w:r>
      <w:r>
        <w:rPr>
          <w:color w:val="231F20"/>
          <w:spacing w:val="4"/>
          <w:sz w:val="24"/>
        </w:rPr>
        <w:t xml:space="preserve">Development </w:t>
      </w:r>
      <w:r>
        <w:rPr>
          <w:color w:val="231F20"/>
          <w:spacing w:val="3"/>
          <w:sz w:val="24"/>
        </w:rPr>
        <w:t xml:space="preserve">Association? </w:t>
      </w:r>
      <w:r>
        <w:rPr>
          <w:color w:val="231F20"/>
          <w:sz w:val="24"/>
        </w:rPr>
        <w:t xml:space="preserve">To </w:t>
      </w:r>
      <w:r>
        <w:rPr>
          <w:color w:val="231F20"/>
          <w:spacing w:val="3"/>
          <w:sz w:val="24"/>
        </w:rPr>
        <w:t xml:space="preserve">what extent </w:t>
      </w:r>
      <w:r>
        <w:rPr>
          <w:color w:val="231F20"/>
          <w:sz w:val="24"/>
        </w:rPr>
        <w:t xml:space="preserve">it </w:t>
      </w:r>
      <w:r>
        <w:rPr>
          <w:color w:val="231F20"/>
          <w:spacing w:val="2"/>
          <w:sz w:val="24"/>
        </w:rPr>
        <w:t xml:space="preserve">has </w:t>
      </w:r>
      <w:r>
        <w:rPr>
          <w:color w:val="231F20"/>
          <w:spacing w:val="3"/>
          <w:sz w:val="24"/>
        </w:rPr>
        <w:t xml:space="preserve">been successful </w:t>
      </w:r>
      <w:r>
        <w:rPr>
          <w:color w:val="231F20"/>
          <w:sz w:val="24"/>
        </w:rPr>
        <w:t xml:space="preserve">in </w:t>
      </w:r>
      <w:r>
        <w:rPr>
          <w:color w:val="231F20"/>
          <w:spacing w:val="3"/>
          <w:sz w:val="24"/>
        </w:rPr>
        <w:t xml:space="preserve">helping </w:t>
      </w:r>
      <w:r>
        <w:rPr>
          <w:color w:val="231F20"/>
          <w:spacing w:val="4"/>
          <w:sz w:val="24"/>
        </w:rPr>
        <w:t xml:space="preserve">the </w:t>
      </w:r>
      <w:r>
        <w:rPr>
          <w:color w:val="231F20"/>
          <w:spacing w:val="3"/>
          <w:sz w:val="24"/>
        </w:rPr>
        <w:t>developing</w:t>
      </w:r>
      <w:r>
        <w:rPr>
          <w:color w:val="231F20"/>
          <w:spacing w:val="4"/>
          <w:sz w:val="24"/>
        </w:rPr>
        <w:t xml:space="preserve"> economies?</w:t>
      </w:r>
    </w:p>
    <w:p w:rsidR="0090524C" w:rsidRDefault="004404A8">
      <w:pPr>
        <w:pStyle w:val="ListParagraph"/>
        <w:numPr>
          <w:ilvl w:val="0"/>
          <w:numId w:val="1"/>
        </w:numPr>
        <w:tabs>
          <w:tab w:val="left" w:pos="2732"/>
        </w:tabs>
        <w:spacing w:before="113" w:line="300" w:lineRule="auto"/>
        <w:ind w:right="350"/>
        <w:jc w:val="both"/>
        <w:rPr>
          <w:sz w:val="24"/>
        </w:rPr>
      </w:pPr>
      <w:r>
        <w:rPr>
          <w:color w:val="231F20"/>
          <w:spacing w:val="3"/>
          <w:sz w:val="24"/>
        </w:rPr>
        <w:t xml:space="preserve">What </w:t>
      </w:r>
      <w:r>
        <w:rPr>
          <w:color w:val="231F20"/>
          <w:sz w:val="24"/>
        </w:rPr>
        <w:t xml:space="preserve">is </w:t>
      </w:r>
      <w:r>
        <w:rPr>
          <w:color w:val="231F20"/>
          <w:spacing w:val="3"/>
          <w:sz w:val="24"/>
        </w:rPr>
        <w:t xml:space="preserve">Multinational Investment Guarantee Agency? Discuss </w:t>
      </w:r>
      <w:r>
        <w:rPr>
          <w:color w:val="231F20"/>
          <w:spacing w:val="4"/>
          <w:sz w:val="24"/>
        </w:rPr>
        <w:t xml:space="preserve">its </w:t>
      </w:r>
      <w:r>
        <w:rPr>
          <w:color w:val="231F20"/>
          <w:spacing w:val="3"/>
          <w:sz w:val="24"/>
        </w:rPr>
        <w:t xml:space="preserve">objectives </w:t>
      </w:r>
      <w:r>
        <w:rPr>
          <w:color w:val="231F20"/>
          <w:spacing w:val="2"/>
          <w:sz w:val="24"/>
        </w:rPr>
        <w:t>and</w:t>
      </w:r>
      <w:r>
        <w:rPr>
          <w:color w:val="231F20"/>
          <w:spacing w:val="5"/>
          <w:sz w:val="24"/>
        </w:rPr>
        <w:t xml:space="preserve"> </w:t>
      </w:r>
      <w:r>
        <w:rPr>
          <w:color w:val="231F20"/>
          <w:spacing w:val="4"/>
          <w:sz w:val="24"/>
        </w:rPr>
        <w:t>workings.</w:t>
      </w:r>
    </w:p>
    <w:p w:rsidR="0090524C" w:rsidRDefault="004404A8">
      <w:pPr>
        <w:pStyle w:val="ListParagraph"/>
        <w:numPr>
          <w:ilvl w:val="0"/>
          <w:numId w:val="1"/>
        </w:numPr>
        <w:tabs>
          <w:tab w:val="left" w:pos="2732"/>
        </w:tabs>
        <w:spacing w:before="114" w:line="300" w:lineRule="auto"/>
        <w:ind w:right="350"/>
        <w:jc w:val="both"/>
        <w:rPr>
          <w:sz w:val="24"/>
        </w:rPr>
      </w:pPr>
      <w:r>
        <w:rPr>
          <w:color w:val="231F20"/>
          <w:spacing w:val="3"/>
          <w:sz w:val="24"/>
        </w:rPr>
        <w:t xml:space="preserve">Discuss </w:t>
      </w:r>
      <w:r>
        <w:rPr>
          <w:color w:val="231F20"/>
          <w:spacing w:val="2"/>
          <w:sz w:val="24"/>
        </w:rPr>
        <w:t xml:space="preserve">the </w:t>
      </w:r>
      <w:r>
        <w:rPr>
          <w:color w:val="231F20"/>
          <w:spacing w:val="3"/>
          <w:sz w:val="24"/>
        </w:rPr>
        <w:t xml:space="preserve">objectives </w:t>
      </w:r>
      <w:r>
        <w:rPr>
          <w:color w:val="231F20"/>
          <w:spacing w:val="2"/>
          <w:sz w:val="24"/>
        </w:rPr>
        <w:t xml:space="preserve">the </w:t>
      </w:r>
      <w:r>
        <w:rPr>
          <w:color w:val="231F20"/>
          <w:spacing w:val="3"/>
          <w:sz w:val="24"/>
        </w:rPr>
        <w:t xml:space="preserve">Asian Development Banks. What </w:t>
      </w:r>
      <w:r>
        <w:rPr>
          <w:color w:val="231F20"/>
          <w:spacing w:val="4"/>
          <w:sz w:val="24"/>
        </w:rPr>
        <w:t xml:space="preserve">has </w:t>
      </w:r>
      <w:r>
        <w:rPr>
          <w:color w:val="231F20"/>
          <w:spacing w:val="3"/>
          <w:sz w:val="24"/>
        </w:rPr>
        <w:t>been</w:t>
      </w:r>
      <w:r>
        <w:rPr>
          <w:color w:val="231F20"/>
          <w:spacing w:val="12"/>
          <w:sz w:val="24"/>
        </w:rPr>
        <w:t xml:space="preserve"> </w:t>
      </w:r>
      <w:r>
        <w:rPr>
          <w:color w:val="231F20"/>
          <w:spacing w:val="2"/>
          <w:sz w:val="24"/>
        </w:rPr>
        <w:t>its</w:t>
      </w:r>
      <w:r>
        <w:rPr>
          <w:color w:val="231F20"/>
          <w:spacing w:val="13"/>
          <w:sz w:val="24"/>
        </w:rPr>
        <w:t xml:space="preserve"> </w:t>
      </w:r>
      <w:r>
        <w:rPr>
          <w:color w:val="231F20"/>
          <w:spacing w:val="3"/>
          <w:sz w:val="24"/>
        </w:rPr>
        <w:t>contribution</w:t>
      </w:r>
      <w:r>
        <w:rPr>
          <w:color w:val="231F20"/>
          <w:spacing w:val="13"/>
          <w:sz w:val="24"/>
        </w:rPr>
        <w:t xml:space="preserve"> </w:t>
      </w:r>
      <w:r>
        <w:rPr>
          <w:color w:val="231F20"/>
          <w:sz w:val="24"/>
        </w:rPr>
        <w:t>to</w:t>
      </w:r>
      <w:r>
        <w:rPr>
          <w:color w:val="231F20"/>
          <w:spacing w:val="13"/>
          <w:sz w:val="24"/>
        </w:rPr>
        <w:t xml:space="preserve"> </w:t>
      </w:r>
      <w:r>
        <w:rPr>
          <w:color w:val="231F20"/>
          <w:spacing w:val="2"/>
          <w:sz w:val="24"/>
        </w:rPr>
        <w:t>the</w:t>
      </w:r>
      <w:r>
        <w:rPr>
          <w:color w:val="231F20"/>
          <w:spacing w:val="12"/>
          <w:sz w:val="24"/>
        </w:rPr>
        <w:t xml:space="preserve"> </w:t>
      </w:r>
      <w:r>
        <w:rPr>
          <w:color w:val="231F20"/>
          <w:spacing w:val="3"/>
          <w:sz w:val="24"/>
        </w:rPr>
        <w:t>regional</w:t>
      </w:r>
      <w:r>
        <w:rPr>
          <w:color w:val="231F20"/>
          <w:spacing w:val="13"/>
          <w:sz w:val="24"/>
        </w:rPr>
        <w:t xml:space="preserve"> </w:t>
      </w:r>
      <w:r>
        <w:rPr>
          <w:color w:val="231F20"/>
          <w:spacing w:val="3"/>
          <w:sz w:val="24"/>
        </w:rPr>
        <w:t>development</w:t>
      </w:r>
      <w:r>
        <w:rPr>
          <w:color w:val="231F20"/>
          <w:spacing w:val="13"/>
          <w:sz w:val="24"/>
        </w:rPr>
        <w:t xml:space="preserve"> </w:t>
      </w:r>
      <w:r>
        <w:rPr>
          <w:color w:val="231F20"/>
          <w:sz w:val="24"/>
        </w:rPr>
        <w:t>of</w:t>
      </w:r>
      <w:r>
        <w:rPr>
          <w:color w:val="231F20"/>
          <w:spacing w:val="13"/>
          <w:sz w:val="24"/>
        </w:rPr>
        <w:t xml:space="preserve"> </w:t>
      </w:r>
      <w:r>
        <w:rPr>
          <w:color w:val="231F20"/>
          <w:spacing w:val="4"/>
          <w:sz w:val="24"/>
        </w:rPr>
        <w:t>India.</w:t>
      </w:r>
    </w:p>
    <w:p w:rsidR="0090524C" w:rsidRDefault="004404A8">
      <w:pPr>
        <w:pStyle w:val="ListParagraph"/>
        <w:numPr>
          <w:ilvl w:val="0"/>
          <w:numId w:val="1"/>
        </w:numPr>
        <w:tabs>
          <w:tab w:val="left" w:pos="2732"/>
        </w:tabs>
        <w:spacing w:before="113" w:line="300" w:lineRule="auto"/>
        <w:ind w:right="351"/>
        <w:jc w:val="both"/>
        <w:rPr>
          <w:sz w:val="24"/>
        </w:rPr>
      </w:pPr>
      <w:r>
        <w:rPr>
          <w:color w:val="231F20"/>
          <w:spacing w:val="3"/>
          <w:sz w:val="24"/>
        </w:rPr>
        <w:t xml:space="preserve">Explain </w:t>
      </w:r>
      <w:r>
        <w:rPr>
          <w:color w:val="231F20"/>
          <w:spacing w:val="2"/>
          <w:sz w:val="24"/>
        </w:rPr>
        <w:t xml:space="preserve">the </w:t>
      </w:r>
      <w:r>
        <w:rPr>
          <w:color w:val="231F20"/>
          <w:spacing w:val="3"/>
          <w:sz w:val="24"/>
        </w:rPr>
        <w:t xml:space="preserve">working </w:t>
      </w:r>
      <w:r>
        <w:rPr>
          <w:color w:val="231F20"/>
          <w:spacing w:val="2"/>
          <w:sz w:val="24"/>
        </w:rPr>
        <w:t xml:space="preserve">and </w:t>
      </w:r>
      <w:r>
        <w:rPr>
          <w:color w:val="231F20"/>
          <w:spacing w:val="3"/>
          <w:sz w:val="24"/>
        </w:rPr>
        <w:t xml:space="preserve">achievements </w:t>
      </w:r>
      <w:r>
        <w:rPr>
          <w:color w:val="231F20"/>
          <w:sz w:val="24"/>
        </w:rPr>
        <w:t xml:space="preserve">of </w:t>
      </w:r>
      <w:r>
        <w:rPr>
          <w:color w:val="231F20"/>
          <w:spacing w:val="2"/>
          <w:sz w:val="24"/>
        </w:rPr>
        <w:t xml:space="preserve">the </w:t>
      </w:r>
      <w:r>
        <w:rPr>
          <w:color w:val="231F20"/>
          <w:spacing w:val="3"/>
          <w:sz w:val="24"/>
        </w:rPr>
        <w:t xml:space="preserve">Asian </w:t>
      </w:r>
      <w:r>
        <w:rPr>
          <w:color w:val="231F20"/>
          <w:spacing w:val="4"/>
          <w:sz w:val="24"/>
        </w:rPr>
        <w:t>Development Bank.</w:t>
      </w:r>
    </w:p>
    <w:p w:rsidR="0090524C" w:rsidRDefault="004404A8">
      <w:pPr>
        <w:pStyle w:val="ListParagraph"/>
        <w:numPr>
          <w:ilvl w:val="0"/>
          <w:numId w:val="1"/>
        </w:numPr>
        <w:tabs>
          <w:tab w:val="left" w:pos="2732"/>
        </w:tabs>
        <w:spacing w:before="114" w:line="300" w:lineRule="auto"/>
        <w:ind w:right="350"/>
        <w:jc w:val="both"/>
        <w:rPr>
          <w:sz w:val="24"/>
        </w:rPr>
      </w:pPr>
      <w:r>
        <w:rPr>
          <w:color w:val="231F20"/>
          <w:spacing w:val="3"/>
          <w:sz w:val="24"/>
        </w:rPr>
        <w:t xml:space="preserve">What </w:t>
      </w:r>
      <w:r>
        <w:rPr>
          <w:color w:val="231F20"/>
          <w:sz w:val="24"/>
        </w:rPr>
        <w:t xml:space="preserve">do </w:t>
      </w:r>
      <w:r>
        <w:rPr>
          <w:color w:val="231F20"/>
          <w:spacing w:val="2"/>
          <w:sz w:val="24"/>
        </w:rPr>
        <w:t xml:space="preserve">you </w:t>
      </w:r>
      <w:r>
        <w:rPr>
          <w:color w:val="231F20"/>
          <w:spacing w:val="3"/>
          <w:sz w:val="24"/>
        </w:rPr>
        <w:t xml:space="preserve">understand </w:t>
      </w:r>
      <w:r>
        <w:rPr>
          <w:color w:val="231F20"/>
          <w:sz w:val="24"/>
        </w:rPr>
        <w:t xml:space="preserve">by </w:t>
      </w:r>
      <w:r>
        <w:rPr>
          <w:color w:val="231F20"/>
          <w:spacing w:val="3"/>
          <w:sz w:val="24"/>
        </w:rPr>
        <w:t xml:space="preserve">GATT? Discuss </w:t>
      </w:r>
      <w:r>
        <w:rPr>
          <w:color w:val="231F20"/>
          <w:spacing w:val="2"/>
          <w:sz w:val="24"/>
        </w:rPr>
        <w:t xml:space="preserve">its </w:t>
      </w:r>
      <w:r>
        <w:rPr>
          <w:color w:val="231F20"/>
          <w:spacing w:val="3"/>
          <w:sz w:val="24"/>
        </w:rPr>
        <w:t xml:space="preserve">main </w:t>
      </w:r>
      <w:r>
        <w:rPr>
          <w:color w:val="231F20"/>
          <w:spacing w:val="4"/>
          <w:sz w:val="24"/>
        </w:rPr>
        <w:t xml:space="preserve">objectives </w:t>
      </w:r>
      <w:r>
        <w:rPr>
          <w:color w:val="231F20"/>
          <w:spacing w:val="2"/>
          <w:sz w:val="24"/>
        </w:rPr>
        <w:t>and</w:t>
      </w:r>
      <w:r>
        <w:rPr>
          <w:color w:val="231F20"/>
          <w:spacing w:val="4"/>
          <w:sz w:val="24"/>
        </w:rPr>
        <w:t xml:space="preserve"> principles.</w:t>
      </w:r>
    </w:p>
    <w:p w:rsidR="0090524C" w:rsidRDefault="004404A8">
      <w:pPr>
        <w:pStyle w:val="ListParagraph"/>
        <w:numPr>
          <w:ilvl w:val="0"/>
          <w:numId w:val="1"/>
        </w:numPr>
        <w:tabs>
          <w:tab w:val="left" w:pos="2732"/>
        </w:tabs>
        <w:spacing w:before="113"/>
        <w:jc w:val="both"/>
        <w:rPr>
          <w:sz w:val="24"/>
        </w:rPr>
      </w:pPr>
      <w:r>
        <w:rPr>
          <w:color w:val="231F20"/>
          <w:spacing w:val="3"/>
          <w:sz w:val="24"/>
        </w:rPr>
        <w:t xml:space="preserve">Explain </w:t>
      </w:r>
      <w:r>
        <w:rPr>
          <w:color w:val="231F20"/>
          <w:spacing w:val="2"/>
          <w:sz w:val="24"/>
        </w:rPr>
        <w:t xml:space="preserve">the </w:t>
      </w:r>
      <w:r>
        <w:rPr>
          <w:color w:val="231F20"/>
          <w:spacing w:val="3"/>
          <w:sz w:val="24"/>
        </w:rPr>
        <w:t xml:space="preserve">main achievements </w:t>
      </w:r>
      <w:r>
        <w:rPr>
          <w:color w:val="231F20"/>
          <w:spacing w:val="2"/>
          <w:sz w:val="24"/>
        </w:rPr>
        <w:t xml:space="preserve">and </w:t>
      </w:r>
      <w:r>
        <w:rPr>
          <w:color w:val="231F20"/>
          <w:spacing w:val="3"/>
          <w:sz w:val="24"/>
        </w:rPr>
        <w:t xml:space="preserve">shortcomings </w:t>
      </w:r>
      <w:r>
        <w:rPr>
          <w:color w:val="231F20"/>
          <w:sz w:val="24"/>
        </w:rPr>
        <w:t>of</w:t>
      </w:r>
      <w:r>
        <w:rPr>
          <w:color w:val="231F20"/>
          <w:spacing w:val="52"/>
          <w:sz w:val="24"/>
        </w:rPr>
        <w:t xml:space="preserve"> </w:t>
      </w:r>
      <w:r>
        <w:rPr>
          <w:color w:val="231F20"/>
          <w:spacing w:val="4"/>
          <w:sz w:val="24"/>
        </w:rPr>
        <w:t>GATT.</w:t>
      </w:r>
    </w:p>
    <w:p w:rsidR="0090524C" w:rsidRDefault="004404A8">
      <w:pPr>
        <w:pStyle w:val="ListParagraph"/>
        <w:numPr>
          <w:ilvl w:val="0"/>
          <w:numId w:val="1"/>
        </w:numPr>
        <w:tabs>
          <w:tab w:val="left" w:pos="2732"/>
        </w:tabs>
        <w:spacing w:before="185"/>
        <w:jc w:val="both"/>
        <w:rPr>
          <w:sz w:val="24"/>
        </w:rPr>
      </w:pPr>
      <w:r>
        <w:rPr>
          <w:color w:val="231F20"/>
          <w:spacing w:val="3"/>
          <w:sz w:val="24"/>
        </w:rPr>
        <w:t xml:space="preserve">What </w:t>
      </w:r>
      <w:r>
        <w:rPr>
          <w:color w:val="231F20"/>
          <w:sz w:val="24"/>
        </w:rPr>
        <w:t xml:space="preserve">is </w:t>
      </w:r>
      <w:r>
        <w:rPr>
          <w:color w:val="231F20"/>
          <w:spacing w:val="3"/>
          <w:sz w:val="24"/>
        </w:rPr>
        <w:t xml:space="preserve">WTO? Discuss </w:t>
      </w:r>
      <w:r>
        <w:rPr>
          <w:color w:val="231F20"/>
          <w:spacing w:val="2"/>
          <w:sz w:val="24"/>
        </w:rPr>
        <w:t xml:space="preserve">its </w:t>
      </w:r>
      <w:r>
        <w:rPr>
          <w:color w:val="231F20"/>
          <w:spacing w:val="3"/>
          <w:sz w:val="24"/>
        </w:rPr>
        <w:t xml:space="preserve">functions </w:t>
      </w:r>
      <w:r>
        <w:rPr>
          <w:color w:val="231F20"/>
          <w:spacing w:val="2"/>
          <w:sz w:val="24"/>
        </w:rPr>
        <w:t>and</w:t>
      </w:r>
      <w:r>
        <w:rPr>
          <w:color w:val="231F20"/>
          <w:spacing w:val="24"/>
          <w:sz w:val="24"/>
        </w:rPr>
        <w:t xml:space="preserve"> </w:t>
      </w:r>
      <w:r>
        <w:rPr>
          <w:color w:val="231F20"/>
          <w:spacing w:val="4"/>
          <w:sz w:val="24"/>
        </w:rPr>
        <w:t>objectives.</w:t>
      </w:r>
    </w:p>
    <w:p w:rsidR="0090524C" w:rsidRDefault="004404A8">
      <w:pPr>
        <w:pStyle w:val="ListParagraph"/>
        <w:numPr>
          <w:ilvl w:val="0"/>
          <w:numId w:val="1"/>
        </w:numPr>
        <w:tabs>
          <w:tab w:val="left" w:pos="2732"/>
        </w:tabs>
        <w:spacing w:before="186" w:line="300" w:lineRule="auto"/>
        <w:ind w:right="351"/>
        <w:jc w:val="both"/>
        <w:rPr>
          <w:sz w:val="24"/>
        </w:rPr>
      </w:pPr>
      <w:r>
        <w:rPr>
          <w:color w:val="231F20"/>
          <w:spacing w:val="3"/>
          <w:w w:val="105"/>
          <w:sz w:val="24"/>
        </w:rPr>
        <w:t xml:space="preserve">Bring </w:t>
      </w:r>
      <w:r>
        <w:rPr>
          <w:color w:val="231F20"/>
          <w:spacing w:val="2"/>
          <w:w w:val="105"/>
          <w:sz w:val="24"/>
        </w:rPr>
        <w:t xml:space="preserve">out the </w:t>
      </w:r>
      <w:r>
        <w:rPr>
          <w:color w:val="231F20"/>
          <w:spacing w:val="3"/>
          <w:w w:val="105"/>
          <w:sz w:val="24"/>
        </w:rPr>
        <w:t xml:space="preserve">arguments </w:t>
      </w:r>
      <w:r>
        <w:rPr>
          <w:color w:val="231F20"/>
          <w:spacing w:val="2"/>
          <w:w w:val="105"/>
          <w:sz w:val="24"/>
        </w:rPr>
        <w:t xml:space="preserve">for and </w:t>
      </w:r>
      <w:r>
        <w:rPr>
          <w:color w:val="231F20"/>
          <w:spacing w:val="3"/>
          <w:w w:val="105"/>
          <w:sz w:val="24"/>
        </w:rPr>
        <w:t xml:space="preserve">against India’s membership </w:t>
      </w:r>
      <w:r>
        <w:rPr>
          <w:color w:val="231F20"/>
          <w:spacing w:val="4"/>
          <w:w w:val="105"/>
          <w:sz w:val="24"/>
        </w:rPr>
        <w:t>of WTO.</w:t>
      </w:r>
    </w:p>
    <w:p w:rsidR="0090524C" w:rsidRDefault="004404A8">
      <w:pPr>
        <w:pStyle w:val="ListParagraph"/>
        <w:numPr>
          <w:ilvl w:val="0"/>
          <w:numId w:val="1"/>
        </w:numPr>
        <w:tabs>
          <w:tab w:val="left" w:pos="2732"/>
        </w:tabs>
        <w:spacing w:before="113"/>
        <w:ind w:hanging="454"/>
        <w:jc w:val="both"/>
        <w:rPr>
          <w:sz w:val="24"/>
        </w:rPr>
      </w:pPr>
      <w:r>
        <w:rPr>
          <w:color w:val="231F20"/>
          <w:spacing w:val="3"/>
          <w:sz w:val="24"/>
        </w:rPr>
        <w:t xml:space="preserve">Discuss </w:t>
      </w:r>
      <w:r>
        <w:rPr>
          <w:color w:val="231F20"/>
          <w:spacing w:val="2"/>
          <w:sz w:val="24"/>
        </w:rPr>
        <w:t xml:space="preserve">the </w:t>
      </w:r>
      <w:r>
        <w:rPr>
          <w:color w:val="231F20"/>
          <w:spacing w:val="3"/>
          <w:sz w:val="24"/>
        </w:rPr>
        <w:t xml:space="preserve">achievements </w:t>
      </w:r>
      <w:r>
        <w:rPr>
          <w:color w:val="231F20"/>
          <w:spacing w:val="2"/>
          <w:sz w:val="24"/>
        </w:rPr>
        <w:t xml:space="preserve">and </w:t>
      </w:r>
      <w:r>
        <w:rPr>
          <w:color w:val="231F20"/>
          <w:spacing w:val="3"/>
          <w:sz w:val="24"/>
        </w:rPr>
        <w:t xml:space="preserve">failure </w:t>
      </w:r>
      <w:r>
        <w:rPr>
          <w:color w:val="231F20"/>
          <w:sz w:val="24"/>
        </w:rPr>
        <w:t>of</w:t>
      </w:r>
      <w:r>
        <w:rPr>
          <w:color w:val="231F20"/>
          <w:spacing w:val="19"/>
          <w:sz w:val="24"/>
        </w:rPr>
        <w:t xml:space="preserve"> </w:t>
      </w:r>
      <w:r>
        <w:rPr>
          <w:color w:val="231F20"/>
          <w:spacing w:val="4"/>
          <w:sz w:val="24"/>
        </w:rPr>
        <w:t>WTO.</w:t>
      </w:r>
    </w:p>
    <w:p w:rsidR="0090524C" w:rsidRDefault="004404A8">
      <w:pPr>
        <w:pStyle w:val="ListParagraph"/>
        <w:numPr>
          <w:ilvl w:val="0"/>
          <w:numId w:val="1"/>
        </w:numPr>
        <w:tabs>
          <w:tab w:val="left" w:pos="2732"/>
        </w:tabs>
        <w:spacing w:before="185"/>
        <w:ind w:hanging="454"/>
        <w:jc w:val="both"/>
        <w:rPr>
          <w:sz w:val="24"/>
        </w:rPr>
      </w:pPr>
      <w:r>
        <w:rPr>
          <w:color w:val="231F20"/>
          <w:spacing w:val="3"/>
          <w:sz w:val="24"/>
        </w:rPr>
        <w:t xml:space="preserve">Write </w:t>
      </w:r>
      <w:r>
        <w:rPr>
          <w:color w:val="231F20"/>
          <w:sz w:val="24"/>
        </w:rPr>
        <w:t xml:space="preserve">a </w:t>
      </w:r>
      <w:r>
        <w:rPr>
          <w:color w:val="231F20"/>
          <w:spacing w:val="3"/>
          <w:sz w:val="24"/>
        </w:rPr>
        <w:t xml:space="preserve">detailed note </w:t>
      </w:r>
      <w:r>
        <w:rPr>
          <w:color w:val="231F20"/>
          <w:sz w:val="24"/>
        </w:rPr>
        <w:t xml:space="preserve">on </w:t>
      </w:r>
      <w:r>
        <w:rPr>
          <w:color w:val="231F20"/>
          <w:spacing w:val="3"/>
          <w:sz w:val="24"/>
        </w:rPr>
        <w:t>Doha Ministerial Conference,</w:t>
      </w:r>
      <w:r>
        <w:rPr>
          <w:color w:val="231F20"/>
          <w:spacing w:val="47"/>
          <w:sz w:val="24"/>
        </w:rPr>
        <w:t xml:space="preserve"> </w:t>
      </w:r>
      <w:r>
        <w:rPr>
          <w:color w:val="231F20"/>
          <w:spacing w:val="4"/>
          <w:sz w:val="24"/>
        </w:rPr>
        <w:t>2001.</w:t>
      </w:r>
    </w:p>
    <w:p w:rsidR="0090524C" w:rsidRDefault="004404A8">
      <w:pPr>
        <w:pStyle w:val="ListParagraph"/>
        <w:numPr>
          <w:ilvl w:val="0"/>
          <w:numId w:val="1"/>
        </w:numPr>
        <w:tabs>
          <w:tab w:val="left" w:pos="2732"/>
        </w:tabs>
        <w:spacing w:before="186"/>
        <w:ind w:hanging="454"/>
        <w:jc w:val="both"/>
        <w:rPr>
          <w:sz w:val="24"/>
        </w:rPr>
      </w:pPr>
      <w:r>
        <w:rPr>
          <w:color w:val="231F20"/>
          <w:spacing w:val="3"/>
          <w:sz w:val="24"/>
        </w:rPr>
        <w:t xml:space="preserve">Discuss </w:t>
      </w:r>
      <w:r>
        <w:rPr>
          <w:color w:val="231F20"/>
          <w:spacing w:val="2"/>
          <w:sz w:val="24"/>
        </w:rPr>
        <w:t xml:space="preserve">the </w:t>
      </w:r>
      <w:r>
        <w:rPr>
          <w:color w:val="231F20"/>
          <w:spacing w:val="3"/>
          <w:sz w:val="24"/>
        </w:rPr>
        <w:t xml:space="preserve">functions </w:t>
      </w:r>
      <w:r>
        <w:rPr>
          <w:color w:val="231F20"/>
          <w:sz w:val="24"/>
        </w:rPr>
        <w:t xml:space="preserve">of </w:t>
      </w:r>
      <w:r>
        <w:rPr>
          <w:color w:val="231F20"/>
          <w:spacing w:val="3"/>
          <w:sz w:val="24"/>
        </w:rPr>
        <w:t>UNCTAD. Expla</w:t>
      </w:r>
      <w:r>
        <w:rPr>
          <w:color w:val="231F20"/>
          <w:spacing w:val="3"/>
          <w:sz w:val="24"/>
        </w:rPr>
        <w:t xml:space="preserve">in </w:t>
      </w:r>
      <w:r>
        <w:rPr>
          <w:color w:val="231F20"/>
          <w:spacing w:val="2"/>
          <w:sz w:val="24"/>
        </w:rPr>
        <w:t xml:space="preserve">its </w:t>
      </w:r>
      <w:r>
        <w:rPr>
          <w:color w:val="231F20"/>
          <w:spacing w:val="3"/>
          <w:sz w:val="24"/>
        </w:rPr>
        <w:t>basic</w:t>
      </w:r>
      <w:r>
        <w:rPr>
          <w:color w:val="231F20"/>
          <w:spacing w:val="44"/>
          <w:sz w:val="24"/>
        </w:rPr>
        <w:t xml:space="preserve"> </w:t>
      </w:r>
      <w:r>
        <w:rPr>
          <w:color w:val="231F20"/>
          <w:spacing w:val="4"/>
          <w:sz w:val="24"/>
        </w:rPr>
        <w:t>principles.</w:t>
      </w:r>
    </w:p>
    <w:p w:rsidR="0090524C" w:rsidRDefault="004404A8">
      <w:pPr>
        <w:pStyle w:val="ListParagraph"/>
        <w:numPr>
          <w:ilvl w:val="0"/>
          <w:numId w:val="1"/>
        </w:numPr>
        <w:tabs>
          <w:tab w:val="left" w:pos="2732"/>
        </w:tabs>
        <w:spacing w:before="185" w:line="300" w:lineRule="auto"/>
        <w:ind w:right="349" w:hanging="454"/>
        <w:jc w:val="both"/>
        <w:rPr>
          <w:sz w:val="24"/>
        </w:rPr>
      </w:pPr>
      <w:r>
        <w:rPr>
          <w:color w:val="231F20"/>
          <w:spacing w:val="3"/>
          <w:sz w:val="24"/>
        </w:rPr>
        <w:t xml:space="preserve">What </w:t>
      </w:r>
      <w:r>
        <w:rPr>
          <w:color w:val="231F20"/>
          <w:spacing w:val="2"/>
          <w:sz w:val="24"/>
        </w:rPr>
        <w:t xml:space="preserve">are the </w:t>
      </w:r>
      <w:r>
        <w:rPr>
          <w:color w:val="231F20"/>
          <w:spacing w:val="3"/>
          <w:sz w:val="24"/>
        </w:rPr>
        <w:t xml:space="preserve">achievements </w:t>
      </w:r>
      <w:r>
        <w:rPr>
          <w:color w:val="231F20"/>
          <w:sz w:val="24"/>
        </w:rPr>
        <w:t xml:space="preserve">of </w:t>
      </w:r>
      <w:r>
        <w:rPr>
          <w:color w:val="231F20"/>
          <w:spacing w:val="3"/>
          <w:sz w:val="24"/>
        </w:rPr>
        <w:t xml:space="preserve">UNCTAD? Also explain </w:t>
      </w:r>
      <w:r>
        <w:rPr>
          <w:color w:val="231F20"/>
          <w:spacing w:val="4"/>
          <w:sz w:val="24"/>
        </w:rPr>
        <w:t xml:space="preserve">the </w:t>
      </w:r>
      <w:r>
        <w:rPr>
          <w:color w:val="231F20"/>
          <w:spacing w:val="3"/>
          <w:sz w:val="24"/>
        </w:rPr>
        <w:t xml:space="preserve">problems </w:t>
      </w:r>
      <w:r>
        <w:rPr>
          <w:color w:val="231F20"/>
          <w:sz w:val="24"/>
        </w:rPr>
        <w:t>of</w:t>
      </w:r>
      <w:r>
        <w:rPr>
          <w:color w:val="231F20"/>
          <w:spacing w:val="5"/>
          <w:sz w:val="24"/>
        </w:rPr>
        <w:t xml:space="preserve"> </w:t>
      </w:r>
      <w:r>
        <w:rPr>
          <w:color w:val="231F20"/>
          <w:spacing w:val="4"/>
          <w:sz w:val="24"/>
        </w:rPr>
        <w:t>UNCTAD.</w:t>
      </w:r>
    </w:p>
    <w:p w:rsidR="0090524C" w:rsidRDefault="004404A8">
      <w:pPr>
        <w:pStyle w:val="ListParagraph"/>
        <w:numPr>
          <w:ilvl w:val="0"/>
          <w:numId w:val="1"/>
        </w:numPr>
        <w:tabs>
          <w:tab w:val="left" w:pos="2732"/>
        </w:tabs>
        <w:spacing w:before="114" w:line="300" w:lineRule="auto"/>
        <w:ind w:right="350" w:hanging="454"/>
        <w:jc w:val="both"/>
        <w:rPr>
          <w:sz w:val="24"/>
        </w:rPr>
      </w:pPr>
      <w:r>
        <w:rPr>
          <w:color w:val="231F20"/>
          <w:spacing w:val="3"/>
          <w:sz w:val="24"/>
        </w:rPr>
        <w:t xml:space="preserve">Explain </w:t>
      </w:r>
      <w:r>
        <w:rPr>
          <w:color w:val="231F20"/>
          <w:spacing w:val="2"/>
          <w:sz w:val="24"/>
        </w:rPr>
        <w:t xml:space="preserve">the </w:t>
      </w:r>
      <w:r>
        <w:rPr>
          <w:color w:val="231F20"/>
          <w:spacing w:val="3"/>
          <w:sz w:val="24"/>
        </w:rPr>
        <w:t xml:space="preserve">objectives </w:t>
      </w:r>
      <w:r>
        <w:rPr>
          <w:color w:val="231F20"/>
          <w:sz w:val="24"/>
        </w:rPr>
        <w:t xml:space="preserve">of </w:t>
      </w:r>
      <w:r>
        <w:rPr>
          <w:color w:val="231F20"/>
          <w:spacing w:val="3"/>
          <w:sz w:val="24"/>
        </w:rPr>
        <w:t xml:space="preserve">International Commodity </w:t>
      </w:r>
      <w:r>
        <w:rPr>
          <w:color w:val="231F20"/>
          <w:spacing w:val="4"/>
          <w:sz w:val="24"/>
        </w:rPr>
        <w:t xml:space="preserve">Agreements </w:t>
      </w:r>
      <w:r>
        <w:rPr>
          <w:color w:val="231F20"/>
          <w:spacing w:val="3"/>
          <w:sz w:val="24"/>
        </w:rPr>
        <w:t xml:space="preserve">(ICA). Discuss </w:t>
      </w:r>
      <w:r>
        <w:rPr>
          <w:color w:val="231F20"/>
          <w:spacing w:val="2"/>
          <w:sz w:val="24"/>
        </w:rPr>
        <w:t xml:space="preserve">the </w:t>
      </w:r>
      <w:r>
        <w:rPr>
          <w:color w:val="231F20"/>
          <w:spacing w:val="3"/>
          <w:sz w:val="24"/>
        </w:rPr>
        <w:t xml:space="preserve">various forms </w:t>
      </w:r>
      <w:r>
        <w:rPr>
          <w:color w:val="231F20"/>
          <w:sz w:val="24"/>
        </w:rPr>
        <w:t xml:space="preserve">of </w:t>
      </w:r>
      <w:r>
        <w:rPr>
          <w:color w:val="231F20"/>
          <w:spacing w:val="3"/>
          <w:sz w:val="24"/>
        </w:rPr>
        <w:t>commodity</w:t>
      </w:r>
      <w:r>
        <w:rPr>
          <w:color w:val="231F20"/>
          <w:spacing w:val="51"/>
          <w:sz w:val="24"/>
        </w:rPr>
        <w:t xml:space="preserve"> </w:t>
      </w:r>
      <w:r>
        <w:rPr>
          <w:color w:val="231F20"/>
          <w:spacing w:val="4"/>
          <w:sz w:val="24"/>
        </w:rPr>
        <w:t>agreements.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Heading1"/>
        <w:spacing w:before="119"/>
        <w:ind w:left="236" w:right="2051"/>
        <w:jc w:val="center"/>
        <w:rPr>
          <w:rFonts w:ascii="Trebuchet MS"/>
        </w:rPr>
      </w:pPr>
      <w:r w:rsidRPr="0090524C">
        <w:lastRenderedPageBreak/>
        <w:pict>
          <v:line id="_x0000_s1463" style="position:absolute;left:0;text-align:left;z-index:251602432;mso-position-horizontal-relative:page;mso-position-vertical-relative:page" from="445.05pt,69.45pt" to="445.05pt,771pt" strokecolor="#d7d9da" strokeweight="5pt">
            <w10:wrap anchorx="page" anchory="page"/>
          </v:line>
        </w:pict>
      </w:r>
      <w:r w:rsidR="004404A8">
        <w:rPr>
          <w:rFonts w:ascii="Trebuchet MS"/>
          <w:color w:val="231F20"/>
        </w:rPr>
        <w:t>CASE STUDY</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2"/>
          <w:w w:val="105"/>
        </w:rPr>
        <w:t xml:space="preserve">The </w:t>
      </w:r>
      <w:r>
        <w:rPr>
          <w:color w:val="231F20"/>
          <w:spacing w:val="3"/>
          <w:w w:val="105"/>
        </w:rPr>
        <w:t xml:space="preserve">U.S. International Trade Commission estimates that </w:t>
      </w:r>
      <w:r>
        <w:rPr>
          <w:color w:val="231F20"/>
          <w:spacing w:val="4"/>
          <w:w w:val="105"/>
        </w:rPr>
        <w:t xml:space="preserve">pirates </w:t>
      </w:r>
      <w:r>
        <w:rPr>
          <w:color w:val="231F20"/>
          <w:spacing w:val="3"/>
          <w:w w:val="105"/>
        </w:rPr>
        <w:t xml:space="preserve">cost U.S. industry more than $100 billion </w:t>
      </w:r>
      <w:r>
        <w:rPr>
          <w:color w:val="231F20"/>
          <w:w w:val="105"/>
        </w:rPr>
        <w:t xml:space="preserve">in </w:t>
      </w:r>
      <w:r>
        <w:rPr>
          <w:color w:val="231F20"/>
          <w:spacing w:val="3"/>
          <w:w w:val="105"/>
        </w:rPr>
        <w:t xml:space="preserve">lost profits each </w:t>
      </w:r>
      <w:r>
        <w:rPr>
          <w:color w:val="231F20"/>
          <w:spacing w:val="4"/>
          <w:w w:val="105"/>
        </w:rPr>
        <w:t xml:space="preserve">year. </w:t>
      </w:r>
      <w:r>
        <w:rPr>
          <w:color w:val="231F20"/>
          <w:spacing w:val="3"/>
          <w:w w:val="105"/>
        </w:rPr>
        <w:t xml:space="preserve">Microsoft Corporation found </w:t>
      </w:r>
      <w:r>
        <w:rPr>
          <w:color w:val="231F20"/>
          <w:w w:val="105"/>
        </w:rPr>
        <w:t xml:space="preserve">an </w:t>
      </w:r>
      <w:r>
        <w:rPr>
          <w:color w:val="231F20"/>
          <w:spacing w:val="3"/>
          <w:w w:val="105"/>
        </w:rPr>
        <w:t xml:space="preserve">extensive network pirating </w:t>
      </w:r>
      <w:r>
        <w:rPr>
          <w:color w:val="231F20"/>
          <w:spacing w:val="2"/>
          <w:w w:val="105"/>
        </w:rPr>
        <w:t xml:space="preserve">its </w:t>
      </w:r>
      <w:r>
        <w:rPr>
          <w:color w:val="231F20"/>
          <w:spacing w:val="4"/>
          <w:w w:val="105"/>
        </w:rPr>
        <w:t xml:space="preserve">window </w:t>
      </w:r>
      <w:r>
        <w:rPr>
          <w:color w:val="231F20"/>
          <w:spacing w:val="3"/>
          <w:w w:val="105"/>
        </w:rPr>
        <w:t>software.</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3"/>
          <w:w w:val="105"/>
        </w:rPr>
        <w:t>group</w:t>
      </w:r>
      <w:r>
        <w:rPr>
          <w:color w:val="231F20"/>
          <w:spacing w:val="-14"/>
          <w:w w:val="105"/>
        </w:rPr>
        <w:t xml:space="preserve"> </w:t>
      </w:r>
      <w:r>
        <w:rPr>
          <w:color w:val="231F20"/>
          <w:spacing w:val="2"/>
          <w:w w:val="105"/>
        </w:rPr>
        <w:t>was</w:t>
      </w:r>
      <w:r>
        <w:rPr>
          <w:color w:val="231F20"/>
          <w:spacing w:val="-14"/>
          <w:w w:val="105"/>
        </w:rPr>
        <w:t xml:space="preserve"> </w:t>
      </w:r>
      <w:r>
        <w:rPr>
          <w:color w:val="231F20"/>
          <w:spacing w:val="3"/>
          <w:w w:val="105"/>
        </w:rPr>
        <w:t>talented</w:t>
      </w:r>
      <w:r>
        <w:rPr>
          <w:color w:val="231F20"/>
          <w:spacing w:val="-14"/>
          <w:w w:val="105"/>
        </w:rPr>
        <w:t xml:space="preserve"> </w:t>
      </w:r>
      <w:r>
        <w:rPr>
          <w:color w:val="231F20"/>
          <w:spacing w:val="3"/>
          <w:w w:val="105"/>
        </w:rPr>
        <w:t>enough</w:t>
      </w:r>
      <w:r>
        <w:rPr>
          <w:color w:val="231F20"/>
          <w:spacing w:val="-13"/>
          <w:w w:val="105"/>
        </w:rPr>
        <w:t xml:space="preserve"> </w:t>
      </w:r>
      <w:r>
        <w:rPr>
          <w:color w:val="231F20"/>
          <w:w w:val="105"/>
        </w:rPr>
        <w:t>to</w:t>
      </w:r>
      <w:r>
        <w:rPr>
          <w:color w:val="231F20"/>
          <w:spacing w:val="-14"/>
          <w:w w:val="105"/>
        </w:rPr>
        <w:t xml:space="preserve"> </w:t>
      </w:r>
      <w:r>
        <w:rPr>
          <w:color w:val="231F20"/>
          <w:spacing w:val="3"/>
          <w:w w:val="105"/>
        </w:rPr>
        <w:t>even</w:t>
      </w:r>
      <w:r>
        <w:rPr>
          <w:color w:val="231F20"/>
          <w:spacing w:val="-14"/>
          <w:w w:val="105"/>
        </w:rPr>
        <w:t xml:space="preserve"> </w:t>
      </w:r>
      <w:r>
        <w:rPr>
          <w:color w:val="231F20"/>
          <w:spacing w:val="3"/>
          <w:w w:val="105"/>
        </w:rPr>
        <w:t>copy</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3"/>
          <w:w w:val="105"/>
        </w:rPr>
        <w:t>hologram</w:t>
      </w:r>
      <w:r>
        <w:rPr>
          <w:color w:val="231F20"/>
          <w:spacing w:val="-14"/>
          <w:w w:val="105"/>
        </w:rPr>
        <w:t xml:space="preserve"> </w:t>
      </w:r>
      <w:r>
        <w:rPr>
          <w:color w:val="231F20"/>
          <w:spacing w:val="4"/>
          <w:w w:val="105"/>
        </w:rPr>
        <w:t xml:space="preserve">used </w:t>
      </w:r>
      <w:r>
        <w:rPr>
          <w:color w:val="231F20"/>
          <w:w w:val="105"/>
        </w:rPr>
        <w:t xml:space="preserve">to </w:t>
      </w:r>
      <w:r>
        <w:rPr>
          <w:color w:val="231F20"/>
          <w:spacing w:val="3"/>
          <w:w w:val="105"/>
        </w:rPr>
        <w:t xml:space="preserve">discourage pirating. Mircrosoft filed </w:t>
      </w:r>
      <w:r>
        <w:rPr>
          <w:color w:val="231F20"/>
          <w:w w:val="105"/>
        </w:rPr>
        <w:t xml:space="preserve">a </w:t>
      </w:r>
      <w:r>
        <w:rPr>
          <w:color w:val="231F20"/>
          <w:spacing w:val="2"/>
          <w:w w:val="105"/>
        </w:rPr>
        <w:t xml:space="preserve">law </w:t>
      </w:r>
      <w:r>
        <w:rPr>
          <w:color w:val="231F20"/>
          <w:spacing w:val="3"/>
          <w:w w:val="105"/>
        </w:rPr>
        <w:t xml:space="preserve">suit privately </w:t>
      </w:r>
      <w:r>
        <w:rPr>
          <w:color w:val="231F20"/>
          <w:spacing w:val="2"/>
          <w:w w:val="105"/>
        </w:rPr>
        <w:t xml:space="preserve">and </w:t>
      </w:r>
      <w:r>
        <w:rPr>
          <w:color w:val="231F20"/>
          <w:spacing w:val="4"/>
          <w:w w:val="105"/>
        </w:rPr>
        <w:t xml:space="preserve">elicited </w:t>
      </w:r>
      <w:r>
        <w:rPr>
          <w:color w:val="231F20"/>
          <w:spacing w:val="2"/>
          <w:w w:val="105"/>
        </w:rPr>
        <w:t xml:space="preserve">the </w:t>
      </w:r>
      <w:r>
        <w:rPr>
          <w:color w:val="231F20"/>
          <w:spacing w:val="3"/>
          <w:w w:val="105"/>
        </w:rPr>
        <w:t xml:space="preserve">assistance </w:t>
      </w:r>
      <w:r>
        <w:rPr>
          <w:color w:val="231F20"/>
          <w:w w:val="105"/>
        </w:rPr>
        <w:t xml:space="preserve">of </w:t>
      </w:r>
      <w:r>
        <w:rPr>
          <w:color w:val="231F20"/>
          <w:spacing w:val="2"/>
          <w:w w:val="105"/>
        </w:rPr>
        <w:t xml:space="preserve">the </w:t>
      </w:r>
      <w:r>
        <w:rPr>
          <w:color w:val="231F20"/>
          <w:spacing w:val="3"/>
          <w:w w:val="105"/>
        </w:rPr>
        <w:t xml:space="preserve">International Trade Commission </w:t>
      </w:r>
      <w:r>
        <w:rPr>
          <w:color w:val="231F20"/>
          <w:w w:val="105"/>
        </w:rPr>
        <w:t xml:space="preserve">to </w:t>
      </w:r>
      <w:r>
        <w:rPr>
          <w:color w:val="231F20"/>
          <w:spacing w:val="3"/>
          <w:w w:val="105"/>
        </w:rPr>
        <w:t xml:space="preserve">sanction </w:t>
      </w:r>
      <w:r>
        <w:rPr>
          <w:color w:val="231F20"/>
          <w:spacing w:val="4"/>
          <w:w w:val="105"/>
        </w:rPr>
        <w:t>the</w:t>
      </w:r>
      <w:r>
        <w:rPr>
          <w:color w:val="231F20"/>
          <w:spacing w:val="71"/>
          <w:w w:val="105"/>
        </w:rPr>
        <w:t xml:space="preserve"> </w:t>
      </w:r>
      <w:r>
        <w:rPr>
          <w:color w:val="231F20"/>
          <w:spacing w:val="3"/>
          <w:w w:val="105"/>
        </w:rPr>
        <w:t xml:space="preserve">antipiracy group </w:t>
      </w:r>
      <w:r>
        <w:rPr>
          <w:color w:val="231F20"/>
          <w:w w:val="105"/>
        </w:rPr>
        <w:t>in</w:t>
      </w:r>
      <w:r>
        <w:rPr>
          <w:color w:val="231F20"/>
          <w:spacing w:val="-5"/>
          <w:w w:val="105"/>
        </w:rPr>
        <w:t xml:space="preserve"> </w:t>
      </w:r>
      <w:r>
        <w:rPr>
          <w:color w:val="231F20"/>
          <w:spacing w:val="4"/>
          <w:w w:val="105"/>
        </w:rPr>
        <w:t>Taiwan.</w:t>
      </w:r>
    </w:p>
    <w:p w:rsidR="0090524C" w:rsidRDefault="0090524C">
      <w:pPr>
        <w:pStyle w:val="BodyText"/>
        <w:rPr>
          <w:sz w:val="30"/>
        </w:rPr>
      </w:pPr>
    </w:p>
    <w:p w:rsidR="0090524C" w:rsidRDefault="004404A8">
      <w:pPr>
        <w:pStyle w:val="ListParagraph"/>
        <w:numPr>
          <w:ilvl w:val="0"/>
          <w:numId w:val="70"/>
        </w:numPr>
        <w:tabs>
          <w:tab w:val="left" w:pos="1032"/>
        </w:tabs>
        <w:ind w:hanging="455"/>
        <w:rPr>
          <w:sz w:val="24"/>
        </w:rPr>
      </w:pPr>
      <w:r>
        <w:rPr>
          <w:color w:val="231F20"/>
          <w:spacing w:val="3"/>
          <w:sz w:val="24"/>
        </w:rPr>
        <w:t xml:space="preserve">What </w:t>
      </w:r>
      <w:r>
        <w:rPr>
          <w:color w:val="231F20"/>
          <w:sz w:val="24"/>
        </w:rPr>
        <w:t xml:space="preserve">is </w:t>
      </w:r>
      <w:r>
        <w:rPr>
          <w:color w:val="231F20"/>
          <w:spacing w:val="3"/>
          <w:sz w:val="24"/>
        </w:rPr>
        <w:t xml:space="preserve">expected </w:t>
      </w:r>
      <w:r>
        <w:rPr>
          <w:color w:val="231F20"/>
          <w:sz w:val="24"/>
        </w:rPr>
        <w:t xml:space="preserve">of </w:t>
      </w:r>
      <w:r>
        <w:rPr>
          <w:color w:val="231F20"/>
          <w:spacing w:val="3"/>
          <w:sz w:val="24"/>
        </w:rPr>
        <w:t xml:space="preserve">Taiwan Government under </w:t>
      </w:r>
      <w:r>
        <w:rPr>
          <w:color w:val="231F20"/>
          <w:spacing w:val="2"/>
          <w:sz w:val="24"/>
        </w:rPr>
        <w:t>the</w:t>
      </w:r>
      <w:r>
        <w:rPr>
          <w:color w:val="231F20"/>
          <w:spacing w:val="-38"/>
          <w:sz w:val="24"/>
        </w:rPr>
        <w:t xml:space="preserve"> </w:t>
      </w:r>
      <w:r>
        <w:rPr>
          <w:color w:val="231F20"/>
          <w:spacing w:val="4"/>
          <w:sz w:val="24"/>
        </w:rPr>
        <w:t>circumstances</w:t>
      </w:r>
    </w:p>
    <w:p w:rsidR="0090524C" w:rsidRDefault="004404A8">
      <w:pPr>
        <w:pStyle w:val="BodyText"/>
        <w:spacing w:before="72"/>
        <w:ind w:left="1031"/>
      </w:pPr>
      <w:r>
        <w:rPr>
          <w:color w:val="231F20"/>
          <w:w w:val="85"/>
        </w:rPr>
        <w:t>?</w:t>
      </w:r>
    </w:p>
    <w:p w:rsidR="0090524C" w:rsidRDefault="004404A8">
      <w:pPr>
        <w:pStyle w:val="ListParagraph"/>
        <w:numPr>
          <w:ilvl w:val="0"/>
          <w:numId w:val="70"/>
        </w:numPr>
        <w:tabs>
          <w:tab w:val="left" w:pos="1032"/>
        </w:tabs>
        <w:spacing w:before="186" w:line="300" w:lineRule="auto"/>
        <w:ind w:right="2051"/>
        <w:rPr>
          <w:sz w:val="24"/>
        </w:rPr>
      </w:pPr>
      <w:r>
        <w:rPr>
          <w:color w:val="231F20"/>
          <w:spacing w:val="3"/>
          <w:sz w:val="24"/>
        </w:rPr>
        <w:t xml:space="preserve">Whether pricing policy </w:t>
      </w:r>
      <w:r>
        <w:rPr>
          <w:color w:val="231F20"/>
          <w:spacing w:val="2"/>
          <w:sz w:val="24"/>
        </w:rPr>
        <w:t xml:space="preserve">can </w:t>
      </w:r>
      <w:r>
        <w:rPr>
          <w:color w:val="231F20"/>
          <w:sz w:val="24"/>
        </w:rPr>
        <w:t xml:space="preserve">be </w:t>
      </w:r>
      <w:r>
        <w:rPr>
          <w:color w:val="231F20"/>
          <w:spacing w:val="3"/>
          <w:sz w:val="24"/>
        </w:rPr>
        <w:t xml:space="preserve">modified </w:t>
      </w:r>
      <w:r>
        <w:rPr>
          <w:color w:val="231F20"/>
          <w:sz w:val="24"/>
        </w:rPr>
        <w:t xml:space="preserve">to </w:t>
      </w:r>
      <w:r>
        <w:rPr>
          <w:color w:val="231F20"/>
          <w:spacing w:val="3"/>
          <w:sz w:val="24"/>
        </w:rPr>
        <w:t xml:space="preserve">reduce </w:t>
      </w:r>
      <w:r>
        <w:rPr>
          <w:color w:val="231F20"/>
          <w:spacing w:val="2"/>
          <w:sz w:val="24"/>
        </w:rPr>
        <w:t xml:space="preserve">the </w:t>
      </w:r>
      <w:r>
        <w:rPr>
          <w:color w:val="231F20"/>
          <w:spacing w:val="3"/>
          <w:sz w:val="24"/>
        </w:rPr>
        <w:t xml:space="preserve">losses </w:t>
      </w:r>
      <w:r>
        <w:rPr>
          <w:color w:val="231F20"/>
          <w:spacing w:val="4"/>
          <w:sz w:val="24"/>
        </w:rPr>
        <w:t>in profits?</w:t>
      </w:r>
    </w:p>
    <w:p w:rsidR="0090524C" w:rsidRDefault="004404A8">
      <w:pPr>
        <w:pStyle w:val="ListParagraph"/>
        <w:numPr>
          <w:ilvl w:val="0"/>
          <w:numId w:val="70"/>
        </w:numPr>
        <w:tabs>
          <w:tab w:val="left" w:pos="1032"/>
        </w:tabs>
        <w:spacing w:before="113" w:line="300" w:lineRule="auto"/>
        <w:ind w:right="2051"/>
        <w:rPr>
          <w:sz w:val="24"/>
        </w:rPr>
      </w:pPr>
      <w:r>
        <w:rPr>
          <w:color w:val="231F20"/>
          <w:spacing w:val="3"/>
          <w:w w:val="105"/>
          <w:sz w:val="24"/>
        </w:rPr>
        <w:t xml:space="preserve">What other steps Microsoft Corporation </w:t>
      </w:r>
      <w:r>
        <w:rPr>
          <w:color w:val="231F20"/>
          <w:spacing w:val="2"/>
          <w:w w:val="105"/>
          <w:sz w:val="24"/>
        </w:rPr>
        <w:t xml:space="preserve">can </w:t>
      </w:r>
      <w:r>
        <w:rPr>
          <w:color w:val="231F20"/>
          <w:spacing w:val="3"/>
          <w:w w:val="105"/>
          <w:sz w:val="24"/>
        </w:rPr>
        <w:t xml:space="preserve">initiate </w:t>
      </w:r>
      <w:r>
        <w:rPr>
          <w:color w:val="231F20"/>
          <w:w w:val="105"/>
          <w:sz w:val="24"/>
        </w:rPr>
        <w:t xml:space="preserve">to </w:t>
      </w:r>
      <w:r>
        <w:rPr>
          <w:color w:val="231F20"/>
          <w:spacing w:val="4"/>
          <w:w w:val="105"/>
          <w:sz w:val="24"/>
        </w:rPr>
        <w:t>prevent piracy?</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4404A8">
      <w:pPr>
        <w:pStyle w:val="BodyText"/>
        <w:spacing w:before="264"/>
        <w:ind w:left="237" w:right="2051"/>
        <w:jc w:val="center"/>
      </w:pPr>
      <w:r>
        <w:rPr>
          <w:color w:val="231F20"/>
          <w:w w:val="9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8"/>
        <w:rPr>
          <w:sz w:val="16"/>
        </w:rPr>
      </w:pPr>
    </w:p>
    <w:p w:rsidR="0090524C" w:rsidRDefault="0090524C">
      <w:pPr>
        <w:rPr>
          <w:sz w:val="16"/>
        </w:rPr>
        <w:sectPr w:rsidR="0090524C">
          <w:headerReference w:type="even" r:id="rId35"/>
          <w:footerReference w:type="even" r:id="rId36"/>
          <w:footerReference w:type="default" r:id="rId37"/>
          <w:pgSz w:w="11910" w:h="16840"/>
          <w:pgMar w:top="1580" w:right="1060" w:bottom="740" w:left="1180" w:header="0" w:footer="548" w:gutter="0"/>
          <w:pgNumType w:start="126"/>
          <w:cols w:space="720"/>
        </w:sectPr>
      </w:pPr>
    </w:p>
    <w:p w:rsidR="0090524C" w:rsidRDefault="0090524C">
      <w:pPr>
        <w:pStyle w:val="BodyText"/>
        <w:rPr>
          <w:sz w:val="20"/>
        </w:rPr>
      </w:pPr>
      <w:r w:rsidRPr="0090524C">
        <w:lastRenderedPageBreak/>
        <w:pict>
          <v:line id="_x0000_s1462" style="position:absolute;z-index:251603456;mso-position-horizontal-relative:page;mso-position-vertical-relative:page" from="445.05pt,69.45pt" to="445.05pt,771pt" strokecolor="#d7d9da" strokeweight="5pt">
            <w10:wrap anchorx="page" anchory="page"/>
          </v:line>
        </w:pict>
      </w:r>
    </w:p>
    <w:p w:rsidR="0090524C" w:rsidRDefault="004404A8">
      <w:pPr>
        <w:pStyle w:val="Heading1"/>
        <w:spacing w:before="239"/>
        <w:ind w:left="237" w:right="2050"/>
        <w:jc w:val="center"/>
        <w:rPr>
          <w:rFonts w:ascii="Trebuchet MS" w:hAnsi="Trebuchet MS"/>
        </w:rPr>
      </w:pPr>
      <w:r>
        <w:rPr>
          <w:rFonts w:ascii="Trebuchet MS" w:hAnsi="Trebuchet MS"/>
          <w:color w:val="231F20"/>
          <w:spacing w:val="3"/>
          <w:w w:val="110"/>
        </w:rPr>
        <w:t xml:space="preserve">UNIT </w:t>
      </w:r>
      <w:r>
        <w:rPr>
          <w:rFonts w:ascii="Trebuchet MS" w:hAnsi="Trebuchet MS"/>
          <w:color w:val="231F20"/>
          <w:w w:val="110"/>
        </w:rPr>
        <w:t xml:space="preserve">– </w:t>
      </w:r>
      <w:r>
        <w:rPr>
          <w:rFonts w:ascii="Trebuchet MS" w:hAnsi="Trebuchet MS"/>
          <w:color w:val="231F20"/>
          <w:spacing w:val="4"/>
          <w:w w:val="110"/>
        </w:rPr>
        <w:t>III</w:t>
      </w: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spacing w:before="4"/>
        <w:rPr>
          <w:rFonts w:ascii="Trebuchet MS"/>
          <w:b/>
          <w:sz w:val="19"/>
        </w:rPr>
      </w:pPr>
    </w:p>
    <w:p w:rsidR="0090524C" w:rsidRDefault="004404A8">
      <w:pPr>
        <w:spacing w:before="112"/>
        <w:ind w:left="237"/>
        <w:rPr>
          <w:rFonts w:ascii="Trebuchet MS"/>
          <w:b/>
          <w:sz w:val="24"/>
        </w:rPr>
      </w:pPr>
      <w:r>
        <w:rPr>
          <w:rFonts w:ascii="Trebuchet MS"/>
          <w:b/>
          <w:color w:val="231F20"/>
          <w:sz w:val="24"/>
        </w:rPr>
        <w:t>Learning Objectives</w:t>
      </w:r>
    </w:p>
    <w:p w:rsidR="0090524C" w:rsidRDefault="0090524C">
      <w:pPr>
        <w:pStyle w:val="BodyText"/>
        <w:spacing w:before="1"/>
        <w:rPr>
          <w:rFonts w:ascii="Trebuchet MS"/>
          <w:b/>
          <w:sz w:val="38"/>
        </w:rPr>
      </w:pPr>
    </w:p>
    <w:p w:rsidR="0090524C" w:rsidRDefault="004404A8">
      <w:pPr>
        <w:ind w:left="237"/>
        <w:rPr>
          <w:rFonts w:ascii="Times New Roman"/>
          <w:i/>
          <w:sz w:val="24"/>
        </w:rPr>
      </w:pPr>
      <w:r>
        <w:rPr>
          <w:rFonts w:ascii="Times New Roman"/>
          <w:i/>
          <w:color w:val="231F20"/>
          <w:sz w:val="24"/>
        </w:rPr>
        <w:t>After learning this lesson you can</w:t>
      </w:r>
    </w:p>
    <w:p w:rsidR="0090524C" w:rsidRDefault="0090524C">
      <w:pPr>
        <w:pStyle w:val="BodyText"/>
        <w:spacing w:before="4"/>
        <w:rPr>
          <w:rFonts w:ascii="Times New Roman"/>
          <w:i/>
          <w:sz w:val="39"/>
        </w:rPr>
      </w:pPr>
    </w:p>
    <w:p w:rsidR="0090524C" w:rsidRDefault="004404A8">
      <w:pPr>
        <w:pStyle w:val="ListParagraph"/>
        <w:numPr>
          <w:ilvl w:val="0"/>
          <w:numId w:val="71"/>
        </w:numPr>
        <w:tabs>
          <w:tab w:val="left" w:pos="917"/>
          <w:tab w:val="left" w:pos="918"/>
        </w:tabs>
        <w:ind w:hanging="398"/>
        <w:rPr>
          <w:sz w:val="24"/>
        </w:rPr>
      </w:pPr>
      <w:r>
        <w:rPr>
          <w:color w:val="231F20"/>
          <w:spacing w:val="3"/>
          <w:sz w:val="24"/>
        </w:rPr>
        <w:t xml:space="preserve">Learn </w:t>
      </w:r>
      <w:r>
        <w:rPr>
          <w:color w:val="231F20"/>
          <w:spacing w:val="2"/>
          <w:sz w:val="24"/>
        </w:rPr>
        <w:t xml:space="preserve">the </w:t>
      </w:r>
      <w:r>
        <w:rPr>
          <w:color w:val="231F20"/>
          <w:spacing w:val="3"/>
          <w:sz w:val="24"/>
        </w:rPr>
        <w:t xml:space="preserve">types </w:t>
      </w:r>
      <w:r>
        <w:rPr>
          <w:color w:val="231F20"/>
          <w:spacing w:val="2"/>
          <w:sz w:val="24"/>
        </w:rPr>
        <w:t xml:space="preserve">and </w:t>
      </w:r>
      <w:r>
        <w:rPr>
          <w:color w:val="231F20"/>
          <w:spacing w:val="3"/>
          <w:sz w:val="24"/>
        </w:rPr>
        <w:t xml:space="preserve">importance </w:t>
      </w:r>
      <w:r>
        <w:rPr>
          <w:color w:val="231F20"/>
          <w:sz w:val="24"/>
        </w:rPr>
        <w:t>of</w:t>
      </w:r>
      <w:r>
        <w:rPr>
          <w:color w:val="231F20"/>
          <w:spacing w:val="16"/>
          <w:sz w:val="24"/>
        </w:rPr>
        <w:t xml:space="preserve"> </w:t>
      </w:r>
      <w:r>
        <w:rPr>
          <w:color w:val="231F20"/>
          <w:spacing w:val="4"/>
          <w:sz w:val="24"/>
        </w:rPr>
        <w:t>MNCs</w:t>
      </w:r>
    </w:p>
    <w:p w:rsidR="0090524C" w:rsidRDefault="004404A8">
      <w:pPr>
        <w:pStyle w:val="ListParagraph"/>
        <w:numPr>
          <w:ilvl w:val="0"/>
          <w:numId w:val="71"/>
        </w:numPr>
        <w:tabs>
          <w:tab w:val="left" w:pos="917"/>
          <w:tab w:val="left" w:pos="918"/>
        </w:tabs>
        <w:spacing w:before="185" w:line="300" w:lineRule="auto"/>
        <w:ind w:right="2050"/>
        <w:rPr>
          <w:sz w:val="24"/>
        </w:rPr>
      </w:pPr>
      <w:r>
        <w:rPr>
          <w:color w:val="231F20"/>
          <w:spacing w:val="3"/>
          <w:w w:val="105"/>
          <w:sz w:val="24"/>
        </w:rPr>
        <w:t xml:space="preserve">Understand </w:t>
      </w:r>
      <w:r>
        <w:rPr>
          <w:color w:val="231F20"/>
          <w:spacing w:val="2"/>
          <w:w w:val="105"/>
          <w:sz w:val="24"/>
        </w:rPr>
        <w:t xml:space="preserve">the </w:t>
      </w:r>
      <w:r>
        <w:rPr>
          <w:color w:val="231F20"/>
          <w:spacing w:val="3"/>
          <w:w w:val="105"/>
          <w:sz w:val="24"/>
        </w:rPr>
        <w:t xml:space="preserve">home </w:t>
      </w:r>
      <w:r>
        <w:rPr>
          <w:color w:val="231F20"/>
          <w:spacing w:val="2"/>
          <w:w w:val="105"/>
          <w:sz w:val="24"/>
        </w:rPr>
        <w:t xml:space="preserve">and </w:t>
      </w:r>
      <w:r>
        <w:rPr>
          <w:color w:val="231F20"/>
          <w:spacing w:val="3"/>
          <w:w w:val="105"/>
          <w:sz w:val="24"/>
        </w:rPr>
        <w:t xml:space="preserve">host countries position with </w:t>
      </w:r>
      <w:r>
        <w:rPr>
          <w:color w:val="231F20"/>
          <w:spacing w:val="4"/>
          <w:w w:val="105"/>
          <w:sz w:val="24"/>
        </w:rPr>
        <w:t xml:space="preserve">reference </w:t>
      </w:r>
      <w:r>
        <w:rPr>
          <w:color w:val="231F20"/>
          <w:w w:val="105"/>
          <w:sz w:val="24"/>
        </w:rPr>
        <w:t xml:space="preserve">to </w:t>
      </w:r>
      <w:r>
        <w:rPr>
          <w:color w:val="231F20"/>
          <w:spacing w:val="4"/>
          <w:w w:val="105"/>
          <w:sz w:val="24"/>
        </w:rPr>
        <w:t>MNCs</w:t>
      </w:r>
    </w:p>
    <w:p w:rsidR="0090524C" w:rsidRDefault="004404A8">
      <w:pPr>
        <w:pStyle w:val="ListParagraph"/>
        <w:numPr>
          <w:ilvl w:val="0"/>
          <w:numId w:val="71"/>
        </w:numPr>
        <w:tabs>
          <w:tab w:val="left" w:pos="917"/>
          <w:tab w:val="left" w:pos="918"/>
        </w:tabs>
        <w:spacing w:before="114" w:line="300" w:lineRule="auto"/>
        <w:ind w:right="2052"/>
        <w:rPr>
          <w:sz w:val="24"/>
        </w:rPr>
      </w:pPr>
      <w:r>
        <w:rPr>
          <w:color w:val="231F20"/>
          <w:spacing w:val="3"/>
          <w:sz w:val="24"/>
        </w:rPr>
        <w:t xml:space="preserve">Understand </w:t>
      </w:r>
      <w:r>
        <w:rPr>
          <w:color w:val="231F20"/>
          <w:spacing w:val="2"/>
          <w:sz w:val="24"/>
        </w:rPr>
        <w:t xml:space="preserve">the </w:t>
      </w:r>
      <w:r>
        <w:rPr>
          <w:color w:val="231F20"/>
          <w:spacing w:val="3"/>
          <w:sz w:val="24"/>
        </w:rPr>
        <w:t xml:space="preserve">technology transfer, </w:t>
      </w:r>
      <w:r>
        <w:rPr>
          <w:color w:val="231F20"/>
          <w:spacing w:val="2"/>
          <w:sz w:val="24"/>
        </w:rPr>
        <w:t xml:space="preserve">its </w:t>
      </w:r>
      <w:r>
        <w:rPr>
          <w:color w:val="231F20"/>
          <w:spacing w:val="3"/>
          <w:sz w:val="24"/>
        </w:rPr>
        <w:t xml:space="preserve">ways, importance </w:t>
      </w:r>
      <w:r>
        <w:rPr>
          <w:color w:val="231F20"/>
          <w:spacing w:val="2"/>
          <w:sz w:val="24"/>
        </w:rPr>
        <w:t xml:space="preserve">and </w:t>
      </w:r>
      <w:r>
        <w:rPr>
          <w:color w:val="231F20"/>
          <w:spacing w:val="4"/>
          <w:sz w:val="24"/>
        </w:rPr>
        <w:t>its categories</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rPr>
        <w:t>Unit Structure</w:t>
      </w:r>
    </w:p>
    <w:p w:rsidR="0090524C" w:rsidRDefault="0090524C">
      <w:pPr>
        <w:pStyle w:val="BodyText"/>
        <w:spacing w:before="10"/>
        <w:rPr>
          <w:rFonts w:ascii="Trebuchet MS"/>
          <w:b/>
          <w:sz w:val="38"/>
        </w:rPr>
      </w:pPr>
    </w:p>
    <w:p w:rsidR="0090524C" w:rsidRDefault="004404A8">
      <w:pPr>
        <w:pStyle w:val="BodyText"/>
        <w:ind w:left="917"/>
      </w:pPr>
      <w:r>
        <w:rPr>
          <w:color w:val="231F20"/>
          <w:w w:val="105"/>
        </w:rPr>
        <w:t>Lesson 3.1 - Multi National Corporations</w:t>
      </w:r>
    </w:p>
    <w:p w:rsidR="0090524C" w:rsidRDefault="004404A8">
      <w:pPr>
        <w:pStyle w:val="BodyText"/>
        <w:spacing w:before="129" w:line="348" w:lineRule="auto"/>
        <w:ind w:left="917" w:right="2845"/>
      </w:pPr>
      <w:r>
        <w:rPr>
          <w:color w:val="231F20"/>
        </w:rPr>
        <w:t>Lesson 3.2 - MNCs and Host and Home Country Relations Lesson 3.3 - Technology Transfers</w:t>
      </w:r>
    </w:p>
    <w:p w:rsidR="0090524C" w:rsidRDefault="0090524C">
      <w:pPr>
        <w:spacing w:line="348" w:lineRule="auto"/>
        <w:sectPr w:rsidR="0090524C">
          <w:headerReference w:type="even" r:id="rId38"/>
          <w:headerReference w:type="default" r:id="rId39"/>
          <w:pgSz w:w="11910" w:h="16840"/>
          <w:pgMar w:top="1240" w:right="1060" w:bottom="820" w:left="1180" w:header="929" w:footer="628" w:gutter="0"/>
          <w:cols w:space="720"/>
        </w:sectPr>
      </w:pPr>
    </w:p>
    <w:p w:rsidR="0090524C" w:rsidRDefault="0090524C">
      <w:pPr>
        <w:pStyle w:val="BodyText"/>
        <w:spacing w:before="8"/>
        <w:rPr>
          <w:sz w:val="13"/>
        </w:rPr>
      </w:pPr>
      <w:r w:rsidRPr="0090524C">
        <w:lastRenderedPageBreak/>
        <w:pict>
          <v:line id="_x0000_s1461" style="position:absolute;z-index:251604480;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sz w:val="2"/>
        </w:rPr>
      </w:pPr>
      <w:r>
        <w:rPr>
          <w:sz w:val="2"/>
        </w:rPr>
      </w:r>
      <w:r>
        <w:rPr>
          <w:sz w:val="2"/>
        </w:rPr>
        <w:pict>
          <v:group id="_x0000_s1459" style="width:368.55pt;height:1pt;mso-position-horizontal-relative:char;mso-position-vertical-relative:line" coordsize="7371,20">
            <v:line id="_x0000_s1460" style="position:absolute" from="0,10" to="7370,10" strokecolor="#231f20" strokeweight="1pt"/>
            <w10:wrap type="none"/>
            <w10:anchorlock/>
          </v:group>
        </w:pict>
      </w:r>
    </w:p>
    <w:p w:rsidR="0090524C" w:rsidRDefault="0090524C">
      <w:pPr>
        <w:pStyle w:val="BodyText"/>
        <w:spacing w:before="9"/>
        <w:rPr>
          <w:sz w:val="14"/>
        </w:rPr>
      </w:pPr>
    </w:p>
    <w:p w:rsidR="0090524C" w:rsidRDefault="004404A8">
      <w:pPr>
        <w:pStyle w:val="Heading1"/>
        <w:spacing w:before="112"/>
        <w:ind w:left="3391"/>
        <w:rPr>
          <w:rFonts w:ascii="Trebuchet MS"/>
        </w:rPr>
      </w:pPr>
      <w:r>
        <w:rPr>
          <w:rFonts w:ascii="Trebuchet MS"/>
          <w:color w:val="231F20"/>
        </w:rPr>
        <w:t>Lesson 3.1 - Multi National Corporations</w:t>
      </w:r>
    </w:p>
    <w:p w:rsidR="0090524C" w:rsidRDefault="0090524C">
      <w:pPr>
        <w:pStyle w:val="BodyText"/>
        <w:rPr>
          <w:rFonts w:ascii="Trebuchet MS"/>
          <w:b/>
          <w:sz w:val="20"/>
        </w:rPr>
      </w:pPr>
    </w:p>
    <w:p w:rsidR="0090524C" w:rsidRDefault="0090524C">
      <w:pPr>
        <w:pStyle w:val="BodyText"/>
        <w:spacing w:before="8"/>
        <w:rPr>
          <w:rFonts w:ascii="Trebuchet MS"/>
          <w:b/>
          <w:sz w:val="10"/>
        </w:rPr>
      </w:pPr>
      <w:r w:rsidRPr="0090524C">
        <w:pict>
          <v:shape id="_x0000_s1458" style="position:absolute;margin-left:155.9pt;margin-top:8.65pt;width:368.55pt;height:.1pt;z-index:-251506176;mso-wrap-distance-left:0;mso-wrap-distance-right:0;mso-position-horizontal-relative:page" coordorigin="3118,173" coordsize="7371,0" path="m3118,173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8"/>
        <w:rPr>
          <w:rFonts w:ascii="Trebuchet MS"/>
          <w:b/>
          <w:sz w:val="32"/>
        </w:rPr>
      </w:pPr>
    </w:p>
    <w:p w:rsidR="0090524C" w:rsidRDefault="004404A8">
      <w:pPr>
        <w:ind w:left="1938"/>
        <w:rPr>
          <w:rFonts w:ascii="Trebuchet MS"/>
          <w:b/>
          <w:sz w:val="24"/>
        </w:rPr>
      </w:pPr>
      <w:r>
        <w:rPr>
          <w:rFonts w:ascii="Trebuchet MS"/>
          <w:b/>
          <w:color w:val="231F20"/>
          <w:sz w:val="24"/>
        </w:rPr>
        <w:t>Multinational Corporation</w:t>
      </w:r>
    </w:p>
    <w:p w:rsidR="0090524C" w:rsidRDefault="0090524C">
      <w:pPr>
        <w:pStyle w:val="BodyText"/>
        <w:spacing w:before="10"/>
        <w:rPr>
          <w:rFonts w:ascii="Trebuchet MS"/>
          <w:b/>
          <w:sz w:val="38"/>
        </w:rPr>
      </w:pPr>
    </w:p>
    <w:p w:rsidR="0090524C" w:rsidRDefault="004404A8">
      <w:pPr>
        <w:pStyle w:val="BodyText"/>
        <w:spacing w:line="300" w:lineRule="auto"/>
        <w:ind w:left="1938" w:right="350" w:firstLine="720"/>
        <w:jc w:val="both"/>
      </w:pPr>
      <w:r>
        <w:rPr>
          <w:color w:val="231F20"/>
          <w:spacing w:val="2"/>
          <w:w w:val="105"/>
        </w:rPr>
        <w:t xml:space="preserve">The </w:t>
      </w:r>
      <w:r>
        <w:rPr>
          <w:color w:val="231F20"/>
          <w:spacing w:val="3"/>
          <w:w w:val="105"/>
        </w:rPr>
        <w:t xml:space="preserve">multinational company (MNC) </w:t>
      </w:r>
      <w:r>
        <w:rPr>
          <w:color w:val="231F20"/>
          <w:w w:val="105"/>
        </w:rPr>
        <w:t xml:space="preserve">is a </w:t>
      </w:r>
      <w:r>
        <w:rPr>
          <w:color w:val="231F20"/>
          <w:spacing w:val="3"/>
          <w:w w:val="105"/>
        </w:rPr>
        <w:t xml:space="preserve">company involved </w:t>
      </w:r>
      <w:r>
        <w:rPr>
          <w:color w:val="231F20"/>
          <w:spacing w:val="4"/>
          <w:w w:val="105"/>
        </w:rPr>
        <w:t>in</w:t>
      </w:r>
      <w:r>
        <w:rPr>
          <w:color w:val="231F20"/>
          <w:spacing w:val="71"/>
          <w:w w:val="105"/>
        </w:rPr>
        <w:t xml:space="preserve"> </w:t>
      </w:r>
      <w:r>
        <w:rPr>
          <w:color w:val="231F20"/>
          <w:spacing w:val="3"/>
          <w:w w:val="105"/>
        </w:rPr>
        <w:t xml:space="preserve">producing </w:t>
      </w:r>
      <w:r>
        <w:rPr>
          <w:color w:val="231F20"/>
          <w:spacing w:val="2"/>
          <w:w w:val="105"/>
        </w:rPr>
        <w:t xml:space="preserve">and </w:t>
      </w:r>
      <w:r>
        <w:rPr>
          <w:color w:val="231F20"/>
          <w:spacing w:val="3"/>
          <w:w w:val="105"/>
        </w:rPr>
        <w:t xml:space="preserve">marketing </w:t>
      </w:r>
      <w:r>
        <w:rPr>
          <w:color w:val="231F20"/>
          <w:spacing w:val="2"/>
          <w:w w:val="105"/>
        </w:rPr>
        <w:t xml:space="preserve">its </w:t>
      </w:r>
      <w:r>
        <w:rPr>
          <w:color w:val="231F20"/>
          <w:spacing w:val="3"/>
          <w:w w:val="105"/>
        </w:rPr>
        <w:t xml:space="preserve">outputs </w:t>
      </w:r>
      <w:r>
        <w:rPr>
          <w:color w:val="231F20"/>
          <w:w w:val="105"/>
        </w:rPr>
        <w:t xml:space="preserve">in </w:t>
      </w:r>
      <w:r>
        <w:rPr>
          <w:color w:val="231F20"/>
          <w:spacing w:val="3"/>
          <w:w w:val="105"/>
        </w:rPr>
        <w:t xml:space="preserve">several countries. </w:t>
      </w:r>
      <w:r>
        <w:rPr>
          <w:color w:val="231F20"/>
          <w:spacing w:val="2"/>
          <w:w w:val="105"/>
        </w:rPr>
        <w:t xml:space="preserve">The </w:t>
      </w:r>
      <w:r>
        <w:rPr>
          <w:color w:val="231F20"/>
          <w:spacing w:val="4"/>
          <w:w w:val="105"/>
        </w:rPr>
        <w:t>outputs</w:t>
      </w:r>
      <w:r>
        <w:rPr>
          <w:color w:val="231F20"/>
          <w:spacing w:val="71"/>
          <w:w w:val="105"/>
        </w:rPr>
        <w:t xml:space="preserve"> </w:t>
      </w:r>
      <w:r>
        <w:rPr>
          <w:color w:val="231F20"/>
          <w:spacing w:val="2"/>
          <w:w w:val="105"/>
        </w:rPr>
        <w:t xml:space="preserve">may </w:t>
      </w:r>
      <w:r>
        <w:rPr>
          <w:color w:val="231F20"/>
          <w:w w:val="105"/>
        </w:rPr>
        <w:t xml:space="preserve">be </w:t>
      </w:r>
      <w:r>
        <w:rPr>
          <w:color w:val="231F20"/>
          <w:spacing w:val="3"/>
          <w:w w:val="105"/>
        </w:rPr>
        <w:t xml:space="preserve">goods, services, </w:t>
      </w:r>
      <w:r>
        <w:rPr>
          <w:color w:val="231F20"/>
          <w:w w:val="105"/>
        </w:rPr>
        <w:t xml:space="preserve">or </w:t>
      </w:r>
      <w:r>
        <w:rPr>
          <w:color w:val="231F20"/>
          <w:spacing w:val="3"/>
          <w:w w:val="105"/>
        </w:rPr>
        <w:t xml:space="preserve">various combinations </w:t>
      </w:r>
      <w:r>
        <w:rPr>
          <w:color w:val="231F20"/>
          <w:w w:val="105"/>
        </w:rPr>
        <w:t xml:space="preserve">of </w:t>
      </w:r>
      <w:r>
        <w:rPr>
          <w:color w:val="231F20"/>
          <w:spacing w:val="4"/>
          <w:w w:val="105"/>
        </w:rPr>
        <w:t>both.</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capacity </w:t>
      </w:r>
      <w:r>
        <w:rPr>
          <w:color w:val="231F20"/>
          <w:w w:val="105"/>
        </w:rPr>
        <w:t xml:space="preserve">to </w:t>
      </w:r>
      <w:r>
        <w:rPr>
          <w:color w:val="231F20"/>
          <w:spacing w:val="2"/>
          <w:w w:val="105"/>
        </w:rPr>
        <w:t xml:space="preserve">act </w:t>
      </w:r>
      <w:r>
        <w:rPr>
          <w:color w:val="231F20"/>
          <w:spacing w:val="3"/>
          <w:w w:val="105"/>
        </w:rPr>
        <w:t xml:space="preserve">simultaneously </w:t>
      </w:r>
      <w:r>
        <w:rPr>
          <w:color w:val="231F20"/>
          <w:w w:val="105"/>
        </w:rPr>
        <w:t xml:space="preserve">in </w:t>
      </w:r>
      <w:r>
        <w:rPr>
          <w:color w:val="231F20"/>
          <w:spacing w:val="3"/>
          <w:w w:val="105"/>
        </w:rPr>
        <w:t xml:space="preserve">numbers </w:t>
      </w:r>
      <w:r>
        <w:rPr>
          <w:color w:val="231F20"/>
          <w:w w:val="105"/>
        </w:rPr>
        <w:t xml:space="preserve">of </w:t>
      </w:r>
      <w:r>
        <w:rPr>
          <w:color w:val="231F20"/>
          <w:spacing w:val="3"/>
          <w:w w:val="105"/>
        </w:rPr>
        <w:t xml:space="preserve">countries </w:t>
      </w:r>
      <w:r>
        <w:rPr>
          <w:color w:val="231F20"/>
          <w:spacing w:val="4"/>
          <w:w w:val="105"/>
        </w:rPr>
        <w:t>sets</w:t>
      </w:r>
      <w:r>
        <w:rPr>
          <w:color w:val="231F20"/>
          <w:spacing w:val="71"/>
          <w:w w:val="105"/>
        </w:rPr>
        <w:t xml:space="preserve"> </w:t>
      </w:r>
      <w:r>
        <w:rPr>
          <w:color w:val="231F20"/>
          <w:spacing w:val="2"/>
          <w:w w:val="105"/>
        </w:rPr>
        <w:t xml:space="preserve">the MNC </w:t>
      </w:r>
      <w:r>
        <w:rPr>
          <w:color w:val="231F20"/>
          <w:spacing w:val="3"/>
          <w:w w:val="105"/>
        </w:rPr>
        <w:t xml:space="preserve">clearly apart from </w:t>
      </w:r>
      <w:r>
        <w:rPr>
          <w:color w:val="231F20"/>
          <w:spacing w:val="2"/>
          <w:w w:val="105"/>
        </w:rPr>
        <w:t xml:space="preserve">the </w:t>
      </w:r>
      <w:r>
        <w:rPr>
          <w:color w:val="231F20"/>
          <w:spacing w:val="3"/>
          <w:w w:val="105"/>
        </w:rPr>
        <w:t xml:space="preserve">domestic </w:t>
      </w:r>
      <w:r>
        <w:rPr>
          <w:color w:val="231F20"/>
          <w:w w:val="105"/>
        </w:rPr>
        <w:t xml:space="preserve">or </w:t>
      </w:r>
      <w:r>
        <w:rPr>
          <w:color w:val="231F20"/>
          <w:spacing w:val="3"/>
          <w:w w:val="105"/>
        </w:rPr>
        <w:t xml:space="preserve">unemotional </w:t>
      </w:r>
      <w:r>
        <w:rPr>
          <w:color w:val="231F20"/>
          <w:spacing w:val="4"/>
          <w:w w:val="105"/>
        </w:rPr>
        <w:t xml:space="preserve">company </w:t>
      </w:r>
      <w:r>
        <w:rPr>
          <w:color w:val="231F20"/>
          <w:spacing w:val="3"/>
          <w:w w:val="105"/>
        </w:rPr>
        <w:t>(UNC).</w:t>
      </w:r>
      <w:r>
        <w:rPr>
          <w:color w:val="231F20"/>
          <w:spacing w:val="-6"/>
          <w:w w:val="105"/>
        </w:rPr>
        <w:t xml:space="preserve"> </w:t>
      </w:r>
      <w:r>
        <w:rPr>
          <w:color w:val="231F20"/>
          <w:spacing w:val="2"/>
          <w:w w:val="105"/>
        </w:rPr>
        <w:t>The</w:t>
      </w:r>
      <w:r>
        <w:rPr>
          <w:color w:val="231F20"/>
          <w:spacing w:val="-5"/>
          <w:w w:val="105"/>
        </w:rPr>
        <w:t xml:space="preserve"> </w:t>
      </w:r>
      <w:r>
        <w:rPr>
          <w:color w:val="231F20"/>
          <w:spacing w:val="2"/>
          <w:w w:val="105"/>
        </w:rPr>
        <w:t>UNC</w:t>
      </w:r>
      <w:r>
        <w:rPr>
          <w:color w:val="231F20"/>
          <w:spacing w:val="-6"/>
          <w:w w:val="105"/>
        </w:rPr>
        <w:t xml:space="preserve"> </w:t>
      </w:r>
      <w:r>
        <w:rPr>
          <w:color w:val="231F20"/>
          <w:spacing w:val="2"/>
          <w:w w:val="105"/>
        </w:rPr>
        <w:t>has</w:t>
      </w:r>
      <w:r>
        <w:rPr>
          <w:color w:val="231F20"/>
          <w:spacing w:val="-5"/>
          <w:w w:val="105"/>
        </w:rPr>
        <w:t xml:space="preserve"> </w:t>
      </w:r>
      <w:r>
        <w:rPr>
          <w:color w:val="231F20"/>
          <w:spacing w:val="2"/>
          <w:w w:val="105"/>
        </w:rPr>
        <w:t>all</w:t>
      </w:r>
      <w:r>
        <w:rPr>
          <w:color w:val="231F20"/>
          <w:spacing w:val="-6"/>
          <w:w w:val="105"/>
        </w:rPr>
        <w:t xml:space="preserve"> </w:t>
      </w:r>
      <w:r>
        <w:rPr>
          <w:color w:val="231F20"/>
          <w:spacing w:val="2"/>
          <w:w w:val="105"/>
        </w:rPr>
        <w:t>its</w:t>
      </w:r>
      <w:r>
        <w:rPr>
          <w:color w:val="231F20"/>
          <w:spacing w:val="-5"/>
          <w:w w:val="105"/>
        </w:rPr>
        <w:t xml:space="preserve"> </w:t>
      </w:r>
      <w:r>
        <w:rPr>
          <w:color w:val="231F20"/>
          <w:spacing w:val="3"/>
          <w:w w:val="105"/>
        </w:rPr>
        <w:t>operating</w:t>
      </w:r>
      <w:r>
        <w:rPr>
          <w:color w:val="231F20"/>
          <w:spacing w:val="-5"/>
          <w:w w:val="105"/>
        </w:rPr>
        <w:t xml:space="preserve"> </w:t>
      </w:r>
      <w:r>
        <w:rPr>
          <w:color w:val="231F20"/>
          <w:spacing w:val="3"/>
          <w:w w:val="105"/>
        </w:rPr>
        <w:t>assets</w:t>
      </w:r>
      <w:r>
        <w:rPr>
          <w:color w:val="231F20"/>
          <w:spacing w:val="-6"/>
          <w:w w:val="105"/>
        </w:rPr>
        <w:t xml:space="preserve"> </w:t>
      </w:r>
      <w:r>
        <w:rPr>
          <w:color w:val="231F20"/>
          <w:spacing w:val="2"/>
          <w:w w:val="105"/>
        </w:rPr>
        <w:t>and</w:t>
      </w:r>
      <w:r>
        <w:rPr>
          <w:color w:val="231F20"/>
          <w:spacing w:val="-5"/>
          <w:w w:val="105"/>
        </w:rPr>
        <w:t xml:space="preserve"> </w:t>
      </w:r>
      <w:r>
        <w:rPr>
          <w:color w:val="231F20"/>
          <w:spacing w:val="3"/>
          <w:w w:val="105"/>
        </w:rPr>
        <w:t>organizational</w:t>
      </w:r>
      <w:r>
        <w:rPr>
          <w:color w:val="231F20"/>
          <w:spacing w:val="-6"/>
          <w:w w:val="105"/>
        </w:rPr>
        <w:t xml:space="preserve"> </w:t>
      </w:r>
      <w:r>
        <w:rPr>
          <w:color w:val="231F20"/>
          <w:spacing w:val="4"/>
          <w:w w:val="105"/>
        </w:rPr>
        <w:t xml:space="preserve">subunits </w:t>
      </w:r>
      <w:r>
        <w:rPr>
          <w:color w:val="231F20"/>
          <w:spacing w:val="3"/>
          <w:w w:val="105"/>
        </w:rPr>
        <w:t xml:space="preserve">(departments, divisions, subsidiaries) </w:t>
      </w:r>
      <w:r>
        <w:rPr>
          <w:color w:val="231F20"/>
          <w:w w:val="105"/>
        </w:rPr>
        <w:t xml:space="preserve">in </w:t>
      </w:r>
      <w:r>
        <w:rPr>
          <w:color w:val="231F20"/>
          <w:spacing w:val="2"/>
          <w:w w:val="105"/>
        </w:rPr>
        <w:t xml:space="preserve">its </w:t>
      </w:r>
      <w:r>
        <w:rPr>
          <w:color w:val="231F20"/>
          <w:spacing w:val="3"/>
          <w:w w:val="105"/>
        </w:rPr>
        <w:t xml:space="preserve">home country. </w:t>
      </w:r>
      <w:r>
        <w:rPr>
          <w:color w:val="231F20"/>
          <w:w w:val="105"/>
        </w:rPr>
        <w:t xml:space="preserve">It </w:t>
      </w:r>
      <w:r>
        <w:rPr>
          <w:color w:val="231F20"/>
          <w:spacing w:val="2"/>
          <w:w w:val="105"/>
        </w:rPr>
        <w:t xml:space="preserve">may </w:t>
      </w:r>
      <w:r>
        <w:rPr>
          <w:color w:val="231F20"/>
          <w:spacing w:val="4"/>
          <w:w w:val="105"/>
        </w:rPr>
        <w:t xml:space="preserve">on </w:t>
      </w:r>
      <w:r>
        <w:rPr>
          <w:color w:val="231F20"/>
          <w:spacing w:val="3"/>
          <w:w w:val="105"/>
        </w:rPr>
        <w:t xml:space="preserve">occasion engage </w:t>
      </w:r>
      <w:r>
        <w:rPr>
          <w:color w:val="231F20"/>
          <w:w w:val="105"/>
        </w:rPr>
        <w:t xml:space="preserve">in </w:t>
      </w:r>
      <w:r>
        <w:rPr>
          <w:color w:val="231F20"/>
          <w:spacing w:val="3"/>
          <w:w w:val="105"/>
        </w:rPr>
        <w:t xml:space="preserve">exporting </w:t>
      </w:r>
      <w:r>
        <w:rPr>
          <w:color w:val="231F20"/>
          <w:w w:val="105"/>
        </w:rPr>
        <w:t xml:space="preserve">or </w:t>
      </w:r>
      <w:r>
        <w:rPr>
          <w:color w:val="231F20"/>
          <w:spacing w:val="3"/>
          <w:w w:val="105"/>
        </w:rPr>
        <w:t xml:space="preserve">importing </w:t>
      </w:r>
      <w:r>
        <w:rPr>
          <w:color w:val="231F20"/>
          <w:w w:val="105"/>
        </w:rPr>
        <w:t xml:space="preserve">by </w:t>
      </w:r>
      <w:r>
        <w:rPr>
          <w:color w:val="231F20"/>
          <w:spacing w:val="3"/>
          <w:w w:val="105"/>
        </w:rPr>
        <w:t xml:space="preserve">transacting with </w:t>
      </w:r>
      <w:r>
        <w:rPr>
          <w:color w:val="231F20"/>
          <w:spacing w:val="4"/>
          <w:w w:val="105"/>
        </w:rPr>
        <w:t xml:space="preserve">foreign </w:t>
      </w:r>
      <w:r>
        <w:rPr>
          <w:color w:val="231F20"/>
          <w:spacing w:val="3"/>
          <w:w w:val="105"/>
        </w:rPr>
        <w:t>firms,</w:t>
      </w:r>
      <w:r>
        <w:rPr>
          <w:color w:val="231F20"/>
          <w:spacing w:val="-11"/>
          <w:w w:val="105"/>
        </w:rPr>
        <w:t xml:space="preserve"> </w:t>
      </w:r>
      <w:r>
        <w:rPr>
          <w:color w:val="231F20"/>
          <w:spacing w:val="2"/>
          <w:w w:val="105"/>
        </w:rPr>
        <w:t>but</w:t>
      </w:r>
      <w:r>
        <w:rPr>
          <w:color w:val="231F20"/>
          <w:spacing w:val="-11"/>
          <w:w w:val="105"/>
        </w:rPr>
        <w:t xml:space="preserve"> </w:t>
      </w:r>
      <w:r>
        <w:rPr>
          <w:color w:val="231F20"/>
          <w:spacing w:val="2"/>
          <w:w w:val="105"/>
        </w:rPr>
        <w:t>its</w:t>
      </w:r>
      <w:r>
        <w:rPr>
          <w:color w:val="231F20"/>
          <w:spacing w:val="-11"/>
          <w:w w:val="105"/>
        </w:rPr>
        <w:t xml:space="preserve"> </w:t>
      </w:r>
      <w:r>
        <w:rPr>
          <w:color w:val="231F20"/>
          <w:spacing w:val="2"/>
          <w:w w:val="105"/>
        </w:rPr>
        <w:t>own</w:t>
      </w:r>
      <w:r>
        <w:rPr>
          <w:color w:val="231F20"/>
          <w:spacing w:val="-10"/>
          <w:w w:val="105"/>
        </w:rPr>
        <w:t xml:space="preserve"> </w:t>
      </w:r>
      <w:r>
        <w:rPr>
          <w:color w:val="231F20"/>
          <w:spacing w:val="3"/>
          <w:w w:val="105"/>
        </w:rPr>
        <w:t>capacity</w:t>
      </w:r>
      <w:r>
        <w:rPr>
          <w:color w:val="231F20"/>
          <w:spacing w:val="-11"/>
          <w:w w:val="105"/>
        </w:rPr>
        <w:t xml:space="preserve"> </w:t>
      </w:r>
      <w:r>
        <w:rPr>
          <w:color w:val="231F20"/>
          <w:w w:val="105"/>
        </w:rPr>
        <w:t>to</w:t>
      </w:r>
      <w:r>
        <w:rPr>
          <w:color w:val="231F20"/>
          <w:spacing w:val="-11"/>
          <w:w w:val="105"/>
        </w:rPr>
        <w:t xml:space="preserve"> </w:t>
      </w:r>
      <w:r>
        <w:rPr>
          <w:color w:val="231F20"/>
          <w:spacing w:val="3"/>
          <w:w w:val="105"/>
        </w:rPr>
        <w:t>function</w:t>
      </w:r>
      <w:r>
        <w:rPr>
          <w:color w:val="231F20"/>
          <w:spacing w:val="-11"/>
          <w:w w:val="105"/>
        </w:rPr>
        <w:t xml:space="preserve"> </w:t>
      </w:r>
      <w:r>
        <w:rPr>
          <w:color w:val="231F20"/>
          <w:w w:val="105"/>
        </w:rPr>
        <w:t>is</w:t>
      </w:r>
      <w:r>
        <w:rPr>
          <w:color w:val="231F20"/>
          <w:spacing w:val="-10"/>
          <w:w w:val="105"/>
        </w:rPr>
        <w:t xml:space="preserve"> </w:t>
      </w:r>
      <w:r>
        <w:rPr>
          <w:color w:val="231F20"/>
          <w:spacing w:val="3"/>
          <w:w w:val="105"/>
        </w:rPr>
        <w:t>limited</w:t>
      </w:r>
      <w:r>
        <w:rPr>
          <w:color w:val="231F20"/>
          <w:spacing w:val="-11"/>
          <w:w w:val="105"/>
        </w:rPr>
        <w:t xml:space="preserve"> </w:t>
      </w:r>
      <w:r>
        <w:rPr>
          <w:color w:val="231F20"/>
          <w:w w:val="105"/>
        </w:rPr>
        <w:t>to</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3"/>
          <w:w w:val="105"/>
        </w:rPr>
        <w:t>domestic</w:t>
      </w:r>
      <w:r>
        <w:rPr>
          <w:color w:val="231F20"/>
          <w:spacing w:val="-10"/>
          <w:w w:val="105"/>
        </w:rPr>
        <w:t xml:space="preserve"> </w:t>
      </w:r>
      <w:r>
        <w:rPr>
          <w:color w:val="231F20"/>
          <w:spacing w:val="4"/>
          <w:w w:val="105"/>
        </w:rPr>
        <w:t>market.</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Some MNCs </w:t>
      </w:r>
      <w:r>
        <w:rPr>
          <w:color w:val="231F20"/>
          <w:spacing w:val="2"/>
        </w:rPr>
        <w:t xml:space="preserve">are </w:t>
      </w:r>
      <w:r>
        <w:rPr>
          <w:color w:val="231F20"/>
          <w:spacing w:val="3"/>
        </w:rPr>
        <w:t xml:space="preserve">motivated </w:t>
      </w:r>
      <w:r>
        <w:rPr>
          <w:color w:val="231F20"/>
        </w:rPr>
        <w:t xml:space="preserve">by </w:t>
      </w:r>
      <w:r>
        <w:rPr>
          <w:color w:val="231F20"/>
          <w:spacing w:val="3"/>
        </w:rPr>
        <w:t>profits,  som</w:t>
      </w:r>
      <w:r>
        <w:rPr>
          <w:color w:val="231F20"/>
          <w:spacing w:val="3"/>
        </w:rPr>
        <w:t xml:space="preserve">e  </w:t>
      </w:r>
      <w:r>
        <w:rPr>
          <w:color w:val="231F20"/>
        </w:rPr>
        <w:t xml:space="preserve">by  </w:t>
      </w:r>
      <w:r>
        <w:rPr>
          <w:color w:val="231F20"/>
          <w:spacing w:val="2"/>
        </w:rPr>
        <w:t xml:space="preserve">raw  </w:t>
      </w:r>
      <w:r>
        <w:rPr>
          <w:color w:val="231F20"/>
          <w:spacing w:val="4"/>
        </w:rPr>
        <w:t xml:space="preserve">material,  </w:t>
      </w:r>
      <w:r>
        <w:rPr>
          <w:color w:val="231F20"/>
          <w:spacing w:val="2"/>
        </w:rPr>
        <w:t xml:space="preserve">and </w:t>
      </w:r>
      <w:r>
        <w:rPr>
          <w:color w:val="231F20"/>
          <w:spacing w:val="3"/>
        </w:rPr>
        <w:t xml:space="preserve">some </w:t>
      </w:r>
      <w:r>
        <w:rPr>
          <w:color w:val="231F20"/>
        </w:rPr>
        <w:t xml:space="preserve">by </w:t>
      </w:r>
      <w:r>
        <w:rPr>
          <w:color w:val="231F20"/>
          <w:spacing w:val="3"/>
        </w:rPr>
        <w:t xml:space="preserve">markets, some </w:t>
      </w:r>
      <w:r>
        <w:rPr>
          <w:color w:val="231F20"/>
        </w:rPr>
        <w:t xml:space="preserve">by </w:t>
      </w:r>
      <w:r>
        <w:rPr>
          <w:color w:val="231F20"/>
          <w:spacing w:val="3"/>
        </w:rPr>
        <w:t xml:space="preserve">diversification, some </w:t>
      </w:r>
      <w:r>
        <w:rPr>
          <w:color w:val="231F20"/>
        </w:rPr>
        <w:t xml:space="preserve">by </w:t>
      </w:r>
      <w:r>
        <w:rPr>
          <w:color w:val="231F20"/>
          <w:spacing w:val="2"/>
        </w:rPr>
        <w:t xml:space="preserve">the </w:t>
      </w:r>
      <w:r>
        <w:rPr>
          <w:color w:val="231F20"/>
          <w:spacing w:val="3"/>
        </w:rPr>
        <w:t xml:space="preserve">stability </w:t>
      </w:r>
      <w:r>
        <w:rPr>
          <w:color w:val="231F20"/>
          <w:spacing w:val="4"/>
        </w:rPr>
        <w:t xml:space="preserve">that </w:t>
      </w:r>
      <w:r>
        <w:rPr>
          <w:color w:val="231F20"/>
          <w:spacing w:val="3"/>
        </w:rPr>
        <w:t xml:space="preserve">diversification </w:t>
      </w:r>
      <w:r>
        <w:rPr>
          <w:color w:val="231F20"/>
        </w:rPr>
        <w:t xml:space="preserve">of </w:t>
      </w:r>
      <w:r>
        <w:rPr>
          <w:color w:val="231F20"/>
          <w:spacing w:val="3"/>
        </w:rPr>
        <w:t xml:space="preserve">markets </w:t>
      </w:r>
      <w:r>
        <w:rPr>
          <w:color w:val="231F20"/>
          <w:spacing w:val="2"/>
        </w:rPr>
        <w:t xml:space="preserve">and </w:t>
      </w:r>
      <w:r>
        <w:rPr>
          <w:color w:val="231F20"/>
          <w:spacing w:val="3"/>
        </w:rPr>
        <w:t xml:space="preserve">operating environments </w:t>
      </w:r>
      <w:r>
        <w:rPr>
          <w:color w:val="231F20"/>
          <w:spacing w:val="2"/>
        </w:rPr>
        <w:t xml:space="preserve">may </w:t>
      </w:r>
      <w:r>
        <w:rPr>
          <w:color w:val="231F20"/>
          <w:spacing w:val="3"/>
        </w:rPr>
        <w:t xml:space="preserve">offer. </w:t>
      </w:r>
      <w:r>
        <w:rPr>
          <w:color w:val="231F20"/>
          <w:spacing w:val="4"/>
        </w:rPr>
        <w:t xml:space="preserve">Many </w:t>
      </w:r>
      <w:r>
        <w:rPr>
          <w:color w:val="231F20"/>
          <w:spacing w:val="3"/>
        </w:rPr>
        <w:t xml:space="preserve">pursue several </w:t>
      </w:r>
      <w:r>
        <w:rPr>
          <w:color w:val="231F20"/>
        </w:rPr>
        <w:t xml:space="preserve">or </w:t>
      </w:r>
      <w:r>
        <w:rPr>
          <w:color w:val="231F20"/>
          <w:spacing w:val="2"/>
        </w:rPr>
        <w:t xml:space="preserve">all </w:t>
      </w:r>
      <w:r>
        <w:rPr>
          <w:color w:val="231F20"/>
        </w:rPr>
        <w:t xml:space="preserve">of </w:t>
      </w:r>
      <w:r>
        <w:rPr>
          <w:color w:val="231F20"/>
          <w:spacing w:val="3"/>
        </w:rPr>
        <w:t xml:space="preserve">these objectives.  Furthermore,  </w:t>
      </w:r>
      <w:r>
        <w:rPr>
          <w:color w:val="231F20"/>
          <w:spacing w:val="2"/>
        </w:rPr>
        <w:t xml:space="preserve">the  </w:t>
      </w:r>
      <w:r>
        <w:rPr>
          <w:color w:val="231F20"/>
          <w:spacing w:val="4"/>
        </w:rPr>
        <w:t xml:space="preserve">objectives </w:t>
      </w:r>
      <w:r>
        <w:rPr>
          <w:color w:val="231F20"/>
          <w:spacing w:val="3"/>
        </w:rPr>
        <w:t xml:space="preserve">vary with time, with place, </w:t>
      </w:r>
      <w:r>
        <w:rPr>
          <w:color w:val="231F20"/>
          <w:spacing w:val="2"/>
        </w:rPr>
        <w:t xml:space="preserve">and </w:t>
      </w:r>
      <w:r>
        <w:rPr>
          <w:color w:val="231F20"/>
          <w:spacing w:val="3"/>
        </w:rPr>
        <w:t xml:space="preserve">with circumstances. From </w:t>
      </w:r>
      <w:r>
        <w:rPr>
          <w:color w:val="231F20"/>
          <w:spacing w:val="2"/>
        </w:rPr>
        <w:t xml:space="preserve">the </w:t>
      </w:r>
      <w:r>
        <w:rPr>
          <w:color w:val="231F20"/>
          <w:spacing w:val="4"/>
        </w:rPr>
        <w:t xml:space="preserve">market </w:t>
      </w:r>
      <w:r>
        <w:rPr>
          <w:color w:val="231F20"/>
          <w:spacing w:val="3"/>
        </w:rPr>
        <w:t xml:space="preserve">perspective, some MNCs cater </w:t>
      </w:r>
      <w:r>
        <w:rPr>
          <w:color w:val="231F20"/>
        </w:rPr>
        <w:t xml:space="preserve">to </w:t>
      </w:r>
      <w:r>
        <w:rPr>
          <w:color w:val="231F20"/>
          <w:spacing w:val="3"/>
        </w:rPr>
        <w:t xml:space="preserve">individual consumers, some </w:t>
      </w:r>
      <w:r>
        <w:rPr>
          <w:color w:val="231F20"/>
          <w:spacing w:val="4"/>
        </w:rPr>
        <w:t xml:space="preserve">to </w:t>
      </w:r>
      <w:r>
        <w:rPr>
          <w:color w:val="231F20"/>
          <w:spacing w:val="3"/>
        </w:rPr>
        <w:t xml:space="preserve">government procurement, some </w:t>
      </w:r>
      <w:r>
        <w:rPr>
          <w:color w:val="231F20"/>
        </w:rPr>
        <w:t xml:space="preserve">to </w:t>
      </w:r>
      <w:r>
        <w:rPr>
          <w:color w:val="231F20"/>
          <w:spacing w:val="2"/>
        </w:rPr>
        <w:t xml:space="preserve">the </w:t>
      </w:r>
      <w:r>
        <w:rPr>
          <w:color w:val="231F20"/>
          <w:spacing w:val="3"/>
        </w:rPr>
        <w:t xml:space="preserve">industrial sector, </w:t>
      </w:r>
      <w:r>
        <w:rPr>
          <w:color w:val="231F20"/>
          <w:spacing w:val="2"/>
        </w:rPr>
        <w:t xml:space="preserve">and </w:t>
      </w:r>
      <w:r>
        <w:rPr>
          <w:color w:val="231F20"/>
          <w:spacing w:val="3"/>
        </w:rPr>
        <w:t xml:space="preserve">some </w:t>
      </w:r>
      <w:r>
        <w:rPr>
          <w:color w:val="231F20"/>
        </w:rPr>
        <w:t xml:space="preserve">to </w:t>
      </w:r>
      <w:r>
        <w:rPr>
          <w:color w:val="231F20"/>
          <w:spacing w:val="4"/>
        </w:rPr>
        <w:t xml:space="preserve">the </w:t>
      </w:r>
      <w:r>
        <w:rPr>
          <w:color w:val="231F20"/>
          <w:spacing w:val="3"/>
        </w:rPr>
        <w:t xml:space="preserve">military. Some MNCs operate </w:t>
      </w:r>
      <w:r>
        <w:rPr>
          <w:color w:val="231F20"/>
        </w:rPr>
        <w:t xml:space="preserve">in a </w:t>
      </w:r>
      <w:r>
        <w:rPr>
          <w:color w:val="231F20"/>
          <w:spacing w:val="3"/>
        </w:rPr>
        <w:t xml:space="preserve">competitive marketing </w:t>
      </w:r>
      <w:r>
        <w:rPr>
          <w:color w:val="231F20"/>
          <w:spacing w:val="4"/>
        </w:rPr>
        <w:t xml:space="preserve">atmosphere, </w:t>
      </w:r>
      <w:r>
        <w:rPr>
          <w:color w:val="231F20"/>
          <w:spacing w:val="3"/>
        </w:rPr>
        <w:t>other</w:t>
      </w:r>
      <w:r>
        <w:rPr>
          <w:color w:val="231F20"/>
          <w:spacing w:val="14"/>
        </w:rPr>
        <w:t xml:space="preserve"> </w:t>
      </w:r>
      <w:r>
        <w:rPr>
          <w:color w:val="231F20"/>
        </w:rPr>
        <w:t>in</w:t>
      </w:r>
      <w:r>
        <w:rPr>
          <w:color w:val="231F20"/>
          <w:spacing w:val="14"/>
        </w:rPr>
        <w:t xml:space="preserve"> </w:t>
      </w:r>
      <w:r>
        <w:rPr>
          <w:color w:val="231F20"/>
          <w:spacing w:val="3"/>
        </w:rPr>
        <w:t>oligopolistic</w:t>
      </w:r>
      <w:r>
        <w:rPr>
          <w:color w:val="231F20"/>
          <w:spacing w:val="14"/>
        </w:rPr>
        <w:t xml:space="preserve"> </w:t>
      </w:r>
      <w:r>
        <w:rPr>
          <w:color w:val="231F20"/>
          <w:spacing w:val="3"/>
        </w:rPr>
        <w:t>rivalry,</w:t>
      </w:r>
      <w:r>
        <w:rPr>
          <w:color w:val="231F20"/>
          <w:spacing w:val="14"/>
        </w:rPr>
        <w:t xml:space="preserve"> </w:t>
      </w:r>
      <w:r>
        <w:rPr>
          <w:color w:val="231F20"/>
          <w:spacing w:val="2"/>
        </w:rPr>
        <w:t>and</w:t>
      </w:r>
      <w:r>
        <w:rPr>
          <w:color w:val="231F20"/>
          <w:spacing w:val="15"/>
        </w:rPr>
        <w:t xml:space="preserve"> </w:t>
      </w:r>
      <w:r>
        <w:rPr>
          <w:color w:val="231F20"/>
          <w:spacing w:val="3"/>
        </w:rPr>
        <w:t>some</w:t>
      </w:r>
      <w:r>
        <w:rPr>
          <w:color w:val="231F20"/>
          <w:spacing w:val="14"/>
        </w:rPr>
        <w:t xml:space="preserve"> </w:t>
      </w:r>
      <w:r>
        <w:rPr>
          <w:color w:val="231F20"/>
        </w:rPr>
        <w:t>in</w:t>
      </w:r>
      <w:r>
        <w:rPr>
          <w:color w:val="231F20"/>
          <w:spacing w:val="14"/>
        </w:rPr>
        <w:t xml:space="preserve"> </w:t>
      </w:r>
      <w:r>
        <w:rPr>
          <w:color w:val="231F20"/>
          <w:spacing w:val="3"/>
        </w:rPr>
        <w:t>monopolistic</w:t>
      </w:r>
      <w:r>
        <w:rPr>
          <w:color w:val="231F20"/>
          <w:spacing w:val="14"/>
        </w:rPr>
        <w:t xml:space="preserve"> </w:t>
      </w:r>
      <w:r>
        <w:rPr>
          <w:color w:val="231F20"/>
          <w:spacing w:val="4"/>
        </w:rPr>
        <w:t>autonomy.</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Neither in structure nor in behavior all the MNCs are not alike. Rather, they are very highly differentiated and each variegated economic entities, each ranking as a complex or</w:t>
      </w:r>
      <w:r>
        <w:rPr>
          <w:color w:val="231F20"/>
        </w:rPr>
        <w:t>ganization and each possessing characteristics of its own.</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 xml:space="preserve">Organizations that engage </w:t>
      </w:r>
      <w:r>
        <w:rPr>
          <w:color w:val="231F20"/>
          <w:w w:val="105"/>
        </w:rPr>
        <w:t xml:space="preserve">in </w:t>
      </w:r>
      <w:r>
        <w:rPr>
          <w:color w:val="231F20"/>
          <w:spacing w:val="3"/>
          <w:w w:val="105"/>
        </w:rPr>
        <w:t xml:space="preserve">international business </w:t>
      </w:r>
      <w:r>
        <w:rPr>
          <w:color w:val="231F20"/>
          <w:spacing w:val="4"/>
          <w:w w:val="105"/>
        </w:rPr>
        <w:t xml:space="preserve">vary </w:t>
      </w:r>
      <w:r>
        <w:rPr>
          <w:color w:val="231F20"/>
          <w:spacing w:val="3"/>
          <w:w w:val="105"/>
        </w:rPr>
        <w:t xml:space="preserve">considerably </w:t>
      </w:r>
      <w:r>
        <w:rPr>
          <w:color w:val="231F20"/>
          <w:w w:val="105"/>
        </w:rPr>
        <w:t xml:space="preserve">in </w:t>
      </w:r>
      <w:r>
        <w:rPr>
          <w:color w:val="231F20"/>
          <w:spacing w:val="3"/>
          <w:w w:val="105"/>
        </w:rPr>
        <w:t xml:space="preserve">size </w:t>
      </w:r>
      <w:r>
        <w:rPr>
          <w:color w:val="231F20"/>
          <w:spacing w:val="2"/>
          <w:w w:val="105"/>
        </w:rPr>
        <w:t xml:space="preserve">and the </w:t>
      </w:r>
      <w:r>
        <w:rPr>
          <w:color w:val="231F20"/>
          <w:spacing w:val="3"/>
          <w:w w:val="105"/>
        </w:rPr>
        <w:t xml:space="preserve">extent </w:t>
      </w:r>
      <w:r>
        <w:rPr>
          <w:color w:val="231F20"/>
          <w:w w:val="105"/>
        </w:rPr>
        <w:t xml:space="preserve">to </w:t>
      </w:r>
      <w:r>
        <w:rPr>
          <w:color w:val="231F20"/>
          <w:spacing w:val="3"/>
          <w:w w:val="105"/>
        </w:rPr>
        <w:t xml:space="preserve">which their business </w:t>
      </w:r>
      <w:r>
        <w:rPr>
          <w:color w:val="231F20"/>
          <w:spacing w:val="4"/>
          <w:w w:val="105"/>
        </w:rPr>
        <w:t>activities</w:t>
      </w:r>
      <w:r>
        <w:rPr>
          <w:color w:val="231F20"/>
          <w:spacing w:val="71"/>
          <w:w w:val="105"/>
        </w:rPr>
        <w:t xml:space="preserve"> </w:t>
      </w:r>
      <w:r>
        <w:rPr>
          <w:color w:val="231F20"/>
          <w:spacing w:val="3"/>
          <w:w w:val="105"/>
        </w:rPr>
        <w:t xml:space="preserve">cross national boundaries. </w:t>
      </w:r>
      <w:r>
        <w:rPr>
          <w:color w:val="231F20"/>
          <w:spacing w:val="2"/>
          <w:w w:val="105"/>
        </w:rPr>
        <w:t xml:space="preserve">One </w:t>
      </w:r>
      <w:r>
        <w:rPr>
          <w:color w:val="231F20"/>
          <w:spacing w:val="3"/>
          <w:w w:val="105"/>
        </w:rPr>
        <w:t xml:space="preserve">special type </w:t>
      </w:r>
      <w:r>
        <w:rPr>
          <w:color w:val="231F20"/>
          <w:w w:val="105"/>
        </w:rPr>
        <w:t xml:space="preserve">of </w:t>
      </w:r>
      <w:r>
        <w:rPr>
          <w:color w:val="231F20"/>
          <w:spacing w:val="3"/>
          <w:w w:val="105"/>
        </w:rPr>
        <w:t xml:space="preserve">organization engaged </w:t>
      </w:r>
      <w:r>
        <w:rPr>
          <w:color w:val="231F20"/>
          <w:spacing w:val="4"/>
          <w:w w:val="105"/>
        </w:rPr>
        <w:t xml:space="preserve">in </w:t>
      </w:r>
      <w:r>
        <w:rPr>
          <w:color w:val="231F20"/>
          <w:spacing w:val="3"/>
          <w:w w:val="105"/>
        </w:rPr>
        <w:t xml:space="preserve">global business </w:t>
      </w:r>
      <w:r>
        <w:rPr>
          <w:color w:val="231F20"/>
          <w:w w:val="105"/>
        </w:rPr>
        <w:t xml:space="preserve">is </w:t>
      </w:r>
      <w:r>
        <w:rPr>
          <w:color w:val="231F20"/>
          <w:spacing w:val="2"/>
          <w:w w:val="105"/>
        </w:rPr>
        <w:t xml:space="preserve">the </w:t>
      </w:r>
      <w:r>
        <w:rPr>
          <w:color w:val="231F20"/>
          <w:spacing w:val="3"/>
          <w:w w:val="105"/>
        </w:rPr>
        <w:t xml:space="preserve">multinational corporation (MNC). </w:t>
      </w:r>
      <w:r>
        <w:rPr>
          <w:color w:val="231F20"/>
          <w:w w:val="105"/>
        </w:rPr>
        <w:t xml:space="preserve">An </w:t>
      </w:r>
      <w:r>
        <w:rPr>
          <w:color w:val="231F20"/>
          <w:spacing w:val="2"/>
          <w:w w:val="105"/>
        </w:rPr>
        <w:t xml:space="preserve">MNC </w:t>
      </w:r>
      <w:r>
        <w:rPr>
          <w:color w:val="231F20"/>
          <w:w w:val="105"/>
        </w:rPr>
        <w:t xml:space="preserve">is </w:t>
      </w:r>
      <w:r>
        <w:rPr>
          <w:color w:val="231F20"/>
          <w:spacing w:val="4"/>
          <w:w w:val="105"/>
        </w:rPr>
        <w:t xml:space="preserve">an </w:t>
      </w:r>
      <w:r>
        <w:rPr>
          <w:color w:val="231F20"/>
          <w:spacing w:val="3"/>
          <w:w w:val="105"/>
        </w:rPr>
        <w:t xml:space="preserve">organization that engages </w:t>
      </w:r>
      <w:r>
        <w:rPr>
          <w:color w:val="231F20"/>
          <w:w w:val="105"/>
        </w:rPr>
        <w:t xml:space="preserve">in </w:t>
      </w:r>
      <w:r>
        <w:rPr>
          <w:color w:val="231F20"/>
          <w:spacing w:val="3"/>
          <w:w w:val="105"/>
        </w:rPr>
        <w:t xml:space="preserve">production </w:t>
      </w:r>
      <w:r>
        <w:rPr>
          <w:color w:val="231F20"/>
          <w:w w:val="105"/>
        </w:rPr>
        <w:t xml:space="preserve">or </w:t>
      </w:r>
      <w:r>
        <w:rPr>
          <w:color w:val="231F20"/>
          <w:spacing w:val="3"/>
          <w:w w:val="105"/>
        </w:rPr>
        <w:t>service activities through</w:t>
      </w:r>
      <w:r>
        <w:rPr>
          <w:color w:val="231F20"/>
          <w:spacing w:val="4"/>
          <w:w w:val="105"/>
        </w:rPr>
        <w:t xml:space="preserve"> its</w:t>
      </w:r>
    </w:p>
    <w:p w:rsidR="0090524C" w:rsidRDefault="0090524C">
      <w:pPr>
        <w:spacing w:line="300" w:lineRule="auto"/>
        <w:jc w:val="both"/>
        <w:sectPr w:rsidR="0090524C">
          <w:footerReference w:type="even" r:id="rId40"/>
          <w:footerReference w:type="default" r:id="rId41"/>
          <w:pgSz w:w="11910" w:h="16840"/>
          <w:pgMar w:top="1240" w:right="1060" w:bottom="740" w:left="1180" w:header="929" w:footer="548" w:gutter="0"/>
          <w:pgNumType w:start="128"/>
          <w:cols w:space="720"/>
        </w:sectPr>
      </w:pPr>
    </w:p>
    <w:p w:rsidR="0090524C" w:rsidRDefault="0090524C">
      <w:pPr>
        <w:pStyle w:val="BodyText"/>
        <w:spacing w:before="123" w:line="300" w:lineRule="auto"/>
        <w:ind w:left="237" w:right="2050"/>
        <w:jc w:val="both"/>
      </w:pPr>
      <w:r>
        <w:lastRenderedPageBreak/>
        <w:pict>
          <v:line id="_x0000_s1457" style="position:absolute;left:0;text-align:left;z-index:251605504;mso-position-horizontal-relative:page;mso-position-vertical-relative:page" from="445.05pt,69.45pt" to="445.05pt,771pt" strokecolor="#d7d9da" strokeweight="5pt">
            <w10:wrap anchorx="page" anchory="page"/>
          </v:line>
        </w:pict>
      </w:r>
      <w:r w:rsidR="004404A8">
        <w:rPr>
          <w:color w:val="231F20"/>
          <w:spacing w:val="2"/>
        </w:rPr>
        <w:t xml:space="preserve">own </w:t>
      </w:r>
      <w:r w:rsidR="004404A8">
        <w:rPr>
          <w:color w:val="231F20"/>
          <w:spacing w:val="3"/>
        </w:rPr>
        <w:t xml:space="preserve">affiliates </w:t>
      </w:r>
      <w:r w:rsidR="004404A8">
        <w:rPr>
          <w:color w:val="231F20"/>
        </w:rPr>
        <w:t xml:space="preserve">in </w:t>
      </w:r>
      <w:r w:rsidR="004404A8">
        <w:rPr>
          <w:color w:val="231F20"/>
          <w:spacing w:val="3"/>
        </w:rPr>
        <w:t>several  countries,  maintains</w:t>
      </w:r>
      <w:r w:rsidR="004404A8">
        <w:rPr>
          <w:color w:val="231F20"/>
          <w:spacing w:val="3"/>
        </w:rPr>
        <w:t xml:space="preserve">  control  over  </w:t>
      </w:r>
      <w:r w:rsidR="004404A8">
        <w:rPr>
          <w:color w:val="231F20"/>
          <w:spacing w:val="2"/>
        </w:rPr>
        <w:t xml:space="preserve">the  </w:t>
      </w:r>
      <w:r w:rsidR="004404A8">
        <w:rPr>
          <w:color w:val="231F20"/>
          <w:spacing w:val="4"/>
        </w:rPr>
        <w:t xml:space="preserve">policies </w:t>
      </w:r>
      <w:r w:rsidR="004404A8">
        <w:rPr>
          <w:color w:val="231F20"/>
        </w:rPr>
        <w:t xml:space="preserve">of </w:t>
      </w:r>
      <w:r w:rsidR="004404A8">
        <w:rPr>
          <w:color w:val="231F20"/>
          <w:spacing w:val="3"/>
        </w:rPr>
        <w:t xml:space="preserve">those affiliates, </w:t>
      </w:r>
      <w:r w:rsidR="004404A8">
        <w:rPr>
          <w:color w:val="231F20"/>
          <w:spacing w:val="2"/>
        </w:rPr>
        <w:t xml:space="preserve">and </w:t>
      </w:r>
      <w:r w:rsidR="004404A8">
        <w:rPr>
          <w:color w:val="231F20"/>
          <w:spacing w:val="3"/>
        </w:rPr>
        <w:t xml:space="preserve">manages from </w:t>
      </w:r>
      <w:r w:rsidR="004404A8">
        <w:rPr>
          <w:color w:val="231F20"/>
        </w:rPr>
        <w:t xml:space="preserve">a </w:t>
      </w:r>
      <w:r w:rsidR="004404A8">
        <w:rPr>
          <w:color w:val="231F20"/>
          <w:spacing w:val="3"/>
        </w:rPr>
        <w:t xml:space="preserve">global perspective. With </w:t>
      </w:r>
      <w:r w:rsidR="004404A8">
        <w:rPr>
          <w:color w:val="231F20"/>
        </w:rPr>
        <w:t xml:space="preserve">a </w:t>
      </w:r>
      <w:r w:rsidR="004404A8">
        <w:rPr>
          <w:color w:val="231F20"/>
          <w:spacing w:val="4"/>
        </w:rPr>
        <w:t xml:space="preserve">global </w:t>
      </w:r>
      <w:r w:rsidR="004404A8">
        <w:rPr>
          <w:color w:val="231F20"/>
          <w:spacing w:val="3"/>
        </w:rPr>
        <w:t xml:space="preserve">perspective, </w:t>
      </w:r>
      <w:r w:rsidR="004404A8">
        <w:rPr>
          <w:color w:val="231F20"/>
          <w:spacing w:val="2"/>
        </w:rPr>
        <w:t xml:space="preserve">top  </w:t>
      </w:r>
      <w:r w:rsidR="004404A8">
        <w:rPr>
          <w:color w:val="231F20"/>
          <w:spacing w:val="3"/>
        </w:rPr>
        <w:t xml:space="preserve">managers  allocate  resources  </w:t>
      </w:r>
      <w:r w:rsidR="004404A8">
        <w:rPr>
          <w:color w:val="231F20"/>
          <w:spacing w:val="2"/>
        </w:rPr>
        <w:t xml:space="preserve">and  </w:t>
      </w:r>
      <w:r w:rsidR="004404A8">
        <w:rPr>
          <w:color w:val="231F20"/>
          <w:spacing w:val="3"/>
        </w:rPr>
        <w:t xml:space="preserve">coordinate  </w:t>
      </w:r>
      <w:r w:rsidR="004404A8">
        <w:rPr>
          <w:color w:val="231F20"/>
          <w:spacing w:val="4"/>
        </w:rPr>
        <w:t xml:space="preserve">activities </w:t>
      </w:r>
      <w:r w:rsidR="004404A8">
        <w:rPr>
          <w:color w:val="231F20"/>
        </w:rPr>
        <w:t xml:space="preserve">to </w:t>
      </w:r>
      <w:r w:rsidR="004404A8">
        <w:rPr>
          <w:color w:val="231F20"/>
          <w:spacing w:val="3"/>
        </w:rPr>
        <w:t xml:space="preserve">take </w:t>
      </w:r>
      <w:r w:rsidR="004404A8">
        <w:rPr>
          <w:color w:val="231F20"/>
          <w:spacing w:val="2"/>
        </w:rPr>
        <w:t xml:space="preserve">the </w:t>
      </w:r>
      <w:r w:rsidR="004404A8">
        <w:rPr>
          <w:color w:val="231F20"/>
          <w:spacing w:val="3"/>
        </w:rPr>
        <w:t xml:space="preserve">best possible advantage </w:t>
      </w:r>
      <w:r w:rsidR="004404A8">
        <w:rPr>
          <w:color w:val="231F20"/>
        </w:rPr>
        <w:t xml:space="preserve">of </w:t>
      </w:r>
      <w:r w:rsidR="004404A8">
        <w:rPr>
          <w:color w:val="231F20"/>
          <w:spacing w:val="3"/>
        </w:rPr>
        <w:t xml:space="preserve">favourable business </w:t>
      </w:r>
      <w:r w:rsidR="004404A8">
        <w:rPr>
          <w:color w:val="231F20"/>
          <w:spacing w:val="4"/>
        </w:rPr>
        <w:t xml:space="preserve">conditions </w:t>
      </w:r>
      <w:r w:rsidR="004404A8">
        <w:rPr>
          <w:color w:val="231F20"/>
          <w:spacing w:val="3"/>
        </w:rPr>
        <w:t xml:space="preserve">throughout </w:t>
      </w:r>
      <w:r w:rsidR="004404A8">
        <w:rPr>
          <w:color w:val="231F20"/>
          <w:spacing w:val="2"/>
        </w:rPr>
        <w:t>the</w:t>
      </w:r>
      <w:r w:rsidR="004404A8">
        <w:rPr>
          <w:color w:val="231F20"/>
          <w:spacing w:val="7"/>
        </w:rPr>
        <w:t xml:space="preserve"> </w:t>
      </w:r>
      <w:r w:rsidR="004404A8">
        <w:rPr>
          <w:color w:val="231F20"/>
          <w:spacing w:val="4"/>
        </w:rPr>
        <w:t>world.</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3"/>
        </w:rPr>
        <w:t xml:space="preserve">Some other expressions </w:t>
      </w:r>
      <w:r>
        <w:rPr>
          <w:color w:val="231F20"/>
          <w:spacing w:val="2"/>
        </w:rPr>
        <w:t xml:space="preserve">are </w:t>
      </w:r>
      <w:r>
        <w:rPr>
          <w:color w:val="231F20"/>
          <w:spacing w:val="3"/>
        </w:rPr>
        <w:t xml:space="preserve">also coined </w:t>
      </w:r>
      <w:r>
        <w:rPr>
          <w:color w:val="231F20"/>
        </w:rPr>
        <w:t xml:space="preserve">to </w:t>
      </w:r>
      <w:r>
        <w:rPr>
          <w:color w:val="231F20"/>
          <w:spacing w:val="3"/>
        </w:rPr>
        <w:t xml:space="preserve">name </w:t>
      </w:r>
      <w:r>
        <w:rPr>
          <w:color w:val="231F20"/>
          <w:spacing w:val="4"/>
        </w:rPr>
        <w:t xml:space="preserve">enterprises </w:t>
      </w:r>
      <w:r>
        <w:rPr>
          <w:color w:val="231F20"/>
          <w:spacing w:val="3"/>
        </w:rPr>
        <w:t xml:space="preserve">engaged </w:t>
      </w:r>
      <w:r>
        <w:rPr>
          <w:color w:val="231F20"/>
        </w:rPr>
        <w:t xml:space="preserve">in </w:t>
      </w:r>
      <w:r>
        <w:rPr>
          <w:color w:val="231F20"/>
          <w:spacing w:val="3"/>
        </w:rPr>
        <w:t>global</w:t>
      </w:r>
      <w:r>
        <w:rPr>
          <w:color w:val="231F20"/>
          <w:spacing w:val="11"/>
        </w:rPr>
        <w:t xml:space="preserve"> </w:t>
      </w:r>
      <w:r>
        <w:rPr>
          <w:color w:val="231F20"/>
          <w:spacing w:val="4"/>
        </w:rPr>
        <w:t>business.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There is a debate about what to call a company, whose business ranges across national borders, tying together home and host countries through corporate policies and practices. Here are some of the terms used to describe these companies.</w:t>
      </w:r>
    </w:p>
    <w:p w:rsidR="0090524C" w:rsidRDefault="0090524C">
      <w:pPr>
        <w:pStyle w:val="BodyText"/>
        <w:spacing w:before="1"/>
        <w:rPr>
          <w:sz w:val="30"/>
        </w:rPr>
      </w:pPr>
    </w:p>
    <w:p w:rsidR="0090524C" w:rsidRDefault="004404A8">
      <w:pPr>
        <w:pStyle w:val="Heading1"/>
        <w:ind w:left="237"/>
      </w:pPr>
      <w:r>
        <w:rPr>
          <w:color w:val="231F20"/>
          <w:w w:val="105"/>
        </w:rPr>
        <w:t>Transnational Corp</w:t>
      </w:r>
      <w:r>
        <w:rPr>
          <w:color w:val="231F20"/>
          <w:w w:val="105"/>
        </w:rPr>
        <w:t>oration (TNC)</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3"/>
          <w:w w:val="105"/>
        </w:rPr>
        <w:t>Because</w:t>
      </w:r>
      <w:r>
        <w:rPr>
          <w:color w:val="231F20"/>
          <w:spacing w:val="-31"/>
          <w:w w:val="105"/>
        </w:rPr>
        <w:t xml:space="preserve"> </w:t>
      </w:r>
      <w:r>
        <w:rPr>
          <w:color w:val="231F20"/>
          <w:spacing w:val="3"/>
          <w:w w:val="105"/>
        </w:rPr>
        <w:t>companies</w:t>
      </w:r>
      <w:r>
        <w:rPr>
          <w:color w:val="231F20"/>
          <w:spacing w:val="-30"/>
          <w:w w:val="105"/>
        </w:rPr>
        <w:t xml:space="preserve"> </w:t>
      </w:r>
      <w:r>
        <w:rPr>
          <w:color w:val="231F20"/>
          <w:spacing w:val="3"/>
          <w:w w:val="105"/>
        </w:rPr>
        <w:t>“transcend”</w:t>
      </w:r>
      <w:r>
        <w:rPr>
          <w:color w:val="231F20"/>
          <w:spacing w:val="-31"/>
          <w:w w:val="105"/>
        </w:rPr>
        <w:t xml:space="preserve"> </w:t>
      </w:r>
      <w:r>
        <w:rPr>
          <w:color w:val="231F20"/>
          <w:w w:val="105"/>
        </w:rPr>
        <w:t>or</w:t>
      </w:r>
      <w:r>
        <w:rPr>
          <w:color w:val="231F20"/>
          <w:spacing w:val="-30"/>
          <w:w w:val="105"/>
        </w:rPr>
        <w:t xml:space="preserve"> </w:t>
      </w:r>
      <w:r>
        <w:rPr>
          <w:color w:val="231F20"/>
          <w:spacing w:val="3"/>
          <w:w w:val="105"/>
        </w:rPr>
        <w:t>operate</w:t>
      </w:r>
      <w:r>
        <w:rPr>
          <w:color w:val="231F20"/>
          <w:spacing w:val="-30"/>
          <w:w w:val="105"/>
        </w:rPr>
        <w:t xml:space="preserve"> </w:t>
      </w:r>
      <w:r>
        <w:rPr>
          <w:color w:val="231F20"/>
          <w:spacing w:val="3"/>
          <w:w w:val="105"/>
        </w:rPr>
        <w:t>across</w:t>
      </w:r>
      <w:r>
        <w:rPr>
          <w:color w:val="231F20"/>
          <w:spacing w:val="-31"/>
          <w:w w:val="105"/>
        </w:rPr>
        <w:t xml:space="preserve"> </w:t>
      </w:r>
      <w:r>
        <w:rPr>
          <w:color w:val="231F20"/>
          <w:spacing w:val="3"/>
          <w:w w:val="105"/>
        </w:rPr>
        <w:t>national</w:t>
      </w:r>
      <w:r>
        <w:rPr>
          <w:color w:val="231F20"/>
          <w:spacing w:val="-30"/>
          <w:w w:val="105"/>
        </w:rPr>
        <w:t xml:space="preserve"> </w:t>
      </w:r>
      <w:r>
        <w:rPr>
          <w:color w:val="231F20"/>
          <w:spacing w:val="4"/>
          <w:w w:val="105"/>
        </w:rPr>
        <w:t xml:space="preserve">borders, </w:t>
      </w:r>
      <w:r>
        <w:rPr>
          <w:color w:val="231F20"/>
          <w:spacing w:val="3"/>
          <w:w w:val="105"/>
        </w:rPr>
        <w:t xml:space="preserve">some experts prefer </w:t>
      </w:r>
      <w:r>
        <w:rPr>
          <w:color w:val="231F20"/>
          <w:spacing w:val="2"/>
          <w:w w:val="105"/>
        </w:rPr>
        <w:t xml:space="preserve">the </w:t>
      </w:r>
      <w:r>
        <w:rPr>
          <w:color w:val="231F20"/>
          <w:spacing w:val="3"/>
          <w:w w:val="105"/>
        </w:rPr>
        <w:t xml:space="preserve">term transnational corporation, </w:t>
      </w:r>
      <w:r>
        <w:rPr>
          <w:color w:val="231F20"/>
          <w:w w:val="105"/>
        </w:rPr>
        <w:t xml:space="preserve">or </w:t>
      </w:r>
      <w:r>
        <w:rPr>
          <w:color w:val="231F20"/>
          <w:spacing w:val="3"/>
          <w:w w:val="105"/>
        </w:rPr>
        <w:t xml:space="preserve">TNC. </w:t>
      </w:r>
      <w:r>
        <w:rPr>
          <w:color w:val="231F20"/>
          <w:spacing w:val="4"/>
          <w:w w:val="105"/>
        </w:rPr>
        <w:t xml:space="preserve">The </w:t>
      </w:r>
      <w:r>
        <w:rPr>
          <w:color w:val="231F20"/>
          <w:spacing w:val="3"/>
          <w:w w:val="105"/>
        </w:rPr>
        <w:t>United</w:t>
      </w:r>
      <w:r>
        <w:rPr>
          <w:color w:val="231F20"/>
          <w:spacing w:val="-10"/>
          <w:w w:val="105"/>
        </w:rPr>
        <w:t xml:space="preserve"> </w:t>
      </w:r>
      <w:r>
        <w:rPr>
          <w:color w:val="231F20"/>
          <w:spacing w:val="3"/>
          <w:w w:val="105"/>
        </w:rPr>
        <w:t>Nations</w:t>
      </w:r>
      <w:r>
        <w:rPr>
          <w:color w:val="231F20"/>
          <w:spacing w:val="-10"/>
          <w:w w:val="105"/>
        </w:rPr>
        <w:t xml:space="preserve"> </w:t>
      </w:r>
      <w:r>
        <w:rPr>
          <w:color w:val="231F20"/>
          <w:spacing w:val="3"/>
          <w:w w:val="105"/>
        </w:rPr>
        <w:t>favour</w:t>
      </w:r>
      <w:r>
        <w:rPr>
          <w:color w:val="231F20"/>
          <w:spacing w:val="-10"/>
          <w:w w:val="105"/>
        </w:rPr>
        <w:t xml:space="preserve"> </w:t>
      </w:r>
      <w:r>
        <w:rPr>
          <w:color w:val="231F20"/>
          <w:spacing w:val="3"/>
          <w:w w:val="105"/>
        </w:rPr>
        <w:t>this</w:t>
      </w:r>
      <w:r>
        <w:rPr>
          <w:color w:val="231F20"/>
          <w:spacing w:val="-10"/>
          <w:w w:val="105"/>
        </w:rPr>
        <w:t xml:space="preserve"> </w:t>
      </w:r>
      <w:r>
        <w:rPr>
          <w:color w:val="231F20"/>
          <w:spacing w:val="3"/>
          <w:w w:val="105"/>
        </w:rPr>
        <w:t>term</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has</w:t>
      </w:r>
      <w:r>
        <w:rPr>
          <w:color w:val="231F20"/>
          <w:spacing w:val="-10"/>
          <w:w w:val="105"/>
        </w:rPr>
        <w:t xml:space="preserve"> </w:t>
      </w:r>
      <w:r>
        <w:rPr>
          <w:color w:val="231F20"/>
          <w:spacing w:val="3"/>
          <w:w w:val="105"/>
        </w:rPr>
        <w:t>created</w:t>
      </w:r>
      <w:r>
        <w:rPr>
          <w:color w:val="231F20"/>
          <w:spacing w:val="-9"/>
          <w:w w:val="105"/>
        </w:rPr>
        <w:t xml:space="preserve"> </w:t>
      </w:r>
      <w:r>
        <w:rPr>
          <w:color w:val="231F20"/>
          <w:w w:val="105"/>
        </w:rPr>
        <w:t>a</w:t>
      </w:r>
      <w:r>
        <w:rPr>
          <w:color w:val="231F20"/>
          <w:spacing w:val="-10"/>
          <w:w w:val="105"/>
        </w:rPr>
        <w:t xml:space="preserve"> </w:t>
      </w:r>
      <w:r>
        <w:rPr>
          <w:color w:val="231F20"/>
          <w:spacing w:val="3"/>
          <w:w w:val="105"/>
        </w:rPr>
        <w:t>research</w:t>
      </w:r>
      <w:r>
        <w:rPr>
          <w:color w:val="231F20"/>
          <w:spacing w:val="-10"/>
          <w:w w:val="105"/>
        </w:rPr>
        <w:t xml:space="preserve"> </w:t>
      </w:r>
      <w:r>
        <w:rPr>
          <w:color w:val="231F20"/>
          <w:spacing w:val="3"/>
          <w:w w:val="105"/>
        </w:rPr>
        <w:t>centre</w:t>
      </w:r>
      <w:r>
        <w:rPr>
          <w:color w:val="231F20"/>
          <w:spacing w:val="-10"/>
          <w:w w:val="105"/>
        </w:rPr>
        <w:t xml:space="preserve"> </w:t>
      </w:r>
      <w:r>
        <w:rPr>
          <w:color w:val="231F20"/>
          <w:spacing w:val="2"/>
          <w:w w:val="105"/>
        </w:rPr>
        <w:t>for</w:t>
      </w:r>
      <w:r>
        <w:rPr>
          <w:color w:val="231F20"/>
          <w:spacing w:val="-10"/>
          <w:w w:val="105"/>
        </w:rPr>
        <w:t xml:space="preserve"> </w:t>
      </w:r>
      <w:r>
        <w:rPr>
          <w:color w:val="231F20"/>
          <w:spacing w:val="4"/>
          <w:w w:val="105"/>
        </w:rPr>
        <w:t xml:space="preserve">the </w:t>
      </w:r>
      <w:r>
        <w:rPr>
          <w:color w:val="231F20"/>
          <w:spacing w:val="3"/>
          <w:w w:val="105"/>
        </w:rPr>
        <w:t xml:space="preserve">study </w:t>
      </w:r>
      <w:r>
        <w:rPr>
          <w:color w:val="231F20"/>
          <w:w w:val="105"/>
        </w:rPr>
        <w:t xml:space="preserve">of </w:t>
      </w:r>
      <w:r>
        <w:rPr>
          <w:color w:val="231F20"/>
          <w:spacing w:val="3"/>
          <w:w w:val="105"/>
        </w:rPr>
        <w:t>Transnational</w:t>
      </w:r>
      <w:r>
        <w:rPr>
          <w:color w:val="231F20"/>
          <w:spacing w:val="-3"/>
          <w:w w:val="105"/>
        </w:rPr>
        <w:t xml:space="preserve"> </w:t>
      </w:r>
      <w:r>
        <w:rPr>
          <w:color w:val="231F20"/>
          <w:spacing w:val="4"/>
          <w:w w:val="105"/>
        </w:rPr>
        <w:t>Corporations.</w:t>
      </w:r>
    </w:p>
    <w:p w:rsidR="0090524C" w:rsidRDefault="0090524C">
      <w:pPr>
        <w:pStyle w:val="BodyText"/>
        <w:spacing w:before="1"/>
        <w:rPr>
          <w:sz w:val="30"/>
        </w:rPr>
      </w:pPr>
    </w:p>
    <w:p w:rsidR="0090524C" w:rsidRDefault="004404A8">
      <w:pPr>
        <w:pStyle w:val="Heading1"/>
        <w:ind w:left="237"/>
      </w:pPr>
      <w:r>
        <w:rPr>
          <w:color w:val="231F20"/>
        </w:rPr>
        <w:t>Multinational Corporation (MNC)</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w w:val="105"/>
        </w:rPr>
        <w:t>The</w:t>
      </w:r>
      <w:r>
        <w:rPr>
          <w:color w:val="231F20"/>
          <w:spacing w:val="-22"/>
          <w:w w:val="105"/>
        </w:rPr>
        <w:t xml:space="preserve"> </w:t>
      </w:r>
      <w:r>
        <w:rPr>
          <w:color w:val="231F20"/>
          <w:spacing w:val="3"/>
          <w:w w:val="105"/>
        </w:rPr>
        <w:t>fact</w:t>
      </w:r>
      <w:r>
        <w:rPr>
          <w:color w:val="231F20"/>
          <w:spacing w:val="-21"/>
          <w:w w:val="105"/>
        </w:rPr>
        <w:t xml:space="preserve"> </w:t>
      </w:r>
      <w:r>
        <w:rPr>
          <w:color w:val="231F20"/>
          <w:spacing w:val="3"/>
          <w:w w:val="105"/>
        </w:rPr>
        <w:t>that</w:t>
      </w:r>
      <w:r>
        <w:rPr>
          <w:color w:val="231F20"/>
          <w:spacing w:val="-22"/>
          <w:w w:val="105"/>
        </w:rPr>
        <w:t xml:space="preserve"> </w:t>
      </w:r>
      <w:r>
        <w:rPr>
          <w:color w:val="231F20"/>
          <w:spacing w:val="3"/>
          <w:w w:val="105"/>
        </w:rPr>
        <w:t>companies</w:t>
      </w:r>
      <w:r>
        <w:rPr>
          <w:color w:val="231F20"/>
          <w:spacing w:val="-21"/>
          <w:w w:val="105"/>
        </w:rPr>
        <w:t xml:space="preserve"> </w:t>
      </w:r>
      <w:r>
        <w:rPr>
          <w:color w:val="231F20"/>
          <w:spacing w:val="3"/>
          <w:w w:val="105"/>
        </w:rPr>
        <w:t>operate</w:t>
      </w:r>
      <w:r>
        <w:rPr>
          <w:color w:val="231F20"/>
          <w:spacing w:val="-21"/>
          <w:w w:val="105"/>
        </w:rPr>
        <w:t xml:space="preserve"> </w:t>
      </w:r>
      <w:r>
        <w:rPr>
          <w:color w:val="231F20"/>
          <w:w w:val="105"/>
        </w:rPr>
        <w:t>in</w:t>
      </w:r>
      <w:r>
        <w:rPr>
          <w:color w:val="231F20"/>
          <w:spacing w:val="-22"/>
          <w:w w:val="105"/>
        </w:rPr>
        <w:t xml:space="preserve"> </w:t>
      </w:r>
      <w:r>
        <w:rPr>
          <w:color w:val="231F20"/>
          <w:spacing w:val="3"/>
          <w:w w:val="105"/>
        </w:rPr>
        <w:t>multiple</w:t>
      </w:r>
      <w:r>
        <w:rPr>
          <w:color w:val="231F20"/>
          <w:spacing w:val="-21"/>
          <w:w w:val="105"/>
        </w:rPr>
        <w:t xml:space="preserve"> </w:t>
      </w:r>
      <w:r>
        <w:rPr>
          <w:color w:val="231F20"/>
          <w:spacing w:val="3"/>
          <w:w w:val="105"/>
        </w:rPr>
        <w:t>countries</w:t>
      </w:r>
      <w:r>
        <w:rPr>
          <w:color w:val="231F20"/>
          <w:spacing w:val="-21"/>
          <w:w w:val="105"/>
        </w:rPr>
        <w:t xml:space="preserve"> </w:t>
      </w:r>
      <w:r>
        <w:rPr>
          <w:color w:val="231F20"/>
          <w:spacing w:val="2"/>
          <w:w w:val="105"/>
        </w:rPr>
        <w:t>has</w:t>
      </w:r>
      <w:r>
        <w:rPr>
          <w:color w:val="231F20"/>
          <w:spacing w:val="-22"/>
          <w:w w:val="105"/>
        </w:rPr>
        <w:t xml:space="preserve"> </w:t>
      </w:r>
      <w:r>
        <w:rPr>
          <w:color w:val="231F20"/>
          <w:spacing w:val="2"/>
          <w:w w:val="105"/>
        </w:rPr>
        <w:t>led</w:t>
      </w:r>
      <w:r>
        <w:rPr>
          <w:color w:val="231F20"/>
          <w:spacing w:val="-21"/>
          <w:w w:val="105"/>
        </w:rPr>
        <w:t xml:space="preserve"> </w:t>
      </w:r>
      <w:r>
        <w:rPr>
          <w:color w:val="231F20"/>
          <w:spacing w:val="4"/>
          <w:w w:val="105"/>
        </w:rPr>
        <w:t xml:space="preserve">some </w:t>
      </w:r>
      <w:r>
        <w:rPr>
          <w:color w:val="231F20"/>
          <w:spacing w:val="3"/>
          <w:w w:val="105"/>
        </w:rPr>
        <w:t>experts</w:t>
      </w:r>
      <w:r>
        <w:rPr>
          <w:color w:val="231F20"/>
          <w:spacing w:val="-10"/>
          <w:w w:val="105"/>
        </w:rPr>
        <w:t xml:space="preserve"> </w:t>
      </w:r>
      <w:r>
        <w:rPr>
          <w:color w:val="231F20"/>
          <w:w w:val="105"/>
        </w:rPr>
        <w:t>to</w:t>
      </w:r>
      <w:r>
        <w:rPr>
          <w:color w:val="231F20"/>
          <w:spacing w:val="-9"/>
          <w:w w:val="105"/>
        </w:rPr>
        <w:t xml:space="preserve"> </w:t>
      </w:r>
      <w:r>
        <w:rPr>
          <w:color w:val="231F20"/>
          <w:spacing w:val="3"/>
          <w:w w:val="105"/>
        </w:rPr>
        <w:t>adopt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term</w:t>
      </w:r>
      <w:r>
        <w:rPr>
          <w:color w:val="231F20"/>
          <w:spacing w:val="-10"/>
          <w:w w:val="105"/>
        </w:rPr>
        <w:t xml:space="preserve"> </w:t>
      </w:r>
      <w:r>
        <w:rPr>
          <w:color w:val="231F20"/>
          <w:spacing w:val="3"/>
          <w:w w:val="105"/>
        </w:rPr>
        <w:t>Multinational</w:t>
      </w:r>
      <w:r>
        <w:rPr>
          <w:color w:val="231F20"/>
          <w:spacing w:val="-9"/>
          <w:w w:val="105"/>
        </w:rPr>
        <w:t xml:space="preserve"> </w:t>
      </w:r>
      <w:r>
        <w:rPr>
          <w:color w:val="231F20"/>
          <w:spacing w:val="3"/>
          <w:w w:val="105"/>
        </w:rPr>
        <w:t>Corporation,</w:t>
      </w:r>
      <w:r>
        <w:rPr>
          <w:color w:val="231F20"/>
          <w:spacing w:val="-9"/>
          <w:w w:val="105"/>
        </w:rPr>
        <w:t xml:space="preserve"> </w:t>
      </w:r>
      <w:r>
        <w:rPr>
          <w:color w:val="231F20"/>
          <w:w w:val="105"/>
        </w:rPr>
        <w:t>or</w:t>
      </w:r>
      <w:r>
        <w:rPr>
          <w:color w:val="231F20"/>
          <w:spacing w:val="-9"/>
          <w:w w:val="105"/>
        </w:rPr>
        <w:t xml:space="preserve"> </w:t>
      </w:r>
      <w:r>
        <w:rPr>
          <w:color w:val="231F20"/>
          <w:spacing w:val="3"/>
          <w:w w:val="105"/>
        </w:rPr>
        <w:t>MNC.</w:t>
      </w:r>
      <w:r>
        <w:rPr>
          <w:color w:val="231F20"/>
          <w:spacing w:val="-10"/>
          <w:w w:val="105"/>
        </w:rPr>
        <w:t xml:space="preserve"> </w:t>
      </w:r>
      <w:r>
        <w:rPr>
          <w:color w:val="231F20"/>
          <w:spacing w:val="3"/>
          <w:w w:val="105"/>
        </w:rPr>
        <w:t>This</w:t>
      </w:r>
      <w:r>
        <w:rPr>
          <w:color w:val="231F20"/>
          <w:spacing w:val="-9"/>
          <w:w w:val="105"/>
        </w:rPr>
        <w:t xml:space="preserve"> </w:t>
      </w:r>
      <w:r>
        <w:rPr>
          <w:color w:val="231F20"/>
          <w:spacing w:val="4"/>
          <w:w w:val="105"/>
        </w:rPr>
        <w:t xml:space="preserve">term </w:t>
      </w:r>
      <w:r>
        <w:rPr>
          <w:color w:val="231F20"/>
          <w:w w:val="105"/>
        </w:rPr>
        <w:t xml:space="preserve">is </w:t>
      </w:r>
      <w:r>
        <w:rPr>
          <w:color w:val="231F20"/>
          <w:spacing w:val="3"/>
          <w:w w:val="105"/>
        </w:rPr>
        <w:t xml:space="preserve">very popular </w:t>
      </w:r>
      <w:r>
        <w:rPr>
          <w:color w:val="231F20"/>
          <w:w w:val="105"/>
        </w:rPr>
        <w:t xml:space="preserve">in </w:t>
      </w:r>
      <w:r>
        <w:rPr>
          <w:color w:val="231F20"/>
          <w:spacing w:val="2"/>
          <w:w w:val="105"/>
        </w:rPr>
        <w:t xml:space="preserve">the </w:t>
      </w:r>
      <w:r>
        <w:rPr>
          <w:color w:val="231F20"/>
          <w:spacing w:val="3"/>
          <w:w w:val="105"/>
        </w:rPr>
        <w:t xml:space="preserve">business press </w:t>
      </w:r>
      <w:r>
        <w:rPr>
          <w:color w:val="231F20"/>
          <w:spacing w:val="2"/>
          <w:w w:val="105"/>
        </w:rPr>
        <w:t xml:space="preserve">and </w:t>
      </w:r>
      <w:r>
        <w:rPr>
          <w:color w:val="231F20"/>
          <w:w w:val="105"/>
        </w:rPr>
        <w:t xml:space="preserve">in </w:t>
      </w:r>
      <w:r>
        <w:rPr>
          <w:color w:val="231F20"/>
          <w:spacing w:val="3"/>
          <w:w w:val="105"/>
        </w:rPr>
        <w:t xml:space="preserve">textbooks. </w:t>
      </w:r>
      <w:r>
        <w:rPr>
          <w:color w:val="231F20"/>
          <w:w w:val="105"/>
        </w:rPr>
        <w:t xml:space="preserve">It </w:t>
      </w:r>
      <w:r>
        <w:rPr>
          <w:color w:val="231F20"/>
          <w:spacing w:val="3"/>
          <w:w w:val="105"/>
        </w:rPr>
        <w:t xml:space="preserve">seems </w:t>
      </w:r>
      <w:r>
        <w:rPr>
          <w:color w:val="231F20"/>
          <w:w w:val="105"/>
        </w:rPr>
        <w:t xml:space="preserve">to be </w:t>
      </w:r>
      <w:r>
        <w:rPr>
          <w:color w:val="231F20"/>
          <w:spacing w:val="4"/>
          <w:w w:val="105"/>
        </w:rPr>
        <w:t xml:space="preserve">the </w:t>
      </w:r>
      <w:r>
        <w:rPr>
          <w:color w:val="231F20"/>
          <w:spacing w:val="3"/>
          <w:w w:val="105"/>
        </w:rPr>
        <w:t xml:space="preserve">generic name </w:t>
      </w:r>
      <w:r>
        <w:rPr>
          <w:color w:val="231F20"/>
          <w:w w:val="105"/>
        </w:rPr>
        <w:t xml:space="preserve">to a </w:t>
      </w:r>
      <w:r>
        <w:rPr>
          <w:color w:val="231F20"/>
          <w:spacing w:val="3"/>
          <w:w w:val="105"/>
        </w:rPr>
        <w:t xml:space="preserve">corporation operating around </w:t>
      </w:r>
      <w:r>
        <w:rPr>
          <w:color w:val="231F20"/>
          <w:spacing w:val="2"/>
          <w:w w:val="105"/>
        </w:rPr>
        <w:t>the</w:t>
      </w:r>
      <w:r>
        <w:rPr>
          <w:color w:val="231F20"/>
          <w:spacing w:val="-22"/>
          <w:w w:val="105"/>
        </w:rPr>
        <w:t xml:space="preserve"> </w:t>
      </w:r>
      <w:r>
        <w:rPr>
          <w:color w:val="231F20"/>
          <w:spacing w:val="4"/>
          <w:w w:val="105"/>
        </w:rPr>
        <w:t>world.</w:t>
      </w:r>
    </w:p>
    <w:p w:rsidR="0090524C" w:rsidRDefault="0090524C">
      <w:pPr>
        <w:pStyle w:val="BodyText"/>
        <w:spacing w:before="1"/>
        <w:rPr>
          <w:sz w:val="30"/>
        </w:rPr>
      </w:pPr>
    </w:p>
    <w:p w:rsidR="0090524C" w:rsidRDefault="004404A8">
      <w:pPr>
        <w:pStyle w:val="Heading1"/>
        <w:ind w:left="237"/>
      </w:pPr>
      <w:r>
        <w:rPr>
          <w:color w:val="231F20"/>
        </w:rPr>
        <w:t>Multinational Enterprise (MNE)</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3"/>
          <w:w w:val="105"/>
        </w:rPr>
        <w:t>Because</w:t>
      </w:r>
      <w:r>
        <w:rPr>
          <w:color w:val="231F20"/>
          <w:spacing w:val="-42"/>
          <w:w w:val="105"/>
        </w:rPr>
        <w:t xml:space="preserve"> </w:t>
      </w:r>
      <w:r>
        <w:rPr>
          <w:color w:val="231F20"/>
          <w:spacing w:val="3"/>
          <w:w w:val="105"/>
        </w:rPr>
        <w:t>some</w:t>
      </w:r>
      <w:r>
        <w:rPr>
          <w:color w:val="231F20"/>
          <w:spacing w:val="-41"/>
          <w:w w:val="105"/>
        </w:rPr>
        <w:t xml:space="preserve"> </w:t>
      </w:r>
      <w:r>
        <w:rPr>
          <w:color w:val="231F20"/>
          <w:w w:val="105"/>
        </w:rPr>
        <w:t>of</w:t>
      </w:r>
      <w:r>
        <w:rPr>
          <w:color w:val="231F20"/>
          <w:spacing w:val="-41"/>
          <w:w w:val="105"/>
        </w:rPr>
        <w:t xml:space="preserve"> </w:t>
      </w:r>
      <w:r>
        <w:rPr>
          <w:color w:val="231F20"/>
          <w:spacing w:val="2"/>
          <w:w w:val="105"/>
        </w:rPr>
        <w:t>the</w:t>
      </w:r>
      <w:r>
        <w:rPr>
          <w:color w:val="231F20"/>
          <w:spacing w:val="-41"/>
          <w:w w:val="105"/>
        </w:rPr>
        <w:t xml:space="preserve"> </w:t>
      </w:r>
      <w:r>
        <w:rPr>
          <w:color w:val="231F20"/>
          <w:spacing w:val="3"/>
          <w:w w:val="105"/>
        </w:rPr>
        <w:t>international</w:t>
      </w:r>
      <w:r>
        <w:rPr>
          <w:color w:val="231F20"/>
          <w:spacing w:val="-41"/>
          <w:w w:val="105"/>
        </w:rPr>
        <w:t xml:space="preserve"> </w:t>
      </w:r>
      <w:r>
        <w:rPr>
          <w:color w:val="231F20"/>
          <w:spacing w:val="3"/>
          <w:w w:val="105"/>
        </w:rPr>
        <w:t>giants</w:t>
      </w:r>
      <w:r>
        <w:rPr>
          <w:color w:val="231F20"/>
          <w:spacing w:val="-42"/>
          <w:w w:val="105"/>
        </w:rPr>
        <w:t xml:space="preserve"> </w:t>
      </w:r>
      <w:r>
        <w:rPr>
          <w:color w:val="231F20"/>
          <w:spacing w:val="2"/>
          <w:w w:val="105"/>
        </w:rPr>
        <w:t>are</w:t>
      </w:r>
      <w:r>
        <w:rPr>
          <w:color w:val="231F20"/>
          <w:spacing w:val="-41"/>
          <w:w w:val="105"/>
        </w:rPr>
        <w:t xml:space="preserve"> </w:t>
      </w:r>
      <w:r>
        <w:rPr>
          <w:color w:val="231F20"/>
          <w:spacing w:val="3"/>
          <w:w w:val="105"/>
        </w:rPr>
        <w:t>state-owned</w:t>
      </w:r>
      <w:r>
        <w:rPr>
          <w:color w:val="231F20"/>
          <w:spacing w:val="-41"/>
          <w:w w:val="105"/>
        </w:rPr>
        <w:t xml:space="preserve"> </w:t>
      </w:r>
      <w:r>
        <w:rPr>
          <w:color w:val="231F20"/>
          <w:spacing w:val="4"/>
          <w:w w:val="105"/>
        </w:rPr>
        <w:t xml:space="preserve">enterprise, </w:t>
      </w:r>
      <w:r>
        <w:rPr>
          <w:color w:val="231F20"/>
          <w:spacing w:val="3"/>
          <w:w w:val="105"/>
        </w:rPr>
        <w:t>rather</w:t>
      </w:r>
      <w:r>
        <w:rPr>
          <w:color w:val="231F20"/>
          <w:spacing w:val="-8"/>
          <w:w w:val="105"/>
        </w:rPr>
        <w:t xml:space="preserve"> </w:t>
      </w:r>
      <w:r>
        <w:rPr>
          <w:color w:val="231F20"/>
          <w:spacing w:val="3"/>
          <w:w w:val="105"/>
        </w:rPr>
        <w:t>than</w:t>
      </w:r>
      <w:r>
        <w:rPr>
          <w:color w:val="231F20"/>
          <w:spacing w:val="-7"/>
          <w:w w:val="105"/>
        </w:rPr>
        <w:t xml:space="preserve"> </w:t>
      </w:r>
      <w:r>
        <w:rPr>
          <w:color w:val="231F20"/>
          <w:spacing w:val="3"/>
          <w:w w:val="105"/>
        </w:rPr>
        <w:t>corporations,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3"/>
          <w:w w:val="105"/>
        </w:rPr>
        <w:t>term</w:t>
      </w:r>
      <w:r>
        <w:rPr>
          <w:color w:val="231F20"/>
          <w:spacing w:val="-8"/>
          <w:w w:val="105"/>
        </w:rPr>
        <w:t xml:space="preserve"> </w:t>
      </w:r>
      <w:r>
        <w:rPr>
          <w:color w:val="231F20"/>
          <w:spacing w:val="3"/>
          <w:w w:val="105"/>
        </w:rPr>
        <w:t>multinational</w:t>
      </w:r>
      <w:r>
        <w:rPr>
          <w:color w:val="231F20"/>
          <w:spacing w:val="-7"/>
          <w:w w:val="105"/>
        </w:rPr>
        <w:t xml:space="preserve"> </w:t>
      </w:r>
      <w:r>
        <w:rPr>
          <w:color w:val="231F20"/>
          <w:spacing w:val="3"/>
          <w:w w:val="105"/>
        </w:rPr>
        <w:t>enterprise,</w:t>
      </w:r>
      <w:r>
        <w:rPr>
          <w:color w:val="231F20"/>
          <w:spacing w:val="-7"/>
          <w:w w:val="105"/>
        </w:rPr>
        <w:t xml:space="preserve"> </w:t>
      </w:r>
      <w:r>
        <w:rPr>
          <w:color w:val="231F20"/>
          <w:w w:val="105"/>
        </w:rPr>
        <w:t>or</w:t>
      </w:r>
      <w:r>
        <w:rPr>
          <w:color w:val="231F20"/>
          <w:spacing w:val="-7"/>
          <w:w w:val="105"/>
        </w:rPr>
        <w:t xml:space="preserve"> </w:t>
      </w:r>
      <w:r>
        <w:rPr>
          <w:color w:val="231F20"/>
          <w:spacing w:val="3"/>
          <w:w w:val="105"/>
        </w:rPr>
        <w:t>MNE,</w:t>
      </w:r>
      <w:r>
        <w:rPr>
          <w:color w:val="231F20"/>
          <w:spacing w:val="-8"/>
          <w:w w:val="105"/>
        </w:rPr>
        <w:t xml:space="preserve"> </w:t>
      </w:r>
      <w:r>
        <w:rPr>
          <w:color w:val="231F20"/>
          <w:spacing w:val="4"/>
          <w:w w:val="105"/>
        </w:rPr>
        <w:t xml:space="preserve">has </w:t>
      </w:r>
      <w:r>
        <w:rPr>
          <w:color w:val="231F20"/>
          <w:spacing w:val="3"/>
          <w:w w:val="105"/>
        </w:rPr>
        <w:t xml:space="preserve">entered </w:t>
      </w:r>
      <w:r>
        <w:rPr>
          <w:color w:val="231F20"/>
          <w:spacing w:val="2"/>
          <w:w w:val="105"/>
        </w:rPr>
        <w:t xml:space="preserve">the </w:t>
      </w:r>
      <w:r>
        <w:rPr>
          <w:color w:val="231F20"/>
          <w:spacing w:val="3"/>
          <w:w w:val="105"/>
        </w:rPr>
        <w:t xml:space="preserve">vocabulary </w:t>
      </w:r>
      <w:r>
        <w:rPr>
          <w:color w:val="231F20"/>
          <w:w w:val="105"/>
        </w:rPr>
        <w:t xml:space="preserve">of </w:t>
      </w:r>
      <w:r>
        <w:rPr>
          <w:color w:val="231F20"/>
          <w:spacing w:val="3"/>
          <w:w w:val="105"/>
        </w:rPr>
        <w:t>international</w:t>
      </w:r>
      <w:r>
        <w:rPr>
          <w:color w:val="231F20"/>
          <w:spacing w:val="-12"/>
          <w:w w:val="105"/>
        </w:rPr>
        <w:t xml:space="preserve"> </w:t>
      </w:r>
      <w:r>
        <w:rPr>
          <w:color w:val="231F20"/>
          <w:spacing w:val="4"/>
          <w:w w:val="105"/>
        </w:rPr>
        <w:t>trade.</w:t>
      </w:r>
    </w:p>
    <w:p w:rsidR="0090524C" w:rsidRDefault="0090524C">
      <w:pPr>
        <w:pStyle w:val="BodyText"/>
        <w:spacing w:before="1"/>
        <w:rPr>
          <w:sz w:val="30"/>
        </w:rPr>
      </w:pPr>
    </w:p>
    <w:p w:rsidR="0090524C" w:rsidRDefault="004404A8">
      <w:pPr>
        <w:pStyle w:val="Heading1"/>
        <w:spacing w:before="1"/>
        <w:ind w:left="237"/>
      </w:pPr>
      <w:r>
        <w:rPr>
          <w:color w:val="231F20"/>
        </w:rPr>
        <w:t>Global Corporation</w:t>
      </w:r>
    </w:p>
    <w:p w:rsidR="0090524C" w:rsidRDefault="0090524C">
      <w:pPr>
        <w:pStyle w:val="BodyText"/>
        <w:spacing w:before="3"/>
        <w:rPr>
          <w:rFonts w:ascii="UKIJ Nasq"/>
          <w:b/>
          <w:sz w:val="32"/>
        </w:rPr>
      </w:pPr>
    </w:p>
    <w:p w:rsidR="0090524C" w:rsidRDefault="004404A8">
      <w:pPr>
        <w:pStyle w:val="BodyText"/>
        <w:spacing w:line="300" w:lineRule="auto"/>
        <w:ind w:left="237" w:right="2051" w:firstLine="720"/>
        <w:jc w:val="both"/>
      </w:pPr>
      <w:r>
        <w:rPr>
          <w:color w:val="231F20"/>
        </w:rPr>
        <w:t>This term became very popular in the 1990s. The term seems to have first been used to describe a small number of companies whose business was conducted in dozens of-perhaps more than 100-nations.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456" style="position:absolute;left:0;text-align:left;z-index:251606528;mso-position-horizontal-relative:page;mso-position-vertical-relative:page" from="148.45pt,69.45pt" to="148.45pt,771pt" strokecolor="#d7d9da" strokeweight="5pt">
            <w10:wrap anchorx="page" anchory="page"/>
          </v:line>
        </w:pict>
      </w:r>
      <w:r w:rsidR="004404A8">
        <w:rPr>
          <w:color w:val="231F20"/>
          <w:spacing w:val="3"/>
        </w:rPr>
        <w:t xml:space="preserve">Hence, Nestle </w:t>
      </w:r>
      <w:r w:rsidR="004404A8">
        <w:rPr>
          <w:color w:val="231F20"/>
          <w:spacing w:val="2"/>
        </w:rPr>
        <w:t xml:space="preserve">has </w:t>
      </w:r>
      <w:r w:rsidR="004404A8">
        <w:rPr>
          <w:color w:val="231F20"/>
          <w:spacing w:val="3"/>
        </w:rPr>
        <w:t xml:space="preserve">long been described </w:t>
      </w:r>
      <w:r w:rsidR="004404A8">
        <w:rPr>
          <w:color w:val="231F20"/>
        </w:rPr>
        <w:t xml:space="preserve">as </w:t>
      </w:r>
      <w:r w:rsidR="004404A8">
        <w:rPr>
          <w:color w:val="231F20"/>
          <w:spacing w:val="3"/>
        </w:rPr>
        <w:t xml:space="preserve">truly because </w:t>
      </w:r>
      <w:r w:rsidR="004404A8">
        <w:rPr>
          <w:color w:val="231F20"/>
          <w:spacing w:val="2"/>
        </w:rPr>
        <w:t xml:space="preserve">the </w:t>
      </w:r>
      <w:r w:rsidR="004404A8">
        <w:rPr>
          <w:color w:val="231F20"/>
          <w:spacing w:val="3"/>
        </w:rPr>
        <w:t xml:space="preserve">scope </w:t>
      </w:r>
      <w:r w:rsidR="004404A8">
        <w:rPr>
          <w:color w:val="231F20"/>
        </w:rPr>
        <w:t xml:space="preserve">of </w:t>
      </w:r>
      <w:r w:rsidR="004404A8">
        <w:rPr>
          <w:color w:val="231F20"/>
          <w:spacing w:val="4"/>
        </w:rPr>
        <w:t xml:space="preserve">its </w:t>
      </w:r>
      <w:r w:rsidR="004404A8">
        <w:rPr>
          <w:color w:val="231F20"/>
          <w:spacing w:val="3"/>
        </w:rPr>
        <w:t xml:space="preserve">operations extends </w:t>
      </w:r>
      <w:r w:rsidR="004404A8">
        <w:rPr>
          <w:color w:val="231F20"/>
        </w:rPr>
        <w:t xml:space="preserve">to  </w:t>
      </w:r>
      <w:r w:rsidR="004404A8">
        <w:rPr>
          <w:color w:val="231F20"/>
          <w:spacing w:val="3"/>
        </w:rPr>
        <w:t xml:space="preserve">more than </w:t>
      </w:r>
      <w:r w:rsidR="004404A8">
        <w:rPr>
          <w:color w:val="231F20"/>
          <w:spacing w:val="2"/>
        </w:rPr>
        <w:t xml:space="preserve">150 </w:t>
      </w:r>
      <w:r w:rsidR="004404A8">
        <w:rPr>
          <w:color w:val="231F20"/>
          <w:spacing w:val="3"/>
        </w:rPr>
        <w:t xml:space="preserve">nations around </w:t>
      </w:r>
      <w:r w:rsidR="004404A8">
        <w:rPr>
          <w:color w:val="231F20"/>
          <w:spacing w:val="2"/>
        </w:rPr>
        <w:t xml:space="preserve">his </w:t>
      </w:r>
      <w:r w:rsidR="004404A8">
        <w:rPr>
          <w:color w:val="231F20"/>
          <w:spacing w:val="3"/>
        </w:rPr>
        <w:t xml:space="preserve">globe. </w:t>
      </w:r>
      <w:r w:rsidR="004404A8">
        <w:rPr>
          <w:color w:val="231F20"/>
          <w:spacing w:val="2"/>
        </w:rPr>
        <w:t xml:space="preserve">The </w:t>
      </w:r>
      <w:r w:rsidR="004404A8">
        <w:rPr>
          <w:color w:val="231F20"/>
          <w:spacing w:val="4"/>
        </w:rPr>
        <w:t xml:space="preserve">term   </w:t>
      </w:r>
      <w:r w:rsidR="004404A8">
        <w:rPr>
          <w:color w:val="231F20"/>
        </w:rPr>
        <w:t xml:space="preserve">is </w:t>
      </w:r>
      <w:r w:rsidR="004404A8">
        <w:rPr>
          <w:color w:val="231F20"/>
          <w:spacing w:val="3"/>
        </w:rPr>
        <w:t xml:space="preserve">often applied </w:t>
      </w:r>
      <w:r w:rsidR="004404A8">
        <w:rPr>
          <w:color w:val="231F20"/>
        </w:rPr>
        <w:t xml:space="preserve">to </w:t>
      </w:r>
      <w:r w:rsidR="004404A8">
        <w:rPr>
          <w:color w:val="231F20"/>
          <w:spacing w:val="3"/>
        </w:rPr>
        <w:t xml:space="preserve">companies doing business </w:t>
      </w:r>
      <w:r w:rsidR="004404A8">
        <w:rPr>
          <w:color w:val="231F20"/>
        </w:rPr>
        <w:t xml:space="preserve">in </w:t>
      </w:r>
      <w:r w:rsidR="004404A8">
        <w:rPr>
          <w:color w:val="231F20"/>
          <w:spacing w:val="3"/>
        </w:rPr>
        <w:t xml:space="preserve">several areas </w:t>
      </w:r>
      <w:r w:rsidR="004404A8">
        <w:rPr>
          <w:color w:val="231F20"/>
        </w:rPr>
        <w:t xml:space="preserve">of </w:t>
      </w:r>
      <w:r w:rsidR="004404A8">
        <w:rPr>
          <w:color w:val="231F20"/>
          <w:spacing w:val="2"/>
        </w:rPr>
        <w:t xml:space="preserve">the </w:t>
      </w:r>
      <w:r w:rsidR="004404A8">
        <w:rPr>
          <w:color w:val="231F20"/>
          <w:spacing w:val="4"/>
        </w:rPr>
        <w:t xml:space="preserve">world </w:t>
      </w:r>
      <w:r w:rsidR="004404A8">
        <w:rPr>
          <w:color w:val="231F20"/>
          <w:spacing w:val="3"/>
        </w:rPr>
        <w:t xml:space="preserve">(e.g., Europe, Latin America, Asia-pacific, </w:t>
      </w:r>
      <w:r w:rsidR="004404A8">
        <w:rPr>
          <w:color w:val="231F20"/>
          <w:spacing w:val="2"/>
        </w:rPr>
        <w:t xml:space="preserve">and </w:t>
      </w:r>
      <w:r w:rsidR="004404A8">
        <w:rPr>
          <w:color w:val="231F20"/>
          <w:spacing w:val="3"/>
        </w:rPr>
        <w:t>North</w:t>
      </w:r>
      <w:r w:rsidR="004404A8">
        <w:rPr>
          <w:color w:val="231F20"/>
          <w:spacing w:val="15"/>
        </w:rPr>
        <w:t xml:space="preserve"> </w:t>
      </w:r>
      <w:r w:rsidR="004404A8">
        <w:rPr>
          <w:color w:val="231F20"/>
          <w:spacing w:val="4"/>
        </w:rPr>
        <w:t>America).</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Colossal is the right word to describe the pre-eminent position of MNCs in the world of business. There are about 35,000 MNCs around the world today, controlling over 170,000 foreign affiliat</w:t>
      </w:r>
      <w:r>
        <w:rPr>
          <w:color w:val="231F20"/>
        </w:rPr>
        <w:t>es. It is estimated that roughly half of all cross-border corporate assets are accounted for just by the top 100 MNCs.</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2"/>
        </w:rPr>
        <w:t>ABB</w:t>
      </w:r>
      <w:r>
        <w:rPr>
          <w:color w:val="231F20"/>
          <w:spacing w:val="-27"/>
        </w:rPr>
        <w:t xml:space="preserve"> </w:t>
      </w:r>
      <w:r>
        <w:rPr>
          <w:color w:val="231F20"/>
        </w:rPr>
        <w:t>is</w:t>
      </w:r>
      <w:r>
        <w:rPr>
          <w:color w:val="231F20"/>
          <w:spacing w:val="-27"/>
        </w:rPr>
        <w:t xml:space="preserve"> </w:t>
      </w:r>
      <w:r>
        <w:rPr>
          <w:color w:val="231F20"/>
        </w:rPr>
        <w:t>a</w:t>
      </w:r>
      <w:r>
        <w:rPr>
          <w:color w:val="231F20"/>
          <w:spacing w:val="-27"/>
        </w:rPr>
        <w:t xml:space="preserve"> </w:t>
      </w:r>
      <w:r>
        <w:rPr>
          <w:color w:val="231F20"/>
          <w:spacing w:val="3"/>
        </w:rPr>
        <w:t>typical</w:t>
      </w:r>
      <w:r>
        <w:rPr>
          <w:color w:val="231F20"/>
          <w:spacing w:val="-26"/>
        </w:rPr>
        <w:t xml:space="preserve"> </w:t>
      </w:r>
      <w:r>
        <w:rPr>
          <w:color w:val="231F20"/>
          <w:spacing w:val="3"/>
        </w:rPr>
        <w:t>MNC.ABB</w:t>
      </w:r>
      <w:r>
        <w:rPr>
          <w:color w:val="231F20"/>
          <w:spacing w:val="-27"/>
        </w:rPr>
        <w:t xml:space="preserve"> </w:t>
      </w:r>
      <w:r>
        <w:rPr>
          <w:color w:val="231F20"/>
        </w:rPr>
        <w:t>is</w:t>
      </w:r>
      <w:r>
        <w:rPr>
          <w:color w:val="231F20"/>
          <w:spacing w:val="-27"/>
        </w:rPr>
        <w:t xml:space="preserve"> </w:t>
      </w:r>
      <w:r>
        <w:rPr>
          <w:color w:val="231F20"/>
        </w:rPr>
        <w:t>a</w:t>
      </w:r>
      <w:r>
        <w:rPr>
          <w:color w:val="231F20"/>
          <w:spacing w:val="-26"/>
        </w:rPr>
        <w:t xml:space="preserve"> </w:t>
      </w:r>
      <w:r>
        <w:rPr>
          <w:color w:val="231F20"/>
          <w:spacing w:val="3"/>
        </w:rPr>
        <w:t>federation</w:t>
      </w:r>
      <w:r>
        <w:rPr>
          <w:color w:val="231F20"/>
          <w:spacing w:val="-27"/>
        </w:rPr>
        <w:t xml:space="preserve"> </w:t>
      </w:r>
      <w:r>
        <w:rPr>
          <w:color w:val="231F20"/>
        </w:rPr>
        <w:t>of</w:t>
      </w:r>
      <w:r>
        <w:rPr>
          <w:color w:val="231F20"/>
          <w:spacing w:val="-27"/>
        </w:rPr>
        <w:t xml:space="preserve"> </w:t>
      </w:r>
      <w:r>
        <w:rPr>
          <w:color w:val="231F20"/>
          <w:spacing w:val="3"/>
        </w:rPr>
        <w:t>national</w:t>
      </w:r>
      <w:r>
        <w:rPr>
          <w:color w:val="231F20"/>
          <w:spacing w:val="-26"/>
        </w:rPr>
        <w:t xml:space="preserve"> </w:t>
      </w:r>
      <w:r>
        <w:rPr>
          <w:color w:val="231F20"/>
          <w:spacing w:val="3"/>
        </w:rPr>
        <w:t>companies</w:t>
      </w:r>
      <w:r>
        <w:rPr>
          <w:color w:val="231F20"/>
          <w:spacing w:val="-27"/>
        </w:rPr>
        <w:t xml:space="preserve"> </w:t>
      </w:r>
      <w:r>
        <w:rPr>
          <w:color w:val="231F20"/>
          <w:spacing w:val="4"/>
        </w:rPr>
        <w:t xml:space="preserve">with </w:t>
      </w:r>
      <w:r>
        <w:rPr>
          <w:color w:val="231F20"/>
        </w:rPr>
        <w:t xml:space="preserve">a </w:t>
      </w:r>
      <w:r>
        <w:rPr>
          <w:color w:val="231F20"/>
          <w:spacing w:val="3"/>
        </w:rPr>
        <w:t xml:space="preserve">global coordination culture. </w:t>
      </w:r>
      <w:r>
        <w:rPr>
          <w:color w:val="231F20"/>
        </w:rPr>
        <w:t xml:space="preserve">It is  a  </w:t>
      </w:r>
      <w:r>
        <w:rPr>
          <w:color w:val="231F20"/>
          <w:spacing w:val="3"/>
        </w:rPr>
        <w:t xml:space="preserve">Swiss company having </w:t>
      </w:r>
      <w:r>
        <w:rPr>
          <w:color w:val="231F20"/>
          <w:spacing w:val="4"/>
        </w:rPr>
        <w:t>headqu</w:t>
      </w:r>
      <w:r>
        <w:rPr>
          <w:color w:val="231F20"/>
          <w:spacing w:val="4"/>
        </w:rPr>
        <w:t xml:space="preserve">arters </w:t>
      </w:r>
      <w:r>
        <w:rPr>
          <w:color w:val="231F20"/>
        </w:rPr>
        <w:t xml:space="preserve">in </w:t>
      </w:r>
      <w:r>
        <w:rPr>
          <w:color w:val="231F20"/>
          <w:spacing w:val="3"/>
        </w:rPr>
        <w:t xml:space="preserve">Zurich, </w:t>
      </w:r>
      <w:r>
        <w:rPr>
          <w:color w:val="231F20"/>
          <w:spacing w:val="2"/>
        </w:rPr>
        <w:t xml:space="preserve">but </w:t>
      </w:r>
      <w:r>
        <w:rPr>
          <w:color w:val="231F20"/>
          <w:spacing w:val="3"/>
        </w:rPr>
        <w:t xml:space="preserve">only </w:t>
      </w:r>
      <w:r>
        <w:rPr>
          <w:color w:val="231F20"/>
          <w:spacing w:val="2"/>
        </w:rPr>
        <w:t xml:space="preserve">100 </w:t>
      </w:r>
      <w:r>
        <w:rPr>
          <w:color w:val="231F20"/>
          <w:spacing w:val="3"/>
        </w:rPr>
        <w:t xml:space="preserve">professionals work </w:t>
      </w:r>
      <w:r>
        <w:rPr>
          <w:color w:val="231F20"/>
        </w:rPr>
        <w:t xml:space="preserve">at  </w:t>
      </w:r>
      <w:r>
        <w:rPr>
          <w:color w:val="231F20"/>
          <w:spacing w:val="2"/>
        </w:rPr>
        <w:t xml:space="preserve">the </w:t>
      </w:r>
      <w:r>
        <w:rPr>
          <w:color w:val="231F20"/>
          <w:spacing w:val="3"/>
        </w:rPr>
        <w:t xml:space="preserve">headquarters. only </w:t>
      </w:r>
      <w:r>
        <w:rPr>
          <w:color w:val="231F20"/>
          <w:spacing w:val="4"/>
        </w:rPr>
        <w:t xml:space="preserve">two  </w:t>
      </w:r>
      <w:r>
        <w:rPr>
          <w:color w:val="231F20"/>
        </w:rPr>
        <w:t xml:space="preserve">of </w:t>
      </w:r>
      <w:r>
        <w:rPr>
          <w:color w:val="231F20"/>
          <w:spacing w:val="2"/>
        </w:rPr>
        <w:t xml:space="preserve">the </w:t>
      </w:r>
      <w:r>
        <w:rPr>
          <w:color w:val="231F20"/>
          <w:spacing w:val="3"/>
        </w:rPr>
        <w:t xml:space="preserve">eight board members </w:t>
      </w:r>
      <w:r>
        <w:rPr>
          <w:color w:val="231F20"/>
          <w:spacing w:val="2"/>
        </w:rPr>
        <w:t xml:space="preserve">are </w:t>
      </w:r>
      <w:r>
        <w:rPr>
          <w:color w:val="231F20"/>
          <w:spacing w:val="3"/>
        </w:rPr>
        <w:t xml:space="preserve">Swedes. Financial dates </w:t>
      </w:r>
      <w:r>
        <w:rPr>
          <w:color w:val="231F20"/>
          <w:spacing w:val="2"/>
        </w:rPr>
        <w:t xml:space="preserve">are </w:t>
      </w:r>
      <w:r>
        <w:rPr>
          <w:color w:val="231F20"/>
          <w:spacing w:val="3"/>
        </w:rPr>
        <w:t xml:space="preserve">reported </w:t>
      </w:r>
      <w:r>
        <w:rPr>
          <w:color w:val="231F20"/>
        </w:rPr>
        <w:t xml:space="preserve">in </w:t>
      </w:r>
      <w:r>
        <w:rPr>
          <w:color w:val="231F20"/>
          <w:spacing w:val="4"/>
        </w:rPr>
        <w:t xml:space="preserve">US </w:t>
      </w:r>
      <w:r>
        <w:rPr>
          <w:color w:val="231F20"/>
          <w:spacing w:val="3"/>
        </w:rPr>
        <w:t xml:space="preserve">dollars </w:t>
      </w:r>
      <w:r>
        <w:rPr>
          <w:color w:val="231F20"/>
          <w:spacing w:val="2"/>
        </w:rPr>
        <w:t xml:space="preserve">and </w:t>
      </w:r>
      <w:r>
        <w:rPr>
          <w:color w:val="231F20"/>
          <w:spacing w:val="3"/>
        </w:rPr>
        <w:t xml:space="preserve">English </w:t>
      </w:r>
      <w:r>
        <w:rPr>
          <w:color w:val="231F20"/>
        </w:rPr>
        <w:t xml:space="preserve">is </w:t>
      </w:r>
      <w:r>
        <w:rPr>
          <w:color w:val="231F20"/>
          <w:spacing w:val="3"/>
        </w:rPr>
        <w:t>ABB’s official</w:t>
      </w:r>
      <w:r>
        <w:rPr>
          <w:color w:val="231F20"/>
          <w:spacing w:val="14"/>
        </w:rPr>
        <w:t xml:space="preserve"> </w:t>
      </w:r>
      <w:r>
        <w:rPr>
          <w:color w:val="231F20"/>
          <w:spacing w:val="4"/>
        </w:rPr>
        <w:t>language.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 xml:space="preserve">It is </w:t>
      </w:r>
      <w:r>
        <w:rPr>
          <w:color w:val="231F20"/>
          <w:spacing w:val="3"/>
          <w:w w:val="105"/>
        </w:rPr>
        <w:t xml:space="preserve">argued that </w:t>
      </w:r>
      <w:r>
        <w:rPr>
          <w:color w:val="231F20"/>
          <w:spacing w:val="2"/>
          <w:w w:val="105"/>
        </w:rPr>
        <w:t xml:space="preserve">the </w:t>
      </w:r>
      <w:r>
        <w:rPr>
          <w:color w:val="231F20"/>
          <w:spacing w:val="3"/>
          <w:w w:val="105"/>
        </w:rPr>
        <w:t xml:space="preserve">MNC’s reign </w:t>
      </w:r>
      <w:r>
        <w:rPr>
          <w:color w:val="231F20"/>
          <w:w w:val="105"/>
        </w:rPr>
        <w:t xml:space="preserve">as </w:t>
      </w:r>
      <w:r>
        <w:rPr>
          <w:color w:val="231F20"/>
          <w:spacing w:val="2"/>
          <w:w w:val="105"/>
        </w:rPr>
        <w:t xml:space="preserve">the </w:t>
      </w:r>
      <w:r>
        <w:rPr>
          <w:color w:val="231F20"/>
          <w:spacing w:val="3"/>
          <w:w w:val="105"/>
        </w:rPr>
        <w:t xml:space="preserve">pre-eminent vehicle </w:t>
      </w:r>
      <w:r>
        <w:rPr>
          <w:color w:val="231F20"/>
          <w:spacing w:val="4"/>
          <w:w w:val="105"/>
        </w:rPr>
        <w:t xml:space="preserve">of </w:t>
      </w:r>
      <w:r>
        <w:rPr>
          <w:color w:val="231F20"/>
          <w:spacing w:val="3"/>
          <w:w w:val="105"/>
        </w:rPr>
        <w:t>international</w:t>
      </w:r>
      <w:r>
        <w:rPr>
          <w:color w:val="231F20"/>
          <w:spacing w:val="-13"/>
          <w:w w:val="105"/>
        </w:rPr>
        <w:t xml:space="preserve"> </w:t>
      </w:r>
      <w:r>
        <w:rPr>
          <w:color w:val="231F20"/>
          <w:spacing w:val="3"/>
          <w:w w:val="105"/>
        </w:rPr>
        <w:t>trade</w:t>
      </w:r>
      <w:r>
        <w:rPr>
          <w:color w:val="231F20"/>
          <w:spacing w:val="-12"/>
          <w:w w:val="105"/>
        </w:rPr>
        <w:t xml:space="preserve"> </w:t>
      </w:r>
      <w:r>
        <w:rPr>
          <w:color w:val="231F20"/>
          <w:w w:val="105"/>
        </w:rPr>
        <w:t>is</w:t>
      </w:r>
      <w:r>
        <w:rPr>
          <w:color w:val="231F20"/>
          <w:spacing w:val="-13"/>
          <w:w w:val="105"/>
        </w:rPr>
        <w:t xml:space="preserve"> </w:t>
      </w:r>
      <w:r>
        <w:rPr>
          <w:color w:val="231F20"/>
          <w:spacing w:val="3"/>
          <w:w w:val="105"/>
        </w:rPr>
        <w:t>nearing</w:t>
      </w:r>
      <w:r>
        <w:rPr>
          <w:color w:val="231F20"/>
          <w:spacing w:val="-12"/>
          <w:w w:val="105"/>
        </w:rPr>
        <w:t xml:space="preserve"> </w:t>
      </w:r>
      <w:r>
        <w:rPr>
          <w:color w:val="231F20"/>
          <w:spacing w:val="2"/>
          <w:w w:val="105"/>
        </w:rPr>
        <w:t>its</w:t>
      </w:r>
      <w:r>
        <w:rPr>
          <w:color w:val="231F20"/>
          <w:spacing w:val="-12"/>
          <w:w w:val="105"/>
        </w:rPr>
        <w:t xml:space="preserve"> </w:t>
      </w:r>
      <w:r>
        <w:rPr>
          <w:color w:val="231F20"/>
          <w:spacing w:val="3"/>
          <w:w w:val="105"/>
        </w:rPr>
        <w:t>end.</w:t>
      </w:r>
      <w:r>
        <w:rPr>
          <w:color w:val="231F20"/>
          <w:spacing w:val="-13"/>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spacing w:val="3"/>
          <w:w w:val="105"/>
        </w:rPr>
        <w:t>slowly</w:t>
      </w:r>
      <w:r>
        <w:rPr>
          <w:color w:val="231F20"/>
          <w:spacing w:val="-13"/>
          <w:w w:val="105"/>
        </w:rPr>
        <w:t xml:space="preserve"> </w:t>
      </w:r>
      <w:r>
        <w:rPr>
          <w:color w:val="231F20"/>
          <w:spacing w:val="3"/>
          <w:w w:val="105"/>
        </w:rPr>
        <w:t>being</w:t>
      </w:r>
      <w:r>
        <w:rPr>
          <w:color w:val="231F20"/>
          <w:spacing w:val="-12"/>
          <w:w w:val="105"/>
        </w:rPr>
        <w:t xml:space="preserve"> </w:t>
      </w:r>
      <w:r>
        <w:rPr>
          <w:color w:val="231F20"/>
          <w:spacing w:val="3"/>
          <w:w w:val="105"/>
        </w:rPr>
        <w:t>displaced</w:t>
      </w:r>
      <w:r>
        <w:rPr>
          <w:color w:val="231F20"/>
          <w:spacing w:val="-12"/>
          <w:w w:val="105"/>
        </w:rPr>
        <w:t xml:space="preserve"> </w:t>
      </w:r>
      <w:r>
        <w:rPr>
          <w:color w:val="231F20"/>
          <w:w w:val="105"/>
        </w:rPr>
        <w:t>by</w:t>
      </w:r>
      <w:r>
        <w:rPr>
          <w:color w:val="231F20"/>
          <w:spacing w:val="-13"/>
          <w:w w:val="105"/>
        </w:rPr>
        <w:t xml:space="preserve"> </w:t>
      </w:r>
      <w:r>
        <w:rPr>
          <w:color w:val="231F20"/>
          <w:spacing w:val="4"/>
          <w:w w:val="105"/>
        </w:rPr>
        <w:t xml:space="preserve">firms </w:t>
      </w:r>
      <w:r>
        <w:rPr>
          <w:color w:val="231F20"/>
          <w:spacing w:val="3"/>
          <w:w w:val="105"/>
        </w:rPr>
        <w:t xml:space="preserve">that represent </w:t>
      </w:r>
      <w:r>
        <w:rPr>
          <w:color w:val="231F20"/>
          <w:w w:val="105"/>
        </w:rPr>
        <w:t xml:space="preserve">a </w:t>
      </w:r>
      <w:r>
        <w:rPr>
          <w:color w:val="231F20"/>
          <w:spacing w:val="2"/>
          <w:w w:val="105"/>
        </w:rPr>
        <w:t xml:space="preserve">new </w:t>
      </w:r>
      <w:r>
        <w:rPr>
          <w:color w:val="231F20"/>
          <w:spacing w:val="3"/>
          <w:w w:val="105"/>
        </w:rPr>
        <w:t xml:space="preserve">type </w:t>
      </w:r>
      <w:r>
        <w:rPr>
          <w:color w:val="231F20"/>
          <w:w w:val="105"/>
        </w:rPr>
        <w:t xml:space="preserve">of </w:t>
      </w:r>
      <w:r>
        <w:rPr>
          <w:color w:val="231F20"/>
          <w:spacing w:val="3"/>
          <w:w w:val="105"/>
        </w:rPr>
        <w:t xml:space="preserve">international enterprise, which </w:t>
      </w:r>
      <w:r>
        <w:rPr>
          <w:color w:val="231F20"/>
          <w:w w:val="105"/>
        </w:rPr>
        <w:t xml:space="preserve">is </w:t>
      </w:r>
      <w:r>
        <w:rPr>
          <w:color w:val="231F20"/>
          <w:spacing w:val="3"/>
          <w:w w:val="105"/>
        </w:rPr>
        <w:t xml:space="preserve">called </w:t>
      </w:r>
      <w:r>
        <w:rPr>
          <w:color w:val="231F20"/>
          <w:spacing w:val="4"/>
          <w:w w:val="105"/>
        </w:rPr>
        <w:t xml:space="preserve">the </w:t>
      </w:r>
      <w:r>
        <w:rPr>
          <w:color w:val="231F20"/>
          <w:spacing w:val="3"/>
          <w:w w:val="105"/>
        </w:rPr>
        <w:t xml:space="preserve">global corporation. </w:t>
      </w:r>
      <w:r>
        <w:rPr>
          <w:color w:val="231F20"/>
          <w:spacing w:val="2"/>
          <w:w w:val="105"/>
        </w:rPr>
        <w:t xml:space="preserve">The MNC </w:t>
      </w:r>
      <w:r>
        <w:rPr>
          <w:color w:val="231F20"/>
          <w:spacing w:val="3"/>
          <w:w w:val="105"/>
        </w:rPr>
        <w:t xml:space="preserve">operates </w:t>
      </w:r>
      <w:r>
        <w:rPr>
          <w:color w:val="231F20"/>
          <w:w w:val="105"/>
        </w:rPr>
        <w:t xml:space="preserve">in a </w:t>
      </w:r>
      <w:r>
        <w:rPr>
          <w:color w:val="231F20"/>
          <w:spacing w:val="3"/>
          <w:w w:val="105"/>
        </w:rPr>
        <w:t xml:space="preserve">number </w:t>
      </w:r>
      <w:r>
        <w:rPr>
          <w:color w:val="231F20"/>
          <w:w w:val="105"/>
        </w:rPr>
        <w:t xml:space="preserve">of </w:t>
      </w:r>
      <w:r>
        <w:rPr>
          <w:color w:val="231F20"/>
          <w:spacing w:val="3"/>
          <w:w w:val="105"/>
        </w:rPr>
        <w:t xml:space="preserve">countries </w:t>
      </w:r>
      <w:r>
        <w:rPr>
          <w:color w:val="231F20"/>
          <w:spacing w:val="4"/>
          <w:w w:val="105"/>
        </w:rPr>
        <w:t>and</w:t>
      </w:r>
      <w:r>
        <w:rPr>
          <w:color w:val="231F20"/>
          <w:spacing w:val="71"/>
          <w:w w:val="105"/>
        </w:rPr>
        <w:t xml:space="preserve"> </w:t>
      </w:r>
      <w:r>
        <w:rPr>
          <w:color w:val="231F20"/>
          <w:spacing w:val="3"/>
          <w:w w:val="105"/>
        </w:rPr>
        <w:t xml:space="preserve">adjusts </w:t>
      </w:r>
      <w:r>
        <w:rPr>
          <w:color w:val="231F20"/>
          <w:spacing w:val="2"/>
          <w:w w:val="105"/>
        </w:rPr>
        <w:t xml:space="preserve">its </w:t>
      </w:r>
      <w:r>
        <w:rPr>
          <w:color w:val="231F20"/>
          <w:spacing w:val="3"/>
          <w:w w:val="105"/>
        </w:rPr>
        <w:t xml:space="preserve">products </w:t>
      </w:r>
      <w:r>
        <w:rPr>
          <w:color w:val="231F20"/>
          <w:spacing w:val="2"/>
          <w:w w:val="105"/>
        </w:rPr>
        <w:t xml:space="preserve">and </w:t>
      </w:r>
      <w:r>
        <w:rPr>
          <w:color w:val="231F20"/>
          <w:spacing w:val="3"/>
          <w:w w:val="105"/>
        </w:rPr>
        <w:t xml:space="preserve">services </w:t>
      </w:r>
      <w:r>
        <w:rPr>
          <w:color w:val="231F20"/>
          <w:w w:val="105"/>
        </w:rPr>
        <w:t xml:space="preserve">to </w:t>
      </w:r>
      <w:r>
        <w:rPr>
          <w:color w:val="231F20"/>
          <w:spacing w:val="3"/>
          <w:w w:val="105"/>
        </w:rPr>
        <w:t xml:space="preserve">each. </w:t>
      </w:r>
      <w:r>
        <w:rPr>
          <w:color w:val="231F20"/>
          <w:spacing w:val="2"/>
          <w:w w:val="105"/>
        </w:rPr>
        <w:t xml:space="preserve">The </w:t>
      </w:r>
      <w:r>
        <w:rPr>
          <w:color w:val="231F20"/>
          <w:spacing w:val="3"/>
          <w:w w:val="105"/>
        </w:rPr>
        <w:t xml:space="preserve">global corporation, </w:t>
      </w:r>
      <w:r>
        <w:rPr>
          <w:color w:val="231F20"/>
          <w:w w:val="105"/>
        </w:rPr>
        <w:t xml:space="preserve">on </w:t>
      </w:r>
      <w:r>
        <w:rPr>
          <w:color w:val="231F20"/>
          <w:spacing w:val="4"/>
          <w:w w:val="105"/>
        </w:rPr>
        <w:t xml:space="preserve">the </w:t>
      </w:r>
      <w:r>
        <w:rPr>
          <w:color w:val="231F20"/>
          <w:spacing w:val="3"/>
          <w:w w:val="105"/>
        </w:rPr>
        <w:t xml:space="preserve">other hand, operates </w:t>
      </w:r>
      <w:r>
        <w:rPr>
          <w:color w:val="231F20"/>
          <w:w w:val="105"/>
        </w:rPr>
        <w:t xml:space="preserve">as if </w:t>
      </w:r>
      <w:r>
        <w:rPr>
          <w:color w:val="231F20"/>
          <w:spacing w:val="2"/>
          <w:w w:val="105"/>
        </w:rPr>
        <w:t xml:space="preserve">the </w:t>
      </w:r>
      <w:r>
        <w:rPr>
          <w:color w:val="231F20"/>
          <w:spacing w:val="3"/>
          <w:w w:val="105"/>
        </w:rPr>
        <w:t xml:space="preserve">entire world were </w:t>
      </w:r>
      <w:r>
        <w:rPr>
          <w:color w:val="231F20"/>
          <w:w w:val="105"/>
        </w:rPr>
        <w:t xml:space="preserve">a </w:t>
      </w:r>
      <w:r>
        <w:rPr>
          <w:color w:val="231F20"/>
          <w:spacing w:val="3"/>
          <w:w w:val="105"/>
        </w:rPr>
        <w:t xml:space="preserve">single entity. </w:t>
      </w:r>
      <w:r>
        <w:rPr>
          <w:color w:val="231F20"/>
          <w:spacing w:val="4"/>
          <w:w w:val="105"/>
        </w:rPr>
        <w:t>Global</w:t>
      </w:r>
      <w:r>
        <w:rPr>
          <w:color w:val="231F20"/>
          <w:spacing w:val="71"/>
          <w:w w:val="105"/>
        </w:rPr>
        <w:t xml:space="preserve"> </w:t>
      </w:r>
      <w:r>
        <w:rPr>
          <w:color w:val="231F20"/>
          <w:spacing w:val="3"/>
          <w:w w:val="105"/>
        </w:rPr>
        <w:t>corporations</w:t>
      </w:r>
      <w:r>
        <w:rPr>
          <w:color w:val="231F20"/>
          <w:spacing w:val="-18"/>
          <w:w w:val="105"/>
        </w:rPr>
        <w:t xml:space="preserve"> </w:t>
      </w:r>
      <w:r>
        <w:rPr>
          <w:color w:val="231F20"/>
          <w:spacing w:val="3"/>
          <w:w w:val="105"/>
        </w:rPr>
        <w:t>essentially</w:t>
      </w:r>
      <w:r>
        <w:rPr>
          <w:color w:val="231F20"/>
          <w:spacing w:val="-18"/>
          <w:w w:val="105"/>
        </w:rPr>
        <w:t xml:space="preserve"> </w:t>
      </w:r>
      <w:r>
        <w:rPr>
          <w:color w:val="231F20"/>
          <w:spacing w:val="3"/>
          <w:w w:val="105"/>
        </w:rPr>
        <w:t>sell</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3"/>
          <w:w w:val="105"/>
        </w:rPr>
        <w:t>same</w:t>
      </w:r>
      <w:r>
        <w:rPr>
          <w:color w:val="231F20"/>
          <w:spacing w:val="-18"/>
          <w:w w:val="105"/>
        </w:rPr>
        <w:t xml:space="preserve"> </w:t>
      </w:r>
      <w:r>
        <w:rPr>
          <w:color w:val="231F20"/>
          <w:spacing w:val="3"/>
          <w:w w:val="105"/>
        </w:rPr>
        <w:t>things</w:t>
      </w:r>
      <w:r>
        <w:rPr>
          <w:color w:val="231F20"/>
          <w:spacing w:val="-17"/>
          <w:w w:val="105"/>
        </w:rPr>
        <w:t xml:space="preserve"> </w:t>
      </w:r>
      <w:r>
        <w:rPr>
          <w:color w:val="231F20"/>
          <w:w w:val="105"/>
        </w:rPr>
        <w:t>in</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3"/>
          <w:w w:val="105"/>
        </w:rPr>
        <w:t>same</w:t>
      </w:r>
      <w:r>
        <w:rPr>
          <w:color w:val="231F20"/>
          <w:spacing w:val="-18"/>
          <w:w w:val="105"/>
        </w:rPr>
        <w:t xml:space="preserve"> </w:t>
      </w:r>
      <w:r>
        <w:rPr>
          <w:color w:val="231F20"/>
          <w:spacing w:val="2"/>
          <w:w w:val="105"/>
        </w:rPr>
        <w:t>way</w:t>
      </w:r>
      <w:r>
        <w:rPr>
          <w:color w:val="231F20"/>
          <w:spacing w:val="-18"/>
          <w:w w:val="105"/>
        </w:rPr>
        <w:t xml:space="preserve"> </w:t>
      </w:r>
      <w:r>
        <w:rPr>
          <w:color w:val="231F20"/>
          <w:spacing w:val="3"/>
          <w:w w:val="105"/>
        </w:rPr>
        <w:t>every</w:t>
      </w:r>
      <w:r>
        <w:rPr>
          <w:color w:val="231F20"/>
          <w:spacing w:val="-18"/>
          <w:w w:val="105"/>
        </w:rPr>
        <w:t xml:space="preserve"> </w:t>
      </w:r>
      <w:r>
        <w:rPr>
          <w:color w:val="231F20"/>
          <w:spacing w:val="4"/>
          <w:w w:val="105"/>
        </w:rPr>
        <w:t xml:space="preserve">where. </w:t>
      </w:r>
      <w:r>
        <w:rPr>
          <w:color w:val="231F20"/>
          <w:spacing w:val="3"/>
          <w:w w:val="105"/>
        </w:rPr>
        <w:t xml:space="preserve">Thus, </w:t>
      </w:r>
      <w:r>
        <w:rPr>
          <w:color w:val="231F20"/>
          <w:w w:val="105"/>
        </w:rPr>
        <w:t xml:space="preserve">a </w:t>
      </w:r>
      <w:r>
        <w:rPr>
          <w:color w:val="231F20"/>
          <w:spacing w:val="3"/>
          <w:w w:val="105"/>
        </w:rPr>
        <w:t xml:space="preserve">global corporation, such </w:t>
      </w:r>
      <w:r>
        <w:rPr>
          <w:color w:val="231F20"/>
          <w:w w:val="105"/>
        </w:rPr>
        <w:t xml:space="preserve">as </w:t>
      </w:r>
      <w:r>
        <w:rPr>
          <w:color w:val="231F20"/>
          <w:spacing w:val="3"/>
          <w:w w:val="105"/>
        </w:rPr>
        <w:t>Sony, sell</w:t>
      </w:r>
      <w:r>
        <w:rPr>
          <w:color w:val="231F20"/>
          <w:spacing w:val="3"/>
          <w:w w:val="105"/>
        </w:rPr>
        <w:t xml:space="preserve">s </w:t>
      </w:r>
      <w:r>
        <w:rPr>
          <w:color w:val="231F20"/>
          <w:w w:val="105"/>
        </w:rPr>
        <w:t xml:space="preserve">a </w:t>
      </w:r>
      <w:r>
        <w:rPr>
          <w:color w:val="231F20"/>
          <w:spacing w:val="3"/>
          <w:w w:val="105"/>
        </w:rPr>
        <w:t xml:space="preserve">standardized </w:t>
      </w:r>
      <w:r>
        <w:rPr>
          <w:color w:val="231F20"/>
          <w:spacing w:val="4"/>
          <w:w w:val="105"/>
        </w:rPr>
        <w:t xml:space="preserve">product— </w:t>
      </w:r>
      <w:r>
        <w:rPr>
          <w:color w:val="231F20"/>
          <w:spacing w:val="3"/>
          <w:w w:val="105"/>
        </w:rPr>
        <w:t>‘walkman’—throughout</w:t>
      </w:r>
      <w:r>
        <w:rPr>
          <w:color w:val="231F20"/>
          <w:spacing w:val="-14"/>
          <w:w w:val="105"/>
        </w:rPr>
        <w:t xml:space="preserve"> </w:t>
      </w:r>
      <w:r>
        <w:rPr>
          <w:color w:val="231F20"/>
          <w:spacing w:val="2"/>
          <w:w w:val="105"/>
        </w:rPr>
        <w:t>the</w:t>
      </w:r>
      <w:r>
        <w:rPr>
          <w:color w:val="231F20"/>
          <w:spacing w:val="-13"/>
          <w:w w:val="105"/>
        </w:rPr>
        <w:t xml:space="preserve"> </w:t>
      </w:r>
      <w:r>
        <w:rPr>
          <w:color w:val="231F20"/>
          <w:spacing w:val="3"/>
          <w:w w:val="105"/>
        </w:rPr>
        <w:t>world,</w:t>
      </w:r>
      <w:r>
        <w:rPr>
          <w:color w:val="231F20"/>
          <w:spacing w:val="-14"/>
          <w:w w:val="105"/>
        </w:rPr>
        <w:t xml:space="preserve"> </w:t>
      </w:r>
      <w:r>
        <w:rPr>
          <w:color w:val="231F20"/>
          <w:spacing w:val="3"/>
          <w:w w:val="105"/>
        </w:rPr>
        <w:t>components</w:t>
      </w:r>
      <w:r>
        <w:rPr>
          <w:color w:val="231F20"/>
          <w:spacing w:val="-13"/>
          <w:w w:val="105"/>
        </w:rPr>
        <w:t xml:space="preserve"> </w:t>
      </w:r>
      <w:r>
        <w:rPr>
          <w:color w:val="231F20"/>
          <w:w w:val="105"/>
        </w:rPr>
        <w:t>of</w:t>
      </w:r>
      <w:r>
        <w:rPr>
          <w:color w:val="231F20"/>
          <w:spacing w:val="-14"/>
          <w:w w:val="105"/>
        </w:rPr>
        <w:t xml:space="preserve"> </w:t>
      </w:r>
      <w:r>
        <w:rPr>
          <w:color w:val="231F20"/>
          <w:spacing w:val="3"/>
          <w:w w:val="105"/>
        </w:rPr>
        <w:t>which</w:t>
      </w:r>
      <w:r>
        <w:rPr>
          <w:color w:val="231F20"/>
          <w:spacing w:val="-13"/>
          <w:w w:val="105"/>
        </w:rPr>
        <w:t xml:space="preserve"> </w:t>
      </w:r>
      <w:r>
        <w:rPr>
          <w:color w:val="231F20"/>
          <w:spacing w:val="2"/>
          <w:w w:val="105"/>
        </w:rPr>
        <w:t>may</w:t>
      </w:r>
      <w:r>
        <w:rPr>
          <w:color w:val="231F20"/>
          <w:spacing w:val="-14"/>
          <w:w w:val="105"/>
        </w:rPr>
        <w:t xml:space="preserve"> </w:t>
      </w:r>
      <w:r>
        <w:rPr>
          <w:color w:val="231F20"/>
          <w:w w:val="105"/>
        </w:rPr>
        <w:t>be</w:t>
      </w:r>
      <w:r>
        <w:rPr>
          <w:color w:val="231F20"/>
          <w:spacing w:val="-13"/>
          <w:w w:val="105"/>
        </w:rPr>
        <w:t xml:space="preserve"> </w:t>
      </w:r>
      <w:r>
        <w:rPr>
          <w:color w:val="231F20"/>
          <w:spacing w:val="3"/>
          <w:w w:val="105"/>
        </w:rPr>
        <w:t>made</w:t>
      </w:r>
      <w:r>
        <w:rPr>
          <w:color w:val="231F20"/>
          <w:spacing w:val="-14"/>
          <w:w w:val="105"/>
        </w:rPr>
        <w:t xml:space="preserve"> </w:t>
      </w:r>
      <w:r>
        <w:rPr>
          <w:color w:val="231F20"/>
          <w:spacing w:val="4"/>
          <w:w w:val="105"/>
        </w:rPr>
        <w:t xml:space="preserve">or </w:t>
      </w:r>
      <w:r>
        <w:rPr>
          <w:color w:val="231F20"/>
          <w:spacing w:val="3"/>
          <w:w w:val="105"/>
        </w:rPr>
        <w:t xml:space="preserve">designed </w:t>
      </w:r>
      <w:r>
        <w:rPr>
          <w:color w:val="231F20"/>
          <w:w w:val="105"/>
        </w:rPr>
        <w:t xml:space="preserve">in </w:t>
      </w:r>
      <w:r>
        <w:rPr>
          <w:color w:val="231F20"/>
          <w:spacing w:val="3"/>
          <w:w w:val="105"/>
        </w:rPr>
        <w:t>different</w:t>
      </w:r>
      <w:r>
        <w:rPr>
          <w:color w:val="231F20"/>
          <w:spacing w:val="-4"/>
          <w:w w:val="105"/>
        </w:rPr>
        <w:t xml:space="preserve"> </w:t>
      </w:r>
      <w:r>
        <w:rPr>
          <w:color w:val="231F20"/>
          <w:spacing w:val="4"/>
          <w:w w:val="105"/>
        </w:rPr>
        <w:t>countries.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w w:val="105"/>
        </w:rPr>
        <w:t xml:space="preserve">Although multinational companies tend </w:t>
      </w:r>
      <w:r>
        <w:rPr>
          <w:color w:val="231F20"/>
          <w:w w:val="105"/>
        </w:rPr>
        <w:t xml:space="preserve">to be </w:t>
      </w:r>
      <w:r>
        <w:rPr>
          <w:color w:val="231F20"/>
          <w:spacing w:val="3"/>
          <w:w w:val="105"/>
        </w:rPr>
        <w:t xml:space="preserve">rather large </w:t>
      </w:r>
      <w:r>
        <w:rPr>
          <w:color w:val="231F20"/>
          <w:spacing w:val="4"/>
          <w:w w:val="105"/>
        </w:rPr>
        <w:t xml:space="preserve">engage </w:t>
      </w:r>
      <w:r>
        <w:rPr>
          <w:color w:val="231F20"/>
          <w:w w:val="105"/>
        </w:rPr>
        <w:t xml:space="preserve">in a </w:t>
      </w:r>
      <w:r>
        <w:rPr>
          <w:color w:val="231F20"/>
          <w:spacing w:val="3"/>
          <w:w w:val="105"/>
        </w:rPr>
        <w:t xml:space="preserve">substantial amount </w:t>
      </w:r>
      <w:r>
        <w:rPr>
          <w:color w:val="231F20"/>
          <w:w w:val="105"/>
        </w:rPr>
        <w:t xml:space="preserve">of </w:t>
      </w:r>
      <w:r>
        <w:rPr>
          <w:color w:val="231F20"/>
          <w:spacing w:val="3"/>
          <w:w w:val="105"/>
        </w:rPr>
        <w:t xml:space="preserve">cross-border transactions, </w:t>
      </w:r>
      <w:r>
        <w:rPr>
          <w:color w:val="231F20"/>
          <w:w w:val="105"/>
        </w:rPr>
        <w:t xml:space="preserve">an </w:t>
      </w:r>
      <w:r>
        <w:rPr>
          <w:color w:val="231F20"/>
          <w:spacing w:val="4"/>
          <w:w w:val="105"/>
        </w:rPr>
        <w:t xml:space="preserve">increasing </w:t>
      </w:r>
      <w:r>
        <w:rPr>
          <w:color w:val="231F20"/>
          <w:spacing w:val="3"/>
          <w:w w:val="105"/>
        </w:rPr>
        <w:t xml:space="preserve">number </w:t>
      </w:r>
      <w:r>
        <w:rPr>
          <w:color w:val="231F20"/>
          <w:w w:val="105"/>
        </w:rPr>
        <w:t xml:space="preserve">of </w:t>
      </w:r>
      <w:r>
        <w:rPr>
          <w:color w:val="231F20"/>
          <w:spacing w:val="3"/>
          <w:w w:val="105"/>
        </w:rPr>
        <w:t xml:space="preserve">medium </w:t>
      </w:r>
      <w:r>
        <w:rPr>
          <w:color w:val="231F20"/>
          <w:spacing w:val="2"/>
          <w:w w:val="105"/>
        </w:rPr>
        <w:t xml:space="preserve">and </w:t>
      </w:r>
      <w:r>
        <w:rPr>
          <w:color w:val="231F20"/>
          <w:spacing w:val="3"/>
          <w:w w:val="105"/>
        </w:rPr>
        <w:t xml:space="preserve">small business enterprises </w:t>
      </w:r>
      <w:r>
        <w:rPr>
          <w:color w:val="231F20"/>
          <w:spacing w:val="2"/>
          <w:w w:val="105"/>
        </w:rPr>
        <w:t xml:space="preserve">are </w:t>
      </w:r>
      <w:r>
        <w:rPr>
          <w:color w:val="231F20"/>
          <w:spacing w:val="3"/>
          <w:w w:val="105"/>
        </w:rPr>
        <w:t xml:space="preserve">also involved </w:t>
      </w:r>
      <w:r>
        <w:rPr>
          <w:color w:val="231F20"/>
          <w:spacing w:val="4"/>
          <w:w w:val="105"/>
        </w:rPr>
        <w:t>in</w:t>
      </w:r>
      <w:r>
        <w:rPr>
          <w:color w:val="231F20"/>
          <w:spacing w:val="71"/>
          <w:w w:val="105"/>
        </w:rPr>
        <w:t xml:space="preserve"> </w:t>
      </w:r>
      <w:r>
        <w:rPr>
          <w:color w:val="231F20"/>
          <w:spacing w:val="3"/>
          <w:w w:val="105"/>
        </w:rPr>
        <w:t xml:space="preserve">international business. More than </w:t>
      </w:r>
      <w:r>
        <w:rPr>
          <w:color w:val="231F20"/>
          <w:w w:val="105"/>
        </w:rPr>
        <w:t xml:space="preserve">75 </w:t>
      </w:r>
      <w:r>
        <w:rPr>
          <w:color w:val="231F20"/>
          <w:spacing w:val="2"/>
          <w:w w:val="105"/>
        </w:rPr>
        <w:t xml:space="preserve">per </w:t>
      </w:r>
      <w:r>
        <w:rPr>
          <w:color w:val="231F20"/>
          <w:spacing w:val="3"/>
          <w:w w:val="105"/>
        </w:rPr>
        <w:t xml:space="preserve">cent </w:t>
      </w:r>
      <w:r>
        <w:rPr>
          <w:color w:val="231F20"/>
          <w:w w:val="105"/>
        </w:rPr>
        <w:t xml:space="preserve">of </w:t>
      </w:r>
      <w:r>
        <w:rPr>
          <w:color w:val="231F20"/>
          <w:spacing w:val="3"/>
          <w:w w:val="105"/>
        </w:rPr>
        <w:t xml:space="preserve">Indian’s total </w:t>
      </w:r>
      <w:r>
        <w:rPr>
          <w:color w:val="231F20"/>
          <w:spacing w:val="4"/>
          <w:w w:val="105"/>
        </w:rPr>
        <w:t>export</w:t>
      </w:r>
      <w:r>
        <w:rPr>
          <w:color w:val="231F20"/>
          <w:spacing w:val="71"/>
          <w:w w:val="105"/>
        </w:rPr>
        <w:t xml:space="preserve"> </w:t>
      </w:r>
      <w:r>
        <w:rPr>
          <w:color w:val="231F20"/>
          <w:spacing w:val="3"/>
          <w:w w:val="105"/>
        </w:rPr>
        <w:t xml:space="preserve">earnings, </w:t>
      </w:r>
      <w:r>
        <w:rPr>
          <w:color w:val="231F20"/>
          <w:spacing w:val="2"/>
          <w:w w:val="105"/>
        </w:rPr>
        <w:t xml:space="preserve">for </w:t>
      </w:r>
      <w:r>
        <w:rPr>
          <w:color w:val="231F20"/>
          <w:spacing w:val="3"/>
          <w:w w:val="105"/>
        </w:rPr>
        <w:t xml:space="preserve">instance, come from small-scale </w:t>
      </w:r>
      <w:r>
        <w:rPr>
          <w:color w:val="231F20"/>
          <w:spacing w:val="4"/>
          <w:w w:val="105"/>
        </w:rPr>
        <w:t>units</w:t>
      </w:r>
    </w:p>
    <w:p w:rsidR="0090524C" w:rsidRDefault="0090524C">
      <w:pPr>
        <w:pStyle w:val="BodyText"/>
        <w:spacing w:before="1"/>
        <w:rPr>
          <w:sz w:val="30"/>
        </w:rPr>
      </w:pPr>
    </w:p>
    <w:p w:rsidR="0090524C" w:rsidRDefault="004404A8">
      <w:pPr>
        <w:pStyle w:val="Heading1"/>
        <w:jc w:val="both"/>
      </w:pPr>
      <w:r>
        <w:rPr>
          <w:color w:val="231F20"/>
        </w:rPr>
        <w:t>Indian Mncs (List of Indian Acquirers of Firms Abroa</w:t>
      </w:r>
      <w:r>
        <w:rPr>
          <w:color w:val="231F20"/>
        </w:rPr>
        <w:t>d)</w:t>
      </w:r>
    </w:p>
    <w:p w:rsidR="0090524C" w:rsidRDefault="0090524C">
      <w:pPr>
        <w:pStyle w:val="BodyText"/>
        <w:spacing w:before="4"/>
        <w:rPr>
          <w:rFonts w:ascii="UKIJ Nasq"/>
          <w:b/>
          <w:sz w:val="32"/>
        </w:rPr>
      </w:pPr>
    </w:p>
    <w:p w:rsidR="0090524C" w:rsidRDefault="004404A8">
      <w:pPr>
        <w:pStyle w:val="ListParagraph"/>
        <w:numPr>
          <w:ilvl w:val="1"/>
          <w:numId w:val="71"/>
        </w:numPr>
        <w:tabs>
          <w:tab w:val="left" w:pos="2618"/>
          <w:tab w:val="left" w:pos="2619"/>
        </w:tabs>
        <w:ind w:hanging="398"/>
        <w:rPr>
          <w:sz w:val="24"/>
        </w:rPr>
      </w:pPr>
      <w:r>
        <w:rPr>
          <w:color w:val="231F20"/>
          <w:spacing w:val="3"/>
          <w:sz w:val="24"/>
        </w:rPr>
        <w:t xml:space="preserve">Tata motors </w:t>
      </w:r>
      <w:r>
        <w:rPr>
          <w:color w:val="231F20"/>
          <w:sz w:val="24"/>
        </w:rPr>
        <w:t xml:space="preserve">to </w:t>
      </w:r>
      <w:r>
        <w:rPr>
          <w:color w:val="231F20"/>
          <w:spacing w:val="3"/>
          <w:sz w:val="24"/>
        </w:rPr>
        <w:t xml:space="preserve">takeover Daewoo </w:t>
      </w:r>
      <w:r>
        <w:rPr>
          <w:color w:val="231F20"/>
          <w:sz w:val="24"/>
        </w:rPr>
        <w:t xml:space="preserve">in </w:t>
      </w:r>
      <w:r>
        <w:rPr>
          <w:color w:val="231F20"/>
          <w:spacing w:val="3"/>
          <w:sz w:val="24"/>
        </w:rPr>
        <w:t xml:space="preserve">South Korea </w:t>
      </w:r>
      <w:r>
        <w:rPr>
          <w:color w:val="231F20"/>
          <w:spacing w:val="2"/>
          <w:sz w:val="24"/>
        </w:rPr>
        <w:t xml:space="preserve">for </w:t>
      </w:r>
      <w:r>
        <w:rPr>
          <w:color w:val="231F20"/>
          <w:spacing w:val="3"/>
          <w:sz w:val="24"/>
        </w:rPr>
        <w:t>$118</w:t>
      </w:r>
      <w:r>
        <w:rPr>
          <w:color w:val="231F20"/>
          <w:spacing w:val="12"/>
          <w:sz w:val="24"/>
        </w:rPr>
        <w:t xml:space="preserve"> </w:t>
      </w:r>
      <w:r>
        <w:rPr>
          <w:color w:val="231F20"/>
          <w:spacing w:val="4"/>
          <w:sz w:val="24"/>
        </w:rPr>
        <w:t>million</w:t>
      </w:r>
    </w:p>
    <w:p w:rsidR="0090524C" w:rsidRDefault="004404A8">
      <w:pPr>
        <w:pStyle w:val="ListParagraph"/>
        <w:numPr>
          <w:ilvl w:val="1"/>
          <w:numId w:val="71"/>
        </w:numPr>
        <w:tabs>
          <w:tab w:val="left" w:pos="2618"/>
          <w:tab w:val="left" w:pos="2619"/>
        </w:tabs>
        <w:spacing w:before="128"/>
        <w:ind w:hanging="398"/>
        <w:rPr>
          <w:sz w:val="24"/>
        </w:rPr>
      </w:pPr>
      <w:r>
        <w:rPr>
          <w:color w:val="231F20"/>
          <w:spacing w:val="3"/>
          <w:sz w:val="24"/>
        </w:rPr>
        <w:t xml:space="preserve">Ambanis </w:t>
      </w:r>
      <w:r>
        <w:rPr>
          <w:color w:val="231F20"/>
          <w:sz w:val="24"/>
        </w:rPr>
        <w:t xml:space="preserve">to </w:t>
      </w:r>
      <w:r>
        <w:rPr>
          <w:color w:val="231F20"/>
          <w:spacing w:val="3"/>
          <w:sz w:val="24"/>
        </w:rPr>
        <w:t xml:space="preserve">takeover flag international </w:t>
      </w:r>
      <w:r>
        <w:rPr>
          <w:color w:val="231F20"/>
          <w:spacing w:val="2"/>
          <w:sz w:val="24"/>
        </w:rPr>
        <w:t xml:space="preserve">for </w:t>
      </w:r>
      <w:r>
        <w:rPr>
          <w:color w:val="231F20"/>
          <w:spacing w:val="3"/>
          <w:sz w:val="24"/>
        </w:rPr>
        <w:t>$211</w:t>
      </w:r>
      <w:r>
        <w:rPr>
          <w:color w:val="231F20"/>
          <w:spacing w:val="32"/>
          <w:sz w:val="24"/>
        </w:rPr>
        <w:t xml:space="preserve"> </w:t>
      </w:r>
      <w:r>
        <w:rPr>
          <w:color w:val="231F20"/>
          <w:spacing w:val="4"/>
          <w:sz w:val="24"/>
        </w:rPr>
        <w:t>million</w:t>
      </w:r>
    </w:p>
    <w:p w:rsidR="0090524C" w:rsidRDefault="004404A8">
      <w:pPr>
        <w:pStyle w:val="ListParagraph"/>
        <w:numPr>
          <w:ilvl w:val="1"/>
          <w:numId w:val="71"/>
        </w:numPr>
        <w:tabs>
          <w:tab w:val="left" w:pos="2618"/>
          <w:tab w:val="left" w:pos="2619"/>
        </w:tabs>
        <w:spacing w:before="129"/>
        <w:ind w:hanging="398"/>
        <w:rPr>
          <w:sz w:val="24"/>
        </w:rPr>
      </w:pPr>
      <w:r>
        <w:rPr>
          <w:color w:val="231F20"/>
          <w:spacing w:val="3"/>
          <w:sz w:val="24"/>
        </w:rPr>
        <w:t xml:space="preserve">Ranbaxy </w:t>
      </w:r>
      <w:r>
        <w:rPr>
          <w:color w:val="231F20"/>
          <w:sz w:val="24"/>
        </w:rPr>
        <w:t xml:space="preserve">to </w:t>
      </w:r>
      <w:r>
        <w:rPr>
          <w:color w:val="231F20"/>
          <w:spacing w:val="3"/>
          <w:sz w:val="24"/>
        </w:rPr>
        <w:t xml:space="preserve">takeover </w:t>
      </w:r>
      <w:r>
        <w:rPr>
          <w:color w:val="231F20"/>
          <w:spacing w:val="2"/>
          <w:sz w:val="24"/>
        </w:rPr>
        <w:t xml:space="preserve">RPG </w:t>
      </w:r>
      <w:r>
        <w:rPr>
          <w:color w:val="231F20"/>
          <w:spacing w:val="3"/>
          <w:sz w:val="24"/>
        </w:rPr>
        <w:t xml:space="preserve">Aventis </w:t>
      </w:r>
      <w:r>
        <w:rPr>
          <w:color w:val="231F20"/>
          <w:sz w:val="24"/>
        </w:rPr>
        <w:t xml:space="preserve">a </w:t>
      </w:r>
      <w:r>
        <w:rPr>
          <w:color w:val="231F20"/>
          <w:spacing w:val="3"/>
          <w:sz w:val="24"/>
        </w:rPr>
        <w:t>France based</w:t>
      </w:r>
      <w:r>
        <w:rPr>
          <w:color w:val="231F20"/>
          <w:spacing w:val="24"/>
          <w:sz w:val="24"/>
        </w:rPr>
        <w:t xml:space="preserve"> </w:t>
      </w:r>
      <w:r>
        <w:rPr>
          <w:color w:val="231F20"/>
          <w:spacing w:val="4"/>
          <w:sz w:val="24"/>
        </w:rPr>
        <w:t>firm</w:t>
      </w:r>
    </w:p>
    <w:p w:rsidR="0090524C" w:rsidRDefault="0090524C">
      <w:pPr>
        <w:rPr>
          <w:sz w:val="24"/>
        </w:rPr>
        <w:sectPr w:rsidR="0090524C">
          <w:pgSz w:w="11910" w:h="16840"/>
          <w:pgMar w:top="1240" w:right="1060" w:bottom="820" w:left="1180" w:header="929" w:footer="548" w:gutter="0"/>
          <w:cols w:space="720"/>
        </w:sectPr>
      </w:pPr>
    </w:p>
    <w:p w:rsidR="0090524C" w:rsidRDefault="0090524C">
      <w:pPr>
        <w:pStyle w:val="ListParagraph"/>
        <w:numPr>
          <w:ilvl w:val="0"/>
          <w:numId w:val="71"/>
        </w:numPr>
        <w:tabs>
          <w:tab w:val="left" w:pos="917"/>
          <w:tab w:val="left" w:pos="918"/>
        </w:tabs>
        <w:spacing w:before="123" w:line="300" w:lineRule="auto"/>
        <w:ind w:right="2055"/>
        <w:rPr>
          <w:sz w:val="24"/>
        </w:rPr>
      </w:pPr>
      <w:r w:rsidRPr="0090524C">
        <w:lastRenderedPageBreak/>
        <w:pict>
          <v:line id="_x0000_s1455" style="position:absolute;left:0;text-align:left;z-index:251607552;mso-position-horizontal-relative:page;mso-position-vertical-relative:page" from="445.05pt,69.45pt" to="445.05pt,771pt" strokecolor="#d7d9da" strokeweight="5pt">
            <w10:wrap anchorx="page" anchory="page"/>
          </v:line>
        </w:pict>
      </w:r>
      <w:r w:rsidR="004404A8">
        <w:rPr>
          <w:color w:val="231F20"/>
          <w:spacing w:val="3"/>
          <w:sz w:val="24"/>
        </w:rPr>
        <w:t xml:space="preserve">Wockhardt acquired </w:t>
      </w:r>
      <w:r w:rsidR="004404A8">
        <w:rPr>
          <w:color w:val="231F20"/>
          <w:sz w:val="24"/>
        </w:rPr>
        <w:t xml:space="preserve">CP </w:t>
      </w:r>
      <w:r w:rsidR="004404A8">
        <w:rPr>
          <w:color w:val="231F20"/>
          <w:spacing w:val="3"/>
          <w:sz w:val="24"/>
        </w:rPr>
        <w:t xml:space="preserve">pharmaceutical </w:t>
      </w:r>
      <w:r w:rsidR="004404A8">
        <w:rPr>
          <w:color w:val="231F20"/>
          <w:spacing w:val="2"/>
          <w:sz w:val="24"/>
        </w:rPr>
        <w:t xml:space="preserve">and </w:t>
      </w:r>
      <w:r w:rsidR="004404A8">
        <w:rPr>
          <w:color w:val="231F20"/>
          <w:spacing w:val="3"/>
          <w:sz w:val="24"/>
        </w:rPr>
        <w:t xml:space="preserve">Wallis Laboratories </w:t>
      </w:r>
      <w:r w:rsidR="004404A8">
        <w:rPr>
          <w:color w:val="231F20"/>
          <w:sz w:val="24"/>
        </w:rPr>
        <w:t xml:space="preserve">– </w:t>
      </w:r>
      <w:r w:rsidR="004404A8">
        <w:rPr>
          <w:color w:val="231F20"/>
          <w:spacing w:val="3"/>
          <w:sz w:val="24"/>
        </w:rPr>
        <w:t xml:space="preserve">both </w:t>
      </w:r>
      <w:r w:rsidR="004404A8">
        <w:rPr>
          <w:color w:val="231F20"/>
          <w:sz w:val="24"/>
        </w:rPr>
        <w:t>of</w:t>
      </w:r>
      <w:r w:rsidR="004404A8">
        <w:rPr>
          <w:color w:val="231F20"/>
          <w:spacing w:val="5"/>
          <w:sz w:val="24"/>
        </w:rPr>
        <w:t xml:space="preserve"> </w:t>
      </w:r>
      <w:r w:rsidR="004404A8">
        <w:rPr>
          <w:color w:val="231F20"/>
          <w:spacing w:val="4"/>
          <w:sz w:val="24"/>
        </w:rPr>
        <w:t>Britain</w:t>
      </w:r>
    </w:p>
    <w:p w:rsidR="0090524C" w:rsidRDefault="004404A8">
      <w:pPr>
        <w:pStyle w:val="ListParagraph"/>
        <w:numPr>
          <w:ilvl w:val="0"/>
          <w:numId w:val="71"/>
        </w:numPr>
        <w:tabs>
          <w:tab w:val="left" w:pos="917"/>
          <w:tab w:val="left" w:pos="918"/>
        </w:tabs>
        <w:spacing w:before="56" w:line="300" w:lineRule="auto"/>
        <w:ind w:right="2051"/>
        <w:rPr>
          <w:sz w:val="24"/>
        </w:rPr>
      </w:pPr>
      <w:r>
        <w:rPr>
          <w:color w:val="231F20"/>
          <w:spacing w:val="3"/>
          <w:sz w:val="24"/>
        </w:rPr>
        <w:t xml:space="preserve">Hindalco took over mount garden </w:t>
      </w:r>
      <w:r>
        <w:rPr>
          <w:color w:val="231F20"/>
          <w:spacing w:val="2"/>
          <w:sz w:val="24"/>
        </w:rPr>
        <w:t xml:space="preserve">and </w:t>
      </w:r>
      <w:r>
        <w:rPr>
          <w:color w:val="231F20"/>
          <w:spacing w:val="3"/>
          <w:sz w:val="24"/>
        </w:rPr>
        <w:t xml:space="preserve">Nifty—copper mines </w:t>
      </w:r>
      <w:r>
        <w:rPr>
          <w:color w:val="231F20"/>
          <w:spacing w:val="4"/>
          <w:sz w:val="24"/>
        </w:rPr>
        <w:t>in Australia</w:t>
      </w:r>
    </w:p>
    <w:p w:rsidR="0090524C" w:rsidRDefault="004404A8">
      <w:pPr>
        <w:pStyle w:val="ListParagraph"/>
        <w:numPr>
          <w:ilvl w:val="0"/>
          <w:numId w:val="71"/>
        </w:numPr>
        <w:tabs>
          <w:tab w:val="left" w:pos="917"/>
          <w:tab w:val="left" w:pos="918"/>
        </w:tabs>
        <w:spacing w:before="57" w:line="300" w:lineRule="auto"/>
        <w:ind w:right="2051"/>
        <w:rPr>
          <w:sz w:val="24"/>
        </w:rPr>
      </w:pPr>
      <w:r>
        <w:rPr>
          <w:color w:val="231F20"/>
          <w:spacing w:val="3"/>
          <w:sz w:val="24"/>
        </w:rPr>
        <w:t xml:space="preserve">Sundaram Fasteners </w:t>
      </w:r>
      <w:r>
        <w:rPr>
          <w:color w:val="231F20"/>
          <w:spacing w:val="2"/>
          <w:sz w:val="24"/>
        </w:rPr>
        <w:t xml:space="preserve">has </w:t>
      </w:r>
      <w:r>
        <w:rPr>
          <w:color w:val="231F20"/>
          <w:spacing w:val="3"/>
          <w:sz w:val="24"/>
        </w:rPr>
        <w:t xml:space="preserve">acquired Dana spicer Europe, </w:t>
      </w:r>
      <w:r>
        <w:rPr>
          <w:color w:val="231F20"/>
          <w:spacing w:val="2"/>
          <w:sz w:val="24"/>
        </w:rPr>
        <w:t xml:space="preserve">the </w:t>
      </w:r>
      <w:r>
        <w:rPr>
          <w:color w:val="231F20"/>
          <w:spacing w:val="4"/>
          <w:sz w:val="24"/>
        </w:rPr>
        <w:t xml:space="preserve">British </w:t>
      </w:r>
      <w:r>
        <w:rPr>
          <w:color w:val="231F20"/>
          <w:spacing w:val="2"/>
          <w:sz w:val="24"/>
        </w:rPr>
        <w:t xml:space="preserve">arm </w:t>
      </w:r>
      <w:r>
        <w:rPr>
          <w:color w:val="231F20"/>
          <w:sz w:val="24"/>
        </w:rPr>
        <w:t>of an</w:t>
      </w:r>
      <w:r>
        <w:rPr>
          <w:color w:val="231F20"/>
          <w:spacing w:val="11"/>
          <w:sz w:val="24"/>
        </w:rPr>
        <w:t xml:space="preserve"> </w:t>
      </w:r>
      <w:r>
        <w:rPr>
          <w:color w:val="231F20"/>
          <w:spacing w:val="4"/>
          <w:sz w:val="24"/>
        </w:rPr>
        <w:t>MNC.</w:t>
      </w:r>
    </w:p>
    <w:p w:rsidR="0090524C" w:rsidRDefault="004404A8">
      <w:pPr>
        <w:pStyle w:val="ListParagraph"/>
        <w:numPr>
          <w:ilvl w:val="0"/>
          <w:numId w:val="71"/>
        </w:numPr>
        <w:tabs>
          <w:tab w:val="left" w:pos="917"/>
          <w:tab w:val="left" w:pos="918"/>
        </w:tabs>
        <w:spacing w:before="57"/>
        <w:ind w:hanging="398"/>
        <w:rPr>
          <w:sz w:val="24"/>
        </w:rPr>
      </w:pPr>
      <w:r>
        <w:rPr>
          <w:color w:val="231F20"/>
          <w:spacing w:val="3"/>
          <w:sz w:val="24"/>
        </w:rPr>
        <w:t xml:space="preserve">Amtek Auto </w:t>
      </w:r>
      <w:r>
        <w:rPr>
          <w:color w:val="231F20"/>
          <w:spacing w:val="2"/>
          <w:sz w:val="24"/>
        </w:rPr>
        <w:t xml:space="preserve">has </w:t>
      </w:r>
      <w:r>
        <w:rPr>
          <w:color w:val="231F20"/>
          <w:spacing w:val="3"/>
          <w:sz w:val="24"/>
        </w:rPr>
        <w:t xml:space="preserve">acquired </w:t>
      </w:r>
      <w:r>
        <w:rPr>
          <w:color w:val="231F20"/>
          <w:spacing w:val="2"/>
          <w:sz w:val="24"/>
        </w:rPr>
        <w:t xml:space="preserve">the GWK </w:t>
      </w:r>
      <w:r>
        <w:rPr>
          <w:color w:val="231F20"/>
          <w:spacing w:val="3"/>
          <w:sz w:val="24"/>
        </w:rPr>
        <w:t xml:space="preserve">group </w:t>
      </w:r>
      <w:r>
        <w:rPr>
          <w:color w:val="231F20"/>
          <w:sz w:val="24"/>
        </w:rPr>
        <w:t xml:space="preserve">in </w:t>
      </w:r>
      <w:r>
        <w:rPr>
          <w:color w:val="231F20"/>
          <w:spacing w:val="2"/>
          <w:sz w:val="24"/>
        </w:rPr>
        <w:t>the</w:t>
      </w:r>
      <w:r>
        <w:rPr>
          <w:color w:val="231F20"/>
          <w:spacing w:val="32"/>
          <w:sz w:val="24"/>
        </w:rPr>
        <w:t xml:space="preserve"> </w:t>
      </w:r>
      <w:r>
        <w:rPr>
          <w:color w:val="231F20"/>
          <w:spacing w:val="4"/>
          <w:sz w:val="24"/>
        </w:rPr>
        <w:t>UK</w:t>
      </w:r>
    </w:p>
    <w:p w:rsidR="0090524C" w:rsidRDefault="004404A8">
      <w:pPr>
        <w:pStyle w:val="ListParagraph"/>
        <w:numPr>
          <w:ilvl w:val="0"/>
          <w:numId w:val="71"/>
        </w:numPr>
        <w:tabs>
          <w:tab w:val="left" w:pos="917"/>
          <w:tab w:val="left" w:pos="918"/>
        </w:tabs>
        <w:spacing w:before="128"/>
        <w:ind w:hanging="398"/>
        <w:rPr>
          <w:sz w:val="24"/>
        </w:rPr>
      </w:pPr>
      <w:r>
        <w:rPr>
          <w:color w:val="231F20"/>
          <w:spacing w:val="3"/>
          <w:sz w:val="24"/>
        </w:rPr>
        <w:t xml:space="preserve">Kirloskar Brothers took over </w:t>
      </w:r>
      <w:r>
        <w:rPr>
          <w:color w:val="231F20"/>
          <w:spacing w:val="2"/>
          <w:sz w:val="24"/>
        </w:rPr>
        <w:t xml:space="preserve">SPP </w:t>
      </w:r>
      <w:r>
        <w:rPr>
          <w:color w:val="231F20"/>
          <w:spacing w:val="3"/>
          <w:sz w:val="24"/>
        </w:rPr>
        <w:t>pumps,</w:t>
      </w:r>
      <w:r>
        <w:rPr>
          <w:color w:val="231F20"/>
          <w:spacing w:val="13"/>
          <w:sz w:val="24"/>
        </w:rPr>
        <w:t xml:space="preserve"> </w:t>
      </w:r>
      <w:r>
        <w:rPr>
          <w:color w:val="231F20"/>
          <w:spacing w:val="4"/>
          <w:sz w:val="24"/>
        </w:rPr>
        <w:t>UK</w:t>
      </w:r>
    </w:p>
    <w:p w:rsidR="0090524C" w:rsidRDefault="0090524C">
      <w:pPr>
        <w:pStyle w:val="BodyText"/>
        <w:spacing w:before="3"/>
        <w:rPr>
          <w:sz w:val="35"/>
        </w:rPr>
      </w:pPr>
    </w:p>
    <w:p w:rsidR="0090524C" w:rsidRDefault="004404A8">
      <w:pPr>
        <w:pStyle w:val="Heading1"/>
        <w:ind w:left="237"/>
        <w:rPr>
          <w:rFonts w:ascii="Trebuchet MS"/>
        </w:rPr>
      </w:pPr>
      <w:r>
        <w:rPr>
          <w:rFonts w:ascii="Trebuchet MS"/>
          <w:color w:val="231F20"/>
        </w:rPr>
        <w:t>Types of MNCs</w:t>
      </w:r>
    </w:p>
    <w:p w:rsidR="0090524C" w:rsidRDefault="0090524C">
      <w:pPr>
        <w:pStyle w:val="BodyText"/>
        <w:spacing w:before="11"/>
        <w:rPr>
          <w:rFonts w:ascii="Trebuchet MS"/>
          <w:b/>
          <w:sz w:val="38"/>
        </w:rPr>
      </w:pPr>
    </w:p>
    <w:p w:rsidR="0090524C" w:rsidRDefault="004404A8">
      <w:pPr>
        <w:ind w:left="237"/>
        <w:rPr>
          <w:rFonts w:ascii="UKIJ Nasq"/>
          <w:b/>
          <w:sz w:val="24"/>
        </w:rPr>
      </w:pPr>
      <w:r>
        <w:rPr>
          <w:rFonts w:ascii="UKIJ Nasq"/>
          <w:b/>
          <w:color w:val="231F20"/>
          <w:sz w:val="24"/>
        </w:rPr>
        <w:t>Equity-based MNCs</w:t>
      </w:r>
    </w:p>
    <w:p w:rsidR="0090524C" w:rsidRDefault="0090524C">
      <w:pPr>
        <w:pStyle w:val="BodyText"/>
        <w:spacing w:before="3"/>
        <w:rPr>
          <w:rFonts w:ascii="UKIJ Nasq"/>
          <w:b/>
          <w:sz w:val="32"/>
        </w:rPr>
      </w:pPr>
    </w:p>
    <w:p w:rsidR="0090524C" w:rsidRDefault="004404A8">
      <w:pPr>
        <w:pStyle w:val="BodyText"/>
        <w:spacing w:before="1" w:line="300" w:lineRule="auto"/>
        <w:ind w:left="237" w:right="2050" w:firstLine="720"/>
        <w:jc w:val="both"/>
      </w:pPr>
      <w:r>
        <w:rPr>
          <w:color w:val="231F20"/>
          <w:spacing w:val="3"/>
        </w:rPr>
        <w:t xml:space="preserve">Many older MNCs obtained their multinational capacities </w:t>
      </w:r>
      <w:r>
        <w:rPr>
          <w:color w:val="231F20"/>
          <w:spacing w:val="4"/>
        </w:rPr>
        <w:t xml:space="preserve">through </w:t>
      </w:r>
      <w:r>
        <w:rPr>
          <w:color w:val="231F20"/>
          <w:spacing w:val="3"/>
        </w:rPr>
        <w:t xml:space="preserve">direct foreign investments. They either built from ground </w:t>
      </w:r>
      <w:r>
        <w:rPr>
          <w:color w:val="231F20"/>
        </w:rPr>
        <w:t xml:space="preserve">up or  </w:t>
      </w:r>
      <w:r>
        <w:rPr>
          <w:color w:val="231F20"/>
          <w:spacing w:val="4"/>
        </w:rPr>
        <w:t xml:space="preserve">bought  </w:t>
      </w:r>
      <w:r>
        <w:rPr>
          <w:color w:val="231F20"/>
          <w:spacing w:val="2"/>
        </w:rPr>
        <w:t xml:space="preserve">the </w:t>
      </w:r>
      <w:r>
        <w:rPr>
          <w:color w:val="231F20"/>
          <w:spacing w:val="3"/>
        </w:rPr>
        <w:t xml:space="preserve">equity </w:t>
      </w:r>
      <w:r>
        <w:rPr>
          <w:color w:val="231F20"/>
        </w:rPr>
        <w:t xml:space="preserve">of </w:t>
      </w:r>
      <w:r>
        <w:rPr>
          <w:color w:val="231F20"/>
          <w:spacing w:val="2"/>
        </w:rPr>
        <w:t xml:space="preserve">the </w:t>
      </w:r>
      <w:r>
        <w:rPr>
          <w:color w:val="231F20"/>
          <w:spacing w:val="3"/>
        </w:rPr>
        <w:t xml:space="preserve">desired capital assets, such </w:t>
      </w:r>
      <w:r>
        <w:rPr>
          <w:color w:val="231F20"/>
        </w:rPr>
        <w:t xml:space="preserve">as </w:t>
      </w:r>
      <w:r>
        <w:rPr>
          <w:color w:val="231F20"/>
          <w:spacing w:val="3"/>
        </w:rPr>
        <w:t xml:space="preserve">assembly plants, pharma- ceutical laboratories, department stores, banks, flour mill, </w:t>
      </w:r>
      <w:r>
        <w:rPr>
          <w:color w:val="231F20"/>
        </w:rPr>
        <w:t xml:space="preserve">or </w:t>
      </w:r>
      <w:r>
        <w:rPr>
          <w:color w:val="231F20"/>
          <w:spacing w:val="4"/>
        </w:rPr>
        <w:t xml:space="preserve">whatever </w:t>
      </w:r>
      <w:r>
        <w:rPr>
          <w:color w:val="231F20"/>
          <w:spacing w:val="3"/>
        </w:rPr>
        <w:t xml:space="preserve">operating facilities they use. Either way, they became owners </w:t>
      </w:r>
      <w:r>
        <w:rPr>
          <w:color w:val="231F20"/>
        </w:rPr>
        <w:t xml:space="preserve">of </w:t>
      </w:r>
      <w:r>
        <w:rPr>
          <w:color w:val="231F20"/>
          <w:spacing w:val="3"/>
        </w:rPr>
        <w:t xml:space="preserve">these </w:t>
      </w:r>
      <w:r>
        <w:rPr>
          <w:color w:val="231F20"/>
          <w:spacing w:val="2"/>
        </w:rPr>
        <w:t xml:space="preserve">op- </w:t>
      </w:r>
      <w:r>
        <w:rPr>
          <w:color w:val="231F20"/>
          <w:spacing w:val="3"/>
        </w:rPr>
        <w:t>erating</w:t>
      </w:r>
      <w:r>
        <w:rPr>
          <w:color w:val="231F20"/>
          <w:spacing w:val="4"/>
        </w:rPr>
        <w:t xml:space="preserve"> entities.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w w:val="105"/>
        </w:rPr>
        <w:t xml:space="preserve">Equity ownership provides the basis for managerial control over </w:t>
      </w:r>
      <w:r>
        <w:rPr>
          <w:color w:val="231F20"/>
          <w:w w:val="105"/>
        </w:rPr>
        <w:t>the foreign-based entities and opens the way for their affiliation or integration with one another internationally by the headquarters firm.</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2"/>
        </w:rPr>
        <w:t xml:space="preserve">The </w:t>
      </w:r>
      <w:r>
        <w:rPr>
          <w:color w:val="231F20"/>
          <w:spacing w:val="3"/>
        </w:rPr>
        <w:t xml:space="preserve">fact that </w:t>
      </w:r>
      <w:r>
        <w:rPr>
          <w:color w:val="231F20"/>
          <w:spacing w:val="2"/>
        </w:rPr>
        <w:t xml:space="preserve">all the </w:t>
      </w:r>
      <w:r>
        <w:rPr>
          <w:color w:val="231F20"/>
          <w:spacing w:val="3"/>
        </w:rPr>
        <w:t xml:space="preserve">older MNCs </w:t>
      </w:r>
      <w:r>
        <w:rPr>
          <w:color w:val="231F20"/>
          <w:spacing w:val="2"/>
        </w:rPr>
        <w:t xml:space="preserve">and </w:t>
      </w:r>
      <w:r>
        <w:rPr>
          <w:color w:val="231F20"/>
          <w:spacing w:val="3"/>
        </w:rPr>
        <w:t xml:space="preserve">many </w:t>
      </w:r>
      <w:r>
        <w:rPr>
          <w:color w:val="231F20"/>
          <w:spacing w:val="2"/>
        </w:rPr>
        <w:t xml:space="preserve">new </w:t>
      </w:r>
      <w:r>
        <w:rPr>
          <w:color w:val="231F20"/>
          <w:spacing w:val="3"/>
        </w:rPr>
        <w:t xml:space="preserve">ones have </w:t>
      </w:r>
      <w:r>
        <w:rPr>
          <w:color w:val="231F20"/>
          <w:spacing w:val="4"/>
        </w:rPr>
        <w:t xml:space="preserve">followed </w:t>
      </w:r>
      <w:r>
        <w:rPr>
          <w:color w:val="231F20"/>
          <w:spacing w:val="2"/>
        </w:rPr>
        <w:t xml:space="preserve">the </w:t>
      </w:r>
      <w:r>
        <w:rPr>
          <w:color w:val="231F20"/>
          <w:spacing w:val="3"/>
        </w:rPr>
        <w:t xml:space="preserve">equity ownership route that </w:t>
      </w:r>
      <w:r>
        <w:rPr>
          <w:color w:val="231F20"/>
          <w:spacing w:val="2"/>
        </w:rPr>
        <w:t xml:space="preserve">has </w:t>
      </w:r>
      <w:r>
        <w:rPr>
          <w:color w:val="231F20"/>
          <w:spacing w:val="3"/>
        </w:rPr>
        <w:t xml:space="preserve">created </w:t>
      </w:r>
      <w:r>
        <w:rPr>
          <w:color w:val="231F20"/>
          <w:spacing w:val="2"/>
        </w:rPr>
        <w:t xml:space="preserve">the </w:t>
      </w:r>
      <w:r>
        <w:rPr>
          <w:color w:val="231F20"/>
          <w:spacing w:val="3"/>
        </w:rPr>
        <w:t>i</w:t>
      </w:r>
      <w:r>
        <w:rPr>
          <w:color w:val="231F20"/>
          <w:spacing w:val="3"/>
        </w:rPr>
        <w:t xml:space="preserve">mpression that </w:t>
      </w:r>
      <w:r>
        <w:rPr>
          <w:color w:val="231F20"/>
          <w:spacing w:val="4"/>
        </w:rPr>
        <w:t xml:space="preserve">direct </w:t>
      </w:r>
      <w:r>
        <w:rPr>
          <w:color w:val="231F20"/>
          <w:spacing w:val="3"/>
        </w:rPr>
        <w:t xml:space="preserve">foreign investment </w:t>
      </w:r>
      <w:r>
        <w:rPr>
          <w:color w:val="231F20"/>
        </w:rPr>
        <w:t xml:space="preserve">is </w:t>
      </w:r>
      <w:r>
        <w:rPr>
          <w:color w:val="231F20"/>
          <w:spacing w:val="2"/>
        </w:rPr>
        <w:t xml:space="preserve">the </w:t>
      </w:r>
      <w:r>
        <w:rPr>
          <w:color w:val="231F20"/>
          <w:spacing w:val="3"/>
        </w:rPr>
        <w:t xml:space="preserve">only </w:t>
      </w:r>
      <w:r>
        <w:rPr>
          <w:color w:val="231F20"/>
          <w:spacing w:val="2"/>
        </w:rPr>
        <w:t xml:space="preserve">way for </w:t>
      </w:r>
      <w:r>
        <w:rPr>
          <w:color w:val="231F20"/>
        </w:rPr>
        <w:t xml:space="preserve">a </w:t>
      </w:r>
      <w:r>
        <w:rPr>
          <w:color w:val="231F20"/>
          <w:spacing w:val="3"/>
        </w:rPr>
        <w:t xml:space="preserve">firm </w:t>
      </w:r>
      <w:r>
        <w:rPr>
          <w:color w:val="231F20"/>
        </w:rPr>
        <w:t xml:space="preserve">to </w:t>
      </w:r>
      <w:r>
        <w:rPr>
          <w:color w:val="231F20"/>
          <w:spacing w:val="3"/>
        </w:rPr>
        <w:t xml:space="preserve">become </w:t>
      </w:r>
      <w:r>
        <w:rPr>
          <w:color w:val="231F20"/>
        </w:rPr>
        <w:t xml:space="preserve">a </w:t>
      </w:r>
      <w:r>
        <w:rPr>
          <w:color w:val="231F20"/>
          <w:spacing w:val="4"/>
        </w:rPr>
        <w:t xml:space="preserve">multinational </w:t>
      </w:r>
      <w:r>
        <w:rPr>
          <w:color w:val="231F20"/>
          <w:spacing w:val="3"/>
        </w:rPr>
        <w:t xml:space="preserve">company.. This </w:t>
      </w:r>
      <w:r>
        <w:rPr>
          <w:color w:val="231F20"/>
        </w:rPr>
        <w:t xml:space="preserve">is </w:t>
      </w:r>
      <w:r>
        <w:rPr>
          <w:color w:val="231F20"/>
          <w:spacing w:val="2"/>
        </w:rPr>
        <w:t xml:space="preserve">not </w:t>
      </w:r>
      <w:r>
        <w:rPr>
          <w:color w:val="231F20"/>
          <w:spacing w:val="3"/>
        </w:rPr>
        <w:t xml:space="preserve">true. Direct foreign investments </w:t>
      </w:r>
      <w:r>
        <w:rPr>
          <w:color w:val="231F20"/>
          <w:spacing w:val="2"/>
        </w:rPr>
        <w:t xml:space="preserve">are </w:t>
      </w:r>
      <w:r>
        <w:rPr>
          <w:color w:val="231F20"/>
          <w:spacing w:val="4"/>
        </w:rPr>
        <w:t xml:space="preserve">synonymous </w:t>
      </w:r>
      <w:r>
        <w:rPr>
          <w:color w:val="231F20"/>
          <w:spacing w:val="3"/>
        </w:rPr>
        <w:t xml:space="preserve">with MNCs </w:t>
      </w:r>
      <w:r>
        <w:rPr>
          <w:color w:val="231F20"/>
          <w:spacing w:val="2"/>
        </w:rPr>
        <w:t xml:space="preserve">are </w:t>
      </w:r>
      <w:r>
        <w:rPr>
          <w:color w:val="231F20"/>
        </w:rPr>
        <w:t xml:space="preserve">no </w:t>
      </w:r>
      <w:r>
        <w:rPr>
          <w:color w:val="231F20"/>
          <w:spacing w:val="3"/>
        </w:rPr>
        <w:t>longer synonymous with direct</w:t>
      </w:r>
      <w:r>
        <w:rPr>
          <w:color w:val="231F20"/>
          <w:spacing w:val="9"/>
        </w:rPr>
        <w:t xml:space="preserve"> </w:t>
      </w:r>
      <w:r>
        <w:rPr>
          <w:color w:val="231F20"/>
          <w:spacing w:val="4"/>
        </w:rPr>
        <w:t>investments.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The MNCs in which the managerial control derives from equity ownership of affiliated enterprises in different host economies fall into four main types:</w:t>
      </w:r>
    </w:p>
    <w:p w:rsidR="0090524C" w:rsidRDefault="0090524C">
      <w:pPr>
        <w:pStyle w:val="BodyText"/>
        <w:spacing w:before="11"/>
        <w:rPr>
          <w:sz w:val="29"/>
        </w:rPr>
      </w:pPr>
    </w:p>
    <w:p w:rsidR="0090524C" w:rsidRDefault="004404A8">
      <w:pPr>
        <w:pStyle w:val="ListParagraph"/>
        <w:numPr>
          <w:ilvl w:val="0"/>
          <w:numId w:val="69"/>
        </w:numPr>
        <w:tabs>
          <w:tab w:val="left" w:pos="918"/>
        </w:tabs>
        <w:spacing w:before="1" w:line="292" w:lineRule="auto"/>
        <w:ind w:right="2050"/>
        <w:jc w:val="both"/>
        <w:rPr>
          <w:sz w:val="24"/>
        </w:rPr>
      </w:pPr>
      <w:r>
        <w:rPr>
          <w:rFonts w:ascii="UKIJ Nasq"/>
          <w:b/>
          <w:color w:val="231F20"/>
          <w:spacing w:val="3"/>
          <w:sz w:val="24"/>
        </w:rPr>
        <w:t>Resource-based companies</w:t>
      </w:r>
      <w:r>
        <w:rPr>
          <w:color w:val="231F20"/>
          <w:spacing w:val="3"/>
          <w:sz w:val="24"/>
        </w:rPr>
        <w:t xml:space="preserve">. </w:t>
      </w:r>
      <w:r>
        <w:rPr>
          <w:color w:val="231F20"/>
          <w:spacing w:val="2"/>
          <w:sz w:val="24"/>
        </w:rPr>
        <w:t xml:space="preserve">The </w:t>
      </w:r>
      <w:r>
        <w:rPr>
          <w:color w:val="231F20"/>
          <w:spacing w:val="3"/>
          <w:sz w:val="24"/>
        </w:rPr>
        <w:t xml:space="preserve">main mission </w:t>
      </w:r>
      <w:r>
        <w:rPr>
          <w:color w:val="231F20"/>
          <w:sz w:val="24"/>
        </w:rPr>
        <w:t xml:space="preserve">of </w:t>
      </w:r>
      <w:r>
        <w:rPr>
          <w:color w:val="231F20"/>
          <w:spacing w:val="3"/>
          <w:sz w:val="24"/>
        </w:rPr>
        <w:t xml:space="preserve">these </w:t>
      </w:r>
      <w:r>
        <w:rPr>
          <w:color w:val="231F20"/>
          <w:spacing w:val="4"/>
          <w:sz w:val="24"/>
        </w:rPr>
        <w:t xml:space="preserve">companies </w:t>
      </w:r>
      <w:r>
        <w:rPr>
          <w:color w:val="231F20"/>
          <w:sz w:val="24"/>
        </w:rPr>
        <w:t xml:space="preserve">is to </w:t>
      </w:r>
      <w:r>
        <w:rPr>
          <w:color w:val="231F20"/>
          <w:spacing w:val="3"/>
          <w:sz w:val="24"/>
        </w:rPr>
        <w:t xml:space="preserve">produce </w:t>
      </w:r>
      <w:r>
        <w:rPr>
          <w:color w:val="231F20"/>
          <w:spacing w:val="2"/>
          <w:sz w:val="24"/>
        </w:rPr>
        <w:t xml:space="preserve">raw </w:t>
      </w:r>
      <w:r>
        <w:rPr>
          <w:color w:val="231F20"/>
          <w:spacing w:val="3"/>
          <w:sz w:val="24"/>
        </w:rPr>
        <w:t xml:space="preserve">materials, such </w:t>
      </w:r>
      <w:r>
        <w:rPr>
          <w:color w:val="231F20"/>
          <w:sz w:val="24"/>
        </w:rPr>
        <w:t xml:space="preserve">as </w:t>
      </w:r>
      <w:r>
        <w:rPr>
          <w:color w:val="231F20"/>
          <w:spacing w:val="3"/>
          <w:sz w:val="24"/>
        </w:rPr>
        <w:t>meta</w:t>
      </w:r>
      <w:r>
        <w:rPr>
          <w:color w:val="231F20"/>
          <w:spacing w:val="3"/>
          <w:sz w:val="24"/>
        </w:rPr>
        <w:t xml:space="preserve">llic ores, oil, rubber, </w:t>
      </w:r>
      <w:r>
        <w:rPr>
          <w:color w:val="231F20"/>
          <w:spacing w:val="4"/>
          <w:sz w:val="24"/>
        </w:rPr>
        <w:t xml:space="preserve">and </w:t>
      </w:r>
      <w:r>
        <w:rPr>
          <w:color w:val="231F20"/>
          <w:spacing w:val="3"/>
          <w:sz w:val="24"/>
        </w:rPr>
        <w:t xml:space="preserve">tropical plantation crops (bananas, coffee, dates). Many </w:t>
      </w:r>
      <w:r>
        <w:rPr>
          <w:color w:val="231F20"/>
          <w:sz w:val="24"/>
        </w:rPr>
        <w:t xml:space="preserve">of </w:t>
      </w:r>
      <w:r>
        <w:rPr>
          <w:color w:val="231F20"/>
          <w:spacing w:val="4"/>
          <w:sz w:val="24"/>
        </w:rPr>
        <w:t xml:space="preserve">these  </w:t>
      </w:r>
      <w:r>
        <w:rPr>
          <w:color w:val="231F20"/>
          <w:spacing w:val="2"/>
          <w:sz w:val="24"/>
        </w:rPr>
        <w:t>are</w:t>
      </w:r>
      <w:r>
        <w:rPr>
          <w:color w:val="231F20"/>
          <w:spacing w:val="12"/>
          <w:sz w:val="24"/>
        </w:rPr>
        <w:t xml:space="preserve"> </w:t>
      </w:r>
      <w:r>
        <w:rPr>
          <w:color w:val="231F20"/>
          <w:spacing w:val="3"/>
          <w:sz w:val="24"/>
        </w:rPr>
        <w:t>among</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3"/>
          <w:sz w:val="24"/>
        </w:rPr>
        <w:t>very</w:t>
      </w:r>
      <w:r>
        <w:rPr>
          <w:color w:val="231F20"/>
          <w:spacing w:val="12"/>
          <w:sz w:val="24"/>
        </w:rPr>
        <w:t xml:space="preserve"> </w:t>
      </w:r>
      <w:r>
        <w:rPr>
          <w:color w:val="231F20"/>
          <w:spacing w:val="3"/>
          <w:sz w:val="24"/>
        </w:rPr>
        <w:t>oldest</w:t>
      </w:r>
      <w:r>
        <w:rPr>
          <w:color w:val="231F20"/>
          <w:spacing w:val="13"/>
          <w:sz w:val="24"/>
        </w:rPr>
        <w:t xml:space="preserve"> </w:t>
      </w:r>
      <w:r>
        <w:rPr>
          <w:color w:val="231F20"/>
          <w:spacing w:val="3"/>
          <w:sz w:val="24"/>
        </w:rPr>
        <w:t>MNCs,</w:t>
      </w:r>
      <w:r>
        <w:rPr>
          <w:color w:val="231F20"/>
          <w:spacing w:val="12"/>
          <w:sz w:val="24"/>
        </w:rPr>
        <w:t xml:space="preserve"> </w:t>
      </w:r>
      <w:r>
        <w:rPr>
          <w:color w:val="231F20"/>
          <w:spacing w:val="3"/>
          <w:sz w:val="24"/>
        </w:rPr>
        <w:t>with</w:t>
      </w:r>
      <w:r>
        <w:rPr>
          <w:color w:val="231F20"/>
          <w:spacing w:val="12"/>
          <w:sz w:val="24"/>
        </w:rPr>
        <w:t xml:space="preserve"> </w:t>
      </w:r>
      <w:r>
        <w:rPr>
          <w:color w:val="231F20"/>
          <w:spacing w:val="3"/>
          <w:sz w:val="24"/>
        </w:rPr>
        <w:t>roots</w:t>
      </w:r>
      <w:r>
        <w:rPr>
          <w:color w:val="231F20"/>
          <w:spacing w:val="12"/>
          <w:sz w:val="24"/>
        </w:rPr>
        <w:t xml:space="preserve"> </w:t>
      </w:r>
      <w:r>
        <w:rPr>
          <w:color w:val="231F20"/>
          <w:sz w:val="24"/>
        </w:rPr>
        <w:t>in</w:t>
      </w:r>
      <w:r>
        <w:rPr>
          <w:color w:val="231F20"/>
          <w:spacing w:val="12"/>
          <w:sz w:val="24"/>
        </w:rPr>
        <w:t xml:space="preserve"> </w:t>
      </w:r>
      <w:r>
        <w:rPr>
          <w:color w:val="231F20"/>
          <w:spacing w:val="2"/>
          <w:sz w:val="24"/>
        </w:rPr>
        <w:t>the</w:t>
      </w:r>
      <w:r>
        <w:rPr>
          <w:color w:val="231F20"/>
          <w:spacing w:val="13"/>
          <w:sz w:val="24"/>
        </w:rPr>
        <w:t xml:space="preserve"> </w:t>
      </w:r>
      <w:r>
        <w:rPr>
          <w:color w:val="231F20"/>
          <w:spacing w:val="3"/>
          <w:sz w:val="24"/>
        </w:rPr>
        <w:t>colonial</w:t>
      </w:r>
      <w:r>
        <w:rPr>
          <w:color w:val="231F20"/>
          <w:spacing w:val="12"/>
          <w:sz w:val="24"/>
        </w:rPr>
        <w:t xml:space="preserve"> </w:t>
      </w:r>
      <w:r>
        <w:rPr>
          <w:color w:val="231F20"/>
          <w:spacing w:val="4"/>
          <w:sz w:val="24"/>
        </w:rPr>
        <w:t>era.</w:t>
      </w:r>
    </w:p>
    <w:p w:rsidR="0090524C" w:rsidRDefault="0090524C">
      <w:pPr>
        <w:spacing w:line="292"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69"/>
        </w:numPr>
        <w:tabs>
          <w:tab w:val="left" w:pos="2619"/>
        </w:tabs>
        <w:spacing w:before="123" w:line="292" w:lineRule="auto"/>
        <w:ind w:left="2618" w:right="349"/>
        <w:jc w:val="both"/>
        <w:rPr>
          <w:sz w:val="24"/>
        </w:rPr>
      </w:pPr>
      <w:r w:rsidRPr="0090524C">
        <w:lastRenderedPageBreak/>
        <w:pict>
          <v:line id="_x0000_s1454" style="position:absolute;left:0;text-align:left;z-index:251608576;mso-position-horizontal-relative:page;mso-position-vertical-relative:page" from="148.45pt,69.45pt" to="148.45pt,771pt" strokecolor="#d7d9da" strokeweight="5pt">
            <w10:wrap anchorx="page" anchory="page"/>
          </v:line>
        </w:pict>
      </w:r>
      <w:r w:rsidR="004404A8">
        <w:rPr>
          <w:rFonts w:ascii="UKIJ Nasq"/>
          <w:b/>
          <w:color w:val="231F20"/>
          <w:spacing w:val="3"/>
          <w:w w:val="105"/>
          <w:sz w:val="24"/>
        </w:rPr>
        <w:t>Public</w:t>
      </w:r>
      <w:r w:rsidR="004404A8">
        <w:rPr>
          <w:rFonts w:ascii="UKIJ Nasq"/>
          <w:b/>
          <w:color w:val="231F20"/>
          <w:spacing w:val="-43"/>
          <w:w w:val="105"/>
          <w:sz w:val="24"/>
        </w:rPr>
        <w:t xml:space="preserve"> </w:t>
      </w:r>
      <w:r w:rsidR="004404A8">
        <w:rPr>
          <w:rFonts w:ascii="UKIJ Nasq"/>
          <w:b/>
          <w:color w:val="231F20"/>
          <w:spacing w:val="3"/>
          <w:w w:val="105"/>
          <w:sz w:val="24"/>
        </w:rPr>
        <w:t>utility</w:t>
      </w:r>
      <w:r w:rsidR="004404A8">
        <w:rPr>
          <w:rFonts w:ascii="UKIJ Nasq"/>
          <w:b/>
          <w:color w:val="231F20"/>
          <w:spacing w:val="-42"/>
          <w:w w:val="105"/>
          <w:sz w:val="24"/>
        </w:rPr>
        <w:t xml:space="preserve"> </w:t>
      </w:r>
      <w:r w:rsidR="004404A8">
        <w:rPr>
          <w:rFonts w:ascii="UKIJ Nasq"/>
          <w:b/>
          <w:color w:val="231F20"/>
          <w:spacing w:val="3"/>
          <w:w w:val="105"/>
          <w:sz w:val="24"/>
        </w:rPr>
        <w:t>companies.</w:t>
      </w:r>
      <w:r w:rsidR="004404A8">
        <w:rPr>
          <w:rFonts w:ascii="UKIJ Nasq"/>
          <w:b/>
          <w:color w:val="231F20"/>
          <w:spacing w:val="-42"/>
          <w:w w:val="105"/>
          <w:sz w:val="24"/>
        </w:rPr>
        <w:t xml:space="preserve"> </w:t>
      </w:r>
      <w:r w:rsidR="004404A8">
        <w:rPr>
          <w:color w:val="231F20"/>
          <w:spacing w:val="3"/>
          <w:w w:val="105"/>
          <w:sz w:val="24"/>
        </w:rPr>
        <w:t>These</w:t>
      </w:r>
      <w:r w:rsidR="004404A8">
        <w:rPr>
          <w:color w:val="231F20"/>
          <w:spacing w:val="-41"/>
          <w:w w:val="105"/>
          <w:sz w:val="24"/>
        </w:rPr>
        <w:t xml:space="preserve"> </w:t>
      </w:r>
      <w:r w:rsidR="004404A8">
        <w:rPr>
          <w:color w:val="231F20"/>
          <w:spacing w:val="3"/>
          <w:w w:val="105"/>
          <w:sz w:val="24"/>
        </w:rPr>
        <w:t>companies,</w:t>
      </w:r>
      <w:r w:rsidR="004404A8">
        <w:rPr>
          <w:color w:val="231F20"/>
          <w:spacing w:val="-41"/>
          <w:w w:val="105"/>
          <w:sz w:val="24"/>
        </w:rPr>
        <w:t xml:space="preserve"> </w:t>
      </w:r>
      <w:r w:rsidR="004404A8">
        <w:rPr>
          <w:color w:val="231F20"/>
          <w:spacing w:val="3"/>
          <w:w w:val="105"/>
          <w:sz w:val="24"/>
        </w:rPr>
        <w:t>which</w:t>
      </w:r>
      <w:r w:rsidR="004404A8">
        <w:rPr>
          <w:color w:val="231F20"/>
          <w:spacing w:val="-42"/>
          <w:w w:val="105"/>
          <w:sz w:val="24"/>
        </w:rPr>
        <w:t xml:space="preserve"> </w:t>
      </w:r>
      <w:r w:rsidR="004404A8">
        <w:rPr>
          <w:color w:val="231F20"/>
          <w:spacing w:val="3"/>
          <w:w w:val="105"/>
          <w:sz w:val="24"/>
        </w:rPr>
        <w:t>include</w:t>
      </w:r>
      <w:r w:rsidR="004404A8">
        <w:rPr>
          <w:color w:val="231F20"/>
          <w:spacing w:val="-41"/>
          <w:w w:val="105"/>
          <w:sz w:val="24"/>
        </w:rPr>
        <w:t xml:space="preserve"> </w:t>
      </w:r>
      <w:r w:rsidR="004404A8">
        <w:rPr>
          <w:color w:val="231F20"/>
          <w:spacing w:val="4"/>
          <w:w w:val="105"/>
          <w:sz w:val="24"/>
        </w:rPr>
        <w:t xml:space="preserve">military </w:t>
      </w:r>
      <w:r w:rsidR="004404A8">
        <w:rPr>
          <w:color w:val="231F20"/>
          <w:spacing w:val="3"/>
          <w:w w:val="105"/>
          <w:sz w:val="24"/>
        </w:rPr>
        <w:t>arsenals,</w:t>
      </w:r>
      <w:r w:rsidR="004404A8">
        <w:rPr>
          <w:color w:val="231F20"/>
          <w:spacing w:val="-14"/>
          <w:w w:val="105"/>
          <w:sz w:val="24"/>
        </w:rPr>
        <w:t xml:space="preserve"> </w:t>
      </w:r>
      <w:r w:rsidR="004404A8">
        <w:rPr>
          <w:color w:val="231F20"/>
          <w:spacing w:val="3"/>
          <w:w w:val="105"/>
          <w:sz w:val="24"/>
        </w:rPr>
        <w:t>differ</w:t>
      </w:r>
      <w:r w:rsidR="004404A8">
        <w:rPr>
          <w:color w:val="231F20"/>
          <w:spacing w:val="-14"/>
          <w:w w:val="105"/>
          <w:sz w:val="24"/>
        </w:rPr>
        <w:t xml:space="preserve"> </w:t>
      </w:r>
      <w:r w:rsidR="004404A8">
        <w:rPr>
          <w:color w:val="231F20"/>
          <w:spacing w:val="3"/>
          <w:w w:val="105"/>
          <w:sz w:val="24"/>
        </w:rPr>
        <w:t>from</w:t>
      </w:r>
      <w:r w:rsidR="004404A8">
        <w:rPr>
          <w:color w:val="231F20"/>
          <w:spacing w:val="-14"/>
          <w:w w:val="105"/>
          <w:sz w:val="24"/>
        </w:rPr>
        <w:t xml:space="preserve"> </w:t>
      </w:r>
      <w:r w:rsidR="004404A8">
        <w:rPr>
          <w:color w:val="231F20"/>
          <w:spacing w:val="3"/>
          <w:w w:val="105"/>
          <w:sz w:val="24"/>
        </w:rPr>
        <w:t>other</w:t>
      </w:r>
      <w:r w:rsidR="004404A8">
        <w:rPr>
          <w:color w:val="231F20"/>
          <w:spacing w:val="-14"/>
          <w:w w:val="105"/>
          <w:sz w:val="24"/>
        </w:rPr>
        <w:t xml:space="preserve"> </w:t>
      </w:r>
      <w:r w:rsidR="004404A8">
        <w:rPr>
          <w:color w:val="231F20"/>
          <w:spacing w:val="3"/>
          <w:w w:val="105"/>
          <w:sz w:val="24"/>
        </w:rPr>
        <w:t>economic</w:t>
      </w:r>
      <w:r w:rsidR="004404A8">
        <w:rPr>
          <w:color w:val="231F20"/>
          <w:spacing w:val="-14"/>
          <w:w w:val="105"/>
          <w:sz w:val="24"/>
        </w:rPr>
        <w:t xml:space="preserve"> </w:t>
      </w:r>
      <w:r w:rsidR="004404A8">
        <w:rPr>
          <w:color w:val="231F20"/>
          <w:spacing w:val="3"/>
          <w:w w:val="105"/>
          <w:sz w:val="24"/>
        </w:rPr>
        <w:t>sectors</w:t>
      </w:r>
      <w:r w:rsidR="004404A8">
        <w:rPr>
          <w:color w:val="231F20"/>
          <w:spacing w:val="-13"/>
          <w:w w:val="105"/>
          <w:sz w:val="24"/>
        </w:rPr>
        <w:t xml:space="preserve"> </w:t>
      </w:r>
      <w:r w:rsidR="004404A8">
        <w:rPr>
          <w:color w:val="231F20"/>
          <w:w w:val="105"/>
          <w:sz w:val="24"/>
        </w:rPr>
        <w:t>in</w:t>
      </w:r>
      <w:r w:rsidR="004404A8">
        <w:rPr>
          <w:color w:val="231F20"/>
          <w:spacing w:val="-14"/>
          <w:w w:val="105"/>
          <w:sz w:val="24"/>
        </w:rPr>
        <w:t xml:space="preserve"> </w:t>
      </w:r>
      <w:r w:rsidR="004404A8">
        <w:rPr>
          <w:color w:val="231F20"/>
          <w:spacing w:val="3"/>
          <w:w w:val="105"/>
          <w:sz w:val="24"/>
        </w:rPr>
        <w:t>that</w:t>
      </w:r>
      <w:r w:rsidR="004404A8">
        <w:rPr>
          <w:color w:val="231F20"/>
          <w:spacing w:val="-14"/>
          <w:w w:val="105"/>
          <w:sz w:val="24"/>
        </w:rPr>
        <w:t xml:space="preserve"> </w:t>
      </w:r>
      <w:r w:rsidR="004404A8">
        <w:rPr>
          <w:color w:val="231F20"/>
          <w:spacing w:val="3"/>
          <w:w w:val="105"/>
          <w:sz w:val="24"/>
        </w:rPr>
        <w:t>they</w:t>
      </w:r>
      <w:r w:rsidR="004404A8">
        <w:rPr>
          <w:color w:val="231F20"/>
          <w:spacing w:val="-14"/>
          <w:w w:val="105"/>
          <w:sz w:val="24"/>
        </w:rPr>
        <w:t xml:space="preserve"> </w:t>
      </w:r>
      <w:r w:rsidR="004404A8">
        <w:rPr>
          <w:color w:val="231F20"/>
          <w:spacing w:val="2"/>
          <w:w w:val="105"/>
          <w:sz w:val="24"/>
        </w:rPr>
        <w:t>are</w:t>
      </w:r>
      <w:r w:rsidR="004404A8">
        <w:rPr>
          <w:color w:val="231F20"/>
          <w:spacing w:val="-14"/>
          <w:w w:val="105"/>
          <w:sz w:val="24"/>
        </w:rPr>
        <w:t xml:space="preserve"> </w:t>
      </w:r>
      <w:r w:rsidR="004404A8">
        <w:rPr>
          <w:color w:val="231F20"/>
          <w:spacing w:val="4"/>
          <w:w w:val="105"/>
          <w:sz w:val="24"/>
        </w:rPr>
        <w:t xml:space="preserve">either </w:t>
      </w:r>
      <w:r w:rsidR="004404A8">
        <w:rPr>
          <w:color w:val="231F20"/>
          <w:spacing w:val="3"/>
          <w:w w:val="105"/>
          <w:sz w:val="24"/>
        </w:rPr>
        <w:t xml:space="preserve">natural monopolies </w:t>
      </w:r>
      <w:r w:rsidR="004404A8">
        <w:rPr>
          <w:color w:val="231F20"/>
          <w:w w:val="105"/>
          <w:sz w:val="24"/>
        </w:rPr>
        <w:t xml:space="preserve">or </w:t>
      </w:r>
      <w:r w:rsidR="004404A8">
        <w:rPr>
          <w:color w:val="231F20"/>
          <w:spacing w:val="3"/>
          <w:w w:val="105"/>
          <w:sz w:val="24"/>
        </w:rPr>
        <w:t xml:space="preserve">they serve </w:t>
      </w:r>
      <w:r w:rsidR="004404A8">
        <w:rPr>
          <w:color w:val="231F20"/>
          <w:w w:val="105"/>
          <w:sz w:val="24"/>
        </w:rPr>
        <w:t xml:space="preserve">a </w:t>
      </w:r>
      <w:r w:rsidR="004404A8">
        <w:rPr>
          <w:color w:val="231F20"/>
          <w:spacing w:val="3"/>
          <w:w w:val="105"/>
          <w:sz w:val="24"/>
        </w:rPr>
        <w:t xml:space="preserve">monopolistic (single </w:t>
      </w:r>
      <w:r w:rsidR="004404A8">
        <w:rPr>
          <w:color w:val="231F20"/>
          <w:spacing w:val="4"/>
          <w:w w:val="105"/>
          <w:sz w:val="24"/>
        </w:rPr>
        <w:t xml:space="preserve">buyer) </w:t>
      </w:r>
      <w:r w:rsidR="004404A8">
        <w:rPr>
          <w:color w:val="231F20"/>
          <w:spacing w:val="3"/>
          <w:w w:val="105"/>
          <w:sz w:val="24"/>
        </w:rPr>
        <w:t xml:space="preserve">market such </w:t>
      </w:r>
      <w:r w:rsidR="004404A8">
        <w:rPr>
          <w:color w:val="231F20"/>
          <w:w w:val="105"/>
          <w:sz w:val="24"/>
        </w:rPr>
        <w:t xml:space="preserve">as </w:t>
      </w:r>
      <w:r w:rsidR="004404A8">
        <w:rPr>
          <w:color w:val="231F20"/>
          <w:spacing w:val="2"/>
          <w:w w:val="105"/>
          <w:sz w:val="24"/>
        </w:rPr>
        <w:t xml:space="preserve">the </w:t>
      </w:r>
      <w:r w:rsidR="004404A8">
        <w:rPr>
          <w:color w:val="231F20"/>
          <w:spacing w:val="3"/>
          <w:w w:val="105"/>
          <w:sz w:val="24"/>
        </w:rPr>
        <w:t xml:space="preserve">national airline </w:t>
      </w:r>
      <w:r w:rsidR="004404A8">
        <w:rPr>
          <w:color w:val="231F20"/>
          <w:w w:val="105"/>
          <w:sz w:val="24"/>
        </w:rPr>
        <w:t xml:space="preserve">of </w:t>
      </w:r>
      <w:r w:rsidR="004404A8">
        <w:rPr>
          <w:color w:val="231F20"/>
          <w:spacing w:val="2"/>
          <w:w w:val="105"/>
          <w:sz w:val="24"/>
        </w:rPr>
        <w:t xml:space="preserve">the </w:t>
      </w:r>
      <w:r w:rsidR="004404A8">
        <w:rPr>
          <w:color w:val="231F20"/>
          <w:spacing w:val="3"/>
          <w:w w:val="105"/>
          <w:sz w:val="24"/>
        </w:rPr>
        <w:t>host</w:t>
      </w:r>
      <w:r w:rsidR="004404A8">
        <w:rPr>
          <w:color w:val="231F20"/>
          <w:spacing w:val="-30"/>
          <w:w w:val="105"/>
          <w:sz w:val="24"/>
        </w:rPr>
        <w:t xml:space="preserve"> </w:t>
      </w:r>
      <w:r w:rsidR="004404A8">
        <w:rPr>
          <w:color w:val="231F20"/>
          <w:spacing w:val="4"/>
          <w:w w:val="105"/>
          <w:sz w:val="24"/>
        </w:rPr>
        <w:t>nation.</w:t>
      </w:r>
    </w:p>
    <w:p w:rsidR="0090524C" w:rsidRDefault="004404A8">
      <w:pPr>
        <w:pStyle w:val="ListParagraph"/>
        <w:numPr>
          <w:ilvl w:val="0"/>
          <w:numId w:val="69"/>
        </w:numPr>
        <w:tabs>
          <w:tab w:val="left" w:pos="2619"/>
        </w:tabs>
        <w:spacing w:before="237" w:line="297" w:lineRule="auto"/>
        <w:ind w:left="2618" w:right="349"/>
        <w:jc w:val="both"/>
        <w:rPr>
          <w:sz w:val="24"/>
        </w:rPr>
      </w:pPr>
      <w:r>
        <w:rPr>
          <w:rFonts w:ascii="UKIJ Nasq"/>
          <w:b/>
          <w:color w:val="231F20"/>
          <w:spacing w:val="3"/>
          <w:sz w:val="24"/>
        </w:rPr>
        <w:t>Manufacturing companies</w:t>
      </w:r>
      <w:r>
        <w:rPr>
          <w:color w:val="231F20"/>
          <w:spacing w:val="3"/>
          <w:sz w:val="24"/>
        </w:rPr>
        <w:t xml:space="preserve">. These were </w:t>
      </w:r>
      <w:r>
        <w:rPr>
          <w:color w:val="231F20"/>
          <w:spacing w:val="2"/>
          <w:sz w:val="24"/>
        </w:rPr>
        <w:t xml:space="preserve">the </w:t>
      </w:r>
      <w:r>
        <w:rPr>
          <w:color w:val="231F20"/>
          <w:spacing w:val="3"/>
          <w:sz w:val="24"/>
        </w:rPr>
        <w:t xml:space="preserve">largest growth </w:t>
      </w:r>
      <w:r>
        <w:rPr>
          <w:color w:val="231F20"/>
          <w:spacing w:val="4"/>
          <w:sz w:val="24"/>
        </w:rPr>
        <w:t xml:space="preserve">sector  </w:t>
      </w:r>
      <w:r>
        <w:rPr>
          <w:color w:val="231F20"/>
          <w:sz w:val="24"/>
        </w:rPr>
        <w:t xml:space="preserve">of </w:t>
      </w:r>
      <w:r>
        <w:rPr>
          <w:color w:val="231F20"/>
          <w:spacing w:val="3"/>
          <w:sz w:val="24"/>
        </w:rPr>
        <w:t xml:space="preserve">multinational business from </w:t>
      </w:r>
      <w:r>
        <w:rPr>
          <w:color w:val="231F20"/>
          <w:spacing w:val="2"/>
          <w:sz w:val="24"/>
        </w:rPr>
        <w:t xml:space="preserve">the </w:t>
      </w:r>
      <w:r>
        <w:rPr>
          <w:color w:val="231F20"/>
          <w:spacing w:val="3"/>
          <w:sz w:val="24"/>
        </w:rPr>
        <w:t xml:space="preserve">1950s </w:t>
      </w:r>
      <w:r>
        <w:rPr>
          <w:color w:val="231F20"/>
          <w:sz w:val="24"/>
        </w:rPr>
        <w:t xml:space="preserve">to </w:t>
      </w:r>
      <w:r>
        <w:rPr>
          <w:color w:val="231F20"/>
          <w:spacing w:val="2"/>
          <w:sz w:val="24"/>
        </w:rPr>
        <w:t xml:space="preserve">the </w:t>
      </w:r>
      <w:r>
        <w:rPr>
          <w:color w:val="231F20"/>
          <w:spacing w:val="3"/>
          <w:sz w:val="24"/>
        </w:rPr>
        <w:t xml:space="preserve">1970s. </w:t>
      </w:r>
      <w:r>
        <w:rPr>
          <w:color w:val="231F20"/>
          <w:sz w:val="24"/>
        </w:rPr>
        <w:t xml:space="preserve">in </w:t>
      </w:r>
      <w:r>
        <w:rPr>
          <w:color w:val="231F20"/>
          <w:spacing w:val="4"/>
          <w:sz w:val="24"/>
        </w:rPr>
        <w:t xml:space="preserve">many </w:t>
      </w:r>
      <w:r>
        <w:rPr>
          <w:color w:val="231F20"/>
          <w:spacing w:val="3"/>
          <w:sz w:val="24"/>
        </w:rPr>
        <w:t xml:space="preserve">instances </w:t>
      </w:r>
      <w:r>
        <w:rPr>
          <w:color w:val="231F20"/>
          <w:spacing w:val="2"/>
          <w:sz w:val="24"/>
        </w:rPr>
        <w:t xml:space="preserve">the </w:t>
      </w:r>
      <w:r>
        <w:rPr>
          <w:color w:val="231F20"/>
          <w:spacing w:val="3"/>
          <w:sz w:val="24"/>
        </w:rPr>
        <w:t xml:space="preserve">host countries were instrumental </w:t>
      </w:r>
      <w:r>
        <w:rPr>
          <w:color w:val="231F20"/>
          <w:sz w:val="24"/>
        </w:rPr>
        <w:t xml:space="preserve">in </w:t>
      </w:r>
      <w:r>
        <w:rPr>
          <w:color w:val="231F20"/>
          <w:spacing w:val="3"/>
          <w:sz w:val="24"/>
        </w:rPr>
        <w:t xml:space="preserve">attracting </w:t>
      </w:r>
      <w:r>
        <w:rPr>
          <w:color w:val="231F20"/>
          <w:spacing w:val="4"/>
          <w:sz w:val="24"/>
        </w:rPr>
        <w:t xml:space="preserve">the </w:t>
      </w:r>
      <w:r>
        <w:rPr>
          <w:color w:val="231F20"/>
          <w:spacing w:val="3"/>
          <w:sz w:val="24"/>
        </w:rPr>
        <w:t xml:space="preserve">manufacturing MNCs. Foreign investment incentive  </w:t>
      </w:r>
      <w:r>
        <w:rPr>
          <w:color w:val="231F20"/>
          <w:spacing w:val="4"/>
          <w:sz w:val="24"/>
        </w:rPr>
        <w:t xml:space="preserve">programs  </w:t>
      </w:r>
      <w:r>
        <w:rPr>
          <w:color w:val="231F20"/>
          <w:spacing w:val="3"/>
          <w:sz w:val="24"/>
        </w:rPr>
        <w:t xml:space="preserve">have been </w:t>
      </w:r>
      <w:r>
        <w:rPr>
          <w:color w:val="231F20"/>
          <w:spacing w:val="2"/>
          <w:sz w:val="24"/>
        </w:rPr>
        <w:t xml:space="preserve">the </w:t>
      </w:r>
      <w:r>
        <w:rPr>
          <w:color w:val="231F20"/>
          <w:spacing w:val="3"/>
          <w:sz w:val="24"/>
        </w:rPr>
        <w:t xml:space="preserve">common device </w:t>
      </w:r>
      <w:r>
        <w:rPr>
          <w:color w:val="231F20"/>
          <w:spacing w:val="2"/>
          <w:sz w:val="24"/>
        </w:rPr>
        <w:t xml:space="preserve">for </w:t>
      </w:r>
      <w:r>
        <w:rPr>
          <w:color w:val="231F20"/>
          <w:spacing w:val="3"/>
          <w:sz w:val="24"/>
        </w:rPr>
        <w:t xml:space="preserve">luring inbound </w:t>
      </w:r>
      <w:r>
        <w:rPr>
          <w:color w:val="231F20"/>
          <w:spacing w:val="4"/>
          <w:sz w:val="24"/>
        </w:rPr>
        <w:t xml:space="preserve">industrial </w:t>
      </w:r>
      <w:r>
        <w:rPr>
          <w:color w:val="231F20"/>
          <w:spacing w:val="3"/>
          <w:sz w:val="24"/>
        </w:rPr>
        <w:t xml:space="preserve">incentive. Intricate schemes </w:t>
      </w:r>
      <w:r>
        <w:rPr>
          <w:color w:val="231F20"/>
          <w:sz w:val="24"/>
        </w:rPr>
        <w:t xml:space="preserve">of </w:t>
      </w:r>
      <w:r>
        <w:rPr>
          <w:color w:val="231F20"/>
          <w:spacing w:val="2"/>
          <w:sz w:val="24"/>
        </w:rPr>
        <w:t xml:space="preserve">tax </w:t>
      </w:r>
      <w:r>
        <w:rPr>
          <w:color w:val="231F20"/>
          <w:spacing w:val="3"/>
          <w:sz w:val="24"/>
        </w:rPr>
        <w:t xml:space="preserve">privilege, protection </w:t>
      </w:r>
      <w:r>
        <w:rPr>
          <w:color w:val="231F20"/>
          <w:spacing w:val="4"/>
          <w:sz w:val="24"/>
        </w:rPr>
        <w:t xml:space="preserve">against </w:t>
      </w:r>
      <w:r>
        <w:rPr>
          <w:color w:val="231F20"/>
          <w:spacing w:val="3"/>
          <w:sz w:val="24"/>
        </w:rPr>
        <w:t xml:space="preserve">import competition, relaxation </w:t>
      </w:r>
      <w:r>
        <w:rPr>
          <w:color w:val="231F20"/>
          <w:sz w:val="24"/>
        </w:rPr>
        <w:t xml:space="preserve">of </w:t>
      </w:r>
      <w:r>
        <w:rPr>
          <w:color w:val="231F20"/>
          <w:spacing w:val="3"/>
          <w:sz w:val="24"/>
        </w:rPr>
        <w:t xml:space="preserve">foreign exchange restriction, </w:t>
      </w:r>
      <w:r>
        <w:rPr>
          <w:color w:val="231F20"/>
          <w:spacing w:val="4"/>
          <w:sz w:val="24"/>
        </w:rPr>
        <w:t xml:space="preserve">and </w:t>
      </w:r>
      <w:r>
        <w:rPr>
          <w:color w:val="231F20"/>
          <w:spacing w:val="3"/>
          <w:sz w:val="24"/>
        </w:rPr>
        <w:t xml:space="preserve">government loan guarantees </w:t>
      </w:r>
      <w:r>
        <w:rPr>
          <w:color w:val="231F20"/>
          <w:spacing w:val="2"/>
          <w:sz w:val="24"/>
        </w:rPr>
        <w:t xml:space="preserve">are </w:t>
      </w:r>
      <w:r>
        <w:rPr>
          <w:color w:val="231F20"/>
          <w:spacing w:val="3"/>
          <w:sz w:val="24"/>
        </w:rPr>
        <w:t xml:space="preserve">parts </w:t>
      </w:r>
      <w:r>
        <w:rPr>
          <w:color w:val="231F20"/>
          <w:sz w:val="24"/>
        </w:rPr>
        <w:t xml:space="preserve">of </w:t>
      </w:r>
      <w:r>
        <w:rPr>
          <w:color w:val="231F20"/>
          <w:spacing w:val="3"/>
          <w:sz w:val="24"/>
        </w:rPr>
        <w:t>such</w:t>
      </w:r>
      <w:r>
        <w:rPr>
          <w:color w:val="231F20"/>
          <w:spacing w:val="20"/>
          <w:sz w:val="24"/>
        </w:rPr>
        <w:t xml:space="preserve"> </w:t>
      </w:r>
      <w:r>
        <w:rPr>
          <w:color w:val="231F20"/>
          <w:spacing w:val="4"/>
          <w:sz w:val="24"/>
        </w:rPr>
        <w:t>arrangements.</w:t>
      </w:r>
    </w:p>
    <w:p w:rsidR="0090524C" w:rsidRDefault="004404A8">
      <w:pPr>
        <w:pStyle w:val="ListParagraph"/>
        <w:numPr>
          <w:ilvl w:val="0"/>
          <w:numId w:val="69"/>
        </w:numPr>
        <w:tabs>
          <w:tab w:val="left" w:pos="2619"/>
        </w:tabs>
        <w:spacing w:before="226" w:line="292" w:lineRule="auto"/>
        <w:ind w:left="2618" w:right="350"/>
        <w:jc w:val="both"/>
        <w:rPr>
          <w:sz w:val="24"/>
        </w:rPr>
      </w:pPr>
      <w:r>
        <w:rPr>
          <w:rFonts w:ascii="UKIJ Nasq"/>
          <w:b/>
          <w:color w:val="231F20"/>
          <w:spacing w:val="3"/>
          <w:w w:val="105"/>
          <w:sz w:val="24"/>
        </w:rPr>
        <w:t>Service</w:t>
      </w:r>
      <w:r>
        <w:rPr>
          <w:rFonts w:ascii="UKIJ Nasq"/>
          <w:b/>
          <w:color w:val="231F20"/>
          <w:spacing w:val="-11"/>
          <w:w w:val="105"/>
          <w:sz w:val="24"/>
        </w:rPr>
        <w:t xml:space="preserve"> </w:t>
      </w:r>
      <w:r>
        <w:rPr>
          <w:rFonts w:ascii="UKIJ Nasq"/>
          <w:b/>
          <w:color w:val="231F20"/>
          <w:spacing w:val="3"/>
          <w:w w:val="105"/>
          <w:sz w:val="24"/>
        </w:rPr>
        <w:t>industry</w:t>
      </w:r>
      <w:r>
        <w:rPr>
          <w:rFonts w:ascii="UKIJ Nasq"/>
          <w:b/>
          <w:color w:val="231F20"/>
          <w:spacing w:val="-10"/>
          <w:w w:val="105"/>
          <w:sz w:val="24"/>
        </w:rPr>
        <w:t xml:space="preserve"> </w:t>
      </w:r>
      <w:r>
        <w:rPr>
          <w:rFonts w:ascii="UKIJ Nasq"/>
          <w:b/>
          <w:color w:val="231F20"/>
          <w:spacing w:val="3"/>
          <w:w w:val="105"/>
          <w:sz w:val="24"/>
        </w:rPr>
        <w:t>MNCs</w:t>
      </w:r>
      <w:r>
        <w:rPr>
          <w:color w:val="231F20"/>
          <w:spacing w:val="3"/>
          <w:w w:val="105"/>
          <w:sz w:val="24"/>
        </w:rPr>
        <w:t>.</w:t>
      </w:r>
      <w:r>
        <w:rPr>
          <w:color w:val="231F20"/>
          <w:spacing w:val="-8"/>
          <w:w w:val="105"/>
          <w:sz w:val="24"/>
        </w:rPr>
        <w:t xml:space="preserve"> </w:t>
      </w:r>
      <w:r>
        <w:rPr>
          <w:color w:val="231F20"/>
          <w:spacing w:val="2"/>
          <w:w w:val="105"/>
          <w:sz w:val="24"/>
        </w:rPr>
        <w:t>The</w:t>
      </w:r>
      <w:r>
        <w:rPr>
          <w:color w:val="231F20"/>
          <w:spacing w:val="-8"/>
          <w:w w:val="105"/>
          <w:sz w:val="24"/>
        </w:rPr>
        <w:t xml:space="preserve"> </w:t>
      </w:r>
      <w:r>
        <w:rPr>
          <w:color w:val="231F20"/>
          <w:spacing w:val="3"/>
          <w:w w:val="105"/>
          <w:sz w:val="24"/>
        </w:rPr>
        <w:t>largest</w:t>
      </w:r>
      <w:r>
        <w:rPr>
          <w:color w:val="231F20"/>
          <w:spacing w:val="-8"/>
          <w:w w:val="105"/>
          <w:sz w:val="24"/>
        </w:rPr>
        <w:t xml:space="preserve"> </w:t>
      </w:r>
      <w:r>
        <w:rPr>
          <w:color w:val="231F20"/>
          <w:spacing w:val="3"/>
          <w:w w:val="105"/>
          <w:sz w:val="24"/>
        </w:rPr>
        <w:t>components</w:t>
      </w:r>
      <w:r>
        <w:rPr>
          <w:color w:val="231F20"/>
          <w:spacing w:val="-8"/>
          <w:w w:val="105"/>
          <w:sz w:val="24"/>
        </w:rPr>
        <w:t xml:space="preserve"> </w:t>
      </w:r>
      <w:r>
        <w:rPr>
          <w:color w:val="231F20"/>
          <w:w w:val="105"/>
          <w:sz w:val="24"/>
        </w:rPr>
        <w:t>of</w:t>
      </w:r>
      <w:r>
        <w:rPr>
          <w:color w:val="231F20"/>
          <w:spacing w:val="-8"/>
          <w:w w:val="105"/>
          <w:sz w:val="24"/>
        </w:rPr>
        <w:t xml:space="preserve"> </w:t>
      </w:r>
      <w:r>
        <w:rPr>
          <w:color w:val="231F20"/>
          <w:spacing w:val="3"/>
          <w:w w:val="105"/>
          <w:sz w:val="24"/>
        </w:rPr>
        <w:t>this</w:t>
      </w:r>
      <w:r>
        <w:rPr>
          <w:color w:val="231F20"/>
          <w:spacing w:val="-8"/>
          <w:w w:val="105"/>
          <w:sz w:val="24"/>
        </w:rPr>
        <w:t xml:space="preserve"> </w:t>
      </w:r>
      <w:r>
        <w:rPr>
          <w:color w:val="231F20"/>
          <w:spacing w:val="4"/>
          <w:w w:val="105"/>
          <w:sz w:val="24"/>
        </w:rPr>
        <w:t xml:space="preserve">category </w:t>
      </w:r>
      <w:r>
        <w:rPr>
          <w:color w:val="231F20"/>
          <w:spacing w:val="2"/>
          <w:w w:val="105"/>
          <w:sz w:val="24"/>
        </w:rPr>
        <w:t xml:space="preserve">are </w:t>
      </w:r>
      <w:r>
        <w:rPr>
          <w:color w:val="231F20"/>
          <w:spacing w:val="3"/>
          <w:w w:val="105"/>
          <w:sz w:val="24"/>
        </w:rPr>
        <w:t xml:space="preserve">banks, carriers, retail stores </w:t>
      </w:r>
      <w:r>
        <w:rPr>
          <w:color w:val="231F20"/>
          <w:spacing w:val="2"/>
          <w:w w:val="105"/>
          <w:sz w:val="24"/>
        </w:rPr>
        <w:t xml:space="preserve">(F. </w:t>
      </w:r>
      <w:r>
        <w:rPr>
          <w:color w:val="231F20"/>
          <w:w w:val="105"/>
          <w:sz w:val="24"/>
        </w:rPr>
        <w:t xml:space="preserve">W. </w:t>
      </w:r>
      <w:r>
        <w:rPr>
          <w:color w:val="231F20"/>
          <w:spacing w:val="3"/>
          <w:w w:val="105"/>
          <w:sz w:val="24"/>
        </w:rPr>
        <w:t xml:space="preserve">Woolworth, </w:t>
      </w:r>
      <w:r>
        <w:rPr>
          <w:color w:val="231F20"/>
          <w:spacing w:val="4"/>
          <w:w w:val="105"/>
          <w:sz w:val="24"/>
        </w:rPr>
        <w:t xml:space="preserve">sears, </w:t>
      </w:r>
      <w:r>
        <w:rPr>
          <w:color w:val="231F20"/>
          <w:spacing w:val="3"/>
          <w:w w:val="105"/>
          <w:sz w:val="24"/>
        </w:rPr>
        <w:t xml:space="preserve">Takashimaya), </w:t>
      </w:r>
      <w:r>
        <w:rPr>
          <w:color w:val="231F20"/>
          <w:spacing w:val="2"/>
          <w:w w:val="105"/>
          <w:sz w:val="24"/>
        </w:rPr>
        <w:t xml:space="preserve">and </w:t>
      </w:r>
      <w:r>
        <w:rPr>
          <w:color w:val="231F20"/>
          <w:spacing w:val="3"/>
          <w:w w:val="105"/>
          <w:sz w:val="24"/>
        </w:rPr>
        <w:t xml:space="preserve">firms that sell similar management </w:t>
      </w:r>
      <w:r>
        <w:rPr>
          <w:color w:val="231F20"/>
          <w:spacing w:val="4"/>
          <w:w w:val="105"/>
          <w:sz w:val="24"/>
        </w:rPr>
        <w:t>services</w:t>
      </w:r>
      <w:r>
        <w:rPr>
          <w:color w:val="231F20"/>
          <w:spacing w:val="71"/>
          <w:w w:val="105"/>
          <w:sz w:val="24"/>
        </w:rPr>
        <w:t xml:space="preserve"> </w:t>
      </w:r>
      <w:r>
        <w:rPr>
          <w:color w:val="231F20"/>
          <w:spacing w:val="3"/>
          <w:w w:val="105"/>
          <w:sz w:val="24"/>
        </w:rPr>
        <w:t>have</w:t>
      </w:r>
      <w:r>
        <w:rPr>
          <w:color w:val="231F20"/>
          <w:spacing w:val="-11"/>
          <w:w w:val="105"/>
          <w:sz w:val="24"/>
        </w:rPr>
        <w:t xml:space="preserve"> </w:t>
      </w:r>
      <w:r>
        <w:rPr>
          <w:color w:val="231F20"/>
          <w:spacing w:val="3"/>
          <w:w w:val="105"/>
          <w:sz w:val="24"/>
        </w:rPr>
        <w:t>followed</w:t>
      </w:r>
      <w:r>
        <w:rPr>
          <w:color w:val="231F20"/>
          <w:spacing w:val="-10"/>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multinationalization</w:t>
      </w:r>
      <w:r>
        <w:rPr>
          <w:color w:val="231F20"/>
          <w:spacing w:val="-11"/>
          <w:w w:val="105"/>
          <w:sz w:val="24"/>
        </w:rPr>
        <w:t xml:space="preserve"> </w:t>
      </w:r>
      <w:r>
        <w:rPr>
          <w:color w:val="231F20"/>
          <w:w w:val="105"/>
          <w:sz w:val="24"/>
        </w:rPr>
        <w:t>of</w:t>
      </w:r>
      <w:r>
        <w:rPr>
          <w:color w:val="231F20"/>
          <w:spacing w:val="-10"/>
          <w:w w:val="105"/>
          <w:sz w:val="24"/>
        </w:rPr>
        <w:t xml:space="preserve"> </w:t>
      </w:r>
      <w:r>
        <w:rPr>
          <w:color w:val="231F20"/>
          <w:spacing w:val="3"/>
          <w:w w:val="105"/>
          <w:sz w:val="24"/>
        </w:rPr>
        <w:t>industrial</w:t>
      </w:r>
      <w:r>
        <w:rPr>
          <w:color w:val="231F20"/>
          <w:spacing w:val="-10"/>
          <w:w w:val="105"/>
          <w:sz w:val="24"/>
        </w:rPr>
        <w:t xml:space="preserve"> </w:t>
      </w:r>
      <w:r>
        <w:rPr>
          <w:color w:val="231F20"/>
          <w:spacing w:val="4"/>
          <w:w w:val="105"/>
          <w:sz w:val="24"/>
        </w:rPr>
        <w:t>companies.</w:t>
      </w:r>
    </w:p>
    <w:p w:rsidR="0090524C" w:rsidRDefault="0090524C">
      <w:pPr>
        <w:pStyle w:val="BodyText"/>
        <w:rPr>
          <w:sz w:val="31"/>
        </w:rPr>
      </w:pPr>
    </w:p>
    <w:p w:rsidR="0090524C" w:rsidRDefault="004404A8">
      <w:pPr>
        <w:pStyle w:val="Heading1"/>
      </w:pPr>
      <w:r>
        <w:rPr>
          <w:color w:val="231F20"/>
        </w:rPr>
        <w:t>Technology-Based MNCs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 xml:space="preserve">A </w:t>
      </w:r>
      <w:r>
        <w:rPr>
          <w:color w:val="231F20"/>
          <w:spacing w:val="2"/>
        </w:rPr>
        <w:t xml:space="preserve">new </w:t>
      </w:r>
      <w:r>
        <w:rPr>
          <w:color w:val="231F20"/>
          <w:spacing w:val="3"/>
        </w:rPr>
        <w:t xml:space="preserve">generation </w:t>
      </w:r>
      <w:r>
        <w:rPr>
          <w:color w:val="231F20"/>
        </w:rPr>
        <w:t xml:space="preserve">of </w:t>
      </w:r>
      <w:r>
        <w:rPr>
          <w:color w:val="231F20"/>
          <w:spacing w:val="3"/>
        </w:rPr>
        <w:t xml:space="preserve">MNCs </w:t>
      </w:r>
      <w:r>
        <w:rPr>
          <w:color w:val="231F20"/>
          <w:spacing w:val="2"/>
        </w:rPr>
        <w:t xml:space="preserve">has </w:t>
      </w:r>
      <w:r>
        <w:rPr>
          <w:color w:val="231F20"/>
          <w:spacing w:val="3"/>
        </w:rPr>
        <w:t xml:space="preserve">started </w:t>
      </w:r>
      <w:r>
        <w:rPr>
          <w:color w:val="231F20"/>
        </w:rPr>
        <w:t xml:space="preserve">to </w:t>
      </w:r>
      <w:r>
        <w:rPr>
          <w:color w:val="231F20"/>
          <w:spacing w:val="3"/>
        </w:rPr>
        <w:t>emerge</w:t>
      </w:r>
      <w:r>
        <w:rPr>
          <w:color w:val="231F20"/>
          <w:spacing w:val="3"/>
        </w:rPr>
        <w:t xml:space="preserve"> </w:t>
      </w:r>
      <w:r>
        <w:rPr>
          <w:color w:val="231F20"/>
        </w:rPr>
        <w:t xml:space="preserve">in </w:t>
      </w:r>
      <w:r>
        <w:rPr>
          <w:color w:val="231F20"/>
          <w:spacing w:val="3"/>
        </w:rPr>
        <w:t xml:space="preserve">which </w:t>
      </w:r>
      <w:r>
        <w:rPr>
          <w:color w:val="231F20"/>
          <w:spacing w:val="4"/>
        </w:rPr>
        <w:t xml:space="preserve">the </w:t>
      </w:r>
      <w:r>
        <w:rPr>
          <w:color w:val="231F20"/>
          <w:spacing w:val="3"/>
        </w:rPr>
        <w:t xml:space="preserve">source </w:t>
      </w:r>
      <w:r>
        <w:rPr>
          <w:color w:val="231F20"/>
        </w:rPr>
        <w:t xml:space="preserve">of </w:t>
      </w:r>
      <w:r>
        <w:rPr>
          <w:color w:val="231F20"/>
          <w:spacing w:val="3"/>
        </w:rPr>
        <w:t xml:space="preserve">multinational managerial control </w:t>
      </w:r>
      <w:r>
        <w:rPr>
          <w:color w:val="231F20"/>
        </w:rPr>
        <w:t xml:space="preserve">is </w:t>
      </w:r>
      <w:r>
        <w:rPr>
          <w:color w:val="231F20"/>
          <w:spacing w:val="3"/>
        </w:rPr>
        <w:t xml:space="preserve">technology, </w:t>
      </w:r>
      <w:r>
        <w:rPr>
          <w:color w:val="231F20"/>
          <w:spacing w:val="4"/>
        </w:rPr>
        <w:t xml:space="preserve">including </w:t>
      </w:r>
      <w:r>
        <w:rPr>
          <w:color w:val="231F20"/>
          <w:spacing w:val="3"/>
        </w:rPr>
        <w:t xml:space="preserve">management expertise, instead </w:t>
      </w:r>
      <w:r>
        <w:rPr>
          <w:color w:val="231F20"/>
        </w:rPr>
        <w:t xml:space="preserve">of </w:t>
      </w:r>
      <w:r>
        <w:rPr>
          <w:color w:val="231F20"/>
          <w:spacing w:val="3"/>
        </w:rPr>
        <w:t xml:space="preserve">ownership </w:t>
      </w:r>
      <w:r>
        <w:rPr>
          <w:color w:val="231F20"/>
        </w:rPr>
        <w:t xml:space="preserve">of  </w:t>
      </w:r>
      <w:r>
        <w:rPr>
          <w:color w:val="231F20"/>
          <w:spacing w:val="3"/>
        </w:rPr>
        <w:t xml:space="preserve">operating assets. </w:t>
      </w:r>
      <w:r>
        <w:rPr>
          <w:color w:val="231F20"/>
          <w:spacing w:val="4"/>
        </w:rPr>
        <w:t xml:space="preserve">These  </w:t>
      </w:r>
      <w:r>
        <w:rPr>
          <w:color w:val="231F20"/>
          <w:spacing w:val="2"/>
        </w:rPr>
        <w:t xml:space="preserve">are </w:t>
      </w:r>
      <w:r>
        <w:rPr>
          <w:color w:val="231F20"/>
          <w:spacing w:val="3"/>
        </w:rPr>
        <w:t xml:space="preserve">known </w:t>
      </w:r>
      <w:r>
        <w:rPr>
          <w:color w:val="231F20"/>
        </w:rPr>
        <w:t xml:space="preserve">as no </w:t>
      </w:r>
      <w:r>
        <w:rPr>
          <w:color w:val="231F20"/>
          <w:spacing w:val="3"/>
        </w:rPr>
        <w:t>equity</w:t>
      </w:r>
      <w:r>
        <w:rPr>
          <w:color w:val="231F20"/>
          <w:spacing w:val="20"/>
        </w:rPr>
        <w:t xml:space="preserve"> </w:t>
      </w:r>
      <w:r>
        <w:rPr>
          <w:color w:val="231F20"/>
          <w:spacing w:val="4"/>
        </w:rPr>
        <w:t>MNCs.</w:t>
      </w:r>
    </w:p>
    <w:p w:rsidR="0090524C" w:rsidRDefault="0090524C">
      <w:pPr>
        <w:pStyle w:val="BodyText"/>
        <w:spacing w:before="12"/>
        <w:rPr>
          <w:sz w:val="29"/>
        </w:rPr>
      </w:pPr>
    </w:p>
    <w:p w:rsidR="0090524C" w:rsidRDefault="004404A8">
      <w:pPr>
        <w:pStyle w:val="BodyText"/>
        <w:spacing w:line="300" w:lineRule="auto"/>
        <w:ind w:left="1938" w:right="349" w:firstLine="720"/>
        <w:jc w:val="both"/>
      </w:pPr>
      <w:r>
        <w:rPr>
          <w:color w:val="231F20"/>
        </w:rPr>
        <w:t>The hotel, mining, and construction industries have pioneered this new generation of MNCs. They offer an increasingly viable alternative to the older, equity-based model.</w:t>
      </w:r>
    </w:p>
    <w:p w:rsidR="0090524C" w:rsidRDefault="0090524C">
      <w:pPr>
        <w:pStyle w:val="BodyText"/>
        <w:spacing w:before="1"/>
        <w:rPr>
          <w:sz w:val="30"/>
        </w:rPr>
      </w:pPr>
    </w:p>
    <w:p w:rsidR="0090524C" w:rsidRDefault="004404A8">
      <w:pPr>
        <w:pStyle w:val="Heading1"/>
      </w:pPr>
      <w:r>
        <w:rPr>
          <w:color w:val="231F20"/>
          <w:spacing w:val="3"/>
        </w:rPr>
        <w:t>Management</w:t>
      </w:r>
      <w:r>
        <w:rPr>
          <w:color w:val="231F20"/>
          <w:spacing w:val="9"/>
        </w:rPr>
        <w:t xml:space="preserve"> </w:t>
      </w:r>
      <w:r>
        <w:rPr>
          <w:color w:val="231F20"/>
          <w:spacing w:val="4"/>
        </w:rPr>
        <w:t>Contracts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main vehicles </w:t>
      </w:r>
      <w:r>
        <w:rPr>
          <w:color w:val="231F20"/>
          <w:w w:val="105"/>
        </w:rPr>
        <w:t xml:space="preserve">of </w:t>
      </w:r>
      <w:r>
        <w:rPr>
          <w:color w:val="231F20"/>
          <w:spacing w:val="2"/>
          <w:w w:val="105"/>
        </w:rPr>
        <w:t xml:space="preserve">the </w:t>
      </w:r>
      <w:r>
        <w:rPr>
          <w:color w:val="231F20"/>
          <w:w w:val="105"/>
        </w:rPr>
        <w:t xml:space="preserve">no </w:t>
      </w:r>
      <w:r>
        <w:rPr>
          <w:color w:val="231F20"/>
          <w:spacing w:val="3"/>
          <w:w w:val="105"/>
        </w:rPr>
        <w:t xml:space="preserve">equity </w:t>
      </w:r>
      <w:r>
        <w:rPr>
          <w:color w:val="231F20"/>
          <w:spacing w:val="2"/>
          <w:w w:val="105"/>
        </w:rPr>
        <w:t xml:space="preserve">MNC are </w:t>
      </w:r>
      <w:r>
        <w:rPr>
          <w:color w:val="231F20"/>
          <w:spacing w:val="3"/>
          <w:w w:val="105"/>
        </w:rPr>
        <w:t xml:space="preserve">long-term </w:t>
      </w:r>
      <w:r>
        <w:rPr>
          <w:color w:val="231F20"/>
          <w:spacing w:val="4"/>
          <w:w w:val="105"/>
        </w:rPr>
        <w:t>contracts</w:t>
      </w:r>
      <w:r>
        <w:rPr>
          <w:color w:val="231F20"/>
          <w:spacing w:val="4"/>
          <w:w w:val="105"/>
        </w:rPr>
        <w:t xml:space="preserve"> </w:t>
      </w:r>
      <w:r>
        <w:rPr>
          <w:color w:val="231F20"/>
          <w:spacing w:val="3"/>
          <w:w w:val="105"/>
        </w:rPr>
        <w:t xml:space="preserve">with owners </w:t>
      </w:r>
      <w:r>
        <w:rPr>
          <w:color w:val="231F20"/>
          <w:w w:val="105"/>
        </w:rPr>
        <w:t xml:space="preserve">of </w:t>
      </w:r>
      <w:r>
        <w:rPr>
          <w:color w:val="231F20"/>
          <w:spacing w:val="3"/>
          <w:w w:val="105"/>
        </w:rPr>
        <w:t xml:space="preserve">suitable operating facilities, such </w:t>
      </w:r>
      <w:r>
        <w:rPr>
          <w:color w:val="231F20"/>
          <w:w w:val="105"/>
        </w:rPr>
        <w:t xml:space="preserve">as </w:t>
      </w:r>
      <w:r>
        <w:rPr>
          <w:color w:val="231F20"/>
          <w:spacing w:val="3"/>
          <w:w w:val="105"/>
        </w:rPr>
        <w:t xml:space="preserve">hotels </w:t>
      </w:r>
      <w:r>
        <w:rPr>
          <w:color w:val="231F20"/>
          <w:w w:val="105"/>
        </w:rPr>
        <w:t xml:space="preserve">or </w:t>
      </w:r>
      <w:r>
        <w:rPr>
          <w:color w:val="231F20"/>
          <w:spacing w:val="4"/>
          <w:w w:val="105"/>
        </w:rPr>
        <w:t>mining</w:t>
      </w:r>
      <w:r>
        <w:rPr>
          <w:color w:val="231F20"/>
          <w:spacing w:val="71"/>
          <w:w w:val="105"/>
        </w:rPr>
        <w:t xml:space="preserve"> </w:t>
      </w:r>
      <w:r>
        <w:rPr>
          <w:color w:val="231F20"/>
          <w:spacing w:val="3"/>
          <w:w w:val="105"/>
        </w:rPr>
        <w:t>properties.</w:t>
      </w:r>
      <w:r>
        <w:rPr>
          <w:color w:val="231F20"/>
          <w:spacing w:val="-40"/>
          <w:w w:val="105"/>
        </w:rPr>
        <w:t xml:space="preserve"> </w:t>
      </w:r>
      <w:r>
        <w:rPr>
          <w:color w:val="231F20"/>
          <w:spacing w:val="3"/>
          <w:w w:val="105"/>
        </w:rPr>
        <w:t>Often</w:t>
      </w:r>
      <w:r>
        <w:rPr>
          <w:color w:val="231F20"/>
          <w:spacing w:val="-39"/>
          <w:w w:val="105"/>
        </w:rPr>
        <w:t xml:space="preserve"> </w:t>
      </w:r>
      <w:r>
        <w:rPr>
          <w:color w:val="231F20"/>
          <w:spacing w:val="2"/>
          <w:w w:val="105"/>
        </w:rPr>
        <w:t>the</w:t>
      </w:r>
      <w:r>
        <w:rPr>
          <w:color w:val="231F20"/>
          <w:spacing w:val="-39"/>
          <w:w w:val="105"/>
        </w:rPr>
        <w:t xml:space="preserve"> </w:t>
      </w:r>
      <w:r>
        <w:rPr>
          <w:color w:val="231F20"/>
          <w:spacing w:val="3"/>
          <w:w w:val="105"/>
        </w:rPr>
        <w:t>contracts</w:t>
      </w:r>
      <w:r>
        <w:rPr>
          <w:color w:val="231F20"/>
          <w:spacing w:val="-40"/>
          <w:w w:val="105"/>
        </w:rPr>
        <w:t xml:space="preserve"> </w:t>
      </w:r>
      <w:r>
        <w:rPr>
          <w:color w:val="231F20"/>
          <w:spacing w:val="2"/>
          <w:w w:val="105"/>
        </w:rPr>
        <w:t>are</w:t>
      </w:r>
      <w:r>
        <w:rPr>
          <w:color w:val="231F20"/>
          <w:spacing w:val="-39"/>
          <w:w w:val="105"/>
        </w:rPr>
        <w:t xml:space="preserve"> </w:t>
      </w:r>
      <w:r>
        <w:rPr>
          <w:color w:val="231F20"/>
          <w:spacing w:val="3"/>
          <w:w w:val="105"/>
        </w:rPr>
        <w:t>either</w:t>
      </w:r>
      <w:r>
        <w:rPr>
          <w:color w:val="231F20"/>
          <w:spacing w:val="-39"/>
          <w:w w:val="105"/>
        </w:rPr>
        <w:t xml:space="preserve"> </w:t>
      </w:r>
      <w:r>
        <w:rPr>
          <w:color w:val="231F20"/>
          <w:spacing w:val="3"/>
          <w:w w:val="105"/>
        </w:rPr>
        <w:t>formally</w:t>
      </w:r>
      <w:r>
        <w:rPr>
          <w:color w:val="231F20"/>
          <w:spacing w:val="-39"/>
          <w:w w:val="105"/>
        </w:rPr>
        <w:t xml:space="preserve"> </w:t>
      </w:r>
      <w:r>
        <w:rPr>
          <w:color w:val="231F20"/>
          <w:w w:val="105"/>
        </w:rPr>
        <w:t>or</w:t>
      </w:r>
      <w:r>
        <w:rPr>
          <w:color w:val="231F20"/>
          <w:spacing w:val="-40"/>
          <w:w w:val="105"/>
        </w:rPr>
        <w:t xml:space="preserve"> </w:t>
      </w:r>
      <w:r>
        <w:rPr>
          <w:color w:val="231F20"/>
          <w:spacing w:val="3"/>
          <w:w w:val="105"/>
        </w:rPr>
        <w:t>informally</w:t>
      </w:r>
      <w:r>
        <w:rPr>
          <w:color w:val="231F20"/>
          <w:spacing w:val="-39"/>
          <w:w w:val="105"/>
        </w:rPr>
        <w:t xml:space="preserve"> </w:t>
      </w:r>
      <w:r>
        <w:rPr>
          <w:color w:val="231F20"/>
          <w:spacing w:val="4"/>
          <w:w w:val="105"/>
        </w:rPr>
        <w:t xml:space="preserve">sanctioned </w:t>
      </w:r>
      <w:r>
        <w:rPr>
          <w:color w:val="231F20"/>
          <w:w w:val="105"/>
        </w:rPr>
        <w:t xml:space="preserve">by </w:t>
      </w:r>
      <w:r>
        <w:rPr>
          <w:color w:val="231F20"/>
          <w:spacing w:val="2"/>
          <w:w w:val="105"/>
        </w:rPr>
        <w:t xml:space="preserve">the </w:t>
      </w:r>
      <w:r>
        <w:rPr>
          <w:color w:val="231F20"/>
          <w:spacing w:val="3"/>
          <w:w w:val="105"/>
        </w:rPr>
        <w:t>host</w:t>
      </w:r>
      <w:r>
        <w:rPr>
          <w:color w:val="231F20"/>
          <w:spacing w:val="-1"/>
          <w:w w:val="105"/>
        </w:rPr>
        <w:t xml:space="preserve"> </w:t>
      </w:r>
      <w:r>
        <w:rPr>
          <w:color w:val="231F20"/>
          <w:spacing w:val="4"/>
          <w:w w:val="105"/>
        </w:rPr>
        <w:t>government.</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Under such a contract the owners will let the MNC take over possession and management of the business and the MNC will obligate itself to share profits with the owners by some agreed-upon formula.</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firstLine="720"/>
        <w:jc w:val="both"/>
      </w:pPr>
      <w:r>
        <w:lastRenderedPageBreak/>
        <w:pict>
          <v:line id="_x0000_s1453" style="position:absolute;left:0;text-align:left;z-index:251609600;mso-position-horizontal-relative:page;mso-position-vertical-relative:page" from="445.05pt,69.45pt" to="445.05pt,771pt" strokecolor="#d7d9da" strokeweight="5pt">
            <w10:wrap anchorx="page" anchory="page"/>
          </v:line>
        </w:pict>
      </w:r>
      <w:r w:rsidR="004404A8">
        <w:rPr>
          <w:color w:val="231F20"/>
          <w:w w:val="105"/>
        </w:rPr>
        <w:t>The management contract model of the hot</w:t>
      </w:r>
      <w:r w:rsidR="004404A8">
        <w:rPr>
          <w:color w:val="231F20"/>
          <w:w w:val="105"/>
        </w:rPr>
        <w:t>el industry has become the basis for a number of variations that are rapidly gaining status not only in other service industries but also in the manufacturing and high- technology sectors, where they the potential for even greater importance.</w:t>
      </w:r>
    </w:p>
    <w:p w:rsidR="0090524C" w:rsidRDefault="0090524C">
      <w:pPr>
        <w:pStyle w:val="BodyText"/>
        <w:spacing w:before="1"/>
        <w:rPr>
          <w:sz w:val="30"/>
        </w:rPr>
      </w:pPr>
    </w:p>
    <w:p w:rsidR="0090524C" w:rsidRDefault="004404A8">
      <w:pPr>
        <w:pStyle w:val="Heading1"/>
        <w:ind w:left="237"/>
      </w:pPr>
      <w:r>
        <w:rPr>
          <w:color w:val="231F20"/>
        </w:rPr>
        <w:t>Production S</w:t>
      </w:r>
      <w:r>
        <w:rPr>
          <w:color w:val="231F20"/>
        </w:rPr>
        <w:t>haring Arrangements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In </w:t>
      </w:r>
      <w:r>
        <w:rPr>
          <w:color w:val="231F20"/>
          <w:spacing w:val="3"/>
        </w:rPr>
        <w:t xml:space="preserve">mining, crude </w:t>
      </w:r>
      <w:r>
        <w:rPr>
          <w:color w:val="231F20"/>
          <w:spacing w:val="2"/>
        </w:rPr>
        <w:t xml:space="preserve">oil </w:t>
      </w:r>
      <w:r>
        <w:rPr>
          <w:color w:val="231F20"/>
          <w:spacing w:val="3"/>
        </w:rPr>
        <w:t xml:space="preserve">production, </w:t>
      </w:r>
      <w:r>
        <w:rPr>
          <w:color w:val="231F20"/>
          <w:spacing w:val="2"/>
        </w:rPr>
        <w:t xml:space="preserve">and </w:t>
      </w:r>
      <w:r>
        <w:rPr>
          <w:color w:val="231F20"/>
          <w:spacing w:val="3"/>
        </w:rPr>
        <w:t xml:space="preserve">other </w:t>
      </w:r>
      <w:r>
        <w:rPr>
          <w:color w:val="231F20"/>
          <w:spacing w:val="4"/>
        </w:rPr>
        <w:t xml:space="preserve">resource-based </w:t>
      </w:r>
      <w:r>
        <w:rPr>
          <w:color w:val="231F20"/>
          <w:spacing w:val="3"/>
        </w:rPr>
        <w:t xml:space="preserve">businesses, profit sharing </w:t>
      </w:r>
      <w:r>
        <w:rPr>
          <w:color w:val="231F20"/>
          <w:spacing w:val="2"/>
        </w:rPr>
        <w:t xml:space="preserve">may </w:t>
      </w:r>
      <w:r>
        <w:rPr>
          <w:color w:val="231F20"/>
        </w:rPr>
        <w:t xml:space="preserve">be </w:t>
      </w:r>
      <w:r>
        <w:rPr>
          <w:color w:val="231F20"/>
          <w:spacing w:val="3"/>
        </w:rPr>
        <w:t xml:space="preserve">replaced </w:t>
      </w:r>
      <w:r>
        <w:rPr>
          <w:color w:val="231F20"/>
        </w:rPr>
        <w:t xml:space="preserve">by </w:t>
      </w:r>
      <w:r>
        <w:rPr>
          <w:color w:val="231F20"/>
          <w:spacing w:val="3"/>
        </w:rPr>
        <w:t xml:space="preserve">output sharing. </w:t>
      </w:r>
      <w:r>
        <w:rPr>
          <w:color w:val="231F20"/>
          <w:spacing w:val="4"/>
        </w:rPr>
        <w:t xml:space="preserve">These </w:t>
      </w:r>
      <w:r>
        <w:rPr>
          <w:color w:val="231F20"/>
          <w:spacing w:val="3"/>
        </w:rPr>
        <w:t xml:space="preserve">arrangements provide that </w:t>
      </w:r>
      <w:r>
        <w:rPr>
          <w:color w:val="231F20"/>
          <w:spacing w:val="2"/>
        </w:rPr>
        <w:t xml:space="preserve">the MNC not </w:t>
      </w:r>
      <w:r>
        <w:rPr>
          <w:color w:val="231F20"/>
          <w:spacing w:val="3"/>
        </w:rPr>
        <w:t xml:space="preserve">only </w:t>
      </w:r>
      <w:r>
        <w:rPr>
          <w:color w:val="231F20"/>
          <w:spacing w:val="2"/>
        </w:rPr>
        <w:t xml:space="preserve">may </w:t>
      </w:r>
      <w:r>
        <w:rPr>
          <w:color w:val="231F20"/>
          <w:spacing w:val="3"/>
        </w:rPr>
        <w:t xml:space="preserve">produce </w:t>
      </w:r>
      <w:r>
        <w:rPr>
          <w:color w:val="231F20"/>
        </w:rPr>
        <w:t xml:space="preserve">in an </w:t>
      </w:r>
      <w:r>
        <w:rPr>
          <w:color w:val="231F20"/>
          <w:spacing w:val="4"/>
        </w:rPr>
        <w:t xml:space="preserve">extractive </w:t>
      </w:r>
      <w:r>
        <w:rPr>
          <w:color w:val="231F20"/>
          <w:spacing w:val="3"/>
        </w:rPr>
        <w:t xml:space="preserve">sector (iron ore, coal, petroleum), </w:t>
      </w:r>
      <w:r>
        <w:rPr>
          <w:color w:val="231F20"/>
          <w:spacing w:val="2"/>
        </w:rPr>
        <w:t xml:space="preserve">but </w:t>
      </w:r>
      <w:r>
        <w:rPr>
          <w:color w:val="231F20"/>
          <w:spacing w:val="3"/>
        </w:rPr>
        <w:t xml:space="preserve">also must meet specific </w:t>
      </w:r>
      <w:r>
        <w:rPr>
          <w:color w:val="231F20"/>
          <w:spacing w:val="4"/>
        </w:rPr>
        <w:t xml:space="preserve">obligations </w:t>
      </w:r>
      <w:r>
        <w:rPr>
          <w:color w:val="231F20"/>
          <w:spacing w:val="2"/>
        </w:rPr>
        <w:t xml:space="preserve">for the </w:t>
      </w:r>
      <w:r>
        <w:rPr>
          <w:color w:val="231F20"/>
          <w:spacing w:val="3"/>
        </w:rPr>
        <w:t xml:space="preserve">development </w:t>
      </w:r>
      <w:r>
        <w:rPr>
          <w:color w:val="231F20"/>
        </w:rPr>
        <w:t xml:space="preserve">of </w:t>
      </w:r>
      <w:r>
        <w:rPr>
          <w:color w:val="231F20"/>
          <w:spacing w:val="3"/>
        </w:rPr>
        <w:t xml:space="preserve">indigenous supplier industries, </w:t>
      </w:r>
      <w:r>
        <w:rPr>
          <w:color w:val="231F20"/>
          <w:spacing w:val="2"/>
        </w:rPr>
        <w:t xml:space="preserve">for </w:t>
      </w:r>
      <w:r>
        <w:rPr>
          <w:color w:val="231F20"/>
          <w:spacing w:val="4"/>
        </w:rPr>
        <w:t xml:space="preserve">training </w:t>
      </w:r>
      <w:r>
        <w:rPr>
          <w:color w:val="231F20"/>
          <w:spacing w:val="3"/>
        </w:rPr>
        <w:t xml:space="preserve">engineers </w:t>
      </w:r>
      <w:r>
        <w:rPr>
          <w:color w:val="231F20"/>
          <w:spacing w:val="2"/>
        </w:rPr>
        <w:t xml:space="preserve">and </w:t>
      </w:r>
      <w:r>
        <w:rPr>
          <w:color w:val="231F20"/>
          <w:spacing w:val="3"/>
        </w:rPr>
        <w:t xml:space="preserve">managers </w:t>
      </w:r>
      <w:r>
        <w:rPr>
          <w:color w:val="231F20"/>
          <w:spacing w:val="2"/>
        </w:rPr>
        <w:t xml:space="preserve">and for </w:t>
      </w:r>
      <w:r>
        <w:rPr>
          <w:color w:val="231F20"/>
          <w:spacing w:val="3"/>
        </w:rPr>
        <w:t xml:space="preserve">keeping pace with developments </w:t>
      </w:r>
      <w:r>
        <w:rPr>
          <w:color w:val="231F20"/>
        </w:rPr>
        <w:t xml:space="preserve">in </w:t>
      </w:r>
      <w:r>
        <w:rPr>
          <w:color w:val="231F20"/>
          <w:spacing w:val="4"/>
        </w:rPr>
        <w:t xml:space="preserve">the </w:t>
      </w:r>
      <w:r>
        <w:rPr>
          <w:color w:val="231F20"/>
          <w:spacing w:val="3"/>
        </w:rPr>
        <w:t xml:space="preserve">industry concerned. This formula rests </w:t>
      </w:r>
      <w:r>
        <w:rPr>
          <w:color w:val="231F20"/>
        </w:rPr>
        <w:t xml:space="preserve">on an </w:t>
      </w:r>
      <w:r>
        <w:rPr>
          <w:color w:val="231F20"/>
          <w:spacing w:val="3"/>
        </w:rPr>
        <w:t xml:space="preserve">agreed sharing </w:t>
      </w:r>
      <w:r>
        <w:rPr>
          <w:color w:val="231F20"/>
        </w:rPr>
        <w:t xml:space="preserve">of </w:t>
      </w:r>
      <w:r>
        <w:rPr>
          <w:color w:val="231F20"/>
          <w:spacing w:val="2"/>
        </w:rPr>
        <w:t xml:space="preserve">the </w:t>
      </w:r>
      <w:r>
        <w:rPr>
          <w:color w:val="231F20"/>
          <w:spacing w:val="4"/>
        </w:rPr>
        <w:t xml:space="preserve">output </w:t>
      </w:r>
      <w:r>
        <w:rPr>
          <w:color w:val="231F20"/>
        </w:rPr>
        <w:t xml:space="preserve">of </w:t>
      </w:r>
      <w:r>
        <w:rPr>
          <w:color w:val="231F20"/>
          <w:spacing w:val="2"/>
        </w:rPr>
        <w:t>the</w:t>
      </w:r>
      <w:r>
        <w:rPr>
          <w:color w:val="231F20"/>
          <w:spacing w:val="8"/>
        </w:rPr>
        <w:t xml:space="preserve"> </w:t>
      </w:r>
      <w:r>
        <w:rPr>
          <w:color w:val="231F20"/>
          <w:spacing w:val="4"/>
        </w:rPr>
        <w:t>venture.</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w w:val="105"/>
        </w:rPr>
        <w:t>For instance, if the contract provides of 40: 60 output sharing of a mining property, the MNC will retain 40 percent of the tonnage and turn over to the owners or, what is more typical, market on the owners’ behalf the remaining 60 percent.</w:t>
      </w:r>
    </w:p>
    <w:p w:rsidR="0090524C" w:rsidRDefault="0090524C">
      <w:pPr>
        <w:pStyle w:val="BodyText"/>
        <w:spacing w:before="1"/>
        <w:rPr>
          <w:sz w:val="30"/>
        </w:rPr>
      </w:pPr>
    </w:p>
    <w:p w:rsidR="0090524C" w:rsidRDefault="004404A8">
      <w:pPr>
        <w:pStyle w:val="Heading1"/>
        <w:ind w:left="237"/>
      </w:pPr>
      <w:r>
        <w:rPr>
          <w:color w:val="231F20"/>
        </w:rPr>
        <w:t>Industrial Lease Agreements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3"/>
        </w:rPr>
        <w:t xml:space="preserve">These </w:t>
      </w:r>
      <w:r>
        <w:rPr>
          <w:color w:val="231F20"/>
          <w:spacing w:val="2"/>
        </w:rPr>
        <w:t xml:space="preserve">are </w:t>
      </w:r>
      <w:r>
        <w:rPr>
          <w:color w:val="231F20"/>
          <w:spacing w:val="3"/>
        </w:rPr>
        <w:t xml:space="preserve">contracts under which </w:t>
      </w:r>
      <w:r>
        <w:rPr>
          <w:color w:val="231F20"/>
        </w:rPr>
        <w:t xml:space="preserve">an </w:t>
      </w:r>
      <w:r>
        <w:rPr>
          <w:color w:val="231F20"/>
          <w:spacing w:val="3"/>
        </w:rPr>
        <w:t xml:space="preserve">owner, sometimes </w:t>
      </w:r>
      <w:r>
        <w:rPr>
          <w:color w:val="231F20"/>
        </w:rPr>
        <w:t xml:space="preserve">a </w:t>
      </w:r>
      <w:r>
        <w:rPr>
          <w:color w:val="231F20"/>
          <w:spacing w:val="3"/>
        </w:rPr>
        <w:t xml:space="preserve">government corporation, leases </w:t>
      </w:r>
      <w:r>
        <w:rPr>
          <w:color w:val="231F20"/>
        </w:rPr>
        <w:t xml:space="preserve">a </w:t>
      </w:r>
      <w:r>
        <w:rPr>
          <w:color w:val="231F20"/>
          <w:spacing w:val="3"/>
        </w:rPr>
        <w:t xml:space="preserve">complete industrial facility, such </w:t>
      </w:r>
      <w:r>
        <w:rPr>
          <w:color w:val="231F20"/>
        </w:rPr>
        <w:t xml:space="preserve">as a </w:t>
      </w:r>
      <w:r>
        <w:rPr>
          <w:color w:val="231F20"/>
          <w:spacing w:val="3"/>
        </w:rPr>
        <w:t xml:space="preserve">factor </w:t>
      </w:r>
      <w:r>
        <w:rPr>
          <w:color w:val="231F20"/>
        </w:rPr>
        <w:t xml:space="preserve">or </w:t>
      </w:r>
      <w:r>
        <w:rPr>
          <w:color w:val="231F20"/>
          <w:spacing w:val="3"/>
        </w:rPr>
        <w:t xml:space="preserve">chemical laboratory, </w:t>
      </w:r>
      <w:r>
        <w:rPr>
          <w:color w:val="231F20"/>
        </w:rPr>
        <w:t xml:space="preserve">to an </w:t>
      </w:r>
      <w:r>
        <w:rPr>
          <w:color w:val="231F20"/>
          <w:spacing w:val="3"/>
        </w:rPr>
        <w:t xml:space="preserve">MNC. </w:t>
      </w:r>
      <w:r>
        <w:rPr>
          <w:color w:val="231F20"/>
          <w:spacing w:val="2"/>
        </w:rPr>
        <w:t xml:space="preserve">The </w:t>
      </w:r>
      <w:r>
        <w:rPr>
          <w:color w:val="231F20"/>
          <w:spacing w:val="3"/>
        </w:rPr>
        <w:t xml:space="preserve">rent consists normally </w:t>
      </w:r>
      <w:r>
        <w:rPr>
          <w:color w:val="231F20"/>
        </w:rPr>
        <w:t xml:space="preserve">of a </w:t>
      </w:r>
      <w:r>
        <w:rPr>
          <w:color w:val="231F20"/>
          <w:spacing w:val="3"/>
        </w:rPr>
        <w:t xml:space="preserve">fixed annual </w:t>
      </w:r>
      <w:r>
        <w:rPr>
          <w:color w:val="231F20"/>
          <w:spacing w:val="2"/>
        </w:rPr>
        <w:t xml:space="preserve">sum </w:t>
      </w:r>
      <w:r>
        <w:rPr>
          <w:color w:val="231F20"/>
          <w:spacing w:val="3"/>
        </w:rPr>
        <w:t xml:space="preserve">plus </w:t>
      </w:r>
      <w:r>
        <w:rPr>
          <w:color w:val="231F20"/>
        </w:rPr>
        <w:t xml:space="preserve">a </w:t>
      </w:r>
      <w:r>
        <w:rPr>
          <w:color w:val="231F20"/>
          <w:spacing w:val="3"/>
        </w:rPr>
        <w:t>sc</w:t>
      </w:r>
      <w:r>
        <w:rPr>
          <w:color w:val="231F20"/>
          <w:spacing w:val="3"/>
        </w:rPr>
        <w:t xml:space="preserve">ale </w:t>
      </w:r>
      <w:r>
        <w:rPr>
          <w:color w:val="231F20"/>
        </w:rPr>
        <w:t xml:space="preserve">of </w:t>
      </w:r>
      <w:r>
        <w:rPr>
          <w:color w:val="231F20"/>
          <w:spacing w:val="3"/>
        </w:rPr>
        <w:t xml:space="preserve">payments based </w:t>
      </w:r>
      <w:r>
        <w:rPr>
          <w:color w:val="231F20"/>
        </w:rPr>
        <w:t xml:space="preserve">on </w:t>
      </w:r>
      <w:r>
        <w:rPr>
          <w:color w:val="231F20"/>
          <w:spacing w:val="2"/>
        </w:rPr>
        <w:t xml:space="preserve">the </w:t>
      </w:r>
      <w:r>
        <w:rPr>
          <w:color w:val="231F20"/>
          <w:spacing w:val="3"/>
        </w:rPr>
        <w:t xml:space="preserve">output </w:t>
      </w:r>
      <w:r>
        <w:rPr>
          <w:color w:val="231F20"/>
        </w:rPr>
        <w:t xml:space="preserve">of </w:t>
      </w:r>
      <w:r>
        <w:rPr>
          <w:color w:val="231F20"/>
          <w:spacing w:val="2"/>
        </w:rPr>
        <w:t xml:space="preserve">the </w:t>
      </w:r>
      <w:r>
        <w:rPr>
          <w:color w:val="231F20"/>
          <w:spacing w:val="4"/>
        </w:rPr>
        <w:t xml:space="preserve">plant. </w:t>
      </w:r>
      <w:r>
        <w:rPr>
          <w:color w:val="231F20"/>
          <w:spacing w:val="3"/>
        </w:rPr>
        <w:t xml:space="preserve">Such lease arrangements </w:t>
      </w:r>
      <w:r>
        <w:rPr>
          <w:color w:val="231F20"/>
          <w:spacing w:val="2"/>
        </w:rPr>
        <w:t xml:space="preserve">are </w:t>
      </w:r>
      <w:r>
        <w:rPr>
          <w:color w:val="231F20"/>
        </w:rPr>
        <w:t xml:space="preserve">as </w:t>
      </w:r>
      <w:r>
        <w:rPr>
          <w:color w:val="231F20"/>
          <w:spacing w:val="2"/>
        </w:rPr>
        <w:t xml:space="preserve">yet </w:t>
      </w:r>
      <w:r>
        <w:rPr>
          <w:color w:val="231F20"/>
          <w:spacing w:val="3"/>
        </w:rPr>
        <w:t xml:space="preserve">limited </w:t>
      </w:r>
      <w:r>
        <w:rPr>
          <w:color w:val="231F20"/>
        </w:rPr>
        <w:t xml:space="preserve">to </w:t>
      </w:r>
      <w:r>
        <w:rPr>
          <w:color w:val="231F20"/>
          <w:spacing w:val="3"/>
        </w:rPr>
        <w:t xml:space="preserve">manufacturing activities </w:t>
      </w:r>
      <w:r>
        <w:rPr>
          <w:color w:val="231F20"/>
          <w:spacing w:val="4"/>
        </w:rPr>
        <w:t xml:space="preserve">in </w:t>
      </w:r>
      <w:r>
        <w:rPr>
          <w:color w:val="231F20"/>
          <w:spacing w:val="3"/>
        </w:rPr>
        <w:t xml:space="preserve">which there have been rapid technological advances </w:t>
      </w:r>
      <w:r>
        <w:rPr>
          <w:color w:val="231F20"/>
        </w:rPr>
        <w:t xml:space="preserve">or in </w:t>
      </w:r>
      <w:r>
        <w:rPr>
          <w:color w:val="231F20"/>
          <w:spacing w:val="3"/>
        </w:rPr>
        <w:t xml:space="preserve">which </w:t>
      </w:r>
      <w:r>
        <w:rPr>
          <w:color w:val="231F20"/>
          <w:spacing w:val="4"/>
        </w:rPr>
        <w:t xml:space="preserve">complex </w:t>
      </w:r>
      <w:r>
        <w:rPr>
          <w:color w:val="231F20"/>
          <w:spacing w:val="3"/>
        </w:rPr>
        <w:t xml:space="preserve">specialized facilities </w:t>
      </w:r>
      <w:r>
        <w:rPr>
          <w:color w:val="231F20"/>
          <w:spacing w:val="2"/>
        </w:rPr>
        <w:t>are</w:t>
      </w:r>
      <w:r>
        <w:rPr>
          <w:color w:val="231F20"/>
          <w:spacing w:val="5"/>
        </w:rPr>
        <w:t xml:space="preserve"> </w:t>
      </w:r>
      <w:r>
        <w:rPr>
          <w:color w:val="231F20"/>
          <w:spacing w:val="4"/>
        </w:rPr>
        <w:t>required.</w:t>
      </w:r>
    </w:p>
    <w:p w:rsidR="0090524C" w:rsidRDefault="0090524C">
      <w:pPr>
        <w:pStyle w:val="BodyText"/>
        <w:spacing w:before="1"/>
        <w:rPr>
          <w:sz w:val="30"/>
        </w:rPr>
      </w:pPr>
    </w:p>
    <w:p w:rsidR="0090524C" w:rsidRDefault="004404A8">
      <w:pPr>
        <w:pStyle w:val="Heading1"/>
        <w:ind w:left="237"/>
      </w:pPr>
      <w:r>
        <w:rPr>
          <w:color w:val="231F20"/>
        </w:rPr>
        <w:t>Technology Transfer Agr</w:t>
      </w:r>
      <w:r>
        <w:rPr>
          <w:color w:val="231F20"/>
        </w:rPr>
        <w:t>eements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In the high technology industries (electronics, aircraft, computers, bio-chemicals) where the host government places the highest priority on indigenous production capability, the new mode is a joint venture between the MNC, whose responsibility it</w:t>
      </w:r>
      <w:r>
        <w:rPr>
          <w:color w:val="231F20"/>
        </w:rPr>
        <w:t xml:space="preserve"> is to provide the technology, and one or several indigenous companies, which are responsible for financing, often with government assistance.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452" style="position:absolute;left:0;text-align:left;z-index:251610624;mso-position-horizontal-relative:page;mso-position-vertical-relative:page" from="148.45pt,69.45pt" to="148.45pt,771pt" strokecolor="#d7d9da" strokeweight="5pt">
            <w10:wrap anchorx="page" anchory="page"/>
          </v:line>
        </w:pict>
      </w:r>
      <w:r w:rsidR="004404A8">
        <w:rPr>
          <w:color w:val="231F20"/>
          <w:spacing w:val="2"/>
          <w:w w:val="105"/>
        </w:rPr>
        <w:t>The</w:t>
      </w:r>
      <w:r w:rsidR="004404A8">
        <w:rPr>
          <w:color w:val="231F20"/>
          <w:spacing w:val="-27"/>
          <w:w w:val="105"/>
        </w:rPr>
        <w:t xml:space="preserve"> </w:t>
      </w:r>
      <w:r w:rsidR="004404A8">
        <w:rPr>
          <w:color w:val="231F20"/>
          <w:spacing w:val="3"/>
          <w:w w:val="105"/>
        </w:rPr>
        <w:t>communist</w:t>
      </w:r>
      <w:r w:rsidR="004404A8">
        <w:rPr>
          <w:color w:val="231F20"/>
          <w:spacing w:val="-26"/>
          <w:w w:val="105"/>
        </w:rPr>
        <w:t xml:space="preserve"> </w:t>
      </w:r>
      <w:r w:rsidR="004404A8">
        <w:rPr>
          <w:color w:val="231F20"/>
          <w:spacing w:val="3"/>
          <w:w w:val="105"/>
        </w:rPr>
        <w:t>countries</w:t>
      </w:r>
      <w:r w:rsidR="004404A8">
        <w:rPr>
          <w:color w:val="231F20"/>
          <w:spacing w:val="-26"/>
          <w:w w:val="105"/>
        </w:rPr>
        <w:t xml:space="preserve"> </w:t>
      </w:r>
      <w:r w:rsidR="004404A8">
        <w:rPr>
          <w:color w:val="231F20"/>
          <w:spacing w:val="3"/>
          <w:w w:val="105"/>
        </w:rPr>
        <w:t>(U.S.S.R.,</w:t>
      </w:r>
      <w:r w:rsidR="004404A8">
        <w:rPr>
          <w:color w:val="231F20"/>
          <w:spacing w:val="-26"/>
          <w:w w:val="105"/>
        </w:rPr>
        <w:t xml:space="preserve"> </w:t>
      </w:r>
      <w:r w:rsidR="004404A8">
        <w:rPr>
          <w:color w:val="231F20"/>
          <w:spacing w:val="3"/>
          <w:w w:val="105"/>
        </w:rPr>
        <w:t>Poland,</w:t>
      </w:r>
      <w:r w:rsidR="004404A8">
        <w:rPr>
          <w:color w:val="231F20"/>
          <w:spacing w:val="-26"/>
          <w:w w:val="105"/>
        </w:rPr>
        <w:t xml:space="preserve"> </w:t>
      </w:r>
      <w:r w:rsidR="004404A8">
        <w:rPr>
          <w:color w:val="231F20"/>
          <w:spacing w:val="3"/>
          <w:w w:val="105"/>
        </w:rPr>
        <w:t>Rumania,</w:t>
      </w:r>
      <w:r w:rsidR="004404A8">
        <w:rPr>
          <w:color w:val="231F20"/>
          <w:spacing w:val="-26"/>
          <w:w w:val="105"/>
        </w:rPr>
        <w:t xml:space="preserve"> </w:t>
      </w:r>
      <w:r w:rsidR="004404A8">
        <w:rPr>
          <w:color w:val="231F20"/>
          <w:spacing w:val="2"/>
          <w:w w:val="105"/>
        </w:rPr>
        <w:t>and</w:t>
      </w:r>
      <w:r w:rsidR="004404A8">
        <w:rPr>
          <w:color w:val="231F20"/>
          <w:spacing w:val="-26"/>
          <w:w w:val="105"/>
        </w:rPr>
        <w:t xml:space="preserve"> </w:t>
      </w:r>
      <w:r w:rsidR="004404A8">
        <w:rPr>
          <w:color w:val="231F20"/>
          <w:spacing w:val="4"/>
          <w:w w:val="105"/>
        </w:rPr>
        <w:t xml:space="preserve">others) </w:t>
      </w:r>
      <w:r w:rsidR="004404A8">
        <w:rPr>
          <w:color w:val="231F20"/>
          <w:spacing w:val="3"/>
          <w:w w:val="105"/>
        </w:rPr>
        <w:t>have</w:t>
      </w:r>
      <w:r w:rsidR="004404A8">
        <w:rPr>
          <w:color w:val="231F20"/>
          <w:spacing w:val="-27"/>
          <w:w w:val="105"/>
        </w:rPr>
        <w:t xml:space="preserve"> </w:t>
      </w:r>
      <w:r w:rsidR="004404A8">
        <w:rPr>
          <w:color w:val="231F20"/>
          <w:spacing w:val="3"/>
          <w:w w:val="105"/>
        </w:rPr>
        <w:t>spearheaded</w:t>
      </w:r>
      <w:r w:rsidR="004404A8">
        <w:rPr>
          <w:color w:val="231F20"/>
          <w:spacing w:val="-26"/>
          <w:w w:val="105"/>
        </w:rPr>
        <w:t xml:space="preserve"> </w:t>
      </w:r>
      <w:r w:rsidR="004404A8">
        <w:rPr>
          <w:color w:val="231F20"/>
          <w:spacing w:val="3"/>
          <w:w w:val="105"/>
        </w:rPr>
        <w:t>negotiations</w:t>
      </w:r>
      <w:r w:rsidR="004404A8">
        <w:rPr>
          <w:color w:val="231F20"/>
          <w:spacing w:val="-26"/>
          <w:w w:val="105"/>
        </w:rPr>
        <w:t xml:space="preserve"> </w:t>
      </w:r>
      <w:r w:rsidR="004404A8">
        <w:rPr>
          <w:color w:val="231F20"/>
          <w:w w:val="105"/>
        </w:rPr>
        <w:t>to</w:t>
      </w:r>
      <w:r w:rsidR="004404A8">
        <w:rPr>
          <w:color w:val="231F20"/>
          <w:spacing w:val="-26"/>
          <w:w w:val="105"/>
        </w:rPr>
        <w:t xml:space="preserve"> </w:t>
      </w:r>
      <w:r w:rsidR="004404A8">
        <w:rPr>
          <w:color w:val="231F20"/>
          <w:spacing w:val="3"/>
          <w:w w:val="105"/>
        </w:rPr>
        <w:t>obtain</w:t>
      </w:r>
      <w:r w:rsidR="004404A8">
        <w:rPr>
          <w:color w:val="231F20"/>
          <w:spacing w:val="-26"/>
          <w:w w:val="105"/>
        </w:rPr>
        <w:t xml:space="preserve"> </w:t>
      </w:r>
      <w:r w:rsidR="004404A8">
        <w:rPr>
          <w:color w:val="231F20"/>
          <w:spacing w:val="3"/>
          <w:w w:val="105"/>
        </w:rPr>
        <w:t>from</w:t>
      </w:r>
      <w:r w:rsidR="004404A8">
        <w:rPr>
          <w:color w:val="231F20"/>
          <w:spacing w:val="-26"/>
          <w:w w:val="105"/>
        </w:rPr>
        <w:t xml:space="preserve"> </w:t>
      </w:r>
      <w:r w:rsidR="004404A8">
        <w:rPr>
          <w:color w:val="231F20"/>
          <w:spacing w:val="3"/>
          <w:w w:val="105"/>
        </w:rPr>
        <w:t>Western</w:t>
      </w:r>
      <w:r w:rsidR="004404A8">
        <w:rPr>
          <w:color w:val="231F20"/>
          <w:spacing w:val="-26"/>
          <w:w w:val="105"/>
        </w:rPr>
        <w:t xml:space="preserve"> </w:t>
      </w:r>
      <w:r w:rsidR="004404A8">
        <w:rPr>
          <w:color w:val="231F20"/>
          <w:spacing w:val="3"/>
          <w:w w:val="105"/>
        </w:rPr>
        <w:t>firms</w:t>
      </w:r>
      <w:r w:rsidR="004404A8">
        <w:rPr>
          <w:color w:val="231F20"/>
          <w:spacing w:val="-26"/>
          <w:w w:val="105"/>
        </w:rPr>
        <w:t xml:space="preserve"> </w:t>
      </w:r>
      <w:r w:rsidR="004404A8">
        <w:rPr>
          <w:color w:val="231F20"/>
          <w:spacing w:val="4"/>
          <w:w w:val="105"/>
        </w:rPr>
        <w:t xml:space="preserve">technologies </w:t>
      </w:r>
      <w:r w:rsidR="004404A8">
        <w:rPr>
          <w:color w:val="231F20"/>
          <w:spacing w:val="2"/>
          <w:w w:val="105"/>
        </w:rPr>
        <w:t xml:space="preserve">for </w:t>
      </w:r>
      <w:r w:rsidR="004404A8">
        <w:rPr>
          <w:color w:val="231F20"/>
          <w:spacing w:val="3"/>
          <w:w w:val="105"/>
        </w:rPr>
        <w:t xml:space="preserve">high volume, low-cost products that </w:t>
      </w:r>
      <w:r w:rsidR="004404A8">
        <w:rPr>
          <w:color w:val="231F20"/>
          <w:spacing w:val="2"/>
          <w:w w:val="105"/>
        </w:rPr>
        <w:t xml:space="preserve">are </w:t>
      </w:r>
      <w:r w:rsidR="004404A8">
        <w:rPr>
          <w:color w:val="231F20"/>
          <w:spacing w:val="3"/>
          <w:w w:val="105"/>
        </w:rPr>
        <w:t xml:space="preserve">internationally </w:t>
      </w:r>
      <w:r w:rsidR="004404A8">
        <w:rPr>
          <w:color w:val="231F20"/>
          <w:spacing w:val="4"/>
          <w:w w:val="105"/>
        </w:rPr>
        <w:t xml:space="preserve">competitive </w:t>
      </w:r>
      <w:r w:rsidR="004404A8">
        <w:rPr>
          <w:color w:val="231F20"/>
          <w:w w:val="105"/>
        </w:rPr>
        <w:t>in</w:t>
      </w:r>
      <w:r w:rsidR="004404A8">
        <w:rPr>
          <w:color w:val="231F20"/>
          <w:spacing w:val="-17"/>
          <w:w w:val="105"/>
        </w:rPr>
        <w:t xml:space="preserve"> </w:t>
      </w:r>
      <w:r w:rsidR="004404A8">
        <w:rPr>
          <w:color w:val="231F20"/>
          <w:spacing w:val="3"/>
          <w:w w:val="105"/>
        </w:rPr>
        <w:t>quality.</w:t>
      </w:r>
      <w:r w:rsidR="004404A8">
        <w:rPr>
          <w:color w:val="231F20"/>
          <w:spacing w:val="-17"/>
          <w:w w:val="105"/>
        </w:rPr>
        <w:t xml:space="preserve"> </w:t>
      </w:r>
      <w:r w:rsidR="004404A8">
        <w:rPr>
          <w:color w:val="231F20"/>
          <w:spacing w:val="2"/>
          <w:w w:val="105"/>
        </w:rPr>
        <w:t>The</w:t>
      </w:r>
      <w:r w:rsidR="004404A8">
        <w:rPr>
          <w:color w:val="231F20"/>
          <w:spacing w:val="-17"/>
          <w:w w:val="105"/>
        </w:rPr>
        <w:t xml:space="preserve"> </w:t>
      </w:r>
      <w:r w:rsidR="004404A8">
        <w:rPr>
          <w:color w:val="231F20"/>
          <w:spacing w:val="3"/>
          <w:w w:val="105"/>
        </w:rPr>
        <w:t>agreements</w:t>
      </w:r>
      <w:r w:rsidR="004404A8">
        <w:rPr>
          <w:color w:val="231F20"/>
          <w:spacing w:val="-16"/>
          <w:w w:val="105"/>
        </w:rPr>
        <w:t xml:space="preserve"> </w:t>
      </w:r>
      <w:r w:rsidR="004404A8">
        <w:rPr>
          <w:color w:val="231F20"/>
          <w:spacing w:val="3"/>
          <w:w w:val="105"/>
        </w:rPr>
        <w:t>completed</w:t>
      </w:r>
      <w:r w:rsidR="004404A8">
        <w:rPr>
          <w:color w:val="231F20"/>
          <w:spacing w:val="-17"/>
          <w:w w:val="105"/>
        </w:rPr>
        <w:t xml:space="preserve"> </w:t>
      </w:r>
      <w:r w:rsidR="004404A8">
        <w:rPr>
          <w:color w:val="231F20"/>
          <w:w w:val="105"/>
        </w:rPr>
        <w:t>so</w:t>
      </w:r>
      <w:r w:rsidR="004404A8">
        <w:rPr>
          <w:color w:val="231F20"/>
          <w:spacing w:val="-17"/>
          <w:w w:val="105"/>
        </w:rPr>
        <w:t xml:space="preserve"> </w:t>
      </w:r>
      <w:r w:rsidR="004404A8">
        <w:rPr>
          <w:color w:val="231F20"/>
          <w:spacing w:val="2"/>
          <w:w w:val="105"/>
        </w:rPr>
        <w:t>far</w:t>
      </w:r>
      <w:r w:rsidR="004404A8">
        <w:rPr>
          <w:color w:val="231F20"/>
          <w:spacing w:val="-16"/>
          <w:w w:val="105"/>
        </w:rPr>
        <w:t xml:space="preserve"> </w:t>
      </w:r>
      <w:r w:rsidR="004404A8">
        <w:rPr>
          <w:color w:val="231F20"/>
          <w:spacing w:val="3"/>
          <w:w w:val="105"/>
        </w:rPr>
        <w:t>cover</w:t>
      </w:r>
      <w:r w:rsidR="004404A8">
        <w:rPr>
          <w:color w:val="231F20"/>
          <w:spacing w:val="-17"/>
          <w:w w:val="105"/>
        </w:rPr>
        <w:t xml:space="preserve"> </w:t>
      </w:r>
      <w:r w:rsidR="004404A8">
        <w:rPr>
          <w:color w:val="231F20"/>
          <w:spacing w:val="2"/>
          <w:w w:val="105"/>
        </w:rPr>
        <w:t>not</w:t>
      </w:r>
      <w:r w:rsidR="004404A8">
        <w:rPr>
          <w:color w:val="231F20"/>
          <w:spacing w:val="-17"/>
          <w:w w:val="105"/>
        </w:rPr>
        <w:t xml:space="preserve"> </w:t>
      </w:r>
      <w:r w:rsidR="004404A8">
        <w:rPr>
          <w:color w:val="231F20"/>
          <w:spacing w:val="3"/>
          <w:w w:val="105"/>
        </w:rPr>
        <w:t>only</w:t>
      </w:r>
      <w:r w:rsidR="004404A8">
        <w:rPr>
          <w:color w:val="231F20"/>
          <w:spacing w:val="-17"/>
          <w:w w:val="105"/>
        </w:rPr>
        <w:t xml:space="preserve"> </w:t>
      </w:r>
      <w:r w:rsidR="004404A8">
        <w:rPr>
          <w:color w:val="231F20"/>
          <w:spacing w:val="2"/>
          <w:w w:val="105"/>
        </w:rPr>
        <w:t>the</w:t>
      </w:r>
      <w:r w:rsidR="004404A8">
        <w:rPr>
          <w:color w:val="231F20"/>
          <w:spacing w:val="-16"/>
          <w:w w:val="105"/>
        </w:rPr>
        <w:t xml:space="preserve"> </w:t>
      </w:r>
      <w:r w:rsidR="004404A8">
        <w:rPr>
          <w:color w:val="231F20"/>
          <w:spacing w:val="3"/>
          <w:w w:val="105"/>
        </w:rPr>
        <w:t>transfer</w:t>
      </w:r>
      <w:r w:rsidR="004404A8">
        <w:rPr>
          <w:color w:val="231F20"/>
          <w:spacing w:val="-17"/>
          <w:w w:val="105"/>
        </w:rPr>
        <w:t xml:space="preserve"> </w:t>
      </w:r>
      <w:r w:rsidR="004404A8">
        <w:rPr>
          <w:color w:val="231F20"/>
          <w:spacing w:val="4"/>
          <w:w w:val="105"/>
        </w:rPr>
        <w:t xml:space="preserve">of </w:t>
      </w:r>
      <w:r w:rsidR="004404A8">
        <w:rPr>
          <w:color w:val="231F20"/>
          <w:spacing w:val="3"/>
          <w:w w:val="105"/>
        </w:rPr>
        <w:t>hard</w:t>
      </w:r>
      <w:r w:rsidR="004404A8">
        <w:rPr>
          <w:color w:val="231F20"/>
          <w:spacing w:val="-35"/>
          <w:w w:val="105"/>
        </w:rPr>
        <w:t xml:space="preserve"> </w:t>
      </w:r>
      <w:r w:rsidR="004404A8">
        <w:rPr>
          <w:color w:val="231F20"/>
          <w:spacing w:val="3"/>
          <w:w w:val="105"/>
        </w:rPr>
        <w:t>technology</w:t>
      </w:r>
      <w:r w:rsidR="004404A8">
        <w:rPr>
          <w:color w:val="231F20"/>
          <w:spacing w:val="-34"/>
          <w:w w:val="105"/>
        </w:rPr>
        <w:t xml:space="preserve"> </w:t>
      </w:r>
      <w:r w:rsidR="004404A8">
        <w:rPr>
          <w:color w:val="231F20"/>
          <w:spacing w:val="3"/>
          <w:w w:val="105"/>
        </w:rPr>
        <w:t>(patent</w:t>
      </w:r>
      <w:r w:rsidR="004404A8">
        <w:rPr>
          <w:color w:val="231F20"/>
          <w:spacing w:val="-34"/>
          <w:w w:val="105"/>
        </w:rPr>
        <w:t xml:space="preserve"> </w:t>
      </w:r>
      <w:r w:rsidR="004404A8">
        <w:rPr>
          <w:color w:val="231F20"/>
          <w:spacing w:val="2"/>
          <w:w w:val="105"/>
        </w:rPr>
        <w:t>and</w:t>
      </w:r>
      <w:r w:rsidR="004404A8">
        <w:rPr>
          <w:color w:val="231F20"/>
          <w:spacing w:val="-35"/>
          <w:w w:val="105"/>
        </w:rPr>
        <w:t xml:space="preserve"> </w:t>
      </w:r>
      <w:r w:rsidR="004404A8">
        <w:rPr>
          <w:color w:val="231F20"/>
          <w:spacing w:val="3"/>
          <w:w w:val="105"/>
        </w:rPr>
        <w:t>trademark</w:t>
      </w:r>
      <w:r w:rsidR="004404A8">
        <w:rPr>
          <w:color w:val="231F20"/>
          <w:spacing w:val="-34"/>
          <w:w w:val="105"/>
        </w:rPr>
        <w:t xml:space="preserve"> </w:t>
      </w:r>
      <w:r w:rsidR="004404A8">
        <w:rPr>
          <w:color w:val="231F20"/>
          <w:spacing w:val="3"/>
          <w:w w:val="105"/>
        </w:rPr>
        <w:t>rights)</w:t>
      </w:r>
      <w:r w:rsidR="004404A8">
        <w:rPr>
          <w:color w:val="231F20"/>
          <w:spacing w:val="-34"/>
          <w:w w:val="105"/>
        </w:rPr>
        <w:t xml:space="preserve"> </w:t>
      </w:r>
      <w:r w:rsidR="004404A8">
        <w:rPr>
          <w:color w:val="231F20"/>
          <w:spacing w:val="2"/>
          <w:w w:val="105"/>
        </w:rPr>
        <w:t>but</w:t>
      </w:r>
      <w:r w:rsidR="004404A8">
        <w:rPr>
          <w:color w:val="231F20"/>
          <w:spacing w:val="-35"/>
          <w:w w:val="105"/>
        </w:rPr>
        <w:t xml:space="preserve"> </w:t>
      </w:r>
      <w:r w:rsidR="004404A8">
        <w:rPr>
          <w:color w:val="231F20"/>
          <w:spacing w:val="3"/>
          <w:w w:val="105"/>
        </w:rPr>
        <w:t>also</w:t>
      </w:r>
      <w:r w:rsidR="004404A8">
        <w:rPr>
          <w:color w:val="231F20"/>
          <w:spacing w:val="-34"/>
          <w:w w:val="105"/>
        </w:rPr>
        <w:t xml:space="preserve"> </w:t>
      </w:r>
      <w:r w:rsidR="004404A8">
        <w:rPr>
          <w:color w:val="231F20"/>
          <w:spacing w:val="3"/>
          <w:w w:val="105"/>
        </w:rPr>
        <w:t>efficient</w:t>
      </w:r>
      <w:r w:rsidR="004404A8">
        <w:rPr>
          <w:color w:val="231F20"/>
          <w:spacing w:val="-34"/>
          <w:w w:val="105"/>
        </w:rPr>
        <w:t xml:space="preserve"> </w:t>
      </w:r>
      <w:r w:rsidR="004404A8">
        <w:rPr>
          <w:color w:val="231F20"/>
          <w:spacing w:val="4"/>
          <w:w w:val="105"/>
        </w:rPr>
        <w:t xml:space="preserve">adaptation </w:t>
      </w:r>
      <w:r w:rsidR="004404A8">
        <w:rPr>
          <w:color w:val="231F20"/>
          <w:w w:val="105"/>
        </w:rPr>
        <w:t>of</w:t>
      </w:r>
      <w:r w:rsidR="004404A8">
        <w:rPr>
          <w:color w:val="231F20"/>
          <w:spacing w:val="-26"/>
          <w:w w:val="105"/>
        </w:rPr>
        <w:t xml:space="preserve"> </w:t>
      </w:r>
      <w:r w:rsidR="004404A8">
        <w:rPr>
          <w:color w:val="231F20"/>
          <w:w w:val="105"/>
        </w:rPr>
        <w:t>a</w:t>
      </w:r>
      <w:r w:rsidR="004404A8">
        <w:rPr>
          <w:color w:val="231F20"/>
          <w:spacing w:val="-25"/>
          <w:w w:val="105"/>
        </w:rPr>
        <w:t xml:space="preserve"> </w:t>
      </w:r>
      <w:r w:rsidR="004404A8">
        <w:rPr>
          <w:color w:val="231F20"/>
          <w:spacing w:val="3"/>
          <w:w w:val="105"/>
        </w:rPr>
        <w:t>product</w:t>
      </w:r>
      <w:r w:rsidR="004404A8">
        <w:rPr>
          <w:color w:val="231F20"/>
          <w:spacing w:val="-26"/>
          <w:w w:val="105"/>
        </w:rPr>
        <w:t xml:space="preserve"> </w:t>
      </w:r>
      <w:r w:rsidR="004404A8">
        <w:rPr>
          <w:color w:val="231F20"/>
          <w:w w:val="105"/>
        </w:rPr>
        <w:t>to</w:t>
      </w:r>
      <w:r w:rsidR="004404A8">
        <w:rPr>
          <w:color w:val="231F20"/>
          <w:spacing w:val="-25"/>
          <w:w w:val="105"/>
        </w:rPr>
        <w:t xml:space="preserve"> </w:t>
      </w:r>
      <w:r w:rsidR="004404A8">
        <w:rPr>
          <w:color w:val="231F20"/>
          <w:spacing w:val="3"/>
          <w:w w:val="105"/>
        </w:rPr>
        <w:t>suit</w:t>
      </w:r>
      <w:r w:rsidR="004404A8">
        <w:rPr>
          <w:color w:val="231F20"/>
          <w:spacing w:val="-26"/>
          <w:w w:val="105"/>
        </w:rPr>
        <w:t xml:space="preserve"> </w:t>
      </w:r>
      <w:r w:rsidR="004404A8">
        <w:rPr>
          <w:color w:val="231F20"/>
          <w:spacing w:val="2"/>
          <w:w w:val="105"/>
        </w:rPr>
        <w:t>the</w:t>
      </w:r>
      <w:r w:rsidR="004404A8">
        <w:rPr>
          <w:color w:val="231F20"/>
          <w:spacing w:val="-25"/>
          <w:w w:val="105"/>
        </w:rPr>
        <w:t xml:space="preserve"> </w:t>
      </w:r>
      <w:r w:rsidR="004404A8">
        <w:rPr>
          <w:color w:val="231F20"/>
          <w:spacing w:val="3"/>
          <w:w w:val="105"/>
        </w:rPr>
        <w:t>strategic</w:t>
      </w:r>
      <w:r w:rsidR="004404A8">
        <w:rPr>
          <w:color w:val="231F20"/>
          <w:spacing w:val="-25"/>
          <w:w w:val="105"/>
        </w:rPr>
        <w:t xml:space="preserve"> </w:t>
      </w:r>
      <w:r w:rsidR="004404A8">
        <w:rPr>
          <w:color w:val="231F20"/>
          <w:spacing w:val="3"/>
          <w:w w:val="105"/>
        </w:rPr>
        <w:t>objectives</w:t>
      </w:r>
      <w:r w:rsidR="004404A8">
        <w:rPr>
          <w:color w:val="231F20"/>
          <w:spacing w:val="-26"/>
          <w:w w:val="105"/>
        </w:rPr>
        <w:t xml:space="preserve"> </w:t>
      </w:r>
      <w:r w:rsidR="004404A8">
        <w:rPr>
          <w:color w:val="231F20"/>
          <w:w w:val="105"/>
        </w:rPr>
        <w:t>of</w:t>
      </w:r>
      <w:r w:rsidR="004404A8">
        <w:rPr>
          <w:color w:val="231F20"/>
          <w:spacing w:val="-25"/>
          <w:w w:val="105"/>
        </w:rPr>
        <w:t xml:space="preserve"> </w:t>
      </w:r>
      <w:r w:rsidR="004404A8">
        <w:rPr>
          <w:color w:val="231F20"/>
          <w:spacing w:val="2"/>
          <w:w w:val="105"/>
        </w:rPr>
        <w:t>the</w:t>
      </w:r>
      <w:r w:rsidR="004404A8">
        <w:rPr>
          <w:color w:val="231F20"/>
          <w:spacing w:val="-26"/>
          <w:w w:val="105"/>
        </w:rPr>
        <w:t xml:space="preserve"> </w:t>
      </w:r>
      <w:r w:rsidR="004404A8">
        <w:rPr>
          <w:color w:val="231F20"/>
          <w:spacing w:val="3"/>
          <w:w w:val="105"/>
        </w:rPr>
        <w:t>host</w:t>
      </w:r>
      <w:r w:rsidR="004404A8">
        <w:rPr>
          <w:color w:val="231F20"/>
          <w:spacing w:val="-25"/>
          <w:w w:val="105"/>
        </w:rPr>
        <w:t xml:space="preserve"> </w:t>
      </w:r>
      <w:r w:rsidR="004404A8">
        <w:rPr>
          <w:color w:val="231F20"/>
          <w:spacing w:val="3"/>
          <w:w w:val="105"/>
        </w:rPr>
        <w:t>enterprise,</w:t>
      </w:r>
      <w:r w:rsidR="004404A8">
        <w:rPr>
          <w:color w:val="231F20"/>
          <w:spacing w:val="-26"/>
          <w:w w:val="105"/>
        </w:rPr>
        <w:t xml:space="preserve"> </w:t>
      </w:r>
      <w:r w:rsidR="004404A8">
        <w:rPr>
          <w:color w:val="231F20"/>
          <w:spacing w:val="4"/>
          <w:w w:val="105"/>
        </w:rPr>
        <w:t xml:space="preserve">effective </w:t>
      </w:r>
      <w:r w:rsidR="004404A8">
        <w:rPr>
          <w:color w:val="231F20"/>
          <w:spacing w:val="3"/>
          <w:w w:val="105"/>
        </w:rPr>
        <w:t xml:space="preserve">development </w:t>
      </w:r>
      <w:r w:rsidR="004404A8">
        <w:rPr>
          <w:color w:val="231F20"/>
          <w:w w:val="105"/>
        </w:rPr>
        <w:t xml:space="preserve">of </w:t>
      </w:r>
      <w:r w:rsidR="004404A8">
        <w:rPr>
          <w:color w:val="231F20"/>
          <w:spacing w:val="3"/>
          <w:w w:val="105"/>
        </w:rPr>
        <w:t xml:space="preserve">actual production capacity </w:t>
      </w:r>
      <w:r w:rsidR="004404A8">
        <w:rPr>
          <w:color w:val="231F20"/>
          <w:w w:val="105"/>
        </w:rPr>
        <w:t xml:space="preserve">by </w:t>
      </w:r>
      <w:r w:rsidR="004404A8">
        <w:rPr>
          <w:color w:val="231F20"/>
          <w:spacing w:val="3"/>
          <w:w w:val="105"/>
        </w:rPr>
        <w:t xml:space="preserve">long-term </w:t>
      </w:r>
      <w:r w:rsidR="004404A8">
        <w:rPr>
          <w:color w:val="231F20"/>
          <w:spacing w:val="4"/>
          <w:w w:val="105"/>
        </w:rPr>
        <w:t xml:space="preserve">enterprise-to- </w:t>
      </w:r>
      <w:r w:rsidR="004404A8">
        <w:rPr>
          <w:color w:val="231F20"/>
          <w:spacing w:val="3"/>
          <w:w w:val="105"/>
        </w:rPr>
        <w:t>enterprise</w:t>
      </w:r>
      <w:r w:rsidR="004404A8">
        <w:rPr>
          <w:color w:val="231F20"/>
          <w:spacing w:val="-16"/>
          <w:w w:val="105"/>
        </w:rPr>
        <w:t xml:space="preserve"> </w:t>
      </w:r>
      <w:r w:rsidR="004404A8">
        <w:rPr>
          <w:color w:val="231F20"/>
          <w:spacing w:val="3"/>
          <w:w w:val="105"/>
        </w:rPr>
        <w:t>cooperation</w:t>
      </w:r>
      <w:r w:rsidR="004404A8">
        <w:rPr>
          <w:color w:val="231F20"/>
          <w:spacing w:val="-15"/>
          <w:w w:val="105"/>
        </w:rPr>
        <w:t xml:space="preserve"> </w:t>
      </w:r>
      <w:r w:rsidR="004404A8">
        <w:rPr>
          <w:color w:val="231F20"/>
          <w:spacing w:val="3"/>
          <w:w w:val="105"/>
        </w:rPr>
        <w:t>after</w:t>
      </w:r>
      <w:r w:rsidR="004404A8">
        <w:rPr>
          <w:color w:val="231F20"/>
          <w:spacing w:val="-16"/>
          <w:w w:val="105"/>
        </w:rPr>
        <w:t xml:space="preserve"> </w:t>
      </w:r>
      <w:r w:rsidR="004404A8">
        <w:rPr>
          <w:color w:val="231F20"/>
          <w:spacing w:val="2"/>
          <w:w w:val="105"/>
        </w:rPr>
        <w:t>the</w:t>
      </w:r>
      <w:r w:rsidR="004404A8">
        <w:rPr>
          <w:color w:val="231F20"/>
          <w:spacing w:val="-15"/>
          <w:w w:val="105"/>
        </w:rPr>
        <w:t xml:space="preserve"> </w:t>
      </w:r>
      <w:r w:rsidR="004404A8">
        <w:rPr>
          <w:color w:val="231F20"/>
          <w:spacing w:val="3"/>
          <w:w w:val="105"/>
        </w:rPr>
        <w:t>plant</w:t>
      </w:r>
      <w:r w:rsidR="004404A8">
        <w:rPr>
          <w:color w:val="231F20"/>
          <w:spacing w:val="-15"/>
          <w:w w:val="105"/>
        </w:rPr>
        <w:t xml:space="preserve"> </w:t>
      </w:r>
      <w:r w:rsidR="004404A8">
        <w:rPr>
          <w:color w:val="231F20"/>
          <w:spacing w:val="3"/>
          <w:w w:val="105"/>
        </w:rPr>
        <w:t>starts</w:t>
      </w:r>
      <w:r w:rsidR="004404A8">
        <w:rPr>
          <w:color w:val="231F20"/>
          <w:spacing w:val="-16"/>
          <w:w w:val="105"/>
        </w:rPr>
        <w:t xml:space="preserve"> </w:t>
      </w:r>
      <w:r w:rsidR="004404A8">
        <w:rPr>
          <w:color w:val="231F20"/>
          <w:spacing w:val="3"/>
          <w:w w:val="105"/>
        </w:rPr>
        <w:t>production,</w:t>
      </w:r>
      <w:r w:rsidR="004404A8">
        <w:rPr>
          <w:color w:val="231F20"/>
          <w:spacing w:val="-15"/>
          <w:w w:val="105"/>
        </w:rPr>
        <w:t xml:space="preserve"> </w:t>
      </w:r>
      <w:r w:rsidR="004404A8">
        <w:rPr>
          <w:color w:val="231F20"/>
          <w:spacing w:val="2"/>
          <w:w w:val="105"/>
        </w:rPr>
        <w:t>and</w:t>
      </w:r>
      <w:r w:rsidR="004404A8">
        <w:rPr>
          <w:color w:val="231F20"/>
          <w:spacing w:val="-15"/>
          <w:w w:val="105"/>
        </w:rPr>
        <w:t xml:space="preserve"> </w:t>
      </w:r>
      <w:r w:rsidR="004404A8">
        <w:rPr>
          <w:color w:val="231F20"/>
          <w:spacing w:val="3"/>
          <w:w w:val="105"/>
        </w:rPr>
        <w:t>marketing</w:t>
      </w:r>
      <w:r w:rsidR="004404A8">
        <w:rPr>
          <w:color w:val="231F20"/>
          <w:spacing w:val="-16"/>
          <w:w w:val="105"/>
        </w:rPr>
        <w:t xml:space="preserve"> </w:t>
      </w:r>
      <w:r w:rsidR="004404A8">
        <w:rPr>
          <w:color w:val="231F20"/>
          <w:spacing w:val="4"/>
          <w:w w:val="105"/>
        </w:rPr>
        <w:t xml:space="preserve">of </w:t>
      </w:r>
      <w:r w:rsidR="004404A8">
        <w:rPr>
          <w:color w:val="231F20"/>
          <w:spacing w:val="2"/>
          <w:w w:val="105"/>
        </w:rPr>
        <w:t xml:space="preserve">the </w:t>
      </w:r>
      <w:r w:rsidR="004404A8">
        <w:rPr>
          <w:color w:val="231F20"/>
          <w:spacing w:val="3"/>
          <w:w w:val="105"/>
        </w:rPr>
        <w:t xml:space="preserve">output outside </w:t>
      </w:r>
      <w:r w:rsidR="004404A8">
        <w:rPr>
          <w:color w:val="231F20"/>
          <w:spacing w:val="2"/>
          <w:w w:val="105"/>
        </w:rPr>
        <w:t xml:space="preserve">the </w:t>
      </w:r>
      <w:r w:rsidR="004404A8">
        <w:rPr>
          <w:color w:val="231F20"/>
          <w:spacing w:val="3"/>
          <w:w w:val="105"/>
        </w:rPr>
        <w:t>host</w:t>
      </w:r>
      <w:r w:rsidR="004404A8">
        <w:rPr>
          <w:color w:val="231F20"/>
          <w:spacing w:val="-7"/>
          <w:w w:val="105"/>
        </w:rPr>
        <w:t xml:space="preserve"> </w:t>
      </w:r>
      <w:r w:rsidR="004404A8">
        <w:rPr>
          <w:color w:val="231F20"/>
          <w:spacing w:val="4"/>
          <w:w w:val="105"/>
        </w:rPr>
        <w:t>country.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Though still modest </w:t>
      </w:r>
      <w:r>
        <w:rPr>
          <w:color w:val="231F20"/>
        </w:rPr>
        <w:t xml:space="preserve">in </w:t>
      </w:r>
      <w:r>
        <w:rPr>
          <w:color w:val="231F20"/>
          <w:spacing w:val="3"/>
        </w:rPr>
        <w:t xml:space="preserve">total business volume compared </w:t>
      </w:r>
      <w:r>
        <w:rPr>
          <w:color w:val="231F20"/>
        </w:rPr>
        <w:t xml:space="preserve">to </w:t>
      </w:r>
      <w:r>
        <w:rPr>
          <w:color w:val="231F20"/>
          <w:spacing w:val="4"/>
        </w:rPr>
        <w:t xml:space="preserve">equity- </w:t>
      </w:r>
      <w:r>
        <w:rPr>
          <w:color w:val="231F20"/>
          <w:spacing w:val="3"/>
        </w:rPr>
        <w:t xml:space="preserve">based MNCs, </w:t>
      </w:r>
      <w:r>
        <w:rPr>
          <w:color w:val="231F20"/>
          <w:spacing w:val="2"/>
        </w:rPr>
        <w:t xml:space="preserve">the </w:t>
      </w:r>
      <w:r>
        <w:rPr>
          <w:color w:val="231F20"/>
          <w:spacing w:val="3"/>
        </w:rPr>
        <w:t xml:space="preserve">industrial leases </w:t>
      </w:r>
      <w:r>
        <w:rPr>
          <w:color w:val="231F20"/>
          <w:spacing w:val="2"/>
        </w:rPr>
        <w:t xml:space="preserve">and </w:t>
      </w:r>
      <w:r>
        <w:rPr>
          <w:color w:val="231F20"/>
          <w:spacing w:val="3"/>
        </w:rPr>
        <w:t xml:space="preserve">technology transfer </w:t>
      </w:r>
      <w:r>
        <w:rPr>
          <w:color w:val="231F20"/>
          <w:spacing w:val="4"/>
        </w:rPr>
        <w:t xml:space="preserve">agreements </w:t>
      </w:r>
      <w:r>
        <w:rPr>
          <w:color w:val="231F20"/>
          <w:spacing w:val="3"/>
        </w:rPr>
        <w:t xml:space="preserve">signify </w:t>
      </w:r>
      <w:r>
        <w:rPr>
          <w:color w:val="231F20"/>
          <w:spacing w:val="2"/>
        </w:rPr>
        <w:t xml:space="preserve">the </w:t>
      </w:r>
      <w:r>
        <w:rPr>
          <w:color w:val="231F20"/>
          <w:spacing w:val="3"/>
        </w:rPr>
        <w:t xml:space="preserve">entrance </w:t>
      </w:r>
      <w:r>
        <w:rPr>
          <w:color w:val="231F20"/>
        </w:rPr>
        <w:t xml:space="preserve">of </w:t>
      </w:r>
      <w:r>
        <w:rPr>
          <w:color w:val="231F20"/>
          <w:spacing w:val="2"/>
        </w:rPr>
        <w:t xml:space="preserve">the </w:t>
      </w:r>
      <w:r>
        <w:rPr>
          <w:color w:val="231F20"/>
          <w:spacing w:val="3"/>
        </w:rPr>
        <w:t xml:space="preserve">technology-based </w:t>
      </w:r>
      <w:r>
        <w:rPr>
          <w:color w:val="231F20"/>
          <w:spacing w:val="2"/>
        </w:rPr>
        <w:t xml:space="preserve">MNC </w:t>
      </w:r>
      <w:r>
        <w:rPr>
          <w:color w:val="231F20"/>
          <w:spacing w:val="3"/>
        </w:rPr>
        <w:t xml:space="preserve">into </w:t>
      </w:r>
      <w:r>
        <w:rPr>
          <w:color w:val="231F20"/>
          <w:spacing w:val="2"/>
        </w:rPr>
        <w:t xml:space="preserve">the </w:t>
      </w:r>
      <w:r>
        <w:rPr>
          <w:color w:val="231F20"/>
          <w:spacing w:val="4"/>
        </w:rPr>
        <w:t xml:space="preserve">manufacturing </w:t>
      </w:r>
      <w:r>
        <w:rPr>
          <w:color w:val="231F20"/>
          <w:spacing w:val="3"/>
        </w:rPr>
        <w:t xml:space="preserve">sector, which </w:t>
      </w:r>
      <w:r>
        <w:rPr>
          <w:color w:val="231F20"/>
          <w:spacing w:val="2"/>
        </w:rPr>
        <w:t xml:space="preserve">the </w:t>
      </w:r>
      <w:r>
        <w:rPr>
          <w:color w:val="231F20"/>
          <w:spacing w:val="3"/>
        </w:rPr>
        <w:t xml:space="preserve">equity-based </w:t>
      </w:r>
      <w:r>
        <w:rPr>
          <w:color w:val="231F20"/>
          <w:spacing w:val="3"/>
        </w:rPr>
        <w:t xml:space="preserve">model </w:t>
      </w:r>
      <w:r>
        <w:rPr>
          <w:color w:val="231F20"/>
          <w:spacing w:val="2"/>
        </w:rPr>
        <w:t xml:space="preserve">has </w:t>
      </w:r>
      <w:r>
        <w:rPr>
          <w:color w:val="231F20"/>
          <w:spacing w:val="3"/>
        </w:rPr>
        <w:t xml:space="preserve">held </w:t>
      </w:r>
      <w:r>
        <w:rPr>
          <w:color w:val="231F20"/>
        </w:rPr>
        <w:t xml:space="preserve">as an </w:t>
      </w:r>
      <w:r>
        <w:rPr>
          <w:color w:val="231F20"/>
          <w:spacing w:val="3"/>
        </w:rPr>
        <w:t xml:space="preserve">exclusive domain </w:t>
      </w:r>
      <w:r>
        <w:rPr>
          <w:color w:val="231F20"/>
          <w:spacing w:val="4"/>
        </w:rPr>
        <w:t xml:space="preserve">in </w:t>
      </w:r>
      <w:r>
        <w:rPr>
          <w:color w:val="231F20"/>
          <w:spacing w:val="2"/>
        </w:rPr>
        <w:t>the</w:t>
      </w:r>
      <w:r>
        <w:rPr>
          <w:color w:val="231F20"/>
          <w:spacing w:val="4"/>
        </w:rPr>
        <w:t xml:space="preserve"> past.</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spacing w:val="2"/>
        </w:rPr>
        <w:t xml:space="preserve">The </w:t>
      </w:r>
      <w:r>
        <w:rPr>
          <w:rFonts w:ascii="Trebuchet MS"/>
          <w:color w:val="231F20"/>
          <w:spacing w:val="3"/>
        </w:rPr>
        <w:t xml:space="preserve">Structure </w:t>
      </w:r>
      <w:r>
        <w:rPr>
          <w:rFonts w:ascii="Trebuchet MS"/>
          <w:color w:val="231F20"/>
        </w:rPr>
        <w:t>of</w:t>
      </w:r>
      <w:r>
        <w:rPr>
          <w:rFonts w:ascii="Trebuchet MS"/>
          <w:color w:val="231F20"/>
          <w:spacing w:val="-52"/>
        </w:rPr>
        <w:t xml:space="preserve"> </w:t>
      </w:r>
      <w:r>
        <w:rPr>
          <w:rFonts w:ascii="Trebuchet MS"/>
          <w:color w:val="231F20"/>
          <w:spacing w:val="4"/>
        </w:rPr>
        <w:t>MNCs</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w w:val="105"/>
        </w:rPr>
        <w:t xml:space="preserve">Regardless </w:t>
      </w:r>
      <w:r>
        <w:rPr>
          <w:color w:val="231F20"/>
          <w:w w:val="105"/>
        </w:rPr>
        <w:t xml:space="preserve">of </w:t>
      </w:r>
      <w:r>
        <w:rPr>
          <w:color w:val="231F20"/>
          <w:spacing w:val="3"/>
          <w:w w:val="105"/>
        </w:rPr>
        <w:t xml:space="preserve">which </w:t>
      </w:r>
      <w:r>
        <w:rPr>
          <w:color w:val="231F20"/>
          <w:w w:val="105"/>
        </w:rPr>
        <w:t xml:space="preserve">of </w:t>
      </w:r>
      <w:r>
        <w:rPr>
          <w:color w:val="231F20"/>
          <w:spacing w:val="3"/>
          <w:w w:val="105"/>
        </w:rPr>
        <w:t xml:space="preserve">these alternatives </w:t>
      </w:r>
      <w:r>
        <w:rPr>
          <w:color w:val="231F20"/>
          <w:spacing w:val="2"/>
          <w:w w:val="105"/>
        </w:rPr>
        <w:t xml:space="preserve">the </w:t>
      </w:r>
      <w:r>
        <w:rPr>
          <w:color w:val="231F20"/>
          <w:spacing w:val="3"/>
          <w:w w:val="105"/>
        </w:rPr>
        <w:t xml:space="preserve">contract </w:t>
      </w:r>
      <w:r>
        <w:rPr>
          <w:color w:val="231F20"/>
          <w:spacing w:val="4"/>
          <w:w w:val="105"/>
        </w:rPr>
        <w:t xml:space="preserve">provides, </w:t>
      </w:r>
      <w:r>
        <w:rPr>
          <w:color w:val="231F20"/>
          <w:spacing w:val="2"/>
          <w:w w:val="105"/>
        </w:rPr>
        <w:t xml:space="preserve">the </w:t>
      </w:r>
      <w:r>
        <w:rPr>
          <w:color w:val="231F20"/>
          <w:spacing w:val="3"/>
          <w:w w:val="105"/>
        </w:rPr>
        <w:t xml:space="preserve">organizational effect </w:t>
      </w:r>
      <w:r>
        <w:rPr>
          <w:color w:val="231F20"/>
          <w:w w:val="105"/>
        </w:rPr>
        <w:t xml:space="preserve">is </w:t>
      </w:r>
      <w:r>
        <w:rPr>
          <w:color w:val="231F20"/>
          <w:spacing w:val="2"/>
          <w:w w:val="105"/>
        </w:rPr>
        <w:t xml:space="preserve">the </w:t>
      </w:r>
      <w:r>
        <w:rPr>
          <w:color w:val="231F20"/>
          <w:spacing w:val="3"/>
          <w:w w:val="105"/>
        </w:rPr>
        <w:t xml:space="preserve">same. </w:t>
      </w:r>
      <w:r>
        <w:rPr>
          <w:color w:val="231F20"/>
          <w:w w:val="105"/>
        </w:rPr>
        <w:t xml:space="preserve">It </w:t>
      </w:r>
      <w:r>
        <w:rPr>
          <w:color w:val="231F20"/>
          <w:spacing w:val="3"/>
          <w:w w:val="105"/>
        </w:rPr>
        <w:t xml:space="preserve">transfers </w:t>
      </w:r>
      <w:r>
        <w:rPr>
          <w:color w:val="231F20"/>
          <w:spacing w:val="2"/>
          <w:w w:val="105"/>
        </w:rPr>
        <w:t xml:space="preserve">the </w:t>
      </w:r>
      <w:r>
        <w:rPr>
          <w:color w:val="231F20"/>
          <w:spacing w:val="3"/>
          <w:w w:val="105"/>
        </w:rPr>
        <w:t xml:space="preserve">management </w:t>
      </w:r>
      <w:r>
        <w:rPr>
          <w:color w:val="231F20"/>
          <w:w w:val="105"/>
        </w:rPr>
        <w:t xml:space="preserve">of </w:t>
      </w:r>
      <w:r>
        <w:rPr>
          <w:color w:val="231F20"/>
          <w:spacing w:val="4"/>
          <w:w w:val="105"/>
        </w:rPr>
        <w:t xml:space="preserve">the </w:t>
      </w:r>
      <w:r>
        <w:rPr>
          <w:color w:val="231F20"/>
          <w:spacing w:val="3"/>
          <w:w w:val="105"/>
        </w:rPr>
        <w:t>operation</w:t>
      </w:r>
      <w:r>
        <w:rPr>
          <w:color w:val="231F20"/>
          <w:spacing w:val="-36"/>
          <w:w w:val="105"/>
        </w:rPr>
        <w:t xml:space="preserve"> </w:t>
      </w:r>
      <w:r>
        <w:rPr>
          <w:color w:val="231F20"/>
          <w:w w:val="105"/>
        </w:rPr>
        <w:t>to</w:t>
      </w:r>
      <w:r>
        <w:rPr>
          <w:color w:val="231F20"/>
          <w:spacing w:val="-35"/>
          <w:w w:val="105"/>
        </w:rPr>
        <w:t xml:space="preserve"> </w:t>
      </w:r>
      <w:r>
        <w:rPr>
          <w:color w:val="231F20"/>
          <w:spacing w:val="2"/>
          <w:w w:val="105"/>
        </w:rPr>
        <w:t>the</w:t>
      </w:r>
      <w:r>
        <w:rPr>
          <w:color w:val="231F20"/>
          <w:spacing w:val="-35"/>
          <w:w w:val="105"/>
        </w:rPr>
        <w:t xml:space="preserve"> </w:t>
      </w:r>
      <w:r>
        <w:rPr>
          <w:color w:val="231F20"/>
          <w:spacing w:val="2"/>
          <w:w w:val="105"/>
        </w:rPr>
        <w:t>MNC</w:t>
      </w:r>
      <w:r>
        <w:rPr>
          <w:color w:val="231F20"/>
          <w:spacing w:val="-35"/>
          <w:w w:val="105"/>
        </w:rPr>
        <w:t xml:space="preserve"> </w:t>
      </w:r>
      <w:r>
        <w:rPr>
          <w:color w:val="231F20"/>
          <w:spacing w:val="2"/>
          <w:w w:val="105"/>
        </w:rPr>
        <w:t>and</w:t>
      </w:r>
      <w:r>
        <w:rPr>
          <w:color w:val="231F20"/>
          <w:spacing w:val="-36"/>
          <w:w w:val="105"/>
        </w:rPr>
        <w:t xml:space="preserve"> </w:t>
      </w:r>
      <w:r>
        <w:rPr>
          <w:color w:val="231F20"/>
          <w:spacing w:val="3"/>
          <w:w w:val="105"/>
        </w:rPr>
        <w:t>motivates</w:t>
      </w:r>
      <w:r>
        <w:rPr>
          <w:color w:val="231F20"/>
          <w:spacing w:val="-35"/>
          <w:w w:val="105"/>
        </w:rPr>
        <w:t xml:space="preserve"> </w:t>
      </w:r>
      <w:r>
        <w:rPr>
          <w:color w:val="231F20"/>
          <w:spacing w:val="2"/>
          <w:w w:val="105"/>
        </w:rPr>
        <w:t>the</w:t>
      </w:r>
      <w:r>
        <w:rPr>
          <w:color w:val="231F20"/>
          <w:spacing w:val="-35"/>
          <w:w w:val="105"/>
        </w:rPr>
        <w:t xml:space="preserve"> </w:t>
      </w:r>
      <w:r>
        <w:rPr>
          <w:color w:val="231F20"/>
          <w:spacing w:val="3"/>
          <w:w w:val="105"/>
        </w:rPr>
        <w:t>latter</w:t>
      </w:r>
      <w:r>
        <w:rPr>
          <w:color w:val="231F20"/>
          <w:spacing w:val="-35"/>
          <w:w w:val="105"/>
        </w:rPr>
        <w:t xml:space="preserve"> </w:t>
      </w:r>
      <w:r>
        <w:rPr>
          <w:color w:val="231F20"/>
          <w:w w:val="105"/>
        </w:rPr>
        <w:t>to</w:t>
      </w:r>
      <w:r>
        <w:rPr>
          <w:color w:val="231F20"/>
          <w:spacing w:val="-36"/>
          <w:w w:val="105"/>
        </w:rPr>
        <w:t xml:space="preserve"> </w:t>
      </w:r>
      <w:r>
        <w:rPr>
          <w:color w:val="231F20"/>
          <w:spacing w:val="3"/>
          <w:w w:val="105"/>
        </w:rPr>
        <w:t>maximize</w:t>
      </w:r>
      <w:r>
        <w:rPr>
          <w:color w:val="231F20"/>
          <w:spacing w:val="-35"/>
          <w:w w:val="105"/>
        </w:rPr>
        <w:t xml:space="preserve"> </w:t>
      </w:r>
      <w:r>
        <w:rPr>
          <w:color w:val="231F20"/>
          <w:spacing w:val="2"/>
          <w:w w:val="105"/>
        </w:rPr>
        <w:t>its</w:t>
      </w:r>
      <w:r>
        <w:rPr>
          <w:color w:val="231F20"/>
          <w:spacing w:val="-35"/>
          <w:w w:val="105"/>
        </w:rPr>
        <w:t xml:space="preserve"> </w:t>
      </w:r>
      <w:r>
        <w:rPr>
          <w:color w:val="231F20"/>
          <w:spacing w:val="4"/>
          <w:w w:val="105"/>
        </w:rPr>
        <w:t xml:space="preserve">productivity. </w:t>
      </w:r>
      <w:r>
        <w:rPr>
          <w:color w:val="231F20"/>
          <w:spacing w:val="3"/>
          <w:w w:val="105"/>
        </w:rPr>
        <w:t>This</w:t>
      </w:r>
      <w:r>
        <w:rPr>
          <w:color w:val="231F20"/>
          <w:spacing w:val="-40"/>
          <w:w w:val="105"/>
        </w:rPr>
        <w:t xml:space="preserve"> </w:t>
      </w:r>
      <w:r>
        <w:rPr>
          <w:color w:val="231F20"/>
          <w:spacing w:val="3"/>
          <w:w w:val="105"/>
        </w:rPr>
        <w:t>calls</w:t>
      </w:r>
      <w:r>
        <w:rPr>
          <w:color w:val="231F20"/>
          <w:spacing w:val="-40"/>
          <w:w w:val="105"/>
        </w:rPr>
        <w:t xml:space="preserve"> </w:t>
      </w:r>
      <w:r>
        <w:rPr>
          <w:color w:val="231F20"/>
          <w:spacing w:val="2"/>
          <w:w w:val="105"/>
        </w:rPr>
        <w:t>for</w:t>
      </w:r>
      <w:r>
        <w:rPr>
          <w:color w:val="231F20"/>
          <w:spacing w:val="-39"/>
          <w:w w:val="105"/>
        </w:rPr>
        <w:t xml:space="preserve"> </w:t>
      </w:r>
      <w:r>
        <w:rPr>
          <w:color w:val="231F20"/>
          <w:spacing w:val="2"/>
          <w:w w:val="105"/>
        </w:rPr>
        <w:t>the</w:t>
      </w:r>
      <w:r>
        <w:rPr>
          <w:color w:val="231F20"/>
          <w:spacing w:val="-40"/>
          <w:w w:val="105"/>
        </w:rPr>
        <w:t xml:space="preserve"> </w:t>
      </w:r>
      <w:r>
        <w:rPr>
          <w:color w:val="231F20"/>
          <w:spacing w:val="3"/>
          <w:w w:val="105"/>
        </w:rPr>
        <w:t>application</w:t>
      </w:r>
      <w:r>
        <w:rPr>
          <w:color w:val="231F20"/>
          <w:spacing w:val="-40"/>
          <w:w w:val="105"/>
        </w:rPr>
        <w:t xml:space="preserve"> </w:t>
      </w:r>
      <w:r>
        <w:rPr>
          <w:color w:val="231F20"/>
          <w:w w:val="105"/>
        </w:rPr>
        <w:t>of</w:t>
      </w:r>
      <w:r>
        <w:rPr>
          <w:color w:val="231F20"/>
          <w:spacing w:val="-39"/>
          <w:w w:val="105"/>
        </w:rPr>
        <w:t xml:space="preserve"> </w:t>
      </w:r>
      <w:r>
        <w:rPr>
          <w:color w:val="231F20"/>
          <w:spacing w:val="2"/>
          <w:w w:val="105"/>
        </w:rPr>
        <w:t>the</w:t>
      </w:r>
      <w:r>
        <w:rPr>
          <w:color w:val="231F20"/>
          <w:spacing w:val="-40"/>
          <w:w w:val="105"/>
        </w:rPr>
        <w:t xml:space="preserve"> </w:t>
      </w:r>
      <w:r>
        <w:rPr>
          <w:color w:val="231F20"/>
          <w:spacing w:val="3"/>
          <w:w w:val="105"/>
        </w:rPr>
        <w:t>most</w:t>
      </w:r>
      <w:r>
        <w:rPr>
          <w:color w:val="231F20"/>
          <w:spacing w:val="-40"/>
          <w:w w:val="105"/>
        </w:rPr>
        <w:t xml:space="preserve"> </w:t>
      </w:r>
      <w:r>
        <w:rPr>
          <w:color w:val="231F20"/>
          <w:spacing w:val="3"/>
          <w:w w:val="105"/>
        </w:rPr>
        <w:t>efficient</w:t>
      </w:r>
      <w:r>
        <w:rPr>
          <w:color w:val="231F20"/>
          <w:spacing w:val="-39"/>
          <w:w w:val="105"/>
        </w:rPr>
        <w:t xml:space="preserve"> </w:t>
      </w:r>
      <w:r>
        <w:rPr>
          <w:color w:val="231F20"/>
          <w:spacing w:val="3"/>
          <w:w w:val="105"/>
        </w:rPr>
        <w:t>alternatives</w:t>
      </w:r>
      <w:r>
        <w:rPr>
          <w:color w:val="231F20"/>
          <w:spacing w:val="-40"/>
          <w:w w:val="105"/>
        </w:rPr>
        <w:t xml:space="preserve"> </w:t>
      </w:r>
      <w:r>
        <w:rPr>
          <w:color w:val="231F20"/>
          <w:w w:val="105"/>
        </w:rPr>
        <w:t>in</w:t>
      </w:r>
      <w:r>
        <w:rPr>
          <w:color w:val="231F20"/>
          <w:spacing w:val="-40"/>
          <w:w w:val="105"/>
        </w:rPr>
        <w:t xml:space="preserve"> </w:t>
      </w:r>
      <w:r>
        <w:rPr>
          <w:color w:val="231F20"/>
          <w:spacing w:val="4"/>
          <w:w w:val="105"/>
        </w:rPr>
        <w:t xml:space="preserve">technology </w:t>
      </w:r>
      <w:r>
        <w:rPr>
          <w:color w:val="231F20"/>
          <w:spacing w:val="2"/>
          <w:w w:val="105"/>
        </w:rPr>
        <w:t xml:space="preserve">and </w:t>
      </w:r>
      <w:r>
        <w:rPr>
          <w:color w:val="231F20"/>
          <w:spacing w:val="3"/>
          <w:w w:val="105"/>
        </w:rPr>
        <w:t xml:space="preserve">management know-how available </w:t>
      </w:r>
      <w:r>
        <w:rPr>
          <w:color w:val="231F20"/>
          <w:w w:val="105"/>
        </w:rPr>
        <w:t xml:space="preserve">to </w:t>
      </w:r>
      <w:r>
        <w:rPr>
          <w:color w:val="231F20"/>
          <w:spacing w:val="2"/>
          <w:w w:val="105"/>
        </w:rPr>
        <w:t>the</w:t>
      </w:r>
      <w:r>
        <w:rPr>
          <w:color w:val="231F20"/>
          <w:spacing w:val="-18"/>
          <w:w w:val="105"/>
        </w:rPr>
        <w:t xml:space="preserve"> </w:t>
      </w:r>
      <w:r>
        <w:rPr>
          <w:color w:val="231F20"/>
          <w:spacing w:val="4"/>
          <w:w w:val="105"/>
        </w:rPr>
        <w:t>MNC.</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Objectives </w:t>
      </w:r>
      <w:r>
        <w:rPr>
          <w:color w:val="231F20"/>
        </w:rPr>
        <w:t xml:space="preserve">to </w:t>
      </w:r>
      <w:r>
        <w:rPr>
          <w:color w:val="231F20"/>
          <w:spacing w:val="3"/>
        </w:rPr>
        <w:t xml:space="preserve">foreign ownership </w:t>
      </w:r>
      <w:r>
        <w:rPr>
          <w:color w:val="231F20"/>
        </w:rPr>
        <w:t xml:space="preserve">of </w:t>
      </w:r>
      <w:r>
        <w:rPr>
          <w:color w:val="231F20"/>
          <w:spacing w:val="3"/>
        </w:rPr>
        <w:t xml:space="preserve">major business firms  </w:t>
      </w:r>
      <w:r>
        <w:rPr>
          <w:color w:val="231F20"/>
          <w:spacing w:val="4"/>
        </w:rPr>
        <w:t xml:space="preserve">have </w:t>
      </w:r>
      <w:r>
        <w:rPr>
          <w:color w:val="231F20"/>
          <w:spacing w:val="3"/>
        </w:rPr>
        <w:t xml:space="preserve">risen </w:t>
      </w:r>
      <w:r>
        <w:rPr>
          <w:color w:val="231F20"/>
        </w:rPr>
        <w:t xml:space="preserve">in </w:t>
      </w:r>
      <w:r>
        <w:rPr>
          <w:color w:val="231F20"/>
          <w:spacing w:val="3"/>
        </w:rPr>
        <w:t xml:space="preserve">many countries. Simultaneously, </w:t>
      </w:r>
      <w:r>
        <w:rPr>
          <w:color w:val="231F20"/>
          <w:spacing w:val="2"/>
        </w:rPr>
        <w:t xml:space="preserve">the </w:t>
      </w:r>
      <w:r>
        <w:rPr>
          <w:color w:val="231F20"/>
          <w:spacing w:val="3"/>
        </w:rPr>
        <w:t xml:space="preserve">national goals </w:t>
      </w:r>
      <w:r>
        <w:rPr>
          <w:color w:val="231F20"/>
          <w:spacing w:val="2"/>
        </w:rPr>
        <w:t xml:space="preserve">and </w:t>
      </w:r>
      <w:r>
        <w:rPr>
          <w:color w:val="231F20"/>
          <w:spacing w:val="4"/>
        </w:rPr>
        <w:t xml:space="preserve">economic </w:t>
      </w:r>
      <w:r>
        <w:rPr>
          <w:color w:val="231F20"/>
          <w:spacing w:val="3"/>
        </w:rPr>
        <w:t xml:space="preserve">development plans </w:t>
      </w:r>
      <w:r>
        <w:rPr>
          <w:color w:val="231F20"/>
        </w:rPr>
        <w:t xml:space="preserve">of </w:t>
      </w:r>
      <w:r>
        <w:rPr>
          <w:color w:val="231F20"/>
          <w:spacing w:val="3"/>
        </w:rPr>
        <w:t xml:space="preserve">host countries </w:t>
      </w:r>
      <w:r>
        <w:rPr>
          <w:color w:val="231F20"/>
          <w:spacing w:val="2"/>
        </w:rPr>
        <w:t xml:space="preserve">are </w:t>
      </w:r>
      <w:r>
        <w:rPr>
          <w:color w:val="231F20"/>
          <w:spacing w:val="3"/>
        </w:rPr>
        <w:t xml:space="preserve">placing greater priority </w:t>
      </w:r>
      <w:r>
        <w:rPr>
          <w:color w:val="231F20"/>
          <w:spacing w:val="4"/>
        </w:rPr>
        <w:t xml:space="preserve">on </w:t>
      </w:r>
      <w:r>
        <w:rPr>
          <w:color w:val="231F20"/>
          <w:spacing w:val="3"/>
        </w:rPr>
        <w:t xml:space="preserve">technology imports </w:t>
      </w:r>
      <w:r>
        <w:rPr>
          <w:color w:val="231F20"/>
          <w:spacing w:val="2"/>
        </w:rPr>
        <w:t xml:space="preserve">and </w:t>
      </w:r>
      <w:r>
        <w:rPr>
          <w:color w:val="231F20"/>
          <w:spacing w:val="3"/>
        </w:rPr>
        <w:t xml:space="preserve">modernization </w:t>
      </w:r>
      <w:r>
        <w:rPr>
          <w:color w:val="231F20"/>
        </w:rPr>
        <w:t xml:space="preserve">of </w:t>
      </w:r>
      <w:r>
        <w:rPr>
          <w:color w:val="231F20"/>
          <w:spacing w:val="3"/>
        </w:rPr>
        <w:t xml:space="preserve">management practices. </w:t>
      </w:r>
      <w:r>
        <w:rPr>
          <w:color w:val="231F20"/>
          <w:spacing w:val="4"/>
        </w:rPr>
        <w:t xml:space="preserve">These </w:t>
      </w:r>
      <w:r>
        <w:rPr>
          <w:color w:val="231F20"/>
          <w:spacing w:val="3"/>
        </w:rPr>
        <w:t xml:space="preserve">trends </w:t>
      </w:r>
      <w:r>
        <w:rPr>
          <w:color w:val="231F20"/>
          <w:spacing w:val="2"/>
        </w:rPr>
        <w:t xml:space="preserve">are </w:t>
      </w:r>
      <w:r>
        <w:rPr>
          <w:color w:val="231F20"/>
          <w:spacing w:val="3"/>
        </w:rPr>
        <w:t xml:space="preserve">favoring </w:t>
      </w:r>
      <w:r>
        <w:rPr>
          <w:color w:val="231F20"/>
          <w:spacing w:val="2"/>
        </w:rPr>
        <w:t xml:space="preserve">the new </w:t>
      </w:r>
      <w:r>
        <w:rPr>
          <w:color w:val="231F20"/>
        </w:rPr>
        <w:t xml:space="preserve">no </w:t>
      </w:r>
      <w:r>
        <w:rPr>
          <w:color w:val="231F20"/>
          <w:spacing w:val="3"/>
        </w:rPr>
        <w:t xml:space="preserve">equity model </w:t>
      </w:r>
      <w:r>
        <w:rPr>
          <w:color w:val="231F20"/>
        </w:rPr>
        <w:t xml:space="preserve">at </w:t>
      </w:r>
      <w:r>
        <w:rPr>
          <w:color w:val="231F20"/>
          <w:spacing w:val="2"/>
        </w:rPr>
        <w:t xml:space="preserve">the </w:t>
      </w:r>
      <w:r>
        <w:rPr>
          <w:color w:val="231F20"/>
          <w:spacing w:val="3"/>
        </w:rPr>
        <w:t>expen</w:t>
      </w:r>
      <w:r>
        <w:rPr>
          <w:color w:val="231F20"/>
          <w:spacing w:val="3"/>
        </w:rPr>
        <w:t xml:space="preserve">se </w:t>
      </w:r>
      <w:r>
        <w:rPr>
          <w:color w:val="231F20"/>
        </w:rPr>
        <w:t xml:space="preserve">of </w:t>
      </w:r>
      <w:r>
        <w:rPr>
          <w:color w:val="231F20"/>
          <w:spacing w:val="2"/>
        </w:rPr>
        <w:t xml:space="preserve">the </w:t>
      </w:r>
      <w:r>
        <w:rPr>
          <w:color w:val="231F20"/>
          <w:spacing w:val="4"/>
        </w:rPr>
        <w:t xml:space="preserve">old </w:t>
      </w:r>
      <w:r>
        <w:rPr>
          <w:color w:val="231F20"/>
          <w:spacing w:val="3"/>
        </w:rPr>
        <w:t xml:space="preserve">ownership model </w:t>
      </w:r>
      <w:r>
        <w:rPr>
          <w:color w:val="231F20"/>
          <w:spacing w:val="2"/>
        </w:rPr>
        <w:t xml:space="preserve">for </w:t>
      </w:r>
      <w:r>
        <w:rPr>
          <w:color w:val="231F20"/>
          <w:spacing w:val="3"/>
        </w:rPr>
        <w:t>multinational</w:t>
      </w:r>
      <w:r>
        <w:rPr>
          <w:color w:val="231F20"/>
          <w:spacing w:val="18"/>
        </w:rPr>
        <w:t xml:space="preserve"> </w:t>
      </w:r>
      <w:r>
        <w:rPr>
          <w:color w:val="231F20"/>
          <w:spacing w:val="4"/>
        </w:rPr>
        <w:t>growth.</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equity-based </w:t>
      </w:r>
      <w:r>
        <w:rPr>
          <w:color w:val="231F20"/>
          <w:spacing w:val="2"/>
        </w:rPr>
        <w:t xml:space="preserve">and </w:t>
      </w:r>
      <w:r>
        <w:rPr>
          <w:color w:val="231F20"/>
          <w:spacing w:val="3"/>
        </w:rPr>
        <w:t xml:space="preserve">technology-based models </w:t>
      </w:r>
      <w:r>
        <w:rPr>
          <w:color w:val="231F20"/>
        </w:rPr>
        <w:t xml:space="preserve">do </w:t>
      </w:r>
      <w:r>
        <w:rPr>
          <w:color w:val="231F20"/>
          <w:spacing w:val="2"/>
        </w:rPr>
        <w:t xml:space="preserve">not </w:t>
      </w:r>
      <w:r>
        <w:rPr>
          <w:color w:val="231F20"/>
          <w:spacing w:val="3"/>
        </w:rPr>
        <w:t xml:space="preserve">present </w:t>
      </w:r>
      <w:r>
        <w:rPr>
          <w:color w:val="231F20"/>
          <w:spacing w:val="4"/>
        </w:rPr>
        <w:t xml:space="preserve">an </w:t>
      </w:r>
      <w:r>
        <w:rPr>
          <w:color w:val="231F20"/>
          <w:spacing w:val="3"/>
        </w:rPr>
        <w:t xml:space="preserve">either/ </w:t>
      </w:r>
      <w:r>
        <w:rPr>
          <w:color w:val="231F20"/>
        </w:rPr>
        <w:t xml:space="preserve">or </w:t>
      </w:r>
      <w:r>
        <w:rPr>
          <w:color w:val="231F20"/>
          <w:spacing w:val="3"/>
        </w:rPr>
        <w:t xml:space="preserve">proposition. </w:t>
      </w:r>
      <w:r>
        <w:rPr>
          <w:color w:val="231F20"/>
          <w:spacing w:val="2"/>
        </w:rPr>
        <w:t xml:space="preserve">The tow </w:t>
      </w:r>
      <w:r>
        <w:rPr>
          <w:color w:val="231F20"/>
          <w:spacing w:val="3"/>
        </w:rPr>
        <w:t xml:space="preserve">basic alternatives </w:t>
      </w:r>
      <w:r>
        <w:rPr>
          <w:color w:val="231F20"/>
          <w:spacing w:val="2"/>
        </w:rPr>
        <w:t xml:space="preserve">can </w:t>
      </w:r>
      <w:r>
        <w:rPr>
          <w:color w:val="231F20"/>
        </w:rPr>
        <w:t xml:space="preserve">be  </w:t>
      </w:r>
      <w:r>
        <w:rPr>
          <w:color w:val="231F20"/>
          <w:spacing w:val="3"/>
        </w:rPr>
        <w:t xml:space="preserve">used </w:t>
      </w:r>
      <w:r>
        <w:rPr>
          <w:color w:val="231F20"/>
          <w:spacing w:val="4"/>
        </w:rPr>
        <w:t xml:space="preserve">separately  </w:t>
      </w:r>
      <w:r>
        <w:rPr>
          <w:color w:val="231F20"/>
        </w:rPr>
        <w:t xml:space="preserve">or  in  </w:t>
      </w:r>
      <w:r>
        <w:rPr>
          <w:color w:val="231F20"/>
          <w:spacing w:val="3"/>
        </w:rPr>
        <w:t xml:space="preserve">combination with each other. </w:t>
      </w:r>
      <w:r>
        <w:rPr>
          <w:color w:val="231F20"/>
        </w:rPr>
        <w:t xml:space="preserve">In  </w:t>
      </w:r>
      <w:r>
        <w:rPr>
          <w:color w:val="231F20"/>
          <w:spacing w:val="3"/>
        </w:rPr>
        <w:t xml:space="preserve">either case, </w:t>
      </w:r>
      <w:r>
        <w:rPr>
          <w:color w:val="231F20"/>
          <w:spacing w:val="2"/>
        </w:rPr>
        <w:t xml:space="preserve">the </w:t>
      </w:r>
      <w:r>
        <w:rPr>
          <w:color w:val="231F20"/>
          <w:spacing w:val="3"/>
        </w:rPr>
        <w:t xml:space="preserve">final outcome </w:t>
      </w:r>
      <w:r>
        <w:rPr>
          <w:color w:val="231F20"/>
          <w:spacing w:val="4"/>
        </w:rPr>
        <w:t xml:space="preserve">is  </w:t>
      </w:r>
      <w:r>
        <w:rPr>
          <w:color w:val="231F20"/>
          <w:spacing w:val="2"/>
        </w:rPr>
        <w:t xml:space="preserve">the </w:t>
      </w:r>
      <w:r>
        <w:rPr>
          <w:color w:val="231F20"/>
          <w:spacing w:val="3"/>
        </w:rPr>
        <w:t xml:space="preserve">same; </w:t>
      </w:r>
      <w:r>
        <w:rPr>
          <w:color w:val="231F20"/>
        </w:rPr>
        <w:t xml:space="preserve">a </w:t>
      </w:r>
      <w:r>
        <w:rPr>
          <w:color w:val="231F20"/>
          <w:spacing w:val="3"/>
        </w:rPr>
        <w:t xml:space="preserve">cluster </w:t>
      </w:r>
      <w:r>
        <w:rPr>
          <w:color w:val="231F20"/>
        </w:rPr>
        <w:t xml:space="preserve">of </w:t>
      </w:r>
      <w:r>
        <w:rPr>
          <w:color w:val="231F20"/>
          <w:spacing w:val="3"/>
        </w:rPr>
        <w:t xml:space="preserve">production </w:t>
      </w:r>
      <w:r>
        <w:rPr>
          <w:color w:val="231F20"/>
          <w:spacing w:val="2"/>
        </w:rPr>
        <w:t xml:space="preserve">and </w:t>
      </w:r>
      <w:r>
        <w:rPr>
          <w:color w:val="231F20"/>
          <w:spacing w:val="3"/>
        </w:rPr>
        <w:t xml:space="preserve">marketing entities </w:t>
      </w:r>
      <w:r>
        <w:rPr>
          <w:color w:val="231F20"/>
          <w:spacing w:val="4"/>
        </w:rPr>
        <w:t xml:space="preserve">distributed </w:t>
      </w:r>
      <w:r>
        <w:rPr>
          <w:color w:val="231F20"/>
          <w:spacing w:val="3"/>
        </w:rPr>
        <w:t xml:space="preserve">multinationally </w:t>
      </w:r>
      <w:r>
        <w:rPr>
          <w:color w:val="231F20"/>
          <w:spacing w:val="2"/>
        </w:rPr>
        <w:t xml:space="preserve">but </w:t>
      </w:r>
      <w:r>
        <w:rPr>
          <w:color w:val="231F20"/>
          <w:spacing w:val="3"/>
        </w:rPr>
        <w:t xml:space="preserve">subject </w:t>
      </w:r>
      <w:r>
        <w:rPr>
          <w:color w:val="231F20"/>
        </w:rPr>
        <w:t xml:space="preserve">to </w:t>
      </w:r>
      <w:r>
        <w:rPr>
          <w:color w:val="231F20"/>
          <w:spacing w:val="3"/>
        </w:rPr>
        <w:t xml:space="preserve">managerial control </w:t>
      </w:r>
      <w:r>
        <w:rPr>
          <w:color w:val="231F20"/>
          <w:spacing w:val="2"/>
        </w:rPr>
        <w:t xml:space="preserve">and </w:t>
      </w:r>
      <w:r>
        <w:rPr>
          <w:color w:val="231F20"/>
          <w:spacing w:val="3"/>
        </w:rPr>
        <w:t xml:space="preserve">coordination </w:t>
      </w:r>
      <w:r>
        <w:rPr>
          <w:color w:val="231F20"/>
        </w:rPr>
        <w:t xml:space="preserve">by </w:t>
      </w:r>
      <w:r>
        <w:rPr>
          <w:color w:val="231F20"/>
          <w:spacing w:val="4"/>
        </w:rPr>
        <w:t xml:space="preserve">the </w:t>
      </w:r>
      <w:r>
        <w:rPr>
          <w:color w:val="231F20"/>
          <w:spacing w:val="3"/>
        </w:rPr>
        <w:t>head quarters</w:t>
      </w:r>
      <w:r>
        <w:rPr>
          <w:color w:val="231F20"/>
          <w:spacing w:val="6"/>
        </w:rPr>
        <w:t xml:space="preserve"> </w:t>
      </w:r>
      <w:r>
        <w:rPr>
          <w:color w:val="231F20"/>
          <w:spacing w:val="4"/>
        </w:rPr>
        <w:t>company.</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Heading1"/>
        <w:spacing w:before="124"/>
        <w:ind w:left="237"/>
      </w:pPr>
      <w:r>
        <w:lastRenderedPageBreak/>
        <w:pict>
          <v:line id="_x0000_s1451" style="position:absolute;left:0;text-align:left;z-index:251611648;mso-position-horizontal-relative:page;mso-position-vertical-relative:page" from="445.05pt,69.45pt" to="445.05pt,771pt" strokecolor="#d7d9da" strokeweight="5pt">
            <w10:wrap anchorx="page" anchory="page"/>
          </v:line>
        </w:pict>
      </w:r>
      <w:r w:rsidR="004404A8">
        <w:rPr>
          <w:color w:val="231F20"/>
        </w:rPr>
        <w:t>Nine-Country Complex</w:t>
      </w:r>
    </w:p>
    <w:p w:rsidR="0090524C" w:rsidRDefault="0090524C">
      <w:pPr>
        <w:pStyle w:val="BodyText"/>
        <w:rPr>
          <w:rFonts w:ascii="UKIJ Nasq"/>
          <w:b/>
          <w:sz w:val="20"/>
        </w:rPr>
      </w:pPr>
    </w:p>
    <w:p w:rsidR="0090524C" w:rsidRDefault="004404A8">
      <w:pPr>
        <w:pStyle w:val="BodyText"/>
        <w:spacing w:before="2"/>
        <w:rPr>
          <w:rFonts w:ascii="UKIJ Nasq"/>
          <w:b/>
          <w:sz w:val="26"/>
        </w:rPr>
      </w:pPr>
      <w:r>
        <w:rPr>
          <w:noProof/>
        </w:rPr>
        <w:drawing>
          <wp:anchor distT="0" distB="0" distL="0" distR="0" simplePos="0" relativeHeight="251481600" behindDoc="0" locked="0" layoutInCell="1" allowOverlap="1">
            <wp:simplePos x="0" y="0"/>
            <wp:positionH relativeFrom="page">
              <wp:posOffset>2074138</wp:posOffset>
            </wp:positionH>
            <wp:positionV relativeFrom="paragraph">
              <wp:posOffset>236981</wp:posOffset>
            </wp:positionV>
            <wp:extent cx="2331720" cy="23317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2331720" cy="2331720"/>
                    </a:xfrm>
                    <a:prstGeom prst="rect">
                      <a:avLst/>
                    </a:prstGeom>
                  </pic:spPr>
                </pic:pic>
              </a:graphicData>
            </a:graphic>
          </wp:anchor>
        </w:drawing>
      </w:r>
    </w:p>
    <w:p w:rsidR="0090524C" w:rsidRDefault="004404A8">
      <w:pPr>
        <w:spacing w:before="158"/>
        <w:ind w:left="1738"/>
        <w:rPr>
          <w:rFonts w:ascii="UKIJ Nasq"/>
          <w:b/>
          <w:sz w:val="24"/>
        </w:rPr>
      </w:pPr>
      <w:r>
        <w:rPr>
          <w:rFonts w:ascii="UKIJ Nasq"/>
          <w:b/>
          <w:color w:val="231F20"/>
          <w:sz w:val="24"/>
        </w:rPr>
        <w:t>Spatial Model of Multinatinal</w:t>
      </w:r>
      <w:r>
        <w:rPr>
          <w:rFonts w:ascii="UKIJ Nasq"/>
          <w:b/>
          <w:color w:val="231F20"/>
          <w:sz w:val="24"/>
        </w:rPr>
        <w:t xml:space="preserve"> Enterprises</w:t>
      </w:r>
    </w:p>
    <w:p w:rsidR="0090524C" w:rsidRDefault="0090524C">
      <w:pPr>
        <w:pStyle w:val="BodyText"/>
        <w:spacing w:before="7"/>
        <w:rPr>
          <w:rFonts w:ascii="UKIJ Nasq"/>
          <w:b/>
          <w:sz w:val="31"/>
        </w:rPr>
      </w:pPr>
    </w:p>
    <w:p w:rsidR="0090524C" w:rsidRDefault="004404A8">
      <w:pPr>
        <w:ind w:left="237"/>
        <w:rPr>
          <w:rFonts w:ascii="Trebuchet MS"/>
          <w:b/>
          <w:sz w:val="24"/>
        </w:rPr>
      </w:pPr>
      <w:r>
        <w:rPr>
          <w:rFonts w:ascii="Trebuchet MS"/>
          <w:b/>
          <w:color w:val="231F20"/>
          <w:sz w:val="24"/>
        </w:rPr>
        <w:t>MNCs - Critics and Defenders</w:t>
      </w:r>
    </w:p>
    <w:p w:rsidR="0090524C" w:rsidRDefault="0090524C">
      <w:pPr>
        <w:pStyle w:val="BodyText"/>
        <w:spacing w:before="9"/>
        <w:rPr>
          <w:rFonts w:ascii="Trebuchet MS"/>
          <w:b/>
          <w:sz w:val="38"/>
        </w:rPr>
      </w:pPr>
    </w:p>
    <w:p w:rsidR="0090524C" w:rsidRDefault="004404A8">
      <w:pPr>
        <w:pStyle w:val="BodyText"/>
        <w:spacing w:line="300" w:lineRule="auto"/>
        <w:ind w:left="237" w:right="2051" w:firstLine="720"/>
        <w:jc w:val="both"/>
      </w:pPr>
      <w:r>
        <w:rPr>
          <w:color w:val="231F20"/>
          <w:spacing w:val="3"/>
          <w:w w:val="105"/>
        </w:rPr>
        <w:t>Because</w:t>
      </w:r>
      <w:r>
        <w:rPr>
          <w:color w:val="231F20"/>
          <w:spacing w:val="-34"/>
          <w:w w:val="105"/>
        </w:rPr>
        <w:t xml:space="preserve"> </w:t>
      </w:r>
      <w:r>
        <w:rPr>
          <w:color w:val="231F20"/>
          <w:w w:val="105"/>
        </w:rPr>
        <w:t>of</w:t>
      </w:r>
      <w:r>
        <w:rPr>
          <w:color w:val="231F20"/>
          <w:spacing w:val="-33"/>
          <w:w w:val="105"/>
        </w:rPr>
        <w:t xml:space="preserve"> </w:t>
      </w:r>
      <w:r>
        <w:rPr>
          <w:color w:val="231F20"/>
          <w:spacing w:val="3"/>
          <w:w w:val="105"/>
        </w:rPr>
        <w:t>their</w:t>
      </w:r>
      <w:r>
        <w:rPr>
          <w:color w:val="231F20"/>
          <w:spacing w:val="-33"/>
          <w:w w:val="105"/>
        </w:rPr>
        <w:t xml:space="preserve"> </w:t>
      </w:r>
      <w:r>
        <w:rPr>
          <w:color w:val="231F20"/>
          <w:spacing w:val="3"/>
          <w:w w:val="105"/>
        </w:rPr>
        <w:t>visibility</w:t>
      </w:r>
      <w:r>
        <w:rPr>
          <w:color w:val="231F20"/>
          <w:spacing w:val="-33"/>
          <w:w w:val="105"/>
        </w:rPr>
        <w:t xml:space="preserve"> </w:t>
      </w:r>
      <w:r>
        <w:rPr>
          <w:color w:val="231F20"/>
          <w:spacing w:val="3"/>
          <w:w w:val="105"/>
        </w:rPr>
        <w:t>across</w:t>
      </w:r>
      <w:r>
        <w:rPr>
          <w:color w:val="231F20"/>
          <w:spacing w:val="-33"/>
          <w:w w:val="105"/>
        </w:rPr>
        <w:t xml:space="preserve"> </w:t>
      </w:r>
      <w:r>
        <w:rPr>
          <w:color w:val="231F20"/>
          <w:spacing w:val="2"/>
          <w:w w:val="105"/>
        </w:rPr>
        <w:t>the</w:t>
      </w:r>
      <w:r>
        <w:rPr>
          <w:color w:val="231F20"/>
          <w:spacing w:val="-33"/>
          <w:w w:val="105"/>
        </w:rPr>
        <w:t xml:space="preserve"> </w:t>
      </w:r>
      <w:r>
        <w:rPr>
          <w:color w:val="231F20"/>
          <w:spacing w:val="3"/>
          <w:w w:val="105"/>
        </w:rPr>
        <w:t>globe,</w:t>
      </w:r>
      <w:r>
        <w:rPr>
          <w:color w:val="231F20"/>
          <w:spacing w:val="-33"/>
          <w:w w:val="105"/>
        </w:rPr>
        <w:t xml:space="preserve"> </w:t>
      </w:r>
      <w:r>
        <w:rPr>
          <w:color w:val="231F20"/>
          <w:spacing w:val="3"/>
          <w:w w:val="105"/>
        </w:rPr>
        <w:t>international</w:t>
      </w:r>
      <w:r>
        <w:rPr>
          <w:color w:val="231F20"/>
          <w:spacing w:val="-33"/>
          <w:w w:val="105"/>
        </w:rPr>
        <w:t xml:space="preserve"> </w:t>
      </w:r>
      <w:r>
        <w:rPr>
          <w:color w:val="231F20"/>
          <w:spacing w:val="4"/>
          <w:w w:val="105"/>
        </w:rPr>
        <w:t xml:space="preserve">businesses </w:t>
      </w:r>
      <w:r>
        <w:rPr>
          <w:color w:val="231F20"/>
          <w:spacing w:val="3"/>
          <w:w w:val="105"/>
        </w:rPr>
        <w:t>have</w:t>
      </w:r>
      <w:r>
        <w:rPr>
          <w:color w:val="231F20"/>
          <w:spacing w:val="-29"/>
          <w:w w:val="105"/>
        </w:rPr>
        <w:t xml:space="preserve"> </w:t>
      </w:r>
      <w:r>
        <w:rPr>
          <w:color w:val="231F20"/>
          <w:spacing w:val="3"/>
          <w:w w:val="105"/>
        </w:rPr>
        <w:t>invited</w:t>
      </w:r>
      <w:r>
        <w:rPr>
          <w:color w:val="231F20"/>
          <w:spacing w:val="-29"/>
          <w:w w:val="105"/>
        </w:rPr>
        <w:t xml:space="preserve"> </w:t>
      </w:r>
      <w:r>
        <w:rPr>
          <w:color w:val="231F20"/>
          <w:spacing w:val="3"/>
          <w:w w:val="105"/>
        </w:rPr>
        <w:t>criticisms.</w:t>
      </w:r>
      <w:r>
        <w:rPr>
          <w:color w:val="231F20"/>
          <w:spacing w:val="-29"/>
          <w:w w:val="105"/>
        </w:rPr>
        <w:t xml:space="preserve"> </w:t>
      </w:r>
      <w:r>
        <w:rPr>
          <w:color w:val="231F20"/>
          <w:spacing w:val="3"/>
          <w:w w:val="105"/>
        </w:rPr>
        <w:t>They</w:t>
      </w:r>
      <w:r>
        <w:rPr>
          <w:color w:val="231F20"/>
          <w:spacing w:val="-30"/>
          <w:w w:val="105"/>
        </w:rPr>
        <w:t xml:space="preserve"> </w:t>
      </w:r>
      <w:r>
        <w:rPr>
          <w:color w:val="231F20"/>
          <w:spacing w:val="3"/>
          <w:w w:val="105"/>
        </w:rPr>
        <w:t>have</w:t>
      </w:r>
      <w:r>
        <w:rPr>
          <w:color w:val="231F20"/>
          <w:spacing w:val="-29"/>
          <w:w w:val="105"/>
        </w:rPr>
        <w:t xml:space="preserve"> </w:t>
      </w:r>
      <w:r>
        <w:rPr>
          <w:color w:val="231F20"/>
          <w:spacing w:val="3"/>
          <w:w w:val="105"/>
        </w:rPr>
        <w:t>defenders</w:t>
      </w:r>
      <w:r>
        <w:rPr>
          <w:color w:val="231F20"/>
          <w:spacing w:val="-29"/>
          <w:w w:val="105"/>
        </w:rPr>
        <w:t xml:space="preserve"> </w:t>
      </w:r>
      <w:r>
        <w:rPr>
          <w:color w:val="231F20"/>
          <w:spacing w:val="3"/>
          <w:w w:val="105"/>
        </w:rPr>
        <w:t>too.</w:t>
      </w:r>
      <w:r>
        <w:rPr>
          <w:color w:val="231F20"/>
          <w:spacing w:val="-29"/>
          <w:w w:val="105"/>
        </w:rPr>
        <w:t xml:space="preserve"> </w:t>
      </w:r>
      <w:r>
        <w:rPr>
          <w:color w:val="231F20"/>
          <w:spacing w:val="2"/>
          <w:w w:val="105"/>
        </w:rPr>
        <w:t>Let</w:t>
      </w:r>
      <w:r>
        <w:rPr>
          <w:color w:val="231F20"/>
          <w:spacing w:val="-29"/>
          <w:w w:val="105"/>
        </w:rPr>
        <w:t xml:space="preserve"> </w:t>
      </w:r>
      <w:r>
        <w:rPr>
          <w:color w:val="231F20"/>
          <w:w w:val="105"/>
        </w:rPr>
        <w:t>us</w:t>
      </w:r>
      <w:r>
        <w:rPr>
          <w:color w:val="231F20"/>
          <w:spacing w:val="-29"/>
          <w:w w:val="105"/>
        </w:rPr>
        <w:t xml:space="preserve"> </w:t>
      </w:r>
      <w:r>
        <w:rPr>
          <w:color w:val="231F20"/>
          <w:spacing w:val="3"/>
          <w:w w:val="105"/>
        </w:rPr>
        <w:t>examine</w:t>
      </w:r>
      <w:r>
        <w:rPr>
          <w:color w:val="231F20"/>
          <w:spacing w:val="-29"/>
          <w:w w:val="105"/>
        </w:rPr>
        <w:t xml:space="preserve"> </w:t>
      </w:r>
      <w:r>
        <w:rPr>
          <w:color w:val="231F20"/>
          <w:spacing w:val="3"/>
          <w:w w:val="105"/>
        </w:rPr>
        <w:t>MNCs</w:t>
      </w:r>
      <w:r>
        <w:rPr>
          <w:color w:val="231F20"/>
          <w:spacing w:val="-29"/>
          <w:w w:val="105"/>
        </w:rPr>
        <w:t xml:space="preserve"> </w:t>
      </w:r>
      <w:r>
        <w:rPr>
          <w:color w:val="231F20"/>
          <w:spacing w:val="4"/>
          <w:w w:val="105"/>
        </w:rPr>
        <w:t xml:space="preserve">as </w:t>
      </w:r>
      <w:r>
        <w:rPr>
          <w:color w:val="231F20"/>
          <w:spacing w:val="3"/>
          <w:w w:val="105"/>
        </w:rPr>
        <w:t>they</w:t>
      </w:r>
      <w:r>
        <w:rPr>
          <w:color w:val="231F20"/>
          <w:spacing w:val="-6"/>
          <w:w w:val="105"/>
        </w:rPr>
        <w:t xml:space="preserve"> </w:t>
      </w:r>
      <w:r>
        <w:rPr>
          <w:color w:val="231F20"/>
          <w:spacing w:val="2"/>
          <w:w w:val="105"/>
        </w:rPr>
        <w:t>are</w:t>
      </w:r>
      <w:r>
        <w:rPr>
          <w:color w:val="231F20"/>
          <w:spacing w:val="-5"/>
          <w:w w:val="105"/>
        </w:rPr>
        <w:t xml:space="preserve"> </w:t>
      </w:r>
      <w:r>
        <w:rPr>
          <w:color w:val="231F20"/>
          <w:spacing w:val="3"/>
          <w:w w:val="105"/>
        </w:rPr>
        <w:t>perceived</w:t>
      </w:r>
      <w:r>
        <w:rPr>
          <w:color w:val="231F20"/>
          <w:spacing w:val="-5"/>
          <w:w w:val="105"/>
        </w:rPr>
        <w:t xml:space="preserve"> </w:t>
      </w:r>
      <w:r>
        <w:rPr>
          <w:color w:val="231F20"/>
          <w:w w:val="105"/>
        </w:rPr>
        <w:t>by</w:t>
      </w:r>
      <w:r>
        <w:rPr>
          <w:color w:val="231F20"/>
          <w:spacing w:val="-5"/>
          <w:w w:val="105"/>
        </w:rPr>
        <w:t xml:space="preserve"> </w:t>
      </w:r>
      <w:r>
        <w:rPr>
          <w:color w:val="231F20"/>
          <w:spacing w:val="3"/>
          <w:w w:val="105"/>
        </w:rPr>
        <w:t>critics.</w:t>
      </w:r>
      <w:r>
        <w:rPr>
          <w:color w:val="231F20"/>
          <w:spacing w:val="-5"/>
          <w:w w:val="105"/>
        </w:rPr>
        <w:t xml:space="preserve"> </w:t>
      </w:r>
      <w:r>
        <w:rPr>
          <w:color w:val="231F20"/>
          <w:spacing w:val="3"/>
          <w:w w:val="105"/>
        </w:rPr>
        <w:t>These</w:t>
      </w:r>
      <w:r>
        <w:rPr>
          <w:color w:val="231F20"/>
          <w:spacing w:val="-5"/>
          <w:w w:val="105"/>
        </w:rPr>
        <w:t xml:space="preserve"> </w:t>
      </w:r>
      <w:r>
        <w:rPr>
          <w:color w:val="231F20"/>
          <w:spacing w:val="3"/>
          <w:w w:val="105"/>
        </w:rPr>
        <w:t>critics</w:t>
      </w:r>
      <w:r>
        <w:rPr>
          <w:color w:val="231F20"/>
          <w:spacing w:val="-5"/>
          <w:w w:val="105"/>
        </w:rPr>
        <w:t xml:space="preserve"> </w:t>
      </w:r>
      <w:r>
        <w:rPr>
          <w:color w:val="231F20"/>
          <w:spacing w:val="2"/>
          <w:w w:val="105"/>
        </w:rPr>
        <w:t>are</w:t>
      </w:r>
      <w:r>
        <w:rPr>
          <w:color w:val="231F20"/>
          <w:spacing w:val="-5"/>
          <w:w w:val="105"/>
        </w:rPr>
        <w:t xml:space="preserve"> </w:t>
      </w:r>
      <w:r>
        <w:rPr>
          <w:color w:val="231F20"/>
          <w:spacing w:val="3"/>
          <w:w w:val="105"/>
        </w:rPr>
        <w:t>activist</w:t>
      </w:r>
      <w:r>
        <w:rPr>
          <w:color w:val="231F20"/>
          <w:spacing w:val="-5"/>
          <w:w w:val="105"/>
        </w:rPr>
        <w:t xml:space="preserve"> </w:t>
      </w:r>
      <w:r>
        <w:rPr>
          <w:color w:val="231F20"/>
          <w:spacing w:val="3"/>
          <w:w w:val="105"/>
        </w:rPr>
        <w:t>groups</w:t>
      </w:r>
      <w:r>
        <w:rPr>
          <w:color w:val="231F20"/>
          <w:spacing w:val="-5"/>
          <w:w w:val="105"/>
        </w:rPr>
        <w:t xml:space="preserve"> </w:t>
      </w:r>
      <w:r>
        <w:rPr>
          <w:color w:val="231F20"/>
          <w:spacing w:val="3"/>
          <w:w w:val="105"/>
        </w:rPr>
        <w:t>that</w:t>
      </w:r>
      <w:r>
        <w:rPr>
          <w:color w:val="231F20"/>
          <w:spacing w:val="-6"/>
          <w:w w:val="105"/>
        </w:rPr>
        <w:t xml:space="preserve"> </w:t>
      </w:r>
      <w:r>
        <w:rPr>
          <w:color w:val="231F20"/>
          <w:spacing w:val="4"/>
          <w:w w:val="105"/>
        </w:rPr>
        <w:t xml:space="preserve">attack </w:t>
      </w:r>
      <w:r>
        <w:rPr>
          <w:color w:val="231F20"/>
          <w:spacing w:val="3"/>
          <w:w w:val="105"/>
        </w:rPr>
        <w:t xml:space="preserve">MNCs </w:t>
      </w:r>
      <w:r>
        <w:rPr>
          <w:color w:val="231F20"/>
          <w:w w:val="105"/>
        </w:rPr>
        <w:t xml:space="preserve">on </w:t>
      </w:r>
      <w:r>
        <w:rPr>
          <w:color w:val="231F20"/>
          <w:spacing w:val="3"/>
          <w:w w:val="105"/>
        </w:rPr>
        <w:t xml:space="preserve">environmental </w:t>
      </w:r>
      <w:r>
        <w:rPr>
          <w:color w:val="231F20"/>
          <w:spacing w:val="2"/>
          <w:w w:val="105"/>
        </w:rPr>
        <w:t xml:space="preserve">and </w:t>
      </w:r>
      <w:r>
        <w:rPr>
          <w:color w:val="231F20"/>
          <w:spacing w:val="3"/>
          <w:w w:val="105"/>
        </w:rPr>
        <w:t>rights</w:t>
      </w:r>
      <w:r>
        <w:rPr>
          <w:color w:val="231F20"/>
          <w:spacing w:val="-9"/>
          <w:w w:val="105"/>
        </w:rPr>
        <w:t xml:space="preserve"> </w:t>
      </w:r>
      <w:r>
        <w:rPr>
          <w:color w:val="231F20"/>
          <w:spacing w:val="4"/>
          <w:w w:val="105"/>
        </w:rPr>
        <w:t>issues.</w:t>
      </w:r>
    </w:p>
    <w:p w:rsidR="0090524C" w:rsidRDefault="0090524C">
      <w:pPr>
        <w:pStyle w:val="BodyText"/>
        <w:spacing w:before="1"/>
        <w:rPr>
          <w:sz w:val="30"/>
        </w:rPr>
      </w:pPr>
    </w:p>
    <w:p w:rsidR="0090524C" w:rsidRDefault="004404A8">
      <w:pPr>
        <w:pStyle w:val="Heading1"/>
        <w:numPr>
          <w:ilvl w:val="0"/>
          <w:numId w:val="68"/>
        </w:numPr>
        <w:tabs>
          <w:tab w:val="left" w:pos="485"/>
        </w:tabs>
        <w:spacing w:before="1"/>
        <w:jc w:val="left"/>
      </w:pPr>
      <w:r>
        <w:rPr>
          <w:color w:val="231F20"/>
          <w:spacing w:val="3"/>
        </w:rPr>
        <w:t xml:space="preserve">Challenge </w:t>
      </w:r>
      <w:r>
        <w:rPr>
          <w:color w:val="231F20"/>
        </w:rPr>
        <w:t xml:space="preserve">to </w:t>
      </w:r>
      <w:r>
        <w:rPr>
          <w:color w:val="231F20"/>
          <w:spacing w:val="3"/>
        </w:rPr>
        <w:t>Nation-state</w:t>
      </w:r>
      <w:r>
        <w:rPr>
          <w:color w:val="231F20"/>
          <w:spacing w:val="-2"/>
        </w:rPr>
        <w:t xml:space="preserve"> </w:t>
      </w:r>
      <w:r>
        <w:rPr>
          <w:color w:val="231F20"/>
          <w:spacing w:val="4"/>
        </w:rPr>
        <w:t>Sovereignty</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developing countries want control </w:t>
      </w:r>
      <w:r>
        <w:rPr>
          <w:color w:val="231F20"/>
        </w:rPr>
        <w:t xml:space="preserve">of </w:t>
      </w:r>
      <w:r>
        <w:rPr>
          <w:color w:val="231F20"/>
          <w:spacing w:val="3"/>
        </w:rPr>
        <w:t xml:space="preserve">their  economies  </w:t>
      </w:r>
      <w:r>
        <w:rPr>
          <w:color w:val="231F20"/>
          <w:spacing w:val="4"/>
        </w:rPr>
        <w:t xml:space="preserve">and </w:t>
      </w:r>
      <w:r>
        <w:rPr>
          <w:color w:val="231F20"/>
          <w:spacing w:val="3"/>
        </w:rPr>
        <w:t xml:space="preserve">want </w:t>
      </w:r>
      <w:r>
        <w:rPr>
          <w:color w:val="231F20"/>
        </w:rPr>
        <w:t xml:space="preserve">to </w:t>
      </w:r>
      <w:r>
        <w:rPr>
          <w:color w:val="231F20"/>
          <w:spacing w:val="3"/>
        </w:rPr>
        <w:t xml:space="preserve">achieve their economic, political, </w:t>
      </w:r>
      <w:r>
        <w:rPr>
          <w:color w:val="231F20"/>
          <w:spacing w:val="2"/>
        </w:rPr>
        <w:t xml:space="preserve">and </w:t>
      </w:r>
      <w:r>
        <w:rPr>
          <w:color w:val="231F20"/>
          <w:spacing w:val="3"/>
        </w:rPr>
        <w:t xml:space="preserve">social objectives. </w:t>
      </w:r>
      <w:r>
        <w:rPr>
          <w:color w:val="231F20"/>
          <w:spacing w:val="2"/>
        </w:rPr>
        <w:t xml:space="preserve">The </w:t>
      </w:r>
      <w:r>
        <w:rPr>
          <w:color w:val="231F20"/>
          <w:spacing w:val="4"/>
        </w:rPr>
        <w:t xml:space="preserve">power </w:t>
      </w:r>
      <w:r>
        <w:rPr>
          <w:color w:val="231F20"/>
        </w:rPr>
        <w:t xml:space="preserve">of </w:t>
      </w:r>
      <w:r>
        <w:rPr>
          <w:color w:val="231F20"/>
          <w:spacing w:val="2"/>
        </w:rPr>
        <w:t xml:space="preserve">the </w:t>
      </w:r>
      <w:r>
        <w:rPr>
          <w:color w:val="231F20"/>
          <w:spacing w:val="3"/>
        </w:rPr>
        <w:t xml:space="preserve">MNCs </w:t>
      </w:r>
      <w:r>
        <w:rPr>
          <w:color w:val="231F20"/>
          <w:spacing w:val="2"/>
        </w:rPr>
        <w:t xml:space="preserve">can </w:t>
      </w:r>
      <w:r>
        <w:rPr>
          <w:color w:val="231F20"/>
          <w:spacing w:val="3"/>
        </w:rPr>
        <w:t xml:space="preserve">influence each </w:t>
      </w:r>
      <w:r>
        <w:rPr>
          <w:color w:val="231F20"/>
        </w:rPr>
        <w:t xml:space="preserve">of </w:t>
      </w:r>
      <w:r>
        <w:rPr>
          <w:color w:val="231F20"/>
          <w:spacing w:val="3"/>
        </w:rPr>
        <w:t xml:space="preserve">these objectives </w:t>
      </w:r>
      <w:r>
        <w:rPr>
          <w:color w:val="231F20"/>
          <w:spacing w:val="2"/>
        </w:rPr>
        <w:t xml:space="preserve">and </w:t>
      </w:r>
      <w:r>
        <w:rPr>
          <w:color w:val="231F20"/>
        </w:rPr>
        <w:t xml:space="preserve">in </w:t>
      </w:r>
      <w:r>
        <w:rPr>
          <w:color w:val="231F20"/>
          <w:spacing w:val="3"/>
        </w:rPr>
        <w:t xml:space="preserve">doing </w:t>
      </w:r>
      <w:r>
        <w:rPr>
          <w:color w:val="231F20"/>
        </w:rPr>
        <w:t xml:space="preserve">so  </w:t>
      </w:r>
      <w:r>
        <w:rPr>
          <w:color w:val="231F20"/>
          <w:spacing w:val="4"/>
        </w:rPr>
        <w:t xml:space="preserve">may </w:t>
      </w:r>
      <w:r>
        <w:rPr>
          <w:color w:val="231F20"/>
        </w:rPr>
        <w:t xml:space="preserve">be </w:t>
      </w:r>
      <w:r>
        <w:rPr>
          <w:color w:val="231F20"/>
          <w:spacing w:val="3"/>
        </w:rPr>
        <w:t xml:space="preserve">obliged </w:t>
      </w:r>
      <w:r>
        <w:rPr>
          <w:color w:val="231F20"/>
        </w:rPr>
        <w:t xml:space="preserve">to </w:t>
      </w:r>
      <w:r>
        <w:rPr>
          <w:color w:val="231F20"/>
          <w:spacing w:val="3"/>
        </w:rPr>
        <w:t xml:space="preserve">give </w:t>
      </w:r>
      <w:r>
        <w:rPr>
          <w:color w:val="231F20"/>
        </w:rPr>
        <w:t xml:space="preserve">up </w:t>
      </w:r>
      <w:r>
        <w:rPr>
          <w:color w:val="231F20"/>
          <w:spacing w:val="3"/>
        </w:rPr>
        <w:t xml:space="preserve">some power </w:t>
      </w:r>
      <w:r>
        <w:rPr>
          <w:color w:val="231F20"/>
          <w:spacing w:val="2"/>
        </w:rPr>
        <w:t xml:space="preserve">and </w:t>
      </w:r>
      <w:r>
        <w:rPr>
          <w:color w:val="231F20"/>
          <w:spacing w:val="3"/>
        </w:rPr>
        <w:t xml:space="preserve">independence </w:t>
      </w:r>
      <w:r>
        <w:rPr>
          <w:color w:val="231F20"/>
        </w:rPr>
        <w:t xml:space="preserve">in </w:t>
      </w:r>
      <w:r>
        <w:rPr>
          <w:color w:val="231F20"/>
          <w:spacing w:val="3"/>
        </w:rPr>
        <w:t xml:space="preserve">exchange </w:t>
      </w:r>
      <w:r>
        <w:rPr>
          <w:color w:val="231F20"/>
          <w:spacing w:val="2"/>
        </w:rPr>
        <w:t xml:space="preserve">for </w:t>
      </w:r>
      <w:r>
        <w:rPr>
          <w:color w:val="231F20"/>
          <w:spacing w:val="4"/>
        </w:rPr>
        <w:t xml:space="preserve">the </w:t>
      </w:r>
      <w:r>
        <w:rPr>
          <w:color w:val="231F20"/>
          <w:spacing w:val="3"/>
        </w:rPr>
        <w:t xml:space="preserve">wealth </w:t>
      </w:r>
      <w:r>
        <w:rPr>
          <w:color w:val="231F20"/>
        </w:rPr>
        <w:t xml:space="preserve">an </w:t>
      </w:r>
      <w:r>
        <w:rPr>
          <w:color w:val="231F20"/>
          <w:spacing w:val="2"/>
        </w:rPr>
        <w:t>MNC may</w:t>
      </w:r>
      <w:r>
        <w:rPr>
          <w:color w:val="231F20"/>
          <w:spacing w:val="14"/>
        </w:rPr>
        <w:t xml:space="preserve"> </w:t>
      </w:r>
      <w:r>
        <w:rPr>
          <w:color w:val="231F20"/>
          <w:spacing w:val="4"/>
        </w:rPr>
        <w:t>bring.</w:t>
      </w:r>
    </w:p>
    <w:p w:rsidR="0090524C" w:rsidRDefault="0090524C">
      <w:pPr>
        <w:pStyle w:val="BodyText"/>
        <w:spacing w:before="2"/>
        <w:rPr>
          <w:sz w:val="30"/>
        </w:rPr>
      </w:pPr>
    </w:p>
    <w:p w:rsidR="0090524C" w:rsidRDefault="004404A8">
      <w:pPr>
        <w:pStyle w:val="Heading1"/>
        <w:numPr>
          <w:ilvl w:val="0"/>
          <w:numId w:val="68"/>
        </w:numPr>
        <w:tabs>
          <w:tab w:val="left" w:pos="485"/>
        </w:tabs>
        <w:jc w:val="left"/>
      </w:pPr>
      <w:r>
        <w:rPr>
          <w:color w:val="231F20"/>
          <w:spacing w:val="4"/>
        </w:rPr>
        <w:t>Inequities</w:t>
      </w:r>
    </w:p>
    <w:p w:rsidR="0090524C" w:rsidRDefault="0090524C">
      <w:pPr>
        <w:pStyle w:val="BodyText"/>
        <w:spacing w:before="3"/>
        <w:rPr>
          <w:rFonts w:ascii="UKIJ Nasq"/>
          <w:b/>
          <w:sz w:val="32"/>
        </w:rPr>
      </w:pPr>
    </w:p>
    <w:p w:rsidR="0090524C" w:rsidRDefault="004404A8">
      <w:pPr>
        <w:pStyle w:val="BodyText"/>
        <w:spacing w:before="1" w:line="300" w:lineRule="auto"/>
        <w:ind w:left="237" w:right="2050" w:firstLine="856"/>
        <w:jc w:val="both"/>
      </w:pPr>
      <w:r>
        <w:rPr>
          <w:color w:val="231F20"/>
          <w:spacing w:val="2"/>
          <w:w w:val="105"/>
        </w:rPr>
        <w:t xml:space="preserve">One </w:t>
      </w:r>
      <w:r>
        <w:rPr>
          <w:color w:val="231F20"/>
          <w:w w:val="105"/>
        </w:rPr>
        <w:t xml:space="preserve">of </w:t>
      </w:r>
      <w:r>
        <w:rPr>
          <w:color w:val="231F20"/>
          <w:spacing w:val="2"/>
          <w:w w:val="105"/>
        </w:rPr>
        <w:t xml:space="preserve">the </w:t>
      </w:r>
      <w:r>
        <w:rPr>
          <w:color w:val="231F20"/>
          <w:spacing w:val="3"/>
          <w:w w:val="105"/>
        </w:rPr>
        <w:t xml:space="preserve">most enduring </w:t>
      </w:r>
      <w:r>
        <w:rPr>
          <w:color w:val="231F20"/>
          <w:spacing w:val="2"/>
          <w:w w:val="105"/>
        </w:rPr>
        <w:t xml:space="preserve">and </w:t>
      </w:r>
      <w:r>
        <w:rPr>
          <w:color w:val="231F20"/>
          <w:spacing w:val="3"/>
          <w:w w:val="105"/>
        </w:rPr>
        <w:t xml:space="preserve">persistent complaints </w:t>
      </w:r>
      <w:r>
        <w:rPr>
          <w:color w:val="231F20"/>
          <w:spacing w:val="4"/>
          <w:w w:val="105"/>
        </w:rPr>
        <w:t xml:space="preserve">about </w:t>
      </w:r>
      <w:r>
        <w:rPr>
          <w:color w:val="231F20"/>
          <w:spacing w:val="3"/>
          <w:w w:val="105"/>
        </w:rPr>
        <w:t xml:space="preserve">alleged inequities </w:t>
      </w:r>
      <w:r>
        <w:rPr>
          <w:color w:val="231F20"/>
          <w:w w:val="105"/>
        </w:rPr>
        <w:t xml:space="preserve">by </w:t>
      </w:r>
      <w:r>
        <w:rPr>
          <w:color w:val="231F20"/>
          <w:spacing w:val="3"/>
          <w:w w:val="105"/>
        </w:rPr>
        <w:t xml:space="preserve">LDCs </w:t>
      </w:r>
      <w:r>
        <w:rPr>
          <w:color w:val="231F20"/>
          <w:w w:val="105"/>
        </w:rPr>
        <w:t xml:space="preserve">is </w:t>
      </w:r>
      <w:r>
        <w:rPr>
          <w:color w:val="231F20"/>
          <w:spacing w:val="3"/>
          <w:w w:val="105"/>
        </w:rPr>
        <w:t xml:space="preserve">that prices </w:t>
      </w:r>
      <w:r>
        <w:rPr>
          <w:color w:val="231F20"/>
          <w:w w:val="105"/>
        </w:rPr>
        <w:t xml:space="preserve">of </w:t>
      </w:r>
      <w:r>
        <w:rPr>
          <w:color w:val="231F20"/>
          <w:spacing w:val="2"/>
          <w:w w:val="105"/>
        </w:rPr>
        <w:t xml:space="preserve">raw </w:t>
      </w:r>
      <w:r>
        <w:rPr>
          <w:color w:val="231F20"/>
          <w:spacing w:val="3"/>
          <w:w w:val="105"/>
        </w:rPr>
        <w:t xml:space="preserve">materials </w:t>
      </w:r>
      <w:r>
        <w:rPr>
          <w:color w:val="231F20"/>
          <w:spacing w:val="4"/>
          <w:w w:val="105"/>
        </w:rPr>
        <w:t xml:space="preserve">extracted </w:t>
      </w:r>
      <w:r>
        <w:rPr>
          <w:color w:val="231F20"/>
          <w:spacing w:val="3"/>
          <w:w w:val="105"/>
        </w:rPr>
        <w:t xml:space="preserve">from their countries, while prices </w:t>
      </w:r>
      <w:r>
        <w:rPr>
          <w:color w:val="231F20"/>
          <w:w w:val="105"/>
        </w:rPr>
        <w:t xml:space="preserve">of </w:t>
      </w:r>
      <w:r>
        <w:rPr>
          <w:color w:val="231F20"/>
          <w:spacing w:val="3"/>
          <w:w w:val="105"/>
        </w:rPr>
        <w:t xml:space="preserve">imported manufactured </w:t>
      </w:r>
      <w:r>
        <w:rPr>
          <w:color w:val="231F20"/>
          <w:spacing w:val="4"/>
          <w:w w:val="105"/>
        </w:rPr>
        <w:t>goods</w:t>
      </w:r>
      <w:r>
        <w:rPr>
          <w:color w:val="231F20"/>
          <w:spacing w:val="71"/>
          <w:w w:val="105"/>
        </w:rPr>
        <w:t xml:space="preserve"> </w:t>
      </w:r>
      <w:r>
        <w:rPr>
          <w:color w:val="231F20"/>
          <w:spacing w:val="3"/>
          <w:w w:val="105"/>
        </w:rPr>
        <w:t xml:space="preserve">from industrialized countries </w:t>
      </w:r>
      <w:r>
        <w:rPr>
          <w:color w:val="231F20"/>
          <w:spacing w:val="2"/>
          <w:w w:val="105"/>
        </w:rPr>
        <w:t xml:space="preserve">are </w:t>
      </w:r>
      <w:r>
        <w:rPr>
          <w:color w:val="231F20"/>
          <w:spacing w:val="3"/>
          <w:w w:val="105"/>
        </w:rPr>
        <w:t xml:space="preserve">rising. This they </w:t>
      </w:r>
      <w:r>
        <w:rPr>
          <w:color w:val="231F20"/>
          <w:spacing w:val="2"/>
          <w:w w:val="105"/>
        </w:rPr>
        <w:t xml:space="preserve">say </w:t>
      </w:r>
      <w:r>
        <w:rPr>
          <w:color w:val="231F20"/>
          <w:spacing w:val="3"/>
          <w:w w:val="105"/>
        </w:rPr>
        <w:t xml:space="preserve">creates </w:t>
      </w:r>
      <w:r>
        <w:rPr>
          <w:color w:val="231F20"/>
          <w:w w:val="105"/>
        </w:rPr>
        <w:t xml:space="preserve">a </w:t>
      </w:r>
      <w:r>
        <w:rPr>
          <w:color w:val="231F20"/>
          <w:spacing w:val="4"/>
          <w:w w:val="105"/>
        </w:rPr>
        <w:t xml:space="preserve">growing </w:t>
      </w:r>
      <w:r>
        <w:rPr>
          <w:color w:val="231F20"/>
          <w:spacing w:val="3"/>
          <w:w w:val="105"/>
        </w:rPr>
        <w:t>inequity.</w:t>
      </w:r>
      <w:r>
        <w:rPr>
          <w:color w:val="231F20"/>
          <w:spacing w:val="-28"/>
          <w:w w:val="105"/>
        </w:rPr>
        <w:t xml:space="preserve"> </w:t>
      </w:r>
      <w:r>
        <w:rPr>
          <w:color w:val="231F20"/>
          <w:spacing w:val="3"/>
          <w:w w:val="105"/>
        </w:rPr>
        <w:t>Other</w:t>
      </w:r>
      <w:r>
        <w:rPr>
          <w:color w:val="231F20"/>
          <w:spacing w:val="-28"/>
          <w:w w:val="105"/>
        </w:rPr>
        <w:t xml:space="preserve"> </w:t>
      </w:r>
      <w:r>
        <w:rPr>
          <w:color w:val="231F20"/>
          <w:spacing w:val="3"/>
          <w:w w:val="105"/>
        </w:rPr>
        <w:t>perceived</w:t>
      </w:r>
      <w:r>
        <w:rPr>
          <w:color w:val="231F20"/>
          <w:spacing w:val="-28"/>
          <w:w w:val="105"/>
        </w:rPr>
        <w:t xml:space="preserve"> </w:t>
      </w:r>
      <w:r>
        <w:rPr>
          <w:color w:val="231F20"/>
          <w:spacing w:val="3"/>
          <w:w w:val="105"/>
        </w:rPr>
        <w:t>inequities</w:t>
      </w:r>
      <w:r>
        <w:rPr>
          <w:color w:val="231F20"/>
          <w:spacing w:val="-27"/>
          <w:w w:val="105"/>
        </w:rPr>
        <w:t xml:space="preserve"> </w:t>
      </w:r>
      <w:r>
        <w:rPr>
          <w:color w:val="231F20"/>
          <w:spacing w:val="3"/>
          <w:w w:val="105"/>
        </w:rPr>
        <w:t>include</w:t>
      </w:r>
      <w:r>
        <w:rPr>
          <w:color w:val="231F20"/>
          <w:spacing w:val="-28"/>
          <w:w w:val="105"/>
        </w:rPr>
        <w:t xml:space="preserve"> </w:t>
      </w:r>
      <w:r>
        <w:rPr>
          <w:color w:val="231F20"/>
          <w:spacing w:val="3"/>
          <w:w w:val="105"/>
        </w:rPr>
        <w:t>avoidance</w:t>
      </w:r>
      <w:r>
        <w:rPr>
          <w:color w:val="231F20"/>
          <w:spacing w:val="-28"/>
          <w:w w:val="105"/>
        </w:rPr>
        <w:t xml:space="preserve"> </w:t>
      </w:r>
      <w:r>
        <w:rPr>
          <w:color w:val="231F20"/>
          <w:w w:val="105"/>
        </w:rPr>
        <w:t>of</w:t>
      </w:r>
      <w:r>
        <w:rPr>
          <w:color w:val="231F20"/>
          <w:spacing w:val="-27"/>
          <w:w w:val="105"/>
        </w:rPr>
        <w:t xml:space="preserve"> </w:t>
      </w:r>
      <w:r>
        <w:rPr>
          <w:color w:val="231F20"/>
          <w:spacing w:val="3"/>
          <w:w w:val="105"/>
        </w:rPr>
        <w:t>taxes</w:t>
      </w:r>
      <w:r>
        <w:rPr>
          <w:color w:val="231F20"/>
          <w:spacing w:val="-28"/>
          <w:w w:val="105"/>
        </w:rPr>
        <w:t xml:space="preserve"> </w:t>
      </w:r>
      <w:r>
        <w:rPr>
          <w:color w:val="231F20"/>
          <w:spacing w:val="2"/>
          <w:w w:val="105"/>
        </w:rPr>
        <w:t>and</w:t>
      </w:r>
      <w:r>
        <w:rPr>
          <w:color w:val="231F20"/>
          <w:spacing w:val="-28"/>
          <w:w w:val="105"/>
        </w:rPr>
        <w:t xml:space="preserve"> </w:t>
      </w:r>
      <w:r>
        <w:rPr>
          <w:color w:val="231F20"/>
          <w:spacing w:val="4"/>
          <w:w w:val="105"/>
        </w:rPr>
        <w:t xml:space="preserve">giving </w:t>
      </w:r>
      <w:r>
        <w:rPr>
          <w:color w:val="231F20"/>
          <w:spacing w:val="2"/>
          <w:w w:val="105"/>
        </w:rPr>
        <w:t>th</w:t>
      </w:r>
      <w:r>
        <w:rPr>
          <w:color w:val="231F20"/>
          <w:spacing w:val="2"/>
          <w:w w:val="105"/>
        </w:rPr>
        <w:t xml:space="preserve">e </w:t>
      </w:r>
      <w:r>
        <w:rPr>
          <w:color w:val="231F20"/>
          <w:spacing w:val="3"/>
          <w:w w:val="105"/>
        </w:rPr>
        <w:t xml:space="preserve">best management jobs </w:t>
      </w:r>
      <w:r>
        <w:rPr>
          <w:color w:val="231F20"/>
          <w:w w:val="105"/>
        </w:rPr>
        <w:t xml:space="preserve">to </w:t>
      </w:r>
      <w:r>
        <w:rPr>
          <w:color w:val="231F20"/>
          <w:spacing w:val="2"/>
          <w:w w:val="105"/>
        </w:rPr>
        <w:t xml:space="preserve">MNC </w:t>
      </w:r>
      <w:r>
        <w:rPr>
          <w:color w:val="231F20"/>
          <w:spacing w:val="3"/>
          <w:w w:val="105"/>
        </w:rPr>
        <w:t>home-country</w:t>
      </w:r>
      <w:r>
        <w:rPr>
          <w:color w:val="231F20"/>
          <w:spacing w:val="-34"/>
          <w:w w:val="105"/>
        </w:rPr>
        <w:t xml:space="preserve"> </w:t>
      </w:r>
      <w:r>
        <w:rPr>
          <w:color w:val="231F20"/>
          <w:spacing w:val="4"/>
          <w:w w:val="105"/>
        </w:rPr>
        <w:t>citizens.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68"/>
        </w:numPr>
        <w:tabs>
          <w:tab w:val="left" w:pos="2186"/>
        </w:tabs>
        <w:spacing w:before="124"/>
        <w:ind w:left="2185"/>
        <w:jc w:val="left"/>
      </w:pPr>
      <w:r>
        <w:lastRenderedPageBreak/>
        <w:pict>
          <v:line id="_x0000_s1450" style="position:absolute;left:0;text-align:left;z-index:251612672;mso-position-horizontal-relative:page;mso-position-vertical-relative:page" from="148.45pt,69.45pt" to="148.45pt,771pt" strokecolor="#d7d9da" strokeweight="5pt">
            <w10:wrap anchorx="page" anchory="page"/>
          </v:line>
        </w:pict>
      </w:r>
      <w:r w:rsidR="004404A8">
        <w:rPr>
          <w:color w:val="231F20"/>
          <w:spacing w:val="3"/>
        </w:rPr>
        <w:t>Interference with Economic</w:t>
      </w:r>
      <w:r w:rsidR="004404A8">
        <w:rPr>
          <w:color w:val="231F20"/>
          <w:spacing w:val="-4"/>
        </w:rPr>
        <w:t xml:space="preserve"> </w:t>
      </w:r>
      <w:r w:rsidR="004404A8">
        <w:rPr>
          <w:color w:val="231F20"/>
          <w:spacing w:val="4"/>
        </w:rPr>
        <w:t>Objectives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Interference </w:t>
      </w:r>
      <w:r>
        <w:rPr>
          <w:color w:val="231F20"/>
          <w:spacing w:val="2"/>
        </w:rPr>
        <w:t xml:space="preserve">can </w:t>
      </w:r>
      <w:r>
        <w:rPr>
          <w:color w:val="231F20"/>
          <w:spacing w:val="3"/>
        </w:rPr>
        <w:t xml:space="preserve">occur </w:t>
      </w:r>
      <w:r>
        <w:rPr>
          <w:color w:val="231F20"/>
        </w:rPr>
        <w:t xml:space="preserve">in </w:t>
      </w:r>
      <w:r>
        <w:rPr>
          <w:color w:val="231F20"/>
          <w:spacing w:val="3"/>
        </w:rPr>
        <w:t xml:space="preserve">many ways. </w:t>
      </w:r>
      <w:r>
        <w:rPr>
          <w:color w:val="231F20"/>
          <w:spacing w:val="2"/>
        </w:rPr>
        <w:t xml:space="preserve">For </w:t>
      </w:r>
      <w:r>
        <w:rPr>
          <w:color w:val="231F20"/>
          <w:spacing w:val="3"/>
        </w:rPr>
        <w:t xml:space="preserve">example, </w:t>
      </w:r>
      <w:r>
        <w:rPr>
          <w:color w:val="231F20"/>
        </w:rPr>
        <w:t xml:space="preserve">an </w:t>
      </w:r>
      <w:r>
        <w:rPr>
          <w:color w:val="231F20"/>
          <w:spacing w:val="2"/>
        </w:rPr>
        <w:t xml:space="preserve">MNC </w:t>
      </w:r>
      <w:r>
        <w:rPr>
          <w:color w:val="231F20"/>
          <w:spacing w:val="4"/>
        </w:rPr>
        <w:t xml:space="preserve">may </w:t>
      </w:r>
      <w:r>
        <w:rPr>
          <w:color w:val="231F20"/>
          <w:spacing w:val="3"/>
        </w:rPr>
        <w:t xml:space="preserve">wish </w:t>
      </w:r>
      <w:r>
        <w:rPr>
          <w:color w:val="231F20"/>
        </w:rPr>
        <w:t xml:space="preserve">to </w:t>
      </w:r>
      <w:r>
        <w:rPr>
          <w:color w:val="231F20"/>
          <w:spacing w:val="3"/>
        </w:rPr>
        <w:t xml:space="preserve">locate </w:t>
      </w:r>
      <w:r>
        <w:rPr>
          <w:color w:val="231F20"/>
        </w:rPr>
        <w:t xml:space="preserve">a </w:t>
      </w:r>
      <w:r>
        <w:rPr>
          <w:color w:val="231F20"/>
          <w:spacing w:val="3"/>
        </w:rPr>
        <w:t xml:space="preserve">plant </w:t>
      </w:r>
      <w:r>
        <w:rPr>
          <w:color w:val="231F20"/>
        </w:rPr>
        <w:t xml:space="preserve">in an </w:t>
      </w:r>
      <w:r>
        <w:rPr>
          <w:color w:val="231F20"/>
          <w:spacing w:val="3"/>
        </w:rPr>
        <w:t xml:space="preserve">area </w:t>
      </w:r>
      <w:r>
        <w:rPr>
          <w:color w:val="231F20"/>
        </w:rPr>
        <w:t xml:space="preserve">of  </w:t>
      </w:r>
      <w:r>
        <w:rPr>
          <w:color w:val="231F20"/>
          <w:spacing w:val="3"/>
        </w:rPr>
        <w:t xml:space="preserve">prosperity when </w:t>
      </w:r>
      <w:r>
        <w:rPr>
          <w:color w:val="231F20"/>
          <w:spacing w:val="2"/>
        </w:rPr>
        <w:t xml:space="preserve">the </w:t>
      </w:r>
      <w:r>
        <w:rPr>
          <w:color w:val="231F20"/>
          <w:spacing w:val="3"/>
        </w:rPr>
        <w:t xml:space="preserve">host </w:t>
      </w:r>
      <w:r>
        <w:rPr>
          <w:color w:val="231F20"/>
          <w:spacing w:val="4"/>
        </w:rPr>
        <w:t xml:space="preserve">country  </w:t>
      </w:r>
      <w:r>
        <w:rPr>
          <w:color w:val="231F20"/>
          <w:spacing w:val="3"/>
        </w:rPr>
        <w:t xml:space="preserve">would prefer </w:t>
      </w:r>
      <w:r>
        <w:rPr>
          <w:color w:val="231F20"/>
          <w:spacing w:val="2"/>
        </w:rPr>
        <w:t xml:space="preserve">its </w:t>
      </w:r>
      <w:r>
        <w:rPr>
          <w:color w:val="231F20"/>
          <w:spacing w:val="3"/>
        </w:rPr>
        <w:t xml:space="preserve">location </w:t>
      </w:r>
      <w:r>
        <w:rPr>
          <w:color w:val="231F20"/>
        </w:rPr>
        <w:t xml:space="preserve">in  an  </w:t>
      </w:r>
      <w:r>
        <w:rPr>
          <w:color w:val="231F20"/>
          <w:spacing w:val="3"/>
        </w:rPr>
        <w:t xml:space="preserve">underdeveloped region. </w:t>
      </w:r>
      <w:r>
        <w:rPr>
          <w:color w:val="231F20"/>
          <w:spacing w:val="2"/>
        </w:rPr>
        <w:t xml:space="preserve">MNC </w:t>
      </w:r>
      <w:r>
        <w:rPr>
          <w:color w:val="231F20"/>
          <w:spacing w:val="4"/>
        </w:rPr>
        <w:t xml:space="preserve">demands    </w:t>
      </w:r>
      <w:r>
        <w:rPr>
          <w:color w:val="231F20"/>
        </w:rPr>
        <w:t xml:space="preserve">of </w:t>
      </w:r>
      <w:r>
        <w:rPr>
          <w:color w:val="231F20"/>
          <w:spacing w:val="3"/>
        </w:rPr>
        <w:t xml:space="preserve">local support </w:t>
      </w:r>
      <w:r>
        <w:rPr>
          <w:color w:val="231F20"/>
          <w:spacing w:val="2"/>
        </w:rPr>
        <w:t xml:space="preserve">can add </w:t>
      </w:r>
      <w:r>
        <w:rPr>
          <w:color w:val="231F20"/>
        </w:rPr>
        <w:t xml:space="preserve">to </w:t>
      </w:r>
      <w:r>
        <w:rPr>
          <w:color w:val="231F20"/>
          <w:spacing w:val="3"/>
        </w:rPr>
        <w:t xml:space="preserve">host-country expenditures </w:t>
      </w:r>
      <w:r>
        <w:rPr>
          <w:color w:val="231F20"/>
          <w:spacing w:val="2"/>
        </w:rPr>
        <w:t xml:space="preserve">for </w:t>
      </w:r>
      <w:r>
        <w:rPr>
          <w:color w:val="231F20"/>
          <w:spacing w:val="4"/>
        </w:rPr>
        <w:t xml:space="preserve">infrastructure. </w:t>
      </w:r>
      <w:r>
        <w:rPr>
          <w:color w:val="231F20"/>
          <w:spacing w:val="3"/>
        </w:rPr>
        <w:t xml:space="preserve">Since MNCs typically </w:t>
      </w:r>
      <w:r>
        <w:rPr>
          <w:color w:val="231F20"/>
        </w:rPr>
        <w:t xml:space="preserve">do </w:t>
      </w:r>
      <w:r>
        <w:rPr>
          <w:color w:val="231F20"/>
          <w:spacing w:val="3"/>
        </w:rPr>
        <w:t xml:space="preserve">their research </w:t>
      </w:r>
      <w:r>
        <w:rPr>
          <w:color w:val="231F20"/>
          <w:spacing w:val="2"/>
        </w:rPr>
        <w:t xml:space="preserve">and </w:t>
      </w:r>
      <w:r>
        <w:rPr>
          <w:color w:val="231F20"/>
          <w:spacing w:val="3"/>
        </w:rPr>
        <w:t xml:space="preserve">development </w:t>
      </w:r>
      <w:r>
        <w:rPr>
          <w:color w:val="231F20"/>
        </w:rPr>
        <w:t xml:space="preserve">at </w:t>
      </w:r>
      <w:r>
        <w:rPr>
          <w:color w:val="231F20"/>
          <w:spacing w:val="3"/>
        </w:rPr>
        <w:t xml:space="preserve">home, </w:t>
      </w:r>
      <w:r>
        <w:rPr>
          <w:color w:val="231F20"/>
          <w:spacing w:val="4"/>
        </w:rPr>
        <w:t xml:space="preserve">host </w:t>
      </w:r>
      <w:r>
        <w:rPr>
          <w:color w:val="231F20"/>
          <w:spacing w:val="3"/>
        </w:rPr>
        <w:t>countries become technologically dependen</w:t>
      </w:r>
      <w:r>
        <w:rPr>
          <w:color w:val="231F20"/>
          <w:spacing w:val="3"/>
        </w:rPr>
        <w:t xml:space="preserve">t </w:t>
      </w:r>
      <w:r>
        <w:rPr>
          <w:color w:val="231F20"/>
        </w:rPr>
        <w:t xml:space="preserve">on </w:t>
      </w:r>
      <w:r>
        <w:rPr>
          <w:color w:val="231F20"/>
          <w:spacing w:val="2"/>
        </w:rPr>
        <w:t xml:space="preserve">the </w:t>
      </w:r>
      <w:r>
        <w:rPr>
          <w:color w:val="231F20"/>
          <w:spacing w:val="3"/>
        </w:rPr>
        <w:t xml:space="preserve">MNCs </w:t>
      </w:r>
      <w:r>
        <w:rPr>
          <w:color w:val="231F20"/>
          <w:spacing w:val="2"/>
        </w:rPr>
        <w:t xml:space="preserve">for </w:t>
      </w:r>
      <w:r>
        <w:rPr>
          <w:color w:val="231F20"/>
          <w:spacing w:val="4"/>
        </w:rPr>
        <w:t xml:space="preserve">innovation. </w:t>
      </w:r>
      <w:r>
        <w:rPr>
          <w:color w:val="231F20"/>
          <w:spacing w:val="2"/>
        </w:rPr>
        <w:t xml:space="preserve">The </w:t>
      </w:r>
      <w:r>
        <w:rPr>
          <w:color w:val="231F20"/>
          <w:spacing w:val="3"/>
        </w:rPr>
        <w:t xml:space="preserve">MNCs have </w:t>
      </w:r>
      <w:r>
        <w:rPr>
          <w:color w:val="231F20"/>
          <w:spacing w:val="2"/>
        </w:rPr>
        <w:t xml:space="preserve">the </w:t>
      </w:r>
      <w:r>
        <w:rPr>
          <w:color w:val="231F20"/>
          <w:spacing w:val="3"/>
        </w:rPr>
        <w:t xml:space="preserve">strength </w:t>
      </w:r>
      <w:r>
        <w:rPr>
          <w:color w:val="231F20"/>
        </w:rPr>
        <w:t xml:space="preserve">to </w:t>
      </w:r>
      <w:r>
        <w:rPr>
          <w:color w:val="231F20"/>
          <w:spacing w:val="3"/>
        </w:rPr>
        <w:t xml:space="preserve">attract bank loans that otherwise might </w:t>
      </w:r>
      <w:r>
        <w:rPr>
          <w:color w:val="231F20"/>
          <w:spacing w:val="4"/>
        </w:rPr>
        <w:t xml:space="preserve">be </w:t>
      </w:r>
      <w:r>
        <w:rPr>
          <w:color w:val="231F20"/>
          <w:spacing w:val="3"/>
        </w:rPr>
        <w:t xml:space="preserve">available </w:t>
      </w:r>
      <w:r>
        <w:rPr>
          <w:color w:val="231F20"/>
          <w:spacing w:val="2"/>
        </w:rPr>
        <w:t xml:space="preserve">for </w:t>
      </w:r>
      <w:r>
        <w:rPr>
          <w:color w:val="231F20"/>
          <w:spacing w:val="3"/>
        </w:rPr>
        <w:t>local</w:t>
      </w:r>
      <w:r>
        <w:rPr>
          <w:color w:val="231F20"/>
          <w:spacing w:val="7"/>
        </w:rPr>
        <w:t xml:space="preserve"> </w:t>
      </w:r>
      <w:r>
        <w:rPr>
          <w:color w:val="231F20"/>
          <w:spacing w:val="4"/>
        </w:rPr>
        <w:t>businesses.</w:t>
      </w:r>
    </w:p>
    <w:p w:rsidR="0090524C" w:rsidRDefault="0090524C">
      <w:pPr>
        <w:pStyle w:val="BodyText"/>
        <w:spacing w:before="1"/>
        <w:rPr>
          <w:sz w:val="30"/>
        </w:rPr>
      </w:pPr>
    </w:p>
    <w:p w:rsidR="0090524C" w:rsidRDefault="004404A8">
      <w:pPr>
        <w:pStyle w:val="Heading1"/>
        <w:numPr>
          <w:ilvl w:val="0"/>
          <w:numId w:val="68"/>
        </w:numPr>
        <w:tabs>
          <w:tab w:val="left" w:pos="2186"/>
        </w:tabs>
        <w:ind w:left="2185"/>
        <w:jc w:val="left"/>
      </w:pPr>
      <w:r>
        <w:rPr>
          <w:color w:val="231F20"/>
          <w:spacing w:val="3"/>
        </w:rPr>
        <w:t>Social</w:t>
      </w:r>
      <w:r>
        <w:rPr>
          <w:color w:val="231F20"/>
          <w:spacing w:val="1"/>
        </w:rPr>
        <w:t xml:space="preserve"> </w:t>
      </w:r>
      <w:r>
        <w:rPr>
          <w:color w:val="231F20"/>
          <w:spacing w:val="4"/>
        </w:rPr>
        <w:t>Disruption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The introduction of different mores, habits, behaviors, and ethical values, new products, management styles, distribution systems, more money, and technology, do affect local ways of thinking and doing things.</w:t>
      </w:r>
    </w:p>
    <w:p w:rsidR="0090524C" w:rsidRDefault="0090524C">
      <w:pPr>
        <w:pStyle w:val="BodyText"/>
        <w:spacing w:before="1"/>
        <w:rPr>
          <w:sz w:val="30"/>
        </w:rPr>
      </w:pPr>
    </w:p>
    <w:p w:rsidR="0090524C" w:rsidRDefault="004404A8">
      <w:pPr>
        <w:pStyle w:val="Heading1"/>
        <w:numPr>
          <w:ilvl w:val="0"/>
          <w:numId w:val="68"/>
        </w:numPr>
        <w:tabs>
          <w:tab w:val="left" w:pos="2186"/>
        </w:tabs>
        <w:ind w:left="2185"/>
        <w:jc w:val="left"/>
      </w:pPr>
      <w:r>
        <w:rPr>
          <w:color w:val="231F20"/>
          <w:spacing w:val="3"/>
        </w:rPr>
        <w:t>Environmental</w:t>
      </w:r>
      <w:r>
        <w:rPr>
          <w:color w:val="231F20"/>
          <w:spacing w:val="1"/>
        </w:rPr>
        <w:t xml:space="preserve"> </w:t>
      </w:r>
      <w:r>
        <w:rPr>
          <w:color w:val="231F20"/>
          <w:spacing w:val="4"/>
        </w:rPr>
        <w:t>Degradation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Many nations are becoming more concerned about the impact of MNCs on their environment. Environmental concerns are rapidly moving higher in the chain of priorities throughout the world.</w:t>
      </w:r>
    </w:p>
    <w:p w:rsidR="0090524C" w:rsidRDefault="0090524C">
      <w:pPr>
        <w:pStyle w:val="BodyText"/>
        <w:spacing w:before="1"/>
        <w:rPr>
          <w:sz w:val="30"/>
        </w:rPr>
      </w:pPr>
    </w:p>
    <w:p w:rsidR="0090524C" w:rsidRDefault="004404A8">
      <w:pPr>
        <w:pStyle w:val="Heading1"/>
        <w:numPr>
          <w:ilvl w:val="0"/>
          <w:numId w:val="68"/>
        </w:numPr>
        <w:tabs>
          <w:tab w:val="left" w:pos="2186"/>
        </w:tabs>
        <w:spacing w:before="1"/>
        <w:ind w:left="2185"/>
        <w:jc w:val="left"/>
      </w:pPr>
      <w:r>
        <w:rPr>
          <w:color w:val="231F20"/>
          <w:spacing w:val="4"/>
          <w:w w:val="105"/>
        </w:rPr>
        <w:t>Imperialism</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rPr>
        <w:t>Many of the awakening nations look on foreign managers w</w:t>
      </w:r>
      <w:r>
        <w:rPr>
          <w:color w:val="231F20"/>
        </w:rPr>
        <w:t>ith fear and distrust as the embodiment of an old, not easily forgotten, exploitative colonialism.</w:t>
      </w:r>
    </w:p>
    <w:p w:rsidR="0090524C" w:rsidRDefault="0090524C">
      <w:pPr>
        <w:pStyle w:val="BodyText"/>
        <w:spacing w:before="2"/>
        <w:rPr>
          <w:sz w:val="30"/>
        </w:rPr>
      </w:pPr>
    </w:p>
    <w:p w:rsidR="0090524C" w:rsidRDefault="004404A8">
      <w:pPr>
        <w:pStyle w:val="Heading1"/>
        <w:numPr>
          <w:ilvl w:val="0"/>
          <w:numId w:val="68"/>
        </w:numPr>
        <w:tabs>
          <w:tab w:val="left" w:pos="2186"/>
        </w:tabs>
        <w:ind w:left="2185"/>
        <w:jc w:val="left"/>
      </w:pPr>
      <w:r>
        <w:rPr>
          <w:color w:val="231F20"/>
          <w:spacing w:val="3"/>
        </w:rPr>
        <w:t xml:space="preserve">Symbol </w:t>
      </w:r>
      <w:r>
        <w:rPr>
          <w:color w:val="231F20"/>
        </w:rPr>
        <w:t xml:space="preserve">of </w:t>
      </w:r>
      <w:r>
        <w:rPr>
          <w:color w:val="231F20"/>
          <w:spacing w:val="3"/>
        </w:rPr>
        <w:t xml:space="preserve">Frustration </w:t>
      </w:r>
      <w:r>
        <w:rPr>
          <w:color w:val="231F20"/>
          <w:spacing w:val="2"/>
        </w:rPr>
        <w:t>and</w:t>
      </w:r>
      <w:r>
        <w:rPr>
          <w:color w:val="231F20"/>
        </w:rPr>
        <w:t xml:space="preserve"> </w:t>
      </w:r>
      <w:r>
        <w:rPr>
          <w:color w:val="231F20"/>
          <w:spacing w:val="4"/>
        </w:rPr>
        <w:t>Antipathy</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spacing w:val="2"/>
          <w:w w:val="105"/>
        </w:rPr>
        <w:t xml:space="preserve">The </w:t>
      </w:r>
      <w:r>
        <w:rPr>
          <w:color w:val="231F20"/>
          <w:spacing w:val="3"/>
          <w:w w:val="105"/>
        </w:rPr>
        <w:t xml:space="preserve">LDCs have grievances about their position </w:t>
      </w:r>
      <w:r>
        <w:rPr>
          <w:color w:val="231F20"/>
          <w:w w:val="105"/>
        </w:rPr>
        <w:t xml:space="preserve">in </w:t>
      </w:r>
      <w:r>
        <w:rPr>
          <w:color w:val="231F20"/>
          <w:spacing w:val="2"/>
          <w:w w:val="105"/>
        </w:rPr>
        <w:t xml:space="preserve">the </w:t>
      </w:r>
      <w:r>
        <w:rPr>
          <w:color w:val="231F20"/>
          <w:spacing w:val="3"/>
          <w:w w:val="105"/>
        </w:rPr>
        <w:t xml:space="preserve">world </w:t>
      </w:r>
      <w:r>
        <w:rPr>
          <w:color w:val="231F20"/>
          <w:spacing w:val="4"/>
          <w:w w:val="105"/>
        </w:rPr>
        <w:t xml:space="preserve">that </w:t>
      </w:r>
      <w:r>
        <w:rPr>
          <w:color w:val="231F20"/>
          <w:spacing w:val="3"/>
          <w:w w:val="105"/>
        </w:rPr>
        <w:t xml:space="preserve">have nothing </w:t>
      </w:r>
      <w:r>
        <w:rPr>
          <w:color w:val="231F20"/>
          <w:w w:val="105"/>
        </w:rPr>
        <w:t xml:space="preserve">to do </w:t>
      </w:r>
      <w:r>
        <w:rPr>
          <w:color w:val="231F20"/>
          <w:spacing w:val="3"/>
          <w:w w:val="105"/>
        </w:rPr>
        <w:t xml:space="preserve">with </w:t>
      </w:r>
      <w:r>
        <w:rPr>
          <w:color w:val="231F20"/>
          <w:spacing w:val="2"/>
          <w:w w:val="105"/>
        </w:rPr>
        <w:t xml:space="preserve">the MNC but the MNC </w:t>
      </w:r>
      <w:r>
        <w:rPr>
          <w:color w:val="231F20"/>
          <w:w w:val="105"/>
        </w:rPr>
        <w:t xml:space="preserve">is a </w:t>
      </w:r>
      <w:r>
        <w:rPr>
          <w:color w:val="231F20"/>
          <w:spacing w:val="3"/>
          <w:w w:val="105"/>
        </w:rPr>
        <w:t>conven</w:t>
      </w:r>
      <w:r>
        <w:rPr>
          <w:color w:val="231F20"/>
          <w:spacing w:val="3"/>
          <w:w w:val="105"/>
        </w:rPr>
        <w:t xml:space="preserve">ient </w:t>
      </w:r>
      <w:r>
        <w:rPr>
          <w:color w:val="231F20"/>
          <w:spacing w:val="4"/>
          <w:w w:val="105"/>
        </w:rPr>
        <w:t>visible</w:t>
      </w:r>
      <w:r>
        <w:rPr>
          <w:color w:val="231F20"/>
          <w:spacing w:val="71"/>
          <w:w w:val="105"/>
        </w:rPr>
        <w:t xml:space="preserve"> </w:t>
      </w:r>
      <w:r>
        <w:rPr>
          <w:color w:val="231F20"/>
          <w:spacing w:val="3"/>
          <w:w w:val="105"/>
        </w:rPr>
        <w:t xml:space="preserve">target </w:t>
      </w:r>
      <w:r>
        <w:rPr>
          <w:color w:val="231F20"/>
          <w:spacing w:val="2"/>
          <w:w w:val="105"/>
        </w:rPr>
        <w:t xml:space="preserve">for </w:t>
      </w:r>
      <w:r>
        <w:rPr>
          <w:color w:val="231F20"/>
          <w:spacing w:val="3"/>
          <w:w w:val="105"/>
        </w:rPr>
        <w:t xml:space="preserve">their </w:t>
      </w:r>
      <w:r>
        <w:rPr>
          <w:color w:val="231F20"/>
          <w:spacing w:val="4"/>
          <w:w w:val="105"/>
        </w:rPr>
        <w:t>anger.</w:t>
      </w:r>
    </w:p>
    <w:p w:rsidR="0090524C" w:rsidRDefault="0090524C">
      <w:pPr>
        <w:pStyle w:val="BodyText"/>
        <w:spacing w:before="1"/>
        <w:rPr>
          <w:sz w:val="30"/>
        </w:rPr>
      </w:pPr>
    </w:p>
    <w:p w:rsidR="0090524C" w:rsidRDefault="004404A8">
      <w:pPr>
        <w:pStyle w:val="Heading1"/>
        <w:numPr>
          <w:ilvl w:val="0"/>
          <w:numId w:val="68"/>
        </w:numPr>
        <w:tabs>
          <w:tab w:val="left" w:pos="2186"/>
        </w:tabs>
        <w:ind w:left="2185"/>
        <w:jc w:val="left"/>
      </w:pPr>
      <w:r>
        <w:rPr>
          <w:color w:val="231F20"/>
          <w:spacing w:val="3"/>
        </w:rPr>
        <w:t xml:space="preserve">MNCs </w:t>
      </w:r>
      <w:r>
        <w:rPr>
          <w:color w:val="231F20"/>
          <w:spacing w:val="2"/>
        </w:rPr>
        <w:t>and</w:t>
      </w:r>
      <w:r>
        <w:rPr>
          <w:color w:val="231F20"/>
          <w:spacing w:val="-1"/>
        </w:rPr>
        <w:t xml:space="preserve"> </w:t>
      </w:r>
      <w:r>
        <w:rPr>
          <w:color w:val="231F20"/>
          <w:spacing w:val="4"/>
        </w:rPr>
        <w:t>Technology</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The technology brought in by MNCs is hardly suitable to less developed countries. Such technology is highly capita intensive but</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449" style="position:absolute;left:0;text-align:left;z-index:251613696;mso-position-horizontal-relative:page;mso-position-vertical-relative:page" from="445.05pt,69.45pt" to="445.05pt,771pt" strokecolor="#d7d9da" strokeweight="5pt">
            <w10:wrap anchorx="page" anchory="page"/>
          </v:line>
        </w:pict>
      </w:r>
      <w:r w:rsidR="004404A8">
        <w:rPr>
          <w:color w:val="231F20"/>
          <w:spacing w:val="3"/>
        </w:rPr>
        <w:t xml:space="preserve">developing countries need </w:t>
      </w:r>
      <w:r w:rsidR="004404A8">
        <w:rPr>
          <w:color w:val="231F20"/>
        </w:rPr>
        <w:t xml:space="preserve">a </w:t>
      </w:r>
      <w:r w:rsidR="004404A8">
        <w:rPr>
          <w:color w:val="231F20"/>
          <w:spacing w:val="2"/>
        </w:rPr>
        <w:t xml:space="preserve">lab our </w:t>
      </w:r>
      <w:r w:rsidR="004404A8">
        <w:rPr>
          <w:color w:val="231F20"/>
          <w:spacing w:val="3"/>
        </w:rPr>
        <w:t xml:space="preserve">intensive one. </w:t>
      </w:r>
      <w:r w:rsidR="004404A8">
        <w:rPr>
          <w:color w:val="231F20"/>
        </w:rPr>
        <w:t xml:space="preserve">In </w:t>
      </w:r>
      <w:r w:rsidR="004404A8">
        <w:rPr>
          <w:color w:val="231F20"/>
          <w:spacing w:val="3"/>
        </w:rPr>
        <w:t xml:space="preserve">addition, </w:t>
      </w:r>
      <w:r w:rsidR="004404A8">
        <w:rPr>
          <w:color w:val="231F20"/>
          <w:spacing w:val="4"/>
        </w:rPr>
        <w:t xml:space="preserve">technology </w:t>
      </w:r>
      <w:r w:rsidR="004404A8">
        <w:rPr>
          <w:color w:val="231F20"/>
          <w:spacing w:val="3"/>
        </w:rPr>
        <w:t xml:space="preserve">brought </w:t>
      </w:r>
      <w:r w:rsidR="004404A8">
        <w:rPr>
          <w:color w:val="231F20"/>
        </w:rPr>
        <w:t xml:space="preserve">in by </w:t>
      </w:r>
      <w:r w:rsidR="004404A8">
        <w:rPr>
          <w:color w:val="231F20"/>
          <w:spacing w:val="3"/>
        </w:rPr>
        <w:t xml:space="preserve">MNCs </w:t>
      </w:r>
      <w:r w:rsidR="004404A8">
        <w:rPr>
          <w:color w:val="231F20"/>
        </w:rPr>
        <w:t xml:space="preserve">is </w:t>
      </w:r>
      <w:r w:rsidR="004404A8">
        <w:rPr>
          <w:color w:val="231F20"/>
          <w:spacing w:val="3"/>
        </w:rPr>
        <w:t xml:space="preserve">highly expensive. </w:t>
      </w:r>
      <w:r w:rsidR="004404A8">
        <w:rPr>
          <w:color w:val="231F20"/>
          <w:spacing w:val="2"/>
        </w:rPr>
        <w:t xml:space="preserve">The  </w:t>
      </w:r>
      <w:r w:rsidR="004404A8">
        <w:rPr>
          <w:color w:val="231F20"/>
          <w:spacing w:val="3"/>
        </w:rPr>
        <w:t xml:space="preserve">MNCs charge </w:t>
      </w:r>
      <w:r w:rsidR="004404A8">
        <w:rPr>
          <w:color w:val="231F20"/>
          <w:spacing w:val="4"/>
        </w:rPr>
        <w:t xml:space="preserve">exorbitantly </w:t>
      </w:r>
      <w:r w:rsidR="004404A8">
        <w:rPr>
          <w:color w:val="231F20"/>
        </w:rPr>
        <w:t xml:space="preserve">in </w:t>
      </w:r>
      <w:r w:rsidR="004404A8">
        <w:rPr>
          <w:color w:val="231F20"/>
          <w:spacing w:val="2"/>
        </w:rPr>
        <w:t xml:space="preserve">the </w:t>
      </w:r>
      <w:r w:rsidR="004404A8">
        <w:rPr>
          <w:color w:val="231F20"/>
          <w:spacing w:val="3"/>
        </w:rPr>
        <w:t xml:space="preserve">from </w:t>
      </w:r>
      <w:r w:rsidR="004404A8">
        <w:rPr>
          <w:color w:val="231F20"/>
        </w:rPr>
        <w:t xml:space="preserve">of </w:t>
      </w:r>
      <w:r w:rsidR="004404A8">
        <w:rPr>
          <w:color w:val="231F20"/>
          <w:spacing w:val="2"/>
        </w:rPr>
        <w:t xml:space="preserve">fee and </w:t>
      </w:r>
      <w:r w:rsidR="004404A8">
        <w:rPr>
          <w:color w:val="231F20"/>
          <w:spacing w:val="3"/>
        </w:rPr>
        <w:t xml:space="preserve">royalty, which </w:t>
      </w:r>
      <w:r w:rsidR="004404A8">
        <w:rPr>
          <w:color w:val="231F20"/>
          <w:spacing w:val="2"/>
        </w:rPr>
        <w:t xml:space="preserve">put </w:t>
      </w:r>
      <w:r w:rsidR="004404A8">
        <w:rPr>
          <w:color w:val="231F20"/>
        </w:rPr>
        <w:t xml:space="preserve">a </w:t>
      </w:r>
      <w:r w:rsidR="004404A8">
        <w:rPr>
          <w:color w:val="231F20"/>
          <w:spacing w:val="3"/>
        </w:rPr>
        <w:t xml:space="preserve">severe strain </w:t>
      </w:r>
      <w:r w:rsidR="004404A8">
        <w:rPr>
          <w:color w:val="231F20"/>
        </w:rPr>
        <w:t xml:space="preserve">on </w:t>
      </w:r>
      <w:r w:rsidR="004404A8">
        <w:rPr>
          <w:color w:val="231F20"/>
          <w:spacing w:val="2"/>
        </w:rPr>
        <w:t xml:space="preserve">the </w:t>
      </w:r>
      <w:r w:rsidR="004404A8">
        <w:rPr>
          <w:color w:val="231F20"/>
          <w:spacing w:val="4"/>
        </w:rPr>
        <w:t xml:space="preserve">foreign </w:t>
      </w:r>
      <w:r w:rsidR="004404A8">
        <w:rPr>
          <w:color w:val="231F20"/>
          <w:spacing w:val="3"/>
        </w:rPr>
        <w:t xml:space="preserve">exchange resources </w:t>
      </w:r>
      <w:r w:rsidR="004404A8">
        <w:rPr>
          <w:color w:val="231F20"/>
        </w:rPr>
        <w:t xml:space="preserve">of  a  </w:t>
      </w:r>
      <w:r w:rsidR="004404A8">
        <w:rPr>
          <w:color w:val="231F20"/>
          <w:spacing w:val="3"/>
        </w:rPr>
        <w:t xml:space="preserve">developing  country.  There  </w:t>
      </w:r>
      <w:r w:rsidR="004404A8">
        <w:rPr>
          <w:color w:val="231F20"/>
          <w:spacing w:val="2"/>
        </w:rPr>
        <w:t xml:space="preserve">are  </w:t>
      </w:r>
      <w:r w:rsidR="004404A8">
        <w:rPr>
          <w:color w:val="231F20"/>
          <w:spacing w:val="3"/>
        </w:rPr>
        <w:t xml:space="preserve">also  </w:t>
      </w:r>
      <w:r w:rsidR="004404A8">
        <w:rPr>
          <w:color w:val="231F20"/>
          <w:spacing w:val="4"/>
        </w:rPr>
        <w:t xml:space="preserve">instances </w:t>
      </w:r>
      <w:r w:rsidR="004404A8">
        <w:rPr>
          <w:color w:val="231F20"/>
        </w:rPr>
        <w:t xml:space="preserve">of </w:t>
      </w:r>
      <w:r w:rsidR="004404A8">
        <w:rPr>
          <w:color w:val="231F20"/>
          <w:spacing w:val="3"/>
        </w:rPr>
        <w:t xml:space="preserve">“technology </w:t>
      </w:r>
      <w:r w:rsidR="004404A8">
        <w:rPr>
          <w:color w:val="231F20"/>
        </w:rPr>
        <w:t xml:space="preserve">is </w:t>
      </w:r>
      <w:r w:rsidR="004404A8">
        <w:rPr>
          <w:color w:val="231F20"/>
          <w:spacing w:val="3"/>
        </w:rPr>
        <w:t xml:space="preserve">dumping”, which implies that MNCs </w:t>
      </w:r>
      <w:r w:rsidR="004404A8">
        <w:rPr>
          <w:color w:val="231F20"/>
          <w:spacing w:val="2"/>
        </w:rPr>
        <w:t xml:space="preserve">use </w:t>
      </w:r>
      <w:r w:rsidR="004404A8">
        <w:rPr>
          <w:color w:val="231F20"/>
          <w:spacing w:val="4"/>
        </w:rPr>
        <w:t xml:space="preserve">obsolete </w:t>
      </w:r>
      <w:r w:rsidR="004404A8">
        <w:rPr>
          <w:color w:val="231F20"/>
          <w:spacing w:val="3"/>
        </w:rPr>
        <w:t xml:space="preserve">technology with </w:t>
      </w:r>
      <w:r w:rsidR="004404A8">
        <w:rPr>
          <w:color w:val="231F20"/>
          <w:spacing w:val="2"/>
        </w:rPr>
        <w:t xml:space="preserve">the </w:t>
      </w:r>
      <w:r w:rsidR="004404A8">
        <w:rPr>
          <w:color w:val="231F20"/>
          <w:spacing w:val="3"/>
        </w:rPr>
        <w:t xml:space="preserve">help </w:t>
      </w:r>
      <w:r w:rsidR="004404A8">
        <w:rPr>
          <w:color w:val="231F20"/>
        </w:rPr>
        <w:t xml:space="preserve">of </w:t>
      </w:r>
      <w:r w:rsidR="004404A8">
        <w:rPr>
          <w:color w:val="231F20"/>
          <w:spacing w:val="3"/>
        </w:rPr>
        <w:t xml:space="preserve">turnkey projects shipped down from </w:t>
      </w:r>
      <w:r w:rsidR="004404A8">
        <w:rPr>
          <w:color w:val="231F20"/>
          <w:spacing w:val="4"/>
        </w:rPr>
        <w:t xml:space="preserve">the </w:t>
      </w:r>
      <w:r w:rsidR="004404A8">
        <w:rPr>
          <w:color w:val="231F20"/>
          <w:spacing w:val="3"/>
        </w:rPr>
        <w:t xml:space="preserve">principals </w:t>
      </w:r>
      <w:r w:rsidR="004404A8">
        <w:rPr>
          <w:color w:val="231F20"/>
        </w:rPr>
        <w:t xml:space="preserve">of </w:t>
      </w:r>
      <w:r w:rsidR="004404A8">
        <w:rPr>
          <w:color w:val="231F20"/>
          <w:spacing w:val="3"/>
        </w:rPr>
        <w:t xml:space="preserve">other counties. MNCs tend </w:t>
      </w:r>
      <w:r w:rsidR="004404A8">
        <w:rPr>
          <w:color w:val="231F20"/>
        </w:rPr>
        <w:t xml:space="preserve">to </w:t>
      </w:r>
      <w:r w:rsidR="004404A8">
        <w:rPr>
          <w:color w:val="231F20"/>
          <w:spacing w:val="3"/>
        </w:rPr>
        <w:t xml:space="preserve">make industries </w:t>
      </w:r>
      <w:r w:rsidR="004404A8">
        <w:rPr>
          <w:color w:val="231F20"/>
        </w:rPr>
        <w:t xml:space="preserve">in </w:t>
      </w:r>
      <w:r w:rsidR="004404A8">
        <w:rPr>
          <w:color w:val="231F20"/>
          <w:spacing w:val="4"/>
        </w:rPr>
        <w:t xml:space="preserve">developing </w:t>
      </w:r>
      <w:r w:rsidR="004404A8">
        <w:rPr>
          <w:color w:val="231F20"/>
          <w:spacing w:val="3"/>
        </w:rPr>
        <w:t xml:space="preserve">countries permanently dependent </w:t>
      </w:r>
      <w:r w:rsidR="004404A8">
        <w:rPr>
          <w:color w:val="231F20"/>
        </w:rPr>
        <w:t xml:space="preserve">on </w:t>
      </w:r>
      <w:r w:rsidR="004404A8">
        <w:rPr>
          <w:color w:val="231F20"/>
          <w:spacing w:val="3"/>
        </w:rPr>
        <w:t>foreig</w:t>
      </w:r>
      <w:r w:rsidR="004404A8">
        <w:rPr>
          <w:color w:val="231F20"/>
          <w:spacing w:val="3"/>
        </w:rPr>
        <w:t xml:space="preserve">n expertise </w:t>
      </w:r>
      <w:r w:rsidR="004404A8">
        <w:rPr>
          <w:color w:val="231F20"/>
          <w:spacing w:val="2"/>
        </w:rPr>
        <w:t>and</w:t>
      </w:r>
      <w:r w:rsidR="004404A8">
        <w:rPr>
          <w:color w:val="231F20"/>
          <w:spacing w:val="11"/>
        </w:rPr>
        <w:t xml:space="preserve"> </w:t>
      </w:r>
      <w:r w:rsidR="004404A8">
        <w:rPr>
          <w:color w:val="231F20"/>
          <w:spacing w:val="4"/>
        </w:rPr>
        <w:t>technology.</w:t>
      </w:r>
    </w:p>
    <w:p w:rsidR="0090524C" w:rsidRDefault="0090524C">
      <w:pPr>
        <w:pStyle w:val="BodyText"/>
        <w:rPr>
          <w:sz w:val="20"/>
        </w:rPr>
      </w:pPr>
    </w:p>
    <w:p w:rsidR="0090524C" w:rsidRDefault="0090524C">
      <w:pPr>
        <w:pStyle w:val="BodyText"/>
        <w:spacing w:before="8"/>
      </w:pPr>
      <w:r>
        <w:pict>
          <v:group id="_x0000_s1414" style="position:absolute;margin-left:93.65pt;margin-top:16.8pt;width:322.3pt;height:279.75pt;z-index:-251505152;mso-wrap-distance-left:0;mso-wrap-distance-right:0;mso-position-horizontal-relative:page" coordorigin="1873,336" coordsize="6446,5595">
            <v:shape id="_x0000_s1448" style="position:absolute;left:4539;top:2503;width:1260;height:1260" coordorigin="4539,2504" coordsize="1260,1260" path="m5169,2504r-73,4l5025,2520r-68,21l4892,2568r-61,34l4775,2642r-51,46l4678,2740r-41,56l4603,2857r-27,64l4556,2989r-13,71l4539,3134r4,73l4556,3278r20,68l4603,3411r34,61l4678,3528r46,51l4775,3625r56,41l4892,3700r65,27l5025,3747r71,13l5169,3764r74,-4l5314,3747r68,-20l5446,3700r61,-34l5563,3625r52,-46l5661,3528r40,-56l5735,3411r27,-65l5783,3278r12,-71l5799,3134r-4,-74l5783,2989r-21,-68l5735,2857r-34,-61l5661,2740r-46,-52l5563,2642r-56,-40l5446,2568r-64,-27l5314,2520r-71,-12l5169,2504xe" filled="f">
              <v:path arrowok="t"/>
            </v:shape>
            <v:shape id="_x0000_s1447" style="position:absolute;left:1880;top:343;width:2088;height:1260" coordorigin="1880,344" coordsize="2088,1260" path="m2924,344r-95,2l2736,354r-89,12l2560,383r-83,21l2397,430r-75,29l2251,492r-65,36l2126,568r-55,42l2023,656r-42,48l1945,754r-48,107l1880,974r4,57l1917,1141r64,103l2023,1292r48,45l2126,1380r60,39l2251,1456r71,33l2397,1518r80,25l2560,1564r87,17l2736,1594r93,7l2924,1604r95,-3l3112,1594r90,-13l3288,1564r84,-21l3451,1518r75,-29l3597,1456r65,-37l3723,1380r54,-43l3826,1292r42,-48l3903,1194r48,-107l3968,974r-4,-58l3931,806,3868,704r-42,-48l3777,610r-54,-42l3662,528r-65,-36l3526,459r-75,-29l3372,404r-84,-21l3202,366r-90,-12l3019,346r-95,-2xe" filled="f">
              <v:path arrowok="t"/>
            </v:shape>
            <v:shape id="_x0000_s1446" style="position:absolute;left:1880;top:1783;width:2088;height:1260" coordorigin="1880,1784" coordsize="2088,1260" path="m2924,1784r-95,2l2736,1794r-89,12l2560,1823r-83,21l2397,1870r-75,29l2251,1932r-65,36l2126,2008r-55,42l2023,2096r-42,48l1945,2194r-48,107l1880,2414r4,57l1917,2581r64,103l2023,2732r48,45l2126,2820r60,39l2251,2896r71,33l2397,2958r80,25l2560,3004r87,17l2736,3034r93,7l2924,3044r95,-3l3112,3034r90,-13l3288,3004r84,-21l3451,2958r75,-29l3597,2896r65,-37l3723,2820r54,-43l3826,2732r42,-48l3903,2634r48,-107l3968,2414r-4,-58l3931,2246r-63,-102l3826,2096r-49,-46l3723,2008r-61,-40l3597,1932r-71,-33l3451,1870r-79,-26l3288,1823r-86,-17l3112,1794r-93,-8l2924,1784xe" filled="f">
              <v:path arrowok="t"/>
            </v:shape>
            <v:line id="_x0000_s1445" style="position:absolute" from="3730,1384" to="4701,2556" strokeweight="1pt"/>
            <v:shape id="_x0000_s1444" style="position:absolute;left:4642;top:2502;width:123;height:131" coordorigin="4642,2502" coordsize="123,131" path="m4735,2502r-93,77l4765,2633r-30,-131xe" fillcolor="black" stroked="f">
              <v:path arrowok="t"/>
            </v:shape>
            <v:line id="_x0000_s1443" style="position:absolute" from="3796,2781" to="4445,3010" strokeweight="1pt"/>
            <v:shape id="_x0000_s1442" style="position:absolute;left:4406;top:2947;width:134;height:114" coordorigin="4406,2947" coordsize="134,114" path="m4446,2947r-40,113l4539,3044r-93,-97xe" fillcolor="black" stroked="f">
              <v:path arrowok="t"/>
            </v:shape>
            <v:shape id="_x0000_s1441" style="position:absolute;left:1880;top:3223;width:2088;height:1260" coordorigin="1880,3224" coordsize="2088,1260" path="m2924,3224r-95,2l2736,3234r-89,12l2560,3263r-83,21l2397,3310r-75,29l2251,3372r-65,36l2126,3448r-55,42l2023,3536r-42,48l1945,3634r-48,107l1880,3854r4,57l1917,4021r64,103l2023,4172r48,45l2126,4260r60,39l2251,4336r71,33l2397,4398r80,25l2560,4444r87,17l2736,4474r93,7l2924,4484r95,-3l3112,4474r90,-13l3288,4444r84,-21l3451,4398r75,-29l3597,4336r65,-37l3723,4260r54,-43l3826,4172r42,-48l3903,4074r48,-107l3968,3854r-4,-58l3931,3686r-63,-102l3826,3536r-49,-46l3723,3448r-61,-40l3597,3372r-71,-33l3451,3310r-79,-26l3288,3263r-86,-17l3112,3234r-93,-8l2924,3224xe" filled="f">
              <v:path arrowok="t"/>
            </v:shape>
            <v:shape id="_x0000_s1440" style="position:absolute;left:1880;top:4663;width:2087;height:1260" coordorigin="1880,4664" coordsize="2087,1260" path="m2924,4664r-95,2l2736,4674r-90,12l2560,4703r-84,21l2397,4750r-75,29l2251,4812r-65,36l2126,4888r-55,42l2023,4976r-42,48l1945,5074r-48,107l1880,5294r4,57l1917,5461r64,103l2023,5612r48,45l2126,5700r60,39l2251,5776r71,33l2397,5838r79,25l2560,5884r86,17l2736,5914r93,7l2924,5924r95,-3l3111,5914r90,-13l3288,5884r83,-21l3450,5838r75,-29l3596,5776r66,-37l3722,5700r54,-43l3825,5612r42,-48l3902,5514r48,-107l3967,5294r-4,-58l3930,5126r-63,-102l3825,4976r-49,-46l3722,4888r-60,-40l3596,4812r-71,-33l3450,4750r-79,-26l3288,4703r-87,-17l3111,4674r-92,-8l2924,4664xe" filled="f">
              <v:path arrowok="t"/>
            </v:shape>
            <v:line id="_x0000_s1439" style="position:absolute" from="3699,4823" to="4698,3715" strokeweight="1pt"/>
            <v:shape id="_x0000_s1438" style="position:absolute;left:4640;top:3640;width:125;height:130" coordorigin="4640,3641" coordsize="125,130" path="m4765,3641r-125,49l4729,3770r36,-129xe" fillcolor="black" stroked="f">
              <v:path arrowok="t"/>
            </v:shape>
            <v:line id="_x0000_s1437" style="position:absolute" from="3967,3683" to="4493,3426" strokeweight="1pt"/>
            <v:shape id="_x0000_s1436" style="position:absolute;left:4448;top:3380;width:135;height:108" coordorigin="4449,3381" coordsize="135,108" path="m4449,3381r53,107l4583,3382r-134,-1xe" fillcolor="black" stroked="f">
              <v:path arrowok="t"/>
            </v:shape>
            <v:shape id="_x0000_s1435" style="position:absolute;left:6223;top:343;width:2088;height:1260" coordorigin="6223,344" coordsize="2088,1260" path="m7267,344r-95,2l7079,354r-89,12l6903,383r-83,21l6740,430r-75,29l6594,492r-65,36l6469,568r-55,42l6366,656r-42,48l6288,754r-48,107l6223,974r4,57l6260,1141r64,103l6366,1292r48,45l6469,1380r60,39l6594,1456r71,33l6740,1518r80,25l6903,1564r87,17l7079,1594r93,7l7267,1604r95,-3l7455,1594r90,-13l7631,1564r84,-21l7794,1518r75,-29l7940,1456r65,-37l8066,1380r54,-43l8169,1292r42,-48l8246,1194r48,-107l8311,974r-4,-58l8274,806,8211,704r-42,-48l8120,610r-54,-42l8005,528r-65,-36l7869,459r-75,-29l7715,404r-84,-21l7545,366r-90,-12l7362,346r-95,-2xe" filled="f">
              <v:path arrowok="t"/>
            </v:shape>
            <v:shape id="_x0000_s1434" style="position:absolute;left:6223;top:1783;width:2088;height:1260" coordorigin="6223,1784" coordsize="2088,1260" path="m7267,1784r-95,2l7079,1794r-89,12l6903,1823r-83,21l6740,1870r-75,29l6594,1932r-65,36l6469,2008r-55,42l6366,2096r-42,48l6288,2194r-48,107l6223,2414r4,57l6260,2581r64,103l6366,2732r48,45l6469,2820r60,39l6594,2896r71,33l6740,2958r80,25l6903,3004r87,17l7079,3034r93,7l7267,3044r95,-3l7455,3034r90,-13l7631,3004r84,-21l7794,2958r75,-29l7940,2896r65,-37l8066,2820r54,-43l8169,2732r42,-48l8246,2634r48,-107l8311,2414r-4,-58l8274,2246r-63,-102l8169,2096r-49,-46l8066,2008r-61,-40l7940,1932r-71,-33l7794,1870r-79,-26l7631,1823r-86,-17l7455,1794r-93,-8l7267,1784xe" filled="f" strokeweight=".2pt">
              <v:path arrowok="t"/>
            </v:shape>
            <v:line id="_x0000_s1433" style="position:absolute" from="6418,1384" to="5371,2433" strokeweight="1pt"/>
            <v:shape id="_x0000_s1432" style="position:absolute;left:5300;top:2376;width:128;height:128" coordorigin="5300,2376" coordsize="128,128" path="m5342,2376r-42,128l5427,2461r-85,-85xe" fillcolor="black" stroked="f">
              <v:path arrowok="t"/>
            </v:shape>
            <v:line id="_x0000_s1431" style="position:absolute" from="6223,2599" to="5796,2818" strokeweight="1pt"/>
            <v:shape id="_x0000_s1430" style="position:absolute;left:5707;top:2755;width:135;height:109" coordorigin="5707,2756" coordsize="135,109" path="m5786,2756r-79,108l5841,2862r-55,-106xe" fillcolor="black" stroked="f">
              <v:path arrowok="t"/>
            </v:shape>
            <v:shape id="_x0000_s1429" style="position:absolute;left:6223;top:3223;width:2088;height:1340" coordorigin="6223,3224" coordsize="2088,1340" path="m7267,3224r-90,2l7089,3234r-85,11l6921,3262r-80,20l6765,3306r-73,28l6624,3366r-65,35l6500,3440r-55,41l6396,3525r-44,46l6314,3620r-32,52l6238,3780r-15,114l6227,3952r30,111l6314,4167r38,49l6396,4263r49,44l6500,4348r59,38l6624,4421r68,32l6765,4481r76,25l6921,4526r83,16l7089,4554r88,7l7267,4564r90,-3l7445,4554r86,-12l7613,4526r80,-20l7769,4481r73,-28l7911,4421r64,-35l8035,4348r54,-41l8139,4263r44,-47l8221,4167r31,-51l8296,4008r15,-114l8307,3836r-29,-111l8221,3620r-38,-49l8139,3525r-50,-44l8035,3440r-60,-39l7911,3366r-69,-32l7769,3306r-76,-24l7613,3262r-82,-17l7445,3234r-88,-8l7267,3224xe" filled="f">
              <v:path arrowok="t"/>
            </v:shape>
            <v:line id="_x0000_s1428" style="position:absolute" from="6289,3641" to="5800,3442" strokeweight="1pt"/>
            <v:shape id="_x0000_s1427" style="position:absolute;left:5707;top:3393;width:134;height:112" coordorigin="5707,3393" coordsize="134,112" path="m5841,3393r-134,11l5796,3505r45,-112xe" fillcolor="black" stroked="f">
              <v:path arrowok="t"/>
            </v:shape>
            <v:shape id="_x0000_s1426" style="position:absolute;left:6223;top:4663;width:2088;height:1260" coordorigin="6223,4664" coordsize="2088,1260" path="m7267,4664r-95,2l7079,4674r-89,12l6903,4703r-83,21l6740,4750r-75,29l6594,4812r-65,36l6469,4888r-55,42l6366,4976r-42,48l6288,5074r-48,107l6223,5294r4,57l6260,5461r64,103l6366,5612r48,45l6469,5700r60,39l6594,5776r71,33l6740,5838r80,25l6903,5884r87,17l7079,5914r93,7l7267,5924r95,-3l7455,5914r90,-13l7631,5884r84,-21l7794,5838r75,-29l7940,5776r65,-37l8066,5700r54,-43l8169,5612r42,-48l8246,5514r48,-107l8311,5294r-4,-58l8274,5126r-63,-102l8169,4976r-49,-46l8066,4888r-61,-40l7940,4812r-71,-33l7794,4750r-79,-26l7631,4703r-86,-17l7455,4674r-93,-8l7267,4664xe" filled="f">
              <v:path arrowok="t"/>
            </v:shape>
            <v:line id="_x0000_s1425" style="position:absolute" from="6418,4930" to="5444,3838" strokeweight="1pt"/>
            <v:shape id="_x0000_s1424" style="position:absolute;left:5377;top:3763;width:125;height:130" coordorigin="5377,3764" coordsize="125,130" path="m5377,3764r35,129l5502,3813r-125,-49xe" fillcolor="black" stroked="f">
              <v:path arrowok="t"/>
            </v:shape>
            <v:shape id="_x0000_s1423" type="#_x0000_t202" style="position:absolute;left:2362;top:915;width:1144;height:240" filled="f" stroked="f">
              <v:textbox inset="0,0,0,0">
                <w:txbxContent>
                  <w:p w:rsidR="0090524C" w:rsidRDefault="004404A8">
                    <w:pPr>
                      <w:spacing w:line="240" w:lineRule="exact"/>
                      <w:rPr>
                        <w:rFonts w:ascii="Carlito"/>
                        <w:sz w:val="24"/>
                      </w:rPr>
                    </w:pPr>
                    <w:r>
                      <w:rPr>
                        <w:rFonts w:ascii="Carlito"/>
                        <w:sz w:val="24"/>
                      </w:rPr>
                      <w:t>Technology</w:t>
                    </w:r>
                  </w:p>
                </w:txbxContent>
              </v:textbox>
            </v:shape>
            <v:shape id="_x0000_s1422" type="#_x0000_t202" style="position:absolute;left:6674;top:583;width:1212;height:572" filled="f" stroked="f">
              <v:textbox inset="0,0,0,0">
                <w:txbxContent>
                  <w:p w:rsidR="0090524C" w:rsidRDefault="004404A8">
                    <w:pPr>
                      <w:spacing w:line="244" w:lineRule="exact"/>
                      <w:ind w:left="241" w:right="261"/>
                      <w:jc w:val="center"/>
                      <w:rPr>
                        <w:rFonts w:ascii="Carlito"/>
                        <w:sz w:val="24"/>
                      </w:rPr>
                    </w:pPr>
                    <w:r>
                      <w:rPr>
                        <w:rFonts w:ascii="Carlito"/>
                        <w:sz w:val="24"/>
                      </w:rPr>
                      <w:t>Loss of</w:t>
                    </w:r>
                  </w:p>
                  <w:p w:rsidR="0090524C" w:rsidRDefault="004404A8">
                    <w:pPr>
                      <w:spacing w:before="39" w:line="289" w:lineRule="exact"/>
                      <w:ind w:left="-1" w:right="18"/>
                      <w:jc w:val="center"/>
                      <w:rPr>
                        <w:rFonts w:ascii="Carlito"/>
                        <w:sz w:val="24"/>
                      </w:rPr>
                    </w:pPr>
                    <w:r>
                      <w:rPr>
                        <w:rFonts w:ascii="Carlito"/>
                        <w:spacing w:val="-1"/>
                        <w:sz w:val="24"/>
                      </w:rPr>
                      <w:t>sovereignity</w:t>
                    </w:r>
                  </w:p>
                </w:txbxContent>
              </v:textbox>
            </v:shape>
            <v:shape id="_x0000_s1421" type="#_x0000_t202" style="position:absolute;left:2246;top:2023;width:1377;height:572" filled="f" stroked="f">
              <v:textbox inset="0,0,0,0">
                <w:txbxContent>
                  <w:p w:rsidR="0090524C" w:rsidRDefault="004404A8">
                    <w:pPr>
                      <w:spacing w:line="244" w:lineRule="exact"/>
                      <w:ind w:right="20"/>
                      <w:jc w:val="center"/>
                      <w:rPr>
                        <w:rFonts w:ascii="Carlito"/>
                        <w:sz w:val="24"/>
                      </w:rPr>
                    </w:pPr>
                    <w:r>
                      <w:rPr>
                        <w:rFonts w:ascii="Carlito"/>
                        <w:sz w:val="24"/>
                      </w:rPr>
                      <w:t>Frustration</w:t>
                    </w:r>
                  </w:p>
                  <w:p w:rsidR="0090524C" w:rsidRDefault="004404A8">
                    <w:pPr>
                      <w:spacing w:before="39" w:line="289" w:lineRule="exact"/>
                      <w:ind w:right="18"/>
                      <w:jc w:val="center"/>
                      <w:rPr>
                        <w:rFonts w:ascii="Carlito"/>
                        <w:sz w:val="24"/>
                      </w:rPr>
                    </w:pPr>
                    <w:r>
                      <w:rPr>
                        <w:rFonts w:ascii="Carlito"/>
                        <w:sz w:val="24"/>
                      </w:rPr>
                      <w:t>and antipathy</w:t>
                    </w:r>
                  </w:p>
                </w:txbxContent>
              </v:textbox>
            </v:shape>
            <v:shape id="_x0000_s1420" type="#_x0000_t202" style="position:absolute;left:6786;top:2415;width:986;height:240" filled="f" stroked="f">
              <v:textbox inset="0,0,0,0">
                <w:txbxContent>
                  <w:p w:rsidR="0090524C" w:rsidRDefault="004404A8">
                    <w:pPr>
                      <w:spacing w:line="240" w:lineRule="exact"/>
                      <w:rPr>
                        <w:rFonts w:ascii="Carlito"/>
                        <w:sz w:val="24"/>
                      </w:rPr>
                    </w:pPr>
                    <w:r>
                      <w:rPr>
                        <w:rFonts w:ascii="Carlito"/>
                        <w:sz w:val="24"/>
                      </w:rPr>
                      <w:t>Inequities</w:t>
                    </w:r>
                  </w:p>
                </w:txbxContent>
              </v:textbox>
            </v:shape>
            <v:shape id="_x0000_s1419" type="#_x0000_t202" style="position:absolute;left:4878;top:3279;width:602;height:240" filled="f" stroked="f">
              <v:textbox inset="0,0,0,0">
                <w:txbxContent>
                  <w:p w:rsidR="0090524C" w:rsidRDefault="004404A8">
                    <w:pPr>
                      <w:spacing w:line="240" w:lineRule="exact"/>
                      <w:rPr>
                        <w:rFonts w:ascii="Carlito"/>
                        <w:sz w:val="24"/>
                      </w:rPr>
                    </w:pPr>
                    <w:r>
                      <w:rPr>
                        <w:rFonts w:ascii="Carlito"/>
                        <w:sz w:val="24"/>
                      </w:rPr>
                      <w:t>MNCs</w:t>
                    </w:r>
                  </w:p>
                </w:txbxContent>
              </v:textbox>
            </v:shape>
            <v:shape id="_x0000_s1418" type="#_x0000_t202" style="position:absolute;left:2350;top:3767;width:1168;height:240" filled="f" stroked="f">
              <v:textbox inset="0,0,0,0">
                <w:txbxContent>
                  <w:p w:rsidR="0090524C" w:rsidRDefault="004404A8">
                    <w:pPr>
                      <w:spacing w:line="240" w:lineRule="exact"/>
                      <w:rPr>
                        <w:rFonts w:ascii="Carlito"/>
                        <w:sz w:val="24"/>
                      </w:rPr>
                    </w:pPr>
                    <w:r>
                      <w:rPr>
                        <w:rFonts w:ascii="Carlito"/>
                        <w:sz w:val="24"/>
                      </w:rPr>
                      <w:t>Imperialism</w:t>
                    </w:r>
                  </w:p>
                </w:txbxContent>
              </v:textbox>
            </v:shape>
            <v:shape id="_x0000_s1417" type="#_x0000_t202" style="position:absolute;left:6546;top:3471;width:1462;height:916" filled="f" stroked="f">
              <v:textbox inset="0,0,0,0">
                <w:txbxContent>
                  <w:p w:rsidR="0090524C" w:rsidRDefault="004404A8">
                    <w:pPr>
                      <w:spacing w:line="244" w:lineRule="exact"/>
                      <w:ind w:left="111"/>
                      <w:rPr>
                        <w:rFonts w:ascii="Carlito"/>
                        <w:sz w:val="24"/>
                      </w:rPr>
                    </w:pPr>
                    <w:r>
                      <w:rPr>
                        <w:rFonts w:ascii="Carlito"/>
                        <w:sz w:val="24"/>
                      </w:rPr>
                      <w:t>Interference</w:t>
                    </w:r>
                  </w:p>
                  <w:p w:rsidR="0090524C" w:rsidRDefault="004404A8">
                    <w:pPr>
                      <w:spacing w:before="10" w:line="330" w:lineRule="atLeast"/>
                      <w:ind w:left="227" w:right="7" w:hanging="228"/>
                      <w:rPr>
                        <w:rFonts w:ascii="Carlito"/>
                        <w:sz w:val="24"/>
                      </w:rPr>
                    </w:pPr>
                    <w:r>
                      <w:rPr>
                        <w:rFonts w:ascii="Carlito"/>
                        <w:sz w:val="24"/>
                      </w:rPr>
                      <w:t>with economic objectives</w:t>
                    </w:r>
                  </w:p>
                </w:txbxContent>
              </v:textbox>
            </v:shape>
            <v:shape id="_x0000_s1416" type="#_x0000_t202" style="position:absolute;left:2206;top:4903;width:1454;height:572" filled="f" stroked="f">
              <v:textbox inset="0,0,0,0">
                <w:txbxContent>
                  <w:p w:rsidR="0090524C" w:rsidRDefault="004404A8">
                    <w:pPr>
                      <w:spacing w:line="244" w:lineRule="exact"/>
                      <w:ind w:left="-1" w:right="18"/>
                      <w:jc w:val="center"/>
                      <w:rPr>
                        <w:rFonts w:ascii="Carlito"/>
                        <w:sz w:val="24"/>
                      </w:rPr>
                    </w:pPr>
                    <w:r>
                      <w:rPr>
                        <w:rFonts w:ascii="Carlito"/>
                        <w:spacing w:val="-1"/>
                        <w:sz w:val="24"/>
                      </w:rPr>
                      <w:t>Environmental</w:t>
                    </w:r>
                  </w:p>
                  <w:p w:rsidR="0090524C" w:rsidRDefault="004404A8">
                    <w:pPr>
                      <w:spacing w:before="39" w:line="289" w:lineRule="exact"/>
                      <w:ind w:left="102" w:right="124"/>
                      <w:jc w:val="center"/>
                      <w:rPr>
                        <w:rFonts w:ascii="Carlito"/>
                        <w:sz w:val="24"/>
                      </w:rPr>
                    </w:pPr>
                    <w:r>
                      <w:rPr>
                        <w:rFonts w:ascii="Carlito"/>
                        <w:sz w:val="24"/>
                      </w:rPr>
                      <w:t>degradation</w:t>
                    </w:r>
                  </w:p>
                </w:txbxContent>
              </v:textbox>
            </v:shape>
            <v:shape id="_x0000_s1415" type="#_x0000_t202" style="position:absolute;left:6766;top:4903;width:1022;height:572" filled="f" stroked="f">
              <v:textbox inset="0,0,0,0">
                <w:txbxContent>
                  <w:p w:rsidR="0090524C" w:rsidRDefault="004404A8">
                    <w:pPr>
                      <w:spacing w:line="244" w:lineRule="exact"/>
                      <w:ind w:left="7" w:right="18"/>
                      <w:jc w:val="center"/>
                      <w:rPr>
                        <w:rFonts w:ascii="Carlito"/>
                        <w:sz w:val="24"/>
                      </w:rPr>
                    </w:pPr>
                    <w:r>
                      <w:rPr>
                        <w:rFonts w:ascii="Carlito"/>
                        <w:sz w:val="24"/>
                      </w:rPr>
                      <w:t>Social</w:t>
                    </w:r>
                  </w:p>
                  <w:p w:rsidR="0090524C" w:rsidRDefault="004404A8">
                    <w:pPr>
                      <w:spacing w:before="39" w:line="289" w:lineRule="exact"/>
                      <w:ind w:left="-1" w:right="18"/>
                      <w:jc w:val="center"/>
                      <w:rPr>
                        <w:rFonts w:ascii="Carlito"/>
                        <w:sz w:val="24"/>
                      </w:rPr>
                    </w:pPr>
                    <w:r>
                      <w:rPr>
                        <w:rFonts w:ascii="Carlito"/>
                        <w:sz w:val="24"/>
                      </w:rPr>
                      <w:t>disruption</w:t>
                    </w:r>
                  </w:p>
                </w:txbxContent>
              </v:textbox>
            </v:shape>
            <w10:wrap type="topAndBottom" anchorx="page"/>
          </v:group>
        </w:pict>
      </w:r>
    </w:p>
    <w:p w:rsidR="0090524C" w:rsidRDefault="004404A8">
      <w:pPr>
        <w:pStyle w:val="Heading1"/>
        <w:spacing w:before="34"/>
        <w:ind w:left="2780"/>
      </w:pPr>
      <w:r>
        <w:rPr>
          <w:color w:val="231F20"/>
        </w:rPr>
        <w:t>Grouse against MNCs</w:t>
      </w:r>
    </w:p>
    <w:p w:rsidR="0090524C" w:rsidRDefault="0090524C">
      <w:pPr>
        <w:pStyle w:val="BodyText"/>
        <w:spacing w:before="7"/>
        <w:rPr>
          <w:rFonts w:ascii="UKIJ Nasq"/>
          <w:b/>
          <w:sz w:val="31"/>
        </w:rPr>
      </w:pPr>
    </w:p>
    <w:p w:rsidR="0090524C" w:rsidRDefault="004404A8">
      <w:pPr>
        <w:ind w:left="237"/>
        <w:rPr>
          <w:rFonts w:ascii="Trebuchet MS"/>
          <w:b/>
          <w:sz w:val="24"/>
        </w:rPr>
      </w:pPr>
      <w:r>
        <w:rPr>
          <w:rFonts w:ascii="Trebuchet MS"/>
          <w:b/>
          <w:color w:val="231F20"/>
          <w:spacing w:val="3"/>
          <w:sz w:val="24"/>
        </w:rPr>
        <w:t xml:space="preserve">MNCS </w:t>
      </w:r>
      <w:r>
        <w:rPr>
          <w:rFonts w:ascii="Trebuchet MS"/>
          <w:b/>
          <w:color w:val="231F20"/>
          <w:spacing w:val="2"/>
          <w:sz w:val="24"/>
        </w:rPr>
        <w:t xml:space="preserve">and </w:t>
      </w:r>
      <w:r>
        <w:rPr>
          <w:rFonts w:ascii="Trebuchet MS"/>
          <w:b/>
          <w:color w:val="231F20"/>
          <w:spacing w:val="3"/>
          <w:sz w:val="24"/>
        </w:rPr>
        <w:t>Home</w:t>
      </w:r>
      <w:r>
        <w:rPr>
          <w:rFonts w:ascii="Trebuchet MS"/>
          <w:b/>
          <w:color w:val="231F20"/>
          <w:spacing w:val="-51"/>
          <w:sz w:val="24"/>
        </w:rPr>
        <w:t xml:space="preserve"> </w:t>
      </w:r>
      <w:r>
        <w:rPr>
          <w:rFonts w:ascii="Trebuchet MS"/>
          <w:b/>
          <w:color w:val="231F20"/>
          <w:spacing w:val="4"/>
          <w:sz w:val="24"/>
        </w:rPr>
        <w:t>Societies</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rPr>
        <w:t xml:space="preserve">Public attitudes toward MNCs </w:t>
      </w:r>
      <w:r>
        <w:rPr>
          <w:color w:val="231F20"/>
          <w:spacing w:val="2"/>
        </w:rPr>
        <w:t xml:space="preserve">are </w:t>
      </w:r>
      <w:r>
        <w:rPr>
          <w:color w:val="231F20"/>
          <w:spacing w:val="3"/>
        </w:rPr>
        <w:t xml:space="preserve">biased </w:t>
      </w:r>
      <w:r>
        <w:rPr>
          <w:color w:val="231F20"/>
        </w:rPr>
        <w:t xml:space="preserve">by  a  </w:t>
      </w:r>
      <w:r>
        <w:rPr>
          <w:color w:val="231F20"/>
          <w:spacing w:val="3"/>
        </w:rPr>
        <w:t xml:space="preserve">nation’s </w:t>
      </w:r>
      <w:r>
        <w:rPr>
          <w:color w:val="231F20"/>
          <w:spacing w:val="4"/>
        </w:rPr>
        <w:t xml:space="preserve">position    </w:t>
      </w:r>
      <w:r>
        <w:rPr>
          <w:color w:val="231F20"/>
        </w:rPr>
        <w:t xml:space="preserve">as a </w:t>
      </w:r>
      <w:r>
        <w:rPr>
          <w:color w:val="231F20"/>
          <w:spacing w:val="3"/>
        </w:rPr>
        <w:t xml:space="preserve">home </w:t>
      </w:r>
      <w:r>
        <w:rPr>
          <w:color w:val="231F20"/>
        </w:rPr>
        <w:t xml:space="preserve">or </w:t>
      </w:r>
      <w:r>
        <w:rPr>
          <w:color w:val="231F20"/>
          <w:spacing w:val="3"/>
        </w:rPr>
        <w:t xml:space="preserve">host country. Historically, home countries have </w:t>
      </w:r>
      <w:r>
        <w:rPr>
          <w:color w:val="231F20"/>
          <w:spacing w:val="4"/>
        </w:rPr>
        <w:t xml:space="preserve">perceived </w:t>
      </w:r>
      <w:r>
        <w:rPr>
          <w:color w:val="231F20"/>
          <w:spacing w:val="2"/>
        </w:rPr>
        <w:t xml:space="preserve">MNC </w:t>
      </w:r>
      <w:r>
        <w:rPr>
          <w:color w:val="231F20"/>
          <w:spacing w:val="3"/>
        </w:rPr>
        <w:t xml:space="preserve">activities </w:t>
      </w:r>
      <w:r>
        <w:rPr>
          <w:color w:val="231F20"/>
        </w:rPr>
        <w:t xml:space="preserve">as </w:t>
      </w:r>
      <w:r>
        <w:rPr>
          <w:color w:val="231F20"/>
          <w:spacing w:val="3"/>
        </w:rPr>
        <w:t xml:space="preserve">desirable extensions </w:t>
      </w:r>
      <w:r>
        <w:rPr>
          <w:color w:val="231F20"/>
        </w:rPr>
        <w:t xml:space="preserve">of </w:t>
      </w:r>
      <w:r>
        <w:rPr>
          <w:color w:val="231F20"/>
          <w:spacing w:val="3"/>
        </w:rPr>
        <w:t xml:space="preserve">their domestic business </w:t>
      </w:r>
      <w:r>
        <w:rPr>
          <w:color w:val="231F20"/>
          <w:spacing w:val="4"/>
        </w:rPr>
        <w:t xml:space="preserve">systems. </w:t>
      </w:r>
      <w:r>
        <w:rPr>
          <w:color w:val="231F20"/>
          <w:spacing w:val="3"/>
        </w:rPr>
        <w:t xml:space="preserve">Conversely host countries have viewed MNCs </w:t>
      </w:r>
      <w:r>
        <w:rPr>
          <w:color w:val="231F20"/>
        </w:rPr>
        <w:t xml:space="preserve">as </w:t>
      </w:r>
      <w:r>
        <w:rPr>
          <w:color w:val="231F20"/>
          <w:spacing w:val="3"/>
        </w:rPr>
        <w:t xml:space="preserve">agents </w:t>
      </w:r>
      <w:r>
        <w:rPr>
          <w:color w:val="231F20"/>
        </w:rPr>
        <w:t xml:space="preserve">of </w:t>
      </w:r>
      <w:r>
        <w:rPr>
          <w:color w:val="231F20"/>
          <w:spacing w:val="4"/>
        </w:rPr>
        <w:t xml:space="preserve">foreign </w:t>
      </w:r>
      <w:r>
        <w:rPr>
          <w:color w:val="231F20"/>
          <w:spacing w:val="3"/>
        </w:rPr>
        <w:t xml:space="preserve">influenced </w:t>
      </w:r>
      <w:r>
        <w:rPr>
          <w:color w:val="231F20"/>
          <w:spacing w:val="2"/>
        </w:rPr>
        <w:t xml:space="preserve">and </w:t>
      </w:r>
      <w:r>
        <w:rPr>
          <w:color w:val="231F20"/>
          <w:spacing w:val="3"/>
        </w:rPr>
        <w:t xml:space="preserve">exploitation. This historic dichotomy </w:t>
      </w:r>
      <w:r>
        <w:rPr>
          <w:color w:val="231F20"/>
        </w:rPr>
        <w:t xml:space="preserve">is </w:t>
      </w:r>
      <w:r>
        <w:rPr>
          <w:color w:val="231F20"/>
          <w:spacing w:val="2"/>
        </w:rPr>
        <w:t xml:space="preserve">now </w:t>
      </w:r>
      <w:r>
        <w:rPr>
          <w:color w:val="231F20"/>
          <w:spacing w:val="3"/>
        </w:rPr>
        <w:t xml:space="preserve">shot </w:t>
      </w:r>
      <w:r>
        <w:rPr>
          <w:color w:val="231F20"/>
          <w:spacing w:val="4"/>
        </w:rPr>
        <w:t xml:space="preserve">through </w:t>
      </w:r>
      <w:r>
        <w:rPr>
          <w:color w:val="231F20"/>
          <w:spacing w:val="3"/>
        </w:rPr>
        <w:t xml:space="preserve">with conflicting perceptions </w:t>
      </w:r>
      <w:r>
        <w:rPr>
          <w:color w:val="231F20"/>
        </w:rPr>
        <w:t xml:space="preserve">of </w:t>
      </w:r>
      <w:r>
        <w:rPr>
          <w:color w:val="231F20"/>
          <w:spacing w:val="2"/>
        </w:rPr>
        <w:t xml:space="preserve">the </w:t>
      </w:r>
      <w:r>
        <w:rPr>
          <w:color w:val="231F20"/>
          <w:spacing w:val="3"/>
        </w:rPr>
        <w:t xml:space="preserve">MNCs. Different segments </w:t>
      </w:r>
      <w:r>
        <w:rPr>
          <w:color w:val="231F20"/>
        </w:rPr>
        <w:t xml:space="preserve">of </w:t>
      </w:r>
      <w:r>
        <w:rPr>
          <w:color w:val="231F20"/>
          <w:spacing w:val="4"/>
        </w:rPr>
        <w:t xml:space="preserve">society, </w:t>
      </w:r>
      <w:r>
        <w:rPr>
          <w:color w:val="231F20"/>
          <w:spacing w:val="3"/>
        </w:rPr>
        <w:t xml:space="preserve">such </w:t>
      </w:r>
      <w:r>
        <w:rPr>
          <w:color w:val="231F20"/>
        </w:rPr>
        <w:t xml:space="preserve">as </w:t>
      </w:r>
      <w:r>
        <w:rPr>
          <w:color w:val="231F20"/>
          <w:spacing w:val="3"/>
        </w:rPr>
        <w:t xml:space="preserve">labor, investors, consumers, </w:t>
      </w:r>
      <w:r>
        <w:rPr>
          <w:color w:val="231F20"/>
          <w:spacing w:val="3"/>
        </w:rPr>
        <w:t xml:space="preserve">traders, </w:t>
      </w:r>
      <w:r>
        <w:rPr>
          <w:color w:val="231F20"/>
          <w:spacing w:val="2"/>
        </w:rPr>
        <w:t xml:space="preserve">and </w:t>
      </w:r>
      <w:r>
        <w:rPr>
          <w:color w:val="231F20"/>
          <w:spacing w:val="3"/>
        </w:rPr>
        <w:t xml:space="preserve">farmers, </w:t>
      </w:r>
      <w:r>
        <w:rPr>
          <w:color w:val="231F20"/>
          <w:spacing w:val="2"/>
        </w:rPr>
        <w:t xml:space="preserve">see </w:t>
      </w:r>
      <w:r>
        <w:rPr>
          <w:color w:val="231F20"/>
          <w:spacing w:val="3"/>
        </w:rPr>
        <w:t xml:space="preserve">their </w:t>
      </w:r>
      <w:r>
        <w:rPr>
          <w:color w:val="231F20"/>
          <w:spacing w:val="4"/>
        </w:rPr>
        <w:t xml:space="preserve">interests </w:t>
      </w:r>
      <w:r>
        <w:rPr>
          <w:color w:val="231F20"/>
          <w:spacing w:val="3"/>
        </w:rPr>
        <w:t xml:space="preserve">affected </w:t>
      </w:r>
      <w:r>
        <w:rPr>
          <w:color w:val="231F20"/>
        </w:rPr>
        <w:t xml:space="preserve">in </w:t>
      </w:r>
      <w:r>
        <w:rPr>
          <w:color w:val="231F20"/>
          <w:spacing w:val="3"/>
        </w:rPr>
        <w:t xml:space="preserve">different ways. </w:t>
      </w:r>
      <w:r>
        <w:rPr>
          <w:color w:val="231F20"/>
        </w:rPr>
        <w:t xml:space="preserve">As a </w:t>
      </w:r>
      <w:r>
        <w:rPr>
          <w:color w:val="231F20"/>
          <w:spacing w:val="3"/>
        </w:rPr>
        <w:t xml:space="preserve">result, </w:t>
      </w:r>
      <w:r>
        <w:rPr>
          <w:color w:val="231F20"/>
        </w:rPr>
        <w:t xml:space="preserve">a </w:t>
      </w:r>
      <w:r>
        <w:rPr>
          <w:color w:val="231F20"/>
          <w:spacing w:val="3"/>
        </w:rPr>
        <w:t xml:space="preserve">multisided controversy about </w:t>
      </w:r>
      <w:r>
        <w:rPr>
          <w:color w:val="231F20"/>
          <w:spacing w:val="4"/>
        </w:rPr>
        <w:t xml:space="preserve">the </w:t>
      </w:r>
      <w:r>
        <w:rPr>
          <w:color w:val="231F20"/>
          <w:spacing w:val="3"/>
        </w:rPr>
        <w:t xml:space="preserve">societal merits </w:t>
      </w:r>
      <w:r>
        <w:rPr>
          <w:color w:val="231F20"/>
          <w:spacing w:val="2"/>
        </w:rPr>
        <w:t xml:space="preserve">and </w:t>
      </w:r>
      <w:r>
        <w:rPr>
          <w:color w:val="231F20"/>
          <w:spacing w:val="3"/>
        </w:rPr>
        <w:t xml:space="preserve">demerits </w:t>
      </w:r>
      <w:r>
        <w:rPr>
          <w:color w:val="231F20"/>
        </w:rPr>
        <w:t xml:space="preserve">of </w:t>
      </w:r>
      <w:r>
        <w:rPr>
          <w:color w:val="231F20"/>
          <w:spacing w:val="3"/>
        </w:rPr>
        <w:t xml:space="preserve">MNCs </w:t>
      </w:r>
      <w:r>
        <w:rPr>
          <w:color w:val="231F20"/>
          <w:spacing w:val="2"/>
        </w:rPr>
        <w:t xml:space="preserve">has </w:t>
      </w:r>
      <w:r>
        <w:rPr>
          <w:color w:val="231F20"/>
          <w:spacing w:val="3"/>
        </w:rPr>
        <w:t xml:space="preserve">grown </w:t>
      </w:r>
      <w:r>
        <w:rPr>
          <w:color w:val="231F20"/>
        </w:rPr>
        <w:t xml:space="preserve">in </w:t>
      </w:r>
      <w:r>
        <w:rPr>
          <w:color w:val="231F20"/>
          <w:spacing w:val="3"/>
        </w:rPr>
        <w:t xml:space="preserve">both host </w:t>
      </w:r>
      <w:r>
        <w:rPr>
          <w:color w:val="231F20"/>
          <w:spacing w:val="2"/>
        </w:rPr>
        <w:t xml:space="preserve">and </w:t>
      </w:r>
      <w:r>
        <w:rPr>
          <w:color w:val="231F20"/>
          <w:spacing w:val="4"/>
        </w:rPr>
        <w:t>home countries.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413" style="position:absolute;left:0;text-align:left;z-index:251614720;mso-position-horizontal-relative:page;mso-position-vertical-relative:page" from="148.45pt,69.45pt" to="148.45pt,771pt" strokecolor="#d7d9da" strokeweight="5pt">
            <w10:wrap anchorx="page" anchory="page"/>
          </v:line>
        </w:pict>
      </w:r>
      <w:r w:rsidR="004404A8">
        <w:rPr>
          <w:color w:val="231F20"/>
        </w:rPr>
        <w:t>Home country conflicts</w:t>
      </w:r>
    </w:p>
    <w:p w:rsidR="0090524C" w:rsidRDefault="0090524C">
      <w:pPr>
        <w:pStyle w:val="BodyText"/>
        <w:spacing w:before="4"/>
        <w:rPr>
          <w:rFonts w:ascii="UKIJ Nasq"/>
          <w:b/>
          <w:sz w:val="32"/>
        </w:rPr>
      </w:pPr>
    </w:p>
    <w:p w:rsidR="0090524C" w:rsidRDefault="004404A8">
      <w:pPr>
        <w:pStyle w:val="BodyText"/>
        <w:spacing w:line="300" w:lineRule="auto"/>
        <w:ind w:left="1938" w:right="351" w:firstLine="720"/>
        <w:jc w:val="both"/>
      </w:pPr>
      <w:r>
        <w:rPr>
          <w:color w:val="231F20"/>
          <w:spacing w:val="2"/>
        </w:rPr>
        <w:t xml:space="preserve">The </w:t>
      </w:r>
      <w:r>
        <w:rPr>
          <w:color w:val="231F20"/>
          <w:spacing w:val="3"/>
        </w:rPr>
        <w:t>most aggres</w:t>
      </w:r>
      <w:r>
        <w:rPr>
          <w:color w:val="231F20"/>
          <w:spacing w:val="3"/>
        </w:rPr>
        <w:t xml:space="preserve">sive challenge </w:t>
      </w:r>
      <w:r>
        <w:rPr>
          <w:color w:val="231F20"/>
        </w:rPr>
        <w:t xml:space="preserve">to </w:t>
      </w:r>
      <w:r>
        <w:rPr>
          <w:color w:val="231F20"/>
          <w:spacing w:val="2"/>
        </w:rPr>
        <w:t xml:space="preserve">the </w:t>
      </w:r>
      <w:r>
        <w:rPr>
          <w:color w:val="231F20"/>
          <w:spacing w:val="3"/>
        </w:rPr>
        <w:t xml:space="preserve">traditionally supportive </w:t>
      </w:r>
      <w:r>
        <w:rPr>
          <w:color w:val="231F20"/>
          <w:spacing w:val="4"/>
        </w:rPr>
        <w:t xml:space="preserve">home </w:t>
      </w:r>
      <w:r>
        <w:rPr>
          <w:color w:val="231F20"/>
          <w:spacing w:val="3"/>
        </w:rPr>
        <w:t xml:space="preserve">country policies towards MNCs </w:t>
      </w:r>
      <w:r>
        <w:rPr>
          <w:color w:val="231F20"/>
          <w:spacing w:val="2"/>
        </w:rPr>
        <w:t xml:space="preserve">has </w:t>
      </w:r>
      <w:r>
        <w:rPr>
          <w:color w:val="231F20"/>
          <w:spacing w:val="3"/>
        </w:rPr>
        <w:t>come from organized</w:t>
      </w:r>
      <w:r>
        <w:rPr>
          <w:color w:val="231F20"/>
          <w:spacing w:val="54"/>
        </w:rPr>
        <w:t xml:space="preserve"> </w:t>
      </w:r>
      <w:r>
        <w:rPr>
          <w:color w:val="231F20"/>
          <w:spacing w:val="4"/>
        </w:rPr>
        <w:t>labor.</w:t>
      </w:r>
    </w:p>
    <w:p w:rsidR="0090524C" w:rsidRDefault="0090524C">
      <w:pPr>
        <w:pStyle w:val="BodyText"/>
        <w:spacing w:before="1"/>
        <w:rPr>
          <w:sz w:val="30"/>
        </w:rPr>
      </w:pPr>
    </w:p>
    <w:p w:rsidR="0090524C" w:rsidRDefault="004404A8">
      <w:pPr>
        <w:pStyle w:val="Heading1"/>
      </w:pPr>
      <w:r>
        <w:rPr>
          <w:color w:val="231F20"/>
        </w:rPr>
        <w:t>Labor Conflict</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 xml:space="preserve">Multi-nationalization </w:t>
      </w:r>
      <w:r>
        <w:rPr>
          <w:color w:val="231F20"/>
          <w:spacing w:val="2"/>
          <w:w w:val="105"/>
        </w:rPr>
        <w:t xml:space="preserve">has </w:t>
      </w:r>
      <w:r>
        <w:rPr>
          <w:color w:val="231F20"/>
          <w:spacing w:val="3"/>
          <w:w w:val="105"/>
        </w:rPr>
        <w:t xml:space="preserve">created </w:t>
      </w:r>
      <w:r>
        <w:rPr>
          <w:color w:val="231F20"/>
          <w:spacing w:val="2"/>
          <w:w w:val="105"/>
        </w:rPr>
        <w:t xml:space="preserve">for </w:t>
      </w:r>
      <w:r>
        <w:rPr>
          <w:color w:val="231F20"/>
          <w:spacing w:val="3"/>
          <w:w w:val="105"/>
        </w:rPr>
        <w:t xml:space="preserve">management </w:t>
      </w:r>
      <w:r>
        <w:rPr>
          <w:color w:val="231F20"/>
          <w:spacing w:val="2"/>
          <w:w w:val="105"/>
        </w:rPr>
        <w:t xml:space="preserve">new </w:t>
      </w:r>
      <w:r>
        <w:rPr>
          <w:color w:val="231F20"/>
          <w:spacing w:val="4"/>
          <w:w w:val="105"/>
        </w:rPr>
        <w:t xml:space="preserve">mobility </w:t>
      </w:r>
      <w:r>
        <w:rPr>
          <w:color w:val="231F20"/>
          <w:spacing w:val="2"/>
          <w:w w:val="105"/>
        </w:rPr>
        <w:t xml:space="preserve">and </w:t>
      </w:r>
      <w:r>
        <w:rPr>
          <w:color w:val="231F20"/>
          <w:spacing w:val="3"/>
          <w:w w:val="105"/>
        </w:rPr>
        <w:t xml:space="preserve">flexibility that have greatly enhanced </w:t>
      </w:r>
      <w:r>
        <w:rPr>
          <w:color w:val="231F20"/>
          <w:spacing w:val="2"/>
          <w:w w:val="105"/>
        </w:rPr>
        <w:t xml:space="preserve">its </w:t>
      </w:r>
      <w:r>
        <w:rPr>
          <w:color w:val="231F20"/>
          <w:spacing w:val="3"/>
          <w:w w:val="105"/>
        </w:rPr>
        <w:t xml:space="preserve">bargaining power </w:t>
      </w:r>
      <w:r>
        <w:rPr>
          <w:color w:val="231F20"/>
          <w:spacing w:val="4"/>
          <w:w w:val="105"/>
        </w:rPr>
        <w:t>vis-à-</w:t>
      </w:r>
      <w:r>
        <w:rPr>
          <w:color w:val="231F20"/>
          <w:spacing w:val="71"/>
          <w:w w:val="105"/>
        </w:rPr>
        <w:t xml:space="preserve"> </w:t>
      </w:r>
      <w:r>
        <w:rPr>
          <w:color w:val="231F20"/>
          <w:spacing w:val="2"/>
          <w:w w:val="105"/>
        </w:rPr>
        <w:t xml:space="preserve">vis </w:t>
      </w:r>
      <w:r>
        <w:rPr>
          <w:color w:val="231F20"/>
          <w:spacing w:val="3"/>
          <w:w w:val="105"/>
        </w:rPr>
        <w:t xml:space="preserve">labor. Since </w:t>
      </w:r>
      <w:r>
        <w:rPr>
          <w:color w:val="231F20"/>
          <w:spacing w:val="2"/>
          <w:w w:val="105"/>
        </w:rPr>
        <w:t xml:space="preserve">the </w:t>
      </w:r>
      <w:r>
        <w:rPr>
          <w:color w:val="231F20"/>
          <w:spacing w:val="3"/>
          <w:w w:val="105"/>
        </w:rPr>
        <w:t xml:space="preserve">sourcing base </w:t>
      </w:r>
      <w:r>
        <w:rPr>
          <w:color w:val="231F20"/>
          <w:w w:val="105"/>
        </w:rPr>
        <w:t xml:space="preserve">of </w:t>
      </w:r>
      <w:r>
        <w:rPr>
          <w:color w:val="231F20"/>
          <w:spacing w:val="2"/>
          <w:w w:val="105"/>
        </w:rPr>
        <w:t xml:space="preserve">the </w:t>
      </w:r>
      <w:r>
        <w:rPr>
          <w:color w:val="231F20"/>
          <w:spacing w:val="3"/>
          <w:w w:val="105"/>
        </w:rPr>
        <w:t xml:space="preserve">multinational firm knows </w:t>
      </w:r>
      <w:r>
        <w:rPr>
          <w:color w:val="231F20"/>
          <w:spacing w:val="4"/>
          <w:w w:val="105"/>
        </w:rPr>
        <w:t xml:space="preserve">no </w:t>
      </w:r>
      <w:r>
        <w:rPr>
          <w:color w:val="231F20"/>
          <w:spacing w:val="3"/>
          <w:w w:val="105"/>
        </w:rPr>
        <w:t xml:space="preserve">national boundaries </w:t>
      </w:r>
      <w:r>
        <w:rPr>
          <w:color w:val="231F20"/>
          <w:w w:val="105"/>
        </w:rPr>
        <w:t xml:space="preserve">– it </w:t>
      </w:r>
      <w:r>
        <w:rPr>
          <w:color w:val="231F20"/>
          <w:spacing w:val="2"/>
          <w:w w:val="105"/>
        </w:rPr>
        <w:t xml:space="preserve">can </w:t>
      </w:r>
      <w:r>
        <w:rPr>
          <w:color w:val="231F20"/>
          <w:spacing w:val="3"/>
          <w:w w:val="105"/>
        </w:rPr>
        <w:t xml:space="preserve">draw anywhere </w:t>
      </w:r>
      <w:r>
        <w:rPr>
          <w:color w:val="231F20"/>
          <w:w w:val="105"/>
        </w:rPr>
        <w:t xml:space="preserve">in </w:t>
      </w:r>
      <w:r>
        <w:rPr>
          <w:color w:val="231F20"/>
          <w:spacing w:val="2"/>
          <w:w w:val="105"/>
        </w:rPr>
        <w:t xml:space="preserve">the </w:t>
      </w:r>
      <w:r>
        <w:rPr>
          <w:color w:val="231F20"/>
          <w:spacing w:val="3"/>
          <w:w w:val="105"/>
        </w:rPr>
        <w:t xml:space="preserve">world </w:t>
      </w:r>
      <w:r>
        <w:rPr>
          <w:color w:val="231F20"/>
          <w:spacing w:val="2"/>
          <w:w w:val="105"/>
        </w:rPr>
        <w:t xml:space="preserve">the </w:t>
      </w:r>
      <w:r>
        <w:rPr>
          <w:color w:val="231F20"/>
          <w:spacing w:val="4"/>
          <w:w w:val="105"/>
        </w:rPr>
        <w:t xml:space="preserve">capital, </w:t>
      </w:r>
      <w:r>
        <w:rPr>
          <w:color w:val="231F20"/>
          <w:spacing w:val="3"/>
          <w:w w:val="105"/>
        </w:rPr>
        <w:t xml:space="preserve">technology, </w:t>
      </w:r>
      <w:r>
        <w:rPr>
          <w:color w:val="231F20"/>
          <w:spacing w:val="2"/>
          <w:w w:val="105"/>
        </w:rPr>
        <w:t xml:space="preserve">raw </w:t>
      </w:r>
      <w:r>
        <w:rPr>
          <w:color w:val="231F20"/>
          <w:spacing w:val="3"/>
          <w:w w:val="105"/>
        </w:rPr>
        <w:t xml:space="preserve">materials, ideas, </w:t>
      </w:r>
      <w:r>
        <w:rPr>
          <w:color w:val="231F20"/>
          <w:spacing w:val="2"/>
          <w:w w:val="105"/>
        </w:rPr>
        <w:t xml:space="preserve">and </w:t>
      </w:r>
      <w:r>
        <w:rPr>
          <w:color w:val="231F20"/>
          <w:spacing w:val="3"/>
          <w:w w:val="105"/>
        </w:rPr>
        <w:t xml:space="preserve">labor that </w:t>
      </w:r>
      <w:r>
        <w:rPr>
          <w:color w:val="231F20"/>
          <w:w w:val="105"/>
        </w:rPr>
        <w:t xml:space="preserve">it </w:t>
      </w:r>
      <w:r>
        <w:rPr>
          <w:color w:val="231F20"/>
          <w:spacing w:val="3"/>
          <w:w w:val="105"/>
        </w:rPr>
        <w:t xml:space="preserve">needs </w:t>
      </w:r>
      <w:r>
        <w:rPr>
          <w:color w:val="231F20"/>
          <w:w w:val="105"/>
        </w:rPr>
        <w:t xml:space="preserve">– </w:t>
      </w:r>
      <w:r>
        <w:rPr>
          <w:color w:val="231F20"/>
          <w:spacing w:val="4"/>
          <w:w w:val="105"/>
        </w:rPr>
        <w:t xml:space="preserve">management </w:t>
      </w:r>
      <w:r>
        <w:rPr>
          <w:color w:val="231F20"/>
          <w:w w:val="105"/>
        </w:rPr>
        <w:t xml:space="preserve">is </w:t>
      </w:r>
      <w:r>
        <w:rPr>
          <w:color w:val="231F20"/>
          <w:spacing w:val="2"/>
          <w:w w:val="105"/>
        </w:rPr>
        <w:t xml:space="preserve">not </w:t>
      </w:r>
      <w:r>
        <w:rPr>
          <w:color w:val="231F20"/>
          <w:spacing w:val="3"/>
          <w:w w:val="105"/>
        </w:rPr>
        <w:t xml:space="preserve">dependent </w:t>
      </w:r>
      <w:r>
        <w:rPr>
          <w:color w:val="231F20"/>
          <w:w w:val="105"/>
        </w:rPr>
        <w:t xml:space="preserve">on </w:t>
      </w:r>
      <w:r>
        <w:rPr>
          <w:color w:val="231F20"/>
          <w:spacing w:val="2"/>
          <w:w w:val="105"/>
        </w:rPr>
        <w:t xml:space="preserve">any one </w:t>
      </w:r>
      <w:r>
        <w:rPr>
          <w:color w:val="231F20"/>
          <w:spacing w:val="3"/>
          <w:w w:val="105"/>
        </w:rPr>
        <w:t>country’s l</w:t>
      </w:r>
      <w:r>
        <w:rPr>
          <w:color w:val="231F20"/>
          <w:spacing w:val="3"/>
          <w:w w:val="105"/>
        </w:rPr>
        <w:t xml:space="preserve">abor supply </w:t>
      </w:r>
      <w:r>
        <w:rPr>
          <w:color w:val="231F20"/>
          <w:w w:val="105"/>
        </w:rPr>
        <w:t xml:space="preserve">or </w:t>
      </w:r>
      <w:r>
        <w:rPr>
          <w:color w:val="231F20"/>
          <w:spacing w:val="3"/>
          <w:w w:val="105"/>
        </w:rPr>
        <w:t xml:space="preserve">labor </w:t>
      </w:r>
      <w:r>
        <w:rPr>
          <w:color w:val="231F20"/>
          <w:spacing w:val="4"/>
          <w:w w:val="105"/>
        </w:rPr>
        <w:t xml:space="preserve">union’s </w:t>
      </w:r>
      <w:r>
        <w:rPr>
          <w:color w:val="231F20"/>
          <w:spacing w:val="3"/>
          <w:w w:val="105"/>
        </w:rPr>
        <w:t>policies,</w:t>
      </w:r>
      <w:r>
        <w:rPr>
          <w:color w:val="231F20"/>
          <w:spacing w:val="-6"/>
          <w:w w:val="105"/>
        </w:rPr>
        <w:t xml:space="preserve"> </w:t>
      </w:r>
      <w:r>
        <w:rPr>
          <w:color w:val="231F20"/>
          <w:spacing w:val="2"/>
          <w:w w:val="105"/>
        </w:rPr>
        <w:t>but</w:t>
      </w:r>
      <w:r>
        <w:rPr>
          <w:color w:val="231F20"/>
          <w:spacing w:val="-6"/>
          <w:w w:val="105"/>
        </w:rPr>
        <w:t xml:space="preserve"> </w:t>
      </w:r>
      <w:r>
        <w:rPr>
          <w:color w:val="231F20"/>
          <w:spacing w:val="2"/>
          <w:w w:val="105"/>
        </w:rPr>
        <w:t>can</w:t>
      </w:r>
      <w:r>
        <w:rPr>
          <w:color w:val="231F20"/>
          <w:spacing w:val="-6"/>
          <w:w w:val="105"/>
        </w:rPr>
        <w:t xml:space="preserve"> </w:t>
      </w:r>
      <w:r>
        <w:rPr>
          <w:color w:val="231F20"/>
          <w:spacing w:val="3"/>
          <w:w w:val="105"/>
        </w:rPr>
        <w:t>choose</w:t>
      </w:r>
      <w:r>
        <w:rPr>
          <w:color w:val="231F20"/>
          <w:spacing w:val="-6"/>
          <w:w w:val="105"/>
        </w:rPr>
        <w:t xml:space="preserve"> </w:t>
      </w:r>
      <w:r>
        <w:rPr>
          <w:color w:val="231F20"/>
          <w:spacing w:val="3"/>
          <w:w w:val="105"/>
        </w:rPr>
        <w:t>from</w:t>
      </w:r>
      <w:r>
        <w:rPr>
          <w:color w:val="231F20"/>
          <w:spacing w:val="-6"/>
          <w:w w:val="105"/>
        </w:rPr>
        <w:t xml:space="preserve"> </w:t>
      </w:r>
      <w:r>
        <w:rPr>
          <w:color w:val="231F20"/>
          <w:spacing w:val="3"/>
          <w:w w:val="105"/>
        </w:rPr>
        <w:t>among</w:t>
      </w:r>
      <w:r>
        <w:rPr>
          <w:color w:val="231F20"/>
          <w:spacing w:val="-6"/>
          <w:w w:val="105"/>
        </w:rPr>
        <w:t xml:space="preserve"> </w:t>
      </w:r>
      <w:r>
        <w:rPr>
          <w:color w:val="231F20"/>
          <w:w w:val="105"/>
        </w:rPr>
        <w:t>a</w:t>
      </w:r>
      <w:r>
        <w:rPr>
          <w:color w:val="231F20"/>
          <w:spacing w:val="-6"/>
          <w:w w:val="105"/>
        </w:rPr>
        <w:t xml:space="preserve"> </w:t>
      </w:r>
      <w:r>
        <w:rPr>
          <w:color w:val="231F20"/>
          <w:spacing w:val="3"/>
          <w:w w:val="105"/>
        </w:rPr>
        <w:t>number</w:t>
      </w:r>
      <w:r>
        <w:rPr>
          <w:color w:val="231F20"/>
          <w:spacing w:val="-6"/>
          <w:w w:val="105"/>
        </w:rPr>
        <w:t xml:space="preserve"> </w:t>
      </w:r>
      <w:r>
        <w:rPr>
          <w:color w:val="231F20"/>
          <w:w w:val="105"/>
        </w:rPr>
        <w:t>of</w:t>
      </w:r>
      <w:r>
        <w:rPr>
          <w:color w:val="231F20"/>
          <w:spacing w:val="-6"/>
          <w:w w:val="105"/>
        </w:rPr>
        <w:t xml:space="preserve"> </w:t>
      </w:r>
      <w:r>
        <w:rPr>
          <w:color w:val="231F20"/>
          <w:spacing w:val="3"/>
          <w:w w:val="105"/>
        </w:rPr>
        <w:t>potential</w:t>
      </w:r>
      <w:r>
        <w:rPr>
          <w:color w:val="231F20"/>
          <w:spacing w:val="-6"/>
          <w:w w:val="105"/>
        </w:rPr>
        <w:t xml:space="preserve"> </w:t>
      </w:r>
      <w:r>
        <w:rPr>
          <w:color w:val="231F20"/>
          <w:spacing w:val="3"/>
          <w:w w:val="105"/>
        </w:rPr>
        <w:t>hosts</w:t>
      </w:r>
      <w:r>
        <w:rPr>
          <w:color w:val="231F20"/>
          <w:spacing w:val="-6"/>
          <w:w w:val="105"/>
        </w:rPr>
        <w:t xml:space="preserve"> </w:t>
      </w:r>
      <w:r>
        <w:rPr>
          <w:color w:val="231F20"/>
          <w:spacing w:val="2"/>
          <w:w w:val="105"/>
        </w:rPr>
        <w:t>for</w:t>
      </w:r>
      <w:r>
        <w:rPr>
          <w:color w:val="231F20"/>
          <w:spacing w:val="-6"/>
          <w:w w:val="105"/>
        </w:rPr>
        <w:t xml:space="preserve"> </w:t>
      </w:r>
      <w:r>
        <w:rPr>
          <w:color w:val="231F20"/>
          <w:spacing w:val="4"/>
          <w:w w:val="105"/>
        </w:rPr>
        <w:t xml:space="preserve">any </w:t>
      </w:r>
      <w:r>
        <w:rPr>
          <w:color w:val="231F20"/>
          <w:spacing w:val="3"/>
          <w:w w:val="105"/>
        </w:rPr>
        <w:t xml:space="preserve">particular operation. </w:t>
      </w:r>
      <w:r>
        <w:rPr>
          <w:color w:val="231F20"/>
          <w:w w:val="105"/>
        </w:rPr>
        <w:t xml:space="preserve">In </w:t>
      </w:r>
      <w:r>
        <w:rPr>
          <w:color w:val="231F20"/>
          <w:spacing w:val="2"/>
          <w:w w:val="105"/>
        </w:rPr>
        <w:t xml:space="preserve">the </w:t>
      </w:r>
      <w:r>
        <w:rPr>
          <w:color w:val="231F20"/>
          <w:spacing w:val="3"/>
          <w:w w:val="105"/>
        </w:rPr>
        <w:t xml:space="preserve">short run, this </w:t>
      </w:r>
      <w:r>
        <w:rPr>
          <w:color w:val="231F20"/>
          <w:spacing w:val="2"/>
          <w:w w:val="105"/>
        </w:rPr>
        <w:t xml:space="preserve">new </w:t>
      </w:r>
      <w:r>
        <w:rPr>
          <w:color w:val="231F20"/>
          <w:spacing w:val="3"/>
          <w:w w:val="105"/>
        </w:rPr>
        <w:t xml:space="preserve">managerial latitude </w:t>
      </w:r>
      <w:r>
        <w:rPr>
          <w:color w:val="231F20"/>
          <w:spacing w:val="4"/>
          <w:w w:val="105"/>
        </w:rPr>
        <w:t xml:space="preserve">may </w:t>
      </w:r>
      <w:r>
        <w:rPr>
          <w:color w:val="231F20"/>
          <w:w w:val="105"/>
        </w:rPr>
        <w:t xml:space="preserve">be </w:t>
      </w:r>
      <w:r>
        <w:rPr>
          <w:color w:val="231F20"/>
          <w:spacing w:val="3"/>
          <w:w w:val="105"/>
        </w:rPr>
        <w:t xml:space="preserve">limited </w:t>
      </w:r>
      <w:r>
        <w:rPr>
          <w:color w:val="231F20"/>
          <w:w w:val="105"/>
        </w:rPr>
        <w:t xml:space="preserve">by </w:t>
      </w:r>
      <w:r>
        <w:rPr>
          <w:color w:val="231F20"/>
          <w:spacing w:val="2"/>
          <w:w w:val="105"/>
        </w:rPr>
        <w:t xml:space="preserve">the </w:t>
      </w:r>
      <w:r>
        <w:rPr>
          <w:color w:val="231F20"/>
          <w:spacing w:val="3"/>
          <w:w w:val="105"/>
        </w:rPr>
        <w:t xml:space="preserve">relative immobility </w:t>
      </w:r>
      <w:r>
        <w:rPr>
          <w:color w:val="231F20"/>
          <w:w w:val="105"/>
        </w:rPr>
        <w:t xml:space="preserve">of </w:t>
      </w:r>
      <w:r>
        <w:rPr>
          <w:color w:val="231F20"/>
          <w:spacing w:val="3"/>
          <w:w w:val="105"/>
        </w:rPr>
        <w:t xml:space="preserve">investment </w:t>
      </w:r>
      <w:r>
        <w:rPr>
          <w:color w:val="231F20"/>
          <w:w w:val="105"/>
        </w:rPr>
        <w:t xml:space="preserve">in </w:t>
      </w:r>
      <w:r>
        <w:rPr>
          <w:color w:val="231F20"/>
          <w:spacing w:val="3"/>
          <w:w w:val="105"/>
        </w:rPr>
        <w:t xml:space="preserve">given facilities </w:t>
      </w:r>
      <w:r>
        <w:rPr>
          <w:color w:val="231F20"/>
          <w:w w:val="105"/>
        </w:rPr>
        <w:t xml:space="preserve">– </w:t>
      </w:r>
      <w:r>
        <w:rPr>
          <w:color w:val="231F20"/>
          <w:spacing w:val="2"/>
          <w:w w:val="105"/>
        </w:rPr>
        <w:t xml:space="preserve">the </w:t>
      </w:r>
      <w:r>
        <w:rPr>
          <w:color w:val="231F20"/>
          <w:spacing w:val="3"/>
          <w:w w:val="105"/>
        </w:rPr>
        <w:t xml:space="preserve">sunk cost constraint </w:t>
      </w:r>
      <w:r>
        <w:rPr>
          <w:color w:val="231F20"/>
          <w:w w:val="105"/>
        </w:rPr>
        <w:t xml:space="preserve">– </w:t>
      </w:r>
      <w:r>
        <w:rPr>
          <w:color w:val="231F20"/>
          <w:spacing w:val="2"/>
          <w:w w:val="105"/>
        </w:rPr>
        <w:t xml:space="preserve">but </w:t>
      </w:r>
      <w:r>
        <w:rPr>
          <w:color w:val="231F20"/>
          <w:w w:val="105"/>
        </w:rPr>
        <w:t xml:space="preserve">in </w:t>
      </w:r>
      <w:r>
        <w:rPr>
          <w:color w:val="231F20"/>
          <w:spacing w:val="2"/>
          <w:w w:val="105"/>
        </w:rPr>
        <w:t xml:space="preserve">the </w:t>
      </w:r>
      <w:r>
        <w:rPr>
          <w:color w:val="231F20"/>
          <w:spacing w:val="3"/>
          <w:w w:val="105"/>
        </w:rPr>
        <w:t xml:space="preserve">long </w:t>
      </w:r>
      <w:r>
        <w:rPr>
          <w:color w:val="231F20"/>
          <w:spacing w:val="2"/>
          <w:w w:val="105"/>
        </w:rPr>
        <w:t xml:space="preserve">run </w:t>
      </w:r>
      <w:r>
        <w:rPr>
          <w:color w:val="231F20"/>
          <w:spacing w:val="3"/>
          <w:w w:val="105"/>
        </w:rPr>
        <w:t xml:space="preserve">nearly </w:t>
      </w:r>
      <w:r>
        <w:rPr>
          <w:color w:val="231F20"/>
          <w:spacing w:val="2"/>
          <w:w w:val="105"/>
        </w:rPr>
        <w:t xml:space="preserve">all </w:t>
      </w:r>
      <w:r>
        <w:rPr>
          <w:color w:val="231F20"/>
          <w:spacing w:val="3"/>
          <w:w w:val="105"/>
        </w:rPr>
        <w:t xml:space="preserve">operations </w:t>
      </w:r>
      <w:r>
        <w:rPr>
          <w:color w:val="231F20"/>
          <w:spacing w:val="4"/>
          <w:w w:val="105"/>
        </w:rPr>
        <w:t xml:space="preserve">can </w:t>
      </w:r>
      <w:r>
        <w:rPr>
          <w:color w:val="231F20"/>
          <w:w w:val="105"/>
        </w:rPr>
        <w:t xml:space="preserve">be </w:t>
      </w:r>
      <w:r>
        <w:rPr>
          <w:color w:val="231F20"/>
          <w:spacing w:val="3"/>
          <w:w w:val="105"/>
        </w:rPr>
        <w:t xml:space="preserve">transferred from </w:t>
      </w:r>
      <w:r>
        <w:rPr>
          <w:color w:val="231F20"/>
          <w:spacing w:val="2"/>
          <w:w w:val="105"/>
        </w:rPr>
        <w:t xml:space="preserve">one </w:t>
      </w:r>
      <w:r>
        <w:rPr>
          <w:color w:val="231F20"/>
          <w:spacing w:val="3"/>
          <w:w w:val="105"/>
        </w:rPr>
        <w:t xml:space="preserve">location </w:t>
      </w:r>
      <w:r>
        <w:rPr>
          <w:color w:val="231F20"/>
          <w:w w:val="105"/>
        </w:rPr>
        <w:t xml:space="preserve">to </w:t>
      </w:r>
      <w:r>
        <w:rPr>
          <w:color w:val="231F20"/>
          <w:spacing w:val="3"/>
          <w:w w:val="105"/>
        </w:rPr>
        <w:t xml:space="preserve">another. More significantly, </w:t>
      </w:r>
      <w:r>
        <w:rPr>
          <w:color w:val="231F20"/>
          <w:spacing w:val="2"/>
          <w:w w:val="105"/>
        </w:rPr>
        <w:t xml:space="preserve">all </w:t>
      </w:r>
      <w:r>
        <w:rPr>
          <w:color w:val="231F20"/>
          <w:spacing w:val="4"/>
          <w:w w:val="105"/>
        </w:rPr>
        <w:t xml:space="preserve">new </w:t>
      </w:r>
      <w:r>
        <w:rPr>
          <w:color w:val="231F20"/>
          <w:spacing w:val="3"/>
          <w:w w:val="105"/>
        </w:rPr>
        <w:t>investment,</w:t>
      </w:r>
      <w:r>
        <w:rPr>
          <w:color w:val="231F20"/>
          <w:spacing w:val="-24"/>
          <w:w w:val="105"/>
        </w:rPr>
        <w:t xml:space="preserve"> </w:t>
      </w:r>
      <w:r>
        <w:rPr>
          <w:color w:val="231F20"/>
          <w:spacing w:val="3"/>
          <w:w w:val="105"/>
        </w:rPr>
        <w:t>whether</w:t>
      </w:r>
      <w:r>
        <w:rPr>
          <w:color w:val="231F20"/>
          <w:spacing w:val="-24"/>
          <w:w w:val="105"/>
        </w:rPr>
        <w:t xml:space="preserve"> </w:t>
      </w:r>
      <w:r>
        <w:rPr>
          <w:color w:val="231F20"/>
          <w:spacing w:val="2"/>
          <w:w w:val="105"/>
        </w:rPr>
        <w:t>for</w:t>
      </w:r>
      <w:r>
        <w:rPr>
          <w:color w:val="231F20"/>
          <w:spacing w:val="-24"/>
          <w:w w:val="105"/>
        </w:rPr>
        <w:t xml:space="preserve"> </w:t>
      </w:r>
      <w:r>
        <w:rPr>
          <w:color w:val="231F20"/>
          <w:spacing w:val="3"/>
          <w:w w:val="105"/>
        </w:rPr>
        <w:t>replacement</w:t>
      </w:r>
      <w:r>
        <w:rPr>
          <w:color w:val="231F20"/>
          <w:spacing w:val="-23"/>
          <w:w w:val="105"/>
        </w:rPr>
        <w:t xml:space="preserve"> </w:t>
      </w:r>
      <w:r>
        <w:rPr>
          <w:color w:val="231F20"/>
          <w:w w:val="105"/>
        </w:rPr>
        <w:t>or</w:t>
      </w:r>
      <w:r>
        <w:rPr>
          <w:color w:val="231F20"/>
          <w:spacing w:val="-24"/>
          <w:w w:val="105"/>
        </w:rPr>
        <w:t xml:space="preserve"> </w:t>
      </w:r>
      <w:r>
        <w:rPr>
          <w:color w:val="231F20"/>
          <w:spacing w:val="2"/>
          <w:w w:val="105"/>
        </w:rPr>
        <w:t>for</w:t>
      </w:r>
      <w:r>
        <w:rPr>
          <w:color w:val="231F20"/>
          <w:spacing w:val="-24"/>
          <w:w w:val="105"/>
        </w:rPr>
        <w:t xml:space="preserve"> </w:t>
      </w:r>
      <w:r>
        <w:rPr>
          <w:color w:val="231F20"/>
          <w:spacing w:val="3"/>
          <w:w w:val="105"/>
        </w:rPr>
        <w:t>expansion</w:t>
      </w:r>
      <w:r>
        <w:rPr>
          <w:color w:val="231F20"/>
          <w:spacing w:val="-23"/>
          <w:w w:val="105"/>
        </w:rPr>
        <w:t xml:space="preserve"> </w:t>
      </w:r>
      <w:r>
        <w:rPr>
          <w:color w:val="231F20"/>
          <w:w w:val="105"/>
        </w:rPr>
        <w:t>of</w:t>
      </w:r>
      <w:r>
        <w:rPr>
          <w:color w:val="231F20"/>
          <w:spacing w:val="-24"/>
          <w:w w:val="105"/>
        </w:rPr>
        <w:t xml:space="preserve"> </w:t>
      </w:r>
      <w:r>
        <w:rPr>
          <w:color w:val="231F20"/>
          <w:spacing w:val="3"/>
          <w:w w:val="105"/>
        </w:rPr>
        <w:t>plant</w:t>
      </w:r>
      <w:r>
        <w:rPr>
          <w:color w:val="231F20"/>
          <w:spacing w:val="-24"/>
          <w:w w:val="105"/>
        </w:rPr>
        <w:t xml:space="preserve"> </w:t>
      </w:r>
      <w:r>
        <w:rPr>
          <w:color w:val="231F20"/>
          <w:spacing w:val="3"/>
          <w:w w:val="105"/>
        </w:rPr>
        <w:t>capacity,</w:t>
      </w:r>
      <w:r>
        <w:rPr>
          <w:color w:val="231F20"/>
          <w:spacing w:val="-24"/>
          <w:w w:val="105"/>
        </w:rPr>
        <w:t xml:space="preserve"> </w:t>
      </w:r>
      <w:r>
        <w:rPr>
          <w:color w:val="231F20"/>
          <w:spacing w:val="4"/>
          <w:w w:val="105"/>
        </w:rPr>
        <w:t xml:space="preserve">is </w:t>
      </w:r>
      <w:r>
        <w:rPr>
          <w:color w:val="231F20"/>
          <w:spacing w:val="3"/>
          <w:w w:val="105"/>
        </w:rPr>
        <w:t>internationally</w:t>
      </w:r>
      <w:r>
        <w:rPr>
          <w:color w:val="231F20"/>
          <w:spacing w:val="-31"/>
          <w:w w:val="105"/>
        </w:rPr>
        <w:t xml:space="preserve"> </w:t>
      </w:r>
      <w:r>
        <w:rPr>
          <w:color w:val="231F20"/>
          <w:spacing w:val="3"/>
          <w:w w:val="105"/>
        </w:rPr>
        <w:t>footloose</w:t>
      </w:r>
      <w:r>
        <w:rPr>
          <w:color w:val="231F20"/>
          <w:spacing w:val="-31"/>
          <w:w w:val="105"/>
        </w:rPr>
        <w:t xml:space="preserve"> </w:t>
      </w:r>
      <w:r>
        <w:rPr>
          <w:color w:val="231F20"/>
          <w:spacing w:val="2"/>
          <w:w w:val="105"/>
        </w:rPr>
        <w:t>and</w:t>
      </w:r>
      <w:r>
        <w:rPr>
          <w:color w:val="231F20"/>
          <w:spacing w:val="-31"/>
          <w:w w:val="105"/>
        </w:rPr>
        <w:t xml:space="preserve"> </w:t>
      </w:r>
      <w:r>
        <w:rPr>
          <w:color w:val="231F20"/>
          <w:spacing w:val="3"/>
          <w:w w:val="105"/>
        </w:rPr>
        <w:t>will</w:t>
      </w:r>
      <w:r>
        <w:rPr>
          <w:color w:val="231F20"/>
          <w:spacing w:val="-30"/>
          <w:w w:val="105"/>
        </w:rPr>
        <w:t xml:space="preserve"> </w:t>
      </w:r>
      <w:r>
        <w:rPr>
          <w:color w:val="231F20"/>
          <w:spacing w:val="3"/>
          <w:w w:val="105"/>
        </w:rPr>
        <w:t>seek</w:t>
      </w:r>
      <w:r>
        <w:rPr>
          <w:color w:val="231F20"/>
          <w:spacing w:val="-31"/>
          <w:w w:val="105"/>
        </w:rPr>
        <w:t xml:space="preserve"> </w:t>
      </w:r>
      <w:r>
        <w:rPr>
          <w:color w:val="231F20"/>
          <w:spacing w:val="3"/>
          <w:w w:val="105"/>
        </w:rPr>
        <w:t>domicile</w:t>
      </w:r>
      <w:r>
        <w:rPr>
          <w:color w:val="231F20"/>
          <w:spacing w:val="-31"/>
          <w:w w:val="105"/>
        </w:rPr>
        <w:t xml:space="preserve"> </w:t>
      </w:r>
      <w:r>
        <w:rPr>
          <w:color w:val="231F20"/>
          <w:spacing w:val="3"/>
          <w:w w:val="105"/>
        </w:rPr>
        <w:t>wherever</w:t>
      </w:r>
      <w:r>
        <w:rPr>
          <w:color w:val="231F20"/>
          <w:spacing w:val="-31"/>
          <w:w w:val="105"/>
        </w:rPr>
        <w:t xml:space="preserve"> </w:t>
      </w:r>
      <w:r>
        <w:rPr>
          <w:color w:val="231F20"/>
          <w:spacing w:val="2"/>
          <w:w w:val="105"/>
        </w:rPr>
        <w:t>the</w:t>
      </w:r>
      <w:r>
        <w:rPr>
          <w:color w:val="231F20"/>
          <w:spacing w:val="-30"/>
          <w:w w:val="105"/>
        </w:rPr>
        <w:t xml:space="preserve"> </w:t>
      </w:r>
      <w:r>
        <w:rPr>
          <w:color w:val="231F20"/>
          <w:spacing w:val="4"/>
          <w:w w:val="105"/>
        </w:rPr>
        <w:t xml:space="preserve">comparative </w:t>
      </w:r>
      <w:r>
        <w:rPr>
          <w:color w:val="231F20"/>
          <w:spacing w:val="3"/>
          <w:w w:val="105"/>
        </w:rPr>
        <w:t xml:space="preserve">advantages happen </w:t>
      </w:r>
      <w:r>
        <w:rPr>
          <w:color w:val="231F20"/>
          <w:w w:val="105"/>
        </w:rPr>
        <w:t>to</w:t>
      </w:r>
      <w:r>
        <w:rPr>
          <w:color w:val="231F20"/>
          <w:spacing w:val="-5"/>
          <w:w w:val="105"/>
        </w:rPr>
        <w:t xml:space="preserve"> </w:t>
      </w:r>
      <w:r>
        <w:rPr>
          <w:color w:val="231F20"/>
          <w:spacing w:val="4"/>
          <w:w w:val="105"/>
        </w:rPr>
        <w:t>lie.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To</w:t>
      </w:r>
      <w:r>
        <w:rPr>
          <w:color w:val="231F20"/>
          <w:spacing w:val="-26"/>
          <w:w w:val="105"/>
        </w:rPr>
        <w:t xml:space="preserve"> </w:t>
      </w:r>
      <w:r>
        <w:rPr>
          <w:color w:val="231F20"/>
          <w:spacing w:val="3"/>
          <w:w w:val="105"/>
        </w:rPr>
        <w:t>labor</w:t>
      </w:r>
      <w:r>
        <w:rPr>
          <w:color w:val="231F20"/>
          <w:spacing w:val="-26"/>
          <w:w w:val="105"/>
        </w:rPr>
        <w:t xml:space="preserve"> </w:t>
      </w:r>
      <w:r>
        <w:rPr>
          <w:color w:val="231F20"/>
          <w:spacing w:val="3"/>
          <w:w w:val="105"/>
        </w:rPr>
        <w:t>unions</w:t>
      </w:r>
      <w:r>
        <w:rPr>
          <w:color w:val="231F20"/>
          <w:spacing w:val="-26"/>
          <w:w w:val="105"/>
        </w:rPr>
        <w:t xml:space="preserve"> </w:t>
      </w:r>
      <w:r>
        <w:rPr>
          <w:color w:val="231F20"/>
          <w:spacing w:val="3"/>
          <w:w w:val="105"/>
        </w:rPr>
        <w:t>this</w:t>
      </w:r>
      <w:r>
        <w:rPr>
          <w:color w:val="231F20"/>
          <w:spacing w:val="-26"/>
          <w:w w:val="105"/>
        </w:rPr>
        <w:t xml:space="preserve"> </w:t>
      </w:r>
      <w:r>
        <w:rPr>
          <w:color w:val="231F20"/>
          <w:spacing w:val="3"/>
          <w:w w:val="105"/>
        </w:rPr>
        <w:t>international</w:t>
      </w:r>
      <w:r>
        <w:rPr>
          <w:color w:val="231F20"/>
          <w:spacing w:val="-26"/>
          <w:w w:val="105"/>
        </w:rPr>
        <w:t xml:space="preserve"> </w:t>
      </w:r>
      <w:r>
        <w:rPr>
          <w:color w:val="231F20"/>
          <w:spacing w:val="3"/>
          <w:w w:val="105"/>
        </w:rPr>
        <w:t>mobility</w:t>
      </w:r>
      <w:r>
        <w:rPr>
          <w:color w:val="231F20"/>
          <w:spacing w:val="-26"/>
          <w:w w:val="105"/>
        </w:rPr>
        <w:t xml:space="preserve"> </w:t>
      </w:r>
      <w:r>
        <w:rPr>
          <w:color w:val="231F20"/>
          <w:w w:val="105"/>
        </w:rPr>
        <w:t>of</w:t>
      </w:r>
      <w:r>
        <w:rPr>
          <w:color w:val="231F20"/>
          <w:spacing w:val="-26"/>
          <w:w w:val="105"/>
        </w:rPr>
        <w:t xml:space="preserve"> </w:t>
      </w:r>
      <w:r>
        <w:rPr>
          <w:color w:val="231F20"/>
          <w:spacing w:val="2"/>
          <w:w w:val="105"/>
        </w:rPr>
        <w:t>the</w:t>
      </w:r>
      <w:r>
        <w:rPr>
          <w:color w:val="231F20"/>
          <w:spacing w:val="-26"/>
          <w:w w:val="105"/>
        </w:rPr>
        <w:t xml:space="preserve"> </w:t>
      </w:r>
      <w:r>
        <w:rPr>
          <w:color w:val="231F20"/>
          <w:spacing w:val="2"/>
          <w:w w:val="105"/>
        </w:rPr>
        <w:t>MNC</w:t>
      </w:r>
      <w:r>
        <w:rPr>
          <w:color w:val="231F20"/>
          <w:spacing w:val="-26"/>
          <w:w w:val="105"/>
        </w:rPr>
        <w:t xml:space="preserve"> </w:t>
      </w:r>
      <w:r>
        <w:rPr>
          <w:color w:val="231F20"/>
          <w:spacing w:val="3"/>
          <w:w w:val="105"/>
        </w:rPr>
        <w:t>portends</w:t>
      </w:r>
      <w:r>
        <w:rPr>
          <w:color w:val="231F20"/>
          <w:spacing w:val="-26"/>
          <w:w w:val="105"/>
        </w:rPr>
        <w:t xml:space="preserve"> </w:t>
      </w:r>
      <w:r>
        <w:rPr>
          <w:color w:val="231F20"/>
          <w:spacing w:val="4"/>
          <w:w w:val="105"/>
        </w:rPr>
        <w:t xml:space="preserve">an </w:t>
      </w:r>
      <w:r>
        <w:rPr>
          <w:color w:val="231F20"/>
          <w:spacing w:val="3"/>
          <w:w w:val="105"/>
        </w:rPr>
        <w:t>ominous</w:t>
      </w:r>
      <w:r>
        <w:rPr>
          <w:color w:val="231F20"/>
          <w:spacing w:val="-5"/>
          <w:w w:val="105"/>
        </w:rPr>
        <w:t xml:space="preserve"> </w:t>
      </w:r>
      <w:r>
        <w:rPr>
          <w:color w:val="231F20"/>
          <w:spacing w:val="3"/>
          <w:w w:val="105"/>
        </w:rPr>
        <w:t>doom.</w:t>
      </w:r>
      <w:r>
        <w:rPr>
          <w:color w:val="231F20"/>
          <w:spacing w:val="-4"/>
          <w:w w:val="105"/>
        </w:rPr>
        <w:t xml:space="preserve"> </w:t>
      </w:r>
      <w:r>
        <w:rPr>
          <w:color w:val="231F20"/>
          <w:spacing w:val="3"/>
          <w:w w:val="105"/>
        </w:rPr>
        <w:t>Though</w:t>
      </w:r>
      <w:r>
        <w:rPr>
          <w:color w:val="231F20"/>
          <w:spacing w:val="-5"/>
          <w:w w:val="105"/>
        </w:rPr>
        <w:t xml:space="preserve"> </w:t>
      </w:r>
      <w:r>
        <w:rPr>
          <w:color w:val="231F20"/>
          <w:spacing w:val="3"/>
          <w:w w:val="105"/>
        </w:rPr>
        <w:t>international</w:t>
      </w:r>
      <w:r>
        <w:rPr>
          <w:color w:val="231F20"/>
          <w:spacing w:val="-4"/>
          <w:w w:val="105"/>
        </w:rPr>
        <w:t xml:space="preserve"> </w:t>
      </w:r>
      <w:r>
        <w:rPr>
          <w:color w:val="231F20"/>
          <w:w w:val="105"/>
        </w:rPr>
        <w:t>in</w:t>
      </w:r>
      <w:r>
        <w:rPr>
          <w:color w:val="231F20"/>
          <w:spacing w:val="-5"/>
          <w:w w:val="105"/>
        </w:rPr>
        <w:t xml:space="preserve"> </w:t>
      </w:r>
      <w:r>
        <w:rPr>
          <w:color w:val="231F20"/>
          <w:spacing w:val="3"/>
          <w:w w:val="105"/>
        </w:rPr>
        <w:t>ideology,</w:t>
      </w:r>
      <w:r>
        <w:rPr>
          <w:color w:val="231F20"/>
          <w:spacing w:val="-4"/>
          <w:w w:val="105"/>
        </w:rPr>
        <w:t xml:space="preserve"> </w:t>
      </w:r>
      <w:r>
        <w:rPr>
          <w:color w:val="231F20"/>
          <w:spacing w:val="2"/>
          <w:w w:val="105"/>
        </w:rPr>
        <w:t>the</w:t>
      </w:r>
      <w:r>
        <w:rPr>
          <w:color w:val="231F20"/>
          <w:spacing w:val="-5"/>
          <w:w w:val="105"/>
        </w:rPr>
        <w:t xml:space="preserve"> </w:t>
      </w:r>
      <w:r>
        <w:rPr>
          <w:color w:val="231F20"/>
          <w:spacing w:val="3"/>
          <w:w w:val="105"/>
        </w:rPr>
        <w:t>unions</w:t>
      </w:r>
      <w:r>
        <w:rPr>
          <w:color w:val="231F20"/>
          <w:spacing w:val="-4"/>
          <w:w w:val="105"/>
        </w:rPr>
        <w:t xml:space="preserve"> </w:t>
      </w:r>
      <w:r>
        <w:rPr>
          <w:color w:val="231F20"/>
          <w:spacing w:val="3"/>
          <w:w w:val="105"/>
        </w:rPr>
        <w:t>have</w:t>
      </w:r>
      <w:r>
        <w:rPr>
          <w:color w:val="231F20"/>
          <w:spacing w:val="-5"/>
          <w:w w:val="105"/>
        </w:rPr>
        <w:t xml:space="preserve"> </w:t>
      </w:r>
      <w:r>
        <w:rPr>
          <w:color w:val="231F20"/>
          <w:spacing w:val="4"/>
          <w:w w:val="105"/>
        </w:rPr>
        <w:t xml:space="preserve">failed </w:t>
      </w:r>
      <w:r>
        <w:rPr>
          <w:color w:val="231F20"/>
          <w:w w:val="105"/>
        </w:rPr>
        <w:t xml:space="preserve">to </w:t>
      </w:r>
      <w:r>
        <w:rPr>
          <w:color w:val="231F20"/>
          <w:spacing w:val="3"/>
          <w:w w:val="105"/>
        </w:rPr>
        <w:t xml:space="preserve">acquire </w:t>
      </w:r>
      <w:r>
        <w:rPr>
          <w:color w:val="231F20"/>
          <w:spacing w:val="2"/>
          <w:w w:val="105"/>
        </w:rPr>
        <w:t xml:space="preserve">any </w:t>
      </w:r>
      <w:r>
        <w:rPr>
          <w:color w:val="231F20"/>
          <w:spacing w:val="3"/>
          <w:w w:val="105"/>
        </w:rPr>
        <w:t xml:space="preserve">international operational capabilities </w:t>
      </w:r>
      <w:r>
        <w:rPr>
          <w:color w:val="231F20"/>
          <w:w w:val="105"/>
        </w:rPr>
        <w:t>of</w:t>
      </w:r>
      <w:r>
        <w:rPr>
          <w:color w:val="231F20"/>
          <w:w w:val="105"/>
        </w:rPr>
        <w:t xml:space="preserve"> </w:t>
      </w:r>
      <w:r>
        <w:rPr>
          <w:color w:val="231F20"/>
          <w:spacing w:val="3"/>
          <w:w w:val="105"/>
        </w:rPr>
        <w:t xml:space="preserve">their own. </w:t>
      </w:r>
      <w:r>
        <w:rPr>
          <w:color w:val="231F20"/>
          <w:spacing w:val="4"/>
          <w:w w:val="105"/>
        </w:rPr>
        <w:t xml:space="preserve">Their </w:t>
      </w:r>
      <w:r>
        <w:rPr>
          <w:color w:val="231F20"/>
          <w:spacing w:val="3"/>
          <w:w w:val="105"/>
        </w:rPr>
        <w:t>organization</w:t>
      </w:r>
      <w:r>
        <w:rPr>
          <w:color w:val="231F20"/>
          <w:spacing w:val="-9"/>
          <w:w w:val="105"/>
        </w:rPr>
        <w:t xml:space="preserve"> </w:t>
      </w:r>
      <w:r>
        <w:rPr>
          <w:color w:val="231F20"/>
          <w:spacing w:val="2"/>
          <w:w w:val="105"/>
        </w:rPr>
        <w:t>and</w:t>
      </w:r>
      <w:r>
        <w:rPr>
          <w:color w:val="231F20"/>
          <w:spacing w:val="-9"/>
          <w:w w:val="105"/>
        </w:rPr>
        <w:t xml:space="preserve"> </w:t>
      </w:r>
      <w:r>
        <w:rPr>
          <w:color w:val="231F20"/>
          <w:spacing w:val="3"/>
          <w:w w:val="105"/>
        </w:rPr>
        <w:t>policies</w:t>
      </w:r>
      <w:r>
        <w:rPr>
          <w:color w:val="231F20"/>
          <w:spacing w:val="-9"/>
          <w:w w:val="105"/>
        </w:rPr>
        <w:t xml:space="preserve"> </w:t>
      </w:r>
      <w:r>
        <w:rPr>
          <w:color w:val="231F20"/>
          <w:spacing w:val="3"/>
          <w:w w:val="105"/>
        </w:rPr>
        <w:t>have</w:t>
      </w:r>
      <w:r>
        <w:rPr>
          <w:color w:val="231F20"/>
          <w:spacing w:val="-9"/>
          <w:w w:val="105"/>
        </w:rPr>
        <w:t xml:space="preserve"> </w:t>
      </w:r>
      <w:r>
        <w:rPr>
          <w:color w:val="231F20"/>
          <w:spacing w:val="3"/>
          <w:w w:val="105"/>
        </w:rPr>
        <w:t>remained</w:t>
      </w:r>
      <w:r>
        <w:rPr>
          <w:color w:val="231F20"/>
          <w:spacing w:val="-9"/>
          <w:w w:val="105"/>
        </w:rPr>
        <w:t xml:space="preserve"> </w:t>
      </w:r>
      <w:r>
        <w:rPr>
          <w:color w:val="231F20"/>
          <w:spacing w:val="3"/>
          <w:w w:val="105"/>
        </w:rPr>
        <w:t>strictly</w:t>
      </w:r>
      <w:r>
        <w:rPr>
          <w:color w:val="231F20"/>
          <w:spacing w:val="-9"/>
          <w:w w:val="105"/>
        </w:rPr>
        <w:t xml:space="preserve"> </w:t>
      </w:r>
      <w:r>
        <w:rPr>
          <w:color w:val="231F20"/>
          <w:spacing w:val="3"/>
          <w:w w:val="105"/>
        </w:rPr>
        <w:t>national</w:t>
      </w:r>
      <w:r>
        <w:rPr>
          <w:color w:val="231F20"/>
          <w:spacing w:val="-9"/>
          <w:w w:val="105"/>
        </w:rPr>
        <w:t xml:space="preserve"> </w:t>
      </w:r>
      <w:r>
        <w:rPr>
          <w:color w:val="231F20"/>
          <w:w w:val="105"/>
        </w:rPr>
        <w:t>or</w:t>
      </w:r>
      <w:r>
        <w:rPr>
          <w:color w:val="231F20"/>
          <w:spacing w:val="-9"/>
          <w:w w:val="105"/>
        </w:rPr>
        <w:t xml:space="preserve"> </w:t>
      </w:r>
      <w:r>
        <w:rPr>
          <w:color w:val="231F20"/>
          <w:spacing w:val="2"/>
          <w:w w:val="105"/>
        </w:rPr>
        <w:t>sub</w:t>
      </w:r>
      <w:r>
        <w:rPr>
          <w:color w:val="231F20"/>
          <w:spacing w:val="-9"/>
          <w:w w:val="105"/>
        </w:rPr>
        <w:t xml:space="preserve"> </w:t>
      </w:r>
      <w:r>
        <w:rPr>
          <w:color w:val="231F20"/>
          <w:spacing w:val="4"/>
          <w:w w:val="105"/>
        </w:rPr>
        <w:t xml:space="preserve">national. </w:t>
      </w:r>
      <w:r>
        <w:rPr>
          <w:color w:val="231F20"/>
          <w:spacing w:val="3"/>
          <w:w w:val="105"/>
        </w:rPr>
        <w:t xml:space="preserve">Deriving their legitimacy </w:t>
      </w:r>
      <w:r>
        <w:rPr>
          <w:color w:val="231F20"/>
          <w:spacing w:val="2"/>
          <w:w w:val="105"/>
        </w:rPr>
        <w:t xml:space="preserve">and </w:t>
      </w:r>
      <w:r>
        <w:rPr>
          <w:color w:val="231F20"/>
          <w:spacing w:val="3"/>
          <w:w w:val="105"/>
        </w:rPr>
        <w:t xml:space="preserve">enforceable powers through national </w:t>
      </w:r>
      <w:r>
        <w:rPr>
          <w:color w:val="231F20"/>
          <w:spacing w:val="4"/>
          <w:w w:val="105"/>
        </w:rPr>
        <w:t xml:space="preserve">and </w:t>
      </w:r>
      <w:r>
        <w:rPr>
          <w:color w:val="231F20"/>
          <w:spacing w:val="3"/>
          <w:w w:val="105"/>
        </w:rPr>
        <w:t xml:space="preserve">local legislation, labour unions became </w:t>
      </w:r>
      <w:r>
        <w:rPr>
          <w:color w:val="231F20"/>
          <w:w w:val="105"/>
        </w:rPr>
        <w:t xml:space="preserve">an </w:t>
      </w:r>
      <w:r>
        <w:rPr>
          <w:color w:val="231F20"/>
          <w:spacing w:val="3"/>
          <w:w w:val="105"/>
        </w:rPr>
        <w:t xml:space="preserve">integral part </w:t>
      </w:r>
      <w:r>
        <w:rPr>
          <w:color w:val="231F20"/>
          <w:w w:val="105"/>
        </w:rPr>
        <w:t xml:space="preserve">of </w:t>
      </w:r>
      <w:r>
        <w:rPr>
          <w:color w:val="231F20"/>
          <w:spacing w:val="2"/>
          <w:w w:val="105"/>
        </w:rPr>
        <w:t xml:space="preserve">the </w:t>
      </w:r>
      <w:r>
        <w:rPr>
          <w:color w:val="231F20"/>
          <w:spacing w:val="4"/>
          <w:w w:val="105"/>
        </w:rPr>
        <w:t>nation</w:t>
      </w:r>
      <w:r>
        <w:rPr>
          <w:color w:val="231F20"/>
          <w:spacing w:val="71"/>
          <w:w w:val="105"/>
        </w:rPr>
        <w:t xml:space="preserve"> </w:t>
      </w:r>
      <w:r>
        <w:rPr>
          <w:color w:val="231F20"/>
          <w:spacing w:val="3"/>
          <w:w w:val="105"/>
        </w:rPr>
        <w:t>state’s</w:t>
      </w:r>
      <w:r>
        <w:rPr>
          <w:color w:val="231F20"/>
          <w:spacing w:val="-16"/>
          <w:w w:val="105"/>
        </w:rPr>
        <w:t xml:space="preserve"> </w:t>
      </w:r>
      <w:r>
        <w:rPr>
          <w:color w:val="231F20"/>
          <w:spacing w:val="3"/>
          <w:w w:val="105"/>
        </w:rPr>
        <w:t>internal</w:t>
      </w:r>
      <w:r>
        <w:rPr>
          <w:color w:val="231F20"/>
          <w:spacing w:val="-16"/>
          <w:w w:val="105"/>
        </w:rPr>
        <w:t xml:space="preserve"> </w:t>
      </w:r>
      <w:r>
        <w:rPr>
          <w:color w:val="231F20"/>
          <w:spacing w:val="3"/>
          <w:w w:val="105"/>
        </w:rPr>
        <w:t>apparatus.</w:t>
      </w:r>
      <w:r>
        <w:rPr>
          <w:color w:val="231F20"/>
          <w:spacing w:val="-15"/>
          <w:w w:val="105"/>
        </w:rPr>
        <w:t xml:space="preserve"> </w:t>
      </w:r>
      <w:r>
        <w:rPr>
          <w:color w:val="231F20"/>
          <w:spacing w:val="3"/>
          <w:w w:val="105"/>
        </w:rPr>
        <w:t>This</w:t>
      </w:r>
      <w:r>
        <w:rPr>
          <w:color w:val="231F20"/>
          <w:spacing w:val="-16"/>
          <w:w w:val="105"/>
        </w:rPr>
        <w:t xml:space="preserve"> </w:t>
      </w:r>
      <w:r>
        <w:rPr>
          <w:color w:val="231F20"/>
          <w:spacing w:val="3"/>
          <w:w w:val="105"/>
        </w:rPr>
        <w:t>worked</w:t>
      </w:r>
      <w:r>
        <w:rPr>
          <w:color w:val="231F20"/>
          <w:spacing w:val="-16"/>
          <w:w w:val="105"/>
        </w:rPr>
        <w:t xml:space="preserve"> </w:t>
      </w:r>
      <w:r>
        <w:rPr>
          <w:color w:val="231F20"/>
          <w:w w:val="105"/>
        </w:rPr>
        <w:t>in</w:t>
      </w:r>
      <w:r>
        <w:rPr>
          <w:color w:val="231F20"/>
          <w:spacing w:val="-15"/>
          <w:w w:val="105"/>
        </w:rPr>
        <w:t xml:space="preserve"> </w:t>
      </w:r>
      <w:r>
        <w:rPr>
          <w:color w:val="231F20"/>
          <w:spacing w:val="3"/>
          <w:w w:val="105"/>
        </w:rPr>
        <w:t>labor’s</w:t>
      </w:r>
      <w:r>
        <w:rPr>
          <w:color w:val="231F20"/>
          <w:spacing w:val="-16"/>
          <w:w w:val="105"/>
        </w:rPr>
        <w:t xml:space="preserve"> </w:t>
      </w:r>
      <w:r>
        <w:rPr>
          <w:color w:val="231F20"/>
          <w:spacing w:val="3"/>
          <w:w w:val="105"/>
        </w:rPr>
        <w:t>favor</w:t>
      </w:r>
      <w:r>
        <w:rPr>
          <w:color w:val="231F20"/>
          <w:spacing w:val="-16"/>
          <w:w w:val="105"/>
        </w:rPr>
        <w:t xml:space="preserve"> </w:t>
      </w:r>
      <w:r>
        <w:rPr>
          <w:color w:val="231F20"/>
          <w:w w:val="105"/>
        </w:rPr>
        <w:t>so</w:t>
      </w:r>
      <w:r>
        <w:rPr>
          <w:color w:val="231F20"/>
          <w:spacing w:val="-15"/>
          <w:w w:val="105"/>
        </w:rPr>
        <w:t xml:space="preserve"> </w:t>
      </w:r>
      <w:r>
        <w:rPr>
          <w:color w:val="231F20"/>
          <w:spacing w:val="3"/>
          <w:w w:val="105"/>
        </w:rPr>
        <w:t>long</w:t>
      </w:r>
      <w:r>
        <w:rPr>
          <w:color w:val="231F20"/>
          <w:spacing w:val="-16"/>
          <w:w w:val="105"/>
        </w:rPr>
        <w:t xml:space="preserve"> </w:t>
      </w:r>
      <w:r>
        <w:rPr>
          <w:color w:val="231F20"/>
          <w:w w:val="105"/>
        </w:rPr>
        <w:t>as</w:t>
      </w:r>
      <w:r>
        <w:rPr>
          <w:color w:val="231F20"/>
          <w:spacing w:val="-15"/>
          <w:w w:val="105"/>
        </w:rPr>
        <w:t xml:space="preserve"> </w:t>
      </w:r>
      <w:r>
        <w:rPr>
          <w:color w:val="231F20"/>
          <w:spacing w:val="4"/>
          <w:w w:val="105"/>
        </w:rPr>
        <w:t xml:space="preserve">business </w:t>
      </w:r>
      <w:r>
        <w:rPr>
          <w:color w:val="231F20"/>
          <w:spacing w:val="3"/>
          <w:w w:val="105"/>
        </w:rPr>
        <w:t>consisted</w:t>
      </w:r>
      <w:r>
        <w:rPr>
          <w:color w:val="231F20"/>
          <w:spacing w:val="-13"/>
          <w:w w:val="105"/>
        </w:rPr>
        <w:t xml:space="preserve"> </w:t>
      </w:r>
      <w:r>
        <w:rPr>
          <w:color w:val="231F20"/>
          <w:w w:val="105"/>
        </w:rPr>
        <w:t>of</w:t>
      </w:r>
      <w:r>
        <w:rPr>
          <w:color w:val="231F20"/>
          <w:spacing w:val="-13"/>
          <w:w w:val="105"/>
        </w:rPr>
        <w:t xml:space="preserve"> </w:t>
      </w:r>
      <w:r>
        <w:rPr>
          <w:color w:val="231F20"/>
          <w:spacing w:val="3"/>
          <w:w w:val="105"/>
        </w:rPr>
        <w:t>MNCs.</w:t>
      </w:r>
      <w:r>
        <w:rPr>
          <w:color w:val="231F20"/>
          <w:spacing w:val="-13"/>
          <w:w w:val="105"/>
        </w:rPr>
        <w:t xml:space="preserve"> </w:t>
      </w:r>
      <w:r>
        <w:rPr>
          <w:color w:val="231F20"/>
          <w:w w:val="105"/>
        </w:rPr>
        <w:t>By</w:t>
      </w:r>
      <w:r>
        <w:rPr>
          <w:color w:val="231F20"/>
          <w:spacing w:val="-13"/>
          <w:w w:val="105"/>
        </w:rPr>
        <w:t xml:space="preserve"> </w:t>
      </w:r>
      <w:r>
        <w:rPr>
          <w:color w:val="231F20"/>
          <w:spacing w:val="3"/>
          <w:w w:val="105"/>
        </w:rPr>
        <w:t>effective</w:t>
      </w:r>
      <w:r>
        <w:rPr>
          <w:color w:val="231F20"/>
          <w:spacing w:val="-13"/>
          <w:w w:val="105"/>
        </w:rPr>
        <w:t xml:space="preserve"> </w:t>
      </w:r>
      <w:r>
        <w:rPr>
          <w:color w:val="231F20"/>
          <w:spacing w:val="3"/>
          <w:w w:val="105"/>
        </w:rPr>
        <w:t>organization</w:t>
      </w:r>
      <w:r>
        <w:rPr>
          <w:color w:val="231F20"/>
          <w:spacing w:val="-13"/>
          <w:w w:val="105"/>
        </w:rPr>
        <w:t xml:space="preserve"> </w:t>
      </w:r>
      <w:r>
        <w:rPr>
          <w:color w:val="231F20"/>
          <w:spacing w:val="2"/>
          <w:w w:val="105"/>
        </w:rPr>
        <w:t>and</w:t>
      </w:r>
      <w:r>
        <w:rPr>
          <w:color w:val="231F20"/>
          <w:spacing w:val="-12"/>
          <w:w w:val="105"/>
        </w:rPr>
        <w:t xml:space="preserve"> </w:t>
      </w:r>
      <w:r>
        <w:rPr>
          <w:color w:val="231F20"/>
          <w:spacing w:val="3"/>
          <w:w w:val="105"/>
        </w:rPr>
        <w:t>concentration</w:t>
      </w:r>
      <w:r>
        <w:rPr>
          <w:color w:val="231F20"/>
          <w:spacing w:val="-13"/>
          <w:w w:val="105"/>
        </w:rPr>
        <w:t xml:space="preserve"> </w:t>
      </w:r>
      <w:r>
        <w:rPr>
          <w:color w:val="231F20"/>
          <w:w w:val="105"/>
        </w:rPr>
        <w:t>of</w:t>
      </w:r>
      <w:r>
        <w:rPr>
          <w:color w:val="231F20"/>
          <w:spacing w:val="-13"/>
          <w:w w:val="105"/>
        </w:rPr>
        <w:t xml:space="preserve"> </w:t>
      </w:r>
      <w:r>
        <w:rPr>
          <w:color w:val="231F20"/>
          <w:spacing w:val="4"/>
          <w:w w:val="105"/>
        </w:rPr>
        <w:t xml:space="preserve">labor </w:t>
      </w:r>
      <w:r>
        <w:rPr>
          <w:color w:val="231F20"/>
          <w:spacing w:val="3"/>
          <w:w w:val="105"/>
        </w:rPr>
        <w:t>influences</w:t>
      </w:r>
      <w:r>
        <w:rPr>
          <w:color w:val="231F20"/>
          <w:spacing w:val="-8"/>
          <w:w w:val="105"/>
        </w:rPr>
        <w:t xml:space="preserve"> </w:t>
      </w:r>
      <w:r>
        <w:rPr>
          <w:color w:val="231F20"/>
          <w:spacing w:val="3"/>
          <w:w w:val="105"/>
        </w:rPr>
        <w:t>into</w:t>
      </w:r>
      <w:r>
        <w:rPr>
          <w:color w:val="231F20"/>
          <w:spacing w:val="-8"/>
          <w:w w:val="105"/>
        </w:rPr>
        <w:t xml:space="preserve"> </w:t>
      </w:r>
      <w:r>
        <w:rPr>
          <w:color w:val="231F20"/>
          <w:spacing w:val="3"/>
          <w:w w:val="105"/>
        </w:rPr>
        <w:t>large,</w:t>
      </w:r>
      <w:r>
        <w:rPr>
          <w:color w:val="231F20"/>
          <w:spacing w:val="-7"/>
          <w:w w:val="105"/>
        </w:rPr>
        <w:t xml:space="preserve"> </w:t>
      </w:r>
      <w:r>
        <w:rPr>
          <w:color w:val="231F20"/>
          <w:spacing w:val="3"/>
          <w:w w:val="105"/>
        </w:rPr>
        <w:t>well</w:t>
      </w:r>
      <w:r>
        <w:rPr>
          <w:color w:val="231F20"/>
          <w:spacing w:val="-8"/>
          <w:w w:val="105"/>
        </w:rPr>
        <w:t xml:space="preserve"> </w:t>
      </w:r>
      <w:r>
        <w:rPr>
          <w:color w:val="231F20"/>
          <w:spacing w:val="3"/>
          <w:w w:val="105"/>
        </w:rPr>
        <w:t>disciplined</w:t>
      </w:r>
      <w:r>
        <w:rPr>
          <w:color w:val="231F20"/>
          <w:spacing w:val="-7"/>
          <w:w w:val="105"/>
        </w:rPr>
        <w:t xml:space="preserve"> </w:t>
      </w:r>
      <w:r>
        <w:rPr>
          <w:color w:val="231F20"/>
          <w:spacing w:val="3"/>
          <w:w w:val="105"/>
        </w:rPr>
        <w:t>unions,</w:t>
      </w:r>
      <w:r>
        <w:rPr>
          <w:color w:val="231F20"/>
          <w:spacing w:val="-8"/>
          <w:w w:val="105"/>
        </w:rPr>
        <w:t xml:space="preserve"> </w:t>
      </w:r>
      <w:r>
        <w:rPr>
          <w:color w:val="231F20"/>
          <w:w w:val="105"/>
        </w:rPr>
        <w:t>a</w:t>
      </w:r>
      <w:r>
        <w:rPr>
          <w:color w:val="231F20"/>
          <w:spacing w:val="-7"/>
          <w:w w:val="105"/>
        </w:rPr>
        <w:t xml:space="preserve"> </w:t>
      </w:r>
      <w:r>
        <w:rPr>
          <w:color w:val="231F20"/>
          <w:spacing w:val="3"/>
          <w:w w:val="105"/>
        </w:rPr>
        <w:t>sufficient</w:t>
      </w:r>
      <w:r>
        <w:rPr>
          <w:color w:val="231F20"/>
          <w:spacing w:val="-8"/>
          <w:w w:val="105"/>
        </w:rPr>
        <w:t xml:space="preserve"> </w:t>
      </w:r>
      <w:r>
        <w:rPr>
          <w:color w:val="231F20"/>
          <w:spacing w:val="4"/>
          <w:w w:val="105"/>
        </w:rPr>
        <w:t xml:space="preserve">counterweight </w:t>
      </w:r>
      <w:r>
        <w:rPr>
          <w:color w:val="231F20"/>
          <w:w w:val="105"/>
        </w:rPr>
        <w:t xml:space="preserve">to </w:t>
      </w:r>
      <w:r>
        <w:rPr>
          <w:color w:val="231F20"/>
          <w:spacing w:val="3"/>
          <w:w w:val="105"/>
        </w:rPr>
        <w:t xml:space="preserve">management power </w:t>
      </w:r>
      <w:r>
        <w:rPr>
          <w:color w:val="231F20"/>
          <w:spacing w:val="2"/>
          <w:w w:val="105"/>
        </w:rPr>
        <w:t xml:space="preserve">was </w:t>
      </w:r>
      <w:r>
        <w:rPr>
          <w:color w:val="231F20"/>
          <w:spacing w:val="3"/>
          <w:w w:val="105"/>
        </w:rPr>
        <w:t xml:space="preserve">created </w:t>
      </w:r>
      <w:r>
        <w:rPr>
          <w:color w:val="231F20"/>
          <w:w w:val="105"/>
        </w:rPr>
        <w:t xml:space="preserve">to </w:t>
      </w:r>
      <w:r>
        <w:rPr>
          <w:color w:val="231F20"/>
          <w:spacing w:val="3"/>
          <w:w w:val="105"/>
        </w:rPr>
        <w:t xml:space="preserve">allow unions </w:t>
      </w:r>
      <w:r>
        <w:rPr>
          <w:color w:val="231F20"/>
          <w:w w:val="105"/>
        </w:rPr>
        <w:t xml:space="preserve">to </w:t>
      </w:r>
      <w:r>
        <w:rPr>
          <w:color w:val="231F20"/>
          <w:spacing w:val="3"/>
          <w:w w:val="105"/>
        </w:rPr>
        <w:t xml:space="preserve">bargain from </w:t>
      </w:r>
      <w:r>
        <w:rPr>
          <w:color w:val="231F20"/>
          <w:w w:val="105"/>
        </w:rPr>
        <w:t xml:space="preserve">a </w:t>
      </w:r>
      <w:r>
        <w:rPr>
          <w:color w:val="231F20"/>
          <w:spacing w:val="3"/>
          <w:w w:val="105"/>
        </w:rPr>
        <w:t xml:space="preserve">position </w:t>
      </w:r>
      <w:r>
        <w:rPr>
          <w:color w:val="231F20"/>
          <w:w w:val="105"/>
        </w:rPr>
        <w:t>of</w:t>
      </w:r>
      <w:r>
        <w:rPr>
          <w:color w:val="231F20"/>
          <w:spacing w:val="-2"/>
          <w:w w:val="105"/>
        </w:rPr>
        <w:t xml:space="preserve"> </w:t>
      </w:r>
      <w:r>
        <w:rPr>
          <w:color w:val="231F20"/>
          <w:spacing w:val="4"/>
          <w:w w:val="105"/>
        </w:rPr>
        <w:t>strength.</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rPr>
        <w:t xml:space="preserve">Having focused </w:t>
      </w:r>
      <w:r>
        <w:rPr>
          <w:color w:val="231F20"/>
          <w:spacing w:val="2"/>
        </w:rPr>
        <w:t xml:space="preserve">its </w:t>
      </w:r>
      <w:r>
        <w:rPr>
          <w:color w:val="231F20"/>
          <w:spacing w:val="3"/>
        </w:rPr>
        <w:t xml:space="preserve">efforts </w:t>
      </w:r>
      <w:r>
        <w:rPr>
          <w:color w:val="231F20"/>
        </w:rPr>
        <w:t xml:space="preserve">on </w:t>
      </w:r>
      <w:r>
        <w:rPr>
          <w:color w:val="231F20"/>
          <w:spacing w:val="3"/>
        </w:rPr>
        <w:t xml:space="preserve">countervailing </w:t>
      </w:r>
      <w:r>
        <w:rPr>
          <w:color w:val="231F20"/>
          <w:spacing w:val="2"/>
        </w:rPr>
        <w:t xml:space="preserve">the </w:t>
      </w:r>
      <w:r>
        <w:rPr>
          <w:color w:val="231F20"/>
          <w:spacing w:val="3"/>
        </w:rPr>
        <w:t xml:space="preserve">powers </w:t>
      </w:r>
      <w:r>
        <w:rPr>
          <w:color w:val="231F20"/>
        </w:rPr>
        <w:t xml:space="preserve">of </w:t>
      </w:r>
      <w:r>
        <w:rPr>
          <w:color w:val="231F20"/>
          <w:spacing w:val="4"/>
        </w:rPr>
        <w:t xml:space="preserve">the </w:t>
      </w:r>
      <w:r>
        <w:rPr>
          <w:color w:val="231F20"/>
          <w:spacing w:val="3"/>
        </w:rPr>
        <w:t xml:space="preserve">domestic firm, labor score impressively </w:t>
      </w:r>
      <w:r>
        <w:rPr>
          <w:color w:val="231F20"/>
        </w:rPr>
        <w:t xml:space="preserve">by </w:t>
      </w:r>
      <w:r>
        <w:rPr>
          <w:color w:val="231F20"/>
          <w:spacing w:val="3"/>
        </w:rPr>
        <w:t xml:space="preserve">achieving equivalence, </w:t>
      </w:r>
      <w:r>
        <w:rPr>
          <w:color w:val="231F20"/>
        </w:rPr>
        <w:t xml:space="preserve">if </w:t>
      </w:r>
      <w:r>
        <w:rPr>
          <w:color w:val="231F20"/>
          <w:spacing w:val="4"/>
        </w:rPr>
        <w:t xml:space="preserve">not </w:t>
      </w:r>
      <w:r>
        <w:rPr>
          <w:color w:val="231F20"/>
          <w:spacing w:val="3"/>
        </w:rPr>
        <w:t>dominance,</w:t>
      </w:r>
      <w:r>
        <w:rPr>
          <w:color w:val="231F20"/>
          <w:spacing w:val="-6"/>
        </w:rPr>
        <w:t xml:space="preserve"> </w:t>
      </w:r>
      <w:r>
        <w:rPr>
          <w:color w:val="231F20"/>
        </w:rPr>
        <w:t>at</w:t>
      </w:r>
      <w:r>
        <w:rPr>
          <w:color w:val="231F20"/>
          <w:spacing w:val="-5"/>
        </w:rPr>
        <w:t xml:space="preserve"> </w:t>
      </w:r>
      <w:r>
        <w:rPr>
          <w:color w:val="231F20"/>
          <w:spacing w:val="2"/>
        </w:rPr>
        <w:t>the</w:t>
      </w:r>
      <w:r>
        <w:rPr>
          <w:color w:val="231F20"/>
          <w:spacing w:val="-5"/>
        </w:rPr>
        <w:t xml:space="preserve"> </w:t>
      </w:r>
      <w:r>
        <w:rPr>
          <w:color w:val="231F20"/>
          <w:spacing w:val="3"/>
        </w:rPr>
        <w:t>bargaining</w:t>
      </w:r>
      <w:r>
        <w:rPr>
          <w:color w:val="231F20"/>
          <w:spacing w:val="-5"/>
        </w:rPr>
        <w:t xml:space="preserve"> </w:t>
      </w:r>
      <w:r>
        <w:rPr>
          <w:color w:val="231F20"/>
          <w:spacing w:val="3"/>
        </w:rPr>
        <w:t>table.</w:t>
      </w:r>
      <w:r>
        <w:rPr>
          <w:color w:val="231F20"/>
          <w:spacing w:val="-5"/>
        </w:rPr>
        <w:t xml:space="preserve"> </w:t>
      </w:r>
      <w:r>
        <w:rPr>
          <w:color w:val="231F20"/>
          <w:spacing w:val="2"/>
        </w:rPr>
        <w:t>But</w:t>
      </w:r>
      <w:r>
        <w:rPr>
          <w:color w:val="231F20"/>
          <w:spacing w:val="-6"/>
        </w:rPr>
        <w:t xml:space="preserve"> </w:t>
      </w:r>
      <w:r>
        <w:rPr>
          <w:color w:val="231F20"/>
          <w:spacing w:val="2"/>
        </w:rPr>
        <w:t>its</w:t>
      </w:r>
      <w:r>
        <w:rPr>
          <w:color w:val="231F20"/>
          <w:spacing w:val="-5"/>
        </w:rPr>
        <w:t xml:space="preserve"> </w:t>
      </w:r>
      <w:r>
        <w:rPr>
          <w:color w:val="231F20"/>
          <w:spacing w:val="3"/>
        </w:rPr>
        <w:t>narrow</w:t>
      </w:r>
      <w:r>
        <w:rPr>
          <w:color w:val="231F20"/>
          <w:spacing w:val="-5"/>
        </w:rPr>
        <w:t xml:space="preserve"> </w:t>
      </w:r>
      <w:r>
        <w:rPr>
          <w:color w:val="231F20"/>
          <w:spacing w:val="3"/>
        </w:rPr>
        <w:t>focus</w:t>
      </w:r>
      <w:r>
        <w:rPr>
          <w:color w:val="231F20"/>
          <w:spacing w:val="-5"/>
        </w:rPr>
        <w:t xml:space="preserve"> </w:t>
      </w:r>
      <w:r>
        <w:rPr>
          <w:color w:val="231F20"/>
          <w:spacing w:val="3"/>
        </w:rPr>
        <w:t>missed</w:t>
      </w:r>
      <w:r>
        <w:rPr>
          <w:color w:val="231F20"/>
          <w:spacing w:val="-5"/>
        </w:rPr>
        <w:t xml:space="preserve"> </w:t>
      </w:r>
      <w:r>
        <w:rPr>
          <w:color w:val="231F20"/>
          <w:spacing w:val="2"/>
        </w:rPr>
        <w:t>the</w:t>
      </w:r>
      <w:r>
        <w:rPr>
          <w:color w:val="231F20"/>
          <w:spacing w:val="-5"/>
        </w:rPr>
        <w:t xml:space="preserve"> </w:t>
      </w:r>
      <w:r>
        <w:rPr>
          <w:color w:val="231F20"/>
          <w:spacing w:val="4"/>
        </w:rPr>
        <w:t xml:space="preserve">broader </w:t>
      </w:r>
      <w:r>
        <w:rPr>
          <w:color w:val="231F20"/>
          <w:spacing w:val="3"/>
        </w:rPr>
        <w:t xml:space="preserve">scene. </w:t>
      </w:r>
      <w:r>
        <w:rPr>
          <w:color w:val="231F20"/>
        </w:rPr>
        <w:t xml:space="preserve">As </w:t>
      </w:r>
      <w:r>
        <w:rPr>
          <w:color w:val="231F20"/>
          <w:spacing w:val="2"/>
        </w:rPr>
        <w:t xml:space="preserve">the </w:t>
      </w:r>
      <w:r>
        <w:rPr>
          <w:color w:val="231F20"/>
          <w:spacing w:val="3"/>
        </w:rPr>
        <w:t xml:space="preserve">international expansion </w:t>
      </w:r>
      <w:r>
        <w:rPr>
          <w:color w:val="231F20"/>
        </w:rPr>
        <w:t xml:space="preserve">of </w:t>
      </w:r>
      <w:r>
        <w:rPr>
          <w:color w:val="231F20"/>
          <w:spacing w:val="3"/>
        </w:rPr>
        <w:t xml:space="preserve">business  started  </w:t>
      </w:r>
      <w:r>
        <w:rPr>
          <w:color w:val="231F20"/>
          <w:spacing w:val="4"/>
        </w:rPr>
        <w:t xml:space="preserve">converting </w:t>
      </w:r>
      <w:r>
        <w:rPr>
          <w:color w:val="231F20"/>
          <w:spacing w:val="3"/>
        </w:rPr>
        <w:t xml:space="preserve">UNCs into MNCs </w:t>
      </w:r>
      <w:r>
        <w:rPr>
          <w:color w:val="231F20"/>
        </w:rPr>
        <w:t xml:space="preserve">at an </w:t>
      </w:r>
      <w:r>
        <w:rPr>
          <w:color w:val="231F20"/>
          <w:spacing w:val="3"/>
        </w:rPr>
        <w:t>accelerating rate, labor’s domestic</w:t>
      </w:r>
      <w:r>
        <w:rPr>
          <w:color w:val="231F20"/>
          <w:spacing w:val="52"/>
        </w:rPr>
        <w:t xml:space="preserve"> </w:t>
      </w:r>
      <w:r>
        <w:rPr>
          <w:color w:val="231F20"/>
          <w:spacing w:val="4"/>
        </w:rPr>
        <w:t>entrenchment</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412" style="position:absolute;left:0;text-align:left;z-index:251615744;mso-position-horizontal-relative:page;mso-position-vertical-relative:page" from="445.05pt,69.45pt" to="445.05pt,771pt" strokecolor="#d7d9da" strokeweight="5pt">
            <w10:wrap anchorx="page" anchory="page"/>
          </v:line>
        </w:pict>
      </w:r>
      <w:r w:rsidR="004404A8">
        <w:rPr>
          <w:color w:val="231F20"/>
          <w:spacing w:val="3"/>
          <w:w w:val="105"/>
        </w:rPr>
        <w:t xml:space="preserve">provided </w:t>
      </w:r>
      <w:r w:rsidR="004404A8">
        <w:rPr>
          <w:color w:val="231F20"/>
          <w:w w:val="105"/>
        </w:rPr>
        <w:t xml:space="preserve">no </w:t>
      </w:r>
      <w:r w:rsidR="004404A8">
        <w:rPr>
          <w:color w:val="231F20"/>
          <w:spacing w:val="3"/>
          <w:w w:val="105"/>
        </w:rPr>
        <w:t xml:space="preserve">possibility </w:t>
      </w:r>
      <w:r w:rsidR="004404A8">
        <w:rPr>
          <w:color w:val="231F20"/>
          <w:w w:val="105"/>
        </w:rPr>
        <w:t xml:space="preserve">to </w:t>
      </w:r>
      <w:r w:rsidR="004404A8">
        <w:rPr>
          <w:color w:val="231F20"/>
          <w:spacing w:val="3"/>
          <w:w w:val="105"/>
        </w:rPr>
        <w:t xml:space="preserve">match </w:t>
      </w:r>
      <w:r w:rsidR="004404A8">
        <w:rPr>
          <w:color w:val="231F20"/>
          <w:spacing w:val="2"/>
          <w:w w:val="105"/>
        </w:rPr>
        <w:t xml:space="preserve">the </w:t>
      </w:r>
      <w:r w:rsidR="004404A8">
        <w:rPr>
          <w:color w:val="231F20"/>
          <w:spacing w:val="3"/>
          <w:w w:val="105"/>
        </w:rPr>
        <w:t xml:space="preserve">expansion </w:t>
      </w:r>
      <w:r w:rsidR="004404A8">
        <w:rPr>
          <w:color w:val="231F20"/>
          <w:w w:val="105"/>
        </w:rPr>
        <w:t xml:space="preserve">of </w:t>
      </w:r>
      <w:r w:rsidR="004404A8">
        <w:rPr>
          <w:color w:val="231F20"/>
          <w:spacing w:val="3"/>
          <w:w w:val="105"/>
        </w:rPr>
        <w:t xml:space="preserve">managerial </w:t>
      </w:r>
      <w:r w:rsidR="004404A8">
        <w:rPr>
          <w:color w:val="231F20"/>
          <w:spacing w:val="4"/>
          <w:w w:val="105"/>
        </w:rPr>
        <w:t xml:space="preserve">powers. </w:t>
      </w:r>
      <w:r w:rsidR="004404A8">
        <w:rPr>
          <w:color w:val="231F20"/>
          <w:spacing w:val="3"/>
          <w:w w:val="105"/>
        </w:rPr>
        <w:t xml:space="preserve">Thus </w:t>
      </w:r>
      <w:r w:rsidR="004404A8">
        <w:rPr>
          <w:color w:val="231F20"/>
          <w:w w:val="105"/>
        </w:rPr>
        <w:t xml:space="preserve">a </w:t>
      </w:r>
      <w:r w:rsidR="004404A8">
        <w:rPr>
          <w:color w:val="231F20"/>
          <w:spacing w:val="3"/>
          <w:w w:val="105"/>
        </w:rPr>
        <w:t xml:space="preserve">disparity </w:t>
      </w:r>
      <w:r w:rsidR="004404A8">
        <w:rPr>
          <w:color w:val="231F20"/>
          <w:spacing w:val="2"/>
          <w:w w:val="105"/>
        </w:rPr>
        <w:t xml:space="preserve">gap was </w:t>
      </w:r>
      <w:r w:rsidR="004404A8">
        <w:rPr>
          <w:color w:val="231F20"/>
          <w:spacing w:val="3"/>
          <w:w w:val="105"/>
        </w:rPr>
        <w:t>op</w:t>
      </w:r>
      <w:r w:rsidR="004404A8">
        <w:rPr>
          <w:color w:val="231F20"/>
          <w:spacing w:val="3"/>
          <w:w w:val="105"/>
        </w:rPr>
        <w:t xml:space="preserve">ened. Given </w:t>
      </w:r>
      <w:r w:rsidR="004404A8">
        <w:rPr>
          <w:color w:val="231F20"/>
          <w:spacing w:val="2"/>
          <w:w w:val="105"/>
        </w:rPr>
        <w:t xml:space="preserve">the </w:t>
      </w:r>
      <w:r w:rsidR="004404A8">
        <w:rPr>
          <w:color w:val="231F20"/>
          <w:spacing w:val="3"/>
          <w:w w:val="105"/>
        </w:rPr>
        <w:t xml:space="preserve">continuation </w:t>
      </w:r>
      <w:r w:rsidR="004404A8">
        <w:rPr>
          <w:color w:val="231F20"/>
          <w:w w:val="105"/>
        </w:rPr>
        <w:t xml:space="preserve">of </w:t>
      </w:r>
      <w:r w:rsidR="004404A8">
        <w:rPr>
          <w:color w:val="231F20"/>
          <w:spacing w:val="2"/>
          <w:w w:val="105"/>
        </w:rPr>
        <w:t xml:space="preserve">the </w:t>
      </w:r>
      <w:r w:rsidR="004404A8">
        <w:rPr>
          <w:color w:val="231F20"/>
          <w:spacing w:val="4"/>
          <w:w w:val="105"/>
        </w:rPr>
        <w:t>multi-</w:t>
      </w:r>
      <w:r w:rsidR="004404A8">
        <w:rPr>
          <w:color w:val="231F20"/>
          <w:spacing w:val="71"/>
          <w:w w:val="105"/>
        </w:rPr>
        <w:t xml:space="preserve"> </w:t>
      </w:r>
      <w:r w:rsidR="004404A8">
        <w:rPr>
          <w:color w:val="231F20"/>
          <w:spacing w:val="3"/>
          <w:w w:val="105"/>
        </w:rPr>
        <w:t xml:space="preserve">nationalization </w:t>
      </w:r>
      <w:r w:rsidR="004404A8">
        <w:rPr>
          <w:color w:val="231F20"/>
          <w:w w:val="105"/>
        </w:rPr>
        <w:t xml:space="preserve">of </w:t>
      </w:r>
      <w:r w:rsidR="004404A8">
        <w:rPr>
          <w:color w:val="231F20"/>
          <w:spacing w:val="3"/>
          <w:w w:val="105"/>
        </w:rPr>
        <w:t xml:space="preserve">business, this </w:t>
      </w:r>
      <w:r w:rsidR="004404A8">
        <w:rPr>
          <w:color w:val="231F20"/>
          <w:spacing w:val="2"/>
          <w:w w:val="105"/>
        </w:rPr>
        <w:t xml:space="preserve">gap </w:t>
      </w:r>
      <w:r w:rsidR="004404A8">
        <w:rPr>
          <w:color w:val="231F20"/>
          <w:w w:val="105"/>
        </w:rPr>
        <w:t xml:space="preserve">is </w:t>
      </w:r>
      <w:r w:rsidR="004404A8">
        <w:rPr>
          <w:color w:val="231F20"/>
          <w:spacing w:val="3"/>
          <w:w w:val="105"/>
        </w:rPr>
        <w:t xml:space="preserve">certain </w:t>
      </w:r>
      <w:r w:rsidR="004404A8">
        <w:rPr>
          <w:color w:val="231F20"/>
          <w:w w:val="105"/>
        </w:rPr>
        <w:t xml:space="preserve">to </w:t>
      </w:r>
      <w:r w:rsidR="004404A8">
        <w:rPr>
          <w:color w:val="231F20"/>
          <w:spacing w:val="3"/>
          <w:w w:val="105"/>
        </w:rPr>
        <w:t xml:space="preserve">widen </w:t>
      </w:r>
      <w:r w:rsidR="004404A8">
        <w:rPr>
          <w:color w:val="231F20"/>
          <w:w w:val="105"/>
        </w:rPr>
        <w:t xml:space="preserve">as </w:t>
      </w:r>
      <w:r w:rsidR="004404A8">
        <w:rPr>
          <w:color w:val="231F20"/>
          <w:spacing w:val="3"/>
          <w:w w:val="105"/>
        </w:rPr>
        <w:t xml:space="preserve">long </w:t>
      </w:r>
      <w:r w:rsidR="004404A8">
        <w:rPr>
          <w:color w:val="231F20"/>
          <w:w w:val="105"/>
        </w:rPr>
        <w:t xml:space="preserve">as </w:t>
      </w:r>
      <w:r w:rsidR="004404A8">
        <w:rPr>
          <w:color w:val="231F20"/>
          <w:spacing w:val="4"/>
          <w:w w:val="105"/>
        </w:rPr>
        <w:t xml:space="preserve">labor </w:t>
      </w:r>
      <w:r w:rsidR="004404A8">
        <w:rPr>
          <w:color w:val="231F20"/>
          <w:spacing w:val="3"/>
          <w:w w:val="105"/>
        </w:rPr>
        <w:t xml:space="preserve">unions remain uninational </w:t>
      </w:r>
      <w:r w:rsidR="004404A8">
        <w:rPr>
          <w:color w:val="231F20"/>
          <w:w w:val="105"/>
        </w:rPr>
        <w:t xml:space="preserve">in </w:t>
      </w:r>
      <w:r w:rsidR="004404A8">
        <w:rPr>
          <w:color w:val="231F20"/>
          <w:spacing w:val="3"/>
          <w:w w:val="105"/>
        </w:rPr>
        <w:t xml:space="preserve">scope </w:t>
      </w:r>
      <w:r w:rsidR="004404A8">
        <w:rPr>
          <w:color w:val="231F20"/>
          <w:spacing w:val="2"/>
          <w:w w:val="105"/>
        </w:rPr>
        <w:t xml:space="preserve">and </w:t>
      </w:r>
      <w:r w:rsidR="004404A8">
        <w:rPr>
          <w:color w:val="231F20"/>
          <w:spacing w:val="4"/>
          <w:w w:val="105"/>
        </w:rPr>
        <w:t>capacity.</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spacing w:val="3"/>
          <w:w w:val="105"/>
        </w:rPr>
        <w:t xml:space="preserve">This shift </w:t>
      </w:r>
      <w:r>
        <w:rPr>
          <w:color w:val="231F20"/>
          <w:w w:val="105"/>
        </w:rPr>
        <w:t xml:space="preserve">in </w:t>
      </w:r>
      <w:r>
        <w:rPr>
          <w:color w:val="231F20"/>
          <w:spacing w:val="2"/>
          <w:w w:val="105"/>
        </w:rPr>
        <w:t xml:space="preserve">the </w:t>
      </w:r>
      <w:r>
        <w:rPr>
          <w:color w:val="231F20"/>
          <w:spacing w:val="3"/>
          <w:w w:val="105"/>
        </w:rPr>
        <w:t xml:space="preserve">balance </w:t>
      </w:r>
      <w:r>
        <w:rPr>
          <w:color w:val="231F20"/>
          <w:w w:val="105"/>
        </w:rPr>
        <w:t xml:space="preserve">of </w:t>
      </w:r>
      <w:r>
        <w:rPr>
          <w:color w:val="231F20"/>
          <w:spacing w:val="3"/>
          <w:w w:val="105"/>
        </w:rPr>
        <w:t xml:space="preserve">power </w:t>
      </w:r>
      <w:r>
        <w:rPr>
          <w:color w:val="231F20"/>
          <w:w w:val="105"/>
        </w:rPr>
        <w:t xml:space="preserve">in </w:t>
      </w:r>
      <w:r>
        <w:rPr>
          <w:color w:val="231F20"/>
          <w:spacing w:val="3"/>
          <w:w w:val="105"/>
        </w:rPr>
        <w:t xml:space="preserve">management’s favor </w:t>
      </w:r>
      <w:r>
        <w:rPr>
          <w:color w:val="231F20"/>
          <w:spacing w:val="4"/>
          <w:w w:val="105"/>
        </w:rPr>
        <w:t xml:space="preserve">signals </w:t>
      </w:r>
      <w:r>
        <w:rPr>
          <w:color w:val="231F20"/>
          <w:w w:val="105"/>
        </w:rPr>
        <w:t xml:space="preserve">to </w:t>
      </w:r>
      <w:r>
        <w:rPr>
          <w:color w:val="231F20"/>
          <w:spacing w:val="3"/>
          <w:w w:val="105"/>
        </w:rPr>
        <w:t xml:space="preserve">labor leaders </w:t>
      </w:r>
      <w:r>
        <w:rPr>
          <w:color w:val="231F20"/>
          <w:w w:val="105"/>
        </w:rPr>
        <w:t xml:space="preserve">a </w:t>
      </w:r>
      <w:r>
        <w:rPr>
          <w:color w:val="231F20"/>
          <w:spacing w:val="3"/>
          <w:w w:val="105"/>
        </w:rPr>
        <w:t xml:space="preserve">retreat </w:t>
      </w:r>
      <w:r>
        <w:rPr>
          <w:color w:val="231F20"/>
          <w:w w:val="105"/>
        </w:rPr>
        <w:t xml:space="preserve">to </w:t>
      </w:r>
      <w:r>
        <w:rPr>
          <w:color w:val="231F20"/>
          <w:spacing w:val="3"/>
          <w:w w:val="105"/>
        </w:rPr>
        <w:t xml:space="preserve">subservience </w:t>
      </w:r>
      <w:r>
        <w:rPr>
          <w:color w:val="231F20"/>
          <w:spacing w:val="2"/>
          <w:w w:val="105"/>
        </w:rPr>
        <w:t xml:space="preserve">and </w:t>
      </w:r>
      <w:r>
        <w:rPr>
          <w:color w:val="231F20"/>
          <w:spacing w:val="3"/>
          <w:w w:val="105"/>
        </w:rPr>
        <w:t xml:space="preserve">subordination that </w:t>
      </w:r>
      <w:r>
        <w:rPr>
          <w:color w:val="231F20"/>
          <w:spacing w:val="4"/>
          <w:w w:val="105"/>
        </w:rPr>
        <w:t xml:space="preserve">the </w:t>
      </w:r>
      <w:r>
        <w:rPr>
          <w:color w:val="231F20"/>
          <w:spacing w:val="3"/>
          <w:w w:val="105"/>
        </w:rPr>
        <w:t xml:space="preserve">movement </w:t>
      </w:r>
      <w:r>
        <w:rPr>
          <w:color w:val="231F20"/>
          <w:spacing w:val="2"/>
          <w:w w:val="105"/>
        </w:rPr>
        <w:t xml:space="preserve">can </w:t>
      </w:r>
      <w:r>
        <w:rPr>
          <w:color w:val="231F20"/>
          <w:spacing w:val="3"/>
          <w:w w:val="105"/>
        </w:rPr>
        <w:t xml:space="preserve">neither accept </w:t>
      </w:r>
      <w:r>
        <w:rPr>
          <w:color w:val="231F20"/>
          <w:spacing w:val="2"/>
          <w:w w:val="105"/>
        </w:rPr>
        <w:t xml:space="preserve">nor </w:t>
      </w:r>
      <w:r>
        <w:rPr>
          <w:color w:val="231F20"/>
          <w:spacing w:val="3"/>
          <w:w w:val="105"/>
        </w:rPr>
        <w:t xml:space="preserve">endure. </w:t>
      </w:r>
      <w:r>
        <w:rPr>
          <w:color w:val="231F20"/>
          <w:w w:val="105"/>
        </w:rPr>
        <w:t xml:space="preserve">To </w:t>
      </w:r>
      <w:r>
        <w:rPr>
          <w:color w:val="231F20"/>
          <w:spacing w:val="3"/>
          <w:w w:val="105"/>
        </w:rPr>
        <w:t xml:space="preserve">labor, therefore,  </w:t>
      </w:r>
      <w:r>
        <w:rPr>
          <w:color w:val="231F20"/>
          <w:spacing w:val="4"/>
          <w:w w:val="105"/>
        </w:rPr>
        <w:t xml:space="preserve">the </w:t>
      </w:r>
      <w:r>
        <w:rPr>
          <w:color w:val="231F20"/>
          <w:spacing w:val="2"/>
          <w:w w:val="105"/>
        </w:rPr>
        <w:t xml:space="preserve">MNC </w:t>
      </w:r>
      <w:r>
        <w:rPr>
          <w:color w:val="231F20"/>
          <w:w w:val="105"/>
        </w:rPr>
        <w:t xml:space="preserve">is </w:t>
      </w:r>
      <w:r>
        <w:rPr>
          <w:color w:val="231F20"/>
          <w:spacing w:val="2"/>
          <w:w w:val="105"/>
        </w:rPr>
        <w:t xml:space="preserve">not </w:t>
      </w:r>
      <w:r>
        <w:rPr>
          <w:color w:val="231F20"/>
          <w:w w:val="105"/>
        </w:rPr>
        <w:t xml:space="preserve">a </w:t>
      </w:r>
      <w:r>
        <w:rPr>
          <w:color w:val="231F20"/>
          <w:spacing w:val="3"/>
          <w:w w:val="105"/>
        </w:rPr>
        <w:t xml:space="preserve">villain </w:t>
      </w:r>
      <w:r>
        <w:rPr>
          <w:color w:val="231F20"/>
          <w:w w:val="105"/>
        </w:rPr>
        <w:t xml:space="preserve">or </w:t>
      </w:r>
      <w:r>
        <w:rPr>
          <w:color w:val="231F20"/>
          <w:spacing w:val="3"/>
          <w:w w:val="105"/>
        </w:rPr>
        <w:t xml:space="preserve">culprit </w:t>
      </w:r>
      <w:r>
        <w:rPr>
          <w:color w:val="231F20"/>
          <w:w w:val="105"/>
        </w:rPr>
        <w:t xml:space="preserve">of </w:t>
      </w:r>
      <w:r>
        <w:rPr>
          <w:color w:val="231F20"/>
          <w:spacing w:val="2"/>
          <w:w w:val="105"/>
        </w:rPr>
        <w:t xml:space="preserve">the </w:t>
      </w:r>
      <w:r>
        <w:rPr>
          <w:color w:val="231F20"/>
          <w:spacing w:val="3"/>
          <w:w w:val="105"/>
        </w:rPr>
        <w:t xml:space="preserve">normal management sort, </w:t>
      </w:r>
      <w:r>
        <w:rPr>
          <w:color w:val="231F20"/>
          <w:spacing w:val="2"/>
          <w:w w:val="105"/>
        </w:rPr>
        <w:t xml:space="preserve">but </w:t>
      </w:r>
      <w:r>
        <w:rPr>
          <w:color w:val="231F20"/>
          <w:spacing w:val="4"/>
          <w:w w:val="105"/>
        </w:rPr>
        <w:t xml:space="preserve">an </w:t>
      </w:r>
      <w:r>
        <w:rPr>
          <w:color w:val="231F20"/>
          <w:spacing w:val="3"/>
          <w:w w:val="105"/>
        </w:rPr>
        <w:t xml:space="preserve">antagonist </w:t>
      </w:r>
      <w:r>
        <w:rPr>
          <w:color w:val="231F20"/>
          <w:w w:val="105"/>
        </w:rPr>
        <w:t xml:space="preserve">of an </w:t>
      </w:r>
      <w:r>
        <w:rPr>
          <w:color w:val="231F20"/>
          <w:spacing w:val="3"/>
          <w:w w:val="105"/>
        </w:rPr>
        <w:t xml:space="preserve">entirely </w:t>
      </w:r>
      <w:r>
        <w:rPr>
          <w:color w:val="231F20"/>
          <w:spacing w:val="2"/>
          <w:w w:val="105"/>
        </w:rPr>
        <w:t xml:space="preserve">new and  </w:t>
      </w:r>
      <w:r>
        <w:rPr>
          <w:color w:val="231F20"/>
          <w:spacing w:val="3"/>
          <w:w w:val="105"/>
        </w:rPr>
        <w:t xml:space="preserve">mortally menacing variety. </w:t>
      </w:r>
      <w:r>
        <w:rPr>
          <w:color w:val="231F20"/>
          <w:spacing w:val="4"/>
          <w:w w:val="105"/>
        </w:rPr>
        <w:t>Against</w:t>
      </w:r>
      <w:r>
        <w:rPr>
          <w:color w:val="231F20"/>
          <w:spacing w:val="4"/>
          <w:w w:val="105"/>
        </w:rPr>
        <w:t xml:space="preserve"> </w:t>
      </w:r>
      <w:r>
        <w:rPr>
          <w:color w:val="231F20"/>
          <w:spacing w:val="2"/>
          <w:w w:val="105"/>
        </w:rPr>
        <w:t xml:space="preserve">it, </w:t>
      </w:r>
      <w:r>
        <w:rPr>
          <w:color w:val="231F20"/>
          <w:w w:val="105"/>
        </w:rPr>
        <w:t xml:space="preserve">a </w:t>
      </w:r>
      <w:r>
        <w:rPr>
          <w:color w:val="231F20"/>
          <w:spacing w:val="3"/>
          <w:w w:val="105"/>
        </w:rPr>
        <w:t xml:space="preserve">total struggle seems </w:t>
      </w:r>
      <w:r>
        <w:rPr>
          <w:color w:val="231F20"/>
          <w:w w:val="105"/>
        </w:rPr>
        <w:t xml:space="preserve">to be </w:t>
      </w:r>
      <w:r>
        <w:rPr>
          <w:color w:val="231F20"/>
          <w:spacing w:val="3"/>
          <w:w w:val="105"/>
        </w:rPr>
        <w:t xml:space="preserve">American labor’s resolute response. </w:t>
      </w:r>
      <w:r>
        <w:rPr>
          <w:color w:val="231F20"/>
          <w:spacing w:val="4"/>
          <w:w w:val="105"/>
        </w:rPr>
        <w:t xml:space="preserve">The </w:t>
      </w:r>
      <w:r>
        <w:rPr>
          <w:color w:val="231F20"/>
          <w:spacing w:val="3"/>
          <w:w w:val="105"/>
        </w:rPr>
        <w:t xml:space="preserve">unions attack MNCs </w:t>
      </w:r>
      <w:r>
        <w:rPr>
          <w:color w:val="231F20"/>
          <w:w w:val="105"/>
        </w:rPr>
        <w:t xml:space="preserve">as </w:t>
      </w:r>
      <w:r>
        <w:rPr>
          <w:color w:val="231F20"/>
          <w:spacing w:val="3"/>
          <w:w w:val="105"/>
        </w:rPr>
        <w:t xml:space="preserve">inherently inimical </w:t>
      </w:r>
      <w:r>
        <w:rPr>
          <w:color w:val="231F20"/>
          <w:w w:val="105"/>
        </w:rPr>
        <w:t xml:space="preserve">to </w:t>
      </w:r>
      <w:r>
        <w:rPr>
          <w:color w:val="231F20"/>
          <w:spacing w:val="2"/>
          <w:w w:val="105"/>
        </w:rPr>
        <w:t xml:space="preserve">the </w:t>
      </w:r>
      <w:r>
        <w:rPr>
          <w:color w:val="231F20"/>
          <w:spacing w:val="3"/>
          <w:w w:val="105"/>
        </w:rPr>
        <w:t xml:space="preserve">domestic </w:t>
      </w:r>
      <w:r>
        <w:rPr>
          <w:color w:val="231F20"/>
          <w:spacing w:val="4"/>
          <w:w w:val="105"/>
        </w:rPr>
        <w:t>economy</w:t>
      </w:r>
      <w:r>
        <w:rPr>
          <w:color w:val="231F20"/>
          <w:spacing w:val="71"/>
          <w:w w:val="105"/>
        </w:rPr>
        <w:t xml:space="preserve"> </w:t>
      </w:r>
      <w:r>
        <w:rPr>
          <w:color w:val="231F20"/>
          <w:spacing w:val="2"/>
          <w:w w:val="105"/>
        </w:rPr>
        <w:t xml:space="preserve">and </w:t>
      </w:r>
      <w:r>
        <w:rPr>
          <w:color w:val="231F20"/>
          <w:spacing w:val="3"/>
          <w:w w:val="105"/>
        </w:rPr>
        <w:t xml:space="preserve">seek legislative remedies that would severely restrict </w:t>
      </w:r>
      <w:r>
        <w:rPr>
          <w:color w:val="231F20"/>
          <w:spacing w:val="4"/>
          <w:w w:val="105"/>
        </w:rPr>
        <w:t xml:space="preserve">multinational </w:t>
      </w:r>
      <w:r>
        <w:rPr>
          <w:color w:val="231F20"/>
          <w:spacing w:val="3"/>
          <w:w w:val="105"/>
        </w:rPr>
        <w:t>corporate</w:t>
      </w:r>
      <w:r>
        <w:rPr>
          <w:color w:val="231F20"/>
          <w:spacing w:val="-7"/>
          <w:w w:val="105"/>
        </w:rPr>
        <w:t xml:space="preserve"> </w:t>
      </w:r>
      <w:r>
        <w:rPr>
          <w:color w:val="231F20"/>
          <w:spacing w:val="3"/>
          <w:w w:val="105"/>
        </w:rPr>
        <w:t>operations.</w:t>
      </w:r>
      <w:r>
        <w:rPr>
          <w:color w:val="231F20"/>
          <w:spacing w:val="-6"/>
          <w:w w:val="105"/>
        </w:rPr>
        <w:t xml:space="preserve"> </w:t>
      </w:r>
      <w:r>
        <w:rPr>
          <w:color w:val="231F20"/>
          <w:spacing w:val="3"/>
          <w:w w:val="105"/>
        </w:rPr>
        <w:t>Labor’s</w:t>
      </w:r>
      <w:r>
        <w:rPr>
          <w:color w:val="231F20"/>
          <w:spacing w:val="-7"/>
          <w:w w:val="105"/>
        </w:rPr>
        <w:t xml:space="preserve"> </w:t>
      </w:r>
      <w:r>
        <w:rPr>
          <w:color w:val="231F20"/>
          <w:spacing w:val="3"/>
          <w:w w:val="105"/>
        </w:rPr>
        <w:t>lobbying</w:t>
      </w:r>
      <w:r>
        <w:rPr>
          <w:color w:val="231F20"/>
          <w:spacing w:val="-6"/>
          <w:w w:val="105"/>
        </w:rPr>
        <w:t xml:space="preserve"> </w:t>
      </w:r>
      <w:r>
        <w:rPr>
          <w:color w:val="231F20"/>
          <w:spacing w:val="3"/>
          <w:w w:val="105"/>
        </w:rPr>
        <w:t>campaign</w:t>
      </w:r>
      <w:r>
        <w:rPr>
          <w:color w:val="231F20"/>
          <w:spacing w:val="-7"/>
          <w:w w:val="105"/>
        </w:rPr>
        <w:t xml:space="preserve"> </w:t>
      </w:r>
      <w:r>
        <w:rPr>
          <w:color w:val="231F20"/>
          <w:spacing w:val="3"/>
          <w:w w:val="105"/>
        </w:rPr>
        <w:t>charges</w:t>
      </w:r>
      <w:r>
        <w:rPr>
          <w:color w:val="231F20"/>
          <w:spacing w:val="-6"/>
          <w:w w:val="105"/>
        </w:rPr>
        <w:t xml:space="preserve"> </w:t>
      </w:r>
      <w:r>
        <w:rPr>
          <w:color w:val="231F20"/>
          <w:spacing w:val="2"/>
          <w:w w:val="105"/>
        </w:rPr>
        <w:t>the</w:t>
      </w:r>
      <w:r>
        <w:rPr>
          <w:color w:val="231F20"/>
          <w:spacing w:val="-7"/>
          <w:w w:val="105"/>
        </w:rPr>
        <w:t xml:space="preserve"> </w:t>
      </w:r>
      <w:r>
        <w:rPr>
          <w:color w:val="231F20"/>
          <w:spacing w:val="2"/>
          <w:w w:val="105"/>
        </w:rPr>
        <w:t>MNC</w:t>
      </w:r>
      <w:r>
        <w:rPr>
          <w:color w:val="231F20"/>
          <w:spacing w:val="-6"/>
          <w:w w:val="105"/>
        </w:rPr>
        <w:t xml:space="preserve"> </w:t>
      </w:r>
      <w:r>
        <w:rPr>
          <w:color w:val="231F20"/>
          <w:spacing w:val="4"/>
          <w:w w:val="105"/>
        </w:rPr>
        <w:t xml:space="preserve">with </w:t>
      </w:r>
      <w:r>
        <w:rPr>
          <w:color w:val="231F20"/>
          <w:spacing w:val="2"/>
          <w:w w:val="105"/>
        </w:rPr>
        <w:t xml:space="preserve">the </w:t>
      </w:r>
      <w:r>
        <w:rPr>
          <w:color w:val="231F20"/>
          <w:spacing w:val="3"/>
          <w:w w:val="105"/>
        </w:rPr>
        <w:t>following detrimental</w:t>
      </w:r>
      <w:r>
        <w:rPr>
          <w:color w:val="231F20"/>
          <w:spacing w:val="-9"/>
          <w:w w:val="105"/>
        </w:rPr>
        <w:t xml:space="preserve"> </w:t>
      </w:r>
      <w:r>
        <w:rPr>
          <w:color w:val="231F20"/>
          <w:spacing w:val="4"/>
          <w:w w:val="105"/>
        </w:rPr>
        <w:t>effects:</w:t>
      </w:r>
    </w:p>
    <w:p w:rsidR="0090524C" w:rsidRDefault="0090524C">
      <w:pPr>
        <w:pStyle w:val="BodyText"/>
        <w:spacing w:before="11"/>
        <w:rPr>
          <w:sz w:val="29"/>
        </w:rPr>
      </w:pPr>
    </w:p>
    <w:p w:rsidR="0090524C" w:rsidRDefault="004404A8">
      <w:pPr>
        <w:pStyle w:val="ListParagraph"/>
        <w:numPr>
          <w:ilvl w:val="0"/>
          <w:numId w:val="67"/>
        </w:numPr>
        <w:tabs>
          <w:tab w:val="left" w:pos="918"/>
        </w:tabs>
        <w:spacing w:before="1" w:line="290" w:lineRule="auto"/>
        <w:ind w:right="2050"/>
        <w:jc w:val="both"/>
        <w:rPr>
          <w:sz w:val="24"/>
        </w:rPr>
      </w:pPr>
      <w:r>
        <w:rPr>
          <w:rFonts w:ascii="UKIJ Nasq"/>
          <w:b/>
          <w:color w:val="231F20"/>
          <w:spacing w:val="3"/>
          <w:sz w:val="24"/>
        </w:rPr>
        <w:t xml:space="preserve">Investment depression </w:t>
      </w:r>
      <w:r>
        <w:rPr>
          <w:color w:val="231F20"/>
          <w:spacing w:val="2"/>
          <w:sz w:val="24"/>
        </w:rPr>
        <w:t xml:space="preserve">The MNC </w:t>
      </w:r>
      <w:r>
        <w:rPr>
          <w:color w:val="231F20"/>
          <w:spacing w:val="3"/>
          <w:sz w:val="24"/>
        </w:rPr>
        <w:t xml:space="preserve">foreign investments </w:t>
      </w:r>
      <w:r>
        <w:rPr>
          <w:color w:val="231F20"/>
          <w:spacing w:val="4"/>
          <w:sz w:val="24"/>
        </w:rPr>
        <w:t xml:space="preserve">deplete </w:t>
      </w:r>
      <w:r>
        <w:rPr>
          <w:color w:val="231F20"/>
          <w:spacing w:val="3"/>
          <w:sz w:val="24"/>
        </w:rPr>
        <w:t xml:space="preserve">capital resources needed </w:t>
      </w:r>
      <w:r>
        <w:rPr>
          <w:color w:val="231F20"/>
          <w:spacing w:val="2"/>
          <w:sz w:val="24"/>
        </w:rPr>
        <w:t xml:space="preserve">for </w:t>
      </w:r>
      <w:r>
        <w:rPr>
          <w:color w:val="231F20"/>
          <w:spacing w:val="3"/>
          <w:sz w:val="24"/>
        </w:rPr>
        <w:t xml:space="preserve">domestic investment, thus </w:t>
      </w:r>
      <w:r>
        <w:rPr>
          <w:color w:val="231F20"/>
          <w:spacing w:val="4"/>
          <w:sz w:val="24"/>
        </w:rPr>
        <w:t xml:space="preserve">undermining </w:t>
      </w:r>
      <w:r>
        <w:rPr>
          <w:color w:val="231F20"/>
          <w:spacing w:val="3"/>
          <w:sz w:val="24"/>
        </w:rPr>
        <w:t xml:space="preserve">economic growth </w:t>
      </w:r>
      <w:r>
        <w:rPr>
          <w:color w:val="231F20"/>
          <w:spacing w:val="2"/>
          <w:sz w:val="24"/>
        </w:rPr>
        <w:t xml:space="preserve">and new job </w:t>
      </w:r>
      <w:r>
        <w:rPr>
          <w:color w:val="231F20"/>
          <w:spacing w:val="3"/>
          <w:sz w:val="24"/>
        </w:rPr>
        <w:t xml:space="preserve">creation </w:t>
      </w:r>
      <w:r>
        <w:rPr>
          <w:color w:val="231F20"/>
          <w:sz w:val="24"/>
        </w:rPr>
        <w:t xml:space="preserve">in </w:t>
      </w:r>
      <w:r>
        <w:rPr>
          <w:color w:val="231F20"/>
          <w:spacing w:val="2"/>
          <w:sz w:val="24"/>
        </w:rPr>
        <w:t xml:space="preserve">the </w:t>
      </w:r>
      <w:r>
        <w:rPr>
          <w:color w:val="231F20"/>
          <w:spacing w:val="3"/>
          <w:sz w:val="24"/>
        </w:rPr>
        <w:t>United</w:t>
      </w:r>
      <w:r>
        <w:rPr>
          <w:color w:val="231F20"/>
          <w:spacing w:val="15"/>
          <w:sz w:val="24"/>
        </w:rPr>
        <w:t xml:space="preserve"> </w:t>
      </w:r>
      <w:r>
        <w:rPr>
          <w:color w:val="231F20"/>
          <w:spacing w:val="4"/>
          <w:sz w:val="24"/>
        </w:rPr>
        <w:t>States.</w:t>
      </w:r>
    </w:p>
    <w:p w:rsidR="0090524C" w:rsidRDefault="004404A8">
      <w:pPr>
        <w:pStyle w:val="ListParagraph"/>
        <w:numPr>
          <w:ilvl w:val="0"/>
          <w:numId w:val="67"/>
        </w:numPr>
        <w:tabs>
          <w:tab w:val="left" w:pos="918"/>
        </w:tabs>
        <w:spacing w:before="209" w:line="295" w:lineRule="auto"/>
        <w:ind w:right="2050"/>
        <w:jc w:val="both"/>
        <w:rPr>
          <w:sz w:val="24"/>
        </w:rPr>
      </w:pPr>
      <w:r>
        <w:rPr>
          <w:rFonts w:ascii="UKIJ Nasq"/>
          <w:b/>
          <w:color w:val="231F20"/>
          <w:spacing w:val="3"/>
          <w:sz w:val="24"/>
        </w:rPr>
        <w:t>Techno</w:t>
      </w:r>
      <w:r>
        <w:rPr>
          <w:rFonts w:ascii="UKIJ Nasq"/>
          <w:b/>
          <w:color w:val="231F20"/>
          <w:spacing w:val="3"/>
          <w:sz w:val="24"/>
        </w:rPr>
        <w:t xml:space="preserve">logy drain. </w:t>
      </w:r>
      <w:r>
        <w:rPr>
          <w:color w:val="231F20"/>
          <w:spacing w:val="2"/>
          <w:sz w:val="24"/>
        </w:rPr>
        <w:t xml:space="preserve">The MNC </w:t>
      </w:r>
      <w:r>
        <w:rPr>
          <w:color w:val="231F20"/>
          <w:spacing w:val="3"/>
          <w:sz w:val="24"/>
        </w:rPr>
        <w:t xml:space="preserve">exports U.S. technology </w:t>
      </w:r>
      <w:r>
        <w:rPr>
          <w:color w:val="231F20"/>
          <w:sz w:val="24"/>
        </w:rPr>
        <w:t xml:space="preserve">in </w:t>
      </w:r>
      <w:r>
        <w:rPr>
          <w:color w:val="231F20"/>
          <w:spacing w:val="3"/>
          <w:sz w:val="24"/>
        </w:rPr>
        <w:t xml:space="preserve">order </w:t>
      </w:r>
      <w:r>
        <w:rPr>
          <w:color w:val="231F20"/>
          <w:spacing w:val="4"/>
          <w:sz w:val="24"/>
        </w:rPr>
        <w:t xml:space="preserve">to </w:t>
      </w:r>
      <w:r>
        <w:rPr>
          <w:color w:val="231F20"/>
          <w:spacing w:val="3"/>
          <w:sz w:val="24"/>
        </w:rPr>
        <w:t xml:space="preserve">exploit </w:t>
      </w:r>
      <w:r>
        <w:rPr>
          <w:color w:val="231F20"/>
          <w:spacing w:val="2"/>
          <w:sz w:val="24"/>
        </w:rPr>
        <w:t xml:space="preserve">low </w:t>
      </w:r>
      <w:r>
        <w:rPr>
          <w:color w:val="231F20"/>
          <w:spacing w:val="3"/>
          <w:sz w:val="24"/>
        </w:rPr>
        <w:t xml:space="preserve">cost foreign labor, depriving </w:t>
      </w:r>
      <w:r>
        <w:rPr>
          <w:color w:val="231F20"/>
          <w:spacing w:val="2"/>
          <w:sz w:val="24"/>
        </w:rPr>
        <w:t xml:space="preserve">the </w:t>
      </w:r>
      <w:r>
        <w:rPr>
          <w:color w:val="231F20"/>
          <w:spacing w:val="3"/>
          <w:sz w:val="24"/>
        </w:rPr>
        <w:t xml:space="preserve">U.S. worked </w:t>
      </w:r>
      <w:r>
        <w:rPr>
          <w:color w:val="231F20"/>
          <w:sz w:val="24"/>
        </w:rPr>
        <w:t xml:space="preserve">of </w:t>
      </w:r>
      <w:r>
        <w:rPr>
          <w:color w:val="231F20"/>
          <w:spacing w:val="2"/>
          <w:sz w:val="24"/>
        </w:rPr>
        <w:t xml:space="preserve">his </w:t>
      </w:r>
      <w:r>
        <w:rPr>
          <w:color w:val="231F20"/>
          <w:spacing w:val="4"/>
          <w:sz w:val="24"/>
        </w:rPr>
        <w:t xml:space="preserve">or </w:t>
      </w:r>
      <w:r>
        <w:rPr>
          <w:color w:val="231F20"/>
          <w:spacing w:val="2"/>
          <w:sz w:val="24"/>
        </w:rPr>
        <w:t xml:space="preserve">her </w:t>
      </w:r>
      <w:r>
        <w:rPr>
          <w:color w:val="231F20"/>
          <w:spacing w:val="3"/>
          <w:sz w:val="24"/>
        </w:rPr>
        <w:t xml:space="preserve">rightful opportunity  </w:t>
      </w:r>
      <w:r>
        <w:rPr>
          <w:color w:val="231F20"/>
          <w:sz w:val="24"/>
        </w:rPr>
        <w:t xml:space="preserve">to  </w:t>
      </w:r>
      <w:r>
        <w:rPr>
          <w:color w:val="231F20"/>
          <w:spacing w:val="3"/>
          <w:sz w:val="24"/>
        </w:rPr>
        <w:t xml:space="preserve">share  </w:t>
      </w:r>
      <w:r>
        <w:rPr>
          <w:color w:val="231F20"/>
          <w:sz w:val="24"/>
        </w:rPr>
        <w:t xml:space="preserve">in  </w:t>
      </w:r>
      <w:r>
        <w:rPr>
          <w:color w:val="231F20"/>
          <w:spacing w:val="2"/>
          <w:sz w:val="24"/>
        </w:rPr>
        <w:t xml:space="preserve">the  </w:t>
      </w:r>
      <w:r>
        <w:rPr>
          <w:color w:val="231F20"/>
          <w:spacing w:val="3"/>
          <w:sz w:val="24"/>
        </w:rPr>
        <w:t xml:space="preserve">utilization  </w:t>
      </w:r>
      <w:r>
        <w:rPr>
          <w:color w:val="231F20"/>
          <w:spacing w:val="2"/>
          <w:sz w:val="24"/>
        </w:rPr>
        <w:t xml:space="preserve">and  </w:t>
      </w:r>
      <w:r>
        <w:rPr>
          <w:color w:val="231F20"/>
          <w:spacing w:val="4"/>
          <w:sz w:val="24"/>
        </w:rPr>
        <w:t xml:space="preserve">rewards </w:t>
      </w:r>
      <w:r>
        <w:rPr>
          <w:color w:val="231F20"/>
          <w:sz w:val="24"/>
        </w:rPr>
        <w:t xml:space="preserve">of </w:t>
      </w:r>
      <w:r>
        <w:rPr>
          <w:color w:val="231F20"/>
          <w:spacing w:val="3"/>
          <w:sz w:val="24"/>
        </w:rPr>
        <w:t xml:space="preserve">this technology. Through technology transfers </w:t>
      </w:r>
      <w:r>
        <w:rPr>
          <w:color w:val="231F20"/>
          <w:spacing w:val="2"/>
          <w:sz w:val="24"/>
        </w:rPr>
        <w:t xml:space="preserve">and </w:t>
      </w:r>
      <w:r>
        <w:rPr>
          <w:color w:val="231F20"/>
          <w:spacing w:val="4"/>
          <w:sz w:val="24"/>
        </w:rPr>
        <w:t xml:space="preserve">foreign </w:t>
      </w:r>
      <w:r>
        <w:rPr>
          <w:color w:val="231F20"/>
          <w:spacing w:val="3"/>
          <w:sz w:val="24"/>
        </w:rPr>
        <w:t xml:space="preserve">investments </w:t>
      </w:r>
      <w:r>
        <w:rPr>
          <w:color w:val="231F20"/>
          <w:spacing w:val="2"/>
          <w:sz w:val="24"/>
        </w:rPr>
        <w:t xml:space="preserve">the MNC </w:t>
      </w:r>
      <w:r>
        <w:rPr>
          <w:color w:val="231F20"/>
          <w:spacing w:val="3"/>
          <w:sz w:val="24"/>
        </w:rPr>
        <w:t xml:space="preserve">replaces U.S. workers with foreign </w:t>
      </w:r>
      <w:r>
        <w:rPr>
          <w:color w:val="231F20"/>
          <w:spacing w:val="4"/>
          <w:sz w:val="24"/>
        </w:rPr>
        <w:t xml:space="preserve">workers; </w:t>
      </w:r>
      <w:r>
        <w:rPr>
          <w:color w:val="231F20"/>
          <w:spacing w:val="3"/>
          <w:sz w:val="24"/>
        </w:rPr>
        <w:t xml:space="preserve">that </w:t>
      </w:r>
      <w:r>
        <w:rPr>
          <w:color w:val="231F20"/>
          <w:spacing w:val="2"/>
          <w:sz w:val="24"/>
        </w:rPr>
        <w:t xml:space="preserve">is, </w:t>
      </w:r>
      <w:r>
        <w:rPr>
          <w:color w:val="231F20"/>
          <w:sz w:val="24"/>
        </w:rPr>
        <w:t xml:space="preserve">it </w:t>
      </w:r>
      <w:r>
        <w:rPr>
          <w:color w:val="231F20"/>
          <w:spacing w:val="3"/>
          <w:sz w:val="24"/>
        </w:rPr>
        <w:t>exports</w:t>
      </w:r>
      <w:r>
        <w:rPr>
          <w:color w:val="231F20"/>
          <w:spacing w:val="11"/>
          <w:sz w:val="24"/>
        </w:rPr>
        <w:t xml:space="preserve"> </w:t>
      </w:r>
      <w:r>
        <w:rPr>
          <w:color w:val="231F20"/>
          <w:spacing w:val="4"/>
          <w:sz w:val="24"/>
        </w:rPr>
        <w:t>jobs.</w:t>
      </w:r>
    </w:p>
    <w:p w:rsidR="0090524C" w:rsidRDefault="004404A8">
      <w:pPr>
        <w:pStyle w:val="ListParagraph"/>
        <w:numPr>
          <w:ilvl w:val="0"/>
          <w:numId w:val="67"/>
        </w:numPr>
        <w:tabs>
          <w:tab w:val="left" w:pos="918"/>
        </w:tabs>
        <w:spacing w:before="209" w:line="292" w:lineRule="auto"/>
        <w:ind w:right="2051"/>
        <w:jc w:val="both"/>
        <w:rPr>
          <w:sz w:val="24"/>
        </w:rPr>
      </w:pPr>
      <w:r>
        <w:rPr>
          <w:rFonts w:ascii="UKIJ Nasq"/>
          <w:b/>
          <w:color w:val="231F20"/>
          <w:spacing w:val="3"/>
          <w:sz w:val="24"/>
        </w:rPr>
        <w:t xml:space="preserve">Export displacement. </w:t>
      </w:r>
      <w:r>
        <w:rPr>
          <w:color w:val="231F20"/>
          <w:spacing w:val="2"/>
          <w:sz w:val="24"/>
        </w:rPr>
        <w:t xml:space="preserve">The MNC </w:t>
      </w:r>
      <w:r>
        <w:rPr>
          <w:color w:val="231F20"/>
          <w:spacing w:val="3"/>
          <w:sz w:val="24"/>
        </w:rPr>
        <w:t xml:space="preserve">displaces U.S. exports </w:t>
      </w:r>
      <w:r>
        <w:rPr>
          <w:color w:val="231F20"/>
          <w:spacing w:val="4"/>
          <w:sz w:val="24"/>
        </w:rPr>
        <w:t xml:space="preserve">with </w:t>
      </w:r>
      <w:r>
        <w:rPr>
          <w:color w:val="231F20"/>
          <w:spacing w:val="3"/>
          <w:sz w:val="24"/>
        </w:rPr>
        <w:t xml:space="preserve">foreign produced goods, thereby decreasing domestic </w:t>
      </w:r>
      <w:r>
        <w:rPr>
          <w:color w:val="231F20"/>
          <w:spacing w:val="4"/>
          <w:sz w:val="24"/>
        </w:rPr>
        <w:t xml:space="preserve">employment </w:t>
      </w:r>
      <w:r>
        <w:rPr>
          <w:color w:val="231F20"/>
          <w:spacing w:val="2"/>
          <w:sz w:val="24"/>
        </w:rPr>
        <w:t xml:space="preserve">and </w:t>
      </w:r>
      <w:r>
        <w:rPr>
          <w:color w:val="231F20"/>
          <w:spacing w:val="3"/>
          <w:sz w:val="24"/>
        </w:rPr>
        <w:t xml:space="preserve">payrolls, causing </w:t>
      </w:r>
      <w:r>
        <w:rPr>
          <w:color w:val="231F20"/>
          <w:spacing w:val="2"/>
          <w:sz w:val="24"/>
        </w:rPr>
        <w:t xml:space="preserve">the </w:t>
      </w:r>
      <w:r>
        <w:rPr>
          <w:color w:val="231F20"/>
          <w:spacing w:val="3"/>
          <w:sz w:val="24"/>
        </w:rPr>
        <w:t xml:space="preserve">U.S. trade balance </w:t>
      </w:r>
      <w:r>
        <w:rPr>
          <w:color w:val="231F20"/>
          <w:sz w:val="24"/>
        </w:rPr>
        <w:t xml:space="preserve">to </w:t>
      </w:r>
      <w:r>
        <w:rPr>
          <w:color w:val="231F20"/>
          <w:spacing w:val="3"/>
          <w:sz w:val="24"/>
        </w:rPr>
        <w:t xml:space="preserve">deteriorate, </w:t>
      </w:r>
      <w:r>
        <w:rPr>
          <w:color w:val="231F20"/>
          <w:spacing w:val="4"/>
          <w:sz w:val="24"/>
        </w:rPr>
        <w:t xml:space="preserve">and </w:t>
      </w:r>
      <w:r>
        <w:rPr>
          <w:color w:val="231F20"/>
          <w:spacing w:val="3"/>
          <w:sz w:val="24"/>
        </w:rPr>
        <w:t xml:space="preserve">depressing economic conditions </w:t>
      </w:r>
      <w:r>
        <w:rPr>
          <w:color w:val="231F20"/>
          <w:sz w:val="24"/>
        </w:rPr>
        <w:t>at</w:t>
      </w:r>
      <w:r>
        <w:rPr>
          <w:color w:val="231F20"/>
          <w:spacing w:val="17"/>
          <w:sz w:val="24"/>
        </w:rPr>
        <w:t xml:space="preserve"> </w:t>
      </w:r>
      <w:r>
        <w:rPr>
          <w:color w:val="231F20"/>
          <w:spacing w:val="4"/>
          <w:sz w:val="24"/>
        </w:rPr>
        <w:t>home.</w:t>
      </w:r>
    </w:p>
    <w:p w:rsidR="0090524C" w:rsidRDefault="004404A8">
      <w:pPr>
        <w:pStyle w:val="ListParagraph"/>
        <w:numPr>
          <w:ilvl w:val="0"/>
          <w:numId w:val="67"/>
        </w:numPr>
        <w:tabs>
          <w:tab w:val="left" w:pos="918"/>
        </w:tabs>
        <w:spacing w:before="209" w:line="292" w:lineRule="auto"/>
        <w:ind w:right="2050"/>
        <w:jc w:val="both"/>
        <w:rPr>
          <w:sz w:val="24"/>
        </w:rPr>
      </w:pPr>
      <w:r>
        <w:rPr>
          <w:rFonts w:ascii="UKIJ Nasq"/>
          <w:b/>
          <w:color w:val="231F20"/>
          <w:spacing w:val="2"/>
          <w:sz w:val="24"/>
        </w:rPr>
        <w:t xml:space="preserve">Low </w:t>
      </w:r>
      <w:r>
        <w:rPr>
          <w:rFonts w:ascii="UKIJ Nasq"/>
          <w:b/>
          <w:color w:val="231F20"/>
          <w:spacing w:val="3"/>
          <w:sz w:val="24"/>
        </w:rPr>
        <w:t xml:space="preserve">wage imports. </w:t>
      </w:r>
      <w:r>
        <w:rPr>
          <w:color w:val="231F20"/>
          <w:spacing w:val="2"/>
          <w:sz w:val="24"/>
        </w:rPr>
        <w:t xml:space="preserve">The MNC </w:t>
      </w:r>
      <w:r>
        <w:rPr>
          <w:color w:val="231F20"/>
          <w:spacing w:val="3"/>
          <w:sz w:val="24"/>
        </w:rPr>
        <w:t xml:space="preserve">substitutes imports from </w:t>
      </w:r>
      <w:r>
        <w:rPr>
          <w:color w:val="231F20"/>
          <w:spacing w:val="2"/>
          <w:sz w:val="24"/>
        </w:rPr>
        <w:t xml:space="preserve">its </w:t>
      </w:r>
      <w:r>
        <w:rPr>
          <w:color w:val="231F20"/>
          <w:spacing w:val="4"/>
          <w:sz w:val="24"/>
        </w:rPr>
        <w:t xml:space="preserve">U.S.- </w:t>
      </w:r>
      <w:r>
        <w:rPr>
          <w:color w:val="231F20"/>
          <w:spacing w:val="3"/>
          <w:sz w:val="24"/>
        </w:rPr>
        <w:t xml:space="preserve">affiliates </w:t>
      </w:r>
      <w:r>
        <w:rPr>
          <w:color w:val="231F20"/>
          <w:sz w:val="24"/>
        </w:rPr>
        <w:t xml:space="preserve">in </w:t>
      </w:r>
      <w:r>
        <w:rPr>
          <w:color w:val="231F20"/>
          <w:spacing w:val="2"/>
          <w:sz w:val="24"/>
        </w:rPr>
        <w:t xml:space="preserve">low </w:t>
      </w:r>
      <w:r>
        <w:rPr>
          <w:color w:val="231F20"/>
          <w:spacing w:val="3"/>
          <w:sz w:val="24"/>
        </w:rPr>
        <w:t xml:space="preserve">wage countries </w:t>
      </w:r>
      <w:r>
        <w:rPr>
          <w:color w:val="231F20"/>
          <w:spacing w:val="2"/>
          <w:sz w:val="24"/>
        </w:rPr>
        <w:t xml:space="preserve">for </w:t>
      </w:r>
      <w:r>
        <w:rPr>
          <w:color w:val="231F20"/>
          <w:spacing w:val="3"/>
          <w:sz w:val="24"/>
        </w:rPr>
        <w:t xml:space="preserve">U.S.-made goods. These </w:t>
      </w:r>
      <w:r>
        <w:rPr>
          <w:color w:val="231F20"/>
          <w:spacing w:val="4"/>
          <w:sz w:val="24"/>
        </w:rPr>
        <w:t xml:space="preserve">imports </w:t>
      </w:r>
      <w:r>
        <w:rPr>
          <w:color w:val="231F20"/>
          <w:spacing w:val="3"/>
          <w:sz w:val="24"/>
        </w:rPr>
        <w:t>undermine U.S. wage standards, cause unemploymen</w:t>
      </w:r>
      <w:r>
        <w:rPr>
          <w:color w:val="231F20"/>
          <w:spacing w:val="3"/>
          <w:sz w:val="24"/>
        </w:rPr>
        <w:t xml:space="preserve">t, </w:t>
      </w:r>
      <w:r>
        <w:rPr>
          <w:color w:val="231F20"/>
          <w:spacing w:val="2"/>
          <w:sz w:val="24"/>
        </w:rPr>
        <w:t xml:space="preserve">and </w:t>
      </w:r>
      <w:r>
        <w:rPr>
          <w:color w:val="231F20"/>
          <w:spacing w:val="4"/>
          <w:sz w:val="24"/>
        </w:rPr>
        <w:t xml:space="preserve">idle </w:t>
      </w:r>
      <w:r>
        <w:rPr>
          <w:color w:val="231F20"/>
          <w:spacing w:val="3"/>
          <w:sz w:val="24"/>
        </w:rPr>
        <w:t xml:space="preserve">plant </w:t>
      </w:r>
      <w:r>
        <w:rPr>
          <w:color w:val="231F20"/>
          <w:spacing w:val="4"/>
          <w:sz w:val="24"/>
        </w:rPr>
        <w:t>facilities.</w:t>
      </w:r>
    </w:p>
    <w:p w:rsidR="0090524C" w:rsidRDefault="004404A8">
      <w:pPr>
        <w:pStyle w:val="ListParagraph"/>
        <w:numPr>
          <w:ilvl w:val="0"/>
          <w:numId w:val="67"/>
        </w:numPr>
        <w:tabs>
          <w:tab w:val="left" w:pos="918"/>
        </w:tabs>
        <w:spacing w:before="209" w:line="292" w:lineRule="auto"/>
        <w:ind w:right="2051"/>
        <w:jc w:val="both"/>
        <w:rPr>
          <w:sz w:val="24"/>
        </w:rPr>
      </w:pPr>
      <w:r>
        <w:rPr>
          <w:rFonts w:ascii="UKIJ Nasq"/>
          <w:b/>
          <w:color w:val="231F20"/>
          <w:spacing w:val="2"/>
          <w:w w:val="105"/>
          <w:sz w:val="24"/>
        </w:rPr>
        <w:t>Tax</w:t>
      </w:r>
      <w:r>
        <w:rPr>
          <w:rFonts w:ascii="UKIJ Nasq"/>
          <w:b/>
          <w:color w:val="231F20"/>
          <w:spacing w:val="-50"/>
          <w:w w:val="105"/>
          <w:sz w:val="24"/>
        </w:rPr>
        <w:t xml:space="preserve"> </w:t>
      </w:r>
      <w:r>
        <w:rPr>
          <w:rFonts w:ascii="UKIJ Nasq"/>
          <w:b/>
          <w:color w:val="231F20"/>
          <w:spacing w:val="3"/>
          <w:w w:val="105"/>
          <w:sz w:val="24"/>
        </w:rPr>
        <w:t>evasion.</w:t>
      </w:r>
      <w:r>
        <w:rPr>
          <w:rFonts w:ascii="UKIJ Nasq"/>
          <w:b/>
          <w:color w:val="231F20"/>
          <w:spacing w:val="-49"/>
          <w:w w:val="105"/>
          <w:sz w:val="24"/>
        </w:rPr>
        <w:t xml:space="preserve"> </w:t>
      </w:r>
      <w:r>
        <w:rPr>
          <w:color w:val="231F20"/>
          <w:spacing w:val="2"/>
          <w:w w:val="105"/>
          <w:sz w:val="24"/>
        </w:rPr>
        <w:t>The</w:t>
      </w:r>
      <w:r>
        <w:rPr>
          <w:color w:val="231F20"/>
          <w:spacing w:val="-49"/>
          <w:w w:val="105"/>
          <w:sz w:val="24"/>
        </w:rPr>
        <w:t xml:space="preserve"> </w:t>
      </w:r>
      <w:r>
        <w:rPr>
          <w:color w:val="231F20"/>
          <w:spacing w:val="2"/>
          <w:w w:val="105"/>
          <w:sz w:val="24"/>
        </w:rPr>
        <w:t>MNC</w:t>
      </w:r>
      <w:r>
        <w:rPr>
          <w:color w:val="231F20"/>
          <w:spacing w:val="-49"/>
          <w:w w:val="105"/>
          <w:sz w:val="24"/>
        </w:rPr>
        <w:t xml:space="preserve"> </w:t>
      </w:r>
      <w:r>
        <w:rPr>
          <w:color w:val="231F20"/>
          <w:spacing w:val="3"/>
          <w:w w:val="105"/>
          <w:sz w:val="24"/>
        </w:rPr>
        <w:t>evades</w:t>
      </w:r>
      <w:r>
        <w:rPr>
          <w:color w:val="231F20"/>
          <w:spacing w:val="-49"/>
          <w:w w:val="105"/>
          <w:sz w:val="24"/>
        </w:rPr>
        <w:t xml:space="preserve"> </w:t>
      </w:r>
      <w:r>
        <w:rPr>
          <w:color w:val="231F20"/>
          <w:spacing w:val="3"/>
          <w:w w:val="105"/>
          <w:sz w:val="24"/>
        </w:rPr>
        <w:t>taxes</w:t>
      </w:r>
      <w:r>
        <w:rPr>
          <w:color w:val="231F20"/>
          <w:spacing w:val="-49"/>
          <w:w w:val="105"/>
          <w:sz w:val="24"/>
        </w:rPr>
        <w:t xml:space="preserve"> </w:t>
      </w:r>
      <w:r>
        <w:rPr>
          <w:color w:val="231F20"/>
          <w:w w:val="105"/>
          <w:sz w:val="24"/>
        </w:rPr>
        <w:t>by</w:t>
      </w:r>
      <w:r>
        <w:rPr>
          <w:color w:val="231F20"/>
          <w:spacing w:val="-48"/>
          <w:w w:val="105"/>
          <w:sz w:val="24"/>
        </w:rPr>
        <w:t xml:space="preserve"> </w:t>
      </w:r>
      <w:r>
        <w:rPr>
          <w:color w:val="231F20"/>
          <w:spacing w:val="3"/>
          <w:w w:val="105"/>
          <w:sz w:val="24"/>
        </w:rPr>
        <w:t>deferring</w:t>
      </w:r>
      <w:r>
        <w:rPr>
          <w:color w:val="231F20"/>
          <w:spacing w:val="-49"/>
          <w:w w:val="105"/>
          <w:sz w:val="24"/>
        </w:rPr>
        <w:t xml:space="preserve"> </w:t>
      </w:r>
      <w:r>
        <w:rPr>
          <w:color w:val="231F20"/>
          <w:spacing w:val="3"/>
          <w:w w:val="105"/>
          <w:sz w:val="24"/>
        </w:rPr>
        <w:t>profit</w:t>
      </w:r>
      <w:r>
        <w:rPr>
          <w:color w:val="231F20"/>
          <w:spacing w:val="-49"/>
          <w:w w:val="105"/>
          <w:sz w:val="24"/>
        </w:rPr>
        <w:t xml:space="preserve"> </w:t>
      </w:r>
      <w:r>
        <w:rPr>
          <w:color w:val="231F20"/>
          <w:spacing w:val="4"/>
          <w:w w:val="105"/>
          <w:sz w:val="24"/>
        </w:rPr>
        <w:t xml:space="preserve">repatriation, </w:t>
      </w:r>
      <w:r>
        <w:rPr>
          <w:color w:val="231F20"/>
          <w:spacing w:val="3"/>
          <w:w w:val="105"/>
          <w:sz w:val="24"/>
        </w:rPr>
        <w:t xml:space="preserve">manipulating transfer prices, </w:t>
      </w:r>
      <w:r>
        <w:rPr>
          <w:color w:val="231F20"/>
          <w:spacing w:val="2"/>
          <w:w w:val="105"/>
          <w:sz w:val="24"/>
        </w:rPr>
        <w:t xml:space="preserve">and </w:t>
      </w:r>
      <w:r>
        <w:rPr>
          <w:color w:val="231F20"/>
          <w:spacing w:val="3"/>
          <w:w w:val="105"/>
          <w:sz w:val="24"/>
        </w:rPr>
        <w:t xml:space="preserve">circumventing </w:t>
      </w:r>
      <w:r>
        <w:rPr>
          <w:color w:val="231F20"/>
          <w:spacing w:val="4"/>
          <w:w w:val="105"/>
          <w:sz w:val="24"/>
        </w:rPr>
        <w:t xml:space="preserve">government </w:t>
      </w:r>
      <w:r>
        <w:rPr>
          <w:color w:val="231F20"/>
          <w:spacing w:val="3"/>
          <w:w w:val="105"/>
          <w:sz w:val="24"/>
        </w:rPr>
        <w:t xml:space="preserve">regulations. </w:t>
      </w:r>
      <w:r>
        <w:rPr>
          <w:color w:val="231F20"/>
          <w:spacing w:val="2"/>
          <w:w w:val="105"/>
          <w:sz w:val="24"/>
        </w:rPr>
        <w:t xml:space="preserve">The </w:t>
      </w:r>
      <w:r>
        <w:rPr>
          <w:color w:val="231F20"/>
          <w:spacing w:val="3"/>
          <w:w w:val="105"/>
          <w:sz w:val="24"/>
        </w:rPr>
        <w:t xml:space="preserve">revenues lost </w:t>
      </w:r>
      <w:r>
        <w:rPr>
          <w:color w:val="231F20"/>
          <w:w w:val="105"/>
          <w:sz w:val="24"/>
        </w:rPr>
        <w:t xml:space="preserve">to </w:t>
      </w:r>
      <w:r>
        <w:rPr>
          <w:color w:val="231F20"/>
          <w:spacing w:val="2"/>
          <w:w w:val="105"/>
          <w:sz w:val="24"/>
        </w:rPr>
        <w:t xml:space="preserve">the </w:t>
      </w:r>
      <w:r>
        <w:rPr>
          <w:color w:val="231F20"/>
          <w:spacing w:val="3"/>
          <w:w w:val="105"/>
          <w:sz w:val="24"/>
        </w:rPr>
        <w:t xml:space="preserve">national treasury result </w:t>
      </w:r>
      <w:r>
        <w:rPr>
          <w:color w:val="231F20"/>
          <w:w w:val="105"/>
          <w:sz w:val="24"/>
        </w:rPr>
        <w:t xml:space="preserve">in a </w:t>
      </w:r>
      <w:r>
        <w:rPr>
          <w:color w:val="231F20"/>
          <w:spacing w:val="3"/>
          <w:w w:val="105"/>
          <w:sz w:val="24"/>
        </w:rPr>
        <w:t xml:space="preserve">higher </w:t>
      </w:r>
      <w:r>
        <w:rPr>
          <w:color w:val="231F20"/>
          <w:spacing w:val="2"/>
          <w:w w:val="105"/>
          <w:sz w:val="24"/>
        </w:rPr>
        <w:t xml:space="preserve">tax </w:t>
      </w:r>
      <w:r>
        <w:rPr>
          <w:color w:val="231F20"/>
          <w:spacing w:val="3"/>
          <w:w w:val="105"/>
          <w:sz w:val="24"/>
        </w:rPr>
        <w:t xml:space="preserve">burden </w:t>
      </w:r>
      <w:r>
        <w:rPr>
          <w:color w:val="231F20"/>
          <w:w w:val="105"/>
          <w:sz w:val="24"/>
        </w:rPr>
        <w:t xml:space="preserve">on </w:t>
      </w:r>
      <w:r>
        <w:rPr>
          <w:color w:val="231F20"/>
          <w:spacing w:val="2"/>
          <w:w w:val="105"/>
          <w:sz w:val="24"/>
        </w:rPr>
        <w:t xml:space="preserve">the </w:t>
      </w:r>
      <w:r>
        <w:rPr>
          <w:color w:val="231F20"/>
          <w:spacing w:val="3"/>
          <w:w w:val="105"/>
          <w:sz w:val="24"/>
        </w:rPr>
        <w:t>general</w:t>
      </w:r>
      <w:r>
        <w:rPr>
          <w:color w:val="231F20"/>
          <w:spacing w:val="-12"/>
          <w:w w:val="105"/>
          <w:sz w:val="24"/>
        </w:rPr>
        <w:t xml:space="preserve"> </w:t>
      </w:r>
      <w:r>
        <w:rPr>
          <w:color w:val="231F20"/>
          <w:spacing w:val="4"/>
          <w:w w:val="105"/>
          <w:sz w:val="24"/>
        </w:rPr>
        <w:t>public.</w:t>
      </w:r>
    </w:p>
    <w:p w:rsidR="0090524C" w:rsidRDefault="0090524C">
      <w:pPr>
        <w:spacing w:line="292"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67"/>
        </w:numPr>
        <w:tabs>
          <w:tab w:val="left" w:pos="2619"/>
        </w:tabs>
        <w:spacing w:before="123" w:line="292" w:lineRule="auto"/>
        <w:ind w:left="2618" w:right="350"/>
        <w:jc w:val="both"/>
        <w:rPr>
          <w:sz w:val="24"/>
        </w:rPr>
      </w:pPr>
      <w:r w:rsidRPr="0090524C">
        <w:lastRenderedPageBreak/>
        <w:pict>
          <v:line id="_x0000_s1411" style="position:absolute;left:0;text-align:left;z-index:251616768;mso-position-horizontal-relative:page;mso-position-vertical-relative:page" from="148.45pt,69.45pt" to="148.45pt,771pt" strokecolor="#d7d9da" strokeweight="5pt">
            <w10:wrap anchorx="page" anchory="page"/>
          </v:line>
        </w:pict>
      </w:r>
      <w:r w:rsidR="004404A8">
        <w:rPr>
          <w:rFonts w:ascii="UKIJ Nasq" w:hAnsi="UKIJ Nasq"/>
          <w:b/>
          <w:color w:val="231F20"/>
          <w:spacing w:val="3"/>
          <w:sz w:val="24"/>
        </w:rPr>
        <w:t xml:space="preserve">Payments misbalancing. </w:t>
      </w:r>
      <w:r w:rsidR="004404A8">
        <w:rPr>
          <w:color w:val="231F20"/>
          <w:spacing w:val="2"/>
          <w:sz w:val="24"/>
        </w:rPr>
        <w:t xml:space="preserve">The </w:t>
      </w:r>
      <w:r w:rsidR="004404A8">
        <w:rPr>
          <w:color w:val="231F20"/>
          <w:spacing w:val="3"/>
          <w:sz w:val="24"/>
        </w:rPr>
        <w:t xml:space="preserve">MNC’s activities have afflicted </w:t>
      </w:r>
      <w:r w:rsidR="004404A8">
        <w:rPr>
          <w:color w:val="231F20"/>
          <w:spacing w:val="4"/>
          <w:sz w:val="24"/>
        </w:rPr>
        <w:t xml:space="preserve">the </w:t>
      </w:r>
      <w:r w:rsidR="004404A8">
        <w:rPr>
          <w:color w:val="231F20"/>
          <w:spacing w:val="3"/>
          <w:sz w:val="24"/>
        </w:rPr>
        <w:t xml:space="preserve">United States with chronic balance </w:t>
      </w:r>
      <w:r w:rsidR="004404A8">
        <w:rPr>
          <w:color w:val="231F20"/>
          <w:sz w:val="24"/>
        </w:rPr>
        <w:t xml:space="preserve">of </w:t>
      </w:r>
      <w:r w:rsidR="004404A8">
        <w:rPr>
          <w:color w:val="231F20"/>
          <w:spacing w:val="3"/>
          <w:sz w:val="24"/>
        </w:rPr>
        <w:t xml:space="preserve">payments deficits, </w:t>
      </w:r>
      <w:r w:rsidR="004404A8">
        <w:rPr>
          <w:color w:val="231F20"/>
          <w:spacing w:val="4"/>
          <w:sz w:val="24"/>
        </w:rPr>
        <w:t xml:space="preserve">fueled </w:t>
      </w:r>
      <w:r w:rsidR="004404A8">
        <w:rPr>
          <w:color w:val="231F20"/>
          <w:spacing w:val="3"/>
          <w:sz w:val="24"/>
        </w:rPr>
        <w:t xml:space="preserve">inflation, debased </w:t>
      </w:r>
      <w:r w:rsidR="004404A8">
        <w:rPr>
          <w:color w:val="231F20"/>
          <w:spacing w:val="2"/>
          <w:sz w:val="24"/>
        </w:rPr>
        <w:t xml:space="preserve">the </w:t>
      </w:r>
      <w:r w:rsidR="004404A8">
        <w:rPr>
          <w:color w:val="231F20"/>
          <w:spacing w:val="3"/>
          <w:sz w:val="24"/>
        </w:rPr>
        <w:t xml:space="preserve">dollar </w:t>
      </w:r>
      <w:r w:rsidR="004404A8">
        <w:rPr>
          <w:color w:val="231F20"/>
          <w:sz w:val="24"/>
        </w:rPr>
        <w:t xml:space="preserve">as a  </w:t>
      </w:r>
      <w:r w:rsidR="004404A8">
        <w:rPr>
          <w:color w:val="231F20"/>
          <w:spacing w:val="3"/>
          <w:sz w:val="24"/>
        </w:rPr>
        <w:t xml:space="preserve">stable currency, </w:t>
      </w:r>
      <w:r w:rsidR="004404A8">
        <w:rPr>
          <w:color w:val="231F20"/>
          <w:spacing w:val="2"/>
          <w:sz w:val="24"/>
        </w:rPr>
        <w:t xml:space="preserve">and </w:t>
      </w:r>
      <w:r w:rsidR="004404A8">
        <w:rPr>
          <w:color w:val="231F20"/>
          <w:spacing w:val="4"/>
          <w:sz w:val="24"/>
        </w:rPr>
        <w:t xml:space="preserve">contributed  </w:t>
      </w:r>
      <w:r w:rsidR="004404A8">
        <w:rPr>
          <w:color w:val="231F20"/>
          <w:sz w:val="24"/>
        </w:rPr>
        <w:t xml:space="preserve">to </w:t>
      </w:r>
      <w:r w:rsidR="004404A8">
        <w:rPr>
          <w:color w:val="231F20"/>
          <w:spacing w:val="3"/>
          <w:sz w:val="24"/>
        </w:rPr>
        <w:t>international monetary</w:t>
      </w:r>
      <w:r w:rsidR="004404A8">
        <w:rPr>
          <w:color w:val="231F20"/>
          <w:spacing w:val="16"/>
          <w:sz w:val="24"/>
        </w:rPr>
        <w:t xml:space="preserve"> </w:t>
      </w:r>
      <w:r w:rsidR="004404A8">
        <w:rPr>
          <w:color w:val="231F20"/>
          <w:spacing w:val="4"/>
          <w:sz w:val="24"/>
        </w:rPr>
        <w:t>disorders.</w:t>
      </w:r>
    </w:p>
    <w:p w:rsidR="0090524C" w:rsidRDefault="0090524C">
      <w:pPr>
        <w:pStyle w:val="BodyText"/>
        <w:spacing w:before="12"/>
        <w:rPr>
          <w:sz w:val="30"/>
        </w:rPr>
      </w:pPr>
    </w:p>
    <w:p w:rsidR="0090524C" w:rsidRDefault="004404A8">
      <w:pPr>
        <w:pStyle w:val="Heading1"/>
      </w:pPr>
      <w:r>
        <w:rPr>
          <w:color w:val="231F20"/>
        </w:rPr>
        <w:t>Offshore Plants</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spacing w:val="2"/>
          <w:w w:val="105"/>
        </w:rPr>
        <w:t xml:space="preserve">The </w:t>
      </w:r>
      <w:r>
        <w:rPr>
          <w:color w:val="231F20"/>
          <w:spacing w:val="3"/>
          <w:w w:val="105"/>
        </w:rPr>
        <w:t xml:space="preserve">recent proliferation </w:t>
      </w:r>
      <w:r>
        <w:rPr>
          <w:color w:val="231F20"/>
          <w:w w:val="105"/>
        </w:rPr>
        <w:t xml:space="preserve">of </w:t>
      </w:r>
      <w:r>
        <w:rPr>
          <w:color w:val="231F20"/>
          <w:spacing w:val="3"/>
          <w:w w:val="105"/>
        </w:rPr>
        <w:t xml:space="preserve">offshore manufacturing </w:t>
      </w:r>
      <w:r>
        <w:rPr>
          <w:color w:val="231F20"/>
          <w:spacing w:val="2"/>
          <w:w w:val="105"/>
        </w:rPr>
        <w:t xml:space="preserve">has </w:t>
      </w:r>
      <w:r>
        <w:rPr>
          <w:color w:val="231F20"/>
          <w:spacing w:val="4"/>
          <w:w w:val="105"/>
        </w:rPr>
        <w:t xml:space="preserve">become </w:t>
      </w:r>
      <w:r>
        <w:rPr>
          <w:color w:val="231F20"/>
          <w:spacing w:val="2"/>
          <w:w w:val="105"/>
        </w:rPr>
        <w:t xml:space="preserve">the </w:t>
      </w:r>
      <w:r>
        <w:rPr>
          <w:color w:val="231F20"/>
          <w:spacing w:val="3"/>
          <w:w w:val="105"/>
        </w:rPr>
        <w:t xml:space="preserve">focal point </w:t>
      </w:r>
      <w:r>
        <w:rPr>
          <w:color w:val="231F20"/>
          <w:w w:val="105"/>
        </w:rPr>
        <w:t xml:space="preserve">of </w:t>
      </w:r>
      <w:r>
        <w:rPr>
          <w:color w:val="231F20"/>
          <w:spacing w:val="2"/>
          <w:w w:val="105"/>
        </w:rPr>
        <w:t xml:space="preserve">the </w:t>
      </w:r>
      <w:r>
        <w:rPr>
          <w:color w:val="231F20"/>
          <w:spacing w:val="3"/>
          <w:w w:val="105"/>
        </w:rPr>
        <w:t xml:space="preserve">labor union’s concern. Since </w:t>
      </w:r>
      <w:r>
        <w:rPr>
          <w:color w:val="231F20"/>
          <w:spacing w:val="2"/>
          <w:w w:val="105"/>
        </w:rPr>
        <w:t xml:space="preserve">the </w:t>
      </w:r>
      <w:r>
        <w:rPr>
          <w:color w:val="231F20"/>
          <w:spacing w:val="3"/>
          <w:w w:val="105"/>
        </w:rPr>
        <w:t xml:space="preserve">offshore </w:t>
      </w:r>
      <w:r>
        <w:rPr>
          <w:color w:val="231F20"/>
          <w:spacing w:val="4"/>
          <w:w w:val="105"/>
        </w:rPr>
        <w:t>plants</w:t>
      </w:r>
      <w:r>
        <w:rPr>
          <w:color w:val="231F20"/>
          <w:spacing w:val="71"/>
          <w:w w:val="105"/>
        </w:rPr>
        <w:t xml:space="preserve"> </w:t>
      </w:r>
      <w:r>
        <w:rPr>
          <w:color w:val="231F20"/>
          <w:spacing w:val="3"/>
          <w:w w:val="105"/>
        </w:rPr>
        <w:t xml:space="preserve">represent clear-cut transfers </w:t>
      </w:r>
      <w:r>
        <w:rPr>
          <w:color w:val="231F20"/>
          <w:w w:val="105"/>
        </w:rPr>
        <w:t xml:space="preserve">of </w:t>
      </w:r>
      <w:r>
        <w:rPr>
          <w:color w:val="231F20"/>
          <w:spacing w:val="3"/>
          <w:w w:val="105"/>
        </w:rPr>
        <w:t xml:space="preserve">production rates </w:t>
      </w:r>
      <w:r>
        <w:rPr>
          <w:color w:val="231F20"/>
          <w:w w:val="105"/>
        </w:rPr>
        <w:t xml:space="preserve">to </w:t>
      </w:r>
      <w:r>
        <w:rPr>
          <w:color w:val="231F20"/>
          <w:spacing w:val="2"/>
          <w:w w:val="105"/>
        </w:rPr>
        <w:t xml:space="preserve">low </w:t>
      </w:r>
      <w:r>
        <w:rPr>
          <w:color w:val="231F20"/>
          <w:spacing w:val="3"/>
          <w:w w:val="105"/>
        </w:rPr>
        <w:t xml:space="preserve">wage </w:t>
      </w:r>
      <w:r>
        <w:rPr>
          <w:color w:val="231F20"/>
          <w:spacing w:val="4"/>
          <w:w w:val="105"/>
        </w:rPr>
        <w:t xml:space="preserve">countries, </w:t>
      </w:r>
      <w:r>
        <w:rPr>
          <w:color w:val="231F20"/>
          <w:spacing w:val="3"/>
          <w:w w:val="105"/>
        </w:rPr>
        <w:t>unions</w:t>
      </w:r>
      <w:r>
        <w:rPr>
          <w:color w:val="231F20"/>
          <w:spacing w:val="-23"/>
          <w:w w:val="105"/>
        </w:rPr>
        <w:t xml:space="preserve"> </w:t>
      </w:r>
      <w:r>
        <w:rPr>
          <w:color w:val="231F20"/>
          <w:spacing w:val="3"/>
          <w:w w:val="105"/>
        </w:rPr>
        <w:t>depict</w:t>
      </w:r>
      <w:r>
        <w:rPr>
          <w:color w:val="231F20"/>
          <w:spacing w:val="-22"/>
          <w:w w:val="105"/>
        </w:rPr>
        <w:t xml:space="preserve"> </w:t>
      </w:r>
      <w:r>
        <w:rPr>
          <w:color w:val="231F20"/>
          <w:spacing w:val="3"/>
          <w:w w:val="105"/>
        </w:rPr>
        <w:t>them</w:t>
      </w:r>
      <w:r>
        <w:rPr>
          <w:color w:val="231F20"/>
          <w:spacing w:val="-22"/>
          <w:w w:val="105"/>
        </w:rPr>
        <w:t xml:space="preserve"> </w:t>
      </w:r>
      <w:r>
        <w:rPr>
          <w:color w:val="231F20"/>
          <w:w w:val="105"/>
        </w:rPr>
        <w:t>as</w:t>
      </w:r>
      <w:r>
        <w:rPr>
          <w:color w:val="231F20"/>
          <w:spacing w:val="-22"/>
          <w:w w:val="105"/>
        </w:rPr>
        <w:t xml:space="preserve"> </w:t>
      </w:r>
      <w:r>
        <w:rPr>
          <w:color w:val="231F20"/>
          <w:spacing w:val="3"/>
          <w:w w:val="105"/>
        </w:rPr>
        <w:t>inherently</w:t>
      </w:r>
      <w:r>
        <w:rPr>
          <w:color w:val="231F20"/>
          <w:spacing w:val="-22"/>
          <w:w w:val="105"/>
        </w:rPr>
        <w:t xml:space="preserve"> </w:t>
      </w:r>
      <w:r>
        <w:rPr>
          <w:color w:val="231F20"/>
          <w:spacing w:val="3"/>
          <w:w w:val="105"/>
        </w:rPr>
        <w:t>symptomatic</w:t>
      </w:r>
      <w:r>
        <w:rPr>
          <w:color w:val="231F20"/>
          <w:spacing w:val="-22"/>
          <w:w w:val="105"/>
        </w:rPr>
        <w:t xml:space="preserve"> </w:t>
      </w:r>
      <w:r>
        <w:rPr>
          <w:color w:val="231F20"/>
          <w:w w:val="105"/>
        </w:rPr>
        <w:t>of</w:t>
      </w:r>
      <w:r>
        <w:rPr>
          <w:color w:val="231F20"/>
          <w:spacing w:val="-22"/>
          <w:w w:val="105"/>
        </w:rPr>
        <w:t xml:space="preserve"> </w:t>
      </w:r>
      <w:r>
        <w:rPr>
          <w:color w:val="231F20"/>
          <w:spacing w:val="2"/>
          <w:w w:val="105"/>
        </w:rPr>
        <w:t>all</w:t>
      </w:r>
      <w:r>
        <w:rPr>
          <w:color w:val="231F20"/>
          <w:spacing w:val="-22"/>
          <w:w w:val="105"/>
        </w:rPr>
        <w:t xml:space="preserve"> </w:t>
      </w:r>
      <w:r>
        <w:rPr>
          <w:color w:val="231F20"/>
          <w:spacing w:val="4"/>
          <w:w w:val="105"/>
        </w:rPr>
        <w:t xml:space="preserve">multi-nationalization </w:t>
      </w:r>
      <w:r>
        <w:rPr>
          <w:color w:val="231F20"/>
          <w:spacing w:val="3"/>
          <w:w w:val="105"/>
        </w:rPr>
        <w:t>projects</w:t>
      </w:r>
      <w:r>
        <w:rPr>
          <w:color w:val="231F20"/>
          <w:spacing w:val="-6"/>
          <w:w w:val="105"/>
        </w:rPr>
        <w:t xml:space="preserve"> </w:t>
      </w:r>
      <w:r>
        <w:rPr>
          <w:color w:val="231F20"/>
          <w:w w:val="105"/>
        </w:rPr>
        <w:t>of</w:t>
      </w:r>
      <w:r>
        <w:rPr>
          <w:color w:val="231F20"/>
          <w:spacing w:val="-6"/>
          <w:w w:val="105"/>
        </w:rPr>
        <w:t xml:space="preserve"> </w:t>
      </w:r>
      <w:r>
        <w:rPr>
          <w:color w:val="231F20"/>
          <w:spacing w:val="3"/>
          <w:w w:val="105"/>
        </w:rPr>
        <w:t>business.</w:t>
      </w:r>
      <w:r>
        <w:rPr>
          <w:color w:val="231F20"/>
          <w:spacing w:val="-5"/>
          <w:w w:val="105"/>
        </w:rPr>
        <w:t xml:space="preserve"> </w:t>
      </w:r>
      <w:r>
        <w:rPr>
          <w:color w:val="231F20"/>
          <w:spacing w:val="3"/>
          <w:w w:val="105"/>
        </w:rPr>
        <w:t>What</w:t>
      </w:r>
      <w:r>
        <w:rPr>
          <w:color w:val="231F20"/>
          <w:spacing w:val="-6"/>
          <w:w w:val="105"/>
        </w:rPr>
        <w:t xml:space="preserve"> </w:t>
      </w:r>
      <w:r>
        <w:rPr>
          <w:color w:val="231F20"/>
          <w:spacing w:val="2"/>
          <w:w w:val="105"/>
        </w:rPr>
        <w:t>the</w:t>
      </w:r>
      <w:r>
        <w:rPr>
          <w:color w:val="231F20"/>
          <w:spacing w:val="-6"/>
          <w:w w:val="105"/>
        </w:rPr>
        <w:t xml:space="preserve"> </w:t>
      </w:r>
      <w:r>
        <w:rPr>
          <w:color w:val="231F20"/>
          <w:spacing w:val="3"/>
          <w:w w:val="105"/>
        </w:rPr>
        <w:t>unions</w:t>
      </w:r>
      <w:r>
        <w:rPr>
          <w:color w:val="231F20"/>
          <w:spacing w:val="-5"/>
          <w:w w:val="105"/>
        </w:rPr>
        <w:t xml:space="preserve"> </w:t>
      </w:r>
      <w:r>
        <w:rPr>
          <w:color w:val="231F20"/>
          <w:spacing w:val="3"/>
          <w:w w:val="105"/>
        </w:rPr>
        <w:t>leave</w:t>
      </w:r>
      <w:r>
        <w:rPr>
          <w:color w:val="231F20"/>
          <w:spacing w:val="-6"/>
          <w:w w:val="105"/>
        </w:rPr>
        <w:t xml:space="preserve"> </w:t>
      </w:r>
      <w:r>
        <w:rPr>
          <w:color w:val="231F20"/>
          <w:spacing w:val="3"/>
          <w:w w:val="105"/>
        </w:rPr>
        <w:t>unsaid</w:t>
      </w:r>
      <w:r>
        <w:rPr>
          <w:color w:val="231F20"/>
          <w:spacing w:val="-5"/>
          <w:w w:val="105"/>
        </w:rPr>
        <w:t xml:space="preserve"> </w:t>
      </w:r>
      <w:r>
        <w:rPr>
          <w:color w:val="231F20"/>
          <w:w w:val="105"/>
        </w:rPr>
        <w:t>is</w:t>
      </w:r>
      <w:r>
        <w:rPr>
          <w:color w:val="231F20"/>
          <w:spacing w:val="-6"/>
          <w:w w:val="105"/>
        </w:rPr>
        <w:t xml:space="preserve"> </w:t>
      </w:r>
      <w:r>
        <w:rPr>
          <w:color w:val="231F20"/>
          <w:spacing w:val="3"/>
          <w:w w:val="105"/>
        </w:rPr>
        <w:t>that</w:t>
      </w:r>
      <w:r>
        <w:rPr>
          <w:color w:val="231F20"/>
          <w:spacing w:val="-6"/>
          <w:w w:val="105"/>
        </w:rPr>
        <w:t xml:space="preserve"> </w:t>
      </w:r>
      <w:r>
        <w:rPr>
          <w:color w:val="231F20"/>
          <w:spacing w:val="4"/>
          <w:w w:val="105"/>
        </w:rPr>
        <w:t xml:space="preserve">manufacturers </w:t>
      </w:r>
      <w:r>
        <w:rPr>
          <w:color w:val="231F20"/>
          <w:spacing w:val="3"/>
          <w:w w:val="105"/>
        </w:rPr>
        <w:t xml:space="preserve">“have transferred offshore production processes </w:t>
      </w:r>
      <w:r>
        <w:rPr>
          <w:color w:val="231F20"/>
          <w:w w:val="105"/>
        </w:rPr>
        <w:t xml:space="preserve">in </w:t>
      </w:r>
      <w:r>
        <w:rPr>
          <w:color w:val="231F20"/>
          <w:spacing w:val="3"/>
          <w:w w:val="105"/>
        </w:rPr>
        <w:t xml:space="preserve">which they </w:t>
      </w:r>
      <w:r>
        <w:rPr>
          <w:color w:val="231F20"/>
          <w:spacing w:val="4"/>
          <w:w w:val="105"/>
        </w:rPr>
        <w:t>have</w:t>
      </w:r>
      <w:r>
        <w:rPr>
          <w:color w:val="231F20"/>
          <w:spacing w:val="71"/>
          <w:w w:val="105"/>
        </w:rPr>
        <w:t xml:space="preserve"> </w:t>
      </w:r>
      <w:r>
        <w:rPr>
          <w:color w:val="231F20"/>
          <w:spacing w:val="3"/>
          <w:w w:val="105"/>
        </w:rPr>
        <w:t>lost their international compet</w:t>
      </w:r>
      <w:r>
        <w:rPr>
          <w:color w:val="231F20"/>
          <w:spacing w:val="3"/>
          <w:w w:val="105"/>
        </w:rPr>
        <w:t xml:space="preserve">itive advantage. </w:t>
      </w:r>
      <w:r>
        <w:rPr>
          <w:color w:val="231F20"/>
          <w:w w:val="105"/>
        </w:rPr>
        <w:t xml:space="preserve">It </w:t>
      </w:r>
      <w:r>
        <w:rPr>
          <w:color w:val="231F20"/>
          <w:spacing w:val="2"/>
          <w:w w:val="105"/>
        </w:rPr>
        <w:t xml:space="preserve">has </w:t>
      </w:r>
      <w:r>
        <w:rPr>
          <w:color w:val="231F20"/>
          <w:spacing w:val="3"/>
          <w:w w:val="105"/>
        </w:rPr>
        <w:t xml:space="preserve">been </w:t>
      </w:r>
      <w:r>
        <w:rPr>
          <w:color w:val="231F20"/>
          <w:w w:val="105"/>
        </w:rPr>
        <w:t xml:space="preserve">a </w:t>
      </w:r>
      <w:r>
        <w:rPr>
          <w:color w:val="231F20"/>
          <w:spacing w:val="4"/>
          <w:w w:val="105"/>
        </w:rPr>
        <w:t xml:space="preserve">relatively </w:t>
      </w:r>
      <w:r>
        <w:rPr>
          <w:color w:val="231F20"/>
          <w:spacing w:val="3"/>
          <w:w w:val="105"/>
        </w:rPr>
        <w:t xml:space="preserve">successful </w:t>
      </w:r>
      <w:r>
        <w:rPr>
          <w:color w:val="231F20"/>
          <w:spacing w:val="2"/>
          <w:w w:val="105"/>
        </w:rPr>
        <w:t xml:space="preserve">way for </w:t>
      </w:r>
      <w:r>
        <w:rPr>
          <w:color w:val="231F20"/>
          <w:spacing w:val="3"/>
          <w:w w:val="105"/>
        </w:rPr>
        <w:t xml:space="preserve">threatened firms </w:t>
      </w:r>
      <w:r>
        <w:rPr>
          <w:color w:val="231F20"/>
          <w:w w:val="105"/>
        </w:rPr>
        <w:t xml:space="preserve">to </w:t>
      </w:r>
      <w:r>
        <w:rPr>
          <w:color w:val="231F20"/>
          <w:spacing w:val="3"/>
          <w:w w:val="105"/>
        </w:rPr>
        <w:t xml:space="preserve">retain competitiveness </w:t>
      </w:r>
      <w:r>
        <w:rPr>
          <w:color w:val="231F20"/>
          <w:spacing w:val="2"/>
          <w:w w:val="105"/>
        </w:rPr>
        <w:t xml:space="preserve">and </w:t>
      </w:r>
      <w:r>
        <w:rPr>
          <w:color w:val="231F20"/>
          <w:spacing w:val="4"/>
          <w:w w:val="105"/>
        </w:rPr>
        <w:t xml:space="preserve">for </w:t>
      </w:r>
      <w:r>
        <w:rPr>
          <w:color w:val="231F20"/>
          <w:spacing w:val="3"/>
          <w:w w:val="105"/>
        </w:rPr>
        <w:t>developing</w:t>
      </w:r>
      <w:r>
        <w:rPr>
          <w:color w:val="231F20"/>
          <w:spacing w:val="-6"/>
          <w:w w:val="105"/>
        </w:rPr>
        <w:t xml:space="preserve"> </w:t>
      </w:r>
      <w:r>
        <w:rPr>
          <w:color w:val="231F20"/>
          <w:spacing w:val="3"/>
          <w:w w:val="105"/>
        </w:rPr>
        <w:t>countries</w:t>
      </w:r>
      <w:r>
        <w:rPr>
          <w:color w:val="231F20"/>
          <w:spacing w:val="-6"/>
          <w:w w:val="105"/>
        </w:rPr>
        <w:t xml:space="preserve"> </w:t>
      </w:r>
      <w:r>
        <w:rPr>
          <w:color w:val="231F20"/>
          <w:w w:val="105"/>
        </w:rPr>
        <w:t>to</w:t>
      </w:r>
      <w:r>
        <w:rPr>
          <w:color w:val="231F20"/>
          <w:spacing w:val="-5"/>
          <w:w w:val="105"/>
        </w:rPr>
        <w:t xml:space="preserve"> </w:t>
      </w:r>
      <w:r>
        <w:rPr>
          <w:color w:val="231F20"/>
          <w:spacing w:val="3"/>
          <w:w w:val="105"/>
        </w:rPr>
        <w:t>exploit</w:t>
      </w:r>
      <w:r>
        <w:rPr>
          <w:color w:val="231F20"/>
          <w:spacing w:val="-6"/>
          <w:w w:val="105"/>
        </w:rPr>
        <w:t xml:space="preserve"> </w:t>
      </w:r>
      <w:r>
        <w:rPr>
          <w:color w:val="231F20"/>
          <w:spacing w:val="3"/>
          <w:w w:val="105"/>
        </w:rPr>
        <w:t>their</w:t>
      </w:r>
      <w:r>
        <w:rPr>
          <w:color w:val="231F20"/>
          <w:spacing w:val="-5"/>
          <w:w w:val="105"/>
        </w:rPr>
        <w:t xml:space="preserve"> </w:t>
      </w:r>
      <w:r>
        <w:rPr>
          <w:color w:val="231F20"/>
          <w:spacing w:val="2"/>
          <w:w w:val="105"/>
        </w:rPr>
        <w:t>own</w:t>
      </w:r>
      <w:r>
        <w:rPr>
          <w:color w:val="231F20"/>
          <w:spacing w:val="-6"/>
          <w:w w:val="105"/>
        </w:rPr>
        <w:t xml:space="preserve"> </w:t>
      </w:r>
      <w:r>
        <w:rPr>
          <w:color w:val="231F20"/>
          <w:spacing w:val="3"/>
          <w:w w:val="105"/>
        </w:rPr>
        <w:t>comparative</w:t>
      </w:r>
      <w:r>
        <w:rPr>
          <w:color w:val="231F20"/>
          <w:spacing w:val="-6"/>
          <w:w w:val="105"/>
        </w:rPr>
        <w:t xml:space="preserve"> </w:t>
      </w:r>
      <w:r>
        <w:rPr>
          <w:color w:val="231F20"/>
          <w:spacing w:val="4"/>
          <w:w w:val="105"/>
        </w:rPr>
        <w:t>advantage.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For the </w:t>
      </w:r>
      <w:r>
        <w:rPr>
          <w:color w:val="231F20"/>
          <w:spacing w:val="3"/>
        </w:rPr>
        <w:t xml:space="preserve">MNCs </w:t>
      </w:r>
      <w:r>
        <w:rPr>
          <w:color w:val="231F20"/>
          <w:spacing w:val="2"/>
        </w:rPr>
        <w:t xml:space="preserve">the </w:t>
      </w:r>
      <w:r>
        <w:rPr>
          <w:color w:val="231F20"/>
          <w:spacing w:val="3"/>
        </w:rPr>
        <w:t xml:space="preserve">movement offshore </w:t>
      </w:r>
      <w:r>
        <w:rPr>
          <w:color w:val="231F20"/>
        </w:rPr>
        <w:t xml:space="preserve">is </w:t>
      </w:r>
      <w:r>
        <w:rPr>
          <w:color w:val="231F20"/>
          <w:spacing w:val="3"/>
        </w:rPr>
        <w:t xml:space="preserve">essentially </w:t>
      </w:r>
      <w:r>
        <w:rPr>
          <w:color w:val="231F20"/>
        </w:rPr>
        <w:t xml:space="preserve">a </w:t>
      </w:r>
      <w:r>
        <w:rPr>
          <w:color w:val="231F20"/>
          <w:spacing w:val="4"/>
        </w:rPr>
        <w:t xml:space="preserve">reactive </w:t>
      </w:r>
      <w:r>
        <w:rPr>
          <w:color w:val="231F20"/>
          <w:spacing w:val="3"/>
        </w:rPr>
        <w:t xml:space="preserve">strategy </w:t>
      </w:r>
      <w:r>
        <w:rPr>
          <w:color w:val="231F20"/>
        </w:rPr>
        <w:t xml:space="preserve">to </w:t>
      </w:r>
      <w:r>
        <w:rPr>
          <w:color w:val="231F20"/>
          <w:spacing w:val="2"/>
        </w:rPr>
        <w:t xml:space="preserve">low </w:t>
      </w:r>
      <w:r>
        <w:rPr>
          <w:color w:val="231F20"/>
          <w:spacing w:val="3"/>
        </w:rPr>
        <w:t xml:space="preserve">cost competition which, from management’s </w:t>
      </w:r>
      <w:r>
        <w:rPr>
          <w:color w:val="231F20"/>
          <w:spacing w:val="4"/>
        </w:rPr>
        <w:t xml:space="preserve">perspective, </w:t>
      </w:r>
      <w:r>
        <w:rPr>
          <w:color w:val="231F20"/>
          <w:spacing w:val="2"/>
        </w:rPr>
        <w:t xml:space="preserve">can </w:t>
      </w:r>
      <w:r>
        <w:rPr>
          <w:color w:val="231F20"/>
          <w:spacing w:val="3"/>
        </w:rPr>
        <w:t xml:space="preserve">best </w:t>
      </w:r>
      <w:r>
        <w:rPr>
          <w:color w:val="231F20"/>
        </w:rPr>
        <w:t xml:space="preserve">be </w:t>
      </w:r>
      <w:r>
        <w:rPr>
          <w:color w:val="231F20"/>
          <w:spacing w:val="2"/>
        </w:rPr>
        <w:t xml:space="preserve">met </w:t>
      </w:r>
      <w:r>
        <w:rPr>
          <w:color w:val="231F20"/>
        </w:rPr>
        <w:t xml:space="preserve">by </w:t>
      </w:r>
      <w:r>
        <w:rPr>
          <w:color w:val="231F20"/>
          <w:spacing w:val="3"/>
        </w:rPr>
        <w:t xml:space="preserve">international restructuring </w:t>
      </w:r>
      <w:r>
        <w:rPr>
          <w:color w:val="231F20"/>
        </w:rPr>
        <w:t xml:space="preserve">of </w:t>
      </w:r>
      <w:r>
        <w:rPr>
          <w:color w:val="231F20"/>
          <w:spacing w:val="3"/>
        </w:rPr>
        <w:t xml:space="preserve">production: </w:t>
      </w:r>
      <w:r>
        <w:rPr>
          <w:color w:val="231F20"/>
          <w:spacing w:val="4"/>
        </w:rPr>
        <w:t xml:space="preserve">locating </w:t>
      </w:r>
      <w:r>
        <w:rPr>
          <w:color w:val="231F20"/>
          <w:spacing w:val="3"/>
        </w:rPr>
        <w:t xml:space="preserve">capital intensive, high-technology facilities </w:t>
      </w:r>
      <w:r>
        <w:rPr>
          <w:color w:val="231F20"/>
        </w:rPr>
        <w:t xml:space="preserve">in </w:t>
      </w:r>
      <w:r>
        <w:rPr>
          <w:color w:val="231F20"/>
          <w:spacing w:val="3"/>
        </w:rPr>
        <w:t xml:space="preserve">industrial countries </w:t>
      </w:r>
      <w:r>
        <w:rPr>
          <w:color w:val="231F20"/>
          <w:spacing w:val="4"/>
        </w:rPr>
        <w:t xml:space="preserve">and </w:t>
      </w:r>
      <w:r>
        <w:rPr>
          <w:color w:val="231F20"/>
          <w:spacing w:val="3"/>
        </w:rPr>
        <w:t xml:space="preserve">labor intensive, low-skill plants </w:t>
      </w:r>
      <w:r>
        <w:rPr>
          <w:color w:val="231F20"/>
        </w:rPr>
        <w:t xml:space="preserve">in </w:t>
      </w:r>
      <w:r>
        <w:rPr>
          <w:color w:val="231F20"/>
          <w:spacing w:val="2"/>
        </w:rPr>
        <w:t xml:space="preserve">les </w:t>
      </w:r>
      <w:r>
        <w:rPr>
          <w:color w:val="231F20"/>
          <w:spacing w:val="3"/>
        </w:rPr>
        <w:t>developed</w:t>
      </w:r>
      <w:r>
        <w:rPr>
          <w:color w:val="231F20"/>
          <w:spacing w:val="30"/>
        </w:rPr>
        <w:t xml:space="preserve"> </w:t>
      </w:r>
      <w:r>
        <w:rPr>
          <w:color w:val="231F20"/>
          <w:spacing w:val="4"/>
        </w:rPr>
        <w:t>areas</w:t>
      </w:r>
      <w:r>
        <w:rPr>
          <w:color w:val="231F20"/>
          <w:spacing w:val="4"/>
        </w:rPr>
        <w: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To </w:t>
      </w:r>
      <w:r>
        <w:rPr>
          <w:color w:val="231F20"/>
          <w:spacing w:val="3"/>
        </w:rPr>
        <w:t xml:space="preserve">remedy </w:t>
      </w:r>
      <w:r>
        <w:rPr>
          <w:color w:val="231F20"/>
          <w:spacing w:val="2"/>
        </w:rPr>
        <w:t xml:space="preserve">the </w:t>
      </w:r>
      <w:r>
        <w:rPr>
          <w:color w:val="231F20"/>
          <w:spacing w:val="3"/>
        </w:rPr>
        <w:t xml:space="preserve">situation, organized labor </w:t>
      </w:r>
      <w:r>
        <w:rPr>
          <w:color w:val="231F20"/>
          <w:spacing w:val="2"/>
        </w:rPr>
        <w:t xml:space="preserve">has </w:t>
      </w:r>
      <w:r>
        <w:rPr>
          <w:color w:val="231F20"/>
          <w:spacing w:val="3"/>
        </w:rPr>
        <w:t xml:space="preserve">lobbied </w:t>
      </w:r>
      <w:r>
        <w:rPr>
          <w:color w:val="231F20"/>
          <w:spacing w:val="2"/>
        </w:rPr>
        <w:t xml:space="preserve">for </w:t>
      </w:r>
      <w:r>
        <w:rPr>
          <w:color w:val="231F20"/>
          <w:spacing w:val="4"/>
        </w:rPr>
        <w:t xml:space="preserve">legislation </w:t>
      </w:r>
      <w:r>
        <w:rPr>
          <w:color w:val="231F20"/>
        </w:rPr>
        <w:t xml:space="preserve">to </w:t>
      </w:r>
      <w:r>
        <w:rPr>
          <w:color w:val="231F20"/>
          <w:spacing w:val="3"/>
        </w:rPr>
        <w:t xml:space="preserve">regulate </w:t>
      </w:r>
      <w:r>
        <w:rPr>
          <w:color w:val="231F20"/>
          <w:spacing w:val="2"/>
        </w:rPr>
        <w:t xml:space="preserve">MNC </w:t>
      </w:r>
      <w:r>
        <w:rPr>
          <w:color w:val="231F20"/>
          <w:spacing w:val="3"/>
        </w:rPr>
        <w:t xml:space="preserve">operations. </w:t>
      </w:r>
      <w:r>
        <w:rPr>
          <w:color w:val="231F20"/>
        </w:rPr>
        <w:t xml:space="preserve">It </w:t>
      </w:r>
      <w:r>
        <w:rPr>
          <w:color w:val="231F20"/>
          <w:spacing w:val="2"/>
        </w:rPr>
        <w:t xml:space="preserve">has </w:t>
      </w:r>
      <w:r>
        <w:rPr>
          <w:color w:val="231F20"/>
          <w:spacing w:val="3"/>
        </w:rPr>
        <w:t xml:space="preserve">called </w:t>
      </w:r>
      <w:r>
        <w:rPr>
          <w:color w:val="231F20"/>
          <w:spacing w:val="2"/>
        </w:rPr>
        <w:t xml:space="preserve">for (a) the </w:t>
      </w:r>
      <w:r>
        <w:rPr>
          <w:color w:val="231F20"/>
          <w:spacing w:val="3"/>
        </w:rPr>
        <w:t xml:space="preserve">creation </w:t>
      </w:r>
      <w:r>
        <w:rPr>
          <w:color w:val="231F20"/>
        </w:rPr>
        <w:t xml:space="preserve">of a </w:t>
      </w:r>
      <w:r>
        <w:rPr>
          <w:color w:val="231F20"/>
          <w:spacing w:val="4"/>
        </w:rPr>
        <w:t xml:space="preserve">federal </w:t>
      </w:r>
      <w:r>
        <w:rPr>
          <w:color w:val="231F20"/>
          <w:spacing w:val="3"/>
        </w:rPr>
        <w:t xml:space="preserve">investments commission </w:t>
      </w:r>
      <w:r>
        <w:rPr>
          <w:color w:val="231F20"/>
        </w:rPr>
        <w:t xml:space="preserve">to </w:t>
      </w:r>
      <w:r>
        <w:rPr>
          <w:color w:val="231F20"/>
          <w:spacing w:val="3"/>
        </w:rPr>
        <w:t xml:space="preserve">license </w:t>
      </w:r>
      <w:r>
        <w:rPr>
          <w:color w:val="231F20"/>
          <w:spacing w:val="2"/>
        </w:rPr>
        <w:t xml:space="preserve">and </w:t>
      </w:r>
      <w:r>
        <w:rPr>
          <w:color w:val="231F20"/>
          <w:spacing w:val="3"/>
        </w:rPr>
        <w:t xml:space="preserve">supervise transnational </w:t>
      </w:r>
      <w:r>
        <w:rPr>
          <w:color w:val="231F20"/>
          <w:spacing w:val="4"/>
        </w:rPr>
        <w:t xml:space="preserve">capital </w:t>
      </w:r>
      <w:r>
        <w:rPr>
          <w:color w:val="231F20"/>
          <w:spacing w:val="3"/>
        </w:rPr>
        <w:t xml:space="preserve">transactions; </w:t>
      </w:r>
      <w:r>
        <w:rPr>
          <w:color w:val="231F20"/>
          <w:spacing w:val="2"/>
        </w:rPr>
        <w:t xml:space="preserve">(b) </w:t>
      </w:r>
      <w:r>
        <w:rPr>
          <w:color w:val="231F20"/>
          <w:spacing w:val="3"/>
        </w:rPr>
        <w:t xml:space="preserve">restriction </w:t>
      </w:r>
      <w:r>
        <w:rPr>
          <w:color w:val="231F20"/>
        </w:rPr>
        <w:t xml:space="preserve">of </w:t>
      </w:r>
      <w:r>
        <w:rPr>
          <w:color w:val="231F20"/>
          <w:spacing w:val="3"/>
        </w:rPr>
        <w:t>outwa</w:t>
      </w:r>
      <w:r>
        <w:rPr>
          <w:color w:val="231F20"/>
          <w:spacing w:val="3"/>
        </w:rPr>
        <w:t xml:space="preserve">rd transfers </w:t>
      </w:r>
      <w:r>
        <w:rPr>
          <w:color w:val="231F20"/>
        </w:rPr>
        <w:t xml:space="preserve">of </w:t>
      </w:r>
      <w:r>
        <w:rPr>
          <w:color w:val="231F20"/>
          <w:spacing w:val="3"/>
        </w:rPr>
        <w:t xml:space="preserve">technology, </w:t>
      </w:r>
      <w:r>
        <w:rPr>
          <w:color w:val="231F20"/>
          <w:spacing w:val="4"/>
        </w:rPr>
        <w:t xml:space="preserve">by </w:t>
      </w:r>
      <w:r>
        <w:rPr>
          <w:color w:val="231F20"/>
          <w:spacing w:val="3"/>
        </w:rPr>
        <w:t xml:space="preserve">subjecting patents </w:t>
      </w:r>
      <w:r>
        <w:rPr>
          <w:color w:val="231F20"/>
        </w:rPr>
        <w:t xml:space="preserve">to </w:t>
      </w:r>
      <w:r>
        <w:rPr>
          <w:color w:val="231F20"/>
          <w:spacing w:val="3"/>
        </w:rPr>
        <w:t xml:space="preserve">export licensing </w:t>
      </w:r>
      <w:r>
        <w:rPr>
          <w:color w:val="231F20"/>
          <w:spacing w:val="2"/>
        </w:rPr>
        <w:t xml:space="preserve">and </w:t>
      </w:r>
      <w:r>
        <w:rPr>
          <w:color w:val="231F20"/>
          <w:spacing w:val="3"/>
        </w:rPr>
        <w:t xml:space="preserve">prohibiting foreign </w:t>
      </w:r>
      <w:r>
        <w:rPr>
          <w:color w:val="231F20"/>
          <w:spacing w:val="4"/>
        </w:rPr>
        <w:t xml:space="preserve">production  </w:t>
      </w:r>
      <w:r>
        <w:rPr>
          <w:color w:val="231F20"/>
        </w:rPr>
        <w:t xml:space="preserve">of a </w:t>
      </w:r>
      <w:r>
        <w:rPr>
          <w:color w:val="231F20"/>
          <w:spacing w:val="3"/>
        </w:rPr>
        <w:t xml:space="preserve">patented product; </w:t>
      </w:r>
      <w:r>
        <w:rPr>
          <w:color w:val="231F20"/>
          <w:spacing w:val="2"/>
        </w:rPr>
        <w:t xml:space="preserve">and (c) </w:t>
      </w:r>
      <w:r>
        <w:rPr>
          <w:color w:val="231F20"/>
        </w:rPr>
        <w:t xml:space="preserve">by </w:t>
      </w:r>
      <w:r>
        <w:rPr>
          <w:color w:val="231F20"/>
          <w:spacing w:val="3"/>
        </w:rPr>
        <w:t xml:space="preserve">eliminating </w:t>
      </w:r>
      <w:r>
        <w:rPr>
          <w:color w:val="231F20"/>
          <w:spacing w:val="2"/>
        </w:rPr>
        <w:t xml:space="preserve">the </w:t>
      </w:r>
      <w:r>
        <w:rPr>
          <w:color w:val="231F20"/>
          <w:spacing w:val="3"/>
        </w:rPr>
        <w:t xml:space="preserve">foreign </w:t>
      </w:r>
      <w:r>
        <w:rPr>
          <w:color w:val="231F20"/>
          <w:spacing w:val="2"/>
        </w:rPr>
        <w:t xml:space="preserve">tax </w:t>
      </w:r>
      <w:r>
        <w:rPr>
          <w:color w:val="231F20"/>
          <w:spacing w:val="3"/>
        </w:rPr>
        <w:t xml:space="preserve">credit </w:t>
      </w:r>
      <w:r>
        <w:rPr>
          <w:color w:val="231F20"/>
          <w:spacing w:val="2"/>
        </w:rPr>
        <w:t xml:space="preserve">and </w:t>
      </w:r>
      <w:r>
        <w:rPr>
          <w:color w:val="231F20"/>
          <w:spacing w:val="4"/>
        </w:rPr>
        <w:t xml:space="preserve">the </w:t>
      </w:r>
      <w:r>
        <w:rPr>
          <w:color w:val="231F20"/>
          <w:spacing w:val="3"/>
        </w:rPr>
        <w:t xml:space="preserve">deferred </w:t>
      </w:r>
      <w:r>
        <w:rPr>
          <w:color w:val="231F20"/>
          <w:spacing w:val="2"/>
        </w:rPr>
        <w:t xml:space="preserve">tax </w:t>
      </w:r>
      <w:r>
        <w:rPr>
          <w:color w:val="231F20"/>
          <w:spacing w:val="3"/>
        </w:rPr>
        <w:t xml:space="preserve">status </w:t>
      </w:r>
      <w:r>
        <w:rPr>
          <w:color w:val="231F20"/>
        </w:rPr>
        <w:t xml:space="preserve">of </w:t>
      </w:r>
      <w:r>
        <w:rPr>
          <w:color w:val="231F20"/>
          <w:spacing w:val="2"/>
        </w:rPr>
        <w:t xml:space="preserve">the </w:t>
      </w:r>
      <w:r>
        <w:rPr>
          <w:color w:val="231F20"/>
          <w:spacing w:val="3"/>
        </w:rPr>
        <w:t>affiliates</w:t>
      </w:r>
      <w:r>
        <w:rPr>
          <w:color w:val="231F20"/>
          <w:spacing w:val="12"/>
        </w:rPr>
        <w:t xml:space="preserve"> </w:t>
      </w:r>
      <w:r>
        <w:rPr>
          <w:color w:val="231F20"/>
          <w:spacing w:val="4"/>
        </w:rPr>
        <w:t>profits.</w:t>
      </w:r>
    </w:p>
    <w:p w:rsidR="0090524C" w:rsidRDefault="0090524C">
      <w:pPr>
        <w:pStyle w:val="BodyText"/>
        <w:spacing w:before="1"/>
        <w:rPr>
          <w:sz w:val="30"/>
        </w:rPr>
      </w:pPr>
    </w:p>
    <w:p w:rsidR="0090524C" w:rsidRDefault="004404A8">
      <w:pPr>
        <w:pStyle w:val="Heading1"/>
      </w:pPr>
      <w:r>
        <w:rPr>
          <w:color w:val="231F20"/>
        </w:rPr>
        <w:t>Ideological Dilemma</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International</w:t>
      </w:r>
      <w:r>
        <w:rPr>
          <w:color w:val="231F20"/>
          <w:spacing w:val="-48"/>
          <w:w w:val="105"/>
        </w:rPr>
        <w:t xml:space="preserve"> </w:t>
      </w:r>
      <w:r>
        <w:rPr>
          <w:color w:val="231F20"/>
          <w:spacing w:val="3"/>
          <w:w w:val="105"/>
        </w:rPr>
        <w:t>solidarity</w:t>
      </w:r>
      <w:r>
        <w:rPr>
          <w:color w:val="231F20"/>
          <w:spacing w:val="-47"/>
          <w:w w:val="105"/>
        </w:rPr>
        <w:t xml:space="preserve"> </w:t>
      </w:r>
      <w:r>
        <w:rPr>
          <w:color w:val="231F20"/>
          <w:spacing w:val="2"/>
          <w:w w:val="105"/>
        </w:rPr>
        <w:t>has</w:t>
      </w:r>
      <w:r>
        <w:rPr>
          <w:color w:val="231F20"/>
          <w:spacing w:val="-48"/>
          <w:w w:val="105"/>
        </w:rPr>
        <w:t xml:space="preserve"> </w:t>
      </w:r>
      <w:r>
        <w:rPr>
          <w:color w:val="231F20"/>
          <w:spacing w:val="3"/>
          <w:w w:val="105"/>
        </w:rPr>
        <w:t>long</w:t>
      </w:r>
      <w:r>
        <w:rPr>
          <w:color w:val="231F20"/>
          <w:spacing w:val="-47"/>
          <w:w w:val="105"/>
        </w:rPr>
        <w:t xml:space="preserve"> </w:t>
      </w:r>
      <w:r>
        <w:rPr>
          <w:color w:val="231F20"/>
          <w:spacing w:val="3"/>
          <w:w w:val="105"/>
        </w:rPr>
        <w:t>been</w:t>
      </w:r>
      <w:r>
        <w:rPr>
          <w:color w:val="231F20"/>
          <w:spacing w:val="-47"/>
          <w:w w:val="105"/>
        </w:rPr>
        <w:t xml:space="preserve"> </w:t>
      </w:r>
      <w:r>
        <w:rPr>
          <w:color w:val="231F20"/>
          <w:w w:val="105"/>
        </w:rPr>
        <w:t>an</w:t>
      </w:r>
      <w:r>
        <w:rPr>
          <w:color w:val="231F20"/>
          <w:spacing w:val="-48"/>
          <w:w w:val="105"/>
        </w:rPr>
        <w:t xml:space="preserve"> </w:t>
      </w:r>
      <w:r>
        <w:rPr>
          <w:color w:val="231F20"/>
          <w:spacing w:val="3"/>
          <w:w w:val="105"/>
        </w:rPr>
        <w:t>ideal</w:t>
      </w:r>
      <w:r>
        <w:rPr>
          <w:color w:val="231F20"/>
          <w:spacing w:val="-47"/>
          <w:w w:val="105"/>
        </w:rPr>
        <w:t xml:space="preserve"> </w:t>
      </w:r>
      <w:r>
        <w:rPr>
          <w:color w:val="231F20"/>
          <w:w w:val="105"/>
        </w:rPr>
        <w:t>of</w:t>
      </w:r>
      <w:r>
        <w:rPr>
          <w:color w:val="231F20"/>
          <w:spacing w:val="-47"/>
          <w:w w:val="105"/>
        </w:rPr>
        <w:t xml:space="preserve"> </w:t>
      </w:r>
      <w:r>
        <w:rPr>
          <w:color w:val="231F20"/>
          <w:spacing w:val="2"/>
          <w:w w:val="105"/>
        </w:rPr>
        <w:t>the</w:t>
      </w:r>
      <w:r>
        <w:rPr>
          <w:color w:val="231F20"/>
          <w:spacing w:val="-48"/>
          <w:w w:val="105"/>
        </w:rPr>
        <w:t xml:space="preserve"> </w:t>
      </w:r>
      <w:r>
        <w:rPr>
          <w:color w:val="231F20"/>
          <w:spacing w:val="3"/>
          <w:w w:val="105"/>
        </w:rPr>
        <w:t>labor</w:t>
      </w:r>
      <w:r>
        <w:rPr>
          <w:color w:val="231F20"/>
          <w:spacing w:val="-47"/>
          <w:w w:val="105"/>
        </w:rPr>
        <w:t xml:space="preserve"> </w:t>
      </w:r>
      <w:r>
        <w:rPr>
          <w:color w:val="231F20"/>
          <w:spacing w:val="4"/>
          <w:w w:val="105"/>
        </w:rPr>
        <w:t xml:space="preserve">movement. </w:t>
      </w:r>
      <w:r>
        <w:rPr>
          <w:color w:val="231F20"/>
          <w:spacing w:val="3"/>
          <w:w w:val="105"/>
        </w:rPr>
        <w:t xml:space="preserve">Workers’ organizations everywhere confronted </w:t>
      </w:r>
      <w:r>
        <w:rPr>
          <w:color w:val="231F20"/>
          <w:spacing w:val="2"/>
          <w:w w:val="105"/>
        </w:rPr>
        <w:t xml:space="preserve">the </w:t>
      </w:r>
      <w:r>
        <w:rPr>
          <w:color w:val="231F20"/>
          <w:spacing w:val="3"/>
          <w:w w:val="105"/>
        </w:rPr>
        <w:t xml:space="preserve">same problems </w:t>
      </w:r>
      <w:r>
        <w:rPr>
          <w:color w:val="231F20"/>
          <w:spacing w:val="4"/>
          <w:w w:val="105"/>
        </w:rPr>
        <w:t xml:space="preserve">and </w:t>
      </w:r>
      <w:r>
        <w:rPr>
          <w:color w:val="231F20"/>
          <w:spacing w:val="3"/>
          <w:w w:val="105"/>
        </w:rPr>
        <w:t xml:space="preserve">strove </w:t>
      </w:r>
      <w:r>
        <w:rPr>
          <w:color w:val="231F20"/>
          <w:spacing w:val="2"/>
          <w:w w:val="105"/>
        </w:rPr>
        <w:t xml:space="preserve">for the </w:t>
      </w:r>
      <w:r>
        <w:rPr>
          <w:color w:val="231F20"/>
          <w:spacing w:val="3"/>
          <w:w w:val="105"/>
        </w:rPr>
        <w:t xml:space="preserve">same goals. Devoted </w:t>
      </w:r>
      <w:r>
        <w:rPr>
          <w:color w:val="231F20"/>
          <w:w w:val="105"/>
        </w:rPr>
        <w:t xml:space="preserve">to </w:t>
      </w:r>
      <w:r>
        <w:rPr>
          <w:color w:val="231F20"/>
          <w:spacing w:val="3"/>
          <w:w w:val="105"/>
        </w:rPr>
        <w:t xml:space="preserve">collective action </w:t>
      </w:r>
      <w:r>
        <w:rPr>
          <w:color w:val="231F20"/>
          <w:w w:val="105"/>
        </w:rPr>
        <w:t xml:space="preserve">as </w:t>
      </w:r>
      <w:r>
        <w:rPr>
          <w:color w:val="231F20"/>
          <w:spacing w:val="4"/>
          <w:w w:val="105"/>
        </w:rPr>
        <w:t xml:space="preserve">counterforce </w:t>
      </w:r>
      <w:r>
        <w:rPr>
          <w:color w:val="231F20"/>
          <w:w w:val="105"/>
        </w:rPr>
        <w:t xml:space="preserve">to </w:t>
      </w:r>
      <w:r>
        <w:rPr>
          <w:color w:val="231F20"/>
          <w:spacing w:val="3"/>
          <w:w w:val="105"/>
        </w:rPr>
        <w:t xml:space="preserve">exploitation, labor unions from </w:t>
      </w:r>
      <w:r>
        <w:rPr>
          <w:color w:val="231F20"/>
          <w:spacing w:val="2"/>
          <w:w w:val="105"/>
        </w:rPr>
        <w:t xml:space="preserve">the </w:t>
      </w:r>
      <w:r>
        <w:rPr>
          <w:color w:val="231F20"/>
          <w:spacing w:val="3"/>
          <w:w w:val="105"/>
        </w:rPr>
        <w:t xml:space="preserve">start aspired </w:t>
      </w:r>
      <w:r>
        <w:rPr>
          <w:color w:val="231F20"/>
          <w:w w:val="105"/>
        </w:rPr>
        <w:t xml:space="preserve">to </w:t>
      </w:r>
      <w:r>
        <w:rPr>
          <w:color w:val="231F20"/>
          <w:spacing w:val="3"/>
          <w:w w:val="105"/>
        </w:rPr>
        <w:t xml:space="preserve">cooperation </w:t>
      </w:r>
      <w:r>
        <w:rPr>
          <w:color w:val="231F20"/>
          <w:spacing w:val="4"/>
          <w:w w:val="105"/>
        </w:rPr>
        <w:t xml:space="preserve">and </w:t>
      </w:r>
      <w:r>
        <w:rPr>
          <w:color w:val="231F20"/>
          <w:spacing w:val="3"/>
          <w:w w:val="105"/>
        </w:rPr>
        <w:t xml:space="preserve">communication with their brothers, regardless </w:t>
      </w:r>
      <w:r>
        <w:rPr>
          <w:color w:val="231F20"/>
          <w:w w:val="105"/>
        </w:rPr>
        <w:t>of</w:t>
      </w:r>
      <w:r>
        <w:rPr>
          <w:color w:val="231F20"/>
          <w:spacing w:val="-30"/>
          <w:w w:val="105"/>
        </w:rPr>
        <w:t xml:space="preserve"> </w:t>
      </w:r>
      <w:r>
        <w:rPr>
          <w:color w:val="231F20"/>
          <w:spacing w:val="4"/>
          <w:w w:val="105"/>
        </w:rPr>
        <w:t>country.</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firstLine="720"/>
        <w:jc w:val="both"/>
      </w:pPr>
      <w:r>
        <w:lastRenderedPageBreak/>
        <w:pict>
          <v:line id="_x0000_s1410" style="position:absolute;left:0;text-align:left;z-index:251617792;mso-position-horizontal-relative:page;mso-position-vertical-relative:page" from="445.05pt,69.45pt" to="445.05pt,771pt" strokecolor="#d7d9da" strokeweight="5pt">
            <w10:wrap anchorx="page" anchory="page"/>
          </v:line>
        </w:pict>
      </w:r>
      <w:r w:rsidR="004404A8">
        <w:rPr>
          <w:color w:val="231F20"/>
          <w:spacing w:val="3"/>
          <w:w w:val="105"/>
        </w:rPr>
        <w:t>Labor</w:t>
      </w:r>
      <w:r w:rsidR="004404A8">
        <w:rPr>
          <w:color w:val="231F20"/>
          <w:spacing w:val="-5"/>
          <w:w w:val="105"/>
        </w:rPr>
        <w:t xml:space="preserve"> </w:t>
      </w:r>
      <w:r w:rsidR="004404A8">
        <w:rPr>
          <w:color w:val="231F20"/>
          <w:spacing w:val="3"/>
          <w:w w:val="105"/>
        </w:rPr>
        <w:t>unions</w:t>
      </w:r>
      <w:r w:rsidR="004404A8">
        <w:rPr>
          <w:color w:val="231F20"/>
          <w:spacing w:val="-5"/>
          <w:w w:val="105"/>
        </w:rPr>
        <w:t xml:space="preserve"> </w:t>
      </w:r>
      <w:r w:rsidR="004404A8">
        <w:rPr>
          <w:color w:val="231F20"/>
          <w:w w:val="105"/>
        </w:rPr>
        <w:t>in</w:t>
      </w:r>
      <w:r w:rsidR="004404A8">
        <w:rPr>
          <w:color w:val="231F20"/>
          <w:spacing w:val="-5"/>
          <w:w w:val="105"/>
        </w:rPr>
        <w:t xml:space="preserve"> </w:t>
      </w:r>
      <w:r w:rsidR="004404A8">
        <w:rPr>
          <w:color w:val="231F20"/>
          <w:spacing w:val="3"/>
          <w:w w:val="105"/>
        </w:rPr>
        <w:t>countries</w:t>
      </w:r>
      <w:r w:rsidR="004404A8">
        <w:rPr>
          <w:color w:val="231F20"/>
          <w:spacing w:val="-4"/>
          <w:w w:val="105"/>
        </w:rPr>
        <w:t xml:space="preserve"> </w:t>
      </w:r>
      <w:r w:rsidR="004404A8">
        <w:rPr>
          <w:color w:val="231F20"/>
          <w:spacing w:val="3"/>
          <w:w w:val="105"/>
        </w:rPr>
        <w:t>hosting</w:t>
      </w:r>
      <w:r w:rsidR="004404A8">
        <w:rPr>
          <w:color w:val="231F20"/>
          <w:spacing w:val="-5"/>
          <w:w w:val="105"/>
        </w:rPr>
        <w:t xml:space="preserve"> </w:t>
      </w:r>
      <w:r w:rsidR="004404A8">
        <w:rPr>
          <w:color w:val="231F20"/>
          <w:spacing w:val="2"/>
          <w:w w:val="105"/>
        </w:rPr>
        <w:t>the</w:t>
      </w:r>
      <w:r w:rsidR="004404A8">
        <w:rPr>
          <w:color w:val="231F20"/>
          <w:spacing w:val="-5"/>
          <w:w w:val="105"/>
        </w:rPr>
        <w:t xml:space="preserve"> </w:t>
      </w:r>
      <w:r w:rsidR="004404A8">
        <w:rPr>
          <w:color w:val="231F20"/>
          <w:spacing w:val="3"/>
          <w:w w:val="105"/>
        </w:rPr>
        <w:t>affiliates</w:t>
      </w:r>
      <w:r w:rsidR="004404A8">
        <w:rPr>
          <w:color w:val="231F20"/>
          <w:spacing w:val="-5"/>
          <w:w w:val="105"/>
        </w:rPr>
        <w:t xml:space="preserve"> </w:t>
      </w:r>
      <w:r w:rsidR="004404A8">
        <w:rPr>
          <w:color w:val="231F20"/>
          <w:w w:val="105"/>
        </w:rPr>
        <w:t>of</w:t>
      </w:r>
      <w:r w:rsidR="004404A8">
        <w:rPr>
          <w:color w:val="231F20"/>
          <w:spacing w:val="-4"/>
          <w:w w:val="105"/>
        </w:rPr>
        <w:t xml:space="preserve"> </w:t>
      </w:r>
      <w:r w:rsidR="004404A8">
        <w:rPr>
          <w:color w:val="231F20"/>
          <w:spacing w:val="3"/>
          <w:w w:val="105"/>
        </w:rPr>
        <w:t>MNCs</w:t>
      </w:r>
      <w:r w:rsidR="004404A8">
        <w:rPr>
          <w:color w:val="231F20"/>
          <w:spacing w:val="-5"/>
          <w:w w:val="105"/>
        </w:rPr>
        <w:t xml:space="preserve"> </w:t>
      </w:r>
      <w:r w:rsidR="004404A8">
        <w:rPr>
          <w:color w:val="231F20"/>
          <w:spacing w:val="3"/>
          <w:w w:val="105"/>
        </w:rPr>
        <w:t>find</w:t>
      </w:r>
      <w:r w:rsidR="004404A8">
        <w:rPr>
          <w:color w:val="231F20"/>
          <w:spacing w:val="-5"/>
          <w:w w:val="105"/>
        </w:rPr>
        <w:t xml:space="preserve"> </w:t>
      </w:r>
      <w:r w:rsidR="004404A8">
        <w:rPr>
          <w:color w:val="231F20"/>
          <w:spacing w:val="4"/>
          <w:w w:val="105"/>
        </w:rPr>
        <w:t xml:space="preserve">the </w:t>
      </w:r>
      <w:r w:rsidR="004404A8">
        <w:rPr>
          <w:color w:val="231F20"/>
          <w:spacing w:val="3"/>
          <w:w w:val="105"/>
        </w:rPr>
        <w:t>present</w:t>
      </w:r>
      <w:r w:rsidR="004404A8">
        <w:rPr>
          <w:color w:val="231F20"/>
          <w:spacing w:val="-11"/>
          <w:w w:val="105"/>
        </w:rPr>
        <w:t xml:space="preserve"> </w:t>
      </w:r>
      <w:r w:rsidR="004404A8">
        <w:rPr>
          <w:color w:val="231F20"/>
          <w:spacing w:val="3"/>
          <w:w w:val="105"/>
        </w:rPr>
        <w:t>protectionist</w:t>
      </w:r>
      <w:r w:rsidR="004404A8">
        <w:rPr>
          <w:color w:val="231F20"/>
          <w:spacing w:val="-11"/>
          <w:w w:val="105"/>
        </w:rPr>
        <w:t xml:space="preserve"> </w:t>
      </w:r>
      <w:r w:rsidR="004404A8">
        <w:rPr>
          <w:color w:val="231F20"/>
          <w:spacing w:val="3"/>
          <w:w w:val="105"/>
        </w:rPr>
        <w:t>offensive</w:t>
      </w:r>
      <w:r w:rsidR="004404A8">
        <w:rPr>
          <w:color w:val="231F20"/>
          <w:spacing w:val="-11"/>
          <w:w w:val="105"/>
        </w:rPr>
        <w:t xml:space="preserve"> </w:t>
      </w:r>
      <w:r w:rsidR="004404A8">
        <w:rPr>
          <w:color w:val="231F20"/>
          <w:spacing w:val="3"/>
          <w:w w:val="105"/>
        </w:rPr>
        <w:t>aimed</w:t>
      </w:r>
      <w:r w:rsidR="004404A8">
        <w:rPr>
          <w:color w:val="231F20"/>
          <w:spacing w:val="-11"/>
          <w:w w:val="105"/>
        </w:rPr>
        <w:t xml:space="preserve"> </w:t>
      </w:r>
      <w:r w:rsidR="004404A8">
        <w:rPr>
          <w:color w:val="231F20"/>
          <w:spacing w:val="3"/>
          <w:w w:val="105"/>
        </w:rPr>
        <w:t>more</w:t>
      </w:r>
      <w:r w:rsidR="004404A8">
        <w:rPr>
          <w:color w:val="231F20"/>
          <w:spacing w:val="-11"/>
          <w:w w:val="105"/>
        </w:rPr>
        <w:t xml:space="preserve"> </w:t>
      </w:r>
      <w:r w:rsidR="004404A8">
        <w:rPr>
          <w:color w:val="231F20"/>
          <w:spacing w:val="3"/>
          <w:w w:val="105"/>
        </w:rPr>
        <w:t>against</w:t>
      </w:r>
      <w:r w:rsidR="004404A8">
        <w:rPr>
          <w:color w:val="231F20"/>
          <w:spacing w:val="-11"/>
          <w:w w:val="105"/>
        </w:rPr>
        <w:t xml:space="preserve"> </w:t>
      </w:r>
      <w:r w:rsidR="004404A8">
        <w:rPr>
          <w:color w:val="231F20"/>
          <w:spacing w:val="3"/>
          <w:w w:val="105"/>
        </w:rPr>
        <w:t>them</w:t>
      </w:r>
      <w:r w:rsidR="004404A8">
        <w:rPr>
          <w:color w:val="231F20"/>
          <w:spacing w:val="-10"/>
          <w:w w:val="105"/>
        </w:rPr>
        <w:t xml:space="preserve"> </w:t>
      </w:r>
      <w:r w:rsidR="004404A8">
        <w:rPr>
          <w:color w:val="231F20"/>
          <w:spacing w:val="3"/>
          <w:w w:val="105"/>
        </w:rPr>
        <w:t>than</w:t>
      </w:r>
      <w:r w:rsidR="004404A8">
        <w:rPr>
          <w:color w:val="231F20"/>
          <w:spacing w:val="-11"/>
          <w:w w:val="105"/>
        </w:rPr>
        <w:t xml:space="preserve"> </w:t>
      </w:r>
      <w:r w:rsidR="004404A8">
        <w:rPr>
          <w:color w:val="231F20"/>
          <w:spacing w:val="3"/>
          <w:w w:val="105"/>
        </w:rPr>
        <w:t>against</w:t>
      </w:r>
      <w:r w:rsidR="004404A8">
        <w:rPr>
          <w:color w:val="231F20"/>
          <w:spacing w:val="-11"/>
          <w:w w:val="105"/>
        </w:rPr>
        <w:t xml:space="preserve"> </w:t>
      </w:r>
      <w:r w:rsidR="004404A8">
        <w:rPr>
          <w:color w:val="231F20"/>
          <w:spacing w:val="4"/>
          <w:w w:val="105"/>
        </w:rPr>
        <w:t xml:space="preserve">the </w:t>
      </w:r>
      <w:r w:rsidR="004404A8">
        <w:rPr>
          <w:color w:val="231F20"/>
          <w:spacing w:val="3"/>
          <w:w w:val="105"/>
        </w:rPr>
        <w:t>MNCs.</w:t>
      </w:r>
      <w:r w:rsidR="004404A8">
        <w:rPr>
          <w:color w:val="231F20"/>
          <w:spacing w:val="-29"/>
          <w:w w:val="105"/>
        </w:rPr>
        <w:t xml:space="preserve"> </w:t>
      </w:r>
      <w:r w:rsidR="004404A8">
        <w:rPr>
          <w:color w:val="231F20"/>
          <w:spacing w:val="3"/>
          <w:w w:val="105"/>
        </w:rPr>
        <w:t>T</w:t>
      </w:r>
      <w:r w:rsidR="004404A8">
        <w:rPr>
          <w:color w:val="231F20"/>
          <w:spacing w:val="3"/>
          <w:w w:val="105"/>
        </w:rPr>
        <w:t>his</w:t>
      </w:r>
      <w:r w:rsidR="004404A8">
        <w:rPr>
          <w:color w:val="231F20"/>
          <w:spacing w:val="-29"/>
          <w:w w:val="105"/>
        </w:rPr>
        <w:t xml:space="preserve"> </w:t>
      </w:r>
      <w:r w:rsidR="004404A8">
        <w:rPr>
          <w:color w:val="231F20"/>
          <w:spacing w:val="3"/>
          <w:w w:val="105"/>
        </w:rPr>
        <w:t>confrontation</w:t>
      </w:r>
      <w:r w:rsidR="004404A8">
        <w:rPr>
          <w:color w:val="231F20"/>
          <w:spacing w:val="-28"/>
          <w:w w:val="105"/>
        </w:rPr>
        <w:t xml:space="preserve"> </w:t>
      </w:r>
      <w:r w:rsidR="004404A8">
        <w:rPr>
          <w:color w:val="231F20"/>
          <w:spacing w:val="3"/>
          <w:w w:val="105"/>
        </w:rPr>
        <w:t>between</w:t>
      </w:r>
      <w:r w:rsidR="004404A8">
        <w:rPr>
          <w:color w:val="231F20"/>
          <w:spacing w:val="-29"/>
          <w:w w:val="105"/>
        </w:rPr>
        <w:t xml:space="preserve"> </w:t>
      </w:r>
      <w:r w:rsidR="004404A8">
        <w:rPr>
          <w:color w:val="231F20"/>
          <w:spacing w:val="2"/>
          <w:w w:val="105"/>
        </w:rPr>
        <w:t>the</w:t>
      </w:r>
      <w:r w:rsidR="004404A8">
        <w:rPr>
          <w:color w:val="231F20"/>
          <w:spacing w:val="-29"/>
          <w:w w:val="105"/>
        </w:rPr>
        <w:t xml:space="preserve"> </w:t>
      </w:r>
      <w:r w:rsidR="004404A8">
        <w:rPr>
          <w:color w:val="231F20"/>
          <w:spacing w:val="3"/>
          <w:w w:val="105"/>
        </w:rPr>
        <w:t>home</w:t>
      </w:r>
      <w:r w:rsidR="004404A8">
        <w:rPr>
          <w:color w:val="231F20"/>
          <w:spacing w:val="-28"/>
          <w:w w:val="105"/>
        </w:rPr>
        <w:t xml:space="preserve"> </w:t>
      </w:r>
      <w:r w:rsidR="004404A8">
        <w:rPr>
          <w:color w:val="231F20"/>
          <w:spacing w:val="3"/>
          <w:w w:val="105"/>
        </w:rPr>
        <w:t>country</w:t>
      </w:r>
      <w:r w:rsidR="004404A8">
        <w:rPr>
          <w:color w:val="231F20"/>
          <w:spacing w:val="-29"/>
          <w:w w:val="105"/>
        </w:rPr>
        <w:t xml:space="preserve"> </w:t>
      </w:r>
      <w:r w:rsidR="004404A8">
        <w:rPr>
          <w:color w:val="231F20"/>
          <w:spacing w:val="2"/>
          <w:w w:val="105"/>
        </w:rPr>
        <w:t>and</w:t>
      </w:r>
      <w:r w:rsidR="004404A8">
        <w:rPr>
          <w:color w:val="231F20"/>
          <w:spacing w:val="-29"/>
          <w:w w:val="105"/>
        </w:rPr>
        <w:t xml:space="preserve"> </w:t>
      </w:r>
      <w:r w:rsidR="004404A8">
        <w:rPr>
          <w:color w:val="231F20"/>
          <w:spacing w:val="2"/>
          <w:w w:val="105"/>
        </w:rPr>
        <w:t>the</w:t>
      </w:r>
      <w:r w:rsidR="004404A8">
        <w:rPr>
          <w:color w:val="231F20"/>
          <w:spacing w:val="-28"/>
          <w:w w:val="105"/>
        </w:rPr>
        <w:t xml:space="preserve"> </w:t>
      </w:r>
      <w:r w:rsidR="004404A8">
        <w:rPr>
          <w:color w:val="231F20"/>
          <w:spacing w:val="3"/>
          <w:w w:val="105"/>
        </w:rPr>
        <w:t>host</w:t>
      </w:r>
      <w:r w:rsidR="004404A8">
        <w:rPr>
          <w:color w:val="231F20"/>
          <w:spacing w:val="-29"/>
          <w:w w:val="105"/>
        </w:rPr>
        <w:t xml:space="preserve"> </w:t>
      </w:r>
      <w:r w:rsidR="004404A8">
        <w:rPr>
          <w:color w:val="231F20"/>
          <w:spacing w:val="4"/>
          <w:w w:val="105"/>
        </w:rPr>
        <w:t xml:space="preserve">country </w:t>
      </w:r>
      <w:r w:rsidR="004404A8">
        <w:rPr>
          <w:color w:val="231F20"/>
          <w:spacing w:val="3"/>
          <w:w w:val="105"/>
        </w:rPr>
        <w:t xml:space="preserve">unions remains </w:t>
      </w:r>
      <w:r w:rsidR="004404A8">
        <w:rPr>
          <w:color w:val="231F20"/>
          <w:w w:val="105"/>
        </w:rPr>
        <w:t xml:space="preserve">an </w:t>
      </w:r>
      <w:r w:rsidR="004404A8">
        <w:rPr>
          <w:color w:val="231F20"/>
          <w:spacing w:val="3"/>
          <w:w w:val="105"/>
        </w:rPr>
        <w:t xml:space="preserve">unpredictable source </w:t>
      </w:r>
      <w:r w:rsidR="004404A8">
        <w:rPr>
          <w:color w:val="231F20"/>
          <w:w w:val="105"/>
        </w:rPr>
        <w:t xml:space="preserve">of </w:t>
      </w:r>
      <w:r w:rsidR="004404A8">
        <w:rPr>
          <w:color w:val="231F20"/>
          <w:spacing w:val="3"/>
          <w:w w:val="105"/>
        </w:rPr>
        <w:t xml:space="preserve">conflict </w:t>
      </w:r>
      <w:r w:rsidR="004404A8">
        <w:rPr>
          <w:color w:val="231F20"/>
          <w:w w:val="105"/>
        </w:rPr>
        <w:t xml:space="preserve">in </w:t>
      </w:r>
      <w:r w:rsidR="004404A8">
        <w:rPr>
          <w:color w:val="231F20"/>
          <w:spacing w:val="4"/>
          <w:w w:val="105"/>
        </w:rPr>
        <w:t xml:space="preserve">multinational </w:t>
      </w:r>
      <w:r w:rsidR="004404A8">
        <w:rPr>
          <w:color w:val="231F20"/>
          <w:spacing w:val="3"/>
          <w:w w:val="105"/>
        </w:rPr>
        <w:t>business</w:t>
      </w:r>
      <w:r w:rsidR="004404A8">
        <w:rPr>
          <w:color w:val="231F20"/>
          <w:w w:val="105"/>
        </w:rPr>
        <w:t xml:space="preserve"> </w:t>
      </w:r>
      <w:r w:rsidR="004404A8">
        <w:rPr>
          <w:color w:val="231F20"/>
          <w:spacing w:val="4"/>
          <w:w w:val="105"/>
        </w:rPr>
        <w:t>relations.</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90524C">
      <w:pPr>
        <w:pStyle w:val="BodyText"/>
        <w:spacing w:before="1"/>
      </w:pPr>
    </w:p>
    <w:p w:rsidR="0090524C" w:rsidRDefault="004404A8">
      <w:pPr>
        <w:pStyle w:val="Heading1"/>
        <w:ind w:left="237" w:right="2051"/>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11"/>
        <w:rPr>
          <w:rFonts w:ascii="UKIJ Nasq"/>
          <w:b/>
          <w:sz w:val="12"/>
        </w:rPr>
      </w:pPr>
      <w:r w:rsidRPr="0090524C">
        <w:lastRenderedPageBreak/>
        <w:pict>
          <v:line id="_x0000_s1409" style="position:absolute;z-index:251618816;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rFonts w:ascii="UKIJ Nasq"/>
          <w:sz w:val="2"/>
        </w:rPr>
      </w:pPr>
      <w:r>
        <w:rPr>
          <w:rFonts w:ascii="UKIJ Nasq"/>
          <w:sz w:val="2"/>
        </w:rPr>
      </w:r>
      <w:r>
        <w:rPr>
          <w:rFonts w:ascii="UKIJ Nasq"/>
          <w:sz w:val="2"/>
        </w:rPr>
        <w:pict>
          <v:group id="_x0000_s1407" style="width:368.55pt;height:1pt;mso-position-horizontal-relative:char;mso-position-vertical-relative:line" coordsize="7371,20">
            <v:line id="_x0000_s1408" style="position:absolute" from="0,10" to="7370,10" strokecolor="#231f20" strokeweight="1pt"/>
            <w10:wrap type="none"/>
            <w10:anchorlock/>
          </v:group>
        </w:pict>
      </w:r>
    </w:p>
    <w:p w:rsidR="0090524C" w:rsidRDefault="0090524C">
      <w:pPr>
        <w:pStyle w:val="BodyText"/>
        <w:spacing w:before="11"/>
        <w:rPr>
          <w:rFonts w:ascii="UKIJ Nasq"/>
          <w:b/>
          <w:sz w:val="13"/>
        </w:rPr>
      </w:pPr>
    </w:p>
    <w:p w:rsidR="0090524C" w:rsidRDefault="004404A8">
      <w:pPr>
        <w:spacing w:before="112"/>
        <w:ind w:left="2468"/>
        <w:rPr>
          <w:rFonts w:ascii="Trebuchet MS"/>
          <w:b/>
          <w:sz w:val="24"/>
        </w:rPr>
      </w:pPr>
      <w:r>
        <w:rPr>
          <w:rFonts w:ascii="Trebuchet MS"/>
          <w:b/>
          <w:color w:val="231F20"/>
          <w:sz w:val="24"/>
        </w:rPr>
        <w:t>Lesson 3.2 - MNCS and Host and Home Country Relations</w:t>
      </w:r>
    </w:p>
    <w:p w:rsidR="0090524C" w:rsidRDefault="0090524C">
      <w:pPr>
        <w:pStyle w:val="BodyText"/>
        <w:rPr>
          <w:rFonts w:ascii="Trebuchet MS"/>
          <w:b/>
          <w:sz w:val="20"/>
        </w:rPr>
      </w:pPr>
    </w:p>
    <w:p w:rsidR="0090524C" w:rsidRDefault="0090524C">
      <w:pPr>
        <w:pStyle w:val="BodyText"/>
        <w:spacing w:before="8"/>
        <w:rPr>
          <w:rFonts w:ascii="Trebuchet MS"/>
          <w:b/>
          <w:sz w:val="10"/>
        </w:rPr>
      </w:pPr>
      <w:r w:rsidRPr="0090524C">
        <w:pict>
          <v:shape id="_x0000_s1406" style="position:absolute;margin-left:155.9pt;margin-top:8.65pt;width:368.55pt;height:.1pt;z-index:-251504128;mso-wrap-distance-left:0;mso-wrap-distance-right:0;mso-position-horizontal-relative:page" coordorigin="3118,173" coordsize="7371,0" path="m3118,173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8"/>
        <w:rPr>
          <w:rFonts w:ascii="Trebuchet MS"/>
          <w:b/>
          <w:sz w:val="32"/>
        </w:rPr>
      </w:pPr>
    </w:p>
    <w:p w:rsidR="0090524C" w:rsidRDefault="004404A8">
      <w:pPr>
        <w:ind w:left="1938"/>
        <w:rPr>
          <w:rFonts w:ascii="Trebuchet MS"/>
          <w:b/>
          <w:sz w:val="24"/>
        </w:rPr>
      </w:pPr>
      <w:r>
        <w:rPr>
          <w:rFonts w:ascii="Trebuchet MS"/>
          <w:b/>
          <w:color w:val="231F20"/>
          <w:sz w:val="24"/>
        </w:rPr>
        <w:t>Mnc Effects on Home Country</w:t>
      </w:r>
    </w:p>
    <w:p w:rsidR="0090524C" w:rsidRDefault="0090524C">
      <w:pPr>
        <w:pStyle w:val="BodyText"/>
        <w:spacing w:before="10"/>
        <w:rPr>
          <w:rFonts w:ascii="Trebuchet MS"/>
          <w:b/>
          <w:sz w:val="38"/>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mounting criticism </w:t>
      </w:r>
      <w:r>
        <w:rPr>
          <w:color w:val="231F20"/>
        </w:rPr>
        <w:t xml:space="preserve">of </w:t>
      </w:r>
      <w:r>
        <w:rPr>
          <w:color w:val="231F20"/>
          <w:spacing w:val="3"/>
        </w:rPr>
        <w:t xml:space="preserve">MNCs </w:t>
      </w:r>
      <w:r>
        <w:rPr>
          <w:color w:val="231F20"/>
          <w:spacing w:val="2"/>
        </w:rPr>
        <w:t xml:space="preserve">has </w:t>
      </w:r>
      <w:r>
        <w:rPr>
          <w:color w:val="231F20"/>
          <w:spacing w:val="3"/>
        </w:rPr>
        <w:t xml:space="preserve">produced </w:t>
      </w:r>
      <w:r>
        <w:rPr>
          <w:color w:val="231F20"/>
        </w:rPr>
        <w:t xml:space="preserve">a </w:t>
      </w:r>
      <w:r>
        <w:rPr>
          <w:color w:val="231F20"/>
          <w:spacing w:val="3"/>
        </w:rPr>
        <w:t xml:space="preserve">flurry </w:t>
      </w:r>
      <w:r>
        <w:rPr>
          <w:color w:val="231F20"/>
        </w:rPr>
        <w:t xml:space="preserve">of </w:t>
      </w:r>
      <w:r>
        <w:rPr>
          <w:color w:val="231F20"/>
          <w:spacing w:val="4"/>
        </w:rPr>
        <w:t xml:space="preserve">research </w:t>
      </w:r>
      <w:r>
        <w:rPr>
          <w:color w:val="231F20"/>
          <w:spacing w:val="3"/>
        </w:rPr>
        <w:t xml:space="preserve">projects aimed </w:t>
      </w:r>
      <w:r>
        <w:rPr>
          <w:color w:val="231F20"/>
        </w:rPr>
        <w:t xml:space="preserve">at </w:t>
      </w:r>
      <w:r>
        <w:rPr>
          <w:color w:val="231F20"/>
          <w:spacing w:val="3"/>
        </w:rPr>
        <w:t xml:space="preserve">determining </w:t>
      </w:r>
      <w:r>
        <w:rPr>
          <w:color w:val="231F20"/>
          <w:spacing w:val="2"/>
        </w:rPr>
        <w:t xml:space="preserve">how the </w:t>
      </w:r>
      <w:r>
        <w:rPr>
          <w:color w:val="231F20"/>
          <w:spacing w:val="3"/>
        </w:rPr>
        <w:t xml:space="preserve">creation </w:t>
      </w:r>
      <w:r>
        <w:rPr>
          <w:color w:val="231F20"/>
        </w:rPr>
        <w:t xml:space="preserve">of </w:t>
      </w:r>
      <w:r>
        <w:rPr>
          <w:color w:val="231F20"/>
          <w:spacing w:val="3"/>
        </w:rPr>
        <w:t xml:space="preserve">foreign affiliates </w:t>
      </w:r>
      <w:r>
        <w:rPr>
          <w:color w:val="231F20"/>
          <w:spacing w:val="4"/>
        </w:rPr>
        <w:t xml:space="preserve">affects </w:t>
      </w:r>
      <w:r>
        <w:rPr>
          <w:color w:val="231F20"/>
          <w:spacing w:val="2"/>
        </w:rPr>
        <w:t xml:space="preserve">the </w:t>
      </w:r>
      <w:r>
        <w:rPr>
          <w:color w:val="231F20"/>
          <w:spacing w:val="3"/>
        </w:rPr>
        <w:t xml:space="preserve">domestic economy. Several </w:t>
      </w:r>
      <w:r>
        <w:rPr>
          <w:color w:val="231F20"/>
        </w:rPr>
        <w:t xml:space="preserve">of </w:t>
      </w:r>
      <w:r>
        <w:rPr>
          <w:color w:val="231F20"/>
          <w:spacing w:val="3"/>
        </w:rPr>
        <w:t xml:space="preserve">thee studies have been conducted </w:t>
      </w:r>
      <w:r>
        <w:rPr>
          <w:color w:val="231F20"/>
          <w:spacing w:val="4"/>
        </w:rPr>
        <w:t xml:space="preserve">to </w:t>
      </w:r>
      <w:r>
        <w:rPr>
          <w:color w:val="231F20"/>
          <w:spacing w:val="3"/>
        </w:rPr>
        <w:t xml:space="preserve">support some group’s special interest </w:t>
      </w:r>
      <w:r>
        <w:rPr>
          <w:color w:val="231F20"/>
        </w:rPr>
        <w:t xml:space="preserve">or </w:t>
      </w:r>
      <w:r>
        <w:rPr>
          <w:color w:val="231F20"/>
          <w:spacing w:val="3"/>
        </w:rPr>
        <w:t xml:space="preserve">ideological assertions; </w:t>
      </w:r>
      <w:r>
        <w:rPr>
          <w:color w:val="231F20"/>
          <w:spacing w:val="4"/>
        </w:rPr>
        <w:t xml:space="preserve">however, </w:t>
      </w:r>
      <w:r>
        <w:rPr>
          <w:color w:val="231F20"/>
          <w:spacing w:val="3"/>
        </w:rPr>
        <w:t xml:space="preserve">sometimes </w:t>
      </w:r>
      <w:r>
        <w:rPr>
          <w:color w:val="231F20"/>
          <w:spacing w:val="2"/>
        </w:rPr>
        <w:t xml:space="preserve">the </w:t>
      </w:r>
      <w:r>
        <w:rPr>
          <w:color w:val="231F20"/>
          <w:spacing w:val="3"/>
        </w:rPr>
        <w:t xml:space="preserve">truth </w:t>
      </w:r>
      <w:r>
        <w:rPr>
          <w:color w:val="231F20"/>
        </w:rPr>
        <w:t xml:space="preserve">is </w:t>
      </w:r>
      <w:r>
        <w:rPr>
          <w:color w:val="231F20"/>
          <w:spacing w:val="3"/>
        </w:rPr>
        <w:t xml:space="preserve">better reflected </w:t>
      </w:r>
      <w:r>
        <w:rPr>
          <w:color w:val="231F20"/>
        </w:rPr>
        <w:t xml:space="preserve">by </w:t>
      </w:r>
      <w:r>
        <w:rPr>
          <w:color w:val="231F20"/>
          <w:spacing w:val="3"/>
        </w:rPr>
        <w:t xml:space="preserve">what </w:t>
      </w:r>
      <w:r>
        <w:rPr>
          <w:color w:val="231F20"/>
          <w:spacing w:val="2"/>
        </w:rPr>
        <w:t xml:space="preserve">the </w:t>
      </w:r>
      <w:r>
        <w:rPr>
          <w:color w:val="231F20"/>
          <w:spacing w:val="3"/>
        </w:rPr>
        <w:t xml:space="preserve">researchers failed </w:t>
      </w:r>
      <w:r>
        <w:rPr>
          <w:color w:val="231F20"/>
          <w:spacing w:val="4"/>
        </w:rPr>
        <w:t xml:space="preserve">to </w:t>
      </w:r>
      <w:r>
        <w:rPr>
          <w:color w:val="231F20"/>
          <w:spacing w:val="3"/>
        </w:rPr>
        <w:t xml:space="preserve">find than </w:t>
      </w:r>
      <w:r>
        <w:rPr>
          <w:color w:val="231F20"/>
        </w:rPr>
        <w:t>by</w:t>
      </w:r>
      <w:r>
        <w:rPr>
          <w:color w:val="231F20"/>
        </w:rPr>
        <w:t xml:space="preserve"> </w:t>
      </w:r>
      <w:r>
        <w:rPr>
          <w:color w:val="231F20"/>
          <w:spacing w:val="3"/>
        </w:rPr>
        <w:t xml:space="preserve">what they </w:t>
      </w:r>
      <w:r>
        <w:rPr>
          <w:color w:val="231F20"/>
          <w:spacing w:val="2"/>
        </w:rPr>
        <w:t>did</w:t>
      </w:r>
      <w:r>
        <w:rPr>
          <w:color w:val="231F20"/>
          <w:spacing w:val="17"/>
        </w:rPr>
        <w:t xml:space="preserve"> </w:t>
      </w:r>
      <w:r>
        <w:rPr>
          <w:color w:val="231F20"/>
          <w:spacing w:val="4"/>
        </w:rPr>
        <w:t>find.</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spacing w:val="3"/>
        </w:rPr>
        <w:t xml:space="preserve">MNCS </w:t>
      </w:r>
      <w:r>
        <w:rPr>
          <w:rFonts w:ascii="Trebuchet MS"/>
          <w:color w:val="231F20"/>
          <w:spacing w:val="2"/>
        </w:rPr>
        <w:t xml:space="preserve">and </w:t>
      </w:r>
      <w:r>
        <w:rPr>
          <w:rFonts w:ascii="Trebuchet MS"/>
          <w:color w:val="231F20"/>
          <w:spacing w:val="3"/>
        </w:rPr>
        <w:t>Host</w:t>
      </w:r>
      <w:r>
        <w:rPr>
          <w:rFonts w:ascii="Trebuchet MS"/>
          <w:color w:val="231F20"/>
          <w:spacing w:val="-51"/>
        </w:rPr>
        <w:t xml:space="preserve"> </w:t>
      </w:r>
      <w:r>
        <w:rPr>
          <w:rFonts w:ascii="Trebuchet MS"/>
          <w:color w:val="231F20"/>
          <w:spacing w:val="4"/>
        </w:rPr>
        <w:t>Societies</w:t>
      </w:r>
    </w:p>
    <w:p w:rsidR="0090524C" w:rsidRDefault="0090524C">
      <w:pPr>
        <w:pStyle w:val="BodyText"/>
        <w:spacing w:before="10"/>
        <w:rPr>
          <w:rFonts w:ascii="Trebuchet MS"/>
          <w:b/>
          <w:sz w:val="38"/>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presence </w:t>
      </w:r>
      <w:r>
        <w:rPr>
          <w:color w:val="231F20"/>
        </w:rPr>
        <w:t xml:space="preserve">of </w:t>
      </w:r>
      <w:r>
        <w:rPr>
          <w:color w:val="231F20"/>
          <w:spacing w:val="2"/>
        </w:rPr>
        <w:t xml:space="preserve">MNC </w:t>
      </w:r>
      <w:r>
        <w:rPr>
          <w:color w:val="231F20"/>
          <w:spacing w:val="3"/>
        </w:rPr>
        <w:t xml:space="preserve">affiliates </w:t>
      </w:r>
      <w:r>
        <w:rPr>
          <w:color w:val="231F20"/>
        </w:rPr>
        <w:t xml:space="preserve">is a </w:t>
      </w:r>
      <w:r>
        <w:rPr>
          <w:color w:val="231F20"/>
          <w:spacing w:val="3"/>
        </w:rPr>
        <w:t xml:space="preserve">profoundly significant </w:t>
      </w:r>
      <w:r>
        <w:rPr>
          <w:color w:val="231F20"/>
          <w:spacing w:val="4"/>
        </w:rPr>
        <w:t xml:space="preserve">reality </w:t>
      </w:r>
      <w:r>
        <w:rPr>
          <w:color w:val="231F20"/>
        </w:rPr>
        <w:t xml:space="preserve">in </w:t>
      </w:r>
      <w:r>
        <w:rPr>
          <w:color w:val="231F20"/>
          <w:spacing w:val="3"/>
        </w:rPr>
        <w:t xml:space="preserve">much </w:t>
      </w:r>
      <w:r>
        <w:rPr>
          <w:color w:val="231F20"/>
        </w:rPr>
        <w:t xml:space="preserve">of </w:t>
      </w:r>
      <w:r>
        <w:rPr>
          <w:color w:val="231F20"/>
          <w:spacing w:val="2"/>
        </w:rPr>
        <w:t xml:space="preserve">the </w:t>
      </w:r>
      <w:r>
        <w:rPr>
          <w:color w:val="231F20"/>
          <w:spacing w:val="3"/>
        </w:rPr>
        <w:t xml:space="preserve">world. Most host countries have wooed MNCs </w:t>
      </w:r>
      <w:r>
        <w:rPr>
          <w:color w:val="231F20"/>
          <w:spacing w:val="4"/>
        </w:rPr>
        <w:t xml:space="preserve">through </w:t>
      </w:r>
      <w:r>
        <w:rPr>
          <w:color w:val="231F20"/>
          <w:spacing w:val="3"/>
        </w:rPr>
        <w:t xml:space="preserve">investment incentives </w:t>
      </w:r>
      <w:r>
        <w:rPr>
          <w:color w:val="231F20"/>
          <w:spacing w:val="2"/>
        </w:rPr>
        <w:t xml:space="preserve">and </w:t>
      </w:r>
      <w:r>
        <w:rPr>
          <w:color w:val="231F20"/>
          <w:spacing w:val="3"/>
        </w:rPr>
        <w:t xml:space="preserve">many other means. </w:t>
      </w:r>
      <w:r>
        <w:rPr>
          <w:color w:val="231F20"/>
        </w:rPr>
        <w:t xml:space="preserve">To  </w:t>
      </w:r>
      <w:r>
        <w:rPr>
          <w:color w:val="231F20"/>
          <w:spacing w:val="3"/>
        </w:rPr>
        <w:t xml:space="preserve">push back </w:t>
      </w:r>
      <w:r>
        <w:rPr>
          <w:color w:val="231F20"/>
          <w:spacing w:val="2"/>
        </w:rPr>
        <w:t xml:space="preserve">the  </w:t>
      </w:r>
      <w:r>
        <w:rPr>
          <w:color w:val="231F20"/>
          <w:spacing w:val="4"/>
        </w:rPr>
        <w:t xml:space="preserve">tyranny  </w:t>
      </w:r>
      <w:r>
        <w:rPr>
          <w:color w:val="231F20"/>
        </w:rPr>
        <w:t xml:space="preserve">of </w:t>
      </w:r>
      <w:r>
        <w:rPr>
          <w:color w:val="231F20"/>
          <w:spacing w:val="3"/>
        </w:rPr>
        <w:t xml:space="preserve">material wants, </w:t>
      </w:r>
      <w:r>
        <w:rPr>
          <w:color w:val="231F20"/>
          <w:spacing w:val="2"/>
        </w:rPr>
        <w:t xml:space="preserve">low </w:t>
      </w:r>
      <w:r>
        <w:rPr>
          <w:color w:val="231F20"/>
          <w:spacing w:val="3"/>
        </w:rPr>
        <w:t xml:space="preserve">productivity, </w:t>
      </w:r>
      <w:r>
        <w:rPr>
          <w:color w:val="231F20"/>
          <w:spacing w:val="2"/>
        </w:rPr>
        <w:t xml:space="preserve">and </w:t>
      </w:r>
      <w:r>
        <w:rPr>
          <w:color w:val="231F20"/>
          <w:spacing w:val="3"/>
        </w:rPr>
        <w:t xml:space="preserve">aversion </w:t>
      </w:r>
      <w:r>
        <w:rPr>
          <w:color w:val="231F20"/>
        </w:rPr>
        <w:t xml:space="preserve">to </w:t>
      </w:r>
      <w:r>
        <w:rPr>
          <w:color w:val="231F20"/>
          <w:spacing w:val="3"/>
        </w:rPr>
        <w:t xml:space="preserve">change, </w:t>
      </w:r>
      <w:r>
        <w:rPr>
          <w:color w:val="231F20"/>
          <w:spacing w:val="4"/>
        </w:rPr>
        <w:t xml:space="preserve">various </w:t>
      </w:r>
      <w:r>
        <w:rPr>
          <w:color w:val="231F20"/>
          <w:spacing w:val="3"/>
        </w:rPr>
        <w:t xml:space="preserve">countries have sought </w:t>
      </w:r>
      <w:r>
        <w:rPr>
          <w:color w:val="231F20"/>
          <w:spacing w:val="2"/>
        </w:rPr>
        <w:t xml:space="preserve">the </w:t>
      </w:r>
      <w:r>
        <w:rPr>
          <w:color w:val="231F20"/>
          <w:spacing w:val="3"/>
        </w:rPr>
        <w:t xml:space="preserve">cooperation </w:t>
      </w:r>
      <w:r>
        <w:rPr>
          <w:color w:val="231F20"/>
          <w:spacing w:val="2"/>
        </w:rPr>
        <w:t xml:space="preserve">and </w:t>
      </w:r>
      <w:r>
        <w:rPr>
          <w:color w:val="231F20"/>
          <w:spacing w:val="3"/>
        </w:rPr>
        <w:t xml:space="preserve">capabilities </w:t>
      </w:r>
      <w:r>
        <w:rPr>
          <w:color w:val="231F20"/>
        </w:rPr>
        <w:t xml:space="preserve">of </w:t>
      </w:r>
      <w:r>
        <w:rPr>
          <w:color w:val="231F20"/>
          <w:spacing w:val="3"/>
        </w:rPr>
        <w:t xml:space="preserve">MNCs. Even </w:t>
      </w:r>
      <w:r>
        <w:rPr>
          <w:color w:val="231F20"/>
          <w:spacing w:val="4"/>
        </w:rPr>
        <w:t xml:space="preserve">the </w:t>
      </w:r>
      <w:r>
        <w:rPr>
          <w:color w:val="231F20"/>
          <w:spacing w:val="3"/>
        </w:rPr>
        <w:t xml:space="preserve">Soviet Union </w:t>
      </w:r>
      <w:r>
        <w:rPr>
          <w:color w:val="231F20"/>
          <w:spacing w:val="2"/>
        </w:rPr>
        <w:t xml:space="preserve">and </w:t>
      </w:r>
      <w:r>
        <w:rPr>
          <w:color w:val="231F20"/>
          <w:spacing w:val="3"/>
        </w:rPr>
        <w:t xml:space="preserve">other communist countries have started </w:t>
      </w:r>
      <w:r>
        <w:rPr>
          <w:color w:val="231F20"/>
        </w:rPr>
        <w:t xml:space="preserve">to </w:t>
      </w:r>
      <w:r>
        <w:rPr>
          <w:color w:val="231F20"/>
          <w:spacing w:val="3"/>
        </w:rPr>
        <w:t xml:space="preserve">seek ways </w:t>
      </w:r>
      <w:r>
        <w:rPr>
          <w:color w:val="231F20"/>
          <w:spacing w:val="4"/>
        </w:rPr>
        <w:t xml:space="preserve">to </w:t>
      </w:r>
      <w:r>
        <w:rPr>
          <w:color w:val="231F20"/>
          <w:spacing w:val="3"/>
        </w:rPr>
        <w:t xml:space="preserve">entice MNCs </w:t>
      </w:r>
      <w:r>
        <w:rPr>
          <w:color w:val="231F20"/>
        </w:rPr>
        <w:t xml:space="preserve">to </w:t>
      </w:r>
      <w:r>
        <w:rPr>
          <w:color w:val="231F20"/>
          <w:spacing w:val="3"/>
        </w:rPr>
        <w:t>cross their previously ironcla</w:t>
      </w:r>
      <w:r>
        <w:rPr>
          <w:color w:val="231F20"/>
          <w:spacing w:val="3"/>
        </w:rPr>
        <w:t xml:space="preserve">d borders. Thus, </w:t>
      </w:r>
      <w:r>
        <w:rPr>
          <w:color w:val="231F20"/>
          <w:spacing w:val="2"/>
        </w:rPr>
        <w:t xml:space="preserve">the </w:t>
      </w:r>
      <w:r>
        <w:rPr>
          <w:color w:val="231F20"/>
          <w:spacing w:val="4"/>
        </w:rPr>
        <w:t xml:space="preserve">push </w:t>
      </w:r>
      <w:r>
        <w:rPr>
          <w:color w:val="231F20"/>
          <w:spacing w:val="3"/>
        </w:rPr>
        <w:t xml:space="preserve">toward </w:t>
      </w:r>
      <w:r>
        <w:rPr>
          <w:color w:val="231F20"/>
          <w:spacing w:val="2"/>
        </w:rPr>
        <w:t xml:space="preserve">the </w:t>
      </w:r>
      <w:r>
        <w:rPr>
          <w:color w:val="231F20"/>
          <w:spacing w:val="3"/>
        </w:rPr>
        <w:t xml:space="preserve">propagation </w:t>
      </w:r>
      <w:r>
        <w:rPr>
          <w:color w:val="231F20"/>
          <w:spacing w:val="2"/>
        </w:rPr>
        <w:t xml:space="preserve">and </w:t>
      </w:r>
      <w:r>
        <w:rPr>
          <w:color w:val="231F20"/>
          <w:spacing w:val="3"/>
        </w:rPr>
        <w:t xml:space="preserve">growth </w:t>
      </w:r>
      <w:r>
        <w:rPr>
          <w:color w:val="231F20"/>
        </w:rPr>
        <w:t xml:space="preserve">of </w:t>
      </w:r>
      <w:r>
        <w:rPr>
          <w:color w:val="231F20"/>
          <w:spacing w:val="2"/>
        </w:rPr>
        <w:t xml:space="preserve">the </w:t>
      </w:r>
      <w:r>
        <w:rPr>
          <w:color w:val="231F20"/>
          <w:spacing w:val="3"/>
        </w:rPr>
        <w:t xml:space="preserve">MNCs </w:t>
      </w:r>
      <w:r>
        <w:rPr>
          <w:color w:val="231F20"/>
          <w:spacing w:val="2"/>
        </w:rPr>
        <w:t xml:space="preserve">has </w:t>
      </w:r>
      <w:r>
        <w:rPr>
          <w:color w:val="231F20"/>
          <w:spacing w:val="3"/>
        </w:rPr>
        <w:t xml:space="preserve">been global </w:t>
      </w:r>
      <w:r>
        <w:rPr>
          <w:color w:val="231F20"/>
        </w:rPr>
        <w:t xml:space="preserve">in </w:t>
      </w:r>
      <w:r>
        <w:rPr>
          <w:color w:val="231F20"/>
          <w:spacing w:val="4"/>
        </w:rPr>
        <w:t>scope.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Increasingly, however, the MNC has become a source of controversy, at times acute resentment, in many countries. Canada, France, India, Iran, and some African states are widely publicized sites of recent dramatic clashes between governments and MNCs. Simil</w:t>
      </w:r>
      <w:r>
        <w:rPr>
          <w:color w:val="231F20"/>
        </w:rPr>
        <w:t>ar conflicts have surfaced elsewhere throughout the world.</w:t>
      </w:r>
    </w:p>
    <w:p w:rsidR="0090524C" w:rsidRDefault="0090524C">
      <w:pPr>
        <w:pStyle w:val="BodyText"/>
        <w:spacing w:before="2"/>
        <w:rPr>
          <w:sz w:val="29"/>
        </w:rPr>
      </w:pPr>
    </w:p>
    <w:p w:rsidR="0090524C" w:rsidRDefault="004404A8">
      <w:pPr>
        <w:pStyle w:val="Heading1"/>
        <w:spacing w:before="1"/>
        <w:rPr>
          <w:rFonts w:ascii="Trebuchet MS"/>
        </w:rPr>
      </w:pPr>
      <w:r>
        <w:rPr>
          <w:rFonts w:ascii="Trebuchet MS"/>
          <w:color w:val="231F20"/>
        </w:rPr>
        <w:t>Adaptability of Mncs to Host Environments</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2"/>
          <w:w w:val="105"/>
        </w:rPr>
        <w:t xml:space="preserve">All </w:t>
      </w:r>
      <w:r>
        <w:rPr>
          <w:color w:val="231F20"/>
          <w:spacing w:val="3"/>
          <w:w w:val="105"/>
        </w:rPr>
        <w:t xml:space="preserve">MNCs </w:t>
      </w:r>
      <w:r>
        <w:rPr>
          <w:color w:val="231F20"/>
          <w:spacing w:val="2"/>
          <w:w w:val="105"/>
        </w:rPr>
        <w:t xml:space="preserve">are not </w:t>
      </w:r>
      <w:r>
        <w:rPr>
          <w:color w:val="231F20"/>
          <w:spacing w:val="3"/>
          <w:w w:val="105"/>
        </w:rPr>
        <w:t xml:space="preserve">equally likely </w:t>
      </w:r>
      <w:r>
        <w:rPr>
          <w:color w:val="231F20"/>
          <w:w w:val="105"/>
        </w:rPr>
        <w:t xml:space="preserve">to </w:t>
      </w:r>
      <w:r>
        <w:rPr>
          <w:color w:val="231F20"/>
          <w:spacing w:val="3"/>
          <w:w w:val="105"/>
        </w:rPr>
        <w:t xml:space="preserve">cause friction </w:t>
      </w:r>
      <w:r>
        <w:rPr>
          <w:color w:val="231F20"/>
          <w:spacing w:val="2"/>
          <w:w w:val="105"/>
        </w:rPr>
        <w:t xml:space="preserve">and </w:t>
      </w:r>
      <w:r>
        <w:rPr>
          <w:color w:val="231F20"/>
          <w:spacing w:val="3"/>
          <w:w w:val="105"/>
        </w:rPr>
        <w:t xml:space="preserve">tension </w:t>
      </w:r>
      <w:r>
        <w:rPr>
          <w:color w:val="231F20"/>
          <w:spacing w:val="4"/>
          <w:w w:val="105"/>
        </w:rPr>
        <w:t xml:space="preserve">in </w:t>
      </w:r>
      <w:r>
        <w:rPr>
          <w:color w:val="231F20"/>
          <w:spacing w:val="3"/>
          <w:w w:val="105"/>
        </w:rPr>
        <w:t>their</w:t>
      </w:r>
      <w:r>
        <w:rPr>
          <w:color w:val="231F20"/>
          <w:spacing w:val="-3"/>
          <w:w w:val="105"/>
        </w:rPr>
        <w:t xml:space="preserve"> </w:t>
      </w:r>
      <w:r>
        <w:rPr>
          <w:color w:val="231F20"/>
          <w:spacing w:val="3"/>
          <w:w w:val="105"/>
        </w:rPr>
        <w:t>host</w:t>
      </w:r>
      <w:r>
        <w:rPr>
          <w:color w:val="231F20"/>
          <w:spacing w:val="-3"/>
          <w:w w:val="105"/>
        </w:rPr>
        <w:t xml:space="preserve"> </w:t>
      </w:r>
      <w:r>
        <w:rPr>
          <w:color w:val="231F20"/>
          <w:spacing w:val="3"/>
          <w:w w:val="105"/>
        </w:rPr>
        <w:t>economies.</w:t>
      </w:r>
      <w:r>
        <w:rPr>
          <w:color w:val="231F20"/>
          <w:spacing w:val="-3"/>
          <w:w w:val="105"/>
        </w:rPr>
        <w:t xml:space="preserve"> </w:t>
      </w:r>
      <w:r>
        <w:rPr>
          <w:color w:val="231F20"/>
          <w:spacing w:val="3"/>
          <w:w w:val="105"/>
        </w:rPr>
        <w:t>Some</w:t>
      </w:r>
      <w:r>
        <w:rPr>
          <w:color w:val="231F20"/>
          <w:spacing w:val="-2"/>
          <w:w w:val="105"/>
        </w:rPr>
        <w:t xml:space="preserve"> </w:t>
      </w:r>
      <w:r>
        <w:rPr>
          <w:color w:val="231F20"/>
          <w:spacing w:val="3"/>
          <w:w w:val="105"/>
        </w:rPr>
        <w:t>adapt</w:t>
      </w:r>
      <w:r>
        <w:rPr>
          <w:color w:val="231F20"/>
          <w:spacing w:val="-3"/>
          <w:w w:val="105"/>
        </w:rPr>
        <w:t xml:space="preserve"> </w:t>
      </w:r>
      <w:r>
        <w:rPr>
          <w:color w:val="231F20"/>
          <w:spacing w:val="3"/>
          <w:w w:val="105"/>
        </w:rPr>
        <w:t>with</w:t>
      </w:r>
      <w:r>
        <w:rPr>
          <w:color w:val="231F20"/>
          <w:spacing w:val="-3"/>
          <w:w w:val="105"/>
        </w:rPr>
        <w:t xml:space="preserve"> </w:t>
      </w:r>
      <w:r>
        <w:rPr>
          <w:color w:val="231F20"/>
          <w:spacing w:val="3"/>
          <w:w w:val="105"/>
        </w:rPr>
        <w:t>relative</w:t>
      </w:r>
      <w:r>
        <w:rPr>
          <w:color w:val="231F20"/>
          <w:spacing w:val="-2"/>
          <w:w w:val="105"/>
        </w:rPr>
        <w:t xml:space="preserve"> </w:t>
      </w:r>
      <w:r>
        <w:rPr>
          <w:color w:val="231F20"/>
          <w:spacing w:val="3"/>
          <w:w w:val="105"/>
        </w:rPr>
        <w:t>ease</w:t>
      </w:r>
      <w:r>
        <w:rPr>
          <w:color w:val="231F20"/>
          <w:spacing w:val="-3"/>
          <w:w w:val="105"/>
        </w:rPr>
        <w:t xml:space="preserve"> </w:t>
      </w:r>
      <w:r>
        <w:rPr>
          <w:color w:val="231F20"/>
          <w:spacing w:val="2"/>
          <w:w w:val="105"/>
        </w:rPr>
        <w:t>and</w:t>
      </w:r>
      <w:r>
        <w:rPr>
          <w:color w:val="231F20"/>
          <w:spacing w:val="-3"/>
          <w:w w:val="105"/>
        </w:rPr>
        <w:t xml:space="preserve"> </w:t>
      </w:r>
      <w:r>
        <w:rPr>
          <w:color w:val="231F20"/>
          <w:spacing w:val="3"/>
          <w:w w:val="105"/>
        </w:rPr>
        <w:t>become</w:t>
      </w:r>
      <w:r>
        <w:rPr>
          <w:color w:val="231F20"/>
          <w:spacing w:val="-2"/>
          <w:w w:val="105"/>
        </w:rPr>
        <w:t xml:space="preserve"> </w:t>
      </w:r>
      <w:r>
        <w:rPr>
          <w:color w:val="231F20"/>
          <w:spacing w:val="4"/>
          <w:w w:val="105"/>
        </w:rPr>
        <w:t xml:space="preserve">closely </w:t>
      </w:r>
      <w:r>
        <w:rPr>
          <w:color w:val="231F20"/>
          <w:spacing w:val="3"/>
          <w:w w:val="105"/>
        </w:rPr>
        <w:t>integrated with t</w:t>
      </w:r>
      <w:r>
        <w:rPr>
          <w:color w:val="231F20"/>
          <w:spacing w:val="3"/>
          <w:w w:val="105"/>
        </w:rPr>
        <w:t xml:space="preserve">heir host environment, both economically </w:t>
      </w:r>
      <w:r>
        <w:rPr>
          <w:color w:val="231F20"/>
          <w:spacing w:val="2"/>
          <w:w w:val="105"/>
        </w:rPr>
        <w:t xml:space="preserve">and </w:t>
      </w:r>
      <w:r>
        <w:rPr>
          <w:color w:val="231F20"/>
          <w:spacing w:val="4"/>
          <w:w w:val="105"/>
        </w:rPr>
        <w:t>socio-</w:t>
      </w:r>
      <w:r>
        <w:rPr>
          <w:color w:val="231F20"/>
          <w:spacing w:val="71"/>
          <w:w w:val="105"/>
        </w:rPr>
        <w:t xml:space="preserve"> </w:t>
      </w:r>
      <w:r>
        <w:rPr>
          <w:color w:val="231F20"/>
          <w:spacing w:val="3"/>
          <w:w w:val="105"/>
        </w:rPr>
        <w:t xml:space="preserve">culturally; others remain isolated </w:t>
      </w:r>
      <w:r>
        <w:rPr>
          <w:color w:val="231F20"/>
          <w:spacing w:val="2"/>
          <w:w w:val="105"/>
        </w:rPr>
        <w:t xml:space="preserve">and </w:t>
      </w:r>
      <w:r>
        <w:rPr>
          <w:color w:val="231F20"/>
          <w:spacing w:val="3"/>
          <w:w w:val="105"/>
        </w:rPr>
        <w:t xml:space="preserve">insulated, often forming </w:t>
      </w:r>
      <w:r>
        <w:rPr>
          <w:color w:val="231F20"/>
          <w:spacing w:val="4"/>
          <w:w w:val="105"/>
        </w:rPr>
        <w:t xml:space="preserve">alien </w:t>
      </w:r>
      <w:r>
        <w:rPr>
          <w:color w:val="231F20"/>
          <w:spacing w:val="3"/>
          <w:w w:val="105"/>
        </w:rPr>
        <w:t xml:space="preserve">enclaves </w:t>
      </w:r>
      <w:r>
        <w:rPr>
          <w:color w:val="231F20"/>
          <w:w w:val="105"/>
        </w:rPr>
        <w:t xml:space="preserve">in </w:t>
      </w:r>
      <w:r>
        <w:rPr>
          <w:color w:val="231F20"/>
          <w:spacing w:val="2"/>
          <w:w w:val="105"/>
        </w:rPr>
        <w:t xml:space="preserve">the </w:t>
      </w:r>
      <w:r>
        <w:rPr>
          <w:color w:val="231F20"/>
          <w:spacing w:val="3"/>
          <w:w w:val="105"/>
        </w:rPr>
        <w:t xml:space="preserve">host society. There appears </w:t>
      </w:r>
      <w:r>
        <w:rPr>
          <w:color w:val="231F20"/>
          <w:w w:val="105"/>
        </w:rPr>
        <w:t>to be a</w:t>
      </w:r>
      <w:r>
        <w:rPr>
          <w:color w:val="231F20"/>
          <w:spacing w:val="-5"/>
          <w:w w:val="105"/>
        </w:rPr>
        <w:t xml:space="preserve"> </w:t>
      </w:r>
      <w:r>
        <w:rPr>
          <w:color w:val="231F20"/>
          <w:spacing w:val="3"/>
          <w:w w:val="105"/>
        </w:rPr>
        <w:t xml:space="preserve">causal </w:t>
      </w:r>
      <w:r>
        <w:rPr>
          <w:color w:val="231F20"/>
          <w:spacing w:val="4"/>
          <w:w w:val="105"/>
        </w:rPr>
        <w:t>relationship</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405" style="position:absolute;left:0;text-align:left;z-index:251619840;mso-position-horizontal-relative:page;mso-position-vertical-relative:page" from="445.05pt,69.45pt" to="445.05pt,771pt" strokecolor="#d7d9da" strokeweight="5pt">
            <w10:wrap anchorx="page" anchory="page"/>
          </v:line>
        </w:pict>
      </w:r>
      <w:r w:rsidR="004404A8">
        <w:rPr>
          <w:color w:val="231F20"/>
          <w:w w:val="105"/>
        </w:rPr>
        <w:t>between the MNC’s organizational structure that is, its organizational design as well as its underlying objectives and strategies –and its capacity for social adaptation to host country conditions.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w w:val="105"/>
        </w:rPr>
        <w:t>In</w:t>
      </w:r>
      <w:r>
        <w:rPr>
          <w:color w:val="231F20"/>
          <w:spacing w:val="-23"/>
          <w:w w:val="105"/>
        </w:rPr>
        <w:t xml:space="preserve"> </w:t>
      </w:r>
      <w:r>
        <w:rPr>
          <w:color w:val="231F20"/>
          <w:spacing w:val="3"/>
          <w:w w:val="105"/>
        </w:rPr>
        <w:t>terms</w:t>
      </w:r>
      <w:r>
        <w:rPr>
          <w:color w:val="231F20"/>
          <w:spacing w:val="-23"/>
          <w:w w:val="105"/>
        </w:rPr>
        <w:t xml:space="preserve"> </w:t>
      </w:r>
      <w:r>
        <w:rPr>
          <w:color w:val="231F20"/>
          <w:w w:val="105"/>
        </w:rPr>
        <w:t>of</w:t>
      </w:r>
      <w:r>
        <w:rPr>
          <w:color w:val="231F20"/>
          <w:spacing w:val="-23"/>
          <w:w w:val="105"/>
        </w:rPr>
        <w:t xml:space="preserve"> </w:t>
      </w:r>
      <w:r>
        <w:rPr>
          <w:color w:val="231F20"/>
          <w:spacing w:val="3"/>
          <w:w w:val="105"/>
        </w:rPr>
        <w:t>inducement</w:t>
      </w:r>
      <w:r>
        <w:rPr>
          <w:color w:val="231F20"/>
          <w:spacing w:val="-23"/>
          <w:w w:val="105"/>
        </w:rPr>
        <w:t xml:space="preserve"> </w:t>
      </w:r>
      <w:r>
        <w:rPr>
          <w:color w:val="231F20"/>
          <w:w w:val="105"/>
        </w:rPr>
        <w:t>to</w:t>
      </w:r>
      <w:r>
        <w:rPr>
          <w:color w:val="231F20"/>
          <w:spacing w:val="-23"/>
          <w:w w:val="105"/>
        </w:rPr>
        <w:t xml:space="preserve"> </w:t>
      </w:r>
      <w:r>
        <w:rPr>
          <w:color w:val="231F20"/>
          <w:spacing w:val="3"/>
          <w:w w:val="105"/>
        </w:rPr>
        <w:t>social</w:t>
      </w:r>
      <w:r>
        <w:rPr>
          <w:color w:val="231F20"/>
          <w:spacing w:val="-23"/>
          <w:w w:val="105"/>
        </w:rPr>
        <w:t xml:space="preserve"> </w:t>
      </w:r>
      <w:r>
        <w:rPr>
          <w:color w:val="231F20"/>
          <w:spacing w:val="3"/>
          <w:w w:val="105"/>
        </w:rPr>
        <w:t>conflict,</w:t>
      </w:r>
      <w:r>
        <w:rPr>
          <w:color w:val="231F20"/>
          <w:spacing w:val="-23"/>
          <w:w w:val="105"/>
        </w:rPr>
        <w:t xml:space="preserve"> </w:t>
      </w:r>
      <w:r>
        <w:rPr>
          <w:color w:val="231F20"/>
          <w:spacing w:val="3"/>
          <w:w w:val="105"/>
        </w:rPr>
        <w:t>MNCs</w:t>
      </w:r>
      <w:r>
        <w:rPr>
          <w:color w:val="231F20"/>
          <w:spacing w:val="-23"/>
          <w:w w:val="105"/>
        </w:rPr>
        <w:t xml:space="preserve"> </w:t>
      </w:r>
      <w:r>
        <w:rPr>
          <w:color w:val="231F20"/>
          <w:spacing w:val="3"/>
          <w:w w:val="105"/>
        </w:rPr>
        <w:t>fall</w:t>
      </w:r>
      <w:r>
        <w:rPr>
          <w:color w:val="231F20"/>
          <w:spacing w:val="-22"/>
          <w:w w:val="105"/>
        </w:rPr>
        <w:t xml:space="preserve"> </w:t>
      </w:r>
      <w:r>
        <w:rPr>
          <w:color w:val="231F20"/>
          <w:spacing w:val="3"/>
          <w:w w:val="105"/>
        </w:rPr>
        <w:t>into</w:t>
      </w:r>
      <w:r>
        <w:rPr>
          <w:color w:val="231F20"/>
          <w:spacing w:val="-23"/>
          <w:w w:val="105"/>
        </w:rPr>
        <w:t xml:space="preserve"> </w:t>
      </w:r>
      <w:r>
        <w:rPr>
          <w:color w:val="231F20"/>
          <w:spacing w:val="3"/>
          <w:w w:val="105"/>
        </w:rPr>
        <w:t>three</w:t>
      </w:r>
      <w:r>
        <w:rPr>
          <w:color w:val="231F20"/>
          <w:spacing w:val="-23"/>
          <w:w w:val="105"/>
        </w:rPr>
        <w:t xml:space="preserve"> </w:t>
      </w:r>
      <w:r>
        <w:rPr>
          <w:color w:val="231F20"/>
          <w:spacing w:val="3"/>
          <w:w w:val="105"/>
        </w:rPr>
        <w:t>cat- egories:</w:t>
      </w:r>
      <w:r>
        <w:rPr>
          <w:color w:val="231F20"/>
          <w:spacing w:val="-23"/>
          <w:w w:val="105"/>
        </w:rPr>
        <w:t xml:space="preserve"> </w:t>
      </w:r>
      <w:r>
        <w:rPr>
          <w:color w:val="231F20"/>
          <w:spacing w:val="3"/>
          <w:w w:val="105"/>
        </w:rPr>
        <w:t>home</w:t>
      </w:r>
      <w:r>
        <w:rPr>
          <w:color w:val="231F20"/>
          <w:spacing w:val="-22"/>
          <w:w w:val="105"/>
        </w:rPr>
        <w:t xml:space="preserve"> </w:t>
      </w:r>
      <w:r>
        <w:rPr>
          <w:color w:val="231F20"/>
          <w:spacing w:val="3"/>
          <w:w w:val="105"/>
        </w:rPr>
        <w:t>dominated,</w:t>
      </w:r>
      <w:r>
        <w:rPr>
          <w:color w:val="231F20"/>
          <w:spacing w:val="-23"/>
          <w:w w:val="105"/>
        </w:rPr>
        <w:t xml:space="preserve"> </w:t>
      </w:r>
      <w:r>
        <w:rPr>
          <w:color w:val="231F20"/>
          <w:spacing w:val="3"/>
          <w:w w:val="105"/>
        </w:rPr>
        <w:t>host</w:t>
      </w:r>
      <w:r>
        <w:rPr>
          <w:color w:val="231F20"/>
          <w:spacing w:val="-22"/>
          <w:w w:val="105"/>
        </w:rPr>
        <w:t xml:space="preserve"> </w:t>
      </w:r>
      <w:r>
        <w:rPr>
          <w:color w:val="231F20"/>
          <w:spacing w:val="3"/>
          <w:w w:val="105"/>
        </w:rPr>
        <w:t>dominated,</w:t>
      </w:r>
      <w:r>
        <w:rPr>
          <w:color w:val="231F20"/>
          <w:spacing w:val="-23"/>
          <w:w w:val="105"/>
        </w:rPr>
        <w:t xml:space="preserve"> </w:t>
      </w:r>
      <w:r>
        <w:rPr>
          <w:color w:val="231F20"/>
          <w:spacing w:val="2"/>
          <w:w w:val="105"/>
        </w:rPr>
        <w:t>and</w:t>
      </w:r>
      <w:r>
        <w:rPr>
          <w:color w:val="231F20"/>
          <w:spacing w:val="-22"/>
          <w:w w:val="105"/>
        </w:rPr>
        <w:t xml:space="preserve"> </w:t>
      </w:r>
      <w:r>
        <w:rPr>
          <w:color w:val="231F20"/>
          <w:spacing w:val="3"/>
          <w:w w:val="105"/>
        </w:rPr>
        <w:t>internationally</w:t>
      </w:r>
      <w:r>
        <w:rPr>
          <w:color w:val="231F20"/>
          <w:spacing w:val="-23"/>
          <w:w w:val="105"/>
        </w:rPr>
        <w:t xml:space="preserve"> </w:t>
      </w:r>
      <w:r>
        <w:rPr>
          <w:color w:val="231F20"/>
          <w:spacing w:val="4"/>
          <w:w w:val="105"/>
        </w:rPr>
        <w:t>integrated.</w:t>
      </w:r>
    </w:p>
    <w:p w:rsidR="0090524C" w:rsidRDefault="0090524C">
      <w:pPr>
        <w:pStyle w:val="BodyText"/>
        <w:spacing w:before="1"/>
        <w:rPr>
          <w:sz w:val="30"/>
        </w:rPr>
      </w:pPr>
    </w:p>
    <w:p w:rsidR="0090524C" w:rsidRDefault="004404A8">
      <w:pPr>
        <w:pStyle w:val="Heading1"/>
        <w:ind w:left="237"/>
        <w:jc w:val="both"/>
      </w:pPr>
      <w:r>
        <w:rPr>
          <w:color w:val="231F20"/>
        </w:rPr>
        <w:t>Home or Parent Dominated MNCs</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spacing w:val="3"/>
          <w:w w:val="105"/>
        </w:rPr>
        <w:t xml:space="preserve">These enterprises </w:t>
      </w:r>
      <w:r>
        <w:rPr>
          <w:color w:val="231F20"/>
          <w:spacing w:val="2"/>
          <w:w w:val="105"/>
        </w:rPr>
        <w:t xml:space="preserve">are </w:t>
      </w:r>
      <w:r>
        <w:rPr>
          <w:color w:val="231F20"/>
          <w:spacing w:val="3"/>
          <w:w w:val="105"/>
        </w:rPr>
        <w:t xml:space="preserve">organized </w:t>
      </w:r>
      <w:r>
        <w:rPr>
          <w:color w:val="231F20"/>
          <w:spacing w:val="2"/>
          <w:w w:val="105"/>
        </w:rPr>
        <w:t xml:space="preserve">and </w:t>
      </w:r>
      <w:r>
        <w:rPr>
          <w:color w:val="231F20"/>
          <w:spacing w:val="3"/>
          <w:w w:val="105"/>
        </w:rPr>
        <w:t xml:space="preserve">managed </w:t>
      </w:r>
      <w:r>
        <w:rPr>
          <w:color w:val="231F20"/>
          <w:w w:val="105"/>
        </w:rPr>
        <w:t xml:space="preserve">in </w:t>
      </w:r>
      <w:r>
        <w:rPr>
          <w:color w:val="231F20"/>
          <w:spacing w:val="3"/>
          <w:w w:val="105"/>
        </w:rPr>
        <w:t xml:space="preserve">such </w:t>
      </w:r>
      <w:r>
        <w:rPr>
          <w:color w:val="231F20"/>
          <w:w w:val="105"/>
        </w:rPr>
        <w:t xml:space="preserve">a </w:t>
      </w:r>
      <w:r>
        <w:rPr>
          <w:color w:val="231F20"/>
          <w:spacing w:val="2"/>
          <w:w w:val="105"/>
        </w:rPr>
        <w:t xml:space="preserve">way </w:t>
      </w:r>
      <w:r>
        <w:rPr>
          <w:color w:val="231F20"/>
          <w:spacing w:val="4"/>
          <w:w w:val="105"/>
        </w:rPr>
        <w:t xml:space="preserve">that </w:t>
      </w:r>
      <w:r>
        <w:rPr>
          <w:color w:val="231F20"/>
          <w:spacing w:val="2"/>
          <w:w w:val="105"/>
        </w:rPr>
        <w:t>the</w:t>
      </w:r>
      <w:r>
        <w:rPr>
          <w:color w:val="231F20"/>
          <w:spacing w:val="-21"/>
          <w:w w:val="105"/>
        </w:rPr>
        <w:t xml:space="preserve"> </w:t>
      </w:r>
      <w:r>
        <w:rPr>
          <w:color w:val="231F20"/>
          <w:spacing w:val="3"/>
          <w:w w:val="105"/>
        </w:rPr>
        <w:t>foreign</w:t>
      </w:r>
      <w:r>
        <w:rPr>
          <w:color w:val="231F20"/>
          <w:spacing w:val="-21"/>
          <w:w w:val="105"/>
        </w:rPr>
        <w:t xml:space="preserve"> </w:t>
      </w:r>
      <w:r>
        <w:rPr>
          <w:color w:val="231F20"/>
          <w:spacing w:val="3"/>
          <w:w w:val="105"/>
        </w:rPr>
        <w:t>based</w:t>
      </w:r>
      <w:r>
        <w:rPr>
          <w:color w:val="231F20"/>
          <w:spacing w:val="-21"/>
          <w:w w:val="105"/>
        </w:rPr>
        <w:t xml:space="preserve"> </w:t>
      </w:r>
      <w:r>
        <w:rPr>
          <w:color w:val="231F20"/>
          <w:spacing w:val="3"/>
          <w:w w:val="105"/>
        </w:rPr>
        <w:t>subsidiaries</w:t>
      </w:r>
      <w:r>
        <w:rPr>
          <w:color w:val="231F20"/>
          <w:spacing w:val="-21"/>
          <w:w w:val="105"/>
        </w:rPr>
        <w:t xml:space="preserve"> </w:t>
      </w:r>
      <w:r>
        <w:rPr>
          <w:color w:val="231F20"/>
          <w:spacing w:val="2"/>
          <w:w w:val="105"/>
        </w:rPr>
        <w:t>and</w:t>
      </w:r>
      <w:r>
        <w:rPr>
          <w:color w:val="231F20"/>
          <w:spacing w:val="-21"/>
          <w:w w:val="105"/>
        </w:rPr>
        <w:t xml:space="preserve"> </w:t>
      </w:r>
      <w:r>
        <w:rPr>
          <w:color w:val="231F20"/>
          <w:spacing w:val="3"/>
          <w:w w:val="105"/>
        </w:rPr>
        <w:t>other</w:t>
      </w:r>
      <w:r>
        <w:rPr>
          <w:color w:val="231F20"/>
          <w:spacing w:val="-21"/>
          <w:w w:val="105"/>
        </w:rPr>
        <w:t xml:space="preserve"> </w:t>
      </w:r>
      <w:r>
        <w:rPr>
          <w:color w:val="231F20"/>
          <w:spacing w:val="3"/>
          <w:w w:val="105"/>
        </w:rPr>
        <w:t>affiliates,</w:t>
      </w:r>
      <w:r>
        <w:rPr>
          <w:color w:val="231F20"/>
          <w:spacing w:val="-21"/>
          <w:w w:val="105"/>
        </w:rPr>
        <w:t xml:space="preserve"> </w:t>
      </w:r>
      <w:r>
        <w:rPr>
          <w:color w:val="231F20"/>
          <w:spacing w:val="3"/>
          <w:w w:val="105"/>
        </w:rPr>
        <w:t>whatever</w:t>
      </w:r>
      <w:r>
        <w:rPr>
          <w:color w:val="231F20"/>
          <w:spacing w:val="-21"/>
          <w:w w:val="105"/>
        </w:rPr>
        <w:t xml:space="preserve"> </w:t>
      </w:r>
      <w:r>
        <w:rPr>
          <w:color w:val="231F20"/>
          <w:spacing w:val="3"/>
          <w:w w:val="105"/>
        </w:rPr>
        <w:t>their</w:t>
      </w:r>
      <w:r>
        <w:rPr>
          <w:color w:val="231F20"/>
          <w:spacing w:val="-21"/>
          <w:w w:val="105"/>
        </w:rPr>
        <w:t xml:space="preserve"> </w:t>
      </w:r>
      <w:r>
        <w:rPr>
          <w:color w:val="231F20"/>
          <w:spacing w:val="4"/>
          <w:w w:val="105"/>
        </w:rPr>
        <w:t xml:space="preserve">specific </w:t>
      </w:r>
      <w:r>
        <w:rPr>
          <w:color w:val="231F20"/>
          <w:spacing w:val="3"/>
          <w:w w:val="105"/>
        </w:rPr>
        <w:t xml:space="preserve">legal form, serve primarily </w:t>
      </w:r>
      <w:r>
        <w:rPr>
          <w:color w:val="231F20"/>
          <w:w w:val="105"/>
        </w:rPr>
        <w:t xml:space="preserve">in a </w:t>
      </w:r>
      <w:r>
        <w:rPr>
          <w:color w:val="231F20"/>
          <w:spacing w:val="3"/>
          <w:w w:val="105"/>
        </w:rPr>
        <w:t xml:space="preserve">complementary support role. </w:t>
      </w:r>
      <w:r>
        <w:rPr>
          <w:color w:val="231F20"/>
          <w:spacing w:val="4"/>
          <w:w w:val="105"/>
        </w:rPr>
        <w:t>Their</w:t>
      </w:r>
      <w:r>
        <w:rPr>
          <w:color w:val="231F20"/>
          <w:spacing w:val="71"/>
          <w:w w:val="105"/>
        </w:rPr>
        <w:t xml:space="preserve"> </w:t>
      </w:r>
      <w:r>
        <w:rPr>
          <w:color w:val="231F20"/>
          <w:spacing w:val="3"/>
          <w:w w:val="105"/>
        </w:rPr>
        <w:t>function</w:t>
      </w:r>
      <w:r>
        <w:rPr>
          <w:color w:val="231F20"/>
          <w:spacing w:val="-4"/>
          <w:w w:val="105"/>
        </w:rPr>
        <w:t xml:space="preserve"> </w:t>
      </w:r>
      <w:r>
        <w:rPr>
          <w:color w:val="231F20"/>
          <w:w w:val="105"/>
        </w:rPr>
        <w:t>is</w:t>
      </w:r>
      <w:r>
        <w:rPr>
          <w:color w:val="231F20"/>
          <w:spacing w:val="-3"/>
          <w:w w:val="105"/>
        </w:rPr>
        <w:t xml:space="preserve"> </w:t>
      </w:r>
      <w:r>
        <w:rPr>
          <w:color w:val="231F20"/>
          <w:w w:val="105"/>
        </w:rPr>
        <w:t>to</w:t>
      </w:r>
      <w:r>
        <w:rPr>
          <w:color w:val="231F20"/>
          <w:spacing w:val="-4"/>
          <w:w w:val="105"/>
        </w:rPr>
        <w:t xml:space="preserve"> </w:t>
      </w:r>
      <w:r>
        <w:rPr>
          <w:color w:val="231F20"/>
          <w:spacing w:val="3"/>
          <w:w w:val="105"/>
        </w:rPr>
        <w:t>help</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parent</w:t>
      </w:r>
      <w:r>
        <w:rPr>
          <w:color w:val="231F20"/>
          <w:spacing w:val="-5"/>
          <w:w w:val="105"/>
        </w:rPr>
        <w:t xml:space="preserve"> </w:t>
      </w:r>
      <w:r>
        <w:rPr>
          <w:color w:val="231F20"/>
          <w:spacing w:val="3"/>
          <w:w w:val="105"/>
        </w:rPr>
        <w:t>company</w:t>
      </w:r>
      <w:r>
        <w:rPr>
          <w:color w:val="231F20"/>
          <w:spacing w:val="-3"/>
          <w:w w:val="105"/>
        </w:rPr>
        <w:t xml:space="preserve"> </w:t>
      </w:r>
      <w:r>
        <w:rPr>
          <w:color w:val="231F20"/>
          <w:spacing w:val="3"/>
          <w:w w:val="105"/>
        </w:rPr>
        <w:t>achieve</w:t>
      </w:r>
      <w:r>
        <w:rPr>
          <w:color w:val="231F20"/>
          <w:spacing w:val="-4"/>
          <w:w w:val="105"/>
        </w:rPr>
        <w:t xml:space="preserve"> </w:t>
      </w:r>
      <w:r>
        <w:rPr>
          <w:color w:val="231F20"/>
          <w:spacing w:val="2"/>
          <w:w w:val="105"/>
        </w:rPr>
        <w:t>its</w:t>
      </w:r>
      <w:r>
        <w:rPr>
          <w:color w:val="231F20"/>
          <w:spacing w:val="-4"/>
          <w:w w:val="105"/>
        </w:rPr>
        <w:t xml:space="preserve"> </w:t>
      </w:r>
      <w:r>
        <w:rPr>
          <w:color w:val="231F20"/>
          <w:spacing w:val="3"/>
          <w:w w:val="105"/>
        </w:rPr>
        <w:t>business</w:t>
      </w:r>
      <w:r>
        <w:rPr>
          <w:color w:val="231F20"/>
          <w:spacing w:val="-3"/>
          <w:w w:val="105"/>
        </w:rPr>
        <w:t xml:space="preserve"> </w:t>
      </w:r>
      <w:r>
        <w:rPr>
          <w:color w:val="231F20"/>
          <w:spacing w:val="3"/>
          <w:w w:val="105"/>
        </w:rPr>
        <w:t>objectives</w:t>
      </w:r>
      <w:r>
        <w:rPr>
          <w:color w:val="231F20"/>
          <w:spacing w:val="-4"/>
          <w:w w:val="105"/>
        </w:rPr>
        <w:t xml:space="preserve"> </w:t>
      </w:r>
      <w:r>
        <w:rPr>
          <w:color w:val="231F20"/>
          <w:spacing w:val="4"/>
          <w:w w:val="105"/>
        </w:rPr>
        <w:t xml:space="preserve">in </w:t>
      </w:r>
      <w:r>
        <w:rPr>
          <w:color w:val="231F20"/>
          <w:spacing w:val="2"/>
          <w:w w:val="105"/>
        </w:rPr>
        <w:t xml:space="preserve">the </w:t>
      </w:r>
      <w:r>
        <w:rPr>
          <w:color w:val="231F20"/>
          <w:spacing w:val="3"/>
          <w:w w:val="105"/>
        </w:rPr>
        <w:t xml:space="preserve">headquarters country. </w:t>
      </w:r>
      <w:r>
        <w:rPr>
          <w:color w:val="231F20"/>
          <w:spacing w:val="2"/>
          <w:w w:val="105"/>
        </w:rPr>
        <w:t xml:space="preserve">The </w:t>
      </w:r>
      <w:r>
        <w:rPr>
          <w:color w:val="231F20"/>
          <w:spacing w:val="3"/>
          <w:w w:val="105"/>
        </w:rPr>
        <w:t xml:space="preserve">subsidiaries have </w:t>
      </w:r>
      <w:r>
        <w:rPr>
          <w:color w:val="231F20"/>
          <w:w w:val="105"/>
        </w:rPr>
        <w:t xml:space="preserve">an </w:t>
      </w:r>
      <w:r>
        <w:rPr>
          <w:color w:val="231F20"/>
          <w:spacing w:val="3"/>
          <w:w w:val="105"/>
        </w:rPr>
        <w:t xml:space="preserve">entirely </w:t>
      </w:r>
      <w:r>
        <w:rPr>
          <w:color w:val="231F20"/>
          <w:spacing w:val="4"/>
          <w:w w:val="105"/>
        </w:rPr>
        <w:t xml:space="preserve">dependent </w:t>
      </w:r>
      <w:r>
        <w:rPr>
          <w:color w:val="231F20"/>
          <w:spacing w:val="3"/>
          <w:w w:val="105"/>
        </w:rPr>
        <w:t xml:space="preserve">role. Their local interests </w:t>
      </w:r>
      <w:r>
        <w:rPr>
          <w:color w:val="231F20"/>
          <w:spacing w:val="2"/>
          <w:w w:val="105"/>
        </w:rPr>
        <w:t xml:space="preserve">and </w:t>
      </w:r>
      <w:r>
        <w:rPr>
          <w:color w:val="231F20"/>
          <w:spacing w:val="3"/>
          <w:w w:val="105"/>
        </w:rPr>
        <w:t xml:space="preserve">needs, including social adjustment, </w:t>
      </w:r>
      <w:r>
        <w:rPr>
          <w:color w:val="231F20"/>
          <w:spacing w:val="4"/>
          <w:w w:val="105"/>
        </w:rPr>
        <w:t xml:space="preserve">are </w:t>
      </w:r>
      <w:r>
        <w:rPr>
          <w:color w:val="231F20"/>
          <w:spacing w:val="3"/>
          <w:w w:val="105"/>
        </w:rPr>
        <w:t xml:space="preserve">subordinated </w:t>
      </w:r>
      <w:r>
        <w:rPr>
          <w:color w:val="231F20"/>
          <w:w w:val="105"/>
        </w:rPr>
        <w:t xml:space="preserve">to </w:t>
      </w:r>
      <w:r>
        <w:rPr>
          <w:color w:val="231F20"/>
          <w:spacing w:val="3"/>
          <w:w w:val="105"/>
        </w:rPr>
        <w:t xml:space="preserve">and, </w:t>
      </w:r>
      <w:r>
        <w:rPr>
          <w:color w:val="231F20"/>
          <w:w w:val="105"/>
        </w:rPr>
        <w:t xml:space="preserve">if </w:t>
      </w:r>
      <w:r>
        <w:rPr>
          <w:color w:val="231F20"/>
          <w:spacing w:val="3"/>
          <w:w w:val="105"/>
        </w:rPr>
        <w:t xml:space="preserve">necessary, sacrificed </w:t>
      </w:r>
      <w:r>
        <w:rPr>
          <w:color w:val="231F20"/>
          <w:spacing w:val="2"/>
          <w:w w:val="105"/>
        </w:rPr>
        <w:t xml:space="preserve">for the </w:t>
      </w:r>
      <w:r>
        <w:rPr>
          <w:color w:val="231F20"/>
          <w:spacing w:val="3"/>
          <w:w w:val="105"/>
        </w:rPr>
        <w:t xml:space="preserve">parent </w:t>
      </w:r>
      <w:r>
        <w:rPr>
          <w:color w:val="231F20"/>
          <w:spacing w:val="4"/>
          <w:w w:val="105"/>
        </w:rPr>
        <w:t xml:space="preserve">company’s </w:t>
      </w:r>
      <w:r>
        <w:rPr>
          <w:color w:val="231F20"/>
          <w:spacing w:val="3"/>
          <w:w w:val="105"/>
        </w:rPr>
        <w:t xml:space="preserve">home operations. Highly centralized, </w:t>
      </w:r>
      <w:r>
        <w:rPr>
          <w:color w:val="231F20"/>
          <w:spacing w:val="2"/>
          <w:w w:val="105"/>
        </w:rPr>
        <w:t xml:space="preserve">run </w:t>
      </w:r>
      <w:r>
        <w:rPr>
          <w:color w:val="231F20"/>
          <w:w w:val="105"/>
        </w:rPr>
        <w:t xml:space="preserve">by </w:t>
      </w:r>
      <w:r>
        <w:rPr>
          <w:color w:val="231F20"/>
          <w:spacing w:val="3"/>
          <w:w w:val="105"/>
        </w:rPr>
        <w:t xml:space="preserve">absentee decision </w:t>
      </w:r>
      <w:r>
        <w:rPr>
          <w:color w:val="231F20"/>
          <w:spacing w:val="4"/>
          <w:w w:val="105"/>
        </w:rPr>
        <w:t xml:space="preserve">makers, </w:t>
      </w:r>
      <w:r>
        <w:rPr>
          <w:color w:val="231F20"/>
          <w:spacing w:val="2"/>
          <w:w w:val="105"/>
        </w:rPr>
        <w:t>and</w:t>
      </w:r>
      <w:r>
        <w:rPr>
          <w:color w:val="231F20"/>
          <w:spacing w:val="-6"/>
          <w:w w:val="105"/>
        </w:rPr>
        <w:t xml:space="preserve"> </w:t>
      </w:r>
      <w:r>
        <w:rPr>
          <w:color w:val="231F20"/>
          <w:spacing w:val="3"/>
          <w:w w:val="105"/>
        </w:rPr>
        <w:t>serving</w:t>
      </w:r>
      <w:r>
        <w:rPr>
          <w:color w:val="231F20"/>
          <w:spacing w:val="-6"/>
          <w:w w:val="105"/>
        </w:rPr>
        <w:t xml:space="preserve"> </w:t>
      </w:r>
      <w:r>
        <w:rPr>
          <w:color w:val="231F20"/>
          <w:spacing w:val="3"/>
          <w:w w:val="105"/>
        </w:rPr>
        <w:t>purposes</w:t>
      </w:r>
      <w:r>
        <w:rPr>
          <w:color w:val="231F20"/>
          <w:spacing w:val="-5"/>
          <w:w w:val="105"/>
        </w:rPr>
        <w:t xml:space="preserve"> </w:t>
      </w:r>
      <w:r>
        <w:rPr>
          <w:color w:val="231F20"/>
          <w:spacing w:val="3"/>
          <w:w w:val="105"/>
        </w:rPr>
        <w:t>external</w:t>
      </w:r>
      <w:r>
        <w:rPr>
          <w:color w:val="231F20"/>
          <w:spacing w:val="-6"/>
          <w:w w:val="105"/>
        </w:rPr>
        <w:t xml:space="preserve"> </w:t>
      </w:r>
      <w:r>
        <w:rPr>
          <w:color w:val="231F20"/>
          <w:w w:val="105"/>
        </w:rPr>
        <w:t>to</w:t>
      </w:r>
      <w:r>
        <w:rPr>
          <w:color w:val="231F20"/>
          <w:spacing w:val="-5"/>
          <w:w w:val="105"/>
        </w:rPr>
        <w:t xml:space="preserve"> </w:t>
      </w:r>
      <w:r>
        <w:rPr>
          <w:color w:val="231F20"/>
          <w:spacing w:val="2"/>
          <w:w w:val="105"/>
        </w:rPr>
        <w:t>the</w:t>
      </w:r>
      <w:r>
        <w:rPr>
          <w:color w:val="231F20"/>
          <w:spacing w:val="-6"/>
          <w:w w:val="105"/>
        </w:rPr>
        <w:t xml:space="preserve"> </w:t>
      </w:r>
      <w:r>
        <w:rPr>
          <w:color w:val="231F20"/>
          <w:spacing w:val="3"/>
          <w:w w:val="105"/>
        </w:rPr>
        <w:t>host</w:t>
      </w:r>
      <w:r>
        <w:rPr>
          <w:color w:val="231F20"/>
          <w:spacing w:val="-5"/>
          <w:w w:val="105"/>
        </w:rPr>
        <w:t xml:space="preserve"> </w:t>
      </w:r>
      <w:r>
        <w:rPr>
          <w:color w:val="231F20"/>
          <w:spacing w:val="3"/>
          <w:w w:val="105"/>
        </w:rPr>
        <w:t>countries,</w:t>
      </w:r>
      <w:r>
        <w:rPr>
          <w:color w:val="231F20"/>
          <w:spacing w:val="-6"/>
          <w:w w:val="105"/>
        </w:rPr>
        <w:t xml:space="preserve"> </w:t>
      </w:r>
      <w:r>
        <w:rPr>
          <w:color w:val="231F20"/>
          <w:spacing w:val="2"/>
          <w:w w:val="105"/>
        </w:rPr>
        <w:t>the</w:t>
      </w:r>
      <w:r>
        <w:rPr>
          <w:color w:val="231F20"/>
          <w:spacing w:val="-6"/>
          <w:w w:val="105"/>
        </w:rPr>
        <w:t xml:space="preserve"> </w:t>
      </w:r>
      <w:r>
        <w:rPr>
          <w:color w:val="231F20"/>
          <w:spacing w:val="3"/>
          <w:w w:val="105"/>
        </w:rPr>
        <w:t>home</w:t>
      </w:r>
      <w:r>
        <w:rPr>
          <w:color w:val="231F20"/>
          <w:spacing w:val="-5"/>
          <w:w w:val="105"/>
        </w:rPr>
        <w:t xml:space="preserve"> </w:t>
      </w:r>
      <w:r>
        <w:rPr>
          <w:color w:val="231F20"/>
          <w:spacing w:val="4"/>
          <w:w w:val="105"/>
        </w:rPr>
        <w:t xml:space="preserve">dominated </w:t>
      </w:r>
      <w:r>
        <w:rPr>
          <w:color w:val="231F20"/>
          <w:spacing w:val="2"/>
          <w:w w:val="105"/>
        </w:rPr>
        <w:t>MNC</w:t>
      </w:r>
      <w:r>
        <w:rPr>
          <w:color w:val="231F20"/>
          <w:spacing w:val="-14"/>
          <w:w w:val="105"/>
        </w:rPr>
        <w:t xml:space="preserve"> </w:t>
      </w:r>
      <w:r>
        <w:rPr>
          <w:color w:val="231F20"/>
          <w:w w:val="105"/>
        </w:rPr>
        <w:t>is</w:t>
      </w:r>
      <w:r>
        <w:rPr>
          <w:color w:val="231F20"/>
          <w:spacing w:val="-14"/>
          <w:w w:val="105"/>
        </w:rPr>
        <w:t xml:space="preserve"> </w:t>
      </w:r>
      <w:r>
        <w:rPr>
          <w:color w:val="231F20"/>
          <w:spacing w:val="3"/>
          <w:w w:val="105"/>
        </w:rPr>
        <w:t>very</w:t>
      </w:r>
      <w:r>
        <w:rPr>
          <w:color w:val="231F20"/>
          <w:spacing w:val="-14"/>
          <w:w w:val="105"/>
        </w:rPr>
        <w:t xml:space="preserve"> </w:t>
      </w:r>
      <w:r>
        <w:rPr>
          <w:color w:val="231F20"/>
          <w:spacing w:val="3"/>
          <w:w w:val="105"/>
        </w:rPr>
        <w:t>likely</w:t>
      </w:r>
      <w:r>
        <w:rPr>
          <w:color w:val="231F20"/>
          <w:spacing w:val="-14"/>
          <w:w w:val="105"/>
        </w:rPr>
        <w:t xml:space="preserve"> </w:t>
      </w:r>
      <w:r>
        <w:rPr>
          <w:color w:val="231F20"/>
          <w:w w:val="105"/>
        </w:rPr>
        <w:t>to</w:t>
      </w:r>
      <w:r>
        <w:rPr>
          <w:color w:val="231F20"/>
          <w:spacing w:val="-13"/>
          <w:w w:val="105"/>
        </w:rPr>
        <w:t xml:space="preserve"> </w:t>
      </w:r>
      <w:r>
        <w:rPr>
          <w:color w:val="231F20"/>
          <w:spacing w:val="3"/>
          <w:w w:val="105"/>
        </w:rPr>
        <w:t>cause</w:t>
      </w:r>
      <w:r>
        <w:rPr>
          <w:color w:val="231F20"/>
          <w:spacing w:val="-14"/>
          <w:w w:val="105"/>
        </w:rPr>
        <w:t xml:space="preserve"> </w:t>
      </w:r>
      <w:r>
        <w:rPr>
          <w:color w:val="231F20"/>
          <w:spacing w:val="3"/>
          <w:w w:val="105"/>
        </w:rPr>
        <w:t>host</w:t>
      </w:r>
      <w:r>
        <w:rPr>
          <w:color w:val="231F20"/>
          <w:spacing w:val="-14"/>
          <w:w w:val="105"/>
        </w:rPr>
        <w:t xml:space="preserve"> </w:t>
      </w:r>
      <w:r>
        <w:rPr>
          <w:color w:val="231F20"/>
          <w:spacing w:val="3"/>
          <w:w w:val="105"/>
        </w:rPr>
        <w:t>country</w:t>
      </w:r>
      <w:r>
        <w:rPr>
          <w:color w:val="231F20"/>
          <w:spacing w:val="-14"/>
          <w:w w:val="105"/>
        </w:rPr>
        <w:t xml:space="preserve"> </w:t>
      </w:r>
      <w:r>
        <w:rPr>
          <w:color w:val="231F20"/>
          <w:spacing w:val="3"/>
          <w:w w:val="105"/>
        </w:rPr>
        <w:t>conflict.</w:t>
      </w:r>
      <w:r>
        <w:rPr>
          <w:color w:val="231F20"/>
          <w:spacing w:val="-14"/>
          <w:w w:val="105"/>
        </w:rPr>
        <w:t xml:space="preserve"> </w:t>
      </w:r>
      <w:r>
        <w:rPr>
          <w:color w:val="231F20"/>
          <w:spacing w:val="2"/>
          <w:w w:val="105"/>
        </w:rPr>
        <w:t>Its</w:t>
      </w:r>
      <w:r>
        <w:rPr>
          <w:color w:val="231F20"/>
          <w:spacing w:val="-13"/>
          <w:w w:val="105"/>
        </w:rPr>
        <w:t xml:space="preserve"> </w:t>
      </w:r>
      <w:r>
        <w:rPr>
          <w:color w:val="231F20"/>
          <w:spacing w:val="3"/>
          <w:w w:val="105"/>
        </w:rPr>
        <w:t>insensitivity</w:t>
      </w:r>
      <w:r>
        <w:rPr>
          <w:color w:val="231F20"/>
          <w:spacing w:val="-14"/>
          <w:w w:val="105"/>
        </w:rPr>
        <w:t xml:space="preserve"> </w:t>
      </w:r>
      <w:r>
        <w:rPr>
          <w:color w:val="231F20"/>
          <w:spacing w:val="4"/>
          <w:w w:val="105"/>
        </w:rPr>
        <w:t xml:space="preserve">toward </w:t>
      </w:r>
      <w:r>
        <w:rPr>
          <w:color w:val="231F20"/>
          <w:spacing w:val="3"/>
          <w:w w:val="105"/>
        </w:rPr>
        <w:t>host</w:t>
      </w:r>
      <w:r>
        <w:rPr>
          <w:color w:val="231F20"/>
          <w:spacing w:val="-26"/>
          <w:w w:val="105"/>
        </w:rPr>
        <w:t xml:space="preserve"> </w:t>
      </w:r>
      <w:r>
        <w:rPr>
          <w:color w:val="231F20"/>
          <w:spacing w:val="3"/>
          <w:w w:val="105"/>
        </w:rPr>
        <w:t>nation</w:t>
      </w:r>
      <w:r>
        <w:rPr>
          <w:color w:val="231F20"/>
          <w:spacing w:val="-25"/>
          <w:w w:val="105"/>
        </w:rPr>
        <w:t xml:space="preserve"> </w:t>
      </w:r>
      <w:r>
        <w:rPr>
          <w:color w:val="231F20"/>
          <w:spacing w:val="3"/>
          <w:w w:val="105"/>
        </w:rPr>
        <w:t>needs</w:t>
      </w:r>
      <w:r>
        <w:rPr>
          <w:color w:val="231F20"/>
          <w:spacing w:val="-25"/>
          <w:w w:val="105"/>
        </w:rPr>
        <w:t xml:space="preserve"> </w:t>
      </w:r>
      <w:r>
        <w:rPr>
          <w:color w:val="231F20"/>
          <w:w w:val="105"/>
        </w:rPr>
        <w:t>is</w:t>
      </w:r>
      <w:r>
        <w:rPr>
          <w:color w:val="231F20"/>
          <w:spacing w:val="-24"/>
          <w:w w:val="105"/>
        </w:rPr>
        <w:t xml:space="preserve"> </w:t>
      </w:r>
      <w:r>
        <w:rPr>
          <w:color w:val="231F20"/>
          <w:spacing w:val="3"/>
          <w:w w:val="105"/>
        </w:rPr>
        <w:t>compounded</w:t>
      </w:r>
      <w:r>
        <w:rPr>
          <w:color w:val="231F20"/>
          <w:spacing w:val="-24"/>
          <w:w w:val="105"/>
        </w:rPr>
        <w:t xml:space="preserve"> </w:t>
      </w:r>
      <w:r>
        <w:rPr>
          <w:color w:val="231F20"/>
          <w:w w:val="105"/>
        </w:rPr>
        <w:t>by</w:t>
      </w:r>
      <w:r>
        <w:rPr>
          <w:color w:val="231F20"/>
          <w:spacing w:val="-25"/>
          <w:w w:val="105"/>
        </w:rPr>
        <w:t xml:space="preserve"> </w:t>
      </w:r>
      <w:r>
        <w:rPr>
          <w:color w:val="231F20"/>
          <w:spacing w:val="2"/>
          <w:w w:val="105"/>
        </w:rPr>
        <w:t>its</w:t>
      </w:r>
      <w:r>
        <w:rPr>
          <w:color w:val="231F20"/>
          <w:spacing w:val="-25"/>
          <w:w w:val="105"/>
        </w:rPr>
        <w:t xml:space="preserve"> </w:t>
      </w:r>
      <w:r>
        <w:rPr>
          <w:color w:val="231F20"/>
          <w:spacing w:val="3"/>
          <w:w w:val="105"/>
        </w:rPr>
        <w:t>ethnocentric</w:t>
      </w:r>
      <w:r>
        <w:rPr>
          <w:color w:val="231F20"/>
          <w:spacing w:val="-24"/>
          <w:w w:val="105"/>
        </w:rPr>
        <w:t xml:space="preserve"> </w:t>
      </w:r>
      <w:r>
        <w:rPr>
          <w:color w:val="231F20"/>
          <w:spacing w:val="3"/>
          <w:w w:val="105"/>
        </w:rPr>
        <w:t>managerial</w:t>
      </w:r>
      <w:r>
        <w:rPr>
          <w:color w:val="231F20"/>
          <w:spacing w:val="-25"/>
          <w:w w:val="105"/>
        </w:rPr>
        <w:t xml:space="preserve"> </w:t>
      </w:r>
      <w:r>
        <w:rPr>
          <w:color w:val="231F20"/>
          <w:spacing w:val="4"/>
          <w:w w:val="105"/>
        </w:rPr>
        <w:t>behavior.</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This type of MNC has been particularly, but not exclusively, characteristic of extractive industries and notice entrants into multinational operations. Increasing self-assertion of host country governments has put home dominated MNCs under increasing press</w:t>
      </w:r>
      <w:r>
        <w:rPr>
          <w:color w:val="231F20"/>
        </w:rPr>
        <w:t>ure to reform or divest.</w:t>
      </w:r>
    </w:p>
    <w:p w:rsidR="0090524C" w:rsidRDefault="0090524C">
      <w:pPr>
        <w:pStyle w:val="BodyText"/>
        <w:spacing w:before="1"/>
        <w:rPr>
          <w:sz w:val="30"/>
        </w:rPr>
      </w:pPr>
    </w:p>
    <w:p w:rsidR="0090524C" w:rsidRDefault="004404A8">
      <w:pPr>
        <w:pStyle w:val="Heading1"/>
        <w:ind w:left="237"/>
        <w:jc w:val="both"/>
      </w:pPr>
      <w:r>
        <w:rPr>
          <w:color w:val="231F20"/>
        </w:rPr>
        <w:t>Federated or Host Dominated MNCs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In </w:t>
      </w:r>
      <w:r>
        <w:rPr>
          <w:color w:val="231F20"/>
          <w:spacing w:val="2"/>
        </w:rPr>
        <w:t xml:space="preserve">its </w:t>
      </w:r>
      <w:r>
        <w:rPr>
          <w:color w:val="231F20"/>
          <w:spacing w:val="3"/>
        </w:rPr>
        <w:t xml:space="preserve">pure form this  model  </w:t>
      </w:r>
      <w:r>
        <w:rPr>
          <w:color w:val="231F20"/>
        </w:rPr>
        <w:t xml:space="preserve">is  an  </w:t>
      </w:r>
      <w:r>
        <w:rPr>
          <w:color w:val="231F20"/>
          <w:spacing w:val="2"/>
        </w:rPr>
        <w:t xml:space="preserve">MNC  </w:t>
      </w:r>
      <w:r>
        <w:rPr>
          <w:color w:val="231F20"/>
          <w:spacing w:val="3"/>
        </w:rPr>
        <w:t xml:space="preserve">whose  headquarters  </w:t>
      </w:r>
      <w:r>
        <w:rPr>
          <w:color w:val="231F20"/>
          <w:spacing w:val="4"/>
        </w:rPr>
        <w:t xml:space="preserve">is </w:t>
      </w:r>
      <w:r>
        <w:rPr>
          <w:color w:val="231F20"/>
          <w:spacing w:val="2"/>
        </w:rPr>
        <w:t xml:space="preserve">set </w:t>
      </w:r>
      <w:r>
        <w:rPr>
          <w:color w:val="231F20"/>
        </w:rPr>
        <w:t xml:space="preserve">up </w:t>
      </w:r>
      <w:r>
        <w:rPr>
          <w:color w:val="231F20"/>
          <w:spacing w:val="3"/>
        </w:rPr>
        <w:t xml:space="preserve">more like </w:t>
      </w:r>
      <w:r>
        <w:rPr>
          <w:color w:val="231F20"/>
        </w:rPr>
        <w:t xml:space="preserve">a </w:t>
      </w:r>
      <w:r>
        <w:rPr>
          <w:color w:val="231F20"/>
          <w:spacing w:val="3"/>
        </w:rPr>
        <w:t xml:space="preserve">holding company than </w:t>
      </w:r>
      <w:r>
        <w:rPr>
          <w:color w:val="231F20"/>
        </w:rPr>
        <w:t xml:space="preserve">a  </w:t>
      </w:r>
      <w:r>
        <w:rPr>
          <w:color w:val="231F20"/>
          <w:spacing w:val="3"/>
        </w:rPr>
        <w:t xml:space="preserve">management  center.  </w:t>
      </w:r>
      <w:r>
        <w:rPr>
          <w:color w:val="231F20"/>
          <w:spacing w:val="4"/>
        </w:rPr>
        <w:t xml:space="preserve">The </w:t>
      </w:r>
      <w:r>
        <w:rPr>
          <w:color w:val="231F20"/>
          <w:spacing w:val="3"/>
        </w:rPr>
        <w:t xml:space="preserve">actual management authority, except </w:t>
      </w:r>
      <w:r>
        <w:rPr>
          <w:color w:val="231F20"/>
          <w:spacing w:val="2"/>
        </w:rPr>
        <w:t xml:space="preserve">for </w:t>
      </w:r>
      <w:r>
        <w:rPr>
          <w:color w:val="231F20"/>
          <w:spacing w:val="3"/>
        </w:rPr>
        <w:t>general policy guidel</w:t>
      </w:r>
      <w:r>
        <w:rPr>
          <w:color w:val="231F20"/>
          <w:spacing w:val="3"/>
        </w:rPr>
        <w:t xml:space="preserve">ines, </w:t>
      </w:r>
      <w:r>
        <w:rPr>
          <w:color w:val="231F20"/>
          <w:spacing w:val="4"/>
        </w:rPr>
        <w:t xml:space="preserve">is </w:t>
      </w:r>
      <w:r>
        <w:rPr>
          <w:color w:val="231F20"/>
          <w:spacing w:val="3"/>
        </w:rPr>
        <w:t xml:space="preserve">delegated </w:t>
      </w:r>
      <w:r>
        <w:rPr>
          <w:color w:val="231F20"/>
        </w:rPr>
        <w:t xml:space="preserve">to </w:t>
      </w:r>
      <w:r>
        <w:rPr>
          <w:color w:val="231F20"/>
          <w:spacing w:val="3"/>
        </w:rPr>
        <w:t xml:space="preserve">individual subsidiaries. </w:t>
      </w:r>
      <w:r>
        <w:rPr>
          <w:color w:val="231F20"/>
          <w:spacing w:val="2"/>
        </w:rPr>
        <w:t xml:space="preserve">The </w:t>
      </w:r>
      <w:r>
        <w:rPr>
          <w:color w:val="231F20"/>
          <w:spacing w:val="3"/>
        </w:rPr>
        <w:t xml:space="preserve">company </w:t>
      </w:r>
      <w:r>
        <w:rPr>
          <w:color w:val="231F20"/>
        </w:rPr>
        <w:t xml:space="preserve">is </w:t>
      </w:r>
      <w:r>
        <w:rPr>
          <w:color w:val="231F20"/>
          <w:spacing w:val="3"/>
        </w:rPr>
        <w:t xml:space="preserve">highly </w:t>
      </w:r>
      <w:r>
        <w:rPr>
          <w:color w:val="231F20"/>
          <w:spacing w:val="4"/>
        </w:rPr>
        <w:t xml:space="preserve">decentralized; </w:t>
      </w:r>
      <w:r>
        <w:rPr>
          <w:color w:val="231F20"/>
          <w:spacing w:val="2"/>
        </w:rPr>
        <w:t xml:space="preserve">the </w:t>
      </w:r>
      <w:r>
        <w:rPr>
          <w:color w:val="231F20"/>
          <w:spacing w:val="3"/>
        </w:rPr>
        <w:t xml:space="preserve">subsidiaries </w:t>
      </w:r>
      <w:r>
        <w:rPr>
          <w:color w:val="231F20"/>
          <w:spacing w:val="2"/>
        </w:rPr>
        <w:t xml:space="preserve">are </w:t>
      </w:r>
      <w:r>
        <w:rPr>
          <w:color w:val="231F20"/>
          <w:spacing w:val="3"/>
        </w:rPr>
        <w:t xml:space="preserve">managerially autonomous </w:t>
      </w:r>
      <w:r>
        <w:rPr>
          <w:color w:val="231F20"/>
        </w:rPr>
        <w:t xml:space="preserve">or </w:t>
      </w:r>
      <w:r>
        <w:rPr>
          <w:color w:val="231F20"/>
          <w:spacing w:val="3"/>
        </w:rPr>
        <w:t xml:space="preserve">very nearly </w:t>
      </w:r>
      <w:r>
        <w:rPr>
          <w:color w:val="231F20"/>
          <w:spacing w:val="2"/>
        </w:rPr>
        <w:t xml:space="preserve">so. </w:t>
      </w:r>
      <w:r>
        <w:rPr>
          <w:color w:val="231F20"/>
          <w:spacing w:val="4"/>
        </w:rPr>
        <w:t xml:space="preserve">Each </w:t>
      </w:r>
      <w:r>
        <w:rPr>
          <w:color w:val="231F20"/>
          <w:spacing w:val="3"/>
        </w:rPr>
        <w:t xml:space="preserve">subsidiary </w:t>
      </w:r>
      <w:r>
        <w:rPr>
          <w:color w:val="231F20"/>
        </w:rPr>
        <w:t xml:space="preserve">is </w:t>
      </w:r>
      <w:r>
        <w:rPr>
          <w:color w:val="231F20"/>
          <w:spacing w:val="2"/>
        </w:rPr>
        <w:t xml:space="preserve">run </w:t>
      </w:r>
      <w:r>
        <w:rPr>
          <w:color w:val="231F20"/>
        </w:rPr>
        <w:t xml:space="preserve">by </w:t>
      </w:r>
      <w:r>
        <w:rPr>
          <w:color w:val="231F20"/>
          <w:spacing w:val="3"/>
        </w:rPr>
        <w:t xml:space="preserve">executives </w:t>
      </w:r>
      <w:r>
        <w:rPr>
          <w:color w:val="231F20"/>
          <w:spacing w:val="2"/>
        </w:rPr>
        <w:t xml:space="preserve">who are </w:t>
      </w:r>
      <w:r>
        <w:rPr>
          <w:color w:val="231F20"/>
          <w:spacing w:val="3"/>
        </w:rPr>
        <w:t xml:space="preserve">local nationals, </w:t>
      </w:r>
      <w:r>
        <w:rPr>
          <w:color w:val="231F20"/>
          <w:spacing w:val="2"/>
        </w:rPr>
        <w:t xml:space="preserve">who </w:t>
      </w:r>
      <w:r>
        <w:rPr>
          <w:color w:val="231F20"/>
          <w:spacing w:val="3"/>
        </w:rPr>
        <w:t xml:space="preserve">rely </w:t>
      </w:r>
      <w:r>
        <w:rPr>
          <w:color w:val="231F20"/>
        </w:rPr>
        <w:t xml:space="preserve">on </w:t>
      </w:r>
      <w:r>
        <w:rPr>
          <w:color w:val="231F20"/>
          <w:spacing w:val="4"/>
        </w:rPr>
        <w:t xml:space="preserve">local </w:t>
      </w:r>
      <w:r>
        <w:rPr>
          <w:color w:val="231F20"/>
          <w:spacing w:val="3"/>
        </w:rPr>
        <w:t xml:space="preserve">methods </w:t>
      </w:r>
      <w:r>
        <w:rPr>
          <w:color w:val="231F20"/>
          <w:spacing w:val="2"/>
        </w:rPr>
        <w:t xml:space="preserve">and </w:t>
      </w:r>
      <w:r>
        <w:rPr>
          <w:color w:val="231F20"/>
          <w:spacing w:val="3"/>
        </w:rPr>
        <w:t xml:space="preserve">decision-making processes, whose leadership style </w:t>
      </w:r>
      <w:r>
        <w:rPr>
          <w:color w:val="231F20"/>
          <w:spacing w:val="4"/>
        </w:rPr>
        <w:t xml:space="preserve">derives </w:t>
      </w:r>
      <w:r>
        <w:rPr>
          <w:color w:val="231F20"/>
          <w:spacing w:val="3"/>
        </w:rPr>
        <w:t xml:space="preserve">from </w:t>
      </w:r>
      <w:r>
        <w:rPr>
          <w:color w:val="231F20"/>
          <w:spacing w:val="2"/>
        </w:rPr>
        <w:t xml:space="preserve">the </w:t>
      </w:r>
      <w:r>
        <w:rPr>
          <w:color w:val="231F20"/>
          <w:spacing w:val="3"/>
        </w:rPr>
        <w:t xml:space="preserve">indigenous social norms, </w:t>
      </w:r>
      <w:r>
        <w:rPr>
          <w:color w:val="231F20"/>
          <w:spacing w:val="2"/>
        </w:rPr>
        <w:t xml:space="preserve">and </w:t>
      </w:r>
      <w:r>
        <w:rPr>
          <w:color w:val="231F20"/>
          <w:spacing w:val="3"/>
        </w:rPr>
        <w:t xml:space="preserve">whose personal standards </w:t>
      </w:r>
      <w:r>
        <w:rPr>
          <w:color w:val="231F20"/>
          <w:spacing w:val="4"/>
        </w:rPr>
        <w:t xml:space="preserve">and </w:t>
      </w:r>
      <w:r>
        <w:rPr>
          <w:color w:val="231F20"/>
          <w:spacing w:val="3"/>
        </w:rPr>
        <w:t xml:space="preserve">loyalties </w:t>
      </w:r>
      <w:r>
        <w:rPr>
          <w:color w:val="231F20"/>
          <w:spacing w:val="2"/>
        </w:rPr>
        <w:t xml:space="preserve">are </w:t>
      </w:r>
      <w:r>
        <w:rPr>
          <w:color w:val="231F20"/>
          <w:spacing w:val="3"/>
        </w:rPr>
        <w:t xml:space="preserve">identified with </w:t>
      </w:r>
      <w:r>
        <w:rPr>
          <w:color w:val="231F20"/>
          <w:spacing w:val="2"/>
        </w:rPr>
        <w:t xml:space="preserve">the </w:t>
      </w:r>
      <w:r>
        <w:rPr>
          <w:color w:val="231F20"/>
          <w:spacing w:val="3"/>
        </w:rPr>
        <w:t xml:space="preserve">host society. </w:t>
      </w:r>
      <w:r>
        <w:rPr>
          <w:color w:val="231F20"/>
        </w:rPr>
        <w:t xml:space="preserve">In </w:t>
      </w:r>
      <w:r>
        <w:rPr>
          <w:color w:val="231F20"/>
          <w:spacing w:val="3"/>
        </w:rPr>
        <w:t xml:space="preserve">brief, there </w:t>
      </w:r>
      <w:r>
        <w:rPr>
          <w:color w:val="231F20"/>
        </w:rPr>
        <w:t xml:space="preserve">is a </w:t>
      </w:r>
      <w:r>
        <w:rPr>
          <w:color w:val="231F20"/>
          <w:spacing w:val="4"/>
        </w:rPr>
        <w:t xml:space="preserve">tight </w:t>
      </w:r>
      <w:r>
        <w:rPr>
          <w:color w:val="231F20"/>
          <w:spacing w:val="3"/>
        </w:rPr>
        <w:t xml:space="preserve">integration </w:t>
      </w:r>
      <w:r>
        <w:rPr>
          <w:color w:val="231F20"/>
        </w:rPr>
        <w:t xml:space="preserve">of </w:t>
      </w:r>
      <w:r>
        <w:rPr>
          <w:color w:val="231F20"/>
          <w:spacing w:val="3"/>
        </w:rPr>
        <w:t xml:space="preserve">each affiliate with </w:t>
      </w:r>
      <w:r>
        <w:rPr>
          <w:color w:val="231F20"/>
          <w:spacing w:val="2"/>
        </w:rPr>
        <w:t xml:space="preserve">its </w:t>
      </w:r>
      <w:r>
        <w:rPr>
          <w:color w:val="231F20"/>
          <w:spacing w:val="3"/>
        </w:rPr>
        <w:t>host</w:t>
      </w:r>
      <w:r>
        <w:rPr>
          <w:color w:val="231F20"/>
          <w:spacing w:val="23"/>
        </w:rPr>
        <w:t xml:space="preserve"> </w:t>
      </w:r>
      <w:r>
        <w:rPr>
          <w:color w:val="231F20"/>
          <w:spacing w:val="4"/>
        </w:rPr>
        <w:t>country.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404" style="position:absolute;left:0;text-align:left;z-index:251620864;mso-position-horizontal-relative:page;mso-position-vertical-relative:page" from="148.45pt,69.45pt" to="148.45pt,771pt" strokecolor="#d7d9da" strokeweight="5pt">
            <w10:wrap anchorx="page" anchory="page"/>
          </v:line>
        </w:pict>
      </w:r>
      <w:r w:rsidR="004404A8">
        <w:rPr>
          <w:color w:val="231F20"/>
        </w:rPr>
        <w:t xml:space="preserve">The federated MNCs are the least susceptible to social conflict – they seem to be a sociologist’s ideal. From an economic perspective they are far less perfect. The high degree of autonomy that each affiliate enjoys severely limits the </w:t>
      </w:r>
      <w:r w:rsidR="004404A8">
        <w:rPr>
          <w:color w:val="231F20"/>
        </w:rPr>
        <w:t>MNC’s ability to utilize its capacities as effectively as a more closely coordinated structure.</w:t>
      </w:r>
    </w:p>
    <w:p w:rsidR="0090524C" w:rsidRDefault="0090524C">
      <w:pPr>
        <w:pStyle w:val="BodyText"/>
        <w:spacing w:before="1"/>
        <w:rPr>
          <w:sz w:val="30"/>
        </w:rPr>
      </w:pPr>
    </w:p>
    <w:p w:rsidR="0090524C" w:rsidRDefault="004404A8">
      <w:pPr>
        <w:pStyle w:val="Heading1"/>
      </w:pPr>
      <w:r>
        <w:rPr>
          <w:color w:val="231F20"/>
        </w:rPr>
        <w:t>Internationally Integrated MNCs</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3"/>
          <w:w w:val="105"/>
        </w:rPr>
        <w:t>These</w:t>
      </w:r>
      <w:r>
        <w:rPr>
          <w:color w:val="231F20"/>
          <w:spacing w:val="-5"/>
          <w:w w:val="105"/>
        </w:rPr>
        <w:t xml:space="preserve"> </w:t>
      </w:r>
      <w:r>
        <w:rPr>
          <w:color w:val="231F20"/>
          <w:spacing w:val="3"/>
          <w:w w:val="105"/>
        </w:rPr>
        <w:t>firms</w:t>
      </w:r>
      <w:r>
        <w:rPr>
          <w:color w:val="231F20"/>
          <w:spacing w:val="-4"/>
          <w:w w:val="105"/>
        </w:rPr>
        <w:t xml:space="preserve"> </w:t>
      </w:r>
      <w:r>
        <w:rPr>
          <w:color w:val="231F20"/>
          <w:spacing w:val="2"/>
          <w:w w:val="105"/>
        </w:rPr>
        <w:t>are</w:t>
      </w:r>
      <w:r>
        <w:rPr>
          <w:color w:val="231F20"/>
          <w:spacing w:val="-4"/>
          <w:w w:val="105"/>
        </w:rPr>
        <w:t xml:space="preserve"> </w:t>
      </w:r>
      <w:r>
        <w:rPr>
          <w:color w:val="231F20"/>
          <w:spacing w:val="3"/>
          <w:w w:val="105"/>
        </w:rPr>
        <w:t>organized</w:t>
      </w:r>
      <w:r>
        <w:rPr>
          <w:color w:val="231F20"/>
          <w:spacing w:val="-4"/>
          <w:w w:val="105"/>
        </w:rPr>
        <w:t xml:space="preserve"> </w:t>
      </w:r>
      <w:r>
        <w:rPr>
          <w:color w:val="231F20"/>
          <w:w w:val="105"/>
        </w:rPr>
        <w:t>to</w:t>
      </w:r>
      <w:r>
        <w:rPr>
          <w:color w:val="231F20"/>
          <w:spacing w:val="-4"/>
          <w:w w:val="105"/>
        </w:rPr>
        <w:t xml:space="preserve"> </w:t>
      </w:r>
      <w:r>
        <w:rPr>
          <w:color w:val="231F20"/>
          <w:spacing w:val="3"/>
          <w:w w:val="105"/>
        </w:rPr>
        <w:t>pursue</w:t>
      </w:r>
      <w:r>
        <w:rPr>
          <w:color w:val="231F20"/>
          <w:spacing w:val="-4"/>
          <w:w w:val="105"/>
        </w:rPr>
        <w:t xml:space="preserve"> </w:t>
      </w:r>
      <w:r>
        <w:rPr>
          <w:color w:val="231F20"/>
          <w:spacing w:val="3"/>
          <w:w w:val="105"/>
        </w:rPr>
        <w:t>objectives</w:t>
      </w:r>
      <w:r>
        <w:rPr>
          <w:color w:val="231F20"/>
          <w:spacing w:val="-4"/>
          <w:w w:val="105"/>
        </w:rPr>
        <w:t xml:space="preserve"> </w:t>
      </w:r>
      <w:r>
        <w:rPr>
          <w:color w:val="231F20"/>
          <w:spacing w:val="2"/>
          <w:w w:val="105"/>
        </w:rPr>
        <w:t>and</w:t>
      </w:r>
      <w:r>
        <w:rPr>
          <w:color w:val="231F20"/>
          <w:spacing w:val="-4"/>
          <w:w w:val="105"/>
        </w:rPr>
        <w:t xml:space="preserve"> </w:t>
      </w:r>
      <w:r>
        <w:rPr>
          <w:color w:val="231F20"/>
          <w:spacing w:val="3"/>
          <w:w w:val="105"/>
        </w:rPr>
        <w:t>activities</w:t>
      </w:r>
      <w:r>
        <w:rPr>
          <w:color w:val="231F20"/>
          <w:spacing w:val="-4"/>
          <w:w w:val="105"/>
        </w:rPr>
        <w:t xml:space="preserve"> </w:t>
      </w:r>
      <w:r>
        <w:rPr>
          <w:color w:val="231F20"/>
          <w:spacing w:val="4"/>
          <w:w w:val="105"/>
        </w:rPr>
        <w:t xml:space="preserve">that </w:t>
      </w:r>
      <w:r>
        <w:rPr>
          <w:color w:val="231F20"/>
          <w:spacing w:val="2"/>
          <w:w w:val="105"/>
        </w:rPr>
        <w:t xml:space="preserve">are </w:t>
      </w:r>
      <w:r>
        <w:rPr>
          <w:color w:val="231F20"/>
          <w:spacing w:val="3"/>
          <w:w w:val="105"/>
        </w:rPr>
        <w:t xml:space="preserve">worldwide </w:t>
      </w:r>
      <w:r>
        <w:rPr>
          <w:color w:val="231F20"/>
          <w:w w:val="105"/>
        </w:rPr>
        <w:t xml:space="preserve">in </w:t>
      </w:r>
      <w:r>
        <w:rPr>
          <w:color w:val="231F20"/>
          <w:spacing w:val="3"/>
          <w:w w:val="105"/>
        </w:rPr>
        <w:t xml:space="preserve">scope </w:t>
      </w:r>
      <w:r>
        <w:rPr>
          <w:color w:val="231F20"/>
          <w:spacing w:val="2"/>
          <w:w w:val="105"/>
        </w:rPr>
        <w:t xml:space="preserve">and </w:t>
      </w:r>
      <w:r>
        <w:rPr>
          <w:color w:val="231F20"/>
          <w:spacing w:val="3"/>
          <w:w w:val="105"/>
        </w:rPr>
        <w:t xml:space="preserve">concept. Their primary interests </w:t>
      </w:r>
      <w:r>
        <w:rPr>
          <w:color w:val="231F20"/>
          <w:spacing w:val="2"/>
          <w:w w:val="105"/>
        </w:rPr>
        <w:t xml:space="preserve">are </w:t>
      </w:r>
      <w:r>
        <w:rPr>
          <w:color w:val="231F20"/>
          <w:spacing w:val="4"/>
          <w:w w:val="105"/>
        </w:rPr>
        <w:t>not</w:t>
      </w:r>
      <w:r>
        <w:rPr>
          <w:color w:val="231F20"/>
          <w:spacing w:val="71"/>
          <w:w w:val="105"/>
        </w:rPr>
        <w:t xml:space="preserve"> </w:t>
      </w:r>
      <w:r>
        <w:rPr>
          <w:color w:val="231F20"/>
          <w:spacing w:val="3"/>
          <w:w w:val="105"/>
        </w:rPr>
        <w:t xml:space="preserve">identified with </w:t>
      </w:r>
      <w:r>
        <w:rPr>
          <w:color w:val="231F20"/>
          <w:spacing w:val="2"/>
          <w:w w:val="105"/>
        </w:rPr>
        <w:t xml:space="preserve">the </w:t>
      </w:r>
      <w:r>
        <w:rPr>
          <w:color w:val="231F20"/>
          <w:spacing w:val="3"/>
          <w:w w:val="105"/>
        </w:rPr>
        <w:t xml:space="preserve">headquarters country </w:t>
      </w:r>
      <w:r>
        <w:rPr>
          <w:color w:val="231F20"/>
          <w:w w:val="105"/>
        </w:rPr>
        <w:t xml:space="preserve">or </w:t>
      </w:r>
      <w:r>
        <w:rPr>
          <w:color w:val="231F20"/>
          <w:spacing w:val="3"/>
          <w:w w:val="105"/>
        </w:rPr>
        <w:t xml:space="preserve">with </w:t>
      </w:r>
      <w:r>
        <w:rPr>
          <w:color w:val="231F20"/>
          <w:spacing w:val="2"/>
          <w:w w:val="105"/>
        </w:rPr>
        <w:t xml:space="preserve">any </w:t>
      </w:r>
      <w:r>
        <w:rPr>
          <w:color w:val="231F20"/>
          <w:spacing w:val="3"/>
          <w:w w:val="105"/>
        </w:rPr>
        <w:t xml:space="preserve">other </w:t>
      </w:r>
      <w:r>
        <w:rPr>
          <w:color w:val="231F20"/>
          <w:spacing w:val="4"/>
          <w:w w:val="105"/>
        </w:rPr>
        <w:t xml:space="preserve">particular </w:t>
      </w:r>
      <w:r>
        <w:rPr>
          <w:color w:val="231F20"/>
          <w:spacing w:val="3"/>
          <w:w w:val="105"/>
        </w:rPr>
        <w:t>nation.</w:t>
      </w:r>
      <w:r>
        <w:rPr>
          <w:color w:val="231F20"/>
          <w:spacing w:val="-7"/>
          <w:w w:val="105"/>
        </w:rPr>
        <w:t xml:space="preserve"> </w:t>
      </w:r>
      <w:r>
        <w:rPr>
          <w:color w:val="231F20"/>
          <w:spacing w:val="3"/>
          <w:w w:val="105"/>
        </w:rPr>
        <w:t>They</w:t>
      </w:r>
      <w:r>
        <w:rPr>
          <w:color w:val="231F20"/>
          <w:spacing w:val="-7"/>
          <w:w w:val="105"/>
        </w:rPr>
        <w:t xml:space="preserve"> </w:t>
      </w:r>
      <w:r>
        <w:rPr>
          <w:color w:val="231F20"/>
          <w:spacing w:val="2"/>
          <w:w w:val="105"/>
        </w:rPr>
        <w:t>are</w:t>
      </w:r>
      <w:r>
        <w:rPr>
          <w:color w:val="231F20"/>
          <w:spacing w:val="-6"/>
          <w:w w:val="105"/>
        </w:rPr>
        <w:t xml:space="preserve"> </w:t>
      </w:r>
      <w:r>
        <w:rPr>
          <w:color w:val="231F20"/>
          <w:spacing w:val="3"/>
          <w:w w:val="105"/>
        </w:rPr>
        <w:t>political</w:t>
      </w:r>
      <w:r>
        <w:rPr>
          <w:color w:val="231F20"/>
          <w:spacing w:val="-7"/>
          <w:w w:val="105"/>
        </w:rPr>
        <w:t xml:space="preserve"> </w:t>
      </w:r>
      <w:r>
        <w:rPr>
          <w:color w:val="231F20"/>
          <w:spacing w:val="2"/>
          <w:w w:val="105"/>
        </w:rPr>
        <w:t>and</w:t>
      </w:r>
      <w:r>
        <w:rPr>
          <w:color w:val="231F20"/>
          <w:spacing w:val="-7"/>
          <w:w w:val="105"/>
        </w:rPr>
        <w:t xml:space="preserve"> </w:t>
      </w:r>
      <w:r>
        <w:rPr>
          <w:color w:val="231F20"/>
          <w:spacing w:val="3"/>
          <w:w w:val="105"/>
        </w:rPr>
        <w:t>national</w:t>
      </w:r>
      <w:r>
        <w:rPr>
          <w:color w:val="231F20"/>
          <w:spacing w:val="-6"/>
          <w:w w:val="105"/>
        </w:rPr>
        <w:t xml:space="preserve"> </w:t>
      </w:r>
      <w:r>
        <w:rPr>
          <w:color w:val="231F20"/>
          <w:spacing w:val="3"/>
          <w:w w:val="105"/>
        </w:rPr>
        <w:t>institutions.</w:t>
      </w:r>
      <w:r>
        <w:rPr>
          <w:color w:val="231F20"/>
          <w:spacing w:val="-7"/>
          <w:w w:val="105"/>
        </w:rPr>
        <w:t xml:space="preserve"> </w:t>
      </w:r>
      <w:r>
        <w:rPr>
          <w:color w:val="231F20"/>
          <w:w w:val="105"/>
        </w:rPr>
        <w:t>To</w:t>
      </w:r>
      <w:r>
        <w:rPr>
          <w:color w:val="231F20"/>
          <w:spacing w:val="-6"/>
          <w:w w:val="105"/>
        </w:rPr>
        <w:t xml:space="preserve"> </w:t>
      </w:r>
      <w:r>
        <w:rPr>
          <w:color w:val="231F20"/>
          <w:w w:val="105"/>
        </w:rPr>
        <w:t>be</w:t>
      </w:r>
      <w:r>
        <w:rPr>
          <w:color w:val="231F20"/>
          <w:spacing w:val="-7"/>
          <w:w w:val="105"/>
        </w:rPr>
        <w:t xml:space="preserve"> </w:t>
      </w:r>
      <w:r>
        <w:rPr>
          <w:color w:val="231F20"/>
          <w:spacing w:val="3"/>
          <w:w w:val="105"/>
        </w:rPr>
        <w:t>sure,</w:t>
      </w:r>
      <w:r>
        <w:rPr>
          <w:color w:val="231F20"/>
          <w:spacing w:val="-7"/>
          <w:w w:val="105"/>
        </w:rPr>
        <w:t xml:space="preserve"> </w:t>
      </w:r>
      <w:r>
        <w:rPr>
          <w:color w:val="231F20"/>
          <w:spacing w:val="3"/>
          <w:w w:val="105"/>
        </w:rPr>
        <w:t>they</w:t>
      </w:r>
      <w:r>
        <w:rPr>
          <w:color w:val="231F20"/>
          <w:spacing w:val="-6"/>
          <w:w w:val="105"/>
        </w:rPr>
        <w:t xml:space="preserve"> </w:t>
      </w:r>
      <w:r>
        <w:rPr>
          <w:color w:val="231F20"/>
          <w:spacing w:val="4"/>
          <w:w w:val="105"/>
        </w:rPr>
        <w:t xml:space="preserve">must </w:t>
      </w:r>
      <w:r>
        <w:rPr>
          <w:color w:val="231F20"/>
          <w:spacing w:val="3"/>
          <w:w w:val="105"/>
        </w:rPr>
        <w:t xml:space="preserve">have nationality </w:t>
      </w:r>
      <w:r>
        <w:rPr>
          <w:color w:val="231F20"/>
          <w:spacing w:val="2"/>
          <w:w w:val="105"/>
        </w:rPr>
        <w:t xml:space="preserve">for the </w:t>
      </w:r>
      <w:r>
        <w:rPr>
          <w:color w:val="231F20"/>
          <w:spacing w:val="3"/>
          <w:w w:val="105"/>
        </w:rPr>
        <w:t xml:space="preserve">purposes </w:t>
      </w:r>
      <w:r>
        <w:rPr>
          <w:color w:val="231F20"/>
          <w:w w:val="105"/>
        </w:rPr>
        <w:t xml:space="preserve">of </w:t>
      </w:r>
      <w:r>
        <w:rPr>
          <w:color w:val="231F20"/>
          <w:spacing w:val="3"/>
          <w:w w:val="105"/>
        </w:rPr>
        <w:t xml:space="preserve">meeting statutory requirements </w:t>
      </w:r>
      <w:r>
        <w:rPr>
          <w:color w:val="231F20"/>
          <w:spacing w:val="4"/>
          <w:w w:val="105"/>
        </w:rPr>
        <w:t>a</w:t>
      </w:r>
      <w:r>
        <w:rPr>
          <w:color w:val="231F20"/>
          <w:spacing w:val="4"/>
          <w:w w:val="105"/>
        </w:rPr>
        <w:t>s</w:t>
      </w:r>
      <w:r>
        <w:rPr>
          <w:color w:val="231F20"/>
          <w:spacing w:val="71"/>
          <w:w w:val="105"/>
        </w:rPr>
        <w:t xml:space="preserve"> </w:t>
      </w:r>
      <w:r>
        <w:rPr>
          <w:color w:val="231F20"/>
          <w:spacing w:val="3"/>
          <w:w w:val="105"/>
        </w:rPr>
        <w:t xml:space="preserve">legal entities </w:t>
      </w:r>
      <w:r>
        <w:rPr>
          <w:color w:val="231F20"/>
          <w:w w:val="105"/>
        </w:rPr>
        <w:t xml:space="preserve">to be </w:t>
      </w:r>
      <w:r>
        <w:rPr>
          <w:color w:val="231F20"/>
          <w:spacing w:val="3"/>
          <w:w w:val="105"/>
        </w:rPr>
        <w:t xml:space="preserve">licensed </w:t>
      </w:r>
      <w:r>
        <w:rPr>
          <w:color w:val="231F20"/>
          <w:w w:val="105"/>
        </w:rPr>
        <w:t xml:space="preserve">to do </w:t>
      </w:r>
      <w:r>
        <w:rPr>
          <w:color w:val="231F20"/>
          <w:spacing w:val="3"/>
          <w:w w:val="105"/>
        </w:rPr>
        <w:t xml:space="preserve">business, </w:t>
      </w:r>
      <w:r>
        <w:rPr>
          <w:color w:val="231F20"/>
          <w:spacing w:val="2"/>
          <w:w w:val="105"/>
        </w:rPr>
        <w:t xml:space="preserve">but </w:t>
      </w:r>
      <w:r>
        <w:rPr>
          <w:color w:val="231F20"/>
          <w:spacing w:val="3"/>
          <w:w w:val="105"/>
        </w:rPr>
        <w:t xml:space="preserve">this </w:t>
      </w:r>
      <w:r>
        <w:rPr>
          <w:color w:val="231F20"/>
          <w:w w:val="105"/>
        </w:rPr>
        <w:t xml:space="preserve">is </w:t>
      </w:r>
      <w:r>
        <w:rPr>
          <w:color w:val="231F20"/>
          <w:spacing w:val="3"/>
          <w:w w:val="105"/>
        </w:rPr>
        <w:t xml:space="preserve">nationality only </w:t>
      </w:r>
      <w:r>
        <w:rPr>
          <w:color w:val="231F20"/>
          <w:spacing w:val="4"/>
          <w:w w:val="105"/>
        </w:rPr>
        <w:t xml:space="preserve">in </w:t>
      </w:r>
      <w:r>
        <w:rPr>
          <w:color w:val="231F20"/>
          <w:spacing w:val="3"/>
          <w:w w:val="105"/>
        </w:rPr>
        <w:t xml:space="preserve">form; </w:t>
      </w:r>
      <w:r>
        <w:rPr>
          <w:color w:val="231F20"/>
          <w:w w:val="105"/>
        </w:rPr>
        <w:t xml:space="preserve">in </w:t>
      </w:r>
      <w:r>
        <w:rPr>
          <w:color w:val="231F20"/>
          <w:spacing w:val="3"/>
          <w:w w:val="105"/>
        </w:rPr>
        <w:t xml:space="preserve">substance they </w:t>
      </w:r>
      <w:r>
        <w:rPr>
          <w:color w:val="231F20"/>
          <w:spacing w:val="2"/>
          <w:w w:val="105"/>
        </w:rPr>
        <w:t xml:space="preserve">are </w:t>
      </w:r>
      <w:r>
        <w:rPr>
          <w:color w:val="231F20"/>
          <w:spacing w:val="3"/>
          <w:w w:val="105"/>
        </w:rPr>
        <w:t xml:space="preserve">transnational </w:t>
      </w:r>
      <w:r>
        <w:rPr>
          <w:color w:val="231F20"/>
          <w:w w:val="105"/>
        </w:rPr>
        <w:t xml:space="preserve">or </w:t>
      </w:r>
      <w:r>
        <w:rPr>
          <w:color w:val="231F20"/>
          <w:spacing w:val="3"/>
          <w:w w:val="105"/>
        </w:rPr>
        <w:t xml:space="preserve">perhaps even </w:t>
      </w:r>
      <w:r>
        <w:rPr>
          <w:color w:val="231F20"/>
          <w:spacing w:val="4"/>
          <w:w w:val="105"/>
        </w:rPr>
        <w:t xml:space="preserve">supranational. </w:t>
      </w:r>
      <w:r>
        <w:rPr>
          <w:color w:val="231F20"/>
          <w:spacing w:val="3"/>
          <w:w w:val="105"/>
        </w:rPr>
        <w:t xml:space="preserve">Their primary loyalty </w:t>
      </w:r>
      <w:r>
        <w:rPr>
          <w:color w:val="231F20"/>
          <w:w w:val="105"/>
        </w:rPr>
        <w:t xml:space="preserve">is to </w:t>
      </w:r>
      <w:r>
        <w:rPr>
          <w:color w:val="231F20"/>
          <w:spacing w:val="2"/>
          <w:w w:val="105"/>
        </w:rPr>
        <w:t xml:space="preserve">the </w:t>
      </w:r>
      <w:r>
        <w:rPr>
          <w:color w:val="231F20"/>
          <w:spacing w:val="3"/>
          <w:w w:val="105"/>
        </w:rPr>
        <w:t xml:space="preserve">company itself rather than </w:t>
      </w:r>
      <w:r>
        <w:rPr>
          <w:color w:val="231F20"/>
          <w:w w:val="105"/>
        </w:rPr>
        <w:t xml:space="preserve">to </w:t>
      </w:r>
      <w:r>
        <w:rPr>
          <w:color w:val="231F20"/>
          <w:spacing w:val="2"/>
          <w:w w:val="105"/>
        </w:rPr>
        <w:t xml:space="preserve">any </w:t>
      </w:r>
      <w:r>
        <w:rPr>
          <w:color w:val="231F20"/>
          <w:spacing w:val="4"/>
          <w:w w:val="105"/>
        </w:rPr>
        <w:t xml:space="preserve">nation. </w:t>
      </w:r>
      <w:r>
        <w:rPr>
          <w:color w:val="231F20"/>
          <w:spacing w:val="3"/>
          <w:w w:val="105"/>
        </w:rPr>
        <w:t>Their</w:t>
      </w:r>
      <w:r>
        <w:rPr>
          <w:color w:val="231F20"/>
          <w:spacing w:val="-29"/>
          <w:w w:val="105"/>
        </w:rPr>
        <w:t xml:space="preserve"> </w:t>
      </w:r>
      <w:r>
        <w:rPr>
          <w:color w:val="231F20"/>
          <w:spacing w:val="3"/>
          <w:w w:val="105"/>
        </w:rPr>
        <w:t>purposes,</w:t>
      </w:r>
      <w:r>
        <w:rPr>
          <w:color w:val="231F20"/>
          <w:spacing w:val="-28"/>
          <w:w w:val="105"/>
        </w:rPr>
        <w:t xml:space="preserve"> </w:t>
      </w:r>
      <w:r>
        <w:rPr>
          <w:color w:val="231F20"/>
          <w:spacing w:val="3"/>
          <w:w w:val="105"/>
        </w:rPr>
        <w:t>behavior,</w:t>
      </w:r>
      <w:r>
        <w:rPr>
          <w:color w:val="231F20"/>
          <w:spacing w:val="-28"/>
          <w:w w:val="105"/>
        </w:rPr>
        <w:t xml:space="preserve"> </w:t>
      </w:r>
      <w:r>
        <w:rPr>
          <w:color w:val="231F20"/>
          <w:spacing w:val="3"/>
          <w:w w:val="105"/>
        </w:rPr>
        <w:t>vales,</w:t>
      </w:r>
      <w:r>
        <w:rPr>
          <w:color w:val="231F20"/>
          <w:spacing w:val="-28"/>
          <w:w w:val="105"/>
        </w:rPr>
        <w:t xml:space="preserve"> </w:t>
      </w:r>
      <w:r>
        <w:rPr>
          <w:color w:val="231F20"/>
          <w:spacing w:val="2"/>
          <w:w w:val="105"/>
        </w:rPr>
        <w:t>and</w:t>
      </w:r>
      <w:r>
        <w:rPr>
          <w:color w:val="231F20"/>
          <w:spacing w:val="-29"/>
          <w:w w:val="105"/>
        </w:rPr>
        <w:t xml:space="preserve"> </w:t>
      </w:r>
      <w:r>
        <w:rPr>
          <w:color w:val="231F20"/>
          <w:spacing w:val="3"/>
          <w:w w:val="105"/>
        </w:rPr>
        <w:t>operational</w:t>
      </w:r>
      <w:r>
        <w:rPr>
          <w:color w:val="231F20"/>
          <w:spacing w:val="-28"/>
          <w:w w:val="105"/>
        </w:rPr>
        <w:t xml:space="preserve"> </w:t>
      </w:r>
      <w:r>
        <w:rPr>
          <w:color w:val="231F20"/>
          <w:spacing w:val="3"/>
          <w:w w:val="105"/>
        </w:rPr>
        <w:t>incentives</w:t>
      </w:r>
      <w:r>
        <w:rPr>
          <w:color w:val="231F20"/>
          <w:spacing w:val="-28"/>
          <w:w w:val="105"/>
        </w:rPr>
        <w:t xml:space="preserve"> </w:t>
      </w:r>
      <w:r>
        <w:rPr>
          <w:color w:val="231F20"/>
          <w:spacing w:val="2"/>
          <w:w w:val="105"/>
        </w:rPr>
        <w:t>all</w:t>
      </w:r>
      <w:r>
        <w:rPr>
          <w:color w:val="231F20"/>
          <w:spacing w:val="-28"/>
          <w:w w:val="105"/>
        </w:rPr>
        <w:t xml:space="preserve"> </w:t>
      </w:r>
      <w:r>
        <w:rPr>
          <w:color w:val="231F20"/>
          <w:spacing w:val="3"/>
          <w:w w:val="105"/>
        </w:rPr>
        <w:t>derive</w:t>
      </w:r>
      <w:r>
        <w:rPr>
          <w:color w:val="231F20"/>
          <w:spacing w:val="-29"/>
          <w:w w:val="105"/>
        </w:rPr>
        <w:t xml:space="preserve"> </w:t>
      </w:r>
      <w:r>
        <w:rPr>
          <w:color w:val="231F20"/>
          <w:spacing w:val="4"/>
          <w:w w:val="105"/>
        </w:rPr>
        <w:t xml:space="preserve">from </w:t>
      </w:r>
      <w:r>
        <w:rPr>
          <w:color w:val="231F20"/>
          <w:spacing w:val="3"/>
          <w:w w:val="105"/>
        </w:rPr>
        <w:t>their</w:t>
      </w:r>
      <w:r>
        <w:rPr>
          <w:color w:val="231F20"/>
          <w:spacing w:val="-6"/>
          <w:w w:val="105"/>
        </w:rPr>
        <w:t xml:space="preserve"> </w:t>
      </w:r>
      <w:r>
        <w:rPr>
          <w:color w:val="231F20"/>
          <w:spacing w:val="2"/>
          <w:w w:val="105"/>
        </w:rPr>
        <w:t>own</w:t>
      </w:r>
      <w:r>
        <w:rPr>
          <w:color w:val="231F20"/>
          <w:spacing w:val="-6"/>
          <w:w w:val="105"/>
        </w:rPr>
        <w:t xml:space="preserve"> </w:t>
      </w:r>
      <w:r>
        <w:rPr>
          <w:color w:val="231F20"/>
          <w:spacing w:val="3"/>
          <w:w w:val="105"/>
        </w:rPr>
        <w:t>multinational</w:t>
      </w:r>
      <w:r>
        <w:rPr>
          <w:color w:val="231F20"/>
          <w:spacing w:val="-5"/>
          <w:w w:val="105"/>
        </w:rPr>
        <w:t xml:space="preserve"> </w:t>
      </w:r>
      <w:r>
        <w:rPr>
          <w:color w:val="231F20"/>
          <w:spacing w:val="3"/>
          <w:w w:val="105"/>
        </w:rPr>
        <w:t>structure,</w:t>
      </w:r>
      <w:r>
        <w:rPr>
          <w:color w:val="231F20"/>
          <w:spacing w:val="-6"/>
          <w:w w:val="105"/>
        </w:rPr>
        <w:t xml:space="preserve"> </w:t>
      </w:r>
      <w:r>
        <w:rPr>
          <w:color w:val="231F20"/>
          <w:spacing w:val="2"/>
          <w:w w:val="105"/>
        </w:rPr>
        <w:t>not</w:t>
      </w:r>
      <w:r>
        <w:rPr>
          <w:color w:val="231F20"/>
          <w:spacing w:val="-5"/>
          <w:w w:val="105"/>
        </w:rPr>
        <w:t xml:space="preserve"> </w:t>
      </w:r>
      <w:r>
        <w:rPr>
          <w:color w:val="231F20"/>
          <w:spacing w:val="3"/>
          <w:w w:val="105"/>
        </w:rPr>
        <w:t>from</w:t>
      </w:r>
      <w:r>
        <w:rPr>
          <w:color w:val="231F20"/>
          <w:spacing w:val="-6"/>
          <w:w w:val="105"/>
        </w:rPr>
        <w:t xml:space="preserve"> </w:t>
      </w:r>
      <w:r>
        <w:rPr>
          <w:color w:val="231F20"/>
          <w:spacing w:val="3"/>
          <w:w w:val="105"/>
        </w:rPr>
        <w:t>home</w:t>
      </w:r>
      <w:r>
        <w:rPr>
          <w:color w:val="231F20"/>
          <w:spacing w:val="-5"/>
          <w:w w:val="105"/>
        </w:rPr>
        <w:t xml:space="preserve"> </w:t>
      </w:r>
      <w:r>
        <w:rPr>
          <w:color w:val="231F20"/>
          <w:spacing w:val="3"/>
          <w:w w:val="105"/>
        </w:rPr>
        <w:t>country</w:t>
      </w:r>
      <w:r>
        <w:rPr>
          <w:color w:val="231F20"/>
          <w:spacing w:val="-6"/>
          <w:w w:val="105"/>
        </w:rPr>
        <w:t xml:space="preserve"> </w:t>
      </w:r>
      <w:r>
        <w:rPr>
          <w:color w:val="231F20"/>
          <w:w w:val="105"/>
        </w:rPr>
        <w:t>or</w:t>
      </w:r>
      <w:r>
        <w:rPr>
          <w:color w:val="231F20"/>
          <w:spacing w:val="-5"/>
          <w:w w:val="105"/>
        </w:rPr>
        <w:t xml:space="preserve"> </w:t>
      </w:r>
      <w:r>
        <w:rPr>
          <w:color w:val="231F20"/>
          <w:spacing w:val="3"/>
          <w:w w:val="105"/>
        </w:rPr>
        <w:t>host</w:t>
      </w:r>
      <w:r>
        <w:rPr>
          <w:color w:val="231F20"/>
          <w:spacing w:val="-6"/>
          <w:w w:val="105"/>
        </w:rPr>
        <w:t xml:space="preserve"> </w:t>
      </w:r>
      <w:r>
        <w:rPr>
          <w:color w:val="231F20"/>
          <w:spacing w:val="4"/>
          <w:w w:val="105"/>
        </w:rPr>
        <w:t xml:space="preserve">county </w:t>
      </w:r>
      <w:r>
        <w:rPr>
          <w:color w:val="231F20"/>
          <w:spacing w:val="3"/>
          <w:w w:val="105"/>
        </w:rPr>
        <w:t xml:space="preserve">policies </w:t>
      </w:r>
      <w:r>
        <w:rPr>
          <w:color w:val="231F20"/>
          <w:w w:val="105"/>
        </w:rPr>
        <w:t>or</w:t>
      </w:r>
      <w:r>
        <w:rPr>
          <w:color w:val="231F20"/>
          <w:spacing w:val="-3"/>
          <w:w w:val="105"/>
        </w:rPr>
        <w:t xml:space="preserve"> </w:t>
      </w:r>
      <w:r>
        <w:rPr>
          <w:color w:val="231F20"/>
          <w:spacing w:val="4"/>
          <w:w w:val="105"/>
        </w:rPr>
        <w:t>patriotisms.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substantive essence </w:t>
      </w:r>
      <w:r>
        <w:rPr>
          <w:color w:val="231F20"/>
          <w:w w:val="105"/>
        </w:rPr>
        <w:t xml:space="preserve">of </w:t>
      </w:r>
      <w:r>
        <w:rPr>
          <w:color w:val="231F20"/>
          <w:spacing w:val="3"/>
          <w:w w:val="105"/>
        </w:rPr>
        <w:t xml:space="preserve">such companies lies </w:t>
      </w:r>
      <w:r>
        <w:rPr>
          <w:color w:val="231F20"/>
          <w:w w:val="105"/>
        </w:rPr>
        <w:t xml:space="preserve">in </w:t>
      </w:r>
      <w:r>
        <w:rPr>
          <w:color w:val="231F20"/>
          <w:spacing w:val="4"/>
          <w:w w:val="105"/>
        </w:rPr>
        <w:t>international</w:t>
      </w:r>
      <w:r>
        <w:rPr>
          <w:color w:val="231F20"/>
          <w:spacing w:val="71"/>
          <w:w w:val="105"/>
        </w:rPr>
        <w:t xml:space="preserve"> </w:t>
      </w:r>
      <w:r>
        <w:rPr>
          <w:color w:val="231F20"/>
          <w:spacing w:val="3"/>
          <w:w w:val="105"/>
        </w:rPr>
        <w:t xml:space="preserve">specialization </w:t>
      </w:r>
      <w:r>
        <w:rPr>
          <w:color w:val="231F20"/>
          <w:spacing w:val="2"/>
          <w:w w:val="105"/>
        </w:rPr>
        <w:t xml:space="preserve">and </w:t>
      </w:r>
      <w:r>
        <w:rPr>
          <w:color w:val="231F20"/>
          <w:spacing w:val="3"/>
          <w:w w:val="105"/>
        </w:rPr>
        <w:t xml:space="preserve">managerial integration, </w:t>
      </w:r>
      <w:r>
        <w:rPr>
          <w:color w:val="231F20"/>
          <w:w w:val="105"/>
        </w:rPr>
        <w:t>a</w:t>
      </w:r>
      <w:r>
        <w:rPr>
          <w:color w:val="231F20"/>
          <w:w w:val="105"/>
        </w:rPr>
        <w:t xml:space="preserve"> </w:t>
      </w:r>
      <w:r>
        <w:rPr>
          <w:color w:val="231F20"/>
          <w:spacing w:val="3"/>
          <w:w w:val="105"/>
        </w:rPr>
        <w:t xml:space="preserve">process often </w:t>
      </w:r>
      <w:r>
        <w:rPr>
          <w:color w:val="231F20"/>
          <w:spacing w:val="4"/>
          <w:w w:val="105"/>
        </w:rPr>
        <w:t xml:space="preserve">called  </w:t>
      </w:r>
      <w:r>
        <w:rPr>
          <w:color w:val="231F20"/>
          <w:spacing w:val="3"/>
          <w:w w:val="105"/>
        </w:rPr>
        <w:t xml:space="preserve">internationalization. These MNCs specialize production according </w:t>
      </w:r>
      <w:r>
        <w:rPr>
          <w:color w:val="231F20"/>
          <w:spacing w:val="4"/>
          <w:w w:val="105"/>
        </w:rPr>
        <w:t xml:space="preserve">to </w:t>
      </w:r>
      <w:r>
        <w:rPr>
          <w:color w:val="231F20"/>
          <w:spacing w:val="2"/>
          <w:w w:val="105"/>
        </w:rPr>
        <w:t xml:space="preserve">the </w:t>
      </w:r>
      <w:r>
        <w:rPr>
          <w:color w:val="231F20"/>
          <w:spacing w:val="3"/>
          <w:w w:val="105"/>
        </w:rPr>
        <w:t xml:space="preserve">principle </w:t>
      </w:r>
      <w:r>
        <w:rPr>
          <w:color w:val="231F20"/>
          <w:w w:val="105"/>
        </w:rPr>
        <w:t xml:space="preserve">of </w:t>
      </w:r>
      <w:r>
        <w:rPr>
          <w:color w:val="231F20"/>
          <w:spacing w:val="3"/>
          <w:w w:val="105"/>
        </w:rPr>
        <w:t>comparative advantage: acquiring inputs from</w:t>
      </w:r>
      <w:r>
        <w:rPr>
          <w:color w:val="231F20"/>
          <w:spacing w:val="-44"/>
          <w:w w:val="105"/>
        </w:rPr>
        <w:t xml:space="preserve"> </w:t>
      </w:r>
      <w:r>
        <w:rPr>
          <w:color w:val="231F20"/>
          <w:spacing w:val="4"/>
          <w:w w:val="105"/>
        </w:rPr>
        <w:t xml:space="preserve">countries </w:t>
      </w:r>
      <w:r>
        <w:rPr>
          <w:color w:val="231F20"/>
          <w:spacing w:val="3"/>
          <w:w w:val="105"/>
        </w:rPr>
        <w:t xml:space="preserve">with lowest relative costs, that </w:t>
      </w:r>
      <w:r>
        <w:rPr>
          <w:color w:val="231F20"/>
          <w:spacing w:val="2"/>
          <w:w w:val="105"/>
        </w:rPr>
        <w:t xml:space="preserve">is, </w:t>
      </w:r>
      <w:r>
        <w:rPr>
          <w:color w:val="231F20"/>
          <w:spacing w:val="3"/>
          <w:w w:val="105"/>
        </w:rPr>
        <w:t xml:space="preserve">locating production facilities </w:t>
      </w:r>
      <w:r>
        <w:rPr>
          <w:color w:val="231F20"/>
          <w:spacing w:val="2"/>
          <w:w w:val="105"/>
        </w:rPr>
        <w:t xml:space="preserve">for </w:t>
      </w:r>
      <w:r>
        <w:rPr>
          <w:color w:val="231F20"/>
          <w:spacing w:val="4"/>
          <w:w w:val="105"/>
        </w:rPr>
        <w:t xml:space="preserve">each </w:t>
      </w:r>
      <w:r>
        <w:rPr>
          <w:color w:val="231F20"/>
          <w:spacing w:val="3"/>
          <w:w w:val="105"/>
        </w:rPr>
        <w:t xml:space="preserve">component </w:t>
      </w:r>
      <w:r>
        <w:rPr>
          <w:color w:val="231F20"/>
          <w:w w:val="105"/>
        </w:rPr>
        <w:t xml:space="preserve">in </w:t>
      </w:r>
      <w:r>
        <w:rPr>
          <w:color w:val="231F20"/>
          <w:spacing w:val="2"/>
          <w:w w:val="105"/>
        </w:rPr>
        <w:t xml:space="preserve">the </w:t>
      </w:r>
      <w:r>
        <w:rPr>
          <w:color w:val="231F20"/>
          <w:spacing w:val="3"/>
          <w:w w:val="105"/>
        </w:rPr>
        <w:t xml:space="preserve">country best endowed with </w:t>
      </w:r>
      <w:r>
        <w:rPr>
          <w:color w:val="231F20"/>
          <w:spacing w:val="2"/>
          <w:w w:val="105"/>
        </w:rPr>
        <w:t xml:space="preserve">the </w:t>
      </w:r>
      <w:r>
        <w:rPr>
          <w:color w:val="231F20"/>
          <w:spacing w:val="3"/>
          <w:w w:val="105"/>
        </w:rPr>
        <w:t xml:space="preserve">necessary </w:t>
      </w:r>
      <w:r>
        <w:rPr>
          <w:color w:val="231F20"/>
          <w:spacing w:val="4"/>
          <w:w w:val="105"/>
        </w:rPr>
        <w:t xml:space="preserve">resources, </w:t>
      </w:r>
      <w:r>
        <w:rPr>
          <w:color w:val="231F20"/>
          <w:spacing w:val="2"/>
          <w:w w:val="105"/>
        </w:rPr>
        <w:t xml:space="preserve">and </w:t>
      </w:r>
      <w:r>
        <w:rPr>
          <w:color w:val="231F20"/>
          <w:spacing w:val="3"/>
          <w:w w:val="105"/>
        </w:rPr>
        <w:t xml:space="preserve">distributing outputs </w:t>
      </w:r>
      <w:r>
        <w:rPr>
          <w:color w:val="231F20"/>
          <w:w w:val="105"/>
        </w:rPr>
        <w:t xml:space="preserve">in </w:t>
      </w:r>
      <w:r>
        <w:rPr>
          <w:color w:val="231F20"/>
          <w:spacing w:val="2"/>
          <w:w w:val="105"/>
        </w:rPr>
        <w:t xml:space="preserve">the </w:t>
      </w:r>
      <w:r>
        <w:rPr>
          <w:color w:val="231F20"/>
          <w:spacing w:val="3"/>
          <w:w w:val="105"/>
        </w:rPr>
        <w:t xml:space="preserve">markets where </w:t>
      </w:r>
      <w:r>
        <w:rPr>
          <w:color w:val="231F20"/>
          <w:spacing w:val="2"/>
          <w:w w:val="105"/>
        </w:rPr>
        <w:t xml:space="preserve">the </w:t>
      </w:r>
      <w:r>
        <w:rPr>
          <w:color w:val="231F20"/>
          <w:spacing w:val="3"/>
          <w:w w:val="105"/>
        </w:rPr>
        <w:t xml:space="preserve">rewards </w:t>
      </w:r>
      <w:r>
        <w:rPr>
          <w:color w:val="231F20"/>
          <w:spacing w:val="2"/>
          <w:w w:val="105"/>
        </w:rPr>
        <w:t xml:space="preserve">are </w:t>
      </w:r>
      <w:r>
        <w:rPr>
          <w:color w:val="231F20"/>
          <w:spacing w:val="4"/>
          <w:w w:val="105"/>
        </w:rPr>
        <w:t xml:space="preserve">greatest. </w:t>
      </w:r>
      <w:r>
        <w:rPr>
          <w:color w:val="231F20"/>
          <w:spacing w:val="3"/>
          <w:w w:val="105"/>
        </w:rPr>
        <w:t>Thus,</w:t>
      </w:r>
      <w:r>
        <w:rPr>
          <w:color w:val="231F20"/>
          <w:spacing w:val="-28"/>
          <w:w w:val="105"/>
        </w:rPr>
        <w:t xml:space="preserve"> </w:t>
      </w:r>
      <w:r>
        <w:rPr>
          <w:color w:val="231F20"/>
          <w:spacing w:val="3"/>
          <w:w w:val="105"/>
        </w:rPr>
        <w:t>they</w:t>
      </w:r>
      <w:r>
        <w:rPr>
          <w:color w:val="231F20"/>
          <w:spacing w:val="-27"/>
          <w:w w:val="105"/>
        </w:rPr>
        <w:t xml:space="preserve"> </w:t>
      </w:r>
      <w:r>
        <w:rPr>
          <w:color w:val="231F20"/>
          <w:spacing w:val="3"/>
          <w:w w:val="105"/>
        </w:rPr>
        <w:t>possess</w:t>
      </w:r>
      <w:r>
        <w:rPr>
          <w:color w:val="231F20"/>
          <w:spacing w:val="-28"/>
          <w:w w:val="105"/>
        </w:rPr>
        <w:t xml:space="preserve"> </w:t>
      </w:r>
      <w:r>
        <w:rPr>
          <w:color w:val="231F20"/>
          <w:w w:val="105"/>
        </w:rPr>
        <w:t>a</w:t>
      </w:r>
      <w:r>
        <w:rPr>
          <w:color w:val="231F20"/>
          <w:spacing w:val="-27"/>
          <w:w w:val="105"/>
        </w:rPr>
        <w:t xml:space="preserve"> </w:t>
      </w:r>
      <w:r>
        <w:rPr>
          <w:color w:val="231F20"/>
          <w:spacing w:val="3"/>
          <w:w w:val="105"/>
        </w:rPr>
        <w:t>competitive</w:t>
      </w:r>
      <w:r>
        <w:rPr>
          <w:color w:val="231F20"/>
          <w:spacing w:val="-27"/>
          <w:w w:val="105"/>
        </w:rPr>
        <w:t xml:space="preserve"> </w:t>
      </w:r>
      <w:r>
        <w:rPr>
          <w:color w:val="231F20"/>
          <w:spacing w:val="3"/>
          <w:w w:val="105"/>
        </w:rPr>
        <w:t>advantage,</w:t>
      </w:r>
      <w:r>
        <w:rPr>
          <w:color w:val="231F20"/>
          <w:spacing w:val="-28"/>
          <w:w w:val="105"/>
        </w:rPr>
        <w:t xml:space="preserve"> </w:t>
      </w:r>
      <w:r>
        <w:rPr>
          <w:color w:val="231F20"/>
          <w:w w:val="105"/>
        </w:rPr>
        <w:t>a</w:t>
      </w:r>
      <w:r>
        <w:rPr>
          <w:color w:val="231F20"/>
          <w:spacing w:val="-27"/>
          <w:w w:val="105"/>
        </w:rPr>
        <w:t xml:space="preserve"> </w:t>
      </w:r>
      <w:r>
        <w:rPr>
          <w:color w:val="231F20"/>
          <w:spacing w:val="3"/>
          <w:w w:val="105"/>
        </w:rPr>
        <w:t>productive</w:t>
      </w:r>
      <w:r>
        <w:rPr>
          <w:color w:val="231F20"/>
          <w:spacing w:val="-27"/>
          <w:w w:val="105"/>
        </w:rPr>
        <w:t xml:space="preserve"> </w:t>
      </w:r>
      <w:r>
        <w:rPr>
          <w:color w:val="231F20"/>
          <w:spacing w:val="3"/>
          <w:w w:val="105"/>
        </w:rPr>
        <w:t>superiority,</w:t>
      </w:r>
      <w:r>
        <w:rPr>
          <w:color w:val="231F20"/>
          <w:spacing w:val="-28"/>
          <w:w w:val="105"/>
        </w:rPr>
        <w:t xml:space="preserve"> </w:t>
      </w:r>
      <w:r>
        <w:rPr>
          <w:color w:val="231F20"/>
          <w:spacing w:val="4"/>
          <w:w w:val="105"/>
        </w:rPr>
        <w:t xml:space="preserve">over </w:t>
      </w:r>
      <w:r>
        <w:rPr>
          <w:color w:val="231F20"/>
          <w:spacing w:val="3"/>
          <w:w w:val="105"/>
        </w:rPr>
        <w:t>domestic</w:t>
      </w:r>
      <w:r>
        <w:rPr>
          <w:color w:val="231F20"/>
          <w:spacing w:val="-13"/>
          <w:w w:val="105"/>
        </w:rPr>
        <w:t xml:space="preserve"> </w:t>
      </w:r>
      <w:r>
        <w:rPr>
          <w:color w:val="231F20"/>
          <w:w w:val="105"/>
        </w:rPr>
        <w:t>or</w:t>
      </w:r>
      <w:r>
        <w:rPr>
          <w:color w:val="231F20"/>
          <w:spacing w:val="-13"/>
          <w:w w:val="105"/>
        </w:rPr>
        <w:t xml:space="preserve"> </w:t>
      </w:r>
      <w:r>
        <w:rPr>
          <w:color w:val="231F20"/>
          <w:spacing w:val="3"/>
          <w:w w:val="105"/>
        </w:rPr>
        <w:t>uninational</w:t>
      </w:r>
      <w:r>
        <w:rPr>
          <w:color w:val="231F20"/>
          <w:spacing w:val="-13"/>
          <w:w w:val="105"/>
        </w:rPr>
        <w:t xml:space="preserve"> </w:t>
      </w:r>
      <w:r>
        <w:rPr>
          <w:color w:val="231F20"/>
          <w:spacing w:val="3"/>
          <w:w w:val="105"/>
        </w:rPr>
        <w:t>firms</w:t>
      </w:r>
      <w:r>
        <w:rPr>
          <w:color w:val="231F20"/>
          <w:spacing w:val="-13"/>
          <w:w w:val="105"/>
        </w:rPr>
        <w:t xml:space="preserve"> </w:t>
      </w:r>
      <w:r>
        <w:rPr>
          <w:color w:val="231F20"/>
          <w:w w:val="105"/>
        </w:rPr>
        <w:t>in</w:t>
      </w:r>
      <w:r>
        <w:rPr>
          <w:color w:val="231F20"/>
          <w:spacing w:val="-12"/>
          <w:w w:val="105"/>
        </w:rPr>
        <w:t xml:space="preserve"> </w:t>
      </w:r>
      <w:r>
        <w:rPr>
          <w:color w:val="231F20"/>
          <w:spacing w:val="3"/>
          <w:w w:val="105"/>
        </w:rPr>
        <w:t>both</w:t>
      </w:r>
      <w:r>
        <w:rPr>
          <w:color w:val="231F20"/>
          <w:spacing w:val="-13"/>
          <w:w w:val="105"/>
        </w:rPr>
        <w:t xml:space="preserve"> </w:t>
      </w:r>
      <w:r>
        <w:rPr>
          <w:color w:val="231F20"/>
          <w:spacing w:val="3"/>
          <w:w w:val="105"/>
        </w:rPr>
        <w:t>developed</w:t>
      </w:r>
      <w:r>
        <w:rPr>
          <w:color w:val="231F20"/>
          <w:spacing w:val="-13"/>
          <w:w w:val="105"/>
        </w:rPr>
        <w:t xml:space="preserve"> </w:t>
      </w:r>
      <w:r>
        <w:rPr>
          <w:color w:val="231F20"/>
          <w:w w:val="105"/>
        </w:rPr>
        <w:t>or</w:t>
      </w:r>
      <w:r>
        <w:rPr>
          <w:color w:val="231F20"/>
          <w:spacing w:val="-13"/>
          <w:w w:val="105"/>
        </w:rPr>
        <w:t xml:space="preserve"> </w:t>
      </w:r>
      <w:r>
        <w:rPr>
          <w:color w:val="231F20"/>
          <w:spacing w:val="3"/>
          <w:w w:val="105"/>
        </w:rPr>
        <w:t>dev</w:t>
      </w:r>
      <w:r>
        <w:rPr>
          <w:color w:val="231F20"/>
          <w:spacing w:val="3"/>
          <w:w w:val="105"/>
        </w:rPr>
        <w:t>eloping</w:t>
      </w:r>
      <w:r>
        <w:rPr>
          <w:color w:val="231F20"/>
          <w:spacing w:val="-13"/>
          <w:w w:val="105"/>
        </w:rPr>
        <w:t xml:space="preserve"> </w:t>
      </w:r>
      <w:r>
        <w:rPr>
          <w:color w:val="231F20"/>
          <w:spacing w:val="4"/>
          <w:w w:val="105"/>
        </w:rPr>
        <w:t xml:space="preserve">countries. </w:t>
      </w:r>
      <w:r>
        <w:rPr>
          <w:color w:val="231F20"/>
          <w:spacing w:val="3"/>
          <w:w w:val="105"/>
        </w:rPr>
        <w:t xml:space="preserve">This productive superiority derives from </w:t>
      </w:r>
      <w:r>
        <w:rPr>
          <w:color w:val="231F20"/>
          <w:spacing w:val="2"/>
          <w:w w:val="105"/>
        </w:rPr>
        <w:t xml:space="preserve">the </w:t>
      </w:r>
      <w:r>
        <w:rPr>
          <w:color w:val="231F20"/>
          <w:spacing w:val="3"/>
          <w:w w:val="105"/>
        </w:rPr>
        <w:t xml:space="preserve">wider range </w:t>
      </w:r>
      <w:r>
        <w:rPr>
          <w:color w:val="231F20"/>
          <w:w w:val="105"/>
        </w:rPr>
        <w:t xml:space="preserve">of </w:t>
      </w:r>
      <w:r>
        <w:rPr>
          <w:color w:val="231F20"/>
          <w:spacing w:val="4"/>
          <w:w w:val="105"/>
        </w:rPr>
        <w:t xml:space="preserve">strategic </w:t>
      </w:r>
      <w:r>
        <w:rPr>
          <w:color w:val="231F20"/>
          <w:spacing w:val="3"/>
          <w:w w:val="105"/>
        </w:rPr>
        <w:t>choices;</w:t>
      </w:r>
      <w:r>
        <w:rPr>
          <w:color w:val="231F20"/>
          <w:spacing w:val="-48"/>
          <w:w w:val="105"/>
        </w:rPr>
        <w:t xml:space="preserve"> </w:t>
      </w:r>
      <w:r>
        <w:rPr>
          <w:color w:val="231F20"/>
          <w:spacing w:val="3"/>
          <w:w w:val="105"/>
        </w:rPr>
        <w:t>they</w:t>
      </w:r>
      <w:r>
        <w:rPr>
          <w:color w:val="231F20"/>
          <w:spacing w:val="-48"/>
          <w:w w:val="105"/>
        </w:rPr>
        <w:t xml:space="preserve"> </w:t>
      </w:r>
      <w:r>
        <w:rPr>
          <w:color w:val="231F20"/>
          <w:spacing w:val="2"/>
          <w:w w:val="105"/>
        </w:rPr>
        <w:t>are</w:t>
      </w:r>
      <w:r>
        <w:rPr>
          <w:color w:val="231F20"/>
          <w:spacing w:val="-48"/>
          <w:w w:val="105"/>
        </w:rPr>
        <w:t xml:space="preserve"> </w:t>
      </w:r>
      <w:r>
        <w:rPr>
          <w:color w:val="231F20"/>
          <w:spacing w:val="3"/>
          <w:w w:val="105"/>
        </w:rPr>
        <w:t>always</w:t>
      </w:r>
      <w:r>
        <w:rPr>
          <w:color w:val="231F20"/>
          <w:spacing w:val="-48"/>
          <w:w w:val="105"/>
        </w:rPr>
        <w:t xml:space="preserve"> </w:t>
      </w:r>
      <w:r>
        <w:rPr>
          <w:color w:val="231F20"/>
          <w:spacing w:val="3"/>
          <w:w w:val="105"/>
        </w:rPr>
        <w:t>able</w:t>
      </w:r>
      <w:r>
        <w:rPr>
          <w:color w:val="231F20"/>
          <w:spacing w:val="-48"/>
          <w:w w:val="105"/>
        </w:rPr>
        <w:t xml:space="preserve"> </w:t>
      </w:r>
      <w:r>
        <w:rPr>
          <w:color w:val="231F20"/>
          <w:w w:val="105"/>
        </w:rPr>
        <w:t>to</w:t>
      </w:r>
      <w:r>
        <w:rPr>
          <w:color w:val="231F20"/>
          <w:spacing w:val="-48"/>
          <w:w w:val="105"/>
        </w:rPr>
        <w:t xml:space="preserve"> </w:t>
      </w:r>
      <w:r>
        <w:rPr>
          <w:color w:val="231F20"/>
          <w:spacing w:val="3"/>
          <w:w w:val="105"/>
        </w:rPr>
        <w:t>choose</w:t>
      </w:r>
      <w:r>
        <w:rPr>
          <w:color w:val="231F20"/>
          <w:spacing w:val="-48"/>
          <w:w w:val="105"/>
        </w:rPr>
        <w:t xml:space="preserve"> </w:t>
      </w:r>
      <w:r>
        <w:rPr>
          <w:color w:val="231F20"/>
          <w:spacing w:val="2"/>
          <w:w w:val="105"/>
        </w:rPr>
        <w:t>the</w:t>
      </w:r>
      <w:r>
        <w:rPr>
          <w:color w:val="231F20"/>
          <w:spacing w:val="-48"/>
          <w:w w:val="105"/>
        </w:rPr>
        <w:t xml:space="preserve"> </w:t>
      </w:r>
      <w:r>
        <w:rPr>
          <w:color w:val="231F20"/>
          <w:spacing w:val="3"/>
          <w:w w:val="105"/>
        </w:rPr>
        <w:t>least</w:t>
      </w:r>
      <w:r>
        <w:rPr>
          <w:color w:val="231F20"/>
          <w:spacing w:val="-48"/>
          <w:w w:val="105"/>
        </w:rPr>
        <w:t xml:space="preserve"> </w:t>
      </w:r>
      <w:r>
        <w:rPr>
          <w:color w:val="231F20"/>
          <w:spacing w:val="3"/>
          <w:w w:val="105"/>
        </w:rPr>
        <w:t>costly</w:t>
      </w:r>
      <w:r>
        <w:rPr>
          <w:color w:val="231F20"/>
          <w:spacing w:val="-48"/>
          <w:w w:val="105"/>
        </w:rPr>
        <w:t xml:space="preserve"> </w:t>
      </w:r>
      <w:r>
        <w:rPr>
          <w:color w:val="231F20"/>
          <w:spacing w:val="3"/>
          <w:w w:val="105"/>
        </w:rPr>
        <w:t>production</w:t>
      </w:r>
      <w:r>
        <w:rPr>
          <w:color w:val="231F20"/>
          <w:spacing w:val="-47"/>
          <w:w w:val="105"/>
        </w:rPr>
        <w:t xml:space="preserve"> </w:t>
      </w:r>
      <w:r>
        <w:rPr>
          <w:color w:val="231F20"/>
          <w:spacing w:val="4"/>
          <w:w w:val="105"/>
        </w:rPr>
        <w:t xml:space="preserve">alternative </w:t>
      </w:r>
      <w:r>
        <w:rPr>
          <w:color w:val="231F20"/>
          <w:spacing w:val="2"/>
          <w:w w:val="105"/>
        </w:rPr>
        <w:t>and</w:t>
      </w:r>
      <w:r>
        <w:rPr>
          <w:color w:val="231F20"/>
          <w:spacing w:val="-5"/>
          <w:w w:val="105"/>
        </w:rPr>
        <w:t xml:space="preserve"> </w:t>
      </w:r>
      <w:r>
        <w:rPr>
          <w:color w:val="231F20"/>
          <w:w w:val="105"/>
        </w:rPr>
        <w:t>to</w:t>
      </w:r>
      <w:r>
        <w:rPr>
          <w:color w:val="231F20"/>
          <w:spacing w:val="-5"/>
          <w:w w:val="105"/>
        </w:rPr>
        <w:t xml:space="preserve"> </w:t>
      </w:r>
      <w:r>
        <w:rPr>
          <w:color w:val="231F20"/>
          <w:spacing w:val="3"/>
          <w:w w:val="105"/>
        </w:rPr>
        <w:t>combine</w:t>
      </w:r>
      <w:r>
        <w:rPr>
          <w:color w:val="231F20"/>
          <w:spacing w:val="-4"/>
          <w:w w:val="105"/>
        </w:rPr>
        <w:t xml:space="preserve"> </w:t>
      </w:r>
      <w:r>
        <w:rPr>
          <w:color w:val="231F20"/>
          <w:w w:val="105"/>
        </w:rPr>
        <w:t>it</w:t>
      </w:r>
      <w:r>
        <w:rPr>
          <w:color w:val="231F20"/>
          <w:spacing w:val="-5"/>
          <w:w w:val="105"/>
        </w:rPr>
        <w:t xml:space="preserve"> </w:t>
      </w:r>
      <w:r>
        <w:rPr>
          <w:color w:val="231F20"/>
          <w:spacing w:val="3"/>
          <w:w w:val="105"/>
        </w:rPr>
        <w:t>with</w:t>
      </w:r>
      <w:r>
        <w:rPr>
          <w:color w:val="231F20"/>
          <w:spacing w:val="-4"/>
          <w:w w:val="105"/>
        </w:rPr>
        <w:t xml:space="preserve"> </w:t>
      </w:r>
      <w:r>
        <w:rPr>
          <w:color w:val="231F20"/>
          <w:spacing w:val="2"/>
          <w:w w:val="105"/>
        </w:rPr>
        <w:t>the</w:t>
      </w:r>
      <w:r>
        <w:rPr>
          <w:color w:val="231F20"/>
          <w:spacing w:val="-5"/>
          <w:w w:val="105"/>
        </w:rPr>
        <w:t xml:space="preserve"> </w:t>
      </w:r>
      <w:r>
        <w:rPr>
          <w:color w:val="231F20"/>
          <w:spacing w:val="3"/>
          <w:w w:val="105"/>
        </w:rPr>
        <w:t>most</w:t>
      </w:r>
      <w:r>
        <w:rPr>
          <w:color w:val="231F20"/>
          <w:spacing w:val="-4"/>
          <w:w w:val="105"/>
        </w:rPr>
        <w:t xml:space="preserve"> </w:t>
      </w:r>
      <w:r>
        <w:rPr>
          <w:color w:val="231F20"/>
          <w:spacing w:val="3"/>
          <w:w w:val="105"/>
        </w:rPr>
        <w:t>profitable</w:t>
      </w:r>
      <w:r>
        <w:rPr>
          <w:color w:val="231F20"/>
          <w:spacing w:val="-5"/>
          <w:w w:val="105"/>
        </w:rPr>
        <w:t xml:space="preserve"> </w:t>
      </w:r>
      <w:r>
        <w:rPr>
          <w:color w:val="231F20"/>
          <w:spacing w:val="3"/>
          <w:w w:val="105"/>
        </w:rPr>
        <w:t>marketing</w:t>
      </w:r>
      <w:r>
        <w:rPr>
          <w:color w:val="231F20"/>
          <w:spacing w:val="-4"/>
          <w:w w:val="105"/>
        </w:rPr>
        <w:t xml:space="preserve"> </w:t>
      </w:r>
      <w:r>
        <w:rPr>
          <w:color w:val="231F20"/>
          <w:spacing w:val="4"/>
          <w:w w:val="105"/>
        </w:rPr>
        <w:t>alternative.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Because </w:t>
      </w:r>
      <w:r>
        <w:rPr>
          <w:color w:val="231F20"/>
        </w:rPr>
        <w:t xml:space="preserve">of </w:t>
      </w:r>
      <w:r>
        <w:rPr>
          <w:color w:val="231F20"/>
          <w:spacing w:val="3"/>
        </w:rPr>
        <w:t xml:space="preserve">their greater productive efficiency </w:t>
      </w:r>
      <w:r>
        <w:rPr>
          <w:color w:val="231F20"/>
          <w:spacing w:val="2"/>
        </w:rPr>
        <w:t xml:space="preserve">and </w:t>
      </w:r>
      <w:r>
        <w:rPr>
          <w:color w:val="231F20"/>
          <w:spacing w:val="4"/>
        </w:rPr>
        <w:t xml:space="preserve">profitability,  </w:t>
      </w:r>
      <w:r>
        <w:rPr>
          <w:color w:val="231F20"/>
          <w:spacing w:val="2"/>
        </w:rPr>
        <w:t xml:space="preserve">the </w:t>
      </w:r>
      <w:r>
        <w:rPr>
          <w:color w:val="231F20"/>
          <w:spacing w:val="3"/>
        </w:rPr>
        <w:t xml:space="preserve">globally integrated MNCs represent </w:t>
      </w:r>
      <w:r>
        <w:rPr>
          <w:color w:val="231F20"/>
          <w:spacing w:val="2"/>
        </w:rPr>
        <w:t xml:space="preserve">the </w:t>
      </w:r>
      <w:r>
        <w:rPr>
          <w:color w:val="231F20"/>
          <w:spacing w:val="3"/>
        </w:rPr>
        <w:t xml:space="preserve">fastest growing segment </w:t>
      </w:r>
      <w:r>
        <w:rPr>
          <w:color w:val="231F20"/>
          <w:spacing w:val="4"/>
        </w:rPr>
        <w:t xml:space="preserve">of </w:t>
      </w:r>
      <w:r>
        <w:rPr>
          <w:color w:val="231F20"/>
          <w:spacing w:val="3"/>
        </w:rPr>
        <w:t xml:space="preserve">international business. </w:t>
      </w:r>
      <w:r>
        <w:rPr>
          <w:color w:val="231F20"/>
          <w:spacing w:val="2"/>
        </w:rPr>
        <w:t xml:space="preserve">The </w:t>
      </w:r>
      <w:r>
        <w:rPr>
          <w:color w:val="231F20"/>
          <w:spacing w:val="3"/>
        </w:rPr>
        <w:t xml:space="preserve">growth </w:t>
      </w:r>
      <w:r>
        <w:rPr>
          <w:color w:val="231F20"/>
        </w:rPr>
        <w:t xml:space="preserve">is </w:t>
      </w:r>
      <w:r>
        <w:rPr>
          <w:color w:val="231F20"/>
          <w:spacing w:val="3"/>
        </w:rPr>
        <w:t xml:space="preserve">propelled </w:t>
      </w:r>
      <w:r>
        <w:rPr>
          <w:color w:val="231F20"/>
        </w:rPr>
        <w:t xml:space="preserve">in  </w:t>
      </w:r>
      <w:r>
        <w:rPr>
          <w:color w:val="231F20"/>
          <w:spacing w:val="3"/>
        </w:rPr>
        <w:t xml:space="preserve">part </w:t>
      </w:r>
      <w:r>
        <w:rPr>
          <w:color w:val="231F20"/>
        </w:rPr>
        <w:t xml:space="preserve">by  </w:t>
      </w:r>
      <w:r>
        <w:rPr>
          <w:color w:val="231F20"/>
          <w:spacing w:val="2"/>
        </w:rPr>
        <w:t xml:space="preserve">the  </w:t>
      </w:r>
      <w:r>
        <w:rPr>
          <w:color w:val="231F20"/>
          <w:spacing w:val="4"/>
        </w:rPr>
        <w:t xml:space="preserve">expansion </w:t>
      </w:r>
      <w:r>
        <w:rPr>
          <w:color w:val="231F20"/>
        </w:rPr>
        <w:t xml:space="preserve">of </w:t>
      </w:r>
      <w:r>
        <w:rPr>
          <w:color w:val="231F20"/>
          <w:spacing w:val="3"/>
        </w:rPr>
        <w:t xml:space="preserve">these companies themselves </w:t>
      </w:r>
      <w:r>
        <w:rPr>
          <w:color w:val="231F20"/>
          <w:spacing w:val="2"/>
        </w:rPr>
        <w:t xml:space="preserve">and </w:t>
      </w:r>
      <w:r>
        <w:rPr>
          <w:color w:val="231F20"/>
        </w:rPr>
        <w:t xml:space="preserve">in an  </w:t>
      </w:r>
      <w:r>
        <w:rPr>
          <w:color w:val="231F20"/>
          <w:spacing w:val="3"/>
        </w:rPr>
        <w:t xml:space="preserve">increasing part </w:t>
      </w:r>
      <w:r>
        <w:rPr>
          <w:color w:val="231F20"/>
        </w:rPr>
        <w:t xml:space="preserve">by  </w:t>
      </w:r>
      <w:r>
        <w:rPr>
          <w:color w:val="231F20"/>
          <w:spacing w:val="2"/>
        </w:rPr>
        <w:t xml:space="preserve">the </w:t>
      </w:r>
      <w:r>
        <w:rPr>
          <w:color w:val="231F20"/>
          <w:spacing w:val="4"/>
        </w:rPr>
        <w:t xml:space="preserve">adoption </w:t>
      </w:r>
      <w:r>
        <w:rPr>
          <w:color w:val="231F20"/>
        </w:rPr>
        <w:t xml:space="preserve">of </w:t>
      </w:r>
      <w:r>
        <w:rPr>
          <w:color w:val="231F20"/>
          <w:spacing w:val="2"/>
        </w:rPr>
        <w:t xml:space="preserve">the </w:t>
      </w:r>
      <w:r>
        <w:rPr>
          <w:color w:val="231F20"/>
          <w:spacing w:val="3"/>
        </w:rPr>
        <w:t xml:space="preserve">globally integrated model </w:t>
      </w:r>
      <w:r>
        <w:rPr>
          <w:color w:val="231F20"/>
        </w:rPr>
        <w:t xml:space="preserve">by </w:t>
      </w:r>
      <w:r>
        <w:rPr>
          <w:color w:val="231F20"/>
          <w:spacing w:val="3"/>
        </w:rPr>
        <w:t xml:space="preserve">other companies. </w:t>
      </w:r>
      <w:r>
        <w:rPr>
          <w:color w:val="231F20"/>
          <w:spacing w:val="2"/>
        </w:rPr>
        <w:t xml:space="preserve">The </w:t>
      </w:r>
      <w:r>
        <w:rPr>
          <w:color w:val="231F20"/>
          <w:spacing w:val="3"/>
        </w:rPr>
        <w:t xml:space="preserve">process </w:t>
      </w:r>
      <w:r>
        <w:rPr>
          <w:color w:val="231F20"/>
          <w:spacing w:val="4"/>
        </w:rPr>
        <w:t xml:space="preserve">of </w:t>
      </w:r>
      <w:r>
        <w:rPr>
          <w:color w:val="231F20"/>
          <w:spacing w:val="3"/>
        </w:rPr>
        <w:t>conversion</w:t>
      </w:r>
      <w:r>
        <w:rPr>
          <w:color w:val="231F20"/>
          <w:spacing w:val="50"/>
        </w:rPr>
        <w:t xml:space="preserve"> </w:t>
      </w:r>
      <w:r>
        <w:rPr>
          <w:color w:val="231F20"/>
          <w:spacing w:val="3"/>
        </w:rPr>
        <w:t>from</w:t>
      </w:r>
      <w:r>
        <w:rPr>
          <w:color w:val="231F20"/>
          <w:spacing w:val="50"/>
        </w:rPr>
        <w:t xml:space="preserve"> </w:t>
      </w:r>
      <w:r>
        <w:rPr>
          <w:color w:val="231F20"/>
          <w:spacing w:val="3"/>
        </w:rPr>
        <w:t>other</w:t>
      </w:r>
      <w:r>
        <w:rPr>
          <w:color w:val="231F20"/>
          <w:spacing w:val="51"/>
        </w:rPr>
        <w:t xml:space="preserve"> </w:t>
      </w:r>
      <w:r>
        <w:rPr>
          <w:color w:val="231F20"/>
          <w:spacing w:val="3"/>
        </w:rPr>
        <w:t>structural</w:t>
      </w:r>
      <w:r>
        <w:rPr>
          <w:color w:val="231F20"/>
          <w:spacing w:val="50"/>
        </w:rPr>
        <w:t xml:space="preserve"> </w:t>
      </w:r>
      <w:r>
        <w:rPr>
          <w:color w:val="231F20"/>
          <w:spacing w:val="3"/>
        </w:rPr>
        <w:t>forms</w:t>
      </w:r>
      <w:r>
        <w:rPr>
          <w:color w:val="231F20"/>
          <w:spacing w:val="50"/>
        </w:rPr>
        <w:t xml:space="preserve"> </w:t>
      </w:r>
      <w:r>
        <w:rPr>
          <w:color w:val="231F20"/>
        </w:rPr>
        <w:t>of</w:t>
      </w:r>
      <w:r>
        <w:rPr>
          <w:color w:val="231F20"/>
          <w:spacing w:val="51"/>
        </w:rPr>
        <w:t xml:space="preserve"> </w:t>
      </w:r>
      <w:r>
        <w:rPr>
          <w:color w:val="231F20"/>
          <w:spacing w:val="3"/>
        </w:rPr>
        <w:t>international</w:t>
      </w:r>
      <w:r>
        <w:rPr>
          <w:color w:val="231F20"/>
          <w:spacing w:val="50"/>
        </w:rPr>
        <w:t xml:space="preserve"> </w:t>
      </w:r>
      <w:r>
        <w:rPr>
          <w:color w:val="231F20"/>
          <w:spacing w:val="3"/>
        </w:rPr>
        <w:t>business</w:t>
      </w:r>
      <w:r>
        <w:rPr>
          <w:color w:val="231F20"/>
          <w:spacing w:val="50"/>
        </w:rPr>
        <w:t xml:space="preserve"> </w:t>
      </w:r>
      <w:r>
        <w:rPr>
          <w:color w:val="231F20"/>
        </w:rPr>
        <w:t>to</w:t>
      </w:r>
      <w:r>
        <w:rPr>
          <w:color w:val="231F20"/>
          <w:spacing w:val="51"/>
        </w:rPr>
        <w:t xml:space="preserve"> </w:t>
      </w:r>
      <w:r>
        <w:rPr>
          <w:color w:val="231F20"/>
          <w:spacing w:val="4"/>
        </w:rPr>
        <w:t>the</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403" style="position:absolute;left:0;text-align:left;z-index:251621888;mso-position-horizontal-relative:page;mso-position-vertical-relative:page" from="445.05pt,69.45pt" to="445.05pt,771pt" strokecolor="#d7d9da" strokeweight="5pt">
            <w10:wrap anchorx="page" anchory="page"/>
          </v:line>
        </w:pict>
      </w:r>
      <w:r w:rsidR="004404A8">
        <w:rPr>
          <w:color w:val="231F20"/>
          <w:spacing w:val="3"/>
          <w:w w:val="105"/>
        </w:rPr>
        <w:t>globally</w:t>
      </w:r>
      <w:r w:rsidR="004404A8">
        <w:rPr>
          <w:color w:val="231F20"/>
          <w:spacing w:val="-29"/>
          <w:w w:val="105"/>
        </w:rPr>
        <w:t xml:space="preserve"> </w:t>
      </w:r>
      <w:r w:rsidR="004404A8">
        <w:rPr>
          <w:color w:val="231F20"/>
          <w:spacing w:val="3"/>
          <w:w w:val="105"/>
        </w:rPr>
        <w:t>integrated</w:t>
      </w:r>
      <w:r w:rsidR="004404A8">
        <w:rPr>
          <w:color w:val="231F20"/>
          <w:spacing w:val="-29"/>
          <w:w w:val="105"/>
        </w:rPr>
        <w:t xml:space="preserve"> </w:t>
      </w:r>
      <w:r w:rsidR="004404A8">
        <w:rPr>
          <w:color w:val="231F20"/>
          <w:spacing w:val="3"/>
          <w:w w:val="105"/>
        </w:rPr>
        <w:t>mode</w:t>
      </w:r>
      <w:r w:rsidR="004404A8">
        <w:rPr>
          <w:color w:val="231F20"/>
          <w:spacing w:val="-29"/>
          <w:w w:val="105"/>
        </w:rPr>
        <w:t xml:space="preserve"> </w:t>
      </w:r>
      <w:r w:rsidR="004404A8">
        <w:rPr>
          <w:color w:val="231F20"/>
          <w:w w:val="105"/>
        </w:rPr>
        <w:t>is</w:t>
      </w:r>
      <w:r w:rsidR="004404A8">
        <w:rPr>
          <w:color w:val="231F20"/>
          <w:spacing w:val="-29"/>
          <w:w w:val="105"/>
        </w:rPr>
        <w:t xml:space="preserve"> </w:t>
      </w:r>
      <w:r w:rsidR="004404A8">
        <w:rPr>
          <w:color w:val="231F20"/>
          <w:spacing w:val="3"/>
          <w:w w:val="105"/>
        </w:rPr>
        <w:t>only</w:t>
      </w:r>
      <w:r w:rsidR="004404A8">
        <w:rPr>
          <w:color w:val="231F20"/>
          <w:spacing w:val="-28"/>
          <w:w w:val="105"/>
        </w:rPr>
        <w:t xml:space="preserve"> </w:t>
      </w:r>
      <w:r w:rsidR="004404A8">
        <w:rPr>
          <w:color w:val="231F20"/>
          <w:spacing w:val="3"/>
          <w:w w:val="105"/>
        </w:rPr>
        <w:t>beginning.</w:t>
      </w:r>
      <w:r w:rsidR="004404A8">
        <w:rPr>
          <w:color w:val="231F20"/>
          <w:spacing w:val="-29"/>
          <w:w w:val="105"/>
        </w:rPr>
        <w:t xml:space="preserve"> </w:t>
      </w:r>
      <w:r w:rsidR="004404A8">
        <w:rPr>
          <w:color w:val="231F20"/>
          <w:spacing w:val="3"/>
          <w:w w:val="105"/>
        </w:rPr>
        <w:t>Much</w:t>
      </w:r>
      <w:r w:rsidR="004404A8">
        <w:rPr>
          <w:color w:val="231F20"/>
          <w:spacing w:val="-29"/>
          <w:w w:val="105"/>
        </w:rPr>
        <w:t xml:space="preserve"> </w:t>
      </w:r>
      <w:r w:rsidR="004404A8">
        <w:rPr>
          <w:color w:val="231F20"/>
          <w:spacing w:val="3"/>
          <w:w w:val="105"/>
        </w:rPr>
        <w:t>further</w:t>
      </w:r>
      <w:r w:rsidR="004404A8">
        <w:rPr>
          <w:color w:val="231F20"/>
          <w:spacing w:val="-29"/>
          <w:w w:val="105"/>
        </w:rPr>
        <w:t xml:space="preserve"> </w:t>
      </w:r>
      <w:r w:rsidR="004404A8">
        <w:rPr>
          <w:color w:val="231F20"/>
          <w:spacing w:val="3"/>
          <w:w w:val="105"/>
        </w:rPr>
        <w:t>growth</w:t>
      </w:r>
      <w:r w:rsidR="004404A8">
        <w:rPr>
          <w:color w:val="231F20"/>
          <w:spacing w:val="-29"/>
          <w:w w:val="105"/>
        </w:rPr>
        <w:t xml:space="preserve"> </w:t>
      </w:r>
      <w:r w:rsidR="004404A8">
        <w:rPr>
          <w:color w:val="231F20"/>
          <w:w w:val="105"/>
        </w:rPr>
        <w:t>is</w:t>
      </w:r>
      <w:r w:rsidR="004404A8">
        <w:rPr>
          <w:color w:val="231F20"/>
          <w:spacing w:val="-28"/>
          <w:w w:val="105"/>
        </w:rPr>
        <w:t xml:space="preserve"> </w:t>
      </w:r>
      <w:r w:rsidR="004404A8">
        <w:rPr>
          <w:color w:val="231F20"/>
          <w:spacing w:val="4"/>
          <w:w w:val="105"/>
        </w:rPr>
        <w:t xml:space="preserve">certain </w:t>
      </w:r>
      <w:r w:rsidR="004404A8">
        <w:rPr>
          <w:color w:val="231F20"/>
          <w:w w:val="105"/>
        </w:rPr>
        <w:t>to</w:t>
      </w:r>
      <w:r w:rsidR="004404A8">
        <w:rPr>
          <w:color w:val="231F20"/>
          <w:spacing w:val="-13"/>
          <w:w w:val="105"/>
        </w:rPr>
        <w:t xml:space="preserve"> </w:t>
      </w:r>
      <w:r w:rsidR="004404A8">
        <w:rPr>
          <w:color w:val="231F20"/>
          <w:spacing w:val="3"/>
          <w:w w:val="105"/>
        </w:rPr>
        <w:t>take</w:t>
      </w:r>
      <w:r w:rsidR="004404A8">
        <w:rPr>
          <w:color w:val="231F20"/>
          <w:spacing w:val="-13"/>
          <w:w w:val="105"/>
        </w:rPr>
        <w:t xml:space="preserve"> </w:t>
      </w:r>
      <w:r w:rsidR="004404A8">
        <w:rPr>
          <w:color w:val="231F20"/>
          <w:spacing w:val="3"/>
          <w:w w:val="105"/>
        </w:rPr>
        <w:t>place</w:t>
      </w:r>
      <w:r w:rsidR="004404A8">
        <w:rPr>
          <w:color w:val="231F20"/>
          <w:spacing w:val="-12"/>
          <w:w w:val="105"/>
        </w:rPr>
        <w:t xml:space="preserve"> </w:t>
      </w:r>
      <w:r w:rsidR="004404A8">
        <w:rPr>
          <w:color w:val="231F20"/>
          <w:w w:val="105"/>
        </w:rPr>
        <w:t>in</w:t>
      </w:r>
      <w:r w:rsidR="004404A8">
        <w:rPr>
          <w:color w:val="231F20"/>
          <w:spacing w:val="-13"/>
          <w:w w:val="105"/>
        </w:rPr>
        <w:t xml:space="preserve"> </w:t>
      </w:r>
      <w:r w:rsidR="004404A8">
        <w:rPr>
          <w:color w:val="231F20"/>
          <w:spacing w:val="2"/>
          <w:w w:val="105"/>
        </w:rPr>
        <w:t>the</w:t>
      </w:r>
      <w:r w:rsidR="004404A8">
        <w:rPr>
          <w:color w:val="231F20"/>
          <w:spacing w:val="-12"/>
          <w:w w:val="105"/>
        </w:rPr>
        <w:t xml:space="preserve"> </w:t>
      </w:r>
      <w:r w:rsidR="004404A8">
        <w:rPr>
          <w:color w:val="231F20"/>
          <w:spacing w:val="3"/>
          <w:w w:val="105"/>
        </w:rPr>
        <w:t>next</w:t>
      </w:r>
      <w:r w:rsidR="004404A8">
        <w:rPr>
          <w:color w:val="231F20"/>
          <w:spacing w:val="-13"/>
          <w:w w:val="105"/>
        </w:rPr>
        <w:t xml:space="preserve"> </w:t>
      </w:r>
      <w:r w:rsidR="004404A8">
        <w:rPr>
          <w:color w:val="231F20"/>
          <w:spacing w:val="3"/>
          <w:w w:val="105"/>
        </w:rPr>
        <w:t>several</w:t>
      </w:r>
      <w:r w:rsidR="004404A8">
        <w:rPr>
          <w:color w:val="231F20"/>
          <w:spacing w:val="-13"/>
          <w:w w:val="105"/>
        </w:rPr>
        <w:t xml:space="preserve"> </w:t>
      </w:r>
      <w:r w:rsidR="004404A8">
        <w:rPr>
          <w:color w:val="231F20"/>
          <w:spacing w:val="3"/>
          <w:w w:val="105"/>
        </w:rPr>
        <w:t>years.</w:t>
      </w:r>
      <w:r w:rsidR="004404A8">
        <w:rPr>
          <w:color w:val="231F20"/>
          <w:spacing w:val="-12"/>
          <w:w w:val="105"/>
        </w:rPr>
        <w:t xml:space="preserve"> </w:t>
      </w:r>
      <w:r w:rsidR="004404A8">
        <w:rPr>
          <w:color w:val="231F20"/>
          <w:spacing w:val="3"/>
          <w:w w:val="105"/>
        </w:rPr>
        <w:t>Only</w:t>
      </w:r>
      <w:r w:rsidR="004404A8">
        <w:rPr>
          <w:color w:val="231F20"/>
          <w:spacing w:val="-13"/>
          <w:w w:val="105"/>
        </w:rPr>
        <w:t xml:space="preserve"> </w:t>
      </w:r>
      <w:r w:rsidR="004404A8">
        <w:rPr>
          <w:color w:val="231F20"/>
          <w:w w:val="105"/>
        </w:rPr>
        <w:t>a</w:t>
      </w:r>
      <w:r w:rsidR="004404A8">
        <w:rPr>
          <w:color w:val="231F20"/>
          <w:spacing w:val="-12"/>
          <w:w w:val="105"/>
        </w:rPr>
        <w:t xml:space="preserve"> </w:t>
      </w:r>
      <w:r w:rsidR="004404A8">
        <w:rPr>
          <w:color w:val="231F20"/>
          <w:spacing w:val="3"/>
          <w:w w:val="105"/>
        </w:rPr>
        <w:t>return</w:t>
      </w:r>
      <w:r w:rsidR="004404A8">
        <w:rPr>
          <w:color w:val="231F20"/>
          <w:spacing w:val="-13"/>
          <w:w w:val="105"/>
        </w:rPr>
        <w:t xml:space="preserve"> </w:t>
      </w:r>
      <w:r w:rsidR="004404A8">
        <w:rPr>
          <w:color w:val="231F20"/>
          <w:w w:val="105"/>
        </w:rPr>
        <w:t>to</w:t>
      </w:r>
      <w:r w:rsidR="004404A8">
        <w:rPr>
          <w:color w:val="231F20"/>
          <w:spacing w:val="-12"/>
          <w:w w:val="105"/>
        </w:rPr>
        <w:t xml:space="preserve"> </w:t>
      </w:r>
      <w:r w:rsidR="004404A8">
        <w:rPr>
          <w:color w:val="231F20"/>
          <w:spacing w:val="4"/>
          <w:w w:val="105"/>
        </w:rPr>
        <w:t xml:space="preserve">ultra-protectionist </w:t>
      </w:r>
      <w:r w:rsidR="004404A8">
        <w:rPr>
          <w:color w:val="231F20"/>
          <w:spacing w:val="3"/>
          <w:w w:val="105"/>
        </w:rPr>
        <w:t>trade</w:t>
      </w:r>
      <w:r w:rsidR="004404A8">
        <w:rPr>
          <w:color w:val="231F20"/>
          <w:spacing w:val="-15"/>
          <w:w w:val="105"/>
        </w:rPr>
        <w:t xml:space="preserve"> </w:t>
      </w:r>
      <w:r w:rsidR="004404A8">
        <w:rPr>
          <w:color w:val="231F20"/>
          <w:spacing w:val="3"/>
          <w:w w:val="105"/>
        </w:rPr>
        <w:t>barriers</w:t>
      </w:r>
      <w:r w:rsidR="004404A8">
        <w:rPr>
          <w:color w:val="231F20"/>
          <w:spacing w:val="-14"/>
          <w:w w:val="105"/>
        </w:rPr>
        <w:t xml:space="preserve"> </w:t>
      </w:r>
      <w:r w:rsidR="004404A8">
        <w:rPr>
          <w:color w:val="231F20"/>
          <w:spacing w:val="3"/>
          <w:w w:val="105"/>
        </w:rPr>
        <w:t>could</w:t>
      </w:r>
      <w:r w:rsidR="004404A8">
        <w:rPr>
          <w:color w:val="231F20"/>
          <w:spacing w:val="-15"/>
          <w:w w:val="105"/>
        </w:rPr>
        <w:t xml:space="preserve"> </w:t>
      </w:r>
      <w:r w:rsidR="004404A8">
        <w:rPr>
          <w:color w:val="231F20"/>
          <w:spacing w:val="3"/>
          <w:w w:val="105"/>
        </w:rPr>
        <w:t>thwart</w:t>
      </w:r>
      <w:r w:rsidR="004404A8">
        <w:rPr>
          <w:color w:val="231F20"/>
          <w:spacing w:val="-14"/>
          <w:w w:val="105"/>
        </w:rPr>
        <w:t xml:space="preserve"> </w:t>
      </w:r>
      <w:r w:rsidR="004404A8">
        <w:rPr>
          <w:color w:val="231F20"/>
          <w:spacing w:val="3"/>
          <w:w w:val="105"/>
        </w:rPr>
        <w:t>this</w:t>
      </w:r>
      <w:r w:rsidR="004404A8">
        <w:rPr>
          <w:color w:val="231F20"/>
          <w:spacing w:val="-15"/>
          <w:w w:val="105"/>
        </w:rPr>
        <w:t xml:space="preserve"> </w:t>
      </w:r>
      <w:r w:rsidR="004404A8">
        <w:rPr>
          <w:color w:val="231F20"/>
          <w:spacing w:val="3"/>
          <w:w w:val="105"/>
        </w:rPr>
        <w:t>trend.</w:t>
      </w:r>
      <w:r w:rsidR="004404A8">
        <w:rPr>
          <w:color w:val="231F20"/>
          <w:spacing w:val="-14"/>
          <w:w w:val="105"/>
        </w:rPr>
        <w:t xml:space="preserve"> </w:t>
      </w:r>
      <w:r w:rsidR="004404A8">
        <w:rPr>
          <w:color w:val="231F20"/>
          <w:spacing w:val="3"/>
          <w:w w:val="105"/>
        </w:rPr>
        <w:t>Consequently,</w:t>
      </w:r>
      <w:r w:rsidR="004404A8">
        <w:rPr>
          <w:color w:val="231F20"/>
          <w:spacing w:val="-14"/>
          <w:w w:val="105"/>
        </w:rPr>
        <w:t xml:space="preserve"> </w:t>
      </w:r>
      <w:r w:rsidR="004404A8">
        <w:rPr>
          <w:color w:val="231F20"/>
          <w:spacing w:val="2"/>
          <w:w w:val="105"/>
        </w:rPr>
        <w:t>the</w:t>
      </w:r>
      <w:r w:rsidR="004404A8">
        <w:rPr>
          <w:color w:val="231F20"/>
          <w:spacing w:val="-15"/>
          <w:w w:val="105"/>
        </w:rPr>
        <w:t xml:space="preserve"> </w:t>
      </w:r>
      <w:r w:rsidR="004404A8">
        <w:rPr>
          <w:color w:val="231F20"/>
          <w:spacing w:val="3"/>
          <w:w w:val="105"/>
        </w:rPr>
        <w:t>integrated</w:t>
      </w:r>
      <w:r w:rsidR="004404A8">
        <w:rPr>
          <w:color w:val="231F20"/>
          <w:spacing w:val="-14"/>
          <w:w w:val="105"/>
        </w:rPr>
        <w:t xml:space="preserve"> </w:t>
      </w:r>
      <w:r w:rsidR="004404A8">
        <w:rPr>
          <w:color w:val="231F20"/>
          <w:spacing w:val="4"/>
          <w:w w:val="105"/>
        </w:rPr>
        <w:t xml:space="preserve">MNC </w:t>
      </w:r>
      <w:r w:rsidR="004404A8">
        <w:rPr>
          <w:color w:val="231F20"/>
          <w:w w:val="105"/>
        </w:rPr>
        <w:t xml:space="preserve">is </w:t>
      </w:r>
      <w:r w:rsidR="004404A8">
        <w:rPr>
          <w:color w:val="231F20"/>
          <w:spacing w:val="2"/>
          <w:w w:val="105"/>
        </w:rPr>
        <w:t xml:space="preserve">the </w:t>
      </w:r>
      <w:r w:rsidR="004404A8">
        <w:rPr>
          <w:color w:val="231F20"/>
          <w:spacing w:val="3"/>
          <w:w w:val="105"/>
        </w:rPr>
        <w:t xml:space="preserve">most likely </w:t>
      </w:r>
      <w:r w:rsidR="004404A8">
        <w:rPr>
          <w:color w:val="231F20"/>
          <w:w w:val="105"/>
        </w:rPr>
        <w:t xml:space="preserve">to </w:t>
      </w:r>
      <w:r w:rsidR="004404A8">
        <w:rPr>
          <w:color w:val="231F20"/>
          <w:spacing w:val="3"/>
          <w:w w:val="105"/>
        </w:rPr>
        <w:t xml:space="preserve">demand attention </w:t>
      </w:r>
      <w:r w:rsidR="004404A8">
        <w:rPr>
          <w:color w:val="231F20"/>
          <w:w w:val="105"/>
        </w:rPr>
        <w:t xml:space="preserve">in </w:t>
      </w:r>
      <w:r w:rsidR="004404A8">
        <w:rPr>
          <w:color w:val="231F20"/>
          <w:spacing w:val="2"/>
          <w:w w:val="105"/>
        </w:rPr>
        <w:t xml:space="preserve">any </w:t>
      </w:r>
      <w:r w:rsidR="004404A8">
        <w:rPr>
          <w:color w:val="231F20"/>
          <w:spacing w:val="3"/>
          <w:w w:val="105"/>
        </w:rPr>
        <w:t xml:space="preserve">search </w:t>
      </w:r>
      <w:r w:rsidR="004404A8">
        <w:rPr>
          <w:color w:val="231F20"/>
          <w:spacing w:val="2"/>
          <w:w w:val="105"/>
        </w:rPr>
        <w:t xml:space="preserve">for </w:t>
      </w:r>
      <w:r w:rsidR="004404A8">
        <w:rPr>
          <w:color w:val="231F20"/>
          <w:spacing w:val="3"/>
          <w:w w:val="105"/>
        </w:rPr>
        <w:t xml:space="preserve">solutions </w:t>
      </w:r>
      <w:r w:rsidR="004404A8">
        <w:rPr>
          <w:color w:val="231F20"/>
          <w:w w:val="105"/>
        </w:rPr>
        <w:t xml:space="preserve">to </w:t>
      </w:r>
      <w:r w:rsidR="004404A8">
        <w:rPr>
          <w:color w:val="231F20"/>
          <w:spacing w:val="4"/>
          <w:w w:val="105"/>
        </w:rPr>
        <w:t xml:space="preserve">the </w:t>
      </w:r>
      <w:r w:rsidR="004404A8">
        <w:rPr>
          <w:color w:val="231F20"/>
          <w:spacing w:val="3"/>
          <w:w w:val="105"/>
        </w:rPr>
        <w:t xml:space="preserve">problems </w:t>
      </w:r>
      <w:r w:rsidR="004404A8">
        <w:rPr>
          <w:color w:val="231F20"/>
          <w:w w:val="105"/>
        </w:rPr>
        <w:t xml:space="preserve">of </w:t>
      </w:r>
      <w:r w:rsidR="004404A8">
        <w:rPr>
          <w:color w:val="231F20"/>
          <w:spacing w:val="3"/>
          <w:w w:val="105"/>
        </w:rPr>
        <w:t xml:space="preserve">social responsibility </w:t>
      </w:r>
      <w:r w:rsidR="004404A8">
        <w:rPr>
          <w:color w:val="231F20"/>
          <w:w w:val="105"/>
        </w:rPr>
        <w:t xml:space="preserve">of </w:t>
      </w:r>
      <w:r w:rsidR="004404A8">
        <w:rPr>
          <w:color w:val="231F20"/>
          <w:spacing w:val="3"/>
          <w:w w:val="105"/>
        </w:rPr>
        <w:t>multinational</w:t>
      </w:r>
      <w:r w:rsidR="004404A8">
        <w:rPr>
          <w:color w:val="231F20"/>
          <w:spacing w:val="-31"/>
          <w:w w:val="105"/>
        </w:rPr>
        <w:t xml:space="preserve"> </w:t>
      </w:r>
      <w:r w:rsidR="004404A8">
        <w:rPr>
          <w:color w:val="231F20"/>
          <w:spacing w:val="4"/>
          <w:w w:val="105"/>
        </w:rPr>
        <w:t>firms.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Conflicts between the globally integrated MNCs and host nations arise from the fundamental fact that the inner logic of such transnational enterprises is violated if identification of corporate interest with the national interest of any particular host sta</w:t>
      </w:r>
      <w:r>
        <w:rPr>
          <w:color w:val="231F20"/>
        </w:rPr>
        <w:t>te is imposed. The violation is interference with the international optimization process of the company, which tends to destroy its productive superiority, not to mention profitability.</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Areas of Conflict</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spacing w:val="3"/>
          <w:w w:val="105"/>
        </w:rPr>
        <w:t xml:space="preserve">Although </w:t>
      </w:r>
      <w:r>
        <w:rPr>
          <w:color w:val="231F20"/>
          <w:spacing w:val="2"/>
          <w:w w:val="105"/>
        </w:rPr>
        <w:t xml:space="preserve">the MNC has </w:t>
      </w:r>
      <w:r>
        <w:rPr>
          <w:color w:val="231F20"/>
          <w:w w:val="105"/>
        </w:rPr>
        <w:t xml:space="preserve">no </w:t>
      </w:r>
      <w:r>
        <w:rPr>
          <w:color w:val="231F20"/>
          <w:spacing w:val="3"/>
          <w:w w:val="105"/>
        </w:rPr>
        <w:t xml:space="preserve">power over </w:t>
      </w:r>
      <w:r>
        <w:rPr>
          <w:color w:val="231F20"/>
          <w:spacing w:val="2"/>
          <w:w w:val="105"/>
        </w:rPr>
        <w:t xml:space="preserve">the </w:t>
      </w:r>
      <w:r>
        <w:rPr>
          <w:color w:val="231F20"/>
          <w:spacing w:val="3"/>
          <w:w w:val="105"/>
        </w:rPr>
        <w:t>host govern</w:t>
      </w:r>
      <w:r>
        <w:rPr>
          <w:color w:val="231F20"/>
          <w:spacing w:val="3"/>
          <w:w w:val="105"/>
        </w:rPr>
        <w:t xml:space="preserve">ment, </w:t>
      </w:r>
      <w:r>
        <w:rPr>
          <w:color w:val="231F20"/>
          <w:spacing w:val="4"/>
          <w:w w:val="105"/>
        </w:rPr>
        <w:t xml:space="preserve">if </w:t>
      </w:r>
      <w:r>
        <w:rPr>
          <w:color w:val="231F20"/>
          <w:spacing w:val="2"/>
          <w:w w:val="105"/>
        </w:rPr>
        <w:t xml:space="preserve">may </w:t>
      </w:r>
      <w:r>
        <w:rPr>
          <w:color w:val="231F20"/>
          <w:spacing w:val="3"/>
          <w:w w:val="105"/>
        </w:rPr>
        <w:t xml:space="preserve">have considerable power under that government. </w:t>
      </w:r>
      <w:r>
        <w:rPr>
          <w:color w:val="231F20"/>
          <w:w w:val="105"/>
        </w:rPr>
        <w:t xml:space="preserve">By </w:t>
      </w:r>
      <w:r>
        <w:rPr>
          <w:color w:val="231F20"/>
          <w:spacing w:val="3"/>
          <w:w w:val="105"/>
        </w:rPr>
        <w:t xml:space="preserve">being able </w:t>
      </w:r>
      <w:r>
        <w:rPr>
          <w:color w:val="231F20"/>
          <w:spacing w:val="4"/>
          <w:w w:val="105"/>
        </w:rPr>
        <w:t xml:space="preserve">to </w:t>
      </w:r>
      <w:r>
        <w:rPr>
          <w:color w:val="231F20"/>
          <w:spacing w:val="3"/>
          <w:w w:val="105"/>
        </w:rPr>
        <w:t xml:space="preserve">influence certain factors, </w:t>
      </w:r>
      <w:r>
        <w:rPr>
          <w:color w:val="231F20"/>
          <w:spacing w:val="2"/>
          <w:w w:val="105"/>
        </w:rPr>
        <w:t xml:space="preserve">the MNC has the </w:t>
      </w:r>
      <w:r>
        <w:rPr>
          <w:color w:val="231F20"/>
          <w:spacing w:val="3"/>
          <w:w w:val="105"/>
        </w:rPr>
        <w:t xml:space="preserve">opportunity </w:t>
      </w:r>
      <w:r>
        <w:rPr>
          <w:color w:val="231F20"/>
          <w:w w:val="105"/>
        </w:rPr>
        <w:t xml:space="preserve">to </w:t>
      </w:r>
      <w:r>
        <w:rPr>
          <w:color w:val="231F20"/>
          <w:spacing w:val="3"/>
          <w:w w:val="105"/>
        </w:rPr>
        <w:t xml:space="preserve">help </w:t>
      </w:r>
      <w:r>
        <w:rPr>
          <w:color w:val="231F20"/>
          <w:w w:val="105"/>
        </w:rPr>
        <w:t xml:space="preserve">or </w:t>
      </w:r>
      <w:r>
        <w:rPr>
          <w:color w:val="231F20"/>
          <w:spacing w:val="4"/>
          <w:w w:val="105"/>
        </w:rPr>
        <w:t xml:space="preserve">harm </w:t>
      </w:r>
      <w:r>
        <w:rPr>
          <w:color w:val="231F20"/>
          <w:spacing w:val="3"/>
          <w:w w:val="105"/>
        </w:rPr>
        <w:t xml:space="preserve">national economics; </w:t>
      </w:r>
      <w:r>
        <w:rPr>
          <w:color w:val="231F20"/>
          <w:w w:val="105"/>
        </w:rPr>
        <w:t xml:space="preserve">in </w:t>
      </w:r>
      <w:r>
        <w:rPr>
          <w:color w:val="231F20"/>
          <w:spacing w:val="3"/>
          <w:w w:val="105"/>
        </w:rPr>
        <w:t xml:space="preserve">this sense, </w:t>
      </w:r>
      <w:r>
        <w:rPr>
          <w:color w:val="231F20"/>
          <w:w w:val="105"/>
        </w:rPr>
        <w:t xml:space="preserve">it </w:t>
      </w:r>
      <w:r>
        <w:rPr>
          <w:color w:val="231F20"/>
          <w:spacing w:val="2"/>
          <w:w w:val="105"/>
        </w:rPr>
        <w:t xml:space="preserve">may </w:t>
      </w:r>
      <w:r>
        <w:rPr>
          <w:color w:val="231F20"/>
          <w:w w:val="105"/>
        </w:rPr>
        <w:t xml:space="preserve">be </w:t>
      </w:r>
      <w:r>
        <w:rPr>
          <w:color w:val="231F20"/>
          <w:spacing w:val="3"/>
          <w:w w:val="105"/>
        </w:rPr>
        <w:t xml:space="preserve">said </w:t>
      </w:r>
      <w:r>
        <w:rPr>
          <w:color w:val="231F20"/>
          <w:w w:val="105"/>
        </w:rPr>
        <w:t xml:space="preserve">to </w:t>
      </w:r>
      <w:r>
        <w:rPr>
          <w:color w:val="231F20"/>
          <w:spacing w:val="3"/>
          <w:w w:val="105"/>
        </w:rPr>
        <w:t xml:space="preserve">have power </w:t>
      </w:r>
      <w:r>
        <w:rPr>
          <w:color w:val="231F20"/>
          <w:spacing w:val="4"/>
          <w:w w:val="105"/>
        </w:rPr>
        <w:t>against</w:t>
      </w:r>
      <w:r>
        <w:rPr>
          <w:color w:val="231F20"/>
          <w:spacing w:val="71"/>
          <w:w w:val="105"/>
        </w:rPr>
        <w:t xml:space="preserve"> </w:t>
      </w:r>
      <w:r>
        <w:rPr>
          <w:color w:val="231F20"/>
          <w:spacing w:val="3"/>
          <w:w w:val="105"/>
        </w:rPr>
        <w:t>host</w:t>
      </w:r>
      <w:r>
        <w:rPr>
          <w:color w:val="231F20"/>
          <w:spacing w:val="-14"/>
          <w:w w:val="105"/>
        </w:rPr>
        <w:t xml:space="preserve"> </w:t>
      </w:r>
      <w:r>
        <w:rPr>
          <w:color w:val="231F20"/>
          <w:spacing w:val="3"/>
          <w:w w:val="105"/>
        </w:rPr>
        <w:t>governments.</w:t>
      </w:r>
      <w:r>
        <w:rPr>
          <w:color w:val="231F20"/>
          <w:spacing w:val="-13"/>
          <w:w w:val="105"/>
        </w:rPr>
        <w:t xml:space="preserve"> </w:t>
      </w:r>
      <w:r>
        <w:rPr>
          <w:color w:val="231F20"/>
          <w:spacing w:val="3"/>
          <w:w w:val="105"/>
        </w:rPr>
        <w:t>Critics</w:t>
      </w:r>
      <w:r>
        <w:rPr>
          <w:color w:val="231F20"/>
          <w:spacing w:val="-13"/>
          <w:w w:val="105"/>
        </w:rPr>
        <w:t xml:space="preserve"> </w:t>
      </w:r>
      <w:r>
        <w:rPr>
          <w:color w:val="231F20"/>
          <w:w w:val="105"/>
        </w:rPr>
        <w:t>of</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MNC</w:t>
      </w:r>
      <w:r>
        <w:rPr>
          <w:color w:val="231F20"/>
          <w:spacing w:val="-13"/>
          <w:w w:val="105"/>
        </w:rPr>
        <w:t xml:space="preserve"> </w:t>
      </w:r>
      <w:r>
        <w:rPr>
          <w:color w:val="231F20"/>
          <w:spacing w:val="3"/>
          <w:w w:val="105"/>
        </w:rPr>
        <w:t>perceive</w:t>
      </w:r>
      <w:r>
        <w:rPr>
          <w:color w:val="231F20"/>
          <w:spacing w:val="-13"/>
          <w:w w:val="105"/>
        </w:rPr>
        <w:t xml:space="preserve"> </w:t>
      </w:r>
      <w:r>
        <w:rPr>
          <w:color w:val="231F20"/>
          <w:spacing w:val="3"/>
          <w:w w:val="105"/>
        </w:rPr>
        <w:t>these</w:t>
      </w:r>
      <w:r>
        <w:rPr>
          <w:color w:val="231F20"/>
          <w:spacing w:val="-13"/>
          <w:w w:val="105"/>
        </w:rPr>
        <w:t xml:space="preserve"> </w:t>
      </w:r>
      <w:r>
        <w:rPr>
          <w:color w:val="231F20"/>
          <w:spacing w:val="3"/>
          <w:w w:val="105"/>
        </w:rPr>
        <w:t>powers</w:t>
      </w:r>
      <w:r>
        <w:rPr>
          <w:color w:val="231F20"/>
          <w:spacing w:val="-13"/>
          <w:w w:val="105"/>
        </w:rPr>
        <w:t xml:space="preserve"> </w:t>
      </w:r>
      <w:r>
        <w:rPr>
          <w:color w:val="231F20"/>
          <w:w w:val="105"/>
        </w:rPr>
        <w:t>as</w:t>
      </w:r>
      <w:r>
        <w:rPr>
          <w:color w:val="231F20"/>
          <w:spacing w:val="-13"/>
          <w:w w:val="105"/>
        </w:rPr>
        <w:t xml:space="preserve"> </w:t>
      </w:r>
      <w:r>
        <w:rPr>
          <w:color w:val="231F20"/>
          <w:spacing w:val="4"/>
          <w:w w:val="105"/>
        </w:rPr>
        <w:t xml:space="preserve">potential </w:t>
      </w:r>
      <w:r>
        <w:rPr>
          <w:color w:val="231F20"/>
          <w:spacing w:val="3"/>
          <w:w w:val="105"/>
        </w:rPr>
        <w:t xml:space="preserve">perils </w:t>
      </w:r>
      <w:r>
        <w:rPr>
          <w:color w:val="231F20"/>
          <w:w w:val="105"/>
        </w:rPr>
        <w:t xml:space="preserve">to </w:t>
      </w:r>
      <w:r>
        <w:rPr>
          <w:color w:val="231F20"/>
          <w:spacing w:val="3"/>
          <w:w w:val="105"/>
        </w:rPr>
        <w:t>host</w:t>
      </w:r>
      <w:r>
        <w:rPr>
          <w:color w:val="231F20"/>
          <w:spacing w:val="-3"/>
          <w:w w:val="105"/>
        </w:rPr>
        <w:t xml:space="preserve"> </w:t>
      </w:r>
      <w:r>
        <w:rPr>
          <w:color w:val="231F20"/>
          <w:spacing w:val="4"/>
          <w:w w:val="105"/>
        </w:rPr>
        <w:t>societies.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The strategic aspects of a host country’s national policy that are subject to the influence of the MNC include:</w:t>
      </w:r>
    </w:p>
    <w:p w:rsidR="0090524C" w:rsidRDefault="0090524C">
      <w:pPr>
        <w:pStyle w:val="BodyText"/>
        <w:spacing w:before="11"/>
        <w:rPr>
          <w:sz w:val="29"/>
        </w:rPr>
      </w:pPr>
    </w:p>
    <w:p w:rsidR="0090524C" w:rsidRDefault="004404A8">
      <w:pPr>
        <w:pStyle w:val="ListParagraph"/>
        <w:numPr>
          <w:ilvl w:val="0"/>
          <w:numId w:val="66"/>
        </w:numPr>
        <w:tabs>
          <w:tab w:val="left" w:pos="918"/>
        </w:tabs>
        <w:spacing w:before="1"/>
        <w:ind w:hanging="361"/>
        <w:rPr>
          <w:sz w:val="24"/>
        </w:rPr>
      </w:pPr>
      <w:r>
        <w:rPr>
          <w:color w:val="231F20"/>
          <w:spacing w:val="3"/>
          <w:w w:val="105"/>
          <w:sz w:val="24"/>
        </w:rPr>
        <w:t xml:space="preserve">Planning </w:t>
      </w:r>
      <w:r>
        <w:rPr>
          <w:color w:val="231F20"/>
          <w:spacing w:val="2"/>
          <w:w w:val="105"/>
          <w:sz w:val="24"/>
        </w:rPr>
        <w:t xml:space="preserve">and </w:t>
      </w:r>
      <w:r>
        <w:rPr>
          <w:color w:val="231F20"/>
          <w:spacing w:val="3"/>
          <w:w w:val="105"/>
          <w:sz w:val="24"/>
        </w:rPr>
        <w:t xml:space="preserve">direction </w:t>
      </w:r>
      <w:r>
        <w:rPr>
          <w:color w:val="231F20"/>
          <w:w w:val="105"/>
          <w:sz w:val="24"/>
        </w:rPr>
        <w:t xml:space="preserve">of </w:t>
      </w:r>
      <w:r>
        <w:rPr>
          <w:color w:val="231F20"/>
          <w:spacing w:val="3"/>
          <w:w w:val="105"/>
          <w:sz w:val="24"/>
        </w:rPr>
        <w:t>industrial</w:t>
      </w:r>
      <w:r>
        <w:rPr>
          <w:color w:val="231F20"/>
          <w:spacing w:val="-6"/>
          <w:w w:val="105"/>
          <w:sz w:val="24"/>
        </w:rPr>
        <w:t xml:space="preserve"> </w:t>
      </w:r>
      <w:r>
        <w:rPr>
          <w:color w:val="231F20"/>
          <w:spacing w:val="4"/>
          <w:w w:val="105"/>
          <w:sz w:val="24"/>
        </w:rPr>
        <w:t>growth</w:t>
      </w:r>
    </w:p>
    <w:p w:rsidR="0090524C" w:rsidRDefault="004404A8">
      <w:pPr>
        <w:pStyle w:val="ListParagraph"/>
        <w:numPr>
          <w:ilvl w:val="0"/>
          <w:numId w:val="66"/>
        </w:numPr>
        <w:tabs>
          <w:tab w:val="left" w:pos="918"/>
        </w:tabs>
        <w:spacing w:before="128"/>
        <w:ind w:hanging="361"/>
        <w:rPr>
          <w:sz w:val="24"/>
        </w:rPr>
      </w:pPr>
      <w:r>
        <w:rPr>
          <w:color w:val="231F20"/>
          <w:spacing w:val="3"/>
          <w:sz w:val="24"/>
        </w:rPr>
        <w:t xml:space="preserve">National control </w:t>
      </w:r>
      <w:r>
        <w:rPr>
          <w:color w:val="231F20"/>
          <w:sz w:val="24"/>
        </w:rPr>
        <w:t xml:space="preserve">of </w:t>
      </w:r>
      <w:r>
        <w:rPr>
          <w:color w:val="231F20"/>
          <w:spacing w:val="2"/>
          <w:sz w:val="24"/>
        </w:rPr>
        <w:t>key</w:t>
      </w:r>
      <w:r>
        <w:rPr>
          <w:color w:val="231F20"/>
          <w:spacing w:val="13"/>
          <w:sz w:val="24"/>
        </w:rPr>
        <w:t xml:space="preserve"> </w:t>
      </w:r>
      <w:r>
        <w:rPr>
          <w:color w:val="231F20"/>
          <w:spacing w:val="4"/>
          <w:sz w:val="24"/>
        </w:rPr>
        <w:t>industries</w:t>
      </w:r>
    </w:p>
    <w:p w:rsidR="0090524C" w:rsidRDefault="004404A8">
      <w:pPr>
        <w:pStyle w:val="ListParagraph"/>
        <w:numPr>
          <w:ilvl w:val="0"/>
          <w:numId w:val="66"/>
        </w:numPr>
        <w:tabs>
          <w:tab w:val="left" w:pos="918"/>
        </w:tabs>
        <w:spacing w:before="129"/>
        <w:ind w:hanging="361"/>
        <w:rPr>
          <w:sz w:val="24"/>
        </w:rPr>
      </w:pPr>
      <w:r>
        <w:rPr>
          <w:color w:val="231F20"/>
          <w:spacing w:val="3"/>
          <w:sz w:val="24"/>
        </w:rPr>
        <w:t>Financial</w:t>
      </w:r>
      <w:r>
        <w:rPr>
          <w:color w:val="231F20"/>
          <w:spacing w:val="4"/>
          <w:sz w:val="24"/>
        </w:rPr>
        <w:t xml:space="preserve"> policy</w:t>
      </w:r>
    </w:p>
    <w:p w:rsidR="0090524C" w:rsidRDefault="004404A8">
      <w:pPr>
        <w:pStyle w:val="ListParagraph"/>
        <w:numPr>
          <w:ilvl w:val="0"/>
          <w:numId w:val="66"/>
        </w:numPr>
        <w:tabs>
          <w:tab w:val="left" w:pos="918"/>
        </w:tabs>
        <w:spacing w:before="129"/>
        <w:ind w:hanging="361"/>
        <w:rPr>
          <w:sz w:val="24"/>
        </w:rPr>
      </w:pPr>
      <w:r>
        <w:rPr>
          <w:color w:val="231F20"/>
          <w:spacing w:val="3"/>
          <w:sz w:val="24"/>
        </w:rPr>
        <w:t>Export-import</w:t>
      </w:r>
      <w:r>
        <w:rPr>
          <w:color w:val="231F20"/>
          <w:spacing w:val="4"/>
          <w:sz w:val="24"/>
        </w:rPr>
        <w:t xml:space="preserve"> policy</w:t>
      </w:r>
    </w:p>
    <w:p w:rsidR="0090524C" w:rsidRDefault="004404A8">
      <w:pPr>
        <w:pStyle w:val="ListParagraph"/>
        <w:numPr>
          <w:ilvl w:val="0"/>
          <w:numId w:val="66"/>
        </w:numPr>
        <w:tabs>
          <w:tab w:val="left" w:pos="918"/>
        </w:tabs>
        <w:spacing w:before="128"/>
        <w:ind w:hanging="361"/>
        <w:rPr>
          <w:sz w:val="24"/>
        </w:rPr>
      </w:pPr>
      <w:r>
        <w:rPr>
          <w:color w:val="231F20"/>
          <w:spacing w:val="3"/>
          <w:sz w:val="24"/>
        </w:rPr>
        <w:t>Pricing</w:t>
      </w:r>
      <w:r>
        <w:rPr>
          <w:color w:val="231F20"/>
          <w:spacing w:val="4"/>
          <w:sz w:val="24"/>
        </w:rPr>
        <w:t xml:space="preserve"> policy</w:t>
      </w:r>
    </w:p>
    <w:p w:rsidR="0090524C" w:rsidRDefault="004404A8">
      <w:pPr>
        <w:pStyle w:val="ListParagraph"/>
        <w:numPr>
          <w:ilvl w:val="0"/>
          <w:numId w:val="66"/>
        </w:numPr>
        <w:tabs>
          <w:tab w:val="left" w:pos="918"/>
        </w:tabs>
        <w:spacing w:before="129"/>
        <w:ind w:hanging="361"/>
        <w:rPr>
          <w:sz w:val="24"/>
        </w:rPr>
      </w:pPr>
      <w:r>
        <w:rPr>
          <w:color w:val="231F20"/>
          <w:spacing w:val="3"/>
          <w:w w:val="105"/>
          <w:sz w:val="24"/>
        </w:rPr>
        <w:t xml:space="preserve">Research </w:t>
      </w:r>
      <w:r>
        <w:rPr>
          <w:color w:val="231F20"/>
          <w:spacing w:val="2"/>
          <w:w w:val="105"/>
          <w:sz w:val="24"/>
        </w:rPr>
        <w:t>and</w:t>
      </w:r>
      <w:r>
        <w:rPr>
          <w:color w:val="231F20"/>
          <w:spacing w:val="-3"/>
          <w:w w:val="105"/>
          <w:sz w:val="24"/>
        </w:rPr>
        <w:t xml:space="preserve"> </w:t>
      </w:r>
      <w:r>
        <w:rPr>
          <w:color w:val="231F20"/>
          <w:spacing w:val="4"/>
          <w:w w:val="105"/>
          <w:sz w:val="24"/>
        </w:rPr>
        <w:t>development</w:t>
      </w:r>
    </w:p>
    <w:p w:rsidR="0090524C" w:rsidRDefault="004404A8">
      <w:pPr>
        <w:pStyle w:val="ListParagraph"/>
        <w:numPr>
          <w:ilvl w:val="0"/>
          <w:numId w:val="66"/>
        </w:numPr>
        <w:tabs>
          <w:tab w:val="left" w:pos="918"/>
        </w:tabs>
        <w:spacing w:before="129"/>
        <w:ind w:hanging="361"/>
        <w:rPr>
          <w:sz w:val="24"/>
        </w:rPr>
      </w:pPr>
      <w:r>
        <w:rPr>
          <w:color w:val="231F20"/>
          <w:spacing w:val="3"/>
          <w:w w:val="105"/>
          <w:sz w:val="24"/>
        </w:rPr>
        <w:t>Human resource</w:t>
      </w:r>
      <w:r>
        <w:rPr>
          <w:color w:val="231F20"/>
          <w:spacing w:val="-2"/>
          <w:w w:val="105"/>
          <w:sz w:val="24"/>
        </w:rPr>
        <w:t xml:space="preserve"> </w:t>
      </w:r>
      <w:r>
        <w:rPr>
          <w:color w:val="231F20"/>
          <w:spacing w:val="4"/>
          <w:w w:val="105"/>
          <w:sz w:val="24"/>
        </w:rPr>
        <w:t>policy</w:t>
      </w:r>
    </w:p>
    <w:p w:rsidR="0090524C" w:rsidRDefault="0090524C">
      <w:pPr>
        <w:pStyle w:val="BodyText"/>
        <w:spacing w:before="1"/>
        <w:rPr>
          <w:sz w:val="36"/>
        </w:rPr>
      </w:pPr>
    </w:p>
    <w:p w:rsidR="0090524C" w:rsidRDefault="004404A8">
      <w:pPr>
        <w:pStyle w:val="Heading1"/>
        <w:numPr>
          <w:ilvl w:val="0"/>
          <w:numId w:val="65"/>
        </w:numPr>
        <w:tabs>
          <w:tab w:val="left" w:pos="598"/>
        </w:tabs>
        <w:ind w:hanging="361"/>
        <w:jc w:val="left"/>
      </w:pPr>
      <w:r>
        <w:rPr>
          <w:color w:val="231F20"/>
          <w:spacing w:val="3"/>
        </w:rPr>
        <w:t xml:space="preserve">Planning </w:t>
      </w:r>
      <w:r>
        <w:rPr>
          <w:color w:val="231F20"/>
          <w:spacing w:val="2"/>
        </w:rPr>
        <w:t xml:space="preserve">and </w:t>
      </w:r>
      <w:r>
        <w:rPr>
          <w:color w:val="231F20"/>
          <w:spacing w:val="3"/>
        </w:rPr>
        <w:t xml:space="preserve">Direction </w:t>
      </w:r>
      <w:r>
        <w:rPr>
          <w:color w:val="231F20"/>
        </w:rPr>
        <w:t xml:space="preserve">of </w:t>
      </w:r>
      <w:r>
        <w:rPr>
          <w:color w:val="231F20"/>
          <w:spacing w:val="3"/>
        </w:rPr>
        <w:t>Industrial</w:t>
      </w:r>
      <w:r>
        <w:rPr>
          <w:color w:val="231F20"/>
          <w:spacing w:val="-1"/>
        </w:rPr>
        <w:t xml:space="preserve"> </w:t>
      </w:r>
      <w:r>
        <w:rPr>
          <w:color w:val="231F20"/>
          <w:spacing w:val="4"/>
        </w:rPr>
        <w:t>Growth</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w w:val="105"/>
        </w:rPr>
        <w:t xml:space="preserve">Host nations have viewed with concern </w:t>
      </w:r>
      <w:r>
        <w:rPr>
          <w:color w:val="231F20"/>
          <w:spacing w:val="2"/>
          <w:w w:val="105"/>
        </w:rPr>
        <w:t xml:space="preserve">the </w:t>
      </w:r>
      <w:r>
        <w:rPr>
          <w:color w:val="231F20"/>
          <w:spacing w:val="3"/>
          <w:w w:val="105"/>
        </w:rPr>
        <w:t xml:space="preserve">tendencies </w:t>
      </w:r>
      <w:r>
        <w:rPr>
          <w:color w:val="231F20"/>
          <w:w w:val="105"/>
        </w:rPr>
        <w:t xml:space="preserve">of </w:t>
      </w:r>
      <w:r>
        <w:rPr>
          <w:color w:val="231F20"/>
          <w:spacing w:val="4"/>
          <w:w w:val="105"/>
        </w:rPr>
        <w:t>many</w:t>
      </w:r>
      <w:r>
        <w:rPr>
          <w:color w:val="231F20"/>
          <w:spacing w:val="71"/>
          <w:w w:val="105"/>
        </w:rPr>
        <w:t xml:space="preserve"> </w:t>
      </w:r>
      <w:r>
        <w:rPr>
          <w:color w:val="231F20"/>
          <w:spacing w:val="3"/>
          <w:w w:val="105"/>
        </w:rPr>
        <w:t>MNCs</w:t>
      </w:r>
      <w:r>
        <w:rPr>
          <w:color w:val="231F20"/>
          <w:spacing w:val="-14"/>
          <w:w w:val="105"/>
        </w:rPr>
        <w:t xml:space="preserve"> </w:t>
      </w:r>
      <w:r>
        <w:rPr>
          <w:color w:val="231F20"/>
          <w:w w:val="105"/>
        </w:rPr>
        <w:t>to</w:t>
      </w:r>
      <w:r>
        <w:rPr>
          <w:color w:val="231F20"/>
          <w:spacing w:val="-14"/>
          <w:w w:val="105"/>
        </w:rPr>
        <w:t xml:space="preserve"> </w:t>
      </w:r>
      <w:r>
        <w:rPr>
          <w:color w:val="231F20"/>
          <w:spacing w:val="3"/>
          <w:w w:val="105"/>
        </w:rPr>
        <w:t>centralize</w:t>
      </w:r>
      <w:r>
        <w:rPr>
          <w:color w:val="231F20"/>
          <w:spacing w:val="-14"/>
          <w:w w:val="105"/>
        </w:rPr>
        <w:t xml:space="preserve"> </w:t>
      </w:r>
      <w:r>
        <w:rPr>
          <w:color w:val="231F20"/>
          <w:spacing w:val="3"/>
          <w:w w:val="105"/>
        </w:rPr>
        <w:t>strategic</w:t>
      </w:r>
      <w:r>
        <w:rPr>
          <w:color w:val="231F20"/>
          <w:spacing w:val="-14"/>
          <w:w w:val="105"/>
        </w:rPr>
        <w:t xml:space="preserve"> </w:t>
      </w:r>
      <w:r>
        <w:rPr>
          <w:color w:val="231F20"/>
          <w:spacing w:val="3"/>
          <w:w w:val="105"/>
        </w:rPr>
        <w:t>decisions</w:t>
      </w:r>
      <w:r>
        <w:rPr>
          <w:color w:val="231F20"/>
          <w:spacing w:val="-13"/>
          <w:w w:val="105"/>
        </w:rPr>
        <w:t xml:space="preserve"> </w:t>
      </w:r>
      <w:r>
        <w:rPr>
          <w:color w:val="231F20"/>
          <w:w w:val="105"/>
        </w:rPr>
        <w:t>in</w:t>
      </w:r>
      <w:r>
        <w:rPr>
          <w:color w:val="231F20"/>
          <w:spacing w:val="-14"/>
          <w:w w:val="105"/>
        </w:rPr>
        <w:t xml:space="preserve"> </w:t>
      </w:r>
      <w:r>
        <w:rPr>
          <w:color w:val="231F20"/>
          <w:spacing w:val="3"/>
          <w:w w:val="105"/>
        </w:rPr>
        <w:t>their</w:t>
      </w:r>
      <w:r>
        <w:rPr>
          <w:color w:val="231F20"/>
          <w:spacing w:val="-14"/>
          <w:w w:val="105"/>
        </w:rPr>
        <w:t xml:space="preserve"> </w:t>
      </w:r>
      <w:r>
        <w:rPr>
          <w:color w:val="231F20"/>
          <w:spacing w:val="3"/>
          <w:w w:val="105"/>
        </w:rPr>
        <w:t>headquarters.</w:t>
      </w:r>
      <w:r>
        <w:rPr>
          <w:color w:val="231F20"/>
          <w:spacing w:val="-14"/>
          <w:w w:val="105"/>
        </w:rPr>
        <w:t xml:space="preserve"> </w:t>
      </w:r>
      <w:r>
        <w:rPr>
          <w:color w:val="231F20"/>
          <w:spacing w:val="2"/>
          <w:w w:val="105"/>
        </w:rPr>
        <w:t>For</w:t>
      </w:r>
      <w:r>
        <w:rPr>
          <w:color w:val="231F20"/>
          <w:spacing w:val="-13"/>
          <w:w w:val="105"/>
        </w:rPr>
        <w:t xml:space="preserve"> </w:t>
      </w:r>
      <w:r>
        <w:rPr>
          <w:color w:val="231F20"/>
          <w:spacing w:val="2"/>
          <w:w w:val="105"/>
        </w:rPr>
        <w:t>the</w:t>
      </w:r>
      <w:r>
        <w:rPr>
          <w:color w:val="231F20"/>
          <w:spacing w:val="-14"/>
          <w:w w:val="105"/>
        </w:rPr>
        <w:t xml:space="preserve"> </w:t>
      </w:r>
      <w:r>
        <w:rPr>
          <w:color w:val="231F20"/>
          <w:spacing w:val="4"/>
          <w:w w:val="105"/>
        </w:rPr>
        <w:t>host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402" style="position:absolute;left:0;text-align:left;z-index:251622912;mso-position-horizontal-relative:page;mso-position-vertical-relative:page" from="148.45pt,69.45pt" to="148.45pt,771pt" strokecolor="#d7d9da" strokeweight="5pt">
            <w10:wrap anchorx="page" anchory="page"/>
          </v:line>
        </w:pict>
      </w:r>
      <w:r w:rsidR="004404A8">
        <w:rPr>
          <w:color w:val="231F20"/>
        </w:rPr>
        <w:t>governments this signifies loss of control over industrial strategy to the foreign-based MNC. The MNCs’ allegiances are geocentric; their overall objectives are growth and profits globally rather than in the host economy. These objectives require efficienc</w:t>
      </w:r>
      <w:r w:rsidR="004404A8">
        <w:rPr>
          <w:color w:val="231F20"/>
        </w:rPr>
        <w:t>y in the functional areas of management</w:t>
      </w:r>
    </w:p>
    <w:p w:rsidR="0090524C" w:rsidRDefault="004404A8">
      <w:pPr>
        <w:pStyle w:val="BodyText"/>
        <w:spacing w:line="300" w:lineRule="auto"/>
        <w:ind w:left="1938" w:right="350"/>
        <w:jc w:val="both"/>
      </w:pPr>
      <w:r>
        <w:rPr>
          <w:color w:val="231F20"/>
        </w:rPr>
        <w:t xml:space="preserve">– </w:t>
      </w:r>
      <w:r>
        <w:rPr>
          <w:color w:val="231F20"/>
          <w:spacing w:val="3"/>
        </w:rPr>
        <w:t xml:space="preserve">production, marketing, finance, </w:t>
      </w:r>
      <w:r>
        <w:rPr>
          <w:color w:val="231F20"/>
          <w:spacing w:val="2"/>
        </w:rPr>
        <w:t xml:space="preserve">and </w:t>
      </w:r>
      <w:r>
        <w:rPr>
          <w:color w:val="231F20"/>
        </w:rPr>
        <w:t xml:space="preserve">so </w:t>
      </w:r>
      <w:r>
        <w:rPr>
          <w:color w:val="231F20"/>
          <w:spacing w:val="2"/>
        </w:rPr>
        <w:t xml:space="preserve">on. </w:t>
      </w:r>
      <w:r>
        <w:rPr>
          <w:color w:val="231F20"/>
          <w:spacing w:val="3"/>
        </w:rPr>
        <w:t xml:space="preserve">Many MNCs have </w:t>
      </w:r>
      <w:r>
        <w:rPr>
          <w:color w:val="231F20"/>
          <w:spacing w:val="4"/>
        </w:rPr>
        <w:t xml:space="preserve">sought </w:t>
      </w:r>
      <w:r>
        <w:rPr>
          <w:color w:val="231F20"/>
          <w:spacing w:val="3"/>
        </w:rPr>
        <w:t xml:space="preserve">greater efficiency through centralization, with headquarters </w:t>
      </w:r>
      <w:r>
        <w:rPr>
          <w:color w:val="231F20"/>
          <w:spacing w:val="4"/>
        </w:rPr>
        <w:t xml:space="preserve">domination   </w:t>
      </w:r>
      <w:r>
        <w:rPr>
          <w:color w:val="231F20"/>
        </w:rPr>
        <w:t xml:space="preserve">of </w:t>
      </w:r>
      <w:r>
        <w:rPr>
          <w:color w:val="231F20"/>
          <w:spacing w:val="3"/>
        </w:rPr>
        <w:t xml:space="preserve">affiliates </w:t>
      </w:r>
      <w:r>
        <w:rPr>
          <w:color w:val="231F20"/>
        </w:rPr>
        <w:t xml:space="preserve">as </w:t>
      </w:r>
      <w:r>
        <w:rPr>
          <w:color w:val="231F20"/>
          <w:spacing w:val="2"/>
        </w:rPr>
        <w:t xml:space="preserve">the </w:t>
      </w:r>
      <w:r>
        <w:rPr>
          <w:color w:val="231F20"/>
          <w:spacing w:val="3"/>
        </w:rPr>
        <w:t>unavoidable</w:t>
      </w:r>
      <w:r>
        <w:rPr>
          <w:color w:val="231F20"/>
          <w:spacing w:val="16"/>
        </w:rPr>
        <w:t xml:space="preserve"> </w:t>
      </w:r>
      <w:r>
        <w:rPr>
          <w:color w:val="231F20"/>
          <w:spacing w:val="4"/>
        </w:rPr>
        <w:t>result.</w:t>
      </w:r>
    </w:p>
    <w:p w:rsidR="0090524C" w:rsidRDefault="0090524C">
      <w:pPr>
        <w:pStyle w:val="BodyText"/>
        <w:spacing w:before="3"/>
        <w:rPr>
          <w:sz w:val="29"/>
        </w:rPr>
      </w:pPr>
    </w:p>
    <w:p w:rsidR="0090524C" w:rsidRDefault="004404A8">
      <w:pPr>
        <w:pStyle w:val="Heading2"/>
        <w:ind w:left="1938"/>
        <w:jc w:val="both"/>
      </w:pPr>
      <w:r>
        <w:rPr>
          <w:color w:val="231F20"/>
        </w:rPr>
        <w:t>Risks of Excessive Centralization</w:t>
      </w:r>
    </w:p>
    <w:p w:rsidR="0090524C" w:rsidRDefault="0090524C">
      <w:pPr>
        <w:pStyle w:val="BodyText"/>
        <w:spacing w:before="4"/>
        <w:rPr>
          <w:rFonts w:ascii="Times New Roman"/>
          <w:b/>
          <w:i/>
          <w:sz w:val="39"/>
        </w:rPr>
      </w:pPr>
    </w:p>
    <w:p w:rsidR="0090524C" w:rsidRDefault="004404A8">
      <w:pPr>
        <w:pStyle w:val="BodyText"/>
        <w:spacing w:line="300" w:lineRule="auto"/>
        <w:ind w:left="1938" w:right="349" w:firstLine="720"/>
        <w:jc w:val="both"/>
      </w:pPr>
      <w:r>
        <w:rPr>
          <w:color w:val="231F20"/>
          <w:spacing w:val="3"/>
        </w:rPr>
        <w:t xml:space="preserve">Empirical evidence indicates that </w:t>
      </w:r>
      <w:r>
        <w:rPr>
          <w:color w:val="231F20"/>
        </w:rPr>
        <w:t xml:space="preserve">a </w:t>
      </w:r>
      <w:r>
        <w:rPr>
          <w:color w:val="231F20"/>
          <w:spacing w:val="3"/>
        </w:rPr>
        <w:t xml:space="preserve">high degree </w:t>
      </w:r>
      <w:r>
        <w:rPr>
          <w:color w:val="231F20"/>
        </w:rPr>
        <w:t xml:space="preserve">of </w:t>
      </w:r>
      <w:r>
        <w:rPr>
          <w:color w:val="231F20"/>
          <w:spacing w:val="4"/>
        </w:rPr>
        <w:t xml:space="preserve">centralization </w:t>
      </w:r>
      <w:r>
        <w:rPr>
          <w:color w:val="231F20"/>
          <w:spacing w:val="3"/>
        </w:rPr>
        <w:t>tends</w:t>
      </w:r>
      <w:r>
        <w:rPr>
          <w:color w:val="231F20"/>
          <w:spacing w:val="-5"/>
        </w:rPr>
        <w:t xml:space="preserve"> </w:t>
      </w:r>
      <w:r>
        <w:rPr>
          <w:color w:val="231F20"/>
        </w:rPr>
        <w:t>to</w:t>
      </w:r>
      <w:r>
        <w:rPr>
          <w:color w:val="231F20"/>
          <w:spacing w:val="-4"/>
        </w:rPr>
        <w:t xml:space="preserve"> </w:t>
      </w:r>
      <w:r>
        <w:rPr>
          <w:color w:val="231F20"/>
          <w:spacing w:val="3"/>
        </w:rPr>
        <w:t>lead</w:t>
      </w:r>
      <w:r>
        <w:rPr>
          <w:color w:val="231F20"/>
          <w:spacing w:val="-4"/>
        </w:rPr>
        <w:t xml:space="preserve"> </w:t>
      </w:r>
      <w:r>
        <w:rPr>
          <w:color w:val="231F20"/>
        </w:rPr>
        <w:t>to</w:t>
      </w:r>
      <w:r>
        <w:rPr>
          <w:color w:val="231F20"/>
          <w:spacing w:val="-5"/>
        </w:rPr>
        <w:t xml:space="preserve"> </w:t>
      </w:r>
      <w:r>
        <w:rPr>
          <w:color w:val="231F20"/>
          <w:spacing w:val="3"/>
        </w:rPr>
        <w:t>inflexibility</w:t>
      </w:r>
      <w:r>
        <w:rPr>
          <w:color w:val="231F20"/>
          <w:spacing w:val="-4"/>
        </w:rPr>
        <w:t xml:space="preserve"> </w:t>
      </w:r>
      <w:r>
        <w:rPr>
          <w:color w:val="231F20"/>
        </w:rPr>
        <w:t>of</w:t>
      </w:r>
      <w:r>
        <w:rPr>
          <w:color w:val="231F20"/>
          <w:spacing w:val="-4"/>
        </w:rPr>
        <w:t xml:space="preserve"> </w:t>
      </w:r>
      <w:r>
        <w:rPr>
          <w:color w:val="231F20"/>
          <w:spacing w:val="3"/>
        </w:rPr>
        <w:t>parent</w:t>
      </w:r>
      <w:r>
        <w:rPr>
          <w:color w:val="231F20"/>
          <w:spacing w:val="-5"/>
        </w:rPr>
        <w:t xml:space="preserve"> </w:t>
      </w:r>
      <w:r>
        <w:rPr>
          <w:color w:val="231F20"/>
          <w:spacing w:val="3"/>
        </w:rPr>
        <w:t>company</w:t>
      </w:r>
      <w:r>
        <w:rPr>
          <w:color w:val="231F20"/>
          <w:spacing w:val="-4"/>
        </w:rPr>
        <w:t xml:space="preserve"> </w:t>
      </w:r>
      <w:r>
        <w:rPr>
          <w:color w:val="231F20"/>
          <w:spacing w:val="3"/>
        </w:rPr>
        <w:t>polices,</w:t>
      </w:r>
      <w:r>
        <w:rPr>
          <w:color w:val="231F20"/>
          <w:spacing w:val="-4"/>
        </w:rPr>
        <w:t xml:space="preserve"> </w:t>
      </w:r>
      <w:r>
        <w:rPr>
          <w:color w:val="231F20"/>
          <w:spacing w:val="3"/>
        </w:rPr>
        <w:t>Decisions</w:t>
      </w:r>
      <w:r>
        <w:rPr>
          <w:color w:val="231F20"/>
          <w:spacing w:val="-4"/>
        </w:rPr>
        <w:t xml:space="preserve"> </w:t>
      </w:r>
      <w:r>
        <w:rPr>
          <w:color w:val="231F20"/>
          <w:spacing w:val="2"/>
        </w:rPr>
        <w:t>are</w:t>
      </w:r>
      <w:r>
        <w:rPr>
          <w:color w:val="231F20"/>
          <w:spacing w:val="-5"/>
        </w:rPr>
        <w:t xml:space="preserve"> </w:t>
      </w:r>
      <w:r>
        <w:rPr>
          <w:color w:val="231F20"/>
          <w:spacing w:val="4"/>
        </w:rPr>
        <w:t xml:space="preserve">made </w:t>
      </w:r>
      <w:r>
        <w:rPr>
          <w:color w:val="231F20"/>
        </w:rPr>
        <w:t xml:space="preserve">in </w:t>
      </w:r>
      <w:r>
        <w:rPr>
          <w:color w:val="231F20"/>
          <w:spacing w:val="3"/>
        </w:rPr>
        <w:t xml:space="preserve">headquarters regarding </w:t>
      </w:r>
      <w:r>
        <w:rPr>
          <w:color w:val="231F20"/>
          <w:spacing w:val="2"/>
        </w:rPr>
        <w:t xml:space="preserve">the </w:t>
      </w:r>
      <w:r>
        <w:rPr>
          <w:color w:val="231F20"/>
          <w:spacing w:val="3"/>
        </w:rPr>
        <w:t xml:space="preserve">product </w:t>
      </w:r>
      <w:r>
        <w:rPr>
          <w:color w:val="231F20"/>
          <w:spacing w:val="2"/>
        </w:rPr>
        <w:t xml:space="preserve">mix for </w:t>
      </w:r>
      <w:r>
        <w:rPr>
          <w:color w:val="231F20"/>
          <w:spacing w:val="3"/>
        </w:rPr>
        <w:t xml:space="preserve">each affiliate, extent </w:t>
      </w:r>
      <w:r>
        <w:rPr>
          <w:color w:val="231F20"/>
          <w:spacing w:val="4"/>
        </w:rPr>
        <w:t xml:space="preserve">of </w:t>
      </w:r>
      <w:r>
        <w:rPr>
          <w:color w:val="231F20"/>
          <w:spacing w:val="3"/>
        </w:rPr>
        <w:t xml:space="preserve">inter-affiliate sales </w:t>
      </w:r>
      <w:r>
        <w:rPr>
          <w:color w:val="231F20"/>
        </w:rPr>
        <w:t xml:space="preserve">of </w:t>
      </w:r>
      <w:r>
        <w:rPr>
          <w:color w:val="231F20"/>
          <w:spacing w:val="3"/>
        </w:rPr>
        <w:t>semi- finished</w:t>
      </w:r>
      <w:r>
        <w:rPr>
          <w:color w:val="231F20"/>
          <w:spacing w:val="3"/>
        </w:rPr>
        <w:t xml:space="preserve"> </w:t>
      </w:r>
      <w:r>
        <w:rPr>
          <w:color w:val="231F20"/>
          <w:spacing w:val="2"/>
        </w:rPr>
        <w:t xml:space="preserve">and </w:t>
      </w:r>
      <w:r>
        <w:rPr>
          <w:color w:val="231F20"/>
          <w:spacing w:val="3"/>
        </w:rPr>
        <w:t xml:space="preserve">finished products, export </w:t>
      </w:r>
      <w:r>
        <w:rPr>
          <w:color w:val="231F20"/>
          <w:spacing w:val="4"/>
        </w:rPr>
        <w:t xml:space="preserve">pricing, </w:t>
      </w:r>
      <w:r>
        <w:rPr>
          <w:color w:val="231F20"/>
          <w:spacing w:val="3"/>
        </w:rPr>
        <w:t xml:space="preserve">inter-affiliate sales, input procurement, packaging, long-rang </w:t>
      </w:r>
      <w:r>
        <w:rPr>
          <w:color w:val="231F20"/>
          <w:spacing w:val="4"/>
        </w:rPr>
        <w:t xml:space="preserve">planning, </w:t>
      </w:r>
      <w:r>
        <w:rPr>
          <w:color w:val="231F20"/>
          <w:spacing w:val="3"/>
        </w:rPr>
        <w:t xml:space="preserve">research </w:t>
      </w:r>
      <w:r>
        <w:rPr>
          <w:color w:val="231F20"/>
          <w:spacing w:val="2"/>
        </w:rPr>
        <w:t xml:space="preserve">and </w:t>
      </w:r>
      <w:r>
        <w:rPr>
          <w:color w:val="231F20"/>
          <w:spacing w:val="3"/>
        </w:rPr>
        <w:t xml:space="preserve">development, and, particularly, financial  </w:t>
      </w:r>
      <w:r>
        <w:rPr>
          <w:color w:val="231F20"/>
          <w:spacing w:val="4"/>
        </w:rPr>
        <w:t xml:space="preserve">management.  </w:t>
      </w:r>
      <w:r>
        <w:rPr>
          <w:color w:val="231F20"/>
          <w:spacing w:val="3"/>
        </w:rPr>
        <w:t xml:space="preserve">When </w:t>
      </w:r>
      <w:r>
        <w:rPr>
          <w:color w:val="231F20"/>
          <w:spacing w:val="2"/>
        </w:rPr>
        <w:t xml:space="preserve">the </w:t>
      </w:r>
      <w:r>
        <w:rPr>
          <w:color w:val="231F20"/>
          <w:spacing w:val="3"/>
        </w:rPr>
        <w:t xml:space="preserve">authority over these vital business decisions </w:t>
      </w:r>
      <w:r>
        <w:rPr>
          <w:color w:val="231F20"/>
        </w:rPr>
        <w:t xml:space="preserve">is </w:t>
      </w:r>
      <w:r>
        <w:rPr>
          <w:color w:val="231F20"/>
          <w:spacing w:val="3"/>
        </w:rPr>
        <w:t xml:space="preserve">located </w:t>
      </w:r>
      <w:r>
        <w:rPr>
          <w:color w:val="231F20"/>
          <w:spacing w:val="4"/>
        </w:rPr>
        <w:t xml:space="preserve">beyond </w:t>
      </w:r>
      <w:r>
        <w:rPr>
          <w:color w:val="231F20"/>
          <w:spacing w:val="3"/>
        </w:rPr>
        <w:t>t</w:t>
      </w:r>
      <w:r>
        <w:rPr>
          <w:color w:val="231F20"/>
          <w:spacing w:val="3"/>
        </w:rPr>
        <w:t xml:space="preserve">heir jurisdictions, local authorities counter with restrictions </w:t>
      </w:r>
      <w:r>
        <w:rPr>
          <w:color w:val="231F20"/>
        </w:rPr>
        <w:t xml:space="preserve">on </w:t>
      </w:r>
      <w:r>
        <w:rPr>
          <w:color w:val="231F20"/>
          <w:spacing w:val="4"/>
        </w:rPr>
        <w:t xml:space="preserve">affiliate </w:t>
      </w:r>
      <w:r>
        <w:rPr>
          <w:color w:val="231F20"/>
          <w:spacing w:val="3"/>
        </w:rPr>
        <w:t xml:space="preserve">activities. Clearly, centralization extracts </w:t>
      </w:r>
      <w:r>
        <w:rPr>
          <w:color w:val="231F20"/>
        </w:rPr>
        <w:t xml:space="preserve">a </w:t>
      </w:r>
      <w:r>
        <w:rPr>
          <w:color w:val="231F20"/>
          <w:spacing w:val="3"/>
        </w:rPr>
        <w:t xml:space="preserve">price from </w:t>
      </w:r>
      <w:r>
        <w:rPr>
          <w:color w:val="231F20"/>
          <w:spacing w:val="2"/>
        </w:rPr>
        <w:t xml:space="preserve">the </w:t>
      </w:r>
      <w:r>
        <w:rPr>
          <w:color w:val="231F20"/>
          <w:spacing w:val="3"/>
        </w:rPr>
        <w:t xml:space="preserve">MNC. </w:t>
      </w:r>
      <w:r>
        <w:rPr>
          <w:color w:val="231F20"/>
        </w:rPr>
        <w:t xml:space="preserve">A </w:t>
      </w:r>
      <w:r>
        <w:rPr>
          <w:color w:val="231F20"/>
          <w:spacing w:val="3"/>
        </w:rPr>
        <w:t xml:space="preserve">satisfactory method </w:t>
      </w:r>
      <w:r>
        <w:rPr>
          <w:color w:val="231F20"/>
        </w:rPr>
        <w:t xml:space="preserve">of </w:t>
      </w:r>
      <w:r>
        <w:rPr>
          <w:color w:val="231F20"/>
          <w:spacing w:val="3"/>
        </w:rPr>
        <w:t xml:space="preserve">calculating </w:t>
      </w:r>
      <w:r>
        <w:rPr>
          <w:color w:val="231F20"/>
        </w:rPr>
        <w:t xml:space="preserve">it is </w:t>
      </w:r>
      <w:r>
        <w:rPr>
          <w:color w:val="231F20"/>
          <w:spacing w:val="2"/>
        </w:rPr>
        <w:t xml:space="preserve">yet </w:t>
      </w:r>
      <w:r>
        <w:rPr>
          <w:color w:val="231F20"/>
        </w:rPr>
        <w:t xml:space="preserve">to be </w:t>
      </w:r>
      <w:r>
        <w:rPr>
          <w:color w:val="231F20"/>
          <w:spacing w:val="3"/>
        </w:rPr>
        <w:t xml:space="preserve">devised. When things </w:t>
      </w:r>
      <w:r>
        <w:rPr>
          <w:color w:val="231F20"/>
          <w:spacing w:val="4"/>
        </w:rPr>
        <w:t xml:space="preserve">are </w:t>
      </w:r>
      <w:r>
        <w:rPr>
          <w:color w:val="231F20"/>
          <w:spacing w:val="3"/>
        </w:rPr>
        <w:t xml:space="preserve">sorted </w:t>
      </w:r>
      <w:r>
        <w:rPr>
          <w:color w:val="231F20"/>
          <w:spacing w:val="2"/>
        </w:rPr>
        <w:t xml:space="preserve">out the </w:t>
      </w:r>
      <w:r>
        <w:rPr>
          <w:color w:val="231F20"/>
          <w:spacing w:val="3"/>
        </w:rPr>
        <w:t xml:space="preserve">price </w:t>
      </w:r>
      <w:r>
        <w:rPr>
          <w:color w:val="231F20"/>
        </w:rPr>
        <w:t xml:space="preserve">of </w:t>
      </w:r>
      <w:r>
        <w:rPr>
          <w:color w:val="231F20"/>
          <w:spacing w:val="3"/>
        </w:rPr>
        <w:t xml:space="preserve">centralization many well turn </w:t>
      </w:r>
      <w:r>
        <w:rPr>
          <w:color w:val="231F20"/>
          <w:spacing w:val="2"/>
        </w:rPr>
        <w:t xml:space="preserve">out </w:t>
      </w:r>
      <w:r>
        <w:rPr>
          <w:color w:val="231F20"/>
        </w:rPr>
        <w:t xml:space="preserve">to be </w:t>
      </w:r>
      <w:r>
        <w:rPr>
          <w:color w:val="231F20"/>
          <w:spacing w:val="2"/>
        </w:rPr>
        <w:t xml:space="preserve">far </w:t>
      </w:r>
      <w:r>
        <w:rPr>
          <w:color w:val="231F20"/>
          <w:spacing w:val="4"/>
        </w:rPr>
        <w:t xml:space="preserve">greater </w:t>
      </w:r>
      <w:r>
        <w:rPr>
          <w:color w:val="231F20"/>
          <w:spacing w:val="2"/>
        </w:rPr>
        <w:t xml:space="preserve">for </w:t>
      </w:r>
      <w:r>
        <w:rPr>
          <w:color w:val="231F20"/>
          <w:spacing w:val="3"/>
        </w:rPr>
        <w:t xml:space="preserve">many firms than </w:t>
      </w:r>
      <w:r>
        <w:rPr>
          <w:color w:val="231F20"/>
          <w:spacing w:val="2"/>
        </w:rPr>
        <w:t xml:space="preserve">the </w:t>
      </w:r>
      <w:r>
        <w:rPr>
          <w:color w:val="231F20"/>
          <w:spacing w:val="3"/>
        </w:rPr>
        <w:t xml:space="preserve">operational simplifications gained </w:t>
      </w:r>
      <w:r>
        <w:rPr>
          <w:color w:val="231F20"/>
        </w:rPr>
        <w:t>by</w:t>
      </w:r>
      <w:r>
        <w:rPr>
          <w:color w:val="231F20"/>
          <w:spacing w:val="2"/>
        </w:rPr>
        <w:t xml:space="preserve"> </w:t>
      </w:r>
      <w:r>
        <w:rPr>
          <w:color w:val="231F20"/>
          <w:spacing w:val="4"/>
        </w:rPr>
        <w:t>it.</w:t>
      </w:r>
    </w:p>
    <w:p w:rsidR="0090524C" w:rsidRDefault="0090524C">
      <w:pPr>
        <w:pStyle w:val="BodyText"/>
        <w:spacing w:before="4"/>
        <w:rPr>
          <w:sz w:val="29"/>
        </w:rPr>
      </w:pPr>
    </w:p>
    <w:p w:rsidR="0090524C" w:rsidRDefault="004404A8">
      <w:pPr>
        <w:pStyle w:val="Heading2"/>
        <w:ind w:left="1938"/>
        <w:jc w:val="both"/>
      </w:pPr>
      <w:r>
        <w:rPr>
          <w:color w:val="231F20"/>
        </w:rPr>
        <w:t>Government Goals</w:t>
      </w:r>
    </w:p>
    <w:p w:rsidR="0090524C" w:rsidRDefault="0090524C">
      <w:pPr>
        <w:pStyle w:val="BodyText"/>
        <w:spacing w:before="3"/>
        <w:rPr>
          <w:rFonts w:ascii="Times New Roman"/>
          <w:b/>
          <w:i/>
          <w:sz w:val="39"/>
        </w:rPr>
      </w:pPr>
    </w:p>
    <w:p w:rsidR="0090524C" w:rsidRDefault="004404A8">
      <w:pPr>
        <w:pStyle w:val="BodyText"/>
        <w:spacing w:before="1" w:line="300" w:lineRule="auto"/>
        <w:ind w:left="1938" w:right="349" w:firstLine="720"/>
        <w:jc w:val="both"/>
      </w:pPr>
      <w:r>
        <w:rPr>
          <w:color w:val="231F20"/>
          <w:spacing w:val="3"/>
        </w:rPr>
        <w:t xml:space="preserve">Governments </w:t>
      </w:r>
      <w:r>
        <w:rPr>
          <w:color w:val="231F20"/>
        </w:rPr>
        <w:t xml:space="preserve">of </w:t>
      </w:r>
      <w:r>
        <w:rPr>
          <w:color w:val="231F20"/>
          <w:spacing w:val="2"/>
        </w:rPr>
        <w:t xml:space="preserve">all </w:t>
      </w:r>
      <w:r>
        <w:rPr>
          <w:color w:val="231F20"/>
          <w:spacing w:val="3"/>
        </w:rPr>
        <w:t xml:space="preserve">nations, particularly those </w:t>
      </w:r>
      <w:r>
        <w:rPr>
          <w:color w:val="231F20"/>
        </w:rPr>
        <w:t xml:space="preserve">of </w:t>
      </w:r>
      <w:r>
        <w:rPr>
          <w:color w:val="231F20"/>
          <w:spacing w:val="2"/>
        </w:rPr>
        <w:t xml:space="preserve">the </w:t>
      </w:r>
      <w:r>
        <w:rPr>
          <w:color w:val="231F20"/>
          <w:spacing w:val="3"/>
        </w:rPr>
        <w:t xml:space="preserve">less devel- oped countries, </w:t>
      </w:r>
      <w:r>
        <w:rPr>
          <w:color w:val="231F20"/>
          <w:spacing w:val="2"/>
        </w:rPr>
        <w:t xml:space="preserve">are </w:t>
      </w:r>
      <w:r>
        <w:rPr>
          <w:color w:val="231F20"/>
          <w:spacing w:val="3"/>
        </w:rPr>
        <w:t xml:space="preserve">assuming more responsibility </w:t>
      </w:r>
      <w:r>
        <w:rPr>
          <w:color w:val="231F20"/>
          <w:spacing w:val="2"/>
        </w:rPr>
        <w:t xml:space="preserve">for </w:t>
      </w:r>
      <w:r>
        <w:rPr>
          <w:color w:val="231F20"/>
          <w:spacing w:val="2"/>
        </w:rPr>
        <w:t xml:space="preserve">the </w:t>
      </w:r>
      <w:r>
        <w:rPr>
          <w:color w:val="231F20"/>
          <w:spacing w:val="3"/>
        </w:rPr>
        <w:t xml:space="preserve">achievement </w:t>
      </w:r>
      <w:r>
        <w:rPr>
          <w:color w:val="231F20"/>
          <w:spacing w:val="4"/>
        </w:rPr>
        <w:t xml:space="preserve">of </w:t>
      </w:r>
      <w:r>
        <w:rPr>
          <w:color w:val="231F20"/>
          <w:spacing w:val="3"/>
        </w:rPr>
        <w:t xml:space="preserve">economic growth </w:t>
      </w:r>
      <w:r>
        <w:rPr>
          <w:color w:val="231F20"/>
          <w:spacing w:val="2"/>
        </w:rPr>
        <w:t xml:space="preserve">and </w:t>
      </w:r>
      <w:r>
        <w:rPr>
          <w:color w:val="231F20"/>
          <w:spacing w:val="3"/>
        </w:rPr>
        <w:t xml:space="preserve">social goals than formerly. </w:t>
      </w:r>
      <w:r>
        <w:rPr>
          <w:color w:val="231F20"/>
        </w:rPr>
        <w:t xml:space="preserve">To be </w:t>
      </w:r>
      <w:r>
        <w:rPr>
          <w:color w:val="231F20"/>
          <w:spacing w:val="3"/>
        </w:rPr>
        <w:t xml:space="preserve">successful </w:t>
      </w:r>
      <w:r>
        <w:rPr>
          <w:color w:val="231F20"/>
          <w:spacing w:val="4"/>
        </w:rPr>
        <w:t xml:space="preserve">they </w:t>
      </w:r>
      <w:r>
        <w:rPr>
          <w:color w:val="231F20"/>
          <w:spacing w:val="3"/>
        </w:rPr>
        <w:t xml:space="preserve">need </w:t>
      </w:r>
      <w:r>
        <w:rPr>
          <w:color w:val="231F20"/>
        </w:rPr>
        <w:t xml:space="preserve">a </w:t>
      </w:r>
      <w:r>
        <w:rPr>
          <w:color w:val="231F20"/>
          <w:spacing w:val="3"/>
        </w:rPr>
        <w:t xml:space="preserve">fairly high degree </w:t>
      </w:r>
      <w:r>
        <w:rPr>
          <w:color w:val="231F20"/>
        </w:rPr>
        <w:t xml:space="preserve">of </w:t>
      </w:r>
      <w:r>
        <w:rPr>
          <w:color w:val="231F20"/>
          <w:spacing w:val="3"/>
        </w:rPr>
        <w:t xml:space="preserve">certainty </w:t>
      </w:r>
      <w:r>
        <w:rPr>
          <w:color w:val="231F20"/>
        </w:rPr>
        <w:t xml:space="preserve">in </w:t>
      </w:r>
      <w:r>
        <w:rPr>
          <w:color w:val="231F20"/>
          <w:spacing w:val="2"/>
        </w:rPr>
        <w:t xml:space="preserve">the </w:t>
      </w:r>
      <w:r>
        <w:rPr>
          <w:color w:val="231F20"/>
          <w:spacing w:val="3"/>
        </w:rPr>
        <w:t xml:space="preserve">business sector. </w:t>
      </w:r>
      <w:r>
        <w:rPr>
          <w:color w:val="231F20"/>
          <w:spacing w:val="2"/>
        </w:rPr>
        <w:t xml:space="preserve">The </w:t>
      </w:r>
      <w:r>
        <w:rPr>
          <w:color w:val="231F20"/>
          <w:spacing w:val="3"/>
        </w:rPr>
        <w:t>pres-</w:t>
      </w:r>
      <w:r>
        <w:rPr>
          <w:color w:val="231F20"/>
          <w:spacing w:val="66"/>
        </w:rPr>
        <w:t xml:space="preserve"> </w:t>
      </w:r>
      <w:r>
        <w:rPr>
          <w:color w:val="231F20"/>
          <w:spacing w:val="3"/>
        </w:rPr>
        <w:t xml:space="preserve">ence </w:t>
      </w:r>
      <w:r>
        <w:rPr>
          <w:color w:val="231F20"/>
        </w:rPr>
        <w:t xml:space="preserve">of </w:t>
      </w:r>
      <w:r>
        <w:rPr>
          <w:color w:val="231F20"/>
          <w:spacing w:val="3"/>
        </w:rPr>
        <w:t xml:space="preserve">affiliates managed from foreign-based headquarters </w:t>
      </w:r>
      <w:r>
        <w:rPr>
          <w:color w:val="231F20"/>
          <w:spacing w:val="4"/>
        </w:rPr>
        <w:t xml:space="preserve">introduces </w:t>
      </w:r>
      <w:r>
        <w:rPr>
          <w:color w:val="231F20"/>
          <w:spacing w:val="3"/>
        </w:rPr>
        <w:t>uncontrollable factors t</w:t>
      </w:r>
      <w:r>
        <w:rPr>
          <w:color w:val="231F20"/>
          <w:spacing w:val="3"/>
        </w:rPr>
        <w:t xml:space="preserve">hat interfere with </w:t>
      </w:r>
      <w:r>
        <w:rPr>
          <w:color w:val="231F20"/>
          <w:spacing w:val="2"/>
        </w:rPr>
        <w:t xml:space="preserve">the </w:t>
      </w:r>
      <w:r>
        <w:rPr>
          <w:color w:val="231F20"/>
          <w:spacing w:val="3"/>
        </w:rPr>
        <w:t xml:space="preserve">government’s planning </w:t>
      </w:r>
      <w:r>
        <w:rPr>
          <w:color w:val="231F20"/>
          <w:spacing w:val="4"/>
        </w:rPr>
        <w:t xml:space="preserve">and </w:t>
      </w:r>
      <w:r>
        <w:rPr>
          <w:color w:val="231F20"/>
          <w:spacing w:val="3"/>
        </w:rPr>
        <w:t xml:space="preserve">policies </w:t>
      </w:r>
      <w:r>
        <w:rPr>
          <w:color w:val="231F20"/>
        </w:rPr>
        <w:t xml:space="preserve">of </w:t>
      </w:r>
      <w:r>
        <w:rPr>
          <w:color w:val="231F20"/>
          <w:spacing w:val="3"/>
        </w:rPr>
        <w:t xml:space="preserve">economic development. With substantial segments </w:t>
      </w:r>
      <w:r>
        <w:rPr>
          <w:color w:val="231F20"/>
        </w:rPr>
        <w:t xml:space="preserve">of </w:t>
      </w:r>
      <w:r>
        <w:rPr>
          <w:color w:val="231F20"/>
          <w:spacing w:val="4"/>
        </w:rPr>
        <w:t xml:space="preserve">industry </w:t>
      </w:r>
      <w:r>
        <w:rPr>
          <w:color w:val="231F20"/>
          <w:spacing w:val="3"/>
        </w:rPr>
        <w:t xml:space="preserve">owned </w:t>
      </w:r>
      <w:r>
        <w:rPr>
          <w:color w:val="231F20"/>
          <w:spacing w:val="2"/>
        </w:rPr>
        <w:t xml:space="preserve">and </w:t>
      </w:r>
      <w:r>
        <w:rPr>
          <w:color w:val="231F20"/>
          <w:spacing w:val="3"/>
        </w:rPr>
        <w:t xml:space="preserve">directed from abroad </w:t>
      </w:r>
      <w:r>
        <w:rPr>
          <w:color w:val="231F20"/>
          <w:spacing w:val="2"/>
        </w:rPr>
        <w:t xml:space="preserve">and </w:t>
      </w:r>
      <w:r>
        <w:rPr>
          <w:color w:val="231F20"/>
          <w:spacing w:val="3"/>
        </w:rPr>
        <w:t xml:space="preserve">with home country </w:t>
      </w:r>
      <w:r>
        <w:rPr>
          <w:color w:val="231F20"/>
          <w:spacing w:val="4"/>
        </w:rPr>
        <w:t xml:space="preserve">governments  </w:t>
      </w:r>
      <w:r>
        <w:rPr>
          <w:color w:val="231F20"/>
          <w:spacing w:val="3"/>
        </w:rPr>
        <w:t xml:space="preserve">bent </w:t>
      </w:r>
      <w:r>
        <w:rPr>
          <w:color w:val="231F20"/>
        </w:rPr>
        <w:t xml:space="preserve">on </w:t>
      </w:r>
      <w:r>
        <w:rPr>
          <w:color w:val="231F20"/>
          <w:spacing w:val="3"/>
        </w:rPr>
        <w:t xml:space="preserve">perceiving </w:t>
      </w:r>
      <w:r>
        <w:rPr>
          <w:color w:val="231F20"/>
          <w:spacing w:val="2"/>
        </w:rPr>
        <w:t xml:space="preserve">the </w:t>
      </w:r>
      <w:r>
        <w:rPr>
          <w:color w:val="231F20"/>
          <w:spacing w:val="3"/>
        </w:rPr>
        <w:t xml:space="preserve">affiliates </w:t>
      </w:r>
      <w:r>
        <w:rPr>
          <w:color w:val="231F20"/>
        </w:rPr>
        <w:t xml:space="preserve">as </w:t>
      </w:r>
      <w:r>
        <w:rPr>
          <w:color w:val="231F20"/>
          <w:spacing w:val="3"/>
        </w:rPr>
        <w:t xml:space="preserve">foreign extremities </w:t>
      </w:r>
      <w:r>
        <w:rPr>
          <w:color w:val="231F20"/>
        </w:rPr>
        <w:t xml:space="preserve">of </w:t>
      </w:r>
      <w:r>
        <w:rPr>
          <w:color w:val="231F20"/>
          <w:spacing w:val="3"/>
        </w:rPr>
        <w:t xml:space="preserve">their </w:t>
      </w:r>
      <w:r>
        <w:rPr>
          <w:color w:val="231F20"/>
          <w:spacing w:val="4"/>
        </w:rPr>
        <w:t xml:space="preserve">economies, </w:t>
      </w:r>
      <w:r>
        <w:rPr>
          <w:color w:val="231F20"/>
          <w:spacing w:val="2"/>
        </w:rPr>
        <w:t xml:space="preserve">the </w:t>
      </w:r>
      <w:r>
        <w:rPr>
          <w:color w:val="231F20"/>
          <w:spacing w:val="3"/>
        </w:rPr>
        <w:t xml:space="preserve">host governments </w:t>
      </w:r>
      <w:r>
        <w:rPr>
          <w:color w:val="231F20"/>
          <w:spacing w:val="2"/>
        </w:rPr>
        <w:t xml:space="preserve">see </w:t>
      </w:r>
      <w:r>
        <w:rPr>
          <w:color w:val="231F20"/>
        </w:rPr>
        <w:t xml:space="preserve">a </w:t>
      </w:r>
      <w:r>
        <w:rPr>
          <w:color w:val="231F20"/>
          <w:spacing w:val="3"/>
        </w:rPr>
        <w:t xml:space="preserve">serous challenge </w:t>
      </w:r>
      <w:r>
        <w:rPr>
          <w:color w:val="231F20"/>
        </w:rPr>
        <w:t xml:space="preserve">to </w:t>
      </w:r>
      <w:r>
        <w:rPr>
          <w:color w:val="231F20"/>
          <w:spacing w:val="3"/>
        </w:rPr>
        <w:t xml:space="preserve">their ability </w:t>
      </w:r>
      <w:r>
        <w:rPr>
          <w:color w:val="231F20"/>
        </w:rPr>
        <w:t xml:space="preserve">to </w:t>
      </w:r>
      <w:r>
        <w:rPr>
          <w:color w:val="231F20"/>
          <w:spacing w:val="3"/>
        </w:rPr>
        <w:t xml:space="preserve">affect </w:t>
      </w:r>
      <w:r>
        <w:rPr>
          <w:color w:val="231F20"/>
          <w:spacing w:val="4"/>
        </w:rPr>
        <w:t xml:space="preserve">the </w:t>
      </w:r>
      <w:r>
        <w:rPr>
          <w:color w:val="231F20"/>
          <w:spacing w:val="3"/>
        </w:rPr>
        <w:t>desired</w:t>
      </w:r>
      <w:r>
        <w:rPr>
          <w:color w:val="231F20"/>
          <w:spacing w:val="4"/>
        </w:rPr>
        <w:t xml:space="preserve"> goals.</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The more responsibility for economic growth and stability the government accepts, the greater its direct involvement in business</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1"/>
      </w:pPr>
      <w:r>
        <w:lastRenderedPageBreak/>
        <w:pict>
          <v:line id="_x0000_s1401" style="position:absolute;left:0;text-align:left;z-index:251623936;mso-position-horizontal-relative:page;mso-position-vertical-relative:page" from="445.05pt,69.45pt" to="445.05pt,771pt" strokecolor="#d7d9da" strokeweight="5pt">
            <w10:wrap anchorx="page" anchory="page"/>
          </v:line>
        </w:pict>
      </w:r>
      <w:r w:rsidR="004404A8">
        <w:rPr>
          <w:color w:val="231F20"/>
          <w:spacing w:val="3"/>
        </w:rPr>
        <w:t xml:space="preserve">regulation </w:t>
      </w:r>
      <w:r w:rsidR="004404A8">
        <w:rPr>
          <w:color w:val="231F20"/>
          <w:spacing w:val="2"/>
        </w:rPr>
        <w:t xml:space="preserve">and </w:t>
      </w:r>
      <w:r w:rsidR="004404A8">
        <w:rPr>
          <w:color w:val="231F20"/>
          <w:spacing w:val="3"/>
        </w:rPr>
        <w:t xml:space="preserve">direction, </w:t>
      </w:r>
      <w:r w:rsidR="004404A8">
        <w:rPr>
          <w:color w:val="231F20"/>
          <w:spacing w:val="2"/>
        </w:rPr>
        <w:t xml:space="preserve">and the </w:t>
      </w:r>
      <w:r w:rsidR="004404A8">
        <w:rPr>
          <w:color w:val="231F20"/>
          <w:spacing w:val="3"/>
        </w:rPr>
        <w:t xml:space="preserve">greater </w:t>
      </w:r>
      <w:r w:rsidR="004404A8">
        <w:rPr>
          <w:color w:val="231F20"/>
          <w:spacing w:val="2"/>
        </w:rPr>
        <w:t xml:space="preserve">the </w:t>
      </w:r>
      <w:r w:rsidR="004404A8">
        <w:rPr>
          <w:color w:val="231F20"/>
          <w:spacing w:val="3"/>
        </w:rPr>
        <w:t xml:space="preserve">possibility that </w:t>
      </w:r>
      <w:r w:rsidR="004404A8">
        <w:rPr>
          <w:color w:val="231F20"/>
          <w:spacing w:val="2"/>
        </w:rPr>
        <w:t xml:space="preserve">the MNC </w:t>
      </w:r>
      <w:r w:rsidR="004404A8">
        <w:rPr>
          <w:color w:val="231F20"/>
          <w:spacing w:val="4"/>
        </w:rPr>
        <w:t xml:space="preserve">will </w:t>
      </w:r>
      <w:r w:rsidR="004404A8">
        <w:rPr>
          <w:color w:val="231F20"/>
        </w:rPr>
        <w:t xml:space="preserve">be </w:t>
      </w:r>
      <w:r w:rsidR="004404A8">
        <w:rPr>
          <w:color w:val="231F20"/>
          <w:spacing w:val="3"/>
        </w:rPr>
        <w:t xml:space="preserve">perceived </w:t>
      </w:r>
      <w:r w:rsidR="004404A8">
        <w:rPr>
          <w:color w:val="231F20"/>
        </w:rPr>
        <w:t xml:space="preserve">as a </w:t>
      </w:r>
      <w:r w:rsidR="004404A8">
        <w:rPr>
          <w:color w:val="231F20"/>
          <w:spacing w:val="3"/>
        </w:rPr>
        <w:t xml:space="preserve">potential agitator </w:t>
      </w:r>
      <w:r w:rsidR="004404A8">
        <w:rPr>
          <w:color w:val="231F20"/>
        </w:rPr>
        <w:t xml:space="preserve">of </w:t>
      </w:r>
      <w:r w:rsidR="004404A8">
        <w:rPr>
          <w:color w:val="231F20"/>
          <w:spacing w:val="2"/>
        </w:rPr>
        <w:t xml:space="preserve">the </w:t>
      </w:r>
      <w:r w:rsidR="004404A8">
        <w:rPr>
          <w:color w:val="231F20"/>
          <w:spacing w:val="3"/>
        </w:rPr>
        <w:t>national</w:t>
      </w:r>
      <w:r w:rsidR="004404A8">
        <w:rPr>
          <w:color w:val="231F20"/>
          <w:spacing w:val="57"/>
        </w:rPr>
        <w:t xml:space="preserve"> </w:t>
      </w:r>
      <w:r w:rsidR="004404A8">
        <w:rPr>
          <w:color w:val="231F20"/>
          <w:spacing w:val="4"/>
        </w:rPr>
        <w:t>plants.</w:t>
      </w:r>
    </w:p>
    <w:p w:rsidR="0090524C" w:rsidRDefault="0090524C">
      <w:pPr>
        <w:pStyle w:val="BodyText"/>
        <w:spacing w:before="1"/>
        <w:rPr>
          <w:sz w:val="30"/>
        </w:rPr>
      </w:pPr>
    </w:p>
    <w:p w:rsidR="0090524C" w:rsidRDefault="004404A8">
      <w:pPr>
        <w:pStyle w:val="Heading1"/>
        <w:numPr>
          <w:ilvl w:val="0"/>
          <w:numId w:val="65"/>
        </w:numPr>
        <w:tabs>
          <w:tab w:val="left" w:pos="598"/>
        </w:tabs>
        <w:ind w:hanging="361"/>
        <w:jc w:val="left"/>
      </w:pPr>
      <w:r>
        <w:rPr>
          <w:color w:val="231F20"/>
          <w:spacing w:val="3"/>
        </w:rPr>
        <w:t xml:space="preserve">National Control </w:t>
      </w:r>
      <w:r>
        <w:rPr>
          <w:color w:val="231F20"/>
        </w:rPr>
        <w:t xml:space="preserve">of </w:t>
      </w:r>
      <w:r>
        <w:rPr>
          <w:color w:val="231F20"/>
          <w:spacing w:val="2"/>
        </w:rPr>
        <w:t>Key</w:t>
      </w:r>
      <w:r>
        <w:rPr>
          <w:color w:val="231F20"/>
          <w:spacing w:val="-2"/>
        </w:rPr>
        <w:t xml:space="preserve"> </w:t>
      </w:r>
      <w:r>
        <w:rPr>
          <w:color w:val="231F20"/>
          <w:spacing w:val="4"/>
        </w:rPr>
        <w:t>Sectors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MNCs’ technological power </w:t>
      </w:r>
      <w:r>
        <w:rPr>
          <w:color w:val="231F20"/>
          <w:spacing w:val="2"/>
        </w:rPr>
        <w:t xml:space="preserve">and </w:t>
      </w:r>
      <w:r>
        <w:rPr>
          <w:color w:val="231F20"/>
          <w:spacing w:val="3"/>
        </w:rPr>
        <w:t xml:space="preserve">their tendency </w:t>
      </w:r>
      <w:r>
        <w:rPr>
          <w:color w:val="231F20"/>
        </w:rPr>
        <w:t xml:space="preserve">to </w:t>
      </w:r>
      <w:r>
        <w:rPr>
          <w:color w:val="231F20"/>
          <w:spacing w:val="3"/>
        </w:rPr>
        <w:t xml:space="preserve">cluster </w:t>
      </w:r>
      <w:r>
        <w:rPr>
          <w:color w:val="231F20"/>
          <w:spacing w:val="4"/>
        </w:rPr>
        <w:t xml:space="preserve">in </w:t>
      </w:r>
      <w:r>
        <w:rPr>
          <w:color w:val="231F20"/>
          <w:spacing w:val="2"/>
        </w:rPr>
        <w:t xml:space="preserve">key </w:t>
      </w:r>
      <w:r>
        <w:rPr>
          <w:color w:val="231F20"/>
          <w:spacing w:val="3"/>
        </w:rPr>
        <w:t>industrial sectors</w:t>
      </w:r>
      <w:r>
        <w:rPr>
          <w:color w:val="231F20"/>
          <w:spacing w:val="3"/>
        </w:rPr>
        <w:t xml:space="preserve"> </w:t>
      </w:r>
      <w:r>
        <w:rPr>
          <w:color w:val="231F20"/>
          <w:spacing w:val="2"/>
        </w:rPr>
        <w:t xml:space="preserve">has </w:t>
      </w:r>
      <w:r>
        <w:rPr>
          <w:color w:val="231F20"/>
          <w:spacing w:val="3"/>
        </w:rPr>
        <w:t xml:space="preserve">given rise </w:t>
      </w:r>
      <w:r>
        <w:rPr>
          <w:color w:val="231F20"/>
        </w:rPr>
        <w:t xml:space="preserve">to </w:t>
      </w:r>
      <w:r>
        <w:rPr>
          <w:color w:val="231F20"/>
          <w:spacing w:val="3"/>
        </w:rPr>
        <w:t xml:space="preserve">another fear </w:t>
      </w:r>
      <w:r>
        <w:rPr>
          <w:color w:val="231F20"/>
        </w:rPr>
        <w:t xml:space="preserve">in </w:t>
      </w:r>
      <w:r>
        <w:rPr>
          <w:color w:val="231F20"/>
          <w:spacing w:val="2"/>
        </w:rPr>
        <w:t xml:space="preserve">the </w:t>
      </w:r>
      <w:r>
        <w:rPr>
          <w:color w:val="231F20"/>
          <w:spacing w:val="3"/>
        </w:rPr>
        <w:t xml:space="preserve">host </w:t>
      </w:r>
      <w:r>
        <w:rPr>
          <w:color w:val="231F20"/>
          <w:spacing w:val="4"/>
        </w:rPr>
        <w:t xml:space="preserve">countries. </w:t>
      </w:r>
      <w:r>
        <w:rPr>
          <w:color w:val="231F20"/>
        </w:rPr>
        <w:t xml:space="preserve">By </w:t>
      </w:r>
      <w:r>
        <w:rPr>
          <w:color w:val="231F20"/>
          <w:spacing w:val="3"/>
        </w:rPr>
        <w:t xml:space="preserve">permitting foreign investors </w:t>
      </w:r>
      <w:r>
        <w:rPr>
          <w:color w:val="231F20"/>
        </w:rPr>
        <w:t xml:space="preserve">to </w:t>
      </w:r>
      <w:r>
        <w:rPr>
          <w:color w:val="231F20"/>
          <w:spacing w:val="3"/>
        </w:rPr>
        <w:t xml:space="preserve">control </w:t>
      </w:r>
      <w:r>
        <w:rPr>
          <w:color w:val="231F20"/>
          <w:spacing w:val="2"/>
        </w:rPr>
        <w:t xml:space="preserve">key </w:t>
      </w:r>
      <w:r>
        <w:rPr>
          <w:color w:val="231F20"/>
          <w:spacing w:val="3"/>
        </w:rPr>
        <w:t xml:space="preserve">industries, nations </w:t>
      </w:r>
      <w:r>
        <w:rPr>
          <w:color w:val="231F20"/>
          <w:spacing w:val="2"/>
        </w:rPr>
        <w:t xml:space="preserve">are  </w:t>
      </w:r>
      <w:r>
        <w:rPr>
          <w:color w:val="231F20"/>
          <w:spacing w:val="4"/>
        </w:rPr>
        <w:t xml:space="preserve">in  </w:t>
      </w:r>
      <w:r>
        <w:rPr>
          <w:color w:val="231F20"/>
          <w:spacing w:val="2"/>
        </w:rPr>
        <w:t xml:space="preserve">the </w:t>
      </w:r>
      <w:r>
        <w:rPr>
          <w:color w:val="231F20"/>
          <w:spacing w:val="3"/>
        </w:rPr>
        <w:t xml:space="preserve">precarious position </w:t>
      </w:r>
      <w:r>
        <w:rPr>
          <w:color w:val="231F20"/>
        </w:rPr>
        <w:t xml:space="preserve">of </w:t>
      </w:r>
      <w:r>
        <w:rPr>
          <w:color w:val="231F20"/>
          <w:spacing w:val="3"/>
        </w:rPr>
        <w:t xml:space="preserve">losing control over strategic sectors. </w:t>
      </w:r>
      <w:r>
        <w:rPr>
          <w:color w:val="231F20"/>
          <w:spacing w:val="2"/>
        </w:rPr>
        <w:t xml:space="preserve">The </w:t>
      </w:r>
      <w:r>
        <w:rPr>
          <w:color w:val="231F20"/>
          <w:spacing w:val="3"/>
        </w:rPr>
        <w:t xml:space="preserve">fear </w:t>
      </w:r>
      <w:r>
        <w:rPr>
          <w:color w:val="231F20"/>
          <w:spacing w:val="4"/>
        </w:rPr>
        <w:t xml:space="preserve">of </w:t>
      </w:r>
      <w:r>
        <w:rPr>
          <w:color w:val="231F20"/>
          <w:spacing w:val="3"/>
        </w:rPr>
        <w:t xml:space="preserve">industrial domination </w:t>
      </w:r>
      <w:r>
        <w:rPr>
          <w:color w:val="231F20"/>
        </w:rPr>
        <w:t xml:space="preserve">is no </w:t>
      </w:r>
      <w:r>
        <w:rPr>
          <w:color w:val="231F20"/>
          <w:spacing w:val="3"/>
        </w:rPr>
        <w:t xml:space="preserve">chauvinistic fiction </w:t>
      </w:r>
      <w:r>
        <w:rPr>
          <w:color w:val="231F20"/>
          <w:spacing w:val="2"/>
        </w:rPr>
        <w:t xml:space="preserve">but </w:t>
      </w:r>
      <w:r>
        <w:rPr>
          <w:color w:val="231F20"/>
        </w:rPr>
        <w:t xml:space="preserve">in </w:t>
      </w:r>
      <w:r>
        <w:rPr>
          <w:color w:val="231F20"/>
          <w:spacing w:val="3"/>
        </w:rPr>
        <w:t xml:space="preserve">many instances </w:t>
      </w:r>
      <w:r>
        <w:rPr>
          <w:color w:val="231F20"/>
          <w:spacing w:val="4"/>
        </w:rPr>
        <w:t xml:space="preserve">an </w:t>
      </w:r>
      <w:r>
        <w:rPr>
          <w:color w:val="231F20"/>
          <w:spacing w:val="3"/>
        </w:rPr>
        <w:t>obvious</w:t>
      </w:r>
      <w:r>
        <w:rPr>
          <w:color w:val="231F20"/>
          <w:spacing w:val="4"/>
        </w:rPr>
        <w:t xml:space="preserve"> truth.</w:t>
      </w:r>
    </w:p>
    <w:p w:rsidR="0090524C" w:rsidRDefault="0090524C">
      <w:pPr>
        <w:pStyle w:val="BodyText"/>
        <w:spacing w:before="3"/>
        <w:rPr>
          <w:sz w:val="29"/>
        </w:rPr>
      </w:pPr>
    </w:p>
    <w:p w:rsidR="0090524C" w:rsidRDefault="004404A8">
      <w:pPr>
        <w:pStyle w:val="Heading2"/>
        <w:spacing w:before="1"/>
      </w:pPr>
      <w:r>
        <w:rPr>
          <w:color w:val="231F20"/>
        </w:rPr>
        <w:t>Technology Gap</w:t>
      </w:r>
    </w:p>
    <w:p w:rsidR="0090524C" w:rsidRDefault="0090524C">
      <w:pPr>
        <w:pStyle w:val="BodyText"/>
        <w:spacing w:before="3"/>
        <w:rPr>
          <w:rFonts w:ascii="Times New Roman"/>
          <w:b/>
          <w:i/>
          <w:sz w:val="39"/>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ability </w:t>
      </w:r>
      <w:r>
        <w:rPr>
          <w:color w:val="231F20"/>
        </w:rPr>
        <w:t xml:space="preserve">of </w:t>
      </w:r>
      <w:r>
        <w:rPr>
          <w:color w:val="231F20"/>
          <w:spacing w:val="2"/>
        </w:rPr>
        <w:t xml:space="preserve">the </w:t>
      </w:r>
      <w:r>
        <w:rPr>
          <w:color w:val="231F20"/>
          <w:spacing w:val="3"/>
        </w:rPr>
        <w:t xml:space="preserve">headquarters company </w:t>
      </w:r>
      <w:r>
        <w:rPr>
          <w:color w:val="231F20"/>
        </w:rPr>
        <w:t xml:space="preserve">to </w:t>
      </w:r>
      <w:r>
        <w:rPr>
          <w:color w:val="231F20"/>
          <w:spacing w:val="3"/>
        </w:rPr>
        <w:t xml:space="preserve">determine </w:t>
      </w:r>
      <w:r>
        <w:rPr>
          <w:color w:val="231F20"/>
          <w:spacing w:val="4"/>
        </w:rPr>
        <w:t xml:space="preserve">whether, </w:t>
      </w:r>
      <w:r>
        <w:rPr>
          <w:color w:val="231F20"/>
          <w:spacing w:val="3"/>
        </w:rPr>
        <w:t xml:space="preserve">when, </w:t>
      </w:r>
      <w:r>
        <w:rPr>
          <w:color w:val="231F20"/>
          <w:spacing w:val="2"/>
        </w:rPr>
        <w:t xml:space="preserve">and how the </w:t>
      </w:r>
      <w:r>
        <w:rPr>
          <w:color w:val="231F20"/>
          <w:spacing w:val="3"/>
        </w:rPr>
        <w:t xml:space="preserve">newest techniques </w:t>
      </w:r>
      <w:r>
        <w:rPr>
          <w:color w:val="231F20"/>
          <w:spacing w:val="2"/>
        </w:rPr>
        <w:t xml:space="preserve">are </w:t>
      </w:r>
      <w:r>
        <w:rPr>
          <w:color w:val="231F20"/>
          <w:spacing w:val="3"/>
        </w:rPr>
        <w:t xml:space="preserve">employed </w:t>
      </w:r>
      <w:r>
        <w:rPr>
          <w:color w:val="231F20"/>
        </w:rPr>
        <w:t xml:space="preserve">by </w:t>
      </w:r>
      <w:r>
        <w:rPr>
          <w:color w:val="231F20"/>
          <w:spacing w:val="3"/>
        </w:rPr>
        <w:t xml:space="preserve">affiliates </w:t>
      </w:r>
      <w:r>
        <w:rPr>
          <w:color w:val="231F20"/>
          <w:spacing w:val="4"/>
        </w:rPr>
        <w:t xml:space="preserve">has </w:t>
      </w:r>
      <w:r>
        <w:rPr>
          <w:color w:val="231F20"/>
          <w:spacing w:val="3"/>
        </w:rPr>
        <w:t xml:space="preserve">aroused fears </w:t>
      </w:r>
      <w:r>
        <w:rPr>
          <w:color w:val="231F20"/>
        </w:rPr>
        <w:t xml:space="preserve">in </w:t>
      </w:r>
      <w:r>
        <w:rPr>
          <w:color w:val="231F20"/>
          <w:spacing w:val="3"/>
        </w:rPr>
        <w:t xml:space="preserve">host nations </w:t>
      </w:r>
      <w:r>
        <w:rPr>
          <w:color w:val="231F20"/>
        </w:rPr>
        <w:t xml:space="preserve">of an  </w:t>
      </w:r>
      <w:r>
        <w:rPr>
          <w:color w:val="231F20"/>
          <w:spacing w:val="3"/>
        </w:rPr>
        <w:t>increasing d</w:t>
      </w:r>
      <w:r>
        <w:rPr>
          <w:color w:val="231F20"/>
          <w:spacing w:val="3"/>
        </w:rPr>
        <w:t xml:space="preserve">ependence </w:t>
      </w:r>
      <w:r>
        <w:rPr>
          <w:color w:val="231F20"/>
        </w:rPr>
        <w:t xml:space="preserve">on  </w:t>
      </w:r>
      <w:r>
        <w:rPr>
          <w:color w:val="231F20"/>
          <w:spacing w:val="2"/>
        </w:rPr>
        <w:t xml:space="preserve">the </w:t>
      </w:r>
      <w:r>
        <w:rPr>
          <w:color w:val="231F20"/>
          <w:spacing w:val="4"/>
        </w:rPr>
        <w:t xml:space="preserve">MNC  </w:t>
      </w:r>
      <w:r>
        <w:rPr>
          <w:color w:val="231F20"/>
          <w:spacing w:val="2"/>
        </w:rPr>
        <w:t xml:space="preserve">for </w:t>
      </w:r>
      <w:r>
        <w:rPr>
          <w:color w:val="231F20"/>
          <w:spacing w:val="3"/>
        </w:rPr>
        <w:t xml:space="preserve">technological progress. </w:t>
      </w:r>
      <w:r>
        <w:rPr>
          <w:color w:val="231F20"/>
        </w:rPr>
        <w:t xml:space="preserve">It </w:t>
      </w:r>
      <w:r>
        <w:rPr>
          <w:color w:val="231F20"/>
          <w:spacing w:val="2"/>
        </w:rPr>
        <w:t xml:space="preserve">has </w:t>
      </w:r>
      <w:r>
        <w:rPr>
          <w:color w:val="231F20"/>
          <w:spacing w:val="3"/>
        </w:rPr>
        <w:t xml:space="preserve">been argued that this dependence </w:t>
      </w:r>
      <w:r>
        <w:rPr>
          <w:color w:val="231F20"/>
          <w:spacing w:val="4"/>
        </w:rPr>
        <w:t xml:space="preserve">is </w:t>
      </w:r>
      <w:r>
        <w:rPr>
          <w:color w:val="231F20"/>
          <w:spacing w:val="3"/>
        </w:rPr>
        <w:t xml:space="preserve">attributable </w:t>
      </w:r>
      <w:r>
        <w:rPr>
          <w:color w:val="231F20"/>
        </w:rPr>
        <w:t xml:space="preserve">to a </w:t>
      </w:r>
      <w:r>
        <w:rPr>
          <w:color w:val="231F20"/>
          <w:spacing w:val="3"/>
        </w:rPr>
        <w:t xml:space="preserve">technology </w:t>
      </w:r>
      <w:r>
        <w:rPr>
          <w:color w:val="231F20"/>
          <w:spacing w:val="2"/>
        </w:rPr>
        <w:t xml:space="preserve">gap </w:t>
      </w:r>
      <w:r>
        <w:rPr>
          <w:color w:val="231F20"/>
          <w:spacing w:val="3"/>
        </w:rPr>
        <w:t xml:space="preserve">between </w:t>
      </w:r>
      <w:r>
        <w:rPr>
          <w:color w:val="231F20"/>
          <w:spacing w:val="2"/>
        </w:rPr>
        <w:t xml:space="preserve">the </w:t>
      </w:r>
      <w:r>
        <w:rPr>
          <w:color w:val="231F20"/>
          <w:spacing w:val="3"/>
        </w:rPr>
        <w:t xml:space="preserve">United States </w:t>
      </w:r>
      <w:r>
        <w:rPr>
          <w:color w:val="231F20"/>
          <w:spacing w:val="2"/>
        </w:rPr>
        <w:t xml:space="preserve">and </w:t>
      </w:r>
      <w:r>
        <w:rPr>
          <w:color w:val="231F20"/>
          <w:spacing w:val="4"/>
        </w:rPr>
        <w:t>other countries.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A </w:t>
      </w:r>
      <w:r>
        <w:rPr>
          <w:color w:val="231F20"/>
          <w:spacing w:val="3"/>
        </w:rPr>
        <w:t xml:space="preserve">lesser commitment </w:t>
      </w:r>
      <w:r>
        <w:rPr>
          <w:color w:val="231F20"/>
        </w:rPr>
        <w:t xml:space="preserve">of </w:t>
      </w:r>
      <w:r>
        <w:rPr>
          <w:color w:val="231F20"/>
          <w:spacing w:val="3"/>
        </w:rPr>
        <w:t xml:space="preserve">European- </w:t>
      </w:r>
      <w:r>
        <w:rPr>
          <w:color w:val="231F20"/>
          <w:spacing w:val="2"/>
        </w:rPr>
        <w:t xml:space="preserve">and </w:t>
      </w:r>
      <w:r>
        <w:rPr>
          <w:color w:val="231F20"/>
          <w:spacing w:val="3"/>
        </w:rPr>
        <w:t xml:space="preserve">other non-U.S.- </w:t>
      </w:r>
      <w:r>
        <w:rPr>
          <w:color w:val="231F20"/>
          <w:spacing w:val="4"/>
        </w:rPr>
        <w:t xml:space="preserve">based </w:t>
      </w:r>
      <w:r>
        <w:rPr>
          <w:color w:val="231F20"/>
          <w:spacing w:val="3"/>
        </w:rPr>
        <w:t xml:space="preserve">companies </w:t>
      </w:r>
      <w:r>
        <w:rPr>
          <w:color w:val="231F20"/>
        </w:rPr>
        <w:t xml:space="preserve">to </w:t>
      </w:r>
      <w:r>
        <w:rPr>
          <w:color w:val="231F20"/>
          <w:spacing w:val="3"/>
        </w:rPr>
        <w:t xml:space="preserve">research </w:t>
      </w:r>
      <w:r>
        <w:rPr>
          <w:color w:val="231F20"/>
          <w:spacing w:val="2"/>
        </w:rPr>
        <w:t xml:space="preserve">and </w:t>
      </w:r>
      <w:r>
        <w:rPr>
          <w:color w:val="231F20"/>
          <w:spacing w:val="3"/>
        </w:rPr>
        <w:t xml:space="preserve">development </w:t>
      </w:r>
      <w:r>
        <w:rPr>
          <w:color w:val="231F20"/>
        </w:rPr>
        <w:t xml:space="preserve">is </w:t>
      </w:r>
      <w:r>
        <w:rPr>
          <w:color w:val="231F20"/>
          <w:spacing w:val="3"/>
        </w:rPr>
        <w:t xml:space="preserve">given </w:t>
      </w:r>
      <w:r>
        <w:rPr>
          <w:color w:val="231F20"/>
        </w:rPr>
        <w:t xml:space="preserve">as </w:t>
      </w:r>
      <w:r>
        <w:rPr>
          <w:color w:val="231F20"/>
          <w:spacing w:val="2"/>
        </w:rPr>
        <w:t xml:space="preserve">the </w:t>
      </w:r>
      <w:r>
        <w:rPr>
          <w:color w:val="231F20"/>
          <w:spacing w:val="3"/>
        </w:rPr>
        <w:t xml:space="preserve">cause </w:t>
      </w:r>
      <w:r>
        <w:rPr>
          <w:color w:val="231F20"/>
        </w:rPr>
        <w:t xml:space="preserve">of </w:t>
      </w:r>
      <w:r>
        <w:rPr>
          <w:color w:val="231F20"/>
          <w:spacing w:val="2"/>
        </w:rPr>
        <w:t xml:space="preserve">the </w:t>
      </w:r>
      <w:r>
        <w:rPr>
          <w:color w:val="231F20"/>
          <w:spacing w:val="4"/>
        </w:rPr>
        <w:t xml:space="preserve">gap. </w:t>
      </w:r>
      <w:r>
        <w:rPr>
          <w:color w:val="231F20"/>
          <w:spacing w:val="3"/>
        </w:rPr>
        <w:t xml:space="preserve">Researchers </w:t>
      </w:r>
      <w:r>
        <w:rPr>
          <w:color w:val="231F20"/>
          <w:spacing w:val="2"/>
        </w:rPr>
        <w:t xml:space="preserve">who </w:t>
      </w:r>
      <w:r>
        <w:rPr>
          <w:color w:val="231F20"/>
          <w:spacing w:val="3"/>
        </w:rPr>
        <w:t xml:space="preserve">have attempted </w:t>
      </w:r>
      <w:r>
        <w:rPr>
          <w:color w:val="231F20"/>
        </w:rPr>
        <w:t xml:space="preserve">to go </w:t>
      </w:r>
      <w:r>
        <w:rPr>
          <w:color w:val="231F20"/>
          <w:spacing w:val="3"/>
        </w:rPr>
        <w:t xml:space="preserve">beyond </w:t>
      </w:r>
      <w:r>
        <w:rPr>
          <w:color w:val="231F20"/>
          <w:spacing w:val="2"/>
        </w:rPr>
        <w:t xml:space="preserve">the </w:t>
      </w:r>
      <w:r>
        <w:rPr>
          <w:color w:val="231F20"/>
          <w:spacing w:val="3"/>
        </w:rPr>
        <w:t xml:space="preserve">expenditure </w:t>
      </w:r>
      <w:r>
        <w:rPr>
          <w:color w:val="231F20"/>
          <w:spacing w:val="4"/>
        </w:rPr>
        <w:t xml:space="preserve">figures </w:t>
      </w:r>
      <w:r>
        <w:rPr>
          <w:color w:val="231F20"/>
          <w:spacing w:val="3"/>
        </w:rPr>
        <w:t xml:space="preserve">discredit </w:t>
      </w:r>
      <w:r>
        <w:rPr>
          <w:color w:val="231F20"/>
          <w:spacing w:val="2"/>
        </w:rPr>
        <w:t xml:space="preserve">the </w:t>
      </w:r>
      <w:r>
        <w:rPr>
          <w:color w:val="231F20"/>
          <w:spacing w:val="3"/>
        </w:rPr>
        <w:t xml:space="preserve">technology </w:t>
      </w:r>
      <w:r>
        <w:rPr>
          <w:color w:val="231F20"/>
          <w:spacing w:val="2"/>
        </w:rPr>
        <w:t xml:space="preserve">gap </w:t>
      </w:r>
      <w:r>
        <w:rPr>
          <w:color w:val="231F20"/>
          <w:spacing w:val="3"/>
        </w:rPr>
        <w:t xml:space="preserve">theory </w:t>
      </w:r>
      <w:r>
        <w:rPr>
          <w:color w:val="231F20"/>
        </w:rPr>
        <w:t xml:space="preserve">by </w:t>
      </w:r>
      <w:r>
        <w:rPr>
          <w:color w:val="231F20"/>
          <w:spacing w:val="3"/>
        </w:rPr>
        <w:t xml:space="preserve">showing that </w:t>
      </w:r>
      <w:r>
        <w:rPr>
          <w:color w:val="231F20"/>
          <w:spacing w:val="4"/>
        </w:rPr>
        <w:t xml:space="preserve">technological </w:t>
      </w:r>
      <w:r>
        <w:rPr>
          <w:color w:val="231F20"/>
          <w:spacing w:val="3"/>
        </w:rPr>
        <w:t xml:space="preserve">inventions </w:t>
      </w:r>
      <w:r>
        <w:rPr>
          <w:color w:val="231F20"/>
          <w:spacing w:val="2"/>
        </w:rPr>
        <w:t xml:space="preserve">and </w:t>
      </w:r>
      <w:r>
        <w:rPr>
          <w:color w:val="231F20"/>
          <w:spacing w:val="3"/>
        </w:rPr>
        <w:t xml:space="preserve">innovations have come </w:t>
      </w:r>
      <w:r>
        <w:rPr>
          <w:color w:val="231F20"/>
        </w:rPr>
        <w:t xml:space="preserve">no </w:t>
      </w:r>
      <w:r>
        <w:rPr>
          <w:color w:val="231F20"/>
          <w:spacing w:val="3"/>
        </w:rPr>
        <w:t xml:space="preserve">less frequently from </w:t>
      </w:r>
      <w:r>
        <w:rPr>
          <w:color w:val="231F20"/>
          <w:spacing w:val="4"/>
        </w:rPr>
        <w:t xml:space="preserve">Europe  </w:t>
      </w:r>
      <w:r>
        <w:rPr>
          <w:color w:val="231F20"/>
          <w:spacing w:val="3"/>
        </w:rPr>
        <w:t>tha</w:t>
      </w:r>
      <w:r>
        <w:rPr>
          <w:color w:val="231F20"/>
          <w:spacing w:val="3"/>
        </w:rPr>
        <w:t xml:space="preserve">n from </w:t>
      </w:r>
      <w:r>
        <w:rPr>
          <w:color w:val="231F20"/>
          <w:spacing w:val="2"/>
        </w:rPr>
        <w:t xml:space="preserve">the </w:t>
      </w:r>
      <w:r>
        <w:rPr>
          <w:color w:val="231F20"/>
          <w:spacing w:val="3"/>
        </w:rPr>
        <w:t xml:space="preserve">United States. Furthermore, </w:t>
      </w:r>
      <w:r>
        <w:rPr>
          <w:color w:val="231F20"/>
          <w:spacing w:val="2"/>
        </w:rPr>
        <w:t xml:space="preserve">the </w:t>
      </w:r>
      <w:r>
        <w:rPr>
          <w:color w:val="231F20"/>
          <w:spacing w:val="3"/>
        </w:rPr>
        <w:t xml:space="preserve">European inventions </w:t>
      </w:r>
      <w:r>
        <w:rPr>
          <w:color w:val="231F20"/>
          <w:spacing w:val="4"/>
        </w:rPr>
        <w:t xml:space="preserve">have </w:t>
      </w:r>
      <w:r>
        <w:rPr>
          <w:color w:val="231F20"/>
          <w:spacing w:val="3"/>
        </w:rPr>
        <w:t xml:space="preserve">tended </w:t>
      </w:r>
      <w:r>
        <w:rPr>
          <w:color w:val="231F20"/>
        </w:rPr>
        <w:t xml:space="preserve">to be </w:t>
      </w:r>
      <w:r>
        <w:rPr>
          <w:color w:val="231F20"/>
          <w:spacing w:val="3"/>
        </w:rPr>
        <w:t xml:space="preserve">major breakthroughs. </w:t>
      </w:r>
      <w:r>
        <w:rPr>
          <w:color w:val="231F20"/>
          <w:spacing w:val="2"/>
        </w:rPr>
        <w:t xml:space="preserve">The </w:t>
      </w:r>
      <w:r>
        <w:rPr>
          <w:color w:val="231F20"/>
          <w:spacing w:val="3"/>
        </w:rPr>
        <w:t xml:space="preserve">issue </w:t>
      </w:r>
      <w:r>
        <w:rPr>
          <w:color w:val="231F20"/>
        </w:rPr>
        <w:t xml:space="preserve">is by no </w:t>
      </w:r>
      <w:r>
        <w:rPr>
          <w:color w:val="231F20"/>
          <w:spacing w:val="3"/>
        </w:rPr>
        <w:t xml:space="preserve">means clear </w:t>
      </w:r>
      <w:r>
        <w:rPr>
          <w:color w:val="231F20"/>
        </w:rPr>
        <w:t xml:space="preserve">as </w:t>
      </w:r>
      <w:r>
        <w:rPr>
          <w:color w:val="231F20"/>
          <w:spacing w:val="2"/>
        </w:rPr>
        <w:t xml:space="preserve">far </w:t>
      </w:r>
      <w:r>
        <w:rPr>
          <w:color w:val="231F20"/>
          <w:spacing w:val="4"/>
        </w:rPr>
        <w:t xml:space="preserve">as </w:t>
      </w:r>
      <w:r>
        <w:rPr>
          <w:color w:val="231F20"/>
          <w:spacing w:val="3"/>
        </w:rPr>
        <w:t xml:space="preserve">Europe </w:t>
      </w:r>
      <w:r>
        <w:rPr>
          <w:color w:val="231F20"/>
        </w:rPr>
        <w:t xml:space="preserve">or </w:t>
      </w:r>
      <w:r>
        <w:rPr>
          <w:color w:val="231F20"/>
          <w:spacing w:val="3"/>
        </w:rPr>
        <w:t xml:space="preserve">Japan </w:t>
      </w:r>
      <w:r>
        <w:rPr>
          <w:color w:val="231F20"/>
        </w:rPr>
        <w:t xml:space="preserve">is </w:t>
      </w:r>
      <w:r>
        <w:rPr>
          <w:color w:val="231F20"/>
          <w:spacing w:val="3"/>
        </w:rPr>
        <w:t xml:space="preserve">concerned; however, there </w:t>
      </w:r>
      <w:r>
        <w:rPr>
          <w:color w:val="231F20"/>
        </w:rPr>
        <w:t xml:space="preserve">is no </w:t>
      </w:r>
      <w:r>
        <w:rPr>
          <w:color w:val="231F20"/>
          <w:spacing w:val="3"/>
        </w:rPr>
        <w:t xml:space="preserve">room </w:t>
      </w:r>
      <w:r>
        <w:rPr>
          <w:color w:val="231F20"/>
          <w:spacing w:val="2"/>
        </w:rPr>
        <w:t xml:space="preserve">for </w:t>
      </w:r>
      <w:r>
        <w:rPr>
          <w:color w:val="231F20"/>
          <w:spacing w:val="3"/>
        </w:rPr>
        <w:t xml:space="preserve">argument </w:t>
      </w:r>
      <w:r>
        <w:rPr>
          <w:color w:val="231F20"/>
          <w:spacing w:val="4"/>
        </w:rPr>
        <w:t xml:space="preserve">on </w:t>
      </w:r>
      <w:r>
        <w:rPr>
          <w:color w:val="231F20"/>
          <w:spacing w:val="3"/>
        </w:rPr>
        <w:t xml:space="preserve">this point </w:t>
      </w:r>
      <w:r>
        <w:rPr>
          <w:color w:val="231F20"/>
        </w:rPr>
        <w:t xml:space="preserve">in </w:t>
      </w:r>
      <w:r>
        <w:rPr>
          <w:color w:val="231F20"/>
          <w:spacing w:val="3"/>
        </w:rPr>
        <w:t xml:space="preserve">reference </w:t>
      </w:r>
      <w:r>
        <w:rPr>
          <w:color w:val="231F20"/>
        </w:rPr>
        <w:t xml:space="preserve">to </w:t>
      </w:r>
      <w:r>
        <w:rPr>
          <w:color w:val="231F20"/>
          <w:spacing w:val="2"/>
        </w:rPr>
        <w:t xml:space="preserve">the </w:t>
      </w:r>
      <w:r>
        <w:rPr>
          <w:color w:val="231F20"/>
          <w:spacing w:val="3"/>
        </w:rPr>
        <w:t>developing</w:t>
      </w:r>
      <w:r>
        <w:rPr>
          <w:color w:val="231F20"/>
          <w:spacing w:val="35"/>
        </w:rPr>
        <w:t xml:space="preserve"> </w:t>
      </w:r>
      <w:r>
        <w:rPr>
          <w:color w:val="231F20"/>
          <w:spacing w:val="4"/>
        </w:rPr>
        <w:t>nations.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necessity </w:t>
      </w:r>
      <w:r>
        <w:rPr>
          <w:color w:val="231F20"/>
        </w:rPr>
        <w:t xml:space="preserve">of </w:t>
      </w:r>
      <w:r>
        <w:rPr>
          <w:color w:val="231F20"/>
          <w:spacing w:val="3"/>
        </w:rPr>
        <w:t xml:space="preserve">relying </w:t>
      </w:r>
      <w:r>
        <w:rPr>
          <w:color w:val="231F20"/>
        </w:rPr>
        <w:t xml:space="preserve">on </w:t>
      </w:r>
      <w:r>
        <w:rPr>
          <w:color w:val="231F20"/>
          <w:spacing w:val="2"/>
        </w:rPr>
        <w:t xml:space="preserve">the </w:t>
      </w:r>
      <w:r>
        <w:rPr>
          <w:color w:val="231F20"/>
          <w:spacing w:val="3"/>
        </w:rPr>
        <w:t xml:space="preserve">home country’s technology, </w:t>
      </w:r>
      <w:r>
        <w:rPr>
          <w:color w:val="231F20"/>
        </w:rPr>
        <w:t xml:space="preserve">in </w:t>
      </w:r>
      <w:r>
        <w:rPr>
          <w:color w:val="231F20"/>
          <w:spacing w:val="4"/>
        </w:rPr>
        <w:t xml:space="preserve">turn, </w:t>
      </w:r>
      <w:r>
        <w:rPr>
          <w:color w:val="231F20"/>
          <w:spacing w:val="3"/>
        </w:rPr>
        <w:t xml:space="preserve">leads </w:t>
      </w:r>
      <w:r>
        <w:rPr>
          <w:color w:val="231F20"/>
        </w:rPr>
        <w:t xml:space="preserve">to </w:t>
      </w:r>
      <w:r>
        <w:rPr>
          <w:color w:val="231F20"/>
          <w:spacing w:val="2"/>
        </w:rPr>
        <w:t xml:space="preserve">the </w:t>
      </w:r>
      <w:r>
        <w:rPr>
          <w:color w:val="231F20"/>
          <w:spacing w:val="3"/>
        </w:rPr>
        <w:t xml:space="preserve">fear </w:t>
      </w:r>
      <w:r>
        <w:rPr>
          <w:color w:val="231F20"/>
        </w:rPr>
        <w:t xml:space="preserve">of </w:t>
      </w:r>
      <w:r>
        <w:rPr>
          <w:color w:val="231F20"/>
          <w:spacing w:val="3"/>
        </w:rPr>
        <w:t xml:space="preserve">foreign control </w:t>
      </w:r>
      <w:r>
        <w:rPr>
          <w:color w:val="231F20"/>
          <w:spacing w:val="2"/>
        </w:rPr>
        <w:t xml:space="preserve">and </w:t>
      </w:r>
      <w:r>
        <w:rPr>
          <w:color w:val="231F20"/>
          <w:spacing w:val="3"/>
        </w:rPr>
        <w:t xml:space="preserve">ownership </w:t>
      </w:r>
      <w:r>
        <w:rPr>
          <w:color w:val="231F20"/>
        </w:rPr>
        <w:t xml:space="preserve">of </w:t>
      </w:r>
      <w:r>
        <w:rPr>
          <w:color w:val="231F20"/>
          <w:spacing w:val="3"/>
        </w:rPr>
        <w:t xml:space="preserve">industry. </w:t>
      </w:r>
      <w:r>
        <w:rPr>
          <w:color w:val="231F20"/>
        </w:rPr>
        <w:t xml:space="preserve">As a </w:t>
      </w:r>
      <w:r>
        <w:rPr>
          <w:color w:val="231F20"/>
          <w:spacing w:val="4"/>
        </w:rPr>
        <w:t xml:space="preserve">given </w:t>
      </w:r>
      <w:r>
        <w:rPr>
          <w:color w:val="231F20"/>
          <w:spacing w:val="3"/>
        </w:rPr>
        <w:t xml:space="preserve">industry sector becomes dominate </w:t>
      </w:r>
      <w:r>
        <w:rPr>
          <w:color w:val="231F20"/>
        </w:rPr>
        <w:t xml:space="preserve">by </w:t>
      </w:r>
      <w:r>
        <w:rPr>
          <w:color w:val="231F20"/>
          <w:spacing w:val="3"/>
        </w:rPr>
        <w:t xml:space="preserve">MNCs, </w:t>
      </w:r>
      <w:r>
        <w:rPr>
          <w:color w:val="231F20"/>
          <w:spacing w:val="2"/>
        </w:rPr>
        <w:t xml:space="preserve">the </w:t>
      </w:r>
      <w:r>
        <w:rPr>
          <w:color w:val="231F20"/>
          <w:spacing w:val="3"/>
        </w:rPr>
        <w:t xml:space="preserve">host country </w:t>
      </w:r>
      <w:r>
        <w:rPr>
          <w:color w:val="231F20"/>
          <w:spacing w:val="4"/>
        </w:rPr>
        <w:t xml:space="preserve">becomes </w:t>
      </w:r>
      <w:r>
        <w:rPr>
          <w:color w:val="231F20"/>
          <w:spacing w:val="3"/>
        </w:rPr>
        <w:t xml:space="preserve">dependent </w:t>
      </w:r>
      <w:r>
        <w:rPr>
          <w:color w:val="231F20"/>
        </w:rPr>
        <w:t xml:space="preserve">on </w:t>
      </w:r>
      <w:r>
        <w:rPr>
          <w:color w:val="231F20"/>
          <w:spacing w:val="2"/>
        </w:rPr>
        <w:t xml:space="preserve">the </w:t>
      </w:r>
      <w:r>
        <w:rPr>
          <w:color w:val="231F20"/>
          <w:spacing w:val="3"/>
        </w:rPr>
        <w:t xml:space="preserve">technological in-transfers </w:t>
      </w:r>
      <w:r>
        <w:rPr>
          <w:color w:val="231F20"/>
        </w:rPr>
        <w:t xml:space="preserve">of </w:t>
      </w:r>
      <w:r>
        <w:rPr>
          <w:color w:val="231F20"/>
          <w:spacing w:val="2"/>
        </w:rPr>
        <w:t xml:space="preserve">the </w:t>
      </w:r>
      <w:r>
        <w:rPr>
          <w:color w:val="231F20"/>
          <w:spacing w:val="4"/>
        </w:rPr>
        <w:t xml:space="preserve">foreign-headquartered </w:t>
      </w:r>
      <w:r>
        <w:rPr>
          <w:color w:val="231F20"/>
          <w:spacing w:val="2"/>
        </w:rPr>
        <w:t xml:space="preserve">MNC for its </w:t>
      </w:r>
      <w:r>
        <w:rPr>
          <w:color w:val="231F20"/>
          <w:spacing w:val="3"/>
        </w:rPr>
        <w:t xml:space="preserve">growth </w:t>
      </w:r>
      <w:r>
        <w:rPr>
          <w:color w:val="231F20"/>
          <w:spacing w:val="2"/>
        </w:rPr>
        <w:t xml:space="preserve">and </w:t>
      </w:r>
      <w:r>
        <w:rPr>
          <w:color w:val="231F20"/>
          <w:spacing w:val="3"/>
        </w:rPr>
        <w:t xml:space="preserve">product development. Once achieved, </w:t>
      </w:r>
      <w:r>
        <w:rPr>
          <w:color w:val="231F20"/>
          <w:spacing w:val="4"/>
        </w:rPr>
        <w:t xml:space="preserve">the </w:t>
      </w:r>
      <w:r>
        <w:rPr>
          <w:color w:val="231F20"/>
          <w:spacing w:val="3"/>
        </w:rPr>
        <w:t xml:space="preserve">dominant position </w:t>
      </w:r>
      <w:r>
        <w:rPr>
          <w:color w:val="231F20"/>
        </w:rPr>
        <w:t xml:space="preserve">of </w:t>
      </w:r>
      <w:r>
        <w:rPr>
          <w:color w:val="231F20"/>
          <w:spacing w:val="2"/>
        </w:rPr>
        <w:t xml:space="preserve">the MNC </w:t>
      </w:r>
      <w:r>
        <w:rPr>
          <w:color w:val="231F20"/>
        </w:rPr>
        <w:t xml:space="preserve">is </w:t>
      </w:r>
      <w:r>
        <w:rPr>
          <w:color w:val="231F20"/>
          <w:spacing w:val="3"/>
        </w:rPr>
        <w:t xml:space="preserve">believed </w:t>
      </w:r>
      <w:r>
        <w:rPr>
          <w:color w:val="231F20"/>
        </w:rPr>
        <w:t xml:space="preserve">to be </w:t>
      </w:r>
      <w:r>
        <w:rPr>
          <w:color w:val="231F20"/>
          <w:spacing w:val="4"/>
        </w:rPr>
        <w:t xml:space="preserve">self-perpetuating. </w:t>
      </w:r>
      <w:r>
        <w:rPr>
          <w:color w:val="231F20"/>
          <w:spacing w:val="3"/>
        </w:rPr>
        <w:t xml:space="preserve">Dominance itself provides </w:t>
      </w:r>
      <w:r>
        <w:rPr>
          <w:color w:val="231F20"/>
          <w:spacing w:val="2"/>
        </w:rPr>
        <w:t xml:space="preserve">the </w:t>
      </w:r>
      <w:r>
        <w:rPr>
          <w:color w:val="231F20"/>
          <w:spacing w:val="3"/>
        </w:rPr>
        <w:t xml:space="preserve">affiliate with resources </w:t>
      </w:r>
      <w:r>
        <w:rPr>
          <w:color w:val="231F20"/>
        </w:rPr>
        <w:t xml:space="preserve">to </w:t>
      </w:r>
      <w:r>
        <w:rPr>
          <w:color w:val="231F20"/>
          <w:spacing w:val="3"/>
        </w:rPr>
        <w:t xml:space="preserve">help </w:t>
      </w:r>
      <w:r>
        <w:rPr>
          <w:color w:val="231F20"/>
          <w:spacing w:val="4"/>
        </w:rPr>
        <w:t>perpetua</w:t>
      </w:r>
      <w:r>
        <w:rPr>
          <w:color w:val="231F20"/>
          <w:spacing w:val="4"/>
        </w:rPr>
        <w:t xml:space="preserve">te </w:t>
      </w:r>
      <w:r>
        <w:rPr>
          <w:color w:val="231F20"/>
          <w:spacing w:val="2"/>
        </w:rPr>
        <w:t xml:space="preserve">its </w:t>
      </w:r>
      <w:r>
        <w:rPr>
          <w:color w:val="231F20"/>
          <w:spacing w:val="3"/>
        </w:rPr>
        <w:t xml:space="preserve">role </w:t>
      </w:r>
      <w:r>
        <w:rPr>
          <w:color w:val="231F20"/>
        </w:rPr>
        <w:t xml:space="preserve">as </w:t>
      </w:r>
      <w:r>
        <w:rPr>
          <w:color w:val="231F20"/>
          <w:spacing w:val="2"/>
        </w:rPr>
        <w:t xml:space="preserve">the </w:t>
      </w:r>
      <w:r>
        <w:rPr>
          <w:color w:val="231F20"/>
          <w:spacing w:val="3"/>
        </w:rPr>
        <w:t>major</w:t>
      </w:r>
      <w:r>
        <w:rPr>
          <w:color w:val="231F20"/>
          <w:spacing w:val="17"/>
        </w:rPr>
        <w:t xml:space="preserve"> </w:t>
      </w:r>
      <w:r>
        <w:rPr>
          <w:color w:val="231F20"/>
          <w:spacing w:val="4"/>
        </w:rPr>
        <w:t>innovator.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400" style="position:absolute;left:0;text-align:left;z-index:251624960;mso-position-horizontal-relative:page;mso-position-vertical-relative:page" from="148.45pt,69.45pt" to="148.45pt,771pt" strokecolor="#d7d9da" strokeweight="5pt">
            <w10:wrap anchorx="page" anchory="page"/>
          </v:line>
        </w:pict>
      </w:r>
      <w:r w:rsidR="004404A8">
        <w:rPr>
          <w:color w:val="231F20"/>
          <w:spacing w:val="3"/>
        </w:rPr>
        <w:t xml:space="preserve">National policies aimed </w:t>
      </w:r>
      <w:r w:rsidR="004404A8">
        <w:rPr>
          <w:color w:val="231F20"/>
        </w:rPr>
        <w:t xml:space="preserve">at </w:t>
      </w:r>
      <w:r w:rsidR="004404A8">
        <w:rPr>
          <w:color w:val="231F20"/>
          <w:spacing w:val="3"/>
        </w:rPr>
        <w:t xml:space="preserve">greater  independence  </w:t>
      </w:r>
      <w:r w:rsidR="004404A8">
        <w:rPr>
          <w:color w:val="231F20"/>
        </w:rPr>
        <w:t xml:space="preserve">in  </w:t>
      </w:r>
      <w:r w:rsidR="004404A8">
        <w:rPr>
          <w:color w:val="231F20"/>
          <w:spacing w:val="4"/>
        </w:rPr>
        <w:t xml:space="preserve">technology  </w:t>
      </w:r>
      <w:r w:rsidR="004404A8">
        <w:rPr>
          <w:color w:val="231F20"/>
          <w:spacing w:val="2"/>
        </w:rPr>
        <w:t xml:space="preserve">are </w:t>
      </w:r>
      <w:r w:rsidR="004404A8">
        <w:rPr>
          <w:color w:val="231F20"/>
        </w:rPr>
        <w:t xml:space="preserve">a </w:t>
      </w:r>
      <w:r w:rsidR="004404A8">
        <w:rPr>
          <w:color w:val="231F20"/>
          <w:spacing w:val="3"/>
        </w:rPr>
        <w:t xml:space="preserve">mixture </w:t>
      </w:r>
      <w:r w:rsidR="004404A8">
        <w:rPr>
          <w:color w:val="231F20"/>
        </w:rPr>
        <w:t xml:space="preserve">of </w:t>
      </w:r>
      <w:r w:rsidR="004404A8">
        <w:rPr>
          <w:color w:val="231F20"/>
          <w:spacing w:val="2"/>
        </w:rPr>
        <w:t xml:space="preserve">the </w:t>
      </w:r>
      <w:r w:rsidR="004404A8">
        <w:rPr>
          <w:color w:val="231F20"/>
          <w:spacing w:val="3"/>
        </w:rPr>
        <w:t xml:space="preserve">desire </w:t>
      </w:r>
      <w:r w:rsidR="004404A8">
        <w:rPr>
          <w:color w:val="231F20"/>
          <w:spacing w:val="2"/>
        </w:rPr>
        <w:t xml:space="preserve">for </w:t>
      </w:r>
      <w:r w:rsidR="004404A8">
        <w:rPr>
          <w:color w:val="231F20"/>
          <w:spacing w:val="3"/>
        </w:rPr>
        <w:t xml:space="preserve">local research </w:t>
      </w:r>
      <w:r w:rsidR="004404A8">
        <w:rPr>
          <w:color w:val="231F20"/>
          <w:spacing w:val="2"/>
        </w:rPr>
        <w:t xml:space="preserve">and </w:t>
      </w:r>
      <w:r w:rsidR="004404A8">
        <w:rPr>
          <w:color w:val="231F20"/>
          <w:spacing w:val="3"/>
        </w:rPr>
        <w:t xml:space="preserve">development </w:t>
      </w:r>
      <w:r w:rsidR="004404A8">
        <w:rPr>
          <w:color w:val="231F20"/>
          <w:spacing w:val="4"/>
        </w:rPr>
        <w:t xml:space="preserve">facilities </w:t>
      </w:r>
      <w:r w:rsidR="004404A8">
        <w:rPr>
          <w:color w:val="231F20"/>
          <w:spacing w:val="2"/>
        </w:rPr>
        <w:t xml:space="preserve">and </w:t>
      </w:r>
      <w:r w:rsidR="004404A8">
        <w:rPr>
          <w:color w:val="231F20"/>
          <w:spacing w:val="3"/>
        </w:rPr>
        <w:t xml:space="preserve">their ownership </w:t>
      </w:r>
      <w:r w:rsidR="004404A8">
        <w:rPr>
          <w:color w:val="231F20"/>
        </w:rPr>
        <w:t xml:space="preserve">as </w:t>
      </w:r>
      <w:r w:rsidR="004404A8">
        <w:rPr>
          <w:color w:val="231F20"/>
          <w:spacing w:val="3"/>
        </w:rPr>
        <w:t xml:space="preserve">well </w:t>
      </w:r>
      <w:r w:rsidR="004404A8">
        <w:rPr>
          <w:color w:val="231F20"/>
        </w:rPr>
        <w:t xml:space="preserve">as </w:t>
      </w:r>
      <w:r w:rsidR="004404A8">
        <w:rPr>
          <w:color w:val="231F20"/>
          <w:spacing w:val="2"/>
        </w:rPr>
        <w:t xml:space="preserve">the </w:t>
      </w:r>
      <w:r w:rsidR="004404A8">
        <w:rPr>
          <w:color w:val="231F20"/>
          <w:spacing w:val="3"/>
        </w:rPr>
        <w:t xml:space="preserve">desire </w:t>
      </w:r>
      <w:r w:rsidR="004404A8">
        <w:rPr>
          <w:color w:val="231F20"/>
          <w:spacing w:val="2"/>
        </w:rPr>
        <w:t xml:space="preserve">for </w:t>
      </w:r>
      <w:r w:rsidR="004404A8">
        <w:rPr>
          <w:color w:val="231F20"/>
          <w:spacing w:val="3"/>
        </w:rPr>
        <w:t>technically adv</w:t>
      </w:r>
      <w:r w:rsidR="004404A8">
        <w:rPr>
          <w:color w:val="231F20"/>
          <w:spacing w:val="3"/>
        </w:rPr>
        <w:t xml:space="preserve">anced </w:t>
      </w:r>
      <w:r w:rsidR="004404A8">
        <w:rPr>
          <w:color w:val="231F20"/>
          <w:spacing w:val="4"/>
        </w:rPr>
        <w:t xml:space="preserve">items </w:t>
      </w:r>
      <w:r w:rsidR="004404A8">
        <w:rPr>
          <w:color w:val="231F20"/>
          <w:spacing w:val="3"/>
        </w:rPr>
        <w:t xml:space="preserve">produced locally. However, </w:t>
      </w:r>
      <w:r w:rsidR="004404A8">
        <w:rPr>
          <w:color w:val="231F20"/>
        </w:rPr>
        <w:t xml:space="preserve">it </w:t>
      </w:r>
      <w:r w:rsidR="004404A8">
        <w:rPr>
          <w:color w:val="231F20"/>
          <w:spacing w:val="3"/>
        </w:rPr>
        <w:t xml:space="preserve">appears that many countries have </w:t>
      </w:r>
      <w:r w:rsidR="004404A8">
        <w:rPr>
          <w:color w:val="231F20"/>
          <w:spacing w:val="4"/>
        </w:rPr>
        <w:t xml:space="preserve">no  </w:t>
      </w:r>
      <w:r w:rsidR="004404A8">
        <w:rPr>
          <w:color w:val="231F20"/>
          <w:spacing w:val="3"/>
        </w:rPr>
        <w:t xml:space="preserve">feasible alternative </w:t>
      </w:r>
      <w:r w:rsidR="004404A8">
        <w:rPr>
          <w:color w:val="231F20"/>
        </w:rPr>
        <w:t xml:space="preserve">to  </w:t>
      </w:r>
      <w:r w:rsidR="004404A8">
        <w:rPr>
          <w:color w:val="231F20"/>
          <w:spacing w:val="3"/>
        </w:rPr>
        <w:t xml:space="preserve">relying </w:t>
      </w:r>
      <w:r w:rsidR="004404A8">
        <w:rPr>
          <w:color w:val="231F20"/>
        </w:rPr>
        <w:t xml:space="preserve">on  </w:t>
      </w:r>
      <w:r w:rsidR="004404A8">
        <w:rPr>
          <w:color w:val="231F20"/>
          <w:spacing w:val="3"/>
        </w:rPr>
        <w:t xml:space="preserve">foreign technology. They need </w:t>
      </w:r>
      <w:r w:rsidR="004404A8">
        <w:rPr>
          <w:color w:val="231F20"/>
          <w:spacing w:val="4"/>
        </w:rPr>
        <w:t xml:space="preserve">MNCs   </w:t>
      </w:r>
      <w:r w:rsidR="004404A8">
        <w:rPr>
          <w:color w:val="231F20"/>
        </w:rPr>
        <w:t xml:space="preserve">in </w:t>
      </w:r>
      <w:r w:rsidR="004404A8">
        <w:rPr>
          <w:color w:val="231F20"/>
          <w:spacing w:val="3"/>
        </w:rPr>
        <w:t xml:space="preserve">order </w:t>
      </w:r>
      <w:r w:rsidR="004404A8">
        <w:rPr>
          <w:color w:val="231F20"/>
        </w:rPr>
        <w:t xml:space="preserve">to </w:t>
      </w:r>
      <w:r w:rsidR="004404A8">
        <w:rPr>
          <w:color w:val="231F20"/>
          <w:spacing w:val="3"/>
        </w:rPr>
        <w:t xml:space="preserve">avoid stagnation </w:t>
      </w:r>
      <w:r w:rsidR="004404A8">
        <w:rPr>
          <w:color w:val="231F20"/>
        </w:rPr>
        <w:t xml:space="preserve">of </w:t>
      </w:r>
      <w:r w:rsidR="004404A8">
        <w:rPr>
          <w:color w:val="231F20"/>
          <w:spacing w:val="2"/>
        </w:rPr>
        <w:t xml:space="preserve">the </w:t>
      </w:r>
      <w:r w:rsidR="004404A8">
        <w:rPr>
          <w:color w:val="231F20"/>
          <w:spacing w:val="3"/>
        </w:rPr>
        <w:t xml:space="preserve">economy </w:t>
      </w:r>
      <w:r w:rsidR="004404A8">
        <w:rPr>
          <w:color w:val="231F20"/>
          <w:spacing w:val="2"/>
        </w:rPr>
        <w:t xml:space="preserve">and </w:t>
      </w:r>
      <w:r w:rsidR="004404A8">
        <w:rPr>
          <w:color w:val="231F20"/>
          <w:spacing w:val="3"/>
        </w:rPr>
        <w:t xml:space="preserve">bring about </w:t>
      </w:r>
      <w:r w:rsidR="004404A8">
        <w:rPr>
          <w:color w:val="231F20"/>
          <w:spacing w:val="4"/>
        </w:rPr>
        <w:t>indigenous development.</w:t>
      </w:r>
    </w:p>
    <w:p w:rsidR="0090524C" w:rsidRDefault="0090524C">
      <w:pPr>
        <w:pStyle w:val="BodyText"/>
        <w:spacing w:before="3"/>
        <w:rPr>
          <w:sz w:val="29"/>
        </w:rPr>
      </w:pPr>
    </w:p>
    <w:p w:rsidR="0090524C" w:rsidRDefault="004404A8">
      <w:pPr>
        <w:pStyle w:val="Heading2"/>
        <w:ind w:left="1938"/>
      </w:pPr>
      <w:r>
        <w:rPr>
          <w:color w:val="231F20"/>
        </w:rPr>
        <w:t>Foreign Takeovers</w:t>
      </w:r>
    </w:p>
    <w:p w:rsidR="0090524C" w:rsidRDefault="0090524C">
      <w:pPr>
        <w:pStyle w:val="BodyText"/>
        <w:spacing w:before="4"/>
        <w:rPr>
          <w:rFonts w:ascii="Times New Roman"/>
          <w:b/>
          <w:i/>
          <w:sz w:val="39"/>
        </w:rPr>
      </w:pPr>
    </w:p>
    <w:p w:rsidR="0090524C" w:rsidRDefault="004404A8">
      <w:pPr>
        <w:pStyle w:val="BodyText"/>
        <w:spacing w:line="300" w:lineRule="auto"/>
        <w:ind w:left="1938" w:right="349" w:firstLine="720"/>
        <w:jc w:val="both"/>
      </w:pPr>
      <w:r>
        <w:rPr>
          <w:color w:val="231F20"/>
          <w:spacing w:val="2"/>
          <w:w w:val="105"/>
        </w:rPr>
        <w:t>The</w:t>
      </w:r>
      <w:r>
        <w:rPr>
          <w:color w:val="231F20"/>
          <w:spacing w:val="-50"/>
          <w:w w:val="105"/>
        </w:rPr>
        <w:t xml:space="preserve"> </w:t>
      </w:r>
      <w:r>
        <w:rPr>
          <w:color w:val="231F20"/>
          <w:spacing w:val="3"/>
          <w:w w:val="105"/>
        </w:rPr>
        <w:t>strategy</w:t>
      </w:r>
      <w:r>
        <w:rPr>
          <w:color w:val="231F20"/>
          <w:spacing w:val="-49"/>
          <w:w w:val="105"/>
        </w:rPr>
        <w:t xml:space="preserve"> </w:t>
      </w:r>
      <w:r>
        <w:rPr>
          <w:color w:val="231F20"/>
          <w:w w:val="105"/>
        </w:rPr>
        <w:t>of</w:t>
      </w:r>
      <w:r>
        <w:rPr>
          <w:color w:val="231F20"/>
          <w:spacing w:val="-50"/>
          <w:w w:val="105"/>
        </w:rPr>
        <w:t xml:space="preserve"> </w:t>
      </w:r>
      <w:r>
        <w:rPr>
          <w:color w:val="231F20"/>
          <w:spacing w:val="3"/>
          <w:w w:val="105"/>
        </w:rPr>
        <w:t>some</w:t>
      </w:r>
      <w:r>
        <w:rPr>
          <w:color w:val="231F20"/>
          <w:spacing w:val="-49"/>
          <w:w w:val="105"/>
        </w:rPr>
        <w:t xml:space="preserve"> </w:t>
      </w:r>
      <w:r>
        <w:rPr>
          <w:color w:val="231F20"/>
          <w:spacing w:val="3"/>
          <w:w w:val="105"/>
        </w:rPr>
        <w:t>MNCs</w:t>
      </w:r>
      <w:r>
        <w:rPr>
          <w:color w:val="231F20"/>
          <w:spacing w:val="-50"/>
          <w:w w:val="105"/>
        </w:rPr>
        <w:t xml:space="preserve"> </w:t>
      </w:r>
      <w:r>
        <w:rPr>
          <w:color w:val="231F20"/>
          <w:spacing w:val="2"/>
          <w:w w:val="105"/>
        </w:rPr>
        <w:t>has</w:t>
      </w:r>
      <w:r>
        <w:rPr>
          <w:color w:val="231F20"/>
          <w:spacing w:val="-49"/>
          <w:w w:val="105"/>
        </w:rPr>
        <w:t xml:space="preserve"> </w:t>
      </w:r>
      <w:r>
        <w:rPr>
          <w:color w:val="231F20"/>
          <w:spacing w:val="3"/>
          <w:w w:val="105"/>
        </w:rPr>
        <w:t>been</w:t>
      </w:r>
      <w:r>
        <w:rPr>
          <w:color w:val="231F20"/>
          <w:spacing w:val="-49"/>
          <w:w w:val="105"/>
        </w:rPr>
        <w:t xml:space="preserve"> </w:t>
      </w:r>
      <w:r>
        <w:rPr>
          <w:color w:val="231F20"/>
          <w:w w:val="105"/>
        </w:rPr>
        <w:t>to</w:t>
      </w:r>
      <w:r>
        <w:rPr>
          <w:color w:val="231F20"/>
          <w:spacing w:val="-50"/>
          <w:w w:val="105"/>
        </w:rPr>
        <w:t xml:space="preserve"> </w:t>
      </w:r>
      <w:r>
        <w:rPr>
          <w:color w:val="231F20"/>
          <w:spacing w:val="3"/>
          <w:w w:val="105"/>
        </w:rPr>
        <w:t>place</w:t>
      </w:r>
      <w:r>
        <w:rPr>
          <w:color w:val="231F20"/>
          <w:spacing w:val="-49"/>
          <w:w w:val="105"/>
        </w:rPr>
        <w:t xml:space="preserve"> </w:t>
      </w:r>
      <w:r>
        <w:rPr>
          <w:color w:val="231F20"/>
          <w:spacing w:val="3"/>
          <w:w w:val="105"/>
        </w:rPr>
        <w:t>their</w:t>
      </w:r>
      <w:r>
        <w:rPr>
          <w:color w:val="231F20"/>
          <w:spacing w:val="-50"/>
          <w:w w:val="105"/>
        </w:rPr>
        <w:t xml:space="preserve"> </w:t>
      </w:r>
      <w:r>
        <w:rPr>
          <w:color w:val="231F20"/>
          <w:spacing w:val="3"/>
          <w:w w:val="105"/>
        </w:rPr>
        <w:t>direct</w:t>
      </w:r>
      <w:r>
        <w:rPr>
          <w:color w:val="231F20"/>
          <w:spacing w:val="-49"/>
          <w:w w:val="105"/>
        </w:rPr>
        <w:t xml:space="preserve"> </w:t>
      </w:r>
      <w:r>
        <w:rPr>
          <w:color w:val="231F20"/>
          <w:spacing w:val="4"/>
          <w:w w:val="105"/>
        </w:rPr>
        <w:t xml:space="preserve">investments </w:t>
      </w:r>
      <w:r>
        <w:rPr>
          <w:color w:val="231F20"/>
          <w:w w:val="105"/>
        </w:rPr>
        <w:t>in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host</w:t>
      </w:r>
      <w:r>
        <w:rPr>
          <w:color w:val="231F20"/>
          <w:spacing w:val="-9"/>
          <w:w w:val="105"/>
        </w:rPr>
        <w:t xml:space="preserve"> </w:t>
      </w:r>
      <w:r>
        <w:rPr>
          <w:color w:val="231F20"/>
          <w:spacing w:val="3"/>
          <w:w w:val="105"/>
        </w:rPr>
        <w:t>country</w:t>
      </w:r>
      <w:r>
        <w:rPr>
          <w:color w:val="231F20"/>
          <w:spacing w:val="-8"/>
          <w:w w:val="105"/>
        </w:rPr>
        <w:t xml:space="preserve"> </w:t>
      </w:r>
      <w:r>
        <w:rPr>
          <w:color w:val="231F20"/>
          <w:spacing w:val="3"/>
          <w:w w:val="105"/>
        </w:rPr>
        <w:t>into</w:t>
      </w:r>
      <w:r>
        <w:rPr>
          <w:color w:val="231F20"/>
          <w:spacing w:val="-9"/>
          <w:w w:val="105"/>
        </w:rPr>
        <w:t xml:space="preserve"> </w:t>
      </w:r>
      <w:r>
        <w:rPr>
          <w:color w:val="231F20"/>
          <w:spacing w:val="3"/>
          <w:w w:val="105"/>
        </w:rPr>
        <w:t>acquisitions</w:t>
      </w:r>
      <w:r>
        <w:rPr>
          <w:color w:val="231F20"/>
          <w:spacing w:val="-9"/>
          <w:w w:val="105"/>
        </w:rPr>
        <w:t xml:space="preserve"> </w:t>
      </w:r>
      <w:r>
        <w:rPr>
          <w:color w:val="231F20"/>
          <w:w w:val="105"/>
        </w:rPr>
        <w:t>of</w:t>
      </w:r>
      <w:r>
        <w:rPr>
          <w:color w:val="231F20"/>
          <w:spacing w:val="-8"/>
          <w:w w:val="105"/>
        </w:rPr>
        <w:t xml:space="preserve"> </w:t>
      </w:r>
      <w:r>
        <w:rPr>
          <w:color w:val="231F20"/>
          <w:spacing w:val="3"/>
          <w:w w:val="105"/>
        </w:rPr>
        <w:t>pre-existing</w:t>
      </w:r>
      <w:r>
        <w:rPr>
          <w:color w:val="231F20"/>
          <w:spacing w:val="-9"/>
          <w:w w:val="105"/>
        </w:rPr>
        <w:t xml:space="preserve"> </w:t>
      </w:r>
      <w:r>
        <w:rPr>
          <w:color w:val="231F20"/>
          <w:spacing w:val="3"/>
          <w:w w:val="105"/>
        </w:rPr>
        <w:t>indigenous</w:t>
      </w:r>
      <w:r>
        <w:rPr>
          <w:color w:val="231F20"/>
          <w:spacing w:val="-9"/>
          <w:w w:val="105"/>
        </w:rPr>
        <w:t xml:space="preserve"> </w:t>
      </w:r>
      <w:r>
        <w:rPr>
          <w:color w:val="231F20"/>
          <w:spacing w:val="3"/>
          <w:w w:val="105"/>
        </w:rPr>
        <w:t>firms.</w:t>
      </w:r>
      <w:r>
        <w:rPr>
          <w:color w:val="231F20"/>
          <w:spacing w:val="-8"/>
          <w:w w:val="105"/>
        </w:rPr>
        <w:t xml:space="preserve"> </w:t>
      </w:r>
      <w:r>
        <w:rPr>
          <w:color w:val="231F20"/>
          <w:spacing w:val="4"/>
          <w:w w:val="105"/>
        </w:rPr>
        <w:t xml:space="preserve">To </w:t>
      </w:r>
      <w:r>
        <w:rPr>
          <w:color w:val="231F20"/>
          <w:spacing w:val="2"/>
          <w:w w:val="105"/>
        </w:rPr>
        <w:t>the</w:t>
      </w:r>
      <w:r>
        <w:rPr>
          <w:color w:val="231F20"/>
          <w:spacing w:val="-29"/>
          <w:w w:val="105"/>
        </w:rPr>
        <w:t xml:space="preserve"> </w:t>
      </w:r>
      <w:r>
        <w:rPr>
          <w:color w:val="231F20"/>
          <w:spacing w:val="3"/>
          <w:w w:val="105"/>
        </w:rPr>
        <w:t>host</w:t>
      </w:r>
      <w:r>
        <w:rPr>
          <w:color w:val="231F20"/>
          <w:spacing w:val="-29"/>
          <w:w w:val="105"/>
        </w:rPr>
        <w:t xml:space="preserve"> </w:t>
      </w:r>
      <w:r>
        <w:rPr>
          <w:color w:val="231F20"/>
          <w:spacing w:val="3"/>
          <w:w w:val="105"/>
        </w:rPr>
        <w:t>country</w:t>
      </w:r>
      <w:r>
        <w:rPr>
          <w:color w:val="231F20"/>
          <w:spacing w:val="-29"/>
          <w:w w:val="105"/>
        </w:rPr>
        <w:t xml:space="preserve"> </w:t>
      </w:r>
      <w:r>
        <w:rPr>
          <w:color w:val="231F20"/>
          <w:spacing w:val="3"/>
          <w:w w:val="105"/>
        </w:rPr>
        <w:t>this</w:t>
      </w:r>
      <w:r>
        <w:rPr>
          <w:color w:val="231F20"/>
          <w:spacing w:val="-28"/>
          <w:w w:val="105"/>
        </w:rPr>
        <w:t xml:space="preserve"> </w:t>
      </w:r>
      <w:r>
        <w:rPr>
          <w:color w:val="231F20"/>
          <w:spacing w:val="3"/>
          <w:w w:val="105"/>
        </w:rPr>
        <w:t>strategy</w:t>
      </w:r>
      <w:r>
        <w:rPr>
          <w:color w:val="231F20"/>
          <w:spacing w:val="-29"/>
          <w:w w:val="105"/>
        </w:rPr>
        <w:t xml:space="preserve"> </w:t>
      </w:r>
      <w:r>
        <w:rPr>
          <w:color w:val="231F20"/>
          <w:spacing w:val="3"/>
          <w:w w:val="105"/>
        </w:rPr>
        <w:t>conjures</w:t>
      </w:r>
      <w:r>
        <w:rPr>
          <w:color w:val="231F20"/>
          <w:spacing w:val="-29"/>
          <w:w w:val="105"/>
        </w:rPr>
        <w:t xml:space="preserve"> </w:t>
      </w:r>
      <w:r>
        <w:rPr>
          <w:color w:val="231F20"/>
          <w:spacing w:val="3"/>
          <w:w w:val="105"/>
        </w:rPr>
        <w:t>visions</w:t>
      </w:r>
      <w:r>
        <w:rPr>
          <w:color w:val="231F20"/>
          <w:spacing w:val="-29"/>
          <w:w w:val="105"/>
        </w:rPr>
        <w:t xml:space="preserve"> </w:t>
      </w:r>
      <w:r>
        <w:rPr>
          <w:color w:val="231F20"/>
          <w:w w:val="105"/>
        </w:rPr>
        <w:t>of</w:t>
      </w:r>
      <w:r>
        <w:rPr>
          <w:color w:val="231F20"/>
          <w:spacing w:val="-28"/>
          <w:w w:val="105"/>
        </w:rPr>
        <w:t xml:space="preserve"> </w:t>
      </w:r>
      <w:r>
        <w:rPr>
          <w:color w:val="231F20"/>
          <w:spacing w:val="3"/>
          <w:w w:val="105"/>
        </w:rPr>
        <w:t>takeover</w:t>
      </w:r>
      <w:r>
        <w:rPr>
          <w:color w:val="231F20"/>
          <w:spacing w:val="-29"/>
          <w:w w:val="105"/>
        </w:rPr>
        <w:t xml:space="preserve"> </w:t>
      </w:r>
      <w:r>
        <w:rPr>
          <w:color w:val="231F20"/>
          <w:w w:val="105"/>
        </w:rPr>
        <w:t>by</w:t>
      </w:r>
      <w:r>
        <w:rPr>
          <w:color w:val="231F20"/>
          <w:spacing w:val="-29"/>
          <w:w w:val="105"/>
        </w:rPr>
        <w:t xml:space="preserve"> </w:t>
      </w:r>
      <w:r>
        <w:rPr>
          <w:color w:val="231F20"/>
          <w:spacing w:val="3"/>
          <w:w w:val="105"/>
        </w:rPr>
        <w:t>foreigners.</w:t>
      </w:r>
      <w:r>
        <w:rPr>
          <w:color w:val="231F20"/>
          <w:spacing w:val="-28"/>
          <w:w w:val="105"/>
        </w:rPr>
        <w:t xml:space="preserve"> </w:t>
      </w:r>
      <w:r>
        <w:rPr>
          <w:color w:val="231F20"/>
          <w:spacing w:val="4"/>
          <w:w w:val="105"/>
        </w:rPr>
        <w:t xml:space="preserve">In </w:t>
      </w:r>
      <w:r>
        <w:rPr>
          <w:color w:val="231F20"/>
          <w:spacing w:val="3"/>
          <w:w w:val="105"/>
        </w:rPr>
        <w:t>smaller</w:t>
      </w:r>
      <w:r>
        <w:rPr>
          <w:color w:val="231F20"/>
          <w:spacing w:val="-9"/>
          <w:w w:val="105"/>
        </w:rPr>
        <w:t xml:space="preserve"> </w:t>
      </w:r>
      <w:r>
        <w:rPr>
          <w:color w:val="231F20"/>
          <w:w w:val="105"/>
        </w:rPr>
        <w:t>or</w:t>
      </w:r>
      <w:r>
        <w:rPr>
          <w:color w:val="231F20"/>
          <w:spacing w:val="-9"/>
          <w:w w:val="105"/>
        </w:rPr>
        <w:t xml:space="preserve"> </w:t>
      </w:r>
      <w:r>
        <w:rPr>
          <w:color w:val="231F20"/>
          <w:spacing w:val="3"/>
          <w:w w:val="105"/>
        </w:rPr>
        <w:t>less</w:t>
      </w:r>
      <w:r>
        <w:rPr>
          <w:color w:val="231F20"/>
          <w:spacing w:val="-9"/>
          <w:w w:val="105"/>
        </w:rPr>
        <w:t xml:space="preserve"> </w:t>
      </w:r>
      <w:r>
        <w:rPr>
          <w:color w:val="231F20"/>
          <w:spacing w:val="3"/>
          <w:w w:val="105"/>
        </w:rPr>
        <w:t>industrialized</w:t>
      </w:r>
      <w:r>
        <w:rPr>
          <w:color w:val="231F20"/>
          <w:spacing w:val="-9"/>
          <w:w w:val="105"/>
        </w:rPr>
        <w:t xml:space="preserve"> </w:t>
      </w:r>
      <w:r>
        <w:rPr>
          <w:color w:val="231F20"/>
          <w:spacing w:val="3"/>
          <w:w w:val="105"/>
        </w:rPr>
        <w:t>countries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point</w:t>
      </w:r>
      <w:r>
        <w:rPr>
          <w:color w:val="231F20"/>
          <w:spacing w:val="-9"/>
          <w:w w:val="105"/>
        </w:rPr>
        <w:t xml:space="preserve"> </w:t>
      </w:r>
      <w:r>
        <w:rPr>
          <w:color w:val="231F20"/>
          <w:w w:val="105"/>
        </w:rPr>
        <w:t>is</w:t>
      </w:r>
      <w:r>
        <w:rPr>
          <w:color w:val="231F20"/>
          <w:spacing w:val="-9"/>
          <w:w w:val="105"/>
        </w:rPr>
        <w:t xml:space="preserve"> </w:t>
      </w:r>
      <w:r>
        <w:rPr>
          <w:color w:val="231F20"/>
          <w:spacing w:val="3"/>
          <w:w w:val="105"/>
        </w:rPr>
        <w:t>quickly</w:t>
      </w:r>
      <w:r>
        <w:rPr>
          <w:color w:val="231F20"/>
          <w:spacing w:val="-9"/>
          <w:w w:val="105"/>
        </w:rPr>
        <w:t xml:space="preserve"> </w:t>
      </w:r>
      <w:r>
        <w:rPr>
          <w:color w:val="231F20"/>
          <w:spacing w:val="3"/>
          <w:w w:val="105"/>
        </w:rPr>
        <w:t>reached</w:t>
      </w:r>
      <w:r>
        <w:rPr>
          <w:color w:val="231F20"/>
          <w:spacing w:val="-9"/>
          <w:w w:val="105"/>
        </w:rPr>
        <w:t xml:space="preserve"> </w:t>
      </w:r>
      <w:r>
        <w:rPr>
          <w:color w:val="231F20"/>
          <w:spacing w:val="4"/>
          <w:w w:val="105"/>
        </w:rPr>
        <w:t xml:space="preserve">when </w:t>
      </w:r>
      <w:r>
        <w:rPr>
          <w:color w:val="231F20"/>
          <w:w w:val="105"/>
        </w:rPr>
        <w:t>no</w:t>
      </w:r>
      <w:r>
        <w:rPr>
          <w:color w:val="231F20"/>
          <w:spacing w:val="-16"/>
          <w:w w:val="105"/>
        </w:rPr>
        <w:t xml:space="preserve"> </w:t>
      </w:r>
      <w:r>
        <w:rPr>
          <w:color w:val="231F20"/>
          <w:spacing w:val="3"/>
          <w:w w:val="105"/>
        </w:rPr>
        <w:t>nationally</w:t>
      </w:r>
      <w:r>
        <w:rPr>
          <w:color w:val="231F20"/>
          <w:spacing w:val="-15"/>
          <w:w w:val="105"/>
        </w:rPr>
        <w:t xml:space="preserve"> </w:t>
      </w:r>
      <w:r>
        <w:rPr>
          <w:color w:val="231F20"/>
          <w:spacing w:val="3"/>
          <w:w w:val="105"/>
        </w:rPr>
        <w:t>owned</w:t>
      </w:r>
      <w:r>
        <w:rPr>
          <w:color w:val="231F20"/>
          <w:spacing w:val="-16"/>
          <w:w w:val="105"/>
        </w:rPr>
        <w:t xml:space="preserve"> </w:t>
      </w:r>
      <w:r>
        <w:rPr>
          <w:color w:val="231F20"/>
          <w:spacing w:val="3"/>
          <w:w w:val="105"/>
        </w:rPr>
        <w:t>companies</w:t>
      </w:r>
      <w:r>
        <w:rPr>
          <w:color w:val="231F20"/>
          <w:spacing w:val="-15"/>
          <w:w w:val="105"/>
        </w:rPr>
        <w:t xml:space="preserve"> </w:t>
      </w:r>
      <w:r>
        <w:rPr>
          <w:color w:val="231F20"/>
          <w:spacing w:val="2"/>
          <w:w w:val="105"/>
        </w:rPr>
        <w:t>may</w:t>
      </w:r>
      <w:r>
        <w:rPr>
          <w:color w:val="231F20"/>
          <w:spacing w:val="-16"/>
          <w:w w:val="105"/>
        </w:rPr>
        <w:t xml:space="preserve"> </w:t>
      </w:r>
      <w:r>
        <w:rPr>
          <w:color w:val="231F20"/>
          <w:w w:val="105"/>
        </w:rPr>
        <w:t>be</w:t>
      </w:r>
      <w:r>
        <w:rPr>
          <w:color w:val="231F20"/>
          <w:spacing w:val="-15"/>
          <w:w w:val="105"/>
        </w:rPr>
        <w:t xml:space="preserve"> </w:t>
      </w:r>
      <w:r>
        <w:rPr>
          <w:color w:val="231F20"/>
          <w:spacing w:val="3"/>
          <w:w w:val="105"/>
        </w:rPr>
        <w:t>left</w:t>
      </w:r>
      <w:r>
        <w:rPr>
          <w:color w:val="231F20"/>
          <w:spacing w:val="-15"/>
          <w:w w:val="105"/>
        </w:rPr>
        <w:t xml:space="preserve"> </w:t>
      </w:r>
      <w:r>
        <w:rPr>
          <w:color w:val="231F20"/>
          <w:w w:val="105"/>
        </w:rPr>
        <w:t>in</w:t>
      </w:r>
      <w:r>
        <w:rPr>
          <w:color w:val="231F20"/>
          <w:spacing w:val="-16"/>
          <w:w w:val="105"/>
        </w:rPr>
        <w:t xml:space="preserve"> </w:t>
      </w:r>
      <w:r>
        <w:rPr>
          <w:color w:val="231F20"/>
          <w:w w:val="105"/>
        </w:rPr>
        <w:t>a</w:t>
      </w:r>
      <w:r>
        <w:rPr>
          <w:color w:val="231F20"/>
          <w:spacing w:val="-15"/>
          <w:w w:val="105"/>
        </w:rPr>
        <w:t xml:space="preserve"> </w:t>
      </w:r>
      <w:r>
        <w:rPr>
          <w:color w:val="231F20"/>
          <w:spacing w:val="3"/>
          <w:w w:val="105"/>
        </w:rPr>
        <w:t>particular</w:t>
      </w:r>
      <w:r>
        <w:rPr>
          <w:color w:val="231F20"/>
          <w:spacing w:val="-16"/>
          <w:w w:val="105"/>
        </w:rPr>
        <w:t xml:space="preserve"> </w:t>
      </w:r>
      <w:r>
        <w:rPr>
          <w:color w:val="231F20"/>
          <w:spacing w:val="3"/>
          <w:w w:val="105"/>
        </w:rPr>
        <w:t>industry.</w:t>
      </w:r>
      <w:r>
        <w:rPr>
          <w:color w:val="231F20"/>
          <w:spacing w:val="-15"/>
          <w:w w:val="105"/>
        </w:rPr>
        <w:t xml:space="preserve"> </w:t>
      </w:r>
      <w:r>
        <w:rPr>
          <w:color w:val="231F20"/>
          <w:spacing w:val="4"/>
          <w:w w:val="105"/>
        </w:rPr>
        <w:t xml:space="preserve">Thus, </w:t>
      </w:r>
      <w:r>
        <w:rPr>
          <w:color w:val="231F20"/>
          <w:w w:val="105"/>
        </w:rPr>
        <w:t>a</w:t>
      </w:r>
      <w:r>
        <w:rPr>
          <w:color w:val="231F20"/>
          <w:spacing w:val="-21"/>
          <w:w w:val="105"/>
        </w:rPr>
        <w:t xml:space="preserve"> </w:t>
      </w:r>
      <w:r>
        <w:rPr>
          <w:color w:val="231F20"/>
          <w:spacing w:val="3"/>
          <w:w w:val="105"/>
        </w:rPr>
        <w:t>foreign</w:t>
      </w:r>
      <w:r>
        <w:rPr>
          <w:color w:val="231F20"/>
          <w:spacing w:val="-21"/>
          <w:w w:val="105"/>
        </w:rPr>
        <w:t xml:space="preserve"> </w:t>
      </w:r>
      <w:r>
        <w:rPr>
          <w:color w:val="231F20"/>
          <w:spacing w:val="3"/>
          <w:w w:val="105"/>
        </w:rPr>
        <w:t>monopoly</w:t>
      </w:r>
      <w:r>
        <w:rPr>
          <w:color w:val="231F20"/>
          <w:spacing w:val="-20"/>
          <w:w w:val="105"/>
        </w:rPr>
        <w:t xml:space="preserve"> </w:t>
      </w:r>
      <w:r>
        <w:rPr>
          <w:color w:val="231F20"/>
          <w:spacing w:val="3"/>
          <w:w w:val="105"/>
        </w:rPr>
        <w:t>control</w:t>
      </w:r>
      <w:r>
        <w:rPr>
          <w:color w:val="231F20"/>
          <w:spacing w:val="-21"/>
          <w:w w:val="105"/>
        </w:rPr>
        <w:t xml:space="preserve"> </w:t>
      </w:r>
      <w:r>
        <w:rPr>
          <w:color w:val="231F20"/>
          <w:w w:val="105"/>
        </w:rPr>
        <w:t>is</w:t>
      </w:r>
      <w:r>
        <w:rPr>
          <w:color w:val="231F20"/>
          <w:spacing w:val="-20"/>
          <w:w w:val="105"/>
        </w:rPr>
        <w:t xml:space="preserve"> </w:t>
      </w:r>
      <w:r>
        <w:rPr>
          <w:color w:val="231F20"/>
          <w:spacing w:val="3"/>
          <w:w w:val="105"/>
        </w:rPr>
        <w:t>created.</w:t>
      </w:r>
      <w:r>
        <w:rPr>
          <w:color w:val="231F20"/>
          <w:spacing w:val="-21"/>
          <w:w w:val="105"/>
        </w:rPr>
        <w:t xml:space="preserve"> </w:t>
      </w:r>
      <w:r>
        <w:rPr>
          <w:color w:val="231F20"/>
          <w:spacing w:val="3"/>
          <w:w w:val="105"/>
        </w:rPr>
        <w:t>Larger</w:t>
      </w:r>
      <w:r>
        <w:rPr>
          <w:color w:val="231F20"/>
          <w:spacing w:val="-20"/>
          <w:w w:val="105"/>
        </w:rPr>
        <w:t xml:space="preserve"> </w:t>
      </w:r>
      <w:r>
        <w:rPr>
          <w:color w:val="231F20"/>
          <w:spacing w:val="3"/>
          <w:w w:val="105"/>
        </w:rPr>
        <w:t>nations,</w:t>
      </w:r>
      <w:r>
        <w:rPr>
          <w:color w:val="231F20"/>
          <w:spacing w:val="-21"/>
          <w:w w:val="105"/>
        </w:rPr>
        <w:t xml:space="preserve"> </w:t>
      </w:r>
      <w:r>
        <w:rPr>
          <w:color w:val="231F20"/>
          <w:spacing w:val="3"/>
          <w:w w:val="105"/>
        </w:rPr>
        <w:t>too,</w:t>
      </w:r>
      <w:r>
        <w:rPr>
          <w:color w:val="231F20"/>
          <w:spacing w:val="-20"/>
          <w:w w:val="105"/>
        </w:rPr>
        <w:t xml:space="preserve"> </w:t>
      </w:r>
      <w:r>
        <w:rPr>
          <w:color w:val="231F20"/>
          <w:spacing w:val="2"/>
          <w:w w:val="105"/>
        </w:rPr>
        <w:t>are</w:t>
      </w:r>
      <w:r>
        <w:rPr>
          <w:color w:val="231F20"/>
          <w:spacing w:val="-21"/>
          <w:w w:val="105"/>
        </w:rPr>
        <w:t xml:space="preserve"> </w:t>
      </w:r>
      <w:r>
        <w:rPr>
          <w:color w:val="231F20"/>
          <w:spacing w:val="3"/>
          <w:w w:val="105"/>
        </w:rPr>
        <w:t>sensitive</w:t>
      </w:r>
      <w:r>
        <w:rPr>
          <w:color w:val="231F20"/>
          <w:spacing w:val="-20"/>
          <w:w w:val="105"/>
        </w:rPr>
        <w:t xml:space="preserve"> </w:t>
      </w:r>
      <w:r>
        <w:rPr>
          <w:color w:val="231F20"/>
          <w:spacing w:val="4"/>
          <w:w w:val="105"/>
        </w:rPr>
        <w:t xml:space="preserve">to </w:t>
      </w:r>
      <w:r>
        <w:rPr>
          <w:color w:val="231F20"/>
          <w:spacing w:val="3"/>
          <w:w w:val="105"/>
        </w:rPr>
        <w:t>foreign</w:t>
      </w:r>
      <w:r>
        <w:rPr>
          <w:color w:val="231F20"/>
          <w:w w:val="105"/>
        </w:rPr>
        <w:t xml:space="preserve"> </w:t>
      </w:r>
      <w:r>
        <w:rPr>
          <w:color w:val="231F20"/>
          <w:spacing w:val="4"/>
          <w:w w:val="105"/>
        </w:rPr>
        <w:t>takeovers.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 xml:space="preserve">A </w:t>
      </w:r>
      <w:r>
        <w:rPr>
          <w:color w:val="231F20"/>
          <w:spacing w:val="3"/>
        </w:rPr>
        <w:t xml:space="preserve">number </w:t>
      </w:r>
      <w:r>
        <w:rPr>
          <w:color w:val="231F20"/>
        </w:rPr>
        <w:t xml:space="preserve">of </w:t>
      </w:r>
      <w:r>
        <w:rPr>
          <w:color w:val="231F20"/>
          <w:spacing w:val="3"/>
        </w:rPr>
        <w:t xml:space="preserve">nations </w:t>
      </w:r>
      <w:r>
        <w:rPr>
          <w:color w:val="231F20"/>
          <w:spacing w:val="2"/>
        </w:rPr>
        <w:t xml:space="preserve">are </w:t>
      </w:r>
      <w:r>
        <w:rPr>
          <w:color w:val="231F20"/>
          <w:spacing w:val="3"/>
        </w:rPr>
        <w:t xml:space="preserve">reacted </w:t>
      </w:r>
      <w:r>
        <w:rPr>
          <w:color w:val="231F20"/>
        </w:rPr>
        <w:t xml:space="preserve">to </w:t>
      </w:r>
      <w:r>
        <w:rPr>
          <w:color w:val="231F20"/>
          <w:spacing w:val="3"/>
        </w:rPr>
        <w:t xml:space="preserve">such fears </w:t>
      </w:r>
      <w:r>
        <w:rPr>
          <w:color w:val="231F20"/>
        </w:rPr>
        <w:t xml:space="preserve">by </w:t>
      </w:r>
      <w:r>
        <w:rPr>
          <w:color w:val="231F20"/>
          <w:spacing w:val="4"/>
        </w:rPr>
        <w:t xml:space="preserve">restricting </w:t>
      </w:r>
      <w:r>
        <w:rPr>
          <w:color w:val="231F20"/>
          <w:spacing w:val="3"/>
        </w:rPr>
        <w:t xml:space="preserve">acquisitions </w:t>
      </w:r>
      <w:r>
        <w:rPr>
          <w:color w:val="231F20"/>
        </w:rPr>
        <w:t xml:space="preserve">to </w:t>
      </w:r>
      <w:r>
        <w:rPr>
          <w:color w:val="231F20"/>
          <w:spacing w:val="3"/>
        </w:rPr>
        <w:t xml:space="preserve">prevent </w:t>
      </w:r>
      <w:r>
        <w:rPr>
          <w:color w:val="231F20"/>
          <w:spacing w:val="2"/>
        </w:rPr>
        <w:t xml:space="preserve">the </w:t>
      </w:r>
      <w:r>
        <w:rPr>
          <w:color w:val="231F20"/>
          <w:spacing w:val="3"/>
        </w:rPr>
        <w:t xml:space="preserve">elimination </w:t>
      </w:r>
      <w:r>
        <w:rPr>
          <w:color w:val="231F20"/>
        </w:rPr>
        <w:t xml:space="preserve">of </w:t>
      </w:r>
      <w:r>
        <w:rPr>
          <w:color w:val="231F20"/>
          <w:spacing w:val="3"/>
        </w:rPr>
        <w:t xml:space="preserve">local competitors </w:t>
      </w:r>
      <w:r>
        <w:rPr>
          <w:color w:val="231F20"/>
          <w:spacing w:val="2"/>
        </w:rPr>
        <w:t xml:space="preserve">and </w:t>
      </w:r>
      <w:r>
        <w:rPr>
          <w:color w:val="231F20"/>
          <w:spacing w:val="4"/>
        </w:rPr>
        <w:t xml:space="preserve">by </w:t>
      </w:r>
      <w:r>
        <w:rPr>
          <w:color w:val="231F20"/>
          <w:spacing w:val="3"/>
        </w:rPr>
        <w:t xml:space="preserve">channeling foreign investments  into  </w:t>
      </w:r>
      <w:r>
        <w:rPr>
          <w:color w:val="231F20"/>
          <w:spacing w:val="2"/>
        </w:rPr>
        <w:t xml:space="preserve">the  </w:t>
      </w:r>
      <w:r>
        <w:rPr>
          <w:color w:val="231F20"/>
          <w:spacing w:val="3"/>
        </w:rPr>
        <w:t xml:space="preserve">establishment  </w:t>
      </w:r>
      <w:r>
        <w:rPr>
          <w:color w:val="231F20"/>
        </w:rPr>
        <w:t xml:space="preserve">of  </w:t>
      </w:r>
      <w:r>
        <w:rPr>
          <w:color w:val="231F20"/>
          <w:spacing w:val="2"/>
        </w:rPr>
        <w:t xml:space="preserve">new  </w:t>
      </w:r>
      <w:r>
        <w:rPr>
          <w:color w:val="231F20"/>
          <w:spacing w:val="4"/>
        </w:rPr>
        <w:t xml:space="preserve">firms </w:t>
      </w:r>
      <w:r>
        <w:rPr>
          <w:color w:val="231F20"/>
          <w:spacing w:val="3"/>
        </w:rPr>
        <w:t xml:space="preserve">that make </w:t>
      </w:r>
      <w:r>
        <w:rPr>
          <w:color w:val="231F20"/>
        </w:rPr>
        <w:t xml:space="preserve">a </w:t>
      </w:r>
      <w:r>
        <w:rPr>
          <w:color w:val="231F20"/>
          <w:spacing w:val="3"/>
        </w:rPr>
        <w:t xml:space="preserve">larger real contribution </w:t>
      </w:r>
      <w:r>
        <w:rPr>
          <w:color w:val="231F20"/>
        </w:rPr>
        <w:t xml:space="preserve">to </w:t>
      </w:r>
      <w:r>
        <w:rPr>
          <w:color w:val="231F20"/>
          <w:spacing w:val="2"/>
        </w:rPr>
        <w:t xml:space="preserve">the </w:t>
      </w:r>
      <w:r>
        <w:rPr>
          <w:color w:val="231F20"/>
          <w:spacing w:val="3"/>
        </w:rPr>
        <w:t xml:space="preserve">host economy </w:t>
      </w:r>
      <w:r>
        <w:rPr>
          <w:color w:val="231F20"/>
          <w:spacing w:val="2"/>
        </w:rPr>
        <w:t xml:space="preserve">and </w:t>
      </w:r>
      <w:r>
        <w:rPr>
          <w:color w:val="231F20"/>
          <w:spacing w:val="3"/>
        </w:rPr>
        <w:t xml:space="preserve">avoid </w:t>
      </w:r>
      <w:r>
        <w:rPr>
          <w:color w:val="231F20"/>
          <w:spacing w:val="4"/>
        </w:rPr>
        <w:t xml:space="preserve">the </w:t>
      </w:r>
      <w:r>
        <w:rPr>
          <w:color w:val="231F20"/>
          <w:spacing w:val="3"/>
        </w:rPr>
        <w:t xml:space="preserve">disturbance </w:t>
      </w:r>
      <w:r>
        <w:rPr>
          <w:color w:val="231F20"/>
        </w:rPr>
        <w:t xml:space="preserve">in </w:t>
      </w:r>
      <w:r>
        <w:rPr>
          <w:color w:val="231F20"/>
          <w:spacing w:val="2"/>
        </w:rPr>
        <w:t xml:space="preserve">the </w:t>
      </w:r>
      <w:r>
        <w:rPr>
          <w:color w:val="231F20"/>
          <w:spacing w:val="3"/>
        </w:rPr>
        <w:t>market that major acquisitions typically</w:t>
      </w:r>
      <w:r>
        <w:rPr>
          <w:color w:val="231F20"/>
          <w:spacing w:val="64"/>
        </w:rPr>
        <w:t xml:space="preserve"> </w:t>
      </w:r>
      <w:r>
        <w:rPr>
          <w:color w:val="231F20"/>
          <w:spacing w:val="4"/>
        </w:rPr>
        <w:t>cause.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possibility </w:t>
      </w:r>
      <w:r>
        <w:rPr>
          <w:color w:val="231F20"/>
        </w:rPr>
        <w:t xml:space="preserve">of </w:t>
      </w:r>
      <w:r>
        <w:rPr>
          <w:color w:val="231F20"/>
          <w:spacing w:val="2"/>
        </w:rPr>
        <w:t xml:space="preserve">the MNC </w:t>
      </w:r>
      <w:r>
        <w:rPr>
          <w:color w:val="231F20"/>
          <w:spacing w:val="3"/>
        </w:rPr>
        <w:t xml:space="preserve">eliminating indigenous competitors </w:t>
      </w:r>
      <w:r>
        <w:rPr>
          <w:color w:val="231F20"/>
          <w:spacing w:val="4"/>
        </w:rPr>
        <w:t xml:space="preserve">is </w:t>
      </w:r>
      <w:r>
        <w:rPr>
          <w:color w:val="231F20"/>
          <w:spacing w:val="3"/>
        </w:rPr>
        <w:t>real.</w:t>
      </w:r>
      <w:r>
        <w:rPr>
          <w:color w:val="231F20"/>
          <w:spacing w:val="-11"/>
        </w:rPr>
        <w:t xml:space="preserve"> </w:t>
      </w:r>
      <w:r>
        <w:rPr>
          <w:color w:val="231F20"/>
          <w:spacing w:val="3"/>
        </w:rPr>
        <w:t>With</w:t>
      </w:r>
      <w:r>
        <w:rPr>
          <w:color w:val="231F20"/>
          <w:spacing w:val="-12"/>
        </w:rPr>
        <w:t xml:space="preserve"> </w:t>
      </w:r>
      <w:r>
        <w:rPr>
          <w:color w:val="231F20"/>
          <w:spacing w:val="2"/>
        </w:rPr>
        <w:t>its</w:t>
      </w:r>
      <w:r>
        <w:rPr>
          <w:color w:val="231F20"/>
          <w:spacing w:val="-11"/>
        </w:rPr>
        <w:t xml:space="preserve"> </w:t>
      </w:r>
      <w:r>
        <w:rPr>
          <w:color w:val="231F20"/>
          <w:spacing w:val="3"/>
        </w:rPr>
        <w:t>superiority</w:t>
      </w:r>
      <w:r>
        <w:rPr>
          <w:color w:val="231F20"/>
          <w:spacing w:val="-11"/>
        </w:rPr>
        <w:t xml:space="preserve"> </w:t>
      </w:r>
      <w:r>
        <w:rPr>
          <w:color w:val="231F20"/>
        </w:rPr>
        <w:t>in</w:t>
      </w:r>
      <w:r>
        <w:rPr>
          <w:color w:val="231F20"/>
          <w:spacing w:val="-11"/>
        </w:rPr>
        <w:t xml:space="preserve"> </w:t>
      </w:r>
      <w:r>
        <w:rPr>
          <w:color w:val="231F20"/>
          <w:spacing w:val="3"/>
        </w:rPr>
        <w:t>resources</w:t>
      </w:r>
      <w:r>
        <w:rPr>
          <w:color w:val="231F20"/>
          <w:spacing w:val="-11"/>
        </w:rPr>
        <w:t xml:space="preserve"> </w:t>
      </w:r>
      <w:r>
        <w:rPr>
          <w:color w:val="231F20"/>
          <w:spacing w:val="3"/>
        </w:rPr>
        <w:t>(financial,</w:t>
      </w:r>
      <w:r>
        <w:rPr>
          <w:color w:val="231F20"/>
          <w:spacing w:val="-11"/>
        </w:rPr>
        <w:t xml:space="preserve"> </w:t>
      </w:r>
      <w:r>
        <w:rPr>
          <w:color w:val="231F20"/>
          <w:spacing w:val="3"/>
        </w:rPr>
        <w:t>managerial,</w:t>
      </w:r>
      <w:r>
        <w:rPr>
          <w:color w:val="231F20"/>
          <w:spacing w:val="-11"/>
        </w:rPr>
        <w:t xml:space="preserve"> </w:t>
      </w:r>
      <w:r>
        <w:rPr>
          <w:color w:val="231F20"/>
          <w:spacing w:val="2"/>
        </w:rPr>
        <w:t>and</w:t>
      </w:r>
      <w:r>
        <w:rPr>
          <w:color w:val="231F20"/>
          <w:spacing w:val="-11"/>
        </w:rPr>
        <w:t xml:space="preserve"> </w:t>
      </w:r>
      <w:r>
        <w:rPr>
          <w:color w:val="231F20"/>
          <w:spacing w:val="4"/>
        </w:rPr>
        <w:t xml:space="preserve">technical), </w:t>
      </w:r>
      <w:r>
        <w:rPr>
          <w:color w:val="231F20"/>
          <w:spacing w:val="2"/>
        </w:rPr>
        <w:t xml:space="preserve">the MNC </w:t>
      </w:r>
      <w:r>
        <w:rPr>
          <w:color w:val="231F20"/>
        </w:rPr>
        <w:t xml:space="preserve">is </w:t>
      </w:r>
      <w:r>
        <w:rPr>
          <w:color w:val="231F20"/>
          <w:spacing w:val="3"/>
        </w:rPr>
        <w:t xml:space="preserve">often </w:t>
      </w:r>
      <w:r>
        <w:rPr>
          <w:color w:val="231F20"/>
        </w:rPr>
        <w:t xml:space="preserve">at an </w:t>
      </w:r>
      <w:r>
        <w:rPr>
          <w:color w:val="231F20"/>
          <w:spacing w:val="3"/>
        </w:rPr>
        <w:t>obvious competitive advantage compa</w:t>
      </w:r>
      <w:r>
        <w:rPr>
          <w:color w:val="231F20"/>
          <w:spacing w:val="3"/>
        </w:rPr>
        <w:t xml:space="preserve">red </w:t>
      </w:r>
      <w:r>
        <w:rPr>
          <w:color w:val="231F20"/>
        </w:rPr>
        <w:t xml:space="preserve">to </w:t>
      </w:r>
      <w:r>
        <w:rPr>
          <w:color w:val="231F20"/>
          <w:spacing w:val="4"/>
        </w:rPr>
        <w:t xml:space="preserve">the </w:t>
      </w:r>
      <w:r>
        <w:rPr>
          <w:color w:val="231F20"/>
          <w:spacing w:val="3"/>
        </w:rPr>
        <w:t xml:space="preserve">domestic firm. </w:t>
      </w:r>
      <w:r>
        <w:rPr>
          <w:color w:val="231F20"/>
          <w:spacing w:val="2"/>
        </w:rPr>
        <w:t xml:space="preserve">MNC </w:t>
      </w:r>
      <w:r>
        <w:rPr>
          <w:color w:val="231F20"/>
          <w:spacing w:val="3"/>
        </w:rPr>
        <w:t xml:space="preserve">enters </w:t>
      </w:r>
      <w:r>
        <w:rPr>
          <w:color w:val="231F20"/>
        </w:rPr>
        <w:t xml:space="preserve">in  a  </w:t>
      </w:r>
      <w:r>
        <w:rPr>
          <w:color w:val="231F20"/>
          <w:spacing w:val="3"/>
        </w:rPr>
        <w:t xml:space="preserve">host country </w:t>
      </w:r>
      <w:r>
        <w:rPr>
          <w:color w:val="231F20"/>
          <w:spacing w:val="2"/>
        </w:rPr>
        <w:t xml:space="preserve">and </w:t>
      </w:r>
      <w:r>
        <w:rPr>
          <w:color w:val="231F20"/>
        </w:rPr>
        <w:t xml:space="preserve">it  </w:t>
      </w:r>
      <w:r>
        <w:rPr>
          <w:color w:val="231F20"/>
          <w:spacing w:val="3"/>
        </w:rPr>
        <w:t xml:space="preserve">already </w:t>
      </w:r>
      <w:r>
        <w:rPr>
          <w:color w:val="231F20"/>
          <w:spacing w:val="4"/>
        </w:rPr>
        <w:t xml:space="preserve">possesses      </w:t>
      </w:r>
      <w:r>
        <w:rPr>
          <w:color w:val="231F20"/>
        </w:rPr>
        <w:t xml:space="preserve">a </w:t>
      </w:r>
      <w:r>
        <w:rPr>
          <w:color w:val="231F20"/>
          <w:spacing w:val="3"/>
        </w:rPr>
        <w:t xml:space="preserve">strong market position built </w:t>
      </w:r>
      <w:r>
        <w:rPr>
          <w:color w:val="231F20"/>
        </w:rPr>
        <w:t xml:space="preserve">on </w:t>
      </w:r>
      <w:r>
        <w:rPr>
          <w:color w:val="231F20"/>
          <w:spacing w:val="3"/>
        </w:rPr>
        <w:t xml:space="preserve">imports. This makes </w:t>
      </w:r>
      <w:r>
        <w:rPr>
          <w:color w:val="231F20"/>
        </w:rPr>
        <w:t xml:space="preserve">it a </w:t>
      </w:r>
      <w:r>
        <w:rPr>
          <w:color w:val="231F20"/>
          <w:spacing w:val="3"/>
        </w:rPr>
        <w:t xml:space="preserve">much </w:t>
      </w:r>
      <w:r>
        <w:rPr>
          <w:color w:val="231F20"/>
          <w:spacing w:val="4"/>
        </w:rPr>
        <w:t xml:space="preserve">more </w:t>
      </w:r>
      <w:r>
        <w:rPr>
          <w:color w:val="231F20"/>
          <w:spacing w:val="3"/>
        </w:rPr>
        <w:t xml:space="preserve">formidable threat </w:t>
      </w:r>
      <w:r>
        <w:rPr>
          <w:color w:val="231F20"/>
        </w:rPr>
        <w:t xml:space="preserve">to </w:t>
      </w:r>
      <w:r>
        <w:rPr>
          <w:color w:val="231F20"/>
          <w:spacing w:val="3"/>
        </w:rPr>
        <w:t>local</w:t>
      </w:r>
      <w:r>
        <w:rPr>
          <w:color w:val="231F20"/>
          <w:spacing w:val="14"/>
        </w:rPr>
        <w:t xml:space="preserve"> </w:t>
      </w:r>
      <w:r>
        <w:rPr>
          <w:color w:val="231F20"/>
          <w:spacing w:val="4"/>
        </w:rPr>
        <w:t>competitors.</w:t>
      </w:r>
    </w:p>
    <w:p w:rsidR="0090524C" w:rsidRDefault="0090524C">
      <w:pPr>
        <w:pStyle w:val="BodyText"/>
        <w:spacing w:before="1"/>
        <w:rPr>
          <w:sz w:val="30"/>
        </w:rPr>
      </w:pPr>
    </w:p>
    <w:p w:rsidR="0090524C" w:rsidRDefault="004404A8">
      <w:pPr>
        <w:pStyle w:val="Heading1"/>
        <w:numPr>
          <w:ilvl w:val="0"/>
          <w:numId w:val="65"/>
        </w:numPr>
        <w:tabs>
          <w:tab w:val="left" w:pos="2299"/>
        </w:tabs>
        <w:ind w:left="2298" w:hanging="361"/>
        <w:jc w:val="left"/>
      </w:pPr>
      <w:r>
        <w:rPr>
          <w:color w:val="231F20"/>
          <w:spacing w:val="3"/>
        </w:rPr>
        <w:t>Financial</w:t>
      </w:r>
      <w:r>
        <w:rPr>
          <w:color w:val="231F20"/>
          <w:spacing w:val="1"/>
        </w:rPr>
        <w:t xml:space="preserve"> </w:t>
      </w:r>
      <w:r>
        <w:rPr>
          <w:color w:val="231F20"/>
          <w:spacing w:val="4"/>
        </w:rPr>
        <w:t>Policy</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 xml:space="preserve">As a </w:t>
      </w:r>
      <w:r>
        <w:rPr>
          <w:color w:val="231F20"/>
          <w:spacing w:val="3"/>
          <w:w w:val="105"/>
        </w:rPr>
        <w:t xml:space="preserve">matter </w:t>
      </w:r>
      <w:r>
        <w:rPr>
          <w:color w:val="231F20"/>
          <w:w w:val="105"/>
        </w:rPr>
        <w:t xml:space="preserve">of </w:t>
      </w:r>
      <w:r>
        <w:rPr>
          <w:color w:val="231F20"/>
          <w:spacing w:val="3"/>
          <w:w w:val="105"/>
        </w:rPr>
        <w:t xml:space="preserve">financial policy </w:t>
      </w:r>
      <w:r>
        <w:rPr>
          <w:color w:val="231F20"/>
          <w:spacing w:val="2"/>
          <w:w w:val="105"/>
        </w:rPr>
        <w:t xml:space="preserve">the MNC can </w:t>
      </w:r>
      <w:r>
        <w:rPr>
          <w:color w:val="231F20"/>
          <w:spacing w:val="3"/>
          <w:w w:val="105"/>
        </w:rPr>
        <w:t xml:space="preserve">choose </w:t>
      </w:r>
      <w:r>
        <w:rPr>
          <w:color w:val="231F20"/>
          <w:w w:val="105"/>
        </w:rPr>
        <w:t xml:space="preserve">to </w:t>
      </w:r>
      <w:r>
        <w:rPr>
          <w:color w:val="231F20"/>
          <w:spacing w:val="4"/>
          <w:w w:val="105"/>
        </w:rPr>
        <w:t xml:space="preserve">invest </w:t>
      </w:r>
      <w:r>
        <w:rPr>
          <w:color w:val="231F20"/>
          <w:spacing w:val="71"/>
          <w:w w:val="105"/>
        </w:rPr>
        <w:t xml:space="preserve"> </w:t>
      </w:r>
      <w:r>
        <w:rPr>
          <w:color w:val="231F20"/>
          <w:spacing w:val="2"/>
          <w:w w:val="105"/>
        </w:rPr>
        <w:t xml:space="preserve">its </w:t>
      </w:r>
      <w:r>
        <w:rPr>
          <w:color w:val="231F20"/>
          <w:spacing w:val="3"/>
          <w:w w:val="105"/>
        </w:rPr>
        <w:t xml:space="preserve">profits either </w:t>
      </w:r>
      <w:r>
        <w:rPr>
          <w:color w:val="231F20"/>
          <w:w w:val="105"/>
        </w:rPr>
        <w:t xml:space="preserve">in </w:t>
      </w:r>
      <w:r>
        <w:rPr>
          <w:color w:val="231F20"/>
          <w:spacing w:val="2"/>
          <w:w w:val="105"/>
        </w:rPr>
        <w:t xml:space="preserve">the </w:t>
      </w:r>
      <w:r>
        <w:rPr>
          <w:color w:val="231F20"/>
          <w:spacing w:val="3"/>
          <w:w w:val="105"/>
        </w:rPr>
        <w:t xml:space="preserve">host country </w:t>
      </w:r>
      <w:r>
        <w:rPr>
          <w:color w:val="231F20"/>
          <w:w w:val="105"/>
        </w:rPr>
        <w:t xml:space="preserve">or </w:t>
      </w:r>
      <w:r>
        <w:rPr>
          <w:color w:val="231F20"/>
          <w:spacing w:val="3"/>
          <w:w w:val="105"/>
        </w:rPr>
        <w:t xml:space="preserve">elsewhere. </w:t>
      </w:r>
      <w:r>
        <w:rPr>
          <w:color w:val="231F20"/>
          <w:spacing w:val="2"/>
          <w:w w:val="105"/>
        </w:rPr>
        <w:t xml:space="preserve">The </w:t>
      </w:r>
      <w:r>
        <w:rPr>
          <w:color w:val="231F20"/>
          <w:spacing w:val="3"/>
          <w:w w:val="105"/>
        </w:rPr>
        <w:t xml:space="preserve">host </w:t>
      </w:r>
      <w:r>
        <w:rPr>
          <w:color w:val="231F20"/>
          <w:spacing w:val="4"/>
          <w:w w:val="105"/>
        </w:rPr>
        <w:t>country</w:t>
      </w:r>
      <w:r>
        <w:rPr>
          <w:color w:val="231F20"/>
          <w:spacing w:val="71"/>
          <w:w w:val="105"/>
        </w:rPr>
        <w:t xml:space="preserve"> </w:t>
      </w:r>
      <w:r>
        <w:rPr>
          <w:color w:val="231F20"/>
          <w:spacing w:val="3"/>
          <w:w w:val="105"/>
        </w:rPr>
        <w:t xml:space="preserve">government naturally prefers domestic investment, </w:t>
      </w:r>
      <w:r>
        <w:rPr>
          <w:color w:val="231F20"/>
          <w:spacing w:val="2"/>
          <w:w w:val="105"/>
        </w:rPr>
        <w:t xml:space="preserve">but the </w:t>
      </w:r>
      <w:r>
        <w:rPr>
          <w:color w:val="231F20"/>
          <w:spacing w:val="3"/>
          <w:w w:val="105"/>
        </w:rPr>
        <w:t xml:space="preserve">power </w:t>
      </w:r>
      <w:r>
        <w:rPr>
          <w:color w:val="231F20"/>
          <w:spacing w:val="4"/>
          <w:w w:val="105"/>
        </w:rPr>
        <w:t xml:space="preserve">lies </w:t>
      </w:r>
      <w:r>
        <w:rPr>
          <w:color w:val="231F20"/>
          <w:spacing w:val="3"/>
          <w:w w:val="105"/>
        </w:rPr>
        <w:t>with</w:t>
      </w:r>
      <w:r>
        <w:rPr>
          <w:color w:val="231F20"/>
          <w:spacing w:val="-6"/>
          <w:w w:val="105"/>
        </w:rPr>
        <w:t xml:space="preserve"> </w:t>
      </w:r>
      <w:r>
        <w:rPr>
          <w:color w:val="231F20"/>
          <w:spacing w:val="2"/>
          <w:w w:val="105"/>
        </w:rPr>
        <w:t>the</w:t>
      </w:r>
      <w:r>
        <w:rPr>
          <w:color w:val="231F20"/>
          <w:spacing w:val="-5"/>
          <w:w w:val="105"/>
        </w:rPr>
        <w:t xml:space="preserve"> </w:t>
      </w:r>
      <w:r>
        <w:rPr>
          <w:color w:val="231F20"/>
          <w:spacing w:val="2"/>
          <w:w w:val="105"/>
        </w:rPr>
        <w:t>MNC</w:t>
      </w:r>
      <w:r>
        <w:rPr>
          <w:color w:val="231F20"/>
          <w:spacing w:val="-6"/>
          <w:w w:val="105"/>
        </w:rPr>
        <w:t xml:space="preserve"> </w:t>
      </w:r>
      <w:r>
        <w:rPr>
          <w:color w:val="231F20"/>
          <w:w w:val="105"/>
        </w:rPr>
        <w:t>to</w:t>
      </w:r>
      <w:r>
        <w:rPr>
          <w:color w:val="231F20"/>
          <w:spacing w:val="-5"/>
          <w:w w:val="105"/>
        </w:rPr>
        <w:t xml:space="preserve"> </w:t>
      </w:r>
      <w:r>
        <w:rPr>
          <w:color w:val="231F20"/>
          <w:spacing w:val="3"/>
          <w:w w:val="105"/>
        </w:rPr>
        <w:t>determine</w:t>
      </w:r>
      <w:r>
        <w:rPr>
          <w:color w:val="231F20"/>
          <w:spacing w:val="-5"/>
          <w:w w:val="105"/>
        </w:rPr>
        <w:t xml:space="preserve"> </w:t>
      </w:r>
      <w:r>
        <w:rPr>
          <w:color w:val="231F20"/>
          <w:spacing w:val="3"/>
          <w:w w:val="105"/>
        </w:rPr>
        <w:t>where</w:t>
      </w:r>
      <w:r>
        <w:rPr>
          <w:color w:val="231F20"/>
          <w:spacing w:val="-6"/>
          <w:w w:val="105"/>
        </w:rPr>
        <w:t xml:space="preserve"> </w:t>
      </w:r>
      <w:r>
        <w:rPr>
          <w:color w:val="231F20"/>
          <w:spacing w:val="2"/>
          <w:w w:val="105"/>
        </w:rPr>
        <w:t>the</w:t>
      </w:r>
      <w:r>
        <w:rPr>
          <w:color w:val="231F20"/>
          <w:spacing w:val="-5"/>
          <w:w w:val="105"/>
        </w:rPr>
        <w:t xml:space="preserve"> </w:t>
      </w:r>
      <w:r>
        <w:rPr>
          <w:color w:val="231F20"/>
          <w:spacing w:val="3"/>
          <w:w w:val="105"/>
        </w:rPr>
        <w:t>profits</w:t>
      </w:r>
      <w:r>
        <w:rPr>
          <w:color w:val="231F20"/>
          <w:spacing w:val="-6"/>
          <w:w w:val="105"/>
        </w:rPr>
        <w:t xml:space="preserve"> </w:t>
      </w:r>
      <w:r>
        <w:rPr>
          <w:color w:val="231F20"/>
          <w:spacing w:val="3"/>
          <w:w w:val="105"/>
        </w:rPr>
        <w:t>will</w:t>
      </w:r>
      <w:r>
        <w:rPr>
          <w:color w:val="231F20"/>
          <w:spacing w:val="-5"/>
          <w:w w:val="105"/>
        </w:rPr>
        <w:t xml:space="preserve"> </w:t>
      </w:r>
      <w:r>
        <w:rPr>
          <w:color w:val="231F20"/>
          <w:w w:val="105"/>
        </w:rPr>
        <w:t>be</w:t>
      </w:r>
      <w:r>
        <w:rPr>
          <w:color w:val="231F20"/>
          <w:spacing w:val="-5"/>
          <w:w w:val="105"/>
        </w:rPr>
        <w:t xml:space="preserve"> </w:t>
      </w:r>
      <w:r>
        <w:rPr>
          <w:color w:val="231F20"/>
          <w:spacing w:val="4"/>
          <w:w w:val="105"/>
        </w:rPr>
        <w:t>allocated.</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Heading2"/>
        <w:spacing w:before="114"/>
      </w:pPr>
      <w:r>
        <w:lastRenderedPageBreak/>
        <w:pict>
          <v:line id="_x0000_s1399" style="position:absolute;left:0;text-align:left;z-index:251625984;mso-position-horizontal-relative:page;mso-position-vertical-relative:page" from="445.05pt,69.45pt" to="445.05pt,771pt" strokecolor="#d7d9da" strokeweight="5pt">
            <w10:wrap anchorx="page" anchory="page"/>
          </v:line>
        </w:pict>
      </w:r>
      <w:r w:rsidR="004404A8">
        <w:rPr>
          <w:color w:val="231F20"/>
        </w:rPr>
        <w:t>Balance of Payments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2" w:firstLine="720"/>
        <w:jc w:val="both"/>
      </w:pPr>
      <w:r>
        <w:rPr>
          <w:color w:val="231F20"/>
          <w:spacing w:val="2"/>
          <w:w w:val="105"/>
        </w:rPr>
        <w:t>The</w:t>
      </w:r>
      <w:r>
        <w:rPr>
          <w:color w:val="231F20"/>
          <w:spacing w:val="-15"/>
          <w:w w:val="105"/>
        </w:rPr>
        <w:t xml:space="preserve"> </w:t>
      </w:r>
      <w:r>
        <w:rPr>
          <w:color w:val="231F20"/>
          <w:spacing w:val="2"/>
          <w:w w:val="105"/>
        </w:rPr>
        <w:t>MNC</w:t>
      </w:r>
      <w:r>
        <w:rPr>
          <w:color w:val="231F20"/>
          <w:spacing w:val="-14"/>
          <w:w w:val="105"/>
        </w:rPr>
        <w:t xml:space="preserve"> </w:t>
      </w:r>
      <w:r>
        <w:rPr>
          <w:color w:val="231F20"/>
          <w:spacing w:val="2"/>
          <w:w w:val="105"/>
        </w:rPr>
        <w:t>may</w:t>
      </w:r>
      <w:r>
        <w:rPr>
          <w:color w:val="231F20"/>
          <w:spacing w:val="-15"/>
          <w:w w:val="105"/>
        </w:rPr>
        <w:t xml:space="preserve"> </w:t>
      </w:r>
      <w:r>
        <w:rPr>
          <w:color w:val="231F20"/>
          <w:spacing w:val="3"/>
          <w:w w:val="105"/>
        </w:rPr>
        <w:t>help</w:t>
      </w:r>
      <w:r>
        <w:rPr>
          <w:color w:val="231F20"/>
          <w:spacing w:val="-14"/>
          <w:w w:val="105"/>
        </w:rPr>
        <w:t xml:space="preserve"> </w:t>
      </w:r>
      <w:r>
        <w:rPr>
          <w:color w:val="231F20"/>
          <w:spacing w:val="3"/>
          <w:w w:val="105"/>
        </w:rPr>
        <w:t>relieve</w:t>
      </w:r>
      <w:r>
        <w:rPr>
          <w:color w:val="231F20"/>
          <w:spacing w:val="-15"/>
          <w:w w:val="105"/>
        </w:rPr>
        <w:t xml:space="preserve"> </w:t>
      </w:r>
      <w:r>
        <w:rPr>
          <w:color w:val="231F20"/>
          <w:w w:val="105"/>
        </w:rPr>
        <w:t>a</w:t>
      </w:r>
      <w:r>
        <w:rPr>
          <w:color w:val="231F20"/>
          <w:spacing w:val="-14"/>
          <w:w w:val="105"/>
        </w:rPr>
        <w:t xml:space="preserve"> </w:t>
      </w:r>
      <w:r>
        <w:rPr>
          <w:color w:val="231F20"/>
          <w:spacing w:val="3"/>
          <w:w w:val="105"/>
        </w:rPr>
        <w:t>deficit</w:t>
      </w:r>
      <w:r>
        <w:rPr>
          <w:color w:val="231F20"/>
          <w:spacing w:val="-15"/>
          <w:w w:val="105"/>
        </w:rPr>
        <w:t xml:space="preserve"> </w:t>
      </w:r>
      <w:r>
        <w:rPr>
          <w:color w:val="231F20"/>
          <w:w w:val="105"/>
        </w:rPr>
        <w:t>in</w:t>
      </w:r>
      <w:r>
        <w:rPr>
          <w:color w:val="231F20"/>
          <w:spacing w:val="-14"/>
          <w:w w:val="105"/>
        </w:rPr>
        <w:t xml:space="preserve"> </w:t>
      </w:r>
      <w:r>
        <w:rPr>
          <w:color w:val="231F20"/>
          <w:spacing w:val="2"/>
          <w:w w:val="105"/>
        </w:rPr>
        <w:t>the</w:t>
      </w:r>
      <w:r>
        <w:rPr>
          <w:color w:val="231F20"/>
          <w:spacing w:val="-15"/>
          <w:w w:val="105"/>
        </w:rPr>
        <w:t xml:space="preserve"> </w:t>
      </w:r>
      <w:r>
        <w:rPr>
          <w:color w:val="231F20"/>
          <w:spacing w:val="3"/>
          <w:w w:val="105"/>
        </w:rPr>
        <w:t>host</w:t>
      </w:r>
      <w:r>
        <w:rPr>
          <w:color w:val="231F20"/>
          <w:spacing w:val="-14"/>
          <w:w w:val="105"/>
        </w:rPr>
        <w:t xml:space="preserve"> </w:t>
      </w:r>
      <w:r>
        <w:rPr>
          <w:color w:val="231F20"/>
          <w:spacing w:val="3"/>
          <w:w w:val="105"/>
        </w:rPr>
        <w:t>country</w:t>
      </w:r>
      <w:r>
        <w:rPr>
          <w:color w:val="231F20"/>
          <w:spacing w:val="-15"/>
          <w:w w:val="105"/>
        </w:rPr>
        <w:t xml:space="preserve"> </w:t>
      </w:r>
      <w:r>
        <w:rPr>
          <w:color w:val="231F20"/>
          <w:spacing w:val="3"/>
          <w:w w:val="105"/>
        </w:rPr>
        <w:t>balance</w:t>
      </w:r>
      <w:r>
        <w:rPr>
          <w:color w:val="231F20"/>
          <w:spacing w:val="-14"/>
          <w:w w:val="105"/>
        </w:rPr>
        <w:t xml:space="preserve"> </w:t>
      </w:r>
      <w:r>
        <w:rPr>
          <w:color w:val="231F20"/>
          <w:spacing w:val="4"/>
          <w:w w:val="105"/>
        </w:rPr>
        <w:t xml:space="preserve">of </w:t>
      </w:r>
      <w:r>
        <w:rPr>
          <w:color w:val="231F20"/>
          <w:spacing w:val="3"/>
          <w:w w:val="105"/>
        </w:rPr>
        <w:t>payments.</w:t>
      </w:r>
      <w:r>
        <w:rPr>
          <w:color w:val="231F20"/>
          <w:spacing w:val="-31"/>
          <w:w w:val="105"/>
        </w:rPr>
        <w:t xml:space="preserve"> </w:t>
      </w:r>
      <w:r>
        <w:rPr>
          <w:color w:val="231F20"/>
          <w:w w:val="105"/>
        </w:rPr>
        <w:t>No</w:t>
      </w:r>
      <w:r>
        <w:rPr>
          <w:color w:val="231F20"/>
          <w:spacing w:val="-30"/>
          <w:w w:val="105"/>
        </w:rPr>
        <w:t xml:space="preserve"> </w:t>
      </w:r>
      <w:r>
        <w:rPr>
          <w:color w:val="231F20"/>
          <w:spacing w:val="3"/>
          <w:w w:val="105"/>
        </w:rPr>
        <w:t>conflict</w:t>
      </w:r>
      <w:r>
        <w:rPr>
          <w:color w:val="231F20"/>
          <w:spacing w:val="-30"/>
          <w:w w:val="105"/>
        </w:rPr>
        <w:t xml:space="preserve"> </w:t>
      </w:r>
      <w:r>
        <w:rPr>
          <w:color w:val="231F20"/>
          <w:spacing w:val="3"/>
          <w:w w:val="105"/>
        </w:rPr>
        <w:t>arises</w:t>
      </w:r>
      <w:r>
        <w:rPr>
          <w:color w:val="231F20"/>
          <w:spacing w:val="-30"/>
          <w:w w:val="105"/>
        </w:rPr>
        <w:t xml:space="preserve"> </w:t>
      </w:r>
      <w:r>
        <w:rPr>
          <w:color w:val="231F20"/>
          <w:w w:val="105"/>
        </w:rPr>
        <w:t>in</w:t>
      </w:r>
      <w:r>
        <w:rPr>
          <w:color w:val="231F20"/>
          <w:spacing w:val="-30"/>
          <w:w w:val="105"/>
        </w:rPr>
        <w:t xml:space="preserve"> </w:t>
      </w:r>
      <w:r>
        <w:rPr>
          <w:color w:val="231F20"/>
          <w:spacing w:val="3"/>
          <w:w w:val="105"/>
        </w:rPr>
        <w:t>this</w:t>
      </w:r>
      <w:r>
        <w:rPr>
          <w:color w:val="231F20"/>
          <w:spacing w:val="-30"/>
          <w:w w:val="105"/>
        </w:rPr>
        <w:t xml:space="preserve"> </w:t>
      </w:r>
      <w:r>
        <w:rPr>
          <w:color w:val="231F20"/>
          <w:spacing w:val="3"/>
          <w:w w:val="105"/>
        </w:rPr>
        <w:t>situation.</w:t>
      </w:r>
      <w:r>
        <w:rPr>
          <w:color w:val="231F20"/>
          <w:spacing w:val="-30"/>
          <w:w w:val="105"/>
        </w:rPr>
        <w:t xml:space="preserve"> </w:t>
      </w:r>
      <w:r>
        <w:rPr>
          <w:color w:val="231F20"/>
          <w:spacing w:val="2"/>
          <w:w w:val="105"/>
        </w:rPr>
        <w:t>The</w:t>
      </w:r>
      <w:r>
        <w:rPr>
          <w:color w:val="231F20"/>
          <w:spacing w:val="-30"/>
          <w:w w:val="105"/>
        </w:rPr>
        <w:t xml:space="preserve"> </w:t>
      </w:r>
      <w:r>
        <w:rPr>
          <w:color w:val="231F20"/>
          <w:spacing w:val="3"/>
          <w:w w:val="105"/>
        </w:rPr>
        <w:t>firm</w:t>
      </w:r>
      <w:r>
        <w:rPr>
          <w:color w:val="231F20"/>
          <w:spacing w:val="-30"/>
          <w:w w:val="105"/>
        </w:rPr>
        <w:t xml:space="preserve"> </w:t>
      </w:r>
      <w:r>
        <w:rPr>
          <w:color w:val="231F20"/>
          <w:spacing w:val="2"/>
          <w:w w:val="105"/>
        </w:rPr>
        <w:t>may</w:t>
      </w:r>
      <w:r>
        <w:rPr>
          <w:color w:val="231F20"/>
          <w:spacing w:val="-30"/>
          <w:w w:val="105"/>
        </w:rPr>
        <w:t xml:space="preserve"> </w:t>
      </w:r>
      <w:r>
        <w:rPr>
          <w:color w:val="231F20"/>
          <w:spacing w:val="3"/>
          <w:w w:val="105"/>
        </w:rPr>
        <w:t>also</w:t>
      </w:r>
      <w:r>
        <w:rPr>
          <w:color w:val="231F20"/>
          <w:spacing w:val="-30"/>
          <w:w w:val="105"/>
        </w:rPr>
        <w:t xml:space="preserve"> </w:t>
      </w:r>
      <w:r>
        <w:rPr>
          <w:color w:val="231F20"/>
          <w:spacing w:val="4"/>
          <w:w w:val="105"/>
        </w:rPr>
        <w:t xml:space="preserve">contribute </w:t>
      </w:r>
      <w:r>
        <w:rPr>
          <w:color w:val="231F20"/>
          <w:w w:val="105"/>
        </w:rPr>
        <w:t xml:space="preserve">to </w:t>
      </w:r>
      <w:r>
        <w:rPr>
          <w:color w:val="231F20"/>
          <w:spacing w:val="2"/>
          <w:w w:val="105"/>
        </w:rPr>
        <w:t xml:space="preserve">the </w:t>
      </w:r>
      <w:r>
        <w:rPr>
          <w:color w:val="231F20"/>
          <w:spacing w:val="3"/>
          <w:w w:val="105"/>
        </w:rPr>
        <w:t xml:space="preserve">worsening </w:t>
      </w:r>
      <w:r>
        <w:rPr>
          <w:color w:val="231F20"/>
          <w:w w:val="105"/>
        </w:rPr>
        <w:t xml:space="preserve">of </w:t>
      </w:r>
      <w:r>
        <w:rPr>
          <w:color w:val="231F20"/>
          <w:spacing w:val="2"/>
          <w:w w:val="105"/>
        </w:rPr>
        <w:t xml:space="preserve">the </w:t>
      </w:r>
      <w:r>
        <w:rPr>
          <w:color w:val="231F20"/>
          <w:spacing w:val="3"/>
          <w:w w:val="105"/>
        </w:rPr>
        <w:t xml:space="preserve">host country balance </w:t>
      </w:r>
      <w:r>
        <w:rPr>
          <w:color w:val="231F20"/>
          <w:w w:val="105"/>
        </w:rPr>
        <w:t>of</w:t>
      </w:r>
      <w:r>
        <w:rPr>
          <w:color w:val="231F20"/>
          <w:spacing w:val="-36"/>
          <w:w w:val="105"/>
        </w:rPr>
        <w:t xml:space="preserve"> </w:t>
      </w:r>
      <w:r>
        <w:rPr>
          <w:color w:val="231F20"/>
          <w:spacing w:val="4"/>
          <w:w w:val="105"/>
        </w:rPr>
        <w:t>payments.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MNC has </w:t>
      </w:r>
      <w:r>
        <w:rPr>
          <w:color w:val="231F20"/>
          <w:spacing w:val="3"/>
        </w:rPr>
        <w:t xml:space="preserve">been indicted </w:t>
      </w:r>
      <w:r>
        <w:rPr>
          <w:color w:val="231F20"/>
          <w:spacing w:val="2"/>
        </w:rPr>
        <w:t xml:space="preserve">for </w:t>
      </w:r>
      <w:r>
        <w:rPr>
          <w:color w:val="231F20"/>
          <w:spacing w:val="3"/>
        </w:rPr>
        <w:t xml:space="preserve">causing capital flows </w:t>
      </w:r>
      <w:r>
        <w:rPr>
          <w:color w:val="231F20"/>
        </w:rPr>
        <w:t xml:space="preserve">to </w:t>
      </w:r>
      <w:r>
        <w:rPr>
          <w:color w:val="231F20"/>
          <w:spacing w:val="4"/>
        </w:rPr>
        <w:t xml:space="preserve">fluctuate </w:t>
      </w:r>
      <w:r>
        <w:rPr>
          <w:color w:val="231F20"/>
          <w:spacing w:val="2"/>
        </w:rPr>
        <w:t xml:space="preserve">and </w:t>
      </w:r>
      <w:r>
        <w:rPr>
          <w:color w:val="231F20"/>
          <w:spacing w:val="3"/>
        </w:rPr>
        <w:t xml:space="preserve">even reverse. </w:t>
      </w:r>
      <w:r>
        <w:rPr>
          <w:color w:val="231F20"/>
        </w:rPr>
        <w:t xml:space="preserve">In </w:t>
      </w:r>
      <w:r>
        <w:rPr>
          <w:color w:val="231F20"/>
          <w:spacing w:val="3"/>
        </w:rPr>
        <w:t xml:space="preserve">addition, increased investment </w:t>
      </w:r>
      <w:r>
        <w:rPr>
          <w:color w:val="231F20"/>
        </w:rPr>
        <w:t xml:space="preserve">in </w:t>
      </w:r>
      <w:r>
        <w:rPr>
          <w:color w:val="231F20"/>
          <w:spacing w:val="2"/>
        </w:rPr>
        <w:t xml:space="preserve">the </w:t>
      </w:r>
      <w:r>
        <w:rPr>
          <w:color w:val="231F20"/>
          <w:spacing w:val="3"/>
        </w:rPr>
        <w:t xml:space="preserve">host </w:t>
      </w:r>
      <w:r>
        <w:rPr>
          <w:color w:val="231F20"/>
          <w:spacing w:val="4"/>
        </w:rPr>
        <w:t xml:space="preserve">economy </w:t>
      </w:r>
      <w:r>
        <w:rPr>
          <w:color w:val="231F20"/>
          <w:spacing w:val="3"/>
        </w:rPr>
        <w:t xml:space="preserve">very likely increases </w:t>
      </w:r>
      <w:r>
        <w:rPr>
          <w:color w:val="231F20"/>
          <w:spacing w:val="2"/>
        </w:rPr>
        <w:t xml:space="preserve">the </w:t>
      </w:r>
      <w:r>
        <w:rPr>
          <w:color w:val="231F20"/>
          <w:spacing w:val="3"/>
        </w:rPr>
        <w:t xml:space="preserve">market share held </w:t>
      </w:r>
      <w:r>
        <w:rPr>
          <w:color w:val="231F20"/>
        </w:rPr>
        <w:t xml:space="preserve">by </w:t>
      </w:r>
      <w:r>
        <w:rPr>
          <w:color w:val="231F20"/>
          <w:spacing w:val="2"/>
        </w:rPr>
        <w:t xml:space="preserve">the </w:t>
      </w:r>
      <w:r>
        <w:rPr>
          <w:color w:val="231F20"/>
          <w:spacing w:val="3"/>
        </w:rPr>
        <w:t xml:space="preserve">affiliate, which </w:t>
      </w:r>
      <w:r>
        <w:rPr>
          <w:color w:val="231F20"/>
          <w:spacing w:val="4"/>
        </w:rPr>
        <w:t xml:space="preserve">can </w:t>
      </w:r>
      <w:r>
        <w:rPr>
          <w:color w:val="231F20"/>
          <w:spacing w:val="3"/>
        </w:rPr>
        <w:t xml:space="preserve">conflict with host country interests. This makes </w:t>
      </w:r>
      <w:r>
        <w:rPr>
          <w:color w:val="231F20"/>
          <w:spacing w:val="2"/>
        </w:rPr>
        <w:t xml:space="preserve">the </w:t>
      </w:r>
      <w:r>
        <w:rPr>
          <w:color w:val="231F20"/>
          <w:spacing w:val="3"/>
        </w:rPr>
        <w:t xml:space="preserve">allocation </w:t>
      </w:r>
      <w:r>
        <w:rPr>
          <w:color w:val="231F20"/>
        </w:rPr>
        <w:t xml:space="preserve">of  </w:t>
      </w:r>
      <w:r>
        <w:rPr>
          <w:color w:val="231F20"/>
          <w:spacing w:val="4"/>
        </w:rPr>
        <w:t xml:space="preserve">profits  </w:t>
      </w:r>
      <w:r>
        <w:rPr>
          <w:color w:val="231F20"/>
          <w:spacing w:val="4"/>
        </w:rPr>
        <w:t xml:space="preserve"> </w:t>
      </w:r>
      <w:r>
        <w:rPr>
          <w:color w:val="231F20"/>
        </w:rPr>
        <w:t xml:space="preserve">a </w:t>
      </w:r>
      <w:r>
        <w:rPr>
          <w:color w:val="231F20"/>
          <w:spacing w:val="3"/>
        </w:rPr>
        <w:t xml:space="preserve">very sensitive area. </w:t>
      </w:r>
      <w:r>
        <w:rPr>
          <w:color w:val="231F20"/>
        </w:rPr>
        <w:t xml:space="preserve">If </w:t>
      </w:r>
      <w:r>
        <w:rPr>
          <w:color w:val="231F20"/>
          <w:spacing w:val="2"/>
        </w:rPr>
        <w:t xml:space="preserve">the </w:t>
      </w:r>
      <w:r>
        <w:rPr>
          <w:color w:val="231F20"/>
          <w:spacing w:val="3"/>
        </w:rPr>
        <w:t xml:space="preserve">aren’t decides </w:t>
      </w:r>
      <w:r>
        <w:rPr>
          <w:color w:val="231F20"/>
        </w:rPr>
        <w:t xml:space="preserve">to </w:t>
      </w:r>
      <w:r>
        <w:rPr>
          <w:color w:val="231F20"/>
          <w:spacing w:val="3"/>
        </w:rPr>
        <w:t xml:space="preserve">transfer </w:t>
      </w:r>
      <w:r>
        <w:rPr>
          <w:color w:val="231F20"/>
          <w:spacing w:val="2"/>
        </w:rPr>
        <w:t xml:space="preserve">the </w:t>
      </w:r>
      <w:r>
        <w:rPr>
          <w:color w:val="231F20"/>
          <w:spacing w:val="3"/>
        </w:rPr>
        <w:t xml:space="preserve">profits </w:t>
      </w:r>
      <w:r>
        <w:rPr>
          <w:color w:val="231F20"/>
          <w:spacing w:val="4"/>
        </w:rPr>
        <w:t xml:space="preserve">outside  </w:t>
      </w:r>
      <w:r>
        <w:rPr>
          <w:color w:val="231F20"/>
          <w:spacing w:val="2"/>
        </w:rPr>
        <w:t xml:space="preserve">the </w:t>
      </w:r>
      <w:r>
        <w:rPr>
          <w:color w:val="231F20"/>
          <w:spacing w:val="3"/>
        </w:rPr>
        <w:t xml:space="preserve">borders </w:t>
      </w:r>
      <w:r>
        <w:rPr>
          <w:color w:val="231F20"/>
        </w:rPr>
        <w:t xml:space="preserve">of </w:t>
      </w:r>
      <w:r>
        <w:rPr>
          <w:color w:val="231F20"/>
          <w:spacing w:val="2"/>
        </w:rPr>
        <w:t xml:space="preserve">the </w:t>
      </w:r>
      <w:r>
        <w:rPr>
          <w:color w:val="231F20"/>
          <w:spacing w:val="3"/>
        </w:rPr>
        <w:t xml:space="preserve">host country, </w:t>
      </w:r>
      <w:r>
        <w:rPr>
          <w:color w:val="231F20"/>
          <w:spacing w:val="2"/>
        </w:rPr>
        <w:t xml:space="preserve">the </w:t>
      </w:r>
      <w:r>
        <w:rPr>
          <w:color w:val="231F20"/>
          <w:spacing w:val="3"/>
        </w:rPr>
        <w:t xml:space="preserve">latter gains </w:t>
      </w:r>
      <w:r>
        <w:rPr>
          <w:color w:val="231F20"/>
        </w:rPr>
        <w:t xml:space="preserve">no </w:t>
      </w:r>
      <w:r>
        <w:rPr>
          <w:color w:val="231F20"/>
          <w:spacing w:val="3"/>
        </w:rPr>
        <w:t xml:space="preserve">benefits from </w:t>
      </w:r>
      <w:r>
        <w:rPr>
          <w:color w:val="231F20"/>
          <w:spacing w:val="4"/>
        </w:rPr>
        <w:t xml:space="preserve">the </w:t>
      </w:r>
      <w:r>
        <w:rPr>
          <w:color w:val="231F20"/>
          <w:spacing w:val="3"/>
        </w:rPr>
        <w:t xml:space="preserve">investment potential </w:t>
      </w:r>
      <w:r>
        <w:rPr>
          <w:color w:val="231F20"/>
        </w:rPr>
        <w:t xml:space="preserve">of </w:t>
      </w:r>
      <w:r>
        <w:rPr>
          <w:color w:val="231F20"/>
          <w:spacing w:val="2"/>
        </w:rPr>
        <w:t xml:space="preserve">the </w:t>
      </w:r>
      <w:r>
        <w:rPr>
          <w:color w:val="231F20"/>
          <w:spacing w:val="3"/>
        </w:rPr>
        <w:t xml:space="preserve">firm. </w:t>
      </w:r>
      <w:r>
        <w:rPr>
          <w:color w:val="231F20"/>
        </w:rPr>
        <w:t xml:space="preserve">If </w:t>
      </w:r>
      <w:r>
        <w:rPr>
          <w:color w:val="231F20"/>
          <w:spacing w:val="2"/>
        </w:rPr>
        <w:t xml:space="preserve">the </w:t>
      </w:r>
      <w:r>
        <w:rPr>
          <w:color w:val="231F20"/>
          <w:spacing w:val="3"/>
        </w:rPr>
        <w:t xml:space="preserve">dividends </w:t>
      </w:r>
      <w:r>
        <w:rPr>
          <w:color w:val="231F20"/>
        </w:rPr>
        <w:t xml:space="preserve">to </w:t>
      </w:r>
      <w:r>
        <w:rPr>
          <w:color w:val="231F20"/>
          <w:spacing w:val="2"/>
        </w:rPr>
        <w:t xml:space="preserve">the </w:t>
      </w:r>
      <w:r>
        <w:rPr>
          <w:color w:val="231F20"/>
          <w:spacing w:val="3"/>
        </w:rPr>
        <w:t xml:space="preserve">parent </w:t>
      </w:r>
      <w:r>
        <w:rPr>
          <w:color w:val="231F20"/>
          <w:spacing w:val="4"/>
        </w:rPr>
        <w:t xml:space="preserve">company </w:t>
      </w:r>
      <w:r>
        <w:rPr>
          <w:color w:val="231F20"/>
          <w:spacing w:val="3"/>
        </w:rPr>
        <w:t xml:space="preserve">fluctuate from year </w:t>
      </w:r>
      <w:r>
        <w:rPr>
          <w:color w:val="231F20"/>
        </w:rPr>
        <w:t xml:space="preserve">to </w:t>
      </w:r>
      <w:r>
        <w:rPr>
          <w:color w:val="231F20"/>
          <w:spacing w:val="3"/>
        </w:rPr>
        <w:t xml:space="preserve">year, </w:t>
      </w:r>
      <w:r>
        <w:rPr>
          <w:color w:val="231F20"/>
          <w:spacing w:val="2"/>
        </w:rPr>
        <w:t xml:space="preserve">the </w:t>
      </w:r>
      <w:r>
        <w:rPr>
          <w:color w:val="231F20"/>
          <w:spacing w:val="3"/>
        </w:rPr>
        <w:t xml:space="preserve">payments position </w:t>
      </w:r>
      <w:r>
        <w:rPr>
          <w:color w:val="231F20"/>
        </w:rPr>
        <w:t xml:space="preserve">of </w:t>
      </w:r>
      <w:r>
        <w:rPr>
          <w:color w:val="231F20"/>
          <w:spacing w:val="2"/>
        </w:rPr>
        <w:t xml:space="preserve">the </w:t>
      </w:r>
      <w:r>
        <w:rPr>
          <w:color w:val="231F20"/>
          <w:spacing w:val="3"/>
        </w:rPr>
        <w:t xml:space="preserve">host country </w:t>
      </w:r>
      <w:r>
        <w:rPr>
          <w:color w:val="231F20"/>
          <w:spacing w:val="4"/>
        </w:rPr>
        <w:t xml:space="preserve">may </w:t>
      </w:r>
      <w:r>
        <w:rPr>
          <w:color w:val="231F20"/>
        </w:rPr>
        <w:t>be</w:t>
      </w:r>
      <w:r>
        <w:rPr>
          <w:color w:val="231F20"/>
          <w:spacing w:val="4"/>
        </w:rPr>
        <w:t xml:space="preserve"> destabilized.</w:t>
      </w:r>
    </w:p>
    <w:p w:rsidR="0090524C" w:rsidRDefault="0090524C">
      <w:pPr>
        <w:pStyle w:val="BodyText"/>
        <w:spacing w:before="4"/>
        <w:rPr>
          <w:sz w:val="29"/>
        </w:rPr>
      </w:pPr>
    </w:p>
    <w:p w:rsidR="0090524C" w:rsidRDefault="004404A8">
      <w:pPr>
        <w:pStyle w:val="Heading2"/>
      </w:pPr>
      <w:r>
        <w:rPr>
          <w:color w:val="231F20"/>
        </w:rPr>
        <w:t>Borrowing Power</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2" w:firstLine="720"/>
        <w:jc w:val="both"/>
      </w:pPr>
      <w:r>
        <w:rPr>
          <w:color w:val="231F20"/>
          <w:spacing w:val="2"/>
          <w:w w:val="105"/>
        </w:rPr>
        <w:t>The</w:t>
      </w:r>
      <w:r>
        <w:rPr>
          <w:color w:val="231F20"/>
          <w:spacing w:val="-30"/>
          <w:w w:val="105"/>
        </w:rPr>
        <w:t xml:space="preserve"> </w:t>
      </w:r>
      <w:r>
        <w:rPr>
          <w:color w:val="231F20"/>
          <w:spacing w:val="3"/>
          <w:w w:val="105"/>
        </w:rPr>
        <w:t>source</w:t>
      </w:r>
      <w:r>
        <w:rPr>
          <w:color w:val="231F20"/>
          <w:spacing w:val="-29"/>
          <w:w w:val="105"/>
        </w:rPr>
        <w:t xml:space="preserve"> </w:t>
      </w:r>
      <w:r>
        <w:rPr>
          <w:color w:val="231F20"/>
          <w:w w:val="105"/>
        </w:rPr>
        <w:t>of</w:t>
      </w:r>
      <w:r>
        <w:rPr>
          <w:color w:val="231F20"/>
          <w:spacing w:val="-30"/>
          <w:w w:val="105"/>
        </w:rPr>
        <w:t xml:space="preserve"> </w:t>
      </w:r>
      <w:r>
        <w:rPr>
          <w:color w:val="231F20"/>
          <w:spacing w:val="3"/>
          <w:w w:val="105"/>
        </w:rPr>
        <w:t>borrowed</w:t>
      </w:r>
      <w:r>
        <w:rPr>
          <w:color w:val="231F20"/>
          <w:spacing w:val="-29"/>
          <w:w w:val="105"/>
        </w:rPr>
        <w:t xml:space="preserve"> </w:t>
      </w:r>
      <w:r>
        <w:rPr>
          <w:color w:val="231F20"/>
          <w:spacing w:val="3"/>
          <w:w w:val="105"/>
        </w:rPr>
        <w:t>funds</w:t>
      </w:r>
      <w:r>
        <w:rPr>
          <w:color w:val="231F20"/>
          <w:spacing w:val="-30"/>
          <w:w w:val="105"/>
        </w:rPr>
        <w:t xml:space="preserve"> </w:t>
      </w:r>
      <w:r>
        <w:rPr>
          <w:color w:val="231F20"/>
          <w:spacing w:val="2"/>
          <w:w w:val="105"/>
        </w:rPr>
        <w:t>can</w:t>
      </w:r>
      <w:r>
        <w:rPr>
          <w:color w:val="231F20"/>
          <w:spacing w:val="-29"/>
          <w:w w:val="105"/>
        </w:rPr>
        <w:t xml:space="preserve"> </w:t>
      </w:r>
      <w:r>
        <w:rPr>
          <w:color w:val="231F20"/>
          <w:spacing w:val="3"/>
          <w:w w:val="105"/>
        </w:rPr>
        <w:t>also</w:t>
      </w:r>
      <w:r>
        <w:rPr>
          <w:color w:val="231F20"/>
          <w:spacing w:val="-30"/>
          <w:w w:val="105"/>
        </w:rPr>
        <w:t xml:space="preserve"> </w:t>
      </w:r>
      <w:r>
        <w:rPr>
          <w:color w:val="231F20"/>
          <w:spacing w:val="3"/>
          <w:w w:val="105"/>
        </w:rPr>
        <w:t>create</w:t>
      </w:r>
      <w:r>
        <w:rPr>
          <w:color w:val="231F20"/>
          <w:spacing w:val="-29"/>
          <w:w w:val="105"/>
        </w:rPr>
        <w:t xml:space="preserve"> </w:t>
      </w:r>
      <w:r>
        <w:rPr>
          <w:color w:val="231F20"/>
          <w:spacing w:val="3"/>
          <w:w w:val="105"/>
        </w:rPr>
        <w:t>conflict.</w:t>
      </w:r>
      <w:r>
        <w:rPr>
          <w:color w:val="231F20"/>
          <w:spacing w:val="-30"/>
          <w:w w:val="105"/>
        </w:rPr>
        <w:t xml:space="preserve"> </w:t>
      </w:r>
      <w:r>
        <w:rPr>
          <w:color w:val="231F20"/>
          <w:spacing w:val="3"/>
          <w:w w:val="105"/>
        </w:rPr>
        <w:t>This</w:t>
      </w:r>
      <w:r>
        <w:rPr>
          <w:color w:val="231F20"/>
          <w:spacing w:val="-29"/>
          <w:w w:val="105"/>
        </w:rPr>
        <w:t xml:space="preserve"> </w:t>
      </w:r>
      <w:r>
        <w:rPr>
          <w:color w:val="231F20"/>
          <w:spacing w:val="4"/>
          <w:w w:val="105"/>
        </w:rPr>
        <w:t xml:space="preserve">enables </w:t>
      </w:r>
      <w:r>
        <w:rPr>
          <w:color w:val="231F20"/>
          <w:spacing w:val="2"/>
          <w:w w:val="105"/>
        </w:rPr>
        <w:t>the</w:t>
      </w:r>
      <w:r>
        <w:rPr>
          <w:color w:val="231F20"/>
          <w:spacing w:val="-8"/>
          <w:w w:val="105"/>
        </w:rPr>
        <w:t xml:space="preserve"> </w:t>
      </w:r>
      <w:r>
        <w:rPr>
          <w:color w:val="231F20"/>
          <w:spacing w:val="2"/>
          <w:w w:val="105"/>
        </w:rPr>
        <w:t>MNC</w:t>
      </w:r>
      <w:r>
        <w:rPr>
          <w:color w:val="231F20"/>
          <w:spacing w:val="-7"/>
          <w:w w:val="105"/>
        </w:rPr>
        <w:t xml:space="preserve"> </w:t>
      </w:r>
      <w:r>
        <w:rPr>
          <w:color w:val="231F20"/>
          <w:w w:val="105"/>
        </w:rPr>
        <w:t>to</w:t>
      </w:r>
      <w:r>
        <w:rPr>
          <w:color w:val="231F20"/>
          <w:spacing w:val="-8"/>
          <w:w w:val="105"/>
        </w:rPr>
        <w:t xml:space="preserve"> </w:t>
      </w:r>
      <w:r>
        <w:rPr>
          <w:color w:val="231F20"/>
          <w:spacing w:val="3"/>
          <w:w w:val="105"/>
        </w:rPr>
        <w:t>import</w:t>
      </w:r>
      <w:r>
        <w:rPr>
          <w:color w:val="231F20"/>
          <w:spacing w:val="-7"/>
          <w:w w:val="105"/>
        </w:rPr>
        <w:t xml:space="preserve"> </w:t>
      </w:r>
      <w:r>
        <w:rPr>
          <w:color w:val="231F20"/>
          <w:spacing w:val="3"/>
          <w:w w:val="105"/>
        </w:rPr>
        <w:t>much</w:t>
      </w:r>
      <w:r>
        <w:rPr>
          <w:color w:val="231F20"/>
          <w:spacing w:val="-7"/>
          <w:w w:val="105"/>
        </w:rPr>
        <w:t xml:space="preserve"> </w:t>
      </w:r>
      <w:r>
        <w:rPr>
          <w:color w:val="231F20"/>
          <w:spacing w:val="3"/>
          <w:w w:val="105"/>
        </w:rPr>
        <w:t>larger</w:t>
      </w:r>
      <w:r>
        <w:rPr>
          <w:color w:val="231F20"/>
          <w:spacing w:val="-8"/>
          <w:w w:val="105"/>
        </w:rPr>
        <w:t xml:space="preserve"> </w:t>
      </w:r>
      <w:r>
        <w:rPr>
          <w:color w:val="231F20"/>
          <w:spacing w:val="3"/>
          <w:w w:val="105"/>
        </w:rPr>
        <w:t>sums</w:t>
      </w:r>
      <w:r>
        <w:rPr>
          <w:color w:val="231F20"/>
          <w:spacing w:val="-7"/>
          <w:w w:val="105"/>
        </w:rPr>
        <w:t xml:space="preserve"> </w:t>
      </w:r>
      <w:r>
        <w:rPr>
          <w:color w:val="231F20"/>
          <w:spacing w:val="3"/>
          <w:w w:val="105"/>
        </w:rPr>
        <w:t>than</w:t>
      </w:r>
      <w:r>
        <w:rPr>
          <w:color w:val="231F20"/>
          <w:spacing w:val="-7"/>
          <w:w w:val="105"/>
        </w:rPr>
        <w:t xml:space="preserve"> </w:t>
      </w:r>
      <w:r>
        <w:rPr>
          <w:color w:val="231F20"/>
          <w:w w:val="105"/>
        </w:rPr>
        <w:t>a</w:t>
      </w:r>
      <w:r>
        <w:rPr>
          <w:color w:val="231F20"/>
          <w:spacing w:val="-8"/>
          <w:w w:val="105"/>
        </w:rPr>
        <w:t xml:space="preserve"> </w:t>
      </w:r>
      <w:r>
        <w:rPr>
          <w:color w:val="231F20"/>
          <w:spacing w:val="3"/>
          <w:w w:val="105"/>
        </w:rPr>
        <w:t>uninational</w:t>
      </w:r>
      <w:r>
        <w:rPr>
          <w:color w:val="231F20"/>
          <w:spacing w:val="-7"/>
          <w:w w:val="105"/>
        </w:rPr>
        <w:t xml:space="preserve"> </w:t>
      </w:r>
      <w:r>
        <w:rPr>
          <w:color w:val="231F20"/>
          <w:spacing w:val="3"/>
          <w:w w:val="105"/>
        </w:rPr>
        <w:t>company</w:t>
      </w:r>
      <w:r>
        <w:rPr>
          <w:color w:val="231F20"/>
          <w:spacing w:val="-7"/>
          <w:w w:val="105"/>
        </w:rPr>
        <w:t xml:space="preserve"> </w:t>
      </w:r>
      <w:r>
        <w:rPr>
          <w:color w:val="231F20"/>
          <w:spacing w:val="4"/>
          <w:w w:val="105"/>
        </w:rPr>
        <w:t xml:space="preserve">could. </w:t>
      </w:r>
      <w:r>
        <w:rPr>
          <w:color w:val="231F20"/>
          <w:spacing w:val="2"/>
          <w:w w:val="105"/>
        </w:rPr>
        <w:t xml:space="preserve">The </w:t>
      </w:r>
      <w:r>
        <w:rPr>
          <w:color w:val="231F20"/>
          <w:spacing w:val="3"/>
          <w:w w:val="105"/>
        </w:rPr>
        <w:t xml:space="preserve">potential threat </w:t>
      </w:r>
      <w:r>
        <w:rPr>
          <w:color w:val="231F20"/>
          <w:w w:val="105"/>
        </w:rPr>
        <w:t xml:space="preserve">to </w:t>
      </w:r>
      <w:r>
        <w:rPr>
          <w:color w:val="231F20"/>
          <w:spacing w:val="2"/>
          <w:w w:val="105"/>
        </w:rPr>
        <w:t xml:space="preserve">the </w:t>
      </w:r>
      <w:r>
        <w:rPr>
          <w:color w:val="231F20"/>
          <w:spacing w:val="3"/>
          <w:w w:val="105"/>
        </w:rPr>
        <w:t xml:space="preserve">balance </w:t>
      </w:r>
      <w:r>
        <w:rPr>
          <w:color w:val="231F20"/>
          <w:w w:val="105"/>
        </w:rPr>
        <w:t xml:space="preserve">of </w:t>
      </w:r>
      <w:r>
        <w:rPr>
          <w:color w:val="231F20"/>
          <w:spacing w:val="3"/>
          <w:w w:val="105"/>
        </w:rPr>
        <w:t xml:space="preserve">payments position </w:t>
      </w:r>
      <w:r>
        <w:rPr>
          <w:color w:val="231F20"/>
          <w:w w:val="105"/>
        </w:rPr>
        <w:t xml:space="preserve">of </w:t>
      </w:r>
      <w:r>
        <w:rPr>
          <w:color w:val="231F20"/>
          <w:spacing w:val="2"/>
          <w:w w:val="105"/>
        </w:rPr>
        <w:t xml:space="preserve">the </w:t>
      </w:r>
      <w:r>
        <w:rPr>
          <w:color w:val="231F20"/>
          <w:spacing w:val="4"/>
          <w:w w:val="105"/>
        </w:rPr>
        <w:t xml:space="preserve">host </w:t>
      </w:r>
      <w:r>
        <w:rPr>
          <w:color w:val="231F20"/>
          <w:spacing w:val="3"/>
          <w:w w:val="105"/>
        </w:rPr>
        <w:t xml:space="preserve">country </w:t>
      </w:r>
      <w:r>
        <w:rPr>
          <w:color w:val="231F20"/>
          <w:w w:val="105"/>
        </w:rPr>
        <w:t xml:space="preserve">is </w:t>
      </w:r>
      <w:r>
        <w:rPr>
          <w:color w:val="231F20"/>
          <w:spacing w:val="3"/>
          <w:w w:val="105"/>
        </w:rPr>
        <w:t>similarly</w:t>
      </w:r>
      <w:r>
        <w:rPr>
          <w:color w:val="231F20"/>
          <w:spacing w:val="-3"/>
          <w:w w:val="105"/>
        </w:rPr>
        <w:t xml:space="preserve"> </w:t>
      </w:r>
      <w:r>
        <w:rPr>
          <w:color w:val="231F20"/>
          <w:spacing w:val="4"/>
          <w:w w:val="105"/>
        </w:rPr>
        <w:t>greater.</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Also, host government domestic monetary policy may be easily undermined by the countering efforts of the MNC. A typical example involves the MNC’s extension of credit to a foreign subsidiary at a time when the host nation is attempting to dampen domestic p</w:t>
      </w:r>
      <w:r>
        <w:rPr>
          <w:color w:val="231F20"/>
        </w:rPr>
        <w:t>urchasing power through import restrictions and exchange controls. Thus, the foreign- owned affiliate has the power, cash, and credit to avoid efforts by the state to constrain credit and investment.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Even though </w:t>
      </w:r>
      <w:r>
        <w:rPr>
          <w:color w:val="231F20"/>
          <w:spacing w:val="2"/>
        </w:rPr>
        <w:t xml:space="preserve">the </w:t>
      </w:r>
      <w:r>
        <w:rPr>
          <w:color w:val="231F20"/>
          <w:spacing w:val="3"/>
        </w:rPr>
        <w:t xml:space="preserve">magnitudes involved </w:t>
      </w:r>
      <w:r>
        <w:rPr>
          <w:color w:val="231F20"/>
          <w:spacing w:val="2"/>
        </w:rPr>
        <w:t xml:space="preserve">are not </w:t>
      </w:r>
      <w:r>
        <w:rPr>
          <w:color w:val="231F20"/>
          <w:spacing w:val="3"/>
        </w:rPr>
        <w:t xml:space="preserve">large </w:t>
      </w:r>
      <w:r>
        <w:rPr>
          <w:color w:val="231F20"/>
        </w:rPr>
        <w:t xml:space="preserve">in  </w:t>
      </w:r>
      <w:r>
        <w:rPr>
          <w:color w:val="231F20"/>
          <w:spacing w:val="4"/>
        </w:rPr>
        <w:t>c</w:t>
      </w:r>
      <w:r>
        <w:rPr>
          <w:color w:val="231F20"/>
          <w:spacing w:val="4"/>
        </w:rPr>
        <w:t xml:space="preserve">omparison </w:t>
      </w:r>
      <w:r>
        <w:rPr>
          <w:color w:val="231F20"/>
        </w:rPr>
        <w:t xml:space="preserve">to </w:t>
      </w:r>
      <w:r>
        <w:rPr>
          <w:color w:val="231F20"/>
          <w:spacing w:val="3"/>
        </w:rPr>
        <w:t xml:space="preserve">major elements </w:t>
      </w:r>
      <w:r>
        <w:rPr>
          <w:color w:val="231F20"/>
        </w:rPr>
        <w:t xml:space="preserve">in  </w:t>
      </w:r>
      <w:r>
        <w:rPr>
          <w:color w:val="231F20"/>
          <w:spacing w:val="2"/>
        </w:rPr>
        <w:t xml:space="preserve">the  </w:t>
      </w:r>
      <w:r>
        <w:rPr>
          <w:color w:val="231F20"/>
          <w:spacing w:val="3"/>
        </w:rPr>
        <w:t xml:space="preserve">balance  </w:t>
      </w:r>
      <w:r>
        <w:rPr>
          <w:color w:val="231F20"/>
        </w:rPr>
        <w:t xml:space="preserve">of  </w:t>
      </w:r>
      <w:r>
        <w:rPr>
          <w:color w:val="231F20"/>
          <w:spacing w:val="3"/>
        </w:rPr>
        <w:t xml:space="preserve">payments,  </w:t>
      </w:r>
      <w:r>
        <w:rPr>
          <w:color w:val="231F20"/>
          <w:spacing w:val="2"/>
        </w:rPr>
        <w:t xml:space="preserve">and  </w:t>
      </w:r>
      <w:r>
        <w:rPr>
          <w:color w:val="231F20"/>
          <w:spacing w:val="3"/>
        </w:rPr>
        <w:t xml:space="preserve">many  </w:t>
      </w:r>
      <w:r>
        <w:rPr>
          <w:color w:val="231F20"/>
          <w:spacing w:val="4"/>
        </w:rPr>
        <w:t xml:space="preserve">countries </w:t>
      </w:r>
      <w:r>
        <w:rPr>
          <w:color w:val="231F20"/>
          <w:spacing w:val="3"/>
        </w:rPr>
        <w:t xml:space="preserve">have substantial earnings from overseas investments, these points </w:t>
      </w:r>
      <w:r>
        <w:rPr>
          <w:color w:val="231F20"/>
          <w:spacing w:val="4"/>
        </w:rPr>
        <w:t xml:space="preserve">are </w:t>
      </w:r>
      <w:r>
        <w:rPr>
          <w:color w:val="231F20"/>
          <w:spacing w:val="3"/>
        </w:rPr>
        <w:t xml:space="preserve">overlooked when attitudes toward foreign investment </w:t>
      </w:r>
      <w:r>
        <w:rPr>
          <w:color w:val="231F20"/>
          <w:spacing w:val="2"/>
        </w:rPr>
        <w:t xml:space="preserve">are </w:t>
      </w:r>
      <w:r>
        <w:rPr>
          <w:color w:val="231F20"/>
          <w:spacing w:val="3"/>
        </w:rPr>
        <w:t xml:space="preserve">formed </w:t>
      </w:r>
      <w:r>
        <w:rPr>
          <w:color w:val="231F20"/>
          <w:spacing w:val="4"/>
        </w:rPr>
        <w:t xml:space="preserve">within </w:t>
      </w:r>
      <w:r>
        <w:rPr>
          <w:color w:val="231F20"/>
          <w:spacing w:val="2"/>
        </w:rPr>
        <w:t xml:space="preserve">the </w:t>
      </w:r>
      <w:r>
        <w:rPr>
          <w:color w:val="231F20"/>
          <w:spacing w:val="3"/>
        </w:rPr>
        <w:t xml:space="preserve">host country. </w:t>
      </w:r>
      <w:r>
        <w:rPr>
          <w:color w:val="231F20"/>
          <w:spacing w:val="2"/>
        </w:rPr>
        <w:t xml:space="preserve">The  </w:t>
      </w:r>
      <w:r>
        <w:rPr>
          <w:color w:val="231F20"/>
          <w:spacing w:val="3"/>
        </w:rPr>
        <w:t>exact  impa</w:t>
      </w:r>
      <w:r>
        <w:rPr>
          <w:color w:val="231F20"/>
          <w:spacing w:val="3"/>
        </w:rPr>
        <w:t xml:space="preserve">ct  </w:t>
      </w:r>
      <w:r>
        <w:rPr>
          <w:color w:val="231F20"/>
        </w:rPr>
        <w:t xml:space="preserve">of  an  </w:t>
      </w:r>
      <w:r>
        <w:rPr>
          <w:color w:val="231F20"/>
          <w:spacing w:val="3"/>
        </w:rPr>
        <w:t xml:space="preserve">inward  foreign  </w:t>
      </w:r>
      <w:r>
        <w:rPr>
          <w:color w:val="231F20"/>
          <w:spacing w:val="4"/>
        </w:rPr>
        <w:t xml:space="preserve">investment  </w:t>
      </w:r>
      <w:r>
        <w:rPr>
          <w:color w:val="231F20"/>
        </w:rPr>
        <w:t xml:space="preserve">on a </w:t>
      </w:r>
      <w:r>
        <w:rPr>
          <w:color w:val="231F20"/>
          <w:spacing w:val="3"/>
        </w:rPr>
        <w:t xml:space="preserve">country’s balance </w:t>
      </w:r>
      <w:r>
        <w:rPr>
          <w:color w:val="231F20"/>
        </w:rPr>
        <w:t xml:space="preserve">of </w:t>
      </w:r>
      <w:r>
        <w:rPr>
          <w:color w:val="231F20"/>
          <w:spacing w:val="3"/>
        </w:rPr>
        <w:t xml:space="preserve">payments </w:t>
      </w:r>
      <w:r>
        <w:rPr>
          <w:color w:val="231F20"/>
        </w:rPr>
        <w:t xml:space="preserve">is </w:t>
      </w:r>
      <w:r>
        <w:rPr>
          <w:color w:val="231F20"/>
          <w:spacing w:val="3"/>
        </w:rPr>
        <w:t xml:space="preserve">usually </w:t>
      </w:r>
      <w:r>
        <w:rPr>
          <w:color w:val="231F20"/>
          <w:spacing w:val="2"/>
        </w:rPr>
        <w:t xml:space="preserve">too </w:t>
      </w:r>
      <w:r>
        <w:rPr>
          <w:color w:val="231F20"/>
          <w:spacing w:val="3"/>
        </w:rPr>
        <w:t xml:space="preserve">complex </w:t>
      </w:r>
      <w:r>
        <w:rPr>
          <w:color w:val="231F20"/>
        </w:rPr>
        <w:t xml:space="preserve">to be </w:t>
      </w:r>
      <w:r>
        <w:rPr>
          <w:color w:val="231F20"/>
          <w:spacing w:val="4"/>
        </w:rPr>
        <w:t>easily explained.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65"/>
        </w:numPr>
        <w:tabs>
          <w:tab w:val="left" w:pos="2299"/>
        </w:tabs>
        <w:spacing w:before="124"/>
        <w:ind w:left="2298" w:hanging="361"/>
        <w:jc w:val="left"/>
      </w:pPr>
      <w:r>
        <w:lastRenderedPageBreak/>
        <w:pict>
          <v:line id="_x0000_s1398" style="position:absolute;left:0;text-align:left;z-index:251627008;mso-position-horizontal-relative:page;mso-position-vertical-relative:page" from="148.45pt,69.45pt" to="148.45pt,771pt" strokecolor="#d7d9da" strokeweight="5pt">
            <w10:wrap anchorx="page" anchory="page"/>
          </v:line>
        </w:pict>
      </w:r>
      <w:r w:rsidR="004404A8">
        <w:rPr>
          <w:color w:val="231F20"/>
          <w:spacing w:val="3"/>
        </w:rPr>
        <w:t>Export-Import</w:t>
      </w:r>
      <w:r w:rsidR="004404A8">
        <w:rPr>
          <w:color w:val="231F20"/>
          <w:spacing w:val="1"/>
        </w:rPr>
        <w:t xml:space="preserve"> </w:t>
      </w:r>
      <w:r w:rsidR="004404A8">
        <w:rPr>
          <w:color w:val="231F20"/>
          <w:spacing w:val="4"/>
        </w:rPr>
        <w:t>Policy</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export-import activities </w:t>
      </w:r>
      <w:r>
        <w:rPr>
          <w:color w:val="231F20"/>
          <w:w w:val="105"/>
        </w:rPr>
        <w:t xml:space="preserve">of </w:t>
      </w:r>
      <w:r>
        <w:rPr>
          <w:color w:val="231F20"/>
          <w:spacing w:val="2"/>
          <w:w w:val="105"/>
        </w:rPr>
        <w:t xml:space="preserve">the MNC can </w:t>
      </w:r>
      <w:r>
        <w:rPr>
          <w:color w:val="231F20"/>
          <w:spacing w:val="3"/>
          <w:w w:val="105"/>
        </w:rPr>
        <w:t xml:space="preserve">also affect </w:t>
      </w:r>
      <w:r>
        <w:rPr>
          <w:color w:val="231F20"/>
          <w:spacing w:val="2"/>
          <w:w w:val="105"/>
        </w:rPr>
        <w:t xml:space="preserve">the </w:t>
      </w:r>
      <w:r>
        <w:rPr>
          <w:color w:val="231F20"/>
          <w:spacing w:val="4"/>
          <w:w w:val="105"/>
        </w:rPr>
        <w:t xml:space="preserve">host </w:t>
      </w:r>
      <w:r>
        <w:rPr>
          <w:color w:val="231F20"/>
          <w:spacing w:val="3"/>
          <w:w w:val="105"/>
        </w:rPr>
        <w:t xml:space="preserve">county balance </w:t>
      </w:r>
      <w:r>
        <w:rPr>
          <w:color w:val="231F20"/>
          <w:w w:val="105"/>
        </w:rPr>
        <w:t xml:space="preserve">of </w:t>
      </w:r>
      <w:r>
        <w:rPr>
          <w:color w:val="231F20"/>
          <w:spacing w:val="3"/>
          <w:w w:val="105"/>
        </w:rPr>
        <w:t xml:space="preserve">payments. Exports from affiliates </w:t>
      </w:r>
      <w:r>
        <w:rPr>
          <w:color w:val="231F20"/>
          <w:spacing w:val="2"/>
          <w:w w:val="105"/>
        </w:rPr>
        <w:t xml:space="preserve">may </w:t>
      </w:r>
      <w:r>
        <w:rPr>
          <w:color w:val="231F20"/>
          <w:w w:val="105"/>
        </w:rPr>
        <w:t xml:space="preserve">be </w:t>
      </w:r>
      <w:r>
        <w:rPr>
          <w:color w:val="231F20"/>
          <w:spacing w:val="3"/>
          <w:w w:val="105"/>
        </w:rPr>
        <w:t xml:space="preserve">subject </w:t>
      </w:r>
      <w:r>
        <w:rPr>
          <w:color w:val="231F20"/>
          <w:spacing w:val="4"/>
          <w:w w:val="105"/>
        </w:rPr>
        <w:t xml:space="preserve">to </w:t>
      </w:r>
      <w:r>
        <w:rPr>
          <w:color w:val="231F20"/>
          <w:spacing w:val="3"/>
          <w:w w:val="105"/>
        </w:rPr>
        <w:t>decisions</w:t>
      </w:r>
      <w:r>
        <w:rPr>
          <w:color w:val="231F20"/>
          <w:spacing w:val="-8"/>
          <w:w w:val="105"/>
        </w:rPr>
        <w:t xml:space="preserve"> </w:t>
      </w:r>
      <w:r>
        <w:rPr>
          <w:color w:val="231F20"/>
          <w:spacing w:val="3"/>
          <w:w w:val="105"/>
        </w:rPr>
        <w:t>made</w:t>
      </w:r>
      <w:r>
        <w:rPr>
          <w:color w:val="231F20"/>
          <w:spacing w:val="-7"/>
          <w:w w:val="105"/>
        </w:rPr>
        <w:t xml:space="preserve"> </w:t>
      </w:r>
      <w:r>
        <w:rPr>
          <w:color w:val="231F20"/>
          <w:w w:val="105"/>
        </w:rPr>
        <w:t>in</w:t>
      </w:r>
      <w:r>
        <w:rPr>
          <w:color w:val="231F20"/>
          <w:spacing w:val="-8"/>
          <w:w w:val="105"/>
        </w:rPr>
        <w:t xml:space="preserve"> </w:t>
      </w:r>
      <w:r>
        <w:rPr>
          <w:color w:val="231F20"/>
          <w:spacing w:val="2"/>
          <w:w w:val="105"/>
        </w:rPr>
        <w:t>the</w:t>
      </w:r>
      <w:r>
        <w:rPr>
          <w:color w:val="231F20"/>
          <w:spacing w:val="-7"/>
          <w:w w:val="105"/>
        </w:rPr>
        <w:t xml:space="preserve"> </w:t>
      </w:r>
      <w:r>
        <w:rPr>
          <w:color w:val="231F20"/>
          <w:spacing w:val="3"/>
          <w:w w:val="105"/>
        </w:rPr>
        <w:t>head</w:t>
      </w:r>
      <w:r>
        <w:rPr>
          <w:color w:val="231F20"/>
          <w:spacing w:val="-7"/>
          <w:w w:val="105"/>
        </w:rPr>
        <w:t xml:space="preserve"> </w:t>
      </w:r>
      <w:r>
        <w:rPr>
          <w:color w:val="231F20"/>
          <w:spacing w:val="3"/>
          <w:w w:val="105"/>
        </w:rPr>
        <w:t>office</w:t>
      </w:r>
      <w:r>
        <w:rPr>
          <w:color w:val="231F20"/>
          <w:spacing w:val="-8"/>
          <w:w w:val="105"/>
        </w:rPr>
        <w:t xml:space="preserve"> </w:t>
      </w:r>
      <w:r>
        <w:rPr>
          <w:color w:val="231F20"/>
          <w:spacing w:val="3"/>
          <w:w w:val="105"/>
        </w:rPr>
        <w:t>that</w:t>
      </w:r>
      <w:r>
        <w:rPr>
          <w:color w:val="231F20"/>
          <w:spacing w:val="-7"/>
          <w:w w:val="105"/>
        </w:rPr>
        <w:t xml:space="preserve"> </w:t>
      </w:r>
      <w:r>
        <w:rPr>
          <w:color w:val="231F20"/>
          <w:spacing w:val="3"/>
          <w:w w:val="105"/>
        </w:rPr>
        <w:t>seek</w:t>
      </w:r>
      <w:r>
        <w:rPr>
          <w:color w:val="231F20"/>
          <w:spacing w:val="-7"/>
          <w:w w:val="105"/>
        </w:rPr>
        <w:t xml:space="preserve"> </w:t>
      </w:r>
      <w:r>
        <w:rPr>
          <w:color w:val="231F20"/>
          <w:w w:val="105"/>
        </w:rPr>
        <w:t>to</w:t>
      </w:r>
      <w:r>
        <w:rPr>
          <w:color w:val="231F20"/>
          <w:spacing w:val="-8"/>
          <w:w w:val="105"/>
        </w:rPr>
        <w:t xml:space="preserve"> </w:t>
      </w:r>
      <w:r>
        <w:rPr>
          <w:color w:val="231F20"/>
          <w:spacing w:val="2"/>
          <w:w w:val="105"/>
        </w:rPr>
        <w:t>fit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3"/>
          <w:w w:val="105"/>
        </w:rPr>
        <w:t>affiliate’s</w:t>
      </w:r>
      <w:r>
        <w:rPr>
          <w:color w:val="231F20"/>
          <w:spacing w:val="-8"/>
          <w:w w:val="105"/>
        </w:rPr>
        <w:t xml:space="preserve"> </w:t>
      </w:r>
      <w:r>
        <w:rPr>
          <w:color w:val="231F20"/>
          <w:spacing w:val="3"/>
          <w:w w:val="105"/>
        </w:rPr>
        <w:t>trade</w:t>
      </w:r>
      <w:r>
        <w:rPr>
          <w:color w:val="231F20"/>
          <w:spacing w:val="-7"/>
          <w:w w:val="105"/>
        </w:rPr>
        <w:t xml:space="preserve"> </w:t>
      </w:r>
      <w:r>
        <w:rPr>
          <w:color w:val="231F20"/>
          <w:spacing w:val="4"/>
          <w:w w:val="105"/>
        </w:rPr>
        <w:t xml:space="preserve">into </w:t>
      </w:r>
      <w:r>
        <w:rPr>
          <w:color w:val="231F20"/>
          <w:spacing w:val="2"/>
          <w:w w:val="105"/>
        </w:rPr>
        <w:t xml:space="preserve">the </w:t>
      </w:r>
      <w:r>
        <w:rPr>
          <w:color w:val="231F20"/>
          <w:spacing w:val="3"/>
          <w:w w:val="105"/>
        </w:rPr>
        <w:t xml:space="preserve">international marketing scheme </w:t>
      </w:r>
      <w:r>
        <w:rPr>
          <w:color w:val="231F20"/>
          <w:w w:val="105"/>
        </w:rPr>
        <w:t xml:space="preserve">of </w:t>
      </w:r>
      <w:r>
        <w:rPr>
          <w:color w:val="231F20"/>
          <w:spacing w:val="2"/>
          <w:w w:val="105"/>
        </w:rPr>
        <w:t xml:space="preserve">the MNC </w:t>
      </w:r>
      <w:r>
        <w:rPr>
          <w:color w:val="231F20"/>
          <w:w w:val="105"/>
        </w:rPr>
        <w:t xml:space="preserve">as a </w:t>
      </w:r>
      <w:r>
        <w:rPr>
          <w:color w:val="231F20"/>
          <w:spacing w:val="3"/>
          <w:w w:val="105"/>
        </w:rPr>
        <w:t xml:space="preserve">whole. This </w:t>
      </w:r>
      <w:r>
        <w:rPr>
          <w:color w:val="231F20"/>
          <w:spacing w:val="4"/>
          <w:w w:val="105"/>
        </w:rPr>
        <w:t xml:space="preserve">means </w:t>
      </w:r>
      <w:r>
        <w:rPr>
          <w:color w:val="231F20"/>
          <w:spacing w:val="2"/>
          <w:w w:val="105"/>
        </w:rPr>
        <w:t>the</w:t>
      </w:r>
      <w:r>
        <w:rPr>
          <w:color w:val="231F20"/>
          <w:spacing w:val="-23"/>
          <w:w w:val="105"/>
        </w:rPr>
        <w:t xml:space="preserve"> </w:t>
      </w:r>
      <w:r>
        <w:rPr>
          <w:color w:val="231F20"/>
          <w:spacing w:val="3"/>
          <w:w w:val="105"/>
        </w:rPr>
        <w:t>affiliate’s</w:t>
      </w:r>
      <w:r>
        <w:rPr>
          <w:color w:val="231F20"/>
          <w:spacing w:val="-22"/>
          <w:w w:val="105"/>
        </w:rPr>
        <w:t xml:space="preserve"> </w:t>
      </w:r>
      <w:r>
        <w:rPr>
          <w:color w:val="231F20"/>
          <w:spacing w:val="3"/>
          <w:w w:val="105"/>
        </w:rPr>
        <w:t>exports</w:t>
      </w:r>
      <w:r>
        <w:rPr>
          <w:color w:val="231F20"/>
          <w:spacing w:val="-22"/>
          <w:w w:val="105"/>
        </w:rPr>
        <w:t xml:space="preserve"> </w:t>
      </w:r>
      <w:r>
        <w:rPr>
          <w:color w:val="231F20"/>
          <w:spacing w:val="3"/>
          <w:w w:val="105"/>
        </w:rPr>
        <w:t>could</w:t>
      </w:r>
      <w:r>
        <w:rPr>
          <w:color w:val="231F20"/>
          <w:spacing w:val="-22"/>
          <w:w w:val="105"/>
        </w:rPr>
        <w:t xml:space="preserve"> </w:t>
      </w:r>
      <w:r>
        <w:rPr>
          <w:color w:val="231F20"/>
          <w:w w:val="105"/>
        </w:rPr>
        <w:t>go</w:t>
      </w:r>
      <w:r>
        <w:rPr>
          <w:color w:val="231F20"/>
          <w:spacing w:val="-22"/>
          <w:w w:val="105"/>
        </w:rPr>
        <w:t xml:space="preserve"> </w:t>
      </w:r>
      <w:r>
        <w:rPr>
          <w:color w:val="231F20"/>
          <w:w w:val="105"/>
        </w:rPr>
        <w:t>to</w:t>
      </w:r>
      <w:r>
        <w:rPr>
          <w:color w:val="231F20"/>
          <w:spacing w:val="-22"/>
          <w:w w:val="105"/>
        </w:rPr>
        <w:t xml:space="preserve"> </w:t>
      </w:r>
      <w:r>
        <w:rPr>
          <w:color w:val="231F20"/>
          <w:spacing w:val="2"/>
          <w:w w:val="105"/>
        </w:rPr>
        <w:t>the</w:t>
      </w:r>
      <w:r>
        <w:rPr>
          <w:color w:val="231F20"/>
          <w:spacing w:val="-22"/>
          <w:w w:val="105"/>
        </w:rPr>
        <w:t xml:space="preserve"> </w:t>
      </w:r>
      <w:r>
        <w:rPr>
          <w:color w:val="231F20"/>
          <w:spacing w:val="3"/>
          <w:w w:val="105"/>
        </w:rPr>
        <w:t>parent</w:t>
      </w:r>
      <w:r>
        <w:rPr>
          <w:color w:val="231F20"/>
          <w:spacing w:val="-22"/>
          <w:w w:val="105"/>
        </w:rPr>
        <w:t xml:space="preserve"> </w:t>
      </w:r>
      <w:r>
        <w:rPr>
          <w:color w:val="231F20"/>
          <w:w w:val="105"/>
        </w:rPr>
        <w:t>or</w:t>
      </w:r>
      <w:r>
        <w:rPr>
          <w:color w:val="231F20"/>
          <w:spacing w:val="-22"/>
          <w:w w:val="105"/>
        </w:rPr>
        <w:t xml:space="preserve"> </w:t>
      </w:r>
      <w:r>
        <w:rPr>
          <w:color w:val="231F20"/>
          <w:spacing w:val="3"/>
          <w:w w:val="105"/>
        </w:rPr>
        <w:t>other</w:t>
      </w:r>
      <w:r>
        <w:rPr>
          <w:color w:val="231F20"/>
          <w:spacing w:val="-22"/>
          <w:w w:val="105"/>
        </w:rPr>
        <w:t xml:space="preserve"> </w:t>
      </w:r>
      <w:r>
        <w:rPr>
          <w:color w:val="231F20"/>
          <w:spacing w:val="3"/>
          <w:w w:val="105"/>
        </w:rPr>
        <w:t>a</w:t>
      </w:r>
      <w:r>
        <w:rPr>
          <w:color w:val="231F20"/>
          <w:spacing w:val="3"/>
          <w:w w:val="105"/>
        </w:rPr>
        <w:t>ffiliates</w:t>
      </w:r>
      <w:r>
        <w:rPr>
          <w:color w:val="231F20"/>
          <w:spacing w:val="-23"/>
          <w:w w:val="105"/>
        </w:rPr>
        <w:t xml:space="preserve"> </w:t>
      </w:r>
      <w:r>
        <w:rPr>
          <w:color w:val="231F20"/>
          <w:spacing w:val="3"/>
          <w:w w:val="105"/>
        </w:rPr>
        <w:t>instead</w:t>
      </w:r>
      <w:r>
        <w:rPr>
          <w:color w:val="231F20"/>
          <w:spacing w:val="-22"/>
          <w:w w:val="105"/>
        </w:rPr>
        <w:t xml:space="preserve"> </w:t>
      </w:r>
      <w:r>
        <w:rPr>
          <w:color w:val="231F20"/>
          <w:w w:val="105"/>
        </w:rPr>
        <w:t>of</w:t>
      </w:r>
      <w:r>
        <w:rPr>
          <w:color w:val="231F20"/>
          <w:spacing w:val="-22"/>
          <w:w w:val="105"/>
        </w:rPr>
        <w:t xml:space="preserve"> </w:t>
      </w:r>
      <w:r>
        <w:rPr>
          <w:color w:val="231F20"/>
          <w:spacing w:val="4"/>
          <w:w w:val="105"/>
        </w:rPr>
        <w:t xml:space="preserve">to </w:t>
      </w:r>
      <w:r>
        <w:rPr>
          <w:color w:val="231F20"/>
          <w:spacing w:val="3"/>
          <w:w w:val="105"/>
        </w:rPr>
        <w:t xml:space="preserve">customers desired </w:t>
      </w:r>
      <w:r>
        <w:rPr>
          <w:color w:val="231F20"/>
          <w:w w:val="105"/>
        </w:rPr>
        <w:t xml:space="preserve">by </w:t>
      </w:r>
      <w:r>
        <w:rPr>
          <w:color w:val="231F20"/>
          <w:spacing w:val="2"/>
          <w:w w:val="105"/>
        </w:rPr>
        <w:t xml:space="preserve">the </w:t>
      </w:r>
      <w:r>
        <w:rPr>
          <w:color w:val="231F20"/>
          <w:spacing w:val="3"/>
          <w:w w:val="105"/>
        </w:rPr>
        <w:t>host</w:t>
      </w:r>
      <w:r>
        <w:rPr>
          <w:color w:val="231F20"/>
          <w:spacing w:val="-10"/>
          <w:w w:val="105"/>
        </w:rPr>
        <w:t xml:space="preserve"> </w:t>
      </w:r>
      <w:r>
        <w:rPr>
          <w:color w:val="231F20"/>
          <w:spacing w:val="4"/>
          <w:w w:val="105"/>
        </w:rPr>
        <w:t>government.</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rPr>
        <w:t xml:space="preserve">Another host country criticism </w:t>
      </w:r>
      <w:r>
        <w:rPr>
          <w:color w:val="231F20"/>
        </w:rPr>
        <w:t xml:space="preserve">of </w:t>
      </w:r>
      <w:r>
        <w:rPr>
          <w:color w:val="231F20"/>
          <w:spacing w:val="2"/>
        </w:rPr>
        <w:t xml:space="preserve">the MNC  </w:t>
      </w:r>
      <w:r>
        <w:rPr>
          <w:color w:val="231F20"/>
        </w:rPr>
        <w:t xml:space="preserve">is  </w:t>
      </w:r>
      <w:r>
        <w:rPr>
          <w:color w:val="231F20"/>
          <w:spacing w:val="3"/>
        </w:rPr>
        <w:t xml:space="preserve">that  </w:t>
      </w:r>
      <w:r>
        <w:rPr>
          <w:color w:val="231F20"/>
        </w:rPr>
        <w:t xml:space="preserve">it  </w:t>
      </w:r>
      <w:r>
        <w:rPr>
          <w:color w:val="231F20"/>
          <w:spacing w:val="4"/>
        </w:rPr>
        <w:t xml:space="preserve">may  </w:t>
      </w:r>
      <w:r>
        <w:rPr>
          <w:color w:val="231F20"/>
          <w:spacing w:val="3"/>
        </w:rPr>
        <w:t xml:space="preserve">allocate export markets among </w:t>
      </w:r>
      <w:r>
        <w:rPr>
          <w:color w:val="231F20"/>
          <w:spacing w:val="2"/>
        </w:rPr>
        <w:t xml:space="preserve">its </w:t>
      </w:r>
      <w:r>
        <w:rPr>
          <w:color w:val="231F20"/>
          <w:spacing w:val="3"/>
        </w:rPr>
        <w:t xml:space="preserve">affiliates, thereby  preventing  </w:t>
      </w:r>
      <w:r>
        <w:rPr>
          <w:color w:val="231F20"/>
          <w:spacing w:val="4"/>
        </w:rPr>
        <w:t xml:space="preserve">them </w:t>
      </w:r>
      <w:r>
        <w:rPr>
          <w:color w:val="231F20"/>
          <w:spacing w:val="3"/>
        </w:rPr>
        <w:t xml:space="preserve">from exporting </w:t>
      </w:r>
      <w:r>
        <w:rPr>
          <w:color w:val="231F20"/>
        </w:rPr>
        <w:t xml:space="preserve">as </w:t>
      </w:r>
      <w:r>
        <w:rPr>
          <w:color w:val="231F20"/>
          <w:spacing w:val="3"/>
        </w:rPr>
        <w:t xml:space="preserve">they might otherwise </w:t>
      </w:r>
      <w:r>
        <w:rPr>
          <w:color w:val="231F20"/>
          <w:spacing w:val="2"/>
        </w:rPr>
        <w:t xml:space="preserve">and </w:t>
      </w:r>
      <w:r>
        <w:rPr>
          <w:color w:val="231F20"/>
          <w:spacing w:val="3"/>
        </w:rPr>
        <w:t xml:space="preserve">damaging </w:t>
      </w:r>
      <w:r>
        <w:rPr>
          <w:color w:val="231F20"/>
          <w:spacing w:val="2"/>
        </w:rPr>
        <w:t xml:space="preserve">the </w:t>
      </w:r>
      <w:r>
        <w:rPr>
          <w:color w:val="231F20"/>
          <w:spacing w:val="3"/>
        </w:rPr>
        <w:t xml:space="preserve">prospects </w:t>
      </w:r>
      <w:r>
        <w:rPr>
          <w:color w:val="231F20"/>
          <w:spacing w:val="4"/>
        </w:rPr>
        <w:t xml:space="preserve">for </w:t>
      </w:r>
      <w:r>
        <w:rPr>
          <w:color w:val="231F20"/>
          <w:spacing w:val="3"/>
        </w:rPr>
        <w:t xml:space="preserve">expansion </w:t>
      </w:r>
      <w:r>
        <w:rPr>
          <w:color w:val="231F20"/>
        </w:rPr>
        <w:t xml:space="preserve">of </w:t>
      </w:r>
      <w:r>
        <w:rPr>
          <w:color w:val="231F20"/>
          <w:spacing w:val="3"/>
        </w:rPr>
        <w:t xml:space="preserve">exports </w:t>
      </w:r>
      <w:r>
        <w:rPr>
          <w:color w:val="231F20"/>
        </w:rPr>
        <w:t xml:space="preserve">of </w:t>
      </w:r>
      <w:r>
        <w:rPr>
          <w:color w:val="231F20"/>
          <w:spacing w:val="2"/>
        </w:rPr>
        <w:t xml:space="preserve">the </w:t>
      </w:r>
      <w:r>
        <w:rPr>
          <w:color w:val="231F20"/>
          <w:spacing w:val="3"/>
        </w:rPr>
        <w:t>host</w:t>
      </w:r>
      <w:r>
        <w:rPr>
          <w:color w:val="231F20"/>
          <w:spacing w:val="25"/>
        </w:rPr>
        <w:t xml:space="preserve"> </w:t>
      </w:r>
      <w:r>
        <w:rPr>
          <w:color w:val="231F20"/>
          <w:spacing w:val="4"/>
        </w:rPr>
        <w:t>country.</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Importing policies may be similarly dictated by the home office. Affiliates may be directed to import from the parent itself or from other affiliates instead of using resources from the host coun</w:t>
      </w:r>
      <w:r>
        <w:rPr>
          <w:color w:val="231F20"/>
          <w:w w:val="105"/>
        </w:rPr>
        <w:t>try, thus further contributing to a trade deficit on the part of the host.</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 xml:space="preserve">However much </w:t>
      </w:r>
      <w:r>
        <w:rPr>
          <w:color w:val="231F20"/>
          <w:spacing w:val="2"/>
          <w:w w:val="105"/>
        </w:rPr>
        <w:t xml:space="preserve">the MNC may </w:t>
      </w:r>
      <w:r>
        <w:rPr>
          <w:color w:val="231F20"/>
          <w:spacing w:val="3"/>
          <w:w w:val="105"/>
        </w:rPr>
        <w:t xml:space="preserve">contribute </w:t>
      </w:r>
      <w:r>
        <w:rPr>
          <w:color w:val="231F20"/>
          <w:w w:val="105"/>
        </w:rPr>
        <w:t xml:space="preserve">to </w:t>
      </w:r>
      <w:r>
        <w:rPr>
          <w:color w:val="231F20"/>
          <w:spacing w:val="3"/>
          <w:w w:val="105"/>
        </w:rPr>
        <w:t xml:space="preserve">economic </w:t>
      </w:r>
      <w:r>
        <w:rPr>
          <w:color w:val="231F20"/>
          <w:spacing w:val="4"/>
          <w:w w:val="105"/>
        </w:rPr>
        <w:t xml:space="preserve">growth </w:t>
      </w:r>
      <w:r>
        <w:rPr>
          <w:color w:val="231F20"/>
          <w:spacing w:val="2"/>
          <w:w w:val="105"/>
        </w:rPr>
        <w:t xml:space="preserve">and </w:t>
      </w:r>
      <w:r>
        <w:rPr>
          <w:color w:val="231F20"/>
          <w:spacing w:val="3"/>
          <w:w w:val="105"/>
        </w:rPr>
        <w:t xml:space="preserve">stability </w:t>
      </w:r>
      <w:r>
        <w:rPr>
          <w:color w:val="231F20"/>
          <w:w w:val="105"/>
        </w:rPr>
        <w:t xml:space="preserve">in </w:t>
      </w:r>
      <w:r>
        <w:rPr>
          <w:color w:val="231F20"/>
          <w:spacing w:val="2"/>
          <w:w w:val="105"/>
        </w:rPr>
        <w:t xml:space="preserve">the </w:t>
      </w:r>
      <w:r>
        <w:rPr>
          <w:color w:val="231F20"/>
          <w:spacing w:val="3"/>
          <w:w w:val="105"/>
        </w:rPr>
        <w:t xml:space="preserve">host country, </w:t>
      </w:r>
      <w:r>
        <w:rPr>
          <w:color w:val="231F20"/>
          <w:spacing w:val="2"/>
          <w:w w:val="105"/>
        </w:rPr>
        <w:t xml:space="preserve">the </w:t>
      </w:r>
      <w:r>
        <w:rPr>
          <w:color w:val="231F20"/>
          <w:spacing w:val="3"/>
          <w:w w:val="105"/>
        </w:rPr>
        <w:t xml:space="preserve">fact that </w:t>
      </w:r>
      <w:r>
        <w:rPr>
          <w:color w:val="231F20"/>
          <w:spacing w:val="2"/>
          <w:w w:val="105"/>
        </w:rPr>
        <w:t xml:space="preserve">the </w:t>
      </w:r>
      <w:r>
        <w:rPr>
          <w:color w:val="231F20"/>
          <w:spacing w:val="3"/>
          <w:w w:val="105"/>
        </w:rPr>
        <w:t xml:space="preserve">parent </w:t>
      </w:r>
      <w:r>
        <w:rPr>
          <w:color w:val="231F20"/>
          <w:spacing w:val="2"/>
          <w:w w:val="105"/>
        </w:rPr>
        <w:t xml:space="preserve">has the </w:t>
      </w:r>
      <w:r>
        <w:rPr>
          <w:color w:val="231F20"/>
          <w:spacing w:val="4"/>
          <w:w w:val="105"/>
        </w:rPr>
        <w:t>ability</w:t>
      </w:r>
      <w:r>
        <w:rPr>
          <w:color w:val="231F20"/>
          <w:spacing w:val="71"/>
          <w:w w:val="105"/>
        </w:rPr>
        <w:t xml:space="preserve"> </w:t>
      </w:r>
      <w:r>
        <w:rPr>
          <w:color w:val="231F20"/>
          <w:w w:val="105"/>
        </w:rPr>
        <w:t>to</w:t>
      </w:r>
      <w:r>
        <w:rPr>
          <w:color w:val="231F20"/>
          <w:spacing w:val="-7"/>
          <w:w w:val="105"/>
        </w:rPr>
        <w:t xml:space="preserve"> </w:t>
      </w:r>
      <w:r>
        <w:rPr>
          <w:color w:val="231F20"/>
          <w:spacing w:val="3"/>
          <w:w w:val="105"/>
        </w:rPr>
        <w:t>alter</w:t>
      </w:r>
      <w:r>
        <w:rPr>
          <w:color w:val="231F20"/>
          <w:spacing w:val="-7"/>
          <w:w w:val="105"/>
        </w:rPr>
        <w:t xml:space="preserve"> </w:t>
      </w:r>
      <w:r>
        <w:rPr>
          <w:color w:val="231F20"/>
          <w:spacing w:val="2"/>
          <w:w w:val="105"/>
        </w:rPr>
        <w:t>the</w:t>
      </w:r>
      <w:r>
        <w:rPr>
          <w:color w:val="231F20"/>
          <w:spacing w:val="-6"/>
          <w:w w:val="105"/>
        </w:rPr>
        <w:t xml:space="preserve"> </w:t>
      </w:r>
      <w:r>
        <w:rPr>
          <w:color w:val="231F20"/>
          <w:spacing w:val="3"/>
          <w:w w:val="105"/>
        </w:rPr>
        <w:t>activities</w:t>
      </w:r>
      <w:r>
        <w:rPr>
          <w:color w:val="231F20"/>
          <w:spacing w:val="-7"/>
          <w:w w:val="105"/>
        </w:rPr>
        <w:t xml:space="preserve"> </w:t>
      </w:r>
      <w:r>
        <w:rPr>
          <w:color w:val="231F20"/>
          <w:w w:val="105"/>
        </w:rPr>
        <w:t>of</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affiliates</w:t>
      </w:r>
      <w:r>
        <w:rPr>
          <w:color w:val="231F20"/>
          <w:spacing w:val="-7"/>
          <w:w w:val="105"/>
        </w:rPr>
        <w:t xml:space="preserve"> </w:t>
      </w:r>
      <w:r>
        <w:rPr>
          <w:color w:val="231F20"/>
          <w:spacing w:val="3"/>
          <w:w w:val="105"/>
        </w:rPr>
        <w:t>increases</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uncertainty</w:t>
      </w:r>
      <w:r>
        <w:rPr>
          <w:color w:val="231F20"/>
          <w:spacing w:val="-6"/>
          <w:w w:val="105"/>
        </w:rPr>
        <w:t xml:space="preserve"> </w:t>
      </w:r>
      <w:r>
        <w:rPr>
          <w:color w:val="231F20"/>
          <w:spacing w:val="3"/>
          <w:w w:val="105"/>
        </w:rPr>
        <w:t>facing</w:t>
      </w:r>
      <w:r>
        <w:rPr>
          <w:color w:val="231F20"/>
          <w:spacing w:val="-7"/>
          <w:w w:val="105"/>
        </w:rPr>
        <w:t xml:space="preserve"> </w:t>
      </w:r>
      <w:r>
        <w:rPr>
          <w:color w:val="231F20"/>
          <w:spacing w:val="4"/>
          <w:w w:val="105"/>
        </w:rPr>
        <w:t xml:space="preserve">the </w:t>
      </w:r>
      <w:r>
        <w:rPr>
          <w:color w:val="231F20"/>
          <w:spacing w:val="3"/>
          <w:w w:val="105"/>
        </w:rPr>
        <w:t xml:space="preserve">host government. </w:t>
      </w:r>
      <w:r>
        <w:rPr>
          <w:color w:val="231F20"/>
          <w:spacing w:val="2"/>
          <w:w w:val="105"/>
        </w:rPr>
        <w:t xml:space="preserve">The </w:t>
      </w:r>
      <w:r>
        <w:rPr>
          <w:color w:val="231F20"/>
          <w:spacing w:val="3"/>
          <w:w w:val="105"/>
        </w:rPr>
        <w:t xml:space="preserve">fact that </w:t>
      </w:r>
      <w:r>
        <w:rPr>
          <w:color w:val="231F20"/>
          <w:spacing w:val="2"/>
          <w:w w:val="105"/>
        </w:rPr>
        <w:t xml:space="preserve">the </w:t>
      </w:r>
      <w:r>
        <w:rPr>
          <w:color w:val="231F20"/>
          <w:spacing w:val="3"/>
          <w:w w:val="105"/>
        </w:rPr>
        <w:t xml:space="preserve">MNC’s decision center </w:t>
      </w:r>
      <w:r>
        <w:rPr>
          <w:color w:val="231F20"/>
          <w:w w:val="105"/>
        </w:rPr>
        <w:t xml:space="preserve">is </w:t>
      </w:r>
      <w:r>
        <w:rPr>
          <w:color w:val="231F20"/>
          <w:spacing w:val="3"/>
          <w:w w:val="105"/>
        </w:rPr>
        <w:t xml:space="preserve">outside </w:t>
      </w:r>
      <w:r>
        <w:rPr>
          <w:color w:val="231F20"/>
          <w:spacing w:val="4"/>
          <w:w w:val="105"/>
        </w:rPr>
        <w:t xml:space="preserve">the </w:t>
      </w:r>
      <w:r>
        <w:rPr>
          <w:color w:val="231F20"/>
          <w:spacing w:val="3"/>
          <w:w w:val="105"/>
        </w:rPr>
        <w:t>jurisdiction</w:t>
      </w:r>
      <w:r>
        <w:rPr>
          <w:color w:val="231F20"/>
          <w:spacing w:val="-10"/>
          <w:w w:val="105"/>
        </w:rPr>
        <w:t xml:space="preserve"> </w:t>
      </w:r>
      <w:r>
        <w:rPr>
          <w:color w:val="231F20"/>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host</w:t>
      </w:r>
      <w:r>
        <w:rPr>
          <w:color w:val="231F20"/>
          <w:spacing w:val="-9"/>
          <w:w w:val="105"/>
        </w:rPr>
        <w:t xml:space="preserve"> </w:t>
      </w:r>
      <w:r>
        <w:rPr>
          <w:color w:val="231F20"/>
          <w:spacing w:val="3"/>
          <w:w w:val="105"/>
        </w:rPr>
        <w:t>government</w:t>
      </w:r>
      <w:r>
        <w:rPr>
          <w:color w:val="231F20"/>
          <w:spacing w:val="-9"/>
          <w:w w:val="105"/>
        </w:rPr>
        <w:t xml:space="preserve"> </w:t>
      </w:r>
      <w:r>
        <w:rPr>
          <w:color w:val="231F20"/>
          <w:spacing w:val="3"/>
          <w:w w:val="105"/>
        </w:rPr>
        <w:t>further</w:t>
      </w:r>
      <w:r>
        <w:rPr>
          <w:color w:val="231F20"/>
          <w:spacing w:val="-9"/>
          <w:w w:val="105"/>
        </w:rPr>
        <w:t xml:space="preserve"> </w:t>
      </w:r>
      <w:r>
        <w:rPr>
          <w:color w:val="231F20"/>
          <w:spacing w:val="3"/>
          <w:w w:val="105"/>
        </w:rPr>
        <w:t>compounds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4"/>
          <w:w w:val="105"/>
        </w:rPr>
        <w:t>uncertainty.</w:t>
      </w:r>
    </w:p>
    <w:p w:rsidR="0090524C" w:rsidRDefault="0090524C">
      <w:pPr>
        <w:pStyle w:val="BodyText"/>
        <w:spacing w:before="1"/>
        <w:rPr>
          <w:sz w:val="30"/>
        </w:rPr>
      </w:pPr>
    </w:p>
    <w:p w:rsidR="0090524C" w:rsidRDefault="004404A8">
      <w:pPr>
        <w:pStyle w:val="Heading1"/>
        <w:numPr>
          <w:ilvl w:val="0"/>
          <w:numId w:val="65"/>
        </w:numPr>
        <w:tabs>
          <w:tab w:val="left" w:pos="2299"/>
        </w:tabs>
        <w:ind w:left="2298" w:hanging="361"/>
        <w:jc w:val="left"/>
      </w:pPr>
      <w:r>
        <w:rPr>
          <w:color w:val="231F20"/>
          <w:spacing w:val="3"/>
        </w:rPr>
        <w:t>Pricing</w:t>
      </w:r>
      <w:r>
        <w:rPr>
          <w:color w:val="231F20"/>
          <w:spacing w:val="1"/>
        </w:rPr>
        <w:t xml:space="preserve"> </w:t>
      </w:r>
      <w:r>
        <w:rPr>
          <w:color w:val="231F20"/>
          <w:spacing w:val="4"/>
        </w:rPr>
        <w:t>Policy</w:t>
      </w:r>
    </w:p>
    <w:p w:rsidR="0090524C" w:rsidRDefault="0090524C">
      <w:pPr>
        <w:pStyle w:val="BodyText"/>
        <w:spacing w:before="4"/>
        <w:rPr>
          <w:rFonts w:ascii="UKIJ Nasq"/>
          <w:b/>
          <w:sz w:val="26"/>
        </w:rPr>
      </w:pPr>
    </w:p>
    <w:p w:rsidR="0090524C" w:rsidRDefault="004404A8">
      <w:pPr>
        <w:pStyle w:val="BodyText"/>
        <w:spacing w:line="300" w:lineRule="auto"/>
        <w:ind w:left="1938" w:right="350" w:firstLine="720"/>
        <w:jc w:val="both"/>
      </w:pPr>
      <w:r>
        <w:rPr>
          <w:color w:val="231F20"/>
        </w:rPr>
        <w:t xml:space="preserve">The controversial aspects of MNC pricing relate in part to </w:t>
      </w:r>
      <w:r>
        <w:rPr>
          <w:color w:val="231F20"/>
        </w:rPr>
        <w:t>intra- company pricing or transfer pricing and in part to pricing policies for customers outside the company itself.</w:t>
      </w:r>
    </w:p>
    <w:p w:rsidR="0090524C" w:rsidRDefault="004404A8">
      <w:pPr>
        <w:pStyle w:val="Heading2"/>
        <w:spacing w:before="275"/>
        <w:ind w:left="1938"/>
      </w:pPr>
      <w:r>
        <w:rPr>
          <w:color w:val="231F20"/>
        </w:rPr>
        <w:t>Leakages Through Transfer Pricing</w:t>
      </w:r>
    </w:p>
    <w:p w:rsidR="0090524C" w:rsidRDefault="0090524C">
      <w:pPr>
        <w:pStyle w:val="BodyText"/>
        <w:spacing w:before="8"/>
        <w:rPr>
          <w:rFonts w:ascii="Times New Roman"/>
          <w:b/>
          <w:i/>
          <w:sz w:val="32"/>
        </w:rPr>
      </w:pPr>
    </w:p>
    <w:p w:rsidR="0090524C" w:rsidRDefault="004404A8">
      <w:pPr>
        <w:pStyle w:val="BodyText"/>
        <w:spacing w:line="300" w:lineRule="auto"/>
        <w:ind w:left="1938" w:right="349" w:firstLine="720"/>
        <w:jc w:val="both"/>
      </w:pPr>
      <w:r>
        <w:rPr>
          <w:color w:val="231F20"/>
          <w:spacing w:val="3"/>
        </w:rPr>
        <w:t xml:space="preserve">Transfer prices </w:t>
      </w:r>
      <w:r>
        <w:rPr>
          <w:color w:val="231F20"/>
          <w:spacing w:val="2"/>
        </w:rPr>
        <w:t xml:space="preserve">can </w:t>
      </w:r>
      <w:r>
        <w:rPr>
          <w:color w:val="231F20"/>
        </w:rPr>
        <w:t xml:space="preserve">be  </w:t>
      </w:r>
      <w:r>
        <w:rPr>
          <w:color w:val="231F20"/>
          <w:spacing w:val="3"/>
        </w:rPr>
        <w:t xml:space="preserve">calculated  </w:t>
      </w:r>
      <w:r>
        <w:rPr>
          <w:color w:val="231F20"/>
        </w:rPr>
        <w:t xml:space="preserve">so  as  to  </w:t>
      </w:r>
      <w:r>
        <w:rPr>
          <w:color w:val="231F20"/>
          <w:spacing w:val="3"/>
        </w:rPr>
        <w:t xml:space="preserve">shift  assets  </w:t>
      </w:r>
      <w:r>
        <w:rPr>
          <w:color w:val="231F20"/>
          <w:spacing w:val="4"/>
        </w:rPr>
        <w:t xml:space="preserve">among  </w:t>
      </w:r>
      <w:r>
        <w:rPr>
          <w:color w:val="231F20"/>
          <w:spacing w:val="2"/>
        </w:rPr>
        <w:t xml:space="preserve">the </w:t>
      </w:r>
      <w:r>
        <w:rPr>
          <w:color w:val="231F20"/>
          <w:spacing w:val="3"/>
        </w:rPr>
        <w:t xml:space="preserve">entities </w:t>
      </w:r>
      <w:r>
        <w:rPr>
          <w:color w:val="231F20"/>
        </w:rPr>
        <w:t xml:space="preserve">of </w:t>
      </w:r>
      <w:r>
        <w:rPr>
          <w:color w:val="231F20"/>
          <w:spacing w:val="2"/>
        </w:rPr>
        <w:t xml:space="preserve">the MNC </w:t>
      </w:r>
      <w:r>
        <w:rPr>
          <w:color w:val="231F20"/>
          <w:spacing w:val="3"/>
        </w:rPr>
        <w:t xml:space="preserve">through intra-company (inter-affiliate) </w:t>
      </w:r>
      <w:r>
        <w:rPr>
          <w:color w:val="231F20"/>
          <w:spacing w:val="4"/>
        </w:rPr>
        <w:t xml:space="preserve">sales, </w:t>
      </w:r>
      <w:r>
        <w:rPr>
          <w:color w:val="231F20"/>
          <w:spacing w:val="3"/>
        </w:rPr>
        <w:t xml:space="preserve">royalties, technical assistance fees, </w:t>
      </w:r>
      <w:r>
        <w:rPr>
          <w:color w:val="231F20"/>
          <w:spacing w:val="2"/>
        </w:rPr>
        <w:t xml:space="preserve">and the </w:t>
      </w:r>
      <w:r>
        <w:rPr>
          <w:color w:val="231F20"/>
          <w:spacing w:val="3"/>
        </w:rPr>
        <w:t xml:space="preserve">allocation </w:t>
      </w:r>
      <w:r>
        <w:rPr>
          <w:color w:val="231F20"/>
        </w:rPr>
        <w:t xml:space="preserve">of </w:t>
      </w:r>
      <w:r>
        <w:rPr>
          <w:color w:val="231F20"/>
          <w:spacing w:val="4"/>
        </w:rPr>
        <w:t xml:space="preserve">headquarters </w:t>
      </w:r>
      <w:r>
        <w:rPr>
          <w:color w:val="231F20"/>
          <w:spacing w:val="3"/>
        </w:rPr>
        <w:t xml:space="preserve">expenses. </w:t>
      </w:r>
      <w:r>
        <w:rPr>
          <w:color w:val="231F20"/>
          <w:spacing w:val="2"/>
        </w:rPr>
        <w:t xml:space="preserve">The </w:t>
      </w:r>
      <w:r>
        <w:rPr>
          <w:color w:val="231F20"/>
          <w:spacing w:val="3"/>
        </w:rPr>
        <w:t xml:space="preserve">potential significance </w:t>
      </w:r>
      <w:r>
        <w:rPr>
          <w:color w:val="231F20"/>
        </w:rPr>
        <w:t xml:space="preserve">of </w:t>
      </w:r>
      <w:r>
        <w:rPr>
          <w:color w:val="231F20"/>
          <w:spacing w:val="3"/>
        </w:rPr>
        <w:t xml:space="preserve">these flows </w:t>
      </w:r>
      <w:r>
        <w:rPr>
          <w:color w:val="231F20"/>
        </w:rPr>
        <w:t xml:space="preserve">to </w:t>
      </w:r>
      <w:r>
        <w:rPr>
          <w:color w:val="231F20"/>
          <w:spacing w:val="2"/>
        </w:rPr>
        <w:t xml:space="preserve">the </w:t>
      </w:r>
      <w:r>
        <w:rPr>
          <w:color w:val="231F20"/>
          <w:spacing w:val="3"/>
        </w:rPr>
        <w:t xml:space="preserve">host </w:t>
      </w:r>
      <w:r>
        <w:rPr>
          <w:color w:val="231F20"/>
          <w:spacing w:val="4"/>
        </w:rPr>
        <w:t xml:space="preserve">country </w:t>
      </w:r>
      <w:r>
        <w:rPr>
          <w:color w:val="231F20"/>
          <w:spacing w:val="3"/>
        </w:rPr>
        <w:t xml:space="preserve">balance </w:t>
      </w:r>
      <w:r>
        <w:rPr>
          <w:color w:val="231F20"/>
        </w:rPr>
        <w:t xml:space="preserve">of </w:t>
      </w:r>
      <w:r>
        <w:rPr>
          <w:color w:val="231F20"/>
          <w:spacing w:val="3"/>
        </w:rPr>
        <w:t xml:space="preserve">payments </w:t>
      </w:r>
      <w:r>
        <w:rPr>
          <w:color w:val="231F20"/>
        </w:rPr>
        <w:t xml:space="preserve">is </w:t>
      </w:r>
      <w:r>
        <w:rPr>
          <w:color w:val="231F20"/>
          <w:spacing w:val="3"/>
        </w:rPr>
        <w:t xml:space="preserve">indicated </w:t>
      </w:r>
      <w:r>
        <w:rPr>
          <w:color w:val="231F20"/>
        </w:rPr>
        <w:t xml:space="preserve">by </w:t>
      </w:r>
      <w:r>
        <w:rPr>
          <w:color w:val="231F20"/>
          <w:spacing w:val="2"/>
        </w:rPr>
        <w:t xml:space="preserve">the </w:t>
      </w:r>
      <w:r>
        <w:rPr>
          <w:color w:val="231F20"/>
          <w:spacing w:val="3"/>
        </w:rPr>
        <w:t xml:space="preserve">fact that remittances </w:t>
      </w:r>
      <w:r>
        <w:rPr>
          <w:color w:val="231F20"/>
        </w:rPr>
        <w:t>by</w:t>
      </w:r>
      <w:r>
        <w:rPr>
          <w:color w:val="231F20"/>
        </w:rPr>
        <w:t xml:space="preserve"> </w:t>
      </w:r>
      <w:r>
        <w:rPr>
          <w:color w:val="231F20"/>
          <w:spacing w:val="4"/>
        </w:rPr>
        <w:t xml:space="preserve">foreign </w:t>
      </w:r>
      <w:r>
        <w:rPr>
          <w:color w:val="231F20"/>
          <w:spacing w:val="3"/>
        </w:rPr>
        <w:t xml:space="preserve">affiliates </w:t>
      </w:r>
      <w:r>
        <w:rPr>
          <w:color w:val="231F20"/>
        </w:rPr>
        <w:t xml:space="preserve">to </w:t>
      </w:r>
      <w:r>
        <w:rPr>
          <w:color w:val="231F20"/>
          <w:spacing w:val="2"/>
        </w:rPr>
        <w:t xml:space="preserve">the </w:t>
      </w:r>
      <w:r>
        <w:rPr>
          <w:color w:val="231F20"/>
          <w:spacing w:val="3"/>
        </w:rPr>
        <w:t xml:space="preserve">headquarters </w:t>
      </w:r>
      <w:r>
        <w:rPr>
          <w:color w:val="231F20"/>
        </w:rPr>
        <w:t xml:space="preserve">of </w:t>
      </w:r>
      <w:r>
        <w:rPr>
          <w:color w:val="231F20"/>
          <w:spacing w:val="3"/>
        </w:rPr>
        <w:t xml:space="preserve">MNCs have been consistently </w:t>
      </w:r>
      <w:r>
        <w:rPr>
          <w:color w:val="231F20"/>
          <w:spacing w:val="2"/>
        </w:rPr>
        <w:t xml:space="preserve">far </w:t>
      </w:r>
      <w:r>
        <w:rPr>
          <w:color w:val="231F20"/>
          <w:spacing w:val="4"/>
        </w:rPr>
        <w:t xml:space="preserve">greater </w:t>
      </w:r>
      <w:r>
        <w:rPr>
          <w:color w:val="231F20"/>
          <w:spacing w:val="3"/>
        </w:rPr>
        <w:t xml:space="preserve">than </w:t>
      </w:r>
      <w:r>
        <w:rPr>
          <w:color w:val="231F20"/>
          <w:spacing w:val="2"/>
        </w:rPr>
        <w:t xml:space="preserve">the </w:t>
      </w:r>
      <w:r>
        <w:rPr>
          <w:color w:val="231F20"/>
          <w:spacing w:val="3"/>
        </w:rPr>
        <w:t xml:space="preserve">flow </w:t>
      </w:r>
      <w:r>
        <w:rPr>
          <w:color w:val="231F20"/>
        </w:rPr>
        <w:t xml:space="preserve">of </w:t>
      </w:r>
      <w:r>
        <w:rPr>
          <w:color w:val="231F20"/>
          <w:spacing w:val="3"/>
        </w:rPr>
        <w:t xml:space="preserve">funds from headquarters </w:t>
      </w:r>
      <w:r>
        <w:rPr>
          <w:color w:val="231F20"/>
        </w:rPr>
        <w:t xml:space="preserve">to </w:t>
      </w:r>
      <w:r>
        <w:rPr>
          <w:color w:val="231F20"/>
          <w:spacing w:val="2"/>
        </w:rPr>
        <w:t>the</w:t>
      </w:r>
      <w:r>
        <w:rPr>
          <w:color w:val="231F20"/>
          <w:spacing w:val="33"/>
        </w:rPr>
        <w:t xml:space="preserve"> </w:t>
      </w:r>
      <w:r>
        <w:rPr>
          <w:color w:val="231F20"/>
          <w:spacing w:val="4"/>
        </w:rPr>
        <w:t>affiliates.</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firstLine="824"/>
        <w:jc w:val="both"/>
      </w:pPr>
      <w:r>
        <w:lastRenderedPageBreak/>
        <w:pict>
          <v:line id="_x0000_s1397" style="position:absolute;left:0;text-align:left;z-index:251628032;mso-position-horizontal-relative:page;mso-position-vertical-relative:page" from="445.05pt,69.45pt" to="445.05pt,771pt" strokecolor="#d7d9da" strokeweight="5pt">
            <w10:wrap anchorx="page" anchory="page"/>
          </v:line>
        </w:pict>
      </w:r>
      <w:r w:rsidR="004404A8">
        <w:rPr>
          <w:color w:val="231F20"/>
          <w:spacing w:val="3"/>
        </w:rPr>
        <w:t xml:space="preserve">Transfer pricing </w:t>
      </w:r>
      <w:r w:rsidR="004404A8">
        <w:rPr>
          <w:color w:val="231F20"/>
        </w:rPr>
        <w:t xml:space="preserve">is </w:t>
      </w:r>
      <w:r w:rsidR="004404A8">
        <w:rPr>
          <w:color w:val="231F20"/>
          <w:spacing w:val="3"/>
        </w:rPr>
        <w:t xml:space="preserve">capable </w:t>
      </w:r>
      <w:r w:rsidR="004404A8">
        <w:rPr>
          <w:color w:val="231F20"/>
        </w:rPr>
        <w:t xml:space="preserve">of </w:t>
      </w:r>
      <w:r w:rsidR="004404A8">
        <w:rPr>
          <w:color w:val="231F20"/>
          <w:spacing w:val="3"/>
        </w:rPr>
        <w:t xml:space="preserve">serving various other </w:t>
      </w:r>
      <w:r w:rsidR="004404A8">
        <w:rPr>
          <w:color w:val="231F20"/>
          <w:spacing w:val="4"/>
        </w:rPr>
        <w:t xml:space="preserve">objectives </w:t>
      </w:r>
      <w:r w:rsidR="004404A8">
        <w:rPr>
          <w:color w:val="231F20"/>
          <w:spacing w:val="3"/>
        </w:rPr>
        <w:t xml:space="preserve">unless </w:t>
      </w:r>
      <w:r w:rsidR="004404A8">
        <w:rPr>
          <w:color w:val="231F20"/>
        </w:rPr>
        <w:t xml:space="preserve">it is </w:t>
      </w:r>
      <w:r w:rsidR="004404A8">
        <w:rPr>
          <w:color w:val="231F20"/>
          <w:spacing w:val="3"/>
        </w:rPr>
        <w:t>prevented from do</w:t>
      </w:r>
      <w:r w:rsidR="004404A8">
        <w:rPr>
          <w:color w:val="231F20"/>
          <w:spacing w:val="3"/>
        </w:rPr>
        <w:t xml:space="preserve">ing </w:t>
      </w:r>
      <w:r w:rsidR="004404A8">
        <w:rPr>
          <w:color w:val="231F20"/>
        </w:rPr>
        <w:t xml:space="preserve">so by </w:t>
      </w:r>
      <w:r w:rsidR="004404A8">
        <w:rPr>
          <w:color w:val="231F20"/>
          <w:spacing w:val="3"/>
        </w:rPr>
        <w:t xml:space="preserve">effective government </w:t>
      </w:r>
      <w:r w:rsidR="004404A8">
        <w:rPr>
          <w:color w:val="231F20"/>
          <w:spacing w:val="4"/>
        </w:rPr>
        <w:t xml:space="preserve">regulations.  </w:t>
      </w:r>
      <w:r w:rsidR="004404A8">
        <w:rPr>
          <w:color w:val="231F20"/>
        </w:rPr>
        <w:t xml:space="preserve">If </w:t>
      </w:r>
      <w:r w:rsidR="004404A8">
        <w:rPr>
          <w:color w:val="231F20"/>
          <w:spacing w:val="2"/>
        </w:rPr>
        <w:t xml:space="preserve">the </w:t>
      </w:r>
      <w:r w:rsidR="004404A8">
        <w:rPr>
          <w:color w:val="231F20"/>
          <w:spacing w:val="3"/>
        </w:rPr>
        <w:t xml:space="preserve">host countries employ foreign exchange restrictions, </w:t>
      </w:r>
      <w:r w:rsidR="004404A8">
        <w:rPr>
          <w:color w:val="231F20"/>
          <w:spacing w:val="2"/>
        </w:rPr>
        <w:t xml:space="preserve">the </w:t>
      </w:r>
      <w:r w:rsidR="004404A8">
        <w:rPr>
          <w:color w:val="231F20"/>
          <w:spacing w:val="4"/>
        </w:rPr>
        <w:t xml:space="preserve">transfer </w:t>
      </w:r>
      <w:r w:rsidR="004404A8">
        <w:rPr>
          <w:color w:val="231F20"/>
          <w:spacing w:val="3"/>
        </w:rPr>
        <w:t xml:space="preserve">price </w:t>
      </w:r>
      <w:r w:rsidR="004404A8">
        <w:rPr>
          <w:color w:val="231F20"/>
          <w:spacing w:val="2"/>
        </w:rPr>
        <w:t xml:space="preserve">may </w:t>
      </w:r>
      <w:r w:rsidR="004404A8">
        <w:rPr>
          <w:color w:val="231F20"/>
        </w:rPr>
        <w:t xml:space="preserve">be </w:t>
      </w:r>
      <w:r w:rsidR="004404A8">
        <w:rPr>
          <w:color w:val="231F20"/>
          <w:spacing w:val="3"/>
        </w:rPr>
        <w:t xml:space="preserve">designed </w:t>
      </w:r>
      <w:r w:rsidR="004404A8">
        <w:rPr>
          <w:color w:val="231F20"/>
        </w:rPr>
        <w:t xml:space="preserve">to </w:t>
      </w:r>
      <w:r w:rsidR="004404A8">
        <w:rPr>
          <w:color w:val="231F20"/>
          <w:spacing w:val="3"/>
        </w:rPr>
        <w:t xml:space="preserve">circumvent </w:t>
      </w:r>
      <w:r w:rsidR="004404A8">
        <w:rPr>
          <w:color w:val="231F20"/>
          <w:spacing w:val="2"/>
        </w:rPr>
        <w:t xml:space="preserve">the </w:t>
      </w:r>
      <w:r w:rsidR="004404A8">
        <w:rPr>
          <w:color w:val="231F20"/>
          <w:spacing w:val="3"/>
        </w:rPr>
        <w:t xml:space="preserve">restrictions. </w:t>
      </w:r>
      <w:r w:rsidR="004404A8">
        <w:rPr>
          <w:color w:val="231F20"/>
        </w:rPr>
        <w:t xml:space="preserve">If a </w:t>
      </w:r>
      <w:r w:rsidR="004404A8">
        <w:rPr>
          <w:color w:val="231F20"/>
          <w:spacing w:val="3"/>
        </w:rPr>
        <w:t xml:space="preserve">particular </w:t>
      </w:r>
      <w:r w:rsidR="004404A8">
        <w:rPr>
          <w:color w:val="231F20"/>
          <w:spacing w:val="4"/>
        </w:rPr>
        <w:t xml:space="preserve">host </w:t>
      </w:r>
      <w:r w:rsidR="004404A8">
        <w:rPr>
          <w:color w:val="231F20"/>
          <w:spacing w:val="3"/>
        </w:rPr>
        <w:t xml:space="preserve">country </w:t>
      </w:r>
      <w:r w:rsidR="004404A8">
        <w:rPr>
          <w:color w:val="231F20"/>
          <w:spacing w:val="2"/>
        </w:rPr>
        <w:t xml:space="preserve">has </w:t>
      </w:r>
      <w:r w:rsidR="004404A8">
        <w:rPr>
          <w:color w:val="231F20"/>
          <w:spacing w:val="3"/>
        </w:rPr>
        <w:t xml:space="preserve">high profit taxes, </w:t>
      </w:r>
      <w:r w:rsidR="004404A8">
        <w:rPr>
          <w:color w:val="231F20"/>
          <w:spacing w:val="2"/>
        </w:rPr>
        <w:t xml:space="preserve">the </w:t>
      </w:r>
      <w:r w:rsidR="004404A8">
        <w:rPr>
          <w:color w:val="231F20"/>
          <w:spacing w:val="3"/>
        </w:rPr>
        <w:t xml:space="preserve">transfer price </w:t>
      </w:r>
      <w:r w:rsidR="004404A8">
        <w:rPr>
          <w:color w:val="231F20"/>
          <w:spacing w:val="2"/>
        </w:rPr>
        <w:t xml:space="preserve">may </w:t>
      </w:r>
      <w:r w:rsidR="004404A8">
        <w:rPr>
          <w:color w:val="231F20"/>
        </w:rPr>
        <w:t xml:space="preserve">be </w:t>
      </w:r>
      <w:r w:rsidR="004404A8">
        <w:rPr>
          <w:color w:val="231F20"/>
          <w:spacing w:val="3"/>
        </w:rPr>
        <w:t xml:space="preserve">used </w:t>
      </w:r>
      <w:r w:rsidR="004404A8">
        <w:rPr>
          <w:color w:val="231F20"/>
        </w:rPr>
        <w:t xml:space="preserve">to </w:t>
      </w:r>
      <w:r w:rsidR="004404A8">
        <w:rPr>
          <w:color w:val="231F20"/>
          <w:spacing w:val="4"/>
        </w:rPr>
        <w:t xml:space="preserve">reallocate </w:t>
      </w:r>
      <w:r w:rsidR="004404A8">
        <w:rPr>
          <w:color w:val="231F20"/>
          <w:spacing w:val="2"/>
        </w:rPr>
        <w:t xml:space="preserve">the </w:t>
      </w:r>
      <w:r w:rsidR="004404A8">
        <w:rPr>
          <w:color w:val="231F20"/>
          <w:spacing w:val="3"/>
        </w:rPr>
        <w:t xml:space="preserve">profits </w:t>
      </w:r>
      <w:r w:rsidR="004404A8">
        <w:rPr>
          <w:color w:val="231F20"/>
        </w:rPr>
        <w:t xml:space="preserve">to a </w:t>
      </w:r>
      <w:r w:rsidR="004404A8">
        <w:rPr>
          <w:color w:val="231F20"/>
          <w:spacing w:val="2"/>
        </w:rPr>
        <w:t xml:space="preserve">low tax </w:t>
      </w:r>
      <w:r w:rsidR="004404A8">
        <w:rPr>
          <w:color w:val="231F20"/>
          <w:spacing w:val="3"/>
        </w:rPr>
        <w:t xml:space="preserve">country. When economic </w:t>
      </w:r>
      <w:r w:rsidR="004404A8">
        <w:rPr>
          <w:color w:val="231F20"/>
        </w:rPr>
        <w:t xml:space="preserve">or </w:t>
      </w:r>
      <w:r w:rsidR="004404A8">
        <w:rPr>
          <w:color w:val="231F20"/>
          <w:spacing w:val="3"/>
        </w:rPr>
        <w:t xml:space="preserve">political </w:t>
      </w:r>
      <w:r w:rsidR="004404A8">
        <w:rPr>
          <w:color w:val="231F20"/>
          <w:spacing w:val="4"/>
        </w:rPr>
        <w:t xml:space="preserve">instability </w:t>
      </w:r>
      <w:r w:rsidR="004404A8">
        <w:rPr>
          <w:color w:val="231F20"/>
          <w:spacing w:val="3"/>
        </w:rPr>
        <w:t xml:space="preserve">plagues </w:t>
      </w:r>
      <w:r w:rsidR="004404A8">
        <w:rPr>
          <w:color w:val="231F20"/>
        </w:rPr>
        <w:t xml:space="preserve">a </w:t>
      </w:r>
      <w:r w:rsidR="004404A8">
        <w:rPr>
          <w:color w:val="231F20"/>
          <w:spacing w:val="3"/>
        </w:rPr>
        <w:t xml:space="preserve">host country, transfer prices </w:t>
      </w:r>
      <w:r w:rsidR="004404A8">
        <w:rPr>
          <w:color w:val="231F20"/>
          <w:spacing w:val="2"/>
        </w:rPr>
        <w:t xml:space="preserve">can </w:t>
      </w:r>
      <w:r w:rsidR="004404A8">
        <w:rPr>
          <w:color w:val="231F20"/>
        </w:rPr>
        <w:t xml:space="preserve">be </w:t>
      </w:r>
      <w:r w:rsidR="004404A8">
        <w:rPr>
          <w:color w:val="231F20"/>
          <w:spacing w:val="3"/>
        </w:rPr>
        <w:t xml:space="preserve">used </w:t>
      </w:r>
      <w:r w:rsidR="004404A8">
        <w:rPr>
          <w:color w:val="231F20"/>
        </w:rPr>
        <w:t xml:space="preserve">to </w:t>
      </w:r>
      <w:r w:rsidR="004404A8">
        <w:rPr>
          <w:color w:val="231F20"/>
          <w:spacing w:val="3"/>
        </w:rPr>
        <w:t xml:space="preserve">keep </w:t>
      </w:r>
      <w:r w:rsidR="004404A8">
        <w:rPr>
          <w:color w:val="231F20"/>
        </w:rPr>
        <w:t xml:space="preserve">to a </w:t>
      </w:r>
      <w:r w:rsidR="004404A8">
        <w:rPr>
          <w:color w:val="231F20"/>
          <w:spacing w:val="4"/>
        </w:rPr>
        <w:t xml:space="preserve">minimum </w:t>
      </w:r>
      <w:r w:rsidR="004404A8">
        <w:rPr>
          <w:color w:val="231F20"/>
          <w:spacing w:val="2"/>
        </w:rPr>
        <w:t xml:space="preserve">the </w:t>
      </w:r>
      <w:r w:rsidR="004404A8">
        <w:rPr>
          <w:color w:val="231F20"/>
          <w:spacing w:val="3"/>
        </w:rPr>
        <w:t xml:space="preserve">company’s cash reserves </w:t>
      </w:r>
      <w:r w:rsidR="004404A8">
        <w:rPr>
          <w:color w:val="231F20"/>
        </w:rPr>
        <w:t xml:space="preserve">in </w:t>
      </w:r>
      <w:r w:rsidR="004404A8">
        <w:rPr>
          <w:color w:val="231F20"/>
          <w:spacing w:val="3"/>
        </w:rPr>
        <w:t xml:space="preserve">that country. Transfer prices </w:t>
      </w:r>
      <w:r w:rsidR="004404A8">
        <w:rPr>
          <w:color w:val="231F20"/>
          <w:spacing w:val="2"/>
        </w:rPr>
        <w:t xml:space="preserve">can </w:t>
      </w:r>
      <w:r w:rsidR="004404A8">
        <w:rPr>
          <w:color w:val="231F20"/>
          <w:spacing w:val="3"/>
        </w:rPr>
        <w:t xml:space="preserve">also </w:t>
      </w:r>
      <w:r w:rsidR="004404A8">
        <w:rPr>
          <w:color w:val="231F20"/>
          <w:spacing w:val="4"/>
        </w:rPr>
        <w:t xml:space="preserve">be </w:t>
      </w:r>
      <w:r w:rsidR="004404A8">
        <w:rPr>
          <w:color w:val="231F20"/>
          <w:spacing w:val="3"/>
        </w:rPr>
        <w:t xml:space="preserve">used </w:t>
      </w:r>
      <w:r w:rsidR="004404A8">
        <w:rPr>
          <w:color w:val="231F20"/>
        </w:rPr>
        <w:t xml:space="preserve">to </w:t>
      </w:r>
      <w:r w:rsidR="004404A8">
        <w:rPr>
          <w:color w:val="231F20"/>
          <w:spacing w:val="3"/>
        </w:rPr>
        <w:t xml:space="preserve">strengthen </w:t>
      </w:r>
      <w:r w:rsidR="004404A8">
        <w:rPr>
          <w:color w:val="231F20"/>
          <w:spacing w:val="2"/>
        </w:rPr>
        <w:t xml:space="preserve">the </w:t>
      </w:r>
      <w:r w:rsidR="004404A8">
        <w:rPr>
          <w:color w:val="231F20"/>
          <w:spacing w:val="3"/>
        </w:rPr>
        <w:t xml:space="preserve">competitive position </w:t>
      </w:r>
      <w:r w:rsidR="004404A8">
        <w:rPr>
          <w:color w:val="231F20"/>
        </w:rPr>
        <w:t xml:space="preserve">of a </w:t>
      </w:r>
      <w:r w:rsidR="004404A8">
        <w:rPr>
          <w:color w:val="231F20"/>
          <w:spacing w:val="3"/>
        </w:rPr>
        <w:t xml:space="preserve">company </w:t>
      </w:r>
      <w:r w:rsidR="004404A8">
        <w:rPr>
          <w:color w:val="231F20"/>
        </w:rPr>
        <w:t xml:space="preserve">or to </w:t>
      </w:r>
      <w:r w:rsidR="004404A8">
        <w:rPr>
          <w:color w:val="231F20"/>
          <w:spacing w:val="4"/>
        </w:rPr>
        <w:t xml:space="preserve">neutralize </w:t>
      </w:r>
      <w:r w:rsidR="004404A8">
        <w:rPr>
          <w:color w:val="231F20"/>
          <w:spacing w:val="2"/>
        </w:rPr>
        <w:t xml:space="preserve">the </w:t>
      </w:r>
      <w:r w:rsidR="004404A8">
        <w:rPr>
          <w:color w:val="231F20"/>
          <w:spacing w:val="3"/>
        </w:rPr>
        <w:t xml:space="preserve">competitive advantage </w:t>
      </w:r>
      <w:r w:rsidR="004404A8">
        <w:rPr>
          <w:color w:val="231F20"/>
        </w:rPr>
        <w:t xml:space="preserve">of </w:t>
      </w:r>
      <w:r w:rsidR="004404A8">
        <w:rPr>
          <w:color w:val="231F20"/>
          <w:spacing w:val="3"/>
        </w:rPr>
        <w:t xml:space="preserve">others. </w:t>
      </w:r>
      <w:r w:rsidR="004404A8">
        <w:rPr>
          <w:color w:val="231F20"/>
        </w:rPr>
        <w:t xml:space="preserve">If </w:t>
      </w:r>
      <w:r w:rsidR="004404A8">
        <w:rPr>
          <w:color w:val="231F20"/>
          <w:spacing w:val="3"/>
        </w:rPr>
        <w:t xml:space="preserve">used </w:t>
      </w:r>
      <w:r w:rsidR="004404A8">
        <w:rPr>
          <w:color w:val="231F20"/>
          <w:spacing w:val="2"/>
        </w:rPr>
        <w:t xml:space="preserve">for </w:t>
      </w:r>
      <w:r w:rsidR="004404A8">
        <w:rPr>
          <w:color w:val="231F20"/>
          <w:spacing w:val="3"/>
        </w:rPr>
        <w:t xml:space="preserve">these </w:t>
      </w:r>
      <w:r w:rsidR="004404A8">
        <w:rPr>
          <w:color w:val="231F20"/>
        </w:rPr>
        <w:t xml:space="preserve">or </w:t>
      </w:r>
      <w:r w:rsidR="004404A8">
        <w:rPr>
          <w:color w:val="231F20"/>
          <w:spacing w:val="3"/>
        </w:rPr>
        <w:t xml:space="preserve">similar </w:t>
      </w:r>
      <w:r w:rsidR="004404A8">
        <w:rPr>
          <w:color w:val="231F20"/>
          <w:spacing w:val="4"/>
        </w:rPr>
        <w:t xml:space="preserve">purposes </w:t>
      </w:r>
      <w:r w:rsidR="004404A8">
        <w:rPr>
          <w:color w:val="231F20"/>
          <w:spacing w:val="2"/>
        </w:rPr>
        <w:t xml:space="preserve">the </w:t>
      </w:r>
      <w:r w:rsidR="004404A8">
        <w:rPr>
          <w:color w:val="231F20"/>
          <w:spacing w:val="3"/>
        </w:rPr>
        <w:t xml:space="preserve">transfer price becomes </w:t>
      </w:r>
      <w:r w:rsidR="004404A8">
        <w:rPr>
          <w:color w:val="231F20"/>
        </w:rPr>
        <w:t xml:space="preserve">an </w:t>
      </w:r>
      <w:r w:rsidR="004404A8">
        <w:rPr>
          <w:color w:val="231F20"/>
          <w:spacing w:val="3"/>
        </w:rPr>
        <w:t>obviously objectionable</w:t>
      </w:r>
      <w:r w:rsidR="004404A8">
        <w:rPr>
          <w:color w:val="231F20"/>
          <w:spacing w:val="28"/>
        </w:rPr>
        <w:t xml:space="preserve"> </w:t>
      </w:r>
      <w:r w:rsidR="004404A8">
        <w:rPr>
          <w:color w:val="231F20"/>
          <w:spacing w:val="4"/>
        </w:rPr>
        <w:t>device.</w:t>
      </w:r>
    </w:p>
    <w:p w:rsidR="0090524C" w:rsidRDefault="0090524C">
      <w:pPr>
        <w:pStyle w:val="BodyText"/>
        <w:spacing w:before="3"/>
        <w:rPr>
          <w:sz w:val="29"/>
        </w:rPr>
      </w:pPr>
    </w:p>
    <w:p w:rsidR="0090524C" w:rsidRDefault="004404A8">
      <w:pPr>
        <w:pStyle w:val="Heading2"/>
      </w:pPr>
      <w:r>
        <w:rPr>
          <w:color w:val="231F20"/>
        </w:rPr>
        <w:t>Power to Undercut Local Competitors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0" w:firstLine="720"/>
        <w:jc w:val="both"/>
      </w:pPr>
      <w:r>
        <w:rPr>
          <w:color w:val="231F20"/>
        </w:rPr>
        <w:t xml:space="preserve">In market pricing, local industry often fears the ability of the MNC affiliate to cut prices to any level necessary to achieve either a foothold or to increase its market share. It is possible for a large MNC to absorb sizable per unit losses on its sales </w:t>
      </w:r>
      <w:r>
        <w:rPr>
          <w:color w:val="231F20"/>
        </w:rPr>
        <w:t>in a small host country without sacrificing its overall profitability. Thus, there is reason for the local people in such countries to be on guard.</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Some MNCs have established </w:t>
      </w:r>
      <w:r>
        <w:rPr>
          <w:color w:val="231F20"/>
        </w:rPr>
        <w:t xml:space="preserve">a </w:t>
      </w:r>
      <w:r>
        <w:rPr>
          <w:color w:val="231F20"/>
          <w:spacing w:val="3"/>
        </w:rPr>
        <w:t xml:space="preserve">global single price policy; that </w:t>
      </w:r>
      <w:r>
        <w:rPr>
          <w:color w:val="231F20"/>
          <w:spacing w:val="4"/>
        </w:rPr>
        <w:t xml:space="preserve">is, </w:t>
      </w:r>
      <w:r>
        <w:rPr>
          <w:color w:val="231F20"/>
          <w:spacing w:val="2"/>
        </w:rPr>
        <w:t xml:space="preserve">the </w:t>
      </w:r>
      <w:r>
        <w:rPr>
          <w:color w:val="231F20"/>
          <w:spacing w:val="3"/>
        </w:rPr>
        <w:t xml:space="preserve">same price applies </w:t>
      </w:r>
      <w:r>
        <w:rPr>
          <w:color w:val="231F20"/>
          <w:spacing w:val="2"/>
        </w:rPr>
        <w:t xml:space="preserve">all </w:t>
      </w:r>
      <w:r>
        <w:rPr>
          <w:color w:val="231F20"/>
          <w:spacing w:val="3"/>
        </w:rPr>
        <w:t xml:space="preserve">over </w:t>
      </w:r>
      <w:r>
        <w:rPr>
          <w:color w:val="231F20"/>
          <w:spacing w:val="2"/>
        </w:rPr>
        <w:t xml:space="preserve">the </w:t>
      </w:r>
      <w:r>
        <w:rPr>
          <w:color w:val="231F20"/>
          <w:spacing w:val="3"/>
        </w:rPr>
        <w:t>world</w:t>
      </w:r>
      <w:r>
        <w:rPr>
          <w:color w:val="231F20"/>
          <w:spacing w:val="3"/>
        </w:rPr>
        <w:t xml:space="preserve">. </w:t>
      </w:r>
      <w:r>
        <w:rPr>
          <w:color w:val="231F20"/>
        </w:rPr>
        <w:t xml:space="preserve">By </w:t>
      </w:r>
      <w:r>
        <w:rPr>
          <w:color w:val="231F20"/>
          <w:spacing w:val="3"/>
        </w:rPr>
        <w:t xml:space="preserve">doing </w:t>
      </w:r>
      <w:r>
        <w:rPr>
          <w:color w:val="231F20"/>
        </w:rPr>
        <w:t xml:space="preserve">so </w:t>
      </w:r>
      <w:r>
        <w:rPr>
          <w:color w:val="231F20"/>
          <w:spacing w:val="2"/>
        </w:rPr>
        <w:t xml:space="preserve">the MNC </w:t>
      </w:r>
      <w:r>
        <w:rPr>
          <w:color w:val="231F20"/>
          <w:spacing w:val="4"/>
        </w:rPr>
        <w:t xml:space="preserve">denies </w:t>
      </w:r>
      <w:r>
        <w:rPr>
          <w:color w:val="231F20"/>
          <w:spacing w:val="3"/>
        </w:rPr>
        <w:t xml:space="preserve">itself </w:t>
      </w:r>
      <w:r>
        <w:rPr>
          <w:color w:val="231F20"/>
          <w:spacing w:val="2"/>
        </w:rPr>
        <w:t xml:space="preserve">the </w:t>
      </w:r>
      <w:r>
        <w:rPr>
          <w:color w:val="231F20"/>
          <w:spacing w:val="3"/>
        </w:rPr>
        <w:t xml:space="preserve">ability </w:t>
      </w:r>
      <w:r>
        <w:rPr>
          <w:color w:val="231F20"/>
        </w:rPr>
        <w:t xml:space="preserve">to </w:t>
      </w:r>
      <w:r>
        <w:rPr>
          <w:color w:val="231F20"/>
          <w:spacing w:val="3"/>
        </w:rPr>
        <w:t xml:space="preserve">respond </w:t>
      </w:r>
      <w:r>
        <w:rPr>
          <w:color w:val="231F20"/>
        </w:rPr>
        <w:t xml:space="preserve">to </w:t>
      </w:r>
      <w:r>
        <w:rPr>
          <w:color w:val="231F20"/>
          <w:spacing w:val="2"/>
        </w:rPr>
        <w:t xml:space="preserve">the </w:t>
      </w:r>
      <w:r>
        <w:rPr>
          <w:color w:val="231F20"/>
          <w:spacing w:val="3"/>
        </w:rPr>
        <w:t xml:space="preserve">demands </w:t>
      </w:r>
      <w:r>
        <w:rPr>
          <w:color w:val="231F20"/>
        </w:rPr>
        <w:t xml:space="preserve">of </w:t>
      </w:r>
      <w:r>
        <w:rPr>
          <w:color w:val="231F20"/>
          <w:spacing w:val="3"/>
        </w:rPr>
        <w:t xml:space="preserve">individual country </w:t>
      </w:r>
      <w:r>
        <w:rPr>
          <w:color w:val="231F20"/>
          <w:spacing w:val="4"/>
        </w:rPr>
        <w:t xml:space="preserve">markets </w:t>
      </w:r>
      <w:r>
        <w:rPr>
          <w:color w:val="231F20"/>
        </w:rPr>
        <w:t xml:space="preserve">or to </w:t>
      </w:r>
      <w:r>
        <w:rPr>
          <w:color w:val="231F20"/>
          <w:spacing w:val="3"/>
        </w:rPr>
        <w:t xml:space="preserve">utilize </w:t>
      </w:r>
      <w:r>
        <w:rPr>
          <w:color w:val="231F20"/>
        </w:rPr>
        <w:t xml:space="preserve">to </w:t>
      </w:r>
      <w:r>
        <w:rPr>
          <w:color w:val="231F20"/>
          <w:spacing w:val="2"/>
        </w:rPr>
        <w:t xml:space="preserve">its </w:t>
      </w:r>
      <w:r>
        <w:rPr>
          <w:color w:val="231F20"/>
          <w:spacing w:val="3"/>
        </w:rPr>
        <w:t xml:space="preserve">maximum advantage </w:t>
      </w:r>
      <w:r>
        <w:rPr>
          <w:color w:val="231F20"/>
          <w:spacing w:val="2"/>
        </w:rPr>
        <w:t xml:space="preserve">the </w:t>
      </w:r>
      <w:r>
        <w:rPr>
          <w:color w:val="231F20"/>
          <w:spacing w:val="3"/>
        </w:rPr>
        <w:t xml:space="preserve">oligopolistic market </w:t>
      </w:r>
      <w:r>
        <w:rPr>
          <w:color w:val="231F20"/>
          <w:spacing w:val="4"/>
        </w:rPr>
        <w:t xml:space="preserve">structure  </w:t>
      </w:r>
      <w:r>
        <w:rPr>
          <w:color w:val="231F20"/>
        </w:rPr>
        <w:t xml:space="preserve">of </w:t>
      </w:r>
      <w:r>
        <w:rPr>
          <w:color w:val="231F20"/>
          <w:spacing w:val="3"/>
        </w:rPr>
        <w:t xml:space="preserve">most host countries. </w:t>
      </w:r>
      <w:r>
        <w:rPr>
          <w:color w:val="231F20"/>
          <w:spacing w:val="2"/>
        </w:rPr>
        <w:t xml:space="preserve">The  </w:t>
      </w:r>
      <w:r>
        <w:rPr>
          <w:color w:val="231F20"/>
          <w:spacing w:val="3"/>
        </w:rPr>
        <w:t xml:space="preserve">problem  becomes  further  </w:t>
      </w:r>
      <w:r>
        <w:rPr>
          <w:color w:val="231F20"/>
          <w:spacing w:val="4"/>
        </w:rPr>
        <w:t xml:space="preserve">complicated  </w:t>
      </w:r>
      <w:r>
        <w:rPr>
          <w:color w:val="231F20"/>
          <w:spacing w:val="3"/>
        </w:rPr>
        <w:t>when tra</w:t>
      </w:r>
      <w:r>
        <w:rPr>
          <w:color w:val="231F20"/>
          <w:spacing w:val="3"/>
        </w:rPr>
        <w:t xml:space="preserve">de barriers </w:t>
      </w:r>
      <w:r>
        <w:rPr>
          <w:color w:val="231F20"/>
          <w:spacing w:val="2"/>
        </w:rPr>
        <w:t xml:space="preserve">and </w:t>
      </w:r>
      <w:r>
        <w:rPr>
          <w:color w:val="231F20"/>
          <w:spacing w:val="3"/>
        </w:rPr>
        <w:t xml:space="preserve">government regulations create inducements </w:t>
      </w:r>
      <w:r>
        <w:rPr>
          <w:color w:val="231F20"/>
          <w:spacing w:val="4"/>
        </w:rPr>
        <w:t xml:space="preserve">for </w:t>
      </w:r>
      <w:r>
        <w:rPr>
          <w:color w:val="231F20"/>
          <w:spacing w:val="3"/>
        </w:rPr>
        <w:t>differentiating prices among host country</w:t>
      </w:r>
      <w:r>
        <w:rPr>
          <w:color w:val="231F20"/>
          <w:spacing w:val="20"/>
        </w:rPr>
        <w:t xml:space="preserve"> </w:t>
      </w:r>
      <w:r>
        <w:rPr>
          <w:color w:val="231F20"/>
          <w:spacing w:val="4"/>
        </w:rPr>
        <w:t>markets.</w:t>
      </w:r>
    </w:p>
    <w:p w:rsidR="0090524C" w:rsidRDefault="0090524C">
      <w:pPr>
        <w:pStyle w:val="BodyText"/>
        <w:spacing w:before="1"/>
        <w:rPr>
          <w:sz w:val="30"/>
        </w:rPr>
      </w:pPr>
    </w:p>
    <w:p w:rsidR="0090524C" w:rsidRDefault="004404A8">
      <w:pPr>
        <w:pStyle w:val="Heading1"/>
        <w:numPr>
          <w:ilvl w:val="0"/>
          <w:numId w:val="65"/>
        </w:numPr>
        <w:tabs>
          <w:tab w:val="left" w:pos="598"/>
        </w:tabs>
        <w:ind w:hanging="361"/>
        <w:jc w:val="left"/>
      </w:pPr>
      <w:r>
        <w:rPr>
          <w:color w:val="231F20"/>
          <w:spacing w:val="3"/>
        </w:rPr>
        <w:t xml:space="preserve">Research </w:t>
      </w:r>
      <w:r>
        <w:rPr>
          <w:color w:val="231F20"/>
          <w:spacing w:val="2"/>
        </w:rPr>
        <w:t>and</w:t>
      </w:r>
      <w:r>
        <w:rPr>
          <w:color w:val="231F20"/>
          <w:spacing w:val="-2"/>
        </w:rPr>
        <w:t xml:space="preserve"> </w:t>
      </w:r>
      <w:r>
        <w:rPr>
          <w:color w:val="231F20"/>
          <w:spacing w:val="4"/>
        </w:rPr>
        <w:t>Development</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w w:val="105"/>
        </w:rPr>
        <w:t>Research</w:t>
      </w:r>
      <w:r>
        <w:rPr>
          <w:color w:val="231F20"/>
          <w:spacing w:val="-35"/>
          <w:w w:val="105"/>
        </w:rPr>
        <w:t xml:space="preserve"> </w:t>
      </w:r>
      <w:r>
        <w:rPr>
          <w:color w:val="231F20"/>
          <w:spacing w:val="2"/>
          <w:w w:val="105"/>
        </w:rPr>
        <w:t>and</w:t>
      </w:r>
      <w:r>
        <w:rPr>
          <w:color w:val="231F20"/>
          <w:spacing w:val="-35"/>
          <w:w w:val="105"/>
        </w:rPr>
        <w:t xml:space="preserve"> </w:t>
      </w:r>
      <w:r>
        <w:rPr>
          <w:color w:val="231F20"/>
          <w:spacing w:val="3"/>
          <w:w w:val="105"/>
        </w:rPr>
        <w:t>development</w:t>
      </w:r>
      <w:r>
        <w:rPr>
          <w:color w:val="231F20"/>
          <w:spacing w:val="-34"/>
          <w:w w:val="105"/>
        </w:rPr>
        <w:t xml:space="preserve"> </w:t>
      </w:r>
      <w:r>
        <w:rPr>
          <w:color w:val="231F20"/>
          <w:spacing w:val="2"/>
          <w:w w:val="105"/>
        </w:rPr>
        <w:t>can</w:t>
      </w:r>
      <w:r>
        <w:rPr>
          <w:color w:val="231F20"/>
          <w:spacing w:val="-35"/>
          <w:w w:val="105"/>
        </w:rPr>
        <w:t xml:space="preserve"> </w:t>
      </w:r>
      <w:r>
        <w:rPr>
          <w:color w:val="231F20"/>
          <w:spacing w:val="3"/>
          <w:w w:val="105"/>
        </w:rPr>
        <w:t>cause</w:t>
      </w:r>
      <w:r>
        <w:rPr>
          <w:color w:val="231F20"/>
          <w:spacing w:val="-35"/>
          <w:w w:val="105"/>
        </w:rPr>
        <w:t xml:space="preserve"> </w:t>
      </w:r>
      <w:r>
        <w:rPr>
          <w:color w:val="231F20"/>
          <w:w w:val="105"/>
        </w:rPr>
        <w:t>a</w:t>
      </w:r>
      <w:r>
        <w:rPr>
          <w:color w:val="231F20"/>
          <w:spacing w:val="-34"/>
          <w:w w:val="105"/>
        </w:rPr>
        <w:t xml:space="preserve"> </w:t>
      </w:r>
      <w:r>
        <w:rPr>
          <w:color w:val="231F20"/>
          <w:spacing w:val="3"/>
          <w:w w:val="105"/>
        </w:rPr>
        <w:t>conflict</w:t>
      </w:r>
      <w:r>
        <w:rPr>
          <w:color w:val="231F20"/>
          <w:spacing w:val="-35"/>
          <w:w w:val="105"/>
        </w:rPr>
        <w:t xml:space="preserve"> </w:t>
      </w:r>
      <w:r>
        <w:rPr>
          <w:color w:val="231F20"/>
          <w:w w:val="105"/>
        </w:rPr>
        <w:t>of</w:t>
      </w:r>
      <w:r>
        <w:rPr>
          <w:color w:val="231F20"/>
          <w:spacing w:val="-34"/>
          <w:w w:val="105"/>
        </w:rPr>
        <w:t xml:space="preserve"> </w:t>
      </w:r>
      <w:r>
        <w:rPr>
          <w:color w:val="231F20"/>
          <w:spacing w:val="3"/>
          <w:w w:val="105"/>
        </w:rPr>
        <w:t>interests</w:t>
      </w:r>
      <w:r>
        <w:rPr>
          <w:color w:val="231F20"/>
          <w:spacing w:val="-35"/>
          <w:w w:val="105"/>
        </w:rPr>
        <w:t xml:space="preserve"> </w:t>
      </w:r>
      <w:r>
        <w:rPr>
          <w:color w:val="231F20"/>
          <w:spacing w:val="4"/>
          <w:w w:val="105"/>
        </w:rPr>
        <w:t xml:space="preserve">between </w:t>
      </w:r>
      <w:r>
        <w:rPr>
          <w:color w:val="231F20"/>
          <w:spacing w:val="2"/>
          <w:w w:val="105"/>
        </w:rPr>
        <w:t>the</w:t>
      </w:r>
      <w:r>
        <w:rPr>
          <w:color w:val="231F20"/>
          <w:spacing w:val="-12"/>
          <w:w w:val="105"/>
        </w:rPr>
        <w:t xml:space="preserve"> </w:t>
      </w:r>
      <w:r>
        <w:rPr>
          <w:color w:val="231F20"/>
          <w:spacing w:val="2"/>
          <w:w w:val="105"/>
        </w:rPr>
        <w:t>MNC</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3"/>
          <w:w w:val="105"/>
        </w:rPr>
        <w:t>host</w:t>
      </w:r>
      <w:r>
        <w:rPr>
          <w:color w:val="231F20"/>
          <w:spacing w:val="-12"/>
          <w:w w:val="105"/>
        </w:rPr>
        <w:t xml:space="preserve"> </w:t>
      </w:r>
      <w:r>
        <w:rPr>
          <w:color w:val="231F20"/>
          <w:spacing w:val="3"/>
          <w:w w:val="105"/>
        </w:rPr>
        <w:t>country</w:t>
      </w:r>
      <w:r>
        <w:rPr>
          <w:color w:val="231F20"/>
          <w:spacing w:val="-11"/>
          <w:w w:val="105"/>
        </w:rPr>
        <w:t xml:space="preserve"> </w:t>
      </w:r>
      <w:r>
        <w:rPr>
          <w:color w:val="231F20"/>
          <w:w w:val="105"/>
        </w:rPr>
        <w:t>in</w:t>
      </w:r>
      <w:r>
        <w:rPr>
          <w:color w:val="231F20"/>
          <w:spacing w:val="-11"/>
          <w:w w:val="105"/>
        </w:rPr>
        <w:t xml:space="preserve"> </w:t>
      </w:r>
      <w:r>
        <w:rPr>
          <w:color w:val="231F20"/>
          <w:spacing w:val="3"/>
          <w:w w:val="105"/>
        </w:rPr>
        <w:t>several</w:t>
      </w:r>
      <w:r>
        <w:rPr>
          <w:color w:val="231F20"/>
          <w:spacing w:val="-11"/>
          <w:w w:val="105"/>
        </w:rPr>
        <w:t xml:space="preserve"> </w:t>
      </w:r>
      <w:r>
        <w:rPr>
          <w:color w:val="231F20"/>
          <w:spacing w:val="3"/>
          <w:w w:val="105"/>
        </w:rPr>
        <w:t>ways.</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3"/>
          <w:w w:val="105"/>
        </w:rPr>
        <w:t>first</w:t>
      </w:r>
      <w:r>
        <w:rPr>
          <w:color w:val="231F20"/>
          <w:spacing w:val="-11"/>
          <w:w w:val="105"/>
        </w:rPr>
        <w:t xml:space="preserve"> </w:t>
      </w:r>
      <w:r>
        <w:rPr>
          <w:color w:val="231F20"/>
          <w:w w:val="105"/>
        </w:rPr>
        <w:t>is</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3"/>
          <w:w w:val="105"/>
        </w:rPr>
        <w:t>location</w:t>
      </w:r>
      <w:r>
        <w:rPr>
          <w:color w:val="231F20"/>
          <w:spacing w:val="-11"/>
          <w:w w:val="105"/>
        </w:rPr>
        <w:t xml:space="preserve"> </w:t>
      </w:r>
      <w:r>
        <w:rPr>
          <w:color w:val="231F20"/>
          <w:spacing w:val="4"/>
          <w:w w:val="105"/>
        </w:rPr>
        <w:t xml:space="preserve">of </w:t>
      </w:r>
      <w:r>
        <w:rPr>
          <w:color w:val="231F20"/>
          <w:spacing w:val="2"/>
          <w:w w:val="105"/>
        </w:rPr>
        <w:t>the</w:t>
      </w:r>
      <w:r>
        <w:rPr>
          <w:color w:val="231F20"/>
          <w:spacing w:val="-33"/>
          <w:w w:val="105"/>
        </w:rPr>
        <w:t xml:space="preserve"> </w:t>
      </w:r>
      <w:r>
        <w:rPr>
          <w:color w:val="231F20"/>
          <w:spacing w:val="3"/>
          <w:w w:val="105"/>
        </w:rPr>
        <w:t>research</w:t>
      </w:r>
      <w:r>
        <w:rPr>
          <w:color w:val="231F20"/>
          <w:spacing w:val="-32"/>
          <w:w w:val="105"/>
        </w:rPr>
        <w:t xml:space="preserve"> </w:t>
      </w:r>
      <w:r>
        <w:rPr>
          <w:color w:val="231F20"/>
          <w:spacing w:val="2"/>
          <w:w w:val="105"/>
        </w:rPr>
        <w:t>and</w:t>
      </w:r>
      <w:r>
        <w:rPr>
          <w:color w:val="231F20"/>
          <w:spacing w:val="-32"/>
          <w:w w:val="105"/>
        </w:rPr>
        <w:t xml:space="preserve"> </w:t>
      </w:r>
      <w:r>
        <w:rPr>
          <w:color w:val="231F20"/>
          <w:spacing w:val="3"/>
          <w:w w:val="105"/>
        </w:rPr>
        <w:t>development</w:t>
      </w:r>
      <w:r>
        <w:rPr>
          <w:color w:val="231F20"/>
          <w:spacing w:val="-33"/>
          <w:w w:val="105"/>
        </w:rPr>
        <w:t xml:space="preserve"> </w:t>
      </w:r>
      <w:r>
        <w:rPr>
          <w:color w:val="231F20"/>
          <w:spacing w:val="3"/>
          <w:w w:val="105"/>
        </w:rPr>
        <w:t>facilities.</w:t>
      </w:r>
      <w:r>
        <w:rPr>
          <w:color w:val="231F20"/>
          <w:spacing w:val="-32"/>
          <w:w w:val="105"/>
        </w:rPr>
        <w:t xml:space="preserve"> </w:t>
      </w:r>
      <w:r>
        <w:rPr>
          <w:color w:val="231F20"/>
          <w:spacing w:val="3"/>
          <w:w w:val="105"/>
        </w:rPr>
        <w:t>Most</w:t>
      </w:r>
      <w:r>
        <w:rPr>
          <w:color w:val="231F20"/>
          <w:spacing w:val="-32"/>
          <w:w w:val="105"/>
        </w:rPr>
        <w:t xml:space="preserve"> </w:t>
      </w:r>
      <w:r>
        <w:rPr>
          <w:color w:val="231F20"/>
          <w:spacing w:val="3"/>
          <w:w w:val="105"/>
        </w:rPr>
        <w:t>host</w:t>
      </w:r>
      <w:r>
        <w:rPr>
          <w:color w:val="231F20"/>
          <w:spacing w:val="-32"/>
          <w:w w:val="105"/>
        </w:rPr>
        <w:t xml:space="preserve"> </w:t>
      </w:r>
      <w:r>
        <w:rPr>
          <w:color w:val="231F20"/>
          <w:spacing w:val="3"/>
          <w:w w:val="105"/>
        </w:rPr>
        <w:t>countries</w:t>
      </w:r>
      <w:r>
        <w:rPr>
          <w:color w:val="231F20"/>
          <w:spacing w:val="-33"/>
          <w:w w:val="105"/>
        </w:rPr>
        <w:t xml:space="preserve"> </w:t>
      </w:r>
      <w:r>
        <w:rPr>
          <w:color w:val="231F20"/>
          <w:spacing w:val="3"/>
          <w:w w:val="105"/>
        </w:rPr>
        <w:t>urge</w:t>
      </w:r>
      <w:r>
        <w:rPr>
          <w:color w:val="231F20"/>
          <w:spacing w:val="-32"/>
          <w:w w:val="105"/>
        </w:rPr>
        <w:t xml:space="preserve"> </w:t>
      </w:r>
      <w:r>
        <w:rPr>
          <w:color w:val="231F20"/>
          <w:spacing w:val="3"/>
          <w:w w:val="105"/>
        </w:rPr>
        <w:t>MNCs</w:t>
      </w:r>
      <w:r>
        <w:rPr>
          <w:color w:val="231F20"/>
          <w:spacing w:val="-32"/>
          <w:w w:val="105"/>
        </w:rPr>
        <w:t xml:space="preserve"> </w:t>
      </w:r>
      <w:r>
        <w:rPr>
          <w:color w:val="231F20"/>
          <w:spacing w:val="4"/>
          <w:w w:val="105"/>
        </w:rPr>
        <w:t xml:space="preserve">to </w:t>
      </w:r>
      <w:r>
        <w:rPr>
          <w:color w:val="231F20"/>
          <w:spacing w:val="3"/>
          <w:w w:val="105"/>
        </w:rPr>
        <w:t>establish</w:t>
      </w:r>
      <w:r>
        <w:rPr>
          <w:color w:val="231F20"/>
          <w:spacing w:val="-11"/>
          <w:w w:val="105"/>
        </w:rPr>
        <w:t xml:space="preserve"> </w:t>
      </w:r>
      <w:r>
        <w:rPr>
          <w:color w:val="231F20"/>
          <w:spacing w:val="3"/>
          <w:w w:val="105"/>
        </w:rPr>
        <w:t>local</w:t>
      </w:r>
      <w:r>
        <w:rPr>
          <w:color w:val="231F20"/>
          <w:spacing w:val="-11"/>
          <w:w w:val="105"/>
        </w:rPr>
        <w:t xml:space="preserve"> </w:t>
      </w:r>
      <w:r>
        <w:rPr>
          <w:color w:val="231F20"/>
          <w:spacing w:val="3"/>
          <w:w w:val="105"/>
        </w:rPr>
        <w:t>research</w:t>
      </w:r>
      <w:r>
        <w:rPr>
          <w:color w:val="231F20"/>
          <w:spacing w:val="-10"/>
          <w:w w:val="105"/>
        </w:rPr>
        <w:t xml:space="preserve"> </w:t>
      </w:r>
      <w:r>
        <w:rPr>
          <w:color w:val="231F20"/>
          <w:spacing w:val="2"/>
          <w:w w:val="105"/>
        </w:rPr>
        <w:t>and</w:t>
      </w:r>
      <w:r>
        <w:rPr>
          <w:color w:val="231F20"/>
          <w:spacing w:val="-11"/>
          <w:w w:val="105"/>
        </w:rPr>
        <w:t xml:space="preserve"> </w:t>
      </w:r>
      <w:r>
        <w:rPr>
          <w:color w:val="231F20"/>
          <w:spacing w:val="3"/>
          <w:w w:val="105"/>
        </w:rPr>
        <w:t>development</w:t>
      </w:r>
      <w:r>
        <w:rPr>
          <w:color w:val="231F20"/>
          <w:spacing w:val="-10"/>
          <w:w w:val="105"/>
        </w:rPr>
        <w:t xml:space="preserve"> </w:t>
      </w:r>
      <w:r>
        <w:rPr>
          <w:color w:val="231F20"/>
          <w:spacing w:val="3"/>
          <w:w w:val="105"/>
        </w:rPr>
        <w:t>capacity.</w:t>
      </w:r>
      <w:r>
        <w:rPr>
          <w:color w:val="231F20"/>
          <w:spacing w:val="-11"/>
          <w:w w:val="105"/>
        </w:rPr>
        <w:t xml:space="preserve"> </w:t>
      </w:r>
      <w:r>
        <w:rPr>
          <w:color w:val="231F20"/>
          <w:spacing w:val="3"/>
          <w:w w:val="105"/>
        </w:rPr>
        <w:t>Having</w:t>
      </w:r>
      <w:r>
        <w:rPr>
          <w:color w:val="231F20"/>
          <w:spacing w:val="-10"/>
          <w:w w:val="105"/>
        </w:rPr>
        <w:t xml:space="preserve"> </w:t>
      </w:r>
      <w:r>
        <w:rPr>
          <w:color w:val="231F20"/>
          <w:spacing w:val="3"/>
          <w:w w:val="105"/>
        </w:rPr>
        <w:t>creative</w:t>
      </w:r>
      <w:r>
        <w:rPr>
          <w:color w:val="231F20"/>
          <w:spacing w:val="-11"/>
          <w:w w:val="105"/>
        </w:rPr>
        <w:t xml:space="preserve"> </w:t>
      </w:r>
      <w:r>
        <w:rPr>
          <w:color w:val="231F20"/>
          <w:spacing w:val="4"/>
          <w:w w:val="105"/>
        </w:rPr>
        <w:t xml:space="preserve">work </w:t>
      </w:r>
      <w:r>
        <w:rPr>
          <w:color w:val="231F20"/>
          <w:spacing w:val="3"/>
          <w:w w:val="105"/>
        </w:rPr>
        <w:t xml:space="preserve">going </w:t>
      </w:r>
      <w:r>
        <w:rPr>
          <w:color w:val="231F20"/>
          <w:w w:val="105"/>
        </w:rPr>
        <w:t xml:space="preserve">on </w:t>
      </w:r>
      <w:r>
        <w:rPr>
          <w:color w:val="231F20"/>
          <w:spacing w:val="3"/>
          <w:w w:val="105"/>
        </w:rPr>
        <w:t xml:space="preserve">helps </w:t>
      </w:r>
      <w:r>
        <w:rPr>
          <w:color w:val="231F20"/>
          <w:w w:val="105"/>
        </w:rPr>
        <w:t xml:space="preserve">to </w:t>
      </w:r>
      <w:r>
        <w:rPr>
          <w:color w:val="231F20"/>
          <w:spacing w:val="3"/>
          <w:w w:val="105"/>
        </w:rPr>
        <w:t xml:space="preserve">accelerate efforts </w:t>
      </w:r>
      <w:r>
        <w:rPr>
          <w:color w:val="231F20"/>
          <w:w w:val="105"/>
        </w:rPr>
        <w:t xml:space="preserve">in </w:t>
      </w:r>
      <w:r>
        <w:rPr>
          <w:color w:val="231F20"/>
          <w:spacing w:val="3"/>
          <w:w w:val="105"/>
        </w:rPr>
        <w:t xml:space="preserve">other areas </w:t>
      </w:r>
      <w:r>
        <w:rPr>
          <w:color w:val="231F20"/>
          <w:w w:val="105"/>
        </w:rPr>
        <w:t xml:space="preserve">of </w:t>
      </w:r>
      <w:r>
        <w:rPr>
          <w:color w:val="231F20"/>
          <w:spacing w:val="3"/>
          <w:w w:val="105"/>
        </w:rPr>
        <w:t xml:space="preserve">scientific </w:t>
      </w:r>
      <w:r>
        <w:rPr>
          <w:color w:val="231F20"/>
          <w:spacing w:val="4"/>
          <w:w w:val="105"/>
        </w:rPr>
        <w:t xml:space="preserve">research </w:t>
      </w:r>
      <w:r>
        <w:rPr>
          <w:color w:val="231F20"/>
          <w:spacing w:val="2"/>
          <w:w w:val="105"/>
        </w:rPr>
        <w:t xml:space="preserve">and </w:t>
      </w:r>
      <w:r>
        <w:rPr>
          <w:color w:val="231F20"/>
          <w:spacing w:val="3"/>
          <w:w w:val="105"/>
        </w:rPr>
        <w:t xml:space="preserve">innovation </w:t>
      </w:r>
      <w:r>
        <w:rPr>
          <w:color w:val="231F20"/>
          <w:w w:val="105"/>
        </w:rPr>
        <w:t xml:space="preserve">in </w:t>
      </w:r>
      <w:r>
        <w:rPr>
          <w:color w:val="231F20"/>
          <w:spacing w:val="2"/>
          <w:w w:val="105"/>
        </w:rPr>
        <w:t xml:space="preserve">the </w:t>
      </w:r>
      <w:r>
        <w:rPr>
          <w:color w:val="231F20"/>
          <w:spacing w:val="3"/>
          <w:w w:val="105"/>
        </w:rPr>
        <w:t xml:space="preserve">host society. MNCs, however, tend </w:t>
      </w:r>
      <w:r>
        <w:rPr>
          <w:color w:val="231F20"/>
          <w:w w:val="105"/>
        </w:rPr>
        <w:t xml:space="preserve">to </w:t>
      </w:r>
      <w:r>
        <w:rPr>
          <w:color w:val="231F20"/>
          <w:spacing w:val="4"/>
          <w:w w:val="105"/>
        </w:rPr>
        <w:t xml:space="preserve">concentrate </w:t>
      </w:r>
      <w:r>
        <w:rPr>
          <w:color w:val="231F20"/>
          <w:spacing w:val="3"/>
          <w:w w:val="105"/>
        </w:rPr>
        <w:t>research</w:t>
      </w:r>
      <w:r>
        <w:rPr>
          <w:color w:val="231F20"/>
          <w:spacing w:val="-23"/>
          <w:w w:val="105"/>
        </w:rPr>
        <w:t xml:space="preserve"> </w:t>
      </w:r>
      <w:r>
        <w:rPr>
          <w:color w:val="231F20"/>
          <w:spacing w:val="3"/>
          <w:w w:val="105"/>
        </w:rPr>
        <w:t>efforts</w:t>
      </w:r>
      <w:r>
        <w:rPr>
          <w:color w:val="231F20"/>
          <w:spacing w:val="-23"/>
          <w:w w:val="105"/>
        </w:rPr>
        <w:t xml:space="preserve"> </w:t>
      </w:r>
      <w:r>
        <w:rPr>
          <w:color w:val="231F20"/>
          <w:w w:val="105"/>
        </w:rPr>
        <w:t>in</w:t>
      </w:r>
      <w:r>
        <w:rPr>
          <w:color w:val="231F20"/>
          <w:spacing w:val="-22"/>
          <w:w w:val="105"/>
        </w:rPr>
        <w:t xml:space="preserve"> </w:t>
      </w:r>
      <w:r>
        <w:rPr>
          <w:color w:val="231F20"/>
          <w:spacing w:val="2"/>
          <w:w w:val="105"/>
        </w:rPr>
        <w:t>the</w:t>
      </w:r>
      <w:r>
        <w:rPr>
          <w:color w:val="231F20"/>
          <w:spacing w:val="-23"/>
          <w:w w:val="105"/>
        </w:rPr>
        <w:t xml:space="preserve"> </w:t>
      </w:r>
      <w:r>
        <w:rPr>
          <w:color w:val="231F20"/>
          <w:spacing w:val="3"/>
          <w:w w:val="105"/>
        </w:rPr>
        <w:t>home</w:t>
      </w:r>
      <w:r>
        <w:rPr>
          <w:color w:val="231F20"/>
          <w:spacing w:val="-23"/>
          <w:w w:val="105"/>
        </w:rPr>
        <w:t xml:space="preserve"> </w:t>
      </w:r>
      <w:r>
        <w:rPr>
          <w:color w:val="231F20"/>
          <w:spacing w:val="3"/>
          <w:w w:val="105"/>
        </w:rPr>
        <w:t>country.</w:t>
      </w:r>
      <w:r>
        <w:rPr>
          <w:color w:val="231F20"/>
          <w:spacing w:val="-22"/>
          <w:w w:val="105"/>
        </w:rPr>
        <w:t xml:space="preserve"> </w:t>
      </w:r>
      <w:r>
        <w:rPr>
          <w:color w:val="231F20"/>
          <w:w w:val="105"/>
        </w:rPr>
        <w:t>Of</w:t>
      </w:r>
      <w:r>
        <w:rPr>
          <w:color w:val="231F20"/>
          <w:spacing w:val="-23"/>
          <w:w w:val="105"/>
        </w:rPr>
        <w:t xml:space="preserve"> </w:t>
      </w:r>
      <w:r>
        <w:rPr>
          <w:color w:val="231F20"/>
          <w:spacing w:val="3"/>
          <w:w w:val="105"/>
        </w:rPr>
        <w:t>host</w:t>
      </w:r>
      <w:r>
        <w:rPr>
          <w:color w:val="231F20"/>
          <w:spacing w:val="-23"/>
          <w:w w:val="105"/>
        </w:rPr>
        <w:t xml:space="preserve"> </w:t>
      </w:r>
      <w:r>
        <w:rPr>
          <w:color w:val="231F20"/>
          <w:spacing w:val="3"/>
          <w:w w:val="105"/>
        </w:rPr>
        <w:t>countries</w:t>
      </w:r>
      <w:r>
        <w:rPr>
          <w:color w:val="231F20"/>
          <w:spacing w:val="-22"/>
          <w:w w:val="105"/>
        </w:rPr>
        <w:t xml:space="preserve"> </w:t>
      </w:r>
      <w:r>
        <w:rPr>
          <w:color w:val="231F20"/>
          <w:spacing w:val="2"/>
          <w:w w:val="105"/>
        </w:rPr>
        <w:t>the</w:t>
      </w:r>
      <w:r>
        <w:rPr>
          <w:color w:val="231F20"/>
          <w:spacing w:val="-23"/>
          <w:w w:val="105"/>
        </w:rPr>
        <w:t xml:space="preserve"> </w:t>
      </w:r>
      <w:r>
        <w:rPr>
          <w:color w:val="231F20"/>
          <w:spacing w:val="3"/>
          <w:w w:val="105"/>
        </w:rPr>
        <w:t>most</w:t>
      </w:r>
      <w:r>
        <w:rPr>
          <w:color w:val="231F20"/>
          <w:spacing w:val="-23"/>
          <w:w w:val="105"/>
        </w:rPr>
        <w:t xml:space="preserve"> </w:t>
      </w:r>
      <w:r>
        <w:rPr>
          <w:color w:val="231F20"/>
          <w:spacing w:val="4"/>
          <w:w w:val="105"/>
        </w:rPr>
        <w:t xml:space="preserve">advanced </w:t>
      </w:r>
      <w:r>
        <w:rPr>
          <w:color w:val="231F20"/>
          <w:spacing w:val="3"/>
          <w:w w:val="105"/>
        </w:rPr>
        <w:t>nations</w:t>
      </w:r>
      <w:r>
        <w:rPr>
          <w:color w:val="231F20"/>
          <w:spacing w:val="-44"/>
          <w:w w:val="105"/>
        </w:rPr>
        <w:t xml:space="preserve"> </w:t>
      </w:r>
      <w:r>
        <w:rPr>
          <w:color w:val="231F20"/>
          <w:spacing w:val="2"/>
          <w:w w:val="105"/>
        </w:rPr>
        <w:t>are</w:t>
      </w:r>
      <w:r>
        <w:rPr>
          <w:color w:val="231F20"/>
          <w:spacing w:val="-44"/>
          <w:w w:val="105"/>
        </w:rPr>
        <w:t xml:space="preserve"> </w:t>
      </w:r>
      <w:r>
        <w:rPr>
          <w:color w:val="231F20"/>
          <w:spacing w:val="3"/>
          <w:w w:val="105"/>
        </w:rPr>
        <w:t>preferred</w:t>
      </w:r>
      <w:r>
        <w:rPr>
          <w:color w:val="231F20"/>
          <w:spacing w:val="-43"/>
          <w:w w:val="105"/>
        </w:rPr>
        <w:t xml:space="preserve"> </w:t>
      </w:r>
      <w:r>
        <w:rPr>
          <w:color w:val="231F20"/>
          <w:spacing w:val="3"/>
          <w:w w:val="105"/>
        </w:rPr>
        <w:t>because</w:t>
      </w:r>
      <w:r>
        <w:rPr>
          <w:color w:val="231F20"/>
          <w:spacing w:val="-44"/>
          <w:w w:val="105"/>
        </w:rPr>
        <w:t xml:space="preserve"> </w:t>
      </w:r>
      <w:r>
        <w:rPr>
          <w:color w:val="231F20"/>
          <w:w w:val="105"/>
        </w:rPr>
        <w:t>of</w:t>
      </w:r>
      <w:r>
        <w:rPr>
          <w:color w:val="231F20"/>
          <w:spacing w:val="-44"/>
          <w:w w:val="105"/>
        </w:rPr>
        <w:t xml:space="preserve"> </w:t>
      </w:r>
      <w:r>
        <w:rPr>
          <w:color w:val="231F20"/>
          <w:spacing w:val="3"/>
          <w:w w:val="105"/>
        </w:rPr>
        <w:t>their</w:t>
      </w:r>
      <w:r>
        <w:rPr>
          <w:color w:val="231F20"/>
          <w:spacing w:val="-43"/>
          <w:w w:val="105"/>
        </w:rPr>
        <w:t xml:space="preserve"> </w:t>
      </w:r>
      <w:r>
        <w:rPr>
          <w:color w:val="231F20"/>
          <w:spacing w:val="3"/>
          <w:w w:val="105"/>
        </w:rPr>
        <w:t>educational</w:t>
      </w:r>
      <w:r>
        <w:rPr>
          <w:color w:val="231F20"/>
          <w:spacing w:val="-44"/>
          <w:w w:val="105"/>
        </w:rPr>
        <w:t xml:space="preserve"> </w:t>
      </w:r>
      <w:r>
        <w:rPr>
          <w:color w:val="231F20"/>
          <w:spacing w:val="3"/>
          <w:w w:val="105"/>
        </w:rPr>
        <w:t>institutions</w:t>
      </w:r>
      <w:r>
        <w:rPr>
          <w:color w:val="231F20"/>
          <w:spacing w:val="-44"/>
          <w:w w:val="105"/>
        </w:rPr>
        <w:t xml:space="preserve"> </w:t>
      </w:r>
      <w:r>
        <w:rPr>
          <w:color w:val="231F20"/>
          <w:spacing w:val="2"/>
          <w:w w:val="105"/>
        </w:rPr>
        <w:t>and</w:t>
      </w:r>
      <w:r>
        <w:rPr>
          <w:color w:val="231F20"/>
          <w:spacing w:val="-43"/>
          <w:w w:val="105"/>
        </w:rPr>
        <w:t xml:space="preserve"> </w:t>
      </w:r>
      <w:r>
        <w:rPr>
          <w:color w:val="231F20"/>
          <w:spacing w:val="4"/>
          <w:w w:val="105"/>
        </w:rPr>
        <w:t>scientific</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396" style="position:absolute;left:0;text-align:left;z-index:251629056;mso-position-horizontal-relative:page;mso-position-vertical-relative:page" from="148.45pt,69.45pt" to="148.45pt,771pt" strokecolor="#d7d9da" strokeweight="5pt">
            <w10:wrap anchorx="page" anchory="page"/>
          </v:line>
        </w:pict>
      </w:r>
      <w:r w:rsidR="004404A8">
        <w:rPr>
          <w:color w:val="231F20"/>
          <w:spacing w:val="3"/>
        </w:rPr>
        <w:t xml:space="preserve">talent. Whatever </w:t>
      </w:r>
      <w:r w:rsidR="004404A8">
        <w:rPr>
          <w:color w:val="231F20"/>
          <w:spacing w:val="2"/>
        </w:rPr>
        <w:t xml:space="preserve">the </w:t>
      </w:r>
      <w:r w:rsidR="004404A8">
        <w:rPr>
          <w:color w:val="231F20"/>
          <w:spacing w:val="3"/>
        </w:rPr>
        <w:t xml:space="preserve">scope </w:t>
      </w:r>
      <w:r w:rsidR="004404A8">
        <w:rPr>
          <w:color w:val="231F20"/>
        </w:rPr>
        <w:t xml:space="preserve">of </w:t>
      </w:r>
      <w:r w:rsidR="004404A8">
        <w:rPr>
          <w:color w:val="231F20"/>
          <w:spacing w:val="2"/>
        </w:rPr>
        <w:t xml:space="preserve">the </w:t>
      </w:r>
      <w:r w:rsidR="004404A8">
        <w:rPr>
          <w:color w:val="231F20"/>
          <w:spacing w:val="3"/>
        </w:rPr>
        <w:t xml:space="preserve">affiliate’s research </w:t>
      </w:r>
      <w:r w:rsidR="004404A8">
        <w:rPr>
          <w:color w:val="231F20"/>
          <w:spacing w:val="2"/>
        </w:rPr>
        <w:t xml:space="preserve">and </w:t>
      </w:r>
      <w:r w:rsidR="004404A8">
        <w:rPr>
          <w:color w:val="231F20"/>
          <w:spacing w:val="4"/>
        </w:rPr>
        <w:t xml:space="preserve">development </w:t>
      </w:r>
      <w:r w:rsidR="004404A8">
        <w:rPr>
          <w:color w:val="231F20"/>
          <w:spacing w:val="3"/>
        </w:rPr>
        <w:t xml:space="preserve">program, growth </w:t>
      </w:r>
      <w:r w:rsidR="004404A8">
        <w:rPr>
          <w:color w:val="231F20"/>
        </w:rPr>
        <w:t xml:space="preserve">of </w:t>
      </w:r>
      <w:r w:rsidR="004404A8">
        <w:rPr>
          <w:color w:val="231F20"/>
          <w:spacing w:val="3"/>
        </w:rPr>
        <w:t xml:space="preserve">such </w:t>
      </w:r>
      <w:r w:rsidR="004404A8">
        <w:rPr>
          <w:color w:val="231F20"/>
        </w:rPr>
        <w:t xml:space="preserve">a </w:t>
      </w:r>
      <w:r w:rsidR="004404A8">
        <w:rPr>
          <w:color w:val="231F20"/>
          <w:spacing w:val="3"/>
        </w:rPr>
        <w:t xml:space="preserve">department </w:t>
      </w:r>
      <w:r w:rsidR="004404A8">
        <w:rPr>
          <w:color w:val="231F20"/>
        </w:rPr>
        <w:t xml:space="preserve">is </w:t>
      </w:r>
      <w:r w:rsidR="004404A8">
        <w:rPr>
          <w:color w:val="231F20"/>
          <w:spacing w:val="3"/>
        </w:rPr>
        <w:t xml:space="preserve">dependent </w:t>
      </w:r>
      <w:r w:rsidR="004404A8">
        <w:rPr>
          <w:color w:val="231F20"/>
        </w:rPr>
        <w:t xml:space="preserve">on </w:t>
      </w:r>
      <w:r w:rsidR="004404A8">
        <w:rPr>
          <w:color w:val="231F20"/>
          <w:spacing w:val="2"/>
        </w:rPr>
        <w:t xml:space="preserve">the </w:t>
      </w:r>
      <w:r w:rsidR="004404A8">
        <w:rPr>
          <w:color w:val="231F20"/>
          <w:spacing w:val="3"/>
        </w:rPr>
        <w:t xml:space="preserve">home </w:t>
      </w:r>
      <w:r w:rsidR="004404A8">
        <w:rPr>
          <w:color w:val="231F20"/>
          <w:spacing w:val="4"/>
        </w:rPr>
        <w:t xml:space="preserve">office. </w:t>
      </w:r>
      <w:r w:rsidR="004404A8">
        <w:rPr>
          <w:color w:val="231F20"/>
          <w:spacing w:val="2"/>
        </w:rPr>
        <w:t xml:space="preserve">And </w:t>
      </w:r>
      <w:r w:rsidR="004404A8">
        <w:rPr>
          <w:color w:val="231F20"/>
          <w:spacing w:val="3"/>
        </w:rPr>
        <w:t xml:space="preserve">whatever </w:t>
      </w:r>
      <w:r w:rsidR="004404A8">
        <w:rPr>
          <w:color w:val="231F20"/>
          <w:spacing w:val="2"/>
        </w:rPr>
        <w:t xml:space="preserve">the </w:t>
      </w:r>
      <w:r w:rsidR="004404A8">
        <w:rPr>
          <w:color w:val="231F20"/>
          <w:spacing w:val="3"/>
        </w:rPr>
        <w:t xml:space="preserve">pattern </w:t>
      </w:r>
      <w:r w:rsidR="004404A8">
        <w:rPr>
          <w:color w:val="231F20"/>
        </w:rPr>
        <w:t xml:space="preserve">of </w:t>
      </w:r>
      <w:r w:rsidR="004404A8">
        <w:rPr>
          <w:color w:val="231F20"/>
          <w:spacing w:val="3"/>
        </w:rPr>
        <w:t xml:space="preserve">relationships concerning research within </w:t>
      </w:r>
      <w:r w:rsidR="004404A8">
        <w:rPr>
          <w:color w:val="231F20"/>
          <w:spacing w:val="4"/>
        </w:rPr>
        <w:t xml:space="preserve">the </w:t>
      </w:r>
      <w:r w:rsidR="004404A8">
        <w:rPr>
          <w:color w:val="231F20"/>
          <w:spacing w:val="3"/>
        </w:rPr>
        <w:t xml:space="preserve">firm, </w:t>
      </w:r>
      <w:r w:rsidR="004404A8">
        <w:rPr>
          <w:color w:val="231F20"/>
        </w:rPr>
        <w:t xml:space="preserve">it is </w:t>
      </w:r>
      <w:r w:rsidR="004404A8">
        <w:rPr>
          <w:color w:val="231F20"/>
          <w:spacing w:val="2"/>
        </w:rPr>
        <w:t xml:space="preserve">not one </w:t>
      </w:r>
      <w:r w:rsidR="004404A8">
        <w:rPr>
          <w:color w:val="231F20"/>
          <w:spacing w:val="3"/>
        </w:rPr>
        <w:t xml:space="preserve">that eliminates </w:t>
      </w:r>
      <w:r w:rsidR="004404A8">
        <w:rPr>
          <w:color w:val="231F20"/>
          <w:spacing w:val="2"/>
        </w:rPr>
        <w:t xml:space="preserve">the </w:t>
      </w:r>
      <w:r w:rsidR="004404A8">
        <w:rPr>
          <w:color w:val="231F20"/>
          <w:spacing w:val="3"/>
        </w:rPr>
        <w:t xml:space="preserve">dependence </w:t>
      </w:r>
      <w:r w:rsidR="004404A8">
        <w:rPr>
          <w:color w:val="231F20"/>
        </w:rPr>
        <w:t xml:space="preserve">of </w:t>
      </w:r>
      <w:r w:rsidR="004404A8">
        <w:rPr>
          <w:color w:val="231F20"/>
          <w:spacing w:val="2"/>
        </w:rPr>
        <w:t xml:space="preserve">the </w:t>
      </w:r>
      <w:r w:rsidR="004404A8">
        <w:rPr>
          <w:color w:val="231F20"/>
          <w:spacing w:val="3"/>
        </w:rPr>
        <w:t>h</w:t>
      </w:r>
      <w:r w:rsidR="004404A8">
        <w:rPr>
          <w:color w:val="231F20"/>
          <w:spacing w:val="3"/>
        </w:rPr>
        <w:t xml:space="preserve">ost economy </w:t>
      </w:r>
      <w:r w:rsidR="004404A8">
        <w:rPr>
          <w:color w:val="231F20"/>
          <w:spacing w:val="4"/>
        </w:rPr>
        <w:t xml:space="preserve">on </w:t>
      </w:r>
      <w:r w:rsidR="004404A8">
        <w:rPr>
          <w:color w:val="231F20"/>
          <w:spacing w:val="2"/>
        </w:rPr>
        <w:t xml:space="preserve">the </w:t>
      </w:r>
      <w:r w:rsidR="004404A8">
        <w:rPr>
          <w:color w:val="231F20"/>
          <w:spacing w:val="3"/>
        </w:rPr>
        <w:t>parent company’s technological</w:t>
      </w:r>
      <w:r w:rsidR="004404A8">
        <w:rPr>
          <w:color w:val="231F20"/>
          <w:spacing w:val="17"/>
        </w:rPr>
        <w:t xml:space="preserve"> </w:t>
      </w:r>
      <w:r w:rsidR="004404A8">
        <w:rPr>
          <w:color w:val="231F20"/>
          <w:spacing w:val="4"/>
        </w:rPr>
        <w:t>priorities.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Even </w:t>
      </w:r>
      <w:r>
        <w:rPr>
          <w:color w:val="231F20"/>
        </w:rPr>
        <w:t xml:space="preserve">if </w:t>
      </w:r>
      <w:r>
        <w:rPr>
          <w:color w:val="231F20"/>
          <w:spacing w:val="3"/>
        </w:rPr>
        <w:t xml:space="preserve">research </w:t>
      </w:r>
      <w:r>
        <w:rPr>
          <w:color w:val="231F20"/>
        </w:rPr>
        <w:t xml:space="preserve">is </w:t>
      </w:r>
      <w:r>
        <w:rPr>
          <w:color w:val="231F20"/>
          <w:spacing w:val="3"/>
        </w:rPr>
        <w:t xml:space="preserve">done </w:t>
      </w:r>
      <w:r>
        <w:rPr>
          <w:color w:val="231F20"/>
        </w:rPr>
        <w:t xml:space="preserve">by </w:t>
      </w:r>
      <w:r>
        <w:rPr>
          <w:color w:val="231F20"/>
          <w:spacing w:val="2"/>
        </w:rPr>
        <w:t xml:space="preserve">the </w:t>
      </w:r>
      <w:r>
        <w:rPr>
          <w:color w:val="231F20"/>
          <w:spacing w:val="3"/>
        </w:rPr>
        <w:t xml:space="preserve">affiliate </w:t>
      </w:r>
      <w:r>
        <w:rPr>
          <w:color w:val="231F20"/>
        </w:rPr>
        <w:t xml:space="preserve">in </w:t>
      </w:r>
      <w:r>
        <w:rPr>
          <w:color w:val="231F20"/>
          <w:spacing w:val="2"/>
        </w:rPr>
        <w:t xml:space="preserve">the </w:t>
      </w:r>
      <w:r>
        <w:rPr>
          <w:color w:val="231F20"/>
          <w:spacing w:val="3"/>
        </w:rPr>
        <w:t xml:space="preserve">host country, </w:t>
      </w:r>
      <w:r>
        <w:rPr>
          <w:color w:val="231F20"/>
          <w:spacing w:val="4"/>
        </w:rPr>
        <w:t xml:space="preserve">the </w:t>
      </w:r>
      <w:r>
        <w:rPr>
          <w:color w:val="231F20"/>
          <w:spacing w:val="3"/>
        </w:rPr>
        <w:t xml:space="preserve">issue </w:t>
      </w:r>
      <w:r>
        <w:rPr>
          <w:color w:val="231F20"/>
        </w:rPr>
        <w:t xml:space="preserve">of </w:t>
      </w:r>
      <w:r>
        <w:rPr>
          <w:color w:val="231F20"/>
          <w:spacing w:val="3"/>
        </w:rPr>
        <w:t xml:space="preserve">ownership rights over </w:t>
      </w:r>
      <w:r>
        <w:rPr>
          <w:color w:val="231F20"/>
          <w:spacing w:val="2"/>
        </w:rPr>
        <w:t xml:space="preserve">the </w:t>
      </w:r>
      <w:r>
        <w:rPr>
          <w:color w:val="231F20"/>
          <w:spacing w:val="3"/>
        </w:rPr>
        <w:t xml:space="preserve">findings </w:t>
      </w:r>
      <w:r>
        <w:rPr>
          <w:color w:val="231F20"/>
          <w:spacing w:val="2"/>
        </w:rPr>
        <w:t xml:space="preserve">can </w:t>
      </w:r>
      <w:r>
        <w:rPr>
          <w:color w:val="231F20"/>
          <w:spacing w:val="3"/>
        </w:rPr>
        <w:t xml:space="preserve">cause conflict. Should </w:t>
      </w:r>
      <w:r>
        <w:rPr>
          <w:color w:val="231F20"/>
          <w:spacing w:val="4"/>
        </w:rPr>
        <w:t xml:space="preserve">the </w:t>
      </w:r>
      <w:r>
        <w:rPr>
          <w:color w:val="231F20"/>
          <w:spacing w:val="3"/>
        </w:rPr>
        <w:t xml:space="preserve">company decide </w:t>
      </w:r>
      <w:r>
        <w:rPr>
          <w:color w:val="231F20"/>
        </w:rPr>
        <w:t xml:space="preserve">to </w:t>
      </w:r>
      <w:r>
        <w:rPr>
          <w:color w:val="231F20"/>
          <w:spacing w:val="2"/>
        </w:rPr>
        <w:t xml:space="preserve">use the </w:t>
      </w:r>
      <w:r>
        <w:rPr>
          <w:color w:val="231F20"/>
          <w:spacing w:val="3"/>
        </w:rPr>
        <w:t xml:space="preserve">results </w:t>
      </w:r>
      <w:r>
        <w:rPr>
          <w:color w:val="231F20"/>
        </w:rPr>
        <w:t xml:space="preserve">of </w:t>
      </w:r>
      <w:r>
        <w:rPr>
          <w:color w:val="231F20"/>
          <w:spacing w:val="2"/>
        </w:rPr>
        <w:t xml:space="preserve">the </w:t>
      </w:r>
      <w:r>
        <w:rPr>
          <w:color w:val="231F20"/>
          <w:spacing w:val="3"/>
        </w:rPr>
        <w:t xml:space="preserve">research </w:t>
      </w:r>
      <w:r>
        <w:rPr>
          <w:color w:val="231F20"/>
        </w:rPr>
        <w:t xml:space="preserve">in </w:t>
      </w:r>
      <w:r>
        <w:rPr>
          <w:color w:val="231F20"/>
          <w:spacing w:val="3"/>
        </w:rPr>
        <w:t xml:space="preserve">some other </w:t>
      </w:r>
      <w:r>
        <w:rPr>
          <w:color w:val="231F20"/>
          <w:spacing w:val="4"/>
        </w:rPr>
        <w:t xml:space="preserve">country, </w:t>
      </w:r>
      <w:r>
        <w:rPr>
          <w:color w:val="231F20"/>
          <w:spacing w:val="2"/>
        </w:rPr>
        <w:t xml:space="preserve">the </w:t>
      </w:r>
      <w:r>
        <w:rPr>
          <w:color w:val="231F20"/>
          <w:spacing w:val="3"/>
        </w:rPr>
        <w:t xml:space="preserve">benefit </w:t>
      </w:r>
      <w:r>
        <w:rPr>
          <w:color w:val="231F20"/>
        </w:rPr>
        <w:t xml:space="preserve">to </w:t>
      </w:r>
      <w:r>
        <w:rPr>
          <w:color w:val="231F20"/>
          <w:spacing w:val="2"/>
        </w:rPr>
        <w:t xml:space="preserve">the </w:t>
      </w:r>
      <w:r>
        <w:rPr>
          <w:color w:val="231F20"/>
          <w:spacing w:val="3"/>
        </w:rPr>
        <w:t xml:space="preserve">local economy </w:t>
      </w:r>
      <w:r>
        <w:rPr>
          <w:color w:val="231F20"/>
        </w:rPr>
        <w:t>is</w:t>
      </w:r>
      <w:r>
        <w:rPr>
          <w:color w:val="231F20"/>
          <w:spacing w:val="25"/>
        </w:rPr>
        <w:t xml:space="preserve"> </w:t>
      </w:r>
      <w:r>
        <w:rPr>
          <w:color w:val="231F20"/>
          <w:spacing w:val="4"/>
        </w:rPr>
        <w:t>minimized.</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In </w:t>
      </w:r>
      <w:r>
        <w:rPr>
          <w:color w:val="231F20"/>
          <w:spacing w:val="3"/>
        </w:rPr>
        <w:t xml:space="preserve">sum, </w:t>
      </w:r>
      <w:r>
        <w:rPr>
          <w:color w:val="231F20"/>
          <w:spacing w:val="2"/>
        </w:rPr>
        <w:t xml:space="preserve">the MNC </w:t>
      </w:r>
      <w:r>
        <w:rPr>
          <w:color w:val="231F20"/>
          <w:spacing w:val="3"/>
        </w:rPr>
        <w:t xml:space="preserve">usually helps </w:t>
      </w:r>
      <w:r>
        <w:rPr>
          <w:color w:val="231F20"/>
          <w:spacing w:val="2"/>
        </w:rPr>
        <w:t xml:space="preserve">the </w:t>
      </w:r>
      <w:r>
        <w:rPr>
          <w:color w:val="231F20"/>
          <w:spacing w:val="3"/>
        </w:rPr>
        <w:t xml:space="preserve">host country reach </w:t>
      </w:r>
      <w:r>
        <w:rPr>
          <w:color w:val="231F20"/>
        </w:rPr>
        <w:t xml:space="preserve">a </w:t>
      </w:r>
      <w:r>
        <w:rPr>
          <w:color w:val="231F20"/>
          <w:spacing w:val="3"/>
        </w:rPr>
        <w:t xml:space="preserve">higher </w:t>
      </w:r>
      <w:r>
        <w:rPr>
          <w:color w:val="231F20"/>
          <w:spacing w:val="4"/>
        </w:rPr>
        <w:t xml:space="preserve">level </w:t>
      </w:r>
      <w:r>
        <w:rPr>
          <w:color w:val="231F20"/>
        </w:rPr>
        <w:t xml:space="preserve">of </w:t>
      </w:r>
      <w:r>
        <w:rPr>
          <w:color w:val="231F20"/>
          <w:spacing w:val="3"/>
        </w:rPr>
        <w:t xml:space="preserve">technology, </w:t>
      </w:r>
      <w:r>
        <w:rPr>
          <w:color w:val="231F20"/>
          <w:spacing w:val="2"/>
        </w:rPr>
        <w:t xml:space="preserve">but not </w:t>
      </w:r>
      <w:r>
        <w:rPr>
          <w:color w:val="231F20"/>
        </w:rPr>
        <w:t xml:space="preserve">as </w:t>
      </w:r>
      <w:r>
        <w:rPr>
          <w:color w:val="231F20"/>
          <w:spacing w:val="3"/>
        </w:rPr>
        <w:t xml:space="preserve">fast </w:t>
      </w:r>
      <w:r>
        <w:rPr>
          <w:color w:val="231F20"/>
        </w:rPr>
        <w:t xml:space="preserve">as </w:t>
      </w:r>
      <w:r>
        <w:rPr>
          <w:color w:val="231F20"/>
          <w:spacing w:val="2"/>
        </w:rPr>
        <w:t xml:space="preserve">the </w:t>
      </w:r>
      <w:r>
        <w:rPr>
          <w:color w:val="231F20"/>
          <w:spacing w:val="3"/>
        </w:rPr>
        <w:t xml:space="preserve">nation wants, </w:t>
      </w:r>
      <w:r>
        <w:rPr>
          <w:color w:val="231F20"/>
          <w:spacing w:val="2"/>
        </w:rPr>
        <w:t xml:space="preserve">nor </w:t>
      </w:r>
      <w:r>
        <w:rPr>
          <w:color w:val="231F20"/>
        </w:rPr>
        <w:t xml:space="preserve">is </w:t>
      </w:r>
      <w:r>
        <w:rPr>
          <w:color w:val="231F20"/>
          <w:spacing w:val="2"/>
        </w:rPr>
        <w:t xml:space="preserve">the </w:t>
      </w:r>
      <w:r>
        <w:rPr>
          <w:color w:val="231F20"/>
          <w:spacing w:val="4"/>
        </w:rPr>
        <w:t xml:space="preserve">technology </w:t>
      </w:r>
      <w:r>
        <w:rPr>
          <w:color w:val="231F20"/>
          <w:spacing w:val="3"/>
        </w:rPr>
        <w:t xml:space="preserve">necessarily </w:t>
      </w:r>
      <w:r>
        <w:rPr>
          <w:color w:val="231F20"/>
          <w:spacing w:val="2"/>
        </w:rPr>
        <w:t xml:space="preserve">the </w:t>
      </w:r>
      <w:r>
        <w:rPr>
          <w:color w:val="231F20"/>
          <w:spacing w:val="3"/>
        </w:rPr>
        <w:t xml:space="preserve">type that </w:t>
      </w:r>
      <w:r>
        <w:rPr>
          <w:color w:val="231F20"/>
          <w:spacing w:val="2"/>
        </w:rPr>
        <w:t xml:space="preserve">the </w:t>
      </w:r>
      <w:r>
        <w:rPr>
          <w:color w:val="231F20"/>
          <w:spacing w:val="3"/>
        </w:rPr>
        <w:t>host governme</w:t>
      </w:r>
      <w:r>
        <w:rPr>
          <w:color w:val="231F20"/>
          <w:spacing w:val="3"/>
        </w:rPr>
        <w:t xml:space="preserve">nt deems appropriate </w:t>
      </w:r>
      <w:r>
        <w:rPr>
          <w:color w:val="231F20"/>
          <w:spacing w:val="2"/>
        </w:rPr>
        <w:t xml:space="preserve">for </w:t>
      </w:r>
      <w:r>
        <w:rPr>
          <w:color w:val="231F20"/>
          <w:spacing w:val="4"/>
        </w:rPr>
        <w:t xml:space="preserve">its </w:t>
      </w:r>
      <w:r>
        <w:rPr>
          <w:color w:val="231F20"/>
          <w:spacing w:val="3"/>
        </w:rPr>
        <w:t xml:space="preserve">needs. Further more, there </w:t>
      </w:r>
      <w:r>
        <w:rPr>
          <w:color w:val="231F20"/>
        </w:rPr>
        <w:t xml:space="preserve">is </w:t>
      </w:r>
      <w:r>
        <w:rPr>
          <w:color w:val="231F20"/>
          <w:spacing w:val="2"/>
        </w:rPr>
        <w:t xml:space="preserve">the </w:t>
      </w:r>
      <w:r>
        <w:rPr>
          <w:color w:val="231F20"/>
          <w:spacing w:val="3"/>
        </w:rPr>
        <w:t xml:space="preserve">problem </w:t>
      </w:r>
      <w:r>
        <w:rPr>
          <w:color w:val="231F20"/>
        </w:rPr>
        <w:t xml:space="preserve">of </w:t>
      </w:r>
      <w:r>
        <w:rPr>
          <w:color w:val="231F20"/>
          <w:spacing w:val="2"/>
        </w:rPr>
        <w:t xml:space="preserve">who </w:t>
      </w:r>
      <w:r>
        <w:rPr>
          <w:color w:val="231F20"/>
          <w:spacing w:val="3"/>
        </w:rPr>
        <w:t xml:space="preserve">controls </w:t>
      </w:r>
      <w:r>
        <w:rPr>
          <w:color w:val="231F20"/>
          <w:spacing w:val="2"/>
        </w:rPr>
        <w:t xml:space="preserve">the </w:t>
      </w:r>
      <w:r>
        <w:rPr>
          <w:color w:val="231F20"/>
          <w:spacing w:val="3"/>
        </w:rPr>
        <w:t xml:space="preserve">results </w:t>
      </w:r>
      <w:r>
        <w:rPr>
          <w:color w:val="231F20"/>
          <w:spacing w:val="4"/>
        </w:rPr>
        <w:t xml:space="preserve">of  </w:t>
      </w:r>
      <w:r>
        <w:rPr>
          <w:color w:val="231F20"/>
          <w:spacing w:val="2"/>
        </w:rPr>
        <w:t xml:space="preserve">the </w:t>
      </w:r>
      <w:r>
        <w:rPr>
          <w:color w:val="231F20"/>
          <w:spacing w:val="3"/>
        </w:rPr>
        <w:t xml:space="preserve">research. </w:t>
      </w:r>
      <w:r>
        <w:rPr>
          <w:color w:val="231F20"/>
        </w:rPr>
        <w:t xml:space="preserve">So </w:t>
      </w:r>
      <w:r>
        <w:rPr>
          <w:color w:val="231F20"/>
          <w:spacing w:val="3"/>
        </w:rPr>
        <w:t xml:space="preserve">long </w:t>
      </w:r>
      <w:r>
        <w:rPr>
          <w:color w:val="231F20"/>
        </w:rPr>
        <w:t xml:space="preserve">as </w:t>
      </w:r>
      <w:r>
        <w:rPr>
          <w:color w:val="231F20"/>
          <w:spacing w:val="3"/>
        </w:rPr>
        <w:t xml:space="preserve">domestic ownership </w:t>
      </w:r>
      <w:r>
        <w:rPr>
          <w:color w:val="231F20"/>
          <w:spacing w:val="2"/>
        </w:rPr>
        <w:t xml:space="preserve">and </w:t>
      </w:r>
      <w:r>
        <w:rPr>
          <w:color w:val="231F20"/>
          <w:spacing w:val="3"/>
        </w:rPr>
        <w:t xml:space="preserve">control over </w:t>
      </w:r>
      <w:r>
        <w:rPr>
          <w:color w:val="231F20"/>
          <w:spacing w:val="2"/>
        </w:rPr>
        <w:t xml:space="preserve">key </w:t>
      </w:r>
      <w:r>
        <w:rPr>
          <w:color w:val="231F20"/>
          <w:spacing w:val="4"/>
        </w:rPr>
        <w:t xml:space="preserve">sectors </w:t>
      </w:r>
      <w:r>
        <w:rPr>
          <w:color w:val="231F20"/>
          <w:spacing w:val="2"/>
        </w:rPr>
        <w:t xml:space="preserve">and key </w:t>
      </w:r>
      <w:r>
        <w:rPr>
          <w:color w:val="231F20"/>
          <w:spacing w:val="3"/>
        </w:rPr>
        <w:t xml:space="preserve">technology have </w:t>
      </w:r>
      <w:r>
        <w:rPr>
          <w:color w:val="231F20"/>
          <w:spacing w:val="2"/>
        </w:rPr>
        <w:t xml:space="preserve">not </w:t>
      </w:r>
      <w:r>
        <w:rPr>
          <w:color w:val="231F20"/>
          <w:spacing w:val="3"/>
        </w:rPr>
        <w:t xml:space="preserve">been achieved, national governments </w:t>
      </w:r>
      <w:r>
        <w:rPr>
          <w:color w:val="231F20"/>
          <w:spacing w:val="4"/>
        </w:rPr>
        <w:t xml:space="preserve">feel </w:t>
      </w:r>
      <w:r>
        <w:rPr>
          <w:color w:val="231F20"/>
          <w:spacing w:val="3"/>
        </w:rPr>
        <w:t xml:space="preserve">threatened. </w:t>
      </w:r>
      <w:r>
        <w:rPr>
          <w:color w:val="231F20"/>
          <w:spacing w:val="2"/>
        </w:rPr>
        <w:t xml:space="preserve">The </w:t>
      </w:r>
      <w:r>
        <w:rPr>
          <w:color w:val="231F20"/>
          <w:spacing w:val="3"/>
        </w:rPr>
        <w:t xml:space="preserve">conflict over ownership </w:t>
      </w:r>
      <w:r>
        <w:rPr>
          <w:color w:val="231F20"/>
        </w:rPr>
        <w:t xml:space="preserve">of </w:t>
      </w:r>
      <w:r>
        <w:rPr>
          <w:color w:val="231F20"/>
          <w:spacing w:val="3"/>
        </w:rPr>
        <w:t xml:space="preserve">technology </w:t>
      </w:r>
      <w:r>
        <w:rPr>
          <w:color w:val="231F20"/>
        </w:rPr>
        <w:t xml:space="preserve">is </w:t>
      </w:r>
      <w:r>
        <w:rPr>
          <w:color w:val="231F20"/>
          <w:spacing w:val="3"/>
        </w:rPr>
        <w:t xml:space="preserve">taking </w:t>
      </w:r>
      <w:r>
        <w:rPr>
          <w:color w:val="231F20"/>
        </w:rPr>
        <w:t xml:space="preserve">on </w:t>
      </w:r>
      <w:r>
        <w:rPr>
          <w:color w:val="231F20"/>
          <w:spacing w:val="4"/>
        </w:rPr>
        <w:t xml:space="preserve">new </w:t>
      </w:r>
      <w:r>
        <w:rPr>
          <w:color w:val="231F20"/>
          <w:spacing w:val="3"/>
        </w:rPr>
        <w:t xml:space="preserve">dimensions </w:t>
      </w:r>
      <w:r>
        <w:rPr>
          <w:color w:val="231F20"/>
        </w:rPr>
        <w:t xml:space="preserve">as </w:t>
      </w:r>
      <w:r>
        <w:rPr>
          <w:color w:val="231F20"/>
          <w:spacing w:val="3"/>
        </w:rPr>
        <w:t xml:space="preserve">MNCs expand their research bases </w:t>
      </w:r>
      <w:r>
        <w:rPr>
          <w:color w:val="231F20"/>
        </w:rPr>
        <w:t xml:space="preserve">to </w:t>
      </w:r>
      <w:r>
        <w:rPr>
          <w:color w:val="231F20"/>
          <w:spacing w:val="3"/>
        </w:rPr>
        <w:t xml:space="preserve">host countries </w:t>
      </w:r>
      <w:r>
        <w:rPr>
          <w:color w:val="231F20"/>
          <w:spacing w:val="2"/>
        </w:rPr>
        <w:t xml:space="preserve">and </w:t>
      </w:r>
      <w:r>
        <w:rPr>
          <w:color w:val="231F20"/>
          <w:spacing w:val="4"/>
        </w:rPr>
        <w:t xml:space="preserve">as </w:t>
      </w:r>
      <w:r>
        <w:rPr>
          <w:color w:val="231F20"/>
          <w:spacing w:val="3"/>
        </w:rPr>
        <w:t xml:space="preserve">more </w:t>
      </w:r>
      <w:r>
        <w:rPr>
          <w:color w:val="231F20"/>
          <w:spacing w:val="2"/>
        </w:rPr>
        <w:t xml:space="preserve">and </w:t>
      </w:r>
      <w:r>
        <w:rPr>
          <w:color w:val="231F20"/>
          <w:spacing w:val="3"/>
        </w:rPr>
        <w:t xml:space="preserve">more host countries assume </w:t>
      </w:r>
      <w:r>
        <w:rPr>
          <w:color w:val="231F20"/>
          <w:spacing w:val="2"/>
        </w:rPr>
        <w:t xml:space="preserve">the </w:t>
      </w:r>
      <w:r>
        <w:rPr>
          <w:color w:val="231F20"/>
          <w:spacing w:val="3"/>
        </w:rPr>
        <w:t xml:space="preserve">dual role </w:t>
      </w:r>
      <w:r>
        <w:rPr>
          <w:color w:val="231F20"/>
        </w:rPr>
        <w:t xml:space="preserve">of </w:t>
      </w:r>
      <w:r>
        <w:rPr>
          <w:color w:val="231F20"/>
          <w:spacing w:val="3"/>
        </w:rPr>
        <w:t xml:space="preserve">both host </w:t>
      </w:r>
      <w:r>
        <w:rPr>
          <w:color w:val="231F20"/>
          <w:spacing w:val="2"/>
        </w:rPr>
        <w:t xml:space="preserve">and </w:t>
      </w:r>
      <w:r>
        <w:rPr>
          <w:color w:val="231F20"/>
          <w:spacing w:val="4"/>
        </w:rPr>
        <w:t>home country.</w:t>
      </w:r>
    </w:p>
    <w:p w:rsidR="0090524C" w:rsidRDefault="0090524C">
      <w:pPr>
        <w:pStyle w:val="BodyText"/>
        <w:spacing w:before="1"/>
        <w:rPr>
          <w:sz w:val="30"/>
        </w:rPr>
      </w:pPr>
    </w:p>
    <w:p w:rsidR="0090524C" w:rsidRDefault="004404A8">
      <w:pPr>
        <w:pStyle w:val="Heading1"/>
        <w:numPr>
          <w:ilvl w:val="0"/>
          <w:numId w:val="65"/>
        </w:numPr>
        <w:tabs>
          <w:tab w:val="left" w:pos="2299"/>
        </w:tabs>
        <w:ind w:left="2298" w:hanging="361"/>
        <w:jc w:val="left"/>
      </w:pPr>
      <w:r>
        <w:rPr>
          <w:color w:val="231F20"/>
          <w:spacing w:val="3"/>
        </w:rPr>
        <w:t>Human Resource</w:t>
      </w:r>
      <w:r>
        <w:rPr>
          <w:color w:val="231F20"/>
          <w:spacing w:val="-1"/>
        </w:rPr>
        <w:t xml:space="preserve"> </w:t>
      </w:r>
      <w:r>
        <w:rPr>
          <w:color w:val="231F20"/>
          <w:spacing w:val="4"/>
        </w:rPr>
        <w:t>Policies</w:t>
      </w:r>
    </w:p>
    <w:p w:rsidR="0090524C" w:rsidRDefault="0090524C">
      <w:pPr>
        <w:pStyle w:val="BodyText"/>
        <w:spacing w:before="4"/>
        <w:rPr>
          <w:rFonts w:ascii="UKIJ Nasq"/>
          <w:b/>
          <w:sz w:val="32"/>
        </w:rPr>
      </w:pPr>
    </w:p>
    <w:p w:rsidR="0090524C" w:rsidRDefault="004404A8">
      <w:pPr>
        <w:pStyle w:val="BodyText"/>
        <w:spacing w:line="300" w:lineRule="auto"/>
        <w:ind w:left="1938" w:right="349"/>
        <w:jc w:val="both"/>
      </w:pPr>
      <w:r>
        <w:rPr>
          <w:color w:val="231F20"/>
        </w:rPr>
        <w:t xml:space="preserve">In </w:t>
      </w:r>
      <w:r>
        <w:rPr>
          <w:color w:val="231F20"/>
          <w:spacing w:val="2"/>
        </w:rPr>
        <w:t xml:space="preserve">the </w:t>
      </w:r>
      <w:r>
        <w:rPr>
          <w:color w:val="231F20"/>
          <w:spacing w:val="3"/>
        </w:rPr>
        <w:t xml:space="preserve">early stages </w:t>
      </w:r>
      <w:r>
        <w:rPr>
          <w:color w:val="231F20"/>
        </w:rPr>
        <w:t xml:space="preserve">of </w:t>
      </w:r>
      <w:r>
        <w:rPr>
          <w:color w:val="231F20"/>
          <w:spacing w:val="3"/>
        </w:rPr>
        <w:t xml:space="preserve">international growth, </w:t>
      </w:r>
      <w:r>
        <w:rPr>
          <w:color w:val="231F20"/>
        </w:rPr>
        <w:t xml:space="preserve">a </w:t>
      </w:r>
      <w:r>
        <w:rPr>
          <w:color w:val="231F20"/>
          <w:spacing w:val="3"/>
        </w:rPr>
        <w:t xml:space="preserve">firm tends </w:t>
      </w:r>
      <w:r>
        <w:rPr>
          <w:color w:val="231F20"/>
        </w:rPr>
        <w:t xml:space="preserve">to </w:t>
      </w:r>
      <w:r>
        <w:rPr>
          <w:color w:val="231F20"/>
          <w:spacing w:val="3"/>
        </w:rPr>
        <w:t xml:space="preserve">staff </w:t>
      </w:r>
      <w:r>
        <w:rPr>
          <w:color w:val="231F20"/>
          <w:spacing w:val="2"/>
        </w:rPr>
        <w:t xml:space="preserve">its </w:t>
      </w:r>
      <w:r>
        <w:rPr>
          <w:color w:val="231F20"/>
          <w:spacing w:val="4"/>
        </w:rPr>
        <w:t xml:space="preserve">foreign- </w:t>
      </w:r>
      <w:r>
        <w:rPr>
          <w:color w:val="231F20"/>
          <w:spacing w:val="3"/>
        </w:rPr>
        <w:t xml:space="preserve">based affiliates with headquarters country managers, that </w:t>
      </w:r>
      <w:r>
        <w:rPr>
          <w:color w:val="231F20"/>
          <w:spacing w:val="2"/>
        </w:rPr>
        <w:t xml:space="preserve">is, </w:t>
      </w:r>
      <w:r>
        <w:rPr>
          <w:color w:val="231F20"/>
          <w:spacing w:val="3"/>
        </w:rPr>
        <w:t xml:space="preserve">home </w:t>
      </w:r>
      <w:r>
        <w:rPr>
          <w:color w:val="231F20"/>
          <w:spacing w:val="4"/>
        </w:rPr>
        <w:t xml:space="preserve">country </w:t>
      </w:r>
      <w:r>
        <w:rPr>
          <w:color w:val="231F20"/>
          <w:spacing w:val="3"/>
        </w:rPr>
        <w:t xml:space="preserve">expatriates. </w:t>
      </w:r>
      <w:r>
        <w:rPr>
          <w:color w:val="231F20"/>
          <w:spacing w:val="2"/>
        </w:rPr>
        <w:t xml:space="preserve">The </w:t>
      </w:r>
      <w:r>
        <w:rPr>
          <w:color w:val="231F20"/>
          <w:spacing w:val="3"/>
        </w:rPr>
        <w:t xml:space="preserve">advantages here </w:t>
      </w:r>
      <w:r>
        <w:rPr>
          <w:color w:val="231F20"/>
          <w:spacing w:val="2"/>
        </w:rPr>
        <w:t xml:space="preserve">are </w:t>
      </w:r>
      <w:r>
        <w:rPr>
          <w:color w:val="231F20"/>
          <w:spacing w:val="3"/>
        </w:rPr>
        <w:t xml:space="preserve">twofold: first, simplicity </w:t>
      </w:r>
      <w:r>
        <w:rPr>
          <w:color w:val="231F20"/>
        </w:rPr>
        <w:t xml:space="preserve">of </w:t>
      </w:r>
      <w:r>
        <w:rPr>
          <w:color w:val="231F20"/>
          <w:spacing w:val="4"/>
        </w:rPr>
        <w:t xml:space="preserve">selection, </w:t>
      </w:r>
      <w:r>
        <w:rPr>
          <w:color w:val="231F20"/>
          <w:spacing w:val="3"/>
        </w:rPr>
        <w:t xml:space="preserve">appointment, </w:t>
      </w:r>
      <w:r>
        <w:rPr>
          <w:color w:val="231F20"/>
          <w:spacing w:val="2"/>
        </w:rPr>
        <w:t xml:space="preserve">and </w:t>
      </w:r>
      <w:r>
        <w:rPr>
          <w:color w:val="231F20"/>
          <w:spacing w:val="3"/>
        </w:rPr>
        <w:t>promotion</w:t>
      </w:r>
      <w:r>
        <w:rPr>
          <w:color w:val="231F20"/>
          <w:spacing w:val="3"/>
        </w:rPr>
        <w:t xml:space="preserve">, </w:t>
      </w:r>
      <w:r>
        <w:rPr>
          <w:color w:val="231F20"/>
          <w:spacing w:val="2"/>
        </w:rPr>
        <w:t xml:space="preserve">all </w:t>
      </w:r>
      <w:r>
        <w:rPr>
          <w:color w:val="231F20"/>
        </w:rPr>
        <w:t xml:space="preserve">of </w:t>
      </w:r>
      <w:r>
        <w:rPr>
          <w:color w:val="231F20"/>
          <w:spacing w:val="3"/>
        </w:rPr>
        <w:t xml:space="preserve">which </w:t>
      </w:r>
      <w:r>
        <w:rPr>
          <w:color w:val="231F20"/>
          <w:spacing w:val="2"/>
        </w:rPr>
        <w:t xml:space="preserve">can </w:t>
      </w:r>
      <w:r>
        <w:rPr>
          <w:color w:val="231F20"/>
        </w:rPr>
        <w:t xml:space="preserve">be </w:t>
      </w:r>
      <w:r>
        <w:rPr>
          <w:color w:val="231F20"/>
          <w:spacing w:val="3"/>
        </w:rPr>
        <w:t xml:space="preserve">done </w:t>
      </w:r>
      <w:r>
        <w:rPr>
          <w:color w:val="231F20"/>
        </w:rPr>
        <w:t xml:space="preserve">in a </w:t>
      </w:r>
      <w:r>
        <w:rPr>
          <w:color w:val="231F20"/>
          <w:spacing w:val="4"/>
        </w:rPr>
        <w:t xml:space="preserve">unilateralist </w:t>
      </w:r>
      <w:r>
        <w:rPr>
          <w:color w:val="231F20"/>
          <w:spacing w:val="3"/>
        </w:rPr>
        <w:t xml:space="preserve">frame </w:t>
      </w:r>
      <w:r>
        <w:rPr>
          <w:color w:val="231F20"/>
        </w:rPr>
        <w:t xml:space="preserve">of </w:t>
      </w:r>
      <w:r>
        <w:rPr>
          <w:color w:val="231F20"/>
          <w:spacing w:val="3"/>
        </w:rPr>
        <w:t xml:space="preserve">reference without disturbing </w:t>
      </w:r>
      <w:r>
        <w:rPr>
          <w:color w:val="231F20"/>
          <w:spacing w:val="2"/>
        </w:rPr>
        <w:t xml:space="preserve">the </w:t>
      </w:r>
      <w:r>
        <w:rPr>
          <w:color w:val="231F20"/>
          <w:spacing w:val="3"/>
        </w:rPr>
        <w:t xml:space="preserve">established practices </w:t>
      </w:r>
      <w:r>
        <w:rPr>
          <w:color w:val="231F20"/>
          <w:spacing w:val="4"/>
        </w:rPr>
        <w:t xml:space="preserve">and </w:t>
      </w:r>
      <w:r>
        <w:rPr>
          <w:color w:val="231F20"/>
          <w:spacing w:val="3"/>
        </w:rPr>
        <w:t xml:space="preserve">routines </w:t>
      </w:r>
      <w:r>
        <w:rPr>
          <w:color w:val="231F20"/>
        </w:rPr>
        <w:t xml:space="preserve">of </w:t>
      </w:r>
      <w:r>
        <w:rPr>
          <w:color w:val="231F20"/>
          <w:spacing w:val="2"/>
        </w:rPr>
        <w:t xml:space="preserve">the </w:t>
      </w:r>
      <w:r>
        <w:rPr>
          <w:color w:val="231F20"/>
          <w:spacing w:val="3"/>
        </w:rPr>
        <w:t xml:space="preserve">firm, </w:t>
      </w:r>
      <w:r>
        <w:rPr>
          <w:color w:val="231F20"/>
          <w:spacing w:val="2"/>
        </w:rPr>
        <w:t xml:space="preserve">and </w:t>
      </w:r>
      <w:r>
        <w:rPr>
          <w:color w:val="231F20"/>
          <w:spacing w:val="3"/>
        </w:rPr>
        <w:t xml:space="preserve">second, </w:t>
      </w:r>
      <w:r>
        <w:rPr>
          <w:color w:val="231F20"/>
          <w:spacing w:val="2"/>
        </w:rPr>
        <w:t xml:space="preserve">the </w:t>
      </w:r>
      <w:r>
        <w:rPr>
          <w:color w:val="231F20"/>
          <w:spacing w:val="3"/>
        </w:rPr>
        <w:t xml:space="preserve">relative uniformity </w:t>
      </w:r>
      <w:r>
        <w:rPr>
          <w:color w:val="231F20"/>
        </w:rPr>
        <w:t xml:space="preserve">of </w:t>
      </w:r>
      <w:r>
        <w:rPr>
          <w:color w:val="231F20"/>
          <w:spacing w:val="3"/>
        </w:rPr>
        <w:t xml:space="preserve">backgrounds </w:t>
      </w:r>
      <w:r>
        <w:rPr>
          <w:color w:val="231F20"/>
          <w:spacing w:val="4"/>
        </w:rPr>
        <w:t xml:space="preserve">of </w:t>
      </w:r>
      <w:r>
        <w:rPr>
          <w:color w:val="231F20"/>
          <w:spacing w:val="2"/>
        </w:rPr>
        <w:t xml:space="preserve">all </w:t>
      </w:r>
      <w:r>
        <w:rPr>
          <w:color w:val="231F20"/>
          <w:spacing w:val="3"/>
        </w:rPr>
        <w:t xml:space="preserve">managerial cadres  throughout  </w:t>
      </w:r>
      <w:r>
        <w:rPr>
          <w:color w:val="231F20"/>
          <w:spacing w:val="2"/>
        </w:rPr>
        <w:t xml:space="preserve">the  </w:t>
      </w:r>
      <w:r>
        <w:rPr>
          <w:color w:val="231F20"/>
          <w:spacing w:val="3"/>
        </w:rPr>
        <w:t xml:space="preserve">multinational  </w:t>
      </w:r>
      <w:r>
        <w:rPr>
          <w:color w:val="231F20"/>
          <w:spacing w:val="4"/>
        </w:rPr>
        <w:t xml:space="preserve">structure-everybody </w:t>
      </w:r>
      <w:r>
        <w:rPr>
          <w:color w:val="231F20"/>
        </w:rPr>
        <w:t xml:space="preserve">is </w:t>
      </w:r>
      <w:r>
        <w:rPr>
          <w:color w:val="231F20"/>
          <w:spacing w:val="2"/>
        </w:rPr>
        <w:t xml:space="preserve">the </w:t>
      </w:r>
      <w:r>
        <w:rPr>
          <w:color w:val="231F20"/>
          <w:spacing w:val="3"/>
        </w:rPr>
        <w:t xml:space="preserve">product </w:t>
      </w:r>
      <w:r>
        <w:rPr>
          <w:color w:val="231F20"/>
        </w:rPr>
        <w:t xml:space="preserve">of </w:t>
      </w:r>
      <w:r>
        <w:rPr>
          <w:color w:val="231F20"/>
          <w:spacing w:val="2"/>
        </w:rPr>
        <w:t xml:space="preserve">the </w:t>
      </w:r>
      <w:r>
        <w:rPr>
          <w:color w:val="231F20"/>
          <w:spacing w:val="3"/>
        </w:rPr>
        <w:t xml:space="preserve">same national </w:t>
      </w:r>
      <w:r>
        <w:rPr>
          <w:color w:val="231F20"/>
          <w:spacing w:val="2"/>
        </w:rPr>
        <w:t xml:space="preserve">and </w:t>
      </w:r>
      <w:r>
        <w:rPr>
          <w:color w:val="231F20"/>
          <w:spacing w:val="3"/>
        </w:rPr>
        <w:t xml:space="preserve">corporate cultures </w:t>
      </w:r>
      <w:r>
        <w:rPr>
          <w:color w:val="231F20"/>
          <w:spacing w:val="2"/>
        </w:rPr>
        <w:t xml:space="preserve">and has </w:t>
      </w:r>
      <w:r>
        <w:rPr>
          <w:color w:val="231F20"/>
          <w:spacing w:val="4"/>
        </w:rPr>
        <w:t xml:space="preserve">reached </w:t>
      </w:r>
      <w:r>
        <w:rPr>
          <w:color w:val="231F20"/>
          <w:spacing w:val="2"/>
        </w:rPr>
        <w:t xml:space="preserve">his </w:t>
      </w:r>
      <w:r>
        <w:rPr>
          <w:color w:val="231F20"/>
        </w:rPr>
        <w:t xml:space="preserve">or </w:t>
      </w:r>
      <w:r>
        <w:rPr>
          <w:color w:val="231F20"/>
          <w:spacing w:val="2"/>
        </w:rPr>
        <w:t xml:space="preserve">her </w:t>
      </w:r>
      <w:r>
        <w:rPr>
          <w:color w:val="231F20"/>
          <w:spacing w:val="3"/>
        </w:rPr>
        <w:t xml:space="preserve">position </w:t>
      </w:r>
      <w:r>
        <w:rPr>
          <w:color w:val="231F20"/>
        </w:rPr>
        <w:t xml:space="preserve">by </w:t>
      </w:r>
      <w:r>
        <w:rPr>
          <w:color w:val="231F20"/>
          <w:spacing w:val="3"/>
        </w:rPr>
        <w:t xml:space="preserve">playing </w:t>
      </w:r>
      <w:r>
        <w:rPr>
          <w:color w:val="231F20"/>
        </w:rPr>
        <w:t xml:space="preserve">by </w:t>
      </w:r>
      <w:r>
        <w:rPr>
          <w:color w:val="231F20"/>
          <w:spacing w:val="2"/>
        </w:rPr>
        <w:t xml:space="preserve">the </w:t>
      </w:r>
      <w:r>
        <w:rPr>
          <w:color w:val="231F20"/>
          <w:spacing w:val="3"/>
        </w:rPr>
        <w:t>same</w:t>
      </w:r>
      <w:r>
        <w:rPr>
          <w:color w:val="231F20"/>
          <w:spacing w:val="44"/>
        </w:rPr>
        <w:t xml:space="preserve"> </w:t>
      </w:r>
      <w:r>
        <w:rPr>
          <w:color w:val="231F20"/>
          <w:spacing w:val="4"/>
        </w:rPr>
        <w:t>rules.</w:t>
      </w:r>
    </w:p>
    <w:p w:rsidR="0090524C" w:rsidRDefault="0090524C">
      <w:pPr>
        <w:pStyle w:val="BodyText"/>
        <w:spacing w:before="3"/>
        <w:rPr>
          <w:sz w:val="29"/>
        </w:rPr>
      </w:pPr>
    </w:p>
    <w:p w:rsidR="0090524C" w:rsidRDefault="004404A8">
      <w:pPr>
        <w:pStyle w:val="Heading2"/>
        <w:spacing w:before="1"/>
        <w:ind w:left="1938"/>
        <w:jc w:val="both"/>
      </w:pPr>
      <w:r>
        <w:rPr>
          <w:color w:val="231F20"/>
        </w:rPr>
        <w:t>Third Country Expatriates</w:t>
      </w:r>
    </w:p>
    <w:p w:rsidR="0090524C" w:rsidRDefault="0090524C">
      <w:pPr>
        <w:pStyle w:val="BodyText"/>
        <w:spacing w:before="3"/>
        <w:rPr>
          <w:rFonts w:ascii="Times New Roman"/>
          <w:b/>
          <w:i/>
          <w:sz w:val="39"/>
        </w:rPr>
      </w:pPr>
    </w:p>
    <w:p w:rsidR="0090524C" w:rsidRDefault="004404A8">
      <w:pPr>
        <w:pStyle w:val="BodyText"/>
        <w:spacing w:line="300" w:lineRule="auto"/>
        <w:ind w:left="1938" w:right="349" w:firstLine="720"/>
        <w:jc w:val="both"/>
      </w:pPr>
      <w:r>
        <w:rPr>
          <w:color w:val="231F20"/>
          <w:spacing w:val="3"/>
        </w:rPr>
        <w:t xml:space="preserve">Another source </w:t>
      </w:r>
      <w:r>
        <w:rPr>
          <w:color w:val="231F20"/>
        </w:rPr>
        <w:t xml:space="preserve">of </w:t>
      </w:r>
      <w:r>
        <w:rPr>
          <w:color w:val="231F20"/>
          <w:spacing w:val="3"/>
        </w:rPr>
        <w:t xml:space="preserve">executive talent </w:t>
      </w:r>
      <w:r>
        <w:rPr>
          <w:color w:val="231F20"/>
        </w:rPr>
        <w:t xml:space="preserve">is </w:t>
      </w:r>
      <w:r>
        <w:rPr>
          <w:color w:val="231F20"/>
          <w:spacing w:val="2"/>
        </w:rPr>
        <w:t xml:space="preserve">the </w:t>
      </w:r>
      <w:r>
        <w:rPr>
          <w:color w:val="231F20"/>
          <w:spacing w:val="3"/>
        </w:rPr>
        <w:t xml:space="preserve">third country </w:t>
      </w:r>
      <w:r>
        <w:rPr>
          <w:color w:val="231F20"/>
          <w:spacing w:val="4"/>
        </w:rPr>
        <w:t xml:space="preserve">expatriate, </w:t>
      </w:r>
      <w:r>
        <w:rPr>
          <w:color w:val="231F20"/>
          <w:spacing w:val="2"/>
        </w:rPr>
        <w:t xml:space="preserve">who may </w:t>
      </w:r>
      <w:r>
        <w:rPr>
          <w:color w:val="231F20"/>
        </w:rPr>
        <w:t xml:space="preserve">be </w:t>
      </w:r>
      <w:r>
        <w:rPr>
          <w:color w:val="231F20"/>
          <w:spacing w:val="3"/>
        </w:rPr>
        <w:t>defi</w:t>
      </w:r>
      <w:r>
        <w:rPr>
          <w:color w:val="231F20"/>
          <w:spacing w:val="3"/>
        </w:rPr>
        <w:t xml:space="preserve">ned </w:t>
      </w:r>
      <w:r>
        <w:rPr>
          <w:color w:val="231F20"/>
        </w:rPr>
        <w:t xml:space="preserve">as a </w:t>
      </w:r>
      <w:r>
        <w:rPr>
          <w:color w:val="231F20"/>
          <w:spacing w:val="3"/>
        </w:rPr>
        <w:t xml:space="preserve">manager </w:t>
      </w:r>
      <w:r>
        <w:rPr>
          <w:color w:val="231F20"/>
          <w:spacing w:val="2"/>
        </w:rPr>
        <w:t xml:space="preserve">who </w:t>
      </w:r>
      <w:r>
        <w:rPr>
          <w:color w:val="231F20"/>
        </w:rPr>
        <w:t xml:space="preserve">is a </w:t>
      </w:r>
      <w:r>
        <w:rPr>
          <w:color w:val="231F20"/>
          <w:spacing w:val="3"/>
        </w:rPr>
        <w:t xml:space="preserve">citizen </w:t>
      </w:r>
      <w:r>
        <w:rPr>
          <w:color w:val="231F20"/>
        </w:rPr>
        <w:t xml:space="preserve">of </w:t>
      </w:r>
      <w:r>
        <w:rPr>
          <w:color w:val="231F20"/>
          <w:spacing w:val="3"/>
        </w:rPr>
        <w:t xml:space="preserve">Country </w:t>
      </w:r>
      <w:r>
        <w:rPr>
          <w:color w:val="231F20"/>
        </w:rPr>
        <w:t xml:space="preserve">A </w:t>
      </w:r>
      <w:r>
        <w:rPr>
          <w:color w:val="231F20"/>
          <w:spacing w:val="2"/>
        </w:rPr>
        <w:t xml:space="preserve">and </w:t>
      </w:r>
      <w:r>
        <w:rPr>
          <w:color w:val="231F20"/>
          <w:spacing w:val="4"/>
        </w:rPr>
        <w:t xml:space="preserve">works </w:t>
      </w:r>
      <w:r>
        <w:rPr>
          <w:color w:val="231F20"/>
        </w:rPr>
        <w:t xml:space="preserve">in </w:t>
      </w:r>
      <w:r>
        <w:rPr>
          <w:color w:val="231F20"/>
          <w:spacing w:val="3"/>
        </w:rPr>
        <w:t xml:space="preserve">Country </w:t>
      </w:r>
      <w:r>
        <w:rPr>
          <w:color w:val="231F20"/>
        </w:rPr>
        <w:t xml:space="preserve">B </w:t>
      </w:r>
      <w:r>
        <w:rPr>
          <w:color w:val="231F20"/>
          <w:spacing w:val="2"/>
        </w:rPr>
        <w:t xml:space="preserve">for </w:t>
      </w:r>
      <w:r>
        <w:rPr>
          <w:color w:val="231F20"/>
        </w:rPr>
        <w:t xml:space="preserve">a </w:t>
      </w:r>
      <w:r>
        <w:rPr>
          <w:color w:val="231F20"/>
          <w:spacing w:val="3"/>
        </w:rPr>
        <w:t xml:space="preserve">company headquartered </w:t>
      </w:r>
      <w:r>
        <w:rPr>
          <w:color w:val="231F20"/>
        </w:rPr>
        <w:t xml:space="preserve">in </w:t>
      </w:r>
      <w:r>
        <w:rPr>
          <w:color w:val="231F20"/>
          <w:spacing w:val="3"/>
        </w:rPr>
        <w:t xml:space="preserve">Country </w:t>
      </w:r>
      <w:r>
        <w:rPr>
          <w:color w:val="231F20"/>
        </w:rPr>
        <w:t xml:space="preserve">C. </w:t>
      </w:r>
      <w:r>
        <w:rPr>
          <w:color w:val="231F20"/>
          <w:spacing w:val="3"/>
        </w:rPr>
        <w:t xml:space="preserve">Most </w:t>
      </w:r>
      <w:r>
        <w:rPr>
          <w:color w:val="231F20"/>
        </w:rPr>
        <w:t>of</w:t>
      </w:r>
      <w:r>
        <w:rPr>
          <w:color w:val="231F20"/>
          <w:spacing w:val="57"/>
        </w:rPr>
        <w:t xml:space="preserve"> </w:t>
      </w:r>
      <w:r>
        <w:rPr>
          <w:color w:val="231F20"/>
          <w:spacing w:val="4"/>
        </w:rPr>
        <w:t>these</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395" style="position:absolute;left:0;text-align:left;z-index:251630080;mso-position-horizontal-relative:page;mso-position-vertical-relative:page" from="445.05pt,69.45pt" to="445.05pt,771pt" strokecolor="#d7d9da" strokeweight="5pt">
            <w10:wrap anchorx="page" anchory="page"/>
          </v:line>
        </w:pict>
      </w:r>
      <w:r w:rsidR="004404A8">
        <w:rPr>
          <w:color w:val="231F20"/>
          <w:w w:val="105"/>
        </w:rPr>
        <w:t xml:space="preserve">are multilingual Europeans or Orientals with a European education. Many are refugees from communist countries. Third country nationals are reported to be mo adept at integrating themselves into new situations and making friends in a foreign social setting </w:t>
      </w:r>
      <w:r w:rsidR="004404A8">
        <w:rPr>
          <w:color w:val="231F20"/>
          <w:w w:val="105"/>
        </w:rPr>
        <w:t>than the unilingual U.S. expatriates.</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rPr>
        <w:t>A number of U.S. companies have expressed a definite preference for third country expatriates in overseas management positions. The versatility of third country executives may indicate high mobility toward top managem</w:t>
      </w:r>
      <w:r>
        <w:rPr>
          <w:color w:val="231F20"/>
        </w:rPr>
        <w:t>ent positions.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For example, one establishment MNC, Nestle of Switzerland, has long used non-Swiss in top corporate posts. Of the top eleven members of Nestle’s present board of directors, six are non-Swiss.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All </w:t>
      </w:r>
      <w:r>
        <w:rPr>
          <w:color w:val="231F20"/>
          <w:spacing w:val="3"/>
        </w:rPr>
        <w:t xml:space="preserve">expatriates </w:t>
      </w:r>
      <w:r>
        <w:rPr>
          <w:color w:val="231F20"/>
          <w:spacing w:val="2"/>
        </w:rPr>
        <w:t xml:space="preserve">are </w:t>
      </w:r>
      <w:r>
        <w:rPr>
          <w:color w:val="231F20"/>
        </w:rPr>
        <w:t xml:space="preserve">a </w:t>
      </w:r>
      <w:r>
        <w:rPr>
          <w:color w:val="231F20"/>
          <w:spacing w:val="3"/>
        </w:rPr>
        <w:t xml:space="preserve">potential source </w:t>
      </w:r>
      <w:r>
        <w:rPr>
          <w:color w:val="231F20"/>
        </w:rPr>
        <w:t xml:space="preserve">of </w:t>
      </w:r>
      <w:r>
        <w:rPr>
          <w:color w:val="231F20"/>
          <w:spacing w:val="3"/>
        </w:rPr>
        <w:t xml:space="preserve">host country conflict. </w:t>
      </w:r>
      <w:r>
        <w:rPr>
          <w:color w:val="231F20"/>
          <w:spacing w:val="4"/>
        </w:rPr>
        <w:t xml:space="preserve">The </w:t>
      </w:r>
      <w:r>
        <w:rPr>
          <w:color w:val="231F20"/>
          <w:spacing w:val="3"/>
        </w:rPr>
        <w:t xml:space="preserve">local society generally views them with mixed reactions. </w:t>
      </w:r>
      <w:r>
        <w:rPr>
          <w:color w:val="231F20"/>
          <w:spacing w:val="2"/>
        </w:rPr>
        <w:t xml:space="preserve">The </w:t>
      </w:r>
      <w:r>
        <w:rPr>
          <w:color w:val="231F20"/>
          <w:spacing w:val="3"/>
        </w:rPr>
        <w:t xml:space="preserve">upper </w:t>
      </w:r>
      <w:r>
        <w:rPr>
          <w:color w:val="231F20"/>
          <w:spacing w:val="4"/>
        </w:rPr>
        <w:t xml:space="preserve">classes </w:t>
      </w:r>
      <w:r>
        <w:rPr>
          <w:color w:val="231F20"/>
          <w:spacing w:val="2"/>
        </w:rPr>
        <w:t xml:space="preserve">may </w:t>
      </w:r>
      <w:r>
        <w:rPr>
          <w:color w:val="231F20"/>
          <w:spacing w:val="3"/>
        </w:rPr>
        <w:t xml:space="preserve">resist </w:t>
      </w:r>
      <w:r>
        <w:rPr>
          <w:color w:val="231F20"/>
          <w:spacing w:val="2"/>
        </w:rPr>
        <w:t xml:space="preserve">the </w:t>
      </w:r>
      <w:r>
        <w:rPr>
          <w:color w:val="231F20"/>
          <w:spacing w:val="3"/>
        </w:rPr>
        <w:t xml:space="preserve">expatriate because </w:t>
      </w:r>
      <w:r>
        <w:rPr>
          <w:color w:val="231F20"/>
        </w:rPr>
        <w:t xml:space="preserve">he or </w:t>
      </w:r>
      <w:r>
        <w:rPr>
          <w:color w:val="231F20"/>
          <w:spacing w:val="2"/>
        </w:rPr>
        <w:t xml:space="preserve">she </w:t>
      </w:r>
      <w:r>
        <w:rPr>
          <w:color w:val="231F20"/>
        </w:rPr>
        <w:t xml:space="preserve">is an </w:t>
      </w:r>
      <w:r>
        <w:rPr>
          <w:color w:val="231F20"/>
          <w:spacing w:val="3"/>
        </w:rPr>
        <w:t xml:space="preserve">influential outsider </w:t>
      </w:r>
      <w:r>
        <w:rPr>
          <w:color w:val="231F20"/>
          <w:spacing w:val="4"/>
        </w:rPr>
        <w:t xml:space="preserve">who </w:t>
      </w:r>
      <w:r>
        <w:rPr>
          <w:color w:val="231F20"/>
          <w:spacing w:val="3"/>
        </w:rPr>
        <w:t xml:space="preserve">threatens </w:t>
      </w:r>
      <w:r>
        <w:rPr>
          <w:color w:val="231F20"/>
          <w:spacing w:val="2"/>
        </w:rPr>
        <w:t xml:space="preserve">the </w:t>
      </w:r>
      <w:r>
        <w:rPr>
          <w:color w:val="231F20"/>
          <w:spacing w:val="3"/>
        </w:rPr>
        <w:t xml:space="preserve">local power </w:t>
      </w:r>
      <w:r>
        <w:rPr>
          <w:color w:val="231F20"/>
          <w:spacing w:val="2"/>
        </w:rPr>
        <w:t xml:space="preserve">and </w:t>
      </w:r>
      <w:r>
        <w:rPr>
          <w:color w:val="231F20"/>
          <w:spacing w:val="3"/>
        </w:rPr>
        <w:t xml:space="preserve">prestige structures. </w:t>
      </w:r>
      <w:r>
        <w:rPr>
          <w:color w:val="231F20"/>
        </w:rPr>
        <w:t xml:space="preserve">At </w:t>
      </w:r>
      <w:r>
        <w:rPr>
          <w:color w:val="231F20"/>
          <w:spacing w:val="2"/>
        </w:rPr>
        <w:t xml:space="preserve">the </w:t>
      </w:r>
      <w:r>
        <w:rPr>
          <w:color w:val="231F20"/>
          <w:spacing w:val="3"/>
        </w:rPr>
        <w:t xml:space="preserve">same time, </w:t>
      </w:r>
      <w:r>
        <w:rPr>
          <w:color w:val="231F20"/>
          <w:spacing w:val="4"/>
        </w:rPr>
        <w:t xml:space="preserve">they </w:t>
      </w:r>
      <w:r>
        <w:rPr>
          <w:color w:val="231F20"/>
          <w:spacing w:val="3"/>
        </w:rPr>
        <w:t>reali</w:t>
      </w:r>
      <w:r>
        <w:rPr>
          <w:color w:val="231F20"/>
          <w:spacing w:val="3"/>
        </w:rPr>
        <w:t xml:space="preserve">ze </w:t>
      </w:r>
      <w:r>
        <w:rPr>
          <w:color w:val="231F20"/>
          <w:spacing w:val="2"/>
        </w:rPr>
        <w:t xml:space="preserve">the </w:t>
      </w:r>
      <w:r>
        <w:rPr>
          <w:color w:val="231F20"/>
          <w:spacing w:val="3"/>
        </w:rPr>
        <w:t xml:space="preserve">expatriate brings </w:t>
      </w:r>
      <w:r>
        <w:rPr>
          <w:color w:val="231F20"/>
          <w:spacing w:val="2"/>
        </w:rPr>
        <w:t xml:space="preserve">new  </w:t>
      </w:r>
      <w:r>
        <w:rPr>
          <w:color w:val="231F20"/>
          <w:spacing w:val="3"/>
        </w:rPr>
        <w:t xml:space="preserve">technologies  </w:t>
      </w:r>
      <w:r>
        <w:rPr>
          <w:color w:val="231F20"/>
          <w:spacing w:val="2"/>
        </w:rPr>
        <w:t xml:space="preserve">and  </w:t>
      </w:r>
      <w:r>
        <w:rPr>
          <w:color w:val="231F20"/>
          <w:spacing w:val="3"/>
        </w:rPr>
        <w:t xml:space="preserve">behavior  </w:t>
      </w:r>
      <w:r>
        <w:rPr>
          <w:color w:val="231F20"/>
          <w:spacing w:val="4"/>
        </w:rPr>
        <w:t xml:space="preserve">patterns  </w:t>
      </w:r>
      <w:r>
        <w:rPr>
          <w:color w:val="231F20"/>
          <w:spacing w:val="3"/>
        </w:rPr>
        <w:t xml:space="preserve">that benefit their country </w:t>
      </w:r>
      <w:r>
        <w:rPr>
          <w:color w:val="231F20"/>
          <w:spacing w:val="2"/>
        </w:rPr>
        <w:t xml:space="preserve">and </w:t>
      </w:r>
      <w:r>
        <w:rPr>
          <w:color w:val="231F20"/>
          <w:spacing w:val="3"/>
        </w:rPr>
        <w:t xml:space="preserve">themselves. </w:t>
      </w:r>
      <w:r>
        <w:rPr>
          <w:color w:val="231F20"/>
          <w:spacing w:val="2"/>
        </w:rPr>
        <w:t xml:space="preserve">The </w:t>
      </w:r>
      <w:r>
        <w:rPr>
          <w:color w:val="231F20"/>
          <w:spacing w:val="3"/>
        </w:rPr>
        <w:t xml:space="preserve">lower classes resent </w:t>
      </w:r>
      <w:r>
        <w:rPr>
          <w:color w:val="231F20"/>
          <w:spacing w:val="4"/>
        </w:rPr>
        <w:t xml:space="preserve">the </w:t>
      </w:r>
      <w:r>
        <w:rPr>
          <w:color w:val="231F20"/>
          <w:spacing w:val="3"/>
        </w:rPr>
        <w:t xml:space="preserve">presence </w:t>
      </w:r>
      <w:r>
        <w:rPr>
          <w:color w:val="231F20"/>
        </w:rPr>
        <w:t xml:space="preserve">of </w:t>
      </w:r>
      <w:r>
        <w:rPr>
          <w:color w:val="231F20"/>
          <w:spacing w:val="3"/>
        </w:rPr>
        <w:t xml:space="preserve">expatriates because they </w:t>
      </w:r>
      <w:r>
        <w:rPr>
          <w:color w:val="231F20"/>
          <w:spacing w:val="2"/>
        </w:rPr>
        <w:t xml:space="preserve">are </w:t>
      </w:r>
      <w:r>
        <w:rPr>
          <w:color w:val="231F20"/>
          <w:spacing w:val="3"/>
        </w:rPr>
        <w:t xml:space="preserve">foreigners  </w:t>
      </w:r>
      <w:r>
        <w:rPr>
          <w:color w:val="231F20"/>
          <w:spacing w:val="2"/>
        </w:rPr>
        <w:t xml:space="preserve">and  </w:t>
      </w:r>
      <w:r>
        <w:rPr>
          <w:color w:val="231F20"/>
          <w:spacing w:val="3"/>
        </w:rPr>
        <w:t xml:space="preserve">because  </w:t>
      </w:r>
      <w:r>
        <w:rPr>
          <w:color w:val="231F20"/>
          <w:spacing w:val="4"/>
        </w:rPr>
        <w:t xml:space="preserve">they </w:t>
      </w:r>
      <w:r>
        <w:rPr>
          <w:color w:val="231F20"/>
          <w:spacing w:val="3"/>
        </w:rPr>
        <w:t>hold prestigious high paying positions. Rac</w:t>
      </w:r>
      <w:r>
        <w:rPr>
          <w:color w:val="231F20"/>
          <w:spacing w:val="3"/>
        </w:rPr>
        <w:t xml:space="preserve">ial </w:t>
      </w:r>
      <w:r>
        <w:rPr>
          <w:color w:val="231F20"/>
        </w:rPr>
        <w:t xml:space="preserve">or </w:t>
      </w:r>
      <w:r>
        <w:rPr>
          <w:color w:val="231F20"/>
          <w:spacing w:val="3"/>
        </w:rPr>
        <w:t xml:space="preserve">religious biases tend </w:t>
      </w:r>
      <w:r>
        <w:rPr>
          <w:color w:val="231F20"/>
          <w:spacing w:val="4"/>
        </w:rPr>
        <w:t xml:space="preserve">to </w:t>
      </w:r>
      <w:r>
        <w:rPr>
          <w:color w:val="231F20"/>
          <w:spacing w:val="3"/>
        </w:rPr>
        <w:t xml:space="preserve">compound </w:t>
      </w:r>
      <w:r>
        <w:rPr>
          <w:color w:val="231F20"/>
          <w:spacing w:val="2"/>
        </w:rPr>
        <w:t xml:space="preserve">the </w:t>
      </w:r>
      <w:r>
        <w:rPr>
          <w:color w:val="231F20"/>
          <w:spacing w:val="3"/>
        </w:rPr>
        <w:t xml:space="preserve">resentments further. </w:t>
      </w:r>
      <w:r>
        <w:rPr>
          <w:color w:val="231F20"/>
          <w:spacing w:val="2"/>
        </w:rPr>
        <w:t xml:space="preserve">The MNC </w:t>
      </w:r>
      <w:r>
        <w:rPr>
          <w:color w:val="231F20"/>
          <w:spacing w:val="3"/>
        </w:rPr>
        <w:t xml:space="preserve">must learn </w:t>
      </w:r>
      <w:r>
        <w:rPr>
          <w:color w:val="231F20"/>
        </w:rPr>
        <w:t xml:space="preserve">to  </w:t>
      </w:r>
      <w:r>
        <w:rPr>
          <w:color w:val="231F20"/>
          <w:spacing w:val="3"/>
        </w:rPr>
        <w:t xml:space="preserve">sense </w:t>
      </w:r>
      <w:r>
        <w:rPr>
          <w:color w:val="231F20"/>
          <w:spacing w:val="4"/>
        </w:rPr>
        <w:t xml:space="preserve">and     </w:t>
      </w:r>
      <w:r>
        <w:rPr>
          <w:color w:val="231F20"/>
        </w:rPr>
        <w:t xml:space="preserve">be </w:t>
      </w:r>
      <w:r>
        <w:rPr>
          <w:color w:val="231F20"/>
          <w:spacing w:val="3"/>
        </w:rPr>
        <w:t xml:space="preserve">guided </w:t>
      </w:r>
      <w:r>
        <w:rPr>
          <w:color w:val="231F20"/>
        </w:rPr>
        <w:t xml:space="preserve">by </w:t>
      </w:r>
      <w:r>
        <w:rPr>
          <w:color w:val="231F20"/>
          <w:spacing w:val="2"/>
        </w:rPr>
        <w:t xml:space="preserve">the </w:t>
      </w:r>
      <w:r>
        <w:rPr>
          <w:color w:val="231F20"/>
          <w:spacing w:val="3"/>
        </w:rPr>
        <w:t xml:space="preserve">strength </w:t>
      </w:r>
      <w:r>
        <w:rPr>
          <w:color w:val="231F20"/>
        </w:rPr>
        <w:t xml:space="preserve">of </w:t>
      </w:r>
      <w:r>
        <w:rPr>
          <w:color w:val="231F20"/>
          <w:spacing w:val="3"/>
        </w:rPr>
        <w:t xml:space="preserve">these nationalistic </w:t>
      </w:r>
      <w:r>
        <w:rPr>
          <w:color w:val="231F20"/>
          <w:spacing w:val="2"/>
        </w:rPr>
        <w:t xml:space="preserve">and </w:t>
      </w:r>
      <w:r>
        <w:rPr>
          <w:color w:val="231F20"/>
          <w:spacing w:val="3"/>
        </w:rPr>
        <w:t xml:space="preserve">xenophobic </w:t>
      </w:r>
      <w:r>
        <w:rPr>
          <w:color w:val="231F20"/>
          <w:spacing w:val="4"/>
        </w:rPr>
        <w:t xml:space="preserve">feelings. </w:t>
      </w:r>
      <w:r>
        <w:rPr>
          <w:color w:val="231F20"/>
          <w:spacing w:val="3"/>
        </w:rPr>
        <w:t xml:space="preserve">Host society reactions will range from slowing </w:t>
      </w:r>
      <w:r>
        <w:rPr>
          <w:color w:val="231F20"/>
        </w:rPr>
        <w:t xml:space="preserve">of </w:t>
      </w:r>
      <w:r>
        <w:rPr>
          <w:color w:val="231F20"/>
          <w:spacing w:val="3"/>
        </w:rPr>
        <w:t xml:space="preserve">permits </w:t>
      </w:r>
      <w:r>
        <w:rPr>
          <w:color w:val="231F20"/>
          <w:spacing w:val="2"/>
        </w:rPr>
        <w:t xml:space="preserve">and </w:t>
      </w:r>
      <w:r>
        <w:rPr>
          <w:color w:val="231F20"/>
          <w:spacing w:val="4"/>
        </w:rPr>
        <w:t xml:space="preserve">documents </w:t>
      </w:r>
      <w:r>
        <w:rPr>
          <w:color w:val="231F20"/>
        </w:rPr>
        <w:t>in</w:t>
      </w:r>
      <w:r>
        <w:rPr>
          <w:color w:val="231F20"/>
          <w:spacing w:val="13"/>
        </w:rPr>
        <w:t xml:space="preserve"> </w:t>
      </w:r>
      <w:r>
        <w:rPr>
          <w:color w:val="231F20"/>
          <w:spacing w:val="3"/>
        </w:rPr>
        <w:t>government</w:t>
      </w:r>
      <w:r>
        <w:rPr>
          <w:color w:val="231F20"/>
          <w:spacing w:val="14"/>
        </w:rPr>
        <w:t xml:space="preserve"> </w:t>
      </w:r>
      <w:r>
        <w:rPr>
          <w:color w:val="231F20"/>
          <w:spacing w:val="3"/>
        </w:rPr>
        <w:t>offices</w:t>
      </w:r>
      <w:r>
        <w:rPr>
          <w:color w:val="231F20"/>
          <w:spacing w:val="14"/>
        </w:rPr>
        <w:t xml:space="preserve"> </w:t>
      </w:r>
      <w:r>
        <w:rPr>
          <w:color w:val="231F20"/>
        </w:rPr>
        <w:t>to</w:t>
      </w:r>
      <w:r>
        <w:rPr>
          <w:color w:val="231F20"/>
          <w:spacing w:val="13"/>
        </w:rPr>
        <w:t xml:space="preserve"> </w:t>
      </w:r>
      <w:r>
        <w:rPr>
          <w:color w:val="231F20"/>
          <w:spacing w:val="3"/>
        </w:rPr>
        <w:t>acts</w:t>
      </w:r>
      <w:r>
        <w:rPr>
          <w:color w:val="231F20"/>
          <w:spacing w:val="14"/>
        </w:rPr>
        <w:t xml:space="preserve"> </w:t>
      </w:r>
      <w:r>
        <w:rPr>
          <w:color w:val="231F20"/>
        </w:rPr>
        <w:t>of</w:t>
      </w:r>
      <w:r>
        <w:rPr>
          <w:color w:val="231F20"/>
          <w:spacing w:val="14"/>
        </w:rPr>
        <w:t xml:space="preserve"> </w:t>
      </w:r>
      <w:r>
        <w:rPr>
          <w:color w:val="231F20"/>
          <w:spacing w:val="3"/>
        </w:rPr>
        <w:t>terrorism</w:t>
      </w:r>
      <w:r>
        <w:rPr>
          <w:color w:val="231F20"/>
          <w:spacing w:val="13"/>
        </w:rPr>
        <w:t xml:space="preserve"> </w:t>
      </w:r>
      <w:r>
        <w:rPr>
          <w:color w:val="231F20"/>
          <w:spacing w:val="2"/>
        </w:rPr>
        <w:t>and</w:t>
      </w:r>
      <w:r>
        <w:rPr>
          <w:color w:val="231F20"/>
          <w:spacing w:val="14"/>
        </w:rPr>
        <w:t xml:space="preserve"> </w:t>
      </w:r>
      <w:r>
        <w:rPr>
          <w:color w:val="231F20"/>
          <w:spacing w:val="3"/>
        </w:rPr>
        <w:t>destruction</w:t>
      </w:r>
      <w:r>
        <w:rPr>
          <w:color w:val="231F20"/>
          <w:spacing w:val="14"/>
        </w:rPr>
        <w:t xml:space="preserve"> </w:t>
      </w:r>
      <w:r>
        <w:rPr>
          <w:color w:val="231F20"/>
        </w:rPr>
        <w:t>of</w:t>
      </w:r>
      <w:r>
        <w:rPr>
          <w:color w:val="231F20"/>
          <w:spacing w:val="13"/>
        </w:rPr>
        <w:t xml:space="preserve"> </w:t>
      </w:r>
      <w:r>
        <w:rPr>
          <w:color w:val="231F20"/>
          <w:spacing w:val="4"/>
        </w:rPr>
        <w:t>property.</w:t>
      </w:r>
    </w:p>
    <w:p w:rsidR="0090524C" w:rsidRDefault="0090524C">
      <w:pPr>
        <w:pStyle w:val="BodyText"/>
        <w:spacing w:before="3"/>
        <w:rPr>
          <w:sz w:val="29"/>
        </w:rPr>
      </w:pPr>
    </w:p>
    <w:p w:rsidR="0090524C" w:rsidRDefault="004404A8">
      <w:pPr>
        <w:pStyle w:val="Heading2"/>
        <w:jc w:val="both"/>
      </w:pPr>
      <w:r>
        <w:rPr>
          <w:color w:val="231F20"/>
        </w:rPr>
        <w:t>Host Country Nationals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0" w:firstLine="720"/>
        <w:jc w:val="both"/>
      </w:pPr>
      <w:r>
        <w:rPr>
          <w:color w:val="231F20"/>
          <w:spacing w:val="3"/>
          <w:w w:val="105"/>
        </w:rPr>
        <w:t xml:space="preserve">Established MNCs have come </w:t>
      </w:r>
      <w:r>
        <w:rPr>
          <w:color w:val="231F20"/>
          <w:w w:val="105"/>
        </w:rPr>
        <w:t xml:space="preserve">to </w:t>
      </w:r>
      <w:r>
        <w:rPr>
          <w:color w:val="231F20"/>
          <w:spacing w:val="3"/>
          <w:w w:val="105"/>
        </w:rPr>
        <w:t xml:space="preserve">rely heavily </w:t>
      </w:r>
      <w:r>
        <w:rPr>
          <w:color w:val="231F20"/>
          <w:w w:val="105"/>
        </w:rPr>
        <w:t xml:space="preserve">on </w:t>
      </w:r>
      <w:r>
        <w:rPr>
          <w:color w:val="231F20"/>
          <w:spacing w:val="3"/>
          <w:w w:val="105"/>
        </w:rPr>
        <w:t xml:space="preserve">host </w:t>
      </w:r>
      <w:r>
        <w:rPr>
          <w:color w:val="231F20"/>
          <w:spacing w:val="4"/>
          <w:w w:val="105"/>
        </w:rPr>
        <w:t xml:space="preserve">country </w:t>
      </w:r>
      <w:r>
        <w:rPr>
          <w:color w:val="231F20"/>
          <w:spacing w:val="3"/>
          <w:w w:val="105"/>
        </w:rPr>
        <w:t>nationals</w:t>
      </w:r>
      <w:r>
        <w:rPr>
          <w:color w:val="231F20"/>
          <w:spacing w:val="-20"/>
          <w:w w:val="105"/>
        </w:rPr>
        <w:t xml:space="preserve"> </w:t>
      </w:r>
      <w:r>
        <w:rPr>
          <w:color w:val="231F20"/>
          <w:w w:val="105"/>
        </w:rPr>
        <w:t>as</w:t>
      </w:r>
      <w:r>
        <w:rPr>
          <w:color w:val="231F20"/>
          <w:spacing w:val="-19"/>
          <w:w w:val="105"/>
        </w:rPr>
        <w:t xml:space="preserve"> </w:t>
      </w:r>
      <w:r>
        <w:rPr>
          <w:color w:val="231F20"/>
          <w:spacing w:val="2"/>
          <w:w w:val="105"/>
        </w:rPr>
        <w:t>the</w:t>
      </w:r>
      <w:r>
        <w:rPr>
          <w:color w:val="231F20"/>
          <w:spacing w:val="-19"/>
          <w:w w:val="105"/>
        </w:rPr>
        <w:t xml:space="preserve"> </w:t>
      </w:r>
      <w:r>
        <w:rPr>
          <w:color w:val="231F20"/>
          <w:spacing w:val="3"/>
          <w:w w:val="105"/>
        </w:rPr>
        <w:t>source</w:t>
      </w:r>
      <w:r>
        <w:rPr>
          <w:color w:val="231F20"/>
          <w:spacing w:val="-20"/>
          <w:w w:val="105"/>
        </w:rPr>
        <w:t xml:space="preserve"> </w:t>
      </w:r>
      <w:r>
        <w:rPr>
          <w:color w:val="231F20"/>
          <w:w w:val="105"/>
        </w:rPr>
        <w:t>of</w:t>
      </w:r>
      <w:r>
        <w:rPr>
          <w:color w:val="231F20"/>
          <w:spacing w:val="-19"/>
          <w:w w:val="105"/>
        </w:rPr>
        <w:t xml:space="preserve"> </w:t>
      </w:r>
      <w:r>
        <w:rPr>
          <w:color w:val="231F20"/>
          <w:spacing w:val="3"/>
          <w:w w:val="105"/>
        </w:rPr>
        <w:t>executive</w:t>
      </w:r>
      <w:r>
        <w:rPr>
          <w:color w:val="231F20"/>
          <w:spacing w:val="-19"/>
          <w:w w:val="105"/>
        </w:rPr>
        <w:t xml:space="preserve"> </w:t>
      </w:r>
      <w:r>
        <w:rPr>
          <w:color w:val="231F20"/>
          <w:spacing w:val="3"/>
          <w:w w:val="105"/>
        </w:rPr>
        <w:t>personnel.</w:t>
      </w:r>
      <w:r>
        <w:rPr>
          <w:color w:val="231F20"/>
          <w:spacing w:val="-19"/>
          <w:w w:val="105"/>
        </w:rPr>
        <w:t xml:space="preserve"> </w:t>
      </w:r>
      <w:r>
        <w:rPr>
          <w:color w:val="231F20"/>
          <w:spacing w:val="2"/>
          <w:w w:val="105"/>
        </w:rPr>
        <w:t>The</w:t>
      </w:r>
      <w:r>
        <w:rPr>
          <w:color w:val="231F20"/>
          <w:spacing w:val="-20"/>
          <w:w w:val="105"/>
        </w:rPr>
        <w:t xml:space="preserve"> </w:t>
      </w:r>
      <w:r>
        <w:rPr>
          <w:color w:val="231F20"/>
          <w:spacing w:val="3"/>
          <w:w w:val="105"/>
        </w:rPr>
        <w:t>reasons</w:t>
      </w:r>
      <w:r>
        <w:rPr>
          <w:color w:val="231F20"/>
          <w:spacing w:val="-19"/>
          <w:w w:val="105"/>
        </w:rPr>
        <w:t xml:space="preserve"> </w:t>
      </w:r>
      <w:r>
        <w:rPr>
          <w:color w:val="231F20"/>
          <w:spacing w:val="2"/>
          <w:w w:val="105"/>
        </w:rPr>
        <w:t>for</w:t>
      </w:r>
      <w:r>
        <w:rPr>
          <w:color w:val="231F20"/>
          <w:spacing w:val="-19"/>
          <w:w w:val="105"/>
        </w:rPr>
        <w:t xml:space="preserve"> </w:t>
      </w:r>
      <w:r>
        <w:rPr>
          <w:color w:val="231F20"/>
          <w:spacing w:val="3"/>
          <w:w w:val="105"/>
        </w:rPr>
        <w:t>this</w:t>
      </w:r>
      <w:r>
        <w:rPr>
          <w:color w:val="231F20"/>
          <w:spacing w:val="-19"/>
          <w:w w:val="105"/>
        </w:rPr>
        <w:t xml:space="preserve"> </w:t>
      </w:r>
      <w:r>
        <w:rPr>
          <w:color w:val="231F20"/>
          <w:spacing w:val="4"/>
          <w:w w:val="105"/>
        </w:rPr>
        <w:t xml:space="preserve">switch </w:t>
      </w:r>
      <w:r>
        <w:rPr>
          <w:color w:val="231F20"/>
          <w:spacing w:val="3"/>
          <w:w w:val="105"/>
        </w:rPr>
        <w:t>have</w:t>
      </w:r>
      <w:r>
        <w:rPr>
          <w:color w:val="231F20"/>
          <w:spacing w:val="-34"/>
          <w:w w:val="105"/>
        </w:rPr>
        <w:t xml:space="preserve"> </w:t>
      </w:r>
      <w:r>
        <w:rPr>
          <w:color w:val="231F20"/>
          <w:spacing w:val="3"/>
          <w:w w:val="105"/>
        </w:rPr>
        <w:t>been</w:t>
      </w:r>
      <w:r>
        <w:rPr>
          <w:color w:val="231F20"/>
          <w:spacing w:val="-34"/>
          <w:w w:val="105"/>
        </w:rPr>
        <w:t xml:space="preserve"> </w:t>
      </w:r>
      <w:r>
        <w:rPr>
          <w:color w:val="231F20"/>
          <w:spacing w:val="2"/>
          <w:w w:val="105"/>
        </w:rPr>
        <w:t>the</w:t>
      </w:r>
      <w:r>
        <w:rPr>
          <w:color w:val="231F20"/>
          <w:spacing w:val="-34"/>
          <w:w w:val="105"/>
        </w:rPr>
        <w:t xml:space="preserve"> </w:t>
      </w:r>
      <w:r>
        <w:rPr>
          <w:color w:val="231F20"/>
          <w:spacing w:val="3"/>
          <w:w w:val="105"/>
        </w:rPr>
        <w:t>following:</w:t>
      </w:r>
      <w:r>
        <w:rPr>
          <w:color w:val="231F20"/>
          <w:spacing w:val="-34"/>
          <w:w w:val="105"/>
        </w:rPr>
        <w:t xml:space="preserve"> </w:t>
      </w:r>
      <w:r>
        <w:rPr>
          <w:color w:val="231F20"/>
          <w:spacing w:val="2"/>
          <w:w w:val="105"/>
        </w:rPr>
        <w:t>the</w:t>
      </w:r>
      <w:r>
        <w:rPr>
          <w:color w:val="231F20"/>
          <w:spacing w:val="-34"/>
          <w:w w:val="105"/>
        </w:rPr>
        <w:t xml:space="preserve"> </w:t>
      </w:r>
      <w:r>
        <w:rPr>
          <w:color w:val="231F20"/>
          <w:spacing w:val="3"/>
          <w:w w:val="105"/>
        </w:rPr>
        <w:t>need</w:t>
      </w:r>
      <w:r>
        <w:rPr>
          <w:color w:val="231F20"/>
          <w:spacing w:val="-34"/>
          <w:w w:val="105"/>
        </w:rPr>
        <w:t xml:space="preserve"> </w:t>
      </w:r>
      <w:r>
        <w:rPr>
          <w:color w:val="231F20"/>
          <w:spacing w:val="2"/>
          <w:w w:val="105"/>
        </w:rPr>
        <w:t>for</w:t>
      </w:r>
      <w:r>
        <w:rPr>
          <w:color w:val="231F20"/>
          <w:spacing w:val="-34"/>
          <w:w w:val="105"/>
        </w:rPr>
        <w:t xml:space="preserve"> </w:t>
      </w:r>
      <w:r>
        <w:rPr>
          <w:color w:val="231F20"/>
          <w:spacing w:val="3"/>
          <w:w w:val="105"/>
        </w:rPr>
        <w:t>understanding</w:t>
      </w:r>
      <w:r>
        <w:rPr>
          <w:color w:val="231F20"/>
          <w:spacing w:val="-34"/>
          <w:w w:val="105"/>
        </w:rPr>
        <w:t xml:space="preserve"> </w:t>
      </w:r>
      <w:r>
        <w:rPr>
          <w:color w:val="231F20"/>
          <w:spacing w:val="2"/>
          <w:w w:val="105"/>
        </w:rPr>
        <w:t>the</w:t>
      </w:r>
      <w:r>
        <w:rPr>
          <w:color w:val="231F20"/>
          <w:spacing w:val="-34"/>
          <w:w w:val="105"/>
        </w:rPr>
        <w:t xml:space="preserve"> </w:t>
      </w:r>
      <w:r>
        <w:rPr>
          <w:color w:val="231F20"/>
          <w:spacing w:val="3"/>
          <w:w w:val="105"/>
        </w:rPr>
        <w:t>local</w:t>
      </w:r>
      <w:r>
        <w:rPr>
          <w:color w:val="231F20"/>
          <w:spacing w:val="-34"/>
          <w:w w:val="105"/>
        </w:rPr>
        <w:t xml:space="preserve"> </w:t>
      </w:r>
      <w:r>
        <w:rPr>
          <w:color w:val="231F20"/>
          <w:spacing w:val="4"/>
          <w:w w:val="105"/>
        </w:rPr>
        <w:t xml:space="preserve">environment, </w:t>
      </w:r>
      <w:r>
        <w:rPr>
          <w:color w:val="231F20"/>
          <w:spacing w:val="2"/>
          <w:w w:val="105"/>
        </w:rPr>
        <w:t xml:space="preserve">the </w:t>
      </w:r>
      <w:r>
        <w:rPr>
          <w:color w:val="231F20"/>
          <w:spacing w:val="3"/>
          <w:w w:val="105"/>
        </w:rPr>
        <w:t xml:space="preserve">rapid growth </w:t>
      </w:r>
      <w:r>
        <w:rPr>
          <w:color w:val="231F20"/>
          <w:w w:val="105"/>
        </w:rPr>
        <w:t xml:space="preserve">of </w:t>
      </w:r>
      <w:r>
        <w:rPr>
          <w:color w:val="231F20"/>
          <w:spacing w:val="3"/>
          <w:w w:val="105"/>
        </w:rPr>
        <w:t xml:space="preserve">overseas operations requiring speedy expansion </w:t>
      </w:r>
      <w:r>
        <w:rPr>
          <w:color w:val="231F20"/>
          <w:spacing w:val="4"/>
          <w:w w:val="105"/>
        </w:rPr>
        <w:t xml:space="preserve">of </w:t>
      </w:r>
      <w:r>
        <w:rPr>
          <w:color w:val="231F20"/>
          <w:spacing w:val="2"/>
          <w:w w:val="105"/>
        </w:rPr>
        <w:t xml:space="preserve">the </w:t>
      </w:r>
      <w:r>
        <w:rPr>
          <w:color w:val="231F20"/>
          <w:spacing w:val="3"/>
          <w:w w:val="105"/>
        </w:rPr>
        <w:t xml:space="preserve">management group, </w:t>
      </w:r>
      <w:r>
        <w:rPr>
          <w:color w:val="231F20"/>
          <w:spacing w:val="2"/>
          <w:w w:val="105"/>
        </w:rPr>
        <w:t xml:space="preserve">the </w:t>
      </w:r>
      <w:r>
        <w:rPr>
          <w:color w:val="231F20"/>
          <w:spacing w:val="3"/>
          <w:w w:val="105"/>
        </w:rPr>
        <w:t xml:space="preserve">increased ability </w:t>
      </w:r>
      <w:r>
        <w:rPr>
          <w:color w:val="231F20"/>
          <w:w w:val="105"/>
        </w:rPr>
        <w:t xml:space="preserve">to </w:t>
      </w:r>
      <w:r>
        <w:rPr>
          <w:color w:val="231F20"/>
          <w:spacing w:val="3"/>
          <w:w w:val="105"/>
        </w:rPr>
        <w:t xml:space="preserve">utilize individuals </w:t>
      </w:r>
      <w:r>
        <w:rPr>
          <w:color w:val="231F20"/>
          <w:spacing w:val="4"/>
          <w:w w:val="105"/>
        </w:rPr>
        <w:t xml:space="preserve">with </w:t>
      </w:r>
      <w:r>
        <w:rPr>
          <w:color w:val="231F20"/>
          <w:spacing w:val="3"/>
          <w:w w:val="105"/>
        </w:rPr>
        <w:t>different</w:t>
      </w:r>
      <w:r>
        <w:rPr>
          <w:color w:val="231F20"/>
          <w:spacing w:val="-34"/>
          <w:w w:val="105"/>
        </w:rPr>
        <w:t xml:space="preserve"> </w:t>
      </w:r>
      <w:r>
        <w:rPr>
          <w:color w:val="231F20"/>
          <w:spacing w:val="3"/>
          <w:w w:val="105"/>
        </w:rPr>
        <w:t>national</w:t>
      </w:r>
      <w:r>
        <w:rPr>
          <w:color w:val="231F20"/>
          <w:spacing w:val="-33"/>
          <w:w w:val="105"/>
        </w:rPr>
        <w:t xml:space="preserve"> </w:t>
      </w:r>
      <w:r>
        <w:rPr>
          <w:color w:val="231F20"/>
          <w:spacing w:val="3"/>
          <w:w w:val="105"/>
        </w:rPr>
        <w:t>backgrounds</w:t>
      </w:r>
      <w:r>
        <w:rPr>
          <w:color w:val="231F20"/>
          <w:spacing w:val="-33"/>
          <w:w w:val="105"/>
        </w:rPr>
        <w:t xml:space="preserve"> </w:t>
      </w:r>
      <w:r>
        <w:rPr>
          <w:color w:val="231F20"/>
          <w:spacing w:val="3"/>
          <w:w w:val="105"/>
        </w:rPr>
        <w:t>successfully</w:t>
      </w:r>
      <w:r>
        <w:rPr>
          <w:color w:val="231F20"/>
          <w:spacing w:val="-33"/>
          <w:w w:val="105"/>
        </w:rPr>
        <w:t xml:space="preserve"> </w:t>
      </w:r>
      <w:r>
        <w:rPr>
          <w:color w:val="231F20"/>
          <w:w w:val="105"/>
        </w:rPr>
        <w:t>in</w:t>
      </w:r>
      <w:r>
        <w:rPr>
          <w:color w:val="231F20"/>
          <w:spacing w:val="-33"/>
          <w:w w:val="105"/>
        </w:rPr>
        <w:t xml:space="preserve"> </w:t>
      </w:r>
      <w:r>
        <w:rPr>
          <w:color w:val="231F20"/>
          <w:spacing w:val="2"/>
          <w:w w:val="105"/>
        </w:rPr>
        <w:t>the</w:t>
      </w:r>
      <w:r>
        <w:rPr>
          <w:color w:val="231F20"/>
          <w:spacing w:val="-33"/>
          <w:w w:val="105"/>
        </w:rPr>
        <w:t xml:space="preserve"> </w:t>
      </w:r>
      <w:r>
        <w:rPr>
          <w:color w:val="231F20"/>
          <w:spacing w:val="3"/>
          <w:w w:val="105"/>
        </w:rPr>
        <w:t>corporate</w:t>
      </w:r>
      <w:r>
        <w:rPr>
          <w:color w:val="231F20"/>
          <w:spacing w:val="-33"/>
          <w:w w:val="105"/>
        </w:rPr>
        <w:t xml:space="preserve"> </w:t>
      </w:r>
      <w:r>
        <w:rPr>
          <w:color w:val="231F20"/>
          <w:spacing w:val="3"/>
          <w:w w:val="105"/>
        </w:rPr>
        <w:t>str</w:t>
      </w:r>
      <w:r>
        <w:rPr>
          <w:color w:val="231F20"/>
          <w:spacing w:val="3"/>
          <w:w w:val="105"/>
        </w:rPr>
        <w:t>ucture,</w:t>
      </w:r>
      <w:r>
        <w:rPr>
          <w:color w:val="231F20"/>
          <w:spacing w:val="-33"/>
          <w:w w:val="105"/>
        </w:rPr>
        <w:t xml:space="preserve"> </w:t>
      </w:r>
      <w:r>
        <w:rPr>
          <w:color w:val="231F20"/>
          <w:spacing w:val="4"/>
          <w:w w:val="105"/>
        </w:rPr>
        <w:t xml:space="preserve">and </w:t>
      </w:r>
      <w:r>
        <w:rPr>
          <w:color w:val="231F20"/>
          <w:spacing w:val="3"/>
          <w:w w:val="105"/>
        </w:rPr>
        <w:t>direct</w:t>
      </w:r>
      <w:r>
        <w:rPr>
          <w:color w:val="231F20"/>
          <w:spacing w:val="-17"/>
          <w:w w:val="105"/>
        </w:rPr>
        <w:t xml:space="preserve"> </w:t>
      </w:r>
      <w:r>
        <w:rPr>
          <w:color w:val="231F20"/>
          <w:w w:val="105"/>
        </w:rPr>
        <w:t>or</w:t>
      </w:r>
      <w:r>
        <w:rPr>
          <w:color w:val="231F20"/>
          <w:spacing w:val="-17"/>
          <w:w w:val="105"/>
        </w:rPr>
        <w:t xml:space="preserve"> </w:t>
      </w:r>
      <w:r>
        <w:rPr>
          <w:color w:val="231F20"/>
          <w:spacing w:val="3"/>
          <w:w w:val="105"/>
        </w:rPr>
        <w:t>subtle</w:t>
      </w:r>
      <w:r>
        <w:rPr>
          <w:color w:val="231F20"/>
          <w:spacing w:val="-16"/>
          <w:w w:val="105"/>
        </w:rPr>
        <w:t xml:space="preserve"> </w:t>
      </w:r>
      <w:r>
        <w:rPr>
          <w:color w:val="231F20"/>
          <w:spacing w:val="3"/>
          <w:w w:val="105"/>
        </w:rPr>
        <w:t>pressures</w:t>
      </w:r>
      <w:r>
        <w:rPr>
          <w:color w:val="231F20"/>
          <w:spacing w:val="-17"/>
          <w:w w:val="105"/>
        </w:rPr>
        <w:t xml:space="preserve"> </w:t>
      </w:r>
      <w:r>
        <w:rPr>
          <w:color w:val="231F20"/>
          <w:w w:val="105"/>
        </w:rPr>
        <w:t>by</w:t>
      </w:r>
      <w:r>
        <w:rPr>
          <w:color w:val="231F20"/>
          <w:spacing w:val="-16"/>
          <w:w w:val="105"/>
        </w:rPr>
        <w:t xml:space="preserve"> </w:t>
      </w:r>
      <w:r>
        <w:rPr>
          <w:color w:val="231F20"/>
          <w:spacing w:val="3"/>
          <w:w w:val="105"/>
        </w:rPr>
        <w:t>host</w:t>
      </w:r>
      <w:r>
        <w:rPr>
          <w:color w:val="231F20"/>
          <w:spacing w:val="-17"/>
          <w:w w:val="105"/>
        </w:rPr>
        <w:t xml:space="preserve"> </w:t>
      </w:r>
      <w:r>
        <w:rPr>
          <w:color w:val="231F20"/>
          <w:spacing w:val="3"/>
          <w:w w:val="105"/>
        </w:rPr>
        <w:t>country</w:t>
      </w:r>
      <w:r>
        <w:rPr>
          <w:color w:val="231F20"/>
          <w:spacing w:val="-17"/>
          <w:w w:val="105"/>
        </w:rPr>
        <w:t xml:space="preserve"> </w:t>
      </w:r>
      <w:r>
        <w:rPr>
          <w:color w:val="231F20"/>
          <w:spacing w:val="3"/>
          <w:w w:val="105"/>
        </w:rPr>
        <w:t>authorities</w:t>
      </w:r>
      <w:r>
        <w:rPr>
          <w:color w:val="231F20"/>
          <w:spacing w:val="-16"/>
          <w:w w:val="105"/>
        </w:rPr>
        <w:t xml:space="preserve"> </w:t>
      </w:r>
      <w:r>
        <w:rPr>
          <w:color w:val="231F20"/>
          <w:w w:val="105"/>
        </w:rPr>
        <w:t>to</w:t>
      </w:r>
      <w:r>
        <w:rPr>
          <w:color w:val="231F20"/>
          <w:spacing w:val="-17"/>
          <w:w w:val="105"/>
        </w:rPr>
        <w:t xml:space="preserve"> </w:t>
      </w:r>
      <w:r>
        <w:rPr>
          <w:color w:val="231F20"/>
          <w:spacing w:val="3"/>
          <w:w w:val="105"/>
        </w:rPr>
        <w:t>replace</w:t>
      </w:r>
      <w:r>
        <w:rPr>
          <w:color w:val="231F20"/>
          <w:spacing w:val="-16"/>
          <w:w w:val="105"/>
        </w:rPr>
        <w:t xml:space="preserve"> </w:t>
      </w:r>
      <w:r>
        <w:rPr>
          <w:color w:val="231F20"/>
          <w:spacing w:val="4"/>
          <w:w w:val="105"/>
        </w:rPr>
        <w:t xml:space="preserve">expatriate </w:t>
      </w:r>
      <w:r>
        <w:rPr>
          <w:color w:val="231F20"/>
          <w:spacing w:val="3"/>
          <w:w w:val="105"/>
        </w:rPr>
        <w:t>managers with indigenous</w:t>
      </w:r>
      <w:r>
        <w:rPr>
          <w:color w:val="231F20"/>
          <w:spacing w:val="-8"/>
          <w:w w:val="105"/>
        </w:rPr>
        <w:t xml:space="preserve"> </w:t>
      </w:r>
      <w:r>
        <w:rPr>
          <w:color w:val="231F20"/>
          <w:spacing w:val="4"/>
          <w:w w:val="105"/>
        </w:rPr>
        <w:t>employees.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394" style="position:absolute;left:0;text-align:left;z-index:251631104;mso-position-horizontal-relative:page;mso-position-vertical-relative:page" from="148.45pt,69.45pt" to="148.45pt,771pt" strokecolor="#d7d9da" strokeweight="5pt">
            <w10:wrap anchorx="page" anchory="page"/>
          </v:line>
        </w:pict>
      </w:r>
      <w:r w:rsidR="004404A8">
        <w:rPr>
          <w:color w:val="231F20"/>
          <w:spacing w:val="3"/>
          <w:w w:val="105"/>
        </w:rPr>
        <w:t>While</w:t>
      </w:r>
      <w:r w:rsidR="004404A8">
        <w:rPr>
          <w:color w:val="231F20"/>
          <w:spacing w:val="-24"/>
          <w:w w:val="105"/>
        </w:rPr>
        <w:t xml:space="preserve"> </w:t>
      </w:r>
      <w:r w:rsidR="004404A8">
        <w:rPr>
          <w:color w:val="231F20"/>
          <w:spacing w:val="2"/>
          <w:w w:val="105"/>
        </w:rPr>
        <w:t>all</w:t>
      </w:r>
      <w:r w:rsidR="004404A8">
        <w:rPr>
          <w:color w:val="231F20"/>
          <w:spacing w:val="-23"/>
          <w:w w:val="105"/>
        </w:rPr>
        <w:t xml:space="preserve"> </w:t>
      </w:r>
      <w:r w:rsidR="004404A8">
        <w:rPr>
          <w:color w:val="231F20"/>
          <w:spacing w:val="3"/>
          <w:w w:val="105"/>
        </w:rPr>
        <w:t>host</w:t>
      </w:r>
      <w:r w:rsidR="004404A8">
        <w:rPr>
          <w:color w:val="231F20"/>
          <w:spacing w:val="-23"/>
          <w:w w:val="105"/>
        </w:rPr>
        <w:t xml:space="preserve"> </w:t>
      </w:r>
      <w:r w:rsidR="004404A8">
        <w:rPr>
          <w:color w:val="231F20"/>
          <w:spacing w:val="3"/>
          <w:w w:val="105"/>
        </w:rPr>
        <w:t>governments</w:t>
      </w:r>
      <w:r w:rsidR="004404A8">
        <w:rPr>
          <w:color w:val="231F20"/>
          <w:spacing w:val="-24"/>
          <w:w w:val="105"/>
        </w:rPr>
        <w:t xml:space="preserve"> </w:t>
      </w:r>
      <w:r w:rsidR="004404A8">
        <w:rPr>
          <w:color w:val="231F20"/>
          <w:spacing w:val="3"/>
          <w:w w:val="105"/>
        </w:rPr>
        <w:t>appear</w:t>
      </w:r>
      <w:r w:rsidR="004404A8">
        <w:rPr>
          <w:color w:val="231F20"/>
          <w:spacing w:val="-23"/>
          <w:w w:val="105"/>
        </w:rPr>
        <w:t xml:space="preserve"> </w:t>
      </w:r>
      <w:r w:rsidR="004404A8">
        <w:rPr>
          <w:color w:val="231F20"/>
          <w:w w:val="105"/>
        </w:rPr>
        <w:t>to</w:t>
      </w:r>
      <w:r w:rsidR="004404A8">
        <w:rPr>
          <w:color w:val="231F20"/>
          <w:spacing w:val="-23"/>
          <w:w w:val="105"/>
        </w:rPr>
        <w:t xml:space="preserve"> </w:t>
      </w:r>
      <w:r w:rsidR="004404A8">
        <w:rPr>
          <w:color w:val="231F20"/>
          <w:spacing w:val="3"/>
          <w:w w:val="105"/>
        </w:rPr>
        <w:t>favor</w:t>
      </w:r>
      <w:r w:rsidR="004404A8">
        <w:rPr>
          <w:color w:val="231F20"/>
          <w:spacing w:val="-23"/>
          <w:w w:val="105"/>
        </w:rPr>
        <w:t xml:space="preserve"> </w:t>
      </w:r>
      <w:r w:rsidR="004404A8">
        <w:rPr>
          <w:color w:val="231F20"/>
          <w:spacing w:val="3"/>
          <w:w w:val="105"/>
        </w:rPr>
        <w:t>their</w:t>
      </w:r>
      <w:r w:rsidR="004404A8">
        <w:rPr>
          <w:color w:val="231F20"/>
          <w:spacing w:val="-24"/>
          <w:w w:val="105"/>
        </w:rPr>
        <w:t xml:space="preserve"> </w:t>
      </w:r>
      <w:r w:rsidR="004404A8">
        <w:rPr>
          <w:color w:val="231F20"/>
          <w:spacing w:val="3"/>
          <w:w w:val="105"/>
        </w:rPr>
        <w:t>people</w:t>
      </w:r>
      <w:r w:rsidR="004404A8">
        <w:rPr>
          <w:color w:val="231F20"/>
          <w:spacing w:val="-23"/>
          <w:w w:val="105"/>
        </w:rPr>
        <w:t xml:space="preserve"> </w:t>
      </w:r>
      <w:r w:rsidR="004404A8">
        <w:rPr>
          <w:color w:val="231F20"/>
          <w:spacing w:val="3"/>
          <w:w w:val="105"/>
        </w:rPr>
        <w:t>strongly</w:t>
      </w:r>
      <w:r w:rsidR="004404A8">
        <w:rPr>
          <w:color w:val="231F20"/>
          <w:spacing w:val="-23"/>
          <w:w w:val="105"/>
        </w:rPr>
        <w:t xml:space="preserve"> </w:t>
      </w:r>
      <w:r w:rsidR="004404A8">
        <w:rPr>
          <w:color w:val="231F20"/>
          <w:spacing w:val="4"/>
          <w:w w:val="105"/>
        </w:rPr>
        <w:t xml:space="preserve">in </w:t>
      </w:r>
      <w:r w:rsidR="004404A8">
        <w:rPr>
          <w:color w:val="231F20"/>
          <w:spacing w:val="3"/>
          <w:w w:val="105"/>
        </w:rPr>
        <w:t>executive</w:t>
      </w:r>
      <w:r w:rsidR="004404A8">
        <w:rPr>
          <w:color w:val="231F20"/>
          <w:spacing w:val="-16"/>
          <w:w w:val="105"/>
        </w:rPr>
        <w:t xml:space="preserve"> </w:t>
      </w:r>
      <w:r w:rsidR="004404A8">
        <w:rPr>
          <w:color w:val="231F20"/>
          <w:spacing w:val="3"/>
          <w:w w:val="105"/>
        </w:rPr>
        <w:t>assignments,</w:t>
      </w:r>
      <w:r w:rsidR="004404A8">
        <w:rPr>
          <w:color w:val="231F20"/>
          <w:spacing w:val="-15"/>
          <w:w w:val="105"/>
        </w:rPr>
        <w:t xml:space="preserve"> </w:t>
      </w:r>
      <w:r w:rsidR="004404A8">
        <w:rPr>
          <w:color w:val="231F20"/>
          <w:spacing w:val="3"/>
          <w:w w:val="105"/>
        </w:rPr>
        <w:t>they</w:t>
      </w:r>
      <w:r w:rsidR="004404A8">
        <w:rPr>
          <w:color w:val="231F20"/>
          <w:spacing w:val="-16"/>
          <w:w w:val="105"/>
        </w:rPr>
        <w:t xml:space="preserve"> </w:t>
      </w:r>
      <w:r w:rsidR="004404A8">
        <w:rPr>
          <w:color w:val="231F20"/>
          <w:spacing w:val="3"/>
          <w:w w:val="105"/>
        </w:rPr>
        <w:t>nonetheless</w:t>
      </w:r>
      <w:r w:rsidR="004404A8">
        <w:rPr>
          <w:color w:val="231F20"/>
          <w:spacing w:val="-15"/>
          <w:w w:val="105"/>
        </w:rPr>
        <w:t xml:space="preserve"> </w:t>
      </w:r>
      <w:r w:rsidR="004404A8">
        <w:rPr>
          <w:color w:val="231F20"/>
          <w:spacing w:val="2"/>
          <w:w w:val="105"/>
        </w:rPr>
        <w:t>can</w:t>
      </w:r>
      <w:r w:rsidR="004404A8">
        <w:rPr>
          <w:color w:val="231F20"/>
          <w:spacing w:val="-16"/>
          <w:w w:val="105"/>
        </w:rPr>
        <w:t xml:space="preserve"> </w:t>
      </w:r>
      <w:r w:rsidR="004404A8">
        <w:rPr>
          <w:color w:val="231F20"/>
          <w:spacing w:val="3"/>
          <w:w w:val="105"/>
        </w:rPr>
        <w:t>violently</w:t>
      </w:r>
      <w:r w:rsidR="004404A8">
        <w:rPr>
          <w:color w:val="231F20"/>
          <w:spacing w:val="-15"/>
          <w:w w:val="105"/>
        </w:rPr>
        <w:t xml:space="preserve"> </w:t>
      </w:r>
      <w:r w:rsidR="004404A8">
        <w:rPr>
          <w:color w:val="231F20"/>
          <w:spacing w:val="3"/>
          <w:w w:val="105"/>
        </w:rPr>
        <w:t>object</w:t>
      </w:r>
      <w:r w:rsidR="004404A8">
        <w:rPr>
          <w:color w:val="231F20"/>
          <w:spacing w:val="-16"/>
          <w:w w:val="105"/>
        </w:rPr>
        <w:t xml:space="preserve"> </w:t>
      </w:r>
      <w:r w:rsidR="004404A8">
        <w:rPr>
          <w:color w:val="231F20"/>
          <w:w w:val="105"/>
        </w:rPr>
        <w:t>to</w:t>
      </w:r>
      <w:r w:rsidR="004404A8">
        <w:rPr>
          <w:color w:val="231F20"/>
          <w:spacing w:val="-15"/>
          <w:w w:val="105"/>
        </w:rPr>
        <w:t xml:space="preserve"> </w:t>
      </w:r>
      <w:r w:rsidR="004404A8">
        <w:rPr>
          <w:color w:val="231F20"/>
          <w:spacing w:val="2"/>
          <w:w w:val="105"/>
        </w:rPr>
        <w:t>the</w:t>
      </w:r>
      <w:r w:rsidR="004404A8">
        <w:rPr>
          <w:color w:val="231F20"/>
          <w:spacing w:val="-16"/>
          <w:w w:val="105"/>
        </w:rPr>
        <w:t xml:space="preserve"> </w:t>
      </w:r>
      <w:r w:rsidR="004404A8">
        <w:rPr>
          <w:color w:val="231F20"/>
          <w:spacing w:val="4"/>
          <w:w w:val="105"/>
        </w:rPr>
        <w:t xml:space="preserve">salary </w:t>
      </w:r>
      <w:r w:rsidR="004404A8">
        <w:rPr>
          <w:color w:val="231F20"/>
          <w:spacing w:val="3"/>
          <w:w w:val="105"/>
        </w:rPr>
        <w:t>policy</w:t>
      </w:r>
      <w:r w:rsidR="004404A8">
        <w:rPr>
          <w:color w:val="231F20"/>
          <w:spacing w:val="-23"/>
          <w:w w:val="105"/>
        </w:rPr>
        <w:t xml:space="preserve"> </w:t>
      </w:r>
      <w:r w:rsidR="004404A8">
        <w:rPr>
          <w:color w:val="231F20"/>
          <w:w w:val="105"/>
        </w:rPr>
        <w:t>of</w:t>
      </w:r>
      <w:r w:rsidR="004404A8">
        <w:rPr>
          <w:color w:val="231F20"/>
          <w:spacing w:val="-23"/>
          <w:w w:val="105"/>
        </w:rPr>
        <w:t xml:space="preserve"> </w:t>
      </w:r>
      <w:r w:rsidR="004404A8">
        <w:rPr>
          <w:color w:val="231F20"/>
          <w:spacing w:val="2"/>
          <w:w w:val="105"/>
        </w:rPr>
        <w:t>the</w:t>
      </w:r>
      <w:r w:rsidR="004404A8">
        <w:rPr>
          <w:color w:val="231F20"/>
          <w:spacing w:val="-23"/>
          <w:w w:val="105"/>
        </w:rPr>
        <w:t xml:space="preserve"> </w:t>
      </w:r>
      <w:r w:rsidR="004404A8">
        <w:rPr>
          <w:color w:val="231F20"/>
          <w:spacing w:val="3"/>
          <w:w w:val="105"/>
        </w:rPr>
        <w:t>MNC.</w:t>
      </w:r>
      <w:r w:rsidR="004404A8">
        <w:rPr>
          <w:color w:val="231F20"/>
          <w:spacing w:val="-22"/>
          <w:w w:val="105"/>
        </w:rPr>
        <w:t xml:space="preserve"> </w:t>
      </w:r>
      <w:r w:rsidR="004404A8">
        <w:rPr>
          <w:color w:val="231F20"/>
          <w:w w:val="105"/>
        </w:rPr>
        <w:t>In</w:t>
      </w:r>
      <w:r w:rsidR="004404A8">
        <w:rPr>
          <w:color w:val="231F20"/>
          <w:spacing w:val="-23"/>
          <w:w w:val="105"/>
        </w:rPr>
        <w:t xml:space="preserve"> </w:t>
      </w:r>
      <w:r w:rsidR="004404A8">
        <w:rPr>
          <w:color w:val="231F20"/>
          <w:spacing w:val="3"/>
          <w:w w:val="105"/>
        </w:rPr>
        <w:t>this</w:t>
      </w:r>
      <w:r w:rsidR="004404A8">
        <w:rPr>
          <w:color w:val="231F20"/>
          <w:spacing w:val="-23"/>
          <w:w w:val="105"/>
        </w:rPr>
        <w:t xml:space="preserve"> </w:t>
      </w:r>
      <w:r w:rsidR="004404A8">
        <w:rPr>
          <w:color w:val="231F20"/>
          <w:spacing w:val="3"/>
          <w:w w:val="105"/>
        </w:rPr>
        <w:t>area</w:t>
      </w:r>
      <w:r w:rsidR="004404A8">
        <w:rPr>
          <w:color w:val="231F20"/>
          <w:spacing w:val="-22"/>
          <w:w w:val="105"/>
        </w:rPr>
        <w:t xml:space="preserve"> </w:t>
      </w:r>
      <w:r w:rsidR="004404A8">
        <w:rPr>
          <w:color w:val="231F20"/>
          <w:spacing w:val="2"/>
          <w:w w:val="105"/>
        </w:rPr>
        <w:t>the</w:t>
      </w:r>
      <w:r w:rsidR="004404A8">
        <w:rPr>
          <w:color w:val="231F20"/>
          <w:spacing w:val="-23"/>
          <w:w w:val="105"/>
        </w:rPr>
        <w:t xml:space="preserve"> </w:t>
      </w:r>
      <w:r w:rsidR="004404A8">
        <w:rPr>
          <w:color w:val="231F20"/>
          <w:spacing w:val="2"/>
          <w:w w:val="105"/>
        </w:rPr>
        <w:t>MNC</w:t>
      </w:r>
      <w:r w:rsidR="004404A8">
        <w:rPr>
          <w:color w:val="231F20"/>
          <w:spacing w:val="-23"/>
          <w:w w:val="105"/>
        </w:rPr>
        <w:t xml:space="preserve"> </w:t>
      </w:r>
      <w:r w:rsidR="004404A8">
        <w:rPr>
          <w:color w:val="231F20"/>
          <w:spacing w:val="2"/>
          <w:w w:val="105"/>
        </w:rPr>
        <w:t>can</w:t>
      </w:r>
      <w:r w:rsidR="004404A8">
        <w:rPr>
          <w:color w:val="231F20"/>
          <w:spacing w:val="-22"/>
          <w:w w:val="105"/>
        </w:rPr>
        <w:t xml:space="preserve"> </w:t>
      </w:r>
      <w:r w:rsidR="004404A8">
        <w:rPr>
          <w:color w:val="231F20"/>
          <w:w w:val="105"/>
        </w:rPr>
        <w:t>be</w:t>
      </w:r>
      <w:r w:rsidR="004404A8">
        <w:rPr>
          <w:color w:val="231F20"/>
          <w:spacing w:val="-23"/>
          <w:w w:val="105"/>
        </w:rPr>
        <w:t xml:space="preserve"> </w:t>
      </w:r>
      <w:r w:rsidR="004404A8">
        <w:rPr>
          <w:color w:val="231F20"/>
          <w:spacing w:val="3"/>
          <w:w w:val="105"/>
        </w:rPr>
        <w:t>criticized</w:t>
      </w:r>
      <w:r w:rsidR="004404A8">
        <w:rPr>
          <w:color w:val="231F20"/>
          <w:spacing w:val="-23"/>
          <w:w w:val="105"/>
        </w:rPr>
        <w:t xml:space="preserve"> </w:t>
      </w:r>
      <w:r w:rsidR="004404A8">
        <w:rPr>
          <w:color w:val="231F20"/>
          <w:w w:val="105"/>
        </w:rPr>
        <w:t>if</w:t>
      </w:r>
      <w:r w:rsidR="004404A8">
        <w:rPr>
          <w:color w:val="231F20"/>
          <w:spacing w:val="-23"/>
          <w:w w:val="105"/>
        </w:rPr>
        <w:t xml:space="preserve"> </w:t>
      </w:r>
      <w:r w:rsidR="004404A8">
        <w:rPr>
          <w:color w:val="231F20"/>
          <w:w w:val="105"/>
        </w:rPr>
        <w:t>it</w:t>
      </w:r>
      <w:r w:rsidR="004404A8">
        <w:rPr>
          <w:color w:val="231F20"/>
          <w:spacing w:val="-22"/>
          <w:w w:val="105"/>
        </w:rPr>
        <w:t xml:space="preserve"> </w:t>
      </w:r>
      <w:r w:rsidR="004404A8">
        <w:rPr>
          <w:color w:val="231F20"/>
          <w:spacing w:val="3"/>
          <w:w w:val="105"/>
        </w:rPr>
        <w:t>holds</w:t>
      </w:r>
      <w:r w:rsidR="004404A8">
        <w:rPr>
          <w:color w:val="231F20"/>
          <w:spacing w:val="-23"/>
          <w:w w:val="105"/>
        </w:rPr>
        <w:t xml:space="preserve"> </w:t>
      </w:r>
      <w:r w:rsidR="004404A8">
        <w:rPr>
          <w:color w:val="231F20"/>
          <w:spacing w:val="3"/>
          <w:w w:val="105"/>
        </w:rPr>
        <w:t>fast</w:t>
      </w:r>
      <w:r w:rsidR="004404A8">
        <w:rPr>
          <w:color w:val="231F20"/>
          <w:spacing w:val="-23"/>
          <w:w w:val="105"/>
        </w:rPr>
        <w:t xml:space="preserve"> </w:t>
      </w:r>
      <w:r w:rsidR="004404A8">
        <w:rPr>
          <w:color w:val="231F20"/>
          <w:spacing w:val="4"/>
          <w:w w:val="105"/>
        </w:rPr>
        <w:t xml:space="preserve">to </w:t>
      </w:r>
      <w:r w:rsidR="004404A8">
        <w:rPr>
          <w:color w:val="231F20"/>
          <w:spacing w:val="3"/>
          <w:w w:val="105"/>
        </w:rPr>
        <w:t>local</w:t>
      </w:r>
      <w:r w:rsidR="004404A8">
        <w:rPr>
          <w:color w:val="231F20"/>
          <w:spacing w:val="-21"/>
          <w:w w:val="105"/>
        </w:rPr>
        <w:t xml:space="preserve"> </w:t>
      </w:r>
      <w:r w:rsidR="004404A8">
        <w:rPr>
          <w:color w:val="231F20"/>
          <w:spacing w:val="3"/>
          <w:w w:val="105"/>
        </w:rPr>
        <w:t>salary</w:t>
      </w:r>
      <w:r w:rsidR="004404A8">
        <w:rPr>
          <w:color w:val="231F20"/>
          <w:spacing w:val="-20"/>
          <w:w w:val="105"/>
        </w:rPr>
        <w:t xml:space="preserve"> </w:t>
      </w:r>
      <w:r w:rsidR="004404A8">
        <w:rPr>
          <w:color w:val="231F20"/>
          <w:spacing w:val="3"/>
          <w:w w:val="105"/>
        </w:rPr>
        <w:t>standards,</w:t>
      </w:r>
      <w:r w:rsidR="004404A8">
        <w:rPr>
          <w:color w:val="231F20"/>
          <w:spacing w:val="-20"/>
          <w:w w:val="105"/>
        </w:rPr>
        <w:t xml:space="preserve"> </w:t>
      </w:r>
      <w:r w:rsidR="004404A8">
        <w:rPr>
          <w:color w:val="231F20"/>
          <w:spacing w:val="2"/>
          <w:w w:val="105"/>
        </w:rPr>
        <w:t>for</w:t>
      </w:r>
      <w:r w:rsidR="004404A8">
        <w:rPr>
          <w:color w:val="231F20"/>
          <w:spacing w:val="-20"/>
          <w:w w:val="105"/>
        </w:rPr>
        <w:t xml:space="preserve"> </w:t>
      </w:r>
      <w:r w:rsidR="004404A8">
        <w:rPr>
          <w:color w:val="231F20"/>
          <w:spacing w:val="3"/>
          <w:w w:val="105"/>
        </w:rPr>
        <w:t>underpaying</w:t>
      </w:r>
      <w:r w:rsidR="004404A8">
        <w:rPr>
          <w:color w:val="231F20"/>
          <w:spacing w:val="-20"/>
          <w:w w:val="105"/>
        </w:rPr>
        <w:t xml:space="preserve"> </w:t>
      </w:r>
      <w:r w:rsidR="004404A8">
        <w:rPr>
          <w:color w:val="231F20"/>
          <w:spacing w:val="3"/>
          <w:w w:val="105"/>
        </w:rPr>
        <w:t>local</w:t>
      </w:r>
      <w:r w:rsidR="004404A8">
        <w:rPr>
          <w:color w:val="231F20"/>
          <w:spacing w:val="-21"/>
          <w:w w:val="105"/>
        </w:rPr>
        <w:t xml:space="preserve"> </w:t>
      </w:r>
      <w:r w:rsidR="004404A8">
        <w:rPr>
          <w:color w:val="231F20"/>
          <w:spacing w:val="3"/>
          <w:w w:val="105"/>
        </w:rPr>
        <w:t>nationals</w:t>
      </w:r>
      <w:r w:rsidR="004404A8">
        <w:rPr>
          <w:color w:val="231F20"/>
          <w:spacing w:val="-20"/>
          <w:w w:val="105"/>
        </w:rPr>
        <w:t xml:space="preserve"> </w:t>
      </w:r>
      <w:r w:rsidR="004404A8">
        <w:rPr>
          <w:color w:val="231F20"/>
          <w:w w:val="105"/>
        </w:rPr>
        <w:t>in</w:t>
      </w:r>
      <w:r w:rsidR="004404A8">
        <w:rPr>
          <w:color w:val="231F20"/>
          <w:spacing w:val="-20"/>
          <w:w w:val="105"/>
        </w:rPr>
        <w:t xml:space="preserve"> </w:t>
      </w:r>
      <w:r w:rsidR="004404A8">
        <w:rPr>
          <w:color w:val="231F20"/>
          <w:spacing w:val="3"/>
          <w:w w:val="105"/>
        </w:rPr>
        <w:t>comparison</w:t>
      </w:r>
      <w:r w:rsidR="004404A8">
        <w:rPr>
          <w:color w:val="231F20"/>
          <w:spacing w:val="-20"/>
          <w:w w:val="105"/>
        </w:rPr>
        <w:t xml:space="preserve"> </w:t>
      </w:r>
      <w:r w:rsidR="004404A8">
        <w:rPr>
          <w:color w:val="231F20"/>
          <w:spacing w:val="4"/>
          <w:w w:val="105"/>
        </w:rPr>
        <w:t xml:space="preserve">with </w:t>
      </w:r>
      <w:r w:rsidR="004404A8">
        <w:rPr>
          <w:color w:val="231F20"/>
          <w:spacing w:val="3"/>
          <w:w w:val="105"/>
        </w:rPr>
        <w:t xml:space="preserve">headquarters executives, </w:t>
      </w:r>
      <w:r w:rsidR="004404A8">
        <w:rPr>
          <w:color w:val="231F20"/>
          <w:spacing w:val="2"/>
          <w:w w:val="105"/>
        </w:rPr>
        <w:t xml:space="preserve">and </w:t>
      </w:r>
      <w:r w:rsidR="004404A8">
        <w:rPr>
          <w:color w:val="231F20"/>
          <w:spacing w:val="3"/>
          <w:w w:val="105"/>
        </w:rPr>
        <w:t xml:space="preserve">criticized </w:t>
      </w:r>
      <w:r w:rsidR="004404A8">
        <w:rPr>
          <w:color w:val="231F20"/>
          <w:w w:val="105"/>
        </w:rPr>
        <w:t xml:space="preserve">if it </w:t>
      </w:r>
      <w:r w:rsidR="004404A8">
        <w:rPr>
          <w:color w:val="231F20"/>
          <w:spacing w:val="3"/>
          <w:w w:val="105"/>
        </w:rPr>
        <w:t xml:space="preserve">exceeds </w:t>
      </w:r>
      <w:r w:rsidR="004404A8">
        <w:rPr>
          <w:color w:val="231F20"/>
          <w:spacing w:val="2"/>
          <w:w w:val="105"/>
        </w:rPr>
        <w:t xml:space="preserve">the </w:t>
      </w:r>
      <w:r w:rsidR="004404A8">
        <w:rPr>
          <w:color w:val="231F20"/>
          <w:spacing w:val="3"/>
          <w:w w:val="105"/>
        </w:rPr>
        <w:t xml:space="preserve">local </w:t>
      </w:r>
      <w:r w:rsidR="004404A8">
        <w:rPr>
          <w:color w:val="231F20"/>
          <w:spacing w:val="4"/>
          <w:w w:val="105"/>
        </w:rPr>
        <w:t xml:space="preserve">standards, </w:t>
      </w:r>
      <w:r w:rsidR="004404A8">
        <w:rPr>
          <w:color w:val="231F20"/>
          <w:spacing w:val="2"/>
          <w:w w:val="105"/>
        </w:rPr>
        <w:t>for</w:t>
      </w:r>
      <w:r w:rsidR="004404A8">
        <w:rPr>
          <w:color w:val="231F20"/>
          <w:spacing w:val="-5"/>
          <w:w w:val="105"/>
        </w:rPr>
        <w:t xml:space="preserve"> </w:t>
      </w:r>
      <w:r w:rsidR="004404A8">
        <w:rPr>
          <w:color w:val="231F20"/>
          <w:spacing w:val="3"/>
          <w:w w:val="105"/>
        </w:rPr>
        <w:t>under</w:t>
      </w:r>
      <w:r w:rsidR="004404A8">
        <w:rPr>
          <w:color w:val="231F20"/>
          <w:spacing w:val="-5"/>
          <w:w w:val="105"/>
        </w:rPr>
        <w:t xml:space="preserve"> </w:t>
      </w:r>
      <w:r w:rsidR="004404A8">
        <w:rPr>
          <w:color w:val="231F20"/>
          <w:spacing w:val="3"/>
          <w:w w:val="105"/>
        </w:rPr>
        <w:t>mining</w:t>
      </w:r>
      <w:r w:rsidR="004404A8">
        <w:rPr>
          <w:color w:val="231F20"/>
          <w:spacing w:val="-4"/>
          <w:w w:val="105"/>
        </w:rPr>
        <w:t xml:space="preserve"> </w:t>
      </w:r>
      <w:r w:rsidR="004404A8">
        <w:rPr>
          <w:color w:val="231F20"/>
          <w:spacing w:val="3"/>
          <w:w w:val="105"/>
        </w:rPr>
        <w:t>local</w:t>
      </w:r>
      <w:r w:rsidR="004404A8">
        <w:rPr>
          <w:color w:val="231F20"/>
          <w:spacing w:val="-5"/>
          <w:w w:val="105"/>
        </w:rPr>
        <w:t xml:space="preserve"> </w:t>
      </w:r>
      <w:r w:rsidR="004404A8">
        <w:rPr>
          <w:color w:val="231F20"/>
          <w:spacing w:val="3"/>
          <w:w w:val="105"/>
        </w:rPr>
        <w:t>firms</w:t>
      </w:r>
      <w:r w:rsidR="004404A8">
        <w:rPr>
          <w:color w:val="231F20"/>
          <w:spacing w:val="-4"/>
          <w:w w:val="105"/>
        </w:rPr>
        <w:t xml:space="preserve"> </w:t>
      </w:r>
      <w:r w:rsidR="004404A8">
        <w:rPr>
          <w:color w:val="231F20"/>
          <w:spacing w:val="2"/>
          <w:w w:val="105"/>
        </w:rPr>
        <w:t>and</w:t>
      </w:r>
      <w:r w:rsidR="004404A8">
        <w:rPr>
          <w:color w:val="231F20"/>
          <w:spacing w:val="-5"/>
          <w:w w:val="105"/>
        </w:rPr>
        <w:t xml:space="preserve"> </w:t>
      </w:r>
      <w:r w:rsidR="004404A8">
        <w:rPr>
          <w:color w:val="231F20"/>
          <w:spacing w:val="3"/>
          <w:w w:val="105"/>
        </w:rPr>
        <w:t>pirating</w:t>
      </w:r>
      <w:r w:rsidR="004404A8">
        <w:rPr>
          <w:color w:val="231F20"/>
          <w:spacing w:val="-4"/>
          <w:w w:val="105"/>
        </w:rPr>
        <w:t xml:space="preserve"> </w:t>
      </w:r>
      <w:r w:rsidR="004404A8">
        <w:rPr>
          <w:color w:val="231F20"/>
          <w:spacing w:val="3"/>
          <w:w w:val="105"/>
        </w:rPr>
        <w:t>their</w:t>
      </w:r>
      <w:r w:rsidR="004404A8">
        <w:rPr>
          <w:color w:val="231F20"/>
          <w:spacing w:val="-5"/>
          <w:w w:val="105"/>
        </w:rPr>
        <w:t xml:space="preserve"> </w:t>
      </w:r>
      <w:r w:rsidR="004404A8">
        <w:rPr>
          <w:color w:val="231F20"/>
          <w:spacing w:val="3"/>
          <w:w w:val="105"/>
        </w:rPr>
        <w:t>best</w:t>
      </w:r>
      <w:r w:rsidR="004404A8">
        <w:rPr>
          <w:color w:val="231F20"/>
          <w:spacing w:val="-5"/>
          <w:w w:val="105"/>
        </w:rPr>
        <w:t xml:space="preserve"> </w:t>
      </w:r>
      <w:r w:rsidR="004404A8">
        <w:rPr>
          <w:color w:val="231F20"/>
          <w:spacing w:val="3"/>
          <w:w w:val="105"/>
        </w:rPr>
        <w:t>people.</w:t>
      </w:r>
      <w:r w:rsidR="004404A8">
        <w:rPr>
          <w:color w:val="231F20"/>
          <w:spacing w:val="-4"/>
          <w:w w:val="105"/>
        </w:rPr>
        <w:t xml:space="preserve"> </w:t>
      </w:r>
      <w:r w:rsidR="004404A8">
        <w:rPr>
          <w:color w:val="231F20"/>
          <w:spacing w:val="3"/>
          <w:w w:val="105"/>
        </w:rPr>
        <w:t>This</w:t>
      </w:r>
      <w:r w:rsidR="004404A8">
        <w:rPr>
          <w:color w:val="231F20"/>
          <w:spacing w:val="-5"/>
          <w:w w:val="105"/>
        </w:rPr>
        <w:t xml:space="preserve"> </w:t>
      </w:r>
      <w:r w:rsidR="004404A8">
        <w:rPr>
          <w:color w:val="231F20"/>
          <w:w w:val="105"/>
        </w:rPr>
        <w:t>is</w:t>
      </w:r>
      <w:r w:rsidR="004404A8">
        <w:rPr>
          <w:color w:val="231F20"/>
          <w:spacing w:val="-4"/>
          <w:w w:val="105"/>
        </w:rPr>
        <w:t xml:space="preserve"> </w:t>
      </w:r>
      <w:r w:rsidR="004404A8">
        <w:rPr>
          <w:color w:val="231F20"/>
          <w:w w:val="105"/>
        </w:rPr>
        <w:t>a</w:t>
      </w:r>
      <w:r w:rsidR="004404A8">
        <w:rPr>
          <w:color w:val="231F20"/>
          <w:spacing w:val="-5"/>
          <w:w w:val="105"/>
        </w:rPr>
        <w:t xml:space="preserve"> </w:t>
      </w:r>
      <w:r w:rsidR="004404A8">
        <w:rPr>
          <w:color w:val="231F20"/>
          <w:spacing w:val="4"/>
          <w:w w:val="105"/>
        </w:rPr>
        <w:t>real dilemma.</w:t>
      </w:r>
    </w:p>
    <w:p w:rsidR="0090524C" w:rsidRDefault="0090524C">
      <w:pPr>
        <w:pStyle w:val="BodyText"/>
        <w:spacing w:before="1"/>
        <w:rPr>
          <w:sz w:val="30"/>
        </w:rPr>
      </w:pPr>
    </w:p>
    <w:p w:rsidR="0090524C" w:rsidRDefault="004404A8">
      <w:pPr>
        <w:pStyle w:val="Heading1"/>
      </w:pPr>
      <w:r>
        <w:rPr>
          <w:color w:val="231F20"/>
        </w:rPr>
        <w:t>Personnel Practices</w:t>
      </w:r>
    </w:p>
    <w:p w:rsidR="0090524C" w:rsidRDefault="0090524C">
      <w:pPr>
        <w:pStyle w:val="BodyText"/>
        <w:spacing w:before="4"/>
        <w:rPr>
          <w:rFonts w:ascii="UKIJ Nasq"/>
          <w:b/>
          <w:sz w:val="26"/>
        </w:rPr>
      </w:pPr>
    </w:p>
    <w:p w:rsidR="0090524C" w:rsidRDefault="004404A8">
      <w:pPr>
        <w:pStyle w:val="BodyText"/>
        <w:spacing w:line="300" w:lineRule="auto"/>
        <w:ind w:left="1938" w:right="349" w:firstLine="720"/>
        <w:jc w:val="both"/>
      </w:pPr>
      <w:r>
        <w:rPr>
          <w:color w:val="231F20"/>
          <w:w w:val="105"/>
        </w:rPr>
        <w:t xml:space="preserve">In </w:t>
      </w:r>
      <w:r>
        <w:rPr>
          <w:color w:val="231F20"/>
          <w:spacing w:val="2"/>
          <w:w w:val="105"/>
        </w:rPr>
        <w:t xml:space="preserve">the </w:t>
      </w:r>
      <w:r>
        <w:rPr>
          <w:color w:val="231F20"/>
          <w:spacing w:val="3"/>
          <w:w w:val="105"/>
        </w:rPr>
        <w:t xml:space="preserve">arena </w:t>
      </w:r>
      <w:r>
        <w:rPr>
          <w:color w:val="231F20"/>
          <w:w w:val="105"/>
        </w:rPr>
        <w:t xml:space="preserve">of </w:t>
      </w:r>
      <w:r>
        <w:rPr>
          <w:color w:val="231F20"/>
          <w:spacing w:val="3"/>
          <w:w w:val="105"/>
        </w:rPr>
        <w:t xml:space="preserve">employment policies, there </w:t>
      </w:r>
      <w:r>
        <w:rPr>
          <w:color w:val="231F20"/>
          <w:spacing w:val="2"/>
          <w:w w:val="105"/>
        </w:rPr>
        <w:t xml:space="preserve">are </w:t>
      </w:r>
      <w:r>
        <w:rPr>
          <w:color w:val="231F20"/>
          <w:spacing w:val="3"/>
          <w:w w:val="105"/>
        </w:rPr>
        <w:t xml:space="preserve">several </w:t>
      </w:r>
      <w:r>
        <w:rPr>
          <w:color w:val="231F20"/>
          <w:spacing w:val="4"/>
          <w:w w:val="105"/>
        </w:rPr>
        <w:t>potential</w:t>
      </w:r>
      <w:r>
        <w:rPr>
          <w:color w:val="231F20"/>
          <w:spacing w:val="71"/>
          <w:w w:val="105"/>
        </w:rPr>
        <w:t xml:space="preserve"> </w:t>
      </w:r>
      <w:r>
        <w:rPr>
          <w:color w:val="231F20"/>
          <w:spacing w:val="3"/>
          <w:w w:val="105"/>
        </w:rPr>
        <w:t xml:space="preserve">conflicts. </w:t>
      </w:r>
      <w:r>
        <w:rPr>
          <w:color w:val="231F20"/>
          <w:spacing w:val="2"/>
          <w:w w:val="105"/>
        </w:rPr>
        <w:t xml:space="preserve">One </w:t>
      </w:r>
      <w:r>
        <w:rPr>
          <w:color w:val="231F20"/>
          <w:w w:val="105"/>
        </w:rPr>
        <w:t xml:space="preserve">is </w:t>
      </w:r>
      <w:r>
        <w:rPr>
          <w:color w:val="231F20"/>
          <w:spacing w:val="2"/>
          <w:w w:val="105"/>
        </w:rPr>
        <w:t xml:space="preserve">the </w:t>
      </w:r>
      <w:r>
        <w:rPr>
          <w:color w:val="231F20"/>
          <w:spacing w:val="3"/>
          <w:w w:val="105"/>
        </w:rPr>
        <w:t xml:space="preserve">attempt </w:t>
      </w:r>
      <w:r>
        <w:rPr>
          <w:color w:val="231F20"/>
          <w:w w:val="105"/>
        </w:rPr>
        <w:t xml:space="preserve">to </w:t>
      </w:r>
      <w:r>
        <w:rPr>
          <w:color w:val="231F20"/>
          <w:spacing w:val="3"/>
          <w:w w:val="105"/>
        </w:rPr>
        <w:t xml:space="preserve">impose </w:t>
      </w:r>
      <w:r>
        <w:rPr>
          <w:color w:val="231F20"/>
          <w:spacing w:val="2"/>
          <w:w w:val="105"/>
        </w:rPr>
        <w:t xml:space="preserve">the </w:t>
      </w:r>
      <w:r>
        <w:rPr>
          <w:color w:val="231F20"/>
          <w:spacing w:val="3"/>
          <w:w w:val="105"/>
        </w:rPr>
        <w:t xml:space="preserve">home country’s </w:t>
      </w:r>
      <w:r>
        <w:rPr>
          <w:color w:val="231F20"/>
          <w:spacing w:val="4"/>
          <w:w w:val="105"/>
        </w:rPr>
        <w:t xml:space="preserve">methods, </w:t>
      </w:r>
      <w:r>
        <w:rPr>
          <w:color w:val="231F20"/>
          <w:spacing w:val="3"/>
          <w:w w:val="105"/>
        </w:rPr>
        <w:t xml:space="preserve">mannerisms, </w:t>
      </w:r>
      <w:r>
        <w:rPr>
          <w:color w:val="231F20"/>
          <w:spacing w:val="2"/>
          <w:w w:val="105"/>
        </w:rPr>
        <w:t xml:space="preserve">and </w:t>
      </w:r>
      <w:r>
        <w:rPr>
          <w:color w:val="231F20"/>
          <w:spacing w:val="3"/>
          <w:w w:val="105"/>
        </w:rPr>
        <w:t xml:space="preserve">behavior patterns </w:t>
      </w:r>
      <w:r>
        <w:rPr>
          <w:color w:val="231F20"/>
          <w:w w:val="105"/>
        </w:rPr>
        <w:t xml:space="preserve">on </w:t>
      </w:r>
      <w:r>
        <w:rPr>
          <w:color w:val="231F20"/>
          <w:spacing w:val="2"/>
          <w:w w:val="105"/>
        </w:rPr>
        <w:t xml:space="preserve">the </w:t>
      </w:r>
      <w:r>
        <w:rPr>
          <w:color w:val="231F20"/>
          <w:spacing w:val="3"/>
          <w:w w:val="105"/>
        </w:rPr>
        <w:t xml:space="preserve">host society through </w:t>
      </w:r>
      <w:r>
        <w:rPr>
          <w:color w:val="231F20"/>
          <w:spacing w:val="4"/>
          <w:w w:val="105"/>
        </w:rPr>
        <w:t xml:space="preserve">the </w:t>
      </w:r>
      <w:r>
        <w:rPr>
          <w:color w:val="231F20"/>
          <w:spacing w:val="3"/>
          <w:w w:val="105"/>
        </w:rPr>
        <w:t xml:space="preserve">operations </w:t>
      </w:r>
      <w:r>
        <w:rPr>
          <w:color w:val="231F20"/>
          <w:w w:val="105"/>
        </w:rPr>
        <w:t xml:space="preserve">of </w:t>
      </w:r>
      <w:r>
        <w:rPr>
          <w:color w:val="231F20"/>
          <w:spacing w:val="2"/>
          <w:w w:val="105"/>
        </w:rPr>
        <w:t xml:space="preserve">the </w:t>
      </w:r>
      <w:r>
        <w:rPr>
          <w:color w:val="231F20"/>
          <w:spacing w:val="3"/>
          <w:w w:val="105"/>
        </w:rPr>
        <w:t xml:space="preserve">affiliate. </w:t>
      </w:r>
      <w:r>
        <w:rPr>
          <w:color w:val="231F20"/>
          <w:spacing w:val="2"/>
          <w:w w:val="105"/>
        </w:rPr>
        <w:t xml:space="preserve">For </w:t>
      </w:r>
      <w:r>
        <w:rPr>
          <w:color w:val="231F20"/>
          <w:spacing w:val="3"/>
          <w:w w:val="105"/>
        </w:rPr>
        <w:t xml:space="preserve">example, </w:t>
      </w:r>
      <w:r>
        <w:rPr>
          <w:color w:val="231F20"/>
          <w:w w:val="105"/>
        </w:rPr>
        <w:t xml:space="preserve">an </w:t>
      </w:r>
      <w:r>
        <w:rPr>
          <w:color w:val="231F20"/>
          <w:spacing w:val="3"/>
          <w:w w:val="105"/>
        </w:rPr>
        <w:t xml:space="preserve">Italian affiliate </w:t>
      </w:r>
      <w:r>
        <w:rPr>
          <w:color w:val="231F20"/>
          <w:w w:val="105"/>
        </w:rPr>
        <w:t xml:space="preserve">of </w:t>
      </w:r>
      <w:r>
        <w:rPr>
          <w:color w:val="231F20"/>
          <w:spacing w:val="2"/>
          <w:w w:val="105"/>
        </w:rPr>
        <w:t xml:space="preserve">one </w:t>
      </w:r>
      <w:r>
        <w:rPr>
          <w:color w:val="231F20"/>
          <w:spacing w:val="4"/>
          <w:w w:val="105"/>
        </w:rPr>
        <w:t xml:space="preserve">MNC </w:t>
      </w:r>
      <w:r>
        <w:rPr>
          <w:color w:val="231F20"/>
          <w:spacing w:val="3"/>
          <w:w w:val="105"/>
        </w:rPr>
        <w:t xml:space="preserve">scheduled </w:t>
      </w:r>
      <w:r>
        <w:rPr>
          <w:color w:val="231F20"/>
          <w:spacing w:val="2"/>
          <w:w w:val="105"/>
        </w:rPr>
        <w:t xml:space="preserve">two </w:t>
      </w:r>
      <w:r>
        <w:rPr>
          <w:color w:val="231F20"/>
          <w:spacing w:val="3"/>
          <w:w w:val="105"/>
        </w:rPr>
        <w:t xml:space="preserve">hours </w:t>
      </w:r>
      <w:r>
        <w:rPr>
          <w:color w:val="231F20"/>
          <w:spacing w:val="2"/>
          <w:w w:val="105"/>
        </w:rPr>
        <w:t xml:space="preserve">for </w:t>
      </w:r>
      <w:r>
        <w:rPr>
          <w:color w:val="231F20"/>
          <w:spacing w:val="3"/>
          <w:w w:val="105"/>
        </w:rPr>
        <w:t xml:space="preserve">lunch </w:t>
      </w:r>
      <w:r>
        <w:rPr>
          <w:color w:val="231F20"/>
          <w:spacing w:val="2"/>
          <w:w w:val="105"/>
        </w:rPr>
        <w:t xml:space="preserve">and </w:t>
      </w:r>
      <w:r>
        <w:rPr>
          <w:color w:val="231F20"/>
          <w:w w:val="105"/>
        </w:rPr>
        <w:t xml:space="preserve">a </w:t>
      </w:r>
      <w:r>
        <w:rPr>
          <w:color w:val="231F20"/>
          <w:spacing w:val="3"/>
          <w:w w:val="105"/>
        </w:rPr>
        <w:t xml:space="preserve">half </w:t>
      </w:r>
      <w:r>
        <w:rPr>
          <w:color w:val="231F20"/>
          <w:spacing w:val="2"/>
          <w:w w:val="105"/>
        </w:rPr>
        <w:t xml:space="preserve">day </w:t>
      </w:r>
      <w:r>
        <w:rPr>
          <w:color w:val="231F20"/>
          <w:w w:val="105"/>
        </w:rPr>
        <w:t xml:space="preserve">of </w:t>
      </w:r>
      <w:r>
        <w:rPr>
          <w:color w:val="231F20"/>
          <w:spacing w:val="3"/>
          <w:w w:val="105"/>
        </w:rPr>
        <w:t xml:space="preserve">work </w:t>
      </w:r>
      <w:r>
        <w:rPr>
          <w:color w:val="231F20"/>
          <w:w w:val="105"/>
        </w:rPr>
        <w:t xml:space="preserve">on </w:t>
      </w:r>
      <w:r>
        <w:rPr>
          <w:color w:val="231F20"/>
          <w:spacing w:val="3"/>
          <w:w w:val="105"/>
        </w:rPr>
        <w:t xml:space="preserve">Saturday, </w:t>
      </w:r>
      <w:r>
        <w:rPr>
          <w:color w:val="231F20"/>
          <w:w w:val="105"/>
        </w:rPr>
        <w:t xml:space="preserve">as </w:t>
      </w:r>
      <w:r>
        <w:rPr>
          <w:color w:val="231F20"/>
          <w:spacing w:val="4"/>
          <w:w w:val="105"/>
        </w:rPr>
        <w:t xml:space="preserve">is </w:t>
      </w:r>
      <w:r>
        <w:rPr>
          <w:color w:val="231F20"/>
          <w:spacing w:val="3"/>
          <w:w w:val="105"/>
        </w:rPr>
        <w:t xml:space="preserve">customary </w:t>
      </w:r>
      <w:r>
        <w:rPr>
          <w:color w:val="231F20"/>
          <w:w w:val="105"/>
        </w:rPr>
        <w:t xml:space="preserve">in </w:t>
      </w:r>
      <w:r>
        <w:rPr>
          <w:color w:val="231F20"/>
          <w:spacing w:val="4"/>
          <w:w w:val="105"/>
        </w:rPr>
        <w:t>Italy.</w:t>
      </w:r>
    </w:p>
    <w:p w:rsidR="0090524C" w:rsidRDefault="004404A8">
      <w:pPr>
        <w:pStyle w:val="BodyText"/>
        <w:spacing w:before="283" w:line="300" w:lineRule="auto"/>
        <w:ind w:left="1938" w:right="350" w:firstLine="720"/>
        <w:jc w:val="both"/>
      </w:pPr>
      <w:r>
        <w:rPr>
          <w:color w:val="231F20"/>
          <w:spacing w:val="3"/>
        </w:rPr>
        <w:t xml:space="preserve">Taking </w:t>
      </w:r>
      <w:r>
        <w:rPr>
          <w:color w:val="231F20"/>
          <w:spacing w:val="2"/>
        </w:rPr>
        <w:t xml:space="preserve">for </w:t>
      </w:r>
      <w:r>
        <w:rPr>
          <w:color w:val="231F20"/>
          <w:spacing w:val="3"/>
        </w:rPr>
        <w:t xml:space="preserve">granted that shifting </w:t>
      </w:r>
      <w:r>
        <w:rPr>
          <w:color w:val="231F20"/>
          <w:spacing w:val="2"/>
        </w:rPr>
        <w:t xml:space="preserve">the </w:t>
      </w:r>
      <w:r>
        <w:rPr>
          <w:color w:val="231F20"/>
          <w:spacing w:val="3"/>
        </w:rPr>
        <w:t xml:space="preserve">working hours </w:t>
      </w:r>
      <w:r>
        <w:rPr>
          <w:color w:val="231F20"/>
          <w:spacing w:val="2"/>
        </w:rPr>
        <w:t xml:space="preserve">and </w:t>
      </w:r>
      <w:r>
        <w:rPr>
          <w:color w:val="231F20"/>
          <w:spacing w:val="4"/>
        </w:rPr>
        <w:t xml:space="preserve">workdays  </w:t>
      </w:r>
      <w:r>
        <w:rPr>
          <w:color w:val="231F20"/>
        </w:rPr>
        <w:t xml:space="preserve">of </w:t>
      </w:r>
      <w:r>
        <w:rPr>
          <w:color w:val="231F20"/>
          <w:spacing w:val="2"/>
        </w:rPr>
        <w:t xml:space="preserve">the </w:t>
      </w:r>
      <w:r>
        <w:rPr>
          <w:color w:val="231F20"/>
          <w:spacing w:val="3"/>
        </w:rPr>
        <w:t xml:space="preserve">week would lead </w:t>
      </w:r>
      <w:r>
        <w:rPr>
          <w:color w:val="231F20"/>
        </w:rPr>
        <w:t xml:space="preserve">to </w:t>
      </w:r>
      <w:r>
        <w:rPr>
          <w:color w:val="231F20"/>
          <w:spacing w:val="3"/>
        </w:rPr>
        <w:t xml:space="preserve">greater productivity, </w:t>
      </w:r>
      <w:r>
        <w:rPr>
          <w:color w:val="231F20"/>
          <w:spacing w:val="2"/>
        </w:rPr>
        <w:t xml:space="preserve">the </w:t>
      </w:r>
      <w:r>
        <w:rPr>
          <w:color w:val="231F20"/>
          <w:spacing w:val="3"/>
        </w:rPr>
        <w:t xml:space="preserve">head office </w:t>
      </w:r>
      <w:r>
        <w:rPr>
          <w:color w:val="231F20"/>
          <w:spacing w:val="4"/>
        </w:rPr>
        <w:t xml:space="preserve">ordered  </w:t>
      </w:r>
      <w:r>
        <w:rPr>
          <w:color w:val="231F20"/>
          <w:spacing w:val="2"/>
        </w:rPr>
        <w:t xml:space="preserve">the </w:t>
      </w:r>
      <w:r>
        <w:rPr>
          <w:color w:val="231F20"/>
          <w:spacing w:val="3"/>
        </w:rPr>
        <w:t xml:space="preserve">affiliate </w:t>
      </w:r>
      <w:r>
        <w:rPr>
          <w:color w:val="231F20"/>
        </w:rPr>
        <w:t xml:space="preserve">to </w:t>
      </w:r>
      <w:r>
        <w:rPr>
          <w:color w:val="231F20"/>
          <w:spacing w:val="3"/>
        </w:rPr>
        <w:t xml:space="preserve">drop </w:t>
      </w:r>
      <w:r>
        <w:rPr>
          <w:color w:val="231F20"/>
          <w:spacing w:val="2"/>
        </w:rPr>
        <w:t xml:space="preserve">the </w:t>
      </w:r>
      <w:r>
        <w:rPr>
          <w:color w:val="231F20"/>
          <w:spacing w:val="3"/>
        </w:rPr>
        <w:t xml:space="preserve">Saturday shift </w:t>
      </w:r>
      <w:r>
        <w:rPr>
          <w:color w:val="231F20"/>
          <w:spacing w:val="2"/>
        </w:rPr>
        <w:t xml:space="preserve">and </w:t>
      </w:r>
      <w:r>
        <w:rPr>
          <w:color w:val="231F20"/>
        </w:rPr>
        <w:t xml:space="preserve">to </w:t>
      </w:r>
      <w:r>
        <w:rPr>
          <w:color w:val="231F20"/>
          <w:spacing w:val="3"/>
        </w:rPr>
        <w:t xml:space="preserve">shorten </w:t>
      </w:r>
      <w:r>
        <w:rPr>
          <w:color w:val="231F20"/>
          <w:spacing w:val="2"/>
        </w:rPr>
        <w:t xml:space="preserve">the </w:t>
      </w:r>
      <w:r>
        <w:rPr>
          <w:color w:val="231F20"/>
          <w:spacing w:val="3"/>
        </w:rPr>
        <w:t xml:space="preserve">lunch time </w:t>
      </w:r>
      <w:r>
        <w:rPr>
          <w:color w:val="231F20"/>
        </w:rPr>
        <w:t xml:space="preserve">to </w:t>
      </w:r>
      <w:r>
        <w:rPr>
          <w:color w:val="231F20"/>
          <w:spacing w:val="4"/>
        </w:rPr>
        <w:t xml:space="preserve">45 </w:t>
      </w:r>
      <w:r>
        <w:rPr>
          <w:color w:val="231F20"/>
          <w:spacing w:val="3"/>
        </w:rPr>
        <w:t xml:space="preserve">minutes. This change </w:t>
      </w:r>
      <w:r>
        <w:rPr>
          <w:color w:val="231F20"/>
          <w:spacing w:val="2"/>
        </w:rPr>
        <w:t xml:space="preserve">met </w:t>
      </w:r>
      <w:r>
        <w:rPr>
          <w:color w:val="231F20"/>
          <w:spacing w:val="3"/>
        </w:rPr>
        <w:t>such strong resistance from</w:t>
      </w:r>
      <w:r>
        <w:rPr>
          <w:color w:val="231F20"/>
          <w:spacing w:val="3"/>
        </w:rPr>
        <w:t xml:space="preserve"> </w:t>
      </w:r>
      <w:r>
        <w:rPr>
          <w:color w:val="231F20"/>
          <w:spacing w:val="2"/>
        </w:rPr>
        <w:t xml:space="preserve">the </w:t>
      </w:r>
      <w:r>
        <w:rPr>
          <w:color w:val="231F20"/>
          <w:spacing w:val="3"/>
        </w:rPr>
        <w:t xml:space="preserve">Italian </w:t>
      </w:r>
      <w:r>
        <w:rPr>
          <w:color w:val="231F20"/>
          <w:spacing w:val="4"/>
        </w:rPr>
        <w:t xml:space="preserve">workers </w:t>
      </w:r>
      <w:r>
        <w:rPr>
          <w:color w:val="231F20"/>
          <w:spacing w:val="3"/>
        </w:rPr>
        <w:t>that productivity</w:t>
      </w:r>
      <w:r>
        <w:rPr>
          <w:color w:val="231F20"/>
          <w:spacing w:val="7"/>
        </w:rPr>
        <w:t xml:space="preserve"> </w:t>
      </w:r>
      <w:r>
        <w:rPr>
          <w:color w:val="231F20"/>
          <w:spacing w:val="4"/>
        </w:rPr>
        <w:t>plummeted.</w:t>
      </w:r>
    </w:p>
    <w:p w:rsidR="0090524C" w:rsidRDefault="004404A8">
      <w:pPr>
        <w:pStyle w:val="BodyText"/>
        <w:spacing w:before="284" w:line="300" w:lineRule="auto"/>
        <w:ind w:left="1938" w:right="350" w:firstLine="720"/>
        <w:jc w:val="both"/>
      </w:pPr>
      <w:r>
        <w:rPr>
          <w:color w:val="231F20"/>
          <w:spacing w:val="2"/>
          <w:w w:val="105"/>
        </w:rPr>
        <w:t>The</w:t>
      </w:r>
      <w:r>
        <w:rPr>
          <w:color w:val="231F20"/>
          <w:spacing w:val="-30"/>
          <w:w w:val="105"/>
        </w:rPr>
        <w:t xml:space="preserve"> </w:t>
      </w:r>
      <w:r>
        <w:rPr>
          <w:color w:val="231F20"/>
          <w:spacing w:val="3"/>
          <w:w w:val="105"/>
        </w:rPr>
        <w:t>hiring</w:t>
      </w:r>
      <w:r>
        <w:rPr>
          <w:color w:val="231F20"/>
          <w:spacing w:val="-30"/>
          <w:w w:val="105"/>
        </w:rPr>
        <w:t xml:space="preserve"> </w:t>
      </w:r>
      <w:r>
        <w:rPr>
          <w:color w:val="231F20"/>
          <w:spacing w:val="2"/>
          <w:w w:val="105"/>
        </w:rPr>
        <w:t>and</w:t>
      </w:r>
      <w:r>
        <w:rPr>
          <w:color w:val="231F20"/>
          <w:spacing w:val="-30"/>
          <w:w w:val="105"/>
        </w:rPr>
        <w:t xml:space="preserve"> </w:t>
      </w:r>
      <w:r>
        <w:rPr>
          <w:color w:val="231F20"/>
          <w:spacing w:val="3"/>
          <w:w w:val="105"/>
        </w:rPr>
        <w:t>firing</w:t>
      </w:r>
      <w:r>
        <w:rPr>
          <w:color w:val="231F20"/>
          <w:spacing w:val="-30"/>
          <w:w w:val="105"/>
        </w:rPr>
        <w:t xml:space="preserve"> </w:t>
      </w:r>
      <w:r>
        <w:rPr>
          <w:color w:val="231F20"/>
          <w:spacing w:val="3"/>
          <w:w w:val="105"/>
        </w:rPr>
        <w:t>policies</w:t>
      </w:r>
      <w:r>
        <w:rPr>
          <w:color w:val="231F20"/>
          <w:spacing w:val="-30"/>
          <w:w w:val="105"/>
        </w:rPr>
        <w:t xml:space="preserve"> </w:t>
      </w:r>
      <w:r>
        <w:rPr>
          <w:color w:val="231F20"/>
          <w:w w:val="105"/>
        </w:rPr>
        <w:t>of</w:t>
      </w:r>
      <w:r>
        <w:rPr>
          <w:color w:val="231F20"/>
          <w:spacing w:val="-30"/>
          <w:w w:val="105"/>
        </w:rPr>
        <w:t xml:space="preserve"> </w:t>
      </w:r>
      <w:r>
        <w:rPr>
          <w:color w:val="231F20"/>
          <w:spacing w:val="3"/>
          <w:w w:val="105"/>
        </w:rPr>
        <w:t>affiliate</w:t>
      </w:r>
      <w:r>
        <w:rPr>
          <w:color w:val="231F20"/>
          <w:spacing w:val="-30"/>
          <w:w w:val="105"/>
        </w:rPr>
        <w:t xml:space="preserve"> </w:t>
      </w:r>
      <w:r>
        <w:rPr>
          <w:color w:val="231F20"/>
          <w:w w:val="105"/>
        </w:rPr>
        <w:t>of</w:t>
      </w:r>
      <w:r>
        <w:rPr>
          <w:color w:val="231F20"/>
          <w:spacing w:val="-30"/>
          <w:w w:val="105"/>
        </w:rPr>
        <w:t xml:space="preserve"> </w:t>
      </w:r>
      <w:r>
        <w:rPr>
          <w:color w:val="231F20"/>
          <w:spacing w:val="3"/>
          <w:w w:val="105"/>
        </w:rPr>
        <w:t>most</w:t>
      </w:r>
      <w:r>
        <w:rPr>
          <w:color w:val="231F20"/>
          <w:spacing w:val="-30"/>
          <w:w w:val="105"/>
        </w:rPr>
        <w:t xml:space="preserve"> </w:t>
      </w:r>
      <w:r>
        <w:rPr>
          <w:color w:val="231F20"/>
          <w:spacing w:val="3"/>
          <w:w w:val="105"/>
        </w:rPr>
        <w:t>U.S.-based</w:t>
      </w:r>
      <w:r>
        <w:rPr>
          <w:color w:val="231F20"/>
          <w:spacing w:val="-30"/>
          <w:w w:val="105"/>
        </w:rPr>
        <w:t xml:space="preserve"> </w:t>
      </w:r>
      <w:r>
        <w:rPr>
          <w:color w:val="231F20"/>
          <w:spacing w:val="4"/>
          <w:w w:val="105"/>
        </w:rPr>
        <w:t xml:space="preserve">MNCs </w:t>
      </w:r>
      <w:r>
        <w:rPr>
          <w:color w:val="231F20"/>
          <w:spacing w:val="3"/>
          <w:w w:val="105"/>
        </w:rPr>
        <w:t xml:space="preserve">parallel those </w:t>
      </w:r>
      <w:r>
        <w:rPr>
          <w:color w:val="231F20"/>
          <w:w w:val="105"/>
        </w:rPr>
        <w:t xml:space="preserve">of </w:t>
      </w:r>
      <w:r>
        <w:rPr>
          <w:color w:val="231F20"/>
          <w:spacing w:val="2"/>
          <w:w w:val="105"/>
        </w:rPr>
        <w:t xml:space="preserve">the </w:t>
      </w:r>
      <w:r>
        <w:rPr>
          <w:color w:val="231F20"/>
          <w:spacing w:val="3"/>
          <w:w w:val="105"/>
        </w:rPr>
        <w:t xml:space="preserve">parent company; that </w:t>
      </w:r>
      <w:r>
        <w:rPr>
          <w:color w:val="231F20"/>
          <w:spacing w:val="2"/>
          <w:w w:val="105"/>
        </w:rPr>
        <w:t xml:space="preserve">is, </w:t>
      </w:r>
      <w:r>
        <w:rPr>
          <w:color w:val="231F20"/>
          <w:spacing w:val="3"/>
          <w:w w:val="105"/>
        </w:rPr>
        <w:t xml:space="preserve">firms shift </w:t>
      </w:r>
      <w:r>
        <w:rPr>
          <w:color w:val="231F20"/>
          <w:spacing w:val="4"/>
          <w:w w:val="105"/>
        </w:rPr>
        <w:t>management</w:t>
      </w:r>
      <w:r>
        <w:rPr>
          <w:color w:val="231F20"/>
          <w:spacing w:val="71"/>
          <w:w w:val="105"/>
        </w:rPr>
        <w:t xml:space="preserve"> </w:t>
      </w:r>
      <w:r>
        <w:rPr>
          <w:color w:val="231F20"/>
          <w:spacing w:val="3"/>
          <w:w w:val="105"/>
        </w:rPr>
        <w:t>personnel,</w:t>
      </w:r>
      <w:r>
        <w:rPr>
          <w:color w:val="231F20"/>
          <w:spacing w:val="-9"/>
          <w:w w:val="105"/>
        </w:rPr>
        <w:t xml:space="preserve"> </w:t>
      </w:r>
      <w:r>
        <w:rPr>
          <w:color w:val="231F20"/>
          <w:spacing w:val="2"/>
          <w:w w:val="105"/>
        </w:rPr>
        <w:t>lay</w:t>
      </w:r>
      <w:r>
        <w:rPr>
          <w:color w:val="231F20"/>
          <w:spacing w:val="-8"/>
          <w:w w:val="105"/>
        </w:rPr>
        <w:t xml:space="preserve"> </w:t>
      </w:r>
      <w:r>
        <w:rPr>
          <w:color w:val="231F20"/>
          <w:spacing w:val="2"/>
          <w:w w:val="105"/>
        </w:rPr>
        <w:t>off</w:t>
      </w:r>
      <w:r>
        <w:rPr>
          <w:color w:val="231F20"/>
          <w:spacing w:val="-9"/>
          <w:w w:val="105"/>
        </w:rPr>
        <w:t xml:space="preserve"> </w:t>
      </w:r>
      <w:r>
        <w:rPr>
          <w:color w:val="231F20"/>
          <w:spacing w:val="3"/>
          <w:w w:val="105"/>
        </w:rPr>
        <w:t>redundant</w:t>
      </w:r>
      <w:r>
        <w:rPr>
          <w:color w:val="231F20"/>
          <w:spacing w:val="-8"/>
          <w:w w:val="105"/>
        </w:rPr>
        <w:t xml:space="preserve"> </w:t>
      </w:r>
      <w:r>
        <w:rPr>
          <w:color w:val="231F20"/>
          <w:spacing w:val="3"/>
          <w:w w:val="105"/>
        </w:rPr>
        <w:t>employees,</w:t>
      </w:r>
      <w:r>
        <w:rPr>
          <w:color w:val="231F20"/>
          <w:spacing w:val="-9"/>
          <w:w w:val="105"/>
        </w:rPr>
        <w:t xml:space="preserve"> </w:t>
      </w:r>
      <w:r>
        <w:rPr>
          <w:color w:val="231F20"/>
          <w:spacing w:val="2"/>
          <w:w w:val="105"/>
        </w:rPr>
        <w:t>and</w:t>
      </w:r>
      <w:r>
        <w:rPr>
          <w:color w:val="231F20"/>
          <w:spacing w:val="-8"/>
          <w:w w:val="105"/>
        </w:rPr>
        <w:t xml:space="preserve"> </w:t>
      </w:r>
      <w:r>
        <w:rPr>
          <w:color w:val="231F20"/>
          <w:spacing w:val="3"/>
          <w:w w:val="105"/>
        </w:rPr>
        <w:t>regroup</w:t>
      </w:r>
      <w:r>
        <w:rPr>
          <w:color w:val="231F20"/>
          <w:spacing w:val="-9"/>
          <w:w w:val="105"/>
        </w:rPr>
        <w:t xml:space="preserve"> </w:t>
      </w:r>
      <w:r>
        <w:rPr>
          <w:color w:val="231F20"/>
          <w:spacing w:val="2"/>
          <w:w w:val="105"/>
        </w:rPr>
        <w:t>and</w:t>
      </w:r>
      <w:r>
        <w:rPr>
          <w:color w:val="231F20"/>
          <w:spacing w:val="-8"/>
          <w:w w:val="105"/>
        </w:rPr>
        <w:t xml:space="preserve"> </w:t>
      </w:r>
      <w:r>
        <w:rPr>
          <w:color w:val="231F20"/>
          <w:spacing w:val="3"/>
          <w:w w:val="105"/>
        </w:rPr>
        <w:t>retrain</w:t>
      </w:r>
      <w:r>
        <w:rPr>
          <w:color w:val="231F20"/>
          <w:spacing w:val="-9"/>
          <w:w w:val="105"/>
        </w:rPr>
        <w:t xml:space="preserve"> </w:t>
      </w:r>
      <w:r>
        <w:rPr>
          <w:color w:val="231F20"/>
          <w:spacing w:val="3"/>
          <w:w w:val="105"/>
        </w:rPr>
        <w:t>labor</w:t>
      </w:r>
      <w:r>
        <w:rPr>
          <w:color w:val="231F20"/>
          <w:spacing w:val="-8"/>
          <w:w w:val="105"/>
        </w:rPr>
        <w:t xml:space="preserve"> </w:t>
      </w:r>
      <w:r>
        <w:rPr>
          <w:color w:val="231F20"/>
          <w:spacing w:val="4"/>
          <w:w w:val="105"/>
        </w:rPr>
        <w:t xml:space="preserve">to </w:t>
      </w:r>
      <w:r>
        <w:rPr>
          <w:color w:val="231F20"/>
          <w:spacing w:val="3"/>
          <w:w w:val="105"/>
        </w:rPr>
        <w:t xml:space="preserve">meet </w:t>
      </w:r>
      <w:r>
        <w:rPr>
          <w:color w:val="231F20"/>
          <w:spacing w:val="2"/>
          <w:w w:val="105"/>
        </w:rPr>
        <w:t>new</w:t>
      </w:r>
      <w:r>
        <w:rPr>
          <w:color w:val="231F20"/>
          <w:spacing w:val="-3"/>
          <w:w w:val="105"/>
        </w:rPr>
        <w:t xml:space="preserve"> </w:t>
      </w:r>
      <w:r>
        <w:rPr>
          <w:color w:val="231F20"/>
          <w:spacing w:val="4"/>
          <w:w w:val="105"/>
        </w:rPr>
        <w:t>tasks.</w:t>
      </w:r>
    </w:p>
    <w:p w:rsidR="0090524C" w:rsidRDefault="004404A8">
      <w:pPr>
        <w:pStyle w:val="BodyText"/>
        <w:spacing w:before="283" w:line="300" w:lineRule="auto"/>
        <w:ind w:left="1938" w:right="349" w:firstLine="720"/>
        <w:jc w:val="both"/>
      </w:pPr>
      <w:r>
        <w:rPr>
          <w:color w:val="231F20"/>
          <w:spacing w:val="3"/>
        </w:rPr>
        <w:t xml:space="preserve">These dynamic </w:t>
      </w:r>
      <w:r>
        <w:rPr>
          <w:color w:val="231F20"/>
          <w:spacing w:val="2"/>
        </w:rPr>
        <w:t xml:space="preserve">and </w:t>
      </w:r>
      <w:r>
        <w:rPr>
          <w:color w:val="231F20"/>
          <w:spacing w:val="3"/>
        </w:rPr>
        <w:t xml:space="preserve">sometimes harsh policies </w:t>
      </w:r>
      <w:r>
        <w:rPr>
          <w:color w:val="231F20"/>
          <w:spacing w:val="2"/>
        </w:rPr>
        <w:t xml:space="preserve">are </w:t>
      </w:r>
      <w:r>
        <w:rPr>
          <w:color w:val="231F20"/>
          <w:spacing w:val="3"/>
        </w:rPr>
        <w:t xml:space="preserve">contrary </w:t>
      </w:r>
      <w:r>
        <w:rPr>
          <w:color w:val="231F20"/>
        </w:rPr>
        <w:t xml:space="preserve">to </w:t>
      </w:r>
      <w:r>
        <w:rPr>
          <w:color w:val="231F20"/>
          <w:spacing w:val="4"/>
        </w:rPr>
        <w:t xml:space="preserve">the </w:t>
      </w:r>
      <w:r>
        <w:rPr>
          <w:color w:val="231F20"/>
          <w:spacing w:val="3"/>
        </w:rPr>
        <w:t xml:space="preserve">social values </w:t>
      </w:r>
      <w:r>
        <w:rPr>
          <w:color w:val="231F20"/>
        </w:rPr>
        <w:t xml:space="preserve">of </w:t>
      </w:r>
      <w:r>
        <w:rPr>
          <w:color w:val="231F20"/>
          <w:spacing w:val="3"/>
        </w:rPr>
        <w:t xml:space="preserve">many foreign countries, where customarily both </w:t>
      </w:r>
      <w:r>
        <w:rPr>
          <w:color w:val="231F20"/>
          <w:spacing w:val="4"/>
        </w:rPr>
        <w:t xml:space="preserve">managers </w:t>
      </w:r>
      <w:r>
        <w:rPr>
          <w:color w:val="231F20"/>
          <w:spacing w:val="2"/>
        </w:rPr>
        <w:t xml:space="preserve">and </w:t>
      </w:r>
      <w:r>
        <w:rPr>
          <w:color w:val="231F20"/>
          <w:spacing w:val="3"/>
        </w:rPr>
        <w:t xml:space="preserve">labor receive more stable treatment </w:t>
      </w:r>
      <w:r>
        <w:rPr>
          <w:color w:val="231F20"/>
        </w:rPr>
        <w:t xml:space="preserve">by </w:t>
      </w:r>
      <w:r>
        <w:rPr>
          <w:color w:val="231F20"/>
          <w:spacing w:val="2"/>
        </w:rPr>
        <w:t xml:space="preserve">the </w:t>
      </w:r>
      <w:r>
        <w:rPr>
          <w:color w:val="231F20"/>
          <w:spacing w:val="3"/>
        </w:rPr>
        <w:t xml:space="preserve">firm </w:t>
      </w:r>
      <w:r>
        <w:rPr>
          <w:color w:val="231F20"/>
          <w:spacing w:val="2"/>
        </w:rPr>
        <w:t xml:space="preserve">and are </w:t>
      </w:r>
      <w:r>
        <w:rPr>
          <w:color w:val="231F20"/>
          <w:spacing w:val="3"/>
        </w:rPr>
        <w:t xml:space="preserve">tied </w:t>
      </w:r>
      <w:r>
        <w:rPr>
          <w:color w:val="231F20"/>
        </w:rPr>
        <w:t xml:space="preserve">to </w:t>
      </w:r>
      <w:r>
        <w:rPr>
          <w:color w:val="231F20"/>
          <w:spacing w:val="4"/>
        </w:rPr>
        <w:t xml:space="preserve">the  </w:t>
      </w:r>
      <w:r>
        <w:rPr>
          <w:color w:val="231F20"/>
          <w:spacing w:val="3"/>
        </w:rPr>
        <w:t xml:space="preserve">firm </w:t>
      </w:r>
      <w:r>
        <w:rPr>
          <w:color w:val="231F20"/>
          <w:spacing w:val="2"/>
        </w:rPr>
        <w:t xml:space="preserve">for </w:t>
      </w:r>
      <w:r>
        <w:rPr>
          <w:color w:val="231F20"/>
          <w:spacing w:val="3"/>
        </w:rPr>
        <w:t xml:space="preserve">extended periods </w:t>
      </w:r>
      <w:r>
        <w:rPr>
          <w:color w:val="231F20"/>
        </w:rPr>
        <w:t>of</w:t>
      </w:r>
      <w:r>
        <w:rPr>
          <w:color w:val="231F20"/>
          <w:spacing w:val="10"/>
        </w:rPr>
        <w:t xml:space="preserve"> </w:t>
      </w:r>
      <w:r>
        <w:rPr>
          <w:color w:val="231F20"/>
          <w:spacing w:val="4"/>
        </w:rPr>
        <w:t>time.</w:t>
      </w:r>
    </w:p>
    <w:p w:rsidR="0090524C" w:rsidRDefault="004404A8">
      <w:pPr>
        <w:pStyle w:val="BodyText"/>
        <w:spacing w:before="284" w:line="300" w:lineRule="auto"/>
        <w:ind w:left="1938" w:right="349" w:firstLine="720"/>
        <w:jc w:val="both"/>
      </w:pPr>
      <w:r>
        <w:rPr>
          <w:color w:val="231F20"/>
        </w:rPr>
        <w:t xml:space="preserve">In </w:t>
      </w:r>
      <w:r>
        <w:rPr>
          <w:color w:val="231F20"/>
          <w:spacing w:val="2"/>
        </w:rPr>
        <w:t xml:space="preserve">the </w:t>
      </w:r>
      <w:r>
        <w:rPr>
          <w:color w:val="231F20"/>
          <w:spacing w:val="3"/>
        </w:rPr>
        <w:t xml:space="preserve">area </w:t>
      </w:r>
      <w:r>
        <w:rPr>
          <w:color w:val="231F20"/>
        </w:rPr>
        <w:t xml:space="preserve">of </w:t>
      </w:r>
      <w:r>
        <w:rPr>
          <w:color w:val="231F20"/>
          <w:spacing w:val="3"/>
        </w:rPr>
        <w:t xml:space="preserve">worker recruitment </w:t>
      </w:r>
      <w:r>
        <w:rPr>
          <w:color w:val="231F20"/>
          <w:spacing w:val="2"/>
        </w:rPr>
        <w:t xml:space="preserve">and </w:t>
      </w:r>
      <w:r>
        <w:rPr>
          <w:color w:val="231F20"/>
          <w:spacing w:val="3"/>
        </w:rPr>
        <w:t xml:space="preserve">training </w:t>
      </w:r>
      <w:r>
        <w:rPr>
          <w:color w:val="231F20"/>
          <w:spacing w:val="2"/>
        </w:rPr>
        <w:t xml:space="preserve">the MNC </w:t>
      </w:r>
      <w:r>
        <w:rPr>
          <w:color w:val="231F20"/>
          <w:spacing w:val="4"/>
        </w:rPr>
        <w:t xml:space="preserve">encounters </w:t>
      </w:r>
      <w:r>
        <w:rPr>
          <w:color w:val="231F20"/>
          <w:spacing w:val="3"/>
        </w:rPr>
        <w:t xml:space="preserve">several problems. </w:t>
      </w:r>
      <w:r>
        <w:rPr>
          <w:color w:val="231F20"/>
        </w:rPr>
        <w:t xml:space="preserve">In </w:t>
      </w:r>
      <w:r>
        <w:rPr>
          <w:color w:val="231F20"/>
          <w:spacing w:val="3"/>
        </w:rPr>
        <w:t xml:space="preserve">less-developed countries, </w:t>
      </w:r>
      <w:r>
        <w:rPr>
          <w:color w:val="231F20"/>
          <w:spacing w:val="2"/>
        </w:rPr>
        <w:t xml:space="preserve">the </w:t>
      </w:r>
      <w:r>
        <w:rPr>
          <w:color w:val="231F20"/>
          <w:spacing w:val="3"/>
        </w:rPr>
        <w:t xml:space="preserve">most common </w:t>
      </w:r>
      <w:r>
        <w:rPr>
          <w:color w:val="231F20"/>
          <w:spacing w:val="4"/>
        </w:rPr>
        <w:t xml:space="preserve">problem </w:t>
      </w:r>
      <w:r>
        <w:rPr>
          <w:color w:val="231F20"/>
        </w:rPr>
        <w:t xml:space="preserve">is </w:t>
      </w:r>
      <w:r>
        <w:rPr>
          <w:color w:val="231F20"/>
          <w:spacing w:val="2"/>
        </w:rPr>
        <w:t xml:space="preserve">the </w:t>
      </w:r>
      <w:r>
        <w:rPr>
          <w:color w:val="231F20"/>
          <w:spacing w:val="3"/>
        </w:rPr>
        <w:t xml:space="preserve">scarcity </w:t>
      </w:r>
      <w:r>
        <w:rPr>
          <w:color w:val="231F20"/>
        </w:rPr>
        <w:t xml:space="preserve">of </w:t>
      </w:r>
      <w:r>
        <w:rPr>
          <w:color w:val="231F20"/>
          <w:spacing w:val="3"/>
        </w:rPr>
        <w:t xml:space="preserve">skilled people </w:t>
      </w:r>
      <w:r>
        <w:rPr>
          <w:color w:val="231F20"/>
        </w:rPr>
        <w:t xml:space="preserve">– </w:t>
      </w:r>
      <w:r>
        <w:rPr>
          <w:color w:val="231F20"/>
          <w:spacing w:val="3"/>
        </w:rPr>
        <w:t xml:space="preserve">workers, managerial personnel, </w:t>
      </w:r>
      <w:r>
        <w:rPr>
          <w:color w:val="231F20"/>
          <w:spacing w:val="4"/>
        </w:rPr>
        <w:t xml:space="preserve">research </w:t>
      </w:r>
      <w:r>
        <w:rPr>
          <w:color w:val="231F20"/>
          <w:spacing w:val="2"/>
        </w:rPr>
        <w:t xml:space="preserve">and </w:t>
      </w:r>
      <w:r>
        <w:rPr>
          <w:color w:val="231F20"/>
          <w:spacing w:val="3"/>
        </w:rPr>
        <w:t>development s</w:t>
      </w:r>
      <w:r>
        <w:rPr>
          <w:color w:val="231F20"/>
          <w:spacing w:val="3"/>
        </w:rPr>
        <w:t xml:space="preserve">cientists, </w:t>
      </w:r>
      <w:r>
        <w:rPr>
          <w:color w:val="231F20"/>
          <w:spacing w:val="2"/>
        </w:rPr>
        <w:t xml:space="preserve">and </w:t>
      </w:r>
      <w:r>
        <w:rPr>
          <w:color w:val="231F20"/>
          <w:spacing w:val="3"/>
        </w:rPr>
        <w:t xml:space="preserve">technicians. </w:t>
      </w:r>
      <w:r>
        <w:rPr>
          <w:color w:val="231F20"/>
        </w:rPr>
        <w:t xml:space="preserve">If </w:t>
      </w:r>
      <w:r>
        <w:rPr>
          <w:color w:val="231F20"/>
          <w:spacing w:val="2"/>
        </w:rPr>
        <w:t xml:space="preserve">the </w:t>
      </w:r>
      <w:r>
        <w:rPr>
          <w:color w:val="231F20"/>
          <w:spacing w:val="3"/>
        </w:rPr>
        <w:t xml:space="preserve">firm imports </w:t>
      </w:r>
      <w:r>
        <w:rPr>
          <w:color w:val="231F20"/>
          <w:spacing w:val="2"/>
        </w:rPr>
        <w:t xml:space="preserve">the </w:t>
      </w:r>
      <w:r>
        <w:rPr>
          <w:color w:val="231F20"/>
          <w:spacing w:val="4"/>
        </w:rPr>
        <w:t xml:space="preserve">needed </w:t>
      </w:r>
      <w:r>
        <w:rPr>
          <w:color w:val="231F20"/>
          <w:spacing w:val="3"/>
        </w:rPr>
        <w:t xml:space="preserve">skills, </w:t>
      </w:r>
      <w:r>
        <w:rPr>
          <w:color w:val="231F20"/>
          <w:spacing w:val="2"/>
        </w:rPr>
        <w:t xml:space="preserve">the </w:t>
      </w:r>
      <w:r>
        <w:rPr>
          <w:color w:val="231F20"/>
          <w:spacing w:val="3"/>
        </w:rPr>
        <w:t xml:space="preserve">host country must forego both </w:t>
      </w:r>
      <w:r>
        <w:rPr>
          <w:color w:val="231F20"/>
          <w:spacing w:val="2"/>
        </w:rPr>
        <w:t xml:space="preserve">the </w:t>
      </w:r>
      <w:r>
        <w:rPr>
          <w:color w:val="231F20"/>
          <w:spacing w:val="3"/>
        </w:rPr>
        <w:t xml:space="preserve">training </w:t>
      </w:r>
      <w:r>
        <w:rPr>
          <w:color w:val="231F20"/>
          <w:spacing w:val="2"/>
        </w:rPr>
        <w:t xml:space="preserve">and the </w:t>
      </w:r>
      <w:r>
        <w:rPr>
          <w:color w:val="231F20"/>
          <w:spacing w:val="3"/>
        </w:rPr>
        <w:t xml:space="preserve">jobs </w:t>
      </w:r>
      <w:r>
        <w:rPr>
          <w:color w:val="231F20"/>
          <w:spacing w:val="2"/>
        </w:rPr>
        <w:t xml:space="preserve">for </w:t>
      </w:r>
      <w:r>
        <w:rPr>
          <w:color w:val="231F20"/>
          <w:spacing w:val="4"/>
        </w:rPr>
        <w:t xml:space="preserve">its </w:t>
      </w:r>
      <w:r>
        <w:rPr>
          <w:color w:val="231F20"/>
          <w:spacing w:val="2"/>
        </w:rPr>
        <w:t xml:space="preserve">own </w:t>
      </w:r>
      <w:r>
        <w:rPr>
          <w:color w:val="231F20"/>
          <w:spacing w:val="3"/>
        </w:rPr>
        <w:t xml:space="preserve">nations; </w:t>
      </w:r>
      <w:r>
        <w:rPr>
          <w:color w:val="231F20"/>
          <w:spacing w:val="2"/>
        </w:rPr>
        <w:t xml:space="preserve">for the MNC </w:t>
      </w:r>
      <w:r>
        <w:rPr>
          <w:color w:val="231F20"/>
        </w:rPr>
        <w:t xml:space="preserve">to </w:t>
      </w:r>
      <w:r>
        <w:rPr>
          <w:color w:val="231F20"/>
          <w:spacing w:val="3"/>
        </w:rPr>
        <w:t xml:space="preserve">undertake </w:t>
      </w:r>
      <w:r>
        <w:rPr>
          <w:color w:val="231F20"/>
          <w:spacing w:val="2"/>
        </w:rPr>
        <w:t xml:space="preserve">the </w:t>
      </w:r>
      <w:r>
        <w:rPr>
          <w:color w:val="231F20"/>
          <w:spacing w:val="3"/>
        </w:rPr>
        <w:t xml:space="preserve">required training </w:t>
      </w:r>
      <w:r>
        <w:rPr>
          <w:color w:val="231F20"/>
          <w:spacing w:val="4"/>
        </w:rPr>
        <w:t xml:space="preserve">programs </w:t>
      </w:r>
      <w:r>
        <w:rPr>
          <w:color w:val="231F20"/>
          <w:spacing w:val="3"/>
        </w:rPr>
        <w:t xml:space="preserve">locally </w:t>
      </w:r>
      <w:r>
        <w:rPr>
          <w:color w:val="231F20"/>
        </w:rPr>
        <w:t xml:space="preserve">is </w:t>
      </w:r>
      <w:r>
        <w:rPr>
          <w:color w:val="231F20"/>
          <w:spacing w:val="3"/>
        </w:rPr>
        <w:t>often financially</w:t>
      </w:r>
      <w:r>
        <w:rPr>
          <w:color w:val="231F20"/>
          <w:spacing w:val="11"/>
        </w:rPr>
        <w:t xml:space="preserve"> </w:t>
      </w:r>
      <w:r>
        <w:rPr>
          <w:color w:val="231F20"/>
          <w:spacing w:val="4"/>
        </w:rPr>
        <w:t>prohibitive.</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2" w:firstLine="720"/>
        <w:jc w:val="both"/>
      </w:pPr>
      <w:r>
        <w:lastRenderedPageBreak/>
        <w:pict>
          <v:line id="_x0000_s1393" style="position:absolute;left:0;text-align:left;z-index:251632128;mso-position-horizontal-relative:page;mso-position-vertical-relative:page" from="445.05pt,69.45pt" to="445.05pt,771pt" strokecolor="#d7d9da" strokeweight="5pt">
            <w10:wrap anchorx="page" anchory="page"/>
          </v:line>
        </w:pict>
      </w:r>
      <w:r w:rsidR="004404A8">
        <w:rPr>
          <w:color w:val="231F20"/>
        </w:rPr>
        <w:t xml:space="preserve">In </w:t>
      </w:r>
      <w:r w:rsidR="004404A8">
        <w:rPr>
          <w:color w:val="231F20"/>
          <w:spacing w:val="3"/>
        </w:rPr>
        <w:t xml:space="preserve">certain host countries manual work cannot </w:t>
      </w:r>
      <w:r w:rsidR="004404A8">
        <w:rPr>
          <w:color w:val="231F20"/>
        </w:rPr>
        <w:t xml:space="preserve">be </w:t>
      </w:r>
      <w:r w:rsidR="004404A8">
        <w:rPr>
          <w:color w:val="231F20"/>
          <w:spacing w:val="3"/>
        </w:rPr>
        <w:t xml:space="preserve">included </w:t>
      </w:r>
      <w:r w:rsidR="004404A8">
        <w:rPr>
          <w:color w:val="231F20"/>
        </w:rPr>
        <w:t xml:space="preserve">in </w:t>
      </w:r>
      <w:r w:rsidR="004404A8">
        <w:rPr>
          <w:color w:val="231F20"/>
          <w:spacing w:val="4"/>
        </w:rPr>
        <w:t xml:space="preserve">any </w:t>
      </w:r>
      <w:r w:rsidR="004404A8">
        <w:rPr>
          <w:color w:val="231F20"/>
          <w:spacing w:val="3"/>
        </w:rPr>
        <w:t xml:space="preserve">training programs </w:t>
      </w:r>
      <w:r w:rsidR="004404A8">
        <w:rPr>
          <w:color w:val="231F20"/>
          <w:spacing w:val="2"/>
        </w:rPr>
        <w:t xml:space="preserve">for </w:t>
      </w:r>
      <w:r w:rsidR="004404A8">
        <w:rPr>
          <w:color w:val="231F20"/>
          <w:spacing w:val="3"/>
        </w:rPr>
        <w:t xml:space="preserve">supervisory personnel because </w:t>
      </w:r>
      <w:r w:rsidR="004404A8">
        <w:rPr>
          <w:color w:val="231F20"/>
        </w:rPr>
        <w:t xml:space="preserve">of </w:t>
      </w:r>
      <w:r w:rsidR="004404A8">
        <w:rPr>
          <w:color w:val="231F20"/>
          <w:spacing w:val="2"/>
        </w:rPr>
        <w:t xml:space="preserve">the </w:t>
      </w:r>
      <w:r w:rsidR="004404A8">
        <w:rPr>
          <w:color w:val="231F20"/>
          <w:spacing w:val="3"/>
        </w:rPr>
        <w:t xml:space="preserve">strong </w:t>
      </w:r>
      <w:r w:rsidR="004404A8">
        <w:rPr>
          <w:color w:val="231F20"/>
          <w:spacing w:val="4"/>
        </w:rPr>
        <w:t xml:space="preserve">social </w:t>
      </w:r>
      <w:r w:rsidR="004404A8">
        <w:rPr>
          <w:color w:val="231F20"/>
          <w:spacing w:val="3"/>
        </w:rPr>
        <w:t xml:space="preserve">stigma attached </w:t>
      </w:r>
      <w:r w:rsidR="004404A8">
        <w:rPr>
          <w:color w:val="231F20"/>
        </w:rPr>
        <w:t xml:space="preserve">to  </w:t>
      </w:r>
      <w:r w:rsidR="004404A8">
        <w:rPr>
          <w:color w:val="231F20"/>
          <w:spacing w:val="2"/>
        </w:rPr>
        <w:t xml:space="preserve">it. The </w:t>
      </w:r>
      <w:r w:rsidR="004404A8">
        <w:rPr>
          <w:color w:val="231F20"/>
          <w:spacing w:val="3"/>
        </w:rPr>
        <w:t xml:space="preserve">same </w:t>
      </w:r>
      <w:r w:rsidR="004404A8">
        <w:rPr>
          <w:color w:val="231F20"/>
          <w:spacing w:val="2"/>
        </w:rPr>
        <w:t xml:space="preserve">may </w:t>
      </w:r>
      <w:r w:rsidR="004404A8">
        <w:rPr>
          <w:color w:val="231F20"/>
        </w:rPr>
        <w:t xml:space="preserve">be  </w:t>
      </w:r>
      <w:r w:rsidR="004404A8">
        <w:rPr>
          <w:color w:val="231F20"/>
          <w:spacing w:val="3"/>
        </w:rPr>
        <w:t xml:space="preserve">true sales. There </w:t>
      </w:r>
      <w:r w:rsidR="004404A8">
        <w:rPr>
          <w:color w:val="231F20"/>
          <w:spacing w:val="2"/>
        </w:rPr>
        <w:t xml:space="preserve">are </w:t>
      </w:r>
      <w:r w:rsidR="004404A8">
        <w:rPr>
          <w:color w:val="231F20"/>
          <w:spacing w:val="4"/>
        </w:rPr>
        <w:t xml:space="preserve">difficulties  </w:t>
      </w:r>
      <w:r w:rsidR="004404A8">
        <w:rPr>
          <w:color w:val="231F20"/>
        </w:rPr>
        <w:t xml:space="preserve">in </w:t>
      </w:r>
      <w:r w:rsidR="004404A8">
        <w:rPr>
          <w:color w:val="231F20"/>
          <w:spacing w:val="3"/>
        </w:rPr>
        <w:t xml:space="preserve">interesting educated nationals </w:t>
      </w:r>
      <w:r w:rsidR="004404A8">
        <w:rPr>
          <w:color w:val="231F20"/>
        </w:rPr>
        <w:t xml:space="preserve">in </w:t>
      </w:r>
      <w:r w:rsidR="004404A8">
        <w:rPr>
          <w:color w:val="231F20"/>
          <w:spacing w:val="3"/>
        </w:rPr>
        <w:t xml:space="preserve">sales positions </w:t>
      </w:r>
      <w:r w:rsidR="004404A8">
        <w:rPr>
          <w:color w:val="231F20"/>
        </w:rPr>
        <w:t xml:space="preserve">in </w:t>
      </w:r>
      <w:r w:rsidR="004404A8">
        <w:rPr>
          <w:color w:val="231F20"/>
          <w:spacing w:val="3"/>
        </w:rPr>
        <w:t xml:space="preserve">certain </w:t>
      </w:r>
      <w:r w:rsidR="004404A8">
        <w:rPr>
          <w:color w:val="231F20"/>
          <w:spacing w:val="4"/>
        </w:rPr>
        <w:t xml:space="preserve">countries </w:t>
      </w:r>
      <w:r w:rsidR="004404A8">
        <w:rPr>
          <w:color w:val="231F20"/>
          <w:spacing w:val="3"/>
        </w:rPr>
        <w:t xml:space="preserve">because </w:t>
      </w:r>
      <w:r w:rsidR="004404A8">
        <w:rPr>
          <w:color w:val="231F20"/>
        </w:rPr>
        <w:t xml:space="preserve">in </w:t>
      </w:r>
      <w:r w:rsidR="004404A8">
        <w:rPr>
          <w:color w:val="231F20"/>
          <w:spacing w:val="3"/>
        </w:rPr>
        <w:t xml:space="preserve">those countries sales work </w:t>
      </w:r>
      <w:r w:rsidR="004404A8">
        <w:rPr>
          <w:color w:val="231F20"/>
        </w:rPr>
        <w:t xml:space="preserve">is </w:t>
      </w:r>
      <w:r w:rsidR="004404A8">
        <w:rPr>
          <w:color w:val="231F20"/>
          <w:spacing w:val="2"/>
        </w:rPr>
        <w:t xml:space="preserve">low </w:t>
      </w:r>
      <w:r w:rsidR="004404A8">
        <w:rPr>
          <w:color w:val="231F20"/>
        </w:rPr>
        <w:t xml:space="preserve">in </w:t>
      </w:r>
      <w:r w:rsidR="004404A8">
        <w:rPr>
          <w:color w:val="231F20"/>
          <w:spacing w:val="3"/>
        </w:rPr>
        <w:t>social</w:t>
      </w:r>
      <w:r w:rsidR="004404A8">
        <w:rPr>
          <w:color w:val="231F20"/>
          <w:spacing w:val="51"/>
        </w:rPr>
        <w:t xml:space="preserve"> </w:t>
      </w:r>
      <w:r w:rsidR="004404A8">
        <w:rPr>
          <w:color w:val="231F20"/>
          <w:spacing w:val="4"/>
        </w:rPr>
        <w:t>esteem.</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Conflicts </w:t>
      </w:r>
      <w:r>
        <w:rPr>
          <w:color w:val="231F20"/>
          <w:spacing w:val="2"/>
        </w:rPr>
        <w:t xml:space="preserve">may </w:t>
      </w:r>
      <w:r>
        <w:rPr>
          <w:color w:val="231F20"/>
          <w:spacing w:val="3"/>
        </w:rPr>
        <w:t xml:space="preserve">arise also from </w:t>
      </w:r>
      <w:r>
        <w:rPr>
          <w:color w:val="231F20"/>
          <w:spacing w:val="2"/>
        </w:rPr>
        <w:t xml:space="preserve">the </w:t>
      </w:r>
      <w:r>
        <w:rPr>
          <w:color w:val="231F20"/>
          <w:spacing w:val="3"/>
        </w:rPr>
        <w:t xml:space="preserve">promotion policies </w:t>
      </w:r>
      <w:r>
        <w:rPr>
          <w:color w:val="231F20"/>
        </w:rPr>
        <w:t xml:space="preserve">of </w:t>
      </w:r>
      <w:r>
        <w:rPr>
          <w:color w:val="231F20"/>
          <w:spacing w:val="2"/>
        </w:rPr>
        <w:t xml:space="preserve">the </w:t>
      </w:r>
      <w:r>
        <w:rPr>
          <w:color w:val="231F20"/>
          <w:spacing w:val="4"/>
        </w:rPr>
        <w:t xml:space="preserve">MNC. </w:t>
      </w:r>
      <w:r>
        <w:rPr>
          <w:color w:val="231F20"/>
          <w:spacing w:val="3"/>
        </w:rPr>
        <w:t xml:space="preserve">Some countries have rigid social stratification </w:t>
      </w:r>
      <w:r>
        <w:rPr>
          <w:color w:val="231F20"/>
        </w:rPr>
        <w:t xml:space="preserve">in </w:t>
      </w:r>
      <w:r>
        <w:rPr>
          <w:color w:val="231F20"/>
          <w:spacing w:val="3"/>
        </w:rPr>
        <w:t>which</w:t>
      </w:r>
      <w:r>
        <w:rPr>
          <w:color w:val="231F20"/>
          <w:spacing w:val="3"/>
        </w:rPr>
        <w:t xml:space="preserve"> </w:t>
      </w:r>
      <w:r>
        <w:rPr>
          <w:color w:val="231F20"/>
          <w:spacing w:val="4"/>
        </w:rPr>
        <w:t xml:space="preserve">on-the-job </w:t>
      </w:r>
      <w:r>
        <w:rPr>
          <w:color w:val="231F20"/>
          <w:spacing w:val="3"/>
        </w:rPr>
        <w:t xml:space="preserve">achievement </w:t>
      </w:r>
      <w:r>
        <w:rPr>
          <w:color w:val="231F20"/>
          <w:spacing w:val="2"/>
        </w:rPr>
        <w:t xml:space="preserve">and </w:t>
      </w:r>
      <w:r>
        <w:rPr>
          <w:color w:val="231F20"/>
          <w:spacing w:val="3"/>
        </w:rPr>
        <w:t xml:space="preserve">economic performance </w:t>
      </w:r>
      <w:r>
        <w:rPr>
          <w:color w:val="231F20"/>
          <w:spacing w:val="2"/>
        </w:rPr>
        <w:t xml:space="preserve">are not </w:t>
      </w:r>
      <w:r>
        <w:rPr>
          <w:color w:val="231F20"/>
          <w:spacing w:val="3"/>
        </w:rPr>
        <w:t xml:space="preserve">recognized. </w:t>
      </w:r>
      <w:r>
        <w:rPr>
          <w:color w:val="231F20"/>
          <w:spacing w:val="4"/>
        </w:rPr>
        <w:t xml:space="preserve">Merit-based </w:t>
      </w:r>
      <w:r>
        <w:rPr>
          <w:color w:val="231F20"/>
          <w:spacing w:val="3"/>
        </w:rPr>
        <w:t xml:space="preserve">promotion </w:t>
      </w:r>
      <w:r>
        <w:rPr>
          <w:color w:val="231F20"/>
        </w:rPr>
        <w:t xml:space="preserve">of </w:t>
      </w:r>
      <w:r>
        <w:rPr>
          <w:color w:val="231F20"/>
          <w:spacing w:val="2"/>
        </w:rPr>
        <w:t xml:space="preserve">the </w:t>
      </w:r>
      <w:r>
        <w:rPr>
          <w:color w:val="231F20"/>
          <w:spacing w:val="3"/>
        </w:rPr>
        <w:t xml:space="preserve">most competent </w:t>
      </w:r>
      <w:r>
        <w:rPr>
          <w:color w:val="231F20"/>
        </w:rPr>
        <w:t xml:space="preserve">or </w:t>
      </w:r>
      <w:r>
        <w:rPr>
          <w:color w:val="231F20"/>
          <w:spacing w:val="3"/>
        </w:rPr>
        <w:t xml:space="preserve">deserving personnel </w:t>
      </w:r>
      <w:r>
        <w:rPr>
          <w:color w:val="231F20"/>
        </w:rPr>
        <w:t xml:space="preserve">to  </w:t>
      </w:r>
      <w:r>
        <w:rPr>
          <w:color w:val="231F20"/>
          <w:spacing w:val="4"/>
        </w:rPr>
        <w:t xml:space="preserve">management </w:t>
      </w:r>
      <w:r>
        <w:rPr>
          <w:color w:val="231F20"/>
        </w:rPr>
        <w:t xml:space="preserve">or </w:t>
      </w:r>
      <w:r>
        <w:rPr>
          <w:color w:val="231F20"/>
          <w:spacing w:val="3"/>
        </w:rPr>
        <w:t xml:space="preserve">supervisory positions, thus, flies </w:t>
      </w:r>
      <w:r>
        <w:rPr>
          <w:color w:val="231F20"/>
        </w:rPr>
        <w:t xml:space="preserve">in </w:t>
      </w:r>
      <w:r>
        <w:rPr>
          <w:color w:val="231F20"/>
          <w:spacing w:val="2"/>
        </w:rPr>
        <w:t xml:space="preserve">the </w:t>
      </w:r>
      <w:r>
        <w:rPr>
          <w:color w:val="231F20"/>
          <w:spacing w:val="3"/>
        </w:rPr>
        <w:t xml:space="preserve">face </w:t>
      </w:r>
      <w:r>
        <w:rPr>
          <w:color w:val="231F20"/>
        </w:rPr>
        <w:t xml:space="preserve">of </w:t>
      </w:r>
      <w:r>
        <w:rPr>
          <w:color w:val="231F20"/>
          <w:spacing w:val="3"/>
        </w:rPr>
        <w:t xml:space="preserve">expectations </w:t>
      </w:r>
      <w:r>
        <w:rPr>
          <w:color w:val="231F20"/>
          <w:spacing w:val="2"/>
        </w:rPr>
        <w:t xml:space="preserve">and </w:t>
      </w:r>
      <w:r>
        <w:rPr>
          <w:color w:val="231F20"/>
          <w:spacing w:val="4"/>
        </w:rPr>
        <w:t xml:space="preserve">notions </w:t>
      </w:r>
      <w:r>
        <w:rPr>
          <w:color w:val="231F20"/>
        </w:rPr>
        <w:t xml:space="preserve">of </w:t>
      </w:r>
      <w:r>
        <w:rPr>
          <w:color w:val="231F20"/>
          <w:spacing w:val="3"/>
        </w:rPr>
        <w:t>social propriety. Perhap</w:t>
      </w:r>
      <w:r>
        <w:rPr>
          <w:color w:val="231F20"/>
          <w:spacing w:val="3"/>
        </w:rPr>
        <w:t xml:space="preserve">s </w:t>
      </w:r>
      <w:r>
        <w:rPr>
          <w:color w:val="231F20"/>
          <w:spacing w:val="2"/>
        </w:rPr>
        <w:t xml:space="preserve">the </w:t>
      </w:r>
      <w:r>
        <w:rPr>
          <w:color w:val="231F20"/>
          <w:spacing w:val="3"/>
        </w:rPr>
        <w:t xml:space="preserve">best example </w:t>
      </w:r>
      <w:r>
        <w:rPr>
          <w:color w:val="231F20"/>
        </w:rPr>
        <w:t xml:space="preserve">of </w:t>
      </w:r>
      <w:r>
        <w:rPr>
          <w:color w:val="231F20"/>
          <w:spacing w:val="3"/>
        </w:rPr>
        <w:t xml:space="preserve">this problem would </w:t>
      </w:r>
      <w:r>
        <w:rPr>
          <w:color w:val="231F20"/>
        </w:rPr>
        <w:t xml:space="preserve">be </w:t>
      </w:r>
      <w:r>
        <w:rPr>
          <w:color w:val="231F20"/>
          <w:spacing w:val="4"/>
        </w:rPr>
        <w:t xml:space="preserve">the </w:t>
      </w:r>
      <w:r>
        <w:rPr>
          <w:color w:val="231F20"/>
          <w:spacing w:val="3"/>
        </w:rPr>
        <w:t xml:space="preserve">promotion </w:t>
      </w:r>
      <w:r>
        <w:rPr>
          <w:color w:val="231F20"/>
        </w:rPr>
        <w:t xml:space="preserve">of a </w:t>
      </w:r>
      <w:r>
        <w:rPr>
          <w:color w:val="231F20"/>
          <w:spacing w:val="3"/>
        </w:rPr>
        <w:t xml:space="preserve">member </w:t>
      </w:r>
      <w:r>
        <w:rPr>
          <w:color w:val="231F20"/>
        </w:rPr>
        <w:t xml:space="preserve">of a </w:t>
      </w:r>
      <w:r>
        <w:rPr>
          <w:color w:val="231F20"/>
          <w:spacing w:val="3"/>
        </w:rPr>
        <w:t xml:space="preserve">lower caste </w:t>
      </w:r>
      <w:r>
        <w:rPr>
          <w:color w:val="231F20"/>
        </w:rPr>
        <w:t xml:space="preserve">to a </w:t>
      </w:r>
      <w:r>
        <w:rPr>
          <w:color w:val="231F20"/>
          <w:spacing w:val="3"/>
        </w:rPr>
        <w:t xml:space="preserve">position </w:t>
      </w:r>
      <w:r>
        <w:rPr>
          <w:color w:val="231F20"/>
        </w:rPr>
        <w:t xml:space="preserve">of </w:t>
      </w:r>
      <w:r>
        <w:rPr>
          <w:color w:val="231F20"/>
          <w:spacing w:val="3"/>
        </w:rPr>
        <w:t xml:space="preserve">supervision over </w:t>
      </w:r>
      <w:r>
        <w:rPr>
          <w:color w:val="231F20"/>
        </w:rPr>
        <w:t xml:space="preserve">a </w:t>
      </w:r>
      <w:r>
        <w:rPr>
          <w:color w:val="231F20"/>
          <w:spacing w:val="3"/>
        </w:rPr>
        <w:t xml:space="preserve">member </w:t>
      </w:r>
      <w:r>
        <w:rPr>
          <w:color w:val="231F20"/>
        </w:rPr>
        <w:t xml:space="preserve">of a </w:t>
      </w:r>
      <w:r>
        <w:rPr>
          <w:color w:val="231F20"/>
          <w:spacing w:val="3"/>
        </w:rPr>
        <w:t xml:space="preserve">relatively higher caste </w:t>
      </w:r>
      <w:r>
        <w:rPr>
          <w:color w:val="231F20"/>
        </w:rPr>
        <w:t xml:space="preserve">in </w:t>
      </w:r>
      <w:r>
        <w:rPr>
          <w:color w:val="231F20"/>
          <w:spacing w:val="3"/>
        </w:rPr>
        <w:t xml:space="preserve">India. While less obvious, </w:t>
      </w:r>
      <w:r>
        <w:rPr>
          <w:color w:val="231F20"/>
          <w:spacing w:val="2"/>
        </w:rPr>
        <w:t xml:space="preserve">the </w:t>
      </w:r>
      <w:r>
        <w:rPr>
          <w:color w:val="231F20"/>
          <w:spacing w:val="4"/>
        </w:rPr>
        <w:t xml:space="preserve">same </w:t>
      </w:r>
      <w:r>
        <w:rPr>
          <w:color w:val="231F20"/>
          <w:spacing w:val="3"/>
        </w:rPr>
        <w:t xml:space="preserve">conflict </w:t>
      </w:r>
      <w:r>
        <w:rPr>
          <w:color w:val="231F20"/>
        </w:rPr>
        <w:t xml:space="preserve">is </w:t>
      </w:r>
      <w:r>
        <w:rPr>
          <w:color w:val="231F20"/>
          <w:spacing w:val="3"/>
        </w:rPr>
        <w:t xml:space="preserve">encountered </w:t>
      </w:r>
      <w:r>
        <w:rPr>
          <w:color w:val="231F20"/>
        </w:rPr>
        <w:t xml:space="preserve">in  </w:t>
      </w:r>
      <w:r>
        <w:rPr>
          <w:color w:val="231F20"/>
          <w:spacing w:val="3"/>
        </w:rPr>
        <w:t xml:space="preserve">many other, particularly developing, </w:t>
      </w:r>
      <w:r>
        <w:rPr>
          <w:color w:val="231F20"/>
          <w:spacing w:val="4"/>
        </w:rPr>
        <w:t xml:space="preserve">countries  </w:t>
      </w:r>
      <w:r>
        <w:rPr>
          <w:color w:val="231F20"/>
        </w:rPr>
        <w:t xml:space="preserve">in a </w:t>
      </w:r>
      <w:r>
        <w:rPr>
          <w:color w:val="231F20"/>
          <w:spacing w:val="3"/>
        </w:rPr>
        <w:t>more subtle</w:t>
      </w:r>
      <w:r>
        <w:rPr>
          <w:color w:val="231F20"/>
          <w:spacing w:val="15"/>
        </w:rPr>
        <w:t xml:space="preserve"> </w:t>
      </w:r>
      <w:r>
        <w:rPr>
          <w:color w:val="231F20"/>
          <w:spacing w:val="4"/>
        </w:rPr>
        <w:t>context.</w:t>
      </w:r>
    </w:p>
    <w:p w:rsidR="0090524C" w:rsidRDefault="0090524C">
      <w:pPr>
        <w:pStyle w:val="BodyText"/>
        <w:spacing w:before="1"/>
        <w:rPr>
          <w:sz w:val="30"/>
        </w:rPr>
      </w:pPr>
    </w:p>
    <w:p w:rsidR="0090524C" w:rsidRDefault="004404A8">
      <w:pPr>
        <w:pStyle w:val="Heading1"/>
        <w:ind w:left="237"/>
      </w:pPr>
      <w:r>
        <w:rPr>
          <w:color w:val="231F20"/>
          <w:spacing w:val="3"/>
        </w:rPr>
        <w:t>Trans border Data</w:t>
      </w:r>
      <w:r>
        <w:rPr>
          <w:color w:val="231F20"/>
          <w:spacing w:val="8"/>
        </w:rPr>
        <w:t xml:space="preserve"> </w:t>
      </w:r>
      <w:r>
        <w:rPr>
          <w:color w:val="231F20"/>
          <w:spacing w:val="4"/>
        </w:rPr>
        <w:t>Flow</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Recent advances </w:t>
      </w:r>
      <w:r>
        <w:rPr>
          <w:color w:val="231F20"/>
        </w:rPr>
        <w:t xml:space="preserve">in </w:t>
      </w:r>
      <w:r>
        <w:rPr>
          <w:color w:val="231F20"/>
          <w:spacing w:val="3"/>
        </w:rPr>
        <w:t xml:space="preserve">both computer </w:t>
      </w:r>
      <w:r>
        <w:rPr>
          <w:color w:val="231F20"/>
          <w:spacing w:val="2"/>
        </w:rPr>
        <w:t xml:space="preserve">and </w:t>
      </w:r>
      <w:r>
        <w:rPr>
          <w:color w:val="231F20"/>
          <w:spacing w:val="4"/>
        </w:rPr>
        <w:t xml:space="preserve">telecommunication </w:t>
      </w:r>
      <w:r>
        <w:rPr>
          <w:color w:val="231F20"/>
          <w:spacing w:val="3"/>
        </w:rPr>
        <w:t xml:space="preserve">technologies have </w:t>
      </w:r>
      <w:r>
        <w:rPr>
          <w:color w:val="231F20"/>
          <w:spacing w:val="2"/>
        </w:rPr>
        <w:t xml:space="preserve">led </w:t>
      </w:r>
      <w:r>
        <w:rPr>
          <w:color w:val="231F20"/>
        </w:rPr>
        <w:t xml:space="preserve">to </w:t>
      </w:r>
      <w:r>
        <w:rPr>
          <w:color w:val="231F20"/>
          <w:spacing w:val="3"/>
        </w:rPr>
        <w:t xml:space="preserve">their convergence into </w:t>
      </w:r>
      <w:r>
        <w:rPr>
          <w:color w:val="231F20"/>
        </w:rPr>
        <w:t xml:space="preserve">a </w:t>
      </w:r>
      <w:r>
        <w:rPr>
          <w:color w:val="231F20"/>
          <w:spacing w:val="2"/>
        </w:rPr>
        <w:t xml:space="preserve">new </w:t>
      </w:r>
      <w:r>
        <w:rPr>
          <w:color w:val="231F20"/>
          <w:spacing w:val="3"/>
        </w:rPr>
        <w:t xml:space="preserve">activity, </w:t>
      </w:r>
      <w:r>
        <w:rPr>
          <w:color w:val="231F20"/>
          <w:spacing w:val="4"/>
        </w:rPr>
        <w:t xml:space="preserve">telematics. </w:t>
      </w:r>
      <w:r>
        <w:rPr>
          <w:color w:val="231F20"/>
          <w:spacing w:val="3"/>
        </w:rPr>
        <w:t xml:space="preserve">Modern telecommunication facilities have overcome time </w:t>
      </w:r>
      <w:r>
        <w:rPr>
          <w:color w:val="231F20"/>
          <w:spacing w:val="2"/>
        </w:rPr>
        <w:t xml:space="preserve">and </w:t>
      </w:r>
      <w:r>
        <w:rPr>
          <w:color w:val="231F20"/>
          <w:spacing w:val="3"/>
        </w:rPr>
        <w:t xml:space="preserve">distance </w:t>
      </w:r>
      <w:r>
        <w:rPr>
          <w:color w:val="231F20"/>
          <w:spacing w:val="4"/>
        </w:rPr>
        <w:t xml:space="preserve">as </w:t>
      </w:r>
      <w:r>
        <w:rPr>
          <w:color w:val="231F20"/>
          <w:spacing w:val="3"/>
        </w:rPr>
        <w:t xml:space="preserve">major obstacles </w:t>
      </w:r>
      <w:r>
        <w:rPr>
          <w:color w:val="231F20"/>
        </w:rPr>
        <w:t xml:space="preserve">to </w:t>
      </w:r>
      <w:r>
        <w:rPr>
          <w:color w:val="231F20"/>
          <w:spacing w:val="2"/>
        </w:rPr>
        <w:t xml:space="preserve">the </w:t>
      </w:r>
      <w:r>
        <w:rPr>
          <w:color w:val="231F20"/>
          <w:spacing w:val="3"/>
        </w:rPr>
        <w:t xml:space="preserve">access </w:t>
      </w:r>
      <w:r>
        <w:rPr>
          <w:color w:val="231F20"/>
        </w:rPr>
        <w:t xml:space="preserve">of </w:t>
      </w:r>
      <w:r>
        <w:rPr>
          <w:color w:val="231F20"/>
          <w:spacing w:val="3"/>
        </w:rPr>
        <w:t xml:space="preserve">sophisticated computer services </w:t>
      </w:r>
      <w:r>
        <w:rPr>
          <w:color w:val="231F20"/>
          <w:spacing w:val="2"/>
        </w:rPr>
        <w:t xml:space="preserve">for </w:t>
      </w:r>
      <w:r>
        <w:rPr>
          <w:color w:val="231F20"/>
          <w:spacing w:val="4"/>
        </w:rPr>
        <w:t xml:space="preserve">the </w:t>
      </w:r>
      <w:r>
        <w:rPr>
          <w:color w:val="231F20"/>
          <w:spacing w:val="3"/>
        </w:rPr>
        <w:t xml:space="preserve">processing, storage, </w:t>
      </w:r>
      <w:r>
        <w:rPr>
          <w:color w:val="231F20"/>
          <w:spacing w:val="2"/>
        </w:rPr>
        <w:t xml:space="preserve">and </w:t>
      </w:r>
      <w:r>
        <w:rPr>
          <w:color w:val="231F20"/>
          <w:spacing w:val="3"/>
        </w:rPr>
        <w:t xml:space="preserve">retrieval </w:t>
      </w:r>
      <w:r>
        <w:rPr>
          <w:color w:val="231F20"/>
        </w:rPr>
        <w:t xml:space="preserve">of </w:t>
      </w:r>
      <w:r>
        <w:rPr>
          <w:color w:val="231F20"/>
          <w:spacing w:val="3"/>
        </w:rPr>
        <w:t>machine-readable</w:t>
      </w:r>
      <w:r>
        <w:rPr>
          <w:color w:val="231F20"/>
          <w:spacing w:val="62"/>
        </w:rPr>
        <w:t xml:space="preserve"> </w:t>
      </w:r>
      <w:r>
        <w:rPr>
          <w:color w:val="231F20"/>
          <w:spacing w:val="4"/>
        </w:rPr>
        <w:t>information.</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spacing w:val="3"/>
        </w:rPr>
        <w:t xml:space="preserve">Data did, </w:t>
      </w:r>
      <w:r>
        <w:rPr>
          <w:color w:val="231F20"/>
        </w:rPr>
        <w:t xml:space="preserve">of </w:t>
      </w:r>
      <w:r>
        <w:rPr>
          <w:color w:val="231F20"/>
          <w:spacing w:val="3"/>
        </w:rPr>
        <w:t>course, move across national b</w:t>
      </w:r>
      <w:r>
        <w:rPr>
          <w:color w:val="231F20"/>
          <w:spacing w:val="3"/>
        </w:rPr>
        <w:t xml:space="preserve">oundaries before </w:t>
      </w:r>
      <w:r>
        <w:rPr>
          <w:color w:val="231F20"/>
          <w:spacing w:val="4"/>
        </w:rPr>
        <w:t xml:space="preserve">the </w:t>
      </w:r>
      <w:r>
        <w:rPr>
          <w:color w:val="231F20"/>
          <w:spacing w:val="3"/>
        </w:rPr>
        <w:t xml:space="preserve">advent </w:t>
      </w:r>
      <w:r>
        <w:rPr>
          <w:color w:val="231F20"/>
        </w:rPr>
        <w:t xml:space="preserve">of </w:t>
      </w:r>
      <w:r>
        <w:rPr>
          <w:color w:val="231F20"/>
          <w:spacing w:val="3"/>
        </w:rPr>
        <w:t xml:space="preserve">telematics. </w:t>
      </w:r>
      <w:r>
        <w:rPr>
          <w:color w:val="231F20"/>
          <w:spacing w:val="2"/>
        </w:rPr>
        <w:t xml:space="preserve">But </w:t>
      </w:r>
      <w:r>
        <w:rPr>
          <w:color w:val="231F20"/>
          <w:spacing w:val="3"/>
        </w:rPr>
        <w:t xml:space="preserve">traditional media (such  </w:t>
      </w:r>
      <w:r>
        <w:rPr>
          <w:color w:val="231F20"/>
        </w:rPr>
        <w:t xml:space="preserve">as  </w:t>
      </w:r>
      <w:r>
        <w:rPr>
          <w:color w:val="231F20"/>
          <w:spacing w:val="3"/>
        </w:rPr>
        <w:t xml:space="preserve">postal,  </w:t>
      </w:r>
      <w:r>
        <w:rPr>
          <w:color w:val="231F20"/>
          <w:spacing w:val="4"/>
        </w:rPr>
        <w:t xml:space="preserve">telephone, </w:t>
      </w:r>
      <w:r>
        <w:rPr>
          <w:color w:val="231F20"/>
          <w:spacing w:val="2"/>
        </w:rPr>
        <w:t xml:space="preserve">and </w:t>
      </w:r>
      <w:r>
        <w:rPr>
          <w:color w:val="231F20"/>
          <w:spacing w:val="3"/>
        </w:rPr>
        <w:t xml:space="preserve">telex services) </w:t>
      </w:r>
      <w:r>
        <w:rPr>
          <w:color w:val="231F20"/>
          <w:spacing w:val="2"/>
        </w:rPr>
        <w:t xml:space="preserve">are </w:t>
      </w:r>
      <w:r>
        <w:rPr>
          <w:color w:val="231F20"/>
          <w:spacing w:val="3"/>
        </w:rPr>
        <w:t xml:space="preserve">increasingly being replaced </w:t>
      </w:r>
      <w:r>
        <w:rPr>
          <w:color w:val="231F20"/>
        </w:rPr>
        <w:t xml:space="preserve">by </w:t>
      </w:r>
      <w:r>
        <w:rPr>
          <w:color w:val="231F20"/>
          <w:spacing w:val="2"/>
        </w:rPr>
        <w:t xml:space="preserve">the </w:t>
      </w:r>
      <w:r>
        <w:rPr>
          <w:color w:val="231F20"/>
          <w:spacing w:val="4"/>
        </w:rPr>
        <w:t xml:space="preserve">electronic </w:t>
      </w:r>
      <w:r>
        <w:rPr>
          <w:color w:val="231F20"/>
          <w:spacing w:val="3"/>
        </w:rPr>
        <w:t xml:space="preserve">transmission </w:t>
      </w:r>
      <w:r>
        <w:rPr>
          <w:color w:val="231F20"/>
        </w:rPr>
        <w:t xml:space="preserve">of </w:t>
      </w:r>
      <w:r>
        <w:rPr>
          <w:color w:val="231F20"/>
          <w:spacing w:val="3"/>
        </w:rPr>
        <w:t xml:space="preserve">data. </w:t>
      </w:r>
      <w:r>
        <w:rPr>
          <w:color w:val="231F20"/>
          <w:spacing w:val="2"/>
        </w:rPr>
        <w:t xml:space="preserve">The </w:t>
      </w:r>
      <w:r>
        <w:rPr>
          <w:color w:val="231F20"/>
          <w:spacing w:val="3"/>
        </w:rPr>
        <w:t xml:space="preserve">fusion </w:t>
      </w:r>
      <w:r>
        <w:rPr>
          <w:color w:val="231F20"/>
        </w:rPr>
        <w:t xml:space="preserve">of </w:t>
      </w:r>
      <w:r>
        <w:rPr>
          <w:color w:val="231F20"/>
          <w:spacing w:val="3"/>
        </w:rPr>
        <w:t xml:space="preserve">advanced electronic </w:t>
      </w:r>
      <w:r>
        <w:rPr>
          <w:color w:val="231F20"/>
          <w:spacing w:val="4"/>
        </w:rPr>
        <w:t xml:space="preserve">processing </w:t>
      </w:r>
      <w:r>
        <w:rPr>
          <w:color w:val="231F20"/>
          <w:spacing w:val="3"/>
        </w:rPr>
        <w:t xml:space="preserve">capabilities with modern tele-communications facilities </w:t>
      </w:r>
      <w:r>
        <w:rPr>
          <w:color w:val="231F20"/>
          <w:spacing w:val="2"/>
        </w:rPr>
        <w:t xml:space="preserve">and the </w:t>
      </w:r>
      <w:r>
        <w:rPr>
          <w:color w:val="231F20"/>
          <w:spacing w:val="4"/>
        </w:rPr>
        <w:t xml:space="preserve">speed, </w:t>
      </w:r>
      <w:r>
        <w:rPr>
          <w:color w:val="231F20"/>
          <w:spacing w:val="3"/>
        </w:rPr>
        <w:t xml:space="preserve">accessibility, </w:t>
      </w:r>
      <w:r>
        <w:rPr>
          <w:color w:val="231F20"/>
          <w:spacing w:val="2"/>
        </w:rPr>
        <w:t xml:space="preserve">and </w:t>
      </w:r>
      <w:r>
        <w:rPr>
          <w:color w:val="231F20"/>
          <w:spacing w:val="3"/>
        </w:rPr>
        <w:t xml:space="preserve">interactive capabilities through which time </w:t>
      </w:r>
      <w:r>
        <w:rPr>
          <w:color w:val="231F20"/>
          <w:spacing w:val="2"/>
        </w:rPr>
        <w:t xml:space="preserve">and </w:t>
      </w:r>
      <w:r>
        <w:rPr>
          <w:color w:val="231F20"/>
          <w:spacing w:val="4"/>
        </w:rPr>
        <w:t xml:space="preserve">distance </w:t>
      </w:r>
      <w:r>
        <w:rPr>
          <w:color w:val="231F20"/>
          <w:spacing w:val="2"/>
        </w:rPr>
        <w:t xml:space="preserve">are </w:t>
      </w:r>
      <w:r>
        <w:rPr>
          <w:color w:val="231F20"/>
          <w:spacing w:val="3"/>
        </w:rPr>
        <w:t xml:space="preserve">overcome </w:t>
      </w:r>
      <w:r>
        <w:rPr>
          <w:color w:val="231F20"/>
        </w:rPr>
        <w:t xml:space="preserve">as </w:t>
      </w:r>
      <w:r>
        <w:rPr>
          <w:color w:val="231F20"/>
          <w:spacing w:val="3"/>
        </w:rPr>
        <w:t xml:space="preserve">obstacles </w:t>
      </w:r>
      <w:r>
        <w:rPr>
          <w:color w:val="231F20"/>
        </w:rPr>
        <w:t xml:space="preserve">to </w:t>
      </w:r>
      <w:r>
        <w:rPr>
          <w:color w:val="231F20"/>
          <w:spacing w:val="3"/>
        </w:rPr>
        <w:t xml:space="preserve">large-scale information mobility, give </w:t>
      </w:r>
      <w:r>
        <w:rPr>
          <w:color w:val="231F20"/>
          <w:spacing w:val="4"/>
        </w:rPr>
        <w:t xml:space="preserve">trans- </w:t>
      </w:r>
      <w:r>
        <w:rPr>
          <w:color w:val="231F20"/>
          <w:spacing w:val="3"/>
        </w:rPr>
        <w:t xml:space="preserve">border data flow </w:t>
      </w:r>
      <w:r>
        <w:rPr>
          <w:color w:val="231F20"/>
          <w:spacing w:val="2"/>
        </w:rPr>
        <w:t>its</w:t>
      </w:r>
      <w:r>
        <w:rPr>
          <w:color w:val="231F20"/>
          <w:spacing w:val="9"/>
        </w:rPr>
        <w:t xml:space="preserve"> </w:t>
      </w:r>
      <w:r>
        <w:rPr>
          <w:color w:val="231F20"/>
          <w:spacing w:val="4"/>
        </w:rPr>
        <w:t>potency.</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rPr>
        <w:t>MNC</w:t>
      </w:r>
      <w:r>
        <w:rPr>
          <w:color w:val="231F20"/>
        </w:rPr>
        <w:t>s play a central role in establishing the required telecommu- nications infrastructure; they produce the necessary computer hardware, software, and peripheral equipment; and they offer a growing range of data-processing services as well as access to an exp</w:t>
      </w:r>
      <w:r>
        <w:rPr>
          <w:color w:val="231F20"/>
        </w:rPr>
        <w:t>anding amount o ma- chine-readable data.</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392" style="position:absolute;left:0;text-align:left;z-index:251633152;mso-position-horizontal-relative:page;mso-position-vertical-relative:page" from="148.45pt,69.45pt" to="148.45pt,771pt" strokecolor="#d7d9da" strokeweight="5pt">
            <w10:wrap anchorx="page" anchory="page"/>
          </v:line>
        </w:pict>
      </w:r>
      <w:r w:rsidR="004404A8">
        <w:rPr>
          <w:color w:val="231F20"/>
          <w:spacing w:val="3"/>
          <w:w w:val="105"/>
        </w:rPr>
        <w:t xml:space="preserve">This situation poses </w:t>
      </w:r>
      <w:r w:rsidR="004404A8">
        <w:rPr>
          <w:color w:val="231F20"/>
          <w:w w:val="105"/>
        </w:rPr>
        <w:t xml:space="preserve">a </w:t>
      </w:r>
      <w:r w:rsidR="004404A8">
        <w:rPr>
          <w:color w:val="231F20"/>
          <w:spacing w:val="3"/>
          <w:w w:val="105"/>
        </w:rPr>
        <w:t xml:space="preserve">dilemma </w:t>
      </w:r>
      <w:r w:rsidR="004404A8">
        <w:rPr>
          <w:color w:val="231F20"/>
          <w:w w:val="105"/>
        </w:rPr>
        <w:t xml:space="preserve">to </w:t>
      </w:r>
      <w:r w:rsidR="004404A8">
        <w:rPr>
          <w:color w:val="231F20"/>
          <w:spacing w:val="2"/>
          <w:w w:val="105"/>
        </w:rPr>
        <w:t xml:space="preserve">all </w:t>
      </w:r>
      <w:r w:rsidR="004404A8">
        <w:rPr>
          <w:color w:val="231F20"/>
          <w:spacing w:val="3"/>
          <w:w w:val="105"/>
        </w:rPr>
        <w:t xml:space="preserve">LCDs. </w:t>
      </w:r>
      <w:r w:rsidR="004404A8">
        <w:rPr>
          <w:color w:val="231F20"/>
          <w:w w:val="105"/>
        </w:rPr>
        <w:t xml:space="preserve">On </w:t>
      </w:r>
      <w:r w:rsidR="004404A8">
        <w:rPr>
          <w:color w:val="231F20"/>
          <w:spacing w:val="2"/>
          <w:w w:val="105"/>
        </w:rPr>
        <w:t xml:space="preserve">one </w:t>
      </w:r>
      <w:r w:rsidR="004404A8">
        <w:rPr>
          <w:color w:val="231F20"/>
          <w:spacing w:val="3"/>
          <w:w w:val="105"/>
        </w:rPr>
        <w:t xml:space="preserve">hand </w:t>
      </w:r>
      <w:r w:rsidR="004404A8">
        <w:rPr>
          <w:color w:val="231F20"/>
          <w:spacing w:val="4"/>
          <w:w w:val="105"/>
        </w:rPr>
        <w:t xml:space="preserve">they </w:t>
      </w:r>
      <w:r w:rsidR="004404A8">
        <w:rPr>
          <w:color w:val="231F20"/>
          <w:spacing w:val="3"/>
          <w:w w:val="105"/>
        </w:rPr>
        <w:t xml:space="preserve">recognize </w:t>
      </w:r>
      <w:r w:rsidR="004404A8">
        <w:rPr>
          <w:color w:val="231F20"/>
          <w:spacing w:val="2"/>
          <w:w w:val="105"/>
        </w:rPr>
        <w:t xml:space="preserve">the </w:t>
      </w:r>
      <w:r w:rsidR="004404A8">
        <w:rPr>
          <w:color w:val="231F20"/>
          <w:spacing w:val="3"/>
          <w:w w:val="105"/>
        </w:rPr>
        <w:t xml:space="preserve">great significance </w:t>
      </w:r>
      <w:r w:rsidR="004404A8">
        <w:rPr>
          <w:color w:val="231F20"/>
          <w:w w:val="105"/>
        </w:rPr>
        <w:t xml:space="preserve">of </w:t>
      </w:r>
      <w:r w:rsidR="004404A8">
        <w:rPr>
          <w:color w:val="231F20"/>
          <w:spacing w:val="3"/>
          <w:w w:val="105"/>
        </w:rPr>
        <w:t xml:space="preserve">telematics </w:t>
      </w:r>
      <w:r w:rsidR="004404A8">
        <w:rPr>
          <w:color w:val="231F20"/>
          <w:spacing w:val="2"/>
          <w:w w:val="105"/>
        </w:rPr>
        <w:t xml:space="preserve">for </w:t>
      </w:r>
      <w:r w:rsidR="004404A8">
        <w:rPr>
          <w:color w:val="231F20"/>
          <w:spacing w:val="3"/>
          <w:w w:val="105"/>
        </w:rPr>
        <w:t xml:space="preserve">obtaining </w:t>
      </w:r>
      <w:r w:rsidR="004404A8">
        <w:rPr>
          <w:color w:val="231F20"/>
          <w:spacing w:val="4"/>
          <w:w w:val="105"/>
        </w:rPr>
        <w:t>accurate</w:t>
      </w:r>
      <w:r w:rsidR="004404A8">
        <w:rPr>
          <w:color w:val="231F20"/>
          <w:spacing w:val="71"/>
          <w:w w:val="105"/>
        </w:rPr>
        <w:t xml:space="preserve"> </w:t>
      </w:r>
      <w:r w:rsidR="004404A8">
        <w:rPr>
          <w:color w:val="231F20"/>
          <w:spacing w:val="3"/>
          <w:w w:val="105"/>
        </w:rPr>
        <w:t xml:space="preserve">economic </w:t>
      </w:r>
      <w:r w:rsidR="004404A8">
        <w:rPr>
          <w:color w:val="231F20"/>
          <w:spacing w:val="2"/>
          <w:w w:val="105"/>
        </w:rPr>
        <w:t xml:space="preserve">and </w:t>
      </w:r>
      <w:r w:rsidR="004404A8">
        <w:rPr>
          <w:color w:val="231F20"/>
          <w:spacing w:val="3"/>
          <w:w w:val="105"/>
        </w:rPr>
        <w:t xml:space="preserve">political information both </w:t>
      </w:r>
      <w:r w:rsidR="004404A8">
        <w:rPr>
          <w:color w:val="231F20"/>
          <w:w w:val="105"/>
        </w:rPr>
        <w:t xml:space="preserve">in </w:t>
      </w:r>
      <w:r w:rsidR="004404A8">
        <w:rPr>
          <w:color w:val="231F20"/>
          <w:spacing w:val="3"/>
          <w:w w:val="105"/>
        </w:rPr>
        <w:t xml:space="preserve">their domestic </w:t>
      </w:r>
      <w:r w:rsidR="004404A8">
        <w:rPr>
          <w:color w:val="231F20"/>
          <w:spacing w:val="4"/>
          <w:w w:val="105"/>
        </w:rPr>
        <w:t xml:space="preserve">and </w:t>
      </w:r>
      <w:r w:rsidR="004404A8">
        <w:rPr>
          <w:color w:val="231F20"/>
          <w:spacing w:val="3"/>
          <w:w w:val="105"/>
        </w:rPr>
        <w:t>int</w:t>
      </w:r>
      <w:r w:rsidR="004404A8">
        <w:rPr>
          <w:color w:val="231F20"/>
          <w:spacing w:val="3"/>
          <w:w w:val="105"/>
        </w:rPr>
        <w:t xml:space="preserve">ernational spheres; </w:t>
      </w:r>
      <w:r w:rsidR="004404A8">
        <w:rPr>
          <w:color w:val="231F20"/>
          <w:w w:val="105"/>
        </w:rPr>
        <w:t xml:space="preserve">on  </w:t>
      </w:r>
      <w:r w:rsidR="004404A8">
        <w:rPr>
          <w:color w:val="231F20"/>
          <w:spacing w:val="2"/>
          <w:w w:val="105"/>
        </w:rPr>
        <w:t xml:space="preserve">the </w:t>
      </w:r>
      <w:r w:rsidR="004404A8">
        <w:rPr>
          <w:color w:val="231F20"/>
          <w:spacing w:val="3"/>
          <w:w w:val="105"/>
        </w:rPr>
        <w:t xml:space="preserve">other hand they feel vulnerable </w:t>
      </w:r>
      <w:r w:rsidR="004404A8">
        <w:rPr>
          <w:color w:val="231F20"/>
          <w:spacing w:val="4"/>
          <w:w w:val="105"/>
        </w:rPr>
        <w:t>because</w:t>
      </w:r>
      <w:r w:rsidR="004404A8">
        <w:rPr>
          <w:color w:val="231F20"/>
          <w:spacing w:val="71"/>
          <w:w w:val="105"/>
        </w:rPr>
        <w:t xml:space="preserve"> </w:t>
      </w:r>
      <w:r w:rsidR="004404A8">
        <w:rPr>
          <w:color w:val="231F20"/>
          <w:w w:val="105"/>
        </w:rPr>
        <w:t xml:space="preserve">of </w:t>
      </w:r>
      <w:r w:rsidR="004404A8">
        <w:rPr>
          <w:color w:val="231F20"/>
          <w:spacing w:val="3"/>
          <w:w w:val="105"/>
        </w:rPr>
        <w:t xml:space="preserve">their inability </w:t>
      </w:r>
      <w:r w:rsidR="004404A8">
        <w:rPr>
          <w:color w:val="231F20"/>
          <w:w w:val="105"/>
        </w:rPr>
        <w:t xml:space="preserve">to </w:t>
      </w:r>
      <w:r w:rsidR="004404A8">
        <w:rPr>
          <w:color w:val="231F20"/>
          <w:spacing w:val="3"/>
          <w:w w:val="105"/>
        </w:rPr>
        <w:t xml:space="preserve">match </w:t>
      </w:r>
      <w:r w:rsidR="004404A8">
        <w:rPr>
          <w:color w:val="231F20"/>
          <w:spacing w:val="2"/>
          <w:w w:val="105"/>
        </w:rPr>
        <w:t xml:space="preserve">the </w:t>
      </w:r>
      <w:r w:rsidR="004404A8">
        <w:rPr>
          <w:color w:val="231F20"/>
          <w:spacing w:val="3"/>
          <w:w w:val="105"/>
        </w:rPr>
        <w:t xml:space="preserve">MNC’s capacity with their </w:t>
      </w:r>
      <w:r w:rsidR="004404A8">
        <w:rPr>
          <w:color w:val="231F20"/>
          <w:spacing w:val="2"/>
          <w:w w:val="105"/>
        </w:rPr>
        <w:t xml:space="preserve">own </w:t>
      </w:r>
      <w:r w:rsidR="004404A8">
        <w:rPr>
          <w:color w:val="231F20"/>
          <w:spacing w:val="4"/>
          <w:w w:val="105"/>
        </w:rPr>
        <w:t xml:space="preserve">facilities </w:t>
      </w:r>
      <w:r w:rsidR="004404A8">
        <w:rPr>
          <w:color w:val="231F20"/>
          <w:w w:val="105"/>
        </w:rPr>
        <w:t xml:space="preserve">of </w:t>
      </w:r>
      <w:r w:rsidR="004404A8">
        <w:rPr>
          <w:color w:val="231F20"/>
          <w:spacing w:val="3"/>
          <w:w w:val="105"/>
        </w:rPr>
        <w:t xml:space="preserve">telematics </w:t>
      </w:r>
      <w:r w:rsidR="004404A8">
        <w:rPr>
          <w:color w:val="231F20"/>
          <w:spacing w:val="2"/>
          <w:w w:val="105"/>
        </w:rPr>
        <w:t xml:space="preserve">and </w:t>
      </w:r>
      <w:r w:rsidR="004404A8">
        <w:rPr>
          <w:color w:val="231F20"/>
          <w:spacing w:val="3"/>
          <w:w w:val="105"/>
        </w:rPr>
        <w:t xml:space="preserve">trans border data transmission. </w:t>
      </w:r>
      <w:r w:rsidR="004404A8">
        <w:rPr>
          <w:color w:val="231F20"/>
          <w:spacing w:val="2"/>
          <w:w w:val="105"/>
        </w:rPr>
        <w:t xml:space="preserve">The </w:t>
      </w:r>
      <w:r w:rsidR="004404A8">
        <w:rPr>
          <w:color w:val="231F20"/>
          <w:spacing w:val="4"/>
          <w:w w:val="105"/>
        </w:rPr>
        <w:t xml:space="preserve">competitiveness </w:t>
      </w:r>
      <w:r w:rsidR="004404A8">
        <w:rPr>
          <w:color w:val="231F20"/>
          <w:w w:val="105"/>
        </w:rPr>
        <w:t xml:space="preserve">of </w:t>
      </w:r>
      <w:r w:rsidR="004404A8">
        <w:rPr>
          <w:color w:val="231F20"/>
          <w:spacing w:val="3"/>
          <w:w w:val="105"/>
        </w:rPr>
        <w:t xml:space="preserve">their domestic companies </w:t>
      </w:r>
      <w:r w:rsidR="004404A8">
        <w:rPr>
          <w:color w:val="231F20"/>
          <w:w w:val="105"/>
        </w:rPr>
        <w:t xml:space="preserve">is </w:t>
      </w:r>
      <w:r w:rsidR="004404A8">
        <w:rPr>
          <w:color w:val="231F20"/>
          <w:spacing w:val="3"/>
          <w:w w:val="105"/>
        </w:rPr>
        <w:t xml:space="preserve">thus threatened </w:t>
      </w:r>
      <w:r w:rsidR="004404A8">
        <w:rPr>
          <w:color w:val="231F20"/>
          <w:w w:val="105"/>
        </w:rPr>
        <w:t xml:space="preserve">by </w:t>
      </w:r>
      <w:r w:rsidR="004404A8">
        <w:rPr>
          <w:color w:val="231F20"/>
          <w:spacing w:val="2"/>
          <w:w w:val="105"/>
        </w:rPr>
        <w:t xml:space="preserve">the </w:t>
      </w:r>
      <w:r w:rsidR="004404A8">
        <w:rPr>
          <w:color w:val="231F20"/>
          <w:spacing w:val="3"/>
          <w:w w:val="105"/>
        </w:rPr>
        <w:t xml:space="preserve">MNCs’ </w:t>
      </w:r>
      <w:r w:rsidR="004404A8">
        <w:rPr>
          <w:color w:val="231F20"/>
          <w:spacing w:val="4"/>
          <w:w w:val="105"/>
        </w:rPr>
        <w:t>growing</w:t>
      </w:r>
      <w:r w:rsidR="004404A8">
        <w:rPr>
          <w:color w:val="231F20"/>
          <w:spacing w:val="71"/>
          <w:w w:val="105"/>
        </w:rPr>
        <w:t xml:space="preserve"> </w:t>
      </w:r>
      <w:r w:rsidR="004404A8">
        <w:rPr>
          <w:color w:val="231F20"/>
          <w:spacing w:val="3"/>
          <w:w w:val="105"/>
        </w:rPr>
        <w:t xml:space="preserve">superiority </w:t>
      </w:r>
      <w:r w:rsidR="004404A8">
        <w:rPr>
          <w:color w:val="231F20"/>
          <w:w w:val="105"/>
        </w:rPr>
        <w:t xml:space="preserve">in </w:t>
      </w:r>
      <w:r w:rsidR="004404A8">
        <w:rPr>
          <w:color w:val="231F20"/>
          <w:spacing w:val="3"/>
          <w:w w:val="105"/>
        </w:rPr>
        <w:t xml:space="preserve">identifying alternatives </w:t>
      </w:r>
      <w:r w:rsidR="004404A8">
        <w:rPr>
          <w:color w:val="231F20"/>
          <w:spacing w:val="2"/>
          <w:w w:val="105"/>
        </w:rPr>
        <w:t xml:space="preserve">and </w:t>
      </w:r>
      <w:r w:rsidR="004404A8">
        <w:rPr>
          <w:color w:val="231F20"/>
          <w:spacing w:val="3"/>
          <w:w w:val="105"/>
        </w:rPr>
        <w:t xml:space="preserve">reducing </w:t>
      </w:r>
      <w:r w:rsidR="004404A8">
        <w:rPr>
          <w:color w:val="231F20"/>
          <w:spacing w:val="4"/>
          <w:w w:val="105"/>
        </w:rPr>
        <w:t xml:space="preserve">uncertainties,  </w:t>
      </w:r>
      <w:r w:rsidR="004404A8">
        <w:rPr>
          <w:color w:val="231F20"/>
          <w:spacing w:val="3"/>
          <w:w w:val="105"/>
        </w:rPr>
        <w:t>facilitating</w:t>
      </w:r>
      <w:r w:rsidR="004404A8">
        <w:rPr>
          <w:color w:val="231F20"/>
          <w:spacing w:val="-28"/>
          <w:w w:val="105"/>
        </w:rPr>
        <w:t xml:space="preserve"> </w:t>
      </w:r>
      <w:r w:rsidR="004404A8">
        <w:rPr>
          <w:color w:val="231F20"/>
          <w:spacing w:val="3"/>
          <w:w w:val="105"/>
        </w:rPr>
        <w:t>implementations,</w:t>
      </w:r>
      <w:r w:rsidR="004404A8">
        <w:rPr>
          <w:color w:val="231F20"/>
          <w:spacing w:val="-27"/>
          <w:w w:val="105"/>
        </w:rPr>
        <w:t xml:space="preserve"> </w:t>
      </w:r>
      <w:r w:rsidR="004404A8">
        <w:rPr>
          <w:color w:val="231F20"/>
          <w:spacing w:val="2"/>
          <w:w w:val="105"/>
        </w:rPr>
        <w:t>and</w:t>
      </w:r>
      <w:r w:rsidR="004404A8">
        <w:rPr>
          <w:color w:val="231F20"/>
          <w:spacing w:val="-27"/>
          <w:w w:val="105"/>
        </w:rPr>
        <w:t xml:space="preserve"> </w:t>
      </w:r>
      <w:r w:rsidR="004404A8">
        <w:rPr>
          <w:color w:val="231F20"/>
          <w:spacing w:val="3"/>
          <w:w w:val="105"/>
        </w:rPr>
        <w:t>effectively</w:t>
      </w:r>
      <w:r w:rsidR="004404A8">
        <w:rPr>
          <w:color w:val="231F20"/>
          <w:spacing w:val="-28"/>
          <w:w w:val="105"/>
        </w:rPr>
        <w:t xml:space="preserve"> </w:t>
      </w:r>
      <w:r w:rsidR="004404A8">
        <w:rPr>
          <w:color w:val="231F20"/>
          <w:spacing w:val="3"/>
          <w:w w:val="105"/>
        </w:rPr>
        <w:t>pursuing</w:t>
      </w:r>
      <w:r w:rsidR="004404A8">
        <w:rPr>
          <w:color w:val="231F20"/>
          <w:spacing w:val="-27"/>
          <w:w w:val="105"/>
        </w:rPr>
        <w:t xml:space="preserve"> </w:t>
      </w:r>
      <w:r w:rsidR="004404A8">
        <w:rPr>
          <w:color w:val="231F20"/>
          <w:spacing w:val="3"/>
          <w:w w:val="105"/>
        </w:rPr>
        <w:t>profitable</w:t>
      </w:r>
      <w:r w:rsidR="004404A8">
        <w:rPr>
          <w:color w:val="231F20"/>
          <w:spacing w:val="-27"/>
          <w:w w:val="105"/>
        </w:rPr>
        <w:t xml:space="preserve"> </w:t>
      </w:r>
      <w:r w:rsidR="004404A8">
        <w:rPr>
          <w:color w:val="231F20"/>
          <w:spacing w:val="4"/>
          <w:w w:val="105"/>
        </w:rPr>
        <w:t>business ventures.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Beyond </w:t>
      </w:r>
      <w:r>
        <w:rPr>
          <w:color w:val="231F20"/>
          <w:spacing w:val="2"/>
        </w:rPr>
        <w:t xml:space="preserve">the </w:t>
      </w:r>
      <w:r>
        <w:rPr>
          <w:color w:val="231F20"/>
          <w:spacing w:val="3"/>
        </w:rPr>
        <w:t xml:space="preserve">activities </w:t>
      </w:r>
      <w:r>
        <w:rPr>
          <w:color w:val="231F20"/>
        </w:rPr>
        <w:t xml:space="preserve">of </w:t>
      </w:r>
      <w:r>
        <w:rPr>
          <w:color w:val="231F20"/>
          <w:spacing w:val="2"/>
        </w:rPr>
        <w:t xml:space="preserve">the </w:t>
      </w:r>
      <w:r>
        <w:rPr>
          <w:color w:val="231F20"/>
          <w:spacing w:val="3"/>
        </w:rPr>
        <w:t xml:space="preserve">MNCs, </w:t>
      </w:r>
      <w:r>
        <w:rPr>
          <w:color w:val="231F20"/>
          <w:spacing w:val="2"/>
        </w:rPr>
        <w:t xml:space="preserve">the </w:t>
      </w:r>
      <w:r>
        <w:rPr>
          <w:color w:val="231F20"/>
          <w:spacing w:val="3"/>
        </w:rPr>
        <w:t xml:space="preserve">host governments </w:t>
      </w:r>
      <w:r>
        <w:rPr>
          <w:color w:val="231F20"/>
          <w:spacing w:val="4"/>
        </w:rPr>
        <w:t>perceive</w:t>
      </w:r>
      <w:r>
        <w:rPr>
          <w:color w:val="231F20"/>
          <w:spacing w:val="4"/>
        </w:rPr>
        <w:t xml:space="preserve"> </w:t>
      </w:r>
      <w:r>
        <w:rPr>
          <w:color w:val="231F20"/>
          <w:spacing w:val="2"/>
        </w:rPr>
        <w:t xml:space="preserve">the </w:t>
      </w:r>
      <w:r>
        <w:rPr>
          <w:color w:val="231F20"/>
          <w:spacing w:val="3"/>
        </w:rPr>
        <w:t xml:space="preserve">increasing role </w:t>
      </w:r>
      <w:r>
        <w:rPr>
          <w:color w:val="231F20"/>
        </w:rPr>
        <w:t xml:space="preserve">of </w:t>
      </w:r>
      <w:r>
        <w:rPr>
          <w:color w:val="231F20"/>
          <w:spacing w:val="3"/>
        </w:rPr>
        <w:t xml:space="preserve">telematics </w:t>
      </w:r>
      <w:r>
        <w:rPr>
          <w:color w:val="231F20"/>
          <w:spacing w:val="2"/>
        </w:rPr>
        <w:t xml:space="preserve">and </w:t>
      </w:r>
      <w:r>
        <w:rPr>
          <w:color w:val="231F20"/>
          <w:spacing w:val="3"/>
        </w:rPr>
        <w:t xml:space="preserve">trans boundary data flows </w:t>
      </w:r>
      <w:r>
        <w:rPr>
          <w:color w:val="231F20"/>
          <w:spacing w:val="4"/>
        </w:rPr>
        <w:t xml:space="preserve">as </w:t>
      </w:r>
      <w:r>
        <w:rPr>
          <w:color w:val="231F20"/>
          <w:spacing w:val="3"/>
        </w:rPr>
        <w:t xml:space="preserve">negatively affecting </w:t>
      </w:r>
      <w:r>
        <w:rPr>
          <w:color w:val="231F20"/>
          <w:spacing w:val="2"/>
        </w:rPr>
        <w:t xml:space="preserve">all </w:t>
      </w:r>
      <w:r>
        <w:rPr>
          <w:color w:val="231F20"/>
          <w:spacing w:val="3"/>
        </w:rPr>
        <w:t xml:space="preserve">aspects </w:t>
      </w:r>
      <w:r>
        <w:rPr>
          <w:color w:val="231F20"/>
        </w:rPr>
        <w:t xml:space="preserve">of </w:t>
      </w:r>
      <w:r>
        <w:rPr>
          <w:color w:val="231F20"/>
          <w:spacing w:val="3"/>
        </w:rPr>
        <w:t xml:space="preserve">relations between </w:t>
      </w:r>
      <w:r>
        <w:rPr>
          <w:color w:val="231F20"/>
          <w:spacing w:val="2"/>
        </w:rPr>
        <w:t xml:space="preserve">the </w:t>
      </w:r>
      <w:r>
        <w:rPr>
          <w:color w:val="231F20"/>
          <w:spacing w:val="3"/>
        </w:rPr>
        <w:t xml:space="preserve">poor </w:t>
      </w:r>
      <w:r>
        <w:rPr>
          <w:color w:val="231F20"/>
          <w:spacing w:val="2"/>
        </w:rPr>
        <w:t xml:space="preserve">and the </w:t>
      </w:r>
      <w:r>
        <w:rPr>
          <w:color w:val="231F20"/>
          <w:spacing w:val="4"/>
        </w:rPr>
        <w:t xml:space="preserve">rich </w:t>
      </w:r>
      <w:r>
        <w:rPr>
          <w:color w:val="231F20"/>
          <w:spacing w:val="3"/>
        </w:rPr>
        <w:t xml:space="preserve">countries; </w:t>
      </w:r>
      <w:r>
        <w:rPr>
          <w:color w:val="231F20"/>
        </w:rPr>
        <w:t xml:space="preserve">to </w:t>
      </w:r>
      <w:r>
        <w:rPr>
          <w:color w:val="231F20"/>
          <w:spacing w:val="2"/>
        </w:rPr>
        <w:t xml:space="preserve">the </w:t>
      </w:r>
      <w:r>
        <w:rPr>
          <w:color w:val="231F20"/>
          <w:spacing w:val="3"/>
        </w:rPr>
        <w:t xml:space="preserve">extent that their ability </w:t>
      </w:r>
      <w:r>
        <w:rPr>
          <w:color w:val="231F20"/>
        </w:rPr>
        <w:t xml:space="preserve">to </w:t>
      </w:r>
      <w:r>
        <w:rPr>
          <w:color w:val="231F20"/>
          <w:spacing w:val="3"/>
        </w:rPr>
        <w:t xml:space="preserve">collect, store, process, </w:t>
      </w:r>
      <w:r>
        <w:rPr>
          <w:color w:val="231F20"/>
          <w:spacing w:val="4"/>
        </w:rPr>
        <w:t xml:space="preserve">and </w:t>
      </w:r>
      <w:r>
        <w:rPr>
          <w:color w:val="231F20"/>
          <w:spacing w:val="3"/>
        </w:rPr>
        <w:t xml:space="preserve">access information </w:t>
      </w:r>
      <w:r>
        <w:rPr>
          <w:color w:val="231F20"/>
        </w:rPr>
        <w:t xml:space="preserve">is </w:t>
      </w:r>
      <w:r>
        <w:rPr>
          <w:color w:val="231F20"/>
          <w:spacing w:val="3"/>
        </w:rPr>
        <w:t xml:space="preserve">inferior </w:t>
      </w:r>
      <w:r>
        <w:rPr>
          <w:color w:val="231F20"/>
        </w:rPr>
        <w:t xml:space="preserve">– </w:t>
      </w:r>
      <w:r>
        <w:rPr>
          <w:color w:val="231F20"/>
          <w:spacing w:val="2"/>
        </w:rPr>
        <w:t xml:space="preserve">and the lag has  </w:t>
      </w:r>
      <w:r>
        <w:rPr>
          <w:color w:val="231F20"/>
          <w:spacing w:val="3"/>
        </w:rPr>
        <w:t xml:space="preserve">been increasing </w:t>
      </w:r>
      <w:r>
        <w:rPr>
          <w:color w:val="231F20"/>
        </w:rPr>
        <w:t>–</w:t>
      </w:r>
      <w:r>
        <w:rPr>
          <w:color w:val="231F20"/>
          <w:spacing w:val="60"/>
        </w:rPr>
        <w:t xml:space="preserve"> </w:t>
      </w:r>
      <w:r>
        <w:rPr>
          <w:color w:val="231F20"/>
          <w:spacing w:val="4"/>
        </w:rPr>
        <w:t>they</w:t>
      </w:r>
      <w:r>
        <w:rPr>
          <w:color w:val="231F20"/>
          <w:spacing w:val="68"/>
        </w:rPr>
        <w:t xml:space="preserve"> </w:t>
      </w:r>
      <w:r>
        <w:rPr>
          <w:color w:val="231F20"/>
          <w:spacing w:val="3"/>
        </w:rPr>
        <w:t xml:space="preserve">fear their ability </w:t>
      </w:r>
      <w:r>
        <w:rPr>
          <w:color w:val="231F20"/>
        </w:rPr>
        <w:t xml:space="preserve">to </w:t>
      </w:r>
      <w:r>
        <w:rPr>
          <w:color w:val="231F20"/>
          <w:spacing w:val="3"/>
        </w:rPr>
        <w:t xml:space="preserve">negotiate persuasively </w:t>
      </w:r>
      <w:r>
        <w:rPr>
          <w:color w:val="231F20"/>
          <w:spacing w:val="2"/>
        </w:rPr>
        <w:t xml:space="preserve">and </w:t>
      </w:r>
      <w:r>
        <w:rPr>
          <w:color w:val="231F20"/>
          <w:spacing w:val="3"/>
        </w:rPr>
        <w:t xml:space="preserve">interact effectively </w:t>
      </w:r>
      <w:r>
        <w:rPr>
          <w:color w:val="231F20"/>
          <w:spacing w:val="4"/>
        </w:rPr>
        <w:t xml:space="preserve">with </w:t>
      </w:r>
      <w:r>
        <w:rPr>
          <w:color w:val="231F20"/>
          <w:spacing w:val="3"/>
        </w:rPr>
        <w:t xml:space="preserve">other nations will </w:t>
      </w:r>
      <w:r>
        <w:rPr>
          <w:color w:val="231F20"/>
        </w:rPr>
        <w:t xml:space="preserve">be </w:t>
      </w:r>
      <w:r>
        <w:rPr>
          <w:color w:val="231F20"/>
          <w:spacing w:val="3"/>
        </w:rPr>
        <w:t xml:space="preserve">eroded Because </w:t>
      </w:r>
      <w:r>
        <w:rPr>
          <w:color w:val="231F20"/>
        </w:rPr>
        <w:t xml:space="preserve">of </w:t>
      </w:r>
      <w:r>
        <w:rPr>
          <w:color w:val="231F20"/>
          <w:spacing w:val="3"/>
        </w:rPr>
        <w:t xml:space="preserve">these concerns, </w:t>
      </w:r>
      <w:r>
        <w:rPr>
          <w:color w:val="231F20"/>
          <w:spacing w:val="4"/>
        </w:rPr>
        <w:t xml:space="preserve">less-developed </w:t>
      </w:r>
      <w:r>
        <w:rPr>
          <w:color w:val="231F20"/>
          <w:spacing w:val="3"/>
        </w:rPr>
        <w:t xml:space="preserve">host countries have started </w:t>
      </w:r>
      <w:r>
        <w:rPr>
          <w:color w:val="231F20"/>
        </w:rPr>
        <w:t xml:space="preserve">to </w:t>
      </w:r>
      <w:r>
        <w:rPr>
          <w:color w:val="231F20"/>
          <w:spacing w:val="3"/>
        </w:rPr>
        <w:t xml:space="preserve">promulgate regulatory measures </w:t>
      </w:r>
      <w:r>
        <w:rPr>
          <w:color w:val="231F20"/>
          <w:spacing w:val="4"/>
        </w:rPr>
        <w:t>requirin</w:t>
      </w:r>
      <w:r>
        <w:rPr>
          <w:color w:val="231F20"/>
          <w:spacing w:val="4"/>
        </w:rPr>
        <w:t xml:space="preserve">g </w:t>
      </w:r>
      <w:r>
        <w:rPr>
          <w:color w:val="231F20"/>
          <w:spacing w:val="3"/>
        </w:rPr>
        <w:t xml:space="preserve">MNCs </w:t>
      </w:r>
      <w:r>
        <w:rPr>
          <w:color w:val="231F20"/>
        </w:rPr>
        <w:t xml:space="preserve">to </w:t>
      </w:r>
      <w:r>
        <w:rPr>
          <w:color w:val="231F20"/>
          <w:spacing w:val="3"/>
        </w:rPr>
        <w:t xml:space="preserve">share their telematics  equipment  </w:t>
      </w:r>
      <w:r>
        <w:rPr>
          <w:color w:val="231F20"/>
          <w:spacing w:val="2"/>
        </w:rPr>
        <w:t xml:space="preserve">and  </w:t>
      </w:r>
      <w:r>
        <w:rPr>
          <w:color w:val="231F20"/>
          <w:spacing w:val="3"/>
        </w:rPr>
        <w:t xml:space="preserve">software  </w:t>
      </w:r>
      <w:r>
        <w:rPr>
          <w:color w:val="231F20"/>
          <w:spacing w:val="4"/>
        </w:rPr>
        <w:t xml:space="preserve">technology  </w:t>
      </w:r>
      <w:r>
        <w:rPr>
          <w:color w:val="231F20"/>
          <w:spacing w:val="3"/>
        </w:rPr>
        <w:t xml:space="preserve">with various indigenous installations </w:t>
      </w:r>
      <w:r>
        <w:rPr>
          <w:color w:val="231F20"/>
          <w:spacing w:val="2"/>
        </w:rPr>
        <w:t xml:space="preserve">for the </w:t>
      </w:r>
      <w:r>
        <w:rPr>
          <w:color w:val="231F20"/>
          <w:spacing w:val="3"/>
        </w:rPr>
        <w:t xml:space="preserve">production, </w:t>
      </w:r>
      <w:r>
        <w:rPr>
          <w:color w:val="231F20"/>
          <w:spacing w:val="4"/>
        </w:rPr>
        <w:t xml:space="preserve">processing, </w:t>
      </w:r>
      <w:r>
        <w:rPr>
          <w:color w:val="231F20"/>
          <w:spacing w:val="3"/>
        </w:rPr>
        <w:t xml:space="preserve">transmission, </w:t>
      </w:r>
      <w:r>
        <w:rPr>
          <w:color w:val="231F20"/>
          <w:spacing w:val="2"/>
        </w:rPr>
        <w:t xml:space="preserve">and </w:t>
      </w:r>
      <w:r>
        <w:rPr>
          <w:color w:val="231F20"/>
          <w:spacing w:val="3"/>
        </w:rPr>
        <w:t xml:space="preserve">dissemination </w:t>
      </w:r>
      <w:r>
        <w:rPr>
          <w:color w:val="231F20"/>
        </w:rPr>
        <w:t xml:space="preserve">of a </w:t>
      </w:r>
      <w:r>
        <w:rPr>
          <w:color w:val="231F20"/>
          <w:spacing w:val="3"/>
        </w:rPr>
        <w:t xml:space="preserve">wide variety </w:t>
      </w:r>
      <w:r>
        <w:rPr>
          <w:color w:val="231F20"/>
        </w:rPr>
        <w:t xml:space="preserve">of </w:t>
      </w:r>
      <w:r>
        <w:rPr>
          <w:color w:val="231F20"/>
          <w:spacing w:val="3"/>
        </w:rPr>
        <w:t xml:space="preserve">data: </w:t>
      </w:r>
      <w:r>
        <w:rPr>
          <w:color w:val="231F20"/>
          <w:spacing w:val="4"/>
        </w:rPr>
        <w:t xml:space="preserve">economic, </w:t>
      </w:r>
      <w:r>
        <w:rPr>
          <w:color w:val="231F20"/>
          <w:spacing w:val="3"/>
        </w:rPr>
        <w:t xml:space="preserve">scientific, political, social, </w:t>
      </w:r>
      <w:r>
        <w:rPr>
          <w:color w:val="231F20"/>
          <w:spacing w:val="2"/>
        </w:rPr>
        <w:t xml:space="preserve">and </w:t>
      </w:r>
      <w:r>
        <w:rPr>
          <w:color w:val="231F20"/>
          <w:spacing w:val="3"/>
        </w:rPr>
        <w:t xml:space="preserve">legal. </w:t>
      </w:r>
      <w:r>
        <w:rPr>
          <w:color w:val="231F20"/>
        </w:rPr>
        <w:t xml:space="preserve">It </w:t>
      </w:r>
      <w:r>
        <w:rPr>
          <w:color w:val="231F20"/>
        </w:rPr>
        <w:t xml:space="preserve">is </w:t>
      </w:r>
      <w:r>
        <w:rPr>
          <w:color w:val="231F20"/>
          <w:spacing w:val="3"/>
        </w:rPr>
        <w:t xml:space="preserve">highly doubtful that MNCs </w:t>
      </w:r>
      <w:r>
        <w:rPr>
          <w:color w:val="231F20"/>
          <w:spacing w:val="4"/>
        </w:rPr>
        <w:t xml:space="preserve">will </w:t>
      </w:r>
      <w:r>
        <w:rPr>
          <w:color w:val="231F20"/>
        </w:rPr>
        <w:t xml:space="preserve">be </w:t>
      </w:r>
      <w:r>
        <w:rPr>
          <w:color w:val="231F20"/>
          <w:spacing w:val="3"/>
        </w:rPr>
        <w:t xml:space="preserve">able </w:t>
      </w:r>
      <w:r>
        <w:rPr>
          <w:color w:val="231F20"/>
        </w:rPr>
        <w:t xml:space="preserve">to </w:t>
      </w:r>
      <w:r>
        <w:rPr>
          <w:color w:val="231F20"/>
          <w:spacing w:val="3"/>
        </w:rPr>
        <w:t xml:space="preserve">accommodate </w:t>
      </w:r>
      <w:r>
        <w:rPr>
          <w:color w:val="231F20"/>
          <w:spacing w:val="2"/>
        </w:rPr>
        <w:t xml:space="preserve">all </w:t>
      </w:r>
      <w:r>
        <w:rPr>
          <w:color w:val="231F20"/>
          <w:spacing w:val="3"/>
        </w:rPr>
        <w:t xml:space="preserve">these demands. </w:t>
      </w:r>
      <w:r>
        <w:rPr>
          <w:color w:val="231F20"/>
          <w:spacing w:val="2"/>
        </w:rPr>
        <w:t xml:space="preserve">The </w:t>
      </w:r>
      <w:r>
        <w:rPr>
          <w:color w:val="231F20"/>
          <w:spacing w:val="3"/>
        </w:rPr>
        <w:t xml:space="preserve">telematics issue </w:t>
      </w:r>
      <w:r>
        <w:rPr>
          <w:color w:val="231F20"/>
        </w:rPr>
        <w:t xml:space="preserve">is  </w:t>
      </w:r>
      <w:r>
        <w:rPr>
          <w:color w:val="231F20"/>
          <w:spacing w:val="4"/>
        </w:rPr>
        <w:t xml:space="preserve">too  </w:t>
      </w:r>
      <w:r>
        <w:rPr>
          <w:color w:val="231F20"/>
          <w:spacing w:val="2"/>
        </w:rPr>
        <w:t xml:space="preserve">new </w:t>
      </w:r>
      <w:r>
        <w:rPr>
          <w:color w:val="231F20"/>
        </w:rPr>
        <w:t xml:space="preserve">to </w:t>
      </w:r>
      <w:r>
        <w:rPr>
          <w:color w:val="231F20"/>
          <w:spacing w:val="3"/>
        </w:rPr>
        <w:t xml:space="preserve">allow </w:t>
      </w:r>
      <w:r>
        <w:rPr>
          <w:color w:val="231F20"/>
          <w:spacing w:val="2"/>
        </w:rPr>
        <w:t xml:space="preserve">any </w:t>
      </w:r>
      <w:r>
        <w:rPr>
          <w:color w:val="231F20"/>
          <w:spacing w:val="3"/>
        </w:rPr>
        <w:t xml:space="preserve">informed predictions </w:t>
      </w:r>
      <w:r>
        <w:rPr>
          <w:color w:val="231F20"/>
        </w:rPr>
        <w:t xml:space="preserve">as to </w:t>
      </w:r>
      <w:r>
        <w:rPr>
          <w:color w:val="231F20"/>
          <w:spacing w:val="2"/>
        </w:rPr>
        <w:t xml:space="preserve">the </w:t>
      </w:r>
      <w:r>
        <w:rPr>
          <w:color w:val="231F20"/>
          <w:spacing w:val="3"/>
        </w:rPr>
        <w:t xml:space="preserve">compromises that will </w:t>
      </w:r>
      <w:r>
        <w:rPr>
          <w:color w:val="231F20"/>
          <w:spacing w:val="4"/>
        </w:rPr>
        <w:t xml:space="preserve">be </w:t>
      </w:r>
      <w:r>
        <w:rPr>
          <w:color w:val="231F20"/>
          <w:spacing w:val="3"/>
        </w:rPr>
        <w:t>ultimately</w:t>
      </w:r>
      <w:r>
        <w:rPr>
          <w:color w:val="231F20"/>
          <w:spacing w:val="18"/>
        </w:rPr>
        <w:t xml:space="preserve"> </w:t>
      </w:r>
      <w:r>
        <w:rPr>
          <w:color w:val="231F20"/>
          <w:spacing w:val="3"/>
        </w:rPr>
        <w:t>struck</w:t>
      </w:r>
      <w:r>
        <w:rPr>
          <w:color w:val="231F20"/>
          <w:spacing w:val="18"/>
        </w:rPr>
        <w:t xml:space="preserve"> </w:t>
      </w:r>
      <w:r>
        <w:rPr>
          <w:color w:val="231F20"/>
          <w:spacing w:val="3"/>
        </w:rPr>
        <w:t>between</w:t>
      </w:r>
      <w:r>
        <w:rPr>
          <w:color w:val="231F20"/>
          <w:spacing w:val="19"/>
        </w:rPr>
        <w:t xml:space="preserve"> </w:t>
      </w:r>
      <w:r>
        <w:rPr>
          <w:color w:val="231F20"/>
          <w:spacing w:val="2"/>
        </w:rPr>
        <w:t>the</w:t>
      </w:r>
      <w:r>
        <w:rPr>
          <w:color w:val="231F20"/>
          <w:spacing w:val="18"/>
        </w:rPr>
        <w:t xml:space="preserve"> </w:t>
      </w:r>
      <w:r>
        <w:rPr>
          <w:color w:val="231F20"/>
          <w:spacing w:val="3"/>
        </w:rPr>
        <w:t>host</w:t>
      </w:r>
      <w:r>
        <w:rPr>
          <w:color w:val="231F20"/>
          <w:spacing w:val="18"/>
        </w:rPr>
        <w:t xml:space="preserve"> </w:t>
      </w:r>
      <w:r>
        <w:rPr>
          <w:color w:val="231F20"/>
          <w:spacing w:val="3"/>
        </w:rPr>
        <w:t>governments</w:t>
      </w:r>
      <w:r>
        <w:rPr>
          <w:color w:val="231F20"/>
          <w:spacing w:val="19"/>
        </w:rPr>
        <w:t xml:space="preserve"> </w:t>
      </w:r>
      <w:r>
        <w:rPr>
          <w:color w:val="231F20"/>
          <w:spacing w:val="2"/>
        </w:rPr>
        <w:t>and</w:t>
      </w:r>
      <w:r>
        <w:rPr>
          <w:color w:val="231F20"/>
          <w:spacing w:val="18"/>
        </w:rPr>
        <w:t xml:space="preserve"> </w:t>
      </w:r>
      <w:r>
        <w:rPr>
          <w:color w:val="231F20"/>
          <w:spacing w:val="3"/>
        </w:rPr>
        <w:t>MNCs</w:t>
      </w:r>
      <w:r>
        <w:rPr>
          <w:color w:val="231F20"/>
          <w:spacing w:val="18"/>
        </w:rPr>
        <w:t xml:space="preserve"> </w:t>
      </w:r>
      <w:r>
        <w:rPr>
          <w:color w:val="231F20"/>
        </w:rPr>
        <w:t>to</w:t>
      </w:r>
      <w:r>
        <w:rPr>
          <w:color w:val="231F20"/>
          <w:spacing w:val="19"/>
        </w:rPr>
        <w:t xml:space="preserve"> </w:t>
      </w:r>
      <w:r>
        <w:rPr>
          <w:color w:val="231F20"/>
          <w:spacing w:val="3"/>
        </w:rPr>
        <w:t>resolve</w:t>
      </w:r>
      <w:r>
        <w:rPr>
          <w:color w:val="231F20"/>
          <w:spacing w:val="18"/>
        </w:rPr>
        <w:t xml:space="preserve"> </w:t>
      </w:r>
      <w:r>
        <w:rPr>
          <w:color w:val="231F20"/>
          <w:spacing w:val="4"/>
        </w:rPr>
        <w:t>it.</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National Sovereignty of the Host Country</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rPr>
        <w:t xml:space="preserve">Erosion </w:t>
      </w:r>
      <w:r>
        <w:rPr>
          <w:color w:val="231F20"/>
        </w:rPr>
        <w:t xml:space="preserve">of </w:t>
      </w:r>
      <w:r>
        <w:rPr>
          <w:color w:val="231F20"/>
          <w:spacing w:val="3"/>
        </w:rPr>
        <w:t xml:space="preserve">national sovereignty appears </w:t>
      </w:r>
      <w:r>
        <w:rPr>
          <w:color w:val="231F20"/>
        </w:rPr>
        <w:t xml:space="preserve">to be </w:t>
      </w:r>
      <w:r>
        <w:rPr>
          <w:color w:val="231F20"/>
          <w:spacing w:val="2"/>
        </w:rPr>
        <w:t xml:space="preserve">the </w:t>
      </w:r>
      <w:r>
        <w:rPr>
          <w:color w:val="231F20"/>
          <w:spacing w:val="3"/>
        </w:rPr>
        <w:t xml:space="preserve">pervasive </w:t>
      </w:r>
      <w:r>
        <w:rPr>
          <w:color w:val="231F20"/>
          <w:spacing w:val="4"/>
        </w:rPr>
        <w:t xml:space="preserve">fear </w:t>
      </w:r>
      <w:r>
        <w:rPr>
          <w:color w:val="231F20"/>
          <w:spacing w:val="3"/>
        </w:rPr>
        <w:t>resulting</w:t>
      </w:r>
      <w:r>
        <w:rPr>
          <w:color w:val="231F20"/>
          <w:spacing w:val="-12"/>
        </w:rPr>
        <w:t xml:space="preserve"> </w:t>
      </w:r>
      <w:r>
        <w:rPr>
          <w:color w:val="231F20"/>
          <w:spacing w:val="3"/>
        </w:rPr>
        <w:t>from</w:t>
      </w:r>
      <w:r>
        <w:rPr>
          <w:color w:val="231F20"/>
          <w:spacing w:val="-12"/>
        </w:rPr>
        <w:t xml:space="preserve"> </w:t>
      </w:r>
      <w:r>
        <w:rPr>
          <w:color w:val="231F20"/>
          <w:spacing w:val="2"/>
        </w:rPr>
        <w:t>the</w:t>
      </w:r>
      <w:r>
        <w:rPr>
          <w:color w:val="231F20"/>
          <w:spacing w:val="-12"/>
        </w:rPr>
        <w:t xml:space="preserve"> </w:t>
      </w:r>
      <w:r>
        <w:rPr>
          <w:color w:val="231F20"/>
          <w:spacing w:val="3"/>
        </w:rPr>
        <w:t>expansion</w:t>
      </w:r>
      <w:r>
        <w:rPr>
          <w:color w:val="231F20"/>
          <w:spacing w:val="-11"/>
        </w:rPr>
        <w:t xml:space="preserve"> </w:t>
      </w:r>
      <w:r>
        <w:rPr>
          <w:color w:val="231F20"/>
        </w:rPr>
        <w:t>of</w:t>
      </w:r>
      <w:r>
        <w:rPr>
          <w:color w:val="231F20"/>
          <w:spacing w:val="-12"/>
        </w:rPr>
        <w:t xml:space="preserve"> </w:t>
      </w:r>
      <w:r>
        <w:rPr>
          <w:color w:val="231F20"/>
          <w:spacing w:val="2"/>
        </w:rPr>
        <w:t>the</w:t>
      </w:r>
      <w:r>
        <w:rPr>
          <w:color w:val="231F20"/>
          <w:spacing w:val="-12"/>
        </w:rPr>
        <w:t xml:space="preserve"> </w:t>
      </w:r>
      <w:r>
        <w:rPr>
          <w:color w:val="231F20"/>
          <w:spacing w:val="3"/>
        </w:rPr>
        <w:t>MNC.</w:t>
      </w:r>
      <w:r>
        <w:rPr>
          <w:color w:val="231F20"/>
          <w:spacing w:val="-11"/>
        </w:rPr>
        <w:t xml:space="preserve"> </w:t>
      </w:r>
      <w:r>
        <w:rPr>
          <w:color w:val="231F20"/>
          <w:spacing w:val="3"/>
        </w:rPr>
        <w:t>This</w:t>
      </w:r>
      <w:r>
        <w:rPr>
          <w:color w:val="231F20"/>
          <w:spacing w:val="-12"/>
        </w:rPr>
        <w:t xml:space="preserve"> </w:t>
      </w:r>
      <w:r>
        <w:rPr>
          <w:color w:val="231F20"/>
          <w:spacing w:val="3"/>
        </w:rPr>
        <w:t>loss</w:t>
      </w:r>
      <w:r>
        <w:rPr>
          <w:color w:val="231F20"/>
          <w:spacing w:val="-12"/>
        </w:rPr>
        <w:t xml:space="preserve"> </w:t>
      </w:r>
      <w:r>
        <w:rPr>
          <w:color w:val="231F20"/>
          <w:spacing w:val="2"/>
        </w:rPr>
        <w:t>may</w:t>
      </w:r>
      <w:r>
        <w:rPr>
          <w:color w:val="231F20"/>
          <w:spacing w:val="-12"/>
        </w:rPr>
        <w:t xml:space="preserve"> </w:t>
      </w:r>
      <w:r>
        <w:rPr>
          <w:color w:val="231F20"/>
        </w:rPr>
        <w:t>be</w:t>
      </w:r>
      <w:r>
        <w:rPr>
          <w:color w:val="231F20"/>
          <w:spacing w:val="-11"/>
        </w:rPr>
        <w:t xml:space="preserve"> </w:t>
      </w:r>
      <w:r>
        <w:rPr>
          <w:color w:val="231F20"/>
          <w:spacing w:val="2"/>
        </w:rPr>
        <w:t>the</w:t>
      </w:r>
      <w:r>
        <w:rPr>
          <w:color w:val="231F20"/>
          <w:spacing w:val="-12"/>
        </w:rPr>
        <w:t xml:space="preserve"> </w:t>
      </w:r>
      <w:r>
        <w:rPr>
          <w:color w:val="231F20"/>
          <w:spacing w:val="4"/>
        </w:rPr>
        <w:t xml:space="preserve">consequence </w:t>
      </w:r>
      <w:r>
        <w:rPr>
          <w:color w:val="231F20"/>
        </w:rPr>
        <w:t xml:space="preserve">of </w:t>
      </w:r>
      <w:r>
        <w:rPr>
          <w:color w:val="231F20"/>
          <w:spacing w:val="3"/>
        </w:rPr>
        <w:t xml:space="preserve">dependence </w:t>
      </w:r>
      <w:r>
        <w:rPr>
          <w:color w:val="231F20"/>
        </w:rPr>
        <w:t xml:space="preserve">on  </w:t>
      </w:r>
      <w:r>
        <w:rPr>
          <w:color w:val="231F20"/>
          <w:spacing w:val="3"/>
        </w:rPr>
        <w:t xml:space="preserve">foreign technology, foreign industrial dominance, </w:t>
      </w:r>
      <w:r>
        <w:rPr>
          <w:color w:val="231F20"/>
          <w:spacing w:val="4"/>
        </w:rPr>
        <w:t xml:space="preserve">or  </w:t>
      </w:r>
      <w:r>
        <w:rPr>
          <w:color w:val="231F20"/>
          <w:spacing w:val="2"/>
        </w:rPr>
        <w:t>the</w:t>
      </w:r>
      <w:r>
        <w:rPr>
          <w:color w:val="231F20"/>
          <w:spacing w:val="2"/>
        </w:rPr>
        <w:t xml:space="preserve"> </w:t>
      </w:r>
      <w:r>
        <w:rPr>
          <w:color w:val="231F20"/>
          <w:spacing w:val="3"/>
        </w:rPr>
        <w:t xml:space="preserve">MNC’s ability </w:t>
      </w:r>
      <w:r>
        <w:rPr>
          <w:color w:val="231F20"/>
        </w:rPr>
        <w:t xml:space="preserve">to </w:t>
      </w:r>
      <w:r>
        <w:rPr>
          <w:color w:val="231F20"/>
          <w:spacing w:val="3"/>
        </w:rPr>
        <w:t xml:space="preserve">effect </w:t>
      </w:r>
      <w:r>
        <w:rPr>
          <w:color w:val="231F20"/>
          <w:spacing w:val="2"/>
        </w:rPr>
        <w:t xml:space="preserve">its own </w:t>
      </w:r>
      <w:r>
        <w:rPr>
          <w:color w:val="231F20"/>
          <w:spacing w:val="3"/>
        </w:rPr>
        <w:t xml:space="preserve">desired results. Losing </w:t>
      </w:r>
      <w:r>
        <w:rPr>
          <w:color w:val="231F20"/>
          <w:spacing w:val="2"/>
        </w:rPr>
        <w:t xml:space="preserve">its </w:t>
      </w:r>
      <w:r>
        <w:rPr>
          <w:color w:val="231F20"/>
          <w:spacing w:val="4"/>
        </w:rPr>
        <w:t xml:space="preserve">sovereignty, </w:t>
      </w:r>
      <w:r>
        <w:rPr>
          <w:color w:val="231F20"/>
          <w:spacing w:val="2"/>
        </w:rPr>
        <w:t xml:space="preserve">the </w:t>
      </w:r>
      <w:r>
        <w:rPr>
          <w:color w:val="231F20"/>
          <w:spacing w:val="3"/>
        </w:rPr>
        <w:t xml:space="preserve">nation loses </w:t>
      </w:r>
      <w:r>
        <w:rPr>
          <w:color w:val="231F20"/>
          <w:spacing w:val="2"/>
        </w:rPr>
        <w:t xml:space="preserve">its </w:t>
      </w:r>
      <w:r>
        <w:rPr>
          <w:color w:val="231F20"/>
          <w:spacing w:val="3"/>
        </w:rPr>
        <w:t xml:space="preserve">power, </w:t>
      </w:r>
      <w:r>
        <w:rPr>
          <w:color w:val="231F20"/>
          <w:spacing w:val="2"/>
        </w:rPr>
        <w:t xml:space="preserve">and </w:t>
      </w:r>
      <w:r>
        <w:rPr>
          <w:color w:val="231F20"/>
          <w:spacing w:val="3"/>
        </w:rPr>
        <w:t xml:space="preserve">without power </w:t>
      </w:r>
      <w:r>
        <w:rPr>
          <w:color w:val="231F20"/>
          <w:spacing w:val="2"/>
        </w:rPr>
        <w:t xml:space="preserve">the </w:t>
      </w:r>
      <w:r>
        <w:rPr>
          <w:color w:val="231F20"/>
          <w:spacing w:val="3"/>
        </w:rPr>
        <w:t xml:space="preserve">existence </w:t>
      </w:r>
      <w:r>
        <w:rPr>
          <w:color w:val="231F20"/>
        </w:rPr>
        <w:t xml:space="preserve">of </w:t>
      </w:r>
      <w:r>
        <w:rPr>
          <w:color w:val="231F20"/>
          <w:spacing w:val="4"/>
        </w:rPr>
        <w:t xml:space="preserve">nationhood, </w:t>
      </w:r>
      <w:r>
        <w:rPr>
          <w:color w:val="231F20"/>
          <w:spacing w:val="3"/>
        </w:rPr>
        <w:t xml:space="preserve">even </w:t>
      </w:r>
      <w:r>
        <w:rPr>
          <w:color w:val="231F20"/>
          <w:spacing w:val="2"/>
        </w:rPr>
        <w:t xml:space="preserve">its </w:t>
      </w:r>
      <w:r>
        <w:rPr>
          <w:color w:val="231F20"/>
          <w:spacing w:val="3"/>
        </w:rPr>
        <w:t>identity, becomes</w:t>
      </w:r>
      <w:r>
        <w:rPr>
          <w:color w:val="231F20"/>
          <w:spacing w:val="11"/>
        </w:rPr>
        <w:t xml:space="preserve"> </w:t>
      </w:r>
      <w:r>
        <w:rPr>
          <w:color w:val="231F20"/>
          <w:spacing w:val="4"/>
        </w:rPr>
        <w:t>problematic.</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w w:val="105"/>
        </w:rPr>
        <w:t xml:space="preserve">By </w:t>
      </w:r>
      <w:r>
        <w:rPr>
          <w:color w:val="231F20"/>
          <w:spacing w:val="3"/>
          <w:w w:val="105"/>
        </w:rPr>
        <w:t xml:space="preserve">increasing </w:t>
      </w:r>
      <w:r>
        <w:rPr>
          <w:color w:val="231F20"/>
          <w:spacing w:val="2"/>
          <w:w w:val="105"/>
        </w:rPr>
        <w:t xml:space="preserve">the </w:t>
      </w:r>
      <w:r>
        <w:rPr>
          <w:color w:val="231F20"/>
          <w:spacing w:val="3"/>
          <w:w w:val="105"/>
        </w:rPr>
        <w:t xml:space="preserve">international influences, </w:t>
      </w:r>
      <w:r>
        <w:rPr>
          <w:color w:val="231F20"/>
          <w:spacing w:val="2"/>
          <w:w w:val="105"/>
        </w:rPr>
        <w:t xml:space="preserve">the MNC may </w:t>
      </w:r>
      <w:r>
        <w:rPr>
          <w:color w:val="231F20"/>
          <w:spacing w:val="4"/>
          <w:w w:val="105"/>
        </w:rPr>
        <w:t xml:space="preserve">reduce </w:t>
      </w:r>
      <w:r>
        <w:rPr>
          <w:color w:val="231F20"/>
          <w:spacing w:val="3"/>
          <w:w w:val="105"/>
        </w:rPr>
        <w:t>choices</w:t>
      </w:r>
      <w:r>
        <w:rPr>
          <w:color w:val="231F20"/>
          <w:spacing w:val="-33"/>
          <w:w w:val="105"/>
        </w:rPr>
        <w:t xml:space="preserve"> </w:t>
      </w:r>
      <w:r>
        <w:rPr>
          <w:color w:val="231F20"/>
          <w:spacing w:val="3"/>
          <w:w w:val="105"/>
        </w:rPr>
        <w:t>open</w:t>
      </w:r>
      <w:r>
        <w:rPr>
          <w:color w:val="231F20"/>
          <w:spacing w:val="-33"/>
          <w:w w:val="105"/>
        </w:rPr>
        <w:t xml:space="preserve"> </w:t>
      </w:r>
      <w:r>
        <w:rPr>
          <w:color w:val="231F20"/>
          <w:w w:val="105"/>
        </w:rPr>
        <w:t>to</w:t>
      </w:r>
      <w:r>
        <w:rPr>
          <w:color w:val="231F20"/>
          <w:spacing w:val="-33"/>
          <w:w w:val="105"/>
        </w:rPr>
        <w:t xml:space="preserve"> </w:t>
      </w:r>
      <w:r>
        <w:rPr>
          <w:color w:val="231F20"/>
          <w:spacing w:val="2"/>
          <w:w w:val="105"/>
        </w:rPr>
        <w:t>the</w:t>
      </w:r>
      <w:r>
        <w:rPr>
          <w:color w:val="231F20"/>
          <w:spacing w:val="-33"/>
          <w:w w:val="105"/>
        </w:rPr>
        <w:t xml:space="preserve"> </w:t>
      </w:r>
      <w:r>
        <w:rPr>
          <w:color w:val="231F20"/>
          <w:spacing w:val="3"/>
          <w:w w:val="105"/>
        </w:rPr>
        <w:t>host</w:t>
      </w:r>
      <w:r>
        <w:rPr>
          <w:color w:val="231F20"/>
          <w:spacing w:val="-33"/>
          <w:w w:val="105"/>
        </w:rPr>
        <w:t xml:space="preserve"> </w:t>
      </w:r>
      <w:r>
        <w:rPr>
          <w:color w:val="231F20"/>
          <w:spacing w:val="3"/>
          <w:w w:val="105"/>
        </w:rPr>
        <w:t>government</w:t>
      </w:r>
      <w:r>
        <w:rPr>
          <w:color w:val="231F20"/>
          <w:spacing w:val="-32"/>
          <w:w w:val="105"/>
        </w:rPr>
        <w:t xml:space="preserve"> </w:t>
      </w:r>
      <w:r>
        <w:rPr>
          <w:color w:val="231F20"/>
          <w:spacing w:val="3"/>
          <w:w w:val="105"/>
        </w:rPr>
        <w:t>regarding</w:t>
      </w:r>
      <w:r>
        <w:rPr>
          <w:color w:val="231F20"/>
          <w:spacing w:val="-33"/>
          <w:w w:val="105"/>
        </w:rPr>
        <w:t xml:space="preserve"> </w:t>
      </w:r>
      <w:r>
        <w:rPr>
          <w:color w:val="231F20"/>
          <w:spacing w:val="2"/>
          <w:w w:val="105"/>
        </w:rPr>
        <w:t>the</w:t>
      </w:r>
      <w:r>
        <w:rPr>
          <w:color w:val="231F20"/>
          <w:spacing w:val="-33"/>
          <w:w w:val="105"/>
        </w:rPr>
        <w:t xml:space="preserve"> </w:t>
      </w:r>
      <w:r>
        <w:rPr>
          <w:color w:val="231F20"/>
          <w:spacing w:val="3"/>
          <w:w w:val="105"/>
        </w:rPr>
        <w:t>most</w:t>
      </w:r>
      <w:r>
        <w:rPr>
          <w:color w:val="231F20"/>
          <w:spacing w:val="-33"/>
          <w:w w:val="105"/>
        </w:rPr>
        <w:t xml:space="preserve"> </w:t>
      </w:r>
      <w:r>
        <w:rPr>
          <w:color w:val="231F20"/>
          <w:spacing w:val="3"/>
          <w:w w:val="105"/>
        </w:rPr>
        <w:t>appropriate</w:t>
      </w:r>
      <w:r>
        <w:rPr>
          <w:color w:val="231F20"/>
          <w:spacing w:val="-33"/>
          <w:w w:val="105"/>
        </w:rPr>
        <w:t xml:space="preserve"> </w:t>
      </w:r>
      <w:r>
        <w:rPr>
          <w:color w:val="231F20"/>
          <w:spacing w:val="4"/>
          <w:w w:val="105"/>
        </w:rPr>
        <w:t xml:space="preserve">means </w:t>
      </w:r>
      <w:r>
        <w:rPr>
          <w:color w:val="231F20"/>
          <w:w w:val="105"/>
        </w:rPr>
        <w:t>of</w:t>
      </w:r>
      <w:r>
        <w:rPr>
          <w:color w:val="231F20"/>
          <w:spacing w:val="-19"/>
          <w:w w:val="105"/>
        </w:rPr>
        <w:t xml:space="preserve"> </w:t>
      </w:r>
      <w:r>
        <w:rPr>
          <w:color w:val="231F20"/>
          <w:spacing w:val="3"/>
          <w:w w:val="105"/>
        </w:rPr>
        <w:t>guiding</w:t>
      </w:r>
      <w:r>
        <w:rPr>
          <w:color w:val="231F20"/>
          <w:spacing w:val="-19"/>
          <w:w w:val="105"/>
        </w:rPr>
        <w:t xml:space="preserve"> </w:t>
      </w:r>
      <w:r>
        <w:rPr>
          <w:color w:val="231F20"/>
          <w:spacing w:val="2"/>
          <w:w w:val="105"/>
        </w:rPr>
        <w:t>the</w:t>
      </w:r>
      <w:r>
        <w:rPr>
          <w:color w:val="231F20"/>
          <w:spacing w:val="-19"/>
          <w:w w:val="105"/>
        </w:rPr>
        <w:t xml:space="preserve"> </w:t>
      </w:r>
      <w:r>
        <w:rPr>
          <w:color w:val="231F20"/>
          <w:spacing w:val="3"/>
          <w:w w:val="105"/>
        </w:rPr>
        <w:t>domestic</w:t>
      </w:r>
      <w:r>
        <w:rPr>
          <w:color w:val="231F20"/>
          <w:spacing w:val="-19"/>
          <w:w w:val="105"/>
        </w:rPr>
        <w:t xml:space="preserve"> </w:t>
      </w:r>
      <w:r>
        <w:rPr>
          <w:color w:val="231F20"/>
          <w:spacing w:val="3"/>
          <w:w w:val="105"/>
        </w:rPr>
        <w:t>economy.</w:t>
      </w:r>
      <w:r>
        <w:rPr>
          <w:color w:val="231F20"/>
          <w:spacing w:val="-19"/>
          <w:w w:val="105"/>
        </w:rPr>
        <w:t xml:space="preserve"> </w:t>
      </w:r>
      <w:r>
        <w:rPr>
          <w:color w:val="231F20"/>
          <w:spacing w:val="2"/>
          <w:w w:val="105"/>
        </w:rPr>
        <w:t>The</w:t>
      </w:r>
      <w:r>
        <w:rPr>
          <w:color w:val="231F20"/>
          <w:spacing w:val="-19"/>
          <w:w w:val="105"/>
        </w:rPr>
        <w:t xml:space="preserve"> </w:t>
      </w:r>
      <w:r>
        <w:rPr>
          <w:color w:val="231F20"/>
          <w:spacing w:val="3"/>
          <w:w w:val="105"/>
        </w:rPr>
        <w:t>policies</w:t>
      </w:r>
      <w:r>
        <w:rPr>
          <w:color w:val="231F20"/>
          <w:spacing w:val="-19"/>
          <w:w w:val="105"/>
        </w:rPr>
        <w:t xml:space="preserve"> </w:t>
      </w:r>
      <w:r>
        <w:rPr>
          <w:color w:val="231F20"/>
          <w:spacing w:val="2"/>
          <w:w w:val="105"/>
        </w:rPr>
        <w:t>and</w:t>
      </w:r>
      <w:r>
        <w:rPr>
          <w:color w:val="231F20"/>
          <w:spacing w:val="-19"/>
          <w:w w:val="105"/>
        </w:rPr>
        <w:t xml:space="preserve"> </w:t>
      </w:r>
      <w:r>
        <w:rPr>
          <w:color w:val="231F20"/>
          <w:spacing w:val="3"/>
          <w:w w:val="105"/>
        </w:rPr>
        <w:t>activities</w:t>
      </w:r>
      <w:r>
        <w:rPr>
          <w:color w:val="231F20"/>
          <w:spacing w:val="-19"/>
          <w:w w:val="105"/>
        </w:rPr>
        <w:t xml:space="preserve"> </w:t>
      </w:r>
      <w:r>
        <w:rPr>
          <w:color w:val="231F20"/>
          <w:w w:val="105"/>
        </w:rPr>
        <w:t>of</w:t>
      </w:r>
      <w:r>
        <w:rPr>
          <w:color w:val="231F20"/>
          <w:spacing w:val="-19"/>
          <w:w w:val="105"/>
        </w:rPr>
        <w:t xml:space="preserve"> </w:t>
      </w:r>
      <w:r>
        <w:rPr>
          <w:color w:val="231F20"/>
          <w:spacing w:val="3"/>
          <w:w w:val="105"/>
        </w:rPr>
        <w:t>MNCs</w:t>
      </w:r>
      <w:r>
        <w:rPr>
          <w:color w:val="231F20"/>
          <w:spacing w:val="-19"/>
          <w:w w:val="105"/>
        </w:rPr>
        <w:t xml:space="preserve"> </w:t>
      </w:r>
      <w:r>
        <w:rPr>
          <w:color w:val="231F20"/>
          <w:spacing w:val="4"/>
          <w:w w:val="105"/>
        </w:rPr>
        <w:t>do</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391" style="position:absolute;left:0;text-align:left;z-index:251634176;mso-position-horizontal-relative:page;mso-position-vertical-relative:page" from="445.05pt,69.45pt" to="445.05pt,771pt" strokecolor="#d7d9da" strokeweight="5pt">
            <w10:wrap anchorx="page" anchory="page"/>
          </v:line>
        </w:pict>
      </w:r>
      <w:r w:rsidR="004404A8">
        <w:rPr>
          <w:color w:val="231F20"/>
          <w:spacing w:val="3"/>
        </w:rPr>
        <w:t xml:space="preserve">affect </w:t>
      </w:r>
      <w:r w:rsidR="004404A8">
        <w:rPr>
          <w:color w:val="231F20"/>
          <w:spacing w:val="2"/>
        </w:rPr>
        <w:t xml:space="preserve">the </w:t>
      </w:r>
      <w:r w:rsidR="004404A8">
        <w:rPr>
          <w:color w:val="231F20"/>
          <w:spacing w:val="3"/>
        </w:rPr>
        <w:t xml:space="preserve">balance </w:t>
      </w:r>
      <w:r w:rsidR="004404A8">
        <w:rPr>
          <w:color w:val="231F20"/>
        </w:rPr>
        <w:t xml:space="preserve">of </w:t>
      </w:r>
      <w:r w:rsidR="004404A8">
        <w:rPr>
          <w:color w:val="231F20"/>
          <w:spacing w:val="3"/>
        </w:rPr>
        <w:t xml:space="preserve">payments, economic planning, competitive </w:t>
      </w:r>
      <w:r w:rsidR="004404A8">
        <w:rPr>
          <w:color w:val="231F20"/>
          <w:spacing w:val="4"/>
        </w:rPr>
        <w:t xml:space="preserve">climate, </w:t>
      </w:r>
      <w:r w:rsidR="004404A8">
        <w:rPr>
          <w:color w:val="231F20"/>
          <w:spacing w:val="3"/>
        </w:rPr>
        <w:t xml:space="preserve">development </w:t>
      </w:r>
      <w:r w:rsidR="004404A8">
        <w:rPr>
          <w:color w:val="231F20"/>
        </w:rPr>
        <w:t xml:space="preserve">of </w:t>
      </w:r>
      <w:r w:rsidR="004404A8">
        <w:rPr>
          <w:color w:val="231F20"/>
          <w:spacing w:val="3"/>
        </w:rPr>
        <w:t xml:space="preserve">technology, </w:t>
      </w:r>
      <w:r w:rsidR="004404A8">
        <w:rPr>
          <w:color w:val="231F20"/>
          <w:spacing w:val="2"/>
        </w:rPr>
        <w:t xml:space="preserve">and </w:t>
      </w:r>
      <w:r w:rsidR="004404A8">
        <w:rPr>
          <w:color w:val="231F20"/>
          <w:spacing w:val="3"/>
        </w:rPr>
        <w:t xml:space="preserve">many other aspects </w:t>
      </w:r>
      <w:r w:rsidR="004404A8">
        <w:rPr>
          <w:color w:val="231F20"/>
        </w:rPr>
        <w:t xml:space="preserve">of </w:t>
      </w:r>
      <w:r w:rsidR="004404A8">
        <w:rPr>
          <w:color w:val="231F20"/>
          <w:spacing w:val="3"/>
        </w:rPr>
        <w:t xml:space="preserve">host </w:t>
      </w:r>
      <w:r w:rsidR="004404A8">
        <w:rPr>
          <w:color w:val="231F20"/>
          <w:spacing w:val="4"/>
        </w:rPr>
        <w:t xml:space="preserve">economics. </w:t>
      </w:r>
      <w:r w:rsidR="004404A8">
        <w:rPr>
          <w:color w:val="231F20"/>
          <w:spacing w:val="3"/>
        </w:rPr>
        <w:t xml:space="preserve">Intensified </w:t>
      </w:r>
      <w:r w:rsidR="004404A8">
        <w:rPr>
          <w:color w:val="231F20"/>
        </w:rPr>
        <w:t xml:space="preserve">by </w:t>
      </w:r>
      <w:r w:rsidR="004404A8">
        <w:rPr>
          <w:color w:val="231F20"/>
          <w:spacing w:val="3"/>
        </w:rPr>
        <w:t xml:space="preserve">sensitized nationalistic sentiments, these effects </w:t>
      </w:r>
      <w:r w:rsidR="004404A8">
        <w:rPr>
          <w:color w:val="231F20"/>
          <w:spacing w:val="4"/>
        </w:rPr>
        <w:t xml:space="preserve">reinforce </w:t>
      </w:r>
      <w:r w:rsidR="004404A8">
        <w:rPr>
          <w:color w:val="231F20"/>
          <w:spacing w:val="2"/>
        </w:rPr>
        <w:t xml:space="preserve">the </w:t>
      </w:r>
      <w:r w:rsidR="004404A8">
        <w:rPr>
          <w:color w:val="231F20"/>
          <w:spacing w:val="3"/>
        </w:rPr>
        <w:t xml:space="preserve">perception </w:t>
      </w:r>
      <w:r w:rsidR="004404A8">
        <w:rPr>
          <w:color w:val="231F20"/>
        </w:rPr>
        <w:t xml:space="preserve">of </w:t>
      </w:r>
      <w:r w:rsidR="004404A8">
        <w:rPr>
          <w:color w:val="231F20"/>
          <w:spacing w:val="3"/>
        </w:rPr>
        <w:t xml:space="preserve">peril </w:t>
      </w:r>
      <w:r w:rsidR="004404A8">
        <w:rPr>
          <w:color w:val="231F20"/>
        </w:rPr>
        <w:t xml:space="preserve">to </w:t>
      </w:r>
      <w:r w:rsidR="004404A8">
        <w:rPr>
          <w:color w:val="231F20"/>
          <w:spacing w:val="2"/>
        </w:rPr>
        <w:t xml:space="preserve">the </w:t>
      </w:r>
      <w:r w:rsidR="004404A8">
        <w:rPr>
          <w:color w:val="231F20"/>
          <w:spacing w:val="3"/>
        </w:rPr>
        <w:t xml:space="preserve">host society. </w:t>
      </w:r>
      <w:r w:rsidR="004404A8">
        <w:rPr>
          <w:color w:val="231F20"/>
        </w:rPr>
        <w:t xml:space="preserve">To </w:t>
      </w:r>
      <w:r w:rsidR="004404A8">
        <w:rPr>
          <w:color w:val="231F20"/>
          <w:spacing w:val="3"/>
        </w:rPr>
        <w:t xml:space="preserve">alleviate host country </w:t>
      </w:r>
      <w:r w:rsidR="004404A8">
        <w:rPr>
          <w:color w:val="231F20"/>
          <w:spacing w:val="4"/>
        </w:rPr>
        <w:t xml:space="preserve">fears, </w:t>
      </w:r>
      <w:r w:rsidR="004404A8">
        <w:rPr>
          <w:color w:val="231F20"/>
          <w:spacing w:val="3"/>
        </w:rPr>
        <w:t xml:space="preserve">MNCs must learn </w:t>
      </w:r>
      <w:r w:rsidR="004404A8">
        <w:rPr>
          <w:color w:val="231F20"/>
        </w:rPr>
        <w:t xml:space="preserve">to </w:t>
      </w:r>
      <w:r w:rsidR="004404A8">
        <w:rPr>
          <w:color w:val="231F20"/>
          <w:spacing w:val="3"/>
        </w:rPr>
        <w:t xml:space="preserve">adjust their activities </w:t>
      </w:r>
      <w:r w:rsidR="004404A8">
        <w:rPr>
          <w:color w:val="231F20"/>
        </w:rPr>
        <w:t xml:space="preserve">to </w:t>
      </w:r>
      <w:r w:rsidR="004404A8">
        <w:rPr>
          <w:color w:val="231F20"/>
          <w:spacing w:val="2"/>
        </w:rPr>
        <w:t>th</w:t>
      </w:r>
      <w:r w:rsidR="004404A8">
        <w:rPr>
          <w:color w:val="231F20"/>
          <w:spacing w:val="2"/>
        </w:rPr>
        <w:t xml:space="preserve">e </w:t>
      </w:r>
      <w:r w:rsidR="004404A8">
        <w:rPr>
          <w:color w:val="231F20"/>
          <w:spacing w:val="3"/>
        </w:rPr>
        <w:t xml:space="preserve">indigenous needs </w:t>
      </w:r>
      <w:r w:rsidR="004404A8">
        <w:rPr>
          <w:color w:val="231F20"/>
          <w:spacing w:val="4"/>
        </w:rPr>
        <w:t xml:space="preserve">and </w:t>
      </w:r>
      <w:r w:rsidR="004404A8">
        <w:rPr>
          <w:color w:val="231F20"/>
          <w:spacing w:val="3"/>
        </w:rPr>
        <w:t xml:space="preserve">sociocultural attitudes </w:t>
      </w:r>
      <w:r w:rsidR="004404A8">
        <w:rPr>
          <w:color w:val="231F20"/>
        </w:rPr>
        <w:t xml:space="preserve">of </w:t>
      </w:r>
      <w:r w:rsidR="004404A8">
        <w:rPr>
          <w:color w:val="231F20"/>
          <w:spacing w:val="3"/>
        </w:rPr>
        <w:t>host</w:t>
      </w:r>
      <w:r w:rsidR="004404A8">
        <w:rPr>
          <w:color w:val="231F20"/>
          <w:spacing w:val="14"/>
        </w:rPr>
        <w:t xml:space="preserve"> </w:t>
      </w:r>
      <w:r w:rsidR="004404A8">
        <w:rPr>
          <w:color w:val="231F20"/>
          <w:spacing w:val="4"/>
        </w:rPr>
        <w:t>societies.</w:t>
      </w:r>
    </w:p>
    <w:p w:rsidR="0090524C" w:rsidRDefault="0090524C">
      <w:pPr>
        <w:pStyle w:val="BodyText"/>
        <w:rPr>
          <w:sz w:val="32"/>
        </w:rPr>
      </w:pPr>
    </w:p>
    <w:p w:rsidR="0090524C" w:rsidRDefault="0090524C">
      <w:pPr>
        <w:pStyle w:val="BodyText"/>
        <w:rPr>
          <w:sz w:val="32"/>
        </w:rPr>
      </w:pPr>
    </w:p>
    <w:p w:rsidR="0090524C" w:rsidRDefault="0090524C">
      <w:pPr>
        <w:pStyle w:val="BodyText"/>
        <w:spacing w:before="1"/>
        <w:rPr>
          <w:sz w:val="26"/>
        </w:rPr>
      </w:pPr>
    </w:p>
    <w:p w:rsidR="0090524C" w:rsidRDefault="004404A8">
      <w:pPr>
        <w:pStyle w:val="Heading1"/>
        <w:ind w:left="237" w:right="2051"/>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11"/>
        <w:rPr>
          <w:rFonts w:ascii="UKIJ Nasq"/>
          <w:b/>
          <w:sz w:val="12"/>
        </w:rPr>
      </w:pPr>
      <w:r w:rsidRPr="0090524C">
        <w:lastRenderedPageBreak/>
        <w:pict>
          <v:line id="_x0000_s1390" style="position:absolute;z-index:251635200;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rFonts w:ascii="UKIJ Nasq"/>
          <w:sz w:val="2"/>
        </w:rPr>
      </w:pPr>
      <w:r>
        <w:rPr>
          <w:rFonts w:ascii="UKIJ Nasq"/>
          <w:sz w:val="2"/>
        </w:rPr>
      </w:r>
      <w:r>
        <w:rPr>
          <w:rFonts w:ascii="UKIJ Nasq"/>
          <w:sz w:val="2"/>
        </w:rPr>
        <w:pict>
          <v:group id="_x0000_s1388" style="width:368.55pt;height:1pt;mso-position-horizontal-relative:char;mso-position-vertical-relative:line" coordsize="7371,20">
            <v:line id="_x0000_s1389" style="position:absolute" from="0,10" to="7370,10" strokecolor="#231f20" strokeweight="1pt"/>
            <w10:wrap type="none"/>
            <w10:anchorlock/>
          </v:group>
        </w:pict>
      </w:r>
    </w:p>
    <w:p w:rsidR="0090524C" w:rsidRDefault="0090524C">
      <w:pPr>
        <w:pStyle w:val="BodyText"/>
        <w:spacing w:before="11"/>
        <w:rPr>
          <w:rFonts w:ascii="UKIJ Nasq"/>
          <w:b/>
          <w:sz w:val="13"/>
        </w:rPr>
      </w:pPr>
    </w:p>
    <w:p w:rsidR="0090524C" w:rsidRDefault="004404A8">
      <w:pPr>
        <w:spacing w:before="112"/>
        <w:ind w:left="3805"/>
        <w:rPr>
          <w:rFonts w:ascii="Trebuchet MS"/>
          <w:b/>
          <w:sz w:val="24"/>
        </w:rPr>
      </w:pPr>
      <w:r>
        <w:rPr>
          <w:rFonts w:ascii="Trebuchet MS"/>
          <w:b/>
          <w:color w:val="231F20"/>
          <w:sz w:val="24"/>
        </w:rPr>
        <w:t>Lesson 3.3 - Technology Transfer</w:t>
      </w:r>
    </w:p>
    <w:p w:rsidR="0090524C" w:rsidRDefault="0090524C">
      <w:pPr>
        <w:pStyle w:val="BodyText"/>
        <w:rPr>
          <w:rFonts w:ascii="Trebuchet MS"/>
          <w:b/>
          <w:sz w:val="20"/>
        </w:rPr>
      </w:pPr>
    </w:p>
    <w:p w:rsidR="0090524C" w:rsidRDefault="0090524C">
      <w:pPr>
        <w:pStyle w:val="BodyText"/>
        <w:spacing w:before="8"/>
        <w:rPr>
          <w:rFonts w:ascii="Trebuchet MS"/>
          <w:b/>
          <w:sz w:val="10"/>
        </w:rPr>
      </w:pPr>
      <w:r w:rsidRPr="0090524C">
        <w:pict>
          <v:shape id="_x0000_s1387" style="position:absolute;margin-left:155.9pt;margin-top:8.65pt;width:368.55pt;height:.1pt;z-index:-251503104;mso-wrap-distance-left:0;mso-wrap-distance-right:0;mso-position-horizontal-relative:page" coordorigin="3118,173" coordsize="7371,0" path="m3118,173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6"/>
        <w:rPr>
          <w:rFonts w:ascii="Trebuchet MS"/>
          <w:b/>
          <w:sz w:val="33"/>
        </w:rPr>
      </w:pPr>
    </w:p>
    <w:p w:rsidR="0090524C" w:rsidRDefault="004404A8">
      <w:pPr>
        <w:pStyle w:val="BodyText"/>
        <w:spacing w:line="300" w:lineRule="auto"/>
        <w:ind w:left="1938" w:right="349" w:firstLine="720"/>
        <w:jc w:val="both"/>
      </w:pPr>
      <w:r>
        <w:rPr>
          <w:color w:val="231F20"/>
          <w:spacing w:val="3"/>
        </w:rPr>
        <w:t xml:space="preserve">Technology </w:t>
      </w:r>
      <w:r>
        <w:rPr>
          <w:color w:val="231F20"/>
        </w:rPr>
        <w:t xml:space="preserve">is a </w:t>
      </w:r>
      <w:r>
        <w:rPr>
          <w:color w:val="231F20"/>
          <w:spacing w:val="2"/>
        </w:rPr>
        <w:t xml:space="preserve">new </w:t>
      </w:r>
      <w:r>
        <w:rPr>
          <w:color w:val="231F20"/>
          <w:spacing w:val="3"/>
        </w:rPr>
        <w:t xml:space="preserve">variable </w:t>
      </w:r>
      <w:r>
        <w:rPr>
          <w:color w:val="231F20"/>
        </w:rPr>
        <w:t xml:space="preserve">in </w:t>
      </w:r>
      <w:r>
        <w:rPr>
          <w:color w:val="231F20"/>
          <w:spacing w:val="2"/>
        </w:rPr>
        <w:t xml:space="preserve">the </w:t>
      </w:r>
      <w:r>
        <w:rPr>
          <w:color w:val="231F20"/>
          <w:spacing w:val="3"/>
        </w:rPr>
        <w:t xml:space="preserve">equation </w:t>
      </w:r>
      <w:r>
        <w:rPr>
          <w:color w:val="231F20"/>
        </w:rPr>
        <w:t xml:space="preserve">of  </w:t>
      </w:r>
      <w:r>
        <w:rPr>
          <w:color w:val="231F20"/>
          <w:spacing w:val="4"/>
        </w:rPr>
        <w:t xml:space="preserve">economic  </w:t>
      </w:r>
      <w:r>
        <w:rPr>
          <w:color w:val="231F20"/>
          <w:spacing w:val="3"/>
        </w:rPr>
        <w:t xml:space="preserve">relations. Traditional theory assumes that </w:t>
      </w:r>
      <w:r>
        <w:rPr>
          <w:color w:val="231F20"/>
          <w:spacing w:val="2"/>
        </w:rPr>
        <w:t xml:space="preserve">all  </w:t>
      </w:r>
      <w:r>
        <w:rPr>
          <w:color w:val="231F20"/>
          <w:spacing w:val="3"/>
        </w:rPr>
        <w:t xml:space="preserve">nations have equal </w:t>
      </w:r>
      <w:r>
        <w:rPr>
          <w:color w:val="231F20"/>
          <w:spacing w:val="4"/>
        </w:rPr>
        <w:t xml:space="preserve">access    </w:t>
      </w:r>
      <w:r>
        <w:rPr>
          <w:color w:val="231F20"/>
        </w:rPr>
        <w:t xml:space="preserve">to </w:t>
      </w:r>
      <w:r>
        <w:rPr>
          <w:color w:val="231F20"/>
          <w:spacing w:val="3"/>
        </w:rPr>
        <w:t xml:space="preserve">technology and, therefore, that there </w:t>
      </w:r>
      <w:r>
        <w:rPr>
          <w:color w:val="231F20"/>
        </w:rPr>
        <w:t xml:space="preserve">is no </w:t>
      </w:r>
      <w:r>
        <w:rPr>
          <w:color w:val="231F20"/>
          <w:spacing w:val="3"/>
        </w:rPr>
        <w:t xml:space="preserve">need </w:t>
      </w:r>
      <w:r>
        <w:rPr>
          <w:color w:val="231F20"/>
        </w:rPr>
        <w:t xml:space="preserve">to </w:t>
      </w:r>
      <w:r>
        <w:rPr>
          <w:color w:val="231F20"/>
          <w:spacing w:val="3"/>
        </w:rPr>
        <w:t xml:space="preserve">transfer </w:t>
      </w:r>
      <w:r>
        <w:rPr>
          <w:color w:val="231F20"/>
          <w:spacing w:val="4"/>
        </w:rPr>
        <w:t xml:space="preserve">technology </w:t>
      </w:r>
      <w:r>
        <w:rPr>
          <w:color w:val="231F20"/>
          <w:spacing w:val="3"/>
        </w:rPr>
        <w:t xml:space="preserve">from </w:t>
      </w:r>
      <w:r>
        <w:rPr>
          <w:color w:val="231F20"/>
          <w:spacing w:val="2"/>
        </w:rPr>
        <w:t xml:space="preserve">one </w:t>
      </w:r>
      <w:r>
        <w:rPr>
          <w:color w:val="231F20"/>
          <w:spacing w:val="3"/>
        </w:rPr>
        <w:t xml:space="preserve">county </w:t>
      </w:r>
      <w:r>
        <w:rPr>
          <w:color w:val="231F20"/>
        </w:rPr>
        <w:t xml:space="preserve">to </w:t>
      </w:r>
      <w:r>
        <w:rPr>
          <w:color w:val="231F20"/>
          <w:spacing w:val="3"/>
        </w:rPr>
        <w:t xml:space="preserve">another. Recent research findings have invalidated </w:t>
      </w:r>
      <w:r>
        <w:rPr>
          <w:color w:val="231F20"/>
          <w:spacing w:val="4"/>
        </w:rPr>
        <w:t xml:space="preserve">this </w:t>
      </w:r>
      <w:r>
        <w:rPr>
          <w:color w:val="231F20"/>
          <w:spacing w:val="3"/>
        </w:rPr>
        <w:t xml:space="preserve">assumption. </w:t>
      </w:r>
      <w:r>
        <w:rPr>
          <w:color w:val="231F20"/>
        </w:rPr>
        <w:t xml:space="preserve">In </w:t>
      </w:r>
      <w:r>
        <w:rPr>
          <w:color w:val="231F20"/>
          <w:spacing w:val="3"/>
        </w:rPr>
        <w:t xml:space="preserve">addition, they point </w:t>
      </w:r>
      <w:r>
        <w:rPr>
          <w:color w:val="231F20"/>
        </w:rPr>
        <w:t xml:space="preserve">to </w:t>
      </w:r>
      <w:r>
        <w:rPr>
          <w:color w:val="231F20"/>
          <w:spacing w:val="3"/>
        </w:rPr>
        <w:t xml:space="preserve">technology differences </w:t>
      </w:r>
      <w:r>
        <w:rPr>
          <w:color w:val="231F20"/>
        </w:rPr>
        <w:t xml:space="preserve">as </w:t>
      </w:r>
      <w:r>
        <w:rPr>
          <w:color w:val="231F20"/>
          <w:spacing w:val="4"/>
        </w:rPr>
        <w:t xml:space="preserve">primary </w:t>
      </w:r>
      <w:r>
        <w:rPr>
          <w:color w:val="231F20"/>
          <w:spacing w:val="3"/>
        </w:rPr>
        <w:t xml:space="preserve">cause </w:t>
      </w:r>
      <w:r>
        <w:rPr>
          <w:color w:val="231F20"/>
        </w:rPr>
        <w:t xml:space="preserve">of </w:t>
      </w:r>
      <w:r>
        <w:rPr>
          <w:color w:val="231F20"/>
          <w:spacing w:val="3"/>
        </w:rPr>
        <w:t xml:space="preserve">international inequalities </w:t>
      </w:r>
      <w:r>
        <w:rPr>
          <w:color w:val="231F20"/>
        </w:rPr>
        <w:t xml:space="preserve">in </w:t>
      </w:r>
      <w:r>
        <w:rPr>
          <w:color w:val="231F20"/>
          <w:spacing w:val="3"/>
        </w:rPr>
        <w:t xml:space="preserve">economic achievements. </w:t>
      </w:r>
      <w:r>
        <w:rPr>
          <w:color w:val="231F20"/>
        </w:rPr>
        <w:t xml:space="preserve">To </w:t>
      </w:r>
      <w:r>
        <w:rPr>
          <w:color w:val="231F20"/>
          <w:spacing w:val="4"/>
        </w:rPr>
        <w:t xml:space="preserve">reduce </w:t>
      </w:r>
      <w:r>
        <w:rPr>
          <w:color w:val="231F20"/>
          <w:spacing w:val="2"/>
        </w:rPr>
        <w:t>th</w:t>
      </w:r>
      <w:r>
        <w:rPr>
          <w:color w:val="231F20"/>
          <w:spacing w:val="2"/>
        </w:rPr>
        <w:t xml:space="preserve">e </w:t>
      </w:r>
      <w:r>
        <w:rPr>
          <w:color w:val="231F20"/>
          <w:spacing w:val="3"/>
        </w:rPr>
        <w:t xml:space="preserve">inequalities, technology capabilities </w:t>
      </w:r>
      <w:r>
        <w:rPr>
          <w:color w:val="231F20"/>
        </w:rPr>
        <w:t xml:space="preserve">of </w:t>
      </w:r>
      <w:r>
        <w:rPr>
          <w:color w:val="231F20"/>
          <w:spacing w:val="2"/>
        </w:rPr>
        <w:t xml:space="preserve">the </w:t>
      </w:r>
      <w:r>
        <w:rPr>
          <w:color w:val="231F20"/>
          <w:spacing w:val="3"/>
        </w:rPr>
        <w:t xml:space="preserve">backward nations must </w:t>
      </w:r>
      <w:r>
        <w:rPr>
          <w:color w:val="231F20"/>
          <w:spacing w:val="4"/>
        </w:rPr>
        <w:t xml:space="preserve">be </w:t>
      </w:r>
      <w:r>
        <w:rPr>
          <w:color w:val="231F20"/>
          <w:spacing w:val="3"/>
        </w:rPr>
        <w:t xml:space="preserve">strengthened. </w:t>
      </w:r>
      <w:r>
        <w:rPr>
          <w:color w:val="231F20"/>
          <w:spacing w:val="2"/>
        </w:rPr>
        <w:t xml:space="preserve">The </w:t>
      </w:r>
      <w:r>
        <w:rPr>
          <w:color w:val="231F20"/>
          <w:spacing w:val="3"/>
        </w:rPr>
        <w:t xml:space="preserve">quickest </w:t>
      </w:r>
      <w:r>
        <w:rPr>
          <w:color w:val="231F20"/>
          <w:spacing w:val="2"/>
        </w:rPr>
        <w:t xml:space="preserve">way </w:t>
      </w:r>
      <w:r>
        <w:rPr>
          <w:color w:val="231F20"/>
        </w:rPr>
        <w:t xml:space="preserve">to do so is to </w:t>
      </w:r>
      <w:r>
        <w:rPr>
          <w:color w:val="231F20"/>
          <w:spacing w:val="3"/>
        </w:rPr>
        <w:t xml:space="preserve">transfer technology from </w:t>
      </w:r>
      <w:r>
        <w:rPr>
          <w:color w:val="231F20"/>
          <w:spacing w:val="4"/>
        </w:rPr>
        <w:t xml:space="preserve">the </w:t>
      </w:r>
      <w:r>
        <w:rPr>
          <w:color w:val="231F20"/>
          <w:spacing w:val="3"/>
        </w:rPr>
        <w:t xml:space="preserve">developed </w:t>
      </w:r>
      <w:r>
        <w:rPr>
          <w:color w:val="231F20"/>
        </w:rPr>
        <w:t xml:space="preserve">to </w:t>
      </w:r>
      <w:r>
        <w:rPr>
          <w:color w:val="231F20"/>
          <w:spacing w:val="2"/>
        </w:rPr>
        <w:t xml:space="preserve">the </w:t>
      </w:r>
      <w:r>
        <w:rPr>
          <w:color w:val="231F20"/>
          <w:spacing w:val="3"/>
        </w:rPr>
        <w:t>developing</w:t>
      </w:r>
      <w:r>
        <w:rPr>
          <w:color w:val="231F20"/>
          <w:spacing w:val="17"/>
        </w:rPr>
        <w:t xml:space="preserve"> </w:t>
      </w:r>
      <w:r>
        <w:rPr>
          <w:color w:val="231F20"/>
          <w:spacing w:val="4"/>
        </w:rPr>
        <w:t>nations.</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Definition</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3"/>
        </w:rPr>
        <w:t xml:space="preserve">Technology </w:t>
      </w:r>
      <w:r>
        <w:rPr>
          <w:color w:val="231F20"/>
        </w:rPr>
        <w:t xml:space="preserve">is </w:t>
      </w:r>
      <w:r>
        <w:rPr>
          <w:color w:val="231F20"/>
          <w:spacing w:val="2"/>
        </w:rPr>
        <w:t xml:space="preserve">any </w:t>
      </w:r>
      <w:r>
        <w:rPr>
          <w:color w:val="231F20"/>
          <w:spacing w:val="3"/>
        </w:rPr>
        <w:t xml:space="preserve">device </w:t>
      </w:r>
      <w:r>
        <w:rPr>
          <w:color w:val="231F20"/>
        </w:rPr>
        <w:t xml:space="preserve">or </w:t>
      </w:r>
      <w:r>
        <w:rPr>
          <w:color w:val="231F20"/>
          <w:spacing w:val="3"/>
        </w:rPr>
        <w:t xml:space="preserve">process used </w:t>
      </w:r>
      <w:r>
        <w:rPr>
          <w:color w:val="231F20"/>
          <w:spacing w:val="2"/>
        </w:rPr>
        <w:t xml:space="preserve">for </w:t>
      </w:r>
      <w:r>
        <w:rPr>
          <w:color w:val="231F20"/>
          <w:spacing w:val="3"/>
        </w:rPr>
        <w:t xml:space="preserve">productive </w:t>
      </w:r>
      <w:r>
        <w:rPr>
          <w:color w:val="231F20"/>
          <w:spacing w:val="4"/>
        </w:rPr>
        <w:t>pur</w:t>
      </w:r>
      <w:r>
        <w:rPr>
          <w:color w:val="231F20"/>
          <w:spacing w:val="4"/>
        </w:rPr>
        <w:t xml:space="preserve">poses. </w:t>
      </w:r>
      <w:r>
        <w:rPr>
          <w:color w:val="231F20"/>
        </w:rPr>
        <w:t xml:space="preserve">In </w:t>
      </w:r>
      <w:r>
        <w:rPr>
          <w:color w:val="231F20"/>
          <w:spacing w:val="2"/>
        </w:rPr>
        <w:t xml:space="preserve">its </w:t>
      </w:r>
      <w:r>
        <w:rPr>
          <w:color w:val="231F20"/>
          <w:spacing w:val="3"/>
        </w:rPr>
        <w:t xml:space="preserve">broadest sense, </w:t>
      </w:r>
      <w:r>
        <w:rPr>
          <w:color w:val="231F20"/>
        </w:rPr>
        <w:t xml:space="preserve">it is </w:t>
      </w:r>
      <w:r>
        <w:rPr>
          <w:color w:val="231F20"/>
          <w:spacing w:val="2"/>
        </w:rPr>
        <w:t xml:space="preserve">the sum </w:t>
      </w:r>
      <w:r>
        <w:rPr>
          <w:color w:val="231F20"/>
        </w:rPr>
        <w:t xml:space="preserve">of </w:t>
      </w:r>
      <w:r>
        <w:rPr>
          <w:color w:val="231F20"/>
          <w:spacing w:val="2"/>
        </w:rPr>
        <w:t xml:space="preserve">the </w:t>
      </w:r>
      <w:r>
        <w:rPr>
          <w:color w:val="231F20"/>
          <w:spacing w:val="3"/>
        </w:rPr>
        <w:t xml:space="preserve">ways </w:t>
      </w:r>
      <w:r>
        <w:rPr>
          <w:color w:val="231F20"/>
        </w:rPr>
        <w:t xml:space="preserve">in </w:t>
      </w:r>
      <w:r>
        <w:rPr>
          <w:color w:val="231F20"/>
          <w:spacing w:val="3"/>
        </w:rPr>
        <w:t xml:space="preserve">which </w:t>
      </w:r>
      <w:r>
        <w:rPr>
          <w:color w:val="231F20"/>
        </w:rPr>
        <w:t xml:space="preserve">a </w:t>
      </w:r>
      <w:r>
        <w:rPr>
          <w:color w:val="231F20"/>
          <w:spacing w:val="3"/>
        </w:rPr>
        <w:t xml:space="preserve">given </w:t>
      </w:r>
      <w:r>
        <w:rPr>
          <w:color w:val="231F20"/>
          <w:spacing w:val="4"/>
        </w:rPr>
        <w:t xml:space="preserve">group </w:t>
      </w:r>
      <w:r>
        <w:rPr>
          <w:color w:val="231F20"/>
          <w:spacing w:val="3"/>
        </w:rPr>
        <w:t xml:space="preserve">provides itself with good </w:t>
      </w:r>
      <w:r>
        <w:rPr>
          <w:color w:val="231F20"/>
          <w:spacing w:val="2"/>
        </w:rPr>
        <w:t xml:space="preserve">and </w:t>
      </w:r>
      <w:r>
        <w:rPr>
          <w:color w:val="231F20"/>
          <w:spacing w:val="3"/>
        </w:rPr>
        <w:t xml:space="preserve">services, </w:t>
      </w:r>
      <w:r>
        <w:rPr>
          <w:color w:val="231F20"/>
          <w:spacing w:val="2"/>
        </w:rPr>
        <w:t xml:space="preserve">the </w:t>
      </w:r>
      <w:r>
        <w:rPr>
          <w:color w:val="231F20"/>
          <w:spacing w:val="3"/>
        </w:rPr>
        <w:t xml:space="preserve">group being </w:t>
      </w:r>
      <w:r>
        <w:rPr>
          <w:color w:val="231F20"/>
        </w:rPr>
        <w:t xml:space="preserve">a </w:t>
      </w:r>
      <w:r>
        <w:rPr>
          <w:color w:val="231F20"/>
          <w:spacing w:val="3"/>
        </w:rPr>
        <w:t xml:space="preserve">nation, </w:t>
      </w:r>
      <w:r>
        <w:rPr>
          <w:color w:val="231F20"/>
          <w:spacing w:val="4"/>
        </w:rPr>
        <w:t xml:space="preserve">an </w:t>
      </w:r>
      <w:r>
        <w:rPr>
          <w:color w:val="231F20"/>
          <w:spacing w:val="3"/>
        </w:rPr>
        <w:t xml:space="preserve">industry, </w:t>
      </w:r>
      <w:r>
        <w:rPr>
          <w:color w:val="231F20"/>
        </w:rPr>
        <w:t xml:space="preserve">or a </w:t>
      </w:r>
      <w:r>
        <w:rPr>
          <w:color w:val="231F20"/>
          <w:spacing w:val="3"/>
        </w:rPr>
        <w:t>single</w:t>
      </w:r>
      <w:r>
        <w:rPr>
          <w:color w:val="231F20"/>
          <w:spacing w:val="15"/>
        </w:rPr>
        <w:t xml:space="preserve"> </w:t>
      </w:r>
      <w:r>
        <w:rPr>
          <w:color w:val="231F20"/>
          <w:spacing w:val="4"/>
        </w:rPr>
        <w:t>firm.</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There </w:t>
      </w:r>
      <w:r>
        <w:rPr>
          <w:color w:val="231F20"/>
        </w:rPr>
        <w:t xml:space="preserve">is a </w:t>
      </w:r>
      <w:r>
        <w:rPr>
          <w:color w:val="231F20"/>
          <w:spacing w:val="3"/>
        </w:rPr>
        <w:t xml:space="preserve">fundamental characteristic </w:t>
      </w:r>
      <w:r>
        <w:rPr>
          <w:color w:val="231F20"/>
        </w:rPr>
        <w:t xml:space="preserve">of </w:t>
      </w:r>
      <w:r>
        <w:rPr>
          <w:color w:val="231F20"/>
          <w:spacing w:val="3"/>
        </w:rPr>
        <w:t xml:space="preserve">technology that </w:t>
      </w:r>
      <w:r>
        <w:rPr>
          <w:color w:val="231F20"/>
          <w:spacing w:val="4"/>
        </w:rPr>
        <w:t xml:space="preserve">demands </w:t>
      </w:r>
      <w:r>
        <w:rPr>
          <w:color w:val="231F20"/>
          <w:spacing w:val="3"/>
        </w:rPr>
        <w:t xml:space="preserve">clear recognition. </w:t>
      </w:r>
      <w:r>
        <w:rPr>
          <w:color w:val="231F20"/>
        </w:rPr>
        <w:t xml:space="preserve">Q  </w:t>
      </w:r>
      <w:r>
        <w:rPr>
          <w:color w:val="231F20"/>
          <w:spacing w:val="3"/>
        </w:rPr>
        <w:t xml:space="preserve">unites unlike commodities </w:t>
      </w:r>
      <w:r>
        <w:rPr>
          <w:color w:val="231F20"/>
          <w:spacing w:val="2"/>
        </w:rPr>
        <w:t xml:space="preserve">and  </w:t>
      </w:r>
      <w:r>
        <w:rPr>
          <w:color w:val="231F20"/>
          <w:spacing w:val="3"/>
        </w:rPr>
        <w:t xml:space="preserve">capital, </w:t>
      </w:r>
      <w:r>
        <w:rPr>
          <w:color w:val="231F20"/>
          <w:spacing w:val="4"/>
        </w:rPr>
        <w:t xml:space="preserve">technology   </w:t>
      </w:r>
      <w:r>
        <w:rPr>
          <w:color w:val="231F20"/>
        </w:rPr>
        <w:t xml:space="preserve">is </w:t>
      </w:r>
      <w:r>
        <w:rPr>
          <w:color w:val="231F20"/>
          <w:spacing w:val="2"/>
        </w:rPr>
        <w:t xml:space="preserve">not </w:t>
      </w:r>
      <w:r>
        <w:rPr>
          <w:color w:val="231F20"/>
          <w:spacing w:val="3"/>
        </w:rPr>
        <w:t xml:space="preserve">depleted </w:t>
      </w:r>
      <w:r>
        <w:rPr>
          <w:color w:val="231F20"/>
        </w:rPr>
        <w:t xml:space="preserve">or </w:t>
      </w:r>
      <w:r>
        <w:rPr>
          <w:color w:val="231F20"/>
          <w:spacing w:val="2"/>
        </w:rPr>
        <w:t xml:space="preserve">its </w:t>
      </w:r>
      <w:r>
        <w:rPr>
          <w:color w:val="231F20"/>
          <w:spacing w:val="3"/>
        </w:rPr>
        <w:t xml:space="preserve">supply diminished when </w:t>
      </w:r>
      <w:r>
        <w:rPr>
          <w:color w:val="231F20"/>
        </w:rPr>
        <w:t xml:space="preserve">it  is  </w:t>
      </w:r>
      <w:r>
        <w:rPr>
          <w:color w:val="231F20"/>
          <w:spacing w:val="3"/>
        </w:rPr>
        <w:t xml:space="preserve">transferred </w:t>
      </w:r>
      <w:r>
        <w:rPr>
          <w:color w:val="231F20"/>
        </w:rPr>
        <w:t xml:space="preserve">or  </w:t>
      </w:r>
      <w:r>
        <w:rPr>
          <w:color w:val="231F20"/>
          <w:spacing w:val="3"/>
        </w:rPr>
        <w:t xml:space="preserve">used. </w:t>
      </w:r>
      <w:r>
        <w:rPr>
          <w:color w:val="231F20"/>
          <w:spacing w:val="4"/>
        </w:rPr>
        <w:t xml:space="preserve">It </w:t>
      </w:r>
      <w:r>
        <w:rPr>
          <w:color w:val="231F20"/>
        </w:rPr>
        <w:t xml:space="preserve">is </w:t>
      </w:r>
      <w:r>
        <w:rPr>
          <w:color w:val="231F20"/>
          <w:spacing w:val="3"/>
        </w:rPr>
        <w:t xml:space="preserve">usable </w:t>
      </w:r>
      <w:r>
        <w:rPr>
          <w:color w:val="231F20"/>
          <w:spacing w:val="2"/>
        </w:rPr>
        <w:t xml:space="preserve">but not </w:t>
      </w:r>
      <w:r>
        <w:rPr>
          <w:color w:val="231F20"/>
          <w:spacing w:val="3"/>
        </w:rPr>
        <w:t xml:space="preserve">consumable. Once created, technology </w:t>
      </w:r>
      <w:r>
        <w:rPr>
          <w:color w:val="231F20"/>
        </w:rPr>
        <w:t xml:space="preserve">is </w:t>
      </w:r>
      <w:r>
        <w:rPr>
          <w:color w:val="231F20"/>
          <w:spacing w:val="4"/>
        </w:rPr>
        <w:t xml:space="preserve">inexhaustible </w:t>
      </w:r>
      <w:r>
        <w:rPr>
          <w:color w:val="231F20"/>
          <w:spacing w:val="3"/>
        </w:rPr>
        <w:t xml:space="preserve">until </w:t>
      </w:r>
      <w:r>
        <w:rPr>
          <w:color w:val="231F20"/>
        </w:rPr>
        <w:t xml:space="preserve">it </w:t>
      </w:r>
      <w:r>
        <w:rPr>
          <w:color w:val="231F20"/>
          <w:spacing w:val="3"/>
        </w:rPr>
        <w:t>becomes</w:t>
      </w:r>
      <w:r>
        <w:rPr>
          <w:color w:val="231F20"/>
          <w:spacing w:val="10"/>
        </w:rPr>
        <w:t xml:space="preserve"> </w:t>
      </w:r>
      <w:r>
        <w:rPr>
          <w:color w:val="231F20"/>
          <w:spacing w:val="4"/>
        </w:rPr>
        <w:t>obsolete.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Th</w:t>
      </w:r>
      <w:r>
        <w:rPr>
          <w:color w:val="231F20"/>
          <w:spacing w:val="3"/>
        </w:rPr>
        <w:t xml:space="preserve">erefore; export </w:t>
      </w:r>
      <w:r>
        <w:rPr>
          <w:color w:val="231F20"/>
        </w:rPr>
        <w:t xml:space="preserve">of </w:t>
      </w:r>
      <w:r>
        <w:rPr>
          <w:color w:val="231F20"/>
          <w:spacing w:val="3"/>
        </w:rPr>
        <w:t xml:space="preserve">technology need </w:t>
      </w:r>
      <w:r>
        <w:rPr>
          <w:color w:val="231F20"/>
          <w:spacing w:val="2"/>
        </w:rPr>
        <w:t xml:space="preserve">not </w:t>
      </w:r>
      <w:r>
        <w:rPr>
          <w:color w:val="231F20"/>
          <w:spacing w:val="3"/>
        </w:rPr>
        <w:t xml:space="preserve">cause </w:t>
      </w:r>
      <w:r>
        <w:rPr>
          <w:color w:val="231F20"/>
          <w:spacing w:val="2"/>
        </w:rPr>
        <w:t xml:space="preserve">the </w:t>
      </w:r>
      <w:r>
        <w:rPr>
          <w:color w:val="231F20"/>
          <w:spacing w:val="3"/>
        </w:rPr>
        <w:t xml:space="preserve">source </w:t>
      </w:r>
      <w:r>
        <w:rPr>
          <w:color w:val="231F20"/>
          <w:spacing w:val="4"/>
        </w:rPr>
        <w:t xml:space="preserve">country </w:t>
      </w:r>
      <w:r>
        <w:rPr>
          <w:color w:val="231F20"/>
        </w:rPr>
        <w:t xml:space="preserve">to </w:t>
      </w:r>
      <w:r>
        <w:rPr>
          <w:color w:val="231F20"/>
          <w:spacing w:val="3"/>
        </w:rPr>
        <w:t xml:space="preserve">reduce </w:t>
      </w:r>
      <w:r>
        <w:rPr>
          <w:color w:val="231F20"/>
          <w:spacing w:val="2"/>
        </w:rPr>
        <w:t xml:space="preserve">its use </w:t>
      </w:r>
      <w:r>
        <w:rPr>
          <w:color w:val="231F20"/>
        </w:rPr>
        <w:t xml:space="preserve">of </w:t>
      </w:r>
      <w:r>
        <w:rPr>
          <w:color w:val="231F20"/>
          <w:spacing w:val="2"/>
        </w:rPr>
        <w:t xml:space="preserve">the </w:t>
      </w:r>
      <w:r>
        <w:rPr>
          <w:color w:val="231F20"/>
          <w:spacing w:val="3"/>
        </w:rPr>
        <w:t xml:space="preserve">technology. Indirectly, </w:t>
      </w:r>
      <w:r>
        <w:rPr>
          <w:color w:val="231F20"/>
        </w:rPr>
        <w:t xml:space="preserve">a </w:t>
      </w:r>
      <w:r>
        <w:rPr>
          <w:color w:val="231F20"/>
          <w:spacing w:val="3"/>
        </w:rPr>
        <w:t xml:space="preserve">decline </w:t>
      </w:r>
      <w:r>
        <w:rPr>
          <w:color w:val="231F20"/>
          <w:spacing w:val="2"/>
        </w:rPr>
        <w:t xml:space="preserve">may </w:t>
      </w:r>
      <w:r>
        <w:rPr>
          <w:color w:val="231F20"/>
          <w:spacing w:val="3"/>
        </w:rPr>
        <w:t xml:space="preserve">result </w:t>
      </w:r>
      <w:r>
        <w:rPr>
          <w:color w:val="231F20"/>
        </w:rPr>
        <w:t xml:space="preserve">if </w:t>
      </w:r>
      <w:r>
        <w:rPr>
          <w:color w:val="231F20"/>
          <w:spacing w:val="4"/>
        </w:rPr>
        <w:t xml:space="preserve">the </w:t>
      </w:r>
      <w:r>
        <w:rPr>
          <w:color w:val="231F20"/>
          <w:spacing w:val="3"/>
        </w:rPr>
        <w:t xml:space="preserve">recipient country creates </w:t>
      </w:r>
      <w:r>
        <w:rPr>
          <w:color w:val="231F20"/>
        </w:rPr>
        <w:t xml:space="preserve">an </w:t>
      </w:r>
      <w:r>
        <w:rPr>
          <w:color w:val="231F20"/>
          <w:spacing w:val="3"/>
        </w:rPr>
        <w:t xml:space="preserve">industry large </w:t>
      </w:r>
      <w:r>
        <w:rPr>
          <w:color w:val="231F20"/>
        </w:rPr>
        <w:t xml:space="preserve">to </w:t>
      </w:r>
      <w:r>
        <w:rPr>
          <w:color w:val="231F20"/>
          <w:spacing w:val="3"/>
        </w:rPr>
        <w:t xml:space="preserve">change </w:t>
      </w:r>
      <w:r>
        <w:rPr>
          <w:color w:val="231F20"/>
          <w:spacing w:val="2"/>
        </w:rPr>
        <w:t xml:space="preserve">the </w:t>
      </w:r>
      <w:r>
        <w:rPr>
          <w:color w:val="231F20"/>
          <w:spacing w:val="3"/>
        </w:rPr>
        <w:t xml:space="preserve">global supply </w:t>
      </w:r>
      <w:r>
        <w:rPr>
          <w:color w:val="231F20"/>
          <w:spacing w:val="4"/>
        </w:rPr>
        <w:t xml:space="preserve">and </w:t>
      </w:r>
      <w:r>
        <w:rPr>
          <w:color w:val="231F20"/>
          <w:spacing w:val="3"/>
        </w:rPr>
        <w:t xml:space="preserve">demand equilibrium </w:t>
      </w:r>
      <w:r>
        <w:rPr>
          <w:color w:val="231F20"/>
        </w:rPr>
        <w:t xml:space="preserve">of </w:t>
      </w:r>
      <w:r>
        <w:rPr>
          <w:color w:val="231F20"/>
          <w:spacing w:val="2"/>
        </w:rPr>
        <w:t xml:space="preserve">the </w:t>
      </w:r>
      <w:r>
        <w:rPr>
          <w:color w:val="231F20"/>
          <w:spacing w:val="3"/>
        </w:rPr>
        <w:t xml:space="preserve">goods produced </w:t>
      </w:r>
      <w:r>
        <w:rPr>
          <w:color w:val="231F20"/>
        </w:rPr>
        <w:t xml:space="preserve">by </w:t>
      </w:r>
      <w:r>
        <w:rPr>
          <w:color w:val="231F20"/>
          <w:spacing w:val="2"/>
        </w:rPr>
        <w:t xml:space="preserve">the </w:t>
      </w:r>
      <w:r>
        <w:rPr>
          <w:color w:val="231F20"/>
          <w:spacing w:val="3"/>
        </w:rPr>
        <w:t xml:space="preserve">technology </w:t>
      </w:r>
      <w:r>
        <w:rPr>
          <w:color w:val="231F20"/>
          <w:spacing w:val="4"/>
        </w:rPr>
        <w:t xml:space="preserve">involved. </w:t>
      </w:r>
      <w:r>
        <w:rPr>
          <w:color w:val="231F20"/>
          <w:spacing w:val="2"/>
        </w:rPr>
        <w:t>For</w:t>
      </w:r>
      <w:r>
        <w:rPr>
          <w:color w:val="231F20"/>
          <w:spacing w:val="13"/>
        </w:rPr>
        <w:t xml:space="preserve"> </w:t>
      </w:r>
      <w:r>
        <w:rPr>
          <w:color w:val="231F20"/>
          <w:spacing w:val="3"/>
        </w:rPr>
        <w:t>most</w:t>
      </w:r>
      <w:r>
        <w:rPr>
          <w:color w:val="231F20"/>
          <w:spacing w:val="13"/>
        </w:rPr>
        <w:t xml:space="preserve"> </w:t>
      </w:r>
      <w:r>
        <w:rPr>
          <w:color w:val="231F20"/>
          <w:spacing w:val="3"/>
        </w:rPr>
        <w:t>technology</w:t>
      </w:r>
      <w:r>
        <w:rPr>
          <w:color w:val="231F20"/>
          <w:spacing w:val="13"/>
        </w:rPr>
        <w:t xml:space="preserve"> </w:t>
      </w:r>
      <w:r>
        <w:rPr>
          <w:color w:val="231F20"/>
          <w:spacing w:val="3"/>
        </w:rPr>
        <w:t>sought</w:t>
      </w:r>
      <w:r>
        <w:rPr>
          <w:color w:val="231F20"/>
          <w:spacing w:val="14"/>
        </w:rPr>
        <w:t xml:space="preserve"> </w:t>
      </w:r>
      <w:r>
        <w:rPr>
          <w:color w:val="231F20"/>
        </w:rPr>
        <w:t>by</w:t>
      </w:r>
      <w:r>
        <w:rPr>
          <w:color w:val="231F20"/>
          <w:spacing w:val="13"/>
        </w:rPr>
        <w:t xml:space="preserve"> </w:t>
      </w:r>
      <w:r>
        <w:rPr>
          <w:color w:val="231F20"/>
          <w:spacing w:val="2"/>
        </w:rPr>
        <w:t>the</w:t>
      </w:r>
      <w:r>
        <w:rPr>
          <w:color w:val="231F20"/>
          <w:spacing w:val="13"/>
        </w:rPr>
        <w:t xml:space="preserve"> </w:t>
      </w:r>
      <w:r>
        <w:rPr>
          <w:color w:val="231F20"/>
          <w:spacing w:val="3"/>
        </w:rPr>
        <w:t>developing</w:t>
      </w:r>
      <w:r>
        <w:rPr>
          <w:color w:val="231F20"/>
          <w:spacing w:val="13"/>
        </w:rPr>
        <w:t xml:space="preserve"> </w:t>
      </w:r>
      <w:r>
        <w:rPr>
          <w:color w:val="231F20"/>
          <w:spacing w:val="3"/>
        </w:rPr>
        <w:t>nations</w:t>
      </w:r>
      <w:r>
        <w:rPr>
          <w:color w:val="231F20"/>
          <w:spacing w:val="14"/>
        </w:rPr>
        <w:t xml:space="preserve"> </w:t>
      </w:r>
      <w:r>
        <w:rPr>
          <w:color w:val="231F20"/>
          <w:spacing w:val="3"/>
        </w:rPr>
        <w:t>this</w:t>
      </w:r>
      <w:r>
        <w:rPr>
          <w:color w:val="231F20"/>
          <w:spacing w:val="13"/>
        </w:rPr>
        <w:t xml:space="preserve"> </w:t>
      </w:r>
      <w:r>
        <w:rPr>
          <w:color w:val="231F20"/>
        </w:rPr>
        <w:t>is</w:t>
      </w:r>
      <w:r>
        <w:rPr>
          <w:color w:val="231F20"/>
          <w:spacing w:val="13"/>
        </w:rPr>
        <w:t xml:space="preserve"> </w:t>
      </w:r>
      <w:r>
        <w:rPr>
          <w:color w:val="231F20"/>
          <w:spacing w:val="2"/>
        </w:rPr>
        <w:t>not</w:t>
      </w:r>
      <w:r>
        <w:rPr>
          <w:color w:val="231F20"/>
          <w:spacing w:val="13"/>
        </w:rPr>
        <w:t xml:space="preserve"> </w:t>
      </w:r>
      <w:r>
        <w:rPr>
          <w:color w:val="231F20"/>
          <w:spacing w:val="2"/>
        </w:rPr>
        <w:t>the</w:t>
      </w:r>
      <w:r>
        <w:rPr>
          <w:color w:val="231F20"/>
          <w:spacing w:val="14"/>
        </w:rPr>
        <w:t xml:space="preserve"> </w:t>
      </w:r>
      <w:r>
        <w:rPr>
          <w:color w:val="231F20"/>
          <w:spacing w:val="4"/>
        </w:rPr>
        <w:t>case.</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Sources of Technology</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rPr>
        <w:t>Contrary to the classical assumption, technology is not a free good but a valuable property, nor is it evenly dist</w:t>
      </w:r>
      <w:r>
        <w:rPr>
          <w:color w:val="231F20"/>
        </w:rPr>
        <w:t>ributed around the globe. The</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299"/>
      </w:pPr>
      <w:r>
        <w:lastRenderedPageBreak/>
        <w:pict>
          <v:line id="_x0000_s1386" style="position:absolute;left:0;text-align:left;z-index:251636224;mso-position-horizontal-relative:page;mso-position-vertical-relative:page" from="445.05pt,69.45pt" to="445.05pt,771pt" strokecolor="#d7d9da" strokeweight="5pt">
            <w10:wrap anchorx="page" anchory="page"/>
          </v:line>
        </w:pict>
      </w:r>
      <w:r w:rsidR="004404A8">
        <w:rPr>
          <w:color w:val="231F20"/>
        </w:rPr>
        <w:t>supply schedules differ widely from country to country. To obtain new technology, a nation has three alternatives:</w:t>
      </w:r>
    </w:p>
    <w:p w:rsidR="0090524C" w:rsidRDefault="0090524C">
      <w:pPr>
        <w:pStyle w:val="BodyText"/>
        <w:spacing w:before="11"/>
        <w:rPr>
          <w:sz w:val="29"/>
        </w:rPr>
      </w:pPr>
    </w:p>
    <w:p w:rsidR="0090524C" w:rsidRDefault="004404A8">
      <w:pPr>
        <w:pStyle w:val="ListParagraph"/>
        <w:numPr>
          <w:ilvl w:val="0"/>
          <w:numId w:val="64"/>
        </w:numPr>
        <w:tabs>
          <w:tab w:val="left" w:pos="918"/>
        </w:tabs>
        <w:spacing w:before="1"/>
        <w:ind w:hanging="361"/>
        <w:rPr>
          <w:sz w:val="24"/>
        </w:rPr>
      </w:pPr>
      <w:r>
        <w:rPr>
          <w:color w:val="231F20"/>
          <w:spacing w:val="3"/>
          <w:sz w:val="24"/>
        </w:rPr>
        <w:t xml:space="preserve">Produce </w:t>
      </w:r>
      <w:r>
        <w:rPr>
          <w:color w:val="231F20"/>
          <w:spacing w:val="2"/>
          <w:sz w:val="24"/>
        </w:rPr>
        <w:t xml:space="preserve">the </w:t>
      </w:r>
      <w:r>
        <w:rPr>
          <w:color w:val="231F20"/>
          <w:spacing w:val="3"/>
          <w:sz w:val="24"/>
        </w:rPr>
        <w:t xml:space="preserve">technology capability </w:t>
      </w:r>
      <w:r>
        <w:rPr>
          <w:color w:val="231F20"/>
          <w:sz w:val="24"/>
        </w:rPr>
        <w:t>at</w:t>
      </w:r>
      <w:r>
        <w:rPr>
          <w:color w:val="231F20"/>
          <w:spacing w:val="15"/>
          <w:sz w:val="24"/>
        </w:rPr>
        <w:t xml:space="preserve"> </w:t>
      </w:r>
      <w:r>
        <w:rPr>
          <w:color w:val="231F20"/>
          <w:spacing w:val="4"/>
          <w:sz w:val="24"/>
        </w:rPr>
        <w:t>home</w:t>
      </w:r>
    </w:p>
    <w:p w:rsidR="0090524C" w:rsidRDefault="004404A8">
      <w:pPr>
        <w:pStyle w:val="ListParagraph"/>
        <w:numPr>
          <w:ilvl w:val="0"/>
          <w:numId w:val="64"/>
        </w:numPr>
        <w:tabs>
          <w:tab w:val="left" w:pos="918"/>
        </w:tabs>
        <w:spacing w:before="128"/>
        <w:ind w:hanging="361"/>
        <w:rPr>
          <w:sz w:val="24"/>
        </w:rPr>
      </w:pPr>
      <w:r>
        <w:rPr>
          <w:color w:val="231F20"/>
          <w:spacing w:val="3"/>
          <w:w w:val="105"/>
          <w:sz w:val="24"/>
        </w:rPr>
        <w:t xml:space="preserve">Import </w:t>
      </w:r>
      <w:r>
        <w:rPr>
          <w:color w:val="231F20"/>
          <w:w w:val="105"/>
          <w:sz w:val="24"/>
        </w:rPr>
        <w:t xml:space="preserve">it </w:t>
      </w:r>
      <w:r>
        <w:rPr>
          <w:color w:val="231F20"/>
          <w:spacing w:val="3"/>
          <w:w w:val="105"/>
          <w:sz w:val="24"/>
        </w:rPr>
        <w:t>from</w:t>
      </w:r>
      <w:r>
        <w:rPr>
          <w:color w:val="231F20"/>
          <w:spacing w:val="-1"/>
          <w:w w:val="105"/>
          <w:sz w:val="24"/>
        </w:rPr>
        <w:t xml:space="preserve"> </w:t>
      </w:r>
      <w:r>
        <w:rPr>
          <w:color w:val="231F20"/>
          <w:spacing w:val="4"/>
          <w:w w:val="105"/>
          <w:sz w:val="24"/>
        </w:rPr>
        <w:t>abroad</w:t>
      </w:r>
    </w:p>
    <w:p w:rsidR="0090524C" w:rsidRDefault="004404A8">
      <w:pPr>
        <w:pStyle w:val="ListParagraph"/>
        <w:numPr>
          <w:ilvl w:val="0"/>
          <w:numId w:val="64"/>
        </w:numPr>
        <w:tabs>
          <w:tab w:val="left" w:pos="918"/>
        </w:tabs>
        <w:spacing w:before="129"/>
        <w:ind w:hanging="361"/>
        <w:rPr>
          <w:sz w:val="24"/>
        </w:rPr>
      </w:pPr>
      <w:r>
        <w:rPr>
          <w:color w:val="231F20"/>
          <w:spacing w:val="3"/>
          <w:w w:val="105"/>
          <w:sz w:val="24"/>
        </w:rPr>
        <w:t xml:space="preserve">Import goods containing </w:t>
      </w:r>
      <w:r>
        <w:rPr>
          <w:color w:val="231F20"/>
          <w:spacing w:val="2"/>
          <w:w w:val="105"/>
          <w:sz w:val="24"/>
        </w:rPr>
        <w:t xml:space="preserve">the </w:t>
      </w:r>
      <w:r>
        <w:rPr>
          <w:color w:val="231F20"/>
          <w:spacing w:val="3"/>
          <w:w w:val="105"/>
          <w:sz w:val="24"/>
        </w:rPr>
        <w:t>desired</w:t>
      </w:r>
      <w:r>
        <w:rPr>
          <w:color w:val="231F20"/>
          <w:spacing w:val="-11"/>
          <w:w w:val="105"/>
          <w:sz w:val="24"/>
        </w:rPr>
        <w:t xml:space="preserve"> </w:t>
      </w:r>
      <w:r>
        <w:rPr>
          <w:color w:val="231F20"/>
          <w:spacing w:val="4"/>
          <w:w w:val="105"/>
          <w:sz w:val="24"/>
        </w:rPr>
        <w:t>technology</w:t>
      </w:r>
    </w:p>
    <w:p w:rsidR="0090524C" w:rsidRDefault="0090524C">
      <w:pPr>
        <w:pStyle w:val="BodyText"/>
        <w:rPr>
          <w:sz w:val="36"/>
        </w:rPr>
      </w:pPr>
    </w:p>
    <w:p w:rsidR="0090524C" w:rsidRDefault="004404A8">
      <w:pPr>
        <w:pStyle w:val="BodyText"/>
        <w:spacing w:line="300" w:lineRule="auto"/>
        <w:ind w:left="237" w:right="2051" w:firstLine="720"/>
        <w:jc w:val="both"/>
      </w:pPr>
      <w:r>
        <w:rPr>
          <w:color w:val="231F20"/>
          <w:spacing w:val="2"/>
          <w:w w:val="105"/>
        </w:rPr>
        <w:t xml:space="preserve">For </w:t>
      </w:r>
      <w:r>
        <w:rPr>
          <w:color w:val="231F20"/>
          <w:spacing w:val="3"/>
          <w:w w:val="105"/>
        </w:rPr>
        <w:t xml:space="preserve">most LDCs, home production </w:t>
      </w:r>
      <w:r>
        <w:rPr>
          <w:color w:val="231F20"/>
          <w:w w:val="105"/>
        </w:rPr>
        <w:t xml:space="preserve">of </w:t>
      </w:r>
      <w:r>
        <w:rPr>
          <w:color w:val="231F20"/>
          <w:spacing w:val="3"/>
          <w:w w:val="105"/>
        </w:rPr>
        <w:t xml:space="preserve">technology </w:t>
      </w:r>
      <w:r>
        <w:rPr>
          <w:color w:val="231F20"/>
          <w:w w:val="105"/>
        </w:rPr>
        <w:t xml:space="preserve">is </w:t>
      </w:r>
      <w:r>
        <w:rPr>
          <w:color w:val="231F20"/>
          <w:spacing w:val="3"/>
          <w:w w:val="105"/>
        </w:rPr>
        <w:t>often uneco- nomic.</w:t>
      </w:r>
      <w:r>
        <w:rPr>
          <w:color w:val="231F20"/>
          <w:spacing w:val="-18"/>
          <w:w w:val="105"/>
        </w:rPr>
        <w:t xml:space="preserve"> </w:t>
      </w:r>
      <w:r>
        <w:rPr>
          <w:color w:val="231F20"/>
          <w:spacing w:val="3"/>
          <w:w w:val="105"/>
        </w:rPr>
        <w:t>Since</w:t>
      </w:r>
      <w:r>
        <w:rPr>
          <w:color w:val="231F20"/>
          <w:spacing w:val="-17"/>
          <w:w w:val="105"/>
        </w:rPr>
        <w:t xml:space="preserve"> </w:t>
      </w:r>
      <w:r>
        <w:rPr>
          <w:color w:val="231F20"/>
          <w:spacing w:val="3"/>
          <w:w w:val="105"/>
        </w:rPr>
        <w:t>much</w:t>
      </w:r>
      <w:r>
        <w:rPr>
          <w:color w:val="231F20"/>
          <w:spacing w:val="-17"/>
          <w:w w:val="105"/>
        </w:rPr>
        <w:t xml:space="preserve"> </w:t>
      </w:r>
      <w:r>
        <w:rPr>
          <w:color w:val="231F20"/>
          <w:w w:val="105"/>
        </w:rPr>
        <w:t>of</w:t>
      </w:r>
      <w:r>
        <w:rPr>
          <w:color w:val="231F20"/>
          <w:spacing w:val="-17"/>
          <w:w w:val="105"/>
        </w:rPr>
        <w:t xml:space="preserve"> </w:t>
      </w:r>
      <w:r>
        <w:rPr>
          <w:color w:val="231F20"/>
          <w:spacing w:val="3"/>
          <w:w w:val="105"/>
        </w:rPr>
        <w:t>what</w:t>
      </w:r>
      <w:r>
        <w:rPr>
          <w:color w:val="231F20"/>
          <w:spacing w:val="-17"/>
          <w:w w:val="105"/>
        </w:rPr>
        <w:t xml:space="preserve"> </w:t>
      </w:r>
      <w:r>
        <w:rPr>
          <w:color w:val="231F20"/>
          <w:spacing w:val="3"/>
          <w:w w:val="105"/>
        </w:rPr>
        <w:t>they</w:t>
      </w:r>
      <w:r>
        <w:rPr>
          <w:color w:val="231F20"/>
          <w:spacing w:val="-18"/>
          <w:w w:val="105"/>
        </w:rPr>
        <w:t xml:space="preserve"> </w:t>
      </w:r>
      <w:r>
        <w:rPr>
          <w:color w:val="231F20"/>
          <w:spacing w:val="2"/>
          <w:w w:val="105"/>
        </w:rPr>
        <w:t>are</w:t>
      </w:r>
      <w:r>
        <w:rPr>
          <w:color w:val="231F20"/>
          <w:spacing w:val="-17"/>
          <w:w w:val="105"/>
        </w:rPr>
        <w:t xml:space="preserve"> </w:t>
      </w:r>
      <w:r>
        <w:rPr>
          <w:color w:val="231F20"/>
          <w:spacing w:val="3"/>
          <w:w w:val="105"/>
        </w:rPr>
        <w:t>seeking</w:t>
      </w:r>
      <w:r>
        <w:rPr>
          <w:color w:val="231F20"/>
          <w:spacing w:val="-17"/>
          <w:w w:val="105"/>
        </w:rPr>
        <w:t xml:space="preserve"> </w:t>
      </w:r>
      <w:r>
        <w:rPr>
          <w:color w:val="231F20"/>
          <w:spacing w:val="3"/>
          <w:w w:val="105"/>
        </w:rPr>
        <w:t>already</w:t>
      </w:r>
      <w:r>
        <w:rPr>
          <w:color w:val="231F20"/>
          <w:spacing w:val="-17"/>
          <w:w w:val="105"/>
        </w:rPr>
        <w:t xml:space="preserve"> </w:t>
      </w:r>
      <w:r>
        <w:rPr>
          <w:color w:val="231F20"/>
          <w:spacing w:val="3"/>
          <w:w w:val="105"/>
        </w:rPr>
        <w:t>exists</w:t>
      </w:r>
      <w:r>
        <w:rPr>
          <w:color w:val="231F20"/>
          <w:spacing w:val="-17"/>
          <w:w w:val="105"/>
        </w:rPr>
        <w:t xml:space="preserve"> </w:t>
      </w:r>
      <w:r>
        <w:rPr>
          <w:color w:val="231F20"/>
          <w:w w:val="105"/>
        </w:rPr>
        <w:t>in</w:t>
      </w:r>
      <w:r>
        <w:rPr>
          <w:color w:val="231F20"/>
          <w:spacing w:val="-18"/>
          <w:w w:val="105"/>
        </w:rPr>
        <w:t xml:space="preserve"> </w:t>
      </w:r>
      <w:r>
        <w:rPr>
          <w:color w:val="231F20"/>
          <w:spacing w:val="2"/>
          <w:w w:val="105"/>
        </w:rPr>
        <w:t>the</w:t>
      </w:r>
      <w:r>
        <w:rPr>
          <w:color w:val="231F20"/>
          <w:spacing w:val="-17"/>
          <w:w w:val="105"/>
        </w:rPr>
        <w:t xml:space="preserve"> </w:t>
      </w:r>
      <w:r>
        <w:rPr>
          <w:color w:val="231F20"/>
          <w:spacing w:val="3"/>
          <w:w w:val="105"/>
        </w:rPr>
        <w:t>industri- ally</w:t>
      </w:r>
      <w:r>
        <w:rPr>
          <w:color w:val="231F20"/>
          <w:spacing w:val="-28"/>
          <w:w w:val="105"/>
        </w:rPr>
        <w:t xml:space="preserve"> </w:t>
      </w:r>
      <w:r>
        <w:rPr>
          <w:color w:val="231F20"/>
          <w:spacing w:val="3"/>
          <w:w w:val="105"/>
        </w:rPr>
        <w:t>advanced</w:t>
      </w:r>
      <w:r>
        <w:rPr>
          <w:color w:val="231F20"/>
          <w:spacing w:val="-27"/>
          <w:w w:val="105"/>
        </w:rPr>
        <w:t xml:space="preserve"> </w:t>
      </w:r>
      <w:r>
        <w:rPr>
          <w:color w:val="231F20"/>
          <w:spacing w:val="3"/>
          <w:w w:val="105"/>
        </w:rPr>
        <w:t>areas,</w:t>
      </w:r>
      <w:r>
        <w:rPr>
          <w:color w:val="231F20"/>
          <w:spacing w:val="-27"/>
          <w:w w:val="105"/>
        </w:rPr>
        <w:t xml:space="preserve"> </w:t>
      </w:r>
      <w:r>
        <w:rPr>
          <w:color w:val="231F20"/>
          <w:spacing w:val="3"/>
          <w:w w:val="105"/>
        </w:rPr>
        <w:t>they</w:t>
      </w:r>
      <w:r>
        <w:rPr>
          <w:color w:val="231F20"/>
          <w:spacing w:val="-27"/>
          <w:w w:val="105"/>
        </w:rPr>
        <w:t xml:space="preserve"> </w:t>
      </w:r>
      <w:r>
        <w:rPr>
          <w:color w:val="231F20"/>
          <w:spacing w:val="2"/>
          <w:w w:val="105"/>
        </w:rPr>
        <w:t>can</w:t>
      </w:r>
      <w:r>
        <w:rPr>
          <w:color w:val="231F20"/>
          <w:spacing w:val="-28"/>
          <w:w w:val="105"/>
        </w:rPr>
        <w:t xml:space="preserve"> </w:t>
      </w:r>
      <w:r>
        <w:rPr>
          <w:color w:val="231F20"/>
          <w:spacing w:val="3"/>
          <w:w w:val="105"/>
        </w:rPr>
        <w:t>fill</w:t>
      </w:r>
      <w:r>
        <w:rPr>
          <w:color w:val="231F20"/>
          <w:spacing w:val="-27"/>
          <w:w w:val="105"/>
        </w:rPr>
        <w:t xml:space="preserve"> </w:t>
      </w:r>
      <w:r>
        <w:rPr>
          <w:color w:val="231F20"/>
          <w:spacing w:val="3"/>
          <w:w w:val="105"/>
        </w:rPr>
        <w:t>their</w:t>
      </w:r>
      <w:r>
        <w:rPr>
          <w:color w:val="231F20"/>
          <w:spacing w:val="-27"/>
          <w:w w:val="105"/>
        </w:rPr>
        <w:t xml:space="preserve"> </w:t>
      </w:r>
      <w:r>
        <w:rPr>
          <w:color w:val="231F20"/>
          <w:spacing w:val="3"/>
          <w:w w:val="105"/>
        </w:rPr>
        <w:t>needs</w:t>
      </w:r>
      <w:r>
        <w:rPr>
          <w:color w:val="231F20"/>
          <w:spacing w:val="-27"/>
          <w:w w:val="105"/>
        </w:rPr>
        <w:t xml:space="preserve"> </w:t>
      </w:r>
      <w:r>
        <w:rPr>
          <w:color w:val="231F20"/>
          <w:w w:val="105"/>
        </w:rPr>
        <w:t>by</w:t>
      </w:r>
      <w:r>
        <w:rPr>
          <w:color w:val="231F20"/>
          <w:spacing w:val="-28"/>
          <w:w w:val="105"/>
        </w:rPr>
        <w:t xml:space="preserve"> </w:t>
      </w:r>
      <w:r>
        <w:rPr>
          <w:color w:val="231F20"/>
          <w:spacing w:val="3"/>
          <w:w w:val="105"/>
        </w:rPr>
        <w:t>importation.</w:t>
      </w:r>
      <w:r>
        <w:rPr>
          <w:color w:val="231F20"/>
          <w:spacing w:val="-27"/>
          <w:w w:val="105"/>
        </w:rPr>
        <w:t xml:space="preserve"> </w:t>
      </w:r>
      <w:r>
        <w:rPr>
          <w:color w:val="231F20"/>
          <w:spacing w:val="3"/>
          <w:w w:val="105"/>
        </w:rPr>
        <w:t>Normally,</w:t>
      </w:r>
      <w:r>
        <w:rPr>
          <w:color w:val="231F20"/>
          <w:spacing w:val="-27"/>
          <w:w w:val="105"/>
        </w:rPr>
        <w:t xml:space="preserve"> </w:t>
      </w:r>
      <w:r>
        <w:rPr>
          <w:color w:val="231F20"/>
          <w:spacing w:val="4"/>
          <w:w w:val="105"/>
        </w:rPr>
        <w:t xml:space="preserve">the </w:t>
      </w:r>
      <w:r>
        <w:rPr>
          <w:color w:val="231F20"/>
          <w:spacing w:val="3"/>
          <w:w w:val="105"/>
        </w:rPr>
        <w:t>importation</w:t>
      </w:r>
      <w:r>
        <w:rPr>
          <w:color w:val="231F20"/>
          <w:spacing w:val="-11"/>
          <w:w w:val="105"/>
        </w:rPr>
        <w:t xml:space="preserve"> </w:t>
      </w:r>
      <w:r>
        <w:rPr>
          <w:color w:val="231F20"/>
          <w:spacing w:val="2"/>
          <w:w w:val="105"/>
        </w:rPr>
        <w:t>can</w:t>
      </w:r>
      <w:r>
        <w:rPr>
          <w:color w:val="231F20"/>
          <w:spacing w:val="-11"/>
          <w:w w:val="105"/>
        </w:rPr>
        <w:t xml:space="preserve"> </w:t>
      </w:r>
      <w:r>
        <w:rPr>
          <w:color w:val="231F20"/>
          <w:w w:val="105"/>
        </w:rPr>
        <w:t>be</w:t>
      </w:r>
      <w:r>
        <w:rPr>
          <w:color w:val="231F20"/>
          <w:spacing w:val="-11"/>
          <w:w w:val="105"/>
        </w:rPr>
        <w:t xml:space="preserve"> </w:t>
      </w:r>
      <w:r>
        <w:rPr>
          <w:color w:val="231F20"/>
          <w:spacing w:val="3"/>
          <w:w w:val="105"/>
        </w:rPr>
        <w:t>effected</w:t>
      </w:r>
      <w:r>
        <w:rPr>
          <w:color w:val="231F20"/>
          <w:spacing w:val="-10"/>
          <w:w w:val="105"/>
        </w:rPr>
        <w:t xml:space="preserve"> </w:t>
      </w:r>
      <w:r>
        <w:rPr>
          <w:color w:val="231F20"/>
          <w:w w:val="105"/>
        </w:rPr>
        <w:t>at</w:t>
      </w:r>
      <w:r>
        <w:rPr>
          <w:color w:val="231F20"/>
          <w:spacing w:val="-11"/>
          <w:w w:val="105"/>
        </w:rPr>
        <w:t xml:space="preserve"> </w:t>
      </w:r>
      <w:r>
        <w:rPr>
          <w:color w:val="231F20"/>
          <w:spacing w:val="3"/>
          <w:w w:val="105"/>
        </w:rPr>
        <w:t>savings</w:t>
      </w:r>
      <w:r>
        <w:rPr>
          <w:color w:val="231F20"/>
          <w:spacing w:val="-11"/>
          <w:w w:val="105"/>
        </w:rPr>
        <w:t xml:space="preserve"> </w:t>
      </w:r>
      <w:r>
        <w:rPr>
          <w:color w:val="231F20"/>
          <w:spacing w:val="3"/>
          <w:w w:val="105"/>
        </w:rPr>
        <w:t>over</w:t>
      </w:r>
      <w:r>
        <w:rPr>
          <w:color w:val="231F20"/>
          <w:spacing w:val="-11"/>
          <w:w w:val="105"/>
        </w:rPr>
        <w:t xml:space="preserve"> </w:t>
      </w:r>
      <w:r>
        <w:rPr>
          <w:color w:val="231F20"/>
          <w:spacing w:val="2"/>
          <w:w w:val="105"/>
        </w:rPr>
        <w:t>the</w:t>
      </w:r>
      <w:r>
        <w:rPr>
          <w:color w:val="231F20"/>
          <w:spacing w:val="-10"/>
          <w:w w:val="105"/>
        </w:rPr>
        <w:t xml:space="preserve"> </w:t>
      </w:r>
      <w:r>
        <w:rPr>
          <w:color w:val="231F20"/>
          <w:spacing w:val="3"/>
          <w:w w:val="105"/>
        </w:rPr>
        <w:t>domestic</w:t>
      </w:r>
      <w:r>
        <w:rPr>
          <w:color w:val="231F20"/>
          <w:spacing w:val="-11"/>
          <w:w w:val="105"/>
        </w:rPr>
        <w:t xml:space="preserve"> </w:t>
      </w:r>
      <w:r>
        <w:rPr>
          <w:color w:val="231F20"/>
          <w:spacing w:val="3"/>
          <w:w w:val="105"/>
        </w:rPr>
        <w:t>cost</w:t>
      </w:r>
      <w:r>
        <w:rPr>
          <w:color w:val="231F20"/>
          <w:spacing w:val="-11"/>
          <w:w w:val="105"/>
        </w:rPr>
        <w:t xml:space="preserve"> </w:t>
      </w:r>
      <w:r>
        <w:rPr>
          <w:color w:val="231F20"/>
          <w:w w:val="105"/>
        </w:rPr>
        <w:t>of</w:t>
      </w:r>
      <w:r>
        <w:rPr>
          <w:color w:val="231F20"/>
          <w:spacing w:val="-11"/>
          <w:w w:val="105"/>
        </w:rPr>
        <w:t xml:space="preserve"> </w:t>
      </w:r>
      <w:r>
        <w:rPr>
          <w:color w:val="231F20"/>
          <w:spacing w:val="4"/>
          <w:w w:val="105"/>
        </w:rPr>
        <w:t xml:space="preserve">research </w:t>
      </w:r>
      <w:r>
        <w:rPr>
          <w:color w:val="231F20"/>
          <w:spacing w:val="2"/>
          <w:w w:val="105"/>
        </w:rPr>
        <w:t>and</w:t>
      </w:r>
      <w:r>
        <w:rPr>
          <w:color w:val="231F20"/>
          <w:spacing w:val="-32"/>
          <w:w w:val="105"/>
        </w:rPr>
        <w:t xml:space="preserve"> </w:t>
      </w:r>
      <w:r>
        <w:rPr>
          <w:color w:val="231F20"/>
          <w:spacing w:val="3"/>
          <w:w w:val="105"/>
        </w:rPr>
        <w:t>development</w:t>
      </w:r>
      <w:r>
        <w:rPr>
          <w:color w:val="231F20"/>
          <w:spacing w:val="-31"/>
          <w:w w:val="105"/>
        </w:rPr>
        <w:t xml:space="preserve"> </w:t>
      </w:r>
      <w:r>
        <w:rPr>
          <w:color w:val="231F20"/>
          <w:spacing w:val="3"/>
          <w:w w:val="105"/>
        </w:rPr>
        <w:t>(R&amp;D).</w:t>
      </w:r>
      <w:r>
        <w:rPr>
          <w:color w:val="231F20"/>
          <w:spacing w:val="-31"/>
          <w:w w:val="105"/>
        </w:rPr>
        <w:t xml:space="preserve"> </w:t>
      </w:r>
      <w:r>
        <w:rPr>
          <w:color w:val="231F20"/>
          <w:spacing w:val="2"/>
          <w:w w:val="105"/>
        </w:rPr>
        <w:t>R&amp;D</w:t>
      </w:r>
      <w:r>
        <w:rPr>
          <w:color w:val="231F20"/>
          <w:spacing w:val="-31"/>
          <w:w w:val="105"/>
        </w:rPr>
        <w:t xml:space="preserve"> </w:t>
      </w:r>
      <w:r>
        <w:rPr>
          <w:color w:val="231F20"/>
          <w:spacing w:val="3"/>
          <w:w w:val="105"/>
        </w:rPr>
        <w:t>expenditures</w:t>
      </w:r>
      <w:r>
        <w:rPr>
          <w:color w:val="231F20"/>
          <w:spacing w:val="-31"/>
          <w:w w:val="105"/>
        </w:rPr>
        <w:t xml:space="preserve"> </w:t>
      </w:r>
      <w:r>
        <w:rPr>
          <w:color w:val="231F20"/>
          <w:spacing w:val="3"/>
          <w:w w:val="105"/>
        </w:rPr>
        <w:t>devoted</w:t>
      </w:r>
      <w:r>
        <w:rPr>
          <w:color w:val="231F20"/>
          <w:spacing w:val="-31"/>
          <w:w w:val="105"/>
        </w:rPr>
        <w:t xml:space="preserve"> </w:t>
      </w:r>
      <w:r>
        <w:rPr>
          <w:color w:val="231F20"/>
          <w:w w:val="105"/>
        </w:rPr>
        <w:t>to</w:t>
      </w:r>
      <w:r>
        <w:rPr>
          <w:color w:val="231F20"/>
          <w:spacing w:val="-31"/>
          <w:w w:val="105"/>
        </w:rPr>
        <w:t xml:space="preserve"> </w:t>
      </w:r>
      <w:r>
        <w:rPr>
          <w:color w:val="231F20"/>
          <w:spacing w:val="3"/>
          <w:w w:val="105"/>
        </w:rPr>
        <w:t>projects</w:t>
      </w:r>
      <w:r>
        <w:rPr>
          <w:color w:val="231F20"/>
          <w:spacing w:val="-31"/>
          <w:w w:val="105"/>
        </w:rPr>
        <w:t xml:space="preserve"> </w:t>
      </w:r>
      <w:r>
        <w:rPr>
          <w:color w:val="231F20"/>
          <w:spacing w:val="3"/>
          <w:w w:val="105"/>
        </w:rPr>
        <w:t xml:space="preserve">duplicat- </w:t>
      </w:r>
      <w:r>
        <w:rPr>
          <w:color w:val="231F20"/>
          <w:spacing w:val="2"/>
          <w:w w:val="105"/>
        </w:rPr>
        <w:t>ing</w:t>
      </w:r>
      <w:r>
        <w:rPr>
          <w:color w:val="231F20"/>
          <w:spacing w:val="-9"/>
          <w:w w:val="105"/>
        </w:rPr>
        <w:t xml:space="preserve"> </w:t>
      </w:r>
      <w:r>
        <w:rPr>
          <w:color w:val="231F20"/>
          <w:spacing w:val="3"/>
          <w:w w:val="105"/>
        </w:rPr>
        <w:t>existing</w:t>
      </w:r>
      <w:r>
        <w:rPr>
          <w:color w:val="231F20"/>
          <w:spacing w:val="-9"/>
          <w:w w:val="105"/>
        </w:rPr>
        <w:t xml:space="preserve"> </w:t>
      </w:r>
      <w:r>
        <w:rPr>
          <w:color w:val="231F20"/>
          <w:spacing w:val="3"/>
          <w:w w:val="105"/>
        </w:rPr>
        <w:t>know-how</w:t>
      </w:r>
      <w:r>
        <w:rPr>
          <w:color w:val="231F20"/>
          <w:spacing w:val="-8"/>
          <w:w w:val="105"/>
        </w:rPr>
        <w:t xml:space="preserve"> </w:t>
      </w:r>
      <w:r>
        <w:rPr>
          <w:color w:val="231F20"/>
          <w:spacing w:val="2"/>
          <w:w w:val="105"/>
        </w:rPr>
        <w:t>are</w:t>
      </w:r>
      <w:r>
        <w:rPr>
          <w:color w:val="231F20"/>
          <w:spacing w:val="-9"/>
          <w:w w:val="105"/>
        </w:rPr>
        <w:t xml:space="preserve"> </w:t>
      </w:r>
      <w:r>
        <w:rPr>
          <w:color w:val="231F20"/>
          <w:spacing w:val="3"/>
          <w:w w:val="105"/>
        </w:rPr>
        <w:t>obviously</w:t>
      </w:r>
      <w:r>
        <w:rPr>
          <w:color w:val="231F20"/>
          <w:spacing w:val="-9"/>
          <w:w w:val="105"/>
        </w:rPr>
        <w:t xml:space="preserve"> </w:t>
      </w:r>
      <w:r>
        <w:rPr>
          <w:color w:val="231F20"/>
          <w:spacing w:val="3"/>
          <w:w w:val="105"/>
        </w:rPr>
        <w:t>wasteful.</w:t>
      </w:r>
      <w:r>
        <w:rPr>
          <w:color w:val="231F20"/>
          <w:spacing w:val="-8"/>
          <w:w w:val="105"/>
        </w:rPr>
        <w:t xml:space="preserve"> </w:t>
      </w:r>
      <w:r>
        <w:rPr>
          <w:color w:val="231F20"/>
          <w:spacing w:val="3"/>
          <w:w w:val="105"/>
        </w:rPr>
        <w:t>Thus,</w:t>
      </w:r>
      <w:r>
        <w:rPr>
          <w:color w:val="231F20"/>
          <w:spacing w:val="-9"/>
          <w:w w:val="105"/>
        </w:rPr>
        <w:t xml:space="preserve"> </w:t>
      </w:r>
      <w:r>
        <w:rPr>
          <w:color w:val="231F20"/>
          <w:spacing w:val="3"/>
          <w:w w:val="105"/>
        </w:rPr>
        <w:t>economic</w:t>
      </w:r>
      <w:r>
        <w:rPr>
          <w:color w:val="231F20"/>
          <w:spacing w:val="-9"/>
          <w:w w:val="105"/>
        </w:rPr>
        <w:t xml:space="preserve"> </w:t>
      </w:r>
      <w:r>
        <w:rPr>
          <w:color w:val="231F20"/>
          <w:spacing w:val="4"/>
          <w:w w:val="105"/>
        </w:rPr>
        <w:t xml:space="preserve">rationale </w:t>
      </w:r>
      <w:r>
        <w:rPr>
          <w:color w:val="231F20"/>
          <w:spacing w:val="3"/>
          <w:w w:val="105"/>
        </w:rPr>
        <w:t>requires</w:t>
      </w:r>
      <w:r>
        <w:rPr>
          <w:color w:val="231F20"/>
          <w:spacing w:val="-20"/>
          <w:w w:val="105"/>
        </w:rPr>
        <w:t xml:space="preserve"> </w:t>
      </w:r>
      <w:r>
        <w:rPr>
          <w:color w:val="231F20"/>
          <w:spacing w:val="3"/>
          <w:w w:val="105"/>
        </w:rPr>
        <w:t>that</w:t>
      </w:r>
      <w:r>
        <w:rPr>
          <w:color w:val="231F20"/>
          <w:spacing w:val="-20"/>
          <w:w w:val="105"/>
        </w:rPr>
        <w:t xml:space="preserve"> </w:t>
      </w:r>
      <w:r>
        <w:rPr>
          <w:color w:val="231F20"/>
          <w:spacing w:val="3"/>
          <w:w w:val="105"/>
        </w:rPr>
        <w:t>LDCs</w:t>
      </w:r>
      <w:r>
        <w:rPr>
          <w:color w:val="231F20"/>
          <w:spacing w:val="-20"/>
          <w:w w:val="105"/>
        </w:rPr>
        <w:t xml:space="preserve"> </w:t>
      </w:r>
      <w:r>
        <w:rPr>
          <w:color w:val="231F20"/>
          <w:spacing w:val="3"/>
          <w:w w:val="105"/>
        </w:rPr>
        <w:t>concentrate</w:t>
      </w:r>
      <w:r>
        <w:rPr>
          <w:color w:val="231F20"/>
          <w:spacing w:val="-20"/>
          <w:w w:val="105"/>
        </w:rPr>
        <w:t xml:space="preserve"> </w:t>
      </w:r>
      <w:r>
        <w:rPr>
          <w:color w:val="231F20"/>
          <w:spacing w:val="3"/>
          <w:w w:val="105"/>
        </w:rPr>
        <w:t>their</w:t>
      </w:r>
      <w:r>
        <w:rPr>
          <w:color w:val="231F20"/>
          <w:spacing w:val="-20"/>
          <w:w w:val="105"/>
        </w:rPr>
        <w:t xml:space="preserve"> </w:t>
      </w:r>
      <w:r>
        <w:rPr>
          <w:color w:val="231F20"/>
          <w:spacing w:val="3"/>
          <w:w w:val="105"/>
        </w:rPr>
        <w:t>home</w:t>
      </w:r>
      <w:r>
        <w:rPr>
          <w:color w:val="231F20"/>
          <w:spacing w:val="-19"/>
          <w:w w:val="105"/>
        </w:rPr>
        <w:t xml:space="preserve"> </w:t>
      </w:r>
      <w:r>
        <w:rPr>
          <w:color w:val="231F20"/>
          <w:spacing w:val="3"/>
          <w:w w:val="105"/>
        </w:rPr>
        <w:t>production</w:t>
      </w:r>
      <w:r>
        <w:rPr>
          <w:color w:val="231F20"/>
          <w:spacing w:val="-20"/>
          <w:w w:val="105"/>
        </w:rPr>
        <w:t xml:space="preserve"> </w:t>
      </w:r>
      <w:r>
        <w:rPr>
          <w:color w:val="231F20"/>
          <w:w w:val="105"/>
        </w:rPr>
        <w:t>of</w:t>
      </w:r>
      <w:r>
        <w:rPr>
          <w:color w:val="231F20"/>
          <w:spacing w:val="-20"/>
          <w:w w:val="105"/>
        </w:rPr>
        <w:t xml:space="preserve"> </w:t>
      </w:r>
      <w:r>
        <w:rPr>
          <w:color w:val="231F20"/>
          <w:spacing w:val="2"/>
          <w:w w:val="105"/>
        </w:rPr>
        <w:t>new</w:t>
      </w:r>
      <w:r>
        <w:rPr>
          <w:color w:val="231F20"/>
          <w:spacing w:val="-20"/>
          <w:w w:val="105"/>
        </w:rPr>
        <w:t xml:space="preserve"> </w:t>
      </w:r>
      <w:r>
        <w:rPr>
          <w:color w:val="231F20"/>
          <w:spacing w:val="4"/>
          <w:w w:val="105"/>
        </w:rPr>
        <w:t xml:space="preserve">technology </w:t>
      </w:r>
      <w:r>
        <w:rPr>
          <w:color w:val="231F20"/>
          <w:w w:val="105"/>
        </w:rPr>
        <w:t>on</w:t>
      </w:r>
      <w:r>
        <w:rPr>
          <w:color w:val="231F20"/>
          <w:spacing w:val="-4"/>
          <w:w w:val="105"/>
        </w:rPr>
        <w:t xml:space="preserve"> </w:t>
      </w:r>
      <w:r>
        <w:rPr>
          <w:color w:val="231F20"/>
          <w:spacing w:val="2"/>
          <w:w w:val="105"/>
        </w:rPr>
        <w:t>any</w:t>
      </w:r>
      <w:r>
        <w:rPr>
          <w:color w:val="231F20"/>
          <w:spacing w:val="-3"/>
          <w:w w:val="105"/>
        </w:rPr>
        <w:t xml:space="preserve"> </w:t>
      </w:r>
      <w:r>
        <w:rPr>
          <w:color w:val="231F20"/>
          <w:spacing w:val="3"/>
          <w:w w:val="105"/>
        </w:rPr>
        <w:t>unusual</w:t>
      </w:r>
      <w:r>
        <w:rPr>
          <w:color w:val="231F20"/>
          <w:spacing w:val="-3"/>
          <w:w w:val="105"/>
        </w:rPr>
        <w:t xml:space="preserve"> </w:t>
      </w:r>
      <w:r>
        <w:rPr>
          <w:color w:val="231F20"/>
          <w:spacing w:val="3"/>
          <w:w w:val="105"/>
        </w:rPr>
        <w:t>requirements</w:t>
      </w:r>
      <w:r>
        <w:rPr>
          <w:color w:val="231F20"/>
          <w:spacing w:val="-3"/>
          <w:w w:val="105"/>
        </w:rPr>
        <w:t xml:space="preserve"> </w:t>
      </w:r>
      <w:r>
        <w:rPr>
          <w:color w:val="231F20"/>
          <w:spacing w:val="3"/>
          <w:w w:val="105"/>
        </w:rPr>
        <w:t>that</w:t>
      </w:r>
      <w:r>
        <w:rPr>
          <w:color w:val="231F20"/>
          <w:spacing w:val="-3"/>
          <w:w w:val="105"/>
        </w:rPr>
        <w:t xml:space="preserve"> </w:t>
      </w:r>
      <w:r>
        <w:rPr>
          <w:color w:val="231F20"/>
          <w:spacing w:val="3"/>
          <w:w w:val="105"/>
        </w:rPr>
        <w:t>cannot</w:t>
      </w:r>
      <w:r>
        <w:rPr>
          <w:color w:val="231F20"/>
          <w:spacing w:val="-4"/>
          <w:w w:val="105"/>
        </w:rPr>
        <w:t xml:space="preserve"> </w:t>
      </w:r>
      <w:r>
        <w:rPr>
          <w:color w:val="231F20"/>
          <w:w w:val="105"/>
        </w:rPr>
        <w:t>be</w:t>
      </w:r>
      <w:r>
        <w:rPr>
          <w:color w:val="231F20"/>
          <w:spacing w:val="-3"/>
          <w:w w:val="105"/>
        </w:rPr>
        <w:t xml:space="preserve"> </w:t>
      </w:r>
      <w:r>
        <w:rPr>
          <w:color w:val="231F20"/>
          <w:spacing w:val="2"/>
          <w:w w:val="105"/>
        </w:rPr>
        <w:t>met</w:t>
      </w:r>
      <w:r>
        <w:rPr>
          <w:color w:val="231F20"/>
          <w:spacing w:val="-3"/>
          <w:w w:val="105"/>
        </w:rPr>
        <w:t xml:space="preserve"> </w:t>
      </w:r>
      <w:r>
        <w:rPr>
          <w:color w:val="231F20"/>
          <w:spacing w:val="3"/>
          <w:w w:val="105"/>
        </w:rPr>
        <w:t>from</w:t>
      </w:r>
      <w:r>
        <w:rPr>
          <w:color w:val="231F20"/>
          <w:spacing w:val="-3"/>
          <w:w w:val="105"/>
        </w:rPr>
        <w:t xml:space="preserve"> </w:t>
      </w:r>
      <w:r>
        <w:rPr>
          <w:color w:val="231F20"/>
          <w:spacing w:val="3"/>
          <w:w w:val="105"/>
        </w:rPr>
        <w:t>import</w:t>
      </w:r>
      <w:r>
        <w:rPr>
          <w:color w:val="231F20"/>
          <w:spacing w:val="-3"/>
          <w:w w:val="105"/>
        </w:rPr>
        <w:t xml:space="preserve"> </w:t>
      </w:r>
      <w:r>
        <w:rPr>
          <w:color w:val="231F20"/>
          <w:spacing w:val="4"/>
          <w:w w:val="105"/>
        </w:rPr>
        <w:t>sources.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The access to technology depends on its ownership. Nonproprietary technology belongs to the public. It is there for the taking, but it is not free. The taker must have the ability to gather it from libraries, public research institutions, or wherever it ma</w:t>
      </w:r>
      <w:r>
        <w:rPr>
          <w:color w:val="231F20"/>
        </w:rPr>
        <w:t>y be found. To locate the sources and to sort out what is usable and unsuitable from any given application may involve considerable cost, which might be called the assembling and packaging of technology. Consulting firms specialize in this type of service.</w:t>
      </w:r>
      <w:r>
        <w:rPr>
          <w:color w:val="231F20"/>
        </w:rPr>
        <w:t xml:space="preserve"> They very sources and consumers of technology but instead act as intermediaries between the sources and consumers of technology.</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Proprietary technology </w:t>
      </w:r>
      <w:r>
        <w:rPr>
          <w:color w:val="231F20"/>
        </w:rPr>
        <w:t xml:space="preserve">is </w:t>
      </w:r>
      <w:r>
        <w:rPr>
          <w:color w:val="231F20"/>
          <w:spacing w:val="3"/>
        </w:rPr>
        <w:t xml:space="preserve">privately owned. </w:t>
      </w:r>
      <w:r>
        <w:rPr>
          <w:color w:val="231F20"/>
        </w:rPr>
        <w:t xml:space="preserve">It </w:t>
      </w:r>
      <w:r>
        <w:rPr>
          <w:color w:val="231F20"/>
          <w:spacing w:val="3"/>
        </w:rPr>
        <w:t xml:space="preserve">consists, </w:t>
      </w:r>
      <w:r>
        <w:rPr>
          <w:color w:val="231F20"/>
          <w:spacing w:val="4"/>
        </w:rPr>
        <w:t xml:space="preserve">trademarks, </w:t>
      </w:r>
      <w:r>
        <w:rPr>
          <w:color w:val="231F20"/>
          <w:spacing w:val="2"/>
        </w:rPr>
        <w:t xml:space="preserve">and </w:t>
      </w:r>
      <w:r>
        <w:rPr>
          <w:color w:val="231F20"/>
          <w:spacing w:val="3"/>
        </w:rPr>
        <w:t xml:space="preserve">secret processes. </w:t>
      </w:r>
      <w:r>
        <w:rPr>
          <w:color w:val="231F20"/>
          <w:spacing w:val="2"/>
        </w:rPr>
        <w:t xml:space="preserve">The </w:t>
      </w:r>
      <w:r>
        <w:rPr>
          <w:color w:val="231F20"/>
          <w:spacing w:val="3"/>
        </w:rPr>
        <w:t xml:space="preserve">most efficient </w:t>
      </w:r>
      <w:r>
        <w:rPr>
          <w:color w:val="231F20"/>
          <w:spacing w:val="2"/>
        </w:rPr>
        <w:t xml:space="preserve">and </w:t>
      </w:r>
      <w:r>
        <w:rPr>
          <w:color w:val="231F20"/>
          <w:spacing w:val="3"/>
        </w:rPr>
        <w:t>profitable t</w:t>
      </w:r>
      <w:r>
        <w:rPr>
          <w:color w:val="231F20"/>
          <w:spacing w:val="3"/>
        </w:rPr>
        <w:t xml:space="preserve">echnology, </w:t>
      </w:r>
      <w:r>
        <w:rPr>
          <w:color w:val="231F20"/>
          <w:spacing w:val="4"/>
        </w:rPr>
        <w:t xml:space="preserve">often </w:t>
      </w:r>
      <w:r>
        <w:rPr>
          <w:color w:val="231F20"/>
          <w:spacing w:val="3"/>
        </w:rPr>
        <w:t xml:space="preserve">also </w:t>
      </w:r>
      <w:r>
        <w:rPr>
          <w:color w:val="231F20"/>
          <w:spacing w:val="2"/>
        </w:rPr>
        <w:t xml:space="preserve">the </w:t>
      </w:r>
      <w:r>
        <w:rPr>
          <w:color w:val="231F20"/>
          <w:spacing w:val="3"/>
        </w:rPr>
        <w:t xml:space="preserve">newest, belong </w:t>
      </w:r>
      <w:r>
        <w:rPr>
          <w:color w:val="231F20"/>
        </w:rPr>
        <w:t xml:space="preserve">in </w:t>
      </w:r>
      <w:r>
        <w:rPr>
          <w:color w:val="231F20"/>
          <w:spacing w:val="3"/>
        </w:rPr>
        <w:t xml:space="preserve">this category. Access </w:t>
      </w:r>
      <w:r>
        <w:rPr>
          <w:color w:val="231F20"/>
        </w:rPr>
        <w:t xml:space="preserve">to </w:t>
      </w:r>
      <w:r>
        <w:rPr>
          <w:color w:val="231F20"/>
          <w:spacing w:val="3"/>
        </w:rPr>
        <w:t xml:space="preserve">proprietary </w:t>
      </w:r>
      <w:r>
        <w:rPr>
          <w:color w:val="231F20"/>
          <w:spacing w:val="4"/>
        </w:rPr>
        <w:t xml:space="preserve">technology </w:t>
      </w:r>
      <w:r>
        <w:rPr>
          <w:color w:val="231F20"/>
        </w:rPr>
        <w:t xml:space="preserve">is at </w:t>
      </w:r>
      <w:r>
        <w:rPr>
          <w:color w:val="231F20"/>
          <w:spacing w:val="2"/>
        </w:rPr>
        <w:t xml:space="preserve">the </w:t>
      </w:r>
      <w:r>
        <w:rPr>
          <w:color w:val="231F20"/>
          <w:spacing w:val="3"/>
        </w:rPr>
        <w:t xml:space="preserve">owner’s discretion. </w:t>
      </w:r>
      <w:r>
        <w:rPr>
          <w:color w:val="231F20"/>
        </w:rPr>
        <w:t xml:space="preserve">It </w:t>
      </w:r>
      <w:r>
        <w:rPr>
          <w:color w:val="231F20"/>
          <w:spacing w:val="2"/>
        </w:rPr>
        <w:t xml:space="preserve">may </w:t>
      </w:r>
      <w:r>
        <w:rPr>
          <w:color w:val="231F20"/>
        </w:rPr>
        <w:t xml:space="preserve">or </w:t>
      </w:r>
      <w:r>
        <w:rPr>
          <w:color w:val="231F20"/>
          <w:spacing w:val="2"/>
        </w:rPr>
        <w:t xml:space="preserve">may not </w:t>
      </w:r>
      <w:r>
        <w:rPr>
          <w:color w:val="231F20"/>
        </w:rPr>
        <w:t xml:space="preserve">be </w:t>
      </w:r>
      <w:r>
        <w:rPr>
          <w:color w:val="231F20"/>
          <w:spacing w:val="2"/>
        </w:rPr>
        <w:t xml:space="preserve">for </w:t>
      </w:r>
      <w:r>
        <w:rPr>
          <w:color w:val="231F20"/>
          <w:spacing w:val="3"/>
        </w:rPr>
        <w:t xml:space="preserve">sale. </w:t>
      </w:r>
      <w:r>
        <w:rPr>
          <w:color w:val="231F20"/>
        </w:rPr>
        <w:t xml:space="preserve">If </w:t>
      </w:r>
      <w:r>
        <w:rPr>
          <w:color w:val="231F20"/>
          <w:spacing w:val="2"/>
        </w:rPr>
        <w:t xml:space="preserve">the </w:t>
      </w:r>
      <w:r>
        <w:rPr>
          <w:color w:val="231F20"/>
          <w:spacing w:val="3"/>
        </w:rPr>
        <w:t xml:space="preserve">sale </w:t>
      </w:r>
      <w:r>
        <w:rPr>
          <w:color w:val="231F20"/>
          <w:spacing w:val="4"/>
        </w:rPr>
        <w:t xml:space="preserve">creates </w:t>
      </w:r>
      <w:r>
        <w:rPr>
          <w:color w:val="231F20"/>
          <w:spacing w:val="3"/>
        </w:rPr>
        <w:t xml:space="preserve">potential competitors, </w:t>
      </w:r>
      <w:r>
        <w:rPr>
          <w:color w:val="231F20"/>
          <w:spacing w:val="2"/>
        </w:rPr>
        <w:t xml:space="preserve">the </w:t>
      </w:r>
      <w:r>
        <w:rPr>
          <w:color w:val="231F20"/>
          <w:spacing w:val="3"/>
        </w:rPr>
        <w:t xml:space="preserve">owners’ interest </w:t>
      </w:r>
      <w:r>
        <w:rPr>
          <w:color w:val="231F20"/>
        </w:rPr>
        <w:t xml:space="preserve">is </w:t>
      </w:r>
      <w:r>
        <w:rPr>
          <w:color w:val="231F20"/>
          <w:spacing w:val="3"/>
        </w:rPr>
        <w:t xml:space="preserve">served </w:t>
      </w:r>
      <w:r>
        <w:rPr>
          <w:color w:val="231F20"/>
        </w:rPr>
        <w:t xml:space="preserve">by </w:t>
      </w:r>
      <w:r>
        <w:rPr>
          <w:color w:val="231F20"/>
          <w:spacing w:val="2"/>
        </w:rPr>
        <w:t xml:space="preserve">not </w:t>
      </w:r>
      <w:r>
        <w:rPr>
          <w:color w:val="231F20"/>
          <w:spacing w:val="3"/>
        </w:rPr>
        <w:t xml:space="preserve">selling </w:t>
      </w:r>
      <w:r>
        <w:rPr>
          <w:color w:val="231F20"/>
        </w:rPr>
        <w:t xml:space="preserve">it </w:t>
      </w:r>
      <w:r>
        <w:rPr>
          <w:color w:val="231F20"/>
          <w:spacing w:val="4"/>
        </w:rPr>
        <w:t xml:space="preserve">unless </w:t>
      </w:r>
      <w:r>
        <w:rPr>
          <w:color w:val="231F20"/>
          <w:spacing w:val="2"/>
        </w:rPr>
        <w:t xml:space="preserve">the </w:t>
      </w:r>
      <w:r>
        <w:rPr>
          <w:color w:val="231F20"/>
          <w:spacing w:val="3"/>
        </w:rPr>
        <w:t xml:space="preserve">expected loss from </w:t>
      </w:r>
      <w:r>
        <w:rPr>
          <w:color w:val="231F20"/>
          <w:spacing w:val="2"/>
        </w:rPr>
        <w:t xml:space="preserve">new </w:t>
      </w:r>
      <w:r>
        <w:rPr>
          <w:color w:val="231F20"/>
          <w:spacing w:val="3"/>
        </w:rPr>
        <w:t xml:space="preserve">competition </w:t>
      </w:r>
      <w:r>
        <w:rPr>
          <w:color w:val="231F20"/>
        </w:rPr>
        <w:t xml:space="preserve">is </w:t>
      </w:r>
      <w:r>
        <w:rPr>
          <w:color w:val="231F20"/>
          <w:spacing w:val="3"/>
        </w:rPr>
        <w:t xml:space="preserve">less than </w:t>
      </w:r>
      <w:r>
        <w:rPr>
          <w:color w:val="231F20"/>
          <w:spacing w:val="2"/>
        </w:rPr>
        <w:t xml:space="preserve">the </w:t>
      </w:r>
      <w:r>
        <w:rPr>
          <w:color w:val="231F20"/>
          <w:spacing w:val="3"/>
        </w:rPr>
        <w:t xml:space="preserve">price </w:t>
      </w:r>
      <w:r>
        <w:rPr>
          <w:color w:val="231F20"/>
          <w:spacing w:val="2"/>
        </w:rPr>
        <w:t xml:space="preserve">for </w:t>
      </w:r>
      <w:r>
        <w:rPr>
          <w:color w:val="231F20"/>
          <w:spacing w:val="3"/>
        </w:rPr>
        <w:t xml:space="preserve">which </w:t>
      </w:r>
      <w:r>
        <w:rPr>
          <w:color w:val="231F20"/>
          <w:spacing w:val="4"/>
        </w:rPr>
        <w:t xml:space="preserve">the </w:t>
      </w:r>
      <w:r>
        <w:rPr>
          <w:color w:val="231F20"/>
          <w:spacing w:val="3"/>
        </w:rPr>
        <w:t xml:space="preserve">technology </w:t>
      </w:r>
      <w:r>
        <w:rPr>
          <w:color w:val="231F20"/>
          <w:spacing w:val="2"/>
        </w:rPr>
        <w:t xml:space="preserve">can </w:t>
      </w:r>
      <w:r>
        <w:rPr>
          <w:color w:val="231F20"/>
        </w:rPr>
        <w:t>be</w:t>
      </w:r>
      <w:r>
        <w:rPr>
          <w:color w:val="231F20"/>
          <w:spacing w:val="8"/>
        </w:rPr>
        <w:t xml:space="preserve"> </w:t>
      </w:r>
      <w:r>
        <w:rPr>
          <w:color w:val="231F20"/>
          <w:spacing w:val="4"/>
        </w:rPr>
        <w:t>sold.</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Much proprietary technology </w:t>
      </w:r>
      <w:r>
        <w:rPr>
          <w:color w:val="231F20"/>
        </w:rPr>
        <w:t xml:space="preserve">is </w:t>
      </w:r>
      <w:r>
        <w:rPr>
          <w:color w:val="231F20"/>
          <w:spacing w:val="2"/>
        </w:rPr>
        <w:t xml:space="preserve">not for </w:t>
      </w:r>
      <w:r>
        <w:rPr>
          <w:color w:val="231F20"/>
          <w:spacing w:val="3"/>
        </w:rPr>
        <w:t xml:space="preserve">sale. </w:t>
      </w:r>
      <w:r>
        <w:rPr>
          <w:color w:val="231F20"/>
        </w:rPr>
        <w:t xml:space="preserve">It  </w:t>
      </w:r>
      <w:r>
        <w:rPr>
          <w:color w:val="231F20"/>
          <w:spacing w:val="2"/>
        </w:rPr>
        <w:t xml:space="preserve">can  </w:t>
      </w:r>
      <w:r>
        <w:rPr>
          <w:color w:val="231F20"/>
          <w:spacing w:val="3"/>
        </w:rPr>
        <w:t xml:space="preserve">move  </w:t>
      </w:r>
      <w:r>
        <w:rPr>
          <w:color w:val="231F20"/>
          <w:spacing w:val="4"/>
        </w:rPr>
        <w:t xml:space="preserve">only </w:t>
      </w:r>
      <w:r>
        <w:rPr>
          <w:color w:val="231F20"/>
          <w:spacing w:val="3"/>
        </w:rPr>
        <w:t xml:space="preserve">with investments </w:t>
      </w:r>
      <w:r>
        <w:rPr>
          <w:color w:val="231F20"/>
        </w:rPr>
        <w:t xml:space="preserve">of </w:t>
      </w:r>
      <w:r>
        <w:rPr>
          <w:color w:val="231F20"/>
          <w:spacing w:val="3"/>
        </w:rPr>
        <w:t xml:space="preserve">owner firm. This </w:t>
      </w:r>
      <w:r>
        <w:rPr>
          <w:color w:val="231F20"/>
        </w:rPr>
        <w:t xml:space="preserve">is </w:t>
      </w:r>
      <w:r>
        <w:rPr>
          <w:color w:val="231F20"/>
          <w:spacing w:val="3"/>
        </w:rPr>
        <w:t xml:space="preserve">embodied technology, </w:t>
      </w:r>
      <w:r>
        <w:rPr>
          <w:color w:val="231F20"/>
          <w:spacing w:val="4"/>
        </w:rPr>
        <w:t xml:space="preserve">as </w:t>
      </w:r>
      <w:r>
        <w:rPr>
          <w:color w:val="231F20"/>
          <w:spacing w:val="3"/>
        </w:rPr>
        <w:t xml:space="preserve">distinguished from disembodied technology, which </w:t>
      </w:r>
      <w:r>
        <w:rPr>
          <w:color w:val="231F20"/>
          <w:spacing w:val="2"/>
        </w:rPr>
        <w:t xml:space="preserve">can </w:t>
      </w:r>
      <w:r>
        <w:rPr>
          <w:color w:val="231F20"/>
        </w:rPr>
        <w:t xml:space="preserve">be </w:t>
      </w:r>
      <w:r>
        <w:rPr>
          <w:color w:val="231F20"/>
          <w:spacing w:val="4"/>
        </w:rPr>
        <w:t xml:space="preserve">transferred </w:t>
      </w:r>
      <w:r>
        <w:rPr>
          <w:color w:val="231F20"/>
          <w:spacing w:val="3"/>
        </w:rPr>
        <w:t xml:space="preserve">without </w:t>
      </w:r>
      <w:r>
        <w:rPr>
          <w:color w:val="231F20"/>
          <w:spacing w:val="2"/>
        </w:rPr>
        <w:t xml:space="preserve">the </w:t>
      </w:r>
      <w:r>
        <w:rPr>
          <w:color w:val="231F20"/>
          <w:spacing w:val="3"/>
        </w:rPr>
        <w:t xml:space="preserve">original owner’s investments. </w:t>
      </w:r>
      <w:r>
        <w:rPr>
          <w:color w:val="231F20"/>
          <w:spacing w:val="2"/>
        </w:rPr>
        <w:t xml:space="preserve">All </w:t>
      </w:r>
      <w:r>
        <w:rPr>
          <w:color w:val="231F20"/>
          <w:spacing w:val="3"/>
        </w:rPr>
        <w:t xml:space="preserve">nonproprietary </w:t>
      </w:r>
      <w:r>
        <w:rPr>
          <w:color w:val="231F20"/>
          <w:spacing w:val="4"/>
        </w:rPr>
        <w:t xml:space="preserve">technology   </w:t>
      </w:r>
      <w:r>
        <w:rPr>
          <w:color w:val="231F20"/>
        </w:rPr>
        <w:t>is</w:t>
      </w:r>
      <w:r>
        <w:rPr>
          <w:color w:val="231F20"/>
          <w:spacing w:val="4"/>
        </w:rPr>
        <w:t xml:space="preserve"> disembodied.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1" w:firstLine="720"/>
        <w:jc w:val="both"/>
      </w:pPr>
      <w:r>
        <w:lastRenderedPageBreak/>
        <w:pict>
          <v:line id="_x0000_s1385" style="position:absolute;left:0;text-align:left;z-index:251637248;mso-position-horizontal-relative:page;mso-position-vertical-relative:page" from="148.45pt,69.45pt" to="148.45pt,771pt" strokecolor="#d7d9da" strokeweight="5pt">
            <w10:wrap anchorx="page" anchory="page"/>
          </v:line>
        </w:pict>
      </w:r>
      <w:r w:rsidR="004404A8">
        <w:rPr>
          <w:color w:val="231F20"/>
          <w:w w:val="105"/>
        </w:rPr>
        <w:t>At the macro and micro levels, nations people, and Organizations increasingly d</w:t>
      </w:r>
      <w:r w:rsidR="004404A8">
        <w:rPr>
          <w:color w:val="231F20"/>
          <w:w w:val="105"/>
        </w:rPr>
        <w:t>epend on technology for prosperity and quality of life.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The competitive edge of an individual firm vastly depends on technology. One of the means of acquiring technology is through its transfer.</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w w:val="105"/>
        </w:rPr>
        <w:t>Technology</w:t>
      </w:r>
      <w:r>
        <w:rPr>
          <w:color w:val="231F20"/>
          <w:spacing w:val="-28"/>
          <w:w w:val="105"/>
        </w:rPr>
        <w:t xml:space="preserve"> </w:t>
      </w:r>
      <w:r>
        <w:rPr>
          <w:color w:val="231F20"/>
          <w:spacing w:val="3"/>
          <w:w w:val="105"/>
        </w:rPr>
        <w:t>transfer</w:t>
      </w:r>
      <w:r>
        <w:rPr>
          <w:color w:val="231F20"/>
          <w:spacing w:val="-28"/>
          <w:w w:val="105"/>
        </w:rPr>
        <w:t xml:space="preserve"> </w:t>
      </w:r>
      <w:r>
        <w:rPr>
          <w:color w:val="231F20"/>
          <w:spacing w:val="3"/>
          <w:w w:val="105"/>
        </w:rPr>
        <w:t>coves</w:t>
      </w:r>
      <w:r>
        <w:rPr>
          <w:color w:val="231F20"/>
          <w:spacing w:val="-28"/>
          <w:w w:val="105"/>
        </w:rPr>
        <w:t xml:space="preserve"> </w:t>
      </w:r>
      <w:r>
        <w:rPr>
          <w:color w:val="231F20"/>
          <w:spacing w:val="3"/>
          <w:w w:val="105"/>
        </w:rPr>
        <w:t>various</w:t>
      </w:r>
      <w:r>
        <w:rPr>
          <w:color w:val="231F20"/>
          <w:spacing w:val="-28"/>
          <w:w w:val="105"/>
        </w:rPr>
        <w:t xml:space="preserve"> </w:t>
      </w:r>
      <w:r>
        <w:rPr>
          <w:color w:val="231F20"/>
          <w:spacing w:val="3"/>
          <w:w w:val="105"/>
        </w:rPr>
        <w:t>activities,</w:t>
      </w:r>
      <w:r>
        <w:rPr>
          <w:color w:val="231F20"/>
          <w:spacing w:val="-28"/>
          <w:w w:val="105"/>
        </w:rPr>
        <w:t xml:space="preserve"> </w:t>
      </w:r>
      <w:r>
        <w:rPr>
          <w:color w:val="231F20"/>
          <w:spacing w:val="3"/>
          <w:w w:val="105"/>
        </w:rPr>
        <w:t>including</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4"/>
          <w:w w:val="105"/>
        </w:rPr>
        <w:t xml:space="preserve">internal </w:t>
      </w:r>
      <w:r>
        <w:rPr>
          <w:color w:val="231F20"/>
          <w:spacing w:val="3"/>
          <w:w w:val="105"/>
        </w:rPr>
        <w:t xml:space="preserve">transfer </w:t>
      </w:r>
      <w:r>
        <w:rPr>
          <w:color w:val="231F20"/>
          <w:w w:val="105"/>
        </w:rPr>
        <w:t xml:space="preserve">of </w:t>
      </w:r>
      <w:r>
        <w:rPr>
          <w:color w:val="231F20"/>
          <w:spacing w:val="3"/>
          <w:w w:val="105"/>
        </w:rPr>
        <w:t xml:space="preserve">technology from </w:t>
      </w:r>
      <w:r>
        <w:rPr>
          <w:color w:val="231F20"/>
          <w:spacing w:val="2"/>
          <w:w w:val="105"/>
        </w:rPr>
        <w:t xml:space="preserve">the R&amp;D </w:t>
      </w:r>
      <w:r>
        <w:rPr>
          <w:color w:val="231F20"/>
          <w:w w:val="105"/>
        </w:rPr>
        <w:t xml:space="preserve">or </w:t>
      </w:r>
      <w:r>
        <w:rPr>
          <w:color w:val="231F20"/>
          <w:spacing w:val="3"/>
          <w:w w:val="105"/>
        </w:rPr>
        <w:t xml:space="preserve">engineering department </w:t>
      </w:r>
      <w:r>
        <w:rPr>
          <w:color w:val="231F20"/>
          <w:w w:val="105"/>
        </w:rPr>
        <w:t xml:space="preserve">to </w:t>
      </w:r>
      <w:r>
        <w:rPr>
          <w:color w:val="231F20"/>
          <w:spacing w:val="4"/>
          <w:w w:val="105"/>
        </w:rPr>
        <w:t xml:space="preserve">the </w:t>
      </w:r>
      <w:r>
        <w:rPr>
          <w:color w:val="231F20"/>
          <w:spacing w:val="3"/>
          <w:w w:val="105"/>
        </w:rPr>
        <w:t>manufacturing</w:t>
      </w:r>
      <w:r>
        <w:rPr>
          <w:color w:val="231F20"/>
          <w:spacing w:val="-27"/>
          <w:w w:val="105"/>
        </w:rPr>
        <w:t xml:space="preserve"> </w:t>
      </w:r>
      <w:r>
        <w:rPr>
          <w:color w:val="231F20"/>
          <w:spacing w:val="3"/>
          <w:w w:val="105"/>
        </w:rPr>
        <w:t>department</w:t>
      </w:r>
      <w:r>
        <w:rPr>
          <w:color w:val="231F20"/>
          <w:spacing w:val="-27"/>
          <w:w w:val="105"/>
        </w:rPr>
        <w:t xml:space="preserve"> </w:t>
      </w:r>
      <w:r>
        <w:rPr>
          <w:color w:val="231F20"/>
          <w:w w:val="105"/>
        </w:rPr>
        <w:t>of</w:t>
      </w:r>
      <w:r>
        <w:rPr>
          <w:color w:val="231F20"/>
          <w:spacing w:val="-27"/>
          <w:w w:val="105"/>
        </w:rPr>
        <w:t xml:space="preserve"> </w:t>
      </w:r>
      <w:r>
        <w:rPr>
          <w:color w:val="231F20"/>
          <w:w w:val="105"/>
        </w:rPr>
        <w:t>a</w:t>
      </w:r>
      <w:r>
        <w:rPr>
          <w:color w:val="231F20"/>
          <w:spacing w:val="-27"/>
          <w:w w:val="105"/>
        </w:rPr>
        <w:t xml:space="preserve"> </w:t>
      </w:r>
      <w:r>
        <w:rPr>
          <w:color w:val="231F20"/>
          <w:spacing w:val="3"/>
          <w:w w:val="105"/>
        </w:rPr>
        <w:t>firm</w:t>
      </w:r>
      <w:r>
        <w:rPr>
          <w:color w:val="231F20"/>
          <w:spacing w:val="-26"/>
          <w:w w:val="105"/>
        </w:rPr>
        <w:t xml:space="preserve"> </w:t>
      </w:r>
      <w:r>
        <w:rPr>
          <w:color w:val="231F20"/>
          <w:spacing w:val="3"/>
          <w:w w:val="105"/>
        </w:rPr>
        <w:t>based</w:t>
      </w:r>
      <w:r>
        <w:rPr>
          <w:color w:val="231F20"/>
          <w:spacing w:val="-27"/>
          <w:w w:val="105"/>
        </w:rPr>
        <w:t xml:space="preserve"> </w:t>
      </w:r>
      <w:r>
        <w:rPr>
          <w:color w:val="231F20"/>
          <w:w w:val="105"/>
        </w:rPr>
        <w:t>in</w:t>
      </w:r>
      <w:r>
        <w:rPr>
          <w:color w:val="231F20"/>
          <w:spacing w:val="-27"/>
          <w:w w:val="105"/>
        </w:rPr>
        <w:t xml:space="preserve"> </w:t>
      </w:r>
      <w:r>
        <w:rPr>
          <w:color w:val="231F20"/>
          <w:w w:val="105"/>
        </w:rPr>
        <w:t>a</w:t>
      </w:r>
      <w:r>
        <w:rPr>
          <w:color w:val="231F20"/>
          <w:spacing w:val="-27"/>
          <w:w w:val="105"/>
        </w:rPr>
        <w:t xml:space="preserve"> </w:t>
      </w:r>
      <w:r>
        <w:rPr>
          <w:color w:val="231F20"/>
          <w:spacing w:val="3"/>
          <w:w w:val="105"/>
        </w:rPr>
        <w:t>country.</w:t>
      </w:r>
      <w:r>
        <w:rPr>
          <w:color w:val="231F20"/>
          <w:spacing w:val="-26"/>
          <w:w w:val="105"/>
        </w:rPr>
        <w:t xml:space="preserve"> </w:t>
      </w:r>
      <w:r>
        <w:rPr>
          <w:color w:val="231F20"/>
          <w:w w:val="105"/>
        </w:rPr>
        <w:t>It</w:t>
      </w:r>
      <w:r>
        <w:rPr>
          <w:color w:val="231F20"/>
          <w:spacing w:val="-27"/>
          <w:w w:val="105"/>
        </w:rPr>
        <w:t xml:space="preserve"> </w:t>
      </w:r>
      <w:r>
        <w:rPr>
          <w:color w:val="231F20"/>
          <w:spacing w:val="3"/>
          <w:w w:val="105"/>
        </w:rPr>
        <w:t>also</w:t>
      </w:r>
      <w:r>
        <w:rPr>
          <w:color w:val="231F20"/>
          <w:spacing w:val="-27"/>
          <w:w w:val="105"/>
        </w:rPr>
        <w:t xml:space="preserve"> </w:t>
      </w:r>
      <w:r>
        <w:rPr>
          <w:color w:val="231F20"/>
          <w:spacing w:val="3"/>
          <w:w w:val="105"/>
        </w:rPr>
        <w:t>includes</w:t>
      </w:r>
      <w:r>
        <w:rPr>
          <w:color w:val="231F20"/>
          <w:spacing w:val="-27"/>
          <w:w w:val="105"/>
        </w:rPr>
        <w:t xml:space="preserve"> </w:t>
      </w:r>
      <w:r>
        <w:rPr>
          <w:color w:val="231F20"/>
          <w:spacing w:val="4"/>
          <w:w w:val="105"/>
        </w:rPr>
        <w:t xml:space="preserve">the </w:t>
      </w:r>
      <w:r>
        <w:rPr>
          <w:color w:val="231F20"/>
          <w:spacing w:val="3"/>
          <w:w w:val="105"/>
        </w:rPr>
        <w:t>same</w:t>
      </w:r>
      <w:r>
        <w:rPr>
          <w:color w:val="231F20"/>
          <w:spacing w:val="-20"/>
          <w:w w:val="105"/>
        </w:rPr>
        <w:t xml:space="preserve"> </w:t>
      </w:r>
      <w:r>
        <w:rPr>
          <w:color w:val="231F20"/>
          <w:spacing w:val="3"/>
          <w:w w:val="105"/>
        </w:rPr>
        <w:t>transfer</w:t>
      </w:r>
      <w:r>
        <w:rPr>
          <w:color w:val="231F20"/>
          <w:spacing w:val="-20"/>
          <w:w w:val="105"/>
        </w:rPr>
        <w:t xml:space="preserve"> </w:t>
      </w:r>
      <w:r>
        <w:rPr>
          <w:color w:val="231F20"/>
          <w:w w:val="105"/>
        </w:rPr>
        <w:t>of</w:t>
      </w:r>
      <w:r>
        <w:rPr>
          <w:color w:val="231F20"/>
          <w:spacing w:val="-20"/>
          <w:w w:val="105"/>
        </w:rPr>
        <w:t xml:space="preserve"> </w:t>
      </w:r>
      <w:r>
        <w:rPr>
          <w:color w:val="231F20"/>
          <w:spacing w:val="3"/>
          <w:w w:val="105"/>
        </w:rPr>
        <w:t>technology</w:t>
      </w:r>
      <w:r>
        <w:rPr>
          <w:color w:val="231F20"/>
          <w:spacing w:val="-20"/>
          <w:w w:val="105"/>
        </w:rPr>
        <w:t xml:space="preserve"> </w:t>
      </w:r>
      <w:r>
        <w:rPr>
          <w:color w:val="231F20"/>
          <w:spacing w:val="3"/>
          <w:w w:val="105"/>
        </w:rPr>
        <w:t>from</w:t>
      </w:r>
      <w:r>
        <w:rPr>
          <w:color w:val="231F20"/>
          <w:spacing w:val="-20"/>
          <w:w w:val="105"/>
        </w:rPr>
        <w:t xml:space="preserve"> </w:t>
      </w:r>
      <w:r>
        <w:rPr>
          <w:color w:val="231F20"/>
          <w:w w:val="105"/>
        </w:rPr>
        <w:t>a</w:t>
      </w:r>
      <w:r>
        <w:rPr>
          <w:color w:val="231F20"/>
          <w:spacing w:val="-20"/>
          <w:w w:val="105"/>
        </w:rPr>
        <w:t xml:space="preserve"> </w:t>
      </w:r>
      <w:r>
        <w:rPr>
          <w:color w:val="231F20"/>
          <w:spacing w:val="3"/>
          <w:w w:val="105"/>
        </w:rPr>
        <w:t>laboratory</w:t>
      </w:r>
      <w:r>
        <w:rPr>
          <w:color w:val="231F20"/>
          <w:spacing w:val="-19"/>
          <w:w w:val="105"/>
        </w:rPr>
        <w:t xml:space="preserve"> </w:t>
      </w:r>
      <w:r>
        <w:rPr>
          <w:color w:val="231F20"/>
          <w:w w:val="105"/>
        </w:rPr>
        <w:t>or</w:t>
      </w:r>
      <w:r>
        <w:rPr>
          <w:color w:val="231F20"/>
          <w:spacing w:val="-20"/>
          <w:w w:val="105"/>
        </w:rPr>
        <w:t xml:space="preserve"> </w:t>
      </w:r>
      <w:r>
        <w:rPr>
          <w:color w:val="231F20"/>
          <w:spacing w:val="3"/>
          <w:w w:val="105"/>
        </w:rPr>
        <w:t>operations</w:t>
      </w:r>
      <w:r>
        <w:rPr>
          <w:color w:val="231F20"/>
          <w:spacing w:val="-20"/>
          <w:w w:val="105"/>
        </w:rPr>
        <w:t xml:space="preserve"> </w:t>
      </w:r>
      <w:r>
        <w:rPr>
          <w:color w:val="231F20"/>
          <w:w w:val="105"/>
        </w:rPr>
        <w:t>of</w:t>
      </w:r>
      <w:r>
        <w:rPr>
          <w:color w:val="231F20"/>
          <w:spacing w:val="-20"/>
          <w:w w:val="105"/>
        </w:rPr>
        <w:t xml:space="preserve"> </w:t>
      </w:r>
      <w:r>
        <w:rPr>
          <w:color w:val="231F20"/>
          <w:w w:val="105"/>
        </w:rPr>
        <w:t>a</w:t>
      </w:r>
      <w:r>
        <w:rPr>
          <w:color w:val="231F20"/>
          <w:spacing w:val="-20"/>
          <w:w w:val="105"/>
        </w:rPr>
        <w:t xml:space="preserve"> </w:t>
      </w:r>
      <w:r>
        <w:rPr>
          <w:color w:val="231F20"/>
          <w:spacing w:val="3"/>
          <w:w w:val="105"/>
        </w:rPr>
        <w:t>MNCs</w:t>
      </w:r>
      <w:r>
        <w:rPr>
          <w:color w:val="231F20"/>
          <w:spacing w:val="-20"/>
          <w:w w:val="105"/>
        </w:rPr>
        <w:t xml:space="preserve"> </w:t>
      </w:r>
      <w:r>
        <w:rPr>
          <w:color w:val="231F20"/>
          <w:spacing w:val="4"/>
          <w:w w:val="105"/>
        </w:rPr>
        <w:t xml:space="preserve">in </w:t>
      </w:r>
      <w:r>
        <w:rPr>
          <w:color w:val="231F20"/>
          <w:spacing w:val="2"/>
          <w:w w:val="105"/>
        </w:rPr>
        <w:t xml:space="preserve">one </w:t>
      </w:r>
      <w:r>
        <w:rPr>
          <w:color w:val="231F20"/>
          <w:spacing w:val="3"/>
          <w:w w:val="105"/>
        </w:rPr>
        <w:t xml:space="preserve">country </w:t>
      </w:r>
      <w:r>
        <w:rPr>
          <w:color w:val="231F20"/>
          <w:w w:val="105"/>
        </w:rPr>
        <w:t xml:space="preserve">to </w:t>
      </w:r>
      <w:r>
        <w:rPr>
          <w:color w:val="231F20"/>
          <w:spacing w:val="2"/>
          <w:w w:val="105"/>
        </w:rPr>
        <w:t xml:space="preserve">its </w:t>
      </w:r>
      <w:r>
        <w:rPr>
          <w:color w:val="231F20"/>
          <w:spacing w:val="3"/>
          <w:w w:val="105"/>
        </w:rPr>
        <w:t xml:space="preserve">laboratory </w:t>
      </w:r>
      <w:r>
        <w:rPr>
          <w:color w:val="231F20"/>
          <w:w w:val="105"/>
        </w:rPr>
        <w:t xml:space="preserve">or </w:t>
      </w:r>
      <w:r>
        <w:rPr>
          <w:color w:val="231F20"/>
          <w:spacing w:val="3"/>
          <w:w w:val="105"/>
        </w:rPr>
        <w:t xml:space="preserve">operations </w:t>
      </w:r>
      <w:r>
        <w:rPr>
          <w:color w:val="231F20"/>
          <w:w w:val="105"/>
        </w:rPr>
        <w:t xml:space="preserve">in </w:t>
      </w:r>
      <w:r>
        <w:rPr>
          <w:color w:val="231F20"/>
          <w:spacing w:val="3"/>
          <w:w w:val="105"/>
        </w:rPr>
        <w:t>another country. Finally,</w:t>
      </w:r>
      <w:r>
        <w:rPr>
          <w:color w:val="231F20"/>
          <w:spacing w:val="-44"/>
          <w:w w:val="105"/>
        </w:rPr>
        <w:t xml:space="preserve"> </w:t>
      </w:r>
      <w:r>
        <w:rPr>
          <w:color w:val="231F20"/>
          <w:spacing w:val="4"/>
          <w:w w:val="105"/>
        </w:rPr>
        <w:t xml:space="preserve">It </w:t>
      </w:r>
      <w:r>
        <w:rPr>
          <w:color w:val="231F20"/>
          <w:spacing w:val="3"/>
          <w:w w:val="105"/>
        </w:rPr>
        <w:t>includes</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3"/>
          <w:w w:val="105"/>
        </w:rPr>
        <w:t>transfer</w:t>
      </w:r>
      <w:r>
        <w:rPr>
          <w:color w:val="231F20"/>
          <w:spacing w:val="-21"/>
          <w:w w:val="105"/>
        </w:rPr>
        <w:t xml:space="preserve"> </w:t>
      </w:r>
      <w:r>
        <w:rPr>
          <w:color w:val="231F20"/>
          <w:w w:val="105"/>
        </w:rPr>
        <w:t>of</w:t>
      </w:r>
      <w:r>
        <w:rPr>
          <w:color w:val="231F20"/>
          <w:spacing w:val="-21"/>
          <w:w w:val="105"/>
        </w:rPr>
        <w:t xml:space="preserve"> </w:t>
      </w:r>
      <w:r>
        <w:rPr>
          <w:color w:val="231F20"/>
          <w:spacing w:val="3"/>
          <w:w w:val="105"/>
        </w:rPr>
        <w:t>technology</w:t>
      </w:r>
      <w:r>
        <w:rPr>
          <w:color w:val="231F20"/>
          <w:spacing w:val="-21"/>
          <w:w w:val="105"/>
        </w:rPr>
        <w:t xml:space="preserve"> </w:t>
      </w:r>
      <w:r>
        <w:rPr>
          <w:color w:val="231F20"/>
          <w:spacing w:val="3"/>
          <w:w w:val="105"/>
        </w:rPr>
        <w:t>from</w:t>
      </w:r>
      <w:r>
        <w:rPr>
          <w:color w:val="231F20"/>
          <w:spacing w:val="-21"/>
          <w:w w:val="105"/>
        </w:rPr>
        <w:t xml:space="preserve"> </w:t>
      </w:r>
      <w:r>
        <w:rPr>
          <w:color w:val="231F20"/>
          <w:w w:val="105"/>
        </w:rPr>
        <w:t>a</w:t>
      </w:r>
      <w:r>
        <w:rPr>
          <w:color w:val="231F20"/>
          <w:spacing w:val="-21"/>
          <w:w w:val="105"/>
        </w:rPr>
        <w:t xml:space="preserve"> </w:t>
      </w:r>
      <w:r>
        <w:rPr>
          <w:color w:val="231F20"/>
          <w:spacing w:val="3"/>
          <w:w w:val="105"/>
        </w:rPr>
        <w:t>research</w:t>
      </w:r>
      <w:r>
        <w:rPr>
          <w:color w:val="231F20"/>
          <w:spacing w:val="-21"/>
          <w:w w:val="105"/>
        </w:rPr>
        <w:t xml:space="preserve"> </w:t>
      </w:r>
      <w:r>
        <w:rPr>
          <w:color w:val="231F20"/>
          <w:spacing w:val="3"/>
          <w:w w:val="105"/>
        </w:rPr>
        <w:t>consortium</w:t>
      </w:r>
      <w:r>
        <w:rPr>
          <w:color w:val="231F20"/>
          <w:spacing w:val="-21"/>
          <w:w w:val="105"/>
        </w:rPr>
        <w:t xml:space="preserve"> </w:t>
      </w:r>
      <w:r>
        <w:rPr>
          <w:color w:val="231F20"/>
          <w:spacing w:val="4"/>
          <w:w w:val="105"/>
        </w:rPr>
        <w:t xml:space="preserve">supported </w:t>
      </w:r>
      <w:r>
        <w:rPr>
          <w:color w:val="231F20"/>
          <w:w w:val="105"/>
        </w:rPr>
        <w:t>by</w:t>
      </w:r>
      <w:r>
        <w:rPr>
          <w:color w:val="231F20"/>
          <w:spacing w:val="-14"/>
          <w:w w:val="105"/>
        </w:rPr>
        <w:t xml:space="preserve"> </w:t>
      </w:r>
      <w:r>
        <w:rPr>
          <w:color w:val="231F20"/>
          <w:spacing w:val="3"/>
          <w:w w:val="105"/>
        </w:rPr>
        <w:t>many</w:t>
      </w:r>
      <w:r>
        <w:rPr>
          <w:color w:val="231F20"/>
          <w:spacing w:val="-13"/>
          <w:w w:val="105"/>
        </w:rPr>
        <w:t xml:space="preserve"> </w:t>
      </w:r>
      <w:r>
        <w:rPr>
          <w:color w:val="231F20"/>
          <w:spacing w:val="3"/>
          <w:w w:val="105"/>
        </w:rPr>
        <w:t>firms</w:t>
      </w:r>
      <w:r>
        <w:rPr>
          <w:color w:val="231F20"/>
          <w:spacing w:val="-13"/>
          <w:w w:val="105"/>
        </w:rPr>
        <w:t xml:space="preserve"> </w:t>
      </w:r>
      <w:r>
        <w:rPr>
          <w:color w:val="231F20"/>
          <w:w w:val="105"/>
        </w:rPr>
        <w:t>to</w:t>
      </w:r>
      <w:r>
        <w:rPr>
          <w:color w:val="231F20"/>
          <w:spacing w:val="-13"/>
          <w:w w:val="105"/>
        </w:rPr>
        <w:t xml:space="preserve"> </w:t>
      </w:r>
      <w:r>
        <w:rPr>
          <w:color w:val="231F20"/>
          <w:spacing w:val="2"/>
          <w:w w:val="105"/>
        </w:rPr>
        <w:t>one</w:t>
      </w:r>
      <w:r>
        <w:rPr>
          <w:color w:val="231F20"/>
          <w:spacing w:val="-14"/>
          <w:w w:val="105"/>
        </w:rPr>
        <w:t xml:space="preserve"> </w:t>
      </w:r>
      <w:r>
        <w:rPr>
          <w:color w:val="231F20"/>
          <w:w w:val="105"/>
        </w:rPr>
        <w:t>of</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3"/>
          <w:w w:val="105"/>
        </w:rPr>
        <w:t>members.</w:t>
      </w:r>
      <w:r>
        <w:rPr>
          <w:color w:val="231F20"/>
          <w:spacing w:val="-13"/>
          <w:w w:val="105"/>
        </w:rPr>
        <w:t xml:space="preserve"> </w:t>
      </w:r>
      <w:r>
        <w:rPr>
          <w:color w:val="231F20"/>
          <w:spacing w:val="3"/>
          <w:w w:val="105"/>
        </w:rPr>
        <w:t>Simply</w:t>
      </w:r>
      <w:r>
        <w:rPr>
          <w:color w:val="231F20"/>
          <w:spacing w:val="-14"/>
          <w:w w:val="105"/>
        </w:rPr>
        <w:t xml:space="preserve"> </w:t>
      </w:r>
      <w:r>
        <w:rPr>
          <w:color w:val="231F20"/>
          <w:spacing w:val="3"/>
          <w:w w:val="105"/>
        </w:rPr>
        <w:t>told,</w:t>
      </w:r>
      <w:r>
        <w:rPr>
          <w:color w:val="231F20"/>
          <w:spacing w:val="-13"/>
          <w:w w:val="105"/>
        </w:rPr>
        <w:t xml:space="preserve"> </w:t>
      </w:r>
      <w:r>
        <w:rPr>
          <w:color w:val="231F20"/>
          <w:spacing w:val="3"/>
          <w:w w:val="105"/>
        </w:rPr>
        <w:t>technology</w:t>
      </w:r>
      <w:r>
        <w:rPr>
          <w:color w:val="231F20"/>
          <w:spacing w:val="-13"/>
          <w:w w:val="105"/>
        </w:rPr>
        <w:t xml:space="preserve"> </w:t>
      </w:r>
      <w:r>
        <w:rPr>
          <w:color w:val="231F20"/>
          <w:spacing w:val="3"/>
          <w:w w:val="105"/>
        </w:rPr>
        <w:t>transfer</w:t>
      </w:r>
      <w:r>
        <w:rPr>
          <w:color w:val="231F20"/>
          <w:spacing w:val="-13"/>
          <w:w w:val="105"/>
        </w:rPr>
        <w:t xml:space="preserve"> </w:t>
      </w:r>
      <w:r>
        <w:rPr>
          <w:color w:val="231F20"/>
          <w:spacing w:val="4"/>
          <w:w w:val="105"/>
        </w:rPr>
        <w:t xml:space="preserve">is </w:t>
      </w:r>
      <w:r>
        <w:rPr>
          <w:color w:val="231F20"/>
          <w:w w:val="105"/>
        </w:rPr>
        <w:t>a</w:t>
      </w:r>
      <w:r>
        <w:rPr>
          <w:color w:val="231F20"/>
          <w:spacing w:val="-5"/>
          <w:w w:val="105"/>
        </w:rPr>
        <w:t xml:space="preserve"> </w:t>
      </w:r>
      <w:r>
        <w:rPr>
          <w:color w:val="231F20"/>
          <w:spacing w:val="3"/>
          <w:w w:val="105"/>
        </w:rPr>
        <w:t>process</w:t>
      </w:r>
      <w:r>
        <w:rPr>
          <w:color w:val="231F20"/>
          <w:spacing w:val="-5"/>
          <w:w w:val="105"/>
        </w:rPr>
        <w:t xml:space="preserve"> </w:t>
      </w:r>
      <w:r>
        <w:rPr>
          <w:color w:val="231F20"/>
          <w:spacing w:val="3"/>
          <w:w w:val="105"/>
        </w:rPr>
        <w:t>that</w:t>
      </w:r>
      <w:r>
        <w:rPr>
          <w:color w:val="231F20"/>
          <w:spacing w:val="-5"/>
          <w:w w:val="105"/>
        </w:rPr>
        <w:t xml:space="preserve"> </w:t>
      </w:r>
      <w:r>
        <w:rPr>
          <w:color w:val="231F20"/>
          <w:spacing w:val="3"/>
          <w:w w:val="105"/>
        </w:rPr>
        <w:t>permits</w:t>
      </w:r>
      <w:r>
        <w:rPr>
          <w:color w:val="231F20"/>
          <w:spacing w:val="-5"/>
          <w:w w:val="105"/>
        </w:rPr>
        <w:t xml:space="preserve"> </w:t>
      </w:r>
      <w:r>
        <w:rPr>
          <w:color w:val="231F20"/>
          <w:spacing w:val="2"/>
          <w:w w:val="105"/>
        </w:rPr>
        <w:t>the</w:t>
      </w:r>
      <w:r>
        <w:rPr>
          <w:color w:val="231F20"/>
          <w:spacing w:val="-4"/>
          <w:w w:val="105"/>
        </w:rPr>
        <w:t xml:space="preserve"> </w:t>
      </w:r>
      <w:r>
        <w:rPr>
          <w:color w:val="231F20"/>
          <w:spacing w:val="3"/>
          <w:w w:val="105"/>
        </w:rPr>
        <w:t>flow</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technology</w:t>
      </w:r>
      <w:r>
        <w:rPr>
          <w:color w:val="231F20"/>
          <w:spacing w:val="-5"/>
          <w:w w:val="105"/>
        </w:rPr>
        <w:t xml:space="preserve"> </w:t>
      </w:r>
      <w:r>
        <w:rPr>
          <w:color w:val="231F20"/>
          <w:spacing w:val="3"/>
          <w:w w:val="105"/>
        </w:rPr>
        <w:t>from</w:t>
      </w:r>
      <w:r>
        <w:rPr>
          <w:color w:val="231F20"/>
          <w:spacing w:val="-4"/>
          <w:w w:val="105"/>
        </w:rPr>
        <w:t xml:space="preserve"> </w:t>
      </w:r>
      <w:r>
        <w:rPr>
          <w:color w:val="231F20"/>
          <w:w w:val="105"/>
        </w:rPr>
        <w:t>of</w:t>
      </w:r>
      <w:r>
        <w:rPr>
          <w:color w:val="231F20"/>
          <w:spacing w:val="-5"/>
          <w:w w:val="105"/>
        </w:rPr>
        <w:t xml:space="preserve"> </w:t>
      </w:r>
      <w:r>
        <w:rPr>
          <w:color w:val="231F20"/>
          <w:spacing w:val="3"/>
          <w:w w:val="105"/>
        </w:rPr>
        <w:t>technology</w:t>
      </w:r>
      <w:r>
        <w:rPr>
          <w:color w:val="231F20"/>
          <w:spacing w:val="-5"/>
          <w:w w:val="105"/>
        </w:rPr>
        <w:t xml:space="preserve"> </w:t>
      </w:r>
      <w:r>
        <w:rPr>
          <w:color w:val="231F20"/>
          <w:spacing w:val="3"/>
          <w:w w:val="105"/>
        </w:rPr>
        <w:t>from</w:t>
      </w:r>
      <w:r>
        <w:rPr>
          <w:color w:val="231F20"/>
          <w:spacing w:val="-5"/>
          <w:w w:val="105"/>
        </w:rPr>
        <w:t xml:space="preserve"> </w:t>
      </w:r>
      <w:r>
        <w:rPr>
          <w:color w:val="231F20"/>
          <w:w w:val="105"/>
        </w:rPr>
        <w:t xml:space="preserve">a </w:t>
      </w:r>
      <w:r>
        <w:rPr>
          <w:color w:val="231F20"/>
          <w:spacing w:val="3"/>
          <w:w w:val="105"/>
        </w:rPr>
        <w:t>source</w:t>
      </w:r>
      <w:r>
        <w:rPr>
          <w:color w:val="231F20"/>
          <w:spacing w:val="-28"/>
          <w:w w:val="105"/>
        </w:rPr>
        <w:t xml:space="preserve"> </w:t>
      </w:r>
      <w:r>
        <w:rPr>
          <w:color w:val="231F20"/>
          <w:w w:val="105"/>
        </w:rPr>
        <w:t>to</w:t>
      </w:r>
      <w:r>
        <w:rPr>
          <w:color w:val="231F20"/>
          <w:spacing w:val="-28"/>
          <w:w w:val="105"/>
        </w:rPr>
        <w:t xml:space="preserve"> </w:t>
      </w:r>
      <w:r>
        <w:rPr>
          <w:color w:val="231F20"/>
          <w:w w:val="105"/>
        </w:rPr>
        <w:t>a</w:t>
      </w:r>
      <w:r>
        <w:rPr>
          <w:color w:val="231F20"/>
          <w:spacing w:val="-28"/>
          <w:w w:val="105"/>
        </w:rPr>
        <w:t xml:space="preserve"> </w:t>
      </w:r>
      <w:r>
        <w:rPr>
          <w:color w:val="231F20"/>
          <w:spacing w:val="3"/>
          <w:w w:val="105"/>
        </w:rPr>
        <w:t>receiver.The</w:t>
      </w:r>
      <w:r>
        <w:rPr>
          <w:color w:val="231F20"/>
          <w:spacing w:val="-28"/>
          <w:w w:val="105"/>
        </w:rPr>
        <w:t xml:space="preserve"> </w:t>
      </w:r>
      <w:r>
        <w:rPr>
          <w:color w:val="231F20"/>
          <w:spacing w:val="3"/>
          <w:w w:val="105"/>
        </w:rPr>
        <w:t>source</w:t>
      </w:r>
      <w:r>
        <w:rPr>
          <w:color w:val="231F20"/>
          <w:spacing w:val="-28"/>
          <w:w w:val="105"/>
        </w:rPr>
        <w:t xml:space="preserve"> </w:t>
      </w:r>
      <w:r>
        <w:rPr>
          <w:color w:val="231F20"/>
          <w:w w:val="105"/>
        </w:rPr>
        <w:t>is</w:t>
      </w:r>
      <w:r>
        <w:rPr>
          <w:color w:val="231F20"/>
          <w:spacing w:val="-27"/>
          <w:w w:val="105"/>
        </w:rPr>
        <w:t xml:space="preserve"> </w:t>
      </w:r>
      <w:r>
        <w:rPr>
          <w:color w:val="231F20"/>
          <w:spacing w:val="2"/>
          <w:w w:val="105"/>
        </w:rPr>
        <w:t>the</w:t>
      </w:r>
      <w:r>
        <w:rPr>
          <w:color w:val="231F20"/>
          <w:spacing w:val="-28"/>
          <w:w w:val="105"/>
        </w:rPr>
        <w:t xml:space="preserve"> </w:t>
      </w:r>
      <w:r>
        <w:rPr>
          <w:color w:val="231F20"/>
          <w:spacing w:val="3"/>
          <w:w w:val="105"/>
        </w:rPr>
        <w:t>owner</w:t>
      </w:r>
      <w:r>
        <w:rPr>
          <w:color w:val="231F20"/>
          <w:spacing w:val="-28"/>
          <w:w w:val="105"/>
        </w:rPr>
        <w:t xml:space="preserve"> </w:t>
      </w:r>
      <w:r>
        <w:rPr>
          <w:color w:val="231F20"/>
          <w:w w:val="105"/>
        </w:rPr>
        <w:t>or</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3"/>
          <w:w w:val="105"/>
        </w:rPr>
        <w:t>holder</w:t>
      </w:r>
      <w:r>
        <w:rPr>
          <w:color w:val="231F20"/>
          <w:spacing w:val="-28"/>
          <w:w w:val="105"/>
        </w:rPr>
        <w:t xml:space="preserve"> </w:t>
      </w:r>
      <w:r>
        <w:rPr>
          <w:color w:val="231F20"/>
          <w:w w:val="105"/>
        </w:rPr>
        <w:t>of</w:t>
      </w:r>
      <w:r>
        <w:rPr>
          <w:color w:val="231F20"/>
          <w:spacing w:val="-27"/>
          <w:w w:val="105"/>
        </w:rPr>
        <w:t xml:space="preserve"> </w:t>
      </w:r>
      <w:r>
        <w:rPr>
          <w:color w:val="231F20"/>
          <w:spacing w:val="2"/>
          <w:w w:val="105"/>
        </w:rPr>
        <w:t>the</w:t>
      </w:r>
      <w:r>
        <w:rPr>
          <w:color w:val="231F20"/>
          <w:spacing w:val="-28"/>
          <w:w w:val="105"/>
        </w:rPr>
        <w:t xml:space="preserve"> </w:t>
      </w:r>
      <w:r>
        <w:rPr>
          <w:color w:val="231F20"/>
          <w:spacing w:val="4"/>
          <w:w w:val="105"/>
        </w:rPr>
        <w:t xml:space="preserve">knowledge </w:t>
      </w:r>
      <w:r>
        <w:rPr>
          <w:color w:val="231F20"/>
          <w:spacing w:val="2"/>
          <w:w w:val="105"/>
        </w:rPr>
        <w:t>and</w:t>
      </w:r>
      <w:r>
        <w:rPr>
          <w:color w:val="231F20"/>
          <w:spacing w:val="-14"/>
          <w:w w:val="105"/>
        </w:rPr>
        <w:t xml:space="preserve"> </w:t>
      </w:r>
      <w:r>
        <w:rPr>
          <w:color w:val="231F20"/>
          <w:w w:val="105"/>
        </w:rPr>
        <w:t>it</w:t>
      </w:r>
      <w:r>
        <w:rPr>
          <w:color w:val="231F20"/>
          <w:spacing w:val="-13"/>
          <w:w w:val="105"/>
        </w:rPr>
        <w:t xml:space="preserve"> </w:t>
      </w:r>
      <w:r>
        <w:rPr>
          <w:color w:val="231F20"/>
          <w:spacing w:val="2"/>
          <w:w w:val="105"/>
        </w:rPr>
        <w:t>can</w:t>
      </w:r>
      <w:r>
        <w:rPr>
          <w:color w:val="231F20"/>
          <w:spacing w:val="-13"/>
          <w:w w:val="105"/>
        </w:rPr>
        <w:t xml:space="preserve"> </w:t>
      </w:r>
      <w:r>
        <w:rPr>
          <w:color w:val="231F20"/>
          <w:w w:val="105"/>
        </w:rPr>
        <w:t>be</w:t>
      </w:r>
      <w:r>
        <w:rPr>
          <w:color w:val="231F20"/>
          <w:spacing w:val="-13"/>
          <w:w w:val="105"/>
        </w:rPr>
        <w:t xml:space="preserve"> </w:t>
      </w:r>
      <w:r>
        <w:rPr>
          <w:color w:val="231F20"/>
          <w:spacing w:val="3"/>
          <w:w w:val="105"/>
        </w:rPr>
        <w:t>individual,</w:t>
      </w:r>
      <w:r>
        <w:rPr>
          <w:color w:val="231F20"/>
          <w:spacing w:val="-13"/>
          <w:w w:val="105"/>
        </w:rPr>
        <w:t xml:space="preserve"> </w:t>
      </w:r>
      <w:r>
        <w:rPr>
          <w:color w:val="231F20"/>
          <w:w w:val="105"/>
        </w:rPr>
        <w:t>a</w:t>
      </w:r>
      <w:r>
        <w:rPr>
          <w:color w:val="231F20"/>
          <w:spacing w:val="-14"/>
          <w:w w:val="105"/>
        </w:rPr>
        <w:t xml:space="preserve"> </w:t>
      </w:r>
      <w:r>
        <w:rPr>
          <w:color w:val="231F20"/>
          <w:spacing w:val="3"/>
          <w:w w:val="105"/>
        </w:rPr>
        <w:t>company,</w:t>
      </w:r>
      <w:r>
        <w:rPr>
          <w:color w:val="231F20"/>
          <w:spacing w:val="-13"/>
          <w:w w:val="105"/>
        </w:rPr>
        <w:t xml:space="preserve"> </w:t>
      </w:r>
      <w:r>
        <w:rPr>
          <w:color w:val="231F20"/>
          <w:w w:val="105"/>
        </w:rPr>
        <w:t>or</w:t>
      </w:r>
      <w:r>
        <w:rPr>
          <w:color w:val="231F20"/>
          <w:spacing w:val="-13"/>
          <w:w w:val="105"/>
        </w:rPr>
        <w:t xml:space="preserve"> </w:t>
      </w:r>
      <w:r>
        <w:rPr>
          <w:color w:val="231F20"/>
          <w:w w:val="105"/>
        </w:rPr>
        <w:t>a</w:t>
      </w:r>
      <w:r>
        <w:rPr>
          <w:color w:val="231F20"/>
          <w:spacing w:val="-13"/>
          <w:w w:val="105"/>
        </w:rPr>
        <w:t xml:space="preserve"> </w:t>
      </w:r>
      <w:r>
        <w:rPr>
          <w:color w:val="231F20"/>
          <w:spacing w:val="3"/>
          <w:w w:val="105"/>
        </w:rPr>
        <w:t>country.</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3"/>
          <w:w w:val="105"/>
        </w:rPr>
        <w:t>source</w:t>
      </w:r>
      <w:r>
        <w:rPr>
          <w:color w:val="231F20"/>
          <w:spacing w:val="-14"/>
          <w:w w:val="105"/>
        </w:rPr>
        <w:t xml:space="preserve"> </w:t>
      </w:r>
      <w:r>
        <w:rPr>
          <w:color w:val="231F20"/>
          <w:w w:val="105"/>
        </w:rPr>
        <w:t>is</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4"/>
          <w:w w:val="105"/>
        </w:rPr>
        <w:t xml:space="preserve">owner </w:t>
      </w:r>
      <w:r>
        <w:rPr>
          <w:color w:val="231F20"/>
          <w:w w:val="105"/>
        </w:rPr>
        <w:t xml:space="preserve">or </w:t>
      </w:r>
      <w:r>
        <w:rPr>
          <w:color w:val="231F20"/>
          <w:spacing w:val="2"/>
          <w:w w:val="105"/>
        </w:rPr>
        <w:t xml:space="preserve">the </w:t>
      </w:r>
      <w:r>
        <w:rPr>
          <w:color w:val="231F20"/>
          <w:w w:val="105"/>
        </w:rPr>
        <w:t xml:space="preserve">or </w:t>
      </w:r>
      <w:r>
        <w:rPr>
          <w:color w:val="231F20"/>
          <w:spacing w:val="3"/>
          <w:w w:val="105"/>
        </w:rPr>
        <w:t xml:space="preserve">holder </w:t>
      </w:r>
      <w:r>
        <w:rPr>
          <w:color w:val="231F20"/>
          <w:w w:val="105"/>
        </w:rPr>
        <w:t xml:space="preserve">of </w:t>
      </w:r>
      <w:r>
        <w:rPr>
          <w:color w:val="231F20"/>
          <w:spacing w:val="2"/>
          <w:w w:val="105"/>
        </w:rPr>
        <w:t xml:space="preserve">the </w:t>
      </w:r>
      <w:r>
        <w:rPr>
          <w:color w:val="231F20"/>
          <w:spacing w:val="3"/>
          <w:w w:val="105"/>
        </w:rPr>
        <w:t xml:space="preserve">knowledge </w:t>
      </w:r>
      <w:r>
        <w:rPr>
          <w:color w:val="231F20"/>
          <w:spacing w:val="2"/>
          <w:w w:val="105"/>
        </w:rPr>
        <w:t xml:space="preserve">and </w:t>
      </w:r>
      <w:r>
        <w:rPr>
          <w:color w:val="231F20"/>
          <w:w w:val="105"/>
        </w:rPr>
        <w:t xml:space="preserve">it </w:t>
      </w:r>
      <w:r>
        <w:rPr>
          <w:color w:val="231F20"/>
          <w:spacing w:val="2"/>
          <w:w w:val="105"/>
        </w:rPr>
        <w:t xml:space="preserve">can </w:t>
      </w:r>
      <w:r>
        <w:rPr>
          <w:color w:val="231F20"/>
          <w:w w:val="105"/>
        </w:rPr>
        <w:t xml:space="preserve">be </w:t>
      </w:r>
      <w:r>
        <w:rPr>
          <w:color w:val="231F20"/>
          <w:spacing w:val="3"/>
          <w:w w:val="105"/>
        </w:rPr>
        <w:t xml:space="preserve">individual, </w:t>
      </w:r>
      <w:r>
        <w:rPr>
          <w:color w:val="231F20"/>
          <w:w w:val="105"/>
        </w:rPr>
        <w:t xml:space="preserve">a </w:t>
      </w:r>
      <w:r>
        <w:rPr>
          <w:color w:val="231F20"/>
          <w:spacing w:val="4"/>
          <w:w w:val="105"/>
        </w:rPr>
        <w:t>company.</w:t>
      </w:r>
      <w:r>
        <w:rPr>
          <w:color w:val="231F20"/>
          <w:spacing w:val="71"/>
          <w:w w:val="105"/>
        </w:rPr>
        <w:t xml:space="preserve"> </w:t>
      </w:r>
      <w:r>
        <w:rPr>
          <w:color w:val="231F20"/>
          <w:w w:val="105"/>
        </w:rPr>
        <w:t xml:space="preserve">or a </w:t>
      </w:r>
      <w:r>
        <w:rPr>
          <w:color w:val="231F20"/>
          <w:spacing w:val="3"/>
          <w:w w:val="105"/>
        </w:rPr>
        <w:t xml:space="preserve">country. </w:t>
      </w:r>
      <w:r>
        <w:rPr>
          <w:color w:val="231F20"/>
          <w:spacing w:val="2"/>
          <w:w w:val="105"/>
        </w:rPr>
        <w:t xml:space="preserve">The </w:t>
      </w:r>
      <w:r>
        <w:rPr>
          <w:color w:val="231F20"/>
          <w:spacing w:val="3"/>
          <w:w w:val="105"/>
        </w:rPr>
        <w:t xml:space="preserve">receiver </w:t>
      </w:r>
      <w:r>
        <w:rPr>
          <w:color w:val="231F20"/>
          <w:w w:val="105"/>
        </w:rPr>
        <w:t xml:space="preserve">is </w:t>
      </w:r>
      <w:r>
        <w:rPr>
          <w:color w:val="231F20"/>
          <w:spacing w:val="2"/>
          <w:w w:val="105"/>
        </w:rPr>
        <w:t xml:space="preserve">the </w:t>
      </w:r>
      <w:r>
        <w:rPr>
          <w:color w:val="231F20"/>
          <w:spacing w:val="3"/>
          <w:w w:val="105"/>
        </w:rPr>
        <w:t xml:space="preserve">beneficiary </w:t>
      </w:r>
      <w:r>
        <w:rPr>
          <w:color w:val="231F20"/>
          <w:w w:val="105"/>
        </w:rPr>
        <w:t xml:space="preserve">of </w:t>
      </w:r>
      <w:r>
        <w:rPr>
          <w:color w:val="231F20"/>
          <w:spacing w:val="2"/>
          <w:w w:val="105"/>
        </w:rPr>
        <w:t xml:space="preserve">the </w:t>
      </w:r>
      <w:r>
        <w:rPr>
          <w:color w:val="231F20"/>
          <w:spacing w:val="3"/>
          <w:w w:val="105"/>
        </w:rPr>
        <w:t xml:space="preserve">transfer </w:t>
      </w:r>
      <w:r>
        <w:rPr>
          <w:color w:val="231F20"/>
          <w:spacing w:val="4"/>
          <w:w w:val="105"/>
        </w:rPr>
        <w:t xml:space="preserve">technology. </w:t>
      </w:r>
      <w:r>
        <w:rPr>
          <w:color w:val="231F20"/>
          <w:spacing w:val="3"/>
          <w:w w:val="105"/>
        </w:rPr>
        <w:t xml:space="preserve">Technology </w:t>
      </w:r>
      <w:r>
        <w:rPr>
          <w:color w:val="231F20"/>
          <w:w w:val="105"/>
        </w:rPr>
        <w:t xml:space="preserve">is </w:t>
      </w:r>
      <w:r>
        <w:rPr>
          <w:color w:val="231F20"/>
          <w:spacing w:val="3"/>
          <w:w w:val="105"/>
        </w:rPr>
        <w:t xml:space="preserve">transferred through published material (such </w:t>
      </w:r>
      <w:r>
        <w:rPr>
          <w:color w:val="231F20"/>
          <w:w w:val="105"/>
        </w:rPr>
        <w:t xml:space="preserve">as </w:t>
      </w:r>
      <w:r>
        <w:rPr>
          <w:color w:val="231F20"/>
          <w:spacing w:val="4"/>
          <w:w w:val="105"/>
        </w:rPr>
        <w:t xml:space="preserve">journals, </w:t>
      </w:r>
      <w:r>
        <w:rPr>
          <w:color w:val="231F20"/>
          <w:spacing w:val="3"/>
          <w:w w:val="105"/>
        </w:rPr>
        <w:t xml:space="preserve">books): purchase </w:t>
      </w:r>
      <w:r>
        <w:rPr>
          <w:color w:val="231F20"/>
          <w:spacing w:val="2"/>
          <w:w w:val="105"/>
        </w:rPr>
        <w:t xml:space="preserve">and </w:t>
      </w:r>
      <w:r>
        <w:rPr>
          <w:color w:val="231F20"/>
          <w:spacing w:val="3"/>
          <w:w w:val="105"/>
        </w:rPr>
        <w:t xml:space="preserve">sale </w:t>
      </w:r>
      <w:r>
        <w:rPr>
          <w:color w:val="231F20"/>
          <w:w w:val="105"/>
        </w:rPr>
        <w:t xml:space="preserve">of </w:t>
      </w:r>
      <w:r>
        <w:rPr>
          <w:color w:val="231F20"/>
          <w:spacing w:val="3"/>
          <w:w w:val="105"/>
        </w:rPr>
        <w:t xml:space="preserve">machinery, equipment </w:t>
      </w:r>
      <w:r>
        <w:rPr>
          <w:color w:val="231F20"/>
          <w:spacing w:val="2"/>
          <w:w w:val="105"/>
        </w:rPr>
        <w:t xml:space="preserve">and </w:t>
      </w:r>
      <w:r>
        <w:rPr>
          <w:color w:val="231F20"/>
          <w:spacing w:val="4"/>
          <w:w w:val="105"/>
        </w:rPr>
        <w:t xml:space="preserve">intermediate </w:t>
      </w:r>
      <w:r>
        <w:rPr>
          <w:color w:val="231F20"/>
          <w:spacing w:val="3"/>
          <w:w w:val="105"/>
        </w:rPr>
        <w:t>goods,</w:t>
      </w:r>
      <w:r>
        <w:rPr>
          <w:color w:val="231F20"/>
          <w:spacing w:val="-9"/>
          <w:w w:val="105"/>
        </w:rPr>
        <w:t xml:space="preserve"> </w:t>
      </w:r>
      <w:r>
        <w:rPr>
          <w:color w:val="231F20"/>
          <w:spacing w:val="3"/>
          <w:w w:val="105"/>
        </w:rPr>
        <w:t>transfer</w:t>
      </w:r>
      <w:r>
        <w:rPr>
          <w:color w:val="231F20"/>
          <w:spacing w:val="-9"/>
          <w:w w:val="105"/>
        </w:rPr>
        <w:t xml:space="preserve"> </w:t>
      </w:r>
      <w:r>
        <w:rPr>
          <w:color w:val="231F20"/>
          <w:w w:val="105"/>
        </w:rPr>
        <w:t>of</w:t>
      </w:r>
      <w:r>
        <w:rPr>
          <w:color w:val="231F20"/>
          <w:spacing w:val="-8"/>
          <w:w w:val="105"/>
        </w:rPr>
        <w:t xml:space="preserve"> </w:t>
      </w:r>
      <w:r>
        <w:rPr>
          <w:color w:val="231F20"/>
          <w:spacing w:val="3"/>
          <w:w w:val="105"/>
        </w:rPr>
        <w:t>data</w:t>
      </w:r>
      <w:r>
        <w:rPr>
          <w:color w:val="231F20"/>
          <w:spacing w:val="-9"/>
          <w:w w:val="105"/>
        </w:rPr>
        <w:t xml:space="preserve"> </w:t>
      </w:r>
      <w:r>
        <w:rPr>
          <w:color w:val="231F20"/>
          <w:spacing w:val="2"/>
          <w:w w:val="105"/>
        </w:rPr>
        <w:t>and</w:t>
      </w:r>
      <w:r>
        <w:rPr>
          <w:color w:val="231F20"/>
          <w:spacing w:val="-8"/>
          <w:w w:val="105"/>
        </w:rPr>
        <w:t xml:space="preserve"> </w:t>
      </w:r>
      <w:r>
        <w:rPr>
          <w:color w:val="231F20"/>
          <w:spacing w:val="3"/>
          <w:w w:val="105"/>
        </w:rPr>
        <w:t>personal:</w:t>
      </w:r>
      <w:r>
        <w:rPr>
          <w:color w:val="231F20"/>
          <w:spacing w:val="-9"/>
          <w:w w:val="105"/>
        </w:rPr>
        <w:t xml:space="preserve"> </w:t>
      </w:r>
      <w:r>
        <w:rPr>
          <w:color w:val="231F20"/>
          <w:spacing w:val="2"/>
          <w:w w:val="105"/>
        </w:rPr>
        <w:t>and</w:t>
      </w:r>
      <w:r>
        <w:rPr>
          <w:color w:val="231F20"/>
          <w:spacing w:val="-8"/>
          <w:w w:val="105"/>
        </w:rPr>
        <w:t xml:space="preserve"> </w:t>
      </w:r>
      <w:r>
        <w:rPr>
          <w:color w:val="231F20"/>
          <w:spacing w:val="3"/>
          <w:w w:val="105"/>
        </w:rPr>
        <w:t>interpersonal</w:t>
      </w:r>
      <w:r>
        <w:rPr>
          <w:color w:val="231F20"/>
          <w:spacing w:val="-9"/>
          <w:w w:val="105"/>
        </w:rPr>
        <w:t xml:space="preserve"> </w:t>
      </w:r>
      <w:r>
        <w:rPr>
          <w:color w:val="231F20"/>
          <w:spacing w:val="4"/>
          <w:w w:val="105"/>
        </w:rPr>
        <w:t>communication.</w:t>
      </w:r>
    </w:p>
    <w:p w:rsidR="0090524C" w:rsidRDefault="0090524C">
      <w:pPr>
        <w:pStyle w:val="BodyText"/>
        <w:spacing w:before="1"/>
        <w:rPr>
          <w:sz w:val="30"/>
        </w:rPr>
      </w:pPr>
    </w:p>
    <w:p w:rsidR="0090524C" w:rsidRDefault="004404A8">
      <w:pPr>
        <w:pStyle w:val="Heading1"/>
      </w:pPr>
      <w:r>
        <w:rPr>
          <w:color w:val="231F20"/>
        </w:rPr>
        <w:t>Technology transfer comprises six categories:</w:t>
      </w:r>
    </w:p>
    <w:p w:rsidR="0090524C" w:rsidRDefault="0090524C">
      <w:pPr>
        <w:pStyle w:val="BodyText"/>
        <w:spacing w:before="4"/>
        <w:rPr>
          <w:rFonts w:ascii="UKIJ Nasq"/>
          <w:b/>
          <w:sz w:val="32"/>
        </w:rPr>
      </w:pPr>
    </w:p>
    <w:p w:rsidR="0090524C" w:rsidRDefault="004404A8">
      <w:pPr>
        <w:pStyle w:val="ListParagraph"/>
        <w:numPr>
          <w:ilvl w:val="1"/>
          <w:numId w:val="64"/>
        </w:numPr>
        <w:tabs>
          <w:tab w:val="left" w:pos="2619"/>
        </w:tabs>
        <w:spacing w:line="290" w:lineRule="auto"/>
        <w:ind w:right="350"/>
        <w:jc w:val="both"/>
        <w:rPr>
          <w:sz w:val="24"/>
        </w:rPr>
      </w:pPr>
      <w:r>
        <w:rPr>
          <w:rFonts w:ascii="UKIJ Nasq"/>
          <w:b/>
          <w:color w:val="231F20"/>
          <w:spacing w:val="3"/>
          <w:sz w:val="24"/>
        </w:rPr>
        <w:t>International Technology Transfer</w:t>
      </w:r>
      <w:r>
        <w:rPr>
          <w:color w:val="231F20"/>
          <w:spacing w:val="3"/>
          <w:sz w:val="24"/>
        </w:rPr>
        <w:t xml:space="preserve">, </w:t>
      </w:r>
      <w:r>
        <w:rPr>
          <w:color w:val="231F20"/>
          <w:sz w:val="24"/>
        </w:rPr>
        <w:t xml:space="preserve">in </w:t>
      </w:r>
      <w:r>
        <w:rPr>
          <w:color w:val="231F20"/>
          <w:spacing w:val="3"/>
          <w:sz w:val="24"/>
        </w:rPr>
        <w:t xml:space="preserve">which </w:t>
      </w:r>
      <w:r>
        <w:rPr>
          <w:color w:val="231F20"/>
          <w:spacing w:val="2"/>
          <w:sz w:val="24"/>
        </w:rPr>
        <w:t xml:space="preserve">the </w:t>
      </w:r>
      <w:r>
        <w:rPr>
          <w:color w:val="231F20"/>
          <w:spacing w:val="3"/>
          <w:sz w:val="24"/>
        </w:rPr>
        <w:t xml:space="preserve">transfer </w:t>
      </w:r>
      <w:r>
        <w:rPr>
          <w:color w:val="231F20"/>
          <w:sz w:val="24"/>
        </w:rPr>
        <w:t xml:space="preserve">is </w:t>
      </w:r>
      <w:r>
        <w:rPr>
          <w:color w:val="231F20"/>
          <w:spacing w:val="4"/>
          <w:sz w:val="24"/>
        </w:rPr>
        <w:t xml:space="preserve">across </w:t>
      </w:r>
      <w:r>
        <w:rPr>
          <w:color w:val="231F20"/>
          <w:spacing w:val="3"/>
          <w:sz w:val="24"/>
        </w:rPr>
        <w:t xml:space="preserve">national boundaries. Generally, such transfers take place </w:t>
      </w:r>
      <w:r>
        <w:rPr>
          <w:color w:val="231F20"/>
          <w:spacing w:val="4"/>
          <w:sz w:val="24"/>
        </w:rPr>
        <w:t xml:space="preserve">between </w:t>
      </w:r>
      <w:r>
        <w:rPr>
          <w:color w:val="231F20"/>
          <w:spacing w:val="3"/>
          <w:sz w:val="24"/>
        </w:rPr>
        <w:t xml:space="preserve">developed </w:t>
      </w:r>
      <w:r>
        <w:rPr>
          <w:color w:val="231F20"/>
          <w:spacing w:val="2"/>
          <w:sz w:val="24"/>
        </w:rPr>
        <w:t xml:space="preserve">and </w:t>
      </w:r>
      <w:r>
        <w:rPr>
          <w:color w:val="231F20"/>
          <w:spacing w:val="3"/>
          <w:sz w:val="24"/>
        </w:rPr>
        <w:t>developing</w:t>
      </w:r>
      <w:r>
        <w:rPr>
          <w:color w:val="231F20"/>
          <w:spacing w:val="11"/>
          <w:sz w:val="24"/>
        </w:rPr>
        <w:t xml:space="preserve"> </w:t>
      </w:r>
      <w:r>
        <w:rPr>
          <w:color w:val="231F20"/>
          <w:spacing w:val="4"/>
          <w:sz w:val="24"/>
        </w:rPr>
        <w:t>countries.</w:t>
      </w:r>
    </w:p>
    <w:p w:rsidR="0090524C" w:rsidRDefault="004404A8">
      <w:pPr>
        <w:pStyle w:val="ListParagraph"/>
        <w:numPr>
          <w:ilvl w:val="1"/>
          <w:numId w:val="64"/>
        </w:numPr>
        <w:tabs>
          <w:tab w:val="left" w:pos="2619"/>
        </w:tabs>
        <w:spacing w:before="124" w:line="280" w:lineRule="auto"/>
        <w:ind w:right="350"/>
        <w:jc w:val="both"/>
        <w:rPr>
          <w:sz w:val="24"/>
        </w:rPr>
      </w:pPr>
      <w:r>
        <w:rPr>
          <w:rFonts w:ascii="UKIJ Nasq"/>
          <w:b/>
          <w:color w:val="231F20"/>
          <w:spacing w:val="3"/>
          <w:sz w:val="24"/>
        </w:rPr>
        <w:t>Regional Technology Transfer</w:t>
      </w:r>
      <w:r>
        <w:rPr>
          <w:color w:val="231F20"/>
          <w:spacing w:val="3"/>
          <w:sz w:val="24"/>
        </w:rPr>
        <w:t xml:space="preserve">, </w:t>
      </w:r>
      <w:r>
        <w:rPr>
          <w:color w:val="231F20"/>
          <w:sz w:val="24"/>
        </w:rPr>
        <w:t xml:space="preserve">in </w:t>
      </w:r>
      <w:r>
        <w:rPr>
          <w:color w:val="231F20"/>
          <w:spacing w:val="3"/>
          <w:sz w:val="24"/>
        </w:rPr>
        <w:t xml:space="preserve">which technology </w:t>
      </w:r>
      <w:r>
        <w:rPr>
          <w:color w:val="231F20"/>
          <w:sz w:val="24"/>
        </w:rPr>
        <w:t xml:space="preserve">is </w:t>
      </w:r>
      <w:r>
        <w:rPr>
          <w:color w:val="231F20"/>
          <w:spacing w:val="4"/>
          <w:sz w:val="24"/>
        </w:rPr>
        <w:t xml:space="preserve">transferred </w:t>
      </w:r>
      <w:r>
        <w:rPr>
          <w:color w:val="231F20"/>
          <w:spacing w:val="3"/>
          <w:sz w:val="24"/>
        </w:rPr>
        <w:t xml:space="preserve">from </w:t>
      </w:r>
      <w:r>
        <w:rPr>
          <w:color w:val="231F20"/>
          <w:spacing w:val="2"/>
          <w:sz w:val="24"/>
        </w:rPr>
        <w:t>one</w:t>
      </w:r>
      <w:r>
        <w:rPr>
          <w:color w:val="231F20"/>
          <w:spacing w:val="6"/>
          <w:sz w:val="24"/>
        </w:rPr>
        <w:t xml:space="preserve"> </w:t>
      </w:r>
      <w:r>
        <w:rPr>
          <w:color w:val="231F20"/>
          <w:spacing w:val="4"/>
          <w:sz w:val="24"/>
        </w:rPr>
        <w:t>another.</w:t>
      </w:r>
    </w:p>
    <w:p w:rsidR="0090524C" w:rsidRDefault="004404A8">
      <w:pPr>
        <w:pStyle w:val="ListParagraph"/>
        <w:numPr>
          <w:ilvl w:val="1"/>
          <w:numId w:val="64"/>
        </w:numPr>
        <w:tabs>
          <w:tab w:val="left" w:pos="2619"/>
        </w:tabs>
        <w:spacing w:before="137" w:line="280" w:lineRule="auto"/>
        <w:ind w:right="350"/>
        <w:jc w:val="both"/>
        <w:rPr>
          <w:sz w:val="24"/>
        </w:rPr>
      </w:pPr>
      <w:r>
        <w:rPr>
          <w:rFonts w:ascii="UKIJ Nasq"/>
          <w:b/>
          <w:color w:val="231F20"/>
          <w:spacing w:val="3"/>
          <w:sz w:val="24"/>
        </w:rPr>
        <w:t xml:space="preserve">Cross-industry </w:t>
      </w:r>
      <w:r>
        <w:rPr>
          <w:rFonts w:ascii="UKIJ Nasq"/>
          <w:b/>
          <w:color w:val="231F20"/>
          <w:sz w:val="24"/>
        </w:rPr>
        <w:t xml:space="preserve">or </w:t>
      </w:r>
      <w:r>
        <w:rPr>
          <w:rFonts w:ascii="UKIJ Nasq"/>
          <w:b/>
          <w:color w:val="231F20"/>
          <w:spacing w:val="3"/>
          <w:sz w:val="24"/>
        </w:rPr>
        <w:t>Cross-sector Technology Transfer</w:t>
      </w:r>
      <w:r>
        <w:rPr>
          <w:color w:val="231F20"/>
          <w:spacing w:val="3"/>
          <w:sz w:val="24"/>
        </w:rPr>
        <w:t xml:space="preserve">, </w:t>
      </w:r>
      <w:r>
        <w:rPr>
          <w:color w:val="231F20"/>
          <w:sz w:val="24"/>
        </w:rPr>
        <w:t xml:space="preserve">in </w:t>
      </w:r>
      <w:r>
        <w:rPr>
          <w:color w:val="231F20"/>
          <w:spacing w:val="4"/>
          <w:sz w:val="24"/>
        </w:rPr>
        <w:t xml:space="preserve">which </w:t>
      </w:r>
      <w:r>
        <w:rPr>
          <w:color w:val="231F20"/>
          <w:spacing w:val="3"/>
          <w:sz w:val="24"/>
        </w:rPr>
        <w:t>technology</w:t>
      </w:r>
      <w:r>
        <w:rPr>
          <w:color w:val="231F20"/>
          <w:spacing w:val="16"/>
          <w:sz w:val="24"/>
        </w:rPr>
        <w:t xml:space="preserve"> </w:t>
      </w:r>
      <w:r>
        <w:rPr>
          <w:color w:val="231F20"/>
          <w:sz w:val="24"/>
        </w:rPr>
        <w:t>is</w:t>
      </w:r>
      <w:r>
        <w:rPr>
          <w:color w:val="231F20"/>
          <w:spacing w:val="16"/>
          <w:sz w:val="24"/>
        </w:rPr>
        <w:t xml:space="preserve"> </w:t>
      </w:r>
      <w:r>
        <w:rPr>
          <w:color w:val="231F20"/>
          <w:spacing w:val="3"/>
          <w:sz w:val="24"/>
        </w:rPr>
        <w:t>transferred</w:t>
      </w:r>
      <w:r>
        <w:rPr>
          <w:color w:val="231F20"/>
          <w:spacing w:val="16"/>
          <w:sz w:val="24"/>
        </w:rPr>
        <w:t xml:space="preserve"> </w:t>
      </w:r>
      <w:r>
        <w:rPr>
          <w:color w:val="231F20"/>
          <w:spacing w:val="3"/>
          <w:sz w:val="24"/>
        </w:rPr>
        <w:t>from</w:t>
      </w:r>
      <w:r>
        <w:rPr>
          <w:color w:val="231F20"/>
          <w:spacing w:val="17"/>
          <w:sz w:val="24"/>
        </w:rPr>
        <w:t xml:space="preserve"> </w:t>
      </w:r>
      <w:r>
        <w:rPr>
          <w:color w:val="231F20"/>
          <w:spacing w:val="2"/>
          <w:sz w:val="24"/>
        </w:rPr>
        <w:t>one</w:t>
      </w:r>
      <w:r>
        <w:rPr>
          <w:color w:val="231F20"/>
          <w:spacing w:val="16"/>
          <w:sz w:val="24"/>
        </w:rPr>
        <w:t xml:space="preserve"> </w:t>
      </w:r>
      <w:r>
        <w:rPr>
          <w:color w:val="231F20"/>
          <w:spacing w:val="3"/>
          <w:sz w:val="24"/>
        </w:rPr>
        <w:t>industrial</w:t>
      </w:r>
      <w:r>
        <w:rPr>
          <w:color w:val="231F20"/>
          <w:spacing w:val="16"/>
          <w:sz w:val="24"/>
        </w:rPr>
        <w:t xml:space="preserve"> </w:t>
      </w:r>
      <w:r>
        <w:rPr>
          <w:color w:val="231F20"/>
          <w:spacing w:val="3"/>
          <w:sz w:val="24"/>
        </w:rPr>
        <w:t>sector</w:t>
      </w:r>
      <w:r>
        <w:rPr>
          <w:color w:val="231F20"/>
          <w:spacing w:val="16"/>
          <w:sz w:val="24"/>
        </w:rPr>
        <w:t xml:space="preserve"> </w:t>
      </w:r>
      <w:r>
        <w:rPr>
          <w:color w:val="231F20"/>
          <w:sz w:val="24"/>
        </w:rPr>
        <w:t>to</w:t>
      </w:r>
      <w:r>
        <w:rPr>
          <w:color w:val="231F20"/>
          <w:spacing w:val="17"/>
          <w:sz w:val="24"/>
        </w:rPr>
        <w:t xml:space="preserve"> </w:t>
      </w:r>
      <w:r>
        <w:rPr>
          <w:color w:val="231F20"/>
          <w:spacing w:val="4"/>
          <w:sz w:val="24"/>
        </w:rPr>
        <w:t>another.</w:t>
      </w:r>
    </w:p>
    <w:p w:rsidR="0090524C" w:rsidRDefault="004404A8">
      <w:pPr>
        <w:pStyle w:val="ListParagraph"/>
        <w:numPr>
          <w:ilvl w:val="1"/>
          <w:numId w:val="64"/>
        </w:numPr>
        <w:tabs>
          <w:tab w:val="left" w:pos="2619"/>
        </w:tabs>
        <w:spacing w:before="136" w:line="280" w:lineRule="auto"/>
        <w:ind w:right="350"/>
        <w:jc w:val="both"/>
        <w:rPr>
          <w:sz w:val="24"/>
        </w:rPr>
      </w:pPr>
      <w:r>
        <w:rPr>
          <w:rFonts w:ascii="UKIJ Nasq"/>
          <w:b/>
          <w:color w:val="231F20"/>
          <w:spacing w:val="3"/>
          <w:sz w:val="24"/>
        </w:rPr>
        <w:t>Interfirm Technology Transfer</w:t>
      </w:r>
      <w:r>
        <w:rPr>
          <w:color w:val="231F20"/>
          <w:spacing w:val="3"/>
          <w:sz w:val="24"/>
        </w:rPr>
        <w:t>,in which technolo</w:t>
      </w:r>
      <w:r>
        <w:rPr>
          <w:color w:val="231F20"/>
          <w:spacing w:val="3"/>
          <w:sz w:val="24"/>
        </w:rPr>
        <w:t xml:space="preserve">gy </w:t>
      </w:r>
      <w:r>
        <w:rPr>
          <w:color w:val="231F20"/>
          <w:sz w:val="24"/>
        </w:rPr>
        <w:t xml:space="preserve">is </w:t>
      </w:r>
      <w:r>
        <w:rPr>
          <w:color w:val="231F20"/>
          <w:spacing w:val="4"/>
          <w:sz w:val="24"/>
        </w:rPr>
        <w:t xml:space="preserve">transferred </w:t>
      </w:r>
      <w:r>
        <w:rPr>
          <w:color w:val="231F20"/>
          <w:spacing w:val="3"/>
          <w:sz w:val="24"/>
        </w:rPr>
        <w:t xml:space="preserve">from </w:t>
      </w:r>
      <w:r>
        <w:rPr>
          <w:color w:val="231F20"/>
          <w:spacing w:val="2"/>
          <w:sz w:val="24"/>
        </w:rPr>
        <w:t xml:space="preserve">one </w:t>
      </w:r>
      <w:r>
        <w:rPr>
          <w:color w:val="231F20"/>
          <w:spacing w:val="3"/>
          <w:sz w:val="24"/>
        </w:rPr>
        <w:t xml:space="preserve">company </w:t>
      </w:r>
      <w:r>
        <w:rPr>
          <w:color w:val="231F20"/>
          <w:sz w:val="24"/>
        </w:rPr>
        <w:t>to</w:t>
      </w:r>
      <w:r>
        <w:rPr>
          <w:color w:val="231F20"/>
          <w:spacing w:val="14"/>
          <w:sz w:val="24"/>
        </w:rPr>
        <w:t xml:space="preserve"> </w:t>
      </w:r>
      <w:r>
        <w:rPr>
          <w:color w:val="231F20"/>
          <w:spacing w:val="4"/>
          <w:sz w:val="24"/>
        </w:rPr>
        <w:t>another.</w:t>
      </w:r>
    </w:p>
    <w:p w:rsidR="0090524C" w:rsidRDefault="004404A8">
      <w:pPr>
        <w:pStyle w:val="ListParagraph"/>
        <w:numPr>
          <w:ilvl w:val="1"/>
          <w:numId w:val="64"/>
        </w:numPr>
        <w:tabs>
          <w:tab w:val="left" w:pos="2619"/>
        </w:tabs>
        <w:spacing w:before="137" w:line="292" w:lineRule="auto"/>
        <w:ind w:right="350"/>
        <w:jc w:val="both"/>
        <w:rPr>
          <w:sz w:val="24"/>
        </w:rPr>
      </w:pPr>
      <w:r>
        <w:rPr>
          <w:rFonts w:ascii="UKIJ Nasq"/>
          <w:b/>
          <w:color w:val="231F20"/>
          <w:spacing w:val="3"/>
          <w:sz w:val="24"/>
        </w:rPr>
        <w:t>Intra-firm Technology Transfer</w:t>
      </w:r>
      <w:r>
        <w:rPr>
          <w:color w:val="231F20"/>
          <w:spacing w:val="3"/>
          <w:sz w:val="24"/>
        </w:rPr>
        <w:t xml:space="preserve">, </w:t>
      </w:r>
      <w:r>
        <w:rPr>
          <w:color w:val="231F20"/>
          <w:sz w:val="24"/>
        </w:rPr>
        <w:t xml:space="preserve">in </w:t>
      </w:r>
      <w:r>
        <w:rPr>
          <w:color w:val="231F20"/>
          <w:spacing w:val="3"/>
          <w:sz w:val="24"/>
        </w:rPr>
        <w:t xml:space="preserve">which technology </w:t>
      </w:r>
      <w:r>
        <w:rPr>
          <w:color w:val="231F20"/>
          <w:spacing w:val="4"/>
          <w:sz w:val="24"/>
        </w:rPr>
        <w:t xml:space="preserve">is </w:t>
      </w:r>
      <w:r>
        <w:rPr>
          <w:color w:val="231F20"/>
          <w:spacing w:val="3"/>
          <w:sz w:val="24"/>
        </w:rPr>
        <w:t xml:space="preserve">transferred within </w:t>
      </w:r>
      <w:r>
        <w:rPr>
          <w:color w:val="231F20"/>
          <w:sz w:val="24"/>
        </w:rPr>
        <w:t xml:space="preserve">a </w:t>
      </w:r>
      <w:r>
        <w:rPr>
          <w:color w:val="231F20"/>
          <w:spacing w:val="3"/>
          <w:sz w:val="24"/>
        </w:rPr>
        <w:t xml:space="preserve">firm,from </w:t>
      </w:r>
      <w:r>
        <w:rPr>
          <w:color w:val="231F20"/>
          <w:spacing w:val="2"/>
          <w:sz w:val="24"/>
        </w:rPr>
        <w:t xml:space="preserve">one </w:t>
      </w:r>
      <w:r>
        <w:rPr>
          <w:color w:val="231F20"/>
          <w:spacing w:val="3"/>
          <w:sz w:val="24"/>
        </w:rPr>
        <w:t xml:space="preserve">location </w:t>
      </w:r>
      <w:r>
        <w:rPr>
          <w:color w:val="231F20"/>
          <w:sz w:val="24"/>
        </w:rPr>
        <w:t xml:space="preserve">to </w:t>
      </w:r>
      <w:r>
        <w:rPr>
          <w:color w:val="231F20"/>
          <w:spacing w:val="3"/>
          <w:sz w:val="24"/>
        </w:rPr>
        <w:t xml:space="preserve">another. </w:t>
      </w:r>
      <w:r>
        <w:rPr>
          <w:color w:val="231F20"/>
          <w:spacing w:val="4"/>
          <w:sz w:val="24"/>
        </w:rPr>
        <w:t xml:space="preserve">Intrafirm </w:t>
      </w:r>
      <w:r>
        <w:rPr>
          <w:color w:val="231F20"/>
          <w:spacing w:val="3"/>
          <w:sz w:val="24"/>
        </w:rPr>
        <w:t xml:space="preserve">transfers </w:t>
      </w:r>
      <w:r>
        <w:rPr>
          <w:color w:val="231F20"/>
          <w:spacing w:val="2"/>
          <w:sz w:val="24"/>
        </w:rPr>
        <w:t xml:space="preserve">can </w:t>
      </w:r>
      <w:r>
        <w:rPr>
          <w:color w:val="231F20"/>
          <w:spacing w:val="3"/>
          <w:sz w:val="24"/>
        </w:rPr>
        <w:t xml:space="preserve">also </w:t>
      </w:r>
      <w:r>
        <w:rPr>
          <w:color w:val="231F20"/>
          <w:sz w:val="24"/>
        </w:rPr>
        <w:t xml:space="preserve">be </w:t>
      </w:r>
      <w:r>
        <w:rPr>
          <w:color w:val="231F20"/>
          <w:spacing w:val="3"/>
          <w:sz w:val="24"/>
        </w:rPr>
        <w:t xml:space="preserve">made from </w:t>
      </w:r>
      <w:r>
        <w:rPr>
          <w:color w:val="231F20"/>
          <w:spacing w:val="2"/>
          <w:sz w:val="24"/>
        </w:rPr>
        <w:t xml:space="preserve">one </w:t>
      </w:r>
      <w:r>
        <w:rPr>
          <w:color w:val="231F20"/>
          <w:spacing w:val="3"/>
          <w:sz w:val="24"/>
        </w:rPr>
        <w:t xml:space="preserve">department </w:t>
      </w:r>
      <w:r>
        <w:rPr>
          <w:color w:val="231F20"/>
          <w:sz w:val="24"/>
        </w:rPr>
        <w:t xml:space="preserve">to </w:t>
      </w:r>
      <w:r>
        <w:rPr>
          <w:color w:val="231F20"/>
          <w:spacing w:val="3"/>
          <w:sz w:val="24"/>
        </w:rPr>
        <w:t xml:space="preserve">another </w:t>
      </w:r>
      <w:r>
        <w:rPr>
          <w:color w:val="231F20"/>
          <w:spacing w:val="4"/>
          <w:sz w:val="24"/>
        </w:rPr>
        <w:t xml:space="preserve">within </w:t>
      </w:r>
      <w:r>
        <w:rPr>
          <w:color w:val="231F20"/>
          <w:spacing w:val="2"/>
          <w:sz w:val="24"/>
        </w:rPr>
        <w:t xml:space="preserve">the </w:t>
      </w:r>
      <w:r>
        <w:rPr>
          <w:color w:val="231F20"/>
          <w:spacing w:val="3"/>
          <w:sz w:val="24"/>
        </w:rPr>
        <w:t>same</w:t>
      </w:r>
      <w:r>
        <w:rPr>
          <w:color w:val="231F20"/>
          <w:spacing w:val="5"/>
          <w:sz w:val="24"/>
        </w:rPr>
        <w:t xml:space="preserve"> </w:t>
      </w:r>
      <w:r>
        <w:rPr>
          <w:color w:val="231F20"/>
          <w:spacing w:val="4"/>
          <w:sz w:val="24"/>
        </w:rPr>
        <w:t>facility.</w:t>
      </w:r>
    </w:p>
    <w:p w:rsidR="0090524C" w:rsidRDefault="0090524C">
      <w:pPr>
        <w:spacing w:line="292" w:lineRule="auto"/>
        <w:jc w:val="both"/>
        <w:rPr>
          <w:sz w:val="24"/>
        </w:rPr>
        <w:sectPr w:rsidR="0090524C">
          <w:pgSz w:w="11910" w:h="16840"/>
          <w:pgMar w:top="1240" w:right="1060" w:bottom="820" w:left="1180" w:header="929" w:footer="548" w:gutter="0"/>
          <w:cols w:space="720"/>
        </w:sectPr>
      </w:pPr>
    </w:p>
    <w:p w:rsidR="0090524C" w:rsidRDefault="0090524C">
      <w:pPr>
        <w:pStyle w:val="ListParagraph"/>
        <w:numPr>
          <w:ilvl w:val="1"/>
          <w:numId w:val="64"/>
        </w:numPr>
        <w:tabs>
          <w:tab w:val="left" w:pos="918"/>
        </w:tabs>
        <w:spacing w:before="123" w:line="290" w:lineRule="auto"/>
        <w:ind w:left="917" w:right="2051"/>
        <w:jc w:val="both"/>
        <w:rPr>
          <w:sz w:val="24"/>
        </w:rPr>
      </w:pPr>
      <w:r w:rsidRPr="0090524C">
        <w:lastRenderedPageBreak/>
        <w:pict>
          <v:line id="_x0000_s1384" style="position:absolute;left:0;text-align:left;z-index:251638272;mso-position-horizontal-relative:page;mso-position-vertical-relative:page" from="445.05pt,69.45pt" to="445.05pt,771pt" strokecolor="#d7d9da" strokeweight="5pt">
            <w10:wrap anchorx="page" anchory="page"/>
          </v:line>
        </w:pict>
      </w:r>
      <w:r w:rsidR="004404A8">
        <w:rPr>
          <w:rFonts w:ascii="UKIJ Nasq"/>
          <w:b/>
          <w:color w:val="231F20"/>
          <w:spacing w:val="3"/>
          <w:sz w:val="24"/>
        </w:rPr>
        <w:t xml:space="preserve">Pirating </w:t>
      </w:r>
      <w:r w:rsidR="004404A8">
        <w:rPr>
          <w:rFonts w:ascii="UKIJ Nasq"/>
          <w:b/>
          <w:color w:val="231F20"/>
          <w:sz w:val="24"/>
        </w:rPr>
        <w:t xml:space="preserve">or </w:t>
      </w:r>
      <w:r w:rsidR="004404A8">
        <w:rPr>
          <w:rFonts w:ascii="UKIJ Nasq"/>
          <w:b/>
          <w:color w:val="231F20"/>
          <w:spacing w:val="3"/>
          <w:sz w:val="24"/>
        </w:rPr>
        <w:t>Reverse-Engineering</w:t>
      </w:r>
      <w:r w:rsidR="004404A8">
        <w:rPr>
          <w:color w:val="231F20"/>
          <w:spacing w:val="3"/>
          <w:sz w:val="24"/>
        </w:rPr>
        <w:t xml:space="preserve">, whereby access </w:t>
      </w:r>
      <w:r w:rsidR="004404A8">
        <w:rPr>
          <w:color w:val="231F20"/>
          <w:sz w:val="24"/>
        </w:rPr>
        <w:t xml:space="preserve">to  </w:t>
      </w:r>
      <w:r w:rsidR="004404A8">
        <w:rPr>
          <w:color w:val="231F20"/>
          <w:spacing w:val="4"/>
          <w:sz w:val="24"/>
        </w:rPr>
        <w:t xml:space="preserve">technology  </w:t>
      </w:r>
      <w:r w:rsidR="004404A8">
        <w:rPr>
          <w:color w:val="231F20"/>
          <w:sz w:val="24"/>
        </w:rPr>
        <w:t xml:space="preserve">is </w:t>
      </w:r>
      <w:r w:rsidR="004404A8">
        <w:rPr>
          <w:color w:val="231F20"/>
          <w:spacing w:val="3"/>
          <w:sz w:val="24"/>
        </w:rPr>
        <w:t xml:space="preserve">obtained </w:t>
      </w:r>
      <w:r w:rsidR="004404A8">
        <w:rPr>
          <w:color w:val="231F20"/>
          <w:sz w:val="24"/>
        </w:rPr>
        <w:t xml:space="preserve">at </w:t>
      </w:r>
      <w:r w:rsidR="004404A8">
        <w:rPr>
          <w:color w:val="231F20"/>
          <w:spacing w:val="2"/>
          <w:sz w:val="24"/>
        </w:rPr>
        <w:t xml:space="preserve">the </w:t>
      </w:r>
      <w:r w:rsidR="004404A8">
        <w:rPr>
          <w:color w:val="231F20"/>
          <w:spacing w:val="3"/>
          <w:sz w:val="24"/>
        </w:rPr>
        <w:t xml:space="preserve">expense </w:t>
      </w:r>
      <w:r w:rsidR="004404A8">
        <w:rPr>
          <w:color w:val="231F20"/>
          <w:sz w:val="24"/>
        </w:rPr>
        <w:t xml:space="preserve">of </w:t>
      </w:r>
      <w:r w:rsidR="004404A8">
        <w:rPr>
          <w:color w:val="231F20"/>
          <w:spacing w:val="2"/>
          <w:sz w:val="24"/>
        </w:rPr>
        <w:t xml:space="preserve">the </w:t>
      </w:r>
      <w:r w:rsidR="004404A8">
        <w:rPr>
          <w:color w:val="231F20"/>
          <w:spacing w:val="3"/>
          <w:sz w:val="24"/>
        </w:rPr>
        <w:t xml:space="preserve">property rights </w:t>
      </w:r>
      <w:r w:rsidR="004404A8">
        <w:rPr>
          <w:color w:val="231F20"/>
          <w:sz w:val="24"/>
        </w:rPr>
        <w:t xml:space="preserve">of </w:t>
      </w:r>
      <w:r w:rsidR="004404A8">
        <w:rPr>
          <w:color w:val="231F20"/>
          <w:spacing w:val="2"/>
          <w:sz w:val="24"/>
        </w:rPr>
        <w:t xml:space="preserve">the </w:t>
      </w:r>
      <w:r w:rsidR="004404A8">
        <w:rPr>
          <w:color w:val="231F20"/>
          <w:spacing w:val="3"/>
          <w:sz w:val="24"/>
        </w:rPr>
        <w:t xml:space="preserve">owners </w:t>
      </w:r>
      <w:r w:rsidR="004404A8">
        <w:rPr>
          <w:color w:val="231F20"/>
          <w:spacing w:val="4"/>
          <w:sz w:val="24"/>
        </w:rPr>
        <w:t>of technology.</w:t>
      </w:r>
    </w:p>
    <w:p w:rsidR="0090524C" w:rsidRDefault="0090524C">
      <w:pPr>
        <w:pStyle w:val="BodyText"/>
        <w:spacing w:before="1"/>
        <w:rPr>
          <w:sz w:val="30"/>
        </w:rPr>
      </w:pPr>
    </w:p>
    <w:p w:rsidR="0090524C" w:rsidRDefault="004404A8">
      <w:pPr>
        <w:pStyle w:val="Heading1"/>
        <w:ind w:left="237"/>
        <w:rPr>
          <w:rFonts w:ascii="Trebuchet MS"/>
        </w:rPr>
      </w:pPr>
      <w:r>
        <w:rPr>
          <w:rFonts w:ascii="Trebuchet MS"/>
          <w:color w:val="231F20"/>
        </w:rPr>
        <w:t>Modes of Transfer</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spacing w:val="3"/>
          <w:w w:val="105"/>
        </w:rPr>
        <w:t xml:space="preserve">Since technology defies delineation </w:t>
      </w:r>
      <w:r>
        <w:rPr>
          <w:color w:val="231F20"/>
          <w:w w:val="105"/>
        </w:rPr>
        <w:t xml:space="preserve">as a </w:t>
      </w:r>
      <w:r>
        <w:rPr>
          <w:color w:val="231F20"/>
          <w:spacing w:val="3"/>
          <w:w w:val="105"/>
        </w:rPr>
        <w:t xml:space="preserve">discrete variable, </w:t>
      </w:r>
      <w:r>
        <w:rPr>
          <w:color w:val="231F20"/>
          <w:spacing w:val="4"/>
          <w:w w:val="105"/>
        </w:rPr>
        <w:t xml:space="preserve">the </w:t>
      </w:r>
      <w:r>
        <w:rPr>
          <w:color w:val="231F20"/>
          <w:spacing w:val="3"/>
          <w:w w:val="105"/>
        </w:rPr>
        <w:t xml:space="preserve">analysis </w:t>
      </w:r>
      <w:r>
        <w:rPr>
          <w:color w:val="231F20"/>
          <w:w w:val="105"/>
        </w:rPr>
        <w:t xml:space="preserve">of </w:t>
      </w:r>
      <w:r>
        <w:rPr>
          <w:color w:val="231F20"/>
          <w:spacing w:val="2"/>
          <w:w w:val="105"/>
        </w:rPr>
        <w:t xml:space="preserve">its </w:t>
      </w:r>
      <w:r>
        <w:rPr>
          <w:color w:val="231F20"/>
          <w:spacing w:val="3"/>
          <w:w w:val="105"/>
        </w:rPr>
        <w:t xml:space="preserve">transfer </w:t>
      </w:r>
      <w:r>
        <w:rPr>
          <w:color w:val="231F20"/>
          <w:w w:val="105"/>
        </w:rPr>
        <w:t xml:space="preserve">is </w:t>
      </w:r>
      <w:r>
        <w:rPr>
          <w:color w:val="231F20"/>
          <w:spacing w:val="3"/>
          <w:w w:val="105"/>
        </w:rPr>
        <w:t xml:space="preserve">encumbered </w:t>
      </w:r>
      <w:r>
        <w:rPr>
          <w:color w:val="231F20"/>
          <w:w w:val="105"/>
        </w:rPr>
        <w:t xml:space="preserve">by </w:t>
      </w:r>
      <w:r>
        <w:rPr>
          <w:color w:val="231F20"/>
          <w:spacing w:val="3"/>
          <w:w w:val="105"/>
        </w:rPr>
        <w:t xml:space="preserve">such other factors </w:t>
      </w:r>
      <w:r>
        <w:rPr>
          <w:color w:val="231F20"/>
          <w:w w:val="105"/>
        </w:rPr>
        <w:t xml:space="preserve">as </w:t>
      </w:r>
      <w:r>
        <w:rPr>
          <w:color w:val="231F20"/>
          <w:spacing w:val="4"/>
          <w:w w:val="105"/>
        </w:rPr>
        <w:t xml:space="preserve">capital </w:t>
      </w:r>
      <w:r>
        <w:rPr>
          <w:color w:val="231F20"/>
          <w:spacing w:val="3"/>
          <w:w w:val="105"/>
        </w:rPr>
        <w:t xml:space="preserve">investments, economic organization, labor resources, </w:t>
      </w:r>
      <w:r>
        <w:rPr>
          <w:color w:val="231F20"/>
          <w:spacing w:val="4"/>
          <w:w w:val="105"/>
        </w:rPr>
        <w:t xml:space="preserve">entrepreneurship, </w:t>
      </w:r>
      <w:r>
        <w:rPr>
          <w:color w:val="231F20"/>
          <w:spacing w:val="2"/>
          <w:w w:val="105"/>
        </w:rPr>
        <w:t>and</w:t>
      </w:r>
      <w:r>
        <w:rPr>
          <w:color w:val="231F20"/>
          <w:spacing w:val="-11"/>
          <w:w w:val="105"/>
        </w:rPr>
        <w:t xml:space="preserve"> </w:t>
      </w:r>
      <w:r>
        <w:rPr>
          <w:color w:val="231F20"/>
          <w:spacing w:val="3"/>
          <w:w w:val="105"/>
        </w:rPr>
        <w:t>even</w:t>
      </w:r>
      <w:r>
        <w:rPr>
          <w:color w:val="231F20"/>
          <w:spacing w:val="-10"/>
          <w:w w:val="105"/>
        </w:rPr>
        <w:t xml:space="preserve"> </w:t>
      </w:r>
      <w:r>
        <w:rPr>
          <w:color w:val="231F20"/>
          <w:w w:val="105"/>
        </w:rPr>
        <w:t>en</w:t>
      </w:r>
      <w:r>
        <w:rPr>
          <w:color w:val="231F20"/>
          <w:spacing w:val="-10"/>
          <w:w w:val="105"/>
        </w:rPr>
        <w:t xml:space="preserve"> </w:t>
      </w:r>
      <w:r>
        <w:rPr>
          <w:color w:val="231F20"/>
          <w:spacing w:val="3"/>
          <w:w w:val="105"/>
        </w:rPr>
        <w:t>sociocultural</w:t>
      </w:r>
      <w:r>
        <w:rPr>
          <w:color w:val="231F20"/>
          <w:spacing w:val="-10"/>
          <w:w w:val="105"/>
        </w:rPr>
        <w:t xml:space="preserve"> </w:t>
      </w:r>
      <w:r>
        <w:rPr>
          <w:color w:val="231F20"/>
          <w:spacing w:val="3"/>
          <w:w w:val="105"/>
        </w:rPr>
        <w:t>systems.</w:t>
      </w:r>
      <w:r>
        <w:rPr>
          <w:color w:val="231F20"/>
          <w:spacing w:val="-11"/>
          <w:w w:val="105"/>
        </w:rPr>
        <w:t xml:space="preserve"> </w:t>
      </w:r>
      <w:r>
        <w:rPr>
          <w:color w:val="231F20"/>
          <w:spacing w:val="3"/>
          <w:w w:val="105"/>
        </w:rPr>
        <w:t>Lacking</w:t>
      </w:r>
      <w:r>
        <w:rPr>
          <w:color w:val="231F20"/>
          <w:spacing w:val="-10"/>
          <w:w w:val="105"/>
        </w:rPr>
        <w:t xml:space="preserve"> </w:t>
      </w:r>
      <w:r>
        <w:rPr>
          <w:color w:val="231F20"/>
          <w:spacing w:val="3"/>
          <w:w w:val="105"/>
        </w:rPr>
        <w:t>disaggregated</w:t>
      </w:r>
      <w:r>
        <w:rPr>
          <w:color w:val="231F20"/>
          <w:spacing w:val="-10"/>
          <w:w w:val="105"/>
        </w:rPr>
        <w:t xml:space="preserve"> </w:t>
      </w:r>
      <w:r>
        <w:rPr>
          <w:color w:val="231F20"/>
          <w:spacing w:val="3"/>
          <w:w w:val="105"/>
        </w:rPr>
        <w:t>data,</w:t>
      </w:r>
      <w:r>
        <w:rPr>
          <w:color w:val="231F20"/>
          <w:spacing w:val="-10"/>
          <w:w w:val="105"/>
        </w:rPr>
        <w:t xml:space="preserve"> </w:t>
      </w:r>
      <w:r>
        <w:rPr>
          <w:color w:val="231F20"/>
          <w:spacing w:val="4"/>
          <w:w w:val="105"/>
        </w:rPr>
        <w:t xml:space="preserve">different </w:t>
      </w:r>
      <w:r>
        <w:rPr>
          <w:color w:val="231F20"/>
          <w:spacing w:val="3"/>
          <w:w w:val="105"/>
        </w:rPr>
        <w:t>analysts</w:t>
      </w:r>
      <w:r>
        <w:rPr>
          <w:color w:val="231F20"/>
          <w:spacing w:val="-18"/>
          <w:w w:val="105"/>
        </w:rPr>
        <w:t xml:space="preserve"> </w:t>
      </w:r>
      <w:r>
        <w:rPr>
          <w:color w:val="231F20"/>
          <w:spacing w:val="3"/>
          <w:w w:val="105"/>
        </w:rPr>
        <w:t>have</w:t>
      </w:r>
      <w:r>
        <w:rPr>
          <w:color w:val="231F20"/>
          <w:spacing w:val="-17"/>
          <w:w w:val="105"/>
        </w:rPr>
        <w:t xml:space="preserve"> </w:t>
      </w:r>
      <w:r>
        <w:rPr>
          <w:color w:val="231F20"/>
          <w:spacing w:val="3"/>
          <w:w w:val="105"/>
        </w:rPr>
        <w:t>used</w:t>
      </w:r>
      <w:r>
        <w:rPr>
          <w:color w:val="231F20"/>
          <w:spacing w:val="-18"/>
          <w:w w:val="105"/>
        </w:rPr>
        <w:t xml:space="preserve"> </w:t>
      </w:r>
      <w:r>
        <w:rPr>
          <w:color w:val="231F20"/>
          <w:spacing w:val="3"/>
          <w:w w:val="105"/>
        </w:rPr>
        <w:t>different</w:t>
      </w:r>
      <w:r>
        <w:rPr>
          <w:color w:val="231F20"/>
          <w:spacing w:val="-17"/>
          <w:w w:val="105"/>
        </w:rPr>
        <w:t xml:space="preserve"> </w:t>
      </w:r>
      <w:r>
        <w:rPr>
          <w:color w:val="231F20"/>
          <w:spacing w:val="3"/>
          <w:w w:val="105"/>
        </w:rPr>
        <w:t>composites</w:t>
      </w:r>
      <w:r>
        <w:rPr>
          <w:color w:val="231F20"/>
          <w:spacing w:val="-18"/>
          <w:w w:val="105"/>
        </w:rPr>
        <w:t xml:space="preserve"> </w:t>
      </w:r>
      <w:r>
        <w:rPr>
          <w:color w:val="231F20"/>
          <w:w w:val="105"/>
        </w:rPr>
        <w:t>as</w:t>
      </w:r>
      <w:r>
        <w:rPr>
          <w:color w:val="231F20"/>
          <w:spacing w:val="-17"/>
          <w:w w:val="105"/>
        </w:rPr>
        <w:t xml:space="preserve"> </w:t>
      </w:r>
      <w:r>
        <w:rPr>
          <w:color w:val="231F20"/>
          <w:spacing w:val="3"/>
          <w:w w:val="105"/>
        </w:rPr>
        <w:t>proxie</w:t>
      </w:r>
      <w:r>
        <w:rPr>
          <w:color w:val="231F20"/>
          <w:spacing w:val="3"/>
          <w:w w:val="105"/>
        </w:rPr>
        <w:t>s</w:t>
      </w:r>
      <w:r>
        <w:rPr>
          <w:color w:val="231F20"/>
          <w:spacing w:val="-18"/>
          <w:w w:val="105"/>
        </w:rPr>
        <w:t xml:space="preserve"> </w:t>
      </w:r>
      <w:r>
        <w:rPr>
          <w:color w:val="231F20"/>
          <w:spacing w:val="2"/>
          <w:w w:val="105"/>
        </w:rPr>
        <w:t>for</w:t>
      </w:r>
      <w:r>
        <w:rPr>
          <w:color w:val="231F20"/>
          <w:spacing w:val="-17"/>
          <w:w w:val="105"/>
        </w:rPr>
        <w:t xml:space="preserve"> </w:t>
      </w:r>
      <w:r>
        <w:rPr>
          <w:color w:val="231F20"/>
          <w:spacing w:val="3"/>
          <w:w w:val="105"/>
        </w:rPr>
        <w:t>data</w:t>
      </w:r>
      <w:r>
        <w:rPr>
          <w:color w:val="231F20"/>
          <w:spacing w:val="-17"/>
          <w:w w:val="105"/>
        </w:rPr>
        <w:t xml:space="preserve"> </w:t>
      </w:r>
      <w:r>
        <w:rPr>
          <w:color w:val="231F20"/>
          <w:w w:val="105"/>
        </w:rPr>
        <w:t>on</w:t>
      </w:r>
      <w:r>
        <w:rPr>
          <w:color w:val="231F20"/>
          <w:spacing w:val="-18"/>
          <w:w w:val="105"/>
        </w:rPr>
        <w:t xml:space="preserve"> </w:t>
      </w:r>
      <w:r>
        <w:rPr>
          <w:color w:val="231F20"/>
          <w:spacing w:val="4"/>
          <w:w w:val="105"/>
        </w:rPr>
        <w:t xml:space="preserve">technology </w:t>
      </w:r>
      <w:r>
        <w:rPr>
          <w:color w:val="231F20"/>
          <w:spacing w:val="3"/>
          <w:w w:val="105"/>
        </w:rPr>
        <w:t xml:space="preserve">flows. Many economists treat direct foreign investments </w:t>
      </w:r>
      <w:r>
        <w:rPr>
          <w:color w:val="231F20"/>
          <w:spacing w:val="2"/>
          <w:w w:val="105"/>
        </w:rPr>
        <w:t xml:space="preserve">and </w:t>
      </w:r>
      <w:r>
        <w:rPr>
          <w:color w:val="231F20"/>
          <w:spacing w:val="4"/>
          <w:w w:val="105"/>
        </w:rPr>
        <w:t>licensing</w:t>
      </w:r>
      <w:r>
        <w:rPr>
          <w:color w:val="231F20"/>
          <w:spacing w:val="71"/>
          <w:w w:val="105"/>
        </w:rPr>
        <w:t xml:space="preserve"> </w:t>
      </w:r>
      <w:r>
        <w:rPr>
          <w:color w:val="231F20"/>
          <w:spacing w:val="3"/>
          <w:w w:val="105"/>
        </w:rPr>
        <w:t>agreements</w:t>
      </w:r>
      <w:r>
        <w:rPr>
          <w:color w:val="231F20"/>
          <w:spacing w:val="-37"/>
          <w:w w:val="105"/>
        </w:rPr>
        <w:t xml:space="preserve"> </w:t>
      </w:r>
      <w:r>
        <w:rPr>
          <w:color w:val="231F20"/>
          <w:w w:val="105"/>
        </w:rPr>
        <w:t>as</w:t>
      </w:r>
      <w:r>
        <w:rPr>
          <w:color w:val="231F20"/>
          <w:spacing w:val="-36"/>
          <w:w w:val="105"/>
        </w:rPr>
        <w:t xml:space="preserve"> </w:t>
      </w:r>
      <w:r>
        <w:rPr>
          <w:color w:val="231F20"/>
          <w:spacing w:val="3"/>
          <w:w w:val="105"/>
        </w:rPr>
        <w:t>synonymous</w:t>
      </w:r>
      <w:r>
        <w:rPr>
          <w:color w:val="231F20"/>
          <w:spacing w:val="-37"/>
          <w:w w:val="105"/>
        </w:rPr>
        <w:t xml:space="preserve"> </w:t>
      </w:r>
      <w:r>
        <w:rPr>
          <w:color w:val="231F20"/>
          <w:spacing w:val="3"/>
          <w:w w:val="105"/>
        </w:rPr>
        <w:t>with</w:t>
      </w:r>
      <w:r>
        <w:rPr>
          <w:color w:val="231F20"/>
          <w:spacing w:val="-36"/>
          <w:w w:val="105"/>
        </w:rPr>
        <w:t xml:space="preserve"> </w:t>
      </w:r>
      <w:r>
        <w:rPr>
          <w:color w:val="231F20"/>
          <w:spacing w:val="3"/>
          <w:w w:val="105"/>
        </w:rPr>
        <w:t>international</w:t>
      </w:r>
      <w:r>
        <w:rPr>
          <w:color w:val="231F20"/>
          <w:spacing w:val="-37"/>
          <w:w w:val="105"/>
        </w:rPr>
        <w:t xml:space="preserve"> </w:t>
      </w:r>
      <w:r>
        <w:rPr>
          <w:color w:val="231F20"/>
          <w:spacing w:val="3"/>
          <w:w w:val="105"/>
        </w:rPr>
        <w:t>technology</w:t>
      </w:r>
      <w:r>
        <w:rPr>
          <w:color w:val="231F20"/>
          <w:spacing w:val="-36"/>
          <w:w w:val="105"/>
        </w:rPr>
        <w:t xml:space="preserve"> </w:t>
      </w:r>
      <w:r>
        <w:rPr>
          <w:color w:val="231F20"/>
          <w:spacing w:val="3"/>
          <w:w w:val="105"/>
        </w:rPr>
        <w:t>transfers.</w:t>
      </w:r>
      <w:r>
        <w:rPr>
          <w:color w:val="231F20"/>
          <w:spacing w:val="-37"/>
          <w:w w:val="105"/>
        </w:rPr>
        <w:t xml:space="preserve"> </w:t>
      </w:r>
      <w:r>
        <w:rPr>
          <w:color w:val="231F20"/>
          <w:spacing w:val="4"/>
          <w:w w:val="105"/>
        </w:rPr>
        <w:t xml:space="preserve">Others </w:t>
      </w:r>
      <w:r>
        <w:rPr>
          <w:color w:val="231F20"/>
          <w:spacing w:val="3"/>
          <w:w w:val="105"/>
        </w:rPr>
        <w:t xml:space="preserve">tabulate scientific </w:t>
      </w:r>
      <w:r>
        <w:rPr>
          <w:color w:val="231F20"/>
          <w:spacing w:val="2"/>
          <w:w w:val="105"/>
        </w:rPr>
        <w:t xml:space="preserve">and </w:t>
      </w:r>
      <w:r>
        <w:rPr>
          <w:color w:val="231F20"/>
          <w:spacing w:val="3"/>
          <w:w w:val="105"/>
        </w:rPr>
        <w:t xml:space="preserve">professional conferences, technical </w:t>
      </w:r>
      <w:r>
        <w:rPr>
          <w:color w:val="231F20"/>
          <w:spacing w:val="4"/>
          <w:w w:val="105"/>
        </w:rPr>
        <w:t xml:space="preserve">assistance </w:t>
      </w:r>
      <w:r>
        <w:rPr>
          <w:color w:val="231F20"/>
          <w:spacing w:val="3"/>
          <w:w w:val="105"/>
        </w:rPr>
        <w:t>programs,</w:t>
      </w:r>
      <w:r>
        <w:rPr>
          <w:color w:val="231F20"/>
          <w:spacing w:val="-14"/>
          <w:w w:val="105"/>
        </w:rPr>
        <w:t xml:space="preserve"> </w:t>
      </w:r>
      <w:r>
        <w:rPr>
          <w:color w:val="231F20"/>
          <w:spacing w:val="3"/>
          <w:w w:val="105"/>
        </w:rPr>
        <w:t>exchanges</w:t>
      </w:r>
      <w:r>
        <w:rPr>
          <w:color w:val="231F20"/>
          <w:spacing w:val="-13"/>
          <w:w w:val="105"/>
        </w:rPr>
        <w:t xml:space="preserve"> </w:t>
      </w:r>
      <w:r>
        <w:rPr>
          <w:color w:val="231F20"/>
          <w:w w:val="105"/>
        </w:rPr>
        <w:t>of</w:t>
      </w:r>
      <w:r>
        <w:rPr>
          <w:color w:val="231F20"/>
          <w:spacing w:val="-14"/>
          <w:w w:val="105"/>
        </w:rPr>
        <w:t xml:space="preserve"> </w:t>
      </w:r>
      <w:r>
        <w:rPr>
          <w:color w:val="231F20"/>
          <w:spacing w:val="3"/>
          <w:w w:val="105"/>
        </w:rPr>
        <w:t>educators</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3"/>
          <w:w w:val="105"/>
        </w:rPr>
        <w:t>students,</w:t>
      </w:r>
      <w:r>
        <w:rPr>
          <w:color w:val="231F20"/>
          <w:spacing w:val="-14"/>
          <w:w w:val="105"/>
        </w:rPr>
        <w:t xml:space="preserve"> </w:t>
      </w:r>
      <w:r>
        <w:rPr>
          <w:color w:val="231F20"/>
          <w:spacing w:val="3"/>
          <w:w w:val="105"/>
        </w:rPr>
        <w:t>plus</w:t>
      </w:r>
      <w:r>
        <w:rPr>
          <w:color w:val="231F20"/>
          <w:spacing w:val="-13"/>
          <w:w w:val="105"/>
        </w:rPr>
        <w:t xml:space="preserve"> </w:t>
      </w:r>
      <w:r>
        <w:rPr>
          <w:color w:val="231F20"/>
          <w:spacing w:val="3"/>
          <w:w w:val="105"/>
        </w:rPr>
        <w:t>many</w:t>
      </w:r>
      <w:r>
        <w:rPr>
          <w:color w:val="231F20"/>
          <w:spacing w:val="-13"/>
          <w:w w:val="105"/>
        </w:rPr>
        <w:t xml:space="preserve"> </w:t>
      </w:r>
      <w:r>
        <w:rPr>
          <w:color w:val="231F20"/>
          <w:spacing w:val="3"/>
          <w:w w:val="105"/>
        </w:rPr>
        <w:t>other</w:t>
      </w:r>
      <w:r>
        <w:rPr>
          <w:color w:val="231F20"/>
          <w:spacing w:val="-14"/>
          <w:w w:val="105"/>
        </w:rPr>
        <w:t xml:space="preserve"> </w:t>
      </w:r>
      <w:r>
        <w:rPr>
          <w:color w:val="231F20"/>
          <w:spacing w:val="3"/>
          <w:w w:val="105"/>
        </w:rPr>
        <w:t>kinds</w:t>
      </w:r>
      <w:r>
        <w:rPr>
          <w:color w:val="231F20"/>
          <w:spacing w:val="-13"/>
          <w:w w:val="105"/>
        </w:rPr>
        <w:t xml:space="preserve"> </w:t>
      </w:r>
      <w:r>
        <w:rPr>
          <w:color w:val="231F20"/>
          <w:spacing w:val="4"/>
          <w:w w:val="105"/>
        </w:rPr>
        <w:t xml:space="preserve">of </w:t>
      </w:r>
      <w:r>
        <w:rPr>
          <w:color w:val="231F20"/>
          <w:spacing w:val="3"/>
          <w:w w:val="105"/>
        </w:rPr>
        <w:t>information</w:t>
      </w:r>
      <w:r>
        <w:rPr>
          <w:color w:val="231F20"/>
          <w:spacing w:val="-17"/>
          <w:w w:val="105"/>
        </w:rPr>
        <w:t xml:space="preserve"> </w:t>
      </w:r>
      <w:r>
        <w:rPr>
          <w:color w:val="231F20"/>
          <w:spacing w:val="3"/>
          <w:w w:val="105"/>
        </w:rPr>
        <w:t>flows.</w:t>
      </w:r>
      <w:r>
        <w:rPr>
          <w:color w:val="231F20"/>
          <w:spacing w:val="-17"/>
          <w:w w:val="105"/>
        </w:rPr>
        <w:t xml:space="preserve"> </w:t>
      </w:r>
      <w:r>
        <w:rPr>
          <w:color w:val="231F20"/>
          <w:spacing w:val="3"/>
          <w:w w:val="105"/>
        </w:rPr>
        <w:t>Obviously,</w:t>
      </w:r>
      <w:r>
        <w:rPr>
          <w:color w:val="231F20"/>
          <w:spacing w:val="-16"/>
          <w:w w:val="105"/>
        </w:rPr>
        <w:t xml:space="preserve"> </w:t>
      </w:r>
      <w:r>
        <w:rPr>
          <w:color w:val="231F20"/>
          <w:spacing w:val="2"/>
          <w:w w:val="105"/>
        </w:rPr>
        <w:t>all</w:t>
      </w:r>
      <w:r>
        <w:rPr>
          <w:color w:val="231F20"/>
          <w:spacing w:val="-17"/>
          <w:w w:val="105"/>
        </w:rPr>
        <w:t xml:space="preserve"> </w:t>
      </w:r>
      <w:r>
        <w:rPr>
          <w:color w:val="231F20"/>
          <w:w w:val="105"/>
        </w:rPr>
        <w:t>of</w:t>
      </w:r>
      <w:r>
        <w:rPr>
          <w:color w:val="231F20"/>
          <w:spacing w:val="-17"/>
          <w:w w:val="105"/>
        </w:rPr>
        <w:t xml:space="preserve"> </w:t>
      </w:r>
      <w:r>
        <w:rPr>
          <w:color w:val="231F20"/>
          <w:spacing w:val="3"/>
          <w:w w:val="105"/>
        </w:rPr>
        <w:t>these</w:t>
      </w:r>
      <w:r>
        <w:rPr>
          <w:color w:val="231F20"/>
          <w:spacing w:val="-16"/>
          <w:w w:val="105"/>
        </w:rPr>
        <w:t xml:space="preserve"> </w:t>
      </w:r>
      <w:r>
        <w:rPr>
          <w:color w:val="231F20"/>
          <w:spacing w:val="3"/>
          <w:w w:val="105"/>
        </w:rPr>
        <w:t>have</w:t>
      </w:r>
      <w:r>
        <w:rPr>
          <w:color w:val="231F20"/>
          <w:spacing w:val="-17"/>
          <w:w w:val="105"/>
        </w:rPr>
        <w:t xml:space="preserve"> </w:t>
      </w:r>
      <w:r>
        <w:rPr>
          <w:color w:val="231F20"/>
          <w:spacing w:val="3"/>
          <w:w w:val="105"/>
        </w:rPr>
        <w:t>some</w:t>
      </w:r>
      <w:r>
        <w:rPr>
          <w:color w:val="231F20"/>
          <w:spacing w:val="-17"/>
          <w:w w:val="105"/>
        </w:rPr>
        <w:t xml:space="preserve"> </w:t>
      </w:r>
      <w:r>
        <w:rPr>
          <w:color w:val="231F20"/>
          <w:spacing w:val="3"/>
          <w:w w:val="105"/>
        </w:rPr>
        <w:t>technology</w:t>
      </w:r>
      <w:r>
        <w:rPr>
          <w:color w:val="231F20"/>
          <w:spacing w:val="-16"/>
          <w:w w:val="105"/>
        </w:rPr>
        <w:t xml:space="preserve"> </w:t>
      </w:r>
      <w:r>
        <w:rPr>
          <w:color w:val="231F20"/>
          <w:spacing w:val="4"/>
          <w:w w:val="105"/>
        </w:rPr>
        <w:t xml:space="preserve">content, </w:t>
      </w:r>
      <w:r>
        <w:rPr>
          <w:color w:val="231F20"/>
          <w:spacing w:val="2"/>
          <w:w w:val="105"/>
        </w:rPr>
        <w:t xml:space="preserve">but few are </w:t>
      </w:r>
      <w:r>
        <w:rPr>
          <w:color w:val="231F20"/>
          <w:spacing w:val="3"/>
          <w:w w:val="105"/>
        </w:rPr>
        <w:t>pure</w:t>
      </w:r>
      <w:r>
        <w:rPr>
          <w:color w:val="231F20"/>
          <w:spacing w:val="-7"/>
          <w:w w:val="105"/>
        </w:rPr>
        <w:t xml:space="preserve"> </w:t>
      </w:r>
      <w:r>
        <w:rPr>
          <w:color w:val="231F20"/>
          <w:spacing w:val="4"/>
          <w:w w:val="105"/>
        </w:rPr>
        <w:t>technology.</w:t>
      </w:r>
    </w:p>
    <w:p w:rsidR="0090524C" w:rsidRDefault="0090524C">
      <w:pPr>
        <w:pStyle w:val="BodyText"/>
        <w:spacing w:before="1"/>
        <w:rPr>
          <w:sz w:val="30"/>
        </w:rPr>
      </w:pPr>
    </w:p>
    <w:p w:rsidR="0090524C" w:rsidRDefault="004404A8">
      <w:pPr>
        <w:pStyle w:val="Heading1"/>
        <w:ind w:left="237"/>
      </w:pPr>
      <w:r>
        <w:rPr>
          <w:color w:val="231F20"/>
        </w:rPr>
        <w:t>Importing Nonproprietary Technology</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w w:val="105"/>
        </w:rPr>
        <w:t xml:space="preserve">Non </w:t>
      </w:r>
      <w:r>
        <w:rPr>
          <w:color w:val="231F20"/>
          <w:spacing w:val="3"/>
          <w:w w:val="105"/>
        </w:rPr>
        <w:t xml:space="preserve">proprietary technology </w:t>
      </w:r>
      <w:r>
        <w:rPr>
          <w:color w:val="231F20"/>
          <w:spacing w:val="2"/>
          <w:w w:val="105"/>
        </w:rPr>
        <w:t xml:space="preserve">can </w:t>
      </w:r>
      <w:r>
        <w:rPr>
          <w:color w:val="231F20"/>
          <w:w w:val="105"/>
        </w:rPr>
        <w:t xml:space="preserve">be </w:t>
      </w:r>
      <w:r>
        <w:rPr>
          <w:color w:val="231F20"/>
          <w:spacing w:val="3"/>
          <w:w w:val="105"/>
        </w:rPr>
        <w:t xml:space="preserve">transferred from </w:t>
      </w:r>
      <w:r>
        <w:rPr>
          <w:color w:val="231F20"/>
          <w:spacing w:val="2"/>
          <w:w w:val="105"/>
        </w:rPr>
        <w:t xml:space="preserve">one </w:t>
      </w:r>
      <w:r>
        <w:rPr>
          <w:color w:val="231F20"/>
          <w:spacing w:val="4"/>
          <w:w w:val="105"/>
        </w:rPr>
        <w:t xml:space="preserve">country </w:t>
      </w:r>
      <w:r>
        <w:rPr>
          <w:color w:val="231F20"/>
          <w:w w:val="105"/>
        </w:rPr>
        <w:t xml:space="preserve">to </w:t>
      </w:r>
      <w:r>
        <w:rPr>
          <w:color w:val="231F20"/>
          <w:spacing w:val="3"/>
          <w:w w:val="105"/>
        </w:rPr>
        <w:t xml:space="preserve">another </w:t>
      </w:r>
      <w:r>
        <w:rPr>
          <w:color w:val="231F20"/>
          <w:w w:val="105"/>
        </w:rPr>
        <w:t xml:space="preserve">in </w:t>
      </w:r>
      <w:r>
        <w:rPr>
          <w:color w:val="231F20"/>
          <w:spacing w:val="2"/>
          <w:w w:val="105"/>
        </w:rPr>
        <w:t xml:space="preserve">any </w:t>
      </w:r>
      <w:r>
        <w:rPr>
          <w:color w:val="231F20"/>
          <w:spacing w:val="3"/>
          <w:w w:val="105"/>
        </w:rPr>
        <w:t xml:space="preserve">number </w:t>
      </w:r>
      <w:r>
        <w:rPr>
          <w:color w:val="231F20"/>
          <w:w w:val="105"/>
        </w:rPr>
        <w:t xml:space="preserve">of </w:t>
      </w:r>
      <w:r>
        <w:rPr>
          <w:color w:val="231F20"/>
          <w:spacing w:val="3"/>
          <w:w w:val="105"/>
        </w:rPr>
        <w:t xml:space="preserve">ways. Technology </w:t>
      </w:r>
      <w:r>
        <w:rPr>
          <w:color w:val="231F20"/>
          <w:w w:val="105"/>
        </w:rPr>
        <w:t xml:space="preserve">in </w:t>
      </w:r>
      <w:r>
        <w:rPr>
          <w:color w:val="231F20"/>
          <w:spacing w:val="3"/>
          <w:w w:val="105"/>
        </w:rPr>
        <w:t xml:space="preserve">pure from </w:t>
      </w:r>
      <w:r>
        <w:rPr>
          <w:color w:val="231F20"/>
          <w:spacing w:val="2"/>
          <w:w w:val="105"/>
        </w:rPr>
        <w:t xml:space="preserve">can </w:t>
      </w:r>
      <w:r>
        <w:rPr>
          <w:color w:val="231F20"/>
          <w:spacing w:val="4"/>
          <w:w w:val="105"/>
        </w:rPr>
        <w:t xml:space="preserve">be </w:t>
      </w:r>
      <w:r>
        <w:rPr>
          <w:color w:val="231F20"/>
          <w:spacing w:val="3"/>
          <w:w w:val="105"/>
        </w:rPr>
        <w:t>imported</w:t>
      </w:r>
      <w:r>
        <w:rPr>
          <w:color w:val="231F20"/>
          <w:spacing w:val="-4"/>
          <w:w w:val="105"/>
        </w:rPr>
        <w:t xml:space="preserve"> </w:t>
      </w:r>
      <w:r>
        <w:rPr>
          <w:color w:val="231F20"/>
          <w:w w:val="105"/>
        </w:rPr>
        <w:t>if</w:t>
      </w:r>
      <w:r>
        <w:rPr>
          <w:color w:val="231F20"/>
          <w:spacing w:val="-3"/>
          <w:w w:val="105"/>
        </w:rPr>
        <w:t xml:space="preserve"> </w:t>
      </w:r>
      <w:r>
        <w:rPr>
          <w:color w:val="231F20"/>
          <w:spacing w:val="2"/>
          <w:w w:val="105"/>
        </w:rPr>
        <w:t>the</w:t>
      </w:r>
      <w:r>
        <w:rPr>
          <w:color w:val="231F20"/>
          <w:spacing w:val="-3"/>
          <w:w w:val="105"/>
        </w:rPr>
        <w:t xml:space="preserve"> </w:t>
      </w:r>
      <w:r>
        <w:rPr>
          <w:color w:val="231F20"/>
          <w:spacing w:val="3"/>
          <w:w w:val="105"/>
        </w:rPr>
        <w:t>transferee</w:t>
      </w:r>
      <w:r>
        <w:rPr>
          <w:color w:val="231F20"/>
          <w:spacing w:val="-3"/>
          <w:w w:val="105"/>
        </w:rPr>
        <w:t xml:space="preserve"> </w:t>
      </w:r>
      <w:r>
        <w:rPr>
          <w:color w:val="231F20"/>
          <w:spacing w:val="3"/>
          <w:w w:val="105"/>
        </w:rPr>
        <w:t>possesses</w:t>
      </w:r>
      <w:r>
        <w:rPr>
          <w:color w:val="231F20"/>
          <w:spacing w:val="-3"/>
          <w:w w:val="105"/>
        </w:rPr>
        <w:t xml:space="preserve"> </w:t>
      </w:r>
      <w:r>
        <w:rPr>
          <w:color w:val="231F20"/>
          <w:spacing w:val="2"/>
          <w:w w:val="105"/>
        </w:rPr>
        <w:t>the</w:t>
      </w:r>
      <w:r>
        <w:rPr>
          <w:color w:val="231F20"/>
          <w:spacing w:val="-3"/>
          <w:w w:val="105"/>
        </w:rPr>
        <w:t xml:space="preserve"> </w:t>
      </w:r>
      <w:r>
        <w:rPr>
          <w:color w:val="231F20"/>
          <w:spacing w:val="3"/>
          <w:w w:val="105"/>
        </w:rPr>
        <w:t>capacities</w:t>
      </w:r>
      <w:r>
        <w:rPr>
          <w:color w:val="231F20"/>
          <w:spacing w:val="-3"/>
          <w:w w:val="105"/>
        </w:rPr>
        <w:t xml:space="preserve"> </w:t>
      </w:r>
      <w:r>
        <w:rPr>
          <w:color w:val="231F20"/>
          <w:w w:val="105"/>
        </w:rPr>
        <w:t>to</w:t>
      </w:r>
      <w:r>
        <w:rPr>
          <w:color w:val="231F20"/>
          <w:spacing w:val="-3"/>
          <w:w w:val="105"/>
        </w:rPr>
        <w:t xml:space="preserve"> </w:t>
      </w:r>
      <w:r>
        <w:rPr>
          <w:color w:val="231F20"/>
          <w:spacing w:val="3"/>
          <w:w w:val="105"/>
        </w:rPr>
        <w:t>collect</w:t>
      </w:r>
      <w:r>
        <w:rPr>
          <w:color w:val="231F20"/>
          <w:spacing w:val="-4"/>
          <w:w w:val="105"/>
        </w:rPr>
        <w:t xml:space="preserve"> </w:t>
      </w:r>
      <w:r>
        <w:rPr>
          <w:color w:val="231F20"/>
          <w:spacing w:val="2"/>
          <w:w w:val="105"/>
        </w:rPr>
        <w:t>and</w:t>
      </w:r>
      <w:r>
        <w:rPr>
          <w:color w:val="231F20"/>
          <w:spacing w:val="-3"/>
          <w:w w:val="105"/>
        </w:rPr>
        <w:t xml:space="preserve"> </w:t>
      </w:r>
      <w:r>
        <w:rPr>
          <w:color w:val="231F20"/>
          <w:spacing w:val="4"/>
          <w:w w:val="105"/>
        </w:rPr>
        <w:t xml:space="preserve">employ </w:t>
      </w:r>
      <w:r>
        <w:rPr>
          <w:color w:val="231F20"/>
          <w:spacing w:val="2"/>
          <w:w w:val="105"/>
        </w:rPr>
        <w:t xml:space="preserve">it. </w:t>
      </w:r>
      <w:r>
        <w:rPr>
          <w:color w:val="231F20"/>
          <w:spacing w:val="3"/>
          <w:w w:val="105"/>
        </w:rPr>
        <w:t xml:space="preserve">LDCs many rely </w:t>
      </w:r>
      <w:r>
        <w:rPr>
          <w:color w:val="231F20"/>
          <w:w w:val="105"/>
        </w:rPr>
        <w:t xml:space="preserve">on </w:t>
      </w:r>
      <w:r>
        <w:rPr>
          <w:color w:val="231F20"/>
          <w:spacing w:val="3"/>
          <w:w w:val="105"/>
        </w:rPr>
        <w:t xml:space="preserve">indigenous enterprises </w:t>
      </w:r>
      <w:r>
        <w:rPr>
          <w:color w:val="231F20"/>
          <w:w w:val="105"/>
        </w:rPr>
        <w:t xml:space="preserve">or on </w:t>
      </w:r>
      <w:r>
        <w:rPr>
          <w:color w:val="231F20"/>
          <w:spacing w:val="3"/>
          <w:w w:val="105"/>
        </w:rPr>
        <w:t xml:space="preserve">foreign firms </w:t>
      </w:r>
      <w:r>
        <w:rPr>
          <w:color w:val="231F20"/>
          <w:w w:val="105"/>
        </w:rPr>
        <w:t xml:space="preserve">to </w:t>
      </w:r>
      <w:r>
        <w:rPr>
          <w:color w:val="231F20"/>
          <w:spacing w:val="4"/>
          <w:w w:val="105"/>
        </w:rPr>
        <w:t xml:space="preserve">do </w:t>
      </w:r>
      <w:r>
        <w:rPr>
          <w:color w:val="231F20"/>
          <w:spacing w:val="2"/>
          <w:w w:val="105"/>
        </w:rPr>
        <w:t>the</w:t>
      </w:r>
      <w:r>
        <w:rPr>
          <w:color w:val="231F20"/>
          <w:spacing w:val="-23"/>
          <w:w w:val="105"/>
        </w:rPr>
        <w:t xml:space="preserve"> </w:t>
      </w:r>
      <w:r>
        <w:rPr>
          <w:color w:val="231F20"/>
          <w:spacing w:val="3"/>
          <w:w w:val="105"/>
        </w:rPr>
        <w:t>importing.</w:t>
      </w:r>
      <w:r>
        <w:rPr>
          <w:color w:val="231F20"/>
          <w:spacing w:val="-23"/>
          <w:w w:val="105"/>
        </w:rPr>
        <w:t xml:space="preserve"> </w:t>
      </w:r>
      <w:r>
        <w:rPr>
          <w:color w:val="231F20"/>
          <w:spacing w:val="3"/>
          <w:w w:val="105"/>
        </w:rPr>
        <w:t>Since</w:t>
      </w:r>
      <w:r>
        <w:rPr>
          <w:color w:val="231F20"/>
          <w:spacing w:val="-23"/>
          <w:w w:val="105"/>
        </w:rPr>
        <w:t xml:space="preserve"> </w:t>
      </w:r>
      <w:r>
        <w:rPr>
          <w:color w:val="231F20"/>
          <w:spacing w:val="3"/>
          <w:w w:val="105"/>
        </w:rPr>
        <w:t>LDCs</w:t>
      </w:r>
      <w:r>
        <w:rPr>
          <w:color w:val="231F20"/>
          <w:spacing w:val="-23"/>
          <w:w w:val="105"/>
        </w:rPr>
        <w:t xml:space="preserve"> </w:t>
      </w:r>
      <w:r>
        <w:rPr>
          <w:color w:val="231F20"/>
          <w:spacing w:val="3"/>
          <w:w w:val="105"/>
        </w:rPr>
        <w:t>often</w:t>
      </w:r>
      <w:r>
        <w:rPr>
          <w:color w:val="231F20"/>
          <w:spacing w:val="-23"/>
          <w:w w:val="105"/>
        </w:rPr>
        <w:t xml:space="preserve"> </w:t>
      </w:r>
      <w:r>
        <w:rPr>
          <w:color w:val="231F20"/>
          <w:spacing w:val="3"/>
          <w:w w:val="105"/>
        </w:rPr>
        <w:t>la</w:t>
      </w:r>
      <w:r>
        <w:rPr>
          <w:color w:val="231F20"/>
          <w:spacing w:val="3"/>
          <w:w w:val="105"/>
        </w:rPr>
        <w:t>ck</w:t>
      </w:r>
      <w:r>
        <w:rPr>
          <w:color w:val="231F20"/>
          <w:spacing w:val="-23"/>
          <w:w w:val="105"/>
        </w:rPr>
        <w:t xml:space="preserve"> </w:t>
      </w:r>
      <w:r>
        <w:rPr>
          <w:color w:val="231F20"/>
          <w:spacing w:val="3"/>
          <w:w w:val="105"/>
        </w:rPr>
        <w:t>indigenous</w:t>
      </w:r>
      <w:r>
        <w:rPr>
          <w:color w:val="231F20"/>
          <w:spacing w:val="-23"/>
          <w:w w:val="105"/>
        </w:rPr>
        <w:t xml:space="preserve"> </w:t>
      </w:r>
      <w:r>
        <w:rPr>
          <w:color w:val="231F20"/>
          <w:spacing w:val="3"/>
          <w:w w:val="105"/>
        </w:rPr>
        <w:t>firms</w:t>
      </w:r>
      <w:r>
        <w:rPr>
          <w:color w:val="231F20"/>
          <w:spacing w:val="-23"/>
          <w:w w:val="105"/>
        </w:rPr>
        <w:t xml:space="preserve"> </w:t>
      </w:r>
      <w:r>
        <w:rPr>
          <w:color w:val="231F20"/>
          <w:spacing w:val="2"/>
          <w:w w:val="105"/>
        </w:rPr>
        <w:t>who</w:t>
      </w:r>
      <w:r>
        <w:rPr>
          <w:color w:val="231F20"/>
          <w:spacing w:val="-23"/>
          <w:w w:val="105"/>
        </w:rPr>
        <w:t xml:space="preserve"> </w:t>
      </w:r>
      <w:r>
        <w:rPr>
          <w:color w:val="231F20"/>
          <w:spacing w:val="2"/>
          <w:w w:val="105"/>
        </w:rPr>
        <w:t>can</w:t>
      </w:r>
      <w:r>
        <w:rPr>
          <w:color w:val="231F20"/>
          <w:spacing w:val="-23"/>
          <w:w w:val="105"/>
        </w:rPr>
        <w:t xml:space="preserve"> </w:t>
      </w:r>
      <w:r>
        <w:rPr>
          <w:color w:val="231F20"/>
          <w:spacing w:val="3"/>
          <w:w w:val="105"/>
        </w:rPr>
        <w:t>affect</w:t>
      </w:r>
      <w:r>
        <w:rPr>
          <w:color w:val="231F20"/>
          <w:spacing w:val="-23"/>
          <w:w w:val="105"/>
        </w:rPr>
        <w:t xml:space="preserve"> </w:t>
      </w:r>
      <w:r>
        <w:rPr>
          <w:color w:val="231F20"/>
          <w:spacing w:val="4"/>
          <w:w w:val="105"/>
        </w:rPr>
        <w:t xml:space="preserve">the </w:t>
      </w:r>
      <w:r>
        <w:rPr>
          <w:color w:val="231F20"/>
          <w:spacing w:val="3"/>
          <w:w w:val="105"/>
        </w:rPr>
        <w:t xml:space="preserve">transfer, they rely heavily </w:t>
      </w:r>
      <w:r>
        <w:rPr>
          <w:color w:val="231F20"/>
          <w:w w:val="105"/>
        </w:rPr>
        <w:t xml:space="preserve">on </w:t>
      </w:r>
      <w:r>
        <w:rPr>
          <w:color w:val="231F20"/>
          <w:spacing w:val="3"/>
          <w:w w:val="105"/>
        </w:rPr>
        <w:t>foreign</w:t>
      </w:r>
      <w:r>
        <w:rPr>
          <w:color w:val="231F20"/>
          <w:spacing w:val="-24"/>
          <w:w w:val="105"/>
        </w:rPr>
        <w:t xml:space="preserve"> </w:t>
      </w:r>
      <w:r>
        <w:rPr>
          <w:color w:val="231F20"/>
          <w:spacing w:val="4"/>
          <w:w w:val="105"/>
        </w:rPr>
        <w:t>consultants.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Another</w:t>
      </w:r>
      <w:r>
        <w:rPr>
          <w:color w:val="231F20"/>
          <w:spacing w:val="-11"/>
          <w:w w:val="105"/>
        </w:rPr>
        <w:t xml:space="preserve"> </w:t>
      </w:r>
      <w:r>
        <w:rPr>
          <w:color w:val="231F20"/>
          <w:spacing w:val="2"/>
          <w:w w:val="105"/>
        </w:rPr>
        <w:t>way</w:t>
      </w:r>
      <w:r>
        <w:rPr>
          <w:color w:val="231F20"/>
          <w:spacing w:val="-11"/>
          <w:w w:val="105"/>
        </w:rPr>
        <w:t xml:space="preserve"> </w:t>
      </w:r>
      <w:r>
        <w:rPr>
          <w:color w:val="231F20"/>
          <w:spacing w:val="2"/>
          <w:w w:val="105"/>
        </w:rPr>
        <w:t>for</w:t>
      </w:r>
      <w:r>
        <w:rPr>
          <w:color w:val="231F20"/>
          <w:spacing w:val="-11"/>
          <w:w w:val="105"/>
        </w:rPr>
        <w:t xml:space="preserve"> </w:t>
      </w:r>
      <w:r>
        <w:rPr>
          <w:color w:val="231F20"/>
          <w:w w:val="105"/>
        </w:rPr>
        <w:t>an</w:t>
      </w:r>
      <w:r>
        <w:rPr>
          <w:color w:val="231F20"/>
          <w:spacing w:val="-11"/>
          <w:w w:val="105"/>
        </w:rPr>
        <w:t xml:space="preserve"> </w:t>
      </w:r>
      <w:r>
        <w:rPr>
          <w:color w:val="231F20"/>
          <w:spacing w:val="2"/>
          <w:w w:val="105"/>
        </w:rPr>
        <w:t>LDC</w:t>
      </w:r>
      <w:r>
        <w:rPr>
          <w:color w:val="231F20"/>
          <w:spacing w:val="-10"/>
          <w:w w:val="105"/>
        </w:rPr>
        <w:t xml:space="preserve"> </w:t>
      </w:r>
      <w:r>
        <w:rPr>
          <w:color w:val="231F20"/>
          <w:w w:val="105"/>
        </w:rPr>
        <w:t>to</w:t>
      </w:r>
      <w:r>
        <w:rPr>
          <w:color w:val="231F20"/>
          <w:spacing w:val="-11"/>
          <w:w w:val="105"/>
        </w:rPr>
        <w:t xml:space="preserve"> </w:t>
      </w:r>
      <w:r>
        <w:rPr>
          <w:color w:val="231F20"/>
          <w:spacing w:val="3"/>
          <w:w w:val="105"/>
        </w:rPr>
        <w:t>obtain</w:t>
      </w:r>
      <w:r>
        <w:rPr>
          <w:color w:val="231F20"/>
          <w:spacing w:val="-11"/>
          <w:w w:val="105"/>
        </w:rPr>
        <w:t xml:space="preserve"> </w:t>
      </w:r>
      <w:r>
        <w:rPr>
          <w:color w:val="231F20"/>
          <w:spacing w:val="3"/>
          <w:w w:val="105"/>
        </w:rPr>
        <w:t>nonproprietary</w:t>
      </w:r>
      <w:r>
        <w:rPr>
          <w:color w:val="231F20"/>
          <w:spacing w:val="-11"/>
          <w:w w:val="105"/>
        </w:rPr>
        <w:t xml:space="preserve"> </w:t>
      </w:r>
      <w:r>
        <w:rPr>
          <w:color w:val="231F20"/>
          <w:w w:val="105"/>
        </w:rPr>
        <w:t>is</w:t>
      </w:r>
      <w:r>
        <w:rPr>
          <w:color w:val="231F20"/>
          <w:spacing w:val="-10"/>
          <w:w w:val="105"/>
        </w:rPr>
        <w:t xml:space="preserve"> </w:t>
      </w:r>
      <w:r>
        <w:rPr>
          <w:color w:val="231F20"/>
          <w:w w:val="105"/>
        </w:rPr>
        <w:t>by</w:t>
      </w:r>
      <w:r>
        <w:rPr>
          <w:color w:val="231F20"/>
          <w:spacing w:val="-11"/>
          <w:w w:val="105"/>
        </w:rPr>
        <w:t xml:space="preserve"> </w:t>
      </w:r>
      <w:r>
        <w:rPr>
          <w:color w:val="231F20"/>
          <w:spacing w:val="4"/>
          <w:w w:val="105"/>
        </w:rPr>
        <w:t xml:space="preserve">importing </w:t>
      </w:r>
      <w:r>
        <w:rPr>
          <w:color w:val="231F20"/>
          <w:spacing w:val="2"/>
          <w:w w:val="105"/>
        </w:rPr>
        <w:t xml:space="preserve">the </w:t>
      </w:r>
      <w:r>
        <w:rPr>
          <w:color w:val="231F20"/>
          <w:spacing w:val="3"/>
          <w:w w:val="105"/>
        </w:rPr>
        <w:t xml:space="preserve">hardware required </w:t>
      </w:r>
      <w:r>
        <w:rPr>
          <w:color w:val="231F20"/>
          <w:spacing w:val="2"/>
          <w:w w:val="105"/>
        </w:rPr>
        <w:t xml:space="preserve">and </w:t>
      </w:r>
      <w:r>
        <w:rPr>
          <w:color w:val="231F20"/>
          <w:spacing w:val="3"/>
          <w:w w:val="105"/>
        </w:rPr>
        <w:t xml:space="preserve">then either implementing </w:t>
      </w:r>
      <w:r>
        <w:rPr>
          <w:color w:val="231F20"/>
          <w:w w:val="105"/>
        </w:rPr>
        <w:t xml:space="preserve">a </w:t>
      </w:r>
      <w:r>
        <w:rPr>
          <w:color w:val="231F20"/>
          <w:spacing w:val="3"/>
          <w:w w:val="105"/>
        </w:rPr>
        <w:t xml:space="preserve">training </w:t>
      </w:r>
      <w:r>
        <w:rPr>
          <w:color w:val="231F20"/>
          <w:spacing w:val="4"/>
          <w:w w:val="105"/>
        </w:rPr>
        <w:t xml:space="preserve">program </w:t>
      </w:r>
      <w:r>
        <w:rPr>
          <w:color w:val="231F20"/>
          <w:spacing w:val="2"/>
          <w:w w:val="105"/>
        </w:rPr>
        <w:t xml:space="preserve">for its use </w:t>
      </w:r>
      <w:r>
        <w:rPr>
          <w:color w:val="231F20"/>
          <w:w w:val="105"/>
        </w:rPr>
        <w:t xml:space="preserve">or </w:t>
      </w:r>
      <w:r>
        <w:rPr>
          <w:color w:val="231F20"/>
          <w:spacing w:val="3"/>
          <w:w w:val="105"/>
        </w:rPr>
        <w:t xml:space="preserve">dispatching managerial personnel </w:t>
      </w:r>
      <w:r>
        <w:rPr>
          <w:color w:val="231F20"/>
          <w:w w:val="105"/>
        </w:rPr>
        <w:t xml:space="preserve">to </w:t>
      </w:r>
      <w:r>
        <w:rPr>
          <w:color w:val="231F20"/>
          <w:spacing w:val="3"/>
          <w:w w:val="105"/>
        </w:rPr>
        <w:t xml:space="preserve">study </w:t>
      </w:r>
      <w:r>
        <w:rPr>
          <w:color w:val="231F20"/>
          <w:spacing w:val="2"/>
          <w:w w:val="105"/>
        </w:rPr>
        <w:t xml:space="preserve">how </w:t>
      </w:r>
      <w:r>
        <w:rPr>
          <w:color w:val="231F20"/>
          <w:w w:val="105"/>
        </w:rPr>
        <w:t xml:space="preserve">to </w:t>
      </w:r>
      <w:r>
        <w:rPr>
          <w:color w:val="231F20"/>
          <w:spacing w:val="2"/>
          <w:w w:val="105"/>
        </w:rPr>
        <w:t xml:space="preserve">use </w:t>
      </w:r>
      <w:r>
        <w:rPr>
          <w:color w:val="231F20"/>
          <w:spacing w:val="4"/>
          <w:w w:val="105"/>
        </w:rPr>
        <w:t>the</w:t>
      </w:r>
      <w:r>
        <w:rPr>
          <w:color w:val="231F20"/>
          <w:spacing w:val="71"/>
          <w:w w:val="105"/>
        </w:rPr>
        <w:t xml:space="preserve"> </w:t>
      </w:r>
      <w:r>
        <w:rPr>
          <w:color w:val="231F20"/>
          <w:spacing w:val="3"/>
          <w:w w:val="105"/>
        </w:rPr>
        <w:t xml:space="preserve">hardware. Experience tends </w:t>
      </w:r>
      <w:r>
        <w:rPr>
          <w:color w:val="231F20"/>
          <w:w w:val="105"/>
        </w:rPr>
        <w:t xml:space="preserve">to </w:t>
      </w:r>
      <w:r>
        <w:rPr>
          <w:color w:val="231F20"/>
          <w:spacing w:val="3"/>
          <w:w w:val="105"/>
        </w:rPr>
        <w:t xml:space="preserve">favor home-based training </w:t>
      </w:r>
      <w:r>
        <w:rPr>
          <w:color w:val="231F20"/>
          <w:spacing w:val="4"/>
          <w:w w:val="105"/>
        </w:rPr>
        <w:t xml:space="preserve">programs, </w:t>
      </w:r>
      <w:r>
        <w:rPr>
          <w:color w:val="231F20"/>
          <w:spacing w:val="3"/>
          <w:w w:val="105"/>
        </w:rPr>
        <w:t xml:space="preserve">initially with expatriate instructors from developed countries </w:t>
      </w:r>
      <w:r>
        <w:rPr>
          <w:color w:val="231F20"/>
          <w:spacing w:val="2"/>
          <w:w w:val="105"/>
        </w:rPr>
        <w:t xml:space="preserve">and </w:t>
      </w:r>
      <w:r>
        <w:rPr>
          <w:color w:val="231F20"/>
          <w:spacing w:val="4"/>
          <w:w w:val="105"/>
        </w:rPr>
        <w:t xml:space="preserve">later </w:t>
      </w:r>
      <w:r>
        <w:rPr>
          <w:color w:val="231F20"/>
          <w:spacing w:val="3"/>
          <w:w w:val="105"/>
        </w:rPr>
        <w:t xml:space="preserve">with indigenous instructors, over </w:t>
      </w:r>
      <w:r>
        <w:rPr>
          <w:color w:val="231F20"/>
          <w:spacing w:val="2"/>
          <w:w w:val="105"/>
        </w:rPr>
        <w:t xml:space="preserve">the </w:t>
      </w:r>
      <w:r>
        <w:rPr>
          <w:color w:val="231F20"/>
          <w:spacing w:val="3"/>
          <w:w w:val="105"/>
        </w:rPr>
        <w:t xml:space="preserve">alternative </w:t>
      </w:r>
      <w:r>
        <w:rPr>
          <w:color w:val="231F20"/>
          <w:w w:val="105"/>
        </w:rPr>
        <w:t xml:space="preserve">of </w:t>
      </w:r>
      <w:r>
        <w:rPr>
          <w:color w:val="231F20"/>
          <w:spacing w:val="3"/>
          <w:w w:val="105"/>
        </w:rPr>
        <w:t>sending</w:t>
      </w:r>
      <w:r>
        <w:rPr>
          <w:color w:val="231F20"/>
          <w:spacing w:val="3"/>
          <w:w w:val="105"/>
        </w:rPr>
        <w:t xml:space="preserve"> people </w:t>
      </w:r>
      <w:r>
        <w:rPr>
          <w:color w:val="231F20"/>
          <w:spacing w:val="4"/>
          <w:w w:val="105"/>
        </w:rPr>
        <w:t xml:space="preserve">from </w:t>
      </w:r>
      <w:r>
        <w:rPr>
          <w:color w:val="231F20"/>
          <w:spacing w:val="3"/>
          <w:w w:val="105"/>
        </w:rPr>
        <w:t xml:space="preserve">LDCs </w:t>
      </w:r>
      <w:r>
        <w:rPr>
          <w:color w:val="231F20"/>
          <w:w w:val="105"/>
        </w:rPr>
        <w:t xml:space="preserve">to </w:t>
      </w:r>
      <w:r>
        <w:rPr>
          <w:color w:val="231F20"/>
          <w:spacing w:val="3"/>
          <w:w w:val="105"/>
        </w:rPr>
        <w:t xml:space="preserve">learn abroad. </w:t>
      </w:r>
      <w:r>
        <w:rPr>
          <w:color w:val="231F20"/>
          <w:spacing w:val="2"/>
          <w:w w:val="105"/>
        </w:rPr>
        <w:t xml:space="preserve">The </w:t>
      </w:r>
      <w:r>
        <w:rPr>
          <w:color w:val="231F20"/>
          <w:spacing w:val="3"/>
          <w:w w:val="105"/>
        </w:rPr>
        <w:t xml:space="preserve">advantage </w:t>
      </w:r>
      <w:r>
        <w:rPr>
          <w:color w:val="231F20"/>
          <w:w w:val="105"/>
        </w:rPr>
        <w:t>is</w:t>
      </w:r>
      <w:r>
        <w:rPr>
          <w:color w:val="231F20"/>
          <w:spacing w:val="-28"/>
          <w:w w:val="105"/>
        </w:rPr>
        <w:t xml:space="preserve"> </w:t>
      </w:r>
      <w:r>
        <w:rPr>
          <w:color w:val="231F20"/>
          <w:spacing w:val="4"/>
          <w:w w:val="105"/>
        </w:rPr>
        <w:t>twofold:</w:t>
      </w:r>
    </w:p>
    <w:p w:rsidR="0090524C" w:rsidRDefault="0090524C">
      <w:pPr>
        <w:pStyle w:val="BodyText"/>
        <w:rPr>
          <w:sz w:val="30"/>
        </w:rPr>
      </w:pPr>
    </w:p>
    <w:p w:rsidR="0090524C" w:rsidRDefault="004404A8">
      <w:pPr>
        <w:pStyle w:val="ListParagraph"/>
        <w:numPr>
          <w:ilvl w:val="0"/>
          <w:numId w:val="63"/>
        </w:numPr>
        <w:tabs>
          <w:tab w:val="left" w:pos="918"/>
        </w:tabs>
        <w:spacing w:line="300" w:lineRule="auto"/>
        <w:ind w:right="2050"/>
        <w:jc w:val="both"/>
        <w:rPr>
          <w:sz w:val="24"/>
        </w:rPr>
      </w:pPr>
      <w:r>
        <w:rPr>
          <w:color w:val="231F20"/>
          <w:spacing w:val="2"/>
          <w:w w:val="105"/>
          <w:sz w:val="24"/>
        </w:rPr>
        <w:t xml:space="preserve">The </w:t>
      </w:r>
      <w:r>
        <w:rPr>
          <w:color w:val="231F20"/>
          <w:spacing w:val="3"/>
          <w:w w:val="105"/>
          <w:sz w:val="24"/>
        </w:rPr>
        <w:t xml:space="preserve">home-based program ensures better adaptation </w:t>
      </w:r>
      <w:r>
        <w:rPr>
          <w:color w:val="231F20"/>
          <w:w w:val="105"/>
          <w:sz w:val="24"/>
        </w:rPr>
        <w:t xml:space="preserve">of </w:t>
      </w:r>
      <w:r>
        <w:rPr>
          <w:color w:val="231F20"/>
          <w:spacing w:val="4"/>
          <w:w w:val="105"/>
          <w:sz w:val="24"/>
        </w:rPr>
        <w:t xml:space="preserve">the </w:t>
      </w:r>
      <w:r>
        <w:rPr>
          <w:color w:val="231F20"/>
          <w:spacing w:val="3"/>
          <w:w w:val="105"/>
          <w:sz w:val="24"/>
        </w:rPr>
        <w:t xml:space="preserve">technology </w:t>
      </w:r>
      <w:r>
        <w:rPr>
          <w:color w:val="231F20"/>
          <w:w w:val="105"/>
          <w:sz w:val="24"/>
        </w:rPr>
        <w:t xml:space="preserve">to </w:t>
      </w:r>
      <w:r>
        <w:rPr>
          <w:color w:val="231F20"/>
          <w:spacing w:val="3"/>
          <w:w w:val="105"/>
          <w:sz w:val="24"/>
        </w:rPr>
        <w:t>local</w:t>
      </w:r>
      <w:r>
        <w:rPr>
          <w:color w:val="231F20"/>
          <w:spacing w:val="-3"/>
          <w:w w:val="105"/>
          <w:sz w:val="24"/>
        </w:rPr>
        <w:t xml:space="preserve"> </w:t>
      </w:r>
      <w:r>
        <w:rPr>
          <w:color w:val="231F20"/>
          <w:spacing w:val="4"/>
          <w:w w:val="105"/>
          <w:sz w:val="24"/>
        </w:rPr>
        <w:t>conditions.</w:t>
      </w:r>
    </w:p>
    <w:p w:rsidR="0090524C" w:rsidRDefault="004404A8">
      <w:pPr>
        <w:pStyle w:val="ListParagraph"/>
        <w:numPr>
          <w:ilvl w:val="0"/>
          <w:numId w:val="63"/>
        </w:numPr>
        <w:tabs>
          <w:tab w:val="left" w:pos="918"/>
        </w:tabs>
        <w:spacing w:before="113" w:line="300" w:lineRule="auto"/>
        <w:ind w:right="2051"/>
        <w:jc w:val="both"/>
        <w:rPr>
          <w:sz w:val="24"/>
        </w:rPr>
      </w:pPr>
      <w:r>
        <w:rPr>
          <w:color w:val="231F20"/>
          <w:spacing w:val="3"/>
          <w:sz w:val="24"/>
        </w:rPr>
        <w:t xml:space="preserve">Fallout from </w:t>
      </w:r>
      <w:r>
        <w:rPr>
          <w:color w:val="231F20"/>
          <w:spacing w:val="2"/>
          <w:sz w:val="24"/>
        </w:rPr>
        <w:t xml:space="preserve">the </w:t>
      </w:r>
      <w:r>
        <w:rPr>
          <w:color w:val="231F20"/>
          <w:spacing w:val="3"/>
          <w:sz w:val="24"/>
        </w:rPr>
        <w:t xml:space="preserve">program </w:t>
      </w:r>
      <w:r>
        <w:rPr>
          <w:color w:val="231F20"/>
          <w:sz w:val="24"/>
        </w:rPr>
        <w:t xml:space="preserve">is </w:t>
      </w:r>
      <w:r>
        <w:rPr>
          <w:color w:val="231F20"/>
          <w:spacing w:val="3"/>
          <w:sz w:val="24"/>
        </w:rPr>
        <w:t xml:space="preserve">minimized </w:t>
      </w:r>
      <w:r>
        <w:rPr>
          <w:color w:val="231F20"/>
          <w:sz w:val="24"/>
        </w:rPr>
        <w:t xml:space="preserve">by </w:t>
      </w:r>
      <w:r>
        <w:rPr>
          <w:color w:val="231F20"/>
          <w:spacing w:val="3"/>
          <w:sz w:val="24"/>
        </w:rPr>
        <w:t xml:space="preserve">reducing </w:t>
      </w:r>
      <w:r>
        <w:rPr>
          <w:color w:val="231F20"/>
          <w:spacing w:val="2"/>
          <w:sz w:val="24"/>
        </w:rPr>
        <w:t xml:space="preserve">the </w:t>
      </w:r>
      <w:r>
        <w:rPr>
          <w:color w:val="231F20"/>
          <w:spacing w:val="3"/>
          <w:sz w:val="24"/>
        </w:rPr>
        <w:t xml:space="preserve">risk </w:t>
      </w:r>
      <w:r>
        <w:rPr>
          <w:color w:val="231F20"/>
          <w:spacing w:val="4"/>
          <w:sz w:val="24"/>
        </w:rPr>
        <w:t xml:space="preserve">of </w:t>
      </w:r>
      <w:r>
        <w:rPr>
          <w:color w:val="231F20"/>
          <w:spacing w:val="3"/>
          <w:sz w:val="24"/>
        </w:rPr>
        <w:t>“brain</w:t>
      </w:r>
      <w:r>
        <w:rPr>
          <w:color w:val="231F20"/>
          <w:spacing w:val="17"/>
          <w:sz w:val="24"/>
        </w:rPr>
        <w:t xml:space="preserve"> </w:t>
      </w:r>
      <w:r>
        <w:rPr>
          <w:color w:val="231F20"/>
          <w:spacing w:val="3"/>
          <w:sz w:val="24"/>
        </w:rPr>
        <w:t>drain,”</w:t>
      </w:r>
      <w:r>
        <w:rPr>
          <w:color w:val="231F20"/>
          <w:spacing w:val="17"/>
          <w:sz w:val="24"/>
        </w:rPr>
        <w:t xml:space="preserve"> </w:t>
      </w:r>
      <w:r>
        <w:rPr>
          <w:color w:val="231F20"/>
          <w:spacing w:val="3"/>
          <w:sz w:val="24"/>
        </w:rPr>
        <w:t>which</w:t>
      </w:r>
      <w:r>
        <w:rPr>
          <w:color w:val="231F20"/>
          <w:spacing w:val="17"/>
          <w:sz w:val="24"/>
        </w:rPr>
        <w:t xml:space="preserve"> </w:t>
      </w:r>
      <w:r>
        <w:rPr>
          <w:color w:val="231F20"/>
          <w:spacing w:val="2"/>
          <w:sz w:val="24"/>
        </w:rPr>
        <w:t>has</w:t>
      </w:r>
      <w:r>
        <w:rPr>
          <w:color w:val="231F20"/>
          <w:spacing w:val="17"/>
          <w:sz w:val="24"/>
        </w:rPr>
        <w:t xml:space="preserve"> </w:t>
      </w:r>
      <w:r>
        <w:rPr>
          <w:color w:val="231F20"/>
          <w:spacing w:val="3"/>
          <w:sz w:val="24"/>
        </w:rPr>
        <w:t>ravaged</w:t>
      </w:r>
      <w:r>
        <w:rPr>
          <w:color w:val="231F20"/>
          <w:spacing w:val="17"/>
          <w:sz w:val="24"/>
        </w:rPr>
        <w:t xml:space="preserve"> </w:t>
      </w:r>
      <w:r>
        <w:rPr>
          <w:color w:val="231F20"/>
          <w:spacing w:val="3"/>
          <w:sz w:val="24"/>
        </w:rPr>
        <w:t>many</w:t>
      </w:r>
      <w:r>
        <w:rPr>
          <w:color w:val="231F20"/>
          <w:spacing w:val="18"/>
          <w:sz w:val="24"/>
        </w:rPr>
        <w:t xml:space="preserve"> </w:t>
      </w:r>
      <w:r>
        <w:rPr>
          <w:color w:val="231F20"/>
          <w:spacing w:val="3"/>
          <w:sz w:val="24"/>
        </w:rPr>
        <w:t>foreign-based</w:t>
      </w:r>
      <w:r>
        <w:rPr>
          <w:color w:val="231F20"/>
          <w:spacing w:val="17"/>
          <w:sz w:val="24"/>
        </w:rPr>
        <w:t xml:space="preserve"> </w:t>
      </w:r>
      <w:r>
        <w:rPr>
          <w:color w:val="231F20"/>
          <w:spacing w:val="4"/>
          <w:sz w:val="24"/>
        </w:rPr>
        <w:t>programs.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1" w:firstLine="720"/>
        <w:jc w:val="both"/>
      </w:pPr>
      <w:r>
        <w:lastRenderedPageBreak/>
        <w:pict>
          <v:line id="_x0000_s1383" style="position:absolute;left:0;text-align:left;z-index:251639296;mso-position-horizontal-relative:page;mso-position-vertical-relative:page" from="148.45pt,69.45pt" to="148.45pt,771pt" strokecolor="#d7d9da" strokeweight="5pt">
            <w10:wrap anchorx="page" anchory="page"/>
          </v:line>
        </w:pict>
      </w:r>
      <w:r w:rsidR="004404A8">
        <w:rPr>
          <w:color w:val="231F20"/>
        </w:rPr>
        <w:t>Importing technology intensive goods is the third method of obtaining new technology.</w:t>
      </w:r>
    </w:p>
    <w:p w:rsidR="0090524C" w:rsidRDefault="0090524C">
      <w:pPr>
        <w:pStyle w:val="BodyText"/>
        <w:spacing w:before="1"/>
        <w:rPr>
          <w:sz w:val="30"/>
        </w:rPr>
      </w:pPr>
    </w:p>
    <w:p w:rsidR="0090524C" w:rsidRDefault="004404A8">
      <w:pPr>
        <w:pStyle w:val="Heading1"/>
      </w:pPr>
      <w:r>
        <w:rPr>
          <w:color w:val="231F20"/>
        </w:rPr>
        <w:t>Importing Proprietary Technology</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An</w:t>
      </w:r>
      <w:r>
        <w:rPr>
          <w:color w:val="231F20"/>
          <w:spacing w:val="-6"/>
        </w:rPr>
        <w:t xml:space="preserve"> </w:t>
      </w:r>
      <w:r>
        <w:rPr>
          <w:color w:val="231F20"/>
          <w:spacing w:val="3"/>
        </w:rPr>
        <w:t>LDC’s</w:t>
      </w:r>
      <w:r>
        <w:rPr>
          <w:color w:val="231F20"/>
          <w:spacing w:val="-5"/>
        </w:rPr>
        <w:t xml:space="preserve"> </w:t>
      </w:r>
      <w:r>
        <w:rPr>
          <w:color w:val="231F20"/>
          <w:spacing w:val="3"/>
        </w:rPr>
        <w:t>access</w:t>
      </w:r>
      <w:r>
        <w:rPr>
          <w:color w:val="231F20"/>
          <w:spacing w:val="-5"/>
        </w:rPr>
        <w:t xml:space="preserve"> </w:t>
      </w:r>
      <w:r>
        <w:rPr>
          <w:color w:val="231F20"/>
        </w:rPr>
        <w:t>to</w:t>
      </w:r>
      <w:r>
        <w:rPr>
          <w:color w:val="231F20"/>
          <w:spacing w:val="-5"/>
        </w:rPr>
        <w:t xml:space="preserve"> </w:t>
      </w:r>
      <w:r>
        <w:rPr>
          <w:color w:val="231F20"/>
          <w:spacing w:val="3"/>
        </w:rPr>
        <w:t>proprietary</w:t>
      </w:r>
      <w:r>
        <w:rPr>
          <w:color w:val="231F20"/>
          <w:spacing w:val="-5"/>
        </w:rPr>
        <w:t xml:space="preserve"> </w:t>
      </w:r>
      <w:r>
        <w:rPr>
          <w:color w:val="231F20"/>
          <w:spacing w:val="3"/>
        </w:rPr>
        <w:t>technology</w:t>
      </w:r>
      <w:r>
        <w:rPr>
          <w:color w:val="231F20"/>
          <w:spacing w:val="-5"/>
        </w:rPr>
        <w:t xml:space="preserve"> </w:t>
      </w:r>
      <w:r>
        <w:rPr>
          <w:color w:val="231F20"/>
        </w:rPr>
        <w:t>is</w:t>
      </w:r>
      <w:r>
        <w:rPr>
          <w:color w:val="231F20"/>
          <w:spacing w:val="-5"/>
        </w:rPr>
        <w:t xml:space="preserve"> </w:t>
      </w:r>
      <w:r>
        <w:rPr>
          <w:color w:val="231F20"/>
          <w:spacing w:val="2"/>
        </w:rPr>
        <w:t>far</w:t>
      </w:r>
      <w:r>
        <w:rPr>
          <w:color w:val="231F20"/>
          <w:spacing w:val="-5"/>
        </w:rPr>
        <w:t xml:space="preserve"> </w:t>
      </w:r>
      <w:r>
        <w:rPr>
          <w:color w:val="231F20"/>
          <w:spacing w:val="3"/>
        </w:rPr>
        <w:t>more</w:t>
      </w:r>
      <w:r>
        <w:rPr>
          <w:color w:val="231F20"/>
          <w:spacing w:val="-5"/>
        </w:rPr>
        <w:t xml:space="preserve"> </w:t>
      </w:r>
      <w:r>
        <w:rPr>
          <w:color w:val="231F20"/>
          <w:spacing w:val="4"/>
        </w:rPr>
        <w:t xml:space="preserve">complicated. </w:t>
      </w:r>
      <w:r>
        <w:rPr>
          <w:color w:val="231F20"/>
        </w:rPr>
        <w:t xml:space="preserve">To </w:t>
      </w:r>
      <w:r>
        <w:rPr>
          <w:color w:val="231F20"/>
          <w:spacing w:val="3"/>
        </w:rPr>
        <w:t xml:space="preserve">acquire embodied technology </w:t>
      </w:r>
      <w:r>
        <w:rPr>
          <w:color w:val="231F20"/>
        </w:rPr>
        <w:t xml:space="preserve">it </w:t>
      </w:r>
      <w:r>
        <w:rPr>
          <w:color w:val="231F20"/>
          <w:spacing w:val="3"/>
        </w:rPr>
        <w:t xml:space="preserve">must  attract  direct  investments  </w:t>
      </w:r>
      <w:r>
        <w:rPr>
          <w:color w:val="231F20"/>
          <w:spacing w:val="4"/>
        </w:rPr>
        <w:t xml:space="preserve">by </w:t>
      </w:r>
      <w:r>
        <w:rPr>
          <w:color w:val="231F20"/>
          <w:spacing w:val="2"/>
        </w:rPr>
        <w:t xml:space="preserve">the </w:t>
      </w:r>
      <w:r>
        <w:rPr>
          <w:color w:val="231F20"/>
          <w:spacing w:val="3"/>
        </w:rPr>
        <w:t xml:space="preserve">desired industry. </w:t>
      </w:r>
      <w:r>
        <w:rPr>
          <w:color w:val="231F20"/>
          <w:spacing w:val="2"/>
        </w:rPr>
        <w:t xml:space="preserve">The </w:t>
      </w:r>
      <w:r>
        <w:rPr>
          <w:color w:val="231F20"/>
          <w:spacing w:val="3"/>
        </w:rPr>
        <w:t xml:space="preserve">direct cost </w:t>
      </w:r>
      <w:r>
        <w:rPr>
          <w:color w:val="231F20"/>
        </w:rPr>
        <w:t xml:space="preserve">of </w:t>
      </w:r>
      <w:r>
        <w:rPr>
          <w:color w:val="231F20"/>
          <w:spacing w:val="3"/>
        </w:rPr>
        <w:t xml:space="preserve">such acquisition </w:t>
      </w:r>
      <w:r>
        <w:rPr>
          <w:color w:val="231F20"/>
        </w:rPr>
        <w:t xml:space="preserve">is </w:t>
      </w:r>
      <w:r>
        <w:rPr>
          <w:color w:val="231F20"/>
          <w:spacing w:val="2"/>
        </w:rPr>
        <w:t xml:space="preserve">any </w:t>
      </w:r>
      <w:r>
        <w:rPr>
          <w:color w:val="231F20"/>
          <w:spacing w:val="4"/>
        </w:rPr>
        <w:t xml:space="preserve">special </w:t>
      </w:r>
      <w:r>
        <w:rPr>
          <w:color w:val="231F20"/>
          <w:spacing w:val="3"/>
        </w:rPr>
        <w:t xml:space="preserve">incentives that </w:t>
      </w:r>
      <w:r>
        <w:rPr>
          <w:color w:val="231F20"/>
          <w:spacing w:val="2"/>
        </w:rPr>
        <w:t xml:space="preserve">the </w:t>
      </w:r>
      <w:r>
        <w:rPr>
          <w:color w:val="231F20"/>
          <w:spacing w:val="3"/>
        </w:rPr>
        <w:t xml:space="preserve">country </w:t>
      </w:r>
      <w:r>
        <w:rPr>
          <w:color w:val="231F20"/>
        </w:rPr>
        <w:t xml:space="preserve">is </w:t>
      </w:r>
      <w:r>
        <w:rPr>
          <w:color w:val="231F20"/>
          <w:spacing w:val="3"/>
        </w:rPr>
        <w:t xml:space="preserve">required </w:t>
      </w:r>
      <w:r>
        <w:rPr>
          <w:color w:val="231F20"/>
        </w:rPr>
        <w:t xml:space="preserve">to </w:t>
      </w:r>
      <w:r>
        <w:rPr>
          <w:color w:val="231F20"/>
          <w:spacing w:val="3"/>
        </w:rPr>
        <w:t xml:space="preserve">offer </w:t>
      </w:r>
      <w:r>
        <w:rPr>
          <w:color w:val="231F20"/>
        </w:rPr>
        <w:t xml:space="preserve">to </w:t>
      </w:r>
      <w:r>
        <w:rPr>
          <w:color w:val="231F20"/>
          <w:spacing w:val="3"/>
        </w:rPr>
        <w:t xml:space="preserve">interest </w:t>
      </w:r>
      <w:r>
        <w:rPr>
          <w:color w:val="231F20"/>
          <w:spacing w:val="2"/>
        </w:rPr>
        <w:t xml:space="preserve">the </w:t>
      </w:r>
      <w:r>
        <w:rPr>
          <w:color w:val="231F20"/>
          <w:spacing w:val="4"/>
        </w:rPr>
        <w:t xml:space="preserve">potential </w:t>
      </w:r>
      <w:r>
        <w:rPr>
          <w:color w:val="231F20"/>
          <w:spacing w:val="3"/>
        </w:rPr>
        <w:t xml:space="preserve">investor, </w:t>
      </w:r>
      <w:r>
        <w:rPr>
          <w:color w:val="231F20"/>
          <w:spacing w:val="2"/>
        </w:rPr>
        <w:t xml:space="preserve">who may </w:t>
      </w:r>
      <w:r>
        <w:rPr>
          <w:color w:val="231F20"/>
          <w:spacing w:val="3"/>
        </w:rPr>
        <w:t xml:space="preserve">have more profitable investment alternatives </w:t>
      </w:r>
      <w:r>
        <w:rPr>
          <w:color w:val="231F20"/>
          <w:spacing w:val="4"/>
        </w:rPr>
        <w:t xml:space="preserve">elsewhere. </w:t>
      </w:r>
      <w:r>
        <w:rPr>
          <w:color w:val="231F20"/>
        </w:rPr>
        <w:t xml:space="preserve">If </w:t>
      </w:r>
      <w:r>
        <w:rPr>
          <w:color w:val="231F20"/>
          <w:spacing w:val="2"/>
        </w:rPr>
        <w:t xml:space="preserve">the </w:t>
      </w:r>
      <w:r>
        <w:rPr>
          <w:color w:val="231F20"/>
          <w:spacing w:val="3"/>
        </w:rPr>
        <w:t xml:space="preserve">incentives offered exceed </w:t>
      </w:r>
      <w:r>
        <w:rPr>
          <w:color w:val="231F20"/>
          <w:spacing w:val="2"/>
        </w:rPr>
        <w:t xml:space="preserve">the </w:t>
      </w:r>
      <w:r>
        <w:rPr>
          <w:color w:val="231F20"/>
          <w:spacing w:val="3"/>
        </w:rPr>
        <w:t xml:space="preserve">investor’s opportunity cost </w:t>
      </w:r>
      <w:r>
        <w:rPr>
          <w:color w:val="231F20"/>
        </w:rPr>
        <w:t xml:space="preserve">of </w:t>
      </w:r>
      <w:r>
        <w:rPr>
          <w:color w:val="231F20"/>
          <w:spacing w:val="4"/>
        </w:rPr>
        <w:t xml:space="preserve">forgoing </w:t>
      </w:r>
      <w:r>
        <w:rPr>
          <w:color w:val="231F20"/>
          <w:spacing w:val="2"/>
        </w:rPr>
        <w:t xml:space="preserve">its </w:t>
      </w:r>
      <w:r>
        <w:rPr>
          <w:color w:val="231F20"/>
          <w:spacing w:val="3"/>
        </w:rPr>
        <w:t xml:space="preserve">other alternative, parties, </w:t>
      </w:r>
      <w:r>
        <w:rPr>
          <w:color w:val="231F20"/>
          <w:spacing w:val="2"/>
        </w:rPr>
        <w:t xml:space="preserve">the LDC and the </w:t>
      </w:r>
      <w:r>
        <w:rPr>
          <w:color w:val="231F20"/>
          <w:spacing w:val="3"/>
        </w:rPr>
        <w:t xml:space="preserve">multinational </w:t>
      </w:r>
      <w:r>
        <w:rPr>
          <w:color w:val="231F20"/>
          <w:spacing w:val="4"/>
        </w:rPr>
        <w:t xml:space="preserve">corporation </w:t>
      </w:r>
      <w:r>
        <w:rPr>
          <w:color w:val="231F20"/>
          <w:spacing w:val="3"/>
        </w:rPr>
        <w:t xml:space="preserve">(MNC), benefit. </w:t>
      </w:r>
      <w:r>
        <w:rPr>
          <w:color w:val="231F20"/>
          <w:spacing w:val="2"/>
        </w:rPr>
        <w:t xml:space="preserve">The LDC has </w:t>
      </w:r>
      <w:r>
        <w:rPr>
          <w:color w:val="231F20"/>
        </w:rPr>
        <w:t xml:space="preserve">no </w:t>
      </w:r>
      <w:r>
        <w:rPr>
          <w:color w:val="231F20"/>
          <w:spacing w:val="3"/>
        </w:rPr>
        <w:t xml:space="preserve">concrete </w:t>
      </w:r>
      <w:r>
        <w:rPr>
          <w:color w:val="231F20"/>
          <w:spacing w:val="2"/>
        </w:rPr>
        <w:t xml:space="preserve">way </w:t>
      </w:r>
      <w:r>
        <w:rPr>
          <w:color w:val="231F20"/>
        </w:rPr>
        <w:t xml:space="preserve">of </w:t>
      </w:r>
      <w:r>
        <w:rPr>
          <w:color w:val="231F20"/>
          <w:spacing w:val="3"/>
        </w:rPr>
        <w:t>as</w:t>
      </w:r>
      <w:r>
        <w:rPr>
          <w:color w:val="231F20"/>
          <w:spacing w:val="3"/>
        </w:rPr>
        <w:t xml:space="preserve">sessing data </w:t>
      </w:r>
      <w:r>
        <w:rPr>
          <w:color w:val="231F20"/>
          <w:spacing w:val="2"/>
        </w:rPr>
        <w:t xml:space="preserve">and </w:t>
      </w:r>
      <w:r>
        <w:rPr>
          <w:color w:val="231F20"/>
          <w:spacing w:val="4"/>
        </w:rPr>
        <w:t xml:space="preserve">the </w:t>
      </w:r>
      <w:r>
        <w:rPr>
          <w:color w:val="231F20"/>
          <w:spacing w:val="3"/>
        </w:rPr>
        <w:t xml:space="preserve">MNC’s opportunity cost: </w:t>
      </w:r>
      <w:r>
        <w:rPr>
          <w:color w:val="231F20"/>
        </w:rPr>
        <w:t xml:space="preserve">it </w:t>
      </w:r>
      <w:r>
        <w:rPr>
          <w:color w:val="231F20"/>
          <w:spacing w:val="3"/>
        </w:rPr>
        <w:t xml:space="preserve">lack both </w:t>
      </w:r>
      <w:r>
        <w:rPr>
          <w:color w:val="231F20"/>
          <w:spacing w:val="2"/>
        </w:rPr>
        <w:t xml:space="preserve">the </w:t>
      </w:r>
      <w:r>
        <w:rPr>
          <w:color w:val="231F20"/>
          <w:spacing w:val="3"/>
        </w:rPr>
        <w:t xml:space="preserve">necessary data </w:t>
      </w:r>
      <w:r>
        <w:rPr>
          <w:color w:val="231F20"/>
          <w:spacing w:val="2"/>
        </w:rPr>
        <w:t xml:space="preserve">and the </w:t>
      </w:r>
      <w:r>
        <w:rPr>
          <w:color w:val="231F20"/>
          <w:spacing w:val="4"/>
        </w:rPr>
        <w:t xml:space="preserve">expertise. </w:t>
      </w:r>
      <w:r>
        <w:rPr>
          <w:color w:val="231F20"/>
          <w:spacing w:val="3"/>
        </w:rPr>
        <w:t xml:space="preserve">This gives </w:t>
      </w:r>
      <w:r>
        <w:rPr>
          <w:color w:val="231F20"/>
          <w:spacing w:val="2"/>
        </w:rPr>
        <w:t xml:space="preserve">the MNC </w:t>
      </w:r>
      <w:r>
        <w:rPr>
          <w:color w:val="231F20"/>
        </w:rPr>
        <w:t xml:space="preserve">a </w:t>
      </w:r>
      <w:r>
        <w:rPr>
          <w:color w:val="231F20"/>
          <w:spacing w:val="3"/>
        </w:rPr>
        <w:t xml:space="preserve">strategic bargaining advantage </w:t>
      </w:r>
      <w:r>
        <w:rPr>
          <w:color w:val="231F20"/>
          <w:spacing w:val="2"/>
        </w:rPr>
        <w:t xml:space="preserve">and </w:t>
      </w:r>
      <w:r>
        <w:rPr>
          <w:color w:val="231F20"/>
          <w:spacing w:val="3"/>
        </w:rPr>
        <w:t xml:space="preserve">wide latitude </w:t>
      </w:r>
      <w:r>
        <w:rPr>
          <w:color w:val="231F20"/>
          <w:spacing w:val="4"/>
        </w:rPr>
        <w:t xml:space="preserve">for </w:t>
      </w:r>
      <w:r>
        <w:rPr>
          <w:color w:val="231F20"/>
          <w:spacing w:val="2"/>
        </w:rPr>
        <w:t xml:space="preserve">its </w:t>
      </w:r>
      <w:r>
        <w:rPr>
          <w:color w:val="231F20"/>
          <w:spacing w:val="3"/>
        </w:rPr>
        <w:t xml:space="preserve">demands </w:t>
      </w:r>
      <w:r>
        <w:rPr>
          <w:color w:val="231F20"/>
          <w:spacing w:val="2"/>
        </w:rPr>
        <w:t>for</w:t>
      </w:r>
      <w:r>
        <w:rPr>
          <w:color w:val="231F20"/>
          <w:spacing w:val="8"/>
        </w:rPr>
        <w:t xml:space="preserve"> </w:t>
      </w:r>
      <w:r>
        <w:rPr>
          <w:color w:val="231F20"/>
          <w:spacing w:val="4"/>
        </w:rPr>
        <w:t>incentives.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Proprietary technology that </w:t>
      </w:r>
      <w:r>
        <w:rPr>
          <w:color w:val="231F20"/>
          <w:spacing w:val="2"/>
        </w:rPr>
        <w:t xml:space="preserve">are </w:t>
      </w:r>
      <w:r>
        <w:rPr>
          <w:color w:val="231F20"/>
          <w:spacing w:val="3"/>
        </w:rPr>
        <w:t xml:space="preserve">readily </w:t>
      </w:r>
      <w:r>
        <w:rPr>
          <w:color w:val="231F20"/>
          <w:spacing w:val="2"/>
        </w:rPr>
        <w:t xml:space="preserve">for </w:t>
      </w:r>
      <w:r>
        <w:rPr>
          <w:color w:val="231F20"/>
          <w:spacing w:val="3"/>
        </w:rPr>
        <w:t xml:space="preserve">sale </w:t>
      </w:r>
      <w:r>
        <w:rPr>
          <w:color w:val="231F20"/>
          <w:spacing w:val="2"/>
        </w:rPr>
        <w:t xml:space="preserve">can </w:t>
      </w:r>
      <w:r>
        <w:rPr>
          <w:color w:val="231F20"/>
        </w:rPr>
        <w:t xml:space="preserve">be </w:t>
      </w:r>
      <w:r>
        <w:rPr>
          <w:color w:val="231F20"/>
          <w:spacing w:val="4"/>
        </w:rPr>
        <w:t>t</w:t>
      </w:r>
      <w:r>
        <w:rPr>
          <w:color w:val="231F20"/>
          <w:spacing w:val="4"/>
        </w:rPr>
        <w:t xml:space="preserve">ransferred </w:t>
      </w:r>
      <w:r>
        <w:rPr>
          <w:color w:val="231F20"/>
        </w:rPr>
        <w:t xml:space="preserve">by </w:t>
      </w:r>
      <w:r>
        <w:rPr>
          <w:color w:val="231F20"/>
          <w:spacing w:val="3"/>
        </w:rPr>
        <w:t xml:space="preserve">exporting turnkey projects, licensing patents </w:t>
      </w:r>
      <w:r>
        <w:rPr>
          <w:color w:val="231F20"/>
        </w:rPr>
        <w:t xml:space="preserve">or </w:t>
      </w:r>
      <w:r>
        <w:rPr>
          <w:color w:val="231F20"/>
          <w:spacing w:val="3"/>
        </w:rPr>
        <w:t xml:space="preserve">trademarks, </w:t>
      </w:r>
      <w:r>
        <w:rPr>
          <w:color w:val="231F20"/>
          <w:spacing w:val="4"/>
        </w:rPr>
        <w:t xml:space="preserve">selling </w:t>
      </w:r>
      <w:r>
        <w:rPr>
          <w:color w:val="231F20"/>
          <w:spacing w:val="3"/>
        </w:rPr>
        <w:t xml:space="preserve">formulas </w:t>
      </w:r>
      <w:r>
        <w:rPr>
          <w:color w:val="231F20"/>
        </w:rPr>
        <w:t xml:space="preserve">or </w:t>
      </w:r>
      <w:r>
        <w:rPr>
          <w:color w:val="231F20"/>
          <w:spacing w:val="3"/>
        </w:rPr>
        <w:t xml:space="preserve">blueprints, organizing training programs, </w:t>
      </w:r>
      <w:r>
        <w:rPr>
          <w:color w:val="231F20"/>
          <w:spacing w:val="2"/>
        </w:rPr>
        <w:t xml:space="preserve">Orr </w:t>
      </w:r>
      <w:r>
        <w:rPr>
          <w:color w:val="231F20"/>
          <w:spacing w:val="4"/>
        </w:rPr>
        <w:t xml:space="preserve">dispatching </w:t>
      </w:r>
      <w:r>
        <w:rPr>
          <w:color w:val="231F20"/>
          <w:spacing w:val="3"/>
        </w:rPr>
        <w:t xml:space="preserve">experts. </w:t>
      </w:r>
      <w:r>
        <w:rPr>
          <w:color w:val="231F20"/>
          <w:spacing w:val="2"/>
        </w:rPr>
        <w:t xml:space="preserve">The </w:t>
      </w:r>
      <w:r>
        <w:rPr>
          <w:color w:val="231F20"/>
          <w:spacing w:val="3"/>
        </w:rPr>
        <w:t xml:space="preserve">choice depends again </w:t>
      </w:r>
      <w:r>
        <w:rPr>
          <w:color w:val="231F20"/>
        </w:rPr>
        <w:t xml:space="preserve">on </w:t>
      </w:r>
      <w:r>
        <w:rPr>
          <w:color w:val="231F20"/>
          <w:spacing w:val="2"/>
        </w:rPr>
        <w:t xml:space="preserve">the  </w:t>
      </w:r>
      <w:r>
        <w:rPr>
          <w:color w:val="231F20"/>
          <w:spacing w:val="3"/>
        </w:rPr>
        <w:t xml:space="preserve">seller’s  </w:t>
      </w:r>
      <w:r>
        <w:rPr>
          <w:color w:val="231F20"/>
          <w:spacing w:val="4"/>
        </w:rPr>
        <w:t xml:space="preserve">preference-which  </w:t>
      </w:r>
      <w:r>
        <w:rPr>
          <w:color w:val="231F20"/>
          <w:spacing w:val="3"/>
        </w:rPr>
        <w:t xml:space="preserve">serves </w:t>
      </w:r>
      <w:r>
        <w:rPr>
          <w:color w:val="231F20"/>
          <w:spacing w:val="2"/>
        </w:rPr>
        <w:t xml:space="preserve">the </w:t>
      </w:r>
      <w:r>
        <w:rPr>
          <w:color w:val="231F20"/>
          <w:spacing w:val="3"/>
        </w:rPr>
        <w:t>MNC’s objectives best.</w:t>
      </w:r>
      <w:r>
        <w:rPr>
          <w:color w:val="231F20"/>
          <w:spacing w:val="3"/>
        </w:rPr>
        <w:t xml:space="preserve"> Owner willingness </w:t>
      </w:r>
      <w:r>
        <w:rPr>
          <w:color w:val="231F20"/>
        </w:rPr>
        <w:t xml:space="preserve">to </w:t>
      </w:r>
      <w:r>
        <w:rPr>
          <w:color w:val="231F20"/>
          <w:spacing w:val="3"/>
        </w:rPr>
        <w:t xml:space="preserve">sell </w:t>
      </w:r>
      <w:r>
        <w:rPr>
          <w:color w:val="231F20"/>
          <w:spacing w:val="4"/>
        </w:rPr>
        <w:t xml:space="preserve">proprietary </w:t>
      </w:r>
      <w:r>
        <w:rPr>
          <w:color w:val="231F20"/>
          <w:spacing w:val="3"/>
        </w:rPr>
        <w:t xml:space="preserve">technologies varies widely. Some technologies, such </w:t>
      </w:r>
      <w:r>
        <w:rPr>
          <w:color w:val="231F20"/>
        </w:rPr>
        <w:t xml:space="preserve">as </w:t>
      </w:r>
      <w:r>
        <w:rPr>
          <w:color w:val="231F20"/>
          <w:spacing w:val="3"/>
        </w:rPr>
        <w:t xml:space="preserve">that </w:t>
      </w:r>
      <w:r>
        <w:rPr>
          <w:color w:val="231F20"/>
        </w:rPr>
        <w:t xml:space="preserve">of </w:t>
      </w:r>
      <w:r>
        <w:rPr>
          <w:color w:val="231F20"/>
          <w:spacing w:val="2"/>
        </w:rPr>
        <w:t xml:space="preserve">the </w:t>
      </w:r>
      <w:r>
        <w:rPr>
          <w:color w:val="231F20"/>
          <w:spacing w:val="4"/>
        </w:rPr>
        <w:t xml:space="preserve">latest </w:t>
      </w:r>
      <w:r>
        <w:rPr>
          <w:color w:val="231F20"/>
          <w:spacing w:val="2"/>
        </w:rPr>
        <w:t xml:space="preserve">IBM </w:t>
      </w:r>
      <w:r>
        <w:rPr>
          <w:color w:val="231F20"/>
          <w:spacing w:val="3"/>
        </w:rPr>
        <w:t xml:space="preserve">computers </w:t>
      </w:r>
      <w:r>
        <w:rPr>
          <w:color w:val="231F20"/>
        </w:rPr>
        <w:t xml:space="preserve">or </w:t>
      </w:r>
      <w:r>
        <w:rPr>
          <w:color w:val="231F20"/>
          <w:spacing w:val="3"/>
        </w:rPr>
        <w:t xml:space="preserve">coca-cola syrup, </w:t>
      </w:r>
      <w:r>
        <w:rPr>
          <w:color w:val="231F20"/>
          <w:spacing w:val="2"/>
        </w:rPr>
        <w:t xml:space="preserve">are </w:t>
      </w:r>
      <w:r>
        <w:rPr>
          <w:color w:val="231F20"/>
          <w:spacing w:val="3"/>
        </w:rPr>
        <w:t xml:space="preserve">absolutely nonnegotiable. </w:t>
      </w:r>
      <w:r>
        <w:rPr>
          <w:color w:val="231F20"/>
        </w:rPr>
        <w:t xml:space="preserve">At </w:t>
      </w:r>
      <w:r>
        <w:rPr>
          <w:color w:val="231F20"/>
          <w:spacing w:val="4"/>
        </w:rPr>
        <w:t xml:space="preserve">the </w:t>
      </w:r>
      <w:r>
        <w:rPr>
          <w:color w:val="231F20"/>
          <w:spacing w:val="3"/>
        </w:rPr>
        <w:t xml:space="preserve">other extreme </w:t>
      </w:r>
      <w:r>
        <w:rPr>
          <w:color w:val="231F20"/>
          <w:spacing w:val="2"/>
        </w:rPr>
        <w:t xml:space="preserve">are the </w:t>
      </w:r>
      <w:r>
        <w:rPr>
          <w:color w:val="231F20"/>
          <w:spacing w:val="3"/>
        </w:rPr>
        <w:t xml:space="preserve">so-called sheleved technologies, </w:t>
      </w:r>
      <w:r>
        <w:rPr>
          <w:color w:val="231F20"/>
          <w:spacing w:val="2"/>
        </w:rPr>
        <w:t xml:space="preserve">for </w:t>
      </w:r>
      <w:r>
        <w:rPr>
          <w:color w:val="231F20"/>
          <w:spacing w:val="3"/>
        </w:rPr>
        <w:t xml:space="preserve">which </w:t>
      </w:r>
      <w:r>
        <w:rPr>
          <w:color w:val="231F20"/>
          <w:spacing w:val="4"/>
        </w:rPr>
        <w:t xml:space="preserve">their </w:t>
      </w:r>
      <w:r>
        <w:rPr>
          <w:color w:val="231F20"/>
          <w:spacing w:val="3"/>
        </w:rPr>
        <w:t xml:space="preserve">owners </w:t>
      </w:r>
      <w:r>
        <w:rPr>
          <w:color w:val="231F20"/>
          <w:spacing w:val="2"/>
        </w:rPr>
        <w:t xml:space="preserve">are </w:t>
      </w:r>
      <w:r>
        <w:rPr>
          <w:color w:val="231F20"/>
          <w:spacing w:val="3"/>
        </w:rPr>
        <w:t xml:space="preserve">anxious </w:t>
      </w:r>
      <w:r>
        <w:rPr>
          <w:color w:val="231F20"/>
        </w:rPr>
        <w:t xml:space="preserve">to </w:t>
      </w:r>
      <w:r>
        <w:rPr>
          <w:color w:val="231F20"/>
          <w:spacing w:val="3"/>
        </w:rPr>
        <w:t xml:space="preserve">find </w:t>
      </w:r>
      <w:r>
        <w:rPr>
          <w:color w:val="231F20"/>
          <w:spacing w:val="2"/>
        </w:rPr>
        <w:t xml:space="preserve">any </w:t>
      </w:r>
      <w:r>
        <w:rPr>
          <w:color w:val="231F20"/>
          <w:spacing w:val="3"/>
        </w:rPr>
        <w:t xml:space="preserve">takers </w:t>
      </w:r>
      <w:r>
        <w:rPr>
          <w:color w:val="231F20"/>
        </w:rPr>
        <w:t>at</w:t>
      </w:r>
      <w:r>
        <w:rPr>
          <w:color w:val="231F20"/>
          <w:spacing w:val="29"/>
        </w:rPr>
        <w:t xml:space="preserve"> </w:t>
      </w:r>
      <w:r>
        <w:rPr>
          <w:color w:val="231F20"/>
          <w:spacing w:val="4"/>
        </w:rPr>
        <w:t>all.</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2"/>
        </w:rPr>
        <w:t xml:space="preserve">The </w:t>
      </w:r>
      <w:r>
        <w:rPr>
          <w:color w:val="231F20"/>
          <w:spacing w:val="3"/>
        </w:rPr>
        <w:t xml:space="preserve">shelved technologies </w:t>
      </w:r>
      <w:r>
        <w:rPr>
          <w:color w:val="231F20"/>
          <w:spacing w:val="2"/>
        </w:rPr>
        <w:t xml:space="preserve">are </w:t>
      </w:r>
      <w:r>
        <w:rPr>
          <w:color w:val="231F20"/>
          <w:spacing w:val="3"/>
        </w:rPr>
        <w:t xml:space="preserve">mainly by-products </w:t>
      </w:r>
      <w:r>
        <w:rPr>
          <w:color w:val="231F20"/>
        </w:rPr>
        <w:t xml:space="preserve">of  </w:t>
      </w:r>
      <w:r>
        <w:rPr>
          <w:color w:val="231F20"/>
          <w:spacing w:val="3"/>
        </w:rPr>
        <w:t xml:space="preserve">corporate </w:t>
      </w:r>
      <w:r>
        <w:rPr>
          <w:color w:val="231F20"/>
        </w:rPr>
        <w:t xml:space="preserve">R   &amp; D </w:t>
      </w:r>
      <w:r>
        <w:rPr>
          <w:color w:val="231F20"/>
          <w:spacing w:val="3"/>
        </w:rPr>
        <w:t xml:space="preserve">activities. </w:t>
      </w:r>
      <w:r>
        <w:rPr>
          <w:color w:val="231F20"/>
          <w:spacing w:val="2"/>
        </w:rPr>
        <w:t xml:space="preserve">For </w:t>
      </w:r>
      <w:r>
        <w:rPr>
          <w:color w:val="231F20"/>
          <w:spacing w:val="3"/>
        </w:rPr>
        <w:t xml:space="preserve">example, </w:t>
      </w:r>
      <w:r>
        <w:rPr>
          <w:color w:val="231F20"/>
        </w:rPr>
        <w:t xml:space="preserve">in </w:t>
      </w:r>
      <w:r>
        <w:rPr>
          <w:color w:val="231F20"/>
          <w:spacing w:val="2"/>
        </w:rPr>
        <w:t xml:space="preserve">the </w:t>
      </w:r>
      <w:r>
        <w:rPr>
          <w:color w:val="231F20"/>
          <w:spacing w:val="3"/>
        </w:rPr>
        <w:t xml:space="preserve">process </w:t>
      </w:r>
      <w:r>
        <w:rPr>
          <w:color w:val="231F20"/>
        </w:rPr>
        <w:t xml:space="preserve">of </w:t>
      </w:r>
      <w:r>
        <w:rPr>
          <w:color w:val="231F20"/>
          <w:spacing w:val="3"/>
        </w:rPr>
        <w:t xml:space="preserve">seeking improvements </w:t>
      </w:r>
      <w:r>
        <w:rPr>
          <w:color w:val="231F20"/>
          <w:spacing w:val="4"/>
        </w:rPr>
        <w:t xml:space="preserve">in </w:t>
      </w:r>
      <w:r>
        <w:rPr>
          <w:color w:val="231F20"/>
          <w:spacing w:val="3"/>
        </w:rPr>
        <w:t xml:space="preserve">aircraft </w:t>
      </w:r>
      <w:r>
        <w:rPr>
          <w:color w:val="231F20"/>
          <w:spacing w:val="2"/>
        </w:rPr>
        <w:t xml:space="preserve">and </w:t>
      </w:r>
      <w:r>
        <w:rPr>
          <w:color w:val="231F20"/>
          <w:spacing w:val="3"/>
        </w:rPr>
        <w:t xml:space="preserve">spacecraft technologies, Boeing researchers have </w:t>
      </w:r>
      <w:r>
        <w:rPr>
          <w:color w:val="231F20"/>
          <w:spacing w:val="4"/>
        </w:rPr>
        <w:t>discovered</w:t>
      </w:r>
      <w:r>
        <w:rPr>
          <w:color w:val="231F20"/>
          <w:spacing w:val="4"/>
        </w:rPr>
        <w:t xml:space="preserve"> </w:t>
      </w:r>
      <w:r>
        <w:rPr>
          <w:color w:val="231F20"/>
          <w:spacing w:val="3"/>
        </w:rPr>
        <w:t xml:space="preserve">numerous patent-able techniques </w:t>
      </w:r>
      <w:r>
        <w:rPr>
          <w:color w:val="231F20"/>
          <w:spacing w:val="2"/>
        </w:rPr>
        <w:t xml:space="preserve">and </w:t>
      </w:r>
      <w:r>
        <w:rPr>
          <w:color w:val="231F20"/>
          <w:spacing w:val="3"/>
        </w:rPr>
        <w:t xml:space="preserve">compounds </w:t>
      </w:r>
      <w:r>
        <w:rPr>
          <w:color w:val="231F20"/>
          <w:spacing w:val="2"/>
        </w:rPr>
        <w:t xml:space="preserve">for </w:t>
      </w:r>
      <w:r>
        <w:rPr>
          <w:color w:val="231F20"/>
          <w:spacing w:val="3"/>
        </w:rPr>
        <w:t xml:space="preserve">which </w:t>
      </w:r>
      <w:r>
        <w:rPr>
          <w:color w:val="231F20"/>
          <w:spacing w:val="2"/>
        </w:rPr>
        <w:t xml:space="preserve">the </w:t>
      </w:r>
      <w:r>
        <w:rPr>
          <w:color w:val="231F20"/>
          <w:spacing w:val="4"/>
        </w:rPr>
        <w:t xml:space="preserve">company </w:t>
      </w:r>
      <w:r>
        <w:rPr>
          <w:color w:val="231F20"/>
          <w:spacing w:val="2"/>
        </w:rPr>
        <w:t xml:space="preserve">has </w:t>
      </w:r>
      <w:r>
        <w:rPr>
          <w:color w:val="231F20"/>
        </w:rPr>
        <w:t xml:space="preserve">no </w:t>
      </w:r>
      <w:r>
        <w:rPr>
          <w:color w:val="231F20"/>
          <w:spacing w:val="3"/>
        </w:rPr>
        <w:t>anticipated</w:t>
      </w:r>
      <w:r>
        <w:rPr>
          <w:color w:val="231F20"/>
          <w:spacing w:val="12"/>
        </w:rPr>
        <w:t xml:space="preserve"> </w:t>
      </w:r>
      <w:r>
        <w:rPr>
          <w:color w:val="231F20"/>
          <w:spacing w:val="4"/>
        </w:rPr>
        <w:t>use.</w:t>
      </w:r>
    </w:p>
    <w:p w:rsidR="0090524C" w:rsidRDefault="0090524C">
      <w:pPr>
        <w:pStyle w:val="BodyText"/>
        <w:spacing w:before="1"/>
        <w:rPr>
          <w:sz w:val="30"/>
        </w:rPr>
      </w:pPr>
    </w:p>
    <w:p w:rsidR="0090524C" w:rsidRDefault="004404A8">
      <w:pPr>
        <w:pStyle w:val="Heading1"/>
      </w:pPr>
      <w:r>
        <w:rPr>
          <w:color w:val="231F20"/>
        </w:rPr>
        <w:t>The Market Model</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LDCs’ comparative technology deficiencies require access </w:t>
      </w:r>
      <w:r>
        <w:rPr>
          <w:color w:val="231F20"/>
          <w:spacing w:val="4"/>
        </w:rPr>
        <w:t xml:space="preserve">to </w:t>
      </w:r>
      <w:r>
        <w:rPr>
          <w:color w:val="231F20"/>
          <w:spacing w:val="3"/>
        </w:rPr>
        <w:t xml:space="preserve">technologies that belong </w:t>
      </w:r>
      <w:r>
        <w:rPr>
          <w:color w:val="231F20"/>
        </w:rPr>
        <w:t xml:space="preserve">to </w:t>
      </w:r>
      <w:r>
        <w:rPr>
          <w:color w:val="231F20"/>
          <w:spacing w:val="3"/>
        </w:rPr>
        <w:t xml:space="preserve">private firms. </w:t>
      </w:r>
      <w:r>
        <w:rPr>
          <w:color w:val="231F20"/>
          <w:spacing w:val="2"/>
        </w:rPr>
        <w:t xml:space="preserve">The </w:t>
      </w:r>
      <w:r>
        <w:rPr>
          <w:color w:val="231F20"/>
          <w:spacing w:val="3"/>
        </w:rPr>
        <w:t xml:space="preserve">governments </w:t>
      </w:r>
      <w:r>
        <w:rPr>
          <w:color w:val="231F20"/>
        </w:rPr>
        <w:t xml:space="preserve">of </w:t>
      </w:r>
      <w:r>
        <w:rPr>
          <w:color w:val="231F20"/>
          <w:spacing w:val="4"/>
        </w:rPr>
        <w:t xml:space="preserve">developed </w:t>
      </w:r>
      <w:r>
        <w:rPr>
          <w:color w:val="231F20"/>
          <w:spacing w:val="3"/>
        </w:rPr>
        <w:t xml:space="preserve">nations </w:t>
      </w:r>
      <w:r>
        <w:rPr>
          <w:color w:val="231F20"/>
          <w:spacing w:val="2"/>
        </w:rPr>
        <w:t xml:space="preserve">can </w:t>
      </w:r>
      <w:r>
        <w:rPr>
          <w:color w:val="231F20"/>
          <w:spacing w:val="3"/>
        </w:rPr>
        <w:t xml:space="preserve">facilitate  </w:t>
      </w:r>
      <w:r>
        <w:rPr>
          <w:color w:val="231F20"/>
          <w:spacing w:val="2"/>
        </w:rPr>
        <w:t xml:space="preserve">the  </w:t>
      </w:r>
      <w:r>
        <w:rPr>
          <w:color w:val="231F20"/>
          <w:spacing w:val="3"/>
        </w:rPr>
        <w:t xml:space="preserve">international  transactional  transfer  </w:t>
      </w:r>
      <w:r>
        <w:rPr>
          <w:color w:val="231F20"/>
          <w:spacing w:val="4"/>
        </w:rPr>
        <w:t xml:space="preserve">process. </w:t>
      </w:r>
      <w:r>
        <w:rPr>
          <w:color w:val="231F20"/>
          <w:spacing w:val="2"/>
        </w:rPr>
        <w:t>But</w:t>
      </w:r>
      <w:r>
        <w:rPr>
          <w:color w:val="231F20"/>
          <w:spacing w:val="54"/>
        </w:rPr>
        <w:t xml:space="preserve"> </w:t>
      </w:r>
      <w:r>
        <w:rPr>
          <w:color w:val="231F20"/>
          <w:spacing w:val="3"/>
        </w:rPr>
        <w:t>they</w:t>
      </w:r>
      <w:r>
        <w:rPr>
          <w:color w:val="231F20"/>
          <w:spacing w:val="54"/>
        </w:rPr>
        <w:t xml:space="preserve"> </w:t>
      </w:r>
      <w:r>
        <w:rPr>
          <w:color w:val="231F20"/>
          <w:spacing w:val="3"/>
        </w:rPr>
        <w:t>cannot</w:t>
      </w:r>
      <w:r>
        <w:rPr>
          <w:color w:val="231F20"/>
          <w:spacing w:val="54"/>
        </w:rPr>
        <w:t xml:space="preserve"> </w:t>
      </w:r>
      <w:r>
        <w:rPr>
          <w:color w:val="231F20"/>
          <w:spacing w:val="3"/>
        </w:rPr>
        <w:t>force</w:t>
      </w:r>
      <w:r>
        <w:rPr>
          <w:color w:val="231F20"/>
          <w:spacing w:val="54"/>
        </w:rPr>
        <w:t xml:space="preserve"> </w:t>
      </w:r>
      <w:r>
        <w:rPr>
          <w:color w:val="231F20"/>
          <w:spacing w:val="2"/>
        </w:rPr>
        <w:t>the</w:t>
      </w:r>
      <w:r>
        <w:rPr>
          <w:color w:val="231F20"/>
          <w:spacing w:val="54"/>
        </w:rPr>
        <w:t xml:space="preserve"> </w:t>
      </w:r>
      <w:r>
        <w:rPr>
          <w:color w:val="231F20"/>
          <w:spacing w:val="3"/>
        </w:rPr>
        <w:t>transfer</w:t>
      </w:r>
      <w:r>
        <w:rPr>
          <w:color w:val="231F20"/>
          <w:spacing w:val="54"/>
        </w:rPr>
        <w:t xml:space="preserve"> </w:t>
      </w:r>
      <w:r>
        <w:rPr>
          <w:color w:val="231F20"/>
        </w:rPr>
        <w:t>to</w:t>
      </w:r>
      <w:r>
        <w:rPr>
          <w:color w:val="231F20"/>
          <w:spacing w:val="54"/>
        </w:rPr>
        <w:t xml:space="preserve"> </w:t>
      </w:r>
      <w:r>
        <w:rPr>
          <w:color w:val="231F20"/>
          <w:spacing w:val="3"/>
        </w:rPr>
        <w:t>take</w:t>
      </w:r>
      <w:r>
        <w:rPr>
          <w:color w:val="231F20"/>
          <w:spacing w:val="54"/>
        </w:rPr>
        <w:t xml:space="preserve"> </w:t>
      </w:r>
      <w:r>
        <w:rPr>
          <w:color w:val="231F20"/>
          <w:spacing w:val="3"/>
        </w:rPr>
        <w:t>place</w:t>
      </w:r>
      <w:r>
        <w:rPr>
          <w:color w:val="231F20"/>
          <w:spacing w:val="54"/>
        </w:rPr>
        <w:t xml:space="preserve"> </w:t>
      </w:r>
      <w:r>
        <w:rPr>
          <w:color w:val="231F20"/>
          <w:spacing w:val="3"/>
        </w:rPr>
        <w:t>without</w:t>
      </w:r>
      <w:r>
        <w:rPr>
          <w:color w:val="231F20"/>
          <w:spacing w:val="54"/>
        </w:rPr>
        <w:t xml:space="preserve"> </w:t>
      </w:r>
      <w:r>
        <w:rPr>
          <w:color w:val="231F20"/>
          <w:spacing w:val="4"/>
        </w:rPr>
        <w:t>expropriating</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382" style="position:absolute;left:0;text-align:left;z-index:251640320;mso-position-horizontal-relative:page;mso-position-vertical-relative:page" from="445.05pt,69.45pt" to="445.05pt,771pt" strokecolor="#d7d9da" strokeweight="5pt">
            <w10:wrap anchorx="page" anchory="page"/>
          </v:line>
        </w:pict>
      </w:r>
      <w:r w:rsidR="004404A8">
        <w:rPr>
          <w:color w:val="231F20"/>
        </w:rPr>
        <w:t>private property. LDCs’ requests for treaty obligations or other official commitments by industrial national to guarantee an expeditious and an expeditious and inexpensive transfer of technology is, therefore, largely a misdirected rhetoric.</w:t>
      </w:r>
    </w:p>
    <w:p w:rsidR="0090524C" w:rsidRDefault="0090524C">
      <w:pPr>
        <w:pStyle w:val="BodyText"/>
        <w:spacing w:before="1"/>
        <w:rPr>
          <w:sz w:val="30"/>
        </w:rPr>
      </w:pPr>
    </w:p>
    <w:p w:rsidR="0090524C" w:rsidRDefault="004404A8">
      <w:pPr>
        <w:pStyle w:val="Heading1"/>
        <w:ind w:left="237"/>
      </w:pPr>
      <w:r>
        <w:rPr>
          <w:color w:val="231F20"/>
        </w:rPr>
        <w:t>Right and Wro</w:t>
      </w:r>
      <w:r>
        <w:rPr>
          <w:color w:val="231F20"/>
        </w:rPr>
        <w:t>ng Technology</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Any </w:t>
      </w:r>
      <w:r>
        <w:rPr>
          <w:color w:val="231F20"/>
          <w:spacing w:val="3"/>
        </w:rPr>
        <w:t xml:space="preserve">manufacturing process </w:t>
      </w:r>
      <w:r>
        <w:rPr>
          <w:color w:val="231F20"/>
          <w:spacing w:val="2"/>
        </w:rPr>
        <w:t xml:space="preserve">can </w:t>
      </w:r>
      <w:r>
        <w:rPr>
          <w:color w:val="231F20"/>
          <w:spacing w:val="3"/>
        </w:rPr>
        <w:t xml:space="preserve">usually </w:t>
      </w:r>
      <w:r>
        <w:rPr>
          <w:color w:val="231F20"/>
          <w:spacing w:val="2"/>
        </w:rPr>
        <w:t xml:space="preserve">set </w:t>
      </w:r>
      <w:r>
        <w:rPr>
          <w:color w:val="231F20"/>
        </w:rPr>
        <w:t xml:space="preserve">up </w:t>
      </w:r>
      <w:r>
        <w:rPr>
          <w:color w:val="231F20"/>
          <w:spacing w:val="3"/>
        </w:rPr>
        <w:t xml:space="preserve">using </w:t>
      </w:r>
      <w:r>
        <w:rPr>
          <w:color w:val="231F20"/>
          <w:spacing w:val="4"/>
        </w:rPr>
        <w:t xml:space="preserve">alternative </w:t>
      </w:r>
      <w:r>
        <w:rPr>
          <w:color w:val="231F20"/>
          <w:spacing w:val="3"/>
        </w:rPr>
        <w:t xml:space="preserve">configurations </w:t>
      </w:r>
      <w:r>
        <w:rPr>
          <w:color w:val="231F20"/>
        </w:rPr>
        <w:t xml:space="preserve">of </w:t>
      </w:r>
      <w:r>
        <w:rPr>
          <w:color w:val="231F20"/>
          <w:spacing w:val="3"/>
        </w:rPr>
        <w:t xml:space="preserve">equipment. </w:t>
      </w:r>
      <w:r>
        <w:rPr>
          <w:color w:val="231F20"/>
        </w:rPr>
        <w:t xml:space="preserve">In </w:t>
      </w:r>
      <w:r>
        <w:rPr>
          <w:color w:val="231F20"/>
          <w:spacing w:val="3"/>
        </w:rPr>
        <w:t xml:space="preserve">selecting </w:t>
      </w:r>
      <w:r>
        <w:rPr>
          <w:color w:val="231F20"/>
          <w:spacing w:val="2"/>
        </w:rPr>
        <w:t xml:space="preserve">the </w:t>
      </w:r>
      <w:r>
        <w:rPr>
          <w:color w:val="231F20"/>
          <w:spacing w:val="3"/>
        </w:rPr>
        <w:t xml:space="preserve">optimal </w:t>
      </w:r>
      <w:r>
        <w:rPr>
          <w:color w:val="231F20"/>
          <w:spacing w:val="4"/>
        </w:rPr>
        <w:t xml:space="preserve">equipment </w:t>
      </w:r>
      <w:r>
        <w:rPr>
          <w:color w:val="231F20"/>
          <w:spacing w:val="3"/>
        </w:rPr>
        <w:t xml:space="preserve">configuration, </w:t>
      </w:r>
      <w:r>
        <w:rPr>
          <w:color w:val="231F20"/>
        </w:rPr>
        <w:t xml:space="preserve">we </w:t>
      </w:r>
      <w:r>
        <w:rPr>
          <w:color w:val="231F20"/>
          <w:spacing w:val="3"/>
        </w:rPr>
        <w:t xml:space="preserve">must look beyond </w:t>
      </w:r>
      <w:r>
        <w:rPr>
          <w:color w:val="231F20"/>
          <w:spacing w:val="2"/>
        </w:rPr>
        <w:t xml:space="preserve">the </w:t>
      </w:r>
      <w:r>
        <w:rPr>
          <w:color w:val="231F20"/>
          <w:spacing w:val="3"/>
        </w:rPr>
        <w:t xml:space="preserve">general goals </w:t>
      </w:r>
      <w:r>
        <w:rPr>
          <w:color w:val="231F20"/>
        </w:rPr>
        <w:t xml:space="preserve">of  </w:t>
      </w:r>
      <w:r>
        <w:rPr>
          <w:color w:val="231F20"/>
          <w:spacing w:val="2"/>
        </w:rPr>
        <w:t xml:space="preserve">low </w:t>
      </w:r>
      <w:r>
        <w:rPr>
          <w:color w:val="231F20"/>
          <w:spacing w:val="3"/>
        </w:rPr>
        <w:t xml:space="preserve">cost </w:t>
      </w:r>
      <w:r>
        <w:rPr>
          <w:color w:val="231F20"/>
          <w:spacing w:val="4"/>
        </w:rPr>
        <w:t xml:space="preserve">and  </w:t>
      </w:r>
      <w:r>
        <w:rPr>
          <w:color w:val="231F20"/>
          <w:spacing w:val="3"/>
        </w:rPr>
        <w:t xml:space="preserve">high productivity </w:t>
      </w:r>
      <w:r>
        <w:rPr>
          <w:color w:val="231F20"/>
          <w:spacing w:val="2"/>
        </w:rPr>
        <w:t xml:space="preserve">and </w:t>
      </w:r>
      <w:r>
        <w:rPr>
          <w:color w:val="231F20"/>
          <w:spacing w:val="3"/>
        </w:rPr>
        <w:t>consider each configu</w:t>
      </w:r>
      <w:r>
        <w:rPr>
          <w:color w:val="231F20"/>
          <w:spacing w:val="3"/>
        </w:rPr>
        <w:t xml:space="preserve">ration’s demands </w:t>
      </w:r>
      <w:r>
        <w:rPr>
          <w:color w:val="231F20"/>
          <w:spacing w:val="2"/>
        </w:rPr>
        <w:t xml:space="preserve">for </w:t>
      </w:r>
      <w:r>
        <w:rPr>
          <w:color w:val="231F20"/>
          <w:spacing w:val="4"/>
        </w:rPr>
        <w:t xml:space="preserve">labor </w:t>
      </w:r>
      <w:r>
        <w:rPr>
          <w:color w:val="231F20"/>
          <w:spacing w:val="3"/>
        </w:rPr>
        <w:t xml:space="preserve">skills </w:t>
      </w:r>
      <w:r>
        <w:rPr>
          <w:color w:val="231F20"/>
          <w:spacing w:val="2"/>
        </w:rPr>
        <w:t xml:space="preserve">and </w:t>
      </w:r>
      <w:r>
        <w:rPr>
          <w:color w:val="231F20"/>
          <w:spacing w:val="3"/>
        </w:rPr>
        <w:t xml:space="preserve">attitudes, supervision, industrial engineering </w:t>
      </w:r>
      <w:r>
        <w:rPr>
          <w:color w:val="231F20"/>
          <w:spacing w:val="2"/>
        </w:rPr>
        <w:t xml:space="preserve">for </w:t>
      </w:r>
      <w:r>
        <w:rPr>
          <w:color w:val="231F20"/>
          <w:spacing w:val="3"/>
        </w:rPr>
        <w:t xml:space="preserve">tools </w:t>
      </w:r>
      <w:r>
        <w:rPr>
          <w:color w:val="231F20"/>
          <w:spacing w:val="4"/>
        </w:rPr>
        <w:t xml:space="preserve">and </w:t>
      </w:r>
      <w:r>
        <w:rPr>
          <w:color w:val="231F20"/>
          <w:spacing w:val="3"/>
        </w:rPr>
        <w:t xml:space="preserve">manufacturing techniques, materials </w:t>
      </w:r>
      <w:r>
        <w:rPr>
          <w:color w:val="231F20"/>
          <w:spacing w:val="2"/>
        </w:rPr>
        <w:t xml:space="preserve">and </w:t>
      </w:r>
      <w:r>
        <w:rPr>
          <w:color w:val="231F20"/>
          <w:spacing w:val="3"/>
        </w:rPr>
        <w:t xml:space="preserve">supplies, maintenance, </w:t>
      </w:r>
      <w:r>
        <w:rPr>
          <w:color w:val="231F20"/>
          <w:spacing w:val="4"/>
        </w:rPr>
        <w:t xml:space="preserve">product </w:t>
      </w:r>
      <w:r>
        <w:rPr>
          <w:color w:val="231F20"/>
          <w:spacing w:val="3"/>
        </w:rPr>
        <w:t xml:space="preserve">scheduling, inventory controls, </w:t>
      </w:r>
      <w:r>
        <w:rPr>
          <w:color w:val="231F20"/>
          <w:spacing w:val="2"/>
        </w:rPr>
        <w:t xml:space="preserve">and </w:t>
      </w:r>
      <w:r>
        <w:rPr>
          <w:color w:val="231F20"/>
          <w:spacing w:val="3"/>
        </w:rPr>
        <w:t xml:space="preserve">quality control procedures. Each </w:t>
      </w:r>
      <w:r>
        <w:rPr>
          <w:color w:val="231F20"/>
          <w:spacing w:val="4"/>
        </w:rPr>
        <w:t xml:space="preserve">of </w:t>
      </w:r>
      <w:r>
        <w:rPr>
          <w:color w:val="231F20"/>
          <w:spacing w:val="3"/>
        </w:rPr>
        <w:t xml:space="preserve">these ingredients </w:t>
      </w:r>
      <w:r>
        <w:rPr>
          <w:color w:val="231F20"/>
        </w:rPr>
        <w:t xml:space="preserve">is </w:t>
      </w:r>
      <w:r>
        <w:rPr>
          <w:color w:val="231F20"/>
          <w:spacing w:val="3"/>
        </w:rPr>
        <w:t xml:space="preserve">directly affected </w:t>
      </w:r>
      <w:r>
        <w:rPr>
          <w:color w:val="231F20"/>
        </w:rPr>
        <w:t xml:space="preserve">by </w:t>
      </w:r>
      <w:r>
        <w:rPr>
          <w:color w:val="231F20"/>
          <w:spacing w:val="2"/>
        </w:rPr>
        <w:t xml:space="preserve">the </w:t>
      </w:r>
      <w:r>
        <w:rPr>
          <w:color w:val="231F20"/>
          <w:spacing w:val="3"/>
        </w:rPr>
        <w:t xml:space="preserve">environment. </w:t>
      </w:r>
      <w:r>
        <w:rPr>
          <w:color w:val="231F20"/>
          <w:spacing w:val="2"/>
        </w:rPr>
        <w:t xml:space="preserve">The </w:t>
      </w:r>
      <w:r>
        <w:rPr>
          <w:color w:val="231F20"/>
          <w:spacing w:val="4"/>
        </w:rPr>
        <w:t xml:space="preserve">economic </w:t>
      </w:r>
      <w:r>
        <w:rPr>
          <w:color w:val="231F20"/>
          <w:spacing w:val="3"/>
        </w:rPr>
        <w:t xml:space="preserve">environment affects costs </w:t>
      </w:r>
      <w:r>
        <w:rPr>
          <w:color w:val="231F20"/>
          <w:spacing w:val="2"/>
        </w:rPr>
        <w:t xml:space="preserve">and </w:t>
      </w:r>
      <w:r>
        <w:rPr>
          <w:color w:val="231F20"/>
          <w:spacing w:val="3"/>
        </w:rPr>
        <w:t xml:space="preserve">availability </w:t>
      </w:r>
      <w:r>
        <w:rPr>
          <w:color w:val="231F20"/>
        </w:rPr>
        <w:t xml:space="preserve">of </w:t>
      </w:r>
      <w:r>
        <w:rPr>
          <w:color w:val="231F20"/>
          <w:spacing w:val="3"/>
        </w:rPr>
        <w:t xml:space="preserve">workers; </w:t>
      </w:r>
      <w:r>
        <w:rPr>
          <w:color w:val="231F20"/>
          <w:spacing w:val="2"/>
        </w:rPr>
        <w:t xml:space="preserve">the </w:t>
      </w:r>
      <w:r>
        <w:rPr>
          <w:color w:val="231F20"/>
          <w:spacing w:val="4"/>
        </w:rPr>
        <w:t xml:space="preserve">political </w:t>
      </w:r>
      <w:r>
        <w:rPr>
          <w:color w:val="231F20"/>
          <w:spacing w:val="3"/>
        </w:rPr>
        <w:t xml:space="preserve">environment establishes what </w:t>
      </w:r>
      <w:r>
        <w:rPr>
          <w:color w:val="231F20"/>
        </w:rPr>
        <w:t xml:space="preserve">is </w:t>
      </w:r>
      <w:r>
        <w:rPr>
          <w:color w:val="231F20"/>
          <w:spacing w:val="3"/>
        </w:rPr>
        <w:t xml:space="preserve">acceptable </w:t>
      </w:r>
      <w:r>
        <w:rPr>
          <w:color w:val="231F20"/>
          <w:spacing w:val="2"/>
        </w:rPr>
        <w:t xml:space="preserve">for </w:t>
      </w:r>
      <w:r>
        <w:rPr>
          <w:color w:val="231F20"/>
        </w:rPr>
        <w:t xml:space="preserve">a </w:t>
      </w:r>
      <w:r>
        <w:rPr>
          <w:color w:val="231F20"/>
          <w:spacing w:val="3"/>
        </w:rPr>
        <w:t xml:space="preserve">plant </w:t>
      </w:r>
      <w:r>
        <w:rPr>
          <w:color w:val="231F20"/>
        </w:rPr>
        <w:t xml:space="preserve">to </w:t>
      </w:r>
      <w:r>
        <w:rPr>
          <w:color w:val="231F20"/>
          <w:spacing w:val="3"/>
        </w:rPr>
        <w:t xml:space="preserve">make </w:t>
      </w:r>
      <w:r>
        <w:rPr>
          <w:color w:val="231F20"/>
          <w:spacing w:val="2"/>
        </w:rPr>
        <w:t xml:space="preserve">and </w:t>
      </w:r>
      <w:r>
        <w:rPr>
          <w:color w:val="231F20"/>
          <w:spacing w:val="4"/>
        </w:rPr>
        <w:t xml:space="preserve">how. </w:t>
      </w:r>
      <w:r>
        <w:rPr>
          <w:color w:val="231F20"/>
          <w:spacing w:val="3"/>
        </w:rPr>
        <w:t xml:space="preserve">Thus, </w:t>
      </w:r>
      <w:r>
        <w:rPr>
          <w:color w:val="231F20"/>
        </w:rPr>
        <w:t xml:space="preserve">it is </w:t>
      </w:r>
      <w:r>
        <w:rPr>
          <w:color w:val="231F20"/>
          <w:spacing w:val="3"/>
        </w:rPr>
        <w:t xml:space="preserve">imperative that </w:t>
      </w:r>
      <w:r>
        <w:rPr>
          <w:color w:val="231F20"/>
        </w:rPr>
        <w:t xml:space="preserve">a </w:t>
      </w:r>
      <w:r>
        <w:rPr>
          <w:color w:val="231F20"/>
          <w:spacing w:val="3"/>
        </w:rPr>
        <w:t>technical str</w:t>
      </w:r>
      <w:r>
        <w:rPr>
          <w:color w:val="231F20"/>
          <w:spacing w:val="3"/>
        </w:rPr>
        <w:t xml:space="preserve">ategy </w:t>
      </w:r>
      <w:r>
        <w:rPr>
          <w:color w:val="231F20"/>
        </w:rPr>
        <w:t xml:space="preserve">be </w:t>
      </w:r>
      <w:r>
        <w:rPr>
          <w:color w:val="231F20"/>
          <w:spacing w:val="3"/>
        </w:rPr>
        <w:t xml:space="preserve">derived </w:t>
      </w:r>
      <w:r>
        <w:rPr>
          <w:color w:val="231F20"/>
        </w:rPr>
        <w:t xml:space="preserve">in </w:t>
      </w:r>
      <w:r>
        <w:rPr>
          <w:color w:val="231F20"/>
          <w:spacing w:val="3"/>
        </w:rPr>
        <w:t xml:space="preserve">part from </w:t>
      </w:r>
      <w:r>
        <w:rPr>
          <w:color w:val="231F20"/>
        </w:rPr>
        <w:t xml:space="preserve">a </w:t>
      </w:r>
      <w:r>
        <w:rPr>
          <w:color w:val="231F20"/>
          <w:spacing w:val="3"/>
        </w:rPr>
        <w:t>realistic</w:t>
      </w:r>
      <w:r>
        <w:rPr>
          <w:color w:val="231F20"/>
          <w:spacing w:val="13"/>
        </w:rPr>
        <w:t xml:space="preserve"> </w:t>
      </w:r>
      <w:r>
        <w:rPr>
          <w:color w:val="231F20"/>
          <w:spacing w:val="3"/>
        </w:rPr>
        <w:t>assessment</w:t>
      </w:r>
      <w:r>
        <w:rPr>
          <w:color w:val="231F20"/>
          <w:spacing w:val="13"/>
        </w:rPr>
        <w:t xml:space="preserve"> </w:t>
      </w:r>
      <w:r>
        <w:rPr>
          <w:color w:val="231F20"/>
        </w:rPr>
        <w:t>of</w:t>
      </w:r>
      <w:r>
        <w:rPr>
          <w:color w:val="231F20"/>
          <w:spacing w:val="13"/>
        </w:rPr>
        <w:t xml:space="preserve"> </w:t>
      </w:r>
      <w:r>
        <w:rPr>
          <w:color w:val="231F20"/>
          <w:spacing w:val="2"/>
        </w:rPr>
        <w:t>the</w:t>
      </w:r>
      <w:r>
        <w:rPr>
          <w:color w:val="231F20"/>
          <w:spacing w:val="13"/>
        </w:rPr>
        <w:t xml:space="preserve"> </w:t>
      </w:r>
      <w:r>
        <w:rPr>
          <w:color w:val="231F20"/>
          <w:spacing w:val="3"/>
        </w:rPr>
        <w:t>total</w:t>
      </w:r>
      <w:r>
        <w:rPr>
          <w:color w:val="231F20"/>
          <w:spacing w:val="14"/>
        </w:rPr>
        <w:t xml:space="preserve"> </w:t>
      </w:r>
      <w:r>
        <w:rPr>
          <w:color w:val="231F20"/>
          <w:spacing w:val="3"/>
        </w:rPr>
        <w:t>environment</w:t>
      </w:r>
      <w:r>
        <w:rPr>
          <w:color w:val="231F20"/>
          <w:spacing w:val="13"/>
        </w:rPr>
        <w:t xml:space="preserve"> </w:t>
      </w:r>
      <w:r>
        <w:rPr>
          <w:color w:val="231F20"/>
        </w:rPr>
        <w:t>in</w:t>
      </w:r>
      <w:r>
        <w:rPr>
          <w:color w:val="231F20"/>
          <w:spacing w:val="13"/>
        </w:rPr>
        <w:t xml:space="preserve"> </w:t>
      </w:r>
      <w:r>
        <w:rPr>
          <w:color w:val="231F20"/>
          <w:spacing w:val="3"/>
        </w:rPr>
        <w:t>which</w:t>
      </w:r>
      <w:r>
        <w:rPr>
          <w:color w:val="231F20"/>
          <w:spacing w:val="13"/>
        </w:rPr>
        <w:t xml:space="preserve"> </w:t>
      </w:r>
      <w:r>
        <w:rPr>
          <w:color w:val="231F20"/>
        </w:rPr>
        <w:t>it</w:t>
      </w:r>
      <w:r>
        <w:rPr>
          <w:color w:val="231F20"/>
          <w:spacing w:val="14"/>
        </w:rPr>
        <w:t xml:space="preserve"> </w:t>
      </w:r>
      <w:r>
        <w:rPr>
          <w:color w:val="231F20"/>
        </w:rPr>
        <w:t>is</w:t>
      </w:r>
      <w:r>
        <w:rPr>
          <w:color w:val="231F20"/>
          <w:spacing w:val="13"/>
        </w:rPr>
        <w:t xml:space="preserve"> </w:t>
      </w:r>
      <w:r>
        <w:rPr>
          <w:color w:val="231F20"/>
        </w:rPr>
        <w:t>to</w:t>
      </w:r>
      <w:r>
        <w:rPr>
          <w:color w:val="231F20"/>
          <w:spacing w:val="13"/>
        </w:rPr>
        <w:t xml:space="preserve"> </w:t>
      </w:r>
      <w:r>
        <w:rPr>
          <w:color w:val="231F20"/>
          <w:spacing w:val="4"/>
        </w:rPr>
        <w:t>operate.</w:t>
      </w:r>
    </w:p>
    <w:p w:rsidR="0090524C" w:rsidRDefault="0090524C">
      <w:pPr>
        <w:pStyle w:val="BodyText"/>
        <w:spacing w:before="1"/>
        <w:rPr>
          <w:sz w:val="30"/>
        </w:rPr>
      </w:pPr>
    </w:p>
    <w:p w:rsidR="0090524C" w:rsidRDefault="004404A8">
      <w:pPr>
        <w:pStyle w:val="Heading1"/>
        <w:ind w:left="237"/>
      </w:pPr>
      <w:r>
        <w:rPr>
          <w:color w:val="231F20"/>
        </w:rPr>
        <w:t>Nationalism</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technology supply </w:t>
      </w:r>
      <w:r>
        <w:rPr>
          <w:color w:val="231F20"/>
        </w:rPr>
        <w:t xml:space="preserve">of </w:t>
      </w:r>
      <w:r>
        <w:rPr>
          <w:color w:val="231F20"/>
          <w:spacing w:val="3"/>
        </w:rPr>
        <w:t xml:space="preserve">LDCs </w:t>
      </w:r>
      <w:r>
        <w:rPr>
          <w:color w:val="231F20"/>
        </w:rPr>
        <w:t xml:space="preserve">is </w:t>
      </w:r>
      <w:r>
        <w:rPr>
          <w:color w:val="231F20"/>
          <w:spacing w:val="3"/>
        </w:rPr>
        <w:t xml:space="preserve">powerfully influenced </w:t>
      </w:r>
      <w:r>
        <w:rPr>
          <w:color w:val="231F20"/>
        </w:rPr>
        <w:t xml:space="preserve">by </w:t>
      </w:r>
      <w:r>
        <w:rPr>
          <w:color w:val="231F20"/>
          <w:spacing w:val="4"/>
        </w:rPr>
        <w:t xml:space="preserve">the </w:t>
      </w:r>
      <w:r>
        <w:rPr>
          <w:color w:val="231F20"/>
          <w:spacing w:val="3"/>
        </w:rPr>
        <w:t xml:space="preserve">policies </w:t>
      </w:r>
      <w:r>
        <w:rPr>
          <w:color w:val="231F20"/>
        </w:rPr>
        <w:t xml:space="preserve">of </w:t>
      </w:r>
      <w:r>
        <w:rPr>
          <w:color w:val="231F20"/>
          <w:spacing w:val="3"/>
        </w:rPr>
        <w:t xml:space="preserve">public authorities. Some groups </w:t>
      </w:r>
      <w:r>
        <w:rPr>
          <w:color w:val="231F20"/>
        </w:rPr>
        <w:t xml:space="preserve">in </w:t>
      </w:r>
      <w:r>
        <w:rPr>
          <w:color w:val="231F20"/>
          <w:spacing w:val="3"/>
        </w:rPr>
        <w:t xml:space="preserve">developing  </w:t>
      </w:r>
      <w:r>
        <w:rPr>
          <w:color w:val="231F20"/>
          <w:spacing w:val="4"/>
        </w:rPr>
        <w:t xml:space="preserve">countries  </w:t>
      </w:r>
      <w:r>
        <w:rPr>
          <w:color w:val="231F20"/>
          <w:spacing w:val="3"/>
        </w:rPr>
        <w:t xml:space="preserve">oppose technology imports </w:t>
      </w:r>
      <w:r>
        <w:rPr>
          <w:color w:val="231F20"/>
          <w:spacing w:val="2"/>
        </w:rPr>
        <w:t xml:space="preserve">and </w:t>
      </w:r>
      <w:r>
        <w:rPr>
          <w:color w:val="231F20"/>
          <w:spacing w:val="3"/>
        </w:rPr>
        <w:t xml:space="preserve">insist </w:t>
      </w:r>
      <w:r>
        <w:rPr>
          <w:color w:val="231F20"/>
        </w:rPr>
        <w:t xml:space="preserve">on </w:t>
      </w:r>
      <w:r>
        <w:rPr>
          <w:color w:val="231F20"/>
          <w:spacing w:val="3"/>
        </w:rPr>
        <w:t xml:space="preserve">indigenous production </w:t>
      </w:r>
      <w:r>
        <w:rPr>
          <w:color w:val="231F20"/>
        </w:rPr>
        <w:t xml:space="preserve">of </w:t>
      </w:r>
      <w:r>
        <w:rPr>
          <w:color w:val="231F20"/>
          <w:spacing w:val="4"/>
        </w:rPr>
        <w:t xml:space="preserve">new </w:t>
      </w:r>
      <w:r>
        <w:rPr>
          <w:color w:val="231F20"/>
          <w:spacing w:val="3"/>
        </w:rPr>
        <w:t xml:space="preserve">technology. They argue that since technology </w:t>
      </w:r>
      <w:r>
        <w:rPr>
          <w:color w:val="231F20"/>
          <w:spacing w:val="2"/>
        </w:rPr>
        <w:t xml:space="preserve">and </w:t>
      </w:r>
      <w:r>
        <w:rPr>
          <w:color w:val="231F20"/>
          <w:spacing w:val="3"/>
        </w:rPr>
        <w:t xml:space="preserve">growth </w:t>
      </w:r>
      <w:r>
        <w:rPr>
          <w:color w:val="231F20"/>
          <w:spacing w:val="2"/>
        </w:rPr>
        <w:t xml:space="preserve">are </w:t>
      </w:r>
      <w:r>
        <w:rPr>
          <w:color w:val="231F20"/>
          <w:spacing w:val="4"/>
        </w:rPr>
        <w:t xml:space="preserve">closely </w:t>
      </w:r>
      <w:r>
        <w:rPr>
          <w:color w:val="231F20"/>
          <w:spacing w:val="3"/>
        </w:rPr>
        <w:t xml:space="preserve">linked, those nations </w:t>
      </w:r>
      <w:r>
        <w:rPr>
          <w:color w:val="231F20"/>
          <w:spacing w:val="2"/>
        </w:rPr>
        <w:t xml:space="preserve">who are </w:t>
      </w:r>
      <w:r>
        <w:rPr>
          <w:color w:val="231F20"/>
          <w:spacing w:val="3"/>
        </w:rPr>
        <w:t xml:space="preserve">behind </w:t>
      </w:r>
      <w:r>
        <w:rPr>
          <w:color w:val="231F20"/>
        </w:rPr>
        <w:t xml:space="preserve">in </w:t>
      </w:r>
      <w:r>
        <w:rPr>
          <w:color w:val="231F20"/>
          <w:spacing w:val="2"/>
        </w:rPr>
        <w:t xml:space="preserve">the </w:t>
      </w:r>
      <w:r>
        <w:rPr>
          <w:color w:val="231F20"/>
          <w:spacing w:val="3"/>
        </w:rPr>
        <w:t xml:space="preserve">production </w:t>
      </w:r>
      <w:r>
        <w:rPr>
          <w:color w:val="231F20"/>
        </w:rPr>
        <w:t xml:space="preserve">of </w:t>
      </w:r>
      <w:r>
        <w:rPr>
          <w:color w:val="231F20"/>
          <w:spacing w:val="3"/>
        </w:rPr>
        <w:t xml:space="preserve">technology </w:t>
      </w:r>
      <w:r>
        <w:rPr>
          <w:color w:val="231F20"/>
          <w:spacing w:val="4"/>
        </w:rPr>
        <w:t xml:space="preserve">are </w:t>
      </w:r>
      <w:r>
        <w:rPr>
          <w:color w:val="231F20"/>
          <w:spacing w:val="3"/>
        </w:rPr>
        <w:t xml:space="preserve">destined </w:t>
      </w:r>
      <w:r>
        <w:rPr>
          <w:color w:val="231F20"/>
        </w:rPr>
        <w:t xml:space="preserve">to </w:t>
      </w:r>
      <w:r>
        <w:rPr>
          <w:color w:val="231F20"/>
          <w:spacing w:val="3"/>
        </w:rPr>
        <w:t xml:space="preserve">perpetual backwardness. This </w:t>
      </w:r>
      <w:r>
        <w:rPr>
          <w:color w:val="231F20"/>
        </w:rPr>
        <w:t xml:space="preserve">is </w:t>
      </w:r>
      <w:r>
        <w:rPr>
          <w:color w:val="231F20"/>
          <w:spacing w:val="3"/>
        </w:rPr>
        <w:t>fa</w:t>
      </w:r>
      <w:r>
        <w:rPr>
          <w:color w:val="231F20"/>
          <w:spacing w:val="3"/>
        </w:rPr>
        <w:t>lse</w:t>
      </w:r>
      <w:r>
        <w:rPr>
          <w:color w:val="231F20"/>
          <w:spacing w:val="41"/>
        </w:rPr>
        <w:t xml:space="preserve"> </w:t>
      </w:r>
      <w:r>
        <w:rPr>
          <w:color w:val="231F20"/>
          <w:spacing w:val="4"/>
        </w:rPr>
        <w:t>reasoning.</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As </w:t>
      </w:r>
      <w:r>
        <w:rPr>
          <w:color w:val="231F20"/>
          <w:spacing w:val="3"/>
        </w:rPr>
        <w:t xml:space="preserve">high technology applications—automation, </w:t>
      </w:r>
      <w:r>
        <w:rPr>
          <w:color w:val="231F20"/>
          <w:spacing w:val="4"/>
        </w:rPr>
        <w:t xml:space="preserve">computerization, </w:t>
      </w:r>
      <w:r>
        <w:rPr>
          <w:color w:val="231F20"/>
          <w:spacing w:val="2"/>
        </w:rPr>
        <w:t xml:space="preserve">and </w:t>
      </w:r>
      <w:r>
        <w:rPr>
          <w:color w:val="231F20"/>
          <w:spacing w:val="3"/>
        </w:rPr>
        <w:t xml:space="preserve">robotics—are replacing many traditional factory systems </w:t>
      </w:r>
      <w:r>
        <w:rPr>
          <w:color w:val="231F20"/>
        </w:rPr>
        <w:t xml:space="preserve">in </w:t>
      </w:r>
      <w:r>
        <w:rPr>
          <w:color w:val="231F20"/>
          <w:spacing w:val="4"/>
        </w:rPr>
        <w:t xml:space="preserve">industrial </w:t>
      </w:r>
      <w:r>
        <w:rPr>
          <w:color w:val="231F20"/>
          <w:spacing w:val="3"/>
        </w:rPr>
        <w:t xml:space="preserve">countries, much </w:t>
      </w:r>
      <w:r>
        <w:rPr>
          <w:color w:val="231F20"/>
          <w:spacing w:val="2"/>
        </w:rPr>
        <w:t xml:space="preserve">old </w:t>
      </w:r>
      <w:r>
        <w:rPr>
          <w:color w:val="231F20"/>
          <w:spacing w:val="3"/>
        </w:rPr>
        <w:t xml:space="preserve">equipment </w:t>
      </w:r>
      <w:r>
        <w:rPr>
          <w:color w:val="231F20"/>
        </w:rPr>
        <w:t xml:space="preserve">is </w:t>
      </w:r>
      <w:r>
        <w:rPr>
          <w:color w:val="231F20"/>
          <w:spacing w:val="3"/>
        </w:rPr>
        <w:t xml:space="preserve">surpluses </w:t>
      </w:r>
      <w:r>
        <w:rPr>
          <w:color w:val="231F20"/>
        </w:rPr>
        <w:t xml:space="preserve">as </w:t>
      </w:r>
      <w:r>
        <w:rPr>
          <w:color w:val="231F20"/>
          <w:spacing w:val="3"/>
        </w:rPr>
        <w:t xml:space="preserve">economically </w:t>
      </w:r>
      <w:r>
        <w:rPr>
          <w:color w:val="231F20"/>
          <w:spacing w:val="4"/>
        </w:rPr>
        <w:t xml:space="preserve">obsolete, </w:t>
      </w:r>
      <w:r>
        <w:rPr>
          <w:color w:val="231F20"/>
          <w:spacing w:val="3"/>
        </w:rPr>
        <w:t>though physically intact. Many LDCs’</w:t>
      </w:r>
      <w:r>
        <w:rPr>
          <w:color w:val="231F20"/>
          <w:spacing w:val="3"/>
        </w:rPr>
        <w:t xml:space="preserve"> needs </w:t>
      </w:r>
      <w:r>
        <w:rPr>
          <w:color w:val="231F20"/>
          <w:spacing w:val="2"/>
        </w:rPr>
        <w:t xml:space="preserve">for </w:t>
      </w:r>
      <w:r>
        <w:rPr>
          <w:color w:val="231F20"/>
          <w:spacing w:val="3"/>
        </w:rPr>
        <w:t xml:space="preserve">industrial systems </w:t>
      </w:r>
      <w:r>
        <w:rPr>
          <w:color w:val="231F20"/>
          <w:spacing w:val="2"/>
        </w:rPr>
        <w:t xml:space="preserve">can </w:t>
      </w:r>
      <w:r>
        <w:rPr>
          <w:color w:val="231F20"/>
          <w:spacing w:val="4"/>
        </w:rPr>
        <w:t xml:space="preserve">be </w:t>
      </w:r>
      <w:r>
        <w:rPr>
          <w:color w:val="231F20"/>
          <w:spacing w:val="2"/>
        </w:rPr>
        <w:t>met</w:t>
      </w:r>
      <w:r>
        <w:rPr>
          <w:color w:val="231F20"/>
          <w:spacing w:val="-13"/>
        </w:rPr>
        <w:t xml:space="preserve"> </w:t>
      </w:r>
      <w:r>
        <w:rPr>
          <w:color w:val="231F20"/>
        </w:rPr>
        <w:t>by</w:t>
      </w:r>
      <w:r>
        <w:rPr>
          <w:color w:val="231F20"/>
          <w:spacing w:val="-12"/>
        </w:rPr>
        <w:t xml:space="preserve"> </w:t>
      </w:r>
      <w:r>
        <w:rPr>
          <w:color w:val="231F20"/>
          <w:spacing w:val="3"/>
        </w:rPr>
        <w:t>utilizing</w:t>
      </w:r>
      <w:r>
        <w:rPr>
          <w:color w:val="231F20"/>
          <w:spacing w:val="-12"/>
        </w:rPr>
        <w:t xml:space="preserve"> </w:t>
      </w:r>
      <w:r>
        <w:rPr>
          <w:color w:val="231F20"/>
          <w:spacing w:val="3"/>
        </w:rPr>
        <w:t>this</w:t>
      </w:r>
      <w:r>
        <w:rPr>
          <w:color w:val="231F20"/>
          <w:spacing w:val="-12"/>
        </w:rPr>
        <w:t xml:space="preserve"> </w:t>
      </w:r>
      <w:r>
        <w:rPr>
          <w:color w:val="231F20"/>
          <w:spacing w:val="3"/>
        </w:rPr>
        <w:t>technological</w:t>
      </w:r>
      <w:r>
        <w:rPr>
          <w:color w:val="231F20"/>
          <w:spacing w:val="-12"/>
        </w:rPr>
        <w:t xml:space="preserve"> </w:t>
      </w:r>
      <w:r>
        <w:rPr>
          <w:color w:val="231F20"/>
          <w:spacing w:val="3"/>
        </w:rPr>
        <w:t>slack.</w:t>
      </w:r>
      <w:r>
        <w:rPr>
          <w:color w:val="231F20"/>
          <w:spacing w:val="-12"/>
        </w:rPr>
        <w:t xml:space="preserve"> </w:t>
      </w:r>
      <w:r>
        <w:rPr>
          <w:color w:val="231F20"/>
          <w:spacing w:val="3"/>
        </w:rPr>
        <w:t>Indeed,</w:t>
      </w:r>
      <w:r>
        <w:rPr>
          <w:color w:val="231F20"/>
          <w:spacing w:val="-12"/>
        </w:rPr>
        <w:t xml:space="preserve"> </w:t>
      </w:r>
      <w:r>
        <w:rPr>
          <w:color w:val="231F20"/>
        </w:rPr>
        <w:t>a</w:t>
      </w:r>
      <w:r>
        <w:rPr>
          <w:color w:val="231F20"/>
          <w:spacing w:val="-12"/>
        </w:rPr>
        <w:t xml:space="preserve"> </w:t>
      </w:r>
      <w:r>
        <w:rPr>
          <w:color w:val="231F20"/>
          <w:spacing w:val="3"/>
        </w:rPr>
        <w:t>number</w:t>
      </w:r>
      <w:r>
        <w:rPr>
          <w:color w:val="231F20"/>
          <w:spacing w:val="-12"/>
        </w:rPr>
        <w:t xml:space="preserve"> </w:t>
      </w:r>
      <w:r>
        <w:rPr>
          <w:color w:val="231F20"/>
        </w:rPr>
        <w:t>of</w:t>
      </w:r>
      <w:r>
        <w:rPr>
          <w:color w:val="231F20"/>
          <w:spacing w:val="-12"/>
        </w:rPr>
        <w:t xml:space="preserve"> </w:t>
      </w:r>
      <w:r>
        <w:rPr>
          <w:color w:val="231F20"/>
          <w:spacing w:val="4"/>
        </w:rPr>
        <w:t xml:space="preserve">multinationals </w:t>
      </w:r>
      <w:r>
        <w:rPr>
          <w:color w:val="231F20"/>
          <w:spacing w:val="3"/>
        </w:rPr>
        <w:t xml:space="preserve">have already affected transfers </w:t>
      </w:r>
      <w:r>
        <w:rPr>
          <w:color w:val="231F20"/>
        </w:rPr>
        <w:t xml:space="preserve">of </w:t>
      </w:r>
      <w:r>
        <w:rPr>
          <w:color w:val="231F20"/>
          <w:spacing w:val="3"/>
        </w:rPr>
        <w:t xml:space="preserve">entire factories </w:t>
      </w:r>
      <w:r>
        <w:rPr>
          <w:color w:val="231F20"/>
        </w:rPr>
        <w:t xml:space="preserve">to </w:t>
      </w:r>
      <w:r>
        <w:rPr>
          <w:color w:val="231F20"/>
          <w:spacing w:val="3"/>
        </w:rPr>
        <w:t xml:space="preserve">their affiliates </w:t>
      </w:r>
      <w:r>
        <w:rPr>
          <w:color w:val="231F20"/>
          <w:spacing w:val="4"/>
        </w:rPr>
        <w:t xml:space="preserve">in </w:t>
      </w:r>
      <w:r>
        <w:rPr>
          <w:color w:val="231F20"/>
          <w:spacing w:val="3"/>
        </w:rPr>
        <w:t xml:space="preserve">LDCs. Automobiles, trucks, refrigerators, shoes, pharmaceuticals, </w:t>
      </w:r>
      <w:r>
        <w:rPr>
          <w:color w:val="231F20"/>
          <w:spacing w:val="4"/>
        </w:rPr>
        <w:t xml:space="preserve">and </w:t>
      </w:r>
      <w:r>
        <w:rPr>
          <w:color w:val="231F20"/>
          <w:spacing w:val="3"/>
        </w:rPr>
        <w:t xml:space="preserve">metal fabrication head </w:t>
      </w:r>
      <w:r>
        <w:rPr>
          <w:color w:val="231F20"/>
          <w:spacing w:val="2"/>
        </w:rPr>
        <w:t xml:space="preserve">the </w:t>
      </w:r>
      <w:r>
        <w:rPr>
          <w:color w:val="231F20"/>
          <w:spacing w:val="3"/>
        </w:rPr>
        <w:t xml:space="preserve">list, </w:t>
      </w:r>
      <w:r>
        <w:rPr>
          <w:color w:val="231F20"/>
          <w:spacing w:val="2"/>
        </w:rPr>
        <w:t xml:space="preserve">but </w:t>
      </w:r>
      <w:r>
        <w:rPr>
          <w:color w:val="231F20"/>
          <w:spacing w:val="3"/>
        </w:rPr>
        <w:t xml:space="preserve">there </w:t>
      </w:r>
      <w:r>
        <w:rPr>
          <w:color w:val="231F20"/>
          <w:spacing w:val="2"/>
        </w:rPr>
        <w:t xml:space="preserve">are </w:t>
      </w:r>
      <w:r>
        <w:rPr>
          <w:color w:val="231F20"/>
          <w:spacing w:val="3"/>
        </w:rPr>
        <w:t xml:space="preserve">more </w:t>
      </w:r>
      <w:r>
        <w:rPr>
          <w:color w:val="231F20"/>
          <w:spacing w:val="2"/>
        </w:rPr>
        <w:t xml:space="preserve">and </w:t>
      </w:r>
      <w:r>
        <w:rPr>
          <w:color w:val="231F20"/>
          <w:spacing w:val="3"/>
        </w:rPr>
        <w:t xml:space="preserve">more others. </w:t>
      </w:r>
      <w:r>
        <w:rPr>
          <w:color w:val="231F20"/>
          <w:spacing w:val="4"/>
        </w:rPr>
        <w:t xml:space="preserve">Such </w:t>
      </w:r>
      <w:r>
        <w:rPr>
          <w:color w:val="231F20"/>
          <w:spacing w:val="3"/>
        </w:rPr>
        <w:t xml:space="preserve">they benefit </w:t>
      </w:r>
      <w:r>
        <w:rPr>
          <w:color w:val="231F20"/>
          <w:spacing w:val="2"/>
        </w:rPr>
        <w:t xml:space="preserve">the </w:t>
      </w:r>
      <w:r>
        <w:rPr>
          <w:color w:val="231F20"/>
          <w:spacing w:val="3"/>
        </w:rPr>
        <w:t xml:space="preserve">multinationals </w:t>
      </w:r>
      <w:r>
        <w:rPr>
          <w:color w:val="231F20"/>
        </w:rPr>
        <w:t xml:space="preserve">by </w:t>
      </w:r>
      <w:r>
        <w:rPr>
          <w:color w:val="231F20"/>
          <w:spacing w:val="3"/>
        </w:rPr>
        <w:t xml:space="preserve">extending </w:t>
      </w:r>
      <w:r>
        <w:rPr>
          <w:color w:val="231F20"/>
          <w:spacing w:val="2"/>
        </w:rPr>
        <w:t xml:space="preserve">the </w:t>
      </w:r>
      <w:r>
        <w:rPr>
          <w:color w:val="231F20"/>
          <w:spacing w:val="3"/>
        </w:rPr>
        <w:t xml:space="preserve">productive life </w:t>
      </w:r>
      <w:r>
        <w:rPr>
          <w:color w:val="231F20"/>
        </w:rPr>
        <w:t xml:space="preserve">of </w:t>
      </w:r>
      <w:r>
        <w:rPr>
          <w:color w:val="231F20"/>
          <w:spacing w:val="4"/>
        </w:rPr>
        <w:t xml:space="preserve">their </w:t>
      </w:r>
      <w:r>
        <w:rPr>
          <w:color w:val="231F20"/>
          <w:spacing w:val="3"/>
        </w:rPr>
        <w:t>capital</w:t>
      </w:r>
      <w:r>
        <w:rPr>
          <w:color w:val="231F20"/>
          <w:spacing w:val="4"/>
        </w:rPr>
        <w:t xml:space="preserve"> assets.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rPr>
          <w:rFonts w:ascii="Trebuchet MS"/>
        </w:rPr>
      </w:pPr>
      <w:r w:rsidRPr="0090524C">
        <w:lastRenderedPageBreak/>
        <w:pict>
          <v:line id="_x0000_s1381" style="position:absolute;left:0;text-align:left;z-index:251641344;mso-position-horizontal-relative:page;mso-position-vertical-relative:page" from="148.45pt,69.45pt" to="148.45pt,771pt" strokecolor="#d7d9da" strokeweight="5pt">
            <w10:wrap anchorx="page" anchory="page"/>
          </v:line>
        </w:pict>
      </w:r>
      <w:r w:rsidR="004404A8">
        <w:rPr>
          <w:rFonts w:ascii="Trebuchet MS"/>
          <w:color w:val="231F20"/>
        </w:rPr>
        <w:t>Parties in the Transfer Process</w:t>
      </w:r>
    </w:p>
    <w:p w:rsidR="0090524C" w:rsidRDefault="0090524C">
      <w:pPr>
        <w:pStyle w:val="BodyText"/>
        <w:spacing w:before="9"/>
        <w:rPr>
          <w:rFonts w:ascii="Trebuchet MS"/>
          <w:b/>
          <w:sz w:val="38"/>
        </w:rPr>
      </w:pPr>
    </w:p>
    <w:p w:rsidR="0090524C" w:rsidRDefault="004404A8">
      <w:pPr>
        <w:pStyle w:val="BodyText"/>
        <w:spacing w:line="300" w:lineRule="auto"/>
        <w:ind w:left="1938" w:right="350" w:firstLine="720"/>
        <w:jc w:val="both"/>
      </w:pPr>
      <w:r>
        <w:rPr>
          <w:color w:val="231F20"/>
          <w:spacing w:val="3"/>
          <w:w w:val="105"/>
        </w:rPr>
        <w:t>International</w:t>
      </w:r>
      <w:r>
        <w:rPr>
          <w:color w:val="231F20"/>
          <w:spacing w:val="-25"/>
          <w:w w:val="105"/>
        </w:rPr>
        <w:t xml:space="preserve"> </w:t>
      </w:r>
      <w:r>
        <w:rPr>
          <w:color w:val="231F20"/>
          <w:spacing w:val="3"/>
          <w:w w:val="105"/>
        </w:rPr>
        <w:t>technology</w:t>
      </w:r>
      <w:r>
        <w:rPr>
          <w:color w:val="231F20"/>
          <w:spacing w:val="-24"/>
          <w:w w:val="105"/>
        </w:rPr>
        <w:t xml:space="preserve"> </w:t>
      </w:r>
      <w:r>
        <w:rPr>
          <w:color w:val="231F20"/>
          <w:spacing w:val="3"/>
          <w:w w:val="105"/>
        </w:rPr>
        <w:t>transfer</w:t>
      </w:r>
      <w:r>
        <w:rPr>
          <w:color w:val="231F20"/>
          <w:spacing w:val="-25"/>
          <w:w w:val="105"/>
        </w:rPr>
        <w:t xml:space="preserve"> </w:t>
      </w:r>
      <w:r>
        <w:rPr>
          <w:color w:val="231F20"/>
          <w:spacing w:val="2"/>
          <w:w w:val="105"/>
        </w:rPr>
        <w:t>ha</w:t>
      </w:r>
      <w:r>
        <w:rPr>
          <w:color w:val="231F20"/>
          <w:spacing w:val="2"/>
          <w:w w:val="105"/>
        </w:rPr>
        <w:t>s</w:t>
      </w:r>
      <w:r>
        <w:rPr>
          <w:color w:val="231F20"/>
          <w:spacing w:val="-24"/>
          <w:w w:val="105"/>
        </w:rPr>
        <w:t xml:space="preserve"> </w:t>
      </w:r>
      <w:r>
        <w:rPr>
          <w:color w:val="231F20"/>
          <w:spacing w:val="3"/>
          <w:w w:val="105"/>
        </w:rPr>
        <w:t>both</w:t>
      </w:r>
      <w:r>
        <w:rPr>
          <w:color w:val="231F20"/>
          <w:spacing w:val="-25"/>
          <w:w w:val="105"/>
        </w:rPr>
        <w:t xml:space="preserve"> </w:t>
      </w:r>
      <w:r>
        <w:rPr>
          <w:color w:val="231F20"/>
          <w:spacing w:val="3"/>
          <w:w w:val="105"/>
        </w:rPr>
        <w:t>horizontal</w:t>
      </w:r>
      <w:r>
        <w:rPr>
          <w:color w:val="231F20"/>
          <w:spacing w:val="-24"/>
          <w:w w:val="105"/>
        </w:rPr>
        <w:t xml:space="preserve"> </w:t>
      </w:r>
      <w:r>
        <w:rPr>
          <w:color w:val="231F20"/>
          <w:spacing w:val="2"/>
          <w:w w:val="105"/>
        </w:rPr>
        <w:t>and</w:t>
      </w:r>
      <w:r>
        <w:rPr>
          <w:color w:val="231F20"/>
          <w:spacing w:val="-25"/>
          <w:w w:val="105"/>
        </w:rPr>
        <w:t xml:space="preserve"> </w:t>
      </w:r>
      <w:r>
        <w:rPr>
          <w:color w:val="231F20"/>
          <w:w w:val="105"/>
        </w:rPr>
        <w:t>a</w:t>
      </w:r>
      <w:r>
        <w:rPr>
          <w:color w:val="231F20"/>
          <w:spacing w:val="-24"/>
          <w:w w:val="105"/>
        </w:rPr>
        <w:t xml:space="preserve"> </w:t>
      </w:r>
      <w:r>
        <w:rPr>
          <w:color w:val="231F20"/>
          <w:spacing w:val="4"/>
          <w:w w:val="105"/>
        </w:rPr>
        <w:t xml:space="preserve">vertical </w:t>
      </w:r>
      <w:r>
        <w:rPr>
          <w:color w:val="231F20"/>
          <w:spacing w:val="3"/>
          <w:w w:val="105"/>
        </w:rPr>
        <w:t>dimension,</w:t>
      </w:r>
      <w:r>
        <w:rPr>
          <w:color w:val="231F20"/>
          <w:spacing w:val="-9"/>
          <w:w w:val="105"/>
        </w:rPr>
        <w:t xml:space="preserve"> </w:t>
      </w:r>
      <w:r>
        <w:rPr>
          <w:color w:val="231F20"/>
          <w:spacing w:val="3"/>
          <w:w w:val="105"/>
        </w:rPr>
        <w:t>each</w:t>
      </w:r>
      <w:r>
        <w:rPr>
          <w:color w:val="231F20"/>
          <w:spacing w:val="-8"/>
          <w:w w:val="105"/>
        </w:rPr>
        <w:t xml:space="preserve"> </w:t>
      </w:r>
      <w:r>
        <w:rPr>
          <w:color w:val="231F20"/>
          <w:spacing w:val="3"/>
          <w:w w:val="105"/>
        </w:rPr>
        <w:t>with</w:t>
      </w:r>
      <w:r>
        <w:rPr>
          <w:color w:val="231F20"/>
          <w:spacing w:val="-9"/>
          <w:w w:val="105"/>
        </w:rPr>
        <w:t xml:space="preserve"> </w:t>
      </w:r>
      <w:r>
        <w:rPr>
          <w:color w:val="231F20"/>
          <w:spacing w:val="2"/>
          <w:w w:val="105"/>
        </w:rPr>
        <w:t>its</w:t>
      </w:r>
      <w:r>
        <w:rPr>
          <w:color w:val="231F20"/>
          <w:spacing w:val="-8"/>
          <w:w w:val="105"/>
        </w:rPr>
        <w:t xml:space="preserve"> </w:t>
      </w:r>
      <w:r>
        <w:rPr>
          <w:color w:val="231F20"/>
          <w:spacing w:val="2"/>
          <w:w w:val="105"/>
        </w:rPr>
        <w:t>own</w:t>
      </w:r>
      <w:r>
        <w:rPr>
          <w:color w:val="231F20"/>
          <w:spacing w:val="-8"/>
          <w:w w:val="105"/>
        </w:rPr>
        <w:t xml:space="preserve"> </w:t>
      </w:r>
      <w:r>
        <w:rPr>
          <w:color w:val="231F20"/>
          <w:spacing w:val="3"/>
          <w:w w:val="105"/>
        </w:rPr>
        <w:t>elements.</w:t>
      </w:r>
      <w:r>
        <w:rPr>
          <w:color w:val="231F20"/>
          <w:spacing w:val="-9"/>
          <w:w w:val="105"/>
        </w:rPr>
        <w:t xml:space="preserve"> </w:t>
      </w:r>
      <w:r>
        <w:rPr>
          <w:color w:val="231F20"/>
          <w:spacing w:val="3"/>
          <w:w w:val="105"/>
        </w:rPr>
        <w:t>From</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horizontal</w:t>
      </w:r>
      <w:r>
        <w:rPr>
          <w:color w:val="231F20"/>
          <w:spacing w:val="-9"/>
          <w:w w:val="105"/>
        </w:rPr>
        <w:t xml:space="preserve"> </w:t>
      </w:r>
      <w:r>
        <w:rPr>
          <w:color w:val="231F20"/>
          <w:spacing w:val="4"/>
          <w:w w:val="105"/>
        </w:rPr>
        <w:t xml:space="preserve">perspective, </w:t>
      </w:r>
      <w:r>
        <w:rPr>
          <w:color w:val="231F20"/>
          <w:spacing w:val="2"/>
          <w:w w:val="105"/>
        </w:rPr>
        <w:t>the</w:t>
      </w:r>
      <w:r>
        <w:rPr>
          <w:color w:val="231F20"/>
          <w:spacing w:val="-10"/>
          <w:w w:val="105"/>
        </w:rPr>
        <w:t xml:space="preserve"> </w:t>
      </w:r>
      <w:r>
        <w:rPr>
          <w:color w:val="231F20"/>
          <w:spacing w:val="3"/>
          <w:w w:val="105"/>
        </w:rPr>
        <w:t>three</w:t>
      </w:r>
      <w:r>
        <w:rPr>
          <w:color w:val="231F20"/>
          <w:spacing w:val="-10"/>
          <w:w w:val="105"/>
        </w:rPr>
        <w:t xml:space="preserve"> </w:t>
      </w:r>
      <w:r>
        <w:rPr>
          <w:color w:val="231F20"/>
          <w:spacing w:val="3"/>
          <w:w w:val="105"/>
        </w:rPr>
        <w:t>basic</w:t>
      </w:r>
      <w:r>
        <w:rPr>
          <w:color w:val="231F20"/>
          <w:spacing w:val="-10"/>
          <w:w w:val="105"/>
        </w:rPr>
        <w:t xml:space="preserve"> </w:t>
      </w:r>
      <w:r>
        <w:rPr>
          <w:color w:val="231F20"/>
          <w:spacing w:val="3"/>
          <w:w w:val="105"/>
        </w:rPr>
        <w:t>elements</w:t>
      </w:r>
      <w:r>
        <w:rPr>
          <w:color w:val="231F20"/>
          <w:spacing w:val="-10"/>
          <w:w w:val="105"/>
        </w:rPr>
        <w:t xml:space="preserve"> </w:t>
      </w:r>
      <w:r>
        <w:rPr>
          <w:color w:val="231F20"/>
          <w:w w:val="105"/>
        </w:rPr>
        <w:t>in</w:t>
      </w:r>
      <w:r>
        <w:rPr>
          <w:color w:val="231F20"/>
          <w:spacing w:val="-10"/>
          <w:w w:val="105"/>
        </w:rPr>
        <w:t xml:space="preserve"> </w:t>
      </w:r>
      <w:r>
        <w:rPr>
          <w:color w:val="231F20"/>
          <w:spacing w:val="3"/>
          <w:w w:val="105"/>
        </w:rPr>
        <w:t>technology</w:t>
      </w:r>
      <w:r>
        <w:rPr>
          <w:color w:val="231F20"/>
          <w:spacing w:val="-10"/>
          <w:w w:val="105"/>
        </w:rPr>
        <w:t xml:space="preserve"> </w:t>
      </w:r>
      <w:r>
        <w:rPr>
          <w:color w:val="231F20"/>
          <w:spacing w:val="3"/>
          <w:w w:val="105"/>
        </w:rPr>
        <w:t>transfer</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home</w:t>
      </w:r>
      <w:r>
        <w:rPr>
          <w:color w:val="231F20"/>
          <w:spacing w:val="-11"/>
          <w:w w:val="105"/>
        </w:rPr>
        <w:t xml:space="preserve"> </w:t>
      </w:r>
      <w:r>
        <w:rPr>
          <w:color w:val="231F20"/>
          <w:spacing w:val="3"/>
          <w:w w:val="105"/>
        </w:rPr>
        <w:t>country,</w:t>
      </w:r>
      <w:r>
        <w:rPr>
          <w:color w:val="231F20"/>
          <w:spacing w:val="-10"/>
          <w:w w:val="105"/>
        </w:rPr>
        <w:t xml:space="preserve"> </w:t>
      </w:r>
      <w:r>
        <w:rPr>
          <w:color w:val="231F20"/>
          <w:spacing w:val="4"/>
          <w:w w:val="105"/>
        </w:rPr>
        <w:t xml:space="preserve">the </w:t>
      </w:r>
      <w:r>
        <w:rPr>
          <w:color w:val="231F20"/>
          <w:spacing w:val="3"/>
          <w:w w:val="105"/>
        </w:rPr>
        <w:t xml:space="preserve">host country </w:t>
      </w:r>
      <w:r>
        <w:rPr>
          <w:color w:val="231F20"/>
          <w:spacing w:val="2"/>
          <w:w w:val="105"/>
        </w:rPr>
        <w:t xml:space="preserve">and the </w:t>
      </w:r>
      <w:r>
        <w:rPr>
          <w:color w:val="231F20"/>
          <w:spacing w:val="3"/>
          <w:w w:val="105"/>
        </w:rPr>
        <w:t xml:space="preserve">transaction </w:t>
      </w:r>
      <w:r>
        <w:rPr>
          <w:color w:val="231F20"/>
          <w:spacing w:val="2"/>
          <w:w w:val="105"/>
        </w:rPr>
        <w:t xml:space="preserve">The </w:t>
      </w:r>
      <w:r>
        <w:rPr>
          <w:color w:val="231F20"/>
          <w:spacing w:val="3"/>
          <w:w w:val="105"/>
        </w:rPr>
        <w:t xml:space="preserve">vertical dimension </w:t>
      </w:r>
      <w:r>
        <w:rPr>
          <w:color w:val="231F20"/>
          <w:w w:val="105"/>
        </w:rPr>
        <w:t xml:space="preserve">of </w:t>
      </w:r>
      <w:r>
        <w:rPr>
          <w:color w:val="231F20"/>
          <w:spacing w:val="4"/>
          <w:w w:val="105"/>
        </w:rPr>
        <w:t>technology</w:t>
      </w:r>
      <w:r>
        <w:rPr>
          <w:color w:val="231F20"/>
          <w:spacing w:val="71"/>
          <w:w w:val="105"/>
        </w:rPr>
        <w:t xml:space="preserve"> </w:t>
      </w:r>
      <w:r>
        <w:rPr>
          <w:color w:val="231F20"/>
          <w:spacing w:val="3"/>
          <w:w w:val="105"/>
        </w:rPr>
        <w:t>transfer</w:t>
      </w:r>
      <w:r>
        <w:rPr>
          <w:color w:val="231F20"/>
          <w:spacing w:val="-18"/>
          <w:w w:val="105"/>
        </w:rPr>
        <w:t xml:space="preserve"> </w:t>
      </w:r>
      <w:r>
        <w:rPr>
          <w:color w:val="231F20"/>
          <w:spacing w:val="3"/>
          <w:w w:val="105"/>
        </w:rPr>
        <w:t>refers</w:t>
      </w:r>
      <w:r>
        <w:rPr>
          <w:color w:val="231F20"/>
          <w:spacing w:val="-17"/>
          <w:w w:val="105"/>
        </w:rPr>
        <w:t xml:space="preserve"> </w:t>
      </w:r>
      <w:r>
        <w:rPr>
          <w:color w:val="231F20"/>
          <w:w w:val="105"/>
        </w:rPr>
        <w:t>to</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3"/>
          <w:w w:val="105"/>
        </w:rPr>
        <w:t>issues</w:t>
      </w:r>
      <w:r>
        <w:rPr>
          <w:color w:val="231F20"/>
          <w:spacing w:val="-17"/>
          <w:w w:val="105"/>
        </w:rPr>
        <w:t xml:space="preserve"> </w:t>
      </w:r>
      <w:r>
        <w:rPr>
          <w:color w:val="231F20"/>
          <w:spacing w:val="3"/>
          <w:w w:val="105"/>
        </w:rPr>
        <w:t>specific</w:t>
      </w:r>
      <w:r>
        <w:rPr>
          <w:color w:val="231F20"/>
          <w:spacing w:val="-17"/>
          <w:w w:val="105"/>
        </w:rPr>
        <w:t xml:space="preserve"> </w:t>
      </w:r>
      <w:r>
        <w:rPr>
          <w:color w:val="231F20"/>
          <w:w w:val="105"/>
        </w:rPr>
        <w:t>to</w:t>
      </w:r>
      <w:r>
        <w:rPr>
          <w:color w:val="231F20"/>
          <w:spacing w:val="-18"/>
          <w:w w:val="105"/>
        </w:rPr>
        <w:t xml:space="preserve"> </w:t>
      </w:r>
      <w:r>
        <w:rPr>
          <w:color w:val="231F20"/>
          <w:spacing w:val="2"/>
          <w:w w:val="105"/>
        </w:rPr>
        <w:t>the</w:t>
      </w:r>
      <w:r>
        <w:rPr>
          <w:color w:val="231F20"/>
          <w:spacing w:val="-17"/>
          <w:w w:val="105"/>
        </w:rPr>
        <w:t xml:space="preserve"> </w:t>
      </w:r>
      <w:r>
        <w:rPr>
          <w:color w:val="231F20"/>
          <w:spacing w:val="3"/>
          <w:w w:val="105"/>
        </w:rPr>
        <w:t>nation</w:t>
      </w:r>
      <w:r>
        <w:rPr>
          <w:color w:val="231F20"/>
          <w:spacing w:val="-17"/>
          <w:w w:val="105"/>
        </w:rPr>
        <w:t xml:space="preserve"> </w:t>
      </w:r>
      <w:r>
        <w:rPr>
          <w:color w:val="231F20"/>
          <w:spacing w:val="3"/>
          <w:w w:val="105"/>
        </w:rPr>
        <w:t>state,</w:t>
      </w:r>
      <w:r>
        <w:rPr>
          <w:color w:val="231F20"/>
          <w:spacing w:val="-17"/>
          <w:w w:val="105"/>
        </w:rPr>
        <w:t xml:space="preserve"> </w:t>
      </w:r>
      <w:r>
        <w:rPr>
          <w:color w:val="231F20"/>
          <w:w w:val="105"/>
        </w:rPr>
        <w:t>or</w:t>
      </w:r>
      <w:r>
        <w:rPr>
          <w:color w:val="231F20"/>
          <w:spacing w:val="-17"/>
          <w:w w:val="105"/>
        </w:rPr>
        <w:t xml:space="preserve"> </w:t>
      </w:r>
      <w:r>
        <w:rPr>
          <w:color w:val="231F20"/>
          <w:w w:val="105"/>
        </w:rPr>
        <w:t>to</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4"/>
          <w:w w:val="105"/>
        </w:rPr>
        <w:t xml:space="preserve">industries </w:t>
      </w:r>
      <w:r>
        <w:rPr>
          <w:color w:val="231F20"/>
          <w:w w:val="105"/>
        </w:rPr>
        <w:t xml:space="preserve">or </w:t>
      </w:r>
      <w:r>
        <w:rPr>
          <w:color w:val="231F20"/>
          <w:spacing w:val="3"/>
          <w:w w:val="105"/>
        </w:rPr>
        <w:t xml:space="preserve">firms within </w:t>
      </w:r>
      <w:r>
        <w:rPr>
          <w:color w:val="231F20"/>
          <w:spacing w:val="2"/>
          <w:w w:val="105"/>
        </w:rPr>
        <w:t xml:space="preserve">the </w:t>
      </w:r>
      <w:r>
        <w:rPr>
          <w:color w:val="231F20"/>
          <w:spacing w:val="3"/>
          <w:w w:val="105"/>
        </w:rPr>
        <w:t xml:space="preserve">home </w:t>
      </w:r>
      <w:r>
        <w:rPr>
          <w:color w:val="231F20"/>
          <w:spacing w:val="2"/>
          <w:w w:val="105"/>
        </w:rPr>
        <w:t xml:space="preserve">and </w:t>
      </w:r>
      <w:r>
        <w:rPr>
          <w:color w:val="231F20"/>
          <w:spacing w:val="3"/>
          <w:w w:val="105"/>
        </w:rPr>
        <w:t>host</w:t>
      </w:r>
      <w:r>
        <w:rPr>
          <w:color w:val="231F20"/>
          <w:spacing w:val="-15"/>
          <w:w w:val="105"/>
        </w:rPr>
        <w:t xml:space="preserve"> </w:t>
      </w:r>
      <w:r>
        <w:rPr>
          <w:color w:val="231F20"/>
          <w:spacing w:val="4"/>
          <w:w w:val="105"/>
        </w:rPr>
        <w:t>countries.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w w:val="105"/>
        </w:rPr>
        <w:t>In general, the various elements may be categorized as (i) home country, (ii) host country and (iii) the transaction.</w:t>
      </w:r>
    </w:p>
    <w:p w:rsidR="0090524C" w:rsidRDefault="0090524C">
      <w:pPr>
        <w:pStyle w:val="BodyText"/>
        <w:spacing w:before="1"/>
        <w:rPr>
          <w:sz w:val="30"/>
        </w:rPr>
      </w:pPr>
    </w:p>
    <w:p w:rsidR="0090524C" w:rsidRDefault="004404A8">
      <w:pPr>
        <w:pStyle w:val="Heading1"/>
        <w:spacing w:before="1"/>
      </w:pPr>
      <w:r>
        <w:rPr>
          <w:color w:val="231F20"/>
        </w:rPr>
        <w:t>Home Country’s Reactions to Technology Transfers</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spacing w:val="3"/>
        </w:rPr>
        <w:t xml:space="preserve">Home countries express apprehensions about </w:t>
      </w:r>
      <w:r>
        <w:rPr>
          <w:color w:val="231F20"/>
          <w:spacing w:val="2"/>
        </w:rPr>
        <w:t xml:space="preserve">the </w:t>
      </w:r>
      <w:r>
        <w:rPr>
          <w:color w:val="231F20"/>
          <w:spacing w:val="3"/>
        </w:rPr>
        <w:t xml:space="preserve">export </w:t>
      </w:r>
      <w:r>
        <w:rPr>
          <w:color w:val="231F20"/>
        </w:rPr>
        <w:t xml:space="preserve">of </w:t>
      </w:r>
      <w:r>
        <w:rPr>
          <w:color w:val="231F20"/>
          <w:spacing w:val="4"/>
        </w:rPr>
        <w:t xml:space="preserve">their </w:t>
      </w:r>
      <w:r>
        <w:rPr>
          <w:color w:val="231F20"/>
          <w:spacing w:val="3"/>
        </w:rPr>
        <w:t xml:space="preserve">technology.they have reasons </w:t>
      </w:r>
      <w:r>
        <w:rPr>
          <w:color w:val="231F20"/>
        </w:rPr>
        <w:t xml:space="preserve">to </w:t>
      </w:r>
      <w:r>
        <w:rPr>
          <w:color w:val="231F20"/>
          <w:spacing w:val="3"/>
        </w:rPr>
        <w:t xml:space="preserve">oppose </w:t>
      </w:r>
      <w:r>
        <w:rPr>
          <w:color w:val="231F20"/>
          <w:spacing w:val="2"/>
        </w:rPr>
        <w:t xml:space="preserve">the </w:t>
      </w:r>
      <w:r>
        <w:rPr>
          <w:color w:val="231F20"/>
          <w:spacing w:val="3"/>
        </w:rPr>
        <w:t xml:space="preserve">export </w:t>
      </w:r>
      <w:r>
        <w:rPr>
          <w:color w:val="231F20"/>
        </w:rPr>
        <w:t xml:space="preserve">of </w:t>
      </w:r>
      <w:r>
        <w:rPr>
          <w:color w:val="231F20"/>
          <w:spacing w:val="4"/>
        </w:rPr>
        <w:t xml:space="preserve">technology.They </w:t>
      </w:r>
      <w:r>
        <w:rPr>
          <w:color w:val="231F20"/>
          <w:spacing w:val="3"/>
        </w:rPr>
        <w:t xml:space="preserve">argue that </w:t>
      </w:r>
      <w:r>
        <w:rPr>
          <w:color w:val="231F20"/>
          <w:spacing w:val="2"/>
        </w:rPr>
        <w:t xml:space="preserve">the </w:t>
      </w:r>
      <w:r>
        <w:rPr>
          <w:color w:val="231F20"/>
          <w:spacing w:val="3"/>
        </w:rPr>
        <w:t xml:space="preserve">established </w:t>
      </w:r>
      <w:r>
        <w:rPr>
          <w:color w:val="231F20"/>
        </w:rPr>
        <w:t xml:space="preserve">of </w:t>
      </w:r>
      <w:r>
        <w:rPr>
          <w:color w:val="231F20"/>
          <w:spacing w:val="3"/>
        </w:rPr>
        <w:t xml:space="preserve">production facilitates </w:t>
      </w:r>
      <w:r>
        <w:rPr>
          <w:color w:val="231F20"/>
        </w:rPr>
        <w:t xml:space="preserve">by </w:t>
      </w:r>
      <w:r>
        <w:rPr>
          <w:color w:val="231F20"/>
          <w:spacing w:val="3"/>
        </w:rPr>
        <w:t xml:space="preserve">MNCs </w:t>
      </w:r>
      <w:r>
        <w:rPr>
          <w:color w:val="231F20"/>
        </w:rPr>
        <w:t xml:space="preserve">in </w:t>
      </w:r>
      <w:r>
        <w:rPr>
          <w:color w:val="231F20"/>
          <w:spacing w:val="4"/>
        </w:rPr>
        <w:t>subsidiari</w:t>
      </w:r>
      <w:r>
        <w:rPr>
          <w:color w:val="231F20"/>
          <w:spacing w:val="4"/>
        </w:rPr>
        <w:t xml:space="preserve">es </w:t>
      </w:r>
      <w:r>
        <w:rPr>
          <w:color w:val="231F20"/>
          <w:spacing w:val="3"/>
        </w:rPr>
        <w:t xml:space="preserve">abroad decreases their export potential.Additionally, they claim, </w:t>
      </w:r>
      <w:r>
        <w:rPr>
          <w:color w:val="231F20"/>
          <w:spacing w:val="4"/>
        </w:rPr>
        <w:t xml:space="preserve">because </w:t>
      </w:r>
      <w:r>
        <w:rPr>
          <w:color w:val="231F20"/>
          <w:spacing w:val="3"/>
        </w:rPr>
        <w:t xml:space="preserve">some </w:t>
      </w:r>
      <w:r>
        <w:rPr>
          <w:color w:val="231F20"/>
        </w:rPr>
        <w:t xml:space="preserve">of </w:t>
      </w:r>
      <w:r>
        <w:rPr>
          <w:color w:val="231F20"/>
          <w:spacing w:val="2"/>
        </w:rPr>
        <w:t xml:space="preserve">the </w:t>
      </w:r>
      <w:r>
        <w:rPr>
          <w:color w:val="231F20"/>
          <w:spacing w:val="3"/>
        </w:rPr>
        <w:t xml:space="preserve">MNCs imports stem from their subsidiaries, </w:t>
      </w:r>
      <w:r>
        <w:rPr>
          <w:color w:val="231F20"/>
          <w:spacing w:val="2"/>
        </w:rPr>
        <w:t xml:space="preserve">the </w:t>
      </w:r>
      <w:r>
        <w:rPr>
          <w:color w:val="231F20"/>
          <w:spacing w:val="3"/>
        </w:rPr>
        <w:t xml:space="preserve">volume </w:t>
      </w:r>
      <w:r>
        <w:rPr>
          <w:color w:val="231F20"/>
          <w:spacing w:val="4"/>
        </w:rPr>
        <w:t xml:space="preserve">of </w:t>
      </w:r>
      <w:r>
        <w:rPr>
          <w:color w:val="231F20"/>
          <w:spacing w:val="3"/>
        </w:rPr>
        <w:t xml:space="preserve">imports </w:t>
      </w:r>
      <w:r>
        <w:rPr>
          <w:color w:val="231F20"/>
        </w:rPr>
        <w:t xml:space="preserve">of </w:t>
      </w:r>
      <w:r>
        <w:rPr>
          <w:color w:val="231F20"/>
          <w:spacing w:val="2"/>
        </w:rPr>
        <w:t xml:space="preserve">the </w:t>
      </w:r>
      <w:r>
        <w:rPr>
          <w:color w:val="231F20"/>
          <w:spacing w:val="3"/>
        </w:rPr>
        <w:t xml:space="preserve">home country tends </w:t>
      </w:r>
      <w:r>
        <w:rPr>
          <w:color w:val="231F20"/>
        </w:rPr>
        <w:t xml:space="preserve">to </w:t>
      </w:r>
      <w:r>
        <w:rPr>
          <w:color w:val="231F20"/>
          <w:spacing w:val="3"/>
        </w:rPr>
        <w:t xml:space="preserve">increase. Given </w:t>
      </w:r>
      <w:r>
        <w:rPr>
          <w:color w:val="231F20"/>
          <w:spacing w:val="2"/>
        </w:rPr>
        <w:t xml:space="preserve">the </w:t>
      </w:r>
      <w:r>
        <w:rPr>
          <w:color w:val="231F20"/>
          <w:spacing w:val="3"/>
        </w:rPr>
        <w:t xml:space="preserve">decrease </w:t>
      </w:r>
      <w:r>
        <w:rPr>
          <w:color w:val="231F20"/>
          <w:spacing w:val="4"/>
        </w:rPr>
        <w:t xml:space="preserve">in </w:t>
      </w:r>
      <w:r>
        <w:rPr>
          <w:color w:val="231F20"/>
          <w:spacing w:val="3"/>
        </w:rPr>
        <w:t xml:space="preserve">exports </w:t>
      </w:r>
      <w:r>
        <w:rPr>
          <w:color w:val="231F20"/>
          <w:spacing w:val="2"/>
        </w:rPr>
        <w:t xml:space="preserve">and </w:t>
      </w:r>
      <w:r>
        <w:rPr>
          <w:color w:val="231F20"/>
          <w:spacing w:val="3"/>
        </w:rPr>
        <w:t xml:space="preserve">increase </w:t>
      </w:r>
      <w:r>
        <w:rPr>
          <w:color w:val="231F20"/>
        </w:rPr>
        <w:t xml:space="preserve">in </w:t>
      </w:r>
      <w:r>
        <w:rPr>
          <w:color w:val="231F20"/>
          <w:spacing w:val="3"/>
        </w:rPr>
        <w:t xml:space="preserve">imports, </w:t>
      </w:r>
      <w:r>
        <w:rPr>
          <w:color w:val="231F20"/>
          <w:spacing w:val="2"/>
        </w:rPr>
        <w:t xml:space="preserve">the </w:t>
      </w:r>
      <w:r>
        <w:rPr>
          <w:color w:val="231F20"/>
          <w:spacing w:val="3"/>
        </w:rPr>
        <w:t xml:space="preserve">balance </w:t>
      </w:r>
      <w:r>
        <w:rPr>
          <w:color w:val="231F20"/>
        </w:rPr>
        <w:t xml:space="preserve">of </w:t>
      </w:r>
      <w:r>
        <w:rPr>
          <w:color w:val="231F20"/>
          <w:spacing w:val="3"/>
        </w:rPr>
        <w:t xml:space="preserve">trade tends </w:t>
      </w:r>
      <w:r>
        <w:rPr>
          <w:color w:val="231F20"/>
        </w:rPr>
        <w:t xml:space="preserve">to  be  </w:t>
      </w:r>
      <w:r>
        <w:rPr>
          <w:color w:val="231F20"/>
          <w:spacing w:val="4"/>
        </w:rPr>
        <w:t xml:space="preserve">adverse </w:t>
      </w:r>
      <w:r>
        <w:rPr>
          <w:color w:val="231F20"/>
        </w:rPr>
        <w:t xml:space="preserve">to be </w:t>
      </w:r>
      <w:r>
        <w:rPr>
          <w:color w:val="231F20"/>
          <w:spacing w:val="3"/>
        </w:rPr>
        <w:t xml:space="preserve">adverse </w:t>
      </w:r>
      <w:r>
        <w:rPr>
          <w:color w:val="231F20"/>
        </w:rPr>
        <w:t xml:space="preserve">to </w:t>
      </w:r>
      <w:r>
        <w:rPr>
          <w:color w:val="231F20"/>
          <w:spacing w:val="2"/>
        </w:rPr>
        <w:t xml:space="preserve">the </w:t>
      </w:r>
      <w:r>
        <w:rPr>
          <w:color w:val="231F20"/>
          <w:spacing w:val="3"/>
        </w:rPr>
        <w:t xml:space="preserve">home country. Besides technology transfer tends </w:t>
      </w:r>
      <w:r>
        <w:rPr>
          <w:color w:val="231F20"/>
          <w:spacing w:val="4"/>
        </w:rPr>
        <w:t xml:space="preserve">to </w:t>
      </w:r>
      <w:r>
        <w:rPr>
          <w:color w:val="231F20"/>
          <w:spacing w:val="3"/>
        </w:rPr>
        <w:t xml:space="preserve">affect adversely comparative advantages </w:t>
      </w:r>
      <w:r>
        <w:rPr>
          <w:color w:val="231F20"/>
        </w:rPr>
        <w:t xml:space="preserve">of </w:t>
      </w:r>
      <w:r>
        <w:rPr>
          <w:color w:val="231F20"/>
          <w:spacing w:val="2"/>
        </w:rPr>
        <w:t xml:space="preserve">the </w:t>
      </w:r>
      <w:r>
        <w:rPr>
          <w:color w:val="231F20"/>
          <w:spacing w:val="3"/>
        </w:rPr>
        <w:t xml:space="preserve">country.Labour unions </w:t>
      </w:r>
      <w:r>
        <w:rPr>
          <w:color w:val="231F20"/>
          <w:spacing w:val="4"/>
        </w:rPr>
        <w:t xml:space="preserve">in </w:t>
      </w:r>
      <w:r>
        <w:rPr>
          <w:color w:val="231F20"/>
          <w:spacing w:val="2"/>
        </w:rPr>
        <w:t xml:space="preserve">the </w:t>
      </w:r>
      <w:r>
        <w:rPr>
          <w:color w:val="231F20"/>
          <w:spacing w:val="3"/>
        </w:rPr>
        <w:t xml:space="preserve">home country </w:t>
      </w:r>
      <w:r>
        <w:rPr>
          <w:color w:val="231F20"/>
          <w:spacing w:val="2"/>
        </w:rPr>
        <w:t xml:space="preserve">too </w:t>
      </w:r>
      <w:r>
        <w:rPr>
          <w:color w:val="231F20"/>
          <w:spacing w:val="3"/>
        </w:rPr>
        <w:t xml:space="preserve">oppose technology transfer </w:t>
      </w:r>
      <w:r>
        <w:rPr>
          <w:color w:val="231F20"/>
        </w:rPr>
        <w:t xml:space="preserve">on </w:t>
      </w:r>
      <w:r>
        <w:rPr>
          <w:color w:val="231F20"/>
          <w:spacing w:val="2"/>
        </w:rPr>
        <w:t xml:space="preserve">the </w:t>
      </w:r>
      <w:r>
        <w:rPr>
          <w:color w:val="231F20"/>
          <w:spacing w:val="3"/>
        </w:rPr>
        <w:t xml:space="preserve">ground that </w:t>
      </w:r>
      <w:r>
        <w:rPr>
          <w:color w:val="231F20"/>
          <w:spacing w:val="4"/>
        </w:rPr>
        <w:t xml:space="preserve">the </w:t>
      </w:r>
      <w:r>
        <w:rPr>
          <w:color w:val="231F20"/>
          <w:spacing w:val="3"/>
        </w:rPr>
        <w:t>jo</w:t>
      </w:r>
      <w:r>
        <w:rPr>
          <w:color w:val="231F20"/>
          <w:spacing w:val="3"/>
        </w:rPr>
        <w:t>bs</w:t>
      </w:r>
      <w:r>
        <w:rPr>
          <w:color w:val="231F20"/>
          <w:spacing w:val="12"/>
        </w:rPr>
        <w:t xml:space="preserve"> </w:t>
      </w:r>
      <w:r>
        <w:rPr>
          <w:color w:val="231F20"/>
          <w:spacing w:val="3"/>
        </w:rPr>
        <w:t>generated</w:t>
      </w:r>
      <w:r>
        <w:rPr>
          <w:color w:val="231F20"/>
          <w:spacing w:val="13"/>
        </w:rPr>
        <w:t xml:space="preserve"> </w:t>
      </w:r>
      <w:r>
        <w:rPr>
          <w:color w:val="231F20"/>
          <w:spacing w:val="3"/>
        </w:rPr>
        <w:t>from</w:t>
      </w:r>
      <w:r>
        <w:rPr>
          <w:color w:val="231F20"/>
          <w:spacing w:val="13"/>
        </w:rPr>
        <w:t xml:space="preserve"> </w:t>
      </w:r>
      <w:r>
        <w:rPr>
          <w:color w:val="231F20"/>
          <w:spacing w:val="2"/>
        </w:rPr>
        <w:t>the</w:t>
      </w:r>
      <w:r>
        <w:rPr>
          <w:color w:val="231F20"/>
          <w:spacing w:val="12"/>
        </w:rPr>
        <w:t xml:space="preserve"> </w:t>
      </w:r>
      <w:r>
        <w:rPr>
          <w:color w:val="231F20"/>
          <w:spacing w:val="2"/>
        </w:rPr>
        <w:t>new</w:t>
      </w:r>
      <w:r>
        <w:rPr>
          <w:color w:val="231F20"/>
          <w:spacing w:val="13"/>
        </w:rPr>
        <w:t xml:space="preserve"> </w:t>
      </w:r>
      <w:r>
        <w:rPr>
          <w:color w:val="231F20"/>
          <w:spacing w:val="3"/>
        </w:rPr>
        <w:t>technology</w:t>
      </w:r>
      <w:r>
        <w:rPr>
          <w:color w:val="231F20"/>
          <w:spacing w:val="13"/>
        </w:rPr>
        <w:t xml:space="preserve"> </w:t>
      </w:r>
      <w:r>
        <w:rPr>
          <w:color w:val="231F20"/>
          <w:spacing w:val="3"/>
        </w:rPr>
        <w:t>will</w:t>
      </w:r>
      <w:r>
        <w:rPr>
          <w:color w:val="231F20"/>
          <w:spacing w:val="13"/>
        </w:rPr>
        <w:t xml:space="preserve"> </w:t>
      </w:r>
      <w:r>
        <w:rPr>
          <w:color w:val="231F20"/>
          <w:spacing w:val="3"/>
        </w:rPr>
        <w:t>benefit</w:t>
      </w:r>
      <w:r>
        <w:rPr>
          <w:color w:val="231F20"/>
          <w:spacing w:val="12"/>
        </w:rPr>
        <w:t xml:space="preserve"> </w:t>
      </w:r>
      <w:r>
        <w:rPr>
          <w:color w:val="231F20"/>
          <w:spacing w:val="2"/>
        </w:rPr>
        <w:t>the</w:t>
      </w:r>
      <w:r>
        <w:rPr>
          <w:color w:val="231F20"/>
          <w:spacing w:val="13"/>
        </w:rPr>
        <w:t xml:space="preserve"> </w:t>
      </w:r>
      <w:r>
        <w:rPr>
          <w:color w:val="231F20"/>
          <w:spacing w:val="3"/>
        </w:rPr>
        <w:t>country</w:t>
      </w:r>
      <w:r>
        <w:rPr>
          <w:color w:val="231F20"/>
          <w:spacing w:val="13"/>
        </w:rPr>
        <w:t xml:space="preserve"> </w:t>
      </w:r>
      <w:r>
        <w:rPr>
          <w:color w:val="231F20"/>
          <w:spacing w:val="4"/>
        </w:rPr>
        <w:t>citizens.</w:t>
      </w:r>
    </w:p>
    <w:p w:rsidR="0090524C" w:rsidRDefault="0090524C">
      <w:pPr>
        <w:pStyle w:val="BodyText"/>
        <w:spacing w:before="2"/>
        <w:rPr>
          <w:sz w:val="30"/>
        </w:rPr>
      </w:pPr>
    </w:p>
    <w:p w:rsidR="0090524C" w:rsidRDefault="004404A8">
      <w:pPr>
        <w:pStyle w:val="Heading1"/>
      </w:pPr>
      <w:r>
        <w:rPr>
          <w:color w:val="231F20"/>
        </w:rPr>
        <w:t>Host Country’s Reactions to technology Transfers</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rPr>
        <w:t>More serious are the reactions of the host country to transfer. The subject of technology transfers is highly sensitive, often evoking strong reservations against it from the country citizens. The criticisms against technology transfer are based on economi</w:t>
      </w:r>
      <w:r>
        <w:rPr>
          <w:color w:val="231F20"/>
        </w:rPr>
        <w:t>c and social factory.</w:t>
      </w:r>
    </w:p>
    <w:p w:rsidR="0090524C" w:rsidRDefault="0090524C">
      <w:pPr>
        <w:pStyle w:val="BodyText"/>
        <w:spacing w:before="1"/>
        <w:rPr>
          <w:sz w:val="30"/>
        </w:rPr>
      </w:pPr>
    </w:p>
    <w:p w:rsidR="0090524C" w:rsidRDefault="004404A8">
      <w:pPr>
        <w:pStyle w:val="Heading1"/>
      </w:pPr>
      <w:r>
        <w:rPr>
          <w:color w:val="231F20"/>
        </w:rPr>
        <w:t>Economic Implications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69"/>
        <w:jc w:val="both"/>
      </w:pPr>
      <w:r>
        <w:rPr>
          <w:color w:val="231F20"/>
          <w:spacing w:val="3"/>
        </w:rPr>
        <w:t xml:space="preserve">Economic implications include payment </w:t>
      </w:r>
      <w:r>
        <w:rPr>
          <w:color w:val="231F20"/>
        </w:rPr>
        <w:t xml:space="preserve">of </w:t>
      </w:r>
      <w:r>
        <w:rPr>
          <w:color w:val="231F20"/>
          <w:spacing w:val="3"/>
        </w:rPr>
        <w:t xml:space="preserve">fee, royalty, </w:t>
      </w:r>
      <w:r>
        <w:rPr>
          <w:color w:val="231F20"/>
          <w:spacing w:val="4"/>
        </w:rPr>
        <w:t xml:space="preserve">dividends, </w:t>
      </w:r>
      <w:r>
        <w:rPr>
          <w:color w:val="231F20"/>
          <w:spacing w:val="3"/>
        </w:rPr>
        <w:t xml:space="preserve">interest </w:t>
      </w:r>
      <w:r>
        <w:rPr>
          <w:color w:val="231F20"/>
          <w:spacing w:val="2"/>
        </w:rPr>
        <w:t xml:space="preserve">and </w:t>
      </w:r>
      <w:r>
        <w:rPr>
          <w:color w:val="231F20"/>
          <w:spacing w:val="3"/>
        </w:rPr>
        <w:t xml:space="preserve">salaries </w:t>
      </w:r>
      <w:r>
        <w:rPr>
          <w:color w:val="231F20"/>
        </w:rPr>
        <w:t xml:space="preserve">to </w:t>
      </w:r>
      <w:r>
        <w:rPr>
          <w:color w:val="231F20"/>
          <w:spacing w:val="3"/>
        </w:rPr>
        <w:t xml:space="preserve">technicians </w:t>
      </w:r>
      <w:r>
        <w:rPr>
          <w:color w:val="231F20"/>
          <w:spacing w:val="2"/>
        </w:rPr>
        <w:t xml:space="preserve">and tax </w:t>
      </w:r>
      <w:r>
        <w:rPr>
          <w:color w:val="231F20"/>
          <w:spacing w:val="3"/>
        </w:rPr>
        <w:t xml:space="preserve">concessions resulting </w:t>
      </w:r>
      <w:r>
        <w:rPr>
          <w:color w:val="231F20"/>
        </w:rPr>
        <w:t xml:space="preserve">in </w:t>
      </w:r>
      <w:r>
        <w:rPr>
          <w:color w:val="231F20"/>
          <w:spacing w:val="3"/>
        </w:rPr>
        <w:t xml:space="preserve">loss </w:t>
      </w:r>
      <w:r>
        <w:rPr>
          <w:color w:val="231F20"/>
          <w:spacing w:val="4"/>
        </w:rPr>
        <w:t xml:space="preserve">to </w:t>
      </w:r>
      <w:r>
        <w:rPr>
          <w:color w:val="231F20"/>
          <w:spacing w:val="2"/>
        </w:rPr>
        <w:t xml:space="preserve">the </w:t>
      </w:r>
      <w:r>
        <w:rPr>
          <w:color w:val="231F20"/>
          <w:spacing w:val="3"/>
        </w:rPr>
        <w:t xml:space="preserve">national exchequer. </w:t>
      </w:r>
      <w:r>
        <w:rPr>
          <w:color w:val="231F20"/>
          <w:spacing w:val="2"/>
        </w:rPr>
        <w:t xml:space="preserve">All </w:t>
      </w:r>
      <w:r>
        <w:rPr>
          <w:color w:val="231F20"/>
          <w:spacing w:val="3"/>
        </w:rPr>
        <w:t xml:space="preserve">these </w:t>
      </w:r>
      <w:r>
        <w:rPr>
          <w:color w:val="231F20"/>
          <w:spacing w:val="2"/>
        </w:rPr>
        <w:t xml:space="preserve">are </w:t>
      </w:r>
      <w:r>
        <w:rPr>
          <w:color w:val="231F20"/>
          <w:spacing w:val="3"/>
        </w:rPr>
        <w:t xml:space="preserve">payable </w:t>
      </w:r>
      <w:r>
        <w:rPr>
          <w:color w:val="231F20"/>
        </w:rPr>
        <w:t xml:space="preserve">to </w:t>
      </w:r>
      <w:r>
        <w:rPr>
          <w:color w:val="231F20"/>
          <w:spacing w:val="2"/>
        </w:rPr>
        <w:t xml:space="preserve">the </w:t>
      </w:r>
      <w:r>
        <w:rPr>
          <w:color w:val="231F20"/>
          <w:spacing w:val="3"/>
        </w:rPr>
        <w:t xml:space="preserve">transferring </w:t>
      </w:r>
      <w:r>
        <w:rPr>
          <w:color w:val="231F20"/>
          <w:spacing w:val="4"/>
        </w:rPr>
        <w:t xml:space="preserve">country </w:t>
      </w:r>
      <w:r>
        <w:rPr>
          <w:color w:val="231F20"/>
          <w:spacing w:val="2"/>
        </w:rPr>
        <w:t>and</w:t>
      </w:r>
      <w:r>
        <w:rPr>
          <w:color w:val="231F20"/>
          <w:spacing w:val="45"/>
        </w:rPr>
        <w:t xml:space="preserve"> </w:t>
      </w:r>
      <w:r>
        <w:rPr>
          <w:color w:val="231F20"/>
          <w:spacing w:val="3"/>
        </w:rPr>
        <w:t>might</w:t>
      </w:r>
      <w:r>
        <w:rPr>
          <w:color w:val="231F20"/>
          <w:spacing w:val="45"/>
        </w:rPr>
        <w:t xml:space="preserve"> </w:t>
      </w:r>
      <w:r>
        <w:rPr>
          <w:color w:val="231F20"/>
          <w:spacing w:val="3"/>
        </w:rPr>
        <w:t>prove</w:t>
      </w:r>
      <w:r>
        <w:rPr>
          <w:color w:val="231F20"/>
          <w:spacing w:val="45"/>
        </w:rPr>
        <w:t xml:space="preserve"> </w:t>
      </w:r>
      <w:r>
        <w:rPr>
          <w:color w:val="231F20"/>
          <w:spacing w:val="3"/>
        </w:rPr>
        <w:t>very</w:t>
      </w:r>
      <w:r>
        <w:rPr>
          <w:color w:val="231F20"/>
          <w:spacing w:val="45"/>
        </w:rPr>
        <w:t xml:space="preserve"> </w:t>
      </w:r>
      <w:r>
        <w:rPr>
          <w:color w:val="231F20"/>
          <w:spacing w:val="3"/>
        </w:rPr>
        <w:t>expensive</w:t>
      </w:r>
      <w:r>
        <w:rPr>
          <w:color w:val="231F20"/>
          <w:spacing w:val="45"/>
        </w:rPr>
        <w:t xml:space="preserve"> </w:t>
      </w:r>
      <w:r>
        <w:rPr>
          <w:color w:val="231F20"/>
        </w:rPr>
        <w:t>to</w:t>
      </w:r>
      <w:r>
        <w:rPr>
          <w:color w:val="231F20"/>
          <w:spacing w:val="46"/>
        </w:rPr>
        <w:t xml:space="preserve"> </w:t>
      </w:r>
      <w:r>
        <w:rPr>
          <w:color w:val="231F20"/>
          <w:spacing w:val="2"/>
        </w:rPr>
        <w:t>the</w:t>
      </w:r>
      <w:r>
        <w:rPr>
          <w:color w:val="231F20"/>
          <w:spacing w:val="45"/>
        </w:rPr>
        <w:t xml:space="preserve"> </w:t>
      </w:r>
      <w:r>
        <w:rPr>
          <w:color w:val="231F20"/>
          <w:spacing w:val="3"/>
        </w:rPr>
        <w:t>host</w:t>
      </w:r>
      <w:r>
        <w:rPr>
          <w:color w:val="231F20"/>
          <w:spacing w:val="45"/>
        </w:rPr>
        <w:t xml:space="preserve"> </w:t>
      </w:r>
      <w:r>
        <w:rPr>
          <w:color w:val="231F20"/>
          <w:spacing w:val="3"/>
        </w:rPr>
        <w:t>country.</w:t>
      </w:r>
      <w:r>
        <w:rPr>
          <w:color w:val="231F20"/>
          <w:spacing w:val="45"/>
        </w:rPr>
        <w:t xml:space="preserve"> </w:t>
      </w:r>
      <w:r>
        <w:rPr>
          <w:color w:val="231F20"/>
        </w:rPr>
        <w:t>In</w:t>
      </w:r>
      <w:r>
        <w:rPr>
          <w:color w:val="231F20"/>
          <w:spacing w:val="45"/>
        </w:rPr>
        <w:t xml:space="preserve"> </w:t>
      </w:r>
      <w:r>
        <w:rPr>
          <w:color w:val="231F20"/>
          <w:spacing w:val="3"/>
        </w:rPr>
        <w:t>addition</w:t>
      </w:r>
      <w:r>
        <w:rPr>
          <w:color w:val="231F20"/>
          <w:spacing w:val="46"/>
        </w:rPr>
        <w:t xml:space="preserve"> </w:t>
      </w:r>
      <w:r>
        <w:rPr>
          <w:color w:val="231F20"/>
        </w:rPr>
        <w:t>to</w:t>
      </w:r>
      <w:r>
        <w:rPr>
          <w:color w:val="231F20"/>
          <w:spacing w:val="45"/>
        </w:rPr>
        <w:t xml:space="preserve"> </w:t>
      </w:r>
      <w:r>
        <w:rPr>
          <w:color w:val="231F20"/>
          <w:spacing w:val="4"/>
        </w:rPr>
        <w:t>the</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line="300" w:lineRule="auto"/>
        <w:ind w:left="237" w:right="2050"/>
        <w:jc w:val="both"/>
      </w:pPr>
      <w:r>
        <w:lastRenderedPageBreak/>
        <w:pict>
          <v:line id="_x0000_s1380" style="position:absolute;left:0;text-align:left;z-index:251642368;mso-position-horizontal-relative:page;mso-position-vertical-relative:page" from="445.05pt,69.45pt" to="445.05pt,771pt" strokecolor="#d7d9da" strokeweight="5pt">
            <w10:wrap anchorx="page" anchory="page"/>
          </v:line>
        </w:pict>
      </w:r>
      <w:r w:rsidR="004404A8">
        <w:rPr>
          <w:color w:val="231F20"/>
        </w:rPr>
        <w:t>payments just stated, the technology supplier often succeeds in extracting payments through various other techniques like over-pricing and buying intermediate</w:t>
      </w:r>
      <w:r w:rsidR="004404A8">
        <w:rPr>
          <w:color w:val="231F20"/>
        </w:rPr>
        <w:t>s at high prices. There are malpractices too, for example, tie- up purchase, and restriction on exports, and charging excessive prices.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 xml:space="preserve">Many times, </w:t>
      </w:r>
      <w:r>
        <w:rPr>
          <w:color w:val="231F20"/>
          <w:spacing w:val="2"/>
          <w:w w:val="105"/>
        </w:rPr>
        <w:t xml:space="preserve">the </w:t>
      </w:r>
      <w:r>
        <w:rPr>
          <w:color w:val="231F20"/>
          <w:spacing w:val="3"/>
          <w:w w:val="105"/>
        </w:rPr>
        <w:t xml:space="preserve">type </w:t>
      </w:r>
      <w:r>
        <w:rPr>
          <w:color w:val="231F20"/>
          <w:w w:val="105"/>
        </w:rPr>
        <w:t xml:space="preserve">of </w:t>
      </w:r>
      <w:r>
        <w:rPr>
          <w:color w:val="231F20"/>
          <w:spacing w:val="3"/>
          <w:w w:val="105"/>
        </w:rPr>
        <w:t xml:space="preserve">technology transferred </w:t>
      </w:r>
      <w:r>
        <w:rPr>
          <w:color w:val="231F20"/>
          <w:w w:val="105"/>
        </w:rPr>
        <w:t xml:space="preserve">by </w:t>
      </w:r>
      <w:r>
        <w:rPr>
          <w:color w:val="231F20"/>
          <w:spacing w:val="4"/>
          <w:w w:val="105"/>
        </w:rPr>
        <w:t xml:space="preserve">international </w:t>
      </w:r>
      <w:r>
        <w:rPr>
          <w:color w:val="231F20"/>
          <w:spacing w:val="3"/>
          <w:w w:val="105"/>
        </w:rPr>
        <w:t xml:space="preserve">business </w:t>
      </w:r>
      <w:r>
        <w:rPr>
          <w:color w:val="231F20"/>
          <w:w w:val="105"/>
        </w:rPr>
        <w:t xml:space="preserve">is </w:t>
      </w:r>
      <w:r>
        <w:rPr>
          <w:color w:val="231F20"/>
          <w:spacing w:val="2"/>
          <w:w w:val="105"/>
        </w:rPr>
        <w:t xml:space="preserve">not </w:t>
      </w:r>
      <w:r>
        <w:rPr>
          <w:color w:val="231F20"/>
          <w:spacing w:val="3"/>
          <w:w w:val="105"/>
        </w:rPr>
        <w:t xml:space="preserve">appropriate </w:t>
      </w:r>
      <w:r>
        <w:rPr>
          <w:color w:val="231F20"/>
          <w:w w:val="105"/>
        </w:rPr>
        <w:t xml:space="preserve">to </w:t>
      </w:r>
      <w:r>
        <w:rPr>
          <w:color w:val="231F20"/>
          <w:spacing w:val="3"/>
          <w:w w:val="105"/>
        </w:rPr>
        <w:t xml:space="preserve">developing countries. </w:t>
      </w:r>
      <w:r>
        <w:rPr>
          <w:color w:val="231F20"/>
          <w:spacing w:val="2"/>
          <w:w w:val="105"/>
        </w:rPr>
        <w:t>Th</w:t>
      </w:r>
      <w:r>
        <w:rPr>
          <w:color w:val="231F20"/>
          <w:spacing w:val="2"/>
          <w:w w:val="105"/>
        </w:rPr>
        <w:t xml:space="preserve">e </w:t>
      </w:r>
      <w:r>
        <w:rPr>
          <w:color w:val="231F20"/>
          <w:spacing w:val="3"/>
          <w:w w:val="105"/>
        </w:rPr>
        <w:t xml:space="preserve">technology </w:t>
      </w:r>
      <w:r>
        <w:rPr>
          <w:color w:val="231F20"/>
          <w:spacing w:val="4"/>
          <w:w w:val="105"/>
        </w:rPr>
        <w:t xml:space="preserve">that </w:t>
      </w:r>
      <w:r>
        <w:rPr>
          <w:color w:val="231F20"/>
          <w:w w:val="105"/>
        </w:rPr>
        <w:t xml:space="preserve">is </w:t>
      </w:r>
      <w:r>
        <w:rPr>
          <w:color w:val="231F20"/>
          <w:spacing w:val="3"/>
          <w:w w:val="105"/>
        </w:rPr>
        <w:t xml:space="preserve">developed </w:t>
      </w:r>
      <w:r>
        <w:rPr>
          <w:color w:val="231F20"/>
          <w:w w:val="105"/>
        </w:rPr>
        <w:t xml:space="preserve">is </w:t>
      </w:r>
      <w:r>
        <w:rPr>
          <w:color w:val="231F20"/>
          <w:spacing w:val="3"/>
          <w:w w:val="105"/>
        </w:rPr>
        <w:t xml:space="preserve">inevitably </w:t>
      </w:r>
      <w:r>
        <w:rPr>
          <w:color w:val="231F20"/>
          <w:spacing w:val="2"/>
          <w:w w:val="105"/>
        </w:rPr>
        <w:t xml:space="preserve">the one </w:t>
      </w:r>
      <w:r>
        <w:rPr>
          <w:color w:val="231F20"/>
          <w:spacing w:val="3"/>
          <w:w w:val="105"/>
        </w:rPr>
        <w:t xml:space="preserve">most suitable </w:t>
      </w:r>
      <w:r>
        <w:rPr>
          <w:color w:val="231F20"/>
          <w:spacing w:val="2"/>
          <w:w w:val="105"/>
        </w:rPr>
        <w:t xml:space="preserve">for </w:t>
      </w:r>
      <w:r>
        <w:rPr>
          <w:color w:val="231F20"/>
          <w:spacing w:val="3"/>
          <w:w w:val="105"/>
        </w:rPr>
        <w:t xml:space="preserve">industrial </w:t>
      </w:r>
      <w:r>
        <w:rPr>
          <w:color w:val="231F20"/>
          <w:spacing w:val="4"/>
          <w:w w:val="105"/>
        </w:rPr>
        <w:t xml:space="preserve">countries </w:t>
      </w:r>
      <w:r>
        <w:rPr>
          <w:color w:val="231F20"/>
          <w:spacing w:val="3"/>
          <w:w w:val="105"/>
        </w:rPr>
        <w:t xml:space="preserve">which </w:t>
      </w:r>
      <w:r>
        <w:rPr>
          <w:color w:val="231F20"/>
          <w:spacing w:val="2"/>
          <w:w w:val="105"/>
        </w:rPr>
        <w:t xml:space="preserve">are </w:t>
      </w:r>
      <w:r>
        <w:rPr>
          <w:color w:val="231F20"/>
          <w:spacing w:val="3"/>
          <w:w w:val="105"/>
        </w:rPr>
        <w:t xml:space="preserve">appropriate </w:t>
      </w:r>
      <w:r>
        <w:rPr>
          <w:color w:val="231F20"/>
          <w:w w:val="105"/>
        </w:rPr>
        <w:t xml:space="preserve">to </w:t>
      </w:r>
      <w:r>
        <w:rPr>
          <w:color w:val="231F20"/>
          <w:spacing w:val="3"/>
          <w:w w:val="105"/>
        </w:rPr>
        <w:t xml:space="preserve">resources endowment </w:t>
      </w:r>
      <w:r>
        <w:rPr>
          <w:color w:val="231F20"/>
          <w:w w:val="105"/>
        </w:rPr>
        <w:t xml:space="preserve">of </w:t>
      </w:r>
      <w:r>
        <w:rPr>
          <w:color w:val="231F20"/>
          <w:spacing w:val="3"/>
          <w:w w:val="105"/>
        </w:rPr>
        <w:t xml:space="preserve">developed </w:t>
      </w:r>
      <w:r>
        <w:rPr>
          <w:color w:val="231F20"/>
          <w:spacing w:val="4"/>
          <w:w w:val="105"/>
        </w:rPr>
        <w:t>nations.</w:t>
      </w:r>
      <w:r>
        <w:rPr>
          <w:color w:val="231F20"/>
          <w:spacing w:val="71"/>
          <w:w w:val="105"/>
        </w:rPr>
        <w:t xml:space="preserve"> </w:t>
      </w:r>
      <w:r>
        <w:rPr>
          <w:color w:val="231F20"/>
          <w:spacing w:val="3"/>
          <w:w w:val="105"/>
        </w:rPr>
        <w:t xml:space="preserve">Such technology </w:t>
      </w:r>
      <w:r>
        <w:rPr>
          <w:color w:val="231F20"/>
          <w:spacing w:val="2"/>
          <w:w w:val="105"/>
        </w:rPr>
        <w:t xml:space="preserve">are not </w:t>
      </w:r>
      <w:r>
        <w:rPr>
          <w:color w:val="231F20"/>
          <w:w w:val="105"/>
        </w:rPr>
        <w:t xml:space="preserve">in </w:t>
      </w:r>
      <w:r>
        <w:rPr>
          <w:color w:val="231F20"/>
          <w:spacing w:val="2"/>
          <w:w w:val="105"/>
        </w:rPr>
        <w:t xml:space="preserve">the </w:t>
      </w:r>
      <w:r>
        <w:rPr>
          <w:color w:val="231F20"/>
          <w:spacing w:val="3"/>
          <w:w w:val="105"/>
        </w:rPr>
        <w:t xml:space="preserve">interest </w:t>
      </w:r>
      <w:r>
        <w:rPr>
          <w:color w:val="231F20"/>
          <w:w w:val="105"/>
        </w:rPr>
        <w:t xml:space="preserve">of </w:t>
      </w:r>
      <w:r>
        <w:rPr>
          <w:color w:val="231F20"/>
          <w:spacing w:val="3"/>
          <w:w w:val="105"/>
        </w:rPr>
        <w:t xml:space="preserve">developing </w:t>
      </w:r>
      <w:r>
        <w:rPr>
          <w:color w:val="231F20"/>
          <w:spacing w:val="4"/>
          <w:w w:val="105"/>
        </w:rPr>
        <w:t>countries.</w:t>
      </w:r>
    </w:p>
    <w:p w:rsidR="0090524C" w:rsidRDefault="0090524C">
      <w:pPr>
        <w:pStyle w:val="BodyText"/>
        <w:spacing w:before="1"/>
        <w:rPr>
          <w:sz w:val="30"/>
        </w:rPr>
      </w:pPr>
    </w:p>
    <w:p w:rsidR="0090524C" w:rsidRDefault="004404A8">
      <w:pPr>
        <w:pStyle w:val="Heading1"/>
        <w:ind w:left="237"/>
      </w:pPr>
      <w:r>
        <w:rPr>
          <w:color w:val="231F20"/>
        </w:rPr>
        <w:t>Social Implications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815"/>
        <w:jc w:val="both"/>
      </w:pPr>
      <w:r>
        <w:rPr>
          <w:color w:val="231F20"/>
          <w:spacing w:val="2"/>
        </w:rPr>
        <w:t xml:space="preserve">The </w:t>
      </w:r>
      <w:r>
        <w:rPr>
          <w:color w:val="231F20"/>
          <w:spacing w:val="3"/>
        </w:rPr>
        <w:t xml:space="preserve">social </w:t>
      </w:r>
      <w:r>
        <w:rPr>
          <w:color w:val="231F20"/>
          <w:spacing w:val="2"/>
        </w:rPr>
        <w:t xml:space="preserve">and </w:t>
      </w:r>
      <w:r>
        <w:rPr>
          <w:color w:val="231F20"/>
          <w:spacing w:val="3"/>
        </w:rPr>
        <w:t xml:space="preserve">cultural implications </w:t>
      </w:r>
      <w:r>
        <w:rPr>
          <w:color w:val="231F20"/>
        </w:rPr>
        <w:t xml:space="preserve">of </w:t>
      </w:r>
      <w:r>
        <w:rPr>
          <w:color w:val="231F20"/>
          <w:spacing w:val="3"/>
        </w:rPr>
        <w:t xml:space="preserve">technology transfer </w:t>
      </w:r>
      <w:r>
        <w:rPr>
          <w:color w:val="231F20"/>
          <w:spacing w:val="4"/>
        </w:rPr>
        <w:t xml:space="preserve">are </w:t>
      </w:r>
      <w:r>
        <w:rPr>
          <w:color w:val="231F20"/>
          <w:spacing w:val="3"/>
        </w:rPr>
        <w:t xml:space="preserve">more serious than </w:t>
      </w:r>
      <w:r>
        <w:rPr>
          <w:color w:val="231F20"/>
          <w:spacing w:val="2"/>
        </w:rPr>
        <w:t xml:space="preserve">the  </w:t>
      </w:r>
      <w:r>
        <w:rPr>
          <w:color w:val="231F20"/>
          <w:spacing w:val="3"/>
        </w:rPr>
        <w:t xml:space="preserve">economic  significance.  Along  with  </w:t>
      </w:r>
      <w:r>
        <w:rPr>
          <w:color w:val="231F20"/>
          <w:spacing w:val="2"/>
        </w:rPr>
        <w:t xml:space="preserve">the  </w:t>
      </w:r>
      <w:r>
        <w:rPr>
          <w:color w:val="231F20"/>
          <w:spacing w:val="4"/>
        </w:rPr>
        <w:t xml:space="preserve">transfer </w:t>
      </w:r>
      <w:r>
        <w:rPr>
          <w:color w:val="231F20"/>
        </w:rPr>
        <w:t xml:space="preserve">of </w:t>
      </w:r>
      <w:r>
        <w:rPr>
          <w:color w:val="231F20"/>
          <w:spacing w:val="3"/>
        </w:rPr>
        <w:t xml:space="preserve">technology, there </w:t>
      </w:r>
      <w:r>
        <w:rPr>
          <w:color w:val="231F20"/>
        </w:rPr>
        <w:t xml:space="preserve">is </w:t>
      </w:r>
      <w:r>
        <w:rPr>
          <w:color w:val="231F20"/>
          <w:spacing w:val="2"/>
        </w:rPr>
        <w:t xml:space="preserve">the </w:t>
      </w:r>
      <w:r>
        <w:rPr>
          <w:color w:val="231F20"/>
          <w:spacing w:val="3"/>
        </w:rPr>
        <w:t xml:space="preserve">transmission </w:t>
      </w:r>
      <w:r>
        <w:rPr>
          <w:color w:val="231F20"/>
        </w:rPr>
        <w:t xml:space="preserve">of </w:t>
      </w:r>
      <w:r>
        <w:rPr>
          <w:color w:val="231F20"/>
          <w:spacing w:val="3"/>
        </w:rPr>
        <w:t xml:space="preserve">culture from </w:t>
      </w:r>
      <w:r>
        <w:rPr>
          <w:color w:val="231F20"/>
          <w:spacing w:val="2"/>
        </w:rPr>
        <w:t xml:space="preserve">the </w:t>
      </w:r>
      <w:r>
        <w:rPr>
          <w:color w:val="231F20"/>
          <w:spacing w:val="4"/>
        </w:rPr>
        <w:t xml:space="preserve">exporting </w:t>
      </w:r>
      <w:r>
        <w:rPr>
          <w:color w:val="231F20"/>
          <w:spacing w:val="3"/>
        </w:rPr>
        <w:t xml:space="preserve">countries. </w:t>
      </w:r>
      <w:r>
        <w:rPr>
          <w:color w:val="231F20"/>
          <w:spacing w:val="2"/>
        </w:rPr>
        <w:t xml:space="preserve">The </w:t>
      </w:r>
      <w:r>
        <w:rPr>
          <w:color w:val="231F20"/>
          <w:spacing w:val="3"/>
        </w:rPr>
        <w:t xml:space="preserve">Indians </w:t>
      </w:r>
      <w:r>
        <w:rPr>
          <w:color w:val="231F20"/>
          <w:spacing w:val="2"/>
        </w:rPr>
        <w:t xml:space="preserve">who </w:t>
      </w:r>
      <w:r>
        <w:rPr>
          <w:color w:val="231F20"/>
          <w:spacing w:val="3"/>
        </w:rPr>
        <w:t xml:space="preserve">work </w:t>
      </w:r>
      <w:r>
        <w:rPr>
          <w:color w:val="231F20"/>
        </w:rPr>
        <w:t xml:space="preserve">in </w:t>
      </w:r>
      <w:r>
        <w:rPr>
          <w:color w:val="231F20"/>
          <w:spacing w:val="3"/>
        </w:rPr>
        <w:t>firms using suc</w:t>
      </w:r>
      <w:r>
        <w:rPr>
          <w:color w:val="231F20"/>
          <w:spacing w:val="3"/>
        </w:rPr>
        <w:t xml:space="preserve">h imported </w:t>
      </w:r>
      <w:r>
        <w:rPr>
          <w:color w:val="231F20"/>
          <w:spacing w:val="4"/>
        </w:rPr>
        <w:t xml:space="preserve">technology </w:t>
      </w:r>
      <w:r>
        <w:rPr>
          <w:color w:val="231F20"/>
          <w:spacing w:val="2"/>
        </w:rPr>
        <w:t xml:space="preserve">get </w:t>
      </w:r>
      <w:r>
        <w:rPr>
          <w:color w:val="231F20"/>
          <w:spacing w:val="3"/>
        </w:rPr>
        <w:t xml:space="preserve">influenced </w:t>
      </w:r>
      <w:r>
        <w:rPr>
          <w:color w:val="231F20"/>
          <w:spacing w:val="2"/>
        </w:rPr>
        <w:t xml:space="preserve">and </w:t>
      </w:r>
      <w:r>
        <w:rPr>
          <w:color w:val="231F20"/>
          <w:spacing w:val="3"/>
        </w:rPr>
        <w:t xml:space="preserve">accustomed </w:t>
      </w:r>
      <w:r>
        <w:rPr>
          <w:color w:val="231F20"/>
        </w:rPr>
        <w:t xml:space="preserve">to </w:t>
      </w:r>
      <w:r>
        <w:rPr>
          <w:color w:val="231F20"/>
          <w:spacing w:val="2"/>
        </w:rPr>
        <w:t xml:space="preserve">the </w:t>
      </w:r>
      <w:r>
        <w:rPr>
          <w:color w:val="231F20"/>
          <w:spacing w:val="3"/>
        </w:rPr>
        <w:t xml:space="preserve">skills, concepts, policies, </w:t>
      </w:r>
      <w:r>
        <w:rPr>
          <w:color w:val="231F20"/>
          <w:spacing w:val="4"/>
        </w:rPr>
        <w:t xml:space="preserve">practices, </w:t>
      </w:r>
      <w:r>
        <w:rPr>
          <w:color w:val="231F20"/>
          <w:spacing w:val="3"/>
        </w:rPr>
        <w:t xml:space="preserve">thoughts, </w:t>
      </w:r>
      <w:r>
        <w:rPr>
          <w:color w:val="231F20"/>
          <w:spacing w:val="2"/>
        </w:rPr>
        <w:t xml:space="preserve">and </w:t>
      </w:r>
      <w:r>
        <w:rPr>
          <w:color w:val="231F20"/>
          <w:spacing w:val="3"/>
        </w:rPr>
        <w:t xml:space="preserve">beliefs.Then there </w:t>
      </w:r>
      <w:r>
        <w:rPr>
          <w:color w:val="231F20"/>
          <w:spacing w:val="2"/>
        </w:rPr>
        <w:t xml:space="preserve">are </w:t>
      </w:r>
      <w:r>
        <w:rPr>
          <w:color w:val="231F20"/>
          <w:spacing w:val="3"/>
        </w:rPr>
        <w:t xml:space="preserve">social problems like </w:t>
      </w:r>
      <w:r>
        <w:rPr>
          <w:color w:val="231F20"/>
          <w:spacing w:val="4"/>
        </w:rPr>
        <w:t xml:space="preserve">pollution, </w:t>
      </w:r>
      <w:r>
        <w:rPr>
          <w:color w:val="231F20"/>
          <w:spacing w:val="3"/>
        </w:rPr>
        <w:t xml:space="preserve">urbanization, congestion, depleted natural resources, </w:t>
      </w:r>
      <w:r>
        <w:rPr>
          <w:color w:val="231F20"/>
          <w:spacing w:val="2"/>
        </w:rPr>
        <w:t xml:space="preserve">and </w:t>
      </w:r>
      <w:r>
        <w:rPr>
          <w:color w:val="231F20"/>
          <w:spacing w:val="3"/>
        </w:rPr>
        <w:t xml:space="preserve">similar </w:t>
      </w:r>
      <w:r>
        <w:rPr>
          <w:color w:val="231F20"/>
          <w:spacing w:val="4"/>
        </w:rPr>
        <w:t>other evils.</w:t>
      </w:r>
    </w:p>
    <w:p w:rsidR="0090524C" w:rsidRDefault="0090524C">
      <w:pPr>
        <w:pStyle w:val="BodyText"/>
        <w:spacing w:before="1"/>
        <w:rPr>
          <w:sz w:val="30"/>
        </w:rPr>
      </w:pPr>
    </w:p>
    <w:p w:rsidR="0090524C" w:rsidRDefault="004404A8">
      <w:pPr>
        <w:pStyle w:val="Heading1"/>
        <w:ind w:left="237"/>
      </w:pPr>
      <w:r>
        <w:rPr>
          <w:color w:val="231F20"/>
        </w:rPr>
        <w:t>Transaction</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This element focuses on the nitty-gritties of the transfer. The issues here relate to the terms and conditions of technology transfer.</w:t>
      </w:r>
    </w:p>
    <w:p w:rsidR="0090524C" w:rsidRDefault="0090524C">
      <w:pPr>
        <w:pStyle w:val="BodyText"/>
        <w:spacing w:before="2"/>
        <w:rPr>
          <w:sz w:val="29"/>
        </w:rPr>
      </w:pPr>
    </w:p>
    <w:p w:rsidR="0090524C" w:rsidRDefault="004404A8">
      <w:pPr>
        <w:pStyle w:val="Heading1"/>
        <w:spacing w:before="1"/>
        <w:ind w:left="237"/>
        <w:rPr>
          <w:rFonts w:ascii="Trebuchet MS"/>
        </w:rPr>
      </w:pPr>
      <w:r>
        <w:rPr>
          <w:rFonts w:ascii="Trebuchet MS"/>
          <w:color w:val="231F20"/>
        </w:rPr>
        <w:t>Mergers and Acquisitions of Multinational Companies</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rPr>
        <w:t>Mergers and Acquisitions (abbreviated M&amp;A) refers to t</w:t>
      </w:r>
      <w:r>
        <w:rPr>
          <w:color w:val="231F20"/>
        </w:rPr>
        <w:t>he aspect of corporate strategy, corporate finance and management dealing with the buying, selling, dividing and combining of different companies and similar entities that can help an enterprise grow rapidly in its sector or location of origin, or a new fi</w:t>
      </w:r>
      <w:r>
        <w:rPr>
          <w:color w:val="231F20"/>
        </w:rPr>
        <w:t>eld or new location, without creating a subsidiary, other child entity or using a joint venture. The distinction between a “merger” and an “acquisition” has become increasingly blurred in various respects (particularly in terms of the ultimate economic out</w:t>
      </w:r>
      <w:r>
        <w:rPr>
          <w:color w:val="231F20"/>
        </w:rPr>
        <w:t>come), although it has not completely disappeared in all situations.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379" style="position:absolute;left:0;text-align:left;z-index:251643392;mso-position-horizontal-relative:page;mso-position-vertical-relative:page" from="148.45pt,69.45pt" to="148.45pt,771pt" strokecolor="#d7d9da" strokeweight="5pt">
            <w10:wrap anchorx="page" anchory="page"/>
          </v:line>
        </w:pict>
      </w:r>
      <w:r w:rsidR="004404A8">
        <w:rPr>
          <w:color w:val="231F20"/>
        </w:rPr>
        <w:t xml:space="preserve">An </w:t>
      </w:r>
      <w:r w:rsidR="004404A8">
        <w:rPr>
          <w:color w:val="231F20"/>
          <w:spacing w:val="3"/>
        </w:rPr>
        <w:t xml:space="preserve">entrepreneur </w:t>
      </w:r>
      <w:r w:rsidR="004404A8">
        <w:rPr>
          <w:color w:val="231F20"/>
          <w:spacing w:val="2"/>
        </w:rPr>
        <w:t xml:space="preserve">may </w:t>
      </w:r>
      <w:r w:rsidR="004404A8">
        <w:rPr>
          <w:color w:val="231F20"/>
          <w:spacing w:val="3"/>
        </w:rPr>
        <w:t xml:space="preserve">grow </w:t>
      </w:r>
      <w:r w:rsidR="004404A8">
        <w:rPr>
          <w:color w:val="231F20"/>
          <w:spacing w:val="2"/>
        </w:rPr>
        <w:t xml:space="preserve">its </w:t>
      </w:r>
      <w:r w:rsidR="004404A8">
        <w:rPr>
          <w:color w:val="231F20"/>
          <w:spacing w:val="3"/>
        </w:rPr>
        <w:t xml:space="preserve">business either </w:t>
      </w:r>
      <w:r w:rsidR="004404A8">
        <w:rPr>
          <w:color w:val="231F20"/>
        </w:rPr>
        <w:t>by</w:t>
      </w:r>
      <w:r w:rsidR="004404A8">
        <w:rPr>
          <w:color w:val="231F20"/>
          <w:spacing w:val="60"/>
        </w:rPr>
        <w:t xml:space="preserve"> </w:t>
      </w:r>
      <w:r w:rsidR="004404A8">
        <w:rPr>
          <w:color w:val="231F20"/>
          <w:spacing w:val="4"/>
        </w:rPr>
        <w:t>internal</w:t>
      </w:r>
      <w:r w:rsidR="004404A8">
        <w:rPr>
          <w:color w:val="231F20"/>
          <w:spacing w:val="68"/>
        </w:rPr>
        <w:t xml:space="preserve"> </w:t>
      </w:r>
      <w:r w:rsidR="004404A8">
        <w:rPr>
          <w:color w:val="231F20"/>
          <w:spacing w:val="3"/>
        </w:rPr>
        <w:t xml:space="preserve">expansion </w:t>
      </w:r>
      <w:r w:rsidR="004404A8">
        <w:rPr>
          <w:color w:val="231F20"/>
        </w:rPr>
        <w:t xml:space="preserve">or  by  </w:t>
      </w:r>
      <w:r w:rsidR="004404A8">
        <w:rPr>
          <w:color w:val="231F20"/>
          <w:spacing w:val="3"/>
        </w:rPr>
        <w:t xml:space="preserve">external expansion. </w:t>
      </w:r>
      <w:r w:rsidR="004404A8">
        <w:rPr>
          <w:color w:val="231F20"/>
        </w:rPr>
        <w:t xml:space="preserve">In  </w:t>
      </w:r>
      <w:r w:rsidR="004404A8">
        <w:rPr>
          <w:color w:val="231F20"/>
          <w:spacing w:val="2"/>
        </w:rPr>
        <w:t xml:space="preserve">the  </w:t>
      </w:r>
      <w:r w:rsidR="004404A8">
        <w:rPr>
          <w:color w:val="231F20"/>
          <w:spacing w:val="3"/>
        </w:rPr>
        <w:t xml:space="preserve">case </w:t>
      </w:r>
      <w:r w:rsidR="004404A8">
        <w:rPr>
          <w:color w:val="231F20"/>
        </w:rPr>
        <w:t>of</w:t>
      </w:r>
      <w:r w:rsidR="004404A8">
        <w:rPr>
          <w:color w:val="231F20"/>
          <w:spacing w:val="60"/>
        </w:rPr>
        <w:t xml:space="preserve"> </w:t>
      </w:r>
      <w:r w:rsidR="004404A8">
        <w:rPr>
          <w:color w:val="231F20"/>
          <w:spacing w:val="3"/>
        </w:rPr>
        <w:t xml:space="preserve">internal </w:t>
      </w:r>
      <w:r w:rsidR="004404A8">
        <w:rPr>
          <w:color w:val="231F20"/>
          <w:spacing w:val="4"/>
        </w:rPr>
        <w:t xml:space="preserve">expansion, </w:t>
      </w:r>
      <w:r w:rsidR="004404A8">
        <w:rPr>
          <w:color w:val="231F20"/>
          <w:spacing w:val="68"/>
        </w:rPr>
        <w:t xml:space="preserve"> </w:t>
      </w:r>
      <w:r w:rsidR="004404A8">
        <w:rPr>
          <w:color w:val="231F20"/>
        </w:rPr>
        <w:t xml:space="preserve">a </w:t>
      </w:r>
      <w:r w:rsidR="004404A8">
        <w:rPr>
          <w:color w:val="231F20"/>
          <w:spacing w:val="3"/>
        </w:rPr>
        <w:t xml:space="preserve">firm grows gradually over time </w:t>
      </w:r>
      <w:r w:rsidR="004404A8">
        <w:rPr>
          <w:color w:val="231F20"/>
        </w:rPr>
        <w:t>in</w:t>
      </w:r>
      <w:r w:rsidR="004404A8">
        <w:rPr>
          <w:color w:val="231F20"/>
        </w:rPr>
        <w:t xml:space="preserve"> </w:t>
      </w:r>
      <w:r w:rsidR="004404A8">
        <w:rPr>
          <w:color w:val="231F20"/>
          <w:spacing w:val="2"/>
        </w:rPr>
        <w:t xml:space="preserve">the </w:t>
      </w:r>
      <w:r w:rsidR="004404A8">
        <w:rPr>
          <w:color w:val="231F20"/>
          <w:spacing w:val="3"/>
        </w:rPr>
        <w:t xml:space="preserve">normal course </w:t>
      </w:r>
      <w:r w:rsidR="004404A8">
        <w:rPr>
          <w:color w:val="231F20"/>
        </w:rPr>
        <w:t xml:space="preserve">of </w:t>
      </w:r>
      <w:r w:rsidR="004404A8">
        <w:rPr>
          <w:color w:val="231F20"/>
          <w:spacing w:val="2"/>
        </w:rPr>
        <w:t xml:space="preserve">the </w:t>
      </w:r>
      <w:r w:rsidR="004404A8">
        <w:rPr>
          <w:color w:val="231F20"/>
          <w:spacing w:val="4"/>
        </w:rPr>
        <w:t xml:space="preserve">business, </w:t>
      </w:r>
      <w:r w:rsidR="004404A8">
        <w:rPr>
          <w:color w:val="231F20"/>
          <w:spacing w:val="3"/>
        </w:rPr>
        <w:t xml:space="preserve">through acquisition </w:t>
      </w:r>
      <w:r w:rsidR="004404A8">
        <w:rPr>
          <w:color w:val="231F20"/>
        </w:rPr>
        <w:t xml:space="preserve">of </w:t>
      </w:r>
      <w:r w:rsidR="004404A8">
        <w:rPr>
          <w:color w:val="231F20"/>
          <w:spacing w:val="2"/>
        </w:rPr>
        <w:t xml:space="preserve">new </w:t>
      </w:r>
      <w:r w:rsidR="004404A8">
        <w:rPr>
          <w:color w:val="231F20"/>
          <w:spacing w:val="3"/>
        </w:rPr>
        <w:t xml:space="preserve">assets, replacement </w:t>
      </w:r>
      <w:r w:rsidR="004404A8">
        <w:rPr>
          <w:color w:val="231F20"/>
        </w:rPr>
        <w:t xml:space="preserve">of </w:t>
      </w:r>
      <w:r w:rsidR="004404A8">
        <w:rPr>
          <w:color w:val="231F20"/>
          <w:spacing w:val="2"/>
        </w:rPr>
        <w:t xml:space="preserve">the </w:t>
      </w:r>
      <w:r w:rsidR="004404A8">
        <w:rPr>
          <w:color w:val="231F20"/>
          <w:spacing w:val="4"/>
        </w:rPr>
        <w:t xml:space="preserve">technologically </w:t>
      </w:r>
      <w:r w:rsidR="004404A8">
        <w:rPr>
          <w:color w:val="231F20"/>
          <w:spacing w:val="3"/>
        </w:rPr>
        <w:t xml:space="preserve">obsolete equipments </w:t>
      </w:r>
      <w:r w:rsidR="004404A8">
        <w:rPr>
          <w:color w:val="231F20"/>
          <w:spacing w:val="2"/>
        </w:rPr>
        <w:t xml:space="preserve">and the </w:t>
      </w:r>
      <w:r w:rsidR="004404A8">
        <w:rPr>
          <w:color w:val="231F20"/>
          <w:spacing w:val="3"/>
        </w:rPr>
        <w:t xml:space="preserve">establishment  </w:t>
      </w:r>
      <w:r w:rsidR="004404A8">
        <w:rPr>
          <w:color w:val="231F20"/>
        </w:rPr>
        <w:t xml:space="preserve">of  </w:t>
      </w:r>
      <w:r w:rsidR="004404A8">
        <w:rPr>
          <w:color w:val="231F20"/>
          <w:spacing w:val="2"/>
        </w:rPr>
        <w:t xml:space="preserve">new  </w:t>
      </w:r>
      <w:r w:rsidR="004404A8">
        <w:rPr>
          <w:color w:val="231F20"/>
          <w:spacing w:val="3"/>
        </w:rPr>
        <w:t xml:space="preserve">lines  </w:t>
      </w:r>
      <w:r w:rsidR="004404A8">
        <w:rPr>
          <w:color w:val="231F20"/>
        </w:rPr>
        <w:t xml:space="preserve">of  </w:t>
      </w:r>
      <w:r w:rsidR="004404A8">
        <w:rPr>
          <w:color w:val="231F20"/>
          <w:spacing w:val="4"/>
        </w:rPr>
        <w:t xml:space="preserve">products.  </w:t>
      </w:r>
      <w:r w:rsidR="004404A8">
        <w:rPr>
          <w:color w:val="231F20"/>
          <w:spacing w:val="2"/>
        </w:rPr>
        <w:t xml:space="preserve">But </w:t>
      </w:r>
      <w:r w:rsidR="004404A8">
        <w:rPr>
          <w:color w:val="231F20"/>
        </w:rPr>
        <w:t xml:space="preserve">in </w:t>
      </w:r>
      <w:r w:rsidR="004404A8">
        <w:rPr>
          <w:color w:val="231F20"/>
          <w:spacing w:val="3"/>
        </w:rPr>
        <w:t xml:space="preserve">external expansion, </w:t>
      </w:r>
      <w:r w:rsidR="004404A8">
        <w:rPr>
          <w:color w:val="231F20"/>
        </w:rPr>
        <w:t xml:space="preserve">a </w:t>
      </w:r>
      <w:r w:rsidR="004404A8">
        <w:rPr>
          <w:color w:val="231F20"/>
          <w:spacing w:val="3"/>
        </w:rPr>
        <w:t xml:space="preserve">firm acquires </w:t>
      </w:r>
      <w:r w:rsidR="004404A8">
        <w:rPr>
          <w:color w:val="231F20"/>
        </w:rPr>
        <w:t xml:space="preserve">a </w:t>
      </w:r>
      <w:r w:rsidR="004404A8">
        <w:rPr>
          <w:color w:val="231F20"/>
          <w:spacing w:val="3"/>
        </w:rPr>
        <w:t xml:space="preserve">running business </w:t>
      </w:r>
      <w:r w:rsidR="004404A8">
        <w:rPr>
          <w:color w:val="231F20"/>
          <w:spacing w:val="2"/>
        </w:rPr>
        <w:t xml:space="preserve">and </w:t>
      </w:r>
      <w:r w:rsidR="004404A8">
        <w:rPr>
          <w:color w:val="231F20"/>
          <w:spacing w:val="4"/>
        </w:rPr>
        <w:t xml:space="preserve">grows </w:t>
      </w:r>
      <w:r w:rsidR="004404A8">
        <w:rPr>
          <w:color w:val="231F20"/>
          <w:spacing w:val="3"/>
        </w:rPr>
        <w:t xml:space="preserve">overnight through corporate combinations.  These  combinations  </w:t>
      </w:r>
      <w:r w:rsidR="004404A8">
        <w:rPr>
          <w:color w:val="231F20"/>
          <w:spacing w:val="2"/>
        </w:rPr>
        <w:t xml:space="preserve">are  </w:t>
      </w:r>
      <w:r w:rsidR="004404A8">
        <w:rPr>
          <w:color w:val="231F20"/>
          <w:spacing w:val="4"/>
        </w:rPr>
        <w:t xml:space="preserve">in </w:t>
      </w:r>
      <w:r w:rsidR="004404A8">
        <w:rPr>
          <w:color w:val="231F20"/>
          <w:spacing w:val="2"/>
        </w:rPr>
        <w:t xml:space="preserve">the </w:t>
      </w:r>
      <w:r w:rsidR="004404A8">
        <w:rPr>
          <w:color w:val="231F20"/>
          <w:spacing w:val="3"/>
        </w:rPr>
        <w:t xml:space="preserve">form </w:t>
      </w:r>
      <w:r w:rsidR="004404A8">
        <w:rPr>
          <w:color w:val="231F20"/>
        </w:rPr>
        <w:t xml:space="preserve">of </w:t>
      </w:r>
      <w:r w:rsidR="004404A8">
        <w:rPr>
          <w:color w:val="231F20"/>
          <w:spacing w:val="3"/>
        </w:rPr>
        <w:t xml:space="preserve">mergers, acquisitions, amalgamations </w:t>
      </w:r>
      <w:r w:rsidR="004404A8">
        <w:rPr>
          <w:color w:val="231F20"/>
          <w:spacing w:val="2"/>
        </w:rPr>
        <w:t xml:space="preserve">and </w:t>
      </w:r>
      <w:r w:rsidR="004404A8">
        <w:rPr>
          <w:color w:val="231F20"/>
          <w:spacing w:val="3"/>
        </w:rPr>
        <w:t xml:space="preserve">takeovers </w:t>
      </w:r>
      <w:r w:rsidR="004404A8">
        <w:rPr>
          <w:color w:val="231F20"/>
          <w:spacing w:val="2"/>
        </w:rPr>
        <w:t xml:space="preserve">and </w:t>
      </w:r>
      <w:r w:rsidR="004404A8">
        <w:rPr>
          <w:color w:val="231F20"/>
          <w:spacing w:val="4"/>
        </w:rPr>
        <w:t xml:space="preserve">have </w:t>
      </w:r>
      <w:r w:rsidR="004404A8">
        <w:rPr>
          <w:color w:val="231F20"/>
          <w:spacing w:val="2"/>
        </w:rPr>
        <w:t xml:space="preserve">now </w:t>
      </w:r>
      <w:r w:rsidR="004404A8">
        <w:rPr>
          <w:color w:val="231F20"/>
          <w:spacing w:val="3"/>
        </w:rPr>
        <w:t xml:space="preserve">become important features </w:t>
      </w:r>
      <w:r w:rsidR="004404A8">
        <w:rPr>
          <w:color w:val="231F20"/>
        </w:rPr>
        <w:t xml:space="preserve">of </w:t>
      </w:r>
      <w:r w:rsidR="004404A8">
        <w:rPr>
          <w:color w:val="231F20"/>
          <w:spacing w:val="3"/>
        </w:rPr>
        <w:t>corporate</w:t>
      </w:r>
      <w:r w:rsidR="004404A8">
        <w:rPr>
          <w:color w:val="231F20"/>
          <w:spacing w:val="42"/>
        </w:rPr>
        <w:t xml:space="preserve"> </w:t>
      </w:r>
      <w:r w:rsidR="004404A8">
        <w:rPr>
          <w:color w:val="231F20"/>
          <w:spacing w:val="4"/>
        </w:rPr>
        <w:t>restructuring.</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They have been playing </w:t>
      </w:r>
      <w:r>
        <w:rPr>
          <w:color w:val="231F20"/>
        </w:rPr>
        <w:t xml:space="preserve">an </w:t>
      </w:r>
      <w:r>
        <w:rPr>
          <w:color w:val="231F20"/>
          <w:spacing w:val="3"/>
        </w:rPr>
        <w:t xml:space="preserve">important role </w:t>
      </w:r>
      <w:r>
        <w:rPr>
          <w:color w:val="231F20"/>
        </w:rPr>
        <w:t xml:space="preserve">in </w:t>
      </w:r>
      <w:r>
        <w:rPr>
          <w:color w:val="231F20"/>
          <w:spacing w:val="2"/>
        </w:rPr>
        <w:t xml:space="preserve">the </w:t>
      </w:r>
      <w:r>
        <w:rPr>
          <w:color w:val="231F20"/>
          <w:spacing w:val="3"/>
        </w:rPr>
        <w:t>exter</w:t>
      </w:r>
      <w:r>
        <w:rPr>
          <w:color w:val="231F20"/>
          <w:spacing w:val="3"/>
        </w:rPr>
        <w:t xml:space="preserve">nal growth </w:t>
      </w:r>
      <w:r>
        <w:rPr>
          <w:color w:val="231F20"/>
          <w:spacing w:val="4"/>
        </w:rPr>
        <w:t xml:space="preserve">of </w:t>
      </w:r>
      <w:r>
        <w:rPr>
          <w:color w:val="231F20"/>
        </w:rPr>
        <w:t xml:space="preserve">a </w:t>
      </w:r>
      <w:r>
        <w:rPr>
          <w:color w:val="231F20"/>
          <w:spacing w:val="3"/>
        </w:rPr>
        <w:t xml:space="preserve">number </w:t>
      </w:r>
      <w:r>
        <w:rPr>
          <w:color w:val="231F20"/>
        </w:rPr>
        <w:t xml:space="preserve">of </w:t>
      </w:r>
      <w:r>
        <w:rPr>
          <w:color w:val="231F20"/>
          <w:spacing w:val="3"/>
        </w:rPr>
        <w:t xml:space="preserve">leading companies </w:t>
      </w:r>
      <w:r>
        <w:rPr>
          <w:color w:val="231F20"/>
          <w:spacing w:val="2"/>
        </w:rPr>
        <w:t xml:space="preserve">the </w:t>
      </w:r>
      <w:r>
        <w:rPr>
          <w:color w:val="231F20"/>
          <w:spacing w:val="3"/>
        </w:rPr>
        <w:t xml:space="preserve">world over. They have become </w:t>
      </w:r>
      <w:r>
        <w:rPr>
          <w:color w:val="231F20"/>
          <w:spacing w:val="4"/>
        </w:rPr>
        <w:t xml:space="preserve">popular </w:t>
      </w:r>
      <w:r>
        <w:rPr>
          <w:color w:val="231F20"/>
          <w:spacing w:val="3"/>
        </w:rPr>
        <w:t xml:space="preserve">because </w:t>
      </w:r>
      <w:r>
        <w:rPr>
          <w:color w:val="231F20"/>
        </w:rPr>
        <w:t xml:space="preserve">of </w:t>
      </w:r>
      <w:r>
        <w:rPr>
          <w:color w:val="231F20"/>
          <w:spacing w:val="2"/>
        </w:rPr>
        <w:t xml:space="preserve">the </w:t>
      </w:r>
      <w:r>
        <w:rPr>
          <w:color w:val="231F20"/>
          <w:spacing w:val="3"/>
        </w:rPr>
        <w:t xml:space="preserve">enhanced competition, breaking </w:t>
      </w:r>
      <w:r>
        <w:rPr>
          <w:color w:val="231F20"/>
        </w:rPr>
        <w:t xml:space="preserve">of </w:t>
      </w:r>
      <w:r>
        <w:rPr>
          <w:color w:val="231F20"/>
          <w:spacing w:val="3"/>
        </w:rPr>
        <w:t xml:space="preserve">trade barriers, free </w:t>
      </w:r>
      <w:r>
        <w:rPr>
          <w:color w:val="231F20"/>
          <w:spacing w:val="4"/>
        </w:rPr>
        <w:t xml:space="preserve">flow </w:t>
      </w:r>
      <w:r>
        <w:rPr>
          <w:color w:val="231F20"/>
        </w:rPr>
        <w:t xml:space="preserve">of </w:t>
      </w:r>
      <w:r>
        <w:rPr>
          <w:color w:val="231F20"/>
          <w:spacing w:val="3"/>
        </w:rPr>
        <w:t xml:space="preserve">capital across countries </w:t>
      </w:r>
      <w:r>
        <w:rPr>
          <w:color w:val="231F20"/>
          <w:spacing w:val="2"/>
        </w:rPr>
        <w:t xml:space="preserve">and </w:t>
      </w:r>
      <w:r>
        <w:rPr>
          <w:color w:val="231F20"/>
          <w:spacing w:val="3"/>
        </w:rPr>
        <w:t xml:space="preserve">globalization </w:t>
      </w:r>
      <w:r>
        <w:rPr>
          <w:color w:val="231F20"/>
        </w:rPr>
        <w:t xml:space="preserve">of  </w:t>
      </w:r>
      <w:r>
        <w:rPr>
          <w:color w:val="231F20"/>
          <w:spacing w:val="3"/>
        </w:rPr>
        <w:t xml:space="preserve">businesses. </w:t>
      </w:r>
      <w:r>
        <w:rPr>
          <w:color w:val="231F20"/>
        </w:rPr>
        <w:t xml:space="preserve">In  </w:t>
      </w:r>
      <w:r>
        <w:rPr>
          <w:color w:val="231F20"/>
          <w:spacing w:val="2"/>
        </w:rPr>
        <w:t xml:space="preserve">the  </w:t>
      </w:r>
      <w:r>
        <w:rPr>
          <w:color w:val="231F20"/>
          <w:spacing w:val="4"/>
        </w:rPr>
        <w:t xml:space="preserve">wake  </w:t>
      </w:r>
      <w:r>
        <w:rPr>
          <w:color w:val="231F20"/>
        </w:rPr>
        <w:t xml:space="preserve">of </w:t>
      </w:r>
      <w:r>
        <w:rPr>
          <w:color w:val="231F20"/>
          <w:spacing w:val="3"/>
        </w:rPr>
        <w:t>economic reforms</w:t>
      </w:r>
      <w:r>
        <w:rPr>
          <w:color w:val="231F20"/>
          <w:spacing w:val="3"/>
        </w:rPr>
        <w:t xml:space="preserve">, Indian industries have also started  </w:t>
      </w:r>
      <w:r>
        <w:rPr>
          <w:color w:val="231F20"/>
          <w:spacing w:val="4"/>
        </w:rPr>
        <w:t xml:space="preserve">restructuring </w:t>
      </w:r>
      <w:r>
        <w:rPr>
          <w:color w:val="231F20"/>
          <w:spacing w:val="3"/>
        </w:rPr>
        <w:t xml:space="preserve">their operations around their core business activities through </w:t>
      </w:r>
      <w:r>
        <w:rPr>
          <w:color w:val="231F20"/>
          <w:spacing w:val="4"/>
        </w:rPr>
        <w:t xml:space="preserve">acquisition </w:t>
      </w:r>
      <w:r>
        <w:rPr>
          <w:color w:val="231F20"/>
          <w:spacing w:val="2"/>
        </w:rPr>
        <w:t xml:space="preserve">and </w:t>
      </w:r>
      <w:r>
        <w:rPr>
          <w:color w:val="231F20"/>
          <w:spacing w:val="3"/>
        </w:rPr>
        <w:t xml:space="preserve">takeovers because </w:t>
      </w:r>
      <w:r>
        <w:rPr>
          <w:color w:val="231F20"/>
        </w:rPr>
        <w:t xml:space="preserve">of </w:t>
      </w:r>
      <w:r>
        <w:rPr>
          <w:color w:val="231F20"/>
          <w:spacing w:val="3"/>
        </w:rPr>
        <w:t xml:space="preserve">their increasing exposure </w:t>
      </w:r>
      <w:r>
        <w:rPr>
          <w:color w:val="231F20"/>
        </w:rPr>
        <w:t xml:space="preserve">to </w:t>
      </w:r>
      <w:r>
        <w:rPr>
          <w:color w:val="231F20"/>
          <w:spacing w:val="3"/>
        </w:rPr>
        <w:t xml:space="preserve">competition </w:t>
      </w:r>
      <w:r>
        <w:rPr>
          <w:color w:val="231F20"/>
          <w:spacing w:val="4"/>
        </w:rPr>
        <w:t xml:space="preserve">both </w:t>
      </w:r>
      <w:r>
        <w:rPr>
          <w:color w:val="231F20"/>
          <w:spacing w:val="3"/>
        </w:rPr>
        <w:t xml:space="preserve">domestically </w:t>
      </w:r>
      <w:r>
        <w:rPr>
          <w:color w:val="231F20"/>
          <w:spacing w:val="2"/>
        </w:rPr>
        <w:t>and</w:t>
      </w:r>
      <w:r>
        <w:rPr>
          <w:color w:val="231F20"/>
          <w:spacing w:val="7"/>
        </w:rPr>
        <w:t xml:space="preserve"> </w:t>
      </w:r>
      <w:r>
        <w:rPr>
          <w:color w:val="231F20"/>
          <w:spacing w:val="4"/>
        </w:rPr>
        <w:t>internationally.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Mergers </w:t>
      </w:r>
      <w:r>
        <w:rPr>
          <w:color w:val="231F20"/>
          <w:spacing w:val="2"/>
        </w:rPr>
        <w:t xml:space="preserve">and </w:t>
      </w:r>
      <w:r>
        <w:rPr>
          <w:color w:val="231F20"/>
          <w:spacing w:val="3"/>
        </w:rPr>
        <w:t xml:space="preserve">acquisitions </w:t>
      </w:r>
      <w:r>
        <w:rPr>
          <w:color w:val="231F20"/>
          <w:spacing w:val="2"/>
        </w:rPr>
        <w:t xml:space="preserve">are </w:t>
      </w:r>
      <w:r>
        <w:rPr>
          <w:color w:val="231F20"/>
          <w:spacing w:val="3"/>
        </w:rPr>
        <w:t xml:space="preserve">strategic decisions taken </w:t>
      </w:r>
      <w:r>
        <w:rPr>
          <w:color w:val="231F20"/>
          <w:spacing w:val="4"/>
        </w:rPr>
        <w:t xml:space="preserve">for </w:t>
      </w:r>
      <w:r>
        <w:rPr>
          <w:color w:val="231F20"/>
          <w:spacing w:val="3"/>
        </w:rPr>
        <w:t xml:space="preserve">maximization </w:t>
      </w:r>
      <w:r>
        <w:rPr>
          <w:color w:val="231F20"/>
        </w:rPr>
        <w:t xml:space="preserve">of a </w:t>
      </w:r>
      <w:r>
        <w:rPr>
          <w:color w:val="231F20"/>
          <w:spacing w:val="3"/>
        </w:rPr>
        <w:t xml:space="preserve">company’s growth </w:t>
      </w:r>
      <w:r>
        <w:rPr>
          <w:color w:val="231F20"/>
        </w:rPr>
        <w:t xml:space="preserve">by </w:t>
      </w:r>
      <w:r>
        <w:rPr>
          <w:color w:val="231F20"/>
          <w:spacing w:val="3"/>
        </w:rPr>
        <w:t xml:space="preserve">enhancing </w:t>
      </w:r>
      <w:r>
        <w:rPr>
          <w:color w:val="231F20"/>
          <w:spacing w:val="2"/>
        </w:rPr>
        <w:t xml:space="preserve">its </w:t>
      </w:r>
      <w:r>
        <w:rPr>
          <w:color w:val="231F20"/>
          <w:spacing w:val="3"/>
        </w:rPr>
        <w:t xml:space="preserve">production </w:t>
      </w:r>
      <w:r>
        <w:rPr>
          <w:color w:val="231F20"/>
          <w:spacing w:val="4"/>
        </w:rPr>
        <w:t xml:space="preserve">and </w:t>
      </w:r>
      <w:r>
        <w:rPr>
          <w:color w:val="231F20"/>
          <w:spacing w:val="3"/>
        </w:rPr>
        <w:t xml:space="preserve">marketing operations. They </w:t>
      </w:r>
      <w:r>
        <w:rPr>
          <w:color w:val="231F20"/>
          <w:spacing w:val="2"/>
        </w:rPr>
        <w:t xml:space="preserve">are </w:t>
      </w:r>
      <w:r>
        <w:rPr>
          <w:color w:val="231F20"/>
          <w:spacing w:val="3"/>
        </w:rPr>
        <w:t xml:space="preserve">being used </w:t>
      </w:r>
      <w:r>
        <w:rPr>
          <w:color w:val="231F20"/>
        </w:rPr>
        <w:t xml:space="preserve">in a </w:t>
      </w:r>
      <w:r>
        <w:rPr>
          <w:color w:val="231F20"/>
          <w:spacing w:val="3"/>
        </w:rPr>
        <w:t xml:space="preserve">wide array </w:t>
      </w:r>
      <w:r>
        <w:rPr>
          <w:color w:val="231F20"/>
        </w:rPr>
        <w:t xml:space="preserve">of  </w:t>
      </w:r>
      <w:r>
        <w:rPr>
          <w:color w:val="231F20"/>
          <w:spacing w:val="3"/>
        </w:rPr>
        <w:t xml:space="preserve">fields </w:t>
      </w:r>
      <w:r>
        <w:rPr>
          <w:color w:val="231F20"/>
          <w:spacing w:val="4"/>
        </w:rPr>
        <w:t xml:space="preserve">such </w:t>
      </w:r>
      <w:r>
        <w:rPr>
          <w:color w:val="231F20"/>
        </w:rPr>
        <w:t xml:space="preserve">as </w:t>
      </w:r>
      <w:r>
        <w:rPr>
          <w:color w:val="231F20"/>
          <w:spacing w:val="3"/>
        </w:rPr>
        <w:t xml:space="preserve">information technology, telecommunications, </w:t>
      </w:r>
      <w:r>
        <w:rPr>
          <w:color w:val="231F20"/>
          <w:spacing w:val="2"/>
        </w:rPr>
        <w:t xml:space="preserve">and </w:t>
      </w:r>
      <w:r>
        <w:rPr>
          <w:color w:val="231F20"/>
          <w:spacing w:val="3"/>
        </w:rPr>
        <w:t xml:space="preserve">business </w:t>
      </w:r>
      <w:r>
        <w:rPr>
          <w:color w:val="231F20"/>
          <w:spacing w:val="4"/>
        </w:rPr>
        <w:t xml:space="preserve">process </w:t>
      </w:r>
      <w:r>
        <w:rPr>
          <w:color w:val="231F20"/>
          <w:spacing w:val="3"/>
        </w:rPr>
        <w:t xml:space="preserve">outsourcing </w:t>
      </w:r>
      <w:r>
        <w:rPr>
          <w:color w:val="231F20"/>
        </w:rPr>
        <w:t xml:space="preserve">as </w:t>
      </w:r>
      <w:r>
        <w:rPr>
          <w:color w:val="231F20"/>
          <w:spacing w:val="3"/>
        </w:rPr>
        <w:t xml:space="preserve">well </w:t>
      </w:r>
      <w:r>
        <w:rPr>
          <w:color w:val="231F20"/>
        </w:rPr>
        <w:t xml:space="preserve">as in </w:t>
      </w:r>
      <w:r>
        <w:rPr>
          <w:color w:val="231F20"/>
          <w:spacing w:val="3"/>
        </w:rPr>
        <w:t xml:space="preserve">traditional businesses </w:t>
      </w:r>
      <w:r>
        <w:rPr>
          <w:color w:val="231F20"/>
        </w:rPr>
        <w:t xml:space="preserve">in </w:t>
      </w:r>
      <w:r>
        <w:rPr>
          <w:color w:val="231F20"/>
          <w:spacing w:val="3"/>
        </w:rPr>
        <w:t xml:space="preserve">order </w:t>
      </w:r>
      <w:r>
        <w:rPr>
          <w:color w:val="231F20"/>
        </w:rPr>
        <w:t xml:space="preserve">to </w:t>
      </w:r>
      <w:r>
        <w:rPr>
          <w:color w:val="231F20"/>
          <w:spacing w:val="3"/>
        </w:rPr>
        <w:t xml:space="preserve">gain </w:t>
      </w:r>
      <w:r>
        <w:rPr>
          <w:color w:val="231F20"/>
          <w:spacing w:val="4"/>
        </w:rPr>
        <w:t xml:space="preserve">strength, </w:t>
      </w:r>
      <w:r>
        <w:rPr>
          <w:color w:val="231F20"/>
          <w:spacing w:val="3"/>
        </w:rPr>
        <w:t xml:space="preserve">expand </w:t>
      </w:r>
      <w:r>
        <w:rPr>
          <w:color w:val="231F20"/>
          <w:spacing w:val="2"/>
        </w:rPr>
        <w:t xml:space="preserve">the </w:t>
      </w:r>
      <w:r>
        <w:rPr>
          <w:color w:val="231F20"/>
          <w:spacing w:val="3"/>
        </w:rPr>
        <w:t xml:space="preserve">customer base, </w:t>
      </w:r>
      <w:r>
        <w:rPr>
          <w:color w:val="231F20"/>
          <w:spacing w:val="2"/>
        </w:rPr>
        <w:t xml:space="preserve">cut </w:t>
      </w:r>
      <w:r>
        <w:rPr>
          <w:color w:val="231F20"/>
          <w:spacing w:val="3"/>
        </w:rPr>
        <w:t xml:space="preserve">competition </w:t>
      </w:r>
      <w:r>
        <w:rPr>
          <w:color w:val="231F20"/>
        </w:rPr>
        <w:t xml:space="preserve">or </w:t>
      </w:r>
      <w:r>
        <w:rPr>
          <w:color w:val="231F20"/>
          <w:spacing w:val="3"/>
        </w:rPr>
        <w:t xml:space="preserve">enter into </w:t>
      </w:r>
      <w:r>
        <w:rPr>
          <w:color w:val="231F20"/>
        </w:rPr>
        <w:t xml:space="preserve">a </w:t>
      </w:r>
      <w:r>
        <w:rPr>
          <w:color w:val="231F20"/>
          <w:spacing w:val="2"/>
        </w:rPr>
        <w:t xml:space="preserve">new </w:t>
      </w:r>
      <w:r>
        <w:rPr>
          <w:color w:val="231F20"/>
          <w:spacing w:val="3"/>
        </w:rPr>
        <w:t xml:space="preserve">market </w:t>
      </w:r>
      <w:r>
        <w:rPr>
          <w:color w:val="231F20"/>
          <w:spacing w:val="4"/>
        </w:rPr>
        <w:t xml:space="preserve">or </w:t>
      </w:r>
      <w:r>
        <w:rPr>
          <w:color w:val="231F20"/>
          <w:spacing w:val="3"/>
        </w:rPr>
        <w:t>product</w:t>
      </w:r>
      <w:r>
        <w:rPr>
          <w:color w:val="231F20"/>
          <w:spacing w:val="4"/>
        </w:rPr>
        <w:t xml:space="preserve"> segment.</w:t>
      </w:r>
    </w:p>
    <w:p w:rsidR="0090524C" w:rsidRDefault="0090524C">
      <w:pPr>
        <w:pStyle w:val="BodyText"/>
        <w:spacing w:before="1"/>
        <w:rPr>
          <w:sz w:val="30"/>
        </w:rPr>
      </w:pPr>
    </w:p>
    <w:p w:rsidR="0090524C" w:rsidRDefault="004404A8">
      <w:pPr>
        <w:pStyle w:val="Heading1"/>
      </w:pPr>
      <w:r>
        <w:rPr>
          <w:color w:val="231F20"/>
        </w:rPr>
        <w:t>Merger or Amalgamation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A merger is a combination of two or more businesses into one busin</w:t>
      </w:r>
      <w:r>
        <w:rPr>
          <w:color w:val="231F20"/>
          <w:w w:val="105"/>
        </w:rPr>
        <w:t>ess. Laws in India use the term ‘amalgamation’ for merger. The Income Tax Act, 1961 [Section 2(1A)] defines amalgamation as the merger of one or more companies with another or the merger of two or more companies to form a new company, in such a way that al</w:t>
      </w:r>
      <w:r>
        <w:rPr>
          <w:color w:val="231F20"/>
          <w:w w:val="105"/>
        </w:rPr>
        <w:t>l assets and liabilities of the amalgamating companies become assets and liabilities of the amalgamated company and shareholders not less than nine-tenths in value of the shares in the amalgamating company or companies become shareholders of the amalgamate</w:t>
      </w:r>
      <w:r>
        <w:rPr>
          <w:color w:val="231F20"/>
          <w:w w:val="105"/>
        </w:rPr>
        <w:t>d company.</w:t>
      </w:r>
    </w:p>
    <w:p w:rsidR="0090524C" w:rsidRDefault="0090524C">
      <w:pPr>
        <w:spacing w:line="300" w:lineRule="auto"/>
        <w:jc w:val="both"/>
        <w:sectPr w:rsidR="0090524C">
          <w:pgSz w:w="11910" w:h="16840"/>
          <w:pgMar w:top="1240" w:right="1060" w:bottom="820" w:left="1180" w:header="929" w:footer="548" w:gutter="0"/>
          <w:cols w:space="720"/>
        </w:sectPr>
      </w:pPr>
    </w:p>
    <w:p w:rsidR="0090524C" w:rsidRDefault="0090524C">
      <w:pPr>
        <w:pStyle w:val="BodyText"/>
        <w:spacing w:before="123"/>
        <w:ind w:left="237"/>
      </w:pPr>
      <w:r>
        <w:lastRenderedPageBreak/>
        <w:pict>
          <v:line id="_x0000_s1378" style="position:absolute;left:0;text-align:left;z-index:251644416;mso-position-horizontal-relative:page;mso-position-vertical-relative:page" from="445.05pt,69.45pt" to="445.05pt,771pt" strokecolor="#d7d9da" strokeweight="5pt">
            <w10:wrap anchorx="page" anchory="page"/>
          </v:line>
        </w:pict>
      </w:r>
      <w:r w:rsidR="004404A8">
        <w:rPr>
          <w:color w:val="231F20"/>
        </w:rPr>
        <w:t>Thus, merger or amalgamation may take two forms:-</w:t>
      </w:r>
    </w:p>
    <w:p w:rsidR="0090524C" w:rsidRDefault="0090524C">
      <w:pPr>
        <w:pStyle w:val="BodyText"/>
        <w:spacing w:before="11"/>
        <w:rPr>
          <w:sz w:val="35"/>
        </w:rPr>
      </w:pPr>
    </w:p>
    <w:p w:rsidR="0090524C" w:rsidRDefault="004404A8">
      <w:pPr>
        <w:pStyle w:val="ListParagraph"/>
        <w:numPr>
          <w:ilvl w:val="0"/>
          <w:numId w:val="62"/>
        </w:numPr>
        <w:tabs>
          <w:tab w:val="left" w:pos="918"/>
        </w:tabs>
        <w:spacing w:before="1" w:line="297" w:lineRule="auto"/>
        <w:ind w:right="2050"/>
        <w:jc w:val="both"/>
        <w:rPr>
          <w:sz w:val="24"/>
        </w:rPr>
      </w:pPr>
      <w:r>
        <w:rPr>
          <w:rFonts w:ascii="UKIJ Nasq" w:hAnsi="UKIJ Nasq"/>
          <w:b/>
          <w:color w:val="231F20"/>
          <w:spacing w:val="3"/>
          <w:sz w:val="24"/>
        </w:rPr>
        <w:t xml:space="preserve">Merger through Absorption:- </w:t>
      </w:r>
      <w:r>
        <w:rPr>
          <w:color w:val="231F20"/>
          <w:sz w:val="24"/>
        </w:rPr>
        <w:t xml:space="preserve">An </w:t>
      </w:r>
      <w:r>
        <w:rPr>
          <w:color w:val="231F20"/>
          <w:spacing w:val="3"/>
          <w:sz w:val="24"/>
        </w:rPr>
        <w:t xml:space="preserve">absorption </w:t>
      </w:r>
      <w:r>
        <w:rPr>
          <w:color w:val="231F20"/>
          <w:sz w:val="24"/>
        </w:rPr>
        <w:t xml:space="preserve">is a </w:t>
      </w:r>
      <w:r>
        <w:rPr>
          <w:color w:val="231F20"/>
          <w:spacing w:val="3"/>
          <w:sz w:val="24"/>
        </w:rPr>
        <w:t xml:space="preserve">combination </w:t>
      </w:r>
      <w:r>
        <w:rPr>
          <w:color w:val="231F20"/>
          <w:spacing w:val="4"/>
          <w:sz w:val="24"/>
        </w:rPr>
        <w:t xml:space="preserve">of </w:t>
      </w:r>
      <w:r>
        <w:rPr>
          <w:color w:val="231F20"/>
          <w:spacing w:val="2"/>
          <w:sz w:val="24"/>
        </w:rPr>
        <w:t xml:space="preserve">two </w:t>
      </w:r>
      <w:r>
        <w:rPr>
          <w:color w:val="231F20"/>
          <w:sz w:val="24"/>
        </w:rPr>
        <w:t xml:space="preserve">or </w:t>
      </w:r>
      <w:r>
        <w:rPr>
          <w:color w:val="231F20"/>
          <w:spacing w:val="3"/>
          <w:sz w:val="24"/>
        </w:rPr>
        <w:t xml:space="preserve">more companies into </w:t>
      </w:r>
      <w:r>
        <w:rPr>
          <w:color w:val="231F20"/>
          <w:sz w:val="24"/>
        </w:rPr>
        <w:t xml:space="preserve">an </w:t>
      </w:r>
      <w:r>
        <w:rPr>
          <w:color w:val="231F20"/>
          <w:spacing w:val="3"/>
          <w:sz w:val="24"/>
        </w:rPr>
        <w:t xml:space="preserve">‘existing company’. </w:t>
      </w:r>
      <w:r>
        <w:rPr>
          <w:color w:val="231F20"/>
          <w:spacing w:val="2"/>
          <w:sz w:val="24"/>
        </w:rPr>
        <w:t xml:space="preserve">All </w:t>
      </w:r>
      <w:r>
        <w:rPr>
          <w:color w:val="231F20"/>
          <w:spacing w:val="4"/>
          <w:sz w:val="24"/>
        </w:rPr>
        <w:t xml:space="preserve">companies </w:t>
      </w:r>
      <w:r>
        <w:rPr>
          <w:color w:val="231F20"/>
          <w:spacing w:val="3"/>
          <w:sz w:val="24"/>
        </w:rPr>
        <w:t xml:space="preserve">except </w:t>
      </w:r>
      <w:r>
        <w:rPr>
          <w:color w:val="231F20"/>
          <w:spacing w:val="2"/>
          <w:sz w:val="24"/>
        </w:rPr>
        <w:t xml:space="preserve">one </w:t>
      </w:r>
      <w:r>
        <w:rPr>
          <w:color w:val="231F20"/>
          <w:spacing w:val="3"/>
          <w:sz w:val="24"/>
        </w:rPr>
        <w:t xml:space="preserve">lose their identity </w:t>
      </w:r>
      <w:r>
        <w:rPr>
          <w:color w:val="231F20"/>
          <w:sz w:val="24"/>
        </w:rPr>
        <w:t xml:space="preserve">in </w:t>
      </w:r>
      <w:r>
        <w:rPr>
          <w:color w:val="231F20"/>
          <w:spacing w:val="3"/>
          <w:sz w:val="24"/>
        </w:rPr>
        <w:t xml:space="preserve">such </w:t>
      </w:r>
      <w:r>
        <w:rPr>
          <w:color w:val="231F20"/>
          <w:sz w:val="24"/>
        </w:rPr>
        <w:t xml:space="preserve">a </w:t>
      </w:r>
      <w:r>
        <w:rPr>
          <w:color w:val="231F20"/>
          <w:spacing w:val="3"/>
          <w:sz w:val="24"/>
        </w:rPr>
        <w:t xml:space="preserve">merger. </w:t>
      </w:r>
      <w:r>
        <w:rPr>
          <w:color w:val="231F20"/>
          <w:spacing w:val="2"/>
          <w:sz w:val="24"/>
        </w:rPr>
        <w:t xml:space="preserve">For </w:t>
      </w:r>
      <w:r>
        <w:rPr>
          <w:color w:val="231F20"/>
          <w:spacing w:val="4"/>
          <w:sz w:val="24"/>
        </w:rPr>
        <w:t xml:space="preserve">example, </w:t>
      </w:r>
      <w:r>
        <w:rPr>
          <w:color w:val="231F20"/>
          <w:spacing w:val="3"/>
          <w:sz w:val="24"/>
        </w:rPr>
        <w:t xml:space="preserve">absorption </w:t>
      </w:r>
      <w:r>
        <w:rPr>
          <w:color w:val="231F20"/>
          <w:sz w:val="24"/>
        </w:rPr>
        <w:t xml:space="preserve">of </w:t>
      </w:r>
      <w:r>
        <w:rPr>
          <w:color w:val="231F20"/>
          <w:spacing w:val="3"/>
          <w:sz w:val="24"/>
        </w:rPr>
        <w:t xml:space="preserve">Tata Fertilizers </w:t>
      </w:r>
      <w:r>
        <w:rPr>
          <w:color w:val="231F20"/>
          <w:spacing w:val="2"/>
          <w:sz w:val="24"/>
        </w:rPr>
        <w:t xml:space="preserve">Ltd </w:t>
      </w:r>
      <w:r>
        <w:rPr>
          <w:color w:val="231F20"/>
          <w:spacing w:val="3"/>
          <w:sz w:val="24"/>
        </w:rPr>
        <w:t xml:space="preserve">(TFL) </w:t>
      </w:r>
      <w:r>
        <w:rPr>
          <w:color w:val="231F20"/>
          <w:sz w:val="24"/>
        </w:rPr>
        <w:t xml:space="preserve">by </w:t>
      </w:r>
      <w:r>
        <w:rPr>
          <w:color w:val="231F20"/>
          <w:spacing w:val="3"/>
          <w:sz w:val="24"/>
        </w:rPr>
        <w:t xml:space="preserve">Tata Chemicals </w:t>
      </w:r>
      <w:r>
        <w:rPr>
          <w:color w:val="231F20"/>
          <w:spacing w:val="4"/>
          <w:sz w:val="24"/>
        </w:rPr>
        <w:t xml:space="preserve">Ltd. </w:t>
      </w:r>
      <w:r>
        <w:rPr>
          <w:color w:val="231F20"/>
          <w:spacing w:val="3"/>
          <w:sz w:val="24"/>
        </w:rPr>
        <w:t xml:space="preserve">(TCL). TCL, </w:t>
      </w:r>
      <w:r>
        <w:rPr>
          <w:color w:val="231F20"/>
          <w:sz w:val="24"/>
        </w:rPr>
        <w:t xml:space="preserve">an </w:t>
      </w:r>
      <w:r>
        <w:rPr>
          <w:color w:val="231F20"/>
          <w:spacing w:val="3"/>
          <w:sz w:val="24"/>
        </w:rPr>
        <w:t xml:space="preserve">acquiring company </w:t>
      </w:r>
      <w:r>
        <w:rPr>
          <w:color w:val="231F20"/>
          <w:sz w:val="24"/>
        </w:rPr>
        <w:t xml:space="preserve">(a </w:t>
      </w:r>
      <w:r>
        <w:rPr>
          <w:color w:val="231F20"/>
          <w:spacing w:val="3"/>
          <w:sz w:val="24"/>
        </w:rPr>
        <w:t xml:space="preserve">buyer), survived after </w:t>
      </w:r>
      <w:r>
        <w:rPr>
          <w:color w:val="231F20"/>
          <w:spacing w:val="4"/>
          <w:sz w:val="24"/>
        </w:rPr>
        <w:t xml:space="preserve">merger </w:t>
      </w:r>
      <w:r>
        <w:rPr>
          <w:color w:val="231F20"/>
          <w:spacing w:val="3"/>
          <w:sz w:val="24"/>
        </w:rPr>
        <w:t xml:space="preserve">while TFL, </w:t>
      </w:r>
      <w:r>
        <w:rPr>
          <w:color w:val="231F20"/>
          <w:sz w:val="24"/>
        </w:rPr>
        <w:t xml:space="preserve">an </w:t>
      </w:r>
      <w:r>
        <w:rPr>
          <w:color w:val="231F20"/>
          <w:spacing w:val="3"/>
          <w:sz w:val="24"/>
        </w:rPr>
        <w:t xml:space="preserve">acquired company </w:t>
      </w:r>
      <w:r>
        <w:rPr>
          <w:color w:val="231F20"/>
          <w:sz w:val="24"/>
        </w:rPr>
        <w:t xml:space="preserve">(a </w:t>
      </w:r>
      <w:r>
        <w:rPr>
          <w:color w:val="231F20"/>
          <w:spacing w:val="3"/>
          <w:sz w:val="24"/>
        </w:rPr>
        <w:t xml:space="preserve">seller), ceased </w:t>
      </w:r>
      <w:r>
        <w:rPr>
          <w:color w:val="231F20"/>
          <w:sz w:val="24"/>
        </w:rPr>
        <w:t xml:space="preserve">to </w:t>
      </w:r>
      <w:r>
        <w:rPr>
          <w:color w:val="231F20"/>
          <w:spacing w:val="3"/>
          <w:sz w:val="24"/>
        </w:rPr>
        <w:t xml:space="preserve">exist. </w:t>
      </w:r>
      <w:r>
        <w:rPr>
          <w:color w:val="231F20"/>
          <w:spacing w:val="4"/>
          <w:sz w:val="24"/>
        </w:rPr>
        <w:t xml:space="preserve">TFL </w:t>
      </w:r>
      <w:r>
        <w:rPr>
          <w:color w:val="231F20"/>
          <w:spacing w:val="3"/>
          <w:sz w:val="24"/>
        </w:rPr>
        <w:t xml:space="preserve">transferred </w:t>
      </w:r>
      <w:r>
        <w:rPr>
          <w:color w:val="231F20"/>
          <w:spacing w:val="2"/>
          <w:sz w:val="24"/>
        </w:rPr>
        <w:t xml:space="preserve">its </w:t>
      </w:r>
      <w:r>
        <w:rPr>
          <w:color w:val="231F20"/>
          <w:spacing w:val="3"/>
          <w:sz w:val="24"/>
        </w:rPr>
        <w:t xml:space="preserve">assets, liabilities </w:t>
      </w:r>
      <w:r>
        <w:rPr>
          <w:color w:val="231F20"/>
          <w:spacing w:val="2"/>
          <w:sz w:val="24"/>
        </w:rPr>
        <w:t xml:space="preserve">and </w:t>
      </w:r>
      <w:r>
        <w:rPr>
          <w:color w:val="231F20"/>
          <w:spacing w:val="3"/>
          <w:sz w:val="24"/>
        </w:rPr>
        <w:t xml:space="preserve">shares </w:t>
      </w:r>
      <w:r>
        <w:rPr>
          <w:color w:val="231F20"/>
          <w:sz w:val="24"/>
        </w:rPr>
        <w:t>to</w:t>
      </w:r>
      <w:r>
        <w:rPr>
          <w:color w:val="231F20"/>
          <w:spacing w:val="24"/>
          <w:sz w:val="24"/>
        </w:rPr>
        <w:t xml:space="preserve"> </w:t>
      </w:r>
      <w:r>
        <w:rPr>
          <w:color w:val="231F20"/>
          <w:spacing w:val="4"/>
          <w:sz w:val="24"/>
        </w:rPr>
        <w:t>TCL.</w:t>
      </w:r>
    </w:p>
    <w:p w:rsidR="0090524C" w:rsidRDefault="004404A8">
      <w:pPr>
        <w:pStyle w:val="ListParagraph"/>
        <w:numPr>
          <w:ilvl w:val="0"/>
          <w:numId w:val="62"/>
        </w:numPr>
        <w:tabs>
          <w:tab w:val="left" w:pos="918"/>
        </w:tabs>
        <w:spacing w:before="222" w:line="297" w:lineRule="auto"/>
        <w:ind w:right="2050"/>
        <w:jc w:val="both"/>
        <w:rPr>
          <w:sz w:val="24"/>
        </w:rPr>
      </w:pPr>
      <w:r>
        <w:rPr>
          <w:rFonts w:ascii="UKIJ Nasq" w:hAnsi="UKIJ Nasq"/>
          <w:b/>
          <w:color w:val="231F20"/>
          <w:spacing w:val="3"/>
          <w:sz w:val="24"/>
        </w:rPr>
        <w:t xml:space="preserve">Merger through Consolidation:- </w:t>
      </w:r>
      <w:r>
        <w:rPr>
          <w:color w:val="231F20"/>
          <w:sz w:val="24"/>
        </w:rPr>
        <w:t xml:space="preserve">A </w:t>
      </w:r>
      <w:r>
        <w:rPr>
          <w:color w:val="231F20"/>
          <w:spacing w:val="3"/>
          <w:sz w:val="24"/>
        </w:rPr>
        <w:t xml:space="preserve">consolidation </w:t>
      </w:r>
      <w:r>
        <w:rPr>
          <w:color w:val="231F20"/>
          <w:sz w:val="24"/>
        </w:rPr>
        <w:t xml:space="preserve">is a </w:t>
      </w:r>
      <w:r>
        <w:rPr>
          <w:color w:val="231F20"/>
          <w:spacing w:val="4"/>
          <w:sz w:val="24"/>
        </w:rPr>
        <w:t xml:space="preserve">combination </w:t>
      </w:r>
      <w:r>
        <w:rPr>
          <w:color w:val="231F20"/>
          <w:sz w:val="24"/>
        </w:rPr>
        <w:t xml:space="preserve">of </w:t>
      </w:r>
      <w:r>
        <w:rPr>
          <w:color w:val="231F20"/>
          <w:spacing w:val="2"/>
          <w:sz w:val="24"/>
        </w:rPr>
        <w:t xml:space="preserve">two </w:t>
      </w:r>
      <w:r>
        <w:rPr>
          <w:color w:val="231F20"/>
          <w:sz w:val="24"/>
        </w:rPr>
        <w:t xml:space="preserve">or </w:t>
      </w:r>
      <w:r>
        <w:rPr>
          <w:color w:val="231F20"/>
          <w:spacing w:val="3"/>
          <w:sz w:val="24"/>
        </w:rPr>
        <w:t xml:space="preserve">more companies into </w:t>
      </w:r>
      <w:r>
        <w:rPr>
          <w:color w:val="231F20"/>
          <w:sz w:val="24"/>
        </w:rPr>
        <w:t xml:space="preserve">a </w:t>
      </w:r>
      <w:r>
        <w:rPr>
          <w:color w:val="231F20"/>
          <w:spacing w:val="3"/>
          <w:sz w:val="24"/>
        </w:rPr>
        <w:t xml:space="preserve">‘new company’. </w:t>
      </w:r>
      <w:r>
        <w:rPr>
          <w:color w:val="231F20"/>
          <w:sz w:val="24"/>
        </w:rPr>
        <w:t xml:space="preserve">In </w:t>
      </w:r>
      <w:r>
        <w:rPr>
          <w:color w:val="231F20"/>
          <w:spacing w:val="3"/>
          <w:sz w:val="24"/>
        </w:rPr>
        <w:t xml:space="preserve">this form </w:t>
      </w:r>
      <w:r>
        <w:rPr>
          <w:color w:val="231F20"/>
          <w:spacing w:val="4"/>
          <w:sz w:val="24"/>
        </w:rPr>
        <w:t xml:space="preserve">of </w:t>
      </w:r>
      <w:r>
        <w:rPr>
          <w:color w:val="231F20"/>
          <w:spacing w:val="3"/>
          <w:sz w:val="24"/>
        </w:rPr>
        <w:t xml:space="preserve">merger, </w:t>
      </w:r>
      <w:r>
        <w:rPr>
          <w:color w:val="231F20"/>
          <w:spacing w:val="2"/>
          <w:sz w:val="24"/>
        </w:rPr>
        <w:t xml:space="preserve">all </w:t>
      </w:r>
      <w:r>
        <w:rPr>
          <w:color w:val="231F20"/>
          <w:spacing w:val="3"/>
          <w:sz w:val="24"/>
        </w:rPr>
        <w:t xml:space="preserve">companies </w:t>
      </w:r>
      <w:r>
        <w:rPr>
          <w:color w:val="231F20"/>
          <w:spacing w:val="2"/>
          <w:sz w:val="24"/>
        </w:rPr>
        <w:t xml:space="preserve">are </w:t>
      </w:r>
      <w:r>
        <w:rPr>
          <w:color w:val="231F20"/>
          <w:spacing w:val="3"/>
          <w:sz w:val="24"/>
        </w:rPr>
        <w:t xml:space="preserve">legally dissolved </w:t>
      </w:r>
      <w:r>
        <w:rPr>
          <w:color w:val="231F20"/>
          <w:spacing w:val="2"/>
          <w:sz w:val="24"/>
        </w:rPr>
        <w:t xml:space="preserve">and </w:t>
      </w:r>
      <w:r>
        <w:rPr>
          <w:color w:val="231F20"/>
          <w:sz w:val="24"/>
        </w:rPr>
        <w:t xml:space="preserve">a </w:t>
      </w:r>
      <w:r>
        <w:rPr>
          <w:color w:val="231F20"/>
          <w:spacing w:val="2"/>
          <w:sz w:val="24"/>
        </w:rPr>
        <w:t xml:space="preserve">new </w:t>
      </w:r>
      <w:r>
        <w:rPr>
          <w:color w:val="231F20"/>
          <w:spacing w:val="3"/>
          <w:sz w:val="24"/>
        </w:rPr>
        <w:t xml:space="preserve">entity </w:t>
      </w:r>
      <w:r>
        <w:rPr>
          <w:color w:val="231F20"/>
          <w:spacing w:val="4"/>
          <w:sz w:val="24"/>
        </w:rPr>
        <w:t xml:space="preserve">is </w:t>
      </w:r>
      <w:r>
        <w:rPr>
          <w:color w:val="231F20"/>
          <w:spacing w:val="3"/>
          <w:sz w:val="24"/>
        </w:rPr>
        <w:t xml:space="preserve">created. Here, </w:t>
      </w:r>
      <w:r>
        <w:rPr>
          <w:color w:val="231F20"/>
          <w:spacing w:val="2"/>
          <w:sz w:val="24"/>
        </w:rPr>
        <w:t xml:space="preserve">the </w:t>
      </w:r>
      <w:r>
        <w:rPr>
          <w:color w:val="231F20"/>
          <w:spacing w:val="3"/>
          <w:sz w:val="24"/>
        </w:rPr>
        <w:t xml:space="preserve">acquired company transfers </w:t>
      </w:r>
      <w:r>
        <w:rPr>
          <w:color w:val="231F20"/>
          <w:spacing w:val="2"/>
          <w:sz w:val="24"/>
        </w:rPr>
        <w:t xml:space="preserve">its </w:t>
      </w:r>
      <w:r>
        <w:rPr>
          <w:color w:val="231F20"/>
          <w:spacing w:val="3"/>
          <w:sz w:val="24"/>
        </w:rPr>
        <w:t xml:space="preserve">assets, </w:t>
      </w:r>
      <w:r>
        <w:rPr>
          <w:color w:val="231F20"/>
          <w:spacing w:val="4"/>
          <w:sz w:val="24"/>
        </w:rPr>
        <w:t xml:space="preserve">liabilities </w:t>
      </w:r>
      <w:r>
        <w:rPr>
          <w:color w:val="231F20"/>
          <w:spacing w:val="2"/>
          <w:sz w:val="24"/>
        </w:rPr>
        <w:t xml:space="preserve">and </w:t>
      </w:r>
      <w:r>
        <w:rPr>
          <w:color w:val="231F20"/>
          <w:spacing w:val="3"/>
          <w:sz w:val="24"/>
        </w:rPr>
        <w:t xml:space="preserve">shares </w:t>
      </w:r>
      <w:r>
        <w:rPr>
          <w:color w:val="231F20"/>
          <w:sz w:val="24"/>
        </w:rPr>
        <w:t xml:space="preserve">to </w:t>
      </w:r>
      <w:r>
        <w:rPr>
          <w:color w:val="231F20"/>
          <w:spacing w:val="2"/>
          <w:sz w:val="24"/>
        </w:rPr>
        <w:t xml:space="preserve">the </w:t>
      </w:r>
      <w:r>
        <w:rPr>
          <w:color w:val="231F20"/>
          <w:spacing w:val="3"/>
          <w:sz w:val="24"/>
        </w:rPr>
        <w:t xml:space="preserve">acquiring company </w:t>
      </w:r>
      <w:r>
        <w:rPr>
          <w:color w:val="231F20"/>
          <w:spacing w:val="2"/>
          <w:sz w:val="24"/>
        </w:rPr>
        <w:t xml:space="preserve">for </w:t>
      </w:r>
      <w:r>
        <w:rPr>
          <w:color w:val="231F20"/>
          <w:spacing w:val="3"/>
          <w:sz w:val="24"/>
        </w:rPr>
        <w:t xml:space="preserve">cash </w:t>
      </w:r>
      <w:r>
        <w:rPr>
          <w:color w:val="231F20"/>
          <w:sz w:val="24"/>
        </w:rPr>
        <w:t xml:space="preserve">or </w:t>
      </w:r>
      <w:r>
        <w:rPr>
          <w:color w:val="231F20"/>
          <w:spacing w:val="3"/>
          <w:sz w:val="24"/>
        </w:rPr>
        <w:t xml:space="preserve">exchange </w:t>
      </w:r>
      <w:r>
        <w:rPr>
          <w:color w:val="231F20"/>
          <w:sz w:val="24"/>
        </w:rPr>
        <w:t xml:space="preserve">of </w:t>
      </w:r>
      <w:r>
        <w:rPr>
          <w:color w:val="231F20"/>
          <w:spacing w:val="4"/>
          <w:sz w:val="24"/>
        </w:rPr>
        <w:t xml:space="preserve">shares. </w:t>
      </w:r>
      <w:r>
        <w:rPr>
          <w:color w:val="231F20"/>
          <w:spacing w:val="2"/>
          <w:sz w:val="24"/>
        </w:rPr>
        <w:t xml:space="preserve">For </w:t>
      </w:r>
      <w:r>
        <w:rPr>
          <w:color w:val="231F20"/>
          <w:spacing w:val="3"/>
          <w:sz w:val="24"/>
        </w:rPr>
        <w:t xml:space="preserve">example, merger </w:t>
      </w:r>
      <w:r>
        <w:rPr>
          <w:color w:val="231F20"/>
          <w:sz w:val="24"/>
        </w:rPr>
        <w:t xml:space="preserve">of </w:t>
      </w:r>
      <w:r>
        <w:rPr>
          <w:color w:val="231F20"/>
          <w:spacing w:val="3"/>
          <w:sz w:val="24"/>
        </w:rPr>
        <w:t xml:space="preserve">Hindustan Computers Ltd, </w:t>
      </w:r>
      <w:r>
        <w:rPr>
          <w:color w:val="231F20"/>
          <w:spacing w:val="4"/>
          <w:sz w:val="24"/>
        </w:rPr>
        <w:t xml:space="preserve">Hindustan </w:t>
      </w:r>
      <w:r>
        <w:rPr>
          <w:color w:val="231F20"/>
          <w:spacing w:val="3"/>
          <w:sz w:val="24"/>
        </w:rPr>
        <w:t xml:space="preserve">Instruments Ltd, Indian Software Company </w:t>
      </w:r>
      <w:r>
        <w:rPr>
          <w:color w:val="231F20"/>
          <w:spacing w:val="2"/>
          <w:sz w:val="24"/>
        </w:rPr>
        <w:t xml:space="preserve">Ltd and </w:t>
      </w:r>
      <w:r>
        <w:rPr>
          <w:color w:val="231F20"/>
          <w:spacing w:val="4"/>
          <w:sz w:val="24"/>
        </w:rPr>
        <w:t xml:space="preserve">Indian </w:t>
      </w:r>
      <w:r>
        <w:rPr>
          <w:color w:val="231F20"/>
          <w:spacing w:val="3"/>
          <w:sz w:val="24"/>
        </w:rPr>
        <w:t>Reprographics</w:t>
      </w:r>
      <w:r>
        <w:rPr>
          <w:color w:val="231F20"/>
          <w:spacing w:val="12"/>
          <w:sz w:val="24"/>
        </w:rPr>
        <w:t xml:space="preserve"> </w:t>
      </w:r>
      <w:r>
        <w:rPr>
          <w:color w:val="231F20"/>
          <w:spacing w:val="2"/>
          <w:sz w:val="24"/>
        </w:rPr>
        <w:t>Ltd</w:t>
      </w:r>
      <w:r>
        <w:rPr>
          <w:color w:val="231F20"/>
          <w:spacing w:val="13"/>
          <w:sz w:val="24"/>
        </w:rPr>
        <w:t xml:space="preserve"> </w:t>
      </w:r>
      <w:r>
        <w:rPr>
          <w:color w:val="231F20"/>
          <w:spacing w:val="3"/>
          <w:sz w:val="24"/>
        </w:rPr>
        <w:t>into</w:t>
      </w:r>
      <w:r>
        <w:rPr>
          <w:color w:val="231F20"/>
          <w:spacing w:val="13"/>
          <w:sz w:val="24"/>
        </w:rPr>
        <w:t xml:space="preserve"> </w:t>
      </w:r>
      <w:r>
        <w:rPr>
          <w:color w:val="231F20"/>
          <w:sz w:val="24"/>
        </w:rPr>
        <w:t>an</w:t>
      </w:r>
      <w:r>
        <w:rPr>
          <w:color w:val="231F20"/>
          <w:spacing w:val="13"/>
          <w:sz w:val="24"/>
        </w:rPr>
        <w:t xml:space="preserve"> </w:t>
      </w:r>
      <w:r>
        <w:rPr>
          <w:color w:val="231F20"/>
          <w:spacing w:val="3"/>
          <w:sz w:val="24"/>
        </w:rPr>
        <w:t>entirely</w:t>
      </w:r>
      <w:r>
        <w:rPr>
          <w:color w:val="231F20"/>
          <w:spacing w:val="12"/>
          <w:sz w:val="24"/>
        </w:rPr>
        <w:t xml:space="preserve"> </w:t>
      </w:r>
      <w:r>
        <w:rPr>
          <w:color w:val="231F20"/>
          <w:spacing w:val="2"/>
          <w:sz w:val="24"/>
        </w:rPr>
        <w:t>new</w:t>
      </w:r>
      <w:r>
        <w:rPr>
          <w:color w:val="231F20"/>
          <w:spacing w:val="13"/>
          <w:sz w:val="24"/>
        </w:rPr>
        <w:t xml:space="preserve"> </w:t>
      </w:r>
      <w:r>
        <w:rPr>
          <w:color w:val="231F20"/>
          <w:spacing w:val="3"/>
          <w:sz w:val="24"/>
        </w:rPr>
        <w:t>company</w:t>
      </w:r>
      <w:r>
        <w:rPr>
          <w:color w:val="231F20"/>
          <w:spacing w:val="13"/>
          <w:sz w:val="24"/>
        </w:rPr>
        <w:t xml:space="preserve"> </w:t>
      </w:r>
      <w:r>
        <w:rPr>
          <w:color w:val="231F20"/>
          <w:spacing w:val="3"/>
          <w:sz w:val="24"/>
        </w:rPr>
        <w:t>called</w:t>
      </w:r>
      <w:r>
        <w:rPr>
          <w:color w:val="231F20"/>
          <w:spacing w:val="13"/>
          <w:sz w:val="24"/>
        </w:rPr>
        <w:t xml:space="preserve"> </w:t>
      </w:r>
      <w:r>
        <w:rPr>
          <w:color w:val="231F20"/>
          <w:spacing w:val="2"/>
          <w:sz w:val="24"/>
        </w:rPr>
        <w:t>HCL</w:t>
      </w:r>
      <w:r>
        <w:rPr>
          <w:color w:val="231F20"/>
          <w:spacing w:val="12"/>
          <w:sz w:val="24"/>
        </w:rPr>
        <w:t xml:space="preserve"> </w:t>
      </w:r>
      <w:r>
        <w:rPr>
          <w:color w:val="231F20"/>
          <w:spacing w:val="4"/>
          <w:sz w:val="24"/>
        </w:rPr>
        <w:t>Ltd.</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w w:val="105"/>
        </w:rPr>
        <w:t>A fundamental characteristic of merger (either through absorption or consolidation) is that the acquiring company (existing or new) takes over the ownership of other companies and combines their operations with its own operations.</w:t>
      </w:r>
    </w:p>
    <w:p w:rsidR="0090524C" w:rsidRDefault="0090524C">
      <w:pPr>
        <w:pStyle w:val="BodyText"/>
        <w:rPr>
          <w:sz w:val="30"/>
        </w:rPr>
      </w:pPr>
    </w:p>
    <w:p w:rsidR="0090524C" w:rsidRDefault="004404A8">
      <w:pPr>
        <w:pStyle w:val="BodyText"/>
        <w:ind w:left="237"/>
      </w:pPr>
      <w:r>
        <w:rPr>
          <w:color w:val="231F20"/>
        </w:rPr>
        <w:t>Besides, there are three major types of mergers:-</w:t>
      </w:r>
    </w:p>
    <w:p w:rsidR="0090524C" w:rsidRDefault="0090524C">
      <w:pPr>
        <w:pStyle w:val="BodyText"/>
        <w:rPr>
          <w:sz w:val="36"/>
        </w:rPr>
      </w:pPr>
    </w:p>
    <w:p w:rsidR="0090524C" w:rsidRDefault="004404A8">
      <w:pPr>
        <w:pStyle w:val="ListParagraph"/>
        <w:numPr>
          <w:ilvl w:val="0"/>
          <w:numId w:val="62"/>
        </w:numPr>
        <w:tabs>
          <w:tab w:val="left" w:pos="918"/>
        </w:tabs>
        <w:spacing w:line="292" w:lineRule="auto"/>
        <w:ind w:right="2050"/>
        <w:jc w:val="both"/>
        <w:rPr>
          <w:sz w:val="24"/>
        </w:rPr>
      </w:pPr>
      <w:r>
        <w:rPr>
          <w:rFonts w:ascii="UKIJ Nasq" w:hAnsi="UKIJ Nasq"/>
          <w:b/>
          <w:color w:val="231F20"/>
          <w:spacing w:val="3"/>
          <w:w w:val="105"/>
          <w:sz w:val="24"/>
        </w:rPr>
        <w:t xml:space="preserve">Horizontal merger:- </w:t>
      </w:r>
      <w:r>
        <w:rPr>
          <w:color w:val="231F20"/>
          <w:w w:val="105"/>
          <w:sz w:val="24"/>
        </w:rPr>
        <w:t xml:space="preserve">is a </w:t>
      </w:r>
      <w:r>
        <w:rPr>
          <w:color w:val="231F20"/>
          <w:spacing w:val="3"/>
          <w:w w:val="105"/>
          <w:sz w:val="24"/>
        </w:rPr>
        <w:t xml:space="preserve">combination </w:t>
      </w:r>
      <w:r>
        <w:rPr>
          <w:color w:val="231F20"/>
          <w:w w:val="105"/>
          <w:sz w:val="24"/>
        </w:rPr>
        <w:t xml:space="preserve">of </w:t>
      </w:r>
      <w:r>
        <w:rPr>
          <w:color w:val="231F20"/>
          <w:spacing w:val="2"/>
          <w:w w:val="105"/>
          <w:sz w:val="24"/>
        </w:rPr>
        <w:t xml:space="preserve">two </w:t>
      </w:r>
      <w:r>
        <w:rPr>
          <w:color w:val="231F20"/>
          <w:w w:val="105"/>
          <w:sz w:val="24"/>
        </w:rPr>
        <w:t xml:space="preserve">or </w:t>
      </w:r>
      <w:r>
        <w:rPr>
          <w:color w:val="231F20"/>
          <w:spacing w:val="3"/>
          <w:w w:val="105"/>
          <w:sz w:val="24"/>
        </w:rPr>
        <w:t xml:space="preserve">more firms </w:t>
      </w:r>
      <w:r>
        <w:rPr>
          <w:color w:val="231F20"/>
          <w:spacing w:val="4"/>
          <w:w w:val="105"/>
          <w:sz w:val="24"/>
        </w:rPr>
        <w:t xml:space="preserve">in </w:t>
      </w:r>
      <w:r>
        <w:rPr>
          <w:color w:val="231F20"/>
          <w:spacing w:val="2"/>
          <w:w w:val="105"/>
          <w:sz w:val="24"/>
        </w:rPr>
        <w:t xml:space="preserve">the </w:t>
      </w:r>
      <w:r>
        <w:rPr>
          <w:color w:val="231F20"/>
          <w:spacing w:val="3"/>
          <w:w w:val="105"/>
          <w:sz w:val="24"/>
        </w:rPr>
        <w:t xml:space="preserve">same area </w:t>
      </w:r>
      <w:r>
        <w:rPr>
          <w:color w:val="231F20"/>
          <w:w w:val="105"/>
          <w:sz w:val="24"/>
        </w:rPr>
        <w:t xml:space="preserve">of </w:t>
      </w:r>
      <w:r>
        <w:rPr>
          <w:color w:val="231F20"/>
          <w:spacing w:val="3"/>
          <w:w w:val="105"/>
          <w:sz w:val="24"/>
        </w:rPr>
        <w:t xml:space="preserve">business. </w:t>
      </w:r>
      <w:r>
        <w:rPr>
          <w:color w:val="231F20"/>
          <w:spacing w:val="2"/>
          <w:w w:val="105"/>
          <w:sz w:val="24"/>
        </w:rPr>
        <w:t xml:space="preserve">For </w:t>
      </w:r>
      <w:r>
        <w:rPr>
          <w:color w:val="231F20"/>
          <w:spacing w:val="3"/>
          <w:w w:val="105"/>
          <w:sz w:val="24"/>
        </w:rPr>
        <w:t xml:space="preserve">example, combining </w:t>
      </w:r>
      <w:r>
        <w:rPr>
          <w:color w:val="231F20"/>
          <w:w w:val="105"/>
          <w:sz w:val="24"/>
        </w:rPr>
        <w:t xml:space="preserve">of </w:t>
      </w:r>
      <w:r>
        <w:rPr>
          <w:color w:val="231F20"/>
          <w:spacing w:val="2"/>
          <w:w w:val="105"/>
          <w:sz w:val="24"/>
        </w:rPr>
        <w:t xml:space="preserve">two </w:t>
      </w:r>
      <w:r>
        <w:rPr>
          <w:color w:val="231F20"/>
          <w:spacing w:val="4"/>
          <w:w w:val="105"/>
          <w:sz w:val="24"/>
        </w:rPr>
        <w:t xml:space="preserve">book </w:t>
      </w:r>
      <w:r>
        <w:rPr>
          <w:color w:val="231F20"/>
          <w:spacing w:val="3"/>
          <w:w w:val="105"/>
          <w:sz w:val="24"/>
        </w:rPr>
        <w:t xml:space="preserve">publishers </w:t>
      </w:r>
      <w:r>
        <w:rPr>
          <w:color w:val="231F20"/>
          <w:w w:val="105"/>
          <w:sz w:val="24"/>
        </w:rPr>
        <w:t xml:space="preserve">or </w:t>
      </w:r>
      <w:r>
        <w:rPr>
          <w:color w:val="231F20"/>
          <w:spacing w:val="2"/>
          <w:w w:val="105"/>
          <w:sz w:val="24"/>
        </w:rPr>
        <w:t xml:space="preserve">two </w:t>
      </w:r>
      <w:r>
        <w:rPr>
          <w:color w:val="231F20"/>
          <w:spacing w:val="3"/>
          <w:w w:val="105"/>
          <w:sz w:val="24"/>
        </w:rPr>
        <w:t xml:space="preserve">luggage manufacturing companies </w:t>
      </w:r>
      <w:r>
        <w:rPr>
          <w:color w:val="231F20"/>
          <w:w w:val="105"/>
          <w:sz w:val="24"/>
        </w:rPr>
        <w:t xml:space="preserve">to </w:t>
      </w:r>
      <w:r>
        <w:rPr>
          <w:color w:val="231F20"/>
          <w:spacing w:val="4"/>
          <w:w w:val="105"/>
          <w:sz w:val="24"/>
        </w:rPr>
        <w:t xml:space="preserve">gain </w:t>
      </w:r>
      <w:r>
        <w:rPr>
          <w:color w:val="231F20"/>
          <w:spacing w:val="3"/>
          <w:w w:val="105"/>
          <w:sz w:val="24"/>
        </w:rPr>
        <w:t>dominant market</w:t>
      </w:r>
      <w:r>
        <w:rPr>
          <w:color w:val="231F20"/>
          <w:spacing w:val="-2"/>
          <w:w w:val="105"/>
          <w:sz w:val="24"/>
        </w:rPr>
        <w:t xml:space="preserve"> </w:t>
      </w:r>
      <w:r>
        <w:rPr>
          <w:color w:val="231F20"/>
          <w:spacing w:val="4"/>
          <w:w w:val="105"/>
          <w:sz w:val="24"/>
        </w:rPr>
        <w:t>share.</w:t>
      </w:r>
    </w:p>
    <w:p w:rsidR="0090524C" w:rsidRDefault="004404A8">
      <w:pPr>
        <w:pStyle w:val="ListParagraph"/>
        <w:numPr>
          <w:ilvl w:val="0"/>
          <w:numId w:val="62"/>
        </w:numPr>
        <w:tabs>
          <w:tab w:val="left" w:pos="918"/>
        </w:tabs>
        <w:spacing w:before="238" w:line="297" w:lineRule="auto"/>
        <w:ind w:right="2050"/>
        <w:jc w:val="both"/>
        <w:rPr>
          <w:sz w:val="24"/>
        </w:rPr>
      </w:pPr>
      <w:r>
        <w:rPr>
          <w:rFonts w:ascii="UKIJ Nasq" w:hAnsi="UKIJ Nasq"/>
          <w:b/>
          <w:color w:val="231F20"/>
          <w:spacing w:val="3"/>
          <w:sz w:val="24"/>
        </w:rPr>
        <w:t>Vertical</w:t>
      </w:r>
      <w:r>
        <w:rPr>
          <w:rFonts w:ascii="UKIJ Nasq" w:hAnsi="UKIJ Nasq"/>
          <w:b/>
          <w:color w:val="231F20"/>
          <w:spacing w:val="-7"/>
          <w:sz w:val="24"/>
        </w:rPr>
        <w:t xml:space="preserve"> </w:t>
      </w:r>
      <w:r>
        <w:rPr>
          <w:rFonts w:ascii="UKIJ Nasq" w:hAnsi="UKIJ Nasq"/>
          <w:b/>
          <w:color w:val="231F20"/>
          <w:spacing w:val="3"/>
          <w:sz w:val="24"/>
        </w:rPr>
        <w:t>merger:-</w:t>
      </w:r>
      <w:r>
        <w:rPr>
          <w:rFonts w:ascii="UKIJ Nasq" w:hAnsi="UKIJ Nasq"/>
          <w:b/>
          <w:color w:val="231F20"/>
          <w:spacing w:val="-5"/>
          <w:sz w:val="24"/>
        </w:rPr>
        <w:t xml:space="preserve"> </w:t>
      </w:r>
      <w:r>
        <w:rPr>
          <w:color w:val="231F20"/>
          <w:sz w:val="24"/>
        </w:rPr>
        <w:t>is</w:t>
      </w:r>
      <w:r>
        <w:rPr>
          <w:color w:val="231F20"/>
          <w:spacing w:val="-5"/>
          <w:sz w:val="24"/>
        </w:rPr>
        <w:t xml:space="preserve"> </w:t>
      </w:r>
      <w:r>
        <w:rPr>
          <w:color w:val="231F20"/>
          <w:sz w:val="24"/>
        </w:rPr>
        <w:t>a</w:t>
      </w:r>
      <w:r>
        <w:rPr>
          <w:color w:val="231F20"/>
          <w:spacing w:val="-4"/>
          <w:sz w:val="24"/>
        </w:rPr>
        <w:t xml:space="preserve"> </w:t>
      </w:r>
      <w:r>
        <w:rPr>
          <w:color w:val="231F20"/>
          <w:spacing w:val="3"/>
          <w:sz w:val="24"/>
        </w:rPr>
        <w:t>combination</w:t>
      </w:r>
      <w:r>
        <w:rPr>
          <w:color w:val="231F20"/>
          <w:spacing w:val="-5"/>
          <w:sz w:val="24"/>
        </w:rPr>
        <w:t xml:space="preserve"> </w:t>
      </w:r>
      <w:r>
        <w:rPr>
          <w:color w:val="231F20"/>
          <w:sz w:val="24"/>
        </w:rPr>
        <w:t>of</w:t>
      </w:r>
      <w:r>
        <w:rPr>
          <w:color w:val="231F20"/>
          <w:spacing w:val="-4"/>
          <w:sz w:val="24"/>
        </w:rPr>
        <w:t xml:space="preserve"> </w:t>
      </w:r>
      <w:r>
        <w:rPr>
          <w:color w:val="231F20"/>
          <w:spacing w:val="2"/>
          <w:sz w:val="24"/>
        </w:rPr>
        <w:t>two</w:t>
      </w:r>
      <w:r>
        <w:rPr>
          <w:color w:val="231F20"/>
          <w:spacing w:val="-5"/>
          <w:sz w:val="24"/>
        </w:rPr>
        <w:t xml:space="preserve"> </w:t>
      </w:r>
      <w:r>
        <w:rPr>
          <w:color w:val="231F20"/>
          <w:sz w:val="24"/>
        </w:rPr>
        <w:t>or</w:t>
      </w:r>
      <w:r>
        <w:rPr>
          <w:color w:val="231F20"/>
          <w:spacing w:val="-4"/>
          <w:sz w:val="24"/>
        </w:rPr>
        <w:t xml:space="preserve"> </w:t>
      </w:r>
      <w:r>
        <w:rPr>
          <w:color w:val="231F20"/>
          <w:spacing w:val="3"/>
          <w:sz w:val="24"/>
        </w:rPr>
        <w:t>more</w:t>
      </w:r>
      <w:r>
        <w:rPr>
          <w:color w:val="231F20"/>
          <w:spacing w:val="-5"/>
          <w:sz w:val="24"/>
        </w:rPr>
        <w:t xml:space="preserve"> </w:t>
      </w:r>
      <w:r>
        <w:rPr>
          <w:color w:val="231F20"/>
          <w:spacing w:val="3"/>
          <w:sz w:val="24"/>
        </w:rPr>
        <w:t>firms</w:t>
      </w:r>
      <w:r>
        <w:rPr>
          <w:color w:val="231F20"/>
          <w:spacing w:val="-5"/>
          <w:sz w:val="24"/>
        </w:rPr>
        <w:t xml:space="preserve"> </w:t>
      </w:r>
      <w:r>
        <w:rPr>
          <w:color w:val="231F20"/>
          <w:spacing w:val="3"/>
          <w:sz w:val="24"/>
        </w:rPr>
        <w:t>involved</w:t>
      </w:r>
      <w:r>
        <w:rPr>
          <w:color w:val="231F20"/>
          <w:spacing w:val="-4"/>
          <w:sz w:val="24"/>
        </w:rPr>
        <w:t xml:space="preserve"> </w:t>
      </w:r>
      <w:r>
        <w:rPr>
          <w:color w:val="231F20"/>
          <w:spacing w:val="4"/>
          <w:sz w:val="24"/>
        </w:rPr>
        <w:t xml:space="preserve">in </w:t>
      </w:r>
      <w:r>
        <w:rPr>
          <w:color w:val="231F20"/>
          <w:spacing w:val="3"/>
          <w:sz w:val="24"/>
        </w:rPr>
        <w:t xml:space="preserve">different stages </w:t>
      </w:r>
      <w:r>
        <w:rPr>
          <w:color w:val="231F20"/>
          <w:sz w:val="24"/>
        </w:rPr>
        <w:t xml:space="preserve">of </w:t>
      </w:r>
      <w:r>
        <w:rPr>
          <w:color w:val="231F20"/>
          <w:spacing w:val="3"/>
          <w:sz w:val="24"/>
        </w:rPr>
        <w:t xml:space="preserve">production </w:t>
      </w:r>
      <w:r>
        <w:rPr>
          <w:color w:val="231F20"/>
          <w:sz w:val="24"/>
        </w:rPr>
        <w:t xml:space="preserve">or </w:t>
      </w:r>
      <w:r>
        <w:rPr>
          <w:color w:val="231F20"/>
          <w:spacing w:val="3"/>
          <w:sz w:val="24"/>
        </w:rPr>
        <w:t xml:space="preserve">distribution </w:t>
      </w:r>
      <w:r>
        <w:rPr>
          <w:color w:val="231F20"/>
          <w:sz w:val="24"/>
        </w:rPr>
        <w:t xml:space="preserve">of </w:t>
      </w:r>
      <w:r>
        <w:rPr>
          <w:color w:val="231F20"/>
          <w:spacing w:val="2"/>
          <w:sz w:val="24"/>
        </w:rPr>
        <w:t xml:space="preserve">the </w:t>
      </w:r>
      <w:r>
        <w:rPr>
          <w:color w:val="231F20"/>
          <w:spacing w:val="3"/>
          <w:sz w:val="24"/>
        </w:rPr>
        <w:t xml:space="preserve">same </w:t>
      </w:r>
      <w:r>
        <w:rPr>
          <w:color w:val="231F20"/>
          <w:spacing w:val="4"/>
          <w:sz w:val="24"/>
        </w:rPr>
        <w:t xml:space="preserve">product. </w:t>
      </w:r>
      <w:r>
        <w:rPr>
          <w:color w:val="231F20"/>
          <w:spacing w:val="2"/>
          <w:sz w:val="24"/>
        </w:rPr>
        <w:t xml:space="preserve">For </w:t>
      </w:r>
      <w:r>
        <w:rPr>
          <w:color w:val="231F20"/>
          <w:spacing w:val="3"/>
          <w:sz w:val="24"/>
        </w:rPr>
        <w:t xml:space="preserve">example, joining </w:t>
      </w:r>
      <w:r>
        <w:rPr>
          <w:color w:val="231F20"/>
          <w:sz w:val="24"/>
        </w:rPr>
        <w:t xml:space="preserve">of a TV </w:t>
      </w:r>
      <w:r>
        <w:rPr>
          <w:color w:val="231F20"/>
          <w:spacing w:val="3"/>
          <w:sz w:val="24"/>
        </w:rPr>
        <w:t xml:space="preserve">manufacturing (assembling) </w:t>
      </w:r>
      <w:r>
        <w:rPr>
          <w:color w:val="231F20"/>
          <w:spacing w:val="4"/>
          <w:sz w:val="24"/>
        </w:rPr>
        <w:t xml:space="preserve">company </w:t>
      </w:r>
      <w:r>
        <w:rPr>
          <w:color w:val="231F20"/>
          <w:spacing w:val="2"/>
          <w:sz w:val="24"/>
        </w:rPr>
        <w:t xml:space="preserve">and </w:t>
      </w:r>
      <w:r>
        <w:rPr>
          <w:color w:val="231F20"/>
          <w:sz w:val="24"/>
        </w:rPr>
        <w:t xml:space="preserve">a TV </w:t>
      </w:r>
      <w:r>
        <w:rPr>
          <w:color w:val="231F20"/>
          <w:spacing w:val="3"/>
          <w:sz w:val="24"/>
        </w:rPr>
        <w:t xml:space="preserve">marketing company </w:t>
      </w:r>
      <w:r>
        <w:rPr>
          <w:color w:val="231F20"/>
          <w:sz w:val="24"/>
        </w:rPr>
        <w:t xml:space="preserve">or </w:t>
      </w:r>
      <w:r>
        <w:rPr>
          <w:color w:val="231F20"/>
          <w:spacing w:val="3"/>
          <w:sz w:val="24"/>
        </w:rPr>
        <w:t xml:space="preserve">joining </w:t>
      </w:r>
      <w:r>
        <w:rPr>
          <w:color w:val="231F20"/>
          <w:sz w:val="24"/>
        </w:rPr>
        <w:t xml:space="preserve">of a </w:t>
      </w:r>
      <w:r>
        <w:rPr>
          <w:color w:val="231F20"/>
          <w:spacing w:val="3"/>
          <w:sz w:val="24"/>
        </w:rPr>
        <w:t xml:space="preserve">spinning company </w:t>
      </w:r>
      <w:r>
        <w:rPr>
          <w:color w:val="231F20"/>
          <w:spacing w:val="4"/>
          <w:sz w:val="24"/>
        </w:rPr>
        <w:t xml:space="preserve">and </w:t>
      </w:r>
      <w:r>
        <w:rPr>
          <w:color w:val="231F20"/>
          <w:sz w:val="24"/>
        </w:rPr>
        <w:t xml:space="preserve">a </w:t>
      </w:r>
      <w:r>
        <w:rPr>
          <w:color w:val="231F20"/>
          <w:spacing w:val="3"/>
          <w:sz w:val="24"/>
        </w:rPr>
        <w:t xml:space="preserve">weaving company. Vertical merger </w:t>
      </w:r>
      <w:r>
        <w:rPr>
          <w:color w:val="231F20"/>
          <w:spacing w:val="2"/>
          <w:sz w:val="24"/>
        </w:rPr>
        <w:t xml:space="preserve">may </w:t>
      </w:r>
      <w:r>
        <w:rPr>
          <w:color w:val="231F20"/>
          <w:spacing w:val="3"/>
          <w:sz w:val="24"/>
        </w:rPr>
        <w:t xml:space="preserve">take </w:t>
      </w:r>
      <w:r>
        <w:rPr>
          <w:color w:val="231F20"/>
          <w:spacing w:val="2"/>
          <w:sz w:val="24"/>
        </w:rPr>
        <w:t xml:space="preserve">the </w:t>
      </w:r>
      <w:r>
        <w:rPr>
          <w:color w:val="231F20"/>
          <w:spacing w:val="3"/>
          <w:sz w:val="24"/>
        </w:rPr>
        <w:t xml:space="preserve">form </w:t>
      </w:r>
      <w:r>
        <w:rPr>
          <w:color w:val="231F20"/>
          <w:sz w:val="24"/>
        </w:rPr>
        <w:t xml:space="preserve">of </w:t>
      </w:r>
      <w:r>
        <w:rPr>
          <w:color w:val="231F20"/>
          <w:spacing w:val="4"/>
          <w:sz w:val="24"/>
        </w:rPr>
        <w:t xml:space="preserve">forward </w:t>
      </w:r>
      <w:r>
        <w:rPr>
          <w:color w:val="231F20"/>
          <w:sz w:val="24"/>
        </w:rPr>
        <w:t xml:space="preserve">or </w:t>
      </w:r>
      <w:r>
        <w:rPr>
          <w:color w:val="231F20"/>
          <w:spacing w:val="3"/>
          <w:sz w:val="24"/>
        </w:rPr>
        <w:t xml:space="preserve">backward merger. When </w:t>
      </w:r>
      <w:r>
        <w:rPr>
          <w:color w:val="231F20"/>
          <w:sz w:val="24"/>
        </w:rPr>
        <w:t xml:space="preserve">a </w:t>
      </w:r>
      <w:r>
        <w:rPr>
          <w:color w:val="231F20"/>
          <w:spacing w:val="3"/>
          <w:sz w:val="24"/>
        </w:rPr>
        <w:t xml:space="preserve">company combines with </w:t>
      </w:r>
      <w:r>
        <w:rPr>
          <w:color w:val="231F20"/>
          <w:spacing w:val="2"/>
          <w:sz w:val="24"/>
        </w:rPr>
        <w:t xml:space="preserve">the </w:t>
      </w:r>
      <w:r>
        <w:rPr>
          <w:color w:val="231F20"/>
          <w:spacing w:val="4"/>
          <w:sz w:val="24"/>
        </w:rPr>
        <w:t xml:space="preserve">supplier </w:t>
      </w:r>
      <w:r>
        <w:rPr>
          <w:color w:val="231F20"/>
          <w:sz w:val="24"/>
        </w:rPr>
        <w:t xml:space="preserve">of </w:t>
      </w:r>
      <w:r>
        <w:rPr>
          <w:color w:val="231F20"/>
          <w:spacing w:val="3"/>
          <w:sz w:val="24"/>
        </w:rPr>
        <w:t xml:space="preserve">material, </w:t>
      </w:r>
      <w:r>
        <w:rPr>
          <w:color w:val="231F20"/>
          <w:sz w:val="24"/>
        </w:rPr>
        <w:t xml:space="preserve">it is </w:t>
      </w:r>
      <w:r>
        <w:rPr>
          <w:color w:val="231F20"/>
          <w:spacing w:val="3"/>
          <w:sz w:val="24"/>
        </w:rPr>
        <w:t xml:space="preserve">called backward merger </w:t>
      </w:r>
      <w:r>
        <w:rPr>
          <w:color w:val="231F20"/>
          <w:spacing w:val="2"/>
          <w:sz w:val="24"/>
        </w:rPr>
        <w:t xml:space="preserve">and </w:t>
      </w:r>
      <w:r>
        <w:rPr>
          <w:color w:val="231F20"/>
          <w:spacing w:val="3"/>
          <w:sz w:val="24"/>
        </w:rPr>
        <w:t xml:space="preserve">when </w:t>
      </w:r>
      <w:r>
        <w:rPr>
          <w:color w:val="231F20"/>
          <w:sz w:val="24"/>
        </w:rPr>
        <w:t xml:space="preserve">it </w:t>
      </w:r>
      <w:r>
        <w:rPr>
          <w:color w:val="231F20"/>
          <w:spacing w:val="3"/>
          <w:sz w:val="24"/>
        </w:rPr>
        <w:t xml:space="preserve">combines </w:t>
      </w:r>
      <w:r>
        <w:rPr>
          <w:color w:val="231F20"/>
          <w:spacing w:val="4"/>
          <w:sz w:val="24"/>
        </w:rPr>
        <w:t xml:space="preserve">with </w:t>
      </w:r>
      <w:r>
        <w:rPr>
          <w:color w:val="231F20"/>
          <w:spacing w:val="2"/>
          <w:sz w:val="24"/>
        </w:rPr>
        <w:t xml:space="preserve">the </w:t>
      </w:r>
      <w:r>
        <w:rPr>
          <w:color w:val="231F20"/>
          <w:spacing w:val="3"/>
          <w:sz w:val="24"/>
        </w:rPr>
        <w:t xml:space="preserve">customer, </w:t>
      </w:r>
      <w:r>
        <w:rPr>
          <w:color w:val="231F20"/>
          <w:sz w:val="24"/>
        </w:rPr>
        <w:t xml:space="preserve">it is </w:t>
      </w:r>
      <w:r>
        <w:rPr>
          <w:color w:val="231F20"/>
          <w:spacing w:val="3"/>
          <w:sz w:val="24"/>
        </w:rPr>
        <w:t xml:space="preserve">known </w:t>
      </w:r>
      <w:r>
        <w:rPr>
          <w:color w:val="231F20"/>
          <w:sz w:val="24"/>
        </w:rPr>
        <w:t xml:space="preserve">as </w:t>
      </w:r>
      <w:r>
        <w:rPr>
          <w:color w:val="231F20"/>
          <w:spacing w:val="3"/>
          <w:sz w:val="24"/>
        </w:rPr>
        <w:t>forward</w:t>
      </w:r>
      <w:r>
        <w:rPr>
          <w:color w:val="231F20"/>
          <w:spacing w:val="36"/>
          <w:sz w:val="24"/>
        </w:rPr>
        <w:t xml:space="preserve"> </w:t>
      </w:r>
      <w:r>
        <w:rPr>
          <w:color w:val="231F20"/>
          <w:spacing w:val="4"/>
          <w:sz w:val="24"/>
        </w:rPr>
        <w:t>merg</w:t>
      </w:r>
      <w:r>
        <w:rPr>
          <w:color w:val="231F20"/>
          <w:spacing w:val="4"/>
          <w:sz w:val="24"/>
        </w:rPr>
        <w:t>er.</w:t>
      </w:r>
    </w:p>
    <w:p w:rsidR="0090524C" w:rsidRDefault="0090524C">
      <w:pPr>
        <w:spacing w:line="297"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1"/>
          <w:numId w:val="62"/>
        </w:numPr>
        <w:tabs>
          <w:tab w:val="left" w:pos="2619"/>
        </w:tabs>
        <w:spacing w:before="123" w:line="295" w:lineRule="auto"/>
        <w:ind w:right="349"/>
        <w:jc w:val="both"/>
        <w:rPr>
          <w:sz w:val="24"/>
        </w:rPr>
      </w:pPr>
      <w:r w:rsidRPr="0090524C">
        <w:lastRenderedPageBreak/>
        <w:pict>
          <v:line id="_x0000_s1377" style="position:absolute;left:0;text-align:left;z-index:251645440;mso-position-horizontal-relative:page;mso-position-vertical-relative:page" from="148.45pt,69.45pt" to="148.45pt,771pt" strokecolor="#d7d9da" strokeweight="5pt">
            <w10:wrap anchorx="page" anchory="page"/>
          </v:line>
        </w:pict>
      </w:r>
      <w:r w:rsidR="004404A8">
        <w:rPr>
          <w:rFonts w:ascii="UKIJ Nasq" w:hAnsi="UKIJ Nasq"/>
          <w:b/>
          <w:color w:val="231F20"/>
          <w:spacing w:val="3"/>
          <w:sz w:val="24"/>
        </w:rPr>
        <w:t xml:space="preserve">Conglomerate merger:- </w:t>
      </w:r>
      <w:r w:rsidR="004404A8">
        <w:rPr>
          <w:color w:val="231F20"/>
          <w:sz w:val="24"/>
        </w:rPr>
        <w:t xml:space="preserve">is a </w:t>
      </w:r>
      <w:r w:rsidR="004404A8">
        <w:rPr>
          <w:color w:val="231F20"/>
          <w:spacing w:val="3"/>
          <w:sz w:val="24"/>
        </w:rPr>
        <w:t xml:space="preserve">combination </w:t>
      </w:r>
      <w:r w:rsidR="004404A8">
        <w:rPr>
          <w:color w:val="231F20"/>
          <w:sz w:val="24"/>
        </w:rPr>
        <w:t xml:space="preserve">of </w:t>
      </w:r>
      <w:r w:rsidR="004404A8">
        <w:rPr>
          <w:color w:val="231F20"/>
          <w:spacing w:val="3"/>
          <w:sz w:val="24"/>
        </w:rPr>
        <w:t xml:space="preserve">firms engaged </w:t>
      </w:r>
      <w:r w:rsidR="004404A8">
        <w:rPr>
          <w:color w:val="231F20"/>
          <w:spacing w:val="4"/>
          <w:sz w:val="24"/>
        </w:rPr>
        <w:t xml:space="preserve">in </w:t>
      </w:r>
      <w:r w:rsidR="004404A8">
        <w:rPr>
          <w:color w:val="231F20"/>
          <w:spacing w:val="3"/>
          <w:sz w:val="24"/>
        </w:rPr>
        <w:t xml:space="preserve">unrelated lines </w:t>
      </w:r>
      <w:r w:rsidR="004404A8">
        <w:rPr>
          <w:color w:val="231F20"/>
          <w:sz w:val="24"/>
        </w:rPr>
        <w:t xml:space="preserve">of </w:t>
      </w:r>
      <w:r w:rsidR="004404A8">
        <w:rPr>
          <w:color w:val="231F20"/>
          <w:spacing w:val="3"/>
          <w:sz w:val="24"/>
        </w:rPr>
        <w:t xml:space="preserve">business activity. </w:t>
      </w:r>
      <w:r w:rsidR="004404A8">
        <w:rPr>
          <w:color w:val="231F20"/>
          <w:spacing w:val="2"/>
          <w:sz w:val="24"/>
        </w:rPr>
        <w:t xml:space="preserve">For </w:t>
      </w:r>
      <w:r w:rsidR="004404A8">
        <w:rPr>
          <w:color w:val="231F20"/>
          <w:spacing w:val="3"/>
          <w:sz w:val="24"/>
        </w:rPr>
        <w:t xml:space="preserve">example, merging </w:t>
      </w:r>
      <w:r w:rsidR="004404A8">
        <w:rPr>
          <w:color w:val="231F20"/>
          <w:spacing w:val="4"/>
          <w:sz w:val="24"/>
        </w:rPr>
        <w:t xml:space="preserve">of </w:t>
      </w:r>
      <w:r w:rsidR="004404A8">
        <w:rPr>
          <w:color w:val="231F20"/>
          <w:spacing w:val="3"/>
          <w:sz w:val="24"/>
        </w:rPr>
        <w:t xml:space="preserve">different businesses like manufacturing </w:t>
      </w:r>
      <w:r w:rsidR="004404A8">
        <w:rPr>
          <w:color w:val="231F20"/>
          <w:sz w:val="24"/>
        </w:rPr>
        <w:t xml:space="preserve">of </w:t>
      </w:r>
      <w:r w:rsidR="004404A8">
        <w:rPr>
          <w:color w:val="231F20"/>
          <w:spacing w:val="3"/>
          <w:sz w:val="24"/>
        </w:rPr>
        <w:t xml:space="preserve">cement </w:t>
      </w:r>
      <w:r w:rsidR="004404A8">
        <w:rPr>
          <w:color w:val="231F20"/>
          <w:spacing w:val="4"/>
          <w:sz w:val="24"/>
        </w:rPr>
        <w:t xml:space="preserve">products, </w:t>
      </w:r>
      <w:r w:rsidR="004404A8">
        <w:rPr>
          <w:color w:val="231F20"/>
          <w:spacing w:val="3"/>
          <w:sz w:val="24"/>
        </w:rPr>
        <w:t xml:space="preserve">fertilizer products, electronic products, insurance investment </w:t>
      </w:r>
      <w:r w:rsidR="004404A8">
        <w:rPr>
          <w:color w:val="231F20"/>
          <w:spacing w:val="4"/>
          <w:sz w:val="24"/>
        </w:rPr>
        <w:t xml:space="preserve">and </w:t>
      </w:r>
      <w:r w:rsidR="004404A8">
        <w:rPr>
          <w:color w:val="231F20"/>
          <w:spacing w:val="3"/>
          <w:sz w:val="24"/>
        </w:rPr>
        <w:t xml:space="preserve">advertising agencies. </w:t>
      </w:r>
      <w:r w:rsidR="004404A8">
        <w:rPr>
          <w:color w:val="231F20"/>
          <w:spacing w:val="2"/>
          <w:sz w:val="24"/>
        </w:rPr>
        <w:t xml:space="preserve">L&amp;T and </w:t>
      </w:r>
      <w:r w:rsidR="004404A8">
        <w:rPr>
          <w:color w:val="231F20"/>
          <w:spacing w:val="3"/>
          <w:sz w:val="24"/>
        </w:rPr>
        <w:t xml:space="preserve">Voltas </w:t>
      </w:r>
      <w:r w:rsidR="004404A8">
        <w:rPr>
          <w:color w:val="231F20"/>
          <w:spacing w:val="2"/>
          <w:sz w:val="24"/>
        </w:rPr>
        <w:t xml:space="preserve">Ltd are </w:t>
      </w:r>
      <w:r w:rsidR="004404A8">
        <w:rPr>
          <w:color w:val="231F20"/>
          <w:spacing w:val="3"/>
          <w:sz w:val="24"/>
        </w:rPr>
        <w:t xml:space="preserve">examples </w:t>
      </w:r>
      <w:r w:rsidR="004404A8">
        <w:rPr>
          <w:color w:val="231F20"/>
          <w:sz w:val="24"/>
        </w:rPr>
        <w:t xml:space="preserve">of </w:t>
      </w:r>
      <w:r w:rsidR="004404A8">
        <w:rPr>
          <w:color w:val="231F20"/>
          <w:spacing w:val="4"/>
          <w:sz w:val="24"/>
        </w:rPr>
        <w:t>such mergers.</w:t>
      </w:r>
    </w:p>
    <w:p w:rsidR="0090524C" w:rsidRDefault="0090524C">
      <w:pPr>
        <w:pStyle w:val="BodyText"/>
        <w:spacing w:before="11"/>
        <w:rPr>
          <w:sz w:val="30"/>
        </w:rPr>
      </w:pPr>
    </w:p>
    <w:p w:rsidR="0090524C" w:rsidRDefault="004404A8">
      <w:pPr>
        <w:pStyle w:val="Heading1"/>
        <w:spacing w:before="1"/>
      </w:pPr>
      <w:r>
        <w:rPr>
          <w:color w:val="231F20"/>
        </w:rPr>
        <w:t>Acquisitions and Takeovers</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rPr>
        <w:t xml:space="preserve">An </w:t>
      </w:r>
      <w:r>
        <w:rPr>
          <w:color w:val="231F20"/>
          <w:spacing w:val="3"/>
        </w:rPr>
        <w:t xml:space="preserve">acquisition </w:t>
      </w:r>
      <w:r>
        <w:rPr>
          <w:color w:val="231F20"/>
          <w:spacing w:val="2"/>
        </w:rPr>
        <w:t xml:space="preserve">may </w:t>
      </w:r>
      <w:r>
        <w:rPr>
          <w:color w:val="231F20"/>
        </w:rPr>
        <w:t xml:space="preserve">be </w:t>
      </w:r>
      <w:r>
        <w:rPr>
          <w:color w:val="231F20"/>
          <w:spacing w:val="3"/>
        </w:rPr>
        <w:t xml:space="preserve">defined </w:t>
      </w:r>
      <w:r>
        <w:rPr>
          <w:color w:val="231F20"/>
        </w:rPr>
        <w:t xml:space="preserve">as an </w:t>
      </w:r>
      <w:r>
        <w:rPr>
          <w:color w:val="231F20"/>
          <w:spacing w:val="2"/>
        </w:rPr>
        <w:t xml:space="preserve">act </w:t>
      </w:r>
      <w:r>
        <w:rPr>
          <w:color w:val="231F20"/>
        </w:rPr>
        <w:t xml:space="preserve">of </w:t>
      </w:r>
      <w:r>
        <w:rPr>
          <w:color w:val="231F20"/>
          <w:spacing w:val="3"/>
        </w:rPr>
        <w:t xml:space="preserve">acquiring </w:t>
      </w:r>
      <w:r>
        <w:rPr>
          <w:color w:val="231F20"/>
          <w:spacing w:val="4"/>
        </w:rPr>
        <w:t xml:space="preserve">effective </w:t>
      </w:r>
      <w:r>
        <w:rPr>
          <w:color w:val="231F20"/>
          <w:spacing w:val="3"/>
        </w:rPr>
        <w:t xml:space="preserve">control </w:t>
      </w:r>
      <w:r>
        <w:rPr>
          <w:color w:val="231F20"/>
        </w:rPr>
        <w:t xml:space="preserve">by </w:t>
      </w:r>
      <w:r>
        <w:rPr>
          <w:color w:val="231F20"/>
          <w:spacing w:val="2"/>
        </w:rPr>
        <w:t xml:space="preserve">one </w:t>
      </w:r>
      <w:r>
        <w:rPr>
          <w:color w:val="231F20"/>
          <w:spacing w:val="3"/>
        </w:rPr>
        <w:t>company ove</w:t>
      </w:r>
      <w:r>
        <w:rPr>
          <w:color w:val="231F20"/>
          <w:spacing w:val="3"/>
        </w:rPr>
        <w:t xml:space="preserve">r assets </w:t>
      </w:r>
      <w:r>
        <w:rPr>
          <w:color w:val="231F20"/>
        </w:rPr>
        <w:t xml:space="preserve">or </w:t>
      </w:r>
      <w:r>
        <w:rPr>
          <w:color w:val="231F20"/>
          <w:spacing w:val="3"/>
        </w:rPr>
        <w:t xml:space="preserve">management </w:t>
      </w:r>
      <w:r>
        <w:rPr>
          <w:color w:val="231F20"/>
        </w:rPr>
        <w:t xml:space="preserve">of </w:t>
      </w:r>
      <w:r>
        <w:rPr>
          <w:color w:val="231F20"/>
          <w:spacing w:val="3"/>
        </w:rPr>
        <w:t xml:space="preserve">another </w:t>
      </w:r>
      <w:r>
        <w:rPr>
          <w:color w:val="231F20"/>
          <w:spacing w:val="4"/>
        </w:rPr>
        <w:t xml:space="preserve">company </w:t>
      </w:r>
      <w:r>
        <w:rPr>
          <w:color w:val="231F20"/>
          <w:spacing w:val="3"/>
        </w:rPr>
        <w:t xml:space="preserve">without </w:t>
      </w:r>
      <w:r>
        <w:rPr>
          <w:color w:val="231F20"/>
          <w:spacing w:val="2"/>
        </w:rPr>
        <w:t xml:space="preserve">any </w:t>
      </w:r>
      <w:r>
        <w:rPr>
          <w:color w:val="231F20"/>
          <w:spacing w:val="3"/>
        </w:rPr>
        <w:t xml:space="preserve">combination </w:t>
      </w:r>
      <w:r>
        <w:rPr>
          <w:color w:val="231F20"/>
        </w:rPr>
        <w:t xml:space="preserve">of </w:t>
      </w:r>
      <w:r>
        <w:rPr>
          <w:color w:val="231F20"/>
          <w:spacing w:val="3"/>
        </w:rPr>
        <w:t xml:space="preserve">companies. Thus, </w:t>
      </w:r>
      <w:r>
        <w:rPr>
          <w:color w:val="231F20"/>
        </w:rPr>
        <w:t xml:space="preserve">in an </w:t>
      </w:r>
      <w:r>
        <w:rPr>
          <w:color w:val="231F20"/>
          <w:spacing w:val="3"/>
        </w:rPr>
        <w:t xml:space="preserve">acquisition </w:t>
      </w:r>
      <w:r>
        <w:rPr>
          <w:color w:val="231F20"/>
          <w:spacing w:val="2"/>
        </w:rPr>
        <w:t xml:space="preserve">two </w:t>
      </w:r>
      <w:r>
        <w:rPr>
          <w:color w:val="231F20"/>
          <w:spacing w:val="4"/>
        </w:rPr>
        <w:t xml:space="preserve">or </w:t>
      </w:r>
      <w:r>
        <w:rPr>
          <w:color w:val="231F20"/>
          <w:spacing w:val="3"/>
        </w:rPr>
        <w:t xml:space="preserve">more companies </w:t>
      </w:r>
      <w:r>
        <w:rPr>
          <w:color w:val="231F20"/>
          <w:spacing w:val="2"/>
        </w:rPr>
        <w:t xml:space="preserve">may </w:t>
      </w:r>
      <w:r>
        <w:rPr>
          <w:color w:val="231F20"/>
          <w:spacing w:val="3"/>
        </w:rPr>
        <w:t xml:space="preserve">remain independent, separate legal entities,  </w:t>
      </w:r>
      <w:r>
        <w:rPr>
          <w:color w:val="231F20"/>
          <w:spacing w:val="4"/>
        </w:rPr>
        <w:t xml:space="preserve">but </w:t>
      </w:r>
      <w:r>
        <w:rPr>
          <w:color w:val="231F20"/>
          <w:spacing w:val="3"/>
        </w:rPr>
        <w:t xml:space="preserve">there </w:t>
      </w:r>
      <w:r>
        <w:rPr>
          <w:color w:val="231F20"/>
          <w:spacing w:val="2"/>
        </w:rPr>
        <w:t xml:space="preserve">may </w:t>
      </w:r>
      <w:r>
        <w:rPr>
          <w:color w:val="231F20"/>
        </w:rPr>
        <w:t xml:space="preserve">be a </w:t>
      </w:r>
      <w:r>
        <w:rPr>
          <w:color w:val="231F20"/>
          <w:spacing w:val="3"/>
        </w:rPr>
        <w:t xml:space="preserve">change </w:t>
      </w:r>
      <w:r>
        <w:rPr>
          <w:color w:val="231F20"/>
        </w:rPr>
        <w:t xml:space="preserve">in </w:t>
      </w:r>
      <w:r>
        <w:rPr>
          <w:color w:val="231F20"/>
          <w:spacing w:val="3"/>
        </w:rPr>
        <w:t xml:space="preserve">control </w:t>
      </w:r>
      <w:r>
        <w:rPr>
          <w:color w:val="231F20"/>
        </w:rPr>
        <w:t xml:space="preserve">of </w:t>
      </w:r>
      <w:r>
        <w:rPr>
          <w:color w:val="231F20"/>
          <w:spacing w:val="2"/>
        </w:rPr>
        <w:t xml:space="preserve">the </w:t>
      </w:r>
      <w:r>
        <w:rPr>
          <w:color w:val="231F20"/>
          <w:spacing w:val="3"/>
        </w:rPr>
        <w:t xml:space="preserve">companies. When </w:t>
      </w:r>
      <w:r>
        <w:rPr>
          <w:color w:val="231F20"/>
        </w:rPr>
        <w:t xml:space="preserve">an </w:t>
      </w:r>
      <w:r>
        <w:rPr>
          <w:color w:val="231F20"/>
          <w:spacing w:val="3"/>
        </w:rPr>
        <w:t xml:space="preserve">acquisition </w:t>
      </w:r>
      <w:r>
        <w:rPr>
          <w:color w:val="231F20"/>
          <w:spacing w:val="4"/>
        </w:rPr>
        <w:t xml:space="preserve">is </w:t>
      </w:r>
      <w:r>
        <w:rPr>
          <w:color w:val="231F20"/>
          <w:spacing w:val="3"/>
        </w:rPr>
        <w:t xml:space="preserve">‘forced’ </w:t>
      </w:r>
      <w:r>
        <w:rPr>
          <w:color w:val="231F20"/>
        </w:rPr>
        <w:t xml:space="preserve">or </w:t>
      </w:r>
      <w:r>
        <w:rPr>
          <w:color w:val="231F20"/>
          <w:spacing w:val="3"/>
        </w:rPr>
        <w:t xml:space="preserve">‘unwilling’, </w:t>
      </w:r>
      <w:r>
        <w:rPr>
          <w:color w:val="231F20"/>
        </w:rPr>
        <w:t xml:space="preserve">it is </w:t>
      </w:r>
      <w:r>
        <w:rPr>
          <w:color w:val="231F20"/>
          <w:spacing w:val="3"/>
        </w:rPr>
        <w:t xml:space="preserve">called </w:t>
      </w:r>
      <w:r>
        <w:rPr>
          <w:color w:val="231F20"/>
        </w:rPr>
        <w:t xml:space="preserve">a </w:t>
      </w:r>
      <w:r>
        <w:rPr>
          <w:color w:val="231F20"/>
          <w:spacing w:val="3"/>
        </w:rPr>
        <w:t xml:space="preserve">takeover. </w:t>
      </w:r>
      <w:r>
        <w:rPr>
          <w:color w:val="231F20"/>
        </w:rPr>
        <w:t xml:space="preserve">In an </w:t>
      </w:r>
      <w:r>
        <w:rPr>
          <w:color w:val="231F20"/>
          <w:spacing w:val="3"/>
        </w:rPr>
        <w:t xml:space="preserve">unwilling </w:t>
      </w:r>
      <w:r>
        <w:rPr>
          <w:color w:val="231F20"/>
          <w:spacing w:val="4"/>
        </w:rPr>
        <w:t xml:space="preserve">acquisition, </w:t>
      </w:r>
      <w:r>
        <w:rPr>
          <w:color w:val="231F20"/>
          <w:spacing w:val="2"/>
        </w:rPr>
        <w:t xml:space="preserve">the </w:t>
      </w:r>
      <w:r>
        <w:rPr>
          <w:color w:val="231F20"/>
          <w:spacing w:val="3"/>
        </w:rPr>
        <w:t xml:space="preserve">management </w:t>
      </w:r>
      <w:r>
        <w:rPr>
          <w:color w:val="231F20"/>
        </w:rPr>
        <w:t xml:space="preserve">of </w:t>
      </w:r>
      <w:r>
        <w:rPr>
          <w:color w:val="231F20"/>
          <w:spacing w:val="3"/>
        </w:rPr>
        <w:t xml:space="preserve">‘target’ company would oppose </w:t>
      </w:r>
      <w:r>
        <w:rPr>
          <w:color w:val="231F20"/>
        </w:rPr>
        <w:t xml:space="preserve">a </w:t>
      </w:r>
      <w:r>
        <w:rPr>
          <w:color w:val="231F20"/>
          <w:spacing w:val="3"/>
        </w:rPr>
        <w:t xml:space="preserve">move </w:t>
      </w:r>
      <w:r>
        <w:rPr>
          <w:color w:val="231F20"/>
        </w:rPr>
        <w:t xml:space="preserve">of </w:t>
      </w:r>
      <w:r>
        <w:rPr>
          <w:color w:val="231F20"/>
          <w:spacing w:val="3"/>
        </w:rPr>
        <w:t xml:space="preserve">being </w:t>
      </w:r>
      <w:r>
        <w:rPr>
          <w:color w:val="231F20"/>
          <w:spacing w:val="4"/>
        </w:rPr>
        <w:t xml:space="preserve">taken </w:t>
      </w:r>
      <w:r>
        <w:rPr>
          <w:color w:val="231F20"/>
          <w:spacing w:val="3"/>
        </w:rPr>
        <w:t xml:space="preserve">over. But, when managements </w:t>
      </w:r>
      <w:r>
        <w:rPr>
          <w:color w:val="231F20"/>
        </w:rPr>
        <w:t xml:space="preserve">of </w:t>
      </w:r>
      <w:r>
        <w:rPr>
          <w:color w:val="231F20"/>
          <w:spacing w:val="3"/>
        </w:rPr>
        <w:t xml:space="preserve">acquiring </w:t>
      </w:r>
      <w:r>
        <w:rPr>
          <w:color w:val="231F20"/>
          <w:spacing w:val="2"/>
        </w:rPr>
        <w:t xml:space="preserve">and </w:t>
      </w:r>
      <w:r>
        <w:rPr>
          <w:color w:val="231F20"/>
          <w:spacing w:val="3"/>
        </w:rPr>
        <w:t xml:space="preserve">target companies </w:t>
      </w:r>
      <w:r>
        <w:rPr>
          <w:color w:val="231F20"/>
          <w:spacing w:val="4"/>
        </w:rPr>
        <w:t xml:space="preserve">mutually </w:t>
      </w:r>
      <w:r>
        <w:rPr>
          <w:color w:val="231F20"/>
          <w:spacing w:val="2"/>
        </w:rPr>
        <w:t xml:space="preserve">and </w:t>
      </w:r>
      <w:r>
        <w:rPr>
          <w:color w:val="231F20"/>
          <w:spacing w:val="3"/>
        </w:rPr>
        <w:t xml:space="preserve">willingly agree </w:t>
      </w:r>
      <w:r>
        <w:rPr>
          <w:color w:val="231F20"/>
          <w:spacing w:val="2"/>
        </w:rPr>
        <w:t xml:space="preserve">for the </w:t>
      </w:r>
      <w:r>
        <w:rPr>
          <w:color w:val="231F20"/>
          <w:spacing w:val="3"/>
        </w:rPr>
        <w:t>takeover</w:t>
      </w:r>
      <w:r>
        <w:rPr>
          <w:color w:val="231F20"/>
          <w:spacing w:val="3"/>
        </w:rPr>
        <w:t xml:space="preserve">, </w:t>
      </w:r>
      <w:r>
        <w:rPr>
          <w:color w:val="231F20"/>
        </w:rPr>
        <w:t xml:space="preserve">it is </w:t>
      </w:r>
      <w:r>
        <w:rPr>
          <w:color w:val="231F20"/>
          <w:spacing w:val="3"/>
        </w:rPr>
        <w:t xml:space="preserve">called acquisition </w:t>
      </w:r>
      <w:r>
        <w:rPr>
          <w:color w:val="231F20"/>
        </w:rPr>
        <w:t xml:space="preserve">or </w:t>
      </w:r>
      <w:r>
        <w:rPr>
          <w:color w:val="231F20"/>
          <w:spacing w:val="4"/>
        </w:rPr>
        <w:t>friendly takeover.</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 xml:space="preserve">Under the Monopolies and Restrictive Practices Act, takeover meant acquisition of not less than 25 percent of the voting power in a company. While in the Companies Act (Section 372), a company’s investment </w:t>
      </w:r>
      <w:r>
        <w:rPr>
          <w:color w:val="231F20"/>
        </w:rPr>
        <w:t>in the shares of another company in excess of 10 percent of the subscribed capital can result in takeovers. An acquisition or takeover does not necessarily entail full legal control. A company can also have effective control over another company by holding</w:t>
      </w:r>
      <w:r>
        <w:rPr>
          <w:color w:val="231F20"/>
        </w:rPr>
        <w:t xml:space="preserve"> a minority ownership.</w:t>
      </w:r>
    </w:p>
    <w:p w:rsidR="0090524C" w:rsidRDefault="0090524C">
      <w:pPr>
        <w:pStyle w:val="BodyText"/>
        <w:spacing w:before="2"/>
        <w:rPr>
          <w:sz w:val="30"/>
        </w:rPr>
      </w:pPr>
    </w:p>
    <w:p w:rsidR="0090524C" w:rsidRDefault="004404A8">
      <w:pPr>
        <w:pStyle w:val="Heading1"/>
      </w:pPr>
      <w:r>
        <w:rPr>
          <w:color w:val="231F20"/>
        </w:rPr>
        <w:t>Advantages of Mergers &amp; Acquisitions</w:t>
      </w:r>
    </w:p>
    <w:p w:rsidR="0090524C" w:rsidRDefault="0090524C">
      <w:pPr>
        <w:pStyle w:val="BodyText"/>
        <w:spacing w:before="3"/>
        <w:rPr>
          <w:rFonts w:ascii="UKIJ Nasq"/>
          <w:b/>
          <w:sz w:val="32"/>
        </w:rPr>
      </w:pPr>
    </w:p>
    <w:p w:rsidR="0090524C" w:rsidRDefault="004404A8">
      <w:pPr>
        <w:pStyle w:val="BodyText"/>
        <w:spacing w:before="1" w:line="300" w:lineRule="auto"/>
        <w:ind w:left="1938" w:right="350" w:firstLine="720"/>
        <w:jc w:val="both"/>
      </w:pPr>
      <w:r>
        <w:rPr>
          <w:color w:val="231F20"/>
        </w:rPr>
        <w:t>The most common motives and advantages of mergers and acquisitions are:-</w:t>
      </w:r>
    </w:p>
    <w:p w:rsidR="0090524C" w:rsidRDefault="0090524C">
      <w:pPr>
        <w:pStyle w:val="BodyText"/>
        <w:spacing w:before="11"/>
        <w:rPr>
          <w:sz w:val="29"/>
        </w:rPr>
      </w:pPr>
    </w:p>
    <w:p w:rsidR="0090524C" w:rsidRDefault="004404A8">
      <w:pPr>
        <w:pStyle w:val="ListParagraph"/>
        <w:numPr>
          <w:ilvl w:val="1"/>
          <w:numId w:val="62"/>
        </w:numPr>
        <w:tabs>
          <w:tab w:val="left" w:pos="2619"/>
        </w:tabs>
        <w:spacing w:before="1" w:line="300" w:lineRule="auto"/>
        <w:ind w:right="350"/>
        <w:jc w:val="both"/>
        <w:rPr>
          <w:sz w:val="24"/>
        </w:rPr>
      </w:pPr>
      <w:r>
        <w:rPr>
          <w:color w:val="231F20"/>
          <w:spacing w:val="3"/>
          <w:sz w:val="24"/>
        </w:rPr>
        <w:t xml:space="preserve">Accelerating </w:t>
      </w:r>
      <w:r>
        <w:rPr>
          <w:color w:val="231F20"/>
          <w:sz w:val="24"/>
        </w:rPr>
        <w:t xml:space="preserve">a </w:t>
      </w:r>
      <w:r>
        <w:rPr>
          <w:color w:val="231F20"/>
          <w:spacing w:val="3"/>
          <w:sz w:val="24"/>
        </w:rPr>
        <w:t xml:space="preserve">company’s growth, particularly when </w:t>
      </w:r>
      <w:r>
        <w:rPr>
          <w:color w:val="231F20"/>
          <w:spacing w:val="2"/>
          <w:sz w:val="24"/>
        </w:rPr>
        <w:t xml:space="preserve">its </w:t>
      </w:r>
      <w:r>
        <w:rPr>
          <w:color w:val="231F20"/>
          <w:spacing w:val="4"/>
          <w:sz w:val="24"/>
        </w:rPr>
        <w:t xml:space="preserve">internal </w:t>
      </w:r>
      <w:r>
        <w:rPr>
          <w:color w:val="231F20"/>
          <w:spacing w:val="3"/>
          <w:sz w:val="24"/>
        </w:rPr>
        <w:t xml:space="preserve">growth </w:t>
      </w:r>
      <w:r>
        <w:rPr>
          <w:color w:val="231F20"/>
          <w:sz w:val="24"/>
        </w:rPr>
        <w:t xml:space="preserve">is </w:t>
      </w:r>
      <w:r>
        <w:rPr>
          <w:color w:val="231F20"/>
          <w:spacing w:val="3"/>
          <w:sz w:val="24"/>
        </w:rPr>
        <w:t xml:space="preserve">constrained </w:t>
      </w:r>
      <w:r>
        <w:rPr>
          <w:color w:val="231F20"/>
          <w:spacing w:val="2"/>
          <w:sz w:val="24"/>
        </w:rPr>
        <w:t xml:space="preserve">due </w:t>
      </w:r>
      <w:r>
        <w:rPr>
          <w:color w:val="231F20"/>
          <w:sz w:val="24"/>
        </w:rPr>
        <w:t xml:space="preserve">to </w:t>
      </w:r>
      <w:r>
        <w:rPr>
          <w:color w:val="231F20"/>
          <w:spacing w:val="3"/>
          <w:sz w:val="24"/>
        </w:rPr>
        <w:t xml:space="preserve">paucity </w:t>
      </w:r>
      <w:r>
        <w:rPr>
          <w:color w:val="231F20"/>
          <w:sz w:val="24"/>
        </w:rPr>
        <w:t xml:space="preserve">of </w:t>
      </w:r>
      <w:r>
        <w:rPr>
          <w:color w:val="231F20"/>
          <w:spacing w:val="3"/>
          <w:sz w:val="24"/>
        </w:rPr>
        <w:t xml:space="preserve">resources. Internal </w:t>
      </w:r>
      <w:r>
        <w:rPr>
          <w:color w:val="231F20"/>
          <w:spacing w:val="4"/>
          <w:sz w:val="24"/>
        </w:rPr>
        <w:t xml:space="preserve">growth </w:t>
      </w:r>
      <w:r>
        <w:rPr>
          <w:color w:val="231F20"/>
          <w:spacing w:val="3"/>
          <w:sz w:val="24"/>
        </w:rPr>
        <w:t xml:space="preserve">requires that </w:t>
      </w:r>
      <w:r>
        <w:rPr>
          <w:color w:val="231F20"/>
          <w:sz w:val="24"/>
        </w:rPr>
        <w:t xml:space="preserve">a </w:t>
      </w:r>
      <w:r>
        <w:rPr>
          <w:color w:val="231F20"/>
          <w:spacing w:val="3"/>
          <w:sz w:val="24"/>
        </w:rPr>
        <w:t xml:space="preserve">company should develop </w:t>
      </w:r>
      <w:r>
        <w:rPr>
          <w:color w:val="231F20"/>
          <w:spacing w:val="2"/>
          <w:sz w:val="24"/>
        </w:rPr>
        <w:t xml:space="preserve">its </w:t>
      </w:r>
      <w:r>
        <w:rPr>
          <w:color w:val="231F20"/>
          <w:spacing w:val="3"/>
          <w:sz w:val="24"/>
        </w:rPr>
        <w:t xml:space="preserve">operating </w:t>
      </w:r>
      <w:r>
        <w:rPr>
          <w:color w:val="231F20"/>
          <w:spacing w:val="4"/>
          <w:sz w:val="24"/>
        </w:rPr>
        <w:t xml:space="preserve">facilities- </w:t>
      </w:r>
      <w:r>
        <w:rPr>
          <w:color w:val="231F20"/>
          <w:spacing w:val="3"/>
          <w:sz w:val="24"/>
        </w:rPr>
        <w:t xml:space="preserve">manufacturing, research, marketing, etc. But, lack </w:t>
      </w:r>
      <w:r>
        <w:rPr>
          <w:color w:val="231F20"/>
          <w:sz w:val="24"/>
        </w:rPr>
        <w:t xml:space="preserve">or  </w:t>
      </w:r>
      <w:r>
        <w:rPr>
          <w:color w:val="231F20"/>
          <w:spacing w:val="4"/>
          <w:sz w:val="24"/>
        </w:rPr>
        <w:t xml:space="preserve">inadequacy  </w:t>
      </w:r>
      <w:r>
        <w:rPr>
          <w:color w:val="231F20"/>
          <w:sz w:val="24"/>
        </w:rPr>
        <w:t xml:space="preserve">of </w:t>
      </w:r>
      <w:r>
        <w:rPr>
          <w:color w:val="231F20"/>
          <w:spacing w:val="3"/>
          <w:sz w:val="24"/>
        </w:rPr>
        <w:t xml:space="preserve">resources </w:t>
      </w:r>
      <w:r>
        <w:rPr>
          <w:color w:val="231F20"/>
          <w:spacing w:val="2"/>
          <w:sz w:val="24"/>
        </w:rPr>
        <w:t xml:space="preserve">and </w:t>
      </w:r>
      <w:r>
        <w:rPr>
          <w:color w:val="231F20"/>
          <w:spacing w:val="3"/>
          <w:sz w:val="24"/>
        </w:rPr>
        <w:t xml:space="preserve">time needed </w:t>
      </w:r>
      <w:r>
        <w:rPr>
          <w:color w:val="231F20"/>
          <w:spacing w:val="2"/>
          <w:sz w:val="24"/>
        </w:rPr>
        <w:t xml:space="preserve">for </w:t>
      </w:r>
      <w:r>
        <w:rPr>
          <w:color w:val="231F20"/>
          <w:spacing w:val="3"/>
          <w:sz w:val="24"/>
        </w:rPr>
        <w:t xml:space="preserve">internal development </w:t>
      </w:r>
      <w:r>
        <w:rPr>
          <w:color w:val="231F20"/>
          <w:spacing w:val="4"/>
          <w:sz w:val="24"/>
        </w:rPr>
        <w:t xml:space="preserve">may </w:t>
      </w:r>
      <w:r>
        <w:rPr>
          <w:color w:val="231F20"/>
          <w:spacing w:val="3"/>
          <w:sz w:val="24"/>
        </w:rPr>
        <w:t>constrain</w:t>
      </w:r>
      <w:r>
        <w:rPr>
          <w:color w:val="231F20"/>
          <w:spacing w:val="11"/>
          <w:sz w:val="24"/>
        </w:rPr>
        <w:t xml:space="preserve"> </w:t>
      </w:r>
      <w:r>
        <w:rPr>
          <w:color w:val="231F20"/>
          <w:sz w:val="24"/>
        </w:rPr>
        <w:t>a</w:t>
      </w:r>
      <w:r>
        <w:rPr>
          <w:color w:val="231F20"/>
          <w:spacing w:val="14"/>
          <w:sz w:val="24"/>
        </w:rPr>
        <w:t xml:space="preserve"> </w:t>
      </w:r>
      <w:r>
        <w:rPr>
          <w:color w:val="231F20"/>
          <w:spacing w:val="3"/>
          <w:sz w:val="24"/>
        </w:rPr>
        <w:t>company’s</w:t>
      </w:r>
      <w:r>
        <w:rPr>
          <w:color w:val="231F20"/>
          <w:spacing w:val="11"/>
          <w:sz w:val="24"/>
        </w:rPr>
        <w:t xml:space="preserve"> </w:t>
      </w:r>
      <w:r>
        <w:rPr>
          <w:color w:val="231F20"/>
          <w:spacing w:val="3"/>
          <w:sz w:val="24"/>
        </w:rPr>
        <w:t>pace</w:t>
      </w:r>
      <w:r>
        <w:rPr>
          <w:color w:val="231F20"/>
          <w:spacing w:val="11"/>
          <w:sz w:val="24"/>
        </w:rPr>
        <w:t xml:space="preserve"> </w:t>
      </w:r>
      <w:r>
        <w:rPr>
          <w:color w:val="231F20"/>
          <w:sz w:val="24"/>
        </w:rPr>
        <w:t>of</w:t>
      </w:r>
      <w:r>
        <w:rPr>
          <w:color w:val="231F20"/>
          <w:spacing w:val="14"/>
          <w:sz w:val="24"/>
        </w:rPr>
        <w:t xml:space="preserve"> </w:t>
      </w:r>
      <w:r>
        <w:rPr>
          <w:color w:val="231F20"/>
          <w:spacing w:val="3"/>
          <w:sz w:val="24"/>
        </w:rPr>
        <w:t>growth.</w:t>
      </w:r>
      <w:r>
        <w:rPr>
          <w:color w:val="231F20"/>
          <w:spacing w:val="11"/>
          <w:sz w:val="24"/>
        </w:rPr>
        <w:t xml:space="preserve"> </w:t>
      </w:r>
      <w:r>
        <w:rPr>
          <w:color w:val="231F20"/>
          <w:spacing w:val="3"/>
          <w:sz w:val="24"/>
        </w:rPr>
        <w:t>H</w:t>
      </w:r>
      <w:r>
        <w:rPr>
          <w:color w:val="231F20"/>
          <w:spacing w:val="3"/>
          <w:sz w:val="24"/>
        </w:rPr>
        <w:t>ence,</w:t>
      </w:r>
      <w:r>
        <w:rPr>
          <w:color w:val="231F20"/>
          <w:spacing w:val="11"/>
          <w:sz w:val="24"/>
        </w:rPr>
        <w:t xml:space="preserve"> </w:t>
      </w:r>
      <w:r>
        <w:rPr>
          <w:color w:val="231F20"/>
          <w:sz w:val="24"/>
        </w:rPr>
        <w:t>a</w:t>
      </w:r>
      <w:r>
        <w:rPr>
          <w:color w:val="231F20"/>
          <w:spacing w:val="14"/>
          <w:sz w:val="24"/>
        </w:rPr>
        <w:t xml:space="preserve"> </w:t>
      </w:r>
      <w:r>
        <w:rPr>
          <w:color w:val="231F20"/>
          <w:spacing w:val="3"/>
          <w:sz w:val="24"/>
        </w:rPr>
        <w:t>company</w:t>
      </w:r>
      <w:r>
        <w:rPr>
          <w:color w:val="231F20"/>
          <w:spacing w:val="11"/>
          <w:sz w:val="24"/>
        </w:rPr>
        <w:t xml:space="preserve"> </w:t>
      </w:r>
      <w:r>
        <w:rPr>
          <w:color w:val="231F20"/>
          <w:spacing w:val="4"/>
          <w:sz w:val="24"/>
        </w:rPr>
        <w:t>can</w:t>
      </w:r>
    </w:p>
    <w:p w:rsidR="0090524C" w:rsidRDefault="0090524C">
      <w:pPr>
        <w:spacing w:line="300" w:lineRule="auto"/>
        <w:jc w:val="both"/>
        <w:rPr>
          <w:sz w:val="24"/>
        </w:rPr>
        <w:sectPr w:rsidR="0090524C">
          <w:pgSz w:w="11910" w:h="16840"/>
          <w:pgMar w:top="1240" w:right="1060" w:bottom="820" w:left="1180" w:header="929" w:footer="548" w:gutter="0"/>
          <w:cols w:space="720"/>
        </w:sectPr>
      </w:pPr>
    </w:p>
    <w:p w:rsidR="0090524C" w:rsidRDefault="0090524C">
      <w:pPr>
        <w:pStyle w:val="BodyText"/>
        <w:spacing w:before="123" w:line="300" w:lineRule="auto"/>
        <w:ind w:left="917" w:right="2051"/>
        <w:jc w:val="both"/>
      </w:pPr>
      <w:r>
        <w:lastRenderedPageBreak/>
        <w:pict>
          <v:line id="_x0000_s1376" style="position:absolute;left:0;text-align:left;z-index:251646464;mso-position-horizontal-relative:page;mso-position-vertical-relative:page" from="445.05pt,69.45pt" to="445.05pt,771pt" strokecolor="#d7d9da" strokeweight="5pt">
            <w10:wrap anchorx="page" anchory="page"/>
          </v:line>
        </w:pict>
      </w:r>
      <w:r w:rsidR="004404A8">
        <w:rPr>
          <w:color w:val="231F20"/>
          <w:spacing w:val="3"/>
        </w:rPr>
        <w:t xml:space="preserve">acquire production facilities </w:t>
      </w:r>
      <w:r w:rsidR="004404A8">
        <w:rPr>
          <w:color w:val="231F20"/>
        </w:rPr>
        <w:t xml:space="preserve">as </w:t>
      </w:r>
      <w:r w:rsidR="004404A8">
        <w:rPr>
          <w:color w:val="231F20"/>
          <w:spacing w:val="3"/>
        </w:rPr>
        <w:t xml:space="preserve">well </w:t>
      </w:r>
      <w:r w:rsidR="004404A8">
        <w:rPr>
          <w:color w:val="231F20"/>
        </w:rPr>
        <w:t xml:space="preserve">as </w:t>
      </w:r>
      <w:r w:rsidR="004404A8">
        <w:rPr>
          <w:color w:val="231F20"/>
          <w:spacing w:val="3"/>
        </w:rPr>
        <w:t xml:space="preserve">other resources from </w:t>
      </w:r>
      <w:r w:rsidR="004404A8">
        <w:rPr>
          <w:color w:val="231F20"/>
          <w:spacing w:val="4"/>
        </w:rPr>
        <w:t xml:space="preserve">outside </w:t>
      </w:r>
      <w:r w:rsidR="004404A8">
        <w:rPr>
          <w:color w:val="231F20"/>
          <w:spacing w:val="3"/>
        </w:rPr>
        <w:t xml:space="preserve">through mergers </w:t>
      </w:r>
      <w:r w:rsidR="004404A8">
        <w:rPr>
          <w:color w:val="231F20"/>
          <w:spacing w:val="2"/>
        </w:rPr>
        <w:t xml:space="preserve">and </w:t>
      </w:r>
      <w:r w:rsidR="004404A8">
        <w:rPr>
          <w:color w:val="231F20"/>
          <w:spacing w:val="3"/>
        </w:rPr>
        <w:t xml:space="preserve">acquisitions. Specially, </w:t>
      </w:r>
      <w:r w:rsidR="004404A8">
        <w:rPr>
          <w:color w:val="231F20"/>
          <w:spacing w:val="2"/>
        </w:rPr>
        <w:t xml:space="preserve">for </w:t>
      </w:r>
      <w:r w:rsidR="004404A8">
        <w:rPr>
          <w:color w:val="231F20"/>
          <w:spacing w:val="3"/>
        </w:rPr>
        <w:t xml:space="preserve">entering </w:t>
      </w:r>
      <w:r w:rsidR="004404A8">
        <w:rPr>
          <w:color w:val="231F20"/>
        </w:rPr>
        <w:t xml:space="preserve">in </w:t>
      </w:r>
      <w:r w:rsidR="004404A8">
        <w:rPr>
          <w:color w:val="231F20"/>
          <w:spacing w:val="4"/>
        </w:rPr>
        <w:t xml:space="preserve">new </w:t>
      </w:r>
      <w:r w:rsidR="004404A8">
        <w:rPr>
          <w:color w:val="231F20"/>
          <w:spacing w:val="3"/>
        </w:rPr>
        <w:t xml:space="preserve">products/markets, </w:t>
      </w:r>
      <w:r w:rsidR="004404A8">
        <w:rPr>
          <w:color w:val="231F20"/>
          <w:spacing w:val="2"/>
        </w:rPr>
        <w:t xml:space="preserve">the </w:t>
      </w:r>
      <w:r w:rsidR="004404A8">
        <w:rPr>
          <w:color w:val="231F20"/>
          <w:spacing w:val="3"/>
        </w:rPr>
        <w:t xml:space="preserve">company </w:t>
      </w:r>
      <w:r w:rsidR="004404A8">
        <w:rPr>
          <w:color w:val="231F20"/>
          <w:spacing w:val="2"/>
        </w:rPr>
        <w:t xml:space="preserve">may </w:t>
      </w:r>
      <w:r w:rsidR="004404A8">
        <w:rPr>
          <w:color w:val="231F20"/>
          <w:spacing w:val="3"/>
        </w:rPr>
        <w:t xml:space="preserve">lack technical skills </w:t>
      </w:r>
      <w:r w:rsidR="004404A8">
        <w:rPr>
          <w:color w:val="231F20"/>
          <w:spacing w:val="2"/>
        </w:rPr>
        <w:t xml:space="preserve">and </w:t>
      </w:r>
      <w:r w:rsidR="004404A8">
        <w:rPr>
          <w:color w:val="231F20"/>
          <w:spacing w:val="4"/>
        </w:rPr>
        <w:t xml:space="preserve">may </w:t>
      </w:r>
      <w:r w:rsidR="004404A8">
        <w:rPr>
          <w:color w:val="231F20"/>
          <w:spacing w:val="3"/>
        </w:rPr>
        <w:t xml:space="preserve">require special marketing skills </w:t>
      </w:r>
      <w:r w:rsidR="004404A8">
        <w:rPr>
          <w:color w:val="231F20"/>
          <w:spacing w:val="2"/>
        </w:rPr>
        <w:t xml:space="preserve">and </w:t>
      </w:r>
      <w:r w:rsidR="004404A8">
        <w:rPr>
          <w:color w:val="231F20"/>
        </w:rPr>
        <w:t xml:space="preserve">a  </w:t>
      </w:r>
      <w:r w:rsidR="004404A8">
        <w:rPr>
          <w:color w:val="231F20"/>
          <w:spacing w:val="3"/>
        </w:rPr>
        <w:t xml:space="preserve">wide distribution </w:t>
      </w:r>
      <w:r w:rsidR="004404A8">
        <w:rPr>
          <w:color w:val="231F20"/>
          <w:spacing w:val="4"/>
        </w:rPr>
        <w:t xml:space="preserve">network    </w:t>
      </w:r>
      <w:r w:rsidR="004404A8">
        <w:rPr>
          <w:color w:val="231F20"/>
        </w:rPr>
        <w:t xml:space="preserve">to </w:t>
      </w:r>
      <w:r w:rsidR="004404A8">
        <w:rPr>
          <w:color w:val="231F20"/>
          <w:spacing w:val="3"/>
        </w:rPr>
        <w:t xml:space="preserve">access different segments </w:t>
      </w:r>
      <w:r w:rsidR="004404A8">
        <w:rPr>
          <w:color w:val="231F20"/>
        </w:rPr>
        <w:t xml:space="preserve">of </w:t>
      </w:r>
      <w:r w:rsidR="004404A8">
        <w:rPr>
          <w:color w:val="231F20"/>
          <w:spacing w:val="3"/>
        </w:rPr>
        <w:t xml:space="preserve">markets. </w:t>
      </w:r>
      <w:r w:rsidR="004404A8">
        <w:rPr>
          <w:color w:val="231F20"/>
          <w:spacing w:val="2"/>
        </w:rPr>
        <w:t xml:space="preserve">The </w:t>
      </w:r>
      <w:r w:rsidR="004404A8">
        <w:rPr>
          <w:color w:val="231F20"/>
          <w:spacing w:val="3"/>
        </w:rPr>
        <w:t xml:space="preserve">company </w:t>
      </w:r>
      <w:r w:rsidR="004404A8">
        <w:rPr>
          <w:color w:val="231F20"/>
          <w:spacing w:val="2"/>
        </w:rPr>
        <w:t xml:space="preserve">can </w:t>
      </w:r>
      <w:r w:rsidR="004404A8">
        <w:rPr>
          <w:color w:val="231F20"/>
          <w:spacing w:val="4"/>
        </w:rPr>
        <w:t xml:space="preserve">acquire </w:t>
      </w:r>
      <w:r w:rsidR="004404A8">
        <w:rPr>
          <w:color w:val="231F20"/>
          <w:spacing w:val="3"/>
        </w:rPr>
        <w:t xml:space="preserve">existing company </w:t>
      </w:r>
      <w:r w:rsidR="004404A8">
        <w:rPr>
          <w:color w:val="231F20"/>
        </w:rPr>
        <w:t xml:space="preserve">or </w:t>
      </w:r>
      <w:r w:rsidR="004404A8">
        <w:rPr>
          <w:color w:val="231F20"/>
          <w:spacing w:val="3"/>
        </w:rPr>
        <w:t xml:space="preserve">companies with requisite infrastructure </w:t>
      </w:r>
      <w:r w:rsidR="004404A8">
        <w:rPr>
          <w:color w:val="231F20"/>
          <w:spacing w:val="4"/>
        </w:rPr>
        <w:t xml:space="preserve">and </w:t>
      </w:r>
      <w:r w:rsidR="004404A8">
        <w:rPr>
          <w:color w:val="231F20"/>
          <w:spacing w:val="3"/>
        </w:rPr>
        <w:t xml:space="preserve">skills </w:t>
      </w:r>
      <w:r w:rsidR="004404A8">
        <w:rPr>
          <w:color w:val="231F20"/>
          <w:spacing w:val="2"/>
        </w:rPr>
        <w:t xml:space="preserve">and </w:t>
      </w:r>
      <w:r w:rsidR="004404A8">
        <w:rPr>
          <w:color w:val="231F20"/>
          <w:spacing w:val="3"/>
        </w:rPr>
        <w:t>grow</w:t>
      </w:r>
      <w:r w:rsidR="004404A8">
        <w:rPr>
          <w:color w:val="231F20"/>
          <w:spacing w:val="7"/>
        </w:rPr>
        <w:t xml:space="preserve"> </w:t>
      </w:r>
      <w:r w:rsidR="004404A8">
        <w:rPr>
          <w:color w:val="231F20"/>
          <w:spacing w:val="4"/>
        </w:rPr>
        <w:t>quickly.</w:t>
      </w:r>
    </w:p>
    <w:p w:rsidR="0090524C" w:rsidRDefault="004404A8">
      <w:pPr>
        <w:pStyle w:val="ListParagraph"/>
        <w:numPr>
          <w:ilvl w:val="0"/>
          <w:numId w:val="62"/>
        </w:numPr>
        <w:tabs>
          <w:tab w:val="left" w:pos="918"/>
        </w:tabs>
        <w:spacing w:before="226" w:line="300" w:lineRule="auto"/>
        <w:ind w:right="2050"/>
        <w:jc w:val="both"/>
        <w:rPr>
          <w:sz w:val="24"/>
        </w:rPr>
      </w:pPr>
      <w:r>
        <w:rPr>
          <w:color w:val="231F20"/>
          <w:spacing w:val="3"/>
          <w:sz w:val="24"/>
        </w:rPr>
        <w:t xml:space="preserve">Enhancing profitability because </w:t>
      </w:r>
      <w:r>
        <w:rPr>
          <w:color w:val="231F20"/>
          <w:sz w:val="24"/>
        </w:rPr>
        <w:t>a</w:t>
      </w:r>
      <w:r>
        <w:rPr>
          <w:color w:val="231F20"/>
          <w:sz w:val="24"/>
        </w:rPr>
        <w:t xml:space="preserve"> </w:t>
      </w:r>
      <w:r>
        <w:rPr>
          <w:color w:val="231F20"/>
          <w:spacing w:val="3"/>
          <w:sz w:val="24"/>
        </w:rPr>
        <w:t xml:space="preserve">combination </w:t>
      </w:r>
      <w:r>
        <w:rPr>
          <w:color w:val="231F20"/>
          <w:sz w:val="24"/>
        </w:rPr>
        <w:t xml:space="preserve">of </w:t>
      </w:r>
      <w:r>
        <w:rPr>
          <w:color w:val="231F20"/>
          <w:spacing w:val="2"/>
          <w:sz w:val="24"/>
        </w:rPr>
        <w:t xml:space="preserve">two </w:t>
      </w:r>
      <w:r>
        <w:rPr>
          <w:color w:val="231F20"/>
          <w:sz w:val="24"/>
        </w:rPr>
        <w:t xml:space="preserve">or </w:t>
      </w:r>
      <w:r>
        <w:rPr>
          <w:color w:val="231F20"/>
          <w:spacing w:val="4"/>
          <w:sz w:val="24"/>
        </w:rPr>
        <w:t xml:space="preserve">more </w:t>
      </w:r>
      <w:r>
        <w:rPr>
          <w:color w:val="231F20"/>
          <w:spacing w:val="3"/>
          <w:sz w:val="24"/>
        </w:rPr>
        <w:t xml:space="preserve">companies </w:t>
      </w:r>
      <w:r>
        <w:rPr>
          <w:color w:val="231F20"/>
          <w:spacing w:val="2"/>
          <w:sz w:val="24"/>
        </w:rPr>
        <w:t xml:space="preserve">may </w:t>
      </w:r>
      <w:r>
        <w:rPr>
          <w:color w:val="231F20"/>
          <w:spacing w:val="3"/>
          <w:sz w:val="24"/>
        </w:rPr>
        <w:t xml:space="preserve">result </w:t>
      </w:r>
      <w:r>
        <w:rPr>
          <w:color w:val="231F20"/>
          <w:sz w:val="24"/>
        </w:rPr>
        <w:t xml:space="preserve">in </w:t>
      </w:r>
      <w:r>
        <w:rPr>
          <w:color w:val="231F20"/>
          <w:spacing w:val="3"/>
          <w:sz w:val="24"/>
        </w:rPr>
        <w:t xml:space="preserve">more than average profitability </w:t>
      </w:r>
      <w:r>
        <w:rPr>
          <w:color w:val="231F20"/>
          <w:spacing w:val="2"/>
          <w:sz w:val="24"/>
        </w:rPr>
        <w:t xml:space="preserve">due </w:t>
      </w:r>
      <w:r>
        <w:rPr>
          <w:color w:val="231F20"/>
          <w:sz w:val="24"/>
        </w:rPr>
        <w:t xml:space="preserve">to </w:t>
      </w:r>
      <w:r>
        <w:rPr>
          <w:color w:val="231F20"/>
          <w:spacing w:val="4"/>
          <w:sz w:val="24"/>
        </w:rPr>
        <w:t xml:space="preserve">cost </w:t>
      </w:r>
      <w:r>
        <w:rPr>
          <w:color w:val="231F20"/>
          <w:spacing w:val="3"/>
          <w:sz w:val="24"/>
        </w:rPr>
        <w:t xml:space="preserve">reduction </w:t>
      </w:r>
      <w:r>
        <w:rPr>
          <w:color w:val="231F20"/>
          <w:spacing w:val="2"/>
          <w:sz w:val="24"/>
        </w:rPr>
        <w:t xml:space="preserve">and </w:t>
      </w:r>
      <w:r>
        <w:rPr>
          <w:color w:val="231F20"/>
          <w:spacing w:val="3"/>
          <w:sz w:val="24"/>
        </w:rPr>
        <w:t xml:space="preserve">efficient utilization </w:t>
      </w:r>
      <w:r>
        <w:rPr>
          <w:color w:val="231F20"/>
          <w:sz w:val="24"/>
        </w:rPr>
        <w:t xml:space="preserve">of </w:t>
      </w:r>
      <w:r>
        <w:rPr>
          <w:color w:val="231F20"/>
          <w:spacing w:val="3"/>
          <w:sz w:val="24"/>
        </w:rPr>
        <w:t xml:space="preserve">resources. This </w:t>
      </w:r>
      <w:r>
        <w:rPr>
          <w:color w:val="231F20"/>
          <w:spacing w:val="2"/>
          <w:sz w:val="24"/>
        </w:rPr>
        <w:t xml:space="preserve">may </w:t>
      </w:r>
      <w:r>
        <w:rPr>
          <w:color w:val="231F20"/>
          <w:spacing w:val="4"/>
          <w:sz w:val="24"/>
        </w:rPr>
        <w:t xml:space="preserve">happen </w:t>
      </w:r>
      <w:r>
        <w:rPr>
          <w:color w:val="231F20"/>
          <w:spacing w:val="3"/>
          <w:sz w:val="24"/>
        </w:rPr>
        <w:t xml:space="preserve">because </w:t>
      </w:r>
      <w:r>
        <w:rPr>
          <w:color w:val="231F20"/>
          <w:spacing w:val="4"/>
          <w:sz w:val="24"/>
        </w:rPr>
        <w:t>of:-</w:t>
      </w:r>
    </w:p>
    <w:p w:rsidR="0090524C" w:rsidRDefault="004404A8">
      <w:pPr>
        <w:pStyle w:val="ListParagraph"/>
        <w:numPr>
          <w:ilvl w:val="0"/>
          <w:numId w:val="61"/>
        </w:numPr>
        <w:tabs>
          <w:tab w:val="left" w:pos="1315"/>
        </w:tabs>
        <w:spacing w:before="227" w:line="300" w:lineRule="auto"/>
        <w:ind w:right="2050"/>
        <w:jc w:val="both"/>
        <w:rPr>
          <w:sz w:val="24"/>
        </w:rPr>
      </w:pPr>
      <w:r>
        <w:rPr>
          <w:color w:val="231F20"/>
          <w:spacing w:val="3"/>
          <w:sz w:val="24"/>
        </w:rPr>
        <w:t xml:space="preserve">Economies </w:t>
      </w:r>
      <w:r>
        <w:rPr>
          <w:color w:val="231F20"/>
          <w:sz w:val="24"/>
        </w:rPr>
        <w:t xml:space="preserve">of </w:t>
      </w:r>
      <w:r>
        <w:rPr>
          <w:color w:val="231F20"/>
          <w:spacing w:val="3"/>
          <w:sz w:val="24"/>
        </w:rPr>
        <w:t xml:space="preserve">scale:- arise when increase </w:t>
      </w:r>
      <w:r>
        <w:rPr>
          <w:color w:val="231F20"/>
          <w:sz w:val="24"/>
        </w:rPr>
        <w:t xml:space="preserve">in </w:t>
      </w:r>
      <w:r>
        <w:rPr>
          <w:color w:val="231F20"/>
          <w:spacing w:val="2"/>
          <w:sz w:val="24"/>
        </w:rPr>
        <w:t xml:space="preserve">the </w:t>
      </w:r>
      <w:r>
        <w:rPr>
          <w:color w:val="231F20"/>
          <w:spacing w:val="3"/>
          <w:sz w:val="24"/>
        </w:rPr>
        <w:t xml:space="preserve">volume </w:t>
      </w:r>
      <w:r>
        <w:rPr>
          <w:color w:val="231F20"/>
          <w:spacing w:val="4"/>
          <w:sz w:val="24"/>
        </w:rPr>
        <w:t xml:space="preserve">of </w:t>
      </w:r>
      <w:r>
        <w:rPr>
          <w:color w:val="231F20"/>
          <w:spacing w:val="3"/>
          <w:sz w:val="24"/>
        </w:rPr>
        <w:t xml:space="preserve">production leads </w:t>
      </w:r>
      <w:r>
        <w:rPr>
          <w:color w:val="231F20"/>
          <w:sz w:val="24"/>
        </w:rPr>
        <w:t xml:space="preserve">to a </w:t>
      </w:r>
      <w:r>
        <w:rPr>
          <w:color w:val="231F20"/>
          <w:spacing w:val="3"/>
          <w:sz w:val="24"/>
        </w:rPr>
        <w:t>r</w:t>
      </w:r>
      <w:r>
        <w:rPr>
          <w:color w:val="231F20"/>
          <w:spacing w:val="3"/>
          <w:sz w:val="24"/>
        </w:rPr>
        <w:t xml:space="preserve">eduction </w:t>
      </w:r>
      <w:r>
        <w:rPr>
          <w:color w:val="231F20"/>
          <w:sz w:val="24"/>
        </w:rPr>
        <w:t xml:space="preserve">in </w:t>
      </w:r>
      <w:r>
        <w:rPr>
          <w:color w:val="231F20"/>
          <w:spacing w:val="2"/>
          <w:sz w:val="24"/>
        </w:rPr>
        <w:t xml:space="preserve">the </w:t>
      </w:r>
      <w:r>
        <w:rPr>
          <w:color w:val="231F20"/>
          <w:spacing w:val="3"/>
          <w:sz w:val="24"/>
        </w:rPr>
        <w:t xml:space="preserve">cost </w:t>
      </w:r>
      <w:r>
        <w:rPr>
          <w:color w:val="231F20"/>
          <w:sz w:val="24"/>
        </w:rPr>
        <w:t xml:space="preserve">of </w:t>
      </w:r>
      <w:r>
        <w:rPr>
          <w:color w:val="231F20"/>
          <w:spacing w:val="3"/>
          <w:sz w:val="24"/>
        </w:rPr>
        <w:t xml:space="preserve">production </w:t>
      </w:r>
      <w:r>
        <w:rPr>
          <w:color w:val="231F20"/>
          <w:spacing w:val="4"/>
          <w:sz w:val="24"/>
        </w:rPr>
        <w:t xml:space="preserve">per </w:t>
      </w:r>
      <w:r>
        <w:rPr>
          <w:color w:val="231F20"/>
          <w:spacing w:val="3"/>
          <w:sz w:val="24"/>
        </w:rPr>
        <w:t xml:space="preserve">unit. This </w:t>
      </w:r>
      <w:r>
        <w:rPr>
          <w:color w:val="231F20"/>
          <w:sz w:val="24"/>
        </w:rPr>
        <w:t xml:space="preserve">is </w:t>
      </w:r>
      <w:r>
        <w:rPr>
          <w:color w:val="231F20"/>
          <w:spacing w:val="3"/>
          <w:sz w:val="24"/>
        </w:rPr>
        <w:t xml:space="preserve">because, with merger, fixed costs </w:t>
      </w:r>
      <w:r>
        <w:rPr>
          <w:color w:val="231F20"/>
          <w:spacing w:val="2"/>
          <w:sz w:val="24"/>
        </w:rPr>
        <w:t xml:space="preserve">are </w:t>
      </w:r>
      <w:r>
        <w:rPr>
          <w:color w:val="231F20"/>
          <w:spacing w:val="4"/>
          <w:sz w:val="24"/>
        </w:rPr>
        <w:t xml:space="preserve">distributed </w:t>
      </w:r>
      <w:r>
        <w:rPr>
          <w:color w:val="231F20"/>
          <w:spacing w:val="3"/>
          <w:sz w:val="24"/>
        </w:rPr>
        <w:t xml:space="preserve">over </w:t>
      </w:r>
      <w:r>
        <w:rPr>
          <w:color w:val="231F20"/>
          <w:sz w:val="24"/>
        </w:rPr>
        <w:t xml:space="preserve">a </w:t>
      </w:r>
      <w:r>
        <w:rPr>
          <w:color w:val="231F20"/>
          <w:spacing w:val="3"/>
          <w:sz w:val="24"/>
        </w:rPr>
        <w:t xml:space="preserve">large volume </w:t>
      </w:r>
      <w:r>
        <w:rPr>
          <w:color w:val="231F20"/>
          <w:sz w:val="24"/>
        </w:rPr>
        <w:t xml:space="preserve">of </w:t>
      </w:r>
      <w:r>
        <w:rPr>
          <w:color w:val="231F20"/>
          <w:spacing w:val="3"/>
          <w:sz w:val="24"/>
        </w:rPr>
        <w:t xml:space="preserve">production causing </w:t>
      </w:r>
      <w:r>
        <w:rPr>
          <w:color w:val="231F20"/>
          <w:spacing w:val="2"/>
          <w:sz w:val="24"/>
        </w:rPr>
        <w:t xml:space="preserve">the </w:t>
      </w:r>
      <w:r>
        <w:rPr>
          <w:color w:val="231F20"/>
          <w:spacing w:val="3"/>
          <w:sz w:val="24"/>
        </w:rPr>
        <w:t xml:space="preserve">unit cost </w:t>
      </w:r>
      <w:r>
        <w:rPr>
          <w:color w:val="231F20"/>
          <w:spacing w:val="4"/>
          <w:sz w:val="24"/>
        </w:rPr>
        <w:t xml:space="preserve">of </w:t>
      </w:r>
      <w:r>
        <w:rPr>
          <w:color w:val="231F20"/>
          <w:spacing w:val="3"/>
          <w:sz w:val="24"/>
        </w:rPr>
        <w:t xml:space="preserve">production </w:t>
      </w:r>
      <w:r>
        <w:rPr>
          <w:color w:val="231F20"/>
          <w:sz w:val="24"/>
        </w:rPr>
        <w:t xml:space="preserve">to </w:t>
      </w:r>
      <w:r>
        <w:rPr>
          <w:color w:val="231F20"/>
          <w:spacing w:val="3"/>
          <w:sz w:val="24"/>
        </w:rPr>
        <w:t xml:space="preserve">decline. Economies </w:t>
      </w:r>
      <w:r>
        <w:rPr>
          <w:color w:val="231F20"/>
          <w:sz w:val="24"/>
        </w:rPr>
        <w:t xml:space="preserve">of </w:t>
      </w:r>
      <w:r>
        <w:rPr>
          <w:color w:val="231F20"/>
          <w:spacing w:val="3"/>
          <w:sz w:val="24"/>
        </w:rPr>
        <w:t xml:space="preserve">scale </w:t>
      </w:r>
      <w:r>
        <w:rPr>
          <w:color w:val="231F20"/>
          <w:spacing w:val="2"/>
          <w:sz w:val="24"/>
        </w:rPr>
        <w:t xml:space="preserve">may </w:t>
      </w:r>
      <w:r>
        <w:rPr>
          <w:color w:val="231F20"/>
          <w:spacing w:val="3"/>
          <w:sz w:val="24"/>
        </w:rPr>
        <w:t xml:space="preserve">also arise </w:t>
      </w:r>
      <w:r>
        <w:rPr>
          <w:color w:val="231F20"/>
          <w:spacing w:val="4"/>
          <w:sz w:val="24"/>
        </w:rPr>
        <w:t xml:space="preserve">from </w:t>
      </w:r>
      <w:r>
        <w:rPr>
          <w:color w:val="231F20"/>
          <w:spacing w:val="3"/>
          <w:sz w:val="24"/>
        </w:rPr>
        <w:t xml:space="preserve">other indivisibilities such </w:t>
      </w:r>
      <w:r>
        <w:rPr>
          <w:color w:val="231F20"/>
          <w:sz w:val="24"/>
        </w:rPr>
        <w:t xml:space="preserve">as </w:t>
      </w:r>
      <w:r>
        <w:rPr>
          <w:color w:val="231F20"/>
          <w:spacing w:val="3"/>
          <w:sz w:val="24"/>
        </w:rPr>
        <w:t xml:space="preserve">production facilities, </w:t>
      </w:r>
      <w:r>
        <w:rPr>
          <w:color w:val="231F20"/>
          <w:spacing w:val="4"/>
          <w:sz w:val="24"/>
        </w:rPr>
        <w:t xml:space="preserve">management </w:t>
      </w:r>
      <w:r>
        <w:rPr>
          <w:color w:val="231F20"/>
          <w:spacing w:val="3"/>
          <w:sz w:val="24"/>
        </w:rPr>
        <w:t xml:space="preserve">functions </w:t>
      </w:r>
      <w:r>
        <w:rPr>
          <w:color w:val="231F20"/>
          <w:spacing w:val="2"/>
          <w:sz w:val="24"/>
        </w:rPr>
        <w:t xml:space="preserve">and </w:t>
      </w:r>
      <w:r>
        <w:rPr>
          <w:color w:val="231F20"/>
          <w:spacing w:val="3"/>
          <w:sz w:val="24"/>
        </w:rPr>
        <w:t xml:space="preserve">management resources </w:t>
      </w:r>
      <w:r>
        <w:rPr>
          <w:color w:val="231F20"/>
          <w:spacing w:val="2"/>
          <w:sz w:val="24"/>
        </w:rPr>
        <w:t xml:space="preserve">and </w:t>
      </w:r>
      <w:r>
        <w:rPr>
          <w:color w:val="231F20"/>
          <w:spacing w:val="3"/>
          <w:sz w:val="24"/>
        </w:rPr>
        <w:t xml:space="preserve">systems. This </w:t>
      </w:r>
      <w:r>
        <w:rPr>
          <w:color w:val="231F20"/>
          <w:spacing w:val="4"/>
          <w:sz w:val="24"/>
        </w:rPr>
        <w:t xml:space="preserve">is </w:t>
      </w:r>
      <w:r>
        <w:rPr>
          <w:color w:val="231F20"/>
          <w:spacing w:val="3"/>
          <w:sz w:val="24"/>
        </w:rPr>
        <w:t xml:space="preserve">because </w:t>
      </w:r>
      <w:r>
        <w:rPr>
          <w:color w:val="231F20"/>
          <w:sz w:val="24"/>
        </w:rPr>
        <w:t xml:space="preserve">a </w:t>
      </w:r>
      <w:r>
        <w:rPr>
          <w:color w:val="231F20"/>
          <w:spacing w:val="3"/>
          <w:sz w:val="24"/>
        </w:rPr>
        <w:t xml:space="preserve">given function, facility </w:t>
      </w:r>
      <w:r>
        <w:rPr>
          <w:color w:val="231F20"/>
          <w:sz w:val="24"/>
        </w:rPr>
        <w:t xml:space="preserve">or </w:t>
      </w:r>
      <w:r>
        <w:rPr>
          <w:color w:val="231F20"/>
          <w:spacing w:val="3"/>
          <w:sz w:val="24"/>
        </w:rPr>
        <w:t xml:space="preserve">resource </w:t>
      </w:r>
      <w:r>
        <w:rPr>
          <w:color w:val="231F20"/>
          <w:sz w:val="24"/>
        </w:rPr>
        <w:t xml:space="preserve">is </w:t>
      </w:r>
      <w:r>
        <w:rPr>
          <w:color w:val="231F20"/>
          <w:spacing w:val="3"/>
          <w:sz w:val="24"/>
        </w:rPr>
        <w:t xml:space="preserve">utilized </w:t>
      </w:r>
      <w:r>
        <w:rPr>
          <w:color w:val="231F20"/>
          <w:spacing w:val="2"/>
          <w:sz w:val="24"/>
        </w:rPr>
        <w:t xml:space="preserve">for </w:t>
      </w:r>
      <w:r>
        <w:rPr>
          <w:color w:val="231F20"/>
          <w:sz w:val="24"/>
        </w:rPr>
        <w:t xml:space="preserve">a </w:t>
      </w:r>
      <w:r>
        <w:rPr>
          <w:color w:val="231F20"/>
          <w:spacing w:val="3"/>
          <w:sz w:val="24"/>
        </w:rPr>
        <w:t xml:space="preserve">large scale </w:t>
      </w:r>
      <w:r>
        <w:rPr>
          <w:color w:val="231F20"/>
          <w:sz w:val="24"/>
        </w:rPr>
        <w:t xml:space="preserve">of </w:t>
      </w:r>
      <w:r>
        <w:rPr>
          <w:color w:val="231F20"/>
          <w:spacing w:val="3"/>
          <w:sz w:val="24"/>
        </w:rPr>
        <w:t xml:space="preserve">operations </w:t>
      </w:r>
      <w:r>
        <w:rPr>
          <w:color w:val="231F20"/>
          <w:sz w:val="24"/>
        </w:rPr>
        <w:t xml:space="preserve">by </w:t>
      </w:r>
      <w:r>
        <w:rPr>
          <w:color w:val="231F20"/>
          <w:spacing w:val="2"/>
          <w:sz w:val="24"/>
        </w:rPr>
        <w:t xml:space="preserve">the </w:t>
      </w:r>
      <w:r>
        <w:rPr>
          <w:color w:val="231F20"/>
          <w:spacing w:val="3"/>
          <w:sz w:val="24"/>
        </w:rPr>
        <w:t>combined</w:t>
      </w:r>
      <w:r>
        <w:rPr>
          <w:color w:val="231F20"/>
          <w:spacing w:val="29"/>
          <w:sz w:val="24"/>
        </w:rPr>
        <w:t xml:space="preserve"> </w:t>
      </w:r>
      <w:r>
        <w:rPr>
          <w:color w:val="231F20"/>
          <w:spacing w:val="4"/>
          <w:sz w:val="24"/>
        </w:rPr>
        <w:t>firm.</w:t>
      </w:r>
    </w:p>
    <w:p w:rsidR="0090524C" w:rsidRDefault="004404A8">
      <w:pPr>
        <w:pStyle w:val="ListParagraph"/>
        <w:numPr>
          <w:ilvl w:val="0"/>
          <w:numId w:val="61"/>
        </w:numPr>
        <w:tabs>
          <w:tab w:val="left" w:pos="1315"/>
        </w:tabs>
        <w:spacing w:before="227" w:line="300" w:lineRule="auto"/>
        <w:ind w:right="2050"/>
        <w:jc w:val="both"/>
        <w:rPr>
          <w:sz w:val="24"/>
        </w:rPr>
      </w:pPr>
      <w:r>
        <w:rPr>
          <w:color w:val="231F20"/>
          <w:spacing w:val="3"/>
          <w:w w:val="105"/>
          <w:sz w:val="24"/>
        </w:rPr>
        <w:t xml:space="preserve">Operating economies:- arise because, </w:t>
      </w:r>
      <w:r>
        <w:rPr>
          <w:color w:val="231F20"/>
          <w:w w:val="105"/>
          <w:sz w:val="24"/>
        </w:rPr>
        <w:t xml:space="preserve">a </w:t>
      </w:r>
      <w:r>
        <w:rPr>
          <w:color w:val="231F20"/>
          <w:spacing w:val="3"/>
          <w:w w:val="105"/>
          <w:sz w:val="24"/>
        </w:rPr>
        <w:t xml:space="preserve">combination </w:t>
      </w:r>
      <w:r>
        <w:rPr>
          <w:color w:val="231F20"/>
          <w:w w:val="105"/>
          <w:sz w:val="24"/>
        </w:rPr>
        <w:t>of</w:t>
      </w:r>
      <w:r>
        <w:rPr>
          <w:color w:val="231F20"/>
          <w:w w:val="105"/>
          <w:sz w:val="24"/>
        </w:rPr>
        <w:t xml:space="preserve"> </w:t>
      </w:r>
      <w:r>
        <w:rPr>
          <w:color w:val="231F20"/>
          <w:spacing w:val="4"/>
          <w:w w:val="105"/>
          <w:sz w:val="24"/>
        </w:rPr>
        <w:t xml:space="preserve">two </w:t>
      </w:r>
      <w:r>
        <w:rPr>
          <w:color w:val="231F20"/>
          <w:w w:val="105"/>
          <w:sz w:val="24"/>
        </w:rPr>
        <w:t xml:space="preserve">or </w:t>
      </w:r>
      <w:r>
        <w:rPr>
          <w:color w:val="231F20"/>
          <w:spacing w:val="3"/>
          <w:w w:val="105"/>
          <w:sz w:val="24"/>
        </w:rPr>
        <w:t xml:space="preserve">more firms </w:t>
      </w:r>
      <w:r>
        <w:rPr>
          <w:color w:val="231F20"/>
          <w:spacing w:val="2"/>
          <w:w w:val="105"/>
          <w:sz w:val="24"/>
        </w:rPr>
        <w:t xml:space="preserve">may </w:t>
      </w:r>
      <w:r>
        <w:rPr>
          <w:color w:val="231F20"/>
          <w:spacing w:val="3"/>
          <w:w w:val="105"/>
          <w:sz w:val="24"/>
        </w:rPr>
        <w:t xml:space="preserve">result </w:t>
      </w:r>
      <w:r>
        <w:rPr>
          <w:color w:val="231F20"/>
          <w:w w:val="105"/>
          <w:sz w:val="24"/>
        </w:rPr>
        <w:t xml:space="preserve">in </w:t>
      </w:r>
      <w:r>
        <w:rPr>
          <w:color w:val="231F20"/>
          <w:spacing w:val="3"/>
          <w:w w:val="105"/>
          <w:sz w:val="24"/>
        </w:rPr>
        <w:t xml:space="preserve">cost reduction </w:t>
      </w:r>
      <w:r>
        <w:rPr>
          <w:color w:val="231F20"/>
          <w:spacing w:val="2"/>
          <w:w w:val="105"/>
          <w:sz w:val="24"/>
        </w:rPr>
        <w:t xml:space="preserve">due </w:t>
      </w:r>
      <w:r>
        <w:rPr>
          <w:color w:val="231F20"/>
          <w:w w:val="105"/>
          <w:sz w:val="24"/>
        </w:rPr>
        <w:t xml:space="preserve">to </w:t>
      </w:r>
      <w:r>
        <w:rPr>
          <w:color w:val="231F20"/>
          <w:spacing w:val="4"/>
          <w:w w:val="105"/>
          <w:sz w:val="24"/>
        </w:rPr>
        <w:t xml:space="preserve">operating </w:t>
      </w:r>
      <w:r>
        <w:rPr>
          <w:color w:val="231F20"/>
          <w:spacing w:val="3"/>
          <w:w w:val="105"/>
          <w:sz w:val="24"/>
        </w:rPr>
        <w:t xml:space="preserve">economies. </w:t>
      </w:r>
      <w:r>
        <w:rPr>
          <w:color w:val="231F20"/>
          <w:w w:val="105"/>
          <w:sz w:val="24"/>
        </w:rPr>
        <w:t xml:space="preserve">In </w:t>
      </w:r>
      <w:r>
        <w:rPr>
          <w:color w:val="231F20"/>
          <w:spacing w:val="3"/>
          <w:w w:val="105"/>
          <w:sz w:val="24"/>
        </w:rPr>
        <w:t xml:space="preserve">other words, </w:t>
      </w:r>
      <w:r>
        <w:rPr>
          <w:color w:val="231F20"/>
          <w:w w:val="105"/>
          <w:sz w:val="24"/>
        </w:rPr>
        <w:t xml:space="preserve">a </w:t>
      </w:r>
      <w:r>
        <w:rPr>
          <w:color w:val="231F20"/>
          <w:spacing w:val="3"/>
          <w:w w:val="105"/>
          <w:sz w:val="24"/>
        </w:rPr>
        <w:t xml:space="preserve">combined firm </w:t>
      </w:r>
      <w:r>
        <w:rPr>
          <w:color w:val="231F20"/>
          <w:spacing w:val="2"/>
          <w:w w:val="105"/>
          <w:sz w:val="24"/>
        </w:rPr>
        <w:t xml:space="preserve">may </w:t>
      </w:r>
      <w:r>
        <w:rPr>
          <w:color w:val="231F20"/>
          <w:spacing w:val="3"/>
          <w:w w:val="105"/>
          <w:sz w:val="24"/>
        </w:rPr>
        <w:t xml:space="preserve">avoid </w:t>
      </w:r>
      <w:r>
        <w:rPr>
          <w:color w:val="231F20"/>
          <w:spacing w:val="4"/>
          <w:w w:val="105"/>
          <w:sz w:val="24"/>
        </w:rPr>
        <w:t>or</w:t>
      </w:r>
      <w:r>
        <w:rPr>
          <w:color w:val="231F20"/>
          <w:spacing w:val="71"/>
          <w:w w:val="105"/>
          <w:sz w:val="24"/>
        </w:rPr>
        <w:t xml:space="preserve"> </w:t>
      </w:r>
      <w:r>
        <w:rPr>
          <w:color w:val="231F20"/>
          <w:spacing w:val="3"/>
          <w:w w:val="105"/>
          <w:sz w:val="24"/>
        </w:rPr>
        <w:t>reduce</w:t>
      </w:r>
      <w:r>
        <w:rPr>
          <w:color w:val="231F20"/>
          <w:spacing w:val="-23"/>
          <w:w w:val="105"/>
          <w:sz w:val="24"/>
        </w:rPr>
        <w:t xml:space="preserve"> </w:t>
      </w:r>
      <w:r>
        <w:rPr>
          <w:color w:val="231F20"/>
          <w:spacing w:val="3"/>
          <w:w w:val="105"/>
          <w:sz w:val="24"/>
        </w:rPr>
        <w:t>over-lapping</w:t>
      </w:r>
      <w:r>
        <w:rPr>
          <w:color w:val="231F20"/>
          <w:spacing w:val="-23"/>
          <w:w w:val="105"/>
          <w:sz w:val="24"/>
        </w:rPr>
        <w:t xml:space="preserve"> </w:t>
      </w:r>
      <w:r>
        <w:rPr>
          <w:color w:val="231F20"/>
          <w:spacing w:val="3"/>
          <w:w w:val="105"/>
          <w:sz w:val="24"/>
        </w:rPr>
        <w:t>functions</w:t>
      </w:r>
      <w:r>
        <w:rPr>
          <w:color w:val="231F20"/>
          <w:spacing w:val="-23"/>
          <w:w w:val="105"/>
          <w:sz w:val="24"/>
        </w:rPr>
        <w:t xml:space="preserve"> </w:t>
      </w:r>
      <w:r>
        <w:rPr>
          <w:color w:val="231F20"/>
          <w:spacing w:val="2"/>
          <w:w w:val="105"/>
          <w:sz w:val="24"/>
        </w:rPr>
        <w:t>and</w:t>
      </w:r>
      <w:r>
        <w:rPr>
          <w:color w:val="231F20"/>
          <w:spacing w:val="-22"/>
          <w:w w:val="105"/>
          <w:sz w:val="24"/>
        </w:rPr>
        <w:t xml:space="preserve"> </w:t>
      </w:r>
      <w:r>
        <w:rPr>
          <w:color w:val="231F20"/>
          <w:spacing w:val="3"/>
          <w:w w:val="105"/>
          <w:sz w:val="24"/>
        </w:rPr>
        <w:t>consolidate</w:t>
      </w:r>
      <w:r>
        <w:rPr>
          <w:color w:val="231F20"/>
          <w:spacing w:val="-23"/>
          <w:w w:val="105"/>
          <w:sz w:val="24"/>
        </w:rPr>
        <w:t xml:space="preserve"> </w:t>
      </w:r>
      <w:r>
        <w:rPr>
          <w:color w:val="231F20"/>
          <w:spacing w:val="2"/>
          <w:w w:val="105"/>
          <w:sz w:val="24"/>
        </w:rPr>
        <w:t>its</w:t>
      </w:r>
      <w:r>
        <w:rPr>
          <w:color w:val="231F20"/>
          <w:spacing w:val="-23"/>
          <w:w w:val="105"/>
          <w:sz w:val="24"/>
        </w:rPr>
        <w:t xml:space="preserve"> </w:t>
      </w:r>
      <w:r>
        <w:rPr>
          <w:color w:val="231F20"/>
          <w:spacing w:val="4"/>
          <w:w w:val="105"/>
          <w:sz w:val="24"/>
        </w:rPr>
        <w:t xml:space="preserve">management </w:t>
      </w:r>
      <w:r>
        <w:rPr>
          <w:color w:val="231F20"/>
          <w:spacing w:val="3"/>
          <w:w w:val="105"/>
          <w:sz w:val="24"/>
        </w:rPr>
        <w:t xml:space="preserve">functions such </w:t>
      </w:r>
      <w:r>
        <w:rPr>
          <w:color w:val="231F20"/>
          <w:w w:val="105"/>
          <w:sz w:val="24"/>
        </w:rPr>
        <w:t xml:space="preserve">as </w:t>
      </w:r>
      <w:r>
        <w:rPr>
          <w:color w:val="231F20"/>
          <w:spacing w:val="3"/>
          <w:w w:val="105"/>
          <w:sz w:val="24"/>
        </w:rPr>
        <w:t xml:space="preserve">manufacturing, marketing, </w:t>
      </w:r>
      <w:r>
        <w:rPr>
          <w:color w:val="231F20"/>
          <w:spacing w:val="2"/>
          <w:w w:val="105"/>
          <w:sz w:val="24"/>
        </w:rPr>
        <w:t xml:space="preserve">R&amp;D  </w:t>
      </w:r>
      <w:r>
        <w:rPr>
          <w:color w:val="231F20"/>
          <w:spacing w:val="4"/>
          <w:w w:val="105"/>
          <w:sz w:val="24"/>
        </w:rPr>
        <w:t xml:space="preserve">and </w:t>
      </w:r>
      <w:r>
        <w:rPr>
          <w:color w:val="231F20"/>
          <w:spacing w:val="71"/>
          <w:w w:val="105"/>
          <w:sz w:val="24"/>
        </w:rPr>
        <w:t xml:space="preserve"> </w:t>
      </w:r>
      <w:r>
        <w:rPr>
          <w:color w:val="231F20"/>
          <w:spacing w:val="3"/>
          <w:w w:val="105"/>
          <w:sz w:val="24"/>
        </w:rPr>
        <w:t xml:space="preserve">thus reduce operating costs. </w:t>
      </w:r>
      <w:r>
        <w:rPr>
          <w:color w:val="231F20"/>
          <w:spacing w:val="2"/>
          <w:w w:val="105"/>
          <w:sz w:val="24"/>
        </w:rPr>
        <w:t xml:space="preserve">For </w:t>
      </w:r>
      <w:r>
        <w:rPr>
          <w:color w:val="231F20"/>
          <w:spacing w:val="3"/>
          <w:w w:val="105"/>
          <w:sz w:val="24"/>
        </w:rPr>
        <w:t xml:space="preserve">example, </w:t>
      </w:r>
      <w:r>
        <w:rPr>
          <w:color w:val="231F20"/>
          <w:w w:val="105"/>
          <w:sz w:val="24"/>
        </w:rPr>
        <w:t xml:space="preserve">a </w:t>
      </w:r>
      <w:r>
        <w:rPr>
          <w:color w:val="231F20"/>
          <w:spacing w:val="3"/>
          <w:w w:val="105"/>
          <w:sz w:val="24"/>
        </w:rPr>
        <w:t xml:space="preserve">combined </w:t>
      </w:r>
      <w:r>
        <w:rPr>
          <w:color w:val="231F20"/>
          <w:spacing w:val="4"/>
          <w:w w:val="105"/>
          <w:sz w:val="24"/>
        </w:rPr>
        <w:t xml:space="preserve">firm </w:t>
      </w:r>
      <w:r>
        <w:rPr>
          <w:color w:val="231F20"/>
          <w:spacing w:val="2"/>
          <w:w w:val="105"/>
          <w:sz w:val="24"/>
        </w:rPr>
        <w:t xml:space="preserve">may </w:t>
      </w:r>
      <w:r>
        <w:rPr>
          <w:color w:val="231F20"/>
          <w:spacing w:val="3"/>
          <w:w w:val="105"/>
          <w:sz w:val="24"/>
        </w:rPr>
        <w:t xml:space="preserve">eliminate duplicate channels </w:t>
      </w:r>
      <w:r>
        <w:rPr>
          <w:color w:val="231F20"/>
          <w:w w:val="105"/>
          <w:sz w:val="24"/>
        </w:rPr>
        <w:t xml:space="preserve">of </w:t>
      </w:r>
      <w:r>
        <w:rPr>
          <w:color w:val="231F20"/>
          <w:spacing w:val="3"/>
          <w:w w:val="105"/>
          <w:sz w:val="24"/>
        </w:rPr>
        <w:t xml:space="preserve">distribution, </w:t>
      </w:r>
      <w:r>
        <w:rPr>
          <w:color w:val="231F20"/>
          <w:w w:val="105"/>
          <w:sz w:val="24"/>
        </w:rPr>
        <w:t xml:space="preserve">or </w:t>
      </w:r>
      <w:r>
        <w:rPr>
          <w:color w:val="231F20"/>
          <w:spacing w:val="3"/>
          <w:w w:val="105"/>
          <w:sz w:val="24"/>
        </w:rPr>
        <w:t xml:space="preserve">crate </w:t>
      </w:r>
      <w:r>
        <w:rPr>
          <w:color w:val="231F20"/>
          <w:w w:val="105"/>
          <w:sz w:val="24"/>
        </w:rPr>
        <w:t xml:space="preserve">a </w:t>
      </w:r>
      <w:r>
        <w:rPr>
          <w:color w:val="231F20"/>
          <w:spacing w:val="3"/>
          <w:w w:val="105"/>
          <w:sz w:val="24"/>
        </w:rPr>
        <w:t>centralized</w:t>
      </w:r>
      <w:r>
        <w:rPr>
          <w:color w:val="231F20"/>
          <w:spacing w:val="-21"/>
          <w:w w:val="105"/>
          <w:sz w:val="24"/>
        </w:rPr>
        <w:t xml:space="preserve"> </w:t>
      </w:r>
      <w:r>
        <w:rPr>
          <w:color w:val="231F20"/>
          <w:spacing w:val="3"/>
          <w:w w:val="105"/>
          <w:sz w:val="24"/>
        </w:rPr>
        <w:t>training</w:t>
      </w:r>
      <w:r>
        <w:rPr>
          <w:color w:val="231F20"/>
          <w:spacing w:val="-20"/>
          <w:w w:val="105"/>
          <w:sz w:val="24"/>
        </w:rPr>
        <w:t xml:space="preserve"> </w:t>
      </w:r>
      <w:r>
        <w:rPr>
          <w:color w:val="231F20"/>
          <w:spacing w:val="3"/>
          <w:w w:val="105"/>
          <w:sz w:val="24"/>
        </w:rPr>
        <w:t>center,</w:t>
      </w:r>
      <w:r>
        <w:rPr>
          <w:color w:val="231F20"/>
          <w:spacing w:val="-21"/>
          <w:w w:val="105"/>
          <w:sz w:val="24"/>
        </w:rPr>
        <w:t xml:space="preserve"> </w:t>
      </w:r>
      <w:r>
        <w:rPr>
          <w:color w:val="231F20"/>
          <w:w w:val="105"/>
          <w:sz w:val="24"/>
        </w:rPr>
        <w:t>or</w:t>
      </w:r>
      <w:r>
        <w:rPr>
          <w:color w:val="231F20"/>
          <w:spacing w:val="-20"/>
          <w:w w:val="105"/>
          <w:sz w:val="24"/>
        </w:rPr>
        <w:t xml:space="preserve"> </w:t>
      </w:r>
      <w:r>
        <w:rPr>
          <w:color w:val="231F20"/>
          <w:spacing w:val="3"/>
          <w:w w:val="105"/>
          <w:sz w:val="24"/>
        </w:rPr>
        <w:t>introduce</w:t>
      </w:r>
      <w:r>
        <w:rPr>
          <w:color w:val="231F20"/>
          <w:spacing w:val="-21"/>
          <w:w w:val="105"/>
          <w:sz w:val="24"/>
        </w:rPr>
        <w:t xml:space="preserve"> </w:t>
      </w:r>
      <w:r>
        <w:rPr>
          <w:color w:val="231F20"/>
          <w:w w:val="105"/>
          <w:sz w:val="24"/>
        </w:rPr>
        <w:t>an</w:t>
      </w:r>
      <w:r>
        <w:rPr>
          <w:color w:val="231F20"/>
          <w:spacing w:val="-20"/>
          <w:w w:val="105"/>
          <w:sz w:val="24"/>
        </w:rPr>
        <w:t xml:space="preserve"> </w:t>
      </w:r>
      <w:r>
        <w:rPr>
          <w:color w:val="231F20"/>
          <w:spacing w:val="3"/>
          <w:w w:val="105"/>
          <w:sz w:val="24"/>
        </w:rPr>
        <w:t>integrated</w:t>
      </w:r>
      <w:r>
        <w:rPr>
          <w:color w:val="231F20"/>
          <w:spacing w:val="-20"/>
          <w:w w:val="105"/>
          <w:sz w:val="24"/>
        </w:rPr>
        <w:t xml:space="preserve"> </w:t>
      </w:r>
      <w:r>
        <w:rPr>
          <w:color w:val="231F20"/>
          <w:spacing w:val="4"/>
          <w:w w:val="105"/>
          <w:sz w:val="24"/>
        </w:rPr>
        <w:t xml:space="preserve">planning </w:t>
      </w:r>
      <w:r>
        <w:rPr>
          <w:color w:val="231F20"/>
          <w:spacing w:val="2"/>
          <w:w w:val="105"/>
          <w:sz w:val="24"/>
        </w:rPr>
        <w:t xml:space="preserve">and </w:t>
      </w:r>
      <w:r>
        <w:rPr>
          <w:color w:val="231F20"/>
          <w:spacing w:val="3"/>
          <w:w w:val="105"/>
          <w:sz w:val="24"/>
        </w:rPr>
        <w:t>control</w:t>
      </w:r>
      <w:r>
        <w:rPr>
          <w:color w:val="231F20"/>
          <w:spacing w:val="-1"/>
          <w:w w:val="105"/>
          <w:sz w:val="24"/>
        </w:rPr>
        <w:t xml:space="preserve"> </w:t>
      </w:r>
      <w:r>
        <w:rPr>
          <w:color w:val="231F20"/>
          <w:spacing w:val="4"/>
          <w:w w:val="105"/>
          <w:sz w:val="24"/>
        </w:rPr>
        <w:t>system.</w:t>
      </w:r>
    </w:p>
    <w:p w:rsidR="0090524C" w:rsidRDefault="004404A8">
      <w:pPr>
        <w:pStyle w:val="ListParagraph"/>
        <w:numPr>
          <w:ilvl w:val="0"/>
          <w:numId w:val="61"/>
        </w:numPr>
        <w:tabs>
          <w:tab w:val="left" w:pos="1315"/>
        </w:tabs>
        <w:spacing w:before="170" w:line="300" w:lineRule="auto"/>
        <w:ind w:right="2050"/>
        <w:jc w:val="both"/>
        <w:rPr>
          <w:sz w:val="24"/>
        </w:rPr>
      </w:pPr>
      <w:r>
        <w:rPr>
          <w:color w:val="231F20"/>
          <w:spacing w:val="3"/>
          <w:sz w:val="24"/>
        </w:rPr>
        <w:t xml:space="preserve">Synergy:- implies </w:t>
      </w:r>
      <w:r>
        <w:rPr>
          <w:color w:val="231F20"/>
          <w:sz w:val="24"/>
        </w:rPr>
        <w:t xml:space="preserve">a </w:t>
      </w:r>
      <w:r>
        <w:rPr>
          <w:color w:val="231F20"/>
          <w:spacing w:val="3"/>
          <w:sz w:val="24"/>
        </w:rPr>
        <w:t xml:space="preserve">situation where </w:t>
      </w:r>
      <w:r>
        <w:rPr>
          <w:color w:val="231F20"/>
          <w:spacing w:val="2"/>
          <w:sz w:val="24"/>
        </w:rPr>
        <w:t xml:space="preserve">the </w:t>
      </w:r>
      <w:r>
        <w:rPr>
          <w:color w:val="231F20"/>
          <w:spacing w:val="3"/>
          <w:sz w:val="24"/>
        </w:rPr>
        <w:t xml:space="preserve">combined firm </w:t>
      </w:r>
      <w:r>
        <w:rPr>
          <w:color w:val="231F20"/>
          <w:sz w:val="24"/>
        </w:rPr>
        <w:t xml:space="preserve">is </w:t>
      </w:r>
      <w:r>
        <w:rPr>
          <w:color w:val="231F20"/>
          <w:spacing w:val="4"/>
          <w:sz w:val="24"/>
        </w:rPr>
        <w:t xml:space="preserve">more </w:t>
      </w:r>
      <w:r>
        <w:rPr>
          <w:color w:val="231F20"/>
          <w:spacing w:val="3"/>
          <w:sz w:val="24"/>
        </w:rPr>
        <w:t xml:space="preserve">valuable than </w:t>
      </w:r>
      <w:r>
        <w:rPr>
          <w:color w:val="231F20"/>
          <w:spacing w:val="2"/>
          <w:sz w:val="24"/>
        </w:rPr>
        <w:t xml:space="preserve">the sum </w:t>
      </w:r>
      <w:r>
        <w:rPr>
          <w:color w:val="231F20"/>
          <w:sz w:val="24"/>
        </w:rPr>
        <w:t xml:space="preserve">of </w:t>
      </w:r>
      <w:r>
        <w:rPr>
          <w:color w:val="231F20"/>
          <w:spacing w:val="2"/>
          <w:sz w:val="24"/>
        </w:rPr>
        <w:t xml:space="preserve">the </w:t>
      </w:r>
      <w:r>
        <w:rPr>
          <w:color w:val="231F20"/>
          <w:spacing w:val="3"/>
          <w:sz w:val="24"/>
        </w:rPr>
        <w:t xml:space="preserve">individual combining firms. </w:t>
      </w:r>
      <w:r>
        <w:rPr>
          <w:color w:val="231F20"/>
          <w:spacing w:val="4"/>
          <w:sz w:val="24"/>
        </w:rPr>
        <w:t xml:space="preserve">It </w:t>
      </w:r>
      <w:r>
        <w:rPr>
          <w:color w:val="231F20"/>
          <w:spacing w:val="3"/>
          <w:sz w:val="24"/>
        </w:rPr>
        <w:t xml:space="preserve">refers </w:t>
      </w:r>
      <w:r>
        <w:rPr>
          <w:color w:val="231F20"/>
          <w:sz w:val="24"/>
        </w:rPr>
        <w:t xml:space="preserve">to </w:t>
      </w:r>
      <w:r>
        <w:rPr>
          <w:color w:val="231F20"/>
          <w:spacing w:val="3"/>
          <w:sz w:val="24"/>
        </w:rPr>
        <w:t xml:space="preserve">benefits other than those related </w:t>
      </w:r>
      <w:r>
        <w:rPr>
          <w:color w:val="231F20"/>
          <w:sz w:val="24"/>
        </w:rPr>
        <w:t xml:space="preserve">to </w:t>
      </w:r>
      <w:r>
        <w:rPr>
          <w:color w:val="231F20"/>
          <w:spacing w:val="3"/>
          <w:sz w:val="24"/>
        </w:rPr>
        <w:t xml:space="preserve">economies </w:t>
      </w:r>
      <w:r>
        <w:rPr>
          <w:color w:val="231F20"/>
          <w:sz w:val="24"/>
        </w:rPr>
        <w:t xml:space="preserve">of </w:t>
      </w:r>
      <w:r>
        <w:rPr>
          <w:color w:val="231F20"/>
          <w:spacing w:val="4"/>
          <w:sz w:val="24"/>
        </w:rPr>
        <w:t xml:space="preserve">scale. </w:t>
      </w:r>
      <w:r>
        <w:rPr>
          <w:color w:val="231F20"/>
          <w:spacing w:val="3"/>
          <w:sz w:val="24"/>
        </w:rPr>
        <w:t xml:space="preserve">Operating economies </w:t>
      </w:r>
      <w:r>
        <w:rPr>
          <w:color w:val="231F20"/>
          <w:spacing w:val="2"/>
          <w:sz w:val="24"/>
        </w:rPr>
        <w:t xml:space="preserve">are one </w:t>
      </w:r>
      <w:r>
        <w:rPr>
          <w:color w:val="231F20"/>
          <w:spacing w:val="3"/>
          <w:sz w:val="24"/>
        </w:rPr>
        <w:t xml:space="preserve">form </w:t>
      </w:r>
      <w:r>
        <w:rPr>
          <w:color w:val="231F20"/>
          <w:sz w:val="24"/>
        </w:rPr>
        <w:t xml:space="preserve">of </w:t>
      </w:r>
      <w:r>
        <w:rPr>
          <w:color w:val="231F20"/>
          <w:spacing w:val="3"/>
          <w:sz w:val="24"/>
        </w:rPr>
        <w:t xml:space="preserve">synergy benefits. </w:t>
      </w:r>
      <w:r>
        <w:rPr>
          <w:color w:val="231F20"/>
          <w:spacing w:val="4"/>
          <w:sz w:val="24"/>
        </w:rPr>
        <w:t xml:space="preserve">But </w:t>
      </w:r>
      <w:r>
        <w:rPr>
          <w:color w:val="231F20"/>
          <w:spacing w:val="3"/>
          <w:sz w:val="24"/>
        </w:rPr>
        <w:t xml:space="preserve">apart from operating economies, synergy </w:t>
      </w:r>
      <w:r>
        <w:rPr>
          <w:color w:val="231F20"/>
          <w:spacing w:val="2"/>
          <w:sz w:val="24"/>
        </w:rPr>
        <w:t xml:space="preserve">may </w:t>
      </w:r>
      <w:r>
        <w:rPr>
          <w:color w:val="231F20"/>
          <w:spacing w:val="3"/>
          <w:sz w:val="24"/>
        </w:rPr>
        <w:t xml:space="preserve">also </w:t>
      </w:r>
      <w:r>
        <w:rPr>
          <w:color w:val="231F20"/>
          <w:spacing w:val="3"/>
          <w:sz w:val="24"/>
        </w:rPr>
        <w:t xml:space="preserve">arise </w:t>
      </w:r>
      <w:r>
        <w:rPr>
          <w:color w:val="231F20"/>
          <w:spacing w:val="4"/>
          <w:sz w:val="24"/>
        </w:rPr>
        <w:t xml:space="preserve">from </w:t>
      </w:r>
      <w:r>
        <w:rPr>
          <w:color w:val="231F20"/>
          <w:spacing w:val="3"/>
          <w:sz w:val="24"/>
        </w:rPr>
        <w:t xml:space="preserve">enhanced managerial capabilities, creativity, </w:t>
      </w:r>
      <w:r>
        <w:rPr>
          <w:color w:val="231F20"/>
          <w:spacing w:val="4"/>
          <w:sz w:val="24"/>
        </w:rPr>
        <w:t xml:space="preserve">innovativeness, </w:t>
      </w:r>
      <w:r>
        <w:rPr>
          <w:color w:val="231F20"/>
          <w:spacing w:val="2"/>
          <w:sz w:val="24"/>
        </w:rPr>
        <w:t>R&amp;D</w:t>
      </w:r>
      <w:r>
        <w:rPr>
          <w:color w:val="231F20"/>
          <w:spacing w:val="-19"/>
          <w:sz w:val="24"/>
        </w:rPr>
        <w:t xml:space="preserve"> </w:t>
      </w:r>
      <w:r>
        <w:rPr>
          <w:color w:val="231F20"/>
          <w:spacing w:val="2"/>
          <w:sz w:val="24"/>
        </w:rPr>
        <w:t>and</w:t>
      </w:r>
      <w:r>
        <w:rPr>
          <w:color w:val="231F20"/>
          <w:spacing w:val="-19"/>
          <w:sz w:val="24"/>
        </w:rPr>
        <w:t xml:space="preserve"> </w:t>
      </w:r>
      <w:r>
        <w:rPr>
          <w:color w:val="231F20"/>
          <w:spacing w:val="3"/>
          <w:sz w:val="24"/>
        </w:rPr>
        <w:t>market</w:t>
      </w:r>
      <w:r>
        <w:rPr>
          <w:color w:val="231F20"/>
          <w:spacing w:val="-19"/>
          <w:sz w:val="24"/>
        </w:rPr>
        <w:t xml:space="preserve"> </w:t>
      </w:r>
      <w:r>
        <w:rPr>
          <w:color w:val="231F20"/>
          <w:spacing w:val="3"/>
          <w:sz w:val="24"/>
        </w:rPr>
        <w:t>coverage</w:t>
      </w:r>
      <w:r>
        <w:rPr>
          <w:color w:val="231F20"/>
          <w:spacing w:val="-19"/>
          <w:sz w:val="24"/>
        </w:rPr>
        <w:t xml:space="preserve"> </w:t>
      </w:r>
      <w:r>
        <w:rPr>
          <w:color w:val="231F20"/>
          <w:spacing w:val="3"/>
          <w:sz w:val="24"/>
        </w:rPr>
        <w:t>capacity</w:t>
      </w:r>
      <w:r>
        <w:rPr>
          <w:color w:val="231F20"/>
          <w:spacing w:val="-19"/>
          <w:sz w:val="24"/>
        </w:rPr>
        <w:t xml:space="preserve"> </w:t>
      </w:r>
      <w:r>
        <w:rPr>
          <w:color w:val="231F20"/>
          <w:spacing w:val="2"/>
          <w:sz w:val="24"/>
        </w:rPr>
        <w:t>due</w:t>
      </w:r>
      <w:r>
        <w:rPr>
          <w:color w:val="231F20"/>
          <w:spacing w:val="-19"/>
          <w:sz w:val="24"/>
        </w:rPr>
        <w:t xml:space="preserve"> </w:t>
      </w:r>
      <w:r>
        <w:rPr>
          <w:color w:val="231F20"/>
          <w:sz w:val="24"/>
        </w:rPr>
        <w:t>to</w:t>
      </w:r>
      <w:r>
        <w:rPr>
          <w:color w:val="231F20"/>
          <w:spacing w:val="-19"/>
          <w:sz w:val="24"/>
        </w:rPr>
        <w:t xml:space="preserve"> </w:t>
      </w:r>
      <w:r>
        <w:rPr>
          <w:color w:val="231F20"/>
          <w:spacing w:val="2"/>
          <w:sz w:val="24"/>
        </w:rPr>
        <w:t>the</w:t>
      </w:r>
      <w:r>
        <w:rPr>
          <w:color w:val="231F20"/>
          <w:spacing w:val="-19"/>
          <w:sz w:val="24"/>
        </w:rPr>
        <w:t xml:space="preserve"> </w:t>
      </w:r>
      <w:r>
        <w:rPr>
          <w:color w:val="231F20"/>
          <w:spacing w:val="4"/>
          <w:sz w:val="24"/>
        </w:rPr>
        <w:t xml:space="preserve">complementarities </w:t>
      </w:r>
      <w:r>
        <w:rPr>
          <w:color w:val="231F20"/>
          <w:sz w:val="24"/>
        </w:rPr>
        <w:t>of</w:t>
      </w:r>
      <w:r>
        <w:rPr>
          <w:color w:val="231F20"/>
          <w:spacing w:val="13"/>
          <w:sz w:val="24"/>
        </w:rPr>
        <w:t xml:space="preserve"> </w:t>
      </w:r>
      <w:r>
        <w:rPr>
          <w:color w:val="231F20"/>
          <w:spacing w:val="3"/>
          <w:sz w:val="24"/>
        </w:rPr>
        <w:t>resources</w:t>
      </w:r>
      <w:r>
        <w:rPr>
          <w:color w:val="231F20"/>
          <w:spacing w:val="14"/>
          <w:sz w:val="24"/>
        </w:rPr>
        <w:t xml:space="preserve"> </w:t>
      </w:r>
      <w:r>
        <w:rPr>
          <w:color w:val="231F20"/>
          <w:spacing w:val="2"/>
          <w:sz w:val="24"/>
        </w:rPr>
        <w:t>and</w:t>
      </w:r>
      <w:r>
        <w:rPr>
          <w:color w:val="231F20"/>
          <w:spacing w:val="14"/>
          <w:sz w:val="24"/>
        </w:rPr>
        <w:t xml:space="preserve"> </w:t>
      </w:r>
      <w:r>
        <w:rPr>
          <w:color w:val="231F20"/>
          <w:spacing w:val="3"/>
          <w:sz w:val="24"/>
        </w:rPr>
        <w:t>skills</w:t>
      </w:r>
      <w:r>
        <w:rPr>
          <w:color w:val="231F20"/>
          <w:spacing w:val="14"/>
          <w:sz w:val="24"/>
        </w:rPr>
        <w:t xml:space="preserve"> </w:t>
      </w:r>
      <w:r>
        <w:rPr>
          <w:color w:val="231F20"/>
          <w:spacing w:val="2"/>
          <w:sz w:val="24"/>
        </w:rPr>
        <w:t>and</w:t>
      </w:r>
      <w:r>
        <w:rPr>
          <w:color w:val="231F20"/>
          <w:spacing w:val="14"/>
          <w:sz w:val="24"/>
        </w:rPr>
        <w:t xml:space="preserve"> </w:t>
      </w:r>
      <w:r>
        <w:rPr>
          <w:color w:val="231F20"/>
          <w:sz w:val="24"/>
        </w:rPr>
        <w:t>a</w:t>
      </w:r>
      <w:r>
        <w:rPr>
          <w:color w:val="231F20"/>
          <w:spacing w:val="14"/>
          <w:sz w:val="24"/>
        </w:rPr>
        <w:t xml:space="preserve"> </w:t>
      </w:r>
      <w:r>
        <w:rPr>
          <w:color w:val="231F20"/>
          <w:spacing w:val="3"/>
          <w:sz w:val="24"/>
        </w:rPr>
        <w:t>widened</w:t>
      </w:r>
      <w:r>
        <w:rPr>
          <w:color w:val="231F20"/>
          <w:spacing w:val="14"/>
          <w:sz w:val="24"/>
        </w:rPr>
        <w:t xml:space="preserve"> </w:t>
      </w:r>
      <w:r>
        <w:rPr>
          <w:color w:val="231F20"/>
          <w:spacing w:val="3"/>
          <w:sz w:val="24"/>
        </w:rPr>
        <w:t>horizon</w:t>
      </w:r>
      <w:r>
        <w:rPr>
          <w:color w:val="231F20"/>
          <w:spacing w:val="13"/>
          <w:sz w:val="24"/>
        </w:rPr>
        <w:t xml:space="preserve"> </w:t>
      </w:r>
      <w:r>
        <w:rPr>
          <w:color w:val="231F20"/>
          <w:sz w:val="24"/>
        </w:rPr>
        <w:t>of</w:t>
      </w:r>
      <w:r>
        <w:rPr>
          <w:color w:val="231F20"/>
          <w:spacing w:val="14"/>
          <w:sz w:val="24"/>
        </w:rPr>
        <w:t xml:space="preserve"> </w:t>
      </w:r>
      <w:r>
        <w:rPr>
          <w:color w:val="231F20"/>
          <w:spacing w:val="4"/>
          <w:sz w:val="24"/>
        </w:rPr>
        <w:t>opportunities.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1"/>
          <w:numId w:val="61"/>
        </w:numPr>
        <w:tabs>
          <w:tab w:val="left" w:pos="2619"/>
        </w:tabs>
        <w:spacing w:before="123" w:line="300" w:lineRule="auto"/>
        <w:ind w:right="349"/>
        <w:jc w:val="both"/>
        <w:rPr>
          <w:sz w:val="24"/>
        </w:rPr>
      </w:pPr>
      <w:r w:rsidRPr="0090524C">
        <w:lastRenderedPageBreak/>
        <w:pict>
          <v:line id="_x0000_s1375" style="position:absolute;left:0;text-align:left;z-index:251647488;mso-position-horizontal-relative:page;mso-position-vertical-relative:page" from="148.45pt,69.45pt" to="148.45pt,771pt" strokecolor="#d7d9da" strokeweight="5pt">
            <w10:wrap anchorx="page" anchory="page"/>
          </v:line>
        </w:pict>
      </w:r>
      <w:r w:rsidR="004404A8">
        <w:rPr>
          <w:color w:val="231F20"/>
          <w:spacing w:val="3"/>
          <w:sz w:val="24"/>
        </w:rPr>
        <w:t xml:space="preserve">Diversifying </w:t>
      </w:r>
      <w:r w:rsidR="004404A8">
        <w:rPr>
          <w:color w:val="231F20"/>
          <w:spacing w:val="2"/>
          <w:sz w:val="24"/>
        </w:rPr>
        <w:t xml:space="preserve">the </w:t>
      </w:r>
      <w:r w:rsidR="004404A8">
        <w:rPr>
          <w:color w:val="231F20"/>
          <w:spacing w:val="3"/>
          <w:sz w:val="24"/>
        </w:rPr>
        <w:t xml:space="preserve">risks </w:t>
      </w:r>
      <w:r w:rsidR="004404A8">
        <w:rPr>
          <w:color w:val="231F20"/>
          <w:sz w:val="24"/>
        </w:rPr>
        <w:t xml:space="preserve">of </w:t>
      </w:r>
      <w:r w:rsidR="004404A8">
        <w:rPr>
          <w:color w:val="231F20"/>
          <w:spacing w:val="2"/>
          <w:sz w:val="24"/>
        </w:rPr>
        <w:t xml:space="preserve">the </w:t>
      </w:r>
      <w:r w:rsidR="004404A8">
        <w:rPr>
          <w:color w:val="231F20"/>
          <w:spacing w:val="3"/>
          <w:sz w:val="24"/>
        </w:rPr>
        <w:t xml:space="preserve">company, particularly when </w:t>
      </w:r>
      <w:r w:rsidR="004404A8">
        <w:rPr>
          <w:color w:val="231F20"/>
          <w:sz w:val="24"/>
        </w:rPr>
        <w:t xml:space="preserve">it </w:t>
      </w:r>
      <w:r w:rsidR="004404A8">
        <w:rPr>
          <w:color w:val="231F20"/>
          <w:spacing w:val="4"/>
          <w:sz w:val="24"/>
        </w:rPr>
        <w:t xml:space="preserve">acquires </w:t>
      </w:r>
      <w:r w:rsidR="004404A8">
        <w:rPr>
          <w:color w:val="231F20"/>
          <w:spacing w:val="3"/>
          <w:sz w:val="24"/>
        </w:rPr>
        <w:t xml:space="preserve">those businesses whose income streams </w:t>
      </w:r>
      <w:r w:rsidR="004404A8">
        <w:rPr>
          <w:color w:val="231F20"/>
          <w:spacing w:val="2"/>
          <w:sz w:val="24"/>
        </w:rPr>
        <w:t xml:space="preserve">are not </w:t>
      </w:r>
      <w:r w:rsidR="004404A8">
        <w:rPr>
          <w:color w:val="231F20"/>
          <w:spacing w:val="4"/>
          <w:sz w:val="24"/>
        </w:rPr>
        <w:t xml:space="preserve">correlated. </w:t>
      </w:r>
      <w:r w:rsidR="004404A8">
        <w:rPr>
          <w:color w:val="231F20"/>
          <w:spacing w:val="3"/>
          <w:sz w:val="24"/>
        </w:rPr>
        <w:t xml:space="preserve">Diversification implies growth through </w:t>
      </w:r>
      <w:r w:rsidR="004404A8">
        <w:rPr>
          <w:color w:val="231F20"/>
          <w:spacing w:val="2"/>
          <w:sz w:val="24"/>
        </w:rPr>
        <w:t xml:space="preserve">the </w:t>
      </w:r>
      <w:r w:rsidR="004404A8">
        <w:rPr>
          <w:color w:val="231F20"/>
          <w:spacing w:val="3"/>
          <w:sz w:val="24"/>
        </w:rPr>
        <w:t xml:space="preserve">combination </w:t>
      </w:r>
      <w:r w:rsidR="004404A8">
        <w:rPr>
          <w:color w:val="231F20"/>
          <w:sz w:val="24"/>
        </w:rPr>
        <w:t xml:space="preserve">of </w:t>
      </w:r>
      <w:r w:rsidR="004404A8">
        <w:rPr>
          <w:color w:val="231F20"/>
          <w:spacing w:val="3"/>
          <w:sz w:val="24"/>
        </w:rPr>
        <w:t xml:space="preserve">firms </w:t>
      </w:r>
      <w:r w:rsidR="004404A8">
        <w:rPr>
          <w:color w:val="231F20"/>
          <w:spacing w:val="4"/>
          <w:sz w:val="24"/>
        </w:rPr>
        <w:t xml:space="preserve">in </w:t>
      </w:r>
      <w:r w:rsidR="004404A8">
        <w:rPr>
          <w:color w:val="231F20"/>
          <w:spacing w:val="3"/>
          <w:sz w:val="24"/>
        </w:rPr>
        <w:t xml:space="preserve">unrelated businesses. </w:t>
      </w:r>
      <w:r w:rsidR="004404A8">
        <w:rPr>
          <w:color w:val="231F20"/>
          <w:sz w:val="24"/>
        </w:rPr>
        <w:t xml:space="preserve">It </w:t>
      </w:r>
      <w:r w:rsidR="004404A8">
        <w:rPr>
          <w:color w:val="231F20"/>
          <w:spacing w:val="3"/>
          <w:sz w:val="24"/>
        </w:rPr>
        <w:t xml:space="preserve">results </w:t>
      </w:r>
      <w:r w:rsidR="004404A8">
        <w:rPr>
          <w:color w:val="231F20"/>
          <w:sz w:val="24"/>
        </w:rPr>
        <w:t xml:space="preserve">in </w:t>
      </w:r>
      <w:r w:rsidR="004404A8">
        <w:rPr>
          <w:color w:val="231F20"/>
          <w:spacing w:val="3"/>
          <w:sz w:val="24"/>
        </w:rPr>
        <w:t xml:space="preserve">reduction </w:t>
      </w:r>
      <w:r w:rsidR="004404A8">
        <w:rPr>
          <w:color w:val="231F20"/>
          <w:sz w:val="24"/>
        </w:rPr>
        <w:t xml:space="preserve">of </w:t>
      </w:r>
      <w:r w:rsidR="004404A8">
        <w:rPr>
          <w:color w:val="231F20"/>
          <w:spacing w:val="3"/>
          <w:sz w:val="24"/>
        </w:rPr>
        <w:t xml:space="preserve">total risks </w:t>
      </w:r>
      <w:r w:rsidR="004404A8">
        <w:rPr>
          <w:color w:val="231F20"/>
          <w:spacing w:val="4"/>
          <w:sz w:val="24"/>
        </w:rPr>
        <w:t xml:space="preserve">through </w:t>
      </w:r>
      <w:r w:rsidR="004404A8">
        <w:rPr>
          <w:color w:val="231F20"/>
          <w:spacing w:val="3"/>
          <w:sz w:val="24"/>
        </w:rPr>
        <w:t xml:space="preserve">substantial reduction </w:t>
      </w:r>
      <w:r w:rsidR="004404A8">
        <w:rPr>
          <w:color w:val="231F20"/>
          <w:sz w:val="24"/>
        </w:rPr>
        <w:t>o</w:t>
      </w:r>
      <w:r w:rsidR="004404A8">
        <w:rPr>
          <w:color w:val="231F20"/>
          <w:sz w:val="24"/>
        </w:rPr>
        <w:t xml:space="preserve">f </w:t>
      </w:r>
      <w:r w:rsidR="004404A8">
        <w:rPr>
          <w:color w:val="231F20"/>
          <w:spacing w:val="3"/>
          <w:sz w:val="24"/>
        </w:rPr>
        <w:t xml:space="preserve">cyclicality </w:t>
      </w:r>
      <w:r w:rsidR="004404A8">
        <w:rPr>
          <w:color w:val="231F20"/>
          <w:sz w:val="24"/>
        </w:rPr>
        <w:t xml:space="preserve">of </w:t>
      </w:r>
      <w:r w:rsidR="004404A8">
        <w:rPr>
          <w:color w:val="231F20"/>
          <w:spacing w:val="3"/>
          <w:sz w:val="24"/>
        </w:rPr>
        <w:t xml:space="preserve">operations. </w:t>
      </w:r>
      <w:r w:rsidR="004404A8">
        <w:rPr>
          <w:color w:val="231F20"/>
          <w:spacing w:val="2"/>
          <w:sz w:val="24"/>
        </w:rPr>
        <w:t xml:space="preserve">The </w:t>
      </w:r>
      <w:r w:rsidR="004404A8">
        <w:rPr>
          <w:color w:val="231F20"/>
          <w:spacing w:val="4"/>
          <w:sz w:val="24"/>
        </w:rPr>
        <w:t xml:space="preserve">combination </w:t>
      </w:r>
      <w:r w:rsidR="004404A8">
        <w:rPr>
          <w:color w:val="231F20"/>
          <w:sz w:val="24"/>
        </w:rPr>
        <w:t xml:space="preserve">of </w:t>
      </w:r>
      <w:r w:rsidR="004404A8">
        <w:rPr>
          <w:color w:val="231F20"/>
          <w:spacing w:val="3"/>
          <w:sz w:val="24"/>
        </w:rPr>
        <w:t xml:space="preserve">management </w:t>
      </w:r>
      <w:r w:rsidR="004404A8">
        <w:rPr>
          <w:color w:val="231F20"/>
          <w:spacing w:val="2"/>
          <w:sz w:val="24"/>
        </w:rPr>
        <w:t xml:space="preserve">and  </w:t>
      </w:r>
      <w:r w:rsidR="004404A8">
        <w:rPr>
          <w:color w:val="231F20"/>
          <w:spacing w:val="3"/>
          <w:sz w:val="24"/>
        </w:rPr>
        <w:t xml:space="preserve">other  systems  strengthen  </w:t>
      </w:r>
      <w:r w:rsidR="004404A8">
        <w:rPr>
          <w:color w:val="231F20"/>
          <w:spacing w:val="2"/>
          <w:sz w:val="24"/>
        </w:rPr>
        <w:t xml:space="preserve">the  </w:t>
      </w:r>
      <w:r w:rsidR="004404A8">
        <w:rPr>
          <w:color w:val="231F20"/>
          <w:spacing w:val="3"/>
          <w:sz w:val="24"/>
        </w:rPr>
        <w:t xml:space="preserve">capacity  </w:t>
      </w:r>
      <w:r w:rsidR="004404A8">
        <w:rPr>
          <w:color w:val="231F20"/>
          <w:spacing w:val="4"/>
          <w:sz w:val="24"/>
        </w:rPr>
        <w:t xml:space="preserve">of  </w:t>
      </w:r>
      <w:r w:rsidR="004404A8">
        <w:rPr>
          <w:color w:val="231F20"/>
          <w:spacing w:val="2"/>
          <w:sz w:val="24"/>
        </w:rPr>
        <w:t xml:space="preserve">the </w:t>
      </w:r>
      <w:r w:rsidR="004404A8">
        <w:rPr>
          <w:color w:val="231F20"/>
          <w:spacing w:val="3"/>
          <w:sz w:val="24"/>
        </w:rPr>
        <w:t xml:space="preserve">combined firm </w:t>
      </w:r>
      <w:r w:rsidR="004404A8">
        <w:rPr>
          <w:color w:val="231F20"/>
          <w:sz w:val="24"/>
        </w:rPr>
        <w:t xml:space="preserve">to </w:t>
      </w:r>
      <w:r w:rsidR="004404A8">
        <w:rPr>
          <w:color w:val="231F20"/>
          <w:spacing w:val="3"/>
          <w:sz w:val="24"/>
        </w:rPr>
        <w:t xml:space="preserve">withstand </w:t>
      </w:r>
      <w:r w:rsidR="004404A8">
        <w:rPr>
          <w:color w:val="231F20"/>
          <w:spacing w:val="2"/>
          <w:sz w:val="24"/>
        </w:rPr>
        <w:t xml:space="preserve">the </w:t>
      </w:r>
      <w:r w:rsidR="004404A8">
        <w:rPr>
          <w:color w:val="231F20"/>
          <w:spacing w:val="3"/>
          <w:sz w:val="24"/>
        </w:rPr>
        <w:t xml:space="preserve">severity </w:t>
      </w:r>
      <w:r w:rsidR="004404A8">
        <w:rPr>
          <w:color w:val="231F20"/>
          <w:sz w:val="24"/>
        </w:rPr>
        <w:t xml:space="preserve">of </w:t>
      </w:r>
      <w:r w:rsidR="004404A8">
        <w:rPr>
          <w:color w:val="231F20"/>
          <w:spacing w:val="2"/>
          <w:sz w:val="24"/>
        </w:rPr>
        <w:t xml:space="preserve">the </w:t>
      </w:r>
      <w:r w:rsidR="004404A8">
        <w:rPr>
          <w:color w:val="231F20"/>
          <w:spacing w:val="4"/>
          <w:sz w:val="24"/>
        </w:rPr>
        <w:t xml:space="preserve">unforeseen </w:t>
      </w:r>
      <w:r w:rsidR="004404A8">
        <w:rPr>
          <w:color w:val="231F20"/>
          <w:spacing w:val="3"/>
          <w:sz w:val="24"/>
        </w:rPr>
        <w:t xml:space="preserve">economic factors which could otherwise endanger </w:t>
      </w:r>
      <w:r w:rsidR="004404A8">
        <w:rPr>
          <w:color w:val="231F20"/>
          <w:spacing w:val="2"/>
          <w:sz w:val="24"/>
        </w:rPr>
        <w:t xml:space="preserve">the </w:t>
      </w:r>
      <w:r w:rsidR="004404A8">
        <w:rPr>
          <w:color w:val="231F20"/>
          <w:spacing w:val="3"/>
          <w:sz w:val="24"/>
        </w:rPr>
        <w:t xml:space="preserve">survival </w:t>
      </w:r>
      <w:r w:rsidR="004404A8">
        <w:rPr>
          <w:color w:val="231F20"/>
          <w:spacing w:val="4"/>
          <w:sz w:val="24"/>
        </w:rPr>
        <w:t xml:space="preserve">of </w:t>
      </w:r>
      <w:r w:rsidR="004404A8">
        <w:rPr>
          <w:color w:val="231F20"/>
          <w:spacing w:val="2"/>
          <w:sz w:val="24"/>
        </w:rPr>
        <w:t xml:space="preserve">the </w:t>
      </w:r>
      <w:r w:rsidR="004404A8">
        <w:rPr>
          <w:color w:val="231F20"/>
          <w:spacing w:val="3"/>
          <w:sz w:val="24"/>
        </w:rPr>
        <w:t>individual</w:t>
      </w:r>
      <w:r w:rsidR="004404A8">
        <w:rPr>
          <w:color w:val="231F20"/>
          <w:spacing w:val="7"/>
          <w:sz w:val="24"/>
        </w:rPr>
        <w:t xml:space="preserve"> </w:t>
      </w:r>
      <w:r w:rsidR="004404A8">
        <w:rPr>
          <w:color w:val="231F20"/>
          <w:spacing w:val="4"/>
          <w:sz w:val="24"/>
        </w:rPr>
        <w:t>comp</w:t>
      </w:r>
      <w:r w:rsidR="004404A8">
        <w:rPr>
          <w:color w:val="231F20"/>
          <w:spacing w:val="4"/>
          <w:sz w:val="24"/>
        </w:rPr>
        <w:t>anies.</w:t>
      </w:r>
    </w:p>
    <w:p w:rsidR="0090524C" w:rsidRDefault="004404A8">
      <w:pPr>
        <w:pStyle w:val="ListParagraph"/>
        <w:numPr>
          <w:ilvl w:val="1"/>
          <w:numId w:val="61"/>
        </w:numPr>
        <w:tabs>
          <w:tab w:val="left" w:pos="2619"/>
        </w:tabs>
        <w:spacing w:before="226" w:line="300" w:lineRule="auto"/>
        <w:ind w:right="350"/>
        <w:jc w:val="both"/>
        <w:rPr>
          <w:sz w:val="24"/>
        </w:rPr>
      </w:pPr>
      <w:r>
        <w:rPr>
          <w:color w:val="231F20"/>
          <w:sz w:val="24"/>
        </w:rPr>
        <w:t xml:space="preserve">A </w:t>
      </w:r>
      <w:r>
        <w:rPr>
          <w:color w:val="231F20"/>
          <w:spacing w:val="3"/>
          <w:sz w:val="24"/>
        </w:rPr>
        <w:t xml:space="preserve">merger </w:t>
      </w:r>
      <w:r>
        <w:rPr>
          <w:color w:val="231F20"/>
          <w:spacing w:val="2"/>
          <w:sz w:val="24"/>
        </w:rPr>
        <w:t xml:space="preserve">may </w:t>
      </w:r>
      <w:r>
        <w:rPr>
          <w:color w:val="231F20"/>
          <w:spacing w:val="3"/>
          <w:sz w:val="24"/>
        </w:rPr>
        <w:t xml:space="preserve">result </w:t>
      </w:r>
      <w:r>
        <w:rPr>
          <w:color w:val="231F20"/>
          <w:sz w:val="24"/>
        </w:rPr>
        <w:t xml:space="preserve">in </w:t>
      </w:r>
      <w:r>
        <w:rPr>
          <w:color w:val="231F20"/>
          <w:spacing w:val="3"/>
          <w:sz w:val="24"/>
        </w:rPr>
        <w:t xml:space="preserve">financial synergy </w:t>
      </w:r>
      <w:r>
        <w:rPr>
          <w:color w:val="231F20"/>
          <w:spacing w:val="2"/>
          <w:sz w:val="24"/>
        </w:rPr>
        <w:t xml:space="preserve">and </w:t>
      </w:r>
      <w:r>
        <w:rPr>
          <w:color w:val="231F20"/>
          <w:spacing w:val="3"/>
          <w:sz w:val="24"/>
        </w:rPr>
        <w:t xml:space="preserve">benefits </w:t>
      </w:r>
      <w:r>
        <w:rPr>
          <w:color w:val="231F20"/>
          <w:spacing w:val="2"/>
          <w:sz w:val="24"/>
        </w:rPr>
        <w:t xml:space="preserve">for the </w:t>
      </w:r>
      <w:r>
        <w:rPr>
          <w:color w:val="231F20"/>
          <w:spacing w:val="4"/>
          <w:sz w:val="24"/>
        </w:rPr>
        <w:t xml:space="preserve">firm </w:t>
      </w:r>
      <w:r>
        <w:rPr>
          <w:color w:val="231F20"/>
          <w:sz w:val="24"/>
        </w:rPr>
        <w:t xml:space="preserve">in </w:t>
      </w:r>
      <w:r>
        <w:rPr>
          <w:color w:val="231F20"/>
          <w:spacing w:val="3"/>
          <w:sz w:val="24"/>
        </w:rPr>
        <w:t>many</w:t>
      </w:r>
      <w:r>
        <w:rPr>
          <w:color w:val="231F20"/>
          <w:spacing w:val="8"/>
          <w:sz w:val="24"/>
        </w:rPr>
        <w:t xml:space="preserve"> </w:t>
      </w:r>
      <w:r>
        <w:rPr>
          <w:color w:val="231F20"/>
          <w:spacing w:val="4"/>
          <w:sz w:val="24"/>
        </w:rPr>
        <w:t>ways:-</w:t>
      </w:r>
    </w:p>
    <w:p w:rsidR="0090524C" w:rsidRDefault="004404A8">
      <w:pPr>
        <w:pStyle w:val="ListParagraph"/>
        <w:numPr>
          <w:ilvl w:val="2"/>
          <w:numId w:val="61"/>
        </w:numPr>
        <w:tabs>
          <w:tab w:val="left" w:pos="3015"/>
          <w:tab w:val="left" w:pos="3016"/>
        </w:tabs>
        <w:spacing w:before="227"/>
        <w:ind w:hanging="361"/>
        <w:rPr>
          <w:sz w:val="24"/>
        </w:rPr>
      </w:pPr>
      <w:r>
        <w:rPr>
          <w:color w:val="231F20"/>
          <w:sz w:val="24"/>
        </w:rPr>
        <w:t xml:space="preserve">By </w:t>
      </w:r>
      <w:r>
        <w:rPr>
          <w:color w:val="231F20"/>
          <w:spacing w:val="3"/>
          <w:sz w:val="24"/>
        </w:rPr>
        <w:t>eliminating financial</w:t>
      </w:r>
      <w:r>
        <w:rPr>
          <w:color w:val="231F20"/>
          <w:spacing w:val="13"/>
          <w:sz w:val="24"/>
        </w:rPr>
        <w:t xml:space="preserve"> </w:t>
      </w:r>
      <w:r>
        <w:rPr>
          <w:color w:val="231F20"/>
          <w:spacing w:val="4"/>
          <w:sz w:val="24"/>
        </w:rPr>
        <w:t>constraints</w:t>
      </w:r>
    </w:p>
    <w:p w:rsidR="0090524C" w:rsidRDefault="004404A8">
      <w:pPr>
        <w:pStyle w:val="ListParagraph"/>
        <w:numPr>
          <w:ilvl w:val="2"/>
          <w:numId w:val="61"/>
        </w:numPr>
        <w:tabs>
          <w:tab w:val="left" w:pos="3016"/>
        </w:tabs>
        <w:spacing w:before="242" w:line="300" w:lineRule="auto"/>
        <w:ind w:right="350"/>
        <w:jc w:val="both"/>
        <w:rPr>
          <w:sz w:val="24"/>
        </w:rPr>
      </w:pPr>
      <w:r>
        <w:rPr>
          <w:color w:val="231F20"/>
          <w:sz w:val="24"/>
        </w:rPr>
        <w:t xml:space="preserve">By </w:t>
      </w:r>
      <w:r>
        <w:rPr>
          <w:color w:val="231F20"/>
          <w:spacing w:val="3"/>
          <w:sz w:val="24"/>
        </w:rPr>
        <w:t xml:space="preserve">enhancing debt capacity. This </w:t>
      </w:r>
      <w:r>
        <w:rPr>
          <w:color w:val="231F20"/>
          <w:sz w:val="24"/>
        </w:rPr>
        <w:t xml:space="preserve">is </w:t>
      </w:r>
      <w:r>
        <w:rPr>
          <w:color w:val="231F20"/>
          <w:spacing w:val="3"/>
          <w:sz w:val="24"/>
        </w:rPr>
        <w:t xml:space="preserve">because </w:t>
      </w:r>
      <w:r>
        <w:rPr>
          <w:color w:val="231F20"/>
          <w:sz w:val="24"/>
        </w:rPr>
        <w:t xml:space="preserve">a </w:t>
      </w:r>
      <w:r>
        <w:rPr>
          <w:color w:val="231F20"/>
          <w:spacing w:val="3"/>
          <w:sz w:val="24"/>
        </w:rPr>
        <w:t xml:space="preserve">merger </w:t>
      </w:r>
      <w:r>
        <w:rPr>
          <w:color w:val="231F20"/>
          <w:sz w:val="24"/>
        </w:rPr>
        <w:t xml:space="preserve">of </w:t>
      </w:r>
      <w:r>
        <w:rPr>
          <w:color w:val="231F20"/>
          <w:spacing w:val="4"/>
          <w:sz w:val="24"/>
        </w:rPr>
        <w:t xml:space="preserve">two </w:t>
      </w:r>
      <w:r>
        <w:rPr>
          <w:color w:val="231F20"/>
          <w:spacing w:val="3"/>
          <w:sz w:val="24"/>
        </w:rPr>
        <w:t xml:space="preserve">companies </w:t>
      </w:r>
      <w:r>
        <w:rPr>
          <w:color w:val="231F20"/>
          <w:spacing w:val="2"/>
          <w:sz w:val="24"/>
        </w:rPr>
        <w:t xml:space="preserve">can </w:t>
      </w:r>
      <w:r>
        <w:rPr>
          <w:color w:val="231F20"/>
          <w:spacing w:val="3"/>
          <w:sz w:val="24"/>
        </w:rPr>
        <w:t xml:space="preserve">bring stability </w:t>
      </w:r>
      <w:r>
        <w:rPr>
          <w:color w:val="231F20"/>
          <w:sz w:val="24"/>
        </w:rPr>
        <w:t xml:space="preserve">of </w:t>
      </w:r>
      <w:r>
        <w:rPr>
          <w:color w:val="231F20"/>
          <w:spacing w:val="3"/>
          <w:sz w:val="24"/>
        </w:rPr>
        <w:t xml:space="preserve">cash flows which </w:t>
      </w:r>
      <w:r>
        <w:rPr>
          <w:color w:val="231F20"/>
          <w:sz w:val="24"/>
        </w:rPr>
        <w:t xml:space="preserve">in </w:t>
      </w:r>
      <w:r>
        <w:rPr>
          <w:color w:val="231F20"/>
          <w:spacing w:val="4"/>
          <w:sz w:val="24"/>
        </w:rPr>
        <w:t xml:space="preserve">turn </w:t>
      </w:r>
      <w:r>
        <w:rPr>
          <w:color w:val="231F20"/>
          <w:spacing w:val="3"/>
          <w:sz w:val="24"/>
        </w:rPr>
        <w:t xml:space="preserve">reduces </w:t>
      </w:r>
      <w:r>
        <w:rPr>
          <w:color w:val="231F20"/>
          <w:spacing w:val="2"/>
          <w:sz w:val="24"/>
        </w:rPr>
        <w:t xml:space="preserve">the </w:t>
      </w:r>
      <w:r>
        <w:rPr>
          <w:color w:val="231F20"/>
          <w:spacing w:val="3"/>
          <w:sz w:val="24"/>
        </w:rPr>
        <w:t xml:space="preserve">risk </w:t>
      </w:r>
      <w:r>
        <w:rPr>
          <w:color w:val="231F20"/>
          <w:sz w:val="24"/>
        </w:rPr>
        <w:t xml:space="preserve">of </w:t>
      </w:r>
      <w:r>
        <w:rPr>
          <w:color w:val="231F20"/>
          <w:spacing w:val="3"/>
          <w:sz w:val="24"/>
        </w:rPr>
        <w:t xml:space="preserve">insolvency </w:t>
      </w:r>
      <w:r>
        <w:rPr>
          <w:color w:val="231F20"/>
          <w:spacing w:val="2"/>
          <w:sz w:val="24"/>
        </w:rPr>
        <w:t xml:space="preserve">and </w:t>
      </w:r>
      <w:r>
        <w:rPr>
          <w:color w:val="231F20"/>
          <w:spacing w:val="3"/>
          <w:sz w:val="24"/>
        </w:rPr>
        <w:t xml:space="preserve">enhances </w:t>
      </w:r>
      <w:r>
        <w:rPr>
          <w:color w:val="231F20"/>
          <w:spacing w:val="2"/>
          <w:sz w:val="24"/>
        </w:rPr>
        <w:t xml:space="preserve">the </w:t>
      </w:r>
      <w:r>
        <w:rPr>
          <w:color w:val="231F20"/>
          <w:spacing w:val="3"/>
          <w:sz w:val="24"/>
        </w:rPr>
        <w:t xml:space="preserve">capacity </w:t>
      </w:r>
      <w:r>
        <w:rPr>
          <w:color w:val="231F20"/>
          <w:sz w:val="24"/>
        </w:rPr>
        <w:t xml:space="preserve">of </w:t>
      </w:r>
      <w:r>
        <w:rPr>
          <w:color w:val="231F20"/>
          <w:spacing w:val="4"/>
          <w:sz w:val="24"/>
        </w:rPr>
        <w:t xml:space="preserve">the </w:t>
      </w:r>
      <w:r>
        <w:rPr>
          <w:color w:val="231F20"/>
          <w:spacing w:val="2"/>
          <w:sz w:val="24"/>
        </w:rPr>
        <w:t xml:space="preserve">new </w:t>
      </w:r>
      <w:r>
        <w:rPr>
          <w:color w:val="231F20"/>
          <w:spacing w:val="3"/>
          <w:sz w:val="24"/>
        </w:rPr>
        <w:t xml:space="preserve">entity </w:t>
      </w:r>
      <w:r>
        <w:rPr>
          <w:color w:val="231F20"/>
          <w:sz w:val="24"/>
        </w:rPr>
        <w:t xml:space="preserve">to </w:t>
      </w:r>
      <w:r>
        <w:rPr>
          <w:color w:val="231F20"/>
          <w:spacing w:val="3"/>
          <w:sz w:val="24"/>
        </w:rPr>
        <w:t xml:space="preserve">service </w:t>
      </w:r>
      <w:r>
        <w:rPr>
          <w:color w:val="231F20"/>
          <w:sz w:val="24"/>
        </w:rPr>
        <w:t xml:space="preserve">a </w:t>
      </w:r>
      <w:r>
        <w:rPr>
          <w:color w:val="231F20"/>
          <w:spacing w:val="3"/>
          <w:sz w:val="24"/>
        </w:rPr>
        <w:t xml:space="preserve">larger amount </w:t>
      </w:r>
      <w:r>
        <w:rPr>
          <w:color w:val="231F20"/>
          <w:sz w:val="24"/>
        </w:rPr>
        <w:t>of</w:t>
      </w:r>
      <w:r>
        <w:rPr>
          <w:color w:val="231F20"/>
          <w:spacing w:val="37"/>
          <w:sz w:val="24"/>
        </w:rPr>
        <w:t xml:space="preserve"> </w:t>
      </w:r>
      <w:r>
        <w:rPr>
          <w:color w:val="231F20"/>
          <w:spacing w:val="4"/>
          <w:sz w:val="24"/>
        </w:rPr>
        <w:t>debt</w:t>
      </w:r>
    </w:p>
    <w:p w:rsidR="0090524C" w:rsidRDefault="004404A8">
      <w:pPr>
        <w:pStyle w:val="ListParagraph"/>
        <w:numPr>
          <w:ilvl w:val="2"/>
          <w:numId w:val="61"/>
        </w:numPr>
        <w:tabs>
          <w:tab w:val="left" w:pos="3016"/>
        </w:tabs>
        <w:spacing w:before="170" w:line="300" w:lineRule="auto"/>
        <w:ind w:right="351"/>
        <w:jc w:val="both"/>
        <w:rPr>
          <w:sz w:val="24"/>
        </w:rPr>
      </w:pPr>
      <w:r>
        <w:rPr>
          <w:color w:val="231F20"/>
          <w:sz w:val="24"/>
        </w:rPr>
        <w:t xml:space="preserve">By </w:t>
      </w:r>
      <w:r>
        <w:rPr>
          <w:color w:val="231F20"/>
          <w:spacing w:val="3"/>
          <w:sz w:val="24"/>
        </w:rPr>
        <w:t xml:space="preserve">lowering </w:t>
      </w:r>
      <w:r>
        <w:rPr>
          <w:color w:val="231F20"/>
          <w:spacing w:val="2"/>
          <w:sz w:val="24"/>
        </w:rPr>
        <w:t xml:space="preserve">the </w:t>
      </w:r>
      <w:r>
        <w:rPr>
          <w:color w:val="231F20"/>
          <w:spacing w:val="3"/>
          <w:sz w:val="24"/>
        </w:rPr>
        <w:t xml:space="preserve">financial costs. This </w:t>
      </w:r>
      <w:r>
        <w:rPr>
          <w:color w:val="231F20"/>
          <w:sz w:val="24"/>
        </w:rPr>
        <w:t xml:space="preserve">is </w:t>
      </w:r>
      <w:r>
        <w:rPr>
          <w:color w:val="231F20"/>
          <w:spacing w:val="3"/>
          <w:sz w:val="24"/>
        </w:rPr>
        <w:t xml:space="preserve">because </w:t>
      </w:r>
      <w:r>
        <w:rPr>
          <w:color w:val="231F20"/>
          <w:spacing w:val="2"/>
          <w:sz w:val="24"/>
        </w:rPr>
        <w:t xml:space="preserve">due </w:t>
      </w:r>
      <w:r>
        <w:rPr>
          <w:color w:val="231F20"/>
          <w:sz w:val="24"/>
        </w:rPr>
        <w:t xml:space="preserve">to </w:t>
      </w:r>
      <w:r>
        <w:rPr>
          <w:color w:val="231F20"/>
          <w:spacing w:val="4"/>
          <w:sz w:val="24"/>
        </w:rPr>
        <w:t xml:space="preserve">financial </w:t>
      </w:r>
      <w:r>
        <w:rPr>
          <w:color w:val="231F20"/>
          <w:spacing w:val="3"/>
          <w:sz w:val="24"/>
        </w:rPr>
        <w:t xml:space="preserve">stability, </w:t>
      </w:r>
      <w:r>
        <w:rPr>
          <w:color w:val="231F20"/>
          <w:spacing w:val="2"/>
          <w:sz w:val="24"/>
        </w:rPr>
        <w:t xml:space="preserve">the </w:t>
      </w:r>
      <w:r>
        <w:rPr>
          <w:color w:val="231F20"/>
          <w:spacing w:val="3"/>
          <w:sz w:val="24"/>
        </w:rPr>
        <w:t xml:space="preserve">merged firm </w:t>
      </w:r>
      <w:r>
        <w:rPr>
          <w:color w:val="231F20"/>
          <w:sz w:val="24"/>
        </w:rPr>
        <w:t xml:space="preserve">is </w:t>
      </w:r>
      <w:r>
        <w:rPr>
          <w:color w:val="231F20"/>
          <w:spacing w:val="3"/>
          <w:sz w:val="24"/>
        </w:rPr>
        <w:t xml:space="preserve">able </w:t>
      </w:r>
      <w:r>
        <w:rPr>
          <w:color w:val="231F20"/>
          <w:sz w:val="24"/>
        </w:rPr>
        <w:t xml:space="preserve">to </w:t>
      </w:r>
      <w:r>
        <w:rPr>
          <w:color w:val="231F20"/>
          <w:spacing w:val="3"/>
          <w:sz w:val="24"/>
        </w:rPr>
        <w:t xml:space="preserve">borrow </w:t>
      </w:r>
      <w:r>
        <w:rPr>
          <w:color w:val="231F20"/>
          <w:sz w:val="24"/>
        </w:rPr>
        <w:t xml:space="preserve">at a </w:t>
      </w:r>
      <w:r>
        <w:rPr>
          <w:color w:val="231F20"/>
          <w:spacing w:val="3"/>
          <w:sz w:val="24"/>
        </w:rPr>
        <w:t xml:space="preserve">lower rate </w:t>
      </w:r>
      <w:r>
        <w:rPr>
          <w:color w:val="231F20"/>
          <w:spacing w:val="4"/>
          <w:sz w:val="24"/>
        </w:rPr>
        <w:t>of interest.</w:t>
      </w:r>
    </w:p>
    <w:p w:rsidR="0090524C" w:rsidRDefault="004404A8">
      <w:pPr>
        <w:pStyle w:val="ListParagraph"/>
        <w:numPr>
          <w:ilvl w:val="1"/>
          <w:numId w:val="61"/>
        </w:numPr>
        <w:tabs>
          <w:tab w:val="left" w:pos="2619"/>
        </w:tabs>
        <w:spacing w:before="227" w:line="300" w:lineRule="auto"/>
        <w:ind w:right="349"/>
        <w:jc w:val="both"/>
        <w:rPr>
          <w:sz w:val="24"/>
        </w:rPr>
      </w:pPr>
      <w:r>
        <w:rPr>
          <w:color w:val="231F20"/>
          <w:spacing w:val="3"/>
          <w:sz w:val="24"/>
        </w:rPr>
        <w:t xml:space="preserve">Limiting </w:t>
      </w:r>
      <w:r>
        <w:rPr>
          <w:color w:val="231F20"/>
          <w:spacing w:val="2"/>
          <w:sz w:val="24"/>
        </w:rPr>
        <w:t xml:space="preserve">the </w:t>
      </w:r>
      <w:r>
        <w:rPr>
          <w:color w:val="231F20"/>
          <w:spacing w:val="3"/>
          <w:sz w:val="24"/>
        </w:rPr>
        <w:t>sever</w:t>
      </w:r>
      <w:r>
        <w:rPr>
          <w:color w:val="231F20"/>
          <w:spacing w:val="3"/>
          <w:sz w:val="24"/>
        </w:rPr>
        <w:t xml:space="preserve">ity </w:t>
      </w:r>
      <w:r>
        <w:rPr>
          <w:color w:val="231F20"/>
          <w:sz w:val="24"/>
        </w:rPr>
        <w:t xml:space="preserve">of </w:t>
      </w:r>
      <w:r>
        <w:rPr>
          <w:color w:val="231F20"/>
          <w:spacing w:val="3"/>
          <w:sz w:val="24"/>
        </w:rPr>
        <w:t xml:space="preserve">competition </w:t>
      </w:r>
      <w:r>
        <w:rPr>
          <w:color w:val="231F20"/>
          <w:sz w:val="24"/>
        </w:rPr>
        <w:t xml:space="preserve">by </w:t>
      </w:r>
      <w:r>
        <w:rPr>
          <w:color w:val="231F20"/>
          <w:spacing w:val="3"/>
          <w:sz w:val="24"/>
        </w:rPr>
        <w:t xml:space="preserve">increasing </w:t>
      </w:r>
      <w:r>
        <w:rPr>
          <w:color w:val="231F20"/>
          <w:spacing w:val="2"/>
          <w:sz w:val="24"/>
        </w:rPr>
        <w:t xml:space="preserve">the </w:t>
      </w:r>
      <w:r>
        <w:rPr>
          <w:color w:val="231F20"/>
          <w:spacing w:val="4"/>
          <w:sz w:val="24"/>
        </w:rPr>
        <w:t xml:space="preserve">company’s </w:t>
      </w:r>
      <w:r>
        <w:rPr>
          <w:color w:val="231F20"/>
          <w:spacing w:val="3"/>
          <w:sz w:val="24"/>
        </w:rPr>
        <w:t>market</w:t>
      </w:r>
      <w:r>
        <w:rPr>
          <w:color w:val="231F20"/>
          <w:spacing w:val="-13"/>
          <w:sz w:val="24"/>
        </w:rPr>
        <w:t xml:space="preserve"> </w:t>
      </w:r>
      <w:r>
        <w:rPr>
          <w:color w:val="231F20"/>
          <w:spacing w:val="3"/>
          <w:sz w:val="24"/>
        </w:rPr>
        <w:t>power.</w:t>
      </w:r>
      <w:r>
        <w:rPr>
          <w:color w:val="231F20"/>
          <w:spacing w:val="-12"/>
          <w:sz w:val="24"/>
        </w:rPr>
        <w:t xml:space="preserve"> </w:t>
      </w:r>
      <w:r>
        <w:rPr>
          <w:color w:val="231F20"/>
          <w:sz w:val="24"/>
        </w:rPr>
        <w:t>A</w:t>
      </w:r>
      <w:r>
        <w:rPr>
          <w:color w:val="231F20"/>
          <w:spacing w:val="-12"/>
          <w:sz w:val="24"/>
        </w:rPr>
        <w:t xml:space="preserve"> </w:t>
      </w:r>
      <w:r>
        <w:rPr>
          <w:color w:val="231F20"/>
          <w:spacing w:val="3"/>
          <w:sz w:val="24"/>
        </w:rPr>
        <w:t>merger</w:t>
      </w:r>
      <w:r>
        <w:rPr>
          <w:color w:val="231F20"/>
          <w:spacing w:val="-12"/>
          <w:sz w:val="24"/>
        </w:rPr>
        <w:t xml:space="preserve"> </w:t>
      </w:r>
      <w:r>
        <w:rPr>
          <w:color w:val="231F20"/>
          <w:spacing w:val="2"/>
          <w:sz w:val="24"/>
        </w:rPr>
        <w:t>can</w:t>
      </w:r>
      <w:r>
        <w:rPr>
          <w:color w:val="231F20"/>
          <w:spacing w:val="-13"/>
          <w:sz w:val="24"/>
        </w:rPr>
        <w:t xml:space="preserve"> </w:t>
      </w:r>
      <w:r>
        <w:rPr>
          <w:color w:val="231F20"/>
          <w:spacing w:val="3"/>
          <w:sz w:val="24"/>
        </w:rPr>
        <w:t>increase</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3"/>
          <w:sz w:val="24"/>
        </w:rPr>
        <w:t>market</w:t>
      </w:r>
      <w:r>
        <w:rPr>
          <w:color w:val="231F20"/>
          <w:spacing w:val="-12"/>
          <w:sz w:val="24"/>
        </w:rPr>
        <w:t xml:space="preserve"> </w:t>
      </w:r>
      <w:r>
        <w:rPr>
          <w:color w:val="231F20"/>
          <w:spacing w:val="3"/>
          <w:sz w:val="24"/>
        </w:rPr>
        <w:t>share</w:t>
      </w:r>
      <w:r>
        <w:rPr>
          <w:color w:val="231F20"/>
          <w:spacing w:val="-13"/>
          <w:sz w:val="24"/>
        </w:rPr>
        <w:t xml:space="preserve"> </w:t>
      </w:r>
      <w:r>
        <w:rPr>
          <w:color w:val="231F20"/>
          <w:sz w:val="24"/>
        </w:rPr>
        <w:t>of</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4"/>
          <w:sz w:val="24"/>
        </w:rPr>
        <w:t xml:space="preserve">merged </w:t>
      </w:r>
      <w:r>
        <w:rPr>
          <w:color w:val="231F20"/>
          <w:spacing w:val="3"/>
          <w:sz w:val="24"/>
        </w:rPr>
        <w:t xml:space="preserve">firm. This improves </w:t>
      </w:r>
      <w:r>
        <w:rPr>
          <w:color w:val="231F20"/>
          <w:spacing w:val="2"/>
          <w:sz w:val="24"/>
        </w:rPr>
        <w:t xml:space="preserve">the </w:t>
      </w:r>
      <w:r>
        <w:rPr>
          <w:color w:val="231F20"/>
          <w:spacing w:val="3"/>
          <w:sz w:val="24"/>
        </w:rPr>
        <w:t xml:space="preserve">profitability </w:t>
      </w:r>
      <w:r>
        <w:rPr>
          <w:color w:val="231F20"/>
          <w:sz w:val="24"/>
        </w:rPr>
        <w:t xml:space="preserve">of </w:t>
      </w:r>
      <w:r>
        <w:rPr>
          <w:color w:val="231F20"/>
          <w:spacing w:val="2"/>
          <w:sz w:val="24"/>
        </w:rPr>
        <w:t xml:space="preserve">the </w:t>
      </w:r>
      <w:r>
        <w:rPr>
          <w:color w:val="231F20"/>
          <w:spacing w:val="3"/>
          <w:sz w:val="24"/>
        </w:rPr>
        <w:t xml:space="preserve">firm </w:t>
      </w:r>
      <w:r>
        <w:rPr>
          <w:color w:val="231F20"/>
          <w:spacing w:val="2"/>
          <w:sz w:val="24"/>
        </w:rPr>
        <w:t xml:space="preserve">due </w:t>
      </w:r>
      <w:r>
        <w:rPr>
          <w:color w:val="231F20"/>
          <w:sz w:val="24"/>
        </w:rPr>
        <w:t xml:space="preserve">to </w:t>
      </w:r>
      <w:r>
        <w:rPr>
          <w:color w:val="231F20"/>
          <w:spacing w:val="4"/>
          <w:sz w:val="24"/>
        </w:rPr>
        <w:t xml:space="preserve">economies </w:t>
      </w:r>
      <w:r>
        <w:rPr>
          <w:color w:val="231F20"/>
          <w:sz w:val="24"/>
        </w:rPr>
        <w:t xml:space="preserve">of </w:t>
      </w:r>
      <w:r>
        <w:rPr>
          <w:color w:val="231F20"/>
          <w:spacing w:val="3"/>
          <w:sz w:val="24"/>
        </w:rPr>
        <w:t xml:space="preserve">scale. </w:t>
      </w:r>
      <w:r>
        <w:rPr>
          <w:color w:val="231F20"/>
          <w:spacing w:val="2"/>
          <w:sz w:val="24"/>
        </w:rPr>
        <w:t xml:space="preserve">The </w:t>
      </w:r>
      <w:r>
        <w:rPr>
          <w:color w:val="231F20"/>
          <w:spacing w:val="3"/>
          <w:sz w:val="24"/>
        </w:rPr>
        <w:t xml:space="preserve">bargaining power </w:t>
      </w:r>
      <w:r>
        <w:rPr>
          <w:color w:val="231F20"/>
          <w:sz w:val="24"/>
        </w:rPr>
        <w:t xml:space="preserve">of </w:t>
      </w:r>
      <w:r>
        <w:rPr>
          <w:color w:val="231F20"/>
          <w:spacing w:val="2"/>
          <w:sz w:val="24"/>
        </w:rPr>
        <w:t xml:space="preserve">the </w:t>
      </w:r>
      <w:r>
        <w:rPr>
          <w:color w:val="231F20"/>
          <w:spacing w:val="3"/>
          <w:sz w:val="24"/>
        </w:rPr>
        <w:t xml:space="preserve">firm vis-à-vis labor, </w:t>
      </w:r>
      <w:r>
        <w:rPr>
          <w:color w:val="231F20"/>
          <w:spacing w:val="4"/>
          <w:sz w:val="24"/>
        </w:rPr>
        <w:t xml:space="preserve">suppliers </w:t>
      </w:r>
      <w:r>
        <w:rPr>
          <w:color w:val="231F20"/>
          <w:spacing w:val="2"/>
          <w:sz w:val="24"/>
        </w:rPr>
        <w:t xml:space="preserve">and </w:t>
      </w:r>
      <w:r>
        <w:rPr>
          <w:color w:val="231F20"/>
          <w:spacing w:val="3"/>
          <w:sz w:val="24"/>
        </w:rPr>
        <w:t xml:space="preserve">buyers </w:t>
      </w:r>
      <w:r>
        <w:rPr>
          <w:color w:val="231F20"/>
          <w:sz w:val="24"/>
        </w:rPr>
        <w:t xml:space="preserve">is </w:t>
      </w:r>
      <w:r>
        <w:rPr>
          <w:color w:val="231F20"/>
          <w:spacing w:val="3"/>
          <w:sz w:val="24"/>
        </w:rPr>
        <w:t xml:space="preserve">also enhanced. </w:t>
      </w:r>
      <w:r>
        <w:rPr>
          <w:color w:val="231F20"/>
          <w:spacing w:val="2"/>
          <w:sz w:val="24"/>
        </w:rPr>
        <w:t xml:space="preserve">The </w:t>
      </w:r>
      <w:r>
        <w:rPr>
          <w:color w:val="231F20"/>
          <w:spacing w:val="3"/>
          <w:sz w:val="24"/>
        </w:rPr>
        <w:t xml:space="preserve">merged firm </w:t>
      </w:r>
      <w:r>
        <w:rPr>
          <w:color w:val="231F20"/>
          <w:spacing w:val="2"/>
          <w:sz w:val="24"/>
        </w:rPr>
        <w:t xml:space="preserve">can </w:t>
      </w:r>
      <w:r>
        <w:rPr>
          <w:color w:val="231F20"/>
          <w:spacing w:val="3"/>
          <w:sz w:val="24"/>
        </w:rPr>
        <w:t xml:space="preserve">exploit techno- logical breakthroughs against obsolescence </w:t>
      </w:r>
      <w:r>
        <w:rPr>
          <w:color w:val="231F20"/>
          <w:spacing w:val="2"/>
          <w:sz w:val="24"/>
        </w:rPr>
        <w:t xml:space="preserve">and </w:t>
      </w:r>
      <w:r>
        <w:rPr>
          <w:color w:val="231F20"/>
          <w:spacing w:val="3"/>
          <w:sz w:val="24"/>
        </w:rPr>
        <w:t>price</w:t>
      </w:r>
      <w:r>
        <w:rPr>
          <w:color w:val="231F20"/>
          <w:spacing w:val="44"/>
          <w:sz w:val="24"/>
        </w:rPr>
        <w:t xml:space="preserve"> </w:t>
      </w:r>
      <w:r>
        <w:rPr>
          <w:color w:val="231F20"/>
          <w:spacing w:val="4"/>
          <w:sz w:val="24"/>
        </w:rPr>
        <w:t>wars.</w:t>
      </w:r>
    </w:p>
    <w:p w:rsidR="0090524C" w:rsidRDefault="0090524C">
      <w:pPr>
        <w:pStyle w:val="BodyText"/>
        <w:spacing w:before="1"/>
        <w:rPr>
          <w:sz w:val="30"/>
        </w:rPr>
      </w:pPr>
    </w:p>
    <w:p w:rsidR="0090524C" w:rsidRDefault="004404A8">
      <w:pPr>
        <w:pStyle w:val="Heading1"/>
      </w:pPr>
      <w:r>
        <w:rPr>
          <w:color w:val="231F20"/>
        </w:rPr>
        <w:t>Procedure for evaluating the decision for mergers and acquisitions</w:t>
      </w:r>
    </w:p>
    <w:p w:rsidR="0090524C" w:rsidRDefault="0090524C">
      <w:pPr>
        <w:pStyle w:val="BodyText"/>
        <w:spacing w:before="4"/>
        <w:rPr>
          <w:rFonts w:ascii="UKIJ Nasq"/>
          <w:b/>
          <w:sz w:val="32"/>
        </w:rPr>
      </w:pPr>
    </w:p>
    <w:p w:rsidR="0090524C" w:rsidRDefault="004404A8">
      <w:pPr>
        <w:pStyle w:val="BodyText"/>
        <w:spacing w:line="300" w:lineRule="auto"/>
        <w:ind w:left="1938" w:firstLine="720"/>
      </w:pPr>
      <w:r>
        <w:rPr>
          <w:color w:val="231F20"/>
        </w:rPr>
        <w:t>The three important steps involved in the analysis of mergers and a</w:t>
      </w:r>
      <w:r>
        <w:rPr>
          <w:color w:val="231F20"/>
        </w:rPr>
        <w:t>cquisitions are:-</w:t>
      </w:r>
    </w:p>
    <w:p w:rsidR="0090524C" w:rsidRDefault="0090524C">
      <w:pPr>
        <w:pStyle w:val="BodyText"/>
        <w:rPr>
          <w:sz w:val="30"/>
        </w:rPr>
      </w:pPr>
    </w:p>
    <w:p w:rsidR="0090524C" w:rsidRDefault="004404A8">
      <w:pPr>
        <w:pStyle w:val="ListParagraph"/>
        <w:numPr>
          <w:ilvl w:val="1"/>
          <w:numId w:val="61"/>
        </w:numPr>
        <w:tabs>
          <w:tab w:val="left" w:pos="2619"/>
        </w:tabs>
        <w:spacing w:line="295" w:lineRule="auto"/>
        <w:ind w:right="350"/>
        <w:jc w:val="both"/>
        <w:rPr>
          <w:sz w:val="24"/>
        </w:rPr>
      </w:pPr>
      <w:r>
        <w:rPr>
          <w:rFonts w:ascii="UKIJ Nasq" w:hAnsi="UKIJ Nasq"/>
          <w:b/>
          <w:color w:val="231F20"/>
          <w:spacing w:val="3"/>
          <w:sz w:val="24"/>
        </w:rPr>
        <w:t xml:space="preserve">Planning:- </w:t>
      </w:r>
      <w:r>
        <w:rPr>
          <w:color w:val="231F20"/>
          <w:sz w:val="24"/>
        </w:rPr>
        <w:t xml:space="preserve">of </w:t>
      </w:r>
      <w:r>
        <w:rPr>
          <w:color w:val="231F20"/>
          <w:spacing w:val="3"/>
          <w:sz w:val="24"/>
        </w:rPr>
        <w:t xml:space="preserve">acquisition will require </w:t>
      </w:r>
      <w:r>
        <w:rPr>
          <w:color w:val="231F20"/>
          <w:spacing w:val="2"/>
          <w:sz w:val="24"/>
        </w:rPr>
        <w:t xml:space="preserve">the </w:t>
      </w:r>
      <w:r>
        <w:rPr>
          <w:color w:val="231F20"/>
          <w:spacing w:val="3"/>
          <w:sz w:val="24"/>
        </w:rPr>
        <w:t xml:space="preserve">analysis </w:t>
      </w:r>
      <w:r>
        <w:rPr>
          <w:color w:val="231F20"/>
          <w:sz w:val="24"/>
        </w:rPr>
        <w:t xml:space="preserve">of </w:t>
      </w:r>
      <w:r>
        <w:rPr>
          <w:color w:val="231F20"/>
          <w:spacing w:val="4"/>
          <w:sz w:val="24"/>
        </w:rPr>
        <w:t xml:space="preserve">industry- </w:t>
      </w:r>
      <w:r>
        <w:rPr>
          <w:color w:val="231F20"/>
          <w:spacing w:val="3"/>
          <w:sz w:val="24"/>
        </w:rPr>
        <w:t xml:space="preserve">specific </w:t>
      </w:r>
      <w:r>
        <w:rPr>
          <w:color w:val="231F20"/>
          <w:spacing w:val="2"/>
          <w:sz w:val="24"/>
        </w:rPr>
        <w:t xml:space="preserve">and </w:t>
      </w:r>
      <w:r>
        <w:rPr>
          <w:color w:val="231F20"/>
          <w:spacing w:val="3"/>
          <w:sz w:val="24"/>
        </w:rPr>
        <w:t xml:space="preserve">firm-specific information. </w:t>
      </w:r>
      <w:r>
        <w:rPr>
          <w:color w:val="231F20"/>
          <w:spacing w:val="2"/>
          <w:sz w:val="24"/>
        </w:rPr>
        <w:t xml:space="preserve">The </w:t>
      </w:r>
      <w:r>
        <w:rPr>
          <w:color w:val="231F20"/>
          <w:spacing w:val="3"/>
          <w:sz w:val="24"/>
        </w:rPr>
        <w:t xml:space="preserve">acquiring firm </w:t>
      </w:r>
      <w:r>
        <w:rPr>
          <w:color w:val="231F20"/>
          <w:spacing w:val="4"/>
          <w:sz w:val="24"/>
        </w:rPr>
        <w:t xml:space="preserve">should </w:t>
      </w:r>
      <w:r>
        <w:rPr>
          <w:color w:val="231F20"/>
          <w:spacing w:val="3"/>
          <w:sz w:val="24"/>
        </w:rPr>
        <w:t xml:space="preserve">review </w:t>
      </w:r>
      <w:r>
        <w:rPr>
          <w:color w:val="231F20"/>
          <w:spacing w:val="2"/>
          <w:sz w:val="24"/>
        </w:rPr>
        <w:t xml:space="preserve">its </w:t>
      </w:r>
      <w:r>
        <w:rPr>
          <w:color w:val="231F20"/>
          <w:spacing w:val="3"/>
          <w:sz w:val="24"/>
        </w:rPr>
        <w:t xml:space="preserve">objective </w:t>
      </w:r>
      <w:r>
        <w:rPr>
          <w:color w:val="231F20"/>
          <w:sz w:val="24"/>
        </w:rPr>
        <w:t xml:space="preserve">of </w:t>
      </w:r>
      <w:r>
        <w:rPr>
          <w:color w:val="231F20"/>
          <w:spacing w:val="3"/>
          <w:sz w:val="24"/>
        </w:rPr>
        <w:t xml:space="preserve">acquisition </w:t>
      </w:r>
      <w:r>
        <w:rPr>
          <w:color w:val="231F20"/>
          <w:sz w:val="24"/>
        </w:rPr>
        <w:t xml:space="preserve">in </w:t>
      </w:r>
      <w:r>
        <w:rPr>
          <w:color w:val="231F20"/>
          <w:spacing w:val="2"/>
          <w:sz w:val="24"/>
        </w:rPr>
        <w:t xml:space="preserve">the </w:t>
      </w:r>
      <w:r>
        <w:rPr>
          <w:color w:val="231F20"/>
          <w:spacing w:val="3"/>
          <w:sz w:val="24"/>
        </w:rPr>
        <w:t xml:space="preserve">context </w:t>
      </w:r>
      <w:r>
        <w:rPr>
          <w:color w:val="231F20"/>
          <w:sz w:val="24"/>
        </w:rPr>
        <w:t xml:space="preserve">of  </w:t>
      </w:r>
      <w:r>
        <w:rPr>
          <w:color w:val="231F20"/>
          <w:spacing w:val="2"/>
          <w:sz w:val="24"/>
        </w:rPr>
        <w:t xml:space="preserve">its </w:t>
      </w:r>
      <w:r>
        <w:rPr>
          <w:color w:val="231F20"/>
          <w:spacing w:val="4"/>
          <w:sz w:val="24"/>
        </w:rPr>
        <w:t xml:space="preserve">strengths  </w:t>
      </w:r>
      <w:r>
        <w:rPr>
          <w:color w:val="231F20"/>
          <w:spacing w:val="2"/>
          <w:sz w:val="24"/>
        </w:rPr>
        <w:t xml:space="preserve">and </w:t>
      </w:r>
      <w:r>
        <w:rPr>
          <w:color w:val="231F20"/>
          <w:spacing w:val="3"/>
          <w:sz w:val="24"/>
        </w:rPr>
        <w:t xml:space="preserve">weaknesses </w:t>
      </w:r>
      <w:r>
        <w:rPr>
          <w:color w:val="231F20"/>
          <w:spacing w:val="2"/>
          <w:sz w:val="24"/>
        </w:rPr>
        <w:t xml:space="preserve">and </w:t>
      </w:r>
      <w:r>
        <w:rPr>
          <w:color w:val="231F20"/>
          <w:spacing w:val="3"/>
          <w:sz w:val="24"/>
        </w:rPr>
        <w:t xml:space="preserve">corporate  goals.  </w:t>
      </w:r>
      <w:r>
        <w:rPr>
          <w:color w:val="231F20"/>
          <w:sz w:val="24"/>
        </w:rPr>
        <w:t xml:space="preserve">It  </w:t>
      </w:r>
      <w:r>
        <w:rPr>
          <w:color w:val="231F20"/>
          <w:spacing w:val="3"/>
          <w:sz w:val="24"/>
        </w:rPr>
        <w:t xml:space="preserve">will  need  industry  </w:t>
      </w:r>
      <w:r>
        <w:rPr>
          <w:color w:val="231F20"/>
          <w:spacing w:val="4"/>
          <w:sz w:val="24"/>
        </w:rPr>
        <w:t xml:space="preserve">data </w:t>
      </w:r>
      <w:r>
        <w:rPr>
          <w:color w:val="231F20"/>
          <w:sz w:val="24"/>
        </w:rPr>
        <w:t xml:space="preserve">on </w:t>
      </w:r>
      <w:r>
        <w:rPr>
          <w:color w:val="231F20"/>
          <w:spacing w:val="3"/>
          <w:sz w:val="24"/>
        </w:rPr>
        <w:t xml:space="preserve">market growth, nature </w:t>
      </w:r>
      <w:r>
        <w:rPr>
          <w:color w:val="231F20"/>
          <w:sz w:val="24"/>
        </w:rPr>
        <w:t xml:space="preserve">of </w:t>
      </w:r>
      <w:r>
        <w:rPr>
          <w:color w:val="231F20"/>
          <w:spacing w:val="3"/>
          <w:sz w:val="24"/>
        </w:rPr>
        <w:t xml:space="preserve">competition, ease </w:t>
      </w:r>
      <w:r>
        <w:rPr>
          <w:color w:val="231F20"/>
          <w:sz w:val="24"/>
        </w:rPr>
        <w:t xml:space="preserve">of </w:t>
      </w:r>
      <w:r>
        <w:rPr>
          <w:color w:val="231F20"/>
          <w:spacing w:val="3"/>
          <w:sz w:val="24"/>
        </w:rPr>
        <w:t>entry,</w:t>
      </w:r>
      <w:r>
        <w:rPr>
          <w:color w:val="231F20"/>
          <w:spacing w:val="21"/>
          <w:sz w:val="24"/>
        </w:rPr>
        <w:t xml:space="preserve"> </w:t>
      </w:r>
      <w:r>
        <w:rPr>
          <w:color w:val="231F20"/>
          <w:spacing w:val="4"/>
          <w:sz w:val="24"/>
        </w:rPr>
        <w:t>capital</w:t>
      </w:r>
    </w:p>
    <w:p w:rsidR="0090524C" w:rsidRDefault="0090524C">
      <w:pPr>
        <w:spacing w:line="295" w:lineRule="auto"/>
        <w:jc w:val="both"/>
        <w:rPr>
          <w:sz w:val="24"/>
        </w:rPr>
        <w:sectPr w:rsidR="0090524C">
          <w:pgSz w:w="11910" w:h="16840"/>
          <w:pgMar w:top="1240" w:right="1060" w:bottom="820" w:left="1180" w:header="929" w:footer="548" w:gutter="0"/>
          <w:cols w:space="720"/>
        </w:sectPr>
      </w:pPr>
    </w:p>
    <w:p w:rsidR="0090524C" w:rsidRDefault="0090524C">
      <w:pPr>
        <w:pStyle w:val="BodyText"/>
        <w:spacing w:before="123" w:line="300" w:lineRule="auto"/>
        <w:ind w:left="917" w:right="2050"/>
        <w:jc w:val="both"/>
      </w:pPr>
      <w:r>
        <w:lastRenderedPageBreak/>
        <w:pict>
          <v:line id="_x0000_s1374" style="position:absolute;left:0;text-align:left;z-index:251648512;mso-position-horizontal-relative:page;mso-position-vertical-relative:page" from="445.05pt,69.45pt" to="445.05pt,771pt" strokecolor="#d7d9da" strokeweight="5pt">
            <w10:wrap anchorx="page" anchory="page"/>
          </v:line>
        </w:pict>
      </w:r>
      <w:r w:rsidR="004404A8">
        <w:rPr>
          <w:color w:val="231F20"/>
          <w:spacing w:val="2"/>
          <w:w w:val="105"/>
        </w:rPr>
        <w:t xml:space="preserve">and </w:t>
      </w:r>
      <w:r w:rsidR="004404A8">
        <w:rPr>
          <w:color w:val="231F20"/>
          <w:spacing w:val="3"/>
          <w:w w:val="105"/>
        </w:rPr>
        <w:t xml:space="preserve">labor intensity, degree </w:t>
      </w:r>
      <w:r w:rsidR="004404A8">
        <w:rPr>
          <w:color w:val="231F20"/>
          <w:w w:val="105"/>
        </w:rPr>
        <w:t xml:space="preserve">of </w:t>
      </w:r>
      <w:r w:rsidR="004404A8">
        <w:rPr>
          <w:color w:val="231F20"/>
          <w:spacing w:val="3"/>
          <w:w w:val="105"/>
        </w:rPr>
        <w:t xml:space="preserve">regulation, etc. This will help </w:t>
      </w:r>
      <w:r w:rsidR="004404A8">
        <w:rPr>
          <w:color w:val="231F20"/>
          <w:spacing w:val="4"/>
          <w:w w:val="105"/>
        </w:rPr>
        <w:t>in</w:t>
      </w:r>
      <w:r w:rsidR="004404A8">
        <w:rPr>
          <w:color w:val="231F20"/>
          <w:spacing w:val="71"/>
          <w:w w:val="105"/>
        </w:rPr>
        <w:t xml:space="preserve"> </w:t>
      </w:r>
      <w:r w:rsidR="004404A8">
        <w:rPr>
          <w:color w:val="231F20"/>
          <w:spacing w:val="3"/>
          <w:w w:val="105"/>
        </w:rPr>
        <w:t xml:space="preserve">indicating </w:t>
      </w:r>
      <w:r w:rsidR="004404A8">
        <w:rPr>
          <w:color w:val="231F20"/>
          <w:spacing w:val="2"/>
          <w:w w:val="105"/>
        </w:rPr>
        <w:t xml:space="preserve">the </w:t>
      </w:r>
      <w:r w:rsidR="004404A8">
        <w:rPr>
          <w:color w:val="231F20"/>
          <w:spacing w:val="3"/>
          <w:w w:val="105"/>
        </w:rPr>
        <w:t xml:space="preserve">product-market strategies that </w:t>
      </w:r>
      <w:r w:rsidR="004404A8">
        <w:rPr>
          <w:color w:val="231F20"/>
          <w:spacing w:val="2"/>
          <w:w w:val="105"/>
        </w:rPr>
        <w:t xml:space="preserve">are </w:t>
      </w:r>
      <w:r w:rsidR="004404A8">
        <w:rPr>
          <w:color w:val="231F20"/>
          <w:spacing w:val="3"/>
          <w:w w:val="105"/>
        </w:rPr>
        <w:t xml:space="preserve">appropriate </w:t>
      </w:r>
      <w:r w:rsidR="004404A8">
        <w:rPr>
          <w:color w:val="231F20"/>
          <w:spacing w:val="4"/>
          <w:w w:val="105"/>
        </w:rPr>
        <w:t xml:space="preserve">for </w:t>
      </w:r>
      <w:r w:rsidR="004404A8">
        <w:rPr>
          <w:color w:val="231F20"/>
          <w:spacing w:val="2"/>
          <w:w w:val="105"/>
        </w:rPr>
        <w:t xml:space="preserve">the </w:t>
      </w:r>
      <w:r w:rsidR="004404A8">
        <w:rPr>
          <w:color w:val="231F20"/>
          <w:spacing w:val="3"/>
          <w:w w:val="105"/>
        </w:rPr>
        <w:t xml:space="preserve">company. </w:t>
      </w:r>
      <w:r w:rsidR="004404A8">
        <w:rPr>
          <w:color w:val="231F20"/>
          <w:w w:val="105"/>
        </w:rPr>
        <w:t xml:space="preserve">It </w:t>
      </w:r>
      <w:r w:rsidR="004404A8">
        <w:rPr>
          <w:color w:val="231F20"/>
          <w:spacing w:val="3"/>
          <w:w w:val="105"/>
        </w:rPr>
        <w:t xml:space="preserve">will also help </w:t>
      </w:r>
      <w:r w:rsidR="004404A8">
        <w:rPr>
          <w:color w:val="231F20"/>
          <w:spacing w:val="2"/>
          <w:w w:val="105"/>
        </w:rPr>
        <w:t xml:space="preserve">the </w:t>
      </w:r>
      <w:r w:rsidR="004404A8">
        <w:rPr>
          <w:color w:val="231F20"/>
          <w:spacing w:val="3"/>
          <w:w w:val="105"/>
        </w:rPr>
        <w:t xml:space="preserve">firm </w:t>
      </w:r>
      <w:r w:rsidR="004404A8">
        <w:rPr>
          <w:color w:val="231F20"/>
          <w:w w:val="105"/>
        </w:rPr>
        <w:t xml:space="preserve">in </w:t>
      </w:r>
      <w:r w:rsidR="004404A8">
        <w:rPr>
          <w:color w:val="231F20"/>
          <w:spacing w:val="3"/>
          <w:w w:val="105"/>
        </w:rPr>
        <w:t xml:space="preserve">identifying </w:t>
      </w:r>
      <w:r w:rsidR="004404A8">
        <w:rPr>
          <w:color w:val="231F20"/>
          <w:spacing w:val="2"/>
          <w:w w:val="105"/>
        </w:rPr>
        <w:t xml:space="preserve">the </w:t>
      </w:r>
      <w:r w:rsidR="004404A8">
        <w:rPr>
          <w:color w:val="231F20"/>
          <w:spacing w:val="4"/>
          <w:w w:val="105"/>
        </w:rPr>
        <w:t xml:space="preserve">business </w:t>
      </w:r>
      <w:r w:rsidR="004404A8">
        <w:rPr>
          <w:color w:val="231F20"/>
          <w:spacing w:val="3"/>
          <w:w w:val="105"/>
        </w:rPr>
        <w:t xml:space="preserve">units that should </w:t>
      </w:r>
      <w:r w:rsidR="004404A8">
        <w:rPr>
          <w:color w:val="231F20"/>
          <w:w w:val="105"/>
        </w:rPr>
        <w:t xml:space="preserve">be </w:t>
      </w:r>
      <w:r w:rsidR="004404A8">
        <w:rPr>
          <w:color w:val="231F20"/>
          <w:spacing w:val="3"/>
          <w:w w:val="105"/>
        </w:rPr>
        <w:t xml:space="preserve">dropped </w:t>
      </w:r>
      <w:r w:rsidR="004404A8">
        <w:rPr>
          <w:color w:val="231F20"/>
          <w:w w:val="105"/>
        </w:rPr>
        <w:t xml:space="preserve">or </w:t>
      </w:r>
      <w:r w:rsidR="004404A8">
        <w:rPr>
          <w:color w:val="231F20"/>
          <w:spacing w:val="3"/>
          <w:w w:val="105"/>
        </w:rPr>
        <w:t xml:space="preserve">added. </w:t>
      </w:r>
      <w:r w:rsidR="004404A8">
        <w:rPr>
          <w:color w:val="231F20"/>
          <w:w w:val="105"/>
        </w:rPr>
        <w:t xml:space="preserve">On </w:t>
      </w:r>
      <w:r w:rsidR="004404A8">
        <w:rPr>
          <w:color w:val="231F20"/>
          <w:spacing w:val="2"/>
          <w:w w:val="105"/>
        </w:rPr>
        <w:t xml:space="preserve">the </w:t>
      </w:r>
      <w:r w:rsidR="004404A8">
        <w:rPr>
          <w:color w:val="231F20"/>
          <w:spacing w:val="3"/>
          <w:w w:val="105"/>
        </w:rPr>
        <w:t xml:space="preserve">other hand, </w:t>
      </w:r>
      <w:r w:rsidR="004404A8">
        <w:rPr>
          <w:color w:val="231F20"/>
          <w:spacing w:val="4"/>
          <w:w w:val="105"/>
        </w:rPr>
        <w:t>the</w:t>
      </w:r>
      <w:r w:rsidR="004404A8">
        <w:rPr>
          <w:color w:val="231F20"/>
          <w:spacing w:val="71"/>
          <w:w w:val="105"/>
        </w:rPr>
        <w:t xml:space="preserve"> </w:t>
      </w:r>
      <w:r w:rsidR="004404A8">
        <w:rPr>
          <w:color w:val="231F20"/>
          <w:spacing w:val="3"/>
          <w:w w:val="105"/>
        </w:rPr>
        <w:t xml:space="preserve">target firm will need information about quality </w:t>
      </w:r>
      <w:r w:rsidR="004404A8">
        <w:rPr>
          <w:color w:val="231F20"/>
          <w:w w:val="105"/>
        </w:rPr>
        <w:t xml:space="preserve">of </w:t>
      </w:r>
      <w:r w:rsidR="004404A8">
        <w:rPr>
          <w:color w:val="231F20"/>
          <w:spacing w:val="4"/>
          <w:w w:val="105"/>
        </w:rPr>
        <w:t xml:space="preserve">management, </w:t>
      </w:r>
      <w:r w:rsidR="004404A8">
        <w:rPr>
          <w:color w:val="231F20"/>
          <w:spacing w:val="3"/>
          <w:w w:val="105"/>
        </w:rPr>
        <w:t xml:space="preserve">market share </w:t>
      </w:r>
      <w:r w:rsidR="004404A8">
        <w:rPr>
          <w:color w:val="231F20"/>
          <w:spacing w:val="2"/>
          <w:w w:val="105"/>
        </w:rPr>
        <w:t xml:space="preserve">and </w:t>
      </w:r>
      <w:r w:rsidR="004404A8">
        <w:rPr>
          <w:color w:val="231F20"/>
          <w:spacing w:val="3"/>
          <w:w w:val="105"/>
        </w:rPr>
        <w:t xml:space="preserve">size, capital structure, profitability, </w:t>
      </w:r>
      <w:r w:rsidR="004404A8">
        <w:rPr>
          <w:color w:val="231F20"/>
          <w:spacing w:val="4"/>
          <w:w w:val="105"/>
        </w:rPr>
        <w:t xml:space="preserve">production </w:t>
      </w:r>
      <w:r w:rsidR="004404A8">
        <w:rPr>
          <w:color w:val="231F20"/>
          <w:spacing w:val="2"/>
          <w:w w:val="105"/>
        </w:rPr>
        <w:t xml:space="preserve">and </w:t>
      </w:r>
      <w:r w:rsidR="004404A8">
        <w:rPr>
          <w:color w:val="231F20"/>
          <w:spacing w:val="3"/>
          <w:w w:val="105"/>
        </w:rPr>
        <w:t xml:space="preserve">marketing capabilities, </w:t>
      </w:r>
      <w:r w:rsidR="004404A8">
        <w:rPr>
          <w:color w:val="231F20"/>
          <w:spacing w:val="4"/>
          <w:w w:val="105"/>
        </w:rPr>
        <w:t>etc.</w:t>
      </w:r>
    </w:p>
    <w:p w:rsidR="0090524C" w:rsidRDefault="004404A8">
      <w:pPr>
        <w:pStyle w:val="ListParagraph"/>
        <w:numPr>
          <w:ilvl w:val="0"/>
          <w:numId w:val="62"/>
        </w:numPr>
        <w:tabs>
          <w:tab w:val="left" w:pos="918"/>
        </w:tabs>
        <w:spacing w:before="226" w:line="292" w:lineRule="auto"/>
        <w:ind w:right="2050"/>
        <w:jc w:val="both"/>
        <w:rPr>
          <w:sz w:val="24"/>
        </w:rPr>
      </w:pPr>
      <w:r>
        <w:rPr>
          <w:rFonts w:ascii="UKIJ Nasq" w:hAnsi="UKIJ Nasq"/>
          <w:b/>
          <w:color w:val="231F20"/>
          <w:spacing w:val="3"/>
          <w:sz w:val="24"/>
        </w:rPr>
        <w:t xml:space="preserve">Search </w:t>
      </w:r>
      <w:r>
        <w:rPr>
          <w:rFonts w:ascii="UKIJ Nasq" w:hAnsi="UKIJ Nasq"/>
          <w:b/>
          <w:color w:val="231F20"/>
          <w:spacing w:val="2"/>
          <w:sz w:val="24"/>
        </w:rPr>
        <w:t xml:space="preserve">and </w:t>
      </w:r>
      <w:r>
        <w:rPr>
          <w:rFonts w:ascii="UKIJ Nasq" w:hAnsi="UKIJ Nasq"/>
          <w:b/>
          <w:color w:val="231F20"/>
          <w:spacing w:val="3"/>
          <w:sz w:val="24"/>
        </w:rPr>
        <w:t xml:space="preserve">Screening:- </w:t>
      </w:r>
      <w:r>
        <w:rPr>
          <w:color w:val="231F20"/>
          <w:spacing w:val="3"/>
          <w:sz w:val="24"/>
        </w:rPr>
        <w:t xml:space="preserve">Search focuses </w:t>
      </w:r>
      <w:r>
        <w:rPr>
          <w:color w:val="231F20"/>
          <w:sz w:val="24"/>
        </w:rPr>
        <w:t xml:space="preserve">on </w:t>
      </w:r>
      <w:r>
        <w:rPr>
          <w:color w:val="231F20"/>
          <w:spacing w:val="2"/>
          <w:sz w:val="24"/>
        </w:rPr>
        <w:t xml:space="preserve">how and </w:t>
      </w:r>
      <w:r>
        <w:rPr>
          <w:color w:val="231F20"/>
          <w:spacing w:val="3"/>
          <w:sz w:val="24"/>
        </w:rPr>
        <w:t xml:space="preserve">where </w:t>
      </w:r>
      <w:r>
        <w:rPr>
          <w:color w:val="231F20"/>
          <w:sz w:val="24"/>
        </w:rPr>
        <w:t xml:space="preserve">to </w:t>
      </w:r>
      <w:r>
        <w:rPr>
          <w:color w:val="231F20"/>
          <w:spacing w:val="4"/>
          <w:sz w:val="24"/>
        </w:rPr>
        <w:t xml:space="preserve">look </w:t>
      </w:r>
      <w:r>
        <w:rPr>
          <w:color w:val="231F20"/>
          <w:spacing w:val="2"/>
          <w:sz w:val="24"/>
        </w:rPr>
        <w:t xml:space="preserve">for </w:t>
      </w:r>
      <w:r>
        <w:rPr>
          <w:color w:val="231F20"/>
          <w:spacing w:val="3"/>
          <w:sz w:val="24"/>
        </w:rPr>
        <w:t xml:space="preserve">suitable candidates </w:t>
      </w:r>
      <w:r>
        <w:rPr>
          <w:color w:val="231F20"/>
          <w:spacing w:val="2"/>
          <w:sz w:val="24"/>
        </w:rPr>
        <w:t xml:space="preserve">for </w:t>
      </w:r>
      <w:r>
        <w:rPr>
          <w:color w:val="231F20"/>
          <w:spacing w:val="3"/>
          <w:sz w:val="24"/>
        </w:rPr>
        <w:t xml:space="preserve">acquisition. Screening process  </w:t>
      </w:r>
      <w:r>
        <w:rPr>
          <w:color w:val="231F20"/>
          <w:spacing w:val="4"/>
          <w:sz w:val="24"/>
        </w:rPr>
        <w:t xml:space="preserve">short- </w:t>
      </w:r>
      <w:r>
        <w:rPr>
          <w:color w:val="231F20"/>
          <w:spacing w:val="3"/>
          <w:sz w:val="24"/>
        </w:rPr>
        <w:t xml:space="preserve">lists </w:t>
      </w:r>
      <w:r>
        <w:rPr>
          <w:color w:val="231F20"/>
          <w:sz w:val="24"/>
        </w:rPr>
        <w:t xml:space="preserve">a </w:t>
      </w:r>
      <w:r>
        <w:rPr>
          <w:color w:val="231F20"/>
          <w:spacing w:val="2"/>
          <w:sz w:val="24"/>
        </w:rPr>
        <w:t xml:space="preserve">few </w:t>
      </w:r>
      <w:r>
        <w:rPr>
          <w:color w:val="231F20"/>
          <w:spacing w:val="3"/>
          <w:sz w:val="24"/>
        </w:rPr>
        <w:t>candidates from many available</w:t>
      </w:r>
      <w:r>
        <w:rPr>
          <w:color w:val="231F20"/>
          <w:spacing w:val="3"/>
          <w:sz w:val="24"/>
        </w:rPr>
        <w:t xml:space="preserve"> </w:t>
      </w:r>
      <w:r>
        <w:rPr>
          <w:color w:val="231F20"/>
          <w:spacing w:val="2"/>
          <w:sz w:val="24"/>
        </w:rPr>
        <w:t xml:space="preserve">and </w:t>
      </w:r>
      <w:r>
        <w:rPr>
          <w:color w:val="231F20"/>
          <w:spacing w:val="3"/>
          <w:sz w:val="24"/>
        </w:rPr>
        <w:t xml:space="preserve">obtains </w:t>
      </w:r>
      <w:r>
        <w:rPr>
          <w:color w:val="231F20"/>
          <w:spacing w:val="4"/>
          <w:sz w:val="24"/>
        </w:rPr>
        <w:t xml:space="preserve">detailed </w:t>
      </w:r>
      <w:r>
        <w:rPr>
          <w:color w:val="231F20"/>
          <w:spacing w:val="3"/>
          <w:sz w:val="24"/>
        </w:rPr>
        <w:t xml:space="preserve">information about each </w:t>
      </w:r>
      <w:r>
        <w:rPr>
          <w:color w:val="231F20"/>
          <w:sz w:val="24"/>
        </w:rPr>
        <w:t>of</w:t>
      </w:r>
      <w:r>
        <w:rPr>
          <w:color w:val="231F20"/>
          <w:spacing w:val="11"/>
          <w:sz w:val="24"/>
        </w:rPr>
        <w:t xml:space="preserve"> </w:t>
      </w:r>
      <w:r>
        <w:rPr>
          <w:color w:val="231F20"/>
          <w:spacing w:val="4"/>
          <w:sz w:val="24"/>
        </w:rPr>
        <w:t>them.</w:t>
      </w:r>
    </w:p>
    <w:p w:rsidR="0090524C" w:rsidRDefault="004404A8">
      <w:pPr>
        <w:pStyle w:val="ListParagraph"/>
        <w:numPr>
          <w:ilvl w:val="0"/>
          <w:numId w:val="62"/>
        </w:numPr>
        <w:tabs>
          <w:tab w:val="left" w:pos="918"/>
        </w:tabs>
        <w:spacing w:before="238" w:line="297" w:lineRule="auto"/>
        <w:ind w:right="2050"/>
        <w:jc w:val="both"/>
        <w:rPr>
          <w:sz w:val="24"/>
        </w:rPr>
      </w:pPr>
      <w:r>
        <w:rPr>
          <w:rFonts w:ascii="UKIJ Nasq" w:hAnsi="UKIJ Nasq"/>
          <w:b/>
          <w:color w:val="231F20"/>
          <w:spacing w:val="3"/>
          <w:sz w:val="24"/>
        </w:rPr>
        <w:t xml:space="preserve">Financial Evaluation:- </w:t>
      </w:r>
      <w:r>
        <w:rPr>
          <w:color w:val="231F20"/>
          <w:sz w:val="24"/>
        </w:rPr>
        <w:t xml:space="preserve">of a </w:t>
      </w:r>
      <w:r>
        <w:rPr>
          <w:color w:val="231F20"/>
          <w:spacing w:val="3"/>
          <w:sz w:val="24"/>
        </w:rPr>
        <w:t xml:space="preserve">merger </w:t>
      </w:r>
      <w:r>
        <w:rPr>
          <w:color w:val="231F20"/>
          <w:sz w:val="24"/>
        </w:rPr>
        <w:t xml:space="preserve">is </w:t>
      </w:r>
      <w:r>
        <w:rPr>
          <w:color w:val="231F20"/>
          <w:spacing w:val="3"/>
          <w:sz w:val="24"/>
        </w:rPr>
        <w:t xml:space="preserve">needed </w:t>
      </w:r>
      <w:r>
        <w:rPr>
          <w:color w:val="231F20"/>
          <w:sz w:val="24"/>
        </w:rPr>
        <w:t xml:space="preserve">to </w:t>
      </w:r>
      <w:r>
        <w:rPr>
          <w:color w:val="231F20"/>
          <w:spacing w:val="3"/>
          <w:sz w:val="24"/>
        </w:rPr>
        <w:t xml:space="preserve">determine </w:t>
      </w:r>
      <w:r>
        <w:rPr>
          <w:color w:val="231F20"/>
          <w:spacing w:val="4"/>
          <w:sz w:val="24"/>
        </w:rPr>
        <w:t xml:space="preserve">the </w:t>
      </w:r>
      <w:r>
        <w:rPr>
          <w:color w:val="231F20"/>
          <w:spacing w:val="3"/>
          <w:sz w:val="24"/>
        </w:rPr>
        <w:t xml:space="preserve">earnings </w:t>
      </w:r>
      <w:r>
        <w:rPr>
          <w:color w:val="231F20"/>
          <w:spacing w:val="2"/>
          <w:sz w:val="24"/>
        </w:rPr>
        <w:t xml:space="preserve">and </w:t>
      </w:r>
      <w:r>
        <w:rPr>
          <w:color w:val="231F20"/>
          <w:spacing w:val="3"/>
          <w:sz w:val="24"/>
        </w:rPr>
        <w:t xml:space="preserve">cash flows, areas </w:t>
      </w:r>
      <w:r>
        <w:rPr>
          <w:color w:val="231F20"/>
          <w:sz w:val="24"/>
        </w:rPr>
        <w:t xml:space="preserve">of </w:t>
      </w:r>
      <w:r>
        <w:rPr>
          <w:color w:val="231F20"/>
          <w:spacing w:val="3"/>
          <w:sz w:val="24"/>
        </w:rPr>
        <w:t xml:space="preserve">risk, </w:t>
      </w:r>
      <w:r>
        <w:rPr>
          <w:color w:val="231F20"/>
          <w:spacing w:val="2"/>
          <w:sz w:val="24"/>
        </w:rPr>
        <w:t xml:space="preserve">the </w:t>
      </w:r>
      <w:r>
        <w:rPr>
          <w:color w:val="231F20"/>
          <w:spacing w:val="3"/>
          <w:sz w:val="24"/>
        </w:rPr>
        <w:t xml:space="preserve">maximum price </w:t>
      </w:r>
      <w:r>
        <w:rPr>
          <w:color w:val="231F20"/>
          <w:spacing w:val="4"/>
          <w:sz w:val="24"/>
        </w:rPr>
        <w:t xml:space="preserve">payable </w:t>
      </w:r>
      <w:r>
        <w:rPr>
          <w:color w:val="231F20"/>
          <w:sz w:val="24"/>
        </w:rPr>
        <w:t xml:space="preserve">to  </w:t>
      </w:r>
      <w:r>
        <w:rPr>
          <w:color w:val="231F20"/>
          <w:spacing w:val="2"/>
          <w:sz w:val="24"/>
        </w:rPr>
        <w:t xml:space="preserve">the </w:t>
      </w:r>
      <w:r>
        <w:rPr>
          <w:color w:val="231F20"/>
          <w:spacing w:val="3"/>
          <w:sz w:val="24"/>
        </w:rPr>
        <w:t xml:space="preserve">target company </w:t>
      </w:r>
      <w:r>
        <w:rPr>
          <w:color w:val="231F20"/>
          <w:spacing w:val="2"/>
          <w:sz w:val="24"/>
        </w:rPr>
        <w:t xml:space="preserve">and the </w:t>
      </w:r>
      <w:r>
        <w:rPr>
          <w:color w:val="231F20"/>
          <w:spacing w:val="3"/>
          <w:sz w:val="24"/>
        </w:rPr>
        <w:t xml:space="preserve">best </w:t>
      </w:r>
      <w:r>
        <w:rPr>
          <w:color w:val="231F20"/>
          <w:spacing w:val="2"/>
          <w:sz w:val="24"/>
        </w:rPr>
        <w:t xml:space="preserve">way </w:t>
      </w:r>
      <w:r>
        <w:rPr>
          <w:color w:val="231F20"/>
          <w:sz w:val="24"/>
        </w:rPr>
        <w:t xml:space="preserve">to  </w:t>
      </w:r>
      <w:r>
        <w:rPr>
          <w:color w:val="231F20"/>
          <w:spacing w:val="3"/>
          <w:sz w:val="24"/>
        </w:rPr>
        <w:t xml:space="preserve">finance </w:t>
      </w:r>
      <w:r>
        <w:rPr>
          <w:color w:val="231F20"/>
          <w:spacing w:val="2"/>
          <w:sz w:val="24"/>
        </w:rPr>
        <w:t xml:space="preserve">the </w:t>
      </w:r>
      <w:r>
        <w:rPr>
          <w:color w:val="231F20"/>
          <w:spacing w:val="3"/>
          <w:sz w:val="24"/>
        </w:rPr>
        <w:t xml:space="preserve">merger. </w:t>
      </w:r>
      <w:r>
        <w:rPr>
          <w:color w:val="231F20"/>
          <w:spacing w:val="4"/>
          <w:sz w:val="24"/>
        </w:rPr>
        <w:t xml:space="preserve">In    </w:t>
      </w:r>
      <w:r>
        <w:rPr>
          <w:color w:val="231F20"/>
          <w:sz w:val="24"/>
        </w:rPr>
        <w:t xml:space="preserve">a </w:t>
      </w:r>
      <w:r>
        <w:rPr>
          <w:color w:val="231F20"/>
          <w:spacing w:val="3"/>
          <w:sz w:val="24"/>
        </w:rPr>
        <w:t xml:space="preserve">competitive market situation, </w:t>
      </w:r>
      <w:r>
        <w:rPr>
          <w:color w:val="231F20"/>
          <w:spacing w:val="2"/>
          <w:sz w:val="24"/>
        </w:rPr>
        <w:t xml:space="preserve">the </w:t>
      </w:r>
      <w:r>
        <w:rPr>
          <w:color w:val="231F20"/>
          <w:spacing w:val="3"/>
          <w:sz w:val="24"/>
        </w:rPr>
        <w:t xml:space="preserve">current market value </w:t>
      </w:r>
      <w:r>
        <w:rPr>
          <w:color w:val="231F20"/>
          <w:sz w:val="24"/>
        </w:rPr>
        <w:t xml:space="preserve">is </w:t>
      </w:r>
      <w:r>
        <w:rPr>
          <w:color w:val="231F20"/>
          <w:spacing w:val="4"/>
          <w:sz w:val="24"/>
        </w:rPr>
        <w:t xml:space="preserve">the </w:t>
      </w:r>
      <w:r>
        <w:rPr>
          <w:color w:val="231F20"/>
          <w:spacing w:val="3"/>
          <w:sz w:val="24"/>
        </w:rPr>
        <w:t xml:space="preserve">correct </w:t>
      </w:r>
      <w:r>
        <w:rPr>
          <w:color w:val="231F20"/>
          <w:spacing w:val="2"/>
          <w:sz w:val="24"/>
        </w:rPr>
        <w:t xml:space="preserve">and </w:t>
      </w:r>
      <w:r>
        <w:rPr>
          <w:color w:val="231F20"/>
          <w:spacing w:val="3"/>
          <w:sz w:val="24"/>
        </w:rPr>
        <w:t xml:space="preserve">fair value </w:t>
      </w:r>
      <w:r>
        <w:rPr>
          <w:color w:val="231F20"/>
          <w:sz w:val="24"/>
        </w:rPr>
        <w:t xml:space="preserve">of </w:t>
      </w:r>
      <w:r>
        <w:rPr>
          <w:color w:val="231F20"/>
          <w:spacing w:val="2"/>
          <w:sz w:val="24"/>
        </w:rPr>
        <w:t xml:space="preserve">the </w:t>
      </w:r>
      <w:r>
        <w:rPr>
          <w:color w:val="231F20"/>
          <w:spacing w:val="3"/>
          <w:sz w:val="24"/>
        </w:rPr>
        <w:t xml:space="preserve">share </w:t>
      </w:r>
      <w:r>
        <w:rPr>
          <w:color w:val="231F20"/>
          <w:sz w:val="24"/>
        </w:rPr>
        <w:t xml:space="preserve">of </w:t>
      </w:r>
      <w:r>
        <w:rPr>
          <w:color w:val="231F20"/>
          <w:spacing w:val="2"/>
          <w:sz w:val="24"/>
        </w:rPr>
        <w:t xml:space="preserve">the </w:t>
      </w:r>
      <w:r>
        <w:rPr>
          <w:color w:val="231F20"/>
          <w:spacing w:val="3"/>
          <w:sz w:val="24"/>
        </w:rPr>
        <w:t xml:space="preserve">target firm. </w:t>
      </w:r>
      <w:r>
        <w:rPr>
          <w:color w:val="231F20"/>
          <w:spacing w:val="2"/>
          <w:sz w:val="24"/>
        </w:rPr>
        <w:t xml:space="preserve">The </w:t>
      </w:r>
      <w:r>
        <w:rPr>
          <w:color w:val="231F20"/>
          <w:spacing w:val="4"/>
          <w:sz w:val="24"/>
        </w:rPr>
        <w:t xml:space="preserve">target  </w:t>
      </w:r>
      <w:r>
        <w:rPr>
          <w:color w:val="231F20"/>
          <w:spacing w:val="3"/>
          <w:sz w:val="24"/>
        </w:rPr>
        <w:t xml:space="preserve">firm will </w:t>
      </w:r>
      <w:r>
        <w:rPr>
          <w:color w:val="231F20"/>
          <w:spacing w:val="2"/>
          <w:sz w:val="24"/>
        </w:rPr>
        <w:t xml:space="preserve">not </w:t>
      </w:r>
      <w:r>
        <w:rPr>
          <w:color w:val="231F20"/>
          <w:spacing w:val="3"/>
          <w:sz w:val="24"/>
        </w:rPr>
        <w:t xml:space="preserve">accept </w:t>
      </w:r>
      <w:r>
        <w:rPr>
          <w:color w:val="231F20"/>
          <w:spacing w:val="2"/>
          <w:sz w:val="24"/>
        </w:rPr>
        <w:t xml:space="preserve">any </w:t>
      </w:r>
      <w:r>
        <w:rPr>
          <w:color w:val="231F20"/>
          <w:spacing w:val="3"/>
          <w:sz w:val="24"/>
        </w:rPr>
        <w:t xml:space="preserve">offer below </w:t>
      </w:r>
      <w:r>
        <w:rPr>
          <w:color w:val="231F20"/>
          <w:spacing w:val="2"/>
          <w:sz w:val="24"/>
        </w:rPr>
        <w:t xml:space="preserve">the </w:t>
      </w:r>
      <w:r>
        <w:rPr>
          <w:color w:val="231F20"/>
          <w:spacing w:val="3"/>
          <w:sz w:val="24"/>
        </w:rPr>
        <w:t xml:space="preserve">current market value </w:t>
      </w:r>
      <w:r>
        <w:rPr>
          <w:color w:val="231F20"/>
          <w:sz w:val="24"/>
        </w:rPr>
        <w:t xml:space="preserve">of </w:t>
      </w:r>
      <w:r>
        <w:rPr>
          <w:color w:val="231F20"/>
          <w:spacing w:val="4"/>
          <w:sz w:val="24"/>
        </w:rPr>
        <w:t xml:space="preserve">its </w:t>
      </w:r>
      <w:r>
        <w:rPr>
          <w:color w:val="231F20"/>
          <w:spacing w:val="3"/>
          <w:sz w:val="24"/>
        </w:rPr>
        <w:t>share.</w:t>
      </w:r>
      <w:r>
        <w:rPr>
          <w:color w:val="231F20"/>
          <w:spacing w:val="-4"/>
          <w:sz w:val="24"/>
        </w:rPr>
        <w:t xml:space="preserve"> </w:t>
      </w:r>
      <w:r>
        <w:rPr>
          <w:color w:val="231F20"/>
          <w:spacing w:val="2"/>
          <w:sz w:val="24"/>
        </w:rPr>
        <w:t>The</w:t>
      </w:r>
      <w:r>
        <w:rPr>
          <w:color w:val="231F20"/>
          <w:spacing w:val="-4"/>
          <w:sz w:val="24"/>
        </w:rPr>
        <w:t xml:space="preserve"> </w:t>
      </w:r>
      <w:r>
        <w:rPr>
          <w:color w:val="231F20"/>
          <w:spacing w:val="3"/>
          <w:sz w:val="24"/>
        </w:rPr>
        <w:t>target</w:t>
      </w:r>
      <w:r>
        <w:rPr>
          <w:color w:val="231F20"/>
          <w:spacing w:val="-3"/>
          <w:sz w:val="24"/>
        </w:rPr>
        <w:t xml:space="preserve"> </w:t>
      </w:r>
      <w:r>
        <w:rPr>
          <w:color w:val="231F20"/>
          <w:spacing w:val="3"/>
          <w:sz w:val="24"/>
        </w:rPr>
        <w:t>firm</w:t>
      </w:r>
      <w:r>
        <w:rPr>
          <w:color w:val="231F20"/>
          <w:spacing w:val="-4"/>
          <w:sz w:val="24"/>
        </w:rPr>
        <w:t xml:space="preserve"> </w:t>
      </w:r>
      <w:r>
        <w:rPr>
          <w:color w:val="231F20"/>
          <w:spacing w:val="3"/>
          <w:sz w:val="24"/>
        </w:rPr>
        <w:t>may,</w:t>
      </w:r>
      <w:r>
        <w:rPr>
          <w:color w:val="231F20"/>
          <w:spacing w:val="-3"/>
          <w:sz w:val="24"/>
        </w:rPr>
        <w:t xml:space="preserve"> </w:t>
      </w:r>
      <w:r>
        <w:rPr>
          <w:color w:val="231F20"/>
          <w:sz w:val="24"/>
        </w:rPr>
        <w:t>in</w:t>
      </w:r>
      <w:r>
        <w:rPr>
          <w:color w:val="231F20"/>
          <w:spacing w:val="-4"/>
          <w:sz w:val="24"/>
        </w:rPr>
        <w:t xml:space="preserve"> </w:t>
      </w:r>
      <w:r>
        <w:rPr>
          <w:color w:val="231F20"/>
          <w:spacing w:val="3"/>
          <w:sz w:val="24"/>
        </w:rPr>
        <w:t>fact,</w:t>
      </w:r>
      <w:r>
        <w:rPr>
          <w:color w:val="231F20"/>
          <w:spacing w:val="-3"/>
          <w:sz w:val="24"/>
        </w:rPr>
        <w:t xml:space="preserve"> </w:t>
      </w:r>
      <w:r>
        <w:rPr>
          <w:color w:val="231F20"/>
          <w:spacing w:val="3"/>
          <w:sz w:val="24"/>
        </w:rPr>
        <w:t>expect</w:t>
      </w:r>
      <w:r>
        <w:rPr>
          <w:color w:val="231F20"/>
          <w:spacing w:val="-4"/>
          <w:sz w:val="24"/>
        </w:rPr>
        <w:t xml:space="preserve"> </w:t>
      </w:r>
      <w:r>
        <w:rPr>
          <w:color w:val="231F20"/>
          <w:spacing w:val="2"/>
          <w:sz w:val="24"/>
        </w:rPr>
        <w:t>the</w:t>
      </w:r>
      <w:r>
        <w:rPr>
          <w:color w:val="231F20"/>
          <w:spacing w:val="-4"/>
          <w:sz w:val="24"/>
        </w:rPr>
        <w:t xml:space="preserve"> </w:t>
      </w:r>
      <w:r>
        <w:rPr>
          <w:color w:val="231F20"/>
          <w:spacing w:val="3"/>
          <w:sz w:val="24"/>
        </w:rPr>
        <w:t>offer</w:t>
      </w:r>
      <w:r>
        <w:rPr>
          <w:color w:val="231F20"/>
          <w:spacing w:val="-3"/>
          <w:sz w:val="24"/>
        </w:rPr>
        <w:t xml:space="preserve"> </w:t>
      </w:r>
      <w:r>
        <w:rPr>
          <w:color w:val="231F20"/>
          <w:spacing w:val="3"/>
          <w:sz w:val="24"/>
        </w:rPr>
        <w:t>price</w:t>
      </w:r>
      <w:r>
        <w:rPr>
          <w:color w:val="231F20"/>
          <w:spacing w:val="-4"/>
          <w:sz w:val="24"/>
        </w:rPr>
        <w:t xml:space="preserve"> </w:t>
      </w:r>
      <w:r>
        <w:rPr>
          <w:color w:val="231F20"/>
          <w:sz w:val="24"/>
        </w:rPr>
        <w:t>to</w:t>
      </w:r>
      <w:r>
        <w:rPr>
          <w:color w:val="231F20"/>
          <w:spacing w:val="-3"/>
          <w:sz w:val="24"/>
        </w:rPr>
        <w:t xml:space="preserve"> </w:t>
      </w:r>
      <w:r>
        <w:rPr>
          <w:color w:val="231F20"/>
          <w:sz w:val="24"/>
        </w:rPr>
        <w:t>be</w:t>
      </w:r>
      <w:r>
        <w:rPr>
          <w:color w:val="231F20"/>
          <w:spacing w:val="-4"/>
          <w:sz w:val="24"/>
        </w:rPr>
        <w:t xml:space="preserve"> </w:t>
      </w:r>
      <w:r>
        <w:rPr>
          <w:color w:val="231F20"/>
          <w:spacing w:val="4"/>
          <w:sz w:val="24"/>
        </w:rPr>
        <w:t xml:space="preserve">more </w:t>
      </w:r>
      <w:r>
        <w:rPr>
          <w:color w:val="231F20"/>
          <w:spacing w:val="3"/>
          <w:sz w:val="24"/>
        </w:rPr>
        <w:t xml:space="preserve">than </w:t>
      </w:r>
      <w:r>
        <w:rPr>
          <w:color w:val="231F20"/>
          <w:spacing w:val="2"/>
          <w:sz w:val="24"/>
        </w:rPr>
        <w:t xml:space="preserve">the </w:t>
      </w:r>
      <w:r>
        <w:rPr>
          <w:color w:val="231F20"/>
          <w:spacing w:val="3"/>
          <w:sz w:val="24"/>
        </w:rPr>
        <w:t xml:space="preserve">current market value </w:t>
      </w:r>
      <w:r>
        <w:rPr>
          <w:color w:val="231F20"/>
          <w:sz w:val="24"/>
        </w:rPr>
        <w:t xml:space="preserve">of </w:t>
      </w:r>
      <w:r>
        <w:rPr>
          <w:color w:val="231F20"/>
          <w:spacing w:val="2"/>
          <w:sz w:val="24"/>
        </w:rPr>
        <w:t xml:space="preserve">its </w:t>
      </w:r>
      <w:r>
        <w:rPr>
          <w:color w:val="231F20"/>
          <w:spacing w:val="3"/>
          <w:sz w:val="24"/>
        </w:rPr>
        <w:t xml:space="preserve">share since </w:t>
      </w:r>
      <w:r>
        <w:rPr>
          <w:color w:val="231F20"/>
          <w:sz w:val="24"/>
        </w:rPr>
        <w:t xml:space="preserve">it </w:t>
      </w:r>
      <w:r>
        <w:rPr>
          <w:color w:val="231F20"/>
          <w:spacing w:val="2"/>
          <w:sz w:val="24"/>
        </w:rPr>
        <w:t xml:space="preserve">may </w:t>
      </w:r>
      <w:r>
        <w:rPr>
          <w:color w:val="231F20"/>
          <w:spacing w:val="3"/>
          <w:sz w:val="24"/>
        </w:rPr>
        <w:t xml:space="preserve">expect </w:t>
      </w:r>
      <w:r>
        <w:rPr>
          <w:color w:val="231F20"/>
          <w:spacing w:val="4"/>
          <w:sz w:val="24"/>
        </w:rPr>
        <w:t xml:space="preserve">that </w:t>
      </w:r>
      <w:r>
        <w:rPr>
          <w:color w:val="231F20"/>
          <w:spacing w:val="3"/>
          <w:sz w:val="24"/>
        </w:rPr>
        <w:t xml:space="preserve">merger benefits will accrue </w:t>
      </w:r>
      <w:r>
        <w:rPr>
          <w:color w:val="231F20"/>
          <w:sz w:val="24"/>
        </w:rPr>
        <w:t xml:space="preserve">to </w:t>
      </w:r>
      <w:r>
        <w:rPr>
          <w:color w:val="231F20"/>
          <w:spacing w:val="2"/>
          <w:sz w:val="24"/>
        </w:rPr>
        <w:t xml:space="preserve">the </w:t>
      </w:r>
      <w:r>
        <w:rPr>
          <w:color w:val="231F20"/>
          <w:spacing w:val="3"/>
          <w:sz w:val="24"/>
        </w:rPr>
        <w:t>acquiring</w:t>
      </w:r>
      <w:r>
        <w:rPr>
          <w:color w:val="231F20"/>
          <w:spacing w:val="24"/>
          <w:sz w:val="24"/>
        </w:rPr>
        <w:t xml:space="preserve"> </w:t>
      </w:r>
      <w:r>
        <w:rPr>
          <w:color w:val="231F20"/>
          <w:spacing w:val="4"/>
          <w:sz w:val="24"/>
        </w:rPr>
        <w:t>firm.</w:t>
      </w:r>
    </w:p>
    <w:p w:rsidR="0090524C" w:rsidRDefault="0090524C">
      <w:pPr>
        <w:pStyle w:val="BodyText"/>
        <w:spacing w:before="1"/>
        <w:rPr>
          <w:sz w:val="30"/>
        </w:rPr>
      </w:pPr>
    </w:p>
    <w:p w:rsidR="0090524C" w:rsidRDefault="004404A8">
      <w:pPr>
        <w:pStyle w:val="BodyText"/>
        <w:spacing w:before="1" w:line="300" w:lineRule="auto"/>
        <w:ind w:left="237" w:right="2050" w:firstLine="720"/>
        <w:jc w:val="both"/>
      </w:pPr>
      <w:r>
        <w:rPr>
          <w:color w:val="231F20"/>
        </w:rPr>
        <w:t xml:space="preserve">A </w:t>
      </w:r>
      <w:r>
        <w:rPr>
          <w:color w:val="231F20"/>
          <w:spacing w:val="3"/>
        </w:rPr>
        <w:t xml:space="preserve">merger </w:t>
      </w:r>
      <w:r>
        <w:rPr>
          <w:color w:val="231F20"/>
        </w:rPr>
        <w:t xml:space="preserve">is </w:t>
      </w:r>
      <w:r>
        <w:rPr>
          <w:color w:val="231F20"/>
          <w:spacing w:val="3"/>
        </w:rPr>
        <w:t xml:space="preserve">said </w:t>
      </w:r>
      <w:r>
        <w:rPr>
          <w:color w:val="231F20"/>
        </w:rPr>
        <w:t xml:space="preserve">to be at a </w:t>
      </w:r>
      <w:r>
        <w:rPr>
          <w:color w:val="231F20"/>
          <w:spacing w:val="3"/>
        </w:rPr>
        <w:t xml:space="preserve">premium when </w:t>
      </w:r>
      <w:r>
        <w:rPr>
          <w:color w:val="231F20"/>
          <w:spacing w:val="2"/>
        </w:rPr>
        <w:t xml:space="preserve">the </w:t>
      </w:r>
      <w:r>
        <w:rPr>
          <w:color w:val="231F20"/>
          <w:spacing w:val="3"/>
        </w:rPr>
        <w:t xml:space="preserve">offer price </w:t>
      </w:r>
      <w:r>
        <w:rPr>
          <w:color w:val="231F20"/>
        </w:rPr>
        <w:t xml:space="preserve">is </w:t>
      </w:r>
      <w:r>
        <w:rPr>
          <w:color w:val="231F20"/>
          <w:spacing w:val="4"/>
        </w:rPr>
        <w:t xml:space="preserve">higher </w:t>
      </w:r>
      <w:r>
        <w:rPr>
          <w:color w:val="231F20"/>
          <w:spacing w:val="3"/>
        </w:rPr>
        <w:t xml:space="preserve">than </w:t>
      </w:r>
      <w:r>
        <w:rPr>
          <w:color w:val="231F20"/>
          <w:spacing w:val="2"/>
        </w:rPr>
        <w:t xml:space="preserve">the </w:t>
      </w:r>
      <w:r>
        <w:rPr>
          <w:color w:val="231F20"/>
          <w:spacing w:val="3"/>
        </w:rPr>
        <w:t xml:space="preserve">target firm’s pre-merger market value. </w:t>
      </w:r>
      <w:r>
        <w:rPr>
          <w:color w:val="231F20"/>
          <w:spacing w:val="2"/>
        </w:rPr>
        <w:t xml:space="preserve">The </w:t>
      </w:r>
      <w:r>
        <w:rPr>
          <w:color w:val="231F20"/>
          <w:spacing w:val="3"/>
        </w:rPr>
        <w:t xml:space="preserve">acquiring firm </w:t>
      </w:r>
      <w:r>
        <w:rPr>
          <w:color w:val="231F20"/>
          <w:spacing w:val="4"/>
        </w:rPr>
        <w:t xml:space="preserve">may </w:t>
      </w:r>
      <w:r>
        <w:rPr>
          <w:color w:val="231F20"/>
          <w:spacing w:val="3"/>
        </w:rPr>
        <w:t xml:space="preserve">have </w:t>
      </w:r>
      <w:r>
        <w:rPr>
          <w:color w:val="231F20"/>
        </w:rPr>
        <w:t xml:space="preserve">to </w:t>
      </w:r>
      <w:r>
        <w:rPr>
          <w:color w:val="231F20"/>
          <w:spacing w:val="2"/>
        </w:rPr>
        <w:t xml:space="preserve">pay </w:t>
      </w:r>
      <w:r>
        <w:rPr>
          <w:color w:val="231F20"/>
          <w:spacing w:val="3"/>
        </w:rPr>
        <w:t xml:space="preserve">premium </w:t>
      </w:r>
      <w:r>
        <w:rPr>
          <w:color w:val="231F20"/>
        </w:rPr>
        <w:t xml:space="preserve">as an </w:t>
      </w:r>
      <w:r>
        <w:rPr>
          <w:color w:val="231F20"/>
          <w:spacing w:val="3"/>
        </w:rPr>
        <w:t xml:space="preserve">incentive </w:t>
      </w:r>
      <w:r>
        <w:rPr>
          <w:color w:val="231F20"/>
        </w:rPr>
        <w:t xml:space="preserve">to </w:t>
      </w:r>
      <w:r>
        <w:rPr>
          <w:color w:val="231F20"/>
          <w:spacing w:val="3"/>
        </w:rPr>
        <w:t xml:space="preserve">target firm’s shareholders  </w:t>
      </w:r>
      <w:r>
        <w:rPr>
          <w:color w:val="231F20"/>
          <w:spacing w:val="4"/>
        </w:rPr>
        <w:t xml:space="preserve">to </w:t>
      </w:r>
      <w:r>
        <w:rPr>
          <w:color w:val="231F20"/>
          <w:spacing w:val="3"/>
        </w:rPr>
        <w:t xml:space="preserve">induce them </w:t>
      </w:r>
      <w:r>
        <w:rPr>
          <w:color w:val="231F20"/>
        </w:rPr>
        <w:t xml:space="preserve">to </w:t>
      </w:r>
      <w:r>
        <w:rPr>
          <w:color w:val="231F20"/>
          <w:spacing w:val="3"/>
        </w:rPr>
        <w:t xml:space="preserve">sell their shares </w:t>
      </w:r>
      <w:r>
        <w:rPr>
          <w:color w:val="231F20"/>
        </w:rPr>
        <w:t xml:space="preserve">so </w:t>
      </w:r>
      <w:r>
        <w:rPr>
          <w:color w:val="231F20"/>
          <w:spacing w:val="3"/>
        </w:rPr>
        <w:t xml:space="preserve">that </w:t>
      </w:r>
      <w:r>
        <w:rPr>
          <w:color w:val="231F20"/>
        </w:rPr>
        <w:t xml:space="preserve">it </w:t>
      </w:r>
      <w:r>
        <w:rPr>
          <w:color w:val="231F20"/>
          <w:spacing w:val="3"/>
        </w:rPr>
        <w:t xml:space="preserve">(acquiring firm) </w:t>
      </w:r>
      <w:r>
        <w:rPr>
          <w:color w:val="231F20"/>
        </w:rPr>
        <w:t xml:space="preserve">is </w:t>
      </w:r>
      <w:r>
        <w:rPr>
          <w:color w:val="231F20"/>
          <w:spacing w:val="3"/>
        </w:rPr>
        <w:t xml:space="preserve">able </w:t>
      </w:r>
      <w:r>
        <w:rPr>
          <w:color w:val="231F20"/>
        </w:rPr>
        <w:t xml:space="preserve">to </w:t>
      </w:r>
      <w:r>
        <w:rPr>
          <w:color w:val="231F20"/>
          <w:spacing w:val="4"/>
        </w:rPr>
        <w:t xml:space="preserve">obtain </w:t>
      </w:r>
      <w:r>
        <w:rPr>
          <w:color w:val="231F20"/>
          <w:spacing w:val="2"/>
        </w:rPr>
        <w:t xml:space="preserve">the </w:t>
      </w:r>
      <w:r>
        <w:rPr>
          <w:color w:val="231F20"/>
          <w:spacing w:val="3"/>
        </w:rPr>
        <w:t xml:space="preserve">control </w:t>
      </w:r>
      <w:r>
        <w:rPr>
          <w:color w:val="231F20"/>
        </w:rPr>
        <w:t xml:space="preserve">of </w:t>
      </w:r>
      <w:r>
        <w:rPr>
          <w:color w:val="231F20"/>
          <w:spacing w:val="2"/>
        </w:rPr>
        <w:t xml:space="preserve">the </w:t>
      </w:r>
      <w:r>
        <w:rPr>
          <w:color w:val="231F20"/>
          <w:spacing w:val="3"/>
        </w:rPr>
        <w:t>target</w:t>
      </w:r>
      <w:r>
        <w:rPr>
          <w:color w:val="231F20"/>
          <w:spacing w:val="16"/>
        </w:rPr>
        <w:t xml:space="preserve"> </w:t>
      </w:r>
      <w:r>
        <w:rPr>
          <w:color w:val="231F20"/>
          <w:spacing w:val="4"/>
        </w:rPr>
        <w:t>firm.</w:t>
      </w:r>
    </w:p>
    <w:p w:rsidR="0090524C" w:rsidRDefault="0090524C">
      <w:pPr>
        <w:pStyle w:val="BodyText"/>
        <w:spacing w:before="1"/>
        <w:rPr>
          <w:sz w:val="30"/>
        </w:rPr>
      </w:pPr>
    </w:p>
    <w:p w:rsidR="0090524C" w:rsidRDefault="004404A8">
      <w:pPr>
        <w:pStyle w:val="Heading1"/>
        <w:ind w:left="237"/>
      </w:pPr>
      <w:r>
        <w:rPr>
          <w:color w:val="231F20"/>
        </w:rPr>
        <w:t>Regulations for Mergers &amp; Acquisitions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3"/>
        </w:rPr>
        <w:t xml:space="preserve">Mergers </w:t>
      </w:r>
      <w:r>
        <w:rPr>
          <w:color w:val="231F20"/>
          <w:spacing w:val="2"/>
        </w:rPr>
        <w:t xml:space="preserve">and </w:t>
      </w:r>
      <w:r>
        <w:rPr>
          <w:color w:val="231F20"/>
          <w:spacing w:val="3"/>
        </w:rPr>
        <w:t xml:space="preserve">acquisitions </w:t>
      </w:r>
      <w:r>
        <w:rPr>
          <w:color w:val="231F20"/>
          <w:spacing w:val="2"/>
        </w:rPr>
        <w:t xml:space="preserve">are </w:t>
      </w:r>
      <w:r>
        <w:rPr>
          <w:color w:val="231F20"/>
          <w:spacing w:val="3"/>
        </w:rPr>
        <w:t xml:space="preserve">regulated under various laws </w:t>
      </w:r>
      <w:r>
        <w:rPr>
          <w:color w:val="231F20"/>
        </w:rPr>
        <w:t xml:space="preserve">in </w:t>
      </w:r>
      <w:r>
        <w:rPr>
          <w:color w:val="231F20"/>
          <w:spacing w:val="4"/>
        </w:rPr>
        <w:t xml:space="preserve">India. </w:t>
      </w:r>
      <w:r>
        <w:rPr>
          <w:color w:val="231F20"/>
          <w:spacing w:val="2"/>
        </w:rPr>
        <w:t xml:space="preserve">The </w:t>
      </w:r>
      <w:r>
        <w:rPr>
          <w:color w:val="231F20"/>
          <w:spacing w:val="3"/>
        </w:rPr>
        <w:t xml:space="preserve">objective </w:t>
      </w:r>
      <w:r>
        <w:rPr>
          <w:color w:val="231F20"/>
        </w:rPr>
        <w:t xml:space="preserve">of </w:t>
      </w:r>
      <w:r>
        <w:rPr>
          <w:color w:val="231F20"/>
          <w:spacing w:val="2"/>
        </w:rPr>
        <w:t xml:space="preserve">the </w:t>
      </w:r>
      <w:r>
        <w:rPr>
          <w:color w:val="231F20"/>
          <w:spacing w:val="3"/>
        </w:rPr>
        <w:t xml:space="preserve">laws </w:t>
      </w:r>
      <w:r>
        <w:rPr>
          <w:color w:val="231F20"/>
        </w:rPr>
        <w:t xml:space="preserve">is to </w:t>
      </w:r>
      <w:r>
        <w:rPr>
          <w:color w:val="231F20"/>
          <w:spacing w:val="3"/>
        </w:rPr>
        <w:t xml:space="preserve">make these deals transparent </w:t>
      </w:r>
      <w:r>
        <w:rPr>
          <w:color w:val="231F20"/>
          <w:spacing w:val="2"/>
        </w:rPr>
        <w:t xml:space="preserve">and </w:t>
      </w:r>
      <w:r>
        <w:rPr>
          <w:color w:val="231F20"/>
          <w:spacing w:val="4"/>
        </w:rPr>
        <w:t xml:space="preserve">protect  </w:t>
      </w:r>
      <w:r>
        <w:rPr>
          <w:color w:val="231F20"/>
          <w:spacing w:val="2"/>
        </w:rPr>
        <w:t xml:space="preserve">the </w:t>
      </w:r>
      <w:r>
        <w:rPr>
          <w:color w:val="231F20"/>
          <w:spacing w:val="3"/>
        </w:rPr>
        <w:t xml:space="preserve">interest </w:t>
      </w:r>
      <w:r>
        <w:rPr>
          <w:color w:val="231F20"/>
        </w:rPr>
        <w:t xml:space="preserve">of </w:t>
      </w:r>
      <w:r>
        <w:rPr>
          <w:color w:val="231F20"/>
          <w:spacing w:val="2"/>
        </w:rPr>
        <w:t xml:space="preserve">all </w:t>
      </w:r>
      <w:r>
        <w:rPr>
          <w:color w:val="231F20"/>
          <w:spacing w:val="3"/>
        </w:rPr>
        <w:t xml:space="preserve">shareholders. They </w:t>
      </w:r>
      <w:r>
        <w:rPr>
          <w:color w:val="231F20"/>
          <w:spacing w:val="2"/>
        </w:rPr>
        <w:t xml:space="preserve">are </w:t>
      </w:r>
      <w:r>
        <w:rPr>
          <w:color w:val="231F20"/>
          <w:spacing w:val="3"/>
        </w:rPr>
        <w:t xml:space="preserve">regulated through </w:t>
      </w:r>
      <w:r>
        <w:rPr>
          <w:color w:val="231F20"/>
          <w:spacing w:val="2"/>
        </w:rPr>
        <w:t xml:space="preserve">the </w:t>
      </w:r>
      <w:r>
        <w:rPr>
          <w:color w:val="231F20"/>
          <w:spacing w:val="4"/>
        </w:rPr>
        <w:t xml:space="preserve">provisions </w:t>
      </w:r>
      <w:r>
        <w:rPr>
          <w:color w:val="231F20"/>
          <w:spacing w:val="3"/>
        </w:rPr>
        <w:t xml:space="preserve">of:- </w:t>
      </w:r>
      <w:r>
        <w:rPr>
          <w:color w:val="231F20"/>
          <w:spacing w:val="2"/>
        </w:rPr>
        <w:t xml:space="preserve">The </w:t>
      </w:r>
      <w:r>
        <w:rPr>
          <w:color w:val="231F20"/>
          <w:spacing w:val="3"/>
        </w:rPr>
        <w:t>Companies Act,</w:t>
      </w:r>
      <w:r>
        <w:rPr>
          <w:color w:val="231F20"/>
          <w:spacing w:val="7"/>
        </w:rPr>
        <w:t xml:space="preserve"> </w:t>
      </w:r>
      <w:r>
        <w:rPr>
          <w:color w:val="231F20"/>
          <w:spacing w:val="4"/>
        </w:rPr>
        <w:t>1956</w:t>
      </w:r>
    </w:p>
    <w:p w:rsidR="0090524C" w:rsidRDefault="0090524C">
      <w:pPr>
        <w:pStyle w:val="BodyText"/>
        <w:rPr>
          <w:sz w:val="30"/>
        </w:rPr>
      </w:pPr>
    </w:p>
    <w:p w:rsidR="0090524C" w:rsidRDefault="004404A8">
      <w:pPr>
        <w:pStyle w:val="BodyText"/>
        <w:ind w:left="237"/>
      </w:pPr>
      <w:r>
        <w:rPr>
          <w:color w:val="231F20"/>
        </w:rPr>
        <w:t>The Act lays down th</w:t>
      </w:r>
      <w:r>
        <w:rPr>
          <w:color w:val="231F20"/>
        </w:rPr>
        <w:t>e legal procedures for mergers or acquisitions:-</w:t>
      </w:r>
    </w:p>
    <w:p w:rsidR="0090524C" w:rsidRDefault="0090524C">
      <w:pPr>
        <w:pStyle w:val="BodyText"/>
        <w:rPr>
          <w:sz w:val="36"/>
        </w:rPr>
      </w:pPr>
    </w:p>
    <w:p w:rsidR="0090524C" w:rsidRDefault="004404A8">
      <w:pPr>
        <w:pStyle w:val="ListParagraph"/>
        <w:numPr>
          <w:ilvl w:val="0"/>
          <w:numId w:val="62"/>
        </w:numPr>
        <w:tabs>
          <w:tab w:val="left" w:pos="918"/>
        </w:tabs>
        <w:spacing w:line="280" w:lineRule="auto"/>
        <w:ind w:right="2056"/>
        <w:jc w:val="both"/>
        <w:rPr>
          <w:sz w:val="24"/>
        </w:rPr>
      </w:pPr>
      <w:r>
        <w:rPr>
          <w:rFonts w:ascii="UKIJ Nasq" w:hAnsi="UKIJ Nasq"/>
          <w:b/>
          <w:color w:val="231F20"/>
          <w:spacing w:val="3"/>
          <w:w w:val="105"/>
          <w:sz w:val="24"/>
        </w:rPr>
        <w:t xml:space="preserve">Permission </w:t>
      </w:r>
      <w:r>
        <w:rPr>
          <w:rFonts w:ascii="UKIJ Nasq" w:hAnsi="UKIJ Nasq"/>
          <w:b/>
          <w:color w:val="231F20"/>
          <w:spacing w:val="2"/>
          <w:w w:val="105"/>
          <w:sz w:val="24"/>
        </w:rPr>
        <w:t xml:space="preserve">for </w:t>
      </w:r>
      <w:r>
        <w:rPr>
          <w:rFonts w:ascii="UKIJ Nasq" w:hAnsi="UKIJ Nasq"/>
          <w:b/>
          <w:color w:val="231F20"/>
          <w:spacing w:val="3"/>
          <w:w w:val="105"/>
          <w:sz w:val="24"/>
        </w:rPr>
        <w:t xml:space="preserve">merger:- </w:t>
      </w:r>
      <w:r>
        <w:rPr>
          <w:color w:val="231F20"/>
          <w:spacing w:val="2"/>
          <w:w w:val="105"/>
          <w:sz w:val="24"/>
        </w:rPr>
        <w:t xml:space="preserve">Two </w:t>
      </w:r>
      <w:r>
        <w:rPr>
          <w:color w:val="231F20"/>
          <w:w w:val="105"/>
          <w:sz w:val="24"/>
        </w:rPr>
        <w:t xml:space="preserve">or </w:t>
      </w:r>
      <w:r>
        <w:rPr>
          <w:color w:val="231F20"/>
          <w:spacing w:val="3"/>
          <w:w w:val="105"/>
          <w:sz w:val="24"/>
        </w:rPr>
        <w:t xml:space="preserve">more companies </w:t>
      </w:r>
      <w:r>
        <w:rPr>
          <w:color w:val="231F20"/>
          <w:spacing w:val="2"/>
          <w:w w:val="105"/>
          <w:sz w:val="24"/>
        </w:rPr>
        <w:t xml:space="preserve">can </w:t>
      </w:r>
      <w:r>
        <w:rPr>
          <w:color w:val="231F20"/>
          <w:spacing w:val="3"/>
          <w:w w:val="105"/>
          <w:sz w:val="24"/>
        </w:rPr>
        <w:t xml:space="preserve">amalgam- </w:t>
      </w:r>
      <w:r>
        <w:rPr>
          <w:color w:val="231F20"/>
          <w:spacing w:val="2"/>
          <w:w w:val="105"/>
          <w:sz w:val="24"/>
        </w:rPr>
        <w:t xml:space="preserve">ate </w:t>
      </w:r>
      <w:r>
        <w:rPr>
          <w:color w:val="231F20"/>
          <w:spacing w:val="3"/>
          <w:w w:val="105"/>
          <w:sz w:val="24"/>
        </w:rPr>
        <w:t xml:space="preserve">only when </w:t>
      </w:r>
      <w:r>
        <w:rPr>
          <w:color w:val="231F20"/>
          <w:spacing w:val="2"/>
          <w:w w:val="105"/>
          <w:sz w:val="24"/>
        </w:rPr>
        <w:t xml:space="preserve">the </w:t>
      </w:r>
      <w:r>
        <w:rPr>
          <w:color w:val="231F20"/>
          <w:spacing w:val="3"/>
          <w:w w:val="105"/>
          <w:sz w:val="24"/>
        </w:rPr>
        <w:t xml:space="preserve">amalgamation </w:t>
      </w:r>
      <w:r>
        <w:rPr>
          <w:color w:val="231F20"/>
          <w:w w:val="105"/>
          <w:sz w:val="24"/>
        </w:rPr>
        <w:t xml:space="preserve">is </w:t>
      </w:r>
      <w:r>
        <w:rPr>
          <w:color w:val="231F20"/>
          <w:spacing w:val="3"/>
          <w:w w:val="105"/>
          <w:sz w:val="24"/>
        </w:rPr>
        <w:t>permitted under their</w:t>
      </w:r>
      <w:r>
        <w:rPr>
          <w:color w:val="231F20"/>
          <w:spacing w:val="9"/>
          <w:w w:val="105"/>
          <w:sz w:val="24"/>
        </w:rPr>
        <w:t xml:space="preserve"> </w:t>
      </w:r>
      <w:r>
        <w:rPr>
          <w:color w:val="231F20"/>
          <w:spacing w:val="3"/>
          <w:w w:val="105"/>
          <w:sz w:val="24"/>
        </w:rPr>
        <w:t>memo-</w:t>
      </w:r>
    </w:p>
    <w:p w:rsidR="0090524C" w:rsidRDefault="0090524C">
      <w:pPr>
        <w:spacing w:line="28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50"/>
        <w:jc w:val="both"/>
      </w:pPr>
      <w:r>
        <w:lastRenderedPageBreak/>
        <w:pict>
          <v:line id="_x0000_s1373" style="position:absolute;left:0;text-align:left;z-index:251649536;mso-position-horizontal-relative:page;mso-position-vertical-relative:page" from="148.45pt,69.45pt" to="148.45pt,771pt" strokecolor="#d7d9da" strokeweight="5pt">
            <w10:wrap anchorx="page" anchory="page"/>
          </v:line>
        </w:pict>
      </w:r>
      <w:r w:rsidR="004404A8">
        <w:rPr>
          <w:color w:val="231F20"/>
          <w:spacing w:val="3"/>
        </w:rPr>
        <w:t xml:space="preserve">randum </w:t>
      </w:r>
      <w:r w:rsidR="004404A8">
        <w:rPr>
          <w:color w:val="231F20"/>
        </w:rPr>
        <w:t xml:space="preserve">of </w:t>
      </w:r>
      <w:r w:rsidR="004404A8">
        <w:rPr>
          <w:color w:val="231F20"/>
          <w:spacing w:val="3"/>
        </w:rPr>
        <w:t xml:space="preserve">association. Also, </w:t>
      </w:r>
      <w:r w:rsidR="004404A8">
        <w:rPr>
          <w:color w:val="231F20"/>
          <w:spacing w:val="2"/>
        </w:rPr>
        <w:t xml:space="preserve">the </w:t>
      </w:r>
      <w:r w:rsidR="004404A8">
        <w:rPr>
          <w:color w:val="231F20"/>
          <w:spacing w:val="3"/>
        </w:rPr>
        <w:t xml:space="preserve">acquiring company should </w:t>
      </w:r>
      <w:r w:rsidR="004404A8">
        <w:rPr>
          <w:color w:val="231F20"/>
          <w:spacing w:val="4"/>
        </w:rPr>
        <w:t xml:space="preserve">have  </w:t>
      </w:r>
      <w:r w:rsidR="004404A8">
        <w:rPr>
          <w:color w:val="231F20"/>
          <w:spacing w:val="2"/>
        </w:rPr>
        <w:t xml:space="preserve">the </w:t>
      </w:r>
      <w:r w:rsidR="004404A8">
        <w:rPr>
          <w:color w:val="231F20"/>
          <w:spacing w:val="3"/>
        </w:rPr>
        <w:t xml:space="preserve">permission </w:t>
      </w:r>
      <w:r w:rsidR="004404A8">
        <w:rPr>
          <w:color w:val="231F20"/>
        </w:rPr>
        <w:t xml:space="preserve">in </w:t>
      </w:r>
      <w:r w:rsidR="004404A8">
        <w:rPr>
          <w:color w:val="231F20"/>
          <w:spacing w:val="2"/>
        </w:rPr>
        <w:t xml:space="preserve">its </w:t>
      </w:r>
      <w:r w:rsidR="004404A8">
        <w:rPr>
          <w:color w:val="231F20"/>
          <w:spacing w:val="3"/>
        </w:rPr>
        <w:t xml:space="preserve">object clause </w:t>
      </w:r>
      <w:r w:rsidR="004404A8">
        <w:rPr>
          <w:color w:val="231F20"/>
        </w:rPr>
        <w:t xml:space="preserve">to </w:t>
      </w:r>
      <w:r w:rsidR="004404A8">
        <w:rPr>
          <w:color w:val="231F20"/>
          <w:spacing w:val="3"/>
        </w:rPr>
        <w:t xml:space="preserve">carry </w:t>
      </w:r>
      <w:r w:rsidR="004404A8">
        <w:rPr>
          <w:color w:val="231F20"/>
        </w:rPr>
        <w:t xml:space="preserve">on </w:t>
      </w:r>
      <w:r w:rsidR="004404A8">
        <w:rPr>
          <w:color w:val="231F20"/>
          <w:spacing w:val="2"/>
        </w:rPr>
        <w:t xml:space="preserve">the </w:t>
      </w:r>
      <w:r w:rsidR="004404A8">
        <w:rPr>
          <w:color w:val="231F20"/>
          <w:spacing w:val="3"/>
        </w:rPr>
        <w:t xml:space="preserve">business </w:t>
      </w:r>
      <w:r w:rsidR="004404A8">
        <w:rPr>
          <w:color w:val="231F20"/>
        </w:rPr>
        <w:t xml:space="preserve">of </w:t>
      </w:r>
      <w:r w:rsidR="004404A8">
        <w:rPr>
          <w:color w:val="231F20"/>
          <w:spacing w:val="4"/>
        </w:rPr>
        <w:t xml:space="preserve">the </w:t>
      </w:r>
      <w:r w:rsidR="004404A8">
        <w:rPr>
          <w:color w:val="231F20"/>
          <w:spacing w:val="3"/>
        </w:rPr>
        <w:t xml:space="preserve">acquired company. </w:t>
      </w:r>
      <w:r w:rsidR="004404A8">
        <w:rPr>
          <w:color w:val="231F20"/>
        </w:rPr>
        <w:t xml:space="preserve">In </w:t>
      </w:r>
      <w:r w:rsidR="004404A8">
        <w:rPr>
          <w:color w:val="231F20"/>
          <w:spacing w:val="2"/>
        </w:rPr>
        <w:t xml:space="preserve">the </w:t>
      </w:r>
      <w:r w:rsidR="004404A8">
        <w:rPr>
          <w:color w:val="231F20"/>
          <w:spacing w:val="3"/>
        </w:rPr>
        <w:t xml:space="preserve">absence </w:t>
      </w:r>
      <w:r w:rsidR="004404A8">
        <w:rPr>
          <w:color w:val="231F20"/>
        </w:rPr>
        <w:t xml:space="preserve">of </w:t>
      </w:r>
      <w:r w:rsidR="004404A8">
        <w:rPr>
          <w:color w:val="231F20"/>
          <w:spacing w:val="3"/>
        </w:rPr>
        <w:t xml:space="preserve">these provisions </w:t>
      </w:r>
      <w:r w:rsidR="004404A8">
        <w:rPr>
          <w:color w:val="231F20"/>
        </w:rPr>
        <w:t xml:space="preserve">in </w:t>
      </w:r>
      <w:r w:rsidR="004404A8">
        <w:rPr>
          <w:color w:val="231F20"/>
          <w:spacing w:val="2"/>
        </w:rPr>
        <w:t xml:space="preserve">the </w:t>
      </w:r>
      <w:r w:rsidR="004404A8">
        <w:rPr>
          <w:color w:val="231F20"/>
          <w:spacing w:val="3"/>
        </w:rPr>
        <w:t xml:space="preserve">memo- randum </w:t>
      </w:r>
      <w:r w:rsidR="004404A8">
        <w:rPr>
          <w:color w:val="231F20"/>
        </w:rPr>
        <w:t xml:space="preserve">of </w:t>
      </w:r>
      <w:r w:rsidR="004404A8">
        <w:rPr>
          <w:color w:val="231F20"/>
          <w:spacing w:val="3"/>
        </w:rPr>
        <w:t xml:space="preserve">association, </w:t>
      </w:r>
      <w:r w:rsidR="004404A8">
        <w:rPr>
          <w:color w:val="231F20"/>
        </w:rPr>
        <w:t xml:space="preserve">it is </w:t>
      </w:r>
      <w:r w:rsidR="004404A8">
        <w:rPr>
          <w:color w:val="231F20"/>
          <w:spacing w:val="3"/>
        </w:rPr>
        <w:t xml:space="preserve">necessary </w:t>
      </w:r>
      <w:r w:rsidR="004404A8">
        <w:rPr>
          <w:color w:val="231F20"/>
        </w:rPr>
        <w:t xml:space="preserve">to </w:t>
      </w:r>
      <w:r w:rsidR="004404A8">
        <w:rPr>
          <w:color w:val="231F20"/>
          <w:spacing w:val="3"/>
        </w:rPr>
        <w:t xml:space="preserve">seek </w:t>
      </w:r>
      <w:r w:rsidR="004404A8">
        <w:rPr>
          <w:color w:val="231F20"/>
          <w:spacing w:val="2"/>
        </w:rPr>
        <w:t xml:space="preserve">the </w:t>
      </w:r>
      <w:r w:rsidR="004404A8">
        <w:rPr>
          <w:color w:val="231F20"/>
          <w:spacing w:val="3"/>
        </w:rPr>
        <w:t xml:space="preserve">permission </w:t>
      </w:r>
      <w:r w:rsidR="004404A8">
        <w:rPr>
          <w:color w:val="231F20"/>
        </w:rPr>
        <w:t xml:space="preserve">of </w:t>
      </w:r>
      <w:r w:rsidR="004404A8">
        <w:rPr>
          <w:color w:val="231F20"/>
          <w:spacing w:val="4"/>
        </w:rPr>
        <w:t xml:space="preserve">the </w:t>
      </w:r>
      <w:r w:rsidR="004404A8">
        <w:rPr>
          <w:color w:val="231F20"/>
          <w:spacing w:val="3"/>
        </w:rPr>
        <w:t xml:space="preserve">shareholders, board </w:t>
      </w:r>
      <w:r w:rsidR="004404A8">
        <w:rPr>
          <w:color w:val="231F20"/>
        </w:rPr>
        <w:t xml:space="preserve">of </w:t>
      </w:r>
      <w:r w:rsidR="004404A8">
        <w:rPr>
          <w:color w:val="231F20"/>
          <w:spacing w:val="3"/>
        </w:rPr>
        <w:t xml:space="preserve">directors </w:t>
      </w:r>
      <w:r w:rsidR="004404A8">
        <w:rPr>
          <w:color w:val="231F20"/>
          <w:spacing w:val="2"/>
        </w:rPr>
        <w:t xml:space="preserve">and the </w:t>
      </w:r>
      <w:r w:rsidR="004404A8">
        <w:rPr>
          <w:color w:val="231F20"/>
          <w:spacing w:val="3"/>
        </w:rPr>
        <w:t xml:space="preserve">Company </w:t>
      </w:r>
      <w:r w:rsidR="004404A8">
        <w:rPr>
          <w:color w:val="231F20"/>
          <w:spacing w:val="2"/>
        </w:rPr>
        <w:t xml:space="preserve">Law </w:t>
      </w:r>
      <w:r w:rsidR="004404A8">
        <w:rPr>
          <w:color w:val="231F20"/>
          <w:spacing w:val="3"/>
        </w:rPr>
        <w:t xml:space="preserve">Board </w:t>
      </w:r>
      <w:r w:rsidR="004404A8">
        <w:rPr>
          <w:color w:val="231F20"/>
          <w:spacing w:val="2"/>
        </w:rPr>
        <w:t xml:space="preserve">be- </w:t>
      </w:r>
      <w:r w:rsidR="004404A8">
        <w:rPr>
          <w:color w:val="231F20"/>
          <w:spacing w:val="3"/>
        </w:rPr>
        <w:t xml:space="preserve">fore affecting </w:t>
      </w:r>
      <w:r w:rsidR="004404A8">
        <w:rPr>
          <w:color w:val="231F20"/>
          <w:spacing w:val="2"/>
        </w:rPr>
        <w:t>the</w:t>
      </w:r>
      <w:r w:rsidR="004404A8">
        <w:rPr>
          <w:color w:val="231F20"/>
          <w:spacing w:val="5"/>
        </w:rPr>
        <w:t xml:space="preserve"> </w:t>
      </w:r>
      <w:r w:rsidR="004404A8">
        <w:rPr>
          <w:color w:val="231F20"/>
          <w:spacing w:val="4"/>
        </w:rPr>
        <w:t>merger.</w:t>
      </w:r>
    </w:p>
    <w:p w:rsidR="0090524C" w:rsidRDefault="004404A8">
      <w:pPr>
        <w:pStyle w:val="ListParagraph"/>
        <w:numPr>
          <w:ilvl w:val="1"/>
          <w:numId w:val="62"/>
        </w:numPr>
        <w:tabs>
          <w:tab w:val="left" w:pos="2619"/>
        </w:tabs>
        <w:spacing w:before="226" w:line="290" w:lineRule="auto"/>
        <w:ind w:right="350"/>
        <w:jc w:val="both"/>
        <w:rPr>
          <w:sz w:val="24"/>
        </w:rPr>
      </w:pPr>
      <w:r>
        <w:rPr>
          <w:rFonts w:ascii="UKIJ Nasq" w:hAnsi="UKIJ Nasq"/>
          <w:b/>
          <w:color w:val="231F20"/>
          <w:spacing w:val="3"/>
          <w:sz w:val="24"/>
        </w:rPr>
        <w:t xml:space="preserve">Information </w:t>
      </w:r>
      <w:r>
        <w:rPr>
          <w:rFonts w:ascii="UKIJ Nasq" w:hAnsi="UKIJ Nasq"/>
          <w:b/>
          <w:color w:val="231F20"/>
          <w:sz w:val="24"/>
        </w:rPr>
        <w:t xml:space="preserve">to </w:t>
      </w:r>
      <w:r>
        <w:rPr>
          <w:rFonts w:ascii="UKIJ Nasq" w:hAnsi="UKIJ Nasq"/>
          <w:b/>
          <w:color w:val="231F20"/>
          <w:spacing w:val="2"/>
          <w:sz w:val="24"/>
        </w:rPr>
        <w:t xml:space="preserve">the </w:t>
      </w:r>
      <w:r>
        <w:rPr>
          <w:rFonts w:ascii="UKIJ Nasq" w:hAnsi="UKIJ Nasq"/>
          <w:b/>
          <w:color w:val="231F20"/>
          <w:spacing w:val="3"/>
          <w:sz w:val="24"/>
        </w:rPr>
        <w:t xml:space="preserve">stock exchange:- </w:t>
      </w:r>
      <w:r>
        <w:rPr>
          <w:color w:val="231F20"/>
          <w:spacing w:val="2"/>
          <w:sz w:val="24"/>
        </w:rPr>
        <w:t xml:space="preserve">The </w:t>
      </w:r>
      <w:r>
        <w:rPr>
          <w:color w:val="231F20"/>
          <w:spacing w:val="3"/>
          <w:sz w:val="24"/>
        </w:rPr>
        <w:t xml:space="preserve">acquiring </w:t>
      </w:r>
      <w:r>
        <w:rPr>
          <w:color w:val="231F20"/>
          <w:spacing w:val="2"/>
          <w:sz w:val="24"/>
        </w:rPr>
        <w:t xml:space="preserve">and </w:t>
      </w:r>
      <w:r>
        <w:rPr>
          <w:color w:val="231F20"/>
          <w:spacing w:val="4"/>
          <w:sz w:val="24"/>
        </w:rPr>
        <w:t xml:space="preserve">the </w:t>
      </w:r>
      <w:r>
        <w:rPr>
          <w:color w:val="231F20"/>
          <w:spacing w:val="3"/>
          <w:sz w:val="24"/>
        </w:rPr>
        <w:t xml:space="preserve">acquired companies should inform </w:t>
      </w:r>
      <w:r>
        <w:rPr>
          <w:color w:val="231F20"/>
          <w:spacing w:val="2"/>
          <w:sz w:val="24"/>
        </w:rPr>
        <w:t xml:space="preserve">the </w:t>
      </w:r>
      <w:r>
        <w:rPr>
          <w:color w:val="231F20"/>
          <w:spacing w:val="3"/>
          <w:sz w:val="24"/>
        </w:rPr>
        <w:t xml:space="preserve">stock exchanges  </w:t>
      </w:r>
      <w:r>
        <w:rPr>
          <w:color w:val="231F20"/>
          <w:spacing w:val="4"/>
          <w:sz w:val="24"/>
        </w:rPr>
        <w:t xml:space="preserve">(where </w:t>
      </w:r>
      <w:r>
        <w:rPr>
          <w:color w:val="231F20"/>
          <w:spacing w:val="3"/>
          <w:sz w:val="24"/>
        </w:rPr>
        <w:t xml:space="preserve">they </w:t>
      </w:r>
      <w:r>
        <w:rPr>
          <w:color w:val="231F20"/>
          <w:spacing w:val="2"/>
          <w:sz w:val="24"/>
        </w:rPr>
        <w:t xml:space="preserve">are </w:t>
      </w:r>
      <w:r>
        <w:rPr>
          <w:color w:val="231F20"/>
          <w:spacing w:val="3"/>
          <w:sz w:val="24"/>
        </w:rPr>
        <w:t xml:space="preserve">listed) about </w:t>
      </w:r>
      <w:r>
        <w:rPr>
          <w:color w:val="231F20"/>
          <w:spacing w:val="2"/>
          <w:sz w:val="24"/>
        </w:rPr>
        <w:t>the</w:t>
      </w:r>
      <w:r>
        <w:rPr>
          <w:color w:val="231F20"/>
          <w:spacing w:val="14"/>
          <w:sz w:val="24"/>
        </w:rPr>
        <w:t xml:space="preserve"> </w:t>
      </w:r>
      <w:r>
        <w:rPr>
          <w:color w:val="231F20"/>
          <w:spacing w:val="4"/>
          <w:sz w:val="24"/>
        </w:rPr>
        <w:t>merger.</w:t>
      </w:r>
    </w:p>
    <w:p w:rsidR="0090524C" w:rsidRDefault="004404A8">
      <w:pPr>
        <w:pStyle w:val="ListParagraph"/>
        <w:numPr>
          <w:ilvl w:val="1"/>
          <w:numId w:val="62"/>
        </w:numPr>
        <w:tabs>
          <w:tab w:val="left" w:pos="2619"/>
        </w:tabs>
        <w:spacing w:before="238" w:line="292" w:lineRule="auto"/>
        <w:ind w:right="350"/>
        <w:jc w:val="both"/>
        <w:rPr>
          <w:sz w:val="24"/>
        </w:rPr>
      </w:pPr>
      <w:r>
        <w:rPr>
          <w:rFonts w:ascii="UKIJ Nasq" w:hAnsi="UKIJ Nasq"/>
          <w:b/>
          <w:color w:val="231F20"/>
          <w:spacing w:val="3"/>
          <w:w w:val="105"/>
          <w:sz w:val="24"/>
        </w:rPr>
        <w:t xml:space="preserve">Approval </w:t>
      </w:r>
      <w:r>
        <w:rPr>
          <w:rFonts w:ascii="UKIJ Nasq" w:hAnsi="UKIJ Nasq"/>
          <w:b/>
          <w:color w:val="231F20"/>
          <w:w w:val="105"/>
          <w:sz w:val="24"/>
        </w:rPr>
        <w:t xml:space="preserve">of </w:t>
      </w:r>
      <w:r>
        <w:rPr>
          <w:rFonts w:ascii="UKIJ Nasq" w:hAnsi="UKIJ Nasq"/>
          <w:b/>
          <w:color w:val="231F20"/>
          <w:spacing w:val="3"/>
          <w:w w:val="105"/>
          <w:sz w:val="24"/>
        </w:rPr>
        <w:t xml:space="preserve">board </w:t>
      </w:r>
      <w:r>
        <w:rPr>
          <w:rFonts w:ascii="UKIJ Nasq" w:hAnsi="UKIJ Nasq"/>
          <w:b/>
          <w:color w:val="231F20"/>
          <w:w w:val="105"/>
          <w:sz w:val="24"/>
        </w:rPr>
        <w:t xml:space="preserve">of </w:t>
      </w:r>
      <w:r>
        <w:rPr>
          <w:rFonts w:ascii="UKIJ Nasq" w:hAnsi="UKIJ Nasq"/>
          <w:b/>
          <w:color w:val="231F20"/>
          <w:spacing w:val="3"/>
          <w:w w:val="105"/>
          <w:sz w:val="24"/>
        </w:rPr>
        <w:t xml:space="preserve">directors:- </w:t>
      </w:r>
      <w:r>
        <w:rPr>
          <w:color w:val="231F20"/>
          <w:spacing w:val="2"/>
          <w:w w:val="105"/>
          <w:sz w:val="24"/>
        </w:rPr>
        <w:t xml:space="preserve">The </w:t>
      </w:r>
      <w:r>
        <w:rPr>
          <w:color w:val="231F20"/>
          <w:spacing w:val="3"/>
          <w:w w:val="105"/>
          <w:sz w:val="24"/>
        </w:rPr>
        <w:t xml:space="preserve">board </w:t>
      </w:r>
      <w:r>
        <w:rPr>
          <w:color w:val="231F20"/>
          <w:w w:val="105"/>
          <w:sz w:val="24"/>
        </w:rPr>
        <w:t xml:space="preserve">of </w:t>
      </w:r>
      <w:r>
        <w:rPr>
          <w:color w:val="231F20"/>
          <w:spacing w:val="3"/>
          <w:w w:val="105"/>
          <w:sz w:val="24"/>
        </w:rPr>
        <w:t xml:space="preserve">directors </w:t>
      </w:r>
      <w:r>
        <w:rPr>
          <w:color w:val="231F20"/>
          <w:w w:val="105"/>
          <w:sz w:val="24"/>
        </w:rPr>
        <w:t xml:space="preserve">of </w:t>
      </w:r>
      <w:r>
        <w:rPr>
          <w:color w:val="231F20"/>
          <w:spacing w:val="4"/>
          <w:w w:val="105"/>
          <w:sz w:val="24"/>
        </w:rPr>
        <w:t>the</w:t>
      </w:r>
      <w:r>
        <w:rPr>
          <w:color w:val="231F20"/>
          <w:spacing w:val="71"/>
          <w:w w:val="105"/>
          <w:sz w:val="24"/>
        </w:rPr>
        <w:t xml:space="preserve"> </w:t>
      </w:r>
      <w:r>
        <w:rPr>
          <w:color w:val="231F20"/>
          <w:spacing w:val="3"/>
          <w:w w:val="105"/>
          <w:sz w:val="24"/>
        </w:rPr>
        <w:t xml:space="preserve">individual companies should approve </w:t>
      </w:r>
      <w:r>
        <w:rPr>
          <w:color w:val="231F20"/>
          <w:spacing w:val="2"/>
          <w:w w:val="105"/>
          <w:sz w:val="24"/>
        </w:rPr>
        <w:t xml:space="preserve">the </w:t>
      </w:r>
      <w:r>
        <w:rPr>
          <w:color w:val="231F20"/>
          <w:spacing w:val="3"/>
          <w:w w:val="105"/>
          <w:sz w:val="24"/>
        </w:rPr>
        <w:t xml:space="preserve">draft proposal </w:t>
      </w:r>
      <w:r>
        <w:rPr>
          <w:color w:val="231F20"/>
          <w:spacing w:val="4"/>
          <w:w w:val="105"/>
          <w:sz w:val="24"/>
        </w:rPr>
        <w:t xml:space="preserve">for </w:t>
      </w:r>
      <w:r>
        <w:rPr>
          <w:color w:val="231F20"/>
          <w:spacing w:val="3"/>
          <w:w w:val="105"/>
          <w:sz w:val="24"/>
        </w:rPr>
        <w:t>amalgamation</w:t>
      </w:r>
      <w:r>
        <w:rPr>
          <w:color w:val="231F20"/>
          <w:spacing w:val="-18"/>
          <w:w w:val="105"/>
          <w:sz w:val="24"/>
        </w:rPr>
        <w:t xml:space="preserve"> </w:t>
      </w:r>
      <w:r>
        <w:rPr>
          <w:color w:val="231F20"/>
          <w:spacing w:val="2"/>
          <w:w w:val="105"/>
          <w:sz w:val="24"/>
        </w:rPr>
        <w:t>and</w:t>
      </w:r>
      <w:r>
        <w:rPr>
          <w:color w:val="231F20"/>
          <w:spacing w:val="-17"/>
          <w:w w:val="105"/>
          <w:sz w:val="24"/>
        </w:rPr>
        <w:t xml:space="preserve"> </w:t>
      </w:r>
      <w:r>
        <w:rPr>
          <w:color w:val="231F20"/>
          <w:spacing w:val="3"/>
          <w:w w:val="105"/>
          <w:sz w:val="24"/>
        </w:rPr>
        <w:t>authorize</w:t>
      </w:r>
      <w:r>
        <w:rPr>
          <w:color w:val="231F20"/>
          <w:spacing w:val="-17"/>
          <w:w w:val="105"/>
          <w:sz w:val="24"/>
        </w:rPr>
        <w:t xml:space="preserve"> </w:t>
      </w:r>
      <w:r>
        <w:rPr>
          <w:color w:val="231F20"/>
          <w:spacing w:val="2"/>
          <w:w w:val="105"/>
          <w:sz w:val="24"/>
        </w:rPr>
        <w:t>the</w:t>
      </w:r>
      <w:r>
        <w:rPr>
          <w:color w:val="231F20"/>
          <w:spacing w:val="-17"/>
          <w:w w:val="105"/>
          <w:sz w:val="24"/>
        </w:rPr>
        <w:t xml:space="preserve"> </w:t>
      </w:r>
      <w:r>
        <w:rPr>
          <w:color w:val="231F20"/>
          <w:spacing w:val="3"/>
          <w:w w:val="105"/>
          <w:sz w:val="24"/>
        </w:rPr>
        <w:t>managements</w:t>
      </w:r>
      <w:r>
        <w:rPr>
          <w:color w:val="231F20"/>
          <w:spacing w:val="-17"/>
          <w:w w:val="105"/>
          <w:sz w:val="24"/>
        </w:rPr>
        <w:t xml:space="preserve"> </w:t>
      </w:r>
      <w:r>
        <w:rPr>
          <w:color w:val="231F20"/>
          <w:w w:val="105"/>
          <w:sz w:val="24"/>
        </w:rPr>
        <w:t>of</w:t>
      </w:r>
      <w:r>
        <w:rPr>
          <w:color w:val="231F20"/>
          <w:spacing w:val="-17"/>
          <w:w w:val="105"/>
          <w:sz w:val="24"/>
        </w:rPr>
        <w:t xml:space="preserve"> </w:t>
      </w:r>
      <w:r>
        <w:rPr>
          <w:color w:val="231F20"/>
          <w:spacing w:val="2"/>
          <w:w w:val="105"/>
          <w:sz w:val="24"/>
        </w:rPr>
        <w:t>the</w:t>
      </w:r>
      <w:r>
        <w:rPr>
          <w:color w:val="231F20"/>
          <w:spacing w:val="-17"/>
          <w:w w:val="105"/>
          <w:sz w:val="24"/>
        </w:rPr>
        <w:t xml:space="preserve"> </w:t>
      </w:r>
      <w:r>
        <w:rPr>
          <w:color w:val="231F20"/>
          <w:spacing w:val="3"/>
          <w:w w:val="105"/>
          <w:sz w:val="24"/>
        </w:rPr>
        <w:t>companies</w:t>
      </w:r>
      <w:r>
        <w:rPr>
          <w:color w:val="231F20"/>
          <w:spacing w:val="-17"/>
          <w:w w:val="105"/>
          <w:sz w:val="24"/>
        </w:rPr>
        <w:t xml:space="preserve"> </w:t>
      </w:r>
      <w:r>
        <w:rPr>
          <w:color w:val="231F20"/>
          <w:spacing w:val="4"/>
          <w:w w:val="105"/>
          <w:sz w:val="24"/>
        </w:rPr>
        <w:t xml:space="preserve">to </w:t>
      </w:r>
      <w:r>
        <w:rPr>
          <w:color w:val="231F20"/>
          <w:spacing w:val="3"/>
          <w:w w:val="105"/>
          <w:sz w:val="24"/>
        </w:rPr>
        <w:t xml:space="preserve">further pursue </w:t>
      </w:r>
      <w:r>
        <w:rPr>
          <w:color w:val="231F20"/>
          <w:spacing w:val="2"/>
          <w:w w:val="105"/>
          <w:sz w:val="24"/>
        </w:rPr>
        <w:t>the</w:t>
      </w:r>
      <w:r>
        <w:rPr>
          <w:color w:val="231F20"/>
          <w:spacing w:val="-6"/>
          <w:w w:val="105"/>
          <w:sz w:val="24"/>
        </w:rPr>
        <w:t xml:space="preserve"> </w:t>
      </w:r>
      <w:r>
        <w:rPr>
          <w:color w:val="231F20"/>
          <w:spacing w:val="4"/>
          <w:w w:val="105"/>
          <w:sz w:val="24"/>
        </w:rPr>
        <w:t>proposal.</w:t>
      </w:r>
    </w:p>
    <w:p w:rsidR="0090524C" w:rsidRDefault="004404A8">
      <w:pPr>
        <w:pStyle w:val="ListParagraph"/>
        <w:numPr>
          <w:ilvl w:val="1"/>
          <w:numId w:val="62"/>
        </w:numPr>
        <w:tabs>
          <w:tab w:val="left" w:pos="2619"/>
        </w:tabs>
        <w:spacing w:before="238" w:line="292" w:lineRule="auto"/>
        <w:ind w:right="350"/>
        <w:jc w:val="both"/>
        <w:rPr>
          <w:sz w:val="24"/>
        </w:rPr>
      </w:pPr>
      <w:r>
        <w:rPr>
          <w:rFonts w:ascii="UKIJ Nasq" w:hAnsi="UKIJ Nasq"/>
          <w:b/>
          <w:color w:val="231F20"/>
          <w:spacing w:val="3"/>
          <w:w w:val="105"/>
          <w:sz w:val="24"/>
        </w:rPr>
        <w:t xml:space="preserve">Application </w:t>
      </w:r>
      <w:r>
        <w:rPr>
          <w:rFonts w:ascii="UKIJ Nasq" w:hAnsi="UKIJ Nasq"/>
          <w:b/>
          <w:color w:val="231F20"/>
          <w:w w:val="105"/>
          <w:sz w:val="24"/>
        </w:rPr>
        <w:t xml:space="preserve">in </w:t>
      </w:r>
      <w:r>
        <w:rPr>
          <w:rFonts w:ascii="UKIJ Nasq" w:hAnsi="UKIJ Nasq"/>
          <w:b/>
          <w:color w:val="231F20"/>
          <w:spacing w:val="2"/>
          <w:w w:val="105"/>
          <w:sz w:val="24"/>
        </w:rPr>
        <w:t xml:space="preserve">the </w:t>
      </w:r>
      <w:r>
        <w:rPr>
          <w:rFonts w:ascii="UKIJ Nasq" w:hAnsi="UKIJ Nasq"/>
          <w:b/>
          <w:color w:val="231F20"/>
          <w:spacing w:val="3"/>
          <w:w w:val="105"/>
          <w:sz w:val="24"/>
        </w:rPr>
        <w:t xml:space="preserve">High Court:- </w:t>
      </w:r>
      <w:r>
        <w:rPr>
          <w:color w:val="231F20"/>
          <w:w w:val="105"/>
          <w:sz w:val="24"/>
        </w:rPr>
        <w:t xml:space="preserve">An </w:t>
      </w:r>
      <w:r>
        <w:rPr>
          <w:color w:val="231F20"/>
          <w:spacing w:val="3"/>
          <w:w w:val="105"/>
          <w:sz w:val="24"/>
        </w:rPr>
        <w:t xml:space="preserve">application </w:t>
      </w:r>
      <w:r>
        <w:rPr>
          <w:color w:val="231F20"/>
          <w:spacing w:val="2"/>
          <w:w w:val="105"/>
          <w:sz w:val="24"/>
        </w:rPr>
        <w:t xml:space="preserve">for </w:t>
      </w:r>
      <w:r>
        <w:rPr>
          <w:color w:val="231F20"/>
          <w:spacing w:val="4"/>
          <w:w w:val="105"/>
          <w:sz w:val="24"/>
        </w:rPr>
        <w:t xml:space="preserve">approving </w:t>
      </w:r>
      <w:r>
        <w:rPr>
          <w:color w:val="231F20"/>
          <w:spacing w:val="2"/>
          <w:w w:val="105"/>
          <w:sz w:val="24"/>
        </w:rPr>
        <w:t xml:space="preserve">the </w:t>
      </w:r>
      <w:r>
        <w:rPr>
          <w:color w:val="231F20"/>
          <w:spacing w:val="3"/>
          <w:w w:val="105"/>
          <w:sz w:val="24"/>
        </w:rPr>
        <w:t>draft amalgamation proposal duly approve</w:t>
      </w:r>
      <w:r>
        <w:rPr>
          <w:color w:val="231F20"/>
          <w:spacing w:val="3"/>
          <w:w w:val="105"/>
          <w:sz w:val="24"/>
        </w:rPr>
        <w:t xml:space="preserve">d </w:t>
      </w:r>
      <w:r>
        <w:rPr>
          <w:color w:val="231F20"/>
          <w:w w:val="105"/>
          <w:sz w:val="24"/>
        </w:rPr>
        <w:t xml:space="preserve">by </w:t>
      </w:r>
      <w:r>
        <w:rPr>
          <w:color w:val="231F20"/>
          <w:spacing w:val="2"/>
          <w:w w:val="105"/>
          <w:sz w:val="24"/>
        </w:rPr>
        <w:t xml:space="preserve">the </w:t>
      </w:r>
      <w:r>
        <w:rPr>
          <w:color w:val="231F20"/>
          <w:spacing w:val="3"/>
          <w:w w:val="105"/>
          <w:sz w:val="24"/>
        </w:rPr>
        <w:t xml:space="preserve">board </w:t>
      </w:r>
      <w:r>
        <w:rPr>
          <w:color w:val="231F20"/>
          <w:spacing w:val="4"/>
          <w:w w:val="105"/>
          <w:sz w:val="24"/>
        </w:rPr>
        <w:t>of</w:t>
      </w:r>
      <w:r>
        <w:rPr>
          <w:color w:val="231F20"/>
          <w:spacing w:val="71"/>
          <w:w w:val="105"/>
          <w:sz w:val="24"/>
        </w:rPr>
        <w:t xml:space="preserve"> </w:t>
      </w:r>
      <w:r>
        <w:rPr>
          <w:color w:val="231F20"/>
          <w:spacing w:val="3"/>
          <w:w w:val="105"/>
          <w:sz w:val="24"/>
        </w:rPr>
        <w:t xml:space="preserve">directors </w:t>
      </w:r>
      <w:r>
        <w:rPr>
          <w:color w:val="231F20"/>
          <w:w w:val="105"/>
          <w:sz w:val="24"/>
        </w:rPr>
        <w:t xml:space="preserve">of </w:t>
      </w:r>
      <w:r>
        <w:rPr>
          <w:color w:val="231F20"/>
          <w:spacing w:val="2"/>
          <w:w w:val="105"/>
          <w:sz w:val="24"/>
        </w:rPr>
        <w:t xml:space="preserve">the </w:t>
      </w:r>
      <w:r>
        <w:rPr>
          <w:color w:val="231F20"/>
          <w:spacing w:val="3"/>
          <w:w w:val="105"/>
          <w:sz w:val="24"/>
        </w:rPr>
        <w:t xml:space="preserve">individual companies should </w:t>
      </w:r>
      <w:r>
        <w:rPr>
          <w:color w:val="231F20"/>
          <w:w w:val="105"/>
          <w:sz w:val="24"/>
        </w:rPr>
        <w:t xml:space="preserve">be </w:t>
      </w:r>
      <w:r>
        <w:rPr>
          <w:color w:val="231F20"/>
          <w:spacing w:val="3"/>
          <w:w w:val="105"/>
          <w:sz w:val="24"/>
        </w:rPr>
        <w:t xml:space="preserve">made </w:t>
      </w:r>
      <w:r>
        <w:rPr>
          <w:color w:val="231F20"/>
          <w:w w:val="105"/>
          <w:sz w:val="24"/>
        </w:rPr>
        <w:t xml:space="preserve">to </w:t>
      </w:r>
      <w:r>
        <w:rPr>
          <w:color w:val="231F20"/>
          <w:spacing w:val="2"/>
          <w:w w:val="105"/>
          <w:sz w:val="24"/>
        </w:rPr>
        <w:t xml:space="preserve">the </w:t>
      </w:r>
      <w:r>
        <w:rPr>
          <w:color w:val="231F20"/>
          <w:spacing w:val="4"/>
          <w:w w:val="105"/>
          <w:sz w:val="24"/>
        </w:rPr>
        <w:t>High Court.</w:t>
      </w:r>
    </w:p>
    <w:p w:rsidR="0090524C" w:rsidRDefault="004404A8">
      <w:pPr>
        <w:pStyle w:val="ListParagraph"/>
        <w:numPr>
          <w:ilvl w:val="1"/>
          <w:numId w:val="62"/>
        </w:numPr>
        <w:tabs>
          <w:tab w:val="left" w:pos="2619"/>
        </w:tabs>
        <w:spacing w:before="237" w:line="295" w:lineRule="auto"/>
        <w:ind w:right="349"/>
        <w:jc w:val="both"/>
        <w:rPr>
          <w:sz w:val="24"/>
        </w:rPr>
      </w:pPr>
      <w:r>
        <w:rPr>
          <w:rFonts w:ascii="UKIJ Nasq" w:hAnsi="UKIJ Nasq"/>
          <w:b/>
          <w:color w:val="231F20"/>
          <w:spacing w:val="3"/>
          <w:sz w:val="24"/>
        </w:rPr>
        <w:t xml:space="preserve">Shareholders’ </w:t>
      </w:r>
      <w:r>
        <w:rPr>
          <w:rFonts w:ascii="UKIJ Nasq" w:hAnsi="UKIJ Nasq"/>
          <w:b/>
          <w:color w:val="231F20"/>
          <w:spacing w:val="2"/>
          <w:sz w:val="24"/>
        </w:rPr>
        <w:t xml:space="preserve">and </w:t>
      </w:r>
      <w:r>
        <w:rPr>
          <w:rFonts w:ascii="UKIJ Nasq" w:hAnsi="UKIJ Nasq"/>
          <w:b/>
          <w:color w:val="231F20"/>
          <w:spacing w:val="3"/>
          <w:sz w:val="24"/>
        </w:rPr>
        <w:t xml:space="preserve">creators’ meetings:- </w:t>
      </w:r>
      <w:r>
        <w:rPr>
          <w:color w:val="231F20"/>
          <w:spacing w:val="2"/>
          <w:sz w:val="24"/>
        </w:rPr>
        <w:t xml:space="preserve">The </w:t>
      </w:r>
      <w:r>
        <w:rPr>
          <w:color w:val="231F20"/>
          <w:spacing w:val="3"/>
          <w:sz w:val="24"/>
        </w:rPr>
        <w:t xml:space="preserve">individual </w:t>
      </w:r>
      <w:r>
        <w:rPr>
          <w:color w:val="231F20"/>
          <w:spacing w:val="4"/>
          <w:sz w:val="24"/>
        </w:rPr>
        <w:t xml:space="preserve">companies </w:t>
      </w:r>
      <w:r>
        <w:rPr>
          <w:color w:val="231F20"/>
          <w:spacing w:val="3"/>
          <w:sz w:val="24"/>
        </w:rPr>
        <w:t xml:space="preserve">should hold separate meetings </w:t>
      </w:r>
      <w:r>
        <w:rPr>
          <w:color w:val="231F20"/>
          <w:sz w:val="24"/>
        </w:rPr>
        <w:t xml:space="preserve">of </w:t>
      </w:r>
      <w:r>
        <w:rPr>
          <w:color w:val="231F20"/>
          <w:spacing w:val="3"/>
          <w:sz w:val="24"/>
        </w:rPr>
        <w:t xml:space="preserve">their shareholders </w:t>
      </w:r>
      <w:r>
        <w:rPr>
          <w:color w:val="231F20"/>
          <w:spacing w:val="2"/>
          <w:sz w:val="24"/>
        </w:rPr>
        <w:t xml:space="preserve">and </w:t>
      </w:r>
      <w:r>
        <w:rPr>
          <w:color w:val="231F20"/>
          <w:spacing w:val="4"/>
          <w:sz w:val="24"/>
        </w:rPr>
        <w:t xml:space="preserve">creditors </w:t>
      </w:r>
      <w:r>
        <w:rPr>
          <w:color w:val="231F20"/>
          <w:spacing w:val="2"/>
          <w:sz w:val="24"/>
        </w:rPr>
        <w:t xml:space="preserve">for </w:t>
      </w:r>
      <w:r>
        <w:rPr>
          <w:color w:val="231F20"/>
          <w:spacing w:val="3"/>
          <w:sz w:val="24"/>
        </w:rPr>
        <w:t xml:space="preserve">approving </w:t>
      </w:r>
      <w:r>
        <w:rPr>
          <w:color w:val="231F20"/>
          <w:spacing w:val="2"/>
          <w:sz w:val="24"/>
        </w:rPr>
        <w:t xml:space="preserve">the </w:t>
      </w:r>
      <w:r>
        <w:rPr>
          <w:color w:val="231F20"/>
          <w:spacing w:val="3"/>
          <w:sz w:val="24"/>
        </w:rPr>
        <w:t xml:space="preserve">amalgamation scheme. </w:t>
      </w:r>
      <w:r>
        <w:rPr>
          <w:color w:val="231F20"/>
          <w:sz w:val="24"/>
        </w:rPr>
        <w:t xml:space="preserve">At </w:t>
      </w:r>
      <w:r>
        <w:rPr>
          <w:color w:val="231F20"/>
          <w:spacing w:val="3"/>
          <w:sz w:val="24"/>
        </w:rPr>
        <w:t xml:space="preserve">least, </w:t>
      </w:r>
      <w:r>
        <w:rPr>
          <w:color w:val="231F20"/>
          <w:sz w:val="24"/>
        </w:rPr>
        <w:t xml:space="preserve">75 </w:t>
      </w:r>
      <w:r>
        <w:rPr>
          <w:color w:val="231F20"/>
          <w:spacing w:val="3"/>
          <w:sz w:val="24"/>
        </w:rPr>
        <w:t xml:space="preserve">percent </w:t>
      </w:r>
      <w:r>
        <w:rPr>
          <w:color w:val="231F20"/>
          <w:spacing w:val="4"/>
          <w:sz w:val="24"/>
        </w:rPr>
        <w:t xml:space="preserve">of </w:t>
      </w:r>
      <w:r>
        <w:rPr>
          <w:color w:val="231F20"/>
          <w:spacing w:val="3"/>
          <w:sz w:val="24"/>
        </w:rPr>
        <w:t xml:space="preserve">shareholders </w:t>
      </w:r>
      <w:r>
        <w:rPr>
          <w:color w:val="231F20"/>
          <w:spacing w:val="2"/>
          <w:sz w:val="24"/>
        </w:rPr>
        <w:t xml:space="preserve">and </w:t>
      </w:r>
      <w:r>
        <w:rPr>
          <w:color w:val="231F20"/>
          <w:spacing w:val="3"/>
          <w:sz w:val="24"/>
        </w:rPr>
        <w:t xml:space="preserve">creditors </w:t>
      </w:r>
      <w:r>
        <w:rPr>
          <w:color w:val="231F20"/>
          <w:sz w:val="24"/>
        </w:rPr>
        <w:t xml:space="preserve">in </w:t>
      </w:r>
      <w:r>
        <w:rPr>
          <w:color w:val="231F20"/>
          <w:spacing w:val="3"/>
          <w:sz w:val="24"/>
        </w:rPr>
        <w:t xml:space="preserve">separate meeting, voting </w:t>
      </w:r>
      <w:r>
        <w:rPr>
          <w:color w:val="231F20"/>
          <w:sz w:val="24"/>
        </w:rPr>
        <w:t xml:space="preserve">in </w:t>
      </w:r>
      <w:r>
        <w:rPr>
          <w:color w:val="231F20"/>
          <w:spacing w:val="3"/>
          <w:sz w:val="24"/>
        </w:rPr>
        <w:t xml:space="preserve">person </w:t>
      </w:r>
      <w:r>
        <w:rPr>
          <w:color w:val="231F20"/>
          <w:spacing w:val="4"/>
          <w:sz w:val="24"/>
        </w:rPr>
        <w:t xml:space="preserve">or </w:t>
      </w:r>
      <w:r>
        <w:rPr>
          <w:color w:val="231F20"/>
          <w:sz w:val="24"/>
        </w:rPr>
        <w:t xml:space="preserve">by </w:t>
      </w:r>
      <w:r>
        <w:rPr>
          <w:color w:val="231F20"/>
          <w:spacing w:val="3"/>
          <w:sz w:val="24"/>
        </w:rPr>
        <w:t xml:space="preserve">proxy, must accord their approval </w:t>
      </w:r>
      <w:r>
        <w:rPr>
          <w:color w:val="231F20"/>
          <w:sz w:val="24"/>
        </w:rPr>
        <w:t xml:space="preserve">to </w:t>
      </w:r>
      <w:r>
        <w:rPr>
          <w:color w:val="231F20"/>
          <w:spacing w:val="2"/>
          <w:sz w:val="24"/>
        </w:rPr>
        <w:t>the</w:t>
      </w:r>
      <w:r>
        <w:rPr>
          <w:color w:val="231F20"/>
          <w:spacing w:val="45"/>
          <w:sz w:val="24"/>
        </w:rPr>
        <w:t xml:space="preserve"> </w:t>
      </w:r>
      <w:r>
        <w:rPr>
          <w:color w:val="231F20"/>
          <w:spacing w:val="4"/>
          <w:sz w:val="24"/>
        </w:rPr>
        <w:t>scheme.</w:t>
      </w:r>
    </w:p>
    <w:p w:rsidR="0090524C" w:rsidRDefault="004404A8">
      <w:pPr>
        <w:pStyle w:val="ListParagraph"/>
        <w:numPr>
          <w:ilvl w:val="1"/>
          <w:numId w:val="62"/>
        </w:numPr>
        <w:tabs>
          <w:tab w:val="left" w:pos="2619"/>
        </w:tabs>
        <w:spacing w:before="232" w:line="295" w:lineRule="auto"/>
        <w:ind w:right="349"/>
        <w:jc w:val="both"/>
        <w:rPr>
          <w:sz w:val="24"/>
        </w:rPr>
      </w:pPr>
      <w:r>
        <w:rPr>
          <w:rFonts w:ascii="UKIJ Nasq" w:hAnsi="UKIJ Nasq"/>
          <w:b/>
          <w:color w:val="231F20"/>
          <w:spacing w:val="3"/>
          <w:sz w:val="24"/>
        </w:rPr>
        <w:t>Sanction</w:t>
      </w:r>
      <w:r>
        <w:rPr>
          <w:rFonts w:ascii="UKIJ Nasq" w:hAnsi="UKIJ Nasq"/>
          <w:b/>
          <w:color w:val="231F20"/>
          <w:spacing w:val="-15"/>
          <w:sz w:val="24"/>
        </w:rPr>
        <w:t xml:space="preserve"> </w:t>
      </w:r>
      <w:r>
        <w:rPr>
          <w:rFonts w:ascii="UKIJ Nasq" w:hAnsi="UKIJ Nasq"/>
          <w:b/>
          <w:color w:val="231F20"/>
          <w:sz w:val="24"/>
        </w:rPr>
        <w:t>by</w:t>
      </w:r>
      <w:r>
        <w:rPr>
          <w:rFonts w:ascii="UKIJ Nasq" w:hAnsi="UKIJ Nasq"/>
          <w:b/>
          <w:color w:val="231F20"/>
          <w:spacing w:val="-15"/>
          <w:sz w:val="24"/>
        </w:rPr>
        <w:t xml:space="preserve"> </w:t>
      </w:r>
      <w:r>
        <w:rPr>
          <w:rFonts w:ascii="UKIJ Nasq" w:hAnsi="UKIJ Nasq"/>
          <w:b/>
          <w:color w:val="231F20"/>
          <w:spacing w:val="2"/>
          <w:sz w:val="24"/>
        </w:rPr>
        <w:t>the</w:t>
      </w:r>
      <w:r>
        <w:rPr>
          <w:rFonts w:ascii="UKIJ Nasq" w:hAnsi="UKIJ Nasq"/>
          <w:b/>
          <w:color w:val="231F20"/>
          <w:spacing w:val="-15"/>
          <w:sz w:val="24"/>
        </w:rPr>
        <w:t xml:space="preserve"> </w:t>
      </w:r>
      <w:r>
        <w:rPr>
          <w:rFonts w:ascii="UKIJ Nasq" w:hAnsi="UKIJ Nasq"/>
          <w:b/>
          <w:color w:val="231F20"/>
          <w:spacing w:val="3"/>
          <w:sz w:val="24"/>
        </w:rPr>
        <w:t>High</w:t>
      </w:r>
      <w:r>
        <w:rPr>
          <w:rFonts w:ascii="UKIJ Nasq" w:hAnsi="UKIJ Nasq"/>
          <w:b/>
          <w:color w:val="231F20"/>
          <w:spacing w:val="-15"/>
          <w:sz w:val="24"/>
        </w:rPr>
        <w:t xml:space="preserve"> </w:t>
      </w:r>
      <w:r>
        <w:rPr>
          <w:rFonts w:ascii="UKIJ Nasq" w:hAnsi="UKIJ Nasq"/>
          <w:b/>
          <w:color w:val="231F20"/>
          <w:spacing w:val="3"/>
          <w:sz w:val="24"/>
        </w:rPr>
        <w:t>Court:-</w:t>
      </w:r>
      <w:r>
        <w:rPr>
          <w:rFonts w:ascii="UKIJ Nasq" w:hAnsi="UKIJ Nasq"/>
          <w:b/>
          <w:color w:val="231F20"/>
          <w:spacing w:val="-14"/>
          <w:sz w:val="24"/>
        </w:rPr>
        <w:t xml:space="preserve"> </w:t>
      </w:r>
      <w:r>
        <w:rPr>
          <w:color w:val="231F20"/>
          <w:spacing w:val="3"/>
          <w:sz w:val="24"/>
        </w:rPr>
        <w:t>After</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3"/>
          <w:sz w:val="24"/>
        </w:rPr>
        <w:t>approval</w:t>
      </w:r>
      <w:r>
        <w:rPr>
          <w:color w:val="231F20"/>
          <w:spacing w:val="-14"/>
          <w:sz w:val="24"/>
        </w:rPr>
        <w:t xml:space="preserve"> </w:t>
      </w:r>
      <w:r>
        <w:rPr>
          <w:color w:val="231F20"/>
          <w:sz w:val="24"/>
        </w:rPr>
        <w:t>of</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4"/>
          <w:sz w:val="24"/>
        </w:rPr>
        <w:t xml:space="preserve">shareholders </w:t>
      </w:r>
      <w:r>
        <w:rPr>
          <w:color w:val="231F20"/>
          <w:spacing w:val="2"/>
          <w:sz w:val="24"/>
        </w:rPr>
        <w:t xml:space="preserve">and </w:t>
      </w:r>
      <w:r>
        <w:rPr>
          <w:color w:val="231F20"/>
          <w:spacing w:val="3"/>
          <w:sz w:val="24"/>
        </w:rPr>
        <w:t xml:space="preserve">creditors, </w:t>
      </w:r>
      <w:r>
        <w:rPr>
          <w:color w:val="231F20"/>
          <w:sz w:val="24"/>
        </w:rPr>
        <w:t xml:space="preserve">on </w:t>
      </w:r>
      <w:r>
        <w:rPr>
          <w:color w:val="231F20"/>
          <w:spacing w:val="2"/>
          <w:sz w:val="24"/>
        </w:rPr>
        <w:t xml:space="preserve">the </w:t>
      </w:r>
      <w:r>
        <w:rPr>
          <w:color w:val="231F20"/>
          <w:spacing w:val="3"/>
          <w:sz w:val="24"/>
        </w:rPr>
        <w:t xml:space="preserve">petitions </w:t>
      </w:r>
      <w:r>
        <w:rPr>
          <w:color w:val="231F20"/>
          <w:sz w:val="24"/>
        </w:rPr>
        <w:t xml:space="preserve">of </w:t>
      </w:r>
      <w:r>
        <w:rPr>
          <w:color w:val="231F20"/>
          <w:spacing w:val="2"/>
          <w:sz w:val="24"/>
        </w:rPr>
        <w:t xml:space="preserve">the </w:t>
      </w:r>
      <w:r>
        <w:rPr>
          <w:color w:val="231F20"/>
          <w:spacing w:val="3"/>
          <w:sz w:val="24"/>
        </w:rPr>
        <w:t xml:space="preserve">companies, </w:t>
      </w:r>
      <w:r>
        <w:rPr>
          <w:color w:val="231F20"/>
          <w:spacing w:val="2"/>
          <w:sz w:val="24"/>
        </w:rPr>
        <w:t xml:space="preserve">the </w:t>
      </w:r>
      <w:r>
        <w:rPr>
          <w:color w:val="231F20"/>
          <w:spacing w:val="3"/>
          <w:sz w:val="24"/>
        </w:rPr>
        <w:t xml:space="preserve">High </w:t>
      </w:r>
      <w:r>
        <w:rPr>
          <w:color w:val="231F20"/>
          <w:spacing w:val="4"/>
          <w:sz w:val="24"/>
        </w:rPr>
        <w:t xml:space="preserve">Court  </w:t>
      </w:r>
      <w:r>
        <w:rPr>
          <w:color w:val="231F20"/>
          <w:spacing w:val="3"/>
          <w:sz w:val="24"/>
        </w:rPr>
        <w:t xml:space="preserve">will pass </w:t>
      </w:r>
      <w:r>
        <w:rPr>
          <w:color w:val="231F20"/>
          <w:sz w:val="24"/>
        </w:rPr>
        <w:t xml:space="preserve">an  </w:t>
      </w:r>
      <w:r>
        <w:rPr>
          <w:color w:val="231F20"/>
          <w:spacing w:val="3"/>
          <w:sz w:val="24"/>
        </w:rPr>
        <w:t xml:space="preserve">order, sanctioning </w:t>
      </w:r>
      <w:r>
        <w:rPr>
          <w:color w:val="231F20"/>
          <w:spacing w:val="2"/>
          <w:sz w:val="24"/>
        </w:rPr>
        <w:t xml:space="preserve">the </w:t>
      </w:r>
      <w:r>
        <w:rPr>
          <w:color w:val="231F20"/>
          <w:spacing w:val="3"/>
          <w:sz w:val="24"/>
        </w:rPr>
        <w:t xml:space="preserve">amalgamation scheme after </w:t>
      </w:r>
      <w:r>
        <w:rPr>
          <w:color w:val="231F20"/>
          <w:spacing w:val="4"/>
          <w:sz w:val="24"/>
        </w:rPr>
        <w:t xml:space="preserve">it    </w:t>
      </w:r>
      <w:r>
        <w:rPr>
          <w:color w:val="231F20"/>
          <w:sz w:val="24"/>
        </w:rPr>
        <w:t xml:space="preserve">is </w:t>
      </w:r>
      <w:r>
        <w:rPr>
          <w:color w:val="231F20"/>
          <w:spacing w:val="3"/>
          <w:sz w:val="24"/>
        </w:rPr>
        <w:t xml:space="preserve">satisfied that </w:t>
      </w:r>
      <w:r>
        <w:rPr>
          <w:color w:val="231F20"/>
          <w:spacing w:val="2"/>
          <w:sz w:val="24"/>
        </w:rPr>
        <w:t xml:space="preserve">the </w:t>
      </w:r>
      <w:r>
        <w:rPr>
          <w:color w:val="231F20"/>
          <w:spacing w:val="3"/>
          <w:sz w:val="24"/>
        </w:rPr>
        <w:t xml:space="preserve">scheme </w:t>
      </w:r>
      <w:r>
        <w:rPr>
          <w:color w:val="231F20"/>
          <w:sz w:val="24"/>
        </w:rPr>
        <w:t xml:space="preserve">is </w:t>
      </w:r>
      <w:r>
        <w:rPr>
          <w:color w:val="231F20"/>
          <w:spacing w:val="3"/>
          <w:sz w:val="24"/>
        </w:rPr>
        <w:t xml:space="preserve">fair </w:t>
      </w:r>
      <w:r>
        <w:rPr>
          <w:color w:val="231F20"/>
          <w:spacing w:val="2"/>
          <w:sz w:val="24"/>
        </w:rPr>
        <w:t xml:space="preserve">and </w:t>
      </w:r>
      <w:r>
        <w:rPr>
          <w:color w:val="231F20"/>
          <w:spacing w:val="3"/>
          <w:sz w:val="24"/>
        </w:rPr>
        <w:t xml:space="preserve">reasonable. </w:t>
      </w:r>
      <w:r>
        <w:rPr>
          <w:color w:val="231F20"/>
          <w:spacing w:val="2"/>
          <w:sz w:val="24"/>
        </w:rPr>
        <w:t xml:space="preserve">The </w:t>
      </w:r>
      <w:r>
        <w:rPr>
          <w:color w:val="231F20"/>
          <w:spacing w:val="3"/>
          <w:sz w:val="24"/>
        </w:rPr>
        <w:t xml:space="preserve">date </w:t>
      </w:r>
      <w:r>
        <w:rPr>
          <w:color w:val="231F20"/>
          <w:sz w:val="24"/>
        </w:rPr>
        <w:t xml:space="preserve">of </w:t>
      </w:r>
      <w:r>
        <w:rPr>
          <w:color w:val="231F20"/>
          <w:spacing w:val="4"/>
          <w:sz w:val="24"/>
        </w:rPr>
        <w:t xml:space="preserve">the </w:t>
      </w:r>
      <w:r>
        <w:rPr>
          <w:color w:val="231F20"/>
          <w:spacing w:val="3"/>
          <w:sz w:val="24"/>
        </w:rPr>
        <w:t xml:space="preserve">court’s hearing will </w:t>
      </w:r>
      <w:r>
        <w:rPr>
          <w:color w:val="231F20"/>
          <w:sz w:val="24"/>
        </w:rPr>
        <w:t xml:space="preserve">be </w:t>
      </w:r>
      <w:r>
        <w:rPr>
          <w:color w:val="231F20"/>
          <w:spacing w:val="3"/>
          <w:sz w:val="24"/>
        </w:rPr>
        <w:t xml:space="preserve">published </w:t>
      </w:r>
      <w:r>
        <w:rPr>
          <w:color w:val="231F20"/>
          <w:sz w:val="24"/>
        </w:rPr>
        <w:t xml:space="preserve">in </w:t>
      </w:r>
      <w:r>
        <w:rPr>
          <w:color w:val="231F20"/>
          <w:spacing w:val="2"/>
          <w:sz w:val="24"/>
        </w:rPr>
        <w:t xml:space="preserve">two </w:t>
      </w:r>
      <w:r>
        <w:rPr>
          <w:color w:val="231F20"/>
          <w:spacing w:val="3"/>
          <w:sz w:val="24"/>
        </w:rPr>
        <w:t xml:space="preserve">newspapers, </w:t>
      </w:r>
      <w:r>
        <w:rPr>
          <w:color w:val="231F20"/>
          <w:spacing w:val="2"/>
          <w:sz w:val="24"/>
        </w:rPr>
        <w:t xml:space="preserve">and </w:t>
      </w:r>
      <w:r>
        <w:rPr>
          <w:color w:val="231F20"/>
          <w:spacing w:val="3"/>
          <w:sz w:val="24"/>
        </w:rPr>
        <w:t xml:space="preserve">also, </w:t>
      </w:r>
      <w:r>
        <w:rPr>
          <w:color w:val="231F20"/>
          <w:spacing w:val="4"/>
          <w:sz w:val="24"/>
        </w:rPr>
        <w:t xml:space="preserve">the </w:t>
      </w:r>
      <w:r>
        <w:rPr>
          <w:color w:val="231F20"/>
          <w:spacing w:val="3"/>
          <w:sz w:val="24"/>
        </w:rPr>
        <w:t xml:space="preserve">regional director </w:t>
      </w:r>
      <w:r>
        <w:rPr>
          <w:color w:val="231F20"/>
          <w:sz w:val="24"/>
        </w:rPr>
        <w:t xml:space="preserve">of </w:t>
      </w:r>
      <w:r>
        <w:rPr>
          <w:color w:val="231F20"/>
          <w:spacing w:val="2"/>
          <w:sz w:val="24"/>
        </w:rPr>
        <w:t xml:space="preserve">the </w:t>
      </w:r>
      <w:r>
        <w:rPr>
          <w:color w:val="231F20"/>
          <w:spacing w:val="3"/>
          <w:sz w:val="24"/>
        </w:rPr>
        <w:t xml:space="preserve">Company </w:t>
      </w:r>
      <w:r>
        <w:rPr>
          <w:color w:val="231F20"/>
          <w:spacing w:val="2"/>
          <w:sz w:val="24"/>
        </w:rPr>
        <w:t xml:space="preserve">Law </w:t>
      </w:r>
      <w:r>
        <w:rPr>
          <w:color w:val="231F20"/>
          <w:spacing w:val="3"/>
          <w:sz w:val="24"/>
        </w:rPr>
        <w:t xml:space="preserve">Board will </w:t>
      </w:r>
      <w:r>
        <w:rPr>
          <w:color w:val="231F20"/>
          <w:sz w:val="24"/>
        </w:rPr>
        <w:t>be</w:t>
      </w:r>
      <w:r>
        <w:rPr>
          <w:color w:val="231F20"/>
          <w:spacing w:val="14"/>
          <w:sz w:val="24"/>
        </w:rPr>
        <w:t xml:space="preserve"> </w:t>
      </w:r>
      <w:r>
        <w:rPr>
          <w:color w:val="231F20"/>
          <w:spacing w:val="4"/>
          <w:sz w:val="24"/>
        </w:rPr>
        <w:t>intimated.</w:t>
      </w:r>
    </w:p>
    <w:p w:rsidR="0090524C" w:rsidRDefault="004404A8">
      <w:pPr>
        <w:pStyle w:val="ListParagraph"/>
        <w:numPr>
          <w:ilvl w:val="1"/>
          <w:numId w:val="62"/>
        </w:numPr>
        <w:tabs>
          <w:tab w:val="left" w:pos="2619"/>
        </w:tabs>
        <w:spacing w:before="237" w:line="280" w:lineRule="auto"/>
        <w:ind w:right="350"/>
        <w:jc w:val="both"/>
        <w:rPr>
          <w:sz w:val="24"/>
        </w:rPr>
      </w:pPr>
      <w:r>
        <w:rPr>
          <w:rFonts w:ascii="UKIJ Nasq" w:hAnsi="UKIJ Nasq"/>
          <w:b/>
          <w:color w:val="231F20"/>
          <w:spacing w:val="3"/>
          <w:sz w:val="24"/>
        </w:rPr>
        <w:t xml:space="preserve">Filing </w:t>
      </w:r>
      <w:r>
        <w:rPr>
          <w:rFonts w:ascii="UKIJ Nasq" w:hAnsi="UKIJ Nasq"/>
          <w:b/>
          <w:color w:val="231F20"/>
          <w:sz w:val="24"/>
        </w:rPr>
        <w:t xml:space="preserve">of </w:t>
      </w:r>
      <w:r>
        <w:rPr>
          <w:rFonts w:ascii="UKIJ Nasq" w:hAnsi="UKIJ Nasq"/>
          <w:b/>
          <w:color w:val="231F20"/>
          <w:spacing w:val="2"/>
          <w:sz w:val="24"/>
        </w:rPr>
        <w:t xml:space="preserve">the </w:t>
      </w:r>
      <w:r>
        <w:rPr>
          <w:rFonts w:ascii="UKIJ Nasq" w:hAnsi="UKIJ Nasq"/>
          <w:b/>
          <w:color w:val="231F20"/>
          <w:spacing w:val="3"/>
          <w:sz w:val="24"/>
        </w:rPr>
        <w:t xml:space="preserve">Court order:- </w:t>
      </w:r>
      <w:r>
        <w:rPr>
          <w:color w:val="231F20"/>
          <w:spacing w:val="3"/>
          <w:sz w:val="24"/>
        </w:rPr>
        <w:t xml:space="preserve">After </w:t>
      </w:r>
      <w:r>
        <w:rPr>
          <w:color w:val="231F20"/>
          <w:spacing w:val="2"/>
          <w:sz w:val="24"/>
        </w:rPr>
        <w:t xml:space="preserve">the </w:t>
      </w:r>
      <w:r>
        <w:rPr>
          <w:color w:val="231F20"/>
          <w:spacing w:val="3"/>
          <w:sz w:val="24"/>
        </w:rPr>
        <w:t xml:space="preserve">Court order, </w:t>
      </w:r>
      <w:r>
        <w:rPr>
          <w:color w:val="231F20"/>
          <w:spacing w:val="2"/>
          <w:sz w:val="24"/>
        </w:rPr>
        <w:t xml:space="preserve">its </w:t>
      </w:r>
      <w:r>
        <w:rPr>
          <w:color w:val="231F20"/>
          <w:spacing w:val="3"/>
          <w:sz w:val="24"/>
        </w:rPr>
        <w:t xml:space="preserve">certified </w:t>
      </w:r>
      <w:r>
        <w:rPr>
          <w:color w:val="231F20"/>
          <w:spacing w:val="4"/>
          <w:sz w:val="24"/>
        </w:rPr>
        <w:t xml:space="preserve">true </w:t>
      </w:r>
      <w:r>
        <w:rPr>
          <w:color w:val="231F20"/>
          <w:spacing w:val="3"/>
          <w:sz w:val="24"/>
        </w:rPr>
        <w:t xml:space="preserve">copies will </w:t>
      </w:r>
      <w:r>
        <w:rPr>
          <w:color w:val="231F20"/>
          <w:sz w:val="24"/>
        </w:rPr>
        <w:t xml:space="preserve">be </w:t>
      </w:r>
      <w:r>
        <w:rPr>
          <w:color w:val="231F20"/>
          <w:spacing w:val="3"/>
          <w:sz w:val="24"/>
        </w:rPr>
        <w:t xml:space="preserve">filed with </w:t>
      </w:r>
      <w:r>
        <w:rPr>
          <w:color w:val="231F20"/>
          <w:spacing w:val="2"/>
          <w:sz w:val="24"/>
        </w:rPr>
        <w:t xml:space="preserve">the </w:t>
      </w:r>
      <w:r>
        <w:rPr>
          <w:color w:val="231F20"/>
          <w:spacing w:val="3"/>
          <w:sz w:val="24"/>
        </w:rPr>
        <w:t xml:space="preserve">Registrar </w:t>
      </w:r>
      <w:r>
        <w:rPr>
          <w:color w:val="231F20"/>
          <w:sz w:val="24"/>
        </w:rPr>
        <w:t>of</w:t>
      </w:r>
      <w:r>
        <w:rPr>
          <w:color w:val="231F20"/>
          <w:spacing w:val="19"/>
          <w:sz w:val="24"/>
        </w:rPr>
        <w:t xml:space="preserve"> </w:t>
      </w:r>
      <w:r>
        <w:rPr>
          <w:color w:val="231F20"/>
          <w:spacing w:val="4"/>
          <w:sz w:val="24"/>
        </w:rPr>
        <w:t>Companies.</w:t>
      </w:r>
    </w:p>
    <w:p w:rsidR="0090524C" w:rsidRDefault="004404A8">
      <w:pPr>
        <w:pStyle w:val="ListParagraph"/>
        <w:numPr>
          <w:ilvl w:val="1"/>
          <w:numId w:val="62"/>
        </w:numPr>
        <w:tabs>
          <w:tab w:val="left" w:pos="2619"/>
        </w:tabs>
        <w:spacing w:before="250" w:line="292" w:lineRule="auto"/>
        <w:ind w:right="350"/>
        <w:jc w:val="both"/>
        <w:rPr>
          <w:sz w:val="24"/>
        </w:rPr>
      </w:pPr>
      <w:r>
        <w:rPr>
          <w:rFonts w:ascii="UKIJ Nasq" w:hAnsi="UKIJ Nasq"/>
          <w:b/>
          <w:color w:val="231F20"/>
          <w:spacing w:val="3"/>
          <w:sz w:val="24"/>
        </w:rPr>
        <w:t xml:space="preserve">Transfer </w:t>
      </w:r>
      <w:r>
        <w:rPr>
          <w:rFonts w:ascii="UKIJ Nasq" w:hAnsi="UKIJ Nasq"/>
          <w:b/>
          <w:color w:val="231F20"/>
          <w:sz w:val="24"/>
        </w:rPr>
        <w:t xml:space="preserve">of </w:t>
      </w:r>
      <w:r>
        <w:rPr>
          <w:rFonts w:ascii="UKIJ Nasq" w:hAnsi="UKIJ Nasq"/>
          <w:b/>
          <w:color w:val="231F20"/>
          <w:spacing w:val="3"/>
          <w:sz w:val="24"/>
        </w:rPr>
        <w:t xml:space="preserve">assets </w:t>
      </w:r>
      <w:r>
        <w:rPr>
          <w:rFonts w:ascii="UKIJ Nasq" w:hAnsi="UKIJ Nasq"/>
          <w:b/>
          <w:color w:val="231F20"/>
          <w:spacing w:val="2"/>
          <w:sz w:val="24"/>
        </w:rPr>
        <w:t xml:space="preserve">and </w:t>
      </w:r>
      <w:r>
        <w:rPr>
          <w:rFonts w:ascii="UKIJ Nasq" w:hAnsi="UKIJ Nasq"/>
          <w:b/>
          <w:color w:val="231F20"/>
          <w:spacing w:val="3"/>
          <w:sz w:val="24"/>
        </w:rPr>
        <w:t xml:space="preserve">liabilities:- </w:t>
      </w:r>
      <w:r>
        <w:rPr>
          <w:color w:val="231F20"/>
          <w:spacing w:val="2"/>
          <w:sz w:val="24"/>
        </w:rPr>
        <w:t xml:space="preserve">The </w:t>
      </w:r>
      <w:r>
        <w:rPr>
          <w:color w:val="231F20"/>
          <w:spacing w:val="3"/>
          <w:sz w:val="24"/>
        </w:rPr>
        <w:t xml:space="preserve">assets </w:t>
      </w:r>
      <w:r>
        <w:rPr>
          <w:color w:val="231F20"/>
          <w:spacing w:val="2"/>
          <w:sz w:val="24"/>
        </w:rPr>
        <w:t xml:space="preserve">and </w:t>
      </w:r>
      <w:r>
        <w:rPr>
          <w:color w:val="231F20"/>
          <w:spacing w:val="3"/>
          <w:sz w:val="24"/>
        </w:rPr>
        <w:t xml:space="preserve">liabilities </w:t>
      </w:r>
      <w:r>
        <w:rPr>
          <w:color w:val="231F20"/>
          <w:sz w:val="24"/>
        </w:rPr>
        <w:t xml:space="preserve">of </w:t>
      </w:r>
      <w:r>
        <w:rPr>
          <w:color w:val="231F20"/>
          <w:spacing w:val="4"/>
          <w:sz w:val="24"/>
        </w:rPr>
        <w:t xml:space="preserve">the </w:t>
      </w:r>
      <w:r>
        <w:rPr>
          <w:color w:val="231F20"/>
          <w:spacing w:val="3"/>
          <w:sz w:val="24"/>
        </w:rPr>
        <w:t xml:space="preserve">acquired company will </w:t>
      </w:r>
      <w:r>
        <w:rPr>
          <w:color w:val="231F20"/>
          <w:sz w:val="24"/>
        </w:rPr>
        <w:t xml:space="preserve">be  </w:t>
      </w:r>
      <w:r>
        <w:rPr>
          <w:color w:val="231F20"/>
          <w:spacing w:val="3"/>
          <w:sz w:val="24"/>
        </w:rPr>
        <w:t xml:space="preserve">transferred </w:t>
      </w:r>
      <w:r>
        <w:rPr>
          <w:color w:val="231F20"/>
          <w:sz w:val="24"/>
        </w:rPr>
        <w:t xml:space="preserve">to  </w:t>
      </w:r>
      <w:r>
        <w:rPr>
          <w:color w:val="231F20"/>
          <w:spacing w:val="2"/>
          <w:sz w:val="24"/>
        </w:rPr>
        <w:t xml:space="preserve">the </w:t>
      </w:r>
      <w:r>
        <w:rPr>
          <w:color w:val="231F20"/>
          <w:spacing w:val="3"/>
          <w:sz w:val="24"/>
        </w:rPr>
        <w:t xml:space="preserve">acquiring </w:t>
      </w:r>
      <w:r>
        <w:rPr>
          <w:color w:val="231F20"/>
          <w:spacing w:val="4"/>
          <w:sz w:val="24"/>
        </w:rPr>
        <w:t xml:space="preserve">company   </w:t>
      </w:r>
      <w:r>
        <w:rPr>
          <w:color w:val="231F20"/>
          <w:sz w:val="24"/>
        </w:rPr>
        <w:t xml:space="preserve">in </w:t>
      </w:r>
      <w:r>
        <w:rPr>
          <w:color w:val="231F20"/>
          <w:spacing w:val="3"/>
          <w:sz w:val="24"/>
        </w:rPr>
        <w:t xml:space="preserve">accordance with </w:t>
      </w:r>
      <w:r>
        <w:rPr>
          <w:color w:val="231F20"/>
          <w:spacing w:val="2"/>
          <w:sz w:val="24"/>
        </w:rPr>
        <w:t xml:space="preserve">the </w:t>
      </w:r>
      <w:r>
        <w:rPr>
          <w:color w:val="231F20"/>
          <w:spacing w:val="3"/>
          <w:sz w:val="24"/>
        </w:rPr>
        <w:t xml:space="preserve">approved scheme, with effect from </w:t>
      </w:r>
      <w:r>
        <w:rPr>
          <w:color w:val="231F20"/>
          <w:spacing w:val="4"/>
          <w:sz w:val="24"/>
        </w:rPr>
        <w:t xml:space="preserve">the </w:t>
      </w:r>
      <w:r>
        <w:rPr>
          <w:color w:val="231F20"/>
          <w:spacing w:val="3"/>
          <w:sz w:val="24"/>
        </w:rPr>
        <w:t xml:space="preserve">specified </w:t>
      </w:r>
      <w:r>
        <w:rPr>
          <w:color w:val="231F20"/>
          <w:spacing w:val="4"/>
          <w:sz w:val="24"/>
        </w:rPr>
        <w:t>date.</w:t>
      </w:r>
    </w:p>
    <w:p w:rsidR="0090524C" w:rsidRDefault="0090524C">
      <w:pPr>
        <w:spacing w:line="292" w:lineRule="auto"/>
        <w:jc w:val="both"/>
        <w:rPr>
          <w:sz w:val="24"/>
        </w:rPr>
        <w:sectPr w:rsidR="0090524C">
          <w:pgSz w:w="11910" w:h="16840"/>
          <w:pgMar w:top="1240" w:right="1060" w:bottom="820" w:left="1180" w:header="929" w:footer="548" w:gutter="0"/>
          <w:cols w:space="720"/>
        </w:sectPr>
      </w:pPr>
    </w:p>
    <w:p w:rsidR="0090524C" w:rsidRDefault="0090524C">
      <w:pPr>
        <w:pStyle w:val="ListParagraph"/>
        <w:numPr>
          <w:ilvl w:val="0"/>
          <w:numId w:val="62"/>
        </w:numPr>
        <w:tabs>
          <w:tab w:val="left" w:pos="918"/>
        </w:tabs>
        <w:spacing w:before="123" w:line="292" w:lineRule="auto"/>
        <w:ind w:right="2051"/>
        <w:jc w:val="both"/>
        <w:rPr>
          <w:sz w:val="24"/>
        </w:rPr>
      </w:pPr>
      <w:r w:rsidRPr="0090524C">
        <w:lastRenderedPageBreak/>
        <w:pict>
          <v:line id="_x0000_s1372" style="position:absolute;left:0;text-align:left;z-index:251650560;mso-position-horizontal-relative:page;mso-position-vertical-relative:page" from="445.05pt,69.45pt" to="445.05pt,771pt" strokecolor="#d7d9da" strokeweight="5pt">
            <w10:wrap anchorx="page" anchory="page"/>
          </v:line>
        </w:pict>
      </w:r>
      <w:r w:rsidR="004404A8">
        <w:rPr>
          <w:rFonts w:ascii="UKIJ Nasq" w:hAnsi="UKIJ Nasq"/>
          <w:b/>
          <w:color w:val="231F20"/>
          <w:spacing w:val="3"/>
          <w:sz w:val="24"/>
        </w:rPr>
        <w:t xml:space="preserve">Payment </w:t>
      </w:r>
      <w:r w:rsidR="004404A8">
        <w:rPr>
          <w:rFonts w:ascii="UKIJ Nasq" w:hAnsi="UKIJ Nasq"/>
          <w:b/>
          <w:color w:val="231F20"/>
          <w:sz w:val="24"/>
        </w:rPr>
        <w:t xml:space="preserve">by </w:t>
      </w:r>
      <w:r w:rsidR="004404A8">
        <w:rPr>
          <w:rFonts w:ascii="UKIJ Nasq" w:hAnsi="UKIJ Nasq"/>
          <w:b/>
          <w:color w:val="231F20"/>
          <w:spacing w:val="3"/>
          <w:sz w:val="24"/>
        </w:rPr>
        <w:t xml:space="preserve">cash </w:t>
      </w:r>
      <w:r w:rsidR="004404A8">
        <w:rPr>
          <w:rFonts w:ascii="UKIJ Nasq" w:hAnsi="UKIJ Nasq"/>
          <w:b/>
          <w:color w:val="231F20"/>
          <w:sz w:val="24"/>
        </w:rPr>
        <w:t xml:space="preserve">or </w:t>
      </w:r>
      <w:r w:rsidR="004404A8">
        <w:rPr>
          <w:rFonts w:ascii="UKIJ Nasq" w:hAnsi="UKIJ Nasq"/>
          <w:b/>
          <w:color w:val="231F20"/>
          <w:spacing w:val="3"/>
          <w:sz w:val="24"/>
        </w:rPr>
        <w:t xml:space="preserve">securities:- </w:t>
      </w:r>
      <w:r w:rsidR="004404A8">
        <w:rPr>
          <w:color w:val="231F20"/>
          <w:sz w:val="24"/>
        </w:rPr>
        <w:t xml:space="preserve">As </w:t>
      </w:r>
      <w:r w:rsidR="004404A8">
        <w:rPr>
          <w:color w:val="231F20"/>
          <w:spacing w:val="2"/>
          <w:sz w:val="24"/>
        </w:rPr>
        <w:t xml:space="preserve">per the </w:t>
      </w:r>
      <w:r w:rsidR="004404A8">
        <w:rPr>
          <w:color w:val="231F20"/>
          <w:spacing w:val="3"/>
          <w:sz w:val="24"/>
        </w:rPr>
        <w:t xml:space="preserve">proposal, </w:t>
      </w:r>
      <w:r w:rsidR="004404A8">
        <w:rPr>
          <w:color w:val="231F20"/>
          <w:spacing w:val="2"/>
          <w:sz w:val="24"/>
        </w:rPr>
        <w:t xml:space="preserve">the </w:t>
      </w:r>
      <w:r w:rsidR="004404A8">
        <w:rPr>
          <w:color w:val="231F20"/>
          <w:spacing w:val="4"/>
          <w:sz w:val="24"/>
        </w:rPr>
        <w:t xml:space="preserve">acquiring </w:t>
      </w:r>
      <w:r w:rsidR="004404A8">
        <w:rPr>
          <w:color w:val="231F20"/>
          <w:spacing w:val="3"/>
          <w:sz w:val="24"/>
        </w:rPr>
        <w:t xml:space="preserve">company will exchange shares </w:t>
      </w:r>
      <w:r w:rsidR="004404A8">
        <w:rPr>
          <w:color w:val="231F20"/>
          <w:spacing w:val="2"/>
          <w:sz w:val="24"/>
        </w:rPr>
        <w:t xml:space="preserve">and </w:t>
      </w:r>
      <w:r w:rsidR="004404A8">
        <w:rPr>
          <w:color w:val="231F20"/>
          <w:spacing w:val="3"/>
          <w:sz w:val="24"/>
        </w:rPr>
        <w:t xml:space="preserve">debentures and/or cash </w:t>
      </w:r>
      <w:r w:rsidR="004404A8">
        <w:rPr>
          <w:color w:val="231F20"/>
          <w:spacing w:val="2"/>
          <w:sz w:val="24"/>
        </w:rPr>
        <w:t xml:space="preserve">for </w:t>
      </w:r>
      <w:r w:rsidR="004404A8">
        <w:rPr>
          <w:color w:val="231F20"/>
          <w:spacing w:val="4"/>
          <w:sz w:val="24"/>
        </w:rPr>
        <w:t xml:space="preserve">the </w:t>
      </w:r>
      <w:r w:rsidR="004404A8">
        <w:rPr>
          <w:color w:val="231F20"/>
          <w:spacing w:val="3"/>
          <w:sz w:val="24"/>
        </w:rPr>
        <w:t xml:space="preserve">shares </w:t>
      </w:r>
      <w:r w:rsidR="004404A8">
        <w:rPr>
          <w:color w:val="231F20"/>
          <w:spacing w:val="2"/>
          <w:sz w:val="24"/>
        </w:rPr>
        <w:t xml:space="preserve">and </w:t>
      </w:r>
      <w:r w:rsidR="004404A8">
        <w:rPr>
          <w:color w:val="231F20"/>
          <w:spacing w:val="3"/>
          <w:sz w:val="24"/>
        </w:rPr>
        <w:t xml:space="preserve">debentures </w:t>
      </w:r>
      <w:r w:rsidR="004404A8">
        <w:rPr>
          <w:color w:val="231F20"/>
          <w:sz w:val="24"/>
        </w:rPr>
        <w:t xml:space="preserve">of </w:t>
      </w:r>
      <w:r w:rsidR="004404A8">
        <w:rPr>
          <w:color w:val="231F20"/>
          <w:spacing w:val="2"/>
          <w:sz w:val="24"/>
        </w:rPr>
        <w:t xml:space="preserve">the </w:t>
      </w:r>
      <w:r w:rsidR="004404A8">
        <w:rPr>
          <w:color w:val="231F20"/>
          <w:spacing w:val="3"/>
          <w:sz w:val="24"/>
        </w:rPr>
        <w:t xml:space="preserve">acquired company. These </w:t>
      </w:r>
      <w:r w:rsidR="004404A8">
        <w:rPr>
          <w:color w:val="231F20"/>
          <w:spacing w:val="4"/>
          <w:sz w:val="24"/>
        </w:rPr>
        <w:t xml:space="preserve">securities </w:t>
      </w:r>
      <w:r w:rsidR="004404A8">
        <w:rPr>
          <w:color w:val="231F20"/>
          <w:spacing w:val="3"/>
          <w:sz w:val="24"/>
        </w:rPr>
        <w:t xml:space="preserve">will </w:t>
      </w:r>
      <w:r w:rsidR="004404A8">
        <w:rPr>
          <w:color w:val="231F20"/>
          <w:sz w:val="24"/>
        </w:rPr>
        <w:t xml:space="preserve">be </w:t>
      </w:r>
      <w:r w:rsidR="004404A8">
        <w:rPr>
          <w:color w:val="231F20"/>
          <w:spacing w:val="3"/>
          <w:sz w:val="24"/>
        </w:rPr>
        <w:t xml:space="preserve">listed </w:t>
      </w:r>
      <w:r w:rsidR="004404A8">
        <w:rPr>
          <w:color w:val="231F20"/>
          <w:sz w:val="24"/>
        </w:rPr>
        <w:t xml:space="preserve">on </w:t>
      </w:r>
      <w:r w:rsidR="004404A8">
        <w:rPr>
          <w:color w:val="231F20"/>
          <w:spacing w:val="2"/>
          <w:sz w:val="24"/>
        </w:rPr>
        <w:t xml:space="preserve">the </w:t>
      </w:r>
      <w:r w:rsidR="004404A8">
        <w:rPr>
          <w:color w:val="231F20"/>
          <w:spacing w:val="3"/>
          <w:sz w:val="24"/>
        </w:rPr>
        <w:t>stock</w:t>
      </w:r>
      <w:r w:rsidR="004404A8">
        <w:rPr>
          <w:color w:val="231F20"/>
          <w:spacing w:val="20"/>
          <w:sz w:val="24"/>
        </w:rPr>
        <w:t xml:space="preserve"> </w:t>
      </w:r>
      <w:r w:rsidR="004404A8">
        <w:rPr>
          <w:color w:val="231F20"/>
          <w:spacing w:val="4"/>
          <w:sz w:val="24"/>
        </w:rPr>
        <w:t>exchange.</w:t>
      </w:r>
    </w:p>
    <w:p w:rsidR="0090524C" w:rsidRDefault="0090524C">
      <w:pPr>
        <w:pStyle w:val="BodyText"/>
        <w:spacing w:before="10"/>
        <w:rPr>
          <w:sz w:val="30"/>
        </w:rPr>
      </w:pPr>
    </w:p>
    <w:p w:rsidR="0090524C" w:rsidRDefault="004404A8">
      <w:pPr>
        <w:pStyle w:val="BodyText"/>
        <w:ind w:left="237"/>
      </w:pPr>
      <w:r>
        <w:rPr>
          <w:color w:val="231F20"/>
        </w:rPr>
        <w:t>The Competition Act, 2002</w:t>
      </w:r>
    </w:p>
    <w:p w:rsidR="0090524C" w:rsidRDefault="0090524C">
      <w:pPr>
        <w:pStyle w:val="BodyText"/>
        <w:rPr>
          <w:sz w:val="36"/>
        </w:rPr>
      </w:pPr>
    </w:p>
    <w:p w:rsidR="0090524C" w:rsidRDefault="004404A8">
      <w:pPr>
        <w:pStyle w:val="BodyText"/>
        <w:spacing w:line="300" w:lineRule="auto"/>
        <w:ind w:left="237" w:right="2050" w:firstLine="720"/>
        <w:jc w:val="both"/>
      </w:pPr>
      <w:r>
        <w:rPr>
          <w:color w:val="231F20"/>
          <w:spacing w:val="2"/>
          <w:w w:val="105"/>
        </w:rPr>
        <w:t xml:space="preserve">The Act </w:t>
      </w:r>
      <w:r>
        <w:rPr>
          <w:color w:val="231F20"/>
          <w:spacing w:val="3"/>
          <w:w w:val="105"/>
        </w:rPr>
        <w:t xml:space="preserve">regulates </w:t>
      </w:r>
      <w:r>
        <w:rPr>
          <w:color w:val="231F20"/>
          <w:spacing w:val="2"/>
          <w:w w:val="105"/>
        </w:rPr>
        <w:t xml:space="preserve">the </w:t>
      </w:r>
      <w:r>
        <w:rPr>
          <w:color w:val="231F20"/>
          <w:spacing w:val="3"/>
          <w:w w:val="105"/>
        </w:rPr>
        <w:t xml:space="preserve">various forms </w:t>
      </w:r>
      <w:r>
        <w:rPr>
          <w:color w:val="231F20"/>
          <w:w w:val="105"/>
        </w:rPr>
        <w:t xml:space="preserve">of </w:t>
      </w:r>
      <w:r>
        <w:rPr>
          <w:color w:val="231F20"/>
          <w:spacing w:val="3"/>
          <w:w w:val="105"/>
        </w:rPr>
        <w:t xml:space="preserve">business </w:t>
      </w:r>
      <w:r>
        <w:rPr>
          <w:color w:val="231F20"/>
          <w:spacing w:val="4"/>
          <w:w w:val="105"/>
        </w:rPr>
        <w:t xml:space="preserve">combinations </w:t>
      </w:r>
      <w:r>
        <w:rPr>
          <w:color w:val="231F20"/>
          <w:spacing w:val="3"/>
          <w:w w:val="105"/>
        </w:rPr>
        <w:t>t</w:t>
      </w:r>
      <w:r>
        <w:rPr>
          <w:color w:val="231F20"/>
          <w:spacing w:val="3"/>
          <w:w w:val="105"/>
        </w:rPr>
        <w:t>hrough</w:t>
      </w:r>
      <w:r>
        <w:rPr>
          <w:color w:val="231F20"/>
          <w:spacing w:val="-3"/>
          <w:w w:val="105"/>
        </w:rPr>
        <w:t xml:space="preserve"> </w:t>
      </w:r>
      <w:r>
        <w:rPr>
          <w:color w:val="231F20"/>
          <w:spacing w:val="3"/>
          <w:w w:val="105"/>
        </w:rPr>
        <w:t>Competition</w:t>
      </w:r>
      <w:r>
        <w:rPr>
          <w:color w:val="231F20"/>
          <w:spacing w:val="-3"/>
          <w:w w:val="105"/>
        </w:rPr>
        <w:t xml:space="preserve"> </w:t>
      </w:r>
      <w:r>
        <w:rPr>
          <w:color w:val="231F20"/>
          <w:spacing w:val="3"/>
          <w:w w:val="105"/>
        </w:rPr>
        <w:t>Commission</w:t>
      </w:r>
      <w:r>
        <w:rPr>
          <w:color w:val="231F20"/>
          <w:spacing w:val="-2"/>
          <w:w w:val="105"/>
        </w:rPr>
        <w:t xml:space="preserve"> </w:t>
      </w:r>
      <w:r>
        <w:rPr>
          <w:color w:val="231F20"/>
          <w:w w:val="105"/>
        </w:rPr>
        <w:t>of</w:t>
      </w:r>
      <w:r>
        <w:rPr>
          <w:color w:val="231F20"/>
          <w:spacing w:val="-3"/>
          <w:w w:val="105"/>
        </w:rPr>
        <w:t xml:space="preserve"> </w:t>
      </w:r>
      <w:r>
        <w:rPr>
          <w:color w:val="231F20"/>
          <w:spacing w:val="3"/>
          <w:w w:val="105"/>
        </w:rPr>
        <w:t>India.</w:t>
      </w:r>
      <w:r>
        <w:rPr>
          <w:color w:val="231F20"/>
          <w:spacing w:val="-2"/>
          <w:w w:val="105"/>
        </w:rPr>
        <w:t xml:space="preserve"> </w:t>
      </w:r>
      <w:r>
        <w:rPr>
          <w:color w:val="231F20"/>
          <w:spacing w:val="3"/>
          <w:w w:val="105"/>
        </w:rPr>
        <w:t>Under</w:t>
      </w:r>
      <w:r>
        <w:rPr>
          <w:color w:val="231F20"/>
          <w:spacing w:val="-3"/>
          <w:w w:val="105"/>
        </w:rPr>
        <w:t xml:space="preserve"> </w:t>
      </w:r>
      <w:r>
        <w:rPr>
          <w:color w:val="231F20"/>
          <w:spacing w:val="2"/>
          <w:w w:val="105"/>
        </w:rPr>
        <w:t>the</w:t>
      </w:r>
      <w:r>
        <w:rPr>
          <w:color w:val="231F20"/>
          <w:spacing w:val="-2"/>
          <w:w w:val="105"/>
        </w:rPr>
        <w:t xml:space="preserve"> </w:t>
      </w:r>
      <w:r>
        <w:rPr>
          <w:color w:val="231F20"/>
          <w:spacing w:val="3"/>
          <w:w w:val="105"/>
        </w:rPr>
        <w:t>Act,</w:t>
      </w:r>
      <w:r>
        <w:rPr>
          <w:color w:val="231F20"/>
          <w:spacing w:val="-3"/>
          <w:w w:val="105"/>
        </w:rPr>
        <w:t xml:space="preserve"> </w:t>
      </w:r>
      <w:r>
        <w:rPr>
          <w:color w:val="231F20"/>
          <w:w w:val="105"/>
        </w:rPr>
        <w:t>no</w:t>
      </w:r>
      <w:r>
        <w:rPr>
          <w:color w:val="231F20"/>
          <w:spacing w:val="-2"/>
          <w:w w:val="105"/>
        </w:rPr>
        <w:t xml:space="preserve"> </w:t>
      </w:r>
      <w:r>
        <w:rPr>
          <w:color w:val="231F20"/>
          <w:spacing w:val="3"/>
          <w:w w:val="105"/>
        </w:rPr>
        <w:t>person</w:t>
      </w:r>
      <w:r>
        <w:rPr>
          <w:color w:val="231F20"/>
          <w:spacing w:val="-3"/>
          <w:w w:val="105"/>
        </w:rPr>
        <w:t xml:space="preserve"> </w:t>
      </w:r>
      <w:r>
        <w:rPr>
          <w:color w:val="231F20"/>
          <w:spacing w:val="4"/>
          <w:w w:val="105"/>
        </w:rPr>
        <w:t xml:space="preserve">or </w:t>
      </w:r>
      <w:r>
        <w:rPr>
          <w:color w:val="231F20"/>
          <w:spacing w:val="3"/>
          <w:w w:val="105"/>
        </w:rPr>
        <w:t xml:space="preserve">enterprise shall enter into </w:t>
      </w:r>
      <w:r>
        <w:rPr>
          <w:color w:val="231F20"/>
          <w:w w:val="105"/>
        </w:rPr>
        <w:t xml:space="preserve">a </w:t>
      </w:r>
      <w:r>
        <w:rPr>
          <w:color w:val="231F20"/>
          <w:spacing w:val="3"/>
          <w:w w:val="105"/>
        </w:rPr>
        <w:t xml:space="preserve">combination, </w:t>
      </w:r>
      <w:r>
        <w:rPr>
          <w:color w:val="231F20"/>
          <w:w w:val="105"/>
        </w:rPr>
        <w:t xml:space="preserve">in </w:t>
      </w:r>
      <w:r>
        <w:rPr>
          <w:color w:val="231F20"/>
          <w:spacing w:val="2"/>
          <w:w w:val="105"/>
        </w:rPr>
        <w:t xml:space="preserve">the </w:t>
      </w:r>
      <w:r>
        <w:rPr>
          <w:color w:val="231F20"/>
          <w:spacing w:val="3"/>
          <w:w w:val="105"/>
        </w:rPr>
        <w:t xml:space="preserve">form </w:t>
      </w:r>
      <w:r>
        <w:rPr>
          <w:color w:val="231F20"/>
          <w:w w:val="105"/>
        </w:rPr>
        <w:t xml:space="preserve">of an </w:t>
      </w:r>
      <w:r>
        <w:rPr>
          <w:color w:val="231F20"/>
          <w:spacing w:val="4"/>
          <w:w w:val="105"/>
        </w:rPr>
        <w:t xml:space="preserve">acquisition, </w:t>
      </w:r>
      <w:r>
        <w:rPr>
          <w:color w:val="231F20"/>
          <w:spacing w:val="3"/>
          <w:w w:val="105"/>
        </w:rPr>
        <w:t>merger</w:t>
      </w:r>
      <w:r>
        <w:rPr>
          <w:color w:val="231F20"/>
          <w:spacing w:val="-20"/>
          <w:w w:val="105"/>
        </w:rPr>
        <w:t xml:space="preserve"> </w:t>
      </w:r>
      <w:r>
        <w:rPr>
          <w:color w:val="231F20"/>
          <w:w w:val="105"/>
        </w:rPr>
        <w:t>or</w:t>
      </w:r>
      <w:r>
        <w:rPr>
          <w:color w:val="231F20"/>
          <w:spacing w:val="-20"/>
          <w:w w:val="105"/>
        </w:rPr>
        <w:t xml:space="preserve"> </w:t>
      </w:r>
      <w:r>
        <w:rPr>
          <w:color w:val="231F20"/>
          <w:spacing w:val="3"/>
          <w:w w:val="105"/>
        </w:rPr>
        <w:t>amalgamation,</w:t>
      </w:r>
      <w:r>
        <w:rPr>
          <w:color w:val="231F20"/>
          <w:spacing w:val="-19"/>
          <w:w w:val="105"/>
        </w:rPr>
        <w:t xml:space="preserve"> </w:t>
      </w:r>
      <w:r>
        <w:rPr>
          <w:color w:val="231F20"/>
          <w:spacing w:val="3"/>
          <w:w w:val="105"/>
        </w:rPr>
        <w:t>which</w:t>
      </w:r>
      <w:r>
        <w:rPr>
          <w:color w:val="231F20"/>
          <w:spacing w:val="-20"/>
          <w:w w:val="105"/>
        </w:rPr>
        <w:t xml:space="preserve"> </w:t>
      </w:r>
      <w:r>
        <w:rPr>
          <w:color w:val="231F20"/>
          <w:spacing w:val="3"/>
          <w:w w:val="105"/>
        </w:rPr>
        <w:t>causes</w:t>
      </w:r>
      <w:r>
        <w:rPr>
          <w:color w:val="231F20"/>
          <w:spacing w:val="-20"/>
          <w:w w:val="105"/>
        </w:rPr>
        <w:t xml:space="preserve"> </w:t>
      </w:r>
      <w:r>
        <w:rPr>
          <w:color w:val="231F20"/>
          <w:w w:val="105"/>
        </w:rPr>
        <w:t>or</w:t>
      </w:r>
      <w:r>
        <w:rPr>
          <w:color w:val="231F20"/>
          <w:spacing w:val="-19"/>
          <w:w w:val="105"/>
        </w:rPr>
        <w:t xml:space="preserve"> </w:t>
      </w:r>
      <w:r>
        <w:rPr>
          <w:color w:val="231F20"/>
          <w:w w:val="105"/>
        </w:rPr>
        <w:t>is</w:t>
      </w:r>
      <w:r>
        <w:rPr>
          <w:color w:val="231F20"/>
          <w:spacing w:val="-20"/>
          <w:w w:val="105"/>
        </w:rPr>
        <w:t xml:space="preserve"> </w:t>
      </w:r>
      <w:r>
        <w:rPr>
          <w:color w:val="231F20"/>
          <w:spacing w:val="3"/>
          <w:w w:val="105"/>
        </w:rPr>
        <w:t>likely</w:t>
      </w:r>
      <w:r>
        <w:rPr>
          <w:color w:val="231F20"/>
          <w:spacing w:val="-20"/>
          <w:w w:val="105"/>
        </w:rPr>
        <w:t xml:space="preserve"> </w:t>
      </w:r>
      <w:r>
        <w:rPr>
          <w:color w:val="231F20"/>
          <w:w w:val="105"/>
        </w:rPr>
        <w:t>to</w:t>
      </w:r>
      <w:r>
        <w:rPr>
          <w:color w:val="231F20"/>
          <w:spacing w:val="-19"/>
          <w:w w:val="105"/>
        </w:rPr>
        <w:t xml:space="preserve"> </w:t>
      </w:r>
      <w:r>
        <w:rPr>
          <w:color w:val="231F20"/>
          <w:spacing w:val="3"/>
          <w:w w:val="105"/>
        </w:rPr>
        <w:t>cause</w:t>
      </w:r>
      <w:r>
        <w:rPr>
          <w:color w:val="231F20"/>
          <w:spacing w:val="-20"/>
          <w:w w:val="105"/>
        </w:rPr>
        <w:t xml:space="preserve"> </w:t>
      </w:r>
      <w:r>
        <w:rPr>
          <w:color w:val="231F20"/>
          <w:w w:val="105"/>
        </w:rPr>
        <w:t>an</w:t>
      </w:r>
      <w:r>
        <w:rPr>
          <w:color w:val="231F20"/>
          <w:spacing w:val="-20"/>
          <w:w w:val="105"/>
        </w:rPr>
        <w:t xml:space="preserve"> </w:t>
      </w:r>
      <w:r>
        <w:rPr>
          <w:color w:val="231F20"/>
          <w:spacing w:val="4"/>
          <w:w w:val="105"/>
        </w:rPr>
        <w:t xml:space="preserve">appreciable </w:t>
      </w:r>
      <w:r>
        <w:rPr>
          <w:color w:val="231F20"/>
          <w:spacing w:val="3"/>
          <w:w w:val="105"/>
        </w:rPr>
        <w:t>adverse</w:t>
      </w:r>
      <w:r>
        <w:rPr>
          <w:color w:val="231F20"/>
          <w:spacing w:val="-46"/>
          <w:w w:val="105"/>
        </w:rPr>
        <w:t xml:space="preserve"> </w:t>
      </w:r>
      <w:r>
        <w:rPr>
          <w:color w:val="231F20"/>
          <w:spacing w:val="3"/>
          <w:w w:val="105"/>
        </w:rPr>
        <w:t>effect</w:t>
      </w:r>
      <w:r>
        <w:rPr>
          <w:color w:val="231F20"/>
          <w:spacing w:val="-45"/>
          <w:w w:val="105"/>
        </w:rPr>
        <w:t xml:space="preserve"> </w:t>
      </w:r>
      <w:r>
        <w:rPr>
          <w:color w:val="231F20"/>
          <w:w w:val="105"/>
        </w:rPr>
        <w:t>on</w:t>
      </w:r>
      <w:r>
        <w:rPr>
          <w:color w:val="231F20"/>
          <w:spacing w:val="-46"/>
          <w:w w:val="105"/>
        </w:rPr>
        <w:t xml:space="preserve"> </w:t>
      </w:r>
      <w:r>
        <w:rPr>
          <w:color w:val="231F20"/>
          <w:spacing w:val="3"/>
          <w:w w:val="105"/>
        </w:rPr>
        <w:t>competition</w:t>
      </w:r>
      <w:r>
        <w:rPr>
          <w:color w:val="231F20"/>
          <w:spacing w:val="-45"/>
          <w:w w:val="105"/>
        </w:rPr>
        <w:t xml:space="preserve"> </w:t>
      </w:r>
      <w:r>
        <w:rPr>
          <w:color w:val="231F20"/>
          <w:w w:val="105"/>
        </w:rPr>
        <w:t>in</w:t>
      </w:r>
      <w:r>
        <w:rPr>
          <w:color w:val="231F20"/>
          <w:spacing w:val="-46"/>
          <w:w w:val="105"/>
        </w:rPr>
        <w:t xml:space="preserve"> </w:t>
      </w:r>
      <w:r>
        <w:rPr>
          <w:color w:val="231F20"/>
          <w:spacing w:val="2"/>
          <w:w w:val="105"/>
        </w:rPr>
        <w:t>the</w:t>
      </w:r>
      <w:r>
        <w:rPr>
          <w:color w:val="231F20"/>
          <w:spacing w:val="-45"/>
          <w:w w:val="105"/>
        </w:rPr>
        <w:t xml:space="preserve"> </w:t>
      </w:r>
      <w:r>
        <w:rPr>
          <w:color w:val="231F20"/>
          <w:spacing w:val="3"/>
          <w:w w:val="105"/>
        </w:rPr>
        <w:t>relevant</w:t>
      </w:r>
      <w:r>
        <w:rPr>
          <w:color w:val="231F20"/>
          <w:spacing w:val="-46"/>
          <w:w w:val="105"/>
        </w:rPr>
        <w:t xml:space="preserve"> </w:t>
      </w:r>
      <w:r>
        <w:rPr>
          <w:color w:val="231F20"/>
          <w:spacing w:val="3"/>
          <w:w w:val="105"/>
        </w:rPr>
        <w:t>market</w:t>
      </w:r>
      <w:r>
        <w:rPr>
          <w:color w:val="231F20"/>
          <w:spacing w:val="-45"/>
          <w:w w:val="105"/>
        </w:rPr>
        <w:t xml:space="preserve"> </w:t>
      </w:r>
      <w:r>
        <w:rPr>
          <w:color w:val="231F20"/>
          <w:spacing w:val="2"/>
          <w:w w:val="105"/>
        </w:rPr>
        <w:t>and</w:t>
      </w:r>
      <w:r>
        <w:rPr>
          <w:color w:val="231F20"/>
          <w:spacing w:val="-45"/>
          <w:w w:val="105"/>
        </w:rPr>
        <w:t xml:space="preserve"> </w:t>
      </w:r>
      <w:r>
        <w:rPr>
          <w:color w:val="231F20"/>
          <w:spacing w:val="3"/>
          <w:w w:val="105"/>
        </w:rPr>
        <w:t>such</w:t>
      </w:r>
      <w:r>
        <w:rPr>
          <w:color w:val="231F20"/>
          <w:spacing w:val="-46"/>
          <w:w w:val="105"/>
        </w:rPr>
        <w:t xml:space="preserve"> </w:t>
      </w:r>
      <w:r>
        <w:rPr>
          <w:color w:val="231F20"/>
          <w:w w:val="105"/>
        </w:rPr>
        <w:t>a</w:t>
      </w:r>
      <w:r>
        <w:rPr>
          <w:color w:val="231F20"/>
          <w:spacing w:val="-45"/>
          <w:w w:val="105"/>
        </w:rPr>
        <w:t xml:space="preserve"> </w:t>
      </w:r>
      <w:r>
        <w:rPr>
          <w:color w:val="231F20"/>
          <w:spacing w:val="4"/>
          <w:w w:val="105"/>
        </w:rPr>
        <w:t xml:space="preserve">combination </w:t>
      </w:r>
      <w:r>
        <w:rPr>
          <w:color w:val="231F20"/>
          <w:spacing w:val="3"/>
          <w:w w:val="105"/>
        </w:rPr>
        <w:t xml:space="preserve">shall </w:t>
      </w:r>
      <w:r>
        <w:rPr>
          <w:color w:val="231F20"/>
          <w:w w:val="105"/>
        </w:rPr>
        <w:t xml:space="preserve">be </w:t>
      </w:r>
      <w:r>
        <w:rPr>
          <w:color w:val="231F20"/>
          <w:spacing w:val="3"/>
          <w:w w:val="105"/>
        </w:rPr>
        <w:t xml:space="preserve">void. Enterprises intending </w:t>
      </w:r>
      <w:r>
        <w:rPr>
          <w:color w:val="231F20"/>
          <w:w w:val="105"/>
        </w:rPr>
        <w:t xml:space="preserve">to </w:t>
      </w:r>
      <w:r>
        <w:rPr>
          <w:color w:val="231F20"/>
          <w:spacing w:val="3"/>
          <w:w w:val="105"/>
        </w:rPr>
        <w:t xml:space="preserve">enter into </w:t>
      </w:r>
      <w:r>
        <w:rPr>
          <w:color w:val="231F20"/>
          <w:w w:val="105"/>
        </w:rPr>
        <w:t xml:space="preserve">a </w:t>
      </w:r>
      <w:r>
        <w:rPr>
          <w:color w:val="231F20"/>
          <w:spacing w:val="3"/>
          <w:w w:val="105"/>
        </w:rPr>
        <w:t xml:space="preserve">combination </w:t>
      </w:r>
      <w:r>
        <w:rPr>
          <w:color w:val="231F20"/>
          <w:spacing w:val="4"/>
          <w:w w:val="105"/>
        </w:rPr>
        <w:t xml:space="preserve">may </w:t>
      </w:r>
      <w:r>
        <w:rPr>
          <w:color w:val="231F20"/>
          <w:spacing w:val="3"/>
          <w:w w:val="105"/>
        </w:rPr>
        <w:t>give</w:t>
      </w:r>
      <w:r>
        <w:rPr>
          <w:color w:val="231F20"/>
          <w:spacing w:val="-5"/>
          <w:w w:val="105"/>
        </w:rPr>
        <w:t xml:space="preserve"> </w:t>
      </w:r>
      <w:r>
        <w:rPr>
          <w:color w:val="231F20"/>
          <w:spacing w:val="3"/>
          <w:w w:val="105"/>
        </w:rPr>
        <w:t>notice</w:t>
      </w:r>
      <w:r>
        <w:rPr>
          <w:color w:val="231F20"/>
          <w:spacing w:val="-5"/>
          <w:w w:val="105"/>
        </w:rPr>
        <w:t xml:space="preserve"> </w:t>
      </w:r>
      <w:r>
        <w:rPr>
          <w:color w:val="231F20"/>
          <w:w w:val="105"/>
        </w:rPr>
        <w:t>to</w:t>
      </w:r>
      <w:r>
        <w:rPr>
          <w:color w:val="231F20"/>
          <w:spacing w:val="-4"/>
          <w:w w:val="105"/>
        </w:rPr>
        <w:t xml:space="preserve"> </w:t>
      </w:r>
      <w:r>
        <w:rPr>
          <w:color w:val="231F20"/>
          <w:spacing w:val="2"/>
          <w:w w:val="105"/>
        </w:rPr>
        <w:t>the</w:t>
      </w:r>
      <w:r>
        <w:rPr>
          <w:color w:val="231F20"/>
          <w:spacing w:val="-5"/>
          <w:w w:val="105"/>
        </w:rPr>
        <w:t xml:space="preserve"> </w:t>
      </w:r>
      <w:r>
        <w:rPr>
          <w:color w:val="231F20"/>
          <w:spacing w:val="3"/>
          <w:w w:val="105"/>
        </w:rPr>
        <w:t>Commission,</w:t>
      </w:r>
      <w:r>
        <w:rPr>
          <w:color w:val="231F20"/>
          <w:spacing w:val="-5"/>
          <w:w w:val="105"/>
        </w:rPr>
        <w:t xml:space="preserve"> </w:t>
      </w:r>
      <w:r>
        <w:rPr>
          <w:color w:val="231F20"/>
          <w:spacing w:val="2"/>
          <w:w w:val="105"/>
        </w:rPr>
        <w:t>but</w:t>
      </w:r>
      <w:r>
        <w:rPr>
          <w:color w:val="231F20"/>
          <w:spacing w:val="-4"/>
          <w:w w:val="105"/>
        </w:rPr>
        <w:t xml:space="preserve"> </w:t>
      </w:r>
      <w:r>
        <w:rPr>
          <w:color w:val="231F20"/>
          <w:spacing w:val="3"/>
          <w:w w:val="105"/>
        </w:rPr>
        <w:t>this</w:t>
      </w:r>
      <w:r>
        <w:rPr>
          <w:color w:val="231F20"/>
          <w:spacing w:val="-5"/>
          <w:w w:val="105"/>
        </w:rPr>
        <w:t xml:space="preserve"> </w:t>
      </w:r>
      <w:r>
        <w:rPr>
          <w:color w:val="231F20"/>
          <w:spacing w:val="3"/>
          <w:w w:val="105"/>
        </w:rPr>
        <w:t>notification</w:t>
      </w:r>
      <w:r>
        <w:rPr>
          <w:color w:val="231F20"/>
          <w:spacing w:val="-5"/>
          <w:w w:val="105"/>
        </w:rPr>
        <w:t xml:space="preserve"> </w:t>
      </w:r>
      <w:r>
        <w:rPr>
          <w:color w:val="231F20"/>
          <w:w w:val="105"/>
        </w:rPr>
        <w:t>is</w:t>
      </w:r>
      <w:r>
        <w:rPr>
          <w:color w:val="231F20"/>
          <w:spacing w:val="-4"/>
          <w:w w:val="105"/>
        </w:rPr>
        <w:t xml:space="preserve"> </w:t>
      </w:r>
      <w:r>
        <w:rPr>
          <w:color w:val="231F20"/>
          <w:spacing w:val="3"/>
          <w:w w:val="105"/>
        </w:rPr>
        <w:t>voluntary.</w:t>
      </w:r>
      <w:r>
        <w:rPr>
          <w:color w:val="231F20"/>
          <w:spacing w:val="-5"/>
          <w:w w:val="105"/>
        </w:rPr>
        <w:t xml:space="preserve"> </w:t>
      </w:r>
      <w:r>
        <w:rPr>
          <w:color w:val="231F20"/>
          <w:spacing w:val="3"/>
          <w:w w:val="105"/>
        </w:rPr>
        <w:t>But,</w:t>
      </w:r>
      <w:r>
        <w:rPr>
          <w:color w:val="231F20"/>
          <w:spacing w:val="-5"/>
          <w:w w:val="105"/>
        </w:rPr>
        <w:t xml:space="preserve"> </w:t>
      </w:r>
      <w:r>
        <w:rPr>
          <w:color w:val="231F20"/>
          <w:spacing w:val="4"/>
          <w:w w:val="105"/>
        </w:rPr>
        <w:t xml:space="preserve">all </w:t>
      </w:r>
      <w:r>
        <w:rPr>
          <w:color w:val="231F20"/>
          <w:spacing w:val="3"/>
          <w:w w:val="105"/>
        </w:rPr>
        <w:t xml:space="preserve">combinations </w:t>
      </w:r>
      <w:r>
        <w:rPr>
          <w:color w:val="231F20"/>
          <w:w w:val="105"/>
        </w:rPr>
        <w:t xml:space="preserve">do </w:t>
      </w:r>
      <w:r>
        <w:rPr>
          <w:color w:val="231F20"/>
          <w:spacing w:val="2"/>
          <w:w w:val="105"/>
        </w:rPr>
        <w:t xml:space="preserve">not </w:t>
      </w:r>
      <w:r>
        <w:rPr>
          <w:color w:val="231F20"/>
          <w:spacing w:val="3"/>
          <w:w w:val="105"/>
        </w:rPr>
        <w:t xml:space="preserve">call </w:t>
      </w:r>
      <w:r>
        <w:rPr>
          <w:color w:val="231F20"/>
          <w:spacing w:val="2"/>
          <w:w w:val="105"/>
        </w:rPr>
        <w:t xml:space="preserve">for </w:t>
      </w:r>
      <w:r>
        <w:rPr>
          <w:color w:val="231F20"/>
          <w:spacing w:val="3"/>
          <w:w w:val="105"/>
        </w:rPr>
        <w:t xml:space="preserve">scrutiny unless </w:t>
      </w:r>
      <w:r>
        <w:rPr>
          <w:color w:val="231F20"/>
          <w:spacing w:val="2"/>
          <w:w w:val="105"/>
        </w:rPr>
        <w:t xml:space="preserve">the </w:t>
      </w:r>
      <w:r>
        <w:rPr>
          <w:color w:val="231F20"/>
          <w:spacing w:val="3"/>
          <w:w w:val="105"/>
        </w:rPr>
        <w:t xml:space="preserve">resulting </w:t>
      </w:r>
      <w:r>
        <w:rPr>
          <w:color w:val="231F20"/>
          <w:spacing w:val="4"/>
          <w:w w:val="105"/>
        </w:rPr>
        <w:t xml:space="preserve">combination </w:t>
      </w:r>
      <w:r>
        <w:rPr>
          <w:color w:val="231F20"/>
          <w:spacing w:val="3"/>
          <w:w w:val="105"/>
        </w:rPr>
        <w:t>exceeds</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3"/>
          <w:w w:val="105"/>
        </w:rPr>
        <w:t>threshold</w:t>
      </w:r>
      <w:r>
        <w:rPr>
          <w:color w:val="231F20"/>
          <w:spacing w:val="-11"/>
          <w:w w:val="105"/>
        </w:rPr>
        <w:t xml:space="preserve"> </w:t>
      </w:r>
      <w:r>
        <w:rPr>
          <w:color w:val="231F20"/>
          <w:spacing w:val="3"/>
          <w:w w:val="105"/>
        </w:rPr>
        <w:t>limits</w:t>
      </w:r>
      <w:r>
        <w:rPr>
          <w:color w:val="231F20"/>
          <w:spacing w:val="-11"/>
          <w:w w:val="105"/>
        </w:rPr>
        <w:t xml:space="preserve"> </w:t>
      </w:r>
      <w:r>
        <w:rPr>
          <w:color w:val="231F20"/>
          <w:w w:val="105"/>
        </w:rPr>
        <w:t>in</w:t>
      </w:r>
      <w:r>
        <w:rPr>
          <w:color w:val="231F20"/>
          <w:spacing w:val="-11"/>
          <w:w w:val="105"/>
        </w:rPr>
        <w:t xml:space="preserve"> </w:t>
      </w:r>
      <w:r>
        <w:rPr>
          <w:color w:val="231F20"/>
          <w:spacing w:val="3"/>
          <w:w w:val="105"/>
        </w:rPr>
        <w:t>terms</w:t>
      </w:r>
      <w:r>
        <w:rPr>
          <w:color w:val="231F20"/>
          <w:spacing w:val="-10"/>
          <w:w w:val="105"/>
        </w:rPr>
        <w:t xml:space="preserve"> </w:t>
      </w:r>
      <w:r>
        <w:rPr>
          <w:color w:val="231F20"/>
          <w:w w:val="105"/>
        </w:rPr>
        <w:t>of</w:t>
      </w:r>
      <w:r>
        <w:rPr>
          <w:color w:val="231F20"/>
          <w:spacing w:val="-11"/>
          <w:w w:val="105"/>
        </w:rPr>
        <w:t xml:space="preserve"> </w:t>
      </w:r>
      <w:r>
        <w:rPr>
          <w:color w:val="231F20"/>
          <w:spacing w:val="3"/>
          <w:w w:val="105"/>
        </w:rPr>
        <w:t>assets</w:t>
      </w:r>
      <w:r>
        <w:rPr>
          <w:color w:val="231F20"/>
          <w:spacing w:val="-11"/>
          <w:w w:val="105"/>
        </w:rPr>
        <w:t xml:space="preserve"> </w:t>
      </w:r>
      <w:r>
        <w:rPr>
          <w:color w:val="231F20"/>
          <w:w w:val="105"/>
        </w:rPr>
        <w:t>or</w:t>
      </w:r>
      <w:r>
        <w:rPr>
          <w:color w:val="231F20"/>
          <w:spacing w:val="-11"/>
          <w:w w:val="105"/>
        </w:rPr>
        <w:t xml:space="preserve"> </w:t>
      </w:r>
      <w:r>
        <w:rPr>
          <w:color w:val="231F20"/>
          <w:spacing w:val="3"/>
          <w:w w:val="105"/>
        </w:rPr>
        <w:t>turnover</w:t>
      </w:r>
      <w:r>
        <w:rPr>
          <w:color w:val="231F20"/>
          <w:spacing w:val="-11"/>
          <w:w w:val="105"/>
        </w:rPr>
        <w:t xml:space="preserve"> </w:t>
      </w:r>
      <w:r>
        <w:rPr>
          <w:color w:val="231F20"/>
          <w:w w:val="105"/>
        </w:rPr>
        <w:t>as</w:t>
      </w:r>
      <w:r>
        <w:rPr>
          <w:color w:val="231F20"/>
          <w:spacing w:val="-10"/>
          <w:w w:val="105"/>
        </w:rPr>
        <w:t xml:space="preserve"> </w:t>
      </w:r>
      <w:r>
        <w:rPr>
          <w:color w:val="231F20"/>
          <w:spacing w:val="3"/>
          <w:w w:val="105"/>
        </w:rPr>
        <w:t>specified</w:t>
      </w:r>
      <w:r>
        <w:rPr>
          <w:color w:val="231F20"/>
          <w:spacing w:val="-11"/>
          <w:w w:val="105"/>
        </w:rPr>
        <w:t xml:space="preserve"> </w:t>
      </w:r>
      <w:r>
        <w:rPr>
          <w:color w:val="231F20"/>
          <w:spacing w:val="4"/>
          <w:w w:val="105"/>
        </w:rPr>
        <w:t xml:space="preserve">by </w:t>
      </w:r>
      <w:r>
        <w:rPr>
          <w:color w:val="231F20"/>
          <w:spacing w:val="2"/>
          <w:w w:val="105"/>
        </w:rPr>
        <w:t xml:space="preserve">the </w:t>
      </w:r>
      <w:r>
        <w:rPr>
          <w:color w:val="231F20"/>
          <w:spacing w:val="3"/>
          <w:w w:val="105"/>
        </w:rPr>
        <w:t xml:space="preserve">Competition Commission </w:t>
      </w:r>
      <w:r>
        <w:rPr>
          <w:color w:val="231F20"/>
          <w:w w:val="105"/>
        </w:rPr>
        <w:t>of</w:t>
      </w:r>
      <w:r>
        <w:rPr>
          <w:color w:val="231F20"/>
          <w:spacing w:val="-9"/>
          <w:w w:val="105"/>
        </w:rPr>
        <w:t xml:space="preserve"> </w:t>
      </w:r>
      <w:r>
        <w:rPr>
          <w:color w:val="231F20"/>
          <w:spacing w:val="4"/>
          <w:w w:val="105"/>
        </w:rPr>
        <w:t>India.</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spacing w:val="2"/>
        </w:rPr>
        <w:t xml:space="preserve">The </w:t>
      </w:r>
      <w:r>
        <w:rPr>
          <w:color w:val="231F20"/>
          <w:spacing w:val="3"/>
        </w:rPr>
        <w:t xml:space="preserve">Commission while regulating </w:t>
      </w:r>
      <w:r>
        <w:rPr>
          <w:color w:val="231F20"/>
        </w:rPr>
        <w:t xml:space="preserve">a </w:t>
      </w:r>
      <w:r>
        <w:rPr>
          <w:color w:val="231F20"/>
          <w:spacing w:val="3"/>
        </w:rPr>
        <w:t xml:space="preserve">‘combination’ shall </w:t>
      </w:r>
      <w:r>
        <w:rPr>
          <w:color w:val="231F20"/>
          <w:spacing w:val="4"/>
        </w:rPr>
        <w:t xml:space="preserve">consider  </w:t>
      </w:r>
      <w:r>
        <w:rPr>
          <w:color w:val="231F20"/>
          <w:spacing w:val="2"/>
        </w:rPr>
        <w:t xml:space="preserve">the </w:t>
      </w:r>
      <w:r>
        <w:rPr>
          <w:color w:val="231F20"/>
          <w:spacing w:val="3"/>
        </w:rPr>
        <w:t>following</w:t>
      </w:r>
      <w:r>
        <w:rPr>
          <w:color w:val="231F20"/>
          <w:spacing w:val="6"/>
        </w:rPr>
        <w:t xml:space="preserve"> </w:t>
      </w:r>
      <w:r>
        <w:rPr>
          <w:color w:val="231F20"/>
          <w:spacing w:val="4"/>
        </w:rPr>
        <w:t>factors:-</w:t>
      </w:r>
    </w:p>
    <w:p w:rsidR="0090524C" w:rsidRDefault="0090524C">
      <w:pPr>
        <w:pStyle w:val="BodyText"/>
        <w:rPr>
          <w:sz w:val="30"/>
        </w:rPr>
      </w:pPr>
    </w:p>
    <w:p w:rsidR="0090524C" w:rsidRDefault="004404A8">
      <w:pPr>
        <w:pStyle w:val="ListParagraph"/>
        <w:numPr>
          <w:ilvl w:val="0"/>
          <w:numId w:val="62"/>
        </w:numPr>
        <w:tabs>
          <w:tab w:val="left" w:pos="917"/>
          <w:tab w:val="left" w:pos="918"/>
        </w:tabs>
        <w:ind w:hanging="398"/>
        <w:rPr>
          <w:sz w:val="24"/>
        </w:rPr>
      </w:pPr>
      <w:r>
        <w:rPr>
          <w:color w:val="231F20"/>
          <w:spacing w:val="3"/>
          <w:w w:val="105"/>
          <w:sz w:val="24"/>
        </w:rPr>
        <w:t xml:space="preserve">Actual </w:t>
      </w:r>
      <w:r>
        <w:rPr>
          <w:color w:val="231F20"/>
          <w:spacing w:val="2"/>
          <w:w w:val="105"/>
          <w:sz w:val="24"/>
        </w:rPr>
        <w:t xml:space="preserve">and </w:t>
      </w:r>
      <w:r>
        <w:rPr>
          <w:color w:val="231F20"/>
          <w:spacing w:val="3"/>
          <w:w w:val="105"/>
          <w:sz w:val="24"/>
        </w:rPr>
        <w:t>potential competition through</w:t>
      </w:r>
      <w:r>
        <w:rPr>
          <w:color w:val="231F20"/>
          <w:spacing w:val="-11"/>
          <w:w w:val="105"/>
          <w:sz w:val="24"/>
        </w:rPr>
        <w:t xml:space="preserve"> </w:t>
      </w:r>
      <w:r>
        <w:rPr>
          <w:color w:val="231F20"/>
          <w:spacing w:val="4"/>
          <w:w w:val="105"/>
          <w:sz w:val="24"/>
        </w:rPr>
        <w:t>imports;</w:t>
      </w:r>
    </w:p>
    <w:p w:rsidR="0090524C" w:rsidRDefault="004404A8">
      <w:pPr>
        <w:pStyle w:val="ListParagraph"/>
        <w:numPr>
          <w:ilvl w:val="0"/>
          <w:numId w:val="62"/>
        </w:numPr>
        <w:tabs>
          <w:tab w:val="left" w:pos="917"/>
          <w:tab w:val="left" w:pos="918"/>
        </w:tabs>
        <w:spacing w:before="129"/>
        <w:ind w:hanging="398"/>
        <w:rPr>
          <w:sz w:val="24"/>
        </w:rPr>
      </w:pPr>
      <w:r>
        <w:rPr>
          <w:color w:val="231F20"/>
          <w:spacing w:val="3"/>
          <w:sz w:val="24"/>
        </w:rPr>
        <w:t xml:space="preserve">Extent </w:t>
      </w:r>
      <w:r>
        <w:rPr>
          <w:color w:val="231F20"/>
          <w:sz w:val="24"/>
        </w:rPr>
        <w:t xml:space="preserve">of </w:t>
      </w:r>
      <w:r>
        <w:rPr>
          <w:color w:val="231F20"/>
          <w:spacing w:val="3"/>
          <w:sz w:val="24"/>
        </w:rPr>
        <w:t xml:space="preserve">entry barriers into </w:t>
      </w:r>
      <w:r>
        <w:rPr>
          <w:color w:val="231F20"/>
          <w:spacing w:val="2"/>
          <w:sz w:val="24"/>
        </w:rPr>
        <w:t>the</w:t>
      </w:r>
      <w:r>
        <w:rPr>
          <w:color w:val="231F20"/>
          <w:spacing w:val="17"/>
          <w:sz w:val="24"/>
        </w:rPr>
        <w:t xml:space="preserve"> </w:t>
      </w:r>
      <w:r>
        <w:rPr>
          <w:color w:val="231F20"/>
          <w:spacing w:val="4"/>
          <w:sz w:val="24"/>
        </w:rPr>
        <w:t>market;</w:t>
      </w:r>
    </w:p>
    <w:p w:rsidR="0090524C" w:rsidRDefault="004404A8">
      <w:pPr>
        <w:pStyle w:val="ListParagraph"/>
        <w:numPr>
          <w:ilvl w:val="0"/>
          <w:numId w:val="62"/>
        </w:numPr>
        <w:tabs>
          <w:tab w:val="left" w:pos="917"/>
          <w:tab w:val="left" w:pos="918"/>
        </w:tabs>
        <w:spacing w:before="129"/>
        <w:ind w:hanging="398"/>
        <w:rPr>
          <w:sz w:val="24"/>
        </w:rPr>
      </w:pPr>
      <w:r>
        <w:rPr>
          <w:color w:val="231F20"/>
          <w:spacing w:val="3"/>
          <w:sz w:val="24"/>
        </w:rPr>
        <w:t xml:space="preserve">Level </w:t>
      </w:r>
      <w:r>
        <w:rPr>
          <w:color w:val="231F20"/>
          <w:sz w:val="24"/>
        </w:rPr>
        <w:t xml:space="preserve">of </w:t>
      </w:r>
      <w:r>
        <w:rPr>
          <w:color w:val="231F20"/>
          <w:spacing w:val="3"/>
          <w:sz w:val="24"/>
        </w:rPr>
        <w:t xml:space="preserve">combination </w:t>
      </w:r>
      <w:r>
        <w:rPr>
          <w:color w:val="231F20"/>
          <w:sz w:val="24"/>
        </w:rPr>
        <w:t xml:space="preserve">in </w:t>
      </w:r>
      <w:r>
        <w:rPr>
          <w:color w:val="231F20"/>
          <w:spacing w:val="2"/>
          <w:sz w:val="24"/>
        </w:rPr>
        <w:t>the</w:t>
      </w:r>
      <w:r>
        <w:rPr>
          <w:color w:val="231F20"/>
          <w:spacing w:val="16"/>
          <w:sz w:val="24"/>
        </w:rPr>
        <w:t xml:space="preserve"> </w:t>
      </w:r>
      <w:r>
        <w:rPr>
          <w:color w:val="231F20"/>
          <w:spacing w:val="4"/>
          <w:sz w:val="24"/>
        </w:rPr>
        <w:t>market;</w:t>
      </w:r>
    </w:p>
    <w:p w:rsidR="0090524C" w:rsidRDefault="004404A8">
      <w:pPr>
        <w:pStyle w:val="ListParagraph"/>
        <w:numPr>
          <w:ilvl w:val="0"/>
          <w:numId w:val="62"/>
        </w:numPr>
        <w:tabs>
          <w:tab w:val="left" w:pos="917"/>
          <w:tab w:val="left" w:pos="918"/>
        </w:tabs>
        <w:spacing w:before="128"/>
        <w:ind w:hanging="398"/>
        <w:rPr>
          <w:sz w:val="24"/>
        </w:rPr>
      </w:pPr>
      <w:r>
        <w:rPr>
          <w:color w:val="231F20"/>
          <w:spacing w:val="3"/>
          <w:sz w:val="24"/>
        </w:rPr>
        <w:t xml:space="preserve">Degree </w:t>
      </w:r>
      <w:r>
        <w:rPr>
          <w:color w:val="231F20"/>
          <w:sz w:val="24"/>
        </w:rPr>
        <w:t xml:space="preserve">of </w:t>
      </w:r>
      <w:r>
        <w:rPr>
          <w:color w:val="231F20"/>
          <w:spacing w:val="3"/>
          <w:sz w:val="24"/>
        </w:rPr>
        <w:t xml:space="preserve">countervailing power </w:t>
      </w:r>
      <w:r>
        <w:rPr>
          <w:color w:val="231F20"/>
          <w:sz w:val="24"/>
        </w:rPr>
        <w:t xml:space="preserve">in </w:t>
      </w:r>
      <w:r>
        <w:rPr>
          <w:color w:val="231F20"/>
          <w:spacing w:val="2"/>
          <w:sz w:val="24"/>
        </w:rPr>
        <w:t>the</w:t>
      </w:r>
      <w:r>
        <w:rPr>
          <w:color w:val="231F20"/>
          <w:spacing w:val="22"/>
          <w:sz w:val="24"/>
        </w:rPr>
        <w:t xml:space="preserve"> </w:t>
      </w:r>
      <w:r>
        <w:rPr>
          <w:color w:val="231F20"/>
          <w:spacing w:val="4"/>
          <w:sz w:val="24"/>
        </w:rPr>
        <w:t>market;</w:t>
      </w:r>
    </w:p>
    <w:p w:rsidR="0090524C" w:rsidRDefault="004404A8">
      <w:pPr>
        <w:pStyle w:val="ListParagraph"/>
        <w:numPr>
          <w:ilvl w:val="0"/>
          <w:numId w:val="62"/>
        </w:numPr>
        <w:tabs>
          <w:tab w:val="left" w:pos="917"/>
          <w:tab w:val="left" w:pos="918"/>
        </w:tabs>
        <w:spacing w:before="129" w:line="300" w:lineRule="auto"/>
        <w:ind w:right="2050"/>
        <w:rPr>
          <w:sz w:val="24"/>
        </w:rPr>
      </w:pPr>
      <w:r>
        <w:rPr>
          <w:color w:val="231F20"/>
          <w:spacing w:val="3"/>
          <w:sz w:val="24"/>
        </w:rPr>
        <w:t xml:space="preserve">Possibility </w:t>
      </w:r>
      <w:r>
        <w:rPr>
          <w:color w:val="231F20"/>
          <w:sz w:val="24"/>
        </w:rPr>
        <w:t xml:space="preserve">of </w:t>
      </w:r>
      <w:r>
        <w:rPr>
          <w:color w:val="231F20"/>
          <w:spacing w:val="2"/>
          <w:sz w:val="24"/>
        </w:rPr>
        <w:t xml:space="preserve">the </w:t>
      </w:r>
      <w:r>
        <w:rPr>
          <w:color w:val="231F20"/>
          <w:spacing w:val="3"/>
          <w:sz w:val="24"/>
        </w:rPr>
        <w:t xml:space="preserve">combination </w:t>
      </w:r>
      <w:r>
        <w:rPr>
          <w:color w:val="231F20"/>
          <w:sz w:val="24"/>
        </w:rPr>
        <w:t xml:space="preserve">to </w:t>
      </w:r>
      <w:r>
        <w:rPr>
          <w:color w:val="231F20"/>
          <w:spacing w:val="3"/>
          <w:sz w:val="24"/>
        </w:rPr>
        <w:t xml:space="preserve">significantly </w:t>
      </w:r>
      <w:r>
        <w:rPr>
          <w:color w:val="231F20"/>
          <w:spacing w:val="2"/>
          <w:sz w:val="24"/>
        </w:rPr>
        <w:t xml:space="preserve">and </w:t>
      </w:r>
      <w:r>
        <w:rPr>
          <w:color w:val="231F20"/>
          <w:spacing w:val="4"/>
          <w:sz w:val="24"/>
        </w:rPr>
        <w:t xml:space="preserve">substantially </w:t>
      </w:r>
      <w:r>
        <w:rPr>
          <w:color w:val="231F20"/>
          <w:spacing w:val="3"/>
          <w:sz w:val="24"/>
        </w:rPr>
        <w:t xml:space="preserve">increase prices </w:t>
      </w:r>
      <w:r>
        <w:rPr>
          <w:color w:val="231F20"/>
          <w:sz w:val="24"/>
        </w:rPr>
        <w:t>or</w:t>
      </w:r>
      <w:r>
        <w:rPr>
          <w:color w:val="231F20"/>
          <w:spacing w:val="6"/>
          <w:sz w:val="24"/>
        </w:rPr>
        <w:t xml:space="preserve"> </w:t>
      </w:r>
      <w:r>
        <w:rPr>
          <w:color w:val="231F20"/>
          <w:spacing w:val="4"/>
          <w:sz w:val="24"/>
        </w:rPr>
        <w:t>profits;</w:t>
      </w:r>
    </w:p>
    <w:p w:rsidR="0090524C" w:rsidRDefault="004404A8">
      <w:pPr>
        <w:pStyle w:val="ListParagraph"/>
        <w:numPr>
          <w:ilvl w:val="0"/>
          <w:numId w:val="62"/>
        </w:numPr>
        <w:tabs>
          <w:tab w:val="left" w:pos="917"/>
          <w:tab w:val="left" w:pos="918"/>
        </w:tabs>
        <w:spacing w:before="57"/>
        <w:ind w:hanging="398"/>
        <w:rPr>
          <w:sz w:val="24"/>
        </w:rPr>
      </w:pPr>
      <w:r>
        <w:rPr>
          <w:color w:val="231F20"/>
          <w:spacing w:val="3"/>
          <w:sz w:val="24"/>
        </w:rPr>
        <w:t xml:space="preserve">Extent </w:t>
      </w:r>
      <w:r>
        <w:rPr>
          <w:color w:val="231F20"/>
          <w:sz w:val="24"/>
        </w:rPr>
        <w:t xml:space="preserve">of </w:t>
      </w:r>
      <w:r>
        <w:rPr>
          <w:color w:val="231F20"/>
          <w:spacing w:val="3"/>
          <w:sz w:val="24"/>
        </w:rPr>
        <w:t xml:space="preserve">effective competition likely </w:t>
      </w:r>
      <w:r>
        <w:rPr>
          <w:color w:val="231F20"/>
          <w:sz w:val="24"/>
        </w:rPr>
        <w:t xml:space="preserve">to </w:t>
      </w:r>
      <w:r>
        <w:rPr>
          <w:color w:val="231F20"/>
          <w:spacing w:val="3"/>
          <w:sz w:val="24"/>
        </w:rPr>
        <w:t xml:space="preserve">sustain </w:t>
      </w:r>
      <w:r>
        <w:rPr>
          <w:color w:val="231F20"/>
          <w:sz w:val="24"/>
        </w:rPr>
        <w:t xml:space="preserve">in a </w:t>
      </w:r>
      <w:r>
        <w:rPr>
          <w:color w:val="231F20"/>
          <w:spacing w:val="7"/>
          <w:sz w:val="24"/>
        </w:rPr>
        <w:t xml:space="preserve"> </w:t>
      </w:r>
      <w:r>
        <w:rPr>
          <w:color w:val="231F20"/>
          <w:spacing w:val="4"/>
          <w:sz w:val="24"/>
        </w:rPr>
        <w:t>market;</w:t>
      </w:r>
    </w:p>
    <w:p w:rsidR="0090524C" w:rsidRDefault="004404A8">
      <w:pPr>
        <w:pStyle w:val="ListParagraph"/>
        <w:numPr>
          <w:ilvl w:val="0"/>
          <w:numId w:val="62"/>
        </w:numPr>
        <w:tabs>
          <w:tab w:val="left" w:pos="917"/>
          <w:tab w:val="left" w:pos="918"/>
        </w:tabs>
        <w:spacing w:before="128"/>
        <w:ind w:hanging="398"/>
        <w:rPr>
          <w:sz w:val="24"/>
        </w:rPr>
      </w:pPr>
      <w:r>
        <w:rPr>
          <w:color w:val="231F20"/>
          <w:spacing w:val="3"/>
          <w:sz w:val="24"/>
        </w:rPr>
        <w:t xml:space="preserve">Availability </w:t>
      </w:r>
      <w:r>
        <w:rPr>
          <w:color w:val="231F20"/>
          <w:sz w:val="24"/>
        </w:rPr>
        <w:t xml:space="preserve">of </w:t>
      </w:r>
      <w:r>
        <w:rPr>
          <w:color w:val="231F20"/>
          <w:spacing w:val="28"/>
          <w:sz w:val="24"/>
        </w:rPr>
        <w:t xml:space="preserve"> </w:t>
      </w:r>
      <w:r>
        <w:rPr>
          <w:color w:val="231F20"/>
          <w:spacing w:val="3"/>
          <w:sz w:val="24"/>
        </w:rPr>
        <w:t xml:space="preserve">substitutes before </w:t>
      </w:r>
      <w:r>
        <w:rPr>
          <w:color w:val="231F20"/>
          <w:spacing w:val="2"/>
          <w:sz w:val="24"/>
        </w:rPr>
        <w:t xml:space="preserve">and </w:t>
      </w:r>
      <w:r>
        <w:rPr>
          <w:color w:val="231F20"/>
          <w:spacing w:val="3"/>
          <w:sz w:val="24"/>
        </w:rPr>
        <w:t xml:space="preserve">after </w:t>
      </w:r>
      <w:r>
        <w:rPr>
          <w:color w:val="231F20"/>
          <w:spacing w:val="2"/>
          <w:sz w:val="24"/>
        </w:rPr>
        <w:t xml:space="preserve">the </w:t>
      </w:r>
      <w:r>
        <w:rPr>
          <w:color w:val="231F20"/>
          <w:spacing w:val="4"/>
          <w:sz w:val="24"/>
        </w:rPr>
        <w:t>combination;</w:t>
      </w:r>
    </w:p>
    <w:p w:rsidR="0090524C" w:rsidRDefault="004404A8">
      <w:pPr>
        <w:pStyle w:val="ListParagraph"/>
        <w:numPr>
          <w:ilvl w:val="0"/>
          <w:numId w:val="62"/>
        </w:numPr>
        <w:tabs>
          <w:tab w:val="left" w:pos="917"/>
          <w:tab w:val="left" w:pos="918"/>
        </w:tabs>
        <w:spacing w:before="129" w:line="300" w:lineRule="auto"/>
        <w:ind w:right="2052"/>
        <w:rPr>
          <w:sz w:val="24"/>
        </w:rPr>
      </w:pPr>
      <w:r>
        <w:rPr>
          <w:color w:val="231F20"/>
          <w:spacing w:val="3"/>
          <w:w w:val="105"/>
          <w:sz w:val="24"/>
        </w:rPr>
        <w:t>Market</w:t>
      </w:r>
      <w:r>
        <w:rPr>
          <w:color w:val="231F20"/>
          <w:spacing w:val="-8"/>
          <w:w w:val="105"/>
          <w:sz w:val="24"/>
        </w:rPr>
        <w:t xml:space="preserve"> </w:t>
      </w:r>
      <w:r>
        <w:rPr>
          <w:color w:val="231F20"/>
          <w:spacing w:val="3"/>
          <w:w w:val="105"/>
          <w:sz w:val="24"/>
        </w:rPr>
        <w:t>share</w:t>
      </w:r>
      <w:r>
        <w:rPr>
          <w:color w:val="231F20"/>
          <w:spacing w:val="-7"/>
          <w:w w:val="105"/>
          <w:sz w:val="24"/>
        </w:rPr>
        <w:t xml:space="preserve"> </w:t>
      </w:r>
      <w:r>
        <w:rPr>
          <w:color w:val="231F20"/>
          <w:w w:val="105"/>
          <w:sz w:val="24"/>
        </w:rPr>
        <w:t>of</w:t>
      </w:r>
      <w:r>
        <w:rPr>
          <w:color w:val="231F20"/>
          <w:spacing w:val="-8"/>
          <w:w w:val="105"/>
          <w:sz w:val="24"/>
        </w:rPr>
        <w:t xml:space="preserve"> </w:t>
      </w:r>
      <w:r>
        <w:rPr>
          <w:color w:val="231F20"/>
          <w:spacing w:val="2"/>
          <w:w w:val="105"/>
          <w:sz w:val="24"/>
        </w:rPr>
        <w:t>the</w:t>
      </w:r>
      <w:r>
        <w:rPr>
          <w:color w:val="231F20"/>
          <w:spacing w:val="-7"/>
          <w:w w:val="105"/>
          <w:sz w:val="24"/>
        </w:rPr>
        <w:t xml:space="preserve"> </w:t>
      </w:r>
      <w:r>
        <w:rPr>
          <w:color w:val="231F20"/>
          <w:spacing w:val="3"/>
          <w:w w:val="105"/>
          <w:sz w:val="24"/>
        </w:rPr>
        <w:t>parties</w:t>
      </w:r>
      <w:r>
        <w:rPr>
          <w:color w:val="231F20"/>
          <w:spacing w:val="-7"/>
          <w:w w:val="105"/>
          <w:sz w:val="24"/>
        </w:rPr>
        <w:t xml:space="preserve"> </w:t>
      </w:r>
      <w:r>
        <w:rPr>
          <w:color w:val="231F20"/>
          <w:w w:val="105"/>
          <w:sz w:val="24"/>
        </w:rPr>
        <w:t>to</w:t>
      </w:r>
      <w:r>
        <w:rPr>
          <w:color w:val="231F20"/>
          <w:spacing w:val="-8"/>
          <w:w w:val="105"/>
          <w:sz w:val="24"/>
        </w:rPr>
        <w:t xml:space="preserve"> </w:t>
      </w:r>
      <w:r>
        <w:rPr>
          <w:color w:val="231F20"/>
          <w:spacing w:val="2"/>
          <w:w w:val="105"/>
          <w:sz w:val="24"/>
        </w:rPr>
        <w:t>the</w:t>
      </w:r>
      <w:r>
        <w:rPr>
          <w:color w:val="231F20"/>
          <w:spacing w:val="-7"/>
          <w:w w:val="105"/>
          <w:sz w:val="24"/>
        </w:rPr>
        <w:t xml:space="preserve"> </w:t>
      </w:r>
      <w:r>
        <w:rPr>
          <w:color w:val="231F20"/>
          <w:spacing w:val="3"/>
          <w:w w:val="105"/>
          <w:sz w:val="24"/>
        </w:rPr>
        <w:t>combination</w:t>
      </w:r>
      <w:r>
        <w:rPr>
          <w:color w:val="231F20"/>
          <w:spacing w:val="-8"/>
          <w:w w:val="105"/>
          <w:sz w:val="24"/>
        </w:rPr>
        <w:t xml:space="preserve"> </w:t>
      </w:r>
      <w:r>
        <w:rPr>
          <w:color w:val="231F20"/>
          <w:spacing w:val="3"/>
          <w:w w:val="105"/>
          <w:sz w:val="24"/>
        </w:rPr>
        <w:t>individually</w:t>
      </w:r>
      <w:r>
        <w:rPr>
          <w:color w:val="231F20"/>
          <w:spacing w:val="-7"/>
          <w:w w:val="105"/>
          <w:sz w:val="24"/>
        </w:rPr>
        <w:t xml:space="preserve"> </w:t>
      </w:r>
      <w:r>
        <w:rPr>
          <w:color w:val="231F20"/>
          <w:spacing w:val="2"/>
          <w:w w:val="105"/>
          <w:sz w:val="24"/>
        </w:rPr>
        <w:t>and</w:t>
      </w:r>
      <w:r>
        <w:rPr>
          <w:color w:val="231F20"/>
          <w:spacing w:val="-7"/>
          <w:w w:val="105"/>
          <w:sz w:val="24"/>
        </w:rPr>
        <w:t xml:space="preserve"> </w:t>
      </w:r>
      <w:r>
        <w:rPr>
          <w:color w:val="231F20"/>
          <w:spacing w:val="4"/>
          <w:w w:val="105"/>
          <w:sz w:val="24"/>
        </w:rPr>
        <w:t xml:space="preserve">as </w:t>
      </w:r>
      <w:r>
        <w:rPr>
          <w:color w:val="231F20"/>
          <w:w w:val="105"/>
          <w:sz w:val="24"/>
        </w:rPr>
        <w:t xml:space="preserve">a </w:t>
      </w:r>
      <w:r>
        <w:rPr>
          <w:color w:val="231F20"/>
          <w:spacing w:val="4"/>
          <w:w w:val="105"/>
          <w:sz w:val="24"/>
        </w:rPr>
        <w:t>combination;</w:t>
      </w:r>
    </w:p>
    <w:p w:rsidR="0090524C" w:rsidRDefault="004404A8">
      <w:pPr>
        <w:pStyle w:val="ListParagraph"/>
        <w:numPr>
          <w:ilvl w:val="0"/>
          <w:numId w:val="62"/>
        </w:numPr>
        <w:tabs>
          <w:tab w:val="left" w:pos="917"/>
          <w:tab w:val="left" w:pos="918"/>
        </w:tabs>
        <w:spacing w:before="57" w:line="300" w:lineRule="auto"/>
        <w:ind w:right="2051"/>
        <w:rPr>
          <w:sz w:val="24"/>
        </w:rPr>
      </w:pPr>
      <w:r>
        <w:rPr>
          <w:color w:val="231F20"/>
          <w:spacing w:val="3"/>
          <w:w w:val="105"/>
          <w:sz w:val="24"/>
        </w:rPr>
        <w:t>Possibility</w:t>
      </w:r>
      <w:r>
        <w:rPr>
          <w:color w:val="231F20"/>
          <w:spacing w:val="-27"/>
          <w:w w:val="105"/>
          <w:sz w:val="24"/>
        </w:rPr>
        <w:t xml:space="preserve"> </w:t>
      </w:r>
      <w:r>
        <w:rPr>
          <w:color w:val="231F20"/>
          <w:w w:val="105"/>
          <w:sz w:val="24"/>
        </w:rPr>
        <w:t>of</w:t>
      </w:r>
      <w:r>
        <w:rPr>
          <w:color w:val="231F20"/>
          <w:spacing w:val="-27"/>
          <w:w w:val="105"/>
          <w:sz w:val="24"/>
        </w:rPr>
        <w:t xml:space="preserve"> </w:t>
      </w:r>
      <w:r>
        <w:rPr>
          <w:color w:val="231F20"/>
          <w:spacing w:val="2"/>
          <w:w w:val="105"/>
          <w:sz w:val="24"/>
        </w:rPr>
        <w:t>the</w:t>
      </w:r>
      <w:r>
        <w:rPr>
          <w:color w:val="231F20"/>
          <w:spacing w:val="-27"/>
          <w:w w:val="105"/>
          <w:sz w:val="24"/>
        </w:rPr>
        <w:t xml:space="preserve"> </w:t>
      </w:r>
      <w:r>
        <w:rPr>
          <w:color w:val="231F20"/>
          <w:spacing w:val="3"/>
          <w:w w:val="105"/>
          <w:sz w:val="24"/>
        </w:rPr>
        <w:t>combination</w:t>
      </w:r>
      <w:r>
        <w:rPr>
          <w:color w:val="231F20"/>
          <w:spacing w:val="-26"/>
          <w:w w:val="105"/>
          <w:sz w:val="24"/>
        </w:rPr>
        <w:t xml:space="preserve"> </w:t>
      </w:r>
      <w:r>
        <w:rPr>
          <w:color w:val="231F20"/>
          <w:w w:val="105"/>
          <w:sz w:val="24"/>
        </w:rPr>
        <w:t>to</w:t>
      </w:r>
      <w:r>
        <w:rPr>
          <w:color w:val="231F20"/>
          <w:spacing w:val="-27"/>
          <w:w w:val="105"/>
          <w:sz w:val="24"/>
        </w:rPr>
        <w:t xml:space="preserve"> </w:t>
      </w:r>
      <w:r>
        <w:rPr>
          <w:color w:val="231F20"/>
          <w:spacing w:val="3"/>
          <w:w w:val="105"/>
          <w:sz w:val="24"/>
        </w:rPr>
        <w:t>remove</w:t>
      </w:r>
      <w:r>
        <w:rPr>
          <w:color w:val="231F20"/>
          <w:spacing w:val="-27"/>
          <w:w w:val="105"/>
          <w:sz w:val="24"/>
        </w:rPr>
        <w:t xml:space="preserve"> </w:t>
      </w:r>
      <w:r>
        <w:rPr>
          <w:color w:val="231F20"/>
          <w:spacing w:val="2"/>
          <w:w w:val="105"/>
          <w:sz w:val="24"/>
        </w:rPr>
        <w:t>the</w:t>
      </w:r>
      <w:r>
        <w:rPr>
          <w:color w:val="231F20"/>
          <w:spacing w:val="-26"/>
          <w:w w:val="105"/>
          <w:sz w:val="24"/>
        </w:rPr>
        <w:t xml:space="preserve"> </w:t>
      </w:r>
      <w:r>
        <w:rPr>
          <w:color w:val="231F20"/>
          <w:spacing w:val="3"/>
          <w:w w:val="105"/>
          <w:sz w:val="24"/>
        </w:rPr>
        <w:t>vigorous</w:t>
      </w:r>
      <w:r>
        <w:rPr>
          <w:color w:val="231F20"/>
          <w:spacing w:val="-27"/>
          <w:w w:val="105"/>
          <w:sz w:val="24"/>
        </w:rPr>
        <w:t xml:space="preserve"> </w:t>
      </w:r>
      <w:r>
        <w:rPr>
          <w:color w:val="231F20"/>
          <w:spacing w:val="2"/>
          <w:w w:val="105"/>
          <w:sz w:val="24"/>
        </w:rPr>
        <w:t>and</w:t>
      </w:r>
      <w:r>
        <w:rPr>
          <w:color w:val="231F20"/>
          <w:spacing w:val="-27"/>
          <w:w w:val="105"/>
          <w:sz w:val="24"/>
        </w:rPr>
        <w:t xml:space="preserve"> </w:t>
      </w:r>
      <w:r>
        <w:rPr>
          <w:color w:val="231F20"/>
          <w:spacing w:val="4"/>
          <w:w w:val="105"/>
          <w:sz w:val="24"/>
        </w:rPr>
        <w:t xml:space="preserve">effective </w:t>
      </w:r>
      <w:r>
        <w:rPr>
          <w:color w:val="231F20"/>
          <w:spacing w:val="3"/>
          <w:w w:val="105"/>
          <w:sz w:val="24"/>
        </w:rPr>
        <w:t xml:space="preserve">competitor </w:t>
      </w:r>
      <w:r>
        <w:rPr>
          <w:color w:val="231F20"/>
          <w:w w:val="105"/>
          <w:sz w:val="24"/>
        </w:rPr>
        <w:t xml:space="preserve">or </w:t>
      </w:r>
      <w:r>
        <w:rPr>
          <w:color w:val="231F20"/>
          <w:spacing w:val="3"/>
          <w:w w:val="105"/>
          <w:sz w:val="24"/>
        </w:rPr>
        <w:t xml:space="preserve">competition </w:t>
      </w:r>
      <w:r>
        <w:rPr>
          <w:color w:val="231F20"/>
          <w:w w:val="105"/>
          <w:sz w:val="24"/>
        </w:rPr>
        <w:t xml:space="preserve">in </w:t>
      </w:r>
      <w:r>
        <w:rPr>
          <w:color w:val="231F20"/>
          <w:spacing w:val="2"/>
          <w:w w:val="105"/>
          <w:sz w:val="24"/>
        </w:rPr>
        <w:t>the</w:t>
      </w:r>
      <w:r>
        <w:rPr>
          <w:color w:val="231F20"/>
          <w:spacing w:val="-7"/>
          <w:w w:val="105"/>
          <w:sz w:val="24"/>
        </w:rPr>
        <w:t xml:space="preserve"> </w:t>
      </w:r>
      <w:r>
        <w:rPr>
          <w:color w:val="231F20"/>
          <w:spacing w:val="4"/>
          <w:w w:val="105"/>
          <w:sz w:val="24"/>
        </w:rPr>
        <w:t>market;</w:t>
      </w:r>
    </w:p>
    <w:p w:rsidR="0090524C" w:rsidRDefault="004404A8">
      <w:pPr>
        <w:pStyle w:val="ListParagraph"/>
        <w:numPr>
          <w:ilvl w:val="0"/>
          <w:numId w:val="62"/>
        </w:numPr>
        <w:tabs>
          <w:tab w:val="left" w:pos="917"/>
          <w:tab w:val="left" w:pos="918"/>
        </w:tabs>
        <w:spacing w:before="57"/>
        <w:ind w:hanging="398"/>
        <w:rPr>
          <w:sz w:val="24"/>
        </w:rPr>
      </w:pPr>
      <w:r>
        <w:rPr>
          <w:color w:val="231F20"/>
          <w:spacing w:val="3"/>
          <w:w w:val="105"/>
          <w:sz w:val="24"/>
        </w:rPr>
        <w:t xml:space="preserve">Nature </w:t>
      </w:r>
      <w:r>
        <w:rPr>
          <w:color w:val="231F20"/>
          <w:spacing w:val="2"/>
          <w:w w:val="105"/>
          <w:sz w:val="24"/>
        </w:rPr>
        <w:t xml:space="preserve">and </w:t>
      </w:r>
      <w:r>
        <w:rPr>
          <w:color w:val="231F20"/>
          <w:spacing w:val="3"/>
          <w:w w:val="105"/>
          <w:sz w:val="24"/>
        </w:rPr>
        <w:t xml:space="preserve">extent </w:t>
      </w:r>
      <w:r>
        <w:rPr>
          <w:color w:val="231F20"/>
          <w:w w:val="105"/>
          <w:sz w:val="24"/>
        </w:rPr>
        <w:t xml:space="preserve">of </w:t>
      </w:r>
      <w:r>
        <w:rPr>
          <w:color w:val="231F20"/>
          <w:spacing w:val="3"/>
          <w:w w:val="105"/>
          <w:sz w:val="24"/>
        </w:rPr>
        <w:t xml:space="preserve">vertical integration </w:t>
      </w:r>
      <w:r>
        <w:rPr>
          <w:color w:val="231F20"/>
          <w:w w:val="105"/>
          <w:sz w:val="24"/>
        </w:rPr>
        <w:t xml:space="preserve">in </w:t>
      </w:r>
      <w:r>
        <w:rPr>
          <w:color w:val="231F20"/>
          <w:spacing w:val="2"/>
          <w:w w:val="105"/>
          <w:sz w:val="24"/>
        </w:rPr>
        <w:t>the</w:t>
      </w:r>
      <w:r>
        <w:rPr>
          <w:color w:val="231F20"/>
          <w:spacing w:val="-20"/>
          <w:w w:val="105"/>
          <w:sz w:val="24"/>
        </w:rPr>
        <w:t xml:space="preserve"> </w:t>
      </w:r>
      <w:r>
        <w:rPr>
          <w:color w:val="231F20"/>
          <w:spacing w:val="4"/>
          <w:w w:val="105"/>
          <w:sz w:val="24"/>
        </w:rPr>
        <w:t>market;</w:t>
      </w:r>
    </w:p>
    <w:p w:rsidR="0090524C" w:rsidRDefault="004404A8">
      <w:pPr>
        <w:pStyle w:val="ListParagraph"/>
        <w:numPr>
          <w:ilvl w:val="0"/>
          <w:numId w:val="62"/>
        </w:numPr>
        <w:tabs>
          <w:tab w:val="left" w:pos="917"/>
          <w:tab w:val="left" w:pos="918"/>
        </w:tabs>
        <w:spacing w:before="128"/>
        <w:ind w:hanging="398"/>
        <w:rPr>
          <w:sz w:val="24"/>
        </w:rPr>
      </w:pPr>
      <w:r>
        <w:rPr>
          <w:color w:val="231F20"/>
          <w:spacing w:val="3"/>
          <w:w w:val="105"/>
          <w:sz w:val="24"/>
        </w:rPr>
        <w:t xml:space="preserve">Nature </w:t>
      </w:r>
      <w:r>
        <w:rPr>
          <w:color w:val="231F20"/>
          <w:spacing w:val="2"/>
          <w:w w:val="105"/>
          <w:sz w:val="24"/>
        </w:rPr>
        <w:t xml:space="preserve">and </w:t>
      </w:r>
      <w:r>
        <w:rPr>
          <w:color w:val="231F20"/>
          <w:spacing w:val="3"/>
          <w:w w:val="105"/>
          <w:sz w:val="24"/>
        </w:rPr>
        <w:t xml:space="preserve">extent </w:t>
      </w:r>
      <w:r>
        <w:rPr>
          <w:color w:val="231F20"/>
          <w:w w:val="105"/>
          <w:sz w:val="24"/>
        </w:rPr>
        <w:t>of</w:t>
      </w:r>
      <w:r>
        <w:rPr>
          <w:color w:val="231F20"/>
          <w:spacing w:val="-6"/>
          <w:w w:val="105"/>
          <w:sz w:val="24"/>
        </w:rPr>
        <w:t xml:space="preserve"> </w:t>
      </w:r>
      <w:r>
        <w:rPr>
          <w:color w:val="231F20"/>
          <w:spacing w:val="4"/>
          <w:w w:val="105"/>
          <w:sz w:val="24"/>
        </w:rPr>
        <w:t>innovation;</w:t>
      </w:r>
    </w:p>
    <w:p w:rsidR="0090524C" w:rsidRDefault="004404A8">
      <w:pPr>
        <w:pStyle w:val="ListParagraph"/>
        <w:numPr>
          <w:ilvl w:val="0"/>
          <w:numId w:val="62"/>
        </w:numPr>
        <w:tabs>
          <w:tab w:val="left" w:pos="917"/>
          <w:tab w:val="left" w:pos="918"/>
        </w:tabs>
        <w:spacing w:before="129" w:line="300" w:lineRule="auto"/>
        <w:ind w:right="2052"/>
        <w:rPr>
          <w:sz w:val="24"/>
        </w:rPr>
      </w:pPr>
      <w:r>
        <w:rPr>
          <w:color w:val="231F20"/>
          <w:spacing w:val="3"/>
          <w:sz w:val="24"/>
        </w:rPr>
        <w:t xml:space="preserve">Whether </w:t>
      </w:r>
      <w:r>
        <w:rPr>
          <w:color w:val="231F20"/>
          <w:spacing w:val="2"/>
          <w:sz w:val="24"/>
        </w:rPr>
        <w:t xml:space="preserve">the </w:t>
      </w:r>
      <w:r>
        <w:rPr>
          <w:color w:val="231F20"/>
          <w:spacing w:val="3"/>
          <w:sz w:val="24"/>
        </w:rPr>
        <w:t xml:space="preserve">benefits </w:t>
      </w:r>
      <w:r>
        <w:rPr>
          <w:color w:val="231F20"/>
          <w:sz w:val="24"/>
        </w:rPr>
        <w:t xml:space="preserve">of </w:t>
      </w:r>
      <w:r>
        <w:rPr>
          <w:color w:val="231F20"/>
          <w:spacing w:val="2"/>
          <w:sz w:val="24"/>
        </w:rPr>
        <w:t xml:space="preserve">the </w:t>
      </w:r>
      <w:r>
        <w:rPr>
          <w:color w:val="231F20"/>
          <w:spacing w:val="3"/>
          <w:sz w:val="24"/>
        </w:rPr>
        <w:t xml:space="preserve">combinations outweigh </w:t>
      </w:r>
      <w:r>
        <w:rPr>
          <w:color w:val="231F20"/>
          <w:spacing w:val="2"/>
          <w:sz w:val="24"/>
        </w:rPr>
        <w:t xml:space="preserve">the </w:t>
      </w:r>
      <w:r>
        <w:rPr>
          <w:color w:val="231F20"/>
          <w:spacing w:val="4"/>
          <w:sz w:val="24"/>
        </w:rPr>
        <w:t xml:space="preserve">adverse </w:t>
      </w:r>
      <w:r>
        <w:rPr>
          <w:color w:val="231F20"/>
          <w:spacing w:val="3"/>
          <w:sz w:val="24"/>
        </w:rPr>
        <w:t xml:space="preserve">impact </w:t>
      </w:r>
      <w:r>
        <w:rPr>
          <w:color w:val="231F20"/>
          <w:sz w:val="24"/>
        </w:rPr>
        <w:t xml:space="preserve">of </w:t>
      </w:r>
      <w:r>
        <w:rPr>
          <w:color w:val="231F20"/>
          <w:spacing w:val="2"/>
          <w:sz w:val="24"/>
        </w:rPr>
        <w:t>the</w:t>
      </w:r>
      <w:r>
        <w:rPr>
          <w:color w:val="231F20"/>
          <w:spacing w:val="11"/>
          <w:sz w:val="24"/>
        </w:rPr>
        <w:t xml:space="preserve"> </w:t>
      </w:r>
      <w:r>
        <w:rPr>
          <w:color w:val="231F20"/>
          <w:spacing w:val="4"/>
          <w:sz w:val="24"/>
        </w:rPr>
        <w:t>combination.</w:t>
      </w:r>
    </w:p>
    <w:p w:rsidR="0090524C" w:rsidRDefault="0090524C">
      <w:pPr>
        <w:spacing w:line="300" w:lineRule="auto"/>
        <w:rPr>
          <w:sz w:val="24"/>
        </w:rPr>
        <w:sectPr w:rsidR="0090524C">
          <w:pgSz w:w="11910" w:h="16840"/>
          <w:pgMar w:top="1240" w:right="1060" w:bottom="820" w:left="1180" w:header="929" w:footer="628" w:gutter="0"/>
          <w:cols w:space="720"/>
        </w:sectPr>
      </w:pPr>
    </w:p>
    <w:p w:rsidR="0090524C" w:rsidRDefault="004404A8">
      <w:pPr>
        <w:pStyle w:val="BodyText"/>
        <w:spacing w:before="98" w:line="300" w:lineRule="auto"/>
        <w:ind w:left="1938" w:right="254" w:firstLine="720"/>
      </w:pPr>
      <w:r>
        <w:rPr>
          <w:color w:val="231F20"/>
          <w:w w:val="105"/>
        </w:rPr>
        <w:lastRenderedPageBreak/>
        <w:t>Thus, the Competition Act does not seek to eliminate combinations and only aims to eliminate their harmful effects.</w:t>
      </w:r>
    </w:p>
    <w:p w:rsidR="0090524C" w:rsidRDefault="0090524C">
      <w:pPr>
        <w:pStyle w:val="BodyText"/>
        <w:rPr>
          <w:sz w:val="30"/>
        </w:rPr>
      </w:pPr>
    </w:p>
    <w:p w:rsidR="0090524C" w:rsidRDefault="004404A8">
      <w:pPr>
        <w:pStyle w:val="ListParagraph"/>
        <w:numPr>
          <w:ilvl w:val="1"/>
          <w:numId w:val="62"/>
        </w:numPr>
        <w:tabs>
          <w:tab w:val="left" w:pos="2619"/>
        </w:tabs>
        <w:spacing w:line="300" w:lineRule="auto"/>
        <w:ind w:right="349"/>
        <w:jc w:val="both"/>
        <w:rPr>
          <w:sz w:val="24"/>
        </w:rPr>
      </w:pPr>
      <w:r>
        <w:rPr>
          <w:color w:val="231F20"/>
          <w:spacing w:val="2"/>
          <w:sz w:val="24"/>
        </w:rPr>
        <w:t xml:space="preserve">The </w:t>
      </w:r>
      <w:r>
        <w:rPr>
          <w:color w:val="231F20"/>
          <w:spacing w:val="3"/>
          <w:sz w:val="24"/>
        </w:rPr>
        <w:t xml:space="preserve">other regulations </w:t>
      </w:r>
      <w:r>
        <w:rPr>
          <w:color w:val="231F20"/>
          <w:spacing w:val="2"/>
          <w:sz w:val="24"/>
        </w:rPr>
        <w:t xml:space="preserve">are </w:t>
      </w:r>
      <w:r>
        <w:rPr>
          <w:color w:val="231F20"/>
          <w:spacing w:val="3"/>
          <w:sz w:val="24"/>
        </w:rPr>
        <w:t xml:space="preserve">provided </w:t>
      </w:r>
      <w:r>
        <w:rPr>
          <w:color w:val="231F20"/>
          <w:sz w:val="24"/>
        </w:rPr>
        <w:t xml:space="preserve">in </w:t>
      </w:r>
      <w:r>
        <w:rPr>
          <w:color w:val="231F20"/>
          <w:spacing w:val="3"/>
          <w:sz w:val="24"/>
        </w:rPr>
        <w:t xml:space="preserve">the:- </w:t>
      </w:r>
      <w:r>
        <w:rPr>
          <w:color w:val="231F20"/>
          <w:spacing w:val="2"/>
          <w:sz w:val="24"/>
        </w:rPr>
        <w:t xml:space="preserve">The </w:t>
      </w:r>
      <w:r>
        <w:rPr>
          <w:color w:val="231F20"/>
          <w:spacing w:val="3"/>
          <w:sz w:val="24"/>
        </w:rPr>
        <w:t xml:space="preserve">Foreign </w:t>
      </w:r>
      <w:r>
        <w:rPr>
          <w:color w:val="231F20"/>
          <w:spacing w:val="4"/>
          <w:sz w:val="24"/>
        </w:rPr>
        <w:t xml:space="preserve">Exchange </w:t>
      </w:r>
      <w:r>
        <w:rPr>
          <w:color w:val="231F20"/>
          <w:spacing w:val="3"/>
          <w:sz w:val="24"/>
        </w:rPr>
        <w:t xml:space="preserve">Management Act, 1999 </w:t>
      </w:r>
      <w:r>
        <w:rPr>
          <w:color w:val="231F20"/>
          <w:spacing w:val="2"/>
          <w:sz w:val="24"/>
        </w:rPr>
        <w:t xml:space="preserve">and the </w:t>
      </w:r>
      <w:r>
        <w:rPr>
          <w:color w:val="231F20"/>
          <w:spacing w:val="3"/>
          <w:sz w:val="24"/>
        </w:rPr>
        <w:t xml:space="preserve">Income </w:t>
      </w:r>
      <w:r>
        <w:rPr>
          <w:color w:val="231F20"/>
          <w:spacing w:val="2"/>
          <w:sz w:val="24"/>
        </w:rPr>
        <w:t xml:space="preserve">Tax </w:t>
      </w:r>
      <w:r>
        <w:rPr>
          <w:color w:val="231F20"/>
          <w:spacing w:val="3"/>
          <w:sz w:val="24"/>
        </w:rPr>
        <w:t xml:space="preserve">Act,1961. Besides, </w:t>
      </w:r>
      <w:r>
        <w:rPr>
          <w:color w:val="231F20"/>
          <w:spacing w:val="4"/>
          <w:sz w:val="24"/>
        </w:rPr>
        <w:t xml:space="preserve">the </w:t>
      </w:r>
      <w:r>
        <w:rPr>
          <w:color w:val="231F20"/>
          <w:spacing w:val="3"/>
          <w:sz w:val="24"/>
        </w:rPr>
        <w:t>Securities</w:t>
      </w:r>
      <w:r>
        <w:rPr>
          <w:color w:val="231F20"/>
          <w:spacing w:val="-8"/>
          <w:sz w:val="24"/>
        </w:rPr>
        <w:t xml:space="preserve"> </w:t>
      </w:r>
      <w:r>
        <w:rPr>
          <w:color w:val="231F20"/>
          <w:spacing w:val="2"/>
          <w:sz w:val="24"/>
        </w:rPr>
        <w:t>and</w:t>
      </w:r>
      <w:r>
        <w:rPr>
          <w:color w:val="231F20"/>
          <w:spacing w:val="-8"/>
          <w:sz w:val="24"/>
        </w:rPr>
        <w:t xml:space="preserve"> </w:t>
      </w:r>
      <w:r>
        <w:rPr>
          <w:color w:val="231F20"/>
          <w:spacing w:val="3"/>
          <w:sz w:val="24"/>
        </w:rPr>
        <w:t>Exchange</w:t>
      </w:r>
      <w:r>
        <w:rPr>
          <w:color w:val="231F20"/>
          <w:spacing w:val="-7"/>
          <w:sz w:val="24"/>
        </w:rPr>
        <w:t xml:space="preserve"> </w:t>
      </w:r>
      <w:r>
        <w:rPr>
          <w:color w:val="231F20"/>
          <w:spacing w:val="3"/>
          <w:sz w:val="24"/>
        </w:rPr>
        <w:t>Board</w:t>
      </w:r>
      <w:r>
        <w:rPr>
          <w:color w:val="231F20"/>
          <w:spacing w:val="-8"/>
          <w:sz w:val="24"/>
        </w:rPr>
        <w:t xml:space="preserve"> </w:t>
      </w:r>
      <w:r>
        <w:rPr>
          <w:color w:val="231F20"/>
          <w:sz w:val="24"/>
        </w:rPr>
        <w:t>of</w:t>
      </w:r>
      <w:r>
        <w:rPr>
          <w:color w:val="231F20"/>
          <w:spacing w:val="-7"/>
          <w:sz w:val="24"/>
        </w:rPr>
        <w:t xml:space="preserve"> </w:t>
      </w:r>
      <w:r>
        <w:rPr>
          <w:color w:val="231F20"/>
          <w:spacing w:val="3"/>
          <w:sz w:val="24"/>
        </w:rPr>
        <w:t>India</w:t>
      </w:r>
      <w:r>
        <w:rPr>
          <w:color w:val="231F20"/>
          <w:spacing w:val="-8"/>
          <w:sz w:val="24"/>
        </w:rPr>
        <w:t xml:space="preserve"> </w:t>
      </w:r>
      <w:r>
        <w:rPr>
          <w:color w:val="231F20"/>
          <w:spacing w:val="3"/>
          <w:sz w:val="24"/>
        </w:rPr>
        <w:t>(SEBI)</w:t>
      </w:r>
      <w:r>
        <w:rPr>
          <w:color w:val="231F20"/>
          <w:spacing w:val="-7"/>
          <w:sz w:val="24"/>
        </w:rPr>
        <w:t xml:space="preserve"> </w:t>
      </w:r>
      <w:r>
        <w:rPr>
          <w:color w:val="231F20"/>
          <w:spacing w:val="2"/>
          <w:sz w:val="24"/>
        </w:rPr>
        <w:t>has</w:t>
      </w:r>
      <w:r>
        <w:rPr>
          <w:color w:val="231F20"/>
          <w:spacing w:val="-8"/>
          <w:sz w:val="24"/>
        </w:rPr>
        <w:t xml:space="preserve"> </w:t>
      </w:r>
      <w:r>
        <w:rPr>
          <w:color w:val="231F20"/>
          <w:spacing w:val="3"/>
          <w:sz w:val="24"/>
        </w:rPr>
        <w:t>issued</w:t>
      </w:r>
      <w:r>
        <w:rPr>
          <w:color w:val="231F20"/>
          <w:spacing w:val="-7"/>
          <w:sz w:val="24"/>
        </w:rPr>
        <w:t xml:space="preserve"> </w:t>
      </w:r>
      <w:r>
        <w:rPr>
          <w:color w:val="231F20"/>
          <w:spacing w:val="4"/>
          <w:sz w:val="24"/>
        </w:rPr>
        <w:t xml:space="preserve">guidelines </w:t>
      </w:r>
      <w:r>
        <w:rPr>
          <w:color w:val="231F20"/>
          <w:sz w:val="24"/>
        </w:rPr>
        <w:t xml:space="preserve">to </w:t>
      </w:r>
      <w:r>
        <w:rPr>
          <w:color w:val="231F20"/>
          <w:spacing w:val="3"/>
          <w:sz w:val="24"/>
        </w:rPr>
        <w:t xml:space="preserve">regulate mergers </w:t>
      </w:r>
      <w:r>
        <w:rPr>
          <w:color w:val="231F20"/>
          <w:spacing w:val="2"/>
          <w:sz w:val="24"/>
        </w:rPr>
        <w:t xml:space="preserve">and </w:t>
      </w:r>
      <w:r>
        <w:rPr>
          <w:color w:val="231F20"/>
          <w:spacing w:val="3"/>
          <w:sz w:val="24"/>
        </w:rPr>
        <w:t xml:space="preserve">acquisitions. </w:t>
      </w:r>
      <w:r>
        <w:rPr>
          <w:color w:val="231F20"/>
          <w:spacing w:val="2"/>
          <w:sz w:val="24"/>
        </w:rPr>
        <w:t xml:space="preserve">The </w:t>
      </w:r>
      <w:r>
        <w:rPr>
          <w:color w:val="231F20"/>
          <w:spacing w:val="3"/>
          <w:sz w:val="24"/>
        </w:rPr>
        <w:t xml:space="preserve">SEBI </w:t>
      </w:r>
      <w:r>
        <w:rPr>
          <w:color w:val="231F20"/>
          <w:spacing w:val="4"/>
          <w:sz w:val="24"/>
        </w:rPr>
        <w:t xml:space="preserve">(Substantial </w:t>
      </w:r>
      <w:r>
        <w:rPr>
          <w:color w:val="231F20"/>
          <w:spacing w:val="3"/>
          <w:sz w:val="24"/>
        </w:rPr>
        <w:t xml:space="preserve">Acquisition </w:t>
      </w:r>
      <w:r>
        <w:rPr>
          <w:color w:val="231F20"/>
          <w:sz w:val="24"/>
        </w:rPr>
        <w:t xml:space="preserve">of </w:t>
      </w:r>
      <w:r>
        <w:rPr>
          <w:color w:val="231F20"/>
          <w:spacing w:val="3"/>
          <w:sz w:val="24"/>
        </w:rPr>
        <w:t xml:space="preserve">Shares </w:t>
      </w:r>
      <w:r>
        <w:rPr>
          <w:color w:val="231F20"/>
          <w:spacing w:val="2"/>
          <w:sz w:val="24"/>
        </w:rPr>
        <w:t xml:space="preserve">and </w:t>
      </w:r>
      <w:r>
        <w:rPr>
          <w:color w:val="231F20"/>
          <w:spacing w:val="3"/>
          <w:sz w:val="24"/>
        </w:rPr>
        <w:t xml:space="preserve">Takeovers) Regulations, 1997 </w:t>
      </w:r>
      <w:r>
        <w:rPr>
          <w:color w:val="231F20"/>
          <w:spacing w:val="2"/>
          <w:sz w:val="24"/>
        </w:rPr>
        <w:t xml:space="preserve">and </w:t>
      </w:r>
      <w:r>
        <w:rPr>
          <w:color w:val="231F20"/>
          <w:spacing w:val="4"/>
          <w:sz w:val="24"/>
        </w:rPr>
        <w:t xml:space="preserve">its </w:t>
      </w:r>
      <w:r>
        <w:rPr>
          <w:color w:val="231F20"/>
          <w:spacing w:val="3"/>
          <w:sz w:val="24"/>
        </w:rPr>
        <w:t xml:space="preserve">subsequent amendments </w:t>
      </w:r>
      <w:r>
        <w:rPr>
          <w:color w:val="231F20"/>
          <w:spacing w:val="2"/>
          <w:sz w:val="24"/>
        </w:rPr>
        <w:t xml:space="preserve">aim </w:t>
      </w:r>
      <w:r>
        <w:rPr>
          <w:color w:val="231F20"/>
          <w:sz w:val="24"/>
        </w:rPr>
        <w:t xml:space="preserve">at </w:t>
      </w:r>
      <w:r>
        <w:rPr>
          <w:color w:val="231F20"/>
          <w:spacing w:val="3"/>
          <w:sz w:val="24"/>
        </w:rPr>
        <w:t xml:space="preserve">making </w:t>
      </w:r>
      <w:r>
        <w:rPr>
          <w:color w:val="231F20"/>
          <w:spacing w:val="2"/>
          <w:sz w:val="24"/>
        </w:rPr>
        <w:t xml:space="preserve">the </w:t>
      </w:r>
      <w:r>
        <w:rPr>
          <w:color w:val="231F20"/>
          <w:spacing w:val="3"/>
          <w:sz w:val="24"/>
        </w:rPr>
        <w:t xml:space="preserve">take-over </w:t>
      </w:r>
      <w:r>
        <w:rPr>
          <w:color w:val="231F20"/>
          <w:spacing w:val="4"/>
          <w:sz w:val="24"/>
        </w:rPr>
        <w:t xml:space="preserve">process </w:t>
      </w:r>
      <w:r>
        <w:rPr>
          <w:color w:val="231F20"/>
          <w:spacing w:val="3"/>
          <w:sz w:val="24"/>
        </w:rPr>
        <w:t xml:space="preserve">transparent, </w:t>
      </w:r>
      <w:r>
        <w:rPr>
          <w:color w:val="231F20"/>
          <w:spacing w:val="2"/>
          <w:sz w:val="24"/>
        </w:rPr>
        <w:t xml:space="preserve">and </w:t>
      </w:r>
      <w:r>
        <w:rPr>
          <w:color w:val="231F20"/>
          <w:spacing w:val="3"/>
          <w:sz w:val="24"/>
        </w:rPr>
        <w:t xml:space="preserve">also protect </w:t>
      </w:r>
      <w:r>
        <w:rPr>
          <w:color w:val="231F20"/>
          <w:spacing w:val="2"/>
          <w:sz w:val="24"/>
        </w:rPr>
        <w:t xml:space="preserve">the </w:t>
      </w:r>
      <w:r>
        <w:rPr>
          <w:color w:val="231F20"/>
          <w:spacing w:val="3"/>
          <w:sz w:val="24"/>
        </w:rPr>
        <w:t xml:space="preserve">interests </w:t>
      </w:r>
      <w:r>
        <w:rPr>
          <w:color w:val="231F20"/>
          <w:sz w:val="24"/>
        </w:rPr>
        <w:t xml:space="preserve">of </w:t>
      </w:r>
      <w:r>
        <w:rPr>
          <w:color w:val="231F20"/>
          <w:spacing w:val="3"/>
          <w:sz w:val="24"/>
        </w:rPr>
        <w:t>minority</w:t>
      </w:r>
      <w:r>
        <w:rPr>
          <w:color w:val="231F20"/>
          <w:spacing w:val="12"/>
          <w:sz w:val="24"/>
        </w:rPr>
        <w:t xml:space="preserve"> </w:t>
      </w:r>
      <w:r>
        <w:rPr>
          <w:color w:val="231F20"/>
          <w:spacing w:val="4"/>
          <w:sz w:val="24"/>
        </w:rPr>
        <w:t>shareholders.</w:t>
      </w:r>
    </w:p>
    <w:p w:rsidR="0090524C" w:rsidRDefault="0090524C">
      <w:pPr>
        <w:pStyle w:val="BodyText"/>
        <w:spacing w:before="9"/>
        <w:rPr>
          <w:sz w:val="30"/>
        </w:rPr>
      </w:pPr>
    </w:p>
    <w:p w:rsidR="0090524C" w:rsidRDefault="004404A8">
      <w:pPr>
        <w:pStyle w:val="Heading1"/>
        <w:spacing w:before="1"/>
        <w:ind w:left="350"/>
      </w:pPr>
      <w:r>
        <w:rPr>
          <w:color w:val="231F20"/>
          <w:spacing w:val="2"/>
        </w:rPr>
        <w:t>Top</w:t>
      </w:r>
      <w:r>
        <w:rPr>
          <w:color w:val="231F20"/>
          <w:spacing w:val="11"/>
        </w:rPr>
        <w:t xml:space="preserve"> </w:t>
      </w:r>
      <w:r>
        <w:rPr>
          <w:color w:val="231F20"/>
        </w:rPr>
        <w:t>10</w:t>
      </w:r>
      <w:r>
        <w:rPr>
          <w:color w:val="231F20"/>
          <w:spacing w:val="12"/>
        </w:rPr>
        <w:t xml:space="preserve"> </w:t>
      </w:r>
      <w:r>
        <w:rPr>
          <w:color w:val="231F20"/>
          <w:spacing w:val="2"/>
        </w:rPr>
        <w:t>M&amp;A</w:t>
      </w:r>
      <w:r>
        <w:rPr>
          <w:color w:val="231F20"/>
          <w:spacing w:val="12"/>
        </w:rPr>
        <w:t xml:space="preserve"> </w:t>
      </w:r>
      <w:r>
        <w:rPr>
          <w:color w:val="231F20"/>
          <w:spacing w:val="3"/>
        </w:rPr>
        <w:t>deals</w:t>
      </w:r>
      <w:r>
        <w:rPr>
          <w:color w:val="231F20"/>
          <w:spacing w:val="12"/>
        </w:rPr>
        <w:t xml:space="preserve"> </w:t>
      </w:r>
      <w:r>
        <w:rPr>
          <w:color w:val="231F20"/>
          <w:spacing w:val="3"/>
        </w:rPr>
        <w:t>worldwide</w:t>
      </w:r>
      <w:r>
        <w:rPr>
          <w:color w:val="231F20"/>
          <w:spacing w:val="12"/>
        </w:rPr>
        <w:t xml:space="preserve"> </w:t>
      </w:r>
      <w:r>
        <w:rPr>
          <w:color w:val="231F20"/>
        </w:rPr>
        <w:t>by</w:t>
      </w:r>
      <w:r>
        <w:rPr>
          <w:color w:val="231F20"/>
          <w:spacing w:val="12"/>
        </w:rPr>
        <w:t xml:space="preserve"> </w:t>
      </w:r>
      <w:r>
        <w:rPr>
          <w:color w:val="231F20"/>
          <w:spacing w:val="3"/>
        </w:rPr>
        <w:t>value</w:t>
      </w:r>
      <w:r>
        <w:rPr>
          <w:color w:val="231F20"/>
          <w:spacing w:val="12"/>
        </w:rPr>
        <w:t xml:space="preserve"> </w:t>
      </w:r>
      <w:r>
        <w:rPr>
          <w:color w:val="231F20"/>
          <w:spacing w:val="2"/>
        </w:rPr>
        <w:t>(in</w:t>
      </w:r>
      <w:r>
        <w:rPr>
          <w:color w:val="231F20"/>
          <w:spacing w:val="12"/>
        </w:rPr>
        <w:t xml:space="preserve"> </w:t>
      </w:r>
      <w:r>
        <w:rPr>
          <w:color w:val="231F20"/>
          <w:spacing w:val="3"/>
        </w:rPr>
        <w:t>mil.</w:t>
      </w:r>
      <w:r>
        <w:rPr>
          <w:color w:val="231F20"/>
          <w:spacing w:val="12"/>
        </w:rPr>
        <w:t xml:space="preserve"> </w:t>
      </w:r>
      <w:r>
        <w:rPr>
          <w:color w:val="231F20"/>
          <w:spacing w:val="3"/>
        </w:rPr>
        <w:t>USD)</w:t>
      </w:r>
      <w:r>
        <w:rPr>
          <w:color w:val="231F20"/>
          <w:spacing w:val="12"/>
        </w:rPr>
        <w:t xml:space="preserve"> </w:t>
      </w:r>
      <w:r>
        <w:rPr>
          <w:color w:val="231F20"/>
          <w:spacing w:val="3"/>
        </w:rPr>
        <w:t>from</w:t>
      </w:r>
      <w:r>
        <w:rPr>
          <w:color w:val="231F20"/>
          <w:spacing w:val="12"/>
        </w:rPr>
        <w:t xml:space="preserve"> </w:t>
      </w:r>
      <w:r>
        <w:rPr>
          <w:color w:val="231F20"/>
          <w:spacing w:val="3"/>
        </w:rPr>
        <w:t>1990</w:t>
      </w:r>
      <w:r>
        <w:rPr>
          <w:color w:val="231F20"/>
          <w:spacing w:val="12"/>
        </w:rPr>
        <w:t xml:space="preserve"> </w:t>
      </w:r>
      <w:r>
        <w:rPr>
          <w:color w:val="231F20"/>
        </w:rPr>
        <w:t>to</w:t>
      </w:r>
      <w:r>
        <w:rPr>
          <w:color w:val="231F20"/>
          <w:spacing w:val="12"/>
        </w:rPr>
        <w:t xml:space="preserve"> </w:t>
      </w:r>
      <w:r>
        <w:rPr>
          <w:color w:val="231F20"/>
          <w:spacing w:val="4"/>
        </w:rPr>
        <w:t>1999:</w:t>
      </w:r>
    </w:p>
    <w:p w:rsidR="0090524C" w:rsidRDefault="0090524C">
      <w:pPr>
        <w:pStyle w:val="BodyText"/>
        <w:spacing w:before="3"/>
        <w:rPr>
          <w:rFonts w:ascii="UKIJ Nasq"/>
          <w:b/>
          <w:sz w:val="27"/>
        </w:rPr>
      </w:pPr>
    </w:p>
    <w:tbl>
      <w:tblPr>
        <w:tblW w:w="0" w:type="auto"/>
        <w:tblInd w:w="3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94"/>
        <w:gridCol w:w="737"/>
        <w:gridCol w:w="2721"/>
        <w:gridCol w:w="2608"/>
        <w:gridCol w:w="2098"/>
      </w:tblGrid>
      <w:tr w:rsidR="0090524C">
        <w:trPr>
          <w:trHeight w:val="741"/>
        </w:trPr>
        <w:tc>
          <w:tcPr>
            <w:tcW w:w="794" w:type="dxa"/>
            <w:tcBorders>
              <w:left w:val="nil"/>
            </w:tcBorders>
            <w:shd w:val="clear" w:color="auto" w:fill="EDEDED"/>
          </w:tcPr>
          <w:p w:rsidR="0090524C" w:rsidRDefault="004404A8">
            <w:pPr>
              <w:pStyle w:val="TableParagraph"/>
              <w:spacing w:before="243"/>
              <w:ind w:left="116" w:right="107"/>
              <w:jc w:val="center"/>
              <w:rPr>
                <w:rFonts w:ascii="UKIJ Nasq"/>
                <w:b/>
                <w:sz w:val="24"/>
              </w:rPr>
            </w:pPr>
            <w:r>
              <w:rPr>
                <w:rFonts w:ascii="UKIJ Nasq"/>
                <w:b/>
                <w:color w:val="231F20"/>
                <w:sz w:val="24"/>
              </w:rPr>
              <w:t>Rank</w:t>
            </w:r>
          </w:p>
        </w:tc>
        <w:tc>
          <w:tcPr>
            <w:tcW w:w="737" w:type="dxa"/>
            <w:shd w:val="clear" w:color="auto" w:fill="EDEDED"/>
          </w:tcPr>
          <w:p w:rsidR="0090524C" w:rsidRDefault="004404A8">
            <w:pPr>
              <w:pStyle w:val="TableParagraph"/>
              <w:spacing w:before="243"/>
              <w:ind w:left="128"/>
              <w:rPr>
                <w:rFonts w:ascii="UKIJ Nasq"/>
                <w:b/>
                <w:sz w:val="24"/>
              </w:rPr>
            </w:pPr>
            <w:r>
              <w:rPr>
                <w:rFonts w:ascii="UKIJ Nasq"/>
                <w:b/>
                <w:color w:val="231F20"/>
                <w:sz w:val="24"/>
              </w:rPr>
              <w:t>Year</w:t>
            </w:r>
          </w:p>
        </w:tc>
        <w:tc>
          <w:tcPr>
            <w:tcW w:w="2721" w:type="dxa"/>
            <w:shd w:val="clear" w:color="auto" w:fill="EDEDED"/>
          </w:tcPr>
          <w:p w:rsidR="0090524C" w:rsidRDefault="004404A8">
            <w:pPr>
              <w:pStyle w:val="TableParagraph"/>
              <w:spacing w:before="243"/>
              <w:ind w:left="825"/>
              <w:rPr>
                <w:rFonts w:ascii="UKIJ Nasq"/>
                <w:b/>
                <w:sz w:val="24"/>
              </w:rPr>
            </w:pPr>
            <w:r>
              <w:rPr>
                <w:rFonts w:ascii="UKIJ Nasq"/>
                <w:b/>
                <w:color w:val="231F20"/>
                <w:sz w:val="24"/>
              </w:rPr>
              <w:t>Purchaser</w:t>
            </w:r>
          </w:p>
        </w:tc>
        <w:tc>
          <w:tcPr>
            <w:tcW w:w="2608" w:type="dxa"/>
            <w:shd w:val="clear" w:color="auto" w:fill="EDEDED"/>
          </w:tcPr>
          <w:p w:rsidR="0090524C" w:rsidRDefault="004404A8">
            <w:pPr>
              <w:pStyle w:val="TableParagraph"/>
              <w:spacing w:before="243"/>
              <w:ind w:left="749"/>
              <w:rPr>
                <w:rFonts w:ascii="UKIJ Nasq"/>
                <w:b/>
                <w:sz w:val="24"/>
              </w:rPr>
            </w:pPr>
            <w:r>
              <w:rPr>
                <w:rFonts w:ascii="UKIJ Nasq"/>
                <w:b/>
                <w:color w:val="231F20"/>
                <w:sz w:val="24"/>
              </w:rPr>
              <w:t>Purchased</w:t>
            </w:r>
          </w:p>
        </w:tc>
        <w:tc>
          <w:tcPr>
            <w:tcW w:w="2098" w:type="dxa"/>
            <w:tcBorders>
              <w:right w:val="nil"/>
            </w:tcBorders>
            <w:shd w:val="clear" w:color="auto" w:fill="EDEDED"/>
          </w:tcPr>
          <w:p w:rsidR="0090524C" w:rsidRDefault="004404A8">
            <w:pPr>
              <w:pStyle w:val="TableParagraph"/>
              <w:spacing w:before="9" w:line="360" w:lineRule="atLeast"/>
              <w:ind w:left="330" w:hanging="222"/>
              <w:rPr>
                <w:rFonts w:ascii="UKIJ Nasq"/>
                <w:b/>
                <w:sz w:val="24"/>
              </w:rPr>
            </w:pPr>
            <w:r>
              <w:rPr>
                <w:rFonts w:ascii="UKIJ Nasq"/>
                <w:b/>
                <w:color w:val="231F20"/>
                <w:sz w:val="24"/>
              </w:rPr>
              <w:t>Transaction value (in mil. USD)</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1</w:t>
            </w:r>
          </w:p>
        </w:tc>
        <w:tc>
          <w:tcPr>
            <w:tcW w:w="737" w:type="dxa"/>
          </w:tcPr>
          <w:p w:rsidR="0090524C" w:rsidRDefault="004404A8">
            <w:pPr>
              <w:pStyle w:val="TableParagraph"/>
              <w:ind w:left="103"/>
              <w:rPr>
                <w:sz w:val="24"/>
              </w:rPr>
            </w:pPr>
            <w:r>
              <w:rPr>
                <w:color w:val="231F20"/>
                <w:sz w:val="24"/>
              </w:rPr>
              <w:t>1999</w:t>
            </w:r>
          </w:p>
        </w:tc>
        <w:tc>
          <w:tcPr>
            <w:tcW w:w="2721" w:type="dxa"/>
          </w:tcPr>
          <w:p w:rsidR="0090524C" w:rsidRDefault="004404A8">
            <w:pPr>
              <w:pStyle w:val="TableParagraph"/>
              <w:ind w:left="103"/>
              <w:rPr>
                <w:sz w:val="24"/>
              </w:rPr>
            </w:pPr>
            <w:r>
              <w:rPr>
                <w:color w:val="231F20"/>
                <w:sz w:val="24"/>
              </w:rPr>
              <w:t>Vodafone Air touch PLC</w:t>
            </w:r>
          </w:p>
        </w:tc>
        <w:tc>
          <w:tcPr>
            <w:tcW w:w="2608" w:type="dxa"/>
          </w:tcPr>
          <w:p w:rsidR="0090524C" w:rsidRDefault="004404A8">
            <w:pPr>
              <w:pStyle w:val="TableParagraph"/>
              <w:ind w:left="103"/>
              <w:rPr>
                <w:sz w:val="24"/>
              </w:rPr>
            </w:pPr>
            <w:r>
              <w:rPr>
                <w:color w:val="231F20"/>
                <w:w w:val="105"/>
                <w:sz w:val="24"/>
              </w:rPr>
              <w:t>Mannesmann</w:t>
            </w:r>
          </w:p>
        </w:tc>
        <w:tc>
          <w:tcPr>
            <w:tcW w:w="2098" w:type="dxa"/>
            <w:tcBorders>
              <w:right w:val="nil"/>
            </w:tcBorders>
          </w:tcPr>
          <w:p w:rsidR="0090524C" w:rsidRDefault="004404A8">
            <w:pPr>
              <w:pStyle w:val="TableParagraph"/>
              <w:ind w:left="651"/>
              <w:rPr>
                <w:sz w:val="24"/>
              </w:rPr>
            </w:pPr>
            <w:r>
              <w:rPr>
                <w:color w:val="231F20"/>
                <w:sz w:val="24"/>
              </w:rPr>
              <w:t>183,000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2</w:t>
            </w:r>
          </w:p>
        </w:tc>
        <w:tc>
          <w:tcPr>
            <w:tcW w:w="737" w:type="dxa"/>
          </w:tcPr>
          <w:p w:rsidR="0090524C" w:rsidRDefault="004404A8">
            <w:pPr>
              <w:pStyle w:val="TableParagraph"/>
              <w:ind w:left="103"/>
              <w:rPr>
                <w:sz w:val="24"/>
              </w:rPr>
            </w:pPr>
            <w:r>
              <w:rPr>
                <w:color w:val="231F20"/>
                <w:sz w:val="24"/>
              </w:rPr>
              <w:t>1999</w:t>
            </w:r>
          </w:p>
        </w:tc>
        <w:tc>
          <w:tcPr>
            <w:tcW w:w="2721" w:type="dxa"/>
          </w:tcPr>
          <w:p w:rsidR="0090524C" w:rsidRDefault="004404A8">
            <w:pPr>
              <w:pStyle w:val="TableParagraph"/>
              <w:ind w:left="103"/>
              <w:rPr>
                <w:sz w:val="24"/>
              </w:rPr>
            </w:pPr>
            <w:r>
              <w:rPr>
                <w:color w:val="231F20"/>
                <w:sz w:val="24"/>
              </w:rPr>
              <w:t>Pfizer</w:t>
            </w:r>
          </w:p>
        </w:tc>
        <w:tc>
          <w:tcPr>
            <w:tcW w:w="2608" w:type="dxa"/>
          </w:tcPr>
          <w:p w:rsidR="0090524C" w:rsidRDefault="004404A8">
            <w:pPr>
              <w:pStyle w:val="TableParagraph"/>
              <w:ind w:left="103"/>
              <w:rPr>
                <w:sz w:val="24"/>
              </w:rPr>
            </w:pPr>
            <w:r>
              <w:rPr>
                <w:color w:val="231F20"/>
                <w:sz w:val="24"/>
              </w:rPr>
              <w:t>Warner-Lambert</w:t>
            </w:r>
          </w:p>
        </w:tc>
        <w:tc>
          <w:tcPr>
            <w:tcW w:w="2098" w:type="dxa"/>
            <w:tcBorders>
              <w:right w:val="nil"/>
            </w:tcBorders>
          </w:tcPr>
          <w:p w:rsidR="0090524C" w:rsidRDefault="004404A8">
            <w:pPr>
              <w:pStyle w:val="TableParagraph"/>
              <w:ind w:left="711"/>
              <w:rPr>
                <w:sz w:val="24"/>
              </w:rPr>
            </w:pPr>
            <w:r>
              <w:rPr>
                <w:color w:val="231F20"/>
                <w:sz w:val="24"/>
              </w:rPr>
              <w:t>90,000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3</w:t>
            </w:r>
          </w:p>
        </w:tc>
        <w:tc>
          <w:tcPr>
            <w:tcW w:w="737" w:type="dxa"/>
          </w:tcPr>
          <w:p w:rsidR="0090524C" w:rsidRDefault="004404A8">
            <w:pPr>
              <w:pStyle w:val="TableParagraph"/>
              <w:ind w:left="103"/>
              <w:rPr>
                <w:sz w:val="24"/>
              </w:rPr>
            </w:pPr>
            <w:r>
              <w:rPr>
                <w:color w:val="231F20"/>
                <w:sz w:val="24"/>
              </w:rPr>
              <w:t>1998</w:t>
            </w:r>
          </w:p>
        </w:tc>
        <w:tc>
          <w:tcPr>
            <w:tcW w:w="2721" w:type="dxa"/>
          </w:tcPr>
          <w:p w:rsidR="0090524C" w:rsidRDefault="004404A8">
            <w:pPr>
              <w:pStyle w:val="TableParagraph"/>
              <w:ind w:left="103"/>
              <w:rPr>
                <w:sz w:val="24"/>
              </w:rPr>
            </w:pPr>
            <w:r>
              <w:rPr>
                <w:color w:val="231F20"/>
                <w:sz w:val="24"/>
              </w:rPr>
              <w:t>Exxon</w:t>
            </w:r>
          </w:p>
        </w:tc>
        <w:tc>
          <w:tcPr>
            <w:tcW w:w="2608" w:type="dxa"/>
          </w:tcPr>
          <w:p w:rsidR="0090524C" w:rsidRDefault="004404A8">
            <w:pPr>
              <w:pStyle w:val="TableParagraph"/>
              <w:ind w:left="103"/>
              <w:rPr>
                <w:sz w:val="24"/>
              </w:rPr>
            </w:pPr>
            <w:r>
              <w:rPr>
                <w:color w:val="231F20"/>
                <w:sz w:val="24"/>
              </w:rPr>
              <w:t>Mobil</w:t>
            </w:r>
          </w:p>
        </w:tc>
        <w:tc>
          <w:tcPr>
            <w:tcW w:w="2098" w:type="dxa"/>
            <w:tcBorders>
              <w:right w:val="nil"/>
            </w:tcBorders>
          </w:tcPr>
          <w:p w:rsidR="0090524C" w:rsidRDefault="004404A8">
            <w:pPr>
              <w:pStyle w:val="TableParagraph"/>
              <w:ind w:left="711"/>
              <w:rPr>
                <w:sz w:val="24"/>
              </w:rPr>
            </w:pPr>
            <w:r>
              <w:rPr>
                <w:color w:val="231F20"/>
                <w:sz w:val="24"/>
              </w:rPr>
              <w:t>77,200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4</w:t>
            </w:r>
          </w:p>
        </w:tc>
        <w:tc>
          <w:tcPr>
            <w:tcW w:w="737" w:type="dxa"/>
          </w:tcPr>
          <w:p w:rsidR="0090524C" w:rsidRDefault="004404A8">
            <w:pPr>
              <w:pStyle w:val="TableParagraph"/>
              <w:ind w:left="103"/>
              <w:rPr>
                <w:sz w:val="24"/>
              </w:rPr>
            </w:pPr>
            <w:r>
              <w:rPr>
                <w:color w:val="231F20"/>
                <w:sz w:val="24"/>
              </w:rPr>
              <w:t>1998</w:t>
            </w:r>
          </w:p>
        </w:tc>
        <w:tc>
          <w:tcPr>
            <w:tcW w:w="2721" w:type="dxa"/>
          </w:tcPr>
          <w:p w:rsidR="0090524C" w:rsidRDefault="004404A8">
            <w:pPr>
              <w:pStyle w:val="TableParagraph"/>
              <w:ind w:left="103"/>
              <w:rPr>
                <w:sz w:val="24"/>
              </w:rPr>
            </w:pPr>
            <w:r>
              <w:rPr>
                <w:color w:val="231F20"/>
                <w:sz w:val="24"/>
              </w:rPr>
              <w:t>Citicorp</w:t>
            </w:r>
          </w:p>
        </w:tc>
        <w:tc>
          <w:tcPr>
            <w:tcW w:w="2608" w:type="dxa"/>
          </w:tcPr>
          <w:p w:rsidR="0090524C" w:rsidRDefault="004404A8">
            <w:pPr>
              <w:pStyle w:val="TableParagraph"/>
              <w:ind w:left="103"/>
              <w:rPr>
                <w:sz w:val="24"/>
              </w:rPr>
            </w:pPr>
            <w:r>
              <w:rPr>
                <w:color w:val="231F20"/>
                <w:w w:val="105"/>
                <w:sz w:val="24"/>
              </w:rPr>
              <w:t>Travelers Group</w:t>
            </w:r>
          </w:p>
        </w:tc>
        <w:tc>
          <w:tcPr>
            <w:tcW w:w="2098" w:type="dxa"/>
            <w:tcBorders>
              <w:right w:val="nil"/>
            </w:tcBorders>
          </w:tcPr>
          <w:p w:rsidR="0090524C" w:rsidRDefault="004404A8">
            <w:pPr>
              <w:pStyle w:val="TableParagraph"/>
              <w:ind w:left="711"/>
              <w:rPr>
                <w:sz w:val="24"/>
              </w:rPr>
            </w:pPr>
            <w:r>
              <w:rPr>
                <w:color w:val="231F20"/>
                <w:sz w:val="24"/>
              </w:rPr>
              <w:t>73,000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5</w:t>
            </w:r>
          </w:p>
        </w:tc>
        <w:tc>
          <w:tcPr>
            <w:tcW w:w="737" w:type="dxa"/>
          </w:tcPr>
          <w:p w:rsidR="0090524C" w:rsidRDefault="004404A8">
            <w:pPr>
              <w:pStyle w:val="TableParagraph"/>
              <w:ind w:left="103"/>
              <w:rPr>
                <w:sz w:val="24"/>
              </w:rPr>
            </w:pPr>
            <w:r>
              <w:rPr>
                <w:color w:val="231F20"/>
                <w:sz w:val="24"/>
              </w:rPr>
              <w:t>1999</w:t>
            </w:r>
          </w:p>
        </w:tc>
        <w:tc>
          <w:tcPr>
            <w:tcW w:w="2721" w:type="dxa"/>
          </w:tcPr>
          <w:p w:rsidR="0090524C" w:rsidRDefault="004404A8">
            <w:pPr>
              <w:pStyle w:val="TableParagraph"/>
              <w:ind w:left="103"/>
              <w:rPr>
                <w:sz w:val="24"/>
              </w:rPr>
            </w:pPr>
            <w:r>
              <w:rPr>
                <w:color w:val="231F20"/>
                <w:sz w:val="24"/>
              </w:rPr>
              <w:t>SBC Communications</w:t>
            </w:r>
          </w:p>
        </w:tc>
        <w:tc>
          <w:tcPr>
            <w:tcW w:w="2608" w:type="dxa"/>
          </w:tcPr>
          <w:p w:rsidR="0090524C" w:rsidRDefault="004404A8">
            <w:pPr>
              <w:pStyle w:val="TableParagraph"/>
              <w:ind w:left="103"/>
              <w:rPr>
                <w:sz w:val="24"/>
              </w:rPr>
            </w:pPr>
            <w:r>
              <w:rPr>
                <w:color w:val="231F20"/>
                <w:sz w:val="24"/>
              </w:rPr>
              <w:t>Ameritech Corporation</w:t>
            </w:r>
          </w:p>
        </w:tc>
        <w:tc>
          <w:tcPr>
            <w:tcW w:w="2098" w:type="dxa"/>
            <w:tcBorders>
              <w:right w:val="nil"/>
            </w:tcBorders>
          </w:tcPr>
          <w:p w:rsidR="0090524C" w:rsidRDefault="004404A8">
            <w:pPr>
              <w:pStyle w:val="TableParagraph"/>
              <w:ind w:left="711"/>
              <w:rPr>
                <w:sz w:val="24"/>
              </w:rPr>
            </w:pPr>
            <w:r>
              <w:rPr>
                <w:color w:val="231F20"/>
                <w:sz w:val="24"/>
              </w:rPr>
              <w:t>63,000</w:t>
            </w:r>
          </w:p>
        </w:tc>
      </w:tr>
      <w:tr w:rsidR="0090524C">
        <w:trPr>
          <w:trHeight w:val="741"/>
        </w:trPr>
        <w:tc>
          <w:tcPr>
            <w:tcW w:w="794" w:type="dxa"/>
            <w:tcBorders>
              <w:left w:val="nil"/>
            </w:tcBorders>
          </w:tcPr>
          <w:p w:rsidR="0090524C" w:rsidRDefault="004404A8">
            <w:pPr>
              <w:pStyle w:val="TableParagraph"/>
              <w:ind w:left="9"/>
              <w:jc w:val="center"/>
              <w:rPr>
                <w:sz w:val="24"/>
              </w:rPr>
            </w:pPr>
            <w:r>
              <w:rPr>
                <w:color w:val="231F20"/>
                <w:w w:val="96"/>
                <w:sz w:val="24"/>
              </w:rPr>
              <w:t>6</w:t>
            </w:r>
          </w:p>
        </w:tc>
        <w:tc>
          <w:tcPr>
            <w:tcW w:w="737" w:type="dxa"/>
          </w:tcPr>
          <w:p w:rsidR="0090524C" w:rsidRDefault="004404A8">
            <w:pPr>
              <w:pStyle w:val="TableParagraph"/>
              <w:ind w:left="103"/>
              <w:rPr>
                <w:sz w:val="24"/>
              </w:rPr>
            </w:pPr>
            <w:r>
              <w:rPr>
                <w:color w:val="231F20"/>
                <w:sz w:val="24"/>
              </w:rPr>
              <w:t>1999</w:t>
            </w:r>
          </w:p>
        </w:tc>
        <w:tc>
          <w:tcPr>
            <w:tcW w:w="2721" w:type="dxa"/>
          </w:tcPr>
          <w:p w:rsidR="0090524C" w:rsidRDefault="004404A8">
            <w:pPr>
              <w:pStyle w:val="TableParagraph"/>
              <w:ind w:left="103"/>
              <w:rPr>
                <w:sz w:val="24"/>
              </w:rPr>
            </w:pPr>
            <w:r>
              <w:rPr>
                <w:color w:val="231F20"/>
                <w:sz w:val="24"/>
              </w:rPr>
              <w:t>Vodafone Group</w:t>
            </w:r>
          </w:p>
        </w:tc>
        <w:tc>
          <w:tcPr>
            <w:tcW w:w="2608" w:type="dxa"/>
          </w:tcPr>
          <w:p w:rsidR="0090524C" w:rsidRDefault="004404A8">
            <w:pPr>
              <w:pStyle w:val="TableParagraph"/>
              <w:ind w:left="103"/>
              <w:rPr>
                <w:sz w:val="24"/>
              </w:rPr>
            </w:pPr>
            <w:r>
              <w:rPr>
                <w:color w:val="231F20"/>
                <w:sz w:val="24"/>
              </w:rPr>
              <w:t>Air Touch</w:t>
            </w:r>
          </w:p>
          <w:p w:rsidR="0090524C" w:rsidRDefault="004404A8">
            <w:pPr>
              <w:pStyle w:val="TableParagraph"/>
              <w:spacing w:before="72"/>
              <w:ind w:left="103"/>
              <w:rPr>
                <w:sz w:val="24"/>
              </w:rPr>
            </w:pPr>
            <w:r>
              <w:rPr>
                <w:color w:val="231F20"/>
                <w:w w:val="105"/>
                <w:sz w:val="24"/>
              </w:rPr>
              <w:t>Communications</w:t>
            </w:r>
          </w:p>
        </w:tc>
        <w:tc>
          <w:tcPr>
            <w:tcW w:w="2098" w:type="dxa"/>
            <w:tcBorders>
              <w:right w:val="nil"/>
            </w:tcBorders>
          </w:tcPr>
          <w:p w:rsidR="0090524C" w:rsidRDefault="004404A8">
            <w:pPr>
              <w:pStyle w:val="TableParagraph"/>
              <w:ind w:left="711"/>
              <w:rPr>
                <w:sz w:val="24"/>
              </w:rPr>
            </w:pPr>
            <w:r>
              <w:rPr>
                <w:color w:val="231F20"/>
                <w:sz w:val="24"/>
              </w:rPr>
              <w:t>60,000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7</w:t>
            </w:r>
          </w:p>
        </w:tc>
        <w:tc>
          <w:tcPr>
            <w:tcW w:w="737" w:type="dxa"/>
          </w:tcPr>
          <w:p w:rsidR="0090524C" w:rsidRDefault="004404A8">
            <w:pPr>
              <w:pStyle w:val="TableParagraph"/>
              <w:ind w:left="103"/>
              <w:rPr>
                <w:sz w:val="24"/>
              </w:rPr>
            </w:pPr>
            <w:r>
              <w:rPr>
                <w:color w:val="231F20"/>
                <w:sz w:val="24"/>
              </w:rPr>
              <w:t>1998</w:t>
            </w:r>
          </w:p>
        </w:tc>
        <w:tc>
          <w:tcPr>
            <w:tcW w:w="2721" w:type="dxa"/>
          </w:tcPr>
          <w:p w:rsidR="0090524C" w:rsidRDefault="004404A8">
            <w:pPr>
              <w:pStyle w:val="TableParagraph"/>
              <w:ind w:left="103"/>
              <w:rPr>
                <w:sz w:val="24"/>
              </w:rPr>
            </w:pPr>
            <w:r>
              <w:rPr>
                <w:color w:val="231F20"/>
                <w:sz w:val="24"/>
              </w:rPr>
              <w:t>Bell Atlantic</w:t>
            </w:r>
          </w:p>
        </w:tc>
        <w:tc>
          <w:tcPr>
            <w:tcW w:w="2608" w:type="dxa"/>
          </w:tcPr>
          <w:p w:rsidR="0090524C" w:rsidRDefault="004404A8">
            <w:pPr>
              <w:pStyle w:val="TableParagraph"/>
              <w:ind w:left="103"/>
              <w:rPr>
                <w:sz w:val="24"/>
              </w:rPr>
            </w:pPr>
            <w:r>
              <w:rPr>
                <w:color w:val="231F20"/>
                <w:sz w:val="24"/>
              </w:rPr>
              <w:t>GTE</w:t>
            </w:r>
          </w:p>
        </w:tc>
        <w:tc>
          <w:tcPr>
            <w:tcW w:w="2098" w:type="dxa"/>
            <w:tcBorders>
              <w:right w:val="nil"/>
            </w:tcBorders>
          </w:tcPr>
          <w:p w:rsidR="0090524C" w:rsidRDefault="004404A8">
            <w:pPr>
              <w:pStyle w:val="TableParagraph"/>
              <w:ind w:left="711"/>
              <w:rPr>
                <w:sz w:val="24"/>
              </w:rPr>
            </w:pPr>
            <w:r>
              <w:rPr>
                <w:color w:val="231F20"/>
                <w:sz w:val="24"/>
              </w:rPr>
              <w:t>53,360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8</w:t>
            </w:r>
          </w:p>
        </w:tc>
        <w:tc>
          <w:tcPr>
            <w:tcW w:w="737" w:type="dxa"/>
          </w:tcPr>
          <w:p w:rsidR="0090524C" w:rsidRDefault="004404A8">
            <w:pPr>
              <w:pStyle w:val="TableParagraph"/>
              <w:ind w:left="103"/>
              <w:rPr>
                <w:sz w:val="24"/>
              </w:rPr>
            </w:pPr>
            <w:r>
              <w:rPr>
                <w:color w:val="231F20"/>
                <w:sz w:val="24"/>
              </w:rPr>
              <w:t>1998</w:t>
            </w:r>
          </w:p>
        </w:tc>
        <w:tc>
          <w:tcPr>
            <w:tcW w:w="2721" w:type="dxa"/>
          </w:tcPr>
          <w:p w:rsidR="0090524C" w:rsidRDefault="004404A8">
            <w:pPr>
              <w:pStyle w:val="TableParagraph"/>
              <w:ind w:left="103"/>
              <w:rPr>
                <w:sz w:val="24"/>
              </w:rPr>
            </w:pPr>
            <w:r>
              <w:rPr>
                <w:color w:val="231F20"/>
                <w:sz w:val="24"/>
              </w:rPr>
              <w:t>BP</w:t>
            </w:r>
          </w:p>
        </w:tc>
        <w:tc>
          <w:tcPr>
            <w:tcW w:w="2608" w:type="dxa"/>
          </w:tcPr>
          <w:p w:rsidR="0090524C" w:rsidRDefault="004404A8">
            <w:pPr>
              <w:pStyle w:val="TableParagraph"/>
              <w:ind w:left="103"/>
              <w:rPr>
                <w:sz w:val="24"/>
              </w:rPr>
            </w:pPr>
            <w:r>
              <w:rPr>
                <w:color w:val="231F20"/>
                <w:sz w:val="24"/>
              </w:rPr>
              <w:t>Amoco</w:t>
            </w:r>
          </w:p>
        </w:tc>
        <w:tc>
          <w:tcPr>
            <w:tcW w:w="2098" w:type="dxa"/>
            <w:tcBorders>
              <w:right w:val="nil"/>
            </w:tcBorders>
          </w:tcPr>
          <w:p w:rsidR="0090524C" w:rsidRDefault="004404A8">
            <w:pPr>
              <w:pStyle w:val="TableParagraph"/>
              <w:ind w:left="711"/>
              <w:rPr>
                <w:sz w:val="24"/>
              </w:rPr>
            </w:pPr>
            <w:r>
              <w:rPr>
                <w:color w:val="231F20"/>
                <w:sz w:val="24"/>
              </w:rPr>
              <w:t>53,000</w:t>
            </w:r>
          </w:p>
        </w:tc>
      </w:tr>
      <w:tr w:rsidR="0090524C">
        <w:trPr>
          <w:trHeight w:val="381"/>
        </w:trPr>
        <w:tc>
          <w:tcPr>
            <w:tcW w:w="794" w:type="dxa"/>
            <w:tcBorders>
              <w:left w:val="nil"/>
            </w:tcBorders>
          </w:tcPr>
          <w:p w:rsidR="0090524C" w:rsidRDefault="004404A8">
            <w:pPr>
              <w:pStyle w:val="TableParagraph"/>
              <w:ind w:left="9"/>
              <w:jc w:val="center"/>
              <w:rPr>
                <w:sz w:val="24"/>
              </w:rPr>
            </w:pPr>
            <w:r>
              <w:rPr>
                <w:color w:val="231F20"/>
                <w:w w:val="96"/>
                <w:sz w:val="24"/>
              </w:rPr>
              <w:t>9</w:t>
            </w:r>
          </w:p>
        </w:tc>
        <w:tc>
          <w:tcPr>
            <w:tcW w:w="737" w:type="dxa"/>
          </w:tcPr>
          <w:p w:rsidR="0090524C" w:rsidRDefault="004404A8">
            <w:pPr>
              <w:pStyle w:val="TableParagraph"/>
              <w:ind w:left="103"/>
              <w:rPr>
                <w:sz w:val="24"/>
              </w:rPr>
            </w:pPr>
            <w:r>
              <w:rPr>
                <w:color w:val="231F20"/>
                <w:sz w:val="24"/>
              </w:rPr>
              <w:t>1999</w:t>
            </w:r>
          </w:p>
        </w:tc>
        <w:tc>
          <w:tcPr>
            <w:tcW w:w="2721" w:type="dxa"/>
          </w:tcPr>
          <w:p w:rsidR="0090524C" w:rsidRDefault="004404A8">
            <w:pPr>
              <w:pStyle w:val="TableParagraph"/>
              <w:ind w:left="103"/>
              <w:rPr>
                <w:sz w:val="24"/>
              </w:rPr>
            </w:pPr>
            <w:r>
              <w:rPr>
                <w:color w:val="231F20"/>
                <w:w w:val="105"/>
                <w:sz w:val="24"/>
              </w:rPr>
              <w:t>Qwest Communications</w:t>
            </w:r>
          </w:p>
        </w:tc>
        <w:tc>
          <w:tcPr>
            <w:tcW w:w="2608" w:type="dxa"/>
          </w:tcPr>
          <w:p w:rsidR="0090524C" w:rsidRDefault="004404A8">
            <w:pPr>
              <w:pStyle w:val="TableParagraph"/>
              <w:ind w:left="103"/>
              <w:rPr>
                <w:sz w:val="24"/>
              </w:rPr>
            </w:pPr>
            <w:r>
              <w:rPr>
                <w:color w:val="231F20"/>
                <w:sz w:val="24"/>
              </w:rPr>
              <w:t>US WEST</w:t>
            </w:r>
          </w:p>
        </w:tc>
        <w:tc>
          <w:tcPr>
            <w:tcW w:w="2098" w:type="dxa"/>
            <w:tcBorders>
              <w:right w:val="nil"/>
            </w:tcBorders>
          </w:tcPr>
          <w:p w:rsidR="0090524C" w:rsidRDefault="004404A8">
            <w:pPr>
              <w:pStyle w:val="TableParagraph"/>
              <w:ind w:left="711"/>
              <w:rPr>
                <w:sz w:val="24"/>
              </w:rPr>
            </w:pPr>
            <w:r>
              <w:rPr>
                <w:color w:val="231F20"/>
                <w:sz w:val="24"/>
              </w:rPr>
              <w:t>48,000</w:t>
            </w:r>
          </w:p>
        </w:tc>
      </w:tr>
      <w:tr w:rsidR="0090524C">
        <w:trPr>
          <w:trHeight w:val="381"/>
        </w:trPr>
        <w:tc>
          <w:tcPr>
            <w:tcW w:w="794" w:type="dxa"/>
            <w:tcBorders>
              <w:left w:val="nil"/>
            </w:tcBorders>
          </w:tcPr>
          <w:p w:rsidR="0090524C" w:rsidRDefault="004404A8">
            <w:pPr>
              <w:pStyle w:val="TableParagraph"/>
              <w:ind w:left="116" w:right="102"/>
              <w:jc w:val="center"/>
              <w:rPr>
                <w:sz w:val="24"/>
              </w:rPr>
            </w:pPr>
            <w:r>
              <w:rPr>
                <w:color w:val="231F20"/>
                <w:sz w:val="24"/>
              </w:rPr>
              <w:t>10</w:t>
            </w:r>
          </w:p>
        </w:tc>
        <w:tc>
          <w:tcPr>
            <w:tcW w:w="737" w:type="dxa"/>
          </w:tcPr>
          <w:p w:rsidR="0090524C" w:rsidRDefault="004404A8">
            <w:pPr>
              <w:pStyle w:val="TableParagraph"/>
              <w:ind w:left="103"/>
              <w:rPr>
                <w:sz w:val="24"/>
              </w:rPr>
            </w:pPr>
            <w:r>
              <w:rPr>
                <w:color w:val="231F20"/>
                <w:sz w:val="24"/>
              </w:rPr>
              <w:t>1997</w:t>
            </w:r>
          </w:p>
        </w:tc>
        <w:tc>
          <w:tcPr>
            <w:tcW w:w="2721" w:type="dxa"/>
          </w:tcPr>
          <w:p w:rsidR="0090524C" w:rsidRDefault="004404A8">
            <w:pPr>
              <w:pStyle w:val="TableParagraph"/>
              <w:ind w:left="103"/>
              <w:rPr>
                <w:sz w:val="24"/>
              </w:rPr>
            </w:pPr>
            <w:r>
              <w:rPr>
                <w:color w:val="231F20"/>
                <w:w w:val="105"/>
                <w:sz w:val="24"/>
              </w:rPr>
              <w:t>WorldCom</w:t>
            </w:r>
          </w:p>
        </w:tc>
        <w:tc>
          <w:tcPr>
            <w:tcW w:w="2608" w:type="dxa"/>
          </w:tcPr>
          <w:p w:rsidR="0090524C" w:rsidRDefault="004404A8">
            <w:pPr>
              <w:pStyle w:val="TableParagraph"/>
              <w:ind w:left="103"/>
              <w:rPr>
                <w:sz w:val="24"/>
              </w:rPr>
            </w:pPr>
            <w:r>
              <w:rPr>
                <w:color w:val="231F20"/>
                <w:sz w:val="24"/>
              </w:rPr>
              <w:t>MCI Communications</w:t>
            </w:r>
          </w:p>
        </w:tc>
        <w:tc>
          <w:tcPr>
            <w:tcW w:w="2098" w:type="dxa"/>
            <w:tcBorders>
              <w:right w:val="nil"/>
            </w:tcBorders>
          </w:tcPr>
          <w:p w:rsidR="0090524C" w:rsidRDefault="004404A8">
            <w:pPr>
              <w:pStyle w:val="TableParagraph"/>
              <w:ind w:left="711"/>
              <w:rPr>
                <w:sz w:val="24"/>
              </w:rPr>
            </w:pPr>
            <w:r>
              <w:rPr>
                <w:color w:val="231F20"/>
                <w:sz w:val="24"/>
              </w:rPr>
              <w:t>42,000</w:t>
            </w:r>
          </w:p>
        </w:tc>
      </w:tr>
    </w:tbl>
    <w:p w:rsidR="0090524C" w:rsidRDefault="0090524C">
      <w:pPr>
        <w:pStyle w:val="BodyText"/>
        <w:spacing w:before="4"/>
        <w:rPr>
          <w:rFonts w:ascii="UKIJ Nasq"/>
          <w:b/>
          <w:sz w:val="33"/>
        </w:rPr>
      </w:pPr>
    </w:p>
    <w:p w:rsidR="0090524C" w:rsidRDefault="004404A8">
      <w:pPr>
        <w:ind w:left="350"/>
        <w:rPr>
          <w:rFonts w:ascii="UKIJ Nasq"/>
          <w:b/>
          <w:sz w:val="24"/>
        </w:rPr>
      </w:pPr>
      <w:r>
        <w:rPr>
          <w:rFonts w:ascii="UKIJ Nasq"/>
          <w:b/>
          <w:color w:val="231F20"/>
          <w:spacing w:val="2"/>
          <w:sz w:val="24"/>
        </w:rPr>
        <w:t>Top</w:t>
      </w:r>
      <w:r>
        <w:rPr>
          <w:rFonts w:ascii="UKIJ Nasq"/>
          <w:b/>
          <w:color w:val="231F20"/>
          <w:spacing w:val="11"/>
          <w:sz w:val="24"/>
        </w:rPr>
        <w:t xml:space="preserve"> </w:t>
      </w:r>
      <w:r>
        <w:rPr>
          <w:rFonts w:ascii="UKIJ Nasq"/>
          <w:b/>
          <w:color w:val="231F20"/>
          <w:sz w:val="24"/>
        </w:rPr>
        <w:t>10</w:t>
      </w:r>
      <w:r>
        <w:rPr>
          <w:rFonts w:ascii="UKIJ Nasq"/>
          <w:b/>
          <w:color w:val="231F20"/>
          <w:spacing w:val="12"/>
          <w:sz w:val="24"/>
        </w:rPr>
        <w:t xml:space="preserve"> </w:t>
      </w:r>
      <w:r>
        <w:rPr>
          <w:rFonts w:ascii="UKIJ Nasq"/>
          <w:b/>
          <w:color w:val="231F20"/>
          <w:spacing w:val="2"/>
          <w:sz w:val="24"/>
        </w:rPr>
        <w:t>M&amp;A</w:t>
      </w:r>
      <w:r>
        <w:rPr>
          <w:rFonts w:ascii="UKIJ Nasq"/>
          <w:b/>
          <w:color w:val="231F20"/>
          <w:spacing w:val="12"/>
          <w:sz w:val="24"/>
        </w:rPr>
        <w:t xml:space="preserve"> </w:t>
      </w:r>
      <w:r>
        <w:rPr>
          <w:rFonts w:ascii="UKIJ Nasq"/>
          <w:b/>
          <w:color w:val="231F20"/>
          <w:spacing w:val="3"/>
          <w:sz w:val="24"/>
        </w:rPr>
        <w:t>deals</w:t>
      </w:r>
      <w:r>
        <w:rPr>
          <w:rFonts w:ascii="UKIJ Nasq"/>
          <w:b/>
          <w:color w:val="231F20"/>
          <w:spacing w:val="12"/>
          <w:sz w:val="24"/>
        </w:rPr>
        <w:t xml:space="preserve"> </w:t>
      </w:r>
      <w:r>
        <w:rPr>
          <w:rFonts w:ascii="UKIJ Nasq"/>
          <w:b/>
          <w:color w:val="231F20"/>
          <w:spacing w:val="3"/>
          <w:sz w:val="24"/>
        </w:rPr>
        <w:t>worldwide</w:t>
      </w:r>
      <w:r>
        <w:rPr>
          <w:rFonts w:ascii="UKIJ Nasq"/>
          <w:b/>
          <w:color w:val="231F20"/>
          <w:spacing w:val="12"/>
          <w:sz w:val="24"/>
        </w:rPr>
        <w:t xml:space="preserve"> </w:t>
      </w:r>
      <w:r>
        <w:rPr>
          <w:rFonts w:ascii="UKIJ Nasq"/>
          <w:b/>
          <w:color w:val="231F20"/>
          <w:sz w:val="24"/>
        </w:rPr>
        <w:t>by</w:t>
      </w:r>
      <w:r>
        <w:rPr>
          <w:rFonts w:ascii="UKIJ Nasq"/>
          <w:b/>
          <w:color w:val="231F20"/>
          <w:spacing w:val="12"/>
          <w:sz w:val="24"/>
        </w:rPr>
        <w:t xml:space="preserve"> </w:t>
      </w:r>
      <w:r>
        <w:rPr>
          <w:rFonts w:ascii="UKIJ Nasq"/>
          <w:b/>
          <w:color w:val="231F20"/>
          <w:spacing w:val="3"/>
          <w:sz w:val="24"/>
        </w:rPr>
        <w:t>value</w:t>
      </w:r>
      <w:r>
        <w:rPr>
          <w:rFonts w:ascii="UKIJ Nasq"/>
          <w:b/>
          <w:color w:val="231F20"/>
          <w:spacing w:val="12"/>
          <w:sz w:val="24"/>
        </w:rPr>
        <w:t xml:space="preserve"> </w:t>
      </w:r>
      <w:r>
        <w:rPr>
          <w:rFonts w:ascii="UKIJ Nasq"/>
          <w:b/>
          <w:color w:val="231F20"/>
          <w:spacing w:val="2"/>
          <w:sz w:val="24"/>
        </w:rPr>
        <w:t>(in</w:t>
      </w:r>
      <w:r>
        <w:rPr>
          <w:rFonts w:ascii="UKIJ Nasq"/>
          <w:b/>
          <w:color w:val="231F20"/>
          <w:spacing w:val="12"/>
          <w:sz w:val="24"/>
        </w:rPr>
        <w:t xml:space="preserve"> </w:t>
      </w:r>
      <w:r>
        <w:rPr>
          <w:rFonts w:ascii="UKIJ Nasq"/>
          <w:b/>
          <w:color w:val="231F20"/>
          <w:spacing w:val="3"/>
          <w:sz w:val="24"/>
        </w:rPr>
        <w:t>mil.</w:t>
      </w:r>
      <w:r>
        <w:rPr>
          <w:rFonts w:ascii="UKIJ Nasq"/>
          <w:b/>
          <w:color w:val="231F20"/>
          <w:spacing w:val="12"/>
          <w:sz w:val="24"/>
        </w:rPr>
        <w:t xml:space="preserve"> </w:t>
      </w:r>
      <w:r>
        <w:rPr>
          <w:rFonts w:ascii="UKIJ Nasq"/>
          <w:b/>
          <w:color w:val="231F20"/>
          <w:spacing w:val="3"/>
          <w:sz w:val="24"/>
        </w:rPr>
        <w:t>USD)</w:t>
      </w:r>
      <w:r>
        <w:rPr>
          <w:rFonts w:ascii="UKIJ Nasq"/>
          <w:b/>
          <w:color w:val="231F20"/>
          <w:spacing w:val="12"/>
          <w:sz w:val="24"/>
        </w:rPr>
        <w:t xml:space="preserve"> </w:t>
      </w:r>
      <w:r>
        <w:rPr>
          <w:rFonts w:ascii="UKIJ Nasq"/>
          <w:b/>
          <w:color w:val="231F20"/>
          <w:spacing w:val="3"/>
          <w:sz w:val="24"/>
        </w:rPr>
        <w:t>from</w:t>
      </w:r>
      <w:r>
        <w:rPr>
          <w:rFonts w:ascii="UKIJ Nasq"/>
          <w:b/>
          <w:color w:val="231F20"/>
          <w:spacing w:val="12"/>
          <w:sz w:val="24"/>
        </w:rPr>
        <w:t xml:space="preserve"> </w:t>
      </w:r>
      <w:r>
        <w:rPr>
          <w:rFonts w:ascii="UKIJ Nasq"/>
          <w:b/>
          <w:color w:val="231F20"/>
          <w:spacing w:val="3"/>
          <w:sz w:val="24"/>
        </w:rPr>
        <w:t>2000</w:t>
      </w:r>
      <w:r>
        <w:rPr>
          <w:rFonts w:ascii="UKIJ Nasq"/>
          <w:b/>
          <w:color w:val="231F20"/>
          <w:spacing w:val="12"/>
          <w:sz w:val="24"/>
        </w:rPr>
        <w:t xml:space="preserve"> </w:t>
      </w:r>
      <w:r>
        <w:rPr>
          <w:rFonts w:ascii="UKIJ Nasq"/>
          <w:b/>
          <w:color w:val="231F20"/>
          <w:sz w:val="24"/>
        </w:rPr>
        <w:t>to</w:t>
      </w:r>
      <w:r>
        <w:rPr>
          <w:rFonts w:ascii="UKIJ Nasq"/>
          <w:b/>
          <w:color w:val="231F20"/>
          <w:spacing w:val="12"/>
          <w:sz w:val="24"/>
        </w:rPr>
        <w:t xml:space="preserve"> </w:t>
      </w:r>
      <w:r>
        <w:rPr>
          <w:rFonts w:ascii="UKIJ Nasq"/>
          <w:b/>
          <w:color w:val="231F20"/>
          <w:spacing w:val="4"/>
          <w:sz w:val="24"/>
        </w:rPr>
        <w:t>2010:</w:t>
      </w:r>
    </w:p>
    <w:p w:rsidR="0090524C" w:rsidRDefault="0090524C">
      <w:pPr>
        <w:pStyle w:val="BodyText"/>
        <w:spacing w:before="3" w:after="1"/>
        <w:rPr>
          <w:rFonts w:ascii="UKIJ Nasq"/>
          <w:b/>
          <w:sz w:val="27"/>
        </w:rPr>
      </w:pPr>
    </w:p>
    <w:tbl>
      <w:tblPr>
        <w:tblW w:w="0" w:type="auto"/>
        <w:tblInd w:w="3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94"/>
        <w:gridCol w:w="737"/>
        <w:gridCol w:w="2721"/>
        <w:gridCol w:w="2608"/>
        <w:gridCol w:w="2098"/>
      </w:tblGrid>
      <w:tr w:rsidR="0090524C">
        <w:trPr>
          <w:trHeight w:val="741"/>
        </w:trPr>
        <w:tc>
          <w:tcPr>
            <w:tcW w:w="794" w:type="dxa"/>
            <w:tcBorders>
              <w:left w:val="nil"/>
            </w:tcBorders>
            <w:shd w:val="clear" w:color="auto" w:fill="EDEDED"/>
          </w:tcPr>
          <w:p w:rsidR="0090524C" w:rsidRDefault="004404A8">
            <w:pPr>
              <w:pStyle w:val="TableParagraph"/>
              <w:spacing w:before="243"/>
              <w:ind w:left="116" w:right="107"/>
              <w:jc w:val="center"/>
              <w:rPr>
                <w:rFonts w:ascii="UKIJ Nasq"/>
                <w:b/>
                <w:sz w:val="24"/>
              </w:rPr>
            </w:pPr>
            <w:r>
              <w:rPr>
                <w:rFonts w:ascii="UKIJ Nasq"/>
                <w:b/>
                <w:color w:val="231F20"/>
                <w:sz w:val="24"/>
              </w:rPr>
              <w:t>Rank</w:t>
            </w:r>
          </w:p>
        </w:tc>
        <w:tc>
          <w:tcPr>
            <w:tcW w:w="737" w:type="dxa"/>
            <w:shd w:val="clear" w:color="auto" w:fill="EDEDED"/>
          </w:tcPr>
          <w:p w:rsidR="0090524C" w:rsidRDefault="004404A8">
            <w:pPr>
              <w:pStyle w:val="TableParagraph"/>
              <w:spacing w:before="243"/>
              <w:ind w:left="128"/>
              <w:rPr>
                <w:rFonts w:ascii="UKIJ Nasq"/>
                <w:b/>
                <w:sz w:val="24"/>
              </w:rPr>
            </w:pPr>
            <w:r>
              <w:rPr>
                <w:rFonts w:ascii="UKIJ Nasq"/>
                <w:b/>
                <w:color w:val="231F20"/>
                <w:sz w:val="24"/>
              </w:rPr>
              <w:t>Year</w:t>
            </w:r>
          </w:p>
        </w:tc>
        <w:tc>
          <w:tcPr>
            <w:tcW w:w="2721" w:type="dxa"/>
            <w:shd w:val="clear" w:color="auto" w:fill="EDEDED"/>
          </w:tcPr>
          <w:p w:rsidR="0090524C" w:rsidRDefault="004404A8">
            <w:pPr>
              <w:pStyle w:val="TableParagraph"/>
              <w:spacing w:before="243"/>
              <w:ind w:left="825"/>
              <w:rPr>
                <w:rFonts w:ascii="UKIJ Nasq"/>
                <w:b/>
                <w:sz w:val="24"/>
              </w:rPr>
            </w:pPr>
            <w:r>
              <w:rPr>
                <w:rFonts w:ascii="UKIJ Nasq"/>
                <w:b/>
                <w:color w:val="231F20"/>
                <w:sz w:val="24"/>
              </w:rPr>
              <w:t>Purchaser</w:t>
            </w:r>
          </w:p>
        </w:tc>
        <w:tc>
          <w:tcPr>
            <w:tcW w:w="2608" w:type="dxa"/>
            <w:shd w:val="clear" w:color="auto" w:fill="EDEDED"/>
          </w:tcPr>
          <w:p w:rsidR="0090524C" w:rsidRDefault="004404A8">
            <w:pPr>
              <w:pStyle w:val="TableParagraph"/>
              <w:spacing w:before="243"/>
              <w:ind w:left="749"/>
              <w:rPr>
                <w:rFonts w:ascii="UKIJ Nasq"/>
                <w:b/>
                <w:sz w:val="24"/>
              </w:rPr>
            </w:pPr>
            <w:r>
              <w:rPr>
                <w:rFonts w:ascii="UKIJ Nasq"/>
                <w:b/>
                <w:color w:val="231F20"/>
                <w:sz w:val="24"/>
              </w:rPr>
              <w:t>Purchased</w:t>
            </w:r>
          </w:p>
        </w:tc>
        <w:tc>
          <w:tcPr>
            <w:tcW w:w="2098" w:type="dxa"/>
            <w:tcBorders>
              <w:right w:val="nil"/>
            </w:tcBorders>
            <w:shd w:val="clear" w:color="auto" w:fill="EDEDED"/>
          </w:tcPr>
          <w:p w:rsidR="0090524C" w:rsidRDefault="004404A8">
            <w:pPr>
              <w:pStyle w:val="TableParagraph"/>
              <w:spacing w:before="9" w:line="360" w:lineRule="atLeast"/>
              <w:ind w:left="330" w:hanging="222"/>
              <w:rPr>
                <w:rFonts w:ascii="UKIJ Nasq"/>
                <w:b/>
                <w:sz w:val="24"/>
              </w:rPr>
            </w:pPr>
            <w:r>
              <w:rPr>
                <w:rFonts w:ascii="UKIJ Nasq"/>
                <w:b/>
                <w:color w:val="231F20"/>
                <w:sz w:val="24"/>
              </w:rPr>
              <w:t>Transaction value (in mil. USD)</w:t>
            </w:r>
          </w:p>
        </w:tc>
      </w:tr>
      <w:tr w:rsidR="0090524C">
        <w:trPr>
          <w:trHeight w:val="741"/>
        </w:trPr>
        <w:tc>
          <w:tcPr>
            <w:tcW w:w="794" w:type="dxa"/>
            <w:tcBorders>
              <w:left w:val="nil"/>
            </w:tcBorders>
          </w:tcPr>
          <w:p w:rsidR="0090524C" w:rsidRDefault="004404A8">
            <w:pPr>
              <w:pStyle w:val="TableParagraph"/>
              <w:spacing w:before="242"/>
              <w:ind w:left="9"/>
              <w:jc w:val="center"/>
              <w:rPr>
                <w:sz w:val="24"/>
              </w:rPr>
            </w:pPr>
            <w:r>
              <w:rPr>
                <w:color w:val="231F20"/>
                <w:w w:val="96"/>
                <w:sz w:val="24"/>
              </w:rPr>
              <w:t>1</w:t>
            </w:r>
          </w:p>
        </w:tc>
        <w:tc>
          <w:tcPr>
            <w:tcW w:w="737" w:type="dxa"/>
          </w:tcPr>
          <w:p w:rsidR="0090524C" w:rsidRDefault="004404A8">
            <w:pPr>
              <w:pStyle w:val="TableParagraph"/>
              <w:spacing w:before="242"/>
              <w:ind w:left="103"/>
              <w:rPr>
                <w:sz w:val="24"/>
              </w:rPr>
            </w:pPr>
            <w:r>
              <w:rPr>
                <w:color w:val="231F20"/>
                <w:sz w:val="24"/>
              </w:rPr>
              <w:t>2000</w:t>
            </w:r>
          </w:p>
        </w:tc>
        <w:tc>
          <w:tcPr>
            <w:tcW w:w="2721" w:type="dxa"/>
          </w:tcPr>
          <w:p w:rsidR="0090524C" w:rsidRDefault="004404A8">
            <w:pPr>
              <w:pStyle w:val="TableParagraph"/>
              <w:spacing w:before="53"/>
              <w:ind w:left="103"/>
              <w:rPr>
                <w:sz w:val="24"/>
              </w:rPr>
            </w:pPr>
            <w:r>
              <w:rPr>
                <w:rFonts w:ascii="Times New Roman"/>
                <w:i/>
                <w:color w:val="231F20"/>
                <w:sz w:val="24"/>
              </w:rPr>
              <w:t>Fusion</w:t>
            </w:r>
            <w:r>
              <w:rPr>
                <w:color w:val="231F20"/>
                <w:sz w:val="24"/>
              </w:rPr>
              <w:t>: AOL Inc.</w:t>
            </w:r>
          </w:p>
          <w:p w:rsidR="0090524C" w:rsidRDefault="004404A8">
            <w:pPr>
              <w:pStyle w:val="TableParagraph"/>
              <w:spacing w:before="72"/>
              <w:ind w:left="103"/>
              <w:rPr>
                <w:sz w:val="24"/>
              </w:rPr>
            </w:pPr>
            <w:r>
              <w:rPr>
                <w:color w:val="231F20"/>
                <w:sz w:val="24"/>
              </w:rPr>
              <w:t>(America Online)</w:t>
            </w:r>
          </w:p>
        </w:tc>
        <w:tc>
          <w:tcPr>
            <w:tcW w:w="2608" w:type="dxa"/>
          </w:tcPr>
          <w:p w:rsidR="0090524C" w:rsidRDefault="004404A8">
            <w:pPr>
              <w:pStyle w:val="TableParagraph"/>
              <w:spacing w:before="242"/>
              <w:ind w:left="103"/>
              <w:rPr>
                <w:sz w:val="24"/>
              </w:rPr>
            </w:pPr>
            <w:r>
              <w:rPr>
                <w:color w:val="231F20"/>
                <w:sz w:val="24"/>
              </w:rPr>
              <w:t>Time Warner</w:t>
            </w:r>
          </w:p>
        </w:tc>
        <w:tc>
          <w:tcPr>
            <w:tcW w:w="2098" w:type="dxa"/>
            <w:tcBorders>
              <w:right w:val="nil"/>
            </w:tcBorders>
          </w:tcPr>
          <w:p w:rsidR="0090524C" w:rsidRDefault="004404A8">
            <w:pPr>
              <w:pStyle w:val="TableParagraph"/>
              <w:spacing w:before="242"/>
              <w:ind w:left="651"/>
              <w:rPr>
                <w:sz w:val="24"/>
              </w:rPr>
            </w:pPr>
            <w:r>
              <w:rPr>
                <w:color w:val="231F20"/>
                <w:sz w:val="24"/>
              </w:rPr>
              <w:t>164,747</w:t>
            </w:r>
          </w:p>
        </w:tc>
      </w:tr>
      <w:tr w:rsidR="0090524C">
        <w:trPr>
          <w:trHeight w:val="741"/>
        </w:trPr>
        <w:tc>
          <w:tcPr>
            <w:tcW w:w="794" w:type="dxa"/>
            <w:tcBorders>
              <w:left w:val="nil"/>
            </w:tcBorders>
          </w:tcPr>
          <w:p w:rsidR="0090524C" w:rsidRDefault="004404A8">
            <w:pPr>
              <w:pStyle w:val="TableParagraph"/>
              <w:spacing w:before="242"/>
              <w:ind w:left="9"/>
              <w:jc w:val="center"/>
              <w:rPr>
                <w:sz w:val="24"/>
              </w:rPr>
            </w:pPr>
            <w:r>
              <w:rPr>
                <w:color w:val="231F20"/>
                <w:w w:val="96"/>
                <w:sz w:val="24"/>
              </w:rPr>
              <w:t>2</w:t>
            </w:r>
          </w:p>
        </w:tc>
        <w:tc>
          <w:tcPr>
            <w:tcW w:w="737" w:type="dxa"/>
          </w:tcPr>
          <w:p w:rsidR="0090524C" w:rsidRDefault="004404A8">
            <w:pPr>
              <w:pStyle w:val="TableParagraph"/>
              <w:spacing w:before="242"/>
              <w:ind w:left="103"/>
              <w:rPr>
                <w:sz w:val="24"/>
              </w:rPr>
            </w:pPr>
            <w:r>
              <w:rPr>
                <w:color w:val="231F20"/>
                <w:sz w:val="24"/>
              </w:rPr>
              <w:t>2000</w:t>
            </w:r>
          </w:p>
        </w:tc>
        <w:tc>
          <w:tcPr>
            <w:tcW w:w="2721" w:type="dxa"/>
          </w:tcPr>
          <w:p w:rsidR="0090524C" w:rsidRDefault="004404A8">
            <w:pPr>
              <w:pStyle w:val="TableParagraph"/>
              <w:spacing w:before="242"/>
              <w:ind w:left="103"/>
              <w:rPr>
                <w:sz w:val="24"/>
              </w:rPr>
            </w:pPr>
            <w:r>
              <w:rPr>
                <w:color w:val="231F20"/>
                <w:sz w:val="24"/>
              </w:rPr>
              <w:t>Glaxo Wellcome Plc.</w:t>
            </w:r>
          </w:p>
        </w:tc>
        <w:tc>
          <w:tcPr>
            <w:tcW w:w="2608" w:type="dxa"/>
          </w:tcPr>
          <w:p w:rsidR="0090524C" w:rsidRDefault="004404A8">
            <w:pPr>
              <w:pStyle w:val="TableParagraph"/>
              <w:ind w:left="103"/>
              <w:rPr>
                <w:sz w:val="24"/>
              </w:rPr>
            </w:pPr>
            <w:r>
              <w:rPr>
                <w:color w:val="231F20"/>
                <w:sz w:val="24"/>
              </w:rPr>
              <w:t>Smith Kline Beecham</w:t>
            </w:r>
          </w:p>
          <w:p w:rsidR="0090524C" w:rsidRDefault="004404A8">
            <w:pPr>
              <w:pStyle w:val="TableParagraph"/>
              <w:spacing w:before="72"/>
              <w:ind w:left="103"/>
              <w:rPr>
                <w:sz w:val="24"/>
              </w:rPr>
            </w:pPr>
            <w:r>
              <w:rPr>
                <w:color w:val="231F20"/>
                <w:sz w:val="24"/>
              </w:rPr>
              <w:t>Plc.</w:t>
            </w:r>
          </w:p>
        </w:tc>
        <w:tc>
          <w:tcPr>
            <w:tcW w:w="2098" w:type="dxa"/>
            <w:tcBorders>
              <w:right w:val="nil"/>
            </w:tcBorders>
          </w:tcPr>
          <w:p w:rsidR="0090524C" w:rsidRDefault="004404A8">
            <w:pPr>
              <w:pStyle w:val="TableParagraph"/>
              <w:spacing w:before="242"/>
              <w:ind w:left="711"/>
              <w:rPr>
                <w:sz w:val="24"/>
              </w:rPr>
            </w:pPr>
            <w:r>
              <w:rPr>
                <w:color w:val="231F20"/>
                <w:sz w:val="24"/>
              </w:rPr>
              <w:t>75,961</w:t>
            </w:r>
          </w:p>
        </w:tc>
      </w:tr>
      <w:tr w:rsidR="0090524C">
        <w:trPr>
          <w:trHeight w:val="741"/>
        </w:trPr>
        <w:tc>
          <w:tcPr>
            <w:tcW w:w="794" w:type="dxa"/>
            <w:tcBorders>
              <w:left w:val="nil"/>
            </w:tcBorders>
          </w:tcPr>
          <w:p w:rsidR="0090524C" w:rsidRDefault="004404A8">
            <w:pPr>
              <w:pStyle w:val="TableParagraph"/>
              <w:spacing w:before="242"/>
              <w:ind w:left="9"/>
              <w:jc w:val="center"/>
              <w:rPr>
                <w:sz w:val="24"/>
              </w:rPr>
            </w:pPr>
            <w:r>
              <w:rPr>
                <w:color w:val="231F20"/>
                <w:w w:val="96"/>
                <w:sz w:val="24"/>
              </w:rPr>
              <w:t>3</w:t>
            </w:r>
          </w:p>
        </w:tc>
        <w:tc>
          <w:tcPr>
            <w:tcW w:w="737" w:type="dxa"/>
          </w:tcPr>
          <w:p w:rsidR="0090524C" w:rsidRDefault="004404A8">
            <w:pPr>
              <w:pStyle w:val="TableParagraph"/>
              <w:spacing w:before="242"/>
              <w:ind w:left="103"/>
              <w:rPr>
                <w:sz w:val="24"/>
              </w:rPr>
            </w:pPr>
            <w:r>
              <w:rPr>
                <w:color w:val="231F20"/>
                <w:sz w:val="24"/>
              </w:rPr>
              <w:t>2004</w:t>
            </w:r>
          </w:p>
        </w:tc>
        <w:tc>
          <w:tcPr>
            <w:tcW w:w="2721" w:type="dxa"/>
          </w:tcPr>
          <w:p w:rsidR="0090524C" w:rsidRDefault="004404A8">
            <w:pPr>
              <w:pStyle w:val="TableParagraph"/>
              <w:ind w:left="103"/>
              <w:rPr>
                <w:sz w:val="24"/>
              </w:rPr>
            </w:pPr>
            <w:r>
              <w:rPr>
                <w:color w:val="231F20"/>
                <w:sz w:val="24"/>
              </w:rPr>
              <w:t>Royal Dutch Petroleum</w:t>
            </w:r>
          </w:p>
          <w:p w:rsidR="0090524C" w:rsidRDefault="004404A8">
            <w:pPr>
              <w:pStyle w:val="TableParagraph"/>
              <w:spacing w:before="72"/>
              <w:ind w:left="103"/>
              <w:rPr>
                <w:sz w:val="24"/>
              </w:rPr>
            </w:pPr>
            <w:r>
              <w:rPr>
                <w:color w:val="231F20"/>
                <w:w w:val="105"/>
                <w:sz w:val="24"/>
              </w:rPr>
              <w:t>Company</w:t>
            </w:r>
          </w:p>
        </w:tc>
        <w:tc>
          <w:tcPr>
            <w:tcW w:w="2608" w:type="dxa"/>
          </w:tcPr>
          <w:p w:rsidR="0090524C" w:rsidRDefault="004404A8">
            <w:pPr>
              <w:pStyle w:val="TableParagraph"/>
              <w:ind w:left="103"/>
              <w:rPr>
                <w:sz w:val="24"/>
              </w:rPr>
            </w:pPr>
            <w:r>
              <w:rPr>
                <w:color w:val="231F20"/>
                <w:sz w:val="24"/>
              </w:rPr>
              <w:t>“Shell” Transport &amp;</w:t>
            </w:r>
          </w:p>
          <w:p w:rsidR="0090524C" w:rsidRDefault="004404A8">
            <w:pPr>
              <w:pStyle w:val="TableParagraph"/>
              <w:spacing w:before="72"/>
              <w:ind w:left="103"/>
              <w:rPr>
                <w:sz w:val="24"/>
              </w:rPr>
            </w:pPr>
            <w:r>
              <w:rPr>
                <w:color w:val="231F20"/>
                <w:sz w:val="24"/>
              </w:rPr>
              <w:t>Trading Co.</w:t>
            </w:r>
          </w:p>
        </w:tc>
        <w:tc>
          <w:tcPr>
            <w:tcW w:w="2098" w:type="dxa"/>
            <w:tcBorders>
              <w:right w:val="nil"/>
            </w:tcBorders>
          </w:tcPr>
          <w:p w:rsidR="0090524C" w:rsidRDefault="004404A8">
            <w:pPr>
              <w:pStyle w:val="TableParagraph"/>
              <w:spacing w:before="242"/>
              <w:ind w:left="711"/>
              <w:rPr>
                <w:sz w:val="24"/>
              </w:rPr>
            </w:pPr>
            <w:r>
              <w:rPr>
                <w:color w:val="231F20"/>
                <w:sz w:val="24"/>
              </w:rPr>
              <w:t>74,559</w:t>
            </w:r>
          </w:p>
        </w:tc>
      </w:tr>
    </w:tbl>
    <w:p w:rsidR="0090524C" w:rsidRDefault="0090524C">
      <w:pPr>
        <w:rPr>
          <w:sz w:val="24"/>
        </w:rPr>
        <w:sectPr w:rsidR="0090524C">
          <w:headerReference w:type="even" r:id="rId43"/>
          <w:footerReference w:type="even" r:id="rId44"/>
          <w:footerReference w:type="default" r:id="rId45"/>
          <w:pgSz w:w="11910" w:h="16840"/>
          <w:pgMar w:top="1260" w:right="1060" w:bottom="820" w:left="1180" w:header="0" w:footer="628" w:gutter="0"/>
          <w:pgNumType w:start="174"/>
          <w:cols w:space="720"/>
        </w:sectPr>
      </w:pPr>
    </w:p>
    <w:tbl>
      <w:tblPr>
        <w:tblW w:w="0" w:type="auto"/>
        <w:tblInd w:w="2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94"/>
        <w:gridCol w:w="737"/>
        <w:gridCol w:w="2721"/>
        <w:gridCol w:w="2608"/>
        <w:gridCol w:w="2098"/>
      </w:tblGrid>
      <w:tr w:rsidR="0090524C">
        <w:trPr>
          <w:trHeight w:val="381"/>
        </w:trPr>
        <w:tc>
          <w:tcPr>
            <w:tcW w:w="794" w:type="dxa"/>
            <w:tcBorders>
              <w:left w:val="nil"/>
            </w:tcBorders>
          </w:tcPr>
          <w:p w:rsidR="0090524C" w:rsidRDefault="004404A8">
            <w:pPr>
              <w:pStyle w:val="TableParagraph"/>
              <w:ind w:left="349"/>
              <w:rPr>
                <w:sz w:val="24"/>
              </w:rPr>
            </w:pPr>
            <w:r>
              <w:rPr>
                <w:color w:val="231F20"/>
                <w:w w:val="96"/>
                <w:sz w:val="24"/>
              </w:rPr>
              <w:lastRenderedPageBreak/>
              <w:t>4</w:t>
            </w:r>
          </w:p>
        </w:tc>
        <w:tc>
          <w:tcPr>
            <w:tcW w:w="737" w:type="dxa"/>
          </w:tcPr>
          <w:p w:rsidR="0090524C" w:rsidRDefault="004404A8">
            <w:pPr>
              <w:pStyle w:val="TableParagraph"/>
              <w:rPr>
                <w:sz w:val="24"/>
              </w:rPr>
            </w:pPr>
            <w:r>
              <w:rPr>
                <w:color w:val="231F20"/>
                <w:sz w:val="24"/>
              </w:rPr>
              <w:t>2006</w:t>
            </w:r>
          </w:p>
        </w:tc>
        <w:tc>
          <w:tcPr>
            <w:tcW w:w="2721" w:type="dxa"/>
          </w:tcPr>
          <w:p w:rsidR="0090524C" w:rsidRDefault="004404A8">
            <w:pPr>
              <w:pStyle w:val="TableParagraph"/>
              <w:rPr>
                <w:sz w:val="24"/>
              </w:rPr>
            </w:pPr>
            <w:r>
              <w:rPr>
                <w:color w:val="231F20"/>
                <w:sz w:val="24"/>
              </w:rPr>
              <w:t>AT&amp;T Inc.</w:t>
            </w:r>
          </w:p>
        </w:tc>
        <w:tc>
          <w:tcPr>
            <w:tcW w:w="2608" w:type="dxa"/>
          </w:tcPr>
          <w:p w:rsidR="0090524C" w:rsidRDefault="004404A8">
            <w:pPr>
              <w:pStyle w:val="TableParagraph"/>
              <w:rPr>
                <w:sz w:val="24"/>
              </w:rPr>
            </w:pPr>
            <w:r>
              <w:rPr>
                <w:color w:val="231F20"/>
                <w:sz w:val="24"/>
              </w:rPr>
              <w:t>BellSouth Corporation</w:t>
            </w:r>
          </w:p>
        </w:tc>
        <w:tc>
          <w:tcPr>
            <w:tcW w:w="2098" w:type="dxa"/>
            <w:tcBorders>
              <w:right w:val="nil"/>
            </w:tcBorders>
          </w:tcPr>
          <w:p w:rsidR="0090524C" w:rsidRDefault="004404A8">
            <w:pPr>
              <w:pStyle w:val="TableParagraph"/>
              <w:ind w:left="701" w:right="687"/>
              <w:jc w:val="center"/>
              <w:rPr>
                <w:sz w:val="24"/>
              </w:rPr>
            </w:pPr>
            <w:r>
              <w:rPr>
                <w:color w:val="231F20"/>
                <w:sz w:val="24"/>
              </w:rPr>
              <w:t>72,671</w:t>
            </w:r>
          </w:p>
        </w:tc>
      </w:tr>
      <w:tr w:rsidR="0090524C">
        <w:trPr>
          <w:trHeight w:val="381"/>
        </w:trPr>
        <w:tc>
          <w:tcPr>
            <w:tcW w:w="794" w:type="dxa"/>
            <w:tcBorders>
              <w:left w:val="nil"/>
            </w:tcBorders>
          </w:tcPr>
          <w:p w:rsidR="0090524C" w:rsidRDefault="004404A8">
            <w:pPr>
              <w:pStyle w:val="TableParagraph"/>
              <w:ind w:left="349"/>
              <w:rPr>
                <w:sz w:val="24"/>
              </w:rPr>
            </w:pPr>
            <w:r>
              <w:rPr>
                <w:color w:val="231F20"/>
                <w:w w:val="96"/>
                <w:sz w:val="24"/>
              </w:rPr>
              <w:t>5</w:t>
            </w:r>
          </w:p>
        </w:tc>
        <w:tc>
          <w:tcPr>
            <w:tcW w:w="737" w:type="dxa"/>
          </w:tcPr>
          <w:p w:rsidR="0090524C" w:rsidRDefault="004404A8">
            <w:pPr>
              <w:pStyle w:val="TableParagraph"/>
              <w:rPr>
                <w:sz w:val="24"/>
              </w:rPr>
            </w:pPr>
            <w:r>
              <w:rPr>
                <w:color w:val="231F20"/>
                <w:sz w:val="24"/>
              </w:rPr>
              <w:t>2001</w:t>
            </w:r>
          </w:p>
        </w:tc>
        <w:tc>
          <w:tcPr>
            <w:tcW w:w="2721" w:type="dxa"/>
          </w:tcPr>
          <w:p w:rsidR="0090524C" w:rsidRDefault="004404A8">
            <w:pPr>
              <w:pStyle w:val="TableParagraph"/>
              <w:rPr>
                <w:sz w:val="24"/>
              </w:rPr>
            </w:pPr>
            <w:r>
              <w:rPr>
                <w:color w:val="231F20"/>
                <w:w w:val="105"/>
                <w:sz w:val="24"/>
              </w:rPr>
              <w:t>Comcast Corporation</w:t>
            </w:r>
          </w:p>
        </w:tc>
        <w:tc>
          <w:tcPr>
            <w:tcW w:w="2608" w:type="dxa"/>
          </w:tcPr>
          <w:p w:rsidR="0090524C" w:rsidRDefault="004404A8">
            <w:pPr>
              <w:pStyle w:val="TableParagraph"/>
              <w:rPr>
                <w:sz w:val="24"/>
              </w:rPr>
            </w:pPr>
            <w:r>
              <w:rPr>
                <w:color w:val="231F20"/>
                <w:sz w:val="24"/>
              </w:rPr>
              <w:t>AT&amp;T Broadband</w:t>
            </w:r>
          </w:p>
        </w:tc>
        <w:tc>
          <w:tcPr>
            <w:tcW w:w="2098" w:type="dxa"/>
            <w:tcBorders>
              <w:right w:val="nil"/>
            </w:tcBorders>
          </w:tcPr>
          <w:p w:rsidR="0090524C" w:rsidRDefault="004404A8">
            <w:pPr>
              <w:pStyle w:val="TableParagraph"/>
              <w:ind w:left="701" w:right="687"/>
              <w:jc w:val="center"/>
              <w:rPr>
                <w:sz w:val="24"/>
              </w:rPr>
            </w:pPr>
            <w:r>
              <w:rPr>
                <w:color w:val="231F20"/>
                <w:sz w:val="24"/>
              </w:rPr>
              <w:t>72,041</w:t>
            </w:r>
          </w:p>
        </w:tc>
      </w:tr>
      <w:tr w:rsidR="0090524C">
        <w:trPr>
          <w:trHeight w:val="381"/>
        </w:trPr>
        <w:tc>
          <w:tcPr>
            <w:tcW w:w="794" w:type="dxa"/>
            <w:tcBorders>
              <w:left w:val="nil"/>
            </w:tcBorders>
          </w:tcPr>
          <w:p w:rsidR="0090524C" w:rsidRDefault="004404A8">
            <w:pPr>
              <w:pStyle w:val="TableParagraph"/>
              <w:ind w:left="349"/>
              <w:rPr>
                <w:sz w:val="24"/>
              </w:rPr>
            </w:pPr>
            <w:r>
              <w:rPr>
                <w:color w:val="231F20"/>
                <w:w w:val="96"/>
                <w:sz w:val="24"/>
              </w:rPr>
              <w:t>6</w:t>
            </w:r>
          </w:p>
        </w:tc>
        <w:tc>
          <w:tcPr>
            <w:tcW w:w="737" w:type="dxa"/>
          </w:tcPr>
          <w:p w:rsidR="0090524C" w:rsidRDefault="004404A8">
            <w:pPr>
              <w:pStyle w:val="TableParagraph"/>
              <w:rPr>
                <w:sz w:val="24"/>
              </w:rPr>
            </w:pPr>
            <w:r>
              <w:rPr>
                <w:color w:val="231F20"/>
                <w:sz w:val="24"/>
              </w:rPr>
              <w:t>2009</w:t>
            </w:r>
          </w:p>
        </w:tc>
        <w:tc>
          <w:tcPr>
            <w:tcW w:w="2721" w:type="dxa"/>
          </w:tcPr>
          <w:p w:rsidR="0090524C" w:rsidRDefault="004404A8">
            <w:pPr>
              <w:pStyle w:val="TableParagraph"/>
              <w:rPr>
                <w:sz w:val="24"/>
              </w:rPr>
            </w:pPr>
            <w:r>
              <w:rPr>
                <w:color w:val="231F20"/>
                <w:sz w:val="24"/>
              </w:rPr>
              <w:t>Pfizer Inc.</w:t>
            </w:r>
          </w:p>
        </w:tc>
        <w:tc>
          <w:tcPr>
            <w:tcW w:w="2608" w:type="dxa"/>
          </w:tcPr>
          <w:p w:rsidR="0090524C" w:rsidRDefault="004404A8">
            <w:pPr>
              <w:pStyle w:val="TableParagraph"/>
              <w:rPr>
                <w:sz w:val="24"/>
              </w:rPr>
            </w:pPr>
            <w:r>
              <w:rPr>
                <w:color w:val="231F20"/>
                <w:sz w:val="24"/>
              </w:rPr>
              <w:t>Wyeth</w:t>
            </w:r>
          </w:p>
        </w:tc>
        <w:tc>
          <w:tcPr>
            <w:tcW w:w="2098" w:type="dxa"/>
            <w:tcBorders>
              <w:right w:val="nil"/>
            </w:tcBorders>
          </w:tcPr>
          <w:p w:rsidR="0090524C" w:rsidRDefault="004404A8">
            <w:pPr>
              <w:pStyle w:val="TableParagraph"/>
              <w:ind w:left="701" w:right="687"/>
              <w:jc w:val="center"/>
              <w:rPr>
                <w:sz w:val="24"/>
              </w:rPr>
            </w:pPr>
            <w:r>
              <w:rPr>
                <w:color w:val="231F20"/>
                <w:sz w:val="24"/>
              </w:rPr>
              <w:t>68,000</w:t>
            </w:r>
          </w:p>
        </w:tc>
      </w:tr>
      <w:tr w:rsidR="0090524C">
        <w:trPr>
          <w:trHeight w:val="741"/>
        </w:trPr>
        <w:tc>
          <w:tcPr>
            <w:tcW w:w="794" w:type="dxa"/>
            <w:tcBorders>
              <w:left w:val="nil"/>
            </w:tcBorders>
          </w:tcPr>
          <w:p w:rsidR="0090524C" w:rsidRDefault="004404A8">
            <w:pPr>
              <w:pStyle w:val="TableParagraph"/>
              <w:spacing w:before="242"/>
              <w:ind w:left="349"/>
              <w:rPr>
                <w:sz w:val="24"/>
              </w:rPr>
            </w:pPr>
            <w:r>
              <w:rPr>
                <w:color w:val="231F20"/>
                <w:w w:val="96"/>
                <w:sz w:val="24"/>
              </w:rPr>
              <w:t>7</w:t>
            </w:r>
          </w:p>
        </w:tc>
        <w:tc>
          <w:tcPr>
            <w:tcW w:w="737" w:type="dxa"/>
          </w:tcPr>
          <w:p w:rsidR="0090524C" w:rsidRDefault="004404A8">
            <w:pPr>
              <w:pStyle w:val="TableParagraph"/>
              <w:spacing w:before="242"/>
              <w:rPr>
                <w:sz w:val="24"/>
              </w:rPr>
            </w:pPr>
            <w:r>
              <w:rPr>
                <w:color w:val="231F20"/>
                <w:sz w:val="24"/>
              </w:rPr>
              <w:t>2000</w:t>
            </w:r>
          </w:p>
        </w:tc>
        <w:tc>
          <w:tcPr>
            <w:tcW w:w="2721" w:type="dxa"/>
          </w:tcPr>
          <w:p w:rsidR="0090524C" w:rsidRDefault="004404A8">
            <w:pPr>
              <w:pStyle w:val="TableParagraph"/>
              <w:spacing w:before="53"/>
              <w:rPr>
                <w:sz w:val="24"/>
              </w:rPr>
            </w:pPr>
            <w:r>
              <w:rPr>
                <w:rFonts w:ascii="Times New Roman"/>
                <w:i/>
                <w:color w:val="231F20"/>
                <w:sz w:val="24"/>
              </w:rPr>
              <w:t>Spin-off</w:t>
            </w:r>
            <w:r>
              <w:rPr>
                <w:color w:val="231F20"/>
                <w:sz w:val="24"/>
              </w:rPr>
              <w:t>: Nortel</w:t>
            </w:r>
          </w:p>
          <w:p w:rsidR="0090524C" w:rsidRDefault="004404A8">
            <w:pPr>
              <w:pStyle w:val="TableParagraph"/>
              <w:spacing w:before="72"/>
              <w:rPr>
                <w:sz w:val="24"/>
              </w:rPr>
            </w:pPr>
            <w:r>
              <w:rPr>
                <w:color w:val="231F20"/>
                <w:w w:val="105"/>
                <w:sz w:val="24"/>
              </w:rPr>
              <w:t>Networks Corporation</w:t>
            </w:r>
          </w:p>
        </w:tc>
        <w:tc>
          <w:tcPr>
            <w:tcW w:w="2608" w:type="dxa"/>
          </w:tcPr>
          <w:p w:rsidR="0090524C" w:rsidRDefault="0090524C">
            <w:pPr>
              <w:pStyle w:val="TableParagraph"/>
              <w:spacing w:before="0"/>
              <w:ind w:left="0"/>
              <w:rPr>
                <w:rFonts w:ascii="Times New Roman"/>
              </w:rPr>
            </w:pPr>
          </w:p>
        </w:tc>
        <w:tc>
          <w:tcPr>
            <w:tcW w:w="2098" w:type="dxa"/>
            <w:tcBorders>
              <w:right w:val="nil"/>
            </w:tcBorders>
          </w:tcPr>
          <w:p w:rsidR="0090524C" w:rsidRDefault="004404A8">
            <w:pPr>
              <w:pStyle w:val="TableParagraph"/>
              <w:spacing w:before="242"/>
              <w:ind w:left="701" w:right="687"/>
              <w:jc w:val="center"/>
              <w:rPr>
                <w:sz w:val="24"/>
              </w:rPr>
            </w:pPr>
            <w:r>
              <w:rPr>
                <w:color w:val="231F20"/>
                <w:sz w:val="24"/>
              </w:rPr>
              <w:t>59,974</w:t>
            </w:r>
          </w:p>
        </w:tc>
      </w:tr>
      <w:tr w:rsidR="0090524C">
        <w:trPr>
          <w:trHeight w:val="381"/>
        </w:trPr>
        <w:tc>
          <w:tcPr>
            <w:tcW w:w="794" w:type="dxa"/>
            <w:tcBorders>
              <w:left w:val="nil"/>
            </w:tcBorders>
          </w:tcPr>
          <w:p w:rsidR="0090524C" w:rsidRDefault="004404A8">
            <w:pPr>
              <w:pStyle w:val="TableParagraph"/>
              <w:ind w:left="349"/>
              <w:rPr>
                <w:sz w:val="24"/>
              </w:rPr>
            </w:pPr>
            <w:r>
              <w:rPr>
                <w:color w:val="231F20"/>
                <w:w w:val="96"/>
                <w:sz w:val="24"/>
              </w:rPr>
              <w:t>8</w:t>
            </w:r>
          </w:p>
        </w:tc>
        <w:tc>
          <w:tcPr>
            <w:tcW w:w="737" w:type="dxa"/>
          </w:tcPr>
          <w:p w:rsidR="0090524C" w:rsidRDefault="004404A8">
            <w:pPr>
              <w:pStyle w:val="TableParagraph"/>
              <w:rPr>
                <w:sz w:val="24"/>
              </w:rPr>
            </w:pPr>
            <w:r>
              <w:rPr>
                <w:color w:val="231F20"/>
                <w:sz w:val="24"/>
              </w:rPr>
              <w:t>2002</w:t>
            </w:r>
          </w:p>
        </w:tc>
        <w:tc>
          <w:tcPr>
            <w:tcW w:w="2721" w:type="dxa"/>
          </w:tcPr>
          <w:p w:rsidR="0090524C" w:rsidRDefault="004404A8">
            <w:pPr>
              <w:pStyle w:val="TableParagraph"/>
              <w:rPr>
                <w:sz w:val="24"/>
              </w:rPr>
            </w:pPr>
            <w:r>
              <w:rPr>
                <w:color w:val="231F20"/>
                <w:sz w:val="24"/>
              </w:rPr>
              <w:t>Pfizer Inc.</w:t>
            </w:r>
          </w:p>
        </w:tc>
        <w:tc>
          <w:tcPr>
            <w:tcW w:w="2608" w:type="dxa"/>
          </w:tcPr>
          <w:p w:rsidR="0090524C" w:rsidRDefault="004404A8">
            <w:pPr>
              <w:pStyle w:val="TableParagraph"/>
              <w:rPr>
                <w:sz w:val="24"/>
              </w:rPr>
            </w:pPr>
            <w:r>
              <w:rPr>
                <w:color w:val="231F20"/>
                <w:w w:val="105"/>
                <w:sz w:val="24"/>
              </w:rPr>
              <w:t>Pharmacia Corporation</w:t>
            </w:r>
          </w:p>
        </w:tc>
        <w:tc>
          <w:tcPr>
            <w:tcW w:w="2098" w:type="dxa"/>
            <w:tcBorders>
              <w:right w:val="nil"/>
            </w:tcBorders>
          </w:tcPr>
          <w:p w:rsidR="0090524C" w:rsidRDefault="004404A8">
            <w:pPr>
              <w:pStyle w:val="TableParagraph"/>
              <w:ind w:left="701" w:right="687"/>
              <w:jc w:val="center"/>
              <w:rPr>
                <w:sz w:val="24"/>
              </w:rPr>
            </w:pPr>
            <w:r>
              <w:rPr>
                <w:color w:val="231F20"/>
                <w:sz w:val="24"/>
              </w:rPr>
              <w:t>59,515</w:t>
            </w:r>
          </w:p>
        </w:tc>
      </w:tr>
      <w:tr w:rsidR="0090524C">
        <w:trPr>
          <w:trHeight w:val="381"/>
        </w:trPr>
        <w:tc>
          <w:tcPr>
            <w:tcW w:w="794" w:type="dxa"/>
            <w:tcBorders>
              <w:left w:val="nil"/>
            </w:tcBorders>
          </w:tcPr>
          <w:p w:rsidR="0090524C" w:rsidRDefault="004404A8">
            <w:pPr>
              <w:pStyle w:val="TableParagraph"/>
              <w:ind w:left="349"/>
              <w:rPr>
                <w:sz w:val="24"/>
              </w:rPr>
            </w:pPr>
            <w:r>
              <w:rPr>
                <w:color w:val="231F20"/>
                <w:w w:val="96"/>
                <w:sz w:val="24"/>
              </w:rPr>
              <w:t>9</w:t>
            </w:r>
          </w:p>
        </w:tc>
        <w:tc>
          <w:tcPr>
            <w:tcW w:w="737" w:type="dxa"/>
          </w:tcPr>
          <w:p w:rsidR="0090524C" w:rsidRDefault="004404A8">
            <w:pPr>
              <w:pStyle w:val="TableParagraph"/>
              <w:rPr>
                <w:sz w:val="24"/>
              </w:rPr>
            </w:pPr>
            <w:r>
              <w:rPr>
                <w:color w:val="231F20"/>
                <w:sz w:val="24"/>
              </w:rPr>
              <w:t>2004</w:t>
            </w:r>
          </w:p>
        </w:tc>
        <w:tc>
          <w:tcPr>
            <w:tcW w:w="2721" w:type="dxa"/>
          </w:tcPr>
          <w:p w:rsidR="0090524C" w:rsidRDefault="004404A8">
            <w:pPr>
              <w:pStyle w:val="TableParagraph"/>
              <w:rPr>
                <w:sz w:val="24"/>
              </w:rPr>
            </w:pPr>
            <w:r>
              <w:rPr>
                <w:color w:val="231F20"/>
                <w:sz w:val="24"/>
              </w:rPr>
              <w:t>JPMorgan Chase &amp; Co.</w:t>
            </w:r>
          </w:p>
        </w:tc>
        <w:tc>
          <w:tcPr>
            <w:tcW w:w="2608" w:type="dxa"/>
          </w:tcPr>
          <w:p w:rsidR="0090524C" w:rsidRDefault="004404A8">
            <w:pPr>
              <w:pStyle w:val="TableParagraph"/>
              <w:rPr>
                <w:sz w:val="24"/>
              </w:rPr>
            </w:pPr>
            <w:r>
              <w:rPr>
                <w:color w:val="231F20"/>
                <w:w w:val="105"/>
                <w:sz w:val="24"/>
              </w:rPr>
              <w:t>Bank One Corporation</w:t>
            </w:r>
          </w:p>
        </w:tc>
        <w:tc>
          <w:tcPr>
            <w:tcW w:w="2098" w:type="dxa"/>
            <w:tcBorders>
              <w:right w:val="nil"/>
            </w:tcBorders>
          </w:tcPr>
          <w:p w:rsidR="0090524C" w:rsidRDefault="004404A8">
            <w:pPr>
              <w:pStyle w:val="TableParagraph"/>
              <w:ind w:left="701" w:right="687"/>
              <w:jc w:val="center"/>
              <w:rPr>
                <w:sz w:val="24"/>
              </w:rPr>
            </w:pPr>
            <w:r>
              <w:rPr>
                <w:color w:val="231F20"/>
                <w:sz w:val="24"/>
              </w:rPr>
              <w:t>58,761</w:t>
            </w:r>
          </w:p>
        </w:tc>
      </w:tr>
      <w:tr w:rsidR="0090524C">
        <w:trPr>
          <w:trHeight w:val="741"/>
        </w:trPr>
        <w:tc>
          <w:tcPr>
            <w:tcW w:w="794" w:type="dxa"/>
            <w:tcBorders>
              <w:left w:val="nil"/>
            </w:tcBorders>
          </w:tcPr>
          <w:p w:rsidR="0090524C" w:rsidRDefault="004404A8">
            <w:pPr>
              <w:pStyle w:val="TableParagraph"/>
              <w:spacing w:before="242"/>
              <w:ind w:left="289"/>
              <w:rPr>
                <w:sz w:val="24"/>
              </w:rPr>
            </w:pPr>
            <w:r>
              <w:rPr>
                <w:color w:val="231F20"/>
                <w:sz w:val="24"/>
              </w:rPr>
              <w:t>10</w:t>
            </w:r>
          </w:p>
        </w:tc>
        <w:tc>
          <w:tcPr>
            <w:tcW w:w="737" w:type="dxa"/>
          </w:tcPr>
          <w:p w:rsidR="0090524C" w:rsidRDefault="004404A8">
            <w:pPr>
              <w:pStyle w:val="TableParagraph"/>
              <w:spacing w:before="242"/>
              <w:rPr>
                <w:sz w:val="24"/>
              </w:rPr>
            </w:pPr>
            <w:r>
              <w:rPr>
                <w:color w:val="231F20"/>
                <w:sz w:val="24"/>
              </w:rPr>
              <w:t>2008</w:t>
            </w:r>
          </w:p>
        </w:tc>
        <w:tc>
          <w:tcPr>
            <w:tcW w:w="2721" w:type="dxa"/>
          </w:tcPr>
          <w:p w:rsidR="0090524C" w:rsidRDefault="004404A8">
            <w:pPr>
              <w:pStyle w:val="TableParagraph"/>
              <w:spacing w:before="242"/>
              <w:rPr>
                <w:sz w:val="24"/>
              </w:rPr>
            </w:pPr>
            <w:r>
              <w:rPr>
                <w:color w:val="231F20"/>
                <w:sz w:val="24"/>
              </w:rPr>
              <w:t>InBev Inc.</w:t>
            </w:r>
          </w:p>
        </w:tc>
        <w:tc>
          <w:tcPr>
            <w:tcW w:w="2608" w:type="dxa"/>
          </w:tcPr>
          <w:p w:rsidR="0090524C" w:rsidRDefault="004404A8">
            <w:pPr>
              <w:pStyle w:val="TableParagraph"/>
              <w:rPr>
                <w:sz w:val="24"/>
              </w:rPr>
            </w:pPr>
            <w:r>
              <w:rPr>
                <w:color w:val="231F20"/>
                <w:spacing w:val="3"/>
                <w:sz w:val="24"/>
              </w:rPr>
              <w:t>Anheuser-Busch</w:t>
            </w:r>
          </w:p>
          <w:p w:rsidR="0090524C" w:rsidRDefault="004404A8">
            <w:pPr>
              <w:pStyle w:val="TableParagraph"/>
              <w:spacing w:before="72"/>
              <w:rPr>
                <w:sz w:val="24"/>
              </w:rPr>
            </w:pPr>
            <w:r>
              <w:rPr>
                <w:color w:val="231F20"/>
                <w:spacing w:val="3"/>
                <w:sz w:val="24"/>
              </w:rPr>
              <w:t>Companies,</w:t>
            </w:r>
            <w:r>
              <w:rPr>
                <w:color w:val="231F20"/>
                <w:spacing w:val="38"/>
                <w:sz w:val="24"/>
              </w:rPr>
              <w:t xml:space="preserve"> </w:t>
            </w:r>
            <w:r>
              <w:rPr>
                <w:color w:val="231F20"/>
                <w:spacing w:val="2"/>
                <w:sz w:val="24"/>
              </w:rPr>
              <w:t>Inc.</w:t>
            </w:r>
          </w:p>
        </w:tc>
        <w:tc>
          <w:tcPr>
            <w:tcW w:w="2098" w:type="dxa"/>
            <w:tcBorders>
              <w:right w:val="nil"/>
            </w:tcBorders>
          </w:tcPr>
          <w:p w:rsidR="0090524C" w:rsidRDefault="004404A8">
            <w:pPr>
              <w:pStyle w:val="TableParagraph"/>
              <w:spacing w:before="242"/>
              <w:ind w:left="701" w:right="687"/>
              <w:jc w:val="center"/>
              <w:rPr>
                <w:sz w:val="24"/>
              </w:rPr>
            </w:pPr>
            <w:r>
              <w:rPr>
                <w:color w:val="231F20"/>
                <w:sz w:val="24"/>
              </w:rPr>
              <w:t>52,000</w:t>
            </w:r>
          </w:p>
        </w:tc>
      </w:tr>
    </w:tbl>
    <w:p w:rsidR="0090524C" w:rsidRDefault="0090524C">
      <w:pPr>
        <w:pStyle w:val="BodyText"/>
        <w:spacing w:before="8"/>
        <w:rPr>
          <w:rFonts w:ascii="UKIJ Nasq"/>
          <w:b/>
          <w:sz w:val="23"/>
        </w:rPr>
      </w:pPr>
    </w:p>
    <w:p w:rsidR="0090524C" w:rsidRDefault="004404A8">
      <w:pPr>
        <w:spacing w:before="112"/>
        <w:ind w:left="237"/>
        <w:rPr>
          <w:rFonts w:ascii="Trebuchet MS"/>
          <w:b/>
          <w:sz w:val="24"/>
        </w:rPr>
      </w:pPr>
      <w:r>
        <w:rPr>
          <w:rFonts w:ascii="Trebuchet MS"/>
          <w:b/>
          <w:color w:val="231F20"/>
          <w:sz w:val="24"/>
        </w:rPr>
        <w:t>International Technology Issues</w:t>
      </w:r>
    </w:p>
    <w:p w:rsidR="0090524C" w:rsidRDefault="0090524C">
      <w:pPr>
        <w:pStyle w:val="BodyText"/>
        <w:spacing w:before="10"/>
        <w:rPr>
          <w:rFonts w:ascii="Trebuchet MS"/>
          <w:b/>
          <w:sz w:val="38"/>
        </w:rPr>
      </w:pPr>
    </w:p>
    <w:p w:rsidR="0090524C" w:rsidRDefault="004404A8">
      <w:pPr>
        <w:pStyle w:val="BodyText"/>
        <w:spacing w:line="300" w:lineRule="auto"/>
        <w:ind w:left="237" w:right="2050" w:firstLine="720"/>
        <w:jc w:val="both"/>
      </w:pPr>
      <w:r>
        <w:rPr>
          <w:color w:val="231F20"/>
        </w:rPr>
        <w:t>The more important International technology issues are ways of technology acquisition, choice of technology, terms of technology transfer, and creating local capability.</w:t>
      </w:r>
    </w:p>
    <w:p w:rsidR="0090524C" w:rsidRDefault="0090524C">
      <w:pPr>
        <w:pStyle w:val="BodyText"/>
        <w:rPr>
          <w:sz w:val="20"/>
        </w:rPr>
      </w:pPr>
    </w:p>
    <w:p w:rsidR="0090524C" w:rsidRDefault="0090524C">
      <w:pPr>
        <w:pStyle w:val="BodyText"/>
        <w:spacing w:before="12"/>
        <w:rPr>
          <w:sz w:val="23"/>
        </w:rPr>
      </w:pPr>
      <w:r w:rsidRPr="0090524C">
        <w:pict>
          <v:group id="_x0000_s1345" style="position:absolute;margin-left:70.5pt;margin-top:16.35pt;width:369.3pt;height:267.2pt;z-index:-251502080;mso-wrap-distance-left:0;mso-wrap-distance-right:0;mso-position-horizontal-relative:page" coordorigin="1410,327" coordsize="7386,5344">
            <v:shape id="_x0000_s1371" style="position:absolute;left:4107;top:1865;width:1980;height:1818" coordorigin="4108,1865" coordsize="1980,1818" path="m5098,1865r-77,3l4945,1876r-74,13l4799,1908r-69,22l4663,1958r-65,31l4537,2025r-58,40l4424,2109r-51,47l4325,2206r-43,53l4243,2316r-34,59l4179,2436r-25,64l4134,2566r-14,68l4111,2703r-3,71l4111,2845r9,70l4134,2983r20,66l4179,3113r30,61l4243,3233r39,57l4325,3343r48,50l4424,3440r55,44l4537,3523r61,36l4663,3591r67,27l4799,3641r72,18l4945,3673r76,8l5098,3683r77,-2l5251,3673r74,-14l5397,3641r69,-23l5533,3591r65,-32l5659,3523r58,-39l5772,3440r51,-47l5870,3343r44,-53l5953,3233r34,-59l6017,3113r25,-64l6062,2983r14,-68l6085,2845r3,-71l6085,2703r-9,-69l6062,2566r-20,-66l6017,2436r-30,-61l5953,2316r-39,-57l5870,2206r-47,-50l5772,2109r-55,-44l5659,2025r-61,-36l5533,1958r-67,-28l5397,1908r-72,-19l5251,1876r-76,-8l5098,1865xe" filled="f">
              <v:path arrowok="t"/>
            </v:shape>
            <v:line id="_x0000_s1370" style="position:absolute" from="5188,3683" to="5188,5023" strokeweight="1pt"/>
            <v:shape id="_x0000_s1369" style="position:absolute;left:5127;top:5003;width:120;height:120" coordorigin="5128,5003" coordsize="120,120" path="m5248,5003r-120,l5188,5123r60,-120xe" fillcolor="black" stroked="f">
              <v:path arrowok="t"/>
            </v:shape>
            <v:line id="_x0000_s1368" style="position:absolute" from="5188,1883" to="5188,903" strokeweight="1pt"/>
            <v:shape id="_x0000_s1367" style="position:absolute;left:4287;top:336;width:1800;height:468" coordorigin="4288,336" coordsize="1800,468" o:spt="100" adj="0,,0" path="m4288,803r1800,l6088,336t-1800,l4288,803e" filled="f">
              <v:stroke joinstyle="round"/>
              <v:formulas/>
              <v:path arrowok="t" o:connecttype="segments"/>
            </v:shape>
            <v:shape id="_x0000_s1366" style="position:absolute;left:5127;top:803;width:120;height:120" coordorigin="5128,803" coordsize="120,120" path="m5188,803r-60,120l5248,923,5188,803xe" fillcolor="black" stroked="f">
              <v:path arrowok="t"/>
            </v:shape>
            <v:shape id="_x0000_s1365" style="position:absolute;left:7167;top:3863;width:1620;height:1363" coordorigin="7168,3863" coordsize="1620,1363" path="m7429,3863r-76,29l7287,3973r-29,58l7232,4098r-22,76l7192,4258r-13,90l7171,4444r-3,101l7171,4646r8,96l7192,4832r18,84l7232,4992r26,67l7287,5117r66,81l7429,5226r1098,l8603,5198r66,-81l8698,5059r26,-67l8746,4916r18,-84l8777,4742r8,-96l8788,4545r-3,-101l8777,4348r-13,-90l8746,4174r-22,-76l8698,4031r-29,-58l8603,3892r-76,-29l7429,3863xe" filled="f">
              <v:path arrowok="t"/>
            </v:shape>
            <v:line id="_x0000_s1364" style="position:absolute" from="5908,3323" to="7081,3994" strokeweight="1pt"/>
            <v:shape id="_x0000_s1363" style="position:absolute;left:7034;top:3931;width:134;height:112" coordorigin="7034,3932" coordsize="134,112" path="m7094,3932r-60,104l7168,4043r-74,-111xe" fillcolor="black" stroked="f">
              <v:path arrowok="t"/>
            </v:shape>
            <v:shape id="_x0000_s1362" style="position:absolute;left:1587;top:3863;width:1800;height:1460" coordorigin="1588,3863" coordsize="1800,1460" path="m1878,3863r-84,31l1720,3981r-32,61l1659,4114r-24,82l1615,4286r-15,97l1591,4486r-3,107l1591,4701r9,103l1615,4901r20,90l1659,5072r29,72l1720,5206r35,50l1835,5315r43,8l3098,5323r84,-31l3256,5206r32,-62l3317,5072r24,-81l3361,4901r15,-97l3385,4701r3,-108l3385,4486r-9,-103l3361,4286r-20,-90l3317,4114r-29,-72l3256,3981r-36,-50l3141,3871r-43,-8l1878,3863xe" filled="f">
              <v:path arrowok="t"/>
            </v:shape>
            <v:line id="_x0000_s1361" style="position:absolute" from="4288,3323" to="3466,3981" strokeweight="1pt"/>
            <v:shape id="_x0000_s1360" style="position:absolute;left:3387;top:3921;width:132;height:122" coordorigin="3388,3922" coordsize="132,122" path="m3444,3922r-56,121l3519,4015r-75,-93xe" fillcolor="black" stroked="f">
              <v:path arrowok="t"/>
            </v:shape>
            <v:shape id="_x0000_s1359" style="position:absolute;left:6987;top:803;width:1800;height:1231" coordorigin="6988,803" coordsize="1800,1231" path="m7278,803r-92,32l7107,922r-34,62l7044,1055r-24,81l7003,1224r-11,95l6988,1419r4,100l7003,1613r17,89l7044,1782r29,72l7107,1916r37,50l7231,2026r47,8l8498,2034r92,-31l8669,1916r34,-62l8732,1782r24,-80l8773,1613r11,-94l8788,1419r-4,-100l8773,1224r-17,-88l8732,1055r-29,-71l8669,922r-38,-50l8545,811r-47,-8l7278,803xe" filled="f">
              <v:path arrowok="t"/>
            </v:shape>
            <v:line id="_x0000_s1358" style="position:absolute" from="5908,2243" to="6905,1579" strokeweight="1pt"/>
            <v:shape id="_x0000_s1357" style="position:absolute;left:6854;top:1523;width:134;height:117" coordorigin="6855,1523" coordsize="134,117" path="m6988,1523r-133,17l6921,1640r67,-117xe" fillcolor="black" stroked="f">
              <v:path arrowok="t"/>
            </v:shape>
            <v:shape id="_x0000_s1356" style="position:absolute;left:1417;top:803;width:1791;height:1440" coordorigin="1417,803" coordsize="1791,1440" o:spt="100" adj="0,,0" path="m1698,803r-43,8l1614,834r-39,36l1540,919r-32,61l1479,1051r-24,80l1435,1220r-15,95l1417,1348t,351l1420,1731r15,96l1455,1915r24,81l1508,2067r32,60l1575,2176r39,37l1655,2236r43,7l2918,2243r43,-7l3002,2213r38,-37l3076,2127r32,-60l3137,1996r24,-81l3181,1827r15,-96l3205,1630r3,-107l3205,1417r-9,-102l3181,1220r-20,-89l3137,1051r-29,-71l3076,919r-36,-49l3002,834r-41,-23l2918,803r-1220,e" filled="f">
              <v:stroke joinstyle="round"/>
              <v:formulas/>
              <v:path arrowok="t" o:connecttype="segments"/>
            </v:shape>
            <v:line id="_x0000_s1355" style="position:absolute" from="4288,2243" to="3291,1579" strokeweight="1pt"/>
            <v:shape id="_x0000_s1354" style="position:absolute;left:3207;top:1523;width:134;height:117" coordorigin="3208,1523" coordsize="134,117" path="m3208,1523r67,117l3341,1540r-133,-17xe" fillcolor="black" stroked="f">
              <v:path arrowok="t"/>
            </v:shape>
            <v:line id="_x0000_s1353" style="position:absolute" from="4294,337" to="6094,337" strokecolor="#231f20" strokeweight="1pt"/>
            <v:shape id="_x0000_s1352" type="#_x0000_t202" style="position:absolute;left:1745;top:1069;width:1144;height:912" filled="f" stroked="f">
              <v:textbox inset="0,0,0,0">
                <w:txbxContent>
                  <w:p w:rsidR="0090524C" w:rsidRDefault="004404A8">
                    <w:pPr>
                      <w:spacing w:line="244" w:lineRule="exact"/>
                      <w:ind w:right="12"/>
                      <w:jc w:val="center"/>
                      <w:rPr>
                        <w:rFonts w:ascii="Carlito"/>
                        <w:sz w:val="24"/>
                      </w:rPr>
                    </w:pPr>
                    <w:r>
                      <w:rPr>
                        <w:rFonts w:ascii="Carlito"/>
                        <w:sz w:val="24"/>
                      </w:rPr>
                      <w:t>Foreign</w:t>
                    </w:r>
                  </w:p>
                  <w:p w:rsidR="0090524C" w:rsidRDefault="004404A8">
                    <w:pPr>
                      <w:spacing w:before="6" w:line="330" w:lineRule="atLeast"/>
                      <w:ind w:right="18"/>
                      <w:jc w:val="center"/>
                      <w:rPr>
                        <w:rFonts w:ascii="Carlito"/>
                        <w:sz w:val="24"/>
                      </w:rPr>
                    </w:pPr>
                    <w:r>
                      <w:rPr>
                        <w:rFonts w:ascii="Carlito"/>
                        <w:sz w:val="24"/>
                      </w:rPr>
                      <w:t>Technology Acquisition</w:t>
                    </w:r>
                  </w:p>
                </w:txbxContent>
              </v:textbox>
            </v:shape>
            <v:shape id="_x0000_s1351" type="#_x0000_t202" style="position:absolute;left:7329;top:1037;width:1144;height:576" filled="f" stroked="f">
              <v:textbox inset="0,0,0,0">
                <w:txbxContent>
                  <w:p w:rsidR="0090524C" w:rsidRDefault="004404A8">
                    <w:pPr>
                      <w:spacing w:line="244" w:lineRule="exact"/>
                      <w:ind w:left="103"/>
                      <w:rPr>
                        <w:rFonts w:ascii="Carlito"/>
                        <w:sz w:val="24"/>
                      </w:rPr>
                    </w:pPr>
                    <w:r>
                      <w:rPr>
                        <w:rFonts w:ascii="Carlito"/>
                        <w:sz w:val="24"/>
                      </w:rPr>
                      <w:t>Choice of</w:t>
                    </w:r>
                  </w:p>
                  <w:p w:rsidR="0090524C" w:rsidRDefault="004404A8">
                    <w:pPr>
                      <w:spacing w:before="43" w:line="289" w:lineRule="exact"/>
                      <w:rPr>
                        <w:rFonts w:ascii="Carlito"/>
                        <w:sz w:val="24"/>
                      </w:rPr>
                    </w:pPr>
                    <w:r>
                      <w:rPr>
                        <w:rFonts w:ascii="Carlito"/>
                        <w:sz w:val="24"/>
                      </w:rPr>
                      <w:t>Technology</w:t>
                    </w:r>
                  </w:p>
                </w:txbxContent>
              </v:textbox>
            </v:shape>
            <v:shape id="_x0000_s1350" type="#_x0000_t202" style="position:absolute;left:4445;top:2493;width:1327;height:916" filled="f" stroked="f">
              <v:textbox inset="0,0,0,0">
                <w:txbxContent>
                  <w:p w:rsidR="0090524C" w:rsidRDefault="004404A8">
                    <w:pPr>
                      <w:spacing w:line="244" w:lineRule="exact"/>
                      <w:ind w:left="-1" w:right="18"/>
                      <w:jc w:val="center"/>
                      <w:rPr>
                        <w:rFonts w:ascii="Carlito"/>
                        <w:b/>
                        <w:sz w:val="24"/>
                      </w:rPr>
                    </w:pPr>
                    <w:r>
                      <w:rPr>
                        <w:rFonts w:ascii="Carlito"/>
                        <w:b/>
                        <w:spacing w:val="-1"/>
                        <w:sz w:val="24"/>
                      </w:rPr>
                      <w:t>Inter</w:t>
                    </w:r>
                    <w:r>
                      <w:rPr>
                        <w:rFonts w:ascii="Carlito"/>
                        <w:b/>
                        <w:spacing w:val="-1"/>
                        <w:sz w:val="24"/>
                      </w:rPr>
                      <w:t>national</w:t>
                    </w:r>
                  </w:p>
                  <w:p w:rsidR="0090524C" w:rsidRDefault="004404A8">
                    <w:pPr>
                      <w:spacing w:before="43"/>
                      <w:ind w:left="3" w:right="18"/>
                      <w:jc w:val="center"/>
                      <w:rPr>
                        <w:rFonts w:ascii="Carlito"/>
                        <w:b/>
                        <w:sz w:val="24"/>
                      </w:rPr>
                    </w:pPr>
                    <w:r>
                      <w:rPr>
                        <w:rFonts w:ascii="Carlito"/>
                        <w:b/>
                        <w:sz w:val="24"/>
                      </w:rPr>
                      <w:t>Technology</w:t>
                    </w:r>
                  </w:p>
                  <w:p w:rsidR="0090524C" w:rsidRDefault="004404A8">
                    <w:pPr>
                      <w:spacing w:before="47" w:line="289" w:lineRule="exact"/>
                      <w:ind w:left="1" w:right="18"/>
                      <w:jc w:val="center"/>
                      <w:rPr>
                        <w:rFonts w:ascii="Carlito"/>
                        <w:b/>
                        <w:sz w:val="24"/>
                      </w:rPr>
                    </w:pPr>
                    <w:r>
                      <w:rPr>
                        <w:rFonts w:ascii="Carlito"/>
                        <w:b/>
                      </w:rPr>
                      <w:t>I</w:t>
                    </w:r>
                    <w:r>
                      <w:rPr>
                        <w:rFonts w:ascii="Carlito"/>
                        <w:b/>
                        <w:sz w:val="24"/>
                      </w:rPr>
                      <w:t>ssues</w:t>
                    </w:r>
                  </w:p>
                </w:txbxContent>
              </v:textbox>
            </v:shape>
            <v:shape id="_x0000_s1349" type="#_x0000_t202" style="position:absolute;left:2005;top:4133;width:989;height:912" filled="f" stroked="f">
              <v:textbox inset="0,0,0,0">
                <w:txbxContent>
                  <w:p w:rsidR="0090524C" w:rsidRDefault="004404A8">
                    <w:pPr>
                      <w:spacing w:line="244" w:lineRule="exact"/>
                      <w:ind w:left="55" w:right="72"/>
                      <w:jc w:val="center"/>
                      <w:rPr>
                        <w:rFonts w:ascii="Carlito"/>
                        <w:sz w:val="24"/>
                      </w:rPr>
                    </w:pPr>
                    <w:r>
                      <w:rPr>
                        <w:rFonts w:ascii="Carlito"/>
                        <w:sz w:val="24"/>
                      </w:rPr>
                      <w:t>Creating</w:t>
                    </w:r>
                  </w:p>
                  <w:p w:rsidR="0090524C" w:rsidRDefault="004404A8">
                    <w:pPr>
                      <w:spacing w:before="6" w:line="330" w:lineRule="atLeast"/>
                      <w:ind w:right="18" w:hanging="6"/>
                      <w:jc w:val="center"/>
                      <w:rPr>
                        <w:rFonts w:ascii="Carlito"/>
                        <w:sz w:val="24"/>
                      </w:rPr>
                    </w:pPr>
                    <w:r>
                      <w:rPr>
                        <w:rFonts w:ascii="Carlito"/>
                        <w:sz w:val="24"/>
                      </w:rPr>
                      <w:t>Local Capability</w:t>
                    </w:r>
                  </w:p>
                </w:txbxContent>
              </v:textbox>
            </v:shape>
            <v:shape id="_x0000_s1348" type="#_x0000_t202" style="position:absolute;left:7413;top:4117;width:1144;height:912" filled="f" stroked="f">
              <v:textbox inset="0,0,0,0">
                <w:txbxContent>
                  <w:p w:rsidR="0090524C" w:rsidRDefault="004404A8">
                    <w:pPr>
                      <w:spacing w:line="244" w:lineRule="exact"/>
                      <w:ind w:right="16"/>
                      <w:jc w:val="center"/>
                      <w:rPr>
                        <w:rFonts w:ascii="Carlito"/>
                        <w:sz w:val="24"/>
                      </w:rPr>
                    </w:pPr>
                    <w:r>
                      <w:rPr>
                        <w:rFonts w:ascii="Carlito"/>
                        <w:sz w:val="24"/>
                      </w:rPr>
                      <w:t>Terms</w:t>
                    </w:r>
                    <w:r>
                      <w:rPr>
                        <w:rFonts w:ascii="Carlito"/>
                        <w:spacing w:val="-2"/>
                        <w:sz w:val="24"/>
                      </w:rPr>
                      <w:t xml:space="preserve"> </w:t>
                    </w:r>
                    <w:r>
                      <w:rPr>
                        <w:rFonts w:ascii="Carlito"/>
                        <w:sz w:val="24"/>
                      </w:rPr>
                      <w:t>of</w:t>
                    </w:r>
                  </w:p>
                  <w:p w:rsidR="0090524C" w:rsidRDefault="004404A8">
                    <w:pPr>
                      <w:spacing w:before="6" w:line="330" w:lineRule="atLeast"/>
                      <w:ind w:right="18"/>
                      <w:jc w:val="center"/>
                      <w:rPr>
                        <w:rFonts w:ascii="Carlito"/>
                        <w:sz w:val="24"/>
                      </w:rPr>
                    </w:pPr>
                    <w:r>
                      <w:rPr>
                        <w:rFonts w:ascii="Carlito"/>
                        <w:sz w:val="24"/>
                      </w:rPr>
                      <w:t>Technology Transfer</w:t>
                    </w:r>
                  </w:p>
                </w:txbxContent>
              </v:textbox>
            </v:shape>
            <v:shape id="_x0000_s1347" type="#_x0000_t202" style="position:absolute;left:4287;top:5123;width:1800;height:540" filled="f">
              <v:textbox inset="0,0,0,0">
                <w:txbxContent>
                  <w:p w:rsidR="0090524C" w:rsidRDefault="004404A8">
                    <w:pPr>
                      <w:spacing w:before="73"/>
                      <w:ind w:left="306"/>
                      <w:rPr>
                        <w:rFonts w:ascii="Carlito"/>
                      </w:rPr>
                    </w:pPr>
                    <w:r>
                      <w:rPr>
                        <w:rFonts w:ascii="Carlito"/>
                      </w:rPr>
                      <w:t>Globalisation</w:t>
                    </w:r>
                  </w:p>
                </w:txbxContent>
              </v:textbox>
            </v:shape>
            <v:shape id="_x0000_s1346" type="#_x0000_t202" style="position:absolute;left:4295;top:347;width:1785;height:449" filled="f" stroked="f">
              <v:textbox inset="0,0,0,0">
                <w:txbxContent>
                  <w:p w:rsidR="0090524C" w:rsidRDefault="004404A8">
                    <w:pPr>
                      <w:spacing w:line="265" w:lineRule="exact"/>
                      <w:ind w:left="542"/>
                      <w:rPr>
                        <w:rFonts w:ascii="Carlito"/>
                      </w:rPr>
                    </w:pPr>
                    <w:r>
                      <w:rPr>
                        <w:rFonts w:ascii="Carlito"/>
                      </w:rPr>
                      <w:t>Barriers</w:t>
                    </w:r>
                  </w:p>
                </w:txbxContent>
              </v:textbox>
            </v:shape>
            <w10:wrap type="topAndBottom" anchorx="page"/>
          </v:group>
        </w:pict>
      </w:r>
    </w:p>
    <w:p w:rsidR="0090524C" w:rsidRDefault="0090524C">
      <w:pPr>
        <w:pStyle w:val="BodyText"/>
        <w:spacing w:before="10"/>
        <w:rPr>
          <w:sz w:val="8"/>
        </w:rPr>
      </w:pPr>
    </w:p>
    <w:p w:rsidR="0090524C" w:rsidRDefault="004404A8">
      <w:pPr>
        <w:pStyle w:val="Heading1"/>
        <w:spacing w:before="131" w:line="564" w:lineRule="auto"/>
        <w:ind w:left="237" w:right="4082" w:firstLine="2730"/>
      </w:pPr>
      <w:r>
        <w:rPr>
          <w:color w:val="231F20"/>
        </w:rPr>
        <w:t>Technology Issues Foreign Technology Acquisition</w:t>
      </w:r>
    </w:p>
    <w:p w:rsidR="0090524C" w:rsidRDefault="004404A8">
      <w:pPr>
        <w:pStyle w:val="BodyText"/>
        <w:spacing w:line="300" w:lineRule="auto"/>
        <w:ind w:left="237" w:right="2299" w:firstLine="720"/>
      </w:pPr>
      <w:r>
        <w:rPr>
          <w:color w:val="231F20"/>
        </w:rPr>
        <w:t>One of the major issues in technology relates to the mode of acquisition. Developing new technology may conjure up visions of</w:t>
      </w:r>
    </w:p>
    <w:p w:rsidR="0090524C" w:rsidRDefault="0090524C">
      <w:pPr>
        <w:spacing w:line="300" w:lineRule="auto"/>
        <w:sectPr w:rsidR="0090524C">
          <w:headerReference w:type="default" r:id="rId46"/>
          <w:pgSz w:w="11910" w:h="16840"/>
          <w:pgMar w:top="1400" w:right="1060" w:bottom="820" w:left="1180" w:header="0" w:footer="628" w:gutter="0"/>
          <w:cols w:space="720"/>
        </w:sectPr>
      </w:pPr>
    </w:p>
    <w:p w:rsidR="0090524C" w:rsidRDefault="0090524C">
      <w:pPr>
        <w:pStyle w:val="BodyText"/>
        <w:spacing w:before="123" w:line="300" w:lineRule="auto"/>
        <w:ind w:left="1938" w:right="349"/>
        <w:jc w:val="both"/>
      </w:pPr>
      <w:r>
        <w:lastRenderedPageBreak/>
        <w:pict>
          <v:line id="_x0000_s1344" style="position:absolute;left:0;text-align:left;z-index:251651584;mso-position-horizontal-relative:page;mso-position-vertical-relative:page" from="148.45pt,69.45pt" to="148.45pt,771pt" strokecolor="#d7d9da" strokeweight="5pt">
            <w10:wrap anchorx="page" anchory="page"/>
          </v:line>
        </w:pict>
      </w:r>
      <w:r w:rsidR="004404A8">
        <w:rPr>
          <w:color w:val="231F20"/>
          <w:spacing w:val="3"/>
        </w:rPr>
        <w:t xml:space="preserve">scientists </w:t>
      </w:r>
      <w:r w:rsidR="004404A8">
        <w:rPr>
          <w:color w:val="231F20"/>
          <w:spacing w:val="2"/>
        </w:rPr>
        <w:t xml:space="preserve">and </w:t>
      </w:r>
      <w:r w:rsidR="004404A8">
        <w:rPr>
          <w:color w:val="231F20"/>
          <w:spacing w:val="3"/>
        </w:rPr>
        <w:t xml:space="preserve">product developers working </w:t>
      </w:r>
      <w:r w:rsidR="004404A8">
        <w:rPr>
          <w:color w:val="231F20"/>
        </w:rPr>
        <w:t xml:space="preserve">in </w:t>
      </w:r>
      <w:r w:rsidR="004404A8">
        <w:rPr>
          <w:color w:val="231F20"/>
          <w:spacing w:val="2"/>
        </w:rPr>
        <w:t xml:space="preserve">R&amp;D </w:t>
      </w:r>
      <w:r w:rsidR="004404A8">
        <w:rPr>
          <w:color w:val="231F20"/>
          <w:spacing w:val="3"/>
        </w:rPr>
        <w:t xml:space="preserve">laboratories. </w:t>
      </w:r>
      <w:r w:rsidR="004404A8">
        <w:rPr>
          <w:color w:val="231F20"/>
        </w:rPr>
        <w:t xml:space="preserve">In </w:t>
      </w:r>
      <w:r w:rsidR="004404A8">
        <w:rPr>
          <w:color w:val="231F20"/>
          <w:spacing w:val="4"/>
        </w:rPr>
        <w:t xml:space="preserve">reality, </w:t>
      </w:r>
      <w:r w:rsidR="004404A8">
        <w:rPr>
          <w:color w:val="231F20"/>
          <w:spacing w:val="2"/>
        </w:rPr>
        <w:t xml:space="preserve">new </w:t>
      </w:r>
      <w:r w:rsidR="004404A8">
        <w:rPr>
          <w:color w:val="231F20"/>
          <w:spacing w:val="3"/>
        </w:rPr>
        <w:t>technology comes from many diff</w:t>
      </w:r>
      <w:r w:rsidR="004404A8">
        <w:rPr>
          <w:color w:val="231F20"/>
          <w:spacing w:val="3"/>
        </w:rPr>
        <w:t xml:space="preserve">erent sources, including </w:t>
      </w:r>
      <w:r w:rsidR="004404A8">
        <w:rPr>
          <w:color w:val="231F20"/>
          <w:spacing w:val="4"/>
        </w:rPr>
        <w:t xml:space="preserve">suppliers, </w:t>
      </w:r>
      <w:r w:rsidR="004404A8">
        <w:rPr>
          <w:color w:val="231F20"/>
          <w:spacing w:val="3"/>
        </w:rPr>
        <w:t xml:space="preserve">manufactures, users, other industries, universities, government, </w:t>
      </w:r>
      <w:r w:rsidR="004404A8">
        <w:rPr>
          <w:color w:val="231F20"/>
          <w:spacing w:val="4"/>
        </w:rPr>
        <w:t xml:space="preserve">and </w:t>
      </w:r>
      <w:r w:rsidR="004404A8">
        <w:rPr>
          <w:color w:val="231F20"/>
          <w:spacing w:val="3"/>
        </w:rPr>
        <w:t xml:space="preserve">MNCs. While every source needs </w:t>
      </w:r>
      <w:r w:rsidR="004404A8">
        <w:rPr>
          <w:color w:val="231F20"/>
        </w:rPr>
        <w:t xml:space="preserve">to be </w:t>
      </w:r>
      <w:r w:rsidR="004404A8">
        <w:rPr>
          <w:color w:val="231F20"/>
          <w:spacing w:val="3"/>
        </w:rPr>
        <w:t xml:space="preserve">explored, each firm </w:t>
      </w:r>
      <w:r w:rsidR="004404A8">
        <w:rPr>
          <w:color w:val="231F20"/>
          <w:spacing w:val="2"/>
        </w:rPr>
        <w:t xml:space="preserve">has </w:t>
      </w:r>
      <w:r w:rsidR="004404A8">
        <w:rPr>
          <w:color w:val="231F20"/>
          <w:spacing w:val="4"/>
        </w:rPr>
        <w:t xml:space="preserve">specific </w:t>
      </w:r>
      <w:r w:rsidR="004404A8">
        <w:rPr>
          <w:color w:val="231F20"/>
          <w:spacing w:val="3"/>
        </w:rPr>
        <w:t xml:space="preserve">sources </w:t>
      </w:r>
      <w:r w:rsidR="004404A8">
        <w:rPr>
          <w:color w:val="231F20"/>
          <w:spacing w:val="2"/>
        </w:rPr>
        <w:t xml:space="preserve">for </w:t>
      </w:r>
      <w:r w:rsidR="004404A8">
        <w:rPr>
          <w:color w:val="231F20"/>
          <w:spacing w:val="3"/>
        </w:rPr>
        <w:t xml:space="preserve">most </w:t>
      </w:r>
      <w:r w:rsidR="004404A8">
        <w:rPr>
          <w:color w:val="231F20"/>
        </w:rPr>
        <w:t xml:space="preserve">of </w:t>
      </w:r>
      <w:r w:rsidR="004404A8">
        <w:rPr>
          <w:color w:val="231F20"/>
          <w:spacing w:val="2"/>
        </w:rPr>
        <w:t xml:space="preserve">the new </w:t>
      </w:r>
      <w:r w:rsidR="004404A8">
        <w:rPr>
          <w:color w:val="231F20"/>
          <w:spacing w:val="3"/>
        </w:rPr>
        <w:t xml:space="preserve">technologies. </w:t>
      </w:r>
      <w:r w:rsidR="004404A8">
        <w:rPr>
          <w:color w:val="231F20"/>
          <w:spacing w:val="2"/>
        </w:rPr>
        <w:t xml:space="preserve">For </w:t>
      </w:r>
      <w:r w:rsidR="004404A8">
        <w:rPr>
          <w:color w:val="231F20"/>
          <w:spacing w:val="3"/>
        </w:rPr>
        <w:t xml:space="preserve">example, because </w:t>
      </w:r>
      <w:r w:rsidR="004404A8">
        <w:rPr>
          <w:color w:val="231F20"/>
        </w:rPr>
        <w:t xml:space="preserve">of </w:t>
      </w:r>
      <w:r w:rsidR="004404A8">
        <w:rPr>
          <w:color w:val="231F20"/>
          <w:spacing w:val="4"/>
        </w:rPr>
        <w:t xml:space="preserve">the </w:t>
      </w:r>
      <w:r w:rsidR="004404A8">
        <w:rPr>
          <w:color w:val="231F20"/>
          <w:spacing w:val="3"/>
        </w:rPr>
        <w:t>limited siz</w:t>
      </w:r>
      <w:r w:rsidR="004404A8">
        <w:rPr>
          <w:color w:val="231F20"/>
          <w:spacing w:val="3"/>
        </w:rPr>
        <w:t xml:space="preserve">e </w:t>
      </w:r>
      <w:r w:rsidR="004404A8">
        <w:rPr>
          <w:color w:val="231F20"/>
        </w:rPr>
        <w:t xml:space="preserve">of </w:t>
      </w:r>
      <w:r w:rsidR="004404A8">
        <w:rPr>
          <w:color w:val="231F20"/>
          <w:spacing w:val="3"/>
        </w:rPr>
        <w:t xml:space="preserve">most farming operations, innovations </w:t>
      </w:r>
      <w:r w:rsidR="004404A8">
        <w:rPr>
          <w:color w:val="231F20"/>
        </w:rPr>
        <w:t xml:space="preserve">in </w:t>
      </w:r>
      <w:r w:rsidR="004404A8">
        <w:rPr>
          <w:color w:val="231F20"/>
          <w:spacing w:val="3"/>
        </w:rPr>
        <w:t xml:space="preserve">farming </w:t>
      </w:r>
      <w:r w:rsidR="004404A8">
        <w:rPr>
          <w:color w:val="231F20"/>
          <w:spacing w:val="4"/>
        </w:rPr>
        <w:t xml:space="preserve">mainly </w:t>
      </w:r>
      <w:r w:rsidR="004404A8">
        <w:rPr>
          <w:color w:val="231F20"/>
          <w:spacing w:val="3"/>
        </w:rPr>
        <w:t xml:space="preserve">come from manufacturers, suppliers, </w:t>
      </w:r>
      <w:r w:rsidR="004404A8">
        <w:rPr>
          <w:color w:val="231F20"/>
          <w:spacing w:val="2"/>
        </w:rPr>
        <w:t xml:space="preserve">and </w:t>
      </w:r>
      <w:r w:rsidR="004404A8">
        <w:rPr>
          <w:color w:val="231F20"/>
          <w:spacing w:val="3"/>
        </w:rPr>
        <w:t xml:space="preserve">government agencies. </w:t>
      </w:r>
      <w:r w:rsidR="004404A8">
        <w:rPr>
          <w:color w:val="231F20"/>
        </w:rPr>
        <w:t xml:space="preserve">In </w:t>
      </w:r>
      <w:r w:rsidR="004404A8">
        <w:rPr>
          <w:color w:val="231F20"/>
          <w:spacing w:val="4"/>
        </w:rPr>
        <w:t xml:space="preserve">many </w:t>
      </w:r>
      <w:r w:rsidR="004404A8">
        <w:rPr>
          <w:color w:val="231F20"/>
          <w:spacing w:val="3"/>
        </w:rPr>
        <w:t xml:space="preserve">industries, however, </w:t>
      </w:r>
      <w:r w:rsidR="004404A8">
        <w:rPr>
          <w:color w:val="231F20"/>
          <w:spacing w:val="2"/>
        </w:rPr>
        <w:t xml:space="preserve">the </w:t>
      </w:r>
      <w:r w:rsidR="004404A8">
        <w:rPr>
          <w:color w:val="231F20"/>
          <w:spacing w:val="3"/>
        </w:rPr>
        <w:t xml:space="preserve">primary sources </w:t>
      </w:r>
      <w:r w:rsidR="004404A8">
        <w:rPr>
          <w:color w:val="231F20"/>
        </w:rPr>
        <w:t xml:space="preserve">of </w:t>
      </w:r>
      <w:r w:rsidR="004404A8">
        <w:rPr>
          <w:color w:val="231F20"/>
          <w:spacing w:val="2"/>
        </w:rPr>
        <w:t xml:space="preserve">new </w:t>
      </w:r>
      <w:r w:rsidR="004404A8">
        <w:rPr>
          <w:color w:val="231F20"/>
          <w:spacing w:val="3"/>
        </w:rPr>
        <w:t xml:space="preserve">technologies </w:t>
      </w:r>
      <w:r w:rsidR="004404A8">
        <w:rPr>
          <w:color w:val="231F20"/>
          <w:spacing w:val="2"/>
        </w:rPr>
        <w:t xml:space="preserve">are </w:t>
      </w:r>
      <w:r w:rsidR="004404A8">
        <w:rPr>
          <w:color w:val="231F20"/>
          <w:spacing w:val="4"/>
        </w:rPr>
        <w:t xml:space="preserve">the </w:t>
      </w:r>
      <w:r w:rsidR="004404A8">
        <w:rPr>
          <w:color w:val="231F20"/>
          <w:spacing w:val="3"/>
        </w:rPr>
        <w:t xml:space="preserve">organizations that </w:t>
      </w:r>
      <w:r w:rsidR="004404A8">
        <w:rPr>
          <w:color w:val="231F20"/>
          <w:spacing w:val="2"/>
        </w:rPr>
        <w:t>use the</w:t>
      </w:r>
      <w:r w:rsidR="004404A8">
        <w:rPr>
          <w:color w:val="231F20"/>
          <w:spacing w:val="15"/>
        </w:rPr>
        <w:t xml:space="preserve"> </w:t>
      </w:r>
      <w:r w:rsidR="004404A8">
        <w:rPr>
          <w:color w:val="231F20"/>
          <w:spacing w:val="4"/>
        </w:rPr>
        <w:t>technology.</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Broadly the acquis</w:t>
      </w:r>
      <w:r>
        <w:rPr>
          <w:color w:val="231F20"/>
        </w:rPr>
        <w:t>ition routes are three: (i) internal, (ii )external, and (iii) combination.</w:t>
      </w:r>
    </w:p>
    <w:p w:rsidR="0090524C" w:rsidRDefault="0090524C">
      <w:pPr>
        <w:pStyle w:val="BodyText"/>
        <w:spacing w:before="1"/>
        <w:rPr>
          <w:sz w:val="30"/>
        </w:rPr>
      </w:pPr>
    </w:p>
    <w:p w:rsidR="0090524C" w:rsidRDefault="004404A8">
      <w:pPr>
        <w:pStyle w:val="Heading1"/>
      </w:pPr>
      <w:r>
        <w:rPr>
          <w:color w:val="231F20"/>
        </w:rPr>
        <w:t>Internal Technology Acquisition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This is result of technology development efforts that are initiated and controlled by the firm itself. Internal acquisition requires the existence of a technology capability in the company.This capability could vary from one expert who understands the tech</w:t>
      </w:r>
      <w:r>
        <w:rPr>
          <w:color w:val="231F20"/>
        </w:rPr>
        <w:t xml:space="preserve">nology application well enough to manage a project conducted by an outside research and development (R&amp;D) group to full blown R&amp;D department. Internal technology acquisition options have the advantages that any innovation becomes the exclusive property of </w:t>
      </w:r>
      <w:r>
        <w:rPr>
          <w:color w:val="231F20"/>
        </w:rPr>
        <w:t>the firm.</w:t>
      </w:r>
    </w:p>
    <w:p w:rsidR="0090524C" w:rsidRDefault="0090524C">
      <w:pPr>
        <w:pStyle w:val="BodyText"/>
        <w:spacing w:before="1"/>
        <w:rPr>
          <w:sz w:val="30"/>
        </w:rPr>
      </w:pPr>
    </w:p>
    <w:p w:rsidR="0090524C" w:rsidRDefault="004404A8">
      <w:pPr>
        <w:pStyle w:val="Heading1"/>
      </w:pPr>
      <w:r>
        <w:rPr>
          <w:color w:val="231F20"/>
        </w:rPr>
        <w:t>External Acquisition</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867"/>
        <w:jc w:val="both"/>
      </w:pPr>
      <w:r>
        <w:rPr>
          <w:color w:val="231F20"/>
          <w:spacing w:val="3"/>
        </w:rPr>
        <w:t xml:space="preserve">External technology acquisition </w:t>
      </w:r>
      <w:r>
        <w:rPr>
          <w:color w:val="231F20"/>
        </w:rPr>
        <w:t xml:space="preserve">is </w:t>
      </w:r>
      <w:r>
        <w:rPr>
          <w:color w:val="231F20"/>
          <w:spacing w:val="2"/>
        </w:rPr>
        <w:t xml:space="preserve">the </w:t>
      </w:r>
      <w:r>
        <w:rPr>
          <w:color w:val="231F20"/>
          <w:spacing w:val="3"/>
        </w:rPr>
        <w:t xml:space="preserve">process </w:t>
      </w:r>
      <w:r>
        <w:rPr>
          <w:color w:val="231F20"/>
        </w:rPr>
        <w:t xml:space="preserve">of </w:t>
      </w:r>
      <w:r>
        <w:rPr>
          <w:color w:val="231F20"/>
          <w:spacing w:val="4"/>
        </w:rPr>
        <w:t xml:space="preserve">acquiring </w:t>
      </w:r>
      <w:r>
        <w:rPr>
          <w:color w:val="231F20"/>
          <w:spacing w:val="3"/>
        </w:rPr>
        <w:t>developed</w:t>
      </w:r>
      <w:r>
        <w:rPr>
          <w:color w:val="231F20"/>
          <w:spacing w:val="-12"/>
        </w:rPr>
        <w:t xml:space="preserve"> </w:t>
      </w:r>
      <w:r>
        <w:rPr>
          <w:color w:val="231F20"/>
        </w:rPr>
        <w:t>by</w:t>
      </w:r>
      <w:r>
        <w:rPr>
          <w:color w:val="231F20"/>
          <w:spacing w:val="-12"/>
        </w:rPr>
        <w:t xml:space="preserve"> </w:t>
      </w:r>
      <w:r>
        <w:rPr>
          <w:color w:val="231F20"/>
          <w:spacing w:val="3"/>
        </w:rPr>
        <w:t>others</w:t>
      </w:r>
      <w:r>
        <w:rPr>
          <w:color w:val="231F20"/>
          <w:spacing w:val="-12"/>
        </w:rPr>
        <w:t xml:space="preserve"> </w:t>
      </w:r>
      <w:r>
        <w:rPr>
          <w:color w:val="231F20"/>
          <w:spacing w:val="2"/>
        </w:rPr>
        <w:t>for</w:t>
      </w:r>
      <w:r>
        <w:rPr>
          <w:color w:val="231F20"/>
          <w:spacing w:val="-12"/>
        </w:rPr>
        <w:t xml:space="preserve"> </w:t>
      </w:r>
      <w:r>
        <w:rPr>
          <w:color w:val="231F20"/>
          <w:spacing w:val="2"/>
        </w:rPr>
        <w:t>use</w:t>
      </w:r>
      <w:r>
        <w:rPr>
          <w:color w:val="231F20"/>
          <w:spacing w:val="-12"/>
        </w:rPr>
        <w:t xml:space="preserve"> </w:t>
      </w:r>
      <w:r>
        <w:rPr>
          <w:color w:val="231F20"/>
        </w:rPr>
        <w:t>in</w:t>
      </w:r>
      <w:r>
        <w:rPr>
          <w:color w:val="231F20"/>
          <w:spacing w:val="-12"/>
        </w:rPr>
        <w:t xml:space="preserve"> </w:t>
      </w:r>
      <w:r>
        <w:rPr>
          <w:color w:val="231F20"/>
          <w:spacing w:val="2"/>
        </w:rPr>
        <w:t>the</w:t>
      </w:r>
      <w:r>
        <w:rPr>
          <w:color w:val="231F20"/>
          <w:spacing w:val="-12"/>
        </w:rPr>
        <w:t xml:space="preserve"> </w:t>
      </w:r>
      <w:r>
        <w:rPr>
          <w:color w:val="231F20"/>
          <w:spacing w:val="3"/>
        </w:rPr>
        <w:t>company.External</w:t>
      </w:r>
      <w:r>
        <w:rPr>
          <w:color w:val="231F20"/>
          <w:spacing w:val="-12"/>
        </w:rPr>
        <w:t xml:space="preserve"> </w:t>
      </w:r>
      <w:r>
        <w:rPr>
          <w:color w:val="231F20"/>
          <w:spacing w:val="3"/>
        </w:rPr>
        <w:t>technology</w:t>
      </w:r>
      <w:r>
        <w:rPr>
          <w:color w:val="231F20"/>
          <w:spacing w:val="-11"/>
        </w:rPr>
        <w:t xml:space="preserve"> </w:t>
      </w:r>
      <w:r>
        <w:rPr>
          <w:color w:val="231F20"/>
          <w:spacing w:val="4"/>
        </w:rPr>
        <w:t xml:space="preserve">acquisition </w:t>
      </w:r>
      <w:r>
        <w:rPr>
          <w:color w:val="231F20"/>
          <w:spacing w:val="3"/>
        </w:rPr>
        <w:t xml:space="preserve">generally </w:t>
      </w:r>
      <w:r>
        <w:rPr>
          <w:color w:val="231F20"/>
          <w:spacing w:val="2"/>
        </w:rPr>
        <w:t xml:space="preserve">has the </w:t>
      </w:r>
      <w:r>
        <w:rPr>
          <w:color w:val="231F20"/>
          <w:spacing w:val="3"/>
        </w:rPr>
        <w:t xml:space="preserve">advantage </w:t>
      </w:r>
      <w:r>
        <w:rPr>
          <w:color w:val="231F20"/>
        </w:rPr>
        <w:t xml:space="preserve">of </w:t>
      </w:r>
      <w:r>
        <w:rPr>
          <w:color w:val="231F20"/>
          <w:spacing w:val="3"/>
        </w:rPr>
        <w:t xml:space="preserve">reduced cost </w:t>
      </w:r>
      <w:r>
        <w:rPr>
          <w:color w:val="231F20"/>
          <w:spacing w:val="2"/>
        </w:rPr>
        <w:t xml:space="preserve">and </w:t>
      </w:r>
      <w:r>
        <w:rPr>
          <w:color w:val="231F20"/>
          <w:spacing w:val="3"/>
        </w:rPr>
        <w:t xml:space="preserve">time  implement  </w:t>
      </w:r>
      <w:r>
        <w:rPr>
          <w:color w:val="231F20"/>
          <w:spacing w:val="4"/>
        </w:rPr>
        <w:t xml:space="preserve">and </w:t>
      </w:r>
      <w:r>
        <w:rPr>
          <w:color w:val="231F20"/>
          <w:spacing w:val="3"/>
        </w:rPr>
        <w:t xml:space="preserve">lower </w:t>
      </w:r>
      <w:r>
        <w:rPr>
          <w:color w:val="231F20"/>
          <w:spacing w:val="2"/>
        </w:rPr>
        <w:t xml:space="preserve">and </w:t>
      </w:r>
      <w:r>
        <w:rPr>
          <w:color w:val="231F20"/>
          <w:spacing w:val="3"/>
        </w:rPr>
        <w:t xml:space="preserve">risks. However, technology available from outside sources </w:t>
      </w:r>
      <w:r>
        <w:rPr>
          <w:color w:val="231F20"/>
          <w:spacing w:val="4"/>
        </w:rPr>
        <w:t xml:space="preserve">was </w:t>
      </w:r>
      <w:r>
        <w:rPr>
          <w:color w:val="231F20"/>
          <w:spacing w:val="3"/>
        </w:rPr>
        <w:t xml:space="preserve">generally developed </w:t>
      </w:r>
      <w:r>
        <w:rPr>
          <w:color w:val="231F20"/>
          <w:spacing w:val="2"/>
        </w:rPr>
        <w:t xml:space="preserve">for </w:t>
      </w:r>
      <w:r>
        <w:rPr>
          <w:color w:val="231F20"/>
          <w:spacing w:val="3"/>
        </w:rPr>
        <w:t>different</w:t>
      </w:r>
      <w:r>
        <w:rPr>
          <w:color w:val="231F20"/>
          <w:spacing w:val="10"/>
        </w:rPr>
        <w:t xml:space="preserve"> </w:t>
      </w:r>
      <w:r>
        <w:rPr>
          <w:color w:val="231F20"/>
          <w:spacing w:val="4"/>
        </w:rPr>
        <w:t>applications.</w:t>
      </w:r>
    </w:p>
    <w:p w:rsidR="0090524C" w:rsidRDefault="0090524C">
      <w:pPr>
        <w:pStyle w:val="BodyText"/>
        <w:spacing w:before="1"/>
        <w:rPr>
          <w:sz w:val="30"/>
        </w:rPr>
      </w:pPr>
    </w:p>
    <w:p w:rsidR="0090524C" w:rsidRDefault="004404A8">
      <w:pPr>
        <w:pStyle w:val="Heading1"/>
      </w:pPr>
      <w:r>
        <w:rPr>
          <w:color w:val="231F20"/>
        </w:rPr>
        <w:t>Combined Sources</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w w:val="105"/>
        </w:rPr>
        <w:t>Many of technology acquisition are combinations of external and internet activities. Combined acquisition seek to limitations a</w:t>
      </w:r>
      <w:r>
        <w:rPr>
          <w:color w:val="231F20"/>
          <w:w w:val="105"/>
        </w:rPr>
        <w:t>nd external sources, taking advantages of both the actions at the same time.</w:t>
      </w:r>
    </w:p>
    <w:p w:rsidR="0090524C" w:rsidRDefault="0090524C">
      <w:pPr>
        <w:spacing w:line="300" w:lineRule="auto"/>
        <w:jc w:val="both"/>
        <w:sectPr w:rsidR="0090524C">
          <w:headerReference w:type="even" r:id="rId47"/>
          <w:headerReference w:type="default" r:id="rId48"/>
          <w:footerReference w:type="even" r:id="rId49"/>
          <w:footerReference w:type="default" r:id="rId50"/>
          <w:pgSz w:w="11910" w:h="16840"/>
          <w:pgMar w:top="1240" w:right="1060" w:bottom="820" w:left="1180" w:header="929" w:footer="628" w:gutter="0"/>
          <w:pgNumType w:start="176"/>
          <w:cols w:space="720"/>
        </w:sectPr>
      </w:pPr>
    </w:p>
    <w:p w:rsidR="0090524C" w:rsidRDefault="0090524C">
      <w:pPr>
        <w:pStyle w:val="Heading1"/>
        <w:spacing w:before="124"/>
        <w:ind w:left="237"/>
      </w:pPr>
      <w:r>
        <w:lastRenderedPageBreak/>
        <w:pict>
          <v:line id="_x0000_s1343" style="position:absolute;left:0;text-align:left;z-index:251652608;mso-position-horizontal-relative:page;mso-position-vertical-relative:page" from="445.05pt,69.45pt" to="445.05pt,771pt" strokecolor="#d7d9da" strokeweight="5pt">
            <w10:wrap anchorx="page" anchory="page"/>
          </v:line>
        </w:pict>
      </w:r>
      <w:r w:rsidR="004404A8">
        <w:rPr>
          <w:color w:val="231F20"/>
        </w:rPr>
        <w:t>Making Decision</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The technology manager must weigh the advantages and limitations of each specific route of technology acquisition and then make a decision about its choice.</w:t>
      </w:r>
    </w:p>
    <w:p w:rsidR="0090524C" w:rsidRDefault="0090524C">
      <w:pPr>
        <w:pStyle w:val="BodyText"/>
        <w:spacing w:before="1"/>
        <w:rPr>
          <w:sz w:val="30"/>
        </w:rPr>
      </w:pPr>
    </w:p>
    <w:p w:rsidR="0090524C" w:rsidRDefault="004404A8">
      <w:pPr>
        <w:pStyle w:val="Heading1"/>
        <w:ind w:left="237"/>
      </w:pPr>
      <w:r>
        <w:rPr>
          <w:color w:val="231F20"/>
        </w:rPr>
        <w:t>Seizing Tacit Knowledge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47"/>
        <w:jc w:val="both"/>
      </w:pPr>
      <w:r>
        <w:rPr>
          <w:color w:val="231F20"/>
          <w:spacing w:val="3"/>
        </w:rPr>
        <w:t>Taking</w:t>
      </w:r>
      <w:r>
        <w:rPr>
          <w:color w:val="231F20"/>
          <w:spacing w:val="-20"/>
        </w:rPr>
        <w:t xml:space="preserve"> </w:t>
      </w:r>
      <w:r>
        <w:rPr>
          <w:color w:val="231F20"/>
          <w:spacing w:val="3"/>
        </w:rPr>
        <w:t>advantage</w:t>
      </w:r>
      <w:r>
        <w:rPr>
          <w:color w:val="231F20"/>
          <w:spacing w:val="-20"/>
        </w:rPr>
        <w:t xml:space="preserve"> </w:t>
      </w:r>
      <w:r>
        <w:rPr>
          <w:color w:val="231F20"/>
        </w:rPr>
        <w:t>of</w:t>
      </w:r>
      <w:r>
        <w:rPr>
          <w:color w:val="231F20"/>
          <w:spacing w:val="-19"/>
        </w:rPr>
        <w:t xml:space="preserve"> </w:t>
      </w:r>
      <w:r>
        <w:rPr>
          <w:color w:val="231F20"/>
          <w:spacing w:val="3"/>
        </w:rPr>
        <w:t>knowledge</w:t>
      </w:r>
      <w:r>
        <w:rPr>
          <w:color w:val="231F20"/>
          <w:spacing w:val="-20"/>
        </w:rPr>
        <w:t xml:space="preserve"> </w:t>
      </w:r>
      <w:r>
        <w:rPr>
          <w:color w:val="231F20"/>
          <w:spacing w:val="3"/>
        </w:rPr>
        <w:t>available</w:t>
      </w:r>
      <w:r>
        <w:rPr>
          <w:color w:val="231F20"/>
          <w:spacing w:val="-19"/>
        </w:rPr>
        <w:t xml:space="preserve"> </w:t>
      </w:r>
      <w:r>
        <w:rPr>
          <w:color w:val="231F20"/>
          <w:spacing w:val="2"/>
        </w:rPr>
        <w:t>in-</w:t>
      </w:r>
      <w:r>
        <w:rPr>
          <w:color w:val="231F20"/>
          <w:spacing w:val="-20"/>
        </w:rPr>
        <w:t xml:space="preserve"> </w:t>
      </w:r>
      <w:r>
        <w:rPr>
          <w:color w:val="231F20"/>
          <w:spacing w:val="3"/>
        </w:rPr>
        <w:t>house</w:t>
      </w:r>
      <w:r>
        <w:rPr>
          <w:color w:val="231F20"/>
          <w:spacing w:val="-20"/>
        </w:rPr>
        <w:t xml:space="preserve"> </w:t>
      </w:r>
      <w:r>
        <w:rPr>
          <w:color w:val="231F20"/>
        </w:rPr>
        <w:t>is</w:t>
      </w:r>
      <w:r>
        <w:rPr>
          <w:color w:val="231F20"/>
          <w:spacing w:val="-19"/>
        </w:rPr>
        <w:t xml:space="preserve"> </w:t>
      </w:r>
      <w:r>
        <w:rPr>
          <w:color w:val="231F20"/>
          <w:spacing w:val="3"/>
        </w:rPr>
        <w:t>least</w:t>
      </w:r>
      <w:r>
        <w:rPr>
          <w:color w:val="231F20"/>
          <w:spacing w:val="-20"/>
        </w:rPr>
        <w:t xml:space="preserve"> </w:t>
      </w:r>
      <w:r>
        <w:rPr>
          <w:color w:val="231F20"/>
          <w:spacing w:val="4"/>
        </w:rPr>
        <w:t xml:space="preserve">expensive </w:t>
      </w:r>
      <w:r>
        <w:rPr>
          <w:color w:val="231F20"/>
          <w:spacing w:val="2"/>
        </w:rPr>
        <w:t xml:space="preserve">and </w:t>
      </w:r>
      <w:r>
        <w:rPr>
          <w:color w:val="231F20"/>
          <w:spacing w:val="2"/>
        </w:rPr>
        <w:t xml:space="preserve">has </w:t>
      </w:r>
      <w:r>
        <w:rPr>
          <w:color w:val="231F20"/>
        </w:rPr>
        <w:t xml:space="preserve">no </w:t>
      </w:r>
      <w:r>
        <w:rPr>
          <w:color w:val="231F20"/>
          <w:spacing w:val="3"/>
        </w:rPr>
        <w:t xml:space="preserve">risks. </w:t>
      </w:r>
      <w:r>
        <w:rPr>
          <w:color w:val="231F20"/>
        </w:rPr>
        <w:t xml:space="preserve">It </w:t>
      </w:r>
      <w:r>
        <w:rPr>
          <w:color w:val="231F20"/>
          <w:spacing w:val="3"/>
        </w:rPr>
        <w:t xml:space="preserve">will </w:t>
      </w:r>
      <w:r>
        <w:rPr>
          <w:color w:val="231F20"/>
          <w:spacing w:val="2"/>
        </w:rPr>
        <w:t xml:space="preserve">not </w:t>
      </w:r>
      <w:r>
        <w:rPr>
          <w:color w:val="231F20"/>
          <w:spacing w:val="3"/>
        </w:rPr>
        <w:t xml:space="preserve">leave when </w:t>
      </w:r>
      <w:r>
        <w:rPr>
          <w:color w:val="231F20"/>
          <w:spacing w:val="2"/>
        </w:rPr>
        <w:t xml:space="preserve">the </w:t>
      </w:r>
      <w:r>
        <w:rPr>
          <w:color w:val="231F20"/>
          <w:spacing w:val="3"/>
        </w:rPr>
        <w:t xml:space="preserve">knowledgeable person </w:t>
      </w:r>
      <w:r>
        <w:rPr>
          <w:color w:val="231F20"/>
          <w:spacing w:val="4"/>
        </w:rPr>
        <w:t xml:space="preserve">leaves </w:t>
      </w:r>
      <w:r>
        <w:rPr>
          <w:color w:val="231F20"/>
          <w:spacing w:val="2"/>
        </w:rPr>
        <w:t xml:space="preserve">the </w:t>
      </w:r>
      <w:r>
        <w:rPr>
          <w:color w:val="231F20"/>
          <w:spacing w:val="3"/>
        </w:rPr>
        <w:t xml:space="preserve">firm. Every firm will have employees </w:t>
      </w:r>
      <w:r>
        <w:rPr>
          <w:color w:val="231F20"/>
          <w:spacing w:val="2"/>
        </w:rPr>
        <w:t xml:space="preserve">who are </w:t>
      </w:r>
      <w:r>
        <w:rPr>
          <w:color w:val="231F20"/>
          <w:spacing w:val="3"/>
        </w:rPr>
        <w:t xml:space="preserve">knowledgeable </w:t>
      </w:r>
      <w:r>
        <w:rPr>
          <w:color w:val="231F20"/>
          <w:spacing w:val="2"/>
        </w:rPr>
        <w:t xml:space="preserve">and </w:t>
      </w:r>
      <w:r>
        <w:rPr>
          <w:color w:val="231F20"/>
        </w:rPr>
        <w:t xml:space="preserve">it </w:t>
      </w:r>
      <w:r>
        <w:rPr>
          <w:color w:val="231F20"/>
          <w:spacing w:val="4"/>
        </w:rPr>
        <w:t xml:space="preserve">is </w:t>
      </w:r>
      <w:r>
        <w:rPr>
          <w:color w:val="231F20"/>
        </w:rPr>
        <w:t>up</w:t>
      </w:r>
      <w:r>
        <w:rPr>
          <w:color w:val="231F20"/>
          <w:spacing w:val="9"/>
        </w:rPr>
        <w:t xml:space="preserve"> </w:t>
      </w:r>
      <w:r>
        <w:rPr>
          <w:color w:val="231F20"/>
        </w:rPr>
        <w:t>to</w:t>
      </w:r>
      <w:r>
        <w:rPr>
          <w:color w:val="231F20"/>
          <w:spacing w:val="9"/>
        </w:rPr>
        <w:t xml:space="preserve"> </w:t>
      </w:r>
      <w:r>
        <w:rPr>
          <w:color w:val="231F20"/>
          <w:spacing w:val="2"/>
        </w:rPr>
        <w:t>the</w:t>
      </w:r>
      <w:r>
        <w:rPr>
          <w:color w:val="231F20"/>
          <w:spacing w:val="9"/>
        </w:rPr>
        <w:t xml:space="preserve"> </w:t>
      </w:r>
      <w:r>
        <w:rPr>
          <w:color w:val="231F20"/>
          <w:spacing w:val="3"/>
        </w:rPr>
        <w:t>company</w:t>
      </w:r>
      <w:r>
        <w:rPr>
          <w:color w:val="231F20"/>
          <w:spacing w:val="9"/>
        </w:rPr>
        <w:t xml:space="preserve"> </w:t>
      </w:r>
      <w:r>
        <w:rPr>
          <w:color w:val="231F20"/>
        </w:rPr>
        <w:t>to</w:t>
      </w:r>
      <w:r>
        <w:rPr>
          <w:color w:val="231F20"/>
          <w:spacing w:val="10"/>
        </w:rPr>
        <w:t xml:space="preserve"> </w:t>
      </w:r>
      <w:r>
        <w:rPr>
          <w:color w:val="231F20"/>
          <w:spacing w:val="3"/>
        </w:rPr>
        <w:t>identify</w:t>
      </w:r>
      <w:r>
        <w:rPr>
          <w:color w:val="231F20"/>
          <w:spacing w:val="9"/>
        </w:rPr>
        <w:t xml:space="preserve"> </w:t>
      </w:r>
      <w:r>
        <w:rPr>
          <w:color w:val="231F20"/>
          <w:spacing w:val="2"/>
        </w:rPr>
        <w:t>and</w:t>
      </w:r>
      <w:r>
        <w:rPr>
          <w:color w:val="231F20"/>
          <w:spacing w:val="9"/>
        </w:rPr>
        <w:t xml:space="preserve"> </w:t>
      </w:r>
      <w:r>
        <w:rPr>
          <w:color w:val="231F20"/>
          <w:spacing w:val="3"/>
        </w:rPr>
        <w:t>make</w:t>
      </w:r>
      <w:r>
        <w:rPr>
          <w:color w:val="231F20"/>
          <w:spacing w:val="9"/>
        </w:rPr>
        <w:t xml:space="preserve"> </w:t>
      </w:r>
      <w:r>
        <w:rPr>
          <w:color w:val="231F20"/>
          <w:spacing w:val="2"/>
        </w:rPr>
        <w:t>use</w:t>
      </w:r>
      <w:r>
        <w:rPr>
          <w:color w:val="231F20"/>
          <w:spacing w:val="9"/>
        </w:rPr>
        <w:t xml:space="preserve"> </w:t>
      </w:r>
      <w:r>
        <w:rPr>
          <w:color w:val="231F20"/>
        </w:rPr>
        <w:t>of</w:t>
      </w:r>
      <w:r>
        <w:rPr>
          <w:color w:val="231F20"/>
          <w:spacing w:val="10"/>
        </w:rPr>
        <w:t xml:space="preserve"> </w:t>
      </w:r>
      <w:r>
        <w:rPr>
          <w:color w:val="231F20"/>
          <w:spacing w:val="2"/>
        </w:rPr>
        <w:t>the</w:t>
      </w:r>
      <w:r>
        <w:rPr>
          <w:color w:val="231F20"/>
          <w:spacing w:val="9"/>
        </w:rPr>
        <w:t xml:space="preserve"> </w:t>
      </w:r>
      <w:r>
        <w:rPr>
          <w:color w:val="231F20"/>
          <w:spacing w:val="4"/>
        </w:rPr>
        <w:t>know-how.</w:t>
      </w:r>
    </w:p>
    <w:p w:rsidR="0090524C" w:rsidRDefault="0090524C">
      <w:pPr>
        <w:pStyle w:val="BodyText"/>
        <w:spacing w:before="1"/>
        <w:rPr>
          <w:sz w:val="30"/>
        </w:rPr>
      </w:pPr>
    </w:p>
    <w:p w:rsidR="0090524C" w:rsidRDefault="004404A8">
      <w:pPr>
        <w:pStyle w:val="Heading1"/>
        <w:ind w:left="237"/>
      </w:pPr>
      <w:r>
        <w:rPr>
          <w:color w:val="231F20"/>
        </w:rPr>
        <w:t>Internal R&amp;D</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spacing w:val="3"/>
        </w:rPr>
        <w:t xml:space="preserve">Technology acquisition </w:t>
      </w:r>
      <w:r>
        <w:rPr>
          <w:color w:val="231F20"/>
          <w:spacing w:val="2"/>
        </w:rPr>
        <w:t xml:space="preserve">via </w:t>
      </w:r>
      <w:r>
        <w:rPr>
          <w:color w:val="231F20"/>
          <w:spacing w:val="3"/>
        </w:rPr>
        <w:t xml:space="preserve">internal </w:t>
      </w:r>
      <w:r>
        <w:rPr>
          <w:color w:val="231F20"/>
          <w:spacing w:val="2"/>
        </w:rPr>
        <w:t>R&amp;</w:t>
      </w:r>
      <w:r>
        <w:rPr>
          <w:color w:val="231F20"/>
          <w:spacing w:val="2"/>
        </w:rPr>
        <w:t xml:space="preserve">D </w:t>
      </w:r>
      <w:r>
        <w:rPr>
          <w:color w:val="231F20"/>
          <w:spacing w:val="3"/>
        </w:rPr>
        <w:t xml:space="preserve">consists </w:t>
      </w:r>
      <w:r>
        <w:rPr>
          <w:color w:val="231F20"/>
        </w:rPr>
        <w:t xml:space="preserve">of </w:t>
      </w:r>
      <w:r>
        <w:rPr>
          <w:color w:val="231F20"/>
          <w:spacing w:val="3"/>
        </w:rPr>
        <w:t xml:space="preserve">having </w:t>
      </w:r>
      <w:r>
        <w:rPr>
          <w:color w:val="231F20"/>
        </w:rPr>
        <w:t xml:space="preserve">a </w:t>
      </w:r>
      <w:r>
        <w:rPr>
          <w:color w:val="231F20"/>
          <w:spacing w:val="3"/>
        </w:rPr>
        <w:t xml:space="preserve">research </w:t>
      </w:r>
      <w:r>
        <w:rPr>
          <w:color w:val="231F20"/>
          <w:spacing w:val="2"/>
        </w:rPr>
        <w:t xml:space="preserve">and </w:t>
      </w:r>
      <w:r>
        <w:rPr>
          <w:color w:val="231F20"/>
          <w:spacing w:val="3"/>
        </w:rPr>
        <w:t xml:space="preserve">development group within </w:t>
      </w:r>
      <w:r>
        <w:rPr>
          <w:color w:val="231F20"/>
          <w:spacing w:val="2"/>
        </w:rPr>
        <w:t xml:space="preserve">the </w:t>
      </w:r>
      <w:r>
        <w:rPr>
          <w:color w:val="231F20"/>
          <w:spacing w:val="3"/>
        </w:rPr>
        <w:t xml:space="preserve">firm. </w:t>
      </w:r>
      <w:r>
        <w:rPr>
          <w:color w:val="231F20"/>
          <w:spacing w:val="2"/>
        </w:rPr>
        <w:t xml:space="preserve">The </w:t>
      </w:r>
      <w:r>
        <w:rPr>
          <w:color w:val="231F20"/>
          <w:spacing w:val="3"/>
        </w:rPr>
        <w:t xml:space="preserve">group </w:t>
      </w:r>
      <w:r>
        <w:rPr>
          <w:color w:val="231F20"/>
        </w:rPr>
        <w:t xml:space="preserve">is </w:t>
      </w:r>
      <w:r>
        <w:rPr>
          <w:color w:val="231F20"/>
          <w:spacing w:val="4"/>
        </w:rPr>
        <w:t xml:space="preserve">responsible </w:t>
      </w:r>
      <w:r>
        <w:rPr>
          <w:color w:val="231F20"/>
          <w:spacing w:val="2"/>
        </w:rPr>
        <w:t xml:space="preserve">for </w:t>
      </w:r>
      <w:r>
        <w:rPr>
          <w:color w:val="231F20"/>
          <w:spacing w:val="3"/>
        </w:rPr>
        <w:t xml:space="preserve">creating </w:t>
      </w:r>
      <w:r>
        <w:rPr>
          <w:color w:val="231F20"/>
          <w:spacing w:val="2"/>
        </w:rPr>
        <w:t xml:space="preserve">the </w:t>
      </w:r>
      <w:r>
        <w:rPr>
          <w:color w:val="231F20"/>
          <w:spacing w:val="3"/>
        </w:rPr>
        <w:t xml:space="preserve">technology that </w:t>
      </w:r>
      <w:r>
        <w:rPr>
          <w:color w:val="231F20"/>
          <w:spacing w:val="2"/>
        </w:rPr>
        <w:t xml:space="preserve">the </w:t>
      </w:r>
      <w:r>
        <w:rPr>
          <w:color w:val="231F20"/>
          <w:spacing w:val="3"/>
        </w:rPr>
        <w:t xml:space="preserve">firm uses. This source </w:t>
      </w:r>
      <w:r>
        <w:rPr>
          <w:color w:val="231F20"/>
        </w:rPr>
        <w:t xml:space="preserve">of </w:t>
      </w:r>
      <w:r>
        <w:rPr>
          <w:color w:val="231F20"/>
          <w:spacing w:val="4"/>
        </w:rPr>
        <w:t xml:space="preserve">technology </w:t>
      </w:r>
      <w:r>
        <w:rPr>
          <w:color w:val="231F20"/>
          <w:spacing w:val="3"/>
        </w:rPr>
        <w:t xml:space="preserve">acquisition enables </w:t>
      </w:r>
      <w:r>
        <w:rPr>
          <w:color w:val="231F20"/>
          <w:spacing w:val="2"/>
        </w:rPr>
        <w:t xml:space="preserve">the </w:t>
      </w:r>
      <w:r>
        <w:rPr>
          <w:color w:val="231F20"/>
          <w:spacing w:val="3"/>
        </w:rPr>
        <w:t xml:space="preserve">firm </w:t>
      </w:r>
      <w:r>
        <w:rPr>
          <w:color w:val="231F20"/>
        </w:rPr>
        <w:t xml:space="preserve">to </w:t>
      </w:r>
      <w:r>
        <w:rPr>
          <w:color w:val="231F20"/>
          <w:spacing w:val="3"/>
        </w:rPr>
        <w:t xml:space="preserve">become stronger, </w:t>
      </w:r>
      <w:r>
        <w:rPr>
          <w:color w:val="231F20"/>
          <w:spacing w:val="2"/>
        </w:rPr>
        <w:t xml:space="preserve">has the </w:t>
      </w:r>
      <w:r>
        <w:rPr>
          <w:color w:val="231F20"/>
          <w:spacing w:val="3"/>
        </w:rPr>
        <w:t xml:space="preserve">advantage </w:t>
      </w:r>
      <w:r>
        <w:rPr>
          <w:color w:val="231F20"/>
          <w:spacing w:val="4"/>
        </w:rPr>
        <w:t xml:space="preserve">to </w:t>
      </w:r>
      <w:r>
        <w:rPr>
          <w:color w:val="231F20"/>
          <w:spacing w:val="3"/>
        </w:rPr>
        <w:t xml:space="preserve">exclusivity, </w:t>
      </w:r>
      <w:r>
        <w:rPr>
          <w:color w:val="231F20"/>
          <w:spacing w:val="2"/>
        </w:rPr>
        <w:t>and</w:t>
      </w:r>
      <w:r>
        <w:rPr>
          <w:color w:val="231F20"/>
          <w:spacing w:val="2"/>
        </w:rPr>
        <w:t xml:space="preserve"> may </w:t>
      </w:r>
      <w:r>
        <w:rPr>
          <w:color w:val="231F20"/>
          <w:spacing w:val="3"/>
        </w:rPr>
        <w:t xml:space="preserve">entail </w:t>
      </w:r>
      <w:r>
        <w:rPr>
          <w:color w:val="231F20"/>
          <w:spacing w:val="2"/>
        </w:rPr>
        <w:t xml:space="preserve">tax </w:t>
      </w:r>
      <w:r>
        <w:rPr>
          <w:color w:val="231F20"/>
        </w:rPr>
        <w:t xml:space="preserve">or </w:t>
      </w:r>
      <w:r>
        <w:rPr>
          <w:color w:val="231F20"/>
          <w:spacing w:val="3"/>
        </w:rPr>
        <w:t xml:space="preserve">other government incentives. Long </w:t>
      </w:r>
      <w:r>
        <w:rPr>
          <w:color w:val="231F20"/>
          <w:spacing w:val="4"/>
        </w:rPr>
        <w:t xml:space="preserve">time </w:t>
      </w:r>
      <w:r>
        <w:rPr>
          <w:color w:val="231F20"/>
          <w:spacing w:val="3"/>
        </w:rPr>
        <w:t xml:space="preserve">required, high cost </w:t>
      </w:r>
      <w:r>
        <w:rPr>
          <w:color w:val="231F20"/>
          <w:spacing w:val="2"/>
        </w:rPr>
        <w:t xml:space="preserve">and </w:t>
      </w:r>
      <w:r>
        <w:rPr>
          <w:color w:val="231F20"/>
          <w:spacing w:val="3"/>
        </w:rPr>
        <w:t xml:space="preserve">risk </w:t>
      </w:r>
      <w:r>
        <w:rPr>
          <w:color w:val="231F20"/>
        </w:rPr>
        <w:t xml:space="preserve">of </w:t>
      </w:r>
      <w:r>
        <w:rPr>
          <w:color w:val="231F20"/>
          <w:spacing w:val="3"/>
        </w:rPr>
        <w:t xml:space="preserve">failure </w:t>
      </w:r>
      <w:r>
        <w:rPr>
          <w:color w:val="231F20"/>
          <w:spacing w:val="2"/>
        </w:rPr>
        <w:t xml:space="preserve">are the </w:t>
      </w:r>
      <w:r>
        <w:rPr>
          <w:color w:val="231F20"/>
          <w:spacing w:val="3"/>
        </w:rPr>
        <w:t xml:space="preserve">demerits </w:t>
      </w:r>
      <w:r>
        <w:rPr>
          <w:color w:val="231F20"/>
        </w:rPr>
        <w:t xml:space="preserve">of </w:t>
      </w:r>
      <w:r>
        <w:rPr>
          <w:color w:val="231F20"/>
          <w:spacing w:val="3"/>
        </w:rPr>
        <w:t xml:space="preserve">this </w:t>
      </w:r>
      <w:r>
        <w:rPr>
          <w:color w:val="231F20"/>
          <w:spacing w:val="4"/>
        </w:rPr>
        <w:t xml:space="preserve">internal  </w:t>
      </w:r>
      <w:r>
        <w:rPr>
          <w:color w:val="231F20"/>
          <w:spacing w:val="3"/>
        </w:rPr>
        <w:t xml:space="preserve">route </w:t>
      </w:r>
      <w:r>
        <w:rPr>
          <w:color w:val="231F20"/>
        </w:rPr>
        <w:t xml:space="preserve">of </w:t>
      </w:r>
      <w:r>
        <w:rPr>
          <w:color w:val="231F20"/>
          <w:spacing w:val="3"/>
        </w:rPr>
        <w:t>technology</w:t>
      </w:r>
      <w:r>
        <w:rPr>
          <w:color w:val="231F20"/>
          <w:spacing w:val="11"/>
        </w:rPr>
        <w:t xml:space="preserve"> </w:t>
      </w:r>
      <w:r>
        <w:rPr>
          <w:color w:val="231F20"/>
          <w:spacing w:val="4"/>
        </w:rPr>
        <w:t>acquisition.</w:t>
      </w:r>
    </w:p>
    <w:p w:rsidR="0090524C" w:rsidRDefault="0090524C">
      <w:pPr>
        <w:pStyle w:val="BodyText"/>
        <w:spacing w:before="1"/>
        <w:rPr>
          <w:sz w:val="30"/>
        </w:rPr>
      </w:pPr>
    </w:p>
    <w:p w:rsidR="0090524C" w:rsidRDefault="004404A8">
      <w:pPr>
        <w:pStyle w:val="Heading1"/>
        <w:spacing w:before="1"/>
        <w:ind w:left="237"/>
      </w:pPr>
      <w:r>
        <w:rPr>
          <w:color w:val="231F20"/>
        </w:rPr>
        <w:t>Internal R&amp;D with Networking</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rPr>
        <w:t>Internal R&amp;</w:t>
      </w:r>
      <w:r>
        <w:rPr>
          <w:color w:val="231F20"/>
        </w:rPr>
        <w:t>D networking has all the same advantages and disadvantages discussed under internal R&amp;D. the main difference is the fact that the R&amp;D staff make a fairly concerted effort to keep abreast of the state of development of the technologies affecting their produ</w:t>
      </w:r>
      <w:r>
        <w:rPr>
          <w:color w:val="231F20"/>
        </w:rPr>
        <w:t>cts. They network with technology creators at conferences and trade shows.</w:t>
      </w:r>
    </w:p>
    <w:p w:rsidR="0090524C" w:rsidRDefault="0090524C">
      <w:pPr>
        <w:pStyle w:val="BodyText"/>
        <w:spacing w:before="2"/>
        <w:rPr>
          <w:sz w:val="30"/>
        </w:rPr>
      </w:pPr>
    </w:p>
    <w:p w:rsidR="0090524C" w:rsidRDefault="004404A8">
      <w:pPr>
        <w:pStyle w:val="Heading1"/>
        <w:ind w:left="237"/>
      </w:pPr>
      <w:r>
        <w:rPr>
          <w:color w:val="231F20"/>
        </w:rPr>
        <w:t>Reverse Engineering</w:t>
      </w:r>
    </w:p>
    <w:p w:rsidR="0090524C" w:rsidRDefault="0090524C">
      <w:pPr>
        <w:pStyle w:val="BodyText"/>
        <w:spacing w:before="3"/>
        <w:rPr>
          <w:rFonts w:ascii="UKIJ Nasq"/>
          <w:b/>
          <w:sz w:val="32"/>
        </w:rPr>
      </w:pPr>
    </w:p>
    <w:p w:rsidR="0090524C" w:rsidRDefault="004404A8">
      <w:pPr>
        <w:pStyle w:val="BodyText"/>
        <w:spacing w:before="1" w:line="300" w:lineRule="auto"/>
        <w:ind w:left="237" w:right="2050" w:firstLine="720"/>
        <w:jc w:val="both"/>
      </w:pPr>
      <w:r>
        <w:rPr>
          <w:color w:val="231F20"/>
          <w:spacing w:val="3"/>
        </w:rPr>
        <w:t xml:space="preserve">Reverse Engineering </w:t>
      </w:r>
      <w:r>
        <w:rPr>
          <w:color w:val="231F20"/>
        </w:rPr>
        <w:t xml:space="preserve">is </w:t>
      </w:r>
      <w:r>
        <w:rPr>
          <w:color w:val="231F20"/>
          <w:spacing w:val="2"/>
        </w:rPr>
        <w:t xml:space="preserve">the </w:t>
      </w:r>
      <w:r>
        <w:rPr>
          <w:color w:val="231F20"/>
          <w:spacing w:val="3"/>
        </w:rPr>
        <w:t xml:space="preserve">determining </w:t>
      </w:r>
      <w:r>
        <w:rPr>
          <w:color w:val="231F20"/>
        </w:rPr>
        <w:t xml:space="preserve">of </w:t>
      </w:r>
      <w:r>
        <w:rPr>
          <w:color w:val="231F20"/>
          <w:spacing w:val="2"/>
        </w:rPr>
        <w:t xml:space="preserve">the </w:t>
      </w:r>
      <w:r>
        <w:rPr>
          <w:color w:val="231F20"/>
          <w:spacing w:val="4"/>
        </w:rPr>
        <w:t xml:space="preserve">technology </w:t>
      </w:r>
      <w:r>
        <w:rPr>
          <w:color w:val="231F20"/>
          <w:spacing w:val="3"/>
        </w:rPr>
        <w:t xml:space="preserve">embedded </w:t>
      </w:r>
      <w:r>
        <w:rPr>
          <w:color w:val="231F20"/>
        </w:rPr>
        <w:t xml:space="preserve">in a </w:t>
      </w:r>
      <w:r>
        <w:rPr>
          <w:color w:val="231F20"/>
          <w:spacing w:val="3"/>
        </w:rPr>
        <w:t xml:space="preserve">product through rigorous  study  </w:t>
      </w:r>
      <w:r>
        <w:rPr>
          <w:color w:val="231F20"/>
        </w:rPr>
        <w:t xml:space="preserve">of  </w:t>
      </w:r>
      <w:r>
        <w:rPr>
          <w:color w:val="231F20"/>
          <w:spacing w:val="2"/>
        </w:rPr>
        <w:t xml:space="preserve">its  </w:t>
      </w:r>
      <w:r>
        <w:rPr>
          <w:color w:val="231F20"/>
          <w:spacing w:val="3"/>
        </w:rPr>
        <w:t xml:space="preserve">attributes.  </w:t>
      </w:r>
      <w:r>
        <w:rPr>
          <w:color w:val="231F20"/>
          <w:spacing w:val="4"/>
        </w:rPr>
        <w:t xml:space="preserve">It  </w:t>
      </w:r>
      <w:r>
        <w:rPr>
          <w:color w:val="231F20"/>
          <w:spacing w:val="3"/>
        </w:rPr>
        <w:t xml:space="preserve">entails </w:t>
      </w:r>
      <w:r>
        <w:rPr>
          <w:color w:val="231F20"/>
          <w:spacing w:val="2"/>
        </w:rPr>
        <w:t xml:space="preserve">the </w:t>
      </w:r>
      <w:r>
        <w:rPr>
          <w:color w:val="231F20"/>
          <w:spacing w:val="3"/>
        </w:rPr>
        <w:t xml:space="preserve">acquisition </w:t>
      </w:r>
      <w:r>
        <w:rPr>
          <w:color w:val="231F20"/>
        </w:rPr>
        <w:t xml:space="preserve">of a </w:t>
      </w:r>
      <w:r>
        <w:rPr>
          <w:color w:val="231F20"/>
          <w:spacing w:val="3"/>
        </w:rPr>
        <w:t xml:space="preserve">product that </w:t>
      </w:r>
      <w:r>
        <w:rPr>
          <w:color w:val="231F20"/>
          <w:spacing w:val="2"/>
        </w:rPr>
        <w:t xml:space="preserve">the </w:t>
      </w:r>
      <w:r>
        <w:rPr>
          <w:color w:val="231F20"/>
          <w:spacing w:val="3"/>
        </w:rPr>
        <w:t xml:space="preserve">firm believes would </w:t>
      </w:r>
      <w:r>
        <w:rPr>
          <w:color w:val="231F20"/>
        </w:rPr>
        <w:t xml:space="preserve">be </w:t>
      </w:r>
      <w:r>
        <w:rPr>
          <w:color w:val="231F20"/>
          <w:spacing w:val="4"/>
        </w:rPr>
        <w:t xml:space="preserve">an  </w:t>
      </w:r>
      <w:r>
        <w:rPr>
          <w:color w:val="231F20"/>
          <w:spacing w:val="3"/>
        </w:rPr>
        <w:t xml:space="preserve">asset, disassembling </w:t>
      </w:r>
      <w:r>
        <w:rPr>
          <w:color w:val="231F20"/>
          <w:spacing w:val="2"/>
        </w:rPr>
        <w:t xml:space="preserve">it, and </w:t>
      </w:r>
      <w:r>
        <w:rPr>
          <w:color w:val="231F20"/>
          <w:spacing w:val="3"/>
        </w:rPr>
        <w:t xml:space="preserve">subjecting </w:t>
      </w:r>
      <w:r>
        <w:rPr>
          <w:color w:val="231F20"/>
          <w:spacing w:val="2"/>
        </w:rPr>
        <w:t xml:space="preserve">its </w:t>
      </w:r>
      <w:r>
        <w:rPr>
          <w:color w:val="231F20"/>
          <w:spacing w:val="3"/>
        </w:rPr>
        <w:t xml:space="preserve">components </w:t>
      </w:r>
      <w:r>
        <w:rPr>
          <w:color w:val="231F20"/>
        </w:rPr>
        <w:t xml:space="preserve">to a </w:t>
      </w:r>
      <w:r>
        <w:rPr>
          <w:color w:val="231F20"/>
          <w:spacing w:val="3"/>
        </w:rPr>
        <w:t xml:space="preserve">series </w:t>
      </w:r>
      <w:r>
        <w:rPr>
          <w:color w:val="231F20"/>
        </w:rPr>
        <w:t xml:space="preserve">of </w:t>
      </w:r>
      <w:r>
        <w:rPr>
          <w:color w:val="231F20"/>
          <w:spacing w:val="4"/>
        </w:rPr>
        <w:t xml:space="preserve">tests </w:t>
      </w:r>
      <w:r>
        <w:rPr>
          <w:color w:val="231F20"/>
          <w:spacing w:val="2"/>
        </w:rPr>
        <w:t xml:space="preserve">and </w:t>
      </w:r>
      <w:r>
        <w:rPr>
          <w:color w:val="231F20"/>
          <w:spacing w:val="3"/>
        </w:rPr>
        <w:t xml:space="preserve">engineering analysis </w:t>
      </w:r>
      <w:r>
        <w:rPr>
          <w:color w:val="231F20"/>
        </w:rPr>
        <w:t xml:space="preserve">to </w:t>
      </w:r>
      <w:r>
        <w:rPr>
          <w:color w:val="231F20"/>
          <w:spacing w:val="3"/>
        </w:rPr>
        <w:t xml:space="preserve">ascertain </w:t>
      </w:r>
      <w:r>
        <w:rPr>
          <w:color w:val="231F20"/>
          <w:spacing w:val="2"/>
        </w:rPr>
        <w:t xml:space="preserve">how </w:t>
      </w:r>
      <w:r>
        <w:rPr>
          <w:color w:val="231F20"/>
        </w:rPr>
        <w:t xml:space="preserve">it </w:t>
      </w:r>
      <w:r>
        <w:rPr>
          <w:color w:val="231F20"/>
          <w:spacing w:val="3"/>
        </w:rPr>
        <w:t xml:space="preserve">works </w:t>
      </w:r>
      <w:r>
        <w:rPr>
          <w:color w:val="231F20"/>
          <w:spacing w:val="2"/>
        </w:rPr>
        <w:t xml:space="preserve">and </w:t>
      </w:r>
      <w:r>
        <w:rPr>
          <w:color w:val="231F20"/>
          <w:spacing w:val="3"/>
        </w:rPr>
        <w:t xml:space="preserve">studying </w:t>
      </w:r>
      <w:r>
        <w:rPr>
          <w:color w:val="231F20"/>
          <w:spacing w:val="4"/>
        </w:rPr>
        <w:t xml:space="preserve">the </w:t>
      </w:r>
      <w:r>
        <w:rPr>
          <w:color w:val="231F20"/>
          <w:spacing w:val="3"/>
        </w:rPr>
        <w:t xml:space="preserve">engineering design criteria used </w:t>
      </w:r>
      <w:r>
        <w:rPr>
          <w:color w:val="231F20"/>
        </w:rPr>
        <w:t xml:space="preserve">in </w:t>
      </w:r>
      <w:r>
        <w:rPr>
          <w:color w:val="231F20"/>
          <w:spacing w:val="2"/>
        </w:rPr>
        <w:t xml:space="preserve">the </w:t>
      </w:r>
      <w:r>
        <w:rPr>
          <w:color w:val="231F20"/>
          <w:spacing w:val="3"/>
        </w:rPr>
        <w:t>product’s</w:t>
      </w:r>
      <w:r>
        <w:rPr>
          <w:color w:val="231F20"/>
          <w:spacing w:val="50"/>
        </w:rPr>
        <w:t xml:space="preserve"> </w:t>
      </w:r>
      <w:r>
        <w:rPr>
          <w:color w:val="231F20"/>
          <w:spacing w:val="4"/>
        </w:rPr>
        <w:t>creations.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342" style="position:absolute;left:0;text-align:left;z-index:251653632;mso-position-horizontal-relative:page;mso-position-vertical-relative:page" from="148.45pt,69.45pt" to="148.45pt,771pt" strokecolor="#d7d9da" strokeweight="5pt">
            <w10:wrap anchorx="page" anchory="page"/>
          </v:line>
        </w:pict>
      </w:r>
      <w:r w:rsidR="004404A8">
        <w:rPr>
          <w:color w:val="231F20"/>
        </w:rPr>
        <w:t>Reverse Brain Drain</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74"/>
        <w:jc w:val="both"/>
      </w:pPr>
      <w:r>
        <w:rPr>
          <w:color w:val="231F20"/>
          <w:w w:val="105"/>
        </w:rPr>
        <w:t>This involves attracting expatriate entrepreneurs and experts who have gained adequate experience abroad to set up or develop enterprises in their countries of origin. Taiwan and China are known for this type of tec</w:t>
      </w:r>
      <w:r>
        <w:rPr>
          <w:color w:val="231F20"/>
          <w:w w:val="105"/>
        </w:rPr>
        <w:t>hnology transfer.</w:t>
      </w:r>
    </w:p>
    <w:p w:rsidR="0090524C" w:rsidRDefault="0090524C">
      <w:pPr>
        <w:pStyle w:val="BodyText"/>
        <w:spacing w:before="1"/>
        <w:rPr>
          <w:sz w:val="30"/>
        </w:rPr>
      </w:pPr>
    </w:p>
    <w:p w:rsidR="0090524C" w:rsidRDefault="004404A8">
      <w:pPr>
        <w:pStyle w:val="Heading1"/>
      </w:pPr>
      <w:r>
        <w:rPr>
          <w:color w:val="231F20"/>
        </w:rPr>
        <w:t>Covert Acquisition with Internal R&amp;D</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It</w:t>
      </w:r>
      <w:r>
        <w:rPr>
          <w:color w:val="231F20"/>
          <w:spacing w:val="-31"/>
          <w:w w:val="105"/>
        </w:rPr>
        <w:t xml:space="preserve"> </w:t>
      </w:r>
      <w:r>
        <w:rPr>
          <w:color w:val="231F20"/>
          <w:spacing w:val="3"/>
          <w:w w:val="105"/>
        </w:rPr>
        <w:t>entails</w:t>
      </w:r>
      <w:r>
        <w:rPr>
          <w:color w:val="231F20"/>
          <w:spacing w:val="-31"/>
          <w:w w:val="105"/>
        </w:rPr>
        <w:t xml:space="preserve"> </w:t>
      </w:r>
      <w:r>
        <w:rPr>
          <w:color w:val="231F20"/>
          <w:spacing w:val="3"/>
          <w:w w:val="105"/>
        </w:rPr>
        <w:t>finding</w:t>
      </w:r>
      <w:r>
        <w:rPr>
          <w:color w:val="231F20"/>
          <w:spacing w:val="-31"/>
          <w:w w:val="105"/>
        </w:rPr>
        <w:t xml:space="preserve"> </w:t>
      </w:r>
      <w:r>
        <w:rPr>
          <w:color w:val="231F20"/>
          <w:spacing w:val="2"/>
          <w:w w:val="105"/>
        </w:rPr>
        <w:t>out</w:t>
      </w:r>
      <w:r>
        <w:rPr>
          <w:color w:val="231F20"/>
          <w:spacing w:val="-31"/>
          <w:w w:val="105"/>
        </w:rPr>
        <w:t xml:space="preserve"> </w:t>
      </w:r>
      <w:r>
        <w:rPr>
          <w:color w:val="231F20"/>
          <w:spacing w:val="2"/>
          <w:w w:val="105"/>
        </w:rPr>
        <w:t>the</w:t>
      </w:r>
      <w:r>
        <w:rPr>
          <w:color w:val="231F20"/>
          <w:spacing w:val="-31"/>
          <w:w w:val="105"/>
        </w:rPr>
        <w:t xml:space="preserve"> </w:t>
      </w:r>
      <w:r>
        <w:rPr>
          <w:color w:val="231F20"/>
          <w:spacing w:val="3"/>
          <w:w w:val="105"/>
        </w:rPr>
        <w:t>technology</w:t>
      </w:r>
      <w:r>
        <w:rPr>
          <w:color w:val="231F20"/>
          <w:spacing w:val="-31"/>
          <w:w w:val="105"/>
        </w:rPr>
        <w:t xml:space="preserve"> </w:t>
      </w:r>
      <w:r>
        <w:rPr>
          <w:color w:val="231F20"/>
          <w:spacing w:val="3"/>
          <w:w w:val="105"/>
        </w:rPr>
        <w:t>developments</w:t>
      </w:r>
      <w:r>
        <w:rPr>
          <w:color w:val="231F20"/>
          <w:spacing w:val="-31"/>
          <w:w w:val="105"/>
        </w:rPr>
        <w:t xml:space="preserve"> </w:t>
      </w:r>
      <w:r>
        <w:rPr>
          <w:color w:val="231F20"/>
          <w:spacing w:val="3"/>
          <w:w w:val="105"/>
        </w:rPr>
        <w:t>being</w:t>
      </w:r>
      <w:r>
        <w:rPr>
          <w:color w:val="231F20"/>
          <w:spacing w:val="-30"/>
          <w:w w:val="105"/>
        </w:rPr>
        <w:t xml:space="preserve"> </w:t>
      </w:r>
      <w:r>
        <w:rPr>
          <w:color w:val="231F20"/>
          <w:spacing w:val="4"/>
          <w:w w:val="105"/>
        </w:rPr>
        <w:t xml:space="preserve">conducted </w:t>
      </w:r>
      <w:r>
        <w:rPr>
          <w:color w:val="231F20"/>
          <w:w w:val="105"/>
        </w:rPr>
        <w:t xml:space="preserve">by a </w:t>
      </w:r>
      <w:r>
        <w:rPr>
          <w:color w:val="231F20"/>
          <w:spacing w:val="3"/>
          <w:w w:val="105"/>
        </w:rPr>
        <w:t xml:space="preserve">competitor that </w:t>
      </w:r>
      <w:r>
        <w:rPr>
          <w:color w:val="231F20"/>
          <w:spacing w:val="2"/>
          <w:w w:val="105"/>
        </w:rPr>
        <w:t xml:space="preserve">are not </w:t>
      </w:r>
      <w:r>
        <w:rPr>
          <w:color w:val="231F20"/>
          <w:spacing w:val="3"/>
          <w:w w:val="105"/>
        </w:rPr>
        <w:t xml:space="preserve">open </w:t>
      </w:r>
      <w:r>
        <w:rPr>
          <w:color w:val="231F20"/>
          <w:w w:val="105"/>
        </w:rPr>
        <w:t xml:space="preserve">to </w:t>
      </w:r>
      <w:r>
        <w:rPr>
          <w:color w:val="231F20"/>
          <w:spacing w:val="2"/>
          <w:w w:val="105"/>
        </w:rPr>
        <w:t xml:space="preserve">the </w:t>
      </w:r>
      <w:r>
        <w:rPr>
          <w:color w:val="231F20"/>
          <w:spacing w:val="3"/>
          <w:w w:val="105"/>
        </w:rPr>
        <w:t xml:space="preserve">public. Most businesses </w:t>
      </w:r>
      <w:r>
        <w:rPr>
          <w:color w:val="231F20"/>
          <w:w w:val="105"/>
        </w:rPr>
        <w:t xml:space="preserve">do </w:t>
      </w:r>
      <w:r>
        <w:rPr>
          <w:color w:val="231F20"/>
          <w:spacing w:val="4"/>
          <w:w w:val="105"/>
        </w:rPr>
        <w:t xml:space="preserve">this </w:t>
      </w:r>
      <w:r>
        <w:rPr>
          <w:color w:val="231F20"/>
          <w:w w:val="105"/>
        </w:rPr>
        <w:t xml:space="preserve">to </w:t>
      </w:r>
      <w:r>
        <w:rPr>
          <w:color w:val="231F20"/>
          <w:spacing w:val="3"/>
          <w:w w:val="105"/>
        </w:rPr>
        <w:t xml:space="preserve">some extent </w:t>
      </w:r>
      <w:r>
        <w:rPr>
          <w:color w:val="231F20"/>
          <w:w w:val="105"/>
        </w:rPr>
        <w:t xml:space="preserve">by </w:t>
      </w:r>
      <w:r>
        <w:rPr>
          <w:color w:val="231F20"/>
          <w:spacing w:val="3"/>
          <w:w w:val="105"/>
        </w:rPr>
        <w:t>questioning suppliers about components be</w:t>
      </w:r>
      <w:r>
        <w:rPr>
          <w:color w:val="231F20"/>
          <w:spacing w:val="3"/>
          <w:w w:val="105"/>
        </w:rPr>
        <w:t xml:space="preserve">ing sold </w:t>
      </w:r>
      <w:r>
        <w:rPr>
          <w:color w:val="231F20"/>
          <w:spacing w:val="4"/>
          <w:w w:val="105"/>
        </w:rPr>
        <w:t xml:space="preserve">to </w:t>
      </w:r>
      <w:r>
        <w:rPr>
          <w:color w:val="231F20"/>
          <w:spacing w:val="2"/>
          <w:w w:val="105"/>
        </w:rPr>
        <w:t xml:space="preserve">the </w:t>
      </w:r>
      <w:r>
        <w:rPr>
          <w:color w:val="231F20"/>
          <w:spacing w:val="3"/>
          <w:w w:val="105"/>
        </w:rPr>
        <w:t xml:space="preserve">competitors </w:t>
      </w:r>
      <w:r>
        <w:rPr>
          <w:color w:val="231F20"/>
          <w:w w:val="105"/>
        </w:rPr>
        <w:t xml:space="preserve">or by </w:t>
      </w:r>
      <w:r>
        <w:rPr>
          <w:color w:val="231F20"/>
          <w:spacing w:val="3"/>
          <w:w w:val="105"/>
        </w:rPr>
        <w:t xml:space="preserve">socializing with </w:t>
      </w:r>
      <w:r>
        <w:rPr>
          <w:color w:val="231F20"/>
          <w:spacing w:val="2"/>
          <w:w w:val="105"/>
        </w:rPr>
        <w:t xml:space="preserve">the </w:t>
      </w:r>
      <w:r>
        <w:rPr>
          <w:color w:val="231F20"/>
          <w:spacing w:val="3"/>
          <w:w w:val="105"/>
        </w:rPr>
        <w:t xml:space="preserve">competitor’s employees. </w:t>
      </w:r>
      <w:r>
        <w:rPr>
          <w:color w:val="231F20"/>
          <w:spacing w:val="4"/>
          <w:w w:val="105"/>
        </w:rPr>
        <w:t xml:space="preserve">The </w:t>
      </w:r>
      <w:r>
        <w:rPr>
          <w:color w:val="231F20"/>
          <w:spacing w:val="3"/>
          <w:w w:val="105"/>
        </w:rPr>
        <w:t>less</w:t>
      </w:r>
      <w:r>
        <w:rPr>
          <w:color w:val="231F20"/>
          <w:spacing w:val="-15"/>
          <w:w w:val="105"/>
        </w:rPr>
        <w:t xml:space="preserve"> </w:t>
      </w:r>
      <w:r>
        <w:rPr>
          <w:color w:val="231F20"/>
          <w:spacing w:val="3"/>
          <w:w w:val="105"/>
        </w:rPr>
        <w:t>scrupulous</w:t>
      </w:r>
      <w:r>
        <w:rPr>
          <w:color w:val="231F20"/>
          <w:spacing w:val="-14"/>
          <w:w w:val="105"/>
        </w:rPr>
        <w:t xml:space="preserve"> </w:t>
      </w:r>
      <w:r>
        <w:rPr>
          <w:color w:val="231F20"/>
          <w:spacing w:val="3"/>
          <w:w w:val="105"/>
        </w:rPr>
        <w:t>firms</w:t>
      </w:r>
      <w:r>
        <w:rPr>
          <w:color w:val="231F20"/>
          <w:spacing w:val="-15"/>
          <w:w w:val="105"/>
        </w:rPr>
        <w:t xml:space="preserve"> </w:t>
      </w:r>
      <w:r>
        <w:rPr>
          <w:color w:val="231F20"/>
          <w:spacing w:val="3"/>
          <w:w w:val="105"/>
        </w:rPr>
        <w:t>even</w:t>
      </w:r>
      <w:r>
        <w:rPr>
          <w:color w:val="231F20"/>
          <w:spacing w:val="-14"/>
          <w:w w:val="105"/>
        </w:rPr>
        <w:t xml:space="preserve"> </w:t>
      </w:r>
      <w:r>
        <w:rPr>
          <w:color w:val="231F20"/>
          <w:spacing w:val="3"/>
          <w:w w:val="105"/>
        </w:rPr>
        <w:t>become</w:t>
      </w:r>
      <w:r>
        <w:rPr>
          <w:color w:val="231F20"/>
          <w:spacing w:val="-14"/>
          <w:w w:val="105"/>
        </w:rPr>
        <w:t xml:space="preserve"> </w:t>
      </w:r>
      <w:r>
        <w:rPr>
          <w:color w:val="231F20"/>
          <w:spacing w:val="3"/>
          <w:w w:val="105"/>
        </w:rPr>
        <w:t>involved</w:t>
      </w:r>
      <w:r>
        <w:rPr>
          <w:color w:val="231F20"/>
          <w:spacing w:val="-14"/>
          <w:w w:val="105"/>
        </w:rPr>
        <w:t xml:space="preserve"> </w:t>
      </w:r>
      <w:r>
        <w:rPr>
          <w:color w:val="231F20"/>
          <w:w w:val="105"/>
        </w:rPr>
        <w:t>in</w:t>
      </w:r>
      <w:r>
        <w:rPr>
          <w:color w:val="231F20"/>
          <w:spacing w:val="-14"/>
          <w:w w:val="105"/>
        </w:rPr>
        <w:t xml:space="preserve"> </w:t>
      </w:r>
      <w:r>
        <w:rPr>
          <w:color w:val="231F20"/>
          <w:spacing w:val="3"/>
          <w:w w:val="105"/>
        </w:rPr>
        <w:t>industrial</w:t>
      </w:r>
      <w:r>
        <w:rPr>
          <w:color w:val="231F20"/>
          <w:spacing w:val="-15"/>
          <w:w w:val="105"/>
        </w:rPr>
        <w:t xml:space="preserve"> </w:t>
      </w:r>
      <w:r>
        <w:rPr>
          <w:color w:val="231F20"/>
          <w:spacing w:val="3"/>
          <w:w w:val="105"/>
        </w:rPr>
        <w:t>espionage</w:t>
      </w:r>
      <w:r>
        <w:rPr>
          <w:color w:val="231F20"/>
          <w:spacing w:val="-15"/>
          <w:w w:val="105"/>
        </w:rPr>
        <w:t xml:space="preserve"> </w:t>
      </w:r>
      <w:r>
        <w:rPr>
          <w:color w:val="231F20"/>
          <w:spacing w:val="4"/>
          <w:w w:val="105"/>
        </w:rPr>
        <w:t xml:space="preserve">using </w:t>
      </w:r>
      <w:r>
        <w:rPr>
          <w:color w:val="231F20"/>
          <w:spacing w:val="3"/>
          <w:w w:val="105"/>
        </w:rPr>
        <w:t xml:space="preserve">cameras, binoculars, </w:t>
      </w:r>
      <w:r>
        <w:rPr>
          <w:color w:val="231F20"/>
          <w:spacing w:val="2"/>
          <w:w w:val="105"/>
        </w:rPr>
        <w:t xml:space="preserve">and </w:t>
      </w:r>
      <w:r>
        <w:rPr>
          <w:color w:val="231F20"/>
          <w:spacing w:val="3"/>
          <w:w w:val="105"/>
        </w:rPr>
        <w:t xml:space="preserve">break-and-enter techniques </w:t>
      </w:r>
      <w:r>
        <w:rPr>
          <w:color w:val="231F20"/>
          <w:w w:val="105"/>
        </w:rPr>
        <w:t xml:space="preserve">to </w:t>
      </w:r>
      <w:r>
        <w:rPr>
          <w:color w:val="231F20"/>
          <w:spacing w:val="3"/>
          <w:w w:val="105"/>
        </w:rPr>
        <w:t xml:space="preserve">learn about </w:t>
      </w:r>
      <w:r>
        <w:rPr>
          <w:color w:val="231F20"/>
          <w:spacing w:val="4"/>
          <w:w w:val="105"/>
        </w:rPr>
        <w:t xml:space="preserve">the </w:t>
      </w:r>
      <w:r>
        <w:rPr>
          <w:color w:val="231F20"/>
          <w:spacing w:val="3"/>
          <w:w w:val="105"/>
        </w:rPr>
        <w:t xml:space="preserve">happening inside </w:t>
      </w:r>
      <w:r>
        <w:rPr>
          <w:color w:val="231F20"/>
          <w:spacing w:val="2"/>
          <w:w w:val="105"/>
        </w:rPr>
        <w:t xml:space="preserve">the </w:t>
      </w:r>
      <w:r>
        <w:rPr>
          <w:color w:val="231F20"/>
          <w:spacing w:val="3"/>
          <w:w w:val="105"/>
        </w:rPr>
        <w:t>competitor’s</w:t>
      </w:r>
      <w:r>
        <w:rPr>
          <w:color w:val="231F20"/>
          <w:spacing w:val="-8"/>
          <w:w w:val="105"/>
        </w:rPr>
        <w:t xml:space="preserve"> </w:t>
      </w:r>
      <w:r>
        <w:rPr>
          <w:color w:val="231F20"/>
          <w:spacing w:val="4"/>
          <w:w w:val="105"/>
        </w:rPr>
        <w:t>plant.</w:t>
      </w:r>
    </w:p>
    <w:p w:rsidR="0090524C" w:rsidRDefault="0090524C">
      <w:pPr>
        <w:pStyle w:val="BodyText"/>
        <w:spacing w:before="1"/>
        <w:rPr>
          <w:sz w:val="30"/>
        </w:rPr>
      </w:pPr>
    </w:p>
    <w:p w:rsidR="0090524C" w:rsidRDefault="004404A8">
      <w:pPr>
        <w:pStyle w:val="Heading1"/>
      </w:pPr>
      <w:r>
        <w:rPr>
          <w:color w:val="231F20"/>
        </w:rPr>
        <w:t>Covert Acquisition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This without internal R&amp;D, guarantees that </w:t>
      </w:r>
      <w:r>
        <w:rPr>
          <w:color w:val="231F20"/>
          <w:spacing w:val="2"/>
        </w:rPr>
        <w:t xml:space="preserve">the  </w:t>
      </w:r>
      <w:r>
        <w:rPr>
          <w:color w:val="231F20"/>
          <w:spacing w:val="3"/>
        </w:rPr>
        <w:t xml:space="preserve">product will </w:t>
      </w:r>
      <w:r>
        <w:rPr>
          <w:color w:val="231F20"/>
          <w:spacing w:val="4"/>
        </w:rPr>
        <w:t xml:space="preserve">be      </w:t>
      </w:r>
      <w:r>
        <w:rPr>
          <w:color w:val="231F20"/>
        </w:rPr>
        <w:t xml:space="preserve">a </w:t>
      </w:r>
      <w:r>
        <w:rPr>
          <w:color w:val="231F20"/>
          <w:spacing w:val="3"/>
        </w:rPr>
        <w:t xml:space="preserve">copy (generally </w:t>
      </w:r>
      <w:r>
        <w:rPr>
          <w:color w:val="231F20"/>
        </w:rPr>
        <w:t xml:space="preserve">a </w:t>
      </w:r>
      <w:r>
        <w:rPr>
          <w:color w:val="231F20"/>
          <w:spacing w:val="3"/>
        </w:rPr>
        <w:t xml:space="preserve">poor one) </w:t>
      </w:r>
      <w:r>
        <w:rPr>
          <w:color w:val="231F20"/>
        </w:rPr>
        <w:t xml:space="preserve">of </w:t>
      </w:r>
      <w:r>
        <w:rPr>
          <w:color w:val="231F20"/>
          <w:spacing w:val="2"/>
        </w:rPr>
        <w:t xml:space="preserve">the </w:t>
      </w:r>
      <w:r>
        <w:rPr>
          <w:color w:val="231F20"/>
          <w:spacing w:val="3"/>
        </w:rPr>
        <w:t xml:space="preserve">competitor’s product. </w:t>
      </w:r>
      <w:r>
        <w:rPr>
          <w:color w:val="231F20"/>
          <w:spacing w:val="2"/>
        </w:rPr>
        <w:t xml:space="preserve">The </w:t>
      </w:r>
      <w:r>
        <w:rPr>
          <w:color w:val="231F20"/>
          <w:spacing w:val="3"/>
        </w:rPr>
        <w:t xml:space="preserve">firm </w:t>
      </w:r>
      <w:r>
        <w:rPr>
          <w:color w:val="231F20"/>
          <w:spacing w:val="4"/>
        </w:rPr>
        <w:t xml:space="preserve">can </w:t>
      </w:r>
      <w:r>
        <w:rPr>
          <w:color w:val="231F20"/>
          <w:spacing w:val="3"/>
        </w:rPr>
        <w:t xml:space="preserve">introduce </w:t>
      </w:r>
      <w:r>
        <w:rPr>
          <w:color w:val="231F20"/>
        </w:rPr>
        <w:t xml:space="preserve">it at a </w:t>
      </w:r>
      <w:r>
        <w:rPr>
          <w:color w:val="231F20"/>
          <w:spacing w:val="3"/>
        </w:rPr>
        <w:t xml:space="preserve">lower price because there </w:t>
      </w:r>
      <w:r>
        <w:rPr>
          <w:color w:val="231F20"/>
          <w:spacing w:val="2"/>
        </w:rPr>
        <w:t xml:space="preserve">are </w:t>
      </w:r>
      <w:r>
        <w:rPr>
          <w:color w:val="231F20"/>
        </w:rPr>
        <w:t xml:space="preserve">no </w:t>
      </w:r>
      <w:r>
        <w:rPr>
          <w:color w:val="231F20"/>
          <w:spacing w:val="3"/>
        </w:rPr>
        <w:t xml:space="preserve">development costs </w:t>
      </w:r>
      <w:r>
        <w:rPr>
          <w:color w:val="231F20"/>
          <w:spacing w:val="4"/>
        </w:rPr>
        <w:t xml:space="preserve">to </w:t>
      </w:r>
      <w:r>
        <w:rPr>
          <w:color w:val="231F20"/>
          <w:spacing w:val="3"/>
        </w:rPr>
        <w:t>re</w:t>
      </w:r>
      <w:r>
        <w:rPr>
          <w:color w:val="231F20"/>
          <w:spacing w:val="3"/>
        </w:rPr>
        <w:t xml:space="preserve">cover. However, with </w:t>
      </w:r>
      <w:r>
        <w:rPr>
          <w:color w:val="231F20"/>
          <w:spacing w:val="2"/>
        </w:rPr>
        <w:t xml:space="preserve">the </w:t>
      </w:r>
      <w:r>
        <w:rPr>
          <w:color w:val="231F20"/>
          <w:spacing w:val="3"/>
        </w:rPr>
        <w:t xml:space="preserve">exception </w:t>
      </w:r>
      <w:r>
        <w:rPr>
          <w:color w:val="231F20"/>
        </w:rPr>
        <w:t xml:space="preserve">of </w:t>
      </w:r>
      <w:r>
        <w:rPr>
          <w:color w:val="231F20"/>
          <w:spacing w:val="2"/>
        </w:rPr>
        <w:t xml:space="preserve">the </w:t>
      </w:r>
      <w:r>
        <w:rPr>
          <w:color w:val="231F20"/>
          <w:spacing w:val="3"/>
        </w:rPr>
        <w:t xml:space="preserve">price, </w:t>
      </w:r>
      <w:r>
        <w:rPr>
          <w:color w:val="231F20"/>
          <w:spacing w:val="2"/>
        </w:rPr>
        <w:t xml:space="preserve">the </w:t>
      </w:r>
      <w:r>
        <w:rPr>
          <w:color w:val="231F20"/>
          <w:spacing w:val="3"/>
        </w:rPr>
        <w:t xml:space="preserve">product will </w:t>
      </w:r>
      <w:r>
        <w:rPr>
          <w:color w:val="231F20"/>
          <w:spacing w:val="4"/>
        </w:rPr>
        <w:t xml:space="preserve">have  </w:t>
      </w:r>
      <w:r>
        <w:rPr>
          <w:color w:val="231F20"/>
        </w:rPr>
        <w:t xml:space="preserve">no </w:t>
      </w:r>
      <w:r>
        <w:rPr>
          <w:color w:val="231F20"/>
          <w:spacing w:val="3"/>
        </w:rPr>
        <w:t>other competitive</w:t>
      </w:r>
      <w:r>
        <w:rPr>
          <w:color w:val="231F20"/>
          <w:spacing w:val="12"/>
        </w:rPr>
        <w:t xml:space="preserve"> </w:t>
      </w:r>
      <w:r>
        <w:rPr>
          <w:color w:val="231F20"/>
          <w:spacing w:val="4"/>
        </w:rPr>
        <w:t>advantage.</w:t>
      </w:r>
    </w:p>
    <w:p w:rsidR="0090524C" w:rsidRDefault="0090524C">
      <w:pPr>
        <w:pStyle w:val="BodyText"/>
        <w:spacing w:before="1"/>
        <w:rPr>
          <w:sz w:val="30"/>
        </w:rPr>
      </w:pPr>
    </w:p>
    <w:p w:rsidR="0090524C" w:rsidRDefault="004404A8">
      <w:pPr>
        <w:pStyle w:val="Heading1"/>
        <w:spacing w:before="1"/>
      </w:pPr>
      <w:r>
        <w:rPr>
          <w:color w:val="231F20"/>
        </w:rPr>
        <w:t>Technology Transfer and Absorption</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spacing w:val="3"/>
        </w:rPr>
        <w:t xml:space="preserve">This route </w:t>
      </w:r>
      <w:r>
        <w:rPr>
          <w:color w:val="231F20"/>
        </w:rPr>
        <w:t xml:space="preserve">is </w:t>
      </w:r>
      <w:r>
        <w:rPr>
          <w:color w:val="231F20"/>
          <w:spacing w:val="3"/>
        </w:rPr>
        <w:t xml:space="preserve">similar </w:t>
      </w:r>
      <w:r>
        <w:rPr>
          <w:color w:val="231F20"/>
        </w:rPr>
        <w:t xml:space="preserve">to </w:t>
      </w:r>
      <w:r>
        <w:rPr>
          <w:color w:val="231F20"/>
          <w:spacing w:val="3"/>
        </w:rPr>
        <w:t xml:space="preserve">internal </w:t>
      </w:r>
      <w:r>
        <w:rPr>
          <w:color w:val="231F20"/>
          <w:spacing w:val="2"/>
        </w:rPr>
        <w:t xml:space="preserve">R&amp;D </w:t>
      </w:r>
      <w:r>
        <w:rPr>
          <w:color w:val="231F20"/>
          <w:spacing w:val="3"/>
        </w:rPr>
        <w:t xml:space="preserve">with networking. </w:t>
      </w:r>
      <w:r>
        <w:rPr>
          <w:color w:val="231F20"/>
          <w:spacing w:val="4"/>
        </w:rPr>
        <w:t xml:space="preserve">The </w:t>
      </w:r>
      <w:r>
        <w:rPr>
          <w:color w:val="231F20"/>
          <w:spacing w:val="3"/>
        </w:rPr>
        <w:t xml:space="preserve">difference </w:t>
      </w:r>
      <w:r>
        <w:rPr>
          <w:color w:val="231F20"/>
        </w:rPr>
        <w:t xml:space="preserve">is </w:t>
      </w:r>
      <w:r>
        <w:rPr>
          <w:color w:val="231F20"/>
          <w:spacing w:val="3"/>
        </w:rPr>
        <w:t xml:space="preserve">that there </w:t>
      </w:r>
      <w:r>
        <w:rPr>
          <w:color w:val="231F20"/>
        </w:rPr>
        <w:t xml:space="preserve">is </w:t>
      </w:r>
      <w:r>
        <w:rPr>
          <w:color w:val="231F20"/>
          <w:spacing w:val="3"/>
        </w:rPr>
        <w:t xml:space="preserve">much more effort </w:t>
      </w:r>
      <w:r>
        <w:rPr>
          <w:color w:val="231F20"/>
          <w:spacing w:val="2"/>
        </w:rPr>
        <w:t xml:space="preserve">put </w:t>
      </w:r>
      <w:r>
        <w:rPr>
          <w:color w:val="231F20"/>
          <w:spacing w:val="3"/>
        </w:rPr>
        <w:t xml:space="preserve">into searching for, </w:t>
      </w:r>
      <w:r>
        <w:rPr>
          <w:color w:val="231F20"/>
          <w:spacing w:val="4"/>
        </w:rPr>
        <w:t xml:space="preserve">learning </w:t>
      </w:r>
      <w:r>
        <w:rPr>
          <w:color w:val="231F20"/>
          <w:spacing w:val="3"/>
        </w:rPr>
        <w:t xml:space="preserve">about, </w:t>
      </w:r>
      <w:r>
        <w:rPr>
          <w:color w:val="231F20"/>
          <w:spacing w:val="2"/>
        </w:rPr>
        <w:t xml:space="preserve">and </w:t>
      </w:r>
      <w:r>
        <w:rPr>
          <w:color w:val="231F20"/>
          <w:spacing w:val="3"/>
        </w:rPr>
        <w:t xml:space="preserve">translating, no-cost technology </w:t>
      </w:r>
      <w:r>
        <w:rPr>
          <w:color w:val="231F20"/>
        </w:rPr>
        <w:t xml:space="preserve">to </w:t>
      </w:r>
      <w:r>
        <w:rPr>
          <w:color w:val="231F20"/>
          <w:spacing w:val="2"/>
        </w:rPr>
        <w:t xml:space="preserve">the </w:t>
      </w:r>
      <w:r>
        <w:rPr>
          <w:color w:val="231F20"/>
          <w:spacing w:val="3"/>
        </w:rPr>
        <w:t xml:space="preserve">firm’s </w:t>
      </w:r>
      <w:r>
        <w:rPr>
          <w:color w:val="231F20"/>
          <w:spacing w:val="4"/>
        </w:rPr>
        <w:t xml:space="preserve">applications. </w:t>
      </w:r>
      <w:r>
        <w:rPr>
          <w:color w:val="231F20"/>
          <w:spacing w:val="3"/>
        </w:rPr>
        <w:t xml:space="preserve">Internal technical ability </w:t>
      </w:r>
      <w:r>
        <w:rPr>
          <w:color w:val="231F20"/>
        </w:rPr>
        <w:t xml:space="preserve">is </w:t>
      </w:r>
      <w:r>
        <w:rPr>
          <w:color w:val="231F20"/>
          <w:spacing w:val="3"/>
        </w:rPr>
        <w:t xml:space="preserve">necessary </w:t>
      </w:r>
      <w:r>
        <w:rPr>
          <w:color w:val="231F20"/>
        </w:rPr>
        <w:t xml:space="preserve">to </w:t>
      </w:r>
      <w:r>
        <w:rPr>
          <w:color w:val="231F20"/>
          <w:spacing w:val="3"/>
        </w:rPr>
        <w:t xml:space="preserve">understand  </w:t>
      </w:r>
      <w:r>
        <w:rPr>
          <w:color w:val="231F20"/>
          <w:spacing w:val="2"/>
        </w:rPr>
        <w:t xml:space="preserve">the  </w:t>
      </w:r>
      <w:r>
        <w:rPr>
          <w:color w:val="231F20"/>
          <w:spacing w:val="4"/>
        </w:rPr>
        <w:t xml:space="preserve">technologies </w:t>
      </w:r>
      <w:r>
        <w:rPr>
          <w:color w:val="231F20"/>
          <w:spacing w:val="3"/>
        </w:rPr>
        <w:t>found</w:t>
      </w:r>
      <w:r>
        <w:rPr>
          <w:color w:val="231F20"/>
          <w:spacing w:val="12"/>
        </w:rPr>
        <w:t xml:space="preserve"> </w:t>
      </w:r>
      <w:r>
        <w:rPr>
          <w:color w:val="231F20"/>
          <w:spacing w:val="2"/>
        </w:rPr>
        <w:t>and</w:t>
      </w:r>
      <w:r>
        <w:rPr>
          <w:color w:val="231F20"/>
          <w:spacing w:val="13"/>
        </w:rPr>
        <w:t xml:space="preserve"> </w:t>
      </w:r>
      <w:r>
        <w:rPr>
          <w:color w:val="231F20"/>
        </w:rPr>
        <w:t>to</w:t>
      </w:r>
      <w:r>
        <w:rPr>
          <w:color w:val="231F20"/>
          <w:spacing w:val="13"/>
        </w:rPr>
        <w:t xml:space="preserve"> </w:t>
      </w:r>
      <w:r>
        <w:rPr>
          <w:color w:val="231F20"/>
          <w:spacing w:val="3"/>
        </w:rPr>
        <w:t>develop</w:t>
      </w:r>
      <w:r>
        <w:rPr>
          <w:color w:val="231F20"/>
          <w:spacing w:val="13"/>
        </w:rPr>
        <w:t xml:space="preserve"> </w:t>
      </w:r>
      <w:r>
        <w:rPr>
          <w:color w:val="231F20"/>
          <w:spacing w:val="3"/>
        </w:rPr>
        <w:t>them</w:t>
      </w:r>
      <w:r>
        <w:rPr>
          <w:color w:val="231F20"/>
          <w:spacing w:val="13"/>
        </w:rPr>
        <w:t xml:space="preserve"> </w:t>
      </w:r>
      <w:r>
        <w:rPr>
          <w:color w:val="231F20"/>
          <w:spacing w:val="3"/>
        </w:rPr>
        <w:t>into</w:t>
      </w:r>
      <w:r>
        <w:rPr>
          <w:color w:val="231F20"/>
          <w:spacing w:val="13"/>
        </w:rPr>
        <w:t xml:space="preserve"> </w:t>
      </w:r>
      <w:r>
        <w:rPr>
          <w:color w:val="231F20"/>
          <w:spacing w:val="3"/>
        </w:rPr>
        <w:t>solutions</w:t>
      </w:r>
      <w:r>
        <w:rPr>
          <w:color w:val="231F20"/>
          <w:spacing w:val="13"/>
        </w:rPr>
        <w:t xml:space="preserve"> </w:t>
      </w:r>
      <w:r>
        <w:rPr>
          <w:color w:val="231F20"/>
          <w:spacing w:val="2"/>
        </w:rPr>
        <w:t>for</w:t>
      </w:r>
      <w:r>
        <w:rPr>
          <w:color w:val="231F20"/>
          <w:spacing w:val="12"/>
        </w:rPr>
        <w:t xml:space="preserve"> </w:t>
      </w:r>
      <w:r>
        <w:rPr>
          <w:color w:val="231F20"/>
          <w:spacing w:val="2"/>
        </w:rPr>
        <w:t>the</w:t>
      </w:r>
      <w:r>
        <w:rPr>
          <w:color w:val="231F20"/>
          <w:spacing w:val="13"/>
        </w:rPr>
        <w:t xml:space="preserve"> </w:t>
      </w:r>
      <w:r>
        <w:rPr>
          <w:color w:val="231F20"/>
          <w:spacing w:val="3"/>
        </w:rPr>
        <w:t>firm’s</w:t>
      </w:r>
      <w:r>
        <w:rPr>
          <w:color w:val="231F20"/>
          <w:spacing w:val="13"/>
        </w:rPr>
        <w:t xml:space="preserve"> </w:t>
      </w:r>
      <w:r>
        <w:rPr>
          <w:color w:val="231F20"/>
          <w:spacing w:val="4"/>
        </w:rPr>
        <w:t>application.</w:t>
      </w:r>
    </w:p>
    <w:p w:rsidR="0090524C" w:rsidRDefault="0090524C">
      <w:pPr>
        <w:pStyle w:val="BodyText"/>
        <w:spacing w:before="2"/>
        <w:rPr>
          <w:sz w:val="30"/>
        </w:rPr>
      </w:pPr>
    </w:p>
    <w:p w:rsidR="0090524C" w:rsidRDefault="004404A8">
      <w:pPr>
        <w:pStyle w:val="Heading1"/>
      </w:pPr>
      <w:r>
        <w:rPr>
          <w:color w:val="231F20"/>
        </w:rPr>
        <w:t>Contract R&amp;D</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94"/>
        <w:jc w:val="both"/>
      </w:pPr>
      <w:r>
        <w:rPr>
          <w:color w:val="231F20"/>
          <w:spacing w:val="3"/>
        </w:rPr>
        <w:t xml:space="preserve">Firms resort </w:t>
      </w:r>
      <w:r>
        <w:rPr>
          <w:color w:val="231F20"/>
        </w:rPr>
        <w:t xml:space="preserve">to </w:t>
      </w:r>
      <w:r>
        <w:rPr>
          <w:color w:val="231F20"/>
          <w:spacing w:val="3"/>
        </w:rPr>
        <w:t xml:space="preserve">contract </w:t>
      </w:r>
      <w:r>
        <w:rPr>
          <w:color w:val="231F20"/>
          <w:spacing w:val="2"/>
        </w:rPr>
        <w:t xml:space="preserve">R&amp;D for </w:t>
      </w:r>
      <w:r>
        <w:rPr>
          <w:color w:val="231F20"/>
          <w:spacing w:val="3"/>
        </w:rPr>
        <w:t xml:space="preserve">more than </w:t>
      </w:r>
      <w:r>
        <w:rPr>
          <w:color w:val="231F20"/>
          <w:spacing w:val="2"/>
        </w:rPr>
        <w:t xml:space="preserve">one </w:t>
      </w:r>
      <w:r>
        <w:rPr>
          <w:color w:val="231F20"/>
          <w:spacing w:val="3"/>
        </w:rPr>
        <w:t xml:space="preserve">reason. This </w:t>
      </w:r>
      <w:r>
        <w:rPr>
          <w:color w:val="231F20"/>
          <w:spacing w:val="4"/>
        </w:rPr>
        <w:t xml:space="preserve">is  </w:t>
      </w:r>
      <w:r>
        <w:rPr>
          <w:color w:val="231F20"/>
          <w:spacing w:val="2"/>
        </w:rPr>
        <w:t xml:space="preserve">the </w:t>
      </w:r>
      <w:r>
        <w:rPr>
          <w:color w:val="231F20"/>
          <w:spacing w:val="3"/>
        </w:rPr>
        <w:t xml:space="preserve">ideal option </w:t>
      </w:r>
      <w:r>
        <w:rPr>
          <w:color w:val="231F20"/>
          <w:spacing w:val="2"/>
        </w:rPr>
        <w:t xml:space="preserve">for </w:t>
      </w:r>
      <w:r>
        <w:rPr>
          <w:color w:val="231F20"/>
          <w:spacing w:val="3"/>
        </w:rPr>
        <w:t xml:space="preserve">those that lack </w:t>
      </w:r>
      <w:r>
        <w:rPr>
          <w:color w:val="231F20"/>
          <w:spacing w:val="2"/>
        </w:rPr>
        <w:t xml:space="preserve">the </w:t>
      </w:r>
      <w:r>
        <w:rPr>
          <w:color w:val="231F20"/>
          <w:spacing w:val="3"/>
        </w:rPr>
        <w:t xml:space="preserve">necessary facilities </w:t>
      </w:r>
      <w:r>
        <w:rPr>
          <w:color w:val="231F20"/>
          <w:spacing w:val="2"/>
        </w:rPr>
        <w:t xml:space="preserve">and </w:t>
      </w:r>
      <w:r>
        <w:rPr>
          <w:color w:val="231F20"/>
          <w:spacing w:val="4"/>
        </w:rPr>
        <w:t xml:space="preserve">expertise   </w:t>
      </w:r>
      <w:r>
        <w:rPr>
          <w:color w:val="231F20"/>
        </w:rPr>
        <w:t xml:space="preserve">to </w:t>
      </w:r>
      <w:r>
        <w:rPr>
          <w:color w:val="231F20"/>
          <w:spacing w:val="3"/>
        </w:rPr>
        <w:t xml:space="preserve">conduct </w:t>
      </w:r>
      <w:r>
        <w:rPr>
          <w:color w:val="231F20"/>
          <w:spacing w:val="2"/>
        </w:rPr>
        <w:t xml:space="preserve">the </w:t>
      </w:r>
      <w:r>
        <w:rPr>
          <w:color w:val="231F20"/>
          <w:spacing w:val="3"/>
        </w:rPr>
        <w:t xml:space="preserve">required work </w:t>
      </w:r>
      <w:r>
        <w:rPr>
          <w:color w:val="231F20"/>
          <w:spacing w:val="2"/>
        </w:rPr>
        <w:t xml:space="preserve">but </w:t>
      </w:r>
      <w:r>
        <w:rPr>
          <w:color w:val="231F20"/>
          <w:spacing w:val="3"/>
        </w:rPr>
        <w:t xml:space="preserve">still want </w:t>
      </w:r>
      <w:r>
        <w:rPr>
          <w:color w:val="231F20"/>
        </w:rPr>
        <w:t xml:space="preserve">to </w:t>
      </w:r>
      <w:r>
        <w:rPr>
          <w:color w:val="231F20"/>
          <w:spacing w:val="3"/>
        </w:rPr>
        <w:t xml:space="preserve">maintain control over </w:t>
      </w:r>
      <w:r>
        <w:rPr>
          <w:color w:val="231F20"/>
          <w:spacing w:val="4"/>
        </w:rPr>
        <w:t xml:space="preserve">the </w:t>
      </w:r>
      <w:r>
        <w:rPr>
          <w:color w:val="231F20"/>
          <w:spacing w:val="3"/>
        </w:rPr>
        <w:t xml:space="preserve">development </w:t>
      </w:r>
      <w:r>
        <w:rPr>
          <w:color w:val="231F20"/>
          <w:spacing w:val="2"/>
        </w:rPr>
        <w:t xml:space="preserve">and own the </w:t>
      </w:r>
      <w:r>
        <w:rPr>
          <w:color w:val="231F20"/>
          <w:spacing w:val="3"/>
        </w:rPr>
        <w:t xml:space="preserve">results exclusively. </w:t>
      </w:r>
      <w:r>
        <w:rPr>
          <w:color w:val="231F20"/>
        </w:rPr>
        <w:t xml:space="preserve">It is </w:t>
      </w:r>
      <w:r>
        <w:rPr>
          <w:color w:val="231F20"/>
          <w:spacing w:val="3"/>
        </w:rPr>
        <w:t xml:space="preserve">also </w:t>
      </w:r>
      <w:r>
        <w:rPr>
          <w:color w:val="231F20"/>
        </w:rPr>
        <w:t xml:space="preserve">a </w:t>
      </w:r>
      <w:r>
        <w:rPr>
          <w:color w:val="231F20"/>
          <w:spacing w:val="3"/>
        </w:rPr>
        <w:t>good choice</w:t>
      </w:r>
      <w:r>
        <w:rPr>
          <w:color w:val="231F20"/>
          <w:spacing w:val="34"/>
        </w:rPr>
        <w:t xml:space="preserve"> </w:t>
      </w:r>
      <w:r>
        <w:rPr>
          <w:color w:val="231F20"/>
          <w:spacing w:val="4"/>
        </w:rPr>
        <w:t>for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341" style="position:absolute;left:0;text-align:left;z-index:251654656;mso-position-horizontal-relative:page;mso-position-vertical-relative:page" from="445.05pt,69.45pt" to="445.05pt,771pt" strokecolor="#d7d9da" strokeweight="5pt">
            <w10:wrap anchorx="page" anchory="page"/>
          </v:line>
        </w:pict>
      </w:r>
      <w:r w:rsidR="004404A8">
        <w:rPr>
          <w:color w:val="231F20"/>
          <w:spacing w:val="3"/>
        </w:rPr>
        <w:t xml:space="preserve">those that need </w:t>
      </w:r>
      <w:r w:rsidR="004404A8">
        <w:rPr>
          <w:color w:val="231F20"/>
        </w:rPr>
        <w:t xml:space="preserve">a </w:t>
      </w:r>
      <w:r w:rsidR="004404A8">
        <w:rPr>
          <w:color w:val="231F20"/>
          <w:spacing w:val="3"/>
        </w:rPr>
        <w:t xml:space="preserve">specialized </w:t>
      </w:r>
      <w:r w:rsidR="004404A8">
        <w:rPr>
          <w:color w:val="231F20"/>
          <w:spacing w:val="2"/>
        </w:rPr>
        <w:t xml:space="preserve">set </w:t>
      </w:r>
      <w:r w:rsidR="004404A8">
        <w:rPr>
          <w:color w:val="231F20"/>
        </w:rPr>
        <w:t xml:space="preserve">of </w:t>
      </w:r>
      <w:r w:rsidR="004404A8">
        <w:rPr>
          <w:color w:val="231F20"/>
          <w:spacing w:val="3"/>
        </w:rPr>
        <w:t xml:space="preserve">equipment </w:t>
      </w:r>
      <w:r w:rsidR="004404A8">
        <w:rPr>
          <w:color w:val="231F20"/>
        </w:rPr>
        <w:t xml:space="preserve">or </w:t>
      </w:r>
      <w:r w:rsidR="004404A8">
        <w:rPr>
          <w:color w:val="231F20"/>
          <w:spacing w:val="3"/>
        </w:rPr>
        <w:t xml:space="preserve">expertise </w:t>
      </w:r>
      <w:r w:rsidR="004404A8">
        <w:rPr>
          <w:color w:val="231F20"/>
          <w:spacing w:val="2"/>
        </w:rPr>
        <w:t xml:space="preserve">for </w:t>
      </w:r>
      <w:r w:rsidR="004404A8">
        <w:rPr>
          <w:color w:val="231F20"/>
          <w:spacing w:val="4"/>
        </w:rPr>
        <w:t xml:space="preserve">occasional </w:t>
      </w:r>
      <w:r w:rsidR="004404A8">
        <w:rPr>
          <w:color w:val="231F20"/>
          <w:spacing w:val="3"/>
        </w:rPr>
        <w:t xml:space="preserve">short term projects. This avoids </w:t>
      </w:r>
      <w:r w:rsidR="004404A8">
        <w:rPr>
          <w:color w:val="231F20"/>
          <w:spacing w:val="2"/>
        </w:rPr>
        <w:t xml:space="preserve">the  </w:t>
      </w:r>
      <w:r w:rsidR="004404A8">
        <w:rPr>
          <w:color w:val="231F20"/>
          <w:spacing w:val="3"/>
        </w:rPr>
        <w:t xml:space="preserve">investment </w:t>
      </w:r>
      <w:r w:rsidR="004404A8">
        <w:rPr>
          <w:color w:val="231F20"/>
        </w:rPr>
        <w:t>in</w:t>
      </w:r>
      <w:r w:rsidR="004404A8">
        <w:rPr>
          <w:color w:val="231F20"/>
          <w:spacing w:val="60"/>
        </w:rPr>
        <w:t xml:space="preserve"> </w:t>
      </w:r>
      <w:r w:rsidR="004404A8">
        <w:rPr>
          <w:color w:val="231F20"/>
          <w:spacing w:val="3"/>
        </w:rPr>
        <w:t xml:space="preserve">these facilities </w:t>
      </w:r>
      <w:r w:rsidR="004404A8">
        <w:rPr>
          <w:color w:val="231F20"/>
          <w:spacing w:val="4"/>
        </w:rPr>
        <w:t xml:space="preserve">and    </w:t>
      </w:r>
      <w:r w:rsidR="004404A8">
        <w:rPr>
          <w:color w:val="231F20"/>
          <w:spacing w:val="2"/>
        </w:rPr>
        <w:t xml:space="preserve">the </w:t>
      </w:r>
      <w:r w:rsidR="004404A8">
        <w:rPr>
          <w:color w:val="231F20"/>
          <w:spacing w:val="3"/>
        </w:rPr>
        <w:t xml:space="preserve">on-going commitment </w:t>
      </w:r>
      <w:r w:rsidR="004404A8">
        <w:rPr>
          <w:color w:val="231F20"/>
        </w:rPr>
        <w:t xml:space="preserve">to </w:t>
      </w:r>
      <w:r w:rsidR="004404A8">
        <w:rPr>
          <w:color w:val="231F20"/>
          <w:spacing w:val="3"/>
        </w:rPr>
        <w:t>staff tha</w:t>
      </w:r>
      <w:r w:rsidR="004404A8">
        <w:rPr>
          <w:color w:val="231F20"/>
          <w:spacing w:val="3"/>
        </w:rPr>
        <w:t xml:space="preserve">t would </w:t>
      </w:r>
      <w:r w:rsidR="004404A8">
        <w:rPr>
          <w:color w:val="231F20"/>
        </w:rPr>
        <w:t xml:space="preserve">be </w:t>
      </w:r>
      <w:r w:rsidR="004404A8">
        <w:rPr>
          <w:color w:val="231F20"/>
          <w:spacing w:val="3"/>
        </w:rPr>
        <w:t xml:space="preserve">underutilized. </w:t>
      </w:r>
      <w:r w:rsidR="004404A8">
        <w:rPr>
          <w:color w:val="231F20"/>
        </w:rPr>
        <w:t xml:space="preserve">It </w:t>
      </w:r>
      <w:r w:rsidR="004404A8">
        <w:rPr>
          <w:color w:val="231F20"/>
          <w:spacing w:val="4"/>
        </w:rPr>
        <w:t xml:space="preserve">allows </w:t>
      </w:r>
      <w:r w:rsidR="004404A8">
        <w:rPr>
          <w:color w:val="231F20"/>
          <w:spacing w:val="3"/>
        </w:rPr>
        <w:t xml:space="preserve">short-term access </w:t>
      </w:r>
      <w:r w:rsidR="004404A8">
        <w:rPr>
          <w:color w:val="231F20"/>
        </w:rPr>
        <w:t xml:space="preserve">to </w:t>
      </w:r>
      <w:r w:rsidR="004404A8">
        <w:rPr>
          <w:color w:val="231F20"/>
          <w:spacing w:val="3"/>
        </w:rPr>
        <w:t xml:space="preserve">world class personnel </w:t>
      </w:r>
      <w:r w:rsidR="004404A8">
        <w:rPr>
          <w:color w:val="231F20"/>
          <w:spacing w:val="2"/>
        </w:rPr>
        <w:t xml:space="preserve">and </w:t>
      </w:r>
      <w:r w:rsidR="004404A8">
        <w:rPr>
          <w:color w:val="231F20"/>
          <w:spacing w:val="3"/>
        </w:rPr>
        <w:t xml:space="preserve">facilities </w:t>
      </w:r>
      <w:r w:rsidR="004404A8">
        <w:rPr>
          <w:color w:val="231F20"/>
          <w:spacing w:val="2"/>
        </w:rPr>
        <w:t xml:space="preserve">for </w:t>
      </w:r>
      <w:r w:rsidR="004404A8">
        <w:rPr>
          <w:color w:val="231F20"/>
          <w:spacing w:val="4"/>
        </w:rPr>
        <w:t xml:space="preserve">specialized </w:t>
      </w:r>
      <w:r w:rsidR="004404A8">
        <w:rPr>
          <w:color w:val="231F20"/>
          <w:spacing w:val="3"/>
        </w:rPr>
        <w:t xml:space="preserve">projects that would otherwise </w:t>
      </w:r>
      <w:r w:rsidR="004404A8">
        <w:rPr>
          <w:color w:val="231F20"/>
        </w:rPr>
        <w:t xml:space="preserve">be </w:t>
      </w:r>
      <w:r w:rsidR="004404A8">
        <w:rPr>
          <w:color w:val="231F20"/>
          <w:spacing w:val="3"/>
        </w:rPr>
        <w:t xml:space="preserve">completely beyond </w:t>
      </w:r>
      <w:r w:rsidR="004404A8">
        <w:rPr>
          <w:color w:val="231F20"/>
          <w:spacing w:val="2"/>
        </w:rPr>
        <w:t xml:space="preserve">the  </w:t>
      </w:r>
      <w:r w:rsidR="004404A8">
        <w:rPr>
          <w:color w:val="231F20"/>
          <w:spacing w:val="4"/>
        </w:rPr>
        <w:t xml:space="preserve">company’s  </w:t>
      </w:r>
      <w:r w:rsidR="004404A8">
        <w:rPr>
          <w:color w:val="231F20"/>
          <w:spacing w:val="3"/>
        </w:rPr>
        <w:t xml:space="preserve">means. </w:t>
      </w:r>
      <w:r w:rsidR="004404A8">
        <w:rPr>
          <w:color w:val="231F20"/>
          <w:spacing w:val="2"/>
        </w:rPr>
        <w:t xml:space="preserve">The </w:t>
      </w:r>
      <w:r w:rsidR="004404A8">
        <w:rPr>
          <w:color w:val="231F20"/>
          <w:spacing w:val="3"/>
        </w:rPr>
        <w:t xml:space="preserve">advantages </w:t>
      </w:r>
      <w:r w:rsidR="004404A8">
        <w:rPr>
          <w:color w:val="231F20"/>
        </w:rPr>
        <w:t xml:space="preserve">of </w:t>
      </w:r>
      <w:r w:rsidR="004404A8">
        <w:rPr>
          <w:color w:val="231F20"/>
          <w:spacing w:val="3"/>
        </w:rPr>
        <w:t xml:space="preserve">this route </w:t>
      </w:r>
      <w:r w:rsidR="004404A8">
        <w:rPr>
          <w:color w:val="231F20"/>
          <w:spacing w:val="2"/>
        </w:rPr>
        <w:t xml:space="preserve">are </w:t>
      </w:r>
      <w:r w:rsidR="004404A8">
        <w:rPr>
          <w:color w:val="231F20"/>
        </w:rPr>
        <w:t xml:space="preserve">no </w:t>
      </w:r>
      <w:r w:rsidR="004404A8">
        <w:rPr>
          <w:color w:val="231F20"/>
          <w:spacing w:val="3"/>
        </w:rPr>
        <w:t xml:space="preserve">investment </w:t>
      </w:r>
      <w:r w:rsidR="004404A8">
        <w:rPr>
          <w:color w:val="231F20"/>
        </w:rPr>
        <w:t xml:space="preserve">in </w:t>
      </w:r>
      <w:r w:rsidR="004404A8">
        <w:rPr>
          <w:color w:val="231F20"/>
          <w:spacing w:val="3"/>
        </w:rPr>
        <w:t xml:space="preserve">facilities, </w:t>
      </w:r>
      <w:r w:rsidR="004404A8">
        <w:rPr>
          <w:color w:val="231F20"/>
          <w:spacing w:val="4"/>
        </w:rPr>
        <w:t xml:space="preserve">and  </w:t>
      </w:r>
      <w:r w:rsidR="004404A8">
        <w:rPr>
          <w:color w:val="231F20"/>
          <w:spacing w:val="2"/>
        </w:rPr>
        <w:t xml:space="preserve">low </w:t>
      </w:r>
      <w:r w:rsidR="004404A8">
        <w:rPr>
          <w:color w:val="231F20"/>
          <w:spacing w:val="3"/>
        </w:rPr>
        <w:t>i</w:t>
      </w:r>
      <w:r w:rsidR="004404A8">
        <w:rPr>
          <w:color w:val="231F20"/>
          <w:spacing w:val="3"/>
        </w:rPr>
        <w:t xml:space="preserve">nvestment </w:t>
      </w:r>
      <w:r w:rsidR="004404A8">
        <w:rPr>
          <w:color w:val="231F20"/>
        </w:rPr>
        <w:t xml:space="preserve">in </w:t>
      </w:r>
      <w:r w:rsidR="004404A8">
        <w:rPr>
          <w:color w:val="231F20"/>
          <w:spacing w:val="3"/>
        </w:rPr>
        <w:t xml:space="preserve">staff. </w:t>
      </w:r>
      <w:r w:rsidR="004404A8">
        <w:rPr>
          <w:color w:val="231F20"/>
          <w:spacing w:val="2"/>
        </w:rPr>
        <w:t xml:space="preserve">The </w:t>
      </w:r>
      <w:r w:rsidR="004404A8">
        <w:rPr>
          <w:color w:val="231F20"/>
          <w:spacing w:val="3"/>
        </w:rPr>
        <w:t xml:space="preserve">disadvantages are: </w:t>
      </w:r>
      <w:r w:rsidR="004404A8">
        <w:rPr>
          <w:color w:val="231F20"/>
        </w:rPr>
        <w:t xml:space="preserve">no  </w:t>
      </w:r>
      <w:r w:rsidR="004404A8">
        <w:rPr>
          <w:color w:val="231F20"/>
          <w:spacing w:val="3"/>
        </w:rPr>
        <w:t xml:space="preserve">hands </w:t>
      </w:r>
      <w:r w:rsidR="004404A8">
        <w:rPr>
          <w:color w:val="231F20"/>
          <w:spacing w:val="4"/>
        </w:rPr>
        <w:t xml:space="preserve">–on-knowledge </w:t>
      </w:r>
      <w:r w:rsidR="004404A8">
        <w:rPr>
          <w:color w:val="231F20"/>
        </w:rPr>
        <w:t xml:space="preserve">in </w:t>
      </w:r>
      <w:r w:rsidR="004404A8">
        <w:rPr>
          <w:color w:val="231F20"/>
          <w:spacing w:val="3"/>
        </w:rPr>
        <w:t xml:space="preserve">house </w:t>
      </w:r>
      <w:r w:rsidR="004404A8">
        <w:rPr>
          <w:color w:val="231F20"/>
          <w:spacing w:val="2"/>
        </w:rPr>
        <w:t xml:space="preserve">and </w:t>
      </w:r>
      <w:r w:rsidR="004404A8">
        <w:rPr>
          <w:color w:val="231F20"/>
          <w:spacing w:val="3"/>
        </w:rPr>
        <w:t xml:space="preserve">difficulty </w:t>
      </w:r>
      <w:r w:rsidR="004404A8">
        <w:rPr>
          <w:color w:val="231F20"/>
        </w:rPr>
        <w:t xml:space="preserve">in </w:t>
      </w:r>
      <w:r w:rsidR="004404A8">
        <w:rPr>
          <w:color w:val="231F20"/>
          <w:spacing w:val="3"/>
        </w:rPr>
        <w:t>keeping information</w:t>
      </w:r>
      <w:r w:rsidR="004404A8">
        <w:rPr>
          <w:color w:val="231F20"/>
          <w:spacing w:val="42"/>
        </w:rPr>
        <w:t xml:space="preserve"> </w:t>
      </w:r>
      <w:r w:rsidR="004404A8">
        <w:rPr>
          <w:color w:val="231F20"/>
          <w:spacing w:val="4"/>
        </w:rPr>
        <w:t>confidential.</w:t>
      </w:r>
    </w:p>
    <w:p w:rsidR="0090524C" w:rsidRDefault="0090524C">
      <w:pPr>
        <w:pStyle w:val="BodyText"/>
        <w:spacing w:before="1"/>
        <w:rPr>
          <w:sz w:val="30"/>
        </w:rPr>
      </w:pPr>
    </w:p>
    <w:p w:rsidR="0090524C" w:rsidRDefault="004404A8">
      <w:pPr>
        <w:pStyle w:val="Heading1"/>
        <w:ind w:left="237"/>
      </w:pPr>
      <w:r>
        <w:rPr>
          <w:color w:val="231F20"/>
        </w:rPr>
        <w:t>R&amp;D Strategic Partnership</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810"/>
        <w:jc w:val="both"/>
      </w:pPr>
      <w:r>
        <w:rPr>
          <w:color w:val="231F20"/>
          <w:spacing w:val="2"/>
          <w:w w:val="105"/>
        </w:rPr>
        <w:t xml:space="preserve">R&amp;D </w:t>
      </w:r>
      <w:r>
        <w:rPr>
          <w:color w:val="231F20"/>
          <w:spacing w:val="3"/>
          <w:w w:val="105"/>
        </w:rPr>
        <w:t xml:space="preserve">strategic partnerships </w:t>
      </w:r>
      <w:r>
        <w:rPr>
          <w:color w:val="231F20"/>
          <w:spacing w:val="2"/>
          <w:w w:val="105"/>
        </w:rPr>
        <w:t xml:space="preserve">are </w:t>
      </w:r>
      <w:r>
        <w:rPr>
          <w:color w:val="231F20"/>
          <w:spacing w:val="3"/>
          <w:w w:val="105"/>
        </w:rPr>
        <w:t xml:space="preserve">almost </w:t>
      </w:r>
      <w:r>
        <w:rPr>
          <w:color w:val="231F20"/>
          <w:spacing w:val="2"/>
          <w:w w:val="105"/>
        </w:rPr>
        <w:t xml:space="preserve">the </w:t>
      </w:r>
      <w:r>
        <w:rPr>
          <w:color w:val="231F20"/>
          <w:spacing w:val="3"/>
          <w:w w:val="105"/>
        </w:rPr>
        <w:t xml:space="preserve">same </w:t>
      </w:r>
      <w:r>
        <w:rPr>
          <w:color w:val="231F20"/>
          <w:w w:val="105"/>
        </w:rPr>
        <w:t xml:space="preserve">as </w:t>
      </w:r>
      <w:r>
        <w:rPr>
          <w:color w:val="231F20"/>
          <w:spacing w:val="4"/>
          <w:w w:val="105"/>
        </w:rPr>
        <w:t>contracting</w:t>
      </w:r>
      <w:r>
        <w:rPr>
          <w:color w:val="231F20"/>
          <w:spacing w:val="71"/>
          <w:w w:val="105"/>
        </w:rPr>
        <w:t xml:space="preserve"> </w:t>
      </w:r>
      <w:r>
        <w:rPr>
          <w:color w:val="231F20"/>
          <w:spacing w:val="3"/>
          <w:w w:val="105"/>
        </w:rPr>
        <w:t xml:space="preserve">R&amp;D. They generally consist </w:t>
      </w:r>
      <w:r>
        <w:rPr>
          <w:color w:val="231F20"/>
          <w:w w:val="105"/>
        </w:rPr>
        <w:t xml:space="preserve">of a </w:t>
      </w:r>
      <w:r>
        <w:rPr>
          <w:color w:val="231F20"/>
          <w:spacing w:val="3"/>
          <w:w w:val="105"/>
        </w:rPr>
        <w:t xml:space="preserve">group </w:t>
      </w:r>
      <w:r>
        <w:rPr>
          <w:color w:val="231F20"/>
          <w:w w:val="105"/>
        </w:rPr>
        <w:t xml:space="preserve">of </w:t>
      </w:r>
      <w:r>
        <w:rPr>
          <w:color w:val="231F20"/>
          <w:spacing w:val="3"/>
          <w:w w:val="105"/>
        </w:rPr>
        <w:t xml:space="preserve">companies with </w:t>
      </w:r>
      <w:r>
        <w:rPr>
          <w:color w:val="231F20"/>
          <w:w w:val="105"/>
        </w:rPr>
        <w:t xml:space="preserve">a </w:t>
      </w:r>
      <w:r>
        <w:rPr>
          <w:color w:val="231F20"/>
          <w:spacing w:val="4"/>
          <w:w w:val="105"/>
        </w:rPr>
        <w:t>common</w:t>
      </w:r>
      <w:r>
        <w:rPr>
          <w:color w:val="231F20"/>
          <w:spacing w:val="71"/>
          <w:w w:val="105"/>
        </w:rPr>
        <w:t xml:space="preserve"> </w:t>
      </w:r>
      <w:r>
        <w:rPr>
          <w:color w:val="231F20"/>
          <w:spacing w:val="3"/>
          <w:w w:val="105"/>
        </w:rPr>
        <w:t>need</w:t>
      </w:r>
      <w:r>
        <w:rPr>
          <w:color w:val="231F20"/>
          <w:spacing w:val="-5"/>
          <w:w w:val="105"/>
        </w:rPr>
        <w:t xml:space="preserve"> </w:t>
      </w:r>
      <w:r>
        <w:rPr>
          <w:color w:val="231F20"/>
          <w:spacing w:val="3"/>
          <w:w w:val="105"/>
        </w:rPr>
        <w:t>that</w:t>
      </w:r>
      <w:r>
        <w:rPr>
          <w:color w:val="231F20"/>
          <w:spacing w:val="-5"/>
          <w:w w:val="105"/>
        </w:rPr>
        <w:t xml:space="preserve"> </w:t>
      </w:r>
      <w:r>
        <w:rPr>
          <w:color w:val="231F20"/>
          <w:spacing w:val="3"/>
          <w:w w:val="105"/>
        </w:rPr>
        <w:t>collectively</w:t>
      </w:r>
      <w:r>
        <w:rPr>
          <w:color w:val="231F20"/>
          <w:spacing w:val="-4"/>
          <w:w w:val="105"/>
        </w:rPr>
        <w:t xml:space="preserve"> </w:t>
      </w:r>
      <w:r>
        <w:rPr>
          <w:color w:val="231F20"/>
          <w:spacing w:val="3"/>
          <w:w w:val="105"/>
        </w:rPr>
        <w:t>contract</w:t>
      </w:r>
      <w:r>
        <w:rPr>
          <w:color w:val="231F20"/>
          <w:spacing w:val="-5"/>
          <w:w w:val="105"/>
        </w:rPr>
        <w:t xml:space="preserve"> </w:t>
      </w:r>
      <w:r>
        <w:rPr>
          <w:color w:val="231F20"/>
          <w:w w:val="105"/>
        </w:rPr>
        <w:t>a</w:t>
      </w:r>
      <w:r>
        <w:rPr>
          <w:color w:val="231F20"/>
          <w:spacing w:val="-5"/>
          <w:w w:val="105"/>
        </w:rPr>
        <w:t xml:space="preserve"> </w:t>
      </w:r>
      <w:r>
        <w:rPr>
          <w:color w:val="231F20"/>
          <w:spacing w:val="3"/>
          <w:w w:val="105"/>
        </w:rPr>
        <w:t>research</w:t>
      </w:r>
      <w:r>
        <w:rPr>
          <w:color w:val="231F20"/>
          <w:spacing w:val="-4"/>
          <w:w w:val="105"/>
        </w:rPr>
        <w:t xml:space="preserve"> </w:t>
      </w:r>
      <w:r>
        <w:rPr>
          <w:color w:val="231F20"/>
          <w:spacing w:val="3"/>
          <w:w w:val="105"/>
        </w:rPr>
        <w:t>institution</w:t>
      </w:r>
      <w:r>
        <w:rPr>
          <w:color w:val="231F20"/>
          <w:spacing w:val="-5"/>
          <w:w w:val="105"/>
        </w:rPr>
        <w:t xml:space="preserve"> </w:t>
      </w:r>
      <w:r>
        <w:rPr>
          <w:color w:val="231F20"/>
          <w:w w:val="105"/>
        </w:rPr>
        <w:t>to</w:t>
      </w:r>
      <w:r>
        <w:rPr>
          <w:color w:val="231F20"/>
          <w:spacing w:val="-5"/>
          <w:w w:val="105"/>
        </w:rPr>
        <w:t xml:space="preserve"> </w:t>
      </w:r>
      <w:r>
        <w:rPr>
          <w:color w:val="231F20"/>
          <w:spacing w:val="3"/>
          <w:w w:val="105"/>
        </w:rPr>
        <w:t>conduct</w:t>
      </w:r>
      <w:r>
        <w:rPr>
          <w:color w:val="231F20"/>
          <w:spacing w:val="-4"/>
          <w:w w:val="105"/>
        </w:rPr>
        <w:t xml:space="preserve"> </w:t>
      </w:r>
      <w:r>
        <w:rPr>
          <w:color w:val="231F20"/>
          <w:spacing w:val="2"/>
          <w:w w:val="105"/>
        </w:rPr>
        <w:t>the</w:t>
      </w:r>
      <w:r>
        <w:rPr>
          <w:color w:val="231F20"/>
          <w:spacing w:val="-5"/>
          <w:w w:val="105"/>
        </w:rPr>
        <w:t xml:space="preserve"> </w:t>
      </w:r>
      <w:r>
        <w:rPr>
          <w:color w:val="231F20"/>
          <w:spacing w:val="4"/>
          <w:w w:val="105"/>
        </w:rPr>
        <w:t xml:space="preserve">work </w:t>
      </w:r>
      <w:r>
        <w:rPr>
          <w:color w:val="231F20"/>
          <w:spacing w:val="2"/>
          <w:w w:val="105"/>
        </w:rPr>
        <w:t>for</w:t>
      </w:r>
      <w:r>
        <w:rPr>
          <w:color w:val="231F20"/>
          <w:spacing w:val="-16"/>
          <w:w w:val="105"/>
        </w:rPr>
        <w:t xml:space="preserve"> </w:t>
      </w:r>
      <w:r>
        <w:rPr>
          <w:color w:val="231F20"/>
          <w:spacing w:val="3"/>
          <w:w w:val="105"/>
        </w:rPr>
        <w:t>them.</w:t>
      </w:r>
      <w:r>
        <w:rPr>
          <w:color w:val="231F20"/>
          <w:spacing w:val="-15"/>
          <w:w w:val="105"/>
        </w:rPr>
        <w:t xml:space="preserve"> </w:t>
      </w:r>
      <w:r>
        <w:rPr>
          <w:color w:val="231F20"/>
          <w:spacing w:val="3"/>
          <w:w w:val="105"/>
        </w:rPr>
        <w:t>This</w:t>
      </w:r>
      <w:r>
        <w:rPr>
          <w:color w:val="231F20"/>
          <w:spacing w:val="-15"/>
          <w:w w:val="105"/>
        </w:rPr>
        <w:t xml:space="preserve"> </w:t>
      </w:r>
      <w:r>
        <w:rPr>
          <w:color w:val="231F20"/>
          <w:spacing w:val="3"/>
          <w:w w:val="105"/>
        </w:rPr>
        <w:t>allows</w:t>
      </w:r>
      <w:r>
        <w:rPr>
          <w:color w:val="231F20"/>
          <w:spacing w:val="-16"/>
          <w:w w:val="105"/>
        </w:rPr>
        <w:t xml:space="preserve"> </w:t>
      </w:r>
      <w:r>
        <w:rPr>
          <w:color w:val="231F20"/>
          <w:spacing w:val="2"/>
          <w:w w:val="105"/>
        </w:rPr>
        <w:t>the</w:t>
      </w:r>
      <w:r>
        <w:rPr>
          <w:color w:val="231F20"/>
          <w:spacing w:val="-15"/>
          <w:w w:val="105"/>
        </w:rPr>
        <w:t xml:space="preserve"> </w:t>
      </w:r>
      <w:r>
        <w:rPr>
          <w:color w:val="231F20"/>
          <w:spacing w:val="3"/>
          <w:w w:val="105"/>
        </w:rPr>
        <w:t>firms</w:t>
      </w:r>
      <w:r>
        <w:rPr>
          <w:color w:val="231F20"/>
          <w:spacing w:val="-15"/>
          <w:w w:val="105"/>
        </w:rPr>
        <w:t xml:space="preserve"> </w:t>
      </w:r>
      <w:r>
        <w:rPr>
          <w:color w:val="231F20"/>
          <w:w w:val="105"/>
        </w:rPr>
        <w:t>to</w:t>
      </w:r>
      <w:r>
        <w:rPr>
          <w:color w:val="231F20"/>
          <w:spacing w:val="-15"/>
          <w:w w:val="105"/>
        </w:rPr>
        <w:t xml:space="preserve"> </w:t>
      </w:r>
      <w:r>
        <w:rPr>
          <w:color w:val="231F20"/>
          <w:spacing w:val="3"/>
          <w:w w:val="105"/>
        </w:rPr>
        <w:t>share</w:t>
      </w:r>
      <w:r>
        <w:rPr>
          <w:color w:val="231F20"/>
          <w:spacing w:val="-16"/>
          <w:w w:val="105"/>
        </w:rPr>
        <w:t xml:space="preserve"> </w:t>
      </w:r>
      <w:r>
        <w:rPr>
          <w:color w:val="231F20"/>
          <w:spacing w:val="2"/>
          <w:w w:val="105"/>
        </w:rPr>
        <w:t>the</w:t>
      </w:r>
      <w:r>
        <w:rPr>
          <w:color w:val="231F20"/>
          <w:spacing w:val="-15"/>
          <w:w w:val="105"/>
        </w:rPr>
        <w:t xml:space="preserve"> </w:t>
      </w:r>
      <w:r>
        <w:rPr>
          <w:color w:val="231F20"/>
          <w:spacing w:val="3"/>
          <w:w w:val="105"/>
        </w:rPr>
        <w:t>risk</w:t>
      </w:r>
      <w:r>
        <w:rPr>
          <w:color w:val="231F20"/>
          <w:spacing w:val="-15"/>
          <w:w w:val="105"/>
        </w:rPr>
        <w:t xml:space="preserve"> </w:t>
      </w:r>
      <w:r>
        <w:rPr>
          <w:color w:val="231F20"/>
          <w:spacing w:val="2"/>
          <w:w w:val="105"/>
        </w:rPr>
        <w:t>and</w:t>
      </w:r>
      <w:r>
        <w:rPr>
          <w:color w:val="231F20"/>
          <w:spacing w:val="-16"/>
          <w:w w:val="105"/>
        </w:rPr>
        <w:t xml:space="preserve"> </w:t>
      </w:r>
      <w:r>
        <w:rPr>
          <w:color w:val="231F20"/>
          <w:spacing w:val="3"/>
          <w:w w:val="105"/>
        </w:rPr>
        <w:t>costs.</w:t>
      </w:r>
      <w:r>
        <w:rPr>
          <w:color w:val="231F20"/>
          <w:spacing w:val="-15"/>
          <w:w w:val="105"/>
        </w:rPr>
        <w:t xml:space="preserve"> </w:t>
      </w:r>
      <w:r>
        <w:rPr>
          <w:color w:val="231F20"/>
          <w:w w:val="105"/>
        </w:rPr>
        <w:t>It</w:t>
      </w:r>
      <w:r>
        <w:rPr>
          <w:color w:val="231F20"/>
          <w:spacing w:val="-15"/>
          <w:w w:val="105"/>
        </w:rPr>
        <w:t xml:space="preserve"> </w:t>
      </w:r>
      <w:r>
        <w:rPr>
          <w:color w:val="231F20"/>
          <w:spacing w:val="3"/>
          <w:w w:val="105"/>
        </w:rPr>
        <w:t>also</w:t>
      </w:r>
      <w:r>
        <w:rPr>
          <w:color w:val="231F20"/>
          <w:spacing w:val="-15"/>
          <w:w w:val="105"/>
        </w:rPr>
        <w:t xml:space="preserve"> </w:t>
      </w:r>
      <w:r>
        <w:rPr>
          <w:color w:val="231F20"/>
          <w:spacing w:val="3"/>
          <w:w w:val="105"/>
        </w:rPr>
        <w:t>creates</w:t>
      </w:r>
      <w:r>
        <w:rPr>
          <w:color w:val="231F20"/>
          <w:spacing w:val="-16"/>
          <w:w w:val="105"/>
        </w:rPr>
        <w:t xml:space="preserve"> </w:t>
      </w:r>
      <w:r>
        <w:rPr>
          <w:color w:val="231F20"/>
          <w:w w:val="105"/>
        </w:rPr>
        <w:t xml:space="preserve">a </w:t>
      </w:r>
      <w:r>
        <w:rPr>
          <w:color w:val="231F20"/>
          <w:spacing w:val="3"/>
          <w:w w:val="105"/>
        </w:rPr>
        <w:t>situation</w:t>
      </w:r>
      <w:r>
        <w:rPr>
          <w:color w:val="231F20"/>
          <w:spacing w:val="-17"/>
          <w:w w:val="105"/>
        </w:rPr>
        <w:t xml:space="preserve"> </w:t>
      </w:r>
      <w:r>
        <w:rPr>
          <w:color w:val="231F20"/>
          <w:spacing w:val="3"/>
          <w:w w:val="105"/>
        </w:rPr>
        <w:t>where</w:t>
      </w:r>
      <w:r>
        <w:rPr>
          <w:color w:val="231F20"/>
          <w:spacing w:val="-16"/>
          <w:w w:val="105"/>
        </w:rPr>
        <w:t xml:space="preserve"> </w:t>
      </w:r>
      <w:r>
        <w:rPr>
          <w:color w:val="231F20"/>
          <w:spacing w:val="3"/>
          <w:w w:val="105"/>
        </w:rPr>
        <w:t>they</w:t>
      </w:r>
      <w:r>
        <w:rPr>
          <w:color w:val="231F20"/>
          <w:spacing w:val="-16"/>
          <w:w w:val="105"/>
        </w:rPr>
        <w:t xml:space="preserve"> </w:t>
      </w:r>
      <w:r>
        <w:rPr>
          <w:color w:val="231F20"/>
          <w:spacing w:val="2"/>
          <w:w w:val="105"/>
        </w:rPr>
        <w:t>can</w:t>
      </w:r>
      <w:r>
        <w:rPr>
          <w:color w:val="231F20"/>
          <w:spacing w:val="-17"/>
          <w:w w:val="105"/>
        </w:rPr>
        <w:t xml:space="preserve"> </w:t>
      </w:r>
      <w:r>
        <w:rPr>
          <w:color w:val="231F20"/>
          <w:spacing w:val="3"/>
          <w:w w:val="105"/>
        </w:rPr>
        <w:t>learn</w:t>
      </w:r>
      <w:r>
        <w:rPr>
          <w:color w:val="231F20"/>
          <w:spacing w:val="-16"/>
          <w:w w:val="105"/>
        </w:rPr>
        <w:t xml:space="preserve"> </w:t>
      </w:r>
      <w:r>
        <w:rPr>
          <w:color w:val="231F20"/>
          <w:spacing w:val="3"/>
          <w:w w:val="105"/>
        </w:rPr>
        <w:t>from</w:t>
      </w:r>
      <w:r>
        <w:rPr>
          <w:color w:val="231F20"/>
          <w:spacing w:val="-16"/>
          <w:w w:val="105"/>
        </w:rPr>
        <w:t xml:space="preserve"> </w:t>
      </w:r>
      <w:r>
        <w:rPr>
          <w:color w:val="231F20"/>
          <w:spacing w:val="3"/>
          <w:w w:val="105"/>
        </w:rPr>
        <w:t>each</w:t>
      </w:r>
      <w:r>
        <w:rPr>
          <w:color w:val="231F20"/>
          <w:spacing w:val="-17"/>
          <w:w w:val="105"/>
        </w:rPr>
        <w:t xml:space="preserve"> </w:t>
      </w:r>
      <w:r>
        <w:rPr>
          <w:color w:val="231F20"/>
          <w:spacing w:val="3"/>
          <w:w w:val="105"/>
        </w:rPr>
        <w:t>other</w:t>
      </w:r>
      <w:r>
        <w:rPr>
          <w:color w:val="231F20"/>
          <w:spacing w:val="-16"/>
          <w:w w:val="105"/>
        </w:rPr>
        <w:t xml:space="preserve"> </w:t>
      </w:r>
      <w:r>
        <w:rPr>
          <w:color w:val="231F20"/>
          <w:w w:val="105"/>
        </w:rPr>
        <w:t>as</w:t>
      </w:r>
      <w:r>
        <w:rPr>
          <w:color w:val="231F20"/>
          <w:spacing w:val="-16"/>
          <w:w w:val="105"/>
        </w:rPr>
        <w:t xml:space="preserve"> </w:t>
      </w:r>
      <w:r>
        <w:rPr>
          <w:color w:val="231F20"/>
          <w:spacing w:val="3"/>
          <w:w w:val="105"/>
        </w:rPr>
        <w:t>well</w:t>
      </w:r>
      <w:r>
        <w:rPr>
          <w:color w:val="231F20"/>
          <w:spacing w:val="-16"/>
          <w:w w:val="105"/>
        </w:rPr>
        <w:t xml:space="preserve"> </w:t>
      </w:r>
      <w:r>
        <w:rPr>
          <w:color w:val="231F20"/>
          <w:w w:val="105"/>
        </w:rPr>
        <w:t>as</w:t>
      </w:r>
      <w:r>
        <w:rPr>
          <w:color w:val="231F20"/>
          <w:spacing w:val="-17"/>
          <w:w w:val="105"/>
        </w:rPr>
        <w:t xml:space="preserve"> </w:t>
      </w:r>
      <w:r>
        <w:rPr>
          <w:color w:val="231F20"/>
          <w:spacing w:val="3"/>
          <w:w w:val="105"/>
        </w:rPr>
        <w:t>from</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4"/>
          <w:w w:val="105"/>
        </w:rPr>
        <w:t xml:space="preserve">experts </w:t>
      </w:r>
      <w:r>
        <w:rPr>
          <w:color w:val="231F20"/>
          <w:spacing w:val="3"/>
          <w:w w:val="105"/>
        </w:rPr>
        <w:t xml:space="preserve">conducting </w:t>
      </w:r>
      <w:r>
        <w:rPr>
          <w:color w:val="231F20"/>
          <w:spacing w:val="2"/>
          <w:w w:val="105"/>
        </w:rPr>
        <w:t>the</w:t>
      </w:r>
      <w:r>
        <w:rPr>
          <w:color w:val="231F20"/>
          <w:spacing w:val="-3"/>
          <w:w w:val="105"/>
        </w:rPr>
        <w:t xml:space="preserve"> </w:t>
      </w:r>
      <w:r>
        <w:rPr>
          <w:color w:val="231F20"/>
          <w:spacing w:val="4"/>
          <w:w w:val="105"/>
        </w:rPr>
        <w:t>research.</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spacing w:val="2"/>
        </w:rPr>
        <w:t xml:space="preserve">The </w:t>
      </w:r>
      <w:r>
        <w:rPr>
          <w:color w:val="231F20"/>
          <w:spacing w:val="3"/>
        </w:rPr>
        <w:t xml:space="preserve">advantages </w:t>
      </w:r>
      <w:r>
        <w:rPr>
          <w:color w:val="231F20"/>
        </w:rPr>
        <w:t xml:space="preserve">of </w:t>
      </w:r>
      <w:r>
        <w:rPr>
          <w:color w:val="231F20"/>
          <w:spacing w:val="3"/>
        </w:rPr>
        <w:t xml:space="preserve">this route </w:t>
      </w:r>
      <w:r>
        <w:rPr>
          <w:color w:val="231F20"/>
        </w:rPr>
        <w:t xml:space="preserve">of </w:t>
      </w:r>
      <w:r>
        <w:rPr>
          <w:color w:val="231F20"/>
          <w:spacing w:val="3"/>
        </w:rPr>
        <w:t xml:space="preserve">technology acquisition are: </w:t>
      </w:r>
      <w:r>
        <w:rPr>
          <w:color w:val="231F20"/>
          <w:spacing w:val="4"/>
        </w:rPr>
        <w:t xml:space="preserve">shared </w:t>
      </w:r>
      <w:r>
        <w:rPr>
          <w:color w:val="231F20"/>
          <w:spacing w:val="3"/>
        </w:rPr>
        <w:t xml:space="preserve">risks, reduced cost, </w:t>
      </w:r>
      <w:r>
        <w:rPr>
          <w:color w:val="231F20"/>
          <w:spacing w:val="2"/>
        </w:rPr>
        <w:t xml:space="preserve">and </w:t>
      </w:r>
      <w:r>
        <w:rPr>
          <w:color w:val="231F20"/>
          <w:spacing w:val="3"/>
        </w:rPr>
        <w:t xml:space="preserve">possibility </w:t>
      </w:r>
      <w:r>
        <w:rPr>
          <w:color w:val="231F20"/>
        </w:rPr>
        <w:t xml:space="preserve">of </w:t>
      </w:r>
      <w:r>
        <w:rPr>
          <w:color w:val="231F20"/>
          <w:spacing w:val="3"/>
        </w:rPr>
        <w:t xml:space="preserve">learning from others. Need </w:t>
      </w:r>
      <w:r>
        <w:rPr>
          <w:color w:val="231F20"/>
        </w:rPr>
        <w:t xml:space="preserve">to </w:t>
      </w:r>
      <w:r>
        <w:rPr>
          <w:color w:val="231F20"/>
          <w:spacing w:val="4"/>
        </w:rPr>
        <w:t xml:space="preserve">share </w:t>
      </w:r>
      <w:r>
        <w:rPr>
          <w:color w:val="231F20"/>
          <w:spacing w:val="3"/>
        </w:rPr>
        <w:t xml:space="preserve">knowledge with others </w:t>
      </w:r>
      <w:r>
        <w:rPr>
          <w:color w:val="231F20"/>
          <w:spacing w:val="2"/>
        </w:rPr>
        <w:t xml:space="preserve">and the </w:t>
      </w:r>
      <w:r>
        <w:rPr>
          <w:color w:val="231F20"/>
          <w:spacing w:val="3"/>
        </w:rPr>
        <w:t xml:space="preserve">necessity </w:t>
      </w:r>
      <w:r>
        <w:rPr>
          <w:color w:val="231F20"/>
        </w:rPr>
        <w:t xml:space="preserve">of </w:t>
      </w:r>
      <w:r>
        <w:rPr>
          <w:color w:val="231F20"/>
          <w:spacing w:val="3"/>
        </w:rPr>
        <w:t xml:space="preserve">adopting research results </w:t>
      </w:r>
      <w:r>
        <w:rPr>
          <w:color w:val="231F20"/>
          <w:spacing w:val="4"/>
        </w:rPr>
        <w:t xml:space="preserve">to </w:t>
      </w:r>
      <w:r>
        <w:rPr>
          <w:color w:val="231F20"/>
          <w:spacing w:val="2"/>
        </w:rPr>
        <w:t xml:space="preserve">own </w:t>
      </w:r>
      <w:r>
        <w:rPr>
          <w:color w:val="231F20"/>
          <w:spacing w:val="3"/>
        </w:rPr>
        <w:t xml:space="preserve">application </w:t>
      </w:r>
      <w:r>
        <w:rPr>
          <w:color w:val="231F20"/>
          <w:spacing w:val="2"/>
        </w:rPr>
        <w:t xml:space="preserve">are the </w:t>
      </w:r>
      <w:r>
        <w:rPr>
          <w:color w:val="231F20"/>
          <w:spacing w:val="3"/>
        </w:rPr>
        <w:t xml:space="preserve">drawbacks </w:t>
      </w:r>
      <w:r>
        <w:rPr>
          <w:color w:val="231F20"/>
        </w:rPr>
        <w:t xml:space="preserve">of </w:t>
      </w:r>
      <w:r>
        <w:rPr>
          <w:color w:val="231F20"/>
          <w:spacing w:val="3"/>
        </w:rPr>
        <w:t>this</w:t>
      </w:r>
      <w:r>
        <w:rPr>
          <w:color w:val="231F20"/>
          <w:spacing w:val="31"/>
        </w:rPr>
        <w:t xml:space="preserve"> </w:t>
      </w:r>
      <w:r>
        <w:rPr>
          <w:color w:val="231F20"/>
          <w:spacing w:val="4"/>
        </w:rPr>
        <w:t>route.</w:t>
      </w:r>
    </w:p>
    <w:p w:rsidR="0090524C" w:rsidRDefault="0090524C">
      <w:pPr>
        <w:pStyle w:val="BodyText"/>
        <w:spacing w:before="1"/>
        <w:rPr>
          <w:sz w:val="30"/>
        </w:rPr>
      </w:pPr>
    </w:p>
    <w:p w:rsidR="0090524C" w:rsidRDefault="004404A8">
      <w:pPr>
        <w:pStyle w:val="Heading1"/>
        <w:ind w:left="237"/>
      </w:pPr>
      <w:r>
        <w:rPr>
          <w:color w:val="231F20"/>
        </w:rPr>
        <w:t>Licensing</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Another route </w:t>
      </w:r>
      <w:r>
        <w:rPr>
          <w:color w:val="231F20"/>
        </w:rPr>
        <w:t xml:space="preserve">of </w:t>
      </w:r>
      <w:r>
        <w:rPr>
          <w:color w:val="231F20"/>
          <w:spacing w:val="3"/>
        </w:rPr>
        <w:t xml:space="preserve">technology acquisition </w:t>
      </w:r>
      <w:r>
        <w:rPr>
          <w:color w:val="231F20"/>
        </w:rPr>
        <w:t xml:space="preserve">is </w:t>
      </w:r>
      <w:r>
        <w:rPr>
          <w:color w:val="231F20"/>
          <w:spacing w:val="3"/>
        </w:rPr>
        <w:t xml:space="preserve">licensing. </w:t>
      </w:r>
      <w:r>
        <w:rPr>
          <w:color w:val="231F20"/>
          <w:spacing w:val="2"/>
        </w:rPr>
        <w:t xml:space="preserve">Its </w:t>
      </w:r>
      <w:r>
        <w:rPr>
          <w:color w:val="231F20"/>
          <w:spacing w:val="4"/>
        </w:rPr>
        <w:t xml:space="preserve">major </w:t>
      </w:r>
      <w:r>
        <w:rPr>
          <w:color w:val="231F20"/>
          <w:spacing w:val="3"/>
        </w:rPr>
        <w:t xml:space="preserve">benefit </w:t>
      </w:r>
      <w:r>
        <w:rPr>
          <w:color w:val="231F20"/>
        </w:rPr>
        <w:t xml:space="preserve">is a </w:t>
      </w:r>
      <w:r>
        <w:rPr>
          <w:color w:val="231F20"/>
          <w:spacing w:val="3"/>
        </w:rPr>
        <w:t xml:space="preserve">significant reduction </w:t>
      </w:r>
      <w:r>
        <w:rPr>
          <w:color w:val="231F20"/>
        </w:rPr>
        <w:t xml:space="preserve">in </w:t>
      </w:r>
      <w:r>
        <w:rPr>
          <w:color w:val="231F20"/>
          <w:spacing w:val="3"/>
        </w:rPr>
        <w:t xml:space="preserve">time </w:t>
      </w:r>
      <w:r>
        <w:rPr>
          <w:color w:val="231F20"/>
        </w:rPr>
        <w:t xml:space="preserve">to </w:t>
      </w:r>
      <w:r>
        <w:rPr>
          <w:color w:val="231F20"/>
          <w:spacing w:val="3"/>
        </w:rPr>
        <w:t xml:space="preserve">market relative </w:t>
      </w:r>
      <w:r>
        <w:rPr>
          <w:color w:val="231F20"/>
        </w:rPr>
        <w:t xml:space="preserve">to </w:t>
      </w:r>
      <w:r>
        <w:rPr>
          <w:color w:val="231F20"/>
          <w:spacing w:val="3"/>
        </w:rPr>
        <w:t xml:space="preserve">other </w:t>
      </w:r>
      <w:r>
        <w:rPr>
          <w:color w:val="231F20"/>
          <w:spacing w:val="4"/>
        </w:rPr>
        <w:t xml:space="preserve">forms </w:t>
      </w:r>
      <w:r>
        <w:rPr>
          <w:color w:val="231F20"/>
        </w:rPr>
        <w:t xml:space="preserve">of </w:t>
      </w:r>
      <w:r>
        <w:rPr>
          <w:color w:val="231F20"/>
          <w:spacing w:val="3"/>
        </w:rPr>
        <w:t xml:space="preserve">technology acquisition that require development. </w:t>
      </w:r>
      <w:r>
        <w:rPr>
          <w:color w:val="231F20"/>
        </w:rPr>
        <w:t xml:space="preserve">It </w:t>
      </w:r>
      <w:r>
        <w:rPr>
          <w:color w:val="231F20"/>
          <w:spacing w:val="3"/>
        </w:rPr>
        <w:t xml:space="preserve">also enables </w:t>
      </w:r>
      <w:r>
        <w:rPr>
          <w:color w:val="231F20"/>
          <w:spacing w:val="4"/>
        </w:rPr>
        <w:t xml:space="preserve">the </w:t>
      </w:r>
      <w:r>
        <w:rPr>
          <w:color w:val="231F20"/>
          <w:spacing w:val="3"/>
        </w:rPr>
        <w:t xml:space="preserve">acquiring firm </w:t>
      </w:r>
      <w:r>
        <w:rPr>
          <w:color w:val="231F20"/>
        </w:rPr>
        <w:t xml:space="preserve">to </w:t>
      </w:r>
      <w:r>
        <w:rPr>
          <w:color w:val="231F20"/>
          <w:spacing w:val="3"/>
        </w:rPr>
        <w:t xml:space="preserve">share </w:t>
      </w:r>
      <w:r>
        <w:rPr>
          <w:color w:val="231F20"/>
          <w:spacing w:val="2"/>
        </w:rPr>
        <w:t xml:space="preserve">the </w:t>
      </w:r>
      <w:r>
        <w:rPr>
          <w:color w:val="231F20"/>
          <w:spacing w:val="3"/>
        </w:rPr>
        <w:t xml:space="preserve">financials risks </w:t>
      </w:r>
      <w:r>
        <w:rPr>
          <w:color w:val="231F20"/>
        </w:rPr>
        <w:t xml:space="preserve">of </w:t>
      </w:r>
      <w:r>
        <w:rPr>
          <w:color w:val="231F20"/>
          <w:spacing w:val="3"/>
        </w:rPr>
        <w:t xml:space="preserve">acquiring </w:t>
      </w:r>
      <w:r>
        <w:rPr>
          <w:color w:val="231F20"/>
          <w:spacing w:val="2"/>
        </w:rPr>
        <w:t xml:space="preserve">the </w:t>
      </w:r>
      <w:r>
        <w:rPr>
          <w:color w:val="231F20"/>
          <w:spacing w:val="4"/>
        </w:rPr>
        <w:t xml:space="preserve">technology </w:t>
      </w:r>
      <w:r>
        <w:rPr>
          <w:color w:val="231F20"/>
          <w:spacing w:val="3"/>
        </w:rPr>
        <w:t xml:space="preserve">with </w:t>
      </w:r>
      <w:r>
        <w:rPr>
          <w:color w:val="231F20"/>
          <w:spacing w:val="2"/>
        </w:rPr>
        <w:t xml:space="preserve">the </w:t>
      </w:r>
      <w:r>
        <w:rPr>
          <w:color w:val="231F20"/>
          <w:spacing w:val="3"/>
        </w:rPr>
        <w:t xml:space="preserve">provider because </w:t>
      </w:r>
      <w:r>
        <w:rPr>
          <w:color w:val="231F20"/>
          <w:spacing w:val="2"/>
        </w:rPr>
        <w:t xml:space="preserve">the </w:t>
      </w:r>
      <w:r>
        <w:rPr>
          <w:color w:val="231F20"/>
          <w:spacing w:val="3"/>
        </w:rPr>
        <w:t xml:space="preserve">bulk </w:t>
      </w:r>
      <w:r>
        <w:rPr>
          <w:color w:val="231F20"/>
        </w:rPr>
        <w:t xml:space="preserve">of </w:t>
      </w:r>
      <w:r>
        <w:rPr>
          <w:color w:val="231F20"/>
          <w:spacing w:val="2"/>
        </w:rPr>
        <w:t xml:space="preserve">the </w:t>
      </w:r>
      <w:r>
        <w:rPr>
          <w:color w:val="231F20"/>
          <w:spacing w:val="3"/>
        </w:rPr>
        <w:t xml:space="preserve">payments </w:t>
      </w:r>
      <w:r>
        <w:rPr>
          <w:color w:val="231F20"/>
          <w:spacing w:val="2"/>
        </w:rPr>
        <w:t xml:space="preserve">are </w:t>
      </w:r>
      <w:r>
        <w:rPr>
          <w:color w:val="231F20"/>
          <w:spacing w:val="3"/>
        </w:rPr>
        <w:t xml:space="preserve">generally </w:t>
      </w:r>
      <w:r>
        <w:rPr>
          <w:color w:val="231F20"/>
        </w:rPr>
        <w:t xml:space="preserve">in </w:t>
      </w:r>
      <w:r>
        <w:rPr>
          <w:color w:val="231F20"/>
          <w:spacing w:val="4"/>
        </w:rPr>
        <w:t xml:space="preserve">the </w:t>
      </w:r>
      <w:r>
        <w:rPr>
          <w:color w:val="231F20"/>
          <w:spacing w:val="3"/>
        </w:rPr>
        <w:t xml:space="preserve">form </w:t>
      </w:r>
      <w:r>
        <w:rPr>
          <w:color w:val="231F20"/>
        </w:rPr>
        <w:t xml:space="preserve">of </w:t>
      </w:r>
      <w:r>
        <w:rPr>
          <w:color w:val="231F20"/>
          <w:spacing w:val="3"/>
        </w:rPr>
        <w:t xml:space="preserve">royalty-a percentage </w:t>
      </w:r>
      <w:r>
        <w:rPr>
          <w:color w:val="231F20"/>
        </w:rPr>
        <w:t xml:space="preserve">of </w:t>
      </w:r>
      <w:r>
        <w:rPr>
          <w:color w:val="231F20"/>
          <w:spacing w:val="3"/>
        </w:rPr>
        <w:t xml:space="preserve">sales </w:t>
      </w:r>
      <w:r>
        <w:rPr>
          <w:color w:val="231F20"/>
        </w:rPr>
        <w:t xml:space="preserve">of </w:t>
      </w:r>
      <w:r>
        <w:rPr>
          <w:color w:val="231F20"/>
          <w:spacing w:val="3"/>
        </w:rPr>
        <w:t xml:space="preserve">product made using </w:t>
      </w:r>
      <w:r>
        <w:rPr>
          <w:color w:val="231F20"/>
          <w:spacing w:val="2"/>
        </w:rPr>
        <w:t xml:space="preserve">the </w:t>
      </w:r>
      <w:r>
        <w:rPr>
          <w:color w:val="231F20"/>
          <w:spacing w:val="4"/>
        </w:rPr>
        <w:t>new technology.</w:t>
      </w:r>
    </w:p>
    <w:p w:rsidR="0090524C" w:rsidRDefault="0090524C">
      <w:pPr>
        <w:pStyle w:val="BodyText"/>
        <w:spacing w:before="1"/>
        <w:rPr>
          <w:sz w:val="30"/>
        </w:rPr>
      </w:pPr>
    </w:p>
    <w:p w:rsidR="0090524C" w:rsidRDefault="004404A8">
      <w:pPr>
        <w:pStyle w:val="Heading1"/>
        <w:spacing w:line="283" w:lineRule="auto"/>
        <w:ind w:left="237" w:right="2299"/>
      </w:pPr>
      <w:r>
        <w:rPr>
          <w:color w:val="231F20"/>
        </w:rPr>
        <w:t>The circumstances under which licensing may be a preferred strategy are the following</w:t>
      </w:r>
    </w:p>
    <w:p w:rsidR="0090524C" w:rsidRDefault="004404A8">
      <w:pPr>
        <w:pStyle w:val="BodyText"/>
        <w:spacing w:before="223" w:line="393" w:lineRule="auto"/>
        <w:ind w:left="917" w:right="2299"/>
      </w:pPr>
      <w:r>
        <w:rPr>
          <w:color w:val="231F20"/>
        </w:rPr>
        <w:t>Where host countries restrict imports and/ or direct investment. Where a specific foreign market is small.</w:t>
      </w:r>
    </w:p>
    <w:p w:rsidR="0090524C" w:rsidRDefault="004404A8">
      <w:pPr>
        <w:pStyle w:val="BodyText"/>
        <w:spacing w:before="2"/>
        <w:ind w:left="917"/>
      </w:pPr>
      <w:r>
        <w:rPr>
          <w:color w:val="231F20"/>
        </w:rPr>
        <w:t>Where prospects of technology feedback are high.</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454"/>
      </w:pPr>
      <w:r>
        <w:lastRenderedPageBreak/>
        <w:pict>
          <v:line id="_x0000_s1340" style="position:absolute;left:0;text-align:left;z-index:251655680;mso-position-horizontal-relative:page;mso-position-vertical-relative:page" from="148.45pt,69.45pt" to="148.45pt,771pt" strokecolor="#d7d9da" strokeweight="5pt">
            <w10:wrap anchorx="page" anchory="page"/>
          </v:line>
        </w:pict>
      </w:r>
      <w:r w:rsidR="004404A8">
        <w:rPr>
          <w:color w:val="231F20"/>
          <w:spacing w:val="3"/>
        </w:rPr>
        <w:t xml:space="preserve">Where licensing </w:t>
      </w:r>
      <w:r w:rsidR="004404A8">
        <w:rPr>
          <w:color w:val="231F20"/>
        </w:rPr>
        <w:t xml:space="preserve">is a </w:t>
      </w:r>
      <w:r w:rsidR="004404A8">
        <w:rPr>
          <w:color w:val="231F20"/>
          <w:spacing w:val="2"/>
        </w:rPr>
        <w:t xml:space="preserve">way </w:t>
      </w:r>
      <w:r w:rsidR="004404A8">
        <w:rPr>
          <w:color w:val="231F20"/>
        </w:rPr>
        <w:t xml:space="preserve">of </w:t>
      </w:r>
      <w:r w:rsidR="004404A8">
        <w:rPr>
          <w:color w:val="231F20"/>
          <w:spacing w:val="3"/>
        </w:rPr>
        <w:t xml:space="preserve">testing </w:t>
      </w:r>
      <w:r w:rsidR="004404A8">
        <w:rPr>
          <w:color w:val="231F20"/>
          <w:spacing w:val="2"/>
        </w:rPr>
        <w:t xml:space="preserve">and </w:t>
      </w:r>
      <w:r w:rsidR="004404A8">
        <w:rPr>
          <w:color w:val="231F20"/>
          <w:spacing w:val="3"/>
        </w:rPr>
        <w:t xml:space="preserve">developing </w:t>
      </w:r>
      <w:r w:rsidR="004404A8">
        <w:rPr>
          <w:color w:val="231F20"/>
        </w:rPr>
        <w:t xml:space="preserve">a </w:t>
      </w:r>
      <w:r w:rsidR="004404A8">
        <w:rPr>
          <w:color w:val="231F20"/>
          <w:spacing w:val="3"/>
        </w:rPr>
        <w:t xml:space="preserve">market </w:t>
      </w:r>
      <w:r w:rsidR="004404A8">
        <w:rPr>
          <w:color w:val="231F20"/>
          <w:spacing w:val="4"/>
        </w:rPr>
        <w:t xml:space="preserve">that  </w:t>
      </w:r>
      <w:r w:rsidR="004404A8">
        <w:rPr>
          <w:color w:val="231F20"/>
          <w:spacing w:val="2"/>
        </w:rPr>
        <w:t xml:space="preserve">can </w:t>
      </w:r>
      <w:r w:rsidR="004404A8">
        <w:rPr>
          <w:color w:val="231F20"/>
        </w:rPr>
        <w:t xml:space="preserve">be </w:t>
      </w:r>
      <w:r w:rsidR="004404A8">
        <w:rPr>
          <w:color w:val="231F20"/>
          <w:spacing w:val="3"/>
        </w:rPr>
        <w:t xml:space="preserve">later exploited </w:t>
      </w:r>
      <w:r w:rsidR="004404A8">
        <w:rPr>
          <w:color w:val="231F20"/>
        </w:rPr>
        <w:t xml:space="preserve">by </w:t>
      </w:r>
      <w:r w:rsidR="004404A8">
        <w:rPr>
          <w:color w:val="231F20"/>
          <w:spacing w:val="3"/>
        </w:rPr>
        <w:t>direct</w:t>
      </w:r>
      <w:r w:rsidR="004404A8">
        <w:rPr>
          <w:color w:val="231F20"/>
          <w:spacing w:val="26"/>
        </w:rPr>
        <w:t xml:space="preserve"> </w:t>
      </w:r>
      <w:r w:rsidR="004404A8">
        <w:rPr>
          <w:color w:val="231F20"/>
          <w:spacing w:val="4"/>
        </w:rPr>
        <w:t>investment.</w:t>
      </w:r>
    </w:p>
    <w:p w:rsidR="0090524C" w:rsidRDefault="004404A8">
      <w:pPr>
        <w:pStyle w:val="BodyText"/>
        <w:spacing w:before="113" w:line="300" w:lineRule="auto"/>
        <w:ind w:left="2618" w:right="350"/>
      </w:pPr>
      <w:r>
        <w:rPr>
          <w:color w:val="231F20"/>
        </w:rPr>
        <w:t>Where the pace of technology change is sufficiently. Rapid that the seller can remain technologically superior.</w:t>
      </w:r>
    </w:p>
    <w:p w:rsidR="0090524C" w:rsidRDefault="004404A8">
      <w:pPr>
        <w:pStyle w:val="BodyText"/>
        <w:spacing w:before="113" w:line="300" w:lineRule="auto"/>
        <w:ind w:left="2618" w:right="350"/>
      </w:pPr>
      <w:r>
        <w:rPr>
          <w:color w:val="231F20"/>
        </w:rPr>
        <w:t>Where opportu</w:t>
      </w:r>
      <w:r>
        <w:rPr>
          <w:color w:val="231F20"/>
        </w:rPr>
        <w:t>nities exist for licensing auxiliary processes without having a licenses of basic product technologies.</w:t>
      </w:r>
    </w:p>
    <w:p w:rsidR="0090524C" w:rsidRDefault="004404A8">
      <w:pPr>
        <w:pStyle w:val="BodyText"/>
        <w:spacing w:before="114" w:line="300" w:lineRule="auto"/>
        <w:ind w:left="2618" w:right="454"/>
      </w:pPr>
      <w:r>
        <w:rPr>
          <w:color w:val="231F20"/>
        </w:rPr>
        <w:t>Where small companies have limited resources and expertise for direct foreign expansion.</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Among </w:t>
      </w:r>
      <w:r>
        <w:rPr>
          <w:color w:val="231F20"/>
          <w:spacing w:val="2"/>
        </w:rPr>
        <w:t xml:space="preserve">the </w:t>
      </w:r>
      <w:r>
        <w:rPr>
          <w:color w:val="231F20"/>
          <w:spacing w:val="3"/>
        </w:rPr>
        <w:t xml:space="preserve">advantages </w:t>
      </w:r>
      <w:r>
        <w:rPr>
          <w:color w:val="231F20"/>
        </w:rPr>
        <w:t xml:space="preserve">of </w:t>
      </w:r>
      <w:r>
        <w:rPr>
          <w:color w:val="231F20"/>
          <w:spacing w:val="3"/>
        </w:rPr>
        <w:t xml:space="preserve">licensing technologies </w:t>
      </w:r>
      <w:r>
        <w:rPr>
          <w:color w:val="231F20"/>
          <w:spacing w:val="2"/>
        </w:rPr>
        <w:t xml:space="preserve">are </w:t>
      </w:r>
      <w:r>
        <w:rPr>
          <w:color w:val="231F20"/>
          <w:spacing w:val="3"/>
        </w:rPr>
        <w:t xml:space="preserve">costs </w:t>
      </w:r>
      <w:r>
        <w:rPr>
          <w:color w:val="231F20"/>
          <w:spacing w:val="2"/>
        </w:rPr>
        <w:t xml:space="preserve">and </w:t>
      </w:r>
      <w:r>
        <w:rPr>
          <w:color w:val="231F20"/>
          <w:spacing w:val="4"/>
        </w:rPr>
        <w:t xml:space="preserve">risks </w:t>
      </w:r>
      <w:r>
        <w:rPr>
          <w:color w:val="231F20"/>
          <w:spacing w:val="2"/>
        </w:rPr>
        <w:t xml:space="preserve">are </w:t>
      </w:r>
      <w:r>
        <w:rPr>
          <w:color w:val="231F20"/>
          <w:spacing w:val="3"/>
        </w:rPr>
        <w:t xml:space="preserve">less than internal </w:t>
      </w:r>
      <w:r>
        <w:rPr>
          <w:color w:val="231F20"/>
          <w:spacing w:val="2"/>
        </w:rPr>
        <w:t xml:space="preserve">R&amp;D and </w:t>
      </w:r>
      <w:r>
        <w:rPr>
          <w:color w:val="231F20"/>
          <w:spacing w:val="3"/>
        </w:rPr>
        <w:t xml:space="preserve">time required </w:t>
      </w:r>
      <w:r>
        <w:rPr>
          <w:color w:val="231F20"/>
        </w:rPr>
        <w:t xml:space="preserve">to </w:t>
      </w:r>
      <w:r>
        <w:rPr>
          <w:color w:val="231F20"/>
          <w:spacing w:val="3"/>
        </w:rPr>
        <w:t xml:space="preserve">commercialize </w:t>
      </w:r>
      <w:r>
        <w:rPr>
          <w:color w:val="231F20"/>
        </w:rPr>
        <w:t xml:space="preserve">is </w:t>
      </w:r>
      <w:r>
        <w:rPr>
          <w:color w:val="231F20"/>
          <w:spacing w:val="3"/>
        </w:rPr>
        <w:t xml:space="preserve">less. </w:t>
      </w:r>
      <w:r>
        <w:rPr>
          <w:color w:val="231F20"/>
          <w:spacing w:val="4"/>
        </w:rPr>
        <w:t xml:space="preserve">The </w:t>
      </w:r>
      <w:r>
        <w:rPr>
          <w:color w:val="231F20"/>
          <w:spacing w:val="3"/>
        </w:rPr>
        <w:t xml:space="preserve">disadvantages </w:t>
      </w:r>
      <w:r>
        <w:rPr>
          <w:color w:val="231F20"/>
          <w:spacing w:val="2"/>
        </w:rPr>
        <w:t xml:space="preserve">are </w:t>
      </w:r>
      <w:r>
        <w:rPr>
          <w:color w:val="231F20"/>
          <w:spacing w:val="3"/>
        </w:rPr>
        <w:t xml:space="preserve">exclusivity </w:t>
      </w:r>
      <w:r>
        <w:rPr>
          <w:color w:val="231F20"/>
          <w:spacing w:val="2"/>
        </w:rPr>
        <w:t xml:space="preserve">may </w:t>
      </w:r>
      <w:r>
        <w:rPr>
          <w:color w:val="231F20"/>
        </w:rPr>
        <w:t xml:space="preserve">be </w:t>
      </w:r>
      <w:r>
        <w:rPr>
          <w:color w:val="231F20"/>
          <w:spacing w:val="3"/>
        </w:rPr>
        <w:t xml:space="preserve">lost </w:t>
      </w:r>
      <w:r>
        <w:rPr>
          <w:color w:val="231F20"/>
          <w:spacing w:val="2"/>
        </w:rPr>
        <w:t xml:space="preserve">and </w:t>
      </w:r>
      <w:r>
        <w:rPr>
          <w:color w:val="231F20"/>
          <w:spacing w:val="3"/>
        </w:rPr>
        <w:t xml:space="preserve">internal capability </w:t>
      </w:r>
      <w:r>
        <w:rPr>
          <w:color w:val="231F20"/>
          <w:spacing w:val="2"/>
        </w:rPr>
        <w:t xml:space="preserve">may </w:t>
      </w:r>
      <w:r>
        <w:rPr>
          <w:color w:val="231F20"/>
          <w:spacing w:val="4"/>
        </w:rPr>
        <w:t xml:space="preserve">not </w:t>
      </w:r>
      <w:r>
        <w:rPr>
          <w:color w:val="231F20"/>
        </w:rPr>
        <w:t>be</w:t>
      </w:r>
      <w:r>
        <w:rPr>
          <w:color w:val="231F20"/>
          <w:spacing w:val="4"/>
        </w:rPr>
        <w:t xml:space="preserve"> developed.</w:t>
      </w:r>
    </w:p>
    <w:p w:rsidR="0090524C" w:rsidRDefault="0090524C">
      <w:pPr>
        <w:pStyle w:val="BodyText"/>
        <w:spacing w:before="1"/>
        <w:rPr>
          <w:sz w:val="30"/>
        </w:rPr>
      </w:pPr>
    </w:p>
    <w:p w:rsidR="0090524C" w:rsidRDefault="004404A8">
      <w:pPr>
        <w:pStyle w:val="Heading1"/>
      </w:pPr>
      <w:r>
        <w:rPr>
          <w:color w:val="231F20"/>
        </w:rPr>
        <w:t>Purchasing</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85"/>
        <w:jc w:val="both"/>
      </w:pPr>
      <w:r>
        <w:rPr>
          <w:color w:val="231F20"/>
        </w:rPr>
        <w:t xml:space="preserve">A </w:t>
      </w:r>
      <w:r>
        <w:rPr>
          <w:color w:val="231F20"/>
          <w:spacing w:val="3"/>
        </w:rPr>
        <w:t xml:space="preserve">common </w:t>
      </w:r>
      <w:r>
        <w:rPr>
          <w:color w:val="231F20"/>
          <w:spacing w:val="2"/>
        </w:rPr>
        <w:t xml:space="preserve">and </w:t>
      </w:r>
      <w:r>
        <w:rPr>
          <w:color w:val="231F20"/>
          <w:spacing w:val="3"/>
        </w:rPr>
        <w:t xml:space="preserve">effective external technology acquisition </w:t>
      </w:r>
      <w:r>
        <w:rPr>
          <w:color w:val="231F20"/>
          <w:spacing w:val="4"/>
        </w:rPr>
        <w:t xml:space="preserve">method  </w:t>
      </w:r>
      <w:r>
        <w:rPr>
          <w:color w:val="231F20"/>
        </w:rPr>
        <w:t xml:space="preserve">is </w:t>
      </w:r>
      <w:r>
        <w:rPr>
          <w:color w:val="231F20"/>
          <w:spacing w:val="3"/>
        </w:rPr>
        <w:t xml:space="preserve">purchasing. This </w:t>
      </w:r>
      <w:r>
        <w:rPr>
          <w:color w:val="231F20"/>
        </w:rPr>
        <w:t xml:space="preserve">is </w:t>
      </w:r>
      <w:r>
        <w:rPr>
          <w:color w:val="231F20"/>
          <w:spacing w:val="3"/>
        </w:rPr>
        <w:t xml:space="preserve">normally done </w:t>
      </w:r>
      <w:r>
        <w:rPr>
          <w:color w:val="231F20"/>
        </w:rPr>
        <w:t xml:space="preserve">in </w:t>
      </w:r>
      <w:r>
        <w:rPr>
          <w:color w:val="231F20"/>
          <w:spacing w:val="2"/>
        </w:rPr>
        <w:t xml:space="preserve">the </w:t>
      </w:r>
      <w:r>
        <w:rPr>
          <w:color w:val="231F20"/>
          <w:spacing w:val="3"/>
        </w:rPr>
        <w:t xml:space="preserve">form </w:t>
      </w:r>
      <w:r>
        <w:rPr>
          <w:color w:val="231F20"/>
        </w:rPr>
        <w:t xml:space="preserve">of </w:t>
      </w:r>
      <w:r>
        <w:rPr>
          <w:color w:val="231F20"/>
          <w:spacing w:val="3"/>
        </w:rPr>
        <w:t xml:space="preserve">buying </w:t>
      </w:r>
      <w:r>
        <w:rPr>
          <w:color w:val="231F20"/>
        </w:rPr>
        <w:t xml:space="preserve">a </w:t>
      </w:r>
      <w:r>
        <w:rPr>
          <w:color w:val="231F20"/>
          <w:spacing w:val="3"/>
        </w:rPr>
        <w:t xml:space="preserve">piece </w:t>
      </w:r>
      <w:r>
        <w:rPr>
          <w:color w:val="231F20"/>
          <w:spacing w:val="4"/>
        </w:rPr>
        <w:t xml:space="preserve">of </w:t>
      </w:r>
      <w:r>
        <w:rPr>
          <w:color w:val="231F20"/>
          <w:spacing w:val="3"/>
        </w:rPr>
        <w:t xml:space="preserve">production machinery with embedded technology. This </w:t>
      </w:r>
      <w:r>
        <w:rPr>
          <w:color w:val="231F20"/>
        </w:rPr>
        <w:t xml:space="preserve">is </w:t>
      </w:r>
      <w:r>
        <w:rPr>
          <w:color w:val="231F20"/>
          <w:spacing w:val="2"/>
        </w:rPr>
        <w:t xml:space="preserve">the </w:t>
      </w:r>
      <w:r>
        <w:rPr>
          <w:color w:val="231F20"/>
          <w:spacing w:val="4"/>
        </w:rPr>
        <w:t xml:space="preserve">quickest </w:t>
      </w:r>
      <w:r>
        <w:rPr>
          <w:color w:val="231F20"/>
          <w:spacing w:val="3"/>
        </w:rPr>
        <w:t xml:space="preserve">form </w:t>
      </w:r>
      <w:r>
        <w:rPr>
          <w:color w:val="231F20"/>
        </w:rPr>
        <w:t xml:space="preserve">of </w:t>
      </w:r>
      <w:r>
        <w:rPr>
          <w:color w:val="231F20"/>
          <w:spacing w:val="3"/>
        </w:rPr>
        <w:t xml:space="preserve">technology transfer because </w:t>
      </w:r>
      <w:r>
        <w:rPr>
          <w:color w:val="231F20"/>
          <w:spacing w:val="2"/>
        </w:rPr>
        <w:t xml:space="preserve">the </w:t>
      </w:r>
      <w:r>
        <w:rPr>
          <w:color w:val="231F20"/>
          <w:spacing w:val="3"/>
        </w:rPr>
        <w:t xml:space="preserve">technology </w:t>
      </w:r>
      <w:r>
        <w:rPr>
          <w:color w:val="231F20"/>
        </w:rPr>
        <w:t xml:space="preserve">is </w:t>
      </w:r>
      <w:r>
        <w:rPr>
          <w:color w:val="231F20"/>
          <w:spacing w:val="3"/>
        </w:rPr>
        <w:t xml:space="preserve">already </w:t>
      </w:r>
      <w:r>
        <w:rPr>
          <w:color w:val="231F20"/>
          <w:spacing w:val="4"/>
        </w:rPr>
        <w:t xml:space="preserve">packaged </w:t>
      </w:r>
      <w:r>
        <w:rPr>
          <w:color w:val="231F20"/>
          <w:spacing w:val="2"/>
        </w:rPr>
        <w:t xml:space="preserve">and </w:t>
      </w:r>
      <w:r>
        <w:rPr>
          <w:color w:val="231F20"/>
        </w:rPr>
        <w:t xml:space="preserve">is </w:t>
      </w:r>
      <w:r>
        <w:rPr>
          <w:color w:val="231F20"/>
          <w:spacing w:val="3"/>
        </w:rPr>
        <w:t xml:space="preserve">ready </w:t>
      </w:r>
      <w:r>
        <w:rPr>
          <w:color w:val="231F20"/>
          <w:spacing w:val="2"/>
        </w:rPr>
        <w:t xml:space="preserve">for </w:t>
      </w:r>
      <w:r>
        <w:rPr>
          <w:color w:val="231F20"/>
          <w:spacing w:val="3"/>
        </w:rPr>
        <w:t xml:space="preserve">use. </w:t>
      </w:r>
      <w:r>
        <w:rPr>
          <w:color w:val="231F20"/>
        </w:rPr>
        <w:t xml:space="preserve">It is </w:t>
      </w:r>
      <w:r>
        <w:rPr>
          <w:color w:val="231F20"/>
          <w:spacing w:val="2"/>
        </w:rPr>
        <w:t xml:space="preserve">low </w:t>
      </w:r>
      <w:r>
        <w:rPr>
          <w:color w:val="231F20"/>
          <w:spacing w:val="3"/>
        </w:rPr>
        <w:t xml:space="preserve">risk because </w:t>
      </w:r>
      <w:r>
        <w:rPr>
          <w:color w:val="231F20"/>
          <w:spacing w:val="2"/>
        </w:rPr>
        <w:t xml:space="preserve">the </w:t>
      </w:r>
      <w:r>
        <w:rPr>
          <w:color w:val="231F20"/>
          <w:spacing w:val="3"/>
        </w:rPr>
        <w:t>e</w:t>
      </w:r>
      <w:r>
        <w:rPr>
          <w:color w:val="231F20"/>
          <w:spacing w:val="3"/>
        </w:rPr>
        <w:t xml:space="preserve">quipment </w:t>
      </w:r>
      <w:r>
        <w:rPr>
          <w:color w:val="231F20"/>
          <w:spacing w:val="2"/>
        </w:rPr>
        <w:t xml:space="preserve">has </w:t>
      </w:r>
      <w:r>
        <w:rPr>
          <w:color w:val="231F20"/>
          <w:spacing w:val="3"/>
        </w:rPr>
        <w:t xml:space="preserve">been </w:t>
      </w:r>
      <w:r>
        <w:rPr>
          <w:color w:val="231F20"/>
          <w:spacing w:val="4"/>
        </w:rPr>
        <w:t xml:space="preserve">proven </w:t>
      </w:r>
      <w:r>
        <w:rPr>
          <w:color w:val="231F20"/>
        </w:rPr>
        <w:t xml:space="preserve">to be </w:t>
      </w:r>
      <w:r>
        <w:rPr>
          <w:color w:val="231F20"/>
          <w:spacing w:val="3"/>
        </w:rPr>
        <w:t xml:space="preserve">technically competent </w:t>
      </w:r>
      <w:r>
        <w:rPr>
          <w:color w:val="231F20"/>
          <w:spacing w:val="2"/>
        </w:rPr>
        <w:t xml:space="preserve">and </w:t>
      </w:r>
      <w:r>
        <w:rPr>
          <w:color w:val="231F20"/>
          <w:spacing w:val="3"/>
        </w:rPr>
        <w:t xml:space="preserve">there </w:t>
      </w:r>
      <w:r>
        <w:rPr>
          <w:color w:val="231F20"/>
          <w:spacing w:val="2"/>
        </w:rPr>
        <w:t xml:space="preserve">are </w:t>
      </w:r>
      <w:r>
        <w:rPr>
          <w:color w:val="231F20"/>
          <w:spacing w:val="3"/>
        </w:rPr>
        <w:t xml:space="preserve">already users </w:t>
      </w:r>
      <w:r>
        <w:rPr>
          <w:color w:val="231F20"/>
        </w:rPr>
        <w:t xml:space="preserve">to </w:t>
      </w:r>
      <w:r>
        <w:rPr>
          <w:color w:val="231F20"/>
          <w:spacing w:val="3"/>
        </w:rPr>
        <w:t xml:space="preserve">evidence </w:t>
      </w:r>
      <w:r>
        <w:rPr>
          <w:color w:val="231F20"/>
          <w:spacing w:val="4"/>
        </w:rPr>
        <w:t xml:space="preserve">the </w:t>
      </w:r>
      <w:r>
        <w:rPr>
          <w:color w:val="231F20"/>
          <w:spacing w:val="3"/>
        </w:rPr>
        <w:t>machine’s</w:t>
      </w:r>
      <w:r>
        <w:rPr>
          <w:color w:val="231F20"/>
          <w:spacing w:val="4"/>
        </w:rPr>
        <w:t xml:space="preserve"> capability.</w:t>
      </w:r>
    </w:p>
    <w:p w:rsidR="0090524C" w:rsidRDefault="0090524C">
      <w:pPr>
        <w:pStyle w:val="BodyText"/>
        <w:spacing w:before="1"/>
        <w:rPr>
          <w:sz w:val="30"/>
        </w:rPr>
      </w:pPr>
    </w:p>
    <w:p w:rsidR="0090524C" w:rsidRDefault="004404A8">
      <w:pPr>
        <w:pStyle w:val="Heading1"/>
      </w:pPr>
      <w:r>
        <w:rPr>
          <w:color w:val="231F20"/>
        </w:rPr>
        <w:t>Joint Venture</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59"/>
        <w:jc w:val="both"/>
      </w:pPr>
      <w:r>
        <w:rPr>
          <w:color w:val="231F20"/>
          <w:spacing w:val="3"/>
        </w:rPr>
        <w:t xml:space="preserve">Entering into </w:t>
      </w:r>
      <w:r>
        <w:rPr>
          <w:color w:val="231F20"/>
        </w:rPr>
        <w:t xml:space="preserve">a </w:t>
      </w:r>
      <w:r>
        <w:rPr>
          <w:color w:val="231F20"/>
          <w:spacing w:val="3"/>
        </w:rPr>
        <w:t xml:space="preserve">joint venture agreement with </w:t>
      </w:r>
      <w:r>
        <w:rPr>
          <w:color w:val="231F20"/>
        </w:rPr>
        <w:t xml:space="preserve">a </w:t>
      </w:r>
      <w:r>
        <w:rPr>
          <w:color w:val="231F20"/>
          <w:spacing w:val="3"/>
        </w:rPr>
        <w:t xml:space="preserve">technology </w:t>
      </w:r>
      <w:r>
        <w:rPr>
          <w:color w:val="231F20"/>
          <w:spacing w:val="4"/>
        </w:rPr>
        <w:t xml:space="preserve">provider </w:t>
      </w:r>
      <w:r>
        <w:rPr>
          <w:color w:val="231F20"/>
        </w:rPr>
        <w:t>is</w:t>
      </w:r>
      <w:r>
        <w:rPr>
          <w:color w:val="231F20"/>
          <w:spacing w:val="-9"/>
        </w:rPr>
        <w:t xml:space="preserve"> </w:t>
      </w:r>
      <w:r>
        <w:rPr>
          <w:color w:val="231F20"/>
          <w:spacing w:val="3"/>
        </w:rPr>
        <w:t>another</w:t>
      </w:r>
      <w:r>
        <w:rPr>
          <w:color w:val="231F20"/>
          <w:spacing w:val="-8"/>
        </w:rPr>
        <w:t xml:space="preserve"> </w:t>
      </w:r>
      <w:r>
        <w:rPr>
          <w:color w:val="231F20"/>
          <w:spacing w:val="3"/>
        </w:rPr>
        <w:t>form</w:t>
      </w:r>
      <w:r>
        <w:rPr>
          <w:color w:val="231F20"/>
          <w:spacing w:val="-8"/>
        </w:rPr>
        <w:t xml:space="preserve"> </w:t>
      </w:r>
      <w:r>
        <w:rPr>
          <w:color w:val="231F20"/>
        </w:rPr>
        <w:t>of</w:t>
      </w:r>
      <w:r>
        <w:rPr>
          <w:color w:val="231F20"/>
          <w:spacing w:val="-8"/>
        </w:rPr>
        <w:t xml:space="preserve"> </w:t>
      </w:r>
      <w:r>
        <w:rPr>
          <w:color w:val="231F20"/>
          <w:spacing w:val="3"/>
        </w:rPr>
        <w:t>external</w:t>
      </w:r>
      <w:r>
        <w:rPr>
          <w:color w:val="231F20"/>
          <w:spacing w:val="-8"/>
        </w:rPr>
        <w:t xml:space="preserve"> </w:t>
      </w:r>
      <w:r>
        <w:rPr>
          <w:color w:val="231F20"/>
          <w:spacing w:val="3"/>
        </w:rPr>
        <w:t>acquisition</w:t>
      </w:r>
      <w:r>
        <w:rPr>
          <w:color w:val="231F20"/>
          <w:spacing w:val="-8"/>
        </w:rPr>
        <w:t xml:space="preserve"> </w:t>
      </w:r>
      <w:r>
        <w:rPr>
          <w:color w:val="231F20"/>
          <w:spacing w:val="3"/>
        </w:rPr>
        <w:t>that</w:t>
      </w:r>
      <w:r>
        <w:rPr>
          <w:color w:val="231F20"/>
          <w:spacing w:val="-8"/>
        </w:rPr>
        <w:t xml:space="preserve"> </w:t>
      </w:r>
      <w:r>
        <w:rPr>
          <w:color w:val="231F20"/>
          <w:spacing w:val="2"/>
        </w:rPr>
        <w:t>can</w:t>
      </w:r>
      <w:r>
        <w:rPr>
          <w:color w:val="231F20"/>
          <w:spacing w:val="-9"/>
        </w:rPr>
        <w:t xml:space="preserve"> </w:t>
      </w:r>
      <w:r>
        <w:rPr>
          <w:color w:val="231F20"/>
        </w:rPr>
        <w:t>be</w:t>
      </w:r>
      <w:r>
        <w:rPr>
          <w:color w:val="231F20"/>
          <w:spacing w:val="-8"/>
        </w:rPr>
        <w:t xml:space="preserve"> </w:t>
      </w:r>
      <w:r>
        <w:rPr>
          <w:color w:val="231F20"/>
          <w:spacing w:val="3"/>
        </w:rPr>
        <w:t>very</w:t>
      </w:r>
      <w:r>
        <w:rPr>
          <w:color w:val="231F20"/>
          <w:spacing w:val="-8"/>
        </w:rPr>
        <w:t xml:space="preserve"> </w:t>
      </w:r>
      <w:r>
        <w:rPr>
          <w:color w:val="231F20"/>
          <w:spacing w:val="3"/>
        </w:rPr>
        <w:t>effective.</w:t>
      </w:r>
      <w:r>
        <w:rPr>
          <w:color w:val="231F20"/>
          <w:spacing w:val="-8"/>
        </w:rPr>
        <w:t xml:space="preserve"> </w:t>
      </w:r>
      <w:r>
        <w:rPr>
          <w:color w:val="231F20"/>
          <w:spacing w:val="4"/>
        </w:rPr>
        <w:t xml:space="preserve">Typically, </w:t>
      </w:r>
      <w:r>
        <w:rPr>
          <w:color w:val="231F20"/>
          <w:spacing w:val="3"/>
        </w:rPr>
        <w:t xml:space="preserve">this </w:t>
      </w:r>
      <w:r>
        <w:rPr>
          <w:color w:val="231F20"/>
        </w:rPr>
        <w:t xml:space="preserve">is a </w:t>
      </w:r>
      <w:r>
        <w:rPr>
          <w:color w:val="231F20"/>
          <w:spacing w:val="3"/>
        </w:rPr>
        <w:t xml:space="preserve">partnership between </w:t>
      </w:r>
      <w:r>
        <w:rPr>
          <w:color w:val="231F20"/>
          <w:spacing w:val="2"/>
        </w:rPr>
        <w:t xml:space="preserve">two </w:t>
      </w:r>
      <w:r>
        <w:rPr>
          <w:color w:val="231F20"/>
          <w:spacing w:val="3"/>
        </w:rPr>
        <w:t xml:space="preserve">firms, </w:t>
      </w:r>
      <w:r>
        <w:rPr>
          <w:color w:val="231F20"/>
          <w:spacing w:val="2"/>
        </w:rPr>
        <w:t xml:space="preserve">one </w:t>
      </w:r>
      <w:r>
        <w:rPr>
          <w:color w:val="231F20"/>
          <w:spacing w:val="3"/>
        </w:rPr>
        <w:t xml:space="preserve">with </w:t>
      </w:r>
      <w:r>
        <w:rPr>
          <w:color w:val="231F20"/>
        </w:rPr>
        <w:t xml:space="preserve">a </w:t>
      </w:r>
      <w:r>
        <w:rPr>
          <w:color w:val="231F20"/>
          <w:spacing w:val="3"/>
        </w:rPr>
        <w:t xml:space="preserve">technology </w:t>
      </w:r>
      <w:r>
        <w:rPr>
          <w:color w:val="231F20"/>
          <w:spacing w:val="2"/>
        </w:rPr>
        <w:t xml:space="preserve">and </w:t>
      </w:r>
      <w:r>
        <w:rPr>
          <w:color w:val="231F20"/>
          <w:spacing w:val="4"/>
        </w:rPr>
        <w:t xml:space="preserve">another </w:t>
      </w:r>
      <w:r>
        <w:rPr>
          <w:color w:val="231F20"/>
          <w:spacing w:val="3"/>
        </w:rPr>
        <w:t xml:space="preserve">with market access. </w:t>
      </w:r>
      <w:r>
        <w:rPr>
          <w:color w:val="231F20"/>
        </w:rPr>
        <w:t xml:space="preserve">It </w:t>
      </w:r>
      <w:r>
        <w:rPr>
          <w:color w:val="231F20"/>
          <w:spacing w:val="2"/>
        </w:rPr>
        <w:t xml:space="preserve">can </w:t>
      </w:r>
      <w:r>
        <w:rPr>
          <w:color w:val="231F20"/>
          <w:spacing w:val="3"/>
        </w:rPr>
        <w:t xml:space="preserve">take </w:t>
      </w:r>
      <w:r>
        <w:rPr>
          <w:color w:val="231F20"/>
          <w:spacing w:val="2"/>
        </w:rPr>
        <w:t xml:space="preserve">the </w:t>
      </w:r>
      <w:r>
        <w:rPr>
          <w:color w:val="231F20"/>
          <w:spacing w:val="3"/>
        </w:rPr>
        <w:t xml:space="preserve">form </w:t>
      </w:r>
      <w:r>
        <w:rPr>
          <w:color w:val="231F20"/>
        </w:rPr>
        <w:t xml:space="preserve">of </w:t>
      </w:r>
      <w:r>
        <w:rPr>
          <w:color w:val="231F20"/>
          <w:spacing w:val="2"/>
        </w:rPr>
        <w:t xml:space="preserve">the </w:t>
      </w:r>
      <w:r>
        <w:rPr>
          <w:color w:val="231F20"/>
          <w:spacing w:val="3"/>
        </w:rPr>
        <w:t xml:space="preserve">creation </w:t>
      </w:r>
      <w:r>
        <w:rPr>
          <w:color w:val="231F20"/>
        </w:rPr>
        <w:t xml:space="preserve">of a </w:t>
      </w:r>
      <w:r>
        <w:rPr>
          <w:color w:val="231F20"/>
          <w:spacing w:val="2"/>
        </w:rPr>
        <w:t xml:space="preserve">new </w:t>
      </w:r>
      <w:r>
        <w:rPr>
          <w:color w:val="231F20"/>
          <w:spacing w:val="3"/>
        </w:rPr>
        <w:t xml:space="preserve">firm </w:t>
      </w:r>
      <w:r>
        <w:rPr>
          <w:color w:val="231F20"/>
          <w:spacing w:val="4"/>
        </w:rPr>
        <w:t xml:space="preserve">with </w:t>
      </w:r>
      <w:r>
        <w:rPr>
          <w:color w:val="231F20"/>
          <w:spacing w:val="3"/>
        </w:rPr>
        <w:t xml:space="preserve">each </w:t>
      </w:r>
      <w:r>
        <w:rPr>
          <w:color w:val="231F20"/>
        </w:rPr>
        <w:t xml:space="preserve">of </w:t>
      </w:r>
      <w:r>
        <w:rPr>
          <w:color w:val="231F20"/>
          <w:spacing w:val="2"/>
        </w:rPr>
        <w:t xml:space="preserve">the </w:t>
      </w:r>
      <w:r>
        <w:rPr>
          <w:color w:val="231F20"/>
          <w:spacing w:val="3"/>
        </w:rPr>
        <w:t xml:space="preserve">partners owning shares </w:t>
      </w:r>
      <w:r>
        <w:rPr>
          <w:color w:val="231F20"/>
        </w:rPr>
        <w:t xml:space="preserve">in </w:t>
      </w:r>
      <w:r>
        <w:rPr>
          <w:color w:val="231F20"/>
          <w:spacing w:val="2"/>
        </w:rPr>
        <w:t xml:space="preserve">the new </w:t>
      </w:r>
      <w:r>
        <w:rPr>
          <w:color w:val="231F20"/>
          <w:spacing w:val="3"/>
        </w:rPr>
        <w:t xml:space="preserve">firm </w:t>
      </w:r>
      <w:r>
        <w:rPr>
          <w:color w:val="231F20"/>
        </w:rPr>
        <w:t xml:space="preserve">in </w:t>
      </w:r>
      <w:r>
        <w:rPr>
          <w:color w:val="231F20"/>
          <w:spacing w:val="3"/>
        </w:rPr>
        <w:t xml:space="preserve">proportion </w:t>
      </w:r>
      <w:r>
        <w:rPr>
          <w:color w:val="231F20"/>
        </w:rPr>
        <w:t xml:space="preserve">to </w:t>
      </w:r>
      <w:r>
        <w:rPr>
          <w:color w:val="231F20"/>
          <w:spacing w:val="4"/>
        </w:rPr>
        <w:t xml:space="preserve">the </w:t>
      </w:r>
      <w:r>
        <w:rPr>
          <w:color w:val="231F20"/>
          <w:spacing w:val="3"/>
        </w:rPr>
        <w:t>value</w:t>
      </w:r>
      <w:r>
        <w:rPr>
          <w:color w:val="231F20"/>
          <w:spacing w:val="-7"/>
        </w:rPr>
        <w:t xml:space="preserve"> </w:t>
      </w:r>
      <w:r>
        <w:rPr>
          <w:color w:val="231F20"/>
        </w:rPr>
        <w:t>of</w:t>
      </w:r>
      <w:r>
        <w:rPr>
          <w:color w:val="231F20"/>
          <w:spacing w:val="-7"/>
        </w:rPr>
        <w:t xml:space="preserve"> </w:t>
      </w:r>
      <w:r>
        <w:rPr>
          <w:color w:val="231F20"/>
          <w:spacing w:val="3"/>
        </w:rPr>
        <w:t>their</w:t>
      </w:r>
      <w:r>
        <w:rPr>
          <w:color w:val="231F20"/>
          <w:spacing w:val="-7"/>
        </w:rPr>
        <w:t xml:space="preserve"> </w:t>
      </w:r>
      <w:r>
        <w:rPr>
          <w:color w:val="231F20"/>
          <w:spacing w:val="3"/>
        </w:rPr>
        <w:t>contribution</w:t>
      </w:r>
      <w:r>
        <w:rPr>
          <w:color w:val="231F20"/>
          <w:spacing w:val="-7"/>
        </w:rPr>
        <w:t xml:space="preserve"> </w:t>
      </w:r>
      <w:r>
        <w:rPr>
          <w:color w:val="231F20"/>
        </w:rPr>
        <w:t>to</w:t>
      </w:r>
      <w:r>
        <w:rPr>
          <w:color w:val="231F20"/>
          <w:spacing w:val="-7"/>
        </w:rPr>
        <w:t xml:space="preserve"> </w:t>
      </w:r>
      <w:r>
        <w:rPr>
          <w:color w:val="231F20"/>
          <w:spacing w:val="2"/>
        </w:rPr>
        <w:t>the</w:t>
      </w:r>
      <w:r>
        <w:rPr>
          <w:color w:val="231F20"/>
          <w:spacing w:val="-7"/>
        </w:rPr>
        <w:t xml:space="preserve"> </w:t>
      </w:r>
      <w:r>
        <w:rPr>
          <w:color w:val="231F20"/>
          <w:spacing w:val="2"/>
        </w:rPr>
        <w:t>new</w:t>
      </w:r>
      <w:r>
        <w:rPr>
          <w:color w:val="231F20"/>
          <w:spacing w:val="-7"/>
        </w:rPr>
        <w:t xml:space="preserve"> </w:t>
      </w:r>
      <w:r>
        <w:rPr>
          <w:color w:val="231F20"/>
          <w:spacing w:val="3"/>
        </w:rPr>
        <w:t>firm.</w:t>
      </w:r>
      <w:r>
        <w:rPr>
          <w:color w:val="231F20"/>
          <w:spacing w:val="-7"/>
        </w:rPr>
        <w:t xml:space="preserve"> </w:t>
      </w:r>
      <w:r>
        <w:rPr>
          <w:color w:val="231F20"/>
        </w:rPr>
        <w:t>In</w:t>
      </w:r>
      <w:r>
        <w:rPr>
          <w:color w:val="231F20"/>
          <w:spacing w:val="-7"/>
        </w:rPr>
        <w:t xml:space="preserve"> </w:t>
      </w:r>
      <w:r>
        <w:rPr>
          <w:color w:val="231F20"/>
          <w:spacing w:val="3"/>
        </w:rPr>
        <w:t>this</w:t>
      </w:r>
      <w:r>
        <w:rPr>
          <w:color w:val="231F20"/>
          <w:spacing w:val="-7"/>
        </w:rPr>
        <w:t xml:space="preserve"> </w:t>
      </w:r>
      <w:r>
        <w:rPr>
          <w:color w:val="231F20"/>
          <w:spacing w:val="3"/>
        </w:rPr>
        <w:t>case</w:t>
      </w:r>
      <w:r>
        <w:rPr>
          <w:color w:val="231F20"/>
          <w:spacing w:val="-7"/>
        </w:rPr>
        <w:t xml:space="preserve"> </w:t>
      </w:r>
      <w:r>
        <w:rPr>
          <w:color w:val="231F20"/>
          <w:spacing w:val="3"/>
        </w:rPr>
        <w:t>production</w:t>
      </w:r>
      <w:r>
        <w:rPr>
          <w:color w:val="231F20"/>
          <w:spacing w:val="-6"/>
        </w:rPr>
        <w:t xml:space="preserve"> </w:t>
      </w:r>
      <w:r>
        <w:rPr>
          <w:color w:val="231F20"/>
          <w:spacing w:val="4"/>
        </w:rPr>
        <w:t xml:space="preserve">facilities </w:t>
      </w:r>
      <w:r>
        <w:rPr>
          <w:color w:val="231F20"/>
          <w:spacing w:val="2"/>
        </w:rPr>
        <w:t xml:space="preserve">are </w:t>
      </w:r>
      <w:r>
        <w:rPr>
          <w:color w:val="231F20"/>
          <w:spacing w:val="3"/>
        </w:rPr>
        <w:t xml:space="preserve">installed </w:t>
      </w:r>
      <w:r>
        <w:rPr>
          <w:color w:val="231F20"/>
        </w:rPr>
        <w:t xml:space="preserve">in </w:t>
      </w:r>
      <w:r>
        <w:rPr>
          <w:color w:val="231F20"/>
          <w:spacing w:val="2"/>
        </w:rPr>
        <w:t xml:space="preserve">the new </w:t>
      </w:r>
      <w:r>
        <w:rPr>
          <w:color w:val="231F20"/>
          <w:spacing w:val="3"/>
        </w:rPr>
        <w:t xml:space="preserve">firm with </w:t>
      </w:r>
      <w:r>
        <w:rPr>
          <w:color w:val="231F20"/>
          <w:spacing w:val="2"/>
        </w:rPr>
        <w:t xml:space="preserve">the </w:t>
      </w:r>
      <w:r>
        <w:rPr>
          <w:color w:val="231F20"/>
          <w:spacing w:val="3"/>
        </w:rPr>
        <w:t xml:space="preserve">partners bringing technology </w:t>
      </w:r>
      <w:r>
        <w:rPr>
          <w:color w:val="231F20"/>
          <w:spacing w:val="4"/>
        </w:rPr>
        <w:t xml:space="preserve">and </w:t>
      </w:r>
      <w:r>
        <w:rPr>
          <w:color w:val="231F20"/>
          <w:spacing w:val="3"/>
        </w:rPr>
        <w:t xml:space="preserve">market know </w:t>
      </w:r>
      <w:r>
        <w:rPr>
          <w:color w:val="231F20"/>
        </w:rPr>
        <w:t xml:space="preserve">– </w:t>
      </w:r>
      <w:r>
        <w:rPr>
          <w:color w:val="231F20"/>
          <w:spacing w:val="2"/>
        </w:rPr>
        <w:t xml:space="preserve">how </w:t>
      </w:r>
      <w:r>
        <w:rPr>
          <w:color w:val="231F20"/>
          <w:spacing w:val="3"/>
        </w:rPr>
        <w:t xml:space="preserve">along with capital investment into </w:t>
      </w:r>
      <w:r>
        <w:rPr>
          <w:color w:val="231F20"/>
          <w:spacing w:val="2"/>
        </w:rPr>
        <w:t xml:space="preserve">the new </w:t>
      </w:r>
      <w:r>
        <w:rPr>
          <w:color w:val="231F20"/>
          <w:spacing w:val="3"/>
        </w:rPr>
        <w:t xml:space="preserve">firm. </w:t>
      </w:r>
      <w:r>
        <w:rPr>
          <w:color w:val="231F20"/>
          <w:spacing w:val="4"/>
        </w:rPr>
        <w:t xml:space="preserve">The </w:t>
      </w:r>
      <w:r>
        <w:rPr>
          <w:color w:val="231F20"/>
          <w:spacing w:val="3"/>
        </w:rPr>
        <w:t xml:space="preserve">distribution </w:t>
      </w:r>
      <w:r>
        <w:rPr>
          <w:color w:val="231F20"/>
          <w:spacing w:val="2"/>
        </w:rPr>
        <w:t xml:space="preserve">and </w:t>
      </w:r>
      <w:r>
        <w:rPr>
          <w:color w:val="231F20"/>
          <w:spacing w:val="3"/>
        </w:rPr>
        <w:t xml:space="preserve">marketing </w:t>
      </w:r>
      <w:r>
        <w:rPr>
          <w:color w:val="231F20"/>
        </w:rPr>
        <w:t xml:space="preserve">of </w:t>
      </w:r>
      <w:r>
        <w:rPr>
          <w:color w:val="231F20"/>
          <w:spacing w:val="2"/>
        </w:rPr>
        <w:t xml:space="preserve">the </w:t>
      </w:r>
      <w:r>
        <w:rPr>
          <w:color w:val="231F20"/>
          <w:spacing w:val="3"/>
        </w:rPr>
        <w:t xml:space="preserve">product </w:t>
      </w:r>
      <w:r>
        <w:rPr>
          <w:color w:val="231F20"/>
          <w:spacing w:val="2"/>
        </w:rPr>
        <w:t xml:space="preserve">may use the  </w:t>
      </w:r>
      <w:r>
        <w:rPr>
          <w:color w:val="231F20"/>
          <w:spacing w:val="3"/>
        </w:rPr>
        <w:t xml:space="preserve">system that </w:t>
      </w:r>
      <w:r>
        <w:rPr>
          <w:color w:val="231F20"/>
          <w:spacing w:val="4"/>
        </w:rPr>
        <w:t xml:space="preserve">the  </w:t>
      </w:r>
      <w:r>
        <w:rPr>
          <w:color w:val="231F20"/>
          <w:spacing w:val="3"/>
        </w:rPr>
        <w:t xml:space="preserve">firm with market access </w:t>
      </w:r>
      <w:r>
        <w:rPr>
          <w:color w:val="231F20"/>
          <w:spacing w:val="2"/>
        </w:rPr>
        <w:t xml:space="preserve">has </w:t>
      </w:r>
      <w:r>
        <w:rPr>
          <w:color w:val="231F20"/>
        </w:rPr>
        <w:t xml:space="preserve">in </w:t>
      </w:r>
      <w:r>
        <w:rPr>
          <w:color w:val="231F20"/>
          <w:spacing w:val="3"/>
        </w:rPr>
        <w:t xml:space="preserve">place, </w:t>
      </w:r>
      <w:r>
        <w:rPr>
          <w:color w:val="231F20"/>
        </w:rPr>
        <w:t xml:space="preserve">or </w:t>
      </w:r>
      <w:r>
        <w:rPr>
          <w:color w:val="231F20"/>
          <w:spacing w:val="3"/>
        </w:rPr>
        <w:t xml:space="preserve">that firm’s know-how </w:t>
      </w:r>
      <w:r>
        <w:rPr>
          <w:color w:val="231F20"/>
          <w:spacing w:val="2"/>
        </w:rPr>
        <w:t xml:space="preserve">may </w:t>
      </w:r>
      <w:r>
        <w:rPr>
          <w:color w:val="231F20"/>
          <w:spacing w:val="4"/>
        </w:rPr>
        <w:t xml:space="preserve">be  </w:t>
      </w:r>
      <w:r>
        <w:rPr>
          <w:color w:val="231F20"/>
          <w:spacing w:val="3"/>
        </w:rPr>
        <w:t xml:space="preserve">used </w:t>
      </w:r>
      <w:r>
        <w:rPr>
          <w:color w:val="231F20"/>
        </w:rPr>
        <w:t xml:space="preserve">to </w:t>
      </w:r>
      <w:r>
        <w:rPr>
          <w:color w:val="231F20"/>
          <w:spacing w:val="3"/>
        </w:rPr>
        <w:t xml:space="preserve">create </w:t>
      </w:r>
      <w:r>
        <w:rPr>
          <w:color w:val="231F20"/>
        </w:rPr>
        <w:t xml:space="preserve">a </w:t>
      </w:r>
      <w:r>
        <w:rPr>
          <w:color w:val="231F20"/>
          <w:spacing w:val="3"/>
        </w:rPr>
        <w:t xml:space="preserve">dedicated system </w:t>
      </w:r>
      <w:r>
        <w:rPr>
          <w:color w:val="231F20"/>
          <w:spacing w:val="2"/>
        </w:rPr>
        <w:t xml:space="preserve">for the new </w:t>
      </w:r>
      <w:r>
        <w:rPr>
          <w:color w:val="231F20"/>
          <w:spacing w:val="3"/>
        </w:rPr>
        <w:t xml:space="preserve">firm. </w:t>
      </w:r>
      <w:r>
        <w:rPr>
          <w:color w:val="231F20"/>
          <w:spacing w:val="2"/>
        </w:rPr>
        <w:t xml:space="preserve">The </w:t>
      </w:r>
      <w:r>
        <w:rPr>
          <w:color w:val="231F20"/>
          <w:spacing w:val="3"/>
        </w:rPr>
        <w:t xml:space="preserve">advantages </w:t>
      </w:r>
      <w:r>
        <w:rPr>
          <w:color w:val="231F20"/>
          <w:spacing w:val="2"/>
        </w:rPr>
        <w:t xml:space="preserve">are </w:t>
      </w:r>
      <w:r>
        <w:rPr>
          <w:color w:val="231F20"/>
          <w:spacing w:val="4"/>
        </w:rPr>
        <w:t xml:space="preserve">the </w:t>
      </w:r>
      <w:r>
        <w:rPr>
          <w:color w:val="231F20"/>
          <w:spacing w:val="3"/>
        </w:rPr>
        <w:t>technology</w:t>
      </w:r>
      <w:r>
        <w:rPr>
          <w:color w:val="231F20"/>
          <w:spacing w:val="13"/>
        </w:rPr>
        <w:t xml:space="preserve"> </w:t>
      </w:r>
      <w:r>
        <w:rPr>
          <w:color w:val="231F20"/>
          <w:spacing w:val="2"/>
        </w:rPr>
        <w:t>can</w:t>
      </w:r>
      <w:r>
        <w:rPr>
          <w:color w:val="231F20"/>
          <w:spacing w:val="14"/>
        </w:rPr>
        <w:t xml:space="preserve"> </w:t>
      </w:r>
      <w:r>
        <w:rPr>
          <w:color w:val="231F20"/>
        </w:rPr>
        <w:t>be</w:t>
      </w:r>
      <w:r>
        <w:rPr>
          <w:color w:val="231F20"/>
          <w:spacing w:val="14"/>
        </w:rPr>
        <w:t xml:space="preserve"> </w:t>
      </w:r>
      <w:r>
        <w:rPr>
          <w:color w:val="231F20"/>
          <w:spacing w:val="3"/>
        </w:rPr>
        <w:t>implemented</w:t>
      </w:r>
      <w:r>
        <w:rPr>
          <w:color w:val="231F20"/>
          <w:spacing w:val="14"/>
        </w:rPr>
        <w:t xml:space="preserve"> </w:t>
      </w:r>
      <w:r>
        <w:rPr>
          <w:color w:val="231F20"/>
          <w:spacing w:val="3"/>
        </w:rPr>
        <w:t>immediately,</w:t>
      </w:r>
      <w:r>
        <w:rPr>
          <w:color w:val="231F20"/>
          <w:spacing w:val="14"/>
        </w:rPr>
        <w:t xml:space="preserve"> </w:t>
      </w:r>
      <w:r>
        <w:rPr>
          <w:color w:val="231F20"/>
        </w:rPr>
        <w:t>as</w:t>
      </w:r>
      <w:r>
        <w:rPr>
          <w:color w:val="231F20"/>
          <w:spacing w:val="14"/>
        </w:rPr>
        <w:t xml:space="preserve"> </w:t>
      </w:r>
      <w:r>
        <w:rPr>
          <w:color w:val="231F20"/>
        </w:rPr>
        <w:t>it</w:t>
      </w:r>
      <w:r>
        <w:rPr>
          <w:color w:val="231F20"/>
          <w:spacing w:val="14"/>
        </w:rPr>
        <w:t xml:space="preserve"> </w:t>
      </w:r>
      <w:r>
        <w:rPr>
          <w:color w:val="231F20"/>
        </w:rPr>
        <w:t>is</w:t>
      </w:r>
      <w:r>
        <w:rPr>
          <w:color w:val="231F20"/>
          <w:spacing w:val="13"/>
        </w:rPr>
        <w:t xml:space="preserve"> </w:t>
      </w:r>
      <w:r>
        <w:rPr>
          <w:color w:val="231F20"/>
          <w:spacing w:val="3"/>
        </w:rPr>
        <w:t>already</w:t>
      </w:r>
      <w:r>
        <w:rPr>
          <w:color w:val="231F20"/>
          <w:spacing w:val="14"/>
        </w:rPr>
        <w:t xml:space="preserve"> </w:t>
      </w:r>
      <w:r>
        <w:rPr>
          <w:color w:val="231F20"/>
          <w:spacing w:val="3"/>
        </w:rPr>
        <w:t>proven.</w:t>
      </w:r>
      <w:r>
        <w:rPr>
          <w:color w:val="231F20"/>
          <w:spacing w:val="14"/>
        </w:rPr>
        <w:t xml:space="preserve"> </w:t>
      </w:r>
      <w:r>
        <w:rPr>
          <w:color w:val="231F20"/>
          <w:spacing w:val="4"/>
        </w:rPr>
        <w:t>Risk</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339" style="position:absolute;left:0;text-align:left;z-index:251656704;mso-position-horizontal-relative:page;mso-position-vertical-relative:page" from="445.05pt,69.45pt" to="445.05pt,771pt" strokecolor="#d7d9da" strokeweight="5pt">
            <w10:wrap anchorx="page" anchory="page"/>
          </v:line>
        </w:pict>
      </w:r>
      <w:r w:rsidR="004404A8">
        <w:rPr>
          <w:color w:val="231F20"/>
        </w:rPr>
        <w:t>involved is less and there are possibilities of learning from the provider of technology. The disadvantages are market risks are high and there are no chances of developing technical strengths.</w:t>
      </w:r>
    </w:p>
    <w:p w:rsidR="0090524C" w:rsidRDefault="0090524C">
      <w:pPr>
        <w:pStyle w:val="BodyText"/>
        <w:spacing w:before="1"/>
        <w:rPr>
          <w:sz w:val="30"/>
        </w:rPr>
      </w:pPr>
    </w:p>
    <w:p w:rsidR="0090524C" w:rsidRDefault="004404A8">
      <w:pPr>
        <w:pStyle w:val="Heading1"/>
        <w:ind w:left="237"/>
      </w:pPr>
      <w:r>
        <w:rPr>
          <w:color w:val="231F20"/>
        </w:rPr>
        <w:t>Acquisition of a Technology Rich Firm</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Th</w:t>
      </w:r>
      <w:r>
        <w:rPr>
          <w:color w:val="231F20"/>
        </w:rPr>
        <w:t>e final form of external technology acquisition is the acquisition of a firm that has the knowhow which the acquiring firm desires. This can happen when one firm has a technological innovation that is impacting another company’s innovation the second compa</w:t>
      </w:r>
      <w:r>
        <w:rPr>
          <w:color w:val="231F20"/>
        </w:rPr>
        <w:t>ny negotiates to purchase the entire company. This can result from a defensive action or it can be deliberate strategy to acquire technology.</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rPr>
        <w:t>The outright purchase has advantages and disadvantages. On the positive side are: short time to market, low risk, and probability of buying good image. The problems are: possibility of acquiring negative baggage and merger problems.</w:t>
      </w:r>
    </w:p>
    <w:p w:rsidR="0090524C" w:rsidRDefault="0090524C">
      <w:pPr>
        <w:pStyle w:val="BodyText"/>
        <w:spacing w:before="1"/>
        <w:rPr>
          <w:sz w:val="30"/>
        </w:rPr>
      </w:pPr>
    </w:p>
    <w:p w:rsidR="0090524C" w:rsidRDefault="004404A8">
      <w:pPr>
        <w:pStyle w:val="Heading1"/>
        <w:ind w:left="237"/>
      </w:pPr>
      <w:r>
        <w:rPr>
          <w:color w:val="231F20"/>
        </w:rPr>
        <w:t>Choice of Technology</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w w:val="105"/>
        </w:rPr>
        <w:t>The</w:t>
      </w:r>
      <w:r>
        <w:rPr>
          <w:color w:val="231F20"/>
          <w:spacing w:val="-28"/>
          <w:w w:val="105"/>
        </w:rPr>
        <w:t xml:space="preserve"> </w:t>
      </w:r>
      <w:r>
        <w:rPr>
          <w:color w:val="231F20"/>
          <w:spacing w:val="3"/>
          <w:w w:val="105"/>
        </w:rPr>
        <w:t>second</w:t>
      </w:r>
      <w:r>
        <w:rPr>
          <w:color w:val="231F20"/>
          <w:spacing w:val="-28"/>
          <w:w w:val="105"/>
        </w:rPr>
        <w:t xml:space="preserve"> </w:t>
      </w:r>
      <w:r>
        <w:rPr>
          <w:color w:val="231F20"/>
          <w:spacing w:val="3"/>
          <w:w w:val="105"/>
        </w:rPr>
        <w:t>major</w:t>
      </w:r>
      <w:r>
        <w:rPr>
          <w:color w:val="231F20"/>
          <w:spacing w:val="-27"/>
          <w:w w:val="105"/>
        </w:rPr>
        <w:t xml:space="preserve"> </w:t>
      </w:r>
      <w:r>
        <w:rPr>
          <w:color w:val="231F20"/>
          <w:spacing w:val="3"/>
          <w:w w:val="105"/>
        </w:rPr>
        <w:t>issue</w:t>
      </w:r>
      <w:r>
        <w:rPr>
          <w:color w:val="231F20"/>
          <w:spacing w:val="-28"/>
          <w:w w:val="105"/>
        </w:rPr>
        <w:t xml:space="preserve"> </w:t>
      </w:r>
      <w:r>
        <w:rPr>
          <w:color w:val="231F20"/>
          <w:spacing w:val="3"/>
          <w:w w:val="105"/>
        </w:rPr>
        <w:t>relating</w:t>
      </w:r>
      <w:r>
        <w:rPr>
          <w:color w:val="231F20"/>
          <w:spacing w:val="-28"/>
          <w:w w:val="105"/>
        </w:rPr>
        <w:t xml:space="preserve"> </w:t>
      </w:r>
      <w:r>
        <w:rPr>
          <w:color w:val="231F20"/>
          <w:w w:val="105"/>
        </w:rPr>
        <w:t>to</w:t>
      </w:r>
      <w:r>
        <w:rPr>
          <w:color w:val="231F20"/>
          <w:spacing w:val="-27"/>
          <w:w w:val="105"/>
        </w:rPr>
        <w:t xml:space="preserve"> </w:t>
      </w:r>
      <w:r>
        <w:rPr>
          <w:color w:val="231F20"/>
          <w:spacing w:val="3"/>
          <w:w w:val="105"/>
        </w:rPr>
        <w:t>technology</w:t>
      </w:r>
      <w:r>
        <w:rPr>
          <w:color w:val="231F20"/>
          <w:spacing w:val="-28"/>
          <w:w w:val="105"/>
        </w:rPr>
        <w:t xml:space="preserve"> </w:t>
      </w:r>
      <w:r>
        <w:rPr>
          <w:color w:val="231F20"/>
          <w:spacing w:val="3"/>
          <w:w w:val="105"/>
        </w:rPr>
        <w:t>transfer</w:t>
      </w:r>
      <w:r>
        <w:rPr>
          <w:color w:val="231F20"/>
          <w:spacing w:val="-28"/>
          <w:w w:val="105"/>
        </w:rPr>
        <w:t xml:space="preserve"> </w:t>
      </w:r>
      <w:r>
        <w:rPr>
          <w:color w:val="231F20"/>
          <w:w w:val="105"/>
        </w:rPr>
        <w:t>is</w:t>
      </w:r>
      <w:r>
        <w:rPr>
          <w:color w:val="231F20"/>
          <w:spacing w:val="-27"/>
          <w:w w:val="105"/>
        </w:rPr>
        <w:t xml:space="preserve"> </w:t>
      </w:r>
      <w:r>
        <w:rPr>
          <w:color w:val="231F20"/>
          <w:spacing w:val="2"/>
          <w:w w:val="105"/>
        </w:rPr>
        <w:t>its</w:t>
      </w:r>
      <w:r>
        <w:rPr>
          <w:color w:val="231F20"/>
          <w:spacing w:val="-28"/>
          <w:w w:val="105"/>
        </w:rPr>
        <w:t xml:space="preserve"> </w:t>
      </w:r>
      <w:r>
        <w:rPr>
          <w:color w:val="231F20"/>
          <w:spacing w:val="4"/>
          <w:w w:val="105"/>
        </w:rPr>
        <w:t xml:space="preserve">choice. </w:t>
      </w:r>
      <w:r>
        <w:rPr>
          <w:color w:val="231F20"/>
          <w:w w:val="105"/>
        </w:rPr>
        <w:t>It</w:t>
      </w:r>
      <w:r>
        <w:rPr>
          <w:color w:val="231F20"/>
          <w:spacing w:val="-10"/>
          <w:w w:val="105"/>
        </w:rPr>
        <w:t xml:space="preserve"> </w:t>
      </w:r>
      <w:r>
        <w:rPr>
          <w:color w:val="231F20"/>
          <w:w w:val="105"/>
        </w:rPr>
        <w:t>is</w:t>
      </w:r>
      <w:r>
        <w:rPr>
          <w:color w:val="231F20"/>
          <w:spacing w:val="-9"/>
          <w:w w:val="105"/>
        </w:rPr>
        <w:t xml:space="preserve"> </w:t>
      </w:r>
      <w:r>
        <w:rPr>
          <w:color w:val="231F20"/>
          <w:spacing w:val="3"/>
          <w:w w:val="105"/>
        </w:rPr>
        <w:t>argued</w:t>
      </w:r>
      <w:r>
        <w:rPr>
          <w:color w:val="231F20"/>
          <w:spacing w:val="-9"/>
          <w:w w:val="105"/>
        </w:rPr>
        <w:t xml:space="preserve"> </w:t>
      </w:r>
      <w:r>
        <w:rPr>
          <w:color w:val="231F20"/>
          <w:spacing w:val="3"/>
          <w:w w:val="105"/>
        </w:rPr>
        <w:t>that</w:t>
      </w:r>
      <w:r>
        <w:rPr>
          <w:color w:val="231F20"/>
          <w:spacing w:val="-9"/>
          <w:w w:val="105"/>
        </w:rPr>
        <w:t xml:space="preserve"> </w:t>
      </w:r>
      <w:r>
        <w:rPr>
          <w:color w:val="231F20"/>
          <w:w w:val="105"/>
        </w:rPr>
        <w:t>it</w:t>
      </w:r>
      <w:r>
        <w:rPr>
          <w:color w:val="231F20"/>
          <w:spacing w:val="-9"/>
          <w:w w:val="105"/>
        </w:rPr>
        <w:t xml:space="preserve"> </w:t>
      </w:r>
      <w:r>
        <w:rPr>
          <w:color w:val="231F20"/>
          <w:w w:val="105"/>
        </w:rPr>
        <w:t>is</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industrialized</w:t>
      </w:r>
      <w:r>
        <w:rPr>
          <w:color w:val="231F20"/>
          <w:spacing w:val="-9"/>
          <w:w w:val="105"/>
        </w:rPr>
        <w:t xml:space="preserve"> </w:t>
      </w:r>
      <w:r>
        <w:rPr>
          <w:color w:val="231F20"/>
          <w:spacing w:val="3"/>
          <w:w w:val="105"/>
        </w:rPr>
        <w:t>countries</w:t>
      </w:r>
      <w:r>
        <w:rPr>
          <w:color w:val="231F20"/>
          <w:spacing w:val="-9"/>
          <w:w w:val="105"/>
        </w:rPr>
        <w:t xml:space="preserve"> </w:t>
      </w:r>
      <w:r>
        <w:rPr>
          <w:color w:val="231F20"/>
          <w:spacing w:val="3"/>
          <w:w w:val="105"/>
        </w:rPr>
        <w:t>that</w:t>
      </w:r>
      <w:r>
        <w:rPr>
          <w:color w:val="231F20"/>
          <w:spacing w:val="-9"/>
          <w:w w:val="105"/>
        </w:rPr>
        <w:t xml:space="preserve"> </w:t>
      </w:r>
      <w:r>
        <w:rPr>
          <w:color w:val="231F20"/>
          <w:spacing w:val="3"/>
          <w:w w:val="105"/>
        </w:rPr>
        <w:t>develop</w:t>
      </w:r>
      <w:r>
        <w:rPr>
          <w:color w:val="231F20"/>
          <w:spacing w:val="-9"/>
          <w:w w:val="105"/>
        </w:rPr>
        <w:t xml:space="preserve"> </w:t>
      </w:r>
      <w:r>
        <w:rPr>
          <w:color w:val="231F20"/>
          <w:spacing w:val="4"/>
          <w:w w:val="105"/>
        </w:rPr>
        <w:t xml:space="preserve">technology, </w:t>
      </w:r>
      <w:r>
        <w:rPr>
          <w:color w:val="231F20"/>
          <w:spacing w:val="2"/>
          <w:w w:val="105"/>
        </w:rPr>
        <w:t xml:space="preserve">and the </w:t>
      </w:r>
      <w:r>
        <w:rPr>
          <w:color w:val="231F20"/>
          <w:spacing w:val="3"/>
          <w:w w:val="105"/>
        </w:rPr>
        <w:t xml:space="preserve">know-how thus developed will </w:t>
      </w:r>
      <w:r>
        <w:rPr>
          <w:color w:val="231F20"/>
          <w:w w:val="105"/>
        </w:rPr>
        <w:t xml:space="preserve">be </w:t>
      </w:r>
      <w:r>
        <w:rPr>
          <w:color w:val="231F20"/>
          <w:spacing w:val="3"/>
          <w:w w:val="105"/>
        </w:rPr>
        <w:t xml:space="preserve">mainly useful </w:t>
      </w:r>
      <w:r>
        <w:rPr>
          <w:color w:val="231F20"/>
          <w:w w:val="105"/>
        </w:rPr>
        <w:t xml:space="preserve">to </w:t>
      </w:r>
      <w:r>
        <w:rPr>
          <w:color w:val="231F20"/>
          <w:spacing w:val="3"/>
          <w:w w:val="105"/>
        </w:rPr>
        <w:t xml:space="preserve">them. </w:t>
      </w:r>
      <w:r>
        <w:rPr>
          <w:color w:val="231F20"/>
          <w:spacing w:val="4"/>
          <w:w w:val="105"/>
        </w:rPr>
        <w:t xml:space="preserve">This </w:t>
      </w:r>
      <w:r>
        <w:rPr>
          <w:color w:val="231F20"/>
          <w:spacing w:val="3"/>
          <w:w w:val="105"/>
        </w:rPr>
        <w:t xml:space="preserve">means that </w:t>
      </w:r>
      <w:r>
        <w:rPr>
          <w:color w:val="231F20"/>
          <w:spacing w:val="2"/>
          <w:w w:val="105"/>
        </w:rPr>
        <w:t xml:space="preserve">the </w:t>
      </w:r>
      <w:r>
        <w:rPr>
          <w:color w:val="231F20"/>
          <w:spacing w:val="3"/>
          <w:w w:val="105"/>
        </w:rPr>
        <w:t>rich countries become mon</w:t>
      </w:r>
      <w:r>
        <w:rPr>
          <w:color w:val="231F20"/>
          <w:spacing w:val="3"/>
          <w:w w:val="105"/>
        </w:rPr>
        <w:t xml:space="preserve">opolists </w:t>
      </w:r>
      <w:r>
        <w:rPr>
          <w:color w:val="231F20"/>
          <w:w w:val="105"/>
        </w:rPr>
        <w:t xml:space="preserve">in </w:t>
      </w:r>
      <w:r>
        <w:rPr>
          <w:color w:val="231F20"/>
          <w:spacing w:val="3"/>
          <w:w w:val="105"/>
        </w:rPr>
        <w:t xml:space="preserve">developing, </w:t>
      </w:r>
      <w:r>
        <w:rPr>
          <w:color w:val="231F20"/>
          <w:spacing w:val="4"/>
          <w:w w:val="105"/>
        </w:rPr>
        <w:t xml:space="preserve">using </w:t>
      </w:r>
      <w:r>
        <w:rPr>
          <w:color w:val="231F20"/>
          <w:spacing w:val="2"/>
          <w:w w:val="105"/>
        </w:rPr>
        <w:t xml:space="preserve">and </w:t>
      </w:r>
      <w:r>
        <w:rPr>
          <w:color w:val="231F20"/>
          <w:spacing w:val="3"/>
          <w:w w:val="105"/>
        </w:rPr>
        <w:t>managing</w:t>
      </w:r>
      <w:r>
        <w:rPr>
          <w:color w:val="231F20"/>
          <w:spacing w:val="-1"/>
          <w:w w:val="105"/>
        </w:rPr>
        <w:t xml:space="preserve"> </w:t>
      </w:r>
      <w:r>
        <w:rPr>
          <w:color w:val="231F20"/>
          <w:spacing w:val="4"/>
          <w:w w:val="105"/>
        </w:rPr>
        <w:t>technology.</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This also means that the technologies tend to be designed for the production of high quality sophisticated goods on a large scale, using as much as possible capital and higher-level professional skills in place of sheer labour, and replacing natural resour</w:t>
      </w:r>
      <w:r>
        <w:rPr>
          <w:color w:val="231F20"/>
        </w:rPr>
        <w:t>ces by synthetics.</w:t>
      </w:r>
    </w:p>
    <w:p w:rsidR="0090524C" w:rsidRDefault="0090524C">
      <w:pPr>
        <w:pStyle w:val="BodyText"/>
        <w:spacing w:before="1"/>
        <w:rPr>
          <w:sz w:val="30"/>
        </w:rPr>
      </w:pPr>
    </w:p>
    <w:p w:rsidR="0090524C" w:rsidRDefault="004404A8">
      <w:pPr>
        <w:pStyle w:val="Heading1"/>
        <w:ind w:left="237"/>
      </w:pPr>
      <w:r>
        <w:rPr>
          <w:color w:val="231F20"/>
        </w:rPr>
        <w:t>Terms and Conditions of Technology Transfer</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issue relating </w:t>
      </w:r>
      <w:r>
        <w:rPr>
          <w:color w:val="231F20"/>
        </w:rPr>
        <w:t xml:space="preserve">to </w:t>
      </w:r>
      <w:r>
        <w:rPr>
          <w:color w:val="231F20"/>
          <w:spacing w:val="3"/>
        </w:rPr>
        <w:t xml:space="preserve">terms </w:t>
      </w:r>
      <w:r>
        <w:rPr>
          <w:color w:val="231F20"/>
          <w:spacing w:val="2"/>
        </w:rPr>
        <w:t xml:space="preserve">and </w:t>
      </w:r>
      <w:r>
        <w:rPr>
          <w:color w:val="231F20"/>
          <w:spacing w:val="3"/>
        </w:rPr>
        <w:t xml:space="preserve">conditions </w:t>
      </w:r>
      <w:r>
        <w:rPr>
          <w:color w:val="231F20"/>
        </w:rPr>
        <w:t xml:space="preserve">of </w:t>
      </w:r>
      <w:r>
        <w:rPr>
          <w:color w:val="231F20"/>
          <w:spacing w:val="3"/>
        </w:rPr>
        <w:t xml:space="preserve">technology </w:t>
      </w:r>
      <w:r>
        <w:rPr>
          <w:color w:val="231F20"/>
          <w:spacing w:val="4"/>
        </w:rPr>
        <w:t xml:space="preserve">transfer </w:t>
      </w:r>
      <w:r>
        <w:rPr>
          <w:color w:val="231F20"/>
          <w:spacing w:val="2"/>
        </w:rPr>
        <w:t xml:space="preserve">and the </w:t>
      </w:r>
      <w:r>
        <w:rPr>
          <w:color w:val="231F20"/>
          <w:spacing w:val="3"/>
        </w:rPr>
        <w:t xml:space="preserve">question </w:t>
      </w:r>
      <w:r>
        <w:rPr>
          <w:color w:val="231F20"/>
        </w:rPr>
        <w:t xml:space="preserve">of </w:t>
      </w:r>
      <w:r>
        <w:rPr>
          <w:color w:val="231F20"/>
          <w:spacing w:val="2"/>
        </w:rPr>
        <w:t xml:space="preserve">the </w:t>
      </w:r>
      <w:r>
        <w:rPr>
          <w:color w:val="231F20"/>
          <w:spacing w:val="3"/>
        </w:rPr>
        <w:t xml:space="preserve">suitability </w:t>
      </w:r>
      <w:r>
        <w:rPr>
          <w:color w:val="231F20"/>
        </w:rPr>
        <w:t xml:space="preserve">of </w:t>
      </w:r>
      <w:r>
        <w:rPr>
          <w:color w:val="231F20"/>
          <w:spacing w:val="2"/>
        </w:rPr>
        <w:t xml:space="preserve">the </w:t>
      </w:r>
      <w:r>
        <w:rPr>
          <w:color w:val="231F20"/>
          <w:spacing w:val="3"/>
        </w:rPr>
        <w:t xml:space="preserve">transferred technology </w:t>
      </w:r>
      <w:r>
        <w:rPr>
          <w:color w:val="231F20"/>
          <w:spacing w:val="2"/>
        </w:rPr>
        <w:t xml:space="preserve">are </w:t>
      </w:r>
      <w:r>
        <w:rPr>
          <w:color w:val="231F20"/>
          <w:spacing w:val="4"/>
        </w:rPr>
        <w:t xml:space="preserve">related </w:t>
      </w:r>
      <w:r>
        <w:rPr>
          <w:color w:val="231F20"/>
        </w:rPr>
        <w:t xml:space="preserve">to </w:t>
      </w:r>
      <w:r>
        <w:rPr>
          <w:color w:val="231F20"/>
          <w:spacing w:val="3"/>
        </w:rPr>
        <w:t xml:space="preserve">each other. Some </w:t>
      </w:r>
      <w:r>
        <w:rPr>
          <w:color w:val="231F20"/>
        </w:rPr>
        <w:t xml:space="preserve">of </w:t>
      </w:r>
      <w:r>
        <w:rPr>
          <w:color w:val="231F20"/>
          <w:spacing w:val="2"/>
        </w:rPr>
        <w:t xml:space="preserve">the </w:t>
      </w:r>
      <w:r>
        <w:rPr>
          <w:color w:val="231F20"/>
          <w:spacing w:val="3"/>
        </w:rPr>
        <w:t>restrictive conditio</w:t>
      </w:r>
      <w:r>
        <w:rPr>
          <w:color w:val="231F20"/>
          <w:spacing w:val="3"/>
        </w:rPr>
        <w:t xml:space="preserve">ns, </w:t>
      </w:r>
      <w:r>
        <w:rPr>
          <w:color w:val="231F20"/>
          <w:spacing w:val="2"/>
        </w:rPr>
        <w:t xml:space="preserve">for </w:t>
      </w:r>
      <w:r>
        <w:rPr>
          <w:color w:val="231F20"/>
          <w:spacing w:val="3"/>
        </w:rPr>
        <w:t xml:space="preserve">example, </w:t>
      </w:r>
      <w:r>
        <w:rPr>
          <w:color w:val="231F20"/>
          <w:spacing w:val="4"/>
        </w:rPr>
        <w:t xml:space="preserve">make </w:t>
      </w:r>
      <w:r>
        <w:rPr>
          <w:color w:val="231F20"/>
          <w:spacing w:val="3"/>
        </w:rPr>
        <w:t xml:space="preserve">technology less suitable than </w:t>
      </w:r>
      <w:r>
        <w:rPr>
          <w:color w:val="231F20"/>
        </w:rPr>
        <w:t xml:space="preserve">it  </w:t>
      </w:r>
      <w:r>
        <w:rPr>
          <w:color w:val="231F20"/>
          <w:spacing w:val="3"/>
        </w:rPr>
        <w:t xml:space="preserve">would otherwise </w:t>
      </w:r>
      <w:r>
        <w:rPr>
          <w:color w:val="231F20"/>
          <w:spacing w:val="2"/>
        </w:rPr>
        <w:t xml:space="preserve">be. </w:t>
      </w:r>
      <w:r>
        <w:rPr>
          <w:color w:val="231F20"/>
          <w:spacing w:val="3"/>
        </w:rPr>
        <w:t xml:space="preserve">This clearly </w:t>
      </w:r>
      <w:r>
        <w:rPr>
          <w:color w:val="231F20"/>
          <w:spacing w:val="4"/>
        </w:rPr>
        <w:t xml:space="preserve">applies   </w:t>
      </w:r>
      <w:r>
        <w:rPr>
          <w:color w:val="231F20"/>
        </w:rPr>
        <w:t xml:space="preserve">to </w:t>
      </w:r>
      <w:r>
        <w:rPr>
          <w:color w:val="231F20"/>
          <w:spacing w:val="3"/>
        </w:rPr>
        <w:t xml:space="preserve">such restrictions </w:t>
      </w:r>
      <w:r>
        <w:rPr>
          <w:color w:val="231F20"/>
        </w:rPr>
        <w:t xml:space="preserve">as </w:t>
      </w:r>
      <w:r>
        <w:rPr>
          <w:color w:val="231F20"/>
          <w:spacing w:val="3"/>
        </w:rPr>
        <w:t xml:space="preserve">prohibitions </w:t>
      </w:r>
      <w:r>
        <w:rPr>
          <w:color w:val="231F20"/>
        </w:rPr>
        <w:t xml:space="preserve">on </w:t>
      </w:r>
      <w:r>
        <w:rPr>
          <w:color w:val="231F20"/>
          <w:spacing w:val="2"/>
        </w:rPr>
        <w:t xml:space="preserve">the </w:t>
      </w:r>
      <w:r>
        <w:rPr>
          <w:color w:val="231F20"/>
          <w:spacing w:val="3"/>
        </w:rPr>
        <w:t xml:space="preserve">adaptation </w:t>
      </w:r>
      <w:r>
        <w:rPr>
          <w:color w:val="231F20"/>
        </w:rPr>
        <w:t xml:space="preserve">of </w:t>
      </w:r>
      <w:r>
        <w:rPr>
          <w:color w:val="231F20"/>
          <w:spacing w:val="2"/>
        </w:rPr>
        <w:t xml:space="preserve">the </w:t>
      </w:r>
      <w:r>
        <w:rPr>
          <w:color w:val="231F20"/>
          <w:spacing w:val="4"/>
        </w:rPr>
        <w:t xml:space="preserve">imported </w:t>
      </w:r>
      <w:r>
        <w:rPr>
          <w:color w:val="231F20"/>
          <w:spacing w:val="3"/>
        </w:rPr>
        <w:t xml:space="preserve">technology, preventing </w:t>
      </w:r>
      <w:r>
        <w:rPr>
          <w:color w:val="231F20"/>
          <w:spacing w:val="2"/>
        </w:rPr>
        <w:t xml:space="preserve">the use </w:t>
      </w:r>
      <w:r>
        <w:rPr>
          <w:color w:val="231F20"/>
        </w:rPr>
        <w:t xml:space="preserve">of </w:t>
      </w:r>
      <w:r>
        <w:rPr>
          <w:color w:val="231F20"/>
          <w:spacing w:val="3"/>
        </w:rPr>
        <w:t xml:space="preserve">imported technology </w:t>
      </w:r>
      <w:r>
        <w:rPr>
          <w:color w:val="231F20"/>
        </w:rPr>
        <w:t xml:space="preserve">as a </w:t>
      </w:r>
      <w:r>
        <w:rPr>
          <w:color w:val="231F20"/>
          <w:spacing w:val="3"/>
        </w:rPr>
        <w:t>basis</w:t>
      </w:r>
      <w:r>
        <w:rPr>
          <w:color w:val="231F20"/>
          <w:spacing w:val="46"/>
        </w:rPr>
        <w:t xml:space="preserve"> </w:t>
      </w:r>
      <w:r>
        <w:rPr>
          <w:color w:val="231F20"/>
          <w:spacing w:val="4"/>
        </w:rPr>
        <w:t>for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338" style="position:absolute;left:0;text-align:left;z-index:251657728;mso-position-horizontal-relative:page;mso-position-vertical-relative:page" from="148.45pt,69.45pt" to="148.45pt,771pt" strokecolor="#d7d9da" strokeweight="5pt">
            <w10:wrap anchorx="page" anchory="page"/>
          </v:line>
        </w:pict>
      </w:r>
      <w:r w:rsidR="004404A8">
        <w:rPr>
          <w:color w:val="231F20"/>
        </w:rPr>
        <w:t>local R&amp;D development, and clauses stipulating that the results of local technological research and development based on the imported technology must be transferred to the owner or supplier of the technology.</w:t>
      </w:r>
    </w:p>
    <w:p w:rsidR="0090524C" w:rsidRDefault="0090524C">
      <w:pPr>
        <w:pStyle w:val="BodyText"/>
        <w:spacing w:before="1"/>
        <w:rPr>
          <w:sz w:val="30"/>
        </w:rPr>
      </w:pPr>
    </w:p>
    <w:p w:rsidR="0090524C" w:rsidRDefault="004404A8">
      <w:pPr>
        <w:pStyle w:val="Heading1"/>
      </w:pPr>
      <w:r>
        <w:rPr>
          <w:color w:val="231F20"/>
        </w:rPr>
        <w:t>Creating Local Capability</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Creating local technological capability </w:t>
      </w:r>
      <w:r>
        <w:rPr>
          <w:color w:val="231F20"/>
        </w:rPr>
        <w:t xml:space="preserve">is </w:t>
      </w:r>
      <w:r>
        <w:rPr>
          <w:color w:val="231F20"/>
          <w:spacing w:val="3"/>
        </w:rPr>
        <w:t xml:space="preserve">essential </w:t>
      </w:r>
      <w:r>
        <w:rPr>
          <w:color w:val="231F20"/>
        </w:rPr>
        <w:t xml:space="preserve">to </w:t>
      </w:r>
      <w:r>
        <w:rPr>
          <w:color w:val="231F20"/>
          <w:spacing w:val="4"/>
        </w:rPr>
        <w:t xml:space="preserve">absorb </w:t>
      </w:r>
      <w:r>
        <w:rPr>
          <w:color w:val="231F20"/>
          <w:spacing w:val="3"/>
        </w:rPr>
        <w:t xml:space="preserve">imported technology. This stems from several reasons. Technology, </w:t>
      </w:r>
      <w:r>
        <w:rPr>
          <w:color w:val="231F20"/>
        </w:rPr>
        <w:t xml:space="preserve">it </w:t>
      </w:r>
      <w:r>
        <w:rPr>
          <w:color w:val="231F20"/>
          <w:spacing w:val="4"/>
        </w:rPr>
        <w:t xml:space="preserve">may </w:t>
      </w:r>
      <w:r>
        <w:rPr>
          <w:color w:val="231F20"/>
        </w:rPr>
        <w:t xml:space="preserve">be </w:t>
      </w:r>
      <w:r>
        <w:rPr>
          <w:color w:val="231F20"/>
          <w:spacing w:val="3"/>
        </w:rPr>
        <w:t xml:space="preserve">stated, </w:t>
      </w:r>
      <w:r>
        <w:rPr>
          <w:color w:val="231F20"/>
        </w:rPr>
        <w:t xml:space="preserve">is </w:t>
      </w:r>
      <w:r>
        <w:rPr>
          <w:color w:val="231F20"/>
          <w:spacing w:val="2"/>
        </w:rPr>
        <w:t xml:space="preserve">not </w:t>
      </w:r>
      <w:r>
        <w:rPr>
          <w:color w:val="231F20"/>
          <w:spacing w:val="3"/>
        </w:rPr>
        <w:t xml:space="preserve">simply </w:t>
      </w:r>
      <w:r>
        <w:rPr>
          <w:color w:val="231F20"/>
        </w:rPr>
        <w:t xml:space="preserve">a </w:t>
      </w:r>
      <w:r>
        <w:rPr>
          <w:color w:val="231F20"/>
          <w:spacing w:val="3"/>
        </w:rPr>
        <w:t xml:space="preserve">matter </w:t>
      </w:r>
      <w:r>
        <w:rPr>
          <w:color w:val="231F20"/>
        </w:rPr>
        <w:t xml:space="preserve">of </w:t>
      </w:r>
      <w:r>
        <w:rPr>
          <w:color w:val="231F20"/>
          <w:spacing w:val="3"/>
        </w:rPr>
        <w:t xml:space="preserve">blueprints, which </w:t>
      </w:r>
      <w:r>
        <w:rPr>
          <w:color w:val="231F20"/>
          <w:spacing w:val="2"/>
        </w:rPr>
        <w:t xml:space="preserve">can </w:t>
      </w:r>
      <w:r>
        <w:rPr>
          <w:color w:val="231F20"/>
        </w:rPr>
        <w:t xml:space="preserve">be </w:t>
      </w:r>
      <w:r>
        <w:rPr>
          <w:color w:val="231F20"/>
          <w:spacing w:val="4"/>
        </w:rPr>
        <w:t xml:space="preserve">transferred </w:t>
      </w:r>
      <w:r>
        <w:rPr>
          <w:color w:val="231F20"/>
          <w:spacing w:val="3"/>
        </w:rPr>
        <w:t xml:space="preserve">without </w:t>
      </w:r>
      <w:r>
        <w:rPr>
          <w:color w:val="231F20"/>
          <w:spacing w:val="2"/>
        </w:rPr>
        <w:t xml:space="preserve">any </w:t>
      </w:r>
      <w:r>
        <w:rPr>
          <w:color w:val="231F20"/>
          <w:spacing w:val="3"/>
        </w:rPr>
        <w:t xml:space="preserve">local effort, </w:t>
      </w:r>
      <w:r>
        <w:rPr>
          <w:color w:val="231F20"/>
        </w:rPr>
        <w:t xml:space="preserve">to </w:t>
      </w:r>
      <w:r>
        <w:rPr>
          <w:color w:val="231F20"/>
          <w:spacing w:val="2"/>
        </w:rPr>
        <w:t xml:space="preserve">any </w:t>
      </w:r>
      <w:r>
        <w:rPr>
          <w:color w:val="231F20"/>
          <w:spacing w:val="3"/>
        </w:rPr>
        <w:t xml:space="preserve">part </w:t>
      </w:r>
      <w:r>
        <w:rPr>
          <w:color w:val="231F20"/>
        </w:rPr>
        <w:t xml:space="preserve">of </w:t>
      </w:r>
      <w:r>
        <w:rPr>
          <w:color w:val="231F20"/>
          <w:spacing w:val="2"/>
        </w:rPr>
        <w:t xml:space="preserve">the </w:t>
      </w:r>
      <w:r>
        <w:rPr>
          <w:color w:val="231F20"/>
          <w:spacing w:val="3"/>
        </w:rPr>
        <w:t xml:space="preserve">world, Each time </w:t>
      </w:r>
      <w:r>
        <w:rPr>
          <w:color w:val="231F20"/>
          <w:spacing w:val="4"/>
        </w:rPr>
        <w:t xml:space="preserve">some </w:t>
      </w:r>
      <w:r>
        <w:rPr>
          <w:color w:val="231F20"/>
          <w:spacing w:val="3"/>
        </w:rPr>
        <w:t xml:space="preserve">technology </w:t>
      </w:r>
      <w:r>
        <w:rPr>
          <w:color w:val="231F20"/>
        </w:rPr>
        <w:t xml:space="preserve">is </w:t>
      </w:r>
      <w:r>
        <w:rPr>
          <w:color w:val="231F20"/>
          <w:spacing w:val="3"/>
        </w:rPr>
        <w:t xml:space="preserve">installed, some local adoption </w:t>
      </w:r>
      <w:r>
        <w:rPr>
          <w:color w:val="231F20"/>
        </w:rPr>
        <w:t xml:space="preserve">to </w:t>
      </w:r>
      <w:r>
        <w:rPr>
          <w:color w:val="231F20"/>
          <w:spacing w:val="3"/>
        </w:rPr>
        <w:t xml:space="preserve">required, which </w:t>
      </w:r>
      <w:r>
        <w:rPr>
          <w:color w:val="231F20"/>
          <w:spacing w:val="4"/>
        </w:rPr>
        <w:t xml:space="preserve">demands </w:t>
      </w:r>
      <w:r>
        <w:rPr>
          <w:color w:val="231F20"/>
          <w:spacing w:val="3"/>
        </w:rPr>
        <w:t xml:space="preserve">local technological capability. </w:t>
      </w:r>
      <w:r>
        <w:rPr>
          <w:color w:val="231F20"/>
          <w:spacing w:val="2"/>
        </w:rPr>
        <w:t xml:space="preserve">The </w:t>
      </w:r>
      <w:r>
        <w:rPr>
          <w:color w:val="231F20"/>
          <w:spacing w:val="3"/>
        </w:rPr>
        <w:t xml:space="preserve">greater </w:t>
      </w:r>
      <w:r>
        <w:rPr>
          <w:color w:val="231F20"/>
          <w:spacing w:val="2"/>
        </w:rPr>
        <w:t xml:space="preserve">the </w:t>
      </w:r>
      <w:r>
        <w:rPr>
          <w:color w:val="231F20"/>
          <w:spacing w:val="3"/>
        </w:rPr>
        <w:t xml:space="preserve">capacity, </w:t>
      </w:r>
      <w:r>
        <w:rPr>
          <w:color w:val="231F20"/>
          <w:spacing w:val="2"/>
        </w:rPr>
        <w:t xml:space="preserve">the </w:t>
      </w:r>
      <w:r>
        <w:rPr>
          <w:color w:val="231F20"/>
          <w:spacing w:val="3"/>
        </w:rPr>
        <w:t xml:space="preserve">more </w:t>
      </w:r>
      <w:r>
        <w:rPr>
          <w:color w:val="231F20"/>
          <w:spacing w:val="4"/>
        </w:rPr>
        <w:t xml:space="preserve">efficient </w:t>
      </w:r>
      <w:r>
        <w:rPr>
          <w:color w:val="231F20"/>
          <w:spacing w:val="2"/>
        </w:rPr>
        <w:t xml:space="preserve">the </w:t>
      </w:r>
      <w:r>
        <w:rPr>
          <w:color w:val="231F20"/>
          <w:spacing w:val="3"/>
        </w:rPr>
        <w:t xml:space="preserve">resulting operations. </w:t>
      </w:r>
      <w:r>
        <w:rPr>
          <w:color w:val="231F20"/>
          <w:spacing w:val="2"/>
        </w:rPr>
        <w:t xml:space="preserve">The </w:t>
      </w:r>
      <w:r>
        <w:rPr>
          <w:color w:val="231F20"/>
          <w:spacing w:val="3"/>
        </w:rPr>
        <w:t xml:space="preserve">need </w:t>
      </w:r>
      <w:r>
        <w:rPr>
          <w:color w:val="231F20"/>
          <w:spacing w:val="2"/>
        </w:rPr>
        <w:t xml:space="preserve">for </w:t>
      </w:r>
      <w:r>
        <w:rPr>
          <w:color w:val="231F20"/>
          <w:spacing w:val="3"/>
        </w:rPr>
        <w:t xml:space="preserve">local adaptation arises from </w:t>
      </w:r>
      <w:r>
        <w:rPr>
          <w:color w:val="231F20"/>
          <w:spacing w:val="4"/>
        </w:rPr>
        <w:t xml:space="preserve">the   </w:t>
      </w:r>
      <w:r>
        <w:rPr>
          <w:color w:val="231F20"/>
          <w:spacing w:val="3"/>
        </w:rPr>
        <w:t xml:space="preserve">fact that </w:t>
      </w:r>
      <w:r>
        <w:rPr>
          <w:color w:val="231F20"/>
          <w:spacing w:val="2"/>
        </w:rPr>
        <w:t>t</w:t>
      </w:r>
      <w:r>
        <w:rPr>
          <w:color w:val="231F20"/>
          <w:spacing w:val="2"/>
        </w:rPr>
        <w:t xml:space="preserve">he </w:t>
      </w:r>
      <w:r>
        <w:rPr>
          <w:color w:val="231F20"/>
          <w:spacing w:val="3"/>
        </w:rPr>
        <w:t xml:space="preserve">environment </w:t>
      </w:r>
      <w:r>
        <w:rPr>
          <w:color w:val="231F20"/>
        </w:rPr>
        <w:t xml:space="preserve">in </w:t>
      </w:r>
      <w:r>
        <w:rPr>
          <w:color w:val="231F20"/>
          <w:spacing w:val="3"/>
        </w:rPr>
        <w:t xml:space="preserve">which </w:t>
      </w:r>
      <w:r>
        <w:rPr>
          <w:color w:val="231F20"/>
          <w:spacing w:val="2"/>
        </w:rPr>
        <w:t xml:space="preserve">any </w:t>
      </w:r>
      <w:r>
        <w:rPr>
          <w:color w:val="231F20"/>
          <w:spacing w:val="3"/>
        </w:rPr>
        <w:t xml:space="preserve">technology operates </w:t>
      </w:r>
      <w:r>
        <w:rPr>
          <w:color w:val="231F20"/>
        </w:rPr>
        <w:t xml:space="preserve">is </w:t>
      </w:r>
      <w:r>
        <w:rPr>
          <w:color w:val="231F20"/>
          <w:spacing w:val="3"/>
        </w:rPr>
        <w:t xml:space="preserve">unique </w:t>
      </w:r>
      <w:r>
        <w:rPr>
          <w:color w:val="231F20"/>
          <w:spacing w:val="4"/>
        </w:rPr>
        <w:t xml:space="preserve">in </w:t>
      </w:r>
      <w:r>
        <w:rPr>
          <w:color w:val="231F20"/>
          <w:spacing w:val="2"/>
        </w:rPr>
        <w:t xml:space="preserve">any </w:t>
      </w:r>
      <w:r>
        <w:rPr>
          <w:color w:val="231F20"/>
          <w:spacing w:val="3"/>
        </w:rPr>
        <w:t xml:space="preserve">situation when </w:t>
      </w:r>
      <w:r>
        <w:rPr>
          <w:color w:val="231F20"/>
        </w:rPr>
        <w:t xml:space="preserve">it is </w:t>
      </w:r>
      <w:r>
        <w:rPr>
          <w:color w:val="231F20"/>
          <w:spacing w:val="3"/>
        </w:rPr>
        <w:t xml:space="preserve">installed </w:t>
      </w:r>
      <w:r>
        <w:rPr>
          <w:color w:val="231F20"/>
          <w:spacing w:val="2"/>
        </w:rPr>
        <w:t xml:space="preserve">and may </w:t>
      </w:r>
      <w:r>
        <w:rPr>
          <w:color w:val="231F20"/>
          <w:spacing w:val="3"/>
        </w:rPr>
        <w:t xml:space="preserve">even differ radically from </w:t>
      </w:r>
      <w:r>
        <w:rPr>
          <w:color w:val="231F20"/>
          <w:spacing w:val="4"/>
        </w:rPr>
        <w:t xml:space="preserve">the </w:t>
      </w:r>
      <w:r>
        <w:rPr>
          <w:color w:val="231F20"/>
          <w:spacing w:val="3"/>
        </w:rPr>
        <w:t xml:space="preserve">environment </w:t>
      </w:r>
      <w:r>
        <w:rPr>
          <w:color w:val="231F20"/>
          <w:spacing w:val="2"/>
        </w:rPr>
        <w:t xml:space="preserve">for </w:t>
      </w:r>
      <w:r>
        <w:rPr>
          <w:color w:val="231F20"/>
          <w:spacing w:val="3"/>
        </w:rPr>
        <w:t xml:space="preserve">which </w:t>
      </w:r>
      <w:r>
        <w:rPr>
          <w:color w:val="231F20"/>
          <w:spacing w:val="2"/>
        </w:rPr>
        <w:t xml:space="preserve">the </w:t>
      </w:r>
      <w:r>
        <w:rPr>
          <w:color w:val="231F20"/>
          <w:spacing w:val="3"/>
        </w:rPr>
        <w:t xml:space="preserve">know-how </w:t>
      </w:r>
      <w:r>
        <w:rPr>
          <w:color w:val="231F20"/>
          <w:spacing w:val="2"/>
        </w:rPr>
        <w:t xml:space="preserve">was </w:t>
      </w:r>
      <w:r>
        <w:rPr>
          <w:color w:val="231F20"/>
          <w:spacing w:val="3"/>
        </w:rPr>
        <w:t xml:space="preserve">developed </w:t>
      </w:r>
      <w:r>
        <w:rPr>
          <w:color w:val="231F20"/>
        </w:rPr>
        <w:t xml:space="preserve">in </w:t>
      </w:r>
      <w:r>
        <w:rPr>
          <w:color w:val="231F20"/>
          <w:spacing w:val="2"/>
        </w:rPr>
        <w:t xml:space="preserve">the </w:t>
      </w:r>
      <w:r>
        <w:rPr>
          <w:color w:val="231F20"/>
          <w:spacing w:val="3"/>
        </w:rPr>
        <w:t xml:space="preserve">first </w:t>
      </w:r>
      <w:r>
        <w:rPr>
          <w:color w:val="231F20"/>
          <w:spacing w:val="4"/>
        </w:rPr>
        <w:t xml:space="preserve">place. </w:t>
      </w:r>
      <w:r>
        <w:rPr>
          <w:color w:val="231F20"/>
          <w:spacing w:val="3"/>
        </w:rPr>
        <w:t xml:space="preserve">This </w:t>
      </w:r>
      <w:r>
        <w:rPr>
          <w:color w:val="231F20"/>
        </w:rPr>
        <w:t xml:space="preserve">is </w:t>
      </w:r>
      <w:r>
        <w:rPr>
          <w:color w:val="231F20"/>
          <w:spacing w:val="3"/>
        </w:rPr>
        <w:t xml:space="preserve">especially true when technology </w:t>
      </w:r>
      <w:r>
        <w:rPr>
          <w:color w:val="231F20"/>
        </w:rPr>
        <w:t xml:space="preserve">is </w:t>
      </w:r>
      <w:r>
        <w:rPr>
          <w:color w:val="231F20"/>
          <w:spacing w:val="3"/>
        </w:rPr>
        <w:t>transferr</w:t>
      </w:r>
      <w:r>
        <w:rPr>
          <w:color w:val="231F20"/>
          <w:spacing w:val="3"/>
        </w:rPr>
        <w:t xml:space="preserve">ed from MNCs </w:t>
      </w:r>
      <w:r>
        <w:rPr>
          <w:color w:val="231F20"/>
          <w:spacing w:val="4"/>
        </w:rPr>
        <w:t xml:space="preserve">to </w:t>
      </w:r>
      <w:r>
        <w:rPr>
          <w:color w:val="231F20"/>
          <w:spacing w:val="3"/>
        </w:rPr>
        <w:t>developing</w:t>
      </w:r>
      <w:r>
        <w:rPr>
          <w:color w:val="231F20"/>
          <w:spacing w:val="4"/>
        </w:rPr>
        <w:t xml:space="preserve"> countries.</w:t>
      </w:r>
    </w:p>
    <w:p w:rsidR="0090524C" w:rsidRDefault="0090524C">
      <w:pPr>
        <w:pStyle w:val="BodyText"/>
        <w:spacing w:before="1"/>
        <w:rPr>
          <w:sz w:val="30"/>
        </w:rPr>
      </w:pPr>
    </w:p>
    <w:p w:rsidR="0090524C" w:rsidRDefault="004404A8">
      <w:pPr>
        <w:pStyle w:val="Heading1"/>
      </w:pPr>
      <w:r>
        <w:rPr>
          <w:color w:val="231F20"/>
        </w:rPr>
        <w:t>Globalisation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The world economy is passing through structural changes. These changes are driven by globalization business as well as by the revolution in information, communication, and transportation technology, Non now have powerful technology in their hands, fundamen</w:t>
      </w:r>
      <w:r>
        <w:rPr>
          <w:color w:val="231F20"/>
          <w:w w:val="105"/>
        </w:rPr>
        <w:t>tally transforming the way in which business conducted around the globe.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World Trade Organization (WTO) </w:t>
      </w:r>
      <w:r>
        <w:rPr>
          <w:color w:val="231F20"/>
        </w:rPr>
        <w:t xml:space="preserve">is </w:t>
      </w:r>
      <w:r>
        <w:rPr>
          <w:color w:val="231F20"/>
          <w:spacing w:val="3"/>
        </w:rPr>
        <w:t xml:space="preserve">contributing </w:t>
      </w:r>
      <w:r>
        <w:rPr>
          <w:color w:val="231F20"/>
          <w:spacing w:val="4"/>
        </w:rPr>
        <w:t xml:space="preserve">to </w:t>
      </w:r>
      <w:r>
        <w:rPr>
          <w:color w:val="231F20"/>
          <w:spacing w:val="3"/>
        </w:rPr>
        <w:t xml:space="preserve">globalization </w:t>
      </w:r>
      <w:r>
        <w:rPr>
          <w:color w:val="231F20"/>
        </w:rPr>
        <w:t xml:space="preserve">by </w:t>
      </w:r>
      <w:r>
        <w:rPr>
          <w:color w:val="231F20"/>
          <w:spacing w:val="3"/>
        </w:rPr>
        <w:t xml:space="preserve">removing trade barriers between countries </w:t>
      </w:r>
      <w:r>
        <w:rPr>
          <w:color w:val="231F20"/>
          <w:spacing w:val="2"/>
        </w:rPr>
        <w:t xml:space="preserve">and </w:t>
      </w:r>
      <w:r>
        <w:rPr>
          <w:color w:val="231F20"/>
          <w:spacing w:val="4"/>
        </w:rPr>
        <w:t xml:space="preserve">evolving </w:t>
      </w:r>
      <w:r>
        <w:rPr>
          <w:color w:val="231F20"/>
          <w:spacing w:val="3"/>
        </w:rPr>
        <w:t xml:space="preserve">mechanisms </w:t>
      </w:r>
      <w:r>
        <w:rPr>
          <w:color w:val="231F20"/>
        </w:rPr>
        <w:t xml:space="preserve">to </w:t>
      </w:r>
      <w:r>
        <w:rPr>
          <w:color w:val="231F20"/>
          <w:spacing w:val="3"/>
        </w:rPr>
        <w:t xml:space="preserve">manage technology better. </w:t>
      </w:r>
      <w:r>
        <w:rPr>
          <w:color w:val="231F20"/>
          <w:spacing w:val="2"/>
        </w:rPr>
        <w:t xml:space="preserve">The </w:t>
      </w:r>
      <w:r>
        <w:rPr>
          <w:color w:val="231F20"/>
          <w:spacing w:val="3"/>
        </w:rPr>
        <w:t>main provisi</w:t>
      </w:r>
      <w:r>
        <w:rPr>
          <w:color w:val="231F20"/>
          <w:spacing w:val="3"/>
        </w:rPr>
        <w:t xml:space="preserve">ons </w:t>
      </w:r>
      <w:r>
        <w:rPr>
          <w:color w:val="231F20"/>
        </w:rPr>
        <w:t xml:space="preserve">of  </w:t>
      </w:r>
      <w:r>
        <w:rPr>
          <w:color w:val="231F20"/>
          <w:spacing w:val="4"/>
        </w:rPr>
        <w:t xml:space="preserve">we </w:t>
      </w:r>
      <w:r>
        <w:rPr>
          <w:color w:val="231F20"/>
          <w:spacing w:val="2"/>
        </w:rPr>
        <w:t xml:space="preserve">WTO </w:t>
      </w:r>
      <w:r>
        <w:rPr>
          <w:color w:val="231F20"/>
          <w:spacing w:val="3"/>
        </w:rPr>
        <w:t xml:space="preserve">that influence technology transfer </w:t>
      </w:r>
      <w:r>
        <w:rPr>
          <w:color w:val="231F20"/>
          <w:spacing w:val="2"/>
        </w:rPr>
        <w:t xml:space="preserve">are </w:t>
      </w:r>
      <w:r>
        <w:rPr>
          <w:color w:val="231F20"/>
          <w:spacing w:val="3"/>
        </w:rPr>
        <w:t xml:space="preserve">included under </w:t>
      </w:r>
      <w:r>
        <w:rPr>
          <w:color w:val="231F20"/>
          <w:spacing w:val="2"/>
        </w:rPr>
        <w:t xml:space="preserve">the </w:t>
      </w:r>
      <w:r>
        <w:rPr>
          <w:color w:val="231F20"/>
          <w:spacing w:val="4"/>
        </w:rPr>
        <w:t>following sections:</w:t>
      </w:r>
    </w:p>
    <w:p w:rsidR="0090524C" w:rsidRDefault="0090524C">
      <w:pPr>
        <w:pStyle w:val="BodyText"/>
        <w:rPr>
          <w:sz w:val="30"/>
        </w:rPr>
      </w:pPr>
    </w:p>
    <w:p w:rsidR="0090524C" w:rsidRDefault="004404A8">
      <w:pPr>
        <w:pStyle w:val="ListParagraph"/>
        <w:numPr>
          <w:ilvl w:val="1"/>
          <w:numId w:val="62"/>
        </w:numPr>
        <w:tabs>
          <w:tab w:val="left" w:pos="2618"/>
          <w:tab w:val="left" w:pos="2619"/>
        </w:tabs>
        <w:ind w:hanging="398"/>
        <w:rPr>
          <w:sz w:val="24"/>
        </w:rPr>
      </w:pPr>
      <w:r>
        <w:rPr>
          <w:color w:val="231F20"/>
          <w:spacing w:val="3"/>
          <w:sz w:val="24"/>
        </w:rPr>
        <w:t xml:space="preserve">Trade Related Aspects </w:t>
      </w:r>
      <w:r>
        <w:rPr>
          <w:color w:val="231F20"/>
          <w:sz w:val="24"/>
        </w:rPr>
        <w:t xml:space="preserve">of </w:t>
      </w:r>
      <w:r>
        <w:rPr>
          <w:color w:val="231F20"/>
          <w:spacing w:val="3"/>
          <w:sz w:val="24"/>
        </w:rPr>
        <w:t>Intellectual Property Rights</w:t>
      </w:r>
      <w:r>
        <w:rPr>
          <w:color w:val="231F20"/>
          <w:spacing w:val="28"/>
          <w:sz w:val="24"/>
        </w:rPr>
        <w:t xml:space="preserve"> </w:t>
      </w:r>
      <w:r>
        <w:rPr>
          <w:color w:val="231F20"/>
          <w:spacing w:val="4"/>
          <w:sz w:val="24"/>
        </w:rPr>
        <w:t>(TRIPs)</w:t>
      </w:r>
    </w:p>
    <w:p w:rsidR="0090524C" w:rsidRDefault="004404A8">
      <w:pPr>
        <w:pStyle w:val="ListParagraph"/>
        <w:numPr>
          <w:ilvl w:val="1"/>
          <w:numId w:val="62"/>
        </w:numPr>
        <w:tabs>
          <w:tab w:val="left" w:pos="2618"/>
          <w:tab w:val="left" w:pos="2619"/>
        </w:tabs>
        <w:spacing w:before="129"/>
        <w:ind w:hanging="398"/>
        <w:rPr>
          <w:sz w:val="24"/>
        </w:rPr>
      </w:pPr>
      <w:r>
        <w:rPr>
          <w:color w:val="231F20"/>
          <w:spacing w:val="3"/>
          <w:sz w:val="24"/>
        </w:rPr>
        <w:t>Trade Related Investment Measures</w:t>
      </w:r>
      <w:r>
        <w:rPr>
          <w:color w:val="231F20"/>
          <w:spacing w:val="13"/>
          <w:sz w:val="24"/>
        </w:rPr>
        <w:t xml:space="preserve"> </w:t>
      </w:r>
      <w:r>
        <w:rPr>
          <w:color w:val="231F20"/>
          <w:spacing w:val="4"/>
          <w:sz w:val="24"/>
        </w:rPr>
        <w:t>(TRIMs)</w:t>
      </w:r>
    </w:p>
    <w:p w:rsidR="0090524C" w:rsidRDefault="004404A8">
      <w:pPr>
        <w:pStyle w:val="ListParagraph"/>
        <w:numPr>
          <w:ilvl w:val="1"/>
          <w:numId w:val="62"/>
        </w:numPr>
        <w:tabs>
          <w:tab w:val="left" w:pos="2618"/>
          <w:tab w:val="left" w:pos="2619"/>
        </w:tabs>
        <w:spacing w:before="128"/>
        <w:ind w:hanging="398"/>
        <w:rPr>
          <w:sz w:val="24"/>
        </w:rPr>
      </w:pPr>
      <w:r>
        <w:rPr>
          <w:color w:val="231F20"/>
          <w:spacing w:val="3"/>
          <w:sz w:val="24"/>
        </w:rPr>
        <w:t xml:space="preserve">Subsidies </w:t>
      </w:r>
      <w:r>
        <w:rPr>
          <w:color w:val="231F20"/>
          <w:spacing w:val="2"/>
          <w:sz w:val="24"/>
        </w:rPr>
        <w:t xml:space="preserve">and </w:t>
      </w:r>
      <w:r>
        <w:rPr>
          <w:color w:val="231F20"/>
          <w:spacing w:val="3"/>
          <w:sz w:val="24"/>
        </w:rPr>
        <w:t>Countervailing Measures</w:t>
      </w:r>
      <w:r>
        <w:rPr>
          <w:color w:val="231F20"/>
          <w:spacing w:val="16"/>
          <w:sz w:val="24"/>
        </w:rPr>
        <w:t xml:space="preserve"> </w:t>
      </w:r>
      <w:r>
        <w:rPr>
          <w:color w:val="231F20"/>
          <w:spacing w:val="4"/>
          <w:sz w:val="24"/>
        </w:rPr>
        <w:t>(SCMs)</w:t>
      </w:r>
    </w:p>
    <w:p w:rsidR="0090524C" w:rsidRDefault="004404A8">
      <w:pPr>
        <w:pStyle w:val="ListParagraph"/>
        <w:numPr>
          <w:ilvl w:val="1"/>
          <w:numId w:val="62"/>
        </w:numPr>
        <w:tabs>
          <w:tab w:val="left" w:pos="2618"/>
          <w:tab w:val="left" w:pos="2619"/>
        </w:tabs>
        <w:spacing w:before="129"/>
        <w:ind w:hanging="398"/>
        <w:rPr>
          <w:sz w:val="24"/>
        </w:rPr>
      </w:pPr>
      <w:r>
        <w:rPr>
          <w:color w:val="231F20"/>
          <w:spacing w:val="2"/>
          <w:sz w:val="24"/>
        </w:rPr>
        <w:t xml:space="preserve">The </w:t>
      </w:r>
      <w:r>
        <w:rPr>
          <w:color w:val="231F20"/>
          <w:spacing w:val="3"/>
          <w:sz w:val="24"/>
        </w:rPr>
        <w:t>Informati</w:t>
      </w:r>
      <w:r>
        <w:rPr>
          <w:color w:val="231F20"/>
          <w:spacing w:val="3"/>
          <w:sz w:val="24"/>
        </w:rPr>
        <w:t>on Technology</w:t>
      </w:r>
      <w:r>
        <w:rPr>
          <w:color w:val="231F20"/>
          <w:spacing w:val="13"/>
          <w:sz w:val="24"/>
        </w:rPr>
        <w:t xml:space="preserve"> </w:t>
      </w:r>
      <w:r>
        <w:rPr>
          <w:color w:val="231F20"/>
          <w:spacing w:val="4"/>
          <w:sz w:val="24"/>
        </w:rPr>
        <w:t>Agreements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Heading1"/>
        <w:spacing w:before="124"/>
        <w:ind w:left="237"/>
      </w:pPr>
      <w:r>
        <w:lastRenderedPageBreak/>
        <w:pict>
          <v:line id="_x0000_s1337" style="position:absolute;left:0;text-align:left;z-index:251658752;mso-position-horizontal-relative:page;mso-position-vertical-relative:page" from="445.05pt,69.45pt" to="445.05pt,771pt" strokecolor="#d7d9da" strokeweight="5pt">
            <w10:wrap anchorx="page" anchory="page"/>
          </v:line>
        </w:pict>
      </w:r>
      <w:r w:rsidR="004404A8">
        <w:rPr>
          <w:color w:val="231F20"/>
        </w:rPr>
        <w:t>Barriers to Technology Transfers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807"/>
        <w:jc w:val="both"/>
      </w:pPr>
      <w:r>
        <w:rPr>
          <w:color w:val="231F20"/>
          <w:w w:val="105"/>
        </w:rPr>
        <w:t>The final international technology issue relates to barriers. The problems encountered in transfer of technology are:</w:t>
      </w:r>
    </w:p>
    <w:p w:rsidR="0090524C" w:rsidRDefault="0090524C">
      <w:pPr>
        <w:pStyle w:val="BodyText"/>
        <w:rPr>
          <w:sz w:val="30"/>
        </w:rPr>
      </w:pPr>
    </w:p>
    <w:p w:rsidR="0090524C" w:rsidRDefault="004404A8">
      <w:pPr>
        <w:pStyle w:val="ListParagraph"/>
        <w:numPr>
          <w:ilvl w:val="0"/>
          <w:numId w:val="62"/>
        </w:numPr>
        <w:tabs>
          <w:tab w:val="left" w:pos="917"/>
          <w:tab w:val="left" w:pos="918"/>
        </w:tabs>
        <w:spacing w:line="300" w:lineRule="auto"/>
        <w:ind w:right="2052"/>
        <w:rPr>
          <w:sz w:val="24"/>
        </w:rPr>
      </w:pPr>
      <w:r>
        <w:rPr>
          <w:color w:val="231F20"/>
          <w:sz w:val="24"/>
        </w:rPr>
        <w:t xml:space="preserve">A </w:t>
      </w:r>
      <w:r>
        <w:rPr>
          <w:color w:val="231F20"/>
          <w:spacing w:val="3"/>
          <w:sz w:val="24"/>
        </w:rPr>
        <w:t xml:space="preserve">limited general understanding </w:t>
      </w:r>
      <w:r>
        <w:rPr>
          <w:color w:val="231F20"/>
          <w:sz w:val="24"/>
        </w:rPr>
        <w:t xml:space="preserve">of </w:t>
      </w:r>
      <w:r>
        <w:rPr>
          <w:color w:val="231F20"/>
          <w:spacing w:val="2"/>
          <w:sz w:val="24"/>
        </w:rPr>
        <w:t xml:space="preserve">the </w:t>
      </w:r>
      <w:r>
        <w:rPr>
          <w:color w:val="231F20"/>
          <w:spacing w:val="3"/>
          <w:sz w:val="24"/>
        </w:rPr>
        <w:t xml:space="preserve">concept </w:t>
      </w:r>
      <w:r>
        <w:rPr>
          <w:color w:val="231F20"/>
          <w:sz w:val="24"/>
        </w:rPr>
        <w:t xml:space="preserve">of </w:t>
      </w:r>
      <w:r>
        <w:rPr>
          <w:color w:val="231F20"/>
          <w:spacing w:val="3"/>
          <w:sz w:val="24"/>
        </w:rPr>
        <w:t xml:space="preserve">technology, </w:t>
      </w:r>
      <w:r>
        <w:rPr>
          <w:color w:val="231F20"/>
          <w:spacing w:val="4"/>
          <w:sz w:val="24"/>
        </w:rPr>
        <w:t xml:space="preserve">and </w:t>
      </w:r>
      <w:r>
        <w:rPr>
          <w:color w:val="231F20"/>
          <w:spacing w:val="2"/>
          <w:sz w:val="24"/>
        </w:rPr>
        <w:t xml:space="preserve">the </w:t>
      </w:r>
      <w:r>
        <w:rPr>
          <w:color w:val="231F20"/>
          <w:spacing w:val="3"/>
          <w:sz w:val="24"/>
        </w:rPr>
        <w:t xml:space="preserve">lack </w:t>
      </w:r>
      <w:r>
        <w:rPr>
          <w:color w:val="231F20"/>
          <w:sz w:val="24"/>
        </w:rPr>
        <w:t xml:space="preserve">of a </w:t>
      </w:r>
      <w:r>
        <w:rPr>
          <w:color w:val="231F20"/>
          <w:spacing w:val="3"/>
          <w:sz w:val="24"/>
        </w:rPr>
        <w:t xml:space="preserve">consistent framework </w:t>
      </w:r>
      <w:r>
        <w:rPr>
          <w:color w:val="231F20"/>
          <w:spacing w:val="2"/>
          <w:sz w:val="24"/>
        </w:rPr>
        <w:t>for its</w:t>
      </w:r>
      <w:r>
        <w:rPr>
          <w:color w:val="231F20"/>
          <w:spacing w:val="29"/>
          <w:sz w:val="24"/>
        </w:rPr>
        <w:t xml:space="preserve"> </w:t>
      </w:r>
      <w:r>
        <w:rPr>
          <w:color w:val="231F20"/>
          <w:spacing w:val="4"/>
          <w:sz w:val="24"/>
        </w:rPr>
        <w:t>study.</w:t>
      </w:r>
    </w:p>
    <w:p w:rsidR="0090524C" w:rsidRDefault="004404A8">
      <w:pPr>
        <w:pStyle w:val="ListParagraph"/>
        <w:numPr>
          <w:ilvl w:val="0"/>
          <w:numId w:val="62"/>
        </w:numPr>
        <w:tabs>
          <w:tab w:val="left" w:pos="917"/>
          <w:tab w:val="left" w:pos="918"/>
        </w:tabs>
        <w:spacing w:before="113" w:line="300" w:lineRule="auto"/>
        <w:ind w:right="2051"/>
        <w:rPr>
          <w:sz w:val="24"/>
        </w:rPr>
      </w:pPr>
      <w:r>
        <w:rPr>
          <w:color w:val="231F20"/>
          <w:spacing w:val="3"/>
          <w:w w:val="105"/>
          <w:sz w:val="24"/>
        </w:rPr>
        <w:t>Lack</w:t>
      </w:r>
      <w:r>
        <w:rPr>
          <w:color w:val="231F20"/>
          <w:spacing w:val="-12"/>
          <w:w w:val="105"/>
          <w:sz w:val="24"/>
        </w:rPr>
        <w:t xml:space="preserve"> </w:t>
      </w:r>
      <w:r>
        <w:rPr>
          <w:color w:val="231F20"/>
          <w:w w:val="105"/>
          <w:sz w:val="24"/>
        </w:rPr>
        <w:t>of</w:t>
      </w:r>
      <w:r>
        <w:rPr>
          <w:color w:val="231F20"/>
          <w:spacing w:val="-11"/>
          <w:w w:val="105"/>
          <w:sz w:val="24"/>
        </w:rPr>
        <w:t xml:space="preserve"> </w:t>
      </w:r>
      <w:r>
        <w:rPr>
          <w:color w:val="231F20"/>
          <w:spacing w:val="3"/>
          <w:w w:val="105"/>
          <w:sz w:val="24"/>
        </w:rPr>
        <w:t>systematic</w:t>
      </w:r>
      <w:r>
        <w:rPr>
          <w:color w:val="231F20"/>
          <w:spacing w:val="-11"/>
          <w:w w:val="105"/>
          <w:sz w:val="24"/>
        </w:rPr>
        <w:t xml:space="preserve"> </w:t>
      </w:r>
      <w:r>
        <w:rPr>
          <w:color w:val="231F20"/>
          <w:spacing w:val="3"/>
          <w:w w:val="105"/>
          <w:sz w:val="24"/>
        </w:rPr>
        <w:t>planning</w:t>
      </w:r>
      <w:r>
        <w:rPr>
          <w:color w:val="231F20"/>
          <w:spacing w:val="-12"/>
          <w:w w:val="105"/>
          <w:sz w:val="24"/>
        </w:rPr>
        <w:t xml:space="preserve"> </w:t>
      </w:r>
      <w:r>
        <w:rPr>
          <w:color w:val="231F20"/>
          <w:spacing w:val="2"/>
          <w:w w:val="105"/>
          <w:sz w:val="24"/>
        </w:rPr>
        <w:t>for</w:t>
      </w:r>
      <w:r>
        <w:rPr>
          <w:color w:val="231F20"/>
          <w:spacing w:val="-11"/>
          <w:w w:val="105"/>
          <w:sz w:val="24"/>
        </w:rPr>
        <w:t xml:space="preserve"> </w:t>
      </w:r>
      <w:r>
        <w:rPr>
          <w:color w:val="231F20"/>
          <w:spacing w:val="3"/>
          <w:w w:val="105"/>
          <w:sz w:val="24"/>
        </w:rPr>
        <w:t>technology</w:t>
      </w:r>
      <w:r>
        <w:rPr>
          <w:color w:val="231F20"/>
          <w:spacing w:val="-11"/>
          <w:w w:val="105"/>
          <w:sz w:val="24"/>
        </w:rPr>
        <w:t xml:space="preserve"> </w:t>
      </w:r>
      <w:r>
        <w:rPr>
          <w:color w:val="231F20"/>
          <w:spacing w:val="3"/>
          <w:w w:val="105"/>
          <w:sz w:val="24"/>
        </w:rPr>
        <w:t>transfer</w:t>
      </w:r>
      <w:r>
        <w:rPr>
          <w:color w:val="231F20"/>
          <w:spacing w:val="-12"/>
          <w:w w:val="105"/>
          <w:sz w:val="24"/>
        </w:rPr>
        <w:t xml:space="preserve"> </w:t>
      </w:r>
      <w:r>
        <w:rPr>
          <w:color w:val="231F20"/>
          <w:w w:val="105"/>
          <w:sz w:val="24"/>
        </w:rPr>
        <w:t>in</w:t>
      </w:r>
      <w:r>
        <w:rPr>
          <w:color w:val="231F20"/>
          <w:spacing w:val="-11"/>
          <w:w w:val="105"/>
          <w:sz w:val="24"/>
        </w:rPr>
        <w:t xml:space="preserve"> </w:t>
      </w:r>
      <w:r>
        <w:rPr>
          <w:color w:val="231F20"/>
          <w:spacing w:val="4"/>
          <w:w w:val="105"/>
          <w:sz w:val="24"/>
        </w:rPr>
        <w:t xml:space="preserve">developing </w:t>
      </w:r>
      <w:r>
        <w:rPr>
          <w:color w:val="231F20"/>
          <w:spacing w:val="3"/>
          <w:w w:val="105"/>
          <w:sz w:val="24"/>
        </w:rPr>
        <w:t xml:space="preserve">countries </w:t>
      </w:r>
      <w:r>
        <w:rPr>
          <w:color w:val="231F20"/>
          <w:w w:val="105"/>
          <w:sz w:val="24"/>
        </w:rPr>
        <w:t xml:space="preserve">or </w:t>
      </w:r>
      <w:r>
        <w:rPr>
          <w:color w:val="231F20"/>
          <w:spacing w:val="3"/>
          <w:w w:val="105"/>
          <w:sz w:val="24"/>
        </w:rPr>
        <w:t xml:space="preserve">misunderstanding </w:t>
      </w:r>
      <w:r>
        <w:rPr>
          <w:color w:val="231F20"/>
          <w:w w:val="105"/>
          <w:sz w:val="24"/>
        </w:rPr>
        <w:t xml:space="preserve">of </w:t>
      </w:r>
      <w:r>
        <w:rPr>
          <w:color w:val="231F20"/>
          <w:spacing w:val="2"/>
          <w:w w:val="105"/>
          <w:sz w:val="24"/>
        </w:rPr>
        <w:t xml:space="preserve">its </w:t>
      </w:r>
      <w:r>
        <w:rPr>
          <w:color w:val="231F20"/>
          <w:spacing w:val="3"/>
          <w:w w:val="105"/>
          <w:sz w:val="24"/>
        </w:rPr>
        <w:t>underlying</w:t>
      </w:r>
      <w:r>
        <w:rPr>
          <w:color w:val="231F20"/>
          <w:spacing w:val="-25"/>
          <w:w w:val="105"/>
          <w:sz w:val="24"/>
        </w:rPr>
        <w:t xml:space="preserve"> </w:t>
      </w:r>
      <w:r>
        <w:rPr>
          <w:color w:val="231F20"/>
          <w:spacing w:val="4"/>
          <w:w w:val="105"/>
          <w:sz w:val="24"/>
        </w:rPr>
        <w:t>philosophy.</w:t>
      </w:r>
    </w:p>
    <w:p w:rsidR="0090524C" w:rsidRDefault="004404A8">
      <w:pPr>
        <w:pStyle w:val="ListParagraph"/>
        <w:numPr>
          <w:ilvl w:val="0"/>
          <w:numId w:val="62"/>
        </w:numPr>
        <w:tabs>
          <w:tab w:val="left" w:pos="917"/>
          <w:tab w:val="left" w:pos="918"/>
        </w:tabs>
        <w:spacing w:before="114" w:line="300" w:lineRule="auto"/>
        <w:ind w:right="2050"/>
        <w:rPr>
          <w:sz w:val="24"/>
        </w:rPr>
      </w:pPr>
      <w:r>
        <w:rPr>
          <w:color w:val="231F20"/>
          <w:spacing w:val="3"/>
          <w:sz w:val="24"/>
        </w:rPr>
        <w:t xml:space="preserve">Lack </w:t>
      </w:r>
      <w:r>
        <w:rPr>
          <w:color w:val="231F20"/>
          <w:sz w:val="24"/>
        </w:rPr>
        <w:t xml:space="preserve">of </w:t>
      </w:r>
      <w:r>
        <w:rPr>
          <w:color w:val="231F20"/>
          <w:spacing w:val="3"/>
          <w:sz w:val="24"/>
        </w:rPr>
        <w:t xml:space="preserve">bilateral scientific/ technology advantages </w:t>
      </w:r>
      <w:r>
        <w:rPr>
          <w:color w:val="231F20"/>
          <w:sz w:val="24"/>
        </w:rPr>
        <w:t xml:space="preserve">in </w:t>
      </w:r>
      <w:r>
        <w:rPr>
          <w:color w:val="231F20"/>
          <w:spacing w:val="2"/>
          <w:sz w:val="24"/>
        </w:rPr>
        <w:t xml:space="preserve">the </w:t>
      </w:r>
      <w:r>
        <w:rPr>
          <w:color w:val="231F20"/>
          <w:spacing w:val="3"/>
          <w:sz w:val="24"/>
        </w:rPr>
        <w:t xml:space="preserve">process </w:t>
      </w:r>
      <w:r>
        <w:rPr>
          <w:color w:val="231F20"/>
          <w:spacing w:val="4"/>
          <w:sz w:val="24"/>
        </w:rPr>
        <w:t xml:space="preserve">of </w:t>
      </w:r>
      <w:r>
        <w:rPr>
          <w:color w:val="231F20"/>
          <w:spacing w:val="3"/>
          <w:sz w:val="24"/>
        </w:rPr>
        <w:t>technology transfer (mutual</w:t>
      </w:r>
      <w:r>
        <w:rPr>
          <w:color w:val="231F20"/>
          <w:spacing w:val="10"/>
          <w:sz w:val="24"/>
        </w:rPr>
        <w:t xml:space="preserve"> </w:t>
      </w:r>
      <w:r>
        <w:rPr>
          <w:color w:val="231F20"/>
          <w:spacing w:val="4"/>
          <w:sz w:val="24"/>
        </w:rPr>
        <w:t>benefits).</w:t>
      </w:r>
    </w:p>
    <w:p w:rsidR="0090524C" w:rsidRDefault="004404A8">
      <w:pPr>
        <w:pStyle w:val="ListParagraph"/>
        <w:numPr>
          <w:ilvl w:val="0"/>
          <w:numId w:val="62"/>
        </w:numPr>
        <w:tabs>
          <w:tab w:val="left" w:pos="917"/>
          <w:tab w:val="left" w:pos="918"/>
        </w:tabs>
        <w:spacing w:before="113" w:line="300" w:lineRule="auto"/>
        <w:ind w:right="2052"/>
        <w:rPr>
          <w:sz w:val="24"/>
        </w:rPr>
      </w:pPr>
      <w:r>
        <w:rPr>
          <w:color w:val="231F20"/>
          <w:spacing w:val="3"/>
          <w:sz w:val="24"/>
        </w:rPr>
        <w:t xml:space="preserve">Lack </w:t>
      </w:r>
      <w:r>
        <w:rPr>
          <w:color w:val="231F20"/>
          <w:sz w:val="24"/>
        </w:rPr>
        <w:t xml:space="preserve">of </w:t>
      </w:r>
      <w:r>
        <w:rPr>
          <w:color w:val="231F20"/>
          <w:spacing w:val="3"/>
          <w:sz w:val="24"/>
        </w:rPr>
        <w:t xml:space="preserve">systematic </w:t>
      </w:r>
      <w:r>
        <w:rPr>
          <w:color w:val="231F20"/>
          <w:spacing w:val="2"/>
          <w:sz w:val="24"/>
        </w:rPr>
        <w:t xml:space="preserve">and </w:t>
      </w:r>
      <w:r>
        <w:rPr>
          <w:color w:val="231F20"/>
          <w:spacing w:val="3"/>
          <w:sz w:val="24"/>
        </w:rPr>
        <w:t xml:space="preserve">integrated engineering </w:t>
      </w:r>
      <w:r>
        <w:rPr>
          <w:color w:val="231F20"/>
          <w:spacing w:val="2"/>
          <w:sz w:val="24"/>
        </w:rPr>
        <w:t xml:space="preserve">and </w:t>
      </w:r>
      <w:r>
        <w:rPr>
          <w:color w:val="231F20"/>
          <w:spacing w:val="4"/>
          <w:sz w:val="24"/>
        </w:rPr>
        <w:t xml:space="preserve">socio-economic </w:t>
      </w:r>
      <w:r>
        <w:rPr>
          <w:color w:val="231F20"/>
          <w:spacing w:val="3"/>
          <w:sz w:val="24"/>
        </w:rPr>
        <w:t xml:space="preserve">approach </w:t>
      </w:r>
      <w:r>
        <w:rPr>
          <w:color w:val="231F20"/>
          <w:sz w:val="24"/>
        </w:rPr>
        <w:t xml:space="preserve">to </w:t>
      </w:r>
      <w:r>
        <w:rPr>
          <w:color w:val="231F20"/>
          <w:spacing w:val="2"/>
          <w:sz w:val="24"/>
        </w:rPr>
        <w:t xml:space="preserve">the </w:t>
      </w:r>
      <w:r>
        <w:rPr>
          <w:color w:val="231F20"/>
          <w:spacing w:val="3"/>
          <w:sz w:val="24"/>
        </w:rPr>
        <w:t>technology transfer</w:t>
      </w:r>
      <w:r>
        <w:rPr>
          <w:color w:val="231F20"/>
          <w:spacing w:val="24"/>
          <w:sz w:val="24"/>
        </w:rPr>
        <w:t xml:space="preserve"> </w:t>
      </w:r>
      <w:r>
        <w:rPr>
          <w:color w:val="231F20"/>
          <w:spacing w:val="4"/>
          <w:sz w:val="24"/>
        </w:rPr>
        <w:t>process.</w:t>
      </w:r>
    </w:p>
    <w:p w:rsidR="0090524C" w:rsidRDefault="004404A8">
      <w:pPr>
        <w:pStyle w:val="ListParagraph"/>
        <w:numPr>
          <w:ilvl w:val="0"/>
          <w:numId w:val="62"/>
        </w:numPr>
        <w:tabs>
          <w:tab w:val="left" w:pos="917"/>
          <w:tab w:val="left" w:pos="918"/>
        </w:tabs>
        <w:spacing w:before="113" w:line="300" w:lineRule="auto"/>
        <w:ind w:right="2051"/>
        <w:rPr>
          <w:sz w:val="24"/>
        </w:rPr>
      </w:pPr>
      <w:r>
        <w:rPr>
          <w:color w:val="231F20"/>
          <w:spacing w:val="3"/>
          <w:sz w:val="24"/>
        </w:rPr>
        <w:t xml:space="preserve">Lack </w:t>
      </w:r>
      <w:r>
        <w:rPr>
          <w:color w:val="231F20"/>
          <w:sz w:val="24"/>
        </w:rPr>
        <w:t xml:space="preserve">of a </w:t>
      </w:r>
      <w:r>
        <w:rPr>
          <w:color w:val="231F20"/>
          <w:spacing w:val="3"/>
          <w:sz w:val="24"/>
        </w:rPr>
        <w:t xml:space="preserve">relevant quantitative framework/approach </w:t>
      </w:r>
      <w:r>
        <w:rPr>
          <w:color w:val="231F20"/>
          <w:sz w:val="24"/>
        </w:rPr>
        <w:t xml:space="preserve">to </w:t>
      </w:r>
      <w:r>
        <w:rPr>
          <w:color w:val="231F20"/>
          <w:spacing w:val="2"/>
          <w:sz w:val="24"/>
        </w:rPr>
        <w:t xml:space="preserve">the </w:t>
      </w:r>
      <w:r>
        <w:rPr>
          <w:color w:val="231F20"/>
          <w:spacing w:val="4"/>
          <w:sz w:val="24"/>
        </w:rPr>
        <w:t xml:space="preserve">analysis </w:t>
      </w:r>
      <w:r>
        <w:rPr>
          <w:color w:val="231F20"/>
          <w:spacing w:val="2"/>
          <w:sz w:val="24"/>
        </w:rPr>
        <w:t xml:space="preserve">and </w:t>
      </w:r>
      <w:r>
        <w:rPr>
          <w:color w:val="231F20"/>
          <w:spacing w:val="3"/>
          <w:sz w:val="24"/>
        </w:rPr>
        <w:t xml:space="preserve">evaluation </w:t>
      </w:r>
      <w:r>
        <w:rPr>
          <w:color w:val="231F20"/>
          <w:sz w:val="24"/>
        </w:rPr>
        <w:t xml:space="preserve">of </w:t>
      </w:r>
      <w:r>
        <w:rPr>
          <w:color w:val="231F20"/>
          <w:spacing w:val="3"/>
          <w:sz w:val="24"/>
        </w:rPr>
        <w:t xml:space="preserve">technology </w:t>
      </w:r>
      <w:r>
        <w:rPr>
          <w:color w:val="231F20"/>
          <w:spacing w:val="3"/>
          <w:sz w:val="24"/>
        </w:rPr>
        <w:t xml:space="preserve">transfer </w:t>
      </w:r>
      <w:r>
        <w:rPr>
          <w:color w:val="231F20"/>
          <w:sz w:val="24"/>
        </w:rPr>
        <w:t>to</w:t>
      </w:r>
      <w:r>
        <w:rPr>
          <w:color w:val="231F20"/>
          <w:spacing w:val="25"/>
          <w:sz w:val="24"/>
        </w:rPr>
        <w:t xml:space="preserve"> </w:t>
      </w:r>
      <w:r>
        <w:rPr>
          <w:color w:val="231F20"/>
          <w:spacing w:val="3"/>
          <w:sz w:val="24"/>
        </w:rPr>
        <w:t xml:space="preserve">developing </w:t>
      </w:r>
      <w:r>
        <w:rPr>
          <w:color w:val="231F20"/>
          <w:spacing w:val="4"/>
          <w:sz w:val="24"/>
        </w:rPr>
        <w:t>countries.</w:t>
      </w:r>
    </w:p>
    <w:p w:rsidR="0090524C" w:rsidRDefault="0090524C">
      <w:pPr>
        <w:pStyle w:val="BodyText"/>
        <w:spacing w:before="3"/>
        <w:rPr>
          <w:sz w:val="29"/>
        </w:rPr>
      </w:pPr>
    </w:p>
    <w:p w:rsidR="0090524C" w:rsidRDefault="004404A8">
      <w:pPr>
        <w:pStyle w:val="Heading1"/>
        <w:ind w:left="237"/>
        <w:rPr>
          <w:rFonts w:ascii="Trebuchet MS"/>
        </w:rPr>
      </w:pPr>
      <w:r>
        <w:rPr>
          <w:rFonts w:ascii="Trebuchet MS"/>
          <w:color w:val="231F20"/>
        </w:rPr>
        <w:t>Summary</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w w:val="105"/>
        </w:rPr>
        <w:t>MNCs</w:t>
      </w:r>
      <w:r>
        <w:rPr>
          <w:color w:val="231F20"/>
          <w:spacing w:val="-5"/>
          <w:w w:val="105"/>
        </w:rPr>
        <w:t xml:space="preserve"> </w:t>
      </w:r>
      <w:r>
        <w:rPr>
          <w:color w:val="231F20"/>
          <w:spacing w:val="3"/>
          <w:w w:val="105"/>
        </w:rPr>
        <w:t>have</w:t>
      </w:r>
      <w:r>
        <w:rPr>
          <w:color w:val="231F20"/>
          <w:spacing w:val="-5"/>
          <w:w w:val="105"/>
        </w:rPr>
        <w:t xml:space="preserve"> </w:t>
      </w:r>
      <w:r>
        <w:rPr>
          <w:color w:val="231F20"/>
          <w:spacing w:val="3"/>
          <w:w w:val="105"/>
        </w:rPr>
        <w:t>their</w:t>
      </w:r>
      <w:r>
        <w:rPr>
          <w:color w:val="231F20"/>
          <w:spacing w:val="-4"/>
          <w:w w:val="105"/>
        </w:rPr>
        <w:t xml:space="preserve"> </w:t>
      </w:r>
      <w:r>
        <w:rPr>
          <w:color w:val="231F20"/>
          <w:spacing w:val="3"/>
          <w:w w:val="105"/>
        </w:rPr>
        <w:t>business</w:t>
      </w:r>
      <w:r>
        <w:rPr>
          <w:color w:val="231F20"/>
          <w:spacing w:val="-5"/>
          <w:w w:val="105"/>
        </w:rPr>
        <w:t xml:space="preserve"> </w:t>
      </w:r>
      <w:r>
        <w:rPr>
          <w:color w:val="231F20"/>
          <w:spacing w:val="3"/>
          <w:w w:val="105"/>
        </w:rPr>
        <w:t>activities</w:t>
      </w:r>
      <w:r>
        <w:rPr>
          <w:color w:val="231F20"/>
          <w:spacing w:val="-4"/>
          <w:w w:val="105"/>
        </w:rPr>
        <w:t xml:space="preserve"> </w:t>
      </w:r>
      <w:r>
        <w:rPr>
          <w:color w:val="231F20"/>
          <w:w w:val="105"/>
        </w:rPr>
        <w:t>in</w:t>
      </w:r>
      <w:r>
        <w:rPr>
          <w:color w:val="231F20"/>
          <w:spacing w:val="-5"/>
          <w:w w:val="105"/>
        </w:rPr>
        <w:t xml:space="preserve"> </w:t>
      </w:r>
      <w:r>
        <w:rPr>
          <w:color w:val="231F20"/>
          <w:spacing w:val="3"/>
          <w:w w:val="105"/>
        </w:rPr>
        <w:t>cross</w:t>
      </w:r>
      <w:r>
        <w:rPr>
          <w:color w:val="231F20"/>
          <w:spacing w:val="-5"/>
          <w:w w:val="105"/>
        </w:rPr>
        <w:t xml:space="preserve"> </w:t>
      </w:r>
      <w:r>
        <w:rPr>
          <w:color w:val="231F20"/>
          <w:spacing w:val="3"/>
          <w:w w:val="105"/>
        </w:rPr>
        <w:t>national</w:t>
      </w:r>
      <w:r>
        <w:rPr>
          <w:color w:val="231F20"/>
          <w:spacing w:val="-4"/>
          <w:w w:val="105"/>
        </w:rPr>
        <w:t xml:space="preserve"> </w:t>
      </w:r>
      <w:r>
        <w:rPr>
          <w:color w:val="231F20"/>
          <w:spacing w:val="4"/>
          <w:w w:val="105"/>
        </w:rPr>
        <w:t xml:space="preserve">boundaries. </w:t>
      </w:r>
      <w:r>
        <w:rPr>
          <w:color w:val="231F20"/>
          <w:spacing w:val="3"/>
          <w:w w:val="105"/>
        </w:rPr>
        <w:t>MNCs</w:t>
      </w:r>
      <w:r>
        <w:rPr>
          <w:color w:val="231F20"/>
          <w:spacing w:val="-15"/>
          <w:w w:val="105"/>
        </w:rPr>
        <w:t xml:space="preserve"> </w:t>
      </w:r>
      <w:r>
        <w:rPr>
          <w:color w:val="231F20"/>
          <w:spacing w:val="2"/>
          <w:w w:val="105"/>
        </w:rPr>
        <w:t>has</w:t>
      </w:r>
      <w:r>
        <w:rPr>
          <w:color w:val="231F20"/>
          <w:spacing w:val="-15"/>
          <w:w w:val="105"/>
        </w:rPr>
        <w:t xml:space="preserve"> </w:t>
      </w:r>
      <w:r>
        <w:rPr>
          <w:color w:val="231F20"/>
          <w:spacing w:val="2"/>
          <w:w w:val="105"/>
        </w:rPr>
        <w:t>its</w:t>
      </w:r>
      <w:r>
        <w:rPr>
          <w:color w:val="231F20"/>
          <w:spacing w:val="-15"/>
          <w:w w:val="105"/>
        </w:rPr>
        <w:t xml:space="preserve"> </w:t>
      </w:r>
      <w:r>
        <w:rPr>
          <w:color w:val="231F20"/>
          <w:spacing w:val="2"/>
          <w:w w:val="105"/>
        </w:rPr>
        <w:t>own</w:t>
      </w:r>
      <w:r>
        <w:rPr>
          <w:color w:val="231F20"/>
          <w:spacing w:val="-14"/>
          <w:w w:val="105"/>
        </w:rPr>
        <w:t xml:space="preserve"> </w:t>
      </w:r>
      <w:r>
        <w:rPr>
          <w:color w:val="231F20"/>
          <w:spacing w:val="3"/>
          <w:w w:val="105"/>
        </w:rPr>
        <w:t>critics</w:t>
      </w:r>
      <w:r>
        <w:rPr>
          <w:color w:val="231F20"/>
          <w:spacing w:val="-15"/>
          <w:w w:val="105"/>
        </w:rPr>
        <w:t xml:space="preserve"> </w:t>
      </w:r>
      <w:r>
        <w:rPr>
          <w:color w:val="231F20"/>
          <w:w w:val="105"/>
        </w:rPr>
        <w:t>as</w:t>
      </w:r>
      <w:r>
        <w:rPr>
          <w:color w:val="231F20"/>
          <w:spacing w:val="-15"/>
          <w:w w:val="105"/>
        </w:rPr>
        <w:t xml:space="preserve"> </w:t>
      </w:r>
      <w:r>
        <w:rPr>
          <w:color w:val="231F20"/>
          <w:spacing w:val="3"/>
          <w:w w:val="105"/>
        </w:rPr>
        <w:t>well</w:t>
      </w:r>
      <w:r>
        <w:rPr>
          <w:color w:val="231F20"/>
          <w:spacing w:val="-14"/>
          <w:w w:val="105"/>
        </w:rPr>
        <w:t xml:space="preserve"> </w:t>
      </w:r>
      <w:r>
        <w:rPr>
          <w:color w:val="231F20"/>
          <w:w w:val="105"/>
        </w:rPr>
        <w:t>as</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3"/>
          <w:w w:val="105"/>
        </w:rPr>
        <w:t>defenders</w:t>
      </w:r>
      <w:r>
        <w:rPr>
          <w:color w:val="231F20"/>
          <w:spacing w:val="-15"/>
          <w:w w:val="105"/>
        </w:rPr>
        <w:t xml:space="preserve"> </w:t>
      </w:r>
      <w:r>
        <w:rPr>
          <w:color w:val="231F20"/>
          <w:spacing w:val="3"/>
          <w:w w:val="105"/>
        </w:rPr>
        <w:t>too.</w:t>
      </w:r>
      <w:r>
        <w:rPr>
          <w:color w:val="231F20"/>
          <w:spacing w:val="-14"/>
          <w:w w:val="105"/>
        </w:rPr>
        <w:t xml:space="preserve"> </w:t>
      </w:r>
      <w:r>
        <w:rPr>
          <w:color w:val="231F20"/>
          <w:spacing w:val="3"/>
          <w:w w:val="105"/>
        </w:rPr>
        <w:t>Mainly</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4"/>
          <w:w w:val="105"/>
        </w:rPr>
        <w:t xml:space="preserve">transfer </w:t>
      </w:r>
      <w:r>
        <w:rPr>
          <w:color w:val="231F20"/>
          <w:w w:val="105"/>
        </w:rPr>
        <w:t xml:space="preserve">of </w:t>
      </w:r>
      <w:r>
        <w:rPr>
          <w:color w:val="231F20"/>
          <w:spacing w:val="3"/>
          <w:w w:val="105"/>
        </w:rPr>
        <w:t xml:space="preserve">technology plays </w:t>
      </w:r>
      <w:r>
        <w:rPr>
          <w:color w:val="231F20"/>
          <w:w w:val="105"/>
        </w:rPr>
        <w:t xml:space="preserve">a </w:t>
      </w:r>
      <w:r>
        <w:rPr>
          <w:color w:val="231F20"/>
          <w:spacing w:val="3"/>
          <w:w w:val="105"/>
        </w:rPr>
        <w:t xml:space="preserve">vital role </w:t>
      </w:r>
      <w:r>
        <w:rPr>
          <w:color w:val="231F20"/>
          <w:w w:val="105"/>
        </w:rPr>
        <w:t xml:space="preserve">in </w:t>
      </w:r>
      <w:r>
        <w:rPr>
          <w:color w:val="231F20"/>
          <w:spacing w:val="3"/>
          <w:w w:val="105"/>
        </w:rPr>
        <w:t xml:space="preserve">MNCs </w:t>
      </w:r>
      <w:r>
        <w:rPr>
          <w:color w:val="231F20"/>
          <w:spacing w:val="2"/>
          <w:w w:val="105"/>
        </w:rPr>
        <w:t xml:space="preserve">and the </w:t>
      </w:r>
      <w:r>
        <w:rPr>
          <w:color w:val="231F20"/>
          <w:spacing w:val="3"/>
          <w:w w:val="105"/>
        </w:rPr>
        <w:t xml:space="preserve">nation’s </w:t>
      </w:r>
      <w:r>
        <w:rPr>
          <w:color w:val="231F20"/>
          <w:spacing w:val="4"/>
          <w:w w:val="105"/>
        </w:rPr>
        <w:t xml:space="preserve">development. </w:t>
      </w:r>
      <w:r>
        <w:rPr>
          <w:color w:val="231F20"/>
          <w:spacing w:val="3"/>
          <w:w w:val="105"/>
        </w:rPr>
        <w:t xml:space="preserve">Since their inception </w:t>
      </w:r>
      <w:r>
        <w:rPr>
          <w:color w:val="231F20"/>
          <w:spacing w:val="2"/>
          <w:w w:val="105"/>
        </w:rPr>
        <w:t xml:space="preserve">the </w:t>
      </w:r>
      <w:r>
        <w:rPr>
          <w:color w:val="231F20"/>
          <w:spacing w:val="3"/>
          <w:w w:val="105"/>
        </w:rPr>
        <w:t xml:space="preserve">affiliates </w:t>
      </w:r>
      <w:r>
        <w:rPr>
          <w:color w:val="231F20"/>
          <w:w w:val="105"/>
        </w:rPr>
        <w:t xml:space="preserve">of </w:t>
      </w:r>
      <w:r>
        <w:rPr>
          <w:color w:val="231F20"/>
          <w:spacing w:val="3"/>
          <w:w w:val="105"/>
        </w:rPr>
        <w:t xml:space="preserve">MNCs have been </w:t>
      </w:r>
      <w:r>
        <w:rPr>
          <w:color w:val="231F20"/>
          <w:w w:val="105"/>
        </w:rPr>
        <w:t xml:space="preserve">a </w:t>
      </w:r>
      <w:r>
        <w:rPr>
          <w:color w:val="231F20"/>
          <w:spacing w:val="3"/>
          <w:w w:val="105"/>
        </w:rPr>
        <w:t xml:space="preserve">source </w:t>
      </w:r>
      <w:r>
        <w:rPr>
          <w:color w:val="231F20"/>
          <w:spacing w:val="4"/>
          <w:w w:val="105"/>
        </w:rPr>
        <w:t>of</w:t>
      </w:r>
      <w:r>
        <w:rPr>
          <w:color w:val="231F20"/>
          <w:spacing w:val="71"/>
          <w:w w:val="105"/>
        </w:rPr>
        <w:t xml:space="preserve"> </w:t>
      </w:r>
      <w:r>
        <w:rPr>
          <w:color w:val="231F20"/>
          <w:spacing w:val="3"/>
          <w:w w:val="105"/>
        </w:rPr>
        <w:t>controversy</w:t>
      </w:r>
      <w:r>
        <w:rPr>
          <w:color w:val="231F20"/>
          <w:spacing w:val="-12"/>
          <w:w w:val="105"/>
        </w:rPr>
        <w:t xml:space="preserve"> </w:t>
      </w:r>
      <w:r>
        <w:rPr>
          <w:color w:val="231F20"/>
          <w:w w:val="105"/>
        </w:rPr>
        <w:t>in</w:t>
      </w:r>
      <w:r>
        <w:rPr>
          <w:color w:val="231F20"/>
          <w:spacing w:val="-12"/>
          <w:w w:val="105"/>
        </w:rPr>
        <w:t xml:space="preserve"> </w:t>
      </w:r>
      <w:r>
        <w:rPr>
          <w:color w:val="231F20"/>
          <w:spacing w:val="3"/>
          <w:w w:val="105"/>
        </w:rPr>
        <w:t>host</w:t>
      </w:r>
      <w:r>
        <w:rPr>
          <w:color w:val="231F20"/>
          <w:spacing w:val="-12"/>
          <w:w w:val="105"/>
        </w:rPr>
        <w:t xml:space="preserve"> </w:t>
      </w:r>
      <w:r>
        <w:rPr>
          <w:color w:val="231F20"/>
          <w:spacing w:val="3"/>
          <w:w w:val="105"/>
        </w:rPr>
        <w:t>countries.</w:t>
      </w:r>
      <w:r>
        <w:rPr>
          <w:color w:val="231F20"/>
          <w:spacing w:val="-12"/>
          <w:w w:val="105"/>
        </w:rPr>
        <w:t xml:space="preserve"> </w:t>
      </w:r>
      <w:r>
        <w:rPr>
          <w:color w:val="231F20"/>
          <w:w w:val="105"/>
        </w:rPr>
        <w:t>In</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3"/>
          <w:w w:val="105"/>
        </w:rPr>
        <w:t>last</w:t>
      </w:r>
      <w:r>
        <w:rPr>
          <w:color w:val="231F20"/>
          <w:spacing w:val="-12"/>
          <w:w w:val="105"/>
        </w:rPr>
        <w:t xml:space="preserve"> </w:t>
      </w:r>
      <w:r>
        <w:rPr>
          <w:color w:val="231F20"/>
          <w:spacing w:val="2"/>
          <w:w w:val="105"/>
        </w:rPr>
        <w:t>few</w:t>
      </w:r>
      <w:r>
        <w:rPr>
          <w:color w:val="231F20"/>
          <w:spacing w:val="-11"/>
          <w:w w:val="105"/>
        </w:rPr>
        <w:t xml:space="preserve"> </w:t>
      </w:r>
      <w:r>
        <w:rPr>
          <w:color w:val="231F20"/>
          <w:spacing w:val="3"/>
          <w:w w:val="105"/>
        </w:rPr>
        <w:t>years</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3"/>
          <w:w w:val="105"/>
        </w:rPr>
        <w:t>controversies</w:t>
      </w:r>
      <w:r>
        <w:rPr>
          <w:color w:val="231F20"/>
          <w:spacing w:val="-12"/>
          <w:w w:val="105"/>
        </w:rPr>
        <w:t xml:space="preserve"> </w:t>
      </w:r>
      <w:r>
        <w:rPr>
          <w:color w:val="231F20"/>
          <w:spacing w:val="4"/>
          <w:w w:val="105"/>
        </w:rPr>
        <w:t xml:space="preserve">have </w:t>
      </w:r>
      <w:r>
        <w:rPr>
          <w:color w:val="231F20"/>
          <w:spacing w:val="3"/>
          <w:w w:val="105"/>
        </w:rPr>
        <w:t>been</w:t>
      </w:r>
      <w:r>
        <w:rPr>
          <w:color w:val="231F20"/>
          <w:spacing w:val="-10"/>
          <w:w w:val="105"/>
        </w:rPr>
        <w:t xml:space="preserve"> </w:t>
      </w:r>
      <w:r>
        <w:rPr>
          <w:color w:val="231F20"/>
          <w:spacing w:val="3"/>
          <w:w w:val="105"/>
        </w:rPr>
        <w:t>complicated</w:t>
      </w:r>
      <w:r>
        <w:rPr>
          <w:color w:val="231F20"/>
          <w:spacing w:val="-9"/>
          <w:w w:val="105"/>
        </w:rPr>
        <w:t xml:space="preserve"> </w:t>
      </w:r>
      <w:r>
        <w:rPr>
          <w:color w:val="231F20"/>
          <w:w w:val="105"/>
        </w:rPr>
        <w:t>by</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fact</w:t>
      </w:r>
      <w:r>
        <w:rPr>
          <w:color w:val="231F20"/>
          <w:spacing w:val="-9"/>
          <w:w w:val="105"/>
        </w:rPr>
        <w:t xml:space="preserve"> </w:t>
      </w:r>
      <w:r>
        <w:rPr>
          <w:color w:val="231F20"/>
          <w:spacing w:val="3"/>
          <w:w w:val="105"/>
        </w:rPr>
        <w:t>that</w:t>
      </w:r>
      <w:r>
        <w:rPr>
          <w:color w:val="231F20"/>
          <w:spacing w:val="-10"/>
          <w:w w:val="105"/>
        </w:rPr>
        <w:t xml:space="preserve"> </w:t>
      </w:r>
      <w:r>
        <w:rPr>
          <w:color w:val="231F20"/>
          <w:w w:val="105"/>
        </w:rPr>
        <w:t>an</w:t>
      </w:r>
      <w:r>
        <w:rPr>
          <w:color w:val="231F20"/>
          <w:spacing w:val="-9"/>
          <w:w w:val="105"/>
        </w:rPr>
        <w:t xml:space="preserve"> </w:t>
      </w:r>
      <w:r>
        <w:rPr>
          <w:color w:val="231F20"/>
          <w:spacing w:val="3"/>
          <w:w w:val="105"/>
        </w:rPr>
        <w:t>increasing</w:t>
      </w:r>
      <w:r>
        <w:rPr>
          <w:color w:val="231F20"/>
          <w:spacing w:val="-9"/>
          <w:w w:val="105"/>
        </w:rPr>
        <w:t xml:space="preserve"> </w:t>
      </w:r>
      <w:r>
        <w:rPr>
          <w:color w:val="231F20"/>
          <w:spacing w:val="3"/>
          <w:w w:val="105"/>
        </w:rPr>
        <w:t>number</w:t>
      </w:r>
      <w:r>
        <w:rPr>
          <w:color w:val="231F20"/>
          <w:spacing w:val="-10"/>
          <w:w w:val="105"/>
        </w:rPr>
        <w:t xml:space="preserve"> </w:t>
      </w:r>
      <w:r>
        <w:rPr>
          <w:color w:val="231F20"/>
          <w:w w:val="105"/>
        </w:rPr>
        <w:t>of</w:t>
      </w:r>
      <w:r>
        <w:rPr>
          <w:color w:val="231F20"/>
          <w:spacing w:val="-9"/>
          <w:w w:val="105"/>
        </w:rPr>
        <w:t xml:space="preserve"> </w:t>
      </w:r>
      <w:r>
        <w:rPr>
          <w:color w:val="231F20"/>
          <w:spacing w:val="3"/>
          <w:w w:val="105"/>
        </w:rPr>
        <w:t>host</w:t>
      </w:r>
      <w:r>
        <w:rPr>
          <w:color w:val="231F20"/>
          <w:spacing w:val="-10"/>
          <w:w w:val="105"/>
        </w:rPr>
        <w:t xml:space="preserve"> </w:t>
      </w:r>
      <w:r>
        <w:rPr>
          <w:color w:val="231F20"/>
          <w:spacing w:val="4"/>
          <w:w w:val="105"/>
        </w:rPr>
        <w:t xml:space="preserve">countries </w:t>
      </w:r>
      <w:r>
        <w:rPr>
          <w:color w:val="231F20"/>
          <w:spacing w:val="3"/>
          <w:w w:val="105"/>
        </w:rPr>
        <w:t>have</w:t>
      </w:r>
      <w:r>
        <w:rPr>
          <w:color w:val="231F20"/>
          <w:spacing w:val="-4"/>
          <w:w w:val="105"/>
        </w:rPr>
        <w:t xml:space="preserve"> </w:t>
      </w:r>
      <w:r>
        <w:rPr>
          <w:color w:val="231F20"/>
          <w:spacing w:val="3"/>
          <w:w w:val="105"/>
        </w:rPr>
        <w:t>started</w:t>
      </w:r>
      <w:r>
        <w:rPr>
          <w:color w:val="231F20"/>
          <w:spacing w:val="-4"/>
          <w:w w:val="105"/>
        </w:rPr>
        <w:t xml:space="preserve"> </w:t>
      </w:r>
      <w:r>
        <w:rPr>
          <w:color w:val="231F20"/>
          <w:w w:val="105"/>
        </w:rPr>
        <w:t>to</w:t>
      </w:r>
      <w:r>
        <w:rPr>
          <w:color w:val="231F20"/>
          <w:spacing w:val="-4"/>
          <w:w w:val="105"/>
        </w:rPr>
        <w:t xml:space="preserve"> </w:t>
      </w:r>
      <w:r>
        <w:rPr>
          <w:color w:val="231F20"/>
          <w:spacing w:val="3"/>
          <w:w w:val="105"/>
        </w:rPr>
        <w:t>acquire</w:t>
      </w:r>
      <w:r>
        <w:rPr>
          <w:color w:val="231F20"/>
          <w:spacing w:val="-3"/>
          <w:w w:val="105"/>
        </w:rPr>
        <w:t xml:space="preserve"> </w:t>
      </w:r>
      <w:r>
        <w:rPr>
          <w:color w:val="231F20"/>
          <w:w w:val="105"/>
        </w:rPr>
        <w:t>a</w:t>
      </w:r>
      <w:r>
        <w:rPr>
          <w:color w:val="231F20"/>
          <w:spacing w:val="-4"/>
          <w:w w:val="105"/>
        </w:rPr>
        <w:t xml:space="preserve"> </w:t>
      </w:r>
      <w:r>
        <w:rPr>
          <w:color w:val="231F20"/>
          <w:spacing w:val="3"/>
          <w:w w:val="105"/>
        </w:rPr>
        <w:t>dual</w:t>
      </w:r>
      <w:r>
        <w:rPr>
          <w:color w:val="231F20"/>
          <w:spacing w:val="-4"/>
          <w:w w:val="105"/>
        </w:rPr>
        <w:t xml:space="preserve"> </w:t>
      </w:r>
      <w:r>
        <w:rPr>
          <w:color w:val="231F20"/>
          <w:spacing w:val="3"/>
          <w:w w:val="105"/>
        </w:rPr>
        <w:t>status</w:t>
      </w:r>
      <w:r>
        <w:rPr>
          <w:color w:val="231F20"/>
          <w:spacing w:val="-3"/>
          <w:w w:val="105"/>
        </w:rPr>
        <w:t xml:space="preserve"> </w:t>
      </w:r>
      <w:r>
        <w:rPr>
          <w:color w:val="231F20"/>
          <w:w w:val="105"/>
        </w:rPr>
        <w:t>as</w:t>
      </w:r>
      <w:r>
        <w:rPr>
          <w:color w:val="231F20"/>
          <w:spacing w:val="-4"/>
          <w:w w:val="105"/>
        </w:rPr>
        <w:t xml:space="preserve"> </w:t>
      </w:r>
      <w:r>
        <w:rPr>
          <w:color w:val="231F20"/>
          <w:spacing w:val="3"/>
          <w:w w:val="105"/>
        </w:rPr>
        <w:t>some</w:t>
      </w:r>
      <w:r>
        <w:rPr>
          <w:color w:val="231F20"/>
          <w:spacing w:val="-4"/>
          <w:w w:val="105"/>
        </w:rPr>
        <w:t xml:space="preserve"> </w:t>
      </w:r>
      <w:r>
        <w:rPr>
          <w:color w:val="231F20"/>
          <w:w w:val="105"/>
        </w:rPr>
        <w:t>of</w:t>
      </w:r>
      <w:r>
        <w:rPr>
          <w:color w:val="231F20"/>
          <w:spacing w:val="-3"/>
          <w:w w:val="105"/>
        </w:rPr>
        <w:t xml:space="preserve"> </w:t>
      </w:r>
      <w:r>
        <w:rPr>
          <w:color w:val="231F20"/>
          <w:spacing w:val="3"/>
          <w:w w:val="105"/>
        </w:rPr>
        <w:t>their</w:t>
      </w:r>
      <w:r>
        <w:rPr>
          <w:color w:val="231F20"/>
          <w:spacing w:val="-4"/>
          <w:w w:val="105"/>
        </w:rPr>
        <w:t xml:space="preserve"> </w:t>
      </w:r>
      <w:r>
        <w:rPr>
          <w:color w:val="231F20"/>
          <w:spacing w:val="2"/>
          <w:w w:val="105"/>
        </w:rPr>
        <w:t>own</w:t>
      </w:r>
      <w:r>
        <w:rPr>
          <w:color w:val="231F20"/>
          <w:spacing w:val="-4"/>
          <w:w w:val="105"/>
        </w:rPr>
        <w:t xml:space="preserve"> </w:t>
      </w:r>
      <w:r>
        <w:rPr>
          <w:color w:val="231F20"/>
          <w:spacing w:val="3"/>
          <w:w w:val="105"/>
        </w:rPr>
        <w:t>firms</w:t>
      </w:r>
      <w:r>
        <w:rPr>
          <w:color w:val="231F20"/>
          <w:spacing w:val="-3"/>
          <w:w w:val="105"/>
        </w:rPr>
        <w:t xml:space="preserve"> </w:t>
      </w:r>
      <w:r>
        <w:rPr>
          <w:color w:val="231F20"/>
          <w:spacing w:val="4"/>
          <w:w w:val="105"/>
        </w:rPr>
        <w:t>becomes multinationals.</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spacing w:val="2"/>
          <w:w w:val="105"/>
        </w:rPr>
        <w:t>The</w:t>
      </w:r>
      <w:r>
        <w:rPr>
          <w:color w:val="231F20"/>
          <w:spacing w:val="-13"/>
          <w:w w:val="105"/>
        </w:rPr>
        <w:t xml:space="preserve"> </w:t>
      </w:r>
      <w:r>
        <w:rPr>
          <w:color w:val="231F20"/>
          <w:spacing w:val="3"/>
          <w:w w:val="105"/>
        </w:rPr>
        <w:t>most</w:t>
      </w:r>
      <w:r>
        <w:rPr>
          <w:color w:val="231F20"/>
          <w:spacing w:val="-13"/>
          <w:w w:val="105"/>
        </w:rPr>
        <w:t xml:space="preserve"> </w:t>
      </w:r>
      <w:r>
        <w:rPr>
          <w:color w:val="231F20"/>
          <w:spacing w:val="3"/>
          <w:w w:val="105"/>
        </w:rPr>
        <w:t>troubled</w:t>
      </w:r>
      <w:r>
        <w:rPr>
          <w:color w:val="231F20"/>
          <w:spacing w:val="-13"/>
          <w:w w:val="105"/>
        </w:rPr>
        <w:t xml:space="preserve"> </w:t>
      </w:r>
      <w:r>
        <w:rPr>
          <w:color w:val="231F20"/>
          <w:spacing w:val="3"/>
          <w:w w:val="105"/>
        </w:rPr>
        <w:t>MNCs</w:t>
      </w:r>
      <w:r>
        <w:rPr>
          <w:color w:val="231F20"/>
          <w:spacing w:val="-13"/>
          <w:w w:val="105"/>
        </w:rPr>
        <w:t xml:space="preserve"> </w:t>
      </w:r>
      <w:r>
        <w:rPr>
          <w:color w:val="231F20"/>
          <w:spacing w:val="2"/>
          <w:w w:val="105"/>
        </w:rPr>
        <w:t>are</w:t>
      </w:r>
      <w:r>
        <w:rPr>
          <w:color w:val="231F20"/>
          <w:spacing w:val="-13"/>
          <w:w w:val="105"/>
        </w:rPr>
        <w:t xml:space="preserve"> </w:t>
      </w:r>
      <w:r>
        <w:rPr>
          <w:color w:val="231F20"/>
          <w:spacing w:val="2"/>
          <w:w w:val="105"/>
        </w:rPr>
        <w:t>the</w:t>
      </w:r>
      <w:r>
        <w:rPr>
          <w:color w:val="231F20"/>
          <w:spacing w:val="-12"/>
          <w:w w:val="105"/>
        </w:rPr>
        <w:t xml:space="preserve"> </w:t>
      </w:r>
      <w:r>
        <w:rPr>
          <w:color w:val="231F20"/>
          <w:spacing w:val="3"/>
          <w:w w:val="105"/>
        </w:rPr>
        <w:t>home</w:t>
      </w:r>
      <w:r>
        <w:rPr>
          <w:color w:val="231F20"/>
          <w:spacing w:val="-13"/>
          <w:w w:val="105"/>
        </w:rPr>
        <w:t xml:space="preserve"> </w:t>
      </w:r>
      <w:r>
        <w:rPr>
          <w:color w:val="231F20"/>
          <w:spacing w:val="3"/>
          <w:w w:val="105"/>
        </w:rPr>
        <w:t>dominated</w:t>
      </w:r>
      <w:r>
        <w:rPr>
          <w:color w:val="231F20"/>
          <w:spacing w:val="-13"/>
          <w:w w:val="105"/>
        </w:rPr>
        <w:t xml:space="preserve"> </w:t>
      </w:r>
      <w:r>
        <w:rPr>
          <w:color w:val="231F20"/>
          <w:spacing w:val="3"/>
          <w:w w:val="105"/>
        </w:rPr>
        <w:t>ones,</w:t>
      </w:r>
      <w:r>
        <w:rPr>
          <w:color w:val="231F20"/>
          <w:spacing w:val="-13"/>
          <w:w w:val="105"/>
        </w:rPr>
        <w:t xml:space="preserve"> </w:t>
      </w:r>
      <w:r>
        <w:rPr>
          <w:color w:val="231F20"/>
          <w:spacing w:val="3"/>
          <w:w w:val="105"/>
        </w:rPr>
        <w:t>while</w:t>
      </w:r>
      <w:r>
        <w:rPr>
          <w:color w:val="231F20"/>
          <w:spacing w:val="-13"/>
          <w:w w:val="105"/>
        </w:rPr>
        <w:t xml:space="preserve"> </w:t>
      </w:r>
      <w:r>
        <w:rPr>
          <w:color w:val="231F20"/>
          <w:spacing w:val="4"/>
          <w:w w:val="105"/>
        </w:rPr>
        <w:t xml:space="preserve">the </w:t>
      </w:r>
      <w:r>
        <w:rPr>
          <w:color w:val="231F20"/>
          <w:spacing w:val="3"/>
          <w:w w:val="105"/>
        </w:rPr>
        <w:t xml:space="preserve">host dominated MNCs enjoy </w:t>
      </w:r>
      <w:r>
        <w:rPr>
          <w:color w:val="231F20"/>
          <w:spacing w:val="2"/>
          <w:w w:val="105"/>
        </w:rPr>
        <w:t xml:space="preserve">the </w:t>
      </w:r>
      <w:r>
        <w:rPr>
          <w:color w:val="231F20"/>
          <w:spacing w:val="3"/>
          <w:w w:val="105"/>
        </w:rPr>
        <w:t xml:space="preserve">greatest political tranquility. </w:t>
      </w:r>
      <w:r>
        <w:rPr>
          <w:color w:val="231F20"/>
          <w:spacing w:val="4"/>
          <w:w w:val="105"/>
        </w:rPr>
        <w:t>Neither</w:t>
      </w:r>
      <w:r>
        <w:rPr>
          <w:color w:val="231F20"/>
          <w:spacing w:val="71"/>
          <w:w w:val="105"/>
        </w:rPr>
        <w:t xml:space="preserve"> </w:t>
      </w:r>
      <w:r>
        <w:rPr>
          <w:color w:val="231F20"/>
          <w:spacing w:val="2"/>
          <w:w w:val="105"/>
        </w:rPr>
        <w:t>can</w:t>
      </w:r>
      <w:r>
        <w:rPr>
          <w:color w:val="231F20"/>
          <w:spacing w:val="-9"/>
          <w:w w:val="105"/>
        </w:rPr>
        <w:t xml:space="preserve"> </w:t>
      </w:r>
      <w:r>
        <w:rPr>
          <w:color w:val="231F20"/>
          <w:spacing w:val="3"/>
          <w:w w:val="105"/>
        </w:rPr>
        <w:t>complete,</w:t>
      </w:r>
      <w:r>
        <w:rPr>
          <w:color w:val="231F20"/>
          <w:spacing w:val="-9"/>
          <w:w w:val="105"/>
        </w:rPr>
        <w:t xml:space="preserve"> </w:t>
      </w:r>
      <w:r>
        <w:rPr>
          <w:color w:val="231F20"/>
          <w:spacing w:val="3"/>
          <w:w w:val="105"/>
        </w:rPr>
        <w:t>however,</w:t>
      </w:r>
      <w:r>
        <w:rPr>
          <w:color w:val="231F20"/>
          <w:spacing w:val="-8"/>
          <w:w w:val="105"/>
        </w:rPr>
        <w:t xml:space="preserve"> </w:t>
      </w:r>
      <w:r>
        <w:rPr>
          <w:color w:val="231F20"/>
          <w:spacing w:val="3"/>
          <w:w w:val="105"/>
        </w:rPr>
        <w:t>with</w:t>
      </w:r>
      <w:r>
        <w:rPr>
          <w:color w:val="231F20"/>
          <w:spacing w:val="-9"/>
          <w:w w:val="105"/>
        </w:rPr>
        <w:t xml:space="preserve"> </w:t>
      </w:r>
      <w:r>
        <w:rPr>
          <w:color w:val="231F20"/>
          <w:spacing w:val="2"/>
          <w:w w:val="105"/>
        </w:rPr>
        <w:t>the</w:t>
      </w:r>
      <w:r>
        <w:rPr>
          <w:color w:val="231F20"/>
          <w:spacing w:val="-8"/>
          <w:w w:val="105"/>
        </w:rPr>
        <w:t xml:space="preserve"> </w:t>
      </w:r>
      <w:r>
        <w:rPr>
          <w:color w:val="231F20"/>
          <w:spacing w:val="3"/>
          <w:w w:val="105"/>
        </w:rPr>
        <w:t>internationally</w:t>
      </w:r>
      <w:r>
        <w:rPr>
          <w:color w:val="231F20"/>
          <w:spacing w:val="-9"/>
          <w:w w:val="105"/>
        </w:rPr>
        <w:t xml:space="preserve"> </w:t>
      </w:r>
      <w:r>
        <w:rPr>
          <w:color w:val="231F20"/>
          <w:spacing w:val="3"/>
          <w:w w:val="105"/>
        </w:rPr>
        <w:t>integrated</w:t>
      </w:r>
      <w:r>
        <w:rPr>
          <w:color w:val="231F20"/>
          <w:spacing w:val="-8"/>
          <w:w w:val="105"/>
        </w:rPr>
        <w:t xml:space="preserve"> </w:t>
      </w:r>
      <w:r>
        <w:rPr>
          <w:color w:val="231F20"/>
          <w:spacing w:val="2"/>
          <w:w w:val="105"/>
        </w:rPr>
        <w:t>MNC</w:t>
      </w:r>
      <w:r>
        <w:rPr>
          <w:color w:val="231F20"/>
          <w:spacing w:val="-9"/>
          <w:w w:val="105"/>
        </w:rPr>
        <w:t xml:space="preserve"> </w:t>
      </w:r>
      <w:r>
        <w:rPr>
          <w:color w:val="231F20"/>
          <w:spacing w:val="3"/>
          <w:w w:val="105"/>
        </w:rPr>
        <w:t>when</w:t>
      </w:r>
      <w:r>
        <w:rPr>
          <w:color w:val="231F20"/>
          <w:spacing w:val="-8"/>
          <w:w w:val="105"/>
        </w:rPr>
        <w:t xml:space="preserve"> </w:t>
      </w:r>
      <w:r>
        <w:rPr>
          <w:color w:val="231F20"/>
          <w:spacing w:val="4"/>
          <w:w w:val="105"/>
        </w:rPr>
        <w:t xml:space="preserve">it </w:t>
      </w:r>
      <w:r>
        <w:rPr>
          <w:color w:val="231F20"/>
          <w:spacing w:val="3"/>
          <w:w w:val="105"/>
        </w:rPr>
        <w:t>comes</w:t>
      </w:r>
      <w:r>
        <w:rPr>
          <w:color w:val="231F20"/>
          <w:spacing w:val="-17"/>
          <w:w w:val="105"/>
        </w:rPr>
        <w:t xml:space="preserve"> </w:t>
      </w:r>
      <w:r>
        <w:rPr>
          <w:color w:val="231F20"/>
          <w:w w:val="105"/>
        </w:rPr>
        <w:t>to</w:t>
      </w:r>
      <w:r>
        <w:rPr>
          <w:color w:val="231F20"/>
          <w:spacing w:val="-16"/>
          <w:w w:val="105"/>
        </w:rPr>
        <w:t xml:space="preserve"> </w:t>
      </w:r>
      <w:r>
        <w:rPr>
          <w:color w:val="231F20"/>
          <w:spacing w:val="3"/>
          <w:w w:val="105"/>
        </w:rPr>
        <w:t>productive</w:t>
      </w:r>
      <w:r>
        <w:rPr>
          <w:color w:val="231F20"/>
          <w:spacing w:val="-16"/>
          <w:w w:val="105"/>
        </w:rPr>
        <w:t xml:space="preserve"> </w:t>
      </w:r>
      <w:r>
        <w:rPr>
          <w:color w:val="231F20"/>
          <w:spacing w:val="3"/>
          <w:w w:val="105"/>
        </w:rPr>
        <w:t>efficiency</w:t>
      </w:r>
      <w:r>
        <w:rPr>
          <w:color w:val="231F20"/>
          <w:spacing w:val="-17"/>
          <w:w w:val="105"/>
        </w:rPr>
        <w:t xml:space="preserve"> </w:t>
      </w:r>
      <w:r>
        <w:rPr>
          <w:color w:val="231F20"/>
          <w:spacing w:val="2"/>
          <w:w w:val="105"/>
        </w:rPr>
        <w:t>and</w:t>
      </w:r>
      <w:r>
        <w:rPr>
          <w:color w:val="231F20"/>
          <w:spacing w:val="-16"/>
          <w:w w:val="105"/>
        </w:rPr>
        <w:t xml:space="preserve"> </w:t>
      </w:r>
      <w:r>
        <w:rPr>
          <w:color w:val="231F20"/>
          <w:spacing w:val="3"/>
          <w:w w:val="105"/>
        </w:rPr>
        <w:t>market</w:t>
      </w:r>
      <w:r>
        <w:rPr>
          <w:color w:val="231F20"/>
          <w:spacing w:val="-16"/>
          <w:w w:val="105"/>
        </w:rPr>
        <w:t xml:space="preserve"> </w:t>
      </w:r>
      <w:r>
        <w:rPr>
          <w:color w:val="231F20"/>
          <w:spacing w:val="3"/>
          <w:w w:val="105"/>
        </w:rPr>
        <w:t>power.</w:t>
      </w:r>
      <w:r>
        <w:rPr>
          <w:color w:val="231F20"/>
          <w:spacing w:val="-16"/>
          <w:w w:val="105"/>
        </w:rPr>
        <w:t xml:space="preserve"> </w:t>
      </w:r>
      <w:r>
        <w:rPr>
          <w:color w:val="231F20"/>
          <w:spacing w:val="3"/>
          <w:w w:val="105"/>
        </w:rPr>
        <w:t>Through</w:t>
      </w:r>
      <w:r>
        <w:rPr>
          <w:color w:val="231F20"/>
          <w:spacing w:val="-17"/>
          <w:w w:val="105"/>
        </w:rPr>
        <w:t xml:space="preserve"> </w:t>
      </w:r>
      <w:r>
        <w:rPr>
          <w:color w:val="231F20"/>
          <w:spacing w:val="4"/>
          <w:w w:val="105"/>
        </w:rPr>
        <w:t xml:space="preserve">international </w:t>
      </w:r>
      <w:r>
        <w:rPr>
          <w:color w:val="231F20"/>
          <w:spacing w:val="3"/>
          <w:w w:val="105"/>
        </w:rPr>
        <w:t xml:space="preserve">integration, MNCs locate their production facilities </w:t>
      </w:r>
      <w:r>
        <w:rPr>
          <w:color w:val="231F20"/>
          <w:w w:val="105"/>
        </w:rPr>
        <w:t xml:space="preserve">in </w:t>
      </w:r>
      <w:r>
        <w:rPr>
          <w:color w:val="231F20"/>
          <w:spacing w:val="2"/>
          <w:w w:val="105"/>
        </w:rPr>
        <w:t xml:space="preserve">the </w:t>
      </w:r>
      <w:r>
        <w:rPr>
          <w:color w:val="231F20"/>
          <w:spacing w:val="3"/>
          <w:w w:val="105"/>
        </w:rPr>
        <w:t xml:space="preserve">least </w:t>
      </w:r>
      <w:r>
        <w:rPr>
          <w:color w:val="231F20"/>
          <w:spacing w:val="4"/>
          <w:w w:val="105"/>
        </w:rPr>
        <w:t>cost</w:t>
      </w:r>
      <w:r>
        <w:rPr>
          <w:color w:val="231F20"/>
          <w:spacing w:val="71"/>
          <w:w w:val="105"/>
        </w:rPr>
        <w:t xml:space="preserve"> </w:t>
      </w:r>
      <w:r>
        <w:rPr>
          <w:color w:val="231F20"/>
          <w:spacing w:val="3"/>
          <w:w w:val="105"/>
        </w:rPr>
        <w:t>countries</w:t>
      </w:r>
      <w:r>
        <w:rPr>
          <w:color w:val="231F20"/>
          <w:spacing w:val="-4"/>
          <w:w w:val="105"/>
        </w:rPr>
        <w:t xml:space="preserve"> </w:t>
      </w:r>
      <w:r>
        <w:rPr>
          <w:color w:val="231F20"/>
          <w:spacing w:val="2"/>
          <w:w w:val="105"/>
        </w:rPr>
        <w:t>and</w:t>
      </w:r>
      <w:r>
        <w:rPr>
          <w:color w:val="231F20"/>
          <w:spacing w:val="-4"/>
          <w:w w:val="105"/>
        </w:rPr>
        <w:t xml:space="preserve"> </w:t>
      </w:r>
      <w:r>
        <w:rPr>
          <w:color w:val="231F20"/>
          <w:spacing w:val="3"/>
          <w:w w:val="105"/>
        </w:rPr>
        <w:t>market</w:t>
      </w:r>
      <w:r>
        <w:rPr>
          <w:color w:val="231F20"/>
          <w:spacing w:val="-4"/>
          <w:w w:val="105"/>
        </w:rPr>
        <w:t xml:space="preserve"> </w:t>
      </w:r>
      <w:r>
        <w:rPr>
          <w:color w:val="231F20"/>
          <w:spacing w:val="3"/>
          <w:w w:val="105"/>
        </w:rPr>
        <w:t>their</w:t>
      </w:r>
      <w:r>
        <w:rPr>
          <w:color w:val="231F20"/>
          <w:spacing w:val="-4"/>
          <w:w w:val="105"/>
        </w:rPr>
        <w:t xml:space="preserve"> </w:t>
      </w:r>
      <w:r>
        <w:rPr>
          <w:color w:val="231F20"/>
          <w:spacing w:val="3"/>
          <w:w w:val="105"/>
        </w:rPr>
        <w:t>outputs</w:t>
      </w:r>
      <w:r>
        <w:rPr>
          <w:color w:val="231F20"/>
          <w:spacing w:val="-4"/>
          <w:w w:val="105"/>
        </w:rPr>
        <w:t xml:space="preserve"> </w:t>
      </w:r>
      <w:r>
        <w:rPr>
          <w:color w:val="231F20"/>
          <w:w w:val="105"/>
        </w:rPr>
        <w:t>in</w:t>
      </w:r>
      <w:r>
        <w:rPr>
          <w:color w:val="231F20"/>
          <w:spacing w:val="-4"/>
          <w:w w:val="105"/>
        </w:rPr>
        <w:t xml:space="preserve"> </w:t>
      </w:r>
      <w:r>
        <w:rPr>
          <w:color w:val="231F20"/>
          <w:spacing w:val="2"/>
          <w:w w:val="105"/>
        </w:rPr>
        <w:t>the</w:t>
      </w:r>
      <w:r>
        <w:rPr>
          <w:color w:val="231F20"/>
          <w:spacing w:val="-3"/>
          <w:w w:val="105"/>
        </w:rPr>
        <w:t xml:space="preserve"> </w:t>
      </w:r>
      <w:r>
        <w:rPr>
          <w:color w:val="231F20"/>
          <w:spacing w:val="3"/>
          <w:w w:val="105"/>
        </w:rPr>
        <w:t>most</w:t>
      </w:r>
      <w:r>
        <w:rPr>
          <w:color w:val="231F20"/>
          <w:spacing w:val="-4"/>
          <w:w w:val="105"/>
        </w:rPr>
        <w:t xml:space="preserve"> </w:t>
      </w:r>
      <w:r>
        <w:rPr>
          <w:color w:val="231F20"/>
          <w:spacing w:val="3"/>
          <w:w w:val="105"/>
        </w:rPr>
        <w:t>profitable</w:t>
      </w:r>
      <w:r>
        <w:rPr>
          <w:color w:val="231F20"/>
          <w:spacing w:val="-4"/>
          <w:w w:val="105"/>
        </w:rPr>
        <w:t xml:space="preserve"> </w:t>
      </w:r>
      <w:r>
        <w:rPr>
          <w:color w:val="231F20"/>
          <w:spacing w:val="4"/>
          <w:w w:val="105"/>
        </w:rPr>
        <w:t>countries.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Conflicts between MNCs </w:t>
      </w:r>
      <w:r>
        <w:rPr>
          <w:color w:val="231F20"/>
          <w:spacing w:val="2"/>
        </w:rPr>
        <w:t xml:space="preserve">and </w:t>
      </w:r>
      <w:r>
        <w:rPr>
          <w:color w:val="231F20"/>
          <w:spacing w:val="3"/>
        </w:rPr>
        <w:t xml:space="preserve">host nations often arise </w:t>
      </w:r>
      <w:r>
        <w:rPr>
          <w:color w:val="231F20"/>
          <w:spacing w:val="4"/>
        </w:rPr>
        <w:t xml:space="preserve">from </w:t>
      </w:r>
      <w:r>
        <w:rPr>
          <w:color w:val="231F20"/>
          <w:spacing w:val="3"/>
        </w:rPr>
        <w:t xml:space="preserve">differences between </w:t>
      </w:r>
      <w:r>
        <w:rPr>
          <w:color w:val="231F20"/>
          <w:spacing w:val="2"/>
        </w:rPr>
        <w:t xml:space="preserve">the </w:t>
      </w:r>
      <w:r>
        <w:rPr>
          <w:color w:val="231F20"/>
          <w:spacing w:val="3"/>
        </w:rPr>
        <w:t xml:space="preserve">internal structure </w:t>
      </w:r>
      <w:r>
        <w:rPr>
          <w:color w:val="231F20"/>
        </w:rPr>
        <w:t xml:space="preserve">of </w:t>
      </w:r>
      <w:r>
        <w:rPr>
          <w:color w:val="231F20"/>
          <w:spacing w:val="3"/>
        </w:rPr>
        <w:t xml:space="preserve">MNCs </w:t>
      </w:r>
      <w:r>
        <w:rPr>
          <w:color w:val="231F20"/>
          <w:spacing w:val="2"/>
        </w:rPr>
        <w:t xml:space="preserve">and the </w:t>
      </w:r>
      <w:r>
        <w:rPr>
          <w:color w:val="231F20"/>
          <w:spacing w:val="4"/>
        </w:rPr>
        <w:t xml:space="preserve">government  </w:t>
      </w:r>
      <w:r>
        <w:rPr>
          <w:color w:val="231F20"/>
        </w:rPr>
        <w:t xml:space="preserve">of </w:t>
      </w:r>
      <w:r>
        <w:rPr>
          <w:color w:val="231F20"/>
          <w:spacing w:val="3"/>
        </w:rPr>
        <w:t xml:space="preserve">host nations. Other conflicts </w:t>
      </w:r>
      <w:r>
        <w:rPr>
          <w:color w:val="231F20"/>
          <w:spacing w:val="2"/>
        </w:rPr>
        <w:t xml:space="preserve">can </w:t>
      </w:r>
      <w:r>
        <w:rPr>
          <w:color w:val="231F20"/>
        </w:rPr>
        <w:t xml:space="preserve">be </w:t>
      </w:r>
      <w:r>
        <w:rPr>
          <w:color w:val="231F20"/>
          <w:spacing w:val="3"/>
        </w:rPr>
        <w:t xml:space="preserve">traced </w:t>
      </w:r>
      <w:r>
        <w:rPr>
          <w:color w:val="231F20"/>
        </w:rPr>
        <w:t xml:space="preserve">to </w:t>
      </w:r>
      <w:r>
        <w:rPr>
          <w:color w:val="231F20"/>
          <w:spacing w:val="2"/>
        </w:rPr>
        <w:t xml:space="preserve">the </w:t>
      </w:r>
      <w:r>
        <w:rPr>
          <w:color w:val="231F20"/>
          <w:spacing w:val="3"/>
        </w:rPr>
        <w:t xml:space="preserve">specific policies </w:t>
      </w:r>
      <w:r>
        <w:rPr>
          <w:color w:val="231F20"/>
          <w:spacing w:val="4"/>
        </w:rPr>
        <w:t xml:space="preserve">of </w:t>
      </w:r>
      <w:r>
        <w:rPr>
          <w:color w:val="231F20"/>
          <w:spacing w:val="3"/>
        </w:rPr>
        <w:t>MNCs,</w:t>
      </w:r>
      <w:r>
        <w:rPr>
          <w:color w:val="231F20"/>
          <w:spacing w:val="-21"/>
        </w:rPr>
        <w:t xml:space="preserve"> </w:t>
      </w:r>
      <w:r>
        <w:rPr>
          <w:color w:val="231F20"/>
          <w:spacing w:val="3"/>
        </w:rPr>
        <w:t>especially</w:t>
      </w:r>
      <w:r>
        <w:rPr>
          <w:color w:val="231F20"/>
          <w:spacing w:val="-21"/>
        </w:rPr>
        <w:t xml:space="preserve"> </w:t>
      </w:r>
      <w:r>
        <w:rPr>
          <w:color w:val="231F20"/>
        </w:rPr>
        <w:t>in</w:t>
      </w:r>
      <w:r>
        <w:rPr>
          <w:color w:val="231F20"/>
          <w:spacing w:val="-20"/>
        </w:rPr>
        <w:t xml:space="preserve"> </w:t>
      </w:r>
      <w:r>
        <w:rPr>
          <w:color w:val="231F20"/>
          <w:spacing w:val="3"/>
        </w:rPr>
        <w:t>highly</w:t>
      </w:r>
      <w:r>
        <w:rPr>
          <w:color w:val="231F20"/>
          <w:spacing w:val="-21"/>
        </w:rPr>
        <w:t xml:space="preserve"> </w:t>
      </w:r>
      <w:r>
        <w:rPr>
          <w:color w:val="231F20"/>
          <w:spacing w:val="3"/>
        </w:rPr>
        <w:t>centralized</w:t>
      </w:r>
      <w:r>
        <w:rPr>
          <w:color w:val="231F20"/>
          <w:spacing w:val="-21"/>
        </w:rPr>
        <w:t xml:space="preserve"> </w:t>
      </w:r>
      <w:r>
        <w:rPr>
          <w:color w:val="231F20"/>
          <w:spacing w:val="3"/>
        </w:rPr>
        <w:t>firms.</w:t>
      </w:r>
      <w:r>
        <w:rPr>
          <w:color w:val="231F20"/>
          <w:spacing w:val="-20"/>
        </w:rPr>
        <w:t xml:space="preserve"> </w:t>
      </w:r>
      <w:r>
        <w:rPr>
          <w:color w:val="231F20"/>
          <w:spacing w:val="3"/>
        </w:rPr>
        <w:t>Takeovers</w:t>
      </w:r>
      <w:r>
        <w:rPr>
          <w:color w:val="231F20"/>
          <w:spacing w:val="-21"/>
        </w:rPr>
        <w:t xml:space="preserve"> </w:t>
      </w:r>
      <w:r>
        <w:rPr>
          <w:color w:val="231F20"/>
        </w:rPr>
        <w:t>of</w:t>
      </w:r>
      <w:r>
        <w:rPr>
          <w:color w:val="231F20"/>
          <w:spacing w:val="-21"/>
        </w:rPr>
        <w:t xml:space="preserve"> </w:t>
      </w:r>
      <w:r>
        <w:rPr>
          <w:color w:val="231F20"/>
          <w:spacing w:val="3"/>
        </w:rPr>
        <w:t>local</w:t>
      </w:r>
      <w:r>
        <w:rPr>
          <w:color w:val="231F20"/>
          <w:spacing w:val="-20"/>
        </w:rPr>
        <w:t xml:space="preserve"> </w:t>
      </w:r>
      <w:r>
        <w:rPr>
          <w:color w:val="231F20"/>
          <w:spacing w:val="4"/>
        </w:rPr>
        <w:t>enterprises,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pPr>
      <w:r>
        <w:lastRenderedPageBreak/>
        <w:pict>
          <v:line id="_x0000_s1336" style="position:absolute;left:0;text-align:left;z-index:251659776;mso-position-horizontal-relative:page;mso-position-vertical-relative:page" from="148.45pt,69.45pt" to="148.45pt,771pt" strokecolor="#d7d9da" strokeweight="5pt">
            <w10:wrap anchorx="page" anchory="page"/>
          </v:line>
        </w:pict>
      </w:r>
      <w:r w:rsidR="004404A8">
        <w:rPr>
          <w:color w:val="231F20"/>
        </w:rPr>
        <w:t>financial policies, pricing, and export-import activities are typical areas of MNC government confrontations.</w:t>
      </w:r>
    </w:p>
    <w:p w:rsidR="0090524C" w:rsidRDefault="0090524C">
      <w:pPr>
        <w:pStyle w:val="BodyText"/>
        <w:spacing w:before="11"/>
        <w:rPr>
          <w:sz w:val="29"/>
        </w:rPr>
      </w:pPr>
    </w:p>
    <w:p w:rsidR="0090524C" w:rsidRDefault="004404A8">
      <w:pPr>
        <w:pStyle w:val="BodyText"/>
        <w:spacing w:before="1" w:line="300" w:lineRule="auto"/>
        <w:ind w:left="1938" w:right="351" w:firstLine="720"/>
        <w:jc w:val="both"/>
      </w:pPr>
      <w:r>
        <w:rPr>
          <w:color w:val="231F20"/>
          <w:spacing w:val="2"/>
        </w:rPr>
        <w:t xml:space="preserve">The </w:t>
      </w:r>
      <w:r>
        <w:rPr>
          <w:color w:val="231F20"/>
          <w:spacing w:val="3"/>
        </w:rPr>
        <w:t xml:space="preserve">employment </w:t>
      </w:r>
      <w:r>
        <w:rPr>
          <w:color w:val="231F20"/>
        </w:rPr>
        <w:t xml:space="preserve">of </w:t>
      </w:r>
      <w:r>
        <w:rPr>
          <w:color w:val="231F20"/>
          <w:spacing w:val="3"/>
        </w:rPr>
        <w:t xml:space="preserve">expatriate managers </w:t>
      </w:r>
      <w:r>
        <w:rPr>
          <w:color w:val="231F20"/>
          <w:spacing w:val="2"/>
        </w:rPr>
        <w:t xml:space="preserve">and </w:t>
      </w:r>
      <w:r>
        <w:rPr>
          <w:color w:val="231F20"/>
          <w:spacing w:val="3"/>
        </w:rPr>
        <w:t xml:space="preserve">technicians </w:t>
      </w:r>
      <w:r>
        <w:rPr>
          <w:color w:val="231F20"/>
          <w:spacing w:val="2"/>
        </w:rPr>
        <w:t xml:space="preserve">has </w:t>
      </w:r>
      <w:r>
        <w:rPr>
          <w:color w:val="231F20"/>
          <w:spacing w:val="4"/>
        </w:rPr>
        <w:t xml:space="preserve">met </w:t>
      </w:r>
      <w:r>
        <w:rPr>
          <w:color w:val="231F20"/>
          <w:spacing w:val="3"/>
        </w:rPr>
        <w:t xml:space="preserve">with increasing hostility </w:t>
      </w:r>
      <w:r>
        <w:rPr>
          <w:color w:val="231F20"/>
        </w:rPr>
        <w:t xml:space="preserve">in </w:t>
      </w:r>
      <w:r>
        <w:rPr>
          <w:color w:val="231F20"/>
          <w:spacing w:val="3"/>
        </w:rPr>
        <w:t xml:space="preserve">host nations. This </w:t>
      </w:r>
      <w:r>
        <w:rPr>
          <w:color w:val="231F20"/>
          <w:spacing w:val="2"/>
        </w:rPr>
        <w:t xml:space="preserve">has led </w:t>
      </w:r>
      <w:r>
        <w:rPr>
          <w:color w:val="231F20"/>
        </w:rPr>
        <w:t xml:space="preserve">to </w:t>
      </w:r>
      <w:r>
        <w:rPr>
          <w:color w:val="231F20"/>
          <w:spacing w:val="3"/>
        </w:rPr>
        <w:t xml:space="preserve">hiring </w:t>
      </w:r>
      <w:r>
        <w:rPr>
          <w:color w:val="231F20"/>
          <w:spacing w:val="2"/>
        </w:rPr>
        <w:t xml:space="preserve">and </w:t>
      </w:r>
      <w:r>
        <w:rPr>
          <w:color w:val="231F20"/>
          <w:spacing w:val="4"/>
        </w:rPr>
        <w:t xml:space="preserve">training </w:t>
      </w:r>
      <w:r>
        <w:rPr>
          <w:color w:val="231F20"/>
        </w:rPr>
        <w:t xml:space="preserve">of </w:t>
      </w:r>
      <w:r>
        <w:rPr>
          <w:color w:val="231F20"/>
          <w:spacing w:val="3"/>
        </w:rPr>
        <w:t xml:space="preserve">local nationals </w:t>
      </w:r>
      <w:r>
        <w:rPr>
          <w:color w:val="231F20"/>
          <w:spacing w:val="2"/>
        </w:rPr>
        <w:t xml:space="preserve">for </w:t>
      </w:r>
      <w:r>
        <w:rPr>
          <w:color w:val="231F20"/>
          <w:spacing w:val="3"/>
        </w:rPr>
        <w:t xml:space="preserve">management roles </w:t>
      </w:r>
      <w:r>
        <w:rPr>
          <w:color w:val="231F20"/>
        </w:rPr>
        <w:t xml:space="preserve">in </w:t>
      </w:r>
      <w:r>
        <w:rPr>
          <w:color w:val="231F20"/>
          <w:spacing w:val="3"/>
        </w:rPr>
        <w:t xml:space="preserve">affiliates. </w:t>
      </w:r>
      <w:r>
        <w:rPr>
          <w:color w:val="231F20"/>
          <w:spacing w:val="2"/>
        </w:rPr>
        <w:t xml:space="preserve">The </w:t>
      </w:r>
      <w:r>
        <w:rPr>
          <w:color w:val="231F20"/>
          <w:spacing w:val="4"/>
        </w:rPr>
        <w:t xml:space="preserve">compensation </w:t>
      </w:r>
      <w:r>
        <w:rPr>
          <w:color w:val="231F20"/>
          <w:spacing w:val="2"/>
        </w:rPr>
        <w:t xml:space="preserve">and </w:t>
      </w:r>
      <w:r>
        <w:rPr>
          <w:color w:val="231F20"/>
          <w:spacing w:val="3"/>
        </w:rPr>
        <w:t xml:space="preserve">promotion </w:t>
      </w:r>
      <w:r>
        <w:rPr>
          <w:color w:val="231F20"/>
        </w:rPr>
        <w:t xml:space="preserve">of </w:t>
      </w:r>
      <w:r>
        <w:rPr>
          <w:color w:val="231F20"/>
          <w:spacing w:val="3"/>
        </w:rPr>
        <w:t xml:space="preserve">local nationals </w:t>
      </w:r>
      <w:r>
        <w:rPr>
          <w:color w:val="231F20"/>
        </w:rPr>
        <w:t xml:space="preserve">in </w:t>
      </w:r>
      <w:r>
        <w:rPr>
          <w:color w:val="231F20"/>
          <w:spacing w:val="3"/>
        </w:rPr>
        <w:t xml:space="preserve">light </w:t>
      </w:r>
      <w:r>
        <w:rPr>
          <w:color w:val="231F20"/>
        </w:rPr>
        <w:t xml:space="preserve">of </w:t>
      </w:r>
      <w:r>
        <w:rPr>
          <w:color w:val="231F20"/>
          <w:spacing w:val="2"/>
        </w:rPr>
        <w:t xml:space="preserve">pay </w:t>
      </w:r>
      <w:r>
        <w:rPr>
          <w:color w:val="231F20"/>
          <w:spacing w:val="3"/>
        </w:rPr>
        <w:t xml:space="preserve">scales </w:t>
      </w:r>
      <w:r>
        <w:rPr>
          <w:color w:val="231F20"/>
          <w:spacing w:val="2"/>
        </w:rPr>
        <w:t xml:space="preserve">and </w:t>
      </w:r>
      <w:r>
        <w:rPr>
          <w:color w:val="231F20"/>
          <w:spacing w:val="4"/>
        </w:rPr>
        <w:t xml:space="preserve">opportunities </w:t>
      </w:r>
      <w:r>
        <w:rPr>
          <w:color w:val="231F20"/>
          <w:spacing w:val="3"/>
        </w:rPr>
        <w:t>elsewhere remain controversial</w:t>
      </w:r>
      <w:r>
        <w:rPr>
          <w:color w:val="231F20"/>
          <w:spacing w:val="9"/>
        </w:rPr>
        <w:t xml:space="preserve"> </w:t>
      </w:r>
      <w:r>
        <w:rPr>
          <w:color w:val="231F20"/>
          <w:spacing w:val="4"/>
        </w:rPr>
        <w:t>issues.</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Self Assessment Questions</w:t>
      </w:r>
    </w:p>
    <w:p w:rsidR="0090524C" w:rsidRDefault="0090524C">
      <w:pPr>
        <w:pStyle w:val="BodyText"/>
        <w:spacing w:before="9"/>
        <w:rPr>
          <w:rFonts w:ascii="Trebuchet MS"/>
          <w:b/>
          <w:sz w:val="38"/>
        </w:rPr>
      </w:pPr>
    </w:p>
    <w:p w:rsidR="0090524C" w:rsidRDefault="004404A8">
      <w:pPr>
        <w:pStyle w:val="ListParagraph"/>
        <w:numPr>
          <w:ilvl w:val="1"/>
          <w:numId w:val="63"/>
        </w:numPr>
        <w:tabs>
          <w:tab w:val="left" w:pos="2732"/>
        </w:tabs>
        <w:spacing w:before="1"/>
        <w:jc w:val="left"/>
        <w:rPr>
          <w:sz w:val="24"/>
        </w:rPr>
      </w:pPr>
      <w:r>
        <w:rPr>
          <w:color w:val="231F20"/>
          <w:spacing w:val="3"/>
          <w:sz w:val="24"/>
        </w:rPr>
        <w:t xml:space="preserve">Define MNCs </w:t>
      </w:r>
      <w:r>
        <w:rPr>
          <w:color w:val="231F20"/>
          <w:spacing w:val="2"/>
          <w:sz w:val="24"/>
        </w:rPr>
        <w:t xml:space="preserve">and </w:t>
      </w:r>
      <w:r>
        <w:rPr>
          <w:color w:val="231F20"/>
          <w:spacing w:val="3"/>
          <w:sz w:val="24"/>
        </w:rPr>
        <w:t xml:space="preserve">explain </w:t>
      </w:r>
      <w:r>
        <w:rPr>
          <w:color w:val="231F20"/>
          <w:spacing w:val="2"/>
          <w:sz w:val="24"/>
        </w:rPr>
        <w:t xml:space="preserve">the </w:t>
      </w:r>
      <w:r>
        <w:rPr>
          <w:color w:val="231F20"/>
          <w:spacing w:val="3"/>
          <w:sz w:val="24"/>
        </w:rPr>
        <w:t xml:space="preserve">types </w:t>
      </w:r>
      <w:r>
        <w:rPr>
          <w:color w:val="231F20"/>
          <w:sz w:val="24"/>
        </w:rPr>
        <w:t>of</w:t>
      </w:r>
      <w:r>
        <w:rPr>
          <w:color w:val="231F20"/>
          <w:spacing w:val="18"/>
          <w:sz w:val="24"/>
        </w:rPr>
        <w:t xml:space="preserve"> </w:t>
      </w:r>
      <w:r>
        <w:rPr>
          <w:color w:val="231F20"/>
          <w:spacing w:val="4"/>
          <w:sz w:val="24"/>
        </w:rPr>
        <w:t>MNCs</w:t>
      </w:r>
    </w:p>
    <w:p w:rsidR="0090524C" w:rsidRDefault="004404A8">
      <w:pPr>
        <w:pStyle w:val="ListParagraph"/>
        <w:numPr>
          <w:ilvl w:val="1"/>
          <w:numId w:val="63"/>
        </w:numPr>
        <w:tabs>
          <w:tab w:val="left" w:pos="2732"/>
        </w:tabs>
        <w:spacing w:before="128"/>
        <w:jc w:val="left"/>
        <w:rPr>
          <w:sz w:val="24"/>
        </w:rPr>
      </w:pPr>
      <w:r>
        <w:rPr>
          <w:color w:val="231F20"/>
          <w:spacing w:val="3"/>
          <w:sz w:val="24"/>
        </w:rPr>
        <w:t xml:space="preserve">List </w:t>
      </w:r>
      <w:r>
        <w:rPr>
          <w:color w:val="231F20"/>
          <w:spacing w:val="2"/>
          <w:sz w:val="24"/>
        </w:rPr>
        <w:t xml:space="preserve">the </w:t>
      </w:r>
      <w:r>
        <w:rPr>
          <w:color w:val="231F20"/>
          <w:spacing w:val="3"/>
          <w:sz w:val="24"/>
        </w:rPr>
        <w:t xml:space="preserve">MNCs critics </w:t>
      </w:r>
      <w:r>
        <w:rPr>
          <w:color w:val="231F20"/>
          <w:spacing w:val="2"/>
          <w:sz w:val="24"/>
        </w:rPr>
        <w:t>and</w:t>
      </w:r>
      <w:r>
        <w:rPr>
          <w:color w:val="231F20"/>
          <w:spacing w:val="11"/>
          <w:sz w:val="24"/>
        </w:rPr>
        <w:t xml:space="preserve"> </w:t>
      </w:r>
      <w:r>
        <w:rPr>
          <w:color w:val="231F20"/>
          <w:spacing w:val="4"/>
          <w:sz w:val="24"/>
        </w:rPr>
        <w:t>defenders</w:t>
      </w:r>
    </w:p>
    <w:p w:rsidR="0090524C" w:rsidRDefault="004404A8">
      <w:pPr>
        <w:pStyle w:val="ListParagraph"/>
        <w:numPr>
          <w:ilvl w:val="1"/>
          <w:numId w:val="63"/>
        </w:numPr>
        <w:tabs>
          <w:tab w:val="left" w:pos="2732"/>
        </w:tabs>
        <w:spacing w:before="129" w:line="300" w:lineRule="auto"/>
        <w:ind w:right="350"/>
        <w:jc w:val="left"/>
        <w:rPr>
          <w:sz w:val="24"/>
        </w:rPr>
      </w:pPr>
      <w:r>
        <w:rPr>
          <w:color w:val="231F20"/>
          <w:spacing w:val="3"/>
          <w:w w:val="105"/>
          <w:sz w:val="24"/>
        </w:rPr>
        <w:t>Centralization</w:t>
      </w:r>
      <w:r>
        <w:rPr>
          <w:color w:val="231F20"/>
          <w:spacing w:val="-17"/>
          <w:w w:val="105"/>
          <w:sz w:val="24"/>
        </w:rPr>
        <w:t xml:space="preserve"> </w:t>
      </w:r>
      <w:r>
        <w:rPr>
          <w:color w:val="231F20"/>
          <w:spacing w:val="2"/>
          <w:w w:val="105"/>
          <w:sz w:val="24"/>
        </w:rPr>
        <w:t>may</w:t>
      </w:r>
      <w:r>
        <w:rPr>
          <w:color w:val="231F20"/>
          <w:spacing w:val="-17"/>
          <w:w w:val="105"/>
          <w:sz w:val="24"/>
        </w:rPr>
        <w:t xml:space="preserve"> </w:t>
      </w:r>
      <w:r>
        <w:rPr>
          <w:color w:val="231F20"/>
          <w:spacing w:val="3"/>
          <w:w w:val="105"/>
          <w:sz w:val="24"/>
        </w:rPr>
        <w:t>decrease</w:t>
      </w:r>
      <w:r>
        <w:rPr>
          <w:color w:val="231F20"/>
          <w:spacing w:val="-17"/>
          <w:w w:val="105"/>
          <w:sz w:val="24"/>
        </w:rPr>
        <w:t xml:space="preserve"> </w:t>
      </w:r>
      <w:r>
        <w:rPr>
          <w:color w:val="231F20"/>
          <w:spacing w:val="2"/>
          <w:w w:val="105"/>
          <w:sz w:val="24"/>
        </w:rPr>
        <w:t>not</w:t>
      </w:r>
      <w:r>
        <w:rPr>
          <w:color w:val="231F20"/>
          <w:spacing w:val="-17"/>
          <w:w w:val="105"/>
          <w:sz w:val="24"/>
        </w:rPr>
        <w:t xml:space="preserve"> </w:t>
      </w:r>
      <w:r>
        <w:rPr>
          <w:color w:val="231F20"/>
          <w:spacing w:val="3"/>
          <w:w w:val="105"/>
          <w:sz w:val="24"/>
        </w:rPr>
        <w:t>only</w:t>
      </w:r>
      <w:r>
        <w:rPr>
          <w:color w:val="231F20"/>
          <w:spacing w:val="-17"/>
          <w:w w:val="105"/>
          <w:sz w:val="24"/>
        </w:rPr>
        <w:t xml:space="preserve"> </w:t>
      </w:r>
      <w:r>
        <w:rPr>
          <w:color w:val="231F20"/>
          <w:spacing w:val="3"/>
          <w:w w:val="105"/>
          <w:sz w:val="24"/>
        </w:rPr>
        <w:t>costs</w:t>
      </w:r>
      <w:r>
        <w:rPr>
          <w:color w:val="231F20"/>
          <w:spacing w:val="-16"/>
          <w:w w:val="105"/>
          <w:sz w:val="24"/>
        </w:rPr>
        <w:t xml:space="preserve"> </w:t>
      </w:r>
      <w:r>
        <w:rPr>
          <w:color w:val="231F20"/>
          <w:spacing w:val="2"/>
          <w:w w:val="105"/>
          <w:sz w:val="24"/>
        </w:rPr>
        <w:t>but</w:t>
      </w:r>
      <w:r>
        <w:rPr>
          <w:color w:val="231F20"/>
          <w:spacing w:val="-17"/>
          <w:w w:val="105"/>
          <w:sz w:val="24"/>
        </w:rPr>
        <w:t xml:space="preserve"> </w:t>
      </w:r>
      <w:r>
        <w:rPr>
          <w:color w:val="231F20"/>
          <w:spacing w:val="3"/>
          <w:w w:val="105"/>
          <w:sz w:val="24"/>
        </w:rPr>
        <w:t>also</w:t>
      </w:r>
      <w:r>
        <w:rPr>
          <w:color w:val="231F20"/>
          <w:spacing w:val="-17"/>
          <w:w w:val="105"/>
          <w:sz w:val="24"/>
        </w:rPr>
        <w:t xml:space="preserve"> </w:t>
      </w:r>
      <w:r>
        <w:rPr>
          <w:color w:val="231F20"/>
          <w:spacing w:val="3"/>
          <w:w w:val="105"/>
          <w:sz w:val="24"/>
        </w:rPr>
        <w:t>earnings</w:t>
      </w:r>
      <w:r>
        <w:rPr>
          <w:color w:val="231F20"/>
          <w:spacing w:val="-17"/>
          <w:w w:val="105"/>
          <w:sz w:val="24"/>
        </w:rPr>
        <w:t xml:space="preserve"> </w:t>
      </w:r>
      <w:r>
        <w:rPr>
          <w:color w:val="231F20"/>
          <w:w w:val="105"/>
          <w:sz w:val="24"/>
        </w:rPr>
        <w:t>of</w:t>
      </w:r>
      <w:r>
        <w:rPr>
          <w:color w:val="231F20"/>
          <w:spacing w:val="-17"/>
          <w:w w:val="105"/>
          <w:sz w:val="24"/>
        </w:rPr>
        <w:t xml:space="preserve"> </w:t>
      </w:r>
      <w:r>
        <w:rPr>
          <w:color w:val="231F20"/>
          <w:spacing w:val="4"/>
          <w:w w:val="105"/>
          <w:sz w:val="24"/>
        </w:rPr>
        <w:t xml:space="preserve">an </w:t>
      </w:r>
      <w:r>
        <w:rPr>
          <w:color w:val="231F20"/>
          <w:spacing w:val="3"/>
          <w:w w:val="105"/>
          <w:sz w:val="24"/>
        </w:rPr>
        <w:t>MNC.</w:t>
      </w:r>
      <w:r>
        <w:rPr>
          <w:color w:val="231F20"/>
          <w:w w:val="105"/>
          <w:sz w:val="24"/>
        </w:rPr>
        <w:t xml:space="preserve"> </w:t>
      </w:r>
      <w:r>
        <w:rPr>
          <w:color w:val="231F20"/>
          <w:spacing w:val="4"/>
          <w:w w:val="105"/>
          <w:sz w:val="24"/>
        </w:rPr>
        <w:t>Comment.</w:t>
      </w:r>
    </w:p>
    <w:p w:rsidR="0090524C" w:rsidRDefault="004404A8">
      <w:pPr>
        <w:pStyle w:val="ListParagraph"/>
        <w:numPr>
          <w:ilvl w:val="1"/>
          <w:numId w:val="63"/>
        </w:numPr>
        <w:tabs>
          <w:tab w:val="left" w:pos="2732"/>
        </w:tabs>
        <w:spacing w:before="57" w:line="300" w:lineRule="auto"/>
        <w:ind w:right="350"/>
        <w:jc w:val="left"/>
        <w:rPr>
          <w:sz w:val="24"/>
        </w:rPr>
      </w:pPr>
      <w:r>
        <w:rPr>
          <w:color w:val="231F20"/>
          <w:w w:val="105"/>
          <w:sz w:val="24"/>
        </w:rPr>
        <w:t xml:space="preserve">A </w:t>
      </w:r>
      <w:r>
        <w:rPr>
          <w:color w:val="231F20"/>
          <w:spacing w:val="3"/>
          <w:w w:val="105"/>
          <w:sz w:val="24"/>
        </w:rPr>
        <w:t xml:space="preserve">number </w:t>
      </w:r>
      <w:r>
        <w:rPr>
          <w:color w:val="231F20"/>
          <w:w w:val="105"/>
          <w:sz w:val="24"/>
        </w:rPr>
        <w:t xml:space="preserve">of </w:t>
      </w:r>
      <w:r>
        <w:rPr>
          <w:color w:val="231F20"/>
          <w:spacing w:val="3"/>
          <w:w w:val="105"/>
          <w:sz w:val="24"/>
        </w:rPr>
        <w:t xml:space="preserve">MNC-host nation conflicts derive from </w:t>
      </w:r>
      <w:r>
        <w:rPr>
          <w:color w:val="231F20"/>
          <w:spacing w:val="4"/>
          <w:w w:val="105"/>
          <w:sz w:val="24"/>
        </w:rPr>
        <w:t xml:space="preserve">central </w:t>
      </w:r>
      <w:r>
        <w:rPr>
          <w:color w:val="231F20"/>
          <w:spacing w:val="3"/>
          <w:w w:val="105"/>
          <w:sz w:val="24"/>
        </w:rPr>
        <w:t>economic planning.</w:t>
      </w:r>
      <w:r>
        <w:rPr>
          <w:color w:val="231F20"/>
          <w:spacing w:val="-3"/>
          <w:w w:val="105"/>
          <w:sz w:val="24"/>
        </w:rPr>
        <w:t xml:space="preserve"> </w:t>
      </w:r>
      <w:r>
        <w:rPr>
          <w:color w:val="231F20"/>
          <w:spacing w:val="4"/>
          <w:w w:val="105"/>
          <w:sz w:val="24"/>
        </w:rPr>
        <w:t>Why?</w:t>
      </w:r>
    </w:p>
    <w:p w:rsidR="0090524C" w:rsidRDefault="004404A8">
      <w:pPr>
        <w:pStyle w:val="ListParagraph"/>
        <w:numPr>
          <w:ilvl w:val="1"/>
          <w:numId w:val="63"/>
        </w:numPr>
        <w:tabs>
          <w:tab w:val="left" w:pos="2732"/>
        </w:tabs>
        <w:spacing w:before="56" w:line="300" w:lineRule="auto"/>
        <w:ind w:right="351"/>
        <w:jc w:val="left"/>
        <w:rPr>
          <w:sz w:val="24"/>
        </w:rPr>
      </w:pPr>
      <w:r>
        <w:rPr>
          <w:color w:val="231F20"/>
          <w:spacing w:val="3"/>
          <w:sz w:val="24"/>
        </w:rPr>
        <w:t xml:space="preserve">Some MNCs expand </w:t>
      </w:r>
      <w:r>
        <w:rPr>
          <w:color w:val="231F20"/>
          <w:sz w:val="24"/>
        </w:rPr>
        <w:t xml:space="preserve">by </w:t>
      </w:r>
      <w:r>
        <w:rPr>
          <w:color w:val="231F20"/>
          <w:spacing w:val="3"/>
          <w:sz w:val="24"/>
        </w:rPr>
        <w:t xml:space="preserve">building </w:t>
      </w:r>
      <w:r>
        <w:rPr>
          <w:color w:val="231F20"/>
          <w:spacing w:val="2"/>
          <w:sz w:val="24"/>
        </w:rPr>
        <w:t xml:space="preserve">new </w:t>
      </w:r>
      <w:r>
        <w:rPr>
          <w:color w:val="231F20"/>
          <w:spacing w:val="3"/>
          <w:sz w:val="24"/>
        </w:rPr>
        <w:t xml:space="preserve">facilities; others </w:t>
      </w:r>
      <w:r>
        <w:rPr>
          <w:color w:val="231F20"/>
          <w:sz w:val="24"/>
        </w:rPr>
        <w:t xml:space="preserve">by </w:t>
      </w:r>
      <w:r>
        <w:rPr>
          <w:color w:val="231F20"/>
          <w:spacing w:val="4"/>
          <w:sz w:val="24"/>
        </w:rPr>
        <w:t xml:space="preserve">buying </w:t>
      </w:r>
      <w:r>
        <w:rPr>
          <w:color w:val="231F20"/>
          <w:sz w:val="24"/>
        </w:rPr>
        <w:t xml:space="preserve">up </w:t>
      </w:r>
      <w:r>
        <w:rPr>
          <w:color w:val="231F20"/>
          <w:spacing w:val="3"/>
          <w:sz w:val="24"/>
        </w:rPr>
        <w:t xml:space="preserve">existing firms. Which </w:t>
      </w:r>
      <w:r>
        <w:rPr>
          <w:color w:val="231F20"/>
          <w:sz w:val="24"/>
        </w:rPr>
        <w:t xml:space="preserve">is </w:t>
      </w:r>
      <w:r>
        <w:rPr>
          <w:color w:val="231F20"/>
          <w:spacing w:val="3"/>
          <w:sz w:val="24"/>
        </w:rPr>
        <w:t>preferable? Under what</w:t>
      </w:r>
      <w:r>
        <w:rPr>
          <w:color w:val="231F20"/>
          <w:spacing w:val="12"/>
          <w:sz w:val="24"/>
        </w:rPr>
        <w:t xml:space="preserve"> </w:t>
      </w:r>
      <w:r>
        <w:rPr>
          <w:color w:val="231F20"/>
          <w:spacing w:val="4"/>
          <w:sz w:val="24"/>
        </w:rPr>
        <w:t>conditions?</w:t>
      </w:r>
    </w:p>
    <w:p w:rsidR="0090524C" w:rsidRDefault="004404A8">
      <w:pPr>
        <w:pStyle w:val="ListParagraph"/>
        <w:numPr>
          <w:ilvl w:val="1"/>
          <w:numId w:val="63"/>
        </w:numPr>
        <w:tabs>
          <w:tab w:val="left" w:pos="2732"/>
        </w:tabs>
        <w:spacing w:before="57" w:line="300" w:lineRule="auto"/>
        <w:ind w:right="350"/>
        <w:jc w:val="left"/>
        <w:rPr>
          <w:sz w:val="24"/>
        </w:rPr>
      </w:pPr>
      <w:r>
        <w:rPr>
          <w:color w:val="231F20"/>
          <w:spacing w:val="3"/>
          <w:sz w:val="24"/>
        </w:rPr>
        <w:t xml:space="preserve">Identify </w:t>
      </w:r>
      <w:r>
        <w:rPr>
          <w:color w:val="231F20"/>
          <w:spacing w:val="2"/>
          <w:sz w:val="24"/>
        </w:rPr>
        <w:t xml:space="preserve">and </w:t>
      </w:r>
      <w:r>
        <w:rPr>
          <w:color w:val="231F20"/>
          <w:spacing w:val="3"/>
          <w:sz w:val="24"/>
        </w:rPr>
        <w:t xml:space="preserve">analyze conflicts that arise from </w:t>
      </w:r>
      <w:r>
        <w:rPr>
          <w:color w:val="231F20"/>
          <w:spacing w:val="2"/>
          <w:sz w:val="24"/>
        </w:rPr>
        <w:t xml:space="preserve">MNC </w:t>
      </w:r>
      <w:r>
        <w:rPr>
          <w:color w:val="231F20"/>
          <w:spacing w:val="4"/>
          <w:sz w:val="24"/>
        </w:rPr>
        <w:t xml:space="preserve">financial </w:t>
      </w:r>
      <w:r>
        <w:rPr>
          <w:color w:val="231F20"/>
          <w:spacing w:val="3"/>
          <w:sz w:val="24"/>
        </w:rPr>
        <w:t xml:space="preserve">policies </w:t>
      </w:r>
      <w:r>
        <w:rPr>
          <w:color w:val="231F20"/>
          <w:spacing w:val="2"/>
          <w:sz w:val="24"/>
        </w:rPr>
        <w:t>and</w:t>
      </w:r>
      <w:r>
        <w:rPr>
          <w:color w:val="231F20"/>
          <w:spacing w:val="5"/>
          <w:sz w:val="24"/>
        </w:rPr>
        <w:t xml:space="preserve"> </w:t>
      </w:r>
      <w:r>
        <w:rPr>
          <w:color w:val="231F20"/>
          <w:spacing w:val="4"/>
          <w:sz w:val="24"/>
        </w:rPr>
        <w:t>practices.</w:t>
      </w:r>
    </w:p>
    <w:p w:rsidR="0090524C" w:rsidRDefault="004404A8">
      <w:pPr>
        <w:pStyle w:val="ListParagraph"/>
        <w:numPr>
          <w:ilvl w:val="1"/>
          <w:numId w:val="63"/>
        </w:numPr>
        <w:tabs>
          <w:tab w:val="left" w:pos="2790"/>
          <w:tab w:val="left" w:pos="2792"/>
        </w:tabs>
        <w:spacing w:before="57"/>
        <w:ind w:left="2791" w:hanging="401"/>
        <w:jc w:val="left"/>
        <w:rPr>
          <w:sz w:val="24"/>
        </w:rPr>
      </w:pPr>
      <w:r>
        <w:rPr>
          <w:color w:val="231F20"/>
          <w:spacing w:val="3"/>
          <w:sz w:val="24"/>
        </w:rPr>
        <w:t>Explain international Technology</w:t>
      </w:r>
      <w:r>
        <w:rPr>
          <w:color w:val="231F20"/>
          <w:spacing w:val="12"/>
          <w:sz w:val="24"/>
        </w:rPr>
        <w:t xml:space="preserve"> </w:t>
      </w:r>
      <w:r>
        <w:rPr>
          <w:color w:val="231F20"/>
          <w:spacing w:val="4"/>
          <w:sz w:val="24"/>
        </w:rPr>
        <w:t>issues</w:t>
      </w:r>
    </w:p>
    <w:p w:rsidR="0090524C" w:rsidRDefault="004404A8">
      <w:pPr>
        <w:pStyle w:val="ListParagraph"/>
        <w:numPr>
          <w:ilvl w:val="1"/>
          <w:numId w:val="63"/>
        </w:numPr>
        <w:tabs>
          <w:tab w:val="left" w:pos="2732"/>
        </w:tabs>
        <w:spacing w:before="128"/>
        <w:jc w:val="left"/>
        <w:rPr>
          <w:sz w:val="24"/>
        </w:rPr>
      </w:pPr>
      <w:r>
        <w:rPr>
          <w:color w:val="231F20"/>
          <w:spacing w:val="3"/>
          <w:w w:val="105"/>
          <w:sz w:val="24"/>
        </w:rPr>
        <w:t>Describe</w:t>
      </w:r>
      <w:r>
        <w:rPr>
          <w:color w:val="231F20"/>
          <w:spacing w:val="-16"/>
          <w:w w:val="105"/>
          <w:sz w:val="24"/>
        </w:rPr>
        <w:t xml:space="preserve"> </w:t>
      </w:r>
      <w:r>
        <w:rPr>
          <w:color w:val="231F20"/>
          <w:spacing w:val="2"/>
          <w:w w:val="105"/>
          <w:sz w:val="24"/>
        </w:rPr>
        <w:t>the</w:t>
      </w:r>
      <w:r>
        <w:rPr>
          <w:color w:val="231F20"/>
          <w:spacing w:val="-15"/>
          <w:w w:val="105"/>
          <w:sz w:val="24"/>
        </w:rPr>
        <w:t xml:space="preserve"> </w:t>
      </w:r>
      <w:r>
        <w:rPr>
          <w:color w:val="231F20"/>
          <w:spacing w:val="3"/>
          <w:w w:val="105"/>
          <w:sz w:val="24"/>
        </w:rPr>
        <w:t>advantages</w:t>
      </w:r>
      <w:r>
        <w:rPr>
          <w:color w:val="231F20"/>
          <w:spacing w:val="-15"/>
          <w:w w:val="105"/>
          <w:sz w:val="24"/>
        </w:rPr>
        <w:t xml:space="preserve"> </w:t>
      </w:r>
      <w:r>
        <w:rPr>
          <w:color w:val="231F20"/>
          <w:spacing w:val="2"/>
          <w:w w:val="105"/>
          <w:sz w:val="24"/>
        </w:rPr>
        <w:t>and</w:t>
      </w:r>
      <w:r>
        <w:rPr>
          <w:color w:val="231F20"/>
          <w:spacing w:val="-16"/>
          <w:w w:val="105"/>
          <w:sz w:val="24"/>
        </w:rPr>
        <w:t xml:space="preserve"> </w:t>
      </w:r>
      <w:r>
        <w:rPr>
          <w:color w:val="231F20"/>
          <w:spacing w:val="3"/>
          <w:w w:val="105"/>
          <w:sz w:val="24"/>
        </w:rPr>
        <w:t>limitations</w:t>
      </w:r>
      <w:r>
        <w:rPr>
          <w:color w:val="231F20"/>
          <w:spacing w:val="-15"/>
          <w:w w:val="105"/>
          <w:sz w:val="24"/>
        </w:rPr>
        <w:t xml:space="preserve"> </w:t>
      </w:r>
      <w:r>
        <w:rPr>
          <w:color w:val="231F20"/>
          <w:w w:val="105"/>
          <w:sz w:val="24"/>
        </w:rPr>
        <w:t>in</w:t>
      </w:r>
      <w:r>
        <w:rPr>
          <w:color w:val="231F20"/>
          <w:spacing w:val="-15"/>
          <w:w w:val="105"/>
          <w:sz w:val="24"/>
        </w:rPr>
        <w:t xml:space="preserve"> </w:t>
      </w:r>
      <w:r>
        <w:rPr>
          <w:color w:val="231F20"/>
          <w:spacing w:val="3"/>
          <w:w w:val="105"/>
          <w:sz w:val="24"/>
        </w:rPr>
        <w:t>technology</w:t>
      </w:r>
      <w:r>
        <w:rPr>
          <w:color w:val="231F20"/>
          <w:spacing w:val="-15"/>
          <w:w w:val="105"/>
          <w:sz w:val="24"/>
        </w:rPr>
        <w:t xml:space="preserve"> </w:t>
      </w:r>
      <w:r>
        <w:rPr>
          <w:color w:val="231F20"/>
          <w:spacing w:val="4"/>
          <w:w w:val="105"/>
          <w:sz w:val="24"/>
        </w:rPr>
        <w:t>acquisition</w:t>
      </w:r>
    </w:p>
    <w:p w:rsidR="0090524C" w:rsidRDefault="004404A8">
      <w:pPr>
        <w:pStyle w:val="ListParagraph"/>
        <w:numPr>
          <w:ilvl w:val="1"/>
          <w:numId w:val="63"/>
        </w:numPr>
        <w:tabs>
          <w:tab w:val="left" w:pos="2732"/>
        </w:tabs>
        <w:spacing w:before="129"/>
        <w:jc w:val="left"/>
        <w:rPr>
          <w:sz w:val="24"/>
        </w:rPr>
      </w:pPr>
      <w:r>
        <w:rPr>
          <w:color w:val="231F20"/>
          <w:spacing w:val="3"/>
          <w:sz w:val="24"/>
        </w:rPr>
        <w:t xml:space="preserve">Analyse </w:t>
      </w:r>
      <w:r>
        <w:rPr>
          <w:color w:val="231F20"/>
          <w:spacing w:val="2"/>
          <w:sz w:val="24"/>
        </w:rPr>
        <w:t xml:space="preserve">the </w:t>
      </w:r>
      <w:r>
        <w:rPr>
          <w:color w:val="231F20"/>
          <w:spacing w:val="3"/>
          <w:sz w:val="24"/>
        </w:rPr>
        <w:t xml:space="preserve">scope </w:t>
      </w:r>
      <w:r>
        <w:rPr>
          <w:color w:val="231F20"/>
          <w:spacing w:val="2"/>
          <w:sz w:val="24"/>
        </w:rPr>
        <w:t xml:space="preserve">and </w:t>
      </w:r>
      <w:r>
        <w:rPr>
          <w:color w:val="231F20"/>
          <w:spacing w:val="3"/>
          <w:sz w:val="24"/>
        </w:rPr>
        <w:t xml:space="preserve">mode </w:t>
      </w:r>
      <w:r>
        <w:rPr>
          <w:color w:val="231F20"/>
          <w:sz w:val="24"/>
        </w:rPr>
        <w:t xml:space="preserve">of </w:t>
      </w:r>
      <w:r>
        <w:rPr>
          <w:color w:val="231F20"/>
          <w:spacing w:val="3"/>
          <w:sz w:val="24"/>
        </w:rPr>
        <w:t>technology</w:t>
      </w:r>
      <w:r>
        <w:rPr>
          <w:color w:val="231F20"/>
          <w:spacing w:val="31"/>
          <w:sz w:val="24"/>
        </w:rPr>
        <w:t xml:space="preserve"> </w:t>
      </w:r>
      <w:r>
        <w:rPr>
          <w:color w:val="231F20"/>
          <w:spacing w:val="4"/>
          <w:sz w:val="24"/>
        </w:rPr>
        <w:t>transfer</w:t>
      </w:r>
    </w:p>
    <w:p w:rsidR="0090524C" w:rsidRDefault="004404A8">
      <w:pPr>
        <w:pStyle w:val="ListParagraph"/>
        <w:numPr>
          <w:ilvl w:val="1"/>
          <w:numId w:val="63"/>
        </w:numPr>
        <w:tabs>
          <w:tab w:val="left" w:pos="2732"/>
        </w:tabs>
        <w:spacing w:before="129"/>
        <w:ind w:hanging="454"/>
        <w:jc w:val="left"/>
        <w:rPr>
          <w:sz w:val="24"/>
        </w:rPr>
      </w:pPr>
      <w:r>
        <w:rPr>
          <w:color w:val="231F20"/>
          <w:spacing w:val="3"/>
          <w:sz w:val="24"/>
        </w:rPr>
        <w:t xml:space="preserve">Enlist </w:t>
      </w:r>
      <w:r>
        <w:rPr>
          <w:color w:val="231F20"/>
          <w:spacing w:val="2"/>
          <w:sz w:val="24"/>
        </w:rPr>
        <w:t xml:space="preserve">the </w:t>
      </w:r>
      <w:r>
        <w:rPr>
          <w:color w:val="231F20"/>
          <w:spacing w:val="3"/>
          <w:sz w:val="24"/>
        </w:rPr>
        <w:t xml:space="preserve">barriers </w:t>
      </w:r>
      <w:r>
        <w:rPr>
          <w:color w:val="231F20"/>
          <w:sz w:val="24"/>
        </w:rPr>
        <w:t xml:space="preserve">to </w:t>
      </w:r>
      <w:r>
        <w:rPr>
          <w:color w:val="231F20"/>
          <w:spacing w:val="3"/>
          <w:sz w:val="24"/>
        </w:rPr>
        <w:t>technology</w:t>
      </w:r>
      <w:r>
        <w:rPr>
          <w:color w:val="231F20"/>
          <w:spacing w:val="20"/>
          <w:sz w:val="24"/>
        </w:rPr>
        <w:t xml:space="preserve"> </w:t>
      </w:r>
      <w:r>
        <w:rPr>
          <w:color w:val="231F20"/>
          <w:spacing w:val="4"/>
          <w:sz w:val="24"/>
        </w:rPr>
        <w:t>transfer.</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Heading1"/>
        <w:spacing w:before="119"/>
        <w:ind w:left="236" w:right="2051"/>
        <w:jc w:val="center"/>
        <w:rPr>
          <w:rFonts w:ascii="Trebuchet MS"/>
        </w:rPr>
      </w:pPr>
      <w:r w:rsidRPr="0090524C">
        <w:lastRenderedPageBreak/>
        <w:pict>
          <v:line id="_x0000_s1335" style="position:absolute;left:0;text-align:left;z-index:251660800;mso-position-horizontal-relative:page;mso-position-vertical-relative:page" from="445.05pt,69.45pt" to="445.05pt,771pt" strokecolor="#d7d9da" strokeweight="5pt">
            <w10:wrap anchorx="page" anchory="page"/>
          </v:line>
        </w:pict>
      </w:r>
      <w:r w:rsidR="004404A8">
        <w:rPr>
          <w:rFonts w:ascii="Trebuchet MS"/>
          <w:color w:val="231F20"/>
        </w:rPr>
        <w:t>CASE STUDY</w:t>
      </w:r>
    </w:p>
    <w:p w:rsidR="0090524C" w:rsidRDefault="0090524C">
      <w:pPr>
        <w:pStyle w:val="BodyText"/>
        <w:spacing w:before="9"/>
        <w:rPr>
          <w:rFonts w:ascii="Trebuchet MS"/>
          <w:b/>
          <w:sz w:val="38"/>
        </w:rPr>
      </w:pPr>
    </w:p>
    <w:p w:rsidR="0090524C" w:rsidRDefault="004404A8">
      <w:pPr>
        <w:pStyle w:val="BodyText"/>
        <w:spacing w:line="300" w:lineRule="auto"/>
        <w:ind w:left="237" w:right="2051" w:firstLine="720"/>
        <w:jc w:val="both"/>
      </w:pPr>
      <w:r>
        <w:rPr>
          <w:color w:val="231F20"/>
        </w:rPr>
        <w:t>Four senior executives of the world’s largest firms with extensive holdings outside the home country speak.</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Company </w:t>
      </w:r>
      <w:r>
        <w:rPr>
          <w:color w:val="231F20"/>
        </w:rPr>
        <w:t xml:space="preserve">A: </w:t>
      </w:r>
      <w:r>
        <w:rPr>
          <w:color w:val="231F20"/>
          <w:spacing w:val="2"/>
        </w:rPr>
        <w:t xml:space="preserve">“We are </w:t>
      </w:r>
      <w:r>
        <w:rPr>
          <w:color w:val="231F20"/>
        </w:rPr>
        <w:t xml:space="preserve">a </w:t>
      </w:r>
      <w:r>
        <w:rPr>
          <w:color w:val="231F20"/>
          <w:spacing w:val="3"/>
        </w:rPr>
        <w:t xml:space="preserve">multinational firm. </w:t>
      </w:r>
      <w:r>
        <w:rPr>
          <w:color w:val="231F20"/>
        </w:rPr>
        <w:t xml:space="preserve">We </w:t>
      </w:r>
      <w:r>
        <w:rPr>
          <w:color w:val="231F20"/>
          <w:spacing w:val="3"/>
        </w:rPr>
        <w:t xml:space="preserve">distribute </w:t>
      </w:r>
      <w:r>
        <w:rPr>
          <w:color w:val="231F20"/>
          <w:spacing w:val="4"/>
        </w:rPr>
        <w:t xml:space="preserve">the </w:t>
      </w:r>
      <w:r>
        <w:rPr>
          <w:color w:val="231F20"/>
          <w:spacing w:val="3"/>
        </w:rPr>
        <w:t xml:space="preserve">products </w:t>
      </w:r>
      <w:r>
        <w:rPr>
          <w:color w:val="231F20"/>
        </w:rPr>
        <w:t xml:space="preserve">in </w:t>
      </w:r>
      <w:r>
        <w:rPr>
          <w:color w:val="231F20"/>
          <w:spacing w:val="3"/>
        </w:rPr>
        <w:t xml:space="preserve">about </w:t>
      </w:r>
      <w:r>
        <w:rPr>
          <w:color w:val="231F20"/>
          <w:spacing w:val="2"/>
        </w:rPr>
        <w:t xml:space="preserve">100 </w:t>
      </w:r>
      <w:r>
        <w:rPr>
          <w:color w:val="231F20"/>
          <w:spacing w:val="3"/>
        </w:rPr>
        <w:t xml:space="preserve">countries. </w:t>
      </w:r>
      <w:r>
        <w:rPr>
          <w:color w:val="231F20"/>
        </w:rPr>
        <w:t xml:space="preserve">We  </w:t>
      </w:r>
      <w:r>
        <w:rPr>
          <w:color w:val="231F20"/>
          <w:spacing w:val="3"/>
        </w:rPr>
        <w:t xml:space="preserve">distribute  </w:t>
      </w:r>
      <w:r>
        <w:rPr>
          <w:color w:val="231F20"/>
          <w:spacing w:val="2"/>
        </w:rPr>
        <w:t xml:space="preserve">the  </w:t>
      </w:r>
      <w:r>
        <w:rPr>
          <w:color w:val="231F20"/>
          <w:spacing w:val="3"/>
        </w:rPr>
        <w:t xml:space="preserve">products  </w:t>
      </w:r>
      <w:r>
        <w:rPr>
          <w:color w:val="231F20"/>
        </w:rPr>
        <w:t xml:space="preserve">in  </w:t>
      </w:r>
      <w:r>
        <w:rPr>
          <w:color w:val="231F20"/>
          <w:spacing w:val="4"/>
        </w:rPr>
        <w:t xml:space="preserve">about </w:t>
      </w:r>
      <w:r>
        <w:rPr>
          <w:color w:val="231F20"/>
          <w:spacing w:val="2"/>
        </w:rPr>
        <w:t xml:space="preserve">100 </w:t>
      </w:r>
      <w:r>
        <w:rPr>
          <w:color w:val="231F20"/>
          <w:spacing w:val="3"/>
        </w:rPr>
        <w:t xml:space="preserve">countries. </w:t>
      </w:r>
      <w:r>
        <w:rPr>
          <w:color w:val="231F20"/>
        </w:rPr>
        <w:t xml:space="preserve">We </w:t>
      </w:r>
      <w:r>
        <w:rPr>
          <w:color w:val="231F20"/>
          <w:spacing w:val="3"/>
        </w:rPr>
        <w:t xml:space="preserve">manufacture </w:t>
      </w:r>
      <w:r>
        <w:rPr>
          <w:color w:val="231F20"/>
        </w:rPr>
        <w:t xml:space="preserve">in </w:t>
      </w:r>
      <w:r>
        <w:rPr>
          <w:color w:val="231F20"/>
          <w:spacing w:val="3"/>
        </w:rPr>
        <w:t xml:space="preserve">over </w:t>
      </w:r>
      <w:r>
        <w:rPr>
          <w:color w:val="231F20"/>
        </w:rPr>
        <w:t xml:space="preserve">17 </w:t>
      </w:r>
      <w:r>
        <w:rPr>
          <w:color w:val="231F20"/>
          <w:spacing w:val="3"/>
        </w:rPr>
        <w:t xml:space="preserve">countries </w:t>
      </w:r>
      <w:r>
        <w:rPr>
          <w:color w:val="231F20"/>
          <w:spacing w:val="2"/>
        </w:rPr>
        <w:t xml:space="preserve">and </w:t>
      </w:r>
      <w:r>
        <w:rPr>
          <w:color w:val="231F20"/>
        </w:rPr>
        <w:t xml:space="preserve">do </w:t>
      </w:r>
      <w:r>
        <w:rPr>
          <w:color w:val="231F20"/>
          <w:spacing w:val="3"/>
        </w:rPr>
        <w:t xml:space="preserve">research </w:t>
      </w:r>
      <w:r>
        <w:rPr>
          <w:color w:val="231F20"/>
          <w:spacing w:val="4"/>
        </w:rPr>
        <w:t xml:space="preserve">and </w:t>
      </w:r>
      <w:r>
        <w:rPr>
          <w:color w:val="231F20"/>
          <w:spacing w:val="3"/>
        </w:rPr>
        <w:t xml:space="preserve">development </w:t>
      </w:r>
      <w:r>
        <w:rPr>
          <w:color w:val="231F20"/>
        </w:rPr>
        <w:t xml:space="preserve">in </w:t>
      </w:r>
      <w:r>
        <w:rPr>
          <w:color w:val="231F20"/>
          <w:spacing w:val="3"/>
        </w:rPr>
        <w:t xml:space="preserve">three countries. </w:t>
      </w:r>
      <w:r>
        <w:rPr>
          <w:color w:val="231F20"/>
        </w:rPr>
        <w:t xml:space="preserve">We </w:t>
      </w:r>
      <w:r>
        <w:rPr>
          <w:color w:val="231F20"/>
          <w:spacing w:val="3"/>
        </w:rPr>
        <w:t xml:space="preserve">look </w:t>
      </w:r>
      <w:r>
        <w:rPr>
          <w:color w:val="231F20"/>
        </w:rPr>
        <w:t xml:space="preserve">at </w:t>
      </w:r>
      <w:r>
        <w:rPr>
          <w:color w:val="231F20"/>
          <w:spacing w:val="2"/>
        </w:rPr>
        <w:t xml:space="preserve">all new </w:t>
      </w:r>
      <w:r>
        <w:rPr>
          <w:color w:val="231F20"/>
          <w:spacing w:val="3"/>
        </w:rPr>
        <w:t xml:space="preserve">investment </w:t>
      </w:r>
      <w:r>
        <w:rPr>
          <w:color w:val="231F20"/>
          <w:spacing w:val="4"/>
        </w:rPr>
        <w:t xml:space="preserve">projects </w:t>
      </w:r>
      <w:r>
        <w:rPr>
          <w:color w:val="231F20"/>
          <w:spacing w:val="3"/>
        </w:rPr>
        <w:t xml:space="preserve">both domestic </w:t>
      </w:r>
      <w:r>
        <w:rPr>
          <w:color w:val="231F20"/>
          <w:spacing w:val="2"/>
        </w:rPr>
        <w:t xml:space="preserve">and </w:t>
      </w:r>
      <w:r>
        <w:rPr>
          <w:color w:val="231F20"/>
          <w:spacing w:val="3"/>
        </w:rPr>
        <w:t xml:space="preserve">overseas using exactly </w:t>
      </w:r>
      <w:r>
        <w:rPr>
          <w:color w:val="231F20"/>
          <w:spacing w:val="2"/>
        </w:rPr>
        <w:t xml:space="preserve">the </w:t>
      </w:r>
      <w:r>
        <w:rPr>
          <w:color w:val="231F20"/>
          <w:spacing w:val="3"/>
        </w:rPr>
        <w:t>same</w:t>
      </w:r>
      <w:r>
        <w:rPr>
          <w:color w:val="231F20"/>
          <w:spacing w:val="40"/>
        </w:rPr>
        <w:t xml:space="preserve"> </w:t>
      </w:r>
      <w:r>
        <w:rPr>
          <w:color w:val="231F20"/>
          <w:spacing w:val="4"/>
        </w:rPr>
        <w:t>criteria”.</w:t>
      </w:r>
    </w:p>
    <w:p w:rsidR="0090524C" w:rsidRDefault="004404A8">
      <w:pPr>
        <w:pStyle w:val="BodyText"/>
        <w:spacing w:line="300" w:lineRule="auto"/>
        <w:ind w:left="237" w:right="2051" w:firstLine="720"/>
        <w:jc w:val="both"/>
      </w:pPr>
      <w:r>
        <w:rPr>
          <w:color w:val="231F20"/>
          <w:spacing w:val="2"/>
        </w:rPr>
        <w:t xml:space="preserve">The  </w:t>
      </w:r>
      <w:r>
        <w:rPr>
          <w:color w:val="231F20"/>
          <w:spacing w:val="3"/>
        </w:rPr>
        <w:t xml:space="preserve">executive from Company </w:t>
      </w:r>
      <w:r>
        <w:rPr>
          <w:color w:val="231F20"/>
        </w:rPr>
        <w:t>A</w:t>
      </w:r>
      <w:r>
        <w:rPr>
          <w:color w:val="231F20"/>
          <w:spacing w:val="60"/>
        </w:rPr>
        <w:t xml:space="preserve"> </w:t>
      </w:r>
      <w:r>
        <w:rPr>
          <w:color w:val="231F20"/>
          <w:spacing w:val="3"/>
        </w:rPr>
        <w:t xml:space="preserve">continues, </w:t>
      </w:r>
      <w:r>
        <w:rPr>
          <w:color w:val="231F20"/>
          <w:spacing w:val="2"/>
        </w:rPr>
        <w:t>“of</w:t>
      </w:r>
      <w:r>
        <w:rPr>
          <w:color w:val="231F20"/>
          <w:spacing w:val="64"/>
        </w:rPr>
        <w:t xml:space="preserve"> </w:t>
      </w:r>
      <w:r>
        <w:rPr>
          <w:color w:val="231F20"/>
          <w:spacing w:val="3"/>
        </w:rPr>
        <w:t xml:space="preserve">course most </w:t>
      </w:r>
      <w:r>
        <w:rPr>
          <w:color w:val="231F20"/>
          <w:spacing w:val="4"/>
        </w:rPr>
        <w:t xml:space="preserve">of  </w:t>
      </w:r>
      <w:r>
        <w:rPr>
          <w:color w:val="231F20"/>
          <w:spacing w:val="2"/>
        </w:rPr>
        <w:t xml:space="preserve">the key </w:t>
      </w:r>
      <w:r>
        <w:rPr>
          <w:color w:val="231F20"/>
          <w:spacing w:val="3"/>
        </w:rPr>
        <w:t xml:space="preserve">posts </w:t>
      </w:r>
      <w:r>
        <w:rPr>
          <w:color w:val="231F20"/>
        </w:rPr>
        <w:t xml:space="preserve">in </w:t>
      </w:r>
      <w:r>
        <w:rPr>
          <w:color w:val="231F20"/>
          <w:spacing w:val="2"/>
        </w:rPr>
        <w:t xml:space="preserve">our </w:t>
      </w:r>
      <w:r>
        <w:rPr>
          <w:color w:val="231F20"/>
          <w:spacing w:val="3"/>
        </w:rPr>
        <w:t xml:space="preserve">subsidiaries </w:t>
      </w:r>
      <w:r>
        <w:rPr>
          <w:color w:val="231F20"/>
          <w:spacing w:val="2"/>
        </w:rPr>
        <w:t xml:space="preserve">are </w:t>
      </w:r>
      <w:r>
        <w:rPr>
          <w:color w:val="231F20"/>
          <w:spacing w:val="3"/>
        </w:rPr>
        <w:t xml:space="preserve">held </w:t>
      </w:r>
      <w:r>
        <w:rPr>
          <w:color w:val="231F20"/>
        </w:rPr>
        <w:t xml:space="preserve">by </w:t>
      </w:r>
      <w:r>
        <w:rPr>
          <w:color w:val="231F20"/>
          <w:spacing w:val="3"/>
        </w:rPr>
        <w:t xml:space="preserve">home-country </w:t>
      </w:r>
      <w:r>
        <w:rPr>
          <w:color w:val="231F20"/>
          <w:spacing w:val="4"/>
        </w:rPr>
        <w:t xml:space="preserve">nationals. </w:t>
      </w:r>
      <w:r>
        <w:rPr>
          <w:color w:val="231F20"/>
          <w:spacing w:val="3"/>
        </w:rPr>
        <w:t xml:space="preserve">Whenever replacements </w:t>
      </w:r>
      <w:r>
        <w:rPr>
          <w:color w:val="231F20"/>
          <w:spacing w:val="2"/>
        </w:rPr>
        <w:t xml:space="preserve">for </w:t>
      </w:r>
      <w:r>
        <w:rPr>
          <w:color w:val="231F20"/>
          <w:spacing w:val="3"/>
        </w:rPr>
        <w:t xml:space="preserve">these </w:t>
      </w:r>
      <w:r>
        <w:rPr>
          <w:color w:val="231F20"/>
          <w:spacing w:val="2"/>
        </w:rPr>
        <w:t xml:space="preserve">men are </w:t>
      </w:r>
      <w:r>
        <w:rPr>
          <w:color w:val="231F20"/>
          <w:spacing w:val="3"/>
        </w:rPr>
        <w:t xml:space="preserve">bought, </w:t>
      </w:r>
      <w:r>
        <w:rPr>
          <w:color w:val="231F20"/>
        </w:rPr>
        <w:t xml:space="preserve">it  is  </w:t>
      </w:r>
      <w:r>
        <w:rPr>
          <w:color w:val="231F20"/>
          <w:spacing w:val="2"/>
        </w:rPr>
        <w:t xml:space="preserve">the </w:t>
      </w:r>
      <w:r>
        <w:rPr>
          <w:color w:val="231F20"/>
          <w:spacing w:val="3"/>
        </w:rPr>
        <w:t xml:space="preserve">practice, </w:t>
      </w:r>
      <w:r>
        <w:rPr>
          <w:color w:val="231F20"/>
          <w:spacing w:val="4"/>
        </w:rPr>
        <w:t xml:space="preserve">if  </w:t>
      </w:r>
      <w:r>
        <w:rPr>
          <w:color w:val="231F20"/>
          <w:spacing w:val="2"/>
        </w:rPr>
        <w:t xml:space="preserve">not the </w:t>
      </w:r>
      <w:r>
        <w:rPr>
          <w:color w:val="231F20"/>
          <w:spacing w:val="3"/>
        </w:rPr>
        <w:t xml:space="preserve">policy, </w:t>
      </w:r>
      <w:r>
        <w:rPr>
          <w:color w:val="231F20"/>
        </w:rPr>
        <w:t xml:space="preserve">to </w:t>
      </w:r>
      <w:r>
        <w:rPr>
          <w:color w:val="231F20"/>
          <w:spacing w:val="3"/>
        </w:rPr>
        <w:t xml:space="preserve">look next </w:t>
      </w:r>
      <w:r>
        <w:rPr>
          <w:color w:val="231F20"/>
        </w:rPr>
        <w:t xml:space="preserve">to </w:t>
      </w:r>
      <w:r>
        <w:rPr>
          <w:color w:val="231F20"/>
          <w:spacing w:val="2"/>
        </w:rPr>
        <w:t xml:space="preserve">you </w:t>
      </w:r>
      <w:r>
        <w:rPr>
          <w:color w:val="231F20"/>
        </w:rPr>
        <w:t xml:space="preserve">at </w:t>
      </w:r>
      <w:r>
        <w:rPr>
          <w:color w:val="231F20"/>
          <w:spacing w:val="2"/>
        </w:rPr>
        <w:t xml:space="preserve">the </w:t>
      </w:r>
      <w:r>
        <w:rPr>
          <w:color w:val="231F20"/>
          <w:spacing w:val="3"/>
        </w:rPr>
        <w:t xml:space="preserve">head office </w:t>
      </w:r>
      <w:r>
        <w:rPr>
          <w:color w:val="231F20"/>
          <w:spacing w:val="2"/>
        </w:rPr>
        <w:t xml:space="preserve">and </w:t>
      </w:r>
      <w:r>
        <w:rPr>
          <w:color w:val="231F20"/>
          <w:spacing w:val="3"/>
        </w:rPr>
        <w:t xml:space="preserve">pick some </w:t>
      </w:r>
      <w:r>
        <w:rPr>
          <w:color w:val="231F20"/>
          <w:spacing w:val="4"/>
        </w:rPr>
        <w:t xml:space="preserve">one </w:t>
      </w:r>
      <w:r>
        <w:rPr>
          <w:color w:val="231F20"/>
          <w:spacing w:val="3"/>
        </w:rPr>
        <w:t xml:space="preserve">(usually </w:t>
      </w:r>
      <w:r>
        <w:rPr>
          <w:color w:val="231F20"/>
        </w:rPr>
        <w:t xml:space="preserve">a </w:t>
      </w:r>
      <w:r>
        <w:rPr>
          <w:color w:val="231F20"/>
          <w:spacing w:val="3"/>
        </w:rPr>
        <w:t xml:space="preserve">home country national) </w:t>
      </w:r>
      <w:r>
        <w:rPr>
          <w:color w:val="231F20"/>
          <w:spacing w:val="2"/>
        </w:rPr>
        <w:t xml:space="preserve">you </w:t>
      </w:r>
      <w:r>
        <w:rPr>
          <w:color w:val="231F20"/>
          <w:spacing w:val="3"/>
        </w:rPr>
        <w:t xml:space="preserve">know </w:t>
      </w:r>
      <w:r>
        <w:rPr>
          <w:color w:val="231F20"/>
          <w:spacing w:val="2"/>
        </w:rPr>
        <w:t>and</w:t>
      </w:r>
      <w:r>
        <w:rPr>
          <w:color w:val="231F20"/>
          <w:spacing w:val="57"/>
        </w:rPr>
        <w:t xml:space="preserve"> </w:t>
      </w:r>
      <w:r>
        <w:rPr>
          <w:color w:val="231F20"/>
          <w:spacing w:val="4"/>
        </w:rPr>
        <w:t>trust”.</w:t>
      </w:r>
    </w:p>
    <w:p w:rsidR="0090524C" w:rsidRDefault="0090524C">
      <w:pPr>
        <w:pStyle w:val="BodyText"/>
        <w:rPr>
          <w:sz w:val="30"/>
        </w:rPr>
      </w:pPr>
    </w:p>
    <w:p w:rsidR="0090524C" w:rsidRDefault="004404A8">
      <w:pPr>
        <w:pStyle w:val="BodyText"/>
        <w:spacing w:line="300" w:lineRule="auto"/>
        <w:ind w:left="237" w:right="2052" w:firstLine="720"/>
        <w:jc w:val="both"/>
      </w:pPr>
      <w:r>
        <w:rPr>
          <w:color w:val="231F20"/>
          <w:spacing w:val="3"/>
          <w:w w:val="105"/>
        </w:rPr>
        <w:t>Company</w:t>
      </w:r>
      <w:r>
        <w:rPr>
          <w:color w:val="231F20"/>
          <w:spacing w:val="-38"/>
          <w:w w:val="105"/>
        </w:rPr>
        <w:t xml:space="preserve"> </w:t>
      </w:r>
      <w:r>
        <w:rPr>
          <w:color w:val="231F20"/>
          <w:w w:val="105"/>
        </w:rPr>
        <w:t>B:</w:t>
      </w:r>
      <w:r>
        <w:rPr>
          <w:color w:val="231F20"/>
          <w:spacing w:val="-37"/>
          <w:w w:val="105"/>
        </w:rPr>
        <w:t xml:space="preserve"> </w:t>
      </w:r>
      <w:r>
        <w:rPr>
          <w:color w:val="231F20"/>
          <w:spacing w:val="2"/>
          <w:w w:val="105"/>
        </w:rPr>
        <w:t>“We</w:t>
      </w:r>
      <w:r>
        <w:rPr>
          <w:color w:val="231F20"/>
          <w:spacing w:val="-38"/>
          <w:w w:val="105"/>
        </w:rPr>
        <w:t xml:space="preserve"> </w:t>
      </w:r>
      <w:r>
        <w:rPr>
          <w:color w:val="231F20"/>
          <w:spacing w:val="2"/>
          <w:w w:val="105"/>
        </w:rPr>
        <w:t>are</w:t>
      </w:r>
      <w:r>
        <w:rPr>
          <w:color w:val="231F20"/>
          <w:spacing w:val="-37"/>
          <w:w w:val="105"/>
        </w:rPr>
        <w:t xml:space="preserve"> </w:t>
      </w:r>
      <w:r>
        <w:rPr>
          <w:color w:val="231F20"/>
          <w:w w:val="105"/>
        </w:rPr>
        <w:t>a</w:t>
      </w:r>
      <w:r>
        <w:rPr>
          <w:color w:val="231F20"/>
          <w:spacing w:val="-38"/>
          <w:w w:val="105"/>
        </w:rPr>
        <w:t xml:space="preserve"> </w:t>
      </w:r>
      <w:r>
        <w:rPr>
          <w:color w:val="231F20"/>
          <w:spacing w:val="3"/>
          <w:w w:val="105"/>
        </w:rPr>
        <w:t>multinational</w:t>
      </w:r>
      <w:r>
        <w:rPr>
          <w:color w:val="231F20"/>
          <w:spacing w:val="-37"/>
          <w:w w:val="105"/>
        </w:rPr>
        <w:t xml:space="preserve"> </w:t>
      </w:r>
      <w:r>
        <w:rPr>
          <w:color w:val="231F20"/>
          <w:spacing w:val="3"/>
          <w:w w:val="105"/>
        </w:rPr>
        <w:t>firm.</w:t>
      </w:r>
      <w:r>
        <w:rPr>
          <w:color w:val="231F20"/>
          <w:spacing w:val="-37"/>
          <w:w w:val="105"/>
        </w:rPr>
        <w:t xml:space="preserve"> </w:t>
      </w:r>
      <w:r>
        <w:rPr>
          <w:color w:val="231F20"/>
          <w:spacing w:val="3"/>
          <w:w w:val="105"/>
        </w:rPr>
        <w:t>Only</w:t>
      </w:r>
      <w:r>
        <w:rPr>
          <w:color w:val="231F20"/>
          <w:spacing w:val="-38"/>
          <w:w w:val="105"/>
        </w:rPr>
        <w:t xml:space="preserve"> </w:t>
      </w:r>
      <w:r>
        <w:rPr>
          <w:color w:val="231F20"/>
          <w:w w:val="105"/>
        </w:rPr>
        <w:t>1%</w:t>
      </w:r>
      <w:r>
        <w:rPr>
          <w:color w:val="231F20"/>
          <w:spacing w:val="-37"/>
          <w:w w:val="105"/>
        </w:rPr>
        <w:t xml:space="preserve"> </w:t>
      </w:r>
      <w:r>
        <w:rPr>
          <w:color w:val="231F20"/>
          <w:w w:val="105"/>
        </w:rPr>
        <w:t>of</w:t>
      </w:r>
      <w:r>
        <w:rPr>
          <w:color w:val="231F20"/>
          <w:spacing w:val="-38"/>
          <w:w w:val="105"/>
        </w:rPr>
        <w:t xml:space="preserve"> </w:t>
      </w:r>
      <w:r>
        <w:rPr>
          <w:color w:val="231F20"/>
          <w:spacing w:val="2"/>
          <w:w w:val="105"/>
        </w:rPr>
        <w:t>the</w:t>
      </w:r>
      <w:r>
        <w:rPr>
          <w:color w:val="231F20"/>
          <w:spacing w:val="-37"/>
          <w:w w:val="105"/>
        </w:rPr>
        <w:t xml:space="preserve"> </w:t>
      </w:r>
      <w:r>
        <w:rPr>
          <w:color w:val="231F20"/>
          <w:spacing w:val="4"/>
          <w:w w:val="105"/>
        </w:rPr>
        <w:t xml:space="preserve">personnel </w:t>
      </w:r>
      <w:r>
        <w:rPr>
          <w:color w:val="231F20"/>
          <w:w w:val="105"/>
        </w:rPr>
        <w:t>in</w:t>
      </w:r>
      <w:r>
        <w:rPr>
          <w:color w:val="231F20"/>
          <w:spacing w:val="-40"/>
          <w:w w:val="105"/>
        </w:rPr>
        <w:t xml:space="preserve"> </w:t>
      </w:r>
      <w:r>
        <w:rPr>
          <w:color w:val="231F20"/>
          <w:spacing w:val="2"/>
          <w:w w:val="105"/>
        </w:rPr>
        <w:t>our</w:t>
      </w:r>
      <w:r>
        <w:rPr>
          <w:color w:val="231F20"/>
          <w:spacing w:val="-40"/>
          <w:w w:val="105"/>
        </w:rPr>
        <w:t xml:space="preserve"> </w:t>
      </w:r>
      <w:r>
        <w:rPr>
          <w:color w:val="231F20"/>
          <w:spacing w:val="3"/>
          <w:w w:val="105"/>
        </w:rPr>
        <w:t>affiliate</w:t>
      </w:r>
      <w:r>
        <w:rPr>
          <w:color w:val="231F20"/>
          <w:spacing w:val="-40"/>
          <w:w w:val="105"/>
        </w:rPr>
        <w:t xml:space="preserve"> </w:t>
      </w:r>
      <w:r>
        <w:rPr>
          <w:color w:val="231F20"/>
          <w:spacing w:val="3"/>
          <w:w w:val="105"/>
        </w:rPr>
        <w:t>companies</w:t>
      </w:r>
      <w:r>
        <w:rPr>
          <w:color w:val="231F20"/>
          <w:spacing w:val="-40"/>
          <w:w w:val="105"/>
        </w:rPr>
        <w:t xml:space="preserve"> </w:t>
      </w:r>
      <w:r>
        <w:rPr>
          <w:color w:val="231F20"/>
          <w:spacing w:val="2"/>
          <w:w w:val="105"/>
        </w:rPr>
        <w:t>are</w:t>
      </w:r>
      <w:r>
        <w:rPr>
          <w:color w:val="231F20"/>
          <w:spacing w:val="-39"/>
          <w:w w:val="105"/>
        </w:rPr>
        <w:t xml:space="preserve"> </w:t>
      </w:r>
      <w:r>
        <w:rPr>
          <w:color w:val="231F20"/>
          <w:spacing w:val="3"/>
          <w:w w:val="105"/>
        </w:rPr>
        <w:t>non-national.</w:t>
      </w:r>
      <w:r>
        <w:rPr>
          <w:color w:val="231F20"/>
          <w:spacing w:val="-40"/>
          <w:w w:val="105"/>
        </w:rPr>
        <w:t xml:space="preserve"> </w:t>
      </w:r>
      <w:r>
        <w:rPr>
          <w:color w:val="231F20"/>
          <w:spacing w:val="3"/>
          <w:w w:val="105"/>
        </w:rPr>
        <w:t>Most</w:t>
      </w:r>
      <w:r>
        <w:rPr>
          <w:color w:val="231F20"/>
          <w:spacing w:val="-40"/>
          <w:w w:val="105"/>
        </w:rPr>
        <w:t xml:space="preserve"> </w:t>
      </w:r>
      <w:r>
        <w:rPr>
          <w:color w:val="231F20"/>
          <w:w w:val="105"/>
        </w:rPr>
        <w:t>of</w:t>
      </w:r>
      <w:r>
        <w:rPr>
          <w:color w:val="231F20"/>
          <w:spacing w:val="-40"/>
          <w:w w:val="105"/>
        </w:rPr>
        <w:t xml:space="preserve"> </w:t>
      </w:r>
      <w:r>
        <w:rPr>
          <w:color w:val="231F20"/>
          <w:spacing w:val="3"/>
          <w:w w:val="105"/>
        </w:rPr>
        <w:t>these</w:t>
      </w:r>
      <w:r>
        <w:rPr>
          <w:color w:val="231F20"/>
          <w:spacing w:val="-40"/>
          <w:w w:val="105"/>
        </w:rPr>
        <w:t xml:space="preserve"> </w:t>
      </w:r>
      <w:r>
        <w:rPr>
          <w:color w:val="231F20"/>
          <w:spacing w:val="2"/>
          <w:w w:val="105"/>
        </w:rPr>
        <w:t>are</w:t>
      </w:r>
      <w:r>
        <w:rPr>
          <w:color w:val="231F20"/>
          <w:spacing w:val="-39"/>
          <w:w w:val="105"/>
        </w:rPr>
        <w:t xml:space="preserve"> </w:t>
      </w:r>
      <w:r>
        <w:rPr>
          <w:color w:val="231F20"/>
          <w:w w:val="105"/>
        </w:rPr>
        <w:t>US</w:t>
      </w:r>
      <w:r>
        <w:rPr>
          <w:color w:val="231F20"/>
          <w:spacing w:val="-40"/>
          <w:w w:val="105"/>
        </w:rPr>
        <w:t xml:space="preserve"> </w:t>
      </w:r>
      <w:r>
        <w:rPr>
          <w:color w:val="231F20"/>
          <w:spacing w:val="4"/>
          <w:w w:val="105"/>
        </w:rPr>
        <w:t xml:space="preserve">executives </w:t>
      </w:r>
      <w:r>
        <w:rPr>
          <w:color w:val="231F20"/>
          <w:w w:val="105"/>
        </w:rPr>
        <w:t xml:space="preserve">in </w:t>
      </w:r>
      <w:r>
        <w:rPr>
          <w:color w:val="231F20"/>
          <w:spacing w:val="3"/>
          <w:w w:val="105"/>
        </w:rPr>
        <w:t xml:space="preserve">temporary assignments. </w:t>
      </w:r>
      <w:r>
        <w:rPr>
          <w:color w:val="231F20"/>
          <w:w w:val="105"/>
        </w:rPr>
        <w:t xml:space="preserve">In </w:t>
      </w:r>
      <w:r>
        <w:rPr>
          <w:color w:val="231F20"/>
          <w:spacing w:val="2"/>
          <w:w w:val="105"/>
        </w:rPr>
        <w:t xml:space="preserve">all </w:t>
      </w:r>
      <w:r>
        <w:rPr>
          <w:color w:val="231F20"/>
          <w:spacing w:val="3"/>
          <w:w w:val="105"/>
        </w:rPr>
        <w:t xml:space="preserve">major markets, </w:t>
      </w:r>
      <w:r>
        <w:rPr>
          <w:color w:val="231F20"/>
          <w:spacing w:val="2"/>
          <w:w w:val="105"/>
        </w:rPr>
        <w:t xml:space="preserve">the </w:t>
      </w:r>
      <w:r>
        <w:rPr>
          <w:color w:val="231F20"/>
          <w:spacing w:val="3"/>
          <w:w w:val="105"/>
        </w:rPr>
        <w:t xml:space="preserve">affiliate </w:t>
      </w:r>
      <w:r>
        <w:rPr>
          <w:color w:val="231F20"/>
          <w:spacing w:val="4"/>
          <w:w w:val="105"/>
        </w:rPr>
        <w:t xml:space="preserve">managing </w:t>
      </w:r>
      <w:r>
        <w:rPr>
          <w:color w:val="231F20"/>
          <w:spacing w:val="3"/>
          <w:w w:val="105"/>
        </w:rPr>
        <w:t xml:space="preserve">director </w:t>
      </w:r>
      <w:r>
        <w:rPr>
          <w:color w:val="231F20"/>
          <w:w w:val="105"/>
        </w:rPr>
        <w:t xml:space="preserve">is of </w:t>
      </w:r>
      <w:r>
        <w:rPr>
          <w:color w:val="231F20"/>
          <w:spacing w:val="2"/>
          <w:w w:val="105"/>
        </w:rPr>
        <w:t xml:space="preserve">the </w:t>
      </w:r>
      <w:r>
        <w:rPr>
          <w:color w:val="231F20"/>
          <w:spacing w:val="3"/>
          <w:w w:val="105"/>
        </w:rPr>
        <w:t xml:space="preserve">local nationality”. </w:t>
      </w:r>
      <w:r>
        <w:rPr>
          <w:color w:val="231F20"/>
          <w:w w:val="105"/>
        </w:rPr>
        <w:t xml:space="preserve">He </w:t>
      </w:r>
      <w:r>
        <w:rPr>
          <w:color w:val="231F20"/>
          <w:spacing w:val="3"/>
          <w:w w:val="105"/>
        </w:rPr>
        <w:t xml:space="preserve">continues, </w:t>
      </w:r>
      <w:r>
        <w:rPr>
          <w:color w:val="231F20"/>
          <w:spacing w:val="2"/>
          <w:w w:val="105"/>
        </w:rPr>
        <w:t xml:space="preserve">“of </w:t>
      </w:r>
      <w:r>
        <w:rPr>
          <w:color w:val="231F20"/>
          <w:spacing w:val="3"/>
          <w:w w:val="105"/>
        </w:rPr>
        <w:t xml:space="preserve">course there </w:t>
      </w:r>
      <w:r>
        <w:rPr>
          <w:color w:val="231F20"/>
          <w:spacing w:val="4"/>
          <w:w w:val="105"/>
        </w:rPr>
        <w:t>are</w:t>
      </w:r>
      <w:r>
        <w:rPr>
          <w:color w:val="231F20"/>
          <w:spacing w:val="71"/>
          <w:w w:val="105"/>
        </w:rPr>
        <w:t xml:space="preserve"> </w:t>
      </w:r>
      <w:r>
        <w:rPr>
          <w:color w:val="231F20"/>
          <w:spacing w:val="3"/>
          <w:w w:val="105"/>
        </w:rPr>
        <w:t xml:space="preserve">very </w:t>
      </w:r>
      <w:r>
        <w:rPr>
          <w:color w:val="231F20"/>
          <w:spacing w:val="2"/>
          <w:w w:val="105"/>
        </w:rPr>
        <w:t xml:space="preserve">few non </w:t>
      </w:r>
      <w:r>
        <w:rPr>
          <w:color w:val="231F20"/>
          <w:spacing w:val="3"/>
          <w:w w:val="105"/>
        </w:rPr>
        <w:t xml:space="preserve">Americans </w:t>
      </w:r>
      <w:r>
        <w:rPr>
          <w:color w:val="231F20"/>
          <w:w w:val="105"/>
        </w:rPr>
        <w:t xml:space="preserve">in </w:t>
      </w:r>
      <w:r>
        <w:rPr>
          <w:color w:val="231F20"/>
          <w:spacing w:val="2"/>
          <w:w w:val="105"/>
        </w:rPr>
        <w:t xml:space="preserve">the key </w:t>
      </w:r>
      <w:r>
        <w:rPr>
          <w:color w:val="231F20"/>
          <w:spacing w:val="3"/>
          <w:w w:val="105"/>
        </w:rPr>
        <w:t xml:space="preserve">posts </w:t>
      </w:r>
      <w:r>
        <w:rPr>
          <w:color w:val="231F20"/>
          <w:w w:val="105"/>
        </w:rPr>
        <w:t xml:space="preserve">at </w:t>
      </w:r>
      <w:r>
        <w:rPr>
          <w:color w:val="231F20"/>
          <w:spacing w:val="3"/>
          <w:w w:val="105"/>
        </w:rPr>
        <w:t xml:space="preserve">headquarters. </w:t>
      </w:r>
      <w:r>
        <w:rPr>
          <w:color w:val="231F20"/>
          <w:spacing w:val="2"/>
          <w:w w:val="105"/>
        </w:rPr>
        <w:t xml:space="preserve">The few </w:t>
      </w:r>
      <w:r>
        <w:rPr>
          <w:color w:val="231F20"/>
          <w:spacing w:val="4"/>
          <w:w w:val="105"/>
        </w:rPr>
        <w:t xml:space="preserve">we </w:t>
      </w:r>
      <w:r>
        <w:rPr>
          <w:color w:val="231F20"/>
          <w:spacing w:val="3"/>
          <w:w w:val="105"/>
        </w:rPr>
        <w:t>have</w:t>
      </w:r>
      <w:r>
        <w:rPr>
          <w:color w:val="231F20"/>
          <w:spacing w:val="-5"/>
          <w:w w:val="105"/>
        </w:rPr>
        <w:t xml:space="preserve"> </w:t>
      </w:r>
      <w:r>
        <w:rPr>
          <w:color w:val="231F20"/>
          <w:spacing w:val="2"/>
          <w:w w:val="105"/>
        </w:rPr>
        <w:t>are</w:t>
      </w:r>
      <w:r>
        <w:rPr>
          <w:color w:val="231F20"/>
          <w:spacing w:val="-4"/>
          <w:w w:val="105"/>
        </w:rPr>
        <w:t xml:space="preserve"> </w:t>
      </w:r>
      <w:r>
        <w:rPr>
          <w:color w:val="231F20"/>
          <w:w w:val="105"/>
        </w:rPr>
        <w:t>so</w:t>
      </w:r>
      <w:r>
        <w:rPr>
          <w:color w:val="231F20"/>
          <w:spacing w:val="-5"/>
          <w:w w:val="105"/>
        </w:rPr>
        <w:t xml:space="preserve"> </w:t>
      </w:r>
      <w:r>
        <w:rPr>
          <w:color w:val="231F20"/>
          <w:spacing w:val="3"/>
          <w:w w:val="105"/>
        </w:rPr>
        <w:t>Americanized</w:t>
      </w:r>
      <w:r>
        <w:rPr>
          <w:color w:val="231F20"/>
          <w:spacing w:val="-4"/>
          <w:w w:val="105"/>
        </w:rPr>
        <w:t xml:space="preserve"> </w:t>
      </w:r>
      <w:r>
        <w:rPr>
          <w:color w:val="231F20"/>
          <w:spacing w:val="3"/>
          <w:w w:val="105"/>
        </w:rPr>
        <w:t>that</w:t>
      </w:r>
      <w:r>
        <w:rPr>
          <w:color w:val="231F20"/>
          <w:spacing w:val="-5"/>
          <w:w w:val="105"/>
        </w:rPr>
        <w:t xml:space="preserve"> </w:t>
      </w:r>
      <w:r>
        <w:rPr>
          <w:color w:val="231F20"/>
          <w:w w:val="105"/>
        </w:rPr>
        <w:t>we</w:t>
      </w:r>
      <w:r>
        <w:rPr>
          <w:color w:val="231F20"/>
          <w:spacing w:val="-4"/>
          <w:w w:val="105"/>
        </w:rPr>
        <w:t xml:space="preserve"> </w:t>
      </w:r>
      <w:r>
        <w:rPr>
          <w:color w:val="231F20"/>
          <w:spacing w:val="3"/>
          <w:w w:val="105"/>
        </w:rPr>
        <w:t>usually</w:t>
      </w:r>
      <w:r>
        <w:rPr>
          <w:color w:val="231F20"/>
          <w:spacing w:val="-5"/>
          <w:w w:val="105"/>
        </w:rPr>
        <w:t xml:space="preserve"> </w:t>
      </w:r>
      <w:r>
        <w:rPr>
          <w:color w:val="231F20"/>
          <w:w w:val="105"/>
        </w:rPr>
        <w:t>do</w:t>
      </w:r>
      <w:r>
        <w:rPr>
          <w:color w:val="231F20"/>
          <w:spacing w:val="-4"/>
          <w:w w:val="105"/>
        </w:rPr>
        <w:t xml:space="preserve"> </w:t>
      </w:r>
      <w:r>
        <w:rPr>
          <w:color w:val="231F20"/>
          <w:spacing w:val="2"/>
          <w:w w:val="105"/>
        </w:rPr>
        <w:t>not</w:t>
      </w:r>
      <w:r>
        <w:rPr>
          <w:color w:val="231F20"/>
          <w:spacing w:val="-5"/>
          <w:w w:val="105"/>
        </w:rPr>
        <w:t xml:space="preserve"> </w:t>
      </w:r>
      <w:r>
        <w:rPr>
          <w:color w:val="231F20"/>
          <w:spacing w:val="3"/>
          <w:w w:val="105"/>
        </w:rPr>
        <w:t>notice</w:t>
      </w:r>
      <w:r>
        <w:rPr>
          <w:color w:val="231F20"/>
          <w:spacing w:val="-4"/>
          <w:w w:val="105"/>
        </w:rPr>
        <w:t xml:space="preserve"> </w:t>
      </w:r>
      <w:r>
        <w:rPr>
          <w:color w:val="231F20"/>
          <w:spacing w:val="3"/>
          <w:w w:val="105"/>
        </w:rPr>
        <w:t>their</w:t>
      </w:r>
      <w:r>
        <w:rPr>
          <w:color w:val="231F20"/>
          <w:spacing w:val="-4"/>
          <w:w w:val="105"/>
        </w:rPr>
        <w:t xml:space="preserve"> </w:t>
      </w:r>
      <w:r>
        <w:rPr>
          <w:color w:val="231F20"/>
          <w:spacing w:val="4"/>
          <w:w w:val="105"/>
        </w:rPr>
        <w:t xml:space="preserve">nationality, </w:t>
      </w:r>
      <w:r>
        <w:rPr>
          <w:color w:val="231F20"/>
          <w:spacing w:val="3"/>
          <w:w w:val="105"/>
        </w:rPr>
        <w:t xml:space="preserve">unfortunately </w:t>
      </w:r>
      <w:r>
        <w:rPr>
          <w:color w:val="231F20"/>
          <w:spacing w:val="2"/>
          <w:w w:val="105"/>
        </w:rPr>
        <w:t xml:space="preserve">you </w:t>
      </w:r>
      <w:r>
        <w:rPr>
          <w:color w:val="231F20"/>
          <w:spacing w:val="3"/>
          <w:w w:val="105"/>
        </w:rPr>
        <w:t xml:space="preserve">cannot find good foreigners </w:t>
      </w:r>
      <w:r>
        <w:rPr>
          <w:color w:val="231F20"/>
          <w:spacing w:val="2"/>
          <w:w w:val="105"/>
        </w:rPr>
        <w:t xml:space="preserve">who are </w:t>
      </w:r>
      <w:r>
        <w:rPr>
          <w:color w:val="231F20"/>
          <w:spacing w:val="3"/>
          <w:w w:val="105"/>
        </w:rPr>
        <w:t>willi</w:t>
      </w:r>
      <w:r>
        <w:rPr>
          <w:color w:val="231F20"/>
          <w:spacing w:val="3"/>
          <w:w w:val="105"/>
        </w:rPr>
        <w:t xml:space="preserve">ng </w:t>
      </w:r>
      <w:r>
        <w:rPr>
          <w:color w:val="231F20"/>
          <w:w w:val="105"/>
        </w:rPr>
        <w:t xml:space="preserve">to </w:t>
      </w:r>
      <w:r>
        <w:rPr>
          <w:color w:val="231F20"/>
          <w:spacing w:val="3"/>
          <w:w w:val="105"/>
        </w:rPr>
        <w:t xml:space="preserve">live </w:t>
      </w:r>
      <w:r>
        <w:rPr>
          <w:color w:val="231F20"/>
          <w:spacing w:val="4"/>
          <w:w w:val="105"/>
        </w:rPr>
        <w:t xml:space="preserve">in </w:t>
      </w:r>
      <w:r>
        <w:rPr>
          <w:color w:val="231F20"/>
          <w:spacing w:val="2"/>
          <w:w w:val="105"/>
        </w:rPr>
        <w:t>the</w:t>
      </w:r>
      <w:r>
        <w:rPr>
          <w:color w:val="231F20"/>
          <w:spacing w:val="-5"/>
          <w:w w:val="105"/>
        </w:rPr>
        <w:t xml:space="preserve"> </w:t>
      </w:r>
      <w:r>
        <w:rPr>
          <w:color w:val="231F20"/>
          <w:spacing w:val="3"/>
          <w:w w:val="105"/>
        </w:rPr>
        <w:t>United</w:t>
      </w:r>
      <w:r>
        <w:rPr>
          <w:color w:val="231F20"/>
          <w:spacing w:val="-4"/>
          <w:w w:val="105"/>
        </w:rPr>
        <w:t xml:space="preserve"> </w:t>
      </w:r>
      <w:r>
        <w:rPr>
          <w:color w:val="231F20"/>
          <w:spacing w:val="3"/>
          <w:w w:val="105"/>
        </w:rPr>
        <w:t>States,</w:t>
      </w:r>
      <w:r>
        <w:rPr>
          <w:color w:val="231F20"/>
          <w:spacing w:val="-4"/>
          <w:w w:val="105"/>
        </w:rPr>
        <w:t xml:space="preserve"> </w:t>
      </w:r>
      <w:r>
        <w:rPr>
          <w:color w:val="231F20"/>
          <w:spacing w:val="3"/>
          <w:w w:val="105"/>
        </w:rPr>
        <w:t>where</w:t>
      </w:r>
      <w:r>
        <w:rPr>
          <w:color w:val="231F20"/>
          <w:spacing w:val="-4"/>
          <w:w w:val="105"/>
        </w:rPr>
        <w:t xml:space="preserve"> </w:t>
      </w:r>
      <w:r>
        <w:rPr>
          <w:color w:val="231F20"/>
          <w:spacing w:val="2"/>
          <w:w w:val="105"/>
        </w:rPr>
        <w:t>our</w:t>
      </w:r>
      <w:r>
        <w:rPr>
          <w:color w:val="231F20"/>
          <w:spacing w:val="-4"/>
          <w:w w:val="105"/>
        </w:rPr>
        <w:t xml:space="preserve"> </w:t>
      </w:r>
      <w:r>
        <w:rPr>
          <w:color w:val="231F20"/>
          <w:spacing w:val="3"/>
          <w:w w:val="105"/>
        </w:rPr>
        <w:t>headquarters</w:t>
      </w:r>
      <w:r>
        <w:rPr>
          <w:color w:val="231F20"/>
          <w:spacing w:val="-5"/>
          <w:w w:val="105"/>
        </w:rPr>
        <w:t xml:space="preserve"> </w:t>
      </w:r>
      <w:r>
        <w:rPr>
          <w:color w:val="231F20"/>
          <w:w w:val="105"/>
        </w:rPr>
        <w:t>is</w:t>
      </w:r>
      <w:r>
        <w:rPr>
          <w:color w:val="231F20"/>
          <w:spacing w:val="-4"/>
          <w:w w:val="105"/>
        </w:rPr>
        <w:t xml:space="preserve"> </w:t>
      </w:r>
      <w:r>
        <w:rPr>
          <w:color w:val="231F20"/>
          <w:spacing w:val="3"/>
          <w:w w:val="105"/>
        </w:rPr>
        <w:t>located.</w:t>
      </w:r>
      <w:r>
        <w:rPr>
          <w:color w:val="231F20"/>
          <w:spacing w:val="-4"/>
          <w:w w:val="105"/>
        </w:rPr>
        <w:t xml:space="preserve"> </w:t>
      </w:r>
      <w:r>
        <w:rPr>
          <w:color w:val="231F20"/>
          <w:spacing w:val="3"/>
          <w:w w:val="105"/>
        </w:rPr>
        <w:t>American</w:t>
      </w:r>
      <w:r>
        <w:rPr>
          <w:color w:val="231F20"/>
          <w:spacing w:val="-4"/>
          <w:w w:val="105"/>
        </w:rPr>
        <w:t xml:space="preserve"> </w:t>
      </w:r>
      <w:r>
        <w:rPr>
          <w:color w:val="231F20"/>
          <w:spacing w:val="3"/>
          <w:w w:val="105"/>
        </w:rPr>
        <w:t>have</w:t>
      </w:r>
      <w:r>
        <w:rPr>
          <w:color w:val="231F20"/>
          <w:spacing w:val="-4"/>
          <w:w w:val="105"/>
        </w:rPr>
        <w:t xml:space="preserve"> </w:t>
      </w:r>
      <w:r>
        <w:rPr>
          <w:color w:val="231F20"/>
          <w:spacing w:val="4"/>
          <w:w w:val="105"/>
        </w:rPr>
        <w:t xml:space="preserve">the </w:t>
      </w:r>
      <w:r>
        <w:rPr>
          <w:color w:val="231F20"/>
          <w:spacing w:val="3"/>
          <w:w w:val="105"/>
        </w:rPr>
        <w:t>drive</w:t>
      </w:r>
      <w:r>
        <w:rPr>
          <w:color w:val="231F20"/>
          <w:spacing w:val="-23"/>
          <w:w w:val="105"/>
        </w:rPr>
        <w:t xml:space="preserve"> </w:t>
      </w:r>
      <w:r>
        <w:rPr>
          <w:color w:val="231F20"/>
          <w:spacing w:val="2"/>
          <w:w w:val="105"/>
        </w:rPr>
        <w:t>and</w:t>
      </w:r>
      <w:r>
        <w:rPr>
          <w:color w:val="231F20"/>
          <w:spacing w:val="-23"/>
          <w:w w:val="105"/>
        </w:rPr>
        <w:t xml:space="preserve"> </w:t>
      </w:r>
      <w:r>
        <w:rPr>
          <w:color w:val="231F20"/>
          <w:spacing w:val="3"/>
          <w:w w:val="105"/>
        </w:rPr>
        <w:t>initiative</w:t>
      </w:r>
      <w:r>
        <w:rPr>
          <w:color w:val="231F20"/>
          <w:spacing w:val="-22"/>
          <w:w w:val="105"/>
        </w:rPr>
        <w:t xml:space="preserve"> </w:t>
      </w:r>
      <w:r>
        <w:rPr>
          <w:color w:val="231F20"/>
          <w:w w:val="105"/>
        </w:rPr>
        <w:t>we</w:t>
      </w:r>
      <w:r>
        <w:rPr>
          <w:color w:val="231F20"/>
          <w:spacing w:val="-23"/>
          <w:w w:val="105"/>
        </w:rPr>
        <w:t xml:space="preserve"> </w:t>
      </w:r>
      <w:r>
        <w:rPr>
          <w:color w:val="231F20"/>
          <w:spacing w:val="3"/>
          <w:w w:val="105"/>
        </w:rPr>
        <w:t>like.</w:t>
      </w:r>
      <w:r>
        <w:rPr>
          <w:color w:val="231F20"/>
          <w:spacing w:val="-22"/>
          <w:w w:val="105"/>
        </w:rPr>
        <w:t xml:space="preserve"> </w:t>
      </w:r>
      <w:r>
        <w:rPr>
          <w:color w:val="231F20"/>
          <w:spacing w:val="3"/>
          <w:w w:val="105"/>
        </w:rPr>
        <w:t>Infact,</w:t>
      </w:r>
      <w:r>
        <w:rPr>
          <w:color w:val="231F20"/>
          <w:spacing w:val="-23"/>
          <w:w w:val="105"/>
        </w:rPr>
        <w:t xml:space="preserve"> </w:t>
      </w:r>
      <w:r>
        <w:rPr>
          <w:color w:val="231F20"/>
          <w:spacing w:val="2"/>
          <w:w w:val="105"/>
        </w:rPr>
        <w:t>the</w:t>
      </w:r>
      <w:r>
        <w:rPr>
          <w:color w:val="231F20"/>
          <w:spacing w:val="-22"/>
          <w:w w:val="105"/>
        </w:rPr>
        <w:t xml:space="preserve"> </w:t>
      </w:r>
      <w:r>
        <w:rPr>
          <w:color w:val="231F20"/>
          <w:spacing w:val="3"/>
          <w:w w:val="105"/>
        </w:rPr>
        <w:t>European</w:t>
      </w:r>
      <w:r>
        <w:rPr>
          <w:color w:val="231F20"/>
          <w:spacing w:val="-23"/>
          <w:w w:val="105"/>
        </w:rPr>
        <w:t xml:space="preserve"> </w:t>
      </w:r>
      <w:r>
        <w:rPr>
          <w:color w:val="231F20"/>
          <w:spacing w:val="3"/>
          <w:w w:val="105"/>
        </w:rPr>
        <w:t>nationals</w:t>
      </w:r>
      <w:r>
        <w:rPr>
          <w:color w:val="231F20"/>
          <w:spacing w:val="-23"/>
          <w:w w:val="105"/>
        </w:rPr>
        <w:t xml:space="preserve"> </w:t>
      </w:r>
      <w:r>
        <w:rPr>
          <w:color w:val="231F20"/>
          <w:spacing w:val="3"/>
          <w:w w:val="105"/>
        </w:rPr>
        <w:t>would</w:t>
      </w:r>
      <w:r>
        <w:rPr>
          <w:color w:val="231F20"/>
          <w:spacing w:val="-22"/>
          <w:w w:val="105"/>
        </w:rPr>
        <w:t xml:space="preserve"> </w:t>
      </w:r>
      <w:r>
        <w:rPr>
          <w:color w:val="231F20"/>
          <w:spacing w:val="3"/>
          <w:w w:val="105"/>
        </w:rPr>
        <w:t>prefer</w:t>
      </w:r>
      <w:r>
        <w:rPr>
          <w:color w:val="231F20"/>
          <w:spacing w:val="-23"/>
          <w:w w:val="105"/>
        </w:rPr>
        <w:t xml:space="preserve"> </w:t>
      </w:r>
      <w:r>
        <w:rPr>
          <w:color w:val="231F20"/>
          <w:spacing w:val="4"/>
          <w:w w:val="105"/>
        </w:rPr>
        <w:t xml:space="preserve">to </w:t>
      </w:r>
      <w:r>
        <w:rPr>
          <w:color w:val="231F20"/>
          <w:spacing w:val="3"/>
          <w:w w:val="105"/>
        </w:rPr>
        <w:t xml:space="preserve">report </w:t>
      </w:r>
      <w:r>
        <w:rPr>
          <w:color w:val="231F20"/>
          <w:w w:val="105"/>
        </w:rPr>
        <w:t xml:space="preserve">to an </w:t>
      </w:r>
      <w:r>
        <w:rPr>
          <w:color w:val="231F20"/>
          <w:spacing w:val="3"/>
          <w:w w:val="105"/>
        </w:rPr>
        <w:t xml:space="preserve">American rather than </w:t>
      </w:r>
      <w:r>
        <w:rPr>
          <w:color w:val="231F20"/>
          <w:w w:val="105"/>
        </w:rPr>
        <w:t xml:space="preserve">to </w:t>
      </w:r>
      <w:r>
        <w:rPr>
          <w:color w:val="231F20"/>
          <w:spacing w:val="3"/>
          <w:w w:val="105"/>
        </w:rPr>
        <w:t>some other</w:t>
      </w:r>
      <w:r>
        <w:rPr>
          <w:color w:val="231F20"/>
          <w:spacing w:val="-26"/>
          <w:w w:val="105"/>
        </w:rPr>
        <w:t xml:space="preserve"> </w:t>
      </w:r>
      <w:r>
        <w:rPr>
          <w:color w:val="231F20"/>
          <w:spacing w:val="4"/>
          <w:w w:val="105"/>
        </w:rPr>
        <w:t>European”.</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Company </w:t>
      </w:r>
      <w:r>
        <w:rPr>
          <w:color w:val="231F20"/>
        </w:rPr>
        <w:t xml:space="preserve">C: </w:t>
      </w:r>
      <w:r>
        <w:rPr>
          <w:color w:val="231F20"/>
          <w:spacing w:val="2"/>
        </w:rPr>
        <w:t xml:space="preserve">“We are </w:t>
      </w:r>
      <w:r>
        <w:rPr>
          <w:color w:val="231F20"/>
        </w:rPr>
        <w:t xml:space="preserve">a </w:t>
      </w:r>
      <w:r>
        <w:rPr>
          <w:color w:val="231F20"/>
          <w:spacing w:val="3"/>
        </w:rPr>
        <w:t xml:space="preserve">multinational firm. </w:t>
      </w:r>
      <w:r>
        <w:rPr>
          <w:color w:val="231F20"/>
          <w:spacing w:val="2"/>
        </w:rPr>
        <w:t xml:space="preserve">Our </w:t>
      </w:r>
      <w:r>
        <w:rPr>
          <w:color w:val="231F20"/>
          <w:spacing w:val="3"/>
        </w:rPr>
        <w:t xml:space="preserve">product </w:t>
      </w:r>
      <w:r>
        <w:rPr>
          <w:color w:val="231F20"/>
          <w:spacing w:val="4"/>
        </w:rPr>
        <w:t xml:space="preserve">division </w:t>
      </w:r>
      <w:r>
        <w:rPr>
          <w:color w:val="231F20"/>
          <w:spacing w:val="3"/>
        </w:rPr>
        <w:t xml:space="preserve">executives have world wide profit responsibility. </w:t>
      </w:r>
      <w:r>
        <w:rPr>
          <w:color w:val="231F20"/>
        </w:rPr>
        <w:t xml:space="preserve">As </w:t>
      </w:r>
      <w:r>
        <w:rPr>
          <w:color w:val="231F20"/>
          <w:spacing w:val="2"/>
        </w:rPr>
        <w:t xml:space="preserve">our </w:t>
      </w:r>
      <w:r>
        <w:rPr>
          <w:color w:val="231F20"/>
          <w:spacing w:val="4"/>
        </w:rPr>
        <w:t xml:space="preserve">organizational </w:t>
      </w:r>
      <w:r>
        <w:rPr>
          <w:color w:val="231F20"/>
          <w:spacing w:val="3"/>
        </w:rPr>
        <w:t xml:space="preserve">chart shows, </w:t>
      </w:r>
      <w:r>
        <w:rPr>
          <w:color w:val="231F20"/>
          <w:spacing w:val="2"/>
        </w:rPr>
        <w:t xml:space="preserve">the </w:t>
      </w:r>
      <w:r>
        <w:rPr>
          <w:color w:val="231F20"/>
          <w:spacing w:val="3"/>
        </w:rPr>
        <w:t xml:space="preserve">United States </w:t>
      </w:r>
      <w:r>
        <w:rPr>
          <w:color w:val="231F20"/>
        </w:rPr>
        <w:t xml:space="preserve">is </w:t>
      </w:r>
      <w:r>
        <w:rPr>
          <w:color w:val="231F20"/>
          <w:spacing w:val="3"/>
        </w:rPr>
        <w:t xml:space="preserve">just </w:t>
      </w:r>
      <w:r>
        <w:rPr>
          <w:color w:val="231F20"/>
          <w:spacing w:val="2"/>
        </w:rPr>
        <w:t xml:space="preserve">one </w:t>
      </w:r>
      <w:r>
        <w:rPr>
          <w:color w:val="231F20"/>
          <w:spacing w:val="3"/>
        </w:rPr>
        <w:t xml:space="preserve">region </w:t>
      </w:r>
      <w:r>
        <w:rPr>
          <w:color w:val="231F20"/>
        </w:rPr>
        <w:t xml:space="preserve">on a </w:t>
      </w:r>
      <w:r>
        <w:rPr>
          <w:color w:val="231F20"/>
          <w:spacing w:val="2"/>
        </w:rPr>
        <w:t xml:space="preserve">par </w:t>
      </w:r>
      <w:r>
        <w:rPr>
          <w:color w:val="231F20"/>
          <w:spacing w:val="3"/>
        </w:rPr>
        <w:t xml:space="preserve">with </w:t>
      </w:r>
      <w:r>
        <w:rPr>
          <w:color w:val="231F20"/>
          <w:spacing w:val="4"/>
        </w:rPr>
        <w:t xml:space="preserve">Europe, </w:t>
      </w:r>
      <w:r>
        <w:rPr>
          <w:color w:val="231F20"/>
          <w:spacing w:val="3"/>
        </w:rPr>
        <w:t xml:space="preserve">Latin America, Africa etc. </w:t>
      </w:r>
      <w:r>
        <w:rPr>
          <w:color w:val="231F20"/>
        </w:rPr>
        <w:t xml:space="preserve">in </w:t>
      </w:r>
      <w:r>
        <w:rPr>
          <w:color w:val="231F20"/>
          <w:spacing w:val="3"/>
        </w:rPr>
        <w:t xml:space="preserve">each division”. </w:t>
      </w:r>
      <w:r>
        <w:rPr>
          <w:color w:val="231F20"/>
        </w:rPr>
        <w:t xml:space="preserve">He </w:t>
      </w:r>
      <w:r>
        <w:rPr>
          <w:color w:val="231F20"/>
          <w:spacing w:val="3"/>
        </w:rPr>
        <w:t xml:space="preserve">continues, “The </w:t>
      </w:r>
      <w:r>
        <w:rPr>
          <w:color w:val="231F20"/>
          <w:spacing w:val="4"/>
        </w:rPr>
        <w:t xml:space="preserve">world </w:t>
      </w:r>
      <w:r>
        <w:rPr>
          <w:color w:val="231F20"/>
          <w:spacing w:val="3"/>
        </w:rPr>
        <w:t xml:space="preserve">wide product division concept </w:t>
      </w:r>
      <w:r>
        <w:rPr>
          <w:color w:val="231F20"/>
        </w:rPr>
        <w:t xml:space="preserve">is </w:t>
      </w:r>
      <w:r>
        <w:rPr>
          <w:color w:val="231F20"/>
          <w:spacing w:val="3"/>
        </w:rPr>
        <w:t xml:space="preserve">rather difficult </w:t>
      </w:r>
      <w:r>
        <w:rPr>
          <w:color w:val="231F20"/>
        </w:rPr>
        <w:t xml:space="preserve">to </w:t>
      </w:r>
      <w:r>
        <w:rPr>
          <w:color w:val="231F20"/>
          <w:spacing w:val="3"/>
        </w:rPr>
        <w:t xml:space="preserve">implement. </w:t>
      </w:r>
      <w:r>
        <w:rPr>
          <w:color w:val="231F20"/>
          <w:spacing w:val="2"/>
        </w:rPr>
        <w:t xml:space="preserve">The </w:t>
      </w:r>
      <w:r>
        <w:rPr>
          <w:color w:val="231F20"/>
          <w:spacing w:val="4"/>
        </w:rPr>
        <w:t xml:space="preserve">senior </w:t>
      </w:r>
      <w:r>
        <w:rPr>
          <w:color w:val="231F20"/>
          <w:spacing w:val="3"/>
        </w:rPr>
        <w:t xml:space="preserve">executives </w:t>
      </w:r>
      <w:r>
        <w:rPr>
          <w:color w:val="231F20"/>
        </w:rPr>
        <w:t xml:space="preserve">in </w:t>
      </w:r>
      <w:r>
        <w:rPr>
          <w:color w:val="231F20"/>
          <w:spacing w:val="3"/>
        </w:rPr>
        <w:t xml:space="preserve">charge </w:t>
      </w:r>
      <w:r>
        <w:rPr>
          <w:color w:val="231F20"/>
        </w:rPr>
        <w:t xml:space="preserve">of </w:t>
      </w:r>
      <w:r>
        <w:rPr>
          <w:color w:val="231F20"/>
          <w:spacing w:val="3"/>
        </w:rPr>
        <w:t xml:space="preserve">these divisions have little overseas </w:t>
      </w:r>
      <w:r>
        <w:rPr>
          <w:color w:val="231F20"/>
          <w:spacing w:val="4"/>
        </w:rPr>
        <w:t xml:space="preserve">experience. </w:t>
      </w:r>
      <w:r>
        <w:rPr>
          <w:color w:val="231F20"/>
          <w:spacing w:val="3"/>
        </w:rPr>
        <w:t xml:space="preserve">They have been promoted from domestic posts </w:t>
      </w:r>
      <w:r>
        <w:rPr>
          <w:color w:val="231F20"/>
          <w:spacing w:val="2"/>
        </w:rPr>
        <w:t xml:space="preserve">and </w:t>
      </w:r>
      <w:r>
        <w:rPr>
          <w:color w:val="231F20"/>
          <w:spacing w:val="3"/>
        </w:rPr>
        <w:t xml:space="preserve">tend </w:t>
      </w:r>
      <w:r>
        <w:rPr>
          <w:color w:val="231F20"/>
        </w:rPr>
        <w:t xml:space="preserve">to </w:t>
      </w:r>
      <w:r>
        <w:rPr>
          <w:color w:val="231F20"/>
          <w:spacing w:val="3"/>
        </w:rPr>
        <w:t xml:space="preserve">view </w:t>
      </w:r>
      <w:r>
        <w:rPr>
          <w:color w:val="231F20"/>
          <w:spacing w:val="4"/>
        </w:rPr>
        <w:t xml:space="preserve">foreign </w:t>
      </w:r>
      <w:r>
        <w:rPr>
          <w:color w:val="231F20"/>
          <w:spacing w:val="3"/>
        </w:rPr>
        <w:t xml:space="preserve">consumer needs </w:t>
      </w:r>
      <w:r>
        <w:rPr>
          <w:color w:val="231F20"/>
        </w:rPr>
        <w:t xml:space="preserve">as </w:t>
      </w:r>
      <w:r>
        <w:rPr>
          <w:color w:val="231F20"/>
          <w:spacing w:val="3"/>
        </w:rPr>
        <w:t xml:space="preserve">really basically </w:t>
      </w:r>
      <w:r>
        <w:rPr>
          <w:color w:val="231F20"/>
          <w:spacing w:val="2"/>
        </w:rPr>
        <w:t xml:space="preserve">the </w:t>
      </w:r>
      <w:r>
        <w:rPr>
          <w:color w:val="231F20"/>
          <w:spacing w:val="3"/>
        </w:rPr>
        <w:t xml:space="preserve">same </w:t>
      </w:r>
      <w:r>
        <w:rPr>
          <w:color w:val="231F20"/>
        </w:rPr>
        <w:t xml:space="preserve">as </w:t>
      </w:r>
      <w:r>
        <w:rPr>
          <w:color w:val="231F20"/>
          <w:spacing w:val="3"/>
        </w:rPr>
        <w:t xml:space="preserve">ours. Also, product </w:t>
      </w:r>
      <w:r>
        <w:rPr>
          <w:color w:val="231F20"/>
          <w:spacing w:val="4"/>
        </w:rPr>
        <w:t xml:space="preserve">division </w:t>
      </w:r>
      <w:r>
        <w:rPr>
          <w:color w:val="231F20"/>
          <w:spacing w:val="3"/>
        </w:rPr>
        <w:t xml:space="preserve">executives tend </w:t>
      </w:r>
      <w:r>
        <w:rPr>
          <w:color w:val="231F20"/>
        </w:rPr>
        <w:t xml:space="preserve">to </w:t>
      </w:r>
      <w:r>
        <w:rPr>
          <w:color w:val="231F20"/>
          <w:spacing w:val="3"/>
        </w:rPr>
        <w:t xml:space="preserve">focus </w:t>
      </w:r>
      <w:r>
        <w:rPr>
          <w:color w:val="231F20"/>
        </w:rPr>
        <w:t xml:space="preserve">on </w:t>
      </w:r>
      <w:r>
        <w:rPr>
          <w:color w:val="231F20"/>
          <w:spacing w:val="2"/>
        </w:rPr>
        <w:t xml:space="preserve">the </w:t>
      </w:r>
      <w:r>
        <w:rPr>
          <w:color w:val="231F20"/>
          <w:spacing w:val="3"/>
        </w:rPr>
        <w:t xml:space="preserve">domestic market because </w:t>
      </w:r>
      <w:r>
        <w:rPr>
          <w:color w:val="231F20"/>
          <w:spacing w:val="2"/>
        </w:rPr>
        <w:t xml:space="preserve">the </w:t>
      </w:r>
      <w:r>
        <w:rPr>
          <w:color w:val="231F20"/>
          <w:spacing w:val="4"/>
        </w:rPr>
        <w:t xml:space="preserve">domestic </w:t>
      </w:r>
      <w:r>
        <w:rPr>
          <w:color w:val="231F20"/>
          <w:spacing w:val="3"/>
        </w:rPr>
        <w:t xml:space="preserve">market </w:t>
      </w:r>
      <w:r>
        <w:rPr>
          <w:color w:val="231F20"/>
        </w:rPr>
        <w:t xml:space="preserve">is </w:t>
      </w:r>
      <w:r>
        <w:rPr>
          <w:color w:val="231F20"/>
          <w:spacing w:val="3"/>
        </w:rPr>
        <w:t xml:space="preserve">larger </w:t>
      </w:r>
      <w:r>
        <w:rPr>
          <w:color w:val="231F20"/>
          <w:spacing w:val="2"/>
        </w:rPr>
        <w:t xml:space="preserve">and </w:t>
      </w:r>
      <w:r>
        <w:rPr>
          <w:color w:val="231F20"/>
          <w:spacing w:val="3"/>
        </w:rPr>
        <w:t xml:space="preserve">generates more revenue than </w:t>
      </w:r>
      <w:r>
        <w:rPr>
          <w:color w:val="231F20"/>
          <w:spacing w:val="2"/>
        </w:rPr>
        <w:t xml:space="preserve">the </w:t>
      </w:r>
      <w:r>
        <w:rPr>
          <w:color w:val="231F20"/>
          <w:spacing w:val="3"/>
        </w:rPr>
        <w:t xml:space="preserve">fragmented </w:t>
      </w:r>
      <w:r>
        <w:rPr>
          <w:color w:val="231F20"/>
          <w:spacing w:val="4"/>
        </w:rPr>
        <w:t xml:space="preserve">foreign </w:t>
      </w:r>
      <w:r>
        <w:rPr>
          <w:color w:val="231F20"/>
          <w:spacing w:val="3"/>
        </w:rPr>
        <w:t xml:space="preserve">markets. </w:t>
      </w:r>
      <w:r>
        <w:rPr>
          <w:color w:val="231F20"/>
          <w:spacing w:val="2"/>
        </w:rPr>
        <w:t xml:space="preserve">The </w:t>
      </w:r>
      <w:r>
        <w:rPr>
          <w:color w:val="231F20"/>
          <w:spacing w:val="3"/>
        </w:rPr>
        <w:t xml:space="preserve">rewards </w:t>
      </w:r>
      <w:r>
        <w:rPr>
          <w:color w:val="231F20"/>
          <w:spacing w:val="2"/>
        </w:rPr>
        <w:t xml:space="preserve">are for </w:t>
      </w:r>
      <w:r>
        <w:rPr>
          <w:color w:val="231F20"/>
          <w:spacing w:val="3"/>
        </w:rPr>
        <w:t xml:space="preserve">global performance; </w:t>
      </w:r>
      <w:r>
        <w:rPr>
          <w:color w:val="231F20"/>
          <w:spacing w:val="2"/>
        </w:rPr>
        <w:t xml:space="preserve">but </w:t>
      </w:r>
      <w:r>
        <w:rPr>
          <w:color w:val="231F20"/>
          <w:spacing w:val="3"/>
        </w:rPr>
        <w:t xml:space="preserve">strategy </w:t>
      </w:r>
      <w:r>
        <w:rPr>
          <w:color w:val="231F20"/>
        </w:rPr>
        <w:t xml:space="preserve">is to </w:t>
      </w:r>
      <w:r>
        <w:rPr>
          <w:color w:val="231F20"/>
          <w:spacing w:val="4"/>
        </w:rPr>
        <w:t xml:space="preserve">focus </w:t>
      </w:r>
      <w:r>
        <w:rPr>
          <w:color w:val="231F20"/>
        </w:rPr>
        <w:t>on</w:t>
      </w:r>
      <w:r>
        <w:rPr>
          <w:color w:val="231F20"/>
          <w:spacing w:val="20"/>
        </w:rPr>
        <w:t xml:space="preserve"> </w:t>
      </w:r>
      <w:r>
        <w:rPr>
          <w:color w:val="231F20"/>
          <w:spacing w:val="3"/>
        </w:rPr>
        <w:t>d</w:t>
      </w:r>
      <w:r>
        <w:rPr>
          <w:color w:val="231F20"/>
          <w:spacing w:val="3"/>
        </w:rPr>
        <w:t>omestic.</w:t>
      </w:r>
      <w:r>
        <w:rPr>
          <w:color w:val="231F20"/>
          <w:spacing w:val="17"/>
        </w:rPr>
        <w:t xml:space="preserve"> </w:t>
      </w:r>
      <w:r>
        <w:rPr>
          <w:color w:val="231F20"/>
          <w:spacing w:val="3"/>
        </w:rPr>
        <w:t>Most</w:t>
      </w:r>
      <w:r>
        <w:rPr>
          <w:color w:val="231F20"/>
          <w:spacing w:val="17"/>
        </w:rPr>
        <w:t xml:space="preserve"> </w:t>
      </w:r>
      <w:r>
        <w:rPr>
          <w:color w:val="231F20"/>
        </w:rPr>
        <w:t>of</w:t>
      </w:r>
      <w:r>
        <w:rPr>
          <w:color w:val="231F20"/>
          <w:spacing w:val="20"/>
        </w:rPr>
        <w:t xml:space="preserve"> </w:t>
      </w:r>
      <w:r>
        <w:rPr>
          <w:color w:val="231F20"/>
          <w:spacing w:val="2"/>
        </w:rPr>
        <w:t>our</w:t>
      </w:r>
      <w:r>
        <w:rPr>
          <w:color w:val="231F20"/>
          <w:spacing w:val="19"/>
        </w:rPr>
        <w:t xml:space="preserve"> </w:t>
      </w:r>
      <w:r>
        <w:rPr>
          <w:color w:val="231F20"/>
          <w:spacing w:val="3"/>
        </w:rPr>
        <w:t>senior</w:t>
      </w:r>
      <w:r>
        <w:rPr>
          <w:color w:val="231F20"/>
          <w:spacing w:val="17"/>
        </w:rPr>
        <w:t xml:space="preserve"> </w:t>
      </w:r>
      <w:r>
        <w:rPr>
          <w:color w:val="231F20"/>
          <w:spacing w:val="3"/>
        </w:rPr>
        <w:t>executives</w:t>
      </w:r>
      <w:r>
        <w:rPr>
          <w:color w:val="231F20"/>
          <w:spacing w:val="17"/>
        </w:rPr>
        <w:t xml:space="preserve"> </w:t>
      </w:r>
      <w:r>
        <w:rPr>
          <w:color w:val="231F20"/>
        </w:rPr>
        <w:t>do</w:t>
      </w:r>
      <w:r>
        <w:rPr>
          <w:color w:val="231F20"/>
          <w:spacing w:val="20"/>
        </w:rPr>
        <w:t xml:space="preserve"> </w:t>
      </w:r>
      <w:r>
        <w:rPr>
          <w:color w:val="231F20"/>
          <w:spacing w:val="2"/>
        </w:rPr>
        <w:t>not</w:t>
      </w:r>
      <w:r>
        <w:rPr>
          <w:color w:val="231F20"/>
          <w:spacing w:val="18"/>
        </w:rPr>
        <w:t xml:space="preserve"> </w:t>
      </w:r>
      <w:r>
        <w:rPr>
          <w:color w:val="231F20"/>
          <w:spacing w:val="3"/>
        </w:rPr>
        <w:t>understand</w:t>
      </w:r>
      <w:r>
        <w:rPr>
          <w:color w:val="231F20"/>
          <w:spacing w:val="18"/>
        </w:rPr>
        <w:t xml:space="preserve"> </w:t>
      </w:r>
      <w:r>
        <w:rPr>
          <w:color w:val="231F20"/>
          <w:spacing w:val="4"/>
        </w:rPr>
        <w:t>what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pPr>
      <w:r>
        <w:lastRenderedPageBreak/>
        <w:pict>
          <v:line id="_x0000_s1334" style="position:absolute;left:0;text-align:left;z-index:251661824;mso-position-horizontal-relative:page;mso-position-vertical-relative:page" from="148.45pt,69.45pt" to="148.45pt,771pt" strokecolor="#d7d9da" strokeweight="5pt">
            <w10:wrap anchorx="page" anchory="page"/>
          </v:line>
        </w:pict>
      </w:r>
      <w:r w:rsidR="004404A8">
        <w:rPr>
          <w:color w:val="231F20"/>
          <w:w w:val="105"/>
        </w:rPr>
        <w:t>happens overseas and really do not trust foreign executives, even those in key positions”.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Company </w:t>
      </w:r>
      <w:r>
        <w:rPr>
          <w:color w:val="231F20"/>
        </w:rPr>
        <w:t xml:space="preserve">D </w:t>
      </w:r>
      <w:r>
        <w:rPr>
          <w:color w:val="231F20"/>
          <w:spacing w:val="3"/>
        </w:rPr>
        <w:t xml:space="preserve">(non </w:t>
      </w:r>
      <w:r>
        <w:rPr>
          <w:color w:val="231F20"/>
        </w:rPr>
        <w:t xml:space="preserve">– </w:t>
      </w:r>
      <w:r>
        <w:rPr>
          <w:color w:val="231F20"/>
          <w:spacing w:val="3"/>
        </w:rPr>
        <w:t xml:space="preserve">American): </w:t>
      </w:r>
      <w:r>
        <w:rPr>
          <w:color w:val="231F20"/>
          <w:spacing w:val="2"/>
        </w:rPr>
        <w:t xml:space="preserve">“We  are  </w:t>
      </w:r>
      <w:r>
        <w:rPr>
          <w:color w:val="231F20"/>
        </w:rPr>
        <w:t xml:space="preserve">a  </w:t>
      </w:r>
      <w:r>
        <w:rPr>
          <w:color w:val="231F20"/>
          <w:spacing w:val="3"/>
        </w:rPr>
        <w:t xml:space="preserve">multinational  </w:t>
      </w:r>
      <w:r>
        <w:rPr>
          <w:color w:val="231F20"/>
          <w:spacing w:val="4"/>
        </w:rPr>
        <w:t xml:space="preserve">firm.  </w:t>
      </w:r>
      <w:r>
        <w:rPr>
          <w:color w:val="231F20"/>
        </w:rPr>
        <w:t xml:space="preserve">We </w:t>
      </w:r>
      <w:r>
        <w:rPr>
          <w:color w:val="231F20"/>
          <w:spacing w:val="3"/>
        </w:rPr>
        <w:t xml:space="preserve">have atleast </w:t>
      </w:r>
      <w:r>
        <w:rPr>
          <w:color w:val="231F20"/>
        </w:rPr>
        <w:t xml:space="preserve">18 </w:t>
      </w:r>
      <w:r>
        <w:rPr>
          <w:color w:val="231F20"/>
          <w:spacing w:val="3"/>
        </w:rPr>
        <w:t xml:space="preserve">nationalities represented </w:t>
      </w:r>
      <w:r>
        <w:rPr>
          <w:color w:val="231F20"/>
        </w:rPr>
        <w:t xml:space="preserve">at </w:t>
      </w:r>
      <w:r>
        <w:rPr>
          <w:color w:val="231F20"/>
          <w:spacing w:val="2"/>
        </w:rPr>
        <w:t xml:space="preserve">our </w:t>
      </w:r>
      <w:r>
        <w:rPr>
          <w:color w:val="231F20"/>
          <w:spacing w:val="3"/>
        </w:rPr>
        <w:t xml:space="preserve">headquarters. </w:t>
      </w:r>
      <w:r>
        <w:rPr>
          <w:color w:val="231F20"/>
          <w:spacing w:val="4"/>
        </w:rPr>
        <w:t xml:space="preserve">Most </w:t>
      </w:r>
      <w:r>
        <w:rPr>
          <w:color w:val="231F20"/>
          <w:spacing w:val="3"/>
        </w:rPr>
        <w:t xml:space="preserve">senior executives speak atleast </w:t>
      </w:r>
      <w:r>
        <w:rPr>
          <w:color w:val="231F20"/>
          <w:spacing w:val="2"/>
        </w:rPr>
        <w:t xml:space="preserve">two </w:t>
      </w:r>
      <w:r>
        <w:rPr>
          <w:color w:val="231F20"/>
          <w:spacing w:val="3"/>
        </w:rPr>
        <w:t xml:space="preserve">languages. About </w:t>
      </w:r>
      <w:r>
        <w:rPr>
          <w:color w:val="231F20"/>
          <w:spacing w:val="2"/>
        </w:rPr>
        <w:t xml:space="preserve">30% </w:t>
      </w:r>
      <w:r>
        <w:rPr>
          <w:color w:val="231F20"/>
        </w:rPr>
        <w:t xml:space="preserve">of </w:t>
      </w:r>
      <w:r>
        <w:rPr>
          <w:color w:val="231F20"/>
          <w:spacing w:val="2"/>
        </w:rPr>
        <w:t xml:space="preserve">our </w:t>
      </w:r>
      <w:r>
        <w:rPr>
          <w:color w:val="231F20"/>
          <w:spacing w:val="3"/>
        </w:rPr>
        <w:t xml:space="preserve">staff </w:t>
      </w:r>
      <w:r>
        <w:rPr>
          <w:color w:val="231F20"/>
          <w:spacing w:val="4"/>
        </w:rPr>
        <w:t xml:space="preserve">at </w:t>
      </w:r>
      <w:r>
        <w:rPr>
          <w:color w:val="231F20"/>
          <w:spacing w:val="3"/>
        </w:rPr>
        <w:t xml:space="preserve">headquarters </w:t>
      </w:r>
      <w:r>
        <w:rPr>
          <w:color w:val="231F20"/>
          <w:spacing w:val="2"/>
        </w:rPr>
        <w:t xml:space="preserve">are </w:t>
      </w:r>
      <w:r>
        <w:rPr>
          <w:color w:val="231F20"/>
          <w:spacing w:val="3"/>
        </w:rPr>
        <w:t xml:space="preserve">foreigners”. </w:t>
      </w:r>
      <w:r>
        <w:rPr>
          <w:color w:val="231F20"/>
        </w:rPr>
        <w:t xml:space="preserve">He </w:t>
      </w:r>
      <w:r>
        <w:rPr>
          <w:color w:val="231F20"/>
          <w:spacing w:val="3"/>
        </w:rPr>
        <w:t xml:space="preserve">continues, “since </w:t>
      </w:r>
      <w:r>
        <w:rPr>
          <w:color w:val="231F20"/>
          <w:spacing w:val="2"/>
        </w:rPr>
        <w:t xml:space="preserve">the </w:t>
      </w:r>
      <w:r>
        <w:rPr>
          <w:color w:val="231F20"/>
          <w:spacing w:val="3"/>
        </w:rPr>
        <w:t xml:space="preserve">voting </w:t>
      </w:r>
      <w:r>
        <w:rPr>
          <w:color w:val="231F20"/>
          <w:spacing w:val="4"/>
        </w:rPr>
        <w:t xml:space="preserve">shareholders </w:t>
      </w:r>
      <w:r>
        <w:rPr>
          <w:color w:val="231F20"/>
          <w:spacing w:val="3"/>
        </w:rPr>
        <w:t xml:space="preserve">must </w:t>
      </w:r>
      <w:r>
        <w:rPr>
          <w:color w:val="231F20"/>
        </w:rPr>
        <w:t xml:space="preserve">by </w:t>
      </w:r>
      <w:r>
        <w:rPr>
          <w:color w:val="231F20"/>
          <w:spacing w:val="2"/>
        </w:rPr>
        <w:t xml:space="preserve">law </w:t>
      </w:r>
      <w:r>
        <w:rPr>
          <w:color w:val="231F20"/>
          <w:spacing w:val="3"/>
        </w:rPr>
        <w:t xml:space="preserve">come from </w:t>
      </w:r>
      <w:r>
        <w:rPr>
          <w:color w:val="231F20"/>
          <w:spacing w:val="2"/>
        </w:rPr>
        <w:t xml:space="preserve">the </w:t>
      </w:r>
      <w:r>
        <w:rPr>
          <w:color w:val="231F20"/>
          <w:spacing w:val="3"/>
        </w:rPr>
        <w:t xml:space="preserve">home country, </w:t>
      </w:r>
      <w:r>
        <w:rPr>
          <w:color w:val="231F20"/>
          <w:spacing w:val="2"/>
        </w:rPr>
        <w:t xml:space="preserve">the </w:t>
      </w:r>
      <w:r>
        <w:rPr>
          <w:color w:val="231F20"/>
          <w:spacing w:val="3"/>
        </w:rPr>
        <w:t>home country</w:t>
      </w:r>
      <w:r>
        <w:rPr>
          <w:color w:val="231F20"/>
          <w:spacing w:val="3"/>
        </w:rPr>
        <w:t xml:space="preserve">’s </w:t>
      </w:r>
      <w:r>
        <w:rPr>
          <w:color w:val="231F20"/>
          <w:spacing w:val="4"/>
        </w:rPr>
        <w:t xml:space="preserve">interest </w:t>
      </w:r>
      <w:r>
        <w:rPr>
          <w:color w:val="231F20"/>
          <w:spacing w:val="3"/>
        </w:rPr>
        <w:t xml:space="preserve">must </w:t>
      </w:r>
      <w:r>
        <w:rPr>
          <w:color w:val="231F20"/>
        </w:rPr>
        <w:t xml:space="preserve">be </w:t>
      </w:r>
      <w:r>
        <w:rPr>
          <w:color w:val="231F20"/>
          <w:spacing w:val="3"/>
        </w:rPr>
        <w:t xml:space="preserve">given careful consideration. </w:t>
      </w:r>
      <w:r>
        <w:rPr>
          <w:color w:val="231F20"/>
          <w:spacing w:val="2"/>
        </w:rPr>
        <w:t xml:space="preserve">But </w:t>
      </w:r>
      <w:r>
        <w:rPr>
          <w:color w:val="231F20"/>
        </w:rPr>
        <w:t xml:space="preserve">we </w:t>
      </w:r>
      <w:r>
        <w:rPr>
          <w:color w:val="231F20"/>
          <w:spacing w:val="2"/>
        </w:rPr>
        <w:t xml:space="preserve">are </w:t>
      </w:r>
      <w:r>
        <w:rPr>
          <w:color w:val="231F20"/>
          <w:spacing w:val="3"/>
        </w:rPr>
        <w:t xml:space="preserve">proud </w:t>
      </w:r>
      <w:r>
        <w:rPr>
          <w:color w:val="231F20"/>
        </w:rPr>
        <w:t xml:space="preserve">of </w:t>
      </w:r>
      <w:r>
        <w:rPr>
          <w:color w:val="231F20"/>
          <w:spacing w:val="2"/>
        </w:rPr>
        <w:t xml:space="preserve">our </w:t>
      </w:r>
      <w:r>
        <w:rPr>
          <w:color w:val="231F20"/>
          <w:spacing w:val="4"/>
        </w:rPr>
        <w:t xml:space="preserve">nationality, </w:t>
      </w:r>
      <w:r>
        <w:rPr>
          <w:color w:val="231F20"/>
        </w:rPr>
        <w:t xml:space="preserve">we </w:t>
      </w:r>
      <w:r>
        <w:rPr>
          <w:color w:val="231F20"/>
          <w:spacing w:val="3"/>
        </w:rPr>
        <w:t xml:space="preserve">should </w:t>
      </w:r>
      <w:r>
        <w:rPr>
          <w:color w:val="231F20"/>
          <w:spacing w:val="2"/>
        </w:rPr>
        <w:t xml:space="preserve">not </w:t>
      </w:r>
      <w:r>
        <w:rPr>
          <w:color w:val="231F20"/>
        </w:rPr>
        <w:t xml:space="preserve">be </w:t>
      </w:r>
      <w:r>
        <w:rPr>
          <w:color w:val="231F20"/>
          <w:spacing w:val="3"/>
        </w:rPr>
        <w:t xml:space="preserve">ashamed </w:t>
      </w:r>
      <w:r>
        <w:rPr>
          <w:color w:val="231F20"/>
        </w:rPr>
        <w:t xml:space="preserve">of </w:t>
      </w:r>
      <w:r>
        <w:rPr>
          <w:color w:val="231F20"/>
          <w:spacing w:val="2"/>
        </w:rPr>
        <w:t xml:space="preserve">it. </w:t>
      </w:r>
      <w:r>
        <w:rPr>
          <w:color w:val="231F20"/>
          <w:spacing w:val="3"/>
        </w:rPr>
        <w:t xml:space="preserve">Infact many times </w:t>
      </w:r>
      <w:r>
        <w:rPr>
          <w:color w:val="231F20"/>
        </w:rPr>
        <w:t xml:space="preserve">we </w:t>
      </w:r>
      <w:r>
        <w:rPr>
          <w:color w:val="231F20"/>
          <w:spacing w:val="3"/>
        </w:rPr>
        <w:t xml:space="preserve">have been </w:t>
      </w:r>
      <w:r>
        <w:rPr>
          <w:color w:val="231F20"/>
          <w:spacing w:val="4"/>
        </w:rPr>
        <w:t xml:space="preserve">reluctant </w:t>
      </w:r>
      <w:r>
        <w:rPr>
          <w:color w:val="231F20"/>
        </w:rPr>
        <w:t xml:space="preserve">to </w:t>
      </w:r>
      <w:r>
        <w:rPr>
          <w:color w:val="231F20"/>
          <w:spacing w:val="2"/>
        </w:rPr>
        <w:t xml:space="preserve">use </w:t>
      </w:r>
      <w:r>
        <w:rPr>
          <w:color w:val="231F20"/>
          <w:spacing w:val="3"/>
        </w:rPr>
        <w:t xml:space="preserve">home country ideas overseas, </w:t>
      </w:r>
      <w:r>
        <w:rPr>
          <w:color w:val="231F20"/>
        </w:rPr>
        <w:t xml:space="preserve">to </w:t>
      </w:r>
      <w:r>
        <w:rPr>
          <w:color w:val="231F20"/>
          <w:spacing w:val="2"/>
        </w:rPr>
        <w:t xml:space="preserve">our </w:t>
      </w:r>
      <w:r>
        <w:rPr>
          <w:color w:val="231F20"/>
          <w:spacing w:val="3"/>
        </w:rPr>
        <w:t xml:space="preserve">detriment, specially </w:t>
      </w:r>
      <w:r>
        <w:rPr>
          <w:color w:val="231F20"/>
        </w:rPr>
        <w:t xml:space="preserve">in </w:t>
      </w:r>
      <w:r>
        <w:rPr>
          <w:color w:val="231F20"/>
          <w:spacing w:val="2"/>
        </w:rPr>
        <w:t xml:space="preserve">our </w:t>
      </w:r>
      <w:r>
        <w:rPr>
          <w:color w:val="231F20"/>
          <w:spacing w:val="4"/>
        </w:rPr>
        <w:t xml:space="preserve">US </w:t>
      </w:r>
      <w:r>
        <w:rPr>
          <w:color w:val="231F20"/>
          <w:spacing w:val="3"/>
        </w:rPr>
        <w:t xml:space="preserve">subsidiary. </w:t>
      </w:r>
      <w:r>
        <w:rPr>
          <w:color w:val="231F20"/>
          <w:spacing w:val="2"/>
        </w:rPr>
        <w:t xml:space="preserve">Our </w:t>
      </w:r>
      <w:r>
        <w:rPr>
          <w:color w:val="231F20"/>
          <w:spacing w:val="3"/>
        </w:rPr>
        <w:t xml:space="preserve">country produces good executives, </w:t>
      </w:r>
      <w:r>
        <w:rPr>
          <w:color w:val="231F20"/>
          <w:spacing w:val="2"/>
        </w:rPr>
        <w:t xml:space="preserve">who </w:t>
      </w:r>
      <w:r>
        <w:rPr>
          <w:color w:val="231F20"/>
          <w:spacing w:val="3"/>
        </w:rPr>
        <w:t xml:space="preserve">tend </w:t>
      </w:r>
      <w:r>
        <w:rPr>
          <w:color w:val="231F20"/>
        </w:rPr>
        <w:t xml:space="preserve">to </w:t>
      </w:r>
      <w:r>
        <w:rPr>
          <w:color w:val="231F20"/>
          <w:spacing w:val="3"/>
        </w:rPr>
        <w:t xml:space="preserve">stay </w:t>
      </w:r>
      <w:r>
        <w:rPr>
          <w:color w:val="231F20"/>
          <w:spacing w:val="4"/>
        </w:rPr>
        <w:t xml:space="preserve">with  </w:t>
      </w:r>
      <w:r>
        <w:rPr>
          <w:color w:val="231F20"/>
        </w:rPr>
        <w:t>us</w:t>
      </w:r>
      <w:r>
        <w:rPr>
          <w:color w:val="231F20"/>
          <w:spacing w:val="9"/>
        </w:rPr>
        <w:t xml:space="preserve"> </w:t>
      </w:r>
      <w:r>
        <w:rPr>
          <w:color w:val="231F20"/>
        </w:rPr>
        <w:t>a</w:t>
      </w:r>
      <w:r>
        <w:rPr>
          <w:color w:val="231F20"/>
          <w:spacing w:val="9"/>
        </w:rPr>
        <w:t xml:space="preserve"> </w:t>
      </w:r>
      <w:r>
        <w:rPr>
          <w:color w:val="231F20"/>
          <w:spacing w:val="3"/>
        </w:rPr>
        <w:t>long</w:t>
      </w:r>
      <w:r>
        <w:rPr>
          <w:color w:val="231F20"/>
          <w:spacing w:val="9"/>
        </w:rPr>
        <w:t xml:space="preserve"> </w:t>
      </w:r>
      <w:r>
        <w:rPr>
          <w:color w:val="231F20"/>
          <w:spacing w:val="3"/>
        </w:rPr>
        <w:t>time.</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spacing w:val="3"/>
        </w:rPr>
        <w:t>harder</w:t>
      </w:r>
      <w:r>
        <w:rPr>
          <w:color w:val="231F20"/>
          <w:spacing w:val="9"/>
        </w:rPr>
        <w:t xml:space="preserve"> </w:t>
      </w:r>
      <w:r>
        <w:rPr>
          <w:color w:val="231F20"/>
        </w:rPr>
        <w:t>to</w:t>
      </w:r>
      <w:r>
        <w:rPr>
          <w:color w:val="231F20"/>
          <w:spacing w:val="10"/>
        </w:rPr>
        <w:t xml:space="preserve"> </w:t>
      </w:r>
      <w:r>
        <w:rPr>
          <w:color w:val="231F20"/>
          <w:spacing w:val="3"/>
        </w:rPr>
        <w:t>keep</w:t>
      </w:r>
      <w:r>
        <w:rPr>
          <w:color w:val="231F20"/>
          <w:spacing w:val="9"/>
        </w:rPr>
        <w:t xml:space="preserve"> </w:t>
      </w:r>
      <w:r>
        <w:rPr>
          <w:color w:val="231F20"/>
          <w:spacing w:val="3"/>
        </w:rPr>
        <w:t>executives</w:t>
      </w:r>
      <w:r>
        <w:rPr>
          <w:color w:val="231F20"/>
          <w:spacing w:val="9"/>
        </w:rPr>
        <w:t xml:space="preserve"> </w:t>
      </w:r>
      <w:r>
        <w:rPr>
          <w:color w:val="231F20"/>
          <w:spacing w:val="3"/>
        </w:rPr>
        <w:t>from</w:t>
      </w:r>
      <w:r>
        <w:rPr>
          <w:color w:val="231F20"/>
          <w:spacing w:val="9"/>
        </w:rPr>
        <w:t xml:space="preserve"> </w:t>
      </w:r>
      <w:r>
        <w:rPr>
          <w:color w:val="231F20"/>
          <w:spacing w:val="2"/>
        </w:rPr>
        <w:t>the</w:t>
      </w:r>
      <w:r>
        <w:rPr>
          <w:color w:val="231F20"/>
          <w:spacing w:val="9"/>
        </w:rPr>
        <w:t xml:space="preserve"> </w:t>
      </w:r>
      <w:r>
        <w:rPr>
          <w:color w:val="231F20"/>
          <w:spacing w:val="3"/>
        </w:rPr>
        <w:t>United</w:t>
      </w:r>
      <w:r>
        <w:rPr>
          <w:color w:val="231F20"/>
          <w:spacing w:val="9"/>
        </w:rPr>
        <w:t xml:space="preserve"> </w:t>
      </w:r>
      <w:r>
        <w:rPr>
          <w:color w:val="231F20"/>
          <w:spacing w:val="4"/>
        </w:rPr>
        <w:t>States.</w:t>
      </w:r>
    </w:p>
    <w:p w:rsidR="0090524C" w:rsidRDefault="0090524C">
      <w:pPr>
        <w:pStyle w:val="BodyText"/>
        <w:spacing w:before="1"/>
        <w:rPr>
          <w:sz w:val="30"/>
        </w:rPr>
      </w:pPr>
    </w:p>
    <w:p w:rsidR="0090524C" w:rsidRDefault="004404A8">
      <w:pPr>
        <w:pStyle w:val="Heading1"/>
      </w:pPr>
      <w:r>
        <w:rPr>
          <w:color w:val="231F20"/>
        </w:rPr>
        <w:t>Questions:</w:t>
      </w:r>
    </w:p>
    <w:p w:rsidR="0090524C" w:rsidRDefault="0090524C">
      <w:pPr>
        <w:pStyle w:val="BodyText"/>
        <w:spacing w:before="4"/>
        <w:rPr>
          <w:rFonts w:ascii="UKIJ Nasq"/>
          <w:b/>
          <w:sz w:val="32"/>
        </w:rPr>
      </w:pPr>
    </w:p>
    <w:p w:rsidR="0090524C" w:rsidRDefault="004404A8">
      <w:pPr>
        <w:pStyle w:val="ListParagraph"/>
        <w:numPr>
          <w:ilvl w:val="0"/>
          <w:numId w:val="60"/>
        </w:numPr>
        <w:tabs>
          <w:tab w:val="left" w:pos="2732"/>
        </w:tabs>
        <w:rPr>
          <w:sz w:val="24"/>
        </w:rPr>
      </w:pPr>
      <w:r>
        <w:rPr>
          <w:color w:val="231F20"/>
          <w:spacing w:val="3"/>
          <w:sz w:val="24"/>
        </w:rPr>
        <w:t xml:space="preserve">Which company </w:t>
      </w:r>
      <w:r>
        <w:rPr>
          <w:color w:val="231F20"/>
          <w:sz w:val="24"/>
        </w:rPr>
        <w:t xml:space="preserve">is </w:t>
      </w:r>
      <w:r>
        <w:rPr>
          <w:color w:val="231F20"/>
          <w:spacing w:val="3"/>
          <w:sz w:val="24"/>
        </w:rPr>
        <w:t>really</w:t>
      </w:r>
      <w:r>
        <w:rPr>
          <w:color w:val="231F20"/>
          <w:spacing w:val="17"/>
          <w:sz w:val="24"/>
        </w:rPr>
        <w:t xml:space="preserve"> </w:t>
      </w:r>
      <w:r>
        <w:rPr>
          <w:color w:val="231F20"/>
          <w:spacing w:val="4"/>
          <w:sz w:val="24"/>
        </w:rPr>
        <w:t>multinational?</w:t>
      </w:r>
    </w:p>
    <w:p w:rsidR="0090524C" w:rsidRDefault="004404A8">
      <w:pPr>
        <w:pStyle w:val="ListParagraph"/>
        <w:numPr>
          <w:ilvl w:val="0"/>
          <w:numId w:val="60"/>
        </w:numPr>
        <w:tabs>
          <w:tab w:val="left" w:pos="2732"/>
        </w:tabs>
        <w:spacing w:before="128"/>
        <w:rPr>
          <w:sz w:val="24"/>
        </w:rPr>
      </w:pPr>
      <w:r>
        <w:rPr>
          <w:color w:val="231F20"/>
          <w:spacing w:val="3"/>
          <w:w w:val="105"/>
          <w:sz w:val="24"/>
        </w:rPr>
        <w:t xml:space="preserve">What </w:t>
      </w:r>
      <w:r>
        <w:rPr>
          <w:color w:val="231F20"/>
          <w:spacing w:val="2"/>
          <w:w w:val="105"/>
          <w:sz w:val="24"/>
        </w:rPr>
        <w:t xml:space="preserve">are the </w:t>
      </w:r>
      <w:r>
        <w:rPr>
          <w:color w:val="231F20"/>
          <w:spacing w:val="3"/>
          <w:w w:val="105"/>
          <w:sz w:val="24"/>
        </w:rPr>
        <w:t xml:space="preserve">attributes </w:t>
      </w:r>
      <w:r>
        <w:rPr>
          <w:color w:val="231F20"/>
          <w:w w:val="105"/>
          <w:sz w:val="24"/>
        </w:rPr>
        <w:t xml:space="preserve">of a </w:t>
      </w:r>
      <w:r>
        <w:rPr>
          <w:color w:val="231F20"/>
          <w:spacing w:val="3"/>
          <w:w w:val="105"/>
          <w:sz w:val="24"/>
        </w:rPr>
        <w:t>truly multinational</w:t>
      </w:r>
      <w:r>
        <w:rPr>
          <w:color w:val="231F20"/>
          <w:spacing w:val="-21"/>
          <w:w w:val="105"/>
          <w:sz w:val="24"/>
        </w:rPr>
        <w:t xml:space="preserve"> </w:t>
      </w:r>
      <w:r>
        <w:rPr>
          <w:color w:val="231F20"/>
          <w:spacing w:val="4"/>
          <w:w w:val="105"/>
          <w:sz w:val="24"/>
        </w:rPr>
        <w:t>com</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90524C">
      <w:pPr>
        <w:pStyle w:val="BodyText"/>
        <w:rPr>
          <w:sz w:val="30"/>
        </w:rPr>
      </w:pPr>
    </w:p>
    <w:p w:rsidR="0090524C" w:rsidRDefault="004404A8">
      <w:pPr>
        <w:pStyle w:val="BodyText"/>
        <w:ind w:left="1891" w:right="306"/>
        <w:jc w:val="center"/>
      </w:pPr>
      <w:r>
        <w:rPr>
          <w:color w:val="231F20"/>
          <w:w w:val="9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rPr>
          <w:sz w:val="20"/>
        </w:rPr>
      </w:pPr>
      <w:r w:rsidRPr="0090524C">
        <w:lastRenderedPageBreak/>
        <w:pict>
          <v:line id="_x0000_s1333" style="position:absolute;z-index:251662848;mso-position-horizontal-relative:page;mso-position-vertical-relative:page" from="445.05pt,69.45pt" to="445.05pt,771pt" strokecolor="#d7d9da" strokeweight="5pt">
            <w10:wrap anchorx="page" anchory="page"/>
          </v:line>
        </w:pict>
      </w:r>
    </w:p>
    <w:p w:rsidR="0090524C" w:rsidRDefault="004404A8">
      <w:pPr>
        <w:spacing w:before="233"/>
        <w:ind w:left="237" w:right="2050"/>
        <w:jc w:val="center"/>
        <w:rPr>
          <w:rFonts w:ascii="Trebuchet MS"/>
          <w:b/>
          <w:sz w:val="24"/>
        </w:rPr>
      </w:pPr>
      <w:r>
        <w:rPr>
          <w:rFonts w:ascii="Trebuchet MS"/>
          <w:b/>
          <w:color w:val="231F20"/>
          <w:sz w:val="24"/>
        </w:rPr>
        <w:t xml:space="preserve">UNIT </w:t>
      </w:r>
      <w:r>
        <w:rPr>
          <w:color w:val="231F20"/>
          <w:sz w:val="24"/>
        </w:rPr>
        <w:t xml:space="preserve">- </w:t>
      </w:r>
      <w:r>
        <w:rPr>
          <w:rFonts w:ascii="Trebuchet MS"/>
          <w:b/>
          <w:color w:val="231F20"/>
          <w:sz w:val="24"/>
        </w:rPr>
        <w:t>IV</w:t>
      </w:r>
    </w:p>
    <w:p w:rsidR="0090524C" w:rsidRDefault="0090524C">
      <w:pPr>
        <w:pStyle w:val="BodyText"/>
        <w:rPr>
          <w:rFonts w:ascii="Trebuchet MS"/>
          <w:b/>
          <w:sz w:val="32"/>
        </w:rPr>
      </w:pPr>
    </w:p>
    <w:p w:rsidR="0090524C" w:rsidRDefault="0090524C">
      <w:pPr>
        <w:pStyle w:val="BodyText"/>
        <w:spacing w:before="5"/>
        <w:rPr>
          <w:rFonts w:ascii="Trebuchet MS"/>
          <w:b/>
          <w:sz w:val="35"/>
        </w:rPr>
      </w:pPr>
    </w:p>
    <w:p w:rsidR="0090524C" w:rsidRDefault="004404A8">
      <w:pPr>
        <w:pStyle w:val="Heading1"/>
        <w:ind w:left="237" w:right="2050"/>
        <w:jc w:val="center"/>
        <w:rPr>
          <w:rFonts w:ascii="Trebuchet MS"/>
        </w:rPr>
      </w:pPr>
      <w:r>
        <w:rPr>
          <w:rFonts w:ascii="Trebuchet MS"/>
          <w:color w:val="231F20"/>
        </w:rPr>
        <w:t>Nature of International Business Environment</w:t>
      </w:r>
    </w:p>
    <w:p w:rsidR="0090524C" w:rsidRDefault="0090524C">
      <w:pPr>
        <w:pStyle w:val="BodyText"/>
        <w:rPr>
          <w:rFonts w:ascii="Trebuchet MS"/>
          <w:b/>
          <w:sz w:val="30"/>
        </w:rPr>
      </w:pPr>
    </w:p>
    <w:p w:rsidR="0090524C" w:rsidRDefault="0090524C">
      <w:pPr>
        <w:pStyle w:val="BodyText"/>
        <w:rPr>
          <w:rFonts w:ascii="Trebuchet MS"/>
          <w:b/>
          <w:sz w:val="39"/>
        </w:rPr>
      </w:pPr>
    </w:p>
    <w:p w:rsidR="0090524C" w:rsidRDefault="004404A8">
      <w:pPr>
        <w:ind w:left="237"/>
        <w:rPr>
          <w:rFonts w:ascii="Trebuchet MS"/>
          <w:b/>
          <w:sz w:val="24"/>
        </w:rPr>
      </w:pPr>
      <w:r>
        <w:rPr>
          <w:rFonts w:ascii="Trebuchet MS"/>
          <w:b/>
          <w:color w:val="231F20"/>
          <w:sz w:val="24"/>
        </w:rPr>
        <w:t>Learning Objectives</w:t>
      </w:r>
    </w:p>
    <w:p w:rsidR="0090524C" w:rsidRDefault="0090524C">
      <w:pPr>
        <w:pStyle w:val="BodyText"/>
        <w:spacing w:before="1"/>
        <w:rPr>
          <w:rFonts w:ascii="Trebuchet MS"/>
          <w:b/>
          <w:sz w:val="38"/>
        </w:rPr>
      </w:pPr>
    </w:p>
    <w:p w:rsidR="0090524C" w:rsidRDefault="004404A8">
      <w:pPr>
        <w:ind w:left="237"/>
        <w:rPr>
          <w:rFonts w:ascii="Times New Roman"/>
          <w:i/>
          <w:sz w:val="24"/>
        </w:rPr>
      </w:pPr>
      <w:r>
        <w:rPr>
          <w:rFonts w:ascii="Times New Roman"/>
          <w:i/>
          <w:color w:val="231F20"/>
          <w:sz w:val="24"/>
        </w:rPr>
        <w:t>After reading this unit you should be able to</w:t>
      </w:r>
    </w:p>
    <w:p w:rsidR="0090524C" w:rsidRDefault="0090524C">
      <w:pPr>
        <w:pStyle w:val="BodyText"/>
        <w:spacing w:before="4"/>
        <w:rPr>
          <w:rFonts w:ascii="Times New Roman"/>
          <w:i/>
          <w:sz w:val="39"/>
        </w:rPr>
      </w:pPr>
    </w:p>
    <w:p w:rsidR="0090524C" w:rsidRDefault="004404A8">
      <w:pPr>
        <w:pStyle w:val="ListParagraph"/>
        <w:numPr>
          <w:ilvl w:val="0"/>
          <w:numId w:val="62"/>
        </w:numPr>
        <w:tabs>
          <w:tab w:val="left" w:pos="917"/>
          <w:tab w:val="left" w:pos="918"/>
        </w:tabs>
        <w:ind w:hanging="398"/>
        <w:rPr>
          <w:sz w:val="24"/>
        </w:rPr>
      </w:pPr>
      <w:r>
        <w:rPr>
          <w:color w:val="231F20"/>
          <w:spacing w:val="3"/>
          <w:w w:val="105"/>
          <w:sz w:val="24"/>
        </w:rPr>
        <w:t xml:space="preserve">Understand </w:t>
      </w:r>
      <w:r>
        <w:rPr>
          <w:color w:val="231F20"/>
          <w:spacing w:val="2"/>
          <w:w w:val="105"/>
          <w:sz w:val="24"/>
        </w:rPr>
        <w:t xml:space="preserve">the </w:t>
      </w:r>
      <w:r>
        <w:rPr>
          <w:color w:val="231F20"/>
          <w:spacing w:val="3"/>
          <w:w w:val="105"/>
          <w:sz w:val="24"/>
        </w:rPr>
        <w:t xml:space="preserve">nature </w:t>
      </w:r>
      <w:r>
        <w:rPr>
          <w:color w:val="231F20"/>
          <w:w w:val="105"/>
          <w:sz w:val="24"/>
        </w:rPr>
        <w:t xml:space="preserve">of </w:t>
      </w:r>
      <w:r>
        <w:rPr>
          <w:color w:val="231F20"/>
          <w:spacing w:val="3"/>
          <w:w w:val="105"/>
          <w:sz w:val="24"/>
        </w:rPr>
        <w:t>international business</w:t>
      </w:r>
      <w:r>
        <w:rPr>
          <w:color w:val="231F20"/>
          <w:spacing w:val="-10"/>
          <w:w w:val="105"/>
          <w:sz w:val="24"/>
        </w:rPr>
        <w:t xml:space="preserve"> </w:t>
      </w:r>
      <w:r>
        <w:rPr>
          <w:color w:val="231F20"/>
          <w:spacing w:val="4"/>
          <w:w w:val="105"/>
          <w:sz w:val="24"/>
        </w:rPr>
        <w:t>environment</w:t>
      </w:r>
    </w:p>
    <w:p w:rsidR="0090524C" w:rsidRDefault="004404A8">
      <w:pPr>
        <w:pStyle w:val="ListParagraph"/>
        <w:numPr>
          <w:ilvl w:val="0"/>
          <w:numId w:val="62"/>
        </w:numPr>
        <w:tabs>
          <w:tab w:val="left" w:pos="917"/>
          <w:tab w:val="left" w:pos="918"/>
        </w:tabs>
        <w:spacing w:before="185"/>
        <w:ind w:hanging="398"/>
        <w:rPr>
          <w:sz w:val="24"/>
        </w:rPr>
      </w:pPr>
      <w:r>
        <w:rPr>
          <w:color w:val="231F20"/>
          <w:spacing w:val="3"/>
          <w:w w:val="105"/>
          <w:sz w:val="24"/>
        </w:rPr>
        <w:t>Understand</w:t>
      </w:r>
      <w:r>
        <w:rPr>
          <w:color w:val="231F20"/>
          <w:spacing w:val="-6"/>
          <w:w w:val="105"/>
          <w:sz w:val="24"/>
        </w:rPr>
        <w:t xml:space="preserve"> </w:t>
      </w:r>
      <w:r>
        <w:rPr>
          <w:color w:val="231F20"/>
          <w:spacing w:val="2"/>
          <w:w w:val="105"/>
          <w:sz w:val="24"/>
        </w:rPr>
        <w:t>the</w:t>
      </w:r>
      <w:r>
        <w:rPr>
          <w:color w:val="231F20"/>
          <w:spacing w:val="-6"/>
          <w:w w:val="105"/>
          <w:sz w:val="24"/>
        </w:rPr>
        <w:t xml:space="preserve"> </w:t>
      </w:r>
      <w:r>
        <w:rPr>
          <w:color w:val="231F20"/>
          <w:spacing w:val="3"/>
          <w:w w:val="105"/>
          <w:sz w:val="24"/>
        </w:rPr>
        <w:t>different</w:t>
      </w:r>
      <w:r>
        <w:rPr>
          <w:color w:val="231F20"/>
          <w:spacing w:val="-6"/>
          <w:w w:val="105"/>
          <w:sz w:val="24"/>
        </w:rPr>
        <w:t xml:space="preserve"> </w:t>
      </w:r>
      <w:r>
        <w:rPr>
          <w:color w:val="231F20"/>
          <w:spacing w:val="3"/>
          <w:w w:val="105"/>
          <w:sz w:val="24"/>
        </w:rPr>
        <w:t>forces</w:t>
      </w:r>
      <w:r>
        <w:rPr>
          <w:color w:val="231F20"/>
          <w:spacing w:val="-6"/>
          <w:w w:val="105"/>
          <w:sz w:val="24"/>
        </w:rPr>
        <w:t xml:space="preserve"> </w:t>
      </w:r>
      <w:r>
        <w:rPr>
          <w:color w:val="231F20"/>
          <w:spacing w:val="3"/>
          <w:w w:val="105"/>
          <w:sz w:val="24"/>
        </w:rPr>
        <w:t>acting</w:t>
      </w:r>
      <w:r>
        <w:rPr>
          <w:color w:val="231F20"/>
          <w:spacing w:val="-5"/>
          <w:w w:val="105"/>
          <w:sz w:val="24"/>
        </w:rPr>
        <w:t xml:space="preserve"> </w:t>
      </w:r>
      <w:r>
        <w:rPr>
          <w:color w:val="231F20"/>
          <w:spacing w:val="3"/>
          <w:w w:val="105"/>
          <w:sz w:val="24"/>
        </w:rPr>
        <w:t>upon</w:t>
      </w:r>
      <w:r>
        <w:rPr>
          <w:color w:val="231F20"/>
          <w:spacing w:val="-6"/>
          <w:w w:val="105"/>
          <w:sz w:val="24"/>
        </w:rPr>
        <w:t xml:space="preserve"> </w:t>
      </w:r>
      <w:r>
        <w:rPr>
          <w:color w:val="231F20"/>
          <w:spacing w:val="3"/>
          <w:w w:val="105"/>
          <w:sz w:val="24"/>
        </w:rPr>
        <w:t>international</w:t>
      </w:r>
      <w:r>
        <w:rPr>
          <w:color w:val="231F20"/>
          <w:spacing w:val="-6"/>
          <w:w w:val="105"/>
          <w:sz w:val="24"/>
        </w:rPr>
        <w:t xml:space="preserve"> </w:t>
      </w:r>
      <w:r>
        <w:rPr>
          <w:color w:val="231F20"/>
          <w:spacing w:val="4"/>
          <w:w w:val="105"/>
          <w:sz w:val="24"/>
        </w:rPr>
        <w:t>business</w:t>
      </w:r>
    </w:p>
    <w:p w:rsidR="0090524C" w:rsidRDefault="004404A8">
      <w:pPr>
        <w:pStyle w:val="ListParagraph"/>
        <w:numPr>
          <w:ilvl w:val="0"/>
          <w:numId w:val="62"/>
        </w:numPr>
        <w:tabs>
          <w:tab w:val="left" w:pos="917"/>
          <w:tab w:val="left" w:pos="918"/>
          <w:tab w:val="left" w:pos="2321"/>
          <w:tab w:val="left" w:pos="3347"/>
          <w:tab w:val="left" w:pos="4860"/>
          <w:tab w:val="left" w:pos="5443"/>
          <w:tab w:val="left" w:pos="5888"/>
          <w:tab w:val="left" w:pos="7349"/>
        </w:tabs>
        <w:spacing w:before="186" w:line="300" w:lineRule="auto"/>
        <w:ind w:right="2051"/>
        <w:rPr>
          <w:sz w:val="24"/>
        </w:rPr>
      </w:pPr>
      <w:r>
        <w:rPr>
          <w:color w:val="231F20"/>
          <w:spacing w:val="3"/>
          <w:w w:val="105"/>
          <w:sz w:val="24"/>
        </w:rPr>
        <w:t>Understand</w:t>
      </w:r>
      <w:r>
        <w:rPr>
          <w:color w:val="231F20"/>
          <w:spacing w:val="3"/>
          <w:w w:val="105"/>
          <w:sz w:val="24"/>
        </w:rPr>
        <w:tab/>
        <w:t>political</w:t>
      </w:r>
      <w:r>
        <w:rPr>
          <w:color w:val="231F20"/>
          <w:spacing w:val="3"/>
          <w:w w:val="105"/>
          <w:sz w:val="24"/>
        </w:rPr>
        <w:tab/>
        <w:t>environment</w:t>
      </w:r>
      <w:r>
        <w:rPr>
          <w:color w:val="231F20"/>
          <w:spacing w:val="3"/>
          <w:w w:val="105"/>
          <w:sz w:val="24"/>
        </w:rPr>
        <w:tab/>
      </w:r>
      <w:r>
        <w:rPr>
          <w:color w:val="231F20"/>
          <w:spacing w:val="2"/>
          <w:w w:val="105"/>
          <w:sz w:val="24"/>
        </w:rPr>
        <w:t>and</w:t>
      </w:r>
      <w:r>
        <w:rPr>
          <w:color w:val="231F20"/>
          <w:spacing w:val="2"/>
          <w:w w:val="105"/>
          <w:sz w:val="24"/>
        </w:rPr>
        <w:tab/>
        <w:t>its</w:t>
      </w:r>
      <w:r>
        <w:rPr>
          <w:color w:val="231F20"/>
          <w:spacing w:val="2"/>
          <w:w w:val="105"/>
          <w:sz w:val="24"/>
        </w:rPr>
        <w:tab/>
      </w:r>
      <w:r>
        <w:rPr>
          <w:color w:val="231F20"/>
          <w:spacing w:val="3"/>
          <w:w w:val="105"/>
          <w:sz w:val="24"/>
        </w:rPr>
        <w:t>implications</w:t>
      </w:r>
      <w:r>
        <w:rPr>
          <w:color w:val="231F20"/>
          <w:spacing w:val="3"/>
          <w:w w:val="105"/>
          <w:sz w:val="24"/>
        </w:rPr>
        <w:tab/>
      </w:r>
      <w:r>
        <w:rPr>
          <w:color w:val="231F20"/>
          <w:spacing w:val="-5"/>
          <w:w w:val="105"/>
          <w:sz w:val="24"/>
        </w:rPr>
        <w:t xml:space="preserve">on </w:t>
      </w:r>
      <w:r>
        <w:rPr>
          <w:color w:val="231F20"/>
          <w:spacing w:val="3"/>
          <w:w w:val="105"/>
          <w:sz w:val="24"/>
        </w:rPr>
        <w:t>international</w:t>
      </w:r>
      <w:r>
        <w:rPr>
          <w:color w:val="231F20"/>
          <w:w w:val="105"/>
          <w:sz w:val="24"/>
        </w:rPr>
        <w:t xml:space="preserve"> </w:t>
      </w:r>
      <w:r>
        <w:rPr>
          <w:color w:val="231F20"/>
          <w:spacing w:val="4"/>
          <w:w w:val="105"/>
          <w:sz w:val="24"/>
        </w:rPr>
        <w:t>business</w:t>
      </w:r>
    </w:p>
    <w:p w:rsidR="0090524C" w:rsidRDefault="004404A8">
      <w:pPr>
        <w:pStyle w:val="ListParagraph"/>
        <w:numPr>
          <w:ilvl w:val="0"/>
          <w:numId w:val="62"/>
        </w:numPr>
        <w:tabs>
          <w:tab w:val="left" w:pos="917"/>
          <w:tab w:val="left" w:pos="918"/>
        </w:tabs>
        <w:spacing w:before="113"/>
        <w:ind w:hanging="398"/>
        <w:rPr>
          <w:sz w:val="24"/>
        </w:rPr>
      </w:pPr>
      <w:r>
        <w:rPr>
          <w:color w:val="231F20"/>
          <w:spacing w:val="3"/>
          <w:sz w:val="24"/>
        </w:rPr>
        <w:t xml:space="preserve">Ascertain </w:t>
      </w:r>
      <w:r>
        <w:rPr>
          <w:color w:val="231F20"/>
          <w:spacing w:val="2"/>
          <w:sz w:val="24"/>
        </w:rPr>
        <w:t xml:space="preserve">the </w:t>
      </w:r>
      <w:r>
        <w:rPr>
          <w:color w:val="231F20"/>
          <w:spacing w:val="3"/>
          <w:sz w:val="24"/>
        </w:rPr>
        <w:t xml:space="preserve">legal practices </w:t>
      </w:r>
      <w:r>
        <w:rPr>
          <w:color w:val="231F20"/>
          <w:sz w:val="24"/>
        </w:rPr>
        <w:t xml:space="preserve">in </w:t>
      </w:r>
      <w:r>
        <w:rPr>
          <w:color w:val="231F20"/>
          <w:spacing w:val="3"/>
          <w:sz w:val="24"/>
        </w:rPr>
        <w:t>different</w:t>
      </w:r>
      <w:r>
        <w:rPr>
          <w:color w:val="231F20"/>
          <w:spacing w:val="18"/>
          <w:sz w:val="24"/>
        </w:rPr>
        <w:t xml:space="preserve"> </w:t>
      </w:r>
      <w:r>
        <w:rPr>
          <w:color w:val="231F20"/>
          <w:spacing w:val="4"/>
          <w:sz w:val="24"/>
        </w:rPr>
        <w:t>countries</w:t>
      </w:r>
    </w:p>
    <w:p w:rsidR="0090524C" w:rsidRDefault="004404A8">
      <w:pPr>
        <w:pStyle w:val="ListParagraph"/>
        <w:numPr>
          <w:ilvl w:val="0"/>
          <w:numId w:val="62"/>
        </w:numPr>
        <w:tabs>
          <w:tab w:val="left" w:pos="917"/>
          <w:tab w:val="left" w:pos="918"/>
        </w:tabs>
        <w:spacing w:before="186" w:line="300" w:lineRule="auto"/>
        <w:ind w:right="2051"/>
        <w:rPr>
          <w:sz w:val="24"/>
        </w:rPr>
      </w:pPr>
      <w:r>
        <w:rPr>
          <w:color w:val="231F20"/>
          <w:spacing w:val="3"/>
          <w:sz w:val="24"/>
        </w:rPr>
        <w:t xml:space="preserve">Understand what difference technology </w:t>
      </w:r>
      <w:r>
        <w:rPr>
          <w:color w:val="231F20"/>
          <w:spacing w:val="2"/>
          <w:sz w:val="24"/>
        </w:rPr>
        <w:t xml:space="preserve">can </w:t>
      </w:r>
      <w:r>
        <w:rPr>
          <w:color w:val="231F20"/>
          <w:spacing w:val="3"/>
          <w:sz w:val="24"/>
        </w:rPr>
        <w:t xml:space="preserve">create </w:t>
      </w:r>
      <w:r>
        <w:rPr>
          <w:color w:val="231F20"/>
          <w:spacing w:val="2"/>
          <w:sz w:val="24"/>
        </w:rPr>
        <w:t xml:space="preserve">and </w:t>
      </w:r>
      <w:r>
        <w:rPr>
          <w:color w:val="231F20"/>
          <w:spacing w:val="4"/>
          <w:sz w:val="24"/>
        </w:rPr>
        <w:t xml:space="preserve">know </w:t>
      </w:r>
      <w:r>
        <w:rPr>
          <w:color w:val="231F20"/>
          <w:spacing w:val="3"/>
          <w:sz w:val="24"/>
        </w:rPr>
        <w:t xml:space="preserve">various technological tools used </w:t>
      </w:r>
      <w:r>
        <w:rPr>
          <w:color w:val="231F20"/>
          <w:sz w:val="24"/>
        </w:rPr>
        <w:t xml:space="preserve">in </w:t>
      </w:r>
      <w:r>
        <w:rPr>
          <w:color w:val="231F20"/>
          <w:spacing w:val="3"/>
          <w:sz w:val="24"/>
        </w:rPr>
        <w:t>international</w:t>
      </w:r>
      <w:r>
        <w:rPr>
          <w:color w:val="231F20"/>
          <w:spacing w:val="61"/>
          <w:sz w:val="24"/>
        </w:rPr>
        <w:t xml:space="preserve"> </w:t>
      </w:r>
      <w:r>
        <w:rPr>
          <w:color w:val="231F20"/>
          <w:spacing w:val="4"/>
          <w:sz w:val="24"/>
        </w:rPr>
        <w:t>business</w:t>
      </w:r>
    </w:p>
    <w:p w:rsidR="0090524C" w:rsidRDefault="004404A8">
      <w:pPr>
        <w:pStyle w:val="ListParagraph"/>
        <w:numPr>
          <w:ilvl w:val="0"/>
          <w:numId w:val="62"/>
        </w:numPr>
        <w:tabs>
          <w:tab w:val="left" w:pos="917"/>
          <w:tab w:val="left" w:pos="918"/>
        </w:tabs>
        <w:spacing w:before="113" w:line="300" w:lineRule="auto"/>
        <w:ind w:right="2051"/>
        <w:rPr>
          <w:sz w:val="24"/>
        </w:rPr>
      </w:pPr>
      <w:r>
        <w:rPr>
          <w:color w:val="231F20"/>
          <w:spacing w:val="3"/>
          <w:w w:val="105"/>
          <w:sz w:val="24"/>
        </w:rPr>
        <w:t xml:space="preserve">Understand different cultures </w:t>
      </w:r>
      <w:r>
        <w:rPr>
          <w:color w:val="231F20"/>
          <w:w w:val="105"/>
          <w:sz w:val="24"/>
        </w:rPr>
        <w:t xml:space="preserve">of </w:t>
      </w:r>
      <w:r>
        <w:rPr>
          <w:color w:val="231F20"/>
          <w:spacing w:val="2"/>
          <w:w w:val="105"/>
          <w:sz w:val="24"/>
        </w:rPr>
        <w:t xml:space="preserve">the </w:t>
      </w:r>
      <w:r>
        <w:rPr>
          <w:color w:val="231F20"/>
          <w:spacing w:val="3"/>
          <w:w w:val="105"/>
          <w:sz w:val="24"/>
        </w:rPr>
        <w:t xml:space="preserve">world </w:t>
      </w:r>
      <w:r>
        <w:rPr>
          <w:color w:val="231F20"/>
          <w:spacing w:val="2"/>
          <w:w w:val="105"/>
          <w:sz w:val="24"/>
        </w:rPr>
        <w:t xml:space="preserve">and its </w:t>
      </w:r>
      <w:r>
        <w:rPr>
          <w:color w:val="231F20"/>
          <w:spacing w:val="3"/>
          <w:w w:val="105"/>
          <w:sz w:val="24"/>
        </w:rPr>
        <w:t xml:space="preserve">impact </w:t>
      </w:r>
      <w:r>
        <w:rPr>
          <w:color w:val="231F20"/>
          <w:spacing w:val="4"/>
          <w:w w:val="105"/>
          <w:sz w:val="24"/>
        </w:rPr>
        <w:t xml:space="preserve">on </w:t>
      </w:r>
      <w:r>
        <w:rPr>
          <w:color w:val="231F20"/>
          <w:spacing w:val="3"/>
          <w:w w:val="105"/>
          <w:sz w:val="24"/>
        </w:rPr>
        <w:t>international</w:t>
      </w:r>
      <w:r>
        <w:rPr>
          <w:color w:val="231F20"/>
          <w:w w:val="105"/>
          <w:sz w:val="24"/>
        </w:rPr>
        <w:t xml:space="preserve"> </w:t>
      </w:r>
      <w:r>
        <w:rPr>
          <w:color w:val="231F20"/>
          <w:spacing w:val="4"/>
          <w:w w:val="105"/>
          <w:sz w:val="24"/>
        </w:rPr>
        <w:t>business</w:t>
      </w:r>
    </w:p>
    <w:p w:rsidR="0090524C" w:rsidRDefault="004404A8">
      <w:pPr>
        <w:pStyle w:val="ListParagraph"/>
        <w:numPr>
          <w:ilvl w:val="0"/>
          <w:numId w:val="62"/>
        </w:numPr>
        <w:tabs>
          <w:tab w:val="left" w:pos="917"/>
          <w:tab w:val="left" w:pos="918"/>
        </w:tabs>
        <w:spacing w:before="113"/>
        <w:ind w:hanging="398"/>
        <w:rPr>
          <w:sz w:val="24"/>
        </w:rPr>
      </w:pPr>
      <w:r>
        <w:rPr>
          <w:color w:val="231F20"/>
          <w:spacing w:val="3"/>
          <w:sz w:val="24"/>
        </w:rPr>
        <w:t>Understand different economic</w:t>
      </w:r>
      <w:r>
        <w:rPr>
          <w:color w:val="231F20"/>
          <w:spacing w:val="8"/>
          <w:sz w:val="24"/>
        </w:rPr>
        <w:t xml:space="preserve"> </w:t>
      </w:r>
      <w:r>
        <w:rPr>
          <w:color w:val="231F20"/>
          <w:spacing w:val="4"/>
          <w:sz w:val="24"/>
        </w:rPr>
        <w:t>policies.</w:t>
      </w:r>
    </w:p>
    <w:p w:rsidR="0090524C" w:rsidRDefault="0090524C">
      <w:pPr>
        <w:pStyle w:val="BodyText"/>
        <w:spacing w:before="3"/>
        <w:rPr>
          <w:sz w:val="35"/>
        </w:rPr>
      </w:pPr>
    </w:p>
    <w:p w:rsidR="0090524C" w:rsidRDefault="004404A8">
      <w:pPr>
        <w:pStyle w:val="Heading1"/>
        <w:ind w:left="237"/>
        <w:rPr>
          <w:rFonts w:ascii="Trebuchet MS"/>
        </w:rPr>
      </w:pPr>
      <w:r>
        <w:rPr>
          <w:rFonts w:ascii="Trebuchet MS"/>
          <w:color w:val="231F20"/>
        </w:rPr>
        <w:t>Unit Structure</w:t>
      </w:r>
    </w:p>
    <w:p w:rsidR="0090524C" w:rsidRDefault="0090524C">
      <w:pPr>
        <w:pStyle w:val="BodyText"/>
        <w:spacing w:before="9"/>
        <w:rPr>
          <w:rFonts w:ascii="Trebuchet MS"/>
          <w:b/>
          <w:sz w:val="38"/>
        </w:rPr>
      </w:pPr>
    </w:p>
    <w:p w:rsidR="0090524C" w:rsidRDefault="004404A8">
      <w:pPr>
        <w:pStyle w:val="BodyText"/>
        <w:spacing w:line="348" w:lineRule="auto"/>
        <w:ind w:left="917" w:right="2299"/>
      </w:pPr>
      <w:r>
        <w:rPr>
          <w:color w:val="231F20"/>
          <w:w w:val="105"/>
        </w:rPr>
        <w:t>Lesson 4.1 - Nature of International Business Environment Lesson 4.2 - Economic Trade Polici</w:t>
      </w:r>
      <w:r>
        <w:rPr>
          <w:color w:val="231F20"/>
          <w:w w:val="105"/>
        </w:rPr>
        <w:t>es</w:t>
      </w:r>
    </w:p>
    <w:p w:rsidR="0090524C" w:rsidRDefault="0090524C">
      <w:pPr>
        <w:spacing w:line="348" w:lineRule="auto"/>
        <w:sectPr w:rsidR="0090524C">
          <w:pgSz w:w="11910" w:h="16840"/>
          <w:pgMar w:top="1240" w:right="1060" w:bottom="820" w:left="1180" w:header="929" w:footer="628" w:gutter="0"/>
          <w:cols w:space="720"/>
        </w:sectPr>
      </w:pPr>
    </w:p>
    <w:p w:rsidR="0090524C" w:rsidRDefault="0090524C">
      <w:pPr>
        <w:pStyle w:val="BodyText"/>
        <w:spacing w:before="8"/>
        <w:rPr>
          <w:sz w:val="13"/>
        </w:rPr>
      </w:pPr>
      <w:r w:rsidRPr="0090524C">
        <w:lastRenderedPageBreak/>
        <w:pict>
          <v:line id="_x0000_s1332" style="position:absolute;z-index:251663872;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sz w:val="2"/>
        </w:rPr>
      </w:pPr>
      <w:r>
        <w:rPr>
          <w:sz w:val="2"/>
        </w:rPr>
      </w:r>
      <w:r>
        <w:rPr>
          <w:sz w:val="2"/>
        </w:rPr>
        <w:pict>
          <v:group id="_x0000_s1330" style="width:368.55pt;height:1pt;mso-position-horizontal-relative:char;mso-position-vertical-relative:line" coordsize="7371,20">
            <v:line id="_x0000_s1331" style="position:absolute" from="0,10" to="7370,10" strokecolor="#231f20" strokeweight="1pt"/>
            <w10:wrap type="none"/>
            <w10:anchorlock/>
          </v:group>
        </w:pict>
      </w:r>
    </w:p>
    <w:p w:rsidR="0090524C" w:rsidRDefault="0090524C">
      <w:pPr>
        <w:pStyle w:val="BodyText"/>
        <w:spacing w:before="9"/>
        <w:rPr>
          <w:sz w:val="14"/>
        </w:rPr>
      </w:pPr>
    </w:p>
    <w:p w:rsidR="0090524C" w:rsidRDefault="004404A8">
      <w:pPr>
        <w:pStyle w:val="Heading1"/>
        <w:spacing w:before="112"/>
        <w:ind w:left="2402"/>
        <w:rPr>
          <w:rFonts w:ascii="Trebuchet MS"/>
        </w:rPr>
      </w:pPr>
      <w:r>
        <w:rPr>
          <w:rFonts w:ascii="Trebuchet MS"/>
          <w:color w:val="231F20"/>
        </w:rPr>
        <w:t>Lesson 4.1 - Nature of International Business Environment</w:t>
      </w:r>
    </w:p>
    <w:p w:rsidR="0090524C" w:rsidRDefault="0090524C">
      <w:pPr>
        <w:pStyle w:val="BodyText"/>
        <w:rPr>
          <w:rFonts w:ascii="Trebuchet MS"/>
          <w:b/>
          <w:sz w:val="20"/>
        </w:rPr>
      </w:pPr>
    </w:p>
    <w:p w:rsidR="0090524C" w:rsidRDefault="0090524C">
      <w:pPr>
        <w:pStyle w:val="BodyText"/>
        <w:spacing w:before="8"/>
        <w:rPr>
          <w:rFonts w:ascii="Trebuchet MS"/>
          <w:b/>
          <w:sz w:val="10"/>
        </w:rPr>
      </w:pPr>
      <w:r w:rsidRPr="0090524C">
        <w:pict>
          <v:shape id="_x0000_s1329" style="position:absolute;margin-left:155.9pt;margin-top:8.65pt;width:368.55pt;height:.1pt;z-index:-251501056;mso-wrap-distance-left:0;mso-wrap-distance-right:0;mso-position-horizontal-relative:page" coordorigin="3118,173" coordsize="7371,0" path="m3118,173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8"/>
        <w:rPr>
          <w:rFonts w:ascii="Trebuchet MS"/>
          <w:b/>
          <w:sz w:val="32"/>
        </w:rPr>
      </w:pPr>
    </w:p>
    <w:p w:rsidR="0090524C" w:rsidRDefault="004404A8">
      <w:pPr>
        <w:ind w:left="1938"/>
        <w:rPr>
          <w:rFonts w:ascii="Trebuchet MS"/>
          <w:b/>
          <w:sz w:val="24"/>
        </w:rPr>
      </w:pPr>
      <w:r>
        <w:rPr>
          <w:rFonts w:ascii="Trebuchet MS"/>
          <w:b/>
          <w:color w:val="231F20"/>
          <w:sz w:val="24"/>
        </w:rPr>
        <w:t>Introduction</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3"/>
        </w:rPr>
        <w:t xml:space="preserve">Business </w:t>
      </w:r>
      <w:r>
        <w:rPr>
          <w:color w:val="231F20"/>
          <w:spacing w:val="2"/>
        </w:rPr>
        <w:t xml:space="preserve">has </w:t>
      </w:r>
      <w:r>
        <w:rPr>
          <w:color w:val="231F20"/>
          <w:spacing w:val="3"/>
        </w:rPr>
        <w:t xml:space="preserve">fascinated </w:t>
      </w:r>
      <w:r>
        <w:rPr>
          <w:color w:val="231F20"/>
          <w:spacing w:val="2"/>
        </w:rPr>
        <w:t xml:space="preserve">man </w:t>
      </w:r>
      <w:r>
        <w:rPr>
          <w:color w:val="231F20"/>
          <w:spacing w:val="3"/>
        </w:rPr>
        <w:t xml:space="preserve">down </w:t>
      </w:r>
      <w:r>
        <w:rPr>
          <w:color w:val="231F20"/>
          <w:spacing w:val="2"/>
        </w:rPr>
        <w:t xml:space="preserve">the </w:t>
      </w:r>
      <w:r>
        <w:rPr>
          <w:color w:val="231F20"/>
          <w:spacing w:val="3"/>
        </w:rPr>
        <w:t xml:space="preserve">centuries, starting </w:t>
      </w:r>
      <w:r>
        <w:rPr>
          <w:color w:val="231F20"/>
          <w:spacing w:val="4"/>
        </w:rPr>
        <w:t xml:space="preserve">form </w:t>
      </w:r>
      <w:r>
        <w:rPr>
          <w:color w:val="231F20"/>
          <w:spacing w:val="3"/>
        </w:rPr>
        <w:t xml:space="preserve">barter system </w:t>
      </w:r>
      <w:r>
        <w:rPr>
          <w:color w:val="231F20"/>
        </w:rPr>
        <w:t xml:space="preserve">to </w:t>
      </w:r>
      <w:r>
        <w:rPr>
          <w:color w:val="231F20"/>
          <w:spacing w:val="2"/>
        </w:rPr>
        <w:t xml:space="preserve">the </w:t>
      </w:r>
      <w:r>
        <w:rPr>
          <w:color w:val="231F20"/>
          <w:spacing w:val="3"/>
        </w:rPr>
        <w:t xml:space="preserve">global  business.  Business  plays  </w:t>
      </w:r>
      <w:r>
        <w:rPr>
          <w:color w:val="231F20"/>
        </w:rPr>
        <w:t xml:space="preserve">a  </w:t>
      </w:r>
      <w:r>
        <w:rPr>
          <w:color w:val="231F20"/>
          <w:spacing w:val="3"/>
        </w:rPr>
        <w:t xml:space="preserve">pivotal  role  </w:t>
      </w:r>
      <w:r>
        <w:rPr>
          <w:color w:val="231F20"/>
          <w:spacing w:val="4"/>
        </w:rPr>
        <w:t xml:space="preserve">in </w:t>
      </w:r>
      <w:r>
        <w:rPr>
          <w:color w:val="231F20"/>
          <w:spacing w:val="2"/>
        </w:rPr>
        <w:t xml:space="preserve">the </w:t>
      </w:r>
      <w:r>
        <w:rPr>
          <w:color w:val="231F20"/>
          <w:spacing w:val="3"/>
        </w:rPr>
        <w:t xml:space="preserve">growth </w:t>
      </w:r>
      <w:r>
        <w:rPr>
          <w:color w:val="231F20"/>
        </w:rPr>
        <w:t xml:space="preserve">of </w:t>
      </w:r>
      <w:r>
        <w:rPr>
          <w:color w:val="231F20"/>
          <w:spacing w:val="2"/>
        </w:rPr>
        <w:t xml:space="preserve">the </w:t>
      </w:r>
      <w:r>
        <w:rPr>
          <w:color w:val="231F20"/>
          <w:spacing w:val="3"/>
        </w:rPr>
        <w:t xml:space="preserve">economy </w:t>
      </w:r>
      <w:r>
        <w:rPr>
          <w:color w:val="231F20"/>
        </w:rPr>
        <w:t xml:space="preserve">of </w:t>
      </w:r>
      <w:r>
        <w:rPr>
          <w:color w:val="231F20"/>
          <w:spacing w:val="2"/>
        </w:rPr>
        <w:t xml:space="preserve">any </w:t>
      </w:r>
      <w:r>
        <w:rPr>
          <w:color w:val="231F20"/>
          <w:spacing w:val="3"/>
        </w:rPr>
        <w:t xml:space="preserve">nation. Because </w:t>
      </w:r>
      <w:r>
        <w:rPr>
          <w:color w:val="231F20"/>
        </w:rPr>
        <w:t xml:space="preserve">of </w:t>
      </w:r>
      <w:r>
        <w:rPr>
          <w:color w:val="231F20"/>
          <w:spacing w:val="2"/>
        </w:rPr>
        <w:t xml:space="preserve">the </w:t>
      </w:r>
      <w:r>
        <w:rPr>
          <w:color w:val="231F20"/>
          <w:spacing w:val="3"/>
        </w:rPr>
        <w:t xml:space="preserve">explosion </w:t>
      </w:r>
      <w:r>
        <w:rPr>
          <w:color w:val="231F20"/>
          <w:spacing w:val="4"/>
        </w:rPr>
        <w:t xml:space="preserve">of </w:t>
      </w:r>
      <w:r>
        <w:rPr>
          <w:color w:val="231F20"/>
          <w:spacing w:val="3"/>
        </w:rPr>
        <w:t xml:space="preserve">knowledge </w:t>
      </w:r>
      <w:r>
        <w:rPr>
          <w:color w:val="231F20"/>
          <w:spacing w:val="2"/>
        </w:rPr>
        <w:t xml:space="preserve">and </w:t>
      </w:r>
      <w:r>
        <w:rPr>
          <w:color w:val="231F20"/>
          <w:spacing w:val="3"/>
        </w:rPr>
        <w:t xml:space="preserve">invention </w:t>
      </w:r>
      <w:r>
        <w:rPr>
          <w:color w:val="231F20"/>
        </w:rPr>
        <w:t xml:space="preserve">of </w:t>
      </w:r>
      <w:r>
        <w:rPr>
          <w:color w:val="231F20"/>
          <w:spacing w:val="3"/>
        </w:rPr>
        <w:t xml:space="preserve">Internet, time </w:t>
      </w:r>
      <w:r>
        <w:rPr>
          <w:color w:val="231F20"/>
          <w:spacing w:val="2"/>
        </w:rPr>
        <w:t xml:space="preserve">and </w:t>
      </w:r>
      <w:r>
        <w:rPr>
          <w:color w:val="231F20"/>
          <w:spacing w:val="3"/>
        </w:rPr>
        <w:t xml:space="preserve">distance </w:t>
      </w:r>
      <w:r>
        <w:rPr>
          <w:color w:val="231F20"/>
          <w:spacing w:val="2"/>
        </w:rPr>
        <w:t xml:space="preserve">are </w:t>
      </w:r>
      <w:r>
        <w:rPr>
          <w:color w:val="231F20"/>
          <w:spacing w:val="4"/>
        </w:rPr>
        <w:t xml:space="preserve">shrinking </w:t>
      </w:r>
      <w:r>
        <w:rPr>
          <w:color w:val="231F20"/>
          <w:spacing w:val="3"/>
        </w:rPr>
        <w:t xml:space="preserve">globally </w:t>
      </w:r>
      <w:r>
        <w:rPr>
          <w:color w:val="231F20"/>
          <w:spacing w:val="2"/>
        </w:rPr>
        <w:t xml:space="preserve">and the </w:t>
      </w:r>
      <w:r>
        <w:rPr>
          <w:color w:val="231F20"/>
          <w:spacing w:val="3"/>
        </w:rPr>
        <w:t xml:space="preserve">world </w:t>
      </w:r>
      <w:r>
        <w:rPr>
          <w:color w:val="231F20"/>
          <w:spacing w:val="2"/>
        </w:rPr>
        <w:t xml:space="preserve">has </w:t>
      </w:r>
      <w:r>
        <w:rPr>
          <w:color w:val="231F20"/>
          <w:spacing w:val="3"/>
        </w:rPr>
        <w:t xml:space="preserve">become </w:t>
      </w:r>
      <w:r>
        <w:rPr>
          <w:color w:val="231F20"/>
        </w:rPr>
        <w:t xml:space="preserve">a </w:t>
      </w:r>
      <w:r>
        <w:rPr>
          <w:color w:val="231F20"/>
          <w:spacing w:val="3"/>
        </w:rPr>
        <w:t>global</w:t>
      </w:r>
      <w:r>
        <w:rPr>
          <w:color w:val="231F20"/>
          <w:spacing w:val="29"/>
        </w:rPr>
        <w:t xml:space="preserve"> </w:t>
      </w:r>
      <w:r>
        <w:rPr>
          <w:color w:val="231F20"/>
          <w:spacing w:val="4"/>
        </w:rPr>
        <w:t>village.</w:t>
      </w:r>
    </w:p>
    <w:p w:rsidR="0090524C" w:rsidRDefault="0090524C">
      <w:pPr>
        <w:pStyle w:val="BodyText"/>
        <w:rPr>
          <w:sz w:val="30"/>
        </w:rPr>
      </w:pPr>
    </w:p>
    <w:p w:rsidR="0090524C" w:rsidRDefault="004404A8">
      <w:pPr>
        <w:pStyle w:val="BodyText"/>
        <w:spacing w:line="297" w:lineRule="auto"/>
        <w:ind w:left="1938" w:right="350" w:firstLine="720"/>
        <w:jc w:val="both"/>
      </w:pPr>
      <w:r>
        <w:rPr>
          <w:color w:val="231F20"/>
        </w:rPr>
        <w:t>In developing countries like India the traditional business are a</w:t>
      </w:r>
      <w:r>
        <w:rPr>
          <w:color w:val="231F20"/>
        </w:rPr>
        <w:t xml:space="preserve">ffected by MNC’s and many Indian firms are forced to compete with the global firms, and it’s the game of </w:t>
      </w:r>
      <w:r>
        <w:rPr>
          <w:rFonts w:ascii="Times New Roman" w:hAnsi="Times New Roman"/>
          <w:i/>
          <w:color w:val="231F20"/>
        </w:rPr>
        <w:t xml:space="preserve">The survival of the fittest, </w:t>
      </w:r>
      <w:r>
        <w:rPr>
          <w:color w:val="231F20"/>
        </w:rPr>
        <w:t>and many local companies are forced to merge with global firms.</w:t>
      </w:r>
    </w:p>
    <w:p w:rsidR="0090524C" w:rsidRDefault="0090524C">
      <w:pPr>
        <w:pStyle w:val="BodyText"/>
        <w:spacing w:before="3"/>
        <w:rPr>
          <w:sz w:val="30"/>
        </w:rPr>
      </w:pPr>
    </w:p>
    <w:p w:rsidR="0090524C" w:rsidRDefault="004404A8">
      <w:pPr>
        <w:pStyle w:val="BodyText"/>
        <w:spacing w:line="300" w:lineRule="auto"/>
        <w:ind w:left="1938" w:right="350" w:firstLine="720"/>
        <w:jc w:val="both"/>
      </w:pPr>
      <w:r>
        <w:rPr>
          <w:color w:val="231F20"/>
          <w:w w:val="105"/>
        </w:rPr>
        <w:t xml:space="preserve">As </w:t>
      </w:r>
      <w:r>
        <w:rPr>
          <w:color w:val="231F20"/>
          <w:spacing w:val="3"/>
          <w:w w:val="105"/>
        </w:rPr>
        <w:t xml:space="preserve">part </w:t>
      </w:r>
      <w:r>
        <w:rPr>
          <w:color w:val="231F20"/>
          <w:w w:val="105"/>
        </w:rPr>
        <w:t xml:space="preserve">of </w:t>
      </w:r>
      <w:r>
        <w:rPr>
          <w:color w:val="231F20"/>
          <w:spacing w:val="3"/>
          <w:w w:val="105"/>
        </w:rPr>
        <w:t xml:space="preserve">their expansion </w:t>
      </w:r>
      <w:r>
        <w:rPr>
          <w:color w:val="231F20"/>
          <w:w w:val="105"/>
        </w:rPr>
        <w:t xml:space="preserve">in </w:t>
      </w:r>
      <w:r>
        <w:rPr>
          <w:color w:val="231F20"/>
          <w:spacing w:val="3"/>
          <w:w w:val="105"/>
        </w:rPr>
        <w:t>international markets India</w:t>
      </w:r>
      <w:r>
        <w:rPr>
          <w:color w:val="231F20"/>
          <w:spacing w:val="3"/>
          <w:w w:val="105"/>
        </w:rPr>
        <w:t xml:space="preserve">n </w:t>
      </w:r>
      <w:r>
        <w:rPr>
          <w:color w:val="231F20"/>
          <w:spacing w:val="4"/>
          <w:w w:val="105"/>
        </w:rPr>
        <w:t xml:space="preserve">firms </w:t>
      </w:r>
      <w:r>
        <w:rPr>
          <w:color w:val="231F20"/>
          <w:spacing w:val="3"/>
          <w:w w:val="105"/>
        </w:rPr>
        <w:t>like</w:t>
      </w:r>
      <w:r>
        <w:rPr>
          <w:color w:val="231F20"/>
          <w:spacing w:val="-19"/>
          <w:w w:val="105"/>
        </w:rPr>
        <w:t xml:space="preserve"> </w:t>
      </w:r>
      <w:r>
        <w:rPr>
          <w:color w:val="231F20"/>
          <w:spacing w:val="3"/>
          <w:w w:val="105"/>
        </w:rPr>
        <w:t>M.T.R,</w:t>
      </w:r>
      <w:r>
        <w:rPr>
          <w:color w:val="231F20"/>
          <w:spacing w:val="-19"/>
          <w:w w:val="105"/>
        </w:rPr>
        <w:t xml:space="preserve"> </w:t>
      </w:r>
      <w:r>
        <w:rPr>
          <w:color w:val="231F20"/>
          <w:spacing w:val="3"/>
          <w:w w:val="105"/>
        </w:rPr>
        <w:t>Ranbaxy,</w:t>
      </w:r>
      <w:r>
        <w:rPr>
          <w:color w:val="231F20"/>
          <w:spacing w:val="-19"/>
          <w:w w:val="105"/>
        </w:rPr>
        <w:t xml:space="preserve"> </w:t>
      </w:r>
      <w:r>
        <w:rPr>
          <w:color w:val="231F20"/>
          <w:spacing w:val="3"/>
          <w:w w:val="105"/>
        </w:rPr>
        <w:t>Dabur,</w:t>
      </w:r>
      <w:r>
        <w:rPr>
          <w:color w:val="231F20"/>
          <w:spacing w:val="-19"/>
          <w:w w:val="105"/>
        </w:rPr>
        <w:t xml:space="preserve"> </w:t>
      </w:r>
      <w:r>
        <w:rPr>
          <w:color w:val="231F20"/>
          <w:spacing w:val="3"/>
          <w:w w:val="105"/>
        </w:rPr>
        <w:t>L.I.C,</w:t>
      </w:r>
      <w:r>
        <w:rPr>
          <w:color w:val="231F20"/>
          <w:spacing w:val="-19"/>
          <w:w w:val="105"/>
        </w:rPr>
        <w:t xml:space="preserve"> </w:t>
      </w:r>
      <w:r>
        <w:rPr>
          <w:color w:val="231F20"/>
          <w:spacing w:val="3"/>
          <w:w w:val="105"/>
        </w:rPr>
        <w:t>S.B.I</w:t>
      </w:r>
      <w:r>
        <w:rPr>
          <w:color w:val="231F20"/>
          <w:spacing w:val="-19"/>
          <w:w w:val="105"/>
        </w:rPr>
        <w:t xml:space="preserve"> </w:t>
      </w:r>
      <w:r>
        <w:rPr>
          <w:color w:val="231F20"/>
          <w:spacing w:val="2"/>
          <w:w w:val="105"/>
        </w:rPr>
        <w:t>etc</w:t>
      </w:r>
      <w:r>
        <w:rPr>
          <w:color w:val="231F20"/>
          <w:spacing w:val="-18"/>
          <w:w w:val="105"/>
        </w:rPr>
        <w:t xml:space="preserve"> </w:t>
      </w:r>
      <w:r>
        <w:rPr>
          <w:color w:val="231F20"/>
          <w:spacing w:val="2"/>
          <w:w w:val="105"/>
        </w:rPr>
        <w:t>are</w:t>
      </w:r>
      <w:r>
        <w:rPr>
          <w:color w:val="231F20"/>
          <w:spacing w:val="-19"/>
          <w:w w:val="105"/>
        </w:rPr>
        <w:t xml:space="preserve"> </w:t>
      </w:r>
      <w:r>
        <w:rPr>
          <w:color w:val="231F20"/>
          <w:w w:val="105"/>
        </w:rPr>
        <w:t>on</w:t>
      </w:r>
      <w:r>
        <w:rPr>
          <w:color w:val="231F20"/>
          <w:spacing w:val="-19"/>
          <w:w w:val="105"/>
        </w:rPr>
        <w:t xml:space="preserve"> </w:t>
      </w:r>
      <w:r>
        <w:rPr>
          <w:color w:val="231F20"/>
          <w:spacing w:val="3"/>
          <w:w w:val="105"/>
        </w:rPr>
        <w:t>their</w:t>
      </w:r>
      <w:r>
        <w:rPr>
          <w:color w:val="231F20"/>
          <w:spacing w:val="-19"/>
          <w:w w:val="105"/>
        </w:rPr>
        <w:t xml:space="preserve"> </w:t>
      </w:r>
      <w:r>
        <w:rPr>
          <w:color w:val="231F20"/>
          <w:spacing w:val="3"/>
          <w:w w:val="105"/>
        </w:rPr>
        <w:t>toes</w:t>
      </w:r>
      <w:r>
        <w:rPr>
          <w:color w:val="231F20"/>
          <w:spacing w:val="-19"/>
          <w:w w:val="105"/>
        </w:rPr>
        <w:t xml:space="preserve"> </w:t>
      </w:r>
      <w:r>
        <w:rPr>
          <w:color w:val="231F20"/>
          <w:w w:val="105"/>
        </w:rPr>
        <w:t>to</w:t>
      </w:r>
      <w:r>
        <w:rPr>
          <w:color w:val="231F20"/>
          <w:spacing w:val="-19"/>
          <w:w w:val="105"/>
        </w:rPr>
        <w:t xml:space="preserve"> </w:t>
      </w:r>
      <w:r>
        <w:rPr>
          <w:color w:val="231F20"/>
          <w:spacing w:val="4"/>
          <w:w w:val="105"/>
        </w:rPr>
        <w:t xml:space="preserve">globalize </w:t>
      </w:r>
      <w:r>
        <w:rPr>
          <w:color w:val="231F20"/>
          <w:spacing w:val="3"/>
          <w:w w:val="105"/>
        </w:rPr>
        <w:t>their</w:t>
      </w:r>
      <w:r>
        <w:rPr>
          <w:color w:val="231F20"/>
          <w:w w:val="105"/>
        </w:rPr>
        <w:t xml:space="preserve"> </w:t>
      </w:r>
      <w:r>
        <w:rPr>
          <w:color w:val="231F20"/>
          <w:spacing w:val="4"/>
          <w:w w:val="105"/>
        </w:rPr>
        <w:t>operations.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 xml:space="preserve">In </w:t>
      </w:r>
      <w:r>
        <w:rPr>
          <w:color w:val="231F20"/>
          <w:spacing w:val="3"/>
          <w:w w:val="105"/>
        </w:rPr>
        <w:t xml:space="preserve">simple terms, </w:t>
      </w:r>
      <w:r>
        <w:rPr>
          <w:color w:val="231F20"/>
          <w:spacing w:val="2"/>
          <w:w w:val="105"/>
        </w:rPr>
        <w:t xml:space="preserve">the </w:t>
      </w:r>
      <w:r>
        <w:rPr>
          <w:color w:val="231F20"/>
          <w:spacing w:val="3"/>
          <w:w w:val="105"/>
        </w:rPr>
        <w:t xml:space="preserve">products which </w:t>
      </w:r>
      <w:r>
        <w:rPr>
          <w:color w:val="231F20"/>
          <w:w w:val="105"/>
        </w:rPr>
        <w:t xml:space="preserve">we </w:t>
      </w:r>
      <w:r>
        <w:rPr>
          <w:color w:val="231F20"/>
          <w:spacing w:val="3"/>
          <w:w w:val="105"/>
        </w:rPr>
        <w:t xml:space="preserve">use, </w:t>
      </w:r>
      <w:r>
        <w:rPr>
          <w:color w:val="231F20"/>
          <w:w w:val="105"/>
        </w:rPr>
        <w:t xml:space="preserve">in </w:t>
      </w:r>
      <w:r>
        <w:rPr>
          <w:color w:val="231F20"/>
          <w:spacing w:val="2"/>
          <w:w w:val="105"/>
        </w:rPr>
        <w:t xml:space="preserve">our </w:t>
      </w:r>
      <w:r>
        <w:rPr>
          <w:color w:val="231F20"/>
          <w:spacing w:val="4"/>
          <w:w w:val="105"/>
        </w:rPr>
        <w:t xml:space="preserve">day-to-day </w:t>
      </w:r>
      <w:r>
        <w:rPr>
          <w:color w:val="231F20"/>
          <w:spacing w:val="3"/>
          <w:w w:val="105"/>
        </w:rPr>
        <w:t xml:space="preserve">life </w:t>
      </w:r>
      <w:r>
        <w:rPr>
          <w:color w:val="231F20"/>
          <w:spacing w:val="2"/>
          <w:w w:val="105"/>
        </w:rPr>
        <w:t xml:space="preserve">are </w:t>
      </w:r>
      <w:r>
        <w:rPr>
          <w:color w:val="231F20"/>
          <w:spacing w:val="3"/>
          <w:w w:val="105"/>
        </w:rPr>
        <w:t xml:space="preserve">either imported from other countries </w:t>
      </w:r>
      <w:r>
        <w:rPr>
          <w:color w:val="231F20"/>
          <w:spacing w:val="2"/>
          <w:w w:val="105"/>
        </w:rPr>
        <w:t xml:space="preserve">are </w:t>
      </w:r>
      <w:r>
        <w:rPr>
          <w:color w:val="231F20"/>
          <w:spacing w:val="3"/>
          <w:w w:val="105"/>
        </w:rPr>
        <w:t xml:space="preserve">produced </w:t>
      </w:r>
      <w:r>
        <w:rPr>
          <w:color w:val="231F20"/>
          <w:w w:val="105"/>
        </w:rPr>
        <w:t xml:space="preserve">in </w:t>
      </w:r>
      <w:r>
        <w:rPr>
          <w:color w:val="231F20"/>
          <w:spacing w:val="3"/>
          <w:w w:val="105"/>
        </w:rPr>
        <w:t xml:space="preserve">India </w:t>
      </w:r>
      <w:r>
        <w:rPr>
          <w:color w:val="231F20"/>
          <w:spacing w:val="4"/>
          <w:w w:val="105"/>
        </w:rPr>
        <w:t>in</w:t>
      </w:r>
      <w:r>
        <w:rPr>
          <w:color w:val="231F20"/>
          <w:spacing w:val="71"/>
          <w:w w:val="105"/>
        </w:rPr>
        <w:t xml:space="preserve"> </w:t>
      </w:r>
      <w:r>
        <w:rPr>
          <w:color w:val="231F20"/>
          <w:spacing w:val="3"/>
          <w:w w:val="105"/>
        </w:rPr>
        <w:t>collaboration</w:t>
      </w:r>
      <w:r>
        <w:rPr>
          <w:color w:val="231F20"/>
          <w:spacing w:val="-14"/>
          <w:w w:val="105"/>
        </w:rPr>
        <w:t xml:space="preserve"> </w:t>
      </w:r>
      <w:r>
        <w:rPr>
          <w:color w:val="231F20"/>
          <w:spacing w:val="3"/>
          <w:w w:val="105"/>
        </w:rPr>
        <w:t>with</w:t>
      </w:r>
      <w:r>
        <w:rPr>
          <w:color w:val="231F20"/>
          <w:spacing w:val="-14"/>
          <w:w w:val="105"/>
        </w:rPr>
        <w:t xml:space="preserve"> </w:t>
      </w:r>
      <w:r>
        <w:rPr>
          <w:color w:val="231F20"/>
          <w:spacing w:val="3"/>
          <w:w w:val="105"/>
        </w:rPr>
        <w:t>companies</w:t>
      </w:r>
      <w:r>
        <w:rPr>
          <w:color w:val="231F20"/>
          <w:spacing w:val="-14"/>
          <w:w w:val="105"/>
        </w:rPr>
        <w:t xml:space="preserve"> </w:t>
      </w:r>
      <w:r>
        <w:rPr>
          <w:color w:val="231F20"/>
          <w:w w:val="105"/>
        </w:rPr>
        <w:t>in</w:t>
      </w:r>
      <w:r>
        <w:rPr>
          <w:color w:val="231F20"/>
          <w:spacing w:val="-14"/>
          <w:w w:val="105"/>
        </w:rPr>
        <w:t xml:space="preserve"> </w:t>
      </w:r>
      <w:r>
        <w:rPr>
          <w:color w:val="231F20"/>
          <w:spacing w:val="3"/>
          <w:w w:val="105"/>
        </w:rPr>
        <w:t>other</w:t>
      </w:r>
      <w:r>
        <w:rPr>
          <w:color w:val="231F20"/>
          <w:spacing w:val="-13"/>
          <w:w w:val="105"/>
        </w:rPr>
        <w:t xml:space="preserve"> </w:t>
      </w:r>
      <w:r>
        <w:rPr>
          <w:color w:val="231F20"/>
          <w:spacing w:val="3"/>
          <w:w w:val="105"/>
        </w:rPr>
        <w:t>countries</w:t>
      </w:r>
      <w:r>
        <w:rPr>
          <w:color w:val="231F20"/>
          <w:spacing w:val="-14"/>
          <w:w w:val="105"/>
        </w:rPr>
        <w:t xml:space="preserve"> </w:t>
      </w:r>
      <w:r>
        <w:rPr>
          <w:color w:val="231F20"/>
          <w:w w:val="105"/>
        </w:rPr>
        <w:t>so</w:t>
      </w:r>
      <w:r>
        <w:rPr>
          <w:color w:val="231F20"/>
          <w:spacing w:val="-14"/>
          <w:w w:val="105"/>
        </w:rPr>
        <w:t xml:space="preserve"> </w:t>
      </w:r>
      <w:r>
        <w:rPr>
          <w:color w:val="231F20"/>
          <w:spacing w:val="3"/>
          <w:w w:val="105"/>
        </w:rPr>
        <w:t>international</w:t>
      </w:r>
      <w:r>
        <w:rPr>
          <w:color w:val="231F20"/>
          <w:spacing w:val="-14"/>
          <w:w w:val="105"/>
        </w:rPr>
        <w:t xml:space="preserve"> </w:t>
      </w:r>
      <w:r>
        <w:rPr>
          <w:color w:val="231F20"/>
          <w:spacing w:val="4"/>
          <w:w w:val="105"/>
        </w:rPr>
        <w:t xml:space="preserve">business </w:t>
      </w:r>
      <w:r>
        <w:rPr>
          <w:color w:val="231F20"/>
          <w:w w:val="105"/>
        </w:rPr>
        <w:t>is</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3"/>
          <w:w w:val="105"/>
        </w:rPr>
        <w:t>process</w:t>
      </w:r>
      <w:r>
        <w:rPr>
          <w:color w:val="231F20"/>
          <w:spacing w:val="-15"/>
          <w:w w:val="105"/>
        </w:rPr>
        <w:t xml:space="preserve"> </w:t>
      </w:r>
      <w:r>
        <w:rPr>
          <w:color w:val="231F20"/>
          <w:w w:val="105"/>
        </w:rPr>
        <w:t>of</w:t>
      </w:r>
      <w:r>
        <w:rPr>
          <w:color w:val="231F20"/>
          <w:spacing w:val="-15"/>
          <w:w w:val="105"/>
        </w:rPr>
        <w:t xml:space="preserve"> </w:t>
      </w:r>
      <w:r>
        <w:rPr>
          <w:color w:val="231F20"/>
          <w:spacing w:val="3"/>
          <w:w w:val="105"/>
        </w:rPr>
        <w:t>exchanging</w:t>
      </w:r>
      <w:r>
        <w:rPr>
          <w:color w:val="231F20"/>
          <w:spacing w:val="-15"/>
          <w:w w:val="105"/>
        </w:rPr>
        <w:t xml:space="preserve"> </w:t>
      </w:r>
      <w:r>
        <w:rPr>
          <w:color w:val="231F20"/>
          <w:spacing w:val="3"/>
          <w:w w:val="105"/>
        </w:rPr>
        <w:t>goods</w:t>
      </w:r>
      <w:r>
        <w:rPr>
          <w:color w:val="231F20"/>
          <w:spacing w:val="-15"/>
          <w:w w:val="105"/>
        </w:rPr>
        <w:t xml:space="preserve"> </w:t>
      </w:r>
      <w:r>
        <w:rPr>
          <w:color w:val="231F20"/>
          <w:spacing w:val="2"/>
          <w:w w:val="105"/>
        </w:rPr>
        <w:t>and</w:t>
      </w:r>
      <w:r>
        <w:rPr>
          <w:color w:val="231F20"/>
          <w:spacing w:val="-15"/>
          <w:w w:val="105"/>
        </w:rPr>
        <w:t xml:space="preserve"> </w:t>
      </w:r>
      <w:r>
        <w:rPr>
          <w:color w:val="231F20"/>
          <w:spacing w:val="3"/>
          <w:w w:val="105"/>
        </w:rPr>
        <w:t>services</w:t>
      </w:r>
      <w:r>
        <w:rPr>
          <w:color w:val="231F20"/>
          <w:spacing w:val="-15"/>
          <w:w w:val="105"/>
        </w:rPr>
        <w:t xml:space="preserve"> </w:t>
      </w:r>
      <w:r>
        <w:rPr>
          <w:color w:val="231F20"/>
          <w:spacing w:val="3"/>
          <w:w w:val="105"/>
        </w:rPr>
        <w:t>internationally</w:t>
      </w:r>
      <w:r>
        <w:rPr>
          <w:color w:val="231F20"/>
          <w:spacing w:val="-14"/>
          <w:w w:val="105"/>
        </w:rPr>
        <w:t xml:space="preserve"> </w:t>
      </w:r>
      <w:r>
        <w:rPr>
          <w:color w:val="231F20"/>
          <w:spacing w:val="2"/>
          <w:w w:val="105"/>
        </w:rPr>
        <w:t>for</w:t>
      </w:r>
      <w:r>
        <w:rPr>
          <w:color w:val="231F20"/>
          <w:spacing w:val="-15"/>
          <w:w w:val="105"/>
        </w:rPr>
        <w:t xml:space="preserve"> </w:t>
      </w:r>
      <w:r>
        <w:rPr>
          <w:color w:val="231F20"/>
          <w:spacing w:val="4"/>
          <w:w w:val="105"/>
        </w:rPr>
        <w:t>value.</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Nature of International Business Environment</w:t>
      </w:r>
    </w:p>
    <w:p w:rsidR="0090524C" w:rsidRDefault="0090524C">
      <w:pPr>
        <w:pStyle w:val="BodyText"/>
        <w:spacing w:before="9"/>
        <w:rPr>
          <w:rFonts w:ascii="Trebuchet MS"/>
          <w:b/>
          <w:sz w:val="38"/>
        </w:rPr>
      </w:pPr>
    </w:p>
    <w:p w:rsidR="0090524C" w:rsidRDefault="004404A8">
      <w:pPr>
        <w:pStyle w:val="BodyText"/>
        <w:spacing w:line="300" w:lineRule="auto"/>
        <w:ind w:left="1938" w:right="350" w:firstLine="720"/>
        <w:jc w:val="both"/>
      </w:pPr>
      <w:r>
        <w:rPr>
          <w:color w:val="231F20"/>
        </w:rPr>
        <w:t>The business operations performed without any barriers, with the implementation of L.P.G (Liberalization, Privatization, Globalization) there is boom in the global business and the trade barriers have been liberalized.</w:t>
      </w:r>
    </w:p>
    <w:p w:rsidR="0090524C" w:rsidRDefault="0090524C">
      <w:pPr>
        <w:pStyle w:val="BodyText"/>
        <w:rPr>
          <w:sz w:val="30"/>
        </w:rPr>
      </w:pPr>
    </w:p>
    <w:p w:rsidR="0090524C" w:rsidRDefault="004404A8">
      <w:pPr>
        <w:pStyle w:val="BodyText"/>
        <w:ind w:left="1938"/>
      </w:pPr>
      <w:r>
        <w:rPr>
          <w:color w:val="231F20"/>
        </w:rPr>
        <w:t>This has given rise to</w:t>
      </w:r>
    </w:p>
    <w:p w:rsidR="0090524C" w:rsidRDefault="0090524C">
      <w:pPr>
        <w:pStyle w:val="BodyText"/>
        <w:rPr>
          <w:sz w:val="36"/>
        </w:rPr>
      </w:pPr>
    </w:p>
    <w:p w:rsidR="0090524C" w:rsidRDefault="004404A8">
      <w:pPr>
        <w:pStyle w:val="ListParagraph"/>
        <w:numPr>
          <w:ilvl w:val="1"/>
          <w:numId w:val="62"/>
        </w:numPr>
        <w:tabs>
          <w:tab w:val="left" w:pos="2618"/>
          <w:tab w:val="left" w:pos="2619"/>
        </w:tabs>
        <w:ind w:hanging="398"/>
        <w:rPr>
          <w:sz w:val="24"/>
        </w:rPr>
      </w:pPr>
      <w:r>
        <w:rPr>
          <w:color w:val="231F20"/>
          <w:spacing w:val="3"/>
          <w:sz w:val="24"/>
        </w:rPr>
        <w:t>Attract F.D.</w:t>
      </w:r>
      <w:r>
        <w:rPr>
          <w:color w:val="231F20"/>
          <w:spacing w:val="3"/>
          <w:sz w:val="24"/>
        </w:rPr>
        <w:t xml:space="preserve">I </w:t>
      </w:r>
      <w:r>
        <w:rPr>
          <w:color w:val="231F20"/>
          <w:sz w:val="24"/>
        </w:rPr>
        <w:t xml:space="preserve">( </w:t>
      </w:r>
      <w:r>
        <w:rPr>
          <w:color w:val="231F20"/>
          <w:spacing w:val="3"/>
          <w:sz w:val="24"/>
        </w:rPr>
        <w:t>Foreign direct</w:t>
      </w:r>
      <w:r>
        <w:rPr>
          <w:color w:val="231F20"/>
          <w:spacing w:val="17"/>
          <w:sz w:val="24"/>
        </w:rPr>
        <w:t xml:space="preserve"> </w:t>
      </w:r>
      <w:r>
        <w:rPr>
          <w:color w:val="231F20"/>
          <w:spacing w:val="4"/>
          <w:sz w:val="24"/>
        </w:rPr>
        <w:t>investment)</w:t>
      </w:r>
    </w:p>
    <w:p w:rsidR="0090524C" w:rsidRDefault="004404A8">
      <w:pPr>
        <w:pStyle w:val="ListParagraph"/>
        <w:numPr>
          <w:ilvl w:val="1"/>
          <w:numId w:val="62"/>
        </w:numPr>
        <w:tabs>
          <w:tab w:val="left" w:pos="2618"/>
          <w:tab w:val="left" w:pos="2619"/>
        </w:tabs>
        <w:spacing w:before="129"/>
        <w:ind w:hanging="398"/>
        <w:rPr>
          <w:sz w:val="24"/>
        </w:rPr>
      </w:pPr>
      <w:r>
        <w:rPr>
          <w:color w:val="231F20"/>
          <w:spacing w:val="3"/>
          <w:sz w:val="24"/>
        </w:rPr>
        <w:t xml:space="preserve">Encourage flexible import </w:t>
      </w:r>
      <w:r>
        <w:rPr>
          <w:color w:val="231F20"/>
          <w:spacing w:val="2"/>
          <w:sz w:val="24"/>
        </w:rPr>
        <w:t xml:space="preserve">and </w:t>
      </w:r>
      <w:r>
        <w:rPr>
          <w:color w:val="231F20"/>
          <w:spacing w:val="3"/>
          <w:sz w:val="24"/>
        </w:rPr>
        <w:t>export</w:t>
      </w:r>
      <w:r>
        <w:rPr>
          <w:color w:val="231F20"/>
          <w:spacing w:val="15"/>
          <w:sz w:val="24"/>
        </w:rPr>
        <w:t xml:space="preserve"> </w:t>
      </w:r>
      <w:r>
        <w:rPr>
          <w:color w:val="231F20"/>
          <w:spacing w:val="4"/>
          <w:sz w:val="24"/>
        </w:rPr>
        <w:t>policies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0"/>
          <w:numId w:val="62"/>
        </w:numPr>
        <w:tabs>
          <w:tab w:val="left" w:pos="917"/>
          <w:tab w:val="left" w:pos="918"/>
        </w:tabs>
        <w:spacing w:before="123"/>
        <w:ind w:hanging="398"/>
        <w:rPr>
          <w:sz w:val="24"/>
        </w:rPr>
      </w:pPr>
      <w:r w:rsidRPr="0090524C">
        <w:lastRenderedPageBreak/>
        <w:pict>
          <v:line id="_x0000_s1328" style="position:absolute;left:0;text-align:left;z-index:251664896;mso-position-horizontal-relative:page;mso-position-vertical-relative:page" from="445.05pt,69.45pt" to="445.05pt,771pt" strokecolor="#d7d9da" strokeweight="5pt">
            <w10:wrap anchorx="page" anchory="page"/>
          </v:line>
        </w:pict>
      </w:r>
      <w:r w:rsidR="004404A8">
        <w:rPr>
          <w:color w:val="231F20"/>
          <w:spacing w:val="3"/>
          <w:sz w:val="24"/>
        </w:rPr>
        <w:t xml:space="preserve">Import </w:t>
      </w:r>
      <w:r w:rsidR="004404A8">
        <w:rPr>
          <w:color w:val="231F20"/>
          <w:sz w:val="24"/>
        </w:rPr>
        <w:t xml:space="preserve">of </w:t>
      </w:r>
      <w:r w:rsidR="004404A8">
        <w:rPr>
          <w:color w:val="231F20"/>
          <w:spacing w:val="3"/>
          <w:sz w:val="24"/>
        </w:rPr>
        <w:t xml:space="preserve">jobs </w:t>
      </w:r>
      <w:r w:rsidR="004404A8">
        <w:rPr>
          <w:color w:val="231F20"/>
          <w:sz w:val="24"/>
        </w:rPr>
        <w:t xml:space="preserve">in </w:t>
      </w:r>
      <w:r w:rsidR="004404A8">
        <w:rPr>
          <w:color w:val="231F20"/>
          <w:spacing w:val="2"/>
          <w:sz w:val="24"/>
        </w:rPr>
        <w:t xml:space="preserve">the </w:t>
      </w:r>
      <w:r w:rsidR="004404A8">
        <w:rPr>
          <w:color w:val="231F20"/>
          <w:spacing w:val="3"/>
          <w:sz w:val="24"/>
        </w:rPr>
        <w:t xml:space="preserve">field </w:t>
      </w:r>
      <w:r w:rsidR="004404A8">
        <w:rPr>
          <w:color w:val="231F20"/>
          <w:sz w:val="24"/>
        </w:rPr>
        <w:t xml:space="preserve">of </w:t>
      </w:r>
      <w:r w:rsidR="004404A8">
        <w:rPr>
          <w:color w:val="231F20"/>
          <w:spacing w:val="2"/>
          <w:sz w:val="24"/>
        </w:rPr>
        <w:t xml:space="preserve">I.T </w:t>
      </w:r>
      <w:r w:rsidR="004404A8">
        <w:rPr>
          <w:color w:val="231F20"/>
          <w:spacing w:val="3"/>
          <w:sz w:val="24"/>
        </w:rPr>
        <w:t>enabled services</w:t>
      </w:r>
      <w:r w:rsidR="004404A8">
        <w:rPr>
          <w:color w:val="231F20"/>
          <w:spacing w:val="25"/>
          <w:sz w:val="24"/>
        </w:rPr>
        <w:t xml:space="preserve"> </w:t>
      </w:r>
      <w:r w:rsidR="004404A8">
        <w:rPr>
          <w:color w:val="231F20"/>
          <w:spacing w:val="4"/>
          <w:sz w:val="24"/>
        </w:rPr>
        <w:t>(B.P.O)</w:t>
      </w:r>
    </w:p>
    <w:p w:rsidR="0090524C" w:rsidRDefault="004404A8">
      <w:pPr>
        <w:pStyle w:val="ListParagraph"/>
        <w:numPr>
          <w:ilvl w:val="0"/>
          <w:numId w:val="62"/>
        </w:numPr>
        <w:tabs>
          <w:tab w:val="left" w:pos="917"/>
          <w:tab w:val="left" w:pos="918"/>
        </w:tabs>
        <w:spacing w:before="128"/>
        <w:ind w:hanging="398"/>
        <w:rPr>
          <w:sz w:val="24"/>
        </w:rPr>
      </w:pPr>
      <w:r>
        <w:rPr>
          <w:color w:val="231F20"/>
          <w:spacing w:val="3"/>
          <w:sz w:val="24"/>
        </w:rPr>
        <w:t xml:space="preserve">Increase </w:t>
      </w:r>
      <w:r>
        <w:rPr>
          <w:color w:val="231F20"/>
          <w:sz w:val="24"/>
        </w:rPr>
        <w:t xml:space="preserve">in </w:t>
      </w:r>
      <w:r>
        <w:rPr>
          <w:color w:val="231F20"/>
          <w:spacing w:val="3"/>
          <w:sz w:val="24"/>
        </w:rPr>
        <w:t>foreign currency</w:t>
      </w:r>
      <w:r>
        <w:rPr>
          <w:color w:val="231F20"/>
          <w:spacing w:val="12"/>
          <w:sz w:val="24"/>
        </w:rPr>
        <w:t xml:space="preserve"> </w:t>
      </w:r>
      <w:r>
        <w:rPr>
          <w:color w:val="231F20"/>
          <w:spacing w:val="4"/>
          <w:sz w:val="24"/>
        </w:rPr>
        <w:t>reserves</w:t>
      </w:r>
    </w:p>
    <w:p w:rsidR="0090524C" w:rsidRDefault="004404A8">
      <w:pPr>
        <w:pStyle w:val="ListParagraph"/>
        <w:numPr>
          <w:ilvl w:val="0"/>
          <w:numId w:val="62"/>
        </w:numPr>
        <w:tabs>
          <w:tab w:val="left" w:pos="917"/>
          <w:tab w:val="left" w:pos="918"/>
        </w:tabs>
        <w:spacing w:before="129"/>
        <w:ind w:hanging="398"/>
        <w:rPr>
          <w:sz w:val="24"/>
        </w:rPr>
      </w:pPr>
      <w:r>
        <w:rPr>
          <w:color w:val="231F20"/>
          <w:spacing w:val="3"/>
          <w:w w:val="105"/>
          <w:sz w:val="24"/>
        </w:rPr>
        <w:t xml:space="preserve">Improve standard </w:t>
      </w:r>
      <w:r>
        <w:rPr>
          <w:color w:val="231F20"/>
          <w:w w:val="105"/>
          <w:sz w:val="24"/>
        </w:rPr>
        <w:t>of</w:t>
      </w:r>
      <w:r>
        <w:rPr>
          <w:color w:val="231F20"/>
          <w:spacing w:val="-5"/>
          <w:w w:val="105"/>
          <w:sz w:val="24"/>
        </w:rPr>
        <w:t xml:space="preserve"> </w:t>
      </w:r>
      <w:r>
        <w:rPr>
          <w:color w:val="231F20"/>
          <w:spacing w:val="4"/>
          <w:w w:val="105"/>
          <w:sz w:val="24"/>
        </w:rPr>
        <w:t>living</w:t>
      </w:r>
    </w:p>
    <w:p w:rsidR="0090524C" w:rsidRDefault="004404A8">
      <w:pPr>
        <w:pStyle w:val="ListParagraph"/>
        <w:numPr>
          <w:ilvl w:val="0"/>
          <w:numId w:val="62"/>
        </w:numPr>
        <w:tabs>
          <w:tab w:val="left" w:pos="917"/>
          <w:tab w:val="left" w:pos="918"/>
        </w:tabs>
        <w:spacing w:before="129"/>
        <w:ind w:hanging="398"/>
        <w:rPr>
          <w:sz w:val="24"/>
        </w:rPr>
      </w:pPr>
      <w:r>
        <w:rPr>
          <w:color w:val="231F20"/>
          <w:spacing w:val="3"/>
          <w:w w:val="105"/>
          <w:sz w:val="24"/>
        </w:rPr>
        <w:t xml:space="preserve">Increase </w:t>
      </w:r>
      <w:r>
        <w:rPr>
          <w:color w:val="231F20"/>
          <w:w w:val="105"/>
          <w:sz w:val="24"/>
        </w:rPr>
        <w:t xml:space="preserve">in </w:t>
      </w:r>
      <w:r>
        <w:rPr>
          <w:color w:val="231F20"/>
          <w:spacing w:val="3"/>
          <w:w w:val="105"/>
          <w:sz w:val="24"/>
        </w:rPr>
        <w:t>purchasing</w:t>
      </w:r>
      <w:r>
        <w:rPr>
          <w:color w:val="231F20"/>
          <w:spacing w:val="-2"/>
          <w:w w:val="105"/>
          <w:sz w:val="24"/>
        </w:rPr>
        <w:t xml:space="preserve"> </w:t>
      </w:r>
      <w:r>
        <w:rPr>
          <w:color w:val="231F20"/>
          <w:spacing w:val="4"/>
          <w:w w:val="105"/>
          <w:sz w:val="24"/>
        </w:rPr>
        <w:t>power</w:t>
      </w:r>
    </w:p>
    <w:p w:rsidR="0090524C" w:rsidRDefault="004404A8">
      <w:pPr>
        <w:pStyle w:val="ListParagraph"/>
        <w:numPr>
          <w:ilvl w:val="0"/>
          <w:numId w:val="62"/>
        </w:numPr>
        <w:tabs>
          <w:tab w:val="left" w:pos="917"/>
          <w:tab w:val="left" w:pos="918"/>
        </w:tabs>
        <w:spacing w:before="128"/>
        <w:ind w:hanging="398"/>
        <w:rPr>
          <w:sz w:val="24"/>
        </w:rPr>
      </w:pPr>
      <w:r>
        <w:rPr>
          <w:color w:val="231F20"/>
          <w:spacing w:val="3"/>
          <w:sz w:val="24"/>
        </w:rPr>
        <w:t xml:space="preserve">Improve quality </w:t>
      </w:r>
      <w:r>
        <w:rPr>
          <w:color w:val="231F20"/>
          <w:sz w:val="24"/>
        </w:rPr>
        <w:t xml:space="preserve">of </w:t>
      </w:r>
      <w:r>
        <w:rPr>
          <w:color w:val="231F20"/>
          <w:spacing w:val="3"/>
          <w:sz w:val="24"/>
        </w:rPr>
        <w:t xml:space="preserve">goods </w:t>
      </w:r>
      <w:r>
        <w:rPr>
          <w:color w:val="231F20"/>
          <w:spacing w:val="2"/>
          <w:sz w:val="24"/>
        </w:rPr>
        <w:t>and</w:t>
      </w:r>
      <w:r>
        <w:rPr>
          <w:color w:val="231F20"/>
          <w:spacing w:val="14"/>
          <w:sz w:val="24"/>
        </w:rPr>
        <w:t xml:space="preserve"> </w:t>
      </w:r>
      <w:r>
        <w:rPr>
          <w:color w:val="231F20"/>
          <w:spacing w:val="4"/>
          <w:sz w:val="24"/>
        </w:rPr>
        <w:t>services</w:t>
      </w:r>
    </w:p>
    <w:p w:rsidR="0090524C" w:rsidRDefault="0090524C">
      <w:pPr>
        <w:pStyle w:val="BodyText"/>
        <w:rPr>
          <w:sz w:val="36"/>
        </w:rPr>
      </w:pPr>
    </w:p>
    <w:p w:rsidR="0090524C" w:rsidRDefault="004404A8">
      <w:pPr>
        <w:pStyle w:val="BodyText"/>
        <w:spacing w:line="300" w:lineRule="auto"/>
        <w:ind w:left="237" w:right="2050" w:firstLine="720"/>
        <w:jc w:val="both"/>
      </w:pPr>
      <w:r>
        <w:rPr>
          <w:color w:val="231F20"/>
          <w:spacing w:val="3"/>
        </w:rPr>
        <w:t>Today,</w:t>
      </w:r>
      <w:r>
        <w:rPr>
          <w:color w:val="231F20"/>
          <w:spacing w:val="-9"/>
        </w:rPr>
        <w:t xml:space="preserve"> </w:t>
      </w:r>
      <w:r>
        <w:rPr>
          <w:color w:val="231F20"/>
          <w:spacing w:val="2"/>
        </w:rPr>
        <w:t>any</w:t>
      </w:r>
      <w:r>
        <w:rPr>
          <w:color w:val="231F20"/>
          <w:spacing w:val="-8"/>
        </w:rPr>
        <w:t xml:space="preserve"> </w:t>
      </w:r>
      <w:r>
        <w:rPr>
          <w:color w:val="231F20"/>
          <w:spacing w:val="3"/>
        </w:rPr>
        <w:t>company</w:t>
      </w:r>
      <w:r>
        <w:rPr>
          <w:color w:val="231F20"/>
          <w:spacing w:val="-9"/>
        </w:rPr>
        <w:t xml:space="preserve"> </w:t>
      </w:r>
      <w:r>
        <w:rPr>
          <w:color w:val="231F20"/>
          <w:spacing w:val="3"/>
        </w:rPr>
        <w:t>which</w:t>
      </w:r>
      <w:r>
        <w:rPr>
          <w:color w:val="231F20"/>
          <w:spacing w:val="-8"/>
        </w:rPr>
        <w:t xml:space="preserve"> </w:t>
      </w:r>
      <w:r>
        <w:rPr>
          <w:color w:val="231F20"/>
        </w:rPr>
        <w:t>is</w:t>
      </w:r>
      <w:r>
        <w:rPr>
          <w:color w:val="231F20"/>
          <w:spacing w:val="-9"/>
        </w:rPr>
        <w:t xml:space="preserve"> </w:t>
      </w:r>
      <w:r>
        <w:rPr>
          <w:color w:val="231F20"/>
          <w:spacing w:val="3"/>
        </w:rPr>
        <w:t>going</w:t>
      </w:r>
      <w:r>
        <w:rPr>
          <w:color w:val="231F20"/>
          <w:spacing w:val="-8"/>
        </w:rPr>
        <w:t xml:space="preserve"> </w:t>
      </w:r>
      <w:r>
        <w:rPr>
          <w:color w:val="231F20"/>
          <w:spacing w:val="3"/>
        </w:rPr>
        <w:t>globally</w:t>
      </w:r>
      <w:r>
        <w:rPr>
          <w:color w:val="231F20"/>
          <w:spacing w:val="-9"/>
        </w:rPr>
        <w:t xml:space="preserve"> </w:t>
      </w:r>
      <w:r>
        <w:rPr>
          <w:color w:val="231F20"/>
          <w:spacing w:val="3"/>
        </w:rPr>
        <w:t>need</w:t>
      </w:r>
      <w:r>
        <w:rPr>
          <w:color w:val="231F20"/>
          <w:spacing w:val="-8"/>
        </w:rPr>
        <w:t xml:space="preserve"> </w:t>
      </w:r>
      <w:r>
        <w:rPr>
          <w:color w:val="231F20"/>
        </w:rPr>
        <w:t>to</w:t>
      </w:r>
      <w:r>
        <w:rPr>
          <w:color w:val="231F20"/>
          <w:spacing w:val="-8"/>
        </w:rPr>
        <w:t xml:space="preserve"> </w:t>
      </w:r>
      <w:r>
        <w:rPr>
          <w:color w:val="231F20"/>
          <w:spacing w:val="3"/>
        </w:rPr>
        <w:t>assess</w:t>
      </w:r>
      <w:r>
        <w:rPr>
          <w:color w:val="231F20"/>
          <w:spacing w:val="-9"/>
        </w:rPr>
        <w:t xml:space="preserve"> </w:t>
      </w:r>
      <w:r>
        <w:rPr>
          <w:color w:val="231F20"/>
          <w:spacing w:val="4"/>
        </w:rPr>
        <w:t xml:space="preserve">different </w:t>
      </w:r>
      <w:r>
        <w:rPr>
          <w:color w:val="231F20"/>
          <w:spacing w:val="3"/>
        </w:rPr>
        <w:t xml:space="preserve">environmental factors like economic, technological, political, </w:t>
      </w:r>
      <w:r>
        <w:rPr>
          <w:color w:val="231F20"/>
          <w:spacing w:val="4"/>
        </w:rPr>
        <w:t xml:space="preserve">cultural, </w:t>
      </w:r>
      <w:r>
        <w:rPr>
          <w:color w:val="231F20"/>
          <w:spacing w:val="3"/>
        </w:rPr>
        <w:t xml:space="preserve">legal </w:t>
      </w:r>
      <w:r>
        <w:rPr>
          <w:color w:val="231F20"/>
          <w:spacing w:val="2"/>
        </w:rPr>
        <w:t xml:space="preserve">and </w:t>
      </w:r>
      <w:r>
        <w:rPr>
          <w:color w:val="231F20"/>
          <w:spacing w:val="3"/>
        </w:rPr>
        <w:t>design their</w:t>
      </w:r>
      <w:r>
        <w:rPr>
          <w:color w:val="231F20"/>
          <w:spacing w:val="12"/>
        </w:rPr>
        <w:t xml:space="preserve"> </w:t>
      </w:r>
      <w:r>
        <w:rPr>
          <w:color w:val="231F20"/>
          <w:spacing w:val="4"/>
        </w:rPr>
        <w:t>operations.</w:t>
      </w:r>
    </w:p>
    <w:p w:rsidR="0090524C" w:rsidRDefault="0090524C">
      <w:pPr>
        <w:pStyle w:val="BodyText"/>
        <w:spacing w:before="2"/>
        <w:rPr>
          <w:sz w:val="30"/>
        </w:rPr>
      </w:pPr>
    </w:p>
    <w:p w:rsidR="0090524C" w:rsidRDefault="004404A8">
      <w:pPr>
        <w:pStyle w:val="Heading1"/>
        <w:ind w:left="237"/>
      </w:pPr>
      <w:r>
        <w:rPr>
          <w:color w:val="231F20"/>
        </w:rPr>
        <w:t>Domestic Environment</w:t>
      </w:r>
    </w:p>
    <w:p w:rsidR="0090524C" w:rsidRDefault="0090524C">
      <w:pPr>
        <w:pStyle w:val="BodyText"/>
        <w:spacing w:before="3"/>
        <w:rPr>
          <w:rFonts w:ascii="UKIJ Nasq"/>
          <w:b/>
          <w:sz w:val="32"/>
        </w:rPr>
      </w:pPr>
    </w:p>
    <w:p w:rsidR="0090524C" w:rsidRDefault="004404A8">
      <w:pPr>
        <w:pStyle w:val="BodyText"/>
        <w:spacing w:before="1" w:line="300" w:lineRule="auto"/>
        <w:ind w:left="237" w:right="2050" w:firstLine="720"/>
        <w:jc w:val="both"/>
      </w:pPr>
      <w:r>
        <w:rPr>
          <w:color w:val="231F20"/>
        </w:rPr>
        <w:t>Forces with in a country, which are very familiar and which are controllable or uncontrollable</w:t>
      </w:r>
    </w:p>
    <w:p w:rsidR="0090524C" w:rsidRDefault="0090524C">
      <w:pPr>
        <w:pStyle w:val="BodyText"/>
        <w:spacing w:before="1"/>
        <w:rPr>
          <w:sz w:val="30"/>
        </w:rPr>
      </w:pPr>
    </w:p>
    <w:p w:rsidR="0090524C" w:rsidRDefault="004404A8">
      <w:pPr>
        <w:pStyle w:val="Heading1"/>
        <w:ind w:left="237"/>
      </w:pPr>
      <w:r>
        <w:rPr>
          <w:color w:val="231F20"/>
        </w:rPr>
        <w:t>Foreign Environment</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w w:val="105"/>
        </w:rPr>
        <w:t>Forces outside the country, which are not very familiar and which are controllable or uncontrollable</w:t>
      </w:r>
    </w:p>
    <w:p w:rsidR="0090524C" w:rsidRDefault="0090524C">
      <w:pPr>
        <w:pStyle w:val="BodyText"/>
        <w:spacing w:before="1"/>
        <w:rPr>
          <w:sz w:val="30"/>
        </w:rPr>
      </w:pPr>
    </w:p>
    <w:p w:rsidR="0090524C" w:rsidRDefault="004404A8">
      <w:pPr>
        <w:pStyle w:val="Heading1"/>
        <w:ind w:left="237"/>
      </w:pPr>
      <w:r>
        <w:rPr>
          <w:color w:val="231F20"/>
        </w:rPr>
        <w:t>International Environment</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w w:val="105"/>
        </w:rPr>
        <w:t>Forces acting on business from different nations which are not familiar and which are controllable or uncontrollable</w:t>
      </w:r>
    </w:p>
    <w:p w:rsidR="0090524C" w:rsidRDefault="0090524C">
      <w:pPr>
        <w:pStyle w:val="BodyText"/>
        <w:spacing w:before="1"/>
        <w:rPr>
          <w:sz w:val="30"/>
        </w:rPr>
      </w:pPr>
    </w:p>
    <w:p w:rsidR="0090524C" w:rsidRDefault="004404A8">
      <w:pPr>
        <w:pStyle w:val="Heading1"/>
        <w:ind w:left="237"/>
      </w:pPr>
      <w:r>
        <w:rPr>
          <w:color w:val="231F20"/>
        </w:rPr>
        <w:t>The Forces</w:t>
      </w:r>
    </w:p>
    <w:p w:rsidR="0090524C" w:rsidRDefault="0090524C">
      <w:pPr>
        <w:pStyle w:val="BodyText"/>
        <w:spacing w:before="4"/>
        <w:rPr>
          <w:rFonts w:ascii="UKIJ Nasq"/>
          <w:b/>
          <w:sz w:val="32"/>
        </w:rPr>
      </w:pPr>
    </w:p>
    <w:p w:rsidR="0090524C" w:rsidRDefault="004404A8">
      <w:pPr>
        <w:pStyle w:val="BodyText"/>
        <w:ind w:left="237"/>
      </w:pPr>
      <w:r>
        <w:rPr>
          <w:color w:val="231F20"/>
        </w:rPr>
        <w:t>Forces acting upon business are classified as follows</w:t>
      </w:r>
    </w:p>
    <w:p w:rsidR="0090524C" w:rsidRDefault="0090524C">
      <w:pPr>
        <w:pStyle w:val="BodyText"/>
        <w:spacing w:before="4"/>
        <w:rPr>
          <w:sz w:val="35"/>
        </w:rPr>
      </w:pPr>
    </w:p>
    <w:p w:rsidR="0090524C" w:rsidRDefault="004404A8">
      <w:pPr>
        <w:pStyle w:val="Heading2"/>
      </w:pPr>
      <w:r>
        <w:rPr>
          <w:color w:val="231F20"/>
        </w:rPr>
        <w:t>Internal Environmental Forces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1" w:firstLine="720"/>
        <w:jc w:val="both"/>
      </w:pPr>
      <w:r>
        <w:rPr>
          <w:color w:val="231F20"/>
        </w:rPr>
        <w:t>Forces with in the organization, which a</w:t>
      </w:r>
      <w:r>
        <w:rPr>
          <w:color w:val="231F20"/>
        </w:rPr>
        <w:t>re controllable, like pro- duction, finance, marketing, human resources research and development etc</w:t>
      </w:r>
    </w:p>
    <w:p w:rsidR="0090524C" w:rsidRDefault="004404A8">
      <w:pPr>
        <w:pStyle w:val="Heading2"/>
        <w:spacing w:before="275"/>
      </w:pPr>
      <w:r>
        <w:rPr>
          <w:color w:val="231F20"/>
        </w:rPr>
        <w:t>External Micro Environmental Forces</w:t>
      </w:r>
    </w:p>
    <w:p w:rsidR="0090524C" w:rsidRDefault="0090524C">
      <w:pPr>
        <w:pStyle w:val="BodyText"/>
        <w:spacing w:before="8"/>
        <w:rPr>
          <w:rFonts w:ascii="Times New Roman"/>
          <w:b/>
          <w:i/>
          <w:sz w:val="32"/>
        </w:rPr>
      </w:pPr>
    </w:p>
    <w:p w:rsidR="0090524C" w:rsidRDefault="004404A8">
      <w:pPr>
        <w:pStyle w:val="BodyText"/>
        <w:spacing w:line="300" w:lineRule="auto"/>
        <w:ind w:left="237" w:right="2052" w:firstLine="720"/>
        <w:jc w:val="both"/>
      </w:pPr>
      <w:r>
        <w:rPr>
          <w:color w:val="231F20"/>
        </w:rPr>
        <w:t>Forces outside the organization, which are controllable, like competitors, suppliers, creditors, consumers, financial institutions etc</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2"/>
        <w:spacing w:before="114"/>
        <w:ind w:left="1938"/>
      </w:pPr>
      <w:r>
        <w:lastRenderedPageBreak/>
        <w:pict>
          <v:line id="_x0000_s1327" style="position:absolute;left:0;text-align:left;z-index:251665920;mso-position-horizontal-relative:page;mso-position-vertical-relative:page" from="148.45pt,69.45pt" to="148.45pt,771pt" strokecolor="#d7d9da" strokeweight="5pt">
            <w10:wrap anchorx="page" anchory="page"/>
          </v:line>
        </w:pict>
      </w:r>
      <w:r w:rsidR="004404A8">
        <w:rPr>
          <w:color w:val="231F20"/>
        </w:rPr>
        <w:t>External Macro Environmental Forces</w:t>
      </w:r>
    </w:p>
    <w:p w:rsidR="0090524C" w:rsidRDefault="0090524C">
      <w:pPr>
        <w:pStyle w:val="BodyText"/>
        <w:spacing w:before="4"/>
        <w:rPr>
          <w:rFonts w:ascii="Times New Roman"/>
          <w:b/>
          <w:i/>
          <w:sz w:val="39"/>
        </w:rPr>
      </w:pPr>
    </w:p>
    <w:p w:rsidR="0090524C" w:rsidRDefault="004404A8">
      <w:pPr>
        <w:pStyle w:val="BodyText"/>
        <w:spacing w:line="300" w:lineRule="auto"/>
        <w:ind w:left="1938" w:right="350" w:firstLine="720"/>
        <w:jc w:val="both"/>
      </w:pPr>
      <w:r>
        <w:rPr>
          <w:color w:val="231F20"/>
        </w:rPr>
        <w:t>Forces outside the organization, which are uncontrollable, like p</w:t>
      </w:r>
      <w:r>
        <w:rPr>
          <w:color w:val="231F20"/>
        </w:rPr>
        <w:t>olitical environment, legal environment, technological environment, economic environment, cultural environment etc</w:t>
      </w:r>
    </w:p>
    <w:p w:rsidR="0090524C" w:rsidRDefault="0090524C">
      <w:pPr>
        <w:pStyle w:val="BodyText"/>
        <w:rPr>
          <w:sz w:val="20"/>
        </w:rPr>
      </w:pPr>
    </w:p>
    <w:p w:rsidR="0090524C" w:rsidRDefault="0090524C">
      <w:pPr>
        <w:pStyle w:val="BodyText"/>
        <w:spacing w:before="8"/>
      </w:pPr>
      <w:r>
        <w:pict>
          <v:shape id="_x0000_s1326" style="position:absolute;margin-left:238.85pt;margin-top:17.15pt;width:258.4pt;height:.1pt;z-index:-251500032;mso-wrap-distance-left:0;mso-wrap-distance-right:0;mso-position-horizontal-relative:page" coordorigin="4777,343" coordsize="5168,0" path="m4777,343r5168,e" filled="f">
            <v:path arrowok="t"/>
            <w10:wrap type="topAndBottom" anchorx="page"/>
          </v:shape>
        </w:pict>
      </w:r>
    </w:p>
    <w:p w:rsidR="0090524C" w:rsidRDefault="004404A8">
      <w:pPr>
        <w:spacing w:before="34" w:after="14"/>
        <w:ind w:left="3742"/>
        <w:rPr>
          <w:rFonts w:ascii="Carlito"/>
          <w:b/>
        </w:rPr>
      </w:pPr>
      <w:r>
        <w:rPr>
          <w:rFonts w:ascii="Carlito"/>
          <w:b/>
        </w:rPr>
        <w:t>External Macro Environmental Factors</w:t>
      </w:r>
    </w:p>
    <w:p w:rsidR="0090524C" w:rsidRDefault="0090524C">
      <w:pPr>
        <w:pStyle w:val="BodyText"/>
        <w:ind w:left="1936"/>
        <w:rPr>
          <w:rFonts w:ascii="Carlito"/>
          <w:sz w:val="20"/>
        </w:rPr>
      </w:pPr>
      <w:r>
        <w:rPr>
          <w:rFonts w:ascii="Carlito"/>
          <w:sz w:val="20"/>
        </w:rPr>
      </w:r>
      <w:r>
        <w:rPr>
          <w:rFonts w:ascii="Carlito"/>
          <w:sz w:val="20"/>
        </w:rPr>
        <w:pict>
          <v:group id="_x0000_s1292" style="width:381pt;height:315.65pt;mso-position-horizontal-relative:char;mso-position-vertical-relative:line" coordsize="7620,6313">
            <v:rect id="_x0000_s1325" style="position:absolute;left:7;top:7;width:7605;height:6298" filled="f"/>
            <v:shape id="_x0000_s1324" style="position:absolute;left:420;top:185;width:1861;height:540" coordorigin="420,185" coordsize="1861,540" path="m1351,185r-109,2l1138,193r-101,8l942,213r-90,15l769,245r-76,20l625,287r-60,24l475,364r-48,60l420,455r7,32l475,547r90,53l625,624r68,22l769,666r83,17l942,698r95,12l1138,718r104,6l1351,725r109,-1l1564,718r101,-8l1760,698r90,-15l1933,666r76,-20l2077,624r60,-24l2227,547r48,-60l2281,455r-6,-31l2227,364r-90,-53l2077,287r-68,-22l1933,245r-83,-17l1760,213r-95,-12l1564,193r-104,-6l1351,185xe" filled="f">
              <v:path arrowok="t"/>
            </v:shape>
            <v:shape id="_x0000_s1323" style="position:absolute;left:2660;top:185;width:1708;height:540" coordorigin="2660,185" coordsize="1708,540" path="m3514,185r-107,3l3304,194r-98,10l3113,217r-86,17l2947,254r-71,22l2813,301r-95,57l2667,422r-7,33l2667,489r51,64l2813,610r63,25l2947,657r80,20l3113,694r93,13l3304,717r103,6l3514,725r108,-2l3725,717r98,-10l3916,694r86,-17l4082,657r71,-22l4215,610r96,-57l4362,489r6,-34l4362,422r-51,-64l4215,301r-62,-25l4082,254r-80,-20l3916,217r-93,-13l3725,194r-103,-6l3514,185xe" filled="f">
              <v:path arrowok="t"/>
            </v:shape>
            <v:shape id="_x0000_s1322" style="position:absolute;left:4733;top:185;width:2290;height:540" coordorigin="4734,185" coordsize="2290,540" path="m5879,185r-118,2l5648,191r-110,7l5433,207r-100,11l5238,232r-88,15l5069,265r-74,19l4929,305r-57,22l4785,375r-46,53l4734,455r5,28l4785,536r87,48l4929,606r66,21l5069,646r81,18l5238,679r95,14l5433,704r105,9l5648,720r113,4l5879,725r117,-1l6109,720r110,-7l6324,704r100,-11l6519,679r88,-15l6688,646r74,-19l6828,606r57,-22l6972,536r46,-53l7024,455r-6,-27l6972,375r-87,-48l6828,305r-66,-21l6688,265r-81,-18l6519,232r-95,-14l6324,207r-105,-9l6109,191r-113,-4l5879,185xe" filled="f">
              <v:path arrowok="t"/>
            </v:shape>
            <v:shape id="_x0000_s1321" style="position:absolute;left:834;top:5585;width:1860;height:540" coordorigin="834,5585" coordsize="1860,540" path="m1764,5585r-108,2l1551,5593r-100,8l1355,5613r-89,15l1183,5645r-76,20l1039,5687r-60,24l889,5764r-48,60l834,5855r7,32l889,5947r90,53l1039,6024r68,22l1183,6066r83,17l1355,6098r96,12l1551,6118r105,6l1764,6125r109,-1l1978,6118r100,-8l2173,6098r90,-15l2346,6066r76,-20l2490,6024r60,-24l2640,5947r48,-60l2694,5855r-6,-31l2640,5764r-90,-53l2490,5687r-68,-22l2346,5645r-83,-17l2173,5613r-95,-12l1978,5593r-105,-6l1764,5585xe" filled="f">
              <v:path arrowok="t"/>
            </v:shape>
            <v:shape id="_x0000_s1320" style="position:absolute;left:4761;top:5585;width:1860;height:540" coordorigin="4761,5585" coordsize="1860,540" path="m5691,5585r-108,2l5478,5593r-100,8l5282,5613r-89,15l5110,5645r-76,20l4966,5687r-60,24l4816,5764r-48,60l4761,5855r7,32l4816,5947r90,53l4966,6024r68,22l5110,6066r83,17l5282,6098r96,12l5478,6118r105,6l5691,6125r109,-1l5905,6118r100,-8l6100,6098r90,-15l6273,6066r76,-20l6417,6024r60,-24l6567,5947r48,-60l6621,5855r-6,-31l6567,5764r-90,-53l6417,5687r-68,-22l6273,5645r-83,-17l6100,5613r-95,-12l5905,5593r-105,-6l5691,5585xe" filled="f">
              <v:path arrowok="t"/>
            </v:shape>
            <v:line id="_x0000_s1319" style="position:absolute" from="2680,5628" to="3149,5219" strokeweight="1pt"/>
            <v:shape id="_x0000_s1318" style="position:absolute;left:2604;top:5153;width:621;height:540" coordorigin="2604,5154" coordsize="621,540" o:spt="100" adj="0,,0" path="m2734,5660r-78,-91l2604,5694r130,-34xm3225,5154r-130,33l3173,5278r52,-124xe" fillcolor="black" stroked="f">
              <v:stroke joinstyle="round"/>
              <v:formulas/>
              <v:path arrowok="t" o:connecttype="segments"/>
            </v:shape>
            <v:line id="_x0000_s1317" style="position:absolute" from="4892,5628" to="4423,5219" strokeweight="1pt"/>
            <v:shape id="_x0000_s1316" style="position:absolute;left:4347;top:5153;width:620;height:540" coordorigin="4348,5153" coordsize="620,540" o:spt="100" adj="0,,0" path="m4477,5187r-129,-34l4399,5278r78,-91xm4968,5693r-52,-124l4838,5660r130,33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5" type="#_x0000_t75" style="position:absolute;left:1717;top:725;width:357;height:361">
              <v:imagedata r:id="rId51" o:title=""/>
            </v:shape>
            <v:shape id="_x0000_s1314" type="#_x0000_t75" style="position:absolute;left:3475;top:725;width:120;height:580">
              <v:imagedata r:id="rId52" o:title=""/>
            </v:shape>
            <v:line id="_x0000_s1313" style="position:absolute" from="5839,805" to="5546,1186" strokeweight="1pt"/>
            <v:shape id="_x0000_s1312" style="position:absolute;left:5485;top:725;width:414;height:541" coordorigin="5486,725" coordsize="414,541" o:spt="100" adj="0,,0" path="m5606,1207r-95,-73l5486,1266r120,-59xm5899,725r-120,59l5874,857r25,-132xe" fillcolor="black" stroked="f">
              <v:stroke joinstyle="round"/>
              <v:formulas/>
              <v:path arrowok="t" o:connecttype="segments"/>
            </v:shape>
            <v:rect id="_x0000_s1311" style="position:absolute;left:214;top:905;width:7234;height:4500" stroked="f"/>
            <v:rect id="_x0000_s1310" style="position:absolute;left:214;top:905;width:7234;height:4500" filled="f"/>
            <v:shape id="_x0000_s1309" type="#_x0000_t75" style="position:absolute;left:391;top:1135;width:6879;height:4098">
              <v:imagedata r:id="rId53" o:title=""/>
            </v:shape>
            <v:shape id="_x0000_s1308" type="#_x0000_t202" style="position:absolute;left:861;top:1397;width:1126;height:220" filled="f" stroked="f">
              <v:textbox inset="0,0,0,0">
                <w:txbxContent>
                  <w:p w:rsidR="0090524C" w:rsidRDefault="004404A8">
                    <w:pPr>
                      <w:spacing w:line="220" w:lineRule="exact"/>
                      <w:rPr>
                        <w:rFonts w:ascii="Carlito"/>
                      </w:rPr>
                    </w:pPr>
                    <w:r>
                      <w:rPr>
                        <w:rFonts w:ascii="Carlito"/>
                      </w:rPr>
                      <w:t>Competitors</w:t>
                    </w:r>
                  </w:p>
                </w:txbxContent>
              </v:textbox>
            </v:shape>
            <v:shape id="_x0000_s1307" type="#_x0000_t202" style="position:absolute;left:5685;top:1341;width:842;height:220" filled="f" stroked="f">
              <v:textbox inset="0,0,0,0">
                <w:txbxContent>
                  <w:p w:rsidR="0090524C" w:rsidRDefault="004404A8">
                    <w:pPr>
                      <w:spacing w:line="220" w:lineRule="exact"/>
                      <w:rPr>
                        <w:rFonts w:ascii="Carlito"/>
                      </w:rPr>
                    </w:pPr>
                    <w:r>
                      <w:rPr>
                        <w:rFonts w:ascii="Carlito"/>
                      </w:rPr>
                      <w:t>Suppliers</w:t>
                    </w:r>
                  </w:p>
                </w:txbxContent>
              </v:textbox>
            </v:shape>
            <v:shape id="_x0000_s1306" type="#_x0000_t202" style="position:absolute;left:2341;top:2157;width:2779;height:220" filled="f" stroked="f">
              <v:textbox inset="0,0,0,0">
                <w:txbxContent>
                  <w:p w:rsidR="0090524C" w:rsidRDefault="004404A8">
                    <w:pPr>
                      <w:spacing w:line="220" w:lineRule="exact"/>
                      <w:rPr>
                        <w:rFonts w:ascii="Carlito"/>
                        <w:b/>
                      </w:rPr>
                    </w:pPr>
                    <w:r>
                      <w:rPr>
                        <w:rFonts w:ascii="Carlito"/>
                        <w:b/>
                      </w:rPr>
                      <w:t>Internal Environmental Forces</w:t>
                    </w:r>
                  </w:p>
                </w:txbxContent>
              </v:textbox>
            </v:shape>
            <v:shape id="_x0000_s1305" type="#_x0000_t202" style="position:absolute;left:1353;top:2857;width:1003;height:220" filled="f" stroked="f">
              <v:textbox inset="0,0,0,0">
                <w:txbxContent>
                  <w:p w:rsidR="0090524C" w:rsidRDefault="004404A8">
                    <w:pPr>
                      <w:spacing w:line="220" w:lineRule="exact"/>
                      <w:rPr>
                        <w:rFonts w:ascii="Carlito"/>
                      </w:rPr>
                    </w:pPr>
                    <w:r>
                      <w:rPr>
                        <w:rFonts w:ascii="Carlito"/>
                      </w:rPr>
                      <w:t>Production</w:t>
                    </w:r>
                  </w:p>
                </w:txbxContent>
              </v:textbox>
            </v:shape>
            <v:shape id="_x0000_s1304" type="#_x0000_t202" style="position:absolute;left:3341;top:2991;width:1005;height:246" filled="f" stroked="f">
              <v:textbox inset="0,0,0,0">
                <w:txbxContent>
                  <w:p w:rsidR="0090524C" w:rsidRDefault="004404A8">
                    <w:pPr>
                      <w:spacing w:line="246" w:lineRule="exact"/>
                      <w:rPr>
                        <w:rFonts w:ascii="Arial"/>
                        <w:b/>
                      </w:rPr>
                    </w:pPr>
                    <w:r>
                      <w:rPr>
                        <w:rFonts w:ascii="Arial"/>
                        <w:b/>
                      </w:rPr>
                      <w:t>Business</w:t>
                    </w:r>
                  </w:p>
                </w:txbxContent>
              </v:textbox>
            </v:shape>
            <v:shape id="_x0000_s1303" type="#_x0000_t202" style="position:absolute;left:5261;top:2905;width:929;height:528" filled="f" stroked="f">
              <v:textbox inset="0,0,0,0">
                <w:txbxContent>
                  <w:p w:rsidR="0090524C" w:rsidRDefault="004404A8">
                    <w:pPr>
                      <w:spacing w:line="224" w:lineRule="exact"/>
                      <w:ind w:right="14"/>
                      <w:jc w:val="center"/>
                      <w:rPr>
                        <w:rFonts w:ascii="Carlito"/>
                      </w:rPr>
                    </w:pPr>
                    <w:r>
                      <w:rPr>
                        <w:rFonts w:ascii="Carlito"/>
                      </w:rPr>
                      <w:t>Human</w:t>
                    </w:r>
                  </w:p>
                  <w:p w:rsidR="0090524C" w:rsidRDefault="004404A8">
                    <w:pPr>
                      <w:spacing w:before="39" w:line="264" w:lineRule="exact"/>
                      <w:ind w:right="18"/>
                      <w:jc w:val="center"/>
                      <w:rPr>
                        <w:rFonts w:ascii="Carlito"/>
                      </w:rPr>
                    </w:pPr>
                    <w:r>
                      <w:rPr>
                        <w:rFonts w:ascii="Carlito"/>
                        <w:spacing w:val="-1"/>
                      </w:rPr>
                      <w:t>Resources</w:t>
                    </w:r>
                  </w:p>
                </w:txbxContent>
              </v:textbox>
            </v:shape>
            <v:shape id="_x0000_s1302" type="#_x0000_t202" style="position:absolute;left:1705;top:3789;width:709;height:220" filled="f" stroked="f">
              <v:textbox inset="0,0,0,0">
                <w:txbxContent>
                  <w:p w:rsidR="0090524C" w:rsidRDefault="004404A8">
                    <w:pPr>
                      <w:spacing w:line="220" w:lineRule="exact"/>
                      <w:rPr>
                        <w:rFonts w:ascii="Carlito"/>
                      </w:rPr>
                    </w:pPr>
                    <w:r>
                      <w:rPr>
                        <w:rFonts w:ascii="Carlito"/>
                      </w:rPr>
                      <w:t>Finance</w:t>
                    </w:r>
                  </w:p>
                </w:txbxContent>
              </v:textbox>
            </v:shape>
            <v:shape id="_x0000_s1301" type="#_x0000_t202" style="position:absolute;left:5141;top:3981;width:524;height:220" filled="f" stroked="f">
              <v:textbox inset="0,0,0,0">
                <w:txbxContent>
                  <w:p w:rsidR="0090524C" w:rsidRDefault="004404A8">
                    <w:pPr>
                      <w:spacing w:line="220" w:lineRule="exact"/>
                      <w:rPr>
                        <w:rFonts w:ascii="Carlito"/>
                      </w:rPr>
                    </w:pPr>
                    <w:r>
                      <w:rPr>
                        <w:rFonts w:ascii="Carlito"/>
                      </w:rPr>
                      <w:t>R &amp; D</w:t>
                    </w:r>
                  </w:p>
                </w:txbxContent>
              </v:textbox>
            </v:shape>
            <v:shape id="_x0000_s1300" type="#_x0000_t202" style="position:absolute;left:3125;top:4257;width:940;height:220" filled="f" stroked="f">
              <v:textbox inset="0,0,0,0">
                <w:txbxContent>
                  <w:p w:rsidR="0090524C" w:rsidRDefault="004404A8">
                    <w:pPr>
                      <w:spacing w:line="220" w:lineRule="exact"/>
                      <w:rPr>
                        <w:rFonts w:ascii="Carlito"/>
                      </w:rPr>
                    </w:pPr>
                    <w:r>
                      <w:rPr>
                        <w:rFonts w:ascii="Carlito"/>
                      </w:rPr>
                      <w:t>Marketing</w:t>
                    </w:r>
                  </w:p>
                </w:txbxContent>
              </v:textbox>
            </v:shape>
            <v:shape id="_x0000_s1299" type="#_x0000_t202" style="position:absolute;left:849;top:4865;width:974;height:220" filled="f" stroked="f">
              <v:textbox inset="0,0,0,0">
                <w:txbxContent>
                  <w:p w:rsidR="0090524C" w:rsidRDefault="004404A8">
                    <w:pPr>
                      <w:spacing w:line="220" w:lineRule="exact"/>
                      <w:rPr>
                        <w:rFonts w:ascii="Carlito"/>
                      </w:rPr>
                    </w:pPr>
                    <w:r>
                      <w:rPr>
                        <w:rFonts w:ascii="Carlito"/>
                      </w:rPr>
                      <w:t>Customers</w:t>
                    </w:r>
                  </w:p>
                </w:txbxContent>
              </v:textbox>
            </v:shape>
            <v:shape id="_x0000_s1298" type="#_x0000_t202" style="position:absolute;left:6017;top:4785;width:838;height:220" filled="f" stroked="f">
              <v:textbox inset="0,0,0,0">
                <w:txbxContent>
                  <w:p w:rsidR="0090524C" w:rsidRDefault="004404A8">
                    <w:pPr>
                      <w:spacing w:line="220" w:lineRule="exact"/>
                      <w:rPr>
                        <w:rFonts w:ascii="Carlito"/>
                      </w:rPr>
                    </w:pPr>
                    <w:r>
                      <w:rPr>
                        <w:rFonts w:ascii="Carlito"/>
                      </w:rPr>
                      <w:t>Creditors</w:t>
                    </w:r>
                  </w:p>
                </w:txbxContent>
              </v:textbox>
            </v:shape>
            <v:shape id="_x0000_s1297" type="#_x0000_t202" style="position:absolute;left:1001;top:365;width:722;height:220" filled="f" stroked="f">
              <v:textbox inset="0,0,0,0">
                <w:txbxContent>
                  <w:p w:rsidR="0090524C" w:rsidRDefault="004404A8">
                    <w:pPr>
                      <w:spacing w:line="220" w:lineRule="exact"/>
                      <w:rPr>
                        <w:rFonts w:ascii="Carlito"/>
                      </w:rPr>
                    </w:pPr>
                    <w:r>
                      <w:rPr>
                        <w:rFonts w:ascii="Carlito"/>
                      </w:rPr>
                      <w:t>Political</w:t>
                    </w:r>
                  </w:p>
                </w:txbxContent>
              </v:textbox>
            </v:shape>
            <v:shape id="_x0000_s1296" type="#_x0000_t202" style="position:absolute;left:3281;top:365;width:479;height:220" filled="f" stroked="f">
              <v:textbox inset="0,0,0,0">
                <w:txbxContent>
                  <w:p w:rsidR="0090524C" w:rsidRDefault="004404A8">
                    <w:pPr>
                      <w:spacing w:line="220" w:lineRule="exact"/>
                      <w:rPr>
                        <w:rFonts w:ascii="Carlito"/>
                      </w:rPr>
                    </w:pPr>
                    <w:r>
                      <w:rPr>
                        <w:rFonts w:ascii="Carlito"/>
                      </w:rPr>
                      <w:t>Legal</w:t>
                    </w:r>
                  </w:p>
                </w:txbxContent>
              </v:textbox>
            </v:shape>
            <v:shape id="_x0000_s1295" type="#_x0000_t202" style="position:absolute;left:5265;top:365;width:1247;height:220" filled="f" stroked="f">
              <v:textbox inset="0,0,0,0">
                <w:txbxContent>
                  <w:p w:rsidR="0090524C" w:rsidRDefault="004404A8">
                    <w:pPr>
                      <w:spacing w:line="220" w:lineRule="exact"/>
                      <w:rPr>
                        <w:rFonts w:ascii="Carlito"/>
                      </w:rPr>
                    </w:pPr>
                    <w:r>
                      <w:rPr>
                        <w:rFonts w:ascii="Carlito"/>
                      </w:rPr>
                      <w:t>Technological</w:t>
                    </w:r>
                  </w:p>
                </w:txbxContent>
              </v:textbox>
            </v:shape>
            <v:shape id="_x0000_s1294" type="#_x0000_t202" style="position:absolute;left:1409;top:5765;width:721;height:220" filled="f" stroked="f">
              <v:textbox inset="0,0,0,0">
                <w:txbxContent>
                  <w:p w:rsidR="0090524C" w:rsidRDefault="004404A8">
                    <w:pPr>
                      <w:spacing w:line="220" w:lineRule="exact"/>
                      <w:rPr>
                        <w:rFonts w:ascii="Carlito"/>
                      </w:rPr>
                    </w:pPr>
                    <w:r>
                      <w:rPr>
                        <w:rFonts w:ascii="Carlito"/>
                      </w:rPr>
                      <w:t>Cultural</w:t>
                    </w:r>
                  </w:p>
                </w:txbxContent>
              </v:textbox>
            </v:shape>
            <v:shape id="_x0000_s1293" type="#_x0000_t202" style="position:absolute;left:5257;top:5765;width:889;height:220" filled="f" stroked="f">
              <v:textbox inset="0,0,0,0">
                <w:txbxContent>
                  <w:p w:rsidR="0090524C" w:rsidRDefault="004404A8">
                    <w:pPr>
                      <w:spacing w:line="220" w:lineRule="exact"/>
                      <w:rPr>
                        <w:rFonts w:ascii="Carlito"/>
                      </w:rPr>
                    </w:pPr>
                    <w:r>
                      <w:rPr>
                        <w:rFonts w:ascii="Carlito"/>
                      </w:rPr>
                      <w:t>Economic</w:t>
                    </w:r>
                  </w:p>
                </w:txbxContent>
              </v:textbox>
            </v:shape>
            <w10:wrap type="none"/>
            <w10:anchorlock/>
          </v:group>
        </w:pict>
      </w:r>
    </w:p>
    <w:p w:rsidR="0090524C" w:rsidRDefault="0090524C">
      <w:pPr>
        <w:pStyle w:val="BodyText"/>
        <w:rPr>
          <w:rFonts w:ascii="Carlito"/>
          <w:b/>
          <w:sz w:val="20"/>
        </w:rPr>
      </w:pPr>
    </w:p>
    <w:p w:rsidR="0090524C" w:rsidRDefault="0090524C">
      <w:pPr>
        <w:pStyle w:val="BodyText"/>
        <w:spacing w:before="6"/>
        <w:rPr>
          <w:rFonts w:ascii="Carlito"/>
          <w:b/>
          <w:sz w:val="23"/>
        </w:rPr>
      </w:pPr>
    </w:p>
    <w:p w:rsidR="0090524C" w:rsidRDefault="004404A8">
      <w:pPr>
        <w:pStyle w:val="Heading1"/>
        <w:spacing w:before="112"/>
        <w:rPr>
          <w:rFonts w:ascii="Trebuchet MS"/>
        </w:rPr>
      </w:pPr>
      <w:r>
        <w:rPr>
          <w:rFonts w:ascii="Trebuchet MS"/>
          <w:color w:val="231F20"/>
          <w:spacing w:val="3"/>
        </w:rPr>
        <w:t xml:space="preserve">Basis </w:t>
      </w:r>
      <w:r>
        <w:rPr>
          <w:rFonts w:ascii="Trebuchet MS"/>
          <w:color w:val="231F20"/>
          <w:spacing w:val="2"/>
        </w:rPr>
        <w:t xml:space="preserve">for </w:t>
      </w:r>
      <w:r>
        <w:rPr>
          <w:rFonts w:ascii="Trebuchet MS"/>
          <w:color w:val="231F20"/>
          <w:spacing w:val="3"/>
        </w:rPr>
        <w:t>Going</w:t>
      </w:r>
      <w:r>
        <w:rPr>
          <w:rFonts w:ascii="Trebuchet MS"/>
          <w:color w:val="231F20"/>
          <w:spacing w:val="-50"/>
        </w:rPr>
        <w:t xml:space="preserve"> </w:t>
      </w:r>
      <w:r>
        <w:rPr>
          <w:rFonts w:ascii="Trebuchet MS"/>
          <w:color w:val="231F20"/>
          <w:spacing w:val="4"/>
        </w:rPr>
        <w:t>Global</w:t>
      </w:r>
    </w:p>
    <w:p w:rsidR="0090524C" w:rsidRDefault="0090524C">
      <w:pPr>
        <w:pStyle w:val="BodyText"/>
        <w:rPr>
          <w:rFonts w:ascii="Trebuchet MS"/>
          <w:b/>
          <w:sz w:val="39"/>
        </w:rPr>
      </w:pPr>
    </w:p>
    <w:p w:rsidR="0090524C" w:rsidRDefault="004404A8">
      <w:pPr>
        <w:pStyle w:val="ListParagraph"/>
        <w:numPr>
          <w:ilvl w:val="0"/>
          <w:numId w:val="59"/>
        </w:numPr>
        <w:tabs>
          <w:tab w:val="left" w:pos="2201"/>
        </w:tabs>
        <w:jc w:val="both"/>
        <w:rPr>
          <w:rFonts w:ascii="UKIJ Nasq"/>
          <w:b/>
          <w:sz w:val="24"/>
        </w:rPr>
      </w:pPr>
      <w:r>
        <w:rPr>
          <w:rFonts w:ascii="UKIJ Nasq"/>
          <w:b/>
          <w:color w:val="231F20"/>
          <w:spacing w:val="3"/>
          <w:sz w:val="24"/>
        </w:rPr>
        <w:t xml:space="preserve">Arability </w:t>
      </w:r>
      <w:r>
        <w:rPr>
          <w:rFonts w:ascii="UKIJ Nasq"/>
          <w:b/>
          <w:color w:val="231F20"/>
          <w:sz w:val="24"/>
        </w:rPr>
        <w:t xml:space="preserve">of </w:t>
      </w:r>
      <w:r>
        <w:rPr>
          <w:rFonts w:ascii="UKIJ Nasq"/>
          <w:b/>
          <w:color w:val="231F20"/>
          <w:spacing w:val="3"/>
          <w:sz w:val="24"/>
        </w:rPr>
        <w:t xml:space="preserve">Highly Skilled </w:t>
      </w:r>
      <w:r>
        <w:rPr>
          <w:rFonts w:ascii="UKIJ Nasq"/>
          <w:b/>
          <w:color w:val="231F20"/>
          <w:sz w:val="24"/>
        </w:rPr>
        <w:t xml:space="preserve">&amp; </w:t>
      </w:r>
      <w:r>
        <w:rPr>
          <w:rFonts w:ascii="UKIJ Nasq"/>
          <w:b/>
          <w:color w:val="231F20"/>
          <w:spacing w:val="3"/>
          <w:sz w:val="24"/>
        </w:rPr>
        <w:t>Cheap</w:t>
      </w:r>
      <w:r>
        <w:rPr>
          <w:rFonts w:ascii="UKIJ Nasq"/>
          <w:b/>
          <w:color w:val="231F20"/>
          <w:spacing w:val="-2"/>
          <w:sz w:val="24"/>
        </w:rPr>
        <w:t xml:space="preserve"> </w:t>
      </w:r>
      <w:r>
        <w:rPr>
          <w:rFonts w:ascii="UKIJ Nasq"/>
          <w:b/>
          <w:color w:val="231F20"/>
          <w:spacing w:val="4"/>
          <w:sz w:val="24"/>
        </w:rPr>
        <w:t>Labour</w:t>
      </w:r>
    </w:p>
    <w:p w:rsidR="0090524C" w:rsidRDefault="0090524C">
      <w:pPr>
        <w:pStyle w:val="BodyText"/>
        <w:spacing w:before="3"/>
        <w:rPr>
          <w:rFonts w:ascii="UKIJ Nasq"/>
          <w:b/>
          <w:sz w:val="32"/>
        </w:rPr>
      </w:pPr>
    </w:p>
    <w:p w:rsidR="0090524C" w:rsidRDefault="004404A8">
      <w:pPr>
        <w:pStyle w:val="BodyText"/>
        <w:spacing w:before="1" w:line="300" w:lineRule="auto"/>
        <w:ind w:left="1938" w:right="350" w:firstLine="720"/>
        <w:jc w:val="both"/>
      </w:pPr>
      <w:r>
        <w:rPr>
          <w:color w:val="231F20"/>
        </w:rPr>
        <w:t>India is a country with the potential of highly skilled human resources with comparatively cheaper labour, which has attracted many</w:t>
      </w:r>
    </w:p>
    <w:p w:rsidR="0090524C" w:rsidRDefault="004404A8">
      <w:pPr>
        <w:pStyle w:val="BodyText"/>
        <w:spacing w:line="300" w:lineRule="auto"/>
        <w:ind w:left="1938" w:right="350"/>
        <w:jc w:val="both"/>
      </w:pPr>
      <w:r>
        <w:rPr>
          <w:color w:val="231F20"/>
        </w:rPr>
        <w:t>M.N.C ‘s from U.S.A and U.K to outsource these resources from India which will cut short their heavy expenditure on wage and salary. Eg. T.I enabled services outsourced form India, business process outsourcing (B.P.O), knowledge process outsourcing (K.P.O)</w:t>
      </w:r>
      <w:r>
        <w:rPr>
          <w:color w:val="231F20"/>
        </w:rPr>
        <w:t>, recently legal process outsourcing (L.P.O)</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59"/>
        </w:numPr>
        <w:tabs>
          <w:tab w:val="left" w:pos="517"/>
        </w:tabs>
        <w:spacing w:before="124"/>
        <w:ind w:left="516" w:hanging="280"/>
        <w:jc w:val="left"/>
      </w:pPr>
      <w:r>
        <w:lastRenderedPageBreak/>
        <w:pict>
          <v:line id="_x0000_s1291" style="position:absolute;left:0;text-align:left;z-index:251666944;mso-position-horizontal-relative:page;mso-position-vertical-relative:page" from="445.05pt,69.45pt" to="445.05pt,771pt" strokecolor="#d7d9da" strokeweight="5pt">
            <w10:wrap anchorx="page" anchory="page"/>
          </v:line>
        </w:pict>
      </w:r>
      <w:r w:rsidR="004404A8">
        <w:rPr>
          <w:color w:val="231F20"/>
          <w:spacing w:val="3"/>
        </w:rPr>
        <w:t xml:space="preserve">Bigger </w:t>
      </w:r>
      <w:r w:rsidR="004404A8">
        <w:rPr>
          <w:color w:val="231F20"/>
          <w:spacing w:val="2"/>
        </w:rPr>
        <w:t xml:space="preserve">Pie </w:t>
      </w:r>
      <w:r w:rsidR="004404A8">
        <w:rPr>
          <w:color w:val="231F20"/>
        </w:rPr>
        <w:t xml:space="preserve">in </w:t>
      </w:r>
      <w:r w:rsidR="004404A8">
        <w:rPr>
          <w:color w:val="231F20"/>
          <w:spacing w:val="3"/>
        </w:rPr>
        <w:t>Market</w:t>
      </w:r>
      <w:r w:rsidR="004404A8">
        <w:rPr>
          <w:color w:val="231F20"/>
          <w:spacing w:val="-1"/>
        </w:rPr>
        <w:t xml:space="preserve"> </w:t>
      </w:r>
      <w:r w:rsidR="004404A8">
        <w:rPr>
          <w:color w:val="231F20"/>
          <w:spacing w:val="4"/>
        </w:rPr>
        <w:t>Share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To </w:t>
      </w:r>
      <w:r>
        <w:rPr>
          <w:color w:val="231F20"/>
          <w:spacing w:val="3"/>
        </w:rPr>
        <w:t xml:space="preserve">increase </w:t>
      </w:r>
      <w:r>
        <w:rPr>
          <w:color w:val="231F20"/>
          <w:spacing w:val="2"/>
        </w:rPr>
        <w:t xml:space="preserve">the </w:t>
      </w:r>
      <w:r>
        <w:rPr>
          <w:color w:val="231F20"/>
          <w:spacing w:val="3"/>
        </w:rPr>
        <w:t xml:space="preserve">market share </w:t>
      </w:r>
      <w:r>
        <w:rPr>
          <w:color w:val="231F20"/>
        </w:rPr>
        <w:t xml:space="preserve">of </w:t>
      </w:r>
      <w:r>
        <w:rPr>
          <w:color w:val="231F20"/>
          <w:spacing w:val="2"/>
        </w:rPr>
        <w:t xml:space="preserve">the </w:t>
      </w:r>
      <w:r>
        <w:rPr>
          <w:color w:val="231F20"/>
          <w:spacing w:val="3"/>
        </w:rPr>
        <w:t xml:space="preserve">firm many companies  </w:t>
      </w:r>
      <w:r>
        <w:rPr>
          <w:color w:val="231F20"/>
          <w:spacing w:val="4"/>
        </w:rPr>
        <w:t xml:space="preserve">are </w:t>
      </w:r>
      <w:r>
        <w:rPr>
          <w:color w:val="231F20"/>
          <w:spacing w:val="3"/>
        </w:rPr>
        <w:t xml:space="preserve">going global </w:t>
      </w:r>
      <w:r>
        <w:rPr>
          <w:color w:val="231F20"/>
          <w:spacing w:val="2"/>
        </w:rPr>
        <w:t xml:space="preserve">eg. </w:t>
      </w:r>
      <w:r>
        <w:rPr>
          <w:color w:val="231F20"/>
        </w:rPr>
        <w:t xml:space="preserve">In </w:t>
      </w:r>
      <w:r>
        <w:rPr>
          <w:color w:val="231F20"/>
          <w:spacing w:val="3"/>
        </w:rPr>
        <w:t xml:space="preserve">1888, less than four years after William Hesketh </w:t>
      </w:r>
      <w:r>
        <w:rPr>
          <w:color w:val="231F20"/>
          <w:spacing w:val="4"/>
        </w:rPr>
        <w:t xml:space="preserve">Lever </w:t>
      </w:r>
      <w:r>
        <w:rPr>
          <w:color w:val="231F20"/>
          <w:spacing w:val="3"/>
        </w:rPr>
        <w:t xml:space="preserve">launched Sunlight Soap </w:t>
      </w:r>
      <w:r>
        <w:rPr>
          <w:color w:val="231F20"/>
        </w:rPr>
        <w:t xml:space="preserve">in </w:t>
      </w:r>
      <w:r>
        <w:rPr>
          <w:color w:val="231F20"/>
          <w:spacing w:val="3"/>
        </w:rPr>
        <w:t xml:space="preserve">England, </w:t>
      </w:r>
      <w:r>
        <w:rPr>
          <w:color w:val="231F20"/>
          <w:spacing w:val="2"/>
        </w:rPr>
        <w:t xml:space="preserve">his </w:t>
      </w:r>
      <w:r>
        <w:rPr>
          <w:color w:val="231F20"/>
          <w:spacing w:val="3"/>
        </w:rPr>
        <w:t xml:space="preserve">newly-founded company, </w:t>
      </w:r>
      <w:r>
        <w:rPr>
          <w:color w:val="231F20"/>
          <w:spacing w:val="4"/>
        </w:rPr>
        <w:t xml:space="preserve">Lever </w:t>
      </w:r>
      <w:r>
        <w:rPr>
          <w:color w:val="231F20"/>
          <w:spacing w:val="3"/>
        </w:rPr>
        <w:t xml:space="preserve">Brothers, started exporting </w:t>
      </w:r>
      <w:r>
        <w:rPr>
          <w:color w:val="231F20"/>
          <w:spacing w:val="2"/>
        </w:rPr>
        <w:t xml:space="preserve">the </w:t>
      </w:r>
      <w:r>
        <w:rPr>
          <w:color w:val="231F20"/>
          <w:spacing w:val="3"/>
        </w:rPr>
        <w:t xml:space="preserve">revolutionary laundry soap </w:t>
      </w:r>
      <w:r>
        <w:rPr>
          <w:color w:val="231F20"/>
        </w:rPr>
        <w:t xml:space="preserve">to </w:t>
      </w:r>
      <w:r>
        <w:rPr>
          <w:color w:val="231F20"/>
          <w:spacing w:val="3"/>
        </w:rPr>
        <w:t xml:space="preserve">India. </w:t>
      </w:r>
      <w:r>
        <w:rPr>
          <w:color w:val="231F20"/>
        </w:rPr>
        <w:t xml:space="preserve">By </w:t>
      </w:r>
      <w:r>
        <w:rPr>
          <w:color w:val="231F20"/>
          <w:spacing w:val="4"/>
        </w:rPr>
        <w:t xml:space="preserve">the </w:t>
      </w:r>
      <w:r>
        <w:rPr>
          <w:color w:val="231F20"/>
          <w:spacing w:val="3"/>
        </w:rPr>
        <w:t xml:space="preserve">time </w:t>
      </w:r>
      <w:r>
        <w:rPr>
          <w:color w:val="231F20"/>
          <w:spacing w:val="2"/>
        </w:rPr>
        <w:t xml:space="preserve">the  </w:t>
      </w:r>
      <w:r>
        <w:rPr>
          <w:color w:val="231F20"/>
          <w:spacing w:val="3"/>
        </w:rPr>
        <w:t xml:space="preserve">company merged with </w:t>
      </w:r>
      <w:r>
        <w:rPr>
          <w:color w:val="231F20"/>
          <w:spacing w:val="2"/>
        </w:rPr>
        <w:t>the</w:t>
      </w:r>
      <w:r>
        <w:rPr>
          <w:color w:val="231F20"/>
          <w:spacing w:val="64"/>
        </w:rPr>
        <w:t xml:space="preserve"> </w:t>
      </w:r>
      <w:r>
        <w:rPr>
          <w:color w:val="231F20"/>
          <w:spacing w:val="3"/>
        </w:rPr>
        <w:t xml:space="preserve">Netherlands-based Margarine </w:t>
      </w:r>
      <w:r>
        <w:rPr>
          <w:color w:val="231F20"/>
          <w:spacing w:val="4"/>
        </w:rPr>
        <w:t xml:space="preserve">Unie </w:t>
      </w:r>
      <w:r>
        <w:rPr>
          <w:color w:val="231F20"/>
          <w:spacing w:val="68"/>
        </w:rPr>
        <w:t xml:space="preserve"> </w:t>
      </w:r>
      <w:r>
        <w:rPr>
          <w:color w:val="231F20"/>
        </w:rPr>
        <w:t xml:space="preserve">in </w:t>
      </w:r>
      <w:r>
        <w:rPr>
          <w:color w:val="231F20"/>
          <w:spacing w:val="3"/>
        </w:rPr>
        <w:t xml:space="preserve">1930 </w:t>
      </w:r>
      <w:r>
        <w:rPr>
          <w:color w:val="231F20"/>
        </w:rPr>
        <w:t xml:space="preserve">to </w:t>
      </w:r>
      <w:r>
        <w:rPr>
          <w:color w:val="231F20"/>
          <w:spacing w:val="3"/>
        </w:rPr>
        <w:t xml:space="preserve">form Unilever, </w:t>
      </w:r>
      <w:r>
        <w:rPr>
          <w:color w:val="231F20"/>
        </w:rPr>
        <w:t xml:space="preserve">it </w:t>
      </w:r>
      <w:r>
        <w:rPr>
          <w:color w:val="231F20"/>
          <w:spacing w:val="2"/>
        </w:rPr>
        <w:t xml:space="preserve">had </w:t>
      </w:r>
      <w:r>
        <w:rPr>
          <w:color w:val="231F20"/>
          <w:spacing w:val="3"/>
        </w:rPr>
        <w:t xml:space="preserve">already carved </w:t>
      </w:r>
      <w:r>
        <w:rPr>
          <w:color w:val="231F20"/>
        </w:rPr>
        <w:t xml:space="preserve">a </w:t>
      </w:r>
      <w:r>
        <w:rPr>
          <w:color w:val="231F20"/>
          <w:spacing w:val="3"/>
        </w:rPr>
        <w:t xml:space="preserve">niche </w:t>
      </w:r>
      <w:r>
        <w:rPr>
          <w:color w:val="231F20"/>
          <w:spacing w:val="2"/>
        </w:rPr>
        <w:t xml:space="preserve">for </w:t>
      </w:r>
      <w:r>
        <w:rPr>
          <w:color w:val="231F20"/>
          <w:spacing w:val="3"/>
        </w:rPr>
        <w:t xml:space="preserve">itself </w:t>
      </w:r>
      <w:r>
        <w:rPr>
          <w:color w:val="231F20"/>
        </w:rPr>
        <w:t xml:space="preserve">in </w:t>
      </w:r>
      <w:r>
        <w:rPr>
          <w:color w:val="231F20"/>
          <w:spacing w:val="4"/>
        </w:rPr>
        <w:t xml:space="preserve">the </w:t>
      </w:r>
      <w:r>
        <w:rPr>
          <w:color w:val="231F20"/>
          <w:spacing w:val="3"/>
        </w:rPr>
        <w:t xml:space="preserve">Indian market. Coincidentally, Margarine Unie also </w:t>
      </w:r>
      <w:r>
        <w:rPr>
          <w:color w:val="231F20"/>
          <w:spacing w:val="2"/>
        </w:rPr>
        <w:t xml:space="preserve">had </w:t>
      </w:r>
      <w:r>
        <w:rPr>
          <w:color w:val="231F20"/>
        </w:rPr>
        <w:t xml:space="preserve">a </w:t>
      </w:r>
      <w:r>
        <w:rPr>
          <w:color w:val="231F20"/>
          <w:spacing w:val="3"/>
        </w:rPr>
        <w:t xml:space="preserve">strong </w:t>
      </w:r>
      <w:r>
        <w:rPr>
          <w:color w:val="231F20"/>
          <w:spacing w:val="4"/>
        </w:rPr>
        <w:t xml:space="preserve">presence </w:t>
      </w:r>
      <w:r>
        <w:rPr>
          <w:color w:val="231F20"/>
        </w:rPr>
        <w:t>in</w:t>
      </w:r>
      <w:r>
        <w:rPr>
          <w:color w:val="231F20"/>
          <w:spacing w:val="11"/>
        </w:rPr>
        <w:t xml:space="preserve"> </w:t>
      </w:r>
      <w:r>
        <w:rPr>
          <w:color w:val="231F20"/>
          <w:spacing w:val="3"/>
        </w:rPr>
        <w:t>India,</w:t>
      </w:r>
      <w:r>
        <w:rPr>
          <w:color w:val="231F20"/>
          <w:spacing w:val="12"/>
        </w:rPr>
        <w:t xml:space="preserve"> </w:t>
      </w:r>
      <w:r>
        <w:rPr>
          <w:color w:val="231F20"/>
        </w:rPr>
        <w:t>to</w:t>
      </w:r>
      <w:r>
        <w:rPr>
          <w:color w:val="231F20"/>
          <w:spacing w:val="12"/>
        </w:rPr>
        <w:t xml:space="preserve"> </w:t>
      </w:r>
      <w:r>
        <w:rPr>
          <w:color w:val="231F20"/>
          <w:spacing w:val="3"/>
        </w:rPr>
        <w:t>which</w:t>
      </w:r>
      <w:r>
        <w:rPr>
          <w:color w:val="231F20"/>
          <w:spacing w:val="11"/>
        </w:rPr>
        <w:t xml:space="preserve"> </w:t>
      </w:r>
      <w:r>
        <w:rPr>
          <w:color w:val="231F20"/>
        </w:rPr>
        <w:t>it</w:t>
      </w:r>
      <w:r>
        <w:rPr>
          <w:color w:val="231F20"/>
          <w:spacing w:val="12"/>
        </w:rPr>
        <w:t xml:space="preserve"> </w:t>
      </w:r>
      <w:r>
        <w:rPr>
          <w:color w:val="231F20"/>
          <w:spacing w:val="3"/>
        </w:rPr>
        <w:t>exported</w:t>
      </w:r>
      <w:r>
        <w:rPr>
          <w:color w:val="231F20"/>
          <w:spacing w:val="12"/>
        </w:rPr>
        <w:t xml:space="preserve"> </w:t>
      </w:r>
      <w:r>
        <w:rPr>
          <w:color w:val="231F20"/>
          <w:spacing w:val="3"/>
        </w:rPr>
        <w:t>Vanaspati</w:t>
      </w:r>
      <w:r>
        <w:rPr>
          <w:color w:val="231F20"/>
          <w:spacing w:val="11"/>
        </w:rPr>
        <w:t xml:space="preserve"> </w:t>
      </w:r>
      <w:r>
        <w:rPr>
          <w:color w:val="231F20"/>
          <w:spacing w:val="3"/>
        </w:rPr>
        <w:t>(hydrogenated</w:t>
      </w:r>
      <w:r>
        <w:rPr>
          <w:color w:val="231F20"/>
          <w:spacing w:val="12"/>
        </w:rPr>
        <w:t xml:space="preserve"> </w:t>
      </w:r>
      <w:r>
        <w:rPr>
          <w:color w:val="231F20"/>
          <w:spacing w:val="3"/>
        </w:rPr>
        <w:t>edible</w:t>
      </w:r>
      <w:r>
        <w:rPr>
          <w:color w:val="231F20"/>
          <w:spacing w:val="12"/>
        </w:rPr>
        <w:t xml:space="preserve"> </w:t>
      </w:r>
      <w:r>
        <w:rPr>
          <w:color w:val="231F20"/>
          <w:spacing w:val="4"/>
        </w:rPr>
        <w:t>fat).</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 xml:space="preserve">A </w:t>
      </w:r>
      <w:r>
        <w:rPr>
          <w:color w:val="231F20"/>
          <w:spacing w:val="3"/>
        </w:rPr>
        <w:t xml:space="preserve">year after </w:t>
      </w:r>
      <w:r>
        <w:rPr>
          <w:color w:val="231F20"/>
          <w:spacing w:val="2"/>
        </w:rPr>
        <w:t xml:space="preserve">the </w:t>
      </w:r>
      <w:r>
        <w:rPr>
          <w:color w:val="231F20"/>
          <w:spacing w:val="3"/>
        </w:rPr>
        <w:t xml:space="preserve">merger, Unilever </w:t>
      </w:r>
      <w:r>
        <w:rPr>
          <w:color w:val="231F20"/>
          <w:spacing w:val="2"/>
        </w:rPr>
        <w:t xml:space="preserve">set </w:t>
      </w:r>
      <w:r>
        <w:rPr>
          <w:color w:val="231F20"/>
        </w:rPr>
        <w:t xml:space="preserve">up </w:t>
      </w:r>
      <w:r>
        <w:rPr>
          <w:color w:val="231F20"/>
          <w:spacing w:val="2"/>
        </w:rPr>
        <w:t xml:space="preserve">the </w:t>
      </w:r>
      <w:r>
        <w:rPr>
          <w:color w:val="231F20"/>
          <w:spacing w:val="3"/>
        </w:rPr>
        <w:t xml:space="preserve">Hindustan </w:t>
      </w:r>
      <w:r>
        <w:rPr>
          <w:color w:val="231F20"/>
          <w:spacing w:val="4"/>
        </w:rPr>
        <w:t xml:space="preserve">Vanaspati </w:t>
      </w:r>
      <w:r>
        <w:rPr>
          <w:color w:val="231F20"/>
          <w:spacing w:val="3"/>
        </w:rPr>
        <w:t xml:space="preserve">Manufacturing Company, </w:t>
      </w:r>
      <w:r>
        <w:rPr>
          <w:color w:val="231F20"/>
          <w:spacing w:val="2"/>
        </w:rPr>
        <w:t xml:space="preserve">its </w:t>
      </w:r>
      <w:r>
        <w:rPr>
          <w:color w:val="231F20"/>
          <w:spacing w:val="3"/>
        </w:rPr>
        <w:t xml:space="preserve">first subsidiary </w:t>
      </w:r>
      <w:r>
        <w:rPr>
          <w:color w:val="231F20"/>
        </w:rPr>
        <w:t>i</w:t>
      </w:r>
      <w:r>
        <w:rPr>
          <w:color w:val="231F20"/>
        </w:rPr>
        <w:t xml:space="preserve">n </w:t>
      </w:r>
      <w:r>
        <w:rPr>
          <w:color w:val="231F20"/>
          <w:spacing w:val="3"/>
        </w:rPr>
        <w:t xml:space="preserve">India </w:t>
      </w:r>
      <w:r>
        <w:rPr>
          <w:color w:val="231F20"/>
          <w:spacing w:val="2"/>
        </w:rPr>
        <w:t xml:space="preserve">and </w:t>
      </w:r>
      <w:r>
        <w:rPr>
          <w:color w:val="231F20"/>
          <w:spacing w:val="3"/>
        </w:rPr>
        <w:t xml:space="preserve">went </w:t>
      </w:r>
      <w:r>
        <w:rPr>
          <w:color w:val="231F20"/>
        </w:rPr>
        <w:t xml:space="preserve">on </w:t>
      </w:r>
      <w:r>
        <w:rPr>
          <w:color w:val="231F20"/>
          <w:spacing w:val="4"/>
        </w:rPr>
        <w:t xml:space="preserve">to </w:t>
      </w:r>
      <w:r>
        <w:rPr>
          <w:color w:val="231F20"/>
          <w:spacing w:val="3"/>
        </w:rPr>
        <w:t xml:space="preserve">strengthen </w:t>
      </w:r>
      <w:r>
        <w:rPr>
          <w:color w:val="231F20"/>
          <w:spacing w:val="2"/>
        </w:rPr>
        <w:t xml:space="preserve">its </w:t>
      </w:r>
      <w:r>
        <w:rPr>
          <w:color w:val="231F20"/>
          <w:spacing w:val="3"/>
        </w:rPr>
        <w:t xml:space="preserve">position </w:t>
      </w:r>
      <w:r>
        <w:rPr>
          <w:color w:val="231F20"/>
        </w:rPr>
        <w:t xml:space="preserve">by </w:t>
      </w:r>
      <w:r>
        <w:rPr>
          <w:color w:val="231F20"/>
          <w:spacing w:val="3"/>
        </w:rPr>
        <w:t xml:space="preserve">establishing </w:t>
      </w:r>
      <w:r>
        <w:rPr>
          <w:color w:val="231F20"/>
          <w:spacing w:val="2"/>
        </w:rPr>
        <w:t xml:space="preserve">two </w:t>
      </w:r>
      <w:r>
        <w:rPr>
          <w:color w:val="231F20"/>
          <w:spacing w:val="3"/>
        </w:rPr>
        <w:t xml:space="preserve">more subsidiaries, </w:t>
      </w:r>
      <w:r>
        <w:rPr>
          <w:color w:val="231F20"/>
          <w:spacing w:val="4"/>
        </w:rPr>
        <w:t xml:space="preserve">Lever </w:t>
      </w:r>
      <w:r>
        <w:rPr>
          <w:color w:val="231F20"/>
          <w:spacing w:val="3"/>
        </w:rPr>
        <w:t xml:space="preserve">Brothers India Limited </w:t>
      </w:r>
      <w:r>
        <w:rPr>
          <w:color w:val="231F20"/>
          <w:spacing w:val="2"/>
        </w:rPr>
        <w:t xml:space="preserve">and </w:t>
      </w:r>
      <w:r>
        <w:rPr>
          <w:color w:val="231F20"/>
          <w:spacing w:val="3"/>
        </w:rPr>
        <w:t xml:space="preserve">United Traders  Limited,  soon  </w:t>
      </w:r>
      <w:r>
        <w:rPr>
          <w:color w:val="231F20"/>
          <w:spacing w:val="4"/>
        </w:rPr>
        <w:t xml:space="preserve">afterwards. </w:t>
      </w:r>
      <w:r>
        <w:rPr>
          <w:color w:val="231F20"/>
          <w:spacing w:val="2"/>
        </w:rPr>
        <w:t xml:space="preserve">The </w:t>
      </w:r>
      <w:r>
        <w:rPr>
          <w:color w:val="231F20"/>
          <w:spacing w:val="3"/>
        </w:rPr>
        <w:t xml:space="preserve">three companies, which marketed Soaps, Vanaspati </w:t>
      </w:r>
      <w:r>
        <w:rPr>
          <w:color w:val="231F20"/>
          <w:spacing w:val="2"/>
        </w:rPr>
        <w:t xml:space="preserve">and </w:t>
      </w:r>
      <w:r>
        <w:rPr>
          <w:color w:val="231F20"/>
          <w:spacing w:val="4"/>
        </w:rPr>
        <w:t xml:space="preserve">Personal </w:t>
      </w:r>
      <w:r>
        <w:rPr>
          <w:color w:val="231F20"/>
          <w:spacing w:val="3"/>
        </w:rPr>
        <w:t xml:space="preserve">Products, merged </w:t>
      </w:r>
      <w:r>
        <w:rPr>
          <w:color w:val="231F20"/>
        </w:rPr>
        <w:t xml:space="preserve">in </w:t>
      </w:r>
      <w:r>
        <w:rPr>
          <w:color w:val="231F20"/>
          <w:spacing w:val="3"/>
        </w:rPr>
        <w:t xml:space="preserve">1956 </w:t>
      </w:r>
      <w:r>
        <w:rPr>
          <w:color w:val="231F20"/>
        </w:rPr>
        <w:t xml:space="preserve">to </w:t>
      </w:r>
      <w:r>
        <w:rPr>
          <w:color w:val="231F20"/>
          <w:spacing w:val="3"/>
        </w:rPr>
        <w:t>form Hindustan Lever</w:t>
      </w:r>
      <w:r>
        <w:rPr>
          <w:color w:val="231F20"/>
          <w:spacing w:val="41"/>
        </w:rPr>
        <w:t xml:space="preserve"> </w:t>
      </w:r>
      <w:r>
        <w:rPr>
          <w:color w:val="231F20"/>
          <w:spacing w:val="4"/>
        </w:rPr>
        <w:t>Limited</w:t>
      </w:r>
    </w:p>
    <w:p w:rsidR="0090524C" w:rsidRDefault="0090524C">
      <w:pPr>
        <w:pStyle w:val="BodyText"/>
        <w:spacing w:before="1"/>
        <w:rPr>
          <w:sz w:val="30"/>
        </w:rPr>
      </w:pPr>
    </w:p>
    <w:p w:rsidR="0090524C" w:rsidRDefault="004404A8">
      <w:pPr>
        <w:pStyle w:val="Heading1"/>
        <w:numPr>
          <w:ilvl w:val="0"/>
          <w:numId w:val="59"/>
        </w:numPr>
        <w:tabs>
          <w:tab w:val="left" w:pos="490"/>
        </w:tabs>
        <w:ind w:left="489" w:hanging="253"/>
        <w:jc w:val="left"/>
      </w:pPr>
      <w:r>
        <w:rPr>
          <w:color w:val="231F20"/>
          <w:spacing w:val="3"/>
        </w:rPr>
        <w:t xml:space="preserve">Sever Competition </w:t>
      </w:r>
      <w:r>
        <w:rPr>
          <w:color w:val="231F20"/>
        </w:rPr>
        <w:t xml:space="preserve">in </w:t>
      </w:r>
      <w:r>
        <w:rPr>
          <w:color w:val="231F20"/>
          <w:spacing w:val="3"/>
        </w:rPr>
        <w:t>Home</w:t>
      </w:r>
      <w:r>
        <w:rPr>
          <w:color w:val="231F20"/>
          <w:spacing w:val="-1"/>
        </w:rPr>
        <w:t xml:space="preserve"> </w:t>
      </w:r>
      <w:r>
        <w:rPr>
          <w:color w:val="231F20"/>
          <w:spacing w:val="4"/>
        </w:rPr>
        <w:t>Country</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w w:val="105"/>
        </w:rPr>
        <w:t>Due to many players in the home country and the increase in competition the weaker companies, which are unable to withstand competition has moved its operations to other countries</w:t>
      </w:r>
    </w:p>
    <w:p w:rsidR="0090524C" w:rsidRDefault="0090524C">
      <w:pPr>
        <w:pStyle w:val="BodyText"/>
        <w:spacing w:before="1"/>
        <w:rPr>
          <w:sz w:val="30"/>
        </w:rPr>
      </w:pPr>
    </w:p>
    <w:p w:rsidR="0090524C" w:rsidRDefault="004404A8">
      <w:pPr>
        <w:pStyle w:val="Heading1"/>
        <w:numPr>
          <w:ilvl w:val="0"/>
          <w:numId w:val="59"/>
        </w:numPr>
        <w:tabs>
          <w:tab w:val="left" w:pos="520"/>
        </w:tabs>
        <w:ind w:left="519" w:hanging="283"/>
        <w:jc w:val="left"/>
      </w:pPr>
      <w:r>
        <w:rPr>
          <w:color w:val="231F20"/>
          <w:spacing w:val="3"/>
        </w:rPr>
        <w:t>Quality</w:t>
      </w:r>
      <w:r>
        <w:rPr>
          <w:color w:val="231F20"/>
          <w:spacing w:val="3"/>
        </w:rPr>
        <w:t xml:space="preserve"> Improvement </w:t>
      </w:r>
      <w:r>
        <w:rPr>
          <w:color w:val="231F20"/>
          <w:spacing w:val="2"/>
        </w:rPr>
        <w:t xml:space="preserve">and new </w:t>
      </w:r>
      <w:r>
        <w:rPr>
          <w:color w:val="231F20"/>
          <w:spacing w:val="3"/>
        </w:rPr>
        <w:t>product</w:t>
      </w:r>
      <w:r>
        <w:rPr>
          <w:color w:val="231F20"/>
          <w:spacing w:val="-5"/>
        </w:rPr>
        <w:t xml:space="preserve"> </w:t>
      </w:r>
      <w:r>
        <w:rPr>
          <w:color w:val="231F20"/>
          <w:spacing w:val="4"/>
        </w:rPr>
        <w:t>development</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To </w:t>
      </w:r>
      <w:r>
        <w:rPr>
          <w:color w:val="231F20"/>
          <w:spacing w:val="3"/>
        </w:rPr>
        <w:t xml:space="preserve">improve </w:t>
      </w:r>
      <w:r>
        <w:rPr>
          <w:color w:val="231F20"/>
          <w:spacing w:val="2"/>
        </w:rPr>
        <w:t xml:space="preserve">the </w:t>
      </w:r>
      <w:r>
        <w:rPr>
          <w:color w:val="231F20"/>
          <w:spacing w:val="3"/>
        </w:rPr>
        <w:t xml:space="preserve">quality </w:t>
      </w:r>
      <w:r>
        <w:rPr>
          <w:color w:val="231F20"/>
        </w:rPr>
        <w:t xml:space="preserve">of </w:t>
      </w:r>
      <w:r>
        <w:rPr>
          <w:color w:val="231F20"/>
          <w:spacing w:val="3"/>
        </w:rPr>
        <w:t xml:space="preserve">existing products </w:t>
      </w:r>
      <w:r>
        <w:rPr>
          <w:color w:val="231F20"/>
          <w:spacing w:val="2"/>
        </w:rPr>
        <w:t xml:space="preserve">and </w:t>
      </w:r>
      <w:r>
        <w:rPr>
          <w:color w:val="231F20"/>
          <w:spacing w:val="3"/>
        </w:rPr>
        <w:t xml:space="preserve">developing </w:t>
      </w:r>
      <w:r>
        <w:rPr>
          <w:color w:val="231F20"/>
          <w:spacing w:val="4"/>
        </w:rPr>
        <w:t xml:space="preserve">new </w:t>
      </w:r>
      <w:r>
        <w:rPr>
          <w:color w:val="231F20"/>
          <w:spacing w:val="3"/>
        </w:rPr>
        <w:t xml:space="preserve">products </w:t>
      </w:r>
      <w:r>
        <w:rPr>
          <w:color w:val="231F20"/>
          <w:spacing w:val="2"/>
        </w:rPr>
        <w:t xml:space="preserve">the </w:t>
      </w:r>
      <w:r>
        <w:rPr>
          <w:color w:val="231F20"/>
          <w:spacing w:val="3"/>
        </w:rPr>
        <w:t xml:space="preserve">companies with joint collaboration with companies </w:t>
      </w:r>
      <w:r>
        <w:rPr>
          <w:color w:val="231F20"/>
        </w:rPr>
        <w:t xml:space="preserve">of </w:t>
      </w:r>
      <w:r>
        <w:rPr>
          <w:color w:val="231F20"/>
          <w:spacing w:val="4"/>
        </w:rPr>
        <w:t xml:space="preserve">other </w:t>
      </w:r>
      <w:r>
        <w:rPr>
          <w:color w:val="231F20"/>
          <w:spacing w:val="3"/>
        </w:rPr>
        <w:t xml:space="preserve">countries </w:t>
      </w:r>
      <w:r>
        <w:rPr>
          <w:color w:val="231F20"/>
          <w:spacing w:val="2"/>
        </w:rPr>
        <w:t xml:space="preserve">has  </w:t>
      </w:r>
      <w:r>
        <w:rPr>
          <w:color w:val="231F20"/>
          <w:spacing w:val="3"/>
        </w:rPr>
        <w:t xml:space="preserve">gone globally </w:t>
      </w:r>
      <w:r>
        <w:rPr>
          <w:color w:val="231F20"/>
          <w:spacing w:val="2"/>
        </w:rPr>
        <w:t>eg.</w:t>
      </w:r>
      <w:r>
        <w:rPr>
          <w:color w:val="231F20"/>
          <w:spacing w:val="64"/>
        </w:rPr>
        <w:t xml:space="preserve"> </w:t>
      </w:r>
      <w:r>
        <w:rPr>
          <w:color w:val="231F20"/>
          <w:spacing w:val="3"/>
        </w:rPr>
        <w:t xml:space="preserve">M.R.F </w:t>
      </w:r>
      <w:r>
        <w:rPr>
          <w:color w:val="231F20"/>
        </w:rPr>
        <w:t>a</w:t>
      </w:r>
      <w:r>
        <w:rPr>
          <w:color w:val="231F20"/>
          <w:spacing w:val="60"/>
        </w:rPr>
        <w:t xml:space="preserve"> </w:t>
      </w:r>
      <w:r>
        <w:rPr>
          <w:color w:val="231F20"/>
          <w:spacing w:val="3"/>
        </w:rPr>
        <w:t xml:space="preserve">leader </w:t>
      </w:r>
      <w:r>
        <w:rPr>
          <w:color w:val="231F20"/>
        </w:rPr>
        <w:t>in</w:t>
      </w:r>
      <w:r>
        <w:rPr>
          <w:color w:val="231F20"/>
          <w:spacing w:val="60"/>
        </w:rPr>
        <w:t xml:space="preserve"> </w:t>
      </w:r>
      <w:r>
        <w:rPr>
          <w:color w:val="231F20"/>
          <w:spacing w:val="3"/>
        </w:rPr>
        <w:t xml:space="preserve">Indian tyres </w:t>
      </w:r>
      <w:r>
        <w:rPr>
          <w:color w:val="231F20"/>
          <w:spacing w:val="4"/>
        </w:rPr>
        <w:t xml:space="preserve">market  </w:t>
      </w:r>
      <w:r>
        <w:rPr>
          <w:color w:val="231F20"/>
          <w:spacing w:val="2"/>
        </w:rPr>
        <w:t xml:space="preserve">has </w:t>
      </w:r>
      <w:r>
        <w:rPr>
          <w:color w:val="231F20"/>
          <w:spacing w:val="3"/>
        </w:rPr>
        <w:t>ent</w:t>
      </w:r>
      <w:r>
        <w:rPr>
          <w:color w:val="231F20"/>
          <w:spacing w:val="3"/>
        </w:rPr>
        <w:t xml:space="preserve">ered into </w:t>
      </w:r>
      <w:r>
        <w:rPr>
          <w:color w:val="231F20"/>
        </w:rPr>
        <w:t xml:space="preserve">a </w:t>
      </w:r>
      <w:r>
        <w:rPr>
          <w:color w:val="231F20"/>
          <w:spacing w:val="3"/>
        </w:rPr>
        <w:t xml:space="preserve">technical collaboration with </w:t>
      </w:r>
      <w:r>
        <w:rPr>
          <w:color w:val="231F20"/>
          <w:spacing w:val="2"/>
        </w:rPr>
        <w:t xml:space="preserve">the </w:t>
      </w:r>
      <w:r>
        <w:rPr>
          <w:color w:val="231F20"/>
          <w:spacing w:val="3"/>
        </w:rPr>
        <w:t xml:space="preserve">B.F. Goodrich </w:t>
      </w:r>
      <w:r>
        <w:rPr>
          <w:color w:val="231F20"/>
          <w:spacing w:val="4"/>
        </w:rPr>
        <w:t xml:space="preserve">Tyre </w:t>
      </w:r>
      <w:r>
        <w:rPr>
          <w:color w:val="231F20"/>
          <w:spacing w:val="3"/>
        </w:rPr>
        <w:t xml:space="preserve">Company </w:t>
      </w:r>
      <w:r>
        <w:rPr>
          <w:color w:val="231F20"/>
        </w:rPr>
        <w:t xml:space="preserve">of </w:t>
      </w:r>
      <w:r>
        <w:rPr>
          <w:color w:val="231F20"/>
          <w:spacing w:val="3"/>
        </w:rPr>
        <w:t xml:space="preserve">USA, which </w:t>
      </w:r>
      <w:r>
        <w:rPr>
          <w:color w:val="231F20"/>
          <w:spacing w:val="2"/>
        </w:rPr>
        <w:t xml:space="preserve">was </w:t>
      </w:r>
      <w:r>
        <w:rPr>
          <w:color w:val="231F20"/>
          <w:spacing w:val="3"/>
        </w:rPr>
        <w:t xml:space="preserve">involved with </w:t>
      </w:r>
      <w:r>
        <w:rPr>
          <w:color w:val="231F20"/>
          <w:spacing w:val="2"/>
        </w:rPr>
        <w:t xml:space="preserve">the </w:t>
      </w:r>
      <w:r>
        <w:rPr>
          <w:color w:val="231F20"/>
          <w:spacing w:val="3"/>
        </w:rPr>
        <w:t xml:space="preserve">development </w:t>
      </w:r>
      <w:r>
        <w:rPr>
          <w:color w:val="231F20"/>
        </w:rPr>
        <w:t xml:space="preserve">of </w:t>
      </w:r>
      <w:r>
        <w:rPr>
          <w:color w:val="231F20"/>
          <w:spacing w:val="3"/>
        </w:rPr>
        <w:t xml:space="preserve">tyres </w:t>
      </w:r>
      <w:r>
        <w:rPr>
          <w:color w:val="231F20"/>
          <w:spacing w:val="4"/>
        </w:rPr>
        <w:t xml:space="preserve">for </w:t>
      </w:r>
      <w:r>
        <w:rPr>
          <w:color w:val="231F20"/>
          <w:spacing w:val="2"/>
        </w:rPr>
        <w:t xml:space="preserve">the </w:t>
      </w:r>
      <w:r>
        <w:rPr>
          <w:color w:val="231F20"/>
          <w:spacing w:val="3"/>
        </w:rPr>
        <w:t xml:space="preserve">N.A.S.A space-shuttle. With this began </w:t>
      </w:r>
      <w:r>
        <w:rPr>
          <w:color w:val="231F20"/>
        </w:rPr>
        <w:t xml:space="preserve">a </w:t>
      </w:r>
      <w:r>
        <w:rPr>
          <w:color w:val="231F20"/>
          <w:spacing w:val="3"/>
        </w:rPr>
        <w:t xml:space="preserve">significant exercise </w:t>
      </w:r>
      <w:r>
        <w:rPr>
          <w:color w:val="231F20"/>
        </w:rPr>
        <w:t xml:space="preserve">in </w:t>
      </w:r>
      <w:r>
        <w:rPr>
          <w:color w:val="231F20"/>
          <w:spacing w:val="4"/>
        </w:rPr>
        <w:t xml:space="preserve">quality </w:t>
      </w:r>
      <w:r>
        <w:rPr>
          <w:color w:val="231F20"/>
          <w:spacing w:val="3"/>
        </w:rPr>
        <w:t xml:space="preserve">improvement </w:t>
      </w:r>
      <w:r>
        <w:rPr>
          <w:color w:val="231F20"/>
          <w:spacing w:val="2"/>
        </w:rPr>
        <w:t xml:space="preserve">and new </w:t>
      </w:r>
      <w:r>
        <w:rPr>
          <w:color w:val="231F20"/>
          <w:spacing w:val="3"/>
        </w:rPr>
        <w:t>product</w:t>
      </w:r>
      <w:r>
        <w:rPr>
          <w:color w:val="231F20"/>
          <w:spacing w:val="21"/>
        </w:rPr>
        <w:t xml:space="preserve"> </w:t>
      </w:r>
      <w:r>
        <w:rPr>
          <w:color w:val="231F20"/>
          <w:spacing w:val="4"/>
        </w:rPr>
        <w:t>development.</w:t>
      </w:r>
    </w:p>
    <w:p w:rsidR="0090524C" w:rsidRDefault="0090524C">
      <w:pPr>
        <w:pStyle w:val="BodyText"/>
        <w:spacing w:before="1"/>
        <w:rPr>
          <w:sz w:val="30"/>
        </w:rPr>
      </w:pPr>
    </w:p>
    <w:p w:rsidR="0090524C" w:rsidRDefault="004404A8">
      <w:pPr>
        <w:pStyle w:val="Heading1"/>
        <w:numPr>
          <w:ilvl w:val="0"/>
          <w:numId w:val="59"/>
        </w:numPr>
        <w:tabs>
          <w:tab w:val="left" w:pos="494"/>
        </w:tabs>
        <w:spacing w:before="1"/>
        <w:ind w:left="493" w:hanging="257"/>
        <w:jc w:val="left"/>
      </w:pPr>
      <w:r>
        <w:rPr>
          <w:color w:val="231F20"/>
        </w:rPr>
        <w:t xml:space="preserve">To </w:t>
      </w:r>
      <w:r>
        <w:rPr>
          <w:color w:val="231F20"/>
          <w:spacing w:val="3"/>
        </w:rPr>
        <w:t>Reach Higher Profits</w:t>
      </w:r>
      <w:r>
        <w:rPr>
          <w:color w:val="231F20"/>
          <w:spacing w:val="-2"/>
        </w:rPr>
        <w:t xml:space="preserve"> </w:t>
      </w:r>
      <w:r>
        <w:rPr>
          <w:color w:val="231F20"/>
          <w:spacing w:val="4"/>
        </w:rPr>
        <w:t>Level</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rPr>
        <w:t>To reach higher levels of profits the companies has expanded globally.eg The roots of Nokia go back to the year 1865 with the establishment of a forest industry enterprise in South-Western Finland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290" style="position:absolute;left:0;text-align:left;z-index:251667968;mso-position-horizontal-relative:page;mso-position-vertical-relative:page" from="148.45pt,69.45pt" to="148.45pt,771pt" strokecolor="#d7d9da" strokeweight="5pt">
            <w10:wrap anchorx="page" anchory="page"/>
          </v:line>
        </w:pict>
      </w:r>
      <w:r w:rsidR="004404A8">
        <w:rPr>
          <w:color w:val="231F20"/>
          <w:w w:val="105"/>
        </w:rPr>
        <w:t>by</w:t>
      </w:r>
      <w:r w:rsidR="004404A8">
        <w:rPr>
          <w:color w:val="231F20"/>
          <w:spacing w:val="-14"/>
          <w:w w:val="105"/>
        </w:rPr>
        <w:t xml:space="preserve"> </w:t>
      </w:r>
      <w:r w:rsidR="004404A8">
        <w:rPr>
          <w:color w:val="231F20"/>
          <w:spacing w:val="3"/>
          <w:w w:val="105"/>
        </w:rPr>
        <w:t>mining</w:t>
      </w:r>
      <w:r w:rsidR="004404A8">
        <w:rPr>
          <w:color w:val="231F20"/>
          <w:spacing w:val="-13"/>
          <w:w w:val="105"/>
        </w:rPr>
        <w:t xml:space="preserve"> </w:t>
      </w:r>
      <w:r w:rsidR="004404A8">
        <w:rPr>
          <w:color w:val="231F20"/>
          <w:spacing w:val="3"/>
          <w:w w:val="105"/>
        </w:rPr>
        <w:t>engineer</w:t>
      </w:r>
      <w:r w:rsidR="004404A8">
        <w:rPr>
          <w:color w:val="231F20"/>
          <w:spacing w:val="-13"/>
          <w:w w:val="105"/>
        </w:rPr>
        <w:t xml:space="preserve"> </w:t>
      </w:r>
      <w:r w:rsidR="004404A8">
        <w:rPr>
          <w:color w:val="231F20"/>
          <w:spacing w:val="3"/>
          <w:w w:val="105"/>
        </w:rPr>
        <w:t>Fredrik</w:t>
      </w:r>
      <w:r w:rsidR="004404A8">
        <w:rPr>
          <w:color w:val="231F20"/>
          <w:spacing w:val="-13"/>
          <w:w w:val="105"/>
        </w:rPr>
        <w:t xml:space="preserve"> </w:t>
      </w:r>
      <w:r w:rsidR="004404A8">
        <w:rPr>
          <w:color w:val="231F20"/>
          <w:spacing w:val="3"/>
          <w:w w:val="105"/>
        </w:rPr>
        <w:t>Idestam.</w:t>
      </w:r>
      <w:r w:rsidR="004404A8">
        <w:rPr>
          <w:color w:val="231F20"/>
          <w:spacing w:val="-14"/>
          <w:w w:val="105"/>
        </w:rPr>
        <w:t xml:space="preserve"> </w:t>
      </w:r>
      <w:r w:rsidR="004404A8">
        <w:rPr>
          <w:color w:val="231F20"/>
          <w:spacing w:val="3"/>
          <w:w w:val="105"/>
        </w:rPr>
        <w:t>Elsewhere,</w:t>
      </w:r>
      <w:r w:rsidR="004404A8">
        <w:rPr>
          <w:color w:val="231F20"/>
          <w:spacing w:val="-13"/>
          <w:w w:val="105"/>
        </w:rPr>
        <w:t xml:space="preserve"> </w:t>
      </w:r>
      <w:r w:rsidR="004404A8">
        <w:rPr>
          <w:color w:val="231F20"/>
          <w:spacing w:val="2"/>
          <w:w w:val="105"/>
        </w:rPr>
        <w:t>the</w:t>
      </w:r>
      <w:r w:rsidR="004404A8">
        <w:rPr>
          <w:color w:val="231F20"/>
          <w:spacing w:val="-13"/>
          <w:w w:val="105"/>
        </w:rPr>
        <w:t xml:space="preserve"> </w:t>
      </w:r>
      <w:r w:rsidR="004404A8">
        <w:rPr>
          <w:color w:val="231F20"/>
          <w:spacing w:val="3"/>
          <w:w w:val="105"/>
        </w:rPr>
        <w:t>year</w:t>
      </w:r>
      <w:r w:rsidR="004404A8">
        <w:rPr>
          <w:color w:val="231F20"/>
          <w:spacing w:val="-12"/>
          <w:w w:val="105"/>
        </w:rPr>
        <w:t xml:space="preserve"> </w:t>
      </w:r>
      <w:r w:rsidR="004404A8">
        <w:rPr>
          <w:color w:val="231F20"/>
          <w:spacing w:val="3"/>
          <w:w w:val="105"/>
        </w:rPr>
        <w:t>1898</w:t>
      </w:r>
      <w:r w:rsidR="004404A8">
        <w:rPr>
          <w:color w:val="231F20"/>
          <w:spacing w:val="-14"/>
          <w:w w:val="105"/>
        </w:rPr>
        <w:t xml:space="preserve"> </w:t>
      </w:r>
      <w:r w:rsidR="004404A8">
        <w:rPr>
          <w:color w:val="231F20"/>
          <w:spacing w:val="4"/>
          <w:w w:val="105"/>
        </w:rPr>
        <w:t xml:space="preserve">witnessed </w:t>
      </w:r>
      <w:r w:rsidR="004404A8">
        <w:rPr>
          <w:color w:val="231F20"/>
          <w:spacing w:val="2"/>
          <w:w w:val="105"/>
        </w:rPr>
        <w:t>the</w:t>
      </w:r>
      <w:r w:rsidR="004404A8">
        <w:rPr>
          <w:color w:val="231F20"/>
          <w:spacing w:val="-8"/>
          <w:w w:val="105"/>
        </w:rPr>
        <w:t xml:space="preserve"> </w:t>
      </w:r>
      <w:r w:rsidR="004404A8">
        <w:rPr>
          <w:color w:val="231F20"/>
          <w:spacing w:val="3"/>
          <w:w w:val="105"/>
        </w:rPr>
        <w:t>foundation</w:t>
      </w:r>
      <w:r w:rsidR="004404A8">
        <w:rPr>
          <w:color w:val="231F20"/>
          <w:spacing w:val="-7"/>
          <w:w w:val="105"/>
        </w:rPr>
        <w:t xml:space="preserve"> </w:t>
      </w:r>
      <w:r w:rsidR="004404A8">
        <w:rPr>
          <w:color w:val="231F20"/>
          <w:w w:val="105"/>
        </w:rPr>
        <w:t>of</w:t>
      </w:r>
      <w:r w:rsidR="004404A8">
        <w:rPr>
          <w:color w:val="231F20"/>
          <w:spacing w:val="-7"/>
          <w:w w:val="105"/>
        </w:rPr>
        <w:t xml:space="preserve"> </w:t>
      </w:r>
      <w:r w:rsidR="004404A8">
        <w:rPr>
          <w:color w:val="231F20"/>
          <w:spacing w:val="3"/>
          <w:w w:val="105"/>
        </w:rPr>
        <w:t>Finnish</w:t>
      </w:r>
      <w:r w:rsidR="004404A8">
        <w:rPr>
          <w:color w:val="231F20"/>
          <w:spacing w:val="-7"/>
          <w:w w:val="105"/>
        </w:rPr>
        <w:t xml:space="preserve"> </w:t>
      </w:r>
      <w:r w:rsidR="004404A8">
        <w:rPr>
          <w:color w:val="231F20"/>
          <w:spacing w:val="3"/>
          <w:w w:val="105"/>
        </w:rPr>
        <w:t>Rubber</w:t>
      </w:r>
      <w:r w:rsidR="004404A8">
        <w:rPr>
          <w:color w:val="231F20"/>
          <w:spacing w:val="-8"/>
          <w:w w:val="105"/>
        </w:rPr>
        <w:t xml:space="preserve"> </w:t>
      </w:r>
      <w:r w:rsidR="004404A8">
        <w:rPr>
          <w:color w:val="231F20"/>
          <w:spacing w:val="3"/>
          <w:w w:val="105"/>
        </w:rPr>
        <w:t>Works</w:t>
      </w:r>
      <w:r w:rsidR="004404A8">
        <w:rPr>
          <w:color w:val="231F20"/>
          <w:spacing w:val="-7"/>
          <w:w w:val="105"/>
        </w:rPr>
        <w:t xml:space="preserve"> </w:t>
      </w:r>
      <w:r w:rsidR="004404A8">
        <w:rPr>
          <w:color w:val="231F20"/>
          <w:spacing w:val="3"/>
          <w:w w:val="105"/>
        </w:rPr>
        <w:t>Ltd,</w:t>
      </w:r>
      <w:r w:rsidR="004404A8">
        <w:rPr>
          <w:color w:val="231F20"/>
          <w:spacing w:val="-7"/>
          <w:w w:val="105"/>
        </w:rPr>
        <w:t xml:space="preserve"> </w:t>
      </w:r>
      <w:r w:rsidR="004404A8">
        <w:rPr>
          <w:color w:val="231F20"/>
          <w:spacing w:val="2"/>
          <w:w w:val="105"/>
        </w:rPr>
        <w:t>and</w:t>
      </w:r>
      <w:r w:rsidR="004404A8">
        <w:rPr>
          <w:color w:val="231F20"/>
          <w:spacing w:val="-7"/>
          <w:w w:val="105"/>
        </w:rPr>
        <w:t xml:space="preserve"> </w:t>
      </w:r>
      <w:r w:rsidR="004404A8">
        <w:rPr>
          <w:color w:val="231F20"/>
          <w:w w:val="105"/>
        </w:rPr>
        <w:t>in</w:t>
      </w:r>
      <w:r w:rsidR="004404A8">
        <w:rPr>
          <w:color w:val="231F20"/>
          <w:spacing w:val="-7"/>
          <w:w w:val="105"/>
        </w:rPr>
        <w:t xml:space="preserve"> </w:t>
      </w:r>
      <w:r w:rsidR="004404A8">
        <w:rPr>
          <w:color w:val="231F20"/>
          <w:spacing w:val="3"/>
          <w:w w:val="105"/>
        </w:rPr>
        <w:t>1912</w:t>
      </w:r>
      <w:r w:rsidR="004404A8">
        <w:rPr>
          <w:color w:val="231F20"/>
          <w:spacing w:val="-8"/>
          <w:w w:val="105"/>
        </w:rPr>
        <w:t xml:space="preserve"> </w:t>
      </w:r>
      <w:r w:rsidR="004404A8">
        <w:rPr>
          <w:color w:val="231F20"/>
          <w:spacing w:val="3"/>
          <w:w w:val="105"/>
        </w:rPr>
        <w:t>Finnish</w:t>
      </w:r>
      <w:r w:rsidR="004404A8">
        <w:rPr>
          <w:color w:val="231F20"/>
          <w:spacing w:val="-7"/>
          <w:w w:val="105"/>
        </w:rPr>
        <w:t xml:space="preserve"> </w:t>
      </w:r>
      <w:r w:rsidR="004404A8">
        <w:rPr>
          <w:color w:val="231F20"/>
          <w:spacing w:val="4"/>
          <w:w w:val="105"/>
        </w:rPr>
        <w:t xml:space="preserve">Cable </w:t>
      </w:r>
      <w:r w:rsidR="004404A8">
        <w:rPr>
          <w:color w:val="231F20"/>
          <w:spacing w:val="3"/>
          <w:w w:val="105"/>
        </w:rPr>
        <w:t>Works</w:t>
      </w:r>
      <w:r w:rsidR="004404A8">
        <w:rPr>
          <w:color w:val="231F20"/>
          <w:spacing w:val="-36"/>
          <w:w w:val="105"/>
        </w:rPr>
        <w:t xml:space="preserve"> </w:t>
      </w:r>
      <w:r w:rsidR="004404A8">
        <w:rPr>
          <w:color w:val="231F20"/>
          <w:spacing w:val="3"/>
          <w:w w:val="105"/>
        </w:rPr>
        <w:t>began</w:t>
      </w:r>
      <w:r w:rsidR="004404A8">
        <w:rPr>
          <w:color w:val="231F20"/>
          <w:spacing w:val="-35"/>
          <w:w w:val="105"/>
        </w:rPr>
        <w:t xml:space="preserve"> </w:t>
      </w:r>
      <w:r w:rsidR="004404A8">
        <w:rPr>
          <w:color w:val="231F20"/>
          <w:spacing w:val="3"/>
          <w:w w:val="105"/>
        </w:rPr>
        <w:t>operations.</w:t>
      </w:r>
      <w:r w:rsidR="004404A8">
        <w:rPr>
          <w:color w:val="231F20"/>
          <w:spacing w:val="-35"/>
          <w:w w:val="105"/>
        </w:rPr>
        <w:t xml:space="preserve"> </w:t>
      </w:r>
      <w:r w:rsidR="004404A8">
        <w:rPr>
          <w:color w:val="231F20"/>
          <w:spacing w:val="3"/>
          <w:w w:val="105"/>
        </w:rPr>
        <w:t>Gradually,</w:t>
      </w:r>
      <w:r w:rsidR="004404A8">
        <w:rPr>
          <w:color w:val="231F20"/>
          <w:spacing w:val="-36"/>
          <w:w w:val="105"/>
        </w:rPr>
        <w:t xml:space="preserve"> </w:t>
      </w:r>
      <w:r w:rsidR="004404A8">
        <w:rPr>
          <w:color w:val="231F20"/>
          <w:spacing w:val="2"/>
          <w:w w:val="105"/>
        </w:rPr>
        <w:t>the</w:t>
      </w:r>
      <w:r w:rsidR="004404A8">
        <w:rPr>
          <w:color w:val="231F20"/>
          <w:spacing w:val="-35"/>
          <w:w w:val="105"/>
        </w:rPr>
        <w:t xml:space="preserve"> </w:t>
      </w:r>
      <w:r w:rsidR="004404A8">
        <w:rPr>
          <w:color w:val="231F20"/>
          <w:spacing w:val="3"/>
          <w:w w:val="105"/>
        </w:rPr>
        <w:t>ownership</w:t>
      </w:r>
      <w:r w:rsidR="004404A8">
        <w:rPr>
          <w:color w:val="231F20"/>
          <w:spacing w:val="-35"/>
          <w:w w:val="105"/>
        </w:rPr>
        <w:t xml:space="preserve"> </w:t>
      </w:r>
      <w:r w:rsidR="004404A8">
        <w:rPr>
          <w:color w:val="231F20"/>
          <w:w w:val="105"/>
        </w:rPr>
        <w:t>of</w:t>
      </w:r>
      <w:r w:rsidR="004404A8">
        <w:rPr>
          <w:color w:val="231F20"/>
          <w:spacing w:val="-36"/>
          <w:w w:val="105"/>
        </w:rPr>
        <w:t xml:space="preserve"> </w:t>
      </w:r>
      <w:r w:rsidR="004404A8">
        <w:rPr>
          <w:color w:val="231F20"/>
          <w:spacing w:val="3"/>
          <w:w w:val="105"/>
        </w:rPr>
        <w:t>these</w:t>
      </w:r>
      <w:r w:rsidR="004404A8">
        <w:rPr>
          <w:color w:val="231F20"/>
          <w:spacing w:val="-35"/>
          <w:w w:val="105"/>
        </w:rPr>
        <w:t xml:space="preserve"> </w:t>
      </w:r>
      <w:r w:rsidR="004404A8">
        <w:rPr>
          <w:color w:val="231F20"/>
          <w:spacing w:val="2"/>
          <w:w w:val="105"/>
        </w:rPr>
        <w:t>two</w:t>
      </w:r>
      <w:r w:rsidR="004404A8">
        <w:rPr>
          <w:color w:val="231F20"/>
          <w:spacing w:val="-35"/>
          <w:w w:val="105"/>
        </w:rPr>
        <w:t xml:space="preserve"> </w:t>
      </w:r>
      <w:r w:rsidR="004404A8">
        <w:rPr>
          <w:color w:val="231F20"/>
          <w:spacing w:val="4"/>
          <w:w w:val="105"/>
        </w:rPr>
        <w:t xml:space="preserve">companies </w:t>
      </w:r>
      <w:r w:rsidR="004404A8">
        <w:rPr>
          <w:color w:val="231F20"/>
          <w:spacing w:val="2"/>
          <w:w w:val="105"/>
        </w:rPr>
        <w:t>and</w:t>
      </w:r>
      <w:r w:rsidR="004404A8">
        <w:rPr>
          <w:color w:val="231F20"/>
          <w:spacing w:val="-9"/>
          <w:w w:val="105"/>
        </w:rPr>
        <w:t xml:space="preserve"> </w:t>
      </w:r>
      <w:r w:rsidR="004404A8">
        <w:rPr>
          <w:color w:val="231F20"/>
          <w:spacing w:val="3"/>
          <w:w w:val="105"/>
        </w:rPr>
        <w:t>Nokia</w:t>
      </w:r>
      <w:r w:rsidR="004404A8">
        <w:rPr>
          <w:color w:val="231F20"/>
          <w:spacing w:val="-8"/>
          <w:w w:val="105"/>
        </w:rPr>
        <w:t xml:space="preserve"> </w:t>
      </w:r>
      <w:r w:rsidR="004404A8">
        <w:rPr>
          <w:color w:val="231F20"/>
          <w:spacing w:val="3"/>
          <w:w w:val="105"/>
        </w:rPr>
        <w:t>began</w:t>
      </w:r>
      <w:r w:rsidR="004404A8">
        <w:rPr>
          <w:color w:val="231F20"/>
          <w:spacing w:val="-8"/>
          <w:w w:val="105"/>
        </w:rPr>
        <w:t xml:space="preserve"> </w:t>
      </w:r>
      <w:r w:rsidR="004404A8">
        <w:rPr>
          <w:color w:val="231F20"/>
          <w:w w:val="105"/>
        </w:rPr>
        <w:t>to</w:t>
      </w:r>
      <w:r w:rsidR="004404A8">
        <w:rPr>
          <w:color w:val="231F20"/>
          <w:spacing w:val="-8"/>
          <w:w w:val="105"/>
        </w:rPr>
        <w:t xml:space="preserve"> </w:t>
      </w:r>
      <w:r w:rsidR="004404A8">
        <w:rPr>
          <w:color w:val="231F20"/>
          <w:spacing w:val="3"/>
          <w:w w:val="105"/>
        </w:rPr>
        <w:t>shift</w:t>
      </w:r>
      <w:r w:rsidR="004404A8">
        <w:rPr>
          <w:color w:val="231F20"/>
          <w:spacing w:val="-8"/>
          <w:w w:val="105"/>
        </w:rPr>
        <w:t xml:space="preserve"> </w:t>
      </w:r>
      <w:r w:rsidR="004404A8">
        <w:rPr>
          <w:color w:val="231F20"/>
          <w:spacing w:val="3"/>
          <w:w w:val="105"/>
        </w:rPr>
        <w:t>into</w:t>
      </w:r>
      <w:r w:rsidR="004404A8">
        <w:rPr>
          <w:color w:val="231F20"/>
          <w:spacing w:val="-8"/>
          <w:w w:val="105"/>
        </w:rPr>
        <w:t xml:space="preserve"> </w:t>
      </w:r>
      <w:r w:rsidR="004404A8">
        <w:rPr>
          <w:color w:val="231F20"/>
          <w:spacing w:val="3"/>
          <w:w w:val="105"/>
        </w:rPr>
        <w:t>hands</w:t>
      </w:r>
      <w:r w:rsidR="004404A8">
        <w:rPr>
          <w:color w:val="231F20"/>
          <w:spacing w:val="-9"/>
          <w:w w:val="105"/>
        </w:rPr>
        <w:t xml:space="preserve"> </w:t>
      </w:r>
      <w:r w:rsidR="004404A8">
        <w:rPr>
          <w:color w:val="231F20"/>
          <w:w w:val="105"/>
        </w:rPr>
        <w:t>of</w:t>
      </w:r>
      <w:r w:rsidR="004404A8">
        <w:rPr>
          <w:color w:val="231F20"/>
          <w:spacing w:val="-8"/>
          <w:w w:val="105"/>
        </w:rPr>
        <w:t xml:space="preserve"> </w:t>
      </w:r>
      <w:r w:rsidR="004404A8">
        <w:rPr>
          <w:color w:val="231F20"/>
          <w:spacing w:val="3"/>
          <w:w w:val="105"/>
        </w:rPr>
        <w:t>just</w:t>
      </w:r>
      <w:r w:rsidR="004404A8">
        <w:rPr>
          <w:color w:val="231F20"/>
          <w:spacing w:val="-8"/>
          <w:w w:val="105"/>
        </w:rPr>
        <w:t xml:space="preserve"> </w:t>
      </w:r>
      <w:r w:rsidR="004404A8">
        <w:rPr>
          <w:color w:val="231F20"/>
          <w:w w:val="105"/>
        </w:rPr>
        <w:t>a</w:t>
      </w:r>
      <w:r w:rsidR="004404A8">
        <w:rPr>
          <w:color w:val="231F20"/>
          <w:spacing w:val="-8"/>
          <w:w w:val="105"/>
        </w:rPr>
        <w:t xml:space="preserve"> </w:t>
      </w:r>
      <w:r w:rsidR="004404A8">
        <w:rPr>
          <w:color w:val="231F20"/>
          <w:spacing w:val="2"/>
          <w:w w:val="105"/>
        </w:rPr>
        <w:t>few</w:t>
      </w:r>
      <w:r w:rsidR="004404A8">
        <w:rPr>
          <w:color w:val="231F20"/>
          <w:spacing w:val="-8"/>
          <w:w w:val="105"/>
        </w:rPr>
        <w:t xml:space="preserve"> </w:t>
      </w:r>
      <w:r w:rsidR="004404A8">
        <w:rPr>
          <w:color w:val="231F20"/>
          <w:spacing w:val="3"/>
          <w:w w:val="105"/>
        </w:rPr>
        <w:t>owners.</w:t>
      </w:r>
      <w:r w:rsidR="004404A8">
        <w:rPr>
          <w:color w:val="231F20"/>
          <w:spacing w:val="-8"/>
          <w:w w:val="105"/>
        </w:rPr>
        <w:t xml:space="preserve"> </w:t>
      </w:r>
      <w:r w:rsidR="004404A8">
        <w:rPr>
          <w:color w:val="231F20"/>
          <w:spacing w:val="3"/>
          <w:w w:val="105"/>
        </w:rPr>
        <w:t>Finally</w:t>
      </w:r>
      <w:r w:rsidR="004404A8">
        <w:rPr>
          <w:color w:val="231F20"/>
          <w:spacing w:val="-9"/>
          <w:w w:val="105"/>
        </w:rPr>
        <w:t xml:space="preserve"> </w:t>
      </w:r>
      <w:r w:rsidR="004404A8">
        <w:rPr>
          <w:color w:val="231F20"/>
          <w:w w:val="105"/>
        </w:rPr>
        <w:t>in</w:t>
      </w:r>
      <w:r w:rsidR="004404A8">
        <w:rPr>
          <w:color w:val="231F20"/>
          <w:spacing w:val="-8"/>
          <w:w w:val="105"/>
        </w:rPr>
        <w:t xml:space="preserve"> </w:t>
      </w:r>
      <w:r w:rsidR="004404A8">
        <w:rPr>
          <w:color w:val="231F20"/>
          <w:spacing w:val="4"/>
          <w:w w:val="105"/>
        </w:rPr>
        <w:t xml:space="preserve">1967 </w:t>
      </w:r>
      <w:r w:rsidR="004404A8">
        <w:rPr>
          <w:color w:val="231F20"/>
          <w:spacing w:val="2"/>
          <w:w w:val="105"/>
        </w:rPr>
        <w:t>the</w:t>
      </w:r>
      <w:r w:rsidR="004404A8">
        <w:rPr>
          <w:color w:val="231F20"/>
          <w:spacing w:val="-7"/>
          <w:w w:val="105"/>
        </w:rPr>
        <w:t xml:space="preserve"> </w:t>
      </w:r>
      <w:r w:rsidR="004404A8">
        <w:rPr>
          <w:color w:val="231F20"/>
          <w:spacing w:val="3"/>
          <w:w w:val="105"/>
        </w:rPr>
        <w:t>three</w:t>
      </w:r>
      <w:r w:rsidR="004404A8">
        <w:rPr>
          <w:color w:val="231F20"/>
          <w:spacing w:val="-7"/>
          <w:w w:val="105"/>
        </w:rPr>
        <w:t xml:space="preserve"> </w:t>
      </w:r>
      <w:r w:rsidR="004404A8">
        <w:rPr>
          <w:color w:val="231F20"/>
          <w:spacing w:val="3"/>
          <w:w w:val="105"/>
        </w:rPr>
        <w:t>companies</w:t>
      </w:r>
      <w:r w:rsidR="004404A8">
        <w:rPr>
          <w:color w:val="231F20"/>
          <w:spacing w:val="-7"/>
          <w:w w:val="105"/>
        </w:rPr>
        <w:t xml:space="preserve"> </w:t>
      </w:r>
      <w:r w:rsidR="004404A8">
        <w:rPr>
          <w:color w:val="231F20"/>
          <w:spacing w:val="3"/>
          <w:w w:val="105"/>
        </w:rPr>
        <w:t>were</w:t>
      </w:r>
      <w:r w:rsidR="004404A8">
        <w:rPr>
          <w:color w:val="231F20"/>
          <w:spacing w:val="-7"/>
          <w:w w:val="105"/>
        </w:rPr>
        <w:t xml:space="preserve"> </w:t>
      </w:r>
      <w:r w:rsidR="004404A8">
        <w:rPr>
          <w:color w:val="231F20"/>
          <w:spacing w:val="3"/>
          <w:w w:val="105"/>
        </w:rPr>
        <w:t>merged</w:t>
      </w:r>
      <w:r w:rsidR="004404A8">
        <w:rPr>
          <w:color w:val="231F20"/>
          <w:spacing w:val="-7"/>
          <w:w w:val="105"/>
        </w:rPr>
        <w:t xml:space="preserve"> </w:t>
      </w:r>
      <w:r w:rsidR="004404A8">
        <w:rPr>
          <w:color w:val="231F20"/>
          <w:w w:val="105"/>
        </w:rPr>
        <w:t>to</w:t>
      </w:r>
      <w:r w:rsidR="004404A8">
        <w:rPr>
          <w:color w:val="231F20"/>
          <w:spacing w:val="-7"/>
          <w:w w:val="105"/>
        </w:rPr>
        <w:t xml:space="preserve"> </w:t>
      </w:r>
      <w:r w:rsidR="004404A8">
        <w:rPr>
          <w:color w:val="231F20"/>
          <w:spacing w:val="3"/>
          <w:w w:val="105"/>
        </w:rPr>
        <w:t>form</w:t>
      </w:r>
      <w:r w:rsidR="004404A8">
        <w:rPr>
          <w:color w:val="231F20"/>
          <w:spacing w:val="-7"/>
          <w:w w:val="105"/>
        </w:rPr>
        <w:t xml:space="preserve"> </w:t>
      </w:r>
      <w:r w:rsidR="004404A8">
        <w:rPr>
          <w:color w:val="231F20"/>
          <w:spacing w:val="3"/>
          <w:w w:val="105"/>
        </w:rPr>
        <w:t>Nokia</w:t>
      </w:r>
      <w:r w:rsidR="004404A8">
        <w:rPr>
          <w:color w:val="231F20"/>
          <w:spacing w:val="-7"/>
          <w:w w:val="105"/>
        </w:rPr>
        <w:t xml:space="preserve"> </w:t>
      </w:r>
      <w:r w:rsidR="004404A8">
        <w:rPr>
          <w:color w:val="231F20"/>
          <w:spacing w:val="3"/>
          <w:w w:val="105"/>
        </w:rPr>
        <w:t>Corporation.</w:t>
      </w:r>
      <w:r w:rsidR="004404A8">
        <w:rPr>
          <w:color w:val="231F20"/>
          <w:spacing w:val="-6"/>
          <w:w w:val="105"/>
        </w:rPr>
        <w:t xml:space="preserve"> </w:t>
      </w:r>
      <w:r w:rsidR="004404A8">
        <w:rPr>
          <w:color w:val="231F20"/>
          <w:spacing w:val="3"/>
          <w:w w:val="105"/>
        </w:rPr>
        <w:t>Today</w:t>
      </w:r>
      <w:r w:rsidR="004404A8">
        <w:rPr>
          <w:color w:val="231F20"/>
          <w:spacing w:val="-7"/>
          <w:w w:val="105"/>
        </w:rPr>
        <w:t xml:space="preserve"> </w:t>
      </w:r>
      <w:r w:rsidR="004404A8">
        <w:rPr>
          <w:color w:val="231F20"/>
          <w:spacing w:val="4"/>
          <w:w w:val="105"/>
        </w:rPr>
        <w:t xml:space="preserve">we </w:t>
      </w:r>
      <w:r w:rsidR="004404A8">
        <w:rPr>
          <w:color w:val="231F20"/>
          <w:spacing w:val="3"/>
          <w:w w:val="105"/>
        </w:rPr>
        <w:t xml:space="preserve">find Nokia </w:t>
      </w:r>
      <w:r w:rsidR="004404A8">
        <w:rPr>
          <w:color w:val="231F20"/>
          <w:w w:val="105"/>
        </w:rPr>
        <w:t xml:space="preserve">in </w:t>
      </w:r>
      <w:r w:rsidR="004404A8">
        <w:rPr>
          <w:color w:val="231F20"/>
          <w:spacing w:val="3"/>
          <w:w w:val="105"/>
        </w:rPr>
        <w:t xml:space="preserve">every part </w:t>
      </w:r>
      <w:r w:rsidR="004404A8">
        <w:rPr>
          <w:color w:val="231F20"/>
          <w:w w:val="105"/>
        </w:rPr>
        <w:t xml:space="preserve">of </w:t>
      </w:r>
      <w:r w:rsidR="004404A8">
        <w:rPr>
          <w:color w:val="231F20"/>
          <w:spacing w:val="2"/>
          <w:w w:val="105"/>
        </w:rPr>
        <w:t>the</w:t>
      </w:r>
      <w:r w:rsidR="004404A8">
        <w:rPr>
          <w:color w:val="231F20"/>
          <w:spacing w:val="-19"/>
          <w:w w:val="105"/>
        </w:rPr>
        <w:t xml:space="preserve"> </w:t>
      </w:r>
      <w:r w:rsidR="004404A8">
        <w:rPr>
          <w:color w:val="231F20"/>
          <w:spacing w:val="4"/>
          <w:w w:val="105"/>
        </w:rPr>
        <w:t>globe.</w:t>
      </w:r>
    </w:p>
    <w:p w:rsidR="0090524C" w:rsidRDefault="0090524C">
      <w:pPr>
        <w:pStyle w:val="BodyText"/>
        <w:spacing w:before="1"/>
        <w:rPr>
          <w:sz w:val="30"/>
        </w:rPr>
      </w:pPr>
    </w:p>
    <w:p w:rsidR="0090524C" w:rsidRDefault="004404A8">
      <w:pPr>
        <w:pStyle w:val="Heading1"/>
        <w:numPr>
          <w:ilvl w:val="0"/>
          <w:numId w:val="59"/>
        </w:numPr>
        <w:tabs>
          <w:tab w:val="left" w:pos="2169"/>
        </w:tabs>
        <w:ind w:left="2168" w:hanging="231"/>
        <w:jc w:val="left"/>
      </w:pPr>
      <w:r>
        <w:rPr>
          <w:color w:val="231F20"/>
          <w:spacing w:val="3"/>
        </w:rPr>
        <w:t>Free Trade</w:t>
      </w:r>
      <w:r>
        <w:rPr>
          <w:color w:val="231F20"/>
          <w:spacing w:val="-1"/>
        </w:rPr>
        <w:t xml:space="preserve"> </w:t>
      </w:r>
      <w:r>
        <w:rPr>
          <w:color w:val="231F20"/>
          <w:spacing w:val="4"/>
        </w:rPr>
        <w:t>Policies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North American Free Trade Agreement (NAFTA) </w:t>
      </w:r>
      <w:r>
        <w:rPr>
          <w:color w:val="231F20"/>
          <w:spacing w:val="2"/>
        </w:rPr>
        <w:t xml:space="preserve">has </w:t>
      </w:r>
      <w:r>
        <w:rPr>
          <w:color w:val="231F20"/>
          <w:spacing w:val="4"/>
        </w:rPr>
        <w:t xml:space="preserve">lifted  </w:t>
      </w:r>
      <w:r>
        <w:rPr>
          <w:color w:val="231F20"/>
          <w:spacing w:val="2"/>
        </w:rPr>
        <w:t xml:space="preserve">all the </w:t>
      </w:r>
      <w:r>
        <w:rPr>
          <w:color w:val="231F20"/>
          <w:spacing w:val="3"/>
        </w:rPr>
        <w:t xml:space="preserve">trade barriers among U.S.A, Canada </w:t>
      </w:r>
      <w:r>
        <w:rPr>
          <w:color w:val="231F20"/>
          <w:spacing w:val="2"/>
        </w:rPr>
        <w:t xml:space="preserve">and </w:t>
      </w:r>
      <w:r>
        <w:rPr>
          <w:color w:val="231F20"/>
          <w:spacing w:val="3"/>
        </w:rPr>
        <w:t xml:space="preserve">Mexico which </w:t>
      </w:r>
      <w:r>
        <w:rPr>
          <w:color w:val="231F20"/>
          <w:spacing w:val="2"/>
        </w:rPr>
        <w:t xml:space="preserve">has </w:t>
      </w:r>
      <w:r>
        <w:rPr>
          <w:color w:val="231F20"/>
          <w:spacing w:val="4"/>
        </w:rPr>
        <w:t xml:space="preserve">enabled </w:t>
      </w:r>
      <w:r>
        <w:rPr>
          <w:color w:val="231F20"/>
          <w:spacing w:val="3"/>
        </w:rPr>
        <w:t xml:space="preserve">companies </w:t>
      </w:r>
      <w:r>
        <w:rPr>
          <w:color w:val="231F20"/>
        </w:rPr>
        <w:t xml:space="preserve">to </w:t>
      </w:r>
      <w:r>
        <w:rPr>
          <w:color w:val="231F20"/>
          <w:spacing w:val="3"/>
        </w:rPr>
        <w:t xml:space="preserve">expand their operations among those countries </w:t>
      </w:r>
      <w:r>
        <w:rPr>
          <w:color w:val="231F20"/>
          <w:spacing w:val="2"/>
        </w:rPr>
        <w:t xml:space="preserve">eg. </w:t>
      </w:r>
      <w:r>
        <w:rPr>
          <w:color w:val="231F20"/>
          <w:spacing w:val="4"/>
        </w:rPr>
        <w:t xml:space="preserve">General </w:t>
      </w:r>
      <w:r>
        <w:rPr>
          <w:color w:val="231F20"/>
          <w:spacing w:val="3"/>
        </w:rPr>
        <w:t xml:space="preserve">Motors </w:t>
      </w:r>
      <w:r>
        <w:rPr>
          <w:color w:val="231F20"/>
          <w:spacing w:val="2"/>
        </w:rPr>
        <w:t xml:space="preserve">has 284 </w:t>
      </w:r>
      <w:r>
        <w:rPr>
          <w:color w:val="231F20"/>
          <w:spacing w:val="3"/>
        </w:rPr>
        <w:t xml:space="preserve">operations </w:t>
      </w:r>
      <w:r>
        <w:rPr>
          <w:color w:val="231F20"/>
        </w:rPr>
        <w:t xml:space="preserve">in 35 </w:t>
      </w:r>
      <w:r>
        <w:rPr>
          <w:color w:val="231F20"/>
          <w:spacing w:val="3"/>
        </w:rPr>
        <w:t xml:space="preserve">states </w:t>
      </w:r>
      <w:r>
        <w:rPr>
          <w:color w:val="231F20"/>
          <w:spacing w:val="2"/>
        </w:rPr>
        <w:t xml:space="preserve">and 158 </w:t>
      </w:r>
      <w:r>
        <w:rPr>
          <w:color w:val="231F20"/>
          <w:spacing w:val="3"/>
        </w:rPr>
        <w:t xml:space="preserve">cities </w:t>
      </w:r>
      <w:r>
        <w:rPr>
          <w:color w:val="231F20"/>
        </w:rPr>
        <w:t xml:space="preserve">in </w:t>
      </w:r>
      <w:r>
        <w:rPr>
          <w:color w:val="231F20"/>
          <w:spacing w:val="2"/>
        </w:rPr>
        <w:t xml:space="preserve">the </w:t>
      </w:r>
      <w:r>
        <w:rPr>
          <w:color w:val="231F20"/>
          <w:spacing w:val="3"/>
        </w:rPr>
        <w:t xml:space="preserve">United </w:t>
      </w:r>
      <w:r>
        <w:rPr>
          <w:color w:val="231F20"/>
          <w:spacing w:val="4"/>
        </w:rPr>
        <w:t xml:space="preserve">States. </w:t>
      </w:r>
      <w:r>
        <w:rPr>
          <w:color w:val="231F20"/>
        </w:rPr>
        <w:t>In</w:t>
      </w:r>
      <w:r>
        <w:rPr>
          <w:color w:val="231F20"/>
          <w:spacing w:val="15"/>
        </w:rPr>
        <w:t xml:space="preserve"> </w:t>
      </w:r>
      <w:r>
        <w:rPr>
          <w:color w:val="231F20"/>
          <w:spacing w:val="3"/>
        </w:rPr>
        <w:t>addition</w:t>
      </w:r>
      <w:r>
        <w:rPr>
          <w:color w:val="231F20"/>
          <w:spacing w:val="15"/>
        </w:rPr>
        <w:t xml:space="preserve"> </w:t>
      </w:r>
      <w:r>
        <w:rPr>
          <w:color w:val="231F20"/>
        </w:rPr>
        <w:t>GM</w:t>
      </w:r>
      <w:r>
        <w:rPr>
          <w:color w:val="231F20"/>
          <w:spacing w:val="15"/>
        </w:rPr>
        <w:t xml:space="preserve"> </w:t>
      </w:r>
      <w:r>
        <w:rPr>
          <w:color w:val="231F20"/>
        </w:rPr>
        <w:t>of</w:t>
      </w:r>
      <w:r>
        <w:rPr>
          <w:color w:val="231F20"/>
          <w:spacing w:val="15"/>
        </w:rPr>
        <w:t xml:space="preserve"> </w:t>
      </w:r>
      <w:r>
        <w:rPr>
          <w:color w:val="231F20"/>
          <w:spacing w:val="3"/>
        </w:rPr>
        <w:t>Canada</w:t>
      </w:r>
      <w:r>
        <w:rPr>
          <w:color w:val="231F20"/>
          <w:spacing w:val="15"/>
        </w:rPr>
        <w:t xml:space="preserve"> </w:t>
      </w:r>
      <w:r>
        <w:rPr>
          <w:color w:val="231F20"/>
          <w:spacing w:val="3"/>
        </w:rPr>
        <w:t>operates</w:t>
      </w:r>
      <w:r>
        <w:rPr>
          <w:color w:val="231F20"/>
          <w:spacing w:val="15"/>
        </w:rPr>
        <w:t xml:space="preserve"> </w:t>
      </w:r>
      <w:r>
        <w:rPr>
          <w:color w:val="231F20"/>
        </w:rPr>
        <w:t>21</w:t>
      </w:r>
      <w:r>
        <w:rPr>
          <w:color w:val="231F20"/>
          <w:spacing w:val="16"/>
        </w:rPr>
        <w:t xml:space="preserve"> </w:t>
      </w:r>
      <w:r>
        <w:rPr>
          <w:color w:val="231F20"/>
          <w:spacing w:val="3"/>
        </w:rPr>
        <w:t>locations,</w:t>
      </w:r>
      <w:r>
        <w:rPr>
          <w:color w:val="231F20"/>
          <w:spacing w:val="15"/>
        </w:rPr>
        <w:t xml:space="preserve"> </w:t>
      </w:r>
      <w:r>
        <w:rPr>
          <w:color w:val="231F20"/>
        </w:rPr>
        <w:t>GM</w:t>
      </w:r>
      <w:r>
        <w:rPr>
          <w:color w:val="231F20"/>
          <w:spacing w:val="15"/>
        </w:rPr>
        <w:t xml:space="preserve"> </w:t>
      </w:r>
      <w:r>
        <w:rPr>
          <w:color w:val="231F20"/>
        </w:rPr>
        <w:t>de</w:t>
      </w:r>
      <w:r>
        <w:rPr>
          <w:color w:val="231F20"/>
          <w:spacing w:val="15"/>
        </w:rPr>
        <w:t xml:space="preserve"> </w:t>
      </w:r>
      <w:r>
        <w:rPr>
          <w:color w:val="231F20"/>
          <w:spacing w:val="3"/>
        </w:rPr>
        <w:t>Mexico</w:t>
      </w:r>
      <w:r>
        <w:rPr>
          <w:color w:val="231F20"/>
          <w:spacing w:val="15"/>
        </w:rPr>
        <w:t xml:space="preserve"> </w:t>
      </w:r>
      <w:r>
        <w:rPr>
          <w:color w:val="231F20"/>
          <w:spacing w:val="4"/>
        </w:rPr>
        <w:t>operates</w:t>
      </w:r>
    </w:p>
    <w:p w:rsidR="0090524C" w:rsidRDefault="004404A8">
      <w:pPr>
        <w:pStyle w:val="BodyText"/>
        <w:spacing w:line="300" w:lineRule="auto"/>
        <w:ind w:left="1938" w:right="349"/>
        <w:jc w:val="both"/>
      </w:pPr>
      <w:r>
        <w:rPr>
          <w:color w:val="231F20"/>
          <w:w w:val="105"/>
        </w:rPr>
        <w:t>5 locations, and GM has assembly, manufacturing, distribution or warehousing operations in 49 other countries, including equity interests in associated companies.</w:t>
      </w:r>
    </w:p>
    <w:p w:rsidR="0090524C" w:rsidRDefault="0090524C">
      <w:pPr>
        <w:pStyle w:val="BodyText"/>
        <w:spacing w:before="1"/>
        <w:rPr>
          <w:sz w:val="30"/>
        </w:rPr>
      </w:pPr>
    </w:p>
    <w:p w:rsidR="0090524C" w:rsidRDefault="004404A8">
      <w:pPr>
        <w:pStyle w:val="Heading1"/>
        <w:numPr>
          <w:ilvl w:val="0"/>
          <w:numId w:val="59"/>
        </w:numPr>
        <w:tabs>
          <w:tab w:val="left" w:pos="2208"/>
        </w:tabs>
        <w:ind w:left="2207" w:hanging="270"/>
        <w:jc w:val="left"/>
      </w:pPr>
      <w:r>
        <w:rPr>
          <w:color w:val="231F20"/>
          <w:spacing w:val="3"/>
        </w:rPr>
        <w:t xml:space="preserve">Availability </w:t>
      </w:r>
      <w:r>
        <w:rPr>
          <w:color w:val="231F20"/>
        </w:rPr>
        <w:t xml:space="preserve">of </w:t>
      </w:r>
      <w:r>
        <w:rPr>
          <w:color w:val="231F20"/>
          <w:spacing w:val="3"/>
        </w:rPr>
        <w:t xml:space="preserve">Abundant </w:t>
      </w:r>
      <w:r>
        <w:rPr>
          <w:color w:val="231F20"/>
          <w:spacing w:val="2"/>
        </w:rPr>
        <w:t>Raw</w:t>
      </w:r>
      <w:r>
        <w:rPr>
          <w:color w:val="231F20"/>
          <w:spacing w:val="-3"/>
        </w:rPr>
        <w:t xml:space="preserve"> </w:t>
      </w:r>
      <w:r>
        <w:rPr>
          <w:color w:val="231F20"/>
          <w:spacing w:val="4"/>
        </w:rPr>
        <w:t>Materials</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India is rich in natural resources like coal, iron e</w:t>
      </w:r>
      <w:r>
        <w:rPr>
          <w:color w:val="231F20"/>
        </w:rPr>
        <w:t>tc which is attracting many foreign companies to establish their facility. Eg. Volkswagan and Nokia are planning to establish their facility in India</w:t>
      </w:r>
    </w:p>
    <w:p w:rsidR="0090524C" w:rsidRDefault="0090524C">
      <w:pPr>
        <w:pStyle w:val="BodyText"/>
        <w:spacing w:before="1"/>
        <w:rPr>
          <w:sz w:val="30"/>
        </w:rPr>
      </w:pPr>
    </w:p>
    <w:p w:rsidR="0090524C" w:rsidRDefault="004404A8">
      <w:pPr>
        <w:pStyle w:val="Heading1"/>
        <w:numPr>
          <w:ilvl w:val="0"/>
          <w:numId w:val="59"/>
        </w:numPr>
        <w:tabs>
          <w:tab w:val="left" w:pos="2222"/>
        </w:tabs>
        <w:ind w:left="2221" w:hanging="284"/>
        <w:jc w:val="left"/>
      </w:pPr>
      <w:r>
        <w:rPr>
          <w:color w:val="231F20"/>
          <w:spacing w:val="3"/>
        </w:rPr>
        <w:t>Government</w:t>
      </w:r>
      <w:r>
        <w:rPr>
          <w:color w:val="231F20"/>
        </w:rPr>
        <w:t xml:space="preserve"> </w:t>
      </w:r>
      <w:r>
        <w:rPr>
          <w:color w:val="231F20"/>
          <w:spacing w:val="4"/>
        </w:rPr>
        <w:t>Regulations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Business firms prefer to enter the countries where there are flexible government policies, which will not change because of political instability. Countries like U.S.A has stable government policies which will attract business firms to enter into their cou</w:t>
      </w:r>
      <w:r>
        <w:rPr>
          <w:color w:val="231F20"/>
        </w:rPr>
        <w:t>ntry eg. All the U.S automobile industry is flooded by Japanese automobile companies like Toyota because of stable government regulations.</w:t>
      </w:r>
    </w:p>
    <w:p w:rsidR="0090524C" w:rsidRDefault="0090524C">
      <w:pPr>
        <w:pStyle w:val="BodyText"/>
        <w:spacing w:before="1"/>
        <w:rPr>
          <w:sz w:val="30"/>
        </w:rPr>
      </w:pPr>
    </w:p>
    <w:p w:rsidR="0090524C" w:rsidRDefault="004404A8">
      <w:pPr>
        <w:pStyle w:val="Heading1"/>
        <w:numPr>
          <w:ilvl w:val="0"/>
          <w:numId w:val="59"/>
        </w:numPr>
        <w:tabs>
          <w:tab w:val="left" w:pos="2160"/>
        </w:tabs>
        <w:spacing w:before="1"/>
        <w:ind w:left="2159" w:hanging="222"/>
        <w:jc w:val="left"/>
      </w:pPr>
      <w:r>
        <w:rPr>
          <w:color w:val="231F20"/>
          <w:spacing w:val="3"/>
        </w:rPr>
        <w:t xml:space="preserve">Availability </w:t>
      </w:r>
      <w:r>
        <w:rPr>
          <w:color w:val="231F20"/>
        </w:rPr>
        <w:t>of</w:t>
      </w:r>
      <w:r>
        <w:rPr>
          <w:color w:val="231F20"/>
          <w:spacing w:val="-2"/>
        </w:rPr>
        <w:t xml:space="preserve"> </w:t>
      </w:r>
      <w:r>
        <w:rPr>
          <w:color w:val="231F20"/>
          <w:spacing w:val="4"/>
        </w:rPr>
        <w:t>Technology</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rPr>
        <w:t>To keep abreast of world technology and to protect its competitive edge, Asian Paints ha</w:t>
      </w:r>
      <w:r>
        <w:rPr>
          <w:color w:val="231F20"/>
        </w:rPr>
        <w:t>s from time to time entered into technology alliances with world leaders in the paint industry. It has a 50:50 joint venture with Pittsburgh Paints &amp; Glass Industries (PPG) of USA, the world leader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299"/>
      </w:pPr>
      <w:r>
        <w:lastRenderedPageBreak/>
        <w:pict>
          <v:line id="_x0000_s1289" style="position:absolute;left:0;text-align:left;z-index:251668992;mso-position-horizontal-relative:page;mso-position-vertical-relative:page" from="445.05pt,69.45pt" to="445.05pt,771pt" strokecolor="#d7d9da" strokeweight="5pt">
            <w10:wrap anchorx="page" anchory="page"/>
          </v:line>
        </w:pict>
      </w:r>
      <w:r w:rsidR="004404A8">
        <w:rPr>
          <w:color w:val="231F20"/>
        </w:rPr>
        <w:t>in Automotive coatings, to meet the increasing demand of the Indian automotive industry.</w:t>
      </w:r>
    </w:p>
    <w:p w:rsidR="0090524C" w:rsidRDefault="0090524C">
      <w:pPr>
        <w:pStyle w:val="BodyText"/>
        <w:spacing w:before="1"/>
        <w:rPr>
          <w:sz w:val="30"/>
        </w:rPr>
      </w:pPr>
    </w:p>
    <w:p w:rsidR="0090524C" w:rsidRDefault="004404A8">
      <w:pPr>
        <w:pStyle w:val="Heading1"/>
        <w:numPr>
          <w:ilvl w:val="0"/>
          <w:numId w:val="59"/>
        </w:numPr>
        <w:tabs>
          <w:tab w:val="left" w:pos="458"/>
        </w:tabs>
        <w:ind w:left="457" w:hanging="221"/>
        <w:jc w:val="left"/>
      </w:pPr>
      <w:r>
        <w:rPr>
          <w:color w:val="231F20"/>
          <w:spacing w:val="3"/>
        </w:rPr>
        <w:t>Limited Home</w:t>
      </w:r>
      <w:r>
        <w:rPr>
          <w:color w:val="231F20"/>
          <w:spacing w:val="-1"/>
        </w:rPr>
        <w:t xml:space="preserve"> </w:t>
      </w:r>
      <w:r>
        <w:rPr>
          <w:color w:val="231F20"/>
          <w:spacing w:val="4"/>
        </w:rPr>
        <w:t>Market</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rPr>
        <w:t>Toyota motors of Japan has extended its base to U.S and India because of limited home market and U.S and India has got a greater demand for Japan</w:t>
      </w:r>
      <w:r>
        <w:rPr>
          <w:color w:val="231F20"/>
        </w:rPr>
        <w:t>ese automobiles.</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rPr>
        <w:t>The Frame Work for Analyzing International Business Environment</w:t>
      </w:r>
    </w:p>
    <w:p w:rsidR="0090524C" w:rsidRDefault="0090524C">
      <w:pPr>
        <w:pStyle w:val="BodyText"/>
        <w:spacing w:before="11"/>
        <w:rPr>
          <w:rFonts w:ascii="Trebuchet MS"/>
          <w:b/>
          <w:sz w:val="38"/>
        </w:rPr>
      </w:pPr>
    </w:p>
    <w:p w:rsidR="0090524C" w:rsidRDefault="004404A8">
      <w:pPr>
        <w:pStyle w:val="ListParagraph"/>
        <w:numPr>
          <w:ilvl w:val="0"/>
          <w:numId w:val="58"/>
        </w:numPr>
        <w:tabs>
          <w:tab w:val="left" w:pos="566"/>
        </w:tabs>
        <w:rPr>
          <w:rFonts w:ascii="UKIJ Nasq"/>
          <w:b/>
          <w:sz w:val="24"/>
        </w:rPr>
      </w:pPr>
      <w:r>
        <w:rPr>
          <w:rFonts w:ascii="UKIJ Nasq"/>
          <w:b/>
          <w:color w:val="231F20"/>
          <w:spacing w:val="4"/>
          <w:sz w:val="24"/>
        </w:rPr>
        <w:t>Methods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w w:val="105"/>
        </w:rPr>
        <w:t>There are three ways of scanning the International business environment:</w:t>
      </w:r>
    </w:p>
    <w:p w:rsidR="0090524C" w:rsidRDefault="0090524C">
      <w:pPr>
        <w:pStyle w:val="BodyText"/>
        <w:rPr>
          <w:sz w:val="30"/>
        </w:rPr>
      </w:pPr>
    </w:p>
    <w:p w:rsidR="0090524C" w:rsidRDefault="004404A8">
      <w:pPr>
        <w:pStyle w:val="ListParagraph"/>
        <w:numPr>
          <w:ilvl w:val="1"/>
          <w:numId w:val="58"/>
        </w:numPr>
        <w:tabs>
          <w:tab w:val="left" w:pos="918"/>
        </w:tabs>
        <w:spacing w:line="280" w:lineRule="auto"/>
        <w:ind w:right="2051"/>
        <w:jc w:val="both"/>
        <w:rPr>
          <w:sz w:val="24"/>
        </w:rPr>
      </w:pPr>
      <w:r>
        <w:rPr>
          <w:rFonts w:ascii="UKIJ Nasq" w:hAnsi="UKIJ Nasq"/>
          <w:b/>
          <w:color w:val="231F20"/>
          <w:spacing w:val="3"/>
          <w:sz w:val="24"/>
        </w:rPr>
        <w:t xml:space="preserve">Ad-hoc scanning </w:t>
      </w:r>
      <w:r>
        <w:rPr>
          <w:color w:val="231F20"/>
          <w:sz w:val="24"/>
        </w:rPr>
        <w:t xml:space="preserve">- </w:t>
      </w:r>
      <w:r>
        <w:rPr>
          <w:color w:val="231F20"/>
          <w:spacing w:val="3"/>
          <w:sz w:val="24"/>
        </w:rPr>
        <w:t xml:space="preserve">Short term, infrequent examinations </w:t>
      </w:r>
      <w:r>
        <w:rPr>
          <w:color w:val="231F20"/>
          <w:spacing w:val="4"/>
          <w:sz w:val="24"/>
        </w:rPr>
        <w:t xml:space="preserve">usually </w:t>
      </w:r>
      <w:r>
        <w:rPr>
          <w:color w:val="231F20"/>
          <w:spacing w:val="3"/>
          <w:sz w:val="24"/>
        </w:rPr>
        <w:t xml:space="preserve">initiated </w:t>
      </w:r>
      <w:r>
        <w:rPr>
          <w:color w:val="231F20"/>
          <w:sz w:val="24"/>
        </w:rPr>
        <w:t>by a</w:t>
      </w:r>
      <w:r>
        <w:rPr>
          <w:color w:val="231F20"/>
          <w:spacing w:val="10"/>
          <w:sz w:val="24"/>
        </w:rPr>
        <w:t xml:space="preserve"> </w:t>
      </w:r>
      <w:r>
        <w:rPr>
          <w:color w:val="231F20"/>
          <w:spacing w:val="4"/>
          <w:sz w:val="24"/>
        </w:rPr>
        <w:t>crisis</w:t>
      </w:r>
    </w:p>
    <w:p w:rsidR="0090524C" w:rsidRDefault="004404A8">
      <w:pPr>
        <w:pStyle w:val="ListParagraph"/>
        <w:numPr>
          <w:ilvl w:val="1"/>
          <w:numId w:val="58"/>
        </w:numPr>
        <w:tabs>
          <w:tab w:val="left" w:pos="918"/>
        </w:tabs>
        <w:spacing w:before="137" w:line="280" w:lineRule="auto"/>
        <w:ind w:right="2051"/>
        <w:jc w:val="both"/>
        <w:rPr>
          <w:sz w:val="24"/>
        </w:rPr>
      </w:pPr>
      <w:r>
        <w:rPr>
          <w:rFonts w:ascii="UKIJ Nasq" w:hAnsi="UKIJ Nasq"/>
          <w:b/>
          <w:color w:val="231F20"/>
          <w:spacing w:val="3"/>
          <w:sz w:val="24"/>
        </w:rPr>
        <w:t xml:space="preserve">Regular scanning </w:t>
      </w:r>
      <w:r>
        <w:rPr>
          <w:color w:val="231F20"/>
          <w:sz w:val="24"/>
        </w:rPr>
        <w:t xml:space="preserve">- </w:t>
      </w:r>
      <w:r>
        <w:rPr>
          <w:color w:val="231F20"/>
          <w:spacing w:val="3"/>
          <w:sz w:val="24"/>
        </w:rPr>
        <w:t xml:space="preserve">Studies done </w:t>
      </w:r>
      <w:r>
        <w:rPr>
          <w:color w:val="231F20"/>
          <w:sz w:val="24"/>
        </w:rPr>
        <w:t xml:space="preserve">on  a  </w:t>
      </w:r>
      <w:r>
        <w:rPr>
          <w:color w:val="231F20"/>
          <w:spacing w:val="3"/>
          <w:sz w:val="24"/>
        </w:rPr>
        <w:t xml:space="preserve">regular schedule (say, </w:t>
      </w:r>
      <w:r>
        <w:rPr>
          <w:color w:val="231F20"/>
          <w:spacing w:val="4"/>
          <w:sz w:val="24"/>
        </w:rPr>
        <w:t xml:space="preserve">once </w:t>
      </w:r>
      <w:r>
        <w:rPr>
          <w:color w:val="231F20"/>
          <w:sz w:val="24"/>
        </w:rPr>
        <w:t>a</w:t>
      </w:r>
      <w:r>
        <w:rPr>
          <w:color w:val="231F20"/>
          <w:spacing w:val="4"/>
          <w:sz w:val="24"/>
        </w:rPr>
        <w:t xml:space="preserve"> year)</w:t>
      </w:r>
    </w:p>
    <w:p w:rsidR="0090524C" w:rsidRDefault="004404A8">
      <w:pPr>
        <w:pStyle w:val="ListParagraph"/>
        <w:numPr>
          <w:ilvl w:val="1"/>
          <w:numId w:val="58"/>
        </w:numPr>
        <w:tabs>
          <w:tab w:val="left" w:pos="918"/>
        </w:tabs>
        <w:spacing w:before="136" w:line="290" w:lineRule="auto"/>
        <w:ind w:right="2051"/>
        <w:jc w:val="both"/>
        <w:rPr>
          <w:sz w:val="24"/>
        </w:rPr>
      </w:pPr>
      <w:r>
        <w:rPr>
          <w:rFonts w:ascii="UKIJ Nasq" w:hAnsi="UKIJ Nasq"/>
          <w:b/>
          <w:color w:val="231F20"/>
          <w:spacing w:val="3"/>
          <w:w w:val="105"/>
          <w:sz w:val="24"/>
        </w:rPr>
        <w:t xml:space="preserve">Continuous scanning </w:t>
      </w:r>
      <w:r>
        <w:rPr>
          <w:color w:val="231F20"/>
          <w:w w:val="105"/>
          <w:sz w:val="24"/>
        </w:rPr>
        <w:t xml:space="preserve">- </w:t>
      </w:r>
      <w:r>
        <w:rPr>
          <w:color w:val="231F20"/>
          <w:spacing w:val="3"/>
          <w:w w:val="105"/>
          <w:sz w:val="24"/>
        </w:rPr>
        <w:t xml:space="preserve">(also called continuous learning) </w:t>
      </w:r>
      <w:r>
        <w:rPr>
          <w:color w:val="231F20"/>
          <w:w w:val="105"/>
          <w:sz w:val="24"/>
        </w:rPr>
        <w:t xml:space="preserve">- </w:t>
      </w:r>
      <w:r>
        <w:rPr>
          <w:color w:val="231F20"/>
          <w:spacing w:val="3"/>
          <w:w w:val="105"/>
          <w:sz w:val="24"/>
        </w:rPr>
        <w:t xml:space="preserve">continuous structured data collection </w:t>
      </w:r>
      <w:r>
        <w:rPr>
          <w:color w:val="231F20"/>
          <w:spacing w:val="2"/>
          <w:w w:val="105"/>
          <w:sz w:val="24"/>
        </w:rPr>
        <w:t xml:space="preserve">and </w:t>
      </w:r>
      <w:r>
        <w:rPr>
          <w:color w:val="231F20"/>
          <w:spacing w:val="3"/>
          <w:w w:val="105"/>
          <w:sz w:val="24"/>
        </w:rPr>
        <w:t xml:space="preserve">processing </w:t>
      </w:r>
      <w:r>
        <w:rPr>
          <w:color w:val="231F20"/>
          <w:w w:val="105"/>
          <w:sz w:val="24"/>
        </w:rPr>
        <w:t xml:space="preserve">on a </w:t>
      </w:r>
      <w:r>
        <w:rPr>
          <w:color w:val="231F20"/>
          <w:spacing w:val="4"/>
          <w:w w:val="105"/>
          <w:sz w:val="24"/>
        </w:rPr>
        <w:t>broad</w:t>
      </w:r>
      <w:r>
        <w:rPr>
          <w:color w:val="231F20"/>
          <w:spacing w:val="71"/>
          <w:w w:val="105"/>
          <w:sz w:val="24"/>
        </w:rPr>
        <w:t xml:space="preserve"> </w:t>
      </w:r>
      <w:r>
        <w:rPr>
          <w:color w:val="231F20"/>
          <w:spacing w:val="3"/>
          <w:w w:val="105"/>
          <w:sz w:val="24"/>
        </w:rPr>
        <w:t xml:space="preserve">range </w:t>
      </w:r>
      <w:r>
        <w:rPr>
          <w:color w:val="231F20"/>
          <w:w w:val="105"/>
          <w:sz w:val="24"/>
        </w:rPr>
        <w:t xml:space="preserve">of </w:t>
      </w:r>
      <w:r>
        <w:rPr>
          <w:color w:val="231F20"/>
          <w:spacing w:val="3"/>
          <w:w w:val="105"/>
          <w:sz w:val="24"/>
        </w:rPr>
        <w:t>environmental</w:t>
      </w:r>
      <w:r>
        <w:rPr>
          <w:color w:val="231F20"/>
          <w:spacing w:val="-5"/>
          <w:w w:val="105"/>
          <w:sz w:val="24"/>
        </w:rPr>
        <w:t xml:space="preserve"> </w:t>
      </w:r>
      <w:r>
        <w:rPr>
          <w:color w:val="231F20"/>
          <w:spacing w:val="4"/>
          <w:w w:val="105"/>
          <w:sz w:val="24"/>
        </w:rPr>
        <w:t>factors.</w:t>
      </w:r>
    </w:p>
    <w:p w:rsidR="0090524C" w:rsidRDefault="0090524C">
      <w:pPr>
        <w:pStyle w:val="BodyText"/>
        <w:spacing w:before="11"/>
        <w:rPr>
          <w:sz w:val="30"/>
        </w:rPr>
      </w:pPr>
    </w:p>
    <w:p w:rsidR="0090524C" w:rsidRDefault="004404A8">
      <w:pPr>
        <w:pStyle w:val="BodyText"/>
        <w:spacing w:line="300" w:lineRule="auto"/>
        <w:ind w:left="237" w:right="2050" w:firstLine="720"/>
        <w:jc w:val="both"/>
      </w:pPr>
      <w:r>
        <w:rPr>
          <w:color w:val="231F20"/>
          <w:spacing w:val="3"/>
          <w:w w:val="105"/>
        </w:rPr>
        <w:t xml:space="preserve">Most commentators feel that </w:t>
      </w:r>
      <w:r>
        <w:rPr>
          <w:color w:val="231F20"/>
          <w:w w:val="105"/>
        </w:rPr>
        <w:t xml:space="preserve">in </w:t>
      </w:r>
      <w:r>
        <w:rPr>
          <w:color w:val="231F20"/>
          <w:spacing w:val="3"/>
          <w:w w:val="105"/>
        </w:rPr>
        <w:t xml:space="preserve">today’s turbulent </w:t>
      </w:r>
      <w:r>
        <w:rPr>
          <w:color w:val="231F20"/>
          <w:spacing w:val="4"/>
          <w:w w:val="105"/>
        </w:rPr>
        <w:t>business</w:t>
      </w:r>
      <w:r>
        <w:rPr>
          <w:color w:val="231F20"/>
          <w:spacing w:val="71"/>
          <w:w w:val="105"/>
        </w:rPr>
        <w:t xml:space="preserve"> </w:t>
      </w:r>
      <w:r>
        <w:rPr>
          <w:color w:val="231F20"/>
          <w:spacing w:val="3"/>
          <w:w w:val="105"/>
        </w:rPr>
        <w:t xml:space="preserve">environment </w:t>
      </w:r>
      <w:r>
        <w:rPr>
          <w:color w:val="231F20"/>
          <w:spacing w:val="2"/>
          <w:w w:val="105"/>
        </w:rPr>
        <w:t xml:space="preserve">the </w:t>
      </w:r>
      <w:r>
        <w:rPr>
          <w:color w:val="231F20"/>
          <w:spacing w:val="3"/>
          <w:w w:val="105"/>
        </w:rPr>
        <w:t xml:space="preserve">best scanning method available </w:t>
      </w:r>
      <w:r>
        <w:rPr>
          <w:color w:val="231F20"/>
          <w:w w:val="105"/>
        </w:rPr>
        <w:t xml:space="preserve">is </w:t>
      </w:r>
      <w:r>
        <w:rPr>
          <w:color w:val="231F20"/>
          <w:spacing w:val="3"/>
          <w:w w:val="105"/>
        </w:rPr>
        <w:t xml:space="preserve">continuous </w:t>
      </w:r>
      <w:r>
        <w:rPr>
          <w:color w:val="231F20"/>
          <w:spacing w:val="4"/>
          <w:w w:val="105"/>
        </w:rPr>
        <w:t xml:space="preserve">scanning. </w:t>
      </w:r>
      <w:r>
        <w:rPr>
          <w:color w:val="231F20"/>
          <w:spacing w:val="3"/>
          <w:w w:val="105"/>
        </w:rPr>
        <w:t>This</w:t>
      </w:r>
      <w:r>
        <w:rPr>
          <w:color w:val="231F20"/>
          <w:spacing w:val="-24"/>
          <w:w w:val="105"/>
        </w:rPr>
        <w:t xml:space="preserve"> </w:t>
      </w:r>
      <w:r>
        <w:rPr>
          <w:color w:val="231F20"/>
          <w:spacing w:val="3"/>
          <w:w w:val="105"/>
        </w:rPr>
        <w:t>allows</w:t>
      </w:r>
      <w:r>
        <w:rPr>
          <w:color w:val="231F20"/>
          <w:spacing w:val="-24"/>
          <w:w w:val="105"/>
        </w:rPr>
        <w:t xml:space="preserve"> </w:t>
      </w:r>
      <w:r>
        <w:rPr>
          <w:color w:val="231F20"/>
          <w:spacing w:val="2"/>
          <w:w w:val="105"/>
        </w:rPr>
        <w:t>the</w:t>
      </w:r>
      <w:r>
        <w:rPr>
          <w:color w:val="231F20"/>
          <w:spacing w:val="-24"/>
          <w:w w:val="105"/>
        </w:rPr>
        <w:t xml:space="preserve"> </w:t>
      </w:r>
      <w:r>
        <w:rPr>
          <w:color w:val="231F20"/>
          <w:spacing w:val="3"/>
          <w:w w:val="105"/>
        </w:rPr>
        <w:t>firm</w:t>
      </w:r>
      <w:r>
        <w:rPr>
          <w:color w:val="231F20"/>
          <w:spacing w:val="-23"/>
          <w:w w:val="105"/>
        </w:rPr>
        <w:t xml:space="preserve"> </w:t>
      </w:r>
      <w:r>
        <w:rPr>
          <w:color w:val="231F20"/>
          <w:w w:val="105"/>
        </w:rPr>
        <w:t>to</w:t>
      </w:r>
      <w:r>
        <w:rPr>
          <w:color w:val="231F20"/>
          <w:spacing w:val="-24"/>
          <w:w w:val="105"/>
        </w:rPr>
        <w:t xml:space="preserve"> </w:t>
      </w:r>
      <w:r>
        <w:rPr>
          <w:color w:val="231F20"/>
          <w:spacing w:val="2"/>
          <w:w w:val="105"/>
        </w:rPr>
        <w:t>act</w:t>
      </w:r>
      <w:r>
        <w:rPr>
          <w:color w:val="231F20"/>
          <w:spacing w:val="-24"/>
          <w:w w:val="105"/>
        </w:rPr>
        <w:t xml:space="preserve"> </w:t>
      </w:r>
      <w:r>
        <w:rPr>
          <w:color w:val="231F20"/>
          <w:spacing w:val="3"/>
          <w:w w:val="105"/>
        </w:rPr>
        <w:t>quickly,</w:t>
      </w:r>
      <w:r>
        <w:rPr>
          <w:color w:val="231F20"/>
          <w:spacing w:val="-23"/>
          <w:w w:val="105"/>
        </w:rPr>
        <w:t xml:space="preserve"> </w:t>
      </w:r>
      <w:r>
        <w:rPr>
          <w:color w:val="231F20"/>
          <w:spacing w:val="3"/>
          <w:w w:val="105"/>
        </w:rPr>
        <w:t>take</w:t>
      </w:r>
      <w:r>
        <w:rPr>
          <w:color w:val="231F20"/>
          <w:spacing w:val="-24"/>
          <w:w w:val="105"/>
        </w:rPr>
        <w:t xml:space="preserve"> </w:t>
      </w:r>
      <w:r>
        <w:rPr>
          <w:color w:val="231F20"/>
          <w:spacing w:val="3"/>
          <w:w w:val="105"/>
        </w:rPr>
        <w:t>advantage</w:t>
      </w:r>
      <w:r>
        <w:rPr>
          <w:color w:val="231F20"/>
          <w:spacing w:val="-24"/>
          <w:w w:val="105"/>
        </w:rPr>
        <w:t xml:space="preserve"> </w:t>
      </w:r>
      <w:r>
        <w:rPr>
          <w:color w:val="231F20"/>
          <w:w w:val="105"/>
        </w:rPr>
        <w:t>of</w:t>
      </w:r>
      <w:r>
        <w:rPr>
          <w:color w:val="231F20"/>
          <w:spacing w:val="-24"/>
          <w:w w:val="105"/>
        </w:rPr>
        <w:t xml:space="preserve"> </w:t>
      </w:r>
      <w:r>
        <w:rPr>
          <w:color w:val="231F20"/>
          <w:spacing w:val="3"/>
          <w:w w:val="105"/>
        </w:rPr>
        <w:t>opportunities</w:t>
      </w:r>
      <w:r>
        <w:rPr>
          <w:color w:val="231F20"/>
          <w:spacing w:val="-23"/>
          <w:w w:val="105"/>
        </w:rPr>
        <w:t xml:space="preserve"> </w:t>
      </w:r>
      <w:r>
        <w:rPr>
          <w:color w:val="231F20"/>
          <w:spacing w:val="4"/>
          <w:w w:val="105"/>
        </w:rPr>
        <w:t xml:space="preserve">before </w:t>
      </w:r>
      <w:r>
        <w:rPr>
          <w:color w:val="231F20"/>
          <w:spacing w:val="3"/>
          <w:w w:val="105"/>
        </w:rPr>
        <w:t xml:space="preserve">competitors </w:t>
      </w:r>
      <w:r>
        <w:rPr>
          <w:color w:val="231F20"/>
          <w:spacing w:val="2"/>
          <w:w w:val="105"/>
        </w:rPr>
        <w:t xml:space="preserve">do, and </w:t>
      </w:r>
      <w:r>
        <w:rPr>
          <w:color w:val="231F20"/>
          <w:spacing w:val="3"/>
          <w:w w:val="105"/>
        </w:rPr>
        <w:t xml:space="preserve">respond </w:t>
      </w:r>
      <w:r>
        <w:rPr>
          <w:color w:val="231F20"/>
          <w:w w:val="105"/>
        </w:rPr>
        <w:t xml:space="preserve">to </w:t>
      </w:r>
      <w:r>
        <w:rPr>
          <w:color w:val="231F20"/>
          <w:spacing w:val="3"/>
          <w:w w:val="105"/>
        </w:rPr>
        <w:t xml:space="preserve">environmental threats before </w:t>
      </w:r>
      <w:r>
        <w:rPr>
          <w:color w:val="231F20"/>
          <w:spacing w:val="4"/>
          <w:w w:val="105"/>
        </w:rPr>
        <w:t xml:space="preserve">significant </w:t>
      </w:r>
      <w:r>
        <w:rPr>
          <w:color w:val="231F20"/>
          <w:spacing w:val="3"/>
          <w:w w:val="105"/>
        </w:rPr>
        <w:t xml:space="preserve">damage </w:t>
      </w:r>
      <w:r>
        <w:rPr>
          <w:color w:val="231F20"/>
          <w:w w:val="105"/>
        </w:rPr>
        <w:t>is</w:t>
      </w:r>
      <w:r>
        <w:rPr>
          <w:color w:val="231F20"/>
          <w:spacing w:val="-2"/>
          <w:w w:val="105"/>
        </w:rPr>
        <w:t xml:space="preserve"> </w:t>
      </w:r>
      <w:r>
        <w:rPr>
          <w:color w:val="231F20"/>
          <w:spacing w:val="4"/>
          <w:w w:val="105"/>
        </w:rPr>
        <w:t>done.</w:t>
      </w:r>
    </w:p>
    <w:p w:rsidR="0090524C" w:rsidRDefault="0090524C">
      <w:pPr>
        <w:pStyle w:val="BodyText"/>
        <w:spacing w:before="1"/>
        <w:rPr>
          <w:sz w:val="30"/>
        </w:rPr>
      </w:pPr>
    </w:p>
    <w:p w:rsidR="0090524C" w:rsidRDefault="004404A8">
      <w:pPr>
        <w:pStyle w:val="Heading1"/>
        <w:numPr>
          <w:ilvl w:val="0"/>
          <w:numId w:val="58"/>
        </w:numPr>
        <w:tabs>
          <w:tab w:val="left" w:pos="583"/>
        </w:tabs>
        <w:spacing w:before="1"/>
        <w:ind w:left="582" w:hanging="346"/>
      </w:pPr>
      <w:r>
        <w:rPr>
          <w:color w:val="231F20"/>
          <w:spacing w:val="3"/>
        </w:rPr>
        <w:t>PEST</w:t>
      </w:r>
      <w:r>
        <w:rPr>
          <w:color w:val="231F20"/>
          <w:spacing w:val="1"/>
        </w:rPr>
        <w:t xml:space="preserve"> </w:t>
      </w:r>
      <w:r>
        <w:rPr>
          <w:color w:val="231F20"/>
          <w:spacing w:val="4"/>
        </w:rPr>
        <w:t>Analysis</w:t>
      </w:r>
    </w:p>
    <w:p w:rsidR="0090524C" w:rsidRDefault="0090524C">
      <w:pPr>
        <w:pStyle w:val="BodyText"/>
        <w:spacing w:before="3"/>
        <w:rPr>
          <w:rFonts w:ascii="UKIJ Nasq"/>
          <w:b/>
          <w:sz w:val="32"/>
        </w:rPr>
      </w:pPr>
    </w:p>
    <w:p w:rsidR="0090524C" w:rsidRDefault="004404A8">
      <w:pPr>
        <w:pStyle w:val="BodyText"/>
        <w:spacing w:line="300" w:lineRule="auto"/>
        <w:ind w:left="237" w:right="2052" w:firstLine="720"/>
        <w:jc w:val="both"/>
      </w:pPr>
      <w:r>
        <w:rPr>
          <w:color w:val="231F20"/>
          <w:spacing w:val="3"/>
        </w:rPr>
        <w:t xml:space="preserve">PEST analysis stands </w:t>
      </w:r>
      <w:r>
        <w:rPr>
          <w:color w:val="231F20"/>
          <w:spacing w:val="2"/>
        </w:rPr>
        <w:t xml:space="preserve">for </w:t>
      </w:r>
      <w:r>
        <w:rPr>
          <w:color w:val="231F20"/>
          <w:spacing w:val="3"/>
        </w:rPr>
        <w:t xml:space="preserve">“Political, Economic, Social, </w:t>
      </w:r>
      <w:r>
        <w:rPr>
          <w:color w:val="231F20"/>
          <w:spacing w:val="4"/>
        </w:rPr>
        <w:t xml:space="preserve">and </w:t>
      </w:r>
      <w:r>
        <w:rPr>
          <w:color w:val="231F20"/>
          <w:spacing w:val="3"/>
        </w:rPr>
        <w:t xml:space="preserve">Technological analysis” </w:t>
      </w:r>
      <w:r>
        <w:rPr>
          <w:color w:val="231F20"/>
          <w:spacing w:val="2"/>
        </w:rPr>
        <w:t xml:space="preserve">and </w:t>
      </w:r>
      <w:r>
        <w:rPr>
          <w:color w:val="231F20"/>
          <w:spacing w:val="3"/>
        </w:rPr>
        <w:t xml:space="preserve">describes </w:t>
      </w:r>
      <w:r>
        <w:rPr>
          <w:color w:val="231F20"/>
        </w:rPr>
        <w:t xml:space="preserve">a </w:t>
      </w:r>
      <w:r>
        <w:rPr>
          <w:color w:val="231F20"/>
          <w:spacing w:val="3"/>
        </w:rPr>
        <w:t xml:space="preserve">framework </w:t>
      </w:r>
      <w:r>
        <w:rPr>
          <w:color w:val="231F20"/>
        </w:rPr>
        <w:t xml:space="preserve">of </w:t>
      </w:r>
      <w:r>
        <w:rPr>
          <w:color w:val="231F20"/>
          <w:spacing w:val="4"/>
        </w:rPr>
        <w:t xml:space="preserve">macroenvironmental </w:t>
      </w:r>
      <w:r>
        <w:rPr>
          <w:color w:val="231F20"/>
          <w:spacing w:val="3"/>
        </w:rPr>
        <w:t xml:space="preserve">factors used </w:t>
      </w:r>
      <w:r>
        <w:rPr>
          <w:color w:val="231F20"/>
        </w:rPr>
        <w:t xml:space="preserve">in </w:t>
      </w:r>
      <w:r>
        <w:rPr>
          <w:color w:val="231F20"/>
          <w:spacing w:val="3"/>
        </w:rPr>
        <w:t xml:space="preserve">environmental scanning. </w:t>
      </w:r>
      <w:r>
        <w:rPr>
          <w:color w:val="231F20"/>
        </w:rPr>
        <w:t xml:space="preserve">It is </w:t>
      </w:r>
      <w:r>
        <w:rPr>
          <w:color w:val="231F20"/>
          <w:spacing w:val="3"/>
        </w:rPr>
        <w:t xml:space="preserve">also referred  </w:t>
      </w:r>
      <w:r>
        <w:rPr>
          <w:color w:val="231F20"/>
        </w:rPr>
        <w:t xml:space="preserve">to  as  </w:t>
      </w:r>
      <w:r>
        <w:rPr>
          <w:color w:val="231F20"/>
          <w:spacing w:val="4"/>
        </w:rPr>
        <w:t xml:space="preserve">the  </w:t>
      </w:r>
      <w:r>
        <w:rPr>
          <w:color w:val="231F20"/>
          <w:spacing w:val="3"/>
        </w:rPr>
        <w:t xml:space="preserve">STEP, STEEP </w:t>
      </w:r>
      <w:r>
        <w:rPr>
          <w:color w:val="231F20"/>
        </w:rPr>
        <w:t xml:space="preserve">or </w:t>
      </w:r>
      <w:r>
        <w:rPr>
          <w:color w:val="231F20"/>
          <w:spacing w:val="3"/>
        </w:rPr>
        <w:t xml:space="preserve">PESTLE analysis (Political, Economic, </w:t>
      </w:r>
      <w:r>
        <w:rPr>
          <w:color w:val="231F20"/>
          <w:spacing w:val="4"/>
        </w:rPr>
        <w:t xml:space="preserve">Socio-cultural, </w:t>
      </w:r>
      <w:r>
        <w:rPr>
          <w:color w:val="231F20"/>
          <w:spacing w:val="3"/>
        </w:rPr>
        <w:t xml:space="preserve">Technological, Legal, Environmental). Recently </w:t>
      </w:r>
      <w:r>
        <w:rPr>
          <w:color w:val="231F20"/>
        </w:rPr>
        <w:t xml:space="preserve">it </w:t>
      </w:r>
      <w:r>
        <w:rPr>
          <w:color w:val="231F20"/>
          <w:spacing w:val="2"/>
        </w:rPr>
        <w:t xml:space="preserve">was </w:t>
      </w:r>
      <w:r>
        <w:rPr>
          <w:color w:val="231F20"/>
          <w:spacing w:val="3"/>
        </w:rPr>
        <w:t xml:space="preserve">even </w:t>
      </w:r>
      <w:r>
        <w:rPr>
          <w:color w:val="231F20"/>
          <w:spacing w:val="4"/>
        </w:rPr>
        <w:t xml:space="preserve">further </w:t>
      </w:r>
      <w:r>
        <w:rPr>
          <w:color w:val="231F20"/>
          <w:spacing w:val="3"/>
        </w:rPr>
        <w:t xml:space="preserve">extended </w:t>
      </w:r>
      <w:r>
        <w:rPr>
          <w:color w:val="231F20"/>
        </w:rPr>
        <w:t xml:space="preserve">to </w:t>
      </w:r>
      <w:r>
        <w:rPr>
          <w:color w:val="231F20"/>
          <w:spacing w:val="3"/>
        </w:rPr>
        <w:t xml:space="preserve">STEEPLED, including ethics </w:t>
      </w:r>
      <w:r>
        <w:rPr>
          <w:color w:val="231F20"/>
          <w:spacing w:val="2"/>
        </w:rPr>
        <w:t>and</w:t>
      </w:r>
      <w:r>
        <w:rPr>
          <w:color w:val="231F20"/>
          <w:spacing w:val="27"/>
        </w:rPr>
        <w:t xml:space="preserve"> </w:t>
      </w:r>
      <w:r>
        <w:rPr>
          <w:color w:val="231F20"/>
          <w:spacing w:val="4"/>
        </w:rPr>
        <w:t>demographics.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288" style="position:absolute;left:0;text-align:left;z-index:251670016;mso-position-horizontal-relative:page;mso-position-vertical-relative:page" from="148.45pt,69.45pt" to="148.45pt,771pt" strokecolor="#d7d9da" strokeweight="5pt">
            <w10:wrap anchorx="page" anchory="page"/>
          </v:line>
        </w:pict>
      </w:r>
      <w:r w:rsidR="004404A8">
        <w:rPr>
          <w:color w:val="231F20"/>
          <w:w w:val="105"/>
        </w:rPr>
        <w:t>It</w:t>
      </w:r>
      <w:r w:rsidR="004404A8">
        <w:rPr>
          <w:color w:val="231F20"/>
          <w:spacing w:val="-17"/>
          <w:w w:val="105"/>
        </w:rPr>
        <w:t xml:space="preserve"> </w:t>
      </w:r>
      <w:r w:rsidR="004404A8">
        <w:rPr>
          <w:color w:val="231F20"/>
          <w:w w:val="105"/>
        </w:rPr>
        <w:t>is</w:t>
      </w:r>
      <w:r w:rsidR="004404A8">
        <w:rPr>
          <w:color w:val="231F20"/>
          <w:spacing w:val="-17"/>
          <w:w w:val="105"/>
        </w:rPr>
        <w:t xml:space="preserve"> </w:t>
      </w:r>
      <w:r w:rsidR="004404A8">
        <w:rPr>
          <w:color w:val="231F20"/>
          <w:w w:val="105"/>
        </w:rPr>
        <w:t>a</w:t>
      </w:r>
      <w:r w:rsidR="004404A8">
        <w:rPr>
          <w:color w:val="231F20"/>
          <w:spacing w:val="-17"/>
          <w:w w:val="105"/>
        </w:rPr>
        <w:t xml:space="preserve"> </w:t>
      </w:r>
      <w:r w:rsidR="004404A8">
        <w:rPr>
          <w:color w:val="231F20"/>
          <w:spacing w:val="3"/>
          <w:w w:val="105"/>
        </w:rPr>
        <w:t>part</w:t>
      </w:r>
      <w:r w:rsidR="004404A8">
        <w:rPr>
          <w:color w:val="231F20"/>
          <w:spacing w:val="-16"/>
          <w:w w:val="105"/>
        </w:rPr>
        <w:t xml:space="preserve"> </w:t>
      </w:r>
      <w:r w:rsidR="004404A8">
        <w:rPr>
          <w:color w:val="231F20"/>
          <w:w w:val="105"/>
        </w:rPr>
        <w:t>of</w:t>
      </w:r>
      <w:r w:rsidR="004404A8">
        <w:rPr>
          <w:color w:val="231F20"/>
          <w:spacing w:val="-17"/>
          <w:w w:val="105"/>
        </w:rPr>
        <w:t xml:space="preserve"> </w:t>
      </w:r>
      <w:r w:rsidR="004404A8">
        <w:rPr>
          <w:color w:val="231F20"/>
          <w:spacing w:val="2"/>
          <w:w w:val="105"/>
        </w:rPr>
        <w:t>the</w:t>
      </w:r>
      <w:r w:rsidR="004404A8">
        <w:rPr>
          <w:color w:val="231F20"/>
          <w:spacing w:val="-17"/>
          <w:w w:val="105"/>
        </w:rPr>
        <w:t xml:space="preserve"> </w:t>
      </w:r>
      <w:r w:rsidR="004404A8">
        <w:rPr>
          <w:color w:val="231F20"/>
          <w:spacing w:val="3"/>
          <w:w w:val="105"/>
        </w:rPr>
        <w:t>external</w:t>
      </w:r>
      <w:r w:rsidR="004404A8">
        <w:rPr>
          <w:color w:val="231F20"/>
          <w:spacing w:val="-16"/>
          <w:w w:val="105"/>
        </w:rPr>
        <w:t xml:space="preserve"> </w:t>
      </w:r>
      <w:r w:rsidR="004404A8">
        <w:rPr>
          <w:color w:val="231F20"/>
          <w:spacing w:val="3"/>
          <w:w w:val="105"/>
        </w:rPr>
        <w:t>analysis</w:t>
      </w:r>
      <w:r w:rsidR="004404A8">
        <w:rPr>
          <w:color w:val="231F20"/>
          <w:spacing w:val="-17"/>
          <w:w w:val="105"/>
        </w:rPr>
        <w:t xml:space="preserve"> </w:t>
      </w:r>
      <w:r w:rsidR="004404A8">
        <w:rPr>
          <w:color w:val="231F20"/>
          <w:spacing w:val="3"/>
          <w:w w:val="105"/>
        </w:rPr>
        <w:t>when</w:t>
      </w:r>
      <w:r w:rsidR="004404A8">
        <w:rPr>
          <w:color w:val="231F20"/>
          <w:spacing w:val="-17"/>
          <w:w w:val="105"/>
        </w:rPr>
        <w:t xml:space="preserve"> </w:t>
      </w:r>
      <w:r w:rsidR="004404A8">
        <w:rPr>
          <w:color w:val="231F20"/>
          <w:spacing w:val="3"/>
          <w:w w:val="105"/>
        </w:rPr>
        <w:t>doing</w:t>
      </w:r>
      <w:r w:rsidR="004404A8">
        <w:rPr>
          <w:color w:val="231F20"/>
          <w:spacing w:val="-16"/>
          <w:w w:val="105"/>
        </w:rPr>
        <w:t xml:space="preserve"> </w:t>
      </w:r>
      <w:r w:rsidR="004404A8">
        <w:rPr>
          <w:color w:val="231F20"/>
          <w:spacing w:val="3"/>
          <w:w w:val="105"/>
        </w:rPr>
        <w:t>market</w:t>
      </w:r>
      <w:r w:rsidR="004404A8">
        <w:rPr>
          <w:color w:val="231F20"/>
          <w:spacing w:val="-17"/>
          <w:w w:val="105"/>
        </w:rPr>
        <w:t xml:space="preserve"> </w:t>
      </w:r>
      <w:r w:rsidR="004404A8">
        <w:rPr>
          <w:color w:val="231F20"/>
          <w:spacing w:val="3"/>
          <w:w w:val="105"/>
        </w:rPr>
        <w:t>research</w:t>
      </w:r>
      <w:r w:rsidR="004404A8">
        <w:rPr>
          <w:color w:val="231F20"/>
          <w:spacing w:val="-17"/>
          <w:w w:val="105"/>
        </w:rPr>
        <w:t xml:space="preserve"> </w:t>
      </w:r>
      <w:r w:rsidR="004404A8">
        <w:rPr>
          <w:color w:val="231F20"/>
          <w:spacing w:val="4"/>
          <w:w w:val="105"/>
        </w:rPr>
        <w:t xml:space="preserve">and </w:t>
      </w:r>
      <w:r w:rsidR="004404A8">
        <w:rPr>
          <w:color w:val="231F20"/>
          <w:spacing w:val="3"/>
          <w:w w:val="105"/>
        </w:rPr>
        <w:t>gives</w:t>
      </w:r>
      <w:r w:rsidR="004404A8">
        <w:rPr>
          <w:color w:val="231F20"/>
          <w:spacing w:val="-19"/>
          <w:w w:val="105"/>
        </w:rPr>
        <w:t xml:space="preserve"> </w:t>
      </w:r>
      <w:r w:rsidR="004404A8">
        <w:rPr>
          <w:color w:val="231F20"/>
          <w:w w:val="105"/>
        </w:rPr>
        <w:t>a</w:t>
      </w:r>
      <w:r w:rsidR="004404A8">
        <w:rPr>
          <w:color w:val="231F20"/>
          <w:spacing w:val="-19"/>
          <w:w w:val="105"/>
        </w:rPr>
        <w:t xml:space="preserve"> </w:t>
      </w:r>
      <w:r w:rsidR="004404A8">
        <w:rPr>
          <w:color w:val="231F20"/>
          <w:spacing w:val="3"/>
          <w:w w:val="105"/>
        </w:rPr>
        <w:t>certain</w:t>
      </w:r>
      <w:r w:rsidR="004404A8">
        <w:rPr>
          <w:color w:val="231F20"/>
          <w:spacing w:val="-19"/>
          <w:w w:val="105"/>
        </w:rPr>
        <w:t xml:space="preserve"> </w:t>
      </w:r>
      <w:r w:rsidR="004404A8">
        <w:rPr>
          <w:color w:val="231F20"/>
          <w:spacing w:val="3"/>
          <w:w w:val="105"/>
        </w:rPr>
        <w:t>overview</w:t>
      </w:r>
      <w:r w:rsidR="004404A8">
        <w:rPr>
          <w:color w:val="231F20"/>
          <w:spacing w:val="-19"/>
          <w:w w:val="105"/>
        </w:rPr>
        <w:t xml:space="preserve"> </w:t>
      </w:r>
      <w:r w:rsidR="004404A8">
        <w:rPr>
          <w:color w:val="231F20"/>
          <w:w w:val="105"/>
        </w:rPr>
        <w:t>of</w:t>
      </w:r>
      <w:r w:rsidR="004404A8">
        <w:rPr>
          <w:color w:val="231F20"/>
          <w:spacing w:val="-19"/>
          <w:w w:val="105"/>
        </w:rPr>
        <w:t xml:space="preserve"> </w:t>
      </w:r>
      <w:r w:rsidR="004404A8">
        <w:rPr>
          <w:color w:val="231F20"/>
          <w:spacing w:val="2"/>
          <w:w w:val="105"/>
        </w:rPr>
        <w:t>the</w:t>
      </w:r>
      <w:r w:rsidR="004404A8">
        <w:rPr>
          <w:color w:val="231F20"/>
          <w:spacing w:val="-19"/>
          <w:w w:val="105"/>
        </w:rPr>
        <w:t xml:space="preserve"> </w:t>
      </w:r>
      <w:r w:rsidR="004404A8">
        <w:rPr>
          <w:color w:val="231F20"/>
          <w:spacing w:val="3"/>
          <w:w w:val="105"/>
        </w:rPr>
        <w:t>different</w:t>
      </w:r>
      <w:r w:rsidR="004404A8">
        <w:rPr>
          <w:color w:val="231F20"/>
          <w:spacing w:val="-19"/>
          <w:w w:val="105"/>
        </w:rPr>
        <w:t xml:space="preserve"> </w:t>
      </w:r>
      <w:r w:rsidR="004404A8">
        <w:rPr>
          <w:color w:val="231F20"/>
          <w:spacing w:val="3"/>
          <w:w w:val="105"/>
        </w:rPr>
        <w:t>macroenvironmental</w:t>
      </w:r>
      <w:r w:rsidR="004404A8">
        <w:rPr>
          <w:color w:val="231F20"/>
          <w:spacing w:val="-19"/>
          <w:w w:val="105"/>
        </w:rPr>
        <w:t xml:space="preserve"> </w:t>
      </w:r>
      <w:r w:rsidR="004404A8">
        <w:rPr>
          <w:color w:val="231F20"/>
          <w:spacing w:val="3"/>
          <w:w w:val="105"/>
        </w:rPr>
        <w:t>factors</w:t>
      </w:r>
      <w:r w:rsidR="004404A8">
        <w:rPr>
          <w:color w:val="231F20"/>
          <w:spacing w:val="-19"/>
          <w:w w:val="105"/>
        </w:rPr>
        <w:t xml:space="preserve"> </w:t>
      </w:r>
      <w:r w:rsidR="004404A8">
        <w:rPr>
          <w:color w:val="231F20"/>
          <w:spacing w:val="4"/>
          <w:w w:val="105"/>
        </w:rPr>
        <w:t xml:space="preserve">that </w:t>
      </w:r>
      <w:r w:rsidR="004404A8">
        <w:rPr>
          <w:color w:val="231F20"/>
          <w:spacing w:val="2"/>
          <w:w w:val="105"/>
        </w:rPr>
        <w:t>the</w:t>
      </w:r>
      <w:r w:rsidR="004404A8">
        <w:rPr>
          <w:color w:val="231F20"/>
          <w:spacing w:val="-21"/>
          <w:w w:val="105"/>
        </w:rPr>
        <w:t xml:space="preserve"> </w:t>
      </w:r>
      <w:r w:rsidR="004404A8">
        <w:rPr>
          <w:color w:val="231F20"/>
          <w:spacing w:val="3"/>
          <w:w w:val="105"/>
        </w:rPr>
        <w:t>company</w:t>
      </w:r>
      <w:r w:rsidR="004404A8">
        <w:rPr>
          <w:color w:val="231F20"/>
          <w:spacing w:val="-21"/>
          <w:w w:val="105"/>
        </w:rPr>
        <w:t xml:space="preserve"> </w:t>
      </w:r>
      <w:r w:rsidR="004404A8">
        <w:rPr>
          <w:color w:val="231F20"/>
          <w:spacing w:val="2"/>
          <w:w w:val="105"/>
        </w:rPr>
        <w:t>has</w:t>
      </w:r>
      <w:r w:rsidR="004404A8">
        <w:rPr>
          <w:color w:val="231F20"/>
          <w:spacing w:val="-21"/>
          <w:w w:val="105"/>
        </w:rPr>
        <w:t xml:space="preserve"> </w:t>
      </w:r>
      <w:r w:rsidR="004404A8">
        <w:rPr>
          <w:color w:val="231F20"/>
          <w:w w:val="105"/>
        </w:rPr>
        <w:t>to</w:t>
      </w:r>
      <w:r w:rsidR="004404A8">
        <w:rPr>
          <w:color w:val="231F20"/>
          <w:spacing w:val="-21"/>
          <w:w w:val="105"/>
        </w:rPr>
        <w:t xml:space="preserve"> </w:t>
      </w:r>
      <w:r w:rsidR="004404A8">
        <w:rPr>
          <w:color w:val="231F20"/>
          <w:spacing w:val="3"/>
          <w:w w:val="105"/>
        </w:rPr>
        <w:t>take</w:t>
      </w:r>
      <w:r w:rsidR="004404A8">
        <w:rPr>
          <w:color w:val="231F20"/>
          <w:spacing w:val="-21"/>
          <w:w w:val="105"/>
        </w:rPr>
        <w:t xml:space="preserve"> </w:t>
      </w:r>
      <w:r w:rsidR="004404A8">
        <w:rPr>
          <w:color w:val="231F20"/>
          <w:spacing w:val="3"/>
          <w:w w:val="105"/>
        </w:rPr>
        <w:t>into</w:t>
      </w:r>
      <w:r w:rsidR="004404A8">
        <w:rPr>
          <w:color w:val="231F20"/>
          <w:spacing w:val="-21"/>
          <w:w w:val="105"/>
        </w:rPr>
        <w:t xml:space="preserve"> </w:t>
      </w:r>
      <w:r w:rsidR="004404A8">
        <w:rPr>
          <w:color w:val="231F20"/>
          <w:spacing w:val="3"/>
          <w:w w:val="105"/>
        </w:rPr>
        <w:t>consideration.</w:t>
      </w:r>
      <w:r w:rsidR="004404A8">
        <w:rPr>
          <w:color w:val="231F20"/>
          <w:spacing w:val="-21"/>
          <w:w w:val="105"/>
        </w:rPr>
        <w:t xml:space="preserve"> </w:t>
      </w:r>
      <w:r w:rsidR="004404A8">
        <w:rPr>
          <w:color w:val="231F20"/>
          <w:spacing w:val="3"/>
          <w:w w:val="105"/>
        </w:rPr>
        <w:t>Political</w:t>
      </w:r>
      <w:r w:rsidR="004404A8">
        <w:rPr>
          <w:color w:val="231F20"/>
          <w:spacing w:val="-21"/>
          <w:w w:val="105"/>
        </w:rPr>
        <w:t xml:space="preserve"> </w:t>
      </w:r>
      <w:r w:rsidR="004404A8">
        <w:rPr>
          <w:rFonts w:ascii="Times New Roman"/>
          <w:i/>
          <w:color w:val="231F20"/>
          <w:spacing w:val="3"/>
          <w:w w:val="105"/>
        </w:rPr>
        <w:t>factors</w:t>
      </w:r>
      <w:r w:rsidR="004404A8">
        <w:rPr>
          <w:rFonts w:ascii="Times New Roman"/>
          <w:i/>
          <w:color w:val="231F20"/>
          <w:spacing w:val="-21"/>
          <w:w w:val="105"/>
        </w:rPr>
        <w:t xml:space="preserve"> </w:t>
      </w:r>
      <w:r w:rsidR="004404A8">
        <w:rPr>
          <w:color w:val="231F20"/>
          <w:spacing w:val="3"/>
          <w:w w:val="105"/>
        </w:rPr>
        <w:t>include</w:t>
      </w:r>
      <w:r w:rsidR="004404A8">
        <w:rPr>
          <w:color w:val="231F20"/>
          <w:spacing w:val="-21"/>
          <w:w w:val="105"/>
        </w:rPr>
        <w:t xml:space="preserve"> </w:t>
      </w:r>
      <w:r w:rsidR="004404A8">
        <w:rPr>
          <w:color w:val="231F20"/>
          <w:spacing w:val="4"/>
          <w:w w:val="105"/>
        </w:rPr>
        <w:t xml:space="preserve">areas </w:t>
      </w:r>
      <w:r w:rsidR="004404A8">
        <w:rPr>
          <w:color w:val="231F20"/>
          <w:spacing w:val="3"/>
          <w:w w:val="105"/>
        </w:rPr>
        <w:t xml:space="preserve">such </w:t>
      </w:r>
      <w:r w:rsidR="004404A8">
        <w:rPr>
          <w:color w:val="231F20"/>
          <w:w w:val="105"/>
        </w:rPr>
        <w:t xml:space="preserve">as </w:t>
      </w:r>
      <w:r w:rsidR="004404A8">
        <w:rPr>
          <w:color w:val="231F20"/>
          <w:spacing w:val="2"/>
          <w:w w:val="105"/>
        </w:rPr>
        <w:t xml:space="preserve">tax </w:t>
      </w:r>
      <w:r w:rsidR="004404A8">
        <w:rPr>
          <w:color w:val="231F20"/>
          <w:spacing w:val="3"/>
          <w:w w:val="105"/>
        </w:rPr>
        <w:t xml:space="preserve">policy, employment laws, environmental regulations, </w:t>
      </w:r>
      <w:r w:rsidR="004404A8">
        <w:rPr>
          <w:color w:val="231F20"/>
          <w:spacing w:val="4"/>
          <w:w w:val="105"/>
        </w:rPr>
        <w:t xml:space="preserve">trade </w:t>
      </w:r>
      <w:r w:rsidR="004404A8">
        <w:rPr>
          <w:color w:val="231F20"/>
          <w:spacing w:val="3"/>
          <w:w w:val="105"/>
        </w:rPr>
        <w:t>restrictions</w:t>
      </w:r>
      <w:r w:rsidR="004404A8">
        <w:rPr>
          <w:color w:val="231F20"/>
          <w:spacing w:val="-27"/>
          <w:w w:val="105"/>
        </w:rPr>
        <w:t xml:space="preserve"> </w:t>
      </w:r>
      <w:r w:rsidR="004404A8">
        <w:rPr>
          <w:color w:val="231F20"/>
          <w:spacing w:val="2"/>
          <w:w w:val="105"/>
        </w:rPr>
        <w:t>and</w:t>
      </w:r>
      <w:r w:rsidR="004404A8">
        <w:rPr>
          <w:color w:val="231F20"/>
          <w:spacing w:val="-27"/>
          <w:w w:val="105"/>
        </w:rPr>
        <w:t xml:space="preserve"> </w:t>
      </w:r>
      <w:r w:rsidR="004404A8">
        <w:rPr>
          <w:color w:val="231F20"/>
          <w:spacing w:val="3"/>
          <w:w w:val="105"/>
        </w:rPr>
        <w:t>tariffs</w:t>
      </w:r>
      <w:r w:rsidR="004404A8">
        <w:rPr>
          <w:color w:val="231F20"/>
          <w:spacing w:val="-27"/>
          <w:w w:val="105"/>
        </w:rPr>
        <w:t xml:space="preserve"> </w:t>
      </w:r>
      <w:r w:rsidR="004404A8">
        <w:rPr>
          <w:color w:val="231F20"/>
          <w:spacing w:val="2"/>
          <w:w w:val="105"/>
        </w:rPr>
        <w:t>and</w:t>
      </w:r>
      <w:r w:rsidR="004404A8">
        <w:rPr>
          <w:color w:val="231F20"/>
          <w:spacing w:val="-27"/>
          <w:w w:val="105"/>
        </w:rPr>
        <w:t xml:space="preserve"> </w:t>
      </w:r>
      <w:r w:rsidR="004404A8">
        <w:rPr>
          <w:color w:val="231F20"/>
          <w:spacing w:val="3"/>
          <w:w w:val="105"/>
        </w:rPr>
        <w:t>political</w:t>
      </w:r>
      <w:r w:rsidR="004404A8">
        <w:rPr>
          <w:color w:val="231F20"/>
          <w:spacing w:val="-27"/>
          <w:w w:val="105"/>
        </w:rPr>
        <w:t xml:space="preserve"> </w:t>
      </w:r>
      <w:r w:rsidR="004404A8">
        <w:rPr>
          <w:color w:val="231F20"/>
          <w:spacing w:val="3"/>
          <w:w w:val="105"/>
        </w:rPr>
        <w:t>stability.</w:t>
      </w:r>
      <w:r w:rsidR="004404A8">
        <w:rPr>
          <w:color w:val="231F20"/>
          <w:spacing w:val="-27"/>
          <w:w w:val="105"/>
        </w:rPr>
        <w:t xml:space="preserve"> </w:t>
      </w:r>
      <w:r w:rsidR="004404A8">
        <w:rPr>
          <w:color w:val="231F20"/>
          <w:spacing w:val="2"/>
          <w:w w:val="105"/>
        </w:rPr>
        <w:t>The</w:t>
      </w:r>
      <w:r w:rsidR="004404A8">
        <w:rPr>
          <w:color w:val="231F20"/>
          <w:spacing w:val="-27"/>
          <w:w w:val="105"/>
        </w:rPr>
        <w:t xml:space="preserve"> </w:t>
      </w:r>
      <w:r w:rsidR="004404A8">
        <w:rPr>
          <w:color w:val="231F20"/>
          <w:spacing w:val="3"/>
          <w:w w:val="105"/>
        </w:rPr>
        <w:t>economic</w:t>
      </w:r>
      <w:r w:rsidR="004404A8">
        <w:rPr>
          <w:color w:val="231F20"/>
          <w:spacing w:val="-27"/>
          <w:w w:val="105"/>
        </w:rPr>
        <w:t xml:space="preserve"> </w:t>
      </w:r>
      <w:r w:rsidR="004404A8">
        <w:rPr>
          <w:color w:val="231F20"/>
          <w:spacing w:val="3"/>
          <w:w w:val="105"/>
        </w:rPr>
        <w:t>factors</w:t>
      </w:r>
      <w:r w:rsidR="004404A8">
        <w:rPr>
          <w:color w:val="231F20"/>
          <w:spacing w:val="-27"/>
          <w:w w:val="105"/>
        </w:rPr>
        <w:t xml:space="preserve"> </w:t>
      </w:r>
      <w:r w:rsidR="004404A8">
        <w:rPr>
          <w:color w:val="231F20"/>
          <w:spacing w:val="2"/>
          <w:w w:val="105"/>
        </w:rPr>
        <w:t>are</w:t>
      </w:r>
      <w:r w:rsidR="004404A8">
        <w:rPr>
          <w:color w:val="231F20"/>
          <w:spacing w:val="-27"/>
          <w:w w:val="105"/>
        </w:rPr>
        <w:t xml:space="preserve"> </w:t>
      </w:r>
      <w:r w:rsidR="004404A8">
        <w:rPr>
          <w:color w:val="231F20"/>
          <w:spacing w:val="4"/>
          <w:w w:val="105"/>
        </w:rPr>
        <w:t xml:space="preserve">the </w:t>
      </w:r>
      <w:r w:rsidR="004404A8">
        <w:rPr>
          <w:color w:val="231F20"/>
          <w:spacing w:val="3"/>
          <w:w w:val="105"/>
        </w:rPr>
        <w:t>economic</w:t>
      </w:r>
      <w:r w:rsidR="004404A8">
        <w:rPr>
          <w:color w:val="231F20"/>
          <w:spacing w:val="-11"/>
          <w:w w:val="105"/>
        </w:rPr>
        <w:t xml:space="preserve"> </w:t>
      </w:r>
      <w:r w:rsidR="004404A8">
        <w:rPr>
          <w:color w:val="231F20"/>
          <w:spacing w:val="3"/>
          <w:w w:val="105"/>
        </w:rPr>
        <w:t>growth,</w:t>
      </w:r>
      <w:r w:rsidR="004404A8">
        <w:rPr>
          <w:color w:val="231F20"/>
          <w:spacing w:val="-11"/>
          <w:w w:val="105"/>
        </w:rPr>
        <w:t xml:space="preserve"> </w:t>
      </w:r>
      <w:r w:rsidR="004404A8">
        <w:rPr>
          <w:color w:val="231F20"/>
          <w:spacing w:val="3"/>
          <w:w w:val="105"/>
        </w:rPr>
        <w:t>interast</w:t>
      </w:r>
      <w:r w:rsidR="004404A8">
        <w:rPr>
          <w:color w:val="231F20"/>
          <w:spacing w:val="-10"/>
          <w:w w:val="105"/>
        </w:rPr>
        <w:t xml:space="preserve"> </w:t>
      </w:r>
      <w:r w:rsidR="004404A8">
        <w:rPr>
          <w:color w:val="231F20"/>
          <w:spacing w:val="3"/>
          <w:w w:val="105"/>
        </w:rPr>
        <w:t>rates,</w:t>
      </w:r>
      <w:r w:rsidR="004404A8">
        <w:rPr>
          <w:color w:val="231F20"/>
          <w:spacing w:val="-11"/>
          <w:w w:val="105"/>
        </w:rPr>
        <w:t xml:space="preserve"> </w:t>
      </w:r>
      <w:r w:rsidR="004404A8">
        <w:rPr>
          <w:color w:val="231F20"/>
          <w:spacing w:val="3"/>
          <w:w w:val="105"/>
        </w:rPr>
        <w:t>exchange</w:t>
      </w:r>
      <w:r w:rsidR="004404A8">
        <w:rPr>
          <w:color w:val="231F20"/>
          <w:spacing w:val="-11"/>
          <w:w w:val="105"/>
        </w:rPr>
        <w:t xml:space="preserve"> </w:t>
      </w:r>
      <w:r w:rsidR="004404A8">
        <w:rPr>
          <w:color w:val="231F20"/>
          <w:spacing w:val="3"/>
          <w:w w:val="105"/>
        </w:rPr>
        <w:t>rates</w:t>
      </w:r>
      <w:r w:rsidR="004404A8">
        <w:rPr>
          <w:color w:val="231F20"/>
          <w:spacing w:val="-10"/>
          <w:w w:val="105"/>
        </w:rPr>
        <w:t xml:space="preserve"> </w:t>
      </w:r>
      <w:r w:rsidR="004404A8">
        <w:rPr>
          <w:color w:val="231F20"/>
          <w:spacing w:val="2"/>
          <w:w w:val="105"/>
        </w:rPr>
        <w:t>and</w:t>
      </w:r>
      <w:r w:rsidR="004404A8">
        <w:rPr>
          <w:color w:val="231F20"/>
          <w:spacing w:val="-11"/>
          <w:w w:val="105"/>
        </w:rPr>
        <w:t xml:space="preserve"> </w:t>
      </w:r>
      <w:r w:rsidR="004404A8">
        <w:rPr>
          <w:color w:val="231F20"/>
          <w:spacing w:val="3"/>
          <w:w w:val="105"/>
        </w:rPr>
        <w:t>inflation</w:t>
      </w:r>
      <w:r w:rsidR="004404A8">
        <w:rPr>
          <w:color w:val="231F20"/>
          <w:spacing w:val="-11"/>
          <w:w w:val="105"/>
        </w:rPr>
        <w:t xml:space="preserve"> </w:t>
      </w:r>
      <w:r w:rsidR="004404A8">
        <w:rPr>
          <w:color w:val="231F20"/>
          <w:spacing w:val="3"/>
          <w:w w:val="105"/>
        </w:rPr>
        <w:t>rate.</w:t>
      </w:r>
      <w:r w:rsidR="004404A8">
        <w:rPr>
          <w:color w:val="231F20"/>
          <w:spacing w:val="-10"/>
          <w:w w:val="105"/>
        </w:rPr>
        <w:t xml:space="preserve"> </w:t>
      </w:r>
      <w:r w:rsidR="004404A8">
        <w:rPr>
          <w:color w:val="231F20"/>
          <w:spacing w:val="4"/>
          <w:w w:val="105"/>
        </w:rPr>
        <w:t xml:space="preserve">Social </w:t>
      </w:r>
      <w:r w:rsidR="004404A8">
        <w:rPr>
          <w:color w:val="231F20"/>
          <w:spacing w:val="3"/>
          <w:w w:val="105"/>
        </w:rPr>
        <w:t>factors</w:t>
      </w:r>
      <w:r w:rsidR="004404A8">
        <w:rPr>
          <w:color w:val="231F20"/>
          <w:spacing w:val="-26"/>
          <w:w w:val="105"/>
        </w:rPr>
        <w:t xml:space="preserve"> </w:t>
      </w:r>
      <w:r w:rsidR="004404A8">
        <w:rPr>
          <w:color w:val="231F20"/>
          <w:spacing w:val="3"/>
          <w:w w:val="105"/>
        </w:rPr>
        <w:t>often</w:t>
      </w:r>
      <w:r w:rsidR="004404A8">
        <w:rPr>
          <w:color w:val="231F20"/>
          <w:spacing w:val="-26"/>
          <w:w w:val="105"/>
        </w:rPr>
        <w:t xml:space="preserve"> </w:t>
      </w:r>
      <w:r w:rsidR="004404A8">
        <w:rPr>
          <w:color w:val="231F20"/>
          <w:spacing w:val="3"/>
          <w:w w:val="105"/>
        </w:rPr>
        <w:t>look</w:t>
      </w:r>
      <w:r w:rsidR="004404A8">
        <w:rPr>
          <w:color w:val="231F20"/>
          <w:spacing w:val="-26"/>
          <w:w w:val="105"/>
        </w:rPr>
        <w:t xml:space="preserve"> </w:t>
      </w:r>
      <w:r w:rsidR="004404A8">
        <w:rPr>
          <w:color w:val="231F20"/>
          <w:w w:val="105"/>
        </w:rPr>
        <w:t>at</w:t>
      </w:r>
      <w:r w:rsidR="004404A8">
        <w:rPr>
          <w:color w:val="231F20"/>
          <w:spacing w:val="-26"/>
          <w:w w:val="105"/>
        </w:rPr>
        <w:t xml:space="preserve"> </w:t>
      </w:r>
      <w:r w:rsidR="004404A8">
        <w:rPr>
          <w:color w:val="231F20"/>
          <w:spacing w:val="2"/>
          <w:w w:val="105"/>
        </w:rPr>
        <w:t>the</w:t>
      </w:r>
      <w:r w:rsidR="004404A8">
        <w:rPr>
          <w:color w:val="231F20"/>
          <w:spacing w:val="-26"/>
          <w:w w:val="105"/>
        </w:rPr>
        <w:t xml:space="preserve"> </w:t>
      </w:r>
      <w:r w:rsidR="004404A8">
        <w:rPr>
          <w:color w:val="231F20"/>
          <w:spacing w:val="3"/>
          <w:w w:val="105"/>
        </w:rPr>
        <w:t>cultural</w:t>
      </w:r>
      <w:r w:rsidR="004404A8">
        <w:rPr>
          <w:color w:val="231F20"/>
          <w:spacing w:val="-26"/>
          <w:w w:val="105"/>
        </w:rPr>
        <w:t xml:space="preserve"> </w:t>
      </w:r>
      <w:r w:rsidR="004404A8">
        <w:rPr>
          <w:color w:val="231F20"/>
          <w:spacing w:val="3"/>
          <w:w w:val="105"/>
        </w:rPr>
        <w:t>aspects</w:t>
      </w:r>
      <w:r w:rsidR="004404A8">
        <w:rPr>
          <w:color w:val="231F20"/>
          <w:spacing w:val="-26"/>
          <w:w w:val="105"/>
        </w:rPr>
        <w:t xml:space="preserve"> </w:t>
      </w:r>
      <w:r w:rsidR="004404A8">
        <w:rPr>
          <w:color w:val="231F20"/>
          <w:spacing w:val="2"/>
          <w:w w:val="105"/>
        </w:rPr>
        <w:t>and</w:t>
      </w:r>
      <w:r w:rsidR="004404A8">
        <w:rPr>
          <w:color w:val="231F20"/>
          <w:spacing w:val="-26"/>
          <w:w w:val="105"/>
        </w:rPr>
        <w:t xml:space="preserve"> </w:t>
      </w:r>
      <w:r w:rsidR="004404A8">
        <w:rPr>
          <w:color w:val="231F20"/>
          <w:spacing w:val="3"/>
          <w:w w:val="105"/>
        </w:rPr>
        <w:t>include</w:t>
      </w:r>
      <w:r w:rsidR="004404A8">
        <w:rPr>
          <w:color w:val="231F20"/>
          <w:spacing w:val="-26"/>
          <w:w w:val="105"/>
        </w:rPr>
        <w:t xml:space="preserve"> </w:t>
      </w:r>
      <w:r w:rsidR="004404A8">
        <w:rPr>
          <w:color w:val="231F20"/>
          <w:spacing w:val="3"/>
          <w:w w:val="105"/>
        </w:rPr>
        <w:t>health</w:t>
      </w:r>
      <w:r w:rsidR="004404A8">
        <w:rPr>
          <w:color w:val="231F20"/>
          <w:spacing w:val="-26"/>
          <w:w w:val="105"/>
        </w:rPr>
        <w:t xml:space="preserve"> </w:t>
      </w:r>
      <w:r w:rsidR="004404A8">
        <w:rPr>
          <w:color w:val="231F20"/>
          <w:spacing w:val="4"/>
          <w:w w:val="105"/>
        </w:rPr>
        <w:t xml:space="preserve">consciousness, </w:t>
      </w:r>
      <w:r w:rsidR="004404A8">
        <w:rPr>
          <w:color w:val="231F20"/>
          <w:spacing w:val="3"/>
          <w:w w:val="105"/>
        </w:rPr>
        <w:t>population</w:t>
      </w:r>
      <w:r w:rsidR="004404A8">
        <w:rPr>
          <w:color w:val="231F20"/>
          <w:spacing w:val="-20"/>
          <w:w w:val="105"/>
        </w:rPr>
        <w:t xml:space="preserve"> </w:t>
      </w:r>
      <w:r w:rsidR="004404A8">
        <w:rPr>
          <w:color w:val="231F20"/>
          <w:spacing w:val="3"/>
          <w:w w:val="105"/>
        </w:rPr>
        <w:t>growth</w:t>
      </w:r>
      <w:r w:rsidR="004404A8">
        <w:rPr>
          <w:color w:val="231F20"/>
          <w:spacing w:val="-20"/>
          <w:w w:val="105"/>
        </w:rPr>
        <w:t xml:space="preserve"> </w:t>
      </w:r>
      <w:r w:rsidR="004404A8">
        <w:rPr>
          <w:color w:val="231F20"/>
          <w:spacing w:val="3"/>
          <w:w w:val="105"/>
        </w:rPr>
        <w:t>rate,</w:t>
      </w:r>
      <w:r w:rsidR="004404A8">
        <w:rPr>
          <w:color w:val="231F20"/>
          <w:spacing w:val="-20"/>
          <w:w w:val="105"/>
        </w:rPr>
        <w:t xml:space="preserve"> </w:t>
      </w:r>
      <w:r w:rsidR="004404A8">
        <w:rPr>
          <w:color w:val="231F20"/>
          <w:spacing w:val="2"/>
          <w:w w:val="105"/>
        </w:rPr>
        <w:t>age</w:t>
      </w:r>
      <w:r w:rsidR="004404A8">
        <w:rPr>
          <w:color w:val="231F20"/>
          <w:spacing w:val="-20"/>
          <w:w w:val="105"/>
        </w:rPr>
        <w:t xml:space="preserve"> </w:t>
      </w:r>
      <w:r w:rsidR="004404A8">
        <w:rPr>
          <w:color w:val="231F20"/>
          <w:spacing w:val="3"/>
          <w:w w:val="105"/>
        </w:rPr>
        <w:t>distribution,</w:t>
      </w:r>
      <w:r w:rsidR="004404A8">
        <w:rPr>
          <w:color w:val="231F20"/>
          <w:spacing w:val="-20"/>
          <w:w w:val="105"/>
        </w:rPr>
        <w:t xml:space="preserve"> </w:t>
      </w:r>
      <w:r w:rsidR="004404A8">
        <w:rPr>
          <w:color w:val="231F20"/>
          <w:spacing w:val="3"/>
          <w:w w:val="105"/>
        </w:rPr>
        <w:t>career</w:t>
      </w:r>
      <w:r w:rsidR="004404A8">
        <w:rPr>
          <w:color w:val="231F20"/>
          <w:spacing w:val="-20"/>
          <w:w w:val="105"/>
        </w:rPr>
        <w:t xml:space="preserve"> </w:t>
      </w:r>
      <w:r w:rsidR="004404A8">
        <w:rPr>
          <w:color w:val="231F20"/>
          <w:spacing w:val="3"/>
          <w:w w:val="105"/>
        </w:rPr>
        <w:t>attitudes</w:t>
      </w:r>
      <w:r w:rsidR="004404A8">
        <w:rPr>
          <w:color w:val="231F20"/>
          <w:spacing w:val="-20"/>
          <w:w w:val="105"/>
        </w:rPr>
        <w:t xml:space="preserve"> </w:t>
      </w:r>
      <w:r w:rsidR="004404A8">
        <w:rPr>
          <w:color w:val="231F20"/>
          <w:spacing w:val="2"/>
          <w:w w:val="105"/>
        </w:rPr>
        <w:t>and</w:t>
      </w:r>
      <w:r w:rsidR="004404A8">
        <w:rPr>
          <w:color w:val="231F20"/>
          <w:spacing w:val="-20"/>
          <w:w w:val="105"/>
        </w:rPr>
        <w:t xml:space="preserve"> </w:t>
      </w:r>
      <w:r w:rsidR="004404A8">
        <w:rPr>
          <w:color w:val="231F20"/>
          <w:spacing w:val="3"/>
          <w:w w:val="105"/>
        </w:rPr>
        <w:t>emphasis</w:t>
      </w:r>
      <w:r w:rsidR="004404A8">
        <w:rPr>
          <w:color w:val="231F20"/>
          <w:spacing w:val="-20"/>
          <w:w w:val="105"/>
        </w:rPr>
        <w:t xml:space="preserve"> </w:t>
      </w:r>
      <w:r w:rsidR="004404A8">
        <w:rPr>
          <w:color w:val="231F20"/>
          <w:spacing w:val="4"/>
          <w:w w:val="105"/>
        </w:rPr>
        <w:t xml:space="preserve">on </w:t>
      </w:r>
      <w:r w:rsidR="004404A8">
        <w:rPr>
          <w:color w:val="231F20"/>
          <w:spacing w:val="3"/>
          <w:w w:val="105"/>
        </w:rPr>
        <w:t>safety.</w:t>
      </w:r>
      <w:r w:rsidR="004404A8">
        <w:rPr>
          <w:color w:val="231F20"/>
          <w:spacing w:val="-44"/>
          <w:w w:val="105"/>
        </w:rPr>
        <w:t xml:space="preserve"> </w:t>
      </w:r>
      <w:r w:rsidR="004404A8">
        <w:rPr>
          <w:color w:val="231F20"/>
          <w:spacing w:val="2"/>
          <w:w w:val="105"/>
        </w:rPr>
        <w:t>The</w:t>
      </w:r>
      <w:r w:rsidR="004404A8">
        <w:rPr>
          <w:color w:val="231F20"/>
          <w:spacing w:val="-45"/>
          <w:w w:val="105"/>
        </w:rPr>
        <w:t xml:space="preserve"> </w:t>
      </w:r>
      <w:r w:rsidR="004404A8">
        <w:rPr>
          <w:color w:val="231F20"/>
          <w:spacing w:val="3"/>
          <w:w w:val="105"/>
        </w:rPr>
        <w:t>technological</w:t>
      </w:r>
      <w:r w:rsidR="004404A8">
        <w:rPr>
          <w:color w:val="231F20"/>
          <w:spacing w:val="-44"/>
          <w:w w:val="105"/>
        </w:rPr>
        <w:t xml:space="preserve"> </w:t>
      </w:r>
      <w:r w:rsidR="004404A8">
        <w:rPr>
          <w:color w:val="231F20"/>
          <w:spacing w:val="3"/>
          <w:w w:val="105"/>
        </w:rPr>
        <w:t>factors</w:t>
      </w:r>
      <w:r w:rsidR="004404A8">
        <w:rPr>
          <w:color w:val="231F20"/>
          <w:spacing w:val="-44"/>
          <w:w w:val="105"/>
        </w:rPr>
        <w:t xml:space="preserve"> </w:t>
      </w:r>
      <w:r w:rsidR="004404A8">
        <w:rPr>
          <w:color w:val="231F20"/>
          <w:spacing w:val="3"/>
          <w:w w:val="105"/>
        </w:rPr>
        <w:t>also</w:t>
      </w:r>
      <w:r w:rsidR="004404A8">
        <w:rPr>
          <w:color w:val="231F20"/>
          <w:spacing w:val="-45"/>
          <w:w w:val="105"/>
        </w:rPr>
        <w:t xml:space="preserve"> </w:t>
      </w:r>
      <w:r w:rsidR="004404A8">
        <w:rPr>
          <w:color w:val="231F20"/>
          <w:spacing w:val="3"/>
          <w:w w:val="105"/>
        </w:rPr>
        <w:t>include</w:t>
      </w:r>
      <w:r w:rsidR="004404A8">
        <w:rPr>
          <w:color w:val="231F20"/>
          <w:spacing w:val="-44"/>
          <w:w w:val="105"/>
        </w:rPr>
        <w:t xml:space="preserve"> </w:t>
      </w:r>
      <w:r w:rsidR="004404A8">
        <w:rPr>
          <w:color w:val="231F20"/>
          <w:spacing w:val="3"/>
          <w:w w:val="105"/>
        </w:rPr>
        <w:t>ecological</w:t>
      </w:r>
      <w:r w:rsidR="004404A8">
        <w:rPr>
          <w:color w:val="231F20"/>
          <w:spacing w:val="-44"/>
          <w:w w:val="105"/>
        </w:rPr>
        <w:t xml:space="preserve"> </w:t>
      </w:r>
      <w:r w:rsidR="004404A8">
        <w:rPr>
          <w:color w:val="231F20"/>
          <w:spacing w:val="2"/>
          <w:w w:val="105"/>
        </w:rPr>
        <w:t>and</w:t>
      </w:r>
      <w:r w:rsidR="004404A8">
        <w:rPr>
          <w:color w:val="231F20"/>
          <w:spacing w:val="-45"/>
          <w:w w:val="105"/>
        </w:rPr>
        <w:t xml:space="preserve"> </w:t>
      </w:r>
      <w:r w:rsidR="004404A8">
        <w:rPr>
          <w:color w:val="231F20"/>
          <w:spacing w:val="4"/>
          <w:w w:val="105"/>
        </w:rPr>
        <w:t xml:space="preserve">environmental </w:t>
      </w:r>
      <w:r w:rsidR="004404A8">
        <w:rPr>
          <w:color w:val="231F20"/>
          <w:spacing w:val="3"/>
          <w:w w:val="105"/>
        </w:rPr>
        <w:t xml:space="preserve">aspects </w:t>
      </w:r>
      <w:r w:rsidR="004404A8">
        <w:rPr>
          <w:color w:val="231F20"/>
          <w:spacing w:val="2"/>
          <w:w w:val="105"/>
        </w:rPr>
        <w:t xml:space="preserve">and can </w:t>
      </w:r>
      <w:r w:rsidR="004404A8">
        <w:rPr>
          <w:color w:val="231F20"/>
          <w:spacing w:val="3"/>
          <w:w w:val="105"/>
        </w:rPr>
        <w:t xml:space="preserve">determine </w:t>
      </w:r>
      <w:r w:rsidR="004404A8">
        <w:rPr>
          <w:color w:val="231F20"/>
          <w:spacing w:val="2"/>
          <w:w w:val="105"/>
        </w:rPr>
        <w:t xml:space="preserve">the </w:t>
      </w:r>
      <w:r w:rsidR="004404A8">
        <w:rPr>
          <w:color w:val="231F20"/>
          <w:spacing w:val="3"/>
          <w:w w:val="105"/>
        </w:rPr>
        <w:t xml:space="preserve">bassiers </w:t>
      </w:r>
      <w:r w:rsidR="004404A8">
        <w:rPr>
          <w:color w:val="231F20"/>
          <w:w w:val="105"/>
        </w:rPr>
        <w:t xml:space="preserve">to </w:t>
      </w:r>
      <w:r w:rsidR="004404A8">
        <w:rPr>
          <w:color w:val="231F20"/>
          <w:spacing w:val="3"/>
          <w:w w:val="105"/>
        </w:rPr>
        <w:t xml:space="preserve">entry, minimum </w:t>
      </w:r>
      <w:r w:rsidR="004404A8">
        <w:rPr>
          <w:color w:val="231F20"/>
          <w:spacing w:val="4"/>
          <w:w w:val="105"/>
        </w:rPr>
        <w:t xml:space="preserve">efficient </w:t>
      </w:r>
      <w:r w:rsidR="004404A8">
        <w:rPr>
          <w:color w:val="231F20"/>
          <w:spacing w:val="3"/>
          <w:w w:val="105"/>
        </w:rPr>
        <w:t>production</w:t>
      </w:r>
      <w:r w:rsidR="004404A8">
        <w:rPr>
          <w:color w:val="231F20"/>
          <w:spacing w:val="-20"/>
          <w:w w:val="105"/>
        </w:rPr>
        <w:t xml:space="preserve"> </w:t>
      </w:r>
      <w:r w:rsidR="004404A8">
        <w:rPr>
          <w:color w:val="231F20"/>
          <w:spacing w:val="3"/>
          <w:w w:val="105"/>
        </w:rPr>
        <w:t>level</w:t>
      </w:r>
      <w:r w:rsidR="004404A8">
        <w:rPr>
          <w:color w:val="231F20"/>
          <w:spacing w:val="-19"/>
          <w:w w:val="105"/>
        </w:rPr>
        <w:t xml:space="preserve"> </w:t>
      </w:r>
      <w:r w:rsidR="004404A8">
        <w:rPr>
          <w:color w:val="231F20"/>
          <w:spacing w:val="2"/>
          <w:w w:val="105"/>
        </w:rPr>
        <w:t>and</w:t>
      </w:r>
      <w:r w:rsidR="004404A8">
        <w:rPr>
          <w:color w:val="231F20"/>
          <w:spacing w:val="-19"/>
          <w:w w:val="105"/>
        </w:rPr>
        <w:t xml:space="preserve"> </w:t>
      </w:r>
      <w:r w:rsidR="004404A8">
        <w:rPr>
          <w:color w:val="231F20"/>
          <w:spacing w:val="3"/>
          <w:w w:val="105"/>
        </w:rPr>
        <w:t>influence</w:t>
      </w:r>
      <w:r w:rsidR="004404A8">
        <w:rPr>
          <w:color w:val="231F20"/>
          <w:spacing w:val="-19"/>
          <w:w w:val="105"/>
        </w:rPr>
        <w:t xml:space="preserve"> </w:t>
      </w:r>
      <w:r w:rsidR="004404A8">
        <w:rPr>
          <w:color w:val="231F20"/>
          <w:spacing w:val="3"/>
          <w:w w:val="105"/>
        </w:rPr>
        <w:t>outsourcing</w:t>
      </w:r>
      <w:r w:rsidR="004404A8">
        <w:rPr>
          <w:color w:val="231F20"/>
          <w:spacing w:val="-19"/>
          <w:w w:val="105"/>
        </w:rPr>
        <w:t xml:space="preserve"> </w:t>
      </w:r>
      <w:r w:rsidR="004404A8">
        <w:rPr>
          <w:color w:val="231F20"/>
          <w:spacing w:val="3"/>
          <w:w w:val="105"/>
        </w:rPr>
        <w:t>decisions.</w:t>
      </w:r>
      <w:r w:rsidR="004404A8">
        <w:rPr>
          <w:color w:val="231F20"/>
          <w:spacing w:val="-19"/>
          <w:w w:val="105"/>
        </w:rPr>
        <w:t xml:space="preserve"> </w:t>
      </w:r>
      <w:r w:rsidR="004404A8">
        <w:rPr>
          <w:color w:val="231F20"/>
          <w:w w:val="105"/>
        </w:rPr>
        <w:t>It</w:t>
      </w:r>
      <w:r w:rsidR="004404A8">
        <w:rPr>
          <w:color w:val="231F20"/>
          <w:spacing w:val="-19"/>
          <w:w w:val="105"/>
        </w:rPr>
        <w:t xml:space="preserve"> </w:t>
      </w:r>
      <w:r w:rsidR="004404A8">
        <w:rPr>
          <w:color w:val="231F20"/>
          <w:spacing w:val="3"/>
          <w:w w:val="105"/>
        </w:rPr>
        <w:t>looks</w:t>
      </w:r>
      <w:r w:rsidR="004404A8">
        <w:rPr>
          <w:color w:val="231F20"/>
          <w:spacing w:val="-19"/>
          <w:w w:val="105"/>
        </w:rPr>
        <w:t xml:space="preserve"> </w:t>
      </w:r>
      <w:r w:rsidR="004404A8">
        <w:rPr>
          <w:color w:val="231F20"/>
          <w:w w:val="105"/>
        </w:rPr>
        <w:t>at</w:t>
      </w:r>
      <w:r w:rsidR="004404A8">
        <w:rPr>
          <w:color w:val="231F20"/>
          <w:spacing w:val="-19"/>
          <w:w w:val="105"/>
        </w:rPr>
        <w:t xml:space="preserve"> </w:t>
      </w:r>
      <w:r w:rsidR="004404A8">
        <w:rPr>
          <w:color w:val="231F20"/>
          <w:spacing w:val="4"/>
          <w:w w:val="105"/>
        </w:rPr>
        <w:t xml:space="preserve">elements </w:t>
      </w:r>
      <w:r w:rsidR="004404A8">
        <w:rPr>
          <w:color w:val="231F20"/>
          <w:spacing w:val="3"/>
          <w:w w:val="105"/>
        </w:rPr>
        <w:t xml:space="preserve">such </w:t>
      </w:r>
      <w:r w:rsidR="004404A8">
        <w:rPr>
          <w:color w:val="231F20"/>
          <w:w w:val="105"/>
        </w:rPr>
        <w:t xml:space="preserve">as </w:t>
      </w:r>
      <w:r w:rsidR="004404A8">
        <w:rPr>
          <w:color w:val="231F20"/>
          <w:spacing w:val="2"/>
          <w:w w:val="105"/>
        </w:rPr>
        <w:t xml:space="preserve">R&amp;D </w:t>
      </w:r>
      <w:r w:rsidR="004404A8">
        <w:rPr>
          <w:color w:val="231F20"/>
          <w:spacing w:val="3"/>
          <w:w w:val="105"/>
        </w:rPr>
        <w:t xml:space="preserve">activity, automation, technology incentives </w:t>
      </w:r>
      <w:r w:rsidR="004404A8">
        <w:rPr>
          <w:color w:val="231F20"/>
          <w:spacing w:val="2"/>
          <w:w w:val="105"/>
        </w:rPr>
        <w:t xml:space="preserve">and the </w:t>
      </w:r>
      <w:r w:rsidR="004404A8">
        <w:rPr>
          <w:color w:val="231F20"/>
          <w:spacing w:val="3"/>
          <w:w w:val="105"/>
        </w:rPr>
        <w:t xml:space="preserve">rate </w:t>
      </w:r>
      <w:r w:rsidR="004404A8">
        <w:rPr>
          <w:color w:val="231F20"/>
          <w:spacing w:val="4"/>
          <w:w w:val="105"/>
        </w:rPr>
        <w:t xml:space="preserve">of </w:t>
      </w:r>
      <w:r w:rsidR="004404A8">
        <w:rPr>
          <w:color w:val="231F20"/>
          <w:spacing w:val="3"/>
          <w:w w:val="105"/>
        </w:rPr>
        <w:t>technological</w:t>
      </w:r>
      <w:r w:rsidR="004404A8">
        <w:rPr>
          <w:color w:val="231F20"/>
          <w:w w:val="105"/>
        </w:rPr>
        <w:t xml:space="preserve"> </w:t>
      </w:r>
      <w:r w:rsidR="004404A8">
        <w:rPr>
          <w:color w:val="231F20"/>
          <w:spacing w:val="4"/>
          <w:w w:val="105"/>
        </w:rPr>
        <w:t>change.</w:t>
      </w:r>
    </w:p>
    <w:p w:rsidR="0090524C" w:rsidRDefault="0090524C">
      <w:pPr>
        <w:pStyle w:val="BodyText"/>
        <w:spacing w:before="3"/>
        <w:rPr>
          <w:sz w:val="29"/>
        </w:rPr>
      </w:pPr>
    </w:p>
    <w:p w:rsidR="0090524C" w:rsidRDefault="004404A8">
      <w:pPr>
        <w:pStyle w:val="BodyText"/>
        <w:spacing w:line="300" w:lineRule="auto"/>
        <w:ind w:left="1938" w:right="350" w:firstLine="720"/>
        <w:jc w:val="both"/>
      </w:pPr>
      <w:r>
        <w:rPr>
          <w:color w:val="231F20"/>
        </w:rPr>
        <w:t>The PEST factors combined with external microenvironmental factors can be classified a</w:t>
      </w:r>
      <w:r>
        <w:rPr>
          <w:color w:val="231F20"/>
        </w:rPr>
        <w:t>s opportunities and threats in a SWOT analysis</w:t>
      </w:r>
    </w:p>
    <w:p w:rsidR="0090524C" w:rsidRDefault="0090524C">
      <w:pPr>
        <w:pStyle w:val="BodyText"/>
        <w:rPr>
          <w:sz w:val="20"/>
        </w:rPr>
      </w:pPr>
    </w:p>
    <w:p w:rsidR="0090524C" w:rsidRDefault="0090524C">
      <w:pPr>
        <w:pStyle w:val="BodyText"/>
        <w:spacing w:before="11"/>
      </w:pPr>
      <w:r>
        <w:pict>
          <v:group id="_x0000_s1263" style="position:absolute;margin-left:156.1pt;margin-top:16.95pt;width:366.35pt;height:234.9pt;z-index:-251499008;mso-wrap-distance-left:0;mso-wrap-distance-right:0;mso-position-horizontal-relative:page" coordorigin="3122,339" coordsize="7327,4698">
            <v:shape id="_x0000_s1287" style="position:absolute;left:5961;top:2332;width:2244;height:900" coordorigin="5961,2333" coordsize="2244,900" path="m7083,2333r-102,2l6881,2340r-96,9l6692,2361r-90,15l6517,2394r-81,21l6360,2439r-70,26l6225,2493r-59,30l6114,2556r-83,70l5979,2702r-18,81l5966,2824r35,78l6069,2976r97,66l6225,3073r65,28l6360,3127r76,23l6517,3171r85,18l6692,3205r93,12l6881,3225r100,6l7083,3233r102,-2l7285,3225r96,-8l7475,3205r89,-16l7649,3171r81,-21l7806,3127r71,-26l7941,3073r59,-31l8052,3010r83,-70l8187,2864r18,-81l8201,2742r-36,-79l8097,2590r-97,-67l7941,2493r-64,-28l7806,2439r-76,-24l7649,2394r-85,-18l7475,2361r-94,-12l7285,2340r-100,-5l7083,2333xe" fillcolor="gray" stroked="f">
              <v:path arrowok="t"/>
            </v:shape>
            <v:shape id="_x0000_s1286" style="position:absolute;left:5841;top:2212;width:2244;height:900" coordorigin="5841,2213" coordsize="2244,900" path="m6963,2213r-102,2l6761,2220r-96,9l6572,2241r-90,15l6397,2274r-81,21l6240,2319r-70,26l6105,2373r-59,30l5994,2436r-83,70l5859,2582r-18,81l5846,2704r35,78l5949,2856r97,66l6105,2953r65,28l6240,3007r76,23l6397,3051r85,18l6572,3085r93,12l6761,3105r100,6l6963,3113r102,-2l7165,3105r96,-8l7355,3085r89,-16l7529,3051r81,-21l7686,3007r70,-26l7821,2953r59,-31l7932,2890r83,-70l8067,2744r18,-81l8081,2622r-36,-79l7977,2470r-97,-67l7821,2373r-65,-28l7686,2319r-76,-24l7529,2274r-85,-18l7355,2241r-94,-12l7165,2220r-100,-5l6963,2213xe" stroked="f">
              <v:path arrowok="t"/>
            </v:shape>
            <v:shape id="_x0000_s1285" style="position:absolute;left:5841;top:2212;width:2244;height:900" coordorigin="5841,2213" coordsize="2244,900" path="m6963,2213r-102,2l6761,2220r-96,9l6572,2241r-90,15l6397,2274r-81,21l6240,2319r-70,26l6105,2373r-59,30l5994,2436r-83,70l5859,2582r-18,81l5846,2704r35,78l5949,2856r97,66l6105,2953r65,28l6240,3007r76,23l6397,3051r85,18l6572,3085r93,12l6761,3105r100,6l6963,3113r102,-2l7165,3105r96,-8l7355,3085r89,-16l7529,3051r81,-21l7686,3007r70,-26l7821,2953r59,-31l7932,2890r83,-70l8067,2744r18,-81l8081,2622r-36,-79l7977,2470r-97,-67l7821,2373r-65,-28l7686,2319r-76,-24l7529,2274r-85,-18l7355,2241r-94,-12l7165,2220r-100,-5l6963,2213xe" filled="f">
              <v:path arrowok="t"/>
            </v:shape>
            <v:shape id="_x0000_s1284" style="position:absolute;left:7318;top:796;width:2992;height:900" coordorigin="7318,797" coordsize="2992,900" path="m10310,797r-2992,l7318,1577r,120l10310,1697r,-120l10310,797xe" fillcolor="gray" stroked="f">
              <v:path arrowok="t"/>
            </v:shape>
            <v:rect id="_x0000_s1283" style="position:absolute;left:7198;top:676;width:2992;height:900" stroked="f"/>
            <v:line id="_x0000_s1282" style="position:absolute" from="7536,2292" to="8363,1745" strokeweight="3pt"/>
            <v:shape id="_x0000_s1281" style="position:absolute;left:8288;top:1661;width:200;height:175" coordorigin="8288,1662" coordsize="200,175" path="m8488,1662r-200,24l8388,1836r100,-174xe" fillcolor="black" stroked="f">
              <v:path arrowok="t"/>
            </v:shape>
            <v:line id="_x0000_s1280" style="position:absolute" from="6090,2411" to="5310,1758" strokeweight="3pt"/>
            <v:shape id="_x0000_s1279" style="position:absolute;left:3391;top:796;width:3314;height:834" coordorigin="3391,797" coordsize="3314,834" path="m6705,797r-3314,l3391,1511r,120l6705,1631r,-120l6705,797xe" fillcolor="gray" stroked="f">
              <v:path arrowok="t"/>
            </v:shape>
            <v:rect id="_x0000_s1278" style="position:absolute;left:3271;top:676;width:3314;height:834" stroked="f"/>
            <v:shape id="_x0000_s1277" style="position:absolute;left:5195;top:1661;width:196;height:185" coordorigin="5195,1662" coordsize="196,185" path="m5195,1662r80,184l5391,1708r-196,-46xe" fillcolor="black" stroked="f">
              <v:path arrowok="t"/>
            </v:shape>
            <v:shape id="_x0000_s1276" style="position:absolute;left:3578;top:3856;width:3264;height:892" coordorigin="3578,3857" coordsize="3264,892" path="m6842,3857r-3264,l3578,4629r,120l6842,4749r,-120l6842,3857xe" fillcolor="gray" stroked="f">
              <v:path arrowok="t"/>
            </v:shape>
            <v:rect id="_x0000_s1275" style="position:absolute;left:3458;top:3736;width:3264;height:892" stroked="f"/>
            <v:line id="_x0000_s1274" style="position:absolute" from="6021,2913" to="5159,3640" strokeweight="3pt"/>
            <v:shape id="_x0000_s1273" style="position:absolute;left:5044;top:3551;width:196;height:185" coordorigin="5044,3552" coordsize="196,185" path="m5124,3552r-80,185l5240,3689,5124,3552xe" fillcolor="black" stroked="f">
              <v:path arrowok="t"/>
            </v:shape>
            <v:shape id="_x0000_s1272" style="position:absolute;left:7131;top:3856;width:3179;height:980" coordorigin="7131,3857" coordsize="3179,980" path="m10310,3857r-3179,l7131,4717r,120l10310,4837r,-120l10310,3857xe" fillcolor="gray" stroked="f">
              <v:path arrowok="t"/>
            </v:shape>
            <v:rect id="_x0000_s1271" style="position:absolute;left:7011;top:3736;width:3179;height:980" stroked="f"/>
            <v:line id="_x0000_s1270" style="position:absolute" from="7536,3113" to="8169,3641" strokeweight="3pt"/>
            <v:shape id="_x0000_s1269" style="position:absolute;left:8088;top:3552;width:196;height:185" coordorigin="8088,3552" coordsize="196,185" path="m8204,3552r-116,139l8284,3737r-80,-185xe" fillcolor="black" stroked="f">
              <v:path arrowok="t"/>
            </v:shape>
            <v:shape id="_x0000_s1268" type="#_x0000_t202" style="position:absolute;left:3129;top:346;width:7312;height:4683" filled="f">
              <v:textbox inset="0,0,0,0">
                <w:txbxContent>
                  <w:p w:rsidR="0090524C" w:rsidRDefault="0090524C">
                    <w:pPr>
                      <w:rPr>
                        <w:sz w:val="30"/>
                      </w:rPr>
                    </w:pPr>
                  </w:p>
                  <w:p w:rsidR="0090524C" w:rsidRDefault="0090524C">
                    <w:pPr>
                      <w:rPr>
                        <w:sz w:val="30"/>
                      </w:rPr>
                    </w:pPr>
                  </w:p>
                  <w:p w:rsidR="0090524C" w:rsidRDefault="0090524C">
                    <w:pPr>
                      <w:rPr>
                        <w:sz w:val="30"/>
                      </w:rPr>
                    </w:pPr>
                  </w:p>
                  <w:p w:rsidR="0090524C" w:rsidRDefault="0090524C">
                    <w:pPr>
                      <w:rPr>
                        <w:sz w:val="30"/>
                      </w:rPr>
                    </w:pPr>
                  </w:p>
                  <w:p w:rsidR="0090524C" w:rsidRDefault="0090524C">
                    <w:pPr>
                      <w:rPr>
                        <w:sz w:val="30"/>
                      </w:rPr>
                    </w:pPr>
                  </w:p>
                  <w:p w:rsidR="0090524C" w:rsidRDefault="004404A8">
                    <w:pPr>
                      <w:spacing w:before="245"/>
                      <w:ind w:left="3268" w:right="2915"/>
                      <w:jc w:val="center"/>
                      <w:rPr>
                        <w:rFonts w:ascii="Carlito"/>
                        <w:b/>
                        <w:sz w:val="30"/>
                      </w:rPr>
                    </w:pPr>
                    <w:r>
                      <w:rPr>
                        <w:rFonts w:ascii="Carlito"/>
                        <w:b/>
                        <w:sz w:val="30"/>
                      </w:rPr>
                      <w:t>Business</w:t>
                    </w:r>
                  </w:p>
                </w:txbxContent>
              </v:textbox>
            </v:shape>
            <v:shape id="_x0000_s1267" type="#_x0000_t202" style="position:absolute;left:7011;top:3736;width:3179;height:980" filled="f">
              <v:textbox inset="0,0,0,0">
                <w:txbxContent>
                  <w:p w:rsidR="0090524C" w:rsidRDefault="0090524C">
                    <w:pPr>
                      <w:spacing w:before="8"/>
                      <w:rPr>
                        <w:sz w:val="26"/>
                      </w:rPr>
                    </w:pPr>
                  </w:p>
                  <w:p w:rsidR="0090524C" w:rsidRDefault="004404A8">
                    <w:pPr>
                      <w:ind w:left="563"/>
                      <w:rPr>
                        <w:rFonts w:ascii="Times New Roman"/>
                        <w:b/>
                        <w:sz w:val="24"/>
                      </w:rPr>
                    </w:pPr>
                    <w:r>
                      <w:rPr>
                        <w:rFonts w:ascii="Times New Roman"/>
                        <w:b/>
                        <w:sz w:val="24"/>
                      </w:rPr>
                      <w:t>Social Environment</w:t>
                    </w:r>
                  </w:p>
                </w:txbxContent>
              </v:textbox>
            </v:shape>
            <v:shape id="_x0000_s1266" type="#_x0000_t202" style="position:absolute;left:3458;top:3736;width:3264;height:892" filled="f">
              <v:textbox inset="0,0,0,0">
                <w:txbxContent>
                  <w:p w:rsidR="0090524C" w:rsidRDefault="0090524C">
                    <w:pPr>
                      <w:spacing w:before="7"/>
                      <w:rPr>
                        <w:sz w:val="31"/>
                      </w:rPr>
                    </w:pPr>
                  </w:p>
                  <w:p w:rsidR="0090524C" w:rsidRDefault="004404A8">
                    <w:pPr>
                      <w:ind w:left="380"/>
                      <w:rPr>
                        <w:rFonts w:ascii="Carlito"/>
                        <w:b/>
                      </w:rPr>
                    </w:pPr>
                    <w:r>
                      <w:rPr>
                        <w:rFonts w:ascii="Carlito"/>
                        <w:b/>
                      </w:rPr>
                      <w:t>Technological Environment</w:t>
                    </w:r>
                  </w:p>
                </w:txbxContent>
              </v:textbox>
            </v:shape>
            <v:shape id="_x0000_s1265" type="#_x0000_t202" style="position:absolute;left:7198;top:676;width:2992;height:900" filled="f">
              <v:textbox inset="0,0,0,0">
                <w:txbxContent>
                  <w:p w:rsidR="0090524C" w:rsidRDefault="0090524C">
                    <w:pPr>
                      <w:spacing w:before="7"/>
                      <w:rPr>
                        <w:sz w:val="31"/>
                      </w:rPr>
                    </w:pPr>
                  </w:p>
                  <w:p w:rsidR="0090524C" w:rsidRDefault="004404A8">
                    <w:pPr>
                      <w:ind w:left="432"/>
                      <w:rPr>
                        <w:rFonts w:ascii="Carlito"/>
                        <w:b/>
                      </w:rPr>
                    </w:pPr>
                    <w:r>
                      <w:rPr>
                        <w:rFonts w:ascii="Carlito"/>
                        <w:b/>
                      </w:rPr>
                      <w:t>Economic Environment</w:t>
                    </w:r>
                  </w:p>
                </w:txbxContent>
              </v:textbox>
            </v:shape>
            <v:shape id="_x0000_s1264" type="#_x0000_t202" style="position:absolute;left:3271;top:676;width:3314;height:834" filled="f">
              <v:textbox inset="0,0,0,0">
                <w:txbxContent>
                  <w:p w:rsidR="0090524C" w:rsidRDefault="0090524C">
                    <w:pPr>
                      <w:spacing w:before="7"/>
                      <w:rPr>
                        <w:sz w:val="31"/>
                      </w:rPr>
                    </w:pPr>
                  </w:p>
                  <w:p w:rsidR="0090524C" w:rsidRDefault="004404A8">
                    <w:pPr>
                      <w:ind w:left="667"/>
                      <w:rPr>
                        <w:rFonts w:ascii="Carlito"/>
                        <w:b/>
                      </w:rPr>
                    </w:pPr>
                    <w:r>
                      <w:rPr>
                        <w:rFonts w:ascii="Carlito"/>
                        <w:b/>
                      </w:rPr>
                      <w:t>Political Environment</w:t>
                    </w:r>
                  </w:p>
                </w:txbxContent>
              </v:textbox>
            </v:shape>
            <w10:wrap type="topAndBottom" anchorx="page"/>
          </v:group>
        </w:pict>
      </w:r>
    </w:p>
    <w:p w:rsidR="0090524C" w:rsidRDefault="004404A8">
      <w:pPr>
        <w:pStyle w:val="Heading1"/>
        <w:spacing w:before="95"/>
        <w:ind w:left="1891" w:right="306"/>
        <w:jc w:val="center"/>
      </w:pPr>
      <w:r>
        <w:rPr>
          <w:color w:val="231F20"/>
        </w:rPr>
        <w:t>PEST analysis</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8"/>
        <w:rPr>
          <w:rFonts w:ascii="UKIJ Nasq"/>
          <w:b/>
          <w:sz w:val="18"/>
        </w:rPr>
      </w:pPr>
      <w:r w:rsidRPr="0090524C">
        <w:lastRenderedPageBreak/>
        <w:pict>
          <v:group id="_x0000_s1260" style="position:absolute;margin-left:70.85pt;margin-top:69.45pt;width:376.7pt;height:702.1pt;z-index:-251514368;mso-position-horizontal-relative:page;mso-position-vertical-relative:page" coordorigin="1417,1389" coordsize="7534,14042">
            <v:line id="_x0000_s1262" style="position:absolute" from="8901,1389" to="8901,15420" strokecolor="#d7d9da" strokeweight="5pt"/>
            <v:shape id="_x0000_s1261" style="position:absolute;left:1427;top:1427;width:7371;height:13994" coordorigin="1427,1427" coordsize="7371,13994" path="m8797,15420r,-13993l1427,1427r,13993e" filled="f" strokecolor="#231f20" strokeweight="1pt">
              <v:path arrowok="t"/>
            </v:shape>
            <w10:wrap anchorx="page" anchory="page"/>
          </v:group>
        </w:pict>
      </w:r>
    </w:p>
    <w:p w:rsidR="0090524C" w:rsidRDefault="004404A8">
      <w:pPr>
        <w:spacing w:before="123" w:line="280" w:lineRule="auto"/>
        <w:ind w:left="484" w:right="2310"/>
        <w:rPr>
          <w:rFonts w:ascii="UKIJ Nasq"/>
          <w:b/>
          <w:sz w:val="24"/>
        </w:rPr>
      </w:pPr>
      <w:r>
        <w:rPr>
          <w:rFonts w:ascii="UKIJ Nasq"/>
          <w:b/>
          <w:color w:val="231F20"/>
          <w:sz w:val="24"/>
        </w:rPr>
        <w:t xml:space="preserve">A </w:t>
      </w:r>
      <w:r>
        <w:rPr>
          <w:rFonts w:ascii="Times New Roman"/>
          <w:b/>
          <w:i/>
          <w:color w:val="231F20"/>
          <w:sz w:val="24"/>
        </w:rPr>
        <w:t xml:space="preserve">PESTLE analysis of Tesco </w:t>
      </w:r>
      <w:r>
        <w:rPr>
          <w:rFonts w:ascii="UKIJ Nasq"/>
          <w:b/>
          <w:color w:val="231F20"/>
          <w:sz w:val="24"/>
        </w:rPr>
        <w:t>must consider all the factors affecting a large supermarket company.</w:t>
      </w:r>
    </w:p>
    <w:p w:rsidR="0090524C" w:rsidRDefault="0090524C">
      <w:pPr>
        <w:pStyle w:val="BodyText"/>
        <w:spacing w:before="5"/>
        <w:rPr>
          <w:rFonts w:ascii="UKIJ Nasq"/>
          <w:b/>
          <w:sz w:val="28"/>
        </w:rPr>
      </w:pPr>
    </w:p>
    <w:p w:rsidR="0090524C" w:rsidRDefault="004404A8">
      <w:pPr>
        <w:pStyle w:val="BodyText"/>
        <w:spacing w:line="300" w:lineRule="auto"/>
        <w:ind w:left="484" w:right="2278" w:firstLine="720"/>
        <w:jc w:val="both"/>
      </w:pPr>
      <w:r>
        <w:rPr>
          <w:color w:val="231F20"/>
          <w:w w:val="105"/>
        </w:rPr>
        <w:t>A PESTLE analysis, in general, must create a good overall picture of the external impacts on an organisation by breaking them into useful, and obvious, categories.</w:t>
      </w:r>
    </w:p>
    <w:p w:rsidR="0090524C" w:rsidRDefault="004404A8">
      <w:pPr>
        <w:pStyle w:val="BodyText"/>
        <w:spacing w:before="275" w:line="300" w:lineRule="auto"/>
        <w:ind w:left="484" w:right="2282" w:firstLine="720"/>
        <w:jc w:val="both"/>
      </w:pPr>
      <w:r>
        <w:rPr>
          <w:color w:val="231F20"/>
        </w:rPr>
        <w:t>In Jamie Oliver’s worl</w:t>
      </w:r>
      <w:r>
        <w:rPr>
          <w:color w:val="231F20"/>
        </w:rPr>
        <w:t xml:space="preserve">d, a </w:t>
      </w:r>
      <w:r>
        <w:rPr>
          <w:rFonts w:ascii="Times New Roman" w:hAnsi="Times New Roman"/>
          <w:i/>
          <w:color w:val="231F20"/>
        </w:rPr>
        <w:t xml:space="preserve">pestle </w:t>
      </w:r>
      <w:r>
        <w:rPr>
          <w:color w:val="231F20"/>
        </w:rPr>
        <w:t>is a bowl in which different ingredients are mixed together to create an overall good result. That’s exactly what a PESTLE analysis aims to achieve. It looks at all the “ingedients” that affect a company and tries to mix them together to create</w:t>
      </w:r>
      <w:r>
        <w:rPr>
          <w:color w:val="231F20"/>
        </w:rPr>
        <w:t xml:space="preserve"> a tasty dish.</w:t>
      </w:r>
    </w:p>
    <w:p w:rsidR="0090524C" w:rsidRDefault="004404A8">
      <w:pPr>
        <w:pStyle w:val="BodyText"/>
        <w:spacing w:before="284" w:line="300" w:lineRule="auto"/>
        <w:ind w:left="484" w:right="2277" w:firstLine="720"/>
        <w:jc w:val="both"/>
      </w:pPr>
      <w:r>
        <w:rPr>
          <w:color w:val="231F20"/>
          <w:spacing w:val="2"/>
          <w:w w:val="105"/>
        </w:rPr>
        <w:t xml:space="preserve">The </w:t>
      </w:r>
      <w:r>
        <w:rPr>
          <w:color w:val="231F20"/>
          <w:spacing w:val="3"/>
          <w:w w:val="105"/>
        </w:rPr>
        <w:t xml:space="preserve">external factors affecting </w:t>
      </w:r>
      <w:r>
        <w:rPr>
          <w:color w:val="231F20"/>
          <w:w w:val="105"/>
        </w:rPr>
        <w:t xml:space="preserve">a company range </w:t>
      </w:r>
      <w:r>
        <w:rPr>
          <w:color w:val="231F20"/>
          <w:spacing w:val="2"/>
          <w:w w:val="105"/>
        </w:rPr>
        <w:t xml:space="preserve">from </w:t>
      </w:r>
      <w:r>
        <w:rPr>
          <w:color w:val="231F20"/>
          <w:spacing w:val="3"/>
          <w:w w:val="105"/>
        </w:rPr>
        <w:t xml:space="preserve">the political </w:t>
      </w:r>
      <w:r>
        <w:rPr>
          <w:color w:val="231F20"/>
          <w:w w:val="105"/>
        </w:rPr>
        <w:t xml:space="preserve">to </w:t>
      </w:r>
      <w:r>
        <w:rPr>
          <w:color w:val="231F20"/>
          <w:spacing w:val="3"/>
          <w:w w:val="105"/>
        </w:rPr>
        <w:t xml:space="preserve">the </w:t>
      </w:r>
      <w:r>
        <w:rPr>
          <w:color w:val="231F20"/>
          <w:spacing w:val="2"/>
          <w:w w:val="105"/>
        </w:rPr>
        <w:t xml:space="preserve">environmental. The </w:t>
      </w:r>
      <w:r>
        <w:rPr>
          <w:color w:val="231F20"/>
          <w:spacing w:val="3"/>
          <w:w w:val="105"/>
        </w:rPr>
        <w:t xml:space="preserve">political impacts </w:t>
      </w:r>
      <w:r>
        <w:rPr>
          <w:color w:val="231F20"/>
          <w:spacing w:val="2"/>
          <w:w w:val="105"/>
        </w:rPr>
        <w:t xml:space="preserve">can </w:t>
      </w:r>
      <w:r>
        <w:rPr>
          <w:color w:val="231F20"/>
          <w:spacing w:val="3"/>
          <w:w w:val="105"/>
        </w:rPr>
        <w:t xml:space="preserve">be </w:t>
      </w:r>
      <w:r>
        <w:rPr>
          <w:color w:val="231F20"/>
          <w:spacing w:val="4"/>
          <w:w w:val="105"/>
        </w:rPr>
        <w:t>local,</w:t>
      </w:r>
      <w:r>
        <w:rPr>
          <w:color w:val="231F20"/>
          <w:spacing w:val="71"/>
          <w:w w:val="105"/>
        </w:rPr>
        <w:t xml:space="preserve"> </w:t>
      </w:r>
      <w:r>
        <w:rPr>
          <w:color w:val="231F20"/>
          <w:spacing w:val="3"/>
          <w:w w:val="105"/>
        </w:rPr>
        <w:t xml:space="preserve">national </w:t>
      </w:r>
      <w:r>
        <w:rPr>
          <w:color w:val="231F20"/>
          <w:w w:val="105"/>
        </w:rPr>
        <w:t xml:space="preserve">or </w:t>
      </w:r>
      <w:r>
        <w:rPr>
          <w:color w:val="231F20"/>
          <w:spacing w:val="3"/>
          <w:w w:val="105"/>
        </w:rPr>
        <w:t xml:space="preserve">international. </w:t>
      </w:r>
      <w:r>
        <w:rPr>
          <w:color w:val="231F20"/>
          <w:w w:val="105"/>
        </w:rPr>
        <w:t xml:space="preserve">Many </w:t>
      </w:r>
      <w:r>
        <w:rPr>
          <w:color w:val="231F20"/>
          <w:spacing w:val="2"/>
          <w:w w:val="105"/>
        </w:rPr>
        <w:t xml:space="preserve">governments can </w:t>
      </w:r>
      <w:r>
        <w:rPr>
          <w:color w:val="231F20"/>
          <w:spacing w:val="3"/>
          <w:w w:val="105"/>
        </w:rPr>
        <w:t xml:space="preserve">be </w:t>
      </w:r>
      <w:r>
        <w:rPr>
          <w:color w:val="231F20"/>
          <w:spacing w:val="2"/>
          <w:w w:val="105"/>
        </w:rPr>
        <w:t xml:space="preserve">involved. </w:t>
      </w:r>
      <w:r>
        <w:rPr>
          <w:color w:val="231F20"/>
          <w:w w:val="105"/>
        </w:rPr>
        <w:t xml:space="preserve">For </w:t>
      </w:r>
      <w:r>
        <w:rPr>
          <w:color w:val="231F20"/>
          <w:spacing w:val="3"/>
          <w:w w:val="105"/>
        </w:rPr>
        <w:t>instance,</w:t>
      </w:r>
      <w:r>
        <w:rPr>
          <w:color w:val="231F20"/>
          <w:spacing w:val="-32"/>
          <w:w w:val="105"/>
        </w:rPr>
        <w:t xml:space="preserve"> </w:t>
      </w:r>
      <w:r>
        <w:rPr>
          <w:color w:val="231F20"/>
          <w:w w:val="105"/>
        </w:rPr>
        <w:t>Tesco</w:t>
      </w:r>
      <w:r>
        <w:rPr>
          <w:color w:val="231F20"/>
          <w:spacing w:val="-32"/>
          <w:w w:val="105"/>
        </w:rPr>
        <w:t xml:space="preserve"> </w:t>
      </w:r>
      <w:r>
        <w:rPr>
          <w:color w:val="231F20"/>
          <w:spacing w:val="2"/>
          <w:w w:val="105"/>
        </w:rPr>
        <w:t>might</w:t>
      </w:r>
      <w:r>
        <w:rPr>
          <w:color w:val="231F20"/>
          <w:spacing w:val="-32"/>
          <w:w w:val="105"/>
        </w:rPr>
        <w:t xml:space="preserve"> </w:t>
      </w:r>
      <w:r>
        <w:rPr>
          <w:color w:val="231F20"/>
          <w:w w:val="105"/>
        </w:rPr>
        <w:t>have</w:t>
      </w:r>
      <w:r>
        <w:rPr>
          <w:color w:val="231F20"/>
          <w:spacing w:val="-32"/>
          <w:w w:val="105"/>
        </w:rPr>
        <w:t xml:space="preserve"> </w:t>
      </w:r>
      <w:r>
        <w:rPr>
          <w:color w:val="231F20"/>
          <w:w w:val="105"/>
        </w:rPr>
        <w:t>to</w:t>
      </w:r>
      <w:r>
        <w:rPr>
          <w:color w:val="231F20"/>
          <w:spacing w:val="-32"/>
          <w:w w:val="105"/>
        </w:rPr>
        <w:t xml:space="preserve"> </w:t>
      </w:r>
      <w:r>
        <w:rPr>
          <w:color w:val="231F20"/>
          <w:spacing w:val="4"/>
          <w:w w:val="105"/>
        </w:rPr>
        <w:t>deal</w:t>
      </w:r>
      <w:r>
        <w:rPr>
          <w:color w:val="231F20"/>
          <w:spacing w:val="-32"/>
          <w:w w:val="105"/>
        </w:rPr>
        <w:t xml:space="preserve"> </w:t>
      </w:r>
      <w:r>
        <w:rPr>
          <w:color w:val="231F20"/>
          <w:spacing w:val="3"/>
          <w:w w:val="105"/>
        </w:rPr>
        <w:t>with</w:t>
      </w:r>
      <w:r>
        <w:rPr>
          <w:color w:val="231F20"/>
          <w:spacing w:val="-32"/>
          <w:w w:val="105"/>
        </w:rPr>
        <w:t xml:space="preserve"> </w:t>
      </w:r>
      <w:r>
        <w:rPr>
          <w:color w:val="231F20"/>
          <w:spacing w:val="3"/>
          <w:w w:val="105"/>
        </w:rPr>
        <w:t>British</w:t>
      </w:r>
      <w:r>
        <w:rPr>
          <w:color w:val="231F20"/>
          <w:spacing w:val="-32"/>
          <w:w w:val="105"/>
        </w:rPr>
        <w:t xml:space="preserve"> </w:t>
      </w:r>
      <w:r>
        <w:rPr>
          <w:color w:val="231F20"/>
          <w:w w:val="105"/>
        </w:rPr>
        <w:t>and</w:t>
      </w:r>
      <w:r>
        <w:rPr>
          <w:color w:val="231F20"/>
          <w:spacing w:val="-32"/>
          <w:w w:val="105"/>
        </w:rPr>
        <w:t xml:space="preserve"> </w:t>
      </w:r>
      <w:r>
        <w:rPr>
          <w:color w:val="231F20"/>
          <w:spacing w:val="2"/>
          <w:w w:val="105"/>
        </w:rPr>
        <w:t>Columbian</w:t>
      </w:r>
      <w:r>
        <w:rPr>
          <w:color w:val="231F20"/>
          <w:spacing w:val="-32"/>
          <w:w w:val="105"/>
        </w:rPr>
        <w:t xml:space="preserve"> </w:t>
      </w:r>
      <w:r>
        <w:rPr>
          <w:color w:val="231F20"/>
          <w:spacing w:val="4"/>
          <w:w w:val="105"/>
        </w:rPr>
        <w:t xml:space="preserve">politics </w:t>
      </w:r>
      <w:r>
        <w:rPr>
          <w:color w:val="231F20"/>
          <w:w w:val="105"/>
        </w:rPr>
        <w:t xml:space="preserve">in </w:t>
      </w:r>
      <w:r>
        <w:rPr>
          <w:color w:val="231F20"/>
          <w:spacing w:val="2"/>
          <w:w w:val="105"/>
        </w:rPr>
        <w:t xml:space="preserve">regards </w:t>
      </w:r>
      <w:r>
        <w:rPr>
          <w:color w:val="231F20"/>
          <w:w w:val="105"/>
        </w:rPr>
        <w:t xml:space="preserve">to its </w:t>
      </w:r>
      <w:r>
        <w:rPr>
          <w:color w:val="231F20"/>
          <w:spacing w:val="3"/>
          <w:w w:val="105"/>
        </w:rPr>
        <w:t>coffee</w:t>
      </w:r>
      <w:r>
        <w:rPr>
          <w:color w:val="231F20"/>
          <w:spacing w:val="-6"/>
          <w:w w:val="105"/>
        </w:rPr>
        <w:t xml:space="preserve"> </w:t>
      </w:r>
      <w:r>
        <w:rPr>
          <w:color w:val="231F20"/>
          <w:w w:val="105"/>
        </w:rPr>
        <w:t>supply.</w:t>
      </w:r>
    </w:p>
    <w:p w:rsidR="0090524C" w:rsidRDefault="004404A8">
      <w:pPr>
        <w:pStyle w:val="BodyText"/>
        <w:spacing w:before="283" w:line="300" w:lineRule="auto"/>
        <w:ind w:left="484" w:right="2282" w:firstLine="720"/>
        <w:jc w:val="both"/>
      </w:pPr>
      <w:r>
        <w:rPr>
          <w:color w:val="231F20"/>
          <w:spacing w:val="2"/>
        </w:rPr>
        <w:t xml:space="preserve">Economic </w:t>
      </w:r>
      <w:r>
        <w:rPr>
          <w:color w:val="231F20"/>
          <w:spacing w:val="3"/>
        </w:rPr>
        <w:t xml:space="preserve">factors </w:t>
      </w:r>
      <w:r>
        <w:rPr>
          <w:color w:val="231F20"/>
        </w:rPr>
        <w:t xml:space="preserve">have a </w:t>
      </w:r>
      <w:r>
        <w:rPr>
          <w:color w:val="231F20"/>
          <w:spacing w:val="2"/>
        </w:rPr>
        <w:t xml:space="preserve">large </w:t>
      </w:r>
      <w:r>
        <w:rPr>
          <w:color w:val="231F20"/>
          <w:spacing w:val="3"/>
        </w:rPr>
        <w:t xml:space="preserve">impact. </w:t>
      </w:r>
      <w:r>
        <w:rPr>
          <w:color w:val="231F20"/>
          <w:spacing w:val="2"/>
        </w:rPr>
        <w:t xml:space="preserve">Fluctuations </w:t>
      </w:r>
      <w:r>
        <w:rPr>
          <w:color w:val="231F20"/>
        </w:rPr>
        <w:t xml:space="preserve">in  </w:t>
      </w:r>
      <w:r>
        <w:rPr>
          <w:color w:val="231F20"/>
          <w:spacing w:val="3"/>
        </w:rPr>
        <w:t xml:space="preserve">the stock </w:t>
      </w:r>
      <w:r>
        <w:rPr>
          <w:color w:val="231F20"/>
          <w:spacing w:val="2"/>
        </w:rPr>
        <w:t xml:space="preserve">market, </w:t>
      </w:r>
      <w:r>
        <w:rPr>
          <w:color w:val="231F20"/>
        </w:rPr>
        <w:t xml:space="preserve">or </w:t>
      </w:r>
      <w:r>
        <w:rPr>
          <w:color w:val="231F20"/>
          <w:spacing w:val="3"/>
        </w:rPr>
        <w:t xml:space="preserve">tax increases, </w:t>
      </w:r>
      <w:r>
        <w:rPr>
          <w:color w:val="231F20"/>
          <w:spacing w:val="2"/>
        </w:rPr>
        <w:t xml:space="preserve">can </w:t>
      </w:r>
      <w:r>
        <w:rPr>
          <w:color w:val="231F20"/>
          <w:spacing w:val="3"/>
        </w:rPr>
        <w:t xml:space="preserve">seriously affect the </w:t>
      </w:r>
      <w:r>
        <w:rPr>
          <w:color w:val="231F20"/>
          <w:spacing w:val="2"/>
        </w:rPr>
        <w:t xml:space="preserve">bottom line </w:t>
      </w:r>
      <w:r>
        <w:rPr>
          <w:color w:val="231F20"/>
        </w:rPr>
        <w:t xml:space="preserve">of a company </w:t>
      </w:r>
      <w:r>
        <w:rPr>
          <w:color w:val="231F20"/>
          <w:spacing w:val="3"/>
        </w:rPr>
        <w:t>like</w:t>
      </w:r>
      <w:r>
        <w:rPr>
          <w:color w:val="231F20"/>
          <w:spacing w:val="12"/>
        </w:rPr>
        <w:t xml:space="preserve"> </w:t>
      </w:r>
      <w:r>
        <w:rPr>
          <w:color w:val="231F20"/>
        </w:rPr>
        <w:t>Tesco</w:t>
      </w:r>
    </w:p>
    <w:p w:rsidR="0090524C" w:rsidRDefault="004404A8">
      <w:pPr>
        <w:pStyle w:val="BodyText"/>
        <w:spacing w:before="284"/>
        <w:ind w:left="1204"/>
      </w:pPr>
      <w:r>
        <w:rPr>
          <w:color w:val="231F20"/>
        </w:rPr>
        <w:t>Sociological factors are more subtle, but still important.</w:t>
      </w:r>
    </w:p>
    <w:p w:rsidR="0090524C" w:rsidRDefault="0090524C">
      <w:pPr>
        <w:pStyle w:val="BodyText"/>
        <w:spacing w:before="7"/>
        <w:rPr>
          <w:sz w:val="29"/>
        </w:rPr>
      </w:pPr>
    </w:p>
    <w:p w:rsidR="0090524C" w:rsidRDefault="004404A8">
      <w:pPr>
        <w:pStyle w:val="BodyText"/>
        <w:spacing w:line="300" w:lineRule="auto"/>
        <w:ind w:left="484" w:right="2282" w:firstLine="720"/>
        <w:jc w:val="both"/>
      </w:pPr>
      <w:r>
        <w:rPr>
          <w:color w:val="231F20"/>
        </w:rPr>
        <w:t>Less subtle are the obvious impacts new technologies can have on a large corporation. For instance, online shopping has become a major factor in Tesco’s recent success. The nexus of change created</w:t>
      </w:r>
      <w:r>
        <w:rPr>
          <w:color w:val="231F20"/>
        </w:rPr>
        <w:t xml:space="preserve"> by all these factors lead to many legal problems, which keep the lawyers busy.</w:t>
      </w:r>
    </w:p>
    <w:p w:rsidR="0090524C" w:rsidRDefault="0090524C">
      <w:pPr>
        <w:pStyle w:val="BodyText"/>
        <w:spacing w:before="6"/>
        <w:rPr>
          <w:sz w:val="13"/>
        </w:rPr>
      </w:pPr>
    </w:p>
    <w:p w:rsidR="0090524C" w:rsidRDefault="004404A8">
      <w:pPr>
        <w:pStyle w:val="BodyText"/>
        <w:spacing w:before="121" w:line="300" w:lineRule="auto"/>
        <w:ind w:left="484" w:right="2282" w:firstLine="720"/>
        <w:jc w:val="both"/>
      </w:pPr>
      <w:r>
        <w:rPr>
          <w:color w:val="231F20"/>
          <w:spacing w:val="3"/>
          <w:w w:val="105"/>
        </w:rPr>
        <w:t xml:space="preserve">Last, </w:t>
      </w:r>
      <w:r>
        <w:rPr>
          <w:color w:val="231F20"/>
          <w:w w:val="105"/>
        </w:rPr>
        <w:t xml:space="preserve">but not </w:t>
      </w:r>
      <w:r>
        <w:rPr>
          <w:color w:val="231F20"/>
          <w:spacing w:val="3"/>
          <w:w w:val="105"/>
        </w:rPr>
        <w:t xml:space="preserve">least, </w:t>
      </w:r>
      <w:r>
        <w:rPr>
          <w:color w:val="231F20"/>
          <w:w w:val="105"/>
        </w:rPr>
        <w:t xml:space="preserve">any </w:t>
      </w:r>
      <w:r>
        <w:rPr>
          <w:color w:val="231F20"/>
          <w:spacing w:val="2"/>
          <w:w w:val="105"/>
        </w:rPr>
        <w:t xml:space="preserve">large organisation has </w:t>
      </w:r>
      <w:r>
        <w:rPr>
          <w:color w:val="231F20"/>
          <w:w w:val="105"/>
        </w:rPr>
        <w:t xml:space="preserve">a </w:t>
      </w:r>
      <w:r>
        <w:rPr>
          <w:color w:val="231F20"/>
          <w:spacing w:val="2"/>
          <w:w w:val="105"/>
        </w:rPr>
        <w:t xml:space="preserve">massive environmental </w:t>
      </w:r>
      <w:r>
        <w:rPr>
          <w:color w:val="231F20"/>
          <w:spacing w:val="3"/>
          <w:w w:val="105"/>
        </w:rPr>
        <w:t xml:space="preserve">impact. </w:t>
      </w:r>
      <w:r>
        <w:rPr>
          <w:color w:val="231F20"/>
          <w:w w:val="105"/>
        </w:rPr>
        <w:t xml:space="preserve">For </w:t>
      </w:r>
      <w:r>
        <w:rPr>
          <w:color w:val="231F20"/>
          <w:spacing w:val="3"/>
          <w:w w:val="105"/>
        </w:rPr>
        <w:t xml:space="preserve">instance, </w:t>
      </w:r>
      <w:r>
        <w:rPr>
          <w:color w:val="231F20"/>
          <w:w w:val="105"/>
        </w:rPr>
        <w:t xml:space="preserve">Tesco </w:t>
      </w:r>
      <w:r>
        <w:rPr>
          <w:color w:val="231F20"/>
          <w:spacing w:val="3"/>
          <w:w w:val="105"/>
        </w:rPr>
        <w:t xml:space="preserve">uses </w:t>
      </w:r>
      <w:r>
        <w:rPr>
          <w:color w:val="231F20"/>
          <w:w w:val="105"/>
        </w:rPr>
        <w:t xml:space="preserve">up </w:t>
      </w:r>
      <w:r>
        <w:rPr>
          <w:color w:val="231F20"/>
          <w:spacing w:val="2"/>
          <w:w w:val="105"/>
        </w:rPr>
        <w:t xml:space="preserve">vast amounts </w:t>
      </w:r>
      <w:r>
        <w:rPr>
          <w:color w:val="231F20"/>
          <w:w w:val="105"/>
        </w:rPr>
        <w:t xml:space="preserve">of </w:t>
      </w:r>
      <w:r>
        <w:rPr>
          <w:color w:val="231F20"/>
          <w:spacing w:val="3"/>
          <w:w w:val="105"/>
        </w:rPr>
        <w:t>fossil</w:t>
      </w:r>
      <w:r>
        <w:rPr>
          <w:color w:val="231F20"/>
          <w:spacing w:val="-32"/>
          <w:w w:val="105"/>
        </w:rPr>
        <w:t xml:space="preserve"> </w:t>
      </w:r>
      <w:r>
        <w:rPr>
          <w:color w:val="231F20"/>
          <w:spacing w:val="3"/>
          <w:w w:val="105"/>
        </w:rPr>
        <w:t>fuel</w:t>
      </w:r>
      <w:r>
        <w:rPr>
          <w:color w:val="231F20"/>
          <w:spacing w:val="-32"/>
          <w:w w:val="105"/>
        </w:rPr>
        <w:t xml:space="preserve"> </w:t>
      </w:r>
      <w:r>
        <w:rPr>
          <w:color w:val="231F20"/>
          <w:w w:val="105"/>
        </w:rPr>
        <w:t>in</w:t>
      </w:r>
      <w:r>
        <w:rPr>
          <w:color w:val="231F20"/>
          <w:spacing w:val="-32"/>
          <w:w w:val="105"/>
        </w:rPr>
        <w:t xml:space="preserve"> </w:t>
      </w:r>
      <w:r>
        <w:rPr>
          <w:color w:val="231F20"/>
          <w:w w:val="105"/>
        </w:rPr>
        <w:t>its</w:t>
      </w:r>
      <w:r>
        <w:rPr>
          <w:color w:val="231F20"/>
          <w:spacing w:val="-32"/>
          <w:w w:val="105"/>
        </w:rPr>
        <w:t xml:space="preserve"> </w:t>
      </w:r>
      <w:r>
        <w:rPr>
          <w:color w:val="231F20"/>
          <w:spacing w:val="3"/>
          <w:w w:val="105"/>
        </w:rPr>
        <w:t>transport</w:t>
      </w:r>
      <w:r>
        <w:rPr>
          <w:color w:val="231F20"/>
          <w:spacing w:val="-32"/>
          <w:w w:val="105"/>
        </w:rPr>
        <w:t xml:space="preserve"> </w:t>
      </w:r>
      <w:r>
        <w:rPr>
          <w:color w:val="231F20"/>
          <w:spacing w:val="2"/>
          <w:w w:val="105"/>
        </w:rPr>
        <w:t>network.</w:t>
      </w:r>
      <w:r>
        <w:rPr>
          <w:color w:val="231F20"/>
          <w:spacing w:val="-32"/>
          <w:w w:val="105"/>
        </w:rPr>
        <w:t xml:space="preserve"> </w:t>
      </w:r>
      <w:r>
        <w:rPr>
          <w:color w:val="231F20"/>
          <w:spacing w:val="3"/>
          <w:w w:val="105"/>
        </w:rPr>
        <w:t>Reducing</w:t>
      </w:r>
      <w:r>
        <w:rPr>
          <w:color w:val="231F20"/>
          <w:spacing w:val="-32"/>
          <w:w w:val="105"/>
        </w:rPr>
        <w:t xml:space="preserve"> </w:t>
      </w:r>
      <w:r>
        <w:rPr>
          <w:color w:val="231F20"/>
          <w:spacing w:val="3"/>
          <w:w w:val="105"/>
        </w:rPr>
        <w:t>this</w:t>
      </w:r>
      <w:r>
        <w:rPr>
          <w:color w:val="231F20"/>
          <w:spacing w:val="-32"/>
          <w:w w:val="105"/>
        </w:rPr>
        <w:t xml:space="preserve"> </w:t>
      </w:r>
      <w:r>
        <w:rPr>
          <w:color w:val="231F20"/>
          <w:spacing w:val="2"/>
          <w:w w:val="105"/>
        </w:rPr>
        <w:t>demand</w:t>
      </w:r>
      <w:r>
        <w:rPr>
          <w:color w:val="231F20"/>
          <w:spacing w:val="-32"/>
          <w:w w:val="105"/>
        </w:rPr>
        <w:t xml:space="preserve"> </w:t>
      </w:r>
      <w:r>
        <w:rPr>
          <w:color w:val="231F20"/>
          <w:w w:val="105"/>
        </w:rPr>
        <w:t>on</w:t>
      </w:r>
      <w:r>
        <w:rPr>
          <w:color w:val="231F20"/>
          <w:spacing w:val="-31"/>
          <w:w w:val="105"/>
        </w:rPr>
        <w:t xml:space="preserve"> </w:t>
      </w:r>
      <w:r>
        <w:rPr>
          <w:color w:val="231F20"/>
          <w:spacing w:val="4"/>
          <w:w w:val="105"/>
        </w:rPr>
        <w:t xml:space="preserve">planetary </w:t>
      </w:r>
      <w:r>
        <w:rPr>
          <w:color w:val="231F20"/>
          <w:spacing w:val="2"/>
          <w:w w:val="105"/>
        </w:rPr>
        <w:t>resources</w:t>
      </w:r>
      <w:r>
        <w:rPr>
          <w:color w:val="231F20"/>
          <w:spacing w:val="-13"/>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spacing w:val="2"/>
          <w:w w:val="105"/>
        </w:rPr>
        <w:t>major</w:t>
      </w:r>
      <w:r>
        <w:rPr>
          <w:color w:val="231F20"/>
          <w:spacing w:val="-12"/>
          <w:w w:val="105"/>
        </w:rPr>
        <w:t xml:space="preserve"> </w:t>
      </w:r>
      <w:r>
        <w:rPr>
          <w:color w:val="231F20"/>
          <w:spacing w:val="3"/>
          <w:w w:val="105"/>
        </w:rPr>
        <w:t>challenge</w:t>
      </w:r>
      <w:r>
        <w:rPr>
          <w:color w:val="231F20"/>
          <w:spacing w:val="-13"/>
          <w:w w:val="105"/>
        </w:rPr>
        <w:t xml:space="preserve"> </w:t>
      </w:r>
      <w:r>
        <w:rPr>
          <w:color w:val="231F20"/>
          <w:w w:val="105"/>
        </w:rPr>
        <w:t>for</w:t>
      </w:r>
      <w:r>
        <w:rPr>
          <w:color w:val="231F20"/>
          <w:spacing w:val="-12"/>
          <w:w w:val="105"/>
        </w:rPr>
        <w:t xml:space="preserve"> </w:t>
      </w:r>
      <w:r>
        <w:rPr>
          <w:color w:val="231F20"/>
          <w:w w:val="105"/>
        </w:rPr>
        <w:t>Tesco</w:t>
      </w:r>
      <w:r>
        <w:rPr>
          <w:color w:val="231F20"/>
          <w:spacing w:val="-12"/>
          <w:w w:val="105"/>
        </w:rPr>
        <w:t xml:space="preserve"> </w:t>
      </w:r>
      <w:r>
        <w:rPr>
          <w:color w:val="231F20"/>
          <w:w w:val="105"/>
        </w:rPr>
        <w:t>and</w:t>
      </w:r>
      <w:r>
        <w:rPr>
          <w:color w:val="231F20"/>
          <w:spacing w:val="-12"/>
          <w:w w:val="105"/>
        </w:rPr>
        <w:t xml:space="preserve"> </w:t>
      </w:r>
      <w:r>
        <w:rPr>
          <w:color w:val="231F20"/>
          <w:spacing w:val="3"/>
          <w:w w:val="105"/>
        </w:rPr>
        <w:t>similar</w:t>
      </w:r>
      <w:r>
        <w:rPr>
          <w:color w:val="231F20"/>
          <w:spacing w:val="-12"/>
          <w:w w:val="105"/>
        </w:rPr>
        <w:t xml:space="preserve"> </w:t>
      </w:r>
      <w:r>
        <w:rPr>
          <w:color w:val="231F20"/>
          <w:spacing w:val="3"/>
          <w:w w:val="105"/>
        </w:rPr>
        <w:t>organisations.</w:t>
      </w:r>
    </w:p>
    <w:p w:rsidR="0090524C" w:rsidRDefault="004404A8">
      <w:pPr>
        <w:pStyle w:val="BodyText"/>
        <w:spacing w:before="284" w:line="292" w:lineRule="auto"/>
        <w:ind w:left="484" w:right="2278" w:firstLine="720"/>
        <w:jc w:val="both"/>
      </w:pPr>
      <w:r>
        <w:rPr>
          <w:color w:val="231F20"/>
        </w:rPr>
        <w:t xml:space="preserve">Any </w:t>
      </w:r>
      <w:r>
        <w:rPr>
          <w:rFonts w:ascii="UKIJ Nasq"/>
          <w:b/>
          <w:color w:val="231F20"/>
          <w:spacing w:val="2"/>
        </w:rPr>
        <w:t xml:space="preserve">PESTLE </w:t>
      </w:r>
      <w:r>
        <w:rPr>
          <w:rFonts w:ascii="UKIJ Nasq"/>
          <w:b/>
          <w:color w:val="231F20"/>
          <w:spacing w:val="3"/>
        </w:rPr>
        <w:t xml:space="preserve">Analysis </w:t>
      </w:r>
      <w:r>
        <w:rPr>
          <w:rFonts w:ascii="UKIJ Nasq"/>
          <w:b/>
          <w:color w:val="231F20"/>
        </w:rPr>
        <w:t>for Tesco</w:t>
      </w:r>
      <w:r>
        <w:rPr>
          <w:color w:val="231F20"/>
        </w:rPr>
        <w:t xml:space="preserve">, must </w:t>
      </w:r>
      <w:r>
        <w:rPr>
          <w:color w:val="231F20"/>
          <w:spacing w:val="2"/>
        </w:rPr>
        <w:t xml:space="preserve">consider </w:t>
      </w:r>
      <w:r>
        <w:rPr>
          <w:color w:val="231F20"/>
          <w:spacing w:val="3"/>
        </w:rPr>
        <w:t xml:space="preserve">each external factor </w:t>
      </w:r>
      <w:r>
        <w:rPr>
          <w:color w:val="231F20"/>
        </w:rPr>
        <w:t xml:space="preserve">in </w:t>
      </w:r>
      <w:r>
        <w:rPr>
          <w:color w:val="231F20"/>
          <w:spacing w:val="3"/>
        </w:rPr>
        <w:t xml:space="preserve">detail, </w:t>
      </w:r>
      <w:r>
        <w:rPr>
          <w:color w:val="231F20"/>
        </w:rPr>
        <w:t xml:space="preserve">and how </w:t>
      </w:r>
      <w:r>
        <w:rPr>
          <w:color w:val="231F20"/>
          <w:spacing w:val="3"/>
        </w:rPr>
        <w:t xml:space="preserve">their impact continually </w:t>
      </w:r>
      <w:r>
        <w:rPr>
          <w:color w:val="231F20"/>
          <w:spacing w:val="2"/>
        </w:rPr>
        <w:t xml:space="preserve">changes. </w:t>
      </w:r>
      <w:r>
        <w:rPr>
          <w:color w:val="231F20"/>
          <w:spacing w:val="3"/>
        </w:rPr>
        <w:t xml:space="preserve">Examples </w:t>
      </w:r>
      <w:r>
        <w:rPr>
          <w:color w:val="231F20"/>
        </w:rPr>
        <w:t xml:space="preserve">of </w:t>
      </w:r>
      <w:r>
        <w:rPr>
          <w:color w:val="231F20"/>
          <w:spacing w:val="3"/>
        </w:rPr>
        <w:t xml:space="preserve">possible drastic </w:t>
      </w:r>
      <w:r>
        <w:rPr>
          <w:color w:val="231F20"/>
          <w:spacing w:val="2"/>
        </w:rPr>
        <w:t xml:space="preserve">changes that </w:t>
      </w:r>
      <w:r>
        <w:rPr>
          <w:color w:val="231F20"/>
          <w:spacing w:val="3"/>
        </w:rPr>
        <w:t xml:space="preserve">could affect </w:t>
      </w:r>
      <w:r>
        <w:rPr>
          <w:color w:val="231F20"/>
        </w:rPr>
        <w:t xml:space="preserve">Tesco in </w:t>
      </w:r>
      <w:r>
        <w:rPr>
          <w:color w:val="231F20"/>
          <w:spacing w:val="3"/>
        </w:rPr>
        <w:t xml:space="preserve">the </w:t>
      </w:r>
      <w:r>
        <w:rPr>
          <w:color w:val="231F20"/>
          <w:spacing w:val="2"/>
        </w:rPr>
        <w:t xml:space="preserve">next few years </w:t>
      </w:r>
      <w:r>
        <w:rPr>
          <w:color w:val="231F20"/>
        </w:rPr>
        <w:t>or</w:t>
      </w:r>
      <w:r>
        <w:rPr>
          <w:color w:val="231F20"/>
          <w:spacing w:val="6"/>
        </w:rPr>
        <w:t xml:space="preserve"> </w:t>
      </w:r>
      <w:r>
        <w:rPr>
          <w:color w:val="231F20"/>
          <w:spacing w:val="4"/>
        </w:rPr>
        <w:t>decades:</w:t>
      </w:r>
    </w:p>
    <w:p w:rsidR="0090524C" w:rsidRDefault="0090524C">
      <w:pPr>
        <w:spacing w:line="292" w:lineRule="auto"/>
        <w:jc w:val="both"/>
        <w:sectPr w:rsidR="0090524C">
          <w:pgSz w:w="11910" w:h="16840"/>
          <w:pgMar w:top="1240" w:right="1060" w:bottom="820" w:left="1180" w:header="929" w:footer="628" w:gutter="0"/>
          <w:cols w:space="720"/>
        </w:sectPr>
      </w:pPr>
    </w:p>
    <w:p w:rsidR="0090524C" w:rsidRDefault="0090524C">
      <w:pPr>
        <w:pStyle w:val="BodyText"/>
        <w:spacing w:before="7"/>
        <w:rPr>
          <w:sz w:val="8"/>
        </w:rPr>
      </w:pPr>
      <w:r w:rsidRPr="0090524C">
        <w:lastRenderedPageBreak/>
        <w:pict>
          <v:line id="_x0000_s1259" style="position:absolute;z-index:251671040;mso-position-horizontal-relative:page;mso-position-vertical-relative:page" from="148.45pt,69.45pt" to="148.45pt,771pt" strokecolor="#d7d9da" strokeweight="5pt">
            <w10:wrap anchorx="page" anchory="page"/>
          </v:line>
        </w:pict>
      </w:r>
    </w:p>
    <w:p w:rsidR="0090524C" w:rsidRDefault="0090524C">
      <w:pPr>
        <w:pStyle w:val="BodyText"/>
        <w:ind w:left="1938"/>
        <w:rPr>
          <w:sz w:val="20"/>
        </w:rPr>
      </w:pPr>
      <w:r>
        <w:rPr>
          <w:sz w:val="20"/>
        </w:rPr>
      </w:r>
      <w:r>
        <w:rPr>
          <w:sz w:val="20"/>
        </w:rPr>
        <w:pict>
          <v:group id="_x0000_s1256" style="width:368.55pt;height:276.65pt;mso-position-horizontal-relative:char;mso-position-vertical-relative:line" coordsize="7371,5533">
            <v:shape id="_x0000_s1258" style="position:absolute;left:10;top:61;width:7351;height:5462" coordorigin="10,61" coordsize="7351,5462" path="m10,61r,5462l7360,5523r,-5462e" filled="f" strokecolor="#231f20" strokeweight="1pt">
              <v:path arrowok="t"/>
            </v:shape>
            <v:shape id="_x0000_s1257" type="#_x0000_t202" style="position:absolute;width:7371;height:5533" filled="f" stroked="f">
              <v:textbox inset="0,0,0,0">
                <w:txbxContent>
                  <w:p w:rsidR="0090524C" w:rsidRDefault="004404A8">
                    <w:pPr>
                      <w:spacing w:before="29" w:line="280" w:lineRule="auto"/>
                      <w:ind w:left="246" w:firstLine="720"/>
                      <w:rPr>
                        <w:sz w:val="24"/>
                      </w:rPr>
                    </w:pPr>
                    <w:r>
                      <w:rPr>
                        <w:rFonts w:ascii="UKIJ Nasq"/>
                        <w:b/>
                        <w:color w:val="231F20"/>
                        <w:sz w:val="24"/>
                      </w:rPr>
                      <w:t>Political</w:t>
                    </w:r>
                    <w:r>
                      <w:rPr>
                        <w:color w:val="231F20"/>
                        <w:sz w:val="24"/>
                      </w:rPr>
                      <w:t>: government bans the sale of alcohol to people over the age of 21.</w:t>
                    </w:r>
                  </w:p>
                  <w:p w:rsidR="0090524C" w:rsidRDefault="0090524C">
                    <w:pPr>
                      <w:spacing w:before="11"/>
                      <w:rPr>
                        <w:sz w:val="31"/>
                      </w:rPr>
                    </w:pPr>
                  </w:p>
                  <w:p w:rsidR="0090524C" w:rsidRDefault="004404A8">
                    <w:pPr>
                      <w:spacing w:before="1"/>
                      <w:ind w:left="960" w:right="755"/>
                      <w:jc w:val="center"/>
                      <w:rPr>
                        <w:sz w:val="24"/>
                      </w:rPr>
                    </w:pPr>
                    <w:r>
                      <w:rPr>
                        <w:rFonts w:ascii="UKIJ Nasq"/>
                        <w:b/>
                        <w:color w:val="231F20"/>
                        <w:w w:val="105"/>
                        <w:sz w:val="24"/>
                      </w:rPr>
                      <w:t>Economic</w:t>
                    </w:r>
                    <w:r>
                      <w:rPr>
                        <w:color w:val="231F20"/>
                        <w:w w:val="105"/>
                        <w:sz w:val="24"/>
                      </w:rPr>
                      <w:t>: the government decides to put a tax on food.</w:t>
                    </w:r>
                  </w:p>
                  <w:p w:rsidR="0090524C" w:rsidRDefault="0090524C">
                    <w:pPr>
                      <w:spacing w:before="4"/>
                      <w:rPr>
                        <w:sz w:val="34"/>
                      </w:rPr>
                    </w:pPr>
                  </w:p>
                  <w:p w:rsidR="0090524C" w:rsidRDefault="004404A8">
                    <w:pPr>
                      <w:spacing w:line="280" w:lineRule="auto"/>
                      <w:ind w:left="246" w:firstLine="720"/>
                      <w:rPr>
                        <w:sz w:val="24"/>
                      </w:rPr>
                    </w:pPr>
                    <w:r>
                      <w:rPr>
                        <w:rFonts w:ascii="UKIJ Nasq"/>
                        <w:b/>
                        <w:color w:val="231F20"/>
                        <w:sz w:val="24"/>
                      </w:rPr>
                      <w:t>Sociological</w:t>
                    </w:r>
                    <w:r>
                      <w:rPr>
                        <w:color w:val="231F20"/>
                        <w:sz w:val="24"/>
                      </w:rPr>
                      <w:t>: Tesco moves into Russia, tries to adapt to the different shopping patterns of the native population..</w:t>
                    </w:r>
                  </w:p>
                  <w:p w:rsidR="0090524C" w:rsidRDefault="004404A8">
                    <w:pPr>
                      <w:tabs>
                        <w:tab w:val="left" w:pos="1974"/>
                        <w:tab w:val="left" w:pos="3178"/>
                        <w:tab w:val="left" w:pos="4240"/>
                        <w:tab w:val="left" w:pos="5092"/>
                        <w:tab w:val="left" w:pos="5989"/>
                        <w:tab w:val="left" w:pos="6452"/>
                      </w:tabs>
                      <w:spacing w:before="23" w:line="280" w:lineRule="auto"/>
                      <w:ind w:left="246" w:right="245"/>
                      <w:rPr>
                        <w:sz w:val="24"/>
                      </w:rPr>
                    </w:pPr>
                    <w:r>
                      <w:rPr>
                        <w:rFonts w:ascii="UKIJ Nasq" w:hAnsi="UKIJ Nasq"/>
                        <w:b/>
                        <w:color w:val="231F20"/>
                        <w:spacing w:val="3"/>
                        <w:sz w:val="24"/>
                      </w:rPr>
                      <w:t>Technological</w:t>
                    </w:r>
                    <w:r>
                      <w:rPr>
                        <w:color w:val="231F20"/>
                        <w:spacing w:val="3"/>
                        <w:sz w:val="24"/>
                      </w:rPr>
                      <w:t>:</w:t>
                    </w:r>
                    <w:r>
                      <w:rPr>
                        <w:color w:val="231F20"/>
                        <w:spacing w:val="3"/>
                        <w:sz w:val="24"/>
                      </w:rPr>
                      <w:tab/>
                    </w:r>
                    <w:r>
                      <w:rPr>
                        <w:color w:val="231F20"/>
                        <w:sz w:val="24"/>
                      </w:rPr>
                      <w:t>Hydrogen</w:t>
                    </w:r>
                    <w:r>
                      <w:rPr>
                        <w:color w:val="231F20"/>
                        <w:sz w:val="24"/>
                      </w:rPr>
                      <w:tab/>
                      <w:t>powered</w:t>
                    </w:r>
                    <w:r>
                      <w:rPr>
                        <w:color w:val="231F20"/>
                        <w:sz w:val="24"/>
                      </w:rPr>
                      <w:tab/>
                    </w:r>
                    <w:r>
                      <w:rPr>
                        <w:color w:val="231F20"/>
                        <w:spacing w:val="3"/>
                        <w:sz w:val="24"/>
                      </w:rPr>
                      <w:t>lorries</w:t>
                    </w:r>
                    <w:r>
                      <w:rPr>
                        <w:color w:val="231F20"/>
                        <w:spacing w:val="3"/>
                        <w:sz w:val="24"/>
                      </w:rPr>
                      <w:tab/>
                      <w:t>impact</w:t>
                    </w:r>
                    <w:r>
                      <w:rPr>
                        <w:color w:val="231F20"/>
                        <w:spacing w:val="3"/>
                        <w:sz w:val="24"/>
                      </w:rPr>
                      <w:tab/>
                    </w:r>
                    <w:r>
                      <w:rPr>
                        <w:color w:val="231F20"/>
                        <w:sz w:val="24"/>
                      </w:rPr>
                      <w:t>on</w:t>
                    </w:r>
                    <w:r>
                      <w:rPr>
                        <w:color w:val="231F20"/>
                        <w:sz w:val="24"/>
                      </w:rPr>
                      <w:tab/>
                    </w:r>
                    <w:r>
                      <w:rPr>
                        <w:color w:val="231F20"/>
                        <w:spacing w:val="-9"/>
                        <w:sz w:val="24"/>
                      </w:rPr>
                      <w:t xml:space="preserve">Tesco’s </w:t>
                    </w:r>
                    <w:r>
                      <w:rPr>
                        <w:color w:val="231F20"/>
                        <w:spacing w:val="3"/>
                        <w:sz w:val="24"/>
                      </w:rPr>
                      <w:t>distribution</w:t>
                    </w:r>
                    <w:r>
                      <w:rPr>
                        <w:color w:val="231F20"/>
                        <w:spacing w:val="4"/>
                        <w:sz w:val="24"/>
                      </w:rPr>
                      <w:t xml:space="preserve"> </w:t>
                    </w:r>
                    <w:r>
                      <w:rPr>
                        <w:color w:val="231F20"/>
                        <w:spacing w:val="3"/>
                        <w:sz w:val="24"/>
                      </w:rPr>
                      <w:t>costs.</w:t>
                    </w:r>
                  </w:p>
                  <w:p w:rsidR="0090524C" w:rsidRDefault="0090524C">
                    <w:pPr>
                      <w:spacing w:before="11"/>
                      <w:rPr>
                        <w:sz w:val="31"/>
                      </w:rPr>
                    </w:pPr>
                  </w:p>
                  <w:p w:rsidR="0090524C" w:rsidRDefault="004404A8">
                    <w:pPr>
                      <w:spacing w:line="280" w:lineRule="auto"/>
                      <w:ind w:left="246" w:right="247" w:firstLine="720"/>
                      <w:rPr>
                        <w:sz w:val="24"/>
                      </w:rPr>
                    </w:pPr>
                    <w:r>
                      <w:rPr>
                        <w:rFonts w:ascii="UKIJ Nasq"/>
                        <w:b/>
                        <w:color w:val="231F20"/>
                        <w:spacing w:val="5"/>
                        <w:sz w:val="24"/>
                      </w:rPr>
                      <w:t>Legal</w:t>
                    </w:r>
                    <w:r>
                      <w:rPr>
                        <w:color w:val="231F20"/>
                        <w:spacing w:val="5"/>
                        <w:sz w:val="24"/>
                      </w:rPr>
                      <w:t xml:space="preserve">: </w:t>
                    </w:r>
                    <w:r>
                      <w:rPr>
                        <w:color w:val="231F20"/>
                        <w:sz w:val="24"/>
                      </w:rPr>
                      <w:t xml:space="preserve">Mad cow </w:t>
                    </w:r>
                    <w:r>
                      <w:rPr>
                        <w:color w:val="231F20"/>
                        <w:spacing w:val="4"/>
                        <w:sz w:val="24"/>
                      </w:rPr>
                      <w:t xml:space="preserve">disease </w:t>
                    </w:r>
                    <w:r>
                      <w:rPr>
                        <w:color w:val="231F20"/>
                        <w:spacing w:val="2"/>
                        <w:sz w:val="24"/>
                      </w:rPr>
                      <w:t xml:space="preserve">has </w:t>
                    </w:r>
                    <w:r>
                      <w:rPr>
                        <w:color w:val="231F20"/>
                        <w:sz w:val="24"/>
                      </w:rPr>
                      <w:t xml:space="preserve">a long </w:t>
                    </w:r>
                    <w:r>
                      <w:rPr>
                        <w:color w:val="231F20"/>
                        <w:spacing w:val="3"/>
                        <w:sz w:val="24"/>
                      </w:rPr>
                      <w:t xml:space="preserve">term impact. </w:t>
                    </w:r>
                    <w:r>
                      <w:rPr>
                        <w:color w:val="231F20"/>
                        <w:sz w:val="24"/>
                      </w:rPr>
                      <w:t xml:space="preserve">How </w:t>
                    </w:r>
                    <w:r>
                      <w:rPr>
                        <w:color w:val="231F20"/>
                        <w:spacing w:val="2"/>
                        <w:sz w:val="24"/>
                      </w:rPr>
                      <w:t xml:space="preserve">can </w:t>
                    </w:r>
                    <w:r>
                      <w:rPr>
                        <w:color w:val="231F20"/>
                        <w:sz w:val="24"/>
                      </w:rPr>
                      <w:t xml:space="preserve">Tesco avoid </w:t>
                    </w:r>
                    <w:r>
                      <w:rPr>
                        <w:color w:val="231F20"/>
                        <w:spacing w:val="2"/>
                        <w:sz w:val="24"/>
                      </w:rPr>
                      <w:t xml:space="preserve">paying </w:t>
                    </w:r>
                    <w:r>
                      <w:rPr>
                        <w:color w:val="231F20"/>
                        <w:sz w:val="24"/>
                      </w:rPr>
                      <w:t xml:space="preserve">large </w:t>
                    </w:r>
                    <w:r>
                      <w:rPr>
                        <w:color w:val="231F20"/>
                        <w:spacing w:val="2"/>
                        <w:sz w:val="24"/>
                      </w:rPr>
                      <w:t>compensation</w:t>
                    </w:r>
                    <w:r>
                      <w:rPr>
                        <w:color w:val="231F20"/>
                        <w:spacing w:val="28"/>
                        <w:sz w:val="24"/>
                      </w:rPr>
                      <w:t xml:space="preserve"> </w:t>
                    </w:r>
                    <w:r>
                      <w:rPr>
                        <w:color w:val="231F20"/>
                        <w:spacing w:val="3"/>
                        <w:sz w:val="24"/>
                      </w:rPr>
                      <w:t>claims?</w:t>
                    </w:r>
                  </w:p>
                  <w:p w:rsidR="0090524C" w:rsidRDefault="0090524C">
                    <w:pPr>
                      <w:spacing w:before="11"/>
                      <w:rPr>
                        <w:sz w:val="31"/>
                      </w:rPr>
                    </w:pPr>
                  </w:p>
                  <w:p w:rsidR="0090524C" w:rsidRDefault="004404A8">
                    <w:pPr>
                      <w:spacing w:before="1" w:line="280" w:lineRule="auto"/>
                      <w:ind w:left="246" w:firstLine="720"/>
                      <w:rPr>
                        <w:sz w:val="24"/>
                      </w:rPr>
                    </w:pPr>
                    <w:r>
                      <w:rPr>
                        <w:rFonts w:ascii="UKIJ Nasq" w:hAnsi="UKIJ Nasq"/>
                        <w:b/>
                        <w:color w:val="231F20"/>
                        <w:sz w:val="24"/>
                      </w:rPr>
                      <w:t>Environmental</w:t>
                    </w:r>
                    <w:r>
                      <w:rPr>
                        <w:color w:val="231F20"/>
                        <w:sz w:val="24"/>
                      </w:rPr>
                      <w:t>: Climate change decimates Tesco’s third world suppliers. How can it adapt?</w:t>
                    </w:r>
                  </w:p>
                </w:txbxContent>
              </v:textbox>
            </v:shape>
            <w10:wrap type="none"/>
            <w10:anchorlock/>
          </v:group>
        </w:pict>
      </w:r>
    </w:p>
    <w:p w:rsidR="0090524C" w:rsidRDefault="0090524C">
      <w:pPr>
        <w:pStyle w:val="BodyText"/>
        <w:rPr>
          <w:sz w:val="20"/>
        </w:rPr>
      </w:pPr>
    </w:p>
    <w:p w:rsidR="0090524C" w:rsidRDefault="0090524C">
      <w:pPr>
        <w:pStyle w:val="BodyText"/>
        <w:rPr>
          <w:sz w:val="20"/>
        </w:rPr>
      </w:pPr>
    </w:p>
    <w:p w:rsidR="0090524C" w:rsidRDefault="0090524C">
      <w:pPr>
        <w:pStyle w:val="BodyText"/>
        <w:rPr>
          <w:sz w:val="20"/>
        </w:rPr>
      </w:pPr>
    </w:p>
    <w:p w:rsidR="0090524C" w:rsidRDefault="0090524C">
      <w:pPr>
        <w:pStyle w:val="BodyText"/>
        <w:spacing w:before="9"/>
        <w:rPr>
          <w:sz w:val="15"/>
        </w:rPr>
      </w:pPr>
    </w:p>
    <w:p w:rsidR="0090524C" w:rsidRDefault="004404A8">
      <w:pPr>
        <w:pStyle w:val="Heading1"/>
        <w:spacing w:before="112"/>
        <w:ind w:left="1891" w:right="301"/>
        <w:jc w:val="center"/>
        <w:rPr>
          <w:rFonts w:ascii="Trebuchet MS"/>
        </w:rPr>
      </w:pPr>
      <w:r>
        <w:rPr>
          <w:rFonts w:ascii="Trebuchet MS"/>
          <w:color w:val="231F20"/>
        </w:rPr>
        <w:t>CASE STUDY</w:t>
      </w:r>
    </w:p>
    <w:p w:rsidR="0090524C" w:rsidRDefault="0090524C">
      <w:pPr>
        <w:pStyle w:val="BodyText"/>
        <w:spacing w:before="7"/>
        <w:rPr>
          <w:rFonts w:ascii="Trebuchet MS"/>
          <w:b/>
          <w:sz w:val="27"/>
        </w:rPr>
      </w:pPr>
    </w:p>
    <w:p w:rsidR="0090524C" w:rsidRDefault="004404A8">
      <w:pPr>
        <w:pStyle w:val="ListParagraph"/>
        <w:numPr>
          <w:ilvl w:val="1"/>
          <w:numId w:val="59"/>
        </w:numPr>
        <w:tabs>
          <w:tab w:val="left" w:pos="2191"/>
        </w:tabs>
        <w:spacing w:before="132"/>
        <w:rPr>
          <w:rFonts w:ascii="UKIJ Nasq"/>
          <w:b/>
          <w:sz w:val="24"/>
        </w:rPr>
      </w:pPr>
      <w:r>
        <w:rPr>
          <w:rFonts w:ascii="UKIJ Nasq"/>
          <w:b/>
          <w:color w:val="231F20"/>
          <w:spacing w:val="2"/>
          <w:sz w:val="24"/>
        </w:rPr>
        <w:t>The</w:t>
      </w:r>
      <w:r>
        <w:rPr>
          <w:rFonts w:ascii="UKIJ Nasq"/>
          <w:b/>
          <w:color w:val="231F20"/>
          <w:spacing w:val="1"/>
          <w:sz w:val="24"/>
        </w:rPr>
        <w:t xml:space="preserve"> </w:t>
      </w:r>
      <w:r>
        <w:rPr>
          <w:rFonts w:ascii="UKIJ Nasq"/>
          <w:b/>
          <w:color w:val="231F20"/>
          <w:spacing w:val="4"/>
          <w:sz w:val="24"/>
        </w:rPr>
        <w:t>Macroenvironment</w:t>
      </w:r>
    </w:p>
    <w:p w:rsidR="0090524C" w:rsidRDefault="0090524C">
      <w:pPr>
        <w:pStyle w:val="BodyText"/>
        <w:spacing w:before="3"/>
        <w:rPr>
          <w:rFonts w:ascii="UKIJ Nasq"/>
          <w:b/>
          <w:sz w:val="32"/>
        </w:rPr>
      </w:pPr>
    </w:p>
    <w:p w:rsidR="0090524C" w:rsidRDefault="004404A8">
      <w:pPr>
        <w:pStyle w:val="BodyText"/>
        <w:spacing w:before="1" w:line="300" w:lineRule="auto"/>
        <w:ind w:left="1938" w:right="350" w:firstLine="720"/>
        <w:jc w:val="both"/>
      </w:pPr>
      <w:r>
        <w:rPr>
          <w:color w:val="231F20"/>
        </w:rPr>
        <w:t xml:space="preserve">Environmentalscanningusuallyrefersjusttothemacroenvironment, </w:t>
      </w:r>
      <w:r>
        <w:rPr>
          <w:color w:val="231F20"/>
          <w:w w:val="105"/>
        </w:rPr>
        <w:t>but it can also include industry and competitioe analysis, consumer analysis, product innovations, and the company’s inte</w:t>
      </w:r>
      <w:r>
        <w:rPr>
          <w:color w:val="231F20"/>
          <w:w w:val="105"/>
        </w:rPr>
        <w:t>rnal environment. Macroenvironmental scanning involves analysing:</w:t>
      </w:r>
    </w:p>
    <w:p w:rsidR="0090524C" w:rsidRDefault="0090524C">
      <w:pPr>
        <w:pStyle w:val="BodyText"/>
        <w:spacing w:before="3"/>
        <w:rPr>
          <w:sz w:val="29"/>
        </w:rPr>
      </w:pPr>
    </w:p>
    <w:p w:rsidR="0090524C" w:rsidRDefault="004404A8">
      <w:pPr>
        <w:pStyle w:val="Heading2"/>
        <w:spacing w:before="1"/>
        <w:ind w:left="1938"/>
      </w:pPr>
      <w:r>
        <w:rPr>
          <w:color w:val="231F20"/>
        </w:rPr>
        <w:t>The Economy</w:t>
      </w:r>
    </w:p>
    <w:p w:rsidR="0090524C" w:rsidRDefault="0090524C">
      <w:pPr>
        <w:pStyle w:val="BodyText"/>
        <w:spacing w:before="3"/>
        <w:rPr>
          <w:rFonts w:ascii="Times New Roman"/>
          <w:b/>
          <w:i/>
          <w:sz w:val="39"/>
        </w:rPr>
      </w:pPr>
    </w:p>
    <w:p w:rsidR="0090524C" w:rsidRDefault="004404A8">
      <w:pPr>
        <w:pStyle w:val="ListParagraph"/>
        <w:numPr>
          <w:ilvl w:val="2"/>
          <w:numId w:val="59"/>
        </w:numPr>
        <w:tabs>
          <w:tab w:val="left" w:pos="2618"/>
          <w:tab w:val="left" w:pos="2619"/>
        </w:tabs>
        <w:ind w:hanging="398"/>
        <w:rPr>
          <w:sz w:val="24"/>
        </w:rPr>
      </w:pPr>
      <w:r>
        <w:rPr>
          <w:color w:val="231F20"/>
          <w:spacing w:val="2"/>
          <w:sz w:val="24"/>
        </w:rPr>
        <w:t xml:space="preserve">GNP </w:t>
      </w:r>
      <w:r>
        <w:rPr>
          <w:color w:val="231F20"/>
          <w:sz w:val="24"/>
        </w:rPr>
        <w:t xml:space="preserve">or </w:t>
      </w:r>
      <w:r>
        <w:rPr>
          <w:color w:val="231F20"/>
          <w:spacing w:val="2"/>
          <w:sz w:val="24"/>
        </w:rPr>
        <w:t>GDP per</w:t>
      </w:r>
      <w:r>
        <w:rPr>
          <w:color w:val="231F20"/>
          <w:spacing w:val="13"/>
          <w:sz w:val="24"/>
        </w:rPr>
        <w:t xml:space="preserve"> </w:t>
      </w:r>
      <w:r>
        <w:rPr>
          <w:color w:val="231F20"/>
          <w:spacing w:val="4"/>
          <w:sz w:val="24"/>
        </w:rPr>
        <w:t>capita</w:t>
      </w:r>
    </w:p>
    <w:p w:rsidR="0090524C" w:rsidRDefault="004404A8">
      <w:pPr>
        <w:pStyle w:val="ListParagraph"/>
        <w:numPr>
          <w:ilvl w:val="2"/>
          <w:numId w:val="59"/>
        </w:numPr>
        <w:tabs>
          <w:tab w:val="left" w:pos="2618"/>
          <w:tab w:val="left" w:pos="2619"/>
        </w:tabs>
        <w:spacing w:before="129"/>
        <w:ind w:hanging="398"/>
        <w:rPr>
          <w:sz w:val="24"/>
        </w:rPr>
      </w:pPr>
      <w:r>
        <w:rPr>
          <w:color w:val="231F20"/>
          <w:spacing w:val="2"/>
          <w:sz w:val="24"/>
        </w:rPr>
        <w:t xml:space="preserve">GNP </w:t>
      </w:r>
      <w:r>
        <w:rPr>
          <w:color w:val="231F20"/>
          <w:sz w:val="24"/>
        </w:rPr>
        <w:t xml:space="preserve">or </w:t>
      </w:r>
      <w:r>
        <w:rPr>
          <w:color w:val="231F20"/>
          <w:spacing w:val="2"/>
          <w:sz w:val="24"/>
        </w:rPr>
        <w:t>GDP</w:t>
      </w:r>
      <w:r>
        <w:rPr>
          <w:color w:val="231F20"/>
          <w:spacing w:val="11"/>
          <w:sz w:val="24"/>
        </w:rPr>
        <w:t xml:space="preserve"> </w:t>
      </w:r>
      <w:r>
        <w:rPr>
          <w:color w:val="231F20"/>
          <w:spacing w:val="4"/>
          <w:sz w:val="24"/>
        </w:rPr>
        <w:t>growth</w:t>
      </w:r>
    </w:p>
    <w:p w:rsidR="0090524C" w:rsidRDefault="004404A8">
      <w:pPr>
        <w:pStyle w:val="ListParagraph"/>
        <w:numPr>
          <w:ilvl w:val="2"/>
          <w:numId w:val="59"/>
        </w:numPr>
        <w:tabs>
          <w:tab w:val="left" w:pos="2618"/>
          <w:tab w:val="left" w:pos="2619"/>
        </w:tabs>
        <w:spacing w:before="129"/>
        <w:ind w:hanging="398"/>
        <w:rPr>
          <w:sz w:val="24"/>
        </w:rPr>
      </w:pPr>
      <w:r>
        <w:rPr>
          <w:color w:val="231F20"/>
          <w:spacing w:val="3"/>
          <w:w w:val="105"/>
          <w:sz w:val="24"/>
        </w:rPr>
        <w:t>Unemployment</w:t>
      </w:r>
      <w:r>
        <w:rPr>
          <w:color w:val="231F20"/>
          <w:w w:val="105"/>
          <w:sz w:val="24"/>
        </w:rPr>
        <w:t xml:space="preserve"> </w:t>
      </w:r>
      <w:r>
        <w:rPr>
          <w:color w:val="231F20"/>
          <w:spacing w:val="4"/>
          <w:w w:val="105"/>
          <w:sz w:val="24"/>
        </w:rPr>
        <w:t>rate</w:t>
      </w:r>
    </w:p>
    <w:p w:rsidR="0090524C" w:rsidRDefault="004404A8">
      <w:pPr>
        <w:pStyle w:val="ListParagraph"/>
        <w:numPr>
          <w:ilvl w:val="2"/>
          <w:numId w:val="59"/>
        </w:numPr>
        <w:tabs>
          <w:tab w:val="left" w:pos="2618"/>
          <w:tab w:val="left" w:pos="2619"/>
        </w:tabs>
        <w:spacing w:before="128"/>
        <w:ind w:hanging="398"/>
        <w:rPr>
          <w:sz w:val="24"/>
        </w:rPr>
      </w:pPr>
      <w:r>
        <w:rPr>
          <w:color w:val="231F20"/>
          <w:spacing w:val="3"/>
          <w:sz w:val="24"/>
        </w:rPr>
        <w:t>Inflation</w:t>
      </w:r>
      <w:r>
        <w:rPr>
          <w:color w:val="231F20"/>
          <w:spacing w:val="4"/>
          <w:sz w:val="24"/>
        </w:rPr>
        <w:t xml:space="preserve"> rate</w:t>
      </w:r>
    </w:p>
    <w:p w:rsidR="0090524C" w:rsidRDefault="004404A8">
      <w:pPr>
        <w:pStyle w:val="ListParagraph"/>
        <w:numPr>
          <w:ilvl w:val="2"/>
          <w:numId w:val="59"/>
        </w:numPr>
        <w:tabs>
          <w:tab w:val="left" w:pos="2618"/>
          <w:tab w:val="left" w:pos="2619"/>
        </w:tabs>
        <w:spacing w:before="129"/>
        <w:ind w:hanging="398"/>
        <w:rPr>
          <w:sz w:val="24"/>
        </w:rPr>
      </w:pPr>
      <w:r>
        <w:rPr>
          <w:color w:val="231F20"/>
          <w:spacing w:val="3"/>
          <w:w w:val="105"/>
          <w:sz w:val="24"/>
        </w:rPr>
        <w:t xml:space="preserve">Consumer </w:t>
      </w:r>
      <w:r>
        <w:rPr>
          <w:color w:val="231F20"/>
          <w:spacing w:val="2"/>
          <w:w w:val="105"/>
          <w:sz w:val="24"/>
        </w:rPr>
        <w:t xml:space="preserve">and </w:t>
      </w:r>
      <w:r>
        <w:rPr>
          <w:color w:val="231F20"/>
          <w:spacing w:val="3"/>
          <w:w w:val="105"/>
          <w:sz w:val="24"/>
        </w:rPr>
        <w:t>investor</w:t>
      </w:r>
      <w:r>
        <w:rPr>
          <w:color w:val="231F20"/>
          <w:spacing w:val="-6"/>
          <w:w w:val="105"/>
          <w:sz w:val="24"/>
        </w:rPr>
        <w:t xml:space="preserve"> </w:t>
      </w:r>
      <w:r>
        <w:rPr>
          <w:color w:val="231F20"/>
          <w:spacing w:val="4"/>
          <w:w w:val="105"/>
          <w:sz w:val="24"/>
        </w:rPr>
        <w:t>confidence</w:t>
      </w:r>
    </w:p>
    <w:p w:rsidR="0090524C" w:rsidRDefault="004404A8">
      <w:pPr>
        <w:pStyle w:val="ListParagraph"/>
        <w:numPr>
          <w:ilvl w:val="2"/>
          <w:numId w:val="59"/>
        </w:numPr>
        <w:tabs>
          <w:tab w:val="left" w:pos="2618"/>
          <w:tab w:val="left" w:pos="2619"/>
        </w:tabs>
        <w:spacing w:before="129"/>
        <w:ind w:hanging="398"/>
        <w:rPr>
          <w:sz w:val="24"/>
        </w:rPr>
      </w:pPr>
      <w:r>
        <w:rPr>
          <w:color w:val="231F20"/>
          <w:spacing w:val="3"/>
          <w:sz w:val="24"/>
        </w:rPr>
        <w:t>Inventory</w:t>
      </w:r>
      <w:r>
        <w:rPr>
          <w:color w:val="231F20"/>
          <w:spacing w:val="4"/>
          <w:sz w:val="24"/>
        </w:rPr>
        <w:t xml:space="preserve"> levels</w:t>
      </w:r>
    </w:p>
    <w:p w:rsidR="0090524C" w:rsidRDefault="004404A8">
      <w:pPr>
        <w:pStyle w:val="ListParagraph"/>
        <w:numPr>
          <w:ilvl w:val="2"/>
          <w:numId w:val="59"/>
        </w:numPr>
        <w:tabs>
          <w:tab w:val="left" w:pos="2618"/>
          <w:tab w:val="left" w:pos="2619"/>
        </w:tabs>
        <w:spacing w:before="128"/>
        <w:ind w:hanging="398"/>
        <w:rPr>
          <w:sz w:val="24"/>
        </w:rPr>
      </w:pPr>
      <w:r>
        <w:rPr>
          <w:color w:val="231F20"/>
          <w:spacing w:val="3"/>
          <w:sz w:val="24"/>
        </w:rPr>
        <w:t>Currency exchange</w:t>
      </w:r>
      <w:r>
        <w:rPr>
          <w:color w:val="231F20"/>
          <w:spacing w:val="6"/>
          <w:sz w:val="24"/>
        </w:rPr>
        <w:t xml:space="preserve"> </w:t>
      </w:r>
      <w:r>
        <w:rPr>
          <w:color w:val="231F20"/>
          <w:spacing w:val="4"/>
          <w:sz w:val="24"/>
        </w:rPr>
        <w:t>rates</w:t>
      </w:r>
    </w:p>
    <w:p w:rsidR="0090524C" w:rsidRDefault="004404A8">
      <w:pPr>
        <w:pStyle w:val="ListParagraph"/>
        <w:numPr>
          <w:ilvl w:val="2"/>
          <w:numId w:val="59"/>
        </w:numPr>
        <w:tabs>
          <w:tab w:val="left" w:pos="2618"/>
          <w:tab w:val="left" w:pos="2619"/>
        </w:tabs>
        <w:spacing w:before="129"/>
        <w:ind w:hanging="398"/>
        <w:rPr>
          <w:sz w:val="24"/>
        </w:rPr>
      </w:pPr>
      <w:r>
        <w:rPr>
          <w:color w:val="231F20"/>
          <w:spacing w:val="3"/>
          <w:sz w:val="24"/>
        </w:rPr>
        <w:t>Merchandise trade</w:t>
      </w:r>
      <w:r>
        <w:rPr>
          <w:color w:val="231F20"/>
          <w:spacing w:val="6"/>
          <w:sz w:val="24"/>
        </w:rPr>
        <w:t xml:space="preserve"> </w:t>
      </w:r>
      <w:r>
        <w:rPr>
          <w:color w:val="231F20"/>
          <w:spacing w:val="4"/>
          <w:sz w:val="24"/>
        </w:rPr>
        <w:t>balance</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1"/>
          <w:numId w:val="58"/>
        </w:numPr>
        <w:tabs>
          <w:tab w:val="left" w:pos="917"/>
          <w:tab w:val="left" w:pos="918"/>
        </w:tabs>
        <w:spacing w:before="123"/>
        <w:ind w:hanging="398"/>
        <w:rPr>
          <w:sz w:val="24"/>
        </w:rPr>
      </w:pPr>
      <w:r w:rsidRPr="0090524C">
        <w:lastRenderedPageBreak/>
        <w:pict>
          <v:line id="_x0000_s1255" style="position:absolute;left:0;text-align:left;z-index:251672064;mso-position-horizontal-relative:page;mso-position-vertical-relative:page" from="445.05pt,69.45pt" to="445.05pt,771pt" strokecolor="#d7d9da" strokeweight="5pt">
            <w10:wrap anchorx="page" anchory="page"/>
          </v:line>
        </w:pict>
      </w:r>
      <w:r w:rsidR="004404A8">
        <w:rPr>
          <w:color w:val="231F20"/>
          <w:spacing w:val="3"/>
          <w:sz w:val="24"/>
        </w:rPr>
        <w:t xml:space="preserve">Financial </w:t>
      </w:r>
      <w:r w:rsidR="004404A8">
        <w:rPr>
          <w:color w:val="231F20"/>
          <w:spacing w:val="2"/>
          <w:sz w:val="24"/>
        </w:rPr>
        <w:t xml:space="preserve">and </w:t>
      </w:r>
      <w:r w:rsidR="004404A8">
        <w:rPr>
          <w:color w:val="231F20"/>
          <w:spacing w:val="3"/>
          <w:sz w:val="24"/>
        </w:rPr>
        <w:t xml:space="preserve">political health </w:t>
      </w:r>
      <w:r w:rsidR="004404A8">
        <w:rPr>
          <w:color w:val="231F20"/>
          <w:sz w:val="24"/>
        </w:rPr>
        <w:t xml:space="preserve">of </w:t>
      </w:r>
      <w:r w:rsidR="004404A8">
        <w:rPr>
          <w:color w:val="231F20"/>
          <w:spacing w:val="3"/>
          <w:sz w:val="24"/>
        </w:rPr>
        <w:t>trading</w:t>
      </w:r>
      <w:r w:rsidR="004404A8">
        <w:rPr>
          <w:color w:val="231F20"/>
          <w:spacing w:val="24"/>
          <w:sz w:val="24"/>
        </w:rPr>
        <w:t xml:space="preserve"> </w:t>
      </w:r>
      <w:r w:rsidR="004404A8">
        <w:rPr>
          <w:color w:val="231F20"/>
          <w:spacing w:val="4"/>
          <w:sz w:val="24"/>
        </w:rPr>
        <w:t>partners</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sz w:val="24"/>
        </w:rPr>
        <w:t xml:space="preserve">Balance </w:t>
      </w:r>
      <w:r>
        <w:rPr>
          <w:color w:val="231F20"/>
          <w:sz w:val="24"/>
        </w:rPr>
        <w:t>of</w:t>
      </w:r>
      <w:r>
        <w:rPr>
          <w:color w:val="231F20"/>
          <w:spacing w:val="5"/>
          <w:sz w:val="24"/>
        </w:rPr>
        <w:t xml:space="preserve"> </w:t>
      </w:r>
      <w:r>
        <w:rPr>
          <w:color w:val="231F20"/>
          <w:spacing w:val="4"/>
          <w:sz w:val="24"/>
        </w:rPr>
        <w:t>payments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Future</w:t>
      </w:r>
      <w:r>
        <w:rPr>
          <w:color w:val="231F20"/>
          <w:w w:val="105"/>
          <w:sz w:val="24"/>
        </w:rPr>
        <w:t xml:space="preserve"> </w:t>
      </w:r>
      <w:r>
        <w:rPr>
          <w:color w:val="231F20"/>
          <w:spacing w:val="4"/>
          <w:w w:val="105"/>
          <w:sz w:val="24"/>
        </w:rPr>
        <w:t>trends</w:t>
      </w:r>
    </w:p>
    <w:p w:rsidR="0090524C" w:rsidRDefault="0090524C">
      <w:pPr>
        <w:pStyle w:val="BodyText"/>
        <w:spacing w:before="4"/>
        <w:rPr>
          <w:sz w:val="35"/>
        </w:rPr>
      </w:pPr>
    </w:p>
    <w:p w:rsidR="0090524C" w:rsidRDefault="004404A8">
      <w:pPr>
        <w:pStyle w:val="Heading2"/>
      </w:pPr>
      <w:r>
        <w:rPr>
          <w:color w:val="231F20"/>
        </w:rPr>
        <w:t>Government</w:t>
      </w:r>
    </w:p>
    <w:p w:rsidR="0090524C" w:rsidRDefault="0090524C">
      <w:pPr>
        <w:pStyle w:val="BodyText"/>
        <w:spacing w:before="3"/>
        <w:rPr>
          <w:rFonts w:ascii="Times New Roman"/>
          <w:b/>
          <w:i/>
          <w:sz w:val="39"/>
        </w:rPr>
      </w:pPr>
    </w:p>
    <w:p w:rsidR="0090524C" w:rsidRDefault="004404A8">
      <w:pPr>
        <w:pStyle w:val="ListParagraph"/>
        <w:numPr>
          <w:ilvl w:val="1"/>
          <w:numId w:val="58"/>
        </w:numPr>
        <w:tabs>
          <w:tab w:val="left" w:pos="917"/>
          <w:tab w:val="left" w:pos="918"/>
        </w:tabs>
        <w:ind w:hanging="398"/>
        <w:rPr>
          <w:sz w:val="24"/>
        </w:rPr>
      </w:pPr>
      <w:r>
        <w:rPr>
          <w:color w:val="231F20"/>
          <w:spacing w:val="3"/>
          <w:w w:val="105"/>
          <w:sz w:val="24"/>
        </w:rPr>
        <w:t xml:space="preserve">Political climate </w:t>
      </w:r>
      <w:r>
        <w:rPr>
          <w:color w:val="231F20"/>
          <w:w w:val="105"/>
          <w:sz w:val="24"/>
        </w:rPr>
        <w:t xml:space="preserve">- </w:t>
      </w:r>
      <w:r>
        <w:rPr>
          <w:color w:val="231F20"/>
          <w:spacing w:val="3"/>
          <w:w w:val="105"/>
          <w:sz w:val="24"/>
        </w:rPr>
        <w:t xml:space="preserve">amount </w:t>
      </w:r>
      <w:r>
        <w:rPr>
          <w:color w:val="231F20"/>
          <w:w w:val="105"/>
          <w:sz w:val="24"/>
        </w:rPr>
        <w:t xml:space="preserve">of </w:t>
      </w:r>
      <w:r>
        <w:rPr>
          <w:color w:val="231F20"/>
          <w:spacing w:val="3"/>
          <w:w w:val="105"/>
          <w:sz w:val="24"/>
        </w:rPr>
        <w:t>government</w:t>
      </w:r>
      <w:r>
        <w:rPr>
          <w:color w:val="231F20"/>
          <w:spacing w:val="-15"/>
          <w:w w:val="105"/>
          <w:sz w:val="24"/>
        </w:rPr>
        <w:t xml:space="preserve"> </w:t>
      </w:r>
      <w:r>
        <w:rPr>
          <w:color w:val="231F20"/>
          <w:spacing w:val="4"/>
          <w:w w:val="105"/>
          <w:sz w:val="24"/>
        </w:rPr>
        <w:t>activity</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Political stability </w:t>
      </w:r>
      <w:r>
        <w:rPr>
          <w:color w:val="231F20"/>
          <w:spacing w:val="2"/>
          <w:sz w:val="24"/>
        </w:rPr>
        <w:t>and</w:t>
      </w:r>
      <w:r>
        <w:rPr>
          <w:color w:val="231F20"/>
          <w:spacing w:val="7"/>
          <w:sz w:val="24"/>
        </w:rPr>
        <w:t xml:space="preserve"> </w:t>
      </w:r>
      <w:r>
        <w:rPr>
          <w:color w:val="231F20"/>
          <w:spacing w:val="4"/>
          <w:sz w:val="24"/>
        </w:rPr>
        <w:t>risk</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Government</w:t>
      </w:r>
      <w:r>
        <w:rPr>
          <w:color w:val="231F20"/>
          <w:w w:val="105"/>
          <w:sz w:val="24"/>
        </w:rPr>
        <w:t xml:space="preserve"> </w:t>
      </w:r>
      <w:r>
        <w:rPr>
          <w:color w:val="231F20"/>
          <w:spacing w:val="4"/>
          <w:w w:val="105"/>
          <w:sz w:val="24"/>
        </w:rPr>
        <w:t>debt</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Budget deficit </w:t>
      </w:r>
      <w:r>
        <w:rPr>
          <w:color w:val="231F20"/>
          <w:sz w:val="24"/>
        </w:rPr>
        <w:t>or</w:t>
      </w:r>
      <w:r>
        <w:rPr>
          <w:color w:val="231F20"/>
          <w:spacing w:val="7"/>
          <w:sz w:val="24"/>
        </w:rPr>
        <w:t xml:space="preserve"> </w:t>
      </w:r>
      <w:r>
        <w:rPr>
          <w:color w:val="231F20"/>
          <w:spacing w:val="4"/>
          <w:sz w:val="24"/>
        </w:rPr>
        <w:t>surplus</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w w:val="105"/>
          <w:sz w:val="24"/>
        </w:rPr>
        <w:t xml:space="preserve">Corporate </w:t>
      </w:r>
      <w:r>
        <w:rPr>
          <w:color w:val="231F20"/>
          <w:spacing w:val="2"/>
          <w:w w:val="105"/>
          <w:sz w:val="24"/>
        </w:rPr>
        <w:t xml:space="preserve">and </w:t>
      </w:r>
      <w:r>
        <w:rPr>
          <w:color w:val="231F20"/>
          <w:spacing w:val="3"/>
          <w:w w:val="105"/>
          <w:sz w:val="24"/>
        </w:rPr>
        <w:t xml:space="preserve">personal </w:t>
      </w:r>
      <w:r>
        <w:rPr>
          <w:color w:val="231F20"/>
          <w:spacing w:val="2"/>
          <w:w w:val="105"/>
          <w:sz w:val="24"/>
        </w:rPr>
        <w:t>tax</w:t>
      </w:r>
      <w:r>
        <w:rPr>
          <w:color w:val="231F20"/>
          <w:spacing w:val="-6"/>
          <w:w w:val="105"/>
          <w:sz w:val="24"/>
        </w:rPr>
        <w:t xml:space="preserve"> </w:t>
      </w:r>
      <w:r>
        <w:rPr>
          <w:color w:val="231F20"/>
          <w:spacing w:val="4"/>
          <w:w w:val="105"/>
          <w:sz w:val="24"/>
        </w:rPr>
        <w:t>rates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Payroll</w:t>
      </w:r>
      <w:r>
        <w:rPr>
          <w:color w:val="231F20"/>
          <w:spacing w:val="4"/>
          <w:sz w:val="24"/>
        </w:rPr>
        <w:t xml:space="preserve"> taxes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 xml:space="preserve">Import tariffs </w:t>
      </w:r>
      <w:r>
        <w:rPr>
          <w:color w:val="231F20"/>
          <w:spacing w:val="2"/>
          <w:w w:val="105"/>
          <w:sz w:val="24"/>
        </w:rPr>
        <w:t>and</w:t>
      </w:r>
      <w:r>
        <w:rPr>
          <w:color w:val="231F20"/>
          <w:spacing w:val="-5"/>
          <w:w w:val="105"/>
          <w:sz w:val="24"/>
        </w:rPr>
        <w:t xml:space="preserve"> </w:t>
      </w:r>
      <w:r>
        <w:rPr>
          <w:color w:val="231F20"/>
          <w:spacing w:val="4"/>
          <w:w w:val="105"/>
          <w:sz w:val="24"/>
        </w:rPr>
        <w:t>quotas</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sz w:val="24"/>
        </w:rPr>
        <w:t>Export</w:t>
      </w:r>
      <w:r>
        <w:rPr>
          <w:color w:val="231F20"/>
          <w:spacing w:val="4"/>
          <w:sz w:val="24"/>
        </w:rPr>
        <w:t xml:space="preserve"> restrictions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Restrictions </w:t>
      </w:r>
      <w:r>
        <w:rPr>
          <w:color w:val="231F20"/>
          <w:sz w:val="24"/>
        </w:rPr>
        <w:t xml:space="preserve">on </w:t>
      </w:r>
      <w:r>
        <w:rPr>
          <w:color w:val="231F20"/>
          <w:spacing w:val="3"/>
          <w:sz w:val="24"/>
        </w:rPr>
        <w:t>international financial</w:t>
      </w:r>
      <w:r>
        <w:rPr>
          <w:color w:val="231F20"/>
          <w:spacing w:val="15"/>
          <w:sz w:val="24"/>
        </w:rPr>
        <w:t xml:space="preserve"> </w:t>
      </w:r>
      <w:r>
        <w:rPr>
          <w:color w:val="231F20"/>
          <w:spacing w:val="4"/>
          <w:sz w:val="24"/>
        </w:rPr>
        <w:t>flows</w:t>
      </w:r>
    </w:p>
    <w:p w:rsidR="0090524C" w:rsidRDefault="0090524C">
      <w:pPr>
        <w:pStyle w:val="BodyText"/>
        <w:spacing w:before="4"/>
        <w:rPr>
          <w:sz w:val="35"/>
        </w:rPr>
      </w:pPr>
    </w:p>
    <w:p w:rsidR="0090524C" w:rsidRDefault="004404A8">
      <w:pPr>
        <w:pStyle w:val="Heading2"/>
      </w:pPr>
      <w:r>
        <w:rPr>
          <w:color w:val="231F20"/>
        </w:rPr>
        <w:t>Legal</w:t>
      </w:r>
    </w:p>
    <w:p w:rsidR="0090524C" w:rsidRDefault="0090524C">
      <w:pPr>
        <w:pStyle w:val="BodyText"/>
        <w:spacing w:before="3"/>
        <w:rPr>
          <w:rFonts w:ascii="Times New Roman"/>
          <w:b/>
          <w:i/>
          <w:sz w:val="39"/>
        </w:rPr>
      </w:pPr>
    </w:p>
    <w:p w:rsidR="0090524C" w:rsidRDefault="004404A8">
      <w:pPr>
        <w:pStyle w:val="ListParagraph"/>
        <w:numPr>
          <w:ilvl w:val="1"/>
          <w:numId w:val="58"/>
        </w:numPr>
        <w:tabs>
          <w:tab w:val="left" w:pos="917"/>
          <w:tab w:val="left" w:pos="918"/>
        </w:tabs>
        <w:spacing w:before="1"/>
        <w:ind w:hanging="398"/>
        <w:rPr>
          <w:sz w:val="24"/>
        </w:rPr>
      </w:pPr>
      <w:r>
        <w:rPr>
          <w:color w:val="231F20"/>
          <w:spacing w:val="3"/>
          <w:sz w:val="24"/>
        </w:rPr>
        <w:t>Minimum wage</w:t>
      </w:r>
      <w:r>
        <w:rPr>
          <w:color w:val="231F20"/>
          <w:spacing w:val="5"/>
          <w:sz w:val="24"/>
        </w:rPr>
        <w:t xml:space="preserve"> </w:t>
      </w:r>
      <w:r>
        <w:rPr>
          <w:color w:val="231F20"/>
          <w:spacing w:val="4"/>
          <w:sz w:val="24"/>
        </w:rPr>
        <w:t>laws</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sz w:val="24"/>
        </w:rPr>
        <w:t>Environmental protection</w:t>
      </w:r>
      <w:r>
        <w:rPr>
          <w:color w:val="231F20"/>
          <w:spacing w:val="7"/>
          <w:sz w:val="24"/>
        </w:rPr>
        <w:t xml:space="preserve"> </w:t>
      </w:r>
      <w:r>
        <w:rPr>
          <w:color w:val="231F20"/>
          <w:spacing w:val="4"/>
          <w:sz w:val="24"/>
        </w:rPr>
        <w:t>laws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Worker safety</w:t>
      </w:r>
      <w:r>
        <w:rPr>
          <w:color w:val="231F20"/>
          <w:spacing w:val="4"/>
          <w:sz w:val="24"/>
        </w:rPr>
        <w:t xml:space="preserve"> laws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Union</w:t>
      </w:r>
      <w:r>
        <w:rPr>
          <w:color w:val="231F20"/>
          <w:w w:val="105"/>
          <w:sz w:val="24"/>
        </w:rPr>
        <w:t xml:space="preserve"> </w:t>
      </w:r>
      <w:r>
        <w:rPr>
          <w:color w:val="231F20"/>
          <w:spacing w:val="4"/>
          <w:w w:val="105"/>
          <w:sz w:val="24"/>
        </w:rPr>
        <w:t>laws</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w w:val="105"/>
          <w:sz w:val="24"/>
        </w:rPr>
        <w:t xml:space="preserve">Copyright </w:t>
      </w:r>
      <w:r>
        <w:rPr>
          <w:color w:val="231F20"/>
          <w:spacing w:val="2"/>
          <w:w w:val="105"/>
          <w:sz w:val="24"/>
        </w:rPr>
        <w:t xml:space="preserve">and </w:t>
      </w:r>
      <w:r>
        <w:rPr>
          <w:color w:val="231F20"/>
          <w:spacing w:val="3"/>
          <w:w w:val="105"/>
          <w:sz w:val="24"/>
        </w:rPr>
        <w:t>patent</w:t>
      </w:r>
      <w:r>
        <w:rPr>
          <w:color w:val="231F20"/>
          <w:spacing w:val="-4"/>
          <w:w w:val="105"/>
          <w:sz w:val="24"/>
        </w:rPr>
        <w:t xml:space="preserve"> </w:t>
      </w:r>
      <w:r>
        <w:rPr>
          <w:color w:val="231F20"/>
          <w:spacing w:val="4"/>
          <w:w w:val="105"/>
          <w:sz w:val="24"/>
        </w:rPr>
        <w:t>laws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Anti- monopoly</w:t>
      </w:r>
      <w:r>
        <w:rPr>
          <w:color w:val="231F20"/>
          <w:spacing w:val="6"/>
          <w:sz w:val="24"/>
        </w:rPr>
        <w:t xml:space="preserve"> </w:t>
      </w:r>
      <w:r>
        <w:rPr>
          <w:color w:val="231F20"/>
          <w:spacing w:val="4"/>
          <w:sz w:val="24"/>
        </w:rPr>
        <w:t>laws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Sunday closing</w:t>
      </w:r>
      <w:r>
        <w:rPr>
          <w:color w:val="231F20"/>
          <w:spacing w:val="5"/>
          <w:sz w:val="24"/>
        </w:rPr>
        <w:t xml:space="preserve"> </w:t>
      </w:r>
      <w:r>
        <w:rPr>
          <w:color w:val="231F20"/>
          <w:spacing w:val="4"/>
          <w:sz w:val="24"/>
        </w:rPr>
        <w:t>laws</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sz w:val="24"/>
        </w:rPr>
        <w:t>Municipal</w:t>
      </w:r>
      <w:r>
        <w:rPr>
          <w:color w:val="231F20"/>
          <w:spacing w:val="4"/>
          <w:sz w:val="24"/>
        </w:rPr>
        <w:t xml:space="preserve"> licences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Laws that favour business</w:t>
      </w:r>
      <w:r>
        <w:rPr>
          <w:color w:val="231F20"/>
          <w:spacing w:val="10"/>
          <w:sz w:val="24"/>
        </w:rPr>
        <w:t xml:space="preserve"> </w:t>
      </w:r>
      <w:r>
        <w:rPr>
          <w:color w:val="231F20"/>
          <w:spacing w:val="4"/>
          <w:sz w:val="24"/>
        </w:rPr>
        <w:t>investment</w:t>
      </w:r>
    </w:p>
    <w:p w:rsidR="0090524C" w:rsidRDefault="0090524C">
      <w:pPr>
        <w:pStyle w:val="BodyText"/>
        <w:spacing w:before="4"/>
        <w:rPr>
          <w:sz w:val="35"/>
        </w:rPr>
      </w:pPr>
    </w:p>
    <w:p w:rsidR="0090524C" w:rsidRDefault="004404A8">
      <w:pPr>
        <w:pStyle w:val="Heading2"/>
      </w:pPr>
      <w:r>
        <w:rPr>
          <w:color w:val="231F20"/>
        </w:rPr>
        <w:t>Technology</w:t>
      </w:r>
    </w:p>
    <w:p w:rsidR="0090524C" w:rsidRDefault="0090524C">
      <w:pPr>
        <w:pStyle w:val="BodyText"/>
        <w:spacing w:before="3"/>
        <w:rPr>
          <w:rFonts w:ascii="Times New Roman"/>
          <w:b/>
          <w:i/>
          <w:sz w:val="39"/>
        </w:rPr>
      </w:pPr>
    </w:p>
    <w:p w:rsidR="0090524C" w:rsidRDefault="004404A8">
      <w:pPr>
        <w:pStyle w:val="ListParagraph"/>
        <w:numPr>
          <w:ilvl w:val="1"/>
          <w:numId w:val="58"/>
        </w:numPr>
        <w:tabs>
          <w:tab w:val="left" w:pos="917"/>
          <w:tab w:val="left" w:pos="918"/>
        </w:tabs>
        <w:spacing w:before="1" w:line="300" w:lineRule="auto"/>
        <w:ind w:right="2051"/>
        <w:rPr>
          <w:sz w:val="24"/>
        </w:rPr>
      </w:pPr>
      <w:r>
        <w:rPr>
          <w:color w:val="231F20"/>
          <w:spacing w:val="3"/>
          <w:sz w:val="24"/>
        </w:rPr>
        <w:t xml:space="preserve">Efficiency </w:t>
      </w:r>
      <w:r>
        <w:rPr>
          <w:color w:val="231F20"/>
          <w:sz w:val="24"/>
        </w:rPr>
        <w:t xml:space="preserve">of </w:t>
      </w:r>
      <w:r>
        <w:rPr>
          <w:color w:val="231F20"/>
          <w:spacing w:val="3"/>
          <w:sz w:val="24"/>
        </w:rPr>
        <w:t xml:space="preserve">infrastructure, including: roads, ports, airports, </w:t>
      </w:r>
      <w:r>
        <w:rPr>
          <w:color w:val="231F20"/>
          <w:spacing w:val="4"/>
          <w:sz w:val="24"/>
        </w:rPr>
        <w:t xml:space="preserve">rolling </w:t>
      </w:r>
      <w:r>
        <w:rPr>
          <w:color w:val="231F20"/>
          <w:spacing w:val="3"/>
          <w:sz w:val="24"/>
        </w:rPr>
        <w:t>stock, hospitals, education, healthcare, communication,</w:t>
      </w:r>
      <w:r>
        <w:rPr>
          <w:color w:val="231F20"/>
          <w:spacing w:val="44"/>
          <w:sz w:val="24"/>
        </w:rPr>
        <w:t xml:space="preserve"> </w:t>
      </w:r>
      <w:r>
        <w:rPr>
          <w:color w:val="231F20"/>
          <w:spacing w:val="4"/>
          <w:sz w:val="24"/>
        </w:rPr>
        <w:t>etc.</w:t>
      </w:r>
    </w:p>
    <w:p w:rsidR="0090524C" w:rsidRDefault="004404A8">
      <w:pPr>
        <w:pStyle w:val="ListParagraph"/>
        <w:numPr>
          <w:ilvl w:val="1"/>
          <w:numId w:val="58"/>
        </w:numPr>
        <w:tabs>
          <w:tab w:val="left" w:pos="917"/>
          <w:tab w:val="left" w:pos="918"/>
        </w:tabs>
        <w:spacing w:before="56"/>
        <w:ind w:hanging="398"/>
        <w:rPr>
          <w:sz w:val="24"/>
        </w:rPr>
      </w:pPr>
      <w:r>
        <w:rPr>
          <w:color w:val="231F20"/>
          <w:spacing w:val="3"/>
          <w:w w:val="105"/>
          <w:sz w:val="24"/>
        </w:rPr>
        <w:t>Industrial</w:t>
      </w:r>
      <w:r>
        <w:rPr>
          <w:color w:val="231F20"/>
          <w:w w:val="105"/>
          <w:sz w:val="24"/>
        </w:rPr>
        <w:t xml:space="preserve"> </w:t>
      </w:r>
      <w:r>
        <w:rPr>
          <w:color w:val="231F20"/>
          <w:spacing w:val="4"/>
          <w:w w:val="105"/>
          <w:sz w:val="24"/>
        </w:rPr>
        <w:t>productivity</w:t>
      </w:r>
    </w:p>
    <w:p w:rsidR="0090524C" w:rsidRDefault="004404A8">
      <w:pPr>
        <w:pStyle w:val="ListParagraph"/>
        <w:numPr>
          <w:ilvl w:val="1"/>
          <w:numId w:val="58"/>
        </w:numPr>
        <w:tabs>
          <w:tab w:val="left" w:pos="917"/>
          <w:tab w:val="left" w:pos="918"/>
        </w:tabs>
        <w:spacing w:before="129"/>
        <w:ind w:hanging="398"/>
        <w:rPr>
          <w:sz w:val="24"/>
        </w:rPr>
      </w:pPr>
      <w:r>
        <w:rPr>
          <w:color w:val="231F20"/>
          <w:spacing w:val="2"/>
          <w:sz w:val="24"/>
        </w:rPr>
        <w:t xml:space="preserve">New </w:t>
      </w:r>
      <w:r>
        <w:rPr>
          <w:color w:val="231F20"/>
          <w:spacing w:val="3"/>
          <w:sz w:val="24"/>
        </w:rPr>
        <w:t>manufacturing</w:t>
      </w:r>
      <w:r>
        <w:rPr>
          <w:color w:val="231F20"/>
          <w:spacing w:val="7"/>
          <w:sz w:val="24"/>
        </w:rPr>
        <w:t xml:space="preserve"> </w:t>
      </w:r>
      <w:r>
        <w:rPr>
          <w:color w:val="231F20"/>
          <w:spacing w:val="4"/>
          <w:sz w:val="24"/>
        </w:rPr>
        <w:t>processes</w:t>
      </w:r>
    </w:p>
    <w:p w:rsidR="0090524C" w:rsidRDefault="004404A8">
      <w:pPr>
        <w:pStyle w:val="ListParagraph"/>
        <w:numPr>
          <w:ilvl w:val="1"/>
          <w:numId w:val="58"/>
        </w:numPr>
        <w:tabs>
          <w:tab w:val="left" w:pos="917"/>
          <w:tab w:val="left" w:pos="918"/>
        </w:tabs>
        <w:spacing w:before="129"/>
        <w:ind w:hanging="398"/>
        <w:rPr>
          <w:sz w:val="24"/>
        </w:rPr>
      </w:pPr>
      <w:r>
        <w:rPr>
          <w:color w:val="231F20"/>
          <w:spacing w:val="2"/>
          <w:sz w:val="24"/>
        </w:rPr>
        <w:t xml:space="preserve">New </w:t>
      </w:r>
      <w:r>
        <w:rPr>
          <w:color w:val="231F20"/>
          <w:spacing w:val="3"/>
          <w:sz w:val="24"/>
        </w:rPr>
        <w:t xml:space="preserve">products </w:t>
      </w:r>
      <w:r>
        <w:rPr>
          <w:color w:val="231F20"/>
          <w:spacing w:val="2"/>
          <w:sz w:val="24"/>
        </w:rPr>
        <w:t xml:space="preserve">and </w:t>
      </w:r>
      <w:r>
        <w:rPr>
          <w:color w:val="231F20"/>
          <w:spacing w:val="3"/>
          <w:sz w:val="24"/>
        </w:rPr>
        <w:t xml:space="preserve">services </w:t>
      </w:r>
      <w:r>
        <w:rPr>
          <w:color w:val="231F20"/>
          <w:sz w:val="24"/>
        </w:rPr>
        <w:t>of</w:t>
      </w:r>
      <w:r>
        <w:rPr>
          <w:color w:val="231F20"/>
          <w:spacing w:val="14"/>
          <w:sz w:val="24"/>
        </w:rPr>
        <w:t xml:space="preserve"> </w:t>
      </w:r>
      <w:r>
        <w:rPr>
          <w:color w:val="231F20"/>
          <w:spacing w:val="4"/>
          <w:sz w:val="24"/>
        </w:rPr>
        <w:t>competitors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2"/>
          <w:numId w:val="58"/>
        </w:numPr>
        <w:tabs>
          <w:tab w:val="left" w:pos="2618"/>
          <w:tab w:val="left" w:pos="2619"/>
        </w:tabs>
        <w:spacing w:before="123"/>
        <w:ind w:hanging="398"/>
        <w:rPr>
          <w:sz w:val="24"/>
        </w:rPr>
      </w:pPr>
      <w:r w:rsidRPr="0090524C">
        <w:lastRenderedPageBreak/>
        <w:pict>
          <v:line id="_x0000_s1254" style="position:absolute;left:0;text-align:left;z-index:251673088;mso-position-horizontal-relative:page;mso-position-vertical-relative:page" from="148.45pt,69.45pt" to="148.45pt,771pt" strokecolor="#d7d9da" strokeweight="5pt">
            <w10:wrap anchorx="page" anchory="page"/>
          </v:line>
        </w:pict>
      </w:r>
      <w:r w:rsidR="004404A8">
        <w:rPr>
          <w:color w:val="231F20"/>
          <w:spacing w:val="2"/>
          <w:w w:val="105"/>
          <w:sz w:val="24"/>
        </w:rPr>
        <w:t xml:space="preserve">New </w:t>
      </w:r>
      <w:r w:rsidR="004404A8">
        <w:rPr>
          <w:color w:val="231F20"/>
          <w:spacing w:val="3"/>
          <w:w w:val="105"/>
          <w:sz w:val="24"/>
        </w:rPr>
        <w:t xml:space="preserve">products </w:t>
      </w:r>
      <w:r w:rsidR="004404A8">
        <w:rPr>
          <w:color w:val="231F20"/>
          <w:spacing w:val="2"/>
          <w:w w:val="105"/>
          <w:sz w:val="24"/>
        </w:rPr>
        <w:t xml:space="preserve">and </w:t>
      </w:r>
      <w:r w:rsidR="004404A8">
        <w:rPr>
          <w:color w:val="231F20"/>
          <w:spacing w:val="3"/>
          <w:w w:val="105"/>
          <w:sz w:val="24"/>
        </w:rPr>
        <w:t xml:space="preserve">services </w:t>
      </w:r>
      <w:r w:rsidR="004404A8">
        <w:rPr>
          <w:color w:val="231F20"/>
          <w:w w:val="105"/>
          <w:sz w:val="24"/>
        </w:rPr>
        <w:t xml:space="preserve">of </w:t>
      </w:r>
      <w:r w:rsidR="004404A8">
        <w:rPr>
          <w:color w:val="231F20"/>
          <w:spacing w:val="3"/>
          <w:w w:val="105"/>
          <w:sz w:val="24"/>
        </w:rPr>
        <w:t>supply chain</w:t>
      </w:r>
      <w:r w:rsidR="004404A8">
        <w:rPr>
          <w:color w:val="231F20"/>
          <w:spacing w:val="-27"/>
          <w:w w:val="105"/>
          <w:sz w:val="24"/>
        </w:rPr>
        <w:t xml:space="preserve"> </w:t>
      </w:r>
      <w:r w:rsidR="004404A8">
        <w:rPr>
          <w:color w:val="231F20"/>
          <w:spacing w:val="4"/>
          <w:w w:val="105"/>
          <w:sz w:val="24"/>
        </w:rPr>
        <w:t>partners</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2"/>
          <w:w w:val="105"/>
          <w:sz w:val="24"/>
        </w:rPr>
        <w:t xml:space="preserve">Any new </w:t>
      </w:r>
      <w:r>
        <w:rPr>
          <w:color w:val="231F20"/>
          <w:spacing w:val="3"/>
          <w:w w:val="105"/>
          <w:sz w:val="24"/>
        </w:rPr>
        <w:t xml:space="preserve">technology that could impact </w:t>
      </w:r>
      <w:r>
        <w:rPr>
          <w:color w:val="231F20"/>
          <w:spacing w:val="2"/>
          <w:w w:val="105"/>
          <w:sz w:val="24"/>
        </w:rPr>
        <w:t>the</w:t>
      </w:r>
      <w:r>
        <w:rPr>
          <w:color w:val="231F20"/>
          <w:spacing w:val="-27"/>
          <w:w w:val="105"/>
          <w:sz w:val="24"/>
        </w:rPr>
        <w:t xml:space="preserve"> </w:t>
      </w:r>
      <w:r>
        <w:rPr>
          <w:color w:val="231F20"/>
          <w:spacing w:val="4"/>
          <w:w w:val="105"/>
          <w:sz w:val="24"/>
        </w:rPr>
        <w:t>company</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Cost </w:t>
      </w:r>
      <w:r>
        <w:rPr>
          <w:color w:val="231F20"/>
          <w:spacing w:val="2"/>
          <w:sz w:val="24"/>
        </w:rPr>
        <w:t xml:space="preserve">and </w:t>
      </w:r>
      <w:r>
        <w:rPr>
          <w:color w:val="231F20"/>
          <w:spacing w:val="3"/>
          <w:sz w:val="24"/>
        </w:rPr>
        <w:t xml:space="preserve">accessibility </w:t>
      </w:r>
      <w:r>
        <w:rPr>
          <w:color w:val="231F20"/>
          <w:sz w:val="24"/>
        </w:rPr>
        <w:t xml:space="preserve">of </w:t>
      </w:r>
      <w:r>
        <w:rPr>
          <w:color w:val="231F20"/>
          <w:spacing w:val="3"/>
          <w:sz w:val="24"/>
        </w:rPr>
        <w:t>electrical</w:t>
      </w:r>
      <w:r>
        <w:rPr>
          <w:color w:val="231F20"/>
          <w:spacing w:val="14"/>
          <w:sz w:val="24"/>
        </w:rPr>
        <w:t xml:space="preserve"> </w:t>
      </w:r>
      <w:r>
        <w:rPr>
          <w:color w:val="231F20"/>
          <w:spacing w:val="4"/>
          <w:sz w:val="24"/>
        </w:rPr>
        <w:t>power</w:t>
      </w:r>
    </w:p>
    <w:p w:rsidR="0090524C" w:rsidRDefault="0090524C">
      <w:pPr>
        <w:pStyle w:val="BodyText"/>
        <w:spacing w:before="4"/>
        <w:rPr>
          <w:sz w:val="35"/>
        </w:rPr>
      </w:pPr>
    </w:p>
    <w:p w:rsidR="0090524C" w:rsidRDefault="004404A8">
      <w:pPr>
        <w:pStyle w:val="Heading2"/>
        <w:ind w:left="1938"/>
      </w:pPr>
      <w:r>
        <w:rPr>
          <w:color w:val="231F20"/>
        </w:rPr>
        <w:t>Ecology</w:t>
      </w:r>
    </w:p>
    <w:p w:rsidR="0090524C" w:rsidRDefault="0090524C">
      <w:pPr>
        <w:pStyle w:val="BodyText"/>
        <w:spacing w:before="3"/>
        <w:rPr>
          <w:rFonts w:ascii="Times New Roman"/>
          <w:b/>
          <w:i/>
          <w:sz w:val="39"/>
        </w:rPr>
      </w:pPr>
    </w:p>
    <w:p w:rsidR="0090524C" w:rsidRDefault="004404A8">
      <w:pPr>
        <w:pStyle w:val="ListParagraph"/>
        <w:numPr>
          <w:ilvl w:val="2"/>
          <w:numId w:val="58"/>
        </w:numPr>
        <w:tabs>
          <w:tab w:val="left" w:pos="2618"/>
          <w:tab w:val="left" w:pos="2619"/>
        </w:tabs>
        <w:ind w:hanging="398"/>
        <w:rPr>
          <w:sz w:val="24"/>
        </w:rPr>
      </w:pPr>
      <w:r>
        <w:rPr>
          <w:color w:val="231F20"/>
          <w:spacing w:val="3"/>
          <w:sz w:val="24"/>
        </w:rPr>
        <w:t xml:space="preserve">Ecological concerns that affect </w:t>
      </w:r>
      <w:r>
        <w:rPr>
          <w:color w:val="231F20"/>
          <w:spacing w:val="2"/>
          <w:sz w:val="24"/>
        </w:rPr>
        <w:t xml:space="preserve">the </w:t>
      </w:r>
      <w:r>
        <w:rPr>
          <w:color w:val="231F20"/>
          <w:spacing w:val="3"/>
          <w:sz w:val="24"/>
        </w:rPr>
        <w:t>firms production</w:t>
      </w:r>
      <w:r>
        <w:rPr>
          <w:color w:val="231F20"/>
          <w:spacing w:val="34"/>
          <w:sz w:val="24"/>
        </w:rPr>
        <w:t xml:space="preserve"> </w:t>
      </w:r>
      <w:r>
        <w:rPr>
          <w:color w:val="231F20"/>
          <w:spacing w:val="4"/>
          <w:sz w:val="24"/>
        </w:rPr>
        <w:t>processes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Ecological concerns that affect customers’ buying</w:t>
      </w:r>
      <w:r>
        <w:rPr>
          <w:color w:val="231F20"/>
          <w:spacing w:val="24"/>
          <w:sz w:val="24"/>
        </w:rPr>
        <w:t xml:space="preserve"> </w:t>
      </w:r>
      <w:r>
        <w:rPr>
          <w:color w:val="231F20"/>
          <w:spacing w:val="4"/>
          <w:sz w:val="24"/>
        </w:rPr>
        <w:t>habits</w:t>
      </w:r>
    </w:p>
    <w:p w:rsidR="0090524C" w:rsidRDefault="004404A8">
      <w:pPr>
        <w:pStyle w:val="ListParagraph"/>
        <w:numPr>
          <w:ilvl w:val="2"/>
          <w:numId w:val="58"/>
        </w:numPr>
        <w:tabs>
          <w:tab w:val="left" w:pos="2618"/>
          <w:tab w:val="left" w:pos="2619"/>
        </w:tabs>
        <w:spacing w:before="129" w:line="300" w:lineRule="auto"/>
        <w:ind w:right="350"/>
        <w:rPr>
          <w:sz w:val="24"/>
        </w:rPr>
      </w:pPr>
      <w:r>
        <w:rPr>
          <w:color w:val="231F20"/>
          <w:spacing w:val="3"/>
          <w:sz w:val="24"/>
        </w:rPr>
        <w:t xml:space="preserve">Ecological concerns that affect customers’ perception </w:t>
      </w:r>
      <w:r>
        <w:rPr>
          <w:color w:val="231F20"/>
          <w:sz w:val="24"/>
        </w:rPr>
        <w:t xml:space="preserve">of </w:t>
      </w:r>
      <w:r>
        <w:rPr>
          <w:color w:val="231F20"/>
          <w:spacing w:val="4"/>
          <w:sz w:val="24"/>
        </w:rPr>
        <w:t xml:space="preserve">the </w:t>
      </w:r>
      <w:r>
        <w:rPr>
          <w:color w:val="231F20"/>
          <w:spacing w:val="3"/>
          <w:sz w:val="24"/>
        </w:rPr>
        <w:t xml:space="preserve">company </w:t>
      </w:r>
      <w:r>
        <w:rPr>
          <w:color w:val="231F20"/>
          <w:sz w:val="24"/>
        </w:rPr>
        <w:t>or</w:t>
      </w:r>
      <w:r>
        <w:rPr>
          <w:color w:val="231F20"/>
          <w:spacing w:val="7"/>
          <w:sz w:val="24"/>
        </w:rPr>
        <w:t xml:space="preserve"> </w:t>
      </w:r>
      <w:r>
        <w:rPr>
          <w:color w:val="231F20"/>
          <w:spacing w:val="4"/>
          <w:sz w:val="24"/>
        </w:rPr>
        <w:t>product</w:t>
      </w:r>
    </w:p>
    <w:p w:rsidR="0090524C" w:rsidRDefault="0090524C">
      <w:pPr>
        <w:pStyle w:val="BodyText"/>
        <w:spacing w:before="1"/>
        <w:rPr>
          <w:sz w:val="30"/>
        </w:rPr>
      </w:pPr>
    </w:p>
    <w:p w:rsidR="0090524C" w:rsidRDefault="004404A8">
      <w:pPr>
        <w:pStyle w:val="Heading1"/>
      </w:pPr>
      <w:r>
        <w:rPr>
          <w:color w:val="231F20"/>
        </w:rPr>
        <w:t>Socio-Cultural</w:t>
      </w:r>
    </w:p>
    <w:p w:rsidR="0090524C" w:rsidRDefault="0090524C">
      <w:pPr>
        <w:pStyle w:val="BodyText"/>
        <w:spacing w:before="9"/>
        <w:rPr>
          <w:rFonts w:ascii="UKIJ Nasq"/>
          <w:b/>
          <w:sz w:val="31"/>
        </w:rPr>
      </w:pPr>
    </w:p>
    <w:p w:rsidR="0090524C" w:rsidRDefault="004404A8">
      <w:pPr>
        <w:pStyle w:val="Heading2"/>
        <w:ind w:left="1938"/>
      </w:pPr>
      <w:r>
        <w:rPr>
          <w:color w:val="231F20"/>
        </w:rPr>
        <w:t>Demographic factors such as</w:t>
      </w:r>
    </w:p>
    <w:p w:rsidR="0090524C" w:rsidRDefault="0090524C">
      <w:pPr>
        <w:pStyle w:val="BodyText"/>
        <w:spacing w:before="3"/>
        <w:rPr>
          <w:rFonts w:ascii="Times New Roman"/>
          <w:b/>
          <w:i/>
          <w:sz w:val="39"/>
        </w:rPr>
      </w:pPr>
    </w:p>
    <w:p w:rsidR="0090524C" w:rsidRDefault="004404A8">
      <w:pPr>
        <w:pStyle w:val="ListParagraph"/>
        <w:numPr>
          <w:ilvl w:val="2"/>
          <w:numId w:val="58"/>
        </w:numPr>
        <w:tabs>
          <w:tab w:val="left" w:pos="2618"/>
          <w:tab w:val="left" w:pos="2619"/>
        </w:tabs>
        <w:ind w:hanging="398"/>
        <w:rPr>
          <w:sz w:val="24"/>
        </w:rPr>
      </w:pPr>
      <w:r>
        <w:rPr>
          <w:color w:val="231F20"/>
          <w:spacing w:val="3"/>
          <w:w w:val="105"/>
          <w:sz w:val="24"/>
        </w:rPr>
        <w:t xml:space="preserve">Population size </w:t>
      </w:r>
      <w:r>
        <w:rPr>
          <w:color w:val="231F20"/>
          <w:spacing w:val="2"/>
          <w:w w:val="105"/>
          <w:sz w:val="24"/>
        </w:rPr>
        <w:t>and</w:t>
      </w:r>
      <w:r>
        <w:rPr>
          <w:color w:val="231F20"/>
          <w:spacing w:val="-5"/>
          <w:w w:val="105"/>
          <w:sz w:val="24"/>
        </w:rPr>
        <w:t xml:space="preserve"> </w:t>
      </w:r>
      <w:r>
        <w:rPr>
          <w:color w:val="231F20"/>
          <w:spacing w:val="4"/>
          <w:w w:val="105"/>
          <w:sz w:val="24"/>
        </w:rPr>
        <w:t>distribution</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2"/>
          <w:sz w:val="24"/>
        </w:rPr>
        <w:t>Age</w:t>
      </w:r>
      <w:r>
        <w:rPr>
          <w:color w:val="231F20"/>
          <w:spacing w:val="41"/>
          <w:sz w:val="24"/>
        </w:rPr>
        <w:t xml:space="preserve"> </w:t>
      </w:r>
      <w:r>
        <w:rPr>
          <w:color w:val="231F20"/>
          <w:spacing w:val="4"/>
          <w:sz w:val="24"/>
        </w:rPr>
        <w:t>distribution</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Education</w:t>
      </w:r>
      <w:r>
        <w:rPr>
          <w:color w:val="231F20"/>
          <w:spacing w:val="20"/>
          <w:sz w:val="24"/>
        </w:rPr>
        <w:t xml:space="preserve"> </w:t>
      </w:r>
      <w:r>
        <w:rPr>
          <w:color w:val="231F20"/>
          <w:spacing w:val="4"/>
          <w:sz w:val="24"/>
        </w:rPr>
        <w:t>levels</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3"/>
          <w:sz w:val="24"/>
        </w:rPr>
        <w:t>Income</w:t>
      </w:r>
      <w:r>
        <w:rPr>
          <w:color w:val="231F20"/>
          <w:spacing w:val="4"/>
          <w:sz w:val="24"/>
        </w:rPr>
        <w:t xml:space="preserve"> levels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Ethnic</w:t>
      </w:r>
      <w:r>
        <w:rPr>
          <w:color w:val="231F20"/>
          <w:spacing w:val="4"/>
          <w:sz w:val="24"/>
        </w:rPr>
        <w:t xml:space="preserve"> origins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Religious </w:t>
      </w:r>
      <w:r>
        <w:rPr>
          <w:color w:val="231F20"/>
          <w:spacing w:val="4"/>
          <w:sz w:val="24"/>
        </w:rPr>
        <w:t>affiliations</w:t>
      </w:r>
    </w:p>
    <w:p w:rsidR="0090524C" w:rsidRDefault="0090524C">
      <w:pPr>
        <w:pStyle w:val="BodyText"/>
        <w:spacing w:before="4"/>
        <w:rPr>
          <w:sz w:val="35"/>
        </w:rPr>
      </w:pPr>
    </w:p>
    <w:p w:rsidR="0090524C" w:rsidRDefault="004404A8">
      <w:pPr>
        <w:pStyle w:val="Heading2"/>
        <w:ind w:left="1938"/>
      </w:pPr>
      <w:r>
        <w:rPr>
          <w:color w:val="231F20"/>
        </w:rPr>
        <w:t>Attitudes Towards:</w:t>
      </w:r>
    </w:p>
    <w:p w:rsidR="0090524C" w:rsidRDefault="0090524C">
      <w:pPr>
        <w:pStyle w:val="BodyText"/>
        <w:spacing w:before="3"/>
        <w:rPr>
          <w:rFonts w:ascii="Times New Roman"/>
          <w:b/>
          <w:i/>
          <w:sz w:val="39"/>
        </w:rPr>
      </w:pPr>
    </w:p>
    <w:p w:rsidR="0090524C" w:rsidRDefault="004404A8">
      <w:pPr>
        <w:pStyle w:val="ListParagraph"/>
        <w:numPr>
          <w:ilvl w:val="2"/>
          <w:numId w:val="58"/>
        </w:numPr>
        <w:tabs>
          <w:tab w:val="left" w:pos="2618"/>
          <w:tab w:val="left" w:pos="2619"/>
        </w:tabs>
        <w:ind w:hanging="398"/>
        <w:rPr>
          <w:sz w:val="24"/>
        </w:rPr>
      </w:pPr>
      <w:r>
        <w:rPr>
          <w:color w:val="231F20"/>
          <w:spacing w:val="3"/>
          <w:sz w:val="24"/>
        </w:rPr>
        <w:t>Materialism, capitalism, free</w:t>
      </w:r>
      <w:r>
        <w:rPr>
          <w:color w:val="231F20"/>
          <w:spacing w:val="7"/>
          <w:sz w:val="24"/>
        </w:rPr>
        <w:t xml:space="preserve"> </w:t>
      </w:r>
      <w:r>
        <w:rPr>
          <w:color w:val="231F20"/>
          <w:spacing w:val="4"/>
          <w:sz w:val="24"/>
        </w:rPr>
        <w:t>enterprise</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Individualism, role </w:t>
      </w:r>
      <w:r>
        <w:rPr>
          <w:color w:val="231F20"/>
          <w:sz w:val="24"/>
        </w:rPr>
        <w:t xml:space="preserve">of </w:t>
      </w:r>
      <w:r>
        <w:rPr>
          <w:color w:val="231F20"/>
          <w:spacing w:val="3"/>
          <w:sz w:val="24"/>
        </w:rPr>
        <w:t xml:space="preserve">family, role </w:t>
      </w:r>
      <w:r>
        <w:rPr>
          <w:color w:val="231F20"/>
          <w:sz w:val="24"/>
        </w:rPr>
        <w:t xml:space="preserve">of </w:t>
      </w:r>
      <w:r>
        <w:rPr>
          <w:color w:val="231F20"/>
          <w:spacing w:val="3"/>
          <w:sz w:val="24"/>
        </w:rPr>
        <w:t>government,</w:t>
      </w:r>
      <w:r>
        <w:rPr>
          <w:color w:val="231F20"/>
          <w:spacing w:val="37"/>
          <w:sz w:val="24"/>
        </w:rPr>
        <w:t xml:space="preserve"> </w:t>
      </w:r>
      <w:r>
        <w:rPr>
          <w:color w:val="231F20"/>
          <w:spacing w:val="4"/>
          <w:sz w:val="24"/>
        </w:rPr>
        <w:t>collectivism</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Role </w:t>
      </w:r>
      <w:r>
        <w:rPr>
          <w:color w:val="231F20"/>
          <w:sz w:val="24"/>
        </w:rPr>
        <w:t xml:space="preserve">of </w:t>
      </w:r>
      <w:r>
        <w:rPr>
          <w:color w:val="231F20"/>
          <w:spacing w:val="3"/>
          <w:sz w:val="24"/>
        </w:rPr>
        <w:t xml:space="preserve">church </w:t>
      </w:r>
      <w:r>
        <w:rPr>
          <w:color w:val="231F20"/>
          <w:spacing w:val="2"/>
          <w:sz w:val="24"/>
        </w:rPr>
        <w:t>and</w:t>
      </w:r>
      <w:r>
        <w:rPr>
          <w:color w:val="231F20"/>
          <w:spacing w:val="12"/>
          <w:sz w:val="24"/>
        </w:rPr>
        <w:t xml:space="preserve"> </w:t>
      </w:r>
      <w:r>
        <w:rPr>
          <w:color w:val="231F20"/>
          <w:spacing w:val="4"/>
          <w:sz w:val="24"/>
        </w:rPr>
        <w:t>religion</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4"/>
          <w:w w:val="105"/>
          <w:sz w:val="24"/>
        </w:rPr>
        <w:t>Consumerism</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4"/>
          <w:w w:val="105"/>
          <w:sz w:val="24"/>
        </w:rPr>
        <w:t>Environmentalism</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Importance </w:t>
      </w:r>
      <w:r>
        <w:rPr>
          <w:color w:val="231F20"/>
          <w:sz w:val="24"/>
        </w:rPr>
        <w:t xml:space="preserve">of </w:t>
      </w:r>
      <w:r>
        <w:rPr>
          <w:color w:val="231F20"/>
          <w:spacing w:val="3"/>
          <w:sz w:val="24"/>
        </w:rPr>
        <w:t xml:space="preserve">work, pride </w:t>
      </w:r>
      <w:r>
        <w:rPr>
          <w:color w:val="231F20"/>
          <w:sz w:val="24"/>
        </w:rPr>
        <w:t>of</w:t>
      </w:r>
      <w:r>
        <w:rPr>
          <w:color w:val="231F20"/>
          <w:spacing w:val="20"/>
          <w:sz w:val="24"/>
        </w:rPr>
        <w:t xml:space="preserve"> </w:t>
      </w:r>
      <w:r>
        <w:rPr>
          <w:color w:val="231F20"/>
          <w:spacing w:val="4"/>
          <w:sz w:val="24"/>
        </w:rPr>
        <w:t>accomplishment</w:t>
      </w:r>
    </w:p>
    <w:p w:rsidR="0090524C" w:rsidRDefault="0090524C">
      <w:pPr>
        <w:pStyle w:val="BodyText"/>
        <w:spacing w:before="4"/>
        <w:rPr>
          <w:sz w:val="35"/>
        </w:rPr>
      </w:pPr>
    </w:p>
    <w:p w:rsidR="0090524C" w:rsidRDefault="004404A8">
      <w:pPr>
        <w:pStyle w:val="Heading2"/>
        <w:ind w:left="1938"/>
      </w:pPr>
      <w:r>
        <w:rPr>
          <w:color w:val="231F20"/>
        </w:rPr>
        <w:t>Cultural Structures Including</w:t>
      </w:r>
    </w:p>
    <w:p w:rsidR="0090524C" w:rsidRDefault="0090524C">
      <w:pPr>
        <w:pStyle w:val="BodyText"/>
        <w:spacing w:before="3"/>
        <w:rPr>
          <w:rFonts w:ascii="Times New Roman"/>
          <w:b/>
          <w:i/>
          <w:sz w:val="39"/>
        </w:rPr>
      </w:pPr>
    </w:p>
    <w:p w:rsidR="0090524C" w:rsidRDefault="004404A8">
      <w:pPr>
        <w:pStyle w:val="ListParagraph"/>
        <w:numPr>
          <w:ilvl w:val="2"/>
          <w:numId w:val="58"/>
        </w:numPr>
        <w:tabs>
          <w:tab w:val="left" w:pos="2618"/>
          <w:tab w:val="left" w:pos="2619"/>
        </w:tabs>
        <w:ind w:hanging="398"/>
        <w:rPr>
          <w:sz w:val="24"/>
        </w:rPr>
      </w:pPr>
      <w:r>
        <w:rPr>
          <w:color w:val="231F20"/>
          <w:spacing w:val="3"/>
          <w:w w:val="105"/>
          <w:sz w:val="24"/>
        </w:rPr>
        <w:t xml:space="preserve">Diet </w:t>
      </w:r>
      <w:r>
        <w:rPr>
          <w:color w:val="231F20"/>
          <w:spacing w:val="2"/>
          <w:w w:val="105"/>
          <w:sz w:val="24"/>
        </w:rPr>
        <w:t>and</w:t>
      </w:r>
      <w:r>
        <w:rPr>
          <w:color w:val="231F20"/>
          <w:spacing w:val="-1"/>
          <w:w w:val="105"/>
          <w:sz w:val="24"/>
        </w:rPr>
        <w:t xml:space="preserve"> </w:t>
      </w:r>
      <w:r>
        <w:rPr>
          <w:color w:val="231F20"/>
          <w:spacing w:val="4"/>
          <w:w w:val="105"/>
          <w:sz w:val="24"/>
        </w:rPr>
        <w:t>nutrition</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w w:val="105"/>
          <w:sz w:val="24"/>
        </w:rPr>
        <w:t>Housing</w:t>
      </w:r>
      <w:r>
        <w:rPr>
          <w:color w:val="231F20"/>
          <w:w w:val="105"/>
          <w:sz w:val="24"/>
        </w:rPr>
        <w:t xml:space="preserve"> </w:t>
      </w:r>
      <w:r>
        <w:rPr>
          <w:color w:val="231F20"/>
          <w:spacing w:val="4"/>
          <w:w w:val="105"/>
          <w:sz w:val="24"/>
        </w:rPr>
        <w:t>conditions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Heading2"/>
        <w:spacing w:before="114"/>
      </w:pPr>
      <w:r>
        <w:lastRenderedPageBreak/>
        <w:pict>
          <v:line id="_x0000_s1253" style="position:absolute;left:0;text-align:left;z-index:251674112;mso-position-horizontal-relative:page;mso-position-vertical-relative:page" from="445.05pt,69.45pt" to="445.05pt,771pt" strokecolor="#d7d9da" strokeweight="5pt">
            <w10:wrap anchorx="page" anchory="page"/>
          </v:line>
        </w:pict>
      </w:r>
      <w:r w:rsidR="004404A8">
        <w:rPr>
          <w:color w:val="231F20"/>
        </w:rPr>
        <w:t>Potential Suppliers</w:t>
      </w:r>
    </w:p>
    <w:p w:rsidR="0090524C" w:rsidRDefault="0090524C">
      <w:pPr>
        <w:pStyle w:val="BodyText"/>
        <w:spacing w:before="4"/>
        <w:rPr>
          <w:rFonts w:ascii="Times New Roman"/>
          <w:b/>
          <w:i/>
          <w:sz w:val="39"/>
        </w:rPr>
      </w:pPr>
    </w:p>
    <w:p w:rsidR="0090524C" w:rsidRDefault="004404A8">
      <w:pPr>
        <w:pStyle w:val="ListParagraph"/>
        <w:numPr>
          <w:ilvl w:val="1"/>
          <w:numId w:val="58"/>
        </w:numPr>
        <w:tabs>
          <w:tab w:val="left" w:pos="917"/>
          <w:tab w:val="left" w:pos="918"/>
        </w:tabs>
        <w:ind w:hanging="398"/>
        <w:rPr>
          <w:sz w:val="24"/>
        </w:rPr>
      </w:pPr>
      <w:r>
        <w:rPr>
          <w:color w:val="231F20"/>
          <w:spacing w:val="3"/>
          <w:sz w:val="24"/>
        </w:rPr>
        <w:t>Labour</w:t>
      </w:r>
      <w:r>
        <w:rPr>
          <w:color w:val="231F20"/>
          <w:spacing w:val="4"/>
          <w:sz w:val="24"/>
        </w:rPr>
        <w:t xml:space="preserve"> supply</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Quantity </w:t>
      </w:r>
      <w:r>
        <w:rPr>
          <w:color w:val="231F20"/>
          <w:sz w:val="24"/>
        </w:rPr>
        <w:t xml:space="preserve">of </w:t>
      </w:r>
      <w:r>
        <w:rPr>
          <w:color w:val="231F20"/>
          <w:spacing w:val="3"/>
          <w:sz w:val="24"/>
        </w:rPr>
        <w:t>labour</w:t>
      </w:r>
      <w:r>
        <w:rPr>
          <w:color w:val="231F20"/>
          <w:spacing w:val="10"/>
          <w:sz w:val="24"/>
        </w:rPr>
        <w:t xml:space="preserve"> </w:t>
      </w:r>
      <w:r>
        <w:rPr>
          <w:color w:val="231F20"/>
          <w:spacing w:val="4"/>
          <w:sz w:val="24"/>
        </w:rPr>
        <w:t>available</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sz w:val="24"/>
        </w:rPr>
        <w:t xml:space="preserve">Quality </w:t>
      </w:r>
      <w:r>
        <w:rPr>
          <w:color w:val="231F20"/>
          <w:sz w:val="24"/>
        </w:rPr>
        <w:t xml:space="preserve">of </w:t>
      </w:r>
      <w:r>
        <w:rPr>
          <w:color w:val="231F20"/>
          <w:spacing w:val="3"/>
          <w:sz w:val="24"/>
        </w:rPr>
        <w:t>labour</w:t>
      </w:r>
      <w:r>
        <w:rPr>
          <w:color w:val="231F20"/>
          <w:spacing w:val="9"/>
          <w:sz w:val="24"/>
        </w:rPr>
        <w:t xml:space="preserve"> </w:t>
      </w:r>
      <w:r>
        <w:rPr>
          <w:color w:val="231F20"/>
          <w:spacing w:val="4"/>
          <w:sz w:val="24"/>
        </w:rPr>
        <w:t>available</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Stability </w:t>
      </w:r>
      <w:r>
        <w:rPr>
          <w:color w:val="231F20"/>
          <w:sz w:val="24"/>
        </w:rPr>
        <w:t xml:space="preserve">of </w:t>
      </w:r>
      <w:r>
        <w:rPr>
          <w:color w:val="231F20"/>
          <w:spacing w:val="3"/>
          <w:sz w:val="24"/>
        </w:rPr>
        <w:t>labour</w:t>
      </w:r>
      <w:r>
        <w:rPr>
          <w:color w:val="231F20"/>
          <w:spacing w:val="9"/>
          <w:sz w:val="24"/>
        </w:rPr>
        <w:t xml:space="preserve"> </w:t>
      </w:r>
      <w:r>
        <w:rPr>
          <w:color w:val="231F20"/>
          <w:spacing w:val="4"/>
          <w:sz w:val="24"/>
        </w:rPr>
        <w:t>supply</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Wage</w:t>
      </w:r>
      <w:r>
        <w:rPr>
          <w:color w:val="231F20"/>
          <w:spacing w:val="4"/>
          <w:sz w:val="24"/>
        </w:rPr>
        <w:t xml:space="preserve"> expectations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Employee turn-over</w:t>
      </w:r>
      <w:r>
        <w:rPr>
          <w:color w:val="231F20"/>
          <w:spacing w:val="6"/>
          <w:sz w:val="24"/>
        </w:rPr>
        <w:t xml:space="preserve"> </w:t>
      </w:r>
      <w:r>
        <w:rPr>
          <w:color w:val="231F20"/>
          <w:spacing w:val="4"/>
          <w:sz w:val="24"/>
        </w:rPr>
        <w:t>rate</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w w:val="105"/>
          <w:sz w:val="24"/>
        </w:rPr>
        <w:t xml:space="preserve">Strikes </w:t>
      </w:r>
      <w:r>
        <w:rPr>
          <w:color w:val="231F20"/>
          <w:spacing w:val="2"/>
          <w:w w:val="105"/>
          <w:sz w:val="24"/>
        </w:rPr>
        <w:t xml:space="preserve">and </w:t>
      </w:r>
      <w:r>
        <w:rPr>
          <w:color w:val="231F20"/>
          <w:spacing w:val="3"/>
          <w:w w:val="105"/>
          <w:sz w:val="24"/>
        </w:rPr>
        <w:t>labour</w:t>
      </w:r>
      <w:r>
        <w:rPr>
          <w:color w:val="231F20"/>
          <w:spacing w:val="-4"/>
          <w:w w:val="105"/>
          <w:sz w:val="24"/>
        </w:rPr>
        <w:t xml:space="preserve"> </w:t>
      </w:r>
      <w:r>
        <w:rPr>
          <w:color w:val="231F20"/>
          <w:spacing w:val="4"/>
          <w:w w:val="105"/>
          <w:sz w:val="24"/>
        </w:rPr>
        <w:t>relations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Educational</w:t>
      </w:r>
      <w:r>
        <w:rPr>
          <w:color w:val="231F20"/>
          <w:spacing w:val="4"/>
          <w:sz w:val="24"/>
        </w:rPr>
        <w:t xml:space="preserve"> facilities</w:t>
      </w:r>
    </w:p>
    <w:p w:rsidR="0090524C" w:rsidRDefault="0090524C">
      <w:pPr>
        <w:pStyle w:val="BodyText"/>
        <w:spacing w:before="4"/>
        <w:rPr>
          <w:sz w:val="35"/>
        </w:rPr>
      </w:pPr>
    </w:p>
    <w:p w:rsidR="0090524C" w:rsidRDefault="004404A8">
      <w:pPr>
        <w:pStyle w:val="Heading2"/>
      </w:pPr>
      <w:r>
        <w:rPr>
          <w:color w:val="231F20"/>
        </w:rPr>
        <w:t>Material Suppliers</w:t>
      </w:r>
    </w:p>
    <w:p w:rsidR="0090524C" w:rsidRDefault="0090524C">
      <w:pPr>
        <w:pStyle w:val="BodyText"/>
        <w:spacing w:before="3"/>
        <w:rPr>
          <w:rFonts w:ascii="Times New Roman"/>
          <w:b/>
          <w:i/>
          <w:sz w:val="39"/>
        </w:rPr>
      </w:pPr>
    </w:p>
    <w:p w:rsidR="0090524C" w:rsidRDefault="004404A8">
      <w:pPr>
        <w:pStyle w:val="ListParagraph"/>
        <w:numPr>
          <w:ilvl w:val="1"/>
          <w:numId w:val="58"/>
        </w:numPr>
        <w:tabs>
          <w:tab w:val="left" w:pos="917"/>
          <w:tab w:val="left" w:pos="918"/>
        </w:tabs>
        <w:ind w:hanging="398"/>
        <w:rPr>
          <w:sz w:val="24"/>
        </w:rPr>
      </w:pPr>
      <w:r>
        <w:rPr>
          <w:color w:val="231F20"/>
          <w:spacing w:val="3"/>
          <w:sz w:val="24"/>
        </w:rPr>
        <w:t xml:space="preserve">Quality, quantity, price, </w:t>
      </w:r>
      <w:r>
        <w:rPr>
          <w:color w:val="231F20"/>
          <w:spacing w:val="2"/>
          <w:sz w:val="24"/>
        </w:rPr>
        <w:t xml:space="preserve">and </w:t>
      </w:r>
      <w:r>
        <w:rPr>
          <w:color w:val="231F20"/>
          <w:spacing w:val="3"/>
          <w:sz w:val="24"/>
        </w:rPr>
        <w:t xml:space="preserve">stability </w:t>
      </w:r>
      <w:r>
        <w:rPr>
          <w:color w:val="231F20"/>
          <w:sz w:val="24"/>
        </w:rPr>
        <w:t xml:space="preserve">of </w:t>
      </w:r>
      <w:r>
        <w:rPr>
          <w:color w:val="231F20"/>
          <w:spacing w:val="3"/>
          <w:sz w:val="24"/>
        </w:rPr>
        <w:t>material</w:t>
      </w:r>
      <w:r>
        <w:rPr>
          <w:color w:val="231F20"/>
          <w:spacing w:val="28"/>
          <w:sz w:val="24"/>
        </w:rPr>
        <w:t xml:space="preserve"> </w:t>
      </w:r>
      <w:r>
        <w:rPr>
          <w:color w:val="231F20"/>
          <w:spacing w:val="4"/>
          <w:sz w:val="24"/>
        </w:rPr>
        <w:t>inputs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Delivery </w:t>
      </w:r>
      <w:r>
        <w:rPr>
          <w:color w:val="231F20"/>
          <w:spacing w:val="4"/>
          <w:sz w:val="24"/>
        </w:rPr>
        <w:t>delays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Proximity </w:t>
      </w:r>
      <w:r>
        <w:rPr>
          <w:color w:val="231F20"/>
          <w:sz w:val="24"/>
        </w:rPr>
        <w:t xml:space="preserve">of </w:t>
      </w:r>
      <w:r>
        <w:rPr>
          <w:color w:val="231F20"/>
          <w:spacing w:val="3"/>
          <w:sz w:val="24"/>
        </w:rPr>
        <w:t xml:space="preserve">bulky </w:t>
      </w:r>
      <w:r>
        <w:rPr>
          <w:color w:val="231F20"/>
          <w:sz w:val="24"/>
        </w:rPr>
        <w:t xml:space="preserve">or </w:t>
      </w:r>
      <w:r>
        <w:rPr>
          <w:color w:val="231F20"/>
          <w:spacing w:val="3"/>
          <w:sz w:val="24"/>
        </w:rPr>
        <w:t>heavy material</w:t>
      </w:r>
      <w:r>
        <w:rPr>
          <w:color w:val="231F20"/>
          <w:spacing w:val="21"/>
          <w:sz w:val="24"/>
        </w:rPr>
        <w:t xml:space="preserve"> </w:t>
      </w:r>
      <w:r>
        <w:rPr>
          <w:color w:val="231F20"/>
          <w:spacing w:val="4"/>
          <w:sz w:val="24"/>
        </w:rPr>
        <w:t>inputs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Level </w:t>
      </w:r>
      <w:r>
        <w:rPr>
          <w:color w:val="231F20"/>
          <w:sz w:val="24"/>
        </w:rPr>
        <w:t xml:space="preserve">of </w:t>
      </w:r>
      <w:r>
        <w:rPr>
          <w:color w:val="231F20"/>
          <w:spacing w:val="3"/>
          <w:sz w:val="24"/>
        </w:rPr>
        <w:t>competition among</w:t>
      </w:r>
      <w:r>
        <w:rPr>
          <w:color w:val="231F20"/>
          <w:spacing w:val="12"/>
          <w:sz w:val="24"/>
        </w:rPr>
        <w:t xml:space="preserve"> </w:t>
      </w:r>
      <w:r>
        <w:rPr>
          <w:color w:val="231F20"/>
          <w:spacing w:val="4"/>
          <w:sz w:val="24"/>
        </w:rPr>
        <w:t>suppliers</w:t>
      </w:r>
    </w:p>
    <w:p w:rsidR="0090524C" w:rsidRDefault="0090524C">
      <w:pPr>
        <w:pStyle w:val="BodyText"/>
        <w:spacing w:before="3"/>
        <w:rPr>
          <w:sz w:val="35"/>
        </w:rPr>
      </w:pPr>
    </w:p>
    <w:p w:rsidR="0090524C" w:rsidRDefault="004404A8">
      <w:pPr>
        <w:pStyle w:val="Heading2"/>
        <w:spacing w:before="1"/>
      </w:pPr>
      <w:r>
        <w:rPr>
          <w:color w:val="231F20"/>
        </w:rPr>
        <w:t>Service Providers</w:t>
      </w:r>
    </w:p>
    <w:p w:rsidR="0090524C" w:rsidRDefault="0090524C">
      <w:pPr>
        <w:pStyle w:val="BodyText"/>
        <w:spacing w:before="3"/>
        <w:rPr>
          <w:rFonts w:ascii="Times New Roman"/>
          <w:b/>
          <w:i/>
          <w:sz w:val="39"/>
        </w:rPr>
      </w:pPr>
    </w:p>
    <w:p w:rsidR="0090524C" w:rsidRDefault="004404A8">
      <w:pPr>
        <w:pStyle w:val="ListParagraph"/>
        <w:numPr>
          <w:ilvl w:val="1"/>
          <w:numId w:val="58"/>
        </w:numPr>
        <w:tabs>
          <w:tab w:val="left" w:pos="917"/>
          <w:tab w:val="left" w:pos="918"/>
        </w:tabs>
        <w:ind w:hanging="398"/>
        <w:rPr>
          <w:sz w:val="24"/>
        </w:rPr>
      </w:pPr>
      <w:r>
        <w:rPr>
          <w:color w:val="231F20"/>
          <w:spacing w:val="3"/>
          <w:sz w:val="24"/>
        </w:rPr>
        <w:t xml:space="preserve">Quantity, quality, price, </w:t>
      </w:r>
      <w:r>
        <w:rPr>
          <w:color w:val="231F20"/>
          <w:spacing w:val="2"/>
          <w:sz w:val="24"/>
        </w:rPr>
        <w:t xml:space="preserve">and </w:t>
      </w:r>
      <w:r>
        <w:rPr>
          <w:color w:val="231F20"/>
          <w:spacing w:val="3"/>
          <w:sz w:val="24"/>
        </w:rPr>
        <w:t xml:space="preserve">stability </w:t>
      </w:r>
      <w:r>
        <w:rPr>
          <w:color w:val="231F20"/>
          <w:sz w:val="24"/>
        </w:rPr>
        <w:t xml:space="preserve">of </w:t>
      </w:r>
      <w:r>
        <w:rPr>
          <w:color w:val="231F20"/>
          <w:spacing w:val="3"/>
          <w:sz w:val="24"/>
        </w:rPr>
        <w:t>service</w:t>
      </w:r>
      <w:r>
        <w:rPr>
          <w:color w:val="231F20"/>
          <w:spacing w:val="20"/>
          <w:sz w:val="24"/>
        </w:rPr>
        <w:t xml:space="preserve"> </w:t>
      </w:r>
      <w:r>
        <w:rPr>
          <w:color w:val="231F20"/>
          <w:spacing w:val="4"/>
          <w:sz w:val="24"/>
        </w:rPr>
        <w:t>facilitators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Special</w:t>
      </w:r>
      <w:r>
        <w:rPr>
          <w:color w:val="231F20"/>
          <w:spacing w:val="4"/>
          <w:sz w:val="24"/>
        </w:rPr>
        <w:t xml:space="preserve"> requirements</w:t>
      </w:r>
    </w:p>
    <w:p w:rsidR="0090524C" w:rsidRDefault="0090524C">
      <w:pPr>
        <w:pStyle w:val="BodyText"/>
        <w:rPr>
          <w:sz w:val="36"/>
        </w:rPr>
      </w:pPr>
    </w:p>
    <w:p w:rsidR="0090524C" w:rsidRDefault="004404A8">
      <w:pPr>
        <w:pStyle w:val="BodyText"/>
        <w:spacing w:line="300" w:lineRule="auto"/>
        <w:ind w:left="237" w:right="2050" w:firstLine="720"/>
        <w:jc w:val="both"/>
      </w:pPr>
      <w:r>
        <w:rPr>
          <w:color w:val="231F20"/>
          <w:w w:val="105"/>
        </w:rPr>
        <w:t>Scanning these macroenvironmental variables for threats and opportunities requires that each issue be rated on two dimensions. It must be rated on its potential impact on the company, and rated on its likeliness of occurrence. Multiplying the potential imp</w:t>
      </w:r>
      <w:r>
        <w:rPr>
          <w:color w:val="231F20"/>
          <w:w w:val="105"/>
        </w:rPr>
        <w:t>act parameter by the likeliness of occurrence parameter gives us a good indication of its importance to the firm</w:t>
      </w:r>
    </w:p>
    <w:p w:rsidR="0090524C" w:rsidRDefault="0090524C">
      <w:pPr>
        <w:pStyle w:val="BodyText"/>
        <w:spacing w:before="1"/>
        <w:rPr>
          <w:sz w:val="30"/>
        </w:rPr>
      </w:pPr>
    </w:p>
    <w:p w:rsidR="0090524C" w:rsidRDefault="004404A8">
      <w:pPr>
        <w:pStyle w:val="Heading1"/>
        <w:ind w:left="237"/>
      </w:pPr>
      <w:r>
        <w:rPr>
          <w:color w:val="231F20"/>
        </w:rPr>
        <w:t>Activity 4.1</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w w:val="105"/>
        </w:rPr>
        <w:t>Visit an MNC and study the method used by the firm to study the macro environmental forces acting on the firm and list the force</w:t>
      </w:r>
      <w:r>
        <w:rPr>
          <w:color w:val="231F20"/>
          <w:w w:val="105"/>
        </w:rPr>
        <w:t>s</w:t>
      </w:r>
    </w:p>
    <w:p w:rsidR="0090524C" w:rsidRDefault="004404A8">
      <w:pPr>
        <w:pStyle w:val="Heading1"/>
        <w:spacing w:before="1"/>
        <w:ind w:left="237"/>
      </w:pPr>
      <w:r>
        <w:rPr>
          <w:color w:val="231F20"/>
          <w:spacing w:val="5"/>
          <w:w w:val="105"/>
        </w:rPr>
        <w:t>___________________________________________________________</w:t>
      </w:r>
    </w:p>
    <w:p w:rsidR="0090524C" w:rsidRDefault="004404A8">
      <w:pPr>
        <w:spacing w:before="54"/>
        <w:ind w:left="237"/>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237"/>
        <w:rPr>
          <w:rFonts w:ascii="UKIJ Nasq"/>
          <w:b/>
          <w:sz w:val="24"/>
        </w:rPr>
      </w:pPr>
      <w:r>
        <w:rPr>
          <w:rFonts w:ascii="UKIJ Nasq"/>
          <w:b/>
          <w:color w:val="231F20"/>
          <w:spacing w:val="5"/>
          <w:w w:val="105"/>
          <w:sz w:val="24"/>
        </w:rPr>
        <w:t>___________________________________________________________</w:t>
      </w:r>
    </w:p>
    <w:p w:rsidR="0090524C" w:rsidRDefault="0090524C">
      <w:pPr>
        <w:rPr>
          <w:rFonts w:ascii="UKIJ Nasq"/>
          <w:sz w:val="24"/>
        </w:rPr>
        <w:sectPr w:rsidR="0090524C">
          <w:pgSz w:w="11910" w:h="16840"/>
          <w:pgMar w:top="1240" w:right="1060" w:bottom="820" w:left="1180" w:header="929" w:footer="628" w:gutter="0"/>
          <w:cols w:space="720"/>
        </w:sectPr>
      </w:pPr>
    </w:p>
    <w:p w:rsidR="0090524C" w:rsidRDefault="0090524C">
      <w:pPr>
        <w:spacing w:before="124"/>
        <w:ind w:left="1938"/>
        <w:rPr>
          <w:rFonts w:ascii="UKIJ Nasq"/>
          <w:b/>
          <w:sz w:val="24"/>
        </w:rPr>
      </w:pPr>
      <w:r w:rsidRPr="0090524C">
        <w:lastRenderedPageBreak/>
        <w:pict>
          <v:line id="_x0000_s1252" style="position:absolute;left:0;text-align:left;z-index:251675136;mso-position-horizontal-relative:page;mso-position-vertical-relative:page" from="148.45pt,69.45pt" to="148.45pt,771pt" strokecolor="#d7d9da" strokeweight="5pt">
            <w10:wrap anchorx="page" anchory="page"/>
          </v:line>
        </w:pict>
      </w:r>
      <w:r w:rsidR="004404A8">
        <w:rPr>
          <w:rFonts w:ascii="UKIJ Nasq"/>
          <w:b/>
          <w:color w:val="231F20"/>
          <w:spacing w:val="5"/>
          <w:w w:val="105"/>
          <w:sz w:val="24"/>
        </w:rPr>
        <w:t>_______________________________________________________</w:t>
      </w:r>
      <w:r w:rsidR="004404A8">
        <w:rPr>
          <w:rFonts w:ascii="UKIJ Nasq"/>
          <w:b/>
          <w:color w:val="231F20"/>
          <w:spacing w:val="5"/>
          <w:w w:val="105"/>
          <w:sz w:val="24"/>
        </w:rPr>
        <w:t>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1938"/>
        <w:rPr>
          <w:rFonts w:ascii="UKIJ Nasq"/>
          <w:b/>
          <w:sz w:val="24"/>
        </w:rPr>
      </w:pPr>
      <w:r>
        <w:rPr>
          <w:rFonts w:ascii="UKIJ Nasq"/>
          <w:b/>
          <w:color w:val="231F20"/>
          <w:spacing w:val="4"/>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1938"/>
        <w:rPr>
          <w:rFonts w:ascii="UKIJ Nasq"/>
          <w:b/>
          <w:sz w:val="24"/>
        </w:rPr>
      </w:pPr>
      <w:r>
        <w:rPr>
          <w:rFonts w:ascii="UKIJ Nasq"/>
          <w:b/>
          <w:color w:val="231F20"/>
          <w:spacing w:val="5"/>
          <w:w w:val="105"/>
          <w:sz w:val="24"/>
        </w:rPr>
        <w:t>___________</w:t>
      </w:r>
      <w:r>
        <w:rPr>
          <w:rFonts w:ascii="UKIJ Nasq"/>
          <w:b/>
          <w:color w:val="231F20"/>
          <w:spacing w:val="5"/>
          <w:w w:val="105"/>
          <w:sz w:val="24"/>
        </w:rPr>
        <w:t>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1938"/>
        <w:rPr>
          <w:rFonts w:ascii="UKIJ Nasq"/>
          <w:b/>
          <w:sz w:val="24"/>
        </w:rPr>
      </w:pPr>
      <w:r>
        <w:rPr>
          <w:rFonts w:ascii="UKIJ Nasq"/>
          <w:b/>
          <w:color w:val="231F20"/>
          <w:spacing w:val="4"/>
          <w:w w:val="105"/>
          <w:sz w:val="24"/>
        </w:rPr>
        <w:t>___________________________________________________________</w:t>
      </w:r>
    </w:p>
    <w:p w:rsidR="0090524C" w:rsidRDefault="0090524C">
      <w:pPr>
        <w:pStyle w:val="BodyText"/>
        <w:spacing w:before="7"/>
        <w:rPr>
          <w:rFonts w:ascii="UKIJ Nasq"/>
          <w:b/>
          <w:sz w:val="31"/>
        </w:rPr>
      </w:pPr>
    </w:p>
    <w:p w:rsidR="0090524C" w:rsidRDefault="004404A8">
      <w:pPr>
        <w:spacing w:before="1"/>
        <w:ind w:left="1938"/>
        <w:rPr>
          <w:rFonts w:ascii="Trebuchet MS"/>
          <w:b/>
          <w:sz w:val="24"/>
        </w:rPr>
      </w:pPr>
      <w:r>
        <w:rPr>
          <w:rFonts w:ascii="Trebuchet MS"/>
          <w:b/>
          <w:color w:val="231F20"/>
          <w:sz w:val="24"/>
        </w:rPr>
        <w:t>Political Environment</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critical concern Political environment </w:t>
      </w:r>
      <w:r>
        <w:rPr>
          <w:color w:val="231F20"/>
          <w:spacing w:val="2"/>
          <w:w w:val="105"/>
        </w:rPr>
        <w:t xml:space="preserve">has </w:t>
      </w:r>
      <w:r>
        <w:rPr>
          <w:color w:val="231F20"/>
          <w:w w:val="105"/>
        </w:rPr>
        <w:t xml:space="preserve">a </w:t>
      </w:r>
      <w:r>
        <w:rPr>
          <w:color w:val="231F20"/>
          <w:spacing w:val="3"/>
          <w:w w:val="105"/>
        </w:rPr>
        <w:t xml:space="preserve">very </w:t>
      </w:r>
      <w:r>
        <w:rPr>
          <w:color w:val="231F20"/>
          <w:spacing w:val="4"/>
          <w:w w:val="105"/>
        </w:rPr>
        <w:t xml:space="preserve">important </w:t>
      </w:r>
      <w:r>
        <w:rPr>
          <w:color w:val="231F20"/>
          <w:spacing w:val="3"/>
          <w:w w:val="105"/>
        </w:rPr>
        <w:t xml:space="preserve">impact </w:t>
      </w:r>
      <w:r>
        <w:rPr>
          <w:color w:val="231F20"/>
          <w:w w:val="105"/>
        </w:rPr>
        <w:t xml:space="preserve">on </w:t>
      </w:r>
      <w:r>
        <w:rPr>
          <w:color w:val="231F20"/>
          <w:spacing w:val="3"/>
          <w:w w:val="105"/>
        </w:rPr>
        <w:t xml:space="preserve">every business operation </w:t>
      </w:r>
      <w:r>
        <w:rPr>
          <w:color w:val="231F20"/>
          <w:w w:val="105"/>
        </w:rPr>
        <w:t xml:space="preserve">no </w:t>
      </w:r>
      <w:r>
        <w:rPr>
          <w:color w:val="231F20"/>
          <w:spacing w:val="3"/>
          <w:w w:val="105"/>
        </w:rPr>
        <w:t xml:space="preserve">matter what </w:t>
      </w:r>
      <w:r>
        <w:rPr>
          <w:color w:val="231F20"/>
          <w:spacing w:val="2"/>
          <w:w w:val="105"/>
        </w:rPr>
        <w:t xml:space="preserve">its </w:t>
      </w:r>
      <w:r>
        <w:rPr>
          <w:color w:val="231F20"/>
          <w:spacing w:val="3"/>
          <w:w w:val="105"/>
        </w:rPr>
        <w:t xml:space="preserve">size, </w:t>
      </w:r>
      <w:r>
        <w:rPr>
          <w:color w:val="231F20"/>
          <w:spacing w:val="2"/>
          <w:w w:val="105"/>
        </w:rPr>
        <w:t xml:space="preserve">its </w:t>
      </w:r>
      <w:r>
        <w:rPr>
          <w:color w:val="231F20"/>
          <w:spacing w:val="3"/>
          <w:w w:val="105"/>
        </w:rPr>
        <w:t xml:space="preserve">area </w:t>
      </w:r>
      <w:r>
        <w:rPr>
          <w:color w:val="231F20"/>
          <w:spacing w:val="4"/>
          <w:w w:val="105"/>
        </w:rPr>
        <w:t xml:space="preserve">of </w:t>
      </w:r>
      <w:r>
        <w:rPr>
          <w:color w:val="231F20"/>
          <w:spacing w:val="3"/>
          <w:w w:val="105"/>
        </w:rPr>
        <w:t xml:space="preserve">operation. Whether </w:t>
      </w:r>
      <w:r>
        <w:rPr>
          <w:color w:val="231F20"/>
          <w:spacing w:val="2"/>
          <w:w w:val="105"/>
        </w:rPr>
        <w:t xml:space="preserve">the </w:t>
      </w:r>
      <w:r>
        <w:rPr>
          <w:color w:val="231F20"/>
          <w:spacing w:val="3"/>
          <w:w w:val="105"/>
        </w:rPr>
        <w:t xml:space="preserve">company </w:t>
      </w:r>
      <w:r>
        <w:rPr>
          <w:color w:val="231F20"/>
          <w:w w:val="105"/>
        </w:rPr>
        <w:t xml:space="preserve">is </w:t>
      </w:r>
      <w:r>
        <w:rPr>
          <w:color w:val="231F20"/>
          <w:spacing w:val="3"/>
          <w:w w:val="105"/>
        </w:rPr>
        <w:t xml:space="preserve">domestic, national, </w:t>
      </w:r>
      <w:r>
        <w:rPr>
          <w:color w:val="231F20"/>
          <w:spacing w:val="4"/>
          <w:w w:val="105"/>
        </w:rPr>
        <w:t>international,</w:t>
      </w:r>
      <w:r>
        <w:rPr>
          <w:color w:val="231F20"/>
          <w:spacing w:val="71"/>
          <w:w w:val="105"/>
        </w:rPr>
        <w:t xml:space="preserve"> </w:t>
      </w:r>
      <w:r>
        <w:rPr>
          <w:color w:val="231F20"/>
          <w:spacing w:val="3"/>
          <w:w w:val="105"/>
        </w:rPr>
        <w:t xml:space="preserve">large </w:t>
      </w:r>
      <w:r>
        <w:rPr>
          <w:color w:val="231F20"/>
          <w:w w:val="105"/>
        </w:rPr>
        <w:t xml:space="preserve">or </w:t>
      </w:r>
      <w:r>
        <w:rPr>
          <w:color w:val="231F20"/>
          <w:spacing w:val="3"/>
          <w:w w:val="105"/>
        </w:rPr>
        <w:t xml:space="preserve">small political factors </w:t>
      </w:r>
      <w:r>
        <w:rPr>
          <w:color w:val="231F20"/>
          <w:w w:val="105"/>
        </w:rPr>
        <w:t xml:space="preserve">of </w:t>
      </w:r>
      <w:r>
        <w:rPr>
          <w:color w:val="231F20"/>
          <w:spacing w:val="2"/>
          <w:w w:val="105"/>
        </w:rPr>
        <w:t xml:space="preserve">the </w:t>
      </w:r>
      <w:r>
        <w:rPr>
          <w:color w:val="231F20"/>
          <w:spacing w:val="3"/>
          <w:w w:val="105"/>
        </w:rPr>
        <w:t xml:space="preserve">country </w:t>
      </w:r>
      <w:r>
        <w:rPr>
          <w:color w:val="231F20"/>
          <w:w w:val="105"/>
        </w:rPr>
        <w:t xml:space="preserve">it </w:t>
      </w:r>
      <w:r>
        <w:rPr>
          <w:color w:val="231F20"/>
          <w:w w:val="105"/>
        </w:rPr>
        <w:t xml:space="preserve">is </w:t>
      </w:r>
      <w:r>
        <w:rPr>
          <w:color w:val="231F20"/>
          <w:spacing w:val="3"/>
          <w:w w:val="105"/>
        </w:rPr>
        <w:t xml:space="preserve">located </w:t>
      </w:r>
      <w:r>
        <w:rPr>
          <w:color w:val="231F20"/>
          <w:w w:val="105"/>
        </w:rPr>
        <w:t xml:space="preserve">in </w:t>
      </w:r>
      <w:r>
        <w:rPr>
          <w:color w:val="231F20"/>
          <w:spacing w:val="3"/>
          <w:w w:val="105"/>
        </w:rPr>
        <w:t xml:space="preserve">will have </w:t>
      </w:r>
      <w:r>
        <w:rPr>
          <w:color w:val="231F20"/>
          <w:spacing w:val="4"/>
          <w:w w:val="105"/>
        </w:rPr>
        <w:t xml:space="preserve">an </w:t>
      </w:r>
      <w:r>
        <w:rPr>
          <w:color w:val="231F20"/>
          <w:spacing w:val="3"/>
          <w:w w:val="105"/>
        </w:rPr>
        <w:t>impact</w:t>
      </w:r>
      <w:r>
        <w:rPr>
          <w:color w:val="231F20"/>
          <w:spacing w:val="-23"/>
          <w:w w:val="105"/>
        </w:rPr>
        <w:t xml:space="preserve"> </w:t>
      </w:r>
      <w:r>
        <w:rPr>
          <w:color w:val="231F20"/>
          <w:w w:val="105"/>
        </w:rPr>
        <w:t>on</w:t>
      </w:r>
      <w:r>
        <w:rPr>
          <w:color w:val="231F20"/>
          <w:spacing w:val="-22"/>
          <w:w w:val="105"/>
        </w:rPr>
        <w:t xml:space="preserve"> </w:t>
      </w:r>
      <w:r>
        <w:rPr>
          <w:color w:val="231F20"/>
          <w:spacing w:val="2"/>
          <w:w w:val="105"/>
        </w:rPr>
        <w:t>it.</w:t>
      </w:r>
      <w:r>
        <w:rPr>
          <w:color w:val="231F20"/>
          <w:spacing w:val="-22"/>
          <w:w w:val="105"/>
        </w:rPr>
        <w:t xml:space="preserve"> </w:t>
      </w:r>
      <w:r>
        <w:rPr>
          <w:color w:val="231F20"/>
          <w:spacing w:val="2"/>
          <w:w w:val="105"/>
        </w:rPr>
        <w:t>And</w:t>
      </w:r>
      <w:r>
        <w:rPr>
          <w:color w:val="231F20"/>
          <w:spacing w:val="-22"/>
          <w:w w:val="105"/>
        </w:rPr>
        <w:t xml:space="preserve"> </w:t>
      </w:r>
      <w:r>
        <w:rPr>
          <w:color w:val="231F20"/>
          <w:spacing w:val="2"/>
          <w:w w:val="105"/>
        </w:rPr>
        <w:t>the</w:t>
      </w:r>
      <w:r>
        <w:rPr>
          <w:color w:val="231F20"/>
          <w:spacing w:val="-23"/>
          <w:w w:val="105"/>
        </w:rPr>
        <w:t xml:space="preserve"> </w:t>
      </w:r>
      <w:r>
        <w:rPr>
          <w:color w:val="231F20"/>
          <w:spacing w:val="3"/>
          <w:w w:val="105"/>
        </w:rPr>
        <w:t>most</w:t>
      </w:r>
      <w:r>
        <w:rPr>
          <w:color w:val="231F20"/>
          <w:spacing w:val="-22"/>
          <w:w w:val="105"/>
        </w:rPr>
        <w:t xml:space="preserve"> </w:t>
      </w:r>
      <w:r>
        <w:rPr>
          <w:color w:val="231F20"/>
          <w:spacing w:val="3"/>
          <w:w w:val="105"/>
        </w:rPr>
        <w:t>crucial</w:t>
      </w:r>
      <w:r>
        <w:rPr>
          <w:color w:val="231F20"/>
          <w:spacing w:val="-22"/>
          <w:w w:val="105"/>
        </w:rPr>
        <w:t xml:space="preserve"> </w:t>
      </w:r>
      <w:r>
        <w:rPr>
          <w:color w:val="231F20"/>
          <w:w w:val="105"/>
        </w:rPr>
        <w:t>&amp;</w:t>
      </w:r>
      <w:r>
        <w:rPr>
          <w:color w:val="231F20"/>
          <w:spacing w:val="-22"/>
          <w:w w:val="105"/>
        </w:rPr>
        <w:t xml:space="preserve"> </w:t>
      </w:r>
      <w:r>
        <w:rPr>
          <w:color w:val="231F20"/>
          <w:spacing w:val="3"/>
          <w:w w:val="105"/>
        </w:rPr>
        <w:t>unavoidable</w:t>
      </w:r>
      <w:r>
        <w:rPr>
          <w:color w:val="231F20"/>
          <w:spacing w:val="-23"/>
          <w:w w:val="105"/>
        </w:rPr>
        <w:t xml:space="preserve"> </w:t>
      </w:r>
      <w:r>
        <w:rPr>
          <w:color w:val="231F20"/>
          <w:spacing w:val="3"/>
          <w:w w:val="105"/>
        </w:rPr>
        <w:t>realities</w:t>
      </w:r>
      <w:r>
        <w:rPr>
          <w:color w:val="231F20"/>
          <w:spacing w:val="-22"/>
          <w:w w:val="105"/>
        </w:rPr>
        <w:t xml:space="preserve"> </w:t>
      </w:r>
      <w:r>
        <w:rPr>
          <w:color w:val="231F20"/>
          <w:w w:val="105"/>
        </w:rPr>
        <w:t>of</w:t>
      </w:r>
      <w:r>
        <w:rPr>
          <w:color w:val="231F20"/>
          <w:spacing w:val="-22"/>
          <w:w w:val="105"/>
        </w:rPr>
        <w:t xml:space="preserve"> </w:t>
      </w:r>
      <w:r>
        <w:rPr>
          <w:color w:val="231F20"/>
          <w:spacing w:val="4"/>
          <w:w w:val="105"/>
        </w:rPr>
        <w:t xml:space="preserve">international </w:t>
      </w:r>
      <w:r>
        <w:rPr>
          <w:color w:val="231F20"/>
          <w:spacing w:val="3"/>
          <w:w w:val="105"/>
        </w:rPr>
        <w:t xml:space="preserve">business </w:t>
      </w:r>
      <w:r>
        <w:rPr>
          <w:color w:val="231F20"/>
          <w:spacing w:val="2"/>
          <w:w w:val="105"/>
        </w:rPr>
        <w:t xml:space="preserve">are </w:t>
      </w:r>
      <w:r>
        <w:rPr>
          <w:color w:val="231F20"/>
          <w:spacing w:val="3"/>
          <w:w w:val="105"/>
        </w:rPr>
        <w:t xml:space="preserve">that both host </w:t>
      </w:r>
      <w:r>
        <w:rPr>
          <w:color w:val="231F20"/>
          <w:spacing w:val="2"/>
          <w:w w:val="105"/>
        </w:rPr>
        <w:t xml:space="preserve">and </w:t>
      </w:r>
      <w:r>
        <w:rPr>
          <w:color w:val="231F20"/>
          <w:spacing w:val="3"/>
          <w:w w:val="105"/>
        </w:rPr>
        <w:t xml:space="preserve">home governments </w:t>
      </w:r>
      <w:r>
        <w:rPr>
          <w:color w:val="231F20"/>
          <w:spacing w:val="2"/>
          <w:w w:val="105"/>
        </w:rPr>
        <w:t xml:space="preserve">are </w:t>
      </w:r>
      <w:r>
        <w:rPr>
          <w:color w:val="231F20"/>
          <w:spacing w:val="3"/>
          <w:w w:val="105"/>
        </w:rPr>
        <w:t xml:space="preserve">integral </w:t>
      </w:r>
      <w:r>
        <w:rPr>
          <w:color w:val="231F20"/>
          <w:spacing w:val="4"/>
          <w:w w:val="105"/>
        </w:rPr>
        <w:t xml:space="preserve">partners. </w:t>
      </w:r>
      <w:r>
        <w:rPr>
          <w:color w:val="231F20"/>
          <w:spacing w:val="3"/>
          <w:w w:val="105"/>
        </w:rPr>
        <w:t>Reflected</w:t>
      </w:r>
      <w:r>
        <w:rPr>
          <w:color w:val="231F20"/>
          <w:spacing w:val="-7"/>
          <w:w w:val="105"/>
        </w:rPr>
        <w:t xml:space="preserve"> </w:t>
      </w:r>
      <w:r>
        <w:rPr>
          <w:color w:val="231F20"/>
          <w:w w:val="105"/>
        </w:rPr>
        <w:t>in</w:t>
      </w:r>
      <w:r>
        <w:rPr>
          <w:color w:val="231F20"/>
          <w:spacing w:val="-6"/>
          <w:w w:val="105"/>
        </w:rPr>
        <w:t xml:space="preserve"> </w:t>
      </w:r>
      <w:r>
        <w:rPr>
          <w:color w:val="231F20"/>
          <w:spacing w:val="2"/>
          <w:w w:val="105"/>
        </w:rPr>
        <w:t>its</w:t>
      </w:r>
      <w:r>
        <w:rPr>
          <w:color w:val="231F20"/>
          <w:spacing w:val="-6"/>
          <w:w w:val="105"/>
        </w:rPr>
        <w:t xml:space="preserve"> </w:t>
      </w:r>
      <w:r>
        <w:rPr>
          <w:color w:val="231F20"/>
          <w:spacing w:val="3"/>
          <w:w w:val="105"/>
        </w:rPr>
        <w:t>policies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3"/>
          <w:w w:val="105"/>
        </w:rPr>
        <w:t>attitudes</w:t>
      </w:r>
      <w:r>
        <w:rPr>
          <w:color w:val="231F20"/>
          <w:spacing w:val="-7"/>
          <w:w w:val="105"/>
        </w:rPr>
        <w:t xml:space="preserve"> </w:t>
      </w:r>
      <w:r>
        <w:rPr>
          <w:color w:val="231F20"/>
          <w:spacing w:val="3"/>
          <w:w w:val="105"/>
        </w:rPr>
        <w:t>toward</w:t>
      </w:r>
      <w:r>
        <w:rPr>
          <w:color w:val="231F20"/>
          <w:spacing w:val="-6"/>
          <w:w w:val="105"/>
        </w:rPr>
        <w:t xml:space="preserve"> </w:t>
      </w:r>
      <w:r>
        <w:rPr>
          <w:color w:val="231F20"/>
          <w:spacing w:val="3"/>
          <w:w w:val="105"/>
        </w:rPr>
        <w:t>business</w:t>
      </w:r>
      <w:r>
        <w:rPr>
          <w:color w:val="231F20"/>
          <w:spacing w:val="-6"/>
          <w:w w:val="105"/>
        </w:rPr>
        <w:t xml:space="preserve"> </w:t>
      </w:r>
      <w:r>
        <w:rPr>
          <w:color w:val="231F20"/>
          <w:spacing w:val="2"/>
          <w:w w:val="105"/>
        </w:rPr>
        <w:t>are</w:t>
      </w:r>
      <w:r>
        <w:rPr>
          <w:color w:val="231F20"/>
          <w:spacing w:val="-6"/>
          <w:w w:val="105"/>
        </w:rPr>
        <w:t xml:space="preserve"> </w:t>
      </w:r>
      <w:r>
        <w:rPr>
          <w:color w:val="231F20"/>
          <w:w w:val="105"/>
        </w:rPr>
        <w:t>a</w:t>
      </w:r>
      <w:r>
        <w:rPr>
          <w:color w:val="231F20"/>
          <w:spacing w:val="-6"/>
          <w:w w:val="105"/>
        </w:rPr>
        <w:t xml:space="preserve"> </w:t>
      </w:r>
      <w:r>
        <w:rPr>
          <w:color w:val="231F20"/>
          <w:spacing w:val="4"/>
          <w:w w:val="105"/>
        </w:rPr>
        <w:t xml:space="preserve">governments </w:t>
      </w:r>
      <w:r>
        <w:rPr>
          <w:color w:val="231F20"/>
          <w:spacing w:val="3"/>
          <w:w w:val="105"/>
        </w:rPr>
        <w:t xml:space="preserve">idea </w:t>
      </w:r>
      <w:r>
        <w:rPr>
          <w:color w:val="231F20"/>
          <w:w w:val="105"/>
        </w:rPr>
        <w:t xml:space="preserve">of </w:t>
      </w:r>
      <w:r>
        <w:rPr>
          <w:color w:val="231F20"/>
          <w:spacing w:val="2"/>
          <w:w w:val="105"/>
        </w:rPr>
        <w:t xml:space="preserve">how </w:t>
      </w:r>
      <w:r>
        <w:rPr>
          <w:color w:val="231F20"/>
          <w:spacing w:val="3"/>
          <w:w w:val="105"/>
        </w:rPr>
        <w:t xml:space="preserve">best </w:t>
      </w:r>
      <w:r>
        <w:rPr>
          <w:color w:val="231F20"/>
          <w:w w:val="105"/>
        </w:rPr>
        <w:t xml:space="preserve">to </w:t>
      </w:r>
      <w:r>
        <w:rPr>
          <w:color w:val="231F20"/>
          <w:spacing w:val="3"/>
          <w:w w:val="105"/>
        </w:rPr>
        <w:t xml:space="preserve">promote </w:t>
      </w:r>
      <w:r>
        <w:rPr>
          <w:color w:val="231F20"/>
          <w:spacing w:val="2"/>
          <w:w w:val="105"/>
        </w:rPr>
        <w:t xml:space="preserve">the </w:t>
      </w:r>
      <w:r>
        <w:rPr>
          <w:color w:val="231F20"/>
          <w:spacing w:val="3"/>
          <w:w w:val="105"/>
        </w:rPr>
        <w:t xml:space="preserve">national interest, considering </w:t>
      </w:r>
      <w:r>
        <w:rPr>
          <w:color w:val="231F20"/>
          <w:spacing w:val="2"/>
          <w:w w:val="105"/>
        </w:rPr>
        <w:t xml:space="preserve">its </w:t>
      </w:r>
      <w:r>
        <w:rPr>
          <w:color w:val="231F20"/>
          <w:spacing w:val="4"/>
          <w:w w:val="105"/>
        </w:rPr>
        <w:t xml:space="preserve">own </w:t>
      </w:r>
      <w:r>
        <w:rPr>
          <w:color w:val="231F20"/>
          <w:spacing w:val="3"/>
          <w:w w:val="105"/>
        </w:rPr>
        <w:t xml:space="preserve">resources </w:t>
      </w:r>
      <w:r>
        <w:rPr>
          <w:color w:val="231F20"/>
          <w:spacing w:val="2"/>
          <w:w w:val="105"/>
        </w:rPr>
        <w:t xml:space="preserve">and </w:t>
      </w:r>
      <w:r>
        <w:rPr>
          <w:color w:val="231F20"/>
          <w:spacing w:val="3"/>
          <w:w w:val="105"/>
        </w:rPr>
        <w:t xml:space="preserve">political philosophy. </w:t>
      </w:r>
      <w:r>
        <w:rPr>
          <w:color w:val="231F20"/>
          <w:w w:val="105"/>
        </w:rPr>
        <w:t xml:space="preserve">A </w:t>
      </w:r>
      <w:r>
        <w:rPr>
          <w:color w:val="231F20"/>
          <w:spacing w:val="3"/>
          <w:w w:val="105"/>
        </w:rPr>
        <w:t xml:space="preserve">government control’s </w:t>
      </w:r>
      <w:r>
        <w:rPr>
          <w:color w:val="231F20"/>
          <w:spacing w:val="2"/>
          <w:w w:val="105"/>
        </w:rPr>
        <w:t xml:space="preserve">and </w:t>
      </w:r>
      <w:r>
        <w:rPr>
          <w:color w:val="231F20"/>
          <w:spacing w:val="4"/>
          <w:w w:val="105"/>
        </w:rPr>
        <w:t xml:space="preserve">restricts </w:t>
      </w:r>
      <w:r>
        <w:rPr>
          <w:color w:val="231F20"/>
          <w:w w:val="105"/>
        </w:rPr>
        <w:t xml:space="preserve">a </w:t>
      </w:r>
      <w:r>
        <w:rPr>
          <w:color w:val="231F20"/>
          <w:spacing w:val="3"/>
          <w:w w:val="105"/>
        </w:rPr>
        <w:t xml:space="preserve">company’s activities </w:t>
      </w:r>
      <w:r>
        <w:rPr>
          <w:color w:val="231F20"/>
          <w:w w:val="105"/>
        </w:rPr>
        <w:t xml:space="preserve">by </w:t>
      </w:r>
      <w:r>
        <w:rPr>
          <w:color w:val="231F20"/>
          <w:spacing w:val="3"/>
          <w:w w:val="105"/>
        </w:rPr>
        <w:t xml:space="preserve">encouraging </w:t>
      </w:r>
      <w:r>
        <w:rPr>
          <w:color w:val="231F20"/>
          <w:spacing w:val="2"/>
          <w:w w:val="105"/>
        </w:rPr>
        <w:t xml:space="preserve">and </w:t>
      </w:r>
      <w:r>
        <w:rPr>
          <w:color w:val="231F20"/>
          <w:spacing w:val="3"/>
          <w:w w:val="105"/>
        </w:rPr>
        <w:t xml:space="preserve">offering support </w:t>
      </w:r>
      <w:r>
        <w:rPr>
          <w:color w:val="231F20"/>
          <w:w w:val="105"/>
        </w:rPr>
        <w:t xml:space="preserve">or </w:t>
      </w:r>
      <w:r>
        <w:rPr>
          <w:color w:val="231F20"/>
          <w:spacing w:val="4"/>
          <w:w w:val="105"/>
        </w:rPr>
        <w:t xml:space="preserve">by </w:t>
      </w:r>
      <w:r>
        <w:rPr>
          <w:color w:val="231F20"/>
          <w:spacing w:val="3"/>
          <w:w w:val="105"/>
        </w:rPr>
        <w:t xml:space="preserve">discouraging </w:t>
      </w:r>
      <w:r>
        <w:rPr>
          <w:color w:val="231F20"/>
          <w:spacing w:val="2"/>
          <w:w w:val="105"/>
        </w:rPr>
        <w:t xml:space="preserve">and </w:t>
      </w:r>
      <w:r>
        <w:rPr>
          <w:color w:val="231F20"/>
          <w:spacing w:val="3"/>
          <w:w w:val="105"/>
        </w:rPr>
        <w:t xml:space="preserve">banning </w:t>
      </w:r>
      <w:r>
        <w:rPr>
          <w:color w:val="231F20"/>
          <w:w w:val="105"/>
        </w:rPr>
        <w:t xml:space="preserve">or </w:t>
      </w:r>
      <w:r>
        <w:rPr>
          <w:color w:val="231F20"/>
          <w:spacing w:val="3"/>
          <w:w w:val="105"/>
        </w:rPr>
        <w:t xml:space="preserve">restricting </w:t>
      </w:r>
      <w:r>
        <w:rPr>
          <w:color w:val="231F20"/>
          <w:spacing w:val="2"/>
          <w:w w:val="105"/>
        </w:rPr>
        <w:t xml:space="preserve">its </w:t>
      </w:r>
      <w:r>
        <w:rPr>
          <w:color w:val="231F20"/>
          <w:spacing w:val="3"/>
          <w:w w:val="105"/>
        </w:rPr>
        <w:t xml:space="preserve">activities depending </w:t>
      </w:r>
      <w:r>
        <w:rPr>
          <w:color w:val="231F20"/>
          <w:w w:val="105"/>
        </w:rPr>
        <w:t xml:space="preserve">on </w:t>
      </w:r>
      <w:r>
        <w:rPr>
          <w:color w:val="231F20"/>
          <w:spacing w:val="4"/>
          <w:w w:val="105"/>
        </w:rPr>
        <w:t xml:space="preserve">the </w:t>
      </w:r>
      <w:r>
        <w:rPr>
          <w:color w:val="231F20"/>
          <w:spacing w:val="3"/>
          <w:w w:val="105"/>
        </w:rPr>
        <w:t>government.</w:t>
      </w:r>
      <w:r>
        <w:rPr>
          <w:color w:val="231F20"/>
          <w:spacing w:val="-17"/>
          <w:w w:val="105"/>
        </w:rPr>
        <w:t xml:space="preserve"> </w:t>
      </w:r>
      <w:r>
        <w:rPr>
          <w:color w:val="231F20"/>
          <w:spacing w:val="3"/>
          <w:w w:val="105"/>
        </w:rPr>
        <w:t>Here</w:t>
      </w:r>
      <w:r>
        <w:rPr>
          <w:color w:val="231F20"/>
          <w:spacing w:val="-17"/>
          <w:w w:val="105"/>
        </w:rPr>
        <w:t xml:space="preserve"> </w:t>
      </w:r>
      <w:r>
        <w:rPr>
          <w:color w:val="231F20"/>
          <w:spacing w:val="3"/>
          <w:w w:val="105"/>
        </w:rPr>
        <w:t>steps</w:t>
      </w:r>
      <w:r>
        <w:rPr>
          <w:color w:val="231F20"/>
          <w:spacing w:val="-16"/>
          <w:w w:val="105"/>
        </w:rPr>
        <w:t xml:space="preserve"> </w:t>
      </w:r>
      <w:r>
        <w:rPr>
          <w:color w:val="231F20"/>
          <w:w w:val="105"/>
        </w:rPr>
        <w:t>in</w:t>
      </w:r>
      <w:r>
        <w:rPr>
          <w:color w:val="231F20"/>
          <w:spacing w:val="-17"/>
          <w:w w:val="105"/>
        </w:rPr>
        <w:t xml:space="preserve"> </w:t>
      </w:r>
      <w:r>
        <w:rPr>
          <w:color w:val="231F20"/>
          <w:spacing w:val="3"/>
          <w:w w:val="105"/>
        </w:rPr>
        <w:t>international</w:t>
      </w:r>
      <w:r>
        <w:rPr>
          <w:color w:val="231F20"/>
          <w:spacing w:val="-17"/>
          <w:w w:val="105"/>
        </w:rPr>
        <w:t xml:space="preserve"> </w:t>
      </w:r>
      <w:r>
        <w:rPr>
          <w:color w:val="231F20"/>
          <w:spacing w:val="3"/>
          <w:w w:val="105"/>
        </w:rPr>
        <w:t>law.</w:t>
      </w:r>
      <w:r>
        <w:rPr>
          <w:color w:val="231F20"/>
          <w:spacing w:val="-16"/>
          <w:w w:val="105"/>
        </w:rPr>
        <w:t xml:space="preserve"> </w:t>
      </w:r>
      <w:r>
        <w:rPr>
          <w:color w:val="231F20"/>
          <w:spacing w:val="3"/>
          <w:w w:val="105"/>
        </w:rPr>
        <w:t>International</w:t>
      </w:r>
      <w:r>
        <w:rPr>
          <w:color w:val="231F20"/>
          <w:spacing w:val="-17"/>
          <w:w w:val="105"/>
        </w:rPr>
        <w:t xml:space="preserve"> </w:t>
      </w:r>
      <w:r>
        <w:rPr>
          <w:color w:val="231F20"/>
          <w:spacing w:val="2"/>
          <w:w w:val="105"/>
        </w:rPr>
        <w:t>law</w:t>
      </w:r>
      <w:r>
        <w:rPr>
          <w:color w:val="231F20"/>
          <w:spacing w:val="-17"/>
          <w:w w:val="105"/>
        </w:rPr>
        <w:t xml:space="preserve"> </w:t>
      </w:r>
      <w:r>
        <w:rPr>
          <w:color w:val="231F20"/>
          <w:spacing w:val="4"/>
          <w:w w:val="105"/>
        </w:rPr>
        <w:t xml:space="preserve">recognizes </w:t>
      </w:r>
      <w:r>
        <w:rPr>
          <w:color w:val="231F20"/>
          <w:spacing w:val="2"/>
          <w:w w:val="105"/>
        </w:rPr>
        <w:t xml:space="preserve">the </w:t>
      </w:r>
      <w:r>
        <w:rPr>
          <w:color w:val="231F20"/>
          <w:spacing w:val="3"/>
          <w:w w:val="105"/>
        </w:rPr>
        <w:t xml:space="preserve">right </w:t>
      </w:r>
      <w:r>
        <w:rPr>
          <w:color w:val="231F20"/>
          <w:w w:val="105"/>
        </w:rPr>
        <w:t xml:space="preserve">of </w:t>
      </w:r>
      <w:r>
        <w:rPr>
          <w:color w:val="231F20"/>
          <w:spacing w:val="3"/>
          <w:w w:val="105"/>
        </w:rPr>
        <w:t xml:space="preserve">nations </w:t>
      </w:r>
      <w:r>
        <w:rPr>
          <w:color w:val="231F20"/>
          <w:w w:val="105"/>
        </w:rPr>
        <w:t xml:space="preserve">to </w:t>
      </w:r>
      <w:r>
        <w:rPr>
          <w:color w:val="231F20"/>
          <w:spacing w:val="3"/>
          <w:w w:val="105"/>
        </w:rPr>
        <w:t xml:space="preserve">grant </w:t>
      </w:r>
      <w:r>
        <w:rPr>
          <w:color w:val="231F20"/>
          <w:w w:val="105"/>
        </w:rPr>
        <w:t xml:space="preserve">or </w:t>
      </w:r>
      <w:r>
        <w:rPr>
          <w:color w:val="231F20"/>
          <w:spacing w:val="3"/>
          <w:w w:val="105"/>
        </w:rPr>
        <w:t xml:space="preserve">withhold permission </w:t>
      </w:r>
      <w:r>
        <w:rPr>
          <w:color w:val="231F20"/>
          <w:w w:val="105"/>
        </w:rPr>
        <w:t xml:space="preserve">to do </w:t>
      </w:r>
      <w:r>
        <w:rPr>
          <w:color w:val="231F20"/>
          <w:spacing w:val="4"/>
          <w:w w:val="105"/>
        </w:rPr>
        <w:t xml:space="preserve">business </w:t>
      </w:r>
      <w:r>
        <w:rPr>
          <w:color w:val="231F20"/>
          <w:spacing w:val="3"/>
          <w:w w:val="105"/>
        </w:rPr>
        <w:t xml:space="preserve">within </w:t>
      </w:r>
      <w:r>
        <w:rPr>
          <w:color w:val="231F20"/>
          <w:spacing w:val="2"/>
          <w:w w:val="105"/>
        </w:rPr>
        <w:t xml:space="preserve">its </w:t>
      </w:r>
      <w:r>
        <w:rPr>
          <w:color w:val="231F20"/>
          <w:spacing w:val="3"/>
          <w:w w:val="105"/>
        </w:rPr>
        <w:t xml:space="preserve">political boundaries </w:t>
      </w:r>
      <w:r>
        <w:rPr>
          <w:color w:val="231F20"/>
          <w:spacing w:val="2"/>
          <w:w w:val="105"/>
        </w:rPr>
        <w:t xml:space="preserve">and </w:t>
      </w:r>
      <w:r>
        <w:rPr>
          <w:color w:val="231F20"/>
          <w:spacing w:val="3"/>
          <w:w w:val="105"/>
        </w:rPr>
        <w:t xml:space="preserve">control </w:t>
      </w:r>
      <w:r>
        <w:rPr>
          <w:color w:val="231F20"/>
          <w:spacing w:val="2"/>
          <w:w w:val="105"/>
        </w:rPr>
        <w:t xml:space="preserve">its </w:t>
      </w:r>
      <w:r>
        <w:rPr>
          <w:color w:val="231F20"/>
          <w:spacing w:val="3"/>
          <w:w w:val="105"/>
        </w:rPr>
        <w:t xml:space="preserve">citizens when </w:t>
      </w:r>
      <w:r>
        <w:rPr>
          <w:color w:val="231F20"/>
          <w:w w:val="105"/>
        </w:rPr>
        <w:t xml:space="preserve">it </w:t>
      </w:r>
      <w:r>
        <w:rPr>
          <w:color w:val="231F20"/>
          <w:spacing w:val="3"/>
          <w:w w:val="105"/>
        </w:rPr>
        <w:t xml:space="preserve">comes </w:t>
      </w:r>
      <w:r>
        <w:rPr>
          <w:color w:val="231F20"/>
          <w:spacing w:val="4"/>
          <w:w w:val="105"/>
        </w:rPr>
        <w:t xml:space="preserve">to </w:t>
      </w:r>
      <w:r>
        <w:rPr>
          <w:color w:val="231F20"/>
          <w:spacing w:val="3"/>
          <w:w w:val="105"/>
        </w:rPr>
        <w:t>conducting</w:t>
      </w:r>
      <w:r>
        <w:rPr>
          <w:color w:val="231F20"/>
          <w:spacing w:val="-17"/>
          <w:w w:val="105"/>
        </w:rPr>
        <w:t xml:space="preserve"> </w:t>
      </w:r>
      <w:r>
        <w:rPr>
          <w:color w:val="231F20"/>
          <w:spacing w:val="3"/>
          <w:w w:val="105"/>
        </w:rPr>
        <w:t>b</w:t>
      </w:r>
      <w:r>
        <w:rPr>
          <w:color w:val="231F20"/>
          <w:spacing w:val="3"/>
          <w:w w:val="105"/>
        </w:rPr>
        <w:t>usiness.</w:t>
      </w:r>
      <w:r>
        <w:rPr>
          <w:color w:val="231F20"/>
          <w:spacing w:val="-16"/>
          <w:w w:val="105"/>
        </w:rPr>
        <w:t xml:space="preserve"> </w:t>
      </w:r>
      <w:r>
        <w:rPr>
          <w:color w:val="231F20"/>
          <w:spacing w:val="3"/>
          <w:w w:val="105"/>
        </w:rPr>
        <w:t>Thus,</w:t>
      </w:r>
      <w:r>
        <w:rPr>
          <w:color w:val="231F20"/>
          <w:spacing w:val="-17"/>
          <w:w w:val="105"/>
        </w:rPr>
        <w:t xml:space="preserve"> </w:t>
      </w:r>
      <w:r>
        <w:rPr>
          <w:color w:val="231F20"/>
          <w:spacing w:val="3"/>
          <w:w w:val="105"/>
        </w:rPr>
        <w:t>political</w:t>
      </w:r>
      <w:r>
        <w:rPr>
          <w:color w:val="231F20"/>
          <w:spacing w:val="-16"/>
          <w:w w:val="105"/>
        </w:rPr>
        <w:t xml:space="preserve"> </w:t>
      </w:r>
      <w:r>
        <w:rPr>
          <w:color w:val="231F20"/>
          <w:spacing w:val="3"/>
          <w:w w:val="105"/>
        </w:rPr>
        <w:t>environment</w:t>
      </w:r>
      <w:r>
        <w:rPr>
          <w:color w:val="231F20"/>
          <w:spacing w:val="-17"/>
          <w:w w:val="105"/>
        </w:rPr>
        <w:t xml:space="preserve"> </w:t>
      </w:r>
      <w:r>
        <w:rPr>
          <w:color w:val="231F20"/>
          <w:w w:val="105"/>
        </w:rPr>
        <w:t>of</w:t>
      </w:r>
      <w:r>
        <w:rPr>
          <w:color w:val="231F20"/>
          <w:spacing w:val="-16"/>
          <w:w w:val="105"/>
        </w:rPr>
        <w:t xml:space="preserve"> </w:t>
      </w:r>
      <w:r>
        <w:rPr>
          <w:color w:val="231F20"/>
          <w:spacing w:val="3"/>
          <w:w w:val="105"/>
        </w:rPr>
        <w:t>countries</w:t>
      </w:r>
      <w:r>
        <w:rPr>
          <w:color w:val="231F20"/>
          <w:spacing w:val="-17"/>
          <w:w w:val="105"/>
        </w:rPr>
        <w:t xml:space="preserve"> </w:t>
      </w:r>
      <w:r>
        <w:rPr>
          <w:color w:val="231F20"/>
          <w:w w:val="105"/>
        </w:rPr>
        <w:t>is</w:t>
      </w:r>
      <w:r>
        <w:rPr>
          <w:color w:val="231F20"/>
          <w:spacing w:val="-16"/>
          <w:w w:val="105"/>
        </w:rPr>
        <w:t xml:space="preserve"> </w:t>
      </w:r>
      <w:r>
        <w:rPr>
          <w:color w:val="231F20"/>
          <w:w w:val="105"/>
        </w:rPr>
        <w:t>a</w:t>
      </w:r>
      <w:r>
        <w:rPr>
          <w:color w:val="231F20"/>
          <w:spacing w:val="-17"/>
          <w:w w:val="105"/>
        </w:rPr>
        <w:t xml:space="preserve"> </w:t>
      </w:r>
      <w:r>
        <w:rPr>
          <w:color w:val="231F20"/>
          <w:spacing w:val="4"/>
          <w:w w:val="105"/>
        </w:rPr>
        <w:t xml:space="preserve">critical </w:t>
      </w:r>
      <w:r>
        <w:rPr>
          <w:color w:val="231F20"/>
          <w:spacing w:val="3"/>
          <w:w w:val="105"/>
        </w:rPr>
        <w:t>concern</w:t>
      </w:r>
      <w:r>
        <w:rPr>
          <w:color w:val="231F20"/>
          <w:spacing w:val="-9"/>
          <w:w w:val="105"/>
        </w:rPr>
        <w:t xml:space="preserve"> </w:t>
      </w:r>
      <w:r>
        <w:rPr>
          <w:color w:val="231F20"/>
          <w:spacing w:val="2"/>
          <w:w w:val="105"/>
        </w:rPr>
        <w:t>for</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international</w:t>
      </w:r>
      <w:r>
        <w:rPr>
          <w:color w:val="231F20"/>
          <w:spacing w:val="-9"/>
          <w:w w:val="105"/>
        </w:rPr>
        <w:t xml:space="preserve"> </w:t>
      </w:r>
      <w:r>
        <w:rPr>
          <w:color w:val="231F20"/>
          <w:spacing w:val="3"/>
          <w:w w:val="105"/>
        </w:rPr>
        <w:t>marketer</w:t>
      </w:r>
      <w:r>
        <w:rPr>
          <w:color w:val="231F20"/>
          <w:spacing w:val="-8"/>
          <w:w w:val="105"/>
        </w:rPr>
        <w:t xml:space="preserve"> </w:t>
      </w:r>
      <w:r>
        <w:rPr>
          <w:color w:val="231F20"/>
          <w:spacing w:val="2"/>
          <w:w w:val="105"/>
        </w:rPr>
        <w:t>and</w:t>
      </w:r>
      <w:r>
        <w:rPr>
          <w:color w:val="231F20"/>
          <w:spacing w:val="-8"/>
          <w:w w:val="105"/>
        </w:rPr>
        <w:t xml:space="preserve"> </w:t>
      </w:r>
      <w:r>
        <w:rPr>
          <w:color w:val="231F20"/>
          <w:w w:val="105"/>
        </w:rPr>
        <w:t>he</w:t>
      </w:r>
      <w:r>
        <w:rPr>
          <w:color w:val="231F20"/>
          <w:spacing w:val="-9"/>
          <w:w w:val="105"/>
        </w:rPr>
        <w:t xml:space="preserve"> </w:t>
      </w:r>
      <w:r>
        <w:rPr>
          <w:color w:val="231F20"/>
          <w:spacing w:val="3"/>
          <w:w w:val="105"/>
        </w:rPr>
        <w:t>should</w:t>
      </w:r>
      <w:r>
        <w:rPr>
          <w:color w:val="231F20"/>
          <w:spacing w:val="-8"/>
          <w:w w:val="105"/>
        </w:rPr>
        <w:t xml:space="preserve"> </w:t>
      </w:r>
      <w:r>
        <w:rPr>
          <w:color w:val="231F20"/>
          <w:spacing w:val="3"/>
          <w:w w:val="105"/>
        </w:rPr>
        <w:t>examine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4"/>
          <w:w w:val="105"/>
        </w:rPr>
        <w:t xml:space="preserve">salient </w:t>
      </w:r>
      <w:r>
        <w:rPr>
          <w:color w:val="231F20"/>
          <w:spacing w:val="3"/>
          <w:w w:val="105"/>
        </w:rPr>
        <w:t>features</w:t>
      </w:r>
      <w:r>
        <w:rPr>
          <w:color w:val="231F20"/>
          <w:spacing w:val="-8"/>
          <w:w w:val="105"/>
        </w:rPr>
        <w:t xml:space="preserve"> </w:t>
      </w:r>
      <w:r>
        <w:rPr>
          <w:color w:val="231F20"/>
          <w:w w:val="105"/>
        </w:rPr>
        <w:t>of</w:t>
      </w:r>
      <w:r>
        <w:rPr>
          <w:color w:val="231F20"/>
          <w:spacing w:val="-8"/>
          <w:w w:val="105"/>
        </w:rPr>
        <w:t xml:space="preserve"> </w:t>
      </w:r>
      <w:r>
        <w:rPr>
          <w:color w:val="231F20"/>
          <w:spacing w:val="3"/>
          <w:w w:val="105"/>
        </w:rPr>
        <w:t>political</w:t>
      </w:r>
      <w:r>
        <w:rPr>
          <w:color w:val="231F20"/>
          <w:spacing w:val="-8"/>
          <w:w w:val="105"/>
        </w:rPr>
        <w:t xml:space="preserve"> </w:t>
      </w:r>
      <w:r>
        <w:rPr>
          <w:color w:val="231F20"/>
          <w:spacing w:val="3"/>
          <w:w w:val="105"/>
        </w:rPr>
        <w:t>features</w:t>
      </w:r>
      <w:r>
        <w:rPr>
          <w:color w:val="231F20"/>
          <w:spacing w:val="-8"/>
          <w:w w:val="105"/>
        </w:rPr>
        <w:t xml:space="preserve"> </w:t>
      </w:r>
      <w:r>
        <w:rPr>
          <w:color w:val="231F20"/>
          <w:w w:val="105"/>
        </w:rPr>
        <w:t>of</w:t>
      </w:r>
      <w:r>
        <w:rPr>
          <w:color w:val="231F20"/>
          <w:spacing w:val="-8"/>
          <w:w w:val="105"/>
        </w:rPr>
        <w:t xml:space="preserve"> </w:t>
      </w:r>
      <w:r>
        <w:rPr>
          <w:color w:val="231F20"/>
          <w:spacing w:val="3"/>
          <w:w w:val="105"/>
        </w:rPr>
        <w:t>global</w:t>
      </w:r>
      <w:r>
        <w:rPr>
          <w:color w:val="231F20"/>
          <w:spacing w:val="-8"/>
          <w:w w:val="105"/>
        </w:rPr>
        <w:t xml:space="preserve"> </w:t>
      </w:r>
      <w:r>
        <w:rPr>
          <w:color w:val="231F20"/>
          <w:spacing w:val="3"/>
          <w:w w:val="105"/>
        </w:rPr>
        <w:t>markets</w:t>
      </w:r>
      <w:r>
        <w:rPr>
          <w:color w:val="231F20"/>
          <w:spacing w:val="-8"/>
          <w:w w:val="105"/>
        </w:rPr>
        <w:t xml:space="preserve"> </w:t>
      </w:r>
      <w:r>
        <w:rPr>
          <w:color w:val="231F20"/>
          <w:spacing w:val="3"/>
          <w:w w:val="105"/>
        </w:rPr>
        <w:t>they</w:t>
      </w:r>
      <w:r>
        <w:rPr>
          <w:color w:val="231F20"/>
          <w:spacing w:val="-8"/>
          <w:w w:val="105"/>
        </w:rPr>
        <w:t xml:space="preserve"> </w:t>
      </w:r>
      <w:r>
        <w:rPr>
          <w:color w:val="231F20"/>
          <w:spacing w:val="3"/>
          <w:w w:val="105"/>
        </w:rPr>
        <w:t>plan</w:t>
      </w:r>
      <w:r>
        <w:rPr>
          <w:color w:val="231F20"/>
          <w:spacing w:val="-8"/>
          <w:w w:val="105"/>
        </w:rPr>
        <w:t xml:space="preserve"> </w:t>
      </w:r>
      <w:r>
        <w:rPr>
          <w:color w:val="231F20"/>
          <w:w w:val="105"/>
        </w:rPr>
        <w:t>to</w:t>
      </w:r>
      <w:r>
        <w:rPr>
          <w:color w:val="231F20"/>
          <w:spacing w:val="-8"/>
          <w:w w:val="105"/>
        </w:rPr>
        <w:t xml:space="preserve"> </w:t>
      </w:r>
      <w:r>
        <w:rPr>
          <w:color w:val="231F20"/>
          <w:spacing w:val="4"/>
          <w:w w:val="105"/>
        </w:rPr>
        <w:t>enter.</w:t>
      </w:r>
    </w:p>
    <w:p w:rsidR="0090524C" w:rsidRDefault="0090524C">
      <w:pPr>
        <w:pStyle w:val="BodyText"/>
        <w:spacing w:before="1"/>
        <w:rPr>
          <w:sz w:val="30"/>
        </w:rPr>
      </w:pPr>
    </w:p>
    <w:p w:rsidR="0090524C" w:rsidRDefault="004404A8">
      <w:pPr>
        <w:pStyle w:val="Heading1"/>
      </w:pPr>
      <w:r>
        <w:rPr>
          <w:color w:val="231F20"/>
        </w:rPr>
        <w:t>The Sovereignty of Nations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 xml:space="preserve">From </w:t>
      </w:r>
      <w:r>
        <w:rPr>
          <w:color w:val="231F20"/>
          <w:spacing w:val="2"/>
          <w:w w:val="105"/>
        </w:rPr>
        <w:t xml:space="preserve">the </w:t>
      </w:r>
      <w:r>
        <w:rPr>
          <w:color w:val="231F20"/>
          <w:spacing w:val="3"/>
          <w:w w:val="105"/>
        </w:rPr>
        <w:t xml:space="preserve">international laws point </w:t>
      </w:r>
      <w:r>
        <w:rPr>
          <w:color w:val="231F20"/>
          <w:w w:val="105"/>
        </w:rPr>
        <w:t xml:space="preserve">of </w:t>
      </w:r>
      <w:r>
        <w:rPr>
          <w:color w:val="231F20"/>
          <w:spacing w:val="3"/>
          <w:w w:val="105"/>
        </w:rPr>
        <w:t xml:space="preserve">view </w:t>
      </w:r>
      <w:r>
        <w:rPr>
          <w:color w:val="231F20"/>
          <w:w w:val="105"/>
        </w:rPr>
        <w:t xml:space="preserve">a </w:t>
      </w:r>
      <w:r>
        <w:rPr>
          <w:color w:val="231F20"/>
          <w:spacing w:val="3"/>
          <w:w w:val="105"/>
        </w:rPr>
        <w:t xml:space="preserve">sovereign state </w:t>
      </w:r>
      <w:r>
        <w:rPr>
          <w:color w:val="231F20"/>
          <w:spacing w:val="4"/>
          <w:w w:val="105"/>
        </w:rPr>
        <w:t xml:space="preserve">is </w:t>
      </w:r>
      <w:r>
        <w:rPr>
          <w:color w:val="231F20"/>
          <w:spacing w:val="3"/>
          <w:w w:val="105"/>
        </w:rPr>
        <w:t xml:space="preserve">independent </w:t>
      </w:r>
      <w:r>
        <w:rPr>
          <w:color w:val="231F20"/>
          <w:spacing w:val="2"/>
          <w:w w:val="105"/>
        </w:rPr>
        <w:t xml:space="preserve">and </w:t>
      </w:r>
      <w:r>
        <w:rPr>
          <w:color w:val="231F20"/>
          <w:spacing w:val="3"/>
          <w:w w:val="105"/>
        </w:rPr>
        <w:t xml:space="preserve">free from external control; enjoys full legal </w:t>
      </w:r>
      <w:r>
        <w:rPr>
          <w:color w:val="231F20"/>
          <w:spacing w:val="4"/>
          <w:w w:val="105"/>
        </w:rPr>
        <w:t>equality;</w:t>
      </w:r>
      <w:r>
        <w:rPr>
          <w:color w:val="231F20"/>
          <w:spacing w:val="71"/>
          <w:w w:val="105"/>
        </w:rPr>
        <w:t xml:space="preserve"> </w:t>
      </w:r>
      <w:r>
        <w:rPr>
          <w:color w:val="231F20"/>
          <w:spacing w:val="3"/>
          <w:w w:val="105"/>
        </w:rPr>
        <w:t xml:space="preserve">governs </w:t>
      </w:r>
      <w:r>
        <w:rPr>
          <w:color w:val="231F20"/>
          <w:spacing w:val="2"/>
          <w:w w:val="105"/>
        </w:rPr>
        <w:t xml:space="preserve">its own </w:t>
      </w:r>
      <w:r>
        <w:rPr>
          <w:color w:val="231F20"/>
          <w:spacing w:val="3"/>
          <w:w w:val="105"/>
        </w:rPr>
        <w:t xml:space="preserve">territory; selects </w:t>
      </w:r>
      <w:r>
        <w:rPr>
          <w:color w:val="231F20"/>
          <w:spacing w:val="2"/>
          <w:w w:val="105"/>
        </w:rPr>
        <w:t xml:space="preserve">its own </w:t>
      </w:r>
      <w:r>
        <w:rPr>
          <w:color w:val="231F20"/>
          <w:spacing w:val="3"/>
          <w:w w:val="105"/>
        </w:rPr>
        <w:t xml:space="preserve">political, social, </w:t>
      </w:r>
      <w:r>
        <w:rPr>
          <w:color w:val="231F20"/>
          <w:spacing w:val="4"/>
          <w:w w:val="105"/>
        </w:rPr>
        <w:t>economic</w:t>
      </w:r>
      <w:r>
        <w:rPr>
          <w:color w:val="231F20"/>
          <w:spacing w:val="71"/>
          <w:w w:val="105"/>
        </w:rPr>
        <w:t xml:space="preserve"> </w:t>
      </w:r>
      <w:r>
        <w:rPr>
          <w:color w:val="231F20"/>
          <w:spacing w:val="3"/>
          <w:w w:val="105"/>
        </w:rPr>
        <w:t xml:space="preserve">systems; </w:t>
      </w:r>
      <w:r>
        <w:rPr>
          <w:color w:val="231F20"/>
          <w:spacing w:val="2"/>
          <w:w w:val="105"/>
        </w:rPr>
        <w:t xml:space="preserve">and has the </w:t>
      </w:r>
      <w:r>
        <w:rPr>
          <w:color w:val="231F20"/>
          <w:spacing w:val="3"/>
          <w:w w:val="105"/>
        </w:rPr>
        <w:t xml:space="preserve">power </w:t>
      </w:r>
      <w:r>
        <w:rPr>
          <w:color w:val="231F20"/>
          <w:w w:val="105"/>
        </w:rPr>
        <w:t xml:space="preserve">to </w:t>
      </w:r>
      <w:r>
        <w:rPr>
          <w:color w:val="231F20"/>
          <w:spacing w:val="3"/>
          <w:w w:val="105"/>
        </w:rPr>
        <w:t>enter into agreements with ot</w:t>
      </w:r>
      <w:r>
        <w:rPr>
          <w:color w:val="231F20"/>
          <w:spacing w:val="3"/>
          <w:w w:val="105"/>
        </w:rPr>
        <w:t xml:space="preserve">her </w:t>
      </w:r>
      <w:r>
        <w:rPr>
          <w:color w:val="231F20"/>
          <w:spacing w:val="4"/>
          <w:w w:val="105"/>
        </w:rPr>
        <w:t xml:space="preserve">nations. </w:t>
      </w:r>
      <w:r>
        <w:rPr>
          <w:color w:val="231F20"/>
          <w:w w:val="105"/>
        </w:rPr>
        <w:t xml:space="preserve">It is </w:t>
      </w:r>
      <w:r>
        <w:rPr>
          <w:color w:val="231F20"/>
          <w:spacing w:val="3"/>
          <w:w w:val="105"/>
        </w:rPr>
        <w:t xml:space="preserve">extension </w:t>
      </w:r>
      <w:r>
        <w:rPr>
          <w:color w:val="231F20"/>
          <w:w w:val="105"/>
        </w:rPr>
        <w:t xml:space="preserve">of  </w:t>
      </w:r>
      <w:r>
        <w:rPr>
          <w:color w:val="231F20"/>
          <w:spacing w:val="3"/>
          <w:w w:val="105"/>
        </w:rPr>
        <w:t xml:space="preserve">national laws beyond </w:t>
      </w:r>
      <w:r>
        <w:rPr>
          <w:color w:val="231F20"/>
          <w:w w:val="105"/>
        </w:rPr>
        <w:t xml:space="preserve">a  </w:t>
      </w:r>
      <w:r>
        <w:rPr>
          <w:color w:val="231F20"/>
          <w:spacing w:val="3"/>
          <w:w w:val="105"/>
        </w:rPr>
        <w:t xml:space="preserve">country’s borders that </w:t>
      </w:r>
      <w:r>
        <w:rPr>
          <w:color w:val="231F20"/>
          <w:spacing w:val="4"/>
          <w:w w:val="105"/>
        </w:rPr>
        <w:t xml:space="preserve">much </w:t>
      </w:r>
      <w:r>
        <w:rPr>
          <w:color w:val="231F20"/>
          <w:w w:val="105"/>
        </w:rPr>
        <w:t xml:space="preserve">of </w:t>
      </w:r>
      <w:r>
        <w:rPr>
          <w:color w:val="231F20"/>
          <w:spacing w:val="2"/>
          <w:w w:val="105"/>
        </w:rPr>
        <w:t xml:space="preserve">the </w:t>
      </w:r>
      <w:r>
        <w:rPr>
          <w:color w:val="231F20"/>
          <w:spacing w:val="3"/>
          <w:w w:val="105"/>
        </w:rPr>
        <w:t xml:space="preserve">conflict </w:t>
      </w:r>
      <w:r>
        <w:rPr>
          <w:color w:val="231F20"/>
          <w:w w:val="105"/>
        </w:rPr>
        <w:t xml:space="preserve">in </w:t>
      </w:r>
      <w:r>
        <w:rPr>
          <w:color w:val="231F20"/>
          <w:spacing w:val="3"/>
          <w:w w:val="105"/>
        </w:rPr>
        <w:t xml:space="preserve">international business arises. Nations </w:t>
      </w:r>
      <w:r>
        <w:rPr>
          <w:color w:val="231F20"/>
          <w:spacing w:val="2"/>
          <w:w w:val="105"/>
        </w:rPr>
        <w:t xml:space="preserve">can and </w:t>
      </w:r>
      <w:r>
        <w:rPr>
          <w:color w:val="231F20"/>
          <w:spacing w:val="4"/>
          <w:w w:val="105"/>
        </w:rPr>
        <w:t xml:space="preserve">do </w:t>
      </w:r>
      <w:r>
        <w:rPr>
          <w:color w:val="231F20"/>
          <w:spacing w:val="3"/>
          <w:w w:val="105"/>
        </w:rPr>
        <w:t>abridge</w:t>
      </w:r>
      <w:r>
        <w:rPr>
          <w:color w:val="231F20"/>
          <w:spacing w:val="-5"/>
          <w:w w:val="105"/>
        </w:rPr>
        <w:t xml:space="preserve"> </w:t>
      </w:r>
      <w:r>
        <w:rPr>
          <w:color w:val="231F20"/>
          <w:spacing w:val="3"/>
          <w:w w:val="105"/>
        </w:rPr>
        <w:t>specific</w:t>
      </w:r>
      <w:r>
        <w:rPr>
          <w:color w:val="231F20"/>
          <w:spacing w:val="-5"/>
          <w:w w:val="105"/>
        </w:rPr>
        <w:t xml:space="preserve"> </w:t>
      </w:r>
      <w:r>
        <w:rPr>
          <w:color w:val="231F20"/>
          <w:spacing w:val="3"/>
          <w:w w:val="105"/>
        </w:rPr>
        <w:t>aspects</w:t>
      </w:r>
      <w:r>
        <w:rPr>
          <w:color w:val="231F20"/>
          <w:spacing w:val="-5"/>
          <w:w w:val="105"/>
        </w:rPr>
        <w:t xml:space="preserve"> </w:t>
      </w:r>
      <w:r>
        <w:rPr>
          <w:color w:val="231F20"/>
          <w:w w:val="105"/>
        </w:rPr>
        <w:t>of</w:t>
      </w:r>
      <w:r>
        <w:rPr>
          <w:color w:val="231F20"/>
          <w:spacing w:val="-4"/>
          <w:w w:val="105"/>
        </w:rPr>
        <w:t xml:space="preserve"> </w:t>
      </w:r>
      <w:r>
        <w:rPr>
          <w:color w:val="231F20"/>
          <w:spacing w:val="3"/>
          <w:w w:val="105"/>
        </w:rPr>
        <w:t>their</w:t>
      </w:r>
      <w:r>
        <w:rPr>
          <w:color w:val="231F20"/>
          <w:spacing w:val="-5"/>
          <w:w w:val="105"/>
        </w:rPr>
        <w:t xml:space="preserve"> </w:t>
      </w:r>
      <w:r>
        <w:rPr>
          <w:color w:val="231F20"/>
          <w:spacing w:val="3"/>
          <w:w w:val="105"/>
        </w:rPr>
        <w:t>sovereign</w:t>
      </w:r>
      <w:r>
        <w:rPr>
          <w:color w:val="231F20"/>
          <w:spacing w:val="-5"/>
          <w:w w:val="105"/>
        </w:rPr>
        <w:t xml:space="preserve"> </w:t>
      </w:r>
      <w:r>
        <w:rPr>
          <w:color w:val="231F20"/>
          <w:spacing w:val="3"/>
          <w:w w:val="105"/>
        </w:rPr>
        <w:t>rights</w:t>
      </w:r>
      <w:r>
        <w:rPr>
          <w:color w:val="231F20"/>
          <w:spacing w:val="-4"/>
          <w:w w:val="105"/>
        </w:rPr>
        <w:t xml:space="preserve"> </w:t>
      </w:r>
      <w:r>
        <w:rPr>
          <w:color w:val="231F20"/>
          <w:w w:val="105"/>
        </w:rPr>
        <w:t>in</w:t>
      </w:r>
      <w:r>
        <w:rPr>
          <w:color w:val="231F20"/>
          <w:spacing w:val="-5"/>
          <w:w w:val="105"/>
        </w:rPr>
        <w:t xml:space="preserve"> </w:t>
      </w:r>
      <w:r>
        <w:rPr>
          <w:color w:val="231F20"/>
          <w:spacing w:val="3"/>
          <w:w w:val="105"/>
        </w:rPr>
        <w:t>order</w:t>
      </w:r>
      <w:r>
        <w:rPr>
          <w:color w:val="231F20"/>
          <w:spacing w:val="-5"/>
          <w:w w:val="105"/>
        </w:rPr>
        <w:t xml:space="preserve"> </w:t>
      </w:r>
      <w:r>
        <w:rPr>
          <w:color w:val="231F20"/>
          <w:w w:val="105"/>
        </w:rPr>
        <w:t>to</w:t>
      </w:r>
      <w:r>
        <w:rPr>
          <w:color w:val="231F20"/>
          <w:spacing w:val="-4"/>
          <w:w w:val="105"/>
        </w:rPr>
        <w:t xml:space="preserve"> </w:t>
      </w:r>
      <w:r>
        <w:rPr>
          <w:color w:val="231F20"/>
          <w:spacing w:val="3"/>
          <w:w w:val="105"/>
        </w:rPr>
        <w:t>coexist</w:t>
      </w:r>
      <w:r>
        <w:rPr>
          <w:color w:val="231F20"/>
          <w:spacing w:val="-5"/>
          <w:w w:val="105"/>
        </w:rPr>
        <w:t xml:space="preserve"> </w:t>
      </w:r>
      <w:r>
        <w:rPr>
          <w:color w:val="231F20"/>
          <w:spacing w:val="4"/>
          <w:w w:val="105"/>
        </w:rPr>
        <w:t>with</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251" style="position:absolute;left:0;text-align:left;z-index:251676160;mso-position-horizontal-relative:page;mso-position-vertical-relative:page" from="445.05pt,69.45pt" to="445.05pt,771pt" strokecolor="#d7d9da" strokeweight="5pt">
            <w10:wrap anchorx="page" anchory="page"/>
          </v:line>
        </w:pict>
      </w:r>
      <w:r w:rsidR="004404A8">
        <w:rPr>
          <w:color w:val="231F20"/>
        </w:rPr>
        <w:t>other countries. Like the European Union, North American Free Trade Agreement (NAFTA) are examples of nations voluntarily agreeing to give up some of their sovereign rights in order to participate with member nations for common, mutually beneficial goals.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ideal political climate </w:t>
      </w:r>
      <w:r>
        <w:rPr>
          <w:color w:val="231F20"/>
          <w:spacing w:val="2"/>
        </w:rPr>
        <w:t xml:space="preserve">for </w:t>
      </w:r>
      <w:r>
        <w:rPr>
          <w:color w:val="231F20"/>
        </w:rPr>
        <w:t xml:space="preserve">a </w:t>
      </w:r>
      <w:r>
        <w:rPr>
          <w:color w:val="231F20"/>
          <w:spacing w:val="3"/>
        </w:rPr>
        <w:t xml:space="preserve">multinational firm </w:t>
      </w:r>
      <w:r>
        <w:rPr>
          <w:color w:val="231F20"/>
        </w:rPr>
        <w:t xml:space="preserve">is </w:t>
      </w:r>
      <w:r>
        <w:rPr>
          <w:color w:val="231F20"/>
          <w:spacing w:val="4"/>
        </w:rPr>
        <w:t xml:space="preserve">stable, </w:t>
      </w:r>
      <w:r>
        <w:rPr>
          <w:color w:val="231F20"/>
          <w:spacing w:val="3"/>
        </w:rPr>
        <w:t xml:space="preserve">friendly environment. Unfortunately, that </w:t>
      </w:r>
      <w:r>
        <w:rPr>
          <w:color w:val="231F20"/>
        </w:rPr>
        <w:t xml:space="preserve">is </w:t>
      </w:r>
      <w:r>
        <w:rPr>
          <w:color w:val="231F20"/>
          <w:spacing w:val="3"/>
        </w:rPr>
        <w:t xml:space="preserve">never  really  </w:t>
      </w:r>
      <w:r>
        <w:rPr>
          <w:color w:val="231F20"/>
          <w:spacing w:val="2"/>
        </w:rPr>
        <w:t xml:space="preserve">the  </w:t>
      </w:r>
      <w:r>
        <w:rPr>
          <w:color w:val="231F20"/>
          <w:spacing w:val="3"/>
        </w:rPr>
        <w:t xml:space="preserve">case,  </w:t>
      </w:r>
      <w:r>
        <w:rPr>
          <w:color w:val="231F20"/>
          <w:spacing w:val="4"/>
        </w:rPr>
        <w:t xml:space="preserve">it’s </w:t>
      </w:r>
      <w:r>
        <w:rPr>
          <w:color w:val="231F20"/>
          <w:spacing w:val="2"/>
        </w:rPr>
        <w:t xml:space="preserve">not </w:t>
      </w:r>
      <w:r>
        <w:rPr>
          <w:color w:val="231F20"/>
          <w:spacing w:val="3"/>
        </w:rPr>
        <w:t xml:space="preserve">always friendly </w:t>
      </w:r>
      <w:r>
        <w:rPr>
          <w:color w:val="231F20"/>
          <w:spacing w:val="2"/>
        </w:rPr>
        <w:t xml:space="preserve">and </w:t>
      </w:r>
      <w:r>
        <w:rPr>
          <w:color w:val="231F20"/>
          <w:spacing w:val="3"/>
        </w:rPr>
        <w:t xml:space="preserve">stable. Since foreign businesses </w:t>
      </w:r>
      <w:r>
        <w:rPr>
          <w:color w:val="231F20"/>
          <w:spacing w:val="2"/>
        </w:rPr>
        <w:t xml:space="preserve">are </w:t>
      </w:r>
      <w:r>
        <w:rPr>
          <w:color w:val="231F20"/>
          <w:spacing w:val="3"/>
        </w:rPr>
        <w:t xml:space="preserve">judged </w:t>
      </w:r>
      <w:r>
        <w:rPr>
          <w:color w:val="231F20"/>
          <w:spacing w:val="4"/>
        </w:rPr>
        <w:t xml:space="preserve">by </w:t>
      </w:r>
      <w:r>
        <w:rPr>
          <w:color w:val="231F20"/>
          <w:spacing w:val="3"/>
        </w:rPr>
        <w:t xml:space="preserve">standards </w:t>
      </w:r>
      <w:r>
        <w:rPr>
          <w:color w:val="231F20"/>
        </w:rPr>
        <w:t xml:space="preserve">as </w:t>
      </w:r>
      <w:r>
        <w:rPr>
          <w:color w:val="231F20"/>
          <w:spacing w:val="3"/>
        </w:rPr>
        <w:t xml:space="preserve">variable </w:t>
      </w:r>
      <w:r>
        <w:rPr>
          <w:color w:val="231F20"/>
        </w:rPr>
        <w:t xml:space="preserve">as </w:t>
      </w:r>
      <w:r>
        <w:rPr>
          <w:color w:val="231F20"/>
          <w:spacing w:val="3"/>
        </w:rPr>
        <w:t xml:space="preserve">there </w:t>
      </w:r>
      <w:r>
        <w:rPr>
          <w:color w:val="231F20"/>
          <w:spacing w:val="2"/>
        </w:rPr>
        <w:t xml:space="preserve">are </w:t>
      </w:r>
      <w:r>
        <w:rPr>
          <w:color w:val="231F20"/>
          <w:spacing w:val="3"/>
        </w:rPr>
        <w:t xml:space="preserve">nations, </w:t>
      </w:r>
      <w:r>
        <w:rPr>
          <w:color w:val="231F20"/>
          <w:spacing w:val="2"/>
        </w:rPr>
        <w:t xml:space="preserve">the </w:t>
      </w:r>
      <w:r>
        <w:rPr>
          <w:color w:val="231F20"/>
          <w:spacing w:val="3"/>
        </w:rPr>
        <w:t xml:space="preserve">friendliness </w:t>
      </w:r>
      <w:r>
        <w:rPr>
          <w:color w:val="231F20"/>
          <w:spacing w:val="2"/>
        </w:rPr>
        <w:t xml:space="preserve">and </w:t>
      </w:r>
      <w:r>
        <w:rPr>
          <w:color w:val="231F20"/>
          <w:spacing w:val="3"/>
        </w:rPr>
        <w:t xml:space="preserve">stability </w:t>
      </w:r>
      <w:r>
        <w:rPr>
          <w:color w:val="231F20"/>
          <w:spacing w:val="4"/>
        </w:rPr>
        <w:t xml:space="preserve">of </w:t>
      </w:r>
      <w:r>
        <w:rPr>
          <w:color w:val="231F20"/>
          <w:spacing w:val="2"/>
        </w:rPr>
        <w:t xml:space="preserve">the </w:t>
      </w:r>
      <w:r>
        <w:rPr>
          <w:color w:val="231F20"/>
          <w:spacing w:val="3"/>
        </w:rPr>
        <w:t xml:space="preserve">government </w:t>
      </w:r>
      <w:r>
        <w:rPr>
          <w:color w:val="231F20"/>
        </w:rPr>
        <w:t xml:space="preserve">in </w:t>
      </w:r>
      <w:r>
        <w:rPr>
          <w:color w:val="231F20"/>
          <w:spacing w:val="3"/>
        </w:rPr>
        <w:t xml:space="preserve">each country must </w:t>
      </w:r>
      <w:r>
        <w:rPr>
          <w:color w:val="231F20"/>
        </w:rPr>
        <w:t xml:space="preserve">be </w:t>
      </w:r>
      <w:r>
        <w:rPr>
          <w:color w:val="231F20"/>
          <w:spacing w:val="3"/>
        </w:rPr>
        <w:t xml:space="preserve">assessed </w:t>
      </w:r>
      <w:r>
        <w:rPr>
          <w:color w:val="231F20"/>
        </w:rPr>
        <w:t xml:space="preserve">as an </w:t>
      </w:r>
      <w:r>
        <w:rPr>
          <w:color w:val="231F20"/>
          <w:spacing w:val="3"/>
        </w:rPr>
        <w:t xml:space="preserve">ongoing </w:t>
      </w:r>
      <w:r>
        <w:rPr>
          <w:color w:val="231F20"/>
          <w:spacing w:val="4"/>
        </w:rPr>
        <w:t>business practice.</w:t>
      </w:r>
    </w:p>
    <w:p w:rsidR="0090524C" w:rsidRDefault="0090524C">
      <w:pPr>
        <w:pStyle w:val="BodyText"/>
        <w:spacing w:before="1"/>
        <w:rPr>
          <w:sz w:val="30"/>
        </w:rPr>
      </w:pPr>
    </w:p>
    <w:p w:rsidR="0090524C" w:rsidRDefault="004404A8">
      <w:pPr>
        <w:pStyle w:val="Heading1"/>
        <w:ind w:left="237"/>
        <w:jc w:val="both"/>
      </w:pPr>
      <w:r>
        <w:rPr>
          <w:color w:val="231F20"/>
        </w:rPr>
        <w:t>Stability Of Government Policies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most  important  </w:t>
      </w:r>
      <w:r>
        <w:rPr>
          <w:color w:val="231F20"/>
        </w:rPr>
        <w:t xml:space="preserve">of  </w:t>
      </w:r>
      <w:r>
        <w:rPr>
          <w:color w:val="231F20"/>
          <w:spacing w:val="2"/>
        </w:rPr>
        <w:t xml:space="preserve">the  </w:t>
      </w:r>
      <w:r>
        <w:rPr>
          <w:color w:val="231F20"/>
          <w:spacing w:val="3"/>
        </w:rPr>
        <w:t xml:space="preserve">political  conditions  that  </w:t>
      </w:r>
      <w:r>
        <w:rPr>
          <w:color w:val="231F20"/>
          <w:spacing w:val="4"/>
        </w:rPr>
        <w:t xml:space="preserve">concern   </w:t>
      </w:r>
      <w:r>
        <w:rPr>
          <w:color w:val="231F20"/>
        </w:rPr>
        <w:t xml:space="preserve">an </w:t>
      </w:r>
      <w:r>
        <w:rPr>
          <w:color w:val="231F20"/>
          <w:spacing w:val="3"/>
        </w:rPr>
        <w:t xml:space="preserve">international business </w:t>
      </w:r>
      <w:r>
        <w:rPr>
          <w:color w:val="231F20"/>
        </w:rPr>
        <w:t>i</w:t>
      </w:r>
      <w:r>
        <w:rPr>
          <w:color w:val="231F20"/>
        </w:rPr>
        <w:t xml:space="preserve">s </w:t>
      </w:r>
      <w:r>
        <w:rPr>
          <w:color w:val="231F20"/>
          <w:spacing w:val="2"/>
        </w:rPr>
        <w:t xml:space="preserve">the </w:t>
      </w:r>
      <w:r>
        <w:rPr>
          <w:color w:val="231F20"/>
          <w:spacing w:val="3"/>
        </w:rPr>
        <w:t xml:space="preserve">stability </w:t>
      </w:r>
      <w:r>
        <w:rPr>
          <w:color w:val="231F20"/>
        </w:rPr>
        <w:t xml:space="preserve">or </w:t>
      </w:r>
      <w:r>
        <w:rPr>
          <w:color w:val="231F20"/>
          <w:spacing w:val="3"/>
        </w:rPr>
        <w:t xml:space="preserve">instability </w:t>
      </w:r>
      <w:r>
        <w:rPr>
          <w:color w:val="231F20"/>
        </w:rPr>
        <w:t xml:space="preserve">of </w:t>
      </w:r>
      <w:r>
        <w:rPr>
          <w:color w:val="231F20"/>
          <w:spacing w:val="2"/>
        </w:rPr>
        <w:t xml:space="preserve">the </w:t>
      </w:r>
      <w:r>
        <w:rPr>
          <w:color w:val="231F20"/>
          <w:spacing w:val="4"/>
        </w:rPr>
        <w:t xml:space="preserve">prevailing </w:t>
      </w:r>
      <w:r>
        <w:rPr>
          <w:color w:val="231F20"/>
          <w:spacing w:val="3"/>
        </w:rPr>
        <w:t xml:space="preserve">government policies. Political parties </w:t>
      </w:r>
      <w:r>
        <w:rPr>
          <w:color w:val="231F20"/>
          <w:spacing w:val="2"/>
        </w:rPr>
        <w:t xml:space="preserve">may </w:t>
      </w:r>
      <w:r>
        <w:rPr>
          <w:color w:val="231F20"/>
          <w:spacing w:val="3"/>
        </w:rPr>
        <w:t xml:space="preserve">change  </w:t>
      </w:r>
      <w:r>
        <w:rPr>
          <w:color w:val="231F20"/>
        </w:rPr>
        <w:t xml:space="preserve">or  </w:t>
      </w:r>
      <w:r>
        <w:rPr>
          <w:color w:val="231F20"/>
          <w:spacing w:val="2"/>
        </w:rPr>
        <w:t xml:space="preserve">get  </w:t>
      </w:r>
      <w:r>
        <w:rPr>
          <w:color w:val="231F20"/>
          <w:spacing w:val="3"/>
        </w:rPr>
        <w:t xml:space="preserve">reelected  </w:t>
      </w:r>
      <w:r>
        <w:rPr>
          <w:color w:val="231F20"/>
          <w:spacing w:val="4"/>
        </w:rPr>
        <w:t xml:space="preserve">but </w:t>
      </w:r>
      <w:r>
        <w:rPr>
          <w:color w:val="231F20"/>
          <w:spacing w:val="2"/>
        </w:rPr>
        <w:t xml:space="preserve">the </w:t>
      </w:r>
      <w:r>
        <w:rPr>
          <w:color w:val="231F20"/>
          <w:spacing w:val="3"/>
        </w:rPr>
        <w:t xml:space="preserve">main concern </w:t>
      </w:r>
      <w:r>
        <w:rPr>
          <w:color w:val="231F20"/>
          <w:spacing w:val="2"/>
        </w:rPr>
        <w:t xml:space="preserve">for </w:t>
      </w:r>
      <w:r>
        <w:rPr>
          <w:color w:val="231F20"/>
          <w:spacing w:val="3"/>
        </w:rPr>
        <w:t xml:space="preserve">MNCs </w:t>
      </w:r>
      <w:r>
        <w:rPr>
          <w:color w:val="231F20"/>
        </w:rPr>
        <w:t xml:space="preserve">is </w:t>
      </w:r>
      <w:r>
        <w:rPr>
          <w:color w:val="231F20"/>
          <w:spacing w:val="2"/>
        </w:rPr>
        <w:t xml:space="preserve">the </w:t>
      </w:r>
      <w:r>
        <w:rPr>
          <w:color w:val="231F20"/>
          <w:spacing w:val="3"/>
        </w:rPr>
        <w:t xml:space="preserve">continuity </w:t>
      </w:r>
      <w:r>
        <w:rPr>
          <w:color w:val="231F20"/>
        </w:rPr>
        <w:t xml:space="preserve">of </w:t>
      </w:r>
      <w:r>
        <w:rPr>
          <w:color w:val="231F20"/>
          <w:spacing w:val="2"/>
        </w:rPr>
        <w:t xml:space="preserve">the set </w:t>
      </w:r>
      <w:r>
        <w:rPr>
          <w:color w:val="231F20"/>
          <w:spacing w:val="3"/>
        </w:rPr>
        <w:t xml:space="preserve">rules </w:t>
      </w:r>
      <w:r>
        <w:rPr>
          <w:color w:val="231F20"/>
        </w:rPr>
        <w:t xml:space="preserve">or </w:t>
      </w:r>
      <w:r>
        <w:rPr>
          <w:color w:val="231F20"/>
          <w:spacing w:val="3"/>
        </w:rPr>
        <w:t xml:space="preserve">code </w:t>
      </w:r>
      <w:r>
        <w:rPr>
          <w:color w:val="231F20"/>
          <w:spacing w:val="4"/>
        </w:rPr>
        <w:t xml:space="preserve">of </w:t>
      </w:r>
      <w:r>
        <w:rPr>
          <w:color w:val="231F20"/>
          <w:spacing w:val="3"/>
        </w:rPr>
        <w:t xml:space="preserve">behavior regardless </w:t>
      </w:r>
      <w:r>
        <w:rPr>
          <w:color w:val="231F20"/>
        </w:rPr>
        <w:t xml:space="preserve">of </w:t>
      </w:r>
      <w:r>
        <w:rPr>
          <w:color w:val="231F20"/>
          <w:spacing w:val="2"/>
        </w:rPr>
        <w:t xml:space="preserve">the </w:t>
      </w:r>
      <w:r>
        <w:rPr>
          <w:color w:val="231F20"/>
          <w:spacing w:val="3"/>
        </w:rPr>
        <w:t xml:space="preserve">party </w:t>
      </w:r>
      <w:r>
        <w:rPr>
          <w:color w:val="231F20"/>
        </w:rPr>
        <w:t xml:space="preserve">in </w:t>
      </w:r>
      <w:r>
        <w:rPr>
          <w:color w:val="231F20"/>
          <w:spacing w:val="3"/>
        </w:rPr>
        <w:t xml:space="preserve">power. </w:t>
      </w:r>
      <w:r>
        <w:rPr>
          <w:color w:val="231F20"/>
        </w:rPr>
        <w:t xml:space="preserve">A </w:t>
      </w:r>
      <w:r>
        <w:rPr>
          <w:color w:val="231F20"/>
          <w:spacing w:val="3"/>
        </w:rPr>
        <w:t xml:space="preserve">change </w:t>
      </w:r>
      <w:r>
        <w:rPr>
          <w:color w:val="231F20"/>
        </w:rPr>
        <w:t xml:space="preserve">in </w:t>
      </w:r>
      <w:r>
        <w:rPr>
          <w:color w:val="231F20"/>
          <w:spacing w:val="2"/>
        </w:rPr>
        <w:t xml:space="preserve">the </w:t>
      </w:r>
      <w:r>
        <w:rPr>
          <w:color w:val="231F20"/>
          <w:spacing w:val="4"/>
        </w:rPr>
        <w:t>g</w:t>
      </w:r>
      <w:r>
        <w:rPr>
          <w:color w:val="231F20"/>
          <w:spacing w:val="4"/>
        </w:rPr>
        <w:t xml:space="preserve">overnment </w:t>
      </w:r>
      <w:r>
        <w:rPr>
          <w:color w:val="231F20"/>
          <w:spacing w:val="3"/>
        </w:rPr>
        <w:t xml:space="preserve">does </w:t>
      </w:r>
      <w:r>
        <w:rPr>
          <w:color w:val="231F20"/>
          <w:spacing w:val="2"/>
        </w:rPr>
        <w:t xml:space="preserve">not </w:t>
      </w:r>
      <w:r>
        <w:rPr>
          <w:color w:val="231F20"/>
          <w:spacing w:val="3"/>
        </w:rPr>
        <w:t xml:space="preserve">always mean change </w:t>
      </w:r>
      <w:r>
        <w:rPr>
          <w:color w:val="231F20"/>
        </w:rPr>
        <w:t xml:space="preserve">in </w:t>
      </w:r>
      <w:r>
        <w:rPr>
          <w:color w:val="231F20"/>
          <w:spacing w:val="2"/>
        </w:rPr>
        <w:t xml:space="preserve">the </w:t>
      </w:r>
      <w:r>
        <w:rPr>
          <w:color w:val="231F20"/>
          <w:spacing w:val="3"/>
        </w:rPr>
        <w:t xml:space="preserve">level </w:t>
      </w:r>
      <w:r>
        <w:rPr>
          <w:color w:val="231F20"/>
        </w:rPr>
        <w:t xml:space="preserve">of </w:t>
      </w:r>
      <w:r>
        <w:rPr>
          <w:color w:val="231F20"/>
          <w:spacing w:val="3"/>
        </w:rPr>
        <w:t xml:space="preserve">political risks. </w:t>
      </w:r>
      <w:r>
        <w:rPr>
          <w:color w:val="231F20"/>
        </w:rPr>
        <w:t xml:space="preserve">In </w:t>
      </w:r>
      <w:r>
        <w:rPr>
          <w:color w:val="231F20"/>
          <w:spacing w:val="3"/>
        </w:rPr>
        <w:t xml:space="preserve">Italy </w:t>
      </w:r>
      <w:r>
        <w:rPr>
          <w:color w:val="231F20"/>
          <w:spacing w:val="4"/>
        </w:rPr>
        <w:t xml:space="preserve">the </w:t>
      </w:r>
      <w:r>
        <w:rPr>
          <w:color w:val="231F20"/>
          <w:spacing w:val="3"/>
        </w:rPr>
        <w:t xml:space="preserve">political parties have changed </w:t>
      </w:r>
      <w:r>
        <w:rPr>
          <w:color w:val="231F20"/>
        </w:rPr>
        <w:t xml:space="preserve">50 </w:t>
      </w:r>
      <w:r>
        <w:rPr>
          <w:color w:val="231F20"/>
          <w:spacing w:val="3"/>
        </w:rPr>
        <w:t xml:space="preserve">times since </w:t>
      </w:r>
      <w:r>
        <w:rPr>
          <w:color w:val="231F20"/>
          <w:spacing w:val="2"/>
        </w:rPr>
        <w:t xml:space="preserve">the end </w:t>
      </w:r>
      <w:r>
        <w:rPr>
          <w:color w:val="231F20"/>
        </w:rPr>
        <w:t xml:space="preserve">of </w:t>
      </w:r>
      <w:r>
        <w:rPr>
          <w:color w:val="231F20"/>
          <w:spacing w:val="3"/>
        </w:rPr>
        <w:t xml:space="preserve">World </w:t>
      </w:r>
      <w:r>
        <w:rPr>
          <w:color w:val="231F20"/>
          <w:spacing w:val="2"/>
        </w:rPr>
        <w:t xml:space="preserve">War </w:t>
      </w:r>
      <w:r>
        <w:rPr>
          <w:color w:val="231F20"/>
        </w:rPr>
        <w:t xml:space="preserve">II </w:t>
      </w:r>
      <w:r>
        <w:rPr>
          <w:color w:val="231F20"/>
          <w:spacing w:val="4"/>
        </w:rPr>
        <w:t xml:space="preserve">but </w:t>
      </w:r>
      <w:r>
        <w:rPr>
          <w:color w:val="231F20"/>
          <w:spacing w:val="2"/>
        </w:rPr>
        <w:t xml:space="preserve">the </w:t>
      </w:r>
      <w:r>
        <w:rPr>
          <w:color w:val="231F20"/>
          <w:spacing w:val="3"/>
        </w:rPr>
        <w:t xml:space="preserve">business continues </w:t>
      </w:r>
      <w:r>
        <w:rPr>
          <w:color w:val="231F20"/>
        </w:rPr>
        <w:t xml:space="preserve">to go on  as  </w:t>
      </w:r>
      <w:r>
        <w:rPr>
          <w:color w:val="231F20"/>
          <w:spacing w:val="3"/>
        </w:rPr>
        <w:t xml:space="preserve">usual inspite </w:t>
      </w:r>
      <w:r>
        <w:rPr>
          <w:color w:val="231F20"/>
        </w:rPr>
        <w:t xml:space="preserve">of  </w:t>
      </w:r>
      <w:r>
        <w:rPr>
          <w:color w:val="231F20"/>
          <w:spacing w:val="2"/>
        </w:rPr>
        <w:t xml:space="preserve">the  </w:t>
      </w:r>
      <w:r>
        <w:rPr>
          <w:color w:val="231F20"/>
          <w:spacing w:val="3"/>
        </w:rPr>
        <w:t xml:space="preserve">political </w:t>
      </w:r>
      <w:r>
        <w:rPr>
          <w:color w:val="231F20"/>
          <w:spacing w:val="4"/>
        </w:rPr>
        <w:t xml:space="preserve">turmoil. </w:t>
      </w:r>
      <w:r>
        <w:rPr>
          <w:color w:val="231F20"/>
        </w:rPr>
        <w:t xml:space="preserve">In </w:t>
      </w:r>
      <w:r>
        <w:rPr>
          <w:color w:val="231F20"/>
          <w:spacing w:val="3"/>
        </w:rPr>
        <w:t xml:space="preserve">comparison </w:t>
      </w:r>
      <w:r>
        <w:rPr>
          <w:color w:val="231F20"/>
        </w:rPr>
        <w:t xml:space="preserve">is </w:t>
      </w:r>
      <w:r>
        <w:rPr>
          <w:color w:val="231F20"/>
          <w:spacing w:val="3"/>
        </w:rPr>
        <w:t xml:space="preserve">India, where </w:t>
      </w:r>
      <w:r>
        <w:rPr>
          <w:color w:val="231F20"/>
          <w:spacing w:val="2"/>
        </w:rPr>
        <w:t xml:space="preserve">the </w:t>
      </w:r>
      <w:r>
        <w:rPr>
          <w:color w:val="231F20"/>
          <w:spacing w:val="3"/>
        </w:rPr>
        <w:t xml:space="preserve">government </w:t>
      </w:r>
      <w:r>
        <w:rPr>
          <w:color w:val="231F20"/>
          <w:spacing w:val="2"/>
        </w:rPr>
        <w:t xml:space="preserve">has </w:t>
      </w:r>
      <w:r>
        <w:rPr>
          <w:color w:val="231F20"/>
          <w:spacing w:val="3"/>
        </w:rPr>
        <w:t xml:space="preserve">changed </w:t>
      </w:r>
      <w:r>
        <w:rPr>
          <w:color w:val="231F20"/>
        </w:rPr>
        <w:t xml:space="preserve">51 </w:t>
      </w:r>
      <w:r>
        <w:rPr>
          <w:color w:val="231F20"/>
          <w:spacing w:val="3"/>
        </w:rPr>
        <w:t xml:space="preserve">times </w:t>
      </w:r>
      <w:r>
        <w:rPr>
          <w:color w:val="231F20"/>
          <w:spacing w:val="4"/>
        </w:rPr>
        <w:t xml:space="preserve">since </w:t>
      </w:r>
      <w:r>
        <w:rPr>
          <w:color w:val="231F20"/>
          <w:spacing w:val="3"/>
        </w:rPr>
        <w:t xml:space="preserve">1945 </w:t>
      </w:r>
      <w:r>
        <w:rPr>
          <w:color w:val="231F20"/>
          <w:spacing w:val="2"/>
        </w:rPr>
        <w:t xml:space="preserve">but </w:t>
      </w:r>
      <w:r>
        <w:rPr>
          <w:color w:val="231F20"/>
          <w:spacing w:val="3"/>
        </w:rPr>
        <w:t xml:space="preserve">however much </w:t>
      </w:r>
      <w:r>
        <w:rPr>
          <w:color w:val="231F20"/>
        </w:rPr>
        <w:t xml:space="preserve">of </w:t>
      </w:r>
      <w:r>
        <w:rPr>
          <w:color w:val="231F20"/>
          <w:spacing w:val="2"/>
        </w:rPr>
        <w:t xml:space="preserve">the </w:t>
      </w:r>
      <w:r>
        <w:rPr>
          <w:color w:val="231F20"/>
          <w:spacing w:val="3"/>
        </w:rPr>
        <w:t xml:space="preserve">government policies remain hostile </w:t>
      </w:r>
      <w:r>
        <w:rPr>
          <w:color w:val="231F20"/>
          <w:spacing w:val="4"/>
        </w:rPr>
        <w:t xml:space="preserve">to </w:t>
      </w:r>
      <w:r>
        <w:rPr>
          <w:color w:val="231F20"/>
          <w:spacing w:val="3"/>
        </w:rPr>
        <w:t>foreign</w:t>
      </w:r>
      <w:r>
        <w:rPr>
          <w:color w:val="231F20"/>
          <w:spacing w:val="4"/>
        </w:rPr>
        <w:t xml:space="preserve"> investments.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Conversely, radical changes </w:t>
      </w:r>
      <w:r>
        <w:rPr>
          <w:color w:val="231F20"/>
        </w:rPr>
        <w:t xml:space="preserve">in </w:t>
      </w:r>
      <w:r>
        <w:rPr>
          <w:color w:val="231F20"/>
          <w:spacing w:val="3"/>
        </w:rPr>
        <w:t xml:space="preserve">policies toward foreign business </w:t>
      </w:r>
      <w:r>
        <w:rPr>
          <w:color w:val="231F20"/>
          <w:spacing w:val="4"/>
        </w:rPr>
        <w:t xml:space="preserve">can </w:t>
      </w:r>
      <w:r>
        <w:rPr>
          <w:color w:val="231F20"/>
          <w:spacing w:val="3"/>
        </w:rPr>
        <w:t xml:space="preserve">occur </w:t>
      </w:r>
      <w:r>
        <w:rPr>
          <w:color w:val="231F20"/>
        </w:rPr>
        <w:t xml:space="preserve">in </w:t>
      </w:r>
      <w:r>
        <w:rPr>
          <w:color w:val="231F20"/>
          <w:spacing w:val="2"/>
        </w:rPr>
        <w:t xml:space="preserve">the </w:t>
      </w:r>
      <w:r>
        <w:rPr>
          <w:color w:val="231F20"/>
          <w:spacing w:val="3"/>
        </w:rPr>
        <w:t xml:space="preserve">most stable </w:t>
      </w:r>
      <w:r>
        <w:rPr>
          <w:color w:val="231F20"/>
        </w:rPr>
        <w:t xml:space="preserve">of </w:t>
      </w:r>
      <w:r>
        <w:rPr>
          <w:color w:val="231F20"/>
          <w:spacing w:val="2"/>
        </w:rPr>
        <w:t xml:space="preserve">the </w:t>
      </w:r>
      <w:r>
        <w:rPr>
          <w:color w:val="231F20"/>
          <w:spacing w:val="3"/>
        </w:rPr>
        <w:t xml:space="preserve">governments. Some </w:t>
      </w:r>
      <w:r>
        <w:rPr>
          <w:color w:val="231F20"/>
        </w:rPr>
        <w:t xml:space="preserve">of </w:t>
      </w:r>
      <w:r>
        <w:rPr>
          <w:color w:val="231F20"/>
          <w:spacing w:val="2"/>
        </w:rPr>
        <w:t xml:space="preserve">the </w:t>
      </w:r>
      <w:r>
        <w:rPr>
          <w:color w:val="231F20"/>
          <w:spacing w:val="3"/>
        </w:rPr>
        <w:t xml:space="preserve">African </w:t>
      </w:r>
      <w:r>
        <w:rPr>
          <w:color w:val="231F20"/>
          <w:spacing w:val="4"/>
        </w:rPr>
        <w:t xml:space="preserve">countries </w:t>
      </w:r>
      <w:r>
        <w:rPr>
          <w:color w:val="231F20"/>
          <w:spacing w:val="2"/>
        </w:rPr>
        <w:t xml:space="preserve">are </w:t>
      </w:r>
      <w:r>
        <w:rPr>
          <w:color w:val="231F20"/>
          <w:spacing w:val="3"/>
        </w:rPr>
        <w:t xml:space="preserve">among </w:t>
      </w:r>
      <w:r>
        <w:rPr>
          <w:color w:val="231F20"/>
          <w:spacing w:val="2"/>
        </w:rPr>
        <w:t xml:space="preserve">the </w:t>
      </w:r>
      <w:r>
        <w:rPr>
          <w:color w:val="231F20"/>
          <w:spacing w:val="3"/>
        </w:rPr>
        <w:t xml:space="preserve">unstable with seemingly unending civil wars, </w:t>
      </w:r>
      <w:r>
        <w:rPr>
          <w:color w:val="231F20"/>
          <w:spacing w:val="4"/>
        </w:rPr>
        <w:t xml:space="preserve">boundary </w:t>
      </w:r>
      <w:r>
        <w:rPr>
          <w:color w:val="231F20"/>
          <w:spacing w:val="3"/>
        </w:rPr>
        <w:t xml:space="preserve">disputes </w:t>
      </w:r>
      <w:r>
        <w:rPr>
          <w:color w:val="231F20"/>
          <w:spacing w:val="2"/>
        </w:rPr>
        <w:t xml:space="preserve">and </w:t>
      </w:r>
      <w:r>
        <w:rPr>
          <w:color w:val="231F20"/>
          <w:spacing w:val="3"/>
        </w:rPr>
        <w:t xml:space="preserve">oppressive military regimes. Like </w:t>
      </w:r>
      <w:r>
        <w:rPr>
          <w:color w:val="231F20"/>
          <w:spacing w:val="2"/>
        </w:rPr>
        <w:t xml:space="preserve">one </w:t>
      </w:r>
      <w:r>
        <w:rPr>
          <w:color w:val="231F20"/>
        </w:rPr>
        <w:t xml:space="preserve">of </w:t>
      </w:r>
      <w:r>
        <w:rPr>
          <w:color w:val="231F20"/>
          <w:spacing w:val="2"/>
        </w:rPr>
        <w:t xml:space="preserve">the </w:t>
      </w:r>
      <w:r>
        <w:rPr>
          <w:color w:val="231F20"/>
          <w:spacing w:val="3"/>
        </w:rPr>
        <w:t xml:space="preserve">region with </w:t>
      </w:r>
      <w:r>
        <w:rPr>
          <w:color w:val="231F20"/>
          <w:spacing w:val="4"/>
        </w:rPr>
        <w:t xml:space="preserve">the </w:t>
      </w:r>
      <w:r>
        <w:rPr>
          <w:color w:val="231F20"/>
          <w:spacing w:val="3"/>
        </w:rPr>
        <w:t xml:space="preserve">greatest number </w:t>
      </w:r>
      <w:r>
        <w:rPr>
          <w:color w:val="231F20"/>
        </w:rPr>
        <w:t xml:space="preserve">of </w:t>
      </w:r>
      <w:r>
        <w:rPr>
          <w:color w:val="231F20"/>
          <w:spacing w:val="3"/>
        </w:rPr>
        <w:t xml:space="preserve">questions concerning long-term stability </w:t>
      </w:r>
      <w:r>
        <w:rPr>
          <w:color w:val="231F20"/>
        </w:rPr>
        <w:t xml:space="preserve">is </w:t>
      </w:r>
      <w:r>
        <w:rPr>
          <w:color w:val="231F20"/>
          <w:spacing w:val="3"/>
        </w:rPr>
        <w:t xml:space="preserve">Hong </w:t>
      </w:r>
      <w:r>
        <w:rPr>
          <w:color w:val="231F20"/>
          <w:spacing w:val="4"/>
        </w:rPr>
        <w:t>Kon</w:t>
      </w:r>
      <w:r>
        <w:rPr>
          <w:color w:val="231F20"/>
          <w:spacing w:val="4"/>
        </w:rPr>
        <w:t xml:space="preserve">g </w:t>
      </w:r>
      <w:r>
        <w:rPr>
          <w:color w:val="231F20"/>
        </w:rPr>
        <w:t xml:space="preserve">as </w:t>
      </w:r>
      <w:r>
        <w:rPr>
          <w:color w:val="231F20"/>
          <w:spacing w:val="3"/>
        </w:rPr>
        <w:t xml:space="preserve">since China </w:t>
      </w:r>
      <w:r>
        <w:rPr>
          <w:color w:val="231F20"/>
          <w:spacing w:val="2"/>
        </w:rPr>
        <w:t xml:space="preserve">has </w:t>
      </w:r>
      <w:r>
        <w:rPr>
          <w:color w:val="231F20"/>
          <w:spacing w:val="3"/>
        </w:rPr>
        <w:t xml:space="preserve">gained control, </w:t>
      </w:r>
      <w:r>
        <w:rPr>
          <w:color w:val="231F20"/>
          <w:spacing w:val="2"/>
        </w:rPr>
        <w:t xml:space="preserve">the </w:t>
      </w:r>
      <w:r>
        <w:rPr>
          <w:color w:val="231F20"/>
          <w:spacing w:val="3"/>
        </w:rPr>
        <w:t xml:space="preserve">official message </w:t>
      </w:r>
      <w:r>
        <w:rPr>
          <w:color w:val="231F20"/>
        </w:rPr>
        <w:t xml:space="preserve">is </w:t>
      </w:r>
      <w:r>
        <w:rPr>
          <w:color w:val="231F20"/>
          <w:spacing w:val="3"/>
        </w:rPr>
        <w:t xml:space="preserve">that nothing </w:t>
      </w:r>
      <w:r>
        <w:rPr>
          <w:color w:val="231F20"/>
          <w:spacing w:val="4"/>
        </w:rPr>
        <w:t xml:space="preserve">will </w:t>
      </w:r>
      <w:r>
        <w:rPr>
          <w:color w:val="231F20"/>
          <w:spacing w:val="3"/>
        </w:rPr>
        <w:t xml:space="preserve">change </w:t>
      </w:r>
      <w:r>
        <w:rPr>
          <w:color w:val="231F20"/>
          <w:spacing w:val="2"/>
        </w:rPr>
        <w:t xml:space="preserve">and </w:t>
      </w:r>
      <w:r>
        <w:rPr>
          <w:color w:val="231F20"/>
          <w:spacing w:val="3"/>
        </w:rPr>
        <w:t xml:space="preserve">thus everything </w:t>
      </w:r>
      <w:r>
        <w:rPr>
          <w:color w:val="231F20"/>
        </w:rPr>
        <w:t xml:space="preserve">is </w:t>
      </w:r>
      <w:r>
        <w:rPr>
          <w:color w:val="231F20"/>
          <w:spacing w:val="3"/>
        </w:rPr>
        <w:t xml:space="preserve">seemingly going smoothly </w:t>
      </w:r>
      <w:r>
        <w:rPr>
          <w:color w:val="231F20"/>
          <w:spacing w:val="2"/>
        </w:rPr>
        <w:t xml:space="preserve">but the </w:t>
      </w:r>
      <w:r>
        <w:rPr>
          <w:color w:val="231F20"/>
          <w:spacing w:val="4"/>
        </w:rPr>
        <w:t xml:space="preserve">political </w:t>
      </w:r>
      <w:r>
        <w:rPr>
          <w:color w:val="231F20"/>
          <w:spacing w:val="3"/>
        </w:rPr>
        <w:t xml:space="preserve">analysts </w:t>
      </w:r>
      <w:r>
        <w:rPr>
          <w:color w:val="231F20"/>
          <w:spacing w:val="2"/>
        </w:rPr>
        <w:t xml:space="preserve">say </w:t>
      </w:r>
      <w:r>
        <w:rPr>
          <w:color w:val="231F20"/>
          <w:spacing w:val="3"/>
        </w:rPr>
        <w:t xml:space="preserve">that </w:t>
      </w:r>
      <w:r>
        <w:rPr>
          <w:color w:val="231F20"/>
        </w:rPr>
        <w:t xml:space="preserve">it is </w:t>
      </w:r>
      <w:r>
        <w:rPr>
          <w:color w:val="231F20"/>
          <w:spacing w:val="2"/>
        </w:rPr>
        <w:t xml:space="preserve">too </w:t>
      </w:r>
      <w:r>
        <w:rPr>
          <w:color w:val="231F20"/>
          <w:spacing w:val="3"/>
        </w:rPr>
        <w:t xml:space="preserve">early </w:t>
      </w:r>
      <w:r>
        <w:rPr>
          <w:color w:val="231F20"/>
        </w:rPr>
        <w:t xml:space="preserve">to </w:t>
      </w:r>
      <w:r>
        <w:rPr>
          <w:color w:val="231F20"/>
          <w:spacing w:val="2"/>
        </w:rPr>
        <w:t xml:space="preserve">say how </w:t>
      </w:r>
      <w:r>
        <w:rPr>
          <w:color w:val="231F20"/>
          <w:spacing w:val="3"/>
        </w:rPr>
        <w:t xml:space="preserve">will </w:t>
      </w:r>
      <w:r>
        <w:rPr>
          <w:color w:val="231F20"/>
          <w:spacing w:val="2"/>
        </w:rPr>
        <w:t xml:space="preserve">the </w:t>
      </w:r>
      <w:r>
        <w:rPr>
          <w:color w:val="231F20"/>
          <w:spacing w:val="3"/>
        </w:rPr>
        <w:t xml:space="preserve">business climate </w:t>
      </w:r>
      <w:r>
        <w:rPr>
          <w:color w:val="231F20"/>
          <w:spacing w:val="4"/>
        </w:rPr>
        <w:t xml:space="preserve">change, </w:t>
      </w:r>
      <w:r>
        <w:rPr>
          <w:color w:val="231F20"/>
        </w:rPr>
        <w:t xml:space="preserve">if it </w:t>
      </w:r>
      <w:r>
        <w:rPr>
          <w:color w:val="231F20"/>
          <w:spacing w:val="3"/>
        </w:rPr>
        <w:t xml:space="preserve">will. </w:t>
      </w:r>
      <w:r>
        <w:rPr>
          <w:color w:val="231F20"/>
        </w:rPr>
        <w:t xml:space="preserve">If </w:t>
      </w:r>
      <w:r>
        <w:rPr>
          <w:color w:val="231F20"/>
          <w:spacing w:val="3"/>
        </w:rPr>
        <w:t xml:space="preserve">there </w:t>
      </w:r>
      <w:r>
        <w:rPr>
          <w:color w:val="231F20"/>
        </w:rPr>
        <w:t xml:space="preserve">is </w:t>
      </w:r>
      <w:r>
        <w:rPr>
          <w:color w:val="231F20"/>
          <w:spacing w:val="3"/>
        </w:rPr>
        <w:t xml:space="preserve">potential </w:t>
      </w:r>
      <w:r>
        <w:rPr>
          <w:color w:val="231F20"/>
          <w:spacing w:val="2"/>
        </w:rPr>
        <w:t xml:space="preserve">for </w:t>
      </w:r>
      <w:r>
        <w:rPr>
          <w:color w:val="231F20"/>
          <w:spacing w:val="3"/>
        </w:rPr>
        <w:t xml:space="preserve">profit </w:t>
      </w:r>
      <w:r>
        <w:rPr>
          <w:color w:val="231F20"/>
          <w:spacing w:val="2"/>
        </w:rPr>
        <w:t xml:space="preserve">and </w:t>
      </w:r>
      <w:r>
        <w:rPr>
          <w:color w:val="231F20"/>
        </w:rPr>
        <w:t xml:space="preserve">if </w:t>
      </w:r>
      <w:r>
        <w:rPr>
          <w:color w:val="231F20"/>
          <w:spacing w:val="3"/>
        </w:rPr>
        <w:t xml:space="preserve">given permission </w:t>
      </w:r>
      <w:r>
        <w:rPr>
          <w:color w:val="231F20"/>
        </w:rPr>
        <w:t xml:space="preserve">to </w:t>
      </w:r>
      <w:r>
        <w:rPr>
          <w:color w:val="231F20"/>
          <w:spacing w:val="4"/>
        </w:rPr>
        <w:t xml:space="preserve">operate </w:t>
      </w:r>
      <w:r>
        <w:rPr>
          <w:color w:val="231F20"/>
          <w:spacing w:val="3"/>
        </w:rPr>
        <w:t xml:space="preserve">within </w:t>
      </w:r>
      <w:r>
        <w:rPr>
          <w:color w:val="231F20"/>
        </w:rPr>
        <w:t xml:space="preserve">a </w:t>
      </w:r>
      <w:r>
        <w:rPr>
          <w:color w:val="231F20"/>
          <w:spacing w:val="3"/>
        </w:rPr>
        <w:t xml:space="preserve">country, MNCs </w:t>
      </w:r>
      <w:r>
        <w:rPr>
          <w:color w:val="231F20"/>
          <w:spacing w:val="2"/>
        </w:rPr>
        <w:t xml:space="preserve">can </w:t>
      </w:r>
      <w:r>
        <w:rPr>
          <w:color w:val="231F20"/>
          <w:spacing w:val="3"/>
        </w:rPr>
        <w:t xml:space="preserve">function under </w:t>
      </w:r>
      <w:r>
        <w:rPr>
          <w:color w:val="231F20"/>
          <w:spacing w:val="2"/>
        </w:rPr>
        <w:t xml:space="preserve">any </w:t>
      </w:r>
      <w:r>
        <w:rPr>
          <w:color w:val="231F20"/>
          <w:spacing w:val="3"/>
        </w:rPr>
        <w:t xml:space="preserve">type </w:t>
      </w:r>
      <w:r>
        <w:rPr>
          <w:color w:val="231F20"/>
        </w:rPr>
        <w:t xml:space="preserve">of </w:t>
      </w:r>
      <w:r>
        <w:rPr>
          <w:color w:val="231F20"/>
          <w:spacing w:val="3"/>
        </w:rPr>
        <w:t xml:space="preserve">government </w:t>
      </w:r>
      <w:r>
        <w:rPr>
          <w:color w:val="231F20"/>
          <w:spacing w:val="4"/>
        </w:rPr>
        <w:t xml:space="preserve">as </w:t>
      </w:r>
      <w:r>
        <w:rPr>
          <w:color w:val="231F20"/>
          <w:spacing w:val="3"/>
        </w:rPr>
        <w:t xml:space="preserve">long </w:t>
      </w:r>
      <w:r>
        <w:rPr>
          <w:color w:val="231F20"/>
        </w:rPr>
        <w:t xml:space="preserve">as </w:t>
      </w:r>
      <w:r>
        <w:rPr>
          <w:color w:val="231F20"/>
          <w:spacing w:val="3"/>
        </w:rPr>
        <w:t xml:space="preserve">there </w:t>
      </w:r>
      <w:r>
        <w:rPr>
          <w:color w:val="231F20"/>
        </w:rPr>
        <w:t xml:space="preserve">is </w:t>
      </w:r>
      <w:r>
        <w:rPr>
          <w:color w:val="231F20"/>
          <w:spacing w:val="3"/>
        </w:rPr>
        <w:t xml:space="preserve">some long-term predictability </w:t>
      </w:r>
      <w:r>
        <w:rPr>
          <w:color w:val="231F20"/>
          <w:spacing w:val="2"/>
        </w:rPr>
        <w:t>and</w:t>
      </w:r>
      <w:r>
        <w:rPr>
          <w:color w:val="231F20"/>
          <w:spacing w:val="51"/>
        </w:rPr>
        <w:t xml:space="preserve"> </w:t>
      </w:r>
      <w:r>
        <w:rPr>
          <w:color w:val="231F20"/>
          <w:spacing w:val="4"/>
        </w:rPr>
        <w:t>stability.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250" style="position:absolute;left:0;text-align:left;z-index:251677184;mso-position-horizontal-relative:page;mso-position-vertical-relative:page" from="148.45pt,69.45pt" to="148.45pt,771pt" strokecolor="#d7d9da" strokeweight="5pt">
            <w10:wrap anchorx="page" anchory="page"/>
          </v:line>
        </w:pict>
      </w:r>
      <w:r w:rsidR="004404A8">
        <w:rPr>
          <w:color w:val="231F20"/>
        </w:rPr>
        <w:t>Political Parties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Particularly important </w:t>
      </w:r>
      <w:r>
        <w:rPr>
          <w:color w:val="231F20"/>
        </w:rPr>
        <w:t xml:space="preserve">to </w:t>
      </w:r>
      <w:r>
        <w:rPr>
          <w:color w:val="231F20"/>
          <w:spacing w:val="2"/>
        </w:rPr>
        <w:t xml:space="preserve">the </w:t>
      </w:r>
      <w:r>
        <w:rPr>
          <w:color w:val="231F20"/>
          <w:spacing w:val="3"/>
        </w:rPr>
        <w:t>ma</w:t>
      </w:r>
      <w:r>
        <w:rPr>
          <w:color w:val="231F20"/>
          <w:spacing w:val="3"/>
        </w:rPr>
        <w:t xml:space="preserve">rketer </w:t>
      </w:r>
      <w:r>
        <w:rPr>
          <w:color w:val="231F20"/>
        </w:rPr>
        <w:t xml:space="preserve">is </w:t>
      </w:r>
      <w:r>
        <w:rPr>
          <w:color w:val="231F20"/>
          <w:spacing w:val="2"/>
        </w:rPr>
        <w:t xml:space="preserve">the </w:t>
      </w:r>
      <w:r>
        <w:rPr>
          <w:color w:val="231F20"/>
          <w:spacing w:val="3"/>
        </w:rPr>
        <w:t xml:space="preserve">knowledge </w:t>
      </w:r>
      <w:r>
        <w:rPr>
          <w:color w:val="231F20"/>
        </w:rPr>
        <w:t xml:space="preserve">of </w:t>
      </w:r>
      <w:r>
        <w:rPr>
          <w:color w:val="231F20"/>
          <w:spacing w:val="4"/>
        </w:rPr>
        <w:t xml:space="preserve">all </w:t>
      </w:r>
      <w:r>
        <w:rPr>
          <w:color w:val="231F20"/>
          <w:spacing w:val="3"/>
        </w:rPr>
        <w:t xml:space="preserve">philosophies </w:t>
      </w:r>
      <w:r>
        <w:rPr>
          <w:color w:val="231F20"/>
        </w:rPr>
        <w:t xml:space="preserve">of </w:t>
      </w:r>
      <w:r>
        <w:rPr>
          <w:color w:val="231F20"/>
          <w:spacing w:val="2"/>
        </w:rPr>
        <w:t xml:space="preserve">all </w:t>
      </w:r>
      <w:r>
        <w:rPr>
          <w:color w:val="231F20"/>
          <w:spacing w:val="3"/>
        </w:rPr>
        <w:t xml:space="preserve">major political parties within </w:t>
      </w:r>
      <w:r>
        <w:rPr>
          <w:color w:val="231F20"/>
        </w:rPr>
        <w:t xml:space="preserve">a </w:t>
      </w:r>
      <w:r>
        <w:rPr>
          <w:color w:val="231F20"/>
          <w:spacing w:val="3"/>
        </w:rPr>
        <w:t xml:space="preserve">country, since </w:t>
      </w:r>
      <w:r>
        <w:rPr>
          <w:color w:val="231F20"/>
          <w:spacing w:val="4"/>
        </w:rPr>
        <w:t xml:space="preserve">anyone </w:t>
      </w:r>
      <w:r>
        <w:rPr>
          <w:color w:val="231F20"/>
          <w:spacing w:val="3"/>
        </w:rPr>
        <w:t xml:space="preserve">might become dominant </w:t>
      </w:r>
      <w:r>
        <w:rPr>
          <w:color w:val="231F20"/>
          <w:spacing w:val="2"/>
        </w:rPr>
        <w:t xml:space="preserve">and </w:t>
      </w:r>
      <w:r>
        <w:rPr>
          <w:color w:val="231F20"/>
          <w:spacing w:val="3"/>
        </w:rPr>
        <w:t xml:space="preserve">alter prevailing attitudes. </w:t>
      </w:r>
      <w:r>
        <w:rPr>
          <w:color w:val="231F20"/>
        </w:rPr>
        <w:t xml:space="preserve">In </w:t>
      </w:r>
      <w:r>
        <w:rPr>
          <w:color w:val="231F20"/>
          <w:spacing w:val="3"/>
        </w:rPr>
        <w:t xml:space="preserve">those </w:t>
      </w:r>
      <w:r>
        <w:rPr>
          <w:color w:val="231F20"/>
          <w:spacing w:val="4"/>
        </w:rPr>
        <w:t xml:space="preserve">countries </w:t>
      </w:r>
      <w:r>
        <w:rPr>
          <w:color w:val="231F20"/>
          <w:spacing w:val="3"/>
        </w:rPr>
        <w:t xml:space="preserve">where there </w:t>
      </w:r>
      <w:r>
        <w:rPr>
          <w:color w:val="231F20"/>
          <w:spacing w:val="2"/>
        </w:rPr>
        <w:t xml:space="preserve">are two </w:t>
      </w:r>
      <w:r>
        <w:rPr>
          <w:color w:val="231F20"/>
          <w:spacing w:val="3"/>
        </w:rPr>
        <w:t xml:space="preserve">strong political parties where usually </w:t>
      </w:r>
      <w:r>
        <w:rPr>
          <w:color w:val="231F20"/>
          <w:spacing w:val="2"/>
        </w:rPr>
        <w:t xml:space="preserve">one  </w:t>
      </w:r>
      <w:r>
        <w:rPr>
          <w:color w:val="231F20"/>
          <w:spacing w:val="4"/>
        </w:rPr>
        <w:t xml:space="preserve">succeeds  </w:t>
      </w:r>
      <w:r>
        <w:rPr>
          <w:color w:val="231F20"/>
          <w:spacing w:val="2"/>
        </w:rPr>
        <w:t>the</w:t>
      </w:r>
      <w:r>
        <w:rPr>
          <w:color w:val="231F20"/>
          <w:spacing w:val="2"/>
        </w:rPr>
        <w:t xml:space="preserve"> </w:t>
      </w:r>
      <w:r>
        <w:rPr>
          <w:color w:val="231F20"/>
          <w:spacing w:val="3"/>
        </w:rPr>
        <w:t xml:space="preserve">other, </w:t>
      </w:r>
      <w:r>
        <w:rPr>
          <w:color w:val="231F20"/>
        </w:rPr>
        <w:t xml:space="preserve">it is </w:t>
      </w:r>
      <w:r>
        <w:rPr>
          <w:color w:val="231F20"/>
          <w:spacing w:val="3"/>
        </w:rPr>
        <w:t xml:space="preserve">important </w:t>
      </w:r>
      <w:r>
        <w:rPr>
          <w:color w:val="231F20"/>
        </w:rPr>
        <w:t xml:space="preserve">to </w:t>
      </w:r>
      <w:r>
        <w:rPr>
          <w:color w:val="231F20"/>
          <w:spacing w:val="3"/>
        </w:rPr>
        <w:t xml:space="preserve">know </w:t>
      </w:r>
      <w:r>
        <w:rPr>
          <w:color w:val="231F20"/>
          <w:spacing w:val="2"/>
        </w:rPr>
        <w:t xml:space="preserve">the </w:t>
      </w:r>
      <w:r>
        <w:rPr>
          <w:color w:val="231F20"/>
          <w:spacing w:val="3"/>
        </w:rPr>
        <w:t xml:space="preserve">direction each </w:t>
      </w:r>
      <w:r>
        <w:rPr>
          <w:color w:val="231F20"/>
        </w:rPr>
        <w:t xml:space="preserve">of </w:t>
      </w:r>
      <w:r>
        <w:rPr>
          <w:color w:val="231F20"/>
          <w:spacing w:val="2"/>
        </w:rPr>
        <w:t xml:space="preserve">the </w:t>
      </w:r>
      <w:r>
        <w:rPr>
          <w:color w:val="231F20"/>
          <w:spacing w:val="3"/>
        </w:rPr>
        <w:t xml:space="preserve">parties </w:t>
      </w:r>
      <w:r>
        <w:rPr>
          <w:color w:val="231F20"/>
        </w:rPr>
        <w:t xml:space="preserve">is </w:t>
      </w:r>
      <w:r>
        <w:rPr>
          <w:color w:val="231F20"/>
          <w:spacing w:val="4"/>
        </w:rPr>
        <w:t xml:space="preserve">likely </w:t>
      </w:r>
      <w:r>
        <w:rPr>
          <w:color w:val="231F20"/>
        </w:rPr>
        <w:t xml:space="preserve">to </w:t>
      </w:r>
      <w:r>
        <w:rPr>
          <w:color w:val="231F20"/>
          <w:spacing w:val="3"/>
        </w:rPr>
        <w:t xml:space="preserve">take. Changes </w:t>
      </w:r>
      <w:r>
        <w:rPr>
          <w:color w:val="231F20"/>
        </w:rPr>
        <w:t xml:space="preserve">in </w:t>
      </w:r>
      <w:r>
        <w:rPr>
          <w:color w:val="231F20"/>
          <w:spacing w:val="3"/>
        </w:rPr>
        <w:t xml:space="preserve">direction </w:t>
      </w:r>
      <w:r>
        <w:rPr>
          <w:color w:val="231F20"/>
        </w:rPr>
        <w:t xml:space="preserve">a </w:t>
      </w:r>
      <w:r>
        <w:rPr>
          <w:color w:val="231F20"/>
          <w:spacing w:val="3"/>
        </w:rPr>
        <w:t xml:space="preserve">country </w:t>
      </w:r>
      <w:r>
        <w:rPr>
          <w:color w:val="231F20"/>
          <w:spacing w:val="2"/>
        </w:rPr>
        <w:t xml:space="preserve">may </w:t>
      </w:r>
      <w:r>
        <w:rPr>
          <w:color w:val="231F20"/>
          <w:spacing w:val="3"/>
        </w:rPr>
        <w:t xml:space="preserve">take toward trade </w:t>
      </w:r>
      <w:r>
        <w:rPr>
          <w:color w:val="231F20"/>
          <w:spacing w:val="2"/>
        </w:rPr>
        <w:t xml:space="preserve">and </w:t>
      </w:r>
      <w:r>
        <w:rPr>
          <w:color w:val="231F20"/>
          <w:spacing w:val="4"/>
        </w:rPr>
        <w:t xml:space="preserve">related </w:t>
      </w:r>
      <w:r>
        <w:rPr>
          <w:color w:val="231F20"/>
          <w:spacing w:val="3"/>
        </w:rPr>
        <w:t xml:space="preserve">issues </w:t>
      </w:r>
      <w:r>
        <w:rPr>
          <w:color w:val="231F20"/>
          <w:spacing w:val="2"/>
        </w:rPr>
        <w:t xml:space="preserve">are </w:t>
      </w:r>
      <w:r>
        <w:rPr>
          <w:color w:val="231F20"/>
          <w:spacing w:val="3"/>
        </w:rPr>
        <w:t xml:space="preserve">caused </w:t>
      </w:r>
      <w:r>
        <w:rPr>
          <w:color w:val="231F20"/>
          <w:spacing w:val="2"/>
        </w:rPr>
        <w:t xml:space="preserve">not </w:t>
      </w:r>
      <w:r>
        <w:rPr>
          <w:color w:val="231F20"/>
          <w:spacing w:val="3"/>
        </w:rPr>
        <w:t xml:space="preserve">only </w:t>
      </w:r>
      <w:r>
        <w:rPr>
          <w:color w:val="231F20"/>
        </w:rPr>
        <w:t xml:space="preserve">by </w:t>
      </w:r>
      <w:r>
        <w:rPr>
          <w:color w:val="231F20"/>
          <w:spacing w:val="3"/>
        </w:rPr>
        <w:t xml:space="preserve">political parties </w:t>
      </w:r>
      <w:r>
        <w:rPr>
          <w:color w:val="231F20"/>
          <w:spacing w:val="2"/>
        </w:rPr>
        <w:t xml:space="preserve">but </w:t>
      </w:r>
      <w:r>
        <w:rPr>
          <w:color w:val="231F20"/>
          <w:spacing w:val="3"/>
        </w:rPr>
        <w:t xml:space="preserve">also </w:t>
      </w:r>
      <w:r>
        <w:rPr>
          <w:color w:val="231F20"/>
        </w:rPr>
        <w:t xml:space="preserve">by </w:t>
      </w:r>
      <w:r>
        <w:rPr>
          <w:color w:val="231F20"/>
          <w:spacing w:val="3"/>
        </w:rPr>
        <w:t xml:space="preserve">politically </w:t>
      </w:r>
      <w:r>
        <w:rPr>
          <w:color w:val="231F20"/>
          <w:spacing w:val="4"/>
        </w:rPr>
        <w:t xml:space="preserve">strong </w:t>
      </w:r>
      <w:r>
        <w:rPr>
          <w:color w:val="231F20"/>
          <w:spacing w:val="3"/>
        </w:rPr>
        <w:t xml:space="preserve">interest groups </w:t>
      </w:r>
      <w:r>
        <w:rPr>
          <w:color w:val="231F20"/>
          <w:spacing w:val="2"/>
        </w:rPr>
        <w:t xml:space="preserve">and </w:t>
      </w:r>
      <w:r>
        <w:rPr>
          <w:color w:val="231F20"/>
          <w:spacing w:val="3"/>
        </w:rPr>
        <w:t xml:space="preserve">factions within different political parties, </w:t>
      </w:r>
      <w:r>
        <w:rPr>
          <w:color w:val="231F20"/>
          <w:spacing w:val="4"/>
        </w:rPr>
        <w:t xml:space="preserve">which </w:t>
      </w:r>
      <w:r>
        <w:rPr>
          <w:color w:val="231F20"/>
          <w:spacing w:val="3"/>
        </w:rPr>
        <w:t xml:space="preserve">cooperate </w:t>
      </w:r>
      <w:r>
        <w:rPr>
          <w:color w:val="231F20"/>
        </w:rPr>
        <w:t xml:space="preserve">to </w:t>
      </w:r>
      <w:r>
        <w:rPr>
          <w:color w:val="231F20"/>
          <w:spacing w:val="3"/>
        </w:rPr>
        <w:t>affect trade</w:t>
      </w:r>
      <w:r>
        <w:rPr>
          <w:color w:val="231F20"/>
          <w:spacing w:val="9"/>
        </w:rPr>
        <w:t xml:space="preserve"> </w:t>
      </w:r>
      <w:r>
        <w:rPr>
          <w:color w:val="231F20"/>
          <w:spacing w:val="4"/>
        </w:rPr>
        <w:t>policies.</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spacing w:val="3"/>
        </w:rPr>
        <w:t xml:space="preserve">Types </w:t>
      </w:r>
      <w:r>
        <w:rPr>
          <w:rFonts w:ascii="Trebuchet MS"/>
          <w:color w:val="231F20"/>
        </w:rPr>
        <w:t xml:space="preserve">of </w:t>
      </w:r>
      <w:r>
        <w:rPr>
          <w:rFonts w:ascii="Trebuchet MS"/>
          <w:color w:val="231F20"/>
          <w:spacing w:val="3"/>
        </w:rPr>
        <w:t>Political</w:t>
      </w:r>
      <w:r>
        <w:rPr>
          <w:rFonts w:ascii="Trebuchet MS"/>
          <w:color w:val="231F20"/>
          <w:spacing w:val="-51"/>
        </w:rPr>
        <w:t xml:space="preserve"> </w:t>
      </w:r>
      <w:r>
        <w:rPr>
          <w:rFonts w:ascii="Trebuchet MS"/>
          <w:color w:val="231F20"/>
          <w:spacing w:val="4"/>
        </w:rPr>
        <w:t>Systems</w:t>
      </w:r>
    </w:p>
    <w:p w:rsidR="0090524C" w:rsidRDefault="004404A8">
      <w:pPr>
        <w:pStyle w:val="ListParagraph"/>
        <w:numPr>
          <w:ilvl w:val="0"/>
          <w:numId w:val="57"/>
        </w:numPr>
        <w:tabs>
          <w:tab w:val="left" w:pos="2267"/>
        </w:tabs>
        <w:spacing w:before="263"/>
        <w:rPr>
          <w:rFonts w:ascii="UKIJ Nasq"/>
          <w:b/>
          <w:sz w:val="24"/>
        </w:rPr>
      </w:pPr>
      <w:r>
        <w:rPr>
          <w:rFonts w:ascii="UKIJ Nasq"/>
          <w:b/>
          <w:color w:val="231F20"/>
          <w:spacing w:val="4"/>
          <w:sz w:val="24"/>
        </w:rPr>
        <w:t>Democracy</w:t>
      </w:r>
    </w:p>
    <w:p w:rsidR="0090524C" w:rsidRDefault="0090524C">
      <w:pPr>
        <w:pStyle w:val="BodyText"/>
        <w:spacing w:before="8"/>
        <w:rPr>
          <w:rFonts w:ascii="UKIJ Nasq"/>
          <w:b/>
          <w:sz w:val="31"/>
        </w:rPr>
      </w:pPr>
    </w:p>
    <w:p w:rsidR="0090524C" w:rsidRDefault="004404A8">
      <w:pPr>
        <w:pStyle w:val="BodyText"/>
        <w:spacing w:line="300" w:lineRule="auto"/>
        <w:ind w:left="1938" w:right="349" w:firstLine="720"/>
        <w:jc w:val="both"/>
      </w:pPr>
      <w:r>
        <w:rPr>
          <w:color w:val="231F20"/>
          <w:spacing w:val="3"/>
        </w:rPr>
        <w:t xml:space="preserve">Democracy </w:t>
      </w:r>
      <w:r>
        <w:rPr>
          <w:color w:val="231F20"/>
        </w:rPr>
        <w:t xml:space="preserve">is </w:t>
      </w:r>
      <w:r>
        <w:rPr>
          <w:rFonts w:ascii="Times New Roman"/>
          <w:i/>
          <w:color w:val="231F20"/>
          <w:spacing w:val="2"/>
        </w:rPr>
        <w:t xml:space="preserve">for the </w:t>
      </w:r>
      <w:r>
        <w:rPr>
          <w:rFonts w:ascii="Times New Roman"/>
          <w:i/>
          <w:color w:val="231F20"/>
          <w:spacing w:val="3"/>
        </w:rPr>
        <w:t xml:space="preserve">people, </w:t>
      </w:r>
      <w:r>
        <w:rPr>
          <w:rFonts w:ascii="Times New Roman"/>
          <w:i/>
          <w:color w:val="231F20"/>
        </w:rPr>
        <w:t xml:space="preserve">by </w:t>
      </w:r>
      <w:r>
        <w:rPr>
          <w:rFonts w:ascii="Times New Roman"/>
          <w:i/>
          <w:color w:val="231F20"/>
          <w:spacing w:val="2"/>
        </w:rPr>
        <w:t xml:space="preserve">the </w:t>
      </w:r>
      <w:r>
        <w:rPr>
          <w:rFonts w:ascii="Times New Roman"/>
          <w:i/>
          <w:color w:val="231F20"/>
          <w:spacing w:val="3"/>
        </w:rPr>
        <w:t xml:space="preserve">people, </w:t>
      </w:r>
      <w:r>
        <w:rPr>
          <w:rFonts w:ascii="Times New Roman"/>
          <w:i/>
          <w:color w:val="231F20"/>
          <w:spacing w:val="2"/>
        </w:rPr>
        <w:t xml:space="preserve">and </w:t>
      </w:r>
      <w:r>
        <w:rPr>
          <w:rFonts w:ascii="Times New Roman"/>
          <w:i/>
          <w:color w:val="231F20"/>
        </w:rPr>
        <w:t xml:space="preserve">of </w:t>
      </w:r>
      <w:r>
        <w:rPr>
          <w:rFonts w:ascii="Times New Roman"/>
          <w:i/>
          <w:color w:val="231F20"/>
          <w:spacing w:val="2"/>
        </w:rPr>
        <w:t xml:space="preserve">the </w:t>
      </w:r>
      <w:r>
        <w:rPr>
          <w:rFonts w:ascii="Times New Roman"/>
          <w:i/>
          <w:color w:val="231F20"/>
          <w:spacing w:val="3"/>
        </w:rPr>
        <w:t xml:space="preserve">people, </w:t>
      </w:r>
      <w:r>
        <w:rPr>
          <w:color w:val="231F20"/>
          <w:spacing w:val="4"/>
        </w:rPr>
        <w:t xml:space="preserve">its </w:t>
      </w:r>
      <w:r>
        <w:rPr>
          <w:color w:val="231F20"/>
          <w:spacing w:val="3"/>
        </w:rPr>
        <w:t xml:space="preserve">similar </w:t>
      </w:r>
      <w:r>
        <w:rPr>
          <w:color w:val="231F20"/>
        </w:rPr>
        <w:t xml:space="preserve">to </w:t>
      </w:r>
      <w:r>
        <w:rPr>
          <w:color w:val="231F20"/>
          <w:spacing w:val="3"/>
        </w:rPr>
        <w:t xml:space="preserve">participative management, </w:t>
      </w:r>
      <w:r>
        <w:rPr>
          <w:color w:val="231F20"/>
        </w:rPr>
        <w:t xml:space="preserve">in </w:t>
      </w:r>
      <w:r>
        <w:rPr>
          <w:color w:val="231F20"/>
          <w:spacing w:val="3"/>
        </w:rPr>
        <w:t xml:space="preserve">this system people </w:t>
      </w:r>
      <w:r>
        <w:rPr>
          <w:color w:val="231F20"/>
          <w:spacing w:val="2"/>
        </w:rPr>
        <w:t xml:space="preserve">are </w:t>
      </w:r>
      <w:r>
        <w:rPr>
          <w:color w:val="231F20"/>
          <w:spacing w:val="3"/>
        </w:rPr>
        <w:t xml:space="preserve">encour- aged </w:t>
      </w:r>
      <w:r>
        <w:rPr>
          <w:color w:val="231F20"/>
        </w:rPr>
        <w:t xml:space="preserve">to </w:t>
      </w:r>
      <w:r>
        <w:rPr>
          <w:color w:val="231F20"/>
          <w:spacing w:val="3"/>
        </w:rPr>
        <w:t xml:space="preserve">participate </w:t>
      </w:r>
      <w:r>
        <w:rPr>
          <w:color w:val="231F20"/>
        </w:rPr>
        <w:t xml:space="preserve">in </w:t>
      </w:r>
      <w:r>
        <w:rPr>
          <w:color w:val="231F20"/>
          <w:spacing w:val="3"/>
        </w:rPr>
        <w:t xml:space="preserve">decision making, </w:t>
      </w:r>
      <w:r>
        <w:rPr>
          <w:color w:val="231F20"/>
        </w:rPr>
        <w:t xml:space="preserve">a </w:t>
      </w:r>
      <w:r>
        <w:rPr>
          <w:color w:val="231F20"/>
          <w:spacing w:val="3"/>
        </w:rPr>
        <w:t xml:space="preserve">peoples representative </w:t>
      </w:r>
      <w:r>
        <w:rPr>
          <w:color w:val="231F20"/>
          <w:spacing w:val="2"/>
        </w:rPr>
        <w:t xml:space="preserve">can </w:t>
      </w:r>
      <w:r>
        <w:rPr>
          <w:color w:val="231F20"/>
          <w:spacing w:val="4"/>
        </w:rPr>
        <w:t xml:space="preserve">be </w:t>
      </w:r>
      <w:r>
        <w:rPr>
          <w:color w:val="231F20"/>
          <w:spacing w:val="3"/>
        </w:rPr>
        <w:t xml:space="preserve">selected </w:t>
      </w:r>
      <w:r>
        <w:rPr>
          <w:color w:val="231F20"/>
        </w:rPr>
        <w:t xml:space="preserve">by </w:t>
      </w:r>
      <w:r>
        <w:rPr>
          <w:color w:val="231F20"/>
          <w:spacing w:val="2"/>
        </w:rPr>
        <w:t xml:space="preserve">the </w:t>
      </w:r>
      <w:r>
        <w:rPr>
          <w:color w:val="231F20"/>
          <w:spacing w:val="3"/>
        </w:rPr>
        <w:t xml:space="preserve">people through </w:t>
      </w:r>
      <w:r>
        <w:rPr>
          <w:color w:val="231F20"/>
        </w:rPr>
        <w:t xml:space="preserve">a </w:t>
      </w:r>
      <w:r>
        <w:rPr>
          <w:color w:val="231F20"/>
          <w:spacing w:val="3"/>
        </w:rPr>
        <w:t xml:space="preserve">process </w:t>
      </w:r>
      <w:r>
        <w:rPr>
          <w:color w:val="231F20"/>
        </w:rPr>
        <w:t xml:space="preserve">of </w:t>
      </w:r>
      <w:r>
        <w:rPr>
          <w:color w:val="231F20"/>
          <w:spacing w:val="3"/>
        </w:rPr>
        <w:t xml:space="preserve">election, </w:t>
      </w:r>
      <w:r>
        <w:rPr>
          <w:color w:val="231F20"/>
          <w:spacing w:val="2"/>
        </w:rPr>
        <w:t xml:space="preserve">and the </w:t>
      </w:r>
      <w:r>
        <w:rPr>
          <w:color w:val="231F20"/>
          <w:spacing w:val="4"/>
        </w:rPr>
        <w:t xml:space="preserve">responsibility </w:t>
      </w:r>
      <w:r>
        <w:rPr>
          <w:color w:val="231F20"/>
        </w:rPr>
        <w:t xml:space="preserve">of </w:t>
      </w:r>
      <w:r>
        <w:rPr>
          <w:color w:val="231F20"/>
          <w:spacing w:val="3"/>
        </w:rPr>
        <w:t xml:space="preserve">leading </w:t>
      </w:r>
      <w:r>
        <w:rPr>
          <w:color w:val="231F20"/>
          <w:spacing w:val="2"/>
        </w:rPr>
        <w:t xml:space="preserve">the </w:t>
      </w:r>
      <w:r>
        <w:rPr>
          <w:color w:val="231F20"/>
          <w:spacing w:val="3"/>
        </w:rPr>
        <w:t xml:space="preserve">nation </w:t>
      </w:r>
      <w:r>
        <w:rPr>
          <w:color w:val="231F20"/>
        </w:rPr>
        <w:t xml:space="preserve">is </w:t>
      </w:r>
      <w:r>
        <w:rPr>
          <w:color w:val="231F20"/>
          <w:spacing w:val="3"/>
        </w:rPr>
        <w:t xml:space="preserve">kept </w:t>
      </w:r>
      <w:r>
        <w:rPr>
          <w:color w:val="231F20"/>
        </w:rPr>
        <w:t xml:space="preserve">on </w:t>
      </w:r>
      <w:r>
        <w:rPr>
          <w:color w:val="231F20"/>
          <w:spacing w:val="2"/>
        </w:rPr>
        <w:t xml:space="preserve">the </w:t>
      </w:r>
      <w:r>
        <w:rPr>
          <w:color w:val="231F20"/>
          <w:spacing w:val="3"/>
        </w:rPr>
        <w:t xml:space="preserve">shoulders </w:t>
      </w:r>
      <w:r>
        <w:rPr>
          <w:color w:val="231F20"/>
        </w:rPr>
        <w:t xml:space="preserve">of </w:t>
      </w:r>
      <w:r>
        <w:rPr>
          <w:color w:val="231F20"/>
          <w:spacing w:val="2"/>
        </w:rPr>
        <w:t xml:space="preserve">the </w:t>
      </w:r>
      <w:r>
        <w:rPr>
          <w:color w:val="231F20"/>
          <w:spacing w:val="3"/>
        </w:rPr>
        <w:t>elected</w:t>
      </w:r>
      <w:r>
        <w:rPr>
          <w:color w:val="231F20"/>
          <w:spacing w:val="41"/>
        </w:rPr>
        <w:t xml:space="preserve"> </w:t>
      </w:r>
      <w:r>
        <w:rPr>
          <w:color w:val="231F20"/>
          <w:spacing w:val="4"/>
        </w:rPr>
        <w:t>representative.</w:t>
      </w:r>
    </w:p>
    <w:p w:rsidR="0090524C" w:rsidRDefault="004404A8">
      <w:pPr>
        <w:pStyle w:val="BodyText"/>
        <w:ind w:left="1938"/>
        <w:jc w:val="both"/>
      </w:pPr>
      <w:r>
        <w:rPr>
          <w:color w:val="231F20"/>
        </w:rPr>
        <w:t>Eg. India</w:t>
      </w:r>
    </w:p>
    <w:p w:rsidR="0090524C" w:rsidRDefault="0090524C">
      <w:pPr>
        <w:pStyle w:val="BodyText"/>
        <w:spacing w:before="1"/>
        <w:rPr>
          <w:sz w:val="36"/>
        </w:rPr>
      </w:pPr>
    </w:p>
    <w:p w:rsidR="0090524C" w:rsidRDefault="004404A8">
      <w:pPr>
        <w:pStyle w:val="Heading1"/>
        <w:numPr>
          <w:ilvl w:val="0"/>
          <w:numId w:val="57"/>
        </w:numPr>
        <w:tabs>
          <w:tab w:val="left" w:pos="2283"/>
        </w:tabs>
        <w:spacing w:before="1"/>
        <w:ind w:left="2282" w:hanging="345"/>
      </w:pPr>
      <w:r>
        <w:rPr>
          <w:color w:val="231F20"/>
          <w:spacing w:val="4"/>
        </w:rPr>
        <w:t>Dictatorsh</w:t>
      </w:r>
      <w:r>
        <w:rPr>
          <w:color w:val="231F20"/>
          <w:spacing w:val="4"/>
        </w:rPr>
        <w:t>ip</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w w:val="105"/>
        </w:rPr>
        <w:t xml:space="preserve">It is also called as authoritarianism, which is quite opposite to democracy, here the hole power is in the hands of the leader, and people should follow the leader, all the policies related to economy, business etc are governed by the leader. Eg Saudi </w:t>
      </w:r>
      <w:r>
        <w:rPr>
          <w:color w:val="231F20"/>
          <w:w w:val="105"/>
        </w:rPr>
        <w:t>Arabia</w:t>
      </w:r>
    </w:p>
    <w:p w:rsidR="0090524C" w:rsidRDefault="0090524C">
      <w:pPr>
        <w:pStyle w:val="BodyText"/>
        <w:spacing w:before="3"/>
        <w:rPr>
          <w:sz w:val="29"/>
        </w:rPr>
      </w:pPr>
    </w:p>
    <w:p w:rsidR="0090524C" w:rsidRDefault="004404A8">
      <w:pPr>
        <w:pStyle w:val="Heading1"/>
        <w:jc w:val="both"/>
        <w:rPr>
          <w:rFonts w:ascii="Trebuchet MS"/>
        </w:rPr>
      </w:pPr>
      <w:r>
        <w:rPr>
          <w:rFonts w:ascii="Trebuchet MS"/>
          <w:color w:val="231F20"/>
        </w:rPr>
        <w:t>Political Risks of Global Business</w:t>
      </w:r>
    </w:p>
    <w:p w:rsidR="0090524C" w:rsidRDefault="004404A8">
      <w:pPr>
        <w:pStyle w:val="ListParagraph"/>
        <w:numPr>
          <w:ilvl w:val="0"/>
          <w:numId w:val="56"/>
        </w:numPr>
        <w:tabs>
          <w:tab w:val="left" w:pos="2201"/>
        </w:tabs>
        <w:spacing w:before="262"/>
        <w:jc w:val="left"/>
        <w:rPr>
          <w:rFonts w:ascii="UKIJ Nasq"/>
          <w:b/>
          <w:sz w:val="24"/>
        </w:rPr>
      </w:pPr>
      <w:r>
        <w:rPr>
          <w:rFonts w:ascii="UKIJ Nasq"/>
          <w:b/>
          <w:color w:val="231F20"/>
          <w:spacing w:val="4"/>
          <w:sz w:val="24"/>
        </w:rPr>
        <w:t>Confiscation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The most severe political risk is confiscation, which is seizing of company’s assets without payment.</w:t>
      </w:r>
    </w:p>
    <w:p w:rsidR="0090524C" w:rsidRDefault="0090524C">
      <w:pPr>
        <w:pStyle w:val="BodyText"/>
        <w:spacing w:before="1"/>
        <w:rPr>
          <w:sz w:val="30"/>
        </w:rPr>
      </w:pPr>
    </w:p>
    <w:p w:rsidR="0090524C" w:rsidRDefault="004404A8">
      <w:pPr>
        <w:pStyle w:val="Heading1"/>
        <w:numPr>
          <w:ilvl w:val="0"/>
          <w:numId w:val="56"/>
        </w:numPr>
        <w:tabs>
          <w:tab w:val="left" w:pos="2218"/>
        </w:tabs>
        <w:ind w:left="2217" w:hanging="280"/>
        <w:jc w:val="left"/>
      </w:pPr>
      <w:r>
        <w:rPr>
          <w:color w:val="231F20"/>
          <w:spacing w:val="4"/>
        </w:rPr>
        <w:t>Expropriation</w:t>
      </w:r>
    </w:p>
    <w:p w:rsidR="0090524C" w:rsidRDefault="0090524C">
      <w:pPr>
        <w:pStyle w:val="BodyText"/>
        <w:spacing w:before="4"/>
        <w:rPr>
          <w:rFonts w:ascii="UKIJ Nasq"/>
          <w:b/>
          <w:sz w:val="32"/>
        </w:rPr>
      </w:pPr>
    </w:p>
    <w:p w:rsidR="0090524C" w:rsidRDefault="004404A8">
      <w:pPr>
        <w:pStyle w:val="BodyText"/>
        <w:ind w:left="2658"/>
      </w:pPr>
      <w:r>
        <w:rPr>
          <w:color w:val="231F20"/>
        </w:rPr>
        <w:t>It requires reimbursement, for the government seized investment.</w:t>
      </w:r>
    </w:p>
    <w:p w:rsidR="0090524C" w:rsidRDefault="0090524C">
      <w:pPr>
        <w:sectPr w:rsidR="0090524C">
          <w:pgSz w:w="11910" w:h="16840"/>
          <w:pgMar w:top="1240" w:right="1060" w:bottom="820" w:left="1180" w:header="929" w:footer="628" w:gutter="0"/>
          <w:cols w:space="720"/>
        </w:sectPr>
      </w:pPr>
    </w:p>
    <w:p w:rsidR="0090524C" w:rsidRDefault="0090524C">
      <w:pPr>
        <w:pStyle w:val="Heading1"/>
        <w:numPr>
          <w:ilvl w:val="0"/>
          <w:numId w:val="56"/>
        </w:numPr>
        <w:tabs>
          <w:tab w:val="left" w:pos="490"/>
        </w:tabs>
        <w:spacing w:before="124"/>
        <w:ind w:left="489" w:hanging="253"/>
        <w:jc w:val="left"/>
      </w:pPr>
      <w:r>
        <w:lastRenderedPageBreak/>
        <w:pict>
          <v:line id="_x0000_s1249" style="position:absolute;left:0;text-align:left;z-index:251678208;mso-position-horizontal-relative:page;mso-position-vertical-relative:page" from="445.05pt,69.45pt" to="445.05pt,771pt" strokecolor="#d7d9da" strokeweight="5pt">
            <w10:wrap anchorx="page" anchory="page"/>
          </v:line>
        </w:pict>
      </w:r>
      <w:r w:rsidR="004404A8">
        <w:rPr>
          <w:color w:val="231F20"/>
          <w:spacing w:val="4"/>
        </w:rPr>
        <w:t>Domestication</w:t>
      </w:r>
    </w:p>
    <w:p w:rsidR="0090524C" w:rsidRDefault="0090524C">
      <w:pPr>
        <w:pStyle w:val="BodyText"/>
        <w:spacing w:before="6"/>
        <w:rPr>
          <w:rFonts w:ascii="UKIJ Nasq"/>
          <w:b/>
          <w:sz w:val="28"/>
        </w:rPr>
      </w:pPr>
    </w:p>
    <w:p w:rsidR="0090524C" w:rsidRDefault="004404A8">
      <w:pPr>
        <w:pStyle w:val="BodyText"/>
        <w:spacing w:before="1" w:line="300" w:lineRule="auto"/>
        <w:ind w:left="237" w:right="2051" w:firstLine="720"/>
        <w:jc w:val="both"/>
      </w:pPr>
      <w:r>
        <w:rPr>
          <w:color w:val="231F20"/>
          <w:w w:val="105"/>
        </w:rPr>
        <w:t>It</w:t>
      </w:r>
      <w:r>
        <w:rPr>
          <w:color w:val="231F20"/>
          <w:spacing w:val="-6"/>
          <w:w w:val="105"/>
        </w:rPr>
        <w:t xml:space="preserve"> </w:t>
      </w:r>
      <w:r>
        <w:rPr>
          <w:color w:val="231F20"/>
          <w:spacing w:val="3"/>
          <w:w w:val="105"/>
        </w:rPr>
        <w:t>occurs</w:t>
      </w:r>
      <w:r>
        <w:rPr>
          <w:color w:val="231F20"/>
          <w:spacing w:val="-6"/>
          <w:w w:val="105"/>
        </w:rPr>
        <w:t xml:space="preserve"> </w:t>
      </w:r>
      <w:r>
        <w:rPr>
          <w:color w:val="231F20"/>
          <w:spacing w:val="3"/>
          <w:w w:val="105"/>
        </w:rPr>
        <w:t>when</w:t>
      </w:r>
      <w:r>
        <w:rPr>
          <w:color w:val="231F20"/>
          <w:spacing w:val="-6"/>
          <w:w w:val="105"/>
        </w:rPr>
        <w:t xml:space="preserve"> </w:t>
      </w:r>
      <w:r>
        <w:rPr>
          <w:color w:val="231F20"/>
          <w:spacing w:val="3"/>
          <w:w w:val="105"/>
        </w:rPr>
        <w:t>host</w:t>
      </w:r>
      <w:r>
        <w:rPr>
          <w:color w:val="231F20"/>
          <w:spacing w:val="-6"/>
          <w:w w:val="105"/>
        </w:rPr>
        <w:t xml:space="preserve"> </w:t>
      </w:r>
      <w:r>
        <w:rPr>
          <w:color w:val="231F20"/>
          <w:spacing w:val="3"/>
          <w:w w:val="105"/>
        </w:rPr>
        <w:t>country</w:t>
      </w:r>
      <w:r>
        <w:rPr>
          <w:color w:val="231F20"/>
          <w:spacing w:val="-5"/>
          <w:w w:val="105"/>
        </w:rPr>
        <w:t xml:space="preserve"> </w:t>
      </w:r>
      <w:r>
        <w:rPr>
          <w:color w:val="231F20"/>
          <w:spacing w:val="3"/>
          <w:w w:val="105"/>
        </w:rPr>
        <w:t>takes</w:t>
      </w:r>
      <w:r>
        <w:rPr>
          <w:color w:val="231F20"/>
          <w:spacing w:val="-6"/>
          <w:w w:val="105"/>
        </w:rPr>
        <w:t xml:space="preserve"> </w:t>
      </w:r>
      <w:r>
        <w:rPr>
          <w:color w:val="231F20"/>
          <w:spacing w:val="3"/>
          <w:w w:val="105"/>
        </w:rPr>
        <w:t>steps</w:t>
      </w:r>
      <w:r>
        <w:rPr>
          <w:color w:val="231F20"/>
          <w:spacing w:val="-6"/>
          <w:w w:val="105"/>
        </w:rPr>
        <w:t xml:space="preserve"> </w:t>
      </w:r>
      <w:r>
        <w:rPr>
          <w:color w:val="231F20"/>
          <w:w w:val="105"/>
        </w:rPr>
        <w:t>to</w:t>
      </w:r>
      <w:r>
        <w:rPr>
          <w:color w:val="231F20"/>
          <w:spacing w:val="-6"/>
          <w:w w:val="105"/>
        </w:rPr>
        <w:t xml:space="preserve"> </w:t>
      </w:r>
      <w:r>
        <w:rPr>
          <w:color w:val="231F20"/>
          <w:spacing w:val="3"/>
          <w:w w:val="105"/>
        </w:rPr>
        <w:t>transfer</w:t>
      </w:r>
      <w:r>
        <w:rPr>
          <w:color w:val="231F20"/>
          <w:spacing w:val="-6"/>
          <w:w w:val="105"/>
        </w:rPr>
        <w:t xml:space="preserve"> </w:t>
      </w:r>
      <w:r>
        <w:rPr>
          <w:color w:val="231F20"/>
          <w:spacing w:val="3"/>
          <w:w w:val="105"/>
        </w:rPr>
        <w:t>foreign</w:t>
      </w:r>
      <w:r>
        <w:rPr>
          <w:color w:val="231F20"/>
          <w:spacing w:val="-5"/>
          <w:w w:val="105"/>
        </w:rPr>
        <w:t xml:space="preserve"> </w:t>
      </w:r>
      <w:r>
        <w:rPr>
          <w:color w:val="231F20"/>
          <w:spacing w:val="3"/>
          <w:w w:val="105"/>
        </w:rPr>
        <w:t xml:space="preserve">invest- ments </w:t>
      </w:r>
      <w:r>
        <w:rPr>
          <w:color w:val="231F20"/>
          <w:w w:val="105"/>
        </w:rPr>
        <w:t xml:space="preserve">to </w:t>
      </w:r>
      <w:r>
        <w:rPr>
          <w:color w:val="231F20"/>
          <w:spacing w:val="3"/>
          <w:w w:val="105"/>
        </w:rPr>
        <w:t xml:space="preserve">national control </w:t>
      </w:r>
      <w:r>
        <w:rPr>
          <w:color w:val="231F20"/>
          <w:spacing w:val="2"/>
          <w:w w:val="105"/>
        </w:rPr>
        <w:t xml:space="preserve">and </w:t>
      </w:r>
      <w:r>
        <w:rPr>
          <w:color w:val="231F20"/>
          <w:spacing w:val="3"/>
          <w:w w:val="105"/>
        </w:rPr>
        <w:t xml:space="preserve">ownership through series </w:t>
      </w:r>
      <w:r>
        <w:rPr>
          <w:color w:val="231F20"/>
          <w:w w:val="105"/>
        </w:rPr>
        <w:t xml:space="preserve">of </w:t>
      </w:r>
      <w:r>
        <w:rPr>
          <w:color w:val="231F20"/>
          <w:spacing w:val="4"/>
          <w:w w:val="105"/>
        </w:rPr>
        <w:t>government</w:t>
      </w:r>
      <w:r>
        <w:rPr>
          <w:color w:val="231F20"/>
          <w:spacing w:val="71"/>
          <w:w w:val="105"/>
        </w:rPr>
        <w:t xml:space="preserve"> </w:t>
      </w:r>
      <w:r>
        <w:rPr>
          <w:color w:val="231F20"/>
          <w:spacing w:val="4"/>
          <w:w w:val="105"/>
        </w:rPr>
        <w:t>decrees.</w:t>
      </w:r>
    </w:p>
    <w:p w:rsidR="0090524C" w:rsidRDefault="0090524C">
      <w:pPr>
        <w:pStyle w:val="BodyText"/>
        <w:spacing w:before="11"/>
        <w:rPr>
          <w:sz w:val="25"/>
        </w:rPr>
      </w:pPr>
    </w:p>
    <w:p w:rsidR="0090524C" w:rsidRDefault="004404A8">
      <w:pPr>
        <w:pStyle w:val="BodyText"/>
        <w:spacing w:line="300" w:lineRule="auto"/>
        <w:ind w:left="237" w:right="2052" w:firstLine="720"/>
        <w:jc w:val="both"/>
      </w:pPr>
      <w:r>
        <w:rPr>
          <w:color w:val="231F20"/>
        </w:rPr>
        <w:t xml:space="preserve">A </w:t>
      </w:r>
      <w:r>
        <w:rPr>
          <w:color w:val="231F20"/>
          <w:spacing w:val="3"/>
        </w:rPr>
        <w:t xml:space="preserve">change </w:t>
      </w:r>
      <w:r>
        <w:rPr>
          <w:color w:val="231F20"/>
        </w:rPr>
        <w:t xml:space="preserve">in </w:t>
      </w:r>
      <w:r>
        <w:rPr>
          <w:color w:val="231F20"/>
          <w:spacing w:val="2"/>
        </w:rPr>
        <w:t xml:space="preserve">the </w:t>
      </w:r>
      <w:r>
        <w:rPr>
          <w:color w:val="231F20"/>
          <w:spacing w:val="3"/>
        </w:rPr>
        <w:t xml:space="preserve">government’s attitudes, policies, economic </w:t>
      </w:r>
      <w:r>
        <w:rPr>
          <w:color w:val="231F20"/>
          <w:spacing w:val="4"/>
        </w:rPr>
        <w:t xml:space="preserve">plans </w:t>
      </w:r>
      <w:r>
        <w:rPr>
          <w:color w:val="231F20"/>
          <w:spacing w:val="2"/>
        </w:rPr>
        <w:t xml:space="preserve">and </w:t>
      </w:r>
      <w:r>
        <w:rPr>
          <w:color w:val="231F20"/>
          <w:spacing w:val="3"/>
        </w:rPr>
        <w:t xml:space="preserve">philosophies toward </w:t>
      </w:r>
      <w:r>
        <w:rPr>
          <w:color w:val="231F20"/>
          <w:spacing w:val="2"/>
        </w:rPr>
        <w:t xml:space="preserve">the </w:t>
      </w:r>
      <w:r>
        <w:rPr>
          <w:color w:val="231F20"/>
          <w:spacing w:val="3"/>
        </w:rPr>
        <w:t xml:space="preserve">role </w:t>
      </w:r>
      <w:r>
        <w:rPr>
          <w:color w:val="231F20"/>
        </w:rPr>
        <w:t xml:space="preserve">of </w:t>
      </w:r>
      <w:r>
        <w:rPr>
          <w:color w:val="231F20"/>
          <w:spacing w:val="3"/>
        </w:rPr>
        <w:t xml:space="preserve">foreign investment </w:t>
      </w:r>
      <w:r>
        <w:rPr>
          <w:color w:val="231F20"/>
        </w:rPr>
        <w:t xml:space="preserve">is </w:t>
      </w:r>
      <w:r>
        <w:rPr>
          <w:color w:val="231F20"/>
          <w:spacing w:val="2"/>
        </w:rPr>
        <w:t xml:space="preserve">the  </w:t>
      </w:r>
      <w:r>
        <w:rPr>
          <w:color w:val="231F20"/>
          <w:spacing w:val="4"/>
        </w:rPr>
        <w:t xml:space="preserve">reason </w:t>
      </w:r>
      <w:r>
        <w:rPr>
          <w:color w:val="231F20"/>
          <w:spacing w:val="3"/>
        </w:rPr>
        <w:t xml:space="preserve">behind </w:t>
      </w:r>
      <w:r>
        <w:rPr>
          <w:color w:val="231F20"/>
          <w:spacing w:val="2"/>
        </w:rPr>
        <w:t xml:space="preserve">the </w:t>
      </w:r>
      <w:r>
        <w:rPr>
          <w:color w:val="231F20"/>
          <w:spacing w:val="3"/>
        </w:rPr>
        <w:t xml:space="preserve">decision </w:t>
      </w:r>
      <w:r>
        <w:rPr>
          <w:color w:val="231F20"/>
        </w:rPr>
        <w:t xml:space="preserve">to </w:t>
      </w:r>
      <w:r>
        <w:rPr>
          <w:color w:val="231F20"/>
          <w:spacing w:val="3"/>
        </w:rPr>
        <w:t xml:space="preserve">confiscate, expropriate </w:t>
      </w:r>
      <w:r>
        <w:rPr>
          <w:color w:val="231F20"/>
        </w:rPr>
        <w:t xml:space="preserve">or </w:t>
      </w:r>
      <w:r>
        <w:rPr>
          <w:color w:val="231F20"/>
          <w:spacing w:val="3"/>
        </w:rPr>
        <w:t xml:space="preserve">domesticate </w:t>
      </w:r>
      <w:r>
        <w:rPr>
          <w:color w:val="231F20"/>
          <w:spacing w:val="4"/>
        </w:rPr>
        <w:t xml:space="preserve">existing </w:t>
      </w:r>
      <w:r>
        <w:rPr>
          <w:color w:val="231F20"/>
          <w:spacing w:val="3"/>
        </w:rPr>
        <w:t xml:space="preserve">foreign </w:t>
      </w:r>
      <w:r>
        <w:rPr>
          <w:color w:val="231F20"/>
          <w:spacing w:val="4"/>
        </w:rPr>
        <w:t>assets.</w:t>
      </w:r>
    </w:p>
    <w:p w:rsidR="0090524C" w:rsidRDefault="0090524C">
      <w:pPr>
        <w:pStyle w:val="BodyText"/>
        <w:spacing w:before="1"/>
        <w:rPr>
          <w:sz w:val="26"/>
        </w:rPr>
      </w:pPr>
    </w:p>
    <w:p w:rsidR="0090524C" w:rsidRDefault="004404A8">
      <w:pPr>
        <w:pStyle w:val="Heading1"/>
        <w:spacing w:before="1"/>
        <w:ind w:left="237"/>
      </w:pPr>
      <w:r>
        <w:rPr>
          <w:color w:val="231F20"/>
        </w:rPr>
        <w:t>Assessing Political Vulnerability</w:t>
      </w:r>
    </w:p>
    <w:p w:rsidR="0090524C" w:rsidRDefault="0090524C">
      <w:pPr>
        <w:pStyle w:val="BodyText"/>
        <w:spacing w:before="6"/>
        <w:rPr>
          <w:rFonts w:ascii="UKIJ Nasq"/>
          <w:b/>
          <w:sz w:val="28"/>
        </w:rPr>
      </w:pPr>
    </w:p>
    <w:p w:rsidR="0090524C" w:rsidRDefault="004404A8">
      <w:pPr>
        <w:pStyle w:val="BodyText"/>
        <w:spacing w:line="300" w:lineRule="auto"/>
        <w:ind w:left="237" w:right="2051" w:firstLine="720"/>
        <w:jc w:val="both"/>
      </w:pPr>
      <w:r>
        <w:rPr>
          <w:color w:val="231F20"/>
          <w:w w:val="105"/>
        </w:rPr>
        <w:t>Some products are more politically vulnerable than others, in that they receive more go</w:t>
      </w:r>
      <w:r>
        <w:rPr>
          <w:color w:val="231F20"/>
          <w:w w:val="105"/>
        </w:rPr>
        <w:t>vernment attention. This special attention may result in positive or negative actions towards the company. Unfortunately there are no absolute guidelines for marketer’s to follow whether the product will receive government attention or not.</w:t>
      </w:r>
    </w:p>
    <w:p w:rsidR="0090524C" w:rsidRDefault="0090524C">
      <w:pPr>
        <w:pStyle w:val="BodyText"/>
        <w:spacing w:before="1"/>
        <w:rPr>
          <w:sz w:val="26"/>
        </w:rPr>
      </w:pPr>
    </w:p>
    <w:p w:rsidR="0090524C" w:rsidRDefault="004404A8">
      <w:pPr>
        <w:pStyle w:val="Heading1"/>
        <w:spacing w:before="1"/>
        <w:ind w:left="237"/>
      </w:pPr>
      <w:r>
        <w:rPr>
          <w:color w:val="231F20"/>
        </w:rPr>
        <w:t>Politically Se</w:t>
      </w:r>
      <w:r>
        <w:rPr>
          <w:color w:val="231F20"/>
        </w:rPr>
        <w:t>nsitive Products</w:t>
      </w:r>
    </w:p>
    <w:p w:rsidR="0090524C" w:rsidRDefault="0090524C">
      <w:pPr>
        <w:pStyle w:val="BodyText"/>
        <w:spacing w:before="6"/>
        <w:rPr>
          <w:rFonts w:ascii="UKIJ Nasq"/>
          <w:b/>
          <w:sz w:val="28"/>
        </w:rPr>
      </w:pPr>
    </w:p>
    <w:p w:rsidR="0090524C" w:rsidRDefault="004404A8">
      <w:pPr>
        <w:pStyle w:val="BodyText"/>
        <w:spacing w:line="300" w:lineRule="auto"/>
        <w:ind w:left="237" w:right="2052" w:firstLine="720"/>
        <w:jc w:val="both"/>
      </w:pPr>
      <w:r>
        <w:rPr>
          <w:color w:val="231F20"/>
          <w:spacing w:val="3"/>
        </w:rPr>
        <w:t xml:space="preserve">There </w:t>
      </w:r>
      <w:r>
        <w:rPr>
          <w:color w:val="231F20"/>
          <w:spacing w:val="2"/>
        </w:rPr>
        <w:t xml:space="preserve">are </w:t>
      </w:r>
      <w:r>
        <w:rPr>
          <w:color w:val="231F20"/>
          <w:spacing w:val="3"/>
        </w:rPr>
        <w:t xml:space="preserve">some generalizations that help </w:t>
      </w:r>
      <w:r>
        <w:rPr>
          <w:color w:val="231F20"/>
        </w:rPr>
        <w:t xml:space="preserve">to </w:t>
      </w:r>
      <w:r>
        <w:rPr>
          <w:color w:val="231F20"/>
          <w:spacing w:val="3"/>
        </w:rPr>
        <w:t xml:space="preserve">identify </w:t>
      </w:r>
      <w:r>
        <w:rPr>
          <w:color w:val="231F20"/>
          <w:spacing w:val="2"/>
        </w:rPr>
        <w:t xml:space="preserve">the </w:t>
      </w:r>
      <w:r>
        <w:rPr>
          <w:color w:val="231F20"/>
          <w:spacing w:val="4"/>
        </w:rPr>
        <w:t xml:space="preserve">tendency </w:t>
      </w:r>
      <w:r>
        <w:rPr>
          <w:color w:val="231F20"/>
          <w:spacing w:val="2"/>
        </w:rPr>
        <w:t xml:space="preserve">for </w:t>
      </w:r>
      <w:r>
        <w:rPr>
          <w:color w:val="231F20"/>
          <w:spacing w:val="3"/>
        </w:rPr>
        <w:t xml:space="preserve">products </w:t>
      </w:r>
      <w:r>
        <w:rPr>
          <w:color w:val="231F20"/>
        </w:rPr>
        <w:t xml:space="preserve">to be </w:t>
      </w:r>
      <w:r>
        <w:rPr>
          <w:color w:val="231F20"/>
          <w:spacing w:val="3"/>
        </w:rPr>
        <w:t xml:space="preserve">politically sensitive. Products that have </w:t>
      </w:r>
      <w:r>
        <w:rPr>
          <w:color w:val="231F20"/>
        </w:rPr>
        <w:t xml:space="preserve">an </w:t>
      </w:r>
      <w:r>
        <w:rPr>
          <w:color w:val="231F20"/>
          <w:spacing w:val="3"/>
        </w:rPr>
        <w:t xml:space="preserve">effect </w:t>
      </w:r>
      <w:r>
        <w:rPr>
          <w:color w:val="231F20"/>
          <w:spacing w:val="4"/>
        </w:rPr>
        <w:t xml:space="preserve">upon </w:t>
      </w:r>
      <w:r>
        <w:rPr>
          <w:color w:val="231F20"/>
          <w:spacing w:val="2"/>
        </w:rPr>
        <w:t xml:space="preserve">the </w:t>
      </w:r>
      <w:r>
        <w:rPr>
          <w:color w:val="231F20"/>
          <w:spacing w:val="3"/>
        </w:rPr>
        <w:t xml:space="preserve">environment exchange rates, national </w:t>
      </w:r>
      <w:r>
        <w:rPr>
          <w:color w:val="231F20"/>
          <w:spacing w:val="2"/>
        </w:rPr>
        <w:t xml:space="preserve">and </w:t>
      </w:r>
      <w:r>
        <w:rPr>
          <w:color w:val="231F20"/>
          <w:spacing w:val="3"/>
        </w:rPr>
        <w:t xml:space="preserve">economic security, </w:t>
      </w:r>
      <w:r>
        <w:rPr>
          <w:color w:val="231F20"/>
          <w:spacing w:val="2"/>
        </w:rPr>
        <w:t xml:space="preserve">and </w:t>
      </w:r>
      <w:r>
        <w:rPr>
          <w:color w:val="231F20"/>
          <w:spacing w:val="4"/>
        </w:rPr>
        <w:t xml:space="preserve">the </w:t>
      </w:r>
      <w:r>
        <w:rPr>
          <w:color w:val="231F20"/>
          <w:spacing w:val="3"/>
        </w:rPr>
        <w:t xml:space="preserve">welfare </w:t>
      </w:r>
      <w:r>
        <w:rPr>
          <w:color w:val="231F20"/>
        </w:rPr>
        <w:t xml:space="preserve">of </w:t>
      </w:r>
      <w:r>
        <w:rPr>
          <w:color w:val="231F20"/>
          <w:spacing w:val="2"/>
        </w:rPr>
        <w:t xml:space="preserve">the </w:t>
      </w:r>
      <w:r>
        <w:rPr>
          <w:color w:val="231F20"/>
          <w:spacing w:val="3"/>
        </w:rPr>
        <w:t xml:space="preserve">people </w:t>
      </w:r>
      <w:r>
        <w:rPr>
          <w:color w:val="231F20"/>
          <w:spacing w:val="2"/>
        </w:rPr>
        <w:t>ar</w:t>
      </w:r>
      <w:r>
        <w:rPr>
          <w:color w:val="231F20"/>
          <w:spacing w:val="2"/>
        </w:rPr>
        <w:t xml:space="preserve">e </w:t>
      </w:r>
      <w:r>
        <w:rPr>
          <w:color w:val="231F20"/>
          <w:spacing w:val="3"/>
        </w:rPr>
        <w:t xml:space="preserve">more </w:t>
      </w:r>
      <w:r>
        <w:rPr>
          <w:color w:val="231F20"/>
          <w:spacing w:val="2"/>
        </w:rPr>
        <w:t xml:space="preserve">apt </w:t>
      </w:r>
      <w:r>
        <w:rPr>
          <w:color w:val="231F20"/>
        </w:rPr>
        <w:t xml:space="preserve">to be </w:t>
      </w:r>
      <w:r>
        <w:rPr>
          <w:color w:val="231F20"/>
          <w:spacing w:val="3"/>
        </w:rPr>
        <w:t xml:space="preserve">politically sensitive. </w:t>
      </w:r>
      <w:r>
        <w:rPr>
          <w:color w:val="231F20"/>
          <w:spacing w:val="2"/>
        </w:rPr>
        <w:t xml:space="preserve">For </w:t>
      </w:r>
      <w:r>
        <w:rPr>
          <w:color w:val="231F20"/>
          <w:spacing w:val="4"/>
        </w:rPr>
        <w:t xml:space="preserve">products </w:t>
      </w:r>
      <w:r>
        <w:rPr>
          <w:color w:val="231F20"/>
          <w:spacing w:val="3"/>
        </w:rPr>
        <w:t xml:space="preserve">judged </w:t>
      </w:r>
      <w:r>
        <w:rPr>
          <w:color w:val="231F20"/>
          <w:spacing w:val="2"/>
        </w:rPr>
        <w:t xml:space="preserve">non </w:t>
      </w:r>
      <w:r>
        <w:rPr>
          <w:color w:val="231F20"/>
          <w:spacing w:val="3"/>
        </w:rPr>
        <w:t xml:space="preserve">essential </w:t>
      </w:r>
      <w:r>
        <w:rPr>
          <w:color w:val="231F20"/>
          <w:spacing w:val="2"/>
        </w:rPr>
        <w:t xml:space="preserve">the  </w:t>
      </w:r>
      <w:r>
        <w:rPr>
          <w:color w:val="231F20"/>
          <w:spacing w:val="3"/>
        </w:rPr>
        <w:t xml:space="preserve">risk  would  </w:t>
      </w:r>
      <w:r>
        <w:rPr>
          <w:color w:val="231F20"/>
        </w:rPr>
        <w:t xml:space="preserve">be  </w:t>
      </w:r>
      <w:r>
        <w:rPr>
          <w:color w:val="231F20"/>
          <w:spacing w:val="3"/>
        </w:rPr>
        <w:t xml:space="preserve">greater,  </w:t>
      </w:r>
      <w:r>
        <w:rPr>
          <w:color w:val="231F20"/>
          <w:spacing w:val="2"/>
        </w:rPr>
        <w:t xml:space="preserve">but  for  </w:t>
      </w:r>
      <w:r>
        <w:rPr>
          <w:color w:val="231F20"/>
          <w:spacing w:val="3"/>
        </w:rPr>
        <w:t xml:space="preserve">those  </w:t>
      </w:r>
      <w:r>
        <w:rPr>
          <w:color w:val="231F20"/>
          <w:spacing w:val="4"/>
        </w:rPr>
        <w:t xml:space="preserve">thought </w:t>
      </w:r>
      <w:r>
        <w:rPr>
          <w:color w:val="231F20"/>
        </w:rPr>
        <w:t xml:space="preserve">to be </w:t>
      </w:r>
      <w:r>
        <w:rPr>
          <w:color w:val="231F20"/>
          <w:spacing w:val="3"/>
        </w:rPr>
        <w:t xml:space="preserve">making </w:t>
      </w:r>
      <w:r>
        <w:rPr>
          <w:color w:val="231F20"/>
        </w:rPr>
        <w:t xml:space="preserve">an </w:t>
      </w:r>
      <w:r>
        <w:rPr>
          <w:color w:val="231F20"/>
          <w:spacing w:val="3"/>
        </w:rPr>
        <w:t xml:space="preserve">important contribution, encouragement </w:t>
      </w:r>
      <w:r>
        <w:rPr>
          <w:color w:val="231F20"/>
          <w:spacing w:val="2"/>
        </w:rPr>
        <w:t xml:space="preserve">and </w:t>
      </w:r>
      <w:r>
        <w:rPr>
          <w:color w:val="231F20"/>
          <w:spacing w:val="4"/>
        </w:rPr>
        <w:t xml:space="preserve">special </w:t>
      </w:r>
      <w:r>
        <w:rPr>
          <w:color w:val="231F20"/>
          <w:spacing w:val="3"/>
        </w:rPr>
        <w:t xml:space="preserve">considerations could </w:t>
      </w:r>
      <w:r>
        <w:rPr>
          <w:color w:val="231F20"/>
        </w:rPr>
        <w:t>be</w:t>
      </w:r>
      <w:r>
        <w:rPr>
          <w:color w:val="231F20"/>
          <w:spacing w:val="8"/>
        </w:rPr>
        <w:t xml:space="preserve"> </w:t>
      </w:r>
      <w:r>
        <w:rPr>
          <w:color w:val="231F20"/>
          <w:spacing w:val="4"/>
        </w:rPr>
        <w:t>available.</w:t>
      </w:r>
    </w:p>
    <w:p w:rsidR="0090524C" w:rsidRDefault="0090524C">
      <w:pPr>
        <w:pStyle w:val="BodyText"/>
        <w:spacing w:before="4"/>
        <w:rPr>
          <w:sz w:val="25"/>
        </w:rPr>
      </w:pPr>
    </w:p>
    <w:p w:rsidR="0090524C" w:rsidRDefault="004404A8">
      <w:pPr>
        <w:pStyle w:val="Heading2"/>
      </w:pPr>
      <w:r>
        <w:rPr>
          <w:color w:val="231F20"/>
        </w:rPr>
        <w:t>Forecasting Political Risks</w:t>
      </w:r>
    </w:p>
    <w:p w:rsidR="0090524C" w:rsidRDefault="0090524C">
      <w:pPr>
        <w:pStyle w:val="BodyText"/>
        <w:spacing w:before="1"/>
        <w:rPr>
          <w:rFonts w:ascii="Times New Roman"/>
          <w:b/>
          <w:i/>
          <w:sz w:val="35"/>
        </w:rPr>
      </w:pPr>
    </w:p>
    <w:p w:rsidR="0090524C" w:rsidRDefault="004404A8">
      <w:pPr>
        <w:pStyle w:val="BodyText"/>
        <w:spacing w:line="300" w:lineRule="auto"/>
        <w:ind w:left="237" w:right="2052" w:firstLine="720"/>
        <w:jc w:val="both"/>
      </w:pPr>
      <w:r>
        <w:rPr>
          <w:color w:val="231F20"/>
        </w:rPr>
        <w:t>A number of firms are employing systematic methods of measuring political risk. Political risk assessment can:</w:t>
      </w:r>
    </w:p>
    <w:p w:rsidR="0090524C" w:rsidRDefault="0090524C">
      <w:pPr>
        <w:pStyle w:val="BodyText"/>
        <w:rPr>
          <w:sz w:val="26"/>
        </w:rPr>
      </w:pPr>
    </w:p>
    <w:p w:rsidR="0090524C" w:rsidRDefault="004404A8">
      <w:pPr>
        <w:pStyle w:val="ListParagraph"/>
        <w:numPr>
          <w:ilvl w:val="1"/>
          <w:numId w:val="58"/>
        </w:numPr>
        <w:tabs>
          <w:tab w:val="left" w:pos="917"/>
          <w:tab w:val="left" w:pos="918"/>
        </w:tabs>
        <w:ind w:hanging="398"/>
        <w:rPr>
          <w:sz w:val="24"/>
        </w:rPr>
      </w:pPr>
      <w:r>
        <w:rPr>
          <w:color w:val="231F20"/>
          <w:spacing w:val="3"/>
          <w:w w:val="105"/>
          <w:sz w:val="24"/>
        </w:rPr>
        <w:t xml:space="preserve">Help managers decide </w:t>
      </w:r>
      <w:r>
        <w:rPr>
          <w:color w:val="231F20"/>
          <w:w w:val="105"/>
          <w:sz w:val="24"/>
        </w:rPr>
        <w:t xml:space="preserve">if </w:t>
      </w:r>
      <w:r>
        <w:rPr>
          <w:color w:val="231F20"/>
          <w:spacing w:val="3"/>
          <w:w w:val="105"/>
          <w:sz w:val="24"/>
        </w:rPr>
        <w:t xml:space="preserve">risk insurance </w:t>
      </w:r>
      <w:r>
        <w:rPr>
          <w:color w:val="231F20"/>
          <w:w w:val="105"/>
          <w:sz w:val="24"/>
        </w:rPr>
        <w:t>is</w:t>
      </w:r>
      <w:r>
        <w:rPr>
          <w:color w:val="231F20"/>
          <w:spacing w:val="-22"/>
          <w:w w:val="105"/>
          <w:sz w:val="24"/>
        </w:rPr>
        <w:t xml:space="preserve"> </w:t>
      </w:r>
      <w:r>
        <w:rPr>
          <w:color w:val="231F20"/>
          <w:spacing w:val="4"/>
          <w:w w:val="105"/>
          <w:sz w:val="24"/>
        </w:rPr>
        <w:t>needed</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Devise </w:t>
      </w:r>
      <w:r>
        <w:rPr>
          <w:color w:val="231F20"/>
          <w:spacing w:val="2"/>
          <w:sz w:val="24"/>
        </w:rPr>
        <w:t xml:space="preserve">and </w:t>
      </w:r>
      <w:r>
        <w:rPr>
          <w:color w:val="231F20"/>
          <w:spacing w:val="3"/>
          <w:sz w:val="24"/>
        </w:rPr>
        <w:t xml:space="preserve">intelligence network </w:t>
      </w:r>
      <w:r>
        <w:rPr>
          <w:color w:val="231F20"/>
          <w:spacing w:val="2"/>
          <w:sz w:val="24"/>
        </w:rPr>
        <w:t xml:space="preserve">and </w:t>
      </w:r>
      <w:r>
        <w:rPr>
          <w:color w:val="231F20"/>
          <w:sz w:val="24"/>
        </w:rPr>
        <w:t xml:space="preserve">an </w:t>
      </w:r>
      <w:r>
        <w:rPr>
          <w:color w:val="231F20"/>
          <w:spacing w:val="3"/>
          <w:sz w:val="24"/>
        </w:rPr>
        <w:t>early warning</w:t>
      </w:r>
      <w:r>
        <w:rPr>
          <w:color w:val="231F20"/>
          <w:spacing w:val="39"/>
          <w:sz w:val="24"/>
        </w:rPr>
        <w:t xml:space="preserve"> </w:t>
      </w:r>
      <w:r>
        <w:rPr>
          <w:color w:val="231F20"/>
          <w:spacing w:val="4"/>
          <w:sz w:val="24"/>
        </w:rPr>
        <w:t>system</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 xml:space="preserve">Help managers develop </w:t>
      </w:r>
      <w:r>
        <w:rPr>
          <w:color w:val="231F20"/>
          <w:w w:val="105"/>
          <w:sz w:val="24"/>
        </w:rPr>
        <w:t xml:space="preserve">a </w:t>
      </w:r>
      <w:r>
        <w:rPr>
          <w:color w:val="231F20"/>
          <w:spacing w:val="3"/>
          <w:w w:val="105"/>
          <w:sz w:val="24"/>
        </w:rPr>
        <w:t>contingency</w:t>
      </w:r>
      <w:r>
        <w:rPr>
          <w:color w:val="231F20"/>
          <w:spacing w:val="-10"/>
          <w:w w:val="105"/>
          <w:sz w:val="24"/>
        </w:rPr>
        <w:t xml:space="preserve"> </w:t>
      </w:r>
      <w:r>
        <w:rPr>
          <w:color w:val="231F20"/>
          <w:spacing w:val="4"/>
          <w:w w:val="105"/>
          <w:sz w:val="24"/>
        </w:rPr>
        <w:t>plan</w:t>
      </w:r>
    </w:p>
    <w:p w:rsidR="0090524C" w:rsidRDefault="004404A8">
      <w:pPr>
        <w:pStyle w:val="ListParagraph"/>
        <w:numPr>
          <w:ilvl w:val="1"/>
          <w:numId w:val="58"/>
        </w:numPr>
        <w:tabs>
          <w:tab w:val="left" w:pos="918"/>
        </w:tabs>
        <w:spacing w:before="128" w:line="300" w:lineRule="auto"/>
        <w:ind w:right="2050"/>
        <w:jc w:val="both"/>
        <w:rPr>
          <w:sz w:val="24"/>
        </w:rPr>
      </w:pPr>
      <w:r>
        <w:rPr>
          <w:color w:val="231F20"/>
          <w:spacing w:val="3"/>
          <w:sz w:val="24"/>
        </w:rPr>
        <w:t xml:space="preserve">Build </w:t>
      </w:r>
      <w:r>
        <w:rPr>
          <w:color w:val="231F20"/>
          <w:sz w:val="24"/>
        </w:rPr>
        <w:t xml:space="preserve">a </w:t>
      </w:r>
      <w:r>
        <w:rPr>
          <w:color w:val="231F20"/>
          <w:spacing w:val="3"/>
          <w:sz w:val="24"/>
        </w:rPr>
        <w:t xml:space="preserve">database </w:t>
      </w:r>
      <w:r>
        <w:rPr>
          <w:color w:val="231F20"/>
          <w:sz w:val="24"/>
        </w:rPr>
        <w:t xml:space="preserve">of </w:t>
      </w:r>
      <w:r>
        <w:rPr>
          <w:color w:val="231F20"/>
          <w:spacing w:val="3"/>
          <w:sz w:val="24"/>
        </w:rPr>
        <w:t xml:space="preserve">past political events </w:t>
      </w:r>
      <w:r>
        <w:rPr>
          <w:color w:val="231F20"/>
          <w:spacing w:val="2"/>
          <w:sz w:val="24"/>
        </w:rPr>
        <w:t xml:space="preserve">for use </w:t>
      </w:r>
      <w:r>
        <w:rPr>
          <w:color w:val="231F20"/>
          <w:sz w:val="24"/>
        </w:rPr>
        <w:t xml:space="preserve">by </w:t>
      </w:r>
      <w:r>
        <w:rPr>
          <w:color w:val="231F20"/>
          <w:spacing w:val="4"/>
          <w:sz w:val="24"/>
        </w:rPr>
        <w:t xml:space="preserve">corporate </w:t>
      </w:r>
      <w:r>
        <w:rPr>
          <w:color w:val="231F20"/>
          <w:spacing w:val="3"/>
          <w:sz w:val="24"/>
        </w:rPr>
        <w:t xml:space="preserve">management Interpret </w:t>
      </w:r>
      <w:r>
        <w:rPr>
          <w:color w:val="231F20"/>
          <w:spacing w:val="2"/>
          <w:sz w:val="24"/>
        </w:rPr>
        <w:t xml:space="preserve">the </w:t>
      </w:r>
      <w:r>
        <w:rPr>
          <w:color w:val="231F20"/>
          <w:spacing w:val="3"/>
          <w:sz w:val="24"/>
        </w:rPr>
        <w:t xml:space="preserve">data gathered </w:t>
      </w:r>
      <w:r>
        <w:rPr>
          <w:color w:val="231F20"/>
          <w:spacing w:val="2"/>
          <w:sz w:val="24"/>
        </w:rPr>
        <w:t xml:space="preserve">and </w:t>
      </w:r>
      <w:r>
        <w:rPr>
          <w:color w:val="231F20"/>
          <w:spacing w:val="3"/>
          <w:sz w:val="24"/>
        </w:rPr>
        <w:t xml:space="preserve">getting </w:t>
      </w:r>
      <w:r>
        <w:rPr>
          <w:color w:val="231F20"/>
          <w:spacing w:val="4"/>
          <w:sz w:val="24"/>
        </w:rPr>
        <w:t xml:space="preserve">forewarnings </w:t>
      </w:r>
      <w:r>
        <w:rPr>
          <w:color w:val="231F20"/>
          <w:spacing w:val="3"/>
          <w:sz w:val="24"/>
        </w:rPr>
        <w:t xml:space="preserve">about political </w:t>
      </w:r>
      <w:r>
        <w:rPr>
          <w:color w:val="231F20"/>
          <w:spacing w:val="2"/>
          <w:sz w:val="24"/>
        </w:rPr>
        <w:t xml:space="preserve">and </w:t>
      </w:r>
      <w:r>
        <w:rPr>
          <w:color w:val="231F20"/>
          <w:spacing w:val="3"/>
          <w:sz w:val="24"/>
        </w:rPr>
        <w:t>economic</w:t>
      </w:r>
      <w:r>
        <w:rPr>
          <w:color w:val="231F20"/>
          <w:spacing w:val="17"/>
          <w:sz w:val="24"/>
        </w:rPr>
        <w:t xml:space="preserve"> </w:t>
      </w:r>
      <w:r>
        <w:rPr>
          <w:color w:val="231F20"/>
          <w:spacing w:val="4"/>
          <w:sz w:val="24"/>
        </w:rPr>
        <w:t>situations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Heading2"/>
        <w:spacing w:before="114"/>
        <w:ind w:left="1938"/>
      </w:pPr>
      <w:r>
        <w:lastRenderedPageBreak/>
        <w:pict>
          <v:line id="_x0000_s1248" style="position:absolute;left:0;text-align:left;z-index:251679232;mso-position-horizontal-relative:page;mso-position-vertical-relative:page" from="148.45pt,69.45pt" to="148.45pt,771pt" strokecolor="#d7d9da" strokeweight="5pt">
            <w10:wrap anchorx="page" anchory="page"/>
          </v:line>
        </w:pict>
      </w:r>
      <w:r w:rsidR="004404A8">
        <w:rPr>
          <w:color w:val="231F20"/>
        </w:rPr>
        <w:t>Reducing Political Vulnerability</w:t>
      </w:r>
    </w:p>
    <w:p w:rsidR="0090524C" w:rsidRDefault="0090524C">
      <w:pPr>
        <w:pStyle w:val="BodyText"/>
        <w:spacing w:before="4"/>
        <w:rPr>
          <w:rFonts w:ascii="Times New Roman"/>
          <w:b/>
          <w:i/>
          <w:sz w:val="39"/>
        </w:rPr>
      </w:pPr>
    </w:p>
    <w:p w:rsidR="0090524C" w:rsidRDefault="004404A8">
      <w:pPr>
        <w:pStyle w:val="BodyText"/>
        <w:spacing w:line="300" w:lineRule="auto"/>
        <w:ind w:left="1938" w:right="349" w:firstLine="720"/>
        <w:jc w:val="both"/>
      </w:pPr>
      <w:r>
        <w:rPr>
          <w:color w:val="231F20"/>
        </w:rPr>
        <w:t>Even though the company cannot directly control or alter the political environment, there are measures with which it can lessen the susceptibility of a specific business venture.</w:t>
      </w:r>
    </w:p>
    <w:p w:rsidR="0090524C" w:rsidRDefault="0090524C">
      <w:pPr>
        <w:pStyle w:val="BodyText"/>
        <w:spacing w:before="1"/>
        <w:rPr>
          <w:sz w:val="30"/>
        </w:rPr>
      </w:pPr>
    </w:p>
    <w:p w:rsidR="0090524C" w:rsidRDefault="004404A8">
      <w:pPr>
        <w:pStyle w:val="Heading1"/>
      </w:pPr>
      <w:r>
        <w:rPr>
          <w:color w:val="231F20"/>
        </w:rPr>
        <w:t>Good Corporate Citizenship</w:t>
      </w:r>
    </w:p>
    <w:p w:rsidR="0090524C" w:rsidRDefault="0090524C">
      <w:pPr>
        <w:pStyle w:val="BodyText"/>
        <w:spacing w:before="4"/>
        <w:rPr>
          <w:rFonts w:ascii="UKIJ Nasq"/>
          <w:b/>
          <w:sz w:val="32"/>
        </w:rPr>
      </w:pPr>
    </w:p>
    <w:p w:rsidR="0090524C" w:rsidRDefault="004404A8">
      <w:pPr>
        <w:pStyle w:val="BodyText"/>
        <w:spacing w:line="300" w:lineRule="auto"/>
        <w:ind w:left="1938" w:right="355" w:firstLine="720"/>
        <w:jc w:val="both"/>
      </w:pPr>
      <w:r>
        <w:rPr>
          <w:color w:val="231F20"/>
        </w:rPr>
        <w:t>A company can reduce its political vulnerability by being a corporate citizen and remembering:</w:t>
      </w:r>
    </w:p>
    <w:p w:rsidR="0090524C" w:rsidRDefault="0090524C">
      <w:pPr>
        <w:pStyle w:val="BodyText"/>
        <w:rPr>
          <w:sz w:val="30"/>
        </w:rPr>
      </w:pPr>
    </w:p>
    <w:p w:rsidR="0090524C" w:rsidRDefault="004404A8">
      <w:pPr>
        <w:pStyle w:val="ListParagraph"/>
        <w:numPr>
          <w:ilvl w:val="1"/>
          <w:numId w:val="56"/>
        </w:numPr>
        <w:tabs>
          <w:tab w:val="left" w:pos="2619"/>
        </w:tabs>
        <w:ind w:hanging="361"/>
        <w:rPr>
          <w:sz w:val="24"/>
        </w:rPr>
      </w:pPr>
      <w:r>
        <w:rPr>
          <w:color w:val="231F20"/>
          <w:w w:val="105"/>
          <w:sz w:val="24"/>
        </w:rPr>
        <w:t xml:space="preserve">It is a </w:t>
      </w:r>
      <w:r>
        <w:rPr>
          <w:color w:val="231F20"/>
          <w:spacing w:val="3"/>
          <w:w w:val="105"/>
          <w:sz w:val="24"/>
        </w:rPr>
        <w:t xml:space="preserve">guest </w:t>
      </w:r>
      <w:r>
        <w:rPr>
          <w:color w:val="231F20"/>
          <w:w w:val="105"/>
          <w:sz w:val="24"/>
        </w:rPr>
        <w:t xml:space="preserve">in </w:t>
      </w:r>
      <w:r>
        <w:rPr>
          <w:color w:val="231F20"/>
          <w:spacing w:val="2"/>
          <w:w w:val="105"/>
          <w:sz w:val="24"/>
        </w:rPr>
        <w:t xml:space="preserve">the </w:t>
      </w:r>
      <w:r>
        <w:rPr>
          <w:color w:val="231F20"/>
          <w:spacing w:val="3"/>
          <w:w w:val="105"/>
          <w:sz w:val="24"/>
        </w:rPr>
        <w:t xml:space="preserve">country </w:t>
      </w:r>
      <w:r>
        <w:rPr>
          <w:color w:val="231F20"/>
          <w:spacing w:val="2"/>
          <w:w w:val="105"/>
          <w:sz w:val="24"/>
        </w:rPr>
        <w:t xml:space="preserve">and </w:t>
      </w:r>
      <w:r>
        <w:rPr>
          <w:color w:val="231F20"/>
          <w:spacing w:val="3"/>
          <w:w w:val="105"/>
          <w:sz w:val="24"/>
        </w:rPr>
        <w:t xml:space="preserve">should </w:t>
      </w:r>
      <w:r>
        <w:rPr>
          <w:color w:val="231F20"/>
          <w:spacing w:val="2"/>
          <w:w w:val="105"/>
          <w:sz w:val="24"/>
        </w:rPr>
        <w:t>act</w:t>
      </w:r>
      <w:r>
        <w:rPr>
          <w:color w:val="231F20"/>
          <w:spacing w:val="-20"/>
          <w:w w:val="105"/>
          <w:sz w:val="24"/>
        </w:rPr>
        <w:t xml:space="preserve"> </w:t>
      </w:r>
      <w:r>
        <w:rPr>
          <w:color w:val="231F20"/>
          <w:spacing w:val="4"/>
          <w:w w:val="105"/>
          <w:sz w:val="24"/>
        </w:rPr>
        <w:t>accordingly</w:t>
      </w:r>
    </w:p>
    <w:p w:rsidR="0090524C" w:rsidRDefault="004404A8">
      <w:pPr>
        <w:pStyle w:val="ListParagraph"/>
        <w:numPr>
          <w:ilvl w:val="1"/>
          <w:numId w:val="56"/>
        </w:numPr>
        <w:tabs>
          <w:tab w:val="left" w:pos="2619"/>
        </w:tabs>
        <w:spacing w:before="242" w:line="300" w:lineRule="auto"/>
        <w:ind w:right="350"/>
        <w:rPr>
          <w:sz w:val="24"/>
        </w:rPr>
      </w:pPr>
      <w:r>
        <w:rPr>
          <w:color w:val="231F20"/>
          <w:spacing w:val="2"/>
          <w:sz w:val="24"/>
        </w:rPr>
        <w:t xml:space="preserve">The </w:t>
      </w:r>
      <w:r>
        <w:rPr>
          <w:color w:val="231F20"/>
          <w:spacing w:val="3"/>
          <w:sz w:val="24"/>
        </w:rPr>
        <w:t xml:space="preserve">profits </w:t>
      </w:r>
      <w:r>
        <w:rPr>
          <w:color w:val="231F20"/>
          <w:spacing w:val="2"/>
          <w:sz w:val="24"/>
        </w:rPr>
        <w:t xml:space="preserve">are not </w:t>
      </w:r>
      <w:r>
        <w:rPr>
          <w:color w:val="231F20"/>
          <w:spacing w:val="3"/>
          <w:sz w:val="24"/>
        </w:rPr>
        <w:t xml:space="preserve">it’s solely, </w:t>
      </w:r>
      <w:r>
        <w:rPr>
          <w:color w:val="231F20"/>
          <w:spacing w:val="2"/>
          <w:sz w:val="24"/>
        </w:rPr>
        <w:t xml:space="preserve">the </w:t>
      </w:r>
      <w:r>
        <w:rPr>
          <w:color w:val="231F20"/>
          <w:spacing w:val="3"/>
          <w:sz w:val="24"/>
        </w:rPr>
        <w:t xml:space="preserve">local employees </w:t>
      </w:r>
      <w:r>
        <w:rPr>
          <w:color w:val="231F20"/>
          <w:spacing w:val="2"/>
          <w:sz w:val="24"/>
        </w:rPr>
        <w:t xml:space="preserve">and the </w:t>
      </w:r>
      <w:r>
        <w:rPr>
          <w:color w:val="231F20"/>
          <w:spacing w:val="4"/>
          <w:sz w:val="24"/>
        </w:rPr>
        <w:t xml:space="preserve">economy </w:t>
      </w:r>
      <w:r>
        <w:rPr>
          <w:color w:val="231F20"/>
          <w:sz w:val="24"/>
        </w:rPr>
        <w:t xml:space="preserve">of </w:t>
      </w:r>
      <w:r>
        <w:rPr>
          <w:color w:val="231F20"/>
          <w:spacing w:val="2"/>
          <w:sz w:val="24"/>
        </w:rPr>
        <w:t xml:space="preserve">the </w:t>
      </w:r>
      <w:r>
        <w:rPr>
          <w:color w:val="231F20"/>
          <w:spacing w:val="3"/>
          <w:sz w:val="24"/>
        </w:rPr>
        <w:t>nation should also</w:t>
      </w:r>
      <w:r>
        <w:rPr>
          <w:color w:val="231F20"/>
          <w:spacing w:val="17"/>
          <w:sz w:val="24"/>
        </w:rPr>
        <w:t xml:space="preserve"> </w:t>
      </w:r>
      <w:r>
        <w:rPr>
          <w:color w:val="231F20"/>
          <w:spacing w:val="4"/>
          <w:sz w:val="24"/>
        </w:rPr>
        <w:t>benefit.</w:t>
      </w:r>
    </w:p>
    <w:p w:rsidR="0090524C" w:rsidRDefault="004404A8">
      <w:pPr>
        <w:pStyle w:val="ListParagraph"/>
        <w:numPr>
          <w:ilvl w:val="1"/>
          <w:numId w:val="56"/>
        </w:numPr>
        <w:tabs>
          <w:tab w:val="left" w:pos="2619"/>
        </w:tabs>
        <w:spacing w:before="170" w:line="300" w:lineRule="auto"/>
        <w:ind w:right="351"/>
        <w:rPr>
          <w:sz w:val="24"/>
        </w:rPr>
      </w:pPr>
      <w:r>
        <w:rPr>
          <w:color w:val="231F20"/>
          <w:sz w:val="24"/>
        </w:rPr>
        <w:t xml:space="preserve">It is </w:t>
      </w:r>
      <w:r>
        <w:rPr>
          <w:color w:val="231F20"/>
          <w:spacing w:val="2"/>
          <w:sz w:val="24"/>
        </w:rPr>
        <w:t xml:space="preserve">not </w:t>
      </w:r>
      <w:r>
        <w:rPr>
          <w:color w:val="231F20"/>
          <w:spacing w:val="3"/>
          <w:sz w:val="24"/>
        </w:rPr>
        <w:t xml:space="preserve">wise </w:t>
      </w:r>
      <w:r>
        <w:rPr>
          <w:color w:val="231F20"/>
          <w:sz w:val="24"/>
        </w:rPr>
        <w:t xml:space="preserve">to </w:t>
      </w:r>
      <w:r>
        <w:rPr>
          <w:color w:val="231F20"/>
          <w:spacing w:val="2"/>
          <w:sz w:val="24"/>
        </w:rPr>
        <w:t xml:space="preserve">try and win </w:t>
      </w:r>
      <w:r>
        <w:rPr>
          <w:color w:val="231F20"/>
          <w:spacing w:val="3"/>
          <w:sz w:val="24"/>
        </w:rPr>
        <w:t xml:space="preserve">over </w:t>
      </w:r>
      <w:r>
        <w:rPr>
          <w:color w:val="231F20"/>
          <w:spacing w:val="2"/>
          <w:sz w:val="24"/>
        </w:rPr>
        <w:t xml:space="preserve">new </w:t>
      </w:r>
      <w:r>
        <w:rPr>
          <w:color w:val="231F20"/>
          <w:spacing w:val="3"/>
          <w:sz w:val="24"/>
        </w:rPr>
        <w:t xml:space="preserve">customers </w:t>
      </w:r>
      <w:r>
        <w:rPr>
          <w:color w:val="231F20"/>
          <w:sz w:val="24"/>
        </w:rPr>
        <w:t xml:space="preserve">by </w:t>
      </w:r>
      <w:r>
        <w:rPr>
          <w:color w:val="231F20"/>
          <w:spacing w:val="4"/>
          <w:sz w:val="24"/>
        </w:rPr>
        <w:t xml:space="preserve">totally </w:t>
      </w:r>
      <w:r>
        <w:rPr>
          <w:color w:val="231F20"/>
          <w:spacing w:val="3"/>
          <w:sz w:val="24"/>
        </w:rPr>
        <w:t>Americanizing</w:t>
      </w:r>
      <w:r>
        <w:rPr>
          <w:color w:val="231F20"/>
          <w:spacing w:val="4"/>
          <w:sz w:val="24"/>
        </w:rPr>
        <w:t xml:space="preserve"> them.</w:t>
      </w:r>
    </w:p>
    <w:p w:rsidR="0090524C" w:rsidRDefault="004404A8">
      <w:pPr>
        <w:pStyle w:val="ListParagraph"/>
        <w:numPr>
          <w:ilvl w:val="1"/>
          <w:numId w:val="56"/>
        </w:numPr>
        <w:tabs>
          <w:tab w:val="left" w:pos="2619"/>
        </w:tabs>
        <w:spacing w:before="171" w:line="300" w:lineRule="auto"/>
        <w:ind w:right="350"/>
        <w:rPr>
          <w:sz w:val="24"/>
        </w:rPr>
      </w:pPr>
      <w:r>
        <w:rPr>
          <w:color w:val="231F20"/>
          <w:sz w:val="24"/>
        </w:rPr>
        <w:t xml:space="preserve">A </w:t>
      </w:r>
      <w:r>
        <w:rPr>
          <w:color w:val="231F20"/>
          <w:spacing w:val="3"/>
          <w:sz w:val="24"/>
        </w:rPr>
        <w:t xml:space="preserve">fluency </w:t>
      </w:r>
      <w:r>
        <w:rPr>
          <w:color w:val="231F20"/>
          <w:sz w:val="24"/>
        </w:rPr>
        <w:t xml:space="preserve">in </w:t>
      </w:r>
      <w:r>
        <w:rPr>
          <w:color w:val="231F20"/>
          <w:spacing w:val="2"/>
          <w:sz w:val="24"/>
        </w:rPr>
        <w:t xml:space="preserve">the </w:t>
      </w:r>
      <w:r>
        <w:rPr>
          <w:color w:val="231F20"/>
          <w:spacing w:val="3"/>
          <w:sz w:val="24"/>
        </w:rPr>
        <w:t xml:space="preserve">local language helps making sales </w:t>
      </w:r>
      <w:r>
        <w:rPr>
          <w:color w:val="231F20"/>
          <w:spacing w:val="2"/>
          <w:sz w:val="24"/>
        </w:rPr>
        <w:t xml:space="preserve">and </w:t>
      </w:r>
      <w:r>
        <w:rPr>
          <w:color w:val="231F20"/>
          <w:spacing w:val="4"/>
          <w:sz w:val="24"/>
        </w:rPr>
        <w:t xml:space="preserve">cementing </w:t>
      </w:r>
      <w:r>
        <w:rPr>
          <w:color w:val="231F20"/>
          <w:spacing w:val="3"/>
          <w:sz w:val="24"/>
        </w:rPr>
        <w:t>good public</w:t>
      </w:r>
      <w:r>
        <w:rPr>
          <w:color w:val="231F20"/>
          <w:spacing w:val="6"/>
          <w:sz w:val="24"/>
        </w:rPr>
        <w:t xml:space="preserve"> </w:t>
      </w:r>
      <w:r>
        <w:rPr>
          <w:color w:val="231F20"/>
          <w:spacing w:val="4"/>
          <w:sz w:val="24"/>
        </w:rPr>
        <w:t>relationships.</w:t>
      </w:r>
    </w:p>
    <w:p w:rsidR="0090524C" w:rsidRDefault="004404A8">
      <w:pPr>
        <w:pStyle w:val="ListParagraph"/>
        <w:numPr>
          <w:ilvl w:val="1"/>
          <w:numId w:val="56"/>
        </w:numPr>
        <w:tabs>
          <w:tab w:val="left" w:pos="2619"/>
        </w:tabs>
        <w:spacing w:before="170" w:line="300" w:lineRule="auto"/>
        <w:ind w:right="351"/>
        <w:rPr>
          <w:sz w:val="24"/>
        </w:rPr>
      </w:pPr>
      <w:r>
        <w:rPr>
          <w:color w:val="231F20"/>
          <w:w w:val="105"/>
          <w:sz w:val="24"/>
        </w:rPr>
        <w:t xml:space="preserve">It </w:t>
      </w:r>
      <w:r>
        <w:rPr>
          <w:color w:val="231F20"/>
          <w:spacing w:val="3"/>
          <w:w w:val="105"/>
          <w:sz w:val="24"/>
        </w:rPr>
        <w:t xml:space="preserve">should train </w:t>
      </w:r>
      <w:r>
        <w:rPr>
          <w:color w:val="231F20"/>
          <w:spacing w:val="2"/>
          <w:w w:val="105"/>
          <w:sz w:val="24"/>
        </w:rPr>
        <w:t xml:space="preserve">its </w:t>
      </w:r>
      <w:r>
        <w:rPr>
          <w:color w:val="231F20"/>
          <w:spacing w:val="3"/>
          <w:w w:val="105"/>
          <w:sz w:val="24"/>
        </w:rPr>
        <w:t xml:space="preserve">executives </w:t>
      </w:r>
      <w:r>
        <w:rPr>
          <w:color w:val="231F20"/>
          <w:w w:val="105"/>
          <w:sz w:val="24"/>
        </w:rPr>
        <w:t xml:space="preserve">to </w:t>
      </w:r>
      <w:r>
        <w:rPr>
          <w:color w:val="231F20"/>
          <w:spacing w:val="2"/>
          <w:w w:val="105"/>
          <w:sz w:val="24"/>
        </w:rPr>
        <w:t xml:space="preserve">act </w:t>
      </w:r>
      <w:r>
        <w:rPr>
          <w:color w:val="231F20"/>
          <w:spacing w:val="3"/>
          <w:w w:val="105"/>
          <w:sz w:val="24"/>
        </w:rPr>
        <w:t xml:space="preserve">appropriately </w:t>
      </w:r>
      <w:r>
        <w:rPr>
          <w:color w:val="231F20"/>
          <w:w w:val="105"/>
          <w:sz w:val="24"/>
        </w:rPr>
        <w:t xml:space="preserve">in </w:t>
      </w:r>
      <w:r>
        <w:rPr>
          <w:color w:val="231F20"/>
          <w:spacing w:val="2"/>
          <w:w w:val="105"/>
          <w:sz w:val="24"/>
        </w:rPr>
        <w:t xml:space="preserve">the </w:t>
      </w:r>
      <w:r>
        <w:rPr>
          <w:color w:val="231F20"/>
          <w:spacing w:val="4"/>
          <w:w w:val="105"/>
          <w:sz w:val="24"/>
        </w:rPr>
        <w:t>foreign environment.</w:t>
      </w:r>
    </w:p>
    <w:p w:rsidR="0090524C" w:rsidRDefault="0090524C">
      <w:pPr>
        <w:pStyle w:val="BodyText"/>
        <w:spacing w:before="1"/>
        <w:rPr>
          <w:sz w:val="30"/>
        </w:rPr>
      </w:pPr>
    </w:p>
    <w:p w:rsidR="0090524C" w:rsidRDefault="004404A8">
      <w:pPr>
        <w:pStyle w:val="Heading1"/>
      </w:pPr>
      <w:r>
        <w:rPr>
          <w:color w:val="231F20"/>
        </w:rPr>
        <w:t>Strategies To Lessen Political Risks</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MNCs can use other strategies to minimize political risks and vulnerability.</w:t>
      </w:r>
    </w:p>
    <w:p w:rsidR="0090524C" w:rsidRDefault="0090524C">
      <w:pPr>
        <w:pStyle w:val="BodyText"/>
        <w:rPr>
          <w:sz w:val="30"/>
        </w:rPr>
      </w:pPr>
    </w:p>
    <w:p w:rsidR="0090524C" w:rsidRDefault="004404A8">
      <w:pPr>
        <w:pStyle w:val="BodyText"/>
        <w:ind w:left="1938"/>
      </w:pPr>
      <w:r>
        <w:rPr>
          <w:color w:val="231F20"/>
        </w:rPr>
        <w:t>They are:</w:t>
      </w:r>
    </w:p>
    <w:p w:rsidR="0090524C" w:rsidRDefault="0090524C">
      <w:pPr>
        <w:pStyle w:val="BodyText"/>
        <w:rPr>
          <w:sz w:val="36"/>
        </w:rPr>
      </w:pPr>
    </w:p>
    <w:p w:rsidR="0090524C" w:rsidRDefault="004404A8">
      <w:pPr>
        <w:pStyle w:val="ListParagraph"/>
        <w:numPr>
          <w:ilvl w:val="2"/>
          <w:numId w:val="58"/>
        </w:numPr>
        <w:tabs>
          <w:tab w:val="left" w:pos="2618"/>
          <w:tab w:val="left" w:pos="2619"/>
        </w:tabs>
        <w:ind w:hanging="398"/>
        <w:rPr>
          <w:sz w:val="24"/>
        </w:rPr>
      </w:pPr>
      <w:r>
        <w:rPr>
          <w:color w:val="231F20"/>
          <w:spacing w:val="3"/>
          <w:sz w:val="24"/>
        </w:rPr>
        <w:t>Joint</w:t>
      </w:r>
      <w:r>
        <w:rPr>
          <w:color w:val="231F20"/>
          <w:spacing w:val="4"/>
          <w:sz w:val="24"/>
        </w:rPr>
        <w:t xml:space="preserve"> ventures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Expanding </w:t>
      </w:r>
      <w:r>
        <w:rPr>
          <w:color w:val="231F20"/>
          <w:spacing w:val="2"/>
          <w:sz w:val="24"/>
        </w:rPr>
        <w:t xml:space="preserve">the </w:t>
      </w:r>
      <w:r>
        <w:rPr>
          <w:color w:val="231F20"/>
          <w:spacing w:val="3"/>
          <w:sz w:val="24"/>
        </w:rPr>
        <w:t>investment</w:t>
      </w:r>
      <w:r>
        <w:rPr>
          <w:color w:val="231F20"/>
          <w:spacing w:val="10"/>
          <w:sz w:val="24"/>
        </w:rPr>
        <w:t xml:space="preserve"> </w:t>
      </w:r>
      <w:r>
        <w:rPr>
          <w:color w:val="231F20"/>
          <w:spacing w:val="4"/>
          <w:sz w:val="24"/>
        </w:rPr>
        <w:t>base</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3"/>
          <w:w w:val="105"/>
          <w:sz w:val="24"/>
        </w:rPr>
        <w:t xml:space="preserve">Marketing </w:t>
      </w:r>
      <w:r>
        <w:rPr>
          <w:color w:val="231F20"/>
          <w:spacing w:val="2"/>
          <w:w w:val="105"/>
          <w:sz w:val="24"/>
        </w:rPr>
        <w:t>and</w:t>
      </w:r>
      <w:r>
        <w:rPr>
          <w:color w:val="231F20"/>
          <w:spacing w:val="-2"/>
          <w:w w:val="105"/>
          <w:sz w:val="24"/>
        </w:rPr>
        <w:t xml:space="preserve"> </w:t>
      </w:r>
      <w:r>
        <w:rPr>
          <w:color w:val="231F20"/>
          <w:spacing w:val="4"/>
          <w:w w:val="105"/>
          <w:sz w:val="24"/>
        </w:rPr>
        <w:t>distribution</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4"/>
          <w:sz w:val="24"/>
        </w:rPr>
        <w:t>Licensing</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w w:val="105"/>
          <w:sz w:val="24"/>
        </w:rPr>
        <w:t>Planned</w:t>
      </w:r>
      <w:r>
        <w:rPr>
          <w:color w:val="231F20"/>
          <w:w w:val="105"/>
          <w:sz w:val="24"/>
        </w:rPr>
        <w:t xml:space="preserve"> </w:t>
      </w:r>
      <w:r>
        <w:rPr>
          <w:color w:val="231F20"/>
          <w:spacing w:val="4"/>
          <w:w w:val="105"/>
          <w:sz w:val="24"/>
        </w:rPr>
        <w:t>domestication</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3"/>
          <w:sz w:val="24"/>
        </w:rPr>
        <w:t xml:space="preserve">Political </w:t>
      </w:r>
      <w:r>
        <w:rPr>
          <w:color w:val="231F20"/>
          <w:spacing w:val="4"/>
          <w:sz w:val="24"/>
        </w:rPr>
        <w:t>payoffs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Heading1"/>
        <w:spacing w:before="119"/>
        <w:ind w:left="237"/>
        <w:rPr>
          <w:rFonts w:ascii="Trebuchet MS"/>
        </w:rPr>
      </w:pPr>
      <w:r w:rsidRPr="0090524C">
        <w:lastRenderedPageBreak/>
        <w:pict>
          <v:line id="_x0000_s1247" style="position:absolute;left:0;text-align:left;z-index:251680256;mso-position-horizontal-relative:page;mso-position-vertical-relative:page" from="445.05pt,69.45pt" to="445.05pt,771pt" strokecolor="#d7d9da" strokeweight="5pt">
            <w10:wrap anchorx="page" anchory="page"/>
          </v:line>
        </w:pict>
      </w:r>
      <w:r w:rsidR="004404A8">
        <w:rPr>
          <w:rFonts w:ascii="Trebuchet MS"/>
          <w:color w:val="231F20"/>
        </w:rPr>
        <w:t>Government Encouragement of Global Business</w:t>
      </w:r>
    </w:p>
    <w:p w:rsidR="0090524C" w:rsidRDefault="004404A8">
      <w:pPr>
        <w:spacing w:before="205"/>
        <w:ind w:left="237"/>
        <w:rPr>
          <w:rFonts w:ascii="UKIJ Nasq"/>
          <w:b/>
          <w:sz w:val="24"/>
        </w:rPr>
      </w:pPr>
      <w:r>
        <w:rPr>
          <w:rFonts w:ascii="UKIJ Nasq"/>
          <w:b/>
          <w:color w:val="231F20"/>
          <w:sz w:val="24"/>
        </w:rPr>
        <w:t>Foreign Government Encouragement</w:t>
      </w:r>
    </w:p>
    <w:p w:rsidR="0090524C" w:rsidRDefault="004404A8">
      <w:pPr>
        <w:pStyle w:val="BodyText"/>
        <w:spacing w:before="279" w:line="300" w:lineRule="auto"/>
        <w:ind w:left="237" w:right="2050" w:firstLine="720"/>
        <w:jc w:val="both"/>
      </w:pPr>
      <w:r>
        <w:rPr>
          <w:color w:val="231F20"/>
          <w:spacing w:val="3"/>
        </w:rPr>
        <w:t xml:space="preserve">Governments also encourage foreign investment. </w:t>
      </w:r>
      <w:r>
        <w:rPr>
          <w:color w:val="231F20"/>
          <w:spacing w:val="2"/>
        </w:rPr>
        <w:t xml:space="preserve">The </w:t>
      </w:r>
      <w:r>
        <w:rPr>
          <w:color w:val="231F20"/>
          <w:spacing w:val="4"/>
        </w:rPr>
        <w:t xml:space="preserve">most </w:t>
      </w:r>
      <w:r>
        <w:rPr>
          <w:color w:val="231F20"/>
          <w:spacing w:val="3"/>
        </w:rPr>
        <w:t xml:space="preserve">important reason </w:t>
      </w:r>
      <w:r>
        <w:rPr>
          <w:color w:val="231F20"/>
        </w:rPr>
        <w:t xml:space="preserve">to </w:t>
      </w:r>
      <w:r>
        <w:rPr>
          <w:color w:val="231F20"/>
          <w:spacing w:val="3"/>
        </w:rPr>
        <w:t xml:space="preserve">encourage investment </w:t>
      </w:r>
      <w:r>
        <w:rPr>
          <w:color w:val="231F20"/>
        </w:rPr>
        <w:t xml:space="preserve">is to </w:t>
      </w:r>
      <w:r>
        <w:rPr>
          <w:color w:val="231F20"/>
          <w:spacing w:val="3"/>
        </w:rPr>
        <w:t xml:space="preserve">accelerate </w:t>
      </w:r>
      <w:r>
        <w:rPr>
          <w:color w:val="231F20"/>
          <w:spacing w:val="2"/>
        </w:rPr>
        <w:t xml:space="preserve">the </w:t>
      </w:r>
      <w:r>
        <w:rPr>
          <w:color w:val="231F20"/>
          <w:spacing w:val="4"/>
        </w:rPr>
        <w:t xml:space="preserve">development </w:t>
      </w:r>
      <w:r>
        <w:rPr>
          <w:color w:val="231F20"/>
        </w:rPr>
        <w:t xml:space="preserve">of an </w:t>
      </w:r>
      <w:r>
        <w:rPr>
          <w:color w:val="231F20"/>
          <w:spacing w:val="3"/>
        </w:rPr>
        <w:t xml:space="preserve">economy. </w:t>
      </w:r>
      <w:r>
        <w:rPr>
          <w:color w:val="231F20"/>
        </w:rPr>
        <w:t xml:space="preserve">An </w:t>
      </w:r>
      <w:r>
        <w:rPr>
          <w:color w:val="231F20"/>
          <w:spacing w:val="3"/>
        </w:rPr>
        <w:t xml:space="preserve">increasing number </w:t>
      </w:r>
      <w:r>
        <w:rPr>
          <w:color w:val="231F20"/>
        </w:rPr>
        <w:t xml:space="preserve">of </w:t>
      </w:r>
      <w:r>
        <w:rPr>
          <w:color w:val="231F20"/>
          <w:spacing w:val="3"/>
        </w:rPr>
        <w:t xml:space="preserve">countries </w:t>
      </w:r>
      <w:r>
        <w:rPr>
          <w:color w:val="231F20"/>
          <w:spacing w:val="2"/>
        </w:rPr>
        <w:t xml:space="preserve">are </w:t>
      </w:r>
      <w:r>
        <w:rPr>
          <w:color w:val="231F20"/>
          <w:spacing w:val="4"/>
        </w:rPr>
        <w:t xml:space="preserve">encouraging </w:t>
      </w:r>
      <w:r>
        <w:rPr>
          <w:color w:val="231F20"/>
          <w:spacing w:val="3"/>
        </w:rPr>
        <w:t xml:space="preserve">investments with specific guidelines toward economic goals. MNCs </w:t>
      </w:r>
      <w:r>
        <w:rPr>
          <w:color w:val="231F20"/>
          <w:spacing w:val="4"/>
        </w:rPr>
        <w:t xml:space="preserve">may </w:t>
      </w:r>
      <w:r>
        <w:rPr>
          <w:color w:val="231F20"/>
        </w:rPr>
        <w:t xml:space="preserve">be </w:t>
      </w:r>
      <w:r>
        <w:rPr>
          <w:color w:val="231F20"/>
          <w:spacing w:val="3"/>
        </w:rPr>
        <w:t xml:space="preserve">expected </w:t>
      </w:r>
      <w:r>
        <w:rPr>
          <w:color w:val="231F20"/>
        </w:rPr>
        <w:t xml:space="preserve">to </w:t>
      </w:r>
      <w:r>
        <w:rPr>
          <w:color w:val="231F20"/>
          <w:spacing w:val="3"/>
        </w:rPr>
        <w:t xml:space="preserve">create local employment, transfer technology, </w:t>
      </w:r>
      <w:r>
        <w:rPr>
          <w:color w:val="231F20"/>
          <w:spacing w:val="4"/>
        </w:rPr>
        <w:t xml:space="preserve">generate </w:t>
      </w:r>
      <w:r>
        <w:rPr>
          <w:color w:val="231F20"/>
          <w:spacing w:val="3"/>
        </w:rPr>
        <w:t>export</w:t>
      </w:r>
      <w:r>
        <w:rPr>
          <w:color w:val="231F20"/>
          <w:spacing w:val="13"/>
        </w:rPr>
        <w:t xml:space="preserve"> </w:t>
      </w:r>
      <w:r>
        <w:rPr>
          <w:color w:val="231F20"/>
          <w:spacing w:val="3"/>
        </w:rPr>
        <w:t>sales,</w:t>
      </w:r>
      <w:r>
        <w:rPr>
          <w:color w:val="231F20"/>
          <w:spacing w:val="14"/>
        </w:rPr>
        <w:t xml:space="preserve"> </w:t>
      </w:r>
      <w:r>
        <w:rPr>
          <w:color w:val="231F20"/>
          <w:spacing w:val="3"/>
        </w:rPr>
        <w:t>stimulate</w:t>
      </w:r>
      <w:r>
        <w:rPr>
          <w:color w:val="231F20"/>
          <w:spacing w:val="13"/>
        </w:rPr>
        <w:t xml:space="preserve"> </w:t>
      </w:r>
      <w:r>
        <w:rPr>
          <w:color w:val="231F20"/>
          <w:spacing w:val="3"/>
        </w:rPr>
        <w:t>growth</w:t>
      </w:r>
      <w:r>
        <w:rPr>
          <w:color w:val="231F20"/>
          <w:spacing w:val="14"/>
        </w:rPr>
        <w:t xml:space="preserve"> </w:t>
      </w:r>
      <w:r>
        <w:rPr>
          <w:color w:val="231F20"/>
          <w:spacing w:val="2"/>
        </w:rPr>
        <w:t>and</w:t>
      </w:r>
      <w:r>
        <w:rPr>
          <w:color w:val="231F20"/>
          <w:spacing w:val="14"/>
        </w:rPr>
        <w:t xml:space="preserve"> </w:t>
      </w:r>
      <w:r>
        <w:rPr>
          <w:color w:val="231F20"/>
          <w:spacing w:val="3"/>
        </w:rPr>
        <w:t>development</w:t>
      </w:r>
      <w:r>
        <w:rPr>
          <w:color w:val="231F20"/>
          <w:spacing w:val="13"/>
        </w:rPr>
        <w:t xml:space="preserve"> </w:t>
      </w:r>
      <w:r>
        <w:rPr>
          <w:color w:val="231F20"/>
        </w:rPr>
        <w:t>of</w:t>
      </w:r>
      <w:r>
        <w:rPr>
          <w:color w:val="231F20"/>
          <w:spacing w:val="14"/>
        </w:rPr>
        <w:t xml:space="preserve"> </w:t>
      </w:r>
      <w:r>
        <w:rPr>
          <w:color w:val="231F20"/>
          <w:spacing w:val="2"/>
        </w:rPr>
        <w:t>the</w:t>
      </w:r>
      <w:r>
        <w:rPr>
          <w:color w:val="231F20"/>
          <w:spacing w:val="14"/>
        </w:rPr>
        <w:t xml:space="preserve"> </w:t>
      </w:r>
      <w:r>
        <w:rPr>
          <w:color w:val="231F20"/>
          <w:spacing w:val="3"/>
        </w:rPr>
        <w:t>local</w:t>
      </w:r>
      <w:r>
        <w:rPr>
          <w:color w:val="231F20"/>
          <w:spacing w:val="13"/>
        </w:rPr>
        <w:t xml:space="preserve"> </w:t>
      </w:r>
      <w:r>
        <w:rPr>
          <w:color w:val="231F20"/>
          <w:spacing w:val="4"/>
        </w:rPr>
        <w:t>industry.</w:t>
      </w:r>
    </w:p>
    <w:p w:rsidR="0090524C" w:rsidRDefault="004404A8">
      <w:pPr>
        <w:pStyle w:val="Heading1"/>
        <w:spacing w:before="228"/>
        <w:ind w:left="237"/>
      </w:pPr>
      <w:r>
        <w:rPr>
          <w:color w:val="231F20"/>
        </w:rPr>
        <w:t>National Government Encouragement</w:t>
      </w:r>
    </w:p>
    <w:p w:rsidR="0090524C" w:rsidRDefault="004404A8">
      <w:pPr>
        <w:pStyle w:val="BodyText"/>
        <w:spacing w:before="279" w:line="300" w:lineRule="auto"/>
        <w:ind w:left="237" w:right="2050" w:firstLine="720"/>
        <w:jc w:val="both"/>
      </w:pPr>
      <w:r>
        <w:rPr>
          <w:color w:val="231F20"/>
          <w:spacing w:val="2"/>
          <w:w w:val="105"/>
        </w:rPr>
        <w:t>The</w:t>
      </w:r>
      <w:r>
        <w:rPr>
          <w:color w:val="231F20"/>
          <w:spacing w:val="-11"/>
          <w:w w:val="105"/>
        </w:rPr>
        <w:t xml:space="preserve"> </w:t>
      </w:r>
      <w:r>
        <w:rPr>
          <w:color w:val="231F20"/>
          <w:w w:val="105"/>
        </w:rPr>
        <w:t>US</w:t>
      </w:r>
      <w:r>
        <w:rPr>
          <w:color w:val="231F20"/>
          <w:spacing w:val="-11"/>
          <w:w w:val="105"/>
        </w:rPr>
        <w:t xml:space="preserve"> </w:t>
      </w:r>
      <w:r>
        <w:rPr>
          <w:color w:val="231F20"/>
          <w:spacing w:val="3"/>
          <w:w w:val="105"/>
        </w:rPr>
        <w:t>government</w:t>
      </w:r>
      <w:r>
        <w:rPr>
          <w:color w:val="231F20"/>
          <w:spacing w:val="-10"/>
          <w:w w:val="105"/>
        </w:rPr>
        <w:t xml:space="preserve"> </w:t>
      </w:r>
      <w:r>
        <w:rPr>
          <w:color w:val="231F20"/>
          <w:w w:val="105"/>
        </w:rPr>
        <w:t>is</w:t>
      </w:r>
      <w:r>
        <w:rPr>
          <w:color w:val="231F20"/>
          <w:spacing w:val="-11"/>
          <w:w w:val="105"/>
        </w:rPr>
        <w:t xml:space="preserve"> </w:t>
      </w:r>
      <w:r>
        <w:rPr>
          <w:color w:val="231F20"/>
          <w:spacing w:val="3"/>
          <w:w w:val="105"/>
        </w:rPr>
        <w:t>motivated</w:t>
      </w:r>
      <w:r>
        <w:rPr>
          <w:color w:val="231F20"/>
          <w:spacing w:val="-10"/>
          <w:w w:val="105"/>
        </w:rPr>
        <w:t xml:space="preserve"> </w:t>
      </w:r>
      <w:r>
        <w:rPr>
          <w:color w:val="231F20"/>
          <w:spacing w:val="2"/>
          <w:w w:val="105"/>
        </w:rPr>
        <w:t>for</w:t>
      </w:r>
      <w:r>
        <w:rPr>
          <w:color w:val="231F20"/>
          <w:spacing w:val="-11"/>
          <w:w w:val="105"/>
        </w:rPr>
        <w:t xml:space="preserve"> </w:t>
      </w:r>
      <w:r>
        <w:rPr>
          <w:color w:val="231F20"/>
          <w:spacing w:val="3"/>
          <w:w w:val="105"/>
        </w:rPr>
        <w:t>economic</w:t>
      </w:r>
      <w:r>
        <w:rPr>
          <w:color w:val="231F20"/>
          <w:spacing w:val="-11"/>
          <w:w w:val="105"/>
        </w:rPr>
        <w:t xml:space="preserve"> </w:t>
      </w:r>
      <w:r>
        <w:rPr>
          <w:color w:val="231F20"/>
          <w:w w:val="105"/>
        </w:rPr>
        <w:t>as</w:t>
      </w:r>
      <w:r>
        <w:rPr>
          <w:color w:val="231F20"/>
          <w:spacing w:val="-10"/>
          <w:w w:val="105"/>
        </w:rPr>
        <w:t xml:space="preserve"> </w:t>
      </w:r>
      <w:r>
        <w:rPr>
          <w:color w:val="231F20"/>
          <w:spacing w:val="3"/>
          <w:w w:val="105"/>
        </w:rPr>
        <w:t>well</w:t>
      </w:r>
      <w:r>
        <w:rPr>
          <w:color w:val="231F20"/>
          <w:spacing w:val="-11"/>
          <w:w w:val="105"/>
        </w:rPr>
        <w:t xml:space="preserve"> </w:t>
      </w:r>
      <w:r>
        <w:rPr>
          <w:color w:val="231F20"/>
          <w:w w:val="105"/>
        </w:rPr>
        <w:t>as</w:t>
      </w:r>
      <w:r>
        <w:rPr>
          <w:color w:val="231F20"/>
          <w:spacing w:val="-10"/>
          <w:w w:val="105"/>
        </w:rPr>
        <w:t xml:space="preserve"> </w:t>
      </w:r>
      <w:r>
        <w:rPr>
          <w:color w:val="231F20"/>
          <w:spacing w:val="4"/>
          <w:w w:val="105"/>
        </w:rPr>
        <w:t xml:space="preserve">political </w:t>
      </w:r>
      <w:r>
        <w:rPr>
          <w:color w:val="231F20"/>
          <w:spacing w:val="3"/>
          <w:w w:val="105"/>
        </w:rPr>
        <w:t>reasons</w:t>
      </w:r>
      <w:r>
        <w:rPr>
          <w:color w:val="231F20"/>
          <w:spacing w:val="-33"/>
          <w:w w:val="105"/>
        </w:rPr>
        <w:t xml:space="preserve"> </w:t>
      </w:r>
      <w:r>
        <w:rPr>
          <w:color w:val="231F20"/>
          <w:w w:val="105"/>
        </w:rPr>
        <w:t>to</w:t>
      </w:r>
      <w:r>
        <w:rPr>
          <w:color w:val="231F20"/>
          <w:spacing w:val="-33"/>
          <w:w w:val="105"/>
        </w:rPr>
        <w:t xml:space="preserve"> </w:t>
      </w:r>
      <w:r>
        <w:rPr>
          <w:color w:val="231F20"/>
          <w:spacing w:val="3"/>
          <w:w w:val="105"/>
        </w:rPr>
        <w:t>encourage</w:t>
      </w:r>
      <w:r>
        <w:rPr>
          <w:color w:val="231F20"/>
          <w:spacing w:val="-33"/>
          <w:w w:val="105"/>
        </w:rPr>
        <w:t xml:space="preserve"> </w:t>
      </w:r>
      <w:r>
        <w:rPr>
          <w:color w:val="231F20"/>
          <w:spacing w:val="3"/>
          <w:w w:val="105"/>
        </w:rPr>
        <w:t>American</w:t>
      </w:r>
      <w:r>
        <w:rPr>
          <w:color w:val="231F20"/>
          <w:spacing w:val="-33"/>
          <w:w w:val="105"/>
        </w:rPr>
        <w:t xml:space="preserve"> </w:t>
      </w:r>
      <w:r>
        <w:rPr>
          <w:color w:val="231F20"/>
          <w:spacing w:val="3"/>
          <w:w w:val="105"/>
        </w:rPr>
        <w:t>firms</w:t>
      </w:r>
      <w:r>
        <w:rPr>
          <w:color w:val="231F20"/>
          <w:spacing w:val="-33"/>
          <w:w w:val="105"/>
        </w:rPr>
        <w:t xml:space="preserve"> </w:t>
      </w:r>
      <w:r>
        <w:rPr>
          <w:color w:val="231F20"/>
          <w:w w:val="105"/>
        </w:rPr>
        <w:t>to</w:t>
      </w:r>
      <w:r>
        <w:rPr>
          <w:color w:val="231F20"/>
          <w:spacing w:val="-33"/>
          <w:w w:val="105"/>
        </w:rPr>
        <w:t xml:space="preserve"> </w:t>
      </w:r>
      <w:r>
        <w:rPr>
          <w:color w:val="231F20"/>
          <w:spacing w:val="3"/>
          <w:w w:val="105"/>
        </w:rPr>
        <w:t>seek</w:t>
      </w:r>
      <w:r>
        <w:rPr>
          <w:color w:val="231F20"/>
          <w:spacing w:val="-33"/>
          <w:w w:val="105"/>
        </w:rPr>
        <w:t xml:space="preserve"> </w:t>
      </w:r>
      <w:r>
        <w:rPr>
          <w:color w:val="231F20"/>
          <w:spacing w:val="3"/>
          <w:w w:val="105"/>
        </w:rPr>
        <w:t>opportunities</w:t>
      </w:r>
      <w:r>
        <w:rPr>
          <w:color w:val="231F20"/>
          <w:spacing w:val="-33"/>
          <w:w w:val="105"/>
        </w:rPr>
        <w:t xml:space="preserve"> </w:t>
      </w:r>
      <w:r>
        <w:rPr>
          <w:color w:val="231F20"/>
          <w:w w:val="105"/>
        </w:rPr>
        <w:t>in</w:t>
      </w:r>
      <w:r>
        <w:rPr>
          <w:color w:val="231F20"/>
          <w:spacing w:val="-33"/>
          <w:w w:val="105"/>
        </w:rPr>
        <w:t xml:space="preserve"> </w:t>
      </w:r>
      <w:r>
        <w:rPr>
          <w:color w:val="231F20"/>
          <w:spacing w:val="2"/>
          <w:w w:val="105"/>
        </w:rPr>
        <w:t>the</w:t>
      </w:r>
      <w:r>
        <w:rPr>
          <w:color w:val="231F20"/>
          <w:spacing w:val="-33"/>
          <w:w w:val="105"/>
        </w:rPr>
        <w:t xml:space="preserve"> </w:t>
      </w:r>
      <w:r>
        <w:rPr>
          <w:color w:val="231F20"/>
          <w:spacing w:val="4"/>
          <w:w w:val="105"/>
        </w:rPr>
        <w:t xml:space="preserve">countries </w:t>
      </w:r>
      <w:r>
        <w:rPr>
          <w:color w:val="231F20"/>
          <w:spacing w:val="3"/>
          <w:w w:val="105"/>
        </w:rPr>
        <w:t>worldwide.</w:t>
      </w:r>
      <w:r>
        <w:rPr>
          <w:color w:val="231F20"/>
          <w:spacing w:val="-14"/>
          <w:w w:val="105"/>
        </w:rPr>
        <w:t xml:space="preserve"> </w:t>
      </w:r>
      <w:r>
        <w:rPr>
          <w:color w:val="231F20"/>
          <w:w w:val="105"/>
        </w:rPr>
        <w:t>It</w:t>
      </w:r>
      <w:r>
        <w:rPr>
          <w:color w:val="231F20"/>
          <w:spacing w:val="-13"/>
          <w:w w:val="105"/>
        </w:rPr>
        <w:t xml:space="preserve"> </w:t>
      </w:r>
      <w:r>
        <w:rPr>
          <w:color w:val="231F20"/>
          <w:spacing w:val="3"/>
          <w:w w:val="105"/>
        </w:rPr>
        <w:t>seeks</w:t>
      </w:r>
      <w:r>
        <w:rPr>
          <w:color w:val="231F20"/>
          <w:spacing w:val="-13"/>
          <w:w w:val="105"/>
        </w:rPr>
        <w:t xml:space="preserve"> </w:t>
      </w:r>
      <w:r>
        <w:rPr>
          <w:color w:val="231F20"/>
          <w:w w:val="105"/>
        </w:rPr>
        <w:t>to</w:t>
      </w:r>
      <w:r>
        <w:rPr>
          <w:color w:val="231F20"/>
          <w:spacing w:val="-13"/>
          <w:w w:val="105"/>
        </w:rPr>
        <w:t xml:space="preserve"> </w:t>
      </w:r>
      <w:r>
        <w:rPr>
          <w:color w:val="231F20"/>
          <w:spacing w:val="3"/>
          <w:w w:val="105"/>
        </w:rPr>
        <w:t>create</w:t>
      </w:r>
      <w:r>
        <w:rPr>
          <w:color w:val="231F20"/>
          <w:spacing w:val="-13"/>
          <w:w w:val="105"/>
        </w:rPr>
        <w:t xml:space="preserve"> </w:t>
      </w:r>
      <w:r>
        <w:rPr>
          <w:color w:val="231F20"/>
          <w:w w:val="105"/>
        </w:rPr>
        <w:t>a</w:t>
      </w:r>
      <w:r>
        <w:rPr>
          <w:color w:val="231F20"/>
          <w:spacing w:val="-14"/>
          <w:w w:val="105"/>
        </w:rPr>
        <w:t xml:space="preserve"> </w:t>
      </w:r>
      <w:r>
        <w:rPr>
          <w:color w:val="231F20"/>
          <w:spacing w:val="3"/>
          <w:w w:val="105"/>
        </w:rPr>
        <w:t>favorable</w:t>
      </w:r>
      <w:r>
        <w:rPr>
          <w:color w:val="231F20"/>
          <w:spacing w:val="-13"/>
          <w:w w:val="105"/>
        </w:rPr>
        <w:t xml:space="preserve"> </w:t>
      </w:r>
      <w:r>
        <w:rPr>
          <w:color w:val="231F20"/>
          <w:spacing w:val="3"/>
          <w:w w:val="105"/>
        </w:rPr>
        <w:t>climate</w:t>
      </w:r>
      <w:r>
        <w:rPr>
          <w:color w:val="231F20"/>
          <w:spacing w:val="-13"/>
          <w:w w:val="105"/>
        </w:rPr>
        <w:t xml:space="preserve"> </w:t>
      </w:r>
      <w:r>
        <w:rPr>
          <w:color w:val="231F20"/>
          <w:spacing w:val="2"/>
          <w:w w:val="105"/>
        </w:rPr>
        <w:t>for</w:t>
      </w:r>
      <w:r>
        <w:rPr>
          <w:color w:val="231F20"/>
          <w:spacing w:val="-13"/>
          <w:w w:val="105"/>
        </w:rPr>
        <w:t xml:space="preserve"> </w:t>
      </w:r>
      <w:r>
        <w:rPr>
          <w:color w:val="231F20"/>
          <w:spacing w:val="3"/>
          <w:w w:val="105"/>
        </w:rPr>
        <w:t>overseas</w:t>
      </w:r>
      <w:r>
        <w:rPr>
          <w:color w:val="231F20"/>
          <w:spacing w:val="-13"/>
          <w:w w:val="105"/>
        </w:rPr>
        <w:t xml:space="preserve"> </w:t>
      </w:r>
      <w:r>
        <w:rPr>
          <w:color w:val="231F20"/>
          <w:spacing w:val="3"/>
          <w:w w:val="105"/>
        </w:rPr>
        <w:t>business</w:t>
      </w:r>
      <w:r>
        <w:rPr>
          <w:color w:val="231F20"/>
          <w:spacing w:val="-14"/>
          <w:w w:val="105"/>
        </w:rPr>
        <w:t xml:space="preserve"> </w:t>
      </w:r>
      <w:r>
        <w:rPr>
          <w:color w:val="231F20"/>
          <w:spacing w:val="4"/>
          <w:w w:val="105"/>
        </w:rPr>
        <w:t xml:space="preserve">by </w:t>
      </w:r>
      <w:r>
        <w:rPr>
          <w:color w:val="231F20"/>
          <w:spacing w:val="3"/>
          <w:w w:val="105"/>
        </w:rPr>
        <w:t xml:space="preserve">providing </w:t>
      </w:r>
      <w:r>
        <w:rPr>
          <w:color w:val="231F20"/>
          <w:spacing w:val="2"/>
          <w:w w:val="105"/>
        </w:rPr>
        <w:t xml:space="preserve">the </w:t>
      </w:r>
      <w:r>
        <w:rPr>
          <w:color w:val="231F20"/>
          <w:spacing w:val="3"/>
          <w:w w:val="105"/>
        </w:rPr>
        <w:t xml:space="preserve">assistance </w:t>
      </w:r>
      <w:r>
        <w:rPr>
          <w:color w:val="231F20"/>
          <w:w w:val="105"/>
        </w:rPr>
        <w:t xml:space="preserve">by </w:t>
      </w:r>
      <w:r>
        <w:rPr>
          <w:color w:val="231F20"/>
          <w:spacing w:val="3"/>
          <w:w w:val="105"/>
        </w:rPr>
        <w:t xml:space="preserve">providing </w:t>
      </w:r>
      <w:r>
        <w:rPr>
          <w:color w:val="231F20"/>
          <w:spacing w:val="2"/>
          <w:w w:val="105"/>
        </w:rPr>
        <w:t xml:space="preserve">the </w:t>
      </w:r>
      <w:r>
        <w:rPr>
          <w:color w:val="231F20"/>
          <w:spacing w:val="3"/>
          <w:w w:val="105"/>
        </w:rPr>
        <w:t xml:space="preserve">assistance that helps </w:t>
      </w:r>
      <w:r>
        <w:rPr>
          <w:color w:val="231F20"/>
          <w:spacing w:val="4"/>
          <w:w w:val="105"/>
        </w:rPr>
        <w:t xml:space="preserve">minimize </w:t>
      </w:r>
      <w:r>
        <w:rPr>
          <w:color w:val="231F20"/>
          <w:spacing w:val="3"/>
          <w:w w:val="105"/>
        </w:rPr>
        <w:t xml:space="preserve">some </w:t>
      </w:r>
      <w:r>
        <w:rPr>
          <w:color w:val="231F20"/>
          <w:w w:val="105"/>
        </w:rPr>
        <w:t xml:space="preserve">of </w:t>
      </w:r>
      <w:r>
        <w:rPr>
          <w:color w:val="231F20"/>
          <w:spacing w:val="2"/>
          <w:w w:val="105"/>
        </w:rPr>
        <w:t xml:space="preserve">the </w:t>
      </w:r>
      <w:r>
        <w:rPr>
          <w:color w:val="231F20"/>
          <w:spacing w:val="3"/>
          <w:w w:val="105"/>
        </w:rPr>
        <w:t xml:space="preserve">troublesome politically motivated financial risks </w:t>
      </w:r>
      <w:r>
        <w:rPr>
          <w:color w:val="231F20"/>
          <w:w w:val="105"/>
        </w:rPr>
        <w:t xml:space="preserve">of </w:t>
      </w:r>
      <w:r>
        <w:rPr>
          <w:color w:val="231F20"/>
          <w:spacing w:val="4"/>
          <w:w w:val="105"/>
        </w:rPr>
        <w:t xml:space="preserve">doing </w:t>
      </w:r>
      <w:r>
        <w:rPr>
          <w:color w:val="231F20"/>
          <w:spacing w:val="3"/>
          <w:w w:val="105"/>
        </w:rPr>
        <w:t>business</w:t>
      </w:r>
      <w:r>
        <w:rPr>
          <w:color w:val="231F20"/>
          <w:w w:val="105"/>
        </w:rPr>
        <w:t xml:space="preserve"> </w:t>
      </w:r>
      <w:r>
        <w:rPr>
          <w:color w:val="231F20"/>
          <w:spacing w:val="4"/>
          <w:w w:val="105"/>
        </w:rPr>
        <w:t>abroad.</w:t>
      </w:r>
    </w:p>
    <w:p w:rsidR="0090524C" w:rsidRDefault="004404A8">
      <w:pPr>
        <w:pStyle w:val="Heading1"/>
        <w:spacing w:before="285"/>
        <w:ind w:left="237"/>
      </w:pPr>
      <w:r>
        <w:rPr>
          <w:color w:val="231F20"/>
        </w:rPr>
        <w:t>Basic ways Government Controls Trade</w:t>
      </w:r>
    </w:p>
    <w:p w:rsidR="0090524C" w:rsidRDefault="004404A8">
      <w:pPr>
        <w:spacing w:before="166"/>
        <w:ind w:left="237"/>
        <w:rPr>
          <w:sz w:val="24"/>
        </w:rPr>
      </w:pPr>
      <w:r>
        <w:rPr>
          <w:rFonts w:ascii="UKIJ Nasq"/>
          <w:b/>
          <w:color w:val="231F20"/>
          <w:sz w:val="24"/>
        </w:rPr>
        <w:t xml:space="preserve">Economic Rationales </w:t>
      </w:r>
      <w:r>
        <w:rPr>
          <w:color w:val="231F20"/>
          <w:sz w:val="24"/>
        </w:rPr>
        <w:t>for Governmental Intervention</w:t>
      </w:r>
    </w:p>
    <w:p w:rsidR="0090524C" w:rsidRDefault="0090524C">
      <w:pPr>
        <w:pStyle w:val="BodyText"/>
        <w:spacing w:before="4"/>
        <w:rPr>
          <w:sz w:val="34"/>
        </w:rPr>
      </w:pPr>
    </w:p>
    <w:p w:rsidR="0090524C" w:rsidRDefault="004404A8">
      <w:pPr>
        <w:pStyle w:val="ListParagraph"/>
        <w:numPr>
          <w:ilvl w:val="1"/>
          <w:numId w:val="58"/>
        </w:numPr>
        <w:tabs>
          <w:tab w:val="left" w:pos="917"/>
          <w:tab w:val="left" w:pos="918"/>
        </w:tabs>
        <w:ind w:hanging="398"/>
        <w:rPr>
          <w:sz w:val="24"/>
        </w:rPr>
      </w:pPr>
      <w:r>
        <w:rPr>
          <w:color w:val="231F20"/>
          <w:spacing w:val="4"/>
          <w:w w:val="105"/>
          <w:sz w:val="24"/>
        </w:rPr>
        <w:t>Unemployment</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Protection </w:t>
      </w:r>
      <w:r>
        <w:rPr>
          <w:color w:val="231F20"/>
          <w:sz w:val="24"/>
        </w:rPr>
        <w:t xml:space="preserve">of </w:t>
      </w:r>
      <w:r>
        <w:rPr>
          <w:color w:val="231F20"/>
          <w:spacing w:val="3"/>
          <w:sz w:val="24"/>
        </w:rPr>
        <w:t>infant</w:t>
      </w:r>
      <w:r>
        <w:rPr>
          <w:color w:val="231F20"/>
          <w:spacing w:val="11"/>
          <w:sz w:val="24"/>
        </w:rPr>
        <w:t xml:space="preserve"> </w:t>
      </w:r>
      <w:r>
        <w:rPr>
          <w:color w:val="231F20"/>
          <w:spacing w:val="4"/>
          <w:sz w:val="24"/>
        </w:rPr>
        <w:t>industry</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 xml:space="preserve">Using intervention </w:t>
      </w:r>
      <w:r>
        <w:rPr>
          <w:color w:val="231F20"/>
          <w:w w:val="105"/>
          <w:sz w:val="24"/>
        </w:rPr>
        <w:t xml:space="preserve">to </w:t>
      </w:r>
      <w:r>
        <w:rPr>
          <w:color w:val="231F20"/>
          <w:spacing w:val="3"/>
          <w:w w:val="105"/>
          <w:sz w:val="24"/>
        </w:rPr>
        <w:t>increase</w:t>
      </w:r>
      <w:r>
        <w:rPr>
          <w:color w:val="231F20"/>
          <w:spacing w:val="-6"/>
          <w:w w:val="105"/>
          <w:sz w:val="24"/>
        </w:rPr>
        <w:t xml:space="preserve"> </w:t>
      </w:r>
      <w:r>
        <w:rPr>
          <w:color w:val="231F20"/>
          <w:spacing w:val="4"/>
          <w:w w:val="105"/>
          <w:sz w:val="24"/>
        </w:rPr>
        <w:t>industrialization</w:t>
      </w:r>
    </w:p>
    <w:p w:rsidR="0090524C" w:rsidRDefault="004404A8">
      <w:pPr>
        <w:pStyle w:val="ListParagraph"/>
        <w:numPr>
          <w:ilvl w:val="1"/>
          <w:numId w:val="58"/>
        </w:numPr>
        <w:tabs>
          <w:tab w:val="left" w:pos="917"/>
          <w:tab w:val="left" w:pos="918"/>
        </w:tabs>
        <w:spacing w:before="128"/>
        <w:ind w:hanging="398"/>
        <w:rPr>
          <w:sz w:val="24"/>
        </w:rPr>
      </w:pPr>
      <w:r>
        <w:rPr>
          <w:color w:val="231F20"/>
          <w:spacing w:val="3"/>
          <w:w w:val="105"/>
          <w:sz w:val="24"/>
        </w:rPr>
        <w:t>Economic relationships with other</w:t>
      </w:r>
      <w:r>
        <w:rPr>
          <w:color w:val="231F20"/>
          <w:spacing w:val="-10"/>
          <w:w w:val="105"/>
          <w:sz w:val="24"/>
        </w:rPr>
        <w:t xml:space="preserve"> </w:t>
      </w:r>
      <w:r>
        <w:rPr>
          <w:color w:val="231F20"/>
          <w:spacing w:val="4"/>
          <w:w w:val="105"/>
          <w:sz w:val="24"/>
        </w:rPr>
        <w:t>countries</w:t>
      </w:r>
    </w:p>
    <w:p w:rsidR="0090524C" w:rsidRDefault="0090524C">
      <w:pPr>
        <w:pStyle w:val="BodyText"/>
        <w:rPr>
          <w:sz w:val="36"/>
        </w:rPr>
      </w:pPr>
    </w:p>
    <w:p w:rsidR="0090524C" w:rsidRDefault="004404A8">
      <w:pPr>
        <w:ind w:left="237"/>
        <w:rPr>
          <w:sz w:val="24"/>
        </w:rPr>
      </w:pPr>
      <w:r>
        <w:rPr>
          <w:rFonts w:ascii="UKIJ Nasq"/>
          <w:b/>
          <w:color w:val="231F20"/>
          <w:sz w:val="24"/>
        </w:rPr>
        <w:t xml:space="preserve">Non-Economic Rationales </w:t>
      </w:r>
      <w:r>
        <w:rPr>
          <w:color w:val="231F20"/>
          <w:sz w:val="24"/>
        </w:rPr>
        <w:t>for Governmental Intervention</w:t>
      </w:r>
    </w:p>
    <w:p w:rsidR="0090524C" w:rsidRDefault="0090524C">
      <w:pPr>
        <w:pStyle w:val="BodyText"/>
        <w:spacing w:before="4"/>
        <w:rPr>
          <w:sz w:val="34"/>
        </w:rPr>
      </w:pPr>
    </w:p>
    <w:p w:rsidR="0090524C" w:rsidRDefault="004404A8">
      <w:pPr>
        <w:pStyle w:val="ListParagraph"/>
        <w:numPr>
          <w:ilvl w:val="1"/>
          <w:numId w:val="58"/>
        </w:numPr>
        <w:tabs>
          <w:tab w:val="left" w:pos="917"/>
          <w:tab w:val="left" w:pos="918"/>
        </w:tabs>
        <w:ind w:hanging="398"/>
        <w:rPr>
          <w:sz w:val="24"/>
        </w:rPr>
      </w:pPr>
      <w:r>
        <w:rPr>
          <w:color w:val="231F20"/>
          <w:spacing w:val="3"/>
          <w:w w:val="105"/>
          <w:sz w:val="24"/>
        </w:rPr>
        <w:t>Maintaining essential</w:t>
      </w:r>
      <w:r>
        <w:rPr>
          <w:color w:val="231F20"/>
          <w:spacing w:val="-3"/>
          <w:w w:val="105"/>
          <w:sz w:val="24"/>
        </w:rPr>
        <w:t xml:space="preserve"> </w:t>
      </w:r>
      <w:r>
        <w:rPr>
          <w:color w:val="231F20"/>
          <w:spacing w:val="4"/>
          <w:w w:val="105"/>
          <w:sz w:val="24"/>
        </w:rPr>
        <w:t>industries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“Unfriendly”</w:t>
      </w:r>
      <w:r>
        <w:rPr>
          <w:color w:val="231F20"/>
          <w:spacing w:val="4"/>
          <w:sz w:val="24"/>
        </w:rPr>
        <w:t xml:space="preserve"> countries</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sz w:val="24"/>
        </w:rPr>
        <w:t xml:space="preserve">Maintaining spheres </w:t>
      </w:r>
      <w:r>
        <w:rPr>
          <w:color w:val="231F20"/>
          <w:sz w:val="24"/>
        </w:rPr>
        <w:t>of</w:t>
      </w:r>
      <w:r>
        <w:rPr>
          <w:color w:val="231F20"/>
          <w:spacing w:val="7"/>
          <w:sz w:val="24"/>
        </w:rPr>
        <w:t xml:space="preserve"> </w:t>
      </w:r>
      <w:r>
        <w:rPr>
          <w:color w:val="231F20"/>
          <w:spacing w:val="4"/>
          <w:sz w:val="24"/>
        </w:rPr>
        <w:t>influence</w:t>
      </w:r>
    </w:p>
    <w:p w:rsidR="0090524C" w:rsidRDefault="004404A8">
      <w:pPr>
        <w:pStyle w:val="ListParagraph"/>
        <w:numPr>
          <w:ilvl w:val="1"/>
          <w:numId w:val="58"/>
        </w:numPr>
        <w:tabs>
          <w:tab w:val="left" w:pos="917"/>
          <w:tab w:val="left" w:pos="918"/>
        </w:tabs>
        <w:spacing w:before="129"/>
        <w:ind w:hanging="398"/>
        <w:rPr>
          <w:sz w:val="24"/>
        </w:rPr>
      </w:pPr>
      <w:r>
        <w:rPr>
          <w:color w:val="231F20"/>
          <w:spacing w:val="3"/>
          <w:w w:val="105"/>
          <w:sz w:val="24"/>
        </w:rPr>
        <w:t xml:space="preserve">Preserving culture </w:t>
      </w:r>
      <w:r>
        <w:rPr>
          <w:color w:val="231F20"/>
          <w:spacing w:val="2"/>
          <w:w w:val="105"/>
          <w:sz w:val="24"/>
        </w:rPr>
        <w:t xml:space="preserve">and </w:t>
      </w:r>
      <w:r>
        <w:rPr>
          <w:color w:val="231F20"/>
          <w:spacing w:val="3"/>
          <w:w w:val="105"/>
          <w:sz w:val="24"/>
        </w:rPr>
        <w:t>national</w:t>
      </w:r>
      <w:r>
        <w:rPr>
          <w:color w:val="231F20"/>
          <w:spacing w:val="-7"/>
          <w:w w:val="105"/>
          <w:sz w:val="24"/>
        </w:rPr>
        <w:t xml:space="preserve"> </w:t>
      </w:r>
      <w:r>
        <w:rPr>
          <w:color w:val="231F20"/>
          <w:spacing w:val="4"/>
          <w:w w:val="105"/>
          <w:sz w:val="24"/>
        </w:rPr>
        <w:t>identity</w:t>
      </w:r>
    </w:p>
    <w:p w:rsidR="0090524C" w:rsidRDefault="0090524C">
      <w:pPr>
        <w:pStyle w:val="BodyText"/>
        <w:spacing w:before="9"/>
        <w:rPr>
          <w:sz w:val="28"/>
        </w:rPr>
      </w:pPr>
    </w:p>
    <w:p w:rsidR="0090524C" w:rsidRDefault="004404A8">
      <w:pPr>
        <w:pStyle w:val="Heading1"/>
        <w:spacing w:before="1"/>
        <w:ind w:left="237"/>
        <w:rPr>
          <w:rFonts w:ascii="Trebuchet MS"/>
        </w:rPr>
      </w:pPr>
      <w:r>
        <w:rPr>
          <w:rFonts w:ascii="Trebuchet MS"/>
          <w:color w:val="231F20"/>
        </w:rPr>
        <w:t>Instruments used by Government for Trade Control</w:t>
      </w:r>
    </w:p>
    <w:p w:rsidR="0090524C" w:rsidRDefault="004404A8">
      <w:pPr>
        <w:spacing w:before="205"/>
        <w:ind w:left="237"/>
        <w:rPr>
          <w:rFonts w:ascii="UKIJ Nasq"/>
          <w:b/>
          <w:sz w:val="24"/>
        </w:rPr>
      </w:pPr>
      <w:r>
        <w:rPr>
          <w:rFonts w:ascii="UKIJ Nasq"/>
          <w:b/>
          <w:color w:val="231F20"/>
          <w:sz w:val="24"/>
        </w:rPr>
        <w:t>Trade Restrictions / Trade Barriers</w:t>
      </w:r>
    </w:p>
    <w:p w:rsidR="0090524C" w:rsidRDefault="0090524C">
      <w:pPr>
        <w:pStyle w:val="BodyText"/>
        <w:spacing w:before="4"/>
        <w:rPr>
          <w:rFonts w:ascii="UKIJ Nasq"/>
          <w:b/>
          <w:sz w:val="26"/>
        </w:rPr>
      </w:pPr>
    </w:p>
    <w:p w:rsidR="0090524C" w:rsidRDefault="004404A8">
      <w:pPr>
        <w:pStyle w:val="ListParagraph"/>
        <w:numPr>
          <w:ilvl w:val="1"/>
          <w:numId w:val="58"/>
        </w:numPr>
        <w:tabs>
          <w:tab w:val="left" w:pos="917"/>
          <w:tab w:val="left" w:pos="918"/>
        </w:tabs>
        <w:ind w:hanging="398"/>
        <w:rPr>
          <w:sz w:val="24"/>
        </w:rPr>
      </w:pPr>
      <w:r>
        <w:rPr>
          <w:color w:val="231F20"/>
          <w:spacing w:val="4"/>
          <w:w w:val="105"/>
          <w:sz w:val="24"/>
        </w:rPr>
        <w:t>Dumping</w:t>
      </w:r>
    </w:p>
    <w:p w:rsidR="0090524C" w:rsidRDefault="004404A8">
      <w:pPr>
        <w:pStyle w:val="ListParagraph"/>
        <w:numPr>
          <w:ilvl w:val="1"/>
          <w:numId w:val="58"/>
        </w:numPr>
        <w:tabs>
          <w:tab w:val="left" w:pos="917"/>
          <w:tab w:val="left" w:pos="918"/>
        </w:tabs>
        <w:spacing w:before="129"/>
        <w:ind w:hanging="398"/>
        <w:rPr>
          <w:sz w:val="24"/>
        </w:rPr>
      </w:pPr>
      <w:r>
        <w:rPr>
          <w:color w:val="231F20"/>
          <w:spacing w:val="4"/>
          <w:sz w:val="24"/>
        </w:rPr>
        <w:t>Subsidies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2"/>
          <w:numId w:val="58"/>
        </w:numPr>
        <w:tabs>
          <w:tab w:val="left" w:pos="2618"/>
          <w:tab w:val="left" w:pos="2619"/>
        </w:tabs>
        <w:spacing w:before="123"/>
        <w:ind w:hanging="398"/>
        <w:rPr>
          <w:sz w:val="24"/>
        </w:rPr>
      </w:pPr>
      <w:r w:rsidRPr="0090524C">
        <w:lastRenderedPageBreak/>
        <w:pict>
          <v:line id="_x0000_s1246" style="position:absolute;left:0;text-align:left;z-index:251681280;mso-position-horizontal-relative:page;mso-position-vertical-relative:page" from="148.45pt,69.45pt" to="148.45pt,771pt" strokecolor="#d7d9da" strokeweight="5pt">
            <w10:wrap anchorx="page" anchory="page"/>
          </v:line>
        </w:pict>
      </w:r>
      <w:r w:rsidR="004404A8">
        <w:rPr>
          <w:color w:val="231F20"/>
          <w:spacing w:val="3"/>
          <w:sz w:val="24"/>
        </w:rPr>
        <w:t>Countervailing</w:t>
      </w:r>
      <w:r w:rsidR="004404A8">
        <w:rPr>
          <w:color w:val="231F20"/>
          <w:spacing w:val="4"/>
          <w:sz w:val="24"/>
        </w:rPr>
        <w:t xml:space="preserve"> Duties</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4"/>
          <w:sz w:val="24"/>
        </w:rPr>
        <w:t>Tariffs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4"/>
          <w:w w:val="105"/>
          <w:sz w:val="24"/>
        </w:rPr>
        <w:t>Quotas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 xml:space="preserve">VERs </w:t>
      </w:r>
      <w:r>
        <w:rPr>
          <w:color w:val="231F20"/>
          <w:sz w:val="24"/>
        </w:rPr>
        <w:t xml:space="preserve">- </w:t>
      </w:r>
      <w:r>
        <w:rPr>
          <w:color w:val="231F20"/>
          <w:spacing w:val="3"/>
          <w:sz w:val="24"/>
        </w:rPr>
        <w:t>Voluntary Export</w:t>
      </w:r>
      <w:r>
        <w:rPr>
          <w:color w:val="231F20"/>
          <w:spacing w:val="13"/>
          <w:sz w:val="24"/>
        </w:rPr>
        <w:t xml:space="preserve"> </w:t>
      </w:r>
      <w:r>
        <w:rPr>
          <w:color w:val="231F20"/>
          <w:spacing w:val="4"/>
          <w:sz w:val="24"/>
        </w:rPr>
        <w:t>Restraints</w:t>
      </w:r>
    </w:p>
    <w:p w:rsidR="0090524C" w:rsidRDefault="0090524C">
      <w:pPr>
        <w:pStyle w:val="BodyText"/>
        <w:spacing w:before="1"/>
        <w:rPr>
          <w:sz w:val="36"/>
        </w:rPr>
      </w:pPr>
    </w:p>
    <w:p w:rsidR="0090524C" w:rsidRDefault="004404A8">
      <w:pPr>
        <w:pStyle w:val="Heading1"/>
      </w:pPr>
      <w:r>
        <w:rPr>
          <w:color w:val="231F20"/>
        </w:rPr>
        <w:t>Tariffs and the “Political Environment”</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w w:val="105"/>
        </w:rPr>
        <w:t>“The United Steelworkers union [in Canada] wants provincial governments to lobby Ottawa to protect the country’s steel industry now that federal officials have decided against penalizing low-cost imports. A</w:t>
      </w:r>
    </w:p>
    <w:p w:rsidR="0090524C" w:rsidRDefault="004404A8">
      <w:pPr>
        <w:pStyle w:val="BodyText"/>
        <w:spacing w:line="300" w:lineRule="auto"/>
        <w:ind w:left="1938" w:right="350"/>
        <w:jc w:val="both"/>
      </w:pPr>
      <w:r>
        <w:rPr>
          <w:color w:val="231F20"/>
        </w:rPr>
        <w:t>spokesperson for Finance Minister John Manley con</w:t>
      </w:r>
      <w:r>
        <w:rPr>
          <w:color w:val="231F20"/>
        </w:rPr>
        <w:t>firmed yesterday that the government had decided against imposing tariffs on steel imports” Canadian Press (as quoted by the Toronto Star 2003 Oct 7th) reported</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3"/>
        </w:rPr>
        <w:t xml:space="preserve">This </w:t>
      </w:r>
      <w:r>
        <w:rPr>
          <w:color w:val="231F20"/>
        </w:rPr>
        <w:t xml:space="preserve">is a </w:t>
      </w:r>
      <w:r>
        <w:rPr>
          <w:color w:val="231F20"/>
          <w:spacing w:val="3"/>
        </w:rPr>
        <w:t xml:space="preserve">part </w:t>
      </w:r>
      <w:r>
        <w:rPr>
          <w:color w:val="231F20"/>
        </w:rPr>
        <w:t xml:space="preserve">of </w:t>
      </w:r>
      <w:r>
        <w:rPr>
          <w:color w:val="231F20"/>
          <w:spacing w:val="2"/>
        </w:rPr>
        <w:t xml:space="preserve">the </w:t>
      </w:r>
      <w:r>
        <w:rPr>
          <w:color w:val="231F20"/>
          <w:spacing w:val="3"/>
        </w:rPr>
        <w:t xml:space="preserve">“Political Environment” because </w:t>
      </w:r>
      <w:r>
        <w:rPr>
          <w:color w:val="231F20"/>
        </w:rPr>
        <w:t xml:space="preserve">if </w:t>
      </w:r>
      <w:r>
        <w:rPr>
          <w:color w:val="231F20"/>
          <w:spacing w:val="4"/>
        </w:rPr>
        <w:t xml:space="preserve">the </w:t>
      </w:r>
      <w:r>
        <w:rPr>
          <w:color w:val="231F20"/>
          <w:spacing w:val="3"/>
        </w:rPr>
        <w:t xml:space="preserve">Steelworkers </w:t>
      </w:r>
      <w:r>
        <w:rPr>
          <w:color w:val="231F20"/>
        </w:rPr>
        <w:t xml:space="preserve">do </w:t>
      </w:r>
      <w:r>
        <w:rPr>
          <w:color w:val="231F20"/>
          <w:spacing w:val="2"/>
        </w:rPr>
        <w:t xml:space="preserve">not get </w:t>
      </w:r>
      <w:r>
        <w:rPr>
          <w:color w:val="231F20"/>
          <w:spacing w:val="3"/>
        </w:rPr>
        <w:t>tariffs t</w:t>
      </w:r>
      <w:r>
        <w:rPr>
          <w:color w:val="231F20"/>
          <w:spacing w:val="3"/>
        </w:rPr>
        <w:t xml:space="preserve">hey </w:t>
      </w:r>
      <w:r>
        <w:rPr>
          <w:color w:val="231F20"/>
          <w:spacing w:val="2"/>
        </w:rPr>
        <w:t xml:space="preserve">may </w:t>
      </w:r>
      <w:r>
        <w:rPr>
          <w:color w:val="231F20"/>
        </w:rPr>
        <w:t xml:space="preserve">go on  </w:t>
      </w:r>
      <w:r>
        <w:rPr>
          <w:color w:val="231F20"/>
          <w:spacing w:val="3"/>
        </w:rPr>
        <w:t xml:space="preserve">strike, </w:t>
      </w:r>
      <w:r>
        <w:rPr>
          <w:color w:val="231F20"/>
        </w:rPr>
        <w:t xml:space="preserve">or  </w:t>
      </w:r>
      <w:r>
        <w:rPr>
          <w:color w:val="231F20"/>
          <w:spacing w:val="3"/>
        </w:rPr>
        <w:t xml:space="preserve">they </w:t>
      </w:r>
      <w:r>
        <w:rPr>
          <w:color w:val="231F20"/>
          <w:spacing w:val="2"/>
        </w:rPr>
        <w:t xml:space="preserve">may </w:t>
      </w:r>
      <w:r>
        <w:rPr>
          <w:color w:val="231F20"/>
          <w:spacing w:val="4"/>
        </w:rPr>
        <w:t xml:space="preserve">work  </w:t>
      </w:r>
      <w:r>
        <w:rPr>
          <w:color w:val="231F20"/>
        </w:rPr>
        <w:t xml:space="preserve">to </w:t>
      </w:r>
      <w:r>
        <w:rPr>
          <w:color w:val="231F20"/>
          <w:spacing w:val="3"/>
        </w:rPr>
        <w:t xml:space="preserve">make sure </w:t>
      </w:r>
      <w:r>
        <w:rPr>
          <w:color w:val="231F20"/>
          <w:spacing w:val="2"/>
        </w:rPr>
        <w:t xml:space="preserve">the </w:t>
      </w:r>
      <w:r>
        <w:rPr>
          <w:color w:val="231F20"/>
          <w:spacing w:val="3"/>
        </w:rPr>
        <w:t xml:space="preserve">local Member </w:t>
      </w:r>
      <w:r>
        <w:rPr>
          <w:color w:val="231F20"/>
        </w:rPr>
        <w:t xml:space="preserve">of </w:t>
      </w:r>
      <w:r>
        <w:rPr>
          <w:color w:val="231F20"/>
          <w:spacing w:val="3"/>
        </w:rPr>
        <w:t xml:space="preserve">Parliament </w:t>
      </w:r>
      <w:r>
        <w:rPr>
          <w:color w:val="231F20"/>
        </w:rPr>
        <w:t xml:space="preserve">is </w:t>
      </w:r>
      <w:r>
        <w:rPr>
          <w:color w:val="231F20"/>
          <w:spacing w:val="2"/>
        </w:rPr>
        <w:t xml:space="preserve">not </w:t>
      </w:r>
      <w:r>
        <w:rPr>
          <w:color w:val="231F20"/>
          <w:spacing w:val="3"/>
        </w:rPr>
        <w:t xml:space="preserve">re-elected </w:t>
      </w:r>
      <w:r>
        <w:rPr>
          <w:color w:val="231F20"/>
        </w:rPr>
        <w:t xml:space="preserve">in </w:t>
      </w:r>
      <w:r>
        <w:rPr>
          <w:color w:val="231F20"/>
          <w:spacing w:val="4"/>
        </w:rPr>
        <w:t xml:space="preserve">that </w:t>
      </w:r>
      <w:r>
        <w:rPr>
          <w:color w:val="231F20"/>
          <w:spacing w:val="3"/>
        </w:rPr>
        <w:t xml:space="preserve">constituency. </w:t>
      </w:r>
      <w:r>
        <w:rPr>
          <w:color w:val="231F20"/>
        </w:rPr>
        <w:t xml:space="preserve">If </w:t>
      </w:r>
      <w:r>
        <w:rPr>
          <w:color w:val="231F20"/>
          <w:spacing w:val="2"/>
        </w:rPr>
        <w:t xml:space="preserve">the </w:t>
      </w:r>
      <w:r>
        <w:rPr>
          <w:color w:val="231F20"/>
          <w:spacing w:val="3"/>
        </w:rPr>
        <w:t xml:space="preserve">governing party </w:t>
      </w:r>
      <w:r>
        <w:rPr>
          <w:color w:val="231F20"/>
          <w:spacing w:val="2"/>
        </w:rPr>
        <w:t xml:space="preserve">[in the </w:t>
      </w:r>
      <w:r>
        <w:rPr>
          <w:color w:val="231F20"/>
          <w:spacing w:val="3"/>
        </w:rPr>
        <w:t xml:space="preserve">case </w:t>
      </w:r>
      <w:r>
        <w:rPr>
          <w:color w:val="231F20"/>
          <w:spacing w:val="2"/>
        </w:rPr>
        <w:t xml:space="preserve">the </w:t>
      </w:r>
      <w:r>
        <w:rPr>
          <w:color w:val="231F20"/>
          <w:spacing w:val="3"/>
        </w:rPr>
        <w:t xml:space="preserve">liberals] really </w:t>
      </w:r>
      <w:r>
        <w:rPr>
          <w:color w:val="231F20"/>
          <w:spacing w:val="4"/>
        </w:rPr>
        <w:t xml:space="preserve">needs  </w:t>
      </w:r>
      <w:r>
        <w:rPr>
          <w:color w:val="231F20"/>
        </w:rPr>
        <w:t xml:space="preserve">to </w:t>
      </w:r>
      <w:r>
        <w:rPr>
          <w:color w:val="231F20"/>
          <w:spacing w:val="3"/>
        </w:rPr>
        <w:t xml:space="preserve">hold that constituency they </w:t>
      </w:r>
      <w:r>
        <w:rPr>
          <w:color w:val="231F20"/>
          <w:spacing w:val="2"/>
        </w:rPr>
        <w:t xml:space="preserve">may </w:t>
      </w:r>
      <w:r>
        <w:rPr>
          <w:color w:val="231F20"/>
          <w:spacing w:val="3"/>
        </w:rPr>
        <w:t>give</w:t>
      </w:r>
      <w:r>
        <w:rPr>
          <w:color w:val="231F20"/>
          <w:spacing w:val="28"/>
        </w:rPr>
        <w:t xml:space="preserve"> </w:t>
      </w:r>
      <w:r>
        <w:rPr>
          <w:color w:val="231F20"/>
          <w:spacing w:val="4"/>
        </w:rPr>
        <w:t>in</w:t>
      </w:r>
    </w:p>
    <w:p w:rsidR="0090524C" w:rsidRDefault="0090524C">
      <w:pPr>
        <w:pStyle w:val="BodyText"/>
        <w:spacing w:before="1"/>
        <w:rPr>
          <w:sz w:val="30"/>
        </w:rPr>
      </w:pPr>
    </w:p>
    <w:p w:rsidR="0090524C" w:rsidRDefault="004404A8">
      <w:pPr>
        <w:pStyle w:val="Heading1"/>
      </w:pPr>
      <w:r>
        <w:rPr>
          <w:color w:val="231F20"/>
        </w:rPr>
        <w:t>Non-Tariff Barriers</w:t>
      </w:r>
    </w:p>
    <w:p w:rsidR="0090524C" w:rsidRDefault="0090524C">
      <w:pPr>
        <w:pStyle w:val="BodyText"/>
        <w:spacing w:before="4"/>
        <w:rPr>
          <w:rFonts w:ascii="UKIJ Nasq"/>
          <w:b/>
          <w:sz w:val="32"/>
        </w:rPr>
      </w:pPr>
    </w:p>
    <w:p w:rsidR="0090524C" w:rsidRDefault="004404A8">
      <w:pPr>
        <w:pStyle w:val="ListParagraph"/>
        <w:numPr>
          <w:ilvl w:val="2"/>
          <w:numId w:val="58"/>
        </w:numPr>
        <w:tabs>
          <w:tab w:val="left" w:pos="2618"/>
          <w:tab w:val="left" w:pos="2619"/>
        </w:tabs>
        <w:ind w:hanging="398"/>
        <w:rPr>
          <w:sz w:val="24"/>
        </w:rPr>
      </w:pPr>
      <w:r>
        <w:rPr>
          <w:color w:val="231F20"/>
          <w:spacing w:val="4"/>
          <w:sz w:val="24"/>
        </w:rPr>
        <w:t>Subsidies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2"/>
          <w:w w:val="105"/>
          <w:sz w:val="24"/>
        </w:rPr>
        <w:t xml:space="preserve">Aid </w:t>
      </w:r>
      <w:r>
        <w:rPr>
          <w:color w:val="231F20"/>
          <w:spacing w:val="3"/>
          <w:w w:val="105"/>
          <w:sz w:val="24"/>
        </w:rPr>
        <w:t xml:space="preserve">(loans </w:t>
      </w:r>
      <w:r>
        <w:rPr>
          <w:color w:val="231F20"/>
          <w:spacing w:val="2"/>
          <w:w w:val="105"/>
          <w:sz w:val="24"/>
        </w:rPr>
        <w:t>and</w:t>
      </w:r>
      <w:r>
        <w:rPr>
          <w:color w:val="231F20"/>
          <w:spacing w:val="-3"/>
          <w:w w:val="105"/>
          <w:sz w:val="24"/>
        </w:rPr>
        <w:t xml:space="preserve"> </w:t>
      </w:r>
      <w:r>
        <w:rPr>
          <w:color w:val="231F20"/>
          <w:spacing w:val="4"/>
          <w:w w:val="105"/>
          <w:sz w:val="24"/>
        </w:rPr>
        <w:t>grants)</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3"/>
          <w:w w:val="105"/>
          <w:sz w:val="24"/>
        </w:rPr>
        <w:t>Customs</w:t>
      </w:r>
      <w:r>
        <w:rPr>
          <w:color w:val="231F20"/>
          <w:w w:val="105"/>
          <w:sz w:val="24"/>
        </w:rPr>
        <w:t xml:space="preserve"> </w:t>
      </w:r>
      <w:r>
        <w:rPr>
          <w:color w:val="231F20"/>
          <w:spacing w:val="4"/>
          <w:w w:val="105"/>
          <w:sz w:val="24"/>
        </w:rPr>
        <w:t>valuation</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4"/>
          <w:w w:val="105"/>
          <w:sz w:val="24"/>
        </w:rPr>
        <w:t>Quotas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3"/>
          <w:sz w:val="24"/>
        </w:rPr>
        <w:t>“Buy national”</w:t>
      </w:r>
      <w:r>
        <w:rPr>
          <w:color w:val="231F20"/>
          <w:spacing w:val="5"/>
          <w:sz w:val="24"/>
        </w:rPr>
        <w:t xml:space="preserve"> </w:t>
      </w:r>
      <w:r>
        <w:rPr>
          <w:color w:val="231F20"/>
          <w:spacing w:val="4"/>
          <w:sz w:val="24"/>
        </w:rPr>
        <w:t>policies</w:t>
      </w:r>
    </w:p>
    <w:p w:rsidR="0090524C" w:rsidRDefault="004404A8">
      <w:pPr>
        <w:pStyle w:val="ListParagraph"/>
        <w:numPr>
          <w:ilvl w:val="2"/>
          <w:numId w:val="58"/>
        </w:numPr>
        <w:tabs>
          <w:tab w:val="left" w:pos="2618"/>
          <w:tab w:val="left" w:pos="2619"/>
        </w:tabs>
        <w:spacing w:before="129"/>
        <w:ind w:hanging="398"/>
        <w:rPr>
          <w:sz w:val="24"/>
        </w:rPr>
      </w:pPr>
      <w:r>
        <w:rPr>
          <w:color w:val="231F20"/>
          <w:spacing w:val="4"/>
          <w:w w:val="105"/>
          <w:sz w:val="24"/>
        </w:rPr>
        <w:t>Standards</w:t>
      </w:r>
    </w:p>
    <w:p w:rsidR="0090524C" w:rsidRDefault="004404A8">
      <w:pPr>
        <w:pStyle w:val="ListParagraph"/>
        <w:numPr>
          <w:ilvl w:val="2"/>
          <w:numId w:val="58"/>
        </w:numPr>
        <w:tabs>
          <w:tab w:val="left" w:pos="2618"/>
          <w:tab w:val="left" w:pos="2619"/>
        </w:tabs>
        <w:spacing w:before="128"/>
        <w:ind w:hanging="398"/>
        <w:rPr>
          <w:sz w:val="24"/>
        </w:rPr>
      </w:pPr>
      <w:r>
        <w:rPr>
          <w:color w:val="231F20"/>
          <w:spacing w:val="3"/>
          <w:w w:val="105"/>
          <w:sz w:val="24"/>
        </w:rPr>
        <w:t>Trade</w:t>
      </w:r>
      <w:r>
        <w:rPr>
          <w:color w:val="231F20"/>
          <w:w w:val="105"/>
          <w:sz w:val="24"/>
        </w:rPr>
        <w:t xml:space="preserve"> </w:t>
      </w:r>
      <w:r>
        <w:rPr>
          <w:color w:val="231F20"/>
          <w:spacing w:val="4"/>
          <w:w w:val="105"/>
          <w:sz w:val="24"/>
        </w:rPr>
        <w:t>sanctions</w:t>
      </w:r>
    </w:p>
    <w:p w:rsidR="0090524C" w:rsidRDefault="0090524C">
      <w:pPr>
        <w:pStyle w:val="BodyText"/>
        <w:spacing w:before="1"/>
        <w:rPr>
          <w:sz w:val="36"/>
        </w:rPr>
      </w:pPr>
    </w:p>
    <w:p w:rsidR="0090524C" w:rsidRDefault="004404A8">
      <w:pPr>
        <w:pStyle w:val="Heading1"/>
        <w:spacing w:before="1"/>
      </w:pPr>
      <w:r>
        <w:rPr>
          <w:color w:val="231F20"/>
        </w:rPr>
        <w:t>The WTO Initiative</w:t>
      </w:r>
    </w:p>
    <w:p w:rsidR="0090524C" w:rsidRDefault="0090524C">
      <w:pPr>
        <w:pStyle w:val="BodyText"/>
        <w:spacing w:before="3"/>
        <w:rPr>
          <w:rFonts w:ascii="UKIJ Nasq"/>
          <w:b/>
          <w:sz w:val="32"/>
        </w:rPr>
      </w:pPr>
    </w:p>
    <w:p w:rsidR="0090524C" w:rsidRDefault="004404A8">
      <w:pPr>
        <w:pStyle w:val="BodyText"/>
        <w:spacing w:line="300" w:lineRule="auto"/>
        <w:ind w:left="1938" w:right="350" w:firstLine="720"/>
        <w:jc w:val="both"/>
      </w:pPr>
      <w:r>
        <w:rPr>
          <w:color w:val="231F20"/>
          <w:spacing w:val="2"/>
        </w:rPr>
        <w:t xml:space="preserve">The WTO has </w:t>
      </w:r>
      <w:r>
        <w:rPr>
          <w:color w:val="231F20"/>
          <w:spacing w:val="3"/>
        </w:rPr>
        <w:t xml:space="preserve">become increasingly involved </w:t>
      </w:r>
      <w:r>
        <w:rPr>
          <w:color w:val="231F20"/>
        </w:rPr>
        <w:t xml:space="preserve">in </w:t>
      </w:r>
      <w:r>
        <w:rPr>
          <w:color w:val="231F20"/>
          <w:spacing w:val="3"/>
        </w:rPr>
        <w:t xml:space="preserve">dealing with </w:t>
      </w:r>
      <w:r>
        <w:rPr>
          <w:color w:val="231F20"/>
          <w:spacing w:val="4"/>
        </w:rPr>
        <w:t xml:space="preserve">the </w:t>
      </w:r>
      <w:r>
        <w:rPr>
          <w:color w:val="231F20"/>
          <w:spacing w:val="3"/>
        </w:rPr>
        <w:t xml:space="preserve">“challenging” area </w:t>
      </w:r>
      <w:r>
        <w:rPr>
          <w:color w:val="231F20"/>
        </w:rPr>
        <w:t xml:space="preserve">of </w:t>
      </w:r>
      <w:r>
        <w:rPr>
          <w:color w:val="231F20"/>
          <w:spacing w:val="3"/>
        </w:rPr>
        <w:t xml:space="preserve">non-tariff barriers. </w:t>
      </w:r>
      <w:r>
        <w:rPr>
          <w:color w:val="231F20"/>
        </w:rPr>
        <w:t xml:space="preserve">It is </w:t>
      </w:r>
      <w:r>
        <w:rPr>
          <w:color w:val="231F20"/>
          <w:spacing w:val="3"/>
        </w:rPr>
        <w:t xml:space="preserve">challenging because </w:t>
      </w:r>
      <w:r>
        <w:rPr>
          <w:color w:val="231F20"/>
          <w:spacing w:val="4"/>
        </w:rPr>
        <w:t xml:space="preserve">more </w:t>
      </w:r>
      <w:r>
        <w:rPr>
          <w:color w:val="231F20"/>
          <w:spacing w:val="2"/>
        </w:rPr>
        <w:t xml:space="preserve">and </w:t>
      </w:r>
      <w:r>
        <w:rPr>
          <w:color w:val="231F20"/>
          <w:spacing w:val="3"/>
        </w:rPr>
        <w:t xml:space="preserve">more countries </w:t>
      </w:r>
      <w:r>
        <w:rPr>
          <w:color w:val="231F20"/>
          <w:spacing w:val="2"/>
        </w:rPr>
        <w:t xml:space="preserve">are </w:t>
      </w:r>
      <w:r>
        <w:rPr>
          <w:color w:val="231F20"/>
          <w:spacing w:val="3"/>
        </w:rPr>
        <w:t xml:space="preserve">trying </w:t>
      </w:r>
      <w:r>
        <w:rPr>
          <w:color w:val="231F20"/>
        </w:rPr>
        <w:t xml:space="preserve">to </w:t>
      </w:r>
      <w:r>
        <w:rPr>
          <w:color w:val="231F20"/>
          <w:spacing w:val="3"/>
        </w:rPr>
        <w:t xml:space="preserve">show they will abide </w:t>
      </w:r>
      <w:r>
        <w:rPr>
          <w:color w:val="231F20"/>
        </w:rPr>
        <w:t xml:space="preserve">by </w:t>
      </w:r>
      <w:r>
        <w:rPr>
          <w:color w:val="231F20"/>
          <w:spacing w:val="3"/>
        </w:rPr>
        <w:t xml:space="preserve">bi-lateral </w:t>
      </w:r>
      <w:r>
        <w:rPr>
          <w:color w:val="231F20"/>
          <w:spacing w:val="4"/>
        </w:rPr>
        <w:t xml:space="preserve">and </w:t>
      </w:r>
      <w:r>
        <w:rPr>
          <w:color w:val="231F20"/>
          <w:spacing w:val="3"/>
        </w:rPr>
        <w:t xml:space="preserve">multi-lateral trade agreements </w:t>
      </w:r>
      <w:r>
        <w:rPr>
          <w:color w:val="231F20"/>
        </w:rPr>
        <w:t xml:space="preserve">so </w:t>
      </w:r>
      <w:r>
        <w:rPr>
          <w:color w:val="231F20"/>
          <w:spacing w:val="3"/>
        </w:rPr>
        <w:t xml:space="preserve">they </w:t>
      </w:r>
      <w:r>
        <w:rPr>
          <w:color w:val="231F20"/>
          <w:spacing w:val="2"/>
        </w:rPr>
        <w:t xml:space="preserve">cut </w:t>
      </w:r>
      <w:r>
        <w:rPr>
          <w:color w:val="231F20"/>
          <w:spacing w:val="3"/>
        </w:rPr>
        <w:t xml:space="preserve">tariffs </w:t>
      </w:r>
      <w:r>
        <w:rPr>
          <w:color w:val="231F20"/>
        </w:rPr>
        <w:t xml:space="preserve">- </w:t>
      </w:r>
      <w:r>
        <w:rPr>
          <w:color w:val="231F20"/>
          <w:spacing w:val="2"/>
        </w:rPr>
        <w:t xml:space="preserve">but </w:t>
      </w:r>
      <w:r>
        <w:rPr>
          <w:color w:val="231F20"/>
        </w:rPr>
        <w:t xml:space="preserve">at </w:t>
      </w:r>
      <w:r>
        <w:rPr>
          <w:color w:val="231F20"/>
          <w:spacing w:val="2"/>
        </w:rPr>
        <w:t xml:space="preserve">the </w:t>
      </w:r>
      <w:r>
        <w:rPr>
          <w:color w:val="231F20"/>
          <w:spacing w:val="3"/>
        </w:rPr>
        <w:t xml:space="preserve">same </w:t>
      </w:r>
      <w:r>
        <w:rPr>
          <w:color w:val="231F20"/>
          <w:spacing w:val="4"/>
        </w:rPr>
        <w:t xml:space="preserve">time, </w:t>
      </w:r>
      <w:r>
        <w:rPr>
          <w:color w:val="231F20"/>
          <w:spacing w:val="3"/>
        </w:rPr>
        <w:t>domestic</w:t>
      </w:r>
      <w:r>
        <w:rPr>
          <w:color w:val="231F20"/>
          <w:spacing w:val="13"/>
        </w:rPr>
        <w:t xml:space="preserve"> </w:t>
      </w:r>
      <w:r>
        <w:rPr>
          <w:color w:val="231F20"/>
          <w:spacing w:val="3"/>
        </w:rPr>
        <w:t>political</w:t>
      </w:r>
      <w:r>
        <w:rPr>
          <w:color w:val="231F20"/>
          <w:spacing w:val="14"/>
        </w:rPr>
        <w:t xml:space="preserve"> </w:t>
      </w:r>
      <w:r>
        <w:rPr>
          <w:color w:val="231F20"/>
          <w:spacing w:val="3"/>
        </w:rPr>
        <w:t>pressure</w:t>
      </w:r>
      <w:r>
        <w:rPr>
          <w:color w:val="231F20"/>
          <w:spacing w:val="14"/>
        </w:rPr>
        <w:t xml:space="preserve"> </w:t>
      </w:r>
      <w:r>
        <w:rPr>
          <w:color w:val="231F20"/>
          <w:spacing w:val="3"/>
        </w:rPr>
        <w:t>cause</w:t>
      </w:r>
      <w:r>
        <w:rPr>
          <w:color w:val="231F20"/>
          <w:spacing w:val="14"/>
        </w:rPr>
        <w:t xml:space="preserve"> </w:t>
      </w:r>
      <w:r>
        <w:rPr>
          <w:color w:val="231F20"/>
          <w:spacing w:val="2"/>
        </w:rPr>
        <w:t>the</w:t>
      </w:r>
      <w:r>
        <w:rPr>
          <w:color w:val="231F20"/>
          <w:spacing w:val="14"/>
        </w:rPr>
        <w:t xml:space="preserve"> </w:t>
      </w:r>
      <w:r>
        <w:rPr>
          <w:color w:val="231F20"/>
          <w:spacing w:val="3"/>
        </w:rPr>
        <w:t>politicians</w:t>
      </w:r>
      <w:r>
        <w:rPr>
          <w:color w:val="231F20"/>
          <w:spacing w:val="14"/>
        </w:rPr>
        <w:t xml:space="preserve"> </w:t>
      </w:r>
      <w:r>
        <w:rPr>
          <w:color w:val="231F20"/>
        </w:rPr>
        <w:t>to</w:t>
      </w:r>
      <w:r>
        <w:rPr>
          <w:color w:val="231F20"/>
          <w:spacing w:val="13"/>
        </w:rPr>
        <w:t xml:space="preserve"> </w:t>
      </w:r>
      <w:r>
        <w:rPr>
          <w:color w:val="231F20"/>
          <w:spacing w:val="3"/>
        </w:rPr>
        <w:t>think</w:t>
      </w:r>
      <w:r>
        <w:rPr>
          <w:color w:val="231F20"/>
          <w:spacing w:val="14"/>
        </w:rPr>
        <w:t xml:space="preserve"> </w:t>
      </w:r>
      <w:r>
        <w:rPr>
          <w:color w:val="231F20"/>
        </w:rPr>
        <w:t>of</w:t>
      </w:r>
      <w:r>
        <w:rPr>
          <w:color w:val="231F20"/>
          <w:spacing w:val="14"/>
        </w:rPr>
        <w:t xml:space="preserve"> </w:t>
      </w:r>
      <w:r>
        <w:rPr>
          <w:color w:val="231F20"/>
          <w:spacing w:val="3"/>
        </w:rPr>
        <w:t>ways</w:t>
      </w:r>
      <w:r>
        <w:rPr>
          <w:color w:val="231F20"/>
          <w:spacing w:val="14"/>
        </w:rPr>
        <w:t xml:space="preserve"> </w:t>
      </w:r>
      <w:r>
        <w:rPr>
          <w:color w:val="231F20"/>
          <w:spacing w:val="3"/>
        </w:rPr>
        <w:t>they</w:t>
      </w:r>
      <w:r>
        <w:rPr>
          <w:color w:val="231F20"/>
          <w:spacing w:val="14"/>
        </w:rPr>
        <w:t xml:space="preserve"> </w:t>
      </w:r>
      <w:r>
        <w:rPr>
          <w:color w:val="231F20"/>
          <w:spacing w:val="4"/>
        </w:rPr>
        <w:t>can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299"/>
      </w:pPr>
      <w:r>
        <w:lastRenderedPageBreak/>
        <w:pict>
          <v:line id="_x0000_s1245" style="position:absolute;left:0;text-align:left;z-index:251682304;mso-position-horizontal-relative:page;mso-position-vertical-relative:page" from="445.05pt,69.45pt" to="445.05pt,771pt" strokecolor="#d7d9da" strokeweight="5pt">
            <w10:wrap anchorx="page" anchory="page"/>
          </v:line>
        </w:pict>
      </w:r>
      <w:r w:rsidR="004404A8">
        <w:rPr>
          <w:color w:val="231F20"/>
        </w:rPr>
        <w:t>erect non-tariff barriers to still keep out lower priced foreign products, so that domestic industries can still sell competitively to their citizens.</w:t>
      </w:r>
    </w:p>
    <w:p w:rsidR="0090524C" w:rsidRDefault="0090524C">
      <w:pPr>
        <w:pStyle w:val="BodyText"/>
        <w:spacing w:before="8"/>
        <w:rPr>
          <w:sz w:val="14"/>
        </w:rPr>
      </w:pPr>
      <w:r w:rsidRPr="0090524C">
        <w:pict>
          <v:shape id="_x0000_s1244" type="#_x0000_t202" style="position:absolute;margin-left:71.35pt;margin-top:11.3pt;width:367.55pt;height:338.45pt;z-index:-251497984;mso-wrap-distance-left:0;mso-wrap-distance-right:0;mso-position-horizontal-relative:page" filled="f" strokecolor="#231f20" strokeweight="1pt">
            <v:textbox inset="0,0,0,0">
              <w:txbxContent>
                <w:p w:rsidR="0090524C" w:rsidRDefault="004404A8">
                  <w:pPr>
                    <w:spacing w:before="177"/>
                    <w:ind w:left="1512" w:right="1508"/>
                    <w:jc w:val="center"/>
                    <w:rPr>
                      <w:rFonts w:ascii="Times New Roman" w:hAnsi="Times New Roman"/>
                      <w:b/>
                      <w:i/>
                      <w:sz w:val="24"/>
                    </w:rPr>
                  </w:pPr>
                  <w:r>
                    <w:rPr>
                      <w:rFonts w:ascii="Times New Roman" w:hAnsi="Times New Roman"/>
                      <w:b/>
                      <w:i/>
                      <w:color w:val="231F20"/>
                      <w:sz w:val="24"/>
                    </w:rPr>
                    <w:t>Case: The Taipan’s Dilemma</w:t>
                  </w:r>
                </w:p>
                <w:p w:rsidR="0090524C" w:rsidRDefault="0090524C">
                  <w:pPr>
                    <w:pStyle w:val="BodyText"/>
                    <w:spacing w:before="3"/>
                    <w:rPr>
                      <w:rFonts w:ascii="Times New Roman"/>
                      <w:b/>
                      <w:i/>
                      <w:sz w:val="39"/>
                    </w:rPr>
                  </w:pPr>
                </w:p>
                <w:p w:rsidR="0090524C" w:rsidRDefault="004404A8">
                  <w:pPr>
                    <w:pStyle w:val="BodyText"/>
                    <w:spacing w:before="1" w:line="300" w:lineRule="auto"/>
                    <w:ind w:left="226" w:right="218" w:firstLine="720"/>
                    <w:jc w:val="both"/>
                  </w:pPr>
                  <w:r>
                    <w:rPr>
                      <w:color w:val="231F20"/>
                      <w:spacing w:val="3"/>
                      <w:w w:val="105"/>
                    </w:rPr>
                    <w:t>Hong</w:t>
                  </w:r>
                  <w:r>
                    <w:rPr>
                      <w:color w:val="231F20"/>
                      <w:spacing w:val="-26"/>
                      <w:w w:val="105"/>
                    </w:rPr>
                    <w:t xml:space="preserve"> </w:t>
                  </w:r>
                  <w:r>
                    <w:rPr>
                      <w:color w:val="231F20"/>
                      <w:spacing w:val="3"/>
                      <w:w w:val="105"/>
                    </w:rPr>
                    <w:t>Kong</w:t>
                  </w:r>
                  <w:r>
                    <w:rPr>
                      <w:color w:val="231F20"/>
                      <w:spacing w:val="-26"/>
                      <w:w w:val="105"/>
                    </w:rPr>
                    <w:t xml:space="preserve"> </w:t>
                  </w:r>
                  <w:r>
                    <w:rPr>
                      <w:color w:val="231F20"/>
                      <w:spacing w:val="3"/>
                      <w:w w:val="105"/>
                    </w:rPr>
                    <w:t>comprises</w:t>
                  </w:r>
                  <w:r>
                    <w:rPr>
                      <w:color w:val="231F20"/>
                      <w:spacing w:val="-26"/>
                      <w:w w:val="105"/>
                    </w:rPr>
                    <w:t xml:space="preserve"> </w:t>
                  </w:r>
                  <w:r>
                    <w:rPr>
                      <w:color w:val="231F20"/>
                      <w:spacing w:val="3"/>
                      <w:w w:val="105"/>
                    </w:rPr>
                    <w:t>Hong</w:t>
                  </w:r>
                  <w:r>
                    <w:rPr>
                      <w:color w:val="231F20"/>
                      <w:spacing w:val="-26"/>
                      <w:w w:val="105"/>
                    </w:rPr>
                    <w:t xml:space="preserve"> </w:t>
                  </w:r>
                  <w:r>
                    <w:rPr>
                      <w:color w:val="231F20"/>
                      <w:spacing w:val="3"/>
                      <w:w w:val="105"/>
                    </w:rPr>
                    <w:t>Kong</w:t>
                  </w:r>
                  <w:r>
                    <w:rPr>
                      <w:color w:val="231F20"/>
                      <w:spacing w:val="-26"/>
                      <w:w w:val="105"/>
                    </w:rPr>
                    <w:t xml:space="preserve"> </w:t>
                  </w:r>
                  <w:r>
                    <w:rPr>
                      <w:color w:val="231F20"/>
                      <w:spacing w:val="3"/>
                      <w:w w:val="105"/>
                    </w:rPr>
                    <w:t>Island,</w:t>
                  </w:r>
                  <w:r>
                    <w:rPr>
                      <w:color w:val="231F20"/>
                      <w:spacing w:val="-26"/>
                      <w:w w:val="105"/>
                    </w:rPr>
                    <w:t xml:space="preserve"> </w:t>
                  </w:r>
                  <w:r>
                    <w:rPr>
                      <w:color w:val="231F20"/>
                      <w:spacing w:val="3"/>
                      <w:w w:val="105"/>
                    </w:rPr>
                    <w:t>Kowloon</w:t>
                  </w:r>
                  <w:r>
                    <w:rPr>
                      <w:color w:val="231F20"/>
                      <w:spacing w:val="-25"/>
                      <w:w w:val="105"/>
                    </w:rPr>
                    <w:t xml:space="preserve"> </w:t>
                  </w:r>
                  <w:r>
                    <w:rPr>
                      <w:color w:val="231F20"/>
                      <w:spacing w:val="4"/>
                      <w:w w:val="105"/>
                    </w:rPr>
                    <w:t xml:space="preserve">Peninsula </w:t>
                  </w:r>
                  <w:r>
                    <w:rPr>
                      <w:color w:val="231F20"/>
                      <w:spacing w:val="2"/>
                      <w:w w:val="105"/>
                    </w:rPr>
                    <w:t xml:space="preserve">and the New </w:t>
                  </w:r>
                  <w:r>
                    <w:rPr>
                      <w:color w:val="231F20"/>
                      <w:spacing w:val="3"/>
                      <w:w w:val="105"/>
                    </w:rPr>
                    <w:t xml:space="preserve">territories. Mutual distrust </w:t>
                  </w:r>
                  <w:r>
                    <w:rPr>
                      <w:color w:val="231F20"/>
                      <w:spacing w:val="2"/>
                      <w:w w:val="105"/>
                    </w:rPr>
                    <w:t xml:space="preserve">and </w:t>
                  </w:r>
                  <w:r>
                    <w:rPr>
                      <w:color w:val="231F20"/>
                      <w:spacing w:val="4"/>
                      <w:w w:val="105"/>
                    </w:rPr>
                    <w:t xml:space="preserve">misunderstanding </w:t>
                  </w:r>
                  <w:r>
                    <w:rPr>
                      <w:color w:val="231F20"/>
                      <w:spacing w:val="3"/>
                      <w:w w:val="105"/>
                    </w:rPr>
                    <w:t>between</w:t>
                  </w:r>
                  <w:r>
                    <w:rPr>
                      <w:color w:val="231F20"/>
                      <w:spacing w:val="-26"/>
                      <w:w w:val="105"/>
                    </w:rPr>
                    <w:t xml:space="preserve"> </w:t>
                  </w:r>
                  <w:r>
                    <w:rPr>
                      <w:color w:val="231F20"/>
                      <w:spacing w:val="2"/>
                      <w:w w:val="105"/>
                    </w:rPr>
                    <w:t>the</w:t>
                  </w:r>
                  <w:r>
                    <w:rPr>
                      <w:color w:val="231F20"/>
                      <w:spacing w:val="-25"/>
                      <w:w w:val="105"/>
                    </w:rPr>
                    <w:t xml:space="preserve"> </w:t>
                  </w:r>
                  <w:r>
                    <w:rPr>
                      <w:color w:val="231F20"/>
                      <w:spacing w:val="3"/>
                      <w:w w:val="105"/>
                    </w:rPr>
                    <w:t>Chinese</w:t>
                  </w:r>
                  <w:r>
                    <w:rPr>
                      <w:color w:val="231F20"/>
                      <w:spacing w:val="-25"/>
                      <w:w w:val="105"/>
                    </w:rPr>
                    <w:t xml:space="preserve"> </w:t>
                  </w:r>
                  <w:r>
                    <w:rPr>
                      <w:color w:val="231F20"/>
                      <w:spacing w:val="2"/>
                      <w:w w:val="105"/>
                    </w:rPr>
                    <w:t>and</w:t>
                  </w:r>
                  <w:r>
                    <w:rPr>
                      <w:color w:val="231F20"/>
                      <w:spacing w:val="-25"/>
                      <w:w w:val="105"/>
                    </w:rPr>
                    <w:t xml:space="preserve"> </w:t>
                  </w:r>
                  <w:r>
                    <w:rPr>
                      <w:color w:val="231F20"/>
                      <w:spacing w:val="3"/>
                      <w:w w:val="105"/>
                    </w:rPr>
                    <w:t>foreigners.</w:t>
                  </w:r>
                  <w:r>
                    <w:rPr>
                      <w:color w:val="231F20"/>
                      <w:spacing w:val="-25"/>
                      <w:w w:val="105"/>
                    </w:rPr>
                    <w:t xml:space="preserve"> </w:t>
                  </w:r>
                  <w:r>
                    <w:rPr>
                      <w:color w:val="231F20"/>
                      <w:spacing w:val="3"/>
                      <w:w w:val="105"/>
                    </w:rPr>
                    <w:t>Trade</w:t>
                  </w:r>
                  <w:r>
                    <w:rPr>
                      <w:color w:val="231F20"/>
                      <w:spacing w:val="-25"/>
                      <w:w w:val="105"/>
                    </w:rPr>
                    <w:t xml:space="preserve"> </w:t>
                  </w:r>
                  <w:r>
                    <w:rPr>
                      <w:color w:val="231F20"/>
                      <w:spacing w:val="3"/>
                      <w:w w:val="105"/>
                    </w:rPr>
                    <w:t>with</w:t>
                  </w:r>
                  <w:r>
                    <w:rPr>
                      <w:color w:val="231F20"/>
                      <w:spacing w:val="-25"/>
                      <w:w w:val="105"/>
                    </w:rPr>
                    <w:t xml:space="preserve"> </w:t>
                  </w:r>
                  <w:r>
                    <w:rPr>
                      <w:color w:val="231F20"/>
                      <w:spacing w:val="3"/>
                      <w:w w:val="105"/>
                    </w:rPr>
                    <w:t>foreigners</w:t>
                  </w:r>
                  <w:r>
                    <w:rPr>
                      <w:color w:val="231F20"/>
                      <w:spacing w:val="-25"/>
                      <w:w w:val="105"/>
                    </w:rPr>
                    <w:t xml:space="preserve"> </w:t>
                  </w:r>
                  <w:r>
                    <w:rPr>
                      <w:color w:val="231F20"/>
                      <w:spacing w:val="4"/>
                      <w:w w:val="105"/>
                    </w:rPr>
                    <w:t xml:space="preserve">restricted </w:t>
                  </w:r>
                  <w:r>
                    <w:rPr>
                      <w:color w:val="231F20"/>
                      <w:w w:val="105"/>
                    </w:rPr>
                    <w:t>to</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port</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Macao</w:t>
                  </w:r>
                  <w:r>
                    <w:rPr>
                      <w:color w:val="231F20"/>
                      <w:spacing w:val="-4"/>
                      <w:w w:val="105"/>
                    </w:rPr>
                    <w:t xml:space="preserve"> </w:t>
                  </w:r>
                  <w:r>
                    <w:rPr>
                      <w:color w:val="231F20"/>
                      <w:spacing w:val="3"/>
                      <w:w w:val="105"/>
                    </w:rPr>
                    <w:t>Around</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early</w:t>
                  </w:r>
                  <w:r>
                    <w:rPr>
                      <w:color w:val="231F20"/>
                      <w:spacing w:val="-5"/>
                      <w:w w:val="105"/>
                    </w:rPr>
                    <w:t xml:space="preserve"> </w:t>
                  </w:r>
                  <w:r>
                    <w:rPr>
                      <w:color w:val="231F20"/>
                      <w:spacing w:val="3"/>
                      <w:w w:val="105"/>
                    </w:rPr>
                    <w:t>1830s,</w:t>
                  </w:r>
                  <w:r>
                    <w:rPr>
                      <w:color w:val="231F20"/>
                      <w:spacing w:val="-4"/>
                      <w:w w:val="105"/>
                    </w:rPr>
                    <w:t xml:space="preserve"> </w:t>
                  </w:r>
                  <w:r>
                    <w:rPr>
                      <w:color w:val="231F20"/>
                      <w:spacing w:val="3"/>
                      <w:w w:val="105"/>
                    </w:rPr>
                    <w:t>trade</w:t>
                  </w:r>
                  <w:r>
                    <w:rPr>
                      <w:color w:val="231F20"/>
                      <w:spacing w:val="-5"/>
                      <w:w w:val="105"/>
                    </w:rPr>
                    <w:t xml:space="preserve"> </w:t>
                  </w:r>
                  <w:r>
                    <w:rPr>
                      <w:color w:val="231F20"/>
                      <w:spacing w:val="3"/>
                      <w:w w:val="105"/>
                    </w:rPr>
                    <w:t>between</w:t>
                  </w:r>
                  <w:r>
                    <w:rPr>
                      <w:color w:val="231F20"/>
                      <w:spacing w:val="-5"/>
                      <w:w w:val="105"/>
                    </w:rPr>
                    <w:t xml:space="preserve"> </w:t>
                  </w:r>
                  <w:r>
                    <w:rPr>
                      <w:color w:val="231F20"/>
                      <w:spacing w:val="4"/>
                      <w:w w:val="105"/>
                    </w:rPr>
                    <w:t xml:space="preserve">Britain </w:t>
                  </w:r>
                  <w:r>
                    <w:rPr>
                      <w:color w:val="231F20"/>
                      <w:spacing w:val="2"/>
                      <w:w w:val="105"/>
                    </w:rPr>
                    <w:t xml:space="preserve">and </w:t>
                  </w:r>
                  <w:r>
                    <w:rPr>
                      <w:color w:val="231F20"/>
                      <w:spacing w:val="3"/>
                      <w:w w:val="105"/>
                    </w:rPr>
                    <w:t xml:space="preserve">China became particularly important (tea </w:t>
                  </w:r>
                  <w:r>
                    <w:rPr>
                      <w:color w:val="231F20"/>
                      <w:spacing w:val="2"/>
                      <w:w w:val="105"/>
                    </w:rPr>
                    <w:t>for</w:t>
                  </w:r>
                  <w:r>
                    <w:rPr>
                      <w:color w:val="231F20"/>
                      <w:spacing w:val="2"/>
                      <w:w w:val="105"/>
                    </w:rPr>
                    <w:t xml:space="preserve"> </w:t>
                  </w:r>
                  <w:r>
                    <w:rPr>
                      <w:color w:val="231F20"/>
                      <w:spacing w:val="3"/>
                      <w:w w:val="105"/>
                    </w:rPr>
                    <w:t xml:space="preserve">opium). </w:t>
                  </w:r>
                  <w:r>
                    <w:rPr>
                      <w:color w:val="231F20"/>
                      <w:spacing w:val="4"/>
                      <w:w w:val="105"/>
                    </w:rPr>
                    <w:t xml:space="preserve">Three </w:t>
                  </w:r>
                  <w:r>
                    <w:rPr>
                      <w:color w:val="231F20"/>
                      <w:spacing w:val="3"/>
                      <w:w w:val="105"/>
                    </w:rPr>
                    <w:t xml:space="preserve">opium wars. Netted </w:t>
                  </w:r>
                  <w:r>
                    <w:rPr>
                      <w:color w:val="231F20"/>
                      <w:spacing w:val="2"/>
                      <w:w w:val="105"/>
                    </w:rPr>
                    <w:t xml:space="preserve">for the </w:t>
                  </w:r>
                  <w:r>
                    <w:rPr>
                      <w:color w:val="231F20"/>
                      <w:spacing w:val="3"/>
                      <w:w w:val="105"/>
                    </w:rPr>
                    <w:t xml:space="preserve">British temporary ownership </w:t>
                  </w:r>
                  <w:r>
                    <w:rPr>
                      <w:color w:val="231F20"/>
                      <w:w w:val="105"/>
                    </w:rPr>
                    <w:t xml:space="preserve">of </w:t>
                  </w:r>
                  <w:r>
                    <w:rPr>
                      <w:color w:val="231F20"/>
                      <w:spacing w:val="4"/>
                      <w:w w:val="105"/>
                    </w:rPr>
                    <w:t>Hong</w:t>
                  </w:r>
                  <w:r>
                    <w:rPr>
                      <w:color w:val="231F20"/>
                      <w:spacing w:val="71"/>
                      <w:w w:val="105"/>
                    </w:rPr>
                    <w:t xml:space="preserve"> </w:t>
                  </w:r>
                  <w:r>
                    <w:rPr>
                      <w:color w:val="231F20"/>
                      <w:spacing w:val="3"/>
                      <w:w w:val="105"/>
                    </w:rPr>
                    <w:t xml:space="preserve">Kong. Lease expired June </w:t>
                  </w:r>
                  <w:r>
                    <w:rPr>
                      <w:color w:val="231F20"/>
                      <w:spacing w:val="2"/>
                      <w:w w:val="105"/>
                    </w:rPr>
                    <w:t xml:space="preserve">30, </w:t>
                  </w:r>
                  <w:r>
                    <w:rPr>
                      <w:color w:val="231F20"/>
                      <w:spacing w:val="3"/>
                      <w:w w:val="105"/>
                    </w:rPr>
                    <w:t xml:space="preserve">1997. </w:t>
                  </w:r>
                  <w:r>
                    <w:rPr>
                      <w:color w:val="231F20"/>
                      <w:spacing w:val="2"/>
                      <w:w w:val="105"/>
                    </w:rPr>
                    <w:t xml:space="preserve">The new </w:t>
                  </w:r>
                  <w:r>
                    <w:rPr>
                      <w:color w:val="231F20"/>
                      <w:spacing w:val="3"/>
                      <w:w w:val="105"/>
                    </w:rPr>
                    <w:t xml:space="preserve">arrangement, </w:t>
                  </w:r>
                  <w:r>
                    <w:rPr>
                      <w:color w:val="231F20"/>
                      <w:spacing w:val="4"/>
                      <w:w w:val="105"/>
                    </w:rPr>
                    <w:t xml:space="preserve">China </w:t>
                  </w:r>
                  <w:r>
                    <w:rPr>
                      <w:color w:val="231F20"/>
                      <w:spacing w:val="3"/>
                      <w:w w:val="105"/>
                    </w:rPr>
                    <w:t>assumed</w:t>
                  </w:r>
                  <w:r>
                    <w:rPr>
                      <w:color w:val="231F20"/>
                      <w:spacing w:val="-4"/>
                      <w:w w:val="105"/>
                    </w:rPr>
                    <w:t xml:space="preserve"> </w:t>
                  </w:r>
                  <w:r>
                    <w:rPr>
                      <w:color w:val="231F20"/>
                      <w:spacing w:val="3"/>
                      <w:w w:val="105"/>
                    </w:rPr>
                    <w:t>control</w:t>
                  </w:r>
                  <w:r>
                    <w:rPr>
                      <w:color w:val="231F20"/>
                      <w:spacing w:val="-4"/>
                      <w:w w:val="105"/>
                    </w:rPr>
                    <w:t xml:space="preserve"> </w:t>
                  </w:r>
                  <w:r>
                    <w:rPr>
                      <w:color w:val="231F20"/>
                      <w:w w:val="105"/>
                    </w:rPr>
                    <w:t>of</w:t>
                  </w:r>
                  <w:r>
                    <w:rPr>
                      <w:color w:val="231F20"/>
                      <w:spacing w:val="-4"/>
                      <w:w w:val="105"/>
                    </w:rPr>
                    <w:t xml:space="preserve"> </w:t>
                  </w:r>
                  <w:r>
                    <w:rPr>
                      <w:color w:val="231F20"/>
                      <w:spacing w:val="3"/>
                      <w:w w:val="105"/>
                    </w:rPr>
                    <w:t>Hong</w:t>
                  </w:r>
                  <w:r>
                    <w:rPr>
                      <w:color w:val="231F20"/>
                      <w:spacing w:val="-4"/>
                      <w:w w:val="105"/>
                    </w:rPr>
                    <w:t xml:space="preserve"> </w:t>
                  </w:r>
                  <w:r>
                    <w:rPr>
                      <w:color w:val="231F20"/>
                      <w:spacing w:val="3"/>
                      <w:w w:val="105"/>
                    </w:rPr>
                    <w:t>Kong,</w:t>
                  </w:r>
                  <w:r>
                    <w:rPr>
                      <w:color w:val="231F20"/>
                      <w:spacing w:val="-4"/>
                      <w:w w:val="105"/>
                    </w:rPr>
                    <w:t xml:space="preserve"> </w:t>
                  </w:r>
                  <w:r>
                    <w:rPr>
                      <w:color w:val="231F20"/>
                      <w:spacing w:val="2"/>
                      <w:w w:val="105"/>
                    </w:rPr>
                    <w:t>two</w:t>
                  </w:r>
                  <w:r>
                    <w:rPr>
                      <w:color w:val="231F20"/>
                      <w:spacing w:val="-4"/>
                      <w:w w:val="105"/>
                    </w:rPr>
                    <w:t xml:space="preserve"> </w:t>
                  </w:r>
                  <w:r>
                    <w:rPr>
                      <w:color w:val="231F20"/>
                      <w:spacing w:val="3"/>
                      <w:w w:val="105"/>
                    </w:rPr>
                    <w:t>systems</w:t>
                  </w:r>
                  <w:r>
                    <w:rPr>
                      <w:color w:val="231F20"/>
                      <w:spacing w:val="-4"/>
                      <w:w w:val="105"/>
                    </w:rPr>
                    <w:t xml:space="preserve"> </w:t>
                  </w:r>
                  <w:r>
                    <w:rPr>
                      <w:color w:val="231F20"/>
                      <w:spacing w:val="3"/>
                      <w:w w:val="105"/>
                    </w:rPr>
                    <w:t>Hong</w:t>
                  </w:r>
                  <w:r>
                    <w:rPr>
                      <w:color w:val="231F20"/>
                      <w:spacing w:val="-4"/>
                      <w:w w:val="105"/>
                    </w:rPr>
                    <w:t xml:space="preserve"> </w:t>
                  </w:r>
                  <w:r>
                    <w:rPr>
                      <w:color w:val="231F20"/>
                      <w:spacing w:val="3"/>
                      <w:w w:val="105"/>
                    </w:rPr>
                    <w:t>Kong</w:t>
                  </w:r>
                  <w:r>
                    <w:rPr>
                      <w:color w:val="231F20"/>
                      <w:spacing w:val="-4"/>
                      <w:w w:val="105"/>
                    </w:rPr>
                    <w:t xml:space="preserve"> </w:t>
                  </w:r>
                  <w:r>
                    <w:rPr>
                      <w:color w:val="231F20"/>
                      <w:spacing w:val="3"/>
                      <w:w w:val="105"/>
                    </w:rPr>
                    <w:t>will</w:t>
                  </w:r>
                  <w:r>
                    <w:rPr>
                      <w:color w:val="231F20"/>
                      <w:spacing w:val="-4"/>
                      <w:w w:val="105"/>
                    </w:rPr>
                    <w:t xml:space="preserve"> </w:t>
                  </w:r>
                  <w:r>
                    <w:rPr>
                      <w:color w:val="231F20"/>
                      <w:spacing w:val="4"/>
                      <w:w w:val="105"/>
                    </w:rPr>
                    <w:t xml:space="preserve">retain </w:t>
                  </w:r>
                  <w:r>
                    <w:rPr>
                      <w:color w:val="231F20"/>
                      <w:spacing w:val="2"/>
                      <w:w w:val="105"/>
                    </w:rPr>
                    <w:t xml:space="preserve">its </w:t>
                  </w:r>
                  <w:r>
                    <w:rPr>
                      <w:color w:val="231F20"/>
                      <w:spacing w:val="3"/>
                      <w:w w:val="105"/>
                    </w:rPr>
                    <w:t xml:space="preserve">separate political </w:t>
                  </w:r>
                  <w:r>
                    <w:rPr>
                      <w:color w:val="231F20"/>
                      <w:spacing w:val="2"/>
                      <w:w w:val="105"/>
                    </w:rPr>
                    <w:t xml:space="preserve">and </w:t>
                  </w:r>
                  <w:r>
                    <w:rPr>
                      <w:color w:val="231F20"/>
                      <w:spacing w:val="3"/>
                      <w:w w:val="105"/>
                    </w:rPr>
                    <w:t xml:space="preserve">economic status </w:t>
                  </w:r>
                  <w:r>
                    <w:rPr>
                      <w:color w:val="231F20"/>
                      <w:spacing w:val="2"/>
                      <w:w w:val="105"/>
                    </w:rPr>
                    <w:t xml:space="preserve">for </w:t>
                  </w:r>
                  <w:r>
                    <w:rPr>
                      <w:color w:val="231F20"/>
                      <w:w w:val="105"/>
                    </w:rPr>
                    <w:t xml:space="preserve">50 </w:t>
                  </w:r>
                  <w:r>
                    <w:rPr>
                      <w:color w:val="231F20"/>
                      <w:spacing w:val="3"/>
                      <w:w w:val="105"/>
                    </w:rPr>
                    <w:t xml:space="preserve">years. </w:t>
                  </w:r>
                  <w:r>
                    <w:rPr>
                      <w:color w:val="231F20"/>
                      <w:spacing w:val="4"/>
                      <w:w w:val="105"/>
                    </w:rPr>
                    <w:t xml:space="preserve">Democracy </w:t>
                  </w:r>
                  <w:r>
                    <w:rPr>
                      <w:color w:val="231F20"/>
                      <w:spacing w:val="2"/>
                      <w:w w:val="105"/>
                    </w:rPr>
                    <w:t xml:space="preserve">has </w:t>
                  </w:r>
                  <w:r>
                    <w:rPr>
                      <w:color w:val="231F20"/>
                      <w:spacing w:val="3"/>
                      <w:w w:val="105"/>
                    </w:rPr>
                    <w:t xml:space="preserve">never been </w:t>
                  </w:r>
                  <w:r>
                    <w:rPr>
                      <w:color w:val="231F20"/>
                      <w:w w:val="105"/>
                    </w:rPr>
                    <w:t xml:space="preserve">a </w:t>
                  </w:r>
                  <w:r>
                    <w:rPr>
                      <w:color w:val="231F20"/>
                      <w:spacing w:val="3"/>
                      <w:w w:val="105"/>
                    </w:rPr>
                    <w:t xml:space="preserve">major part </w:t>
                  </w:r>
                  <w:r>
                    <w:rPr>
                      <w:color w:val="231F20"/>
                      <w:w w:val="105"/>
                    </w:rPr>
                    <w:t xml:space="preserve">of </w:t>
                  </w:r>
                  <w:r>
                    <w:rPr>
                      <w:color w:val="231F20"/>
                      <w:spacing w:val="2"/>
                      <w:w w:val="105"/>
                    </w:rPr>
                    <w:t xml:space="preserve">the </w:t>
                  </w:r>
                  <w:r>
                    <w:rPr>
                      <w:color w:val="231F20"/>
                      <w:spacing w:val="3"/>
                      <w:w w:val="105"/>
                    </w:rPr>
                    <w:t xml:space="preserve">political landscape </w:t>
                  </w:r>
                  <w:r>
                    <w:rPr>
                      <w:color w:val="231F20"/>
                      <w:w w:val="105"/>
                    </w:rPr>
                    <w:t xml:space="preserve">in </w:t>
                  </w:r>
                  <w:r>
                    <w:rPr>
                      <w:color w:val="231F20"/>
                      <w:spacing w:val="4"/>
                      <w:w w:val="105"/>
                    </w:rPr>
                    <w:t xml:space="preserve">Hong </w:t>
                  </w:r>
                  <w:r>
                    <w:rPr>
                      <w:color w:val="231F20"/>
                      <w:spacing w:val="3"/>
                      <w:w w:val="105"/>
                    </w:rPr>
                    <w:t>Kong.</w:t>
                  </w:r>
                  <w:r>
                    <w:rPr>
                      <w:color w:val="231F20"/>
                      <w:spacing w:val="-4"/>
                      <w:w w:val="105"/>
                    </w:rPr>
                    <w:t xml:space="preserve"> </w:t>
                  </w:r>
                  <w:r>
                    <w:rPr>
                      <w:color w:val="231F20"/>
                      <w:spacing w:val="3"/>
                      <w:w w:val="105"/>
                    </w:rPr>
                    <w:t>Given</w:t>
                  </w:r>
                  <w:r>
                    <w:rPr>
                      <w:color w:val="231F20"/>
                      <w:spacing w:val="-3"/>
                      <w:w w:val="105"/>
                    </w:rPr>
                    <w:t xml:space="preserve"> </w:t>
                  </w:r>
                  <w:r>
                    <w:rPr>
                      <w:color w:val="231F20"/>
                      <w:spacing w:val="2"/>
                      <w:w w:val="105"/>
                    </w:rPr>
                    <w:t>the</w:t>
                  </w:r>
                  <w:r>
                    <w:rPr>
                      <w:color w:val="231F20"/>
                      <w:spacing w:val="-4"/>
                      <w:w w:val="105"/>
                    </w:rPr>
                    <w:t xml:space="preserve"> </w:t>
                  </w:r>
                  <w:r>
                    <w:rPr>
                      <w:color w:val="231F20"/>
                      <w:spacing w:val="3"/>
                      <w:w w:val="105"/>
                    </w:rPr>
                    <w:t>political</w:t>
                  </w:r>
                  <w:r>
                    <w:rPr>
                      <w:color w:val="231F20"/>
                      <w:spacing w:val="-3"/>
                      <w:w w:val="105"/>
                    </w:rPr>
                    <w:t xml:space="preserve"> </w:t>
                  </w:r>
                  <w:r>
                    <w:rPr>
                      <w:color w:val="231F20"/>
                      <w:spacing w:val="3"/>
                      <w:w w:val="105"/>
                    </w:rPr>
                    <w:t>instability</w:t>
                  </w:r>
                  <w:r>
                    <w:rPr>
                      <w:color w:val="231F20"/>
                      <w:spacing w:val="-4"/>
                      <w:w w:val="105"/>
                    </w:rPr>
                    <w:t xml:space="preserve"> </w:t>
                  </w:r>
                  <w:r>
                    <w:rPr>
                      <w:color w:val="231F20"/>
                      <w:w w:val="105"/>
                    </w:rPr>
                    <w:t>in</w:t>
                  </w:r>
                  <w:r>
                    <w:rPr>
                      <w:color w:val="231F20"/>
                      <w:spacing w:val="-3"/>
                      <w:w w:val="105"/>
                    </w:rPr>
                    <w:t xml:space="preserve"> </w:t>
                  </w:r>
                  <w:r>
                    <w:rPr>
                      <w:color w:val="231F20"/>
                      <w:spacing w:val="3"/>
                      <w:w w:val="105"/>
                    </w:rPr>
                    <w:t>Hong</w:t>
                  </w:r>
                  <w:r>
                    <w:rPr>
                      <w:color w:val="231F20"/>
                      <w:spacing w:val="-4"/>
                      <w:w w:val="105"/>
                    </w:rPr>
                    <w:t xml:space="preserve"> </w:t>
                  </w:r>
                  <w:r>
                    <w:rPr>
                      <w:color w:val="231F20"/>
                      <w:spacing w:val="3"/>
                      <w:w w:val="105"/>
                    </w:rPr>
                    <w:t>Kong,</w:t>
                  </w:r>
                  <w:r>
                    <w:rPr>
                      <w:color w:val="231F20"/>
                      <w:spacing w:val="-3"/>
                      <w:w w:val="105"/>
                    </w:rPr>
                    <w:t xml:space="preserve"> </w:t>
                  </w:r>
                  <w:r>
                    <w:rPr>
                      <w:color w:val="231F20"/>
                      <w:spacing w:val="2"/>
                      <w:w w:val="105"/>
                    </w:rPr>
                    <w:t>why</w:t>
                  </w:r>
                  <w:r>
                    <w:rPr>
                      <w:color w:val="231F20"/>
                      <w:spacing w:val="-4"/>
                      <w:w w:val="105"/>
                    </w:rPr>
                    <w:t xml:space="preserve"> </w:t>
                  </w:r>
                  <w:r>
                    <w:rPr>
                      <w:color w:val="231F20"/>
                      <w:spacing w:val="3"/>
                      <w:w w:val="105"/>
                    </w:rPr>
                    <w:t>don’t</w:t>
                  </w:r>
                  <w:r>
                    <w:rPr>
                      <w:color w:val="231F20"/>
                      <w:spacing w:val="-3"/>
                      <w:w w:val="105"/>
                    </w:rPr>
                    <w:t xml:space="preserve"> </w:t>
                  </w:r>
                  <w:r>
                    <w:rPr>
                      <w:color w:val="231F20"/>
                      <w:spacing w:val="4"/>
                      <w:w w:val="105"/>
                    </w:rPr>
                    <w:t xml:space="preserve">more </w:t>
                  </w:r>
                  <w:r>
                    <w:rPr>
                      <w:color w:val="231F20"/>
                      <w:spacing w:val="3"/>
                      <w:w w:val="105"/>
                    </w:rPr>
                    <w:t xml:space="preserve">companies leave? Hong </w:t>
                  </w:r>
                  <w:r>
                    <w:rPr>
                      <w:color w:val="231F20"/>
                      <w:w w:val="105"/>
                    </w:rPr>
                    <w:t xml:space="preserve">is </w:t>
                  </w:r>
                  <w:r>
                    <w:rPr>
                      <w:color w:val="231F20"/>
                      <w:spacing w:val="2"/>
                      <w:w w:val="105"/>
                    </w:rPr>
                    <w:t xml:space="preserve">the </w:t>
                  </w:r>
                  <w:r>
                    <w:rPr>
                      <w:color w:val="231F20"/>
                      <w:spacing w:val="3"/>
                      <w:w w:val="105"/>
                    </w:rPr>
                    <w:t xml:space="preserve">world’s eighth-largest trading </w:t>
                  </w:r>
                  <w:r>
                    <w:rPr>
                      <w:color w:val="231F20"/>
                      <w:spacing w:val="4"/>
                      <w:w w:val="105"/>
                    </w:rPr>
                    <w:t xml:space="preserve">nation, </w:t>
                  </w:r>
                  <w:r>
                    <w:rPr>
                      <w:color w:val="231F20"/>
                      <w:spacing w:val="3"/>
                      <w:w w:val="105"/>
                    </w:rPr>
                    <w:t>boasts</w:t>
                  </w:r>
                  <w:r>
                    <w:rPr>
                      <w:color w:val="231F20"/>
                      <w:spacing w:val="-18"/>
                      <w:w w:val="105"/>
                    </w:rPr>
                    <w:t xml:space="preserve"> </w:t>
                  </w:r>
                  <w:r>
                    <w:rPr>
                      <w:color w:val="231F20"/>
                      <w:w w:val="105"/>
                    </w:rPr>
                    <w:t>a</w:t>
                  </w:r>
                  <w:r>
                    <w:rPr>
                      <w:color w:val="231F20"/>
                      <w:spacing w:val="-17"/>
                      <w:w w:val="105"/>
                    </w:rPr>
                    <w:t xml:space="preserve"> </w:t>
                  </w:r>
                  <w:r>
                    <w:rPr>
                      <w:color w:val="231F20"/>
                      <w:spacing w:val="3"/>
                      <w:w w:val="105"/>
                    </w:rPr>
                    <w:t>higher</w:t>
                  </w:r>
                  <w:r>
                    <w:rPr>
                      <w:color w:val="231F20"/>
                      <w:spacing w:val="-17"/>
                      <w:w w:val="105"/>
                    </w:rPr>
                    <w:t xml:space="preserve"> </w:t>
                  </w:r>
                  <w:r>
                    <w:rPr>
                      <w:color w:val="231F20"/>
                      <w:spacing w:val="2"/>
                      <w:w w:val="105"/>
                    </w:rPr>
                    <w:t>per</w:t>
                  </w:r>
                  <w:r>
                    <w:rPr>
                      <w:color w:val="231F20"/>
                      <w:spacing w:val="-17"/>
                      <w:w w:val="105"/>
                    </w:rPr>
                    <w:t xml:space="preserve"> </w:t>
                  </w:r>
                  <w:r>
                    <w:rPr>
                      <w:color w:val="231F20"/>
                      <w:spacing w:val="3"/>
                      <w:w w:val="105"/>
                    </w:rPr>
                    <w:t>capita</w:t>
                  </w:r>
                  <w:r>
                    <w:rPr>
                      <w:color w:val="231F20"/>
                      <w:spacing w:val="-18"/>
                      <w:w w:val="105"/>
                    </w:rPr>
                    <w:t xml:space="preserve"> </w:t>
                  </w:r>
                  <w:r>
                    <w:rPr>
                      <w:color w:val="231F20"/>
                      <w:spacing w:val="3"/>
                      <w:w w:val="105"/>
                    </w:rPr>
                    <w:t>income</w:t>
                  </w:r>
                  <w:r>
                    <w:rPr>
                      <w:color w:val="231F20"/>
                      <w:spacing w:val="-17"/>
                      <w:w w:val="105"/>
                    </w:rPr>
                    <w:t xml:space="preserve"> </w:t>
                  </w:r>
                  <w:r>
                    <w:rPr>
                      <w:color w:val="231F20"/>
                      <w:spacing w:val="3"/>
                      <w:w w:val="105"/>
                    </w:rPr>
                    <w:t>than</w:t>
                  </w:r>
                  <w:r>
                    <w:rPr>
                      <w:color w:val="231F20"/>
                      <w:spacing w:val="-17"/>
                      <w:w w:val="105"/>
                    </w:rPr>
                    <w:t xml:space="preserve"> </w:t>
                  </w:r>
                  <w:r>
                    <w:rPr>
                      <w:color w:val="231F20"/>
                      <w:spacing w:val="3"/>
                      <w:w w:val="105"/>
                    </w:rPr>
                    <w:t>Britain,</w:t>
                  </w:r>
                  <w:r>
                    <w:rPr>
                      <w:color w:val="231F20"/>
                      <w:spacing w:val="-17"/>
                      <w:w w:val="105"/>
                    </w:rPr>
                    <w:t xml:space="preserve"> </w:t>
                  </w:r>
                  <w:r>
                    <w:rPr>
                      <w:color w:val="231F20"/>
                      <w:spacing w:val="2"/>
                      <w:w w:val="105"/>
                    </w:rPr>
                    <w:t>has</w:t>
                  </w:r>
                  <w:r>
                    <w:rPr>
                      <w:color w:val="231F20"/>
                      <w:spacing w:val="-18"/>
                      <w:w w:val="105"/>
                    </w:rPr>
                    <w:t xml:space="preserve"> </w:t>
                  </w:r>
                  <w:r>
                    <w:rPr>
                      <w:color w:val="231F20"/>
                      <w:spacing w:val="2"/>
                      <w:w w:val="105"/>
                    </w:rPr>
                    <w:t>one</w:t>
                  </w:r>
                  <w:r>
                    <w:rPr>
                      <w:color w:val="231F20"/>
                      <w:spacing w:val="-17"/>
                      <w:w w:val="105"/>
                    </w:rPr>
                    <w:t xml:space="preserve"> </w:t>
                  </w:r>
                  <w:r>
                    <w:rPr>
                      <w:color w:val="231F20"/>
                      <w:w w:val="105"/>
                    </w:rPr>
                    <w:t>of</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4"/>
                      <w:w w:val="105"/>
                    </w:rPr>
                    <w:t xml:space="preserve">world’s </w:t>
                  </w:r>
                  <w:r>
                    <w:rPr>
                      <w:color w:val="231F20"/>
                      <w:spacing w:val="3"/>
                      <w:w w:val="105"/>
                    </w:rPr>
                    <w:t xml:space="preserve">lowest </w:t>
                  </w:r>
                  <w:r>
                    <w:rPr>
                      <w:color w:val="231F20"/>
                      <w:spacing w:val="2"/>
                      <w:w w:val="105"/>
                    </w:rPr>
                    <w:t xml:space="preserve">tax </w:t>
                  </w:r>
                  <w:r>
                    <w:rPr>
                      <w:color w:val="231F20"/>
                      <w:spacing w:val="3"/>
                      <w:w w:val="105"/>
                    </w:rPr>
                    <w:t xml:space="preserve">rates. </w:t>
                  </w:r>
                  <w:r>
                    <w:rPr>
                      <w:color w:val="231F20"/>
                      <w:w w:val="105"/>
                    </w:rPr>
                    <w:t xml:space="preserve">It </w:t>
                  </w:r>
                  <w:r>
                    <w:rPr>
                      <w:color w:val="231F20"/>
                      <w:spacing w:val="2"/>
                      <w:w w:val="105"/>
                    </w:rPr>
                    <w:t xml:space="preserve">was </w:t>
                  </w:r>
                  <w:r>
                    <w:rPr>
                      <w:color w:val="231F20"/>
                      <w:spacing w:val="3"/>
                      <w:w w:val="105"/>
                    </w:rPr>
                    <w:t xml:space="preserve">once </w:t>
                  </w:r>
                  <w:r>
                    <w:rPr>
                      <w:color w:val="231F20"/>
                      <w:w w:val="105"/>
                    </w:rPr>
                    <w:t xml:space="preserve">a </w:t>
                  </w:r>
                  <w:r>
                    <w:rPr>
                      <w:color w:val="231F20"/>
                      <w:spacing w:val="3"/>
                      <w:w w:val="105"/>
                    </w:rPr>
                    <w:t xml:space="preserve">heaven </w:t>
                  </w:r>
                  <w:r>
                    <w:rPr>
                      <w:color w:val="231F20"/>
                      <w:spacing w:val="2"/>
                      <w:w w:val="105"/>
                    </w:rPr>
                    <w:t xml:space="preserve">for low </w:t>
                  </w:r>
                  <w:r>
                    <w:rPr>
                      <w:color w:val="231F20"/>
                      <w:spacing w:val="3"/>
                      <w:w w:val="105"/>
                    </w:rPr>
                    <w:t xml:space="preserve">cost </w:t>
                  </w:r>
                  <w:r>
                    <w:rPr>
                      <w:color w:val="231F20"/>
                      <w:spacing w:val="4"/>
                      <w:w w:val="105"/>
                    </w:rPr>
                    <w:t xml:space="preserve">manufacturing. </w:t>
                  </w:r>
                  <w:r>
                    <w:rPr>
                      <w:color w:val="231F20"/>
                      <w:spacing w:val="3"/>
                      <w:w w:val="105"/>
                    </w:rPr>
                    <w:t>Manufacturing</w:t>
                  </w:r>
                  <w:r>
                    <w:rPr>
                      <w:color w:val="231F20"/>
                      <w:spacing w:val="-15"/>
                      <w:w w:val="105"/>
                    </w:rPr>
                    <w:t xml:space="preserve"> </w:t>
                  </w:r>
                  <w:r>
                    <w:rPr>
                      <w:color w:val="231F20"/>
                      <w:spacing w:val="3"/>
                      <w:w w:val="105"/>
                    </w:rPr>
                    <w:t>jobs</w:t>
                  </w:r>
                  <w:r>
                    <w:rPr>
                      <w:color w:val="231F20"/>
                      <w:spacing w:val="-15"/>
                      <w:w w:val="105"/>
                    </w:rPr>
                    <w:t xml:space="preserve"> </w:t>
                  </w:r>
                  <w:r>
                    <w:rPr>
                      <w:color w:val="231F20"/>
                      <w:spacing w:val="2"/>
                      <w:w w:val="105"/>
                    </w:rPr>
                    <w:t>are</w:t>
                  </w:r>
                  <w:r>
                    <w:rPr>
                      <w:color w:val="231F20"/>
                      <w:spacing w:val="-15"/>
                      <w:w w:val="105"/>
                    </w:rPr>
                    <w:t xml:space="preserve"> </w:t>
                  </w:r>
                  <w:r>
                    <w:rPr>
                      <w:color w:val="231F20"/>
                      <w:spacing w:val="3"/>
                      <w:w w:val="105"/>
                    </w:rPr>
                    <w:t>moving</w:t>
                  </w:r>
                  <w:r>
                    <w:rPr>
                      <w:color w:val="231F20"/>
                      <w:spacing w:val="-15"/>
                      <w:w w:val="105"/>
                    </w:rPr>
                    <w:t xml:space="preserve"> </w:t>
                  </w:r>
                  <w:r>
                    <w:rPr>
                      <w:color w:val="231F20"/>
                      <w:w w:val="105"/>
                    </w:rPr>
                    <w:t>to</w:t>
                  </w:r>
                  <w:r>
                    <w:rPr>
                      <w:color w:val="231F20"/>
                      <w:spacing w:val="-15"/>
                      <w:w w:val="105"/>
                    </w:rPr>
                    <w:t xml:space="preserve"> </w:t>
                  </w:r>
                  <w:r>
                    <w:rPr>
                      <w:color w:val="231F20"/>
                      <w:spacing w:val="3"/>
                      <w:w w:val="105"/>
                    </w:rPr>
                    <w:t>China.</w:t>
                  </w:r>
                  <w:r>
                    <w:rPr>
                      <w:color w:val="231F20"/>
                      <w:spacing w:val="-15"/>
                      <w:w w:val="105"/>
                    </w:rPr>
                    <w:t xml:space="preserve"> </w:t>
                  </w:r>
                  <w:r>
                    <w:rPr>
                      <w:color w:val="231F20"/>
                      <w:spacing w:val="3"/>
                      <w:w w:val="105"/>
                    </w:rPr>
                    <w:t>Singapore</w:t>
                  </w:r>
                  <w:r>
                    <w:rPr>
                      <w:color w:val="231F20"/>
                      <w:spacing w:val="-15"/>
                      <w:w w:val="105"/>
                    </w:rPr>
                    <w:t xml:space="preserve"> </w:t>
                  </w:r>
                  <w:r>
                    <w:rPr>
                      <w:color w:val="231F20"/>
                      <w:w w:val="105"/>
                    </w:rPr>
                    <w:t>is</w:t>
                  </w:r>
                  <w:r>
                    <w:rPr>
                      <w:color w:val="231F20"/>
                      <w:spacing w:val="-15"/>
                      <w:w w:val="105"/>
                    </w:rPr>
                    <w:t xml:space="preserve"> </w:t>
                  </w:r>
                  <w:r>
                    <w:rPr>
                      <w:color w:val="231F20"/>
                      <w:spacing w:val="3"/>
                      <w:w w:val="105"/>
                    </w:rPr>
                    <w:t>trying</w:t>
                  </w:r>
                  <w:r>
                    <w:rPr>
                      <w:color w:val="231F20"/>
                      <w:spacing w:val="-15"/>
                      <w:w w:val="105"/>
                    </w:rPr>
                    <w:t xml:space="preserve"> </w:t>
                  </w:r>
                  <w:r>
                    <w:rPr>
                      <w:color w:val="231F20"/>
                      <w:w w:val="105"/>
                    </w:rPr>
                    <w:t>to</w:t>
                  </w:r>
                  <w:r>
                    <w:rPr>
                      <w:color w:val="231F20"/>
                      <w:spacing w:val="-15"/>
                      <w:w w:val="105"/>
                    </w:rPr>
                    <w:t xml:space="preserve"> </w:t>
                  </w:r>
                  <w:r>
                    <w:rPr>
                      <w:color w:val="231F20"/>
                      <w:spacing w:val="4"/>
                      <w:w w:val="105"/>
                    </w:rPr>
                    <w:t xml:space="preserve">grab </w:t>
                  </w:r>
                  <w:r>
                    <w:rPr>
                      <w:color w:val="231F20"/>
                      <w:spacing w:val="3"/>
                      <w:w w:val="105"/>
                    </w:rPr>
                    <w:t>away business from Hong</w:t>
                  </w:r>
                  <w:r>
                    <w:rPr>
                      <w:color w:val="231F20"/>
                      <w:spacing w:val="-11"/>
                      <w:w w:val="105"/>
                    </w:rPr>
                    <w:t xml:space="preserve"> </w:t>
                  </w:r>
                  <w:r>
                    <w:rPr>
                      <w:color w:val="231F20"/>
                      <w:spacing w:val="4"/>
                      <w:w w:val="105"/>
                    </w:rPr>
                    <w:t>Kong.</w:t>
                  </w:r>
                </w:p>
              </w:txbxContent>
            </v:textbox>
            <w10:wrap type="topAndBottom" anchorx="page"/>
          </v:shape>
        </w:pict>
      </w:r>
    </w:p>
    <w:p w:rsidR="0090524C" w:rsidRDefault="0090524C">
      <w:pPr>
        <w:pStyle w:val="BodyText"/>
        <w:rPr>
          <w:sz w:val="20"/>
        </w:rPr>
      </w:pPr>
    </w:p>
    <w:p w:rsidR="0090524C" w:rsidRDefault="0090524C">
      <w:pPr>
        <w:pStyle w:val="BodyText"/>
        <w:spacing w:before="3"/>
        <w:rPr>
          <w:sz w:val="23"/>
        </w:rPr>
      </w:pPr>
    </w:p>
    <w:p w:rsidR="0090524C" w:rsidRDefault="004404A8">
      <w:pPr>
        <w:pStyle w:val="Heading1"/>
        <w:spacing w:before="112"/>
        <w:ind w:left="3210"/>
        <w:rPr>
          <w:rFonts w:ascii="Trebuchet MS"/>
        </w:rPr>
      </w:pPr>
      <w:r>
        <w:rPr>
          <w:rFonts w:ascii="Trebuchet MS"/>
          <w:color w:val="231F20"/>
        </w:rPr>
        <w:t>CASE STUDY</w:t>
      </w:r>
    </w:p>
    <w:p w:rsidR="0090524C" w:rsidRDefault="0090524C">
      <w:pPr>
        <w:pStyle w:val="BodyText"/>
        <w:rPr>
          <w:rFonts w:ascii="Trebuchet MS"/>
          <w:b/>
          <w:sz w:val="38"/>
        </w:rPr>
      </w:pPr>
    </w:p>
    <w:p w:rsidR="0090524C" w:rsidRDefault="004404A8">
      <w:pPr>
        <w:ind w:left="237"/>
        <w:rPr>
          <w:rFonts w:ascii="Trebuchet MS"/>
          <w:b/>
          <w:sz w:val="24"/>
        </w:rPr>
      </w:pPr>
      <w:r>
        <w:rPr>
          <w:rFonts w:ascii="Trebuchet MS"/>
          <w:b/>
          <w:color w:val="231F20"/>
          <w:sz w:val="24"/>
        </w:rPr>
        <w:t>The Impact of the Political System on Management Decisions</w:t>
      </w:r>
    </w:p>
    <w:p w:rsidR="0090524C" w:rsidRDefault="0090524C">
      <w:pPr>
        <w:pStyle w:val="BodyText"/>
        <w:spacing w:before="9"/>
        <w:rPr>
          <w:rFonts w:ascii="Trebuchet MS"/>
          <w:b/>
          <w:sz w:val="38"/>
        </w:rPr>
      </w:pPr>
    </w:p>
    <w:p w:rsidR="0090524C" w:rsidRDefault="004404A8">
      <w:pPr>
        <w:pStyle w:val="BodyText"/>
        <w:spacing w:line="300" w:lineRule="auto"/>
        <w:ind w:left="237" w:right="2299" w:firstLine="720"/>
      </w:pPr>
      <w:r>
        <w:rPr>
          <w:color w:val="231F20"/>
        </w:rPr>
        <w:t>Managers must deal with varying degrees of governmental intervention and varying degrees of political stability.</w:t>
      </w:r>
    </w:p>
    <w:p w:rsidR="0090524C" w:rsidRDefault="0090524C">
      <w:pPr>
        <w:pStyle w:val="BodyText"/>
        <w:rPr>
          <w:sz w:val="30"/>
        </w:rPr>
      </w:pPr>
    </w:p>
    <w:p w:rsidR="0090524C" w:rsidRDefault="004404A8">
      <w:pPr>
        <w:pStyle w:val="BodyText"/>
        <w:spacing w:line="300" w:lineRule="auto"/>
        <w:ind w:left="237" w:right="1149" w:firstLine="720"/>
      </w:pPr>
      <w:r>
        <w:rPr>
          <w:color w:val="231F20"/>
          <w:w w:val="105"/>
        </w:rPr>
        <w:t xml:space="preserve">Managers must understand the critical functions that a government performs in the </w:t>
      </w:r>
      <w:r>
        <w:rPr>
          <w:color w:val="231F20"/>
          <w:w w:val="105"/>
        </w:rPr>
        <w:t>economy. In a democracy, for instance:</w:t>
      </w:r>
    </w:p>
    <w:p w:rsidR="0090524C" w:rsidRDefault="0090524C">
      <w:pPr>
        <w:pStyle w:val="BodyText"/>
        <w:rPr>
          <w:sz w:val="30"/>
        </w:rPr>
      </w:pPr>
    </w:p>
    <w:p w:rsidR="0090524C" w:rsidRDefault="004404A8">
      <w:pPr>
        <w:pStyle w:val="ListParagraph"/>
        <w:numPr>
          <w:ilvl w:val="0"/>
          <w:numId w:val="55"/>
        </w:numPr>
        <w:tabs>
          <w:tab w:val="left" w:pos="918"/>
        </w:tabs>
        <w:ind w:hanging="361"/>
        <w:rPr>
          <w:sz w:val="24"/>
        </w:rPr>
      </w:pPr>
      <w:r>
        <w:rPr>
          <w:color w:val="231F20"/>
          <w:spacing w:val="3"/>
          <w:sz w:val="24"/>
        </w:rPr>
        <w:t xml:space="preserve">Protect </w:t>
      </w:r>
      <w:r>
        <w:rPr>
          <w:color w:val="231F20"/>
          <w:spacing w:val="2"/>
          <w:sz w:val="24"/>
        </w:rPr>
        <w:t xml:space="preserve">the </w:t>
      </w:r>
      <w:r>
        <w:rPr>
          <w:color w:val="231F20"/>
          <w:spacing w:val="3"/>
          <w:sz w:val="24"/>
        </w:rPr>
        <w:t xml:space="preserve">liberty </w:t>
      </w:r>
      <w:r>
        <w:rPr>
          <w:color w:val="231F20"/>
          <w:sz w:val="24"/>
        </w:rPr>
        <w:t xml:space="preserve">of </w:t>
      </w:r>
      <w:r>
        <w:rPr>
          <w:color w:val="231F20"/>
          <w:spacing w:val="2"/>
          <w:sz w:val="24"/>
        </w:rPr>
        <w:t>its</w:t>
      </w:r>
      <w:r>
        <w:rPr>
          <w:color w:val="231F20"/>
          <w:spacing w:val="13"/>
          <w:sz w:val="24"/>
        </w:rPr>
        <w:t xml:space="preserve"> </w:t>
      </w:r>
      <w:r>
        <w:rPr>
          <w:color w:val="231F20"/>
          <w:spacing w:val="4"/>
          <w:sz w:val="24"/>
        </w:rPr>
        <w:t>citizens</w:t>
      </w:r>
    </w:p>
    <w:p w:rsidR="0090524C" w:rsidRDefault="004404A8">
      <w:pPr>
        <w:pStyle w:val="ListParagraph"/>
        <w:numPr>
          <w:ilvl w:val="0"/>
          <w:numId w:val="55"/>
        </w:numPr>
        <w:tabs>
          <w:tab w:val="left" w:pos="918"/>
        </w:tabs>
        <w:spacing w:before="129"/>
        <w:ind w:hanging="361"/>
        <w:rPr>
          <w:sz w:val="24"/>
        </w:rPr>
      </w:pPr>
      <w:r>
        <w:rPr>
          <w:color w:val="231F20"/>
          <w:spacing w:val="3"/>
          <w:sz w:val="24"/>
        </w:rPr>
        <w:t xml:space="preserve">Promote </w:t>
      </w:r>
      <w:r>
        <w:rPr>
          <w:color w:val="231F20"/>
          <w:spacing w:val="2"/>
          <w:sz w:val="24"/>
        </w:rPr>
        <w:t xml:space="preserve">the </w:t>
      </w:r>
      <w:r>
        <w:rPr>
          <w:color w:val="231F20"/>
          <w:spacing w:val="3"/>
          <w:sz w:val="24"/>
        </w:rPr>
        <w:t xml:space="preserve">common welfare </w:t>
      </w:r>
      <w:r>
        <w:rPr>
          <w:color w:val="231F20"/>
          <w:sz w:val="24"/>
        </w:rPr>
        <w:t xml:space="preserve">of </w:t>
      </w:r>
      <w:r>
        <w:rPr>
          <w:color w:val="231F20"/>
          <w:spacing w:val="2"/>
          <w:sz w:val="24"/>
        </w:rPr>
        <w:t>its</w:t>
      </w:r>
      <w:r>
        <w:rPr>
          <w:color w:val="231F20"/>
          <w:spacing w:val="17"/>
          <w:sz w:val="24"/>
        </w:rPr>
        <w:t xml:space="preserve"> </w:t>
      </w:r>
      <w:r>
        <w:rPr>
          <w:color w:val="231F20"/>
          <w:spacing w:val="4"/>
          <w:sz w:val="24"/>
        </w:rPr>
        <w:t>citizens</w:t>
      </w:r>
    </w:p>
    <w:p w:rsidR="0090524C" w:rsidRDefault="004404A8">
      <w:pPr>
        <w:pStyle w:val="ListParagraph"/>
        <w:numPr>
          <w:ilvl w:val="0"/>
          <w:numId w:val="55"/>
        </w:numPr>
        <w:tabs>
          <w:tab w:val="left" w:pos="918"/>
        </w:tabs>
        <w:spacing w:before="129"/>
        <w:ind w:hanging="361"/>
        <w:rPr>
          <w:sz w:val="24"/>
        </w:rPr>
      </w:pPr>
      <w:r>
        <w:rPr>
          <w:color w:val="231F20"/>
          <w:spacing w:val="3"/>
          <w:sz w:val="24"/>
        </w:rPr>
        <w:t xml:space="preserve">Provide </w:t>
      </w:r>
      <w:r>
        <w:rPr>
          <w:color w:val="231F20"/>
          <w:spacing w:val="2"/>
          <w:sz w:val="24"/>
        </w:rPr>
        <w:t xml:space="preserve">for </w:t>
      </w:r>
      <w:r>
        <w:rPr>
          <w:color w:val="231F20"/>
          <w:spacing w:val="3"/>
          <w:sz w:val="24"/>
        </w:rPr>
        <w:t>public</w:t>
      </w:r>
      <w:r>
        <w:rPr>
          <w:color w:val="231F20"/>
          <w:spacing w:val="7"/>
          <w:sz w:val="24"/>
        </w:rPr>
        <w:t xml:space="preserve"> </w:t>
      </w:r>
      <w:r>
        <w:rPr>
          <w:color w:val="231F20"/>
          <w:spacing w:val="4"/>
          <w:sz w:val="24"/>
        </w:rPr>
        <w:t>goods</w:t>
      </w:r>
    </w:p>
    <w:p w:rsidR="0090524C" w:rsidRDefault="004404A8">
      <w:pPr>
        <w:pStyle w:val="ListParagraph"/>
        <w:numPr>
          <w:ilvl w:val="0"/>
          <w:numId w:val="55"/>
        </w:numPr>
        <w:tabs>
          <w:tab w:val="left" w:pos="918"/>
        </w:tabs>
        <w:spacing w:before="128"/>
        <w:ind w:hanging="361"/>
        <w:rPr>
          <w:sz w:val="24"/>
        </w:rPr>
      </w:pPr>
      <w:r>
        <w:rPr>
          <w:color w:val="231F20"/>
          <w:spacing w:val="3"/>
          <w:sz w:val="24"/>
        </w:rPr>
        <w:t xml:space="preserve">Handle market defects; </w:t>
      </w:r>
      <w:r>
        <w:rPr>
          <w:color w:val="231F20"/>
          <w:spacing w:val="2"/>
          <w:sz w:val="24"/>
        </w:rPr>
        <w:t xml:space="preserve">and </w:t>
      </w:r>
      <w:r>
        <w:rPr>
          <w:color w:val="231F20"/>
          <w:spacing w:val="3"/>
          <w:sz w:val="24"/>
        </w:rPr>
        <w:t>spillover</w:t>
      </w:r>
      <w:r>
        <w:rPr>
          <w:color w:val="231F20"/>
          <w:spacing w:val="9"/>
          <w:sz w:val="24"/>
        </w:rPr>
        <w:t xml:space="preserve"> </w:t>
      </w:r>
      <w:r>
        <w:rPr>
          <w:color w:val="231F20"/>
          <w:spacing w:val="4"/>
          <w:sz w:val="24"/>
        </w:rPr>
        <w:t>effects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243" style="position:absolute;left:0;text-align:left;z-index:251683328;mso-position-horizontal-relative:page;mso-position-vertical-relative:page" from="148.45pt,69.45pt" to="148.45pt,771pt" strokecolor="#d7d9da" strokeweight="5pt">
            <w10:wrap anchorx="page" anchory="page"/>
          </v:line>
        </w:pict>
      </w:r>
      <w:r w:rsidR="004404A8">
        <w:rPr>
          <w:color w:val="231F20"/>
          <w:spacing w:val="2"/>
          <w:w w:val="105"/>
        </w:rPr>
        <w:t>The</w:t>
      </w:r>
      <w:r w:rsidR="004404A8">
        <w:rPr>
          <w:color w:val="231F20"/>
          <w:spacing w:val="-48"/>
          <w:w w:val="105"/>
        </w:rPr>
        <w:t xml:space="preserve"> </w:t>
      </w:r>
      <w:r w:rsidR="004404A8">
        <w:rPr>
          <w:color w:val="231F20"/>
          <w:spacing w:val="3"/>
          <w:w w:val="105"/>
        </w:rPr>
        <w:t>political</w:t>
      </w:r>
      <w:r w:rsidR="004404A8">
        <w:rPr>
          <w:color w:val="231F20"/>
          <w:spacing w:val="-48"/>
          <w:w w:val="105"/>
        </w:rPr>
        <w:t xml:space="preserve"> </w:t>
      </w:r>
      <w:r w:rsidR="004404A8">
        <w:rPr>
          <w:color w:val="231F20"/>
          <w:spacing w:val="3"/>
          <w:w w:val="105"/>
        </w:rPr>
        <w:t>process</w:t>
      </w:r>
      <w:r w:rsidR="004404A8">
        <w:rPr>
          <w:color w:val="231F20"/>
          <w:spacing w:val="-48"/>
          <w:w w:val="105"/>
        </w:rPr>
        <w:t xml:space="preserve"> </w:t>
      </w:r>
      <w:r w:rsidR="004404A8">
        <w:rPr>
          <w:color w:val="231F20"/>
          <w:spacing w:val="3"/>
          <w:w w:val="105"/>
        </w:rPr>
        <w:t>also</w:t>
      </w:r>
      <w:r w:rsidR="004404A8">
        <w:rPr>
          <w:color w:val="231F20"/>
          <w:spacing w:val="-48"/>
          <w:w w:val="105"/>
        </w:rPr>
        <w:t xml:space="preserve"> </w:t>
      </w:r>
      <w:r w:rsidR="004404A8">
        <w:rPr>
          <w:color w:val="231F20"/>
          <w:spacing w:val="3"/>
          <w:w w:val="105"/>
        </w:rPr>
        <w:t>affects</w:t>
      </w:r>
      <w:r w:rsidR="004404A8">
        <w:rPr>
          <w:color w:val="231F20"/>
          <w:spacing w:val="-48"/>
          <w:w w:val="105"/>
        </w:rPr>
        <w:t xml:space="preserve"> </w:t>
      </w:r>
      <w:r w:rsidR="004404A8">
        <w:rPr>
          <w:color w:val="231F20"/>
          <w:spacing w:val="3"/>
          <w:w w:val="105"/>
        </w:rPr>
        <w:t>international</w:t>
      </w:r>
      <w:r w:rsidR="004404A8">
        <w:rPr>
          <w:color w:val="231F20"/>
          <w:spacing w:val="-48"/>
          <w:w w:val="105"/>
        </w:rPr>
        <w:t xml:space="preserve"> </w:t>
      </w:r>
      <w:r w:rsidR="004404A8">
        <w:rPr>
          <w:color w:val="231F20"/>
          <w:spacing w:val="3"/>
          <w:w w:val="105"/>
        </w:rPr>
        <w:t>business</w:t>
      </w:r>
      <w:r w:rsidR="004404A8">
        <w:rPr>
          <w:color w:val="231F20"/>
          <w:spacing w:val="-48"/>
          <w:w w:val="105"/>
        </w:rPr>
        <w:t xml:space="preserve"> </w:t>
      </w:r>
      <w:r w:rsidR="004404A8">
        <w:rPr>
          <w:color w:val="231F20"/>
          <w:spacing w:val="3"/>
          <w:w w:val="105"/>
        </w:rPr>
        <w:t>through</w:t>
      </w:r>
      <w:r w:rsidR="004404A8">
        <w:rPr>
          <w:color w:val="231F20"/>
          <w:spacing w:val="-47"/>
          <w:w w:val="105"/>
        </w:rPr>
        <w:t xml:space="preserve"> </w:t>
      </w:r>
      <w:r w:rsidR="004404A8">
        <w:rPr>
          <w:color w:val="231F20"/>
          <w:spacing w:val="4"/>
          <w:w w:val="105"/>
        </w:rPr>
        <w:t xml:space="preserve">laws </w:t>
      </w:r>
      <w:r w:rsidR="004404A8">
        <w:rPr>
          <w:color w:val="231F20"/>
          <w:spacing w:val="3"/>
          <w:w w:val="105"/>
        </w:rPr>
        <w:t>that</w:t>
      </w:r>
      <w:r w:rsidR="004404A8">
        <w:rPr>
          <w:color w:val="231F20"/>
          <w:spacing w:val="-32"/>
          <w:w w:val="105"/>
        </w:rPr>
        <w:t xml:space="preserve"> </w:t>
      </w:r>
      <w:r w:rsidR="004404A8">
        <w:rPr>
          <w:color w:val="231F20"/>
          <w:spacing w:val="3"/>
          <w:w w:val="105"/>
        </w:rPr>
        <w:t>regulate</w:t>
      </w:r>
      <w:r w:rsidR="004404A8">
        <w:rPr>
          <w:color w:val="231F20"/>
          <w:spacing w:val="-32"/>
          <w:w w:val="105"/>
        </w:rPr>
        <w:t xml:space="preserve"> </w:t>
      </w:r>
      <w:r w:rsidR="004404A8">
        <w:rPr>
          <w:color w:val="231F20"/>
          <w:spacing w:val="3"/>
          <w:w w:val="105"/>
        </w:rPr>
        <w:t>business</w:t>
      </w:r>
      <w:r w:rsidR="004404A8">
        <w:rPr>
          <w:color w:val="231F20"/>
          <w:spacing w:val="-32"/>
          <w:w w:val="105"/>
        </w:rPr>
        <w:t xml:space="preserve"> </w:t>
      </w:r>
      <w:r w:rsidR="004404A8">
        <w:rPr>
          <w:color w:val="231F20"/>
          <w:spacing w:val="3"/>
          <w:w w:val="105"/>
        </w:rPr>
        <w:t>activity</w:t>
      </w:r>
      <w:r w:rsidR="004404A8">
        <w:rPr>
          <w:color w:val="231F20"/>
          <w:spacing w:val="-32"/>
          <w:w w:val="105"/>
        </w:rPr>
        <w:t xml:space="preserve"> </w:t>
      </w:r>
      <w:r w:rsidR="004404A8">
        <w:rPr>
          <w:color w:val="231F20"/>
          <w:w w:val="105"/>
        </w:rPr>
        <w:t>at</w:t>
      </w:r>
      <w:r w:rsidR="004404A8">
        <w:rPr>
          <w:color w:val="231F20"/>
          <w:spacing w:val="-32"/>
          <w:w w:val="105"/>
        </w:rPr>
        <w:t xml:space="preserve"> </w:t>
      </w:r>
      <w:r w:rsidR="004404A8">
        <w:rPr>
          <w:color w:val="231F20"/>
          <w:spacing w:val="3"/>
          <w:w w:val="105"/>
        </w:rPr>
        <w:t>both</w:t>
      </w:r>
      <w:r w:rsidR="004404A8">
        <w:rPr>
          <w:color w:val="231F20"/>
          <w:spacing w:val="-32"/>
          <w:w w:val="105"/>
        </w:rPr>
        <w:t xml:space="preserve"> </w:t>
      </w:r>
      <w:r w:rsidR="004404A8">
        <w:rPr>
          <w:color w:val="231F20"/>
          <w:spacing w:val="2"/>
          <w:w w:val="105"/>
        </w:rPr>
        <w:t>the</w:t>
      </w:r>
      <w:r w:rsidR="004404A8">
        <w:rPr>
          <w:color w:val="231F20"/>
          <w:spacing w:val="-32"/>
          <w:w w:val="105"/>
        </w:rPr>
        <w:t xml:space="preserve"> </w:t>
      </w:r>
      <w:r w:rsidR="004404A8">
        <w:rPr>
          <w:color w:val="231F20"/>
          <w:spacing w:val="3"/>
          <w:w w:val="105"/>
        </w:rPr>
        <w:t>domestic</w:t>
      </w:r>
      <w:r w:rsidR="004404A8">
        <w:rPr>
          <w:color w:val="231F20"/>
          <w:spacing w:val="-32"/>
          <w:w w:val="105"/>
        </w:rPr>
        <w:t xml:space="preserve"> </w:t>
      </w:r>
      <w:r w:rsidR="004404A8">
        <w:rPr>
          <w:color w:val="231F20"/>
          <w:spacing w:val="2"/>
          <w:w w:val="105"/>
        </w:rPr>
        <w:t>and</w:t>
      </w:r>
      <w:r w:rsidR="004404A8">
        <w:rPr>
          <w:color w:val="231F20"/>
          <w:spacing w:val="-32"/>
          <w:w w:val="105"/>
        </w:rPr>
        <w:t xml:space="preserve"> </w:t>
      </w:r>
      <w:r w:rsidR="004404A8">
        <w:rPr>
          <w:color w:val="231F20"/>
          <w:spacing w:val="3"/>
          <w:w w:val="105"/>
        </w:rPr>
        <w:t>international</w:t>
      </w:r>
      <w:r w:rsidR="004404A8">
        <w:rPr>
          <w:color w:val="231F20"/>
          <w:spacing w:val="-32"/>
          <w:w w:val="105"/>
        </w:rPr>
        <w:t xml:space="preserve"> </w:t>
      </w:r>
      <w:r w:rsidR="004404A8">
        <w:rPr>
          <w:color w:val="231F20"/>
          <w:spacing w:val="4"/>
          <w:w w:val="105"/>
        </w:rPr>
        <w:t xml:space="preserve">levels. </w:t>
      </w:r>
      <w:r w:rsidR="004404A8">
        <w:rPr>
          <w:color w:val="231F20"/>
          <w:w w:val="105"/>
        </w:rPr>
        <w:t xml:space="preserve">In </w:t>
      </w:r>
      <w:r w:rsidR="004404A8">
        <w:rPr>
          <w:color w:val="231F20"/>
          <w:spacing w:val="3"/>
          <w:w w:val="105"/>
        </w:rPr>
        <w:t xml:space="preserve">addition government action </w:t>
      </w:r>
      <w:r w:rsidR="004404A8">
        <w:rPr>
          <w:color w:val="231F20"/>
          <w:w w:val="105"/>
        </w:rPr>
        <w:t xml:space="preserve">is </w:t>
      </w:r>
      <w:r w:rsidR="004404A8">
        <w:rPr>
          <w:color w:val="231F20"/>
          <w:spacing w:val="2"/>
          <w:w w:val="105"/>
        </w:rPr>
        <w:t xml:space="preserve">not </w:t>
      </w:r>
      <w:r w:rsidR="004404A8">
        <w:rPr>
          <w:color w:val="231F20"/>
          <w:spacing w:val="3"/>
          <w:w w:val="105"/>
        </w:rPr>
        <w:t>always</w:t>
      </w:r>
      <w:r w:rsidR="004404A8">
        <w:rPr>
          <w:color w:val="231F20"/>
          <w:spacing w:val="-16"/>
          <w:w w:val="105"/>
        </w:rPr>
        <w:t xml:space="preserve"> </w:t>
      </w:r>
      <w:r w:rsidR="004404A8">
        <w:rPr>
          <w:color w:val="231F20"/>
          <w:spacing w:val="4"/>
          <w:w w:val="105"/>
        </w:rPr>
        <w:t>consistent.</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For instance in the U.S. at least three government agencies share responsibility for regulating nonagricultural exports (The Department of Commerce; The State Department; and the Department of Defense).</w:t>
      </w:r>
    </w:p>
    <w:p w:rsidR="0090524C" w:rsidRDefault="0090524C">
      <w:pPr>
        <w:pStyle w:val="BodyText"/>
        <w:spacing w:before="2"/>
        <w:rPr>
          <w:sz w:val="29"/>
        </w:rPr>
      </w:pPr>
    </w:p>
    <w:p w:rsidR="0090524C" w:rsidRDefault="004404A8">
      <w:pPr>
        <w:pStyle w:val="Heading1"/>
        <w:ind w:left="237" w:right="383"/>
        <w:jc w:val="center"/>
        <w:rPr>
          <w:rFonts w:ascii="Trebuchet MS"/>
        </w:rPr>
      </w:pPr>
      <w:r>
        <w:rPr>
          <w:rFonts w:ascii="Trebuchet MS"/>
          <w:color w:val="231F20"/>
        </w:rPr>
        <w:t>Formulating and Implementing Political Strategies</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w w:val="105"/>
        </w:rPr>
        <w:t>Political</w:t>
      </w:r>
      <w:r>
        <w:rPr>
          <w:color w:val="231F20"/>
          <w:spacing w:val="-37"/>
          <w:w w:val="105"/>
        </w:rPr>
        <w:t xml:space="preserve"> </w:t>
      </w:r>
      <w:r>
        <w:rPr>
          <w:color w:val="231F20"/>
          <w:spacing w:val="3"/>
          <w:w w:val="105"/>
        </w:rPr>
        <w:t>action</w:t>
      </w:r>
      <w:r>
        <w:rPr>
          <w:color w:val="231F20"/>
          <w:spacing w:val="-37"/>
          <w:w w:val="105"/>
        </w:rPr>
        <w:t xml:space="preserve"> </w:t>
      </w:r>
      <w:r>
        <w:rPr>
          <w:color w:val="231F20"/>
          <w:spacing w:val="3"/>
          <w:w w:val="105"/>
        </w:rPr>
        <w:t>always</w:t>
      </w:r>
      <w:r>
        <w:rPr>
          <w:color w:val="231F20"/>
          <w:spacing w:val="-37"/>
          <w:w w:val="105"/>
        </w:rPr>
        <w:t xml:space="preserve"> </w:t>
      </w:r>
      <w:r>
        <w:rPr>
          <w:color w:val="231F20"/>
          <w:w w:val="105"/>
        </w:rPr>
        <w:t>is</w:t>
      </w:r>
      <w:r>
        <w:rPr>
          <w:color w:val="231F20"/>
          <w:spacing w:val="-37"/>
          <w:w w:val="105"/>
        </w:rPr>
        <w:t xml:space="preserve"> </w:t>
      </w:r>
      <w:r>
        <w:rPr>
          <w:color w:val="231F20"/>
          <w:w w:val="105"/>
        </w:rPr>
        <w:t>a</w:t>
      </w:r>
      <w:r>
        <w:rPr>
          <w:color w:val="231F20"/>
          <w:spacing w:val="-36"/>
          <w:w w:val="105"/>
        </w:rPr>
        <w:t xml:space="preserve"> </w:t>
      </w:r>
      <w:r>
        <w:rPr>
          <w:color w:val="231F20"/>
          <w:spacing w:val="3"/>
          <w:w w:val="105"/>
        </w:rPr>
        <w:t>sensitive</w:t>
      </w:r>
      <w:r>
        <w:rPr>
          <w:color w:val="231F20"/>
          <w:spacing w:val="-37"/>
          <w:w w:val="105"/>
        </w:rPr>
        <w:t xml:space="preserve"> </w:t>
      </w:r>
      <w:r>
        <w:rPr>
          <w:color w:val="231F20"/>
          <w:spacing w:val="3"/>
          <w:w w:val="105"/>
        </w:rPr>
        <w:t>area.</w:t>
      </w:r>
      <w:r>
        <w:rPr>
          <w:color w:val="231F20"/>
          <w:spacing w:val="-37"/>
          <w:w w:val="105"/>
        </w:rPr>
        <w:t xml:space="preserve"> </w:t>
      </w:r>
      <w:r>
        <w:rPr>
          <w:color w:val="231F20"/>
          <w:spacing w:val="3"/>
          <w:w w:val="105"/>
        </w:rPr>
        <w:t>However,</w:t>
      </w:r>
      <w:r>
        <w:rPr>
          <w:color w:val="231F20"/>
          <w:spacing w:val="-37"/>
          <w:w w:val="105"/>
        </w:rPr>
        <w:t xml:space="preserve"> </w:t>
      </w:r>
      <w:r>
        <w:rPr>
          <w:color w:val="231F20"/>
          <w:spacing w:val="3"/>
          <w:w w:val="105"/>
        </w:rPr>
        <w:t>there</w:t>
      </w:r>
      <w:r>
        <w:rPr>
          <w:color w:val="231F20"/>
          <w:spacing w:val="-36"/>
          <w:w w:val="105"/>
        </w:rPr>
        <w:t xml:space="preserve"> </w:t>
      </w:r>
      <w:r>
        <w:rPr>
          <w:color w:val="231F20"/>
          <w:spacing w:val="2"/>
          <w:w w:val="105"/>
        </w:rPr>
        <w:t>are</w:t>
      </w:r>
      <w:r>
        <w:rPr>
          <w:color w:val="231F20"/>
          <w:spacing w:val="-37"/>
          <w:w w:val="105"/>
        </w:rPr>
        <w:t xml:space="preserve"> </w:t>
      </w:r>
      <w:r>
        <w:rPr>
          <w:color w:val="231F20"/>
          <w:spacing w:val="4"/>
          <w:w w:val="105"/>
        </w:rPr>
        <w:t xml:space="preserve">certain </w:t>
      </w:r>
      <w:r>
        <w:rPr>
          <w:color w:val="231F20"/>
          <w:spacing w:val="3"/>
          <w:w w:val="105"/>
        </w:rPr>
        <w:t xml:space="preserve">steps that </w:t>
      </w:r>
      <w:r>
        <w:rPr>
          <w:color w:val="231F20"/>
          <w:w w:val="105"/>
        </w:rPr>
        <w:t xml:space="preserve">a </w:t>
      </w:r>
      <w:r>
        <w:rPr>
          <w:color w:val="231F20"/>
          <w:spacing w:val="3"/>
          <w:w w:val="105"/>
        </w:rPr>
        <w:t xml:space="preserve">company must follow </w:t>
      </w:r>
      <w:r>
        <w:rPr>
          <w:color w:val="231F20"/>
          <w:w w:val="105"/>
        </w:rPr>
        <w:t xml:space="preserve">if it </w:t>
      </w:r>
      <w:r>
        <w:rPr>
          <w:color w:val="231F20"/>
          <w:spacing w:val="3"/>
          <w:w w:val="105"/>
        </w:rPr>
        <w:t xml:space="preserve">wants </w:t>
      </w:r>
      <w:r>
        <w:rPr>
          <w:color w:val="231F20"/>
          <w:w w:val="105"/>
        </w:rPr>
        <w:t xml:space="preserve">to </w:t>
      </w:r>
      <w:r>
        <w:rPr>
          <w:color w:val="231F20"/>
          <w:spacing w:val="3"/>
          <w:w w:val="105"/>
        </w:rPr>
        <w:t xml:space="preserve">establish </w:t>
      </w:r>
      <w:r>
        <w:rPr>
          <w:color w:val="231F20"/>
          <w:w w:val="105"/>
        </w:rPr>
        <w:t xml:space="preserve">an </w:t>
      </w:r>
      <w:r>
        <w:rPr>
          <w:color w:val="231F20"/>
          <w:spacing w:val="4"/>
          <w:w w:val="105"/>
        </w:rPr>
        <w:t xml:space="preserve">appropriate </w:t>
      </w:r>
      <w:r>
        <w:rPr>
          <w:color w:val="231F20"/>
          <w:spacing w:val="3"/>
          <w:w w:val="105"/>
        </w:rPr>
        <w:t>political</w:t>
      </w:r>
      <w:r>
        <w:rPr>
          <w:color w:val="231F20"/>
          <w:w w:val="105"/>
        </w:rPr>
        <w:t xml:space="preserve"> </w:t>
      </w:r>
      <w:r>
        <w:rPr>
          <w:color w:val="231F20"/>
          <w:spacing w:val="4"/>
          <w:w w:val="105"/>
        </w:rPr>
        <w:t>strategy:</w:t>
      </w:r>
    </w:p>
    <w:p w:rsidR="0090524C" w:rsidRDefault="0090524C">
      <w:pPr>
        <w:pStyle w:val="BodyText"/>
        <w:spacing w:before="11"/>
        <w:rPr>
          <w:sz w:val="29"/>
        </w:rPr>
      </w:pPr>
    </w:p>
    <w:p w:rsidR="0090524C" w:rsidRDefault="004404A8">
      <w:pPr>
        <w:pStyle w:val="ListParagraph"/>
        <w:numPr>
          <w:ilvl w:val="1"/>
          <w:numId w:val="55"/>
        </w:numPr>
        <w:tabs>
          <w:tab w:val="left" w:pos="2618"/>
          <w:tab w:val="left" w:pos="2619"/>
        </w:tabs>
        <w:spacing w:before="1" w:line="300" w:lineRule="auto"/>
        <w:ind w:right="349"/>
        <w:rPr>
          <w:sz w:val="24"/>
        </w:rPr>
      </w:pPr>
      <w:r>
        <w:rPr>
          <w:color w:val="231F20"/>
          <w:spacing w:val="3"/>
          <w:sz w:val="24"/>
        </w:rPr>
        <w:t xml:space="preserve">What </w:t>
      </w:r>
      <w:r>
        <w:rPr>
          <w:color w:val="231F20"/>
          <w:sz w:val="24"/>
        </w:rPr>
        <w:t xml:space="preserve">is </w:t>
      </w:r>
      <w:r>
        <w:rPr>
          <w:color w:val="231F20"/>
          <w:spacing w:val="2"/>
          <w:sz w:val="24"/>
        </w:rPr>
        <w:t xml:space="preserve">the </w:t>
      </w:r>
      <w:r>
        <w:rPr>
          <w:color w:val="231F20"/>
          <w:spacing w:val="3"/>
          <w:sz w:val="24"/>
        </w:rPr>
        <w:t xml:space="preserve">specific issue facing </w:t>
      </w:r>
      <w:r>
        <w:rPr>
          <w:color w:val="231F20"/>
          <w:spacing w:val="2"/>
          <w:sz w:val="24"/>
        </w:rPr>
        <w:t xml:space="preserve">the </w:t>
      </w:r>
      <w:r>
        <w:rPr>
          <w:color w:val="231F20"/>
          <w:spacing w:val="3"/>
          <w:sz w:val="24"/>
        </w:rPr>
        <w:t xml:space="preserve">firm </w:t>
      </w:r>
      <w:r>
        <w:rPr>
          <w:color w:val="231F20"/>
          <w:sz w:val="24"/>
        </w:rPr>
        <w:t xml:space="preserve">- </w:t>
      </w:r>
      <w:r>
        <w:rPr>
          <w:color w:val="231F20"/>
          <w:spacing w:val="4"/>
          <w:sz w:val="24"/>
        </w:rPr>
        <w:t xml:space="preserve">protectionism, </w:t>
      </w:r>
      <w:r>
        <w:rPr>
          <w:color w:val="231F20"/>
          <w:spacing w:val="3"/>
          <w:sz w:val="24"/>
        </w:rPr>
        <w:t>environmental rights, worker</w:t>
      </w:r>
      <w:r>
        <w:rPr>
          <w:color w:val="231F20"/>
          <w:spacing w:val="9"/>
          <w:sz w:val="24"/>
        </w:rPr>
        <w:t xml:space="preserve"> </w:t>
      </w:r>
      <w:r>
        <w:rPr>
          <w:color w:val="231F20"/>
          <w:spacing w:val="4"/>
          <w:sz w:val="24"/>
        </w:rPr>
        <w:t>r</w:t>
      </w:r>
      <w:r>
        <w:rPr>
          <w:color w:val="231F20"/>
          <w:spacing w:val="4"/>
          <w:sz w:val="24"/>
        </w:rPr>
        <w:t>ights?</w:t>
      </w:r>
    </w:p>
    <w:p w:rsidR="0090524C" w:rsidRDefault="004404A8">
      <w:pPr>
        <w:pStyle w:val="ListParagraph"/>
        <w:numPr>
          <w:ilvl w:val="1"/>
          <w:numId w:val="55"/>
        </w:numPr>
        <w:tabs>
          <w:tab w:val="left" w:pos="2619"/>
        </w:tabs>
        <w:spacing w:before="56" w:line="300" w:lineRule="auto"/>
        <w:ind w:right="351"/>
        <w:rPr>
          <w:sz w:val="24"/>
        </w:rPr>
      </w:pPr>
      <w:r>
        <w:rPr>
          <w:color w:val="231F20"/>
          <w:spacing w:val="3"/>
          <w:sz w:val="24"/>
        </w:rPr>
        <w:t xml:space="preserve">Assess </w:t>
      </w:r>
      <w:r>
        <w:rPr>
          <w:color w:val="231F20"/>
          <w:spacing w:val="2"/>
          <w:sz w:val="24"/>
        </w:rPr>
        <w:t xml:space="preserve">the </w:t>
      </w:r>
      <w:r>
        <w:rPr>
          <w:color w:val="231F20"/>
          <w:spacing w:val="3"/>
          <w:sz w:val="24"/>
        </w:rPr>
        <w:t xml:space="preserve">potential political action </w:t>
      </w:r>
      <w:r>
        <w:rPr>
          <w:color w:val="231F20"/>
          <w:sz w:val="24"/>
        </w:rPr>
        <w:t xml:space="preserve">of </w:t>
      </w:r>
      <w:r>
        <w:rPr>
          <w:color w:val="231F20"/>
          <w:spacing w:val="3"/>
          <w:sz w:val="24"/>
        </w:rPr>
        <w:t xml:space="preserve">other companies </w:t>
      </w:r>
      <w:r>
        <w:rPr>
          <w:color w:val="231F20"/>
          <w:spacing w:val="2"/>
          <w:sz w:val="24"/>
        </w:rPr>
        <w:t xml:space="preserve">and </w:t>
      </w:r>
      <w:r>
        <w:rPr>
          <w:color w:val="231F20"/>
          <w:spacing w:val="4"/>
          <w:sz w:val="24"/>
        </w:rPr>
        <w:t xml:space="preserve">of </w:t>
      </w:r>
      <w:r>
        <w:rPr>
          <w:color w:val="231F20"/>
          <w:spacing w:val="3"/>
          <w:sz w:val="24"/>
        </w:rPr>
        <w:t>special interest</w:t>
      </w:r>
      <w:r>
        <w:rPr>
          <w:color w:val="231F20"/>
          <w:spacing w:val="6"/>
          <w:sz w:val="24"/>
        </w:rPr>
        <w:t xml:space="preserve"> </w:t>
      </w:r>
      <w:r>
        <w:rPr>
          <w:color w:val="231F20"/>
          <w:spacing w:val="4"/>
          <w:sz w:val="24"/>
        </w:rPr>
        <w:t>groups.</w:t>
      </w:r>
    </w:p>
    <w:p w:rsidR="0090524C" w:rsidRDefault="004404A8">
      <w:pPr>
        <w:pStyle w:val="ListParagraph"/>
        <w:numPr>
          <w:ilvl w:val="1"/>
          <w:numId w:val="55"/>
        </w:numPr>
        <w:tabs>
          <w:tab w:val="left" w:pos="2618"/>
          <w:tab w:val="left" w:pos="2619"/>
        </w:tabs>
        <w:spacing w:before="57"/>
        <w:ind w:hanging="398"/>
        <w:rPr>
          <w:sz w:val="24"/>
        </w:rPr>
      </w:pPr>
      <w:r>
        <w:rPr>
          <w:color w:val="231F20"/>
          <w:spacing w:val="3"/>
          <w:w w:val="105"/>
          <w:sz w:val="24"/>
        </w:rPr>
        <w:t xml:space="preserve">Identify important institutions </w:t>
      </w:r>
      <w:r>
        <w:rPr>
          <w:color w:val="231F20"/>
          <w:spacing w:val="2"/>
          <w:w w:val="105"/>
          <w:sz w:val="24"/>
        </w:rPr>
        <w:t>and key</w:t>
      </w:r>
      <w:r>
        <w:rPr>
          <w:color w:val="231F20"/>
          <w:spacing w:val="-15"/>
          <w:w w:val="105"/>
          <w:sz w:val="24"/>
        </w:rPr>
        <w:t xml:space="preserve"> </w:t>
      </w:r>
      <w:r>
        <w:rPr>
          <w:color w:val="231F20"/>
          <w:spacing w:val="4"/>
          <w:w w:val="105"/>
          <w:sz w:val="24"/>
        </w:rPr>
        <w:t>individuals</w:t>
      </w:r>
    </w:p>
    <w:p w:rsidR="0090524C" w:rsidRDefault="004404A8">
      <w:pPr>
        <w:pStyle w:val="ListParagraph"/>
        <w:numPr>
          <w:ilvl w:val="1"/>
          <w:numId w:val="55"/>
        </w:numPr>
        <w:tabs>
          <w:tab w:val="left" w:pos="2619"/>
        </w:tabs>
        <w:spacing w:before="129"/>
        <w:ind w:hanging="398"/>
        <w:rPr>
          <w:sz w:val="24"/>
        </w:rPr>
      </w:pPr>
      <w:r>
        <w:rPr>
          <w:color w:val="231F20"/>
          <w:spacing w:val="3"/>
          <w:w w:val="105"/>
          <w:sz w:val="24"/>
        </w:rPr>
        <w:t xml:space="preserve">Formulate strategies </w:t>
      </w:r>
      <w:r>
        <w:rPr>
          <w:color w:val="231F20"/>
          <w:spacing w:val="2"/>
          <w:w w:val="105"/>
          <w:sz w:val="24"/>
        </w:rPr>
        <w:t>and</w:t>
      </w:r>
      <w:r>
        <w:rPr>
          <w:color w:val="231F20"/>
          <w:spacing w:val="-7"/>
          <w:w w:val="105"/>
          <w:sz w:val="24"/>
        </w:rPr>
        <w:t xml:space="preserve"> </w:t>
      </w:r>
      <w:r>
        <w:rPr>
          <w:color w:val="231F20"/>
          <w:spacing w:val="4"/>
          <w:w w:val="105"/>
          <w:sz w:val="24"/>
        </w:rPr>
        <w:t>implement</w:t>
      </w:r>
    </w:p>
    <w:p w:rsidR="0090524C" w:rsidRDefault="0090524C">
      <w:pPr>
        <w:pStyle w:val="BodyText"/>
        <w:rPr>
          <w:sz w:val="20"/>
        </w:rPr>
      </w:pPr>
    </w:p>
    <w:p w:rsidR="0090524C" w:rsidRDefault="0090524C">
      <w:pPr>
        <w:pStyle w:val="BodyText"/>
        <w:rPr>
          <w:sz w:val="20"/>
        </w:rPr>
      </w:pPr>
    </w:p>
    <w:p w:rsidR="0090524C" w:rsidRDefault="0090524C">
      <w:pPr>
        <w:pStyle w:val="BodyText"/>
        <w:spacing w:before="8"/>
        <w:rPr>
          <w:sz w:val="10"/>
        </w:rPr>
      </w:pPr>
      <w:r w:rsidRPr="0090524C">
        <w:pict>
          <v:shape id="_x0000_s1242" type="#_x0000_t202" style="position:absolute;margin-left:156.4pt;margin-top:8.9pt;width:367.55pt;height:265.45pt;z-index:-251496960;mso-wrap-distance-left:0;mso-wrap-distance-right:0;mso-position-horizontal-relative:page" filled="f" strokecolor="#231f20" strokeweight="1pt">
            <v:textbox inset="0,0,0,0">
              <w:txbxContent>
                <w:p w:rsidR="0090524C" w:rsidRDefault="004404A8">
                  <w:pPr>
                    <w:spacing w:before="186"/>
                    <w:ind w:left="1512" w:right="1512"/>
                    <w:jc w:val="center"/>
                    <w:rPr>
                      <w:rFonts w:ascii="UKIJ Nasq"/>
                      <w:b/>
                      <w:sz w:val="24"/>
                    </w:rPr>
                  </w:pPr>
                  <w:r>
                    <w:rPr>
                      <w:rFonts w:ascii="UKIJ Nasq"/>
                      <w:b/>
                      <w:color w:val="231F20"/>
                      <w:sz w:val="24"/>
                    </w:rPr>
                    <w:t>Case: United States - Japanese Auto Trade</w:t>
                  </w:r>
                </w:p>
                <w:p w:rsidR="0090524C" w:rsidRDefault="0090524C">
                  <w:pPr>
                    <w:pStyle w:val="BodyText"/>
                    <w:spacing w:before="4"/>
                    <w:rPr>
                      <w:rFonts w:ascii="UKIJ Nasq"/>
                      <w:b/>
                      <w:sz w:val="32"/>
                    </w:rPr>
                  </w:pPr>
                </w:p>
                <w:p w:rsidR="0090524C" w:rsidRDefault="004404A8">
                  <w:pPr>
                    <w:pStyle w:val="BodyText"/>
                    <w:ind w:left="226"/>
                  </w:pPr>
                  <w:r>
                    <w:rPr>
                      <w:color w:val="231F20"/>
                      <w:w w:val="105"/>
                    </w:rPr>
                    <w:t>Imports started in 1973</w:t>
                  </w:r>
                </w:p>
                <w:p w:rsidR="0090524C" w:rsidRDefault="004404A8">
                  <w:pPr>
                    <w:pStyle w:val="BodyText"/>
                    <w:spacing w:before="185" w:line="393" w:lineRule="auto"/>
                    <w:ind w:left="226" w:right="199"/>
                  </w:pPr>
                  <w:r>
                    <w:rPr>
                      <w:color w:val="231F20"/>
                    </w:rPr>
                    <w:t>VERs: ceiling 1.68 million cars (Voluntary Export Restraints) Arguments for helping the U.S. industry:</w:t>
                  </w:r>
                </w:p>
                <w:p w:rsidR="0090524C" w:rsidRDefault="0090524C">
                  <w:pPr>
                    <w:pStyle w:val="BodyText"/>
                    <w:spacing w:before="6"/>
                    <w:rPr>
                      <w:sz w:val="25"/>
                    </w:rPr>
                  </w:pPr>
                </w:p>
                <w:p w:rsidR="0090524C" w:rsidRDefault="004404A8">
                  <w:pPr>
                    <w:pStyle w:val="BodyText"/>
                    <w:numPr>
                      <w:ilvl w:val="0"/>
                      <w:numId w:val="54"/>
                    </w:numPr>
                    <w:tabs>
                      <w:tab w:val="left" w:pos="907"/>
                      <w:tab w:val="left" w:pos="908"/>
                    </w:tabs>
                    <w:spacing w:line="300" w:lineRule="auto"/>
                    <w:ind w:right="224"/>
                  </w:pPr>
                  <w:r>
                    <w:rPr>
                      <w:color w:val="231F20"/>
                      <w:spacing w:val="2"/>
                      <w:w w:val="105"/>
                    </w:rPr>
                    <w:t xml:space="preserve">The </w:t>
                  </w:r>
                  <w:r>
                    <w:rPr>
                      <w:color w:val="231F20"/>
                      <w:spacing w:val="3"/>
                      <w:w w:val="105"/>
                    </w:rPr>
                    <w:t xml:space="preserve">costs </w:t>
                  </w:r>
                  <w:r>
                    <w:rPr>
                      <w:color w:val="231F20"/>
                      <w:w w:val="105"/>
                    </w:rPr>
                    <w:t xml:space="preserve">of </w:t>
                  </w:r>
                  <w:r>
                    <w:rPr>
                      <w:color w:val="231F20"/>
                      <w:spacing w:val="2"/>
                      <w:w w:val="105"/>
                    </w:rPr>
                    <w:t xml:space="preserve">unemployment </w:t>
                  </w:r>
                  <w:r>
                    <w:rPr>
                      <w:color w:val="231F20"/>
                      <w:w w:val="105"/>
                    </w:rPr>
                    <w:t xml:space="preserve">are </w:t>
                  </w:r>
                  <w:r>
                    <w:rPr>
                      <w:color w:val="231F20"/>
                      <w:spacing w:val="3"/>
                      <w:w w:val="105"/>
                    </w:rPr>
                    <w:t xml:space="preserve">higher than the increased costs </w:t>
                  </w:r>
                  <w:r>
                    <w:rPr>
                      <w:color w:val="231F20"/>
                      <w:w w:val="105"/>
                    </w:rPr>
                    <w:t>to</w:t>
                  </w:r>
                  <w:r>
                    <w:rPr>
                      <w:color w:val="231F20"/>
                      <w:spacing w:val="-2"/>
                      <w:w w:val="105"/>
                    </w:rPr>
                    <w:t xml:space="preserve"> </w:t>
                  </w:r>
                  <w:r>
                    <w:rPr>
                      <w:color w:val="231F20"/>
                      <w:spacing w:val="2"/>
                      <w:w w:val="105"/>
                    </w:rPr>
                    <w:t>consumers</w:t>
                  </w:r>
                </w:p>
                <w:p w:rsidR="0090524C" w:rsidRDefault="004404A8">
                  <w:pPr>
                    <w:pStyle w:val="BodyText"/>
                    <w:numPr>
                      <w:ilvl w:val="0"/>
                      <w:numId w:val="54"/>
                    </w:numPr>
                    <w:tabs>
                      <w:tab w:val="left" w:pos="907"/>
                      <w:tab w:val="left" w:pos="908"/>
                    </w:tabs>
                    <w:spacing w:before="56"/>
                    <w:ind w:hanging="398"/>
                  </w:pPr>
                  <w:r>
                    <w:rPr>
                      <w:color w:val="231F20"/>
                    </w:rPr>
                    <w:t xml:space="preserve">Help overcome </w:t>
                  </w:r>
                  <w:r>
                    <w:rPr>
                      <w:color w:val="231F20"/>
                      <w:spacing w:val="3"/>
                    </w:rPr>
                    <w:t>temporary</w:t>
                  </w:r>
                  <w:r>
                    <w:rPr>
                      <w:color w:val="231F20"/>
                      <w:spacing w:val="18"/>
                    </w:rPr>
                    <w:t xml:space="preserve"> </w:t>
                  </w:r>
                  <w:r>
                    <w:rPr>
                      <w:color w:val="231F20"/>
                      <w:spacing w:val="2"/>
                    </w:rPr>
                    <w:t>problems</w:t>
                  </w:r>
                </w:p>
                <w:p w:rsidR="0090524C" w:rsidRDefault="0090524C">
                  <w:pPr>
                    <w:pStyle w:val="BodyText"/>
                    <w:rPr>
                      <w:sz w:val="36"/>
                    </w:rPr>
                  </w:pPr>
                </w:p>
                <w:p w:rsidR="0090524C" w:rsidRDefault="004404A8">
                  <w:pPr>
                    <w:pStyle w:val="BodyText"/>
                    <w:spacing w:line="300" w:lineRule="auto"/>
                    <w:ind w:left="226" w:firstLine="720"/>
                  </w:pPr>
                  <w:r>
                    <w:rPr>
                      <w:color w:val="231F20"/>
                      <w:w w:val="105"/>
                    </w:rPr>
                    <w:t>Antiprotectionists: blame poor management and taxpayers should not be expected to reward the companies</w:t>
                  </w:r>
                </w:p>
                <w:p w:rsidR="0090524C" w:rsidRDefault="004404A8">
                  <w:pPr>
                    <w:pStyle w:val="BodyText"/>
                    <w:ind w:left="226"/>
                  </w:pPr>
                  <w:r>
                    <w:rPr>
                      <w:color w:val="231F20"/>
                    </w:rPr>
                    <w:t>Efforts to penetrate the Japanese market</w:t>
                  </w:r>
                </w:p>
              </w:txbxContent>
            </v:textbox>
            <w10:wrap type="topAndBottom" anchorx="page"/>
          </v:shape>
        </w:pict>
      </w:r>
    </w:p>
    <w:p w:rsidR="0090524C" w:rsidRDefault="0090524C">
      <w:pPr>
        <w:rPr>
          <w:sz w:val="10"/>
        </w:rPr>
        <w:sectPr w:rsidR="0090524C">
          <w:pgSz w:w="11910" w:h="16840"/>
          <w:pgMar w:top="1240" w:right="1060" w:bottom="820" w:left="1180" w:header="929" w:footer="628" w:gutter="0"/>
          <w:cols w:space="720"/>
        </w:sectPr>
      </w:pPr>
    </w:p>
    <w:p w:rsidR="0090524C" w:rsidRDefault="0090524C">
      <w:pPr>
        <w:pStyle w:val="Heading1"/>
        <w:spacing w:before="119"/>
        <w:ind w:left="3210"/>
        <w:rPr>
          <w:rFonts w:ascii="Trebuchet MS"/>
        </w:rPr>
      </w:pPr>
      <w:r w:rsidRPr="0090524C">
        <w:lastRenderedPageBreak/>
        <w:pict>
          <v:line id="_x0000_s1241" style="position:absolute;left:0;text-align:left;z-index:251684352;mso-position-horizontal-relative:page;mso-position-vertical-relative:page" from="445.05pt,69.45pt" to="445.05pt,771pt" strokecolor="#d7d9da" strokeweight="5pt">
            <w10:wrap anchorx="page" anchory="page"/>
          </v:line>
        </w:pict>
      </w:r>
      <w:r w:rsidR="004404A8">
        <w:rPr>
          <w:rFonts w:ascii="Trebuchet MS"/>
          <w:color w:val="231F20"/>
        </w:rPr>
        <w:t>CASE STUDY</w:t>
      </w:r>
    </w:p>
    <w:p w:rsidR="0090524C" w:rsidRDefault="0090524C">
      <w:pPr>
        <w:pStyle w:val="BodyText"/>
        <w:rPr>
          <w:rFonts w:ascii="Trebuchet MS"/>
          <w:b/>
          <w:sz w:val="38"/>
        </w:rPr>
      </w:pPr>
    </w:p>
    <w:p w:rsidR="0090524C" w:rsidRDefault="004404A8">
      <w:pPr>
        <w:ind w:left="237"/>
        <w:rPr>
          <w:rFonts w:ascii="Trebuchet MS"/>
          <w:b/>
          <w:sz w:val="24"/>
        </w:rPr>
      </w:pPr>
      <w:r>
        <w:rPr>
          <w:rFonts w:ascii="Trebuchet MS"/>
          <w:b/>
          <w:color w:val="231F20"/>
          <w:spacing w:val="3"/>
          <w:sz w:val="24"/>
        </w:rPr>
        <w:t xml:space="preserve">Governmental Influence </w:t>
      </w:r>
      <w:r>
        <w:rPr>
          <w:rFonts w:ascii="Trebuchet MS"/>
          <w:b/>
          <w:color w:val="231F20"/>
          <w:sz w:val="24"/>
        </w:rPr>
        <w:t>on</w:t>
      </w:r>
      <w:r>
        <w:rPr>
          <w:rFonts w:ascii="Trebuchet MS"/>
          <w:b/>
          <w:color w:val="231F20"/>
          <w:spacing w:val="-55"/>
          <w:sz w:val="24"/>
        </w:rPr>
        <w:t xml:space="preserve"> </w:t>
      </w:r>
      <w:r>
        <w:rPr>
          <w:rFonts w:ascii="Trebuchet MS"/>
          <w:b/>
          <w:color w:val="231F20"/>
          <w:spacing w:val="4"/>
          <w:sz w:val="24"/>
        </w:rPr>
        <w:t>Trade</w:t>
      </w:r>
    </w:p>
    <w:p w:rsidR="0090524C" w:rsidRDefault="004404A8">
      <w:pPr>
        <w:spacing w:before="205"/>
        <w:ind w:left="237"/>
        <w:rPr>
          <w:rFonts w:ascii="UKIJ Nasq"/>
          <w:b/>
          <w:sz w:val="24"/>
        </w:rPr>
      </w:pPr>
      <w:r>
        <w:rPr>
          <w:rFonts w:ascii="UKIJ Nasq"/>
          <w:b/>
          <w:color w:val="231F20"/>
          <w:sz w:val="24"/>
        </w:rPr>
        <w:t>The Rationale For Governmental Intervention</w:t>
      </w:r>
    </w:p>
    <w:p w:rsidR="0090524C" w:rsidRDefault="004404A8">
      <w:pPr>
        <w:pStyle w:val="Heading2"/>
        <w:numPr>
          <w:ilvl w:val="0"/>
          <w:numId w:val="53"/>
        </w:numPr>
        <w:tabs>
          <w:tab w:val="left" w:pos="513"/>
        </w:tabs>
        <w:spacing w:before="158"/>
        <w:ind w:hanging="276"/>
      </w:pPr>
      <w:r>
        <w:rPr>
          <w:color w:val="231F20"/>
          <w:spacing w:val="4"/>
        </w:rPr>
        <w:t>Unemployment</w:t>
      </w:r>
    </w:p>
    <w:p w:rsidR="0090524C" w:rsidRDefault="0090524C">
      <w:pPr>
        <w:pStyle w:val="BodyText"/>
        <w:spacing w:before="2"/>
        <w:rPr>
          <w:rFonts w:ascii="Times New Roman"/>
          <w:b/>
          <w:i/>
          <w:sz w:val="31"/>
        </w:rPr>
      </w:pPr>
    </w:p>
    <w:p w:rsidR="0090524C" w:rsidRDefault="004404A8">
      <w:pPr>
        <w:pStyle w:val="BodyText"/>
        <w:spacing w:line="300" w:lineRule="auto"/>
        <w:ind w:left="237" w:right="2050" w:firstLine="720"/>
        <w:jc w:val="both"/>
      </w:pPr>
      <w:r>
        <w:rPr>
          <w:color w:val="231F20"/>
          <w:spacing w:val="3"/>
        </w:rPr>
        <w:t xml:space="preserve">Import restrictions </w:t>
      </w:r>
      <w:r>
        <w:rPr>
          <w:color w:val="231F20"/>
          <w:spacing w:val="2"/>
        </w:rPr>
        <w:t xml:space="preserve">may </w:t>
      </w:r>
      <w:r>
        <w:rPr>
          <w:color w:val="231F20"/>
          <w:spacing w:val="3"/>
        </w:rPr>
        <w:t xml:space="preserve">lead </w:t>
      </w:r>
      <w:r>
        <w:rPr>
          <w:color w:val="231F20"/>
        </w:rPr>
        <w:t xml:space="preserve">to </w:t>
      </w:r>
      <w:r>
        <w:rPr>
          <w:color w:val="231F20"/>
          <w:spacing w:val="3"/>
        </w:rPr>
        <w:t xml:space="preserve">retaliation </w:t>
      </w:r>
      <w:r>
        <w:rPr>
          <w:color w:val="231F20"/>
        </w:rPr>
        <w:t xml:space="preserve">by </w:t>
      </w:r>
      <w:r>
        <w:rPr>
          <w:color w:val="231F20"/>
          <w:spacing w:val="3"/>
        </w:rPr>
        <w:t xml:space="preserve">other countries, </w:t>
      </w:r>
      <w:r>
        <w:rPr>
          <w:color w:val="231F20"/>
          <w:spacing w:val="4"/>
        </w:rPr>
        <w:t xml:space="preserve">may </w:t>
      </w:r>
      <w:r>
        <w:rPr>
          <w:color w:val="231F20"/>
          <w:spacing w:val="3"/>
        </w:rPr>
        <w:t>decrease</w:t>
      </w:r>
      <w:r>
        <w:rPr>
          <w:color w:val="231F20"/>
          <w:spacing w:val="-29"/>
        </w:rPr>
        <w:t xml:space="preserve"> </w:t>
      </w:r>
      <w:r>
        <w:rPr>
          <w:color w:val="231F20"/>
          <w:spacing w:val="3"/>
        </w:rPr>
        <w:t>export</w:t>
      </w:r>
      <w:r>
        <w:rPr>
          <w:color w:val="231F20"/>
          <w:spacing w:val="-28"/>
        </w:rPr>
        <w:t xml:space="preserve"> </w:t>
      </w:r>
      <w:r>
        <w:rPr>
          <w:color w:val="231F20"/>
          <w:spacing w:val="3"/>
        </w:rPr>
        <w:t>jobs.</w:t>
      </w:r>
      <w:r>
        <w:rPr>
          <w:color w:val="231F20"/>
          <w:spacing w:val="-28"/>
        </w:rPr>
        <w:t xml:space="preserve"> </w:t>
      </w:r>
      <w:r>
        <w:rPr>
          <w:color w:val="231F20"/>
          <w:spacing w:val="3"/>
        </w:rPr>
        <w:t>Loss</w:t>
      </w:r>
      <w:r>
        <w:rPr>
          <w:color w:val="231F20"/>
          <w:spacing w:val="-28"/>
        </w:rPr>
        <w:t xml:space="preserve"> </w:t>
      </w:r>
      <w:r>
        <w:rPr>
          <w:color w:val="231F20"/>
        </w:rPr>
        <w:t>of</w:t>
      </w:r>
      <w:r>
        <w:rPr>
          <w:color w:val="231F20"/>
          <w:spacing w:val="-29"/>
        </w:rPr>
        <w:t xml:space="preserve"> </w:t>
      </w:r>
      <w:r>
        <w:rPr>
          <w:color w:val="231F20"/>
          <w:spacing w:val="3"/>
        </w:rPr>
        <w:t>jobs</w:t>
      </w:r>
      <w:r>
        <w:rPr>
          <w:color w:val="231F20"/>
          <w:spacing w:val="-28"/>
        </w:rPr>
        <w:t xml:space="preserve"> </w:t>
      </w:r>
      <w:r>
        <w:rPr>
          <w:color w:val="231F20"/>
        </w:rPr>
        <w:t>in</w:t>
      </w:r>
      <w:r>
        <w:rPr>
          <w:color w:val="231F20"/>
          <w:spacing w:val="-28"/>
        </w:rPr>
        <w:t xml:space="preserve"> </w:t>
      </w:r>
      <w:r>
        <w:rPr>
          <w:color w:val="231F20"/>
          <w:spacing w:val="3"/>
        </w:rPr>
        <w:t>industries</w:t>
      </w:r>
      <w:r>
        <w:rPr>
          <w:color w:val="231F20"/>
          <w:spacing w:val="-28"/>
        </w:rPr>
        <w:t xml:space="preserve"> </w:t>
      </w:r>
      <w:r>
        <w:rPr>
          <w:color w:val="231F20"/>
          <w:spacing w:val="3"/>
        </w:rPr>
        <w:t>that</w:t>
      </w:r>
      <w:r>
        <w:rPr>
          <w:color w:val="231F20"/>
          <w:spacing w:val="-28"/>
        </w:rPr>
        <w:t xml:space="preserve"> </w:t>
      </w:r>
      <w:r>
        <w:rPr>
          <w:color w:val="231F20"/>
          <w:spacing w:val="3"/>
        </w:rPr>
        <w:t>rely</w:t>
      </w:r>
      <w:r>
        <w:rPr>
          <w:color w:val="231F20"/>
          <w:spacing w:val="-29"/>
        </w:rPr>
        <w:t xml:space="preserve"> </w:t>
      </w:r>
      <w:r>
        <w:rPr>
          <w:color w:val="231F20"/>
        </w:rPr>
        <w:t>on</w:t>
      </w:r>
      <w:r>
        <w:rPr>
          <w:color w:val="231F20"/>
          <w:spacing w:val="-28"/>
        </w:rPr>
        <w:t xml:space="preserve"> </w:t>
      </w:r>
      <w:r>
        <w:rPr>
          <w:color w:val="231F20"/>
          <w:spacing w:val="3"/>
        </w:rPr>
        <w:t>imported</w:t>
      </w:r>
      <w:r>
        <w:rPr>
          <w:color w:val="231F20"/>
          <w:spacing w:val="-28"/>
        </w:rPr>
        <w:t xml:space="preserve"> </w:t>
      </w:r>
      <w:r>
        <w:rPr>
          <w:color w:val="231F20"/>
          <w:spacing w:val="4"/>
        </w:rPr>
        <w:t xml:space="preserve">Products </w:t>
      </w:r>
      <w:r>
        <w:rPr>
          <w:color w:val="231F20"/>
          <w:spacing w:val="3"/>
        </w:rPr>
        <w:t xml:space="preserve">Cost </w:t>
      </w:r>
      <w:r>
        <w:rPr>
          <w:color w:val="231F20"/>
        </w:rPr>
        <w:t xml:space="preserve">of </w:t>
      </w:r>
      <w:r>
        <w:rPr>
          <w:color w:val="231F20"/>
          <w:spacing w:val="3"/>
        </w:rPr>
        <w:t xml:space="preserve">protectionism: higher prices, </w:t>
      </w:r>
      <w:r>
        <w:rPr>
          <w:color w:val="231F20"/>
          <w:spacing w:val="2"/>
        </w:rPr>
        <w:t xml:space="preserve">low </w:t>
      </w:r>
      <w:r>
        <w:rPr>
          <w:color w:val="231F20"/>
          <w:spacing w:val="3"/>
        </w:rPr>
        <w:t xml:space="preserve">quality, lack </w:t>
      </w:r>
      <w:r>
        <w:rPr>
          <w:color w:val="231F20"/>
        </w:rPr>
        <w:t>of</w:t>
      </w:r>
      <w:r>
        <w:rPr>
          <w:color w:val="231F20"/>
          <w:spacing w:val="13"/>
        </w:rPr>
        <w:t xml:space="preserve"> </w:t>
      </w:r>
      <w:r>
        <w:rPr>
          <w:color w:val="231F20"/>
          <w:spacing w:val="4"/>
        </w:rPr>
        <w:t>Innovation</w:t>
      </w:r>
    </w:p>
    <w:p w:rsidR="0090524C" w:rsidRDefault="004404A8">
      <w:pPr>
        <w:pStyle w:val="Heading2"/>
        <w:numPr>
          <w:ilvl w:val="0"/>
          <w:numId w:val="53"/>
        </w:numPr>
        <w:tabs>
          <w:tab w:val="left" w:pos="509"/>
        </w:tabs>
        <w:spacing w:before="258"/>
        <w:ind w:left="509" w:hanging="272"/>
      </w:pPr>
      <w:r>
        <w:rPr>
          <w:color w:val="231F20"/>
          <w:spacing w:val="3"/>
        </w:rPr>
        <w:t>Infant Industry</w:t>
      </w:r>
      <w:r>
        <w:rPr>
          <w:color w:val="231F20"/>
          <w:spacing w:val="1"/>
        </w:rPr>
        <w:t xml:space="preserve"> </w:t>
      </w:r>
      <w:r>
        <w:rPr>
          <w:color w:val="231F20"/>
          <w:spacing w:val="4"/>
        </w:rPr>
        <w:t>Argument</w:t>
      </w:r>
    </w:p>
    <w:p w:rsidR="0090524C" w:rsidRDefault="0090524C">
      <w:pPr>
        <w:pStyle w:val="BodyText"/>
        <w:spacing w:before="2"/>
        <w:rPr>
          <w:rFonts w:ascii="Times New Roman"/>
          <w:b/>
          <w:i/>
          <w:sz w:val="31"/>
        </w:rPr>
      </w:pPr>
    </w:p>
    <w:p w:rsidR="0090524C" w:rsidRDefault="004404A8">
      <w:pPr>
        <w:pStyle w:val="BodyText"/>
        <w:spacing w:line="300" w:lineRule="auto"/>
        <w:ind w:left="237" w:right="2052" w:firstLine="720"/>
        <w:jc w:val="both"/>
      </w:pPr>
      <w:r>
        <w:rPr>
          <w:color w:val="231F20"/>
        </w:rPr>
        <w:t>Production becomes more competitive over time because of increased economies of scale and greater workers efficiency</w:t>
      </w:r>
    </w:p>
    <w:p w:rsidR="0090524C" w:rsidRDefault="004404A8">
      <w:pPr>
        <w:pStyle w:val="Heading2"/>
        <w:numPr>
          <w:ilvl w:val="0"/>
          <w:numId w:val="53"/>
        </w:numPr>
        <w:tabs>
          <w:tab w:val="left" w:pos="484"/>
        </w:tabs>
        <w:spacing w:before="259"/>
        <w:ind w:left="483" w:hanging="247"/>
      </w:pPr>
      <w:r>
        <w:rPr>
          <w:color w:val="231F20"/>
          <w:spacing w:val="3"/>
        </w:rPr>
        <w:t>Industrialization</w:t>
      </w:r>
      <w:r>
        <w:rPr>
          <w:color w:val="231F20"/>
          <w:spacing w:val="2"/>
        </w:rPr>
        <w:t xml:space="preserve"> </w:t>
      </w:r>
      <w:r>
        <w:rPr>
          <w:color w:val="231F20"/>
          <w:spacing w:val="4"/>
        </w:rPr>
        <w:t>Argument</w:t>
      </w:r>
    </w:p>
    <w:p w:rsidR="0090524C" w:rsidRDefault="0090524C">
      <w:pPr>
        <w:pStyle w:val="BodyText"/>
        <w:spacing w:before="2"/>
        <w:rPr>
          <w:rFonts w:ascii="Times New Roman"/>
          <w:b/>
          <w:i/>
          <w:sz w:val="31"/>
        </w:rPr>
      </w:pPr>
    </w:p>
    <w:p w:rsidR="0090524C" w:rsidRDefault="004404A8">
      <w:pPr>
        <w:pStyle w:val="BodyText"/>
        <w:ind w:left="237"/>
      </w:pPr>
      <w:r>
        <w:rPr>
          <w:color w:val="231F20"/>
          <w:w w:val="105"/>
        </w:rPr>
        <w:t>Countries seek protection to promote industrialization Because:</w:t>
      </w:r>
    </w:p>
    <w:p w:rsidR="0090524C" w:rsidRDefault="0090524C">
      <w:pPr>
        <w:pStyle w:val="BodyText"/>
        <w:spacing w:before="2"/>
        <w:rPr>
          <w:sz w:val="28"/>
        </w:rPr>
      </w:pPr>
    </w:p>
    <w:p w:rsidR="0090524C" w:rsidRDefault="004404A8">
      <w:pPr>
        <w:pStyle w:val="ListParagraph"/>
        <w:numPr>
          <w:ilvl w:val="1"/>
          <w:numId w:val="53"/>
        </w:numPr>
        <w:tabs>
          <w:tab w:val="left" w:pos="917"/>
          <w:tab w:val="left" w:pos="918"/>
        </w:tabs>
        <w:ind w:hanging="398"/>
        <w:rPr>
          <w:color w:val="231F20"/>
          <w:sz w:val="24"/>
        </w:rPr>
      </w:pPr>
      <w:r>
        <w:rPr>
          <w:color w:val="231F20"/>
          <w:spacing w:val="3"/>
          <w:w w:val="105"/>
          <w:sz w:val="24"/>
        </w:rPr>
        <w:t>Brings faster growth than</w:t>
      </w:r>
      <w:r>
        <w:rPr>
          <w:color w:val="231F20"/>
          <w:spacing w:val="-9"/>
          <w:w w:val="105"/>
          <w:sz w:val="24"/>
        </w:rPr>
        <w:t xml:space="preserve"> </w:t>
      </w:r>
      <w:r>
        <w:rPr>
          <w:color w:val="231F20"/>
          <w:spacing w:val="4"/>
          <w:w w:val="105"/>
          <w:sz w:val="24"/>
        </w:rPr>
        <w:t>agriculture</w:t>
      </w:r>
    </w:p>
    <w:p w:rsidR="0090524C" w:rsidRDefault="004404A8">
      <w:pPr>
        <w:pStyle w:val="ListParagraph"/>
        <w:numPr>
          <w:ilvl w:val="1"/>
          <w:numId w:val="53"/>
        </w:numPr>
        <w:tabs>
          <w:tab w:val="left" w:pos="918"/>
        </w:tabs>
        <w:spacing w:before="129"/>
        <w:ind w:hanging="398"/>
        <w:rPr>
          <w:color w:val="231F20"/>
          <w:sz w:val="24"/>
        </w:rPr>
      </w:pPr>
      <w:r>
        <w:rPr>
          <w:color w:val="231F20"/>
          <w:spacing w:val="3"/>
          <w:sz w:val="24"/>
        </w:rPr>
        <w:t xml:space="preserve">Diversifies </w:t>
      </w:r>
      <w:r>
        <w:rPr>
          <w:color w:val="231F20"/>
          <w:spacing w:val="2"/>
          <w:sz w:val="24"/>
        </w:rPr>
        <w:t>the</w:t>
      </w:r>
      <w:r>
        <w:rPr>
          <w:color w:val="231F20"/>
          <w:spacing w:val="5"/>
          <w:sz w:val="24"/>
        </w:rPr>
        <w:t xml:space="preserve"> </w:t>
      </w:r>
      <w:r>
        <w:rPr>
          <w:color w:val="231F20"/>
          <w:spacing w:val="4"/>
          <w:sz w:val="24"/>
        </w:rPr>
        <w:t>economy</w:t>
      </w:r>
    </w:p>
    <w:p w:rsidR="0090524C" w:rsidRDefault="004404A8">
      <w:pPr>
        <w:pStyle w:val="ListParagraph"/>
        <w:numPr>
          <w:ilvl w:val="1"/>
          <w:numId w:val="53"/>
        </w:numPr>
        <w:tabs>
          <w:tab w:val="left" w:pos="917"/>
          <w:tab w:val="left" w:pos="918"/>
        </w:tabs>
        <w:spacing w:before="129"/>
        <w:ind w:hanging="398"/>
        <w:rPr>
          <w:color w:val="231F20"/>
          <w:sz w:val="24"/>
        </w:rPr>
      </w:pPr>
      <w:r>
        <w:rPr>
          <w:color w:val="231F20"/>
          <w:spacing w:val="3"/>
          <w:w w:val="105"/>
          <w:sz w:val="24"/>
        </w:rPr>
        <w:t>Brings more price increases than primary products</w:t>
      </w:r>
      <w:r>
        <w:rPr>
          <w:color w:val="231F20"/>
          <w:spacing w:val="-24"/>
          <w:w w:val="105"/>
          <w:sz w:val="24"/>
        </w:rPr>
        <w:t xml:space="preserve"> </w:t>
      </w:r>
      <w:r>
        <w:rPr>
          <w:color w:val="231F20"/>
          <w:spacing w:val="4"/>
          <w:w w:val="105"/>
          <w:sz w:val="24"/>
        </w:rPr>
        <w:t>do.</w:t>
      </w:r>
    </w:p>
    <w:p w:rsidR="0090524C" w:rsidRDefault="004404A8">
      <w:pPr>
        <w:pStyle w:val="Heading1"/>
        <w:numPr>
          <w:ilvl w:val="1"/>
          <w:numId w:val="53"/>
        </w:numPr>
        <w:tabs>
          <w:tab w:val="left" w:pos="918"/>
        </w:tabs>
        <w:spacing w:before="130"/>
        <w:ind w:hanging="398"/>
        <w:rPr>
          <w:color w:val="231F20"/>
        </w:rPr>
      </w:pPr>
      <w:r>
        <w:rPr>
          <w:color w:val="231F20"/>
          <w:spacing w:val="3"/>
        </w:rPr>
        <w:t>Shifting Workers from Agriculture into</w:t>
      </w:r>
      <w:r>
        <w:rPr>
          <w:color w:val="231F20"/>
          <w:spacing w:val="-5"/>
        </w:rPr>
        <w:t xml:space="preserve"> </w:t>
      </w:r>
      <w:r>
        <w:rPr>
          <w:color w:val="231F20"/>
          <w:spacing w:val="4"/>
        </w:rPr>
        <w:t>Manufacturing</w:t>
      </w:r>
    </w:p>
    <w:p w:rsidR="0090524C" w:rsidRDefault="004404A8">
      <w:pPr>
        <w:pStyle w:val="ListParagraph"/>
        <w:numPr>
          <w:ilvl w:val="2"/>
          <w:numId w:val="53"/>
        </w:numPr>
        <w:tabs>
          <w:tab w:val="left" w:pos="1314"/>
          <w:tab w:val="left" w:pos="1315"/>
        </w:tabs>
        <w:spacing w:before="165" w:line="300" w:lineRule="auto"/>
        <w:ind w:right="2051"/>
        <w:rPr>
          <w:sz w:val="24"/>
        </w:rPr>
      </w:pPr>
      <w:r>
        <w:rPr>
          <w:color w:val="231F20"/>
          <w:spacing w:val="3"/>
          <w:sz w:val="24"/>
        </w:rPr>
        <w:t xml:space="preserve">Output increases </w:t>
      </w:r>
      <w:r>
        <w:rPr>
          <w:color w:val="231F20"/>
          <w:sz w:val="24"/>
        </w:rPr>
        <w:t xml:space="preserve">if </w:t>
      </w:r>
      <w:r>
        <w:rPr>
          <w:color w:val="231F20"/>
          <w:spacing w:val="2"/>
          <w:sz w:val="24"/>
        </w:rPr>
        <w:t xml:space="preserve">the </w:t>
      </w:r>
      <w:r>
        <w:rPr>
          <w:color w:val="231F20"/>
          <w:spacing w:val="3"/>
          <w:sz w:val="24"/>
        </w:rPr>
        <w:t xml:space="preserve">marginal productivity </w:t>
      </w:r>
      <w:r>
        <w:rPr>
          <w:color w:val="231F20"/>
          <w:sz w:val="24"/>
        </w:rPr>
        <w:t xml:space="preserve">of </w:t>
      </w:r>
      <w:r>
        <w:rPr>
          <w:color w:val="231F20"/>
          <w:spacing w:val="4"/>
          <w:sz w:val="24"/>
        </w:rPr>
        <w:t xml:space="preserve">agricultural </w:t>
      </w:r>
      <w:r>
        <w:rPr>
          <w:color w:val="231F20"/>
          <w:spacing w:val="3"/>
          <w:sz w:val="24"/>
        </w:rPr>
        <w:t xml:space="preserve">workers </w:t>
      </w:r>
      <w:r>
        <w:rPr>
          <w:color w:val="231F20"/>
          <w:sz w:val="24"/>
        </w:rPr>
        <w:t xml:space="preserve">is </w:t>
      </w:r>
      <w:r>
        <w:rPr>
          <w:color w:val="231F20"/>
          <w:spacing w:val="3"/>
          <w:sz w:val="24"/>
        </w:rPr>
        <w:t>very</w:t>
      </w:r>
      <w:r>
        <w:rPr>
          <w:color w:val="231F20"/>
          <w:spacing w:val="9"/>
          <w:sz w:val="24"/>
        </w:rPr>
        <w:t xml:space="preserve"> </w:t>
      </w:r>
      <w:r>
        <w:rPr>
          <w:color w:val="231F20"/>
          <w:spacing w:val="4"/>
          <w:sz w:val="24"/>
        </w:rPr>
        <w:t>low.</w:t>
      </w:r>
    </w:p>
    <w:p w:rsidR="0090524C" w:rsidRDefault="004404A8">
      <w:pPr>
        <w:pStyle w:val="ListParagraph"/>
        <w:numPr>
          <w:ilvl w:val="2"/>
          <w:numId w:val="53"/>
        </w:numPr>
        <w:tabs>
          <w:tab w:val="left" w:pos="1315"/>
        </w:tabs>
        <w:spacing w:before="57"/>
        <w:ind w:hanging="398"/>
        <w:rPr>
          <w:sz w:val="24"/>
        </w:rPr>
      </w:pPr>
      <w:r>
        <w:rPr>
          <w:color w:val="231F20"/>
          <w:spacing w:val="3"/>
          <w:sz w:val="24"/>
        </w:rPr>
        <w:t>Social</w:t>
      </w:r>
      <w:r>
        <w:rPr>
          <w:color w:val="231F20"/>
          <w:spacing w:val="4"/>
          <w:sz w:val="24"/>
        </w:rPr>
        <w:t xml:space="preserve"> concerns</w:t>
      </w:r>
    </w:p>
    <w:p w:rsidR="0090524C" w:rsidRDefault="004404A8">
      <w:pPr>
        <w:pStyle w:val="ListParagraph"/>
        <w:numPr>
          <w:ilvl w:val="0"/>
          <w:numId w:val="52"/>
        </w:numPr>
        <w:tabs>
          <w:tab w:val="left" w:pos="1314"/>
          <w:tab w:val="left" w:pos="1315"/>
        </w:tabs>
        <w:spacing w:before="129" w:line="280" w:lineRule="auto"/>
        <w:ind w:right="2051"/>
        <w:rPr>
          <w:sz w:val="24"/>
        </w:rPr>
      </w:pPr>
      <w:r>
        <w:rPr>
          <w:rFonts w:ascii="UKIJ Nasq"/>
          <w:b/>
          <w:color w:val="231F20"/>
          <w:spacing w:val="3"/>
          <w:sz w:val="24"/>
        </w:rPr>
        <w:t>Promoting Investment Inflo</w:t>
      </w:r>
      <w:r>
        <w:rPr>
          <w:rFonts w:ascii="UKIJ Nasq"/>
          <w:b/>
          <w:color w:val="231F20"/>
          <w:spacing w:val="3"/>
          <w:sz w:val="24"/>
        </w:rPr>
        <w:t xml:space="preserve">ws </w:t>
      </w:r>
      <w:r>
        <w:rPr>
          <w:color w:val="231F20"/>
          <w:spacing w:val="3"/>
          <w:sz w:val="24"/>
        </w:rPr>
        <w:t xml:space="preserve">Import restrictions </w:t>
      </w:r>
      <w:r>
        <w:rPr>
          <w:color w:val="231F20"/>
          <w:spacing w:val="4"/>
          <w:sz w:val="24"/>
        </w:rPr>
        <w:t xml:space="preserve">increase </w:t>
      </w:r>
      <w:r>
        <w:rPr>
          <w:color w:val="231F20"/>
          <w:spacing w:val="3"/>
          <w:sz w:val="24"/>
        </w:rPr>
        <w:t>direct</w:t>
      </w:r>
      <w:r>
        <w:rPr>
          <w:color w:val="231F20"/>
          <w:spacing w:val="4"/>
          <w:sz w:val="24"/>
        </w:rPr>
        <w:t xml:space="preserve"> investment</w:t>
      </w:r>
    </w:p>
    <w:p w:rsidR="0090524C" w:rsidRDefault="004404A8">
      <w:pPr>
        <w:pStyle w:val="Heading1"/>
        <w:numPr>
          <w:ilvl w:val="0"/>
          <w:numId w:val="52"/>
        </w:numPr>
        <w:tabs>
          <w:tab w:val="left" w:pos="1314"/>
          <w:tab w:val="left" w:pos="1315"/>
        </w:tabs>
        <w:spacing w:before="81"/>
        <w:ind w:hanging="398"/>
      </w:pPr>
      <w:r>
        <w:rPr>
          <w:color w:val="231F20"/>
          <w:spacing w:val="4"/>
        </w:rPr>
        <w:t>Diversification</w:t>
      </w:r>
    </w:p>
    <w:p w:rsidR="0090524C" w:rsidRDefault="004404A8">
      <w:pPr>
        <w:pStyle w:val="ListParagraph"/>
        <w:numPr>
          <w:ilvl w:val="0"/>
          <w:numId w:val="52"/>
        </w:numPr>
        <w:tabs>
          <w:tab w:val="left" w:pos="1315"/>
        </w:tabs>
        <w:spacing w:before="109" w:line="280" w:lineRule="auto"/>
        <w:ind w:right="2050"/>
        <w:rPr>
          <w:sz w:val="24"/>
        </w:rPr>
      </w:pPr>
      <w:r>
        <w:rPr>
          <w:rFonts w:ascii="UKIJ Nasq"/>
          <w:b/>
          <w:color w:val="231F20"/>
          <w:spacing w:val="3"/>
          <w:w w:val="105"/>
          <w:sz w:val="24"/>
        </w:rPr>
        <w:t xml:space="preserve">Terms </w:t>
      </w:r>
      <w:r>
        <w:rPr>
          <w:rFonts w:ascii="UKIJ Nasq"/>
          <w:b/>
          <w:color w:val="231F20"/>
          <w:w w:val="105"/>
          <w:sz w:val="24"/>
        </w:rPr>
        <w:t xml:space="preserve">of </w:t>
      </w:r>
      <w:r>
        <w:rPr>
          <w:rFonts w:ascii="UKIJ Nasq"/>
          <w:b/>
          <w:color w:val="231F20"/>
          <w:spacing w:val="3"/>
          <w:w w:val="105"/>
          <w:sz w:val="24"/>
        </w:rPr>
        <w:t xml:space="preserve">Trade </w:t>
      </w:r>
      <w:r>
        <w:rPr>
          <w:color w:val="231F20"/>
          <w:spacing w:val="3"/>
          <w:w w:val="105"/>
          <w:sz w:val="24"/>
        </w:rPr>
        <w:t xml:space="preserve">Deterioration </w:t>
      </w:r>
      <w:r>
        <w:rPr>
          <w:color w:val="231F20"/>
          <w:w w:val="105"/>
          <w:sz w:val="24"/>
        </w:rPr>
        <w:t xml:space="preserve">of </w:t>
      </w:r>
      <w:r>
        <w:rPr>
          <w:color w:val="231F20"/>
          <w:spacing w:val="3"/>
          <w:w w:val="105"/>
          <w:sz w:val="24"/>
        </w:rPr>
        <w:t xml:space="preserve">terms </w:t>
      </w:r>
      <w:r>
        <w:rPr>
          <w:color w:val="231F20"/>
          <w:w w:val="105"/>
          <w:sz w:val="24"/>
        </w:rPr>
        <w:t xml:space="preserve">of </w:t>
      </w:r>
      <w:r>
        <w:rPr>
          <w:color w:val="231F20"/>
          <w:spacing w:val="3"/>
          <w:w w:val="105"/>
          <w:sz w:val="24"/>
        </w:rPr>
        <w:t xml:space="preserve">trade </w:t>
      </w:r>
      <w:r>
        <w:rPr>
          <w:color w:val="231F20"/>
          <w:spacing w:val="2"/>
          <w:w w:val="105"/>
          <w:sz w:val="24"/>
        </w:rPr>
        <w:t xml:space="preserve">may </w:t>
      </w:r>
      <w:r>
        <w:rPr>
          <w:color w:val="231F20"/>
          <w:spacing w:val="4"/>
          <w:w w:val="105"/>
          <w:sz w:val="24"/>
        </w:rPr>
        <w:t xml:space="preserve">prompt </w:t>
      </w:r>
      <w:r>
        <w:rPr>
          <w:color w:val="231F20"/>
          <w:spacing w:val="3"/>
          <w:w w:val="105"/>
          <w:sz w:val="24"/>
        </w:rPr>
        <w:t xml:space="preserve">countries </w:t>
      </w:r>
      <w:r>
        <w:rPr>
          <w:color w:val="231F20"/>
          <w:w w:val="105"/>
          <w:sz w:val="24"/>
        </w:rPr>
        <w:t xml:space="preserve">to </w:t>
      </w:r>
      <w:r>
        <w:rPr>
          <w:color w:val="231F20"/>
          <w:spacing w:val="3"/>
          <w:w w:val="105"/>
          <w:sz w:val="24"/>
        </w:rPr>
        <w:t xml:space="preserve">protect </w:t>
      </w:r>
      <w:r>
        <w:rPr>
          <w:color w:val="231F20"/>
          <w:spacing w:val="2"/>
          <w:w w:val="105"/>
          <w:sz w:val="24"/>
        </w:rPr>
        <w:t xml:space="preserve">and </w:t>
      </w:r>
      <w:r>
        <w:rPr>
          <w:color w:val="231F20"/>
          <w:spacing w:val="3"/>
          <w:w w:val="105"/>
          <w:sz w:val="24"/>
        </w:rPr>
        <w:t>promote</w:t>
      </w:r>
      <w:r>
        <w:rPr>
          <w:color w:val="231F20"/>
          <w:spacing w:val="-11"/>
          <w:w w:val="105"/>
          <w:sz w:val="24"/>
        </w:rPr>
        <w:t xml:space="preserve"> </w:t>
      </w:r>
      <w:r>
        <w:rPr>
          <w:color w:val="231F20"/>
          <w:spacing w:val="4"/>
          <w:w w:val="105"/>
          <w:sz w:val="24"/>
        </w:rPr>
        <w:t>industrialization</w:t>
      </w:r>
    </w:p>
    <w:p w:rsidR="0090524C" w:rsidRDefault="004404A8">
      <w:pPr>
        <w:pStyle w:val="ListParagraph"/>
        <w:numPr>
          <w:ilvl w:val="0"/>
          <w:numId w:val="52"/>
        </w:numPr>
        <w:tabs>
          <w:tab w:val="left" w:pos="1315"/>
        </w:tabs>
        <w:spacing w:before="80" w:line="280" w:lineRule="auto"/>
        <w:ind w:right="2051"/>
        <w:rPr>
          <w:sz w:val="24"/>
        </w:rPr>
      </w:pPr>
      <w:r>
        <w:rPr>
          <w:rFonts w:ascii="UKIJ Nasq"/>
          <w:b/>
          <w:color w:val="231F20"/>
          <w:spacing w:val="3"/>
          <w:sz w:val="24"/>
        </w:rPr>
        <w:t xml:space="preserve">Import Substitution versus Export Promotion </w:t>
      </w:r>
      <w:r>
        <w:rPr>
          <w:color w:val="231F20"/>
          <w:spacing w:val="4"/>
          <w:sz w:val="24"/>
        </w:rPr>
        <w:t>Export-Led Development</w:t>
      </w:r>
    </w:p>
    <w:p w:rsidR="0090524C" w:rsidRDefault="004404A8">
      <w:pPr>
        <w:pStyle w:val="ListParagraph"/>
        <w:numPr>
          <w:ilvl w:val="0"/>
          <w:numId w:val="52"/>
        </w:numPr>
        <w:tabs>
          <w:tab w:val="left" w:pos="1315"/>
        </w:tabs>
        <w:spacing w:before="80" w:line="290" w:lineRule="auto"/>
        <w:ind w:right="2051"/>
        <w:jc w:val="both"/>
        <w:rPr>
          <w:sz w:val="24"/>
        </w:rPr>
      </w:pPr>
      <w:r>
        <w:rPr>
          <w:rFonts w:ascii="UKIJ Nasq"/>
          <w:b/>
          <w:color w:val="231F20"/>
          <w:spacing w:val="3"/>
          <w:sz w:val="24"/>
        </w:rPr>
        <w:t xml:space="preserve">Balance-of-Payments Adjustments </w:t>
      </w:r>
      <w:r>
        <w:rPr>
          <w:color w:val="231F20"/>
          <w:spacing w:val="3"/>
          <w:sz w:val="24"/>
        </w:rPr>
        <w:t xml:space="preserve">-Countries </w:t>
      </w:r>
      <w:r>
        <w:rPr>
          <w:color w:val="231F20"/>
          <w:spacing w:val="2"/>
          <w:sz w:val="24"/>
        </w:rPr>
        <w:t xml:space="preserve">may </w:t>
      </w:r>
      <w:r>
        <w:rPr>
          <w:color w:val="231F20"/>
          <w:spacing w:val="3"/>
          <w:sz w:val="24"/>
        </w:rPr>
        <w:t xml:space="preserve">choose </w:t>
      </w:r>
      <w:r>
        <w:rPr>
          <w:color w:val="231F20"/>
          <w:spacing w:val="4"/>
          <w:sz w:val="24"/>
        </w:rPr>
        <w:t xml:space="preserve">to </w:t>
      </w:r>
      <w:r>
        <w:rPr>
          <w:color w:val="231F20"/>
          <w:spacing w:val="3"/>
          <w:sz w:val="24"/>
        </w:rPr>
        <w:t xml:space="preserve">restrict </w:t>
      </w:r>
      <w:r>
        <w:rPr>
          <w:color w:val="231F20"/>
          <w:spacing w:val="2"/>
          <w:sz w:val="24"/>
        </w:rPr>
        <w:t xml:space="preserve">the </w:t>
      </w:r>
      <w:r>
        <w:rPr>
          <w:color w:val="231F20"/>
          <w:spacing w:val="3"/>
          <w:sz w:val="24"/>
        </w:rPr>
        <w:t xml:space="preserve">least essential Imports-Export restrictions- </w:t>
      </w:r>
      <w:r>
        <w:rPr>
          <w:color w:val="231F20"/>
          <w:spacing w:val="4"/>
          <w:sz w:val="24"/>
        </w:rPr>
        <w:t xml:space="preserve">Import </w:t>
      </w:r>
      <w:r>
        <w:rPr>
          <w:color w:val="231F20"/>
          <w:spacing w:val="3"/>
          <w:sz w:val="24"/>
        </w:rPr>
        <w:t xml:space="preserve">Restrictions </w:t>
      </w:r>
      <w:r>
        <w:rPr>
          <w:color w:val="231F20"/>
          <w:spacing w:val="2"/>
          <w:sz w:val="24"/>
        </w:rPr>
        <w:t xml:space="preserve">may </w:t>
      </w:r>
      <w:r>
        <w:rPr>
          <w:color w:val="231F20"/>
          <w:spacing w:val="3"/>
          <w:sz w:val="24"/>
        </w:rPr>
        <w:t>prevent</w:t>
      </w:r>
      <w:r>
        <w:rPr>
          <w:color w:val="231F20"/>
          <w:spacing w:val="13"/>
          <w:sz w:val="24"/>
        </w:rPr>
        <w:t xml:space="preserve"> </w:t>
      </w:r>
      <w:r>
        <w:rPr>
          <w:color w:val="231F20"/>
          <w:spacing w:val="4"/>
          <w:sz w:val="24"/>
        </w:rPr>
        <w:t>dumping</w:t>
      </w:r>
    </w:p>
    <w:p w:rsidR="0090524C" w:rsidRDefault="004404A8">
      <w:pPr>
        <w:pStyle w:val="Heading1"/>
        <w:numPr>
          <w:ilvl w:val="0"/>
          <w:numId w:val="52"/>
        </w:numPr>
        <w:tabs>
          <w:tab w:val="left" w:pos="1314"/>
          <w:tab w:val="left" w:pos="1315"/>
        </w:tabs>
        <w:spacing w:before="69"/>
        <w:ind w:hanging="398"/>
      </w:pPr>
      <w:r>
        <w:rPr>
          <w:color w:val="231F20"/>
          <w:spacing w:val="3"/>
        </w:rPr>
        <w:t>Maintaining Essential</w:t>
      </w:r>
      <w:r>
        <w:rPr>
          <w:color w:val="231F20"/>
          <w:spacing w:val="-1"/>
        </w:rPr>
        <w:t xml:space="preserve"> </w:t>
      </w:r>
      <w:r>
        <w:rPr>
          <w:color w:val="231F20"/>
          <w:spacing w:val="4"/>
        </w:rPr>
        <w:t>Industries</w:t>
      </w:r>
    </w:p>
    <w:p w:rsidR="0090524C" w:rsidRDefault="004404A8">
      <w:pPr>
        <w:pStyle w:val="ListParagraph"/>
        <w:numPr>
          <w:ilvl w:val="0"/>
          <w:numId w:val="52"/>
        </w:numPr>
        <w:tabs>
          <w:tab w:val="left" w:pos="1315"/>
        </w:tabs>
        <w:spacing w:before="110"/>
        <w:ind w:hanging="398"/>
        <w:rPr>
          <w:rFonts w:ascii="UKIJ Nasq"/>
          <w:b/>
          <w:sz w:val="24"/>
        </w:rPr>
      </w:pPr>
      <w:r>
        <w:rPr>
          <w:rFonts w:ascii="UKIJ Nasq"/>
          <w:b/>
          <w:color w:val="231F20"/>
          <w:spacing w:val="3"/>
          <w:sz w:val="24"/>
        </w:rPr>
        <w:t xml:space="preserve">Preserving Cultures </w:t>
      </w:r>
      <w:r>
        <w:rPr>
          <w:rFonts w:ascii="UKIJ Nasq"/>
          <w:b/>
          <w:color w:val="231F20"/>
          <w:spacing w:val="2"/>
          <w:sz w:val="24"/>
        </w:rPr>
        <w:t xml:space="preserve">and </w:t>
      </w:r>
      <w:r>
        <w:rPr>
          <w:rFonts w:ascii="UKIJ Nasq"/>
          <w:b/>
          <w:color w:val="231F20"/>
          <w:spacing w:val="3"/>
          <w:sz w:val="24"/>
        </w:rPr>
        <w:t>National</w:t>
      </w:r>
      <w:r>
        <w:rPr>
          <w:rFonts w:ascii="UKIJ Nasq"/>
          <w:b/>
          <w:color w:val="231F20"/>
          <w:spacing w:val="-4"/>
          <w:sz w:val="24"/>
        </w:rPr>
        <w:t xml:space="preserve"> </w:t>
      </w:r>
      <w:r>
        <w:rPr>
          <w:rFonts w:ascii="UKIJ Nasq"/>
          <w:b/>
          <w:color w:val="231F20"/>
          <w:spacing w:val="4"/>
          <w:sz w:val="24"/>
        </w:rPr>
        <w:t>Identity</w:t>
      </w:r>
    </w:p>
    <w:p w:rsidR="0090524C" w:rsidRDefault="0090524C">
      <w:pPr>
        <w:rPr>
          <w:rFonts w:ascii="UKIJ Nasq"/>
          <w:sz w:val="24"/>
        </w:rPr>
        <w:sectPr w:rsidR="0090524C">
          <w:pgSz w:w="11910" w:h="16840"/>
          <w:pgMar w:top="1240" w:right="1060" w:bottom="820" w:left="1180" w:header="929" w:footer="628" w:gutter="0"/>
          <w:cols w:space="720"/>
        </w:sectPr>
      </w:pPr>
    </w:p>
    <w:p w:rsidR="0090524C" w:rsidRDefault="0090524C">
      <w:pPr>
        <w:spacing w:before="124"/>
        <w:ind w:left="1938"/>
        <w:rPr>
          <w:rFonts w:ascii="UKIJ Nasq"/>
          <w:b/>
          <w:sz w:val="24"/>
        </w:rPr>
      </w:pPr>
      <w:r w:rsidRPr="0090524C">
        <w:lastRenderedPageBreak/>
        <w:pict>
          <v:line id="_x0000_s1240" style="position:absolute;left:0;text-align:left;z-index:251685376;mso-position-horizontal-relative:page;mso-position-vertical-relative:page" from="148.45pt,69.45pt" to="148.45pt,771pt" strokecolor="#d7d9da" strokeweight="5pt">
            <w10:wrap anchorx="page" anchory="page"/>
          </v:line>
        </w:pict>
      </w:r>
      <w:r w:rsidR="004404A8">
        <w:rPr>
          <w:rFonts w:ascii="UKIJ Nasq"/>
          <w:b/>
          <w:color w:val="231F20"/>
          <w:sz w:val="24"/>
        </w:rPr>
        <w:t>Activity 4.2</w:t>
      </w:r>
    </w:p>
    <w:p w:rsidR="0090524C" w:rsidRDefault="0090524C">
      <w:pPr>
        <w:pStyle w:val="BodyText"/>
        <w:spacing w:before="5"/>
        <w:rPr>
          <w:rFonts w:ascii="UKIJ Nasq"/>
          <w:b/>
          <w:sz w:val="32"/>
        </w:rPr>
      </w:pPr>
    </w:p>
    <w:p w:rsidR="0090524C" w:rsidRDefault="004404A8">
      <w:pPr>
        <w:spacing w:line="283" w:lineRule="auto"/>
        <w:ind w:left="1938"/>
        <w:rPr>
          <w:rFonts w:ascii="UKIJ Nasq" w:hAnsi="UKIJ Nasq"/>
          <w:b/>
          <w:sz w:val="24"/>
        </w:rPr>
      </w:pPr>
      <w:r>
        <w:rPr>
          <w:rFonts w:ascii="UKIJ Nasq" w:hAnsi="UKIJ Nasq"/>
          <w:b/>
          <w:color w:val="231F20"/>
          <w:sz w:val="24"/>
        </w:rPr>
        <w:t>Visit an MNC and study the impact of political system on management’s decision making</w:t>
      </w:r>
    </w:p>
    <w:p w:rsidR="0090524C" w:rsidRDefault="004404A8">
      <w:pPr>
        <w:spacing w:line="303" w:lineRule="exact"/>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w:t>
      </w:r>
      <w:r>
        <w:rPr>
          <w:rFonts w:ascii="UKIJ Nasq"/>
          <w:b/>
          <w:color w:val="231F20"/>
          <w:spacing w:val="5"/>
          <w:w w:val="105"/>
          <w:sz w:val="24"/>
        </w:rPr>
        <w:t>_______________________</w:t>
      </w:r>
    </w:p>
    <w:p w:rsidR="0090524C" w:rsidRDefault="004404A8">
      <w:pPr>
        <w:spacing w:before="53"/>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line="564" w:lineRule="auto"/>
        <w:ind w:left="1938" w:right="350"/>
        <w:rPr>
          <w:rFonts w:ascii="UKIJ Nasq"/>
          <w:b/>
          <w:sz w:val="24"/>
        </w:rPr>
      </w:pPr>
      <w:r>
        <w:rPr>
          <w:rFonts w:ascii="UKIJ Nasq"/>
          <w:b/>
          <w:color w:val="231F20"/>
          <w:sz w:val="24"/>
        </w:rPr>
        <w:t xml:space="preserve">___________________________________________________________ </w:t>
      </w:r>
      <w:r>
        <w:rPr>
          <w:rFonts w:ascii="UKIJ Nasq"/>
          <w:b/>
          <w:color w:val="231F20"/>
          <w:w w:val="105"/>
          <w:sz w:val="24"/>
        </w:rPr>
        <w:t>Activity 4.3</w:t>
      </w:r>
    </w:p>
    <w:p w:rsidR="0090524C" w:rsidRDefault="004404A8">
      <w:pPr>
        <w:ind w:left="1938"/>
        <w:rPr>
          <w:rFonts w:ascii="UKIJ Nasq"/>
          <w:b/>
          <w:sz w:val="24"/>
        </w:rPr>
      </w:pPr>
      <w:r>
        <w:rPr>
          <w:rFonts w:ascii="UKIJ Nasq"/>
          <w:b/>
          <w:color w:val="231F20"/>
          <w:sz w:val="24"/>
        </w:rPr>
        <w:t>List out the instruments used by Indian government to control the trade</w:t>
      </w:r>
    </w:p>
    <w:p w:rsidR="0090524C" w:rsidRDefault="004404A8">
      <w:pPr>
        <w:spacing w:before="53"/>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4"/>
          <w:w w:val="105"/>
          <w:sz w:val="24"/>
        </w:rPr>
        <w:t>___________________________________________________________</w:t>
      </w:r>
    </w:p>
    <w:p w:rsidR="0090524C" w:rsidRDefault="0090524C">
      <w:pPr>
        <w:pStyle w:val="BodyText"/>
        <w:spacing w:before="7"/>
        <w:rPr>
          <w:rFonts w:ascii="UKIJ Nasq"/>
          <w:b/>
          <w:sz w:val="31"/>
        </w:rPr>
      </w:pPr>
    </w:p>
    <w:p w:rsidR="0090524C" w:rsidRDefault="004404A8">
      <w:pPr>
        <w:ind w:left="1938"/>
        <w:rPr>
          <w:rFonts w:ascii="Trebuchet MS"/>
          <w:b/>
          <w:sz w:val="24"/>
        </w:rPr>
      </w:pPr>
      <w:r>
        <w:rPr>
          <w:rFonts w:ascii="Trebuchet MS"/>
          <w:b/>
          <w:color w:val="231F20"/>
          <w:sz w:val="24"/>
        </w:rPr>
        <w:t>Legal Environment</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2"/>
          <w:w w:val="105"/>
        </w:rPr>
        <w:t xml:space="preserve">All </w:t>
      </w:r>
      <w:r>
        <w:rPr>
          <w:color w:val="231F20"/>
          <w:spacing w:val="3"/>
          <w:w w:val="105"/>
        </w:rPr>
        <w:t xml:space="preserve">business occurs within </w:t>
      </w:r>
      <w:r>
        <w:rPr>
          <w:color w:val="231F20"/>
          <w:w w:val="105"/>
        </w:rPr>
        <w:t xml:space="preserve">a </w:t>
      </w:r>
      <w:r>
        <w:rPr>
          <w:color w:val="231F20"/>
          <w:spacing w:val="3"/>
          <w:w w:val="105"/>
        </w:rPr>
        <w:t xml:space="preserve">particular legal </w:t>
      </w:r>
      <w:r>
        <w:rPr>
          <w:color w:val="231F20"/>
          <w:spacing w:val="2"/>
          <w:w w:val="105"/>
        </w:rPr>
        <w:t xml:space="preserve">and </w:t>
      </w:r>
      <w:r>
        <w:rPr>
          <w:color w:val="231F20"/>
          <w:spacing w:val="4"/>
          <w:w w:val="105"/>
        </w:rPr>
        <w:t>regula</w:t>
      </w:r>
      <w:r>
        <w:rPr>
          <w:color w:val="231F20"/>
          <w:spacing w:val="4"/>
          <w:w w:val="105"/>
        </w:rPr>
        <w:t xml:space="preserve">tory </w:t>
      </w:r>
      <w:r>
        <w:rPr>
          <w:color w:val="231F20"/>
          <w:spacing w:val="3"/>
          <w:w w:val="105"/>
        </w:rPr>
        <w:t xml:space="preserve">environment </w:t>
      </w:r>
      <w:r>
        <w:rPr>
          <w:color w:val="231F20"/>
          <w:spacing w:val="2"/>
          <w:w w:val="105"/>
        </w:rPr>
        <w:t xml:space="preserve">the </w:t>
      </w:r>
      <w:r>
        <w:rPr>
          <w:color w:val="231F20"/>
          <w:spacing w:val="3"/>
          <w:w w:val="105"/>
        </w:rPr>
        <w:t xml:space="preserve">current legal environment </w:t>
      </w:r>
      <w:r>
        <w:rPr>
          <w:color w:val="231F20"/>
          <w:w w:val="105"/>
        </w:rPr>
        <w:t xml:space="preserve">in </w:t>
      </w:r>
      <w:r>
        <w:rPr>
          <w:color w:val="231F20"/>
          <w:spacing w:val="2"/>
          <w:w w:val="105"/>
        </w:rPr>
        <w:t xml:space="preserve">the </w:t>
      </w:r>
      <w:r>
        <w:rPr>
          <w:color w:val="231F20"/>
          <w:spacing w:val="3"/>
          <w:w w:val="105"/>
        </w:rPr>
        <w:t xml:space="preserve">United States spins </w:t>
      </w:r>
      <w:r>
        <w:rPr>
          <w:color w:val="231F20"/>
          <w:spacing w:val="4"/>
          <w:w w:val="105"/>
        </w:rPr>
        <w:t xml:space="preserve">on </w:t>
      </w:r>
      <w:r>
        <w:rPr>
          <w:color w:val="231F20"/>
          <w:w w:val="105"/>
        </w:rPr>
        <w:t>a</w:t>
      </w:r>
      <w:r>
        <w:rPr>
          <w:color w:val="231F20"/>
          <w:spacing w:val="-14"/>
          <w:w w:val="105"/>
        </w:rPr>
        <w:t xml:space="preserve"> </w:t>
      </w:r>
      <w:r>
        <w:rPr>
          <w:color w:val="231F20"/>
          <w:spacing w:val="3"/>
          <w:w w:val="105"/>
        </w:rPr>
        <w:t>variety</w:t>
      </w:r>
      <w:r>
        <w:rPr>
          <w:color w:val="231F20"/>
          <w:spacing w:val="-14"/>
          <w:w w:val="105"/>
        </w:rPr>
        <w:t xml:space="preserve"> </w:t>
      </w:r>
      <w:r>
        <w:rPr>
          <w:color w:val="231F20"/>
          <w:w w:val="105"/>
        </w:rPr>
        <w:t>of</w:t>
      </w:r>
      <w:r>
        <w:rPr>
          <w:color w:val="231F20"/>
          <w:spacing w:val="-13"/>
          <w:w w:val="105"/>
        </w:rPr>
        <w:t xml:space="preserve"> </w:t>
      </w:r>
      <w:r>
        <w:rPr>
          <w:color w:val="231F20"/>
          <w:spacing w:val="3"/>
          <w:w w:val="105"/>
        </w:rPr>
        <w:t>complex</w:t>
      </w:r>
      <w:r>
        <w:rPr>
          <w:color w:val="231F20"/>
          <w:spacing w:val="-14"/>
          <w:w w:val="105"/>
        </w:rPr>
        <w:t xml:space="preserve"> </w:t>
      </w:r>
      <w:r>
        <w:rPr>
          <w:color w:val="231F20"/>
          <w:spacing w:val="3"/>
          <w:w w:val="105"/>
        </w:rPr>
        <w:t>issues</w:t>
      </w:r>
      <w:r>
        <w:rPr>
          <w:color w:val="231F20"/>
          <w:spacing w:val="-14"/>
          <w:w w:val="105"/>
        </w:rPr>
        <w:t xml:space="preserve"> </w:t>
      </w:r>
      <w:r>
        <w:rPr>
          <w:color w:val="231F20"/>
          <w:spacing w:val="3"/>
          <w:w w:val="105"/>
        </w:rPr>
        <w:t>that</w:t>
      </w:r>
      <w:r>
        <w:rPr>
          <w:color w:val="231F20"/>
          <w:spacing w:val="-13"/>
          <w:w w:val="105"/>
        </w:rPr>
        <w:t xml:space="preserve"> </w:t>
      </w:r>
      <w:r>
        <w:rPr>
          <w:color w:val="231F20"/>
          <w:spacing w:val="3"/>
          <w:w w:val="105"/>
        </w:rPr>
        <w:t>have</w:t>
      </w:r>
      <w:r>
        <w:rPr>
          <w:color w:val="231F20"/>
          <w:spacing w:val="-14"/>
          <w:w w:val="105"/>
        </w:rPr>
        <w:t xml:space="preserve"> </w:t>
      </w:r>
      <w:r>
        <w:rPr>
          <w:color w:val="231F20"/>
          <w:w w:val="105"/>
        </w:rPr>
        <w:t>an</w:t>
      </w:r>
      <w:r>
        <w:rPr>
          <w:color w:val="231F20"/>
          <w:spacing w:val="-14"/>
          <w:w w:val="105"/>
        </w:rPr>
        <w:t xml:space="preserve"> </w:t>
      </w:r>
      <w:r>
        <w:rPr>
          <w:color w:val="231F20"/>
          <w:spacing w:val="3"/>
          <w:w w:val="105"/>
        </w:rPr>
        <w:t>impact</w:t>
      </w:r>
      <w:r>
        <w:rPr>
          <w:color w:val="231F20"/>
          <w:spacing w:val="-13"/>
          <w:w w:val="105"/>
        </w:rPr>
        <w:t xml:space="preserve"> </w:t>
      </w:r>
      <w:r>
        <w:rPr>
          <w:color w:val="231F20"/>
          <w:w w:val="105"/>
        </w:rPr>
        <w:t>on</w:t>
      </w:r>
      <w:r>
        <w:rPr>
          <w:color w:val="231F20"/>
          <w:spacing w:val="-14"/>
          <w:w w:val="105"/>
        </w:rPr>
        <w:t xml:space="preserve"> </w:t>
      </w:r>
      <w:r>
        <w:rPr>
          <w:color w:val="231F20"/>
          <w:spacing w:val="3"/>
          <w:w w:val="105"/>
        </w:rPr>
        <w:t>business:</w:t>
      </w:r>
      <w:r>
        <w:rPr>
          <w:color w:val="231F20"/>
          <w:spacing w:val="-14"/>
          <w:w w:val="105"/>
        </w:rPr>
        <w:t xml:space="preserve"> </w:t>
      </w:r>
      <w:r>
        <w:rPr>
          <w:color w:val="231F20"/>
          <w:spacing w:val="4"/>
          <w:w w:val="105"/>
        </w:rPr>
        <w:t xml:space="preserve">international </w:t>
      </w:r>
      <w:r>
        <w:rPr>
          <w:color w:val="231F20"/>
          <w:spacing w:val="3"/>
          <w:w w:val="105"/>
        </w:rPr>
        <w:t>trade,</w:t>
      </w:r>
      <w:r>
        <w:rPr>
          <w:color w:val="231F20"/>
          <w:spacing w:val="-41"/>
          <w:w w:val="105"/>
        </w:rPr>
        <w:t xml:space="preserve"> </w:t>
      </w:r>
      <w:r>
        <w:rPr>
          <w:color w:val="231F20"/>
          <w:spacing w:val="3"/>
          <w:w w:val="105"/>
        </w:rPr>
        <w:t>capital</w:t>
      </w:r>
      <w:r>
        <w:rPr>
          <w:color w:val="231F20"/>
          <w:spacing w:val="-41"/>
          <w:w w:val="105"/>
        </w:rPr>
        <w:t xml:space="preserve"> </w:t>
      </w:r>
      <w:r>
        <w:rPr>
          <w:color w:val="231F20"/>
          <w:spacing w:val="3"/>
          <w:w w:val="105"/>
        </w:rPr>
        <w:t>gains</w:t>
      </w:r>
      <w:r>
        <w:rPr>
          <w:color w:val="231F20"/>
          <w:spacing w:val="-41"/>
          <w:w w:val="105"/>
        </w:rPr>
        <w:t xml:space="preserve"> </w:t>
      </w:r>
      <w:r>
        <w:rPr>
          <w:color w:val="231F20"/>
          <w:spacing w:val="3"/>
          <w:w w:val="105"/>
        </w:rPr>
        <w:t>taxes,</w:t>
      </w:r>
      <w:r>
        <w:rPr>
          <w:color w:val="231F20"/>
          <w:spacing w:val="-40"/>
          <w:w w:val="105"/>
        </w:rPr>
        <w:t xml:space="preserve"> </w:t>
      </w:r>
      <w:r>
        <w:rPr>
          <w:color w:val="231F20"/>
          <w:spacing w:val="3"/>
          <w:w w:val="105"/>
        </w:rPr>
        <w:t>unemployment,</w:t>
      </w:r>
      <w:r>
        <w:rPr>
          <w:color w:val="231F20"/>
          <w:spacing w:val="-41"/>
          <w:w w:val="105"/>
        </w:rPr>
        <w:t xml:space="preserve"> </w:t>
      </w:r>
      <w:r>
        <w:rPr>
          <w:color w:val="231F20"/>
          <w:spacing w:val="3"/>
          <w:w w:val="105"/>
        </w:rPr>
        <w:t>aging</w:t>
      </w:r>
      <w:r>
        <w:rPr>
          <w:color w:val="231F20"/>
          <w:spacing w:val="-41"/>
          <w:w w:val="105"/>
        </w:rPr>
        <w:t xml:space="preserve"> </w:t>
      </w:r>
      <w:r>
        <w:rPr>
          <w:color w:val="231F20"/>
          <w:spacing w:val="3"/>
          <w:w w:val="105"/>
        </w:rPr>
        <w:t>baby</w:t>
      </w:r>
      <w:r>
        <w:rPr>
          <w:color w:val="231F20"/>
          <w:spacing w:val="-40"/>
          <w:w w:val="105"/>
        </w:rPr>
        <w:t xml:space="preserve"> </w:t>
      </w:r>
      <w:r>
        <w:rPr>
          <w:color w:val="231F20"/>
          <w:spacing w:val="3"/>
          <w:w w:val="105"/>
        </w:rPr>
        <w:t>boomers,</w:t>
      </w:r>
      <w:r>
        <w:rPr>
          <w:color w:val="231F20"/>
          <w:spacing w:val="-41"/>
          <w:w w:val="105"/>
        </w:rPr>
        <w:t xml:space="preserve"> </w:t>
      </w:r>
      <w:r>
        <w:rPr>
          <w:color w:val="231F20"/>
          <w:spacing w:val="4"/>
          <w:w w:val="105"/>
        </w:rPr>
        <w:t xml:space="preserve">technology, </w:t>
      </w:r>
      <w:r>
        <w:rPr>
          <w:color w:val="231F20"/>
          <w:spacing w:val="3"/>
          <w:w w:val="105"/>
        </w:rPr>
        <w:t>employment</w:t>
      </w:r>
      <w:r>
        <w:rPr>
          <w:color w:val="231F20"/>
          <w:spacing w:val="-17"/>
          <w:w w:val="105"/>
        </w:rPr>
        <w:t xml:space="preserve"> </w:t>
      </w:r>
      <w:r>
        <w:rPr>
          <w:color w:val="231F20"/>
          <w:spacing w:val="3"/>
          <w:w w:val="105"/>
        </w:rPr>
        <w:t>laws,</w:t>
      </w:r>
      <w:r>
        <w:rPr>
          <w:color w:val="231F20"/>
          <w:spacing w:val="-17"/>
          <w:w w:val="105"/>
        </w:rPr>
        <w:t xml:space="preserve"> </w:t>
      </w:r>
      <w:r>
        <w:rPr>
          <w:color w:val="231F20"/>
          <w:spacing w:val="2"/>
          <w:w w:val="105"/>
        </w:rPr>
        <w:t>and</w:t>
      </w:r>
      <w:r>
        <w:rPr>
          <w:color w:val="231F20"/>
          <w:spacing w:val="-16"/>
          <w:w w:val="105"/>
        </w:rPr>
        <w:t xml:space="preserve"> </w:t>
      </w:r>
      <w:r>
        <w:rPr>
          <w:color w:val="231F20"/>
          <w:spacing w:val="3"/>
          <w:w w:val="105"/>
        </w:rPr>
        <w:t>social</w:t>
      </w:r>
      <w:r>
        <w:rPr>
          <w:color w:val="231F20"/>
          <w:spacing w:val="-17"/>
          <w:w w:val="105"/>
        </w:rPr>
        <w:t xml:space="preserve"> </w:t>
      </w:r>
      <w:r>
        <w:rPr>
          <w:color w:val="231F20"/>
          <w:spacing w:val="3"/>
          <w:w w:val="105"/>
        </w:rPr>
        <w:t>concerns</w:t>
      </w:r>
      <w:r>
        <w:rPr>
          <w:color w:val="231F20"/>
          <w:spacing w:val="-17"/>
          <w:w w:val="105"/>
        </w:rPr>
        <w:t xml:space="preserve"> </w:t>
      </w:r>
      <w:r>
        <w:rPr>
          <w:color w:val="231F20"/>
          <w:spacing w:val="3"/>
          <w:w w:val="105"/>
        </w:rPr>
        <w:t>such</w:t>
      </w:r>
      <w:r>
        <w:rPr>
          <w:color w:val="231F20"/>
          <w:spacing w:val="-16"/>
          <w:w w:val="105"/>
        </w:rPr>
        <w:t xml:space="preserve"> </w:t>
      </w:r>
      <w:r>
        <w:rPr>
          <w:color w:val="231F20"/>
          <w:w w:val="105"/>
        </w:rPr>
        <w:t>as</w:t>
      </w:r>
      <w:r>
        <w:rPr>
          <w:color w:val="231F20"/>
          <w:spacing w:val="-17"/>
          <w:w w:val="105"/>
        </w:rPr>
        <w:t xml:space="preserve"> </w:t>
      </w:r>
      <w:r>
        <w:rPr>
          <w:color w:val="231F20"/>
          <w:spacing w:val="3"/>
          <w:w w:val="105"/>
        </w:rPr>
        <w:t>health</w:t>
      </w:r>
      <w:r>
        <w:rPr>
          <w:color w:val="231F20"/>
          <w:spacing w:val="-16"/>
          <w:w w:val="105"/>
        </w:rPr>
        <w:t xml:space="preserve"> </w:t>
      </w:r>
      <w:r>
        <w:rPr>
          <w:color w:val="231F20"/>
          <w:spacing w:val="3"/>
          <w:w w:val="105"/>
        </w:rPr>
        <w:t>care,</w:t>
      </w:r>
      <w:r>
        <w:rPr>
          <w:color w:val="231F20"/>
          <w:spacing w:val="-17"/>
          <w:w w:val="105"/>
        </w:rPr>
        <w:t xml:space="preserve"> </w:t>
      </w:r>
      <w:r>
        <w:rPr>
          <w:color w:val="231F20"/>
          <w:spacing w:val="3"/>
          <w:w w:val="105"/>
        </w:rPr>
        <w:t>child</w:t>
      </w:r>
      <w:r>
        <w:rPr>
          <w:color w:val="231F20"/>
          <w:spacing w:val="-17"/>
          <w:w w:val="105"/>
        </w:rPr>
        <w:t xml:space="preserve"> </w:t>
      </w:r>
      <w:r>
        <w:rPr>
          <w:color w:val="231F20"/>
          <w:spacing w:val="3"/>
          <w:w w:val="105"/>
        </w:rPr>
        <w:t>care,</w:t>
      </w:r>
      <w:r>
        <w:rPr>
          <w:color w:val="231F20"/>
          <w:spacing w:val="-16"/>
          <w:w w:val="105"/>
        </w:rPr>
        <w:t xml:space="preserve"> </w:t>
      </w:r>
      <w:r>
        <w:rPr>
          <w:color w:val="231F20"/>
          <w:spacing w:val="4"/>
          <w:w w:val="105"/>
        </w:rPr>
        <w:t xml:space="preserve">and </w:t>
      </w:r>
      <w:r>
        <w:rPr>
          <w:color w:val="231F20"/>
          <w:spacing w:val="2"/>
          <w:w w:val="105"/>
        </w:rPr>
        <w:t xml:space="preserve">job </w:t>
      </w:r>
      <w:r>
        <w:rPr>
          <w:color w:val="231F20"/>
          <w:spacing w:val="3"/>
          <w:w w:val="105"/>
        </w:rPr>
        <w:t xml:space="preserve">training. This legal tapestry means businesses must </w:t>
      </w:r>
      <w:r>
        <w:rPr>
          <w:color w:val="231F20"/>
          <w:w w:val="105"/>
        </w:rPr>
        <w:t xml:space="preserve">be </w:t>
      </w:r>
      <w:r>
        <w:rPr>
          <w:color w:val="231F20"/>
          <w:spacing w:val="3"/>
          <w:w w:val="105"/>
        </w:rPr>
        <w:t xml:space="preserve">even </w:t>
      </w:r>
      <w:r>
        <w:rPr>
          <w:color w:val="231F20"/>
          <w:spacing w:val="4"/>
          <w:w w:val="105"/>
        </w:rPr>
        <w:t>more</w:t>
      </w:r>
      <w:r>
        <w:rPr>
          <w:color w:val="231F20"/>
          <w:spacing w:val="71"/>
          <w:w w:val="105"/>
        </w:rPr>
        <w:t xml:space="preserve"> </w:t>
      </w:r>
      <w:r>
        <w:rPr>
          <w:color w:val="231F20"/>
          <w:spacing w:val="3"/>
          <w:w w:val="105"/>
        </w:rPr>
        <w:t>vigilant</w:t>
      </w:r>
      <w:r>
        <w:rPr>
          <w:color w:val="231F20"/>
          <w:spacing w:val="-26"/>
          <w:w w:val="105"/>
        </w:rPr>
        <w:t xml:space="preserve"> </w:t>
      </w:r>
      <w:r>
        <w:rPr>
          <w:color w:val="231F20"/>
          <w:w w:val="105"/>
        </w:rPr>
        <w:t>to</w:t>
      </w:r>
      <w:r>
        <w:rPr>
          <w:color w:val="231F20"/>
          <w:spacing w:val="-25"/>
          <w:w w:val="105"/>
        </w:rPr>
        <w:t xml:space="preserve"> </w:t>
      </w:r>
      <w:r>
        <w:rPr>
          <w:color w:val="231F20"/>
          <w:spacing w:val="3"/>
          <w:w w:val="105"/>
        </w:rPr>
        <w:t>include</w:t>
      </w:r>
      <w:r>
        <w:rPr>
          <w:color w:val="231F20"/>
          <w:spacing w:val="-25"/>
          <w:w w:val="105"/>
        </w:rPr>
        <w:t xml:space="preserve"> </w:t>
      </w:r>
      <w:r>
        <w:rPr>
          <w:color w:val="231F20"/>
          <w:spacing w:val="3"/>
          <w:w w:val="105"/>
        </w:rPr>
        <w:t>consideration</w:t>
      </w:r>
      <w:r>
        <w:rPr>
          <w:color w:val="231F20"/>
          <w:spacing w:val="-26"/>
          <w:w w:val="105"/>
        </w:rPr>
        <w:t xml:space="preserve"> </w:t>
      </w:r>
      <w:r>
        <w:rPr>
          <w:color w:val="231F20"/>
          <w:w w:val="105"/>
        </w:rPr>
        <w:t>of</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legal</w:t>
      </w:r>
      <w:r>
        <w:rPr>
          <w:color w:val="231F20"/>
          <w:spacing w:val="-25"/>
          <w:w w:val="105"/>
        </w:rPr>
        <w:t xml:space="preserve"> </w:t>
      </w:r>
      <w:r>
        <w:rPr>
          <w:color w:val="231F20"/>
          <w:spacing w:val="3"/>
          <w:w w:val="105"/>
        </w:rPr>
        <w:t>environment</w:t>
      </w:r>
      <w:r>
        <w:rPr>
          <w:color w:val="231F20"/>
          <w:spacing w:val="-26"/>
          <w:w w:val="105"/>
        </w:rPr>
        <w:t xml:space="preserve"> </w:t>
      </w:r>
      <w:r>
        <w:rPr>
          <w:color w:val="231F20"/>
          <w:w w:val="105"/>
        </w:rPr>
        <w:t>in</w:t>
      </w:r>
      <w:r>
        <w:rPr>
          <w:color w:val="231F20"/>
          <w:spacing w:val="-25"/>
          <w:w w:val="105"/>
        </w:rPr>
        <w:t xml:space="preserve"> </w:t>
      </w:r>
      <w:r>
        <w:rPr>
          <w:color w:val="231F20"/>
          <w:spacing w:val="3"/>
          <w:w w:val="105"/>
        </w:rPr>
        <w:t>their</w:t>
      </w:r>
      <w:r>
        <w:rPr>
          <w:color w:val="231F20"/>
          <w:spacing w:val="-25"/>
          <w:w w:val="105"/>
        </w:rPr>
        <w:t xml:space="preserve"> </w:t>
      </w:r>
      <w:r>
        <w:rPr>
          <w:color w:val="231F20"/>
          <w:spacing w:val="4"/>
          <w:w w:val="105"/>
        </w:rPr>
        <w:t xml:space="preserve">strategic </w:t>
      </w:r>
      <w:r>
        <w:rPr>
          <w:color w:val="231F20"/>
          <w:spacing w:val="3"/>
          <w:w w:val="105"/>
        </w:rPr>
        <w:t xml:space="preserve">planning. </w:t>
      </w:r>
      <w:r>
        <w:rPr>
          <w:color w:val="231F20"/>
          <w:spacing w:val="2"/>
          <w:w w:val="105"/>
        </w:rPr>
        <w:t xml:space="preserve">The </w:t>
      </w:r>
      <w:r>
        <w:rPr>
          <w:color w:val="231F20"/>
          <w:spacing w:val="3"/>
          <w:w w:val="105"/>
        </w:rPr>
        <w:t xml:space="preserve">legal environment </w:t>
      </w:r>
      <w:r>
        <w:rPr>
          <w:color w:val="231F20"/>
          <w:w w:val="105"/>
        </w:rPr>
        <w:t xml:space="preserve">is </w:t>
      </w:r>
      <w:r>
        <w:rPr>
          <w:color w:val="231F20"/>
          <w:spacing w:val="3"/>
          <w:w w:val="105"/>
        </w:rPr>
        <w:t xml:space="preserve">well recognized </w:t>
      </w:r>
      <w:r>
        <w:rPr>
          <w:color w:val="231F20"/>
          <w:w w:val="105"/>
        </w:rPr>
        <w:t xml:space="preserve">as </w:t>
      </w:r>
      <w:r>
        <w:rPr>
          <w:color w:val="231F20"/>
          <w:spacing w:val="2"/>
          <w:w w:val="105"/>
        </w:rPr>
        <w:t xml:space="preserve">one </w:t>
      </w:r>
      <w:r>
        <w:rPr>
          <w:color w:val="231F20"/>
          <w:w w:val="105"/>
        </w:rPr>
        <w:t xml:space="preserve">of </w:t>
      </w:r>
      <w:r>
        <w:rPr>
          <w:color w:val="231F20"/>
          <w:spacing w:val="2"/>
          <w:w w:val="105"/>
        </w:rPr>
        <w:t xml:space="preserve">the </w:t>
      </w:r>
      <w:r>
        <w:rPr>
          <w:color w:val="231F20"/>
          <w:spacing w:val="4"/>
          <w:w w:val="105"/>
        </w:rPr>
        <w:t>most</w:t>
      </w:r>
      <w:r>
        <w:rPr>
          <w:color w:val="231F20"/>
          <w:spacing w:val="71"/>
          <w:w w:val="105"/>
        </w:rPr>
        <w:t xml:space="preserve"> </w:t>
      </w:r>
      <w:r>
        <w:rPr>
          <w:color w:val="231F20"/>
          <w:spacing w:val="3"/>
          <w:w w:val="105"/>
        </w:rPr>
        <w:t>significant</w:t>
      </w:r>
      <w:r>
        <w:rPr>
          <w:color w:val="231F20"/>
          <w:spacing w:val="-6"/>
          <w:w w:val="105"/>
        </w:rPr>
        <w:t xml:space="preserve"> </w:t>
      </w:r>
      <w:r>
        <w:rPr>
          <w:color w:val="231F20"/>
          <w:spacing w:val="3"/>
          <w:w w:val="105"/>
        </w:rPr>
        <w:t>influences</w:t>
      </w:r>
      <w:r>
        <w:rPr>
          <w:color w:val="231F20"/>
          <w:spacing w:val="-5"/>
          <w:w w:val="105"/>
        </w:rPr>
        <w:t xml:space="preserve"> </w:t>
      </w:r>
      <w:r>
        <w:rPr>
          <w:color w:val="231F20"/>
          <w:spacing w:val="3"/>
          <w:w w:val="105"/>
        </w:rPr>
        <w:t>with</w:t>
      </w:r>
      <w:r>
        <w:rPr>
          <w:color w:val="231F20"/>
          <w:spacing w:val="-5"/>
          <w:w w:val="105"/>
        </w:rPr>
        <w:t xml:space="preserve"> </w:t>
      </w:r>
      <w:r>
        <w:rPr>
          <w:color w:val="231F20"/>
          <w:spacing w:val="3"/>
          <w:w w:val="105"/>
        </w:rPr>
        <w:t>which</w:t>
      </w:r>
      <w:r>
        <w:rPr>
          <w:color w:val="231F20"/>
          <w:spacing w:val="-5"/>
          <w:w w:val="105"/>
        </w:rPr>
        <w:t xml:space="preserve"> </w:t>
      </w:r>
      <w:r>
        <w:rPr>
          <w:color w:val="231F20"/>
          <w:spacing w:val="3"/>
          <w:w w:val="105"/>
        </w:rPr>
        <w:t>strategic</w:t>
      </w:r>
      <w:r>
        <w:rPr>
          <w:color w:val="231F20"/>
          <w:spacing w:val="-6"/>
          <w:w w:val="105"/>
        </w:rPr>
        <w:t xml:space="preserve"> </w:t>
      </w:r>
      <w:r>
        <w:rPr>
          <w:color w:val="231F20"/>
          <w:spacing w:val="3"/>
          <w:w w:val="105"/>
        </w:rPr>
        <w:t>plans</w:t>
      </w:r>
      <w:r>
        <w:rPr>
          <w:color w:val="231F20"/>
          <w:spacing w:val="-5"/>
          <w:w w:val="105"/>
        </w:rPr>
        <w:t xml:space="preserve"> </w:t>
      </w:r>
      <w:r>
        <w:rPr>
          <w:color w:val="231F20"/>
          <w:spacing w:val="3"/>
          <w:w w:val="105"/>
        </w:rPr>
        <w:t>must</w:t>
      </w:r>
      <w:r>
        <w:rPr>
          <w:color w:val="231F20"/>
          <w:spacing w:val="-5"/>
          <w:w w:val="105"/>
        </w:rPr>
        <w:t xml:space="preserve"> </w:t>
      </w:r>
      <w:r>
        <w:rPr>
          <w:color w:val="231F20"/>
          <w:spacing w:val="4"/>
          <w:w w:val="105"/>
        </w:rPr>
        <w:t>contend.</w:t>
      </w:r>
    </w:p>
    <w:p w:rsidR="0090524C" w:rsidRDefault="0090524C">
      <w:pPr>
        <w:pStyle w:val="BodyText"/>
        <w:spacing w:before="2"/>
        <w:rPr>
          <w:sz w:val="30"/>
        </w:rPr>
      </w:pPr>
    </w:p>
    <w:p w:rsidR="0090524C" w:rsidRDefault="004404A8">
      <w:pPr>
        <w:pStyle w:val="Heading1"/>
      </w:pPr>
      <w:r>
        <w:rPr>
          <w:color w:val="231F20"/>
        </w:rPr>
        <w:t>Origins of International Law</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 xml:space="preserve">There is no comprehensive system of laws or regulations for guiding business transactions between two countries. The legal environment consists of laws </w:t>
      </w:r>
      <w:r>
        <w:rPr>
          <w:color w:val="231F20"/>
        </w:rPr>
        <w:t>and policies from all countries engaged in international commercial activity. Early trade customs centered around the law of the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239" style="position:absolute;left:0;text-align:left;z-index:251686400;mso-position-horizontal-relative:page;mso-position-vertical-relative:page" from="445.05pt,69.45pt" to="445.05pt,771pt" strokecolor="#d7d9da" strokeweight="5pt">
            <w10:wrap anchorx="page" anchory="page"/>
          </v:line>
        </w:pict>
      </w:r>
      <w:r w:rsidR="004404A8">
        <w:rPr>
          <w:color w:val="231F20"/>
          <w:spacing w:val="2"/>
          <w:w w:val="105"/>
        </w:rPr>
        <w:t xml:space="preserve">sea and </w:t>
      </w:r>
      <w:r w:rsidR="004404A8">
        <w:rPr>
          <w:color w:val="231F20"/>
          <w:spacing w:val="3"/>
          <w:w w:val="105"/>
        </w:rPr>
        <w:t xml:space="preserve">provided, among other things, </w:t>
      </w:r>
      <w:r w:rsidR="004404A8">
        <w:rPr>
          <w:color w:val="231F20"/>
          <w:spacing w:val="2"/>
          <w:w w:val="105"/>
        </w:rPr>
        <w:t xml:space="preserve">for </w:t>
      </w:r>
      <w:r w:rsidR="004404A8">
        <w:rPr>
          <w:color w:val="231F20"/>
          <w:spacing w:val="3"/>
          <w:w w:val="105"/>
        </w:rPr>
        <w:t xml:space="preserve">rights </w:t>
      </w:r>
      <w:r w:rsidR="004404A8">
        <w:rPr>
          <w:color w:val="231F20"/>
          <w:w w:val="105"/>
        </w:rPr>
        <w:t xml:space="preserve">of </w:t>
      </w:r>
      <w:r w:rsidR="004404A8">
        <w:rPr>
          <w:color w:val="231F20"/>
          <w:spacing w:val="3"/>
          <w:w w:val="105"/>
        </w:rPr>
        <w:t xml:space="preserve">shipping </w:t>
      </w:r>
      <w:r w:rsidR="004404A8">
        <w:rPr>
          <w:color w:val="231F20"/>
          <w:w w:val="105"/>
        </w:rPr>
        <w:t xml:space="preserve">in </w:t>
      </w:r>
      <w:r w:rsidR="004404A8">
        <w:rPr>
          <w:color w:val="231F20"/>
          <w:spacing w:val="4"/>
          <w:w w:val="105"/>
        </w:rPr>
        <w:t xml:space="preserve">foreign </w:t>
      </w:r>
      <w:r w:rsidR="004404A8">
        <w:rPr>
          <w:color w:val="231F20"/>
          <w:spacing w:val="3"/>
          <w:w w:val="105"/>
        </w:rPr>
        <w:t xml:space="preserve">ports, salvage rights, </w:t>
      </w:r>
      <w:r w:rsidR="004404A8">
        <w:rPr>
          <w:color w:val="231F20"/>
          <w:spacing w:val="2"/>
          <w:w w:val="105"/>
        </w:rPr>
        <w:t xml:space="preserve">and </w:t>
      </w:r>
      <w:r w:rsidR="004404A8">
        <w:rPr>
          <w:color w:val="231F20"/>
          <w:spacing w:val="3"/>
          <w:w w:val="105"/>
        </w:rPr>
        <w:t xml:space="preserve">freedom </w:t>
      </w:r>
      <w:r w:rsidR="004404A8">
        <w:rPr>
          <w:color w:val="231F20"/>
          <w:w w:val="105"/>
        </w:rPr>
        <w:t xml:space="preserve">of </w:t>
      </w:r>
      <w:r w:rsidR="004404A8">
        <w:rPr>
          <w:color w:val="231F20"/>
          <w:spacing w:val="3"/>
          <w:w w:val="105"/>
        </w:rPr>
        <w:t xml:space="preserve">passage. During </w:t>
      </w:r>
      <w:r w:rsidR="004404A8">
        <w:rPr>
          <w:color w:val="231F20"/>
          <w:spacing w:val="2"/>
          <w:w w:val="105"/>
        </w:rPr>
        <w:t xml:space="preserve">the </w:t>
      </w:r>
      <w:r w:rsidR="004404A8">
        <w:rPr>
          <w:color w:val="231F20"/>
          <w:spacing w:val="3"/>
          <w:w w:val="105"/>
        </w:rPr>
        <w:t xml:space="preserve">Middle </w:t>
      </w:r>
      <w:r w:rsidR="004404A8">
        <w:rPr>
          <w:color w:val="231F20"/>
          <w:spacing w:val="4"/>
          <w:w w:val="105"/>
        </w:rPr>
        <w:t xml:space="preserve">Ages, </w:t>
      </w:r>
      <w:r w:rsidR="004404A8">
        <w:rPr>
          <w:color w:val="231F20"/>
          <w:spacing w:val="3"/>
          <w:w w:val="105"/>
        </w:rPr>
        <w:t xml:space="preserve">international principles embodied </w:t>
      </w:r>
      <w:r w:rsidR="004404A8">
        <w:rPr>
          <w:color w:val="231F20"/>
          <w:w w:val="105"/>
        </w:rPr>
        <w:t xml:space="preserve">in </w:t>
      </w:r>
      <w:r w:rsidR="004404A8">
        <w:rPr>
          <w:color w:val="231F20"/>
          <w:spacing w:val="2"/>
          <w:w w:val="105"/>
        </w:rPr>
        <w:t xml:space="preserve">the </w:t>
      </w:r>
      <w:r w:rsidR="004404A8">
        <w:rPr>
          <w:color w:val="231F20"/>
          <w:spacing w:val="3"/>
          <w:w w:val="105"/>
        </w:rPr>
        <w:t xml:space="preserve">lexmercatoria (law </w:t>
      </w:r>
      <w:r w:rsidR="004404A8">
        <w:rPr>
          <w:color w:val="231F20"/>
          <w:spacing w:val="4"/>
          <w:w w:val="105"/>
        </w:rPr>
        <w:t xml:space="preserve">merchant) </w:t>
      </w:r>
      <w:r w:rsidR="004404A8">
        <w:rPr>
          <w:color w:val="231F20"/>
          <w:spacing w:val="3"/>
          <w:w w:val="105"/>
        </w:rPr>
        <w:t xml:space="preserve">governed commercial transactions throughout Europe. Although </w:t>
      </w:r>
      <w:r w:rsidR="004404A8">
        <w:rPr>
          <w:color w:val="231F20"/>
          <w:spacing w:val="4"/>
          <w:w w:val="105"/>
        </w:rPr>
        <w:t xml:space="preserve">laws </w:t>
      </w:r>
      <w:r w:rsidR="004404A8">
        <w:rPr>
          <w:color w:val="231F20"/>
          <w:spacing w:val="3"/>
          <w:w w:val="105"/>
        </w:rPr>
        <w:t xml:space="preserve">governing international transactions were more extensive </w:t>
      </w:r>
      <w:r w:rsidR="004404A8">
        <w:rPr>
          <w:color w:val="231F20"/>
          <w:w w:val="105"/>
        </w:rPr>
        <w:t xml:space="preserve">in </w:t>
      </w:r>
      <w:r w:rsidR="004404A8">
        <w:rPr>
          <w:color w:val="231F20"/>
          <w:spacing w:val="4"/>
          <w:w w:val="105"/>
        </w:rPr>
        <w:t xml:space="preserve">some </w:t>
      </w:r>
      <w:r w:rsidR="004404A8">
        <w:rPr>
          <w:color w:val="231F20"/>
          <w:spacing w:val="3"/>
          <w:w w:val="105"/>
        </w:rPr>
        <w:t>countries</w:t>
      </w:r>
      <w:r w:rsidR="004404A8">
        <w:rPr>
          <w:color w:val="231F20"/>
          <w:spacing w:val="-34"/>
          <w:w w:val="105"/>
        </w:rPr>
        <w:t xml:space="preserve"> </w:t>
      </w:r>
      <w:r w:rsidR="004404A8">
        <w:rPr>
          <w:color w:val="231F20"/>
          <w:spacing w:val="3"/>
          <w:w w:val="105"/>
        </w:rPr>
        <w:t>than</w:t>
      </w:r>
      <w:r w:rsidR="004404A8">
        <w:rPr>
          <w:color w:val="231F20"/>
          <w:spacing w:val="-34"/>
          <w:w w:val="105"/>
        </w:rPr>
        <w:t xml:space="preserve"> </w:t>
      </w:r>
      <w:r w:rsidR="004404A8">
        <w:rPr>
          <w:color w:val="231F20"/>
          <w:spacing w:val="3"/>
          <w:w w:val="105"/>
        </w:rPr>
        <w:t>othe</w:t>
      </w:r>
      <w:r w:rsidR="004404A8">
        <w:rPr>
          <w:color w:val="231F20"/>
          <w:spacing w:val="3"/>
          <w:w w:val="105"/>
        </w:rPr>
        <w:t>rs,</w:t>
      </w:r>
      <w:r w:rsidR="004404A8">
        <w:rPr>
          <w:color w:val="231F20"/>
          <w:spacing w:val="-33"/>
          <w:w w:val="105"/>
        </w:rPr>
        <w:t xml:space="preserve"> </w:t>
      </w:r>
      <w:r w:rsidR="004404A8">
        <w:rPr>
          <w:color w:val="231F20"/>
          <w:spacing w:val="2"/>
          <w:w w:val="105"/>
        </w:rPr>
        <w:t>the</w:t>
      </w:r>
      <w:r w:rsidR="004404A8">
        <w:rPr>
          <w:color w:val="231F20"/>
          <w:spacing w:val="-34"/>
          <w:w w:val="105"/>
        </w:rPr>
        <w:t xml:space="preserve"> </w:t>
      </w:r>
      <w:r w:rsidR="004404A8">
        <w:rPr>
          <w:color w:val="231F20"/>
          <w:spacing w:val="3"/>
          <w:w w:val="105"/>
        </w:rPr>
        <w:t>customs</w:t>
      </w:r>
      <w:r w:rsidR="004404A8">
        <w:rPr>
          <w:color w:val="231F20"/>
          <w:spacing w:val="-33"/>
          <w:w w:val="105"/>
        </w:rPr>
        <w:t xml:space="preserve"> </w:t>
      </w:r>
      <w:r w:rsidR="004404A8">
        <w:rPr>
          <w:color w:val="231F20"/>
          <w:spacing w:val="2"/>
          <w:w w:val="105"/>
        </w:rPr>
        <w:t>and</w:t>
      </w:r>
      <w:r w:rsidR="004404A8">
        <w:rPr>
          <w:color w:val="231F20"/>
          <w:spacing w:val="-34"/>
          <w:w w:val="105"/>
        </w:rPr>
        <w:t xml:space="preserve"> </w:t>
      </w:r>
      <w:r w:rsidR="004404A8">
        <w:rPr>
          <w:color w:val="231F20"/>
          <w:spacing w:val="3"/>
          <w:w w:val="105"/>
        </w:rPr>
        <w:t>codes</w:t>
      </w:r>
      <w:r w:rsidR="004404A8">
        <w:rPr>
          <w:color w:val="231F20"/>
          <w:spacing w:val="-34"/>
          <w:w w:val="105"/>
        </w:rPr>
        <w:t xml:space="preserve"> </w:t>
      </w:r>
      <w:r w:rsidR="004404A8">
        <w:rPr>
          <w:color w:val="231F20"/>
          <w:w w:val="105"/>
        </w:rPr>
        <w:t>of</w:t>
      </w:r>
      <w:r w:rsidR="004404A8">
        <w:rPr>
          <w:color w:val="231F20"/>
          <w:spacing w:val="-33"/>
          <w:w w:val="105"/>
        </w:rPr>
        <w:t xml:space="preserve"> </w:t>
      </w:r>
      <w:r w:rsidR="004404A8">
        <w:rPr>
          <w:color w:val="231F20"/>
          <w:spacing w:val="3"/>
          <w:w w:val="105"/>
        </w:rPr>
        <w:t>conduct</w:t>
      </w:r>
      <w:r w:rsidR="004404A8">
        <w:rPr>
          <w:color w:val="231F20"/>
          <w:spacing w:val="-34"/>
          <w:w w:val="105"/>
        </w:rPr>
        <w:t xml:space="preserve"> </w:t>
      </w:r>
      <w:r w:rsidR="004404A8">
        <w:rPr>
          <w:color w:val="231F20"/>
          <w:spacing w:val="3"/>
          <w:w w:val="105"/>
        </w:rPr>
        <w:t>created</w:t>
      </w:r>
      <w:r w:rsidR="004404A8">
        <w:rPr>
          <w:color w:val="231F20"/>
          <w:spacing w:val="-33"/>
          <w:w w:val="105"/>
        </w:rPr>
        <w:t xml:space="preserve"> </w:t>
      </w:r>
      <w:r w:rsidR="004404A8">
        <w:rPr>
          <w:color w:val="231F20"/>
          <w:w w:val="105"/>
        </w:rPr>
        <w:t>a</w:t>
      </w:r>
      <w:r w:rsidR="004404A8">
        <w:rPr>
          <w:color w:val="231F20"/>
          <w:spacing w:val="-34"/>
          <w:w w:val="105"/>
        </w:rPr>
        <w:t xml:space="preserve"> </w:t>
      </w:r>
      <w:r w:rsidR="004404A8">
        <w:rPr>
          <w:color w:val="231F20"/>
          <w:spacing w:val="4"/>
          <w:w w:val="105"/>
        </w:rPr>
        <w:t xml:space="preserve">workable </w:t>
      </w:r>
      <w:r w:rsidR="004404A8">
        <w:rPr>
          <w:color w:val="231F20"/>
          <w:spacing w:val="3"/>
          <w:w w:val="105"/>
        </w:rPr>
        <w:t xml:space="preserve">legal structure </w:t>
      </w:r>
      <w:r w:rsidR="004404A8">
        <w:rPr>
          <w:color w:val="231F20"/>
          <w:spacing w:val="2"/>
          <w:w w:val="105"/>
        </w:rPr>
        <w:t xml:space="preserve">for the </w:t>
      </w:r>
      <w:r w:rsidR="004404A8">
        <w:rPr>
          <w:color w:val="231F20"/>
          <w:spacing w:val="3"/>
          <w:w w:val="105"/>
        </w:rPr>
        <w:t xml:space="preserve">protection </w:t>
      </w:r>
      <w:r w:rsidR="004404A8">
        <w:rPr>
          <w:color w:val="231F20"/>
          <w:spacing w:val="2"/>
          <w:w w:val="105"/>
        </w:rPr>
        <w:t xml:space="preserve">and </w:t>
      </w:r>
      <w:r w:rsidR="004404A8">
        <w:rPr>
          <w:color w:val="231F20"/>
          <w:spacing w:val="3"/>
          <w:w w:val="105"/>
        </w:rPr>
        <w:t xml:space="preserve">encouragement </w:t>
      </w:r>
      <w:r w:rsidR="004404A8">
        <w:rPr>
          <w:color w:val="231F20"/>
          <w:w w:val="105"/>
        </w:rPr>
        <w:t xml:space="preserve">of </w:t>
      </w:r>
      <w:r w:rsidR="004404A8">
        <w:rPr>
          <w:color w:val="231F20"/>
          <w:spacing w:val="4"/>
          <w:w w:val="105"/>
        </w:rPr>
        <w:t xml:space="preserve">international </w:t>
      </w:r>
      <w:r w:rsidR="004404A8">
        <w:rPr>
          <w:color w:val="231F20"/>
          <w:spacing w:val="3"/>
          <w:w w:val="105"/>
        </w:rPr>
        <w:t xml:space="preserve">transactions. </w:t>
      </w:r>
      <w:r w:rsidR="004404A8">
        <w:rPr>
          <w:color w:val="231F20"/>
          <w:spacing w:val="2"/>
          <w:w w:val="105"/>
        </w:rPr>
        <w:t xml:space="preserve">The </w:t>
      </w:r>
      <w:r w:rsidR="004404A8">
        <w:rPr>
          <w:color w:val="231F20"/>
          <w:spacing w:val="3"/>
          <w:w w:val="105"/>
        </w:rPr>
        <w:t xml:space="preserve">international commerce codes </w:t>
      </w:r>
      <w:r w:rsidR="004404A8">
        <w:rPr>
          <w:color w:val="231F20"/>
          <w:w w:val="105"/>
        </w:rPr>
        <w:t xml:space="preserve">in </w:t>
      </w:r>
      <w:r w:rsidR="004404A8">
        <w:rPr>
          <w:color w:val="231F20"/>
          <w:spacing w:val="2"/>
          <w:w w:val="105"/>
        </w:rPr>
        <w:t xml:space="preserve">use </w:t>
      </w:r>
      <w:r w:rsidR="004404A8">
        <w:rPr>
          <w:color w:val="231F20"/>
          <w:spacing w:val="3"/>
          <w:w w:val="105"/>
        </w:rPr>
        <w:t xml:space="preserve">today </w:t>
      </w:r>
      <w:r w:rsidR="004404A8">
        <w:rPr>
          <w:color w:val="231F20"/>
          <w:w w:val="105"/>
        </w:rPr>
        <w:t xml:space="preserve">in </w:t>
      </w:r>
      <w:r w:rsidR="004404A8">
        <w:rPr>
          <w:color w:val="231F20"/>
          <w:spacing w:val="3"/>
          <w:w w:val="105"/>
        </w:rPr>
        <w:t xml:space="preserve">much </w:t>
      </w:r>
      <w:r w:rsidR="004404A8">
        <w:rPr>
          <w:color w:val="231F20"/>
          <w:spacing w:val="4"/>
          <w:w w:val="105"/>
        </w:rPr>
        <w:t xml:space="preserve">of </w:t>
      </w:r>
      <w:r w:rsidR="004404A8">
        <w:rPr>
          <w:color w:val="231F20"/>
          <w:spacing w:val="3"/>
          <w:w w:val="105"/>
        </w:rPr>
        <w:t>Europe</w:t>
      </w:r>
      <w:r w:rsidR="004404A8">
        <w:rPr>
          <w:color w:val="231F20"/>
          <w:spacing w:val="-10"/>
          <w:w w:val="105"/>
        </w:rPr>
        <w:t xml:space="preserve"> </w:t>
      </w:r>
      <w:r w:rsidR="004404A8">
        <w:rPr>
          <w:color w:val="231F20"/>
          <w:spacing w:val="2"/>
          <w:w w:val="105"/>
        </w:rPr>
        <w:t>and</w:t>
      </w:r>
      <w:r w:rsidR="004404A8">
        <w:rPr>
          <w:color w:val="231F20"/>
          <w:spacing w:val="-10"/>
          <w:w w:val="105"/>
        </w:rPr>
        <w:t xml:space="preserve"> </w:t>
      </w:r>
      <w:r w:rsidR="004404A8">
        <w:rPr>
          <w:color w:val="231F20"/>
          <w:w w:val="105"/>
        </w:rPr>
        <w:t>in</w:t>
      </w:r>
      <w:r w:rsidR="004404A8">
        <w:rPr>
          <w:color w:val="231F20"/>
          <w:spacing w:val="-9"/>
          <w:w w:val="105"/>
        </w:rPr>
        <w:t xml:space="preserve"> </w:t>
      </w:r>
      <w:r w:rsidR="004404A8">
        <w:rPr>
          <w:color w:val="231F20"/>
          <w:spacing w:val="2"/>
          <w:w w:val="105"/>
        </w:rPr>
        <w:t>the</w:t>
      </w:r>
      <w:r w:rsidR="004404A8">
        <w:rPr>
          <w:color w:val="231F20"/>
          <w:spacing w:val="-10"/>
          <w:w w:val="105"/>
        </w:rPr>
        <w:t xml:space="preserve"> </w:t>
      </w:r>
      <w:r w:rsidR="004404A8">
        <w:rPr>
          <w:color w:val="231F20"/>
          <w:spacing w:val="3"/>
          <w:w w:val="105"/>
        </w:rPr>
        <w:t>United</w:t>
      </w:r>
      <w:r w:rsidR="004404A8">
        <w:rPr>
          <w:color w:val="231F20"/>
          <w:spacing w:val="-10"/>
          <w:w w:val="105"/>
        </w:rPr>
        <w:t xml:space="preserve"> </w:t>
      </w:r>
      <w:r w:rsidR="004404A8">
        <w:rPr>
          <w:color w:val="231F20"/>
          <w:spacing w:val="3"/>
          <w:w w:val="105"/>
        </w:rPr>
        <w:t>States</w:t>
      </w:r>
      <w:r w:rsidR="004404A8">
        <w:rPr>
          <w:color w:val="231F20"/>
          <w:spacing w:val="-9"/>
          <w:w w:val="105"/>
        </w:rPr>
        <w:t xml:space="preserve"> </w:t>
      </w:r>
      <w:r w:rsidR="004404A8">
        <w:rPr>
          <w:color w:val="231F20"/>
          <w:spacing w:val="2"/>
          <w:w w:val="105"/>
        </w:rPr>
        <w:t>are</w:t>
      </w:r>
      <w:r w:rsidR="004404A8">
        <w:rPr>
          <w:color w:val="231F20"/>
          <w:spacing w:val="-10"/>
          <w:w w:val="105"/>
        </w:rPr>
        <w:t xml:space="preserve"> </w:t>
      </w:r>
      <w:r w:rsidR="004404A8">
        <w:rPr>
          <w:color w:val="231F20"/>
          <w:spacing w:val="3"/>
          <w:w w:val="105"/>
        </w:rPr>
        <w:t>derived</w:t>
      </w:r>
      <w:r w:rsidR="004404A8">
        <w:rPr>
          <w:color w:val="231F20"/>
          <w:spacing w:val="-10"/>
          <w:w w:val="105"/>
        </w:rPr>
        <w:t xml:space="preserve"> </w:t>
      </w:r>
      <w:r w:rsidR="004404A8">
        <w:rPr>
          <w:color w:val="231F20"/>
          <w:w w:val="105"/>
        </w:rPr>
        <w:t>in</w:t>
      </w:r>
      <w:r w:rsidR="004404A8">
        <w:rPr>
          <w:color w:val="231F20"/>
          <w:spacing w:val="-9"/>
          <w:w w:val="105"/>
        </w:rPr>
        <w:t xml:space="preserve"> </w:t>
      </w:r>
      <w:r w:rsidR="004404A8">
        <w:rPr>
          <w:color w:val="231F20"/>
          <w:spacing w:val="3"/>
          <w:w w:val="105"/>
        </w:rPr>
        <w:t>part</w:t>
      </w:r>
      <w:r w:rsidR="004404A8">
        <w:rPr>
          <w:color w:val="231F20"/>
          <w:spacing w:val="-10"/>
          <w:w w:val="105"/>
        </w:rPr>
        <w:t xml:space="preserve"> </w:t>
      </w:r>
      <w:r w:rsidR="004404A8">
        <w:rPr>
          <w:color w:val="231F20"/>
          <w:spacing w:val="3"/>
          <w:w w:val="105"/>
        </w:rPr>
        <w:t>from</w:t>
      </w:r>
      <w:r w:rsidR="004404A8">
        <w:rPr>
          <w:color w:val="231F20"/>
          <w:spacing w:val="-9"/>
          <w:w w:val="105"/>
        </w:rPr>
        <w:t xml:space="preserve"> </w:t>
      </w:r>
      <w:r w:rsidR="004404A8">
        <w:rPr>
          <w:color w:val="231F20"/>
          <w:spacing w:val="3"/>
          <w:w w:val="105"/>
        </w:rPr>
        <w:t>those</w:t>
      </w:r>
      <w:r w:rsidR="004404A8">
        <w:rPr>
          <w:color w:val="231F20"/>
          <w:spacing w:val="-10"/>
          <w:w w:val="105"/>
        </w:rPr>
        <w:t xml:space="preserve"> </w:t>
      </w:r>
      <w:r w:rsidR="004404A8">
        <w:rPr>
          <w:color w:val="231F20"/>
          <w:spacing w:val="2"/>
          <w:w w:val="105"/>
        </w:rPr>
        <w:t>old</w:t>
      </w:r>
      <w:r w:rsidR="004404A8">
        <w:rPr>
          <w:color w:val="231F20"/>
          <w:spacing w:val="-10"/>
          <w:w w:val="105"/>
        </w:rPr>
        <w:t xml:space="preserve"> </w:t>
      </w:r>
      <w:r w:rsidR="004404A8">
        <w:rPr>
          <w:color w:val="231F20"/>
          <w:spacing w:val="4"/>
          <w:w w:val="105"/>
        </w:rPr>
        <w:t>codes.</w:t>
      </w:r>
    </w:p>
    <w:p w:rsidR="0090524C" w:rsidRDefault="0090524C">
      <w:pPr>
        <w:pStyle w:val="BodyText"/>
        <w:spacing w:before="1"/>
        <w:rPr>
          <w:sz w:val="30"/>
        </w:rPr>
      </w:pPr>
    </w:p>
    <w:p w:rsidR="0090524C" w:rsidRDefault="004404A8">
      <w:pPr>
        <w:pStyle w:val="Heading1"/>
        <w:ind w:left="237"/>
        <w:jc w:val="both"/>
      </w:pPr>
      <w:r>
        <w:rPr>
          <w:color w:val="231F20"/>
        </w:rPr>
        <w:t>Sources of International Law</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main sources </w:t>
      </w:r>
      <w:r>
        <w:rPr>
          <w:color w:val="231F20"/>
        </w:rPr>
        <w:t xml:space="preserve">of  </w:t>
      </w:r>
      <w:r>
        <w:rPr>
          <w:color w:val="231F20"/>
          <w:spacing w:val="3"/>
        </w:rPr>
        <w:t xml:space="preserve">international commercial </w:t>
      </w:r>
      <w:r>
        <w:rPr>
          <w:color w:val="231F20"/>
          <w:spacing w:val="2"/>
        </w:rPr>
        <w:t xml:space="preserve">law are the </w:t>
      </w:r>
      <w:r>
        <w:rPr>
          <w:color w:val="231F20"/>
          <w:spacing w:val="4"/>
        </w:rPr>
        <w:t xml:space="preserve">laws     </w:t>
      </w:r>
      <w:r>
        <w:rPr>
          <w:color w:val="231F20"/>
        </w:rPr>
        <w:t xml:space="preserve">of </w:t>
      </w:r>
      <w:r>
        <w:rPr>
          <w:color w:val="231F20"/>
          <w:spacing w:val="3"/>
        </w:rPr>
        <w:t xml:space="preserve">individual countries, </w:t>
      </w:r>
      <w:r>
        <w:rPr>
          <w:color w:val="231F20"/>
          <w:spacing w:val="2"/>
        </w:rPr>
        <w:t xml:space="preserve">the </w:t>
      </w:r>
      <w:r>
        <w:rPr>
          <w:color w:val="231F20"/>
          <w:spacing w:val="3"/>
        </w:rPr>
        <w:t xml:space="preserve">laws embodied </w:t>
      </w:r>
      <w:r>
        <w:rPr>
          <w:color w:val="231F20"/>
        </w:rPr>
        <w:t xml:space="preserve">in  </w:t>
      </w:r>
      <w:r>
        <w:rPr>
          <w:color w:val="231F20"/>
          <w:spacing w:val="3"/>
        </w:rPr>
        <w:t xml:space="preserve">trade agreements </w:t>
      </w:r>
      <w:r>
        <w:rPr>
          <w:color w:val="231F20"/>
          <w:spacing w:val="4"/>
        </w:rPr>
        <w:t xml:space="preserve">between  </w:t>
      </w:r>
      <w:r>
        <w:rPr>
          <w:color w:val="231F20"/>
        </w:rPr>
        <w:t xml:space="preserve">or </w:t>
      </w:r>
      <w:r>
        <w:rPr>
          <w:color w:val="231F20"/>
          <w:spacing w:val="3"/>
        </w:rPr>
        <w:t xml:space="preserve">among countries, </w:t>
      </w:r>
      <w:r>
        <w:rPr>
          <w:color w:val="231F20"/>
          <w:spacing w:val="2"/>
        </w:rPr>
        <w:t xml:space="preserve">and the </w:t>
      </w:r>
      <w:r>
        <w:rPr>
          <w:color w:val="231F20"/>
          <w:spacing w:val="3"/>
        </w:rPr>
        <w:t xml:space="preserve">rules enacted </w:t>
      </w:r>
      <w:r>
        <w:rPr>
          <w:color w:val="231F20"/>
        </w:rPr>
        <w:t xml:space="preserve">by a </w:t>
      </w:r>
      <w:r>
        <w:rPr>
          <w:color w:val="231F20"/>
          <w:spacing w:val="3"/>
        </w:rPr>
        <w:t xml:space="preserve">worldwide </w:t>
      </w:r>
      <w:r>
        <w:rPr>
          <w:color w:val="231F20"/>
        </w:rPr>
        <w:t xml:space="preserve">or </w:t>
      </w:r>
      <w:r>
        <w:rPr>
          <w:color w:val="231F20"/>
          <w:spacing w:val="4"/>
        </w:rPr>
        <w:t xml:space="preserve">regional </w:t>
      </w:r>
      <w:r>
        <w:rPr>
          <w:color w:val="231F20"/>
          <w:spacing w:val="3"/>
        </w:rPr>
        <w:t xml:space="preserve">organization—such </w:t>
      </w:r>
      <w:r>
        <w:rPr>
          <w:color w:val="231F20"/>
        </w:rPr>
        <w:t xml:space="preserve">as </w:t>
      </w:r>
      <w:r>
        <w:rPr>
          <w:color w:val="231F20"/>
          <w:spacing w:val="2"/>
        </w:rPr>
        <w:t xml:space="preserve">the </w:t>
      </w:r>
      <w:r>
        <w:rPr>
          <w:color w:val="231F20"/>
          <w:spacing w:val="3"/>
        </w:rPr>
        <w:t xml:space="preserve">United Nations </w:t>
      </w:r>
      <w:r>
        <w:rPr>
          <w:color w:val="231F20"/>
        </w:rPr>
        <w:t xml:space="preserve">or  </w:t>
      </w:r>
      <w:r>
        <w:rPr>
          <w:color w:val="231F20"/>
          <w:spacing w:val="2"/>
        </w:rPr>
        <w:t xml:space="preserve">the </w:t>
      </w:r>
      <w:r>
        <w:rPr>
          <w:color w:val="231F20"/>
          <w:spacing w:val="3"/>
        </w:rPr>
        <w:t xml:space="preserve">European Union. </w:t>
      </w:r>
      <w:r>
        <w:rPr>
          <w:color w:val="231F20"/>
          <w:spacing w:val="4"/>
        </w:rPr>
        <w:t xml:space="preserve">There  </w:t>
      </w:r>
      <w:r>
        <w:rPr>
          <w:color w:val="231F20"/>
        </w:rPr>
        <w:t xml:space="preserve">is no </w:t>
      </w:r>
      <w:r>
        <w:rPr>
          <w:color w:val="231F20"/>
          <w:spacing w:val="3"/>
        </w:rPr>
        <w:t xml:space="preserve">international regulatory agency </w:t>
      </w:r>
      <w:r>
        <w:rPr>
          <w:color w:val="231F20"/>
        </w:rPr>
        <w:t xml:space="preserve">or </w:t>
      </w:r>
      <w:r>
        <w:rPr>
          <w:color w:val="231F20"/>
          <w:spacing w:val="3"/>
        </w:rPr>
        <w:t xml:space="preserve">system </w:t>
      </w:r>
      <w:r>
        <w:rPr>
          <w:color w:val="231F20"/>
        </w:rPr>
        <w:t xml:space="preserve">of </w:t>
      </w:r>
      <w:r>
        <w:rPr>
          <w:color w:val="231F20"/>
          <w:spacing w:val="3"/>
        </w:rPr>
        <w:t xml:space="preserve">courts </w:t>
      </w:r>
      <w:r>
        <w:rPr>
          <w:color w:val="231F20"/>
          <w:spacing w:val="4"/>
        </w:rPr>
        <w:t xml:space="preserve">universally </w:t>
      </w:r>
      <w:r>
        <w:rPr>
          <w:color w:val="231F20"/>
          <w:spacing w:val="3"/>
        </w:rPr>
        <w:t xml:space="preserve">accepted </w:t>
      </w:r>
      <w:r>
        <w:rPr>
          <w:color w:val="231F20"/>
          <w:spacing w:val="2"/>
        </w:rPr>
        <w:t xml:space="preserve">for </w:t>
      </w:r>
      <w:r>
        <w:rPr>
          <w:color w:val="231F20"/>
          <w:spacing w:val="3"/>
        </w:rPr>
        <w:t xml:space="preserve">controlling international business behavior </w:t>
      </w:r>
      <w:r>
        <w:rPr>
          <w:color w:val="231F20"/>
        </w:rPr>
        <w:t xml:space="preserve">or </w:t>
      </w:r>
      <w:r>
        <w:rPr>
          <w:color w:val="231F20"/>
          <w:spacing w:val="4"/>
        </w:rPr>
        <w:t xml:space="preserve">resolving </w:t>
      </w:r>
      <w:r>
        <w:rPr>
          <w:color w:val="231F20"/>
          <w:spacing w:val="3"/>
        </w:rPr>
        <w:t xml:space="preserve">international conflicts among businesses </w:t>
      </w:r>
      <w:r>
        <w:rPr>
          <w:color w:val="231F20"/>
        </w:rPr>
        <w:t xml:space="preserve">or </w:t>
      </w:r>
      <w:r>
        <w:rPr>
          <w:color w:val="231F20"/>
          <w:spacing w:val="3"/>
        </w:rPr>
        <w:t xml:space="preserve">countries. International </w:t>
      </w:r>
      <w:r>
        <w:rPr>
          <w:color w:val="231F20"/>
          <w:spacing w:val="4"/>
        </w:rPr>
        <w:t xml:space="preserve">law  </w:t>
      </w:r>
      <w:r>
        <w:rPr>
          <w:color w:val="231F20"/>
          <w:spacing w:val="2"/>
        </w:rPr>
        <w:t xml:space="preserve">can </w:t>
      </w:r>
      <w:r>
        <w:rPr>
          <w:color w:val="231F20"/>
        </w:rPr>
        <w:t xml:space="preserve">be </w:t>
      </w:r>
      <w:r>
        <w:rPr>
          <w:color w:val="231F20"/>
          <w:spacing w:val="3"/>
        </w:rPr>
        <w:t xml:space="preserve">enforced </w:t>
      </w:r>
      <w:r>
        <w:rPr>
          <w:color w:val="231F20"/>
        </w:rPr>
        <w:t xml:space="preserve">to </w:t>
      </w:r>
      <w:r>
        <w:rPr>
          <w:color w:val="231F20"/>
          <w:spacing w:val="3"/>
        </w:rPr>
        <w:t xml:space="preserve">some degree through </w:t>
      </w:r>
      <w:r>
        <w:rPr>
          <w:color w:val="231F20"/>
          <w:spacing w:val="2"/>
        </w:rPr>
        <w:t xml:space="preserve">(1) the </w:t>
      </w:r>
      <w:r>
        <w:rPr>
          <w:color w:val="231F20"/>
          <w:spacing w:val="3"/>
        </w:rPr>
        <w:t xml:space="preserve">International Court </w:t>
      </w:r>
      <w:r>
        <w:rPr>
          <w:color w:val="231F20"/>
          <w:spacing w:val="4"/>
        </w:rPr>
        <w:t xml:space="preserve">of </w:t>
      </w:r>
      <w:r>
        <w:rPr>
          <w:color w:val="231F20"/>
          <w:spacing w:val="3"/>
        </w:rPr>
        <w:t xml:space="preserve">Justice, </w:t>
      </w:r>
      <w:r>
        <w:rPr>
          <w:color w:val="231F20"/>
          <w:spacing w:val="2"/>
        </w:rPr>
        <w:t xml:space="preserve">(2) </w:t>
      </w:r>
      <w:r>
        <w:rPr>
          <w:color w:val="231F20"/>
          <w:spacing w:val="3"/>
        </w:rPr>
        <w:t xml:space="preserve">international arbitration, </w:t>
      </w:r>
      <w:r>
        <w:rPr>
          <w:color w:val="231F20"/>
        </w:rPr>
        <w:t xml:space="preserve">or </w:t>
      </w:r>
      <w:r>
        <w:rPr>
          <w:color w:val="231F20"/>
          <w:spacing w:val="2"/>
        </w:rPr>
        <w:t xml:space="preserve">(3) the </w:t>
      </w:r>
      <w:r>
        <w:rPr>
          <w:color w:val="231F20"/>
          <w:spacing w:val="3"/>
        </w:rPr>
        <w:t xml:space="preserve">courts </w:t>
      </w:r>
      <w:r>
        <w:rPr>
          <w:color w:val="231F20"/>
        </w:rPr>
        <w:t xml:space="preserve">of an </w:t>
      </w:r>
      <w:r>
        <w:rPr>
          <w:color w:val="231F20"/>
          <w:spacing w:val="4"/>
        </w:rPr>
        <w:t xml:space="preserve">individual </w:t>
      </w:r>
      <w:r>
        <w:rPr>
          <w:color w:val="231F20"/>
          <w:spacing w:val="3"/>
        </w:rPr>
        <w:t>country.</w:t>
      </w:r>
      <w:r>
        <w:rPr>
          <w:color w:val="231F20"/>
          <w:spacing w:val="-13"/>
        </w:rPr>
        <w:t xml:space="preserve"> </w:t>
      </w:r>
      <w:r>
        <w:rPr>
          <w:color w:val="231F20"/>
          <w:spacing w:val="3"/>
        </w:rPr>
        <w:t>However,</w:t>
      </w:r>
      <w:r>
        <w:rPr>
          <w:color w:val="231F20"/>
          <w:spacing w:val="-12"/>
        </w:rPr>
        <w:t xml:space="preserve"> </w:t>
      </w:r>
      <w:r>
        <w:rPr>
          <w:color w:val="231F20"/>
          <w:spacing w:val="2"/>
        </w:rPr>
        <w:t>the</w:t>
      </w:r>
      <w:r>
        <w:rPr>
          <w:color w:val="231F20"/>
          <w:spacing w:val="-12"/>
        </w:rPr>
        <w:t xml:space="preserve"> </w:t>
      </w:r>
      <w:r>
        <w:rPr>
          <w:color w:val="231F20"/>
          <w:spacing w:val="3"/>
        </w:rPr>
        <w:t>decisions</w:t>
      </w:r>
      <w:r>
        <w:rPr>
          <w:color w:val="231F20"/>
          <w:spacing w:val="-12"/>
        </w:rPr>
        <w:t xml:space="preserve"> </w:t>
      </w:r>
      <w:r>
        <w:rPr>
          <w:color w:val="231F20"/>
        </w:rPr>
        <w:t>of</w:t>
      </w:r>
      <w:r>
        <w:rPr>
          <w:color w:val="231F20"/>
          <w:spacing w:val="-12"/>
        </w:rPr>
        <w:t xml:space="preserve"> </w:t>
      </w:r>
      <w:r>
        <w:rPr>
          <w:color w:val="231F20"/>
          <w:spacing w:val="3"/>
        </w:rPr>
        <w:t>th</w:t>
      </w:r>
      <w:r>
        <w:rPr>
          <w:color w:val="231F20"/>
          <w:spacing w:val="3"/>
        </w:rPr>
        <w:t>ose</w:t>
      </w:r>
      <w:r>
        <w:rPr>
          <w:color w:val="231F20"/>
          <w:spacing w:val="-13"/>
        </w:rPr>
        <w:t xml:space="preserve"> </w:t>
      </w:r>
      <w:r>
        <w:rPr>
          <w:color w:val="231F20"/>
          <w:spacing w:val="3"/>
        </w:rPr>
        <w:t>tribunals</w:t>
      </w:r>
      <w:r>
        <w:rPr>
          <w:color w:val="231F20"/>
          <w:spacing w:val="-12"/>
        </w:rPr>
        <w:t xml:space="preserve"> </w:t>
      </w:r>
      <w:r>
        <w:rPr>
          <w:color w:val="231F20"/>
        </w:rPr>
        <w:t>in</w:t>
      </w:r>
      <w:r>
        <w:rPr>
          <w:color w:val="231F20"/>
          <w:spacing w:val="-12"/>
        </w:rPr>
        <w:t xml:space="preserve"> </w:t>
      </w:r>
      <w:r>
        <w:rPr>
          <w:color w:val="231F20"/>
          <w:spacing w:val="3"/>
        </w:rPr>
        <w:t>resolving</w:t>
      </w:r>
      <w:r>
        <w:rPr>
          <w:color w:val="231F20"/>
          <w:spacing w:val="-12"/>
        </w:rPr>
        <w:t xml:space="preserve"> </w:t>
      </w:r>
      <w:r>
        <w:rPr>
          <w:color w:val="231F20"/>
          <w:spacing w:val="4"/>
        </w:rPr>
        <w:t xml:space="preserve">international </w:t>
      </w:r>
      <w:r>
        <w:rPr>
          <w:color w:val="231F20"/>
          <w:spacing w:val="3"/>
        </w:rPr>
        <w:t xml:space="preserve">business disputes </w:t>
      </w:r>
      <w:r>
        <w:rPr>
          <w:color w:val="231F20"/>
          <w:spacing w:val="2"/>
        </w:rPr>
        <w:t xml:space="preserve">can </w:t>
      </w:r>
      <w:r>
        <w:rPr>
          <w:color w:val="231F20"/>
        </w:rPr>
        <w:t xml:space="preserve">be </w:t>
      </w:r>
      <w:r>
        <w:rPr>
          <w:color w:val="231F20"/>
          <w:spacing w:val="3"/>
        </w:rPr>
        <w:t xml:space="preserve">enforced only </w:t>
      </w:r>
      <w:r>
        <w:rPr>
          <w:color w:val="231F20"/>
        </w:rPr>
        <w:t xml:space="preserve">if </w:t>
      </w:r>
      <w:r>
        <w:rPr>
          <w:color w:val="231F20"/>
          <w:spacing w:val="2"/>
        </w:rPr>
        <w:t xml:space="preserve">the </w:t>
      </w:r>
      <w:r>
        <w:rPr>
          <w:color w:val="231F20"/>
          <w:spacing w:val="3"/>
        </w:rPr>
        <w:t xml:space="preserve">countries involved agree </w:t>
      </w:r>
      <w:r>
        <w:rPr>
          <w:color w:val="231F20"/>
          <w:spacing w:val="4"/>
        </w:rPr>
        <w:t xml:space="preserve">to  </w:t>
      </w:r>
      <w:r>
        <w:rPr>
          <w:color w:val="231F20"/>
        </w:rPr>
        <w:t xml:space="preserve">be </w:t>
      </w:r>
      <w:r>
        <w:rPr>
          <w:color w:val="231F20"/>
          <w:spacing w:val="3"/>
        </w:rPr>
        <w:t xml:space="preserve">bound </w:t>
      </w:r>
      <w:r>
        <w:rPr>
          <w:color w:val="231F20"/>
        </w:rPr>
        <w:t>by</w:t>
      </w:r>
      <w:r>
        <w:rPr>
          <w:color w:val="231F20"/>
          <w:spacing w:val="10"/>
        </w:rPr>
        <w:t xml:space="preserve"> </w:t>
      </w:r>
      <w:r>
        <w:rPr>
          <w:color w:val="231F20"/>
          <w:spacing w:val="4"/>
        </w:rPr>
        <w:t>them.</w:t>
      </w:r>
    </w:p>
    <w:p w:rsidR="0090524C" w:rsidRDefault="0090524C">
      <w:pPr>
        <w:pStyle w:val="BodyText"/>
        <w:spacing w:before="3"/>
        <w:rPr>
          <w:sz w:val="29"/>
        </w:rPr>
      </w:pPr>
    </w:p>
    <w:p w:rsidR="0090524C" w:rsidRDefault="004404A8">
      <w:pPr>
        <w:pStyle w:val="Heading2"/>
        <w:numPr>
          <w:ilvl w:val="0"/>
          <w:numId w:val="51"/>
        </w:numPr>
        <w:tabs>
          <w:tab w:val="left" w:pos="513"/>
        </w:tabs>
        <w:spacing w:before="1"/>
        <w:ind w:hanging="276"/>
        <w:jc w:val="left"/>
      </w:pPr>
      <w:r>
        <w:rPr>
          <w:color w:val="231F20"/>
          <w:spacing w:val="3"/>
        </w:rPr>
        <w:t>International Trade</w:t>
      </w:r>
      <w:r>
        <w:rPr>
          <w:color w:val="231F20"/>
          <w:spacing w:val="1"/>
        </w:rPr>
        <w:t xml:space="preserve"> </w:t>
      </w:r>
      <w:r>
        <w:rPr>
          <w:color w:val="231F20"/>
          <w:spacing w:val="4"/>
        </w:rPr>
        <w:t>Agreements</w:t>
      </w:r>
    </w:p>
    <w:p w:rsidR="0090524C" w:rsidRDefault="0090524C">
      <w:pPr>
        <w:pStyle w:val="BodyText"/>
        <w:spacing w:before="3"/>
        <w:rPr>
          <w:rFonts w:ascii="Times New Roman"/>
          <w:b/>
          <w:i/>
          <w:sz w:val="39"/>
        </w:rPr>
      </w:pPr>
    </w:p>
    <w:p w:rsidR="0090524C" w:rsidRDefault="004404A8">
      <w:pPr>
        <w:pStyle w:val="BodyText"/>
        <w:spacing w:line="300" w:lineRule="auto"/>
        <w:ind w:left="237" w:right="2050" w:firstLine="720"/>
        <w:jc w:val="both"/>
      </w:pPr>
      <w:r>
        <w:rPr>
          <w:color w:val="231F20"/>
          <w:spacing w:val="3"/>
          <w:w w:val="105"/>
        </w:rPr>
        <w:t xml:space="preserve">Countries improve economic relations through trade </w:t>
      </w:r>
      <w:r>
        <w:rPr>
          <w:color w:val="231F20"/>
          <w:spacing w:val="4"/>
          <w:w w:val="105"/>
        </w:rPr>
        <w:t xml:space="preserve">agreements </w:t>
      </w:r>
      <w:r>
        <w:rPr>
          <w:color w:val="231F20"/>
          <w:spacing w:val="3"/>
          <w:w w:val="105"/>
        </w:rPr>
        <w:t xml:space="preserve">that cover </w:t>
      </w:r>
      <w:r>
        <w:rPr>
          <w:color w:val="231F20"/>
          <w:w w:val="105"/>
        </w:rPr>
        <w:t xml:space="preserve">a </w:t>
      </w:r>
      <w:r>
        <w:rPr>
          <w:color w:val="231F20"/>
          <w:spacing w:val="3"/>
          <w:w w:val="105"/>
        </w:rPr>
        <w:t xml:space="preserve">variety </w:t>
      </w:r>
      <w:r>
        <w:rPr>
          <w:color w:val="231F20"/>
          <w:w w:val="105"/>
        </w:rPr>
        <w:t xml:space="preserve">of </w:t>
      </w:r>
      <w:r>
        <w:rPr>
          <w:color w:val="231F20"/>
          <w:spacing w:val="3"/>
          <w:w w:val="105"/>
        </w:rPr>
        <w:t xml:space="preserve">potential commercial problems. This helps </w:t>
      </w:r>
      <w:r>
        <w:rPr>
          <w:color w:val="231F20"/>
          <w:spacing w:val="4"/>
          <w:w w:val="105"/>
        </w:rPr>
        <w:t xml:space="preserve">the </w:t>
      </w:r>
      <w:r>
        <w:rPr>
          <w:color w:val="231F20"/>
          <w:spacing w:val="3"/>
          <w:w w:val="105"/>
        </w:rPr>
        <w:t>investment</w:t>
      </w:r>
      <w:r>
        <w:rPr>
          <w:color w:val="231F20"/>
          <w:spacing w:val="-20"/>
          <w:w w:val="105"/>
        </w:rPr>
        <w:t xml:space="preserve"> </w:t>
      </w:r>
      <w:r>
        <w:rPr>
          <w:color w:val="231F20"/>
          <w:spacing w:val="2"/>
          <w:w w:val="105"/>
        </w:rPr>
        <w:t>and</w:t>
      </w:r>
      <w:r>
        <w:rPr>
          <w:color w:val="231F20"/>
          <w:spacing w:val="-19"/>
          <w:w w:val="105"/>
        </w:rPr>
        <w:t xml:space="preserve"> </w:t>
      </w:r>
      <w:r>
        <w:rPr>
          <w:color w:val="231F20"/>
          <w:spacing w:val="3"/>
          <w:w w:val="105"/>
        </w:rPr>
        <w:t>trade</w:t>
      </w:r>
      <w:r>
        <w:rPr>
          <w:color w:val="231F20"/>
          <w:spacing w:val="-19"/>
          <w:w w:val="105"/>
        </w:rPr>
        <w:t xml:space="preserve"> </w:t>
      </w:r>
      <w:r>
        <w:rPr>
          <w:color w:val="231F20"/>
          <w:spacing w:val="3"/>
          <w:w w:val="105"/>
        </w:rPr>
        <w:t>climates</w:t>
      </w:r>
      <w:r>
        <w:rPr>
          <w:color w:val="231F20"/>
          <w:spacing w:val="-19"/>
          <w:w w:val="105"/>
        </w:rPr>
        <w:t xml:space="preserve"> </w:t>
      </w:r>
      <w:r>
        <w:rPr>
          <w:color w:val="231F20"/>
          <w:spacing w:val="3"/>
          <w:w w:val="105"/>
        </w:rPr>
        <w:t>among</w:t>
      </w:r>
      <w:r>
        <w:rPr>
          <w:color w:val="231F20"/>
          <w:spacing w:val="-19"/>
          <w:w w:val="105"/>
        </w:rPr>
        <w:t xml:space="preserve"> </w:t>
      </w:r>
      <w:r>
        <w:rPr>
          <w:color w:val="231F20"/>
          <w:spacing w:val="3"/>
          <w:w w:val="105"/>
        </w:rPr>
        <w:t>countries.</w:t>
      </w:r>
      <w:r>
        <w:rPr>
          <w:color w:val="231F20"/>
          <w:spacing w:val="-20"/>
          <w:w w:val="105"/>
        </w:rPr>
        <w:t xml:space="preserve"> </w:t>
      </w:r>
      <w:r>
        <w:rPr>
          <w:color w:val="231F20"/>
          <w:spacing w:val="2"/>
          <w:w w:val="105"/>
        </w:rPr>
        <w:t>For</w:t>
      </w:r>
      <w:r>
        <w:rPr>
          <w:color w:val="231F20"/>
          <w:spacing w:val="-19"/>
          <w:w w:val="105"/>
        </w:rPr>
        <w:t xml:space="preserve"> </w:t>
      </w:r>
      <w:r>
        <w:rPr>
          <w:color w:val="231F20"/>
          <w:spacing w:val="3"/>
          <w:w w:val="105"/>
        </w:rPr>
        <w:t>example,</w:t>
      </w:r>
      <w:r>
        <w:rPr>
          <w:color w:val="231F20"/>
          <w:spacing w:val="-19"/>
          <w:w w:val="105"/>
        </w:rPr>
        <w:t xml:space="preserve"> </w:t>
      </w:r>
      <w:r>
        <w:rPr>
          <w:color w:val="231F20"/>
          <w:spacing w:val="3"/>
          <w:w w:val="105"/>
        </w:rPr>
        <w:t>virtually</w:t>
      </w:r>
      <w:r>
        <w:rPr>
          <w:color w:val="231F20"/>
          <w:spacing w:val="-19"/>
          <w:w w:val="105"/>
        </w:rPr>
        <w:t xml:space="preserve"> </w:t>
      </w:r>
      <w:r>
        <w:rPr>
          <w:color w:val="231F20"/>
          <w:spacing w:val="4"/>
          <w:w w:val="105"/>
        </w:rPr>
        <w:t xml:space="preserve">all </w:t>
      </w:r>
      <w:r>
        <w:rPr>
          <w:color w:val="231F20"/>
          <w:spacing w:val="3"/>
          <w:w w:val="105"/>
        </w:rPr>
        <w:t xml:space="preserve">industrialized countries have bilateral </w:t>
      </w:r>
      <w:r>
        <w:rPr>
          <w:color w:val="231F20"/>
          <w:spacing w:val="2"/>
          <w:w w:val="105"/>
        </w:rPr>
        <w:t xml:space="preserve">tax </w:t>
      </w:r>
      <w:r>
        <w:rPr>
          <w:color w:val="231F20"/>
          <w:spacing w:val="3"/>
          <w:w w:val="105"/>
        </w:rPr>
        <w:t xml:space="preserve">agreements </w:t>
      </w:r>
      <w:r>
        <w:rPr>
          <w:color w:val="231F20"/>
          <w:w w:val="105"/>
        </w:rPr>
        <w:t xml:space="preserve">to </w:t>
      </w:r>
      <w:r>
        <w:rPr>
          <w:color w:val="231F20"/>
          <w:spacing w:val="3"/>
          <w:w w:val="105"/>
        </w:rPr>
        <w:t xml:space="preserve">prevent </w:t>
      </w:r>
      <w:r>
        <w:rPr>
          <w:color w:val="231F20"/>
          <w:spacing w:val="4"/>
          <w:w w:val="105"/>
        </w:rPr>
        <w:t xml:space="preserve">double </w:t>
      </w:r>
      <w:r>
        <w:rPr>
          <w:color w:val="231F20"/>
          <w:spacing w:val="3"/>
          <w:w w:val="105"/>
        </w:rPr>
        <w:t xml:space="preserve">taxation </w:t>
      </w:r>
      <w:r>
        <w:rPr>
          <w:color w:val="231F20"/>
          <w:w w:val="105"/>
        </w:rPr>
        <w:t xml:space="preserve">of </w:t>
      </w:r>
      <w:r>
        <w:rPr>
          <w:color w:val="231F20"/>
          <w:spacing w:val="3"/>
          <w:w w:val="105"/>
        </w:rPr>
        <w:t xml:space="preserve">individuals </w:t>
      </w:r>
      <w:r>
        <w:rPr>
          <w:color w:val="231F20"/>
          <w:spacing w:val="2"/>
          <w:w w:val="105"/>
        </w:rPr>
        <w:t xml:space="preserve">and </w:t>
      </w:r>
      <w:r>
        <w:rPr>
          <w:color w:val="231F20"/>
          <w:spacing w:val="3"/>
          <w:w w:val="105"/>
        </w:rPr>
        <w:t xml:space="preserve">businesses. </w:t>
      </w:r>
      <w:r>
        <w:rPr>
          <w:color w:val="231F20"/>
          <w:spacing w:val="2"/>
          <w:w w:val="105"/>
        </w:rPr>
        <w:t xml:space="preserve">Two </w:t>
      </w:r>
      <w:r>
        <w:rPr>
          <w:color w:val="231F20"/>
          <w:spacing w:val="3"/>
          <w:w w:val="105"/>
        </w:rPr>
        <w:t xml:space="preserve">important trade </w:t>
      </w:r>
      <w:r>
        <w:rPr>
          <w:color w:val="231F20"/>
          <w:spacing w:val="4"/>
          <w:w w:val="105"/>
        </w:rPr>
        <w:t>agr</w:t>
      </w:r>
      <w:r>
        <w:rPr>
          <w:color w:val="231F20"/>
          <w:spacing w:val="4"/>
          <w:w w:val="105"/>
        </w:rPr>
        <w:t xml:space="preserve">eements </w:t>
      </w:r>
      <w:r>
        <w:rPr>
          <w:color w:val="231F20"/>
          <w:spacing w:val="2"/>
          <w:w w:val="105"/>
        </w:rPr>
        <w:t>for</w:t>
      </w:r>
      <w:r>
        <w:rPr>
          <w:color w:val="231F20"/>
          <w:spacing w:val="-26"/>
          <w:w w:val="105"/>
        </w:rPr>
        <w:t xml:space="preserve"> </w:t>
      </w:r>
      <w:r>
        <w:rPr>
          <w:color w:val="231F20"/>
          <w:spacing w:val="2"/>
          <w:w w:val="105"/>
        </w:rPr>
        <w:t>the</w:t>
      </w:r>
      <w:r>
        <w:rPr>
          <w:color w:val="231F20"/>
          <w:spacing w:val="-25"/>
          <w:w w:val="105"/>
        </w:rPr>
        <w:t xml:space="preserve"> </w:t>
      </w:r>
      <w:r>
        <w:rPr>
          <w:color w:val="231F20"/>
          <w:spacing w:val="3"/>
          <w:w w:val="105"/>
        </w:rPr>
        <w:t>U.S.</w:t>
      </w:r>
      <w:r>
        <w:rPr>
          <w:color w:val="231F20"/>
          <w:spacing w:val="-25"/>
          <w:w w:val="105"/>
        </w:rPr>
        <w:t xml:space="preserve"> </w:t>
      </w:r>
      <w:r>
        <w:rPr>
          <w:color w:val="231F20"/>
          <w:spacing w:val="2"/>
          <w:w w:val="105"/>
        </w:rPr>
        <w:t>are</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North</w:t>
      </w:r>
      <w:r>
        <w:rPr>
          <w:color w:val="231F20"/>
          <w:spacing w:val="-26"/>
          <w:w w:val="105"/>
        </w:rPr>
        <w:t xml:space="preserve"> </w:t>
      </w:r>
      <w:r>
        <w:rPr>
          <w:color w:val="231F20"/>
          <w:spacing w:val="3"/>
          <w:w w:val="105"/>
        </w:rPr>
        <w:t>American</w:t>
      </w:r>
      <w:r>
        <w:rPr>
          <w:color w:val="231F20"/>
          <w:spacing w:val="-25"/>
          <w:w w:val="105"/>
        </w:rPr>
        <w:t xml:space="preserve"> </w:t>
      </w:r>
      <w:r>
        <w:rPr>
          <w:color w:val="231F20"/>
          <w:spacing w:val="3"/>
          <w:w w:val="105"/>
        </w:rPr>
        <w:t>Free</w:t>
      </w:r>
      <w:r>
        <w:rPr>
          <w:color w:val="231F20"/>
          <w:spacing w:val="-25"/>
          <w:w w:val="105"/>
        </w:rPr>
        <w:t xml:space="preserve"> </w:t>
      </w:r>
      <w:r>
        <w:rPr>
          <w:color w:val="231F20"/>
          <w:spacing w:val="3"/>
          <w:w w:val="105"/>
        </w:rPr>
        <w:t>Trade</w:t>
      </w:r>
      <w:r>
        <w:rPr>
          <w:color w:val="231F20"/>
          <w:spacing w:val="-25"/>
          <w:w w:val="105"/>
        </w:rPr>
        <w:t xml:space="preserve"> </w:t>
      </w:r>
      <w:r>
        <w:rPr>
          <w:color w:val="231F20"/>
          <w:spacing w:val="3"/>
          <w:w w:val="105"/>
        </w:rPr>
        <w:t>Agreement</w:t>
      </w:r>
      <w:r>
        <w:rPr>
          <w:color w:val="231F20"/>
          <w:spacing w:val="-25"/>
          <w:w w:val="105"/>
        </w:rPr>
        <w:t xml:space="preserve"> </w:t>
      </w:r>
      <w:r>
        <w:rPr>
          <w:color w:val="231F20"/>
          <w:spacing w:val="3"/>
          <w:w w:val="105"/>
        </w:rPr>
        <w:t>(NAFTA)</w:t>
      </w:r>
      <w:r>
        <w:rPr>
          <w:color w:val="231F20"/>
          <w:spacing w:val="-25"/>
          <w:w w:val="105"/>
        </w:rPr>
        <w:t xml:space="preserve"> </w:t>
      </w:r>
      <w:r>
        <w:rPr>
          <w:color w:val="231F20"/>
          <w:spacing w:val="4"/>
          <w:w w:val="105"/>
        </w:rPr>
        <w:t xml:space="preserve">and </w:t>
      </w:r>
      <w:r>
        <w:rPr>
          <w:color w:val="231F20"/>
          <w:spacing w:val="2"/>
          <w:w w:val="105"/>
        </w:rPr>
        <w:t xml:space="preserve">the </w:t>
      </w:r>
      <w:r>
        <w:rPr>
          <w:color w:val="231F20"/>
          <w:spacing w:val="3"/>
          <w:w w:val="105"/>
        </w:rPr>
        <w:t>World Trade Organization</w:t>
      </w:r>
      <w:r>
        <w:rPr>
          <w:color w:val="231F20"/>
          <w:spacing w:val="-8"/>
          <w:w w:val="105"/>
        </w:rPr>
        <w:t xml:space="preserve"> </w:t>
      </w:r>
      <w:r>
        <w:rPr>
          <w:color w:val="231F20"/>
          <w:spacing w:val="4"/>
          <w:w w:val="105"/>
        </w:rPr>
        <w:t>(WTO)</w:t>
      </w:r>
    </w:p>
    <w:p w:rsidR="0090524C" w:rsidRDefault="0090524C">
      <w:pPr>
        <w:pStyle w:val="BodyText"/>
        <w:spacing w:before="4"/>
        <w:rPr>
          <w:sz w:val="29"/>
        </w:rPr>
      </w:pPr>
    </w:p>
    <w:p w:rsidR="0090524C" w:rsidRDefault="004404A8">
      <w:pPr>
        <w:pStyle w:val="Heading2"/>
        <w:numPr>
          <w:ilvl w:val="0"/>
          <w:numId w:val="51"/>
        </w:numPr>
        <w:tabs>
          <w:tab w:val="left" w:pos="509"/>
        </w:tabs>
        <w:ind w:left="509" w:hanging="272"/>
        <w:jc w:val="left"/>
      </w:pPr>
      <w:r>
        <w:rPr>
          <w:color w:val="231F20"/>
          <w:spacing w:val="3"/>
        </w:rPr>
        <w:t>North American Free Trade</w:t>
      </w:r>
      <w:r>
        <w:rPr>
          <w:color w:val="231F20"/>
          <w:spacing w:val="-4"/>
        </w:rPr>
        <w:t xml:space="preserve"> </w:t>
      </w:r>
      <w:r>
        <w:rPr>
          <w:color w:val="231F20"/>
          <w:spacing w:val="4"/>
        </w:rPr>
        <w:t>Agreement</w:t>
      </w:r>
    </w:p>
    <w:p w:rsidR="0090524C" w:rsidRDefault="0090524C">
      <w:pPr>
        <w:pStyle w:val="BodyText"/>
        <w:spacing w:before="4"/>
        <w:rPr>
          <w:rFonts w:ascii="Times New Roman"/>
          <w:b/>
          <w:i/>
          <w:sz w:val="39"/>
        </w:rPr>
      </w:pPr>
    </w:p>
    <w:p w:rsidR="0090524C" w:rsidRDefault="004404A8">
      <w:pPr>
        <w:pStyle w:val="BodyText"/>
        <w:spacing w:line="300" w:lineRule="auto"/>
        <w:ind w:left="237" w:right="2051" w:firstLine="720"/>
        <w:jc w:val="both"/>
      </w:pPr>
      <w:r>
        <w:rPr>
          <w:color w:val="231F20"/>
        </w:rPr>
        <w:t>NAFTA is a treaty that was ratified by the legislatures in Canada, Mexico, and the U.S. and went into effect in 1994. It reduces or eliminates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238" style="position:absolute;left:0;text-align:left;z-index:251687424;mso-position-horizontal-relative:page;mso-position-vertical-relative:page" from="148.45pt,69.45pt" to="148.45pt,771pt" strokecolor="#d7d9da" strokeweight="5pt">
            <w10:wrap anchorx="page" anchory="page"/>
          </v:line>
        </w:pict>
      </w:r>
      <w:r w:rsidR="004404A8">
        <w:rPr>
          <w:color w:val="231F20"/>
          <w:spacing w:val="3"/>
        </w:rPr>
        <w:t xml:space="preserve">tariffs </w:t>
      </w:r>
      <w:r w:rsidR="004404A8">
        <w:rPr>
          <w:color w:val="231F20"/>
          <w:spacing w:val="2"/>
        </w:rPr>
        <w:t xml:space="preserve">and </w:t>
      </w:r>
      <w:r w:rsidR="004404A8">
        <w:rPr>
          <w:color w:val="231F20"/>
          <w:spacing w:val="3"/>
        </w:rPr>
        <w:t xml:space="preserve">trade barriers among those nations. Although some tariffs </w:t>
      </w:r>
      <w:r w:rsidR="004404A8">
        <w:rPr>
          <w:color w:val="231F20"/>
          <w:spacing w:val="4"/>
        </w:rPr>
        <w:t xml:space="preserve">were </w:t>
      </w:r>
      <w:r w:rsidR="004404A8">
        <w:rPr>
          <w:color w:val="231F20"/>
          <w:spacing w:val="3"/>
        </w:rPr>
        <w:t>eliminated immediat</w:t>
      </w:r>
      <w:r w:rsidR="004404A8">
        <w:rPr>
          <w:color w:val="231F20"/>
          <w:spacing w:val="3"/>
        </w:rPr>
        <w:t xml:space="preserve">ely, many </w:t>
      </w:r>
      <w:r w:rsidR="004404A8">
        <w:rPr>
          <w:color w:val="231F20"/>
          <w:spacing w:val="2"/>
        </w:rPr>
        <w:t xml:space="preserve">are </w:t>
      </w:r>
      <w:r w:rsidR="004404A8">
        <w:rPr>
          <w:color w:val="231F20"/>
          <w:spacing w:val="3"/>
        </w:rPr>
        <w:t xml:space="preserve">phased </w:t>
      </w:r>
      <w:r w:rsidR="004404A8">
        <w:rPr>
          <w:color w:val="231F20"/>
          <w:spacing w:val="2"/>
        </w:rPr>
        <w:t xml:space="preserve">out  </w:t>
      </w:r>
      <w:r w:rsidR="004404A8">
        <w:rPr>
          <w:color w:val="231F20"/>
          <w:spacing w:val="3"/>
        </w:rPr>
        <w:t xml:space="preserve">through  </w:t>
      </w:r>
      <w:r w:rsidR="004404A8">
        <w:rPr>
          <w:color w:val="231F20"/>
          <w:spacing w:val="2"/>
        </w:rPr>
        <w:t xml:space="preserve">the  </w:t>
      </w:r>
      <w:r w:rsidR="004404A8">
        <w:rPr>
          <w:color w:val="231F20"/>
          <w:spacing w:val="3"/>
        </w:rPr>
        <w:t xml:space="preserve">year  </w:t>
      </w:r>
      <w:r w:rsidR="004404A8">
        <w:rPr>
          <w:color w:val="231F20"/>
          <w:spacing w:val="4"/>
        </w:rPr>
        <w:t xml:space="preserve">2009. </w:t>
      </w:r>
      <w:r w:rsidR="004404A8">
        <w:rPr>
          <w:color w:val="231F20"/>
          <w:spacing w:val="2"/>
        </w:rPr>
        <w:t xml:space="preserve">The </w:t>
      </w:r>
      <w:r w:rsidR="004404A8">
        <w:rPr>
          <w:color w:val="231F20"/>
          <w:spacing w:val="3"/>
        </w:rPr>
        <w:t xml:space="preserve">industries most affected include agricultural products, </w:t>
      </w:r>
      <w:r w:rsidR="004404A8">
        <w:rPr>
          <w:color w:val="231F20"/>
          <w:spacing w:val="4"/>
        </w:rPr>
        <w:t xml:space="preserve">automobiles, </w:t>
      </w:r>
      <w:r w:rsidR="004404A8">
        <w:rPr>
          <w:color w:val="231F20"/>
          <w:spacing w:val="3"/>
        </w:rPr>
        <w:t xml:space="preserve">pharmaceuticals, </w:t>
      </w:r>
      <w:r w:rsidR="004404A8">
        <w:rPr>
          <w:color w:val="231F20"/>
          <w:spacing w:val="2"/>
        </w:rPr>
        <w:t xml:space="preserve">and </w:t>
      </w:r>
      <w:r w:rsidR="004404A8">
        <w:rPr>
          <w:color w:val="231F20"/>
          <w:spacing w:val="3"/>
        </w:rPr>
        <w:t xml:space="preserve">textiles. NAFTA will create </w:t>
      </w:r>
      <w:r w:rsidR="004404A8">
        <w:rPr>
          <w:color w:val="231F20"/>
          <w:spacing w:val="2"/>
        </w:rPr>
        <w:t xml:space="preserve">the </w:t>
      </w:r>
      <w:r w:rsidR="004404A8">
        <w:rPr>
          <w:color w:val="231F20"/>
          <w:spacing w:val="3"/>
        </w:rPr>
        <w:t xml:space="preserve">largest free </w:t>
      </w:r>
      <w:r w:rsidR="004404A8">
        <w:rPr>
          <w:color w:val="231F20"/>
          <w:spacing w:val="4"/>
        </w:rPr>
        <w:t xml:space="preserve">trade </w:t>
      </w:r>
      <w:r w:rsidR="004404A8">
        <w:rPr>
          <w:color w:val="231F20"/>
          <w:spacing w:val="3"/>
        </w:rPr>
        <w:t xml:space="preserve">area </w:t>
      </w:r>
      <w:r w:rsidR="004404A8">
        <w:rPr>
          <w:color w:val="231F20"/>
        </w:rPr>
        <w:t xml:space="preserve">in </w:t>
      </w:r>
      <w:r w:rsidR="004404A8">
        <w:rPr>
          <w:color w:val="231F20"/>
          <w:spacing w:val="2"/>
        </w:rPr>
        <w:t xml:space="preserve">the </w:t>
      </w:r>
      <w:r w:rsidR="004404A8">
        <w:rPr>
          <w:color w:val="231F20"/>
          <w:spacing w:val="3"/>
        </w:rPr>
        <w:t xml:space="preserve">world; </w:t>
      </w:r>
      <w:r w:rsidR="004404A8">
        <w:rPr>
          <w:color w:val="231F20"/>
          <w:spacing w:val="2"/>
        </w:rPr>
        <w:t xml:space="preserve">360 </w:t>
      </w:r>
      <w:r w:rsidR="004404A8">
        <w:rPr>
          <w:color w:val="231F20"/>
          <w:spacing w:val="3"/>
        </w:rPr>
        <w:t xml:space="preserve">million people. NAFTA includes </w:t>
      </w:r>
      <w:r w:rsidR="004404A8">
        <w:rPr>
          <w:color w:val="231F20"/>
        </w:rPr>
        <w:t xml:space="preserve">a </w:t>
      </w:r>
      <w:r w:rsidR="004404A8">
        <w:rPr>
          <w:color w:val="231F20"/>
          <w:spacing w:val="3"/>
        </w:rPr>
        <w:t>var</w:t>
      </w:r>
      <w:r w:rsidR="004404A8">
        <w:rPr>
          <w:color w:val="231F20"/>
          <w:spacing w:val="3"/>
        </w:rPr>
        <w:t xml:space="preserve">iety </w:t>
      </w:r>
      <w:r w:rsidR="004404A8">
        <w:rPr>
          <w:color w:val="231F20"/>
        </w:rPr>
        <w:t xml:space="preserve">of </w:t>
      </w:r>
      <w:r w:rsidR="004404A8">
        <w:rPr>
          <w:color w:val="231F20"/>
          <w:spacing w:val="4"/>
        </w:rPr>
        <w:t xml:space="preserve">issues </w:t>
      </w:r>
      <w:r w:rsidR="004404A8">
        <w:rPr>
          <w:color w:val="231F20"/>
          <w:spacing w:val="2"/>
        </w:rPr>
        <w:t xml:space="preserve">not </w:t>
      </w:r>
      <w:r w:rsidR="004404A8">
        <w:rPr>
          <w:color w:val="231F20"/>
          <w:spacing w:val="3"/>
        </w:rPr>
        <w:t xml:space="preserve">usually found </w:t>
      </w:r>
      <w:r w:rsidR="004404A8">
        <w:rPr>
          <w:color w:val="231F20"/>
        </w:rPr>
        <w:t xml:space="preserve">in </w:t>
      </w:r>
      <w:r w:rsidR="004404A8">
        <w:rPr>
          <w:color w:val="231F20"/>
          <w:spacing w:val="3"/>
        </w:rPr>
        <w:t xml:space="preserve">trade agreements, such </w:t>
      </w:r>
      <w:r w:rsidR="004404A8">
        <w:rPr>
          <w:color w:val="231F20"/>
        </w:rPr>
        <w:t xml:space="preserve">as </w:t>
      </w:r>
      <w:r w:rsidR="004404A8">
        <w:rPr>
          <w:color w:val="231F20"/>
          <w:spacing w:val="3"/>
        </w:rPr>
        <w:t xml:space="preserve">protection </w:t>
      </w:r>
      <w:r w:rsidR="004404A8">
        <w:rPr>
          <w:color w:val="231F20"/>
        </w:rPr>
        <w:t xml:space="preserve">of </w:t>
      </w:r>
      <w:r w:rsidR="004404A8">
        <w:rPr>
          <w:color w:val="231F20"/>
          <w:spacing w:val="4"/>
        </w:rPr>
        <w:t xml:space="preserve">intellectual </w:t>
      </w:r>
      <w:r w:rsidR="004404A8">
        <w:rPr>
          <w:color w:val="231F20"/>
          <w:spacing w:val="3"/>
        </w:rPr>
        <w:t xml:space="preserve">property </w:t>
      </w:r>
      <w:r w:rsidR="004404A8">
        <w:rPr>
          <w:color w:val="231F20"/>
          <w:spacing w:val="2"/>
        </w:rPr>
        <w:t xml:space="preserve">and the </w:t>
      </w:r>
      <w:r w:rsidR="004404A8">
        <w:rPr>
          <w:color w:val="231F20"/>
          <w:spacing w:val="3"/>
        </w:rPr>
        <w:t xml:space="preserve">environment, </w:t>
      </w:r>
      <w:r w:rsidR="004404A8">
        <w:rPr>
          <w:color w:val="231F20"/>
          <w:spacing w:val="2"/>
        </w:rPr>
        <w:t xml:space="preserve">and the </w:t>
      </w:r>
      <w:r w:rsidR="004404A8">
        <w:rPr>
          <w:color w:val="231F20"/>
          <w:spacing w:val="3"/>
        </w:rPr>
        <w:t xml:space="preserve">creation </w:t>
      </w:r>
      <w:r w:rsidR="004404A8">
        <w:rPr>
          <w:color w:val="231F20"/>
        </w:rPr>
        <w:t xml:space="preserve">of </w:t>
      </w:r>
      <w:r w:rsidR="004404A8">
        <w:rPr>
          <w:color w:val="231F20"/>
          <w:spacing w:val="3"/>
        </w:rPr>
        <w:t xml:space="preserve">special panels </w:t>
      </w:r>
      <w:r w:rsidR="004404A8">
        <w:rPr>
          <w:color w:val="231F20"/>
        </w:rPr>
        <w:t xml:space="preserve">to </w:t>
      </w:r>
      <w:r w:rsidR="004404A8">
        <w:rPr>
          <w:color w:val="231F20"/>
          <w:spacing w:val="4"/>
        </w:rPr>
        <w:t xml:space="preserve">resolve </w:t>
      </w:r>
      <w:r w:rsidR="004404A8">
        <w:rPr>
          <w:color w:val="231F20"/>
          <w:spacing w:val="3"/>
        </w:rPr>
        <w:t xml:space="preserve">disputes involving unfair trade practices, investment restrictions, </w:t>
      </w:r>
      <w:r w:rsidR="004404A8">
        <w:rPr>
          <w:color w:val="231F20"/>
          <w:spacing w:val="4"/>
        </w:rPr>
        <w:t xml:space="preserve">and </w:t>
      </w:r>
      <w:r w:rsidR="004404A8">
        <w:rPr>
          <w:color w:val="231F20"/>
          <w:spacing w:val="3"/>
        </w:rPr>
        <w:t xml:space="preserve">environmental issues. NAFTA could eventually include North </w:t>
      </w:r>
      <w:r w:rsidR="004404A8">
        <w:rPr>
          <w:color w:val="231F20"/>
          <w:spacing w:val="2"/>
        </w:rPr>
        <w:t xml:space="preserve">and </w:t>
      </w:r>
      <w:r w:rsidR="004404A8">
        <w:rPr>
          <w:color w:val="231F20"/>
          <w:spacing w:val="4"/>
        </w:rPr>
        <w:t xml:space="preserve">South </w:t>
      </w:r>
      <w:r w:rsidR="004404A8">
        <w:rPr>
          <w:color w:val="231F20"/>
          <w:spacing w:val="3"/>
        </w:rPr>
        <w:t xml:space="preserve">America; </w:t>
      </w:r>
      <w:r w:rsidR="004404A8">
        <w:rPr>
          <w:color w:val="231F20"/>
          <w:spacing w:val="2"/>
        </w:rPr>
        <w:t xml:space="preserve">850 </w:t>
      </w:r>
      <w:r w:rsidR="004404A8">
        <w:rPr>
          <w:color w:val="231F20"/>
          <w:spacing w:val="3"/>
        </w:rPr>
        <w:t xml:space="preserve">million people with over </w:t>
      </w:r>
      <w:r w:rsidR="004404A8">
        <w:rPr>
          <w:color w:val="231F20"/>
          <w:spacing w:val="2"/>
        </w:rPr>
        <w:t xml:space="preserve">$18 </w:t>
      </w:r>
      <w:r w:rsidR="004404A8">
        <w:rPr>
          <w:color w:val="231F20"/>
          <w:spacing w:val="3"/>
        </w:rPr>
        <w:t xml:space="preserve">trillion </w:t>
      </w:r>
      <w:r w:rsidR="004404A8">
        <w:rPr>
          <w:color w:val="231F20"/>
        </w:rPr>
        <w:t xml:space="preserve">in </w:t>
      </w:r>
      <w:r w:rsidR="004404A8">
        <w:rPr>
          <w:color w:val="231F20"/>
          <w:spacing w:val="3"/>
        </w:rPr>
        <w:t xml:space="preserve">annual </w:t>
      </w:r>
      <w:r w:rsidR="004404A8">
        <w:rPr>
          <w:color w:val="231F20"/>
          <w:spacing w:val="4"/>
        </w:rPr>
        <w:t>purchasing power.</w:t>
      </w:r>
    </w:p>
    <w:p w:rsidR="0090524C" w:rsidRDefault="0090524C">
      <w:pPr>
        <w:pStyle w:val="BodyText"/>
        <w:spacing w:before="3"/>
        <w:rPr>
          <w:sz w:val="29"/>
        </w:rPr>
      </w:pPr>
    </w:p>
    <w:p w:rsidR="0090524C" w:rsidRDefault="004404A8">
      <w:pPr>
        <w:pStyle w:val="Heading2"/>
        <w:numPr>
          <w:ilvl w:val="0"/>
          <w:numId w:val="51"/>
        </w:numPr>
        <w:tabs>
          <w:tab w:val="left" w:pos="2185"/>
        </w:tabs>
        <w:ind w:left="2184" w:hanging="247"/>
        <w:jc w:val="left"/>
      </w:pPr>
      <w:r>
        <w:rPr>
          <w:color w:val="231F20"/>
          <w:spacing w:val="3"/>
        </w:rPr>
        <w:t>World Trade</w:t>
      </w:r>
      <w:r>
        <w:rPr>
          <w:color w:val="231F20"/>
          <w:spacing w:val="2"/>
        </w:rPr>
        <w:t xml:space="preserve"> </w:t>
      </w:r>
      <w:r>
        <w:rPr>
          <w:color w:val="231F20"/>
          <w:spacing w:val="4"/>
        </w:rPr>
        <w:t>Organization</w:t>
      </w:r>
    </w:p>
    <w:p w:rsidR="0090524C" w:rsidRDefault="0090524C">
      <w:pPr>
        <w:pStyle w:val="BodyText"/>
        <w:spacing w:before="4"/>
        <w:rPr>
          <w:rFonts w:ascii="Times New Roman"/>
          <w:b/>
          <w:i/>
          <w:sz w:val="39"/>
        </w:rPr>
      </w:pPr>
    </w:p>
    <w:p w:rsidR="0090524C" w:rsidRDefault="004404A8">
      <w:pPr>
        <w:pStyle w:val="BodyText"/>
        <w:spacing w:line="300" w:lineRule="auto"/>
        <w:ind w:left="1938" w:right="349" w:firstLine="720"/>
        <w:jc w:val="both"/>
      </w:pPr>
      <w:r>
        <w:rPr>
          <w:color w:val="231F20"/>
          <w:spacing w:val="2"/>
          <w:w w:val="105"/>
        </w:rPr>
        <w:t xml:space="preserve">For </w:t>
      </w:r>
      <w:r>
        <w:rPr>
          <w:color w:val="231F20"/>
          <w:w w:val="105"/>
        </w:rPr>
        <w:t xml:space="preserve">48 </w:t>
      </w:r>
      <w:r>
        <w:rPr>
          <w:color w:val="231F20"/>
          <w:spacing w:val="3"/>
          <w:w w:val="105"/>
        </w:rPr>
        <w:t xml:space="preserve">years, GATT worked </w:t>
      </w:r>
      <w:r>
        <w:rPr>
          <w:color w:val="231F20"/>
          <w:w w:val="105"/>
        </w:rPr>
        <w:t xml:space="preserve">to </w:t>
      </w:r>
      <w:r>
        <w:rPr>
          <w:color w:val="231F20"/>
          <w:spacing w:val="3"/>
          <w:w w:val="105"/>
        </w:rPr>
        <w:t xml:space="preserve">reduce trade barriers imposed </w:t>
      </w:r>
      <w:r>
        <w:rPr>
          <w:color w:val="231F20"/>
          <w:spacing w:val="4"/>
          <w:w w:val="105"/>
        </w:rPr>
        <w:t xml:space="preserve">by </w:t>
      </w:r>
      <w:r>
        <w:rPr>
          <w:color w:val="231F20"/>
          <w:spacing w:val="3"/>
          <w:w w:val="105"/>
        </w:rPr>
        <w:t xml:space="preserve">governments. GATT focused </w:t>
      </w:r>
      <w:r>
        <w:rPr>
          <w:color w:val="231F20"/>
          <w:w w:val="105"/>
        </w:rPr>
        <w:t xml:space="preserve">on </w:t>
      </w:r>
      <w:r>
        <w:rPr>
          <w:color w:val="231F20"/>
          <w:spacing w:val="3"/>
          <w:w w:val="105"/>
        </w:rPr>
        <w:t xml:space="preserve">trade restrictions (import quotas </w:t>
      </w:r>
      <w:r>
        <w:rPr>
          <w:color w:val="231F20"/>
          <w:spacing w:val="4"/>
          <w:w w:val="105"/>
        </w:rPr>
        <w:t>and</w:t>
      </w:r>
      <w:r>
        <w:rPr>
          <w:color w:val="231F20"/>
          <w:spacing w:val="71"/>
          <w:w w:val="105"/>
        </w:rPr>
        <w:t xml:space="preserve"> </w:t>
      </w:r>
      <w:r>
        <w:rPr>
          <w:color w:val="231F20"/>
          <w:spacing w:val="3"/>
          <w:w w:val="105"/>
        </w:rPr>
        <w:t xml:space="preserve">tariffs); </w:t>
      </w:r>
      <w:r>
        <w:rPr>
          <w:color w:val="231F20"/>
          <w:w w:val="105"/>
        </w:rPr>
        <w:t xml:space="preserve">it </w:t>
      </w:r>
      <w:r>
        <w:rPr>
          <w:color w:val="231F20"/>
          <w:spacing w:val="3"/>
          <w:w w:val="105"/>
        </w:rPr>
        <w:t xml:space="preserve">published tariff schedules </w:t>
      </w:r>
      <w:r>
        <w:rPr>
          <w:color w:val="231F20"/>
          <w:w w:val="105"/>
        </w:rPr>
        <w:t xml:space="preserve">to </w:t>
      </w:r>
      <w:r>
        <w:rPr>
          <w:color w:val="231F20"/>
          <w:spacing w:val="3"/>
          <w:w w:val="105"/>
        </w:rPr>
        <w:t xml:space="preserve">which </w:t>
      </w:r>
      <w:r>
        <w:rPr>
          <w:color w:val="231F20"/>
          <w:spacing w:val="2"/>
          <w:w w:val="105"/>
        </w:rPr>
        <w:t xml:space="preserve">its </w:t>
      </w:r>
      <w:r>
        <w:rPr>
          <w:color w:val="231F20"/>
          <w:spacing w:val="3"/>
          <w:w w:val="105"/>
        </w:rPr>
        <w:t xml:space="preserve">signers agreed. </w:t>
      </w:r>
      <w:r>
        <w:rPr>
          <w:color w:val="231F20"/>
          <w:spacing w:val="4"/>
          <w:w w:val="105"/>
        </w:rPr>
        <w:t xml:space="preserve">Tariff </w:t>
      </w:r>
      <w:r>
        <w:rPr>
          <w:color w:val="231F20"/>
          <w:spacing w:val="3"/>
          <w:w w:val="105"/>
        </w:rPr>
        <w:t>schedules</w:t>
      </w:r>
      <w:r>
        <w:rPr>
          <w:color w:val="231F20"/>
          <w:spacing w:val="-26"/>
          <w:w w:val="105"/>
        </w:rPr>
        <w:t xml:space="preserve"> </w:t>
      </w:r>
      <w:r>
        <w:rPr>
          <w:color w:val="231F20"/>
          <w:spacing w:val="3"/>
          <w:w w:val="105"/>
        </w:rPr>
        <w:t>were</w:t>
      </w:r>
      <w:r>
        <w:rPr>
          <w:color w:val="231F20"/>
          <w:spacing w:val="-25"/>
          <w:w w:val="105"/>
        </w:rPr>
        <w:t xml:space="preserve"> </w:t>
      </w:r>
      <w:r>
        <w:rPr>
          <w:color w:val="231F20"/>
          <w:spacing w:val="3"/>
          <w:w w:val="105"/>
        </w:rPr>
        <w:t>developed</w:t>
      </w:r>
      <w:r>
        <w:rPr>
          <w:color w:val="231F20"/>
          <w:spacing w:val="-25"/>
          <w:w w:val="105"/>
        </w:rPr>
        <w:t xml:space="preserve"> </w:t>
      </w:r>
      <w:r>
        <w:rPr>
          <w:color w:val="231F20"/>
          <w:w w:val="105"/>
        </w:rPr>
        <w:t>in</w:t>
      </w:r>
      <w:r>
        <w:rPr>
          <w:color w:val="231F20"/>
          <w:spacing w:val="-26"/>
          <w:w w:val="105"/>
        </w:rPr>
        <w:t xml:space="preserve"> </w:t>
      </w:r>
      <w:r>
        <w:rPr>
          <w:color w:val="231F20"/>
          <w:spacing w:val="3"/>
          <w:w w:val="105"/>
        </w:rPr>
        <w:t>multinational</w:t>
      </w:r>
      <w:r>
        <w:rPr>
          <w:color w:val="231F20"/>
          <w:spacing w:val="-25"/>
          <w:w w:val="105"/>
        </w:rPr>
        <w:t xml:space="preserve"> </w:t>
      </w:r>
      <w:r>
        <w:rPr>
          <w:color w:val="231F20"/>
          <w:spacing w:val="3"/>
          <w:w w:val="105"/>
        </w:rPr>
        <w:t>trade</w:t>
      </w:r>
      <w:r>
        <w:rPr>
          <w:color w:val="231F20"/>
          <w:spacing w:val="-25"/>
          <w:w w:val="105"/>
        </w:rPr>
        <w:t xml:space="preserve"> </w:t>
      </w:r>
      <w:r>
        <w:rPr>
          <w:color w:val="231F20"/>
          <w:spacing w:val="3"/>
          <w:w w:val="105"/>
        </w:rPr>
        <w:t>negotiations</w:t>
      </w:r>
      <w:r>
        <w:rPr>
          <w:color w:val="231F20"/>
          <w:spacing w:val="-26"/>
          <w:w w:val="105"/>
        </w:rPr>
        <w:t xml:space="preserve"> </w:t>
      </w:r>
      <w:r>
        <w:rPr>
          <w:color w:val="231F20"/>
          <w:w w:val="105"/>
        </w:rPr>
        <w:t>or</w:t>
      </w:r>
      <w:r>
        <w:rPr>
          <w:color w:val="231F20"/>
          <w:spacing w:val="-25"/>
          <w:w w:val="105"/>
        </w:rPr>
        <w:t xml:space="preserve"> </w:t>
      </w:r>
      <w:r>
        <w:rPr>
          <w:color w:val="231F20"/>
          <w:spacing w:val="4"/>
          <w:w w:val="105"/>
        </w:rPr>
        <w:t xml:space="preserve">“rounds.” </w:t>
      </w:r>
      <w:r>
        <w:rPr>
          <w:color w:val="231F20"/>
          <w:w w:val="105"/>
        </w:rPr>
        <w:t>In</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3"/>
          <w:w w:val="105"/>
        </w:rPr>
        <w:t>most</w:t>
      </w:r>
      <w:r>
        <w:rPr>
          <w:color w:val="231F20"/>
          <w:spacing w:val="-28"/>
          <w:w w:val="105"/>
        </w:rPr>
        <w:t xml:space="preserve"> </w:t>
      </w:r>
      <w:r>
        <w:rPr>
          <w:color w:val="231F20"/>
          <w:spacing w:val="3"/>
          <w:w w:val="105"/>
        </w:rPr>
        <w:t>recent</w:t>
      </w:r>
      <w:r>
        <w:rPr>
          <w:color w:val="231F20"/>
          <w:spacing w:val="-27"/>
          <w:w w:val="105"/>
        </w:rPr>
        <w:t xml:space="preserve"> </w:t>
      </w:r>
      <w:r>
        <w:rPr>
          <w:color w:val="231F20"/>
          <w:spacing w:val="3"/>
          <w:w w:val="105"/>
        </w:rPr>
        <w:t>round—the</w:t>
      </w:r>
      <w:r>
        <w:rPr>
          <w:color w:val="231F20"/>
          <w:spacing w:val="-28"/>
          <w:w w:val="105"/>
        </w:rPr>
        <w:t xml:space="preserve"> </w:t>
      </w:r>
      <w:r>
        <w:rPr>
          <w:color w:val="231F20"/>
          <w:spacing w:val="3"/>
          <w:w w:val="105"/>
        </w:rPr>
        <w:t>Uruguay</w:t>
      </w:r>
      <w:r>
        <w:rPr>
          <w:color w:val="231F20"/>
          <w:spacing w:val="-28"/>
          <w:w w:val="105"/>
        </w:rPr>
        <w:t xml:space="preserve"> </w:t>
      </w:r>
      <w:r>
        <w:rPr>
          <w:color w:val="231F20"/>
          <w:spacing w:val="3"/>
          <w:w w:val="105"/>
        </w:rPr>
        <w:t>Round—124</w:t>
      </w:r>
      <w:r>
        <w:rPr>
          <w:color w:val="231F20"/>
          <w:spacing w:val="-28"/>
          <w:w w:val="105"/>
        </w:rPr>
        <w:t xml:space="preserve"> </w:t>
      </w:r>
      <w:r>
        <w:rPr>
          <w:color w:val="231F20"/>
          <w:spacing w:val="3"/>
          <w:w w:val="105"/>
        </w:rPr>
        <w:t>nations</w:t>
      </w:r>
      <w:r>
        <w:rPr>
          <w:color w:val="231F20"/>
          <w:spacing w:val="-27"/>
          <w:w w:val="105"/>
        </w:rPr>
        <w:t xml:space="preserve"> </w:t>
      </w:r>
      <w:r>
        <w:rPr>
          <w:color w:val="231F20"/>
          <w:spacing w:val="4"/>
          <w:w w:val="105"/>
        </w:rPr>
        <w:t xml:space="preserve">participated. </w:t>
      </w:r>
      <w:r>
        <w:rPr>
          <w:color w:val="231F20"/>
          <w:spacing w:val="3"/>
          <w:w w:val="105"/>
        </w:rPr>
        <w:t>GATT</w:t>
      </w:r>
      <w:r>
        <w:rPr>
          <w:color w:val="231F20"/>
          <w:spacing w:val="-36"/>
          <w:w w:val="105"/>
        </w:rPr>
        <w:t xml:space="preserve"> </w:t>
      </w:r>
      <w:r>
        <w:rPr>
          <w:color w:val="231F20"/>
          <w:spacing w:val="2"/>
          <w:w w:val="105"/>
        </w:rPr>
        <w:t>was</w:t>
      </w:r>
      <w:r>
        <w:rPr>
          <w:color w:val="231F20"/>
          <w:spacing w:val="-35"/>
          <w:w w:val="105"/>
        </w:rPr>
        <w:t xml:space="preserve"> </w:t>
      </w:r>
      <w:r>
        <w:rPr>
          <w:color w:val="231F20"/>
          <w:spacing w:val="3"/>
          <w:w w:val="105"/>
        </w:rPr>
        <w:t>replaced</w:t>
      </w:r>
      <w:r>
        <w:rPr>
          <w:color w:val="231F20"/>
          <w:spacing w:val="-35"/>
          <w:w w:val="105"/>
        </w:rPr>
        <w:t xml:space="preserve"> </w:t>
      </w:r>
      <w:r>
        <w:rPr>
          <w:color w:val="231F20"/>
          <w:w w:val="105"/>
        </w:rPr>
        <w:t>by</w:t>
      </w:r>
      <w:r>
        <w:rPr>
          <w:color w:val="231F20"/>
          <w:spacing w:val="-35"/>
          <w:w w:val="105"/>
        </w:rPr>
        <w:t xml:space="preserve"> </w:t>
      </w:r>
      <w:r>
        <w:rPr>
          <w:color w:val="231F20"/>
          <w:spacing w:val="2"/>
          <w:w w:val="105"/>
        </w:rPr>
        <w:t>the</w:t>
      </w:r>
      <w:r>
        <w:rPr>
          <w:color w:val="231F20"/>
          <w:spacing w:val="-35"/>
          <w:w w:val="105"/>
        </w:rPr>
        <w:t xml:space="preserve"> </w:t>
      </w:r>
      <w:r>
        <w:rPr>
          <w:color w:val="231F20"/>
          <w:spacing w:val="3"/>
          <w:w w:val="105"/>
        </w:rPr>
        <w:t>WTO,</w:t>
      </w:r>
      <w:r>
        <w:rPr>
          <w:color w:val="231F20"/>
          <w:spacing w:val="-35"/>
          <w:w w:val="105"/>
        </w:rPr>
        <w:t xml:space="preserve"> </w:t>
      </w:r>
      <w:r>
        <w:rPr>
          <w:color w:val="231F20"/>
          <w:spacing w:val="2"/>
          <w:w w:val="105"/>
        </w:rPr>
        <w:t>one</w:t>
      </w:r>
      <w:r>
        <w:rPr>
          <w:color w:val="231F20"/>
          <w:spacing w:val="-36"/>
          <w:w w:val="105"/>
        </w:rPr>
        <w:t xml:space="preserve"> </w:t>
      </w:r>
      <w:r>
        <w:rPr>
          <w:color w:val="231F20"/>
          <w:w w:val="105"/>
        </w:rPr>
        <w:t>of</w:t>
      </w:r>
      <w:r>
        <w:rPr>
          <w:color w:val="231F20"/>
          <w:spacing w:val="-35"/>
          <w:w w:val="105"/>
        </w:rPr>
        <w:t xml:space="preserve"> </w:t>
      </w:r>
      <w:r>
        <w:rPr>
          <w:color w:val="231F20"/>
          <w:spacing w:val="2"/>
          <w:w w:val="105"/>
        </w:rPr>
        <w:t>the</w:t>
      </w:r>
      <w:r>
        <w:rPr>
          <w:color w:val="231F20"/>
          <w:spacing w:val="-35"/>
          <w:w w:val="105"/>
        </w:rPr>
        <w:t xml:space="preserve"> </w:t>
      </w:r>
      <w:r>
        <w:rPr>
          <w:color w:val="231F20"/>
          <w:spacing w:val="3"/>
          <w:w w:val="105"/>
        </w:rPr>
        <w:t>most</w:t>
      </w:r>
      <w:r>
        <w:rPr>
          <w:color w:val="231F20"/>
          <w:spacing w:val="-35"/>
          <w:w w:val="105"/>
        </w:rPr>
        <w:t xml:space="preserve"> </w:t>
      </w:r>
      <w:r>
        <w:rPr>
          <w:color w:val="231F20"/>
          <w:spacing w:val="3"/>
          <w:w w:val="105"/>
        </w:rPr>
        <w:t>significant</w:t>
      </w:r>
      <w:r>
        <w:rPr>
          <w:color w:val="231F20"/>
          <w:spacing w:val="-35"/>
          <w:w w:val="105"/>
        </w:rPr>
        <w:t xml:space="preserve"> </w:t>
      </w:r>
      <w:r>
        <w:rPr>
          <w:color w:val="231F20"/>
          <w:spacing w:val="4"/>
          <w:w w:val="105"/>
        </w:rPr>
        <w:t xml:space="preserve">developments </w:t>
      </w:r>
      <w:r>
        <w:rPr>
          <w:color w:val="231F20"/>
          <w:w w:val="105"/>
        </w:rPr>
        <w:t xml:space="preserve">of </w:t>
      </w:r>
      <w:r>
        <w:rPr>
          <w:color w:val="231F20"/>
          <w:spacing w:val="2"/>
          <w:w w:val="105"/>
        </w:rPr>
        <w:t xml:space="preserve">the </w:t>
      </w:r>
      <w:r>
        <w:rPr>
          <w:color w:val="231F20"/>
          <w:spacing w:val="3"/>
          <w:w w:val="105"/>
        </w:rPr>
        <w:t xml:space="preserve">last round. Since 1995, </w:t>
      </w:r>
      <w:r>
        <w:rPr>
          <w:color w:val="231F20"/>
          <w:spacing w:val="2"/>
          <w:w w:val="105"/>
        </w:rPr>
        <w:t xml:space="preserve">WTO has </w:t>
      </w:r>
      <w:r>
        <w:rPr>
          <w:color w:val="231F20"/>
          <w:spacing w:val="3"/>
          <w:w w:val="105"/>
        </w:rPr>
        <w:t xml:space="preserve">overseen </w:t>
      </w:r>
      <w:r>
        <w:rPr>
          <w:color w:val="231F20"/>
          <w:spacing w:val="2"/>
          <w:w w:val="105"/>
        </w:rPr>
        <w:t xml:space="preserve">the </w:t>
      </w:r>
      <w:r>
        <w:rPr>
          <w:color w:val="231F20"/>
          <w:spacing w:val="3"/>
          <w:w w:val="105"/>
        </w:rPr>
        <w:t xml:space="preserve">trade </w:t>
      </w:r>
      <w:r>
        <w:rPr>
          <w:color w:val="231F20"/>
          <w:spacing w:val="4"/>
          <w:w w:val="105"/>
        </w:rPr>
        <w:t xml:space="preserve">agreement </w:t>
      </w:r>
      <w:r>
        <w:rPr>
          <w:color w:val="231F20"/>
          <w:spacing w:val="2"/>
          <w:w w:val="105"/>
        </w:rPr>
        <w:t xml:space="preserve">and has </w:t>
      </w:r>
      <w:r>
        <w:rPr>
          <w:color w:val="231F20"/>
          <w:w w:val="105"/>
        </w:rPr>
        <w:t xml:space="preserve">a </w:t>
      </w:r>
      <w:r>
        <w:rPr>
          <w:color w:val="231F20"/>
          <w:spacing w:val="3"/>
          <w:w w:val="105"/>
        </w:rPr>
        <w:t xml:space="preserve">dispute-resolution system, using three person </w:t>
      </w:r>
      <w:r>
        <w:rPr>
          <w:color w:val="231F20"/>
          <w:spacing w:val="4"/>
          <w:w w:val="105"/>
        </w:rPr>
        <w:t xml:space="preserve">arbitration </w:t>
      </w:r>
      <w:r>
        <w:rPr>
          <w:color w:val="231F20"/>
          <w:spacing w:val="3"/>
          <w:w w:val="105"/>
        </w:rPr>
        <w:t>panels.</w:t>
      </w:r>
      <w:r>
        <w:rPr>
          <w:color w:val="231F20"/>
          <w:spacing w:val="-6"/>
          <w:w w:val="105"/>
        </w:rPr>
        <w:t xml:space="preserve"> </w:t>
      </w:r>
      <w:r>
        <w:rPr>
          <w:color w:val="231F20"/>
          <w:spacing w:val="2"/>
          <w:w w:val="105"/>
        </w:rPr>
        <w:t>The</w:t>
      </w:r>
      <w:r>
        <w:rPr>
          <w:color w:val="231F20"/>
          <w:spacing w:val="-5"/>
          <w:w w:val="105"/>
        </w:rPr>
        <w:t xml:space="preserve"> </w:t>
      </w:r>
      <w:r>
        <w:rPr>
          <w:color w:val="231F20"/>
          <w:spacing w:val="3"/>
          <w:w w:val="105"/>
        </w:rPr>
        <w:t>panels</w:t>
      </w:r>
      <w:r>
        <w:rPr>
          <w:color w:val="231F20"/>
          <w:spacing w:val="-6"/>
          <w:w w:val="105"/>
        </w:rPr>
        <w:t xml:space="preserve"> </w:t>
      </w:r>
      <w:r>
        <w:rPr>
          <w:color w:val="231F20"/>
          <w:spacing w:val="3"/>
          <w:w w:val="105"/>
        </w:rPr>
        <w:t>follow</w:t>
      </w:r>
      <w:r>
        <w:rPr>
          <w:color w:val="231F20"/>
          <w:spacing w:val="-5"/>
          <w:w w:val="105"/>
        </w:rPr>
        <w:t xml:space="preserve"> </w:t>
      </w:r>
      <w:r>
        <w:rPr>
          <w:color w:val="231F20"/>
          <w:spacing w:val="3"/>
          <w:w w:val="105"/>
        </w:rPr>
        <w:t>strict</w:t>
      </w:r>
      <w:r>
        <w:rPr>
          <w:color w:val="231F20"/>
          <w:spacing w:val="-6"/>
          <w:w w:val="105"/>
        </w:rPr>
        <w:t xml:space="preserve"> </w:t>
      </w:r>
      <w:r>
        <w:rPr>
          <w:color w:val="231F20"/>
          <w:spacing w:val="3"/>
          <w:w w:val="105"/>
        </w:rPr>
        <w:t>schedules</w:t>
      </w:r>
      <w:r>
        <w:rPr>
          <w:color w:val="231F20"/>
          <w:spacing w:val="-5"/>
          <w:w w:val="105"/>
        </w:rPr>
        <w:t xml:space="preserve"> </w:t>
      </w:r>
      <w:r>
        <w:rPr>
          <w:color w:val="231F20"/>
          <w:spacing w:val="2"/>
          <w:w w:val="105"/>
        </w:rPr>
        <w:t>for</w:t>
      </w:r>
      <w:r>
        <w:rPr>
          <w:color w:val="231F20"/>
          <w:spacing w:val="-6"/>
          <w:w w:val="105"/>
        </w:rPr>
        <w:t xml:space="preserve"> </w:t>
      </w:r>
      <w:r>
        <w:rPr>
          <w:color w:val="231F20"/>
          <w:spacing w:val="3"/>
          <w:w w:val="105"/>
        </w:rPr>
        <w:t>rendering</w:t>
      </w:r>
      <w:r>
        <w:rPr>
          <w:color w:val="231F20"/>
          <w:spacing w:val="-5"/>
          <w:w w:val="105"/>
        </w:rPr>
        <w:t xml:space="preserve"> </w:t>
      </w:r>
      <w:r>
        <w:rPr>
          <w:color w:val="231F20"/>
          <w:spacing w:val="3"/>
          <w:w w:val="105"/>
        </w:rPr>
        <w:t>decisions.</w:t>
      </w:r>
      <w:r>
        <w:rPr>
          <w:color w:val="231F20"/>
          <w:spacing w:val="-6"/>
          <w:w w:val="105"/>
        </w:rPr>
        <w:t xml:space="preserve"> </w:t>
      </w:r>
      <w:r>
        <w:rPr>
          <w:color w:val="231F20"/>
          <w:spacing w:val="4"/>
          <w:w w:val="105"/>
        </w:rPr>
        <w:t xml:space="preserve">WTO </w:t>
      </w:r>
      <w:r>
        <w:rPr>
          <w:color w:val="231F20"/>
          <w:spacing w:val="3"/>
          <w:w w:val="105"/>
        </w:rPr>
        <w:t>members</w:t>
      </w:r>
      <w:r>
        <w:rPr>
          <w:color w:val="231F20"/>
          <w:spacing w:val="-26"/>
          <w:w w:val="105"/>
        </w:rPr>
        <w:t xml:space="preserve"> </w:t>
      </w:r>
      <w:r>
        <w:rPr>
          <w:color w:val="231F20"/>
          <w:spacing w:val="3"/>
          <w:w w:val="105"/>
        </w:rPr>
        <w:t>cannot</w:t>
      </w:r>
      <w:r>
        <w:rPr>
          <w:color w:val="231F20"/>
          <w:spacing w:val="-26"/>
          <w:w w:val="105"/>
        </w:rPr>
        <w:t xml:space="preserve"> </w:t>
      </w:r>
      <w:r>
        <w:rPr>
          <w:color w:val="231F20"/>
          <w:spacing w:val="3"/>
          <w:w w:val="105"/>
        </w:rPr>
        <w:t>veto</w:t>
      </w:r>
      <w:r>
        <w:rPr>
          <w:color w:val="231F20"/>
          <w:spacing w:val="-27"/>
          <w:w w:val="105"/>
        </w:rPr>
        <w:t xml:space="preserve"> </w:t>
      </w:r>
      <w:r>
        <w:rPr>
          <w:color w:val="231F20"/>
          <w:spacing w:val="3"/>
          <w:w w:val="105"/>
        </w:rPr>
        <w:t>decisions,</w:t>
      </w:r>
      <w:r>
        <w:rPr>
          <w:color w:val="231F20"/>
          <w:spacing w:val="-26"/>
          <w:w w:val="105"/>
        </w:rPr>
        <w:t xml:space="preserve"> </w:t>
      </w:r>
      <w:r>
        <w:rPr>
          <w:color w:val="231F20"/>
          <w:spacing w:val="3"/>
          <w:w w:val="105"/>
        </w:rPr>
        <w:t>unlike</w:t>
      </w:r>
      <w:r>
        <w:rPr>
          <w:color w:val="231F20"/>
          <w:spacing w:val="-26"/>
          <w:w w:val="105"/>
        </w:rPr>
        <w:t xml:space="preserve"> </w:t>
      </w:r>
      <w:r>
        <w:rPr>
          <w:color w:val="231F20"/>
          <w:spacing w:val="3"/>
          <w:w w:val="105"/>
        </w:rPr>
        <w:t>before</w:t>
      </w:r>
      <w:r>
        <w:rPr>
          <w:color w:val="231F20"/>
          <w:spacing w:val="-26"/>
          <w:w w:val="105"/>
        </w:rPr>
        <w:t xml:space="preserve"> </w:t>
      </w:r>
      <w:r>
        <w:rPr>
          <w:color w:val="231F20"/>
          <w:spacing w:val="3"/>
          <w:w w:val="105"/>
        </w:rPr>
        <w:t>(unless</w:t>
      </w:r>
      <w:r>
        <w:rPr>
          <w:color w:val="231F20"/>
          <w:spacing w:val="-26"/>
          <w:w w:val="105"/>
        </w:rPr>
        <w:t xml:space="preserve"> </w:t>
      </w:r>
      <w:r>
        <w:rPr>
          <w:color w:val="231F20"/>
          <w:spacing w:val="3"/>
          <w:w w:val="105"/>
        </w:rPr>
        <w:t>they</w:t>
      </w:r>
      <w:r>
        <w:rPr>
          <w:color w:val="231F20"/>
          <w:spacing w:val="-26"/>
          <w:w w:val="105"/>
        </w:rPr>
        <w:t xml:space="preserve"> </w:t>
      </w:r>
      <w:r>
        <w:rPr>
          <w:color w:val="231F20"/>
          <w:spacing w:val="3"/>
          <w:w w:val="105"/>
        </w:rPr>
        <w:t>withdraw</w:t>
      </w:r>
      <w:r>
        <w:rPr>
          <w:color w:val="231F20"/>
          <w:spacing w:val="-26"/>
          <w:w w:val="105"/>
        </w:rPr>
        <w:t xml:space="preserve"> </w:t>
      </w:r>
      <w:r>
        <w:rPr>
          <w:color w:val="231F20"/>
          <w:spacing w:val="4"/>
          <w:w w:val="105"/>
        </w:rPr>
        <w:t xml:space="preserve">from </w:t>
      </w:r>
      <w:r>
        <w:rPr>
          <w:color w:val="231F20"/>
          <w:spacing w:val="2"/>
          <w:w w:val="105"/>
        </w:rPr>
        <w:t>the</w:t>
      </w:r>
      <w:r>
        <w:rPr>
          <w:color w:val="231F20"/>
          <w:spacing w:val="-15"/>
          <w:w w:val="105"/>
        </w:rPr>
        <w:t xml:space="preserve"> </w:t>
      </w:r>
      <w:r>
        <w:rPr>
          <w:color w:val="231F20"/>
          <w:spacing w:val="3"/>
          <w:w w:val="105"/>
        </w:rPr>
        <w:t>agreement).</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3"/>
          <w:w w:val="105"/>
        </w:rPr>
        <w:t>latest</w:t>
      </w:r>
      <w:r>
        <w:rPr>
          <w:color w:val="231F20"/>
          <w:spacing w:val="-15"/>
          <w:w w:val="105"/>
        </w:rPr>
        <w:t xml:space="preserve"> </w:t>
      </w:r>
      <w:r>
        <w:rPr>
          <w:color w:val="231F20"/>
          <w:spacing w:val="3"/>
          <w:w w:val="105"/>
        </w:rPr>
        <w:t>round</w:t>
      </w:r>
      <w:r>
        <w:rPr>
          <w:color w:val="231F20"/>
          <w:spacing w:val="-14"/>
          <w:w w:val="105"/>
        </w:rPr>
        <w:t xml:space="preserve"> </w:t>
      </w:r>
      <w:r>
        <w:rPr>
          <w:color w:val="231F20"/>
          <w:spacing w:val="3"/>
          <w:w w:val="105"/>
        </w:rPr>
        <w:t>will</w:t>
      </w:r>
      <w:r>
        <w:rPr>
          <w:color w:val="231F20"/>
          <w:spacing w:val="-15"/>
          <w:w w:val="105"/>
        </w:rPr>
        <w:t xml:space="preserve"> </w:t>
      </w:r>
      <w:r>
        <w:rPr>
          <w:color w:val="231F20"/>
          <w:spacing w:val="3"/>
          <w:w w:val="105"/>
        </w:rPr>
        <w:t>eventually</w:t>
      </w:r>
      <w:r>
        <w:rPr>
          <w:color w:val="231F20"/>
          <w:spacing w:val="-14"/>
          <w:w w:val="105"/>
        </w:rPr>
        <w:t xml:space="preserve"> </w:t>
      </w:r>
      <w:r>
        <w:rPr>
          <w:color w:val="231F20"/>
          <w:spacing w:val="3"/>
          <w:w w:val="105"/>
        </w:rPr>
        <w:t>lower</w:t>
      </w:r>
      <w:r>
        <w:rPr>
          <w:color w:val="231F20"/>
          <w:spacing w:val="-15"/>
          <w:w w:val="105"/>
        </w:rPr>
        <w:t xml:space="preserve"> </w:t>
      </w:r>
      <w:r>
        <w:rPr>
          <w:color w:val="231F20"/>
          <w:spacing w:val="3"/>
          <w:w w:val="105"/>
        </w:rPr>
        <w:t>world</w:t>
      </w:r>
      <w:r>
        <w:rPr>
          <w:color w:val="231F20"/>
          <w:spacing w:val="-14"/>
          <w:w w:val="105"/>
        </w:rPr>
        <w:t xml:space="preserve"> </w:t>
      </w:r>
      <w:r>
        <w:rPr>
          <w:color w:val="231F20"/>
          <w:spacing w:val="3"/>
          <w:w w:val="105"/>
        </w:rPr>
        <w:t>tariffs</w:t>
      </w:r>
      <w:r>
        <w:rPr>
          <w:color w:val="231F20"/>
          <w:spacing w:val="-15"/>
          <w:w w:val="105"/>
        </w:rPr>
        <w:t xml:space="preserve"> </w:t>
      </w:r>
      <w:r>
        <w:rPr>
          <w:color w:val="231F20"/>
          <w:w w:val="105"/>
        </w:rPr>
        <w:t>by</w:t>
      </w:r>
      <w:r>
        <w:rPr>
          <w:color w:val="231F20"/>
          <w:spacing w:val="-14"/>
          <w:w w:val="105"/>
        </w:rPr>
        <w:t xml:space="preserve"> </w:t>
      </w:r>
      <w:r>
        <w:rPr>
          <w:color w:val="231F20"/>
          <w:spacing w:val="4"/>
          <w:w w:val="105"/>
        </w:rPr>
        <w:t xml:space="preserve">40 </w:t>
      </w:r>
      <w:r>
        <w:rPr>
          <w:color w:val="231F20"/>
          <w:spacing w:val="3"/>
          <w:w w:val="105"/>
        </w:rPr>
        <w:t xml:space="preserve">percent. </w:t>
      </w:r>
      <w:r>
        <w:rPr>
          <w:color w:val="231F20"/>
          <w:spacing w:val="2"/>
          <w:w w:val="105"/>
        </w:rPr>
        <w:t xml:space="preserve">The </w:t>
      </w:r>
      <w:r>
        <w:rPr>
          <w:color w:val="231F20"/>
          <w:spacing w:val="3"/>
          <w:w w:val="105"/>
        </w:rPr>
        <w:t xml:space="preserve">U.S., Japan, members </w:t>
      </w:r>
      <w:r>
        <w:rPr>
          <w:color w:val="231F20"/>
          <w:w w:val="105"/>
        </w:rPr>
        <w:t xml:space="preserve">of </w:t>
      </w:r>
      <w:r>
        <w:rPr>
          <w:color w:val="231F20"/>
          <w:spacing w:val="2"/>
          <w:w w:val="105"/>
        </w:rPr>
        <w:t xml:space="preserve">the EU, and </w:t>
      </w:r>
      <w:r>
        <w:rPr>
          <w:color w:val="231F20"/>
          <w:spacing w:val="3"/>
          <w:w w:val="105"/>
        </w:rPr>
        <w:t xml:space="preserve">other </w:t>
      </w:r>
      <w:r>
        <w:rPr>
          <w:color w:val="231F20"/>
          <w:spacing w:val="4"/>
          <w:w w:val="105"/>
        </w:rPr>
        <w:t xml:space="preserve">industrialized </w:t>
      </w:r>
      <w:r>
        <w:rPr>
          <w:color w:val="231F20"/>
          <w:spacing w:val="3"/>
          <w:w w:val="105"/>
        </w:rPr>
        <w:t xml:space="preserve">nations agreed </w:t>
      </w:r>
      <w:r>
        <w:rPr>
          <w:color w:val="231F20"/>
          <w:w w:val="105"/>
        </w:rPr>
        <w:t xml:space="preserve">to </w:t>
      </w:r>
      <w:r>
        <w:rPr>
          <w:color w:val="231F20"/>
          <w:spacing w:val="3"/>
          <w:w w:val="105"/>
        </w:rPr>
        <w:t xml:space="preserve">eliminate </w:t>
      </w:r>
      <w:r>
        <w:rPr>
          <w:color w:val="231F20"/>
          <w:spacing w:val="2"/>
          <w:w w:val="105"/>
        </w:rPr>
        <w:t xml:space="preserve">all </w:t>
      </w:r>
      <w:r>
        <w:rPr>
          <w:color w:val="231F20"/>
          <w:spacing w:val="3"/>
          <w:w w:val="105"/>
        </w:rPr>
        <w:t xml:space="preserve">tariffs </w:t>
      </w:r>
      <w:r>
        <w:rPr>
          <w:color w:val="231F20"/>
          <w:w w:val="105"/>
        </w:rPr>
        <w:t>in 10</w:t>
      </w:r>
      <w:r>
        <w:rPr>
          <w:color w:val="231F20"/>
          <w:spacing w:val="-34"/>
          <w:w w:val="105"/>
        </w:rPr>
        <w:t xml:space="preserve"> </w:t>
      </w:r>
      <w:r>
        <w:rPr>
          <w:color w:val="231F20"/>
          <w:spacing w:val="4"/>
          <w:w w:val="105"/>
        </w:rPr>
        <w:t>industries:</w:t>
      </w:r>
    </w:p>
    <w:p w:rsidR="0090524C" w:rsidRDefault="0090524C">
      <w:pPr>
        <w:pStyle w:val="BodyText"/>
        <w:spacing w:before="4"/>
        <w:rPr>
          <w:sz w:val="28"/>
        </w:rPr>
      </w:pPr>
    </w:p>
    <w:p w:rsidR="0090524C" w:rsidRDefault="004404A8">
      <w:pPr>
        <w:pStyle w:val="ListParagraph"/>
        <w:numPr>
          <w:ilvl w:val="1"/>
          <w:numId w:val="51"/>
        </w:numPr>
        <w:tabs>
          <w:tab w:val="left" w:pos="2618"/>
          <w:tab w:val="left" w:pos="2619"/>
        </w:tabs>
        <w:ind w:hanging="398"/>
        <w:rPr>
          <w:sz w:val="24"/>
        </w:rPr>
      </w:pPr>
      <w:r>
        <w:rPr>
          <w:color w:val="231F20"/>
          <w:spacing w:val="4"/>
          <w:sz w:val="24"/>
        </w:rPr>
        <w:t>Beer</w:t>
      </w:r>
    </w:p>
    <w:p w:rsidR="0090524C" w:rsidRDefault="004404A8">
      <w:pPr>
        <w:pStyle w:val="ListParagraph"/>
        <w:numPr>
          <w:ilvl w:val="1"/>
          <w:numId w:val="51"/>
        </w:numPr>
        <w:tabs>
          <w:tab w:val="left" w:pos="2618"/>
          <w:tab w:val="left" w:pos="2619"/>
        </w:tabs>
        <w:spacing w:before="129"/>
        <w:ind w:hanging="398"/>
        <w:rPr>
          <w:sz w:val="24"/>
        </w:rPr>
      </w:pPr>
      <w:r>
        <w:rPr>
          <w:color w:val="231F20"/>
          <w:spacing w:val="3"/>
          <w:w w:val="105"/>
          <w:sz w:val="24"/>
        </w:rPr>
        <w:t>Construction</w:t>
      </w:r>
      <w:r>
        <w:rPr>
          <w:color w:val="231F20"/>
          <w:w w:val="105"/>
          <w:sz w:val="24"/>
        </w:rPr>
        <w:t xml:space="preserve"> </w:t>
      </w:r>
      <w:r>
        <w:rPr>
          <w:color w:val="231F20"/>
          <w:spacing w:val="4"/>
          <w:w w:val="105"/>
          <w:sz w:val="24"/>
        </w:rPr>
        <w:t>equipment</w:t>
      </w:r>
    </w:p>
    <w:p w:rsidR="0090524C" w:rsidRDefault="004404A8">
      <w:pPr>
        <w:pStyle w:val="ListParagraph"/>
        <w:numPr>
          <w:ilvl w:val="1"/>
          <w:numId w:val="51"/>
        </w:numPr>
        <w:tabs>
          <w:tab w:val="left" w:pos="2618"/>
          <w:tab w:val="left" w:pos="2619"/>
        </w:tabs>
        <w:spacing w:before="129"/>
        <w:ind w:hanging="398"/>
        <w:rPr>
          <w:sz w:val="24"/>
        </w:rPr>
      </w:pPr>
      <w:r>
        <w:rPr>
          <w:color w:val="231F20"/>
          <w:spacing w:val="3"/>
          <w:sz w:val="24"/>
        </w:rPr>
        <w:t>Distilled</w:t>
      </w:r>
      <w:r>
        <w:rPr>
          <w:color w:val="231F20"/>
          <w:spacing w:val="4"/>
          <w:sz w:val="24"/>
        </w:rPr>
        <w:t xml:space="preserve"> spirits</w:t>
      </w:r>
    </w:p>
    <w:p w:rsidR="0090524C" w:rsidRDefault="004404A8">
      <w:pPr>
        <w:pStyle w:val="ListParagraph"/>
        <w:numPr>
          <w:ilvl w:val="1"/>
          <w:numId w:val="51"/>
        </w:numPr>
        <w:tabs>
          <w:tab w:val="left" w:pos="2618"/>
          <w:tab w:val="left" w:pos="2619"/>
        </w:tabs>
        <w:spacing w:before="128"/>
        <w:ind w:hanging="398"/>
        <w:rPr>
          <w:sz w:val="24"/>
        </w:rPr>
      </w:pPr>
      <w:r>
        <w:rPr>
          <w:color w:val="231F20"/>
          <w:spacing w:val="3"/>
          <w:sz w:val="24"/>
        </w:rPr>
        <w:t>Farm</w:t>
      </w:r>
      <w:r>
        <w:rPr>
          <w:color w:val="231F20"/>
          <w:spacing w:val="4"/>
          <w:sz w:val="24"/>
        </w:rPr>
        <w:t xml:space="preserve"> machinery</w:t>
      </w:r>
    </w:p>
    <w:p w:rsidR="0090524C" w:rsidRDefault="004404A8">
      <w:pPr>
        <w:pStyle w:val="ListParagraph"/>
        <w:numPr>
          <w:ilvl w:val="1"/>
          <w:numId w:val="51"/>
        </w:numPr>
        <w:tabs>
          <w:tab w:val="left" w:pos="2618"/>
          <w:tab w:val="left" w:pos="2619"/>
        </w:tabs>
        <w:spacing w:before="129"/>
        <w:ind w:hanging="398"/>
        <w:rPr>
          <w:sz w:val="24"/>
        </w:rPr>
      </w:pPr>
      <w:r>
        <w:rPr>
          <w:color w:val="231F20"/>
          <w:spacing w:val="4"/>
          <w:w w:val="105"/>
          <w:sz w:val="24"/>
        </w:rPr>
        <w:t>Furniture</w:t>
      </w:r>
    </w:p>
    <w:p w:rsidR="0090524C" w:rsidRDefault="004404A8">
      <w:pPr>
        <w:pStyle w:val="ListParagraph"/>
        <w:numPr>
          <w:ilvl w:val="1"/>
          <w:numId w:val="51"/>
        </w:numPr>
        <w:tabs>
          <w:tab w:val="left" w:pos="2618"/>
          <w:tab w:val="left" w:pos="2619"/>
        </w:tabs>
        <w:spacing w:before="129"/>
        <w:ind w:hanging="398"/>
        <w:rPr>
          <w:sz w:val="24"/>
        </w:rPr>
      </w:pPr>
      <w:r>
        <w:rPr>
          <w:color w:val="231F20"/>
          <w:spacing w:val="3"/>
          <w:sz w:val="24"/>
        </w:rPr>
        <w:t>Medical</w:t>
      </w:r>
      <w:r>
        <w:rPr>
          <w:color w:val="231F20"/>
          <w:spacing w:val="4"/>
          <w:sz w:val="24"/>
        </w:rPr>
        <w:t xml:space="preserve"> equipment</w:t>
      </w:r>
    </w:p>
    <w:p w:rsidR="0090524C" w:rsidRDefault="004404A8">
      <w:pPr>
        <w:pStyle w:val="ListParagraph"/>
        <w:numPr>
          <w:ilvl w:val="1"/>
          <w:numId w:val="51"/>
        </w:numPr>
        <w:tabs>
          <w:tab w:val="left" w:pos="2618"/>
          <w:tab w:val="left" w:pos="2619"/>
        </w:tabs>
        <w:spacing w:before="128"/>
        <w:ind w:hanging="398"/>
        <w:rPr>
          <w:sz w:val="24"/>
        </w:rPr>
      </w:pPr>
      <w:r>
        <w:rPr>
          <w:color w:val="231F20"/>
          <w:spacing w:val="4"/>
          <w:sz w:val="24"/>
        </w:rPr>
        <w:t>Paper</w:t>
      </w:r>
    </w:p>
    <w:p w:rsidR="0090524C" w:rsidRDefault="004404A8">
      <w:pPr>
        <w:pStyle w:val="ListParagraph"/>
        <w:numPr>
          <w:ilvl w:val="1"/>
          <w:numId w:val="51"/>
        </w:numPr>
        <w:tabs>
          <w:tab w:val="left" w:pos="2618"/>
          <w:tab w:val="left" w:pos="2619"/>
        </w:tabs>
        <w:spacing w:before="129"/>
        <w:ind w:hanging="398"/>
        <w:rPr>
          <w:sz w:val="24"/>
        </w:rPr>
      </w:pPr>
      <w:r>
        <w:rPr>
          <w:color w:val="231F20"/>
          <w:spacing w:val="4"/>
          <w:sz w:val="24"/>
        </w:rPr>
        <w:t>Pharmaceuticals</w:t>
      </w:r>
    </w:p>
    <w:p w:rsidR="0090524C" w:rsidRDefault="004404A8">
      <w:pPr>
        <w:pStyle w:val="ListParagraph"/>
        <w:numPr>
          <w:ilvl w:val="1"/>
          <w:numId w:val="51"/>
        </w:numPr>
        <w:tabs>
          <w:tab w:val="left" w:pos="2618"/>
          <w:tab w:val="left" w:pos="2619"/>
        </w:tabs>
        <w:spacing w:before="129"/>
        <w:ind w:hanging="398"/>
        <w:rPr>
          <w:sz w:val="24"/>
        </w:rPr>
      </w:pPr>
      <w:r>
        <w:rPr>
          <w:color w:val="231F20"/>
          <w:spacing w:val="4"/>
          <w:sz w:val="24"/>
        </w:rPr>
        <w:t>Steel</w:t>
      </w:r>
    </w:p>
    <w:p w:rsidR="0090524C" w:rsidRDefault="004404A8">
      <w:pPr>
        <w:pStyle w:val="ListParagraph"/>
        <w:numPr>
          <w:ilvl w:val="1"/>
          <w:numId w:val="51"/>
        </w:numPr>
        <w:tabs>
          <w:tab w:val="left" w:pos="2618"/>
          <w:tab w:val="left" w:pos="2619"/>
        </w:tabs>
        <w:spacing w:before="128"/>
        <w:ind w:hanging="398"/>
        <w:rPr>
          <w:sz w:val="24"/>
        </w:rPr>
      </w:pPr>
      <w:r>
        <w:rPr>
          <w:color w:val="231F20"/>
          <w:spacing w:val="4"/>
          <w:sz w:val="24"/>
        </w:rPr>
        <w:t>Toys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237" style="position:absolute;left:0;text-align:left;z-index:251688448;mso-position-horizontal-relative:page;mso-position-vertical-relative:page" from="445.05pt,69.45pt" to="445.05pt,771pt" strokecolor="#d7d9da" strokeweight="5pt">
            <w10:wrap anchorx="page" anchory="page"/>
          </v:line>
        </w:pict>
      </w:r>
      <w:r w:rsidR="004404A8">
        <w:rPr>
          <w:color w:val="231F20"/>
          <w:spacing w:val="2"/>
        </w:rPr>
        <w:t xml:space="preserve">The WTO </w:t>
      </w:r>
      <w:r w:rsidR="004404A8">
        <w:rPr>
          <w:color w:val="231F20"/>
          <w:spacing w:val="3"/>
        </w:rPr>
        <w:t xml:space="preserve">agreement provides world protection </w:t>
      </w:r>
      <w:r w:rsidR="004404A8">
        <w:rPr>
          <w:color w:val="231F20"/>
          <w:spacing w:val="2"/>
        </w:rPr>
        <w:t xml:space="preserve">for </w:t>
      </w:r>
      <w:r w:rsidR="004404A8">
        <w:rPr>
          <w:color w:val="231F20"/>
          <w:spacing w:val="4"/>
        </w:rPr>
        <w:t xml:space="preserve">intellectual </w:t>
      </w:r>
      <w:r w:rsidR="004404A8">
        <w:rPr>
          <w:color w:val="231F20"/>
          <w:spacing w:val="3"/>
        </w:rPr>
        <w:t xml:space="preserve">property; </w:t>
      </w:r>
      <w:r w:rsidR="004404A8">
        <w:rPr>
          <w:color w:val="231F20"/>
        </w:rPr>
        <w:t xml:space="preserve">7 </w:t>
      </w:r>
      <w:r w:rsidR="004404A8">
        <w:rPr>
          <w:color w:val="231F20"/>
          <w:spacing w:val="3"/>
        </w:rPr>
        <w:t xml:space="preserve">years </w:t>
      </w:r>
      <w:r w:rsidR="004404A8">
        <w:rPr>
          <w:color w:val="231F20"/>
        </w:rPr>
        <w:t xml:space="preserve">of </w:t>
      </w:r>
      <w:r w:rsidR="004404A8">
        <w:rPr>
          <w:color w:val="231F20"/>
          <w:spacing w:val="3"/>
        </w:rPr>
        <w:t xml:space="preserve">protection </w:t>
      </w:r>
      <w:r w:rsidR="004404A8">
        <w:rPr>
          <w:color w:val="231F20"/>
          <w:spacing w:val="2"/>
        </w:rPr>
        <w:t xml:space="preserve">for </w:t>
      </w:r>
      <w:r w:rsidR="004404A8">
        <w:rPr>
          <w:color w:val="231F20"/>
          <w:spacing w:val="3"/>
        </w:rPr>
        <w:t xml:space="preserve">trademarks, </w:t>
      </w:r>
      <w:r w:rsidR="004404A8">
        <w:rPr>
          <w:color w:val="231F20"/>
        </w:rPr>
        <w:t xml:space="preserve">20 </w:t>
      </w:r>
      <w:r w:rsidR="004404A8">
        <w:rPr>
          <w:color w:val="231F20"/>
          <w:spacing w:val="3"/>
        </w:rPr>
        <w:t xml:space="preserve">years </w:t>
      </w:r>
      <w:r w:rsidR="004404A8">
        <w:rPr>
          <w:color w:val="231F20"/>
          <w:spacing w:val="2"/>
        </w:rPr>
        <w:t xml:space="preserve">for  </w:t>
      </w:r>
      <w:r w:rsidR="004404A8">
        <w:rPr>
          <w:color w:val="231F20"/>
          <w:spacing w:val="3"/>
        </w:rPr>
        <w:t xml:space="preserve">patents, </w:t>
      </w:r>
      <w:r w:rsidR="004404A8">
        <w:rPr>
          <w:color w:val="231F20"/>
          <w:spacing w:val="4"/>
        </w:rPr>
        <w:t xml:space="preserve">and </w:t>
      </w:r>
      <w:r w:rsidR="004404A8">
        <w:rPr>
          <w:color w:val="231F20"/>
        </w:rPr>
        <w:t xml:space="preserve">up to 50 </w:t>
      </w:r>
      <w:r w:rsidR="004404A8">
        <w:rPr>
          <w:color w:val="231F20"/>
          <w:spacing w:val="3"/>
        </w:rPr>
        <w:t xml:space="preserve">years </w:t>
      </w:r>
      <w:r w:rsidR="004404A8">
        <w:rPr>
          <w:color w:val="231F20"/>
          <w:spacing w:val="2"/>
        </w:rPr>
        <w:t xml:space="preserve">for </w:t>
      </w:r>
      <w:r w:rsidR="004404A8">
        <w:rPr>
          <w:color w:val="231F20"/>
          <w:spacing w:val="3"/>
        </w:rPr>
        <w:t xml:space="preserve">copyrights (generally moving </w:t>
      </w:r>
      <w:r w:rsidR="004404A8">
        <w:rPr>
          <w:color w:val="231F20"/>
        </w:rPr>
        <w:t xml:space="preserve">to 75 </w:t>
      </w:r>
      <w:r w:rsidR="004404A8">
        <w:rPr>
          <w:color w:val="231F20"/>
          <w:spacing w:val="3"/>
        </w:rPr>
        <w:t xml:space="preserve">years plus </w:t>
      </w:r>
      <w:r w:rsidR="004404A8">
        <w:rPr>
          <w:color w:val="231F20"/>
        </w:rPr>
        <w:t xml:space="preserve">in </w:t>
      </w:r>
      <w:r w:rsidR="004404A8">
        <w:rPr>
          <w:color w:val="231F20"/>
          <w:spacing w:val="4"/>
        </w:rPr>
        <w:t xml:space="preserve">most </w:t>
      </w:r>
      <w:r w:rsidR="004404A8">
        <w:rPr>
          <w:color w:val="231F20"/>
          <w:spacing w:val="3"/>
        </w:rPr>
        <w:t xml:space="preserve">places). Only </w:t>
      </w:r>
      <w:r w:rsidR="004404A8">
        <w:rPr>
          <w:color w:val="231F20"/>
        </w:rPr>
        <w:t xml:space="preserve">in  </w:t>
      </w:r>
      <w:r w:rsidR="004404A8">
        <w:rPr>
          <w:color w:val="231F20"/>
          <w:spacing w:val="2"/>
        </w:rPr>
        <w:t xml:space="preserve">the </w:t>
      </w:r>
      <w:r w:rsidR="004404A8">
        <w:rPr>
          <w:color w:val="231F20"/>
          <w:spacing w:val="3"/>
        </w:rPr>
        <w:t xml:space="preserve">film </w:t>
      </w:r>
      <w:r w:rsidR="004404A8">
        <w:rPr>
          <w:color w:val="231F20"/>
          <w:spacing w:val="2"/>
        </w:rPr>
        <w:t xml:space="preserve">and </w:t>
      </w:r>
      <w:r w:rsidR="004404A8">
        <w:rPr>
          <w:color w:val="231F20"/>
          <w:spacing w:val="3"/>
        </w:rPr>
        <w:t xml:space="preserve">television industry </w:t>
      </w:r>
      <w:r w:rsidR="004404A8">
        <w:rPr>
          <w:color w:val="231F20"/>
          <w:spacing w:val="2"/>
        </w:rPr>
        <w:t xml:space="preserve">was the </w:t>
      </w:r>
      <w:r w:rsidR="004404A8">
        <w:rPr>
          <w:color w:val="231F20"/>
          <w:spacing w:val="3"/>
        </w:rPr>
        <w:t xml:space="preserve">U.S. </w:t>
      </w:r>
      <w:r w:rsidR="004404A8">
        <w:rPr>
          <w:color w:val="231F20"/>
          <w:spacing w:val="2"/>
        </w:rPr>
        <w:t xml:space="preserve">not </w:t>
      </w:r>
      <w:r w:rsidR="004404A8">
        <w:rPr>
          <w:color w:val="231F20"/>
          <w:spacing w:val="4"/>
        </w:rPr>
        <w:t xml:space="preserve">able      </w:t>
      </w:r>
      <w:r w:rsidR="004404A8">
        <w:rPr>
          <w:color w:val="231F20"/>
        </w:rPr>
        <w:t xml:space="preserve">to </w:t>
      </w:r>
      <w:r w:rsidR="004404A8">
        <w:rPr>
          <w:color w:val="231F20"/>
          <w:spacing w:val="3"/>
        </w:rPr>
        <w:t xml:space="preserve">gain </w:t>
      </w:r>
      <w:r w:rsidR="004404A8">
        <w:rPr>
          <w:color w:val="231F20"/>
        </w:rPr>
        <w:t xml:space="preserve">a </w:t>
      </w:r>
      <w:r w:rsidR="004404A8">
        <w:rPr>
          <w:color w:val="231F20"/>
          <w:spacing w:val="3"/>
        </w:rPr>
        <w:t xml:space="preserve">barrier </w:t>
      </w:r>
      <w:r w:rsidR="004404A8">
        <w:rPr>
          <w:color w:val="231F20"/>
        </w:rPr>
        <w:t xml:space="preserve">to </w:t>
      </w:r>
      <w:r w:rsidR="004404A8">
        <w:rPr>
          <w:color w:val="231F20"/>
          <w:spacing w:val="3"/>
        </w:rPr>
        <w:t xml:space="preserve">trade reduction </w:t>
      </w:r>
      <w:r w:rsidR="004404A8">
        <w:rPr>
          <w:color w:val="231F20"/>
        </w:rPr>
        <w:t xml:space="preserve">in </w:t>
      </w:r>
      <w:r w:rsidR="004404A8">
        <w:rPr>
          <w:color w:val="231F20"/>
          <w:spacing w:val="3"/>
        </w:rPr>
        <w:t xml:space="preserve">Europe. France </w:t>
      </w:r>
      <w:r w:rsidR="004404A8">
        <w:rPr>
          <w:color w:val="231F20"/>
          <w:spacing w:val="2"/>
        </w:rPr>
        <w:t xml:space="preserve">was </w:t>
      </w:r>
      <w:r w:rsidR="004404A8">
        <w:rPr>
          <w:color w:val="231F20"/>
          <w:spacing w:val="4"/>
        </w:rPr>
        <w:t xml:space="preserve">particularly </w:t>
      </w:r>
      <w:r w:rsidR="004404A8">
        <w:rPr>
          <w:color w:val="231F20"/>
          <w:spacing w:val="3"/>
        </w:rPr>
        <w:t xml:space="preserve">adamant about maintaining </w:t>
      </w:r>
      <w:r w:rsidR="004404A8">
        <w:rPr>
          <w:color w:val="231F20"/>
          <w:spacing w:val="2"/>
        </w:rPr>
        <w:t xml:space="preserve">the </w:t>
      </w:r>
      <w:r w:rsidR="004404A8">
        <w:rPr>
          <w:color w:val="231F20"/>
          <w:spacing w:val="3"/>
        </w:rPr>
        <w:t xml:space="preserve">barrier because </w:t>
      </w:r>
      <w:r w:rsidR="004404A8">
        <w:rPr>
          <w:color w:val="231F20"/>
        </w:rPr>
        <w:t xml:space="preserve">of </w:t>
      </w:r>
      <w:r w:rsidR="004404A8">
        <w:rPr>
          <w:color w:val="231F20"/>
          <w:spacing w:val="2"/>
        </w:rPr>
        <w:t xml:space="preserve">its </w:t>
      </w:r>
      <w:r w:rsidR="004404A8">
        <w:rPr>
          <w:color w:val="231F20"/>
          <w:spacing w:val="3"/>
        </w:rPr>
        <w:t xml:space="preserve">concerns about </w:t>
      </w:r>
      <w:r w:rsidR="004404A8">
        <w:rPr>
          <w:color w:val="231F20"/>
          <w:spacing w:val="4"/>
        </w:rPr>
        <w:t xml:space="preserve">the </w:t>
      </w:r>
      <w:r w:rsidR="004404A8">
        <w:rPr>
          <w:color w:val="231F20"/>
          <w:spacing w:val="3"/>
        </w:rPr>
        <w:t xml:space="preserve">heavy cultural influence </w:t>
      </w:r>
      <w:r w:rsidR="004404A8">
        <w:rPr>
          <w:color w:val="231F20"/>
        </w:rPr>
        <w:t xml:space="preserve">of </w:t>
      </w:r>
      <w:r w:rsidR="004404A8">
        <w:rPr>
          <w:color w:val="231F20"/>
          <w:spacing w:val="3"/>
        </w:rPr>
        <w:t xml:space="preserve">such programming (and </w:t>
      </w:r>
      <w:r w:rsidR="004404A8">
        <w:rPr>
          <w:color w:val="231F20"/>
          <w:spacing w:val="2"/>
        </w:rPr>
        <w:t xml:space="preserve">the </w:t>
      </w:r>
      <w:r w:rsidR="004404A8">
        <w:rPr>
          <w:color w:val="231F20"/>
          <w:spacing w:val="3"/>
        </w:rPr>
        <w:t xml:space="preserve">demise </w:t>
      </w:r>
      <w:r w:rsidR="004404A8">
        <w:rPr>
          <w:color w:val="231F20"/>
        </w:rPr>
        <w:t xml:space="preserve">of </w:t>
      </w:r>
      <w:r w:rsidR="004404A8">
        <w:rPr>
          <w:color w:val="231F20"/>
          <w:spacing w:val="2"/>
        </w:rPr>
        <w:t xml:space="preserve">the </w:t>
      </w:r>
      <w:r w:rsidR="004404A8">
        <w:rPr>
          <w:color w:val="231F20"/>
          <w:spacing w:val="4"/>
        </w:rPr>
        <w:t xml:space="preserve">not </w:t>
      </w:r>
      <w:r w:rsidR="004404A8">
        <w:rPr>
          <w:color w:val="231F20"/>
          <w:spacing w:val="3"/>
        </w:rPr>
        <w:t>very successf</w:t>
      </w:r>
      <w:r w:rsidR="004404A8">
        <w:rPr>
          <w:color w:val="231F20"/>
          <w:spacing w:val="3"/>
        </w:rPr>
        <w:t>ul French film</w:t>
      </w:r>
      <w:r w:rsidR="004404A8">
        <w:rPr>
          <w:color w:val="231F20"/>
          <w:spacing w:val="8"/>
        </w:rPr>
        <w:t xml:space="preserve"> </w:t>
      </w:r>
      <w:r w:rsidR="004404A8">
        <w:rPr>
          <w:color w:val="231F20"/>
          <w:spacing w:val="4"/>
        </w:rPr>
        <w:t>industry).</w:t>
      </w:r>
    </w:p>
    <w:p w:rsidR="0090524C" w:rsidRDefault="0090524C">
      <w:pPr>
        <w:pStyle w:val="BodyText"/>
        <w:spacing w:before="3"/>
        <w:rPr>
          <w:sz w:val="29"/>
        </w:rPr>
      </w:pPr>
    </w:p>
    <w:p w:rsidR="0090524C" w:rsidRDefault="004404A8">
      <w:pPr>
        <w:pStyle w:val="Heading2"/>
        <w:numPr>
          <w:ilvl w:val="0"/>
          <w:numId w:val="51"/>
        </w:numPr>
        <w:tabs>
          <w:tab w:val="left" w:pos="516"/>
        </w:tabs>
        <w:ind w:left="515" w:hanging="279"/>
        <w:jc w:val="left"/>
      </w:pPr>
      <w:r>
        <w:rPr>
          <w:color w:val="231F20"/>
          <w:spacing w:val="3"/>
        </w:rPr>
        <w:t>Import</w:t>
      </w:r>
      <w:r>
        <w:rPr>
          <w:color w:val="231F20"/>
          <w:spacing w:val="2"/>
        </w:rPr>
        <w:t xml:space="preserve"> </w:t>
      </w:r>
      <w:r>
        <w:rPr>
          <w:color w:val="231F20"/>
          <w:spacing w:val="4"/>
        </w:rPr>
        <w:t>Policy</w:t>
      </w:r>
    </w:p>
    <w:p w:rsidR="0090524C" w:rsidRDefault="0090524C">
      <w:pPr>
        <w:pStyle w:val="BodyText"/>
        <w:spacing w:before="4"/>
        <w:rPr>
          <w:rFonts w:ascii="Times New Roman"/>
          <w:b/>
          <w:i/>
          <w:sz w:val="39"/>
        </w:rPr>
      </w:pPr>
    </w:p>
    <w:p w:rsidR="0090524C" w:rsidRDefault="004404A8">
      <w:pPr>
        <w:pStyle w:val="BodyText"/>
        <w:spacing w:line="300" w:lineRule="auto"/>
        <w:ind w:left="237" w:right="2052" w:firstLine="720"/>
        <w:jc w:val="both"/>
      </w:pPr>
      <w:r>
        <w:rPr>
          <w:color w:val="231F20"/>
          <w:spacing w:val="3"/>
          <w:w w:val="105"/>
        </w:rPr>
        <w:t xml:space="preserve">Countries have long imposed restrictions </w:t>
      </w:r>
      <w:r>
        <w:rPr>
          <w:color w:val="231F20"/>
          <w:w w:val="105"/>
        </w:rPr>
        <w:t xml:space="preserve">or </w:t>
      </w:r>
      <w:r>
        <w:rPr>
          <w:color w:val="231F20"/>
          <w:spacing w:val="3"/>
          <w:w w:val="105"/>
        </w:rPr>
        <w:t xml:space="preserve">prohibitions </w:t>
      </w:r>
      <w:r>
        <w:rPr>
          <w:color w:val="231F20"/>
          <w:w w:val="105"/>
        </w:rPr>
        <w:t xml:space="preserve">on </w:t>
      </w:r>
      <w:r>
        <w:rPr>
          <w:color w:val="231F20"/>
          <w:spacing w:val="4"/>
          <w:w w:val="105"/>
        </w:rPr>
        <w:t>the</w:t>
      </w:r>
      <w:r>
        <w:rPr>
          <w:color w:val="231F20"/>
          <w:spacing w:val="71"/>
          <w:w w:val="105"/>
        </w:rPr>
        <w:t xml:space="preserve"> </w:t>
      </w:r>
      <w:r>
        <w:rPr>
          <w:color w:val="231F20"/>
          <w:spacing w:val="3"/>
          <w:w w:val="105"/>
        </w:rPr>
        <w:t>importation</w:t>
      </w:r>
      <w:r>
        <w:rPr>
          <w:color w:val="231F20"/>
          <w:spacing w:val="-9"/>
          <w:w w:val="105"/>
        </w:rPr>
        <w:t xml:space="preserve"> </w:t>
      </w:r>
      <w:r>
        <w:rPr>
          <w:color w:val="231F20"/>
          <w:spacing w:val="2"/>
          <w:w w:val="105"/>
        </w:rPr>
        <w:t>and</w:t>
      </w:r>
      <w:r>
        <w:rPr>
          <w:color w:val="231F20"/>
          <w:spacing w:val="-9"/>
          <w:w w:val="105"/>
        </w:rPr>
        <w:t xml:space="preserve"> </w:t>
      </w:r>
      <w:r>
        <w:rPr>
          <w:color w:val="231F20"/>
          <w:spacing w:val="3"/>
          <w:w w:val="105"/>
        </w:rPr>
        <w:t>exportation</w:t>
      </w:r>
      <w:r>
        <w:rPr>
          <w:color w:val="231F20"/>
          <w:spacing w:val="-9"/>
          <w:w w:val="105"/>
        </w:rPr>
        <w:t xml:space="preserve"> </w:t>
      </w:r>
      <w:r>
        <w:rPr>
          <w:color w:val="231F20"/>
          <w:w w:val="105"/>
        </w:rPr>
        <w:t>of</w:t>
      </w:r>
      <w:r>
        <w:rPr>
          <w:color w:val="231F20"/>
          <w:spacing w:val="-9"/>
          <w:w w:val="105"/>
        </w:rPr>
        <w:t xml:space="preserve"> </w:t>
      </w:r>
      <w:r>
        <w:rPr>
          <w:color w:val="231F20"/>
          <w:spacing w:val="3"/>
          <w:w w:val="105"/>
        </w:rPr>
        <w:t>certain</w:t>
      </w:r>
      <w:r>
        <w:rPr>
          <w:color w:val="231F20"/>
          <w:spacing w:val="-9"/>
          <w:w w:val="105"/>
        </w:rPr>
        <w:t xml:space="preserve"> </w:t>
      </w:r>
      <w:r>
        <w:rPr>
          <w:color w:val="231F20"/>
          <w:spacing w:val="3"/>
          <w:w w:val="105"/>
        </w:rPr>
        <w:t>products.</w:t>
      </w:r>
      <w:r>
        <w:rPr>
          <w:color w:val="231F20"/>
          <w:spacing w:val="-9"/>
          <w:w w:val="105"/>
        </w:rPr>
        <w:t xml:space="preserve"> </w:t>
      </w:r>
      <w:r>
        <w:rPr>
          <w:color w:val="231F20"/>
          <w:w w:val="105"/>
        </w:rPr>
        <w:t>In</w:t>
      </w:r>
      <w:r>
        <w:rPr>
          <w:color w:val="231F20"/>
          <w:spacing w:val="-9"/>
          <w:w w:val="105"/>
        </w:rPr>
        <w:t xml:space="preserve"> </w:t>
      </w:r>
      <w:r>
        <w:rPr>
          <w:color w:val="231F20"/>
          <w:spacing w:val="3"/>
          <w:w w:val="105"/>
        </w:rPr>
        <w:t>addition,</w:t>
      </w:r>
      <w:r>
        <w:rPr>
          <w:color w:val="231F20"/>
          <w:spacing w:val="-9"/>
          <w:w w:val="105"/>
        </w:rPr>
        <w:t xml:space="preserve"> </w:t>
      </w:r>
      <w:r>
        <w:rPr>
          <w:color w:val="231F20"/>
          <w:spacing w:val="3"/>
          <w:w w:val="105"/>
        </w:rPr>
        <w:t>export</w:t>
      </w:r>
      <w:r>
        <w:rPr>
          <w:color w:val="231F20"/>
          <w:spacing w:val="-9"/>
          <w:w w:val="105"/>
        </w:rPr>
        <w:t xml:space="preserve"> </w:t>
      </w:r>
      <w:r>
        <w:rPr>
          <w:color w:val="231F20"/>
          <w:spacing w:val="4"/>
          <w:w w:val="105"/>
        </w:rPr>
        <w:t xml:space="preserve">laws </w:t>
      </w:r>
      <w:r>
        <w:rPr>
          <w:color w:val="231F20"/>
          <w:spacing w:val="2"/>
          <w:w w:val="105"/>
        </w:rPr>
        <w:t xml:space="preserve">and </w:t>
      </w:r>
      <w:r>
        <w:rPr>
          <w:color w:val="231F20"/>
          <w:spacing w:val="3"/>
          <w:w w:val="105"/>
        </w:rPr>
        <w:t xml:space="preserve">regulations </w:t>
      </w:r>
      <w:r>
        <w:rPr>
          <w:color w:val="231F20"/>
          <w:spacing w:val="2"/>
          <w:w w:val="105"/>
        </w:rPr>
        <w:t xml:space="preserve">are </w:t>
      </w:r>
      <w:r>
        <w:rPr>
          <w:color w:val="231F20"/>
          <w:spacing w:val="3"/>
          <w:w w:val="105"/>
        </w:rPr>
        <w:t xml:space="preserve">often enacted </w:t>
      </w:r>
      <w:r>
        <w:rPr>
          <w:color w:val="231F20"/>
          <w:w w:val="105"/>
        </w:rPr>
        <w:t xml:space="preserve">to </w:t>
      </w:r>
      <w:r>
        <w:rPr>
          <w:color w:val="231F20"/>
          <w:spacing w:val="3"/>
          <w:w w:val="105"/>
        </w:rPr>
        <w:t xml:space="preserve">encourage international </w:t>
      </w:r>
      <w:r>
        <w:rPr>
          <w:color w:val="231F20"/>
          <w:spacing w:val="4"/>
          <w:w w:val="105"/>
        </w:rPr>
        <w:t xml:space="preserve">business </w:t>
      </w:r>
      <w:r>
        <w:rPr>
          <w:color w:val="231F20"/>
          <w:spacing w:val="3"/>
          <w:w w:val="105"/>
        </w:rPr>
        <w:t xml:space="preserve">activity </w:t>
      </w:r>
      <w:r>
        <w:rPr>
          <w:color w:val="231F20"/>
          <w:w w:val="105"/>
        </w:rPr>
        <w:t xml:space="preserve">by </w:t>
      </w:r>
      <w:r>
        <w:rPr>
          <w:color w:val="231F20"/>
          <w:spacing w:val="3"/>
          <w:w w:val="105"/>
        </w:rPr>
        <w:t>domestic</w:t>
      </w:r>
      <w:r>
        <w:rPr>
          <w:color w:val="231F20"/>
          <w:spacing w:val="-4"/>
          <w:w w:val="105"/>
        </w:rPr>
        <w:t xml:space="preserve"> </w:t>
      </w:r>
      <w:r>
        <w:rPr>
          <w:color w:val="231F20"/>
          <w:spacing w:val="4"/>
          <w:w w:val="105"/>
        </w:rPr>
        <w:t>industries.</w:t>
      </w:r>
    </w:p>
    <w:p w:rsidR="0090524C" w:rsidRDefault="0090524C">
      <w:pPr>
        <w:pStyle w:val="BodyText"/>
        <w:spacing w:before="4"/>
        <w:rPr>
          <w:sz w:val="29"/>
        </w:rPr>
      </w:pPr>
    </w:p>
    <w:p w:rsidR="0090524C" w:rsidRDefault="004404A8">
      <w:pPr>
        <w:pStyle w:val="Heading2"/>
        <w:numPr>
          <w:ilvl w:val="0"/>
          <w:numId w:val="51"/>
        </w:numPr>
        <w:tabs>
          <w:tab w:val="left" w:pos="488"/>
        </w:tabs>
        <w:ind w:left="487" w:hanging="251"/>
        <w:jc w:val="left"/>
      </w:pPr>
      <w:r>
        <w:rPr>
          <w:color w:val="231F20"/>
          <w:spacing w:val="3"/>
        </w:rPr>
        <w:t xml:space="preserve">Taxes </w:t>
      </w:r>
      <w:r>
        <w:rPr>
          <w:color w:val="231F20"/>
        </w:rPr>
        <w:t xml:space="preserve">on </w:t>
      </w:r>
      <w:r>
        <w:rPr>
          <w:color w:val="231F20"/>
          <w:spacing w:val="4"/>
        </w:rPr>
        <w:t>Imports</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0" w:firstLine="720"/>
        <w:jc w:val="both"/>
      </w:pPr>
      <w:r>
        <w:rPr>
          <w:color w:val="231F20"/>
          <w:spacing w:val="3"/>
        </w:rPr>
        <w:t xml:space="preserve">Restrictions </w:t>
      </w:r>
      <w:r>
        <w:rPr>
          <w:color w:val="231F20"/>
        </w:rPr>
        <w:t xml:space="preserve">on  </w:t>
      </w:r>
      <w:r>
        <w:rPr>
          <w:color w:val="231F20"/>
          <w:spacing w:val="3"/>
        </w:rPr>
        <w:t xml:space="preserve">imports  </w:t>
      </w:r>
      <w:r>
        <w:rPr>
          <w:color w:val="231F20"/>
          <w:spacing w:val="2"/>
        </w:rPr>
        <w:t xml:space="preserve">may  </w:t>
      </w:r>
      <w:r>
        <w:rPr>
          <w:color w:val="231F20"/>
        </w:rPr>
        <w:t xml:space="preserve">be  </w:t>
      </w:r>
      <w:r>
        <w:rPr>
          <w:color w:val="231F20"/>
          <w:spacing w:val="3"/>
        </w:rPr>
        <w:t xml:space="preserve">imposed  </w:t>
      </w:r>
      <w:r>
        <w:rPr>
          <w:color w:val="231F20"/>
        </w:rPr>
        <w:t xml:space="preserve">to  </w:t>
      </w:r>
      <w:r>
        <w:rPr>
          <w:color w:val="231F20"/>
          <w:spacing w:val="3"/>
        </w:rPr>
        <w:t xml:space="preserve">generate  </w:t>
      </w:r>
      <w:r>
        <w:rPr>
          <w:color w:val="231F20"/>
          <w:spacing w:val="4"/>
        </w:rPr>
        <w:t xml:space="preserve">revenue </w:t>
      </w:r>
      <w:r>
        <w:rPr>
          <w:color w:val="231F20"/>
          <w:spacing w:val="2"/>
        </w:rPr>
        <w:t xml:space="preserve">for the </w:t>
      </w:r>
      <w:r>
        <w:rPr>
          <w:color w:val="231F20"/>
          <w:spacing w:val="3"/>
        </w:rPr>
        <w:t xml:space="preserve">government </w:t>
      </w:r>
      <w:r>
        <w:rPr>
          <w:color w:val="231F20"/>
        </w:rPr>
        <w:t xml:space="preserve">or to </w:t>
      </w:r>
      <w:r>
        <w:rPr>
          <w:color w:val="231F20"/>
          <w:spacing w:val="3"/>
        </w:rPr>
        <w:t xml:space="preserve">protect domestic industries from </w:t>
      </w:r>
      <w:r>
        <w:rPr>
          <w:color w:val="231F20"/>
          <w:spacing w:val="4"/>
        </w:rPr>
        <w:t xml:space="preserve">foreign </w:t>
      </w:r>
      <w:r>
        <w:rPr>
          <w:color w:val="231F20"/>
          <w:spacing w:val="3"/>
        </w:rPr>
        <w:t xml:space="preserve">competition. Import licensing procedures, quotas, testing </w:t>
      </w:r>
      <w:r>
        <w:rPr>
          <w:color w:val="231F20"/>
          <w:spacing w:val="4"/>
        </w:rPr>
        <w:t xml:space="preserve">requirements, </w:t>
      </w:r>
      <w:r>
        <w:rPr>
          <w:color w:val="231F20"/>
          <w:spacing w:val="3"/>
        </w:rPr>
        <w:t xml:space="preserve">safety </w:t>
      </w:r>
      <w:r>
        <w:rPr>
          <w:color w:val="231F20"/>
          <w:spacing w:val="2"/>
        </w:rPr>
        <w:t xml:space="preserve">and </w:t>
      </w:r>
      <w:r>
        <w:rPr>
          <w:color w:val="231F20"/>
          <w:spacing w:val="3"/>
        </w:rPr>
        <w:t xml:space="preserve">manufacturing standards, government procurement  </w:t>
      </w:r>
      <w:r>
        <w:rPr>
          <w:color w:val="231F20"/>
          <w:spacing w:val="4"/>
        </w:rPr>
        <w:t xml:space="preserve">policies, </w:t>
      </w:r>
      <w:r>
        <w:rPr>
          <w:color w:val="231F20"/>
          <w:spacing w:val="2"/>
        </w:rPr>
        <w:t xml:space="preserve">and </w:t>
      </w:r>
      <w:r>
        <w:rPr>
          <w:color w:val="231F20"/>
          <w:spacing w:val="3"/>
        </w:rPr>
        <w:t xml:space="preserve">complicated customs procedures </w:t>
      </w:r>
      <w:r>
        <w:rPr>
          <w:color w:val="231F20"/>
          <w:spacing w:val="2"/>
        </w:rPr>
        <w:t xml:space="preserve">are all </w:t>
      </w:r>
      <w:r>
        <w:rPr>
          <w:color w:val="231F20"/>
          <w:spacing w:val="3"/>
        </w:rPr>
        <w:t xml:space="preserve">ways  </w:t>
      </w:r>
      <w:r>
        <w:rPr>
          <w:color w:val="231F20"/>
        </w:rPr>
        <w:t xml:space="preserve">to  </w:t>
      </w:r>
      <w:r>
        <w:rPr>
          <w:color w:val="231F20"/>
          <w:spacing w:val="3"/>
        </w:rPr>
        <w:t xml:space="preserve">regulate  </w:t>
      </w:r>
      <w:r>
        <w:rPr>
          <w:color w:val="231F20"/>
          <w:spacing w:val="4"/>
        </w:rPr>
        <w:t xml:space="preserve">imports. </w:t>
      </w:r>
      <w:r>
        <w:rPr>
          <w:color w:val="231F20"/>
          <w:spacing w:val="2"/>
        </w:rPr>
        <w:t xml:space="preserve">The </w:t>
      </w:r>
      <w:r>
        <w:rPr>
          <w:color w:val="231F20"/>
          <w:spacing w:val="3"/>
        </w:rPr>
        <w:t xml:space="preserve">most common means </w:t>
      </w:r>
      <w:r>
        <w:rPr>
          <w:color w:val="231F20"/>
        </w:rPr>
        <w:t xml:space="preserve">of </w:t>
      </w:r>
      <w:r>
        <w:rPr>
          <w:color w:val="231F20"/>
          <w:spacing w:val="3"/>
        </w:rPr>
        <w:t xml:space="preserve">regulating imports into </w:t>
      </w:r>
      <w:r>
        <w:rPr>
          <w:color w:val="231F20"/>
        </w:rPr>
        <w:t xml:space="preserve">a </w:t>
      </w:r>
      <w:r>
        <w:rPr>
          <w:color w:val="231F20"/>
          <w:spacing w:val="3"/>
        </w:rPr>
        <w:t xml:space="preserve">country </w:t>
      </w:r>
      <w:r>
        <w:rPr>
          <w:color w:val="231F20"/>
        </w:rPr>
        <w:t xml:space="preserve">is </w:t>
      </w:r>
      <w:r>
        <w:rPr>
          <w:color w:val="231F20"/>
          <w:spacing w:val="4"/>
        </w:rPr>
        <w:t>through tariffs.</w:t>
      </w:r>
    </w:p>
    <w:p w:rsidR="0090524C" w:rsidRDefault="0090524C">
      <w:pPr>
        <w:pStyle w:val="BodyText"/>
        <w:spacing w:before="1"/>
        <w:rPr>
          <w:sz w:val="30"/>
        </w:rPr>
      </w:pPr>
    </w:p>
    <w:p w:rsidR="0090524C" w:rsidRDefault="004404A8">
      <w:pPr>
        <w:pStyle w:val="Heading1"/>
        <w:ind w:left="237"/>
      </w:pPr>
      <w:r>
        <w:rPr>
          <w:color w:val="231F20"/>
        </w:rPr>
        <w:t>Tariff Classes</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rPr>
        <w:t>A tariff is a duty</w:t>
      </w:r>
      <w:r>
        <w:rPr>
          <w:color w:val="231F20"/>
        </w:rPr>
        <w:t xml:space="preserve"> or tax levied by a government on imports. Tariffs can be classified into:</w:t>
      </w:r>
    </w:p>
    <w:p w:rsidR="0090524C" w:rsidRDefault="0090524C">
      <w:pPr>
        <w:pStyle w:val="BodyText"/>
        <w:rPr>
          <w:sz w:val="30"/>
        </w:rPr>
      </w:pPr>
    </w:p>
    <w:p w:rsidR="0090524C" w:rsidRDefault="004404A8">
      <w:pPr>
        <w:pStyle w:val="BodyText"/>
        <w:spacing w:line="295" w:lineRule="auto"/>
        <w:ind w:left="237" w:right="2050" w:firstLine="720"/>
        <w:jc w:val="both"/>
      </w:pPr>
      <w:r>
        <w:rPr>
          <w:rFonts w:ascii="UKIJ Nasq"/>
          <w:b/>
          <w:color w:val="231F20"/>
          <w:spacing w:val="3"/>
        </w:rPr>
        <w:t>Specific</w:t>
      </w:r>
      <w:r>
        <w:rPr>
          <w:rFonts w:ascii="UKIJ Nasq"/>
          <w:b/>
          <w:color w:val="231F20"/>
          <w:spacing w:val="-10"/>
        </w:rPr>
        <w:t xml:space="preserve"> </w:t>
      </w:r>
      <w:r>
        <w:rPr>
          <w:rFonts w:ascii="UKIJ Nasq"/>
          <w:b/>
          <w:color w:val="231F20"/>
          <w:spacing w:val="3"/>
        </w:rPr>
        <w:t>Tariffs</w:t>
      </w:r>
      <w:r>
        <w:rPr>
          <w:rFonts w:ascii="UKIJ Nasq"/>
          <w:b/>
          <w:color w:val="231F20"/>
          <w:spacing w:val="-7"/>
        </w:rPr>
        <w:t xml:space="preserve"> </w:t>
      </w:r>
      <w:r>
        <w:rPr>
          <w:color w:val="231F20"/>
          <w:spacing w:val="3"/>
        </w:rPr>
        <w:t>which</w:t>
      </w:r>
      <w:r>
        <w:rPr>
          <w:color w:val="231F20"/>
          <w:spacing w:val="-7"/>
        </w:rPr>
        <w:t xml:space="preserve"> </w:t>
      </w:r>
      <w:r>
        <w:rPr>
          <w:color w:val="231F20"/>
          <w:spacing w:val="3"/>
        </w:rPr>
        <w:t>impose</w:t>
      </w:r>
      <w:r>
        <w:rPr>
          <w:color w:val="231F20"/>
          <w:spacing w:val="-7"/>
        </w:rPr>
        <w:t xml:space="preserve"> </w:t>
      </w:r>
      <w:r>
        <w:rPr>
          <w:color w:val="231F20"/>
        </w:rPr>
        <w:t>a</w:t>
      </w:r>
      <w:r>
        <w:rPr>
          <w:color w:val="231F20"/>
          <w:spacing w:val="-7"/>
        </w:rPr>
        <w:t xml:space="preserve"> </w:t>
      </w:r>
      <w:r>
        <w:rPr>
          <w:color w:val="231F20"/>
          <w:spacing w:val="3"/>
        </w:rPr>
        <w:t>fixed</w:t>
      </w:r>
      <w:r>
        <w:rPr>
          <w:color w:val="231F20"/>
          <w:spacing w:val="-7"/>
        </w:rPr>
        <w:t xml:space="preserve"> </w:t>
      </w:r>
      <w:r>
        <w:rPr>
          <w:color w:val="231F20"/>
          <w:spacing w:val="2"/>
        </w:rPr>
        <w:t>tax</w:t>
      </w:r>
      <w:r>
        <w:rPr>
          <w:color w:val="231F20"/>
          <w:spacing w:val="-7"/>
        </w:rPr>
        <w:t xml:space="preserve"> </w:t>
      </w:r>
      <w:r>
        <w:rPr>
          <w:color w:val="231F20"/>
        </w:rPr>
        <w:t>or</w:t>
      </w:r>
      <w:r>
        <w:rPr>
          <w:color w:val="231F20"/>
          <w:spacing w:val="-7"/>
        </w:rPr>
        <w:t xml:space="preserve"> </w:t>
      </w:r>
      <w:r>
        <w:rPr>
          <w:color w:val="231F20"/>
          <w:spacing w:val="3"/>
        </w:rPr>
        <w:t>duty</w:t>
      </w:r>
      <w:r>
        <w:rPr>
          <w:color w:val="231F20"/>
          <w:spacing w:val="-7"/>
        </w:rPr>
        <w:t xml:space="preserve"> </w:t>
      </w:r>
      <w:r>
        <w:rPr>
          <w:color w:val="231F20"/>
        </w:rPr>
        <w:t>on</w:t>
      </w:r>
      <w:r>
        <w:rPr>
          <w:color w:val="231F20"/>
          <w:spacing w:val="-7"/>
        </w:rPr>
        <w:t xml:space="preserve"> </w:t>
      </w:r>
      <w:r>
        <w:rPr>
          <w:color w:val="231F20"/>
          <w:spacing w:val="3"/>
        </w:rPr>
        <w:t>each</w:t>
      </w:r>
      <w:r>
        <w:rPr>
          <w:color w:val="231F20"/>
          <w:spacing w:val="-7"/>
        </w:rPr>
        <w:t xml:space="preserve"> </w:t>
      </w:r>
      <w:r>
        <w:rPr>
          <w:color w:val="231F20"/>
          <w:spacing w:val="3"/>
        </w:rPr>
        <w:t>unit</w:t>
      </w:r>
      <w:r>
        <w:rPr>
          <w:color w:val="231F20"/>
          <w:spacing w:val="-7"/>
        </w:rPr>
        <w:t xml:space="preserve"> </w:t>
      </w:r>
      <w:r>
        <w:rPr>
          <w:color w:val="231F20"/>
        </w:rPr>
        <w:t>of</w:t>
      </w:r>
      <w:r>
        <w:rPr>
          <w:color w:val="231F20"/>
          <w:spacing w:val="-7"/>
        </w:rPr>
        <w:t xml:space="preserve"> </w:t>
      </w:r>
      <w:r>
        <w:rPr>
          <w:color w:val="231F20"/>
          <w:spacing w:val="4"/>
        </w:rPr>
        <w:t xml:space="preserve">the </w:t>
      </w:r>
      <w:r>
        <w:rPr>
          <w:color w:val="231F20"/>
          <w:spacing w:val="3"/>
        </w:rPr>
        <w:t xml:space="preserve">product, </w:t>
      </w:r>
      <w:r>
        <w:rPr>
          <w:rFonts w:ascii="UKIJ Nasq"/>
          <w:b/>
          <w:color w:val="231F20"/>
        </w:rPr>
        <w:t xml:space="preserve">Ad </w:t>
      </w:r>
      <w:r>
        <w:rPr>
          <w:rFonts w:ascii="UKIJ Nasq"/>
          <w:b/>
          <w:color w:val="231F20"/>
          <w:spacing w:val="3"/>
        </w:rPr>
        <w:t xml:space="preserve">Valorem Tariffs </w:t>
      </w:r>
      <w:r>
        <w:rPr>
          <w:color w:val="231F20"/>
          <w:spacing w:val="3"/>
        </w:rPr>
        <w:t xml:space="preserve">which impose </w:t>
      </w:r>
      <w:r>
        <w:rPr>
          <w:color w:val="231F20"/>
        </w:rPr>
        <w:t xml:space="preserve">a </w:t>
      </w:r>
      <w:r>
        <w:rPr>
          <w:color w:val="231F20"/>
          <w:spacing w:val="2"/>
        </w:rPr>
        <w:t xml:space="preserve">tax </w:t>
      </w:r>
      <w:r>
        <w:rPr>
          <w:color w:val="231F20"/>
          <w:spacing w:val="3"/>
        </w:rPr>
        <w:t xml:space="preserve">based </w:t>
      </w:r>
      <w:r>
        <w:rPr>
          <w:color w:val="231F20"/>
        </w:rPr>
        <w:t xml:space="preserve">on a </w:t>
      </w:r>
      <w:r>
        <w:rPr>
          <w:color w:val="231F20"/>
          <w:spacing w:val="4"/>
        </w:rPr>
        <w:t xml:space="preserve">percentage   </w:t>
      </w:r>
      <w:r>
        <w:rPr>
          <w:color w:val="231F20"/>
        </w:rPr>
        <w:t xml:space="preserve">of </w:t>
      </w:r>
      <w:r>
        <w:rPr>
          <w:color w:val="231F20"/>
          <w:spacing w:val="2"/>
        </w:rPr>
        <w:t xml:space="preserve">the </w:t>
      </w:r>
      <w:r>
        <w:rPr>
          <w:color w:val="231F20"/>
          <w:spacing w:val="3"/>
        </w:rPr>
        <w:t xml:space="preserve">price </w:t>
      </w:r>
      <w:r>
        <w:rPr>
          <w:color w:val="231F20"/>
        </w:rPr>
        <w:t xml:space="preserve">of </w:t>
      </w:r>
      <w:r>
        <w:rPr>
          <w:color w:val="231F20"/>
          <w:spacing w:val="2"/>
        </w:rPr>
        <w:t xml:space="preserve">the </w:t>
      </w:r>
      <w:r>
        <w:rPr>
          <w:color w:val="231F20"/>
          <w:spacing w:val="3"/>
        </w:rPr>
        <w:t xml:space="preserve">product. </w:t>
      </w:r>
      <w:r>
        <w:rPr>
          <w:color w:val="231F20"/>
        </w:rPr>
        <w:t xml:space="preserve">In </w:t>
      </w:r>
      <w:r>
        <w:rPr>
          <w:color w:val="231F20"/>
          <w:spacing w:val="2"/>
        </w:rPr>
        <w:t xml:space="preserve">the </w:t>
      </w:r>
      <w:r>
        <w:rPr>
          <w:color w:val="231F20"/>
          <w:spacing w:val="3"/>
        </w:rPr>
        <w:t xml:space="preserve">U.S. </w:t>
      </w:r>
      <w:r>
        <w:rPr>
          <w:color w:val="231F20"/>
          <w:spacing w:val="2"/>
        </w:rPr>
        <w:t xml:space="preserve">the </w:t>
      </w:r>
      <w:r>
        <w:rPr>
          <w:color w:val="231F20"/>
          <w:spacing w:val="3"/>
        </w:rPr>
        <w:t xml:space="preserve">duty </w:t>
      </w:r>
      <w:r>
        <w:rPr>
          <w:color w:val="231F20"/>
        </w:rPr>
        <w:t xml:space="preserve">or </w:t>
      </w:r>
      <w:r>
        <w:rPr>
          <w:color w:val="231F20"/>
          <w:spacing w:val="2"/>
        </w:rPr>
        <w:t xml:space="preserve">tax </w:t>
      </w:r>
      <w:r>
        <w:rPr>
          <w:color w:val="231F20"/>
        </w:rPr>
        <w:t xml:space="preserve">is </w:t>
      </w:r>
      <w:r>
        <w:rPr>
          <w:color w:val="231F20"/>
          <w:spacing w:val="3"/>
        </w:rPr>
        <w:t xml:space="preserve">published </w:t>
      </w:r>
      <w:r>
        <w:rPr>
          <w:color w:val="231F20"/>
        </w:rPr>
        <w:t xml:space="preserve">in </w:t>
      </w:r>
      <w:r>
        <w:rPr>
          <w:color w:val="231F20"/>
          <w:spacing w:val="4"/>
        </w:rPr>
        <w:t xml:space="preserve">the </w:t>
      </w:r>
      <w:r>
        <w:rPr>
          <w:color w:val="231F20"/>
          <w:spacing w:val="3"/>
        </w:rPr>
        <w:t xml:space="preserve">Tariff Schedules that apply </w:t>
      </w:r>
      <w:r>
        <w:rPr>
          <w:color w:val="231F20"/>
        </w:rPr>
        <w:t xml:space="preserve">to </w:t>
      </w:r>
      <w:r>
        <w:rPr>
          <w:color w:val="231F20"/>
          <w:spacing w:val="2"/>
        </w:rPr>
        <w:t xml:space="preserve">all </w:t>
      </w:r>
      <w:r>
        <w:rPr>
          <w:color w:val="231F20"/>
          <w:spacing w:val="3"/>
        </w:rPr>
        <w:t xml:space="preserve">products entering U.S. ports. </w:t>
      </w:r>
      <w:r>
        <w:rPr>
          <w:color w:val="231F20"/>
          <w:spacing w:val="4"/>
        </w:rPr>
        <w:t xml:space="preserve">Customs </w:t>
      </w:r>
      <w:r>
        <w:rPr>
          <w:color w:val="231F20"/>
          <w:spacing w:val="3"/>
        </w:rPr>
        <w:t xml:space="preserve">officials classify products </w:t>
      </w:r>
      <w:r>
        <w:rPr>
          <w:color w:val="231F20"/>
          <w:spacing w:val="2"/>
        </w:rPr>
        <w:t xml:space="preserve">and </w:t>
      </w:r>
      <w:r>
        <w:rPr>
          <w:color w:val="231F20"/>
          <w:spacing w:val="3"/>
        </w:rPr>
        <w:t xml:space="preserve">determine </w:t>
      </w:r>
      <w:r>
        <w:rPr>
          <w:color w:val="231F20"/>
          <w:spacing w:val="2"/>
        </w:rPr>
        <w:t xml:space="preserve">the </w:t>
      </w:r>
      <w:r>
        <w:rPr>
          <w:color w:val="231F20"/>
          <w:spacing w:val="3"/>
        </w:rPr>
        <w:t xml:space="preserve">tariff rates when </w:t>
      </w:r>
      <w:r>
        <w:rPr>
          <w:color w:val="231F20"/>
          <w:spacing w:val="4"/>
        </w:rPr>
        <w:t xml:space="preserve">products </w:t>
      </w:r>
      <w:r>
        <w:rPr>
          <w:color w:val="231F20"/>
          <w:spacing w:val="3"/>
        </w:rPr>
        <w:t xml:space="preserve">enter </w:t>
      </w:r>
      <w:r>
        <w:rPr>
          <w:color w:val="231F20"/>
          <w:spacing w:val="2"/>
        </w:rPr>
        <w:t xml:space="preserve">the </w:t>
      </w:r>
      <w:r>
        <w:rPr>
          <w:color w:val="231F20"/>
          <w:spacing w:val="3"/>
        </w:rPr>
        <w:t xml:space="preserve">country. </w:t>
      </w:r>
      <w:r>
        <w:rPr>
          <w:color w:val="231F20"/>
          <w:spacing w:val="2"/>
        </w:rPr>
        <w:t xml:space="preserve">Any </w:t>
      </w:r>
      <w:r>
        <w:rPr>
          <w:color w:val="231F20"/>
          <w:spacing w:val="3"/>
        </w:rPr>
        <w:t xml:space="preserve">tariff imposed must </w:t>
      </w:r>
      <w:r>
        <w:rPr>
          <w:color w:val="231F20"/>
        </w:rPr>
        <w:t xml:space="preserve">be </w:t>
      </w:r>
      <w:r>
        <w:rPr>
          <w:color w:val="231F20"/>
          <w:spacing w:val="3"/>
        </w:rPr>
        <w:t xml:space="preserve">paid before </w:t>
      </w:r>
      <w:r>
        <w:rPr>
          <w:color w:val="231F20"/>
          <w:spacing w:val="2"/>
        </w:rPr>
        <w:t xml:space="preserve">the </w:t>
      </w:r>
      <w:r>
        <w:rPr>
          <w:color w:val="231F20"/>
          <w:spacing w:val="3"/>
        </w:rPr>
        <w:t xml:space="preserve">good </w:t>
      </w:r>
      <w:r>
        <w:rPr>
          <w:color w:val="231F20"/>
          <w:spacing w:val="4"/>
        </w:rPr>
        <w:t>ma</w:t>
      </w:r>
      <w:r>
        <w:rPr>
          <w:color w:val="231F20"/>
          <w:spacing w:val="4"/>
        </w:rPr>
        <w:t xml:space="preserve">y </w:t>
      </w:r>
      <w:r>
        <w:rPr>
          <w:color w:val="231F20"/>
          <w:spacing w:val="3"/>
        </w:rPr>
        <w:t xml:space="preserve">enter </w:t>
      </w:r>
      <w:r>
        <w:rPr>
          <w:color w:val="231F20"/>
          <w:spacing w:val="2"/>
        </w:rPr>
        <w:t xml:space="preserve">the </w:t>
      </w:r>
      <w:r>
        <w:rPr>
          <w:color w:val="231F20"/>
          <w:spacing w:val="3"/>
        </w:rPr>
        <w:t xml:space="preserve">country. Most disputes that occur </w:t>
      </w:r>
      <w:r>
        <w:rPr>
          <w:color w:val="231F20"/>
        </w:rPr>
        <w:t xml:space="preserve">in </w:t>
      </w:r>
      <w:r>
        <w:rPr>
          <w:color w:val="231F20"/>
          <w:spacing w:val="3"/>
        </w:rPr>
        <w:t xml:space="preserve">this area arise over </w:t>
      </w:r>
      <w:r>
        <w:rPr>
          <w:color w:val="231F20"/>
          <w:spacing w:val="4"/>
        </w:rPr>
        <w:t xml:space="preserve">the </w:t>
      </w:r>
      <w:r>
        <w:rPr>
          <w:color w:val="231F20"/>
          <w:spacing w:val="3"/>
        </w:rPr>
        <w:t xml:space="preserve">classification </w:t>
      </w:r>
      <w:r>
        <w:rPr>
          <w:color w:val="231F20"/>
        </w:rPr>
        <w:t xml:space="preserve">of </w:t>
      </w:r>
      <w:r>
        <w:rPr>
          <w:color w:val="231F20"/>
          <w:spacing w:val="3"/>
        </w:rPr>
        <w:t xml:space="preserve">products under </w:t>
      </w:r>
      <w:r>
        <w:rPr>
          <w:color w:val="231F20"/>
          <w:spacing w:val="2"/>
        </w:rPr>
        <w:t xml:space="preserve">the </w:t>
      </w:r>
      <w:r>
        <w:rPr>
          <w:color w:val="231F20"/>
          <w:spacing w:val="3"/>
        </w:rPr>
        <w:t>tariff</w:t>
      </w:r>
      <w:r>
        <w:rPr>
          <w:color w:val="231F20"/>
          <w:spacing w:val="20"/>
        </w:rPr>
        <w:t xml:space="preserve"> </w:t>
      </w:r>
      <w:r>
        <w:rPr>
          <w:color w:val="231F20"/>
          <w:spacing w:val="4"/>
        </w:rPr>
        <w:t>schedules.</w:t>
      </w:r>
    </w:p>
    <w:p w:rsidR="0090524C" w:rsidRDefault="0090524C">
      <w:pPr>
        <w:spacing w:line="295" w:lineRule="auto"/>
        <w:jc w:val="both"/>
        <w:sectPr w:rsidR="0090524C">
          <w:pgSz w:w="11910" w:h="16840"/>
          <w:pgMar w:top="1240" w:right="1060" w:bottom="820" w:left="1180" w:header="929" w:footer="628" w:gutter="0"/>
          <w:cols w:space="720"/>
        </w:sectPr>
      </w:pPr>
    </w:p>
    <w:p w:rsidR="0090524C" w:rsidRDefault="0090524C">
      <w:pPr>
        <w:pStyle w:val="Heading2"/>
        <w:numPr>
          <w:ilvl w:val="0"/>
          <w:numId w:val="51"/>
        </w:numPr>
        <w:tabs>
          <w:tab w:val="left" w:pos="2160"/>
        </w:tabs>
        <w:spacing w:before="114"/>
        <w:ind w:left="2159" w:hanging="222"/>
        <w:jc w:val="left"/>
      </w:pPr>
      <w:r>
        <w:lastRenderedPageBreak/>
        <w:pict>
          <v:line id="_x0000_s1236" style="position:absolute;left:0;text-align:left;z-index:251689472;mso-position-horizontal-relative:page;mso-position-vertical-relative:page" from="148.45pt,69.45pt" to="148.45pt,771pt" strokecolor="#d7d9da" strokeweight="5pt">
            <w10:wrap anchorx="page" anchory="page"/>
          </v:line>
        </w:pict>
      </w:r>
      <w:r w:rsidR="004404A8">
        <w:rPr>
          <w:color w:val="231F20"/>
          <w:spacing w:val="3"/>
        </w:rPr>
        <w:t>Import</w:t>
      </w:r>
      <w:r w:rsidR="004404A8">
        <w:rPr>
          <w:color w:val="231F20"/>
          <w:spacing w:val="2"/>
        </w:rPr>
        <w:t xml:space="preserve"> </w:t>
      </w:r>
      <w:r w:rsidR="004404A8">
        <w:rPr>
          <w:color w:val="231F20"/>
          <w:spacing w:val="4"/>
        </w:rPr>
        <w:t>Controls</w:t>
      </w:r>
    </w:p>
    <w:p w:rsidR="0090524C" w:rsidRDefault="0090524C">
      <w:pPr>
        <w:pStyle w:val="BodyText"/>
        <w:spacing w:before="4"/>
        <w:rPr>
          <w:rFonts w:ascii="Times New Roman"/>
          <w:b/>
          <w:i/>
          <w:sz w:val="39"/>
        </w:rPr>
      </w:pPr>
    </w:p>
    <w:p w:rsidR="0090524C" w:rsidRDefault="004404A8">
      <w:pPr>
        <w:pStyle w:val="BodyText"/>
        <w:tabs>
          <w:tab w:val="left" w:pos="3287"/>
          <w:tab w:val="left" w:pos="4747"/>
          <w:tab w:val="left" w:pos="5187"/>
          <w:tab w:val="left" w:pos="6592"/>
          <w:tab w:val="left" w:pos="7147"/>
          <w:tab w:val="left" w:pos="8718"/>
        </w:tabs>
        <w:spacing w:line="300" w:lineRule="auto"/>
        <w:ind w:left="1938" w:right="349" w:firstLine="720"/>
      </w:pPr>
      <w:r>
        <w:rPr>
          <w:color w:val="231F20"/>
          <w:spacing w:val="2"/>
          <w:w w:val="105"/>
        </w:rPr>
        <w:t>The</w:t>
      </w:r>
      <w:r>
        <w:rPr>
          <w:color w:val="231F20"/>
          <w:spacing w:val="2"/>
          <w:w w:val="105"/>
        </w:rPr>
        <w:tab/>
      </w:r>
      <w:r>
        <w:rPr>
          <w:color w:val="231F20"/>
          <w:spacing w:val="3"/>
          <w:w w:val="105"/>
        </w:rPr>
        <w:t>Department</w:t>
      </w:r>
      <w:r>
        <w:rPr>
          <w:color w:val="231F20"/>
          <w:spacing w:val="3"/>
          <w:w w:val="105"/>
        </w:rPr>
        <w:tab/>
      </w:r>
      <w:r>
        <w:rPr>
          <w:color w:val="231F20"/>
          <w:w w:val="105"/>
        </w:rPr>
        <w:t>of</w:t>
      </w:r>
      <w:r>
        <w:rPr>
          <w:color w:val="231F20"/>
          <w:w w:val="105"/>
        </w:rPr>
        <w:tab/>
      </w:r>
      <w:r>
        <w:rPr>
          <w:color w:val="231F20"/>
          <w:spacing w:val="3"/>
          <w:w w:val="105"/>
        </w:rPr>
        <w:t>Commerce,</w:t>
      </w:r>
      <w:r>
        <w:rPr>
          <w:color w:val="231F20"/>
          <w:spacing w:val="3"/>
          <w:w w:val="105"/>
        </w:rPr>
        <w:tab/>
      </w:r>
      <w:r>
        <w:rPr>
          <w:color w:val="231F20"/>
          <w:spacing w:val="2"/>
          <w:w w:val="105"/>
        </w:rPr>
        <w:t>the</w:t>
      </w:r>
      <w:r>
        <w:rPr>
          <w:color w:val="231F20"/>
          <w:spacing w:val="2"/>
          <w:w w:val="105"/>
        </w:rPr>
        <w:tab/>
      </w:r>
      <w:r>
        <w:rPr>
          <w:color w:val="231F20"/>
          <w:spacing w:val="3"/>
          <w:w w:val="105"/>
        </w:rPr>
        <w:t>International</w:t>
      </w:r>
      <w:r>
        <w:rPr>
          <w:color w:val="231F20"/>
          <w:spacing w:val="3"/>
          <w:w w:val="105"/>
        </w:rPr>
        <w:tab/>
      </w:r>
      <w:r>
        <w:rPr>
          <w:color w:val="231F20"/>
          <w:w w:val="105"/>
        </w:rPr>
        <w:t xml:space="preserve">Trade </w:t>
      </w:r>
      <w:r>
        <w:rPr>
          <w:color w:val="231F20"/>
          <w:spacing w:val="3"/>
          <w:w w:val="105"/>
        </w:rPr>
        <w:t xml:space="preserve">Administration (ITA), </w:t>
      </w:r>
      <w:r>
        <w:rPr>
          <w:color w:val="231F20"/>
          <w:spacing w:val="2"/>
          <w:w w:val="105"/>
        </w:rPr>
        <w:t xml:space="preserve">and the </w:t>
      </w:r>
      <w:r>
        <w:rPr>
          <w:color w:val="231F20"/>
          <w:spacing w:val="3"/>
          <w:w w:val="105"/>
        </w:rPr>
        <w:t xml:space="preserve">International Trade Commission </w:t>
      </w:r>
      <w:r>
        <w:rPr>
          <w:color w:val="231F20"/>
          <w:spacing w:val="4"/>
          <w:w w:val="105"/>
        </w:rPr>
        <w:t xml:space="preserve">(ITC) </w:t>
      </w:r>
      <w:r>
        <w:rPr>
          <w:color w:val="231F20"/>
          <w:spacing w:val="3"/>
          <w:w w:val="105"/>
        </w:rPr>
        <w:t>have</w:t>
      </w:r>
      <w:r>
        <w:rPr>
          <w:color w:val="231F20"/>
          <w:spacing w:val="-45"/>
          <w:w w:val="105"/>
        </w:rPr>
        <w:t xml:space="preserve"> </w:t>
      </w:r>
      <w:r>
        <w:rPr>
          <w:color w:val="231F20"/>
          <w:spacing w:val="3"/>
          <w:w w:val="105"/>
        </w:rPr>
        <w:t>certain</w:t>
      </w:r>
      <w:r>
        <w:rPr>
          <w:color w:val="231F20"/>
          <w:spacing w:val="-45"/>
          <w:w w:val="105"/>
        </w:rPr>
        <w:t xml:space="preserve"> </w:t>
      </w:r>
      <w:r>
        <w:rPr>
          <w:color w:val="231F20"/>
          <w:spacing w:val="3"/>
          <w:w w:val="105"/>
        </w:rPr>
        <w:t>abilities</w:t>
      </w:r>
      <w:r>
        <w:rPr>
          <w:color w:val="231F20"/>
          <w:spacing w:val="-45"/>
          <w:w w:val="105"/>
        </w:rPr>
        <w:t xml:space="preserve"> </w:t>
      </w:r>
      <w:r>
        <w:rPr>
          <w:color w:val="231F20"/>
          <w:w w:val="105"/>
        </w:rPr>
        <w:t>to</w:t>
      </w:r>
      <w:r>
        <w:rPr>
          <w:color w:val="231F20"/>
          <w:spacing w:val="-45"/>
          <w:w w:val="105"/>
        </w:rPr>
        <w:t xml:space="preserve"> </w:t>
      </w:r>
      <w:r>
        <w:rPr>
          <w:color w:val="231F20"/>
          <w:spacing w:val="3"/>
          <w:w w:val="105"/>
        </w:rPr>
        <w:t>restrict</w:t>
      </w:r>
      <w:r>
        <w:rPr>
          <w:color w:val="231F20"/>
          <w:spacing w:val="-45"/>
          <w:w w:val="105"/>
        </w:rPr>
        <w:t xml:space="preserve"> </w:t>
      </w:r>
      <w:r>
        <w:rPr>
          <w:color w:val="231F20"/>
          <w:spacing w:val="3"/>
          <w:w w:val="105"/>
        </w:rPr>
        <w:t>foreign</w:t>
      </w:r>
      <w:r>
        <w:rPr>
          <w:color w:val="231F20"/>
          <w:spacing w:val="-45"/>
          <w:w w:val="105"/>
        </w:rPr>
        <w:t xml:space="preserve"> </w:t>
      </w:r>
      <w:r>
        <w:rPr>
          <w:color w:val="231F20"/>
          <w:spacing w:val="3"/>
          <w:w w:val="105"/>
        </w:rPr>
        <w:t>imports.</w:t>
      </w:r>
      <w:r>
        <w:rPr>
          <w:color w:val="231F20"/>
          <w:spacing w:val="-44"/>
          <w:w w:val="105"/>
        </w:rPr>
        <w:t xml:space="preserve"> </w:t>
      </w:r>
      <w:r>
        <w:rPr>
          <w:color w:val="231F20"/>
          <w:spacing w:val="2"/>
          <w:w w:val="105"/>
        </w:rPr>
        <w:t>The</w:t>
      </w:r>
      <w:r>
        <w:rPr>
          <w:color w:val="231F20"/>
          <w:spacing w:val="-45"/>
          <w:w w:val="105"/>
        </w:rPr>
        <w:t xml:space="preserve"> </w:t>
      </w:r>
      <w:r>
        <w:rPr>
          <w:color w:val="231F20"/>
          <w:spacing w:val="3"/>
          <w:w w:val="105"/>
        </w:rPr>
        <w:t>agencies</w:t>
      </w:r>
      <w:r>
        <w:rPr>
          <w:color w:val="231F20"/>
          <w:spacing w:val="-45"/>
          <w:w w:val="105"/>
        </w:rPr>
        <w:t xml:space="preserve"> </w:t>
      </w:r>
      <w:r>
        <w:rPr>
          <w:color w:val="231F20"/>
          <w:spacing w:val="2"/>
          <w:w w:val="105"/>
        </w:rPr>
        <w:t>are</w:t>
      </w:r>
      <w:r>
        <w:rPr>
          <w:color w:val="231F20"/>
          <w:spacing w:val="-45"/>
          <w:w w:val="105"/>
        </w:rPr>
        <w:t xml:space="preserve"> </w:t>
      </w:r>
      <w:r>
        <w:rPr>
          <w:color w:val="231F20"/>
          <w:spacing w:val="4"/>
          <w:w w:val="105"/>
        </w:rPr>
        <w:t xml:space="preserve">concerned </w:t>
      </w:r>
      <w:r>
        <w:rPr>
          <w:color w:val="231F20"/>
          <w:spacing w:val="3"/>
          <w:w w:val="105"/>
        </w:rPr>
        <w:t>with</w:t>
      </w:r>
      <w:r>
        <w:rPr>
          <w:color w:val="231F20"/>
          <w:spacing w:val="-25"/>
          <w:w w:val="105"/>
        </w:rPr>
        <w:t xml:space="preserve"> </w:t>
      </w:r>
      <w:r>
        <w:rPr>
          <w:color w:val="231F20"/>
          <w:spacing w:val="3"/>
          <w:w w:val="105"/>
        </w:rPr>
        <w:t>foreign</w:t>
      </w:r>
      <w:r>
        <w:rPr>
          <w:color w:val="231F20"/>
          <w:spacing w:val="-25"/>
          <w:w w:val="105"/>
        </w:rPr>
        <w:t xml:space="preserve"> </w:t>
      </w:r>
      <w:r>
        <w:rPr>
          <w:color w:val="231F20"/>
          <w:spacing w:val="3"/>
          <w:w w:val="105"/>
        </w:rPr>
        <w:t>companies</w:t>
      </w:r>
      <w:r>
        <w:rPr>
          <w:color w:val="231F20"/>
          <w:spacing w:val="-25"/>
          <w:w w:val="105"/>
        </w:rPr>
        <w:t xml:space="preserve"> </w:t>
      </w:r>
      <w:r>
        <w:rPr>
          <w:color w:val="231F20"/>
          <w:spacing w:val="3"/>
          <w:w w:val="105"/>
        </w:rPr>
        <w:t>that</w:t>
      </w:r>
      <w:r>
        <w:rPr>
          <w:color w:val="231F20"/>
          <w:spacing w:val="-25"/>
          <w:w w:val="105"/>
        </w:rPr>
        <w:t xml:space="preserve"> </w:t>
      </w:r>
      <w:r>
        <w:rPr>
          <w:color w:val="231F20"/>
          <w:spacing w:val="3"/>
          <w:w w:val="105"/>
        </w:rPr>
        <w:t>practice</w:t>
      </w:r>
      <w:r>
        <w:rPr>
          <w:color w:val="231F20"/>
          <w:spacing w:val="-25"/>
          <w:w w:val="105"/>
        </w:rPr>
        <w:t xml:space="preserve"> </w:t>
      </w:r>
      <w:r>
        <w:rPr>
          <w:color w:val="231F20"/>
          <w:spacing w:val="3"/>
          <w:w w:val="105"/>
        </w:rPr>
        <w:t>“dumping”</w:t>
      </w:r>
      <w:r>
        <w:rPr>
          <w:color w:val="231F20"/>
          <w:spacing w:val="-25"/>
          <w:w w:val="105"/>
        </w:rPr>
        <w:t xml:space="preserve"> </w:t>
      </w:r>
      <w:r>
        <w:rPr>
          <w:color w:val="231F20"/>
          <w:w w:val="105"/>
        </w:rPr>
        <w:t>or</w:t>
      </w:r>
      <w:r>
        <w:rPr>
          <w:color w:val="231F20"/>
          <w:spacing w:val="-25"/>
          <w:w w:val="105"/>
        </w:rPr>
        <w:t xml:space="preserve"> </w:t>
      </w:r>
      <w:r>
        <w:rPr>
          <w:color w:val="231F20"/>
          <w:spacing w:val="3"/>
          <w:w w:val="105"/>
        </w:rPr>
        <w:t>receive</w:t>
      </w:r>
      <w:r>
        <w:rPr>
          <w:color w:val="231F20"/>
          <w:spacing w:val="-25"/>
          <w:w w:val="105"/>
        </w:rPr>
        <w:t xml:space="preserve"> </w:t>
      </w:r>
      <w:r>
        <w:rPr>
          <w:color w:val="231F20"/>
          <w:w w:val="105"/>
        </w:rPr>
        <w:t>a</w:t>
      </w:r>
      <w:r>
        <w:rPr>
          <w:color w:val="231F20"/>
          <w:spacing w:val="-25"/>
          <w:w w:val="105"/>
        </w:rPr>
        <w:t xml:space="preserve"> </w:t>
      </w:r>
      <w:r>
        <w:rPr>
          <w:color w:val="231F20"/>
          <w:spacing w:val="3"/>
          <w:w w:val="105"/>
        </w:rPr>
        <w:t>subsidy</w:t>
      </w:r>
      <w:r>
        <w:rPr>
          <w:color w:val="231F20"/>
          <w:spacing w:val="-25"/>
          <w:w w:val="105"/>
        </w:rPr>
        <w:t xml:space="preserve"> </w:t>
      </w:r>
      <w:r>
        <w:rPr>
          <w:color w:val="231F20"/>
          <w:spacing w:val="4"/>
          <w:w w:val="105"/>
        </w:rPr>
        <w:t xml:space="preserve">from </w:t>
      </w:r>
      <w:r>
        <w:rPr>
          <w:color w:val="231F20"/>
          <w:spacing w:val="3"/>
          <w:w w:val="105"/>
        </w:rPr>
        <w:t xml:space="preserve">their governments </w:t>
      </w:r>
      <w:r>
        <w:rPr>
          <w:color w:val="231F20"/>
          <w:w w:val="105"/>
        </w:rPr>
        <w:t xml:space="preserve">to </w:t>
      </w:r>
      <w:r>
        <w:rPr>
          <w:color w:val="231F20"/>
          <w:spacing w:val="3"/>
          <w:w w:val="105"/>
        </w:rPr>
        <w:t xml:space="preserve">lower their costs </w:t>
      </w:r>
      <w:r>
        <w:rPr>
          <w:color w:val="231F20"/>
          <w:w w:val="105"/>
        </w:rPr>
        <w:t xml:space="preserve">of </w:t>
      </w:r>
      <w:r>
        <w:rPr>
          <w:color w:val="231F20"/>
          <w:spacing w:val="3"/>
          <w:w w:val="105"/>
        </w:rPr>
        <w:t xml:space="preserve">production. </w:t>
      </w:r>
      <w:r>
        <w:rPr>
          <w:color w:val="231F20"/>
          <w:spacing w:val="2"/>
          <w:w w:val="105"/>
        </w:rPr>
        <w:t xml:space="preserve">The </w:t>
      </w:r>
      <w:r>
        <w:rPr>
          <w:color w:val="231F20"/>
          <w:spacing w:val="3"/>
          <w:w w:val="105"/>
        </w:rPr>
        <w:t xml:space="preserve">agencies </w:t>
      </w:r>
      <w:r>
        <w:rPr>
          <w:color w:val="231F20"/>
          <w:spacing w:val="4"/>
          <w:w w:val="105"/>
        </w:rPr>
        <w:t xml:space="preserve">may </w:t>
      </w:r>
      <w:r>
        <w:rPr>
          <w:color w:val="231F20"/>
          <w:spacing w:val="3"/>
          <w:w w:val="105"/>
        </w:rPr>
        <w:t xml:space="preserve">also restrict imports </w:t>
      </w:r>
      <w:r>
        <w:rPr>
          <w:color w:val="231F20"/>
          <w:w w:val="105"/>
        </w:rPr>
        <w:t xml:space="preserve">in </w:t>
      </w:r>
      <w:r>
        <w:rPr>
          <w:color w:val="231F20"/>
          <w:spacing w:val="2"/>
          <w:w w:val="105"/>
        </w:rPr>
        <w:t xml:space="preserve">the </w:t>
      </w:r>
      <w:r>
        <w:rPr>
          <w:color w:val="231F20"/>
          <w:spacing w:val="3"/>
          <w:w w:val="105"/>
        </w:rPr>
        <w:t xml:space="preserve">absence </w:t>
      </w:r>
      <w:r>
        <w:rPr>
          <w:color w:val="231F20"/>
          <w:w w:val="105"/>
        </w:rPr>
        <w:t xml:space="preserve">of </w:t>
      </w:r>
      <w:r>
        <w:rPr>
          <w:color w:val="231F20"/>
          <w:spacing w:val="3"/>
          <w:w w:val="105"/>
        </w:rPr>
        <w:t xml:space="preserve">dumping </w:t>
      </w:r>
      <w:r>
        <w:rPr>
          <w:color w:val="231F20"/>
          <w:w w:val="105"/>
        </w:rPr>
        <w:t xml:space="preserve">or </w:t>
      </w:r>
      <w:r>
        <w:rPr>
          <w:color w:val="231F20"/>
          <w:spacing w:val="3"/>
          <w:w w:val="105"/>
        </w:rPr>
        <w:t xml:space="preserve">subsidies. </w:t>
      </w:r>
      <w:r>
        <w:rPr>
          <w:color w:val="231F20"/>
          <w:w w:val="105"/>
        </w:rPr>
        <w:t xml:space="preserve">As </w:t>
      </w:r>
      <w:r>
        <w:rPr>
          <w:color w:val="231F20"/>
          <w:spacing w:val="4"/>
          <w:w w:val="105"/>
        </w:rPr>
        <w:t xml:space="preserve">barriers </w:t>
      </w:r>
      <w:r>
        <w:rPr>
          <w:color w:val="231F20"/>
          <w:w w:val="105"/>
        </w:rPr>
        <w:t xml:space="preserve">to </w:t>
      </w:r>
      <w:r>
        <w:rPr>
          <w:color w:val="231F20"/>
          <w:spacing w:val="3"/>
          <w:w w:val="105"/>
        </w:rPr>
        <w:t xml:space="preserve">trade </w:t>
      </w:r>
      <w:r>
        <w:rPr>
          <w:color w:val="231F20"/>
          <w:spacing w:val="2"/>
          <w:w w:val="105"/>
        </w:rPr>
        <w:t xml:space="preserve">are </w:t>
      </w:r>
      <w:r>
        <w:rPr>
          <w:color w:val="231F20"/>
          <w:spacing w:val="3"/>
          <w:w w:val="105"/>
        </w:rPr>
        <w:t xml:space="preserve">lowered, some domestic industries </w:t>
      </w:r>
      <w:r>
        <w:rPr>
          <w:color w:val="231F20"/>
          <w:spacing w:val="2"/>
          <w:w w:val="105"/>
        </w:rPr>
        <w:t xml:space="preserve">and </w:t>
      </w:r>
      <w:r>
        <w:rPr>
          <w:color w:val="231F20"/>
          <w:spacing w:val="3"/>
          <w:w w:val="105"/>
        </w:rPr>
        <w:t xml:space="preserve">their workers </w:t>
      </w:r>
      <w:r>
        <w:rPr>
          <w:color w:val="231F20"/>
          <w:spacing w:val="4"/>
          <w:w w:val="105"/>
        </w:rPr>
        <w:t xml:space="preserve">face </w:t>
      </w:r>
      <w:r>
        <w:rPr>
          <w:color w:val="231F20"/>
          <w:spacing w:val="3"/>
          <w:w w:val="105"/>
        </w:rPr>
        <w:t>economic</w:t>
      </w:r>
      <w:r>
        <w:rPr>
          <w:color w:val="231F20"/>
          <w:spacing w:val="-21"/>
          <w:w w:val="105"/>
        </w:rPr>
        <w:t xml:space="preserve"> </w:t>
      </w:r>
      <w:r>
        <w:rPr>
          <w:color w:val="231F20"/>
          <w:spacing w:val="3"/>
          <w:w w:val="105"/>
        </w:rPr>
        <w:t>hardships</w:t>
      </w:r>
      <w:r>
        <w:rPr>
          <w:color w:val="231F20"/>
          <w:spacing w:val="-20"/>
          <w:w w:val="105"/>
        </w:rPr>
        <w:t xml:space="preserve"> </w:t>
      </w:r>
      <w:r>
        <w:rPr>
          <w:color w:val="231F20"/>
          <w:spacing w:val="2"/>
          <w:w w:val="105"/>
        </w:rPr>
        <w:t>due</w:t>
      </w:r>
      <w:r>
        <w:rPr>
          <w:color w:val="231F20"/>
          <w:spacing w:val="-20"/>
          <w:w w:val="105"/>
        </w:rPr>
        <w:t xml:space="preserve"> </w:t>
      </w:r>
      <w:r>
        <w:rPr>
          <w:color w:val="231F20"/>
          <w:w w:val="105"/>
        </w:rPr>
        <w:t>to</w:t>
      </w:r>
      <w:r>
        <w:rPr>
          <w:color w:val="231F20"/>
          <w:spacing w:val="-20"/>
          <w:w w:val="105"/>
        </w:rPr>
        <w:t xml:space="preserve"> </w:t>
      </w:r>
      <w:r>
        <w:rPr>
          <w:color w:val="231F20"/>
          <w:spacing w:val="3"/>
          <w:w w:val="105"/>
        </w:rPr>
        <w:t>foreign</w:t>
      </w:r>
      <w:r>
        <w:rPr>
          <w:color w:val="231F20"/>
          <w:spacing w:val="-20"/>
          <w:w w:val="105"/>
        </w:rPr>
        <w:t xml:space="preserve"> </w:t>
      </w:r>
      <w:r>
        <w:rPr>
          <w:color w:val="231F20"/>
          <w:spacing w:val="3"/>
          <w:w w:val="105"/>
        </w:rPr>
        <w:t>competition.</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2"/>
          <w:w w:val="105"/>
        </w:rPr>
        <w:t>ITC</w:t>
      </w:r>
      <w:r>
        <w:rPr>
          <w:color w:val="231F20"/>
          <w:spacing w:val="-20"/>
          <w:w w:val="105"/>
        </w:rPr>
        <w:t xml:space="preserve"> </w:t>
      </w:r>
      <w:r>
        <w:rPr>
          <w:color w:val="231F20"/>
          <w:spacing w:val="2"/>
          <w:w w:val="105"/>
        </w:rPr>
        <w:t>can</w:t>
      </w:r>
      <w:r>
        <w:rPr>
          <w:color w:val="231F20"/>
          <w:spacing w:val="-20"/>
          <w:w w:val="105"/>
        </w:rPr>
        <w:t xml:space="preserve"> </w:t>
      </w:r>
      <w:r>
        <w:rPr>
          <w:color w:val="231F20"/>
          <w:spacing w:val="4"/>
          <w:w w:val="105"/>
        </w:rPr>
        <w:t xml:space="preserve">temporarily </w:t>
      </w:r>
      <w:r>
        <w:rPr>
          <w:color w:val="231F20"/>
          <w:spacing w:val="3"/>
          <w:w w:val="105"/>
        </w:rPr>
        <w:t>restrict</w:t>
      </w:r>
      <w:r>
        <w:rPr>
          <w:color w:val="231F20"/>
          <w:spacing w:val="-4"/>
          <w:w w:val="105"/>
        </w:rPr>
        <w:t xml:space="preserve"> </w:t>
      </w:r>
      <w:r>
        <w:rPr>
          <w:color w:val="231F20"/>
          <w:spacing w:val="3"/>
          <w:w w:val="105"/>
        </w:rPr>
        <w:t>imports</w:t>
      </w:r>
      <w:r>
        <w:rPr>
          <w:color w:val="231F20"/>
          <w:spacing w:val="-4"/>
          <w:w w:val="105"/>
        </w:rPr>
        <w:t xml:space="preserve"> </w:t>
      </w:r>
      <w:r>
        <w:rPr>
          <w:color w:val="231F20"/>
          <w:w w:val="105"/>
        </w:rPr>
        <w:t>to</w:t>
      </w:r>
      <w:r>
        <w:rPr>
          <w:color w:val="231F20"/>
          <w:spacing w:val="-3"/>
          <w:w w:val="105"/>
        </w:rPr>
        <w:t xml:space="preserve"> </w:t>
      </w:r>
      <w:r>
        <w:rPr>
          <w:color w:val="231F20"/>
          <w:spacing w:val="3"/>
          <w:w w:val="105"/>
        </w:rPr>
        <w:t>provide</w:t>
      </w:r>
      <w:r>
        <w:rPr>
          <w:color w:val="231F20"/>
          <w:spacing w:val="-4"/>
          <w:w w:val="105"/>
        </w:rPr>
        <w:t xml:space="preserve"> </w:t>
      </w:r>
      <w:r>
        <w:rPr>
          <w:color w:val="231F20"/>
          <w:spacing w:val="3"/>
          <w:w w:val="105"/>
        </w:rPr>
        <w:t>those</w:t>
      </w:r>
      <w:r>
        <w:rPr>
          <w:color w:val="231F20"/>
          <w:spacing w:val="-3"/>
          <w:w w:val="105"/>
        </w:rPr>
        <w:t xml:space="preserve"> </w:t>
      </w:r>
      <w:r>
        <w:rPr>
          <w:color w:val="231F20"/>
          <w:spacing w:val="3"/>
          <w:w w:val="105"/>
        </w:rPr>
        <w:t>industries</w:t>
      </w:r>
      <w:r>
        <w:rPr>
          <w:color w:val="231F20"/>
          <w:spacing w:val="-4"/>
          <w:w w:val="105"/>
        </w:rPr>
        <w:t xml:space="preserve"> </w:t>
      </w:r>
      <w:r>
        <w:rPr>
          <w:color w:val="231F20"/>
          <w:spacing w:val="3"/>
          <w:w w:val="105"/>
        </w:rPr>
        <w:t>with</w:t>
      </w:r>
      <w:r>
        <w:rPr>
          <w:color w:val="231F20"/>
          <w:spacing w:val="-3"/>
          <w:w w:val="105"/>
        </w:rPr>
        <w:t xml:space="preserve"> </w:t>
      </w:r>
      <w:r>
        <w:rPr>
          <w:color w:val="231F20"/>
          <w:w w:val="105"/>
        </w:rPr>
        <w:t>an</w:t>
      </w:r>
      <w:r>
        <w:rPr>
          <w:color w:val="231F20"/>
          <w:spacing w:val="-4"/>
          <w:w w:val="105"/>
        </w:rPr>
        <w:t xml:space="preserve"> </w:t>
      </w:r>
      <w:r>
        <w:rPr>
          <w:color w:val="231F20"/>
          <w:spacing w:val="3"/>
          <w:w w:val="105"/>
        </w:rPr>
        <w:t>opportunity</w:t>
      </w:r>
      <w:r>
        <w:rPr>
          <w:color w:val="231F20"/>
          <w:spacing w:val="-3"/>
          <w:w w:val="105"/>
        </w:rPr>
        <w:t xml:space="preserve"> </w:t>
      </w:r>
      <w:r>
        <w:rPr>
          <w:color w:val="231F20"/>
          <w:w w:val="105"/>
        </w:rPr>
        <w:t>to</w:t>
      </w:r>
      <w:r>
        <w:rPr>
          <w:color w:val="231F20"/>
          <w:spacing w:val="-4"/>
          <w:w w:val="105"/>
        </w:rPr>
        <w:t xml:space="preserve"> </w:t>
      </w:r>
      <w:r>
        <w:rPr>
          <w:color w:val="231F20"/>
          <w:spacing w:val="4"/>
          <w:w w:val="105"/>
        </w:rPr>
        <w:t xml:space="preserve">adjust </w:t>
      </w:r>
      <w:r>
        <w:rPr>
          <w:color w:val="231F20"/>
          <w:w w:val="105"/>
        </w:rPr>
        <w:t xml:space="preserve">to </w:t>
      </w:r>
      <w:r>
        <w:rPr>
          <w:color w:val="231F20"/>
          <w:spacing w:val="2"/>
          <w:w w:val="105"/>
        </w:rPr>
        <w:t xml:space="preserve">the new </w:t>
      </w:r>
      <w:r>
        <w:rPr>
          <w:color w:val="231F20"/>
          <w:spacing w:val="3"/>
          <w:w w:val="105"/>
        </w:rPr>
        <w:t xml:space="preserve">competitive environment created </w:t>
      </w:r>
      <w:r>
        <w:rPr>
          <w:color w:val="231F20"/>
          <w:w w:val="105"/>
        </w:rPr>
        <w:t xml:space="preserve">by </w:t>
      </w:r>
      <w:r>
        <w:rPr>
          <w:color w:val="231F20"/>
          <w:spacing w:val="2"/>
          <w:w w:val="105"/>
        </w:rPr>
        <w:t xml:space="preserve">the </w:t>
      </w:r>
      <w:r>
        <w:rPr>
          <w:color w:val="231F20"/>
          <w:spacing w:val="3"/>
          <w:w w:val="105"/>
        </w:rPr>
        <w:t xml:space="preserve">lower trade </w:t>
      </w:r>
      <w:r>
        <w:rPr>
          <w:color w:val="231F20"/>
          <w:spacing w:val="4"/>
          <w:w w:val="105"/>
        </w:rPr>
        <w:t xml:space="preserve">barriers. </w:t>
      </w:r>
      <w:r>
        <w:rPr>
          <w:color w:val="231F20"/>
          <w:spacing w:val="3"/>
          <w:w w:val="105"/>
        </w:rPr>
        <w:t>Antidumping</w:t>
      </w:r>
      <w:r>
        <w:rPr>
          <w:color w:val="231F20"/>
          <w:spacing w:val="-14"/>
          <w:w w:val="105"/>
        </w:rPr>
        <w:t xml:space="preserve"> </w:t>
      </w:r>
      <w:r>
        <w:rPr>
          <w:color w:val="231F20"/>
          <w:spacing w:val="3"/>
          <w:w w:val="105"/>
        </w:rPr>
        <w:t>Orders—Under</w:t>
      </w:r>
      <w:r>
        <w:rPr>
          <w:color w:val="231F20"/>
          <w:spacing w:val="-14"/>
          <w:w w:val="105"/>
        </w:rPr>
        <w:t xml:space="preserve"> </w:t>
      </w:r>
      <w:r>
        <w:rPr>
          <w:color w:val="231F20"/>
          <w:spacing w:val="3"/>
          <w:w w:val="105"/>
        </w:rPr>
        <w:t>both</w:t>
      </w:r>
      <w:r>
        <w:rPr>
          <w:color w:val="231F20"/>
          <w:spacing w:val="-14"/>
          <w:w w:val="105"/>
        </w:rPr>
        <w:t xml:space="preserve"> </w:t>
      </w:r>
      <w:r>
        <w:rPr>
          <w:color w:val="231F20"/>
          <w:spacing w:val="2"/>
          <w:w w:val="105"/>
        </w:rPr>
        <w:t>the</w:t>
      </w:r>
      <w:r>
        <w:rPr>
          <w:color w:val="231F20"/>
          <w:spacing w:val="-13"/>
          <w:w w:val="105"/>
        </w:rPr>
        <w:t xml:space="preserve"> </w:t>
      </w:r>
      <w:r>
        <w:rPr>
          <w:color w:val="231F20"/>
          <w:spacing w:val="2"/>
          <w:w w:val="105"/>
        </w:rPr>
        <w:t>WTO</w:t>
      </w:r>
      <w:r>
        <w:rPr>
          <w:color w:val="231F20"/>
          <w:spacing w:val="-14"/>
          <w:w w:val="105"/>
        </w:rPr>
        <w:t xml:space="preserve"> </w:t>
      </w:r>
      <w:r>
        <w:rPr>
          <w:color w:val="231F20"/>
          <w:spacing w:val="2"/>
          <w:w w:val="105"/>
        </w:rPr>
        <w:t>and</w:t>
      </w:r>
      <w:r>
        <w:rPr>
          <w:color w:val="231F20"/>
          <w:spacing w:val="-14"/>
          <w:w w:val="105"/>
        </w:rPr>
        <w:t xml:space="preserve"> </w:t>
      </w:r>
      <w:r>
        <w:rPr>
          <w:color w:val="231F20"/>
          <w:spacing w:val="3"/>
          <w:w w:val="105"/>
        </w:rPr>
        <w:t>U.S.</w:t>
      </w:r>
      <w:r>
        <w:rPr>
          <w:color w:val="231F20"/>
          <w:spacing w:val="-13"/>
          <w:w w:val="105"/>
        </w:rPr>
        <w:t xml:space="preserve"> </w:t>
      </w:r>
      <w:r>
        <w:rPr>
          <w:color w:val="231F20"/>
          <w:spacing w:val="3"/>
          <w:w w:val="105"/>
        </w:rPr>
        <w:t>antidumping</w:t>
      </w:r>
      <w:r>
        <w:rPr>
          <w:color w:val="231F20"/>
          <w:spacing w:val="-14"/>
          <w:w w:val="105"/>
        </w:rPr>
        <w:t xml:space="preserve"> </w:t>
      </w:r>
      <w:r>
        <w:rPr>
          <w:color w:val="231F20"/>
          <w:spacing w:val="4"/>
          <w:w w:val="105"/>
        </w:rPr>
        <w:t xml:space="preserve">laws, </w:t>
      </w:r>
      <w:r>
        <w:rPr>
          <w:color w:val="231F20"/>
          <w:spacing w:val="3"/>
          <w:w w:val="105"/>
        </w:rPr>
        <w:t>dumping</w:t>
      </w:r>
      <w:r>
        <w:rPr>
          <w:color w:val="231F20"/>
          <w:spacing w:val="-6"/>
          <w:w w:val="105"/>
        </w:rPr>
        <w:t xml:space="preserve"> </w:t>
      </w:r>
      <w:r>
        <w:rPr>
          <w:color w:val="231F20"/>
          <w:spacing w:val="2"/>
          <w:w w:val="105"/>
        </w:rPr>
        <w:t>“is</w:t>
      </w:r>
      <w:r>
        <w:rPr>
          <w:color w:val="231F20"/>
          <w:spacing w:val="-5"/>
          <w:w w:val="105"/>
        </w:rPr>
        <w:t xml:space="preserve"> </w:t>
      </w:r>
      <w:r>
        <w:rPr>
          <w:color w:val="231F20"/>
          <w:spacing w:val="2"/>
          <w:w w:val="105"/>
        </w:rPr>
        <w:t>the</w:t>
      </w:r>
      <w:r>
        <w:rPr>
          <w:color w:val="231F20"/>
          <w:spacing w:val="-5"/>
          <w:w w:val="105"/>
        </w:rPr>
        <w:t xml:space="preserve"> </w:t>
      </w:r>
      <w:r>
        <w:rPr>
          <w:color w:val="231F20"/>
          <w:spacing w:val="3"/>
          <w:w w:val="105"/>
        </w:rPr>
        <w:t>business</w:t>
      </w:r>
      <w:r>
        <w:rPr>
          <w:color w:val="231F20"/>
          <w:spacing w:val="-6"/>
          <w:w w:val="105"/>
        </w:rPr>
        <w:t xml:space="preserve"> </w:t>
      </w:r>
      <w:r>
        <w:rPr>
          <w:color w:val="231F20"/>
          <w:spacing w:val="3"/>
          <w:w w:val="105"/>
        </w:rPr>
        <w:t>practice</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charging</w:t>
      </w:r>
      <w:r>
        <w:rPr>
          <w:color w:val="231F20"/>
          <w:spacing w:val="-6"/>
          <w:w w:val="105"/>
        </w:rPr>
        <w:t xml:space="preserve"> </w:t>
      </w:r>
      <w:r>
        <w:rPr>
          <w:color w:val="231F20"/>
          <w:w w:val="105"/>
        </w:rPr>
        <w:t>a</w:t>
      </w:r>
      <w:r>
        <w:rPr>
          <w:color w:val="231F20"/>
          <w:spacing w:val="-5"/>
          <w:w w:val="105"/>
        </w:rPr>
        <w:t xml:space="preserve"> </w:t>
      </w:r>
      <w:r>
        <w:rPr>
          <w:color w:val="231F20"/>
          <w:spacing w:val="3"/>
          <w:w w:val="105"/>
        </w:rPr>
        <w:t>lower</w:t>
      </w:r>
      <w:r>
        <w:rPr>
          <w:color w:val="231F20"/>
          <w:spacing w:val="-5"/>
          <w:w w:val="105"/>
        </w:rPr>
        <w:t xml:space="preserve"> </w:t>
      </w:r>
      <w:r>
        <w:rPr>
          <w:color w:val="231F20"/>
          <w:spacing w:val="3"/>
          <w:w w:val="105"/>
        </w:rPr>
        <w:t>price</w:t>
      </w:r>
      <w:r>
        <w:rPr>
          <w:color w:val="231F20"/>
          <w:spacing w:val="-6"/>
          <w:w w:val="105"/>
        </w:rPr>
        <w:t xml:space="preserve"> </w:t>
      </w:r>
      <w:r>
        <w:rPr>
          <w:color w:val="231F20"/>
          <w:w w:val="105"/>
        </w:rPr>
        <w:t>in</w:t>
      </w:r>
      <w:r>
        <w:rPr>
          <w:color w:val="231F20"/>
          <w:spacing w:val="-5"/>
          <w:w w:val="105"/>
        </w:rPr>
        <w:t xml:space="preserve"> </w:t>
      </w:r>
      <w:r>
        <w:rPr>
          <w:color w:val="231F20"/>
          <w:spacing w:val="2"/>
          <w:w w:val="105"/>
        </w:rPr>
        <w:t>the</w:t>
      </w:r>
      <w:r>
        <w:rPr>
          <w:color w:val="231F20"/>
          <w:spacing w:val="-5"/>
          <w:w w:val="105"/>
        </w:rPr>
        <w:t xml:space="preserve"> </w:t>
      </w:r>
      <w:r>
        <w:rPr>
          <w:color w:val="231F20"/>
          <w:spacing w:val="4"/>
          <w:w w:val="105"/>
        </w:rPr>
        <w:t xml:space="preserve">export </w:t>
      </w:r>
      <w:r>
        <w:rPr>
          <w:color w:val="231F20"/>
          <w:spacing w:val="3"/>
          <w:w w:val="105"/>
        </w:rPr>
        <w:t>market</w:t>
      </w:r>
      <w:r>
        <w:rPr>
          <w:color w:val="231F20"/>
          <w:spacing w:val="-25"/>
          <w:w w:val="105"/>
        </w:rPr>
        <w:t xml:space="preserve"> </w:t>
      </w:r>
      <w:r>
        <w:rPr>
          <w:color w:val="231F20"/>
          <w:spacing w:val="3"/>
          <w:w w:val="105"/>
        </w:rPr>
        <w:t>then</w:t>
      </w:r>
      <w:r>
        <w:rPr>
          <w:color w:val="231F20"/>
          <w:spacing w:val="-25"/>
          <w:w w:val="105"/>
        </w:rPr>
        <w:t xml:space="preserve"> </w:t>
      </w:r>
      <w:r>
        <w:rPr>
          <w:color w:val="231F20"/>
          <w:w w:val="105"/>
        </w:rPr>
        <w:t>in</w:t>
      </w:r>
      <w:r>
        <w:rPr>
          <w:color w:val="231F20"/>
          <w:spacing w:val="-25"/>
          <w:w w:val="105"/>
        </w:rPr>
        <w:t xml:space="preserve"> </w:t>
      </w:r>
      <w:r>
        <w:rPr>
          <w:color w:val="231F20"/>
          <w:spacing w:val="2"/>
          <w:w w:val="105"/>
        </w:rPr>
        <w:t>the</w:t>
      </w:r>
      <w:r>
        <w:rPr>
          <w:color w:val="231F20"/>
          <w:spacing w:val="-25"/>
          <w:w w:val="105"/>
        </w:rPr>
        <w:t xml:space="preserve"> </w:t>
      </w:r>
      <w:r>
        <w:rPr>
          <w:color w:val="231F20"/>
          <w:spacing w:val="3"/>
          <w:w w:val="105"/>
        </w:rPr>
        <w:t>home</w:t>
      </w:r>
      <w:r>
        <w:rPr>
          <w:color w:val="231F20"/>
          <w:spacing w:val="-25"/>
          <w:w w:val="105"/>
        </w:rPr>
        <w:t xml:space="preserve"> </w:t>
      </w:r>
      <w:r>
        <w:rPr>
          <w:color w:val="231F20"/>
          <w:spacing w:val="3"/>
          <w:w w:val="105"/>
        </w:rPr>
        <w:t>market,</w:t>
      </w:r>
      <w:r>
        <w:rPr>
          <w:color w:val="231F20"/>
          <w:spacing w:val="-25"/>
          <w:w w:val="105"/>
        </w:rPr>
        <w:t xml:space="preserve"> </w:t>
      </w:r>
      <w:r>
        <w:rPr>
          <w:color w:val="231F20"/>
          <w:spacing w:val="3"/>
          <w:w w:val="105"/>
        </w:rPr>
        <w:t>after</w:t>
      </w:r>
      <w:r>
        <w:rPr>
          <w:color w:val="231F20"/>
          <w:spacing w:val="-25"/>
          <w:w w:val="105"/>
        </w:rPr>
        <w:t xml:space="preserve"> </w:t>
      </w:r>
      <w:r>
        <w:rPr>
          <w:color w:val="231F20"/>
          <w:spacing w:val="3"/>
          <w:w w:val="105"/>
        </w:rPr>
        <w:t>taking</w:t>
      </w:r>
      <w:r>
        <w:rPr>
          <w:color w:val="231F20"/>
          <w:spacing w:val="-25"/>
          <w:w w:val="105"/>
        </w:rPr>
        <w:t xml:space="preserve"> </w:t>
      </w:r>
      <w:r>
        <w:rPr>
          <w:color w:val="231F20"/>
          <w:spacing w:val="3"/>
          <w:w w:val="105"/>
        </w:rPr>
        <w:t>into</w:t>
      </w:r>
      <w:r>
        <w:rPr>
          <w:color w:val="231F20"/>
          <w:spacing w:val="-25"/>
          <w:w w:val="105"/>
        </w:rPr>
        <w:t xml:space="preserve"> </w:t>
      </w:r>
      <w:r>
        <w:rPr>
          <w:color w:val="231F20"/>
          <w:spacing w:val="3"/>
          <w:w w:val="105"/>
        </w:rPr>
        <w:t>consideration</w:t>
      </w:r>
      <w:r>
        <w:rPr>
          <w:color w:val="231F20"/>
          <w:spacing w:val="-25"/>
          <w:w w:val="105"/>
        </w:rPr>
        <w:t xml:space="preserve"> </w:t>
      </w:r>
      <w:r>
        <w:rPr>
          <w:color w:val="231F20"/>
          <w:spacing w:val="4"/>
          <w:w w:val="105"/>
        </w:rPr>
        <w:t xml:space="preserve">important </w:t>
      </w:r>
      <w:r>
        <w:rPr>
          <w:color w:val="231F20"/>
          <w:spacing w:val="3"/>
          <w:w w:val="105"/>
        </w:rPr>
        <w:t xml:space="preserve">differences </w:t>
      </w:r>
      <w:r>
        <w:rPr>
          <w:color w:val="231F20"/>
          <w:w w:val="105"/>
        </w:rPr>
        <w:t xml:space="preserve">in </w:t>
      </w:r>
      <w:r>
        <w:rPr>
          <w:color w:val="231F20"/>
          <w:spacing w:val="2"/>
          <w:w w:val="105"/>
        </w:rPr>
        <w:t xml:space="preserve">the </w:t>
      </w:r>
      <w:r>
        <w:rPr>
          <w:color w:val="231F20"/>
          <w:spacing w:val="3"/>
          <w:w w:val="105"/>
        </w:rPr>
        <w:t xml:space="preserve">sale (such </w:t>
      </w:r>
      <w:r>
        <w:rPr>
          <w:color w:val="231F20"/>
          <w:w w:val="105"/>
        </w:rPr>
        <w:t xml:space="preserve">as </w:t>
      </w:r>
      <w:r>
        <w:rPr>
          <w:color w:val="231F20"/>
          <w:spacing w:val="3"/>
          <w:w w:val="105"/>
        </w:rPr>
        <w:t xml:space="preserve">credit terms </w:t>
      </w:r>
      <w:r>
        <w:rPr>
          <w:color w:val="231F20"/>
          <w:spacing w:val="2"/>
          <w:w w:val="105"/>
        </w:rPr>
        <w:t xml:space="preserve">and </w:t>
      </w:r>
      <w:r>
        <w:rPr>
          <w:color w:val="231F20"/>
          <w:spacing w:val="3"/>
          <w:w w:val="105"/>
        </w:rPr>
        <w:t xml:space="preserve">transportation) </w:t>
      </w:r>
      <w:r>
        <w:rPr>
          <w:color w:val="231F20"/>
          <w:spacing w:val="2"/>
          <w:w w:val="105"/>
        </w:rPr>
        <w:t xml:space="preserve">and </w:t>
      </w:r>
      <w:r>
        <w:rPr>
          <w:color w:val="231F20"/>
          <w:spacing w:val="4"/>
          <w:w w:val="105"/>
        </w:rPr>
        <w:t xml:space="preserve">the </w:t>
      </w:r>
      <w:r>
        <w:rPr>
          <w:color w:val="231F20"/>
          <w:spacing w:val="3"/>
          <w:w w:val="105"/>
        </w:rPr>
        <w:t xml:space="preserve">goods being sold.” This </w:t>
      </w:r>
      <w:r>
        <w:rPr>
          <w:color w:val="231F20"/>
          <w:spacing w:val="2"/>
          <w:w w:val="105"/>
        </w:rPr>
        <w:t xml:space="preserve">was </w:t>
      </w:r>
      <w:r>
        <w:rPr>
          <w:color w:val="231F20"/>
          <w:spacing w:val="3"/>
          <w:w w:val="105"/>
        </w:rPr>
        <w:t xml:space="preserve">first prohibited </w:t>
      </w:r>
      <w:r>
        <w:rPr>
          <w:color w:val="231F20"/>
          <w:w w:val="105"/>
        </w:rPr>
        <w:t xml:space="preserve">in </w:t>
      </w:r>
      <w:r>
        <w:rPr>
          <w:color w:val="231F20"/>
          <w:spacing w:val="3"/>
          <w:w w:val="105"/>
        </w:rPr>
        <w:t xml:space="preserve">1916, when </w:t>
      </w:r>
      <w:r>
        <w:rPr>
          <w:color w:val="231F20"/>
          <w:spacing w:val="4"/>
          <w:w w:val="105"/>
        </w:rPr>
        <w:t xml:space="preserve">Congress </w:t>
      </w:r>
      <w:r>
        <w:rPr>
          <w:color w:val="231F20"/>
          <w:spacing w:val="3"/>
          <w:w w:val="105"/>
        </w:rPr>
        <w:t xml:space="preserve">enacted </w:t>
      </w:r>
      <w:r>
        <w:rPr>
          <w:color w:val="231F20"/>
          <w:spacing w:val="2"/>
          <w:w w:val="105"/>
        </w:rPr>
        <w:t xml:space="preserve">the </w:t>
      </w:r>
      <w:r>
        <w:rPr>
          <w:color w:val="231F20"/>
          <w:spacing w:val="3"/>
          <w:w w:val="105"/>
        </w:rPr>
        <w:t>Antidumping</w:t>
      </w:r>
      <w:r>
        <w:rPr>
          <w:color w:val="231F20"/>
          <w:spacing w:val="-4"/>
          <w:w w:val="105"/>
        </w:rPr>
        <w:t xml:space="preserve"> </w:t>
      </w:r>
      <w:r>
        <w:rPr>
          <w:color w:val="231F20"/>
          <w:spacing w:val="4"/>
          <w:w w:val="105"/>
        </w:rPr>
        <w:t>Duty</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 xml:space="preserve">Act. </w:t>
      </w:r>
      <w:r>
        <w:rPr>
          <w:color w:val="231F20"/>
          <w:w w:val="105"/>
        </w:rPr>
        <w:t xml:space="preserve">If a </w:t>
      </w:r>
      <w:r>
        <w:rPr>
          <w:color w:val="231F20"/>
          <w:spacing w:val="3"/>
          <w:w w:val="105"/>
        </w:rPr>
        <w:t xml:space="preserve">company </w:t>
      </w:r>
      <w:r>
        <w:rPr>
          <w:color w:val="231F20"/>
          <w:w w:val="105"/>
        </w:rPr>
        <w:t xml:space="preserve">is </w:t>
      </w:r>
      <w:r>
        <w:rPr>
          <w:color w:val="231F20"/>
          <w:spacing w:val="3"/>
          <w:w w:val="105"/>
        </w:rPr>
        <w:t xml:space="preserve">dumping goods </w:t>
      </w:r>
      <w:r>
        <w:rPr>
          <w:color w:val="231F20"/>
          <w:w w:val="105"/>
        </w:rPr>
        <w:t xml:space="preserve">in </w:t>
      </w:r>
      <w:r>
        <w:rPr>
          <w:color w:val="231F20"/>
          <w:spacing w:val="2"/>
          <w:w w:val="105"/>
        </w:rPr>
        <w:t xml:space="preserve">the </w:t>
      </w:r>
      <w:r>
        <w:rPr>
          <w:color w:val="231F20"/>
          <w:spacing w:val="3"/>
          <w:w w:val="105"/>
        </w:rPr>
        <w:t xml:space="preserve">U.S., </w:t>
      </w:r>
      <w:r>
        <w:rPr>
          <w:color w:val="231F20"/>
          <w:w w:val="105"/>
        </w:rPr>
        <w:t xml:space="preserve">an </w:t>
      </w:r>
      <w:r>
        <w:rPr>
          <w:color w:val="231F20"/>
          <w:spacing w:val="4"/>
          <w:w w:val="105"/>
        </w:rPr>
        <w:t xml:space="preserve">antidumping </w:t>
      </w:r>
      <w:r>
        <w:rPr>
          <w:color w:val="231F20"/>
          <w:spacing w:val="3"/>
          <w:w w:val="105"/>
        </w:rPr>
        <w:t xml:space="preserve">order will </w:t>
      </w:r>
      <w:r>
        <w:rPr>
          <w:color w:val="231F20"/>
          <w:w w:val="105"/>
        </w:rPr>
        <w:t xml:space="preserve">be </w:t>
      </w:r>
      <w:r>
        <w:rPr>
          <w:color w:val="231F20"/>
          <w:spacing w:val="3"/>
          <w:w w:val="105"/>
        </w:rPr>
        <w:t xml:space="preserve">issued. Goods from </w:t>
      </w:r>
      <w:r>
        <w:rPr>
          <w:color w:val="231F20"/>
          <w:spacing w:val="2"/>
          <w:w w:val="105"/>
        </w:rPr>
        <w:t xml:space="preserve">the </w:t>
      </w:r>
      <w:r>
        <w:rPr>
          <w:color w:val="231F20"/>
          <w:spacing w:val="3"/>
          <w:w w:val="105"/>
        </w:rPr>
        <w:t xml:space="preserve">company </w:t>
      </w:r>
      <w:r>
        <w:rPr>
          <w:color w:val="231F20"/>
          <w:spacing w:val="2"/>
          <w:w w:val="105"/>
        </w:rPr>
        <w:t xml:space="preserve">are </w:t>
      </w:r>
      <w:r>
        <w:rPr>
          <w:color w:val="231F20"/>
          <w:spacing w:val="3"/>
          <w:w w:val="105"/>
        </w:rPr>
        <w:t xml:space="preserve">subject </w:t>
      </w:r>
      <w:r>
        <w:rPr>
          <w:color w:val="231F20"/>
          <w:w w:val="105"/>
        </w:rPr>
        <w:t xml:space="preserve">to </w:t>
      </w:r>
      <w:r>
        <w:rPr>
          <w:color w:val="231F20"/>
          <w:spacing w:val="4"/>
          <w:w w:val="105"/>
        </w:rPr>
        <w:t>payment</w:t>
      </w:r>
      <w:r>
        <w:rPr>
          <w:color w:val="231F20"/>
          <w:spacing w:val="71"/>
          <w:w w:val="105"/>
        </w:rPr>
        <w:t xml:space="preserve"> </w:t>
      </w:r>
      <w:r>
        <w:rPr>
          <w:color w:val="231F20"/>
          <w:w w:val="105"/>
        </w:rPr>
        <w:t xml:space="preserve">of an </w:t>
      </w:r>
      <w:r>
        <w:rPr>
          <w:color w:val="231F20"/>
          <w:spacing w:val="3"/>
          <w:w w:val="105"/>
        </w:rPr>
        <w:t xml:space="preserve">antidumping duty (tax). </w:t>
      </w:r>
      <w:r>
        <w:rPr>
          <w:color w:val="231F20"/>
          <w:spacing w:val="2"/>
          <w:w w:val="105"/>
        </w:rPr>
        <w:t xml:space="preserve">The </w:t>
      </w:r>
      <w:r>
        <w:rPr>
          <w:color w:val="231F20"/>
          <w:spacing w:val="3"/>
          <w:w w:val="105"/>
        </w:rPr>
        <w:t xml:space="preserve">amount </w:t>
      </w:r>
      <w:r>
        <w:rPr>
          <w:color w:val="231F20"/>
          <w:w w:val="105"/>
        </w:rPr>
        <w:t xml:space="preserve">of </w:t>
      </w:r>
      <w:r>
        <w:rPr>
          <w:color w:val="231F20"/>
          <w:spacing w:val="2"/>
          <w:w w:val="105"/>
        </w:rPr>
        <w:t xml:space="preserve">the </w:t>
      </w:r>
      <w:r>
        <w:rPr>
          <w:color w:val="231F20"/>
          <w:spacing w:val="3"/>
          <w:w w:val="105"/>
        </w:rPr>
        <w:t xml:space="preserve">duty </w:t>
      </w:r>
      <w:r>
        <w:rPr>
          <w:color w:val="231F20"/>
          <w:w w:val="105"/>
        </w:rPr>
        <w:t xml:space="preserve">is </w:t>
      </w:r>
      <w:r>
        <w:rPr>
          <w:color w:val="231F20"/>
          <w:spacing w:val="3"/>
          <w:w w:val="105"/>
        </w:rPr>
        <w:t xml:space="preserve">determined </w:t>
      </w:r>
      <w:r>
        <w:rPr>
          <w:color w:val="231F20"/>
          <w:spacing w:val="4"/>
          <w:w w:val="105"/>
        </w:rPr>
        <w:t xml:space="preserve">by </w:t>
      </w:r>
      <w:r>
        <w:rPr>
          <w:color w:val="231F20"/>
          <w:spacing w:val="3"/>
          <w:w w:val="105"/>
        </w:rPr>
        <w:t>comparing</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3"/>
          <w:w w:val="105"/>
        </w:rPr>
        <w:t>market</w:t>
      </w:r>
      <w:r>
        <w:rPr>
          <w:color w:val="231F20"/>
          <w:spacing w:val="-16"/>
          <w:w w:val="105"/>
        </w:rPr>
        <w:t xml:space="preserve"> </w:t>
      </w:r>
      <w:r>
        <w:rPr>
          <w:color w:val="231F20"/>
          <w:spacing w:val="3"/>
          <w:w w:val="105"/>
        </w:rPr>
        <w:t>price</w:t>
      </w:r>
      <w:r>
        <w:rPr>
          <w:color w:val="231F20"/>
          <w:spacing w:val="-16"/>
          <w:w w:val="105"/>
        </w:rPr>
        <w:t xml:space="preserve"> </w:t>
      </w:r>
      <w:r>
        <w:rPr>
          <w:color w:val="231F20"/>
          <w:w w:val="105"/>
        </w:rPr>
        <w:t>in</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3"/>
          <w:w w:val="105"/>
        </w:rPr>
        <w:t>company’s</w:t>
      </w:r>
      <w:r>
        <w:rPr>
          <w:color w:val="231F20"/>
          <w:spacing w:val="-16"/>
          <w:w w:val="105"/>
        </w:rPr>
        <w:t xml:space="preserve"> </w:t>
      </w:r>
      <w:r>
        <w:rPr>
          <w:color w:val="231F20"/>
          <w:spacing w:val="3"/>
          <w:w w:val="105"/>
        </w:rPr>
        <w:t>home</w:t>
      </w:r>
      <w:r>
        <w:rPr>
          <w:color w:val="231F20"/>
          <w:spacing w:val="-16"/>
          <w:w w:val="105"/>
        </w:rPr>
        <w:t xml:space="preserve"> </w:t>
      </w:r>
      <w:r>
        <w:rPr>
          <w:color w:val="231F20"/>
          <w:spacing w:val="3"/>
          <w:w w:val="105"/>
        </w:rPr>
        <w:t>market</w:t>
      </w:r>
      <w:r>
        <w:rPr>
          <w:color w:val="231F20"/>
          <w:spacing w:val="-16"/>
          <w:w w:val="105"/>
        </w:rPr>
        <w:t xml:space="preserve"> </w:t>
      </w:r>
      <w:r>
        <w:rPr>
          <w:color w:val="231F20"/>
          <w:spacing w:val="3"/>
          <w:w w:val="105"/>
        </w:rPr>
        <w:t>with</w:t>
      </w:r>
      <w:r>
        <w:rPr>
          <w:color w:val="231F20"/>
          <w:spacing w:val="-15"/>
          <w:w w:val="105"/>
        </w:rPr>
        <w:t xml:space="preserve"> </w:t>
      </w:r>
      <w:r>
        <w:rPr>
          <w:color w:val="231F20"/>
          <w:spacing w:val="2"/>
          <w:w w:val="105"/>
        </w:rPr>
        <w:t>the</w:t>
      </w:r>
      <w:r>
        <w:rPr>
          <w:color w:val="231F20"/>
          <w:spacing w:val="-16"/>
          <w:w w:val="105"/>
        </w:rPr>
        <w:t xml:space="preserve"> </w:t>
      </w:r>
      <w:r>
        <w:rPr>
          <w:color w:val="231F20"/>
          <w:spacing w:val="4"/>
          <w:w w:val="105"/>
        </w:rPr>
        <w:t xml:space="preserve">price </w:t>
      </w:r>
      <w:r>
        <w:rPr>
          <w:color w:val="231F20"/>
          <w:spacing w:val="3"/>
          <w:w w:val="105"/>
        </w:rPr>
        <w:t>charged</w:t>
      </w:r>
      <w:r>
        <w:rPr>
          <w:color w:val="231F20"/>
          <w:spacing w:val="-23"/>
          <w:w w:val="105"/>
        </w:rPr>
        <w:t xml:space="preserve"> </w:t>
      </w:r>
      <w:r>
        <w:rPr>
          <w:color w:val="231F20"/>
          <w:w w:val="105"/>
        </w:rPr>
        <w:t>in</w:t>
      </w:r>
      <w:r>
        <w:rPr>
          <w:color w:val="231F20"/>
          <w:spacing w:val="-23"/>
          <w:w w:val="105"/>
        </w:rPr>
        <w:t xml:space="preserve"> </w:t>
      </w:r>
      <w:r>
        <w:rPr>
          <w:color w:val="231F20"/>
          <w:spacing w:val="2"/>
          <w:w w:val="105"/>
        </w:rPr>
        <w:t>the</w:t>
      </w:r>
      <w:r>
        <w:rPr>
          <w:color w:val="231F20"/>
          <w:spacing w:val="-23"/>
          <w:w w:val="105"/>
        </w:rPr>
        <w:t xml:space="preserve"> </w:t>
      </w:r>
      <w:r>
        <w:rPr>
          <w:color w:val="231F20"/>
          <w:spacing w:val="3"/>
          <w:w w:val="105"/>
        </w:rPr>
        <w:t>U.S.</w:t>
      </w:r>
      <w:r>
        <w:rPr>
          <w:color w:val="231F20"/>
          <w:spacing w:val="-23"/>
          <w:w w:val="105"/>
        </w:rPr>
        <w:t xml:space="preserve"> </w:t>
      </w:r>
      <w:r>
        <w:rPr>
          <w:color w:val="231F20"/>
          <w:spacing w:val="2"/>
          <w:w w:val="105"/>
        </w:rPr>
        <w:t>The</w:t>
      </w:r>
      <w:r>
        <w:rPr>
          <w:color w:val="231F20"/>
          <w:spacing w:val="-23"/>
          <w:w w:val="105"/>
        </w:rPr>
        <w:t xml:space="preserve"> </w:t>
      </w:r>
      <w:r>
        <w:rPr>
          <w:color w:val="231F20"/>
          <w:spacing w:val="3"/>
          <w:w w:val="105"/>
        </w:rPr>
        <w:t>percentage</w:t>
      </w:r>
      <w:r>
        <w:rPr>
          <w:color w:val="231F20"/>
          <w:spacing w:val="-23"/>
          <w:w w:val="105"/>
        </w:rPr>
        <w:t xml:space="preserve"> </w:t>
      </w:r>
      <w:r>
        <w:rPr>
          <w:color w:val="231F20"/>
          <w:spacing w:val="3"/>
          <w:w w:val="105"/>
        </w:rPr>
        <w:t>difference</w:t>
      </w:r>
      <w:r>
        <w:rPr>
          <w:color w:val="231F20"/>
          <w:spacing w:val="-23"/>
          <w:w w:val="105"/>
        </w:rPr>
        <w:t xml:space="preserve"> </w:t>
      </w:r>
      <w:r>
        <w:rPr>
          <w:color w:val="231F20"/>
          <w:spacing w:val="3"/>
          <w:w w:val="105"/>
        </w:rPr>
        <w:t>between</w:t>
      </w:r>
      <w:r>
        <w:rPr>
          <w:color w:val="231F20"/>
          <w:spacing w:val="-23"/>
          <w:w w:val="105"/>
        </w:rPr>
        <w:t xml:space="preserve"> </w:t>
      </w:r>
      <w:r>
        <w:rPr>
          <w:color w:val="231F20"/>
          <w:spacing w:val="2"/>
          <w:w w:val="105"/>
        </w:rPr>
        <w:t>the</w:t>
      </w:r>
      <w:r>
        <w:rPr>
          <w:color w:val="231F20"/>
          <w:spacing w:val="-23"/>
          <w:w w:val="105"/>
        </w:rPr>
        <w:t xml:space="preserve"> </w:t>
      </w:r>
      <w:r>
        <w:rPr>
          <w:color w:val="231F20"/>
          <w:spacing w:val="3"/>
          <w:w w:val="105"/>
        </w:rPr>
        <w:t>home</w:t>
      </w:r>
      <w:r>
        <w:rPr>
          <w:color w:val="231F20"/>
          <w:spacing w:val="-23"/>
          <w:w w:val="105"/>
        </w:rPr>
        <w:t xml:space="preserve"> </w:t>
      </w:r>
      <w:r>
        <w:rPr>
          <w:color w:val="231F20"/>
          <w:spacing w:val="2"/>
          <w:w w:val="105"/>
        </w:rPr>
        <w:t>and</w:t>
      </w:r>
      <w:r>
        <w:rPr>
          <w:color w:val="231F20"/>
          <w:spacing w:val="-23"/>
          <w:w w:val="105"/>
        </w:rPr>
        <w:t xml:space="preserve"> </w:t>
      </w:r>
      <w:r>
        <w:rPr>
          <w:color w:val="231F20"/>
          <w:spacing w:val="4"/>
          <w:w w:val="105"/>
        </w:rPr>
        <w:t xml:space="preserve">U.S. </w:t>
      </w:r>
      <w:r>
        <w:rPr>
          <w:color w:val="231F20"/>
          <w:spacing w:val="3"/>
          <w:w w:val="105"/>
        </w:rPr>
        <w:t xml:space="preserve">markets will form </w:t>
      </w:r>
      <w:r>
        <w:rPr>
          <w:color w:val="231F20"/>
          <w:w w:val="105"/>
        </w:rPr>
        <w:t xml:space="preserve">an ad </w:t>
      </w:r>
      <w:r>
        <w:rPr>
          <w:color w:val="231F20"/>
          <w:spacing w:val="3"/>
          <w:w w:val="105"/>
        </w:rPr>
        <w:t xml:space="preserve">valorem duty </w:t>
      </w:r>
      <w:r>
        <w:rPr>
          <w:color w:val="231F20"/>
          <w:w w:val="105"/>
        </w:rPr>
        <w:t xml:space="preserve">to be </w:t>
      </w:r>
      <w:r>
        <w:rPr>
          <w:color w:val="231F20"/>
          <w:spacing w:val="3"/>
          <w:w w:val="105"/>
        </w:rPr>
        <w:t xml:space="preserve">applied </w:t>
      </w:r>
      <w:r>
        <w:rPr>
          <w:color w:val="231F20"/>
          <w:w w:val="105"/>
        </w:rPr>
        <w:t xml:space="preserve">to </w:t>
      </w:r>
      <w:r>
        <w:rPr>
          <w:color w:val="231F20"/>
          <w:spacing w:val="2"/>
          <w:w w:val="105"/>
        </w:rPr>
        <w:t xml:space="preserve">the </w:t>
      </w:r>
      <w:r>
        <w:rPr>
          <w:color w:val="231F20"/>
          <w:spacing w:val="3"/>
          <w:w w:val="105"/>
        </w:rPr>
        <w:t xml:space="preserve">price </w:t>
      </w:r>
      <w:r>
        <w:rPr>
          <w:color w:val="231F20"/>
          <w:spacing w:val="4"/>
          <w:w w:val="105"/>
        </w:rPr>
        <w:t xml:space="preserve">when </w:t>
      </w:r>
      <w:r>
        <w:rPr>
          <w:color w:val="231F20"/>
          <w:spacing w:val="3"/>
          <w:w w:val="105"/>
        </w:rPr>
        <w:t xml:space="preserve">sold </w:t>
      </w:r>
      <w:r>
        <w:rPr>
          <w:color w:val="231F20"/>
          <w:w w:val="105"/>
        </w:rPr>
        <w:t xml:space="preserve">in </w:t>
      </w:r>
      <w:r>
        <w:rPr>
          <w:color w:val="231F20"/>
          <w:spacing w:val="2"/>
          <w:w w:val="105"/>
        </w:rPr>
        <w:t xml:space="preserve">the </w:t>
      </w:r>
      <w:r>
        <w:rPr>
          <w:color w:val="231F20"/>
          <w:spacing w:val="3"/>
          <w:w w:val="105"/>
        </w:rPr>
        <w:t xml:space="preserve">U.S. This duty </w:t>
      </w:r>
      <w:r>
        <w:rPr>
          <w:color w:val="231F20"/>
          <w:w w:val="105"/>
        </w:rPr>
        <w:t xml:space="preserve">is </w:t>
      </w:r>
      <w:r>
        <w:rPr>
          <w:color w:val="231F20"/>
          <w:spacing w:val="3"/>
          <w:w w:val="105"/>
        </w:rPr>
        <w:t xml:space="preserve">paid </w:t>
      </w:r>
      <w:r>
        <w:rPr>
          <w:color w:val="231F20"/>
          <w:w w:val="105"/>
        </w:rPr>
        <w:t xml:space="preserve">to </w:t>
      </w:r>
      <w:r>
        <w:rPr>
          <w:color w:val="231F20"/>
          <w:spacing w:val="3"/>
          <w:w w:val="105"/>
        </w:rPr>
        <w:t xml:space="preserve">Customs </w:t>
      </w:r>
      <w:r>
        <w:rPr>
          <w:color w:val="231F20"/>
          <w:w w:val="105"/>
        </w:rPr>
        <w:t xml:space="preserve">by </w:t>
      </w:r>
      <w:r>
        <w:rPr>
          <w:color w:val="231F20"/>
          <w:spacing w:val="3"/>
          <w:w w:val="105"/>
        </w:rPr>
        <w:t xml:space="preserve">cash deposit </w:t>
      </w:r>
      <w:r>
        <w:rPr>
          <w:color w:val="231F20"/>
          <w:w w:val="105"/>
        </w:rPr>
        <w:t xml:space="preserve">at </w:t>
      </w:r>
      <w:r>
        <w:rPr>
          <w:color w:val="231F20"/>
          <w:spacing w:val="2"/>
          <w:w w:val="105"/>
        </w:rPr>
        <w:t xml:space="preserve">the </w:t>
      </w:r>
      <w:r>
        <w:rPr>
          <w:color w:val="231F20"/>
          <w:spacing w:val="4"/>
          <w:w w:val="105"/>
        </w:rPr>
        <w:t xml:space="preserve">port, </w:t>
      </w:r>
      <w:r>
        <w:rPr>
          <w:color w:val="231F20"/>
          <w:spacing w:val="3"/>
          <w:w w:val="105"/>
        </w:rPr>
        <w:t>normally</w:t>
      </w:r>
      <w:r>
        <w:rPr>
          <w:color w:val="231F20"/>
          <w:spacing w:val="-11"/>
          <w:w w:val="105"/>
        </w:rPr>
        <w:t xml:space="preserve"> </w:t>
      </w:r>
      <w:r>
        <w:rPr>
          <w:color w:val="231F20"/>
          <w:w w:val="105"/>
        </w:rPr>
        <w:t>by</w:t>
      </w:r>
      <w:r>
        <w:rPr>
          <w:color w:val="231F20"/>
          <w:spacing w:val="-10"/>
          <w:w w:val="105"/>
        </w:rPr>
        <w:t xml:space="preserve"> </w:t>
      </w:r>
      <w:r>
        <w:rPr>
          <w:color w:val="231F20"/>
          <w:spacing w:val="2"/>
          <w:w w:val="105"/>
        </w:rPr>
        <w:t>the</w:t>
      </w:r>
      <w:r>
        <w:rPr>
          <w:color w:val="231F20"/>
          <w:spacing w:val="-11"/>
          <w:w w:val="105"/>
        </w:rPr>
        <w:t xml:space="preserve"> </w:t>
      </w:r>
      <w:r>
        <w:rPr>
          <w:color w:val="231F20"/>
          <w:spacing w:val="3"/>
          <w:w w:val="105"/>
        </w:rPr>
        <w:t>importer.</w:t>
      </w:r>
      <w:r>
        <w:rPr>
          <w:color w:val="231F20"/>
          <w:spacing w:val="-10"/>
          <w:w w:val="105"/>
        </w:rPr>
        <w:t xml:space="preserve"> </w:t>
      </w:r>
      <w:r>
        <w:rPr>
          <w:color w:val="231F20"/>
          <w:spacing w:val="3"/>
          <w:w w:val="105"/>
        </w:rPr>
        <w:t>Duty</w:t>
      </w:r>
      <w:r>
        <w:rPr>
          <w:color w:val="231F20"/>
          <w:spacing w:val="-11"/>
          <w:w w:val="105"/>
        </w:rPr>
        <w:t xml:space="preserve"> </w:t>
      </w:r>
      <w:r>
        <w:rPr>
          <w:color w:val="231F20"/>
          <w:spacing w:val="3"/>
          <w:w w:val="105"/>
        </w:rPr>
        <w:t>orders</w:t>
      </w:r>
      <w:r>
        <w:rPr>
          <w:color w:val="231F20"/>
          <w:spacing w:val="-10"/>
          <w:w w:val="105"/>
        </w:rPr>
        <w:t xml:space="preserve"> </w:t>
      </w:r>
      <w:r>
        <w:rPr>
          <w:color w:val="231F20"/>
          <w:spacing w:val="3"/>
          <w:w w:val="105"/>
        </w:rPr>
        <w:t>generally</w:t>
      </w:r>
      <w:r>
        <w:rPr>
          <w:color w:val="231F20"/>
          <w:spacing w:val="-11"/>
          <w:w w:val="105"/>
        </w:rPr>
        <w:t xml:space="preserve"> </w:t>
      </w:r>
      <w:r>
        <w:rPr>
          <w:color w:val="231F20"/>
          <w:spacing w:val="3"/>
          <w:w w:val="105"/>
        </w:rPr>
        <w:t>remain</w:t>
      </w:r>
      <w:r>
        <w:rPr>
          <w:color w:val="231F20"/>
          <w:spacing w:val="-10"/>
          <w:w w:val="105"/>
        </w:rPr>
        <w:t xml:space="preserve"> </w:t>
      </w:r>
      <w:r>
        <w:rPr>
          <w:color w:val="231F20"/>
          <w:w w:val="105"/>
        </w:rPr>
        <w:t>in</w:t>
      </w:r>
      <w:r>
        <w:rPr>
          <w:color w:val="231F20"/>
          <w:spacing w:val="-10"/>
          <w:w w:val="105"/>
        </w:rPr>
        <w:t xml:space="preserve"> </w:t>
      </w:r>
      <w:r>
        <w:rPr>
          <w:color w:val="231F20"/>
          <w:spacing w:val="3"/>
          <w:w w:val="105"/>
        </w:rPr>
        <w:t>place</w:t>
      </w:r>
      <w:r>
        <w:rPr>
          <w:color w:val="231F20"/>
          <w:spacing w:val="-11"/>
          <w:w w:val="105"/>
        </w:rPr>
        <w:t xml:space="preserve"> </w:t>
      </w:r>
      <w:r>
        <w:rPr>
          <w:color w:val="231F20"/>
          <w:spacing w:val="3"/>
          <w:w w:val="105"/>
        </w:rPr>
        <w:t>until</w:t>
      </w:r>
      <w:r>
        <w:rPr>
          <w:color w:val="231F20"/>
          <w:spacing w:val="-10"/>
          <w:w w:val="105"/>
        </w:rPr>
        <w:t xml:space="preserve"> </w:t>
      </w:r>
      <w:r>
        <w:rPr>
          <w:color w:val="231F20"/>
          <w:spacing w:val="4"/>
          <w:w w:val="105"/>
        </w:rPr>
        <w:t xml:space="preserve">the </w:t>
      </w:r>
      <w:r>
        <w:rPr>
          <w:color w:val="231F20"/>
          <w:spacing w:val="3"/>
          <w:w w:val="105"/>
        </w:rPr>
        <w:t>importer</w:t>
      </w:r>
      <w:r>
        <w:rPr>
          <w:color w:val="231F20"/>
          <w:spacing w:val="-20"/>
          <w:w w:val="105"/>
        </w:rPr>
        <w:t xml:space="preserve"> </w:t>
      </w:r>
      <w:r>
        <w:rPr>
          <w:color w:val="231F20"/>
          <w:spacing w:val="2"/>
          <w:w w:val="105"/>
        </w:rPr>
        <w:t>has</w:t>
      </w:r>
      <w:r>
        <w:rPr>
          <w:color w:val="231F20"/>
          <w:spacing w:val="-19"/>
          <w:w w:val="105"/>
        </w:rPr>
        <w:t xml:space="preserve"> </w:t>
      </w:r>
      <w:r>
        <w:rPr>
          <w:color w:val="231F20"/>
          <w:spacing w:val="3"/>
          <w:w w:val="105"/>
        </w:rPr>
        <w:t>demonstrated</w:t>
      </w:r>
      <w:r>
        <w:rPr>
          <w:color w:val="231F20"/>
          <w:spacing w:val="-19"/>
          <w:w w:val="105"/>
        </w:rPr>
        <w:t xml:space="preserve"> </w:t>
      </w:r>
      <w:r>
        <w:rPr>
          <w:color w:val="231F20"/>
          <w:spacing w:val="3"/>
          <w:w w:val="105"/>
        </w:rPr>
        <w:t>three</w:t>
      </w:r>
      <w:r>
        <w:rPr>
          <w:color w:val="231F20"/>
          <w:spacing w:val="-19"/>
          <w:w w:val="105"/>
        </w:rPr>
        <w:t xml:space="preserve"> </w:t>
      </w:r>
      <w:r>
        <w:rPr>
          <w:color w:val="231F20"/>
          <w:spacing w:val="3"/>
          <w:w w:val="105"/>
        </w:rPr>
        <w:t>consecutive</w:t>
      </w:r>
      <w:r>
        <w:rPr>
          <w:color w:val="231F20"/>
          <w:spacing w:val="-19"/>
          <w:w w:val="105"/>
        </w:rPr>
        <w:t xml:space="preserve"> </w:t>
      </w:r>
      <w:r>
        <w:rPr>
          <w:color w:val="231F20"/>
          <w:spacing w:val="3"/>
          <w:w w:val="105"/>
        </w:rPr>
        <w:t>years</w:t>
      </w:r>
      <w:r>
        <w:rPr>
          <w:color w:val="231F20"/>
          <w:spacing w:val="-19"/>
          <w:w w:val="105"/>
        </w:rPr>
        <w:t xml:space="preserve"> </w:t>
      </w:r>
      <w:r>
        <w:rPr>
          <w:color w:val="231F20"/>
          <w:w w:val="105"/>
        </w:rPr>
        <w:t>of</w:t>
      </w:r>
      <w:r>
        <w:rPr>
          <w:color w:val="231F20"/>
          <w:spacing w:val="-19"/>
          <w:w w:val="105"/>
        </w:rPr>
        <w:t xml:space="preserve"> </w:t>
      </w:r>
      <w:r>
        <w:rPr>
          <w:color w:val="231F20"/>
          <w:spacing w:val="3"/>
          <w:w w:val="105"/>
        </w:rPr>
        <w:t>“fair</w:t>
      </w:r>
      <w:r>
        <w:rPr>
          <w:color w:val="231F20"/>
          <w:spacing w:val="-19"/>
          <w:w w:val="105"/>
        </w:rPr>
        <w:t xml:space="preserve"> </w:t>
      </w:r>
      <w:r>
        <w:rPr>
          <w:color w:val="231F20"/>
          <w:spacing w:val="3"/>
          <w:w w:val="105"/>
        </w:rPr>
        <w:t>market</w:t>
      </w:r>
      <w:r>
        <w:rPr>
          <w:color w:val="231F20"/>
          <w:spacing w:val="-20"/>
          <w:w w:val="105"/>
        </w:rPr>
        <w:t xml:space="preserve"> </w:t>
      </w:r>
      <w:r>
        <w:rPr>
          <w:color w:val="231F20"/>
          <w:spacing w:val="4"/>
          <w:w w:val="105"/>
        </w:rPr>
        <w:t xml:space="preserve">value” </w:t>
      </w:r>
      <w:r>
        <w:rPr>
          <w:color w:val="231F20"/>
          <w:spacing w:val="3"/>
          <w:w w:val="105"/>
        </w:rPr>
        <w:t xml:space="preserve">sales </w:t>
      </w:r>
      <w:r>
        <w:rPr>
          <w:color w:val="231F20"/>
          <w:spacing w:val="2"/>
          <w:w w:val="105"/>
        </w:rPr>
        <w:t xml:space="preserve">and </w:t>
      </w:r>
      <w:r>
        <w:rPr>
          <w:color w:val="231F20"/>
          <w:spacing w:val="3"/>
          <w:w w:val="105"/>
        </w:rPr>
        <w:t xml:space="preserve">Commerce </w:t>
      </w:r>
      <w:r>
        <w:rPr>
          <w:color w:val="231F20"/>
          <w:w w:val="105"/>
        </w:rPr>
        <w:t xml:space="preserve">is </w:t>
      </w:r>
      <w:r>
        <w:rPr>
          <w:color w:val="231F20"/>
          <w:spacing w:val="3"/>
          <w:w w:val="105"/>
        </w:rPr>
        <w:t xml:space="preserve">convinced there </w:t>
      </w:r>
      <w:r>
        <w:rPr>
          <w:color w:val="231F20"/>
          <w:w w:val="105"/>
        </w:rPr>
        <w:t xml:space="preserve">is a </w:t>
      </w:r>
      <w:r>
        <w:rPr>
          <w:color w:val="231F20"/>
          <w:spacing w:val="2"/>
          <w:w w:val="105"/>
        </w:rPr>
        <w:t xml:space="preserve">low </w:t>
      </w:r>
      <w:r>
        <w:rPr>
          <w:color w:val="231F20"/>
          <w:spacing w:val="3"/>
          <w:w w:val="105"/>
        </w:rPr>
        <w:t xml:space="preserve">likelihood </w:t>
      </w:r>
      <w:r>
        <w:rPr>
          <w:color w:val="231F20"/>
          <w:w w:val="105"/>
        </w:rPr>
        <w:t xml:space="preserve">of </w:t>
      </w:r>
      <w:r>
        <w:rPr>
          <w:color w:val="231F20"/>
          <w:spacing w:val="3"/>
          <w:w w:val="105"/>
        </w:rPr>
        <w:t xml:space="preserve">“less </w:t>
      </w:r>
      <w:r>
        <w:rPr>
          <w:color w:val="231F20"/>
          <w:spacing w:val="4"/>
          <w:w w:val="105"/>
        </w:rPr>
        <w:t xml:space="preserve">than </w:t>
      </w:r>
      <w:r>
        <w:rPr>
          <w:color w:val="231F20"/>
          <w:spacing w:val="3"/>
          <w:w w:val="105"/>
        </w:rPr>
        <w:t xml:space="preserve">fair market value” sales </w:t>
      </w:r>
      <w:r>
        <w:rPr>
          <w:color w:val="231F20"/>
          <w:w w:val="105"/>
        </w:rPr>
        <w:t xml:space="preserve">in </w:t>
      </w:r>
      <w:r>
        <w:rPr>
          <w:color w:val="231F20"/>
          <w:spacing w:val="2"/>
          <w:w w:val="105"/>
        </w:rPr>
        <w:t>the</w:t>
      </w:r>
      <w:r>
        <w:rPr>
          <w:color w:val="231F20"/>
          <w:spacing w:val="-18"/>
          <w:w w:val="105"/>
        </w:rPr>
        <w:t xml:space="preserve"> </w:t>
      </w:r>
      <w:r>
        <w:rPr>
          <w:color w:val="231F20"/>
          <w:spacing w:val="4"/>
          <w:w w:val="105"/>
        </w:rPr>
        <w:t>future.</w:t>
      </w:r>
    </w:p>
    <w:p w:rsidR="0090524C" w:rsidRDefault="0090524C">
      <w:pPr>
        <w:pStyle w:val="BodyText"/>
        <w:spacing w:before="4"/>
        <w:rPr>
          <w:sz w:val="29"/>
        </w:rPr>
      </w:pPr>
    </w:p>
    <w:p w:rsidR="0090524C" w:rsidRDefault="004404A8">
      <w:pPr>
        <w:pStyle w:val="Heading2"/>
        <w:numPr>
          <w:ilvl w:val="0"/>
          <w:numId w:val="51"/>
        </w:numPr>
        <w:tabs>
          <w:tab w:val="left" w:pos="2197"/>
        </w:tabs>
        <w:ind w:left="2196" w:hanging="259"/>
        <w:jc w:val="left"/>
      </w:pPr>
      <w:r>
        <w:rPr>
          <w:color w:val="231F20"/>
          <w:spacing w:val="3"/>
        </w:rPr>
        <w:t xml:space="preserve">Export Regulation </w:t>
      </w:r>
      <w:r>
        <w:rPr>
          <w:color w:val="231F20"/>
          <w:spacing w:val="2"/>
        </w:rPr>
        <w:t>and</w:t>
      </w:r>
      <w:r>
        <w:rPr>
          <w:color w:val="231F20"/>
        </w:rPr>
        <w:t xml:space="preserve"> </w:t>
      </w:r>
      <w:r>
        <w:rPr>
          <w:color w:val="231F20"/>
          <w:spacing w:val="4"/>
        </w:rPr>
        <w:t>Promotion</w:t>
      </w:r>
    </w:p>
    <w:p w:rsidR="0090524C" w:rsidRDefault="0090524C">
      <w:pPr>
        <w:pStyle w:val="BodyText"/>
        <w:spacing w:before="3"/>
        <w:rPr>
          <w:rFonts w:ascii="Times New Roman"/>
          <w:b/>
          <w:i/>
          <w:sz w:val="39"/>
        </w:rPr>
      </w:pPr>
    </w:p>
    <w:p w:rsidR="0090524C" w:rsidRDefault="004404A8">
      <w:pPr>
        <w:pStyle w:val="BodyText"/>
        <w:spacing w:before="1" w:line="300" w:lineRule="auto"/>
        <w:ind w:left="1938" w:right="349" w:firstLine="720"/>
        <w:jc w:val="both"/>
      </w:pPr>
      <w:r>
        <w:rPr>
          <w:color w:val="231F20"/>
          <w:spacing w:val="3"/>
          <w:w w:val="105"/>
        </w:rPr>
        <w:t xml:space="preserve">Most governments encourage exporting </w:t>
      </w:r>
      <w:r>
        <w:rPr>
          <w:color w:val="231F20"/>
          <w:w w:val="105"/>
        </w:rPr>
        <w:t xml:space="preserve">to </w:t>
      </w:r>
      <w:r>
        <w:rPr>
          <w:color w:val="231F20"/>
          <w:spacing w:val="3"/>
          <w:w w:val="105"/>
        </w:rPr>
        <w:t xml:space="preserve">stimulate </w:t>
      </w:r>
      <w:r>
        <w:rPr>
          <w:color w:val="231F20"/>
          <w:spacing w:val="4"/>
          <w:w w:val="105"/>
        </w:rPr>
        <w:t xml:space="preserve">domestic </w:t>
      </w:r>
      <w:r>
        <w:rPr>
          <w:color w:val="231F20"/>
          <w:spacing w:val="3"/>
          <w:w w:val="105"/>
        </w:rPr>
        <w:t xml:space="preserve">employment </w:t>
      </w:r>
      <w:r>
        <w:rPr>
          <w:color w:val="231F20"/>
          <w:spacing w:val="2"/>
          <w:w w:val="105"/>
        </w:rPr>
        <w:t xml:space="preserve">and </w:t>
      </w:r>
      <w:r>
        <w:rPr>
          <w:color w:val="231F20"/>
          <w:spacing w:val="3"/>
          <w:w w:val="105"/>
        </w:rPr>
        <w:t xml:space="preserve">bring </w:t>
      </w:r>
      <w:r>
        <w:rPr>
          <w:color w:val="231F20"/>
          <w:w w:val="105"/>
        </w:rPr>
        <w:t xml:space="preserve">in </w:t>
      </w:r>
      <w:r>
        <w:rPr>
          <w:color w:val="231F20"/>
          <w:spacing w:val="3"/>
          <w:w w:val="105"/>
        </w:rPr>
        <w:t xml:space="preserve">foreign exchange. This </w:t>
      </w:r>
      <w:r>
        <w:rPr>
          <w:color w:val="231F20"/>
          <w:w w:val="105"/>
        </w:rPr>
        <w:t xml:space="preserve">is </w:t>
      </w:r>
      <w:r>
        <w:rPr>
          <w:color w:val="231F20"/>
          <w:spacing w:val="3"/>
          <w:w w:val="105"/>
        </w:rPr>
        <w:t xml:space="preserve">believed needed </w:t>
      </w:r>
      <w:r>
        <w:rPr>
          <w:color w:val="231F20"/>
          <w:spacing w:val="4"/>
          <w:w w:val="105"/>
        </w:rPr>
        <w:t>to</w:t>
      </w:r>
      <w:r>
        <w:rPr>
          <w:color w:val="231F20"/>
          <w:spacing w:val="71"/>
          <w:w w:val="105"/>
        </w:rPr>
        <w:t xml:space="preserve"> </w:t>
      </w:r>
      <w:r>
        <w:rPr>
          <w:color w:val="231F20"/>
          <w:spacing w:val="3"/>
          <w:w w:val="105"/>
        </w:rPr>
        <w:t xml:space="preserve">help prevent </w:t>
      </w:r>
      <w:r>
        <w:rPr>
          <w:color w:val="231F20"/>
          <w:w w:val="105"/>
        </w:rPr>
        <w:t xml:space="preserve">a </w:t>
      </w:r>
      <w:r>
        <w:rPr>
          <w:color w:val="231F20"/>
          <w:spacing w:val="3"/>
          <w:w w:val="105"/>
        </w:rPr>
        <w:t xml:space="preserve">trade deficit. </w:t>
      </w:r>
      <w:r>
        <w:rPr>
          <w:color w:val="231F20"/>
          <w:w w:val="105"/>
        </w:rPr>
        <w:t xml:space="preserve">at </w:t>
      </w:r>
      <w:r>
        <w:rPr>
          <w:color w:val="231F20"/>
          <w:spacing w:val="2"/>
          <w:w w:val="105"/>
        </w:rPr>
        <w:t xml:space="preserve">the </w:t>
      </w:r>
      <w:r>
        <w:rPr>
          <w:color w:val="231F20"/>
          <w:spacing w:val="3"/>
          <w:w w:val="105"/>
        </w:rPr>
        <w:t xml:space="preserve">same time, </w:t>
      </w:r>
      <w:r>
        <w:rPr>
          <w:color w:val="231F20"/>
          <w:spacing w:val="2"/>
          <w:w w:val="105"/>
        </w:rPr>
        <w:t xml:space="preserve">for </w:t>
      </w:r>
      <w:r>
        <w:rPr>
          <w:color w:val="231F20"/>
          <w:spacing w:val="3"/>
          <w:w w:val="105"/>
        </w:rPr>
        <w:t xml:space="preserve">policy reasons, </w:t>
      </w:r>
      <w:r>
        <w:rPr>
          <w:color w:val="231F20"/>
          <w:w w:val="105"/>
        </w:rPr>
        <w:t xml:space="preserve">it a </w:t>
      </w:r>
      <w:r>
        <w:rPr>
          <w:color w:val="231F20"/>
          <w:spacing w:val="3"/>
          <w:w w:val="105"/>
        </w:rPr>
        <w:t xml:space="preserve">governments </w:t>
      </w:r>
      <w:r>
        <w:rPr>
          <w:color w:val="231F20"/>
          <w:spacing w:val="2"/>
          <w:w w:val="105"/>
        </w:rPr>
        <w:t xml:space="preserve">may </w:t>
      </w:r>
      <w:r>
        <w:rPr>
          <w:color w:val="231F20"/>
          <w:spacing w:val="3"/>
          <w:w w:val="105"/>
        </w:rPr>
        <w:t xml:space="preserve">restrict exports </w:t>
      </w:r>
      <w:r>
        <w:rPr>
          <w:color w:val="231F20"/>
          <w:w w:val="105"/>
        </w:rPr>
        <w:t xml:space="preserve">of </w:t>
      </w:r>
      <w:r>
        <w:rPr>
          <w:color w:val="231F20"/>
          <w:spacing w:val="3"/>
          <w:w w:val="105"/>
        </w:rPr>
        <w:t xml:space="preserve">certain </w:t>
      </w:r>
      <w:r>
        <w:rPr>
          <w:color w:val="231F20"/>
          <w:spacing w:val="4"/>
          <w:w w:val="105"/>
        </w:rPr>
        <w:t>products.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ind w:left="237"/>
      </w:pPr>
      <w:r>
        <w:lastRenderedPageBreak/>
        <w:pict>
          <v:line id="_x0000_s1235" style="position:absolute;left:0;text-align:left;z-index:251690496;mso-position-horizontal-relative:page;mso-position-vertical-relative:page" from="445.05pt,69.45pt" to="445.05pt,771pt" strokecolor="#d7d9da" strokeweight="5pt">
            <w10:wrap anchorx="page" anchory="page"/>
          </v:line>
        </w:pict>
      </w:r>
      <w:r w:rsidR="004404A8">
        <w:rPr>
          <w:color w:val="231F20"/>
        </w:rPr>
        <w:t>Export Restrictions</w:t>
      </w:r>
    </w:p>
    <w:p w:rsidR="0090524C" w:rsidRDefault="0090524C">
      <w:pPr>
        <w:pStyle w:val="BodyText"/>
        <w:spacing w:before="4"/>
        <w:rPr>
          <w:rFonts w:ascii="UKIJ Nasq"/>
          <w:b/>
          <w:sz w:val="32"/>
        </w:rPr>
      </w:pPr>
    </w:p>
    <w:p w:rsidR="0090524C" w:rsidRDefault="004404A8">
      <w:pPr>
        <w:pStyle w:val="BodyText"/>
        <w:ind w:left="237"/>
      </w:pPr>
      <w:r>
        <w:rPr>
          <w:color w:val="231F20"/>
        </w:rPr>
        <w:t>The U.S. imposes restrictions on the sale of a good or a technology may</w:t>
      </w:r>
    </w:p>
    <w:p w:rsidR="0090524C" w:rsidRDefault="0090524C">
      <w:pPr>
        <w:pStyle w:val="BodyText"/>
        <w:rPr>
          <w:sz w:val="36"/>
        </w:rPr>
      </w:pPr>
    </w:p>
    <w:p w:rsidR="0090524C" w:rsidRDefault="004404A8">
      <w:pPr>
        <w:pStyle w:val="ListParagraph"/>
        <w:numPr>
          <w:ilvl w:val="0"/>
          <w:numId w:val="50"/>
        </w:numPr>
        <w:tabs>
          <w:tab w:val="left" w:pos="918"/>
        </w:tabs>
        <w:spacing w:line="300" w:lineRule="auto"/>
        <w:ind w:right="2051"/>
        <w:rPr>
          <w:sz w:val="24"/>
        </w:rPr>
      </w:pPr>
      <w:r>
        <w:rPr>
          <w:color w:val="231F20"/>
          <w:spacing w:val="3"/>
          <w:sz w:val="24"/>
        </w:rPr>
        <w:t xml:space="preserve">Injure domestic industry (e.g., </w:t>
      </w:r>
      <w:r>
        <w:rPr>
          <w:color w:val="231F20"/>
          <w:spacing w:val="2"/>
          <w:sz w:val="24"/>
        </w:rPr>
        <w:t xml:space="preserve">the </w:t>
      </w:r>
      <w:r>
        <w:rPr>
          <w:color w:val="231F20"/>
          <w:spacing w:val="3"/>
          <w:sz w:val="24"/>
        </w:rPr>
        <w:t xml:space="preserve">export </w:t>
      </w:r>
      <w:r>
        <w:rPr>
          <w:color w:val="231F20"/>
          <w:sz w:val="24"/>
        </w:rPr>
        <w:t xml:space="preserve">of a </w:t>
      </w:r>
      <w:r>
        <w:rPr>
          <w:color w:val="231F20"/>
          <w:spacing w:val="2"/>
          <w:sz w:val="24"/>
        </w:rPr>
        <w:t xml:space="preserve">raw </w:t>
      </w:r>
      <w:r>
        <w:rPr>
          <w:color w:val="231F20"/>
          <w:spacing w:val="3"/>
          <w:sz w:val="24"/>
        </w:rPr>
        <w:t xml:space="preserve">material </w:t>
      </w:r>
      <w:r>
        <w:rPr>
          <w:color w:val="231F20"/>
          <w:sz w:val="24"/>
        </w:rPr>
        <w:t xml:space="preserve">in </w:t>
      </w:r>
      <w:r>
        <w:rPr>
          <w:color w:val="231F20"/>
          <w:spacing w:val="4"/>
          <w:sz w:val="24"/>
        </w:rPr>
        <w:t>short supply),</w:t>
      </w:r>
    </w:p>
    <w:p w:rsidR="0090524C" w:rsidRDefault="004404A8">
      <w:pPr>
        <w:pStyle w:val="ListParagraph"/>
        <w:numPr>
          <w:ilvl w:val="0"/>
          <w:numId w:val="50"/>
        </w:numPr>
        <w:tabs>
          <w:tab w:val="left" w:pos="918"/>
        </w:tabs>
        <w:spacing w:before="113" w:line="300" w:lineRule="auto"/>
        <w:ind w:right="2051"/>
        <w:rPr>
          <w:sz w:val="24"/>
        </w:rPr>
      </w:pPr>
      <w:r>
        <w:rPr>
          <w:color w:val="231F20"/>
          <w:spacing w:val="3"/>
          <w:sz w:val="24"/>
        </w:rPr>
        <w:t xml:space="preserve">Jeopardize national security (e.g., selling military hardware </w:t>
      </w:r>
      <w:r>
        <w:rPr>
          <w:color w:val="231F20"/>
          <w:sz w:val="24"/>
        </w:rPr>
        <w:t xml:space="preserve">to </w:t>
      </w:r>
      <w:r>
        <w:rPr>
          <w:color w:val="231F20"/>
          <w:spacing w:val="4"/>
          <w:sz w:val="24"/>
        </w:rPr>
        <w:t xml:space="preserve">the </w:t>
      </w:r>
      <w:r>
        <w:rPr>
          <w:color w:val="231F20"/>
          <w:spacing w:val="3"/>
          <w:sz w:val="24"/>
        </w:rPr>
        <w:t>wrong</w:t>
      </w:r>
      <w:r>
        <w:rPr>
          <w:color w:val="231F20"/>
          <w:spacing w:val="4"/>
          <w:sz w:val="24"/>
        </w:rPr>
        <w:t xml:space="preserve"> country)</w:t>
      </w:r>
    </w:p>
    <w:p w:rsidR="0090524C" w:rsidRDefault="004404A8">
      <w:pPr>
        <w:pStyle w:val="ListParagraph"/>
        <w:numPr>
          <w:ilvl w:val="0"/>
          <w:numId w:val="50"/>
        </w:numPr>
        <w:tabs>
          <w:tab w:val="left" w:pos="918"/>
        </w:tabs>
        <w:spacing w:before="114" w:line="300" w:lineRule="auto"/>
        <w:ind w:right="2051"/>
        <w:rPr>
          <w:sz w:val="24"/>
        </w:rPr>
      </w:pPr>
      <w:r>
        <w:rPr>
          <w:color w:val="231F20"/>
          <w:spacing w:val="3"/>
          <w:sz w:val="24"/>
        </w:rPr>
        <w:t xml:space="preserve">Conflict with national policy (e.g., selling goods </w:t>
      </w:r>
      <w:r>
        <w:rPr>
          <w:color w:val="231F20"/>
          <w:sz w:val="24"/>
        </w:rPr>
        <w:t xml:space="preserve">to a </w:t>
      </w:r>
      <w:r>
        <w:rPr>
          <w:color w:val="231F20"/>
          <w:spacing w:val="3"/>
          <w:sz w:val="24"/>
        </w:rPr>
        <w:t xml:space="preserve">country </w:t>
      </w:r>
      <w:r>
        <w:rPr>
          <w:color w:val="231F20"/>
          <w:spacing w:val="4"/>
          <w:sz w:val="24"/>
        </w:rPr>
        <w:t xml:space="preserve">the </w:t>
      </w:r>
      <w:r>
        <w:rPr>
          <w:color w:val="231F20"/>
          <w:spacing w:val="3"/>
          <w:sz w:val="24"/>
        </w:rPr>
        <w:t xml:space="preserve">government </w:t>
      </w:r>
      <w:r>
        <w:rPr>
          <w:color w:val="231F20"/>
          <w:spacing w:val="2"/>
          <w:sz w:val="24"/>
        </w:rPr>
        <w:t xml:space="preserve">has </w:t>
      </w:r>
      <w:r>
        <w:rPr>
          <w:color w:val="231F20"/>
          <w:spacing w:val="3"/>
          <w:sz w:val="24"/>
        </w:rPr>
        <w:t xml:space="preserve">embargoed because </w:t>
      </w:r>
      <w:r>
        <w:rPr>
          <w:color w:val="231F20"/>
          <w:sz w:val="24"/>
        </w:rPr>
        <w:t xml:space="preserve">of </w:t>
      </w:r>
      <w:r>
        <w:rPr>
          <w:color w:val="231F20"/>
          <w:spacing w:val="3"/>
          <w:sz w:val="24"/>
        </w:rPr>
        <w:t>terrorist</w:t>
      </w:r>
      <w:r>
        <w:rPr>
          <w:color w:val="231F20"/>
          <w:spacing w:val="44"/>
          <w:sz w:val="24"/>
        </w:rPr>
        <w:t xml:space="preserve"> </w:t>
      </w:r>
      <w:r>
        <w:rPr>
          <w:color w:val="231F20"/>
          <w:spacing w:val="4"/>
          <w:sz w:val="24"/>
        </w:rPr>
        <w:t>activities).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Restrictions </w:t>
      </w:r>
      <w:r>
        <w:rPr>
          <w:color w:val="231F20"/>
          <w:spacing w:val="2"/>
        </w:rPr>
        <w:t xml:space="preserve">are  </w:t>
      </w:r>
      <w:r>
        <w:rPr>
          <w:color w:val="231F20"/>
          <w:spacing w:val="3"/>
        </w:rPr>
        <w:t xml:space="preserve">managed  </w:t>
      </w:r>
      <w:r>
        <w:rPr>
          <w:color w:val="231F20"/>
        </w:rPr>
        <w:t xml:space="preserve">by  </w:t>
      </w:r>
      <w:r>
        <w:rPr>
          <w:color w:val="231F20"/>
          <w:spacing w:val="3"/>
        </w:rPr>
        <w:t xml:space="preserve">licensing  according  </w:t>
      </w:r>
      <w:r>
        <w:rPr>
          <w:color w:val="231F20"/>
        </w:rPr>
        <w:t xml:space="preserve">to  </w:t>
      </w:r>
      <w:r>
        <w:rPr>
          <w:color w:val="231F20"/>
          <w:spacing w:val="3"/>
        </w:rPr>
        <w:t xml:space="preserve">terms  </w:t>
      </w:r>
      <w:r>
        <w:rPr>
          <w:color w:val="231F20"/>
          <w:spacing w:val="4"/>
        </w:rPr>
        <w:t xml:space="preserve">of  </w:t>
      </w:r>
      <w:r>
        <w:rPr>
          <w:color w:val="231F20"/>
          <w:spacing w:val="2"/>
        </w:rPr>
        <w:t xml:space="preserve">the </w:t>
      </w:r>
      <w:r>
        <w:rPr>
          <w:color w:val="231F20"/>
          <w:spacing w:val="3"/>
        </w:rPr>
        <w:t xml:space="preserve">Export Administration </w:t>
      </w:r>
      <w:r>
        <w:rPr>
          <w:color w:val="231F20"/>
          <w:spacing w:val="2"/>
        </w:rPr>
        <w:t xml:space="preserve">Act </w:t>
      </w:r>
      <w:r>
        <w:rPr>
          <w:color w:val="231F20"/>
          <w:spacing w:val="3"/>
        </w:rPr>
        <w:t xml:space="preserve">(EAA).Commerce imposes </w:t>
      </w:r>
      <w:r>
        <w:rPr>
          <w:color w:val="231F20"/>
          <w:spacing w:val="4"/>
        </w:rPr>
        <w:t xml:space="preserve">licensing </w:t>
      </w:r>
      <w:r>
        <w:rPr>
          <w:color w:val="231F20"/>
          <w:spacing w:val="3"/>
        </w:rPr>
        <w:t xml:space="preserve">requirements under strict standards. Licensing Agreements. </w:t>
      </w:r>
      <w:r>
        <w:rPr>
          <w:color w:val="231F20"/>
          <w:spacing w:val="2"/>
        </w:rPr>
        <w:t xml:space="preserve">The </w:t>
      </w:r>
      <w:r>
        <w:rPr>
          <w:color w:val="231F20"/>
          <w:spacing w:val="4"/>
        </w:rPr>
        <w:t xml:space="preserve">EAA </w:t>
      </w:r>
      <w:r>
        <w:rPr>
          <w:color w:val="231F20"/>
          <w:spacing w:val="3"/>
        </w:rPr>
        <w:t xml:space="preserve">allows Commerce </w:t>
      </w:r>
      <w:r>
        <w:rPr>
          <w:color w:val="231F20"/>
        </w:rPr>
        <w:t xml:space="preserve">to </w:t>
      </w:r>
      <w:r>
        <w:rPr>
          <w:color w:val="231F20"/>
          <w:spacing w:val="3"/>
        </w:rPr>
        <w:t xml:space="preserve">require </w:t>
      </w:r>
      <w:r>
        <w:rPr>
          <w:color w:val="231F20"/>
          <w:spacing w:val="2"/>
        </w:rPr>
        <w:t xml:space="preserve">the </w:t>
      </w:r>
      <w:r>
        <w:rPr>
          <w:color w:val="231F20"/>
          <w:spacing w:val="3"/>
        </w:rPr>
        <w:t xml:space="preserve">following export licenses, depending </w:t>
      </w:r>
      <w:r>
        <w:rPr>
          <w:color w:val="231F20"/>
          <w:spacing w:val="4"/>
        </w:rPr>
        <w:t xml:space="preserve">on </w:t>
      </w:r>
      <w:r>
        <w:rPr>
          <w:color w:val="231F20"/>
          <w:spacing w:val="2"/>
        </w:rPr>
        <w:t xml:space="preserve">the </w:t>
      </w:r>
      <w:r>
        <w:rPr>
          <w:color w:val="231F20"/>
          <w:spacing w:val="3"/>
        </w:rPr>
        <w:t xml:space="preserve">type </w:t>
      </w:r>
      <w:r>
        <w:rPr>
          <w:color w:val="231F20"/>
        </w:rPr>
        <w:t xml:space="preserve">of </w:t>
      </w:r>
      <w:r>
        <w:rPr>
          <w:color w:val="231F20"/>
          <w:spacing w:val="3"/>
        </w:rPr>
        <w:t xml:space="preserve">good </w:t>
      </w:r>
      <w:r>
        <w:rPr>
          <w:color w:val="231F20"/>
        </w:rPr>
        <w:t>o</w:t>
      </w:r>
      <w:r>
        <w:rPr>
          <w:color w:val="231F20"/>
        </w:rPr>
        <w:t xml:space="preserve">r </w:t>
      </w:r>
      <w:r>
        <w:rPr>
          <w:color w:val="231F20"/>
          <w:spacing w:val="3"/>
        </w:rPr>
        <w:t>technology being</w:t>
      </w:r>
      <w:r>
        <w:rPr>
          <w:color w:val="231F20"/>
          <w:spacing w:val="29"/>
        </w:rPr>
        <w:t xml:space="preserve"> </w:t>
      </w:r>
      <w:r>
        <w:rPr>
          <w:color w:val="231F20"/>
          <w:spacing w:val="4"/>
        </w:rPr>
        <w:t>exported:</w:t>
      </w:r>
    </w:p>
    <w:p w:rsidR="0090524C" w:rsidRDefault="0090524C">
      <w:pPr>
        <w:pStyle w:val="BodyText"/>
        <w:spacing w:before="11"/>
        <w:rPr>
          <w:sz w:val="29"/>
        </w:rPr>
      </w:pPr>
    </w:p>
    <w:p w:rsidR="0090524C" w:rsidRDefault="004404A8">
      <w:pPr>
        <w:pStyle w:val="ListParagraph"/>
        <w:numPr>
          <w:ilvl w:val="0"/>
          <w:numId w:val="49"/>
        </w:numPr>
        <w:tabs>
          <w:tab w:val="left" w:pos="918"/>
        </w:tabs>
        <w:spacing w:before="1"/>
        <w:ind w:hanging="398"/>
        <w:rPr>
          <w:sz w:val="24"/>
        </w:rPr>
      </w:pPr>
      <w:r>
        <w:rPr>
          <w:color w:val="231F20"/>
          <w:sz w:val="24"/>
        </w:rPr>
        <w:t xml:space="preserve">A </w:t>
      </w:r>
      <w:r>
        <w:rPr>
          <w:color w:val="231F20"/>
          <w:spacing w:val="3"/>
          <w:sz w:val="24"/>
        </w:rPr>
        <w:t xml:space="preserve">validated license, authorizing </w:t>
      </w:r>
      <w:r>
        <w:rPr>
          <w:color w:val="231F20"/>
          <w:sz w:val="24"/>
        </w:rPr>
        <w:t xml:space="preserve">a </w:t>
      </w:r>
      <w:r>
        <w:rPr>
          <w:color w:val="231F20"/>
          <w:spacing w:val="3"/>
          <w:sz w:val="24"/>
        </w:rPr>
        <w:t>specific</w:t>
      </w:r>
      <w:r>
        <w:rPr>
          <w:color w:val="231F20"/>
          <w:spacing w:val="18"/>
          <w:sz w:val="24"/>
        </w:rPr>
        <w:t xml:space="preserve"> </w:t>
      </w:r>
      <w:r>
        <w:rPr>
          <w:color w:val="231F20"/>
          <w:spacing w:val="4"/>
          <w:sz w:val="24"/>
        </w:rPr>
        <w:t>export;</w:t>
      </w:r>
    </w:p>
    <w:p w:rsidR="0090524C" w:rsidRDefault="004404A8">
      <w:pPr>
        <w:pStyle w:val="ListParagraph"/>
        <w:numPr>
          <w:ilvl w:val="0"/>
          <w:numId w:val="49"/>
        </w:numPr>
        <w:tabs>
          <w:tab w:val="left" w:pos="918"/>
        </w:tabs>
        <w:spacing w:before="128"/>
        <w:ind w:hanging="398"/>
        <w:rPr>
          <w:sz w:val="24"/>
        </w:rPr>
      </w:pPr>
      <w:r>
        <w:rPr>
          <w:color w:val="231F20"/>
          <w:sz w:val="24"/>
        </w:rPr>
        <w:t xml:space="preserve">A </w:t>
      </w:r>
      <w:r>
        <w:rPr>
          <w:color w:val="231F20"/>
          <w:spacing w:val="3"/>
          <w:sz w:val="24"/>
        </w:rPr>
        <w:t>qualified general license, authorizing multiple</w:t>
      </w:r>
      <w:r>
        <w:rPr>
          <w:color w:val="231F20"/>
          <w:spacing w:val="21"/>
          <w:sz w:val="24"/>
        </w:rPr>
        <w:t xml:space="preserve"> </w:t>
      </w:r>
      <w:r>
        <w:rPr>
          <w:color w:val="231F20"/>
          <w:spacing w:val="4"/>
          <w:sz w:val="24"/>
        </w:rPr>
        <w:t>exports;</w:t>
      </w:r>
    </w:p>
    <w:p w:rsidR="0090524C" w:rsidRDefault="004404A8">
      <w:pPr>
        <w:pStyle w:val="ListParagraph"/>
        <w:numPr>
          <w:ilvl w:val="0"/>
          <w:numId w:val="49"/>
        </w:numPr>
        <w:tabs>
          <w:tab w:val="left" w:pos="918"/>
        </w:tabs>
        <w:spacing w:before="129"/>
        <w:ind w:hanging="398"/>
        <w:rPr>
          <w:sz w:val="24"/>
        </w:rPr>
      </w:pPr>
      <w:r>
        <w:rPr>
          <w:color w:val="231F20"/>
          <w:sz w:val="24"/>
        </w:rPr>
        <w:t xml:space="preserve">A </w:t>
      </w:r>
      <w:r>
        <w:rPr>
          <w:color w:val="231F20"/>
          <w:spacing w:val="3"/>
          <w:sz w:val="24"/>
        </w:rPr>
        <w:t xml:space="preserve">general license that applies </w:t>
      </w:r>
      <w:r>
        <w:rPr>
          <w:color w:val="231F20"/>
          <w:sz w:val="24"/>
        </w:rPr>
        <w:t xml:space="preserve">to </w:t>
      </w:r>
      <w:r>
        <w:rPr>
          <w:color w:val="231F20"/>
          <w:spacing w:val="3"/>
          <w:sz w:val="24"/>
        </w:rPr>
        <w:t>most U.S. goods;</w:t>
      </w:r>
      <w:r>
        <w:rPr>
          <w:color w:val="231F20"/>
          <w:spacing w:val="29"/>
          <w:sz w:val="24"/>
        </w:rPr>
        <w:t xml:space="preserve"> </w:t>
      </w:r>
      <w:r>
        <w:rPr>
          <w:color w:val="231F20"/>
          <w:spacing w:val="4"/>
          <w:sz w:val="24"/>
        </w:rPr>
        <w:t>and</w:t>
      </w:r>
    </w:p>
    <w:p w:rsidR="0090524C" w:rsidRDefault="004404A8">
      <w:pPr>
        <w:pStyle w:val="ListParagraph"/>
        <w:numPr>
          <w:ilvl w:val="0"/>
          <w:numId w:val="49"/>
        </w:numPr>
        <w:tabs>
          <w:tab w:val="left" w:pos="918"/>
        </w:tabs>
        <w:spacing w:before="129"/>
        <w:ind w:hanging="398"/>
        <w:rPr>
          <w:sz w:val="24"/>
        </w:rPr>
      </w:pPr>
      <w:r>
        <w:rPr>
          <w:color w:val="231F20"/>
          <w:spacing w:val="3"/>
          <w:w w:val="105"/>
          <w:sz w:val="24"/>
        </w:rPr>
        <w:t xml:space="preserve">Other licenses </w:t>
      </w:r>
      <w:r>
        <w:rPr>
          <w:color w:val="231F20"/>
          <w:w w:val="105"/>
          <w:sz w:val="24"/>
        </w:rPr>
        <w:t xml:space="preserve">as </w:t>
      </w:r>
      <w:r>
        <w:rPr>
          <w:color w:val="231F20"/>
          <w:spacing w:val="2"/>
          <w:w w:val="105"/>
          <w:sz w:val="24"/>
        </w:rPr>
        <w:t xml:space="preserve">may </w:t>
      </w:r>
      <w:r>
        <w:rPr>
          <w:color w:val="231F20"/>
          <w:spacing w:val="3"/>
          <w:w w:val="105"/>
          <w:sz w:val="24"/>
        </w:rPr>
        <w:t xml:space="preserve">assist </w:t>
      </w:r>
      <w:r>
        <w:rPr>
          <w:color w:val="231F20"/>
          <w:w w:val="105"/>
          <w:sz w:val="24"/>
        </w:rPr>
        <w:t xml:space="preserve">in </w:t>
      </w:r>
      <w:r>
        <w:rPr>
          <w:color w:val="231F20"/>
          <w:spacing w:val="2"/>
          <w:w w:val="105"/>
          <w:sz w:val="24"/>
        </w:rPr>
        <w:t xml:space="preserve">the </w:t>
      </w:r>
      <w:r>
        <w:rPr>
          <w:color w:val="231F20"/>
          <w:spacing w:val="3"/>
          <w:w w:val="105"/>
          <w:sz w:val="24"/>
        </w:rPr>
        <w:t xml:space="preserve">implementation </w:t>
      </w:r>
      <w:r>
        <w:rPr>
          <w:color w:val="231F20"/>
          <w:w w:val="105"/>
          <w:sz w:val="24"/>
        </w:rPr>
        <w:t xml:space="preserve">of </w:t>
      </w:r>
      <w:r>
        <w:rPr>
          <w:color w:val="231F20"/>
          <w:spacing w:val="2"/>
          <w:w w:val="105"/>
          <w:sz w:val="24"/>
        </w:rPr>
        <w:t>the</w:t>
      </w:r>
      <w:r>
        <w:rPr>
          <w:color w:val="231F20"/>
          <w:spacing w:val="-35"/>
          <w:w w:val="105"/>
          <w:sz w:val="24"/>
        </w:rPr>
        <w:t xml:space="preserve"> </w:t>
      </w:r>
      <w:r>
        <w:rPr>
          <w:color w:val="231F20"/>
          <w:spacing w:val="4"/>
          <w:w w:val="105"/>
          <w:sz w:val="24"/>
        </w:rPr>
        <w:t>Act.</w:t>
      </w:r>
    </w:p>
    <w:p w:rsidR="0090524C" w:rsidRDefault="0090524C">
      <w:pPr>
        <w:pStyle w:val="BodyText"/>
        <w:spacing w:before="11"/>
        <w:rPr>
          <w:sz w:val="35"/>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Commodity Control List lists products subject </w:t>
      </w:r>
      <w:r>
        <w:rPr>
          <w:color w:val="231F20"/>
        </w:rPr>
        <w:t xml:space="preserve">to </w:t>
      </w:r>
      <w:r>
        <w:rPr>
          <w:color w:val="231F20"/>
          <w:spacing w:val="3"/>
        </w:rPr>
        <w:t xml:space="preserve">licenses </w:t>
      </w:r>
      <w:r>
        <w:rPr>
          <w:color w:val="231F20"/>
          <w:spacing w:val="4"/>
        </w:rPr>
        <w:t xml:space="preserve">and </w:t>
      </w:r>
      <w:r>
        <w:rPr>
          <w:color w:val="231F20"/>
          <w:spacing w:val="2"/>
        </w:rPr>
        <w:t xml:space="preserve">the </w:t>
      </w:r>
      <w:r>
        <w:rPr>
          <w:color w:val="231F20"/>
          <w:spacing w:val="3"/>
        </w:rPr>
        <w:t xml:space="preserve">restrictions imposed. Goods </w:t>
      </w:r>
      <w:r>
        <w:rPr>
          <w:color w:val="231F20"/>
          <w:spacing w:val="2"/>
        </w:rPr>
        <w:t xml:space="preserve">not </w:t>
      </w:r>
      <w:r>
        <w:rPr>
          <w:color w:val="231F20"/>
        </w:rPr>
        <w:t xml:space="preserve">on </w:t>
      </w:r>
      <w:r>
        <w:rPr>
          <w:color w:val="231F20"/>
          <w:spacing w:val="2"/>
        </w:rPr>
        <w:t xml:space="preserve">the </w:t>
      </w:r>
      <w:r>
        <w:rPr>
          <w:color w:val="231F20"/>
          <w:spacing w:val="3"/>
        </w:rPr>
        <w:t xml:space="preserve">List </w:t>
      </w:r>
      <w:r>
        <w:rPr>
          <w:color w:val="231F20"/>
          <w:spacing w:val="2"/>
        </w:rPr>
        <w:t xml:space="preserve">are </w:t>
      </w:r>
      <w:r>
        <w:rPr>
          <w:color w:val="231F20"/>
          <w:spacing w:val="3"/>
        </w:rPr>
        <w:t xml:space="preserve">subject </w:t>
      </w:r>
      <w:r>
        <w:rPr>
          <w:color w:val="231F20"/>
        </w:rPr>
        <w:t xml:space="preserve">to a </w:t>
      </w:r>
      <w:r>
        <w:rPr>
          <w:color w:val="231F20"/>
          <w:spacing w:val="4"/>
        </w:rPr>
        <w:t xml:space="preserve">general </w:t>
      </w:r>
      <w:r>
        <w:rPr>
          <w:color w:val="231F20"/>
          <w:spacing w:val="3"/>
        </w:rPr>
        <w:t xml:space="preserve">license—which often only requires </w:t>
      </w:r>
      <w:r>
        <w:rPr>
          <w:color w:val="231F20"/>
        </w:rPr>
        <w:t xml:space="preserve">a </w:t>
      </w:r>
      <w:r>
        <w:rPr>
          <w:color w:val="231F20"/>
          <w:spacing w:val="3"/>
        </w:rPr>
        <w:t xml:space="preserve">Shipper’s Export Declaration </w:t>
      </w:r>
      <w:r>
        <w:rPr>
          <w:color w:val="231F20"/>
          <w:spacing w:val="4"/>
        </w:rPr>
        <w:t xml:space="preserve">filed </w:t>
      </w:r>
      <w:r>
        <w:rPr>
          <w:color w:val="231F20"/>
          <w:spacing w:val="3"/>
        </w:rPr>
        <w:t xml:space="preserve">with Commerce. </w:t>
      </w:r>
      <w:r>
        <w:rPr>
          <w:color w:val="231F20"/>
        </w:rPr>
        <w:t xml:space="preserve">A </w:t>
      </w:r>
      <w:r>
        <w:rPr>
          <w:color w:val="231F20"/>
          <w:spacing w:val="3"/>
        </w:rPr>
        <w:t>validated export licens</w:t>
      </w:r>
      <w:r>
        <w:rPr>
          <w:color w:val="231F20"/>
          <w:spacing w:val="3"/>
        </w:rPr>
        <w:t xml:space="preserve">e </w:t>
      </w:r>
      <w:r>
        <w:rPr>
          <w:color w:val="231F20"/>
        </w:rPr>
        <w:t xml:space="preserve">is </w:t>
      </w:r>
      <w:r>
        <w:rPr>
          <w:color w:val="231F20"/>
          <w:spacing w:val="3"/>
        </w:rPr>
        <w:t xml:space="preserve">required </w:t>
      </w:r>
      <w:r>
        <w:rPr>
          <w:color w:val="231F20"/>
          <w:spacing w:val="2"/>
        </w:rPr>
        <w:t xml:space="preserve">for the </w:t>
      </w:r>
      <w:r>
        <w:rPr>
          <w:color w:val="231F20"/>
          <w:spacing w:val="3"/>
        </w:rPr>
        <w:t xml:space="preserve">export </w:t>
      </w:r>
      <w:r>
        <w:rPr>
          <w:color w:val="231F20"/>
          <w:spacing w:val="4"/>
        </w:rPr>
        <w:t xml:space="preserve">of </w:t>
      </w:r>
      <w:r>
        <w:rPr>
          <w:color w:val="231F20"/>
          <w:spacing w:val="3"/>
        </w:rPr>
        <w:t xml:space="preserve">certain goods </w:t>
      </w:r>
      <w:r>
        <w:rPr>
          <w:color w:val="231F20"/>
        </w:rPr>
        <w:t xml:space="preserve">on </w:t>
      </w:r>
      <w:r>
        <w:rPr>
          <w:color w:val="231F20"/>
          <w:spacing w:val="2"/>
        </w:rPr>
        <w:t xml:space="preserve">the </w:t>
      </w:r>
      <w:r>
        <w:rPr>
          <w:color w:val="231F20"/>
          <w:spacing w:val="3"/>
        </w:rPr>
        <w:t xml:space="preserve">List because </w:t>
      </w:r>
      <w:r>
        <w:rPr>
          <w:color w:val="231F20"/>
        </w:rPr>
        <w:t xml:space="preserve">of </w:t>
      </w:r>
      <w:r>
        <w:rPr>
          <w:color w:val="231F20"/>
          <w:spacing w:val="3"/>
        </w:rPr>
        <w:t xml:space="preserve">national security. Commerce </w:t>
      </w:r>
      <w:r>
        <w:rPr>
          <w:color w:val="231F20"/>
          <w:spacing w:val="4"/>
        </w:rPr>
        <w:t xml:space="preserve">may </w:t>
      </w:r>
      <w:r>
        <w:rPr>
          <w:color w:val="231F20"/>
          <w:spacing w:val="3"/>
        </w:rPr>
        <w:t xml:space="preserve">impose controls “only </w:t>
      </w:r>
      <w:r>
        <w:rPr>
          <w:color w:val="231F20"/>
        </w:rPr>
        <w:t xml:space="preserve">to </w:t>
      </w:r>
      <w:r>
        <w:rPr>
          <w:color w:val="231F20"/>
          <w:spacing w:val="2"/>
        </w:rPr>
        <w:t xml:space="preserve">the </w:t>
      </w:r>
      <w:r>
        <w:rPr>
          <w:color w:val="231F20"/>
          <w:spacing w:val="3"/>
        </w:rPr>
        <w:t xml:space="preserve">extent necessary </w:t>
      </w:r>
      <w:r>
        <w:rPr>
          <w:color w:val="231F20"/>
        </w:rPr>
        <w:t xml:space="preserve">to </w:t>
      </w:r>
      <w:r>
        <w:rPr>
          <w:color w:val="231F20"/>
          <w:spacing w:val="3"/>
        </w:rPr>
        <w:t xml:space="preserve">restrict </w:t>
      </w:r>
      <w:r>
        <w:rPr>
          <w:color w:val="231F20"/>
          <w:spacing w:val="2"/>
        </w:rPr>
        <w:t xml:space="preserve">the </w:t>
      </w:r>
      <w:r>
        <w:rPr>
          <w:color w:val="231F20"/>
          <w:spacing w:val="3"/>
        </w:rPr>
        <w:t xml:space="preserve">export </w:t>
      </w:r>
      <w:r>
        <w:rPr>
          <w:color w:val="231F20"/>
          <w:spacing w:val="4"/>
        </w:rPr>
        <w:t xml:space="preserve">of  </w:t>
      </w:r>
      <w:r>
        <w:rPr>
          <w:color w:val="231F20"/>
          <w:spacing w:val="3"/>
        </w:rPr>
        <w:t xml:space="preserve">goods </w:t>
      </w:r>
      <w:r>
        <w:rPr>
          <w:color w:val="231F20"/>
          <w:spacing w:val="2"/>
        </w:rPr>
        <w:t xml:space="preserve">and </w:t>
      </w:r>
      <w:r>
        <w:rPr>
          <w:color w:val="231F20"/>
          <w:spacing w:val="3"/>
        </w:rPr>
        <w:t xml:space="preserve">technology which would make  </w:t>
      </w:r>
      <w:r>
        <w:rPr>
          <w:color w:val="231F20"/>
        </w:rPr>
        <w:t xml:space="preserve">a  </w:t>
      </w:r>
      <w:r>
        <w:rPr>
          <w:color w:val="231F20"/>
          <w:spacing w:val="3"/>
        </w:rPr>
        <w:t xml:space="preserve">significant  contribution  </w:t>
      </w:r>
      <w:r>
        <w:rPr>
          <w:color w:val="231F20"/>
          <w:spacing w:val="4"/>
        </w:rPr>
        <w:t xml:space="preserve">to </w:t>
      </w:r>
      <w:r>
        <w:rPr>
          <w:color w:val="231F20"/>
          <w:spacing w:val="2"/>
        </w:rPr>
        <w:t xml:space="preserve">the </w:t>
      </w:r>
      <w:r>
        <w:rPr>
          <w:color w:val="231F20"/>
          <w:spacing w:val="3"/>
        </w:rPr>
        <w:t>milita</w:t>
      </w:r>
      <w:r>
        <w:rPr>
          <w:color w:val="231F20"/>
          <w:spacing w:val="3"/>
        </w:rPr>
        <w:t xml:space="preserve">ry potential </w:t>
      </w:r>
      <w:r>
        <w:rPr>
          <w:color w:val="231F20"/>
        </w:rPr>
        <w:t xml:space="preserve">of </w:t>
      </w:r>
      <w:r>
        <w:rPr>
          <w:color w:val="231F20"/>
          <w:spacing w:val="2"/>
        </w:rPr>
        <w:t xml:space="preserve">any </w:t>
      </w:r>
      <w:r>
        <w:rPr>
          <w:color w:val="231F20"/>
          <w:spacing w:val="3"/>
        </w:rPr>
        <w:t xml:space="preserve">other country </w:t>
      </w:r>
      <w:r>
        <w:rPr>
          <w:color w:val="231F20"/>
        </w:rPr>
        <w:t xml:space="preserve">or </w:t>
      </w:r>
      <w:r>
        <w:rPr>
          <w:color w:val="231F20"/>
          <w:spacing w:val="3"/>
        </w:rPr>
        <w:t xml:space="preserve">combination </w:t>
      </w:r>
      <w:r>
        <w:rPr>
          <w:color w:val="231F20"/>
        </w:rPr>
        <w:t xml:space="preserve">of </w:t>
      </w:r>
      <w:r>
        <w:rPr>
          <w:color w:val="231F20"/>
          <w:spacing w:val="4"/>
        </w:rPr>
        <w:t xml:space="preserve">countries </w:t>
      </w:r>
      <w:r>
        <w:rPr>
          <w:color w:val="231F20"/>
          <w:spacing w:val="3"/>
        </w:rPr>
        <w:t xml:space="preserve">which would prove detrimental </w:t>
      </w:r>
      <w:r>
        <w:rPr>
          <w:color w:val="231F20"/>
        </w:rPr>
        <w:t xml:space="preserve">to </w:t>
      </w:r>
      <w:r>
        <w:rPr>
          <w:color w:val="231F20"/>
          <w:spacing w:val="2"/>
        </w:rPr>
        <w:t xml:space="preserve">the </w:t>
      </w:r>
      <w:r>
        <w:rPr>
          <w:color w:val="231F20"/>
          <w:spacing w:val="3"/>
        </w:rPr>
        <w:t xml:space="preserve">national security </w:t>
      </w:r>
      <w:r>
        <w:rPr>
          <w:color w:val="231F20"/>
        </w:rPr>
        <w:t xml:space="preserve">of </w:t>
      </w:r>
      <w:r>
        <w:rPr>
          <w:color w:val="231F20"/>
          <w:spacing w:val="2"/>
        </w:rPr>
        <w:t xml:space="preserve">the </w:t>
      </w:r>
      <w:r>
        <w:rPr>
          <w:color w:val="231F20"/>
          <w:spacing w:val="4"/>
        </w:rPr>
        <w:t xml:space="preserve">United </w:t>
      </w:r>
      <w:r>
        <w:rPr>
          <w:color w:val="231F20"/>
          <w:spacing w:val="3"/>
        </w:rPr>
        <w:t xml:space="preserve">States.” Application </w:t>
      </w:r>
      <w:r>
        <w:rPr>
          <w:color w:val="231F20"/>
        </w:rPr>
        <w:t xml:space="preserve">to </w:t>
      </w:r>
      <w:r>
        <w:rPr>
          <w:color w:val="231F20"/>
          <w:spacing w:val="3"/>
        </w:rPr>
        <w:t xml:space="preserve">Reexported U.S. Goods. Commerce’s </w:t>
      </w:r>
      <w:r>
        <w:rPr>
          <w:color w:val="231F20"/>
          <w:spacing w:val="4"/>
        </w:rPr>
        <w:t xml:space="preserve">licensing </w:t>
      </w:r>
      <w:r>
        <w:rPr>
          <w:color w:val="231F20"/>
          <w:spacing w:val="3"/>
        </w:rPr>
        <w:t xml:space="preserve">requirements apply </w:t>
      </w:r>
      <w:r>
        <w:rPr>
          <w:color w:val="231F20"/>
        </w:rPr>
        <w:t xml:space="preserve">to </w:t>
      </w:r>
      <w:r>
        <w:rPr>
          <w:color w:val="231F20"/>
          <w:spacing w:val="2"/>
        </w:rPr>
        <w:t xml:space="preserve">the </w:t>
      </w:r>
      <w:r>
        <w:rPr>
          <w:color w:val="231F20"/>
          <w:spacing w:val="3"/>
        </w:rPr>
        <w:t xml:space="preserve">reexport </w:t>
      </w:r>
      <w:r>
        <w:rPr>
          <w:color w:val="231F20"/>
        </w:rPr>
        <w:t xml:space="preserve">of </w:t>
      </w:r>
      <w:r>
        <w:rPr>
          <w:color w:val="231F20"/>
          <w:spacing w:val="3"/>
        </w:rPr>
        <w:t xml:space="preserve">U.S. goods. That </w:t>
      </w:r>
      <w:r>
        <w:rPr>
          <w:color w:val="231F20"/>
          <w:spacing w:val="2"/>
        </w:rPr>
        <w:t xml:space="preserve">is, </w:t>
      </w:r>
      <w:r>
        <w:rPr>
          <w:color w:val="231F20"/>
        </w:rPr>
        <w:t xml:space="preserve">an  </w:t>
      </w:r>
      <w:r>
        <w:rPr>
          <w:color w:val="231F20"/>
          <w:spacing w:val="4"/>
        </w:rPr>
        <w:t xml:space="preserve">export </w:t>
      </w:r>
      <w:r>
        <w:rPr>
          <w:color w:val="231F20"/>
          <w:spacing w:val="3"/>
        </w:rPr>
        <w:t xml:space="preserve">license </w:t>
      </w:r>
      <w:r>
        <w:rPr>
          <w:color w:val="231F20"/>
        </w:rPr>
        <w:t xml:space="preserve">is </w:t>
      </w:r>
      <w:r>
        <w:rPr>
          <w:color w:val="231F20"/>
          <w:spacing w:val="3"/>
        </w:rPr>
        <w:t xml:space="preserve">needed </w:t>
      </w:r>
      <w:r>
        <w:rPr>
          <w:color w:val="231F20"/>
        </w:rPr>
        <w:t xml:space="preserve">to </w:t>
      </w:r>
      <w:r>
        <w:rPr>
          <w:color w:val="231F20"/>
          <w:spacing w:val="3"/>
        </w:rPr>
        <w:t xml:space="preserve">ship U.S.-origin controlled goods from say, India </w:t>
      </w:r>
      <w:r>
        <w:rPr>
          <w:color w:val="231F20"/>
          <w:spacing w:val="4"/>
        </w:rPr>
        <w:t xml:space="preserve">to </w:t>
      </w:r>
      <w:r>
        <w:rPr>
          <w:color w:val="231F20"/>
          <w:spacing w:val="3"/>
        </w:rPr>
        <w:t xml:space="preserve">Taiwan. This </w:t>
      </w:r>
      <w:r>
        <w:rPr>
          <w:color w:val="231F20"/>
        </w:rPr>
        <w:t xml:space="preserve">is to </w:t>
      </w:r>
      <w:r>
        <w:rPr>
          <w:color w:val="231F20"/>
          <w:spacing w:val="3"/>
        </w:rPr>
        <w:t xml:space="preserve">stop shipment </w:t>
      </w:r>
      <w:r>
        <w:rPr>
          <w:color w:val="231F20"/>
        </w:rPr>
        <w:t xml:space="preserve">of </w:t>
      </w:r>
      <w:r>
        <w:rPr>
          <w:color w:val="231F20"/>
          <w:spacing w:val="3"/>
        </w:rPr>
        <w:t xml:space="preserve">sensitive goods from </w:t>
      </w:r>
      <w:r>
        <w:rPr>
          <w:color w:val="231F20"/>
          <w:spacing w:val="2"/>
        </w:rPr>
        <w:t xml:space="preserve">the </w:t>
      </w:r>
      <w:r>
        <w:rPr>
          <w:color w:val="231F20"/>
          <w:spacing w:val="3"/>
        </w:rPr>
        <w:t xml:space="preserve">U.S. </w:t>
      </w:r>
      <w:r>
        <w:rPr>
          <w:color w:val="231F20"/>
        </w:rPr>
        <w:t xml:space="preserve">to a </w:t>
      </w:r>
      <w:r>
        <w:rPr>
          <w:color w:val="231F20"/>
          <w:spacing w:val="3"/>
        </w:rPr>
        <w:t xml:space="preserve">“safe” country </w:t>
      </w:r>
      <w:r>
        <w:rPr>
          <w:color w:val="231F20"/>
          <w:spacing w:val="2"/>
        </w:rPr>
        <w:t xml:space="preserve">and </w:t>
      </w:r>
      <w:r>
        <w:rPr>
          <w:color w:val="231F20"/>
          <w:spacing w:val="3"/>
        </w:rPr>
        <w:t xml:space="preserve">then </w:t>
      </w:r>
      <w:r>
        <w:rPr>
          <w:color w:val="231F20"/>
        </w:rPr>
        <w:t xml:space="preserve">to a </w:t>
      </w:r>
      <w:r>
        <w:rPr>
          <w:color w:val="231F20"/>
          <w:spacing w:val="3"/>
        </w:rPr>
        <w:t>controlled</w:t>
      </w:r>
      <w:r>
        <w:rPr>
          <w:color w:val="231F20"/>
          <w:spacing w:val="37"/>
        </w:rPr>
        <w:t xml:space="preserve"> </w:t>
      </w:r>
      <w:r>
        <w:rPr>
          <w:color w:val="231F20"/>
          <w:spacing w:val="4"/>
        </w:rPr>
        <w:t>country.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8"/>
        <w:rPr>
          <w:sz w:val="13"/>
        </w:rPr>
      </w:pPr>
      <w:r w:rsidRPr="0090524C">
        <w:lastRenderedPageBreak/>
        <w:pict>
          <v:line id="_x0000_s1234" style="position:absolute;z-index:251691520;mso-position-horizontal-relative:page;mso-position-vertical-relative:page" from="148.45pt,69.45pt" to="148.45pt,771pt" strokecolor="#d7d9da" strokeweight="5pt">
            <w10:wrap anchorx="page" anchory="page"/>
          </v:line>
        </w:pict>
      </w:r>
    </w:p>
    <w:p w:rsidR="0090524C" w:rsidRDefault="0090524C">
      <w:pPr>
        <w:pStyle w:val="BodyText"/>
        <w:ind w:left="1938"/>
        <w:rPr>
          <w:sz w:val="20"/>
        </w:rPr>
      </w:pPr>
      <w:r>
        <w:rPr>
          <w:sz w:val="20"/>
        </w:rPr>
      </w:r>
      <w:r>
        <w:rPr>
          <w:sz w:val="20"/>
        </w:rPr>
        <w:pict>
          <v:shape id="_x0000_s1233" type="#_x0000_t202" style="width:367.55pt;height:230.45pt;mso-position-horizontal-relative:char;mso-position-vertical-relative:line" filled="f" strokecolor="#231f20" strokeweight="1pt">
            <v:textbox inset="0,0,0,0">
              <w:txbxContent>
                <w:p w:rsidR="0090524C" w:rsidRDefault="004404A8">
                  <w:pPr>
                    <w:spacing w:before="186"/>
                    <w:ind w:left="226"/>
                    <w:rPr>
                      <w:rFonts w:ascii="UKIJ Nasq"/>
                      <w:b/>
                      <w:sz w:val="24"/>
                    </w:rPr>
                  </w:pPr>
                  <w:r>
                    <w:rPr>
                      <w:rFonts w:ascii="UKIJ Nasq"/>
                      <w:b/>
                      <w:color w:val="231F20"/>
                      <w:sz w:val="24"/>
                    </w:rPr>
                    <w:t>Case: International Perspective: Controlling International Pirates</w:t>
                  </w:r>
                </w:p>
                <w:p w:rsidR="0090524C" w:rsidRDefault="0090524C">
                  <w:pPr>
                    <w:pStyle w:val="BodyText"/>
                    <w:spacing w:before="4"/>
                    <w:rPr>
                      <w:rFonts w:ascii="UKIJ Nasq"/>
                      <w:b/>
                      <w:sz w:val="32"/>
                    </w:rPr>
                  </w:pPr>
                </w:p>
                <w:p w:rsidR="0090524C" w:rsidRDefault="004404A8">
                  <w:pPr>
                    <w:pStyle w:val="BodyText"/>
                    <w:spacing w:line="300" w:lineRule="auto"/>
                    <w:ind w:left="226" w:right="219" w:firstLine="720"/>
                    <w:jc w:val="both"/>
                  </w:pPr>
                  <w:r>
                    <w:rPr>
                      <w:color w:val="231F20"/>
                      <w:w w:val="105"/>
                    </w:rPr>
                    <w:t xml:space="preserve">The U.S. International Trade Commission estimates that pirates (companies or individuals that copy or clone) cost U.S. industry more than $100 billion in lost profits each year. Microsoft </w:t>
                  </w:r>
                  <w:r>
                    <w:rPr>
                      <w:color w:val="231F20"/>
                      <w:w w:val="105"/>
                    </w:rPr>
                    <w:t>Corporation found an extensive network pirating its Windows software. The group was talented enough to even copy the hologram used to discourage pirating. Microsoft filed a lawsuit privately and elicited the assistance of the International Trade Commission</w:t>
                  </w:r>
                  <w:r>
                    <w:rPr>
                      <w:color w:val="231F20"/>
                      <w:w w:val="105"/>
                    </w:rPr>
                    <w:t xml:space="preserve"> to sanction Taiwan (the location of the pirating organization). For the computer industry, pirating is one of the most serious problems facing management.</w:t>
                  </w:r>
                </w:p>
              </w:txbxContent>
            </v:textbox>
            <w10:wrap type="none"/>
            <w10:anchorlock/>
          </v:shape>
        </w:pict>
      </w:r>
    </w:p>
    <w:p w:rsidR="0090524C" w:rsidRDefault="0090524C">
      <w:pPr>
        <w:pStyle w:val="BodyText"/>
        <w:rPr>
          <w:sz w:val="20"/>
        </w:rPr>
      </w:pPr>
    </w:p>
    <w:p w:rsidR="0090524C" w:rsidRDefault="0090524C">
      <w:pPr>
        <w:pStyle w:val="BodyText"/>
        <w:rPr>
          <w:sz w:val="20"/>
        </w:rPr>
      </w:pPr>
    </w:p>
    <w:p w:rsidR="0090524C" w:rsidRDefault="0090524C">
      <w:pPr>
        <w:pStyle w:val="BodyText"/>
        <w:rPr>
          <w:sz w:val="20"/>
        </w:rPr>
      </w:pPr>
    </w:p>
    <w:p w:rsidR="0090524C" w:rsidRDefault="004404A8">
      <w:pPr>
        <w:pStyle w:val="Heading1"/>
        <w:spacing w:before="112"/>
        <w:ind w:left="1891" w:right="301"/>
        <w:jc w:val="center"/>
        <w:rPr>
          <w:rFonts w:ascii="Trebuchet MS"/>
        </w:rPr>
      </w:pPr>
      <w:r>
        <w:rPr>
          <w:rFonts w:ascii="Trebuchet MS"/>
          <w:color w:val="231F20"/>
        </w:rPr>
        <w:t>CASE STUDY</w:t>
      </w:r>
    </w:p>
    <w:p w:rsidR="0090524C" w:rsidRDefault="0090524C">
      <w:pPr>
        <w:pStyle w:val="BodyText"/>
        <w:spacing w:before="2"/>
        <w:rPr>
          <w:rFonts w:ascii="Trebuchet MS"/>
          <w:b/>
          <w:sz w:val="38"/>
        </w:rPr>
      </w:pPr>
    </w:p>
    <w:p w:rsidR="0090524C" w:rsidRDefault="004404A8">
      <w:pPr>
        <w:pStyle w:val="Heading2"/>
        <w:numPr>
          <w:ilvl w:val="1"/>
          <w:numId w:val="50"/>
        </w:numPr>
        <w:tabs>
          <w:tab w:val="left" w:pos="2217"/>
        </w:tabs>
        <w:jc w:val="left"/>
      </w:pPr>
      <w:r>
        <w:rPr>
          <w:color w:val="231F20"/>
          <w:spacing w:val="3"/>
        </w:rPr>
        <w:t>Foreign</w:t>
      </w:r>
      <w:r>
        <w:rPr>
          <w:color w:val="231F20"/>
          <w:spacing w:val="-15"/>
        </w:rPr>
        <w:t xml:space="preserve"> </w:t>
      </w:r>
      <w:r>
        <w:rPr>
          <w:color w:val="231F20"/>
          <w:spacing w:val="3"/>
        </w:rPr>
        <w:t>Corrupt</w:t>
      </w:r>
      <w:r>
        <w:rPr>
          <w:color w:val="231F20"/>
          <w:spacing w:val="-15"/>
        </w:rPr>
        <w:t xml:space="preserve"> </w:t>
      </w:r>
      <w:r>
        <w:rPr>
          <w:color w:val="231F20"/>
          <w:spacing w:val="3"/>
        </w:rPr>
        <w:t>Practices</w:t>
      </w:r>
      <w:r>
        <w:rPr>
          <w:color w:val="231F20"/>
          <w:spacing w:val="-15"/>
        </w:rPr>
        <w:t xml:space="preserve"> </w:t>
      </w:r>
      <w:r>
        <w:rPr>
          <w:color w:val="231F20"/>
          <w:spacing w:val="4"/>
        </w:rPr>
        <w:t>Act</w:t>
      </w:r>
    </w:p>
    <w:p w:rsidR="0090524C" w:rsidRDefault="0090524C">
      <w:pPr>
        <w:pStyle w:val="BodyText"/>
        <w:spacing w:before="3"/>
        <w:rPr>
          <w:rFonts w:ascii="Times New Roman"/>
          <w:b/>
          <w:i/>
          <w:sz w:val="39"/>
        </w:rPr>
      </w:pPr>
    </w:p>
    <w:p w:rsidR="0090524C" w:rsidRDefault="004404A8">
      <w:pPr>
        <w:pStyle w:val="BodyText"/>
        <w:spacing w:line="300" w:lineRule="auto"/>
        <w:ind w:left="1938" w:right="349" w:firstLine="720"/>
        <w:jc w:val="both"/>
      </w:pPr>
      <w:r>
        <w:rPr>
          <w:color w:val="231F20"/>
          <w:spacing w:val="3"/>
        </w:rPr>
        <w:t xml:space="preserve">Government </w:t>
      </w:r>
      <w:r>
        <w:rPr>
          <w:color w:val="231F20"/>
        </w:rPr>
        <w:t xml:space="preserve">is </w:t>
      </w:r>
      <w:r>
        <w:rPr>
          <w:color w:val="231F20"/>
          <w:spacing w:val="3"/>
        </w:rPr>
        <w:t xml:space="preserve">more involved </w:t>
      </w:r>
      <w:r>
        <w:rPr>
          <w:color w:val="231F20"/>
        </w:rPr>
        <w:t xml:space="preserve">in </w:t>
      </w:r>
      <w:r>
        <w:rPr>
          <w:color w:val="231F20"/>
          <w:spacing w:val="3"/>
        </w:rPr>
        <w:t xml:space="preserve">business </w:t>
      </w:r>
      <w:r>
        <w:rPr>
          <w:color w:val="231F20"/>
        </w:rPr>
        <w:t xml:space="preserve">in  </w:t>
      </w:r>
      <w:r>
        <w:rPr>
          <w:color w:val="231F20"/>
          <w:spacing w:val="3"/>
        </w:rPr>
        <w:t xml:space="preserve">many countries </w:t>
      </w:r>
      <w:r>
        <w:rPr>
          <w:color w:val="231F20"/>
          <w:spacing w:val="4"/>
        </w:rPr>
        <w:t xml:space="preserve">than  </w:t>
      </w:r>
      <w:r>
        <w:rPr>
          <w:color w:val="231F20"/>
        </w:rPr>
        <w:t xml:space="preserve">in </w:t>
      </w:r>
      <w:r>
        <w:rPr>
          <w:color w:val="231F20"/>
          <w:spacing w:val="2"/>
        </w:rPr>
        <w:t xml:space="preserve">the </w:t>
      </w:r>
      <w:r>
        <w:rPr>
          <w:color w:val="231F20"/>
          <w:spacing w:val="3"/>
        </w:rPr>
        <w:t xml:space="preserve">U.S. When approval </w:t>
      </w:r>
      <w:r>
        <w:rPr>
          <w:color w:val="231F20"/>
        </w:rPr>
        <w:t xml:space="preserve">of </w:t>
      </w:r>
      <w:r>
        <w:rPr>
          <w:color w:val="231F20"/>
          <w:spacing w:val="3"/>
        </w:rPr>
        <w:t xml:space="preserve">business action </w:t>
      </w:r>
      <w:r>
        <w:rPr>
          <w:color w:val="231F20"/>
        </w:rPr>
        <w:t xml:space="preserve">is at </w:t>
      </w:r>
      <w:r>
        <w:rPr>
          <w:color w:val="231F20"/>
          <w:spacing w:val="2"/>
        </w:rPr>
        <w:t xml:space="preserve">the </w:t>
      </w:r>
      <w:r>
        <w:rPr>
          <w:color w:val="231F20"/>
          <w:spacing w:val="3"/>
        </w:rPr>
        <w:t xml:space="preserve">discretion </w:t>
      </w:r>
      <w:r>
        <w:rPr>
          <w:color w:val="231F20"/>
        </w:rPr>
        <w:t xml:space="preserve">of a </w:t>
      </w:r>
      <w:r>
        <w:rPr>
          <w:color w:val="231F20"/>
          <w:spacing w:val="3"/>
        </w:rPr>
        <w:t xml:space="preserve">government official, </w:t>
      </w:r>
      <w:r>
        <w:rPr>
          <w:color w:val="231F20"/>
          <w:spacing w:val="2"/>
        </w:rPr>
        <w:t xml:space="preserve">the </w:t>
      </w:r>
      <w:r>
        <w:rPr>
          <w:color w:val="231F20"/>
          <w:spacing w:val="3"/>
        </w:rPr>
        <w:t xml:space="preserve">likelihood </w:t>
      </w:r>
      <w:r>
        <w:rPr>
          <w:color w:val="231F20"/>
        </w:rPr>
        <w:t>of</w:t>
      </w:r>
      <w:r>
        <w:rPr>
          <w:color w:val="231F20"/>
        </w:rPr>
        <w:t xml:space="preserve"> </w:t>
      </w:r>
      <w:r>
        <w:rPr>
          <w:color w:val="231F20"/>
          <w:spacing w:val="3"/>
        </w:rPr>
        <w:t xml:space="preserve">corruption rises. Scandals </w:t>
      </w:r>
      <w:r>
        <w:rPr>
          <w:color w:val="231F20"/>
          <w:spacing w:val="4"/>
        </w:rPr>
        <w:t xml:space="preserve">shook </w:t>
      </w:r>
      <w:r>
        <w:rPr>
          <w:color w:val="231F20"/>
          <w:spacing w:val="3"/>
        </w:rPr>
        <w:t xml:space="preserve">many countries </w:t>
      </w:r>
      <w:r>
        <w:rPr>
          <w:color w:val="231F20"/>
        </w:rPr>
        <w:t xml:space="preserve">in </w:t>
      </w:r>
      <w:r>
        <w:rPr>
          <w:color w:val="231F20"/>
          <w:spacing w:val="2"/>
        </w:rPr>
        <w:t xml:space="preserve">the </w:t>
      </w:r>
      <w:r>
        <w:rPr>
          <w:color w:val="231F20"/>
          <w:spacing w:val="3"/>
        </w:rPr>
        <w:t xml:space="preserve">1990s, notably </w:t>
      </w:r>
      <w:r>
        <w:rPr>
          <w:color w:val="231F20"/>
        </w:rPr>
        <w:t xml:space="preserve">in </w:t>
      </w:r>
      <w:r>
        <w:rPr>
          <w:color w:val="231F20"/>
          <w:spacing w:val="3"/>
        </w:rPr>
        <w:t xml:space="preserve">Italy, Japan, </w:t>
      </w:r>
      <w:r>
        <w:rPr>
          <w:color w:val="231F20"/>
          <w:spacing w:val="2"/>
        </w:rPr>
        <w:t xml:space="preserve">and </w:t>
      </w:r>
      <w:r>
        <w:rPr>
          <w:color w:val="231F20"/>
          <w:spacing w:val="3"/>
        </w:rPr>
        <w:t xml:space="preserve">Korea. </w:t>
      </w:r>
      <w:r>
        <w:rPr>
          <w:color w:val="231F20"/>
          <w:spacing w:val="4"/>
        </w:rPr>
        <w:t xml:space="preserve">The </w:t>
      </w:r>
      <w:r>
        <w:rPr>
          <w:color w:val="231F20"/>
          <w:spacing w:val="3"/>
        </w:rPr>
        <w:t xml:space="preserve">Foreign Corrupt Practices </w:t>
      </w:r>
      <w:r>
        <w:rPr>
          <w:color w:val="231F20"/>
          <w:spacing w:val="2"/>
        </w:rPr>
        <w:t xml:space="preserve">Act </w:t>
      </w:r>
      <w:r>
        <w:rPr>
          <w:color w:val="231F20"/>
          <w:spacing w:val="3"/>
        </w:rPr>
        <w:t xml:space="preserve">(FCPA) prohibits U.S. companies </w:t>
      </w:r>
      <w:r>
        <w:rPr>
          <w:color w:val="231F20"/>
          <w:spacing w:val="4"/>
        </w:rPr>
        <w:t xml:space="preserve">from </w:t>
      </w:r>
      <w:r>
        <w:rPr>
          <w:color w:val="231F20"/>
          <w:spacing w:val="3"/>
        </w:rPr>
        <w:t xml:space="preserve">bribing foreign officials. </w:t>
      </w:r>
      <w:r>
        <w:rPr>
          <w:color w:val="231F20"/>
        </w:rPr>
        <w:t xml:space="preserve">A </w:t>
      </w:r>
      <w:r>
        <w:rPr>
          <w:color w:val="231F20"/>
          <w:spacing w:val="3"/>
        </w:rPr>
        <w:t xml:space="preserve">study </w:t>
      </w:r>
      <w:r>
        <w:rPr>
          <w:color w:val="231F20"/>
        </w:rPr>
        <w:t xml:space="preserve">of </w:t>
      </w:r>
      <w:r>
        <w:rPr>
          <w:color w:val="231F20"/>
          <w:spacing w:val="3"/>
        </w:rPr>
        <w:t xml:space="preserve">U.S. companies </w:t>
      </w:r>
      <w:r>
        <w:rPr>
          <w:color w:val="231F20"/>
        </w:rPr>
        <w:t xml:space="preserve">by </w:t>
      </w:r>
      <w:r>
        <w:rPr>
          <w:color w:val="231F20"/>
          <w:spacing w:val="2"/>
        </w:rPr>
        <w:t xml:space="preserve">the SEC </w:t>
      </w:r>
      <w:r>
        <w:rPr>
          <w:color w:val="231F20"/>
          <w:spacing w:val="3"/>
        </w:rPr>
        <w:t xml:space="preserve">found </w:t>
      </w:r>
      <w:r>
        <w:rPr>
          <w:color w:val="231F20"/>
          <w:spacing w:val="4"/>
        </w:rPr>
        <w:t xml:space="preserve">the </w:t>
      </w:r>
      <w:r>
        <w:rPr>
          <w:color w:val="231F20"/>
          <w:spacing w:val="3"/>
        </w:rPr>
        <w:t xml:space="preserve">practice </w:t>
      </w:r>
      <w:r>
        <w:rPr>
          <w:color w:val="231F20"/>
          <w:spacing w:val="2"/>
        </w:rPr>
        <w:t xml:space="preserve">was </w:t>
      </w:r>
      <w:r>
        <w:rPr>
          <w:color w:val="231F20"/>
          <w:spacing w:val="3"/>
        </w:rPr>
        <w:t xml:space="preserve">wide spread—over </w:t>
      </w:r>
      <w:r>
        <w:rPr>
          <w:color w:val="231F20"/>
          <w:spacing w:val="2"/>
        </w:rPr>
        <w:t xml:space="preserve">400 </w:t>
      </w:r>
      <w:r>
        <w:rPr>
          <w:color w:val="231F20"/>
          <w:spacing w:val="3"/>
        </w:rPr>
        <w:t xml:space="preserve">companies (117 were </w:t>
      </w:r>
      <w:r>
        <w:rPr>
          <w:rFonts w:ascii="Times New Roman" w:hAnsi="Times New Roman"/>
          <w:i/>
          <w:color w:val="231F20"/>
          <w:spacing w:val="3"/>
        </w:rPr>
        <w:t xml:space="preserve">Fortune </w:t>
      </w:r>
      <w:r>
        <w:rPr>
          <w:rFonts w:ascii="Times New Roman" w:hAnsi="Times New Roman"/>
          <w:i/>
          <w:color w:val="231F20"/>
          <w:spacing w:val="4"/>
        </w:rPr>
        <w:t xml:space="preserve">500 </w:t>
      </w:r>
      <w:r>
        <w:rPr>
          <w:color w:val="231F20"/>
          <w:spacing w:val="3"/>
        </w:rPr>
        <w:t xml:space="preserve">companies) admitted making bribes </w:t>
      </w:r>
      <w:r>
        <w:rPr>
          <w:color w:val="231F20"/>
        </w:rPr>
        <w:t xml:space="preserve">to </w:t>
      </w:r>
      <w:r>
        <w:rPr>
          <w:color w:val="231F20"/>
          <w:spacing w:val="3"/>
        </w:rPr>
        <w:t>foreign</w:t>
      </w:r>
      <w:r>
        <w:rPr>
          <w:color w:val="231F20"/>
          <w:spacing w:val="22"/>
        </w:rPr>
        <w:t xml:space="preserve"> </w:t>
      </w:r>
      <w:r>
        <w:rPr>
          <w:color w:val="231F20"/>
          <w:spacing w:val="4"/>
        </w:rPr>
        <w:t>officials.</w:t>
      </w:r>
    </w:p>
    <w:p w:rsidR="0090524C" w:rsidRDefault="0090524C">
      <w:pPr>
        <w:pStyle w:val="BodyText"/>
        <w:spacing w:before="8"/>
        <w:rPr>
          <w:sz w:val="28"/>
        </w:rPr>
      </w:pPr>
    </w:p>
    <w:p w:rsidR="0090524C" w:rsidRDefault="004404A8">
      <w:pPr>
        <w:ind w:left="1938"/>
        <w:rPr>
          <w:rFonts w:ascii="Times New Roman"/>
          <w:i/>
          <w:sz w:val="24"/>
        </w:rPr>
      </w:pPr>
      <w:r>
        <w:rPr>
          <w:rFonts w:ascii="Times New Roman"/>
          <w:i/>
          <w:color w:val="231F20"/>
          <w:sz w:val="24"/>
        </w:rPr>
        <w:t>Corruption</w:t>
      </w:r>
    </w:p>
    <w:p w:rsidR="0090524C" w:rsidRDefault="0090524C">
      <w:pPr>
        <w:pStyle w:val="BodyText"/>
        <w:spacing w:before="4"/>
        <w:rPr>
          <w:rFonts w:ascii="Times New Roman"/>
          <w:i/>
          <w:sz w:val="39"/>
        </w:rPr>
      </w:pPr>
    </w:p>
    <w:p w:rsidR="0090524C" w:rsidRDefault="004404A8">
      <w:pPr>
        <w:pStyle w:val="BodyText"/>
        <w:spacing w:line="300" w:lineRule="auto"/>
        <w:ind w:left="1938" w:right="351" w:firstLine="720"/>
        <w:jc w:val="both"/>
      </w:pPr>
      <w:r>
        <w:rPr>
          <w:color w:val="231F20"/>
          <w:spacing w:val="3"/>
          <w:w w:val="105"/>
        </w:rPr>
        <w:t>Many</w:t>
      </w:r>
      <w:r>
        <w:rPr>
          <w:color w:val="231F20"/>
          <w:spacing w:val="-8"/>
          <w:w w:val="105"/>
        </w:rPr>
        <w:t xml:space="preserve"> </w:t>
      </w:r>
      <w:r>
        <w:rPr>
          <w:color w:val="231F20"/>
          <w:spacing w:val="3"/>
          <w:w w:val="105"/>
        </w:rPr>
        <w:t>countries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3"/>
          <w:w w:val="105"/>
        </w:rPr>
        <w:t>rife</w:t>
      </w:r>
      <w:r>
        <w:rPr>
          <w:color w:val="231F20"/>
          <w:spacing w:val="-7"/>
          <w:w w:val="105"/>
        </w:rPr>
        <w:t xml:space="preserve"> </w:t>
      </w:r>
      <w:r>
        <w:rPr>
          <w:color w:val="231F20"/>
          <w:spacing w:val="3"/>
          <w:w w:val="105"/>
        </w:rPr>
        <w:t>with</w:t>
      </w:r>
      <w:r>
        <w:rPr>
          <w:color w:val="231F20"/>
          <w:spacing w:val="-8"/>
          <w:w w:val="105"/>
        </w:rPr>
        <w:t xml:space="preserve"> </w:t>
      </w:r>
      <w:r>
        <w:rPr>
          <w:color w:val="231F20"/>
          <w:spacing w:val="3"/>
          <w:w w:val="105"/>
        </w:rPr>
        <w:t>corruption;</w:t>
      </w:r>
      <w:r>
        <w:rPr>
          <w:color w:val="231F20"/>
          <w:spacing w:val="-8"/>
          <w:w w:val="105"/>
        </w:rPr>
        <w:t xml:space="preserve"> </w:t>
      </w:r>
      <w:r>
        <w:rPr>
          <w:color w:val="231F20"/>
          <w:spacing w:val="3"/>
          <w:w w:val="105"/>
        </w:rPr>
        <w:t>even</w:t>
      </w:r>
      <w:r>
        <w:rPr>
          <w:color w:val="231F20"/>
          <w:spacing w:val="-8"/>
          <w:w w:val="105"/>
        </w:rPr>
        <w:t xml:space="preserve"> </w:t>
      </w:r>
      <w:r>
        <w:rPr>
          <w:color w:val="231F20"/>
          <w:spacing w:val="2"/>
          <w:w w:val="105"/>
        </w:rPr>
        <w:t>the</w:t>
      </w:r>
      <w:r>
        <w:rPr>
          <w:color w:val="231F20"/>
          <w:spacing w:val="-7"/>
          <w:w w:val="105"/>
        </w:rPr>
        <w:t xml:space="preserve"> </w:t>
      </w:r>
      <w:r>
        <w:rPr>
          <w:color w:val="231F20"/>
          <w:spacing w:val="3"/>
          <w:w w:val="105"/>
        </w:rPr>
        <w:t>U.S.</w:t>
      </w:r>
      <w:r>
        <w:rPr>
          <w:color w:val="231F20"/>
          <w:spacing w:val="-8"/>
          <w:w w:val="105"/>
        </w:rPr>
        <w:t xml:space="preserve"> </w:t>
      </w:r>
      <w:r>
        <w:rPr>
          <w:color w:val="231F20"/>
          <w:spacing w:val="3"/>
          <w:w w:val="105"/>
        </w:rPr>
        <w:t>only</w:t>
      </w:r>
      <w:r>
        <w:rPr>
          <w:color w:val="231F20"/>
          <w:spacing w:val="-8"/>
          <w:w w:val="105"/>
        </w:rPr>
        <w:t xml:space="preserve"> </w:t>
      </w:r>
      <w:r>
        <w:rPr>
          <w:color w:val="231F20"/>
          <w:spacing w:val="3"/>
          <w:w w:val="105"/>
        </w:rPr>
        <w:t>gets</w:t>
      </w:r>
      <w:r>
        <w:rPr>
          <w:color w:val="231F20"/>
          <w:spacing w:val="-7"/>
          <w:w w:val="105"/>
        </w:rPr>
        <w:t xml:space="preserve"> </w:t>
      </w:r>
      <w:r>
        <w:rPr>
          <w:color w:val="231F20"/>
          <w:w w:val="105"/>
        </w:rPr>
        <w:t xml:space="preserve">a </w:t>
      </w:r>
      <w:r>
        <w:rPr>
          <w:color w:val="231F20"/>
          <w:spacing w:val="3"/>
          <w:w w:val="105"/>
        </w:rPr>
        <w:t>score</w:t>
      </w:r>
      <w:r>
        <w:rPr>
          <w:color w:val="231F20"/>
          <w:spacing w:val="-23"/>
          <w:w w:val="105"/>
        </w:rPr>
        <w:t xml:space="preserve"> </w:t>
      </w:r>
      <w:r>
        <w:rPr>
          <w:color w:val="231F20"/>
          <w:w w:val="105"/>
        </w:rPr>
        <w:t>of</w:t>
      </w:r>
      <w:r>
        <w:rPr>
          <w:color w:val="231F20"/>
          <w:spacing w:val="-22"/>
          <w:w w:val="105"/>
        </w:rPr>
        <w:t xml:space="preserve"> </w:t>
      </w:r>
      <w:r>
        <w:rPr>
          <w:color w:val="231F20"/>
          <w:spacing w:val="2"/>
          <w:w w:val="105"/>
        </w:rPr>
        <w:t>7.5</w:t>
      </w:r>
      <w:r>
        <w:rPr>
          <w:color w:val="231F20"/>
          <w:spacing w:val="-22"/>
          <w:w w:val="105"/>
        </w:rPr>
        <w:t xml:space="preserve"> </w:t>
      </w:r>
      <w:r>
        <w:rPr>
          <w:color w:val="231F20"/>
          <w:w w:val="105"/>
        </w:rPr>
        <w:t>on</w:t>
      </w:r>
      <w:r>
        <w:rPr>
          <w:color w:val="231F20"/>
          <w:spacing w:val="-22"/>
          <w:w w:val="105"/>
        </w:rPr>
        <w:t xml:space="preserve"> </w:t>
      </w:r>
      <w:r>
        <w:rPr>
          <w:color w:val="231F20"/>
          <w:w w:val="105"/>
        </w:rPr>
        <w:t>a</w:t>
      </w:r>
      <w:r>
        <w:rPr>
          <w:color w:val="231F20"/>
          <w:spacing w:val="-22"/>
          <w:w w:val="105"/>
        </w:rPr>
        <w:t xml:space="preserve"> </w:t>
      </w:r>
      <w:r>
        <w:rPr>
          <w:color w:val="231F20"/>
          <w:w w:val="105"/>
        </w:rPr>
        <w:t>10</w:t>
      </w:r>
      <w:r>
        <w:rPr>
          <w:color w:val="231F20"/>
          <w:spacing w:val="-22"/>
          <w:w w:val="105"/>
        </w:rPr>
        <w:t xml:space="preserve"> </w:t>
      </w:r>
      <w:r>
        <w:rPr>
          <w:color w:val="231F20"/>
          <w:spacing w:val="3"/>
          <w:w w:val="105"/>
        </w:rPr>
        <w:t>point</w:t>
      </w:r>
      <w:r>
        <w:rPr>
          <w:color w:val="231F20"/>
          <w:spacing w:val="-22"/>
          <w:w w:val="105"/>
        </w:rPr>
        <w:t xml:space="preserve"> </w:t>
      </w:r>
      <w:r>
        <w:rPr>
          <w:color w:val="231F20"/>
          <w:spacing w:val="3"/>
          <w:w w:val="105"/>
        </w:rPr>
        <w:t>scale</w:t>
      </w:r>
      <w:r>
        <w:rPr>
          <w:color w:val="231F20"/>
          <w:spacing w:val="-22"/>
          <w:w w:val="105"/>
        </w:rPr>
        <w:t xml:space="preserve"> </w:t>
      </w:r>
      <w:r>
        <w:rPr>
          <w:color w:val="231F20"/>
          <w:spacing w:val="3"/>
          <w:w w:val="105"/>
        </w:rPr>
        <w:t>used</w:t>
      </w:r>
      <w:r>
        <w:rPr>
          <w:color w:val="231F20"/>
          <w:spacing w:val="-22"/>
          <w:w w:val="105"/>
        </w:rPr>
        <w:t xml:space="preserve"> </w:t>
      </w:r>
      <w:r>
        <w:rPr>
          <w:color w:val="231F20"/>
          <w:w w:val="105"/>
        </w:rPr>
        <w:t>by</w:t>
      </w:r>
      <w:r>
        <w:rPr>
          <w:color w:val="231F20"/>
          <w:spacing w:val="-23"/>
          <w:w w:val="105"/>
        </w:rPr>
        <w:t xml:space="preserve"> </w:t>
      </w:r>
      <w:r>
        <w:rPr>
          <w:color w:val="231F20"/>
          <w:spacing w:val="3"/>
          <w:w w:val="105"/>
        </w:rPr>
        <w:t>experts</w:t>
      </w:r>
      <w:r>
        <w:rPr>
          <w:color w:val="231F20"/>
          <w:spacing w:val="-22"/>
          <w:w w:val="105"/>
        </w:rPr>
        <w:t xml:space="preserve"> </w:t>
      </w:r>
      <w:r>
        <w:rPr>
          <w:color w:val="231F20"/>
          <w:w w:val="105"/>
        </w:rPr>
        <w:t>on</w:t>
      </w:r>
      <w:r>
        <w:rPr>
          <w:color w:val="231F20"/>
          <w:spacing w:val="-22"/>
          <w:w w:val="105"/>
        </w:rPr>
        <w:t xml:space="preserve"> </w:t>
      </w:r>
      <w:r>
        <w:rPr>
          <w:color w:val="231F20"/>
          <w:spacing w:val="3"/>
          <w:w w:val="105"/>
        </w:rPr>
        <w:t>international</w:t>
      </w:r>
      <w:r>
        <w:rPr>
          <w:color w:val="231F20"/>
          <w:spacing w:val="-22"/>
          <w:w w:val="105"/>
        </w:rPr>
        <w:t xml:space="preserve"> </w:t>
      </w:r>
      <w:r>
        <w:rPr>
          <w:color w:val="231F20"/>
          <w:spacing w:val="4"/>
          <w:w w:val="105"/>
        </w:rPr>
        <w:t xml:space="preserve">corruption </w:t>
      </w:r>
      <w:r>
        <w:rPr>
          <w:color w:val="231F20"/>
          <w:w w:val="105"/>
        </w:rPr>
        <w:t xml:space="preserve">of </w:t>
      </w:r>
      <w:r>
        <w:rPr>
          <w:color w:val="231F20"/>
          <w:spacing w:val="3"/>
          <w:w w:val="105"/>
        </w:rPr>
        <w:t>government</w:t>
      </w:r>
      <w:r>
        <w:rPr>
          <w:color w:val="231F20"/>
          <w:spacing w:val="-1"/>
          <w:w w:val="105"/>
        </w:rPr>
        <w:t xml:space="preserve"> </w:t>
      </w:r>
      <w:r>
        <w:rPr>
          <w:color w:val="231F20"/>
          <w:spacing w:val="4"/>
          <w:w w:val="105"/>
        </w:rPr>
        <w:t>officials.</w:t>
      </w:r>
    </w:p>
    <w:p w:rsidR="0090524C" w:rsidRDefault="0090524C">
      <w:pPr>
        <w:pStyle w:val="BodyText"/>
        <w:spacing w:before="4"/>
        <w:rPr>
          <w:sz w:val="29"/>
        </w:rPr>
      </w:pPr>
    </w:p>
    <w:p w:rsidR="0090524C" w:rsidRDefault="004404A8">
      <w:pPr>
        <w:pStyle w:val="Heading2"/>
        <w:numPr>
          <w:ilvl w:val="1"/>
          <w:numId w:val="50"/>
        </w:numPr>
        <w:tabs>
          <w:tab w:val="left" w:pos="2160"/>
        </w:tabs>
        <w:ind w:left="2159" w:hanging="222"/>
        <w:jc w:val="left"/>
      </w:pPr>
      <w:r>
        <w:rPr>
          <w:color w:val="231F20"/>
          <w:spacing w:val="3"/>
        </w:rPr>
        <w:t>International Anti-bribery</w:t>
      </w:r>
      <w:r>
        <w:rPr>
          <w:color w:val="231F20"/>
          <w:spacing w:val="2"/>
        </w:rPr>
        <w:t xml:space="preserve"> </w:t>
      </w:r>
      <w:r>
        <w:rPr>
          <w:color w:val="231F20"/>
          <w:spacing w:val="4"/>
        </w:rPr>
        <w:t>Movement</w:t>
      </w:r>
    </w:p>
    <w:p w:rsidR="0090524C" w:rsidRDefault="0090524C">
      <w:pPr>
        <w:pStyle w:val="BodyText"/>
        <w:spacing w:before="3"/>
        <w:rPr>
          <w:rFonts w:ascii="Times New Roman"/>
          <w:b/>
          <w:i/>
          <w:sz w:val="39"/>
        </w:rPr>
      </w:pPr>
    </w:p>
    <w:p w:rsidR="0090524C" w:rsidRDefault="004404A8">
      <w:pPr>
        <w:pStyle w:val="BodyText"/>
        <w:spacing w:line="300" w:lineRule="auto"/>
        <w:ind w:left="1938" w:right="349" w:firstLine="720"/>
        <w:jc w:val="both"/>
      </w:pPr>
      <w:r>
        <w:rPr>
          <w:color w:val="231F20"/>
          <w:w w:val="105"/>
        </w:rPr>
        <w:t>The U.S. encourages other countries to enact ant bribery laws, but until recently has been the only nation with such a law. Numerous other nations have agreed in princi</w:t>
      </w:r>
      <w:r>
        <w:rPr>
          <w:color w:val="231F20"/>
          <w:w w:val="105"/>
        </w:rPr>
        <w:t>ple to the Convention on Combating Bribery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jc w:val="both"/>
      </w:pPr>
      <w:r>
        <w:lastRenderedPageBreak/>
        <w:pict>
          <v:line id="_x0000_s1232" style="position:absolute;left:0;text-align:left;z-index:251692544;mso-position-horizontal-relative:page;mso-position-vertical-relative:page" from="445.05pt,69.45pt" to="445.05pt,771pt" strokecolor="#d7d9da" strokeweight="5pt">
            <w10:wrap anchorx="page" anchory="page"/>
          </v:line>
        </w:pict>
      </w:r>
      <w:r w:rsidR="004404A8">
        <w:rPr>
          <w:color w:val="231F20"/>
        </w:rPr>
        <w:t>of Foreign Officials, but while Congress ratified the treaty in 1998, other countries have been slow to act.</w:t>
      </w:r>
    </w:p>
    <w:p w:rsidR="0090524C" w:rsidRDefault="0090524C">
      <w:pPr>
        <w:pStyle w:val="BodyText"/>
        <w:spacing w:before="3"/>
        <w:rPr>
          <w:sz w:val="29"/>
        </w:rPr>
      </w:pPr>
    </w:p>
    <w:p w:rsidR="0090524C" w:rsidRDefault="004404A8">
      <w:pPr>
        <w:pStyle w:val="Heading2"/>
        <w:numPr>
          <w:ilvl w:val="1"/>
          <w:numId w:val="50"/>
        </w:numPr>
        <w:tabs>
          <w:tab w:val="left" w:pos="457"/>
        </w:tabs>
        <w:ind w:left="456" w:hanging="220"/>
        <w:jc w:val="left"/>
      </w:pPr>
      <w:r>
        <w:rPr>
          <w:color w:val="231F20"/>
          <w:spacing w:val="2"/>
        </w:rPr>
        <w:t xml:space="preserve">Ant </w:t>
      </w:r>
      <w:r>
        <w:rPr>
          <w:color w:val="231F20"/>
          <w:spacing w:val="3"/>
        </w:rPr>
        <w:t>bribery</w:t>
      </w:r>
      <w:r>
        <w:rPr>
          <w:color w:val="231F20"/>
          <w:spacing w:val="2"/>
        </w:rPr>
        <w:t xml:space="preserve"> </w:t>
      </w:r>
      <w:r>
        <w:rPr>
          <w:color w:val="231F20"/>
          <w:spacing w:val="4"/>
        </w:rPr>
        <w:t>Provisions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FCPA prohibits  U.S.  companies  from  “corruptly”  </w:t>
      </w:r>
      <w:r>
        <w:rPr>
          <w:color w:val="231F20"/>
          <w:spacing w:val="4"/>
        </w:rPr>
        <w:t xml:space="preserve">paying  </w:t>
      </w:r>
      <w:r>
        <w:rPr>
          <w:color w:val="231F20"/>
        </w:rPr>
        <w:t xml:space="preserve">or </w:t>
      </w:r>
      <w:r>
        <w:rPr>
          <w:color w:val="231F20"/>
          <w:spacing w:val="3"/>
        </w:rPr>
        <w:t xml:space="preserve">offering </w:t>
      </w:r>
      <w:r>
        <w:rPr>
          <w:color w:val="231F20"/>
        </w:rPr>
        <w:t xml:space="preserve">to </w:t>
      </w:r>
      <w:r>
        <w:rPr>
          <w:color w:val="231F20"/>
          <w:spacing w:val="2"/>
        </w:rPr>
        <w:t xml:space="preserve">pay </w:t>
      </w:r>
      <w:r>
        <w:rPr>
          <w:color w:val="231F20"/>
        </w:rPr>
        <w:t xml:space="preserve">a </w:t>
      </w:r>
      <w:r>
        <w:rPr>
          <w:color w:val="231F20"/>
          <w:spacing w:val="3"/>
        </w:rPr>
        <w:t xml:space="preserve">“foreign official” </w:t>
      </w:r>
      <w:r>
        <w:rPr>
          <w:color w:val="231F20"/>
        </w:rPr>
        <w:t xml:space="preserve">to </w:t>
      </w:r>
      <w:r>
        <w:rPr>
          <w:color w:val="231F20"/>
          <w:spacing w:val="3"/>
        </w:rPr>
        <w:t xml:space="preserve">gain assistance </w:t>
      </w:r>
      <w:r>
        <w:rPr>
          <w:color w:val="231F20"/>
        </w:rPr>
        <w:t xml:space="preserve">in </w:t>
      </w:r>
      <w:r>
        <w:rPr>
          <w:color w:val="231F20"/>
          <w:spacing w:val="3"/>
        </w:rPr>
        <w:t xml:space="preserve">obtaining </w:t>
      </w:r>
      <w:r>
        <w:rPr>
          <w:color w:val="231F20"/>
          <w:spacing w:val="4"/>
        </w:rPr>
        <w:t xml:space="preserve">or </w:t>
      </w:r>
      <w:r>
        <w:rPr>
          <w:color w:val="231F20"/>
          <w:spacing w:val="3"/>
        </w:rPr>
        <w:t xml:space="preserve">retaining business. </w:t>
      </w:r>
      <w:r>
        <w:rPr>
          <w:color w:val="231F20"/>
          <w:spacing w:val="2"/>
        </w:rPr>
        <w:t xml:space="preserve">The Act </w:t>
      </w:r>
      <w:r>
        <w:rPr>
          <w:color w:val="231F20"/>
          <w:spacing w:val="3"/>
        </w:rPr>
        <w:t xml:space="preserve">also prohibits payments </w:t>
      </w:r>
      <w:r>
        <w:rPr>
          <w:color w:val="231F20"/>
        </w:rPr>
        <w:t xml:space="preserve">to a  </w:t>
      </w:r>
      <w:r>
        <w:rPr>
          <w:color w:val="231F20"/>
          <w:spacing w:val="3"/>
        </w:rPr>
        <w:t xml:space="preserve">person—such </w:t>
      </w:r>
      <w:r>
        <w:rPr>
          <w:color w:val="231F20"/>
          <w:spacing w:val="4"/>
        </w:rPr>
        <w:t xml:space="preserve">as  </w:t>
      </w:r>
      <w:r>
        <w:rPr>
          <w:color w:val="231F20"/>
        </w:rPr>
        <w:t xml:space="preserve">a </w:t>
      </w:r>
      <w:r>
        <w:rPr>
          <w:color w:val="231F20"/>
          <w:spacing w:val="3"/>
        </w:rPr>
        <w:t xml:space="preserve">foreign agent—when </w:t>
      </w:r>
      <w:r>
        <w:rPr>
          <w:color w:val="231F20"/>
          <w:spacing w:val="2"/>
        </w:rPr>
        <w:t xml:space="preserve">the </w:t>
      </w:r>
      <w:r>
        <w:rPr>
          <w:color w:val="231F20"/>
          <w:spacing w:val="3"/>
        </w:rPr>
        <w:t xml:space="preserve">payment will </w:t>
      </w:r>
      <w:r>
        <w:rPr>
          <w:color w:val="231F20"/>
        </w:rPr>
        <w:t xml:space="preserve">go to </w:t>
      </w:r>
      <w:r>
        <w:rPr>
          <w:color w:val="231F20"/>
          <w:spacing w:val="3"/>
        </w:rPr>
        <w:t xml:space="preserve">bribe </w:t>
      </w:r>
      <w:r>
        <w:rPr>
          <w:color w:val="231F20"/>
        </w:rPr>
        <w:t xml:space="preserve">an </w:t>
      </w:r>
      <w:r>
        <w:rPr>
          <w:color w:val="231F20"/>
          <w:spacing w:val="3"/>
        </w:rPr>
        <w:t xml:space="preserve">official. </w:t>
      </w:r>
      <w:r>
        <w:rPr>
          <w:color w:val="231F20"/>
          <w:spacing w:val="2"/>
        </w:rPr>
        <w:t xml:space="preserve">The </w:t>
      </w:r>
      <w:r>
        <w:rPr>
          <w:color w:val="231F20"/>
          <w:spacing w:val="4"/>
        </w:rPr>
        <w:t xml:space="preserve">ability </w:t>
      </w:r>
      <w:r>
        <w:rPr>
          <w:color w:val="231F20"/>
        </w:rPr>
        <w:t xml:space="preserve">to </w:t>
      </w:r>
      <w:r>
        <w:rPr>
          <w:color w:val="231F20"/>
          <w:spacing w:val="3"/>
        </w:rPr>
        <w:t xml:space="preserve">know </w:t>
      </w:r>
      <w:r>
        <w:rPr>
          <w:color w:val="231F20"/>
        </w:rPr>
        <w:t xml:space="preserve">of </w:t>
      </w:r>
      <w:r>
        <w:rPr>
          <w:color w:val="231F20"/>
          <w:spacing w:val="3"/>
        </w:rPr>
        <w:t>such payments</w:t>
      </w:r>
      <w:r>
        <w:rPr>
          <w:color w:val="231F20"/>
          <w:spacing w:val="3"/>
        </w:rPr>
        <w:t xml:space="preserve"> </w:t>
      </w:r>
      <w:r>
        <w:rPr>
          <w:color w:val="231F20"/>
        </w:rPr>
        <w:t xml:space="preserve">by an </w:t>
      </w:r>
      <w:r>
        <w:rPr>
          <w:color w:val="231F20"/>
          <w:spacing w:val="3"/>
        </w:rPr>
        <w:t xml:space="preserve">agent </w:t>
      </w:r>
      <w:r>
        <w:rPr>
          <w:color w:val="231F20"/>
        </w:rPr>
        <w:t xml:space="preserve">is </w:t>
      </w:r>
      <w:r>
        <w:rPr>
          <w:color w:val="231F20"/>
          <w:spacing w:val="3"/>
        </w:rPr>
        <w:t xml:space="preserve">controversial. </w:t>
      </w:r>
      <w:r>
        <w:rPr>
          <w:color w:val="231F20"/>
        </w:rPr>
        <w:t xml:space="preserve">An </w:t>
      </w:r>
      <w:r>
        <w:rPr>
          <w:color w:val="231F20"/>
          <w:spacing w:val="3"/>
        </w:rPr>
        <w:t xml:space="preserve">exception </w:t>
      </w:r>
      <w:r>
        <w:rPr>
          <w:color w:val="231F20"/>
          <w:spacing w:val="4"/>
        </w:rPr>
        <w:t xml:space="preserve">is </w:t>
      </w:r>
      <w:r>
        <w:rPr>
          <w:color w:val="231F20"/>
          <w:spacing w:val="3"/>
        </w:rPr>
        <w:t xml:space="preserve">made </w:t>
      </w:r>
      <w:r>
        <w:rPr>
          <w:color w:val="231F20"/>
          <w:spacing w:val="2"/>
        </w:rPr>
        <w:t xml:space="preserve">for </w:t>
      </w:r>
      <w:r>
        <w:rPr>
          <w:color w:val="231F20"/>
        </w:rPr>
        <w:t xml:space="preserve">a </w:t>
      </w:r>
      <w:r>
        <w:rPr>
          <w:color w:val="231F20"/>
          <w:spacing w:val="3"/>
        </w:rPr>
        <w:t xml:space="preserve">payment that </w:t>
      </w:r>
      <w:r>
        <w:rPr>
          <w:color w:val="231F20"/>
        </w:rPr>
        <w:t xml:space="preserve">is a </w:t>
      </w:r>
      <w:r>
        <w:rPr>
          <w:color w:val="231F20"/>
          <w:spacing w:val="3"/>
        </w:rPr>
        <w:t xml:space="preserve">“facilitating </w:t>
      </w:r>
      <w:r>
        <w:rPr>
          <w:color w:val="231F20"/>
        </w:rPr>
        <w:t xml:space="preserve">or </w:t>
      </w:r>
      <w:r>
        <w:rPr>
          <w:color w:val="231F20"/>
          <w:spacing w:val="3"/>
        </w:rPr>
        <w:t xml:space="preserve">expediting payment... </w:t>
      </w:r>
      <w:r>
        <w:rPr>
          <w:color w:val="231F20"/>
          <w:spacing w:val="4"/>
        </w:rPr>
        <w:t xml:space="preserve">the </w:t>
      </w:r>
      <w:r>
        <w:rPr>
          <w:color w:val="231F20"/>
          <w:spacing w:val="3"/>
        </w:rPr>
        <w:t xml:space="preserve">purpose </w:t>
      </w:r>
      <w:r>
        <w:rPr>
          <w:color w:val="231F20"/>
        </w:rPr>
        <w:t xml:space="preserve">of </w:t>
      </w:r>
      <w:r>
        <w:rPr>
          <w:color w:val="231F20"/>
          <w:spacing w:val="3"/>
        </w:rPr>
        <w:t xml:space="preserve">which </w:t>
      </w:r>
      <w:r>
        <w:rPr>
          <w:color w:val="231F20"/>
        </w:rPr>
        <w:t xml:space="preserve">is to </w:t>
      </w:r>
      <w:r>
        <w:rPr>
          <w:color w:val="231F20"/>
          <w:spacing w:val="3"/>
        </w:rPr>
        <w:t xml:space="preserve">expedite </w:t>
      </w:r>
      <w:r>
        <w:rPr>
          <w:color w:val="231F20"/>
        </w:rPr>
        <w:t xml:space="preserve">or </w:t>
      </w:r>
      <w:r>
        <w:rPr>
          <w:color w:val="231F20"/>
          <w:spacing w:val="3"/>
        </w:rPr>
        <w:t xml:space="preserve">secure </w:t>
      </w:r>
      <w:r>
        <w:rPr>
          <w:color w:val="231F20"/>
          <w:spacing w:val="2"/>
        </w:rPr>
        <w:t xml:space="preserve">the </w:t>
      </w:r>
      <w:r>
        <w:rPr>
          <w:color w:val="231F20"/>
          <w:spacing w:val="3"/>
        </w:rPr>
        <w:t xml:space="preserve">performance </w:t>
      </w:r>
      <w:r>
        <w:rPr>
          <w:color w:val="231F20"/>
        </w:rPr>
        <w:t xml:space="preserve">of a </w:t>
      </w:r>
      <w:r>
        <w:rPr>
          <w:color w:val="231F20"/>
          <w:spacing w:val="4"/>
        </w:rPr>
        <w:t xml:space="preserve">routine </w:t>
      </w:r>
      <w:r>
        <w:rPr>
          <w:color w:val="231F20"/>
          <w:spacing w:val="3"/>
        </w:rPr>
        <w:t>government</w:t>
      </w:r>
      <w:r>
        <w:rPr>
          <w:color w:val="231F20"/>
          <w:spacing w:val="4"/>
        </w:rPr>
        <w:t xml:space="preserve"> action.”</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 xml:space="preserve">Routine actions </w:t>
      </w:r>
      <w:r>
        <w:rPr>
          <w:color w:val="231F20"/>
          <w:spacing w:val="2"/>
          <w:w w:val="105"/>
        </w:rPr>
        <w:t xml:space="preserve">may </w:t>
      </w:r>
      <w:r>
        <w:rPr>
          <w:color w:val="231F20"/>
          <w:spacing w:val="3"/>
          <w:w w:val="105"/>
        </w:rPr>
        <w:t xml:space="preserve">include processing visas </w:t>
      </w:r>
      <w:r>
        <w:rPr>
          <w:color w:val="231F20"/>
          <w:spacing w:val="2"/>
          <w:w w:val="105"/>
        </w:rPr>
        <w:t xml:space="preserve">and </w:t>
      </w:r>
      <w:r>
        <w:rPr>
          <w:color w:val="231F20"/>
          <w:spacing w:val="4"/>
          <w:w w:val="105"/>
        </w:rPr>
        <w:t xml:space="preserve">providing </w:t>
      </w:r>
      <w:r>
        <w:rPr>
          <w:color w:val="231F20"/>
          <w:spacing w:val="3"/>
          <w:w w:val="105"/>
        </w:rPr>
        <w:t>utilities.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basic</w:t>
      </w:r>
      <w:r>
        <w:rPr>
          <w:color w:val="231F20"/>
          <w:spacing w:val="-8"/>
          <w:w w:val="105"/>
        </w:rPr>
        <w:t xml:space="preserve"> </w:t>
      </w:r>
      <w:r>
        <w:rPr>
          <w:color w:val="231F20"/>
          <w:spacing w:val="3"/>
          <w:w w:val="105"/>
        </w:rPr>
        <w:t>test</w:t>
      </w:r>
      <w:r>
        <w:rPr>
          <w:color w:val="231F20"/>
          <w:spacing w:val="-9"/>
          <w:w w:val="105"/>
        </w:rPr>
        <w:t xml:space="preserve"> </w:t>
      </w:r>
      <w:r>
        <w:rPr>
          <w:color w:val="231F20"/>
          <w:w w:val="105"/>
        </w:rPr>
        <w:t>of</w:t>
      </w:r>
      <w:r>
        <w:rPr>
          <w:color w:val="231F20"/>
          <w:spacing w:val="-9"/>
          <w:w w:val="105"/>
        </w:rPr>
        <w:t xml:space="preserve"> </w:t>
      </w:r>
      <w:r>
        <w:rPr>
          <w:color w:val="231F20"/>
          <w:spacing w:val="3"/>
          <w:w w:val="105"/>
        </w:rPr>
        <w:t>whether</w:t>
      </w:r>
      <w:r>
        <w:rPr>
          <w:color w:val="231F20"/>
          <w:spacing w:val="-8"/>
          <w:w w:val="105"/>
        </w:rPr>
        <w:t xml:space="preserve"> </w:t>
      </w:r>
      <w:r>
        <w:rPr>
          <w:color w:val="231F20"/>
          <w:spacing w:val="2"/>
          <w:w w:val="105"/>
        </w:rPr>
        <w:t>the</w:t>
      </w:r>
      <w:r>
        <w:rPr>
          <w:color w:val="231F20"/>
          <w:spacing w:val="-9"/>
          <w:w w:val="105"/>
        </w:rPr>
        <w:t xml:space="preserve"> </w:t>
      </w:r>
      <w:r>
        <w:rPr>
          <w:color w:val="231F20"/>
          <w:spacing w:val="3"/>
          <w:w w:val="105"/>
        </w:rPr>
        <w:t>bribe</w:t>
      </w:r>
      <w:r>
        <w:rPr>
          <w:color w:val="231F20"/>
          <w:spacing w:val="-9"/>
          <w:w w:val="105"/>
        </w:rPr>
        <w:t xml:space="preserve"> </w:t>
      </w:r>
      <w:r>
        <w:rPr>
          <w:color w:val="231F20"/>
          <w:w w:val="105"/>
        </w:rPr>
        <w:t>is</w:t>
      </w:r>
      <w:r>
        <w:rPr>
          <w:color w:val="231F20"/>
          <w:spacing w:val="-8"/>
          <w:w w:val="105"/>
        </w:rPr>
        <w:t xml:space="preserve"> </w:t>
      </w:r>
      <w:r>
        <w:rPr>
          <w:color w:val="231F20"/>
          <w:spacing w:val="3"/>
          <w:w w:val="105"/>
        </w:rPr>
        <w:t>allowed</w:t>
      </w:r>
      <w:r>
        <w:rPr>
          <w:color w:val="231F20"/>
          <w:spacing w:val="-9"/>
          <w:w w:val="105"/>
        </w:rPr>
        <w:t xml:space="preserve"> </w:t>
      </w:r>
      <w:r>
        <w:rPr>
          <w:color w:val="231F20"/>
          <w:spacing w:val="3"/>
          <w:w w:val="105"/>
        </w:rPr>
        <w:t>focuses</w:t>
      </w:r>
      <w:r>
        <w:rPr>
          <w:color w:val="231F20"/>
          <w:spacing w:val="-9"/>
          <w:w w:val="105"/>
        </w:rPr>
        <w:t xml:space="preserve"> </w:t>
      </w:r>
      <w:r>
        <w:rPr>
          <w:color w:val="231F20"/>
          <w:spacing w:val="2"/>
          <w:w w:val="105"/>
        </w:rPr>
        <w:t>not</w:t>
      </w:r>
      <w:r>
        <w:rPr>
          <w:color w:val="231F20"/>
          <w:spacing w:val="-8"/>
          <w:w w:val="105"/>
        </w:rPr>
        <w:t xml:space="preserve"> </w:t>
      </w:r>
      <w:r>
        <w:rPr>
          <w:color w:val="231F20"/>
          <w:w w:val="105"/>
        </w:rPr>
        <w:t>on</w:t>
      </w:r>
      <w:r>
        <w:rPr>
          <w:color w:val="231F20"/>
          <w:spacing w:val="-9"/>
          <w:w w:val="105"/>
        </w:rPr>
        <w:t xml:space="preserve"> </w:t>
      </w:r>
      <w:r>
        <w:rPr>
          <w:color w:val="231F20"/>
          <w:spacing w:val="4"/>
          <w:w w:val="105"/>
        </w:rPr>
        <w:t xml:space="preserve">the </w:t>
      </w:r>
      <w:r>
        <w:rPr>
          <w:color w:val="231F20"/>
          <w:spacing w:val="3"/>
          <w:w w:val="105"/>
        </w:rPr>
        <w:t>person</w:t>
      </w:r>
      <w:r>
        <w:rPr>
          <w:color w:val="231F20"/>
          <w:spacing w:val="-9"/>
          <w:w w:val="105"/>
        </w:rPr>
        <w:t xml:space="preserve"> </w:t>
      </w:r>
      <w:r>
        <w:rPr>
          <w:color w:val="231F20"/>
          <w:w w:val="105"/>
        </w:rPr>
        <w:t>to</w:t>
      </w:r>
      <w:r>
        <w:rPr>
          <w:color w:val="231F20"/>
          <w:spacing w:val="-9"/>
          <w:w w:val="105"/>
        </w:rPr>
        <w:t xml:space="preserve"> </w:t>
      </w:r>
      <w:r>
        <w:rPr>
          <w:color w:val="231F20"/>
          <w:spacing w:val="3"/>
          <w:w w:val="105"/>
        </w:rPr>
        <w:t>whom</w:t>
      </w:r>
      <w:r>
        <w:rPr>
          <w:color w:val="231F20"/>
          <w:spacing w:val="-9"/>
          <w:w w:val="105"/>
        </w:rPr>
        <w:t xml:space="preserve"> </w:t>
      </w:r>
      <w:r>
        <w:rPr>
          <w:color w:val="231F20"/>
          <w:spacing w:val="3"/>
          <w:w w:val="105"/>
        </w:rPr>
        <w:t>payment</w:t>
      </w:r>
      <w:r>
        <w:rPr>
          <w:color w:val="231F20"/>
          <w:spacing w:val="-9"/>
          <w:w w:val="105"/>
        </w:rPr>
        <w:t xml:space="preserve"> </w:t>
      </w:r>
      <w:r>
        <w:rPr>
          <w:color w:val="231F20"/>
          <w:w w:val="105"/>
        </w:rPr>
        <w:t>is</w:t>
      </w:r>
      <w:r>
        <w:rPr>
          <w:color w:val="231F20"/>
          <w:spacing w:val="-9"/>
          <w:w w:val="105"/>
        </w:rPr>
        <w:t xml:space="preserve"> </w:t>
      </w:r>
      <w:r>
        <w:rPr>
          <w:color w:val="231F20"/>
          <w:spacing w:val="3"/>
          <w:w w:val="105"/>
        </w:rPr>
        <w:t>made,</w:t>
      </w:r>
      <w:r>
        <w:rPr>
          <w:color w:val="231F20"/>
          <w:spacing w:val="-8"/>
          <w:w w:val="105"/>
        </w:rPr>
        <w:t xml:space="preserve"> </w:t>
      </w:r>
      <w:r>
        <w:rPr>
          <w:color w:val="231F20"/>
          <w:spacing w:val="2"/>
          <w:w w:val="105"/>
        </w:rPr>
        <w:t>but</w:t>
      </w:r>
      <w:r>
        <w:rPr>
          <w:color w:val="231F20"/>
          <w:spacing w:val="-9"/>
          <w:w w:val="105"/>
        </w:rPr>
        <w:t xml:space="preserve"> </w:t>
      </w:r>
      <w:r>
        <w:rPr>
          <w:color w:val="231F20"/>
          <w:w w:val="105"/>
        </w:rPr>
        <w:t>on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purpose</w:t>
      </w:r>
      <w:r>
        <w:rPr>
          <w:color w:val="231F20"/>
          <w:spacing w:val="-9"/>
          <w:w w:val="105"/>
        </w:rPr>
        <w:t xml:space="preserve"> </w:t>
      </w:r>
      <w:r>
        <w:rPr>
          <w:color w:val="231F20"/>
          <w:spacing w:val="2"/>
          <w:w w:val="105"/>
        </w:rPr>
        <w:t>for</w:t>
      </w:r>
      <w:r>
        <w:rPr>
          <w:color w:val="231F20"/>
          <w:spacing w:val="-8"/>
          <w:w w:val="105"/>
        </w:rPr>
        <w:t xml:space="preserve"> </w:t>
      </w:r>
      <w:r>
        <w:rPr>
          <w:color w:val="231F20"/>
          <w:spacing w:val="3"/>
          <w:w w:val="105"/>
        </w:rPr>
        <w:t>which</w:t>
      </w:r>
      <w:r>
        <w:rPr>
          <w:color w:val="231F20"/>
          <w:spacing w:val="-9"/>
          <w:w w:val="105"/>
        </w:rPr>
        <w:t xml:space="preserve"> </w:t>
      </w:r>
      <w:r>
        <w:rPr>
          <w:color w:val="231F20"/>
          <w:spacing w:val="4"/>
          <w:w w:val="105"/>
        </w:rPr>
        <w:t xml:space="preserve">payment </w:t>
      </w:r>
      <w:r>
        <w:rPr>
          <w:color w:val="231F20"/>
          <w:w w:val="105"/>
        </w:rPr>
        <w:t xml:space="preserve">is </w:t>
      </w:r>
      <w:r>
        <w:rPr>
          <w:color w:val="231F20"/>
          <w:spacing w:val="3"/>
          <w:w w:val="105"/>
        </w:rPr>
        <w:t xml:space="preserve">made. </w:t>
      </w:r>
      <w:r>
        <w:rPr>
          <w:color w:val="231F20"/>
          <w:w w:val="105"/>
        </w:rPr>
        <w:t xml:space="preserve">It is </w:t>
      </w:r>
      <w:r>
        <w:rPr>
          <w:color w:val="231F20"/>
          <w:spacing w:val="3"/>
          <w:w w:val="105"/>
        </w:rPr>
        <w:t xml:space="preserve">complicated </w:t>
      </w:r>
      <w:r>
        <w:rPr>
          <w:color w:val="231F20"/>
          <w:w w:val="105"/>
        </w:rPr>
        <w:t xml:space="preserve">by </w:t>
      </w:r>
      <w:r>
        <w:rPr>
          <w:color w:val="231F20"/>
          <w:spacing w:val="2"/>
          <w:w w:val="105"/>
        </w:rPr>
        <w:t xml:space="preserve">the </w:t>
      </w:r>
      <w:r>
        <w:rPr>
          <w:color w:val="231F20"/>
          <w:spacing w:val="3"/>
          <w:w w:val="105"/>
        </w:rPr>
        <w:t xml:space="preserve">fact that payments </w:t>
      </w:r>
      <w:r>
        <w:rPr>
          <w:color w:val="231F20"/>
          <w:spacing w:val="2"/>
          <w:w w:val="105"/>
        </w:rPr>
        <w:t xml:space="preserve">are </w:t>
      </w:r>
      <w:r>
        <w:rPr>
          <w:color w:val="231F20"/>
          <w:spacing w:val="3"/>
          <w:w w:val="105"/>
        </w:rPr>
        <w:t xml:space="preserve">often made </w:t>
      </w:r>
      <w:r>
        <w:rPr>
          <w:color w:val="231F20"/>
          <w:spacing w:val="4"/>
          <w:w w:val="105"/>
        </w:rPr>
        <w:t>by</w:t>
      </w:r>
      <w:r>
        <w:rPr>
          <w:color w:val="231F20"/>
          <w:spacing w:val="71"/>
          <w:w w:val="105"/>
        </w:rPr>
        <w:t xml:space="preserve"> </w:t>
      </w:r>
      <w:r>
        <w:rPr>
          <w:color w:val="231F20"/>
          <w:spacing w:val="3"/>
          <w:w w:val="105"/>
        </w:rPr>
        <w:t>local</w:t>
      </w:r>
      <w:r>
        <w:rPr>
          <w:color w:val="231F20"/>
          <w:spacing w:val="-5"/>
          <w:w w:val="105"/>
        </w:rPr>
        <w:t xml:space="preserve"> </w:t>
      </w:r>
      <w:r>
        <w:rPr>
          <w:color w:val="231F20"/>
          <w:spacing w:val="3"/>
          <w:w w:val="105"/>
        </w:rPr>
        <w:t>freight</w:t>
      </w:r>
      <w:r>
        <w:rPr>
          <w:color w:val="231F20"/>
          <w:spacing w:val="-5"/>
          <w:w w:val="105"/>
        </w:rPr>
        <w:t xml:space="preserve"> </w:t>
      </w:r>
      <w:r>
        <w:rPr>
          <w:color w:val="231F20"/>
          <w:spacing w:val="3"/>
          <w:w w:val="105"/>
        </w:rPr>
        <w:t>forwarders</w:t>
      </w:r>
      <w:r>
        <w:rPr>
          <w:color w:val="231F20"/>
          <w:spacing w:val="-5"/>
          <w:w w:val="105"/>
        </w:rPr>
        <w:t xml:space="preserve"> </w:t>
      </w:r>
      <w:r>
        <w:rPr>
          <w:color w:val="231F20"/>
          <w:w w:val="105"/>
        </w:rPr>
        <w:t>or</w:t>
      </w:r>
      <w:r>
        <w:rPr>
          <w:color w:val="231F20"/>
          <w:spacing w:val="-5"/>
          <w:w w:val="105"/>
        </w:rPr>
        <w:t xml:space="preserve"> </w:t>
      </w:r>
      <w:r>
        <w:rPr>
          <w:color w:val="231F20"/>
          <w:spacing w:val="3"/>
          <w:w w:val="105"/>
        </w:rPr>
        <w:t>other</w:t>
      </w:r>
      <w:r>
        <w:rPr>
          <w:color w:val="231F20"/>
          <w:spacing w:val="-5"/>
          <w:w w:val="105"/>
        </w:rPr>
        <w:t xml:space="preserve"> </w:t>
      </w:r>
      <w:r>
        <w:rPr>
          <w:color w:val="231F20"/>
          <w:spacing w:val="3"/>
          <w:w w:val="105"/>
        </w:rPr>
        <w:t>service</w:t>
      </w:r>
      <w:r>
        <w:rPr>
          <w:color w:val="231F20"/>
          <w:spacing w:val="-5"/>
          <w:w w:val="105"/>
        </w:rPr>
        <w:t xml:space="preserve"> </w:t>
      </w:r>
      <w:r>
        <w:rPr>
          <w:color w:val="231F20"/>
          <w:spacing w:val="3"/>
          <w:w w:val="105"/>
        </w:rPr>
        <w:t>organizations</w:t>
      </w:r>
      <w:r>
        <w:rPr>
          <w:color w:val="231F20"/>
          <w:spacing w:val="-5"/>
          <w:w w:val="105"/>
        </w:rPr>
        <w:t xml:space="preserve"> </w:t>
      </w:r>
      <w:r>
        <w:rPr>
          <w:color w:val="231F20"/>
          <w:spacing w:val="4"/>
          <w:w w:val="105"/>
        </w:rPr>
        <w:t>without</w:t>
      </w:r>
    </w:p>
    <w:p w:rsidR="0090524C" w:rsidRDefault="004404A8">
      <w:pPr>
        <w:pStyle w:val="BodyText"/>
        <w:ind w:left="237"/>
        <w:jc w:val="both"/>
      </w:pPr>
      <w:r>
        <w:rPr>
          <w:color w:val="231F20"/>
        </w:rPr>
        <w:t>the knowledge of the U.S. manager.</w:t>
      </w:r>
    </w:p>
    <w:p w:rsidR="0090524C" w:rsidRDefault="0090524C">
      <w:pPr>
        <w:pStyle w:val="BodyText"/>
        <w:spacing w:before="4"/>
        <w:rPr>
          <w:sz w:val="35"/>
        </w:rPr>
      </w:pPr>
    </w:p>
    <w:p w:rsidR="0090524C" w:rsidRDefault="004404A8">
      <w:pPr>
        <w:pStyle w:val="Heading2"/>
        <w:numPr>
          <w:ilvl w:val="1"/>
          <w:numId w:val="50"/>
        </w:numPr>
        <w:tabs>
          <w:tab w:val="left" w:pos="505"/>
        </w:tabs>
        <w:ind w:left="504" w:hanging="268"/>
        <w:jc w:val="left"/>
      </w:pPr>
      <w:r>
        <w:rPr>
          <w:color w:val="231F20"/>
          <w:spacing w:val="3"/>
        </w:rPr>
        <w:t>International</w:t>
      </w:r>
      <w:r>
        <w:rPr>
          <w:color w:val="231F20"/>
          <w:spacing w:val="2"/>
        </w:rPr>
        <w:t xml:space="preserve"> </w:t>
      </w:r>
      <w:r>
        <w:rPr>
          <w:color w:val="231F20"/>
          <w:spacing w:val="4"/>
        </w:rPr>
        <w:t>Contracts</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basis </w:t>
      </w:r>
      <w:r>
        <w:rPr>
          <w:color w:val="231F20"/>
          <w:spacing w:val="2"/>
        </w:rPr>
        <w:t xml:space="preserve">for any </w:t>
      </w:r>
      <w:r>
        <w:rPr>
          <w:color w:val="231F20"/>
          <w:spacing w:val="3"/>
        </w:rPr>
        <w:t xml:space="preserve">international agreement </w:t>
      </w:r>
      <w:r>
        <w:rPr>
          <w:color w:val="231F20"/>
        </w:rPr>
        <w:t xml:space="preserve">is </w:t>
      </w:r>
      <w:r>
        <w:rPr>
          <w:color w:val="231F20"/>
          <w:spacing w:val="2"/>
        </w:rPr>
        <w:t xml:space="preserve">the </w:t>
      </w:r>
      <w:r>
        <w:rPr>
          <w:color w:val="231F20"/>
          <w:spacing w:val="3"/>
        </w:rPr>
        <w:t xml:space="preserve">contract </w:t>
      </w:r>
      <w:r>
        <w:rPr>
          <w:color w:val="231F20"/>
          <w:spacing w:val="4"/>
        </w:rPr>
        <w:t xml:space="preserve">between </w:t>
      </w:r>
      <w:r>
        <w:rPr>
          <w:color w:val="231F20"/>
          <w:spacing w:val="3"/>
        </w:rPr>
        <w:t xml:space="preserve">parties. International contracts often involve parties from </w:t>
      </w:r>
      <w:r>
        <w:rPr>
          <w:color w:val="231F20"/>
          <w:spacing w:val="4"/>
        </w:rPr>
        <w:t xml:space="preserve">differing  </w:t>
      </w:r>
      <w:r>
        <w:rPr>
          <w:color w:val="231F20"/>
          <w:spacing w:val="3"/>
        </w:rPr>
        <w:t>cultural background</w:t>
      </w:r>
      <w:r>
        <w:rPr>
          <w:color w:val="231F20"/>
          <w:spacing w:val="3"/>
        </w:rPr>
        <w:t xml:space="preserve">s </w:t>
      </w:r>
      <w:r>
        <w:rPr>
          <w:color w:val="231F20"/>
          <w:spacing w:val="2"/>
        </w:rPr>
        <w:t xml:space="preserve">who </w:t>
      </w:r>
      <w:r>
        <w:rPr>
          <w:color w:val="231F20"/>
        </w:rPr>
        <w:t xml:space="preserve">do </w:t>
      </w:r>
      <w:r>
        <w:rPr>
          <w:color w:val="231F20"/>
          <w:spacing w:val="2"/>
        </w:rPr>
        <w:t xml:space="preserve">not </w:t>
      </w:r>
      <w:r>
        <w:rPr>
          <w:color w:val="231F20"/>
          <w:spacing w:val="3"/>
        </w:rPr>
        <w:t xml:space="preserve">know each other well </w:t>
      </w:r>
      <w:r>
        <w:rPr>
          <w:color w:val="231F20"/>
        </w:rPr>
        <w:t xml:space="preserve">at </w:t>
      </w:r>
      <w:r>
        <w:rPr>
          <w:color w:val="231F20"/>
          <w:spacing w:val="2"/>
        </w:rPr>
        <w:t xml:space="preserve">the </w:t>
      </w:r>
      <w:r>
        <w:rPr>
          <w:color w:val="231F20"/>
          <w:spacing w:val="3"/>
        </w:rPr>
        <w:t xml:space="preserve">outset </w:t>
      </w:r>
      <w:r>
        <w:rPr>
          <w:color w:val="231F20"/>
          <w:spacing w:val="4"/>
        </w:rPr>
        <w:t>of negotiations.</w:t>
      </w:r>
    </w:p>
    <w:p w:rsidR="0090524C" w:rsidRDefault="0090524C">
      <w:pPr>
        <w:pStyle w:val="BodyText"/>
        <w:spacing w:before="3"/>
        <w:rPr>
          <w:sz w:val="29"/>
        </w:rPr>
      </w:pPr>
    </w:p>
    <w:p w:rsidR="0090524C" w:rsidRDefault="004404A8">
      <w:pPr>
        <w:pStyle w:val="ListParagraph"/>
        <w:numPr>
          <w:ilvl w:val="0"/>
          <w:numId w:val="48"/>
        </w:numPr>
        <w:tabs>
          <w:tab w:val="left" w:pos="453"/>
        </w:tabs>
        <w:spacing w:before="1"/>
        <w:ind w:hanging="216"/>
        <w:jc w:val="left"/>
        <w:rPr>
          <w:rFonts w:ascii="Times New Roman"/>
          <w:i/>
          <w:sz w:val="24"/>
        </w:rPr>
      </w:pPr>
      <w:r>
        <w:rPr>
          <w:rFonts w:ascii="Times New Roman"/>
          <w:i/>
          <w:color w:val="231F20"/>
          <w:spacing w:val="3"/>
          <w:sz w:val="24"/>
        </w:rPr>
        <w:t xml:space="preserve">Cultural </w:t>
      </w:r>
      <w:r>
        <w:rPr>
          <w:rFonts w:ascii="Times New Roman"/>
          <w:i/>
          <w:color w:val="231F20"/>
          <w:spacing w:val="4"/>
          <w:sz w:val="24"/>
        </w:rPr>
        <w:t>Aspects</w:t>
      </w:r>
    </w:p>
    <w:p w:rsidR="0090524C" w:rsidRDefault="0090524C">
      <w:pPr>
        <w:pStyle w:val="BodyText"/>
        <w:spacing w:before="3"/>
        <w:rPr>
          <w:rFonts w:ascii="Times New Roman"/>
          <w:i/>
          <w:sz w:val="39"/>
        </w:rPr>
      </w:pPr>
    </w:p>
    <w:p w:rsidR="0090524C" w:rsidRDefault="004404A8">
      <w:pPr>
        <w:pStyle w:val="BodyText"/>
        <w:spacing w:line="300" w:lineRule="auto"/>
        <w:ind w:left="237" w:right="2050" w:firstLine="720"/>
        <w:jc w:val="both"/>
      </w:pPr>
      <w:r>
        <w:rPr>
          <w:color w:val="231F20"/>
          <w:spacing w:val="3"/>
        </w:rPr>
        <w:t xml:space="preserve">Sensitivity </w:t>
      </w:r>
      <w:r>
        <w:rPr>
          <w:color w:val="231F20"/>
        </w:rPr>
        <w:t xml:space="preserve">to </w:t>
      </w:r>
      <w:r>
        <w:rPr>
          <w:color w:val="231F20"/>
          <w:spacing w:val="3"/>
        </w:rPr>
        <w:t xml:space="preserve">cultural differences </w:t>
      </w:r>
      <w:r>
        <w:rPr>
          <w:color w:val="231F20"/>
        </w:rPr>
        <w:t xml:space="preserve">is </w:t>
      </w:r>
      <w:r>
        <w:rPr>
          <w:color w:val="231F20"/>
          <w:spacing w:val="3"/>
        </w:rPr>
        <w:t xml:space="preserve">important </w:t>
      </w:r>
      <w:r>
        <w:rPr>
          <w:color w:val="231F20"/>
        </w:rPr>
        <w:t xml:space="preserve">in </w:t>
      </w:r>
      <w:r>
        <w:rPr>
          <w:color w:val="231F20"/>
          <w:spacing w:val="4"/>
        </w:rPr>
        <w:t xml:space="preserve">international </w:t>
      </w:r>
      <w:r>
        <w:rPr>
          <w:color w:val="231F20"/>
          <w:spacing w:val="3"/>
        </w:rPr>
        <w:t xml:space="preserve">contracting. Although language should </w:t>
      </w:r>
      <w:r>
        <w:rPr>
          <w:color w:val="231F20"/>
          <w:spacing w:val="2"/>
        </w:rPr>
        <w:t xml:space="preserve">not </w:t>
      </w:r>
      <w:r>
        <w:rPr>
          <w:color w:val="231F20"/>
        </w:rPr>
        <w:t xml:space="preserve">be a </w:t>
      </w:r>
      <w:r>
        <w:rPr>
          <w:color w:val="231F20"/>
          <w:spacing w:val="3"/>
        </w:rPr>
        <w:t xml:space="preserve">barrier, contract </w:t>
      </w:r>
      <w:r>
        <w:rPr>
          <w:color w:val="231F20"/>
          <w:spacing w:val="4"/>
        </w:rPr>
        <w:t xml:space="preserve">terms </w:t>
      </w:r>
      <w:r>
        <w:rPr>
          <w:color w:val="231F20"/>
          <w:spacing w:val="3"/>
        </w:rPr>
        <w:t xml:space="preserve">must </w:t>
      </w:r>
      <w:r>
        <w:rPr>
          <w:color w:val="231F20"/>
        </w:rPr>
        <w:t xml:space="preserve">be  </w:t>
      </w:r>
      <w:r>
        <w:rPr>
          <w:color w:val="231F20"/>
          <w:spacing w:val="3"/>
        </w:rPr>
        <w:t xml:space="preserve">clearly defined </w:t>
      </w:r>
      <w:r>
        <w:rPr>
          <w:color w:val="231F20"/>
          <w:spacing w:val="2"/>
        </w:rPr>
        <w:t xml:space="preserve">and </w:t>
      </w:r>
      <w:r>
        <w:rPr>
          <w:color w:val="231F20"/>
          <w:spacing w:val="3"/>
        </w:rPr>
        <w:t xml:space="preserve">understood. Attitude toward relationships </w:t>
      </w:r>
      <w:r>
        <w:rPr>
          <w:color w:val="231F20"/>
          <w:spacing w:val="4"/>
        </w:rPr>
        <w:t xml:space="preserve">is   </w:t>
      </w:r>
      <w:r>
        <w:rPr>
          <w:color w:val="231F20"/>
        </w:rPr>
        <w:t xml:space="preserve">a </w:t>
      </w:r>
      <w:r>
        <w:rPr>
          <w:color w:val="231F20"/>
          <w:spacing w:val="3"/>
        </w:rPr>
        <w:t xml:space="preserve">cultural difference </w:t>
      </w:r>
      <w:r>
        <w:rPr>
          <w:color w:val="231F20"/>
        </w:rPr>
        <w:t xml:space="preserve">in </w:t>
      </w:r>
      <w:r>
        <w:rPr>
          <w:color w:val="231F20"/>
          <w:spacing w:val="3"/>
        </w:rPr>
        <w:t xml:space="preserve">some countries. Contracts based </w:t>
      </w:r>
      <w:r>
        <w:rPr>
          <w:color w:val="231F20"/>
        </w:rPr>
        <w:t xml:space="preserve">on </w:t>
      </w:r>
      <w:r>
        <w:rPr>
          <w:color w:val="231F20"/>
          <w:spacing w:val="3"/>
        </w:rPr>
        <w:t xml:space="preserve">trust </w:t>
      </w:r>
      <w:r>
        <w:rPr>
          <w:color w:val="231F20"/>
          <w:spacing w:val="2"/>
        </w:rPr>
        <w:t xml:space="preserve">are </w:t>
      </w:r>
      <w:r>
        <w:rPr>
          <w:color w:val="231F20"/>
          <w:spacing w:val="4"/>
        </w:rPr>
        <w:t xml:space="preserve">often </w:t>
      </w:r>
      <w:r>
        <w:rPr>
          <w:color w:val="231F20"/>
          <w:spacing w:val="3"/>
        </w:rPr>
        <w:t xml:space="preserve">relatively short </w:t>
      </w:r>
      <w:r>
        <w:rPr>
          <w:color w:val="231F20"/>
        </w:rPr>
        <w:t xml:space="preserve">in </w:t>
      </w:r>
      <w:r>
        <w:rPr>
          <w:color w:val="231F20"/>
          <w:spacing w:val="3"/>
        </w:rPr>
        <w:t xml:space="preserve">length, with </w:t>
      </w:r>
      <w:r>
        <w:rPr>
          <w:color w:val="231F20"/>
          <w:spacing w:val="2"/>
        </w:rPr>
        <w:t xml:space="preserve">few </w:t>
      </w:r>
      <w:r>
        <w:rPr>
          <w:color w:val="231F20"/>
          <w:spacing w:val="3"/>
        </w:rPr>
        <w:t xml:space="preserve">contingencies expressly provided. </w:t>
      </w:r>
      <w:r>
        <w:rPr>
          <w:color w:val="231F20"/>
          <w:spacing w:val="4"/>
        </w:rPr>
        <w:t xml:space="preserve">The </w:t>
      </w:r>
      <w:r>
        <w:rPr>
          <w:color w:val="231F20"/>
          <w:spacing w:val="3"/>
        </w:rPr>
        <w:t xml:space="preserve">expectation </w:t>
      </w:r>
      <w:r>
        <w:rPr>
          <w:color w:val="231F20"/>
        </w:rPr>
        <w:t xml:space="preserve">is </w:t>
      </w:r>
      <w:r>
        <w:rPr>
          <w:color w:val="231F20"/>
          <w:spacing w:val="3"/>
        </w:rPr>
        <w:t xml:space="preserve">that issues </w:t>
      </w:r>
      <w:r>
        <w:rPr>
          <w:color w:val="231F20"/>
          <w:spacing w:val="2"/>
        </w:rPr>
        <w:t xml:space="preserve">can </w:t>
      </w:r>
      <w:r>
        <w:rPr>
          <w:color w:val="231F20"/>
        </w:rPr>
        <w:t xml:space="preserve">be </w:t>
      </w:r>
      <w:r>
        <w:rPr>
          <w:color w:val="231F20"/>
          <w:spacing w:val="3"/>
        </w:rPr>
        <w:t xml:space="preserve">worked </w:t>
      </w:r>
      <w:r>
        <w:rPr>
          <w:color w:val="231F20"/>
          <w:spacing w:val="2"/>
        </w:rPr>
        <w:t xml:space="preserve">out </w:t>
      </w:r>
      <w:r>
        <w:rPr>
          <w:color w:val="231F20"/>
        </w:rPr>
        <w:t xml:space="preserve">as </w:t>
      </w:r>
      <w:r>
        <w:rPr>
          <w:color w:val="231F20"/>
          <w:spacing w:val="3"/>
        </w:rPr>
        <w:t>they arise</w:t>
      </w:r>
      <w:r>
        <w:rPr>
          <w:color w:val="231F20"/>
          <w:spacing w:val="3"/>
        </w:rPr>
        <w:t xml:space="preserve"> with </w:t>
      </w:r>
      <w:r>
        <w:rPr>
          <w:color w:val="231F20"/>
          <w:spacing w:val="2"/>
        </w:rPr>
        <w:t xml:space="preserve">the </w:t>
      </w:r>
      <w:r>
        <w:rPr>
          <w:color w:val="231F20"/>
          <w:spacing w:val="4"/>
        </w:rPr>
        <w:t xml:space="preserve">parties </w:t>
      </w:r>
      <w:r>
        <w:rPr>
          <w:color w:val="231F20"/>
          <w:spacing w:val="3"/>
        </w:rPr>
        <w:t xml:space="preserve">working </w:t>
      </w:r>
      <w:r>
        <w:rPr>
          <w:color w:val="231F20"/>
        </w:rPr>
        <w:t xml:space="preserve">to </w:t>
      </w:r>
      <w:r>
        <w:rPr>
          <w:color w:val="231F20"/>
          <w:spacing w:val="3"/>
        </w:rPr>
        <w:t xml:space="preserve">maintain </w:t>
      </w:r>
      <w:r>
        <w:rPr>
          <w:color w:val="231F20"/>
          <w:spacing w:val="2"/>
        </w:rPr>
        <w:t xml:space="preserve">the </w:t>
      </w:r>
      <w:r>
        <w:rPr>
          <w:color w:val="231F20"/>
          <w:spacing w:val="3"/>
        </w:rPr>
        <w:t>underlying</w:t>
      </w:r>
      <w:r>
        <w:rPr>
          <w:color w:val="231F20"/>
          <w:spacing w:val="31"/>
        </w:rPr>
        <w:t xml:space="preserve"> </w:t>
      </w:r>
      <w:r>
        <w:rPr>
          <w:color w:val="231F20"/>
          <w:spacing w:val="4"/>
        </w:rPr>
        <w:t>relationship.</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ListParagraph"/>
        <w:numPr>
          <w:ilvl w:val="0"/>
          <w:numId w:val="48"/>
        </w:numPr>
        <w:tabs>
          <w:tab w:val="left" w:pos="2224"/>
        </w:tabs>
        <w:spacing w:before="114"/>
        <w:ind w:left="2223" w:hanging="286"/>
        <w:jc w:val="left"/>
        <w:rPr>
          <w:rFonts w:ascii="Times New Roman"/>
          <w:i/>
          <w:sz w:val="24"/>
        </w:rPr>
      </w:pPr>
      <w:r w:rsidRPr="0090524C">
        <w:lastRenderedPageBreak/>
        <w:pict>
          <v:line id="_x0000_s1231" style="position:absolute;left:0;text-align:left;z-index:251693568;mso-position-horizontal-relative:page;mso-position-vertical-relative:page" from="148.45pt,69.45pt" to="148.45pt,771pt" strokecolor="#d7d9da" strokeweight="5pt">
            <w10:wrap anchorx="page" anchory="page"/>
          </v:line>
        </w:pict>
      </w:r>
      <w:r w:rsidR="004404A8">
        <w:rPr>
          <w:rFonts w:ascii="Times New Roman"/>
          <w:i/>
          <w:color w:val="231F20"/>
          <w:spacing w:val="3"/>
          <w:sz w:val="24"/>
        </w:rPr>
        <w:t xml:space="preserve">Financial </w:t>
      </w:r>
      <w:r w:rsidR="004404A8">
        <w:rPr>
          <w:rFonts w:ascii="Times New Roman"/>
          <w:i/>
          <w:color w:val="231F20"/>
          <w:spacing w:val="4"/>
          <w:sz w:val="24"/>
        </w:rPr>
        <w:t>Aspects</w:t>
      </w:r>
    </w:p>
    <w:p w:rsidR="0090524C" w:rsidRDefault="0090524C">
      <w:pPr>
        <w:pStyle w:val="BodyText"/>
        <w:spacing w:before="4"/>
        <w:rPr>
          <w:rFonts w:ascii="Times New Roman"/>
          <w:i/>
          <w:sz w:val="39"/>
        </w:rPr>
      </w:pPr>
    </w:p>
    <w:p w:rsidR="0090524C" w:rsidRDefault="004404A8">
      <w:pPr>
        <w:pStyle w:val="BodyText"/>
        <w:spacing w:line="300" w:lineRule="auto"/>
        <w:ind w:left="1938" w:right="351" w:firstLine="720"/>
        <w:jc w:val="both"/>
      </w:pPr>
      <w:r>
        <w:rPr>
          <w:color w:val="231F20"/>
        </w:rPr>
        <w:t xml:space="preserve">In  </w:t>
      </w:r>
      <w:r>
        <w:rPr>
          <w:color w:val="231F20"/>
          <w:spacing w:val="3"/>
        </w:rPr>
        <w:t xml:space="preserve">managing financial risks that </w:t>
      </w:r>
      <w:r>
        <w:rPr>
          <w:color w:val="231F20"/>
          <w:spacing w:val="2"/>
        </w:rPr>
        <w:t xml:space="preserve">may  </w:t>
      </w:r>
      <w:r>
        <w:rPr>
          <w:color w:val="231F20"/>
          <w:spacing w:val="3"/>
        </w:rPr>
        <w:t xml:space="preserve">arise, care should </w:t>
      </w:r>
      <w:r>
        <w:rPr>
          <w:color w:val="231F20"/>
        </w:rPr>
        <w:t>be</w:t>
      </w:r>
      <w:r>
        <w:rPr>
          <w:color w:val="231F20"/>
          <w:spacing w:val="60"/>
        </w:rPr>
        <w:t xml:space="preserve"> </w:t>
      </w:r>
      <w:r>
        <w:rPr>
          <w:color w:val="231F20"/>
          <w:spacing w:val="4"/>
        </w:rPr>
        <w:t xml:space="preserve">taken  </w:t>
      </w:r>
      <w:r>
        <w:rPr>
          <w:color w:val="231F20"/>
        </w:rPr>
        <w:t xml:space="preserve">in </w:t>
      </w:r>
      <w:r>
        <w:rPr>
          <w:color w:val="231F20"/>
          <w:spacing w:val="2"/>
        </w:rPr>
        <w:t xml:space="preserve">the </w:t>
      </w:r>
      <w:r>
        <w:rPr>
          <w:color w:val="231F20"/>
          <w:spacing w:val="3"/>
        </w:rPr>
        <w:t xml:space="preserve">specification </w:t>
      </w:r>
      <w:r>
        <w:rPr>
          <w:color w:val="231F20"/>
        </w:rPr>
        <w:t xml:space="preserve">of </w:t>
      </w:r>
      <w:r>
        <w:rPr>
          <w:color w:val="231F20"/>
          <w:spacing w:val="2"/>
        </w:rPr>
        <w:t xml:space="preserve">the </w:t>
      </w:r>
      <w:r>
        <w:rPr>
          <w:color w:val="231F20"/>
          <w:spacing w:val="3"/>
        </w:rPr>
        <w:t xml:space="preserve">method </w:t>
      </w:r>
      <w:r>
        <w:rPr>
          <w:color w:val="231F20"/>
        </w:rPr>
        <w:t xml:space="preserve">of </w:t>
      </w:r>
      <w:r>
        <w:rPr>
          <w:color w:val="231F20"/>
          <w:spacing w:val="3"/>
        </w:rPr>
        <w:t xml:space="preserve">payment </w:t>
      </w:r>
      <w:r>
        <w:rPr>
          <w:color w:val="231F20"/>
          <w:spacing w:val="2"/>
        </w:rPr>
        <w:t xml:space="preserve">and the </w:t>
      </w:r>
      <w:r>
        <w:rPr>
          <w:color w:val="231F20"/>
          <w:spacing w:val="3"/>
        </w:rPr>
        <w:t xml:space="preserve">currency </w:t>
      </w:r>
      <w:r>
        <w:rPr>
          <w:color w:val="231F20"/>
        </w:rPr>
        <w:t xml:space="preserve">in </w:t>
      </w:r>
      <w:r>
        <w:rPr>
          <w:color w:val="231F20"/>
          <w:spacing w:val="4"/>
        </w:rPr>
        <w:t xml:space="preserve">which </w:t>
      </w:r>
      <w:r>
        <w:rPr>
          <w:color w:val="231F20"/>
          <w:spacing w:val="3"/>
        </w:rPr>
        <w:t xml:space="preserve">payment </w:t>
      </w:r>
      <w:r>
        <w:rPr>
          <w:color w:val="231F20"/>
        </w:rPr>
        <w:t>is to be</w:t>
      </w:r>
      <w:r>
        <w:rPr>
          <w:color w:val="231F20"/>
          <w:spacing w:val="15"/>
        </w:rPr>
        <w:t xml:space="preserve"> </w:t>
      </w:r>
      <w:r>
        <w:rPr>
          <w:color w:val="231F20"/>
          <w:spacing w:val="4"/>
        </w:rPr>
        <w:t>made.</w:t>
      </w:r>
    </w:p>
    <w:p w:rsidR="0090524C" w:rsidRDefault="0090524C">
      <w:pPr>
        <w:pStyle w:val="BodyText"/>
        <w:spacing w:before="4"/>
        <w:rPr>
          <w:sz w:val="29"/>
        </w:rPr>
      </w:pPr>
    </w:p>
    <w:p w:rsidR="0090524C" w:rsidRDefault="004404A8">
      <w:pPr>
        <w:pStyle w:val="ListParagraph"/>
        <w:numPr>
          <w:ilvl w:val="0"/>
          <w:numId w:val="48"/>
        </w:numPr>
        <w:tabs>
          <w:tab w:val="left" w:pos="2294"/>
        </w:tabs>
        <w:ind w:left="2293" w:hanging="356"/>
        <w:jc w:val="left"/>
        <w:rPr>
          <w:rFonts w:ascii="Times New Roman"/>
          <w:i/>
          <w:sz w:val="24"/>
        </w:rPr>
      </w:pPr>
      <w:r>
        <w:rPr>
          <w:rFonts w:ascii="Times New Roman"/>
          <w:i/>
          <w:color w:val="231F20"/>
          <w:spacing w:val="3"/>
          <w:sz w:val="24"/>
        </w:rPr>
        <w:t xml:space="preserve">Exchange </w:t>
      </w:r>
      <w:r>
        <w:rPr>
          <w:rFonts w:ascii="Times New Roman"/>
          <w:i/>
          <w:color w:val="231F20"/>
          <w:spacing w:val="4"/>
          <w:sz w:val="24"/>
        </w:rPr>
        <w:t>Markets</w:t>
      </w:r>
    </w:p>
    <w:p w:rsidR="0090524C" w:rsidRDefault="0090524C">
      <w:pPr>
        <w:pStyle w:val="BodyText"/>
        <w:spacing w:before="3"/>
        <w:rPr>
          <w:rFonts w:ascii="Times New Roman"/>
          <w:i/>
          <w:sz w:val="39"/>
        </w:rPr>
      </w:pPr>
    </w:p>
    <w:p w:rsidR="0090524C" w:rsidRDefault="004404A8">
      <w:pPr>
        <w:pStyle w:val="BodyText"/>
        <w:spacing w:before="1" w:line="300" w:lineRule="auto"/>
        <w:ind w:left="1938" w:right="350" w:firstLine="720"/>
        <w:jc w:val="both"/>
      </w:pPr>
      <w:r>
        <w:rPr>
          <w:color w:val="231F20"/>
          <w:w w:val="105"/>
        </w:rPr>
        <w:t>Foreign exchange markets allow trading (buying and selling) currencies. In general, trade between countries can occur only if it is possible to exchange the currency of one country for the currency of another country. Exch</w:t>
      </w:r>
      <w:r>
        <w:rPr>
          <w:color w:val="231F20"/>
          <w:w w:val="105"/>
        </w:rPr>
        <w:t>ange of money is not always simple. Losses in international business sometimes center on exchange risk—the potential loss or profit that occurs between the time the currency is acquired and the time the currency is exchanged for another currency.</w:t>
      </w:r>
    </w:p>
    <w:p w:rsidR="0090524C" w:rsidRDefault="0090524C">
      <w:pPr>
        <w:pStyle w:val="BodyText"/>
        <w:spacing w:before="3"/>
        <w:rPr>
          <w:sz w:val="29"/>
        </w:rPr>
      </w:pPr>
    </w:p>
    <w:p w:rsidR="0090524C" w:rsidRDefault="004404A8">
      <w:pPr>
        <w:pStyle w:val="ListParagraph"/>
        <w:numPr>
          <w:ilvl w:val="0"/>
          <w:numId w:val="48"/>
        </w:numPr>
        <w:tabs>
          <w:tab w:val="left" w:pos="2265"/>
        </w:tabs>
        <w:spacing w:before="1"/>
        <w:ind w:left="2264" w:hanging="327"/>
        <w:jc w:val="left"/>
        <w:rPr>
          <w:rFonts w:ascii="Times New Roman"/>
          <w:i/>
          <w:sz w:val="24"/>
        </w:rPr>
      </w:pPr>
      <w:r>
        <w:rPr>
          <w:rFonts w:ascii="Times New Roman"/>
          <w:i/>
          <w:color w:val="231F20"/>
          <w:spacing w:val="3"/>
          <w:sz w:val="24"/>
        </w:rPr>
        <w:t>Financia</w:t>
      </w:r>
      <w:r>
        <w:rPr>
          <w:rFonts w:ascii="Times New Roman"/>
          <w:i/>
          <w:color w:val="231F20"/>
          <w:spacing w:val="3"/>
          <w:sz w:val="24"/>
        </w:rPr>
        <w:t xml:space="preserve">l Instruments Used </w:t>
      </w:r>
      <w:r>
        <w:rPr>
          <w:rFonts w:ascii="Times New Roman"/>
          <w:i/>
          <w:color w:val="231F20"/>
          <w:sz w:val="24"/>
        </w:rPr>
        <w:t xml:space="preserve">in </w:t>
      </w:r>
      <w:r>
        <w:rPr>
          <w:rFonts w:ascii="Times New Roman"/>
          <w:i/>
          <w:color w:val="231F20"/>
          <w:spacing w:val="3"/>
          <w:sz w:val="24"/>
        </w:rPr>
        <w:t>International</w:t>
      </w:r>
      <w:r>
        <w:rPr>
          <w:rFonts w:ascii="Times New Roman"/>
          <w:i/>
          <w:color w:val="231F20"/>
          <w:spacing w:val="5"/>
          <w:sz w:val="24"/>
        </w:rPr>
        <w:t xml:space="preserve"> </w:t>
      </w:r>
      <w:r>
        <w:rPr>
          <w:rFonts w:ascii="Times New Roman"/>
          <w:i/>
          <w:color w:val="231F20"/>
          <w:spacing w:val="4"/>
          <w:sz w:val="24"/>
        </w:rPr>
        <w:t>Contracts</w:t>
      </w:r>
    </w:p>
    <w:p w:rsidR="0090524C" w:rsidRDefault="0090524C">
      <w:pPr>
        <w:pStyle w:val="BodyText"/>
        <w:spacing w:before="3"/>
        <w:rPr>
          <w:rFonts w:ascii="Times New Roman"/>
          <w:i/>
          <w:sz w:val="39"/>
        </w:rPr>
      </w:pPr>
    </w:p>
    <w:p w:rsidR="0090524C" w:rsidRDefault="004404A8">
      <w:pPr>
        <w:pStyle w:val="BodyText"/>
        <w:spacing w:line="300" w:lineRule="auto"/>
        <w:ind w:left="1938" w:right="349" w:firstLine="720"/>
        <w:jc w:val="both"/>
      </w:pPr>
      <w:r>
        <w:rPr>
          <w:color w:val="231F20"/>
        </w:rPr>
        <w:t>Although many financial instruments are available, two commonly used are bills of exchange and letters of credit.</w:t>
      </w:r>
    </w:p>
    <w:p w:rsidR="0090524C" w:rsidRDefault="0090524C">
      <w:pPr>
        <w:pStyle w:val="BodyText"/>
        <w:spacing w:before="4"/>
        <w:rPr>
          <w:sz w:val="29"/>
        </w:rPr>
      </w:pPr>
    </w:p>
    <w:p w:rsidR="0090524C" w:rsidRDefault="004404A8">
      <w:pPr>
        <w:pStyle w:val="BodyText"/>
        <w:spacing w:line="297" w:lineRule="auto"/>
        <w:ind w:left="1938" w:right="349" w:firstLine="720"/>
        <w:jc w:val="both"/>
      </w:pPr>
      <w:r>
        <w:rPr>
          <w:color w:val="231F20"/>
        </w:rPr>
        <w:t xml:space="preserve">A </w:t>
      </w:r>
      <w:r>
        <w:rPr>
          <w:rFonts w:ascii="Times New Roman"/>
          <w:i/>
          <w:color w:val="231F20"/>
          <w:spacing w:val="3"/>
        </w:rPr>
        <w:t xml:space="preserve">bill </w:t>
      </w:r>
      <w:r>
        <w:rPr>
          <w:rFonts w:ascii="Times New Roman"/>
          <w:i/>
          <w:color w:val="231F20"/>
        </w:rPr>
        <w:t xml:space="preserve">of </w:t>
      </w:r>
      <w:r>
        <w:rPr>
          <w:rFonts w:ascii="Times New Roman"/>
          <w:i/>
          <w:color w:val="231F20"/>
          <w:spacing w:val="3"/>
        </w:rPr>
        <w:t xml:space="preserve">exchange </w:t>
      </w:r>
      <w:r>
        <w:rPr>
          <w:color w:val="231F20"/>
        </w:rPr>
        <w:t xml:space="preserve">is a </w:t>
      </w:r>
      <w:r>
        <w:rPr>
          <w:color w:val="231F20"/>
          <w:spacing w:val="3"/>
        </w:rPr>
        <w:t xml:space="preserve">written instrument that orders </w:t>
      </w:r>
      <w:r>
        <w:rPr>
          <w:color w:val="231F20"/>
          <w:spacing w:val="2"/>
        </w:rPr>
        <w:t xml:space="preserve">the </w:t>
      </w:r>
      <w:r>
        <w:rPr>
          <w:color w:val="231F20"/>
          <w:spacing w:val="4"/>
        </w:rPr>
        <w:t xml:space="preserve">payment </w:t>
      </w:r>
      <w:r>
        <w:rPr>
          <w:color w:val="231F20"/>
        </w:rPr>
        <w:t xml:space="preserve">of a </w:t>
      </w:r>
      <w:r>
        <w:rPr>
          <w:color w:val="231F20"/>
          <w:spacing w:val="3"/>
        </w:rPr>
        <w:t xml:space="preserve">certain </w:t>
      </w:r>
      <w:r>
        <w:rPr>
          <w:color w:val="231F20"/>
          <w:spacing w:val="2"/>
        </w:rPr>
        <w:t xml:space="preserve">sum </w:t>
      </w:r>
      <w:r>
        <w:rPr>
          <w:color w:val="231F20"/>
        </w:rPr>
        <w:t xml:space="preserve">of </w:t>
      </w:r>
      <w:r>
        <w:rPr>
          <w:color w:val="231F20"/>
          <w:spacing w:val="3"/>
        </w:rPr>
        <w:t xml:space="preserve">money </w:t>
      </w:r>
      <w:r>
        <w:rPr>
          <w:color w:val="231F20"/>
        </w:rPr>
        <w:t xml:space="preserve">to </w:t>
      </w:r>
      <w:r>
        <w:rPr>
          <w:color w:val="231F20"/>
          <w:spacing w:val="2"/>
        </w:rPr>
        <w:t xml:space="preserve">the </w:t>
      </w:r>
      <w:r>
        <w:rPr>
          <w:color w:val="231F20"/>
          <w:spacing w:val="3"/>
        </w:rPr>
        <w:t xml:space="preserve">party specified </w:t>
      </w:r>
      <w:r>
        <w:rPr>
          <w:color w:val="231F20"/>
        </w:rPr>
        <w:t xml:space="preserve">by </w:t>
      </w:r>
      <w:r>
        <w:rPr>
          <w:color w:val="231F20"/>
          <w:spacing w:val="2"/>
        </w:rPr>
        <w:t xml:space="preserve">the </w:t>
      </w:r>
      <w:r>
        <w:rPr>
          <w:color w:val="231F20"/>
          <w:spacing w:val="3"/>
        </w:rPr>
        <w:t xml:space="preserve">bill. Payment </w:t>
      </w:r>
      <w:r>
        <w:rPr>
          <w:color w:val="231F20"/>
          <w:spacing w:val="4"/>
        </w:rPr>
        <w:t xml:space="preserve">is </w:t>
      </w:r>
      <w:r>
        <w:rPr>
          <w:color w:val="231F20"/>
          <w:spacing w:val="3"/>
        </w:rPr>
        <w:t xml:space="preserve">made </w:t>
      </w:r>
      <w:r>
        <w:rPr>
          <w:color w:val="231F20"/>
        </w:rPr>
        <w:t xml:space="preserve">at  </w:t>
      </w:r>
      <w:r>
        <w:rPr>
          <w:color w:val="231F20"/>
          <w:spacing w:val="2"/>
        </w:rPr>
        <w:t xml:space="preserve">the </w:t>
      </w:r>
      <w:r>
        <w:rPr>
          <w:color w:val="231F20"/>
          <w:spacing w:val="3"/>
        </w:rPr>
        <w:t xml:space="preserve">time specified </w:t>
      </w:r>
      <w:r>
        <w:rPr>
          <w:color w:val="231F20"/>
        </w:rPr>
        <w:t xml:space="preserve">on  </w:t>
      </w:r>
      <w:r>
        <w:rPr>
          <w:color w:val="231F20"/>
          <w:spacing w:val="2"/>
        </w:rPr>
        <w:t xml:space="preserve">the </w:t>
      </w:r>
      <w:r>
        <w:rPr>
          <w:color w:val="231F20"/>
          <w:spacing w:val="3"/>
        </w:rPr>
        <w:t xml:space="preserve">bill </w:t>
      </w:r>
      <w:r>
        <w:rPr>
          <w:color w:val="231F20"/>
        </w:rPr>
        <w:t xml:space="preserve">or  </w:t>
      </w:r>
      <w:r>
        <w:rPr>
          <w:color w:val="231F20"/>
          <w:spacing w:val="3"/>
        </w:rPr>
        <w:t xml:space="preserve">understood from </w:t>
      </w:r>
      <w:r>
        <w:rPr>
          <w:color w:val="231F20"/>
          <w:spacing w:val="2"/>
        </w:rPr>
        <w:t xml:space="preserve">the </w:t>
      </w:r>
      <w:r>
        <w:rPr>
          <w:color w:val="231F20"/>
          <w:spacing w:val="3"/>
        </w:rPr>
        <w:t xml:space="preserve">form </w:t>
      </w:r>
      <w:r>
        <w:rPr>
          <w:color w:val="231F20"/>
          <w:spacing w:val="4"/>
        </w:rPr>
        <w:t xml:space="preserve">of  </w:t>
      </w:r>
      <w:r>
        <w:rPr>
          <w:color w:val="231F20"/>
          <w:spacing w:val="2"/>
        </w:rPr>
        <w:t xml:space="preserve">the </w:t>
      </w:r>
      <w:r>
        <w:rPr>
          <w:color w:val="231F20"/>
          <w:spacing w:val="3"/>
        </w:rPr>
        <w:t xml:space="preserve">standardized bill used. </w:t>
      </w:r>
      <w:r>
        <w:rPr>
          <w:color w:val="231F20"/>
        </w:rPr>
        <w:t xml:space="preserve">A </w:t>
      </w:r>
      <w:r>
        <w:rPr>
          <w:rFonts w:ascii="Times New Roman"/>
          <w:i/>
          <w:color w:val="231F20"/>
          <w:spacing w:val="3"/>
        </w:rPr>
        <w:t xml:space="preserve">sight bill </w:t>
      </w:r>
      <w:r>
        <w:rPr>
          <w:color w:val="231F20"/>
          <w:spacing w:val="3"/>
        </w:rPr>
        <w:t xml:space="preserve">specifies immediate payment </w:t>
      </w:r>
      <w:r>
        <w:rPr>
          <w:color w:val="231F20"/>
          <w:spacing w:val="4"/>
        </w:rPr>
        <w:t xml:space="preserve">upon </w:t>
      </w:r>
      <w:r>
        <w:rPr>
          <w:color w:val="231F20"/>
          <w:spacing w:val="3"/>
        </w:rPr>
        <w:t xml:space="preserve">receipt </w:t>
      </w:r>
      <w:r>
        <w:rPr>
          <w:color w:val="231F20"/>
        </w:rPr>
        <w:t xml:space="preserve">of </w:t>
      </w:r>
      <w:r>
        <w:rPr>
          <w:color w:val="231F20"/>
          <w:spacing w:val="2"/>
        </w:rPr>
        <w:t xml:space="preserve">the </w:t>
      </w:r>
      <w:r>
        <w:rPr>
          <w:color w:val="231F20"/>
          <w:spacing w:val="3"/>
        </w:rPr>
        <w:t xml:space="preserve">goods </w:t>
      </w:r>
      <w:r>
        <w:rPr>
          <w:color w:val="231F20"/>
        </w:rPr>
        <w:t xml:space="preserve">by </w:t>
      </w:r>
      <w:r>
        <w:rPr>
          <w:color w:val="231F20"/>
          <w:spacing w:val="2"/>
        </w:rPr>
        <w:t xml:space="preserve">the </w:t>
      </w:r>
      <w:r>
        <w:rPr>
          <w:color w:val="231F20"/>
          <w:spacing w:val="3"/>
        </w:rPr>
        <w:t xml:space="preserve">buyer. </w:t>
      </w:r>
      <w:r>
        <w:rPr>
          <w:color w:val="231F20"/>
        </w:rPr>
        <w:t xml:space="preserve">A </w:t>
      </w:r>
      <w:r>
        <w:rPr>
          <w:rFonts w:ascii="Times New Roman"/>
          <w:i/>
          <w:color w:val="231F20"/>
          <w:spacing w:val="3"/>
        </w:rPr>
        <w:t xml:space="preserve">time bill </w:t>
      </w:r>
      <w:r>
        <w:rPr>
          <w:color w:val="231F20"/>
          <w:spacing w:val="3"/>
        </w:rPr>
        <w:t>specifies paym</w:t>
      </w:r>
      <w:r>
        <w:rPr>
          <w:color w:val="231F20"/>
          <w:spacing w:val="3"/>
        </w:rPr>
        <w:t xml:space="preserve">ent </w:t>
      </w:r>
      <w:r>
        <w:rPr>
          <w:color w:val="231F20"/>
        </w:rPr>
        <w:t xml:space="preserve">at a </w:t>
      </w:r>
      <w:r>
        <w:rPr>
          <w:color w:val="231F20"/>
          <w:spacing w:val="4"/>
        </w:rPr>
        <w:t xml:space="preserve">later </w:t>
      </w:r>
      <w:r>
        <w:rPr>
          <w:color w:val="231F20"/>
          <w:spacing w:val="3"/>
        </w:rPr>
        <w:t xml:space="preserve">date, usually </w:t>
      </w:r>
      <w:r>
        <w:rPr>
          <w:color w:val="231F20"/>
          <w:spacing w:val="2"/>
        </w:rPr>
        <w:t xml:space="preserve">30, 90, </w:t>
      </w:r>
      <w:r>
        <w:rPr>
          <w:color w:val="231F20"/>
        </w:rPr>
        <w:t xml:space="preserve">or </w:t>
      </w:r>
      <w:r>
        <w:rPr>
          <w:color w:val="231F20"/>
          <w:spacing w:val="2"/>
        </w:rPr>
        <w:t xml:space="preserve">180 </w:t>
      </w:r>
      <w:r>
        <w:rPr>
          <w:color w:val="231F20"/>
          <w:spacing w:val="3"/>
        </w:rPr>
        <w:t xml:space="preserve">days after </w:t>
      </w:r>
      <w:r>
        <w:rPr>
          <w:color w:val="231F20"/>
          <w:spacing w:val="2"/>
        </w:rPr>
        <w:t xml:space="preserve">the </w:t>
      </w:r>
      <w:r>
        <w:rPr>
          <w:color w:val="231F20"/>
          <w:spacing w:val="3"/>
        </w:rPr>
        <w:t xml:space="preserve">goods have been received </w:t>
      </w:r>
      <w:r>
        <w:rPr>
          <w:color w:val="231F20"/>
        </w:rPr>
        <w:t xml:space="preserve">by </w:t>
      </w:r>
      <w:r>
        <w:rPr>
          <w:color w:val="231F20"/>
          <w:spacing w:val="4"/>
        </w:rPr>
        <w:t>the buyer.</w:t>
      </w:r>
    </w:p>
    <w:p w:rsidR="0090524C" w:rsidRDefault="0090524C">
      <w:pPr>
        <w:pStyle w:val="BodyText"/>
        <w:spacing w:before="8"/>
        <w:rPr>
          <w:sz w:val="29"/>
        </w:rPr>
      </w:pPr>
    </w:p>
    <w:p w:rsidR="0090524C" w:rsidRDefault="004404A8">
      <w:pPr>
        <w:pStyle w:val="BodyText"/>
        <w:spacing w:line="300" w:lineRule="auto"/>
        <w:ind w:left="1938" w:right="349" w:firstLine="720"/>
        <w:jc w:val="both"/>
      </w:pPr>
      <w:r>
        <w:rPr>
          <w:color w:val="231F20"/>
          <w:w w:val="105"/>
        </w:rPr>
        <w:t>A</w:t>
      </w:r>
      <w:r>
        <w:rPr>
          <w:color w:val="231F20"/>
          <w:spacing w:val="-11"/>
          <w:w w:val="105"/>
        </w:rPr>
        <w:t xml:space="preserve"> </w:t>
      </w:r>
      <w:r>
        <w:rPr>
          <w:rFonts w:ascii="Times New Roman" w:hAnsi="Times New Roman"/>
          <w:i/>
          <w:color w:val="231F20"/>
          <w:spacing w:val="3"/>
          <w:w w:val="105"/>
        </w:rPr>
        <w:t>letter</w:t>
      </w:r>
      <w:r>
        <w:rPr>
          <w:rFonts w:ascii="Times New Roman" w:hAnsi="Times New Roman"/>
          <w:i/>
          <w:color w:val="231F20"/>
          <w:spacing w:val="-9"/>
          <w:w w:val="105"/>
        </w:rPr>
        <w:t xml:space="preserve"> </w:t>
      </w:r>
      <w:r>
        <w:rPr>
          <w:rFonts w:ascii="Times New Roman" w:hAnsi="Times New Roman"/>
          <w:i/>
          <w:color w:val="231F20"/>
          <w:w w:val="105"/>
        </w:rPr>
        <w:t>of</w:t>
      </w:r>
      <w:r>
        <w:rPr>
          <w:rFonts w:ascii="Times New Roman" w:hAnsi="Times New Roman"/>
          <w:i/>
          <w:color w:val="231F20"/>
          <w:spacing w:val="-9"/>
          <w:w w:val="105"/>
        </w:rPr>
        <w:t xml:space="preserve"> </w:t>
      </w:r>
      <w:r>
        <w:rPr>
          <w:rFonts w:ascii="Times New Roman" w:hAnsi="Times New Roman"/>
          <w:i/>
          <w:color w:val="231F20"/>
          <w:spacing w:val="3"/>
          <w:w w:val="105"/>
        </w:rPr>
        <w:t>credit</w:t>
      </w:r>
      <w:r>
        <w:rPr>
          <w:rFonts w:ascii="Times New Roman" w:hAnsi="Times New Roman"/>
          <w:i/>
          <w:color w:val="231F20"/>
          <w:spacing w:val="-11"/>
          <w:w w:val="105"/>
        </w:rPr>
        <w:t xml:space="preserve"> </w:t>
      </w:r>
      <w:r>
        <w:rPr>
          <w:color w:val="231F20"/>
          <w:w w:val="105"/>
        </w:rPr>
        <w:t>is</w:t>
      </w:r>
      <w:r>
        <w:rPr>
          <w:color w:val="231F20"/>
          <w:spacing w:val="-10"/>
          <w:w w:val="105"/>
        </w:rPr>
        <w:t xml:space="preserve"> </w:t>
      </w:r>
      <w:r>
        <w:rPr>
          <w:color w:val="231F20"/>
          <w:w w:val="105"/>
        </w:rPr>
        <w:t>an</w:t>
      </w:r>
      <w:r>
        <w:rPr>
          <w:color w:val="231F20"/>
          <w:spacing w:val="-10"/>
          <w:w w:val="105"/>
        </w:rPr>
        <w:t xml:space="preserve"> </w:t>
      </w:r>
      <w:r>
        <w:rPr>
          <w:color w:val="231F20"/>
          <w:spacing w:val="3"/>
          <w:w w:val="105"/>
        </w:rPr>
        <w:t>agreement</w:t>
      </w:r>
      <w:r>
        <w:rPr>
          <w:color w:val="231F20"/>
          <w:spacing w:val="-10"/>
          <w:w w:val="105"/>
        </w:rPr>
        <w:t xml:space="preserve"> </w:t>
      </w:r>
      <w:r>
        <w:rPr>
          <w:color w:val="231F20"/>
          <w:w w:val="105"/>
        </w:rPr>
        <w:t>or</w:t>
      </w:r>
      <w:r>
        <w:rPr>
          <w:color w:val="231F20"/>
          <w:spacing w:val="-10"/>
          <w:w w:val="105"/>
        </w:rPr>
        <w:t xml:space="preserve"> </w:t>
      </w:r>
      <w:r>
        <w:rPr>
          <w:color w:val="231F20"/>
          <w:spacing w:val="3"/>
          <w:w w:val="105"/>
        </w:rPr>
        <w:t>assurance</w:t>
      </w:r>
      <w:r>
        <w:rPr>
          <w:color w:val="231F20"/>
          <w:spacing w:val="-11"/>
          <w:w w:val="105"/>
        </w:rPr>
        <w:t xml:space="preserve"> </w:t>
      </w:r>
      <w:r>
        <w:rPr>
          <w:color w:val="231F20"/>
          <w:w w:val="105"/>
        </w:rPr>
        <w:t>by</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buyer’s</w:t>
      </w:r>
      <w:r>
        <w:rPr>
          <w:color w:val="231F20"/>
          <w:spacing w:val="-10"/>
          <w:w w:val="105"/>
        </w:rPr>
        <w:t xml:space="preserve"> </w:t>
      </w:r>
      <w:r>
        <w:rPr>
          <w:color w:val="231F20"/>
          <w:spacing w:val="4"/>
          <w:w w:val="105"/>
        </w:rPr>
        <w:t xml:space="preserve">bank </w:t>
      </w:r>
      <w:r>
        <w:rPr>
          <w:color w:val="231F20"/>
          <w:w w:val="105"/>
        </w:rPr>
        <w:t xml:space="preserve">to </w:t>
      </w:r>
      <w:r>
        <w:rPr>
          <w:color w:val="231F20"/>
          <w:spacing w:val="2"/>
          <w:w w:val="105"/>
        </w:rPr>
        <w:t xml:space="preserve">pay </w:t>
      </w:r>
      <w:r>
        <w:rPr>
          <w:color w:val="231F20"/>
          <w:w w:val="105"/>
        </w:rPr>
        <w:t xml:space="preserve">a </w:t>
      </w:r>
      <w:r>
        <w:rPr>
          <w:color w:val="231F20"/>
          <w:spacing w:val="3"/>
          <w:w w:val="105"/>
        </w:rPr>
        <w:t xml:space="preserve">specified amount </w:t>
      </w:r>
      <w:r>
        <w:rPr>
          <w:color w:val="231F20"/>
          <w:w w:val="105"/>
        </w:rPr>
        <w:t xml:space="preserve">to </w:t>
      </w:r>
      <w:r>
        <w:rPr>
          <w:color w:val="231F20"/>
          <w:spacing w:val="2"/>
          <w:w w:val="105"/>
        </w:rPr>
        <w:t xml:space="preserve">the </w:t>
      </w:r>
      <w:r>
        <w:rPr>
          <w:color w:val="231F20"/>
          <w:spacing w:val="3"/>
          <w:w w:val="105"/>
        </w:rPr>
        <w:t xml:space="preserve">seller upon receipt </w:t>
      </w:r>
      <w:r>
        <w:rPr>
          <w:color w:val="231F20"/>
          <w:w w:val="105"/>
        </w:rPr>
        <w:t xml:space="preserve">of </w:t>
      </w:r>
      <w:r>
        <w:rPr>
          <w:color w:val="231F20"/>
          <w:spacing w:val="4"/>
          <w:w w:val="105"/>
        </w:rPr>
        <w:t xml:space="preserve">documentation </w:t>
      </w:r>
      <w:r>
        <w:rPr>
          <w:color w:val="231F20"/>
          <w:spacing w:val="3"/>
          <w:w w:val="105"/>
        </w:rPr>
        <w:t xml:space="preserve">proving that </w:t>
      </w:r>
      <w:r>
        <w:rPr>
          <w:color w:val="231F20"/>
          <w:spacing w:val="2"/>
          <w:w w:val="105"/>
        </w:rPr>
        <w:t xml:space="preserve">the </w:t>
      </w:r>
      <w:r>
        <w:rPr>
          <w:color w:val="231F20"/>
          <w:spacing w:val="3"/>
          <w:w w:val="105"/>
        </w:rPr>
        <w:t xml:space="preserve">goods have been shipped </w:t>
      </w:r>
      <w:r>
        <w:rPr>
          <w:color w:val="231F20"/>
          <w:spacing w:val="2"/>
          <w:w w:val="105"/>
        </w:rPr>
        <w:t xml:space="preserve">and </w:t>
      </w:r>
      <w:r>
        <w:rPr>
          <w:color w:val="231F20"/>
          <w:spacing w:val="3"/>
          <w:w w:val="105"/>
        </w:rPr>
        <w:t xml:space="preserve">that </w:t>
      </w:r>
      <w:r>
        <w:rPr>
          <w:color w:val="231F20"/>
          <w:spacing w:val="2"/>
          <w:w w:val="105"/>
        </w:rPr>
        <w:t xml:space="preserve">any </w:t>
      </w:r>
      <w:r>
        <w:rPr>
          <w:color w:val="231F20"/>
          <w:spacing w:val="3"/>
          <w:w w:val="105"/>
        </w:rPr>
        <w:t xml:space="preserve">other </w:t>
      </w:r>
      <w:r>
        <w:rPr>
          <w:color w:val="231F20"/>
          <w:spacing w:val="4"/>
          <w:w w:val="105"/>
        </w:rPr>
        <w:t xml:space="preserve">contractual </w:t>
      </w:r>
      <w:r>
        <w:rPr>
          <w:color w:val="231F20"/>
          <w:spacing w:val="3"/>
          <w:w w:val="105"/>
        </w:rPr>
        <w:t xml:space="preserve">obligations </w:t>
      </w:r>
      <w:r>
        <w:rPr>
          <w:color w:val="231F20"/>
          <w:w w:val="105"/>
        </w:rPr>
        <w:t xml:space="preserve">on </w:t>
      </w:r>
      <w:r>
        <w:rPr>
          <w:color w:val="231F20"/>
          <w:spacing w:val="2"/>
          <w:w w:val="105"/>
        </w:rPr>
        <w:t xml:space="preserve">the </w:t>
      </w:r>
      <w:r>
        <w:rPr>
          <w:color w:val="231F20"/>
          <w:spacing w:val="3"/>
          <w:w w:val="105"/>
        </w:rPr>
        <w:t xml:space="preserve">seller have been fulfilled. </w:t>
      </w:r>
      <w:r>
        <w:rPr>
          <w:color w:val="231F20"/>
          <w:spacing w:val="2"/>
          <w:w w:val="105"/>
        </w:rPr>
        <w:t xml:space="preserve">The </w:t>
      </w:r>
      <w:r>
        <w:rPr>
          <w:color w:val="231F20"/>
          <w:spacing w:val="3"/>
          <w:w w:val="105"/>
        </w:rPr>
        <w:t xml:space="preserve">usual </w:t>
      </w:r>
      <w:r>
        <w:rPr>
          <w:color w:val="231F20"/>
          <w:spacing w:val="4"/>
          <w:w w:val="105"/>
        </w:rPr>
        <w:t xml:space="preserve">documentation </w:t>
      </w:r>
      <w:r>
        <w:rPr>
          <w:color w:val="231F20"/>
          <w:spacing w:val="3"/>
          <w:w w:val="105"/>
        </w:rPr>
        <w:t>required</w:t>
      </w:r>
      <w:r>
        <w:rPr>
          <w:color w:val="231F20"/>
          <w:spacing w:val="-16"/>
          <w:w w:val="105"/>
        </w:rPr>
        <w:t xml:space="preserve"> </w:t>
      </w:r>
      <w:r>
        <w:rPr>
          <w:color w:val="231F20"/>
          <w:spacing w:val="3"/>
          <w:w w:val="105"/>
        </w:rPr>
        <w:t>includes</w:t>
      </w:r>
      <w:r>
        <w:rPr>
          <w:color w:val="231F20"/>
          <w:spacing w:val="-16"/>
          <w:w w:val="105"/>
        </w:rPr>
        <w:t xml:space="preserve"> </w:t>
      </w:r>
      <w:r>
        <w:rPr>
          <w:color w:val="231F20"/>
          <w:w w:val="105"/>
        </w:rPr>
        <w:t>a</w:t>
      </w:r>
      <w:r>
        <w:rPr>
          <w:color w:val="231F20"/>
          <w:spacing w:val="-16"/>
          <w:w w:val="105"/>
        </w:rPr>
        <w:t xml:space="preserve"> </w:t>
      </w:r>
      <w:r>
        <w:rPr>
          <w:color w:val="231F20"/>
          <w:spacing w:val="3"/>
          <w:w w:val="105"/>
        </w:rPr>
        <w:t>certificate</w:t>
      </w:r>
      <w:r>
        <w:rPr>
          <w:color w:val="231F20"/>
          <w:spacing w:val="-15"/>
          <w:w w:val="105"/>
        </w:rPr>
        <w:t xml:space="preserve"> </w:t>
      </w:r>
      <w:r>
        <w:rPr>
          <w:color w:val="231F20"/>
          <w:w w:val="105"/>
        </w:rPr>
        <w:t>of</w:t>
      </w:r>
      <w:r>
        <w:rPr>
          <w:color w:val="231F20"/>
          <w:spacing w:val="-16"/>
          <w:w w:val="105"/>
        </w:rPr>
        <w:t xml:space="preserve"> </w:t>
      </w:r>
      <w:r>
        <w:rPr>
          <w:color w:val="231F20"/>
          <w:spacing w:val="3"/>
          <w:w w:val="105"/>
        </w:rPr>
        <w:t>origin,</w:t>
      </w:r>
      <w:r>
        <w:rPr>
          <w:color w:val="231F20"/>
          <w:spacing w:val="-16"/>
          <w:w w:val="105"/>
        </w:rPr>
        <w:t xml:space="preserve"> </w:t>
      </w:r>
      <w:r>
        <w:rPr>
          <w:color w:val="231F20"/>
          <w:w w:val="105"/>
        </w:rPr>
        <w:t>an</w:t>
      </w:r>
      <w:r>
        <w:rPr>
          <w:color w:val="231F20"/>
          <w:spacing w:val="-15"/>
          <w:w w:val="105"/>
        </w:rPr>
        <w:t xml:space="preserve"> </w:t>
      </w:r>
      <w:r>
        <w:rPr>
          <w:color w:val="231F20"/>
          <w:spacing w:val="3"/>
          <w:w w:val="105"/>
        </w:rPr>
        <w:t>export</w:t>
      </w:r>
      <w:r>
        <w:rPr>
          <w:color w:val="231F20"/>
          <w:spacing w:val="-16"/>
          <w:w w:val="105"/>
        </w:rPr>
        <w:t xml:space="preserve"> </w:t>
      </w:r>
      <w:r>
        <w:rPr>
          <w:color w:val="231F20"/>
          <w:spacing w:val="3"/>
          <w:w w:val="105"/>
        </w:rPr>
        <w:t>license,</w:t>
      </w:r>
      <w:r>
        <w:rPr>
          <w:color w:val="231F20"/>
          <w:spacing w:val="-16"/>
          <w:w w:val="105"/>
        </w:rPr>
        <w:t xml:space="preserve"> </w:t>
      </w:r>
      <w:r>
        <w:rPr>
          <w:color w:val="231F20"/>
          <w:w w:val="105"/>
        </w:rPr>
        <w:t>a</w:t>
      </w:r>
      <w:r>
        <w:rPr>
          <w:color w:val="231F20"/>
          <w:spacing w:val="-15"/>
          <w:w w:val="105"/>
        </w:rPr>
        <w:t xml:space="preserve"> </w:t>
      </w:r>
      <w:r>
        <w:rPr>
          <w:color w:val="231F20"/>
          <w:spacing w:val="3"/>
          <w:w w:val="105"/>
        </w:rPr>
        <w:t>certificate</w:t>
      </w:r>
      <w:r>
        <w:rPr>
          <w:color w:val="231F20"/>
          <w:spacing w:val="-16"/>
          <w:w w:val="105"/>
        </w:rPr>
        <w:t xml:space="preserve"> </w:t>
      </w:r>
      <w:r>
        <w:rPr>
          <w:color w:val="231F20"/>
          <w:spacing w:val="4"/>
          <w:w w:val="105"/>
        </w:rPr>
        <w:t xml:space="preserve">of </w:t>
      </w:r>
      <w:r>
        <w:rPr>
          <w:color w:val="231F20"/>
          <w:spacing w:val="3"/>
          <w:w w:val="105"/>
        </w:rPr>
        <w:t>inspection,</w:t>
      </w:r>
      <w:r>
        <w:rPr>
          <w:color w:val="231F20"/>
          <w:spacing w:val="-23"/>
          <w:w w:val="105"/>
        </w:rPr>
        <w:t xml:space="preserve"> </w:t>
      </w:r>
      <w:r>
        <w:rPr>
          <w:color w:val="231F20"/>
          <w:w w:val="105"/>
        </w:rPr>
        <w:t>a</w:t>
      </w:r>
      <w:r>
        <w:rPr>
          <w:color w:val="231F20"/>
          <w:spacing w:val="-23"/>
          <w:w w:val="105"/>
        </w:rPr>
        <w:t xml:space="preserve"> </w:t>
      </w:r>
      <w:r>
        <w:rPr>
          <w:color w:val="231F20"/>
          <w:spacing w:val="3"/>
          <w:w w:val="105"/>
        </w:rPr>
        <w:t>bill</w:t>
      </w:r>
      <w:r>
        <w:rPr>
          <w:color w:val="231F20"/>
          <w:spacing w:val="-23"/>
          <w:w w:val="105"/>
        </w:rPr>
        <w:t xml:space="preserve"> </w:t>
      </w:r>
      <w:r>
        <w:rPr>
          <w:color w:val="231F20"/>
          <w:w w:val="105"/>
        </w:rPr>
        <w:t>of</w:t>
      </w:r>
      <w:r>
        <w:rPr>
          <w:color w:val="231F20"/>
          <w:spacing w:val="-23"/>
          <w:w w:val="105"/>
        </w:rPr>
        <w:t xml:space="preserve"> </w:t>
      </w:r>
      <w:r>
        <w:rPr>
          <w:color w:val="231F20"/>
          <w:spacing w:val="3"/>
          <w:w w:val="105"/>
        </w:rPr>
        <w:t>lading,</w:t>
      </w:r>
      <w:r>
        <w:rPr>
          <w:color w:val="231F20"/>
          <w:spacing w:val="-23"/>
          <w:w w:val="105"/>
        </w:rPr>
        <w:t xml:space="preserve"> </w:t>
      </w:r>
      <w:r>
        <w:rPr>
          <w:color w:val="231F20"/>
          <w:w w:val="105"/>
        </w:rPr>
        <w:t>a</w:t>
      </w:r>
      <w:r>
        <w:rPr>
          <w:color w:val="231F20"/>
          <w:spacing w:val="-23"/>
          <w:w w:val="105"/>
        </w:rPr>
        <w:t xml:space="preserve"> </w:t>
      </w:r>
      <w:r>
        <w:rPr>
          <w:color w:val="231F20"/>
          <w:spacing w:val="3"/>
          <w:w w:val="105"/>
        </w:rPr>
        <w:t>commercial</w:t>
      </w:r>
      <w:r>
        <w:rPr>
          <w:color w:val="231F20"/>
          <w:spacing w:val="-23"/>
          <w:w w:val="105"/>
        </w:rPr>
        <w:t xml:space="preserve"> </w:t>
      </w:r>
      <w:r>
        <w:rPr>
          <w:color w:val="231F20"/>
          <w:spacing w:val="3"/>
          <w:w w:val="105"/>
        </w:rPr>
        <w:t>invoice,</w:t>
      </w:r>
      <w:r>
        <w:rPr>
          <w:color w:val="231F20"/>
          <w:spacing w:val="-22"/>
          <w:w w:val="105"/>
        </w:rPr>
        <w:t xml:space="preserve"> </w:t>
      </w:r>
      <w:r>
        <w:rPr>
          <w:color w:val="231F20"/>
          <w:spacing w:val="2"/>
          <w:w w:val="105"/>
        </w:rPr>
        <w:t>and</w:t>
      </w:r>
      <w:r>
        <w:rPr>
          <w:color w:val="231F20"/>
          <w:spacing w:val="-23"/>
          <w:w w:val="105"/>
        </w:rPr>
        <w:t xml:space="preserve"> </w:t>
      </w:r>
      <w:r>
        <w:rPr>
          <w:color w:val="231F20"/>
          <w:w w:val="105"/>
        </w:rPr>
        <w:t>an</w:t>
      </w:r>
      <w:r>
        <w:rPr>
          <w:color w:val="231F20"/>
          <w:spacing w:val="-23"/>
          <w:w w:val="105"/>
        </w:rPr>
        <w:t xml:space="preserve"> </w:t>
      </w:r>
      <w:r>
        <w:rPr>
          <w:color w:val="231F20"/>
          <w:spacing w:val="3"/>
          <w:w w:val="105"/>
        </w:rPr>
        <w:t>insurance</w:t>
      </w:r>
      <w:r>
        <w:rPr>
          <w:color w:val="231F20"/>
          <w:spacing w:val="-23"/>
          <w:w w:val="105"/>
        </w:rPr>
        <w:t xml:space="preserve"> </w:t>
      </w:r>
      <w:r>
        <w:rPr>
          <w:color w:val="231F20"/>
          <w:spacing w:val="4"/>
          <w:w w:val="105"/>
        </w:rPr>
        <w:t xml:space="preserve">policy. </w:t>
      </w:r>
      <w:r>
        <w:rPr>
          <w:color w:val="231F20"/>
          <w:spacing w:val="3"/>
          <w:w w:val="105"/>
        </w:rPr>
        <w:t>Letters</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credit</w:t>
      </w:r>
      <w:r>
        <w:rPr>
          <w:color w:val="231F20"/>
          <w:spacing w:val="-4"/>
          <w:w w:val="105"/>
        </w:rPr>
        <w:t xml:space="preserve"> </w:t>
      </w:r>
      <w:r>
        <w:rPr>
          <w:color w:val="231F20"/>
          <w:spacing w:val="2"/>
          <w:w w:val="105"/>
        </w:rPr>
        <w:t>can</w:t>
      </w:r>
      <w:r>
        <w:rPr>
          <w:color w:val="231F20"/>
          <w:spacing w:val="-5"/>
          <w:w w:val="105"/>
        </w:rPr>
        <w:t xml:space="preserve"> </w:t>
      </w:r>
      <w:r>
        <w:rPr>
          <w:color w:val="231F20"/>
          <w:w w:val="105"/>
        </w:rPr>
        <w:t>be</w:t>
      </w:r>
      <w:r>
        <w:rPr>
          <w:color w:val="231F20"/>
          <w:spacing w:val="-4"/>
          <w:w w:val="105"/>
        </w:rPr>
        <w:t xml:space="preserve"> </w:t>
      </w:r>
      <w:r>
        <w:rPr>
          <w:color w:val="231F20"/>
          <w:spacing w:val="3"/>
          <w:w w:val="105"/>
        </w:rPr>
        <w:t>either</w:t>
      </w:r>
      <w:r>
        <w:rPr>
          <w:color w:val="231F20"/>
          <w:spacing w:val="-5"/>
          <w:w w:val="105"/>
        </w:rPr>
        <w:t xml:space="preserve"> </w:t>
      </w:r>
      <w:r>
        <w:rPr>
          <w:color w:val="231F20"/>
          <w:spacing w:val="3"/>
          <w:w w:val="105"/>
        </w:rPr>
        <w:t>revocable</w:t>
      </w:r>
      <w:r>
        <w:rPr>
          <w:color w:val="231F20"/>
          <w:spacing w:val="-4"/>
          <w:w w:val="105"/>
        </w:rPr>
        <w:t xml:space="preserve"> </w:t>
      </w:r>
      <w:r>
        <w:rPr>
          <w:color w:val="231F20"/>
          <w:w w:val="105"/>
        </w:rPr>
        <w:t>or</w:t>
      </w:r>
      <w:r>
        <w:rPr>
          <w:color w:val="231F20"/>
          <w:spacing w:val="-5"/>
          <w:w w:val="105"/>
        </w:rPr>
        <w:t xml:space="preserve"> </w:t>
      </w:r>
      <w:r>
        <w:rPr>
          <w:color w:val="231F20"/>
          <w:spacing w:val="4"/>
          <w:w w:val="105"/>
        </w:rPr>
        <w:t>irrevocable.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ListParagraph"/>
        <w:numPr>
          <w:ilvl w:val="0"/>
          <w:numId w:val="48"/>
        </w:numPr>
        <w:tabs>
          <w:tab w:val="left" w:pos="494"/>
        </w:tabs>
        <w:spacing w:before="114"/>
        <w:ind w:left="493" w:hanging="257"/>
        <w:jc w:val="left"/>
        <w:rPr>
          <w:rFonts w:ascii="Times New Roman"/>
          <w:i/>
          <w:sz w:val="24"/>
        </w:rPr>
      </w:pPr>
      <w:r w:rsidRPr="0090524C">
        <w:lastRenderedPageBreak/>
        <w:pict>
          <v:line id="_x0000_s1230" style="position:absolute;left:0;text-align:left;z-index:251694592;mso-position-horizontal-relative:page;mso-position-vertical-relative:page" from="445.05pt,69.45pt" to="445.05pt,771pt" strokecolor="#d7d9da" strokeweight="5pt">
            <w10:wrap anchorx="page" anchory="page"/>
          </v:line>
        </w:pict>
      </w:r>
      <w:r w:rsidR="004404A8">
        <w:rPr>
          <w:rFonts w:ascii="Times New Roman"/>
          <w:i/>
          <w:color w:val="231F20"/>
          <w:spacing w:val="3"/>
          <w:sz w:val="24"/>
        </w:rPr>
        <w:t xml:space="preserve">Repatriation </w:t>
      </w:r>
      <w:r w:rsidR="004404A8">
        <w:rPr>
          <w:rFonts w:ascii="Times New Roman"/>
          <w:i/>
          <w:color w:val="231F20"/>
          <w:sz w:val="24"/>
        </w:rPr>
        <w:t xml:space="preserve">of </w:t>
      </w:r>
      <w:r w:rsidR="004404A8">
        <w:rPr>
          <w:rFonts w:ascii="Times New Roman"/>
          <w:i/>
          <w:color w:val="231F20"/>
          <w:spacing w:val="3"/>
          <w:sz w:val="24"/>
        </w:rPr>
        <w:t>Monetary</w:t>
      </w:r>
      <w:r w:rsidR="004404A8">
        <w:rPr>
          <w:rFonts w:ascii="Times New Roman"/>
          <w:i/>
          <w:color w:val="231F20"/>
          <w:spacing w:val="7"/>
          <w:sz w:val="24"/>
        </w:rPr>
        <w:t xml:space="preserve"> </w:t>
      </w:r>
      <w:r w:rsidR="004404A8">
        <w:rPr>
          <w:rFonts w:ascii="Times New Roman"/>
          <w:i/>
          <w:color w:val="231F20"/>
          <w:spacing w:val="4"/>
          <w:sz w:val="24"/>
        </w:rPr>
        <w:t>Profits</w:t>
      </w:r>
    </w:p>
    <w:p w:rsidR="0090524C" w:rsidRDefault="0090524C">
      <w:pPr>
        <w:pStyle w:val="BodyText"/>
        <w:spacing w:before="4"/>
        <w:rPr>
          <w:rFonts w:ascii="Times New Roman"/>
          <w:i/>
          <w:sz w:val="39"/>
        </w:rPr>
      </w:pPr>
    </w:p>
    <w:p w:rsidR="0090524C" w:rsidRDefault="004404A8">
      <w:pPr>
        <w:pStyle w:val="BodyText"/>
        <w:spacing w:line="300" w:lineRule="auto"/>
        <w:ind w:left="237" w:right="2050" w:firstLine="720"/>
        <w:jc w:val="both"/>
      </w:pPr>
      <w:r>
        <w:rPr>
          <w:color w:val="231F20"/>
        </w:rPr>
        <w:t>Repatriation refers to the ability of a foreign business to return money earned in the foreign country to its home country. It is often governed by a country’s laws.</w:t>
      </w:r>
    </w:p>
    <w:p w:rsidR="0090524C" w:rsidRDefault="0090524C">
      <w:pPr>
        <w:pStyle w:val="BodyText"/>
        <w:spacing w:before="4"/>
        <w:rPr>
          <w:sz w:val="29"/>
        </w:rPr>
      </w:pPr>
    </w:p>
    <w:p w:rsidR="0090524C" w:rsidRDefault="004404A8">
      <w:pPr>
        <w:pStyle w:val="ListParagraph"/>
        <w:numPr>
          <w:ilvl w:val="0"/>
          <w:numId w:val="48"/>
        </w:numPr>
        <w:tabs>
          <w:tab w:val="left" w:pos="565"/>
        </w:tabs>
        <w:ind w:left="564" w:hanging="328"/>
        <w:jc w:val="left"/>
        <w:rPr>
          <w:rFonts w:ascii="Times New Roman"/>
          <w:i/>
          <w:sz w:val="24"/>
        </w:rPr>
      </w:pPr>
      <w:r>
        <w:rPr>
          <w:rFonts w:ascii="Times New Roman"/>
          <w:i/>
          <w:color w:val="231F20"/>
          <w:spacing w:val="2"/>
          <w:sz w:val="24"/>
        </w:rPr>
        <w:t xml:space="preserve">Key </w:t>
      </w:r>
      <w:r>
        <w:rPr>
          <w:rFonts w:ascii="Times New Roman"/>
          <w:i/>
          <w:color w:val="231F20"/>
          <w:spacing w:val="3"/>
          <w:sz w:val="24"/>
        </w:rPr>
        <w:t xml:space="preserve">Clauses </w:t>
      </w:r>
      <w:r>
        <w:rPr>
          <w:rFonts w:ascii="Times New Roman"/>
          <w:i/>
          <w:color w:val="231F20"/>
          <w:sz w:val="24"/>
        </w:rPr>
        <w:t xml:space="preserve">in </w:t>
      </w:r>
      <w:r>
        <w:rPr>
          <w:rFonts w:ascii="Times New Roman"/>
          <w:i/>
          <w:color w:val="231F20"/>
          <w:spacing w:val="3"/>
          <w:sz w:val="24"/>
        </w:rPr>
        <w:t>International</w:t>
      </w:r>
      <w:r>
        <w:rPr>
          <w:rFonts w:ascii="Times New Roman"/>
          <w:i/>
          <w:color w:val="231F20"/>
          <w:spacing w:val="8"/>
          <w:sz w:val="24"/>
        </w:rPr>
        <w:t xml:space="preserve"> </w:t>
      </w:r>
      <w:r>
        <w:rPr>
          <w:rFonts w:ascii="Times New Roman"/>
          <w:i/>
          <w:color w:val="231F20"/>
          <w:spacing w:val="4"/>
          <w:sz w:val="24"/>
        </w:rPr>
        <w:t>Contracts</w:t>
      </w:r>
    </w:p>
    <w:p w:rsidR="0090524C" w:rsidRDefault="0090524C">
      <w:pPr>
        <w:pStyle w:val="BodyText"/>
        <w:spacing w:before="3"/>
        <w:rPr>
          <w:rFonts w:ascii="Times New Roman"/>
          <w:i/>
          <w:sz w:val="39"/>
        </w:rPr>
      </w:pPr>
    </w:p>
    <w:p w:rsidR="0090524C" w:rsidRDefault="004404A8">
      <w:pPr>
        <w:pStyle w:val="BodyText"/>
        <w:spacing w:before="1" w:line="300" w:lineRule="auto"/>
        <w:ind w:left="237" w:right="2052" w:firstLine="720"/>
        <w:jc w:val="both"/>
      </w:pPr>
      <w:r>
        <w:rPr>
          <w:color w:val="231F20"/>
          <w:w w:val="105"/>
        </w:rPr>
        <w:t>Certain clauses are often included in internation</w:t>
      </w:r>
      <w:r>
        <w:rPr>
          <w:color w:val="231F20"/>
          <w:w w:val="105"/>
        </w:rPr>
        <w:t>al contracts and have become standard items to consider.</w:t>
      </w:r>
    </w:p>
    <w:p w:rsidR="0090524C" w:rsidRDefault="0090524C">
      <w:pPr>
        <w:pStyle w:val="BodyText"/>
        <w:spacing w:before="1"/>
        <w:rPr>
          <w:sz w:val="30"/>
        </w:rPr>
      </w:pPr>
    </w:p>
    <w:p w:rsidR="0090524C" w:rsidRDefault="004404A8">
      <w:pPr>
        <w:pStyle w:val="Heading1"/>
        <w:numPr>
          <w:ilvl w:val="0"/>
          <w:numId w:val="47"/>
        </w:numPr>
        <w:tabs>
          <w:tab w:val="left" w:pos="501"/>
        </w:tabs>
        <w:ind w:hanging="264"/>
        <w:rPr>
          <w:color w:val="231F20"/>
        </w:rPr>
      </w:pPr>
      <w:r>
        <w:rPr>
          <w:color w:val="231F20"/>
          <w:spacing w:val="3"/>
        </w:rPr>
        <w:t>Payment</w:t>
      </w:r>
      <w:r>
        <w:rPr>
          <w:color w:val="231F20"/>
        </w:rPr>
        <w:t xml:space="preserve"> </w:t>
      </w:r>
      <w:r>
        <w:rPr>
          <w:color w:val="231F20"/>
          <w:spacing w:val="4"/>
        </w:rPr>
        <w:t>Clauses</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2"/>
        </w:rPr>
        <w:t xml:space="preserve">How </w:t>
      </w:r>
      <w:r>
        <w:rPr>
          <w:color w:val="231F20"/>
          <w:spacing w:val="3"/>
        </w:rPr>
        <w:t xml:space="preserve">payment </w:t>
      </w:r>
      <w:r>
        <w:rPr>
          <w:color w:val="231F20"/>
        </w:rPr>
        <w:t xml:space="preserve">is to be </w:t>
      </w:r>
      <w:r>
        <w:rPr>
          <w:color w:val="231F20"/>
          <w:spacing w:val="3"/>
        </w:rPr>
        <w:t xml:space="preserve">received should </w:t>
      </w:r>
      <w:r>
        <w:rPr>
          <w:color w:val="231F20"/>
        </w:rPr>
        <w:t xml:space="preserve">be </w:t>
      </w:r>
      <w:r>
        <w:rPr>
          <w:color w:val="231F20"/>
          <w:spacing w:val="3"/>
        </w:rPr>
        <w:t xml:space="preserve">clearly specified. </w:t>
      </w:r>
      <w:r>
        <w:rPr>
          <w:color w:val="231F20"/>
          <w:spacing w:val="4"/>
        </w:rPr>
        <w:t xml:space="preserve">The </w:t>
      </w:r>
      <w:r>
        <w:rPr>
          <w:color w:val="231F20"/>
          <w:spacing w:val="3"/>
        </w:rPr>
        <w:t xml:space="preserve">problems </w:t>
      </w:r>
      <w:r>
        <w:rPr>
          <w:color w:val="231F20"/>
        </w:rPr>
        <w:t xml:space="preserve">of </w:t>
      </w:r>
      <w:r>
        <w:rPr>
          <w:color w:val="231F20"/>
          <w:spacing w:val="3"/>
        </w:rPr>
        <w:t xml:space="preserve">repatriation should </w:t>
      </w:r>
      <w:r>
        <w:rPr>
          <w:color w:val="231F20"/>
        </w:rPr>
        <w:t xml:space="preserve">be </w:t>
      </w:r>
      <w:r>
        <w:rPr>
          <w:color w:val="231F20"/>
          <w:spacing w:val="3"/>
        </w:rPr>
        <w:t xml:space="preserve">addressed. Problems  with  </w:t>
      </w:r>
      <w:r>
        <w:rPr>
          <w:color w:val="231F20"/>
          <w:spacing w:val="4"/>
        </w:rPr>
        <w:t xml:space="preserve">inflation </w:t>
      </w:r>
      <w:r>
        <w:rPr>
          <w:color w:val="231F20"/>
          <w:spacing w:val="2"/>
        </w:rPr>
        <w:t xml:space="preserve">and </w:t>
      </w:r>
      <w:r>
        <w:rPr>
          <w:color w:val="231F20"/>
          <w:spacing w:val="3"/>
        </w:rPr>
        <w:t xml:space="preserve">currency exchange risks, especially </w:t>
      </w:r>
      <w:r>
        <w:rPr>
          <w:color w:val="231F20"/>
        </w:rPr>
        <w:t xml:space="preserve">in </w:t>
      </w:r>
      <w:r>
        <w:rPr>
          <w:color w:val="231F20"/>
          <w:spacing w:val="3"/>
        </w:rPr>
        <w:t xml:space="preserve">unstable economies </w:t>
      </w:r>
      <w:r>
        <w:rPr>
          <w:color w:val="231F20"/>
        </w:rPr>
        <w:t xml:space="preserve">or in </w:t>
      </w:r>
      <w:r>
        <w:rPr>
          <w:color w:val="231F20"/>
          <w:spacing w:val="4"/>
        </w:rPr>
        <w:t xml:space="preserve">long- </w:t>
      </w:r>
      <w:r>
        <w:rPr>
          <w:color w:val="231F20"/>
          <w:spacing w:val="3"/>
        </w:rPr>
        <w:t>term</w:t>
      </w:r>
      <w:r>
        <w:rPr>
          <w:color w:val="231F20"/>
          <w:spacing w:val="15"/>
        </w:rPr>
        <w:t xml:space="preserve"> </w:t>
      </w:r>
      <w:r>
        <w:rPr>
          <w:color w:val="231F20"/>
          <w:spacing w:val="3"/>
        </w:rPr>
        <w:t>agreements,</w:t>
      </w:r>
      <w:r>
        <w:rPr>
          <w:color w:val="231F20"/>
          <w:spacing w:val="15"/>
        </w:rPr>
        <w:t xml:space="preserve"> </w:t>
      </w:r>
      <w:r>
        <w:rPr>
          <w:color w:val="231F20"/>
          <w:spacing w:val="3"/>
        </w:rPr>
        <w:t>should</w:t>
      </w:r>
      <w:r>
        <w:rPr>
          <w:color w:val="231F20"/>
          <w:spacing w:val="15"/>
        </w:rPr>
        <w:t xml:space="preserve"> </w:t>
      </w:r>
      <w:r>
        <w:rPr>
          <w:color w:val="231F20"/>
          <w:spacing w:val="3"/>
        </w:rPr>
        <w:t>also</w:t>
      </w:r>
      <w:r>
        <w:rPr>
          <w:color w:val="231F20"/>
          <w:spacing w:val="16"/>
        </w:rPr>
        <w:t xml:space="preserve"> </w:t>
      </w:r>
      <w:r>
        <w:rPr>
          <w:color w:val="231F20"/>
        </w:rPr>
        <w:t>be</w:t>
      </w:r>
      <w:r>
        <w:rPr>
          <w:color w:val="231F20"/>
          <w:spacing w:val="15"/>
        </w:rPr>
        <w:t xml:space="preserve"> </w:t>
      </w:r>
      <w:r>
        <w:rPr>
          <w:color w:val="231F20"/>
          <w:spacing w:val="3"/>
        </w:rPr>
        <w:t>addressed</w:t>
      </w:r>
      <w:r>
        <w:rPr>
          <w:color w:val="231F20"/>
          <w:spacing w:val="15"/>
        </w:rPr>
        <w:t xml:space="preserve"> </w:t>
      </w:r>
      <w:r>
        <w:rPr>
          <w:color w:val="231F20"/>
        </w:rPr>
        <w:t>in</w:t>
      </w:r>
      <w:r>
        <w:rPr>
          <w:color w:val="231F20"/>
          <w:spacing w:val="15"/>
        </w:rPr>
        <w:t xml:space="preserve"> </w:t>
      </w:r>
      <w:r>
        <w:rPr>
          <w:color w:val="231F20"/>
          <w:spacing w:val="3"/>
        </w:rPr>
        <w:t>this</w:t>
      </w:r>
      <w:r>
        <w:rPr>
          <w:color w:val="231F20"/>
          <w:spacing w:val="16"/>
        </w:rPr>
        <w:t xml:space="preserve"> </w:t>
      </w:r>
      <w:r>
        <w:rPr>
          <w:color w:val="231F20"/>
          <w:spacing w:val="3"/>
        </w:rPr>
        <w:t>clause</w:t>
      </w:r>
      <w:r>
        <w:rPr>
          <w:color w:val="231F20"/>
          <w:spacing w:val="15"/>
        </w:rPr>
        <w:t xml:space="preserve"> </w:t>
      </w:r>
      <w:r>
        <w:rPr>
          <w:color w:val="231F20"/>
        </w:rPr>
        <w:t>of</w:t>
      </w:r>
      <w:r>
        <w:rPr>
          <w:color w:val="231F20"/>
          <w:spacing w:val="15"/>
        </w:rPr>
        <w:t xml:space="preserve"> </w:t>
      </w:r>
      <w:r>
        <w:rPr>
          <w:color w:val="231F20"/>
          <w:spacing w:val="2"/>
        </w:rPr>
        <w:t>the</w:t>
      </w:r>
      <w:r>
        <w:rPr>
          <w:color w:val="231F20"/>
          <w:spacing w:val="15"/>
        </w:rPr>
        <w:t xml:space="preserve"> </w:t>
      </w:r>
      <w:r>
        <w:rPr>
          <w:color w:val="231F20"/>
          <w:spacing w:val="4"/>
        </w:rPr>
        <w:t>contract.</w:t>
      </w:r>
    </w:p>
    <w:p w:rsidR="0090524C" w:rsidRDefault="0090524C">
      <w:pPr>
        <w:pStyle w:val="BodyText"/>
        <w:spacing w:before="1"/>
        <w:rPr>
          <w:sz w:val="30"/>
        </w:rPr>
      </w:pPr>
    </w:p>
    <w:p w:rsidR="0090524C" w:rsidRDefault="004404A8">
      <w:pPr>
        <w:pStyle w:val="Heading1"/>
        <w:numPr>
          <w:ilvl w:val="0"/>
          <w:numId w:val="47"/>
        </w:numPr>
        <w:tabs>
          <w:tab w:val="left" w:pos="517"/>
        </w:tabs>
        <w:ind w:left="516" w:hanging="280"/>
        <w:rPr>
          <w:color w:val="231F20"/>
        </w:rPr>
      </w:pPr>
      <w:r>
        <w:rPr>
          <w:color w:val="231F20"/>
          <w:spacing w:val="3"/>
        </w:rPr>
        <w:t xml:space="preserve">Choice </w:t>
      </w:r>
      <w:r>
        <w:rPr>
          <w:color w:val="231F20"/>
        </w:rPr>
        <w:t xml:space="preserve">of </w:t>
      </w:r>
      <w:r>
        <w:rPr>
          <w:color w:val="231F20"/>
          <w:spacing w:val="3"/>
        </w:rPr>
        <w:t>Language</w:t>
      </w:r>
      <w:r>
        <w:rPr>
          <w:color w:val="231F20"/>
          <w:spacing w:val="-1"/>
        </w:rPr>
        <w:t xml:space="preserve"> </w:t>
      </w:r>
      <w:r>
        <w:rPr>
          <w:color w:val="231F20"/>
          <w:spacing w:val="4"/>
        </w:rPr>
        <w:t>Clause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A </w:t>
      </w:r>
      <w:r>
        <w:rPr>
          <w:color w:val="231F20"/>
          <w:spacing w:val="3"/>
        </w:rPr>
        <w:t xml:space="preserve">word </w:t>
      </w:r>
      <w:r>
        <w:rPr>
          <w:color w:val="231F20"/>
        </w:rPr>
        <w:t xml:space="preserve">or </w:t>
      </w:r>
      <w:r>
        <w:rPr>
          <w:color w:val="231F20"/>
          <w:spacing w:val="3"/>
        </w:rPr>
        <w:t xml:space="preserve">phrase </w:t>
      </w:r>
      <w:r>
        <w:rPr>
          <w:color w:val="231F20"/>
        </w:rPr>
        <w:t xml:space="preserve">in  </w:t>
      </w:r>
      <w:r>
        <w:rPr>
          <w:color w:val="231F20"/>
          <w:spacing w:val="2"/>
        </w:rPr>
        <w:t xml:space="preserve">one </w:t>
      </w:r>
      <w:r>
        <w:rPr>
          <w:color w:val="231F20"/>
          <w:spacing w:val="3"/>
        </w:rPr>
        <w:t xml:space="preserve">language </w:t>
      </w:r>
      <w:r>
        <w:rPr>
          <w:color w:val="231F20"/>
          <w:spacing w:val="2"/>
        </w:rPr>
        <w:t xml:space="preserve">may not </w:t>
      </w:r>
      <w:r>
        <w:rPr>
          <w:color w:val="231F20"/>
        </w:rPr>
        <w:t xml:space="preserve">be  </w:t>
      </w:r>
      <w:r>
        <w:rPr>
          <w:color w:val="231F20"/>
          <w:spacing w:val="3"/>
        </w:rPr>
        <w:t xml:space="preserve">readily </w:t>
      </w:r>
      <w:r>
        <w:rPr>
          <w:color w:val="231F20"/>
          <w:spacing w:val="4"/>
        </w:rPr>
        <w:t xml:space="preserve">translatable </w:t>
      </w:r>
      <w:r>
        <w:rPr>
          <w:color w:val="231F20"/>
        </w:rPr>
        <w:t xml:space="preserve">to </w:t>
      </w:r>
      <w:r>
        <w:rPr>
          <w:color w:val="231F20"/>
          <w:spacing w:val="3"/>
        </w:rPr>
        <w:t xml:space="preserve">another. </w:t>
      </w:r>
      <w:r>
        <w:rPr>
          <w:color w:val="231F20"/>
        </w:rPr>
        <w:t xml:space="preserve">A </w:t>
      </w:r>
      <w:r>
        <w:rPr>
          <w:color w:val="231F20"/>
          <w:spacing w:val="3"/>
        </w:rPr>
        <w:t xml:space="preserve">contract should have </w:t>
      </w:r>
      <w:r>
        <w:rPr>
          <w:color w:val="231F20"/>
        </w:rPr>
        <w:t xml:space="preserve">a </w:t>
      </w:r>
      <w:r>
        <w:rPr>
          <w:color w:val="231F20"/>
          <w:spacing w:val="3"/>
        </w:rPr>
        <w:t xml:space="preserve">choice </w:t>
      </w:r>
      <w:r>
        <w:rPr>
          <w:color w:val="231F20"/>
        </w:rPr>
        <w:t xml:space="preserve">of </w:t>
      </w:r>
      <w:r>
        <w:rPr>
          <w:color w:val="231F20"/>
          <w:spacing w:val="3"/>
        </w:rPr>
        <w:t xml:space="preserve">language </w:t>
      </w:r>
      <w:r>
        <w:rPr>
          <w:color w:val="231F20"/>
          <w:spacing w:val="3"/>
        </w:rPr>
        <w:t xml:space="preserve">clause, which </w:t>
      </w:r>
      <w:r>
        <w:rPr>
          <w:color w:val="231F20"/>
          <w:spacing w:val="4"/>
        </w:rPr>
        <w:t xml:space="preserve">sets </w:t>
      </w:r>
      <w:r>
        <w:rPr>
          <w:color w:val="231F20"/>
          <w:spacing w:val="2"/>
        </w:rPr>
        <w:t xml:space="preserve">out the </w:t>
      </w:r>
      <w:r>
        <w:rPr>
          <w:color w:val="231F20"/>
          <w:spacing w:val="3"/>
        </w:rPr>
        <w:t xml:space="preserve">language </w:t>
      </w:r>
      <w:r>
        <w:rPr>
          <w:color w:val="231F20"/>
        </w:rPr>
        <w:t xml:space="preserve">by </w:t>
      </w:r>
      <w:r>
        <w:rPr>
          <w:color w:val="231F20"/>
          <w:spacing w:val="3"/>
        </w:rPr>
        <w:t xml:space="preserve">which </w:t>
      </w:r>
      <w:r>
        <w:rPr>
          <w:color w:val="231F20"/>
          <w:spacing w:val="2"/>
        </w:rPr>
        <w:t xml:space="preserve">the </w:t>
      </w:r>
      <w:r>
        <w:rPr>
          <w:color w:val="231F20"/>
          <w:spacing w:val="3"/>
        </w:rPr>
        <w:t xml:space="preserve">contract </w:t>
      </w:r>
      <w:r>
        <w:rPr>
          <w:color w:val="231F20"/>
        </w:rPr>
        <w:t>is to be</w:t>
      </w:r>
      <w:r>
        <w:rPr>
          <w:color w:val="231F20"/>
          <w:spacing w:val="12"/>
        </w:rPr>
        <w:t xml:space="preserve"> </w:t>
      </w:r>
      <w:r>
        <w:rPr>
          <w:color w:val="231F20"/>
          <w:spacing w:val="4"/>
        </w:rPr>
        <w:t>interpreted.</w:t>
      </w:r>
    </w:p>
    <w:p w:rsidR="0090524C" w:rsidRDefault="0090524C">
      <w:pPr>
        <w:pStyle w:val="BodyText"/>
        <w:spacing w:before="4"/>
        <w:rPr>
          <w:sz w:val="29"/>
        </w:rPr>
      </w:pPr>
    </w:p>
    <w:p w:rsidR="0090524C" w:rsidRDefault="004404A8">
      <w:pPr>
        <w:pStyle w:val="ListParagraph"/>
        <w:numPr>
          <w:ilvl w:val="0"/>
          <w:numId w:val="47"/>
        </w:numPr>
        <w:tabs>
          <w:tab w:val="left" w:pos="484"/>
        </w:tabs>
        <w:ind w:left="483" w:hanging="247"/>
        <w:rPr>
          <w:rFonts w:ascii="Times New Roman"/>
          <w:b/>
          <w:color w:val="231F20"/>
          <w:sz w:val="24"/>
        </w:rPr>
      </w:pPr>
      <w:r>
        <w:rPr>
          <w:rFonts w:ascii="Times New Roman"/>
          <w:b/>
          <w:i/>
          <w:color w:val="231F20"/>
          <w:spacing w:val="3"/>
          <w:sz w:val="24"/>
        </w:rPr>
        <w:t>Force Majeure</w:t>
      </w:r>
      <w:r>
        <w:rPr>
          <w:rFonts w:ascii="Times New Roman"/>
          <w:b/>
          <w:i/>
          <w:color w:val="231F20"/>
          <w:spacing w:val="-1"/>
          <w:sz w:val="24"/>
        </w:rPr>
        <w:t xml:space="preserve"> </w:t>
      </w:r>
      <w:r>
        <w:rPr>
          <w:rFonts w:ascii="UKIJ Nasq"/>
          <w:b/>
          <w:color w:val="231F20"/>
          <w:spacing w:val="4"/>
          <w:sz w:val="24"/>
        </w:rPr>
        <w:t>Clause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Force majeure is a French term meaning a “superior or irresistible force.” It protects the contracting parties from problems or contingencies beyond their control.</w:t>
      </w:r>
    </w:p>
    <w:p w:rsidR="0090524C" w:rsidRDefault="0090524C">
      <w:pPr>
        <w:pStyle w:val="BodyText"/>
        <w:spacing w:before="1"/>
        <w:rPr>
          <w:sz w:val="30"/>
        </w:rPr>
      </w:pPr>
    </w:p>
    <w:p w:rsidR="0090524C" w:rsidRDefault="004404A8">
      <w:pPr>
        <w:pStyle w:val="Heading1"/>
        <w:numPr>
          <w:ilvl w:val="0"/>
          <w:numId w:val="47"/>
        </w:numPr>
        <w:tabs>
          <w:tab w:val="left" w:pos="520"/>
        </w:tabs>
        <w:ind w:left="519" w:hanging="283"/>
        <w:rPr>
          <w:color w:val="231F20"/>
        </w:rPr>
      </w:pPr>
      <w:r>
        <w:rPr>
          <w:color w:val="231F20"/>
          <w:spacing w:val="3"/>
        </w:rPr>
        <w:t xml:space="preserve">Forum Selection </w:t>
      </w:r>
      <w:r>
        <w:rPr>
          <w:color w:val="231F20"/>
          <w:spacing w:val="2"/>
        </w:rPr>
        <w:t xml:space="preserve">and </w:t>
      </w:r>
      <w:r>
        <w:rPr>
          <w:color w:val="231F20"/>
          <w:spacing w:val="3"/>
        </w:rPr>
        <w:t>Choice-of-Law</w:t>
      </w:r>
      <w:r>
        <w:rPr>
          <w:color w:val="231F20"/>
          <w:spacing w:val="-7"/>
        </w:rPr>
        <w:t xml:space="preserve"> </w:t>
      </w:r>
      <w:r>
        <w:rPr>
          <w:color w:val="231F20"/>
          <w:spacing w:val="4"/>
        </w:rPr>
        <w:t>Clauses</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rPr>
        <w:t xml:space="preserve">To </w:t>
      </w:r>
      <w:r>
        <w:rPr>
          <w:color w:val="231F20"/>
          <w:spacing w:val="3"/>
        </w:rPr>
        <w:t xml:space="preserve">reduce uncertainty </w:t>
      </w:r>
      <w:r>
        <w:rPr>
          <w:color w:val="231F20"/>
        </w:rPr>
        <w:t xml:space="preserve">in </w:t>
      </w:r>
      <w:r>
        <w:rPr>
          <w:color w:val="231F20"/>
          <w:spacing w:val="2"/>
        </w:rPr>
        <w:t xml:space="preserve">the </w:t>
      </w:r>
      <w:r>
        <w:rPr>
          <w:color w:val="231F20"/>
          <w:spacing w:val="3"/>
        </w:rPr>
        <w:t xml:space="preserve">event </w:t>
      </w:r>
      <w:r>
        <w:rPr>
          <w:color w:val="231F20"/>
        </w:rPr>
        <w:t xml:space="preserve">of a </w:t>
      </w:r>
      <w:r>
        <w:rPr>
          <w:color w:val="231F20"/>
          <w:spacing w:val="3"/>
        </w:rPr>
        <w:t>dispute,</w:t>
      </w:r>
      <w:r>
        <w:rPr>
          <w:color w:val="231F20"/>
          <w:spacing w:val="3"/>
        </w:rPr>
        <w:t xml:space="preserve"> </w:t>
      </w:r>
      <w:r>
        <w:rPr>
          <w:color w:val="231F20"/>
          <w:spacing w:val="2"/>
        </w:rPr>
        <w:t xml:space="preserve">the </w:t>
      </w:r>
      <w:r>
        <w:rPr>
          <w:color w:val="231F20"/>
          <w:spacing w:val="3"/>
        </w:rPr>
        <w:t xml:space="preserve">parties </w:t>
      </w:r>
      <w:r>
        <w:rPr>
          <w:color w:val="231F20"/>
          <w:spacing w:val="4"/>
        </w:rPr>
        <w:t xml:space="preserve">select </w:t>
      </w:r>
      <w:r>
        <w:rPr>
          <w:color w:val="231F20"/>
          <w:spacing w:val="2"/>
        </w:rPr>
        <w:t xml:space="preserve">the </w:t>
      </w:r>
      <w:r>
        <w:rPr>
          <w:color w:val="231F20"/>
          <w:spacing w:val="3"/>
        </w:rPr>
        <w:t xml:space="preserve">court </w:t>
      </w:r>
      <w:r>
        <w:rPr>
          <w:color w:val="231F20"/>
        </w:rPr>
        <w:t xml:space="preserve">in </w:t>
      </w:r>
      <w:r>
        <w:rPr>
          <w:color w:val="231F20"/>
          <w:spacing w:val="3"/>
        </w:rPr>
        <w:t xml:space="preserve">which disputes </w:t>
      </w:r>
      <w:r>
        <w:rPr>
          <w:color w:val="231F20"/>
          <w:spacing w:val="2"/>
        </w:rPr>
        <w:t xml:space="preserve">are </w:t>
      </w:r>
      <w:r>
        <w:rPr>
          <w:color w:val="231F20"/>
        </w:rPr>
        <w:t xml:space="preserve">to be </w:t>
      </w:r>
      <w:r>
        <w:rPr>
          <w:color w:val="231F20"/>
          <w:spacing w:val="3"/>
        </w:rPr>
        <w:t xml:space="preserve">resolved </w:t>
      </w:r>
      <w:r>
        <w:rPr>
          <w:color w:val="231F20"/>
          <w:spacing w:val="2"/>
        </w:rPr>
        <w:t xml:space="preserve">and the law </w:t>
      </w:r>
      <w:r>
        <w:rPr>
          <w:color w:val="231F20"/>
          <w:spacing w:val="3"/>
        </w:rPr>
        <w:t xml:space="preserve">that </w:t>
      </w:r>
      <w:r>
        <w:rPr>
          <w:color w:val="231F20"/>
        </w:rPr>
        <w:t xml:space="preserve">is to </w:t>
      </w:r>
      <w:r>
        <w:rPr>
          <w:color w:val="231F20"/>
          <w:spacing w:val="4"/>
        </w:rPr>
        <w:t xml:space="preserve">be </w:t>
      </w:r>
      <w:r>
        <w:rPr>
          <w:color w:val="231F20"/>
          <w:spacing w:val="3"/>
        </w:rPr>
        <w:t xml:space="preserve">applied. This eliminates </w:t>
      </w:r>
      <w:r>
        <w:rPr>
          <w:color w:val="231F20"/>
          <w:spacing w:val="2"/>
        </w:rPr>
        <w:t xml:space="preserve">the </w:t>
      </w:r>
      <w:r>
        <w:rPr>
          <w:color w:val="231F20"/>
          <w:spacing w:val="3"/>
        </w:rPr>
        <w:t xml:space="preserve">possibility that </w:t>
      </w:r>
      <w:r>
        <w:rPr>
          <w:color w:val="231F20"/>
          <w:spacing w:val="2"/>
        </w:rPr>
        <w:t xml:space="preserve">the </w:t>
      </w:r>
      <w:r>
        <w:rPr>
          <w:color w:val="231F20"/>
          <w:spacing w:val="3"/>
        </w:rPr>
        <w:t xml:space="preserve">parties will </w:t>
      </w:r>
      <w:r>
        <w:rPr>
          <w:color w:val="231F20"/>
        </w:rPr>
        <w:t xml:space="preserve">go </w:t>
      </w:r>
      <w:r>
        <w:rPr>
          <w:color w:val="231F20"/>
          <w:spacing w:val="4"/>
        </w:rPr>
        <w:t xml:space="preserve">“forum </w:t>
      </w:r>
      <w:r>
        <w:rPr>
          <w:color w:val="231F20"/>
          <w:spacing w:val="3"/>
        </w:rPr>
        <w:t xml:space="preserve">shopping”—looking </w:t>
      </w:r>
      <w:r>
        <w:rPr>
          <w:color w:val="231F20"/>
          <w:spacing w:val="2"/>
        </w:rPr>
        <w:t xml:space="preserve">for the </w:t>
      </w:r>
      <w:r>
        <w:rPr>
          <w:color w:val="231F20"/>
          <w:spacing w:val="3"/>
        </w:rPr>
        <w:t xml:space="preserve">most favorable forum </w:t>
      </w:r>
      <w:r>
        <w:rPr>
          <w:color w:val="231F20"/>
          <w:spacing w:val="2"/>
        </w:rPr>
        <w:t xml:space="preserve">for the </w:t>
      </w:r>
      <w:r>
        <w:rPr>
          <w:color w:val="231F20"/>
          <w:spacing w:val="3"/>
        </w:rPr>
        <w:t xml:space="preserve">resolution </w:t>
      </w:r>
      <w:r>
        <w:rPr>
          <w:color w:val="231F20"/>
        </w:rPr>
        <w:t xml:space="preserve">of a </w:t>
      </w:r>
      <w:r>
        <w:rPr>
          <w:color w:val="231F20"/>
          <w:spacing w:val="4"/>
        </w:rPr>
        <w:t>dispute.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229" style="position:absolute;left:0;text-align:left;z-index:251695616;mso-position-horizontal-relative:page;mso-position-vertical-relative:page" from="148.45pt,69.45pt" to="148.45pt,771pt" strokecolor="#d7d9da" strokeweight="5pt">
            <w10:wrap anchorx="page" anchory="page"/>
          </v:line>
        </w:pict>
      </w:r>
      <w:r w:rsidR="004404A8">
        <w:rPr>
          <w:color w:val="231F20"/>
        </w:rPr>
        <w:t>d) UN Convention on Contracts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Most major trading countries have agreed </w:t>
      </w:r>
      <w:r>
        <w:rPr>
          <w:color w:val="231F20"/>
        </w:rPr>
        <w:t xml:space="preserve">to </w:t>
      </w:r>
      <w:r>
        <w:rPr>
          <w:color w:val="231F20"/>
          <w:spacing w:val="2"/>
        </w:rPr>
        <w:t xml:space="preserve">the </w:t>
      </w:r>
      <w:r>
        <w:rPr>
          <w:color w:val="231F20"/>
          <w:spacing w:val="3"/>
        </w:rPr>
        <w:t xml:space="preserve">U.N. </w:t>
      </w:r>
      <w:r>
        <w:rPr>
          <w:color w:val="231F20"/>
          <w:spacing w:val="4"/>
        </w:rPr>
        <w:t xml:space="preserve">Convention </w:t>
      </w:r>
      <w:r>
        <w:rPr>
          <w:color w:val="231F20"/>
        </w:rPr>
        <w:t xml:space="preserve">on </w:t>
      </w:r>
      <w:r>
        <w:rPr>
          <w:color w:val="231F20"/>
          <w:spacing w:val="3"/>
        </w:rPr>
        <w:t xml:space="preserve">Contracts </w:t>
      </w:r>
      <w:r>
        <w:rPr>
          <w:color w:val="231F20"/>
          <w:spacing w:val="2"/>
        </w:rPr>
        <w:t xml:space="preserve">for the </w:t>
      </w:r>
      <w:r>
        <w:rPr>
          <w:color w:val="231F20"/>
          <w:spacing w:val="3"/>
        </w:rPr>
        <w:t xml:space="preserve">International Sale </w:t>
      </w:r>
      <w:r>
        <w:rPr>
          <w:color w:val="231F20"/>
        </w:rPr>
        <w:t xml:space="preserve">of </w:t>
      </w:r>
      <w:r>
        <w:rPr>
          <w:color w:val="231F20"/>
          <w:spacing w:val="3"/>
        </w:rPr>
        <w:t xml:space="preserve">Goods. Contracts </w:t>
      </w:r>
      <w:r>
        <w:rPr>
          <w:color w:val="231F20"/>
          <w:spacing w:val="4"/>
        </w:rPr>
        <w:t xml:space="preserve">that </w:t>
      </w:r>
      <w:r>
        <w:rPr>
          <w:color w:val="231F20"/>
          <w:spacing w:val="3"/>
        </w:rPr>
        <w:t xml:space="preserve">incorporate that </w:t>
      </w:r>
      <w:r>
        <w:rPr>
          <w:color w:val="231F20"/>
          <w:spacing w:val="2"/>
        </w:rPr>
        <w:t xml:space="preserve">law are </w:t>
      </w:r>
      <w:r>
        <w:rPr>
          <w:color w:val="231F20"/>
          <w:spacing w:val="3"/>
        </w:rPr>
        <w:t xml:space="preserve">subject </w:t>
      </w:r>
      <w:r>
        <w:rPr>
          <w:color w:val="231F20"/>
        </w:rPr>
        <w:t xml:space="preserve">to </w:t>
      </w:r>
      <w:r>
        <w:rPr>
          <w:color w:val="231F20"/>
          <w:spacing w:val="3"/>
        </w:rPr>
        <w:t xml:space="preserve">rules very essentially </w:t>
      </w:r>
      <w:r>
        <w:rPr>
          <w:color w:val="231F20"/>
          <w:spacing w:val="2"/>
        </w:rPr>
        <w:t xml:space="preserve">the </w:t>
      </w:r>
      <w:r>
        <w:rPr>
          <w:color w:val="231F20"/>
          <w:spacing w:val="3"/>
        </w:rPr>
        <w:t xml:space="preserve">same </w:t>
      </w:r>
      <w:r>
        <w:rPr>
          <w:color w:val="231F20"/>
        </w:rPr>
        <w:t xml:space="preserve">as </w:t>
      </w:r>
      <w:r>
        <w:rPr>
          <w:color w:val="231F20"/>
          <w:spacing w:val="4"/>
        </w:rPr>
        <w:t xml:space="preserve">the </w:t>
      </w:r>
      <w:r>
        <w:rPr>
          <w:color w:val="231F20"/>
          <w:spacing w:val="3"/>
        </w:rPr>
        <w:t xml:space="preserve">Uniform Commercial Code. </w:t>
      </w:r>
      <w:r>
        <w:rPr>
          <w:color w:val="231F20"/>
          <w:spacing w:val="2"/>
        </w:rPr>
        <w:t xml:space="preserve">See </w:t>
      </w:r>
      <w:r>
        <w:rPr>
          <w:color w:val="231F20"/>
        </w:rPr>
        <w:t xml:space="preserve">71 </w:t>
      </w:r>
      <w:r>
        <w:rPr>
          <w:color w:val="231F20"/>
          <w:spacing w:val="3"/>
        </w:rPr>
        <w:t>F.3d</w:t>
      </w:r>
      <w:r>
        <w:rPr>
          <w:color w:val="231F20"/>
          <w:spacing w:val="10"/>
        </w:rPr>
        <w:t xml:space="preserve"> </w:t>
      </w:r>
      <w:r>
        <w:rPr>
          <w:color w:val="231F20"/>
          <w:spacing w:val="4"/>
        </w:rPr>
        <w:t>1024.</w:t>
      </w:r>
    </w:p>
    <w:p w:rsidR="0090524C" w:rsidRDefault="0090524C">
      <w:pPr>
        <w:pStyle w:val="BodyText"/>
        <w:spacing w:before="1"/>
        <w:rPr>
          <w:sz w:val="30"/>
        </w:rPr>
      </w:pPr>
    </w:p>
    <w:p w:rsidR="0090524C" w:rsidRDefault="004404A8">
      <w:pPr>
        <w:pStyle w:val="Heading1"/>
        <w:numPr>
          <w:ilvl w:val="0"/>
          <w:numId w:val="46"/>
        </w:numPr>
        <w:tabs>
          <w:tab w:val="left" w:pos="2169"/>
        </w:tabs>
      </w:pPr>
      <w:r>
        <w:rPr>
          <w:color w:val="231F20"/>
          <w:spacing w:val="3"/>
        </w:rPr>
        <w:t xml:space="preserve">Loss </w:t>
      </w:r>
      <w:r>
        <w:rPr>
          <w:color w:val="231F20"/>
        </w:rPr>
        <w:t>of</w:t>
      </w:r>
      <w:r>
        <w:rPr>
          <w:color w:val="231F20"/>
          <w:spacing w:val="-1"/>
        </w:rPr>
        <w:t xml:space="preserve"> </w:t>
      </w:r>
      <w:r>
        <w:rPr>
          <w:color w:val="231F20"/>
          <w:spacing w:val="4"/>
        </w:rPr>
        <w:t>Investment</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3"/>
          <w:w w:val="105"/>
        </w:rPr>
        <w:t xml:space="preserve">Governmental action </w:t>
      </w:r>
      <w:r>
        <w:rPr>
          <w:color w:val="231F20"/>
          <w:spacing w:val="2"/>
          <w:w w:val="105"/>
        </w:rPr>
        <w:t xml:space="preserve">can </w:t>
      </w:r>
      <w:r>
        <w:rPr>
          <w:color w:val="231F20"/>
          <w:spacing w:val="3"/>
          <w:w w:val="105"/>
        </w:rPr>
        <w:t xml:space="preserve">result </w:t>
      </w:r>
      <w:r>
        <w:rPr>
          <w:color w:val="231F20"/>
          <w:w w:val="105"/>
        </w:rPr>
        <w:t xml:space="preserve">in </w:t>
      </w:r>
      <w:r>
        <w:rPr>
          <w:color w:val="231F20"/>
          <w:spacing w:val="3"/>
          <w:w w:val="105"/>
        </w:rPr>
        <w:t xml:space="preserve">loss </w:t>
      </w:r>
      <w:r>
        <w:rPr>
          <w:color w:val="231F20"/>
          <w:w w:val="105"/>
        </w:rPr>
        <w:t xml:space="preserve">of </w:t>
      </w:r>
      <w:r>
        <w:rPr>
          <w:color w:val="231F20"/>
          <w:spacing w:val="3"/>
          <w:w w:val="105"/>
        </w:rPr>
        <w:t xml:space="preserve">investment </w:t>
      </w:r>
      <w:r>
        <w:rPr>
          <w:color w:val="231F20"/>
          <w:spacing w:val="4"/>
          <w:w w:val="105"/>
        </w:rPr>
        <w:t>through</w:t>
      </w:r>
      <w:r>
        <w:rPr>
          <w:color w:val="231F20"/>
          <w:spacing w:val="71"/>
          <w:w w:val="105"/>
        </w:rPr>
        <w:t xml:space="preserve"> </w:t>
      </w:r>
      <w:r>
        <w:rPr>
          <w:color w:val="231F20"/>
          <w:spacing w:val="3"/>
          <w:w w:val="105"/>
        </w:rPr>
        <w:t xml:space="preserve">nationalization, expropriation, </w:t>
      </w:r>
      <w:r>
        <w:rPr>
          <w:color w:val="231F20"/>
          <w:spacing w:val="2"/>
          <w:w w:val="105"/>
        </w:rPr>
        <w:t xml:space="preserve">and </w:t>
      </w:r>
      <w:r>
        <w:rPr>
          <w:color w:val="231F20"/>
          <w:spacing w:val="3"/>
          <w:w w:val="105"/>
        </w:rPr>
        <w:t xml:space="preserve">confiscation. Investors </w:t>
      </w:r>
      <w:r>
        <w:rPr>
          <w:color w:val="231F20"/>
          <w:spacing w:val="4"/>
          <w:w w:val="105"/>
        </w:rPr>
        <w:t xml:space="preserve">concerned </w:t>
      </w:r>
      <w:r>
        <w:rPr>
          <w:color w:val="231F20"/>
          <w:spacing w:val="3"/>
          <w:w w:val="105"/>
        </w:rPr>
        <w:t xml:space="preserve">about such losses </w:t>
      </w:r>
      <w:r>
        <w:rPr>
          <w:color w:val="231F20"/>
          <w:spacing w:val="2"/>
          <w:w w:val="105"/>
        </w:rPr>
        <w:t xml:space="preserve">may </w:t>
      </w:r>
      <w:r>
        <w:rPr>
          <w:color w:val="231F20"/>
          <w:spacing w:val="3"/>
          <w:w w:val="105"/>
        </w:rPr>
        <w:t xml:space="preserve">purchase </w:t>
      </w:r>
      <w:r>
        <w:rPr>
          <w:color w:val="231F20"/>
          <w:spacing w:val="4"/>
          <w:w w:val="105"/>
        </w:rPr>
        <w:t>insurance.</w:t>
      </w:r>
    </w:p>
    <w:p w:rsidR="0090524C" w:rsidRDefault="0090524C">
      <w:pPr>
        <w:pStyle w:val="BodyText"/>
        <w:spacing w:before="1"/>
        <w:rPr>
          <w:sz w:val="30"/>
        </w:rPr>
      </w:pPr>
    </w:p>
    <w:p w:rsidR="0090524C" w:rsidRDefault="004404A8">
      <w:pPr>
        <w:pStyle w:val="Heading1"/>
        <w:numPr>
          <w:ilvl w:val="0"/>
          <w:numId w:val="46"/>
        </w:numPr>
        <w:tabs>
          <w:tab w:val="left" w:pos="2208"/>
        </w:tabs>
        <w:ind w:left="2207" w:hanging="270"/>
      </w:pPr>
      <w:r>
        <w:rPr>
          <w:color w:val="231F20"/>
          <w:spacing w:val="4"/>
        </w:rPr>
        <w:t>Nationalization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 xml:space="preserve">Occurs when </w:t>
      </w:r>
      <w:r>
        <w:rPr>
          <w:color w:val="231F20"/>
          <w:w w:val="105"/>
        </w:rPr>
        <w:t xml:space="preserve">a </w:t>
      </w:r>
      <w:r>
        <w:rPr>
          <w:color w:val="231F20"/>
          <w:spacing w:val="3"/>
          <w:w w:val="105"/>
        </w:rPr>
        <w:t xml:space="preserve">country takes over, </w:t>
      </w:r>
      <w:r>
        <w:rPr>
          <w:color w:val="231F20"/>
          <w:w w:val="105"/>
        </w:rPr>
        <w:t xml:space="preserve">or </w:t>
      </w:r>
      <w:r>
        <w:rPr>
          <w:color w:val="231F20"/>
          <w:spacing w:val="3"/>
          <w:w w:val="105"/>
        </w:rPr>
        <w:t xml:space="preserve">nationalizes, </w:t>
      </w:r>
      <w:r>
        <w:rPr>
          <w:color w:val="231F20"/>
          <w:w w:val="105"/>
        </w:rPr>
        <w:t xml:space="preserve">a </w:t>
      </w:r>
      <w:r>
        <w:rPr>
          <w:color w:val="231F20"/>
          <w:spacing w:val="4"/>
          <w:w w:val="105"/>
        </w:rPr>
        <w:t xml:space="preserve">foreign </w:t>
      </w:r>
      <w:r>
        <w:rPr>
          <w:color w:val="231F20"/>
          <w:spacing w:val="3"/>
          <w:w w:val="105"/>
        </w:rPr>
        <w:t xml:space="preserve">investment. Compensation </w:t>
      </w:r>
      <w:r>
        <w:rPr>
          <w:color w:val="231F20"/>
          <w:w w:val="105"/>
        </w:rPr>
        <w:t xml:space="preserve">by </w:t>
      </w:r>
      <w:r>
        <w:rPr>
          <w:color w:val="231F20"/>
          <w:spacing w:val="2"/>
          <w:w w:val="105"/>
        </w:rPr>
        <w:t xml:space="preserve">the </w:t>
      </w:r>
      <w:r>
        <w:rPr>
          <w:color w:val="231F20"/>
          <w:spacing w:val="3"/>
          <w:w w:val="105"/>
        </w:rPr>
        <w:t xml:space="preserve">government </w:t>
      </w:r>
      <w:r>
        <w:rPr>
          <w:color w:val="231F20"/>
          <w:w w:val="105"/>
        </w:rPr>
        <w:t xml:space="preserve">is </w:t>
      </w:r>
      <w:r>
        <w:rPr>
          <w:color w:val="231F20"/>
          <w:spacing w:val="3"/>
          <w:w w:val="105"/>
        </w:rPr>
        <w:t xml:space="preserve">often less than </w:t>
      </w:r>
      <w:r>
        <w:rPr>
          <w:color w:val="231F20"/>
          <w:spacing w:val="2"/>
          <w:w w:val="105"/>
        </w:rPr>
        <w:t xml:space="preserve">the </w:t>
      </w:r>
      <w:r>
        <w:rPr>
          <w:color w:val="231F20"/>
          <w:spacing w:val="4"/>
          <w:w w:val="105"/>
        </w:rPr>
        <w:t xml:space="preserve">true </w:t>
      </w:r>
      <w:r>
        <w:rPr>
          <w:color w:val="231F20"/>
          <w:spacing w:val="3"/>
          <w:w w:val="105"/>
        </w:rPr>
        <w:t xml:space="preserve">value </w:t>
      </w:r>
      <w:r>
        <w:rPr>
          <w:color w:val="231F20"/>
          <w:w w:val="105"/>
        </w:rPr>
        <w:t xml:space="preserve">of </w:t>
      </w:r>
      <w:r>
        <w:rPr>
          <w:color w:val="231F20"/>
          <w:spacing w:val="2"/>
          <w:w w:val="105"/>
        </w:rPr>
        <w:t xml:space="preserve">the </w:t>
      </w:r>
      <w:r>
        <w:rPr>
          <w:color w:val="231F20"/>
          <w:spacing w:val="3"/>
          <w:w w:val="105"/>
        </w:rPr>
        <w:t xml:space="preserve">business. </w:t>
      </w:r>
      <w:r>
        <w:rPr>
          <w:color w:val="231F20"/>
          <w:spacing w:val="2"/>
          <w:w w:val="105"/>
        </w:rPr>
        <w:t xml:space="preserve">The </w:t>
      </w:r>
      <w:r>
        <w:rPr>
          <w:color w:val="231F20"/>
          <w:spacing w:val="3"/>
          <w:w w:val="105"/>
        </w:rPr>
        <w:t xml:space="preserve">stated purpose </w:t>
      </w:r>
      <w:r>
        <w:rPr>
          <w:color w:val="231F20"/>
          <w:w w:val="105"/>
        </w:rPr>
        <w:t xml:space="preserve">of </w:t>
      </w:r>
      <w:r>
        <w:rPr>
          <w:color w:val="231F20"/>
          <w:spacing w:val="3"/>
          <w:w w:val="105"/>
        </w:rPr>
        <w:t xml:space="preserve">nationalization </w:t>
      </w:r>
      <w:r>
        <w:rPr>
          <w:color w:val="231F20"/>
          <w:w w:val="105"/>
        </w:rPr>
        <w:t xml:space="preserve">is </w:t>
      </w:r>
      <w:r>
        <w:rPr>
          <w:color w:val="231F20"/>
          <w:spacing w:val="3"/>
          <w:w w:val="105"/>
        </w:rPr>
        <w:t xml:space="preserve">related </w:t>
      </w:r>
      <w:r>
        <w:rPr>
          <w:color w:val="231F20"/>
          <w:spacing w:val="4"/>
          <w:w w:val="105"/>
        </w:rPr>
        <w:t xml:space="preserve">to </w:t>
      </w:r>
      <w:r>
        <w:rPr>
          <w:color w:val="231F20"/>
          <w:spacing w:val="3"/>
          <w:w w:val="105"/>
        </w:rPr>
        <w:t xml:space="preserve">public welfare. Nationalization </w:t>
      </w:r>
      <w:r>
        <w:rPr>
          <w:color w:val="231F20"/>
          <w:w w:val="105"/>
        </w:rPr>
        <w:t xml:space="preserve">is </w:t>
      </w:r>
      <w:r>
        <w:rPr>
          <w:color w:val="231F20"/>
          <w:spacing w:val="2"/>
          <w:w w:val="105"/>
        </w:rPr>
        <w:t xml:space="preserve">not </w:t>
      </w:r>
      <w:r>
        <w:rPr>
          <w:color w:val="231F20"/>
          <w:spacing w:val="3"/>
          <w:w w:val="105"/>
        </w:rPr>
        <w:t xml:space="preserve">uncommon, </w:t>
      </w:r>
      <w:r>
        <w:rPr>
          <w:color w:val="231F20"/>
          <w:spacing w:val="3"/>
          <w:w w:val="105"/>
        </w:rPr>
        <w:t xml:space="preserve">averaging over </w:t>
      </w:r>
      <w:r>
        <w:rPr>
          <w:color w:val="231F20"/>
          <w:spacing w:val="4"/>
          <w:w w:val="105"/>
        </w:rPr>
        <w:t>100</w:t>
      </w:r>
      <w:r>
        <w:rPr>
          <w:color w:val="231F20"/>
          <w:spacing w:val="71"/>
          <w:w w:val="105"/>
        </w:rPr>
        <w:t xml:space="preserve"> </w:t>
      </w:r>
      <w:r>
        <w:rPr>
          <w:color w:val="231F20"/>
          <w:spacing w:val="3"/>
          <w:w w:val="105"/>
        </w:rPr>
        <w:t xml:space="preserve">incidents </w:t>
      </w:r>
      <w:r>
        <w:rPr>
          <w:color w:val="231F20"/>
          <w:spacing w:val="2"/>
          <w:w w:val="105"/>
        </w:rPr>
        <w:t xml:space="preserve">per </w:t>
      </w:r>
      <w:r>
        <w:rPr>
          <w:color w:val="231F20"/>
          <w:spacing w:val="4"/>
          <w:w w:val="105"/>
        </w:rPr>
        <w:t>decade.</w:t>
      </w:r>
    </w:p>
    <w:p w:rsidR="0090524C" w:rsidRDefault="0090524C">
      <w:pPr>
        <w:pStyle w:val="BodyText"/>
        <w:spacing w:before="1"/>
        <w:rPr>
          <w:sz w:val="30"/>
        </w:rPr>
      </w:pPr>
    </w:p>
    <w:p w:rsidR="0090524C" w:rsidRDefault="004404A8">
      <w:pPr>
        <w:pStyle w:val="Heading1"/>
        <w:numPr>
          <w:ilvl w:val="0"/>
          <w:numId w:val="46"/>
        </w:numPr>
        <w:tabs>
          <w:tab w:val="left" w:pos="2222"/>
        </w:tabs>
        <w:spacing w:before="1"/>
        <w:ind w:left="2221" w:hanging="284"/>
      </w:pPr>
      <w:r>
        <w:rPr>
          <w:color w:val="231F20"/>
          <w:spacing w:val="3"/>
        </w:rPr>
        <w:t xml:space="preserve">Insuring against Risk </w:t>
      </w:r>
      <w:r>
        <w:rPr>
          <w:color w:val="231F20"/>
        </w:rPr>
        <w:t>of</w:t>
      </w:r>
      <w:r>
        <w:rPr>
          <w:color w:val="231F20"/>
          <w:spacing w:val="-4"/>
        </w:rPr>
        <w:t xml:space="preserve"> </w:t>
      </w:r>
      <w:r>
        <w:rPr>
          <w:color w:val="231F20"/>
          <w:spacing w:val="4"/>
        </w:rPr>
        <w:t>Loss</w:t>
      </w:r>
    </w:p>
    <w:p w:rsidR="0090524C" w:rsidRDefault="0090524C">
      <w:pPr>
        <w:pStyle w:val="BodyText"/>
        <w:spacing w:before="3"/>
        <w:rPr>
          <w:rFonts w:ascii="UKIJ Nasq"/>
          <w:b/>
          <w:sz w:val="32"/>
        </w:rPr>
      </w:pPr>
    </w:p>
    <w:p w:rsidR="0090524C" w:rsidRDefault="004404A8">
      <w:pPr>
        <w:pStyle w:val="BodyText"/>
        <w:spacing w:line="300" w:lineRule="auto"/>
        <w:ind w:left="1938" w:right="349" w:firstLine="720"/>
        <w:jc w:val="both"/>
      </w:pPr>
      <w:r>
        <w:rPr>
          <w:color w:val="231F20"/>
          <w:spacing w:val="3"/>
        </w:rPr>
        <w:t xml:space="preserve">Investors concerned with </w:t>
      </w:r>
      <w:r>
        <w:rPr>
          <w:color w:val="231F20"/>
          <w:spacing w:val="2"/>
        </w:rPr>
        <w:t xml:space="preserve">the </w:t>
      </w:r>
      <w:r>
        <w:rPr>
          <w:color w:val="231F20"/>
          <w:spacing w:val="3"/>
        </w:rPr>
        <w:t xml:space="preserve">risk </w:t>
      </w:r>
      <w:r>
        <w:rPr>
          <w:color w:val="231F20"/>
        </w:rPr>
        <w:t xml:space="preserve">of </w:t>
      </w:r>
      <w:r>
        <w:rPr>
          <w:color w:val="231F20"/>
          <w:spacing w:val="3"/>
        </w:rPr>
        <w:t xml:space="preserve">loss </w:t>
      </w:r>
      <w:r>
        <w:rPr>
          <w:color w:val="231F20"/>
        </w:rPr>
        <w:t xml:space="preserve">of </w:t>
      </w:r>
      <w:r>
        <w:rPr>
          <w:color w:val="231F20"/>
          <w:spacing w:val="3"/>
        </w:rPr>
        <w:t xml:space="preserve">investment </w:t>
      </w:r>
      <w:r>
        <w:rPr>
          <w:color w:val="231F20"/>
          <w:spacing w:val="2"/>
        </w:rPr>
        <w:t xml:space="preserve">may </w:t>
      </w:r>
      <w:r>
        <w:rPr>
          <w:color w:val="231F20"/>
          <w:spacing w:val="4"/>
        </w:rPr>
        <w:t xml:space="preserve">obtain </w:t>
      </w:r>
      <w:r>
        <w:rPr>
          <w:color w:val="231F20"/>
          <w:spacing w:val="3"/>
        </w:rPr>
        <w:t xml:space="preserve">insurance. </w:t>
      </w:r>
      <w:r>
        <w:rPr>
          <w:color w:val="231F20"/>
        </w:rPr>
        <w:t xml:space="preserve">An </w:t>
      </w:r>
      <w:r>
        <w:rPr>
          <w:color w:val="231F20"/>
          <w:spacing w:val="3"/>
        </w:rPr>
        <w:t xml:space="preserve">all-risk insurance policy </w:t>
      </w:r>
      <w:r>
        <w:rPr>
          <w:color w:val="231F20"/>
          <w:spacing w:val="2"/>
        </w:rPr>
        <w:t xml:space="preserve">can </w:t>
      </w:r>
      <w:r>
        <w:rPr>
          <w:color w:val="231F20"/>
          <w:spacing w:val="3"/>
        </w:rPr>
        <w:t xml:space="preserve">help </w:t>
      </w:r>
      <w:r>
        <w:rPr>
          <w:color w:val="231F20"/>
        </w:rPr>
        <w:t xml:space="preserve">in </w:t>
      </w:r>
      <w:r>
        <w:rPr>
          <w:color w:val="231F20"/>
          <w:spacing w:val="3"/>
        </w:rPr>
        <w:t xml:space="preserve">case </w:t>
      </w:r>
      <w:r>
        <w:rPr>
          <w:color w:val="231F20"/>
        </w:rPr>
        <w:t xml:space="preserve">of </w:t>
      </w:r>
      <w:r>
        <w:rPr>
          <w:color w:val="231F20"/>
          <w:spacing w:val="4"/>
        </w:rPr>
        <w:t xml:space="preserve">nationalization </w:t>
      </w:r>
      <w:r>
        <w:rPr>
          <w:color w:val="231F20"/>
        </w:rPr>
        <w:t xml:space="preserve">or </w:t>
      </w:r>
      <w:r>
        <w:rPr>
          <w:color w:val="231F20"/>
          <w:spacing w:val="3"/>
        </w:rPr>
        <w:t xml:space="preserve">upon occurrence </w:t>
      </w:r>
      <w:r>
        <w:rPr>
          <w:color w:val="231F20"/>
        </w:rPr>
        <w:t xml:space="preserve">of a </w:t>
      </w:r>
      <w:r>
        <w:rPr>
          <w:color w:val="231F20"/>
          <w:spacing w:val="3"/>
        </w:rPr>
        <w:t xml:space="preserve">specific problem. Outstanding risks such </w:t>
      </w:r>
      <w:r>
        <w:rPr>
          <w:color w:val="231F20"/>
          <w:spacing w:val="4"/>
        </w:rPr>
        <w:t xml:space="preserve">as </w:t>
      </w:r>
      <w:r>
        <w:rPr>
          <w:color w:val="231F20"/>
          <w:spacing w:val="3"/>
        </w:rPr>
        <w:t xml:space="preserve">currency blockages, embargoes,  </w:t>
      </w:r>
      <w:r>
        <w:rPr>
          <w:color w:val="231F20"/>
          <w:spacing w:val="2"/>
        </w:rPr>
        <w:t xml:space="preserve">and  </w:t>
      </w:r>
      <w:r>
        <w:rPr>
          <w:color w:val="231F20"/>
        </w:rPr>
        <w:t xml:space="preserve">a  </w:t>
      </w:r>
      <w:r>
        <w:rPr>
          <w:color w:val="231F20"/>
          <w:spacing w:val="3"/>
        </w:rPr>
        <w:t xml:space="preserve">government’s  arbitrary  </w:t>
      </w:r>
      <w:r>
        <w:rPr>
          <w:color w:val="231F20"/>
          <w:spacing w:val="4"/>
        </w:rPr>
        <w:t xml:space="preserve">decision </w:t>
      </w:r>
      <w:r>
        <w:rPr>
          <w:color w:val="231F20"/>
        </w:rPr>
        <w:t xml:space="preserve">to </w:t>
      </w:r>
      <w:r>
        <w:rPr>
          <w:color w:val="231F20"/>
          <w:spacing w:val="3"/>
        </w:rPr>
        <w:t xml:space="preserve">recall letters </w:t>
      </w:r>
      <w:r>
        <w:rPr>
          <w:color w:val="231F20"/>
        </w:rPr>
        <w:t xml:space="preserve">of </w:t>
      </w:r>
      <w:r>
        <w:rPr>
          <w:color w:val="231F20"/>
          <w:spacing w:val="3"/>
        </w:rPr>
        <w:t xml:space="preserve">credit </w:t>
      </w:r>
      <w:r>
        <w:rPr>
          <w:color w:val="231F20"/>
          <w:spacing w:val="2"/>
        </w:rPr>
        <w:t xml:space="preserve">may </w:t>
      </w:r>
      <w:r>
        <w:rPr>
          <w:color w:val="231F20"/>
        </w:rPr>
        <w:t xml:space="preserve">be </w:t>
      </w:r>
      <w:r>
        <w:rPr>
          <w:color w:val="231F20"/>
          <w:spacing w:val="3"/>
        </w:rPr>
        <w:t xml:space="preserve">insured through major insurers such </w:t>
      </w:r>
      <w:r>
        <w:rPr>
          <w:color w:val="231F20"/>
          <w:spacing w:val="4"/>
        </w:rPr>
        <w:t xml:space="preserve">as </w:t>
      </w:r>
      <w:r>
        <w:rPr>
          <w:color w:val="231F20"/>
          <w:spacing w:val="3"/>
        </w:rPr>
        <w:t xml:space="preserve">Lloyds </w:t>
      </w:r>
      <w:r>
        <w:rPr>
          <w:color w:val="231F20"/>
        </w:rPr>
        <w:t xml:space="preserve">of </w:t>
      </w:r>
      <w:r>
        <w:rPr>
          <w:color w:val="231F20"/>
          <w:spacing w:val="3"/>
        </w:rPr>
        <w:t xml:space="preserve">London. Some countries have agencies </w:t>
      </w:r>
      <w:r>
        <w:rPr>
          <w:color w:val="231F20"/>
        </w:rPr>
        <w:t xml:space="preserve">to </w:t>
      </w:r>
      <w:r>
        <w:rPr>
          <w:color w:val="231F20"/>
          <w:spacing w:val="3"/>
        </w:rPr>
        <w:t xml:space="preserve">assist </w:t>
      </w:r>
      <w:r>
        <w:rPr>
          <w:color w:val="231F20"/>
        </w:rPr>
        <w:t xml:space="preserve">in </w:t>
      </w:r>
      <w:r>
        <w:rPr>
          <w:color w:val="231F20"/>
          <w:spacing w:val="3"/>
        </w:rPr>
        <w:t>insu</w:t>
      </w:r>
      <w:r>
        <w:rPr>
          <w:color w:val="231F20"/>
          <w:spacing w:val="3"/>
        </w:rPr>
        <w:t xml:space="preserve">ring </w:t>
      </w:r>
      <w:r>
        <w:rPr>
          <w:color w:val="231F20"/>
          <w:spacing w:val="4"/>
        </w:rPr>
        <w:t xml:space="preserve">their </w:t>
      </w:r>
      <w:r>
        <w:rPr>
          <w:color w:val="231F20"/>
          <w:spacing w:val="3"/>
        </w:rPr>
        <w:t xml:space="preserve">exporters from risk </w:t>
      </w:r>
      <w:r>
        <w:rPr>
          <w:color w:val="231F20"/>
        </w:rPr>
        <w:t xml:space="preserve">of </w:t>
      </w:r>
      <w:r>
        <w:rPr>
          <w:color w:val="231F20"/>
          <w:spacing w:val="3"/>
        </w:rPr>
        <w:t xml:space="preserve">loss. </w:t>
      </w:r>
      <w:r>
        <w:rPr>
          <w:color w:val="231F20"/>
        </w:rPr>
        <w:t xml:space="preserve">In </w:t>
      </w:r>
      <w:r>
        <w:rPr>
          <w:color w:val="231F20"/>
          <w:spacing w:val="2"/>
        </w:rPr>
        <w:t xml:space="preserve">the </w:t>
      </w:r>
      <w:r>
        <w:rPr>
          <w:color w:val="231F20"/>
          <w:spacing w:val="3"/>
        </w:rPr>
        <w:t xml:space="preserve">U.S., </w:t>
      </w:r>
      <w:r>
        <w:rPr>
          <w:color w:val="231F20"/>
          <w:spacing w:val="2"/>
        </w:rPr>
        <w:t xml:space="preserve">the </w:t>
      </w:r>
      <w:r>
        <w:rPr>
          <w:color w:val="231F20"/>
          <w:spacing w:val="3"/>
        </w:rPr>
        <w:t xml:space="preserve">Overseas Private </w:t>
      </w:r>
      <w:r>
        <w:rPr>
          <w:color w:val="231F20"/>
          <w:spacing w:val="4"/>
        </w:rPr>
        <w:t xml:space="preserve">Investment </w:t>
      </w:r>
      <w:r>
        <w:rPr>
          <w:color w:val="231F20"/>
          <w:spacing w:val="3"/>
        </w:rPr>
        <w:t xml:space="preserve">Corporation (OPIC) insures investors willing </w:t>
      </w:r>
      <w:r>
        <w:rPr>
          <w:color w:val="231F20"/>
        </w:rPr>
        <w:t xml:space="preserve">to </w:t>
      </w:r>
      <w:r>
        <w:rPr>
          <w:color w:val="231F20"/>
          <w:spacing w:val="3"/>
        </w:rPr>
        <w:t xml:space="preserve">invest </w:t>
      </w:r>
      <w:r>
        <w:rPr>
          <w:color w:val="231F20"/>
        </w:rPr>
        <w:t xml:space="preserve">in </w:t>
      </w:r>
      <w:r>
        <w:rPr>
          <w:color w:val="231F20"/>
          <w:spacing w:val="4"/>
        </w:rPr>
        <w:t xml:space="preserve">less-developed </w:t>
      </w:r>
      <w:r>
        <w:rPr>
          <w:color w:val="231F20"/>
          <w:spacing w:val="3"/>
        </w:rPr>
        <w:t xml:space="preserve">countries friendly </w:t>
      </w:r>
      <w:r>
        <w:rPr>
          <w:color w:val="231F20"/>
        </w:rPr>
        <w:t xml:space="preserve">to </w:t>
      </w:r>
      <w:r>
        <w:rPr>
          <w:color w:val="231F20"/>
          <w:spacing w:val="2"/>
        </w:rPr>
        <w:t>the</w:t>
      </w:r>
      <w:r>
        <w:rPr>
          <w:color w:val="231F20"/>
          <w:spacing w:val="12"/>
        </w:rPr>
        <w:t xml:space="preserve"> </w:t>
      </w:r>
      <w:r>
        <w:rPr>
          <w:color w:val="231F20"/>
          <w:spacing w:val="4"/>
        </w:rPr>
        <w:t>U.S.</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International Dispute Resolution</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51" w:firstLine="720"/>
        <w:jc w:val="both"/>
      </w:pPr>
      <w:r>
        <w:rPr>
          <w:color w:val="231F20"/>
          <w:spacing w:val="3"/>
        </w:rPr>
        <w:t xml:space="preserve">Contract disputes arise </w:t>
      </w:r>
      <w:r>
        <w:rPr>
          <w:color w:val="231F20"/>
          <w:spacing w:val="2"/>
        </w:rPr>
        <w:t xml:space="preserve">for any </w:t>
      </w:r>
      <w:r>
        <w:rPr>
          <w:color w:val="231F20"/>
          <w:spacing w:val="3"/>
        </w:rPr>
        <w:t xml:space="preserve">number </w:t>
      </w:r>
      <w:r>
        <w:rPr>
          <w:color w:val="231F20"/>
        </w:rPr>
        <w:t xml:space="preserve">of </w:t>
      </w:r>
      <w:r>
        <w:rPr>
          <w:color w:val="231F20"/>
          <w:spacing w:val="3"/>
        </w:rPr>
        <w:t xml:space="preserve">reasons. Disputes </w:t>
      </w:r>
      <w:r>
        <w:rPr>
          <w:color w:val="231F20"/>
          <w:spacing w:val="4"/>
        </w:rPr>
        <w:t xml:space="preserve">must </w:t>
      </w:r>
      <w:r>
        <w:rPr>
          <w:color w:val="231F20"/>
        </w:rPr>
        <w:t>be</w:t>
      </w:r>
      <w:r>
        <w:rPr>
          <w:color w:val="231F20"/>
          <w:spacing w:val="10"/>
        </w:rPr>
        <w:t xml:space="preserve"> </w:t>
      </w:r>
      <w:r>
        <w:rPr>
          <w:color w:val="231F20"/>
          <w:spacing w:val="3"/>
        </w:rPr>
        <w:t>resolved</w:t>
      </w:r>
      <w:r>
        <w:rPr>
          <w:color w:val="231F20"/>
          <w:spacing w:val="10"/>
        </w:rPr>
        <w:t xml:space="preserve"> </w:t>
      </w:r>
      <w:r>
        <w:rPr>
          <w:color w:val="231F20"/>
        </w:rPr>
        <w:t>as</w:t>
      </w:r>
      <w:r>
        <w:rPr>
          <w:color w:val="231F20"/>
          <w:spacing w:val="10"/>
        </w:rPr>
        <w:t xml:space="preserve"> </w:t>
      </w:r>
      <w:r>
        <w:rPr>
          <w:color w:val="231F20"/>
          <w:spacing w:val="3"/>
        </w:rPr>
        <w:t>parties</w:t>
      </w:r>
      <w:r>
        <w:rPr>
          <w:color w:val="231F20"/>
          <w:spacing w:val="10"/>
        </w:rPr>
        <w:t xml:space="preserve"> </w:t>
      </w:r>
      <w:r>
        <w:rPr>
          <w:color w:val="231F20"/>
          <w:spacing w:val="3"/>
        </w:rPr>
        <w:t>wish</w:t>
      </w:r>
      <w:r>
        <w:rPr>
          <w:color w:val="231F20"/>
          <w:spacing w:val="10"/>
        </w:rPr>
        <w:t xml:space="preserve"> </w:t>
      </w:r>
      <w:r>
        <w:rPr>
          <w:color w:val="231F20"/>
        </w:rPr>
        <w:t>to</w:t>
      </w:r>
      <w:r>
        <w:rPr>
          <w:color w:val="231F20"/>
          <w:spacing w:val="10"/>
        </w:rPr>
        <w:t xml:space="preserve"> </w:t>
      </w:r>
      <w:r>
        <w:rPr>
          <w:color w:val="231F20"/>
          <w:spacing w:val="3"/>
        </w:rPr>
        <w:t>enforce</w:t>
      </w:r>
      <w:r>
        <w:rPr>
          <w:color w:val="231F20"/>
          <w:spacing w:val="10"/>
        </w:rPr>
        <w:t xml:space="preserve"> </w:t>
      </w:r>
      <w:r>
        <w:rPr>
          <w:color w:val="231F20"/>
          <w:spacing w:val="3"/>
        </w:rPr>
        <w:t>their</w:t>
      </w:r>
      <w:r>
        <w:rPr>
          <w:color w:val="231F20"/>
          <w:spacing w:val="11"/>
        </w:rPr>
        <w:t xml:space="preserve"> </w:t>
      </w:r>
      <w:r>
        <w:rPr>
          <w:color w:val="231F20"/>
          <w:spacing w:val="3"/>
        </w:rPr>
        <w:t>rights</w:t>
      </w:r>
      <w:r>
        <w:rPr>
          <w:color w:val="231F20"/>
          <w:spacing w:val="10"/>
        </w:rPr>
        <w:t xml:space="preserve"> </w:t>
      </w:r>
      <w:r>
        <w:rPr>
          <w:color w:val="231F20"/>
          <w:spacing w:val="3"/>
        </w:rPr>
        <w:t>under</w:t>
      </w:r>
      <w:r>
        <w:rPr>
          <w:color w:val="231F20"/>
          <w:spacing w:val="10"/>
        </w:rPr>
        <w:t xml:space="preserve"> </w:t>
      </w:r>
      <w:r>
        <w:rPr>
          <w:color w:val="231F20"/>
        </w:rPr>
        <w:t>a</w:t>
      </w:r>
      <w:r>
        <w:rPr>
          <w:color w:val="231F20"/>
          <w:spacing w:val="10"/>
        </w:rPr>
        <w:t xml:space="preserve"> </w:t>
      </w:r>
      <w:r>
        <w:rPr>
          <w:color w:val="231F20"/>
          <w:spacing w:val="4"/>
        </w:rPr>
        <w:t>contract.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45"/>
        </w:numPr>
        <w:tabs>
          <w:tab w:val="left" w:pos="501"/>
        </w:tabs>
        <w:spacing w:before="124"/>
        <w:ind w:hanging="264"/>
        <w:jc w:val="left"/>
      </w:pPr>
      <w:r>
        <w:lastRenderedPageBreak/>
        <w:pict>
          <v:line id="_x0000_s1228" style="position:absolute;left:0;text-align:left;z-index:251696640;mso-position-horizontal-relative:page;mso-position-vertical-relative:page" from="445.05pt,69.45pt" to="445.05pt,771pt" strokecolor="#d7d9da" strokeweight="5pt">
            <w10:wrap anchorx="page" anchory="page"/>
          </v:line>
        </w:pict>
      </w:r>
      <w:r w:rsidR="004404A8">
        <w:rPr>
          <w:color w:val="231F20"/>
          <w:spacing w:val="4"/>
        </w:rPr>
        <w:t>Litigation</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Parties </w:t>
      </w:r>
      <w:r>
        <w:rPr>
          <w:color w:val="231F20"/>
        </w:rPr>
        <w:t xml:space="preserve">in  a  </w:t>
      </w:r>
      <w:r>
        <w:rPr>
          <w:color w:val="231F20"/>
          <w:spacing w:val="3"/>
        </w:rPr>
        <w:t xml:space="preserve">contract dispute </w:t>
      </w:r>
      <w:r>
        <w:rPr>
          <w:color w:val="231F20"/>
          <w:spacing w:val="2"/>
        </w:rPr>
        <w:t xml:space="preserve">may </w:t>
      </w:r>
      <w:r>
        <w:rPr>
          <w:color w:val="231F20"/>
          <w:spacing w:val="3"/>
        </w:rPr>
        <w:t xml:space="preserve">seek relief </w:t>
      </w:r>
      <w:r>
        <w:rPr>
          <w:color w:val="231F20"/>
        </w:rPr>
        <w:t xml:space="preserve">in  </w:t>
      </w:r>
      <w:r>
        <w:rPr>
          <w:color w:val="231F20"/>
          <w:spacing w:val="2"/>
        </w:rPr>
        <w:t xml:space="preserve">the </w:t>
      </w:r>
      <w:r>
        <w:rPr>
          <w:color w:val="231F20"/>
          <w:spacing w:val="3"/>
        </w:rPr>
        <w:t xml:space="preserve">court </w:t>
      </w:r>
      <w:r>
        <w:rPr>
          <w:color w:val="231F20"/>
          <w:spacing w:val="4"/>
        </w:rPr>
        <w:t xml:space="preserve">system  </w:t>
      </w:r>
      <w:r>
        <w:rPr>
          <w:color w:val="231F20"/>
        </w:rPr>
        <w:t xml:space="preserve">of  </w:t>
      </w:r>
      <w:r>
        <w:rPr>
          <w:color w:val="231F20"/>
          <w:spacing w:val="3"/>
        </w:rPr>
        <w:t>either</w:t>
      </w:r>
      <w:r>
        <w:rPr>
          <w:color w:val="231F20"/>
          <w:spacing w:val="66"/>
        </w:rPr>
        <w:t xml:space="preserve"> </w:t>
      </w:r>
      <w:r>
        <w:rPr>
          <w:color w:val="231F20"/>
          <w:spacing w:val="3"/>
        </w:rPr>
        <w:t>country.</w:t>
      </w:r>
      <w:r>
        <w:rPr>
          <w:color w:val="231F20"/>
          <w:spacing w:val="66"/>
        </w:rPr>
        <w:t xml:space="preserve"> </w:t>
      </w:r>
      <w:r>
        <w:rPr>
          <w:color w:val="231F20"/>
          <w:spacing w:val="3"/>
        </w:rPr>
        <w:t>Litigation</w:t>
      </w:r>
      <w:r>
        <w:rPr>
          <w:color w:val="231F20"/>
          <w:spacing w:val="66"/>
        </w:rPr>
        <w:t xml:space="preserve"> </w:t>
      </w:r>
      <w:r>
        <w:rPr>
          <w:color w:val="231F20"/>
        </w:rPr>
        <w:t xml:space="preserve">is  </w:t>
      </w:r>
      <w:r>
        <w:rPr>
          <w:color w:val="231F20"/>
          <w:spacing w:val="3"/>
        </w:rPr>
        <w:t>complicated;</w:t>
      </w:r>
      <w:r>
        <w:rPr>
          <w:color w:val="231F20"/>
          <w:spacing w:val="66"/>
        </w:rPr>
        <w:t xml:space="preserve"> </w:t>
      </w:r>
      <w:r>
        <w:rPr>
          <w:color w:val="231F20"/>
          <w:spacing w:val="3"/>
        </w:rPr>
        <w:t xml:space="preserve">evidence,   </w:t>
      </w:r>
      <w:r>
        <w:rPr>
          <w:color w:val="231F20"/>
          <w:spacing w:val="4"/>
        </w:rPr>
        <w:t xml:space="preserve">individuals, </w:t>
      </w:r>
      <w:r>
        <w:rPr>
          <w:color w:val="231F20"/>
          <w:spacing w:val="2"/>
        </w:rPr>
        <w:t xml:space="preserve">and </w:t>
      </w:r>
      <w:r>
        <w:rPr>
          <w:color w:val="231F20"/>
          <w:spacing w:val="3"/>
        </w:rPr>
        <w:t xml:space="preserve">documents central </w:t>
      </w:r>
      <w:r>
        <w:rPr>
          <w:color w:val="231F20"/>
        </w:rPr>
        <w:t xml:space="preserve">to </w:t>
      </w:r>
      <w:r>
        <w:rPr>
          <w:color w:val="231F20"/>
          <w:spacing w:val="2"/>
        </w:rPr>
        <w:t xml:space="preserve">the </w:t>
      </w:r>
      <w:r>
        <w:rPr>
          <w:color w:val="231F20"/>
          <w:spacing w:val="3"/>
        </w:rPr>
        <w:t xml:space="preserve">dispute </w:t>
      </w:r>
      <w:r>
        <w:rPr>
          <w:color w:val="231F20"/>
          <w:spacing w:val="2"/>
        </w:rPr>
        <w:t xml:space="preserve">are </w:t>
      </w:r>
      <w:r>
        <w:rPr>
          <w:color w:val="231F20"/>
          <w:spacing w:val="3"/>
        </w:rPr>
        <w:t xml:space="preserve">often located </w:t>
      </w:r>
      <w:r>
        <w:rPr>
          <w:color w:val="231F20"/>
        </w:rPr>
        <w:t xml:space="preserve">in </w:t>
      </w:r>
      <w:r>
        <w:rPr>
          <w:color w:val="231F20"/>
          <w:spacing w:val="2"/>
        </w:rPr>
        <w:t xml:space="preserve">two </w:t>
      </w:r>
      <w:r>
        <w:rPr>
          <w:color w:val="231F20"/>
        </w:rPr>
        <w:t xml:space="preserve">or </w:t>
      </w:r>
      <w:r>
        <w:rPr>
          <w:color w:val="231F20"/>
          <w:spacing w:val="4"/>
        </w:rPr>
        <w:t xml:space="preserve">more </w:t>
      </w:r>
      <w:r>
        <w:rPr>
          <w:color w:val="231F20"/>
          <w:spacing w:val="3"/>
        </w:rPr>
        <w:t xml:space="preserve">countries. </w:t>
      </w:r>
      <w:r>
        <w:rPr>
          <w:color w:val="231F20"/>
        </w:rPr>
        <w:t xml:space="preserve">If </w:t>
      </w:r>
      <w:r>
        <w:rPr>
          <w:color w:val="231F20"/>
          <w:spacing w:val="2"/>
        </w:rPr>
        <w:t xml:space="preserve">the </w:t>
      </w:r>
      <w:r>
        <w:rPr>
          <w:color w:val="231F20"/>
          <w:spacing w:val="3"/>
        </w:rPr>
        <w:t xml:space="preserve">action </w:t>
      </w:r>
      <w:r>
        <w:rPr>
          <w:color w:val="231F20"/>
        </w:rPr>
        <w:t xml:space="preserve">is in a </w:t>
      </w:r>
      <w:r>
        <w:rPr>
          <w:color w:val="231F20"/>
          <w:spacing w:val="3"/>
        </w:rPr>
        <w:t xml:space="preserve">foreign court, </w:t>
      </w:r>
      <w:r>
        <w:rPr>
          <w:color w:val="231F20"/>
          <w:spacing w:val="2"/>
        </w:rPr>
        <w:t xml:space="preserve">the </w:t>
      </w:r>
      <w:r>
        <w:rPr>
          <w:color w:val="231F20"/>
          <w:spacing w:val="3"/>
        </w:rPr>
        <w:t xml:space="preserve">U.S. participant </w:t>
      </w:r>
      <w:r>
        <w:rPr>
          <w:color w:val="231F20"/>
          <w:spacing w:val="4"/>
        </w:rPr>
        <w:t xml:space="preserve">may </w:t>
      </w:r>
      <w:r>
        <w:rPr>
          <w:color w:val="231F20"/>
          <w:spacing w:val="3"/>
        </w:rPr>
        <w:t xml:space="preserve">encounter </w:t>
      </w:r>
      <w:r>
        <w:rPr>
          <w:color w:val="231F20"/>
        </w:rPr>
        <w:t xml:space="preserve">a </w:t>
      </w:r>
      <w:r>
        <w:rPr>
          <w:color w:val="231F20"/>
          <w:spacing w:val="3"/>
        </w:rPr>
        <w:t xml:space="preserve">very different judicial system. Courts </w:t>
      </w:r>
      <w:r>
        <w:rPr>
          <w:color w:val="231F20"/>
        </w:rPr>
        <w:t xml:space="preserve">in </w:t>
      </w:r>
      <w:r>
        <w:rPr>
          <w:color w:val="231F20"/>
          <w:spacing w:val="3"/>
        </w:rPr>
        <w:t xml:space="preserve">some countries </w:t>
      </w:r>
      <w:r>
        <w:rPr>
          <w:color w:val="231F20"/>
          <w:spacing w:val="4"/>
        </w:rPr>
        <w:t xml:space="preserve">are </w:t>
      </w:r>
      <w:r>
        <w:rPr>
          <w:color w:val="231F20"/>
          <w:spacing w:val="3"/>
        </w:rPr>
        <w:t xml:space="preserve">influenced </w:t>
      </w:r>
      <w:r>
        <w:rPr>
          <w:color w:val="231F20"/>
        </w:rPr>
        <w:t xml:space="preserve">by </w:t>
      </w:r>
      <w:r>
        <w:rPr>
          <w:color w:val="231F20"/>
          <w:spacing w:val="3"/>
        </w:rPr>
        <w:t xml:space="preserve">political pressures. Another difficulty </w:t>
      </w:r>
      <w:r>
        <w:rPr>
          <w:color w:val="231F20"/>
          <w:spacing w:val="2"/>
        </w:rPr>
        <w:t xml:space="preserve">may </w:t>
      </w:r>
      <w:r>
        <w:rPr>
          <w:color w:val="231F20"/>
        </w:rPr>
        <w:t xml:space="preserve">be </w:t>
      </w:r>
      <w:r>
        <w:rPr>
          <w:color w:val="231F20"/>
          <w:spacing w:val="3"/>
        </w:rPr>
        <w:t xml:space="preserve">attempting </w:t>
      </w:r>
      <w:r>
        <w:rPr>
          <w:color w:val="231F20"/>
          <w:spacing w:val="4"/>
        </w:rPr>
        <w:t xml:space="preserve">to </w:t>
      </w:r>
      <w:r>
        <w:rPr>
          <w:color w:val="231F20"/>
          <w:spacing w:val="3"/>
        </w:rPr>
        <w:t xml:space="preserve">establish jurisdiction. U.S. courts require proof </w:t>
      </w:r>
      <w:r>
        <w:rPr>
          <w:color w:val="231F20"/>
        </w:rPr>
        <w:t xml:space="preserve">of </w:t>
      </w:r>
      <w:r>
        <w:rPr>
          <w:color w:val="231F20"/>
          <w:spacing w:val="3"/>
        </w:rPr>
        <w:t xml:space="preserve">“minimum </w:t>
      </w:r>
      <w:r>
        <w:rPr>
          <w:color w:val="231F20"/>
          <w:spacing w:val="4"/>
        </w:rPr>
        <w:t xml:space="preserve">contacts” </w:t>
      </w:r>
      <w:r>
        <w:rPr>
          <w:color w:val="231F20"/>
          <w:spacing w:val="3"/>
        </w:rPr>
        <w:t xml:space="preserve">within </w:t>
      </w:r>
      <w:r>
        <w:rPr>
          <w:color w:val="231F20"/>
          <w:spacing w:val="2"/>
        </w:rPr>
        <w:t xml:space="preserve">the </w:t>
      </w:r>
      <w:r>
        <w:rPr>
          <w:color w:val="231F20"/>
          <w:spacing w:val="3"/>
        </w:rPr>
        <w:t xml:space="preserve">country </w:t>
      </w:r>
      <w:r>
        <w:rPr>
          <w:color w:val="231F20"/>
          <w:spacing w:val="2"/>
        </w:rPr>
        <w:t xml:space="preserve">for the </w:t>
      </w:r>
      <w:r>
        <w:rPr>
          <w:color w:val="231F20"/>
          <w:spacing w:val="3"/>
        </w:rPr>
        <w:t xml:space="preserve">courts </w:t>
      </w:r>
      <w:r>
        <w:rPr>
          <w:color w:val="231F20"/>
        </w:rPr>
        <w:t xml:space="preserve">to </w:t>
      </w:r>
      <w:r>
        <w:rPr>
          <w:color w:val="231F20"/>
          <w:spacing w:val="3"/>
        </w:rPr>
        <w:t xml:space="preserve">have proper jurisdiction over </w:t>
      </w:r>
      <w:r>
        <w:rPr>
          <w:color w:val="231F20"/>
        </w:rPr>
        <w:t xml:space="preserve">a </w:t>
      </w:r>
      <w:r>
        <w:rPr>
          <w:color w:val="231F20"/>
          <w:spacing w:val="4"/>
        </w:rPr>
        <w:t>foreign defendant.</w:t>
      </w:r>
    </w:p>
    <w:p w:rsidR="0090524C" w:rsidRDefault="0090524C">
      <w:pPr>
        <w:pStyle w:val="BodyText"/>
        <w:spacing w:before="1"/>
        <w:rPr>
          <w:sz w:val="30"/>
        </w:rPr>
      </w:pPr>
    </w:p>
    <w:p w:rsidR="0090524C" w:rsidRDefault="004404A8">
      <w:pPr>
        <w:pStyle w:val="Heading1"/>
        <w:numPr>
          <w:ilvl w:val="0"/>
          <w:numId w:val="45"/>
        </w:numPr>
        <w:tabs>
          <w:tab w:val="left" w:pos="517"/>
        </w:tabs>
        <w:ind w:left="516" w:hanging="280"/>
        <w:jc w:val="left"/>
      </w:pPr>
      <w:r>
        <w:rPr>
          <w:color w:val="231F20"/>
          <w:spacing w:val="4"/>
        </w:rPr>
        <w:t>Arbitration</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Courts </w:t>
      </w:r>
      <w:r>
        <w:rPr>
          <w:color w:val="231F20"/>
          <w:spacing w:val="2"/>
        </w:rPr>
        <w:t xml:space="preserve">are not </w:t>
      </w:r>
      <w:r>
        <w:rPr>
          <w:color w:val="231F20"/>
          <w:spacing w:val="3"/>
        </w:rPr>
        <w:t>effect</w:t>
      </w:r>
      <w:r>
        <w:rPr>
          <w:color w:val="231F20"/>
          <w:spacing w:val="3"/>
        </w:rPr>
        <w:t xml:space="preserve">ive </w:t>
      </w:r>
      <w:r>
        <w:rPr>
          <w:color w:val="231F20"/>
        </w:rPr>
        <w:t xml:space="preserve">in </w:t>
      </w:r>
      <w:r>
        <w:rPr>
          <w:color w:val="231F20"/>
          <w:spacing w:val="3"/>
        </w:rPr>
        <w:t xml:space="preserve">resolving many </w:t>
      </w:r>
      <w:r>
        <w:rPr>
          <w:color w:val="231F20"/>
          <w:spacing w:val="4"/>
        </w:rPr>
        <w:t xml:space="preserve">international </w:t>
      </w:r>
      <w:r>
        <w:rPr>
          <w:color w:val="231F20"/>
          <w:spacing w:val="3"/>
        </w:rPr>
        <w:t xml:space="preserve">disagreements. </w:t>
      </w:r>
      <w:r>
        <w:rPr>
          <w:color w:val="231F20"/>
          <w:spacing w:val="2"/>
        </w:rPr>
        <w:t xml:space="preserve">One </w:t>
      </w:r>
      <w:r>
        <w:rPr>
          <w:color w:val="231F20"/>
        </w:rPr>
        <w:t xml:space="preserve">of </w:t>
      </w:r>
      <w:r>
        <w:rPr>
          <w:color w:val="231F20"/>
          <w:spacing w:val="2"/>
        </w:rPr>
        <w:t xml:space="preserve">the </w:t>
      </w:r>
      <w:r>
        <w:rPr>
          <w:color w:val="231F20"/>
          <w:spacing w:val="3"/>
        </w:rPr>
        <w:t xml:space="preserve">most effective alternative techniques </w:t>
      </w:r>
      <w:r>
        <w:rPr>
          <w:color w:val="231F20"/>
          <w:spacing w:val="2"/>
        </w:rPr>
        <w:t xml:space="preserve">has </w:t>
      </w:r>
      <w:r>
        <w:rPr>
          <w:color w:val="231F20"/>
          <w:spacing w:val="4"/>
        </w:rPr>
        <w:t xml:space="preserve">been </w:t>
      </w:r>
      <w:r>
        <w:rPr>
          <w:color w:val="231F20"/>
          <w:spacing w:val="2"/>
        </w:rPr>
        <w:t xml:space="preserve">the </w:t>
      </w:r>
      <w:r>
        <w:rPr>
          <w:color w:val="231F20"/>
          <w:spacing w:val="3"/>
        </w:rPr>
        <w:t xml:space="preserve">arbitration process. Attempts </w:t>
      </w:r>
      <w:r>
        <w:rPr>
          <w:color w:val="231F20"/>
        </w:rPr>
        <w:t xml:space="preserve">to </w:t>
      </w:r>
      <w:r>
        <w:rPr>
          <w:color w:val="231F20"/>
          <w:spacing w:val="3"/>
        </w:rPr>
        <w:t xml:space="preserve">standardize arbitral rules resulted </w:t>
      </w:r>
      <w:r>
        <w:rPr>
          <w:color w:val="231F20"/>
          <w:spacing w:val="4"/>
        </w:rPr>
        <w:t xml:space="preserve">in </w:t>
      </w:r>
      <w:r>
        <w:rPr>
          <w:color w:val="231F20"/>
          <w:spacing w:val="3"/>
        </w:rPr>
        <w:t xml:space="preserve">creation </w:t>
      </w:r>
      <w:r>
        <w:rPr>
          <w:color w:val="231F20"/>
        </w:rPr>
        <w:t xml:space="preserve">of </w:t>
      </w:r>
      <w:r>
        <w:rPr>
          <w:color w:val="231F20"/>
          <w:spacing w:val="3"/>
        </w:rPr>
        <w:t xml:space="preserve">organizations such </w:t>
      </w:r>
      <w:r>
        <w:rPr>
          <w:color w:val="231F20"/>
        </w:rPr>
        <w:t xml:space="preserve">as </w:t>
      </w:r>
      <w:r>
        <w:rPr>
          <w:color w:val="231F20"/>
          <w:spacing w:val="2"/>
        </w:rPr>
        <w:t xml:space="preserve">the </w:t>
      </w:r>
      <w:r>
        <w:rPr>
          <w:color w:val="231F20"/>
          <w:spacing w:val="3"/>
        </w:rPr>
        <w:t xml:space="preserve">U.N. Commission </w:t>
      </w:r>
      <w:r>
        <w:rPr>
          <w:color w:val="231F20"/>
        </w:rPr>
        <w:t xml:space="preserve">on </w:t>
      </w:r>
      <w:r>
        <w:rPr>
          <w:color w:val="231F20"/>
          <w:spacing w:val="4"/>
        </w:rPr>
        <w:t xml:space="preserve">International </w:t>
      </w:r>
      <w:r>
        <w:rPr>
          <w:color w:val="231F20"/>
          <w:spacing w:val="3"/>
        </w:rPr>
        <w:t xml:space="preserve">Trade Law, </w:t>
      </w:r>
      <w:r>
        <w:rPr>
          <w:color w:val="231F20"/>
          <w:spacing w:val="2"/>
        </w:rPr>
        <w:t xml:space="preserve">the </w:t>
      </w:r>
      <w:r>
        <w:rPr>
          <w:color w:val="231F20"/>
          <w:spacing w:val="3"/>
        </w:rPr>
        <w:t xml:space="preserve">International Chamber </w:t>
      </w:r>
      <w:r>
        <w:rPr>
          <w:color w:val="231F20"/>
        </w:rPr>
        <w:t xml:space="preserve">of </w:t>
      </w:r>
      <w:r>
        <w:rPr>
          <w:color w:val="231F20"/>
          <w:spacing w:val="3"/>
        </w:rPr>
        <w:t xml:space="preserve">Commerce, </w:t>
      </w:r>
      <w:r>
        <w:rPr>
          <w:color w:val="231F20"/>
          <w:spacing w:val="2"/>
        </w:rPr>
        <w:t xml:space="preserve">the </w:t>
      </w:r>
      <w:r>
        <w:rPr>
          <w:color w:val="231F20"/>
          <w:spacing w:val="4"/>
        </w:rPr>
        <w:t xml:space="preserve">American </w:t>
      </w:r>
      <w:r>
        <w:rPr>
          <w:color w:val="231F20"/>
          <w:spacing w:val="3"/>
        </w:rPr>
        <w:t xml:space="preserve">Arbitration Association, </w:t>
      </w:r>
      <w:r>
        <w:rPr>
          <w:color w:val="231F20"/>
          <w:spacing w:val="2"/>
        </w:rPr>
        <w:t xml:space="preserve">the </w:t>
      </w:r>
      <w:r>
        <w:rPr>
          <w:color w:val="231F20"/>
          <w:spacing w:val="3"/>
        </w:rPr>
        <w:t xml:space="preserve">Inter-American Commercial </w:t>
      </w:r>
      <w:r>
        <w:rPr>
          <w:color w:val="231F20"/>
          <w:spacing w:val="4"/>
        </w:rPr>
        <w:t xml:space="preserve">Arbitration </w:t>
      </w:r>
      <w:r>
        <w:rPr>
          <w:color w:val="231F20"/>
          <w:spacing w:val="3"/>
        </w:rPr>
        <w:t xml:space="preserve">Commission, </w:t>
      </w:r>
      <w:r>
        <w:rPr>
          <w:color w:val="231F20"/>
          <w:spacing w:val="2"/>
        </w:rPr>
        <w:t xml:space="preserve">and the </w:t>
      </w:r>
      <w:r>
        <w:rPr>
          <w:color w:val="231F20"/>
          <w:spacing w:val="3"/>
        </w:rPr>
        <w:t xml:space="preserve">London Court </w:t>
      </w:r>
      <w:r>
        <w:rPr>
          <w:color w:val="231F20"/>
        </w:rPr>
        <w:t xml:space="preserve">of </w:t>
      </w:r>
      <w:r>
        <w:rPr>
          <w:color w:val="231F20"/>
          <w:spacing w:val="3"/>
        </w:rPr>
        <w:t xml:space="preserve">Arbitration. </w:t>
      </w:r>
      <w:r>
        <w:rPr>
          <w:color w:val="231F20"/>
        </w:rPr>
        <w:t xml:space="preserve">In </w:t>
      </w:r>
      <w:r>
        <w:rPr>
          <w:color w:val="231F20"/>
          <w:spacing w:val="3"/>
        </w:rPr>
        <w:t xml:space="preserve">over fifty </w:t>
      </w:r>
      <w:r>
        <w:rPr>
          <w:color w:val="231F20"/>
          <w:spacing w:val="4"/>
        </w:rPr>
        <w:t xml:space="preserve">countries, </w:t>
      </w:r>
      <w:r>
        <w:rPr>
          <w:color w:val="231F20"/>
          <w:spacing w:val="3"/>
        </w:rPr>
        <w:t xml:space="preserve">including </w:t>
      </w:r>
      <w:r>
        <w:rPr>
          <w:color w:val="231F20"/>
          <w:spacing w:val="2"/>
        </w:rPr>
        <w:t xml:space="preserve">the </w:t>
      </w:r>
      <w:r>
        <w:rPr>
          <w:color w:val="231F20"/>
          <w:spacing w:val="3"/>
        </w:rPr>
        <w:t xml:space="preserve">United States, enforcement </w:t>
      </w:r>
      <w:r>
        <w:rPr>
          <w:color w:val="231F20"/>
        </w:rPr>
        <w:t xml:space="preserve">of </w:t>
      </w:r>
      <w:r>
        <w:rPr>
          <w:color w:val="231F20"/>
          <w:spacing w:val="3"/>
        </w:rPr>
        <w:t>arbitral</w:t>
      </w:r>
      <w:r>
        <w:rPr>
          <w:color w:val="231F20"/>
          <w:spacing w:val="3"/>
        </w:rPr>
        <w:t xml:space="preserve"> awards </w:t>
      </w:r>
      <w:r>
        <w:rPr>
          <w:color w:val="231F20"/>
        </w:rPr>
        <w:t xml:space="preserve">is </w:t>
      </w:r>
      <w:r>
        <w:rPr>
          <w:color w:val="231F20"/>
          <w:spacing w:val="4"/>
        </w:rPr>
        <w:t xml:space="preserve">facilitated </w:t>
      </w:r>
      <w:r>
        <w:rPr>
          <w:color w:val="231F20"/>
        </w:rPr>
        <w:t xml:space="preserve">by </w:t>
      </w:r>
      <w:r>
        <w:rPr>
          <w:color w:val="231F20"/>
          <w:spacing w:val="2"/>
        </w:rPr>
        <w:t xml:space="preserve">the </w:t>
      </w:r>
      <w:r>
        <w:rPr>
          <w:color w:val="231F20"/>
          <w:spacing w:val="3"/>
        </w:rPr>
        <w:t xml:space="preserve">1958 U.N. Convention </w:t>
      </w:r>
      <w:r>
        <w:rPr>
          <w:color w:val="231F20"/>
        </w:rPr>
        <w:t xml:space="preserve">on </w:t>
      </w:r>
      <w:r>
        <w:rPr>
          <w:color w:val="231F20"/>
          <w:spacing w:val="2"/>
        </w:rPr>
        <w:t xml:space="preserve">the </w:t>
      </w:r>
      <w:r>
        <w:rPr>
          <w:color w:val="231F20"/>
          <w:spacing w:val="3"/>
        </w:rPr>
        <w:t xml:space="preserve">Recognition </w:t>
      </w:r>
      <w:r>
        <w:rPr>
          <w:color w:val="231F20"/>
          <w:spacing w:val="2"/>
        </w:rPr>
        <w:t xml:space="preserve">and </w:t>
      </w:r>
      <w:r>
        <w:rPr>
          <w:color w:val="231F20"/>
          <w:spacing w:val="3"/>
        </w:rPr>
        <w:t xml:space="preserve">Enforcement </w:t>
      </w:r>
      <w:r>
        <w:rPr>
          <w:color w:val="231F20"/>
          <w:spacing w:val="4"/>
        </w:rPr>
        <w:t xml:space="preserve">of </w:t>
      </w:r>
      <w:r>
        <w:rPr>
          <w:color w:val="231F20"/>
          <w:spacing w:val="3"/>
        </w:rPr>
        <w:t xml:space="preserve">Foreign Arbitral Awards. U.S. federal district courts have jurisdiction </w:t>
      </w:r>
      <w:r>
        <w:rPr>
          <w:color w:val="231F20"/>
          <w:spacing w:val="4"/>
        </w:rPr>
        <w:t xml:space="preserve">to </w:t>
      </w:r>
      <w:r>
        <w:rPr>
          <w:color w:val="231F20"/>
          <w:spacing w:val="3"/>
        </w:rPr>
        <w:t xml:space="preserve">entertain motions </w:t>
      </w:r>
      <w:r>
        <w:rPr>
          <w:color w:val="231F20"/>
        </w:rPr>
        <w:t xml:space="preserve">to </w:t>
      </w:r>
      <w:r>
        <w:rPr>
          <w:color w:val="231F20"/>
          <w:spacing w:val="3"/>
        </w:rPr>
        <w:t xml:space="preserve">confirm </w:t>
      </w:r>
      <w:r>
        <w:rPr>
          <w:color w:val="231F20"/>
        </w:rPr>
        <w:t xml:space="preserve">or </w:t>
      </w:r>
      <w:r>
        <w:rPr>
          <w:color w:val="231F20"/>
          <w:spacing w:val="3"/>
        </w:rPr>
        <w:t xml:space="preserve">challenge </w:t>
      </w:r>
      <w:r>
        <w:rPr>
          <w:color w:val="231F20"/>
        </w:rPr>
        <w:t xml:space="preserve">a </w:t>
      </w:r>
      <w:r>
        <w:rPr>
          <w:color w:val="231F20"/>
          <w:spacing w:val="3"/>
        </w:rPr>
        <w:t xml:space="preserve">foreign arbitration </w:t>
      </w:r>
      <w:r>
        <w:rPr>
          <w:color w:val="231F20"/>
          <w:spacing w:val="4"/>
        </w:rPr>
        <w:t xml:space="preserve">award </w:t>
      </w:r>
      <w:r>
        <w:rPr>
          <w:color w:val="231F20"/>
          <w:spacing w:val="3"/>
        </w:rPr>
        <w:t xml:space="preserve">involving </w:t>
      </w:r>
      <w:r>
        <w:rPr>
          <w:color w:val="231F20"/>
        </w:rPr>
        <w:t xml:space="preserve">a </w:t>
      </w:r>
      <w:r>
        <w:rPr>
          <w:color w:val="231F20"/>
          <w:spacing w:val="3"/>
        </w:rPr>
        <w:t>U.S.</w:t>
      </w:r>
      <w:r>
        <w:rPr>
          <w:color w:val="231F20"/>
          <w:spacing w:val="9"/>
        </w:rPr>
        <w:t xml:space="preserve"> </w:t>
      </w:r>
      <w:r>
        <w:rPr>
          <w:color w:val="231F20"/>
          <w:spacing w:val="4"/>
        </w:rPr>
        <w:t>business.</w:t>
      </w:r>
    </w:p>
    <w:p w:rsidR="0090524C" w:rsidRDefault="0090524C">
      <w:pPr>
        <w:pStyle w:val="BodyText"/>
        <w:spacing w:before="1"/>
        <w:rPr>
          <w:sz w:val="30"/>
        </w:rPr>
      </w:pPr>
    </w:p>
    <w:p w:rsidR="0090524C" w:rsidRDefault="004404A8">
      <w:pPr>
        <w:pStyle w:val="Heading1"/>
        <w:numPr>
          <w:ilvl w:val="0"/>
          <w:numId w:val="45"/>
        </w:numPr>
        <w:tabs>
          <w:tab w:val="left" w:pos="490"/>
        </w:tabs>
        <w:ind w:left="489" w:hanging="253"/>
        <w:jc w:val="left"/>
      </w:pPr>
      <w:r>
        <w:rPr>
          <w:color w:val="231F20"/>
          <w:spacing w:val="3"/>
        </w:rPr>
        <w:t xml:space="preserve">International Court </w:t>
      </w:r>
      <w:r>
        <w:rPr>
          <w:color w:val="231F20"/>
        </w:rPr>
        <w:t>of</w:t>
      </w:r>
      <w:r>
        <w:rPr>
          <w:color w:val="231F20"/>
          <w:spacing w:val="-3"/>
        </w:rPr>
        <w:t xml:space="preserve"> </w:t>
      </w:r>
      <w:r>
        <w:rPr>
          <w:color w:val="231F20"/>
          <w:spacing w:val="4"/>
        </w:rPr>
        <w:t>Justice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w w:val="105"/>
        </w:rPr>
        <w:t>Certain disputes may be taken to the International Court of Justice (ICJ) for resolution. The ICJ is headquartered at The Hague, Netherlands, and is a part of the United Nations. Only countries have standing to go</w:t>
      </w:r>
      <w:r>
        <w:rPr>
          <w:color w:val="231F20"/>
          <w:w w:val="105"/>
        </w:rPr>
        <w:t xml:space="preserve"> before the Court; individuals and businesses have no standing to initiate a suit. The countries decide whether to pursue claims on behalf of their citizens. IJC decisions providing monetary judgments or injunctive relief may be referred to the United Nati</w:t>
      </w:r>
      <w:r>
        <w:rPr>
          <w:color w:val="231F20"/>
          <w:w w:val="105"/>
        </w:rPr>
        <w:t>ons Security Council for enforcement.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45"/>
        </w:numPr>
        <w:tabs>
          <w:tab w:val="left" w:pos="2221"/>
        </w:tabs>
        <w:spacing w:before="124"/>
        <w:ind w:left="2220" w:hanging="283"/>
        <w:jc w:val="left"/>
      </w:pPr>
      <w:r>
        <w:lastRenderedPageBreak/>
        <w:pict>
          <v:line id="_x0000_s1227" style="position:absolute;left:0;text-align:left;z-index:251697664;mso-position-horizontal-relative:page;mso-position-vertical-relative:page" from="148.45pt,69.45pt" to="148.45pt,771pt" strokecolor="#d7d9da" strokeweight="5pt">
            <w10:wrap anchorx="page" anchory="page"/>
          </v:line>
        </w:pict>
      </w:r>
      <w:r w:rsidR="004404A8">
        <w:rPr>
          <w:color w:val="231F20"/>
          <w:spacing w:val="3"/>
        </w:rPr>
        <w:t xml:space="preserve">Doctrine </w:t>
      </w:r>
      <w:r w:rsidR="004404A8">
        <w:rPr>
          <w:color w:val="231F20"/>
        </w:rPr>
        <w:t xml:space="preserve">of </w:t>
      </w:r>
      <w:r w:rsidR="004404A8">
        <w:rPr>
          <w:color w:val="231F20"/>
          <w:spacing w:val="3"/>
        </w:rPr>
        <w:t>Sovereign</w:t>
      </w:r>
      <w:r w:rsidR="004404A8">
        <w:rPr>
          <w:color w:val="231F20"/>
          <w:spacing w:val="1"/>
        </w:rPr>
        <w:t xml:space="preserve"> </w:t>
      </w:r>
      <w:r w:rsidR="004404A8">
        <w:rPr>
          <w:color w:val="231F20"/>
          <w:spacing w:val="4"/>
        </w:rPr>
        <w:t>Immunity</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This allows </w:t>
      </w:r>
      <w:r>
        <w:rPr>
          <w:color w:val="231F20"/>
        </w:rPr>
        <w:t xml:space="preserve">a </w:t>
      </w:r>
      <w:r>
        <w:rPr>
          <w:color w:val="231F20"/>
          <w:spacing w:val="3"/>
        </w:rPr>
        <w:t xml:space="preserve">court </w:t>
      </w:r>
      <w:r>
        <w:rPr>
          <w:color w:val="231F20"/>
        </w:rPr>
        <w:t xml:space="preserve">to </w:t>
      </w:r>
      <w:r>
        <w:rPr>
          <w:color w:val="231F20"/>
          <w:spacing w:val="3"/>
        </w:rPr>
        <w:t xml:space="preserve">give </w:t>
      </w:r>
      <w:r>
        <w:rPr>
          <w:color w:val="231F20"/>
        </w:rPr>
        <w:t xml:space="preserve">up </w:t>
      </w:r>
      <w:r>
        <w:rPr>
          <w:color w:val="231F20"/>
          <w:spacing w:val="2"/>
        </w:rPr>
        <w:t xml:space="preserve">its </w:t>
      </w:r>
      <w:r>
        <w:rPr>
          <w:color w:val="231F20"/>
          <w:spacing w:val="3"/>
        </w:rPr>
        <w:t xml:space="preserve">jurisdiction over foreign </w:t>
      </w:r>
      <w:r>
        <w:rPr>
          <w:color w:val="231F20"/>
          <w:spacing w:val="4"/>
        </w:rPr>
        <w:t xml:space="preserve">parties </w:t>
      </w:r>
      <w:r>
        <w:rPr>
          <w:color w:val="231F20"/>
          <w:spacing w:val="3"/>
        </w:rPr>
        <w:t xml:space="preserve">that otherwise would </w:t>
      </w:r>
      <w:r>
        <w:rPr>
          <w:color w:val="231F20"/>
        </w:rPr>
        <w:t xml:space="preserve">be </w:t>
      </w:r>
      <w:r>
        <w:rPr>
          <w:color w:val="231F20"/>
          <w:spacing w:val="3"/>
        </w:rPr>
        <w:t xml:space="preserve">subject </w:t>
      </w:r>
      <w:r>
        <w:rPr>
          <w:color w:val="231F20"/>
        </w:rPr>
        <w:t xml:space="preserve">to </w:t>
      </w:r>
      <w:r>
        <w:rPr>
          <w:color w:val="231F20"/>
          <w:spacing w:val="2"/>
        </w:rPr>
        <w:t xml:space="preserve">the </w:t>
      </w:r>
      <w:r>
        <w:rPr>
          <w:color w:val="231F20"/>
          <w:spacing w:val="3"/>
        </w:rPr>
        <w:t xml:space="preserve">court’s jurisdiction. This </w:t>
      </w:r>
      <w:r>
        <w:rPr>
          <w:color w:val="231F20"/>
        </w:rPr>
        <w:t xml:space="preserve">is  </w:t>
      </w:r>
      <w:r>
        <w:rPr>
          <w:color w:val="231F20"/>
          <w:spacing w:val="4"/>
        </w:rPr>
        <w:t xml:space="preserve">based  </w:t>
      </w:r>
      <w:r>
        <w:rPr>
          <w:color w:val="231F20"/>
        </w:rPr>
        <w:t xml:space="preserve">on </w:t>
      </w:r>
      <w:r>
        <w:rPr>
          <w:color w:val="231F20"/>
          <w:spacing w:val="3"/>
        </w:rPr>
        <w:t xml:space="preserve">traditional notions that </w:t>
      </w:r>
      <w:r>
        <w:rPr>
          <w:color w:val="231F20"/>
        </w:rPr>
        <w:t xml:space="preserve">a </w:t>
      </w:r>
      <w:r>
        <w:rPr>
          <w:color w:val="231F20"/>
          <w:spacing w:val="3"/>
        </w:rPr>
        <w:t xml:space="preserve">sovereign should </w:t>
      </w:r>
      <w:r>
        <w:rPr>
          <w:color w:val="231F20"/>
          <w:spacing w:val="2"/>
        </w:rPr>
        <w:t xml:space="preserve">not </w:t>
      </w:r>
      <w:r>
        <w:rPr>
          <w:color w:val="231F20"/>
        </w:rPr>
        <w:t xml:space="preserve">be  </w:t>
      </w:r>
      <w:r>
        <w:rPr>
          <w:color w:val="231F20"/>
          <w:spacing w:val="3"/>
        </w:rPr>
        <w:t xml:space="preserve">subject </w:t>
      </w:r>
      <w:r>
        <w:rPr>
          <w:color w:val="231F20"/>
        </w:rPr>
        <w:t xml:space="preserve">to  </w:t>
      </w:r>
      <w:r>
        <w:rPr>
          <w:color w:val="231F20"/>
          <w:spacing w:val="4"/>
        </w:rPr>
        <w:t xml:space="preserve">litigation </w:t>
      </w:r>
      <w:r>
        <w:rPr>
          <w:color w:val="231F20"/>
        </w:rPr>
        <w:t xml:space="preserve">in a </w:t>
      </w:r>
      <w:r>
        <w:rPr>
          <w:color w:val="231F20"/>
          <w:spacing w:val="3"/>
        </w:rPr>
        <w:t xml:space="preserve">foreign court. </w:t>
      </w:r>
      <w:r>
        <w:rPr>
          <w:color w:val="231F20"/>
          <w:spacing w:val="2"/>
        </w:rPr>
        <w:t xml:space="preserve">The </w:t>
      </w:r>
      <w:r>
        <w:rPr>
          <w:color w:val="231F20"/>
          <w:spacing w:val="3"/>
        </w:rPr>
        <w:t xml:space="preserve">application </w:t>
      </w:r>
      <w:r>
        <w:rPr>
          <w:color w:val="231F20"/>
        </w:rPr>
        <w:t xml:space="preserve">of </w:t>
      </w:r>
      <w:r>
        <w:rPr>
          <w:color w:val="231F20"/>
          <w:spacing w:val="2"/>
        </w:rPr>
        <w:t xml:space="preserve">the </w:t>
      </w:r>
      <w:r>
        <w:rPr>
          <w:color w:val="231F20"/>
          <w:spacing w:val="3"/>
        </w:rPr>
        <w:t xml:space="preserve">doctrine </w:t>
      </w:r>
      <w:r>
        <w:rPr>
          <w:color w:val="231F20"/>
          <w:spacing w:val="2"/>
        </w:rPr>
        <w:t xml:space="preserve">can </w:t>
      </w:r>
      <w:r>
        <w:rPr>
          <w:color w:val="231F20"/>
          <w:spacing w:val="3"/>
        </w:rPr>
        <w:t xml:space="preserve">have </w:t>
      </w:r>
      <w:r>
        <w:rPr>
          <w:color w:val="231F20"/>
          <w:spacing w:val="4"/>
        </w:rPr>
        <w:t xml:space="preserve">severe </w:t>
      </w:r>
      <w:r>
        <w:rPr>
          <w:color w:val="231F20"/>
          <w:spacing w:val="3"/>
        </w:rPr>
        <w:t xml:space="preserve">consequences </w:t>
      </w:r>
      <w:r>
        <w:rPr>
          <w:color w:val="231F20"/>
        </w:rPr>
        <w:t xml:space="preserve">on </w:t>
      </w:r>
      <w:r>
        <w:rPr>
          <w:color w:val="231F20"/>
          <w:spacing w:val="3"/>
        </w:rPr>
        <w:t xml:space="preserve">parties when </w:t>
      </w:r>
      <w:r>
        <w:rPr>
          <w:color w:val="231F20"/>
          <w:spacing w:val="2"/>
        </w:rPr>
        <w:t xml:space="preserve">the </w:t>
      </w:r>
      <w:r>
        <w:rPr>
          <w:color w:val="231F20"/>
          <w:spacing w:val="3"/>
        </w:rPr>
        <w:t xml:space="preserve">suit involves </w:t>
      </w:r>
      <w:r>
        <w:rPr>
          <w:color w:val="231F20"/>
        </w:rPr>
        <w:t xml:space="preserve">a </w:t>
      </w:r>
      <w:r>
        <w:rPr>
          <w:color w:val="231F20"/>
          <w:spacing w:val="3"/>
        </w:rPr>
        <w:t xml:space="preserve">commercial </w:t>
      </w:r>
      <w:r>
        <w:rPr>
          <w:color w:val="231F20"/>
          <w:spacing w:val="4"/>
        </w:rPr>
        <w:t xml:space="preserve">transaction. </w:t>
      </w:r>
      <w:r>
        <w:rPr>
          <w:color w:val="231F20"/>
          <w:spacing w:val="2"/>
        </w:rPr>
        <w:t xml:space="preserve">The </w:t>
      </w:r>
      <w:r>
        <w:rPr>
          <w:color w:val="231F20"/>
          <w:spacing w:val="3"/>
        </w:rPr>
        <w:t xml:space="preserve">Foreign Sovereign Immunities </w:t>
      </w:r>
      <w:r>
        <w:rPr>
          <w:color w:val="231F20"/>
          <w:spacing w:val="2"/>
        </w:rPr>
        <w:t xml:space="preserve">Act </w:t>
      </w:r>
      <w:r>
        <w:rPr>
          <w:color w:val="231F20"/>
          <w:spacing w:val="3"/>
        </w:rPr>
        <w:t xml:space="preserve">(FSIA) </w:t>
      </w:r>
      <w:r>
        <w:rPr>
          <w:color w:val="231F20"/>
        </w:rPr>
        <w:t xml:space="preserve">of </w:t>
      </w:r>
      <w:r>
        <w:rPr>
          <w:color w:val="231F20"/>
          <w:spacing w:val="3"/>
        </w:rPr>
        <w:t xml:space="preserve">1976 </w:t>
      </w:r>
      <w:r>
        <w:rPr>
          <w:color w:val="231F20"/>
        </w:rPr>
        <w:t xml:space="preserve">is </w:t>
      </w:r>
      <w:r>
        <w:rPr>
          <w:color w:val="231F20"/>
          <w:spacing w:val="3"/>
        </w:rPr>
        <w:t xml:space="preserve">intended </w:t>
      </w:r>
      <w:r>
        <w:rPr>
          <w:color w:val="231F20"/>
          <w:spacing w:val="4"/>
        </w:rPr>
        <w:t xml:space="preserve">to </w:t>
      </w:r>
      <w:r>
        <w:rPr>
          <w:color w:val="231F20"/>
          <w:spacing w:val="3"/>
        </w:rPr>
        <w:t xml:space="preserve">provide </w:t>
      </w:r>
      <w:r>
        <w:rPr>
          <w:color w:val="231F20"/>
        </w:rPr>
        <w:t xml:space="preserve">a </w:t>
      </w:r>
      <w:r>
        <w:rPr>
          <w:color w:val="231F20"/>
          <w:spacing w:val="3"/>
        </w:rPr>
        <w:t xml:space="preserve">uniform rule </w:t>
      </w:r>
      <w:r>
        <w:rPr>
          <w:color w:val="231F20"/>
          <w:spacing w:val="2"/>
        </w:rPr>
        <w:t xml:space="preserve">for the </w:t>
      </w:r>
      <w:r>
        <w:rPr>
          <w:color w:val="231F20"/>
          <w:spacing w:val="3"/>
        </w:rPr>
        <w:t xml:space="preserve">determination </w:t>
      </w:r>
      <w:r>
        <w:rPr>
          <w:color w:val="231F20"/>
        </w:rPr>
        <w:t xml:space="preserve">of </w:t>
      </w:r>
      <w:r>
        <w:rPr>
          <w:color w:val="231F20"/>
          <w:spacing w:val="3"/>
        </w:rPr>
        <w:t xml:space="preserve">sovereign immunity </w:t>
      </w:r>
      <w:r>
        <w:rPr>
          <w:color w:val="231F20"/>
          <w:spacing w:val="4"/>
        </w:rPr>
        <w:t xml:space="preserve">in </w:t>
      </w:r>
      <w:r>
        <w:rPr>
          <w:color w:val="231F20"/>
          <w:spacing w:val="3"/>
        </w:rPr>
        <w:t xml:space="preserve">legal actions </w:t>
      </w:r>
      <w:r>
        <w:rPr>
          <w:color w:val="231F20"/>
        </w:rPr>
        <w:t xml:space="preserve">in </w:t>
      </w:r>
      <w:r>
        <w:rPr>
          <w:color w:val="231F20"/>
          <w:spacing w:val="3"/>
        </w:rPr>
        <w:t xml:space="preserve">U.S. courts </w:t>
      </w:r>
      <w:r>
        <w:rPr>
          <w:color w:val="231F20"/>
          <w:spacing w:val="2"/>
        </w:rPr>
        <w:t xml:space="preserve">and </w:t>
      </w:r>
      <w:r>
        <w:rPr>
          <w:color w:val="231F20"/>
        </w:rPr>
        <w:t xml:space="preserve">to </w:t>
      </w:r>
      <w:r>
        <w:rPr>
          <w:color w:val="231F20"/>
          <w:spacing w:val="3"/>
        </w:rPr>
        <w:t xml:space="preserve">bring </w:t>
      </w:r>
      <w:r>
        <w:rPr>
          <w:color w:val="231F20"/>
          <w:spacing w:val="2"/>
        </w:rPr>
        <w:t xml:space="preserve">the </w:t>
      </w:r>
      <w:r>
        <w:rPr>
          <w:color w:val="231F20"/>
          <w:spacing w:val="3"/>
        </w:rPr>
        <w:t xml:space="preserve">U.S. into conformity </w:t>
      </w:r>
      <w:r>
        <w:rPr>
          <w:color w:val="231F20"/>
          <w:spacing w:val="4"/>
        </w:rPr>
        <w:t xml:space="preserve">with  </w:t>
      </w:r>
      <w:r>
        <w:rPr>
          <w:color w:val="231F20"/>
          <w:spacing w:val="3"/>
        </w:rPr>
        <w:t xml:space="preserve">other countries </w:t>
      </w:r>
      <w:r>
        <w:rPr>
          <w:color w:val="231F20"/>
        </w:rPr>
        <w:t xml:space="preserve">in </w:t>
      </w:r>
      <w:r>
        <w:rPr>
          <w:color w:val="231F20"/>
          <w:spacing w:val="2"/>
        </w:rPr>
        <w:t xml:space="preserve">its </w:t>
      </w:r>
      <w:r>
        <w:rPr>
          <w:color w:val="231F20"/>
          <w:spacing w:val="3"/>
        </w:rPr>
        <w:t xml:space="preserve">application </w:t>
      </w:r>
      <w:r>
        <w:rPr>
          <w:color w:val="231F20"/>
        </w:rPr>
        <w:t xml:space="preserve">of </w:t>
      </w:r>
      <w:r>
        <w:rPr>
          <w:color w:val="231F20"/>
          <w:spacing w:val="2"/>
        </w:rPr>
        <w:t>the</w:t>
      </w:r>
      <w:r>
        <w:rPr>
          <w:color w:val="231F20"/>
          <w:spacing w:val="36"/>
        </w:rPr>
        <w:t xml:space="preserve"> </w:t>
      </w:r>
      <w:r>
        <w:rPr>
          <w:color w:val="231F20"/>
          <w:spacing w:val="4"/>
        </w:rPr>
        <w:t>doctrine.</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spacing w:val="3"/>
        </w:rPr>
        <w:t xml:space="preserve">Types </w:t>
      </w:r>
      <w:r>
        <w:rPr>
          <w:rFonts w:ascii="Trebuchet MS"/>
          <w:color w:val="231F20"/>
        </w:rPr>
        <w:t xml:space="preserve">of </w:t>
      </w:r>
      <w:r>
        <w:rPr>
          <w:rFonts w:ascii="Trebuchet MS"/>
          <w:color w:val="231F20"/>
          <w:spacing w:val="3"/>
        </w:rPr>
        <w:t>Legal</w:t>
      </w:r>
      <w:r>
        <w:rPr>
          <w:rFonts w:ascii="Trebuchet MS"/>
          <w:color w:val="231F20"/>
          <w:spacing w:val="-50"/>
        </w:rPr>
        <w:t xml:space="preserve"> </w:t>
      </w:r>
      <w:r>
        <w:rPr>
          <w:rFonts w:ascii="Trebuchet MS"/>
          <w:color w:val="231F20"/>
          <w:spacing w:val="4"/>
        </w:rPr>
        <w:t>Systems</w:t>
      </w:r>
    </w:p>
    <w:p w:rsidR="0090524C" w:rsidRDefault="0090524C">
      <w:pPr>
        <w:pStyle w:val="BodyText"/>
        <w:spacing w:before="11"/>
        <w:rPr>
          <w:rFonts w:ascii="Trebuchet MS"/>
          <w:b/>
          <w:sz w:val="38"/>
        </w:rPr>
      </w:pPr>
    </w:p>
    <w:p w:rsidR="0090524C" w:rsidRDefault="004404A8">
      <w:pPr>
        <w:pStyle w:val="ListParagraph"/>
        <w:numPr>
          <w:ilvl w:val="0"/>
          <w:numId w:val="44"/>
        </w:numPr>
        <w:tabs>
          <w:tab w:val="left" w:pos="2201"/>
        </w:tabs>
        <w:rPr>
          <w:rFonts w:ascii="UKIJ Nasq"/>
          <w:b/>
          <w:sz w:val="24"/>
        </w:rPr>
      </w:pPr>
      <w:r>
        <w:rPr>
          <w:rFonts w:ascii="UKIJ Nasq"/>
          <w:b/>
          <w:color w:val="231F20"/>
          <w:spacing w:val="3"/>
          <w:sz w:val="24"/>
        </w:rPr>
        <w:t>Common</w:t>
      </w:r>
      <w:r>
        <w:rPr>
          <w:rFonts w:ascii="UKIJ Nasq"/>
          <w:b/>
          <w:color w:val="231F20"/>
          <w:spacing w:val="3"/>
          <w:sz w:val="24"/>
        </w:rPr>
        <w:t xml:space="preserve"> </w:t>
      </w:r>
      <w:r>
        <w:rPr>
          <w:rFonts w:ascii="UKIJ Nasq"/>
          <w:b/>
          <w:color w:val="231F20"/>
          <w:spacing w:val="2"/>
          <w:sz w:val="24"/>
        </w:rPr>
        <w:t>Law</w:t>
      </w:r>
      <w:r>
        <w:rPr>
          <w:rFonts w:ascii="UKIJ Nasq"/>
          <w:b/>
          <w:color w:val="231F20"/>
          <w:spacing w:val="-1"/>
          <w:sz w:val="24"/>
        </w:rPr>
        <w:t xml:space="preserve"> </w:t>
      </w:r>
      <w:r>
        <w:rPr>
          <w:rFonts w:ascii="UKIJ Nasq"/>
          <w:b/>
          <w:color w:val="231F20"/>
          <w:spacing w:val="4"/>
          <w:sz w:val="24"/>
        </w:rPr>
        <w:t>System</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Based </w:t>
      </w:r>
      <w:r>
        <w:rPr>
          <w:color w:val="231F20"/>
        </w:rPr>
        <w:t xml:space="preserve">on </w:t>
      </w:r>
      <w:r>
        <w:rPr>
          <w:color w:val="231F20"/>
          <w:spacing w:val="3"/>
        </w:rPr>
        <w:t xml:space="preserve">tradition, precedent, </w:t>
      </w:r>
      <w:r>
        <w:rPr>
          <w:color w:val="231F20"/>
          <w:spacing w:val="2"/>
        </w:rPr>
        <w:t xml:space="preserve">and </w:t>
      </w:r>
      <w:r>
        <w:rPr>
          <w:color w:val="231F20"/>
          <w:spacing w:val="3"/>
        </w:rPr>
        <w:t xml:space="preserve">custom </w:t>
      </w:r>
      <w:r>
        <w:rPr>
          <w:color w:val="231F20"/>
          <w:spacing w:val="2"/>
        </w:rPr>
        <w:t xml:space="preserve">and </w:t>
      </w:r>
      <w:r>
        <w:rPr>
          <w:color w:val="231F20"/>
          <w:spacing w:val="3"/>
        </w:rPr>
        <w:t xml:space="preserve">usage, </w:t>
      </w:r>
      <w:r>
        <w:rPr>
          <w:color w:val="231F20"/>
          <w:spacing w:val="2"/>
        </w:rPr>
        <w:t xml:space="preserve">and </w:t>
      </w:r>
      <w:r>
        <w:rPr>
          <w:color w:val="231F20"/>
          <w:spacing w:val="4"/>
        </w:rPr>
        <w:t xml:space="preserve">the  </w:t>
      </w:r>
      <w:r>
        <w:rPr>
          <w:color w:val="231F20"/>
          <w:spacing w:val="3"/>
        </w:rPr>
        <w:t xml:space="preserve">courts fulfill </w:t>
      </w:r>
      <w:r>
        <w:rPr>
          <w:color w:val="231F20"/>
        </w:rPr>
        <w:t xml:space="preserve">an </w:t>
      </w:r>
      <w:r>
        <w:rPr>
          <w:color w:val="231F20"/>
          <w:spacing w:val="3"/>
        </w:rPr>
        <w:t xml:space="preserve">important role </w:t>
      </w:r>
      <w:r>
        <w:rPr>
          <w:color w:val="231F20"/>
        </w:rPr>
        <w:t xml:space="preserve">in </w:t>
      </w:r>
      <w:r>
        <w:rPr>
          <w:color w:val="231F20"/>
          <w:spacing w:val="3"/>
        </w:rPr>
        <w:t xml:space="preserve">interpreting </w:t>
      </w:r>
      <w:r>
        <w:rPr>
          <w:color w:val="231F20"/>
          <w:spacing w:val="2"/>
        </w:rPr>
        <w:t xml:space="preserve">the law </w:t>
      </w:r>
      <w:r>
        <w:rPr>
          <w:color w:val="231F20"/>
          <w:spacing w:val="3"/>
        </w:rPr>
        <w:t xml:space="preserve">according </w:t>
      </w:r>
      <w:r>
        <w:rPr>
          <w:color w:val="231F20"/>
        </w:rPr>
        <w:t xml:space="preserve">to </w:t>
      </w:r>
      <w:r>
        <w:rPr>
          <w:color w:val="231F20"/>
          <w:spacing w:val="4"/>
        </w:rPr>
        <w:t>those characteristics.</w:t>
      </w:r>
    </w:p>
    <w:p w:rsidR="0090524C" w:rsidRDefault="0090524C">
      <w:pPr>
        <w:pStyle w:val="BodyText"/>
        <w:spacing w:before="1"/>
        <w:rPr>
          <w:sz w:val="30"/>
        </w:rPr>
      </w:pPr>
    </w:p>
    <w:p w:rsidR="0090524C" w:rsidRDefault="004404A8">
      <w:pPr>
        <w:pStyle w:val="Heading1"/>
        <w:numPr>
          <w:ilvl w:val="0"/>
          <w:numId w:val="44"/>
        </w:numPr>
        <w:tabs>
          <w:tab w:val="left" w:pos="2220"/>
        </w:tabs>
        <w:ind w:left="2219" w:hanging="282"/>
      </w:pPr>
      <w:r>
        <w:rPr>
          <w:color w:val="231F20"/>
          <w:spacing w:val="3"/>
        </w:rPr>
        <w:t xml:space="preserve">Civil </w:t>
      </w:r>
      <w:r>
        <w:rPr>
          <w:color w:val="231F20"/>
          <w:spacing w:val="2"/>
        </w:rPr>
        <w:t xml:space="preserve">Law </w:t>
      </w:r>
      <w:r>
        <w:rPr>
          <w:color w:val="231F20"/>
          <w:spacing w:val="3"/>
        </w:rPr>
        <w:t xml:space="preserve">System </w:t>
      </w:r>
      <w:r>
        <w:rPr>
          <w:color w:val="231F20"/>
        </w:rPr>
        <w:t xml:space="preserve">or a </w:t>
      </w:r>
      <w:r>
        <w:rPr>
          <w:color w:val="231F20"/>
          <w:spacing w:val="3"/>
        </w:rPr>
        <w:t>Codified Legal</w:t>
      </w:r>
      <w:r>
        <w:rPr>
          <w:color w:val="231F20"/>
          <w:spacing w:val="-9"/>
        </w:rPr>
        <w:t xml:space="preserve"> </w:t>
      </w:r>
      <w:r>
        <w:rPr>
          <w:color w:val="231F20"/>
          <w:spacing w:val="4"/>
        </w:rPr>
        <w:t>System</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Based</w:t>
      </w:r>
      <w:r>
        <w:rPr>
          <w:color w:val="231F20"/>
          <w:spacing w:val="-12"/>
          <w:w w:val="105"/>
        </w:rPr>
        <w:t xml:space="preserve"> </w:t>
      </w:r>
      <w:r>
        <w:rPr>
          <w:color w:val="231F20"/>
          <w:w w:val="105"/>
        </w:rPr>
        <w:t>on</w:t>
      </w:r>
      <w:r>
        <w:rPr>
          <w:color w:val="231F20"/>
          <w:spacing w:val="-11"/>
          <w:w w:val="105"/>
        </w:rPr>
        <w:t xml:space="preserve"> </w:t>
      </w:r>
      <w:r>
        <w:rPr>
          <w:color w:val="231F20"/>
          <w:w w:val="105"/>
        </w:rPr>
        <w:t>a</w:t>
      </w:r>
      <w:r>
        <w:rPr>
          <w:color w:val="231F20"/>
          <w:spacing w:val="-11"/>
          <w:w w:val="105"/>
        </w:rPr>
        <w:t xml:space="preserve"> </w:t>
      </w:r>
      <w:r>
        <w:rPr>
          <w:color w:val="231F20"/>
          <w:spacing w:val="3"/>
          <w:w w:val="105"/>
        </w:rPr>
        <w:t>very</w:t>
      </w:r>
      <w:r>
        <w:rPr>
          <w:color w:val="231F20"/>
          <w:spacing w:val="-12"/>
          <w:w w:val="105"/>
        </w:rPr>
        <w:t xml:space="preserve"> </w:t>
      </w:r>
      <w:r>
        <w:rPr>
          <w:color w:val="231F20"/>
          <w:spacing w:val="3"/>
          <w:w w:val="105"/>
        </w:rPr>
        <w:t>detailed</w:t>
      </w:r>
      <w:r>
        <w:rPr>
          <w:color w:val="231F20"/>
          <w:spacing w:val="-11"/>
          <w:w w:val="105"/>
        </w:rPr>
        <w:t xml:space="preserve"> </w:t>
      </w:r>
      <w:r>
        <w:rPr>
          <w:color w:val="231F20"/>
          <w:spacing w:val="2"/>
          <w:w w:val="105"/>
        </w:rPr>
        <w:t>set</w:t>
      </w:r>
      <w:r>
        <w:rPr>
          <w:color w:val="231F20"/>
          <w:spacing w:val="-11"/>
          <w:w w:val="105"/>
        </w:rPr>
        <w:t xml:space="preserve"> </w:t>
      </w:r>
      <w:r>
        <w:rPr>
          <w:color w:val="231F20"/>
          <w:w w:val="105"/>
        </w:rPr>
        <w:t>of</w:t>
      </w:r>
      <w:r>
        <w:rPr>
          <w:color w:val="231F20"/>
          <w:spacing w:val="-11"/>
          <w:w w:val="105"/>
        </w:rPr>
        <w:t xml:space="preserve"> </w:t>
      </w:r>
      <w:r>
        <w:rPr>
          <w:color w:val="231F20"/>
          <w:spacing w:val="3"/>
          <w:w w:val="105"/>
        </w:rPr>
        <w:t>laws</w:t>
      </w:r>
      <w:r>
        <w:rPr>
          <w:color w:val="231F20"/>
          <w:spacing w:val="-12"/>
          <w:w w:val="105"/>
        </w:rPr>
        <w:t xml:space="preserve"> </w:t>
      </w:r>
      <w:r>
        <w:rPr>
          <w:color w:val="231F20"/>
          <w:spacing w:val="3"/>
          <w:w w:val="105"/>
        </w:rPr>
        <w:t>that</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3"/>
          <w:w w:val="105"/>
        </w:rPr>
        <w:t>organized</w:t>
      </w:r>
      <w:r>
        <w:rPr>
          <w:color w:val="231F20"/>
          <w:spacing w:val="-12"/>
          <w:w w:val="105"/>
        </w:rPr>
        <w:t xml:space="preserve"> </w:t>
      </w:r>
      <w:r>
        <w:rPr>
          <w:color w:val="231F20"/>
          <w:spacing w:val="3"/>
          <w:w w:val="105"/>
        </w:rPr>
        <w:t>into</w:t>
      </w:r>
      <w:r>
        <w:rPr>
          <w:color w:val="231F20"/>
          <w:spacing w:val="-11"/>
          <w:w w:val="105"/>
        </w:rPr>
        <w:t xml:space="preserve"> </w:t>
      </w:r>
      <w:r>
        <w:rPr>
          <w:color w:val="231F20"/>
          <w:w w:val="105"/>
        </w:rPr>
        <w:t>a</w:t>
      </w:r>
      <w:r>
        <w:rPr>
          <w:color w:val="231F20"/>
          <w:spacing w:val="-11"/>
          <w:w w:val="105"/>
        </w:rPr>
        <w:t xml:space="preserve"> </w:t>
      </w:r>
      <w:r>
        <w:rPr>
          <w:color w:val="231F20"/>
          <w:spacing w:val="4"/>
          <w:w w:val="105"/>
        </w:rPr>
        <w:t xml:space="preserve">code. </w:t>
      </w:r>
      <w:r>
        <w:rPr>
          <w:color w:val="231F20"/>
          <w:spacing w:val="3"/>
          <w:w w:val="105"/>
        </w:rPr>
        <w:t>This</w:t>
      </w:r>
      <w:r>
        <w:rPr>
          <w:color w:val="231F20"/>
          <w:spacing w:val="-16"/>
          <w:w w:val="105"/>
        </w:rPr>
        <w:t xml:space="preserve"> </w:t>
      </w:r>
      <w:r>
        <w:rPr>
          <w:color w:val="231F20"/>
          <w:spacing w:val="3"/>
          <w:w w:val="105"/>
        </w:rPr>
        <w:t>code</w:t>
      </w:r>
      <w:r>
        <w:rPr>
          <w:color w:val="231F20"/>
          <w:spacing w:val="-16"/>
          <w:w w:val="105"/>
        </w:rPr>
        <w:t xml:space="preserve"> </w:t>
      </w:r>
      <w:r>
        <w:rPr>
          <w:color w:val="231F20"/>
          <w:w w:val="105"/>
        </w:rPr>
        <w:t>is</w:t>
      </w:r>
      <w:r>
        <w:rPr>
          <w:color w:val="231F20"/>
          <w:spacing w:val="-15"/>
          <w:w w:val="105"/>
        </w:rPr>
        <w:t xml:space="preserve"> </w:t>
      </w:r>
      <w:r>
        <w:rPr>
          <w:color w:val="231F20"/>
          <w:spacing w:val="2"/>
          <w:w w:val="105"/>
        </w:rPr>
        <w:t>the</w:t>
      </w:r>
      <w:r>
        <w:rPr>
          <w:color w:val="231F20"/>
          <w:spacing w:val="-16"/>
          <w:w w:val="105"/>
        </w:rPr>
        <w:t xml:space="preserve"> </w:t>
      </w:r>
      <w:r>
        <w:rPr>
          <w:color w:val="231F20"/>
          <w:spacing w:val="3"/>
          <w:w w:val="105"/>
        </w:rPr>
        <w:t>foundation</w:t>
      </w:r>
      <w:r>
        <w:rPr>
          <w:color w:val="231F20"/>
          <w:spacing w:val="-16"/>
          <w:w w:val="105"/>
        </w:rPr>
        <w:t xml:space="preserve"> </w:t>
      </w:r>
      <w:r>
        <w:rPr>
          <w:color w:val="231F20"/>
          <w:spacing w:val="2"/>
          <w:w w:val="105"/>
        </w:rPr>
        <w:t>for</w:t>
      </w:r>
      <w:r>
        <w:rPr>
          <w:color w:val="231F20"/>
          <w:spacing w:val="-15"/>
          <w:w w:val="105"/>
        </w:rPr>
        <w:t xml:space="preserve"> </w:t>
      </w:r>
      <w:r>
        <w:rPr>
          <w:color w:val="231F20"/>
          <w:spacing w:val="3"/>
          <w:w w:val="105"/>
        </w:rPr>
        <w:t>doing</w:t>
      </w:r>
      <w:r>
        <w:rPr>
          <w:color w:val="231F20"/>
          <w:spacing w:val="-16"/>
          <w:w w:val="105"/>
        </w:rPr>
        <w:t xml:space="preserve"> </w:t>
      </w:r>
      <w:r>
        <w:rPr>
          <w:color w:val="231F20"/>
          <w:spacing w:val="3"/>
          <w:w w:val="105"/>
        </w:rPr>
        <w:t>business.</w:t>
      </w:r>
      <w:r>
        <w:rPr>
          <w:color w:val="231F20"/>
          <w:spacing w:val="-16"/>
          <w:w w:val="105"/>
        </w:rPr>
        <w:t xml:space="preserve"> </w:t>
      </w:r>
      <w:r>
        <w:rPr>
          <w:color w:val="231F20"/>
          <w:spacing w:val="3"/>
          <w:w w:val="105"/>
        </w:rPr>
        <w:t>Over</w:t>
      </w:r>
      <w:r>
        <w:rPr>
          <w:color w:val="231F20"/>
          <w:spacing w:val="-15"/>
          <w:w w:val="105"/>
        </w:rPr>
        <w:t xml:space="preserve"> </w:t>
      </w:r>
      <w:r>
        <w:rPr>
          <w:color w:val="231F20"/>
          <w:w w:val="105"/>
        </w:rPr>
        <w:t>70</w:t>
      </w:r>
      <w:r>
        <w:rPr>
          <w:color w:val="231F20"/>
          <w:spacing w:val="-16"/>
          <w:w w:val="105"/>
        </w:rPr>
        <w:t xml:space="preserve"> </w:t>
      </w:r>
      <w:r>
        <w:rPr>
          <w:color w:val="231F20"/>
          <w:spacing w:val="3"/>
          <w:w w:val="105"/>
        </w:rPr>
        <w:t>countries</w:t>
      </w:r>
      <w:r>
        <w:rPr>
          <w:color w:val="231F20"/>
          <w:spacing w:val="-16"/>
          <w:w w:val="105"/>
        </w:rPr>
        <w:t xml:space="preserve"> </w:t>
      </w:r>
      <w:r>
        <w:rPr>
          <w:color w:val="231F20"/>
          <w:spacing w:val="4"/>
          <w:w w:val="105"/>
        </w:rPr>
        <w:t xml:space="preserve">operate </w:t>
      </w:r>
      <w:r>
        <w:rPr>
          <w:color w:val="231F20"/>
          <w:w w:val="105"/>
        </w:rPr>
        <w:t>on</w:t>
      </w:r>
      <w:r>
        <w:rPr>
          <w:color w:val="231F20"/>
          <w:spacing w:val="-23"/>
          <w:w w:val="105"/>
        </w:rPr>
        <w:t xml:space="preserve"> </w:t>
      </w:r>
      <w:r>
        <w:rPr>
          <w:color w:val="231F20"/>
          <w:w w:val="105"/>
        </w:rPr>
        <w:t>a</w:t>
      </w:r>
      <w:r>
        <w:rPr>
          <w:color w:val="231F20"/>
          <w:spacing w:val="-23"/>
          <w:w w:val="105"/>
        </w:rPr>
        <w:t xml:space="preserve"> </w:t>
      </w:r>
      <w:r>
        <w:rPr>
          <w:color w:val="231F20"/>
          <w:spacing w:val="3"/>
          <w:w w:val="105"/>
        </w:rPr>
        <w:t>civil</w:t>
      </w:r>
      <w:r>
        <w:rPr>
          <w:color w:val="231F20"/>
          <w:spacing w:val="-23"/>
          <w:w w:val="105"/>
        </w:rPr>
        <w:t xml:space="preserve"> </w:t>
      </w:r>
      <w:r>
        <w:rPr>
          <w:color w:val="231F20"/>
          <w:spacing w:val="2"/>
          <w:w w:val="105"/>
        </w:rPr>
        <w:t>law</w:t>
      </w:r>
      <w:r>
        <w:rPr>
          <w:color w:val="231F20"/>
          <w:spacing w:val="-23"/>
          <w:w w:val="105"/>
        </w:rPr>
        <w:t xml:space="preserve"> </w:t>
      </w:r>
      <w:r>
        <w:rPr>
          <w:color w:val="231F20"/>
          <w:spacing w:val="3"/>
          <w:w w:val="105"/>
        </w:rPr>
        <w:t>basis.</w:t>
      </w:r>
      <w:r>
        <w:rPr>
          <w:color w:val="231F20"/>
          <w:spacing w:val="-23"/>
          <w:w w:val="105"/>
        </w:rPr>
        <w:t xml:space="preserve"> </w:t>
      </w:r>
      <w:r>
        <w:rPr>
          <w:color w:val="231F20"/>
          <w:spacing w:val="2"/>
          <w:w w:val="105"/>
        </w:rPr>
        <w:t>The</w:t>
      </w:r>
      <w:r>
        <w:rPr>
          <w:color w:val="231F20"/>
          <w:spacing w:val="-23"/>
          <w:w w:val="105"/>
        </w:rPr>
        <w:t xml:space="preserve"> </w:t>
      </w:r>
      <w:r>
        <w:rPr>
          <w:color w:val="231F20"/>
          <w:spacing w:val="2"/>
          <w:w w:val="105"/>
        </w:rPr>
        <w:t>two</w:t>
      </w:r>
      <w:r>
        <w:rPr>
          <w:color w:val="231F20"/>
          <w:spacing w:val="-23"/>
          <w:w w:val="105"/>
        </w:rPr>
        <w:t xml:space="preserve"> </w:t>
      </w:r>
      <w:r>
        <w:rPr>
          <w:color w:val="231F20"/>
          <w:spacing w:val="3"/>
          <w:w w:val="105"/>
        </w:rPr>
        <w:t>legal</w:t>
      </w:r>
      <w:r>
        <w:rPr>
          <w:color w:val="231F20"/>
          <w:spacing w:val="-23"/>
          <w:w w:val="105"/>
        </w:rPr>
        <w:t xml:space="preserve"> </w:t>
      </w:r>
      <w:r>
        <w:rPr>
          <w:color w:val="231F20"/>
          <w:spacing w:val="3"/>
          <w:w w:val="105"/>
        </w:rPr>
        <w:t>systems</w:t>
      </w:r>
      <w:r>
        <w:rPr>
          <w:color w:val="231F20"/>
          <w:spacing w:val="-23"/>
          <w:w w:val="105"/>
        </w:rPr>
        <w:t xml:space="preserve"> </w:t>
      </w:r>
      <w:r>
        <w:rPr>
          <w:color w:val="231F20"/>
          <w:spacing w:val="3"/>
          <w:w w:val="105"/>
        </w:rPr>
        <w:t>differ</w:t>
      </w:r>
      <w:r>
        <w:rPr>
          <w:color w:val="231F20"/>
          <w:spacing w:val="-23"/>
          <w:w w:val="105"/>
        </w:rPr>
        <w:t xml:space="preserve"> </w:t>
      </w:r>
      <w:r>
        <w:rPr>
          <w:color w:val="231F20"/>
          <w:spacing w:val="3"/>
          <w:w w:val="105"/>
        </w:rPr>
        <w:t>primarily</w:t>
      </w:r>
      <w:r>
        <w:rPr>
          <w:color w:val="231F20"/>
          <w:spacing w:val="-23"/>
          <w:w w:val="105"/>
        </w:rPr>
        <w:t xml:space="preserve"> </w:t>
      </w:r>
      <w:r>
        <w:rPr>
          <w:color w:val="231F20"/>
          <w:w w:val="105"/>
        </w:rPr>
        <w:t>in</w:t>
      </w:r>
      <w:r>
        <w:rPr>
          <w:color w:val="231F20"/>
          <w:spacing w:val="-23"/>
          <w:w w:val="105"/>
        </w:rPr>
        <w:t xml:space="preserve"> </w:t>
      </w:r>
      <w:r>
        <w:rPr>
          <w:color w:val="231F20"/>
          <w:spacing w:val="3"/>
          <w:w w:val="105"/>
        </w:rPr>
        <w:t>that</w:t>
      </w:r>
      <w:r>
        <w:rPr>
          <w:color w:val="231F20"/>
          <w:spacing w:val="-22"/>
          <w:w w:val="105"/>
        </w:rPr>
        <w:t xml:space="preserve"> </w:t>
      </w:r>
      <w:r>
        <w:rPr>
          <w:color w:val="231F20"/>
          <w:spacing w:val="4"/>
          <w:w w:val="105"/>
        </w:rPr>
        <w:t xml:space="preserve">common </w:t>
      </w:r>
      <w:r>
        <w:rPr>
          <w:color w:val="231F20"/>
          <w:spacing w:val="2"/>
          <w:w w:val="105"/>
        </w:rPr>
        <w:t xml:space="preserve">law </w:t>
      </w:r>
      <w:r>
        <w:rPr>
          <w:color w:val="231F20"/>
          <w:w w:val="105"/>
        </w:rPr>
        <w:t xml:space="preserve">is </w:t>
      </w:r>
      <w:r>
        <w:rPr>
          <w:color w:val="231F20"/>
          <w:spacing w:val="3"/>
          <w:w w:val="105"/>
        </w:rPr>
        <w:t xml:space="preserve">based </w:t>
      </w:r>
      <w:r>
        <w:rPr>
          <w:color w:val="231F20"/>
          <w:w w:val="105"/>
        </w:rPr>
        <w:t xml:space="preserve">on </w:t>
      </w:r>
      <w:r>
        <w:rPr>
          <w:color w:val="231F20"/>
          <w:spacing w:val="2"/>
          <w:w w:val="105"/>
        </w:rPr>
        <w:t xml:space="preserve">the </w:t>
      </w:r>
      <w:r>
        <w:rPr>
          <w:color w:val="231F20"/>
          <w:spacing w:val="3"/>
          <w:w w:val="105"/>
        </w:rPr>
        <w:t xml:space="preserve">courts interpretation </w:t>
      </w:r>
      <w:r>
        <w:rPr>
          <w:color w:val="231F20"/>
          <w:w w:val="105"/>
        </w:rPr>
        <w:t xml:space="preserve">of </w:t>
      </w:r>
      <w:r>
        <w:rPr>
          <w:color w:val="231F20"/>
          <w:spacing w:val="3"/>
          <w:w w:val="105"/>
        </w:rPr>
        <w:t xml:space="preserve">events, whereas civil </w:t>
      </w:r>
      <w:r>
        <w:rPr>
          <w:color w:val="231F20"/>
          <w:spacing w:val="2"/>
          <w:w w:val="105"/>
        </w:rPr>
        <w:t xml:space="preserve">law </w:t>
      </w:r>
      <w:r>
        <w:rPr>
          <w:color w:val="231F20"/>
          <w:spacing w:val="4"/>
          <w:w w:val="105"/>
        </w:rPr>
        <w:t>is</w:t>
      </w:r>
      <w:r>
        <w:rPr>
          <w:color w:val="231F20"/>
          <w:spacing w:val="71"/>
          <w:w w:val="105"/>
        </w:rPr>
        <w:t xml:space="preserve"> </w:t>
      </w:r>
      <w:r>
        <w:rPr>
          <w:color w:val="231F20"/>
          <w:spacing w:val="3"/>
          <w:w w:val="105"/>
        </w:rPr>
        <w:t>based</w:t>
      </w:r>
      <w:r>
        <w:rPr>
          <w:color w:val="231F20"/>
          <w:spacing w:val="-4"/>
          <w:w w:val="105"/>
        </w:rPr>
        <w:t xml:space="preserve"> </w:t>
      </w:r>
      <w:r>
        <w:rPr>
          <w:color w:val="231F20"/>
          <w:w w:val="105"/>
        </w:rPr>
        <w:t>on</w:t>
      </w:r>
      <w:r>
        <w:rPr>
          <w:color w:val="231F20"/>
          <w:spacing w:val="-4"/>
          <w:w w:val="105"/>
        </w:rPr>
        <w:t xml:space="preserve"> </w:t>
      </w:r>
      <w:r>
        <w:rPr>
          <w:color w:val="231F20"/>
          <w:spacing w:val="2"/>
          <w:w w:val="105"/>
        </w:rPr>
        <w:t>how</w:t>
      </w:r>
      <w:r>
        <w:rPr>
          <w:color w:val="231F20"/>
          <w:spacing w:val="-3"/>
          <w:w w:val="105"/>
        </w:rPr>
        <w:t xml:space="preserve"> </w:t>
      </w:r>
      <w:r>
        <w:rPr>
          <w:color w:val="231F20"/>
          <w:spacing w:val="2"/>
          <w:w w:val="105"/>
        </w:rPr>
        <w:t>the</w:t>
      </w:r>
      <w:r>
        <w:rPr>
          <w:color w:val="231F20"/>
          <w:spacing w:val="-4"/>
          <w:w w:val="105"/>
        </w:rPr>
        <w:t xml:space="preserve"> </w:t>
      </w:r>
      <w:r>
        <w:rPr>
          <w:color w:val="231F20"/>
          <w:spacing w:val="2"/>
          <w:w w:val="105"/>
        </w:rPr>
        <w:t>law</w:t>
      </w:r>
      <w:r>
        <w:rPr>
          <w:color w:val="231F20"/>
          <w:spacing w:val="-3"/>
          <w:w w:val="105"/>
        </w:rPr>
        <w:t xml:space="preserve"> </w:t>
      </w:r>
      <w:r>
        <w:rPr>
          <w:color w:val="231F20"/>
          <w:w w:val="105"/>
        </w:rPr>
        <w:t>is</w:t>
      </w:r>
      <w:r>
        <w:rPr>
          <w:color w:val="231F20"/>
          <w:spacing w:val="-4"/>
          <w:w w:val="105"/>
        </w:rPr>
        <w:t xml:space="preserve"> </w:t>
      </w:r>
      <w:r>
        <w:rPr>
          <w:color w:val="231F20"/>
          <w:spacing w:val="3"/>
          <w:w w:val="105"/>
        </w:rPr>
        <w:t>applied</w:t>
      </w:r>
      <w:r>
        <w:rPr>
          <w:color w:val="231F20"/>
          <w:spacing w:val="-4"/>
          <w:w w:val="105"/>
        </w:rPr>
        <w:t xml:space="preserve"> </w:t>
      </w:r>
      <w:r>
        <w:rPr>
          <w:color w:val="231F20"/>
          <w:w w:val="105"/>
        </w:rPr>
        <w:t>to</w:t>
      </w:r>
      <w:r>
        <w:rPr>
          <w:color w:val="231F20"/>
          <w:spacing w:val="-3"/>
          <w:w w:val="105"/>
        </w:rPr>
        <w:t xml:space="preserve"> </w:t>
      </w:r>
      <w:r>
        <w:rPr>
          <w:color w:val="231F20"/>
          <w:spacing w:val="2"/>
          <w:w w:val="105"/>
        </w:rPr>
        <w:t>the</w:t>
      </w:r>
      <w:r>
        <w:rPr>
          <w:color w:val="231F20"/>
          <w:spacing w:val="-4"/>
          <w:w w:val="105"/>
        </w:rPr>
        <w:t xml:space="preserve"> </w:t>
      </w:r>
      <w:r>
        <w:rPr>
          <w:color w:val="231F20"/>
          <w:spacing w:val="3"/>
          <w:w w:val="105"/>
        </w:rPr>
        <w:t>facts.</w:t>
      </w:r>
      <w:r>
        <w:rPr>
          <w:color w:val="231F20"/>
          <w:spacing w:val="-3"/>
          <w:w w:val="105"/>
        </w:rPr>
        <w:t xml:space="preserve"> </w:t>
      </w:r>
      <w:r>
        <w:rPr>
          <w:color w:val="231F20"/>
          <w:spacing w:val="2"/>
          <w:w w:val="105"/>
        </w:rPr>
        <w:t>Ex:</w:t>
      </w:r>
      <w:r>
        <w:rPr>
          <w:color w:val="231F20"/>
          <w:spacing w:val="-4"/>
          <w:w w:val="105"/>
        </w:rPr>
        <w:t xml:space="preserve"> </w:t>
      </w:r>
      <w:r>
        <w:rPr>
          <w:color w:val="231F20"/>
          <w:spacing w:val="4"/>
          <w:w w:val="105"/>
        </w:rPr>
        <w:t>Contracts.</w:t>
      </w:r>
    </w:p>
    <w:p w:rsidR="0090524C" w:rsidRDefault="0090524C">
      <w:pPr>
        <w:pStyle w:val="BodyText"/>
        <w:spacing w:before="2"/>
        <w:rPr>
          <w:sz w:val="30"/>
        </w:rPr>
      </w:pPr>
    </w:p>
    <w:p w:rsidR="0090524C" w:rsidRDefault="004404A8">
      <w:pPr>
        <w:pStyle w:val="Heading1"/>
      </w:pPr>
      <w:r>
        <w:rPr>
          <w:color w:val="231F20"/>
        </w:rPr>
        <w:t>Activity 4.4</w:t>
      </w:r>
    </w:p>
    <w:p w:rsidR="0090524C" w:rsidRDefault="0090524C">
      <w:pPr>
        <w:pStyle w:val="BodyText"/>
        <w:spacing w:before="5"/>
        <w:rPr>
          <w:rFonts w:ascii="UKIJ Nasq"/>
          <w:b/>
          <w:sz w:val="32"/>
        </w:rPr>
      </w:pPr>
    </w:p>
    <w:p w:rsidR="0090524C" w:rsidRDefault="004404A8">
      <w:pPr>
        <w:ind w:left="1938"/>
        <w:rPr>
          <w:rFonts w:ascii="UKIJ Nasq"/>
          <w:b/>
          <w:sz w:val="24"/>
        </w:rPr>
      </w:pPr>
      <w:r>
        <w:rPr>
          <w:rFonts w:ascii="UKIJ Nasq"/>
          <w:b/>
          <w:color w:val="231F20"/>
          <w:sz w:val="24"/>
        </w:rPr>
        <w:t>Visit an MNC and study impact of legal system on business operations</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1938"/>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1938"/>
        <w:rPr>
          <w:rFonts w:ascii="UKIJ Nasq"/>
          <w:b/>
          <w:sz w:val="24"/>
        </w:rPr>
      </w:pPr>
      <w:r>
        <w:rPr>
          <w:rFonts w:ascii="UKIJ Nasq"/>
          <w:b/>
          <w:color w:val="231F20"/>
          <w:spacing w:val="4"/>
          <w:w w:val="105"/>
          <w:sz w:val="24"/>
        </w:rPr>
        <w:t>________________</w:t>
      </w:r>
      <w:r>
        <w:rPr>
          <w:rFonts w:ascii="UKIJ Nasq"/>
          <w:b/>
          <w:color w:val="231F20"/>
          <w:spacing w:val="4"/>
          <w:w w:val="105"/>
          <w:sz w:val="24"/>
        </w:rPr>
        <w:t>___________________________________________</w:t>
      </w:r>
    </w:p>
    <w:p w:rsidR="0090524C" w:rsidRDefault="0090524C">
      <w:pPr>
        <w:rPr>
          <w:rFonts w:ascii="UKIJ Nasq"/>
          <w:sz w:val="24"/>
        </w:rPr>
        <w:sectPr w:rsidR="0090524C">
          <w:pgSz w:w="11910" w:h="16840"/>
          <w:pgMar w:top="1240" w:right="1060" w:bottom="820" w:left="1180" w:header="929" w:footer="628" w:gutter="0"/>
          <w:cols w:space="720"/>
        </w:sectPr>
      </w:pPr>
    </w:p>
    <w:p w:rsidR="0090524C" w:rsidRDefault="0090524C">
      <w:pPr>
        <w:spacing w:before="119"/>
        <w:ind w:left="237"/>
        <w:rPr>
          <w:rFonts w:ascii="Trebuchet MS"/>
          <w:b/>
          <w:sz w:val="24"/>
        </w:rPr>
      </w:pPr>
      <w:r w:rsidRPr="0090524C">
        <w:lastRenderedPageBreak/>
        <w:pict>
          <v:line id="_x0000_s1226" style="position:absolute;left:0;text-align:left;z-index:251698688;mso-position-horizontal-relative:page;mso-position-vertical-relative:page" from="445.05pt,69.45pt" to="445.05pt,771pt" strokecolor="#d7d9da" strokeweight="5pt">
            <w10:wrap anchorx="page" anchory="page"/>
          </v:line>
        </w:pict>
      </w:r>
      <w:r w:rsidR="004404A8">
        <w:rPr>
          <w:rFonts w:ascii="Trebuchet MS"/>
          <w:b/>
          <w:color w:val="231F20"/>
          <w:sz w:val="24"/>
        </w:rPr>
        <w:t>Technological Environment</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rPr>
        <w:t xml:space="preserve">Technology </w:t>
      </w:r>
      <w:r>
        <w:rPr>
          <w:color w:val="231F20"/>
          <w:spacing w:val="2"/>
        </w:rPr>
        <w:t xml:space="preserve">has </w:t>
      </w:r>
      <w:r>
        <w:rPr>
          <w:color w:val="231F20"/>
          <w:spacing w:val="3"/>
        </w:rPr>
        <w:t xml:space="preserve">played </w:t>
      </w:r>
      <w:r>
        <w:rPr>
          <w:color w:val="231F20"/>
        </w:rPr>
        <w:t xml:space="preserve">a </w:t>
      </w:r>
      <w:r>
        <w:rPr>
          <w:color w:val="231F20"/>
          <w:spacing w:val="3"/>
        </w:rPr>
        <w:t xml:space="preserve">major role </w:t>
      </w:r>
      <w:r>
        <w:rPr>
          <w:color w:val="231F20"/>
        </w:rPr>
        <w:t xml:space="preserve">in </w:t>
      </w:r>
      <w:r>
        <w:rPr>
          <w:color w:val="231F20"/>
          <w:spacing w:val="2"/>
        </w:rPr>
        <w:t xml:space="preserve">the </w:t>
      </w:r>
      <w:r>
        <w:rPr>
          <w:color w:val="231F20"/>
          <w:spacing w:val="3"/>
        </w:rPr>
        <w:t xml:space="preserve">life </w:t>
      </w:r>
      <w:r>
        <w:rPr>
          <w:color w:val="231F20"/>
        </w:rPr>
        <w:t xml:space="preserve">of </w:t>
      </w:r>
      <w:r>
        <w:rPr>
          <w:color w:val="231F20"/>
          <w:spacing w:val="3"/>
        </w:rPr>
        <w:t xml:space="preserve">people, right </w:t>
      </w:r>
      <w:r>
        <w:rPr>
          <w:color w:val="231F20"/>
          <w:spacing w:val="4"/>
        </w:rPr>
        <w:t xml:space="preserve">from </w:t>
      </w:r>
      <w:r>
        <w:rPr>
          <w:color w:val="231F20"/>
          <w:spacing w:val="3"/>
        </w:rPr>
        <w:t xml:space="preserve">snail mail </w:t>
      </w:r>
      <w:r>
        <w:rPr>
          <w:color w:val="231F20"/>
        </w:rPr>
        <w:t xml:space="preserve">to </w:t>
      </w:r>
      <w:r>
        <w:rPr>
          <w:color w:val="231F20"/>
          <w:spacing w:val="3"/>
        </w:rPr>
        <w:t xml:space="preserve">e-mail </w:t>
      </w:r>
      <w:r>
        <w:rPr>
          <w:color w:val="231F20"/>
          <w:spacing w:val="2"/>
        </w:rPr>
        <w:t xml:space="preserve">the way </w:t>
      </w:r>
      <w:r>
        <w:rPr>
          <w:color w:val="231F20"/>
        </w:rPr>
        <w:t xml:space="preserve">we </w:t>
      </w:r>
      <w:r>
        <w:rPr>
          <w:color w:val="231F20"/>
          <w:spacing w:val="3"/>
        </w:rPr>
        <w:t xml:space="preserve">live </w:t>
      </w:r>
      <w:r>
        <w:rPr>
          <w:color w:val="231F20"/>
          <w:spacing w:val="2"/>
        </w:rPr>
        <w:t xml:space="preserve">has </w:t>
      </w:r>
      <w:r>
        <w:rPr>
          <w:color w:val="231F20"/>
          <w:spacing w:val="3"/>
        </w:rPr>
        <w:t xml:space="preserve">dramatically changed from </w:t>
      </w:r>
      <w:r>
        <w:rPr>
          <w:color w:val="231F20"/>
          <w:spacing w:val="2"/>
        </w:rPr>
        <w:t xml:space="preserve">the </w:t>
      </w:r>
      <w:r>
        <w:rPr>
          <w:color w:val="231F20"/>
          <w:spacing w:val="4"/>
        </w:rPr>
        <w:t xml:space="preserve">past </w:t>
      </w:r>
      <w:r>
        <w:rPr>
          <w:color w:val="231F20"/>
          <w:spacing w:val="3"/>
        </w:rPr>
        <w:t xml:space="preserve">decade. Technology </w:t>
      </w:r>
      <w:r>
        <w:rPr>
          <w:color w:val="231F20"/>
          <w:spacing w:val="2"/>
        </w:rPr>
        <w:t xml:space="preserve">has </w:t>
      </w:r>
      <w:r>
        <w:rPr>
          <w:color w:val="231F20"/>
          <w:spacing w:val="3"/>
        </w:rPr>
        <w:t xml:space="preserve">removed </w:t>
      </w:r>
      <w:r>
        <w:rPr>
          <w:color w:val="231F20"/>
          <w:spacing w:val="2"/>
        </w:rPr>
        <w:t xml:space="preserve">the </w:t>
      </w:r>
      <w:r>
        <w:rPr>
          <w:color w:val="231F20"/>
          <w:spacing w:val="3"/>
        </w:rPr>
        <w:t xml:space="preserve">global barriers like distance, </w:t>
      </w:r>
      <w:r>
        <w:rPr>
          <w:color w:val="231F20"/>
          <w:spacing w:val="4"/>
        </w:rPr>
        <w:t xml:space="preserve">time   </w:t>
      </w:r>
      <w:r>
        <w:rPr>
          <w:color w:val="231F20"/>
          <w:spacing w:val="2"/>
        </w:rPr>
        <w:t xml:space="preserve">etc </w:t>
      </w:r>
      <w:r>
        <w:rPr>
          <w:color w:val="231F20"/>
          <w:spacing w:val="3"/>
        </w:rPr>
        <w:t xml:space="preserve">thanks </w:t>
      </w:r>
      <w:r>
        <w:rPr>
          <w:color w:val="231F20"/>
        </w:rPr>
        <w:t xml:space="preserve">to </w:t>
      </w:r>
      <w:r>
        <w:rPr>
          <w:color w:val="231F20"/>
          <w:spacing w:val="2"/>
        </w:rPr>
        <w:t xml:space="preserve">the </w:t>
      </w:r>
      <w:r>
        <w:rPr>
          <w:color w:val="231F20"/>
          <w:spacing w:val="3"/>
        </w:rPr>
        <w:t xml:space="preserve">latest technological developments like Internet, </w:t>
      </w:r>
      <w:r>
        <w:rPr>
          <w:color w:val="231F20"/>
          <w:spacing w:val="4"/>
        </w:rPr>
        <w:t xml:space="preserve">e-mail, </w:t>
      </w:r>
      <w:r>
        <w:rPr>
          <w:color w:val="231F20"/>
          <w:spacing w:val="3"/>
        </w:rPr>
        <w:t xml:space="preserve">video conferencing, cell phone </w:t>
      </w:r>
      <w:r>
        <w:rPr>
          <w:color w:val="231F20"/>
          <w:spacing w:val="2"/>
        </w:rPr>
        <w:t xml:space="preserve">etc </w:t>
      </w:r>
      <w:r>
        <w:rPr>
          <w:color w:val="231F20"/>
          <w:spacing w:val="3"/>
        </w:rPr>
        <w:t xml:space="preserve">that plays </w:t>
      </w:r>
      <w:r>
        <w:rPr>
          <w:color w:val="231F20"/>
        </w:rPr>
        <w:t xml:space="preserve">a </w:t>
      </w:r>
      <w:r>
        <w:rPr>
          <w:color w:val="231F20"/>
          <w:spacing w:val="3"/>
        </w:rPr>
        <w:t xml:space="preserve">major role </w:t>
      </w:r>
      <w:r>
        <w:rPr>
          <w:color w:val="231F20"/>
        </w:rPr>
        <w:t xml:space="preserve">in </w:t>
      </w:r>
      <w:r>
        <w:rPr>
          <w:color w:val="231F20"/>
          <w:spacing w:val="4"/>
        </w:rPr>
        <w:t>international business.</w:t>
      </w:r>
    </w:p>
    <w:p w:rsidR="0090524C" w:rsidRDefault="0090524C">
      <w:pPr>
        <w:pStyle w:val="BodyText"/>
        <w:spacing w:before="1"/>
        <w:rPr>
          <w:sz w:val="30"/>
        </w:rPr>
      </w:pPr>
    </w:p>
    <w:p w:rsidR="0090524C" w:rsidRDefault="004404A8">
      <w:pPr>
        <w:pStyle w:val="Heading1"/>
        <w:spacing w:before="1"/>
        <w:ind w:left="237"/>
      </w:pPr>
      <w:r>
        <w:rPr>
          <w:color w:val="231F20"/>
        </w:rPr>
        <w:t>Technological phases in production</w:t>
      </w:r>
    </w:p>
    <w:p w:rsidR="0090524C" w:rsidRDefault="0090524C">
      <w:pPr>
        <w:pStyle w:val="BodyText"/>
        <w:spacing w:before="5"/>
        <w:rPr>
          <w:rFonts w:ascii="UKIJ Nasq"/>
          <w:b/>
          <w:sz w:val="32"/>
        </w:rPr>
      </w:pPr>
    </w:p>
    <w:p w:rsidR="0090524C" w:rsidRDefault="004404A8">
      <w:pPr>
        <w:pStyle w:val="ListParagraph"/>
        <w:numPr>
          <w:ilvl w:val="0"/>
          <w:numId w:val="43"/>
        </w:numPr>
        <w:tabs>
          <w:tab w:val="left" w:pos="918"/>
        </w:tabs>
        <w:ind w:hanging="398"/>
        <w:jc w:val="left"/>
        <w:rPr>
          <w:rFonts w:ascii="UKIJ Nasq"/>
          <w:b/>
          <w:sz w:val="24"/>
        </w:rPr>
      </w:pPr>
      <w:r>
        <w:rPr>
          <w:rFonts w:ascii="UKIJ Nasq"/>
          <w:b/>
          <w:color w:val="231F20"/>
          <w:spacing w:val="3"/>
          <w:sz w:val="24"/>
        </w:rPr>
        <w:t>Cottage</w:t>
      </w:r>
      <w:r>
        <w:rPr>
          <w:rFonts w:ascii="UKIJ Nasq"/>
          <w:b/>
          <w:color w:val="231F20"/>
          <w:sz w:val="24"/>
        </w:rPr>
        <w:t xml:space="preserve"> </w:t>
      </w:r>
      <w:r>
        <w:rPr>
          <w:rFonts w:ascii="UKIJ Nasq"/>
          <w:b/>
          <w:color w:val="231F20"/>
          <w:spacing w:val="4"/>
          <w:sz w:val="24"/>
        </w:rPr>
        <w:t>System</w:t>
      </w:r>
    </w:p>
    <w:p w:rsidR="0090524C" w:rsidRDefault="004404A8">
      <w:pPr>
        <w:pStyle w:val="BodyText"/>
        <w:spacing w:before="165"/>
        <w:ind w:left="917"/>
      </w:pPr>
      <w:r>
        <w:rPr>
          <w:color w:val="231F20"/>
        </w:rPr>
        <w:t>Before 1700s</w:t>
      </w:r>
    </w:p>
    <w:p w:rsidR="0090524C" w:rsidRDefault="004404A8">
      <w:pPr>
        <w:pStyle w:val="Heading1"/>
        <w:numPr>
          <w:ilvl w:val="0"/>
          <w:numId w:val="43"/>
        </w:numPr>
        <w:tabs>
          <w:tab w:val="left" w:pos="918"/>
        </w:tabs>
        <w:spacing w:before="187"/>
        <w:ind w:hanging="398"/>
        <w:jc w:val="left"/>
      </w:pPr>
      <w:r>
        <w:rPr>
          <w:color w:val="231F20"/>
          <w:spacing w:val="3"/>
        </w:rPr>
        <w:t>Industrial Revolution</w:t>
      </w:r>
      <w:r>
        <w:rPr>
          <w:color w:val="231F20"/>
        </w:rPr>
        <w:t xml:space="preserve"> </w:t>
      </w:r>
      <w:r>
        <w:rPr>
          <w:color w:val="231F20"/>
          <w:spacing w:val="4"/>
        </w:rPr>
        <w:t>1770-1800s</w:t>
      </w:r>
    </w:p>
    <w:p w:rsidR="0090524C" w:rsidRDefault="004404A8">
      <w:pPr>
        <w:pStyle w:val="BodyText"/>
        <w:spacing w:before="166"/>
        <w:ind w:left="917"/>
      </w:pPr>
      <w:r>
        <w:rPr>
          <w:color w:val="231F20"/>
        </w:rPr>
        <w:t>Eight inventions were made</w:t>
      </w:r>
    </w:p>
    <w:p w:rsidR="0090524C" w:rsidRDefault="004404A8">
      <w:pPr>
        <w:pStyle w:val="BodyText"/>
        <w:spacing w:before="129" w:line="348" w:lineRule="auto"/>
        <w:ind w:left="917" w:right="2845"/>
      </w:pPr>
      <w:r>
        <w:rPr>
          <w:color w:val="231F20"/>
        </w:rPr>
        <w:t>Substitution of machine power from man power Establishment of factory system</w:t>
      </w:r>
    </w:p>
    <w:p w:rsidR="0090524C" w:rsidRDefault="004404A8">
      <w:pPr>
        <w:pStyle w:val="Heading1"/>
        <w:numPr>
          <w:ilvl w:val="0"/>
          <w:numId w:val="43"/>
        </w:numPr>
        <w:tabs>
          <w:tab w:val="left" w:pos="917"/>
          <w:tab w:val="left" w:pos="918"/>
        </w:tabs>
        <w:spacing w:before="56"/>
        <w:ind w:hanging="398"/>
        <w:jc w:val="left"/>
      </w:pPr>
      <w:r>
        <w:rPr>
          <w:color w:val="231F20"/>
          <w:spacing w:val="3"/>
        </w:rPr>
        <w:t>Scientific</w:t>
      </w:r>
      <w:r>
        <w:rPr>
          <w:color w:val="231F20"/>
          <w:spacing w:val="1"/>
        </w:rPr>
        <w:t xml:space="preserve"> </w:t>
      </w:r>
      <w:r>
        <w:rPr>
          <w:color w:val="231F20"/>
          <w:spacing w:val="4"/>
        </w:rPr>
        <w:t>Management</w:t>
      </w:r>
    </w:p>
    <w:p w:rsidR="0090524C" w:rsidRDefault="004404A8">
      <w:pPr>
        <w:pStyle w:val="BodyText"/>
        <w:spacing w:before="165" w:line="348" w:lineRule="auto"/>
        <w:ind w:left="917" w:right="4082"/>
      </w:pPr>
      <w:r>
        <w:rPr>
          <w:color w:val="231F20"/>
          <w:spacing w:val="3"/>
        </w:rPr>
        <w:t xml:space="preserve">Developing science </w:t>
      </w:r>
      <w:r>
        <w:rPr>
          <w:color w:val="231F20"/>
          <w:spacing w:val="2"/>
        </w:rPr>
        <w:t xml:space="preserve">for </w:t>
      </w:r>
      <w:r>
        <w:rPr>
          <w:color w:val="231F20"/>
          <w:spacing w:val="3"/>
        </w:rPr>
        <w:t xml:space="preserve">each person’s </w:t>
      </w:r>
      <w:r>
        <w:rPr>
          <w:color w:val="231F20"/>
          <w:spacing w:val="4"/>
        </w:rPr>
        <w:t xml:space="preserve">work </w:t>
      </w:r>
      <w:r>
        <w:rPr>
          <w:color w:val="231F20"/>
          <w:spacing w:val="3"/>
        </w:rPr>
        <w:t xml:space="preserve">Selecting workers </w:t>
      </w:r>
      <w:r>
        <w:rPr>
          <w:color w:val="231F20"/>
          <w:spacing w:val="4"/>
        </w:rPr>
        <w:t>scientifically</w:t>
      </w:r>
    </w:p>
    <w:p w:rsidR="0090524C" w:rsidRDefault="004404A8">
      <w:pPr>
        <w:pStyle w:val="BodyText"/>
        <w:spacing w:line="286" w:lineRule="exact"/>
        <w:ind w:left="917"/>
        <w:jc w:val="both"/>
      </w:pPr>
      <w:r>
        <w:rPr>
          <w:color w:val="231F20"/>
          <w:spacing w:val="3"/>
        </w:rPr>
        <w:t xml:space="preserve">Dividing work </w:t>
      </w:r>
      <w:r>
        <w:rPr>
          <w:color w:val="231F20"/>
        </w:rPr>
        <w:t>&amp;</w:t>
      </w:r>
      <w:r>
        <w:rPr>
          <w:color w:val="231F20"/>
          <w:spacing w:val="39"/>
        </w:rPr>
        <w:t xml:space="preserve"> </w:t>
      </w:r>
      <w:r>
        <w:rPr>
          <w:color w:val="231F20"/>
          <w:spacing w:val="4"/>
        </w:rPr>
        <w:t>responsibility</w:t>
      </w:r>
    </w:p>
    <w:p w:rsidR="0090524C" w:rsidRDefault="004404A8">
      <w:pPr>
        <w:pStyle w:val="Heading1"/>
        <w:numPr>
          <w:ilvl w:val="0"/>
          <w:numId w:val="43"/>
        </w:numPr>
        <w:tabs>
          <w:tab w:val="left" w:pos="918"/>
        </w:tabs>
        <w:spacing w:before="187"/>
        <w:ind w:hanging="398"/>
        <w:jc w:val="left"/>
      </w:pPr>
      <w:r>
        <w:rPr>
          <w:color w:val="231F20"/>
          <w:spacing w:val="3"/>
        </w:rPr>
        <w:t>Human Relations</w:t>
      </w:r>
      <w:r>
        <w:rPr>
          <w:color w:val="231F20"/>
          <w:spacing w:val="-1"/>
        </w:rPr>
        <w:t xml:space="preserve"> </w:t>
      </w:r>
      <w:r>
        <w:rPr>
          <w:color w:val="231F20"/>
          <w:spacing w:val="4"/>
        </w:rPr>
        <w:t>Movement</w:t>
      </w:r>
    </w:p>
    <w:p w:rsidR="0090524C" w:rsidRDefault="004404A8">
      <w:pPr>
        <w:pStyle w:val="BodyText"/>
        <w:spacing w:before="166" w:line="300" w:lineRule="auto"/>
        <w:ind w:left="917" w:right="2299"/>
      </w:pPr>
      <w:r>
        <w:rPr>
          <w:color w:val="231F20"/>
          <w:w w:val="105"/>
        </w:rPr>
        <w:t>Basic understanding of workers &amp; their attitudes towards their work</w:t>
      </w:r>
    </w:p>
    <w:p w:rsidR="0090524C" w:rsidRDefault="004404A8">
      <w:pPr>
        <w:pStyle w:val="Heading1"/>
        <w:numPr>
          <w:ilvl w:val="0"/>
          <w:numId w:val="43"/>
        </w:numPr>
        <w:tabs>
          <w:tab w:val="left" w:pos="917"/>
          <w:tab w:val="left" w:pos="918"/>
        </w:tabs>
        <w:spacing w:before="115"/>
        <w:ind w:hanging="398"/>
        <w:jc w:val="left"/>
      </w:pPr>
      <w:r>
        <w:rPr>
          <w:color w:val="231F20"/>
          <w:spacing w:val="3"/>
        </w:rPr>
        <w:t>Operations</w:t>
      </w:r>
      <w:r>
        <w:rPr>
          <w:color w:val="231F20"/>
          <w:spacing w:val="1"/>
        </w:rPr>
        <w:t xml:space="preserve"> </w:t>
      </w:r>
      <w:r>
        <w:rPr>
          <w:color w:val="231F20"/>
          <w:spacing w:val="4"/>
        </w:rPr>
        <w:t>Research(O.R)</w:t>
      </w:r>
    </w:p>
    <w:p w:rsidR="0090524C" w:rsidRDefault="004404A8">
      <w:pPr>
        <w:pStyle w:val="BodyText"/>
        <w:spacing w:before="165"/>
        <w:ind w:left="917"/>
      </w:pPr>
      <w:r>
        <w:rPr>
          <w:color w:val="231F20"/>
          <w:w w:val="105"/>
        </w:rPr>
        <w:t>Mathematical techniques to solve management problems</w:t>
      </w:r>
    </w:p>
    <w:p w:rsidR="0090524C" w:rsidRDefault="004404A8">
      <w:pPr>
        <w:pStyle w:val="BodyText"/>
        <w:spacing w:before="129" w:line="300" w:lineRule="auto"/>
        <w:ind w:left="917" w:right="2062"/>
      </w:pPr>
      <w:r>
        <w:rPr>
          <w:color w:val="231F20"/>
          <w:spacing w:val="3"/>
        </w:rPr>
        <w:t xml:space="preserve">First </w:t>
      </w:r>
      <w:r>
        <w:rPr>
          <w:color w:val="231F20"/>
        </w:rPr>
        <w:t xml:space="preserve">OR </w:t>
      </w:r>
      <w:r>
        <w:rPr>
          <w:color w:val="231F20"/>
          <w:spacing w:val="3"/>
        </w:rPr>
        <w:t xml:space="preserve">team formed </w:t>
      </w:r>
      <w:r>
        <w:rPr>
          <w:color w:val="231F20"/>
        </w:rPr>
        <w:t xml:space="preserve">by </w:t>
      </w:r>
      <w:r>
        <w:rPr>
          <w:color w:val="231F20"/>
          <w:spacing w:val="3"/>
        </w:rPr>
        <w:t xml:space="preserve">British army </w:t>
      </w:r>
      <w:r>
        <w:rPr>
          <w:color w:val="231F20"/>
        </w:rPr>
        <w:t>to</w:t>
      </w:r>
      <w:r>
        <w:rPr>
          <w:color w:val="231F20"/>
        </w:rPr>
        <w:t xml:space="preserve">  </w:t>
      </w:r>
      <w:r>
        <w:rPr>
          <w:color w:val="231F20"/>
          <w:spacing w:val="3"/>
        </w:rPr>
        <w:t xml:space="preserve">solve complex </w:t>
      </w:r>
      <w:r>
        <w:rPr>
          <w:color w:val="231F20"/>
          <w:spacing w:val="4"/>
        </w:rPr>
        <w:t xml:space="preserve">problems </w:t>
      </w:r>
      <w:r>
        <w:rPr>
          <w:color w:val="231F20"/>
        </w:rPr>
        <w:t xml:space="preserve">in </w:t>
      </w:r>
      <w:r>
        <w:rPr>
          <w:color w:val="231F20"/>
          <w:spacing w:val="3"/>
        </w:rPr>
        <w:t xml:space="preserve">World </w:t>
      </w:r>
      <w:r>
        <w:rPr>
          <w:color w:val="231F20"/>
          <w:spacing w:val="2"/>
        </w:rPr>
        <w:t>war</w:t>
      </w:r>
      <w:r>
        <w:rPr>
          <w:color w:val="231F20"/>
          <w:spacing w:val="11"/>
        </w:rPr>
        <w:t xml:space="preserve"> </w:t>
      </w:r>
      <w:r>
        <w:rPr>
          <w:color w:val="231F20"/>
          <w:spacing w:val="4"/>
        </w:rPr>
        <w:t>II</w:t>
      </w:r>
    </w:p>
    <w:p w:rsidR="0090524C" w:rsidRDefault="004404A8">
      <w:pPr>
        <w:pStyle w:val="Heading1"/>
        <w:numPr>
          <w:ilvl w:val="0"/>
          <w:numId w:val="43"/>
        </w:numPr>
        <w:tabs>
          <w:tab w:val="left" w:pos="917"/>
          <w:tab w:val="left" w:pos="918"/>
        </w:tabs>
        <w:spacing w:before="115"/>
        <w:ind w:hanging="398"/>
        <w:jc w:val="left"/>
      </w:pPr>
      <w:r>
        <w:rPr>
          <w:color w:val="231F20"/>
          <w:spacing w:val="3"/>
        </w:rPr>
        <w:t xml:space="preserve">Computers </w:t>
      </w:r>
      <w:r>
        <w:rPr>
          <w:color w:val="231F20"/>
        </w:rPr>
        <w:t xml:space="preserve">&amp; </w:t>
      </w:r>
      <w:r>
        <w:rPr>
          <w:color w:val="231F20"/>
          <w:spacing w:val="3"/>
        </w:rPr>
        <w:t>Advanced Production</w:t>
      </w:r>
      <w:r>
        <w:rPr>
          <w:color w:val="231F20"/>
          <w:spacing w:val="-1"/>
        </w:rPr>
        <w:t xml:space="preserve"> </w:t>
      </w:r>
      <w:r>
        <w:rPr>
          <w:color w:val="231F20"/>
          <w:spacing w:val="4"/>
        </w:rPr>
        <w:t>Technology</w:t>
      </w:r>
    </w:p>
    <w:p w:rsidR="0090524C" w:rsidRDefault="004404A8">
      <w:pPr>
        <w:pStyle w:val="BodyText"/>
        <w:spacing w:before="166"/>
        <w:ind w:left="917"/>
        <w:jc w:val="both"/>
      </w:pPr>
      <w:r>
        <w:rPr>
          <w:color w:val="231F20"/>
        </w:rPr>
        <w:t>Clerical Job</w:t>
      </w:r>
    </w:p>
    <w:p w:rsidR="0090524C" w:rsidRDefault="004404A8">
      <w:pPr>
        <w:pStyle w:val="BodyText"/>
        <w:spacing w:before="128" w:line="348" w:lineRule="auto"/>
        <w:ind w:left="917" w:right="5561"/>
        <w:jc w:val="both"/>
      </w:pPr>
      <w:r>
        <w:rPr>
          <w:color w:val="231F20"/>
        </w:rPr>
        <w:t>Decision Support System (DSS) Executive Support System(ESS) Artificial Intelligence</w:t>
      </w:r>
    </w:p>
    <w:p w:rsidR="0090524C" w:rsidRDefault="004404A8">
      <w:pPr>
        <w:pStyle w:val="BodyText"/>
        <w:spacing w:line="285" w:lineRule="exact"/>
        <w:ind w:left="917"/>
        <w:jc w:val="both"/>
      </w:pPr>
      <w:r>
        <w:rPr>
          <w:color w:val="231F20"/>
        </w:rPr>
        <w:t>Neural Networks</w:t>
      </w:r>
    </w:p>
    <w:p w:rsidR="0090524C" w:rsidRDefault="0090524C">
      <w:pPr>
        <w:spacing w:line="285" w:lineRule="exact"/>
        <w:jc w:val="both"/>
        <w:sectPr w:rsidR="0090524C">
          <w:pgSz w:w="11910" w:h="16840"/>
          <w:pgMar w:top="1240" w:right="1060" w:bottom="820" w:left="1180" w:header="929" w:footer="628" w:gutter="0"/>
          <w:cols w:space="720"/>
        </w:sectPr>
      </w:pPr>
    </w:p>
    <w:p w:rsidR="0090524C" w:rsidRDefault="0090524C">
      <w:pPr>
        <w:pStyle w:val="Heading1"/>
        <w:numPr>
          <w:ilvl w:val="0"/>
          <w:numId w:val="43"/>
        </w:numPr>
        <w:tabs>
          <w:tab w:val="left" w:pos="2619"/>
        </w:tabs>
        <w:spacing w:before="124"/>
        <w:ind w:left="2618" w:hanging="398"/>
        <w:jc w:val="left"/>
      </w:pPr>
      <w:r>
        <w:lastRenderedPageBreak/>
        <w:pict>
          <v:line id="_x0000_s1225" style="position:absolute;left:0;text-align:left;z-index:251699712;mso-position-horizontal-relative:page;mso-position-vertical-relative:page" from="148.45pt,69.45pt" to="148.45pt,771pt" strokecolor="#d7d9da" strokeweight="5pt">
            <w10:wrap anchorx="page" anchory="page"/>
          </v:line>
        </w:pict>
      </w:r>
      <w:r w:rsidR="004404A8">
        <w:rPr>
          <w:color w:val="231F20"/>
          <w:spacing w:val="3"/>
        </w:rPr>
        <w:t>Service</w:t>
      </w:r>
      <w:r w:rsidR="004404A8">
        <w:rPr>
          <w:color w:val="231F20"/>
        </w:rPr>
        <w:t xml:space="preserve"> </w:t>
      </w:r>
      <w:r w:rsidR="004404A8">
        <w:rPr>
          <w:color w:val="231F20"/>
          <w:spacing w:val="4"/>
        </w:rPr>
        <w:t>Revolution</w:t>
      </w:r>
    </w:p>
    <w:p w:rsidR="0090524C" w:rsidRDefault="004404A8">
      <w:pPr>
        <w:pStyle w:val="BodyText"/>
        <w:spacing w:before="166"/>
        <w:ind w:left="2618"/>
      </w:pPr>
      <w:r>
        <w:rPr>
          <w:color w:val="231F20"/>
        </w:rPr>
        <w:t>Design Engineers</w:t>
      </w:r>
    </w:p>
    <w:p w:rsidR="0090524C" w:rsidRDefault="004404A8">
      <w:pPr>
        <w:pStyle w:val="BodyText"/>
        <w:spacing w:before="128" w:line="348" w:lineRule="auto"/>
        <w:ind w:left="2618" w:right="4908"/>
      </w:pPr>
      <w:r>
        <w:rPr>
          <w:color w:val="231F20"/>
          <w:w w:val="105"/>
        </w:rPr>
        <w:t>Computer Operators Production Planners</w:t>
      </w:r>
    </w:p>
    <w:p w:rsidR="0090524C" w:rsidRDefault="0090524C">
      <w:pPr>
        <w:pStyle w:val="BodyText"/>
        <w:spacing w:before="3"/>
        <w:rPr>
          <w:sz w:val="25"/>
        </w:rPr>
      </w:pPr>
    </w:p>
    <w:p w:rsidR="0090524C" w:rsidRDefault="004404A8">
      <w:pPr>
        <w:pStyle w:val="Heading1"/>
      </w:pPr>
      <w:r>
        <w:rPr>
          <w:color w:val="231F20"/>
        </w:rPr>
        <w:t>Benefits of Technology in Management Decision Making</w:t>
      </w:r>
    </w:p>
    <w:p w:rsidR="0090524C" w:rsidRDefault="0090524C">
      <w:pPr>
        <w:pStyle w:val="BodyText"/>
        <w:spacing w:before="4"/>
        <w:rPr>
          <w:rFonts w:ascii="UKIJ Nasq"/>
          <w:b/>
          <w:sz w:val="32"/>
        </w:rPr>
      </w:pPr>
    </w:p>
    <w:p w:rsidR="0090524C" w:rsidRDefault="004404A8">
      <w:pPr>
        <w:pStyle w:val="BodyText"/>
        <w:ind w:left="1938"/>
      </w:pPr>
      <w:r>
        <w:rPr>
          <w:color w:val="231F20"/>
        </w:rPr>
        <w:t>The managerial decisions are of two types</w:t>
      </w:r>
    </w:p>
    <w:p w:rsidR="0090524C" w:rsidRDefault="0090524C">
      <w:pPr>
        <w:pStyle w:val="BodyText"/>
        <w:rPr>
          <w:sz w:val="36"/>
        </w:rPr>
      </w:pPr>
    </w:p>
    <w:p w:rsidR="0090524C" w:rsidRDefault="004404A8">
      <w:pPr>
        <w:pStyle w:val="ListParagraph"/>
        <w:numPr>
          <w:ilvl w:val="0"/>
          <w:numId w:val="42"/>
        </w:numPr>
        <w:tabs>
          <w:tab w:val="left" w:pos="2619"/>
        </w:tabs>
        <w:ind w:hanging="361"/>
        <w:rPr>
          <w:sz w:val="24"/>
        </w:rPr>
      </w:pPr>
      <w:r>
        <w:rPr>
          <w:color w:val="231F20"/>
          <w:spacing w:val="3"/>
          <w:w w:val="105"/>
          <w:sz w:val="24"/>
        </w:rPr>
        <w:t xml:space="preserve">Structured </w:t>
      </w:r>
      <w:r>
        <w:rPr>
          <w:color w:val="231F20"/>
          <w:w w:val="105"/>
          <w:sz w:val="24"/>
        </w:rPr>
        <w:t xml:space="preserve">or </w:t>
      </w:r>
      <w:r>
        <w:rPr>
          <w:color w:val="231F20"/>
          <w:spacing w:val="3"/>
          <w:w w:val="105"/>
          <w:sz w:val="24"/>
        </w:rPr>
        <w:t>programmed</w:t>
      </w:r>
      <w:r>
        <w:rPr>
          <w:color w:val="231F20"/>
          <w:spacing w:val="-3"/>
          <w:w w:val="105"/>
          <w:sz w:val="24"/>
        </w:rPr>
        <w:t xml:space="preserve"> </w:t>
      </w:r>
      <w:r>
        <w:rPr>
          <w:color w:val="231F20"/>
          <w:spacing w:val="4"/>
          <w:w w:val="105"/>
          <w:sz w:val="24"/>
        </w:rPr>
        <w:t>decisions</w:t>
      </w:r>
    </w:p>
    <w:p w:rsidR="0090524C" w:rsidRDefault="004404A8">
      <w:pPr>
        <w:pStyle w:val="ListParagraph"/>
        <w:numPr>
          <w:ilvl w:val="0"/>
          <w:numId w:val="42"/>
        </w:numPr>
        <w:tabs>
          <w:tab w:val="left" w:pos="2619"/>
        </w:tabs>
        <w:spacing w:before="129"/>
        <w:ind w:hanging="361"/>
        <w:rPr>
          <w:sz w:val="24"/>
        </w:rPr>
      </w:pPr>
      <w:r>
        <w:rPr>
          <w:color w:val="231F20"/>
          <w:spacing w:val="3"/>
          <w:w w:val="105"/>
          <w:sz w:val="24"/>
        </w:rPr>
        <w:t xml:space="preserve">Un-structures </w:t>
      </w:r>
      <w:r>
        <w:rPr>
          <w:color w:val="231F20"/>
          <w:w w:val="105"/>
          <w:sz w:val="24"/>
        </w:rPr>
        <w:t xml:space="preserve">or </w:t>
      </w:r>
      <w:r>
        <w:rPr>
          <w:color w:val="231F20"/>
          <w:spacing w:val="3"/>
          <w:w w:val="105"/>
          <w:sz w:val="24"/>
        </w:rPr>
        <w:t>non-programmed</w:t>
      </w:r>
      <w:r>
        <w:rPr>
          <w:color w:val="231F20"/>
          <w:spacing w:val="-2"/>
          <w:w w:val="105"/>
          <w:sz w:val="24"/>
        </w:rPr>
        <w:t xml:space="preserve"> </w:t>
      </w:r>
      <w:r>
        <w:rPr>
          <w:color w:val="231F20"/>
          <w:spacing w:val="4"/>
          <w:w w:val="105"/>
          <w:sz w:val="24"/>
        </w:rPr>
        <w:t>decisions</w:t>
      </w:r>
    </w:p>
    <w:p w:rsidR="0090524C" w:rsidRDefault="0090524C">
      <w:pPr>
        <w:pStyle w:val="BodyText"/>
        <w:spacing w:before="11"/>
        <w:rPr>
          <w:sz w:val="35"/>
        </w:rPr>
      </w:pPr>
    </w:p>
    <w:p w:rsidR="0090524C" w:rsidRDefault="004404A8">
      <w:pPr>
        <w:pStyle w:val="BodyText"/>
        <w:spacing w:before="1" w:line="300" w:lineRule="auto"/>
        <w:ind w:left="1938" w:right="349" w:firstLine="720"/>
        <w:jc w:val="both"/>
      </w:pPr>
      <w:r>
        <w:rPr>
          <w:color w:val="231F20"/>
          <w:spacing w:val="3"/>
        </w:rPr>
        <w:t xml:space="preserve">Technology helps </w:t>
      </w:r>
      <w:r>
        <w:rPr>
          <w:color w:val="231F20"/>
          <w:spacing w:val="2"/>
        </w:rPr>
        <w:t xml:space="preserve">the </w:t>
      </w:r>
      <w:r>
        <w:rPr>
          <w:color w:val="231F20"/>
          <w:spacing w:val="3"/>
        </w:rPr>
        <w:t xml:space="preserve">manager </w:t>
      </w:r>
      <w:r>
        <w:rPr>
          <w:color w:val="231F20"/>
        </w:rPr>
        <w:t xml:space="preserve">to </w:t>
      </w:r>
      <w:r>
        <w:rPr>
          <w:color w:val="231F20"/>
          <w:spacing w:val="3"/>
        </w:rPr>
        <w:t xml:space="preserve">make decisions related </w:t>
      </w:r>
      <w:r>
        <w:rPr>
          <w:color w:val="231F20"/>
          <w:spacing w:val="4"/>
        </w:rPr>
        <w:t xml:space="preserve">to </w:t>
      </w:r>
      <w:r>
        <w:rPr>
          <w:color w:val="231F20"/>
          <w:spacing w:val="3"/>
        </w:rPr>
        <w:t xml:space="preserve">business </w:t>
      </w:r>
      <w:r>
        <w:rPr>
          <w:color w:val="231F20"/>
        </w:rPr>
        <w:t xml:space="preserve">in </w:t>
      </w:r>
      <w:r>
        <w:rPr>
          <w:color w:val="231F20"/>
          <w:spacing w:val="2"/>
        </w:rPr>
        <w:t xml:space="preserve">the </w:t>
      </w:r>
      <w:r>
        <w:rPr>
          <w:color w:val="231F20"/>
          <w:spacing w:val="3"/>
        </w:rPr>
        <w:t>following</w:t>
      </w:r>
      <w:r>
        <w:rPr>
          <w:color w:val="231F20"/>
          <w:spacing w:val="13"/>
        </w:rPr>
        <w:t xml:space="preserve"> </w:t>
      </w:r>
      <w:r>
        <w:rPr>
          <w:color w:val="231F20"/>
          <w:spacing w:val="4"/>
        </w:rPr>
        <w:t>ways</w:t>
      </w:r>
    </w:p>
    <w:p w:rsidR="0090524C" w:rsidRDefault="0090524C">
      <w:pPr>
        <w:pStyle w:val="BodyText"/>
        <w:spacing w:before="3"/>
        <w:rPr>
          <w:sz w:val="29"/>
        </w:rPr>
      </w:pPr>
    </w:p>
    <w:p w:rsidR="0090524C" w:rsidRDefault="004404A8">
      <w:pPr>
        <w:pStyle w:val="Heading2"/>
        <w:numPr>
          <w:ilvl w:val="0"/>
          <w:numId w:val="41"/>
        </w:numPr>
        <w:tabs>
          <w:tab w:val="left" w:pos="2213"/>
        </w:tabs>
        <w:spacing w:before="1"/>
        <w:jc w:val="left"/>
      </w:pPr>
      <w:r>
        <w:rPr>
          <w:color w:val="231F20"/>
          <w:spacing w:val="3"/>
        </w:rPr>
        <w:t>Decision Support</w:t>
      </w:r>
      <w:r>
        <w:rPr>
          <w:color w:val="231F20"/>
        </w:rPr>
        <w:t xml:space="preserve"> </w:t>
      </w:r>
      <w:r>
        <w:rPr>
          <w:color w:val="231F20"/>
          <w:spacing w:val="4"/>
        </w:rPr>
        <w:t>System</w:t>
      </w:r>
    </w:p>
    <w:p w:rsidR="0090524C" w:rsidRDefault="0090524C">
      <w:pPr>
        <w:pStyle w:val="BodyText"/>
        <w:spacing w:before="3"/>
        <w:rPr>
          <w:rFonts w:ascii="Times New Roman"/>
          <w:b/>
          <w:i/>
          <w:sz w:val="39"/>
        </w:rPr>
      </w:pPr>
    </w:p>
    <w:p w:rsidR="0090524C" w:rsidRDefault="004404A8">
      <w:pPr>
        <w:pStyle w:val="BodyText"/>
        <w:spacing w:line="300" w:lineRule="auto"/>
        <w:ind w:left="1938" w:right="350" w:firstLine="720"/>
        <w:jc w:val="both"/>
      </w:pPr>
      <w:r>
        <w:rPr>
          <w:color w:val="231F20"/>
        </w:rPr>
        <w:t>It is an information system which collects the information from various sources like government, customers and suppliers and global market and competitors and helps the mana</w:t>
      </w:r>
      <w:r>
        <w:rPr>
          <w:color w:val="231F20"/>
        </w:rPr>
        <w:t>ger to interact with the mathematical decision models to make decision.</w:t>
      </w:r>
    </w:p>
    <w:p w:rsidR="0090524C" w:rsidRDefault="0090524C">
      <w:pPr>
        <w:pStyle w:val="BodyText"/>
        <w:spacing w:before="4"/>
        <w:rPr>
          <w:sz w:val="29"/>
        </w:rPr>
      </w:pPr>
    </w:p>
    <w:p w:rsidR="0090524C" w:rsidRDefault="004404A8">
      <w:pPr>
        <w:pStyle w:val="Heading2"/>
        <w:numPr>
          <w:ilvl w:val="0"/>
          <w:numId w:val="41"/>
        </w:numPr>
        <w:tabs>
          <w:tab w:val="left" w:pos="2210"/>
        </w:tabs>
        <w:ind w:left="2209" w:hanging="272"/>
        <w:jc w:val="left"/>
      </w:pPr>
      <w:r>
        <w:rPr>
          <w:color w:val="231F20"/>
          <w:spacing w:val="3"/>
        </w:rPr>
        <w:t>Group Decision Support</w:t>
      </w:r>
      <w:r>
        <w:rPr>
          <w:color w:val="231F20"/>
          <w:spacing w:val="-2"/>
        </w:rPr>
        <w:t xml:space="preserve"> </w:t>
      </w:r>
      <w:r>
        <w:rPr>
          <w:color w:val="231F20"/>
          <w:spacing w:val="4"/>
        </w:rPr>
        <w:t>System</w:t>
      </w:r>
    </w:p>
    <w:p w:rsidR="0090524C" w:rsidRDefault="0090524C">
      <w:pPr>
        <w:pStyle w:val="BodyText"/>
        <w:spacing w:before="4"/>
        <w:rPr>
          <w:rFonts w:ascii="Times New Roman"/>
          <w:b/>
          <w:i/>
          <w:sz w:val="39"/>
        </w:rPr>
      </w:pPr>
    </w:p>
    <w:p w:rsidR="0090524C" w:rsidRDefault="004404A8">
      <w:pPr>
        <w:pStyle w:val="BodyText"/>
        <w:spacing w:line="300" w:lineRule="auto"/>
        <w:ind w:left="1938" w:right="351" w:firstLine="720"/>
        <w:jc w:val="both"/>
      </w:pPr>
      <w:r>
        <w:rPr>
          <w:color w:val="231F20"/>
        </w:rPr>
        <w:t>An expert system with set of hardware, software &amp; procedures that support a group of people engaged in a decision-related meeting</w:t>
      </w:r>
    </w:p>
    <w:p w:rsidR="0090524C" w:rsidRDefault="0090524C">
      <w:pPr>
        <w:pStyle w:val="BodyText"/>
        <w:spacing w:before="4"/>
        <w:rPr>
          <w:sz w:val="29"/>
        </w:rPr>
      </w:pPr>
    </w:p>
    <w:p w:rsidR="0090524C" w:rsidRDefault="004404A8">
      <w:pPr>
        <w:pStyle w:val="Heading2"/>
        <w:numPr>
          <w:ilvl w:val="0"/>
          <w:numId w:val="41"/>
        </w:numPr>
        <w:tabs>
          <w:tab w:val="left" w:pos="2185"/>
        </w:tabs>
        <w:ind w:left="2184" w:hanging="247"/>
        <w:jc w:val="left"/>
      </w:pPr>
      <w:r>
        <w:rPr>
          <w:color w:val="231F20"/>
          <w:spacing w:val="3"/>
        </w:rPr>
        <w:t>Office Automation</w:t>
      </w:r>
      <w:r>
        <w:rPr>
          <w:color w:val="231F20"/>
        </w:rPr>
        <w:t xml:space="preserve"> </w:t>
      </w:r>
      <w:r>
        <w:rPr>
          <w:color w:val="231F20"/>
          <w:spacing w:val="4"/>
        </w:rPr>
        <w:t>System</w:t>
      </w:r>
    </w:p>
    <w:p w:rsidR="0090524C" w:rsidRDefault="0090524C">
      <w:pPr>
        <w:pStyle w:val="BodyText"/>
        <w:spacing w:before="3"/>
        <w:rPr>
          <w:rFonts w:ascii="Times New Roman"/>
          <w:b/>
          <w:i/>
          <w:sz w:val="39"/>
        </w:rPr>
      </w:pPr>
    </w:p>
    <w:p w:rsidR="0090524C" w:rsidRDefault="004404A8">
      <w:pPr>
        <w:pStyle w:val="BodyText"/>
        <w:spacing w:line="300" w:lineRule="auto"/>
        <w:ind w:left="1938" w:right="350" w:firstLine="720"/>
        <w:jc w:val="both"/>
      </w:pPr>
      <w:r>
        <w:rPr>
          <w:color w:val="231F20"/>
          <w:w w:val="105"/>
        </w:rPr>
        <w:t>An office automation system uses computers or networks to carry out various office operations</w:t>
      </w:r>
    </w:p>
    <w:p w:rsidR="0090524C" w:rsidRDefault="0090524C">
      <w:pPr>
        <w:pStyle w:val="BodyText"/>
        <w:spacing w:before="4"/>
        <w:rPr>
          <w:sz w:val="29"/>
        </w:rPr>
      </w:pPr>
    </w:p>
    <w:p w:rsidR="0090524C" w:rsidRDefault="004404A8">
      <w:pPr>
        <w:pStyle w:val="Heading2"/>
        <w:numPr>
          <w:ilvl w:val="0"/>
          <w:numId w:val="41"/>
        </w:numPr>
        <w:tabs>
          <w:tab w:val="left" w:pos="2217"/>
        </w:tabs>
        <w:ind w:left="2216" w:hanging="279"/>
        <w:jc w:val="left"/>
      </w:pPr>
      <w:r>
        <w:rPr>
          <w:color w:val="231F20"/>
          <w:spacing w:val="3"/>
        </w:rPr>
        <w:t>Transaction Processing</w:t>
      </w:r>
      <w:r>
        <w:rPr>
          <w:color w:val="231F20"/>
          <w:spacing w:val="-1"/>
        </w:rPr>
        <w:t xml:space="preserve"> </w:t>
      </w:r>
      <w:r>
        <w:rPr>
          <w:color w:val="231F20"/>
          <w:spacing w:val="4"/>
        </w:rPr>
        <w:t>System</w:t>
      </w:r>
    </w:p>
    <w:p w:rsidR="0090524C" w:rsidRDefault="0090524C">
      <w:pPr>
        <w:pStyle w:val="BodyText"/>
        <w:spacing w:before="4"/>
        <w:rPr>
          <w:rFonts w:ascii="Times New Roman"/>
          <w:b/>
          <w:i/>
          <w:sz w:val="39"/>
        </w:rPr>
      </w:pPr>
    </w:p>
    <w:p w:rsidR="0090524C" w:rsidRDefault="004404A8">
      <w:pPr>
        <w:pStyle w:val="BodyText"/>
        <w:spacing w:line="300" w:lineRule="auto"/>
        <w:ind w:left="1938" w:right="350" w:firstLine="720"/>
        <w:jc w:val="both"/>
      </w:pPr>
      <w:r>
        <w:rPr>
          <w:color w:val="231F20"/>
          <w:w w:val="105"/>
        </w:rPr>
        <w:t>A system that handles the processing and tracking of transactions is called TPS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2"/>
        <w:numPr>
          <w:ilvl w:val="0"/>
          <w:numId w:val="41"/>
        </w:numPr>
        <w:tabs>
          <w:tab w:val="left" w:pos="488"/>
        </w:tabs>
        <w:spacing w:before="114"/>
        <w:ind w:left="487" w:hanging="251"/>
        <w:jc w:val="left"/>
      </w:pPr>
      <w:r>
        <w:lastRenderedPageBreak/>
        <w:pict>
          <v:line id="_x0000_s1224" style="position:absolute;left:0;text-align:left;z-index:251700736;mso-position-horizontal-relative:page;mso-position-vertical-relative:page" from="445.05pt,69.45pt" to="445.05pt,771pt" strokecolor="#d7d9da" strokeweight="5pt">
            <w10:wrap anchorx="page" anchory="page"/>
          </v:line>
        </w:pict>
      </w:r>
      <w:r w:rsidR="004404A8">
        <w:rPr>
          <w:color w:val="231F20"/>
          <w:spacing w:val="3"/>
        </w:rPr>
        <w:t>Management Information</w:t>
      </w:r>
      <w:r w:rsidR="004404A8">
        <w:rPr>
          <w:color w:val="231F20"/>
          <w:spacing w:val="1"/>
        </w:rPr>
        <w:t xml:space="preserve"> </w:t>
      </w:r>
      <w:r w:rsidR="004404A8">
        <w:rPr>
          <w:color w:val="231F20"/>
          <w:spacing w:val="4"/>
        </w:rPr>
        <w:t>System</w:t>
      </w:r>
    </w:p>
    <w:p w:rsidR="0090524C" w:rsidRDefault="0090524C">
      <w:pPr>
        <w:pStyle w:val="BodyText"/>
        <w:spacing w:before="4"/>
        <w:rPr>
          <w:rFonts w:ascii="Times New Roman"/>
          <w:b/>
          <w:i/>
          <w:sz w:val="39"/>
        </w:rPr>
      </w:pPr>
    </w:p>
    <w:p w:rsidR="0090524C" w:rsidRDefault="004404A8">
      <w:pPr>
        <w:pStyle w:val="BodyText"/>
        <w:spacing w:line="300" w:lineRule="auto"/>
        <w:ind w:left="237" w:right="2052" w:firstLine="720"/>
        <w:jc w:val="both"/>
      </w:pPr>
      <w:r>
        <w:rPr>
          <w:color w:val="231F20"/>
          <w:w w:val="105"/>
        </w:rPr>
        <w:t>MIS is a set of software tools that enables managers to gather, organize, &amp; evaluate information about a workgroup, department or entire organization</w:t>
      </w:r>
    </w:p>
    <w:p w:rsidR="0090524C" w:rsidRDefault="0090524C">
      <w:pPr>
        <w:pStyle w:val="BodyText"/>
        <w:spacing w:before="4"/>
        <w:rPr>
          <w:sz w:val="29"/>
        </w:rPr>
      </w:pPr>
    </w:p>
    <w:p w:rsidR="0090524C" w:rsidRDefault="004404A8">
      <w:pPr>
        <w:pStyle w:val="Heading2"/>
        <w:numPr>
          <w:ilvl w:val="0"/>
          <w:numId w:val="41"/>
        </w:numPr>
        <w:tabs>
          <w:tab w:val="left" w:pos="459"/>
        </w:tabs>
        <w:ind w:left="458" w:hanging="222"/>
        <w:jc w:val="left"/>
      </w:pPr>
      <w:r>
        <w:rPr>
          <w:color w:val="231F20"/>
          <w:spacing w:val="3"/>
        </w:rPr>
        <w:t>Expert</w:t>
      </w:r>
      <w:r>
        <w:rPr>
          <w:color w:val="231F20"/>
          <w:spacing w:val="1"/>
        </w:rPr>
        <w:t xml:space="preserve"> </w:t>
      </w:r>
      <w:r>
        <w:rPr>
          <w:color w:val="231F20"/>
          <w:spacing w:val="4"/>
        </w:rPr>
        <w:t>System</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0" w:firstLine="720"/>
        <w:jc w:val="both"/>
      </w:pPr>
      <w:r>
        <w:rPr>
          <w:color w:val="231F20"/>
          <w:spacing w:val="3"/>
        </w:rPr>
        <w:t xml:space="preserve">Expert System </w:t>
      </w:r>
      <w:r>
        <w:rPr>
          <w:color w:val="231F20"/>
        </w:rPr>
        <w:t xml:space="preserve">is a </w:t>
      </w:r>
      <w:r>
        <w:rPr>
          <w:color w:val="231F20"/>
          <w:spacing w:val="3"/>
        </w:rPr>
        <w:t xml:space="preserve">specialized application that performs tasks </w:t>
      </w:r>
      <w:r>
        <w:rPr>
          <w:color w:val="231F20"/>
          <w:spacing w:val="4"/>
        </w:rPr>
        <w:t xml:space="preserve">that </w:t>
      </w:r>
      <w:r>
        <w:rPr>
          <w:color w:val="231F20"/>
          <w:spacing w:val="3"/>
        </w:rPr>
        <w:t xml:space="preserve">would normally </w:t>
      </w:r>
      <w:r>
        <w:rPr>
          <w:color w:val="231F20"/>
        </w:rPr>
        <w:t xml:space="preserve">be </w:t>
      </w:r>
      <w:r>
        <w:rPr>
          <w:color w:val="231F20"/>
          <w:spacing w:val="3"/>
        </w:rPr>
        <w:t xml:space="preserve">done </w:t>
      </w:r>
      <w:r>
        <w:rPr>
          <w:color w:val="231F20"/>
        </w:rPr>
        <w:t xml:space="preserve">by a </w:t>
      </w:r>
      <w:r>
        <w:rPr>
          <w:color w:val="231F20"/>
          <w:spacing w:val="3"/>
        </w:rPr>
        <w:t xml:space="preserve">human. </w:t>
      </w:r>
      <w:r>
        <w:rPr>
          <w:color w:val="231F20"/>
          <w:spacing w:val="2"/>
        </w:rPr>
        <w:t xml:space="preserve">Ex: </w:t>
      </w:r>
      <w:r>
        <w:rPr>
          <w:color w:val="231F20"/>
          <w:spacing w:val="3"/>
        </w:rPr>
        <w:t>Medical</w:t>
      </w:r>
      <w:r>
        <w:rPr>
          <w:color w:val="231F20"/>
          <w:spacing w:val="59"/>
        </w:rPr>
        <w:t xml:space="preserve"> </w:t>
      </w:r>
      <w:r>
        <w:rPr>
          <w:color w:val="231F20"/>
          <w:spacing w:val="4"/>
        </w:rPr>
        <w:t>diagnosis</w:t>
      </w:r>
    </w:p>
    <w:p w:rsidR="0090524C" w:rsidRDefault="004404A8">
      <w:pPr>
        <w:pStyle w:val="BodyText"/>
        <w:ind w:left="237"/>
      </w:pPr>
      <w:r>
        <w:rPr>
          <w:color w:val="231F20"/>
        </w:rPr>
        <w:t>Credit History</w:t>
      </w:r>
    </w:p>
    <w:p w:rsidR="0090524C" w:rsidRDefault="0090524C">
      <w:pPr>
        <w:pStyle w:val="BodyText"/>
        <w:spacing w:before="1"/>
        <w:rPr>
          <w:sz w:val="36"/>
        </w:rPr>
      </w:pPr>
    </w:p>
    <w:p w:rsidR="0090524C" w:rsidRDefault="004404A8">
      <w:pPr>
        <w:pStyle w:val="Heading1"/>
        <w:ind w:left="237"/>
      </w:pPr>
      <w:r>
        <w:rPr>
          <w:color w:val="231F20"/>
        </w:rPr>
        <w:t>Communication Tools used in International Business</w:t>
      </w:r>
    </w:p>
    <w:p w:rsidR="0090524C" w:rsidRDefault="0090524C">
      <w:pPr>
        <w:pStyle w:val="BodyText"/>
        <w:spacing w:before="4"/>
        <w:rPr>
          <w:rFonts w:ascii="UKIJ Nasq"/>
          <w:b/>
          <w:sz w:val="32"/>
        </w:rPr>
      </w:pPr>
    </w:p>
    <w:p w:rsidR="0090524C" w:rsidRDefault="004404A8">
      <w:pPr>
        <w:pStyle w:val="ListParagraph"/>
        <w:numPr>
          <w:ilvl w:val="1"/>
          <w:numId w:val="41"/>
        </w:numPr>
        <w:tabs>
          <w:tab w:val="left" w:pos="918"/>
        </w:tabs>
        <w:ind w:hanging="361"/>
        <w:rPr>
          <w:sz w:val="24"/>
        </w:rPr>
      </w:pPr>
      <w:r>
        <w:rPr>
          <w:color w:val="231F20"/>
          <w:spacing w:val="3"/>
          <w:sz w:val="24"/>
        </w:rPr>
        <w:t>Video</w:t>
      </w:r>
      <w:r>
        <w:rPr>
          <w:color w:val="231F20"/>
          <w:spacing w:val="4"/>
          <w:sz w:val="24"/>
        </w:rPr>
        <w:t xml:space="preserve"> Conferencing</w:t>
      </w:r>
    </w:p>
    <w:p w:rsidR="0090524C" w:rsidRDefault="004404A8">
      <w:pPr>
        <w:pStyle w:val="ListParagraph"/>
        <w:numPr>
          <w:ilvl w:val="1"/>
          <w:numId w:val="41"/>
        </w:numPr>
        <w:tabs>
          <w:tab w:val="left" w:pos="918"/>
        </w:tabs>
        <w:spacing w:before="129"/>
        <w:ind w:hanging="361"/>
        <w:rPr>
          <w:sz w:val="24"/>
        </w:rPr>
      </w:pPr>
      <w:r>
        <w:rPr>
          <w:color w:val="231F20"/>
          <w:spacing w:val="4"/>
          <w:sz w:val="24"/>
        </w:rPr>
        <w:t>E-mail</w:t>
      </w:r>
    </w:p>
    <w:p w:rsidR="0090524C" w:rsidRDefault="004404A8">
      <w:pPr>
        <w:pStyle w:val="ListParagraph"/>
        <w:numPr>
          <w:ilvl w:val="1"/>
          <w:numId w:val="41"/>
        </w:numPr>
        <w:tabs>
          <w:tab w:val="left" w:pos="918"/>
        </w:tabs>
        <w:spacing w:before="128"/>
        <w:ind w:hanging="361"/>
        <w:rPr>
          <w:sz w:val="24"/>
        </w:rPr>
      </w:pPr>
      <w:r>
        <w:rPr>
          <w:color w:val="231F20"/>
          <w:spacing w:val="4"/>
          <w:w w:val="105"/>
          <w:sz w:val="24"/>
        </w:rPr>
        <w:t>Internet</w:t>
      </w:r>
    </w:p>
    <w:p w:rsidR="0090524C" w:rsidRDefault="004404A8">
      <w:pPr>
        <w:pStyle w:val="ListParagraph"/>
        <w:numPr>
          <w:ilvl w:val="1"/>
          <w:numId w:val="41"/>
        </w:numPr>
        <w:tabs>
          <w:tab w:val="left" w:pos="918"/>
        </w:tabs>
        <w:spacing w:before="129"/>
        <w:ind w:hanging="361"/>
        <w:rPr>
          <w:sz w:val="24"/>
        </w:rPr>
      </w:pPr>
      <w:r>
        <w:rPr>
          <w:color w:val="231F20"/>
          <w:spacing w:val="4"/>
          <w:sz w:val="24"/>
        </w:rPr>
        <w:t>Laptop</w:t>
      </w:r>
    </w:p>
    <w:p w:rsidR="0090524C" w:rsidRDefault="004404A8">
      <w:pPr>
        <w:pStyle w:val="ListParagraph"/>
        <w:numPr>
          <w:ilvl w:val="1"/>
          <w:numId w:val="41"/>
        </w:numPr>
        <w:tabs>
          <w:tab w:val="left" w:pos="918"/>
        </w:tabs>
        <w:spacing w:before="72"/>
        <w:ind w:hanging="361"/>
        <w:rPr>
          <w:sz w:val="24"/>
        </w:rPr>
      </w:pPr>
      <w:r>
        <w:rPr>
          <w:color w:val="231F20"/>
          <w:spacing w:val="3"/>
          <w:sz w:val="24"/>
        </w:rPr>
        <w:t>Cell</w:t>
      </w:r>
      <w:r>
        <w:rPr>
          <w:color w:val="231F20"/>
          <w:spacing w:val="4"/>
          <w:sz w:val="24"/>
        </w:rPr>
        <w:t xml:space="preserve"> Phone</w:t>
      </w:r>
    </w:p>
    <w:p w:rsidR="0090524C" w:rsidRDefault="0090524C">
      <w:pPr>
        <w:pStyle w:val="BodyText"/>
        <w:spacing w:before="1"/>
        <w:rPr>
          <w:sz w:val="36"/>
        </w:rPr>
      </w:pPr>
    </w:p>
    <w:p w:rsidR="0090524C" w:rsidRDefault="004404A8">
      <w:pPr>
        <w:pStyle w:val="Heading1"/>
        <w:ind w:left="237"/>
      </w:pPr>
      <w:r>
        <w:rPr>
          <w:color w:val="231F20"/>
        </w:rPr>
        <w:t>Effect of Technology on Strategy &amp; Competition</w:t>
      </w:r>
    </w:p>
    <w:p w:rsidR="0090524C" w:rsidRDefault="004404A8">
      <w:pPr>
        <w:pStyle w:val="Heading2"/>
        <w:numPr>
          <w:ilvl w:val="0"/>
          <w:numId w:val="40"/>
        </w:numPr>
        <w:tabs>
          <w:tab w:val="left" w:pos="513"/>
        </w:tabs>
        <w:spacing w:before="158"/>
        <w:ind w:hanging="276"/>
        <w:jc w:val="left"/>
      </w:pPr>
      <w:r>
        <w:rPr>
          <w:color w:val="231F20"/>
          <w:spacing w:val="3"/>
        </w:rPr>
        <w:t xml:space="preserve">Creating Barriers </w:t>
      </w:r>
      <w:r>
        <w:rPr>
          <w:color w:val="231F20"/>
        </w:rPr>
        <w:t xml:space="preserve">to </w:t>
      </w:r>
      <w:r>
        <w:rPr>
          <w:color w:val="231F20"/>
          <w:spacing w:val="4"/>
        </w:rPr>
        <w:t>entry</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0" w:firstLine="720"/>
        <w:jc w:val="both"/>
      </w:pPr>
      <w:r>
        <w:rPr>
          <w:color w:val="231F20"/>
          <w:w w:val="105"/>
        </w:rPr>
        <w:t>The cutting edge technology used by MNCs has created barriers for the new entrants into the industry and also caused a major threat to the domestic industries this has given rise to the increase in competition and importance for companies to invest in rese</w:t>
      </w:r>
      <w:r>
        <w:rPr>
          <w:color w:val="231F20"/>
          <w:w w:val="105"/>
        </w:rPr>
        <w:t>arch and development</w:t>
      </w:r>
    </w:p>
    <w:p w:rsidR="0090524C" w:rsidRDefault="0090524C">
      <w:pPr>
        <w:pStyle w:val="BodyText"/>
        <w:spacing w:before="3"/>
        <w:rPr>
          <w:sz w:val="29"/>
        </w:rPr>
      </w:pPr>
    </w:p>
    <w:p w:rsidR="0090524C" w:rsidRDefault="004404A8">
      <w:pPr>
        <w:pStyle w:val="Heading2"/>
        <w:numPr>
          <w:ilvl w:val="0"/>
          <w:numId w:val="40"/>
        </w:numPr>
        <w:tabs>
          <w:tab w:val="left" w:pos="509"/>
        </w:tabs>
        <w:spacing w:before="1"/>
        <w:ind w:left="509" w:hanging="272"/>
        <w:jc w:val="left"/>
      </w:pPr>
      <w:r>
        <w:rPr>
          <w:color w:val="231F20"/>
          <w:spacing w:val="3"/>
        </w:rPr>
        <w:t xml:space="preserve">Generating </w:t>
      </w:r>
      <w:r>
        <w:rPr>
          <w:color w:val="231F20"/>
          <w:spacing w:val="2"/>
        </w:rPr>
        <w:t>New</w:t>
      </w:r>
      <w:r>
        <w:rPr>
          <w:color w:val="231F20"/>
        </w:rPr>
        <w:t xml:space="preserve"> </w:t>
      </w:r>
      <w:r>
        <w:rPr>
          <w:color w:val="231F20"/>
          <w:spacing w:val="4"/>
        </w:rPr>
        <w:t>Products</w:t>
      </w:r>
    </w:p>
    <w:p w:rsidR="0090524C" w:rsidRDefault="0090524C">
      <w:pPr>
        <w:pStyle w:val="BodyText"/>
        <w:spacing w:before="3"/>
        <w:rPr>
          <w:rFonts w:ascii="Times New Roman"/>
          <w:b/>
          <w:i/>
          <w:sz w:val="39"/>
        </w:rPr>
      </w:pPr>
    </w:p>
    <w:p w:rsidR="0090524C" w:rsidRDefault="004404A8">
      <w:pPr>
        <w:pStyle w:val="BodyText"/>
        <w:spacing w:line="300" w:lineRule="auto"/>
        <w:ind w:left="237" w:right="2050" w:firstLine="720"/>
        <w:jc w:val="both"/>
      </w:pPr>
      <w:r>
        <w:rPr>
          <w:color w:val="231F20"/>
          <w:spacing w:val="3"/>
          <w:w w:val="105"/>
        </w:rPr>
        <w:t xml:space="preserve">Technology </w:t>
      </w:r>
      <w:r>
        <w:rPr>
          <w:color w:val="231F20"/>
          <w:spacing w:val="2"/>
          <w:w w:val="105"/>
        </w:rPr>
        <w:t xml:space="preserve">has </w:t>
      </w:r>
      <w:r>
        <w:rPr>
          <w:color w:val="231F20"/>
          <w:spacing w:val="3"/>
          <w:w w:val="105"/>
        </w:rPr>
        <w:t xml:space="preserve">always created </w:t>
      </w:r>
      <w:r>
        <w:rPr>
          <w:color w:val="231F20"/>
          <w:spacing w:val="2"/>
          <w:w w:val="105"/>
        </w:rPr>
        <w:t xml:space="preserve">new  </w:t>
      </w:r>
      <w:r>
        <w:rPr>
          <w:color w:val="231F20"/>
          <w:w w:val="105"/>
        </w:rPr>
        <w:t xml:space="preserve">to  </w:t>
      </w:r>
      <w:r>
        <w:rPr>
          <w:color w:val="231F20"/>
          <w:spacing w:val="2"/>
          <w:w w:val="105"/>
        </w:rPr>
        <w:t xml:space="preserve">the  </w:t>
      </w:r>
      <w:r>
        <w:rPr>
          <w:color w:val="231F20"/>
          <w:spacing w:val="3"/>
          <w:w w:val="105"/>
        </w:rPr>
        <w:t xml:space="preserve">world  </w:t>
      </w:r>
      <w:r>
        <w:rPr>
          <w:color w:val="231F20"/>
          <w:spacing w:val="4"/>
          <w:w w:val="105"/>
        </w:rPr>
        <w:t xml:space="preserve">products </w:t>
      </w:r>
      <w:r>
        <w:rPr>
          <w:color w:val="231F20"/>
          <w:spacing w:val="71"/>
          <w:w w:val="105"/>
        </w:rPr>
        <w:t xml:space="preserve"> </w:t>
      </w:r>
      <w:r>
        <w:rPr>
          <w:color w:val="231F20"/>
          <w:spacing w:val="2"/>
          <w:w w:val="105"/>
        </w:rPr>
        <w:t xml:space="preserve">and </w:t>
      </w:r>
      <w:r>
        <w:rPr>
          <w:color w:val="231F20"/>
          <w:spacing w:val="3"/>
          <w:w w:val="105"/>
        </w:rPr>
        <w:t xml:space="preserve">modified </w:t>
      </w:r>
      <w:r>
        <w:rPr>
          <w:color w:val="231F20"/>
          <w:spacing w:val="2"/>
          <w:w w:val="105"/>
        </w:rPr>
        <w:t xml:space="preserve">new </w:t>
      </w:r>
      <w:r>
        <w:rPr>
          <w:color w:val="231F20"/>
          <w:spacing w:val="3"/>
          <w:w w:val="105"/>
        </w:rPr>
        <w:t xml:space="preserve">products; there </w:t>
      </w:r>
      <w:r>
        <w:rPr>
          <w:color w:val="231F20"/>
          <w:w w:val="105"/>
        </w:rPr>
        <w:t xml:space="preserve">is a </w:t>
      </w:r>
      <w:r>
        <w:rPr>
          <w:color w:val="231F20"/>
          <w:spacing w:val="3"/>
          <w:w w:val="105"/>
        </w:rPr>
        <w:t xml:space="preserve">greater need </w:t>
      </w:r>
      <w:r>
        <w:rPr>
          <w:color w:val="231F20"/>
          <w:spacing w:val="2"/>
          <w:w w:val="105"/>
        </w:rPr>
        <w:t xml:space="preserve">for the </w:t>
      </w:r>
      <w:r>
        <w:rPr>
          <w:color w:val="231F20"/>
          <w:spacing w:val="4"/>
          <w:w w:val="105"/>
        </w:rPr>
        <w:t xml:space="preserve">business </w:t>
      </w:r>
      <w:r>
        <w:rPr>
          <w:color w:val="231F20"/>
          <w:spacing w:val="3"/>
          <w:w w:val="105"/>
        </w:rPr>
        <w:t xml:space="preserve">organizations </w:t>
      </w:r>
      <w:r>
        <w:rPr>
          <w:color w:val="231F20"/>
          <w:w w:val="105"/>
        </w:rPr>
        <w:t xml:space="preserve">to </w:t>
      </w:r>
      <w:r>
        <w:rPr>
          <w:color w:val="231F20"/>
          <w:spacing w:val="3"/>
          <w:w w:val="105"/>
        </w:rPr>
        <w:t xml:space="preserve">invest </w:t>
      </w:r>
      <w:r>
        <w:rPr>
          <w:color w:val="231F20"/>
          <w:w w:val="105"/>
        </w:rPr>
        <w:t xml:space="preserve">in </w:t>
      </w:r>
      <w:r>
        <w:rPr>
          <w:color w:val="231F20"/>
          <w:spacing w:val="3"/>
          <w:w w:val="105"/>
        </w:rPr>
        <w:t xml:space="preserve">large volumes </w:t>
      </w:r>
      <w:r>
        <w:rPr>
          <w:color w:val="231F20"/>
          <w:w w:val="105"/>
        </w:rPr>
        <w:t xml:space="preserve">in </w:t>
      </w:r>
      <w:r>
        <w:rPr>
          <w:color w:val="231F20"/>
          <w:spacing w:val="3"/>
          <w:w w:val="105"/>
        </w:rPr>
        <w:t xml:space="preserve">research </w:t>
      </w:r>
      <w:r>
        <w:rPr>
          <w:color w:val="231F20"/>
          <w:spacing w:val="2"/>
          <w:w w:val="105"/>
        </w:rPr>
        <w:t xml:space="preserve">and </w:t>
      </w:r>
      <w:r>
        <w:rPr>
          <w:color w:val="231F20"/>
          <w:spacing w:val="3"/>
          <w:w w:val="105"/>
        </w:rPr>
        <w:t xml:space="preserve">development </w:t>
      </w:r>
      <w:r>
        <w:rPr>
          <w:color w:val="231F20"/>
          <w:spacing w:val="4"/>
          <w:w w:val="105"/>
        </w:rPr>
        <w:t xml:space="preserve">to </w:t>
      </w:r>
      <w:r>
        <w:rPr>
          <w:color w:val="231F20"/>
          <w:spacing w:val="3"/>
          <w:w w:val="105"/>
        </w:rPr>
        <w:t xml:space="preserve">bring </w:t>
      </w:r>
      <w:r>
        <w:rPr>
          <w:color w:val="231F20"/>
          <w:spacing w:val="2"/>
          <w:w w:val="105"/>
        </w:rPr>
        <w:t>ou</w:t>
      </w:r>
      <w:r>
        <w:rPr>
          <w:color w:val="231F20"/>
          <w:spacing w:val="2"/>
          <w:w w:val="105"/>
        </w:rPr>
        <w:t xml:space="preserve">t new </w:t>
      </w:r>
      <w:r>
        <w:rPr>
          <w:color w:val="231F20"/>
          <w:spacing w:val="3"/>
          <w:w w:val="105"/>
        </w:rPr>
        <w:t xml:space="preserve">products Some minor changes </w:t>
      </w:r>
      <w:r>
        <w:rPr>
          <w:color w:val="231F20"/>
          <w:w w:val="105"/>
        </w:rPr>
        <w:t xml:space="preserve">in </w:t>
      </w:r>
      <w:r>
        <w:rPr>
          <w:color w:val="231F20"/>
          <w:spacing w:val="3"/>
          <w:w w:val="105"/>
        </w:rPr>
        <w:t xml:space="preserve">features </w:t>
      </w:r>
      <w:r>
        <w:rPr>
          <w:color w:val="231F20"/>
          <w:w w:val="105"/>
        </w:rPr>
        <w:t xml:space="preserve">of </w:t>
      </w:r>
      <w:r>
        <w:rPr>
          <w:color w:val="231F20"/>
          <w:spacing w:val="2"/>
          <w:w w:val="105"/>
        </w:rPr>
        <w:t xml:space="preserve">the </w:t>
      </w:r>
      <w:r>
        <w:rPr>
          <w:color w:val="231F20"/>
          <w:spacing w:val="4"/>
          <w:w w:val="105"/>
        </w:rPr>
        <w:t xml:space="preserve">product </w:t>
      </w:r>
      <w:r>
        <w:rPr>
          <w:color w:val="231F20"/>
          <w:spacing w:val="3"/>
          <w:w w:val="105"/>
        </w:rPr>
        <w:t>with</w:t>
      </w:r>
      <w:r>
        <w:rPr>
          <w:color w:val="231F20"/>
          <w:spacing w:val="-19"/>
          <w:w w:val="105"/>
        </w:rPr>
        <w:t xml:space="preserve"> </w:t>
      </w:r>
      <w:r>
        <w:rPr>
          <w:color w:val="231F20"/>
          <w:spacing w:val="2"/>
          <w:w w:val="105"/>
        </w:rPr>
        <w:t>the</w:t>
      </w:r>
      <w:r>
        <w:rPr>
          <w:color w:val="231F20"/>
          <w:spacing w:val="-19"/>
          <w:w w:val="105"/>
        </w:rPr>
        <w:t xml:space="preserve"> </w:t>
      </w:r>
      <w:r>
        <w:rPr>
          <w:color w:val="231F20"/>
          <w:spacing w:val="3"/>
          <w:w w:val="105"/>
        </w:rPr>
        <w:t>same</w:t>
      </w:r>
      <w:r>
        <w:rPr>
          <w:color w:val="231F20"/>
          <w:spacing w:val="-18"/>
          <w:w w:val="105"/>
        </w:rPr>
        <w:t xml:space="preserve"> </w:t>
      </w:r>
      <w:r>
        <w:rPr>
          <w:color w:val="231F20"/>
          <w:spacing w:val="3"/>
          <w:w w:val="105"/>
        </w:rPr>
        <w:t>technology</w:t>
      </w:r>
      <w:r>
        <w:rPr>
          <w:color w:val="231F20"/>
          <w:spacing w:val="-19"/>
          <w:w w:val="105"/>
        </w:rPr>
        <w:t xml:space="preserve"> </w:t>
      </w:r>
      <w:r>
        <w:rPr>
          <w:color w:val="231F20"/>
          <w:spacing w:val="2"/>
          <w:w w:val="105"/>
        </w:rPr>
        <w:t>has</w:t>
      </w:r>
      <w:r>
        <w:rPr>
          <w:color w:val="231F20"/>
          <w:spacing w:val="-18"/>
          <w:w w:val="105"/>
        </w:rPr>
        <w:t xml:space="preserve"> </w:t>
      </w:r>
      <w:r>
        <w:rPr>
          <w:color w:val="231F20"/>
          <w:spacing w:val="3"/>
          <w:w w:val="105"/>
        </w:rPr>
        <w:t>given</w:t>
      </w:r>
      <w:r>
        <w:rPr>
          <w:color w:val="231F20"/>
          <w:spacing w:val="-19"/>
          <w:w w:val="105"/>
        </w:rPr>
        <w:t xml:space="preserve"> </w:t>
      </w:r>
      <w:r>
        <w:rPr>
          <w:color w:val="231F20"/>
          <w:spacing w:val="3"/>
          <w:w w:val="105"/>
        </w:rPr>
        <w:t>rise</w:t>
      </w:r>
      <w:r>
        <w:rPr>
          <w:color w:val="231F20"/>
          <w:spacing w:val="-19"/>
          <w:w w:val="105"/>
        </w:rPr>
        <w:t xml:space="preserve"> </w:t>
      </w:r>
      <w:r>
        <w:rPr>
          <w:color w:val="231F20"/>
          <w:w w:val="105"/>
        </w:rPr>
        <w:t>to</w:t>
      </w:r>
      <w:r>
        <w:rPr>
          <w:color w:val="231F20"/>
          <w:spacing w:val="-18"/>
          <w:w w:val="105"/>
        </w:rPr>
        <w:t xml:space="preserve"> </w:t>
      </w:r>
      <w:r>
        <w:rPr>
          <w:color w:val="231F20"/>
          <w:spacing w:val="2"/>
          <w:w w:val="105"/>
        </w:rPr>
        <w:t>new</w:t>
      </w:r>
      <w:r>
        <w:rPr>
          <w:color w:val="231F20"/>
          <w:spacing w:val="-19"/>
          <w:w w:val="105"/>
        </w:rPr>
        <w:t xml:space="preserve"> </w:t>
      </w:r>
      <w:r>
        <w:rPr>
          <w:color w:val="231F20"/>
          <w:spacing w:val="3"/>
          <w:w w:val="105"/>
        </w:rPr>
        <w:t>products</w:t>
      </w:r>
      <w:r>
        <w:rPr>
          <w:color w:val="231F20"/>
          <w:spacing w:val="-18"/>
          <w:w w:val="105"/>
        </w:rPr>
        <w:t xml:space="preserve"> </w:t>
      </w:r>
      <w:r>
        <w:rPr>
          <w:color w:val="231F20"/>
          <w:spacing w:val="2"/>
          <w:w w:val="105"/>
        </w:rPr>
        <w:t>eg.</w:t>
      </w:r>
      <w:r>
        <w:rPr>
          <w:color w:val="231F20"/>
          <w:spacing w:val="-19"/>
          <w:w w:val="105"/>
        </w:rPr>
        <w:t xml:space="preserve"> </w:t>
      </w:r>
      <w:r>
        <w:rPr>
          <w:color w:val="231F20"/>
          <w:spacing w:val="2"/>
          <w:w w:val="105"/>
        </w:rPr>
        <w:t>The</w:t>
      </w:r>
      <w:r>
        <w:rPr>
          <w:color w:val="231F20"/>
          <w:spacing w:val="-19"/>
          <w:w w:val="105"/>
        </w:rPr>
        <w:t xml:space="preserve"> </w:t>
      </w:r>
      <w:r>
        <w:rPr>
          <w:color w:val="231F20"/>
          <w:spacing w:val="4"/>
          <w:w w:val="105"/>
        </w:rPr>
        <w:t xml:space="preserve">modified </w:t>
      </w:r>
      <w:r>
        <w:rPr>
          <w:color w:val="231F20"/>
          <w:spacing w:val="3"/>
          <w:w w:val="105"/>
        </w:rPr>
        <w:t>features</w:t>
      </w:r>
      <w:r>
        <w:rPr>
          <w:color w:val="231F20"/>
          <w:spacing w:val="-4"/>
          <w:w w:val="105"/>
        </w:rPr>
        <w:t xml:space="preserve"> </w:t>
      </w:r>
      <w:r>
        <w:rPr>
          <w:color w:val="231F20"/>
          <w:w w:val="105"/>
        </w:rPr>
        <w:t>of</w:t>
      </w:r>
      <w:r>
        <w:rPr>
          <w:color w:val="231F20"/>
          <w:spacing w:val="-4"/>
          <w:w w:val="105"/>
        </w:rPr>
        <w:t xml:space="preserve"> </w:t>
      </w:r>
      <w:r>
        <w:rPr>
          <w:color w:val="231F20"/>
          <w:spacing w:val="2"/>
          <w:w w:val="105"/>
        </w:rPr>
        <w:t>the</w:t>
      </w:r>
      <w:r>
        <w:rPr>
          <w:color w:val="231F20"/>
          <w:spacing w:val="-3"/>
          <w:w w:val="105"/>
        </w:rPr>
        <w:t xml:space="preserve"> </w:t>
      </w:r>
      <w:r>
        <w:rPr>
          <w:color w:val="231F20"/>
          <w:spacing w:val="3"/>
          <w:w w:val="105"/>
        </w:rPr>
        <w:t>tape</w:t>
      </w:r>
      <w:r>
        <w:rPr>
          <w:color w:val="231F20"/>
          <w:spacing w:val="-4"/>
          <w:w w:val="105"/>
        </w:rPr>
        <w:t xml:space="preserve"> </w:t>
      </w:r>
      <w:r>
        <w:rPr>
          <w:color w:val="231F20"/>
          <w:spacing w:val="3"/>
          <w:w w:val="105"/>
        </w:rPr>
        <w:t>recorder</w:t>
      </w:r>
      <w:r>
        <w:rPr>
          <w:color w:val="231F20"/>
          <w:spacing w:val="-4"/>
          <w:w w:val="105"/>
        </w:rPr>
        <w:t xml:space="preserve"> </w:t>
      </w:r>
      <w:r>
        <w:rPr>
          <w:color w:val="231F20"/>
          <w:spacing w:val="2"/>
          <w:w w:val="105"/>
        </w:rPr>
        <w:t>has</w:t>
      </w:r>
      <w:r>
        <w:rPr>
          <w:color w:val="231F20"/>
          <w:spacing w:val="-3"/>
          <w:w w:val="105"/>
        </w:rPr>
        <w:t xml:space="preserve"> </w:t>
      </w:r>
      <w:r>
        <w:rPr>
          <w:color w:val="231F20"/>
          <w:spacing w:val="3"/>
          <w:w w:val="105"/>
        </w:rPr>
        <w:t>given</w:t>
      </w:r>
      <w:r>
        <w:rPr>
          <w:color w:val="231F20"/>
          <w:spacing w:val="-4"/>
          <w:w w:val="105"/>
        </w:rPr>
        <w:t xml:space="preserve"> </w:t>
      </w:r>
      <w:r>
        <w:rPr>
          <w:color w:val="231F20"/>
          <w:spacing w:val="3"/>
          <w:w w:val="105"/>
        </w:rPr>
        <w:t>rise</w:t>
      </w:r>
      <w:r>
        <w:rPr>
          <w:color w:val="231F20"/>
          <w:spacing w:val="-4"/>
          <w:w w:val="105"/>
        </w:rPr>
        <w:t xml:space="preserve"> </w:t>
      </w:r>
      <w:r>
        <w:rPr>
          <w:color w:val="231F20"/>
          <w:w w:val="105"/>
        </w:rPr>
        <w:t>to</w:t>
      </w:r>
      <w:r>
        <w:rPr>
          <w:color w:val="231F20"/>
          <w:spacing w:val="-3"/>
          <w:w w:val="105"/>
        </w:rPr>
        <w:t xml:space="preserve"> </w:t>
      </w:r>
      <w:r>
        <w:rPr>
          <w:color w:val="231F20"/>
          <w:spacing w:val="3"/>
          <w:w w:val="105"/>
        </w:rPr>
        <w:t>Walkman</w:t>
      </w:r>
      <w:r>
        <w:rPr>
          <w:color w:val="231F20"/>
          <w:spacing w:val="-4"/>
          <w:w w:val="105"/>
        </w:rPr>
        <w:t xml:space="preserve"> </w:t>
      </w:r>
      <w:r>
        <w:rPr>
          <w:color w:val="231F20"/>
          <w:spacing w:val="3"/>
          <w:w w:val="105"/>
        </w:rPr>
        <w:t>where</w:t>
      </w:r>
      <w:r>
        <w:rPr>
          <w:color w:val="231F20"/>
          <w:spacing w:val="-4"/>
          <w:w w:val="105"/>
        </w:rPr>
        <w:t xml:space="preserve"> </w:t>
      </w:r>
      <w:r>
        <w:rPr>
          <w:color w:val="231F20"/>
          <w:spacing w:val="3"/>
          <w:w w:val="105"/>
        </w:rPr>
        <w:t>both</w:t>
      </w:r>
      <w:r>
        <w:rPr>
          <w:color w:val="231F20"/>
          <w:spacing w:val="-3"/>
          <w:w w:val="105"/>
        </w:rPr>
        <w:t xml:space="preserve"> </w:t>
      </w:r>
      <w:r>
        <w:rPr>
          <w:color w:val="231F20"/>
          <w:spacing w:val="4"/>
          <w:w w:val="105"/>
        </w:rPr>
        <w:t xml:space="preserve">uses </w:t>
      </w:r>
      <w:r>
        <w:rPr>
          <w:color w:val="231F20"/>
          <w:spacing w:val="2"/>
          <w:w w:val="105"/>
        </w:rPr>
        <w:t xml:space="preserve">the </w:t>
      </w:r>
      <w:r>
        <w:rPr>
          <w:color w:val="231F20"/>
          <w:spacing w:val="3"/>
          <w:w w:val="105"/>
        </w:rPr>
        <w:t>same</w:t>
      </w:r>
      <w:r>
        <w:rPr>
          <w:color w:val="231F20"/>
          <w:spacing w:val="-2"/>
          <w:w w:val="105"/>
        </w:rPr>
        <w:t xml:space="preserve"> </w:t>
      </w:r>
      <w:r>
        <w:rPr>
          <w:color w:val="231F20"/>
          <w:spacing w:val="4"/>
          <w:w w:val="105"/>
        </w:rPr>
        <w:t>technology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2"/>
        <w:numPr>
          <w:ilvl w:val="0"/>
          <w:numId w:val="40"/>
        </w:numPr>
        <w:tabs>
          <w:tab w:val="left" w:pos="2185"/>
        </w:tabs>
        <w:spacing w:before="114"/>
        <w:ind w:left="2184" w:hanging="247"/>
        <w:jc w:val="left"/>
      </w:pPr>
      <w:r>
        <w:lastRenderedPageBreak/>
        <w:pict>
          <v:line id="_x0000_s1223" style="position:absolute;left:0;text-align:left;z-index:251701760;mso-position-horizontal-relative:page;mso-position-vertical-relative:page" from="148.45pt,69.45pt" to="148.45pt,771pt" strokecolor="#d7d9da" strokeweight="5pt">
            <w10:wrap anchorx="page" anchory="page"/>
          </v:line>
        </w:pict>
      </w:r>
      <w:r w:rsidR="004404A8">
        <w:rPr>
          <w:color w:val="231F20"/>
          <w:spacing w:val="3"/>
        </w:rPr>
        <w:t>Changing Relationships with</w:t>
      </w:r>
      <w:r w:rsidR="004404A8">
        <w:rPr>
          <w:color w:val="231F20"/>
          <w:spacing w:val="-3"/>
        </w:rPr>
        <w:t xml:space="preserve"> </w:t>
      </w:r>
      <w:r w:rsidR="004404A8">
        <w:rPr>
          <w:color w:val="231F20"/>
          <w:spacing w:val="4"/>
        </w:rPr>
        <w:t>Suppliers</w:t>
      </w:r>
    </w:p>
    <w:p w:rsidR="0090524C" w:rsidRDefault="0090524C">
      <w:pPr>
        <w:pStyle w:val="BodyText"/>
        <w:spacing w:before="4"/>
        <w:rPr>
          <w:rFonts w:ascii="Times New Roman"/>
          <w:b/>
          <w:i/>
          <w:sz w:val="39"/>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relationships maintained </w:t>
      </w:r>
      <w:r>
        <w:rPr>
          <w:color w:val="231F20"/>
          <w:w w:val="105"/>
        </w:rPr>
        <w:t xml:space="preserve">by </w:t>
      </w:r>
      <w:r>
        <w:rPr>
          <w:color w:val="231F20"/>
          <w:spacing w:val="2"/>
          <w:w w:val="105"/>
        </w:rPr>
        <w:t xml:space="preserve">the </w:t>
      </w:r>
      <w:r>
        <w:rPr>
          <w:color w:val="231F20"/>
          <w:spacing w:val="3"/>
          <w:w w:val="105"/>
        </w:rPr>
        <w:t xml:space="preserve">suppliers </w:t>
      </w:r>
      <w:r>
        <w:rPr>
          <w:color w:val="231F20"/>
          <w:spacing w:val="2"/>
          <w:w w:val="105"/>
        </w:rPr>
        <w:t xml:space="preserve">has </w:t>
      </w:r>
      <w:r>
        <w:rPr>
          <w:color w:val="231F20"/>
          <w:spacing w:val="4"/>
          <w:w w:val="105"/>
        </w:rPr>
        <w:t>dramatically</w:t>
      </w:r>
      <w:r>
        <w:rPr>
          <w:color w:val="231F20"/>
          <w:spacing w:val="71"/>
          <w:w w:val="105"/>
        </w:rPr>
        <w:t xml:space="preserve"> </w:t>
      </w:r>
      <w:r>
        <w:rPr>
          <w:color w:val="231F20"/>
          <w:spacing w:val="3"/>
          <w:w w:val="105"/>
        </w:rPr>
        <w:t>changed</w:t>
      </w:r>
      <w:r>
        <w:rPr>
          <w:color w:val="231F20"/>
          <w:spacing w:val="-5"/>
          <w:w w:val="105"/>
        </w:rPr>
        <w:t xml:space="preserve"> </w:t>
      </w:r>
      <w:r>
        <w:rPr>
          <w:color w:val="231F20"/>
          <w:spacing w:val="3"/>
          <w:w w:val="105"/>
        </w:rPr>
        <w:t>from</w:t>
      </w:r>
      <w:r>
        <w:rPr>
          <w:color w:val="231F20"/>
          <w:spacing w:val="-5"/>
          <w:w w:val="105"/>
        </w:rPr>
        <w:t xml:space="preserve"> </w:t>
      </w:r>
      <w:r>
        <w:rPr>
          <w:color w:val="231F20"/>
          <w:spacing w:val="3"/>
          <w:w w:val="105"/>
        </w:rPr>
        <w:t>traditional</w:t>
      </w:r>
      <w:r>
        <w:rPr>
          <w:color w:val="231F20"/>
          <w:spacing w:val="-4"/>
          <w:w w:val="105"/>
        </w:rPr>
        <w:t xml:space="preserve"> </w:t>
      </w:r>
      <w:r>
        <w:rPr>
          <w:color w:val="231F20"/>
          <w:spacing w:val="3"/>
          <w:w w:val="105"/>
        </w:rPr>
        <w:t>procurement</w:t>
      </w:r>
      <w:r>
        <w:rPr>
          <w:color w:val="231F20"/>
          <w:spacing w:val="-5"/>
          <w:w w:val="105"/>
        </w:rPr>
        <w:t xml:space="preserve"> </w:t>
      </w:r>
      <w:r>
        <w:rPr>
          <w:color w:val="231F20"/>
          <w:w w:val="105"/>
        </w:rPr>
        <w:t>to</w:t>
      </w:r>
      <w:r>
        <w:rPr>
          <w:color w:val="231F20"/>
          <w:spacing w:val="-4"/>
          <w:w w:val="105"/>
        </w:rPr>
        <w:t xml:space="preserve"> </w:t>
      </w:r>
      <w:r>
        <w:rPr>
          <w:color w:val="231F20"/>
          <w:spacing w:val="3"/>
          <w:w w:val="105"/>
        </w:rPr>
        <w:t>e-procurement,</w:t>
      </w:r>
      <w:r>
        <w:rPr>
          <w:color w:val="231F20"/>
          <w:spacing w:val="-5"/>
          <w:w w:val="105"/>
        </w:rPr>
        <w:t xml:space="preserve"> </w:t>
      </w:r>
      <w:r>
        <w:rPr>
          <w:color w:val="231F20"/>
          <w:spacing w:val="3"/>
          <w:w w:val="105"/>
        </w:rPr>
        <w:t>e-supply</w:t>
      </w:r>
      <w:r>
        <w:rPr>
          <w:color w:val="231F20"/>
          <w:spacing w:val="-5"/>
          <w:w w:val="105"/>
        </w:rPr>
        <w:t xml:space="preserve"> </w:t>
      </w:r>
      <w:r>
        <w:rPr>
          <w:color w:val="231F20"/>
          <w:spacing w:val="4"/>
          <w:w w:val="105"/>
        </w:rPr>
        <w:t xml:space="preserve">chain </w:t>
      </w:r>
      <w:r>
        <w:rPr>
          <w:color w:val="231F20"/>
          <w:spacing w:val="3"/>
          <w:w w:val="105"/>
        </w:rPr>
        <w:t xml:space="preserve">management, global integration </w:t>
      </w:r>
      <w:r>
        <w:rPr>
          <w:color w:val="231F20"/>
          <w:spacing w:val="2"/>
          <w:w w:val="105"/>
        </w:rPr>
        <w:t xml:space="preserve">etc </w:t>
      </w:r>
      <w:r>
        <w:rPr>
          <w:color w:val="231F20"/>
          <w:spacing w:val="3"/>
          <w:w w:val="105"/>
        </w:rPr>
        <w:t xml:space="preserve">which </w:t>
      </w:r>
      <w:r>
        <w:rPr>
          <w:color w:val="231F20"/>
          <w:spacing w:val="2"/>
          <w:w w:val="105"/>
        </w:rPr>
        <w:t xml:space="preserve">has </w:t>
      </w:r>
      <w:r>
        <w:rPr>
          <w:color w:val="231F20"/>
          <w:spacing w:val="3"/>
          <w:w w:val="105"/>
        </w:rPr>
        <w:t xml:space="preserve">given rise </w:t>
      </w:r>
      <w:r>
        <w:rPr>
          <w:color w:val="231F20"/>
          <w:w w:val="105"/>
        </w:rPr>
        <w:t xml:space="preserve">to </w:t>
      </w:r>
      <w:r>
        <w:rPr>
          <w:color w:val="231F20"/>
          <w:spacing w:val="4"/>
          <w:w w:val="105"/>
        </w:rPr>
        <w:t xml:space="preserve">quality, </w:t>
      </w:r>
      <w:r>
        <w:rPr>
          <w:color w:val="231F20"/>
          <w:spacing w:val="3"/>
          <w:w w:val="105"/>
        </w:rPr>
        <w:t xml:space="preserve">efficiency, </w:t>
      </w:r>
      <w:r>
        <w:rPr>
          <w:color w:val="231F20"/>
          <w:w w:val="105"/>
        </w:rPr>
        <w:t xml:space="preserve">of </w:t>
      </w:r>
      <w:r>
        <w:rPr>
          <w:color w:val="231F20"/>
          <w:spacing w:val="3"/>
          <w:w w:val="105"/>
        </w:rPr>
        <w:t xml:space="preserve">production </w:t>
      </w:r>
      <w:r>
        <w:rPr>
          <w:color w:val="231F20"/>
          <w:w w:val="105"/>
        </w:rPr>
        <w:t xml:space="preserve">in </w:t>
      </w:r>
      <w:r>
        <w:rPr>
          <w:color w:val="231F20"/>
          <w:spacing w:val="3"/>
          <w:w w:val="105"/>
        </w:rPr>
        <w:t>less</w:t>
      </w:r>
      <w:r>
        <w:rPr>
          <w:color w:val="231F20"/>
          <w:spacing w:val="-14"/>
          <w:w w:val="105"/>
        </w:rPr>
        <w:t xml:space="preserve"> </w:t>
      </w:r>
      <w:r>
        <w:rPr>
          <w:color w:val="231F20"/>
          <w:spacing w:val="4"/>
          <w:w w:val="105"/>
        </w:rPr>
        <w:t>time.</w:t>
      </w:r>
    </w:p>
    <w:p w:rsidR="0090524C" w:rsidRDefault="0090524C">
      <w:pPr>
        <w:pStyle w:val="BodyText"/>
        <w:spacing w:before="4"/>
        <w:rPr>
          <w:sz w:val="29"/>
        </w:rPr>
      </w:pPr>
    </w:p>
    <w:p w:rsidR="0090524C" w:rsidRDefault="004404A8">
      <w:pPr>
        <w:pStyle w:val="Heading2"/>
        <w:numPr>
          <w:ilvl w:val="0"/>
          <w:numId w:val="40"/>
        </w:numPr>
        <w:tabs>
          <w:tab w:val="left" w:pos="2217"/>
        </w:tabs>
        <w:ind w:left="2216" w:hanging="279"/>
        <w:jc w:val="left"/>
      </w:pPr>
      <w:r>
        <w:rPr>
          <w:color w:val="231F20"/>
          <w:spacing w:val="3"/>
        </w:rPr>
        <w:t xml:space="preserve">Changing </w:t>
      </w:r>
      <w:r>
        <w:rPr>
          <w:color w:val="231F20"/>
          <w:spacing w:val="2"/>
        </w:rPr>
        <w:t xml:space="preserve">the </w:t>
      </w:r>
      <w:r>
        <w:rPr>
          <w:color w:val="231F20"/>
          <w:spacing w:val="3"/>
        </w:rPr>
        <w:t xml:space="preserve">Basis </w:t>
      </w:r>
      <w:r>
        <w:rPr>
          <w:color w:val="231F20"/>
          <w:spacing w:val="2"/>
        </w:rPr>
        <w:t>for</w:t>
      </w:r>
      <w:r>
        <w:rPr>
          <w:color w:val="231F20"/>
          <w:spacing w:val="-2"/>
        </w:rPr>
        <w:t xml:space="preserve"> </w:t>
      </w:r>
      <w:r>
        <w:rPr>
          <w:color w:val="231F20"/>
          <w:spacing w:val="4"/>
        </w:rPr>
        <w:t>Competition</w:t>
      </w:r>
    </w:p>
    <w:p w:rsidR="0090524C" w:rsidRDefault="0090524C">
      <w:pPr>
        <w:pStyle w:val="BodyText"/>
        <w:spacing w:before="3"/>
        <w:rPr>
          <w:rFonts w:ascii="Times New Roman"/>
          <w:b/>
          <w:i/>
          <w:sz w:val="39"/>
        </w:rPr>
      </w:pPr>
    </w:p>
    <w:p w:rsidR="0090524C" w:rsidRDefault="004404A8">
      <w:pPr>
        <w:pStyle w:val="BodyText"/>
        <w:spacing w:before="1" w:line="300" w:lineRule="auto"/>
        <w:ind w:left="1938" w:right="349" w:firstLine="720"/>
        <w:jc w:val="both"/>
      </w:pPr>
      <w:r>
        <w:rPr>
          <w:color w:val="231F20"/>
        </w:rPr>
        <w:t>Technology has formed as a main basis for competition, the superior technology used by the business firms has resulted in improved quality of producing goods, improved efficiency by automation and mechanization, Total Quality Management (TQM)</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Features of Technology</w:t>
      </w:r>
    </w:p>
    <w:p w:rsidR="0090524C" w:rsidRDefault="0090524C">
      <w:pPr>
        <w:pStyle w:val="BodyText"/>
        <w:spacing w:before="11"/>
        <w:rPr>
          <w:rFonts w:ascii="Trebuchet MS"/>
          <w:b/>
          <w:sz w:val="38"/>
        </w:rPr>
      </w:pPr>
    </w:p>
    <w:p w:rsidR="0090524C" w:rsidRDefault="004404A8">
      <w:pPr>
        <w:pStyle w:val="ListParagraph"/>
        <w:numPr>
          <w:ilvl w:val="0"/>
          <w:numId w:val="39"/>
        </w:numPr>
        <w:tabs>
          <w:tab w:val="left" w:pos="2201"/>
        </w:tabs>
        <w:rPr>
          <w:rFonts w:ascii="UKIJ Nasq"/>
          <w:b/>
          <w:sz w:val="24"/>
        </w:rPr>
      </w:pPr>
      <w:r>
        <w:rPr>
          <w:rFonts w:ascii="UKIJ Nasq"/>
          <w:b/>
          <w:color w:val="231F20"/>
          <w:spacing w:val="3"/>
          <w:sz w:val="24"/>
        </w:rPr>
        <w:t>Technology Brings</w:t>
      </w:r>
      <w:r>
        <w:rPr>
          <w:rFonts w:ascii="UKIJ Nasq"/>
          <w:b/>
          <w:color w:val="231F20"/>
          <w:spacing w:val="-2"/>
          <w:sz w:val="24"/>
        </w:rPr>
        <w:t xml:space="preserve"> </w:t>
      </w:r>
      <w:r>
        <w:rPr>
          <w:rFonts w:ascii="UKIJ Nasq"/>
          <w:b/>
          <w:color w:val="231F20"/>
          <w:spacing w:val="4"/>
          <w:sz w:val="24"/>
        </w:rPr>
        <w:t>Change</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rPr>
        <w:t>Technology brings change in every walk of life, like the way we cook, the way we commute, the way we communicate etc. technology has brought lot of changes in business from barter system to e-business</w:t>
      </w:r>
    </w:p>
    <w:p w:rsidR="0090524C" w:rsidRDefault="0090524C">
      <w:pPr>
        <w:pStyle w:val="BodyText"/>
        <w:spacing w:before="1"/>
        <w:rPr>
          <w:sz w:val="30"/>
        </w:rPr>
      </w:pPr>
    </w:p>
    <w:p w:rsidR="0090524C" w:rsidRDefault="004404A8">
      <w:pPr>
        <w:pStyle w:val="Heading1"/>
        <w:numPr>
          <w:ilvl w:val="0"/>
          <w:numId w:val="39"/>
        </w:numPr>
        <w:tabs>
          <w:tab w:val="left" w:pos="2218"/>
        </w:tabs>
        <w:ind w:left="2217" w:hanging="280"/>
      </w:pPr>
      <w:r>
        <w:rPr>
          <w:color w:val="231F20"/>
          <w:spacing w:val="3"/>
        </w:rPr>
        <w:t>Tech</w:t>
      </w:r>
      <w:r>
        <w:rPr>
          <w:color w:val="231F20"/>
          <w:spacing w:val="3"/>
        </w:rPr>
        <w:t>nology Reduces</w:t>
      </w:r>
      <w:r>
        <w:rPr>
          <w:color w:val="231F20"/>
          <w:spacing w:val="7"/>
        </w:rPr>
        <w:t xml:space="preserve"> </w:t>
      </w:r>
      <w:r>
        <w:rPr>
          <w:color w:val="231F20"/>
          <w:spacing w:val="4"/>
        </w:rPr>
        <w:t>Time</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w w:val="105"/>
        </w:rPr>
        <w:t xml:space="preserve">Technology </w:t>
      </w:r>
      <w:r>
        <w:rPr>
          <w:color w:val="231F20"/>
          <w:spacing w:val="2"/>
          <w:w w:val="105"/>
        </w:rPr>
        <w:t xml:space="preserve">has </w:t>
      </w:r>
      <w:r>
        <w:rPr>
          <w:color w:val="231F20"/>
          <w:spacing w:val="3"/>
          <w:w w:val="105"/>
        </w:rPr>
        <w:t xml:space="preserve">drastically reduced time between conceiving </w:t>
      </w:r>
      <w:r>
        <w:rPr>
          <w:color w:val="231F20"/>
          <w:spacing w:val="4"/>
          <w:w w:val="105"/>
        </w:rPr>
        <w:t xml:space="preserve">an </w:t>
      </w:r>
      <w:r>
        <w:rPr>
          <w:color w:val="231F20"/>
          <w:spacing w:val="3"/>
          <w:w w:val="105"/>
        </w:rPr>
        <w:t>idea</w:t>
      </w:r>
      <w:r>
        <w:rPr>
          <w:color w:val="231F20"/>
          <w:spacing w:val="-5"/>
          <w:w w:val="105"/>
        </w:rPr>
        <w:t xml:space="preserve"> </w:t>
      </w:r>
      <w:r>
        <w:rPr>
          <w:color w:val="231F20"/>
          <w:spacing w:val="2"/>
          <w:w w:val="105"/>
        </w:rPr>
        <w:t>and</w:t>
      </w:r>
      <w:r>
        <w:rPr>
          <w:color w:val="231F20"/>
          <w:spacing w:val="-5"/>
          <w:w w:val="105"/>
        </w:rPr>
        <w:t xml:space="preserve"> </w:t>
      </w:r>
      <w:r>
        <w:rPr>
          <w:color w:val="231F20"/>
          <w:spacing w:val="3"/>
          <w:w w:val="105"/>
        </w:rPr>
        <w:t>implementing</w:t>
      </w:r>
      <w:r>
        <w:rPr>
          <w:color w:val="231F20"/>
          <w:spacing w:val="-4"/>
          <w:w w:val="105"/>
        </w:rPr>
        <w:t xml:space="preserve"> </w:t>
      </w:r>
      <w:r>
        <w:rPr>
          <w:color w:val="231F20"/>
          <w:spacing w:val="3"/>
          <w:w w:val="105"/>
        </w:rPr>
        <w:t>that</w:t>
      </w:r>
      <w:r>
        <w:rPr>
          <w:color w:val="231F20"/>
          <w:spacing w:val="-5"/>
          <w:w w:val="105"/>
        </w:rPr>
        <w:t xml:space="preserve"> </w:t>
      </w:r>
      <w:r>
        <w:rPr>
          <w:color w:val="231F20"/>
          <w:spacing w:val="3"/>
          <w:w w:val="105"/>
        </w:rPr>
        <w:t>idea.</w:t>
      </w:r>
      <w:r>
        <w:rPr>
          <w:color w:val="231F20"/>
          <w:spacing w:val="-5"/>
          <w:w w:val="105"/>
        </w:rPr>
        <w:t xml:space="preserve"> </w:t>
      </w:r>
      <w:r>
        <w:rPr>
          <w:color w:val="231F20"/>
          <w:spacing w:val="2"/>
          <w:w w:val="105"/>
        </w:rPr>
        <w:t>The</w:t>
      </w:r>
      <w:r>
        <w:rPr>
          <w:color w:val="231F20"/>
          <w:spacing w:val="-4"/>
          <w:w w:val="105"/>
        </w:rPr>
        <w:t xml:space="preserve"> </w:t>
      </w:r>
      <w:r>
        <w:rPr>
          <w:color w:val="231F20"/>
          <w:spacing w:val="3"/>
          <w:w w:val="105"/>
        </w:rPr>
        <w:t>world</w:t>
      </w:r>
      <w:r>
        <w:rPr>
          <w:color w:val="231F20"/>
          <w:spacing w:val="-5"/>
          <w:w w:val="105"/>
        </w:rPr>
        <w:t xml:space="preserve"> </w:t>
      </w:r>
      <w:r>
        <w:rPr>
          <w:color w:val="231F20"/>
          <w:spacing w:val="2"/>
          <w:w w:val="105"/>
        </w:rPr>
        <w:t>has</w:t>
      </w:r>
      <w:r>
        <w:rPr>
          <w:color w:val="231F20"/>
          <w:spacing w:val="-4"/>
          <w:w w:val="105"/>
        </w:rPr>
        <w:t xml:space="preserve"> </w:t>
      </w:r>
      <w:r>
        <w:rPr>
          <w:color w:val="231F20"/>
          <w:spacing w:val="3"/>
          <w:w w:val="105"/>
        </w:rPr>
        <w:t>become</w:t>
      </w:r>
      <w:r>
        <w:rPr>
          <w:color w:val="231F20"/>
          <w:spacing w:val="-5"/>
          <w:w w:val="105"/>
        </w:rPr>
        <w:t xml:space="preserve"> </w:t>
      </w:r>
      <w:r>
        <w:rPr>
          <w:color w:val="231F20"/>
          <w:w w:val="105"/>
        </w:rPr>
        <w:t>a</w:t>
      </w:r>
      <w:r>
        <w:rPr>
          <w:color w:val="231F20"/>
          <w:spacing w:val="-5"/>
          <w:w w:val="105"/>
        </w:rPr>
        <w:t xml:space="preserve"> </w:t>
      </w:r>
      <w:r>
        <w:rPr>
          <w:color w:val="231F20"/>
          <w:spacing w:val="3"/>
          <w:w w:val="105"/>
        </w:rPr>
        <w:t>global</w:t>
      </w:r>
      <w:r>
        <w:rPr>
          <w:color w:val="231F20"/>
          <w:spacing w:val="-4"/>
          <w:w w:val="105"/>
        </w:rPr>
        <w:t xml:space="preserve"> </w:t>
      </w:r>
      <w:r>
        <w:rPr>
          <w:color w:val="231F20"/>
          <w:spacing w:val="4"/>
          <w:w w:val="105"/>
        </w:rPr>
        <w:t xml:space="preserve">village, </w:t>
      </w:r>
      <w:r>
        <w:rPr>
          <w:color w:val="231F20"/>
          <w:spacing w:val="3"/>
          <w:w w:val="105"/>
        </w:rPr>
        <w:t>which</w:t>
      </w:r>
      <w:r>
        <w:rPr>
          <w:color w:val="231F20"/>
          <w:spacing w:val="-12"/>
          <w:w w:val="105"/>
        </w:rPr>
        <w:t xml:space="preserve"> </w:t>
      </w:r>
      <w:r>
        <w:rPr>
          <w:color w:val="231F20"/>
          <w:spacing w:val="2"/>
          <w:w w:val="105"/>
        </w:rPr>
        <w:t>has</w:t>
      </w:r>
      <w:r>
        <w:rPr>
          <w:color w:val="231F20"/>
          <w:spacing w:val="-12"/>
          <w:w w:val="105"/>
        </w:rPr>
        <w:t xml:space="preserve"> </w:t>
      </w:r>
      <w:r>
        <w:rPr>
          <w:color w:val="231F20"/>
          <w:w w:val="105"/>
        </w:rPr>
        <w:t>no</w:t>
      </w:r>
      <w:r>
        <w:rPr>
          <w:color w:val="231F20"/>
          <w:spacing w:val="-11"/>
          <w:w w:val="105"/>
        </w:rPr>
        <w:t xml:space="preserve"> </w:t>
      </w:r>
      <w:r>
        <w:rPr>
          <w:color w:val="231F20"/>
          <w:spacing w:val="3"/>
          <w:w w:val="105"/>
        </w:rPr>
        <w:t>barriers</w:t>
      </w:r>
      <w:r>
        <w:rPr>
          <w:color w:val="231F20"/>
          <w:spacing w:val="-12"/>
          <w:w w:val="105"/>
        </w:rPr>
        <w:t xml:space="preserve"> </w:t>
      </w:r>
      <w:r>
        <w:rPr>
          <w:color w:val="231F20"/>
          <w:w w:val="105"/>
        </w:rPr>
        <w:t>by</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3"/>
          <w:w w:val="105"/>
        </w:rPr>
        <w:t>invention</w:t>
      </w:r>
      <w:r>
        <w:rPr>
          <w:color w:val="231F20"/>
          <w:spacing w:val="-12"/>
          <w:w w:val="105"/>
        </w:rPr>
        <w:t xml:space="preserve"> </w:t>
      </w:r>
      <w:r>
        <w:rPr>
          <w:color w:val="231F20"/>
          <w:w w:val="105"/>
        </w:rPr>
        <w:t>of</w:t>
      </w:r>
      <w:r>
        <w:rPr>
          <w:color w:val="231F20"/>
          <w:spacing w:val="-12"/>
          <w:w w:val="105"/>
        </w:rPr>
        <w:t xml:space="preserve"> </w:t>
      </w:r>
      <w:r>
        <w:rPr>
          <w:color w:val="231F20"/>
          <w:spacing w:val="3"/>
          <w:w w:val="105"/>
        </w:rPr>
        <w:t>internet</w:t>
      </w:r>
      <w:r>
        <w:rPr>
          <w:color w:val="231F20"/>
          <w:spacing w:val="-11"/>
          <w:w w:val="105"/>
        </w:rPr>
        <w:t xml:space="preserve"> </w:t>
      </w:r>
      <w:r>
        <w:rPr>
          <w:color w:val="231F20"/>
          <w:spacing w:val="3"/>
          <w:w w:val="105"/>
        </w:rPr>
        <w:t>technologies</w:t>
      </w:r>
      <w:r>
        <w:rPr>
          <w:color w:val="231F20"/>
          <w:spacing w:val="-12"/>
          <w:w w:val="105"/>
        </w:rPr>
        <w:t xml:space="preserve"> </w:t>
      </w:r>
      <w:r>
        <w:rPr>
          <w:color w:val="231F20"/>
          <w:spacing w:val="3"/>
          <w:w w:val="105"/>
        </w:rPr>
        <w:t>which</w:t>
      </w:r>
      <w:r>
        <w:rPr>
          <w:color w:val="231F20"/>
          <w:spacing w:val="-11"/>
          <w:w w:val="105"/>
        </w:rPr>
        <w:t xml:space="preserve"> </w:t>
      </w:r>
      <w:r>
        <w:rPr>
          <w:color w:val="231F20"/>
          <w:spacing w:val="4"/>
          <w:w w:val="105"/>
        </w:rPr>
        <w:t xml:space="preserve">has </w:t>
      </w:r>
      <w:r>
        <w:rPr>
          <w:color w:val="231F20"/>
          <w:spacing w:val="3"/>
          <w:w w:val="105"/>
        </w:rPr>
        <w:t xml:space="preserve">reduced time </w:t>
      </w:r>
      <w:r>
        <w:rPr>
          <w:color w:val="231F20"/>
          <w:w w:val="105"/>
        </w:rPr>
        <w:t xml:space="preserve">of </w:t>
      </w:r>
      <w:r>
        <w:rPr>
          <w:color w:val="231F20"/>
          <w:spacing w:val="3"/>
          <w:w w:val="105"/>
        </w:rPr>
        <w:t xml:space="preserve">transferring information </w:t>
      </w:r>
      <w:r>
        <w:rPr>
          <w:color w:val="231F20"/>
          <w:w w:val="105"/>
        </w:rPr>
        <w:t>in no</w:t>
      </w:r>
      <w:r>
        <w:rPr>
          <w:color w:val="231F20"/>
          <w:spacing w:val="-22"/>
          <w:w w:val="105"/>
        </w:rPr>
        <w:t xml:space="preserve"> </w:t>
      </w:r>
      <w:r>
        <w:rPr>
          <w:color w:val="231F20"/>
          <w:spacing w:val="4"/>
          <w:w w:val="105"/>
        </w:rPr>
        <w:t>time.</w:t>
      </w:r>
    </w:p>
    <w:p w:rsidR="0090524C" w:rsidRDefault="0090524C">
      <w:pPr>
        <w:pStyle w:val="BodyText"/>
        <w:spacing w:before="1"/>
        <w:rPr>
          <w:sz w:val="30"/>
        </w:rPr>
      </w:pPr>
    </w:p>
    <w:p w:rsidR="0090524C" w:rsidRDefault="004404A8">
      <w:pPr>
        <w:pStyle w:val="Heading1"/>
        <w:numPr>
          <w:ilvl w:val="0"/>
          <w:numId w:val="39"/>
        </w:numPr>
        <w:tabs>
          <w:tab w:val="left" w:pos="2191"/>
        </w:tabs>
        <w:spacing w:before="1"/>
        <w:ind w:left="2190" w:hanging="253"/>
      </w:pPr>
      <w:r>
        <w:rPr>
          <w:color w:val="231F20"/>
          <w:spacing w:val="3"/>
        </w:rPr>
        <w:t>Technology Reduces</w:t>
      </w:r>
      <w:r>
        <w:rPr>
          <w:color w:val="231F20"/>
          <w:spacing w:val="-2"/>
        </w:rPr>
        <w:t xml:space="preserve"> </w:t>
      </w:r>
      <w:r>
        <w:rPr>
          <w:color w:val="231F20"/>
          <w:spacing w:val="4"/>
        </w:rPr>
        <w:t>Distance</w:t>
      </w:r>
    </w:p>
    <w:p w:rsidR="0090524C" w:rsidRDefault="0090524C">
      <w:pPr>
        <w:pStyle w:val="BodyText"/>
        <w:spacing w:before="3"/>
        <w:rPr>
          <w:rFonts w:ascii="UKIJ Nasq"/>
          <w:b/>
          <w:sz w:val="32"/>
        </w:rPr>
      </w:pPr>
    </w:p>
    <w:p w:rsidR="0090524C" w:rsidRDefault="004404A8">
      <w:pPr>
        <w:pStyle w:val="BodyText"/>
        <w:spacing w:line="300" w:lineRule="auto"/>
        <w:ind w:left="1938" w:right="351" w:firstLine="720"/>
        <w:jc w:val="both"/>
      </w:pPr>
      <w:r>
        <w:rPr>
          <w:color w:val="231F20"/>
          <w:w w:val="105"/>
        </w:rPr>
        <w:t>With the invention of advanced transportation systems which has reduced the time to travel e.g. By the invention of supersonic jets etc</w:t>
      </w:r>
    </w:p>
    <w:p w:rsidR="0090524C" w:rsidRDefault="0090524C">
      <w:pPr>
        <w:pStyle w:val="BodyText"/>
        <w:spacing w:before="2"/>
        <w:rPr>
          <w:sz w:val="30"/>
        </w:rPr>
      </w:pPr>
    </w:p>
    <w:p w:rsidR="0090524C" w:rsidRDefault="004404A8">
      <w:pPr>
        <w:pStyle w:val="Heading1"/>
        <w:numPr>
          <w:ilvl w:val="0"/>
          <w:numId w:val="39"/>
        </w:numPr>
        <w:tabs>
          <w:tab w:val="left" w:pos="2221"/>
        </w:tabs>
        <w:ind w:left="2220" w:hanging="283"/>
      </w:pPr>
      <w:r>
        <w:rPr>
          <w:color w:val="231F20"/>
          <w:spacing w:val="3"/>
        </w:rPr>
        <w:t xml:space="preserve">Technology Improves Quality </w:t>
      </w:r>
      <w:r>
        <w:rPr>
          <w:color w:val="231F20"/>
        </w:rPr>
        <w:t>of</w:t>
      </w:r>
      <w:r>
        <w:rPr>
          <w:color w:val="231F20"/>
          <w:spacing w:val="-6"/>
        </w:rPr>
        <w:t xml:space="preserve"> </w:t>
      </w:r>
      <w:r>
        <w:rPr>
          <w:color w:val="231F20"/>
          <w:spacing w:val="4"/>
        </w:rPr>
        <w:t>Life</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rPr>
        <w:t>The quality of life of people has definitely improved, the advancements of medical technology the life expectancy rate is increased and the control of various diseases is possible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ind w:left="237"/>
      </w:pPr>
      <w:r>
        <w:lastRenderedPageBreak/>
        <w:pict>
          <v:line id="_x0000_s1222" style="position:absolute;left:0;text-align:left;z-index:251702784;mso-position-horizontal-relative:page;mso-position-vertical-relative:page" from="445.05pt,69.45pt" to="445.05pt,771pt" strokecolor="#d7d9da" strokeweight="5pt">
            <w10:wrap anchorx="page" anchory="page"/>
          </v:line>
        </w:pict>
      </w:r>
      <w:r w:rsidR="004404A8">
        <w:rPr>
          <w:color w:val="231F20"/>
        </w:rPr>
        <w:t>Diffusion of Technology</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rPr>
        <w:t>Diffusion is a process of spread</w:t>
      </w:r>
      <w:r>
        <w:rPr>
          <w:color w:val="231F20"/>
        </w:rPr>
        <w:t>ing, if a bottle of perfume is opened the molecules will diffuse in the entire atmosphere similarly the technology will diffuse in the following ways</w:t>
      </w:r>
    </w:p>
    <w:p w:rsidR="0090524C" w:rsidRDefault="0090524C">
      <w:pPr>
        <w:pStyle w:val="BodyText"/>
        <w:spacing w:before="3"/>
        <w:rPr>
          <w:sz w:val="29"/>
        </w:rPr>
      </w:pPr>
    </w:p>
    <w:p w:rsidR="0090524C" w:rsidRDefault="004404A8">
      <w:pPr>
        <w:pStyle w:val="Heading2"/>
        <w:spacing w:before="1"/>
      </w:pPr>
      <w:r>
        <w:rPr>
          <w:color w:val="231F20"/>
        </w:rPr>
        <w:t>Joint Ventures</w:t>
      </w:r>
    </w:p>
    <w:p w:rsidR="0090524C" w:rsidRDefault="0090524C">
      <w:pPr>
        <w:pStyle w:val="BodyText"/>
        <w:spacing w:before="3"/>
        <w:rPr>
          <w:rFonts w:ascii="Times New Roman"/>
          <w:b/>
          <w:i/>
          <w:sz w:val="39"/>
        </w:rPr>
      </w:pPr>
    </w:p>
    <w:p w:rsidR="0090524C" w:rsidRDefault="004404A8">
      <w:pPr>
        <w:pStyle w:val="BodyText"/>
        <w:spacing w:line="300" w:lineRule="auto"/>
        <w:ind w:left="237" w:right="2052" w:firstLine="720"/>
        <w:jc w:val="both"/>
      </w:pPr>
      <w:r>
        <w:rPr>
          <w:color w:val="231F20"/>
        </w:rPr>
        <w:t>Two companies A and B can jointly work on a venture for a certain period by exchanging te</w:t>
      </w:r>
      <w:r>
        <w:rPr>
          <w:color w:val="231F20"/>
        </w:rPr>
        <w:t>chnology, human resources etc</w:t>
      </w:r>
    </w:p>
    <w:p w:rsidR="0090524C" w:rsidRDefault="0090524C">
      <w:pPr>
        <w:pStyle w:val="BodyText"/>
        <w:spacing w:before="4"/>
        <w:rPr>
          <w:sz w:val="29"/>
        </w:rPr>
      </w:pPr>
    </w:p>
    <w:p w:rsidR="0090524C" w:rsidRDefault="004404A8">
      <w:pPr>
        <w:pStyle w:val="Heading2"/>
      </w:pPr>
      <w:r>
        <w:rPr>
          <w:color w:val="231F20"/>
        </w:rPr>
        <w:t>Licensing</w:t>
      </w:r>
    </w:p>
    <w:p w:rsidR="0090524C" w:rsidRDefault="0090524C">
      <w:pPr>
        <w:pStyle w:val="BodyText"/>
        <w:spacing w:before="4"/>
        <w:rPr>
          <w:rFonts w:ascii="Times New Roman"/>
          <w:b/>
          <w:i/>
          <w:sz w:val="39"/>
        </w:rPr>
      </w:pPr>
    </w:p>
    <w:p w:rsidR="0090524C" w:rsidRDefault="004404A8">
      <w:pPr>
        <w:pStyle w:val="BodyText"/>
        <w:spacing w:line="300" w:lineRule="auto"/>
        <w:ind w:left="237" w:right="2052" w:firstLine="720"/>
        <w:jc w:val="both"/>
      </w:pPr>
      <w:r>
        <w:rPr>
          <w:color w:val="231F20"/>
          <w:spacing w:val="3"/>
        </w:rPr>
        <w:t xml:space="preserve">Companies </w:t>
      </w:r>
      <w:r>
        <w:rPr>
          <w:color w:val="231F20"/>
        </w:rPr>
        <w:t xml:space="preserve">in </w:t>
      </w:r>
      <w:r>
        <w:rPr>
          <w:color w:val="231F20"/>
          <w:spacing w:val="2"/>
        </w:rPr>
        <w:t xml:space="preserve">the </w:t>
      </w:r>
      <w:r>
        <w:rPr>
          <w:color w:val="231F20"/>
          <w:spacing w:val="3"/>
        </w:rPr>
        <w:t xml:space="preserve">domestic market </w:t>
      </w:r>
      <w:r>
        <w:rPr>
          <w:color w:val="231F20"/>
          <w:spacing w:val="2"/>
        </w:rPr>
        <w:t xml:space="preserve">can </w:t>
      </w:r>
      <w:r>
        <w:rPr>
          <w:color w:val="231F20"/>
          <w:spacing w:val="3"/>
        </w:rPr>
        <w:t xml:space="preserve">produce </w:t>
      </w:r>
      <w:r>
        <w:rPr>
          <w:color w:val="231F20"/>
          <w:spacing w:val="2"/>
        </w:rPr>
        <w:t xml:space="preserve">the </w:t>
      </w:r>
      <w:r>
        <w:rPr>
          <w:color w:val="231F20"/>
          <w:spacing w:val="3"/>
        </w:rPr>
        <w:t xml:space="preserve">produce </w:t>
      </w:r>
      <w:r>
        <w:rPr>
          <w:color w:val="231F20"/>
          <w:spacing w:val="4"/>
        </w:rPr>
        <w:t xml:space="preserve">the </w:t>
      </w:r>
      <w:r>
        <w:rPr>
          <w:color w:val="231F20"/>
          <w:spacing w:val="3"/>
        </w:rPr>
        <w:t xml:space="preserve">products </w:t>
      </w:r>
      <w:r>
        <w:rPr>
          <w:color w:val="231F20"/>
        </w:rPr>
        <w:t xml:space="preserve">by </w:t>
      </w:r>
      <w:r>
        <w:rPr>
          <w:color w:val="231F20"/>
          <w:spacing w:val="3"/>
        </w:rPr>
        <w:t>license permission from MNCs</w:t>
      </w:r>
      <w:r>
        <w:rPr>
          <w:color w:val="231F20"/>
          <w:spacing w:val="66"/>
        </w:rPr>
        <w:t xml:space="preserve"> </w:t>
      </w:r>
      <w:r>
        <w:rPr>
          <w:color w:val="231F20"/>
          <w:spacing w:val="3"/>
        </w:rPr>
        <w:t xml:space="preserve">E.g. Coco-cola </w:t>
      </w:r>
      <w:r>
        <w:rPr>
          <w:color w:val="231F20"/>
        </w:rPr>
        <w:t>is</w:t>
      </w:r>
      <w:r>
        <w:rPr>
          <w:color w:val="231F20"/>
          <w:spacing w:val="60"/>
        </w:rPr>
        <w:t xml:space="preserve"> </w:t>
      </w:r>
      <w:r>
        <w:rPr>
          <w:color w:val="231F20"/>
          <w:spacing w:val="4"/>
        </w:rPr>
        <w:t>produced</w:t>
      </w:r>
      <w:r>
        <w:rPr>
          <w:color w:val="231F20"/>
          <w:spacing w:val="68"/>
        </w:rPr>
        <w:t xml:space="preserve"> </w:t>
      </w:r>
      <w:r>
        <w:rPr>
          <w:color w:val="231F20"/>
        </w:rPr>
        <w:t xml:space="preserve">in </w:t>
      </w:r>
      <w:r>
        <w:rPr>
          <w:color w:val="231F20"/>
          <w:spacing w:val="3"/>
        </w:rPr>
        <w:t xml:space="preserve">India </w:t>
      </w:r>
      <w:r>
        <w:rPr>
          <w:color w:val="231F20"/>
        </w:rPr>
        <w:t xml:space="preserve">by </w:t>
      </w:r>
      <w:r>
        <w:rPr>
          <w:color w:val="231F20"/>
          <w:spacing w:val="2"/>
        </w:rPr>
        <w:t xml:space="preserve">the way </w:t>
      </w:r>
      <w:r>
        <w:rPr>
          <w:color w:val="231F20"/>
        </w:rPr>
        <w:t>of</w:t>
      </w:r>
      <w:r>
        <w:rPr>
          <w:color w:val="231F20"/>
          <w:spacing w:val="20"/>
        </w:rPr>
        <w:t xml:space="preserve"> </w:t>
      </w:r>
      <w:r>
        <w:rPr>
          <w:color w:val="231F20"/>
          <w:spacing w:val="4"/>
        </w:rPr>
        <w:t>license</w:t>
      </w:r>
    </w:p>
    <w:p w:rsidR="0090524C" w:rsidRDefault="0090524C">
      <w:pPr>
        <w:pStyle w:val="BodyText"/>
        <w:spacing w:before="4"/>
        <w:rPr>
          <w:sz w:val="29"/>
        </w:rPr>
      </w:pPr>
    </w:p>
    <w:p w:rsidR="0090524C" w:rsidRDefault="004404A8">
      <w:pPr>
        <w:pStyle w:val="Heading2"/>
      </w:pPr>
      <w:r>
        <w:rPr>
          <w:color w:val="231F20"/>
        </w:rPr>
        <w:t>Technological Transfer</w:t>
      </w:r>
    </w:p>
    <w:p w:rsidR="0090524C" w:rsidRDefault="0090524C">
      <w:pPr>
        <w:pStyle w:val="BodyText"/>
        <w:spacing w:before="3"/>
        <w:rPr>
          <w:rFonts w:ascii="Times New Roman"/>
          <w:b/>
          <w:i/>
          <w:sz w:val="39"/>
        </w:rPr>
      </w:pPr>
    </w:p>
    <w:p w:rsidR="0090524C" w:rsidRDefault="004404A8">
      <w:pPr>
        <w:pStyle w:val="BodyText"/>
        <w:spacing w:line="300" w:lineRule="auto"/>
        <w:ind w:left="237" w:right="2050" w:firstLine="720"/>
        <w:jc w:val="both"/>
      </w:pPr>
      <w:r>
        <w:rPr>
          <w:color w:val="231F20"/>
          <w:spacing w:val="3"/>
        </w:rPr>
        <w:t xml:space="preserve">Technology </w:t>
      </w:r>
      <w:r>
        <w:rPr>
          <w:color w:val="231F20"/>
          <w:spacing w:val="2"/>
        </w:rPr>
        <w:t xml:space="preserve">can </w:t>
      </w:r>
      <w:r>
        <w:rPr>
          <w:color w:val="231F20"/>
        </w:rPr>
        <w:t xml:space="preserve">be </w:t>
      </w:r>
      <w:r>
        <w:rPr>
          <w:color w:val="231F20"/>
          <w:spacing w:val="3"/>
        </w:rPr>
        <w:t xml:space="preserve">transferred from </w:t>
      </w:r>
      <w:r>
        <w:rPr>
          <w:color w:val="231F20"/>
        </w:rPr>
        <w:t xml:space="preserve">on </w:t>
      </w:r>
      <w:r>
        <w:rPr>
          <w:color w:val="231F20"/>
          <w:spacing w:val="3"/>
        </w:rPr>
        <w:t xml:space="preserve">country </w:t>
      </w:r>
      <w:r>
        <w:rPr>
          <w:color w:val="231F20"/>
        </w:rPr>
        <w:t xml:space="preserve">to </w:t>
      </w:r>
      <w:r>
        <w:rPr>
          <w:color w:val="231F20"/>
          <w:spacing w:val="3"/>
        </w:rPr>
        <w:t xml:space="preserve">another </w:t>
      </w:r>
      <w:r>
        <w:rPr>
          <w:color w:val="231F20"/>
        </w:rPr>
        <w:t xml:space="preserve">by </w:t>
      </w:r>
      <w:r>
        <w:rPr>
          <w:color w:val="231F20"/>
          <w:spacing w:val="4"/>
        </w:rPr>
        <w:t xml:space="preserve">way </w:t>
      </w:r>
      <w:r>
        <w:rPr>
          <w:color w:val="231F20"/>
        </w:rPr>
        <w:t xml:space="preserve">of </w:t>
      </w:r>
      <w:r>
        <w:rPr>
          <w:color w:val="231F20"/>
          <w:spacing w:val="3"/>
        </w:rPr>
        <w:t xml:space="preserve">collaboration many times </w:t>
      </w:r>
      <w:r>
        <w:rPr>
          <w:color w:val="231F20"/>
        </w:rPr>
        <w:t xml:space="preserve">we </w:t>
      </w:r>
      <w:r>
        <w:rPr>
          <w:color w:val="231F20"/>
          <w:spacing w:val="3"/>
        </w:rPr>
        <w:t xml:space="preserve">hear terms like German </w:t>
      </w:r>
      <w:r>
        <w:rPr>
          <w:color w:val="231F20"/>
          <w:spacing w:val="4"/>
        </w:rPr>
        <w:t xml:space="preserve">collaboration, </w:t>
      </w:r>
      <w:r>
        <w:rPr>
          <w:color w:val="231F20"/>
          <w:spacing w:val="3"/>
        </w:rPr>
        <w:t xml:space="preserve">Japanese collaboration </w:t>
      </w:r>
      <w:r>
        <w:rPr>
          <w:color w:val="231F20"/>
          <w:spacing w:val="2"/>
        </w:rPr>
        <w:t xml:space="preserve">etc </w:t>
      </w:r>
      <w:r>
        <w:rPr>
          <w:color w:val="231F20"/>
          <w:spacing w:val="3"/>
        </w:rPr>
        <w:t xml:space="preserve">e.g. Maruti Suzuki </w:t>
      </w:r>
      <w:r>
        <w:rPr>
          <w:color w:val="231F20"/>
        </w:rPr>
        <w:t xml:space="preserve">is </w:t>
      </w:r>
      <w:r>
        <w:rPr>
          <w:color w:val="231F20"/>
          <w:spacing w:val="3"/>
        </w:rPr>
        <w:t xml:space="preserve">collaboration </w:t>
      </w:r>
      <w:r>
        <w:rPr>
          <w:color w:val="231F20"/>
          <w:spacing w:val="4"/>
        </w:rPr>
        <w:t xml:space="preserve">between </w:t>
      </w:r>
      <w:r>
        <w:rPr>
          <w:color w:val="231F20"/>
          <w:spacing w:val="3"/>
        </w:rPr>
        <w:t xml:space="preserve">Maruthi Udyog </w:t>
      </w:r>
      <w:r>
        <w:rPr>
          <w:color w:val="231F20"/>
        </w:rPr>
        <w:t xml:space="preserve">of </w:t>
      </w:r>
      <w:r>
        <w:rPr>
          <w:color w:val="231F20"/>
          <w:spacing w:val="3"/>
        </w:rPr>
        <w:t xml:space="preserve">India </w:t>
      </w:r>
      <w:r>
        <w:rPr>
          <w:color w:val="231F20"/>
          <w:spacing w:val="2"/>
        </w:rPr>
        <w:t xml:space="preserve">and </w:t>
      </w:r>
      <w:r>
        <w:rPr>
          <w:color w:val="231F20"/>
          <w:spacing w:val="3"/>
        </w:rPr>
        <w:t xml:space="preserve">Suzuki motors </w:t>
      </w:r>
      <w:r>
        <w:rPr>
          <w:color w:val="231F20"/>
        </w:rPr>
        <w:t>of</w:t>
      </w:r>
      <w:r>
        <w:rPr>
          <w:color w:val="231F20"/>
          <w:spacing w:val="37"/>
        </w:rPr>
        <w:t xml:space="preserve"> </w:t>
      </w:r>
      <w:r>
        <w:rPr>
          <w:color w:val="231F20"/>
          <w:spacing w:val="4"/>
        </w:rPr>
        <w:t>Japan</w:t>
      </w:r>
    </w:p>
    <w:p w:rsidR="0090524C" w:rsidRDefault="0090524C">
      <w:pPr>
        <w:pStyle w:val="BodyText"/>
        <w:spacing w:before="2"/>
        <w:rPr>
          <w:sz w:val="30"/>
        </w:rPr>
      </w:pPr>
    </w:p>
    <w:p w:rsidR="0090524C" w:rsidRDefault="004404A8">
      <w:pPr>
        <w:pStyle w:val="Heading1"/>
        <w:ind w:left="237"/>
      </w:pPr>
      <w:r>
        <w:rPr>
          <w:color w:val="231F20"/>
        </w:rPr>
        <w:t>The Technological Cycle</w:t>
      </w:r>
    </w:p>
    <w:p w:rsidR="0090524C" w:rsidRDefault="0090524C">
      <w:pPr>
        <w:pStyle w:val="BodyText"/>
        <w:spacing w:before="3"/>
        <w:rPr>
          <w:rFonts w:ascii="UKIJ Nasq"/>
          <w:b/>
          <w:sz w:val="32"/>
        </w:rPr>
      </w:pPr>
    </w:p>
    <w:p w:rsidR="0090524C" w:rsidRDefault="004404A8">
      <w:pPr>
        <w:pStyle w:val="BodyText"/>
        <w:spacing w:before="1"/>
        <w:ind w:left="237"/>
      </w:pPr>
      <w:r>
        <w:rPr>
          <w:color w:val="231F20"/>
        </w:rPr>
        <w:t>The technological cycle is an organized way to develop technology</w:t>
      </w:r>
    </w:p>
    <w:p w:rsidR="0090524C" w:rsidRDefault="0090524C">
      <w:pPr>
        <w:pStyle w:val="BodyText"/>
        <w:spacing w:before="11"/>
        <w:rPr>
          <w:sz w:val="35"/>
        </w:rPr>
      </w:pPr>
    </w:p>
    <w:p w:rsidR="0090524C" w:rsidRDefault="004404A8">
      <w:pPr>
        <w:pStyle w:val="ListParagraph"/>
        <w:numPr>
          <w:ilvl w:val="0"/>
          <w:numId w:val="38"/>
        </w:numPr>
        <w:tabs>
          <w:tab w:val="left" w:pos="917"/>
          <w:tab w:val="left" w:pos="918"/>
        </w:tabs>
        <w:spacing w:before="1"/>
        <w:ind w:hanging="398"/>
        <w:rPr>
          <w:sz w:val="24"/>
        </w:rPr>
      </w:pPr>
      <w:r>
        <w:rPr>
          <w:color w:val="231F20"/>
          <w:spacing w:val="3"/>
          <w:sz w:val="24"/>
        </w:rPr>
        <w:t>Needs</w:t>
      </w:r>
      <w:r>
        <w:rPr>
          <w:color w:val="231F20"/>
          <w:spacing w:val="4"/>
          <w:sz w:val="24"/>
        </w:rPr>
        <w:t xml:space="preserve"> analysis</w:t>
      </w:r>
    </w:p>
    <w:p w:rsidR="0090524C" w:rsidRDefault="004404A8">
      <w:pPr>
        <w:pStyle w:val="ListParagraph"/>
        <w:numPr>
          <w:ilvl w:val="0"/>
          <w:numId w:val="38"/>
        </w:numPr>
        <w:tabs>
          <w:tab w:val="left" w:pos="917"/>
          <w:tab w:val="left" w:pos="918"/>
        </w:tabs>
        <w:spacing w:before="128"/>
        <w:ind w:hanging="398"/>
        <w:rPr>
          <w:sz w:val="24"/>
        </w:rPr>
      </w:pPr>
      <w:r>
        <w:rPr>
          <w:color w:val="231F20"/>
          <w:spacing w:val="3"/>
          <w:sz w:val="24"/>
        </w:rPr>
        <w:t xml:space="preserve">Design </w:t>
      </w:r>
      <w:r>
        <w:rPr>
          <w:color w:val="231F20"/>
          <w:sz w:val="24"/>
        </w:rPr>
        <w:t>of</w:t>
      </w:r>
      <w:r>
        <w:rPr>
          <w:color w:val="231F20"/>
          <w:spacing w:val="5"/>
          <w:sz w:val="24"/>
        </w:rPr>
        <w:t xml:space="preserve"> </w:t>
      </w:r>
      <w:r>
        <w:rPr>
          <w:color w:val="231F20"/>
          <w:spacing w:val="4"/>
          <w:sz w:val="24"/>
        </w:rPr>
        <w:t>Technology</w:t>
      </w:r>
    </w:p>
    <w:p w:rsidR="0090524C" w:rsidRDefault="004404A8">
      <w:pPr>
        <w:pStyle w:val="ListParagraph"/>
        <w:numPr>
          <w:ilvl w:val="0"/>
          <w:numId w:val="38"/>
        </w:numPr>
        <w:tabs>
          <w:tab w:val="left" w:pos="917"/>
          <w:tab w:val="left" w:pos="918"/>
        </w:tabs>
        <w:spacing w:before="129"/>
        <w:ind w:hanging="398"/>
        <w:rPr>
          <w:sz w:val="24"/>
        </w:rPr>
      </w:pPr>
      <w:r>
        <w:rPr>
          <w:color w:val="231F20"/>
          <w:spacing w:val="3"/>
          <w:sz w:val="24"/>
        </w:rPr>
        <w:t xml:space="preserve">Development </w:t>
      </w:r>
      <w:r>
        <w:rPr>
          <w:color w:val="231F20"/>
          <w:sz w:val="24"/>
        </w:rPr>
        <w:t>of</w:t>
      </w:r>
      <w:r>
        <w:rPr>
          <w:color w:val="231F20"/>
          <w:spacing w:val="5"/>
          <w:sz w:val="24"/>
        </w:rPr>
        <w:t xml:space="preserve"> </w:t>
      </w:r>
      <w:r>
        <w:rPr>
          <w:color w:val="231F20"/>
          <w:spacing w:val="4"/>
          <w:sz w:val="24"/>
        </w:rPr>
        <w:t>Technology</w:t>
      </w:r>
    </w:p>
    <w:p w:rsidR="0090524C" w:rsidRDefault="004404A8">
      <w:pPr>
        <w:pStyle w:val="ListParagraph"/>
        <w:numPr>
          <w:ilvl w:val="0"/>
          <w:numId w:val="38"/>
        </w:numPr>
        <w:tabs>
          <w:tab w:val="left" w:pos="917"/>
          <w:tab w:val="left" w:pos="918"/>
        </w:tabs>
        <w:spacing w:before="129"/>
        <w:ind w:hanging="398"/>
        <w:rPr>
          <w:sz w:val="24"/>
        </w:rPr>
      </w:pPr>
      <w:r>
        <w:rPr>
          <w:color w:val="231F20"/>
          <w:spacing w:val="3"/>
          <w:sz w:val="24"/>
        </w:rPr>
        <w:t xml:space="preserve">Implementation </w:t>
      </w:r>
      <w:r>
        <w:rPr>
          <w:color w:val="231F20"/>
          <w:sz w:val="24"/>
        </w:rPr>
        <w:t>of</w:t>
      </w:r>
      <w:r>
        <w:rPr>
          <w:color w:val="231F20"/>
          <w:spacing w:val="6"/>
          <w:sz w:val="24"/>
        </w:rPr>
        <w:t xml:space="preserve"> </w:t>
      </w:r>
      <w:r>
        <w:rPr>
          <w:color w:val="231F20"/>
          <w:spacing w:val="4"/>
          <w:sz w:val="24"/>
        </w:rPr>
        <w:t>Technology</w:t>
      </w:r>
    </w:p>
    <w:p w:rsidR="0090524C" w:rsidRDefault="004404A8">
      <w:pPr>
        <w:pStyle w:val="ListParagraph"/>
        <w:numPr>
          <w:ilvl w:val="0"/>
          <w:numId w:val="38"/>
        </w:numPr>
        <w:tabs>
          <w:tab w:val="left" w:pos="917"/>
          <w:tab w:val="left" w:pos="918"/>
        </w:tabs>
        <w:spacing w:before="128"/>
        <w:ind w:hanging="398"/>
        <w:rPr>
          <w:sz w:val="24"/>
        </w:rPr>
      </w:pPr>
      <w:r>
        <w:rPr>
          <w:color w:val="231F20"/>
          <w:spacing w:val="3"/>
          <w:sz w:val="24"/>
        </w:rPr>
        <w:t xml:space="preserve">Maintenance </w:t>
      </w:r>
      <w:r>
        <w:rPr>
          <w:color w:val="231F20"/>
          <w:sz w:val="24"/>
        </w:rPr>
        <w:t>of</w:t>
      </w:r>
      <w:r>
        <w:rPr>
          <w:color w:val="231F20"/>
          <w:spacing w:val="6"/>
          <w:sz w:val="24"/>
        </w:rPr>
        <w:t xml:space="preserve"> </w:t>
      </w:r>
      <w:r>
        <w:rPr>
          <w:color w:val="231F20"/>
          <w:spacing w:val="4"/>
          <w:sz w:val="24"/>
        </w:rPr>
        <w:t>Technology</w:t>
      </w:r>
    </w:p>
    <w:p w:rsidR="0090524C" w:rsidRDefault="0090524C">
      <w:pPr>
        <w:pStyle w:val="BodyText"/>
        <w:spacing w:before="2"/>
        <w:rPr>
          <w:sz w:val="36"/>
        </w:rPr>
      </w:pPr>
    </w:p>
    <w:p w:rsidR="0090524C" w:rsidRDefault="004404A8">
      <w:pPr>
        <w:pStyle w:val="Heading1"/>
        <w:ind w:left="237"/>
      </w:pPr>
      <w:r>
        <w:rPr>
          <w:color w:val="231F20"/>
        </w:rPr>
        <w:t>Phase 1: Need Analysis</w:t>
      </w:r>
    </w:p>
    <w:p w:rsidR="0090524C" w:rsidRDefault="004404A8">
      <w:pPr>
        <w:pStyle w:val="BodyText"/>
        <w:spacing w:before="279" w:line="300" w:lineRule="auto"/>
        <w:ind w:left="237" w:right="2050" w:firstLine="720"/>
        <w:jc w:val="both"/>
      </w:pPr>
      <w:r>
        <w:rPr>
          <w:color w:val="231F20"/>
          <w:w w:val="105"/>
        </w:rPr>
        <w:t>Defining the problem and deciding weather to proceed and analyzing the current system in depth and developing possible solutions to the problem and selecting the best solution and defining its function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221" style="position:absolute;left:0;text-align:left;z-index:251703808;mso-position-horizontal-relative:page;mso-position-vertical-relative:page" from="148.45pt,69.45pt" to="148.45pt,771pt" strokecolor="#d7d9da" strokeweight="5pt">
            <w10:wrap anchorx="page" anchory="page"/>
          </v:line>
        </w:pict>
      </w:r>
      <w:r w:rsidR="004404A8">
        <w:rPr>
          <w:color w:val="231F20"/>
        </w:rPr>
        <w:t>Phase 2: Designing Technology</w:t>
      </w:r>
    </w:p>
    <w:p w:rsidR="0090524C" w:rsidRDefault="0090524C">
      <w:pPr>
        <w:pStyle w:val="BodyText"/>
        <w:spacing w:before="4"/>
        <w:rPr>
          <w:rFonts w:ascii="UKIJ Nasq"/>
          <w:b/>
          <w:sz w:val="32"/>
        </w:rPr>
      </w:pPr>
    </w:p>
    <w:p w:rsidR="0090524C" w:rsidRDefault="004404A8">
      <w:pPr>
        <w:pStyle w:val="BodyText"/>
        <w:ind w:left="2658"/>
      </w:pPr>
      <w:r>
        <w:rPr>
          <w:color w:val="231F20"/>
        </w:rPr>
        <w:t xml:space="preserve">The </w:t>
      </w:r>
      <w:r>
        <w:rPr>
          <w:color w:val="231F20"/>
        </w:rPr>
        <w:t>project team describes how the selected solution will work.</w:t>
      </w:r>
    </w:p>
    <w:p w:rsidR="0090524C" w:rsidRDefault="004404A8">
      <w:pPr>
        <w:pStyle w:val="BodyText"/>
        <w:spacing w:before="72"/>
        <w:ind w:left="1938"/>
      </w:pPr>
      <w:r>
        <w:rPr>
          <w:color w:val="231F20"/>
        </w:rPr>
        <w:t>Each system activity is identified</w:t>
      </w:r>
    </w:p>
    <w:p w:rsidR="0090524C" w:rsidRDefault="0090524C">
      <w:pPr>
        <w:pStyle w:val="BodyText"/>
        <w:spacing w:before="1"/>
        <w:rPr>
          <w:sz w:val="36"/>
        </w:rPr>
      </w:pPr>
    </w:p>
    <w:p w:rsidR="0090524C" w:rsidRDefault="004404A8">
      <w:pPr>
        <w:pStyle w:val="Heading1"/>
      </w:pPr>
      <w:r>
        <w:rPr>
          <w:color w:val="231F20"/>
        </w:rPr>
        <w:t>Phase 3: Development of Technology</w:t>
      </w:r>
    </w:p>
    <w:p w:rsidR="0090524C" w:rsidRDefault="0090524C">
      <w:pPr>
        <w:pStyle w:val="BodyText"/>
        <w:spacing w:before="4"/>
        <w:rPr>
          <w:rFonts w:ascii="UKIJ Nasq"/>
          <w:b/>
          <w:sz w:val="32"/>
        </w:rPr>
      </w:pPr>
    </w:p>
    <w:p w:rsidR="0090524C" w:rsidRDefault="004404A8">
      <w:pPr>
        <w:pStyle w:val="BodyText"/>
        <w:spacing w:line="300" w:lineRule="auto"/>
        <w:ind w:left="1938" w:right="454" w:firstLine="720"/>
      </w:pPr>
      <w:r>
        <w:rPr>
          <w:color w:val="231F20"/>
          <w:spacing w:val="3"/>
        </w:rPr>
        <w:t xml:space="preserve">Includes creating </w:t>
      </w:r>
      <w:r>
        <w:rPr>
          <w:color w:val="231F20"/>
        </w:rPr>
        <w:t xml:space="preserve">or </w:t>
      </w:r>
      <w:r>
        <w:rPr>
          <w:color w:val="231F20"/>
          <w:spacing w:val="3"/>
        </w:rPr>
        <w:t xml:space="preserve">customizing </w:t>
      </w:r>
      <w:r>
        <w:rPr>
          <w:color w:val="231F20"/>
          <w:spacing w:val="2"/>
        </w:rPr>
        <w:t xml:space="preserve">the </w:t>
      </w:r>
      <w:r>
        <w:rPr>
          <w:color w:val="231F20"/>
          <w:spacing w:val="3"/>
        </w:rPr>
        <w:t xml:space="preserve">technology </w:t>
      </w:r>
      <w:r>
        <w:rPr>
          <w:color w:val="231F20"/>
          <w:spacing w:val="2"/>
        </w:rPr>
        <w:t xml:space="preserve">for </w:t>
      </w:r>
      <w:r>
        <w:rPr>
          <w:color w:val="231F20"/>
          <w:spacing w:val="3"/>
        </w:rPr>
        <w:t xml:space="preserve">various </w:t>
      </w:r>
      <w:r>
        <w:rPr>
          <w:color w:val="231F20"/>
          <w:spacing w:val="4"/>
        </w:rPr>
        <w:t xml:space="preserve">parts  </w:t>
      </w:r>
      <w:r>
        <w:rPr>
          <w:color w:val="231F20"/>
        </w:rPr>
        <w:t xml:space="preserve">of </w:t>
      </w:r>
      <w:r>
        <w:rPr>
          <w:color w:val="231F20"/>
          <w:spacing w:val="2"/>
        </w:rPr>
        <w:t>the</w:t>
      </w:r>
      <w:r>
        <w:rPr>
          <w:color w:val="231F20"/>
          <w:spacing w:val="8"/>
        </w:rPr>
        <w:t xml:space="preserve"> </w:t>
      </w:r>
      <w:r>
        <w:rPr>
          <w:color w:val="231F20"/>
          <w:spacing w:val="4"/>
        </w:rPr>
        <w:t>system.</w:t>
      </w:r>
    </w:p>
    <w:p w:rsidR="0090524C" w:rsidRDefault="0090524C">
      <w:pPr>
        <w:pStyle w:val="BodyText"/>
        <w:rPr>
          <w:sz w:val="30"/>
        </w:rPr>
      </w:pPr>
    </w:p>
    <w:p w:rsidR="0090524C" w:rsidRDefault="004404A8">
      <w:pPr>
        <w:pStyle w:val="BodyText"/>
        <w:ind w:left="2658"/>
      </w:pPr>
      <w:r>
        <w:rPr>
          <w:color w:val="231F20"/>
        </w:rPr>
        <w:t>There two alternative paths: 1.Acquisitio</w:t>
      </w:r>
      <w:r>
        <w:rPr>
          <w:color w:val="231F20"/>
        </w:rPr>
        <w:t>n 2.Local development</w:t>
      </w:r>
    </w:p>
    <w:p w:rsidR="0090524C" w:rsidRDefault="0090524C">
      <w:pPr>
        <w:pStyle w:val="BodyText"/>
        <w:rPr>
          <w:sz w:val="36"/>
        </w:rPr>
      </w:pPr>
    </w:p>
    <w:p w:rsidR="0090524C" w:rsidRDefault="004404A8">
      <w:pPr>
        <w:pStyle w:val="BodyText"/>
        <w:spacing w:line="300" w:lineRule="auto"/>
        <w:ind w:left="1938" w:right="350" w:firstLine="720"/>
      </w:pPr>
      <w:r>
        <w:rPr>
          <w:color w:val="231F20"/>
          <w:w w:val="105"/>
        </w:rPr>
        <w:t>Technical &amp; user documentation is written testing is also integral part of this phase</w:t>
      </w:r>
    </w:p>
    <w:p w:rsidR="0090524C" w:rsidRDefault="0090524C">
      <w:pPr>
        <w:pStyle w:val="BodyText"/>
        <w:spacing w:before="1"/>
        <w:rPr>
          <w:sz w:val="30"/>
        </w:rPr>
      </w:pPr>
    </w:p>
    <w:p w:rsidR="0090524C" w:rsidRDefault="004404A8">
      <w:pPr>
        <w:pStyle w:val="Heading1"/>
      </w:pPr>
      <w:r>
        <w:rPr>
          <w:color w:val="231F20"/>
        </w:rPr>
        <w:t>Phase 4: Implementation of Technology</w:t>
      </w:r>
    </w:p>
    <w:p w:rsidR="0090524C" w:rsidRDefault="0090524C">
      <w:pPr>
        <w:pStyle w:val="BodyText"/>
        <w:spacing w:before="4"/>
        <w:rPr>
          <w:rFonts w:ascii="UKIJ Nasq"/>
          <w:b/>
          <w:sz w:val="32"/>
        </w:rPr>
      </w:pPr>
    </w:p>
    <w:p w:rsidR="0090524C" w:rsidRDefault="004404A8">
      <w:pPr>
        <w:pStyle w:val="BodyText"/>
        <w:ind w:left="1938"/>
      </w:pPr>
      <w:r>
        <w:rPr>
          <w:color w:val="231F20"/>
          <w:w w:val="105"/>
        </w:rPr>
        <w:t>The technology is installed in the user environment</w:t>
      </w:r>
    </w:p>
    <w:p w:rsidR="0090524C" w:rsidRDefault="0090524C">
      <w:pPr>
        <w:pStyle w:val="BodyText"/>
        <w:spacing w:before="1"/>
        <w:rPr>
          <w:sz w:val="36"/>
        </w:rPr>
      </w:pPr>
    </w:p>
    <w:p w:rsidR="0090524C" w:rsidRDefault="004404A8">
      <w:pPr>
        <w:pStyle w:val="Heading1"/>
        <w:spacing w:before="1"/>
      </w:pPr>
      <w:r>
        <w:rPr>
          <w:color w:val="231F20"/>
        </w:rPr>
        <w:t>Phase 5: Maintenance of Technology</w:t>
      </w:r>
    </w:p>
    <w:p w:rsidR="0090524C" w:rsidRDefault="0090524C">
      <w:pPr>
        <w:pStyle w:val="BodyText"/>
        <w:spacing w:before="3"/>
        <w:rPr>
          <w:rFonts w:ascii="UKIJ Nasq"/>
          <w:b/>
          <w:sz w:val="32"/>
        </w:rPr>
      </w:pPr>
    </w:p>
    <w:p w:rsidR="0090524C" w:rsidRDefault="004404A8">
      <w:pPr>
        <w:pStyle w:val="BodyText"/>
        <w:spacing w:line="300" w:lineRule="auto"/>
        <w:ind w:left="1938" w:right="350" w:firstLine="720"/>
      </w:pPr>
      <w:r>
        <w:rPr>
          <w:color w:val="231F20"/>
          <w:w w:val="105"/>
        </w:rPr>
        <w:t>Training &amp;</w:t>
      </w:r>
      <w:r>
        <w:rPr>
          <w:color w:val="231F20"/>
          <w:w w:val="105"/>
        </w:rPr>
        <w:t xml:space="preserve"> support to the users of technology, improvements to the technology are made regularly during the remaining cycle.</w:t>
      </w:r>
    </w:p>
    <w:p w:rsidR="0090524C" w:rsidRDefault="0090524C">
      <w:pPr>
        <w:pStyle w:val="BodyText"/>
      </w:pPr>
      <w:r>
        <w:pict>
          <v:group id="_x0000_s1194" style="position:absolute;margin-left:156.05pt;margin-top:16.4pt;width:370.5pt;height:253.25pt;z-index:-251495936;mso-wrap-distance-left:0;mso-wrap-distance-right:0;mso-position-horizontal-relative:page" coordorigin="3121,328" coordsize="7410,5065">
            <v:shape id="_x0000_s1220" style="position:absolute;left:5494;top:635;width:2621;height:1051" coordorigin="5494,636" coordsize="2621,1051" path="m8115,636r-2621,l5494,1567r,120l8115,1687r,-120l8115,636xe" fillcolor="gray" stroked="f">
              <v:path arrowok="t"/>
            </v:shape>
            <v:rect id="_x0000_s1219" style="position:absolute;left:5374;top:515;width:2621;height:1051" stroked="f"/>
            <v:line id="_x0000_s1218" style="position:absolute" from="8132,1077" to="8936,2031" strokeweight="3pt"/>
            <v:shape id="_x0000_s1217" style="position:absolute;left:7760;top:2265;width:2621;height:1050" coordorigin="7760,2266" coordsize="2621,1050" path="m10381,2266r-2621,l7760,3196r,120l10381,3316r,-120l10381,2266xe" fillcolor="gray" stroked="f">
              <v:path arrowok="t"/>
            </v:shape>
            <v:rect id="_x0000_s1216" style="position:absolute;left:7640;top:2145;width:2621;height:1050" stroked="f"/>
            <v:shape id="_x0000_s1215" style="position:absolute;left:8847;top:1949;width:185;height:196" coordorigin="8847,1950" coordsize="185,196" path="m8985,1950r-138,116l9032,2146r-47,-196xe" fillcolor="black" stroked="f">
              <v:path arrowok="t"/>
            </v:shape>
            <v:line id="_x0000_s1214" style="position:absolute" from="9032,3291" to="9032,3917" strokeweight="3pt"/>
            <v:shape id="_x0000_s1213" style="position:absolute;left:7760;top:4175;width:2621;height:1051" coordorigin="7760,4176" coordsize="2621,1051" path="m10381,4176r-2621,l7760,5107r,120l10381,5227r,-120l10381,4176xe" fillcolor="gray" stroked="f">
              <v:path arrowok="t"/>
            </v:shape>
            <v:rect id="_x0000_s1212" style="position:absolute;left:7640;top:4055;width:2621;height:1051" stroked="f"/>
            <v:rect id="_x0000_s1211" style="position:absolute;left:7640;top:4055;width:2621;height:1051" filled="f"/>
            <v:shape id="_x0000_s1210" style="position:absolute;left:8942;top:3886;width:180;height:180" coordorigin="8942,3887" coordsize="180,180" path="m9122,3887r-180,l9032,4067r90,-180xe" fillcolor="black" stroked="f">
              <v:path arrowok="t"/>
            </v:shape>
            <v:shape id="_x0000_s1209" style="position:absolute;left:3358;top:4175;width:2621;height:1051" coordorigin="3358,4176" coordsize="2621,1051" path="m5979,4176r-2621,l3358,5107r,120l5979,5227r,-120l5979,4176xe" fillcolor="gray" stroked="f">
              <v:path arrowok="t"/>
            </v:shape>
            <v:rect id="_x0000_s1208" style="position:absolute;left:3238;top:4055;width:2621;height:1051" stroked="f"/>
            <v:rect id="_x0000_s1207" style="position:absolute;left:3238;top:4055;width:2621;height:1051" filled="f"/>
            <v:line id="_x0000_s1206" style="position:absolute" from="4598,4067" to="4598,3441" strokeweight="3pt"/>
            <v:shape id="_x0000_s1205" style="position:absolute;left:3358;top:2246;width:2621;height:1051" coordorigin="3358,2247" coordsize="2621,1051" path="m5979,2247r-2621,l3358,3178r,120l5979,3298r,-120l5979,2247xe" fillcolor="gray" stroked="f">
              <v:path arrowok="t"/>
            </v:shape>
            <v:rect id="_x0000_s1204" style="position:absolute;left:3238;top:2126;width:2621;height:1051" stroked="f"/>
            <v:shape id="_x0000_s1203" style="position:absolute;left:4508;top:3290;width:180;height:180" coordorigin="4508,3291" coordsize="180,180" path="m4598,3291r-90,180l4688,3471r-90,-180xe" fillcolor="black" stroked="f">
              <v:path arrowok="t"/>
            </v:shape>
            <v:line id="_x0000_s1202" style="position:absolute" from="4411,2127" to="5273,1187" strokeweight="3pt"/>
            <v:shape id="_x0000_s1201" style="position:absolute;left:5186;top:1076;width:188;height:194" coordorigin="5186,1077" coordsize="188,194" path="m5374,1077r-188,71l5319,1270r55,-193xe" fillcolor="black" stroked="f">
              <v:path arrowok="t"/>
            </v:shape>
            <v:line id="_x0000_s1200" style="position:absolute" from="7640,4613" to="6088,4613" strokeweight="3pt"/>
            <v:shape id="_x0000_s1199" style="position:absolute;left:5938;top:4522;width:180;height:180" coordorigin="5938,4523" coordsize="180,180" path="m6118,4523r-180,90l6118,4703r,-180xe" fillcolor="black" stroked="f">
              <v:path arrowok="t"/>
            </v:shape>
            <v:shape id="_x0000_s1198" type="#_x0000_t202" style="position:absolute;left:3128;top:335;width:7395;height:5050" filled="f">
              <v:textbox inset="0,0,0,0">
                <w:txbxContent>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rPr>
                        <w:sz w:val="28"/>
                      </w:rPr>
                    </w:pPr>
                  </w:p>
                  <w:p w:rsidR="0090524C" w:rsidRDefault="0090524C">
                    <w:pPr>
                      <w:spacing w:before="2"/>
                      <w:rPr>
                        <w:sz w:val="28"/>
                      </w:rPr>
                    </w:pPr>
                  </w:p>
                  <w:p w:rsidR="0090524C" w:rsidRDefault="004404A8">
                    <w:pPr>
                      <w:tabs>
                        <w:tab w:val="left" w:pos="4998"/>
                      </w:tabs>
                      <w:ind w:left="450"/>
                      <w:rPr>
                        <w:rFonts w:ascii="Arial"/>
                        <w:b/>
                        <w:sz w:val="26"/>
                      </w:rPr>
                    </w:pPr>
                    <w:r>
                      <w:rPr>
                        <w:rFonts w:ascii="Arial"/>
                        <w:b/>
                        <w:sz w:val="26"/>
                      </w:rPr>
                      <w:t>Implementation</w:t>
                    </w:r>
                    <w:r>
                      <w:rPr>
                        <w:rFonts w:ascii="Arial"/>
                        <w:b/>
                        <w:sz w:val="26"/>
                      </w:rPr>
                      <w:tab/>
                      <w:t>Development</w:t>
                    </w:r>
                  </w:p>
                </w:txbxContent>
              </v:textbox>
            </v:shape>
            <v:shape id="_x0000_s1197" type="#_x0000_t202" style="position:absolute;left:7640;top:2145;width:2621;height:1050" filled="f">
              <v:textbox inset="0,0,0,0">
                <w:txbxContent>
                  <w:p w:rsidR="0090524C" w:rsidRDefault="0090524C">
                    <w:pPr>
                      <w:rPr>
                        <w:sz w:val="25"/>
                      </w:rPr>
                    </w:pPr>
                  </w:p>
                  <w:p w:rsidR="0090524C" w:rsidRDefault="004404A8">
                    <w:pPr>
                      <w:ind w:left="574" w:right="553" w:firstLine="100"/>
                      <w:rPr>
                        <w:rFonts w:ascii="Arial"/>
                        <w:b/>
                        <w:sz w:val="26"/>
                      </w:rPr>
                    </w:pPr>
                    <w:r>
                      <w:rPr>
                        <w:rFonts w:ascii="Arial"/>
                        <w:b/>
                        <w:sz w:val="26"/>
                      </w:rPr>
                      <w:t>Designing Technology</w:t>
                    </w:r>
                  </w:p>
                </w:txbxContent>
              </v:textbox>
            </v:shape>
            <v:shape id="_x0000_s1196" type="#_x0000_t202" style="position:absolute;left:3238;top:2126;width:2621;height:1051" filled="f">
              <v:textbox inset="0,0,0,0">
                <w:txbxContent>
                  <w:p w:rsidR="0090524C" w:rsidRDefault="0090524C">
                    <w:pPr>
                      <w:spacing w:before="3"/>
                      <w:rPr>
                        <w:sz w:val="26"/>
                      </w:rPr>
                    </w:pPr>
                  </w:p>
                  <w:p w:rsidR="0090524C" w:rsidRDefault="004404A8">
                    <w:pPr>
                      <w:ind w:left="512"/>
                      <w:rPr>
                        <w:rFonts w:ascii="Arial"/>
                        <w:b/>
                        <w:sz w:val="26"/>
                      </w:rPr>
                    </w:pPr>
                    <w:r>
                      <w:rPr>
                        <w:rFonts w:ascii="Arial"/>
                        <w:b/>
                        <w:sz w:val="26"/>
                      </w:rPr>
                      <w:t>Maintenance</w:t>
                    </w:r>
                  </w:p>
                </w:txbxContent>
              </v:textbox>
            </v:shape>
            <v:shape id="_x0000_s1195" type="#_x0000_t202" style="position:absolute;left:5374;top:515;width:2621;height:1051" filled="f">
              <v:textbox inset="0,0,0,0">
                <w:txbxContent>
                  <w:p w:rsidR="0090524C" w:rsidRDefault="0090524C">
                    <w:pPr>
                      <w:spacing w:before="2"/>
                      <w:rPr>
                        <w:sz w:val="26"/>
                      </w:rPr>
                    </w:pPr>
                  </w:p>
                  <w:p w:rsidR="0090524C" w:rsidRDefault="004404A8">
                    <w:pPr>
                      <w:ind w:left="412"/>
                      <w:rPr>
                        <w:rFonts w:ascii="Arial"/>
                        <w:b/>
                        <w:sz w:val="26"/>
                      </w:rPr>
                    </w:pPr>
                    <w:r>
                      <w:rPr>
                        <w:rFonts w:ascii="Arial"/>
                        <w:b/>
                        <w:sz w:val="26"/>
                      </w:rPr>
                      <w:t>Need Analysis</w:t>
                    </w:r>
                  </w:p>
                </w:txbxContent>
              </v:textbox>
            </v:shape>
            <w10:wrap type="topAndBottom" anchorx="page"/>
          </v:group>
        </w:pict>
      </w:r>
    </w:p>
    <w:p w:rsidR="0090524C" w:rsidRDefault="004404A8">
      <w:pPr>
        <w:pStyle w:val="Heading2"/>
        <w:spacing w:before="83"/>
        <w:ind w:left="4377"/>
      </w:pPr>
      <w:r>
        <w:rPr>
          <w:color w:val="231F20"/>
        </w:rPr>
        <w:t>The Technological Cycle</w:t>
      </w:r>
    </w:p>
    <w:p w:rsidR="0090524C" w:rsidRDefault="0090524C">
      <w:pPr>
        <w:sectPr w:rsidR="0090524C">
          <w:pgSz w:w="11910" w:h="16840"/>
          <w:pgMar w:top="1240" w:right="1060" w:bottom="820" w:left="1180" w:header="929" w:footer="628" w:gutter="0"/>
          <w:cols w:space="720"/>
        </w:sectPr>
      </w:pPr>
    </w:p>
    <w:p w:rsidR="0090524C" w:rsidRDefault="0090524C">
      <w:pPr>
        <w:spacing w:before="124"/>
        <w:ind w:left="237"/>
        <w:rPr>
          <w:rFonts w:ascii="UKIJ Nasq"/>
          <w:b/>
          <w:sz w:val="24"/>
        </w:rPr>
      </w:pPr>
      <w:r w:rsidRPr="0090524C">
        <w:lastRenderedPageBreak/>
        <w:pict>
          <v:line id="_x0000_s1193" style="position:absolute;left:0;text-align:left;z-index:251704832;mso-position-horizontal-relative:page;mso-position-vertical-relative:page" from="445.05pt,69.45pt" to="445.05pt,771pt" strokecolor="#d7d9da" strokeweight="5pt">
            <w10:wrap anchorx="page" anchory="page"/>
          </v:line>
        </w:pict>
      </w:r>
      <w:r w:rsidR="004404A8">
        <w:rPr>
          <w:rFonts w:ascii="UKIJ Nasq"/>
          <w:b/>
          <w:color w:val="231F20"/>
          <w:sz w:val="24"/>
        </w:rPr>
        <w:t>Business Implications of Technology</w:t>
      </w:r>
    </w:p>
    <w:p w:rsidR="0090524C" w:rsidRDefault="0090524C">
      <w:pPr>
        <w:pStyle w:val="BodyText"/>
        <w:spacing w:before="4"/>
        <w:rPr>
          <w:rFonts w:ascii="UKIJ Nasq"/>
          <w:b/>
          <w:sz w:val="32"/>
        </w:rPr>
      </w:pPr>
    </w:p>
    <w:p w:rsidR="0090524C" w:rsidRDefault="004404A8">
      <w:pPr>
        <w:pStyle w:val="ListParagraph"/>
        <w:numPr>
          <w:ilvl w:val="0"/>
          <w:numId w:val="38"/>
        </w:numPr>
        <w:tabs>
          <w:tab w:val="left" w:pos="918"/>
        </w:tabs>
        <w:spacing w:line="300" w:lineRule="auto"/>
        <w:ind w:right="2052"/>
        <w:jc w:val="both"/>
        <w:rPr>
          <w:sz w:val="24"/>
        </w:rPr>
      </w:pPr>
      <w:r>
        <w:rPr>
          <w:color w:val="231F20"/>
          <w:spacing w:val="3"/>
          <w:w w:val="105"/>
          <w:sz w:val="24"/>
        </w:rPr>
        <w:t xml:space="preserve">Launch </w:t>
      </w:r>
      <w:r>
        <w:rPr>
          <w:color w:val="231F20"/>
          <w:spacing w:val="2"/>
          <w:w w:val="105"/>
          <w:sz w:val="24"/>
        </w:rPr>
        <w:t xml:space="preserve">new </w:t>
      </w:r>
      <w:r>
        <w:rPr>
          <w:color w:val="231F20"/>
          <w:spacing w:val="3"/>
          <w:w w:val="105"/>
          <w:sz w:val="24"/>
        </w:rPr>
        <w:t xml:space="preserve">products </w:t>
      </w:r>
      <w:r>
        <w:rPr>
          <w:color w:val="231F20"/>
          <w:spacing w:val="2"/>
          <w:w w:val="105"/>
          <w:sz w:val="24"/>
        </w:rPr>
        <w:t xml:space="preserve">and </w:t>
      </w:r>
      <w:r>
        <w:rPr>
          <w:color w:val="231F20"/>
          <w:spacing w:val="3"/>
          <w:w w:val="105"/>
          <w:sz w:val="24"/>
        </w:rPr>
        <w:t xml:space="preserve">services </w:t>
      </w:r>
      <w:r>
        <w:rPr>
          <w:color w:val="231F20"/>
          <w:w w:val="105"/>
          <w:sz w:val="24"/>
        </w:rPr>
        <w:t xml:space="preserve">to </w:t>
      </w:r>
      <w:r>
        <w:rPr>
          <w:color w:val="231F20"/>
          <w:spacing w:val="3"/>
          <w:w w:val="105"/>
          <w:sz w:val="24"/>
        </w:rPr>
        <w:t xml:space="preserve">your sales force </w:t>
      </w:r>
      <w:r>
        <w:rPr>
          <w:color w:val="231F20"/>
          <w:spacing w:val="4"/>
          <w:w w:val="105"/>
          <w:sz w:val="24"/>
        </w:rPr>
        <w:t xml:space="preserve">without </w:t>
      </w:r>
      <w:r>
        <w:rPr>
          <w:color w:val="231F20"/>
          <w:spacing w:val="3"/>
          <w:w w:val="105"/>
          <w:sz w:val="24"/>
        </w:rPr>
        <w:t xml:space="preserve">taking them </w:t>
      </w:r>
      <w:r>
        <w:rPr>
          <w:color w:val="231F20"/>
          <w:spacing w:val="2"/>
          <w:w w:val="105"/>
          <w:sz w:val="24"/>
        </w:rPr>
        <w:t xml:space="preserve">out </w:t>
      </w:r>
      <w:r>
        <w:rPr>
          <w:color w:val="231F20"/>
          <w:w w:val="105"/>
          <w:sz w:val="24"/>
        </w:rPr>
        <w:t xml:space="preserve">of </w:t>
      </w:r>
      <w:r>
        <w:rPr>
          <w:color w:val="231F20"/>
          <w:spacing w:val="2"/>
          <w:w w:val="105"/>
          <w:sz w:val="24"/>
        </w:rPr>
        <w:t>the</w:t>
      </w:r>
      <w:r>
        <w:rPr>
          <w:color w:val="231F20"/>
          <w:spacing w:val="-10"/>
          <w:w w:val="105"/>
          <w:sz w:val="24"/>
        </w:rPr>
        <w:t xml:space="preserve"> </w:t>
      </w:r>
      <w:r>
        <w:rPr>
          <w:color w:val="231F20"/>
          <w:spacing w:val="4"/>
          <w:w w:val="105"/>
          <w:sz w:val="24"/>
        </w:rPr>
        <w:t>field.</w:t>
      </w:r>
    </w:p>
    <w:p w:rsidR="0090524C" w:rsidRDefault="004404A8">
      <w:pPr>
        <w:pStyle w:val="ListParagraph"/>
        <w:numPr>
          <w:ilvl w:val="0"/>
          <w:numId w:val="38"/>
        </w:numPr>
        <w:tabs>
          <w:tab w:val="left" w:pos="918"/>
        </w:tabs>
        <w:spacing w:before="113" w:line="300" w:lineRule="auto"/>
        <w:ind w:right="2051"/>
        <w:jc w:val="both"/>
        <w:rPr>
          <w:sz w:val="24"/>
        </w:rPr>
      </w:pPr>
      <w:r>
        <w:rPr>
          <w:color w:val="231F20"/>
          <w:spacing w:val="3"/>
          <w:w w:val="105"/>
          <w:sz w:val="24"/>
        </w:rPr>
        <w:t xml:space="preserve">Highlight introductions </w:t>
      </w:r>
      <w:r>
        <w:rPr>
          <w:color w:val="231F20"/>
          <w:spacing w:val="2"/>
          <w:w w:val="105"/>
          <w:sz w:val="24"/>
        </w:rPr>
        <w:t xml:space="preserve">and </w:t>
      </w:r>
      <w:r>
        <w:rPr>
          <w:color w:val="231F20"/>
          <w:spacing w:val="3"/>
          <w:w w:val="105"/>
          <w:sz w:val="24"/>
        </w:rPr>
        <w:t xml:space="preserve">product releases </w:t>
      </w:r>
      <w:r>
        <w:rPr>
          <w:color w:val="231F20"/>
          <w:w w:val="105"/>
          <w:sz w:val="24"/>
        </w:rPr>
        <w:t xml:space="preserve">to </w:t>
      </w:r>
      <w:r>
        <w:rPr>
          <w:color w:val="231F20"/>
          <w:spacing w:val="4"/>
          <w:w w:val="105"/>
          <w:sz w:val="24"/>
        </w:rPr>
        <w:t>employees,</w:t>
      </w:r>
      <w:r>
        <w:rPr>
          <w:color w:val="231F20"/>
          <w:spacing w:val="71"/>
          <w:w w:val="105"/>
          <w:sz w:val="24"/>
        </w:rPr>
        <w:t xml:space="preserve"> </w:t>
      </w:r>
      <w:r>
        <w:rPr>
          <w:color w:val="231F20"/>
          <w:spacing w:val="3"/>
          <w:w w:val="105"/>
          <w:sz w:val="24"/>
        </w:rPr>
        <w:t xml:space="preserve">shareholders, </w:t>
      </w:r>
      <w:r>
        <w:rPr>
          <w:color w:val="231F20"/>
          <w:spacing w:val="2"/>
          <w:w w:val="105"/>
          <w:sz w:val="24"/>
        </w:rPr>
        <w:t>and</w:t>
      </w:r>
      <w:r>
        <w:rPr>
          <w:color w:val="231F20"/>
          <w:spacing w:val="-3"/>
          <w:w w:val="105"/>
          <w:sz w:val="24"/>
        </w:rPr>
        <w:t xml:space="preserve"> </w:t>
      </w:r>
      <w:r>
        <w:rPr>
          <w:color w:val="231F20"/>
          <w:spacing w:val="4"/>
          <w:w w:val="105"/>
          <w:sz w:val="24"/>
        </w:rPr>
        <w:t>clients.</w:t>
      </w:r>
    </w:p>
    <w:p w:rsidR="0090524C" w:rsidRDefault="004404A8">
      <w:pPr>
        <w:pStyle w:val="ListParagraph"/>
        <w:numPr>
          <w:ilvl w:val="0"/>
          <w:numId w:val="38"/>
        </w:numPr>
        <w:tabs>
          <w:tab w:val="left" w:pos="918"/>
        </w:tabs>
        <w:spacing w:before="114" w:line="300" w:lineRule="auto"/>
        <w:ind w:right="2051"/>
        <w:jc w:val="both"/>
        <w:rPr>
          <w:sz w:val="24"/>
        </w:rPr>
      </w:pPr>
      <w:r>
        <w:rPr>
          <w:color w:val="231F20"/>
          <w:spacing w:val="3"/>
          <w:sz w:val="24"/>
        </w:rPr>
        <w:t xml:space="preserve">Provide certification programs </w:t>
      </w:r>
      <w:r>
        <w:rPr>
          <w:color w:val="231F20"/>
          <w:sz w:val="24"/>
        </w:rPr>
        <w:t xml:space="preserve">to </w:t>
      </w:r>
      <w:r>
        <w:rPr>
          <w:color w:val="231F20"/>
          <w:spacing w:val="3"/>
          <w:sz w:val="24"/>
        </w:rPr>
        <w:t xml:space="preserve">geographically </w:t>
      </w:r>
      <w:r>
        <w:rPr>
          <w:color w:val="231F20"/>
          <w:spacing w:val="4"/>
          <w:sz w:val="24"/>
        </w:rPr>
        <w:t>dispersed audiences.</w:t>
      </w:r>
    </w:p>
    <w:p w:rsidR="0090524C" w:rsidRDefault="004404A8">
      <w:pPr>
        <w:pStyle w:val="ListParagraph"/>
        <w:numPr>
          <w:ilvl w:val="0"/>
          <w:numId w:val="38"/>
        </w:numPr>
        <w:tabs>
          <w:tab w:val="left" w:pos="918"/>
        </w:tabs>
        <w:spacing w:before="113" w:line="300" w:lineRule="auto"/>
        <w:ind w:right="2051"/>
        <w:jc w:val="both"/>
        <w:rPr>
          <w:sz w:val="24"/>
        </w:rPr>
      </w:pPr>
      <w:r>
        <w:rPr>
          <w:color w:val="231F20"/>
          <w:spacing w:val="3"/>
          <w:w w:val="105"/>
          <w:sz w:val="24"/>
        </w:rPr>
        <w:t xml:space="preserve">Conduct focus group sessions </w:t>
      </w:r>
      <w:r>
        <w:rPr>
          <w:color w:val="231F20"/>
          <w:w w:val="105"/>
          <w:sz w:val="24"/>
        </w:rPr>
        <w:t xml:space="preserve">to </w:t>
      </w:r>
      <w:r>
        <w:rPr>
          <w:color w:val="231F20"/>
          <w:spacing w:val="3"/>
          <w:w w:val="105"/>
          <w:sz w:val="24"/>
        </w:rPr>
        <w:t xml:space="preserve">help bring products </w:t>
      </w:r>
      <w:r>
        <w:rPr>
          <w:color w:val="231F20"/>
          <w:w w:val="105"/>
          <w:sz w:val="24"/>
        </w:rPr>
        <w:t xml:space="preserve">to </w:t>
      </w:r>
      <w:r>
        <w:rPr>
          <w:color w:val="231F20"/>
          <w:spacing w:val="4"/>
          <w:w w:val="105"/>
          <w:sz w:val="24"/>
        </w:rPr>
        <w:t>market faster.</w:t>
      </w:r>
    </w:p>
    <w:p w:rsidR="0090524C" w:rsidRDefault="004404A8">
      <w:pPr>
        <w:pStyle w:val="ListParagraph"/>
        <w:numPr>
          <w:ilvl w:val="0"/>
          <w:numId w:val="38"/>
        </w:numPr>
        <w:tabs>
          <w:tab w:val="left" w:pos="918"/>
        </w:tabs>
        <w:spacing w:before="113" w:line="300" w:lineRule="auto"/>
        <w:ind w:right="2051"/>
        <w:jc w:val="both"/>
        <w:rPr>
          <w:sz w:val="24"/>
        </w:rPr>
      </w:pPr>
      <w:r>
        <w:rPr>
          <w:color w:val="231F20"/>
          <w:spacing w:val="3"/>
          <w:sz w:val="24"/>
        </w:rPr>
        <w:t xml:space="preserve">Create personalized sales presentations </w:t>
      </w:r>
      <w:r>
        <w:rPr>
          <w:color w:val="231F20"/>
          <w:spacing w:val="2"/>
          <w:sz w:val="24"/>
        </w:rPr>
        <w:t xml:space="preserve">for </w:t>
      </w:r>
      <w:r>
        <w:rPr>
          <w:color w:val="231F20"/>
          <w:spacing w:val="3"/>
          <w:sz w:val="24"/>
        </w:rPr>
        <w:t xml:space="preserve">your customers </w:t>
      </w:r>
      <w:r>
        <w:rPr>
          <w:color w:val="231F20"/>
          <w:spacing w:val="4"/>
          <w:sz w:val="24"/>
        </w:rPr>
        <w:t xml:space="preserve">and </w:t>
      </w:r>
      <w:r>
        <w:rPr>
          <w:color w:val="231F20"/>
          <w:spacing w:val="3"/>
          <w:sz w:val="24"/>
        </w:rPr>
        <w:t>reduce timely sales</w:t>
      </w:r>
      <w:r>
        <w:rPr>
          <w:color w:val="231F20"/>
          <w:spacing w:val="5"/>
          <w:sz w:val="24"/>
        </w:rPr>
        <w:t xml:space="preserve"> </w:t>
      </w:r>
      <w:r>
        <w:rPr>
          <w:color w:val="231F20"/>
          <w:spacing w:val="4"/>
          <w:sz w:val="24"/>
        </w:rPr>
        <w:t>cycles.</w:t>
      </w:r>
    </w:p>
    <w:p w:rsidR="0090524C" w:rsidRDefault="004404A8">
      <w:pPr>
        <w:pStyle w:val="ListParagraph"/>
        <w:numPr>
          <w:ilvl w:val="0"/>
          <w:numId w:val="38"/>
        </w:numPr>
        <w:tabs>
          <w:tab w:val="left" w:pos="918"/>
        </w:tabs>
        <w:spacing w:before="114" w:line="300" w:lineRule="auto"/>
        <w:ind w:right="2051"/>
        <w:jc w:val="both"/>
        <w:rPr>
          <w:sz w:val="24"/>
        </w:rPr>
      </w:pPr>
      <w:r>
        <w:rPr>
          <w:color w:val="231F20"/>
          <w:spacing w:val="3"/>
          <w:sz w:val="24"/>
        </w:rPr>
        <w:t xml:space="preserve">Provide </w:t>
      </w:r>
      <w:r>
        <w:rPr>
          <w:color w:val="231F20"/>
          <w:sz w:val="24"/>
        </w:rPr>
        <w:t xml:space="preserve">a </w:t>
      </w:r>
      <w:r>
        <w:rPr>
          <w:color w:val="231F20"/>
          <w:spacing w:val="3"/>
          <w:sz w:val="24"/>
        </w:rPr>
        <w:t xml:space="preserve">simple </w:t>
      </w:r>
      <w:r>
        <w:rPr>
          <w:color w:val="231F20"/>
          <w:spacing w:val="2"/>
          <w:sz w:val="24"/>
        </w:rPr>
        <w:t xml:space="preserve">but </w:t>
      </w:r>
      <w:r>
        <w:rPr>
          <w:color w:val="231F20"/>
          <w:spacing w:val="3"/>
          <w:sz w:val="24"/>
        </w:rPr>
        <w:t>eff</w:t>
      </w:r>
      <w:r>
        <w:rPr>
          <w:color w:val="231F20"/>
          <w:spacing w:val="3"/>
          <w:sz w:val="24"/>
        </w:rPr>
        <w:t xml:space="preserve">ective </w:t>
      </w:r>
      <w:r>
        <w:rPr>
          <w:color w:val="231F20"/>
          <w:spacing w:val="2"/>
          <w:sz w:val="24"/>
        </w:rPr>
        <w:t xml:space="preserve">way </w:t>
      </w:r>
      <w:r>
        <w:rPr>
          <w:color w:val="231F20"/>
          <w:sz w:val="24"/>
        </w:rPr>
        <w:t xml:space="preserve">to </w:t>
      </w:r>
      <w:r>
        <w:rPr>
          <w:color w:val="231F20"/>
          <w:spacing w:val="2"/>
          <w:sz w:val="24"/>
        </w:rPr>
        <w:t xml:space="preserve">get </w:t>
      </w:r>
      <w:r>
        <w:rPr>
          <w:color w:val="231F20"/>
          <w:spacing w:val="3"/>
          <w:sz w:val="24"/>
        </w:rPr>
        <w:t xml:space="preserve">more </w:t>
      </w:r>
      <w:r>
        <w:rPr>
          <w:color w:val="231F20"/>
          <w:spacing w:val="2"/>
          <w:sz w:val="24"/>
        </w:rPr>
        <w:t xml:space="preserve">out </w:t>
      </w:r>
      <w:r>
        <w:rPr>
          <w:color w:val="231F20"/>
          <w:sz w:val="24"/>
        </w:rPr>
        <w:t xml:space="preserve">of </w:t>
      </w:r>
      <w:r>
        <w:rPr>
          <w:color w:val="231F20"/>
          <w:spacing w:val="4"/>
          <w:sz w:val="24"/>
        </w:rPr>
        <w:t xml:space="preserve">training </w:t>
      </w:r>
      <w:r>
        <w:rPr>
          <w:color w:val="231F20"/>
          <w:spacing w:val="3"/>
          <w:sz w:val="24"/>
        </w:rPr>
        <w:t xml:space="preserve">sessions </w:t>
      </w:r>
      <w:r>
        <w:rPr>
          <w:color w:val="231F20"/>
          <w:sz w:val="24"/>
        </w:rPr>
        <w:t xml:space="preserve">by </w:t>
      </w:r>
      <w:r>
        <w:rPr>
          <w:color w:val="231F20"/>
          <w:spacing w:val="3"/>
          <w:sz w:val="24"/>
        </w:rPr>
        <w:t xml:space="preserve">giving your audience something </w:t>
      </w:r>
      <w:r>
        <w:rPr>
          <w:color w:val="231F20"/>
          <w:spacing w:val="2"/>
          <w:sz w:val="24"/>
        </w:rPr>
        <w:t xml:space="preserve">for </w:t>
      </w:r>
      <w:r>
        <w:rPr>
          <w:color w:val="231F20"/>
          <w:spacing w:val="3"/>
          <w:sz w:val="24"/>
        </w:rPr>
        <w:t xml:space="preserve">their eyes </w:t>
      </w:r>
      <w:r>
        <w:rPr>
          <w:color w:val="231F20"/>
          <w:sz w:val="24"/>
        </w:rPr>
        <w:t xml:space="preserve">as  </w:t>
      </w:r>
      <w:r>
        <w:rPr>
          <w:color w:val="231F20"/>
          <w:spacing w:val="4"/>
          <w:sz w:val="24"/>
        </w:rPr>
        <w:t xml:space="preserve">well  </w:t>
      </w:r>
      <w:r>
        <w:rPr>
          <w:color w:val="231F20"/>
          <w:sz w:val="24"/>
        </w:rPr>
        <w:t xml:space="preserve">as </w:t>
      </w:r>
      <w:r>
        <w:rPr>
          <w:color w:val="231F20"/>
          <w:spacing w:val="3"/>
          <w:sz w:val="24"/>
        </w:rPr>
        <w:t>their</w:t>
      </w:r>
      <w:r>
        <w:rPr>
          <w:color w:val="231F20"/>
          <w:spacing w:val="8"/>
          <w:sz w:val="24"/>
        </w:rPr>
        <w:t xml:space="preserve"> </w:t>
      </w:r>
      <w:r>
        <w:rPr>
          <w:color w:val="231F20"/>
          <w:spacing w:val="4"/>
          <w:sz w:val="24"/>
        </w:rPr>
        <w:t>ears.</w:t>
      </w:r>
    </w:p>
    <w:p w:rsidR="0090524C" w:rsidRDefault="004404A8">
      <w:pPr>
        <w:pStyle w:val="ListParagraph"/>
        <w:numPr>
          <w:ilvl w:val="0"/>
          <w:numId w:val="38"/>
        </w:numPr>
        <w:tabs>
          <w:tab w:val="left" w:pos="918"/>
        </w:tabs>
        <w:spacing w:before="113" w:line="300" w:lineRule="auto"/>
        <w:ind w:right="2051"/>
        <w:jc w:val="both"/>
        <w:rPr>
          <w:sz w:val="24"/>
        </w:rPr>
      </w:pPr>
      <w:r>
        <w:rPr>
          <w:color w:val="231F20"/>
          <w:spacing w:val="3"/>
          <w:w w:val="105"/>
          <w:sz w:val="24"/>
        </w:rPr>
        <w:t xml:space="preserve">Great </w:t>
      </w:r>
      <w:r>
        <w:rPr>
          <w:color w:val="231F20"/>
          <w:spacing w:val="2"/>
          <w:w w:val="105"/>
          <w:sz w:val="24"/>
        </w:rPr>
        <w:t xml:space="preserve">for </w:t>
      </w:r>
      <w:r>
        <w:rPr>
          <w:color w:val="231F20"/>
          <w:spacing w:val="3"/>
          <w:w w:val="105"/>
          <w:sz w:val="24"/>
        </w:rPr>
        <w:t xml:space="preserve">Human Resources departments </w:t>
      </w:r>
      <w:r>
        <w:rPr>
          <w:color w:val="231F20"/>
          <w:w w:val="105"/>
          <w:sz w:val="24"/>
        </w:rPr>
        <w:t xml:space="preserve">to </w:t>
      </w:r>
      <w:r>
        <w:rPr>
          <w:color w:val="231F20"/>
          <w:spacing w:val="2"/>
          <w:w w:val="105"/>
          <w:sz w:val="24"/>
        </w:rPr>
        <w:t xml:space="preserve">get out </w:t>
      </w:r>
      <w:r>
        <w:rPr>
          <w:color w:val="231F20"/>
          <w:spacing w:val="4"/>
          <w:w w:val="105"/>
          <w:sz w:val="24"/>
        </w:rPr>
        <w:t>information</w:t>
      </w:r>
      <w:r>
        <w:rPr>
          <w:color w:val="231F20"/>
          <w:spacing w:val="71"/>
          <w:w w:val="105"/>
          <w:sz w:val="24"/>
        </w:rPr>
        <w:t xml:space="preserve"> </w:t>
      </w:r>
      <w:r>
        <w:rPr>
          <w:color w:val="231F20"/>
          <w:spacing w:val="3"/>
          <w:w w:val="105"/>
          <w:sz w:val="24"/>
        </w:rPr>
        <w:t xml:space="preserve">about policy </w:t>
      </w:r>
      <w:r>
        <w:rPr>
          <w:color w:val="231F20"/>
          <w:spacing w:val="2"/>
          <w:w w:val="105"/>
          <w:sz w:val="24"/>
        </w:rPr>
        <w:t xml:space="preserve">and </w:t>
      </w:r>
      <w:r>
        <w:rPr>
          <w:color w:val="231F20"/>
          <w:spacing w:val="3"/>
          <w:w w:val="105"/>
          <w:sz w:val="24"/>
        </w:rPr>
        <w:t xml:space="preserve">procedure changes. Ideal </w:t>
      </w:r>
      <w:r>
        <w:rPr>
          <w:color w:val="231F20"/>
          <w:spacing w:val="2"/>
          <w:w w:val="105"/>
          <w:sz w:val="24"/>
        </w:rPr>
        <w:t xml:space="preserve">for new </w:t>
      </w:r>
      <w:r>
        <w:rPr>
          <w:color w:val="231F20"/>
          <w:spacing w:val="4"/>
          <w:w w:val="105"/>
          <w:sz w:val="24"/>
        </w:rPr>
        <w:t xml:space="preserve">employee </w:t>
      </w:r>
      <w:r>
        <w:rPr>
          <w:color w:val="231F20"/>
          <w:spacing w:val="3"/>
          <w:w w:val="105"/>
          <w:sz w:val="24"/>
        </w:rPr>
        <w:t xml:space="preserve">orientations </w:t>
      </w:r>
      <w:r>
        <w:rPr>
          <w:color w:val="231F20"/>
          <w:spacing w:val="2"/>
          <w:w w:val="105"/>
          <w:sz w:val="24"/>
        </w:rPr>
        <w:t xml:space="preserve">and </w:t>
      </w:r>
      <w:r>
        <w:rPr>
          <w:color w:val="231F20"/>
          <w:spacing w:val="3"/>
          <w:w w:val="105"/>
          <w:sz w:val="24"/>
        </w:rPr>
        <w:t>employment</w:t>
      </w:r>
      <w:r>
        <w:rPr>
          <w:color w:val="231F20"/>
          <w:spacing w:val="-7"/>
          <w:w w:val="105"/>
          <w:sz w:val="24"/>
        </w:rPr>
        <w:t xml:space="preserve"> </w:t>
      </w:r>
      <w:r>
        <w:rPr>
          <w:color w:val="231F20"/>
          <w:spacing w:val="4"/>
          <w:w w:val="105"/>
          <w:sz w:val="24"/>
        </w:rPr>
        <w:t>interviews.</w:t>
      </w:r>
    </w:p>
    <w:p w:rsidR="0090524C" w:rsidRDefault="0090524C">
      <w:pPr>
        <w:pStyle w:val="BodyText"/>
        <w:spacing w:before="1"/>
        <w:rPr>
          <w:sz w:val="30"/>
        </w:rPr>
      </w:pPr>
    </w:p>
    <w:p w:rsidR="0090524C" w:rsidRDefault="004404A8">
      <w:pPr>
        <w:pStyle w:val="Heading1"/>
        <w:ind w:left="237"/>
      </w:pPr>
      <w:r>
        <w:rPr>
          <w:color w:val="231F20"/>
        </w:rPr>
        <w:t>Cultural Environment</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w w:val="105"/>
        </w:rPr>
        <w:t xml:space="preserve">When doing business abroad, </w:t>
      </w:r>
      <w:r>
        <w:rPr>
          <w:color w:val="231F20"/>
          <w:w w:val="105"/>
        </w:rPr>
        <w:t xml:space="preserve">a </w:t>
      </w:r>
      <w:r>
        <w:rPr>
          <w:color w:val="231F20"/>
          <w:spacing w:val="3"/>
          <w:w w:val="105"/>
        </w:rPr>
        <w:t xml:space="preserve">company first should </w:t>
      </w:r>
      <w:r>
        <w:rPr>
          <w:color w:val="231F20"/>
          <w:spacing w:val="4"/>
          <w:w w:val="105"/>
        </w:rPr>
        <w:t xml:space="preserve">determine </w:t>
      </w:r>
      <w:r>
        <w:rPr>
          <w:color w:val="231F20"/>
          <w:spacing w:val="3"/>
          <w:w w:val="105"/>
        </w:rPr>
        <w:t xml:space="preserve">whether </w:t>
      </w:r>
      <w:r>
        <w:rPr>
          <w:color w:val="231F20"/>
          <w:w w:val="105"/>
        </w:rPr>
        <w:t xml:space="preserve">a </w:t>
      </w:r>
      <w:r>
        <w:rPr>
          <w:color w:val="231F20"/>
          <w:spacing w:val="3"/>
          <w:w w:val="105"/>
        </w:rPr>
        <w:t xml:space="preserve">usual business practice </w:t>
      </w:r>
      <w:r>
        <w:rPr>
          <w:color w:val="231F20"/>
          <w:w w:val="105"/>
        </w:rPr>
        <w:t xml:space="preserve">in a </w:t>
      </w:r>
      <w:r>
        <w:rPr>
          <w:color w:val="231F20"/>
          <w:spacing w:val="3"/>
          <w:w w:val="105"/>
        </w:rPr>
        <w:t xml:space="preserve">foreign country differs from </w:t>
      </w:r>
      <w:r>
        <w:rPr>
          <w:color w:val="231F20"/>
          <w:spacing w:val="4"/>
          <w:w w:val="105"/>
        </w:rPr>
        <w:t>its</w:t>
      </w:r>
      <w:r>
        <w:rPr>
          <w:color w:val="231F20"/>
          <w:spacing w:val="71"/>
          <w:w w:val="105"/>
        </w:rPr>
        <w:t xml:space="preserve"> </w:t>
      </w:r>
      <w:r>
        <w:rPr>
          <w:color w:val="231F20"/>
          <w:spacing w:val="3"/>
          <w:w w:val="105"/>
        </w:rPr>
        <w:t>home-country</w:t>
      </w:r>
      <w:r>
        <w:rPr>
          <w:color w:val="231F20"/>
          <w:spacing w:val="-28"/>
          <w:w w:val="105"/>
        </w:rPr>
        <w:t xml:space="preserve"> </w:t>
      </w:r>
      <w:r>
        <w:rPr>
          <w:color w:val="231F20"/>
          <w:spacing w:val="3"/>
          <w:w w:val="105"/>
        </w:rPr>
        <w:t>experience.</w:t>
      </w:r>
      <w:r>
        <w:rPr>
          <w:color w:val="231F20"/>
          <w:spacing w:val="-27"/>
          <w:w w:val="105"/>
        </w:rPr>
        <w:t xml:space="preserve"> </w:t>
      </w:r>
      <w:r>
        <w:rPr>
          <w:color w:val="231F20"/>
          <w:spacing w:val="3"/>
          <w:w w:val="105"/>
        </w:rPr>
        <w:t>Understanding</w:t>
      </w:r>
      <w:r>
        <w:rPr>
          <w:color w:val="231F20"/>
          <w:spacing w:val="-28"/>
          <w:w w:val="105"/>
        </w:rPr>
        <w:t xml:space="preserve"> </w:t>
      </w:r>
      <w:r>
        <w:rPr>
          <w:color w:val="231F20"/>
          <w:spacing w:val="2"/>
          <w:w w:val="105"/>
        </w:rPr>
        <w:t>the</w:t>
      </w:r>
      <w:r>
        <w:rPr>
          <w:color w:val="231F20"/>
          <w:spacing w:val="-27"/>
          <w:w w:val="105"/>
        </w:rPr>
        <w:t xml:space="preserve"> </w:t>
      </w:r>
      <w:r>
        <w:rPr>
          <w:color w:val="231F20"/>
          <w:spacing w:val="3"/>
          <w:w w:val="105"/>
        </w:rPr>
        <w:t>cultures</w:t>
      </w:r>
      <w:r>
        <w:rPr>
          <w:color w:val="231F20"/>
          <w:spacing w:val="-27"/>
          <w:w w:val="105"/>
        </w:rPr>
        <w:t xml:space="preserve"> </w:t>
      </w:r>
      <w:r>
        <w:rPr>
          <w:color w:val="231F20"/>
          <w:w w:val="105"/>
        </w:rPr>
        <w:t>of</w:t>
      </w:r>
      <w:r>
        <w:rPr>
          <w:color w:val="231F20"/>
          <w:spacing w:val="-28"/>
          <w:w w:val="105"/>
        </w:rPr>
        <w:t xml:space="preserve"> </w:t>
      </w:r>
      <w:r>
        <w:rPr>
          <w:color w:val="231F20"/>
          <w:spacing w:val="3"/>
          <w:w w:val="105"/>
        </w:rPr>
        <w:t>groups</w:t>
      </w:r>
      <w:r>
        <w:rPr>
          <w:color w:val="231F20"/>
          <w:spacing w:val="-27"/>
          <w:w w:val="105"/>
        </w:rPr>
        <w:t xml:space="preserve"> </w:t>
      </w:r>
      <w:r>
        <w:rPr>
          <w:color w:val="231F20"/>
          <w:w w:val="105"/>
        </w:rPr>
        <w:t>of</w:t>
      </w:r>
      <w:r>
        <w:rPr>
          <w:color w:val="231F20"/>
          <w:spacing w:val="-28"/>
          <w:w w:val="105"/>
        </w:rPr>
        <w:t xml:space="preserve"> </w:t>
      </w:r>
      <w:r>
        <w:rPr>
          <w:color w:val="231F20"/>
          <w:spacing w:val="4"/>
          <w:w w:val="105"/>
        </w:rPr>
        <w:t xml:space="preserve">people </w:t>
      </w:r>
      <w:r>
        <w:rPr>
          <w:color w:val="231F20"/>
          <w:w w:val="105"/>
        </w:rPr>
        <w:t>is</w:t>
      </w:r>
      <w:r>
        <w:rPr>
          <w:color w:val="231F20"/>
          <w:spacing w:val="-29"/>
          <w:w w:val="105"/>
        </w:rPr>
        <w:t xml:space="preserve"> </w:t>
      </w:r>
      <w:r>
        <w:rPr>
          <w:color w:val="231F20"/>
          <w:spacing w:val="3"/>
          <w:w w:val="105"/>
        </w:rPr>
        <w:t>useful</w:t>
      </w:r>
      <w:r>
        <w:rPr>
          <w:color w:val="231F20"/>
          <w:spacing w:val="-28"/>
          <w:w w:val="105"/>
        </w:rPr>
        <w:t xml:space="preserve"> </w:t>
      </w:r>
      <w:r>
        <w:rPr>
          <w:color w:val="231F20"/>
          <w:spacing w:val="3"/>
          <w:w w:val="105"/>
        </w:rPr>
        <w:t>because</w:t>
      </w:r>
      <w:r>
        <w:rPr>
          <w:color w:val="231F20"/>
          <w:spacing w:val="-28"/>
          <w:w w:val="105"/>
        </w:rPr>
        <w:t xml:space="preserve"> </w:t>
      </w:r>
      <w:r>
        <w:rPr>
          <w:color w:val="231F20"/>
          <w:spacing w:val="3"/>
          <w:w w:val="105"/>
        </w:rPr>
        <w:t>business</w:t>
      </w:r>
      <w:r>
        <w:rPr>
          <w:color w:val="231F20"/>
          <w:spacing w:val="-29"/>
          <w:w w:val="105"/>
        </w:rPr>
        <w:t xml:space="preserve"> </w:t>
      </w:r>
      <w:r>
        <w:rPr>
          <w:color w:val="231F20"/>
          <w:spacing w:val="3"/>
          <w:w w:val="105"/>
        </w:rPr>
        <w:t>employs,</w:t>
      </w:r>
      <w:r>
        <w:rPr>
          <w:color w:val="231F20"/>
          <w:spacing w:val="-28"/>
          <w:w w:val="105"/>
        </w:rPr>
        <w:t xml:space="preserve"> </w:t>
      </w:r>
      <w:r>
        <w:rPr>
          <w:color w:val="231F20"/>
          <w:spacing w:val="3"/>
          <w:w w:val="105"/>
        </w:rPr>
        <w:t>sells</w:t>
      </w:r>
      <w:r>
        <w:rPr>
          <w:color w:val="231F20"/>
          <w:spacing w:val="-28"/>
          <w:w w:val="105"/>
        </w:rPr>
        <w:t xml:space="preserve"> </w:t>
      </w:r>
      <w:r>
        <w:rPr>
          <w:color w:val="231F20"/>
          <w:spacing w:val="2"/>
          <w:w w:val="105"/>
        </w:rPr>
        <w:t>to,</w:t>
      </w:r>
      <w:r>
        <w:rPr>
          <w:color w:val="231F20"/>
          <w:spacing w:val="-28"/>
          <w:w w:val="105"/>
        </w:rPr>
        <w:t xml:space="preserve"> </w:t>
      </w:r>
      <w:r>
        <w:rPr>
          <w:color w:val="231F20"/>
          <w:spacing w:val="3"/>
          <w:w w:val="105"/>
        </w:rPr>
        <w:t>buys</w:t>
      </w:r>
      <w:r>
        <w:rPr>
          <w:color w:val="231F20"/>
          <w:spacing w:val="-29"/>
          <w:w w:val="105"/>
        </w:rPr>
        <w:t xml:space="preserve"> </w:t>
      </w:r>
      <w:r>
        <w:rPr>
          <w:color w:val="231F20"/>
          <w:spacing w:val="3"/>
          <w:w w:val="105"/>
        </w:rPr>
        <w:t>from,</w:t>
      </w:r>
      <w:r>
        <w:rPr>
          <w:color w:val="231F20"/>
          <w:spacing w:val="-28"/>
          <w:w w:val="105"/>
        </w:rPr>
        <w:t xml:space="preserve"> </w:t>
      </w:r>
      <w:r>
        <w:rPr>
          <w:color w:val="231F20"/>
          <w:w w:val="105"/>
        </w:rPr>
        <w:t>is</w:t>
      </w:r>
      <w:r>
        <w:rPr>
          <w:color w:val="231F20"/>
          <w:spacing w:val="-28"/>
          <w:w w:val="105"/>
        </w:rPr>
        <w:t xml:space="preserve"> </w:t>
      </w:r>
      <w:r>
        <w:rPr>
          <w:color w:val="231F20"/>
          <w:spacing w:val="3"/>
          <w:w w:val="105"/>
        </w:rPr>
        <w:t>regulated</w:t>
      </w:r>
      <w:r>
        <w:rPr>
          <w:color w:val="231F20"/>
          <w:spacing w:val="-28"/>
          <w:w w:val="105"/>
        </w:rPr>
        <w:t xml:space="preserve"> </w:t>
      </w:r>
      <w:r>
        <w:rPr>
          <w:color w:val="231F20"/>
          <w:spacing w:val="2"/>
          <w:w w:val="105"/>
        </w:rPr>
        <w:t>by,</w:t>
      </w:r>
      <w:r>
        <w:rPr>
          <w:color w:val="231F20"/>
          <w:spacing w:val="-29"/>
          <w:w w:val="105"/>
        </w:rPr>
        <w:t xml:space="preserve"> </w:t>
      </w:r>
      <w:r>
        <w:rPr>
          <w:color w:val="231F20"/>
          <w:spacing w:val="4"/>
          <w:w w:val="105"/>
        </w:rPr>
        <w:t xml:space="preserve">and </w:t>
      </w:r>
      <w:r>
        <w:rPr>
          <w:color w:val="231F20"/>
          <w:w w:val="105"/>
        </w:rPr>
        <w:t xml:space="preserve">is </w:t>
      </w:r>
      <w:r>
        <w:rPr>
          <w:color w:val="231F20"/>
          <w:spacing w:val="3"/>
          <w:w w:val="105"/>
        </w:rPr>
        <w:t xml:space="preserve">owned </w:t>
      </w:r>
      <w:r>
        <w:rPr>
          <w:color w:val="231F20"/>
          <w:w w:val="105"/>
        </w:rPr>
        <w:t>by</w:t>
      </w:r>
      <w:r>
        <w:rPr>
          <w:color w:val="231F20"/>
          <w:spacing w:val="-2"/>
          <w:w w:val="105"/>
        </w:rPr>
        <w:t xml:space="preserve"> </w:t>
      </w:r>
      <w:r>
        <w:rPr>
          <w:color w:val="231F20"/>
          <w:spacing w:val="4"/>
          <w:w w:val="105"/>
        </w:rPr>
        <w:t>people.</w:t>
      </w:r>
    </w:p>
    <w:p w:rsidR="0090524C" w:rsidRDefault="0090524C">
      <w:pPr>
        <w:pStyle w:val="BodyText"/>
        <w:spacing w:before="2"/>
        <w:rPr>
          <w:sz w:val="30"/>
        </w:rPr>
      </w:pPr>
    </w:p>
    <w:p w:rsidR="0090524C" w:rsidRDefault="004404A8">
      <w:pPr>
        <w:pStyle w:val="Heading1"/>
        <w:ind w:left="237"/>
      </w:pPr>
      <w:r>
        <w:rPr>
          <w:color w:val="231F20"/>
        </w:rPr>
        <w:t>The Concept Of Culture</w:t>
      </w:r>
    </w:p>
    <w:p w:rsidR="0090524C" w:rsidRDefault="0090524C">
      <w:pPr>
        <w:pStyle w:val="BodyText"/>
        <w:spacing w:before="8"/>
        <w:rPr>
          <w:rFonts w:ascii="UKIJ Nasq"/>
          <w:b/>
          <w:sz w:val="31"/>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word </w:t>
      </w:r>
      <w:r>
        <w:rPr>
          <w:rFonts w:ascii="Times New Roman" w:hAnsi="Times New Roman"/>
          <w:b/>
          <w:i/>
          <w:color w:val="231F20"/>
          <w:spacing w:val="3"/>
        </w:rPr>
        <w:t>culture</w:t>
      </w:r>
      <w:r>
        <w:rPr>
          <w:color w:val="231F20"/>
          <w:spacing w:val="3"/>
        </w:rPr>
        <w:t xml:space="preserve">, from </w:t>
      </w:r>
      <w:r>
        <w:rPr>
          <w:color w:val="231F20"/>
          <w:spacing w:val="2"/>
        </w:rPr>
        <w:t xml:space="preserve">the </w:t>
      </w:r>
      <w:r>
        <w:rPr>
          <w:color w:val="231F20"/>
          <w:spacing w:val="3"/>
        </w:rPr>
        <w:t xml:space="preserve">Latin </w:t>
      </w:r>
      <w:r>
        <w:rPr>
          <w:rFonts w:ascii="Times New Roman" w:hAnsi="Times New Roman"/>
          <w:i/>
          <w:color w:val="231F20"/>
          <w:spacing w:val="3"/>
        </w:rPr>
        <w:t>colo, -ere</w:t>
      </w:r>
      <w:r>
        <w:rPr>
          <w:color w:val="231F20"/>
          <w:spacing w:val="3"/>
        </w:rPr>
        <w:t xml:space="preserve">, with </w:t>
      </w:r>
      <w:r>
        <w:rPr>
          <w:color w:val="231F20"/>
          <w:spacing w:val="2"/>
        </w:rPr>
        <w:t xml:space="preserve">its </w:t>
      </w:r>
      <w:r>
        <w:rPr>
          <w:color w:val="231F20"/>
          <w:spacing w:val="3"/>
        </w:rPr>
        <w:t xml:space="preserve">root </w:t>
      </w:r>
      <w:r>
        <w:rPr>
          <w:color w:val="231F20"/>
          <w:spacing w:val="4"/>
        </w:rPr>
        <w:t xml:space="preserve">meaning </w:t>
      </w:r>
      <w:r>
        <w:rPr>
          <w:color w:val="231F20"/>
          <w:spacing w:val="2"/>
        </w:rPr>
        <w:t xml:space="preserve">“to </w:t>
      </w:r>
      <w:r>
        <w:rPr>
          <w:color w:val="231F20"/>
          <w:spacing w:val="3"/>
        </w:rPr>
        <w:t xml:space="preserve">cultivate”, generally refers </w:t>
      </w:r>
      <w:r>
        <w:rPr>
          <w:color w:val="231F20"/>
        </w:rPr>
        <w:t xml:space="preserve">to </w:t>
      </w:r>
      <w:r>
        <w:rPr>
          <w:color w:val="231F20"/>
          <w:spacing w:val="3"/>
        </w:rPr>
        <w:t xml:space="preserve">patterns </w:t>
      </w:r>
      <w:r>
        <w:rPr>
          <w:color w:val="231F20"/>
        </w:rPr>
        <w:t xml:space="preserve">of </w:t>
      </w:r>
      <w:r>
        <w:rPr>
          <w:color w:val="231F20"/>
          <w:spacing w:val="3"/>
        </w:rPr>
        <w:t xml:space="preserve">human activity </w:t>
      </w:r>
      <w:r>
        <w:rPr>
          <w:color w:val="231F20"/>
          <w:spacing w:val="2"/>
        </w:rPr>
        <w:t xml:space="preserve">and </w:t>
      </w:r>
      <w:r>
        <w:rPr>
          <w:color w:val="231F20"/>
          <w:spacing w:val="4"/>
        </w:rPr>
        <w:t xml:space="preserve">the </w:t>
      </w:r>
      <w:r>
        <w:rPr>
          <w:color w:val="231F20"/>
          <w:spacing w:val="3"/>
        </w:rPr>
        <w:t xml:space="preserve">symbolic structures that give such activity significance Culture consists </w:t>
      </w:r>
      <w:r>
        <w:rPr>
          <w:color w:val="231F20"/>
          <w:spacing w:val="4"/>
        </w:rPr>
        <w:t xml:space="preserve">of </w:t>
      </w:r>
      <w:r>
        <w:rPr>
          <w:color w:val="231F20"/>
          <w:spacing w:val="3"/>
        </w:rPr>
        <w:t xml:space="preserve">specific learned norms based </w:t>
      </w:r>
      <w:r>
        <w:rPr>
          <w:color w:val="231F20"/>
        </w:rPr>
        <w:t xml:space="preserve">on </w:t>
      </w:r>
      <w:r>
        <w:rPr>
          <w:color w:val="231F20"/>
          <w:spacing w:val="3"/>
        </w:rPr>
        <w:t xml:space="preserve">attitudes, values, </w:t>
      </w:r>
      <w:r>
        <w:rPr>
          <w:color w:val="231F20"/>
          <w:spacing w:val="2"/>
        </w:rPr>
        <w:t xml:space="preserve">and </w:t>
      </w:r>
      <w:r>
        <w:rPr>
          <w:color w:val="231F20"/>
          <w:spacing w:val="3"/>
        </w:rPr>
        <w:t xml:space="preserve">beliefs, </w:t>
      </w:r>
      <w:r>
        <w:rPr>
          <w:color w:val="231F20"/>
          <w:spacing w:val="2"/>
        </w:rPr>
        <w:t xml:space="preserve">all </w:t>
      </w:r>
      <w:r>
        <w:rPr>
          <w:color w:val="231F20"/>
        </w:rPr>
        <w:t xml:space="preserve">of </w:t>
      </w:r>
      <w:r>
        <w:rPr>
          <w:color w:val="231F20"/>
          <w:spacing w:val="4"/>
        </w:rPr>
        <w:t xml:space="preserve">which </w:t>
      </w:r>
      <w:r>
        <w:rPr>
          <w:color w:val="231F20"/>
          <w:spacing w:val="3"/>
        </w:rPr>
        <w:t xml:space="preserve">exist </w:t>
      </w:r>
      <w:r>
        <w:rPr>
          <w:color w:val="231F20"/>
        </w:rPr>
        <w:t xml:space="preserve">in </w:t>
      </w:r>
      <w:r>
        <w:rPr>
          <w:color w:val="231F20"/>
          <w:spacing w:val="3"/>
        </w:rPr>
        <w:t xml:space="preserve">every society. Culture cannot easily </w:t>
      </w:r>
      <w:r>
        <w:rPr>
          <w:color w:val="231F20"/>
        </w:rPr>
        <w:t xml:space="preserve">be </w:t>
      </w:r>
      <w:r>
        <w:rPr>
          <w:color w:val="231F20"/>
          <w:spacing w:val="3"/>
        </w:rPr>
        <w:t xml:space="preserve">isolated from such </w:t>
      </w:r>
      <w:r>
        <w:rPr>
          <w:color w:val="231F20"/>
          <w:spacing w:val="4"/>
        </w:rPr>
        <w:t xml:space="preserve">factors </w:t>
      </w:r>
      <w:r>
        <w:rPr>
          <w:color w:val="231F20"/>
        </w:rPr>
        <w:t xml:space="preserve">as </w:t>
      </w:r>
      <w:r>
        <w:rPr>
          <w:color w:val="231F20"/>
          <w:spacing w:val="3"/>
        </w:rPr>
        <w:t xml:space="preserve">economic </w:t>
      </w:r>
      <w:r>
        <w:rPr>
          <w:color w:val="231F20"/>
          <w:spacing w:val="2"/>
        </w:rPr>
        <w:t xml:space="preserve">and </w:t>
      </w:r>
      <w:r>
        <w:rPr>
          <w:color w:val="231F20"/>
          <w:spacing w:val="3"/>
        </w:rPr>
        <w:t>po</w:t>
      </w:r>
      <w:r>
        <w:rPr>
          <w:color w:val="231F20"/>
          <w:spacing w:val="3"/>
        </w:rPr>
        <w:t>litical</w:t>
      </w:r>
      <w:r>
        <w:rPr>
          <w:color w:val="231F20"/>
          <w:spacing w:val="17"/>
        </w:rPr>
        <w:t xml:space="preserve"> </w:t>
      </w:r>
      <w:r>
        <w:rPr>
          <w:color w:val="231F20"/>
          <w:spacing w:val="4"/>
        </w:rPr>
        <w:t>conditions.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192" style="position:absolute;left:0;text-align:left;z-index:251705856;mso-position-horizontal-relative:page;mso-position-vertical-relative:page" from="148.45pt,69.45pt" to="148.45pt,771pt" strokecolor="#d7d9da" strokeweight="5pt">
            <w10:wrap anchorx="page" anchory="page"/>
          </v:line>
        </w:pict>
      </w:r>
      <w:r w:rsidR="004404A8">
        <w:rPr>
          <w:color w:val="231F20"/>
        </w:rPr>
        <w:t>Behavioral Practices Affecting Business</w:t>
      </w:r>
    </w:p>
    <w:p w:rsidR="0090524C" w:rsidRDefault="0090524C">
      <w:pPr>
        <w:pStyle w:val="BodyText"/>
        <w:spacing w:before="5"/>
        <w:rPr>
          <w:rFonts w:ascii="UKIJ Nasq"/>
          <w:b/>
          <w:sz w:val="32"/>
        </w:rPr>
      </w:pPr>
    </w:p>
    <w:p w:rsidR="0090524C" w:rsidRDefault="004404A8">
      <w:pPr>
        <w:pStyle w:val="ListParagraph"/>
        <w:numPr>
          <w:ilvl w:val="1"/>
          <w:numId w:val="39"/>
        </w:numPr>
        <w:tabs>
          <w:tab w:val="left" w:pos="2619"/>
        </w:tabs>
        <w:ind w:hanging="398"/>
        <w:rPr>
          <w:rFonts w:ascii="UKIJ Nasq"/>
          <w:b/>
          <w:sz w:val="24"/>
        </w:rPr>
      </w:pPr>
      <w:r>
        <w:rPr>
          <w:rFonts w:ascii="UKIJ Nasq"/>
          <w:b/>
          <w:color w:val="231F20"/>
          <w:spacing w:val="3"/>
          <w:sz w:val="24"/>
        </w:rPr>
        <w:t>Group</w:t>
      </w:r>
      <w:r>
        <w:rPr>
          <w:rFonts w:ascii="UKIJ Nasq"/>
          <w:b/>
          <w:color w:val="231F20"/>
          <w:spacing w:val="1"/>
          <w:sz w:val="24"/>
        </w:rPr>
        <w:t xml:space="preserve"> </w:t>
      </w:r>
      <w:r>
        <w:rPr>
          <w:rFonts w:ascii="UKIJ Nasq"/>
          <w:b/>
          <w:color w:val="231F20"/>
          <w:spacing w:val="4"/>
          <w:sz w:val="24"/>
        </w:rPr>
        <w:t>Affiliation</w:t>
      </w:r>
    </w:p>
    <w:p w:rsidR="0090524C" w:rsidRDefault="004404A8">
      <w:pPr>
        <w:pStyle w:val="BodyText"/>
        <w:spacing w:before="166"/>
        <w:ind w:left="2636"/>
      </w:pPr>
      <w:r>
        <w:rPr>
          <w:color w:val="231F20"/>
        </w:rPr>
        <w:t xml:space="preserve">A </w:t>
      </w:r>
      <w:r>
        <w:rPr>
          <w:color w:val="231F20"/>
          <w:spacing w:val="3"/>
        </w:rPr>
        <w:t xml:space="preserve">person’s affiliations reflecting class </w:t>
      </w:r>
      <w:r>
        <w:rPr>
          <w:color w:val="231F20"/>
        </w:rPr>
        <w:t>or</w:t>
      </w:r>
      <w:r>
        <w:rPr>
          <w:color w:val="231F20"/>
          <w:spacing w:val="50"/>
        </w:rPr>
        <w:t xml:space="preserve"> </w:t>
      </w:r>
      <w:r>
        <w:rPr>
          <w:color w:val="231F20"/>
          <w:spacing w:val="4"/>
        </w:rPr>
        <w:t>status.</w:t>
      </w:r>
    </w:p>
    <w:p w:rsidR="0090524C" w:rsidRDefault="004404A8">
      <w:pPr>
        <w:pStyle w:val="Heading1"/>
        <w:numPr>
          <w:ilvl w:val="1"/>
          <w:numId w:val="39"/>
        </w:numPr>
        <w:tabs>
          <w:tab w:val="left" w:pos="2619"/>
        </w:tabs>
        <w:spacing w:before="187"/>
        <w:ind w:hanging="398"/>
      </w:pPr>
      <w:r>
        <w:rPr>
          <w:color w:val="231F20"/>
          <w:spacing w:val="3"/>
        </w:rPr>
        <w:t xml:space="preserve">Role </w:t>
      </w:r>
      <w:r>
        <w:rPr>
          <w:color w:val="231F20"/>
        </w:rPr>
        <w:t>of</w:t>
      </w:r>
      <w:r>
        <w:rPr>
          <w:color w:val="231F20"/>
          <w:spacing w:val="11"/>
        </w:rPr>
        <w:t xml:space="preserve"> </w:t>
      </w:r>
      <w:r>
        <w:rPr>
          <w:color w:val="231F20"/>
          <w:spacing w:val="4"/>
        </w:rPr>
        <w:t>Competence</w:t>
      </w:r>
    </w:p>
    <w:p w:rsidR="0090524C" w:rsidRDefault="004404A8">
      <w:pPr>
        <w:pStyle w:val="BodyText"/>
        <w:spacing w:before="165"/>
        <w:ind w:left="2636"/>
      </w:pPr>
      <w:r>
        <w:rPr>
          <w:color w:val="231F20"/>
        </w:rPr>
        <w:t>Rewarded highly in some societies. Seniority in Japan</w:t>
      </w:r>
    </w:p>
    <w:p w:rsidR="0090524C" w:rsidRDefault="004404A8">
      <w:pPr>
        <w:pStyle w:val="Heading1"/>
        <w:numPr>
          <w:ilvl w:val="1"/>
          <w:numId w:val="39"/>
        </w:numPr>
        <w:tabs>
          <w:tab w:val="left" w:pos="2618"/>
          <w:tab w:val="left" w:pos="2619"/>
        </w:tabs>
        <w:spacing w:before="187"/>
        <w:ind w:hanging="398"/>
      </w:pPr>
      <w:r>
        <w:rPr>
          <w:color w:val="231F20"/>
          <w:spacing w:val="3"/>
        </w:rPr>
        <w:t>Gender Based</w:t>
      </w:r>
      <w:r>
        <w:rPr>
          <w:color w:val="231F20"/>
          <w:spacing w:val="-1"/>
        </w:rPr>
        <w:t xml:space="preserve"> </w:t>
      </w:r>
      <w:r>
        <w:rPr>
          <w:color w:val="231F20"/>
          <w:spacing w:val="4"/>
        </w:rPr>
        <w:t>Groups</w:t>
      </w:r>
    </w:p>
    <w:p w:rsidR="0090524C" w:rsidRDefault="004404A8">
      <w:pPr>
        <w:pStyle w:val="BodyText"/>
        <w:spacing w:before="166" w:line="300" w:lineRule="auto"/>
        <w:ind w:left="2636" w:right="350"/>
        <w:jc w:val="both"/>
      </w:pPr>
      <w:r>
        <w:rPr>
          <w:color w:val="231F20"/>
        </w:rPr>
        <w:t>There are strong country-specific differences in attitudes towards males and females.</w:t>
      </w:r>
    </w:p>
    <w:p w:rsidR="0090524C" w:rsidRDefault="004404A8">
      <w:pPr>
        <w:pStyle w:val="Heading1"/>
        <w:numPr>
          <w:ilvl w:val="1"/>
          <w:numId w:val="39"/>
        </w:numPr>
        <w:tabs>
          <w:tab w:val="left" w:pos="2619"/>
        </w:tabs>
        <w:spacing w:before="114"/>
        <w:ind w:hanging="398"/>
      </w:pPr>
      <w:r>
        <w:rPr>
          <w:color w:val="231F20"/>
          <w:spacing w:val="3"/>
        </w:rPr>
        <w:t>Age-Based</w:t>
      </w:r>
      <w:r>
        <w:rPr>
          <w:color w:val="231F20"/>
        </w:rPr>
        <w:t xml:space="preserve"> </w:t>
      </w:r>
      <w:r>
        <w:rPr>
          <w:color w:val="231F20"/>
          <w:spacing w:val="4"/>
        </w:rPr>
        <w:t>Groups</w:t>
      </w:r>
    </w:p>
    <w:p w:rsidR="0090524C" w:rsidRDefault="004404A8">
      <w:pPr>
        <w:pStyle w:val="BodyText"/>
        <w:spacing w:before="166"/>
        <w:ind w:left="2636"/>
      </w:pPr>
      <w:r>
        <w:rPr>
          <w:color w:val="231F20"/>
          <w:w w:val="105"/>
        </w:rPr>
        <w:t>Many cultures assume that age and wisdom are correlated</w:t>
      </w:r>
    </w:p>
    <w:p w:rsidR="0090524C" w:rsidRDefault="004404A8">
      <w:pPr>
        <w:pStyle w:val="Heading1"/>
        <w:numPr>
          <w:ilvl w:val="1"/>
          <w:numId w:val="39"/>
        </w:numPr>
        <w:tabs>
          <w:tab w:val="left" w:pos="2618"/>
          <w:tab w:val="left" w:pos="2619"/>
        </w:tabs>
        <w:spacing w:before="187"/>
        <w:ind w:hanging="398"/>
      </w:pPr>
      <w:r>
        <w:rPr>
          <w:color w:val="231F20"/>
          <w:spacing w:val="3"/>
        </w:rPr>
        <w:t>Family-Based</w:t>
      </w:r>
      <w:r>
        <w:rPr>
          <w:color w:val="231F20"/>
        </w:rPr>
        <w:t xml:space="preserve"> </w:t>
      </w:r>
      <w:r>
        <w:rPr>
          <w:color w:val="231F20"/>
          <w:spacing w:val="4"/>
        </w:rPr>
        <w:t>Groups</w:t>
      </w:r>
    </w:p>
    <w:p w:rsidR="0090524C" w:rsidRDefault="004404A8">
      <w:pPr>
        <w:pStyle w:val="ListParagraph"/>
        <w:numPr>
          <w:ilvl w:val="1"/>
          <w:numId w:val="39"/>
        </w:numPr>
        <w:tabs>
          <w:tab w:val="left" w:pos="2618"/>
          <w:tab w:val="left" w:pos="2619"/>
        </w:tabs>
        <w:spacing w:before="167"/>
        <w:ind w:hanging="398"/>
        <w:rPr>
          <w:rFonts w:ascii="UKIJ Nasq"/>
          <w:b/>
          <w:sz w:val="24"/>
        </w:rPr>
      </w:pPr>
      <w:r>
        <w:rPr>
          <w:rFonts w:ascii="UKIJ Nasq"/>
          <w:b/>
          <w:color w:val="231F20"/>
          <w:spacing w:val="3"/>
          <w:sz w:val="24"/>
        </w:rPr>
        <w:t xml:space="preserve">Importance </w:t>
      </w:r>
      <w:r>
        <w:rPr>
          <w:rFonts w:ascii="UKIJ Nasq"/>
          <w:b/>
          <w:color w:val="231F20"/>
          <w:sz w:val="24"/>
        </w:rPr>
        <w:t>of</w:t>
      </w:r>
      <w:r>
        <w:rPr>
          <w:rFonts w:ascii="UKIJ Nasq"/>
          <w:b/>
          <w:color w:val="231F20"/>
          <w:spacing w:val="-1"/>
          <w:sz w:val="24"/>
        </w:rPr>
        <w:t xml:space="preserve"> </w:t>
      </w:r>
      <w:r>
        <w:rPr>
          <w:rFonts w:ascii="UKIJ Nasq"/>
          <w:b/>
          <w:color w:val="231F20"/>
          <w:spacing w:val="4"/>
          <w:sz w:val="24"/>
        </w:rPr>
        <w:t>Work</w:t>
      </w:r>
    </w:p>
    <w:p w:rsidR="0090524C" w:rsidRDefault="004404A8">
      <w:pPr>
        <w:pStyle w:val="BodyText"/>
        <w:spacing w:before="166" w:line="300" w:lineRule="auto"/>
        <w:ind w:left="2636" w:right="351"/>
        <w:jc w:val="both"/>
      </w:pPr>
      <w:r>
        <w:rPr>
          <w:color w:val="231F20"/>
          <w:spacing w:val="3"/>
          <w:w w:val="105"/>
        </w:rPr>
        <w:t>Protestant</w:t>
      </w:r>
      <w:r>
        <w:rPr>
          <w:color w:val="231F20"/>
          <w:spacing w:val="-29"/>
          <w:w w:val="105"/>
        </w:rPr>
        <w:t xml:space="preserve"> </w:t>
      </w:r>
      <w:r>
        <w:rPr>
          <w:color w:val="231F20"/>
          <w:spacing w:val="3"/>
          <w:w w:val="105"/>
        </w:rPr>
        <w:t>ethic,</w:t>
      </w:r>
      <w:r>
        <w:rPr>
          <w:color w:val="231F20"/>
          <w:spacing w:val="-28"/>
          <w:w w:val="105"/>
        </w:rPr>
        <w:t xml:space="preserve"> </w:t>
      </w:r>
      <w:r>
        <w:rPr>
          <w:color w:val="231F20"/>
          <w:spacing w:val="3"/>
          <w:w w:val="105"/>
        </w:rPr>
        <w:t>belief</w:t>
      </w:r>
      <w:r>
        <w:rPr>
          <w:color w:val="231F20"/>
          <w:spacing w:val="-28"/>
          <w:w w:val="105"/>
        </w:rPr>
        <w:t xml:space="preserve"> </w:t>
      </w:r>
      <w:r>
        <w:rPr>
          <w:color w:val="231F20"/>
          <w:w w:val="105"/>
        </w:rPr>
        <w:t>in</w:t>
      </w:r>
      <w:r>
        <w:rPr>
          <w:color w:val="231F20"/>
          <w:spacing w:val="-28"/>
          <w:w w:val="105"/>
        </w:rPr>
        <w:t xml:space="preserve"> </w:t>
      </w:r>
      <w:r>
        <w:rPr>
          <w:color w:val="231F20"/>
          <w:spacing w:val="3"/>
          <w:w w:val="105"/>
        </w:rPr>
        <w:t>success</w:t>
      </w:r>
      <w:r>
        <w:rPr>
          <w:color w:val="231F20"/>
          <w:spacing w:val="-28"/>
          <w:w w:val="105"/>
        </w:rPr>
        <w:t xml:space="preserve"> </w:t>
      </w:r>
      <w:r>
        <w:rPr>
          <w:color w:val="231F20"/>
          <w:spacing w:val="2"/>
          <w:w w:val="105"/>
        </w:rPr>
        <w:t>and</w:t>
      </w:r>
      <w:r>
        <w:rPr>
          <w:color w:val="231F20"/>
          <w:spacing w:val="-28"/>
          <w:w w:val="105"/>
        </w:rPr>
        <w:t xml:space="preserve"> </w:t>
      </w:r>
      <w:r>
        <w:rPr>
          <w:color w:val="231F20"/>
          <w:spacing w:val="3"/>
          <w:w w:val="105"/>
        </w:rPr>
        <w:t>reward;</w:t>
      </w:r>
      <w:r>
        <w:rPr>
          <w:color w:val="231F20"/>
          <w:spacing w:val="-28"/>
          <w:w w:val="105"/>
        </w:rPr>
        <w:t xml:space="preserve"> </w:t>
      </w:r>
      <w:r>
        <w:rPr>
          <w:color w:val="231F20"/>
          <w:spacing w:val="3"/>
          <w:w w:val="105"/>
        </w:rPr>
        <w:t>work</w:t>
      </w:r>
      <w:r>
        <w:rPr>
          <w:color w:val="231F20"/>
          <w:spacing w:val="-28"/>
          <w:w w:val="105"/>
        </w:rPr>
        <w:t xml:space="preserve"> </w:t>
      </w:r>
      <w:r>
        <w:rPr>
          <w:color w:val="231F20"/>
          <w:w w:val="105"/>
        </w:rPr>
        <w:t>as</w:t>
      </w:r>
      <w:r>
        <w:rPr>
          <w:color w:val="231F20"/>
          <w:spacing w:val="-28"/>
          <w:w w:val="105"/>
        </w:rPr>
        <w:t xml:space="preserve"> </w:t>
      </w:r>
      <w:r>
        <w:rPr>
          <w:color w:val="231F20"/>
          <w:w w:val="105"/>
        </w:rPr>
        <w:t>a</w:t>
      </w:r>
      <w:r>
        <w:rPr>
          <w:color w:val="231F20"/>
          <w:spacing w:val="-28"/>
          <w:w w:val="105"/>
        </w:rPr>
        <w:t xml:space="preserve"> </w:t>
      </w:r>
      <w:r>
        <w:rPr>
          <w:color w:val="231F20"/>
          <w:spacing w:val="3"/>
          <w:w w:val="105"/>
        </w:rPr>
        <w:t>habit,</w:t>
      </w:r>
      <w:r>
        <w:rPr>
          <w:color w:val="231F20"/>
          <w:spacing w:val="-28"/>
          <w:w w:val="105"/>
        </w:rPr>
        <w:t xml:space="preserve"> </w:t>
      </w:r>
      <w:r>
        <w:rPr>
          <w:color w:val="231F20"/>
          <w:spacing w:val="4"/>
          <w:w w:val="105"/>
        </w:rPr>
        <w:t xml:space="preserve">high- </w:t>
      </w:r>
      <w:r>
        <w:rPr>
          <w:color w:val="231F20"/>
          <w:spacing w:val="3"/>
          <w:w w:val="105"/>
        </w:rPr>
        <w:t>need</w:t>
      </w:r>
      <w:r>
        <w:rPr>
          <w:color w:val="231F20"/>
          <w:w w:val="105"/>
        </w:rPr>
        <w:t xml:space="preserve"> </w:t>
      </w:r>
      <w:r>
        <w:rPr>
          <w:color w:val="231F20"/>
          <w:spacing w:val="4"/>
          <w:w w:val="105"/>
        </w:rPr>
        <w:t>achiever.</w:t>
      </w:r>
    </w:p>
    <w:p w:rsidR="0090524C" w:rsidRDefault="004404A8">
      <w:pPr>
        <w:pStyle w:val="Heading1"/>
        <w:numPr>
          <w:ilvl w:val="1"/>
          <w:numId w:val="39"/>
        </w:numPr>
        <w:tabs>
          <w:tab w:val="left" w:pos="2619"/>
        </w:tabs>
        <w:spacing w:before="114"/>
        <w:ind w:hanging="398"/>
      </w:pPr>
      <w:r>
        <w:rPr>
          <w:color w:val="231F20"/>
          <w:spacing w:val="3"/>
        </w:rPr>
        <w:t>Need</w:t>
      </w:r>
      <w:r>
        <w:rPr>
          <w:color w:val="231F20"/>
        </w:rPr>
        <w:t xml:space="preserve"> </w:t>
      </w:r>
      <w:r>
        <w:rPr>
          <w:color w:val="231F20"/>
          <w:spacing w:val="4"/>
        </w:rPr>
        <w:t>Hierarchy</w:t>
      </w:r>
    </w:p>
    <w:p w:rsidR="0090524C" w:rsidRDefault="004404A8">
      <w:pPr>
        <w:pStyle w:val="BodyText"/>
        <w:spacing w:before="166" w:line="300" w:lineRule="auto"/>
        <w:ind w:left="2636" w:right="350"/>
        <w:jc w:val="both"/>
      </w:pPr>
      <w:r>
        <w:rPr>
          <w:color w:val="231F20"/>
          <w:spacing w:val="3"/>
        </w:rPr>
        <w:t xml:space="preserve">People </w:t>
      </w:r>
      <w:r>
        <w:rPr>
          <w:color w:val="231F20"/>
          <w:spacing w:val="2"/>
        </w:rPr>
        <w:t xml:space="preserve">try </w:t>
      </w:r>
      <w:r>
        <w:rPr>
          <w:color w:val="231F20"/>
        </w:rPr>
        <w:t xml:space="preserve">to </w:t>
      </w:r>
      <w:r>
        <w:rPr>
          <w:color w:val="231F20"/>
          <w:spacing w:val="3"/>
        </w:rPr>
        <w:t xml:space="preserve">fulfill lower-order needs sufficiently before </w:t>
      </w:r>
      <w:r>
        <w:rPr>
          <w:color w:val="231F20"/>
          <w:spacing w:val="4"/>
        </w:rPr>
        <w:t xml:space="preserve">moving </w:t>
      </w:r>
      <w:r>
        <w:rPr>
          <w:color w:val="231F20"/>
        </w:rPr>
        <w:t xml:space="preserve">on to </w:t>
      </w:r>
      <w:r>
        <w:rPr>
          <w:color w:val="231F20"/>
          <w:spacing w:val="3"/>
        </w:rPr>
        <w:t xml:space="preserve">higher ones. </w:t>
      </w:r>
      <w:r>
        <w:rPr>
          <w:color w:val="231F20"/>
          <w:spacing w:val="2"/>
        </w:rPr>
        <w:t xml:space="preserve">The </w:t>
      </w:r>
      <w:r>
        <w:rPr>
          <w:color w:val="231F20"/>
          <w:spacing w:val="3"/>
        </w:rPr>
        <w:t xml:space="preserve">hierarchy </w:t>
      </w:r>
      <w:r>
        <w:rPr>
          <w:color w:val="231F20"/>
        </w:rPr>
        <w:t xml:space="preserve">of </w:t>
      </w:r>
      <w:r>
        <w:rPr>
          <w:color w:val="231F20"/>
          <w:spacing w:val="3"/>
        </w:rPr>
        <w:t xml:space="preserve">needs theory </w:t>
      </w:r>
      <w:r>
        <w:rPr>
          <w:color w:val="231F20"/>
        </w:rPr>
        <w:t xml:space="preserve">is </w:t>
      </w:r>
      <w:r>
        <w:rPr>
          <w:color w:val="231F20"/>
          <w:spacing w:val="3"/>
        </w:rPr>
        <w:t xml:space="preserve">helpful </w:t>
      </w:r>
      <w:r>
        <w:rPr>
          <w:color w:val="231F20"/>
          <w:spacing w:val="4"/>
        </w:rPr>
        <w:t xml:space="preserve">for </w:t>
      </w:r>
      <w:r>
        <w:rPr>
          <w:color w:val="231F20"/>
          <w:spacing w:val="3"/>
        </w:rPr>
        <w:t xml:space="preserve">differentiating </w:t>
      </w:r>
      <w:r>
        <w:rPr>
          <w:color w:val="231F20"/>
          <w:spacing w:val="2"/>
        </w:rPr>
        <w:t xml:space="preserve">the </w:t>
      </w:r>
      <w:r>
        <w:rPr>
          <w:color w:val="231F20"/>
          <w:spacing w:val="3"/>
        </w:rPr>
        <w:t xml:space="preserve">reward preferences </w:t>
      </w:r>
      <w:r>
        <w:rPr>
          <w:color w:val="231F20"/>
        </w:rPr>
        <w:t>of</w:t>
      </w:r>
      <w:r>
        <w:rPr>
          <w:color w:val="231F20"/>
          <w:spacing w:val="13"/>
        </w:rPr>
        <w:t xml:space="preserve"> </w:t>
      </w:r>
      <w:r>
        <w:rPr>
          <w:color w:val="231F20"/>
          <w:spacing w:val="4"/>
        </w:rPr>
        <w:t>employees.</w:t>
      </w:r>
    </w:p>
    <w:p w:rsidR="0090524C" w:rsidRDefault="004404A8">
      <w:pPr>
        <w:pStyle w:val="Heading1"/>
        <w:numPr>
          <w:ilvl w:val="1"/>
          <w:numId w:val="39"/>
        </w:numPr>
        <w:tabs>
          <w:tab w:val="left" w:pos="2619"/>
        </w:tabs>
        <w:spacing w:before="115"/>
        <w:ind w:hanging="398"/>
      </w:pPr>
      <w:r>
        <w:rPr>
          <w:color w:val="231F20"/>
          <w:spacing w:val="3"/>
        </w:rPr>
        <w:t xml:space="preserve">Importance </w:t>
      </w:r>
      <w:r>
        <w:rPr>
          <w:color w:val="231F20"/>
        </w:rPr>
        <w:t xml:space="preserve">of </w:t>
      </w:r>
      <w:r>
        <w:rPr>
          <w:color w:val="231F20"/>
          <w:spacing w:val="4"/>
        </w:rPr>
        <w:t>Occupation</w:t>
      </w:r>
    </w:p>
    <w:p w:rsidR="0090524C" w:rsidRDefault="004404A8">
      <w:pPr>
        <w:pStyle w:val="BodyText"/>
        <w:spacing w:before="166"/>
        <w:ind w:left="2636"/>
      </w:pPr>
      <w:r>
        <w:rPr>
          <w:color w:val="231F20"/>
        </w:rPr>
        <w:t>The importance of business as a profession</w:t>
      </w:r>
    </w:p>
    <w:p w:rsidR="0090524C" w:rsidRDefault="004404A8">
      <w:pPr>
        <w:pStyle w:val="Heading1"/>
        <w:numPr>
          <w:ilvl w:val="1"/>
          <w:numId w:val="39"/>
        </w:numPr>
        <w:tabs>
          <w:tab w:val="left" w:pos="2618"/>
          <w:tab w:val="left" w:pos="2619"/>
        </w:tabs>
        <w:spacing w:before="186"/>
        <w:ind w:hanging="398"/>
      </w:pPr>
      <w:r>
        <w:rPr>
          <w:color w:val="231F20"/>
          <w:spacing w:val="4"/>
        </w:rPr>
        <w:t>Self-Reliance</w:t>
      </w:r>
    </w:p>
    <w:p w:rsidR="0090524C" w:rsidRDefault="004404A8">
      <w:pPr>
        <w:pStyle w:val="BodyText"/>
        <w:spacing w:before="166"/>
        <w:ind w:left="2636"/>
      </w:pPr>
      <w:r>
        <w:rPr>
          <w:color w:val="231F20"/>
          <w:spacing w:val="3"/>
        </w:rPr>
        <w:t>Uncertainty avoidance, trust, fatalism, individual versus</w:t>
      </w:r>
      <w:r>
        <w:rPr>
          <w:color w:val="231F20"/>
          <w:spacing w:val="58"/>
        </w:rPr>
        <w:t xml:space="preserve"> </w:t>
      </w:r>
      <w:r>
        <w:rPr>
          <w:color w:val="231F20"/>
          <w:spacing w:val="4"/>
        </w:rPr>
        <w:t>group</w:t>
      </w:r>
    </w:p>
    <w:p w:rsidR="0090524C" w:rsidRDefault="004404A8">
      <w:pPr>
        <w:pStyle w:val="Heading1"/>
        <w:numPr>
          <w:ilvl w:val="1"/>
          <w:numId w:val="39"/>
        </w:numPr>
        <w:tabs>
          <w:tab w:val="left" w:pos="2618"/>
          <w:tab w:val="left" w:pos="2619"/>
        </w:tabs>
        <w:spacing w:before="187"/>
        <w:ind w:hanging="398"/>
      </w:pPr>
      <w:r>
        <w:rPr>
          <w:color w:val="231F20"/>
          <w:spacing w:val="3"/>
        </w:rPr>
        <w:t xml:space="preserve">Preference </w:t>
      </w:r>
      <w:r>
        <w:rPr>
          <w:color w:val="231F20"/>
          <w:spacing w:val="2"/>
        </w:rPr>
        <w:t xml:space="preserve">for </w:t>
      </w:r>
      <w:r>
        <w:rPr>
          <w:color w:val="231F20"/>
          <w:spacing w:val="3"/>
        </w:rPr>
        <w:t>Autocratic versus Consultative</w:t>
      </w:r>
      <w:r>
        <w:rPr>
          <w:color w:val="231F20"/>
          <w:spacing w:val="-13"/>
        </w:rPr>
        <w:t xml:space="preserve"> </w:t>
      </w:r>
      <w:r>
        <w:rPr>
          <w:color w:val="231F20"/>
          <w:spacing w:val="4"/>
        </w:rPr>
        <w:t>Management</w:t>
      </w:r>
    </w:p>
    <w:p w:rsidR="0090524C" w:rsidRDefault="0090524C">
      <w:pPr>
        <w:pStyle w:val="BodyText"/>
        <w:spacing w:before="7"/>
        <w:rPr>
          <w:rFonts w:ascii="UKIJ Nasq"/>
          <w:b/>
          <w:sz w:val="31"/>
        </w:rPr>
      </w:pPr>
    </w:p>
    <w:p w:rsidR="0090524C" w:rsidRDefault="004404A8">
      <w:pPr>
        <w:ind w:left="1938"/>
        <w:rPr>
          <w:rFonts w:ascii="Trebuchet MS"/>
          <w:b/>
          <w:sz w:val="24"/>
        </w:rPr>
      </w:pPr>
      <w:r>
        <w:rPr>
          <w:rFonts w:ascii="Trebuchet MS"/>
          <w:b/>
          <w:color w:val="231F20"/>
          <w:sz w:val="24"/>
        </w:rPr>
        <w:t>Reconciliation Of International Differences</w:t>
      </w:r>
    </w:p>
    <w:p w:rsidR="0090524C" w:rsidRDefault="0090524C">
      <w:pPr>
        <w:pStyle w:val="BodyText"/>
        <w:spacing w:before="11"/>
        <w:rPr>
          <w:rFonts w:ascii="Trebuchet MS"/>
          <w:b/>
          <w:sz w:val="38"/>
        </w:rPr>
      </w:pPr>
    </w:p>
    <w:p w:rsidR="0090524C" w:rsidRDefault="004404A8">
      <w:pPr>
        <w:pStyle w:val="ListParagraph"/>
        <w:numPr>
          <w:ilvl w:val="0"/>
          <w:numId w:val="37"/>
        </w:numPr>
        <w:tabs>
          <w:tab w:val="left" w:pos="2201"/>
        </w:tabs>
        <w:jc w:val="left"/>
        <w:rPr>
          <w:rFonts w:ascii="UKIJ Nasq"/>
          <w:b/>
          <w:sz w:val="24"/>
        </w:rPr>
      </w:pPr>
      <w:r>
        <w:rPr>
          <w:rFonts w:ascii="UKIJ Nasq"/>
          <w:b/>
          <w:color w:val="231F20"/>
          <w:spacing w:val="4"/>
          <w:sz w:val="24"/>
        </w:rPr>
        <w:t>Stereotypes</w:t>
      </w:r>
    </w:p>
    <w:p w:rsidR="0090524C" w:rsidRDefault="0090524C">
      <w:pPr>
        <w:pStyle w:val="BodyText"/>
        <w:spacing w:before="3"/>
        <w:rPr>
          <w:rFonts w:ascii="UKIJ Nasq"/>
          <w:b/>
          <w:sz w:val="32"/>
        </w:rPr>
      </w:pPr>
    </w:p>
    <w:p w:rsidR="0090524C" w:rsidRDefault="004404A8">
      <w:pPr>
        <w:pStyle w:val="BodyText"/>
        <w:spacing w:before="1" w:line="300" w:lineRule="auto"/>
        <w:ind w:left="1938" w:firstLine="720"/>
      </w:pPr>
      <w:r>
        <w:rPr>
          <w:color w:val="231F20"/>
        </w:rPr>
        <w:t>A generalized picture of a person, created without taking the whole person into account; to make such a generalization.</w:t>
      </w:r>
    </w:p>
    <w:p w:rsidR="0090524C" w:rsidRDefault="0090524C">
      <w:pPr>
        <w:pStyle w:val="BodyText"/>
        <w:spacing w:before="11"/>
        <w:rPr>
          <w:sz w:val="29"/>
        </w:rPr>
      </w:pPr>
    </w:p>
    <w:p w:rsidR="0090524C" w:rsidRDefault="004404A8">
      <w:pPr>
        <w:pStyle w:val="BodyText"/>
        <w:spacing w:before="1" w:line="300" w:lineRule="auto"/>
        <w:ind w:left="1938" w:right="269" w:firstLine="720"/>
      </w:pPr>
      <w:r>
        <w:rPr>
          <w:color w:val="231F20"/>
        </w:rPr>
        <w:t>When we stereotype a group of people, we depict all of the individuals withinthatgroupashavingthesamecharacteristics Differencesinourso</w:t>
      </w:r>
      <w:r>
        <w:rPr>
          <w:color w:val="231F20"/>
        </w:rPr>
        <w:t>ciety</w:t>
      </w:r>
    </w:p>
    <w:p w:rsidR="0090524C" w:rsidRDefault="0090524C">
      <w:pPr>
        <w:spacing w:line="300" w:lineRule="auto"/>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191" style="position:absolute;left:0;text-align:left;z-index:251706880;mso-position-horizontal-relative:page;mso-position-vertical-relative:page" from="445.05pt,69.45pt" to="445.05pt,771pt" strokecolor="#d7d9da" strokeweight="5pt">
            <w10:wrap anchorx="page" anchory="page"/>
          </v:line>
        </w:pict>
      </w:r>
      <w:r w:rsidR="004404A8">
        <w:rPr>
          <w:color w:val="231F20"/>
        </w:rPr>
        <w:t xml:space="preserve">are many, including age, religion, physical and mental abilities, gender, sexual orientation, income, family or social status, and physical appearance. Anyplace where differences are found leaves room for stereotypes. Stereotypes are generalizations about </w:t>
      </w:r>
      <w:r w:rsidR="004404A8">
        <w:rPr>
          <w:color w:val="231F20"/>
        </w:rPr>
        <w:t>people usually based on inaccurate information or assumptions rather than facts. Stereotypes do not take into account the great diversity of people within a group of people. Nor do stereotypes consider the present circumstances of the individual. Even wors</w:t>
      </w:r>
      <w:r w:rsidR="004404A8">
        <w:rPr>
          <w:color w:val="231F20"/>
        </w:rPr>
        <w:t>e, stereotypes can lead to prejudicial or discriminatory behavior</w:t>
      </w:r>
    </w:p>
    <w:p w:rsidR="0090524C" w:rsidRDefault="0090524C">
      <w:pPr>
        <w:pStyle w:val="BodyText"/>
        <w:spacing w:before="1"/>
        <w:rPr>
          <w:sz w:val="30"/>
        </w:rPr>
      </w:pPr>
    </w:p>
    <w:p w:rsidR="0090524C" w:rsidRDefault="004404A8">
      <w:pPr>
        <w:pStyle w:val="Heading1"/>
        <w:numPr>
          <w:ilvl w:val="0"/>
          <w:numId w:val="37"/>
        </w:numPr>
        <w:tabs>
          <w:tab w:val="left" w:pos="519"/>
        </w:tabs>
        <w:ind w:left="518" w:hanging="282"/>
        <w:jc w:val="left"/>
      </w:pPr>
      <w:r>
        <w:rPr>
          <w:color w:val="231F20"/>
          <w:spacing w:val="3"/>
        </w:rPr>
        <w:t>Cultural</w:t>
      </w:r>
      <w:r>
        <w:rPr>
          <w:color w:val="231F20"/>
          <w:spacing w:val="1"/>
        </w:rPr>
        <w:t xml:space="preserve"> </w:t>
      </w:r>
      <w:r>
        <w:rPr>
          <w:color w:val="231F20"/>
          <w:spacing w:val="4"/>
        </w:rPr>
        <w:t>Shock</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spacing w:val="2"/>
          <w:w w:val="105"/>
        </w:rPr>
        <w:t>The</w:t>
      </w:r>
      <w:r>
        <w:rPr>
          <w:color w:val="231F20"/>
          <w:spacing w:val="-10"/>
          <w:w w:val="105"/>
        </w:rPr>
        <w:t xml:space="preserve"> </w:t>
      </w:r>
      <w:r>
        <w:rPr>
          <w:color w:val="231F20"/>
          <w:spacing w:val="3"/>
          <w:w w:val="105"/>
        </w:rPr>
        <w:t>term,</w:t>
      </w:r>
      <w:r>
        <w:rPr>
          <w:color w:val="231F20"/>
          <w:spacing w:val="-10"/>
          <w:w w:val="105"/>
        </w:rPr>
        <w:t xml:space="preserve"> </w:t>
      </w:r>
      <w:r>
        <w:rPr>
          <w:color w:val="231F20"/>
          <w:spacing w:val="3"/>
          <w:w w:val="105"/>
        </w:rPr>
        <w:t>culture</w:t>
      </w:r>
      <w:r>
        <w:rPr>
          <w:color w:val="231F20"/>
          <w:spacing w:val="-9"/>
          <w:w w:val="105"/>
        </w:rPr>
        <w:t xml:space="preserve"> </w:t>
      </w:r>
      <w:r>
        <w:rPr>
          <w:color w:val="231F20"/>
          <w:spacing w:val="3"/>
          <w:w w:val="105"/>
        </w:rPr>
        <w:t>shock,</w:t>
      </w:r>
      <w:r>
        <w:rPr>
          <w:color w:val="231F20"/>
          <w:spacing w:val="-10"/>
          <w:w w:val="105"/>
        </w:rPr>
        <w:t xml:space="preserve"> </w:t>
      </w:r>
      <w:r>
        <w:rPr>
          <w:color w:val="231F20"/>
          <w:spacing w:val="2"/>
          <w:w w:val="105"/>
        </w:rPr>
        <w:t>was</w:t>
      </w:r>
      <w:r>
        <w:rPr>
          <w:color w:val="231F20"/>
          <w:spacing w:val="-9"/>
          <w:w w:val="105"/>
        </w:rPr>
        <w:t xml:space="preserve"> </w:t>
      </w:r>
      <w:r>
        <w:rPr>
          <w:color w:val="231F20"/>
          <w:spacing w:val="3"/>
          <w:w w:val="105"/>
        </w:rPr>
        <w:t>introduced</w:t>
      </w:r>
      <w:r>
        <w:rPr>
          <w:color w:val="231F20"/>
          <w:spacing w:val="-10"/>
          <w:w w:val="105"/>
        </w:rPr>
        <w:t xml:space="preserve"> </w:t>
      </w:r>
      <w:r>
        <w:rPr>
          <w:color w:val="231F20"/>
          <w:spacing w:val="2"/>
          <w:w w:val="105"/>
        </w:rPr>
        <w:t>for</w:t>
      </w:r>
      <w:r>
        <w:rPr>
          <w:color w:val="231F20"/>
          <w:spacing w:val="-9"/>
          <w:w w:val="105"/>
        </w:rPr>
        <w:t xml:space="preserve"> </w:t>
      </w:r>
      <w:r>
        <w:rPr>
          <w:color w:val="231F20"/>
          <w:spacing w:val="2"/>
          <w:w w:val="105"/>
        </w:rPr>
        <w:t>the</w:t>
      </w:r>
      <w:r>
        <w:rPr>
          <w:color w:val="231F20"/>
          <w:spacing w:val="-10"/>
          <w:w w:val="105"/>
        </w:rPr>
        <w:t xml:space="preserve"> </w:t>
      </w:r>
      <w:r>
        <w:rPr>
          <w:color w:val="231F20"/>
          <w:spacing w:val="3"/>
          <w:w w:val="105"/>
        </w:rPr>
        <w:t>first</w:t>
      </w:r>
      <w:r>
        <w:rPr>
          <w:color w:val="231F20"/>
          <w:spacing w:val="-9"/>
          <w:w w:val="105"/>
        </w:rPr>
        <w:t xml:space="preserve"> </w:t>
      </w:r>
      <w:r>
        <w:rPr>
          <w:color w:val="231F20"/>
          <w:spacing w:val="3"/>
          <w:w w:val="105"/>
        </w:rPr>
        <w:t>time</w:t>
      </w:r>
      <w:r>
        <w:rPr>
          <w:color w:val="231F20"/>
          <w:spacing w:val="-10"/>
          <w:w w:val="105"/>
        </w:rPr>
        <w:t xml:space="preserve"> </w:t>
      </w:r>
      <w:r>
        <w:rPr>
          <w:color w:val="231F20"/>
          <w:w w:val="105"/>
        </w:rPr>
        <w:t>in</w:t>
      </w:r>
      <w:r>
        <w:rPr>
          <w:color w:val="231F20"/>
          <w:spacing w:val="-9"/>
          <w:w w:val="105"/>
        </w:rPr>
        <w:t xml:space="preserve"> </w:t>
      </w:r>
      <w:r>
        <w:rPr>
          <w:color w:val="231F20"/>
          <w:spacing w:val="4"/>
          <w:w w:val="105"/>
        </w:rPr>
        <w:t xml:space="preserve">1958 </w:t>
      </w:r>
      <w:r>
        <w:rPr>
          <w:color w:val="231F20"/>
          <w:w w:val="105"/>
        </w:rPr>
        <w:t xml:space="preserve">to </w:t>
      </w:r>
      <w:r>
        <w:rPr>
          <w:color w:val="231F20"/>
          <w:spacing w:val="3"/>
          <w:w w:val="105"/>
        </w:rPr>
        <w:t xml:space="preserve">describe </w:t>
      </w:r>
      <w:r>
        <w:rPr>
          <w:color w:val="231F20"/>
          <w:spacing w:val="2"/>
          <w:w w:val="105"/>
        </w:rPr>
        <w:t xml:space="preserve">the </w:t>
      </w:r>
      <w:r>
        <w:rPr>
          <w:color w:val="231F20"/>
          <w:spacing w:val="3"/>
          <w:w w:val="105"/>
        </w:rPr>
        <w:t xml:space="preserve">anxiety produced when </w:t>
      </w:r>
      <w:r>
        <w:rPr>
          <w:color w:val="231F20"/>
          <w:w w:val="105"/>
        </w:rPr>
        <w:t xml:space="preserve">a </w:t>
      </w:r>
      <w:r>
        <w:rPr>
          <w:color w:val="231F20"/>
          <w:spacing w:val="3"/>
          <w:w w:val="105"/>
        </w:rPr>
        <w:t xml:space="preserve">person moves </w:t>
      </w:r>
      <w:r>
        <w:rPr>
          <w:color w:val="231F20"/>
          <w:w w:val="105"/>
        </w:rPr>
        <w:t xml:space="preserve">to a </w:t>
      </w:r>
      <w:r>
        <w:rPr>
          <w:color w:val="231F20"/>
          <w:spacing w:val="4"/>
          <w:w w:val="105"/>
        </w:rPr>
        <w:t xml:space="preserve">completely </w:t>
      </w:r>
      <w:r>
        <w:rPr>
          <w:color w:val="231F20"/>
          <w:spacing w:val="2"/>
          <w:w w:val="105"/>
        </w:rPr>
        <w:t>new</w:t>
      </w:r>
      <w:r>
        <w:rPr>
          <w:color w:val="231F20"/>
          <w:spacing w:val="-21"/>
          <w:w w:val="105"/>
        </w:rPr>
        <w:t xml:space="preserve"> </w:t>
      </w:r>
      <w:r>
        <w:rPr>
          <w:color w:val="231F20"/>
          <w:spacing w:val="3"/>
          <w:w w:val="105"/>
        </w:rPr>
        <w:t>environment.</w:t>
      </w:r>
      <w:r>
        <w:rPr>
          <w:color w:val="231F20"/>
          <w:spacing w:val="-21"/>
          <w:w w:val="105"/>
        </w:rPr>
        <w:t xml:space="preserve"> </w:t>
      </w:r>
      <w:r>
        <w:rPr>
          <w:color w:val="231F20"/>
          <w:spacing w:val="3"/>
          <w:w w:val="105"/>
        </w:rPr>
        <w:t>This</w:t>
      </w:r>
      <w:r>
        <w:rPr>
          <w:color w:val="231F20"/>
          <w:spacing w:val="-21"/>
          <w:w w:val="105"/>
        </w:rPr>
        <w:t xml:space="preserve"> </w:t>
      </w:r>
      <w:r>
        <w:rPr>
          <w:color w:val="231F20"/>
          <w:spacing w:val="3"/>
          <w:w w:val="105"/>
        </w:rPr>
        <w:t>term</w:t>
      </w:r>
      <w:r>
        <w:rPr>
          <w:color w:val="231F20"/>
          <w:spacing w:val="-21"/>
          <w:w w:val="105"/>
        </w:rPr>
        <w:t xml:space="preserve"> </w:t>
      </w:r>
      <w:r>
        <w:rPr>
          <w:color w:val="231F20"/>
          <w:spacing w:val="3"/>
          <w:w w:val="105"/>
        </w:rPr>
        <w:t>expresses</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3"/>
          <w:w w:val="105"/>
        </w:rPr>
        <w:t>lack</w:t>
      </w:r>
      <w:r>
        <w:rPr>
          <w:color w:val="231F20"/>
          <w:spacing w:val="-21"/>
          <w:w w:val="105"/>
        </w:rPr>
        <w:t xml:space="preserve"> </w:t>
      </w:r>
      <w:r>
        <w:rPr>
          <w:color w:val="231F20"/>
          <w:w w:val="105"/>
        </w:rPr>
        <w:t>of</w:t>
      </w:r>
      <w:r>
        <w:rPr>
          <w:color w:val="231F20"/>
          <w:spacing w:val="-21"/>
          <w:w w:val="105"/>
        </w:rPr>
        <w:t xml:space="preserve"> </w:t>
      </w:r>
      <w:r>
        <w:rPr>
          <w:color w:val="231F20"/>
          <w:spacing w:val="3"/>
          <w:w w:val="105"/>
        </w:rPr>
        <w:t>direction,</w:t>
      </w:r>
      <w:r>
        <w:rPr>
          <w:color w:val="231F20"/>
          <w:spacing w:val="-21"/>
          <w:w w:val="105"/>
        </w:rPr>
        <w:t xml:space="preserve"> </w:t>
      </w:r>
      <w:r>
        <w:rPr>
          <w:color w:val="231F20"/>
          <w:spacing w:val="2"/>
          <w:w w:val="105"/>
        </w:rPr>
        <w:t>the</w:t>
      </w:r>
      <w:r>
        <w:rPr>
          <w:color w:val="231F20"/>
          <w:spacing w:val="-20"/>
          <w:w w:val="105"/>
        </w:rPr>
        <w:t xml:space="preserve"> </w:t>
      </w:r>
      <w:r>
        <w:rPr>
          <w:color w:val="231F20"/>
          <w:spacing w:val="3"/>
          <w:w w:val="105"/>
        </w:rPr>
        <w:t>feeling</w:t>
      </w:r>
      <w:r>
        <w:rPr>
          <w:color w:val="231F20"/>
          <w:spacing w:val="-21"/>
          <w:w w:val="105"/>
        </w:rPr>
        <w:t xml:space="preserve"> </w:t>
      </w:r>
      <w:r>
        <w:rPr>
          <w:color w:val="231F20"/>
          <w:spacing w:val="4"/>
          <w:w w:val="105"/>
        </w:rPr>
        <w:t xml:space="preserve">of </w:t>
      </w:r>
      <w:r>
        <w:rPr>
          <w:color w:val="231F20"/>
          <w:spacing w:val="2"/>
          <w:w w:val="105"/>
        </w:rPr>
        <w:t xml:space="preserve">not </w:t>
      </w:r>
      <w:r>
        <w:rPr>
          <w:color w:val="231F20"/>
          <w:spacing w:val="3"/>
          <w:w w:val="105"/>
        </w:rPr>
        <w:t xml:space="preserve">knowing what </w:t>
      </w:r>
      <w:r>
        <w:rPr>
          <w:color w:val="231F20"/>
          <w:w w:val="105"/>
        </w:rPr>
        <w:t xml:space="preserve">to do or </w:t>
      </w:r>
      <w:r>
        <w:rPr>
          <w:color w:val="231F20"/>
          <w:spacing w:val="2"/>
          <w:w w:val="105"/>
        </w:rPr>
        <w:t xml:space="preserve">how </w:t>
      </w:r>
      <w:r>
        <w:rPr>
          <w:color w:val="231F20"/>
          <w:w w:val="105"/>
        </w:rPr>
        <w:t xml:space="preserve">to do </w:t>
      </w:r>
      <w:r>
        <w:rPr>
          <w:color w:val="231F20"/>
          <w:spacing w:val="3"/>
          <w:w w:val="105"/>
        </w:rPr>
        <w:t xml:space="preserve">things </w:t>
      </w:r>
      <w:r>
        <w:rPr>
          <w:color w:val="231F20"/>
          <w:w w:val="105"/>
        </w:rPr>
        <w:t xml:space="preserve">in a </w:t>
      </w:r>
      <w:r>
        <w:rPr>
          <w:color w:val="231F20"/>
          <w:spacing w:val="2"/>
          <w:w w:val="105"/>
        </w:rPr>
        <w:t xml:space="preserve">new </w:t>
      </w:r>
      <w:r>
        <w:rPr>
          <w:color w:val="231F20"/>
          <w:spacing w:val="3"/>
          <w:w w:val="105"/>
        </w:rPr>
        <w:t xml:space="preserve">environment, </w:t>
      </w:r>
      <w:r>
        <w:rPr>
          <w:color w:val="231F20"/>
          <w:spacing w:val="4"/>
          <w:w w:val="105"/>
        </w:rPr>
        <w:t>and</w:t>
      </w:r>
      <w:r>
        <w:rPr>
          <w:color w:val="231F20"/>
          <w:spacing w:val="71"/>
          <w:w w:val="105"/>
        </w:rPr>
        <w:t xml:space="preserve"> </w:t>
      </w:r>
      <w:r>
        <w:rPr>
          <w:color w:val="231F20"/>
          <w:spacing w:val="2"/>
          <w:w w:val="105"/>
        </w:rPr>
        <w:t>not</w:t>
      </w:r>
      <w:r>
        <w:rPr>
          <w:color w:val="231F20"/>
          <w:spacing w:val="-4"/>
          <w:w w:val="105"/>
        </w:rPr>
        <w:t xml:space="preserve"> </w:t>
      </w:r>
      <w:r>
        <w:rPr>
          <w:color w:val="231F20"/>
          <w:spacing w:val="3"/>
          <w:w w:val="105"/>
        </w:rPr>
        <w:t>knowing</w:t>
      </w:r>
      <w:r>
        <w:rPr>
          <w:color w:val="231F20"/>
          <w:spacing w:val="-4"/>
          <w:w w:val="105"/>
        </w:rPr>
        <w:t xml:space="preserve"> </w:t>
      </w:r>
      <w:r>
        <w:rPr>
          <w:color w:val="231F20"/>
          <w:spacing w:val="3"/>
          <w:w w:val="105"/>
        </w:rPr>
        <w:t>what</w:t>
      </w:r>
      <w:r>
        <w:rPr>
          <w:color w:val="231F20"/>
          <w:spacing w:val="-4"/>
          <w:w w:val="105"/>
        </w:rPr>
        <w:t xml:space="preserve"> </w:t>
      </w:r>
      <w:r>
        <w:rPr>
          <w:color w:val="231F20"/>
          <w:w w:val="105"/>
        </w:rPr>
        <w:t>is</w:t>
      </w:r>
      <w:r>
        <w:rPr>
          <w:color w:val="231F20"/>
          <w:spacing w:val="-4"/>
          <w:w w:val="105"/>
        </w:rPr>
        <w:t xml:space="preserve"> </w:t>
      </w:r>
      <w:r>
        <w:rPr>
          <w:color w:val="231F20"/>
          <w:spacing w:val="3"/>
          <w:w w:val="105"/>
        </w:rPr>
        <w:t>appropriate</w:t>
      </w:r>
      <w:r>
        <w:rPr>
          <w:color w:val="231F20"/>
          <w:spacing w:val="-4"/>
          <w:w w:val="105"/>
        </w:rPr>
        <w:t xml:space="preserve"> </w:t>
      </w:r>
      <w:r>
        <w:rPr>
          <w:color w:val="231F20"/>
          <w:w w:val="105"/>
        </w:rPr>
        <w:t>or</w:t>
      </w:r>
      <w:r>
        <w:rPr>
          <w:color w:val="231F20"/>
          <w:spacing w:val="-4"/>
          <w:w w:val="105"/>
        </w:rPr>
        <w:t xml:space="preserve"> </w:t>
      </w:r>
      <w:r>
        <w:rPr>
          <w:color w:val="231F20"/>
          <w:spacing w:val="3"/>
          <w:w w:val="105"/>
        </w:rPr>
        <w:t>inappropriate.</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feeling</w:t>
      </w:r>
      <w:r>
        <w:rPr>
          <w:color w:val="231F20"/>
          <w:spacing w:val="-4"/>
          <w:w w:val="105"/>
        </w:rPr>
        <w:t xml:space="preserve"> </w:t>
      </w:r>
      <w:r>
        <w:rPr>
          <w:color w:val="231F20"/>
          <w:w w:val="105"/>
        </w:rPr>
        <w:t>of</w:t>
      </w:r>
      <w:r>
        <w:rPr>
          <w:color w:val="231F20"/>
          <w:spacing w:val="-4"/>
          <w:w w:val="105"/>
        </w:rPr>
        <w:t xml:space="preserve"> </w:t>
      </w:r>
      <w:r>
        <w:rPr>
          <w:color w:val="231F20"/>
          <w:spacing w:val="4"/>
          <w:w w:val="105"/>
        </w:rPr>
        <w:t xml:space="preserve">culture </w:t>
      </w:r>
      <w:r>
        <w:rPr>
          <w:color w:val="231F20"/>
          <w:spacing w:val="3"/>
          <w:w w:val="105"/>
        </w:rPr>
        <w:t>shock</w:t>
      </w:r>
      <w:r>
        <w:rPr>
          <w:color w:val="231F20"/>
          <w:spacing w:val="-18"/>
          <w:w w:val="105"/>
        </w:rPr>
        <w:t xml:space="preserve"> </w:t>
      </w:r>
      <w:r>
        <w:rPr>
          <w:color w:val="231F20"/>
          <w:spacing w:val="3"/>
          <w:w w:val="105"/>
        </w:rPr>
        <w:t>generally</w:t>
      </w:r>
      <w:r>
        <w:rPr>
          <w:color w:val="231F20"/>
          <w:spacing w:val="-17"/>
          <w:w w:val="105"/>
        </w:rPr>
        <w:t xml:space="preserve"> </w:t>
      </w:r>
      <w:r>
        <w:rPr>
          <w:color w:val="231F20"/>
          <w:spacing w:val="3"/>
          <w:w w:val="105"/>
        </w:rPr>
        <w:t>sets</w:t>
      </w:r>
      <w:r>
        <w:rPr>
          <w:color w:val="231F20"/>
          <w:spacing w:val="-17"/>
          <w:w w:val="105"/>
        </w:rPr>
        <w:t xml:space="preserve"> </w:t>
      </w:r>
      <w:r>
        <w:rPr>
          <w:color w:val="231F20"/>
          <w:w w:val="105"/>
        </w:rPr>
        <w:t>in</w:t>
      </w:r>
      <w:r>
        <w:rPr>
          <w:color w:val="231F20"/>
          <w:spacing w:val="-17"/>
          <w:w w:val="105"/>
        </w:rPr>
        <w:t xml:space="preserve"> </w:t>
      </w:r>
      <w:r>
        <w:rPr>
          <w:color w:val="231F20"/>
          <w:spacing w:val="3"/>
          <w:w w:val="105"/>
        </w:rPr>
        <w:t>after</w:t>
      </w:r>
      <w:r>
        <w:rPr>
          <w:color w:val="231F20"/>
          <w:spacing w:val="-18"/>
          <w:w w:val="105"/>
        </w:rPr>
        <w:t xml:space="preserve"> </w:t>
      </w:r>
      <w:r>
        <w:rPr>
          <w:color w:val="231F20"/>
          <w:spacing w:val="2"/>
          <w:w w:val="105"/>
        </w:rPr>
        <w:t>the</w:t>
      </w:r>
      <w:r>
        <w:rPr>
          <w:color w:val="231F20"/>
          <w:spacing w:val="-17"/>
          <w:w w:val="105"/>
        </w:rPr>
        <w:t xml:space="preserve"> </w:t>
      </w:r>
      <w:r>
        <w:rPr>
          <w:color w:val="231F20"/>
          <w:spacing w:val="3"/>
          <w:w w:val="105"/>
        </w:rPr>
        <w:t>first</w:t>
      </w:r>
      <w:r>
        <w:rPr>
          <w:color w:val="231F20"/>
          <w:spacing w:val="-17"/>
          <w:w w:val="105"/>
        </w:rPr>
        <w:t xml:space="preserve"> </w:t>
      </w:r>
      <w:r>
        <w:rPr>
          <w:color w:val="231F20"/>
          <w:spacing w:val="2"/>
          <w:w w:val="105"/>
        </w:rPr>
        <w:t>few</w:t>
      </w:r>
      <w:r>
        <w:rPr>
          <w:color w:val="231F20"/>
          <w:spacing w:val="-17"/>
          <w:w w:val="105"/>
        </w:rPr>
        <w:t xml:space="preserve"> </w:t>
      </w:r>
      <w:r>
        <w:rPr>
          <w:color w:val="231F20"/>
          <w:spacing w:val="3"/>
          <w:w w:val="105"/>
        </w:rPr>
        <w:t>weeks</w:t>
      </w:r>
      <w:r>
        <w:rPr>
          <w:color w:val="231F20"/>
          <w:spacing w:val="-18"/>
          <w:w w:val="105"/>
        </w:rPr>
        <w:t xml:space="preserve"> </w:t>
      </w:r>
      <w:r>
        <w:rPr>
          <w:color w:val="231F20"/>
          <w:w w:val="105"/>
        </w:rPr>
        <w:t>of</w:t>
      </w:r>
      <w:r>
        <w:rPr>
          <w:color w:val="231F20"/>
          <w:spacing w:val="-17"/>
          <w:w w:val="105"/>
        </w:rPr>
        <w:t xml:space="preserve"> </w:t>
      </w:r>
      <w:r>
        <w:rPr>
          <w:color w:val="231F20"/>
          <w:spacing w:val="3"/>
          <w:w w:val="105"/>
        </w:rPr>
        <w:t>coming</w:t>
      </w:r>
      <w:r>
        <w:rPr>
          <w:color w:val="231F20"/>
          <w:spacing w:val="-17"/>
          <w:w w:val="105"/>
        </w:rPr>
        <w:t xml:space="preserve"> </w:t>
      </w:r>
      <w:r>
        <w:rPr>
          <w:color w:val="231F20"/>
          <w:w w:val="105"/>
        </w:rPr>
        <w:t>to</w:t>
      </w:r>
      <w:r>
        <w:rPr>
          <w:color w:val="231F20"/>
          <w:spacing w:val="-17"/>
          <w:w w:val="105"/>
        </w:rPr>
        <w:t xml:space="preserve"> </w:t>
      </w:r>
      <w:r>
        <w:rPr>
          <w:color w:val="231F20"/>
          <w:w w:val="105"/>
        </w:rPr>
        <w:t>a</w:t>
      </w:r>
      <w:r>
        <w:rPr>
          <w:color w:val="231F20"/>
          <w:spacing w:val="-18"/>
          <w:w w:val="105"/>
        </w:rPr>
        <w:t xml:space="preserve"> </w:t>
      </w:r>
      <w:r>
        <w:rPr>
          <w:color w:val="231F20"/>
          <w:spacing w:val="2"/>
          <w:w w:val="105"/>
        </w:rPr>
        <w:t>new</w:t>
      </w:r>
      <w:r>
        <w:rPr>
          <w:color w:val="231F20"/>
          <w:spacing w:val="-17"/>
          <w:w w:val="105"/>
        </w:rPr>
        <w:t xml:space="preserve"> </w:t>
      </w:r>
      <w:r>
        <w:rPr>
          <w:color w:val="231F20"/>
          <w:spacing w:val="4"/>
          <w:w w:val="105"/>
        </w:rPr>
        <w:t>place.</w:t>
      </w:r>
    </w:p>
    <w:p w:rsidR="0090524C" w:rsidRDefault="0090524C">
      <w:pPr>
        <w:pStyle w:val="BodyText"/>
        <w:spacing w:before="1"/>
        <w:rPr>
          <w:sz w:val="30"/>
        </w:rPr>
      </w:pPr>
    </w:p>
    <w:p w:rsidR="0090524C" w:rsidRDefault="004404A8">
      <w:pPr>
        <w:pStyle w:val="Heading1"/>
        <w:numPr>
          <w:ilvl w:val="0"/>
          <w:numId w:val="37"/>
        </w:numPr>
        <w:tabs>
          <w:tab w:val="left" w:pos="490"/>
        </w:tabs>
        <w:ind w:left="489" w:hanging="253"/>
        <w:jc w:val="left"/>
      </w:pPr>
      <w:r>
        <w:rPr>
          <w:color w:val="231F20"/>
          <w:spacing w:val="4"/>
        </w:rPr>
        <w:t>Polycentrism</w:t>
      </w:r>
    </w:p>
    <w:p w:rsidR="0090524C" w:rsidRDefault="0090524C">
      <w:pPr>
        <w:pStyle w:val="BodyText"/>
        <w:spacing w:before="4"/>
        <w:rPr>
          <w:rFonts w:ascii="UKIJ Nasq"/>
          <w:b/>
          <w:sz w:val="32"/>
        </w:rPr>
      </w:pPr>
    </w:p>
    <w:p w:rsidR="0090524C" w:rsidRDefault="004404A8">
      <w:pPr>
        <w:pStyle w:val="BodyText"/>
        <w:spacing w:line="300" w:lineRule="auto"/>
        <w:ind w:left="237" w:right="2052" w:firstLine="720"/>
        <w:jc w:val="both"/>
      </w:pPr>
      <w:r>
        <w:rPr>
          <w:color w:val="231F20"/>
        </w:rPr>
        <w:t>Polycentrism is the principle of organisation of a region around several political, social or financial centres. An example of a polycentric city is the Ruhr area in Germany: Today, the area is a large city that grew from a dozen smaller cit</w:t>
      </w:r>
      <w:r>
        <w:rPr>
          <w:color w:val="231F20"/>
        </w:rPr>
        <w:t>ies. As a result, the “city” has no single centre, but several.</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rPr>
        <w:t>A county is said to be polycentric if its population is distributed almost evenly among several centres in different parts of the county.</w:t>
      </w:r>
    </w:p>
    <w:p w:rsidR="0090524C" w:rsidRDefault="0090524C">
      <w:pPr>
        <w:pStyle w:val="BodyText"/>
        <w:spacing w:before="1"/>
        <w:rPr>
          <w:sz w:val="30"/>
        </w:rPr>
      </w:pPr>
    </w:p>
    <w:p w:rsidR="0090524C" w:rsidRDefault="004404A8">
      <w:pPr>
        <w:pStyle w:val="Heading1"/>
        <w:numPr>
          <w:ilvl w:val="0"/>
          <w:numId w:val="37"/>
        </w:numPr>
        <w:tabs>
          <w:tab w:val="left" w:pos="520"/>
        </w:tabs>
        <w:ind w:left="519" w:hanging="283"/>
        <w:jc w:val="left"/>
      </w:pPr>
      <w:r>
        <w:rPr>
          <w:color w:val="231F20"/>
          <w:spacing w:val="4"/>
        </w:rPr>
        <w:t>Ethnocentrism</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belief that  one’s  </w:t>
      </w:r>
      <w:r>
        <w:rPr>
          <w:color w:val="231F20"/>
          <w:spacing w:val="2"/>
        </w:rPr>
        <w:t xml:space="preserve">own  </w:t>
      </w:r>
      <w:r>
        <w:rPr>
          <w:color w:val="231F20"/>
          <w:spacing w:val="3"/>
        </w:rPr>
        <w:t xml:space="preserve">culture  </w:t>
      </w:r>
      <w:r>
        <w:rPr>
          <w:color w:val="231F20"/>
        </w:rPr>
        <w:t xml:space="preserve">is  </w:t>
      </w:r>
      <w:r>
        <w:rPr>
          <w:color w:val="231F20"/>
          <w:spacing w:val="3"/>
        </w:rPr>
        <w:t xml:space="preserve">superior  </w:t>
      </w:r>
      <w:r>
        <w:rPr>
          <w:color w:val="231F20"/>
        </w:rPr>
        <w:t xml:space="preserve">to  </w:t>
      </w:r>
      <w:r>
        <w:rPr>
          <w:color w:val="231F20"/>
          <w:spacing w:val="2"/>
        </w:rPr>
        <w:t xml:space="preserve">all  </w:t>
      </w:r>
      <w:r>
        <w:rPr>
          <w:color w:val="231F20"/>
          <w:spacing w:val="3"/>
        </w:rPr>
        <w:t xml:space="preserve">others  </w:t>
      </w:r>
      <w:r>
        <w:rPr>
          <w:color w:val="231F20"/>
          <w:spacing w:val="4"/>
        </w:rPr>
        <w:t xml:space="preserve">and </w:t>
      </w:r>
      <w:r>
        <w:rPr>
          <w:color w:val="231F20"/>
        </w:rPr>
        <w:t xml:space="preserve">is </w:t>
      </w:r>
      <w:r>
        <w:rPr>
          <w:color w:val="231F20"/>
          <w:spacing w:val="2"/>
        </w:rPr>
        <w:t xml:space="preserve">the </w:t>
      </w:r>
      <w:r>
        <w:rPr>
          <w:color w:val="231F20"/>
          <w:spacing w:val="3"/>
        </w:rPr>
        <w:t xml:space="preserve">standard </w:t>
      </w:r>
      <w:r>
        <w:rPr>
          <w:color w:val="231F20"/>
        </w:rPr>
        <w:t xml:space="preserve">by </w:t>
      </w:r>
      <w:r>
        <w:rPr>
          <w:color w:val="231F20"/>
          <w:spacing w:val="3"/>
        </w:rPr>
        <w:t xml:space="preserve">which </w:t>
      </w:r>
      <w:r>
        <w:rPr>
          <w:color w:val="231F20"/>
          <w:spacing w:val="2"/>
        </w:rPr>
        <w:t xml:space="preserve">all </w:t>
      </w:r>
      <w:r>
        <w:rPr>
          <w:color w:val="231F20"/>
          <w:spacing w:val="3"/>
        </w:rPr>
        <w:t xml:space="preserve">other cultures should </w:t>
      </w:r>
      <w:r>
        <w:rPr>
          <w:color w:val="231F20"/>
        </w:rPr>
        <w:t xml:space="preserve">be </w:t>
      </w:r>
      <w:r>
        <w:rPr>
          <w:color w:val="231F20"/>
          <w:spacing w:val="3"/>
        </w:rPr>
        <w:t xml:space="preserve">measured. </w:t>
      </w:r>
      <w:r>
        <w:rPr>
          <w:color w:val="231F20"/>
          <w:spacing w:val="4"/>
        </w:rPr>
        <w:t xml:space="preserve">Early  </w:t>
      </w:r>
      <w:r>
        <w:rPr>
          <w:color w:val="231F20"/>
          <w:spacing w:val="3"/>
        </w:rPr>
        <w:t xml:space="preserve">social scientists </w:t>
      </w:r>
      <w:r>
        <w:rPr>
          <w:color w:val="231F20"/>
        </w:rPr>
        <w:t xml:space="preserve">in </w:t>
      </w:r>
      <w:r>
        <w:rPr>
          <w:color w:val="231F20"/>
          <w:spacing w:val="2"/>
        </w:rPr>
        <w:t xml:space="preserve">the </w:t>
      </w:r>
      <w:r>
        <w:rPr>
          <w:color w:val="231F20"/>
          <w:spacing w:val="3"/>
        </w:rPr>
        <w:t xml:space="preserve">nineteenth century operated from </w:t>
      </w:r>
      <w:r>
        <w:rPr>
          <w:color w:val="231F20"/>
        </w:rPr>
        <w:t xml:space="preserve">an </w:t>
      </w:r>
      <w:r>
        <w:rPr>
          <w:color w:val="231F20"/>
          <w:spacing w:val="4"/>
        </w:rPr>
        <w:t xml:space="preserve">ethnocentric </w:t>
      </w:r>
      <w:r>
        <w:rPr>
          <w:color w:val="231F20"/>
          <w:spacing w:val="3"/>
        </w:rPr>
        <w:t xml:space="preserve">point </w:t>
      </w:r>
      <w:r>
        <w:rPr>
          <w:color w:val="231F20"/>
        </w:rPr>
        <w:t xml:space="preserve">of </w:t>
      </w:r>
      <w:r>
        <w:rPr>
          <w:color w:val="231F20"/>
          <w:spacing w:val="3"/>
        </w:rPr>
        <w:t xml:space="preserve">view. So-called primitive tribes, </w:t>
      </w:r>
      <w:r>
        <w:rPr>
          <w:color w:val="231F20"/>
          <w:spacing w:val="2"/>
        </w:rPr>
        <w:t xml:space="preserve">for </w:t>
      </w:r>
      <w:r>
        <w:rPr>
          <w:color w:val="231F20"/>
          <w:spacing w:val="3"/>
        </w:rPr>
        <w:t xml:space="preserve">example, were studied </w:t>
      </w:r>
      <w:r>
        <w:rPr>
          <w:color w:val="231F20"/>
          <w:spacing w:val="4"/>
        </w:rPr>
        <w:t xml:space="preserve">by </w:t>
      </w:r>
      <w:r>
        <w:rPr>
          <w:color w:val="231F20"/>
          <w:spacing w:val="3"/>
        </w:rPr>
        <w:t xml:space="preserve">anthropologists </w:t>
      </w:r>
      <w:r>
        <w:rPr>
          <w:color w:val="231F20"/>
        </w:rPr>
        <w:t xml:space="preserve">to </w:t>
      </w:r>
      <w:r>
        <w:rPr>
          <w:color w:val="231F20"/>
          <w:spacing w:val="3"/>
        </w:rPr>
        <w:t xml:space="preserve">illustrate </w:t>
      </w:r>
      <w:r>
        <w:rPr>
          <w:color w:val="231F20"/>
          <w:spacing w:val="2"/>
        </w:rPr>
        <w:t xml:space="preserve">how </w:t>
      </w:r>
      <w:r>
        <w:rPr>
          <w:color w:val="231F20"/>
          <w:spacing w:val="3"/>
        </w:rPr>
        <w:t xml:space="preserve">human civilization </w:t>
      </w:r>
      <w:r>
        <w:rPr>
          <w:color w:val="231F20"/>
          <w:spacing w:val="2"/>
        </w:rPr>
        <w:t xml:space="preserve">had </w:t>
      </w:r>
      <w:r>
        <w:rPr>
          <w:color w:val="231F20"/>
          <w:spacing w:val="3"/>
        </w:rPr>
        <w:t xml:space="preserve">progressed </w:t>
      </w:r>
      <w:r>
        <w:rPr>
          <w:color w:val="231F20"/>
          <w:spacing w:val="4"/>
        </w:rPr>
        <w:t xml:space="preserve">from </w:t>
      </w:r>
      <w:r>
        <w:rPr>
          <w:color w:val="231F20"/>
          <w:spacing w:val="3"/>
        </w:rPr>
        <w:t xml:space="preserve">“savage” customs toward </w:t>
      </w:r>
      <w:r>
        <w:rPr>
          <w:color w:val="231F20"/>
          <w:spacing w:val="2"/>
        </w:rPr>
        <w:t xml:space="preserve">the </w:t>
      </w:r>
      <w:r>
        <w:rPr>
          <w:color w:val="231F20"/>
          <w:spacing w:val="3"/>
        </w:rPr>
        <w:t xml:space="preserve">accomplishments </w:t>
      </w:r>
      <w:r>
        <w:rPr>
          <w:color w:val="231F20"/>
        </w:rPr>
        <w:t xml:space="preserve">of </w:t>
      </w:r>
      <w:r>
        <w:rPr>
          <w:color w:val="231F20"/>
          <w:spacing w:val="3"/>
        </w:rPr>
        <w:t xml:space="preserve">Western </w:t>
      </w:r>
      <w:r>
        <w:rPr>
          <w:color w:val="231F20"/>
          <w:spacing w:val="4"/>
        </w:rPr>
        <w:t xml:space="preserve">industrial </w:t>
      </w:r>
      <w:r>
        <w:rPr>
          <w:color w:val="231F20"/>
          <w:spacing w:val="3"/>
        </w:rPr>
        <w:t xml:space="preserve">society. </w:t>
      </w:r>
      <w:r>
        <w:rPr>
          <w:color w:val="231F20"/>
          <w:spacing w:val="2"/>
        </w:rPr>
        <w:t xml:space="preserve">The </w:t>
      </w:r>
      <w:r>
        <w:rPr>
          <w:color w:val="231F20"/>
          <w:spacing w:val="3"/>
        </w:rPr>
        <w:t xml:space="preserve">feeling that one’s group </w:t>
      </w:r>
      <w:r>
        <w:rPr>
          <w:color w:val="231F20"/>
          <w:spacing w:val="2"/>
        </w:rPr>
        <w:t xml:space="preserve">has </w:t>
      </w:r>
      <w:r>
        <w:rPr>
          <w:color w:val="231F20"/>
        </w:rPr>
        <w:t xml:space="preserve">a </w:t>
      </w:r>
      <w:r>
        <w:rPr>
          <w:color w:val="231F20"/>
          <w:spacing w:val="3"/>
        </w:rPr>
        <w:t xml:space="preserve">mode </w:t>
      </w:r>
      <w:r>
        <w:rPr>
          <w:color w:val="231F20"/>
        </w:rPr>
        <w:t xml:space="preserve">of </w:t>
      </w:r>
      <w:r>
        <w:rPr>
          <w:color w:val="231F20"/>
          <w:spacing w:val="3"/>
        </w:rPr>
        <w:t xml:space="preserve">living, values, </w:t>
      </w:r>
      <w:r>
        <w:rPr>
          <w:color w:val="231F20"/>
          <w:spacing w:val="4"/>
        </w:rPr>
        <w:t xml:space="preserve">and </w:t>
      </w:r>
      <w:r>
        <w:rPr>
          <w:color w:val="231F20"/>
          <w:spacing w:val="3"/>
        </w:rPr>
        <w:t>patterns</w:t>
      </w:r>
      <w:r>
        <w:rPr>
          <w:color w:val="231F20"/>
          <w:spacing w:val="-14"/>
        </w:rPr>
        <w:t xml:space="preserve"> </w:t>
      </w:r>
      <w:r>
        <w:rPr>
          <w:color w:val="231F20"/>
        </w:rPr>
        <w:t>of</w:t>
      </w:r>
      <w:r>
        <w:rPr>
          <w:color w:val="231F20"/>
          <w:spacing w:val="-14"/>
        </w:rPr>
        <w:t xml:space="preserve"> </w:t>
      </w:r>
      <w:r>
        <w:rPr>
          <w:color w:val="231F20"/>
          <w:spacing w:val="3"/>
        </w:rPr>
        <w:t>adaptati</w:t>
      </w:r>
      <w:r>
        <w:rPr>
          <w:color w:val="231F20"/>
          <w:spacing w:val="3"/>
        </w:rPr>
        <w:t>on</w:t>
      </w:r>
      <w:r>
        <w:rPr>
          <w:color w:val="231F20"/>
          <w:spacing w:val="-14"/>
        </w:rPr>
        <w:t xml:space="preserve"> </w:t>
      </w:r>
      <w:r>
        <w:rPr>
          <w:color w:val="231F20"/>
          <w:spacing w:val="3"/>
        </w:rPr>
        <w:t>that</w:t>
      </w:r>
      <w:r>
        <w:rPr>
          <w:color w:val="231F20"/>
          <w:spacing w:val="-14"/>
        </w:rPr>
        <w:t xml:space="preserve"> </w:t>
      </w:r>
      <w:r>
        <w:rPr>
          <w:color w:val="231F20"/>
          <w:spacing w:val="2"/>
        </w:rPr>
        <w:t>are</w:t>
      </w:r>
      <w:r>
        <w:rPr>
          <w:color w:val="231F20"/>
          <w:spacing w:val="-13"/>
        </w:rPr>
        <w:t xml:space="preserve"> </w:t>
      </w:r>
      <w:r>
        <w:rPr>
          <w:color w:val="231F20"/>
          <w:spacing w:val="3"/>
        </w:rPr>
        <w:t>superior</w:t>
      </w:r>
      <w:r>
        <w:rPr>
          <w:color w:val="231F20"/>
          <w:spacing w:val="-14"/>
        </w:rPr>
        <w:t xml:space="preserve"> </w:t>
      </w:r>
      <w:r>
        <w:rPr>
          <w:color w:val="231F20"/>
        </w:rPr>
        <w:t>to</w:t>
      </w:r>
      <w:r>
        <w:rPr>
          <w:color w:val="231F20"/>
          <w:spacing w:val="-14"/>
        </w:rPr>
        <w:t xml:space="preserve"> </w:t>
      </w:r>
      <w:r>
        <w:rPr>
          <w:color w:val="231F20"/>
          <w:spacing w:val="3"/>
        </w:rPr>
        <w:t>those</w:t>
      </w:r>
      <w:r>
        <w:rPr>
          <w:color w:val="231F20"/>
          <w:spacing w:val="-14"/>
        </w:rPr>
        <w:t xml:space="preserve"> </w:t>
      </w:r>
      <w:r>
        <w:rPr>
          <w:color w:val="231F20"/>
        </w:rPr>
        <w:t>of</w:t>
      </w:r>
      <w:r>
        <w:rPr>
          <w:color w:val="231F20"/>
          <w:spacing w:val="-13"/>
        </w:rPr>
        <w:t xml:space="preserve"> </w:t>
      </w:r>
      <w:r>
        <w:rPr>
          <w:color w:val="231F20"/>
          <w:spacing w:val="3"/>
        </w:rPr>
        <w:t>other</w:t>
      </w:r>
      <w:r>
        <w:rPr>
          <w:color w:val="231F20"/>
          <w:spacing w:val="-14"/>
        </w:rPr>
        <w:t xml:space="preserve"> </w:t>
      </w:r>
      <w:r>
        <w:rPr>
          <w:color w:val="231F20"/>
          <w:spacing w:val="3"/>
        </w:rPr>
        <w:t>groups.</w:t>
      </w:r>
      <w:r>
        <w:rPr>
          <w:color w:val="231F20"/>
          <w:spacing w:val="-14"/>
        </w:rPr>
        <w:t xml:space="preserve"> </w:t>
      </w:r>
      <w:r>
        <w:rPr>
          <w:color w:val="231F20"/>
        </w:rPr>
        <w:t>It</w:t>
      </w:r>
      <w:r>
        <w:rPr>
          <w:color w:val="231F20"/>
          <w:spacing w:val="-14"/>
        </w:rPr>
        <w:t xml:space="preserve"> </w:t>
      </w:r>
      <w:r>
        <w:rPr>
          <w:color w:val="231F20"/>
        </w:rPr>
        <w:t>is</w:t>
      </w:r>
      <w:r>
        <w:rPr>
          <w:color w:val="231F20"/>
          <w:spacing w:val="-13"/>
        </w:rPr>
        <w:t xml:space="preserve"> </w:t>
      </w:r>
      <w:r>
        <w:rPr>
          <w:color w:val="231F20"/>
          <w:spacing w:val="4"/>
        </w:rPr>
        <w:t>coupled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190" style="position:absolute;left:0;text-align:left;z-index:251707904;mso-position-horizontal-relative:page;mso-position-vertical-relative:page" from="148.45pt,69.45pt" to="148.45pt,771pt" strokecolor="#d7d9da" strokeweight="5pt">
            <w10:wrap anchorx="page" anchory="page"/>
          </v:line>
        </w:pict>
      </w:r>
      <w:r w:rsidR="004404A8">
        <w:rPr>
          <w:color w:val="231F20"/>
          <w:spacing w:val="3"/>
        </w:rPr>
        <w:t xml:space="preserve">with </w:t>
      </w:r>
      <w:r w:rsidR="004404A8">
        <w:rPr>
          <w:color w:val="231F20"/>
        </w:rPr>
        <w:t xml:space="preserve">a </w:t>
      </w:r>
      <w:r w:rsidR="004404A8">
        <w:rPr>
          <w:color w:val="231F20"/>
          <w:spacing w:val="3"/>
        </w:rPr>
        <w:t xml:space="preserve">generalized contempt </w:t>
      </w:r>
      <w:r w:rsidR="004404A8">
        <w:rPr>
          <w:color w:val="231F20"/>
          <w:spacing w:val="2"/>
        </w:rPr>
        <w:t xml:space="preserve">for </w:t>
      </w:r>
      <w:r w:rsidR="004404A8">
        <w:rPr>
          <w:color w:val="231F20"/>
          <w:spacing w:val="3"/>
        </w:rPr>
        <w:t xml:space="preserve">members </w:t>
      </w:r>
      <w:r w:rsidR="004404A8">
        <w:rPr>
          <w:color w:val="231F20"/>
        </w:rPr>
        <w:t xml:space="preserve">of </w:t>
      </w:r>
      <w:r w:rsidR="004404A8">
        <w:rPr>
          <w:color w:val="231F20"/>
          <w:spacing w:val="3"/>
        </w:rPr>
        <w:t xml:space="preserve">other groups. </w:t>
      </w:r>
      <w:r w:rsidR="004404A8">
        <w:rPr>
          <w:color w:val="231F20"/>
          <w:spacing w:val="4"/>
        </w:rPr>
        <w:t xml:space="preserve">Ethnocentrism </w:t>
      </w:r>
      <w:r w:rsidR="004404A8">
        <w:rPr>
          <w:color w:val="231F20"/>
          <w:spacing w:val="2"/>
        </w:rPr>
        <w:t xml:space="preserve">may </w:t>
      </w:r>
      <w:r w:rsidR="004404A8">
        <w:rPr>
          <w:color w:val="231F20"/>
          <w:spacing w:val="3"/>
        </w:rPr>
        <w:t xml:space="preserve">manifest itself </w:t>
      </w:r>
      <w:r w:rsidR="004404A8">
        <w:rPr>
          <w:color w:val="231F20"/>
        </w:rPr>
        <w:t xml:space="preserve">in </w:t>
      </w:r>
      <w:r w:rsidR="004404A8">
        <w:rPr>
          <w:color w:val="231F20"/>
          <w:spacing w:val="3"/>
        </w:rPr>
        <w:t xml:space="preserve">attitudes </w:t>
      </w:r>
      <w:r w:rsidR="004404A8">
        <w:rPr>
          <w:color w:val="231F20"/>
        </w:rPr>
        <w:t xml:space="preserve">of </w:t>
      </w:r>
      <w:r w:rsidR="004404A8">
        <w:rPr>
          <w:color w:val="231F20"/>
          <w:spacing w:val="3"/>
        </w:rPr>
        <w:t xml:space="preserve">superiority </w:t>
      </w:r>
      <w:r w:rsidR="004404A8">
        <w:rPr>
          <w:color w:val="231F20"/>
        </w:rPr>
        <w:t xml:space="preserve">or </w:t>
      </w:r>
      <w:r w:rsidR="004404A8">
        <w:rPr>
          <w:color w:val="231F20"/>
          <w:spacing w:val="3"/>
        </w:rPr>
        <w:t xml:space="preserve">sometimes </w:t>
      </w:r>
      <w:r w:rsidR="004404A8">
        <w:rPr>
          <w:color w:val="231F20"/>
          <w:spacing w:val="4"/>
        </w:rPr>
        <w:t xml:space="preserve">hostility. </w:t>
      </w:r>
      <w:r w:rsidR="004404A8">
        <w:rPr>
          <w:color w:val="231F20"/>
          <w:spacing w:val="3"/>
        </w:rPr>
        <w:t xml:space="preserve">Violence, discrimination, proselytizing, </w:t>
      </w:r>
      <w:r w:rsidR="004404A8">
        <w:rPr>
          <w:color w:val="231F20"/>
          <w:spacing w:val="2"/>
        </w:rPr>
        <w:t xml:space="preserve">and </w:t>
      </w:r>
      <w:r w:rsidR="004404A8">
        <w:rPr>
          <w:color w:val="231F20"/>
          <w:spacing w:val="3"/>
        </w:rPr>
        <w:t xml:space="preserve">verbal aggressiveness </w:t>
      </w:r>
      <w:r w:rsidR="004404A8">
        <w:rPr>
          <w:color w:val="231F20"/>
          <w:spacing w:val="4"/>
        </w:rPr>
        <w:t xml:space="preserve">are  </w:t>
      </w:r>
      <w:r w:rsidR="004404A8">
        <w:rPr>
          <w:color w:val="231F20"/>
          <w:spacing w:val="3"/>
        </w:rPr>
        <w:t xml:space="preserve">other means whereby ethnocentrism </w:t>
      </w:r>
      <w:r w:rsidR="004404A8">
        <w:rPr>
          <w:color w:val="231F20"/>
          <w:spacing w:val="2"/>
        </w:rPr>
        <w:t xml:space="preserve">may </w:t>
      </w:r>
      <w:r w:rsidR="004404A8">
        <w:rPr>
          <w:color w:val="231F20"/>
        </w:rPr>
        <w:t>be</w:t>
      </w:r>
      <w:r w:rsidR="004404A8">
        <w:rPr>
          <w:color w:val="231F20"/>
          <w:spacing w:val="30"/>
        </w:rPr>
        <w:t xml:space="preserve"> </w:t>
      </w:r>
      <w:r w:rsidR="004404A8">
        <w:rPr>
          <w:color w:val="231F20"/>
          <w:spacing w:val="4"/>
        </w:rPr>
        <w:t>expressed.</w:t>
      </w:r>
    </w:p>
    <w:p w:rsidR="0090524C" w:rsidRDefault="0090524C">
      <w:pPr>
        <w:pStyle w:val="BodyText"/>
        <w:spacing w:before="11"/>
        <w:rPr>
          <w:sz w:val="29"/>
        </w:rPr>
      </w:pPr>
    </w:p>
    <w:p w:rsidR="0090524C" w:rsidRDefault="004404A8">
      <w:pPr>
        <w:pStyle w:val="BodyText"/>
        <w:spacing w:before="1" w:line="300" w:lineRule="auto"/>
        <w:ind w:left="1938" w:right="454" w:firstLine="720"/>
      </w:pPr>
      <w:r>
        <w:rPr>
          <w:color w:val="231F20"/>
        </w:rPr>
        <w:t>The view of things in which one’s group is the center of everything, all others are scaled &amp; rated with references to his own cultu</w:t>
      </w:r>
      <w:r>
        <w:rPr>
          <w:color w:val="231F20"/>
        </w:rPr>
        <w:t>ral value.</w:t>
      </w:r>
    </w:p>
    <w:p w:rsidR="0090524C" w:rsidRDefault="0090524C">
      <w:pPr>
        <w:pStyle w:val="BodyText"/>
        <w:spacing w:before="11"/>
        <w:rPr>
          <w:sz w:val="29"/>
        </w:rPr>
      </w:pPr>
    </w:p>
    <w:p w:rsidR="0090524C" w:rsidRDefault="004404A8">
      <w:pPr>
        <w:pStyle w:val="BodyText"/>
        <w:spacing w:before="1"/>
        <w:ind w:left="1938"/>
      </w:pPr>
      <w:r>
        <w:rPr>
          <w:color w:val="231F20"/>
        </w:rPr>
        <w:t>Symptom: “self reference criteria”</w:t>
      </w:r>
    </w:p>
    <w:p w:rsidR="0090524C" w:rsidRDefault="004404A8">
      <w:pPr>
        <w:pStyle w:val="BodyText"/>
        <w:spacing w:before="242"/>
        <w:ind w:left="1938"/>
      </w:pPr>
      <w:r>
        <w:rPr>
          <w:color w:val="231F20"/>
        </w:rPr>
        <w:t>Example: criticism about diet patterns.</w:t>
      </w:r>
    </w:p>
    <w:p w:rsidR="0090524C" w:rsidRDefault="004404A8">
      <w:pPr>
        <w:pStyle w:val="BodyText"/>
        <w:spacing w:before="242"/>
        <w:ind w:left="1938"/>
      </w:pPr>
      <w:r>
        <w:rPr>
          <w:color w:val="231F20"/>
        </w:rPr>
        <w:t>Danger: provoke retaliation</w:t>
      </w:r>
    </w:p>
    <w:p w:rsidR="0090524C" w:rsidRDefault="0090524C">
      <w:pPr>
        <w:pStyle w:val="BodyText"/>
        <w:spacing w:before="1"/>
        <w:rPr>
          <w:sz w:val="36"/>
        </w:rPr>
      </w:pPr>
    </w:p>
    <w:p w:rsidR="0090524C" w:rsidRDefault="004404A8">
      <w:pPr>
        <w:pStyle w:val="Heading1"/>
        <w:numPr>
          <w:ilvl w:val="0"/>
          <w:numId w:val="37"/>
        </w:numPr>
        <w:tabs>
          <w:tab w:val="left" w:pos="2194"/>
        </w:tabs>
        <w:ind w:left="2193" w:hanging="256"/>
        <w:jc w:val="left"/>
      </w:pPr>
      <w:r>
        <w:rPr>
          <w:color w:val="231F20"/>
          <w:spacing w:val="4"/>
        </w:rPr>
        <w:t>Geo-Centrism</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pPr>
      <w:r>
        <w:rPr>
          <w:color w:val="231F20"/>
        </w:rPr>
        <w:t>The view of things in which one looks at positive aspects of both home &amp; host cultures &amp; accept the differences.</w:t>
      </w:r>
    </w:p>
    <w:p w:rsidR="0090524C" w:rsidRDefault="0090524C">
      <w:pPr>
        <w:pStyle w:val="BodyText"/>
        <w:spacing w:before="1"/>
        <w:rPr>
          <w:sz w:val="30"/>
        </w:rPr>
      </w:pPr>
    </w:p>
    <w:p w:rsidR="0090524C" w:rsidRDefault="004404A8">
      <w:pPr>
        <w:pStyle w:val="Heading1"/>
      </w:pPr>
      <w:r>
        <w:rPr>
          <w:color w:val="231F20"/>
        </w:rPr>
        <w:t>e) Cultural Dimensions</w:t>
      </w:r>
    </w:p>
    <w:p w:rsidR="0090524C" w:rsidRDefault="0090524C">
      <w:pPr>
        <w:pStyle w:val="BodyText"/>
        <w:spacing w:before="4"/>
        <w:rPr>
          <w:rFonts w:ascii="UKIJ Nasq"/>
          <w:b/>
          <w:sz w:val="27"/>
        </w:rPr>
      </w:pPr>
    </w:p>
    <w:tbl>
      <w:tblPr>
        <w:tblW w:w="0" w:type="auto"/>
        <w:tblInd w:w="19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56"/>
        <w:gridCol w:w="3458"/>
        <w:gridCol w:w="3004"/>
      </w:tblGrid>
      <w:tr w:rsidR="0090524C">
        <w:trPr>
          <w:trHeight w:val="391"/>
        </w:trPr>
        <w:tc>
          <w:tcPr>
            <w:tcW w:w="856" w:type="dxa"/>
          </w:tcPr>
          <w:p w:rsidR="0090524C" w:rsidRDefault="004404A8">
            <w:pPr>
              <w:pStyle w:val="TableParagraph"/>
              <w:spacing w:before="68" w:line="303" w:lineRule="exact"/>
              <w:ind w:left="95" w:right="147"/>
              <w:jc w:val="center"/>
              <w:rPr>
                <w:rFonts w:ascii="UKIJ Nasq"/>
                <w:b/>
                <w:sz w:val="24"/>
              </w:rPr>
            </w:pPr>
            <w:r>
              <w:rPr>
                <w:rFonts w:ascii="UKIJ Nasq"/>
                <w:b/>
                <w:color w:val="231F20"/>
                <w:w w:val="105"/>
                <w:sz w:val="24"/>
              </w:rPr>
              <w:t>Sl.No</w:t>
            </w:r>
          </w:p>
        </w:tc>
        <w:tc>
          <w:tcPr>
            <w:tcW w:w="3458" w:type="dxa"/>
          </w:tcPr>
          <w:p w:rsidR="0090524C" w:rsidRDefault="004404A8">
            <w:pPr>
              <w:pStyle w:val="TableParagraph"/>
              <w:spacing w:before="68" w:line="303" w:lineRule="exact"/>
              <w:rPr>
                <w:rFonts w:ascii="UKIJ Nasq"/>
                <w:b/>
                <w:sz w:val="24"/>
              </w:rPr>
            </w:pPr>
            <w:r>
              <w:rPr>
                <w:rFonts w:ascii="UKIJ Nasq"/>
                <w:b/>
                <w:color w:val="231F20"/>
                <w:sz w:val="24"/>
              </w:rPr>
              <w:t>Dimension</w:t>
            </w:r>
          </w:p>
        </w:tc>
        <w:tc>
          <w:tcPr>
            <w:tcW w:w="3004" w:type="dxa"/>
          </w:tcPr>
          <w:p w:rsidR="0090524C" w:rsidRDefault="004404A8">
            <w:pPr>
              <w:pStyle w:val="TableParagraph"/>
              <w:spacing w:before="68" w:line="303" w:lineRule="exact"/>
              <w:rPr>
                <w:rFonts w:ascii="UKIJ Nasq"/>
                <w:b/>
                <w:sz w:val="24"/>
              </w:rPr>
            </w:pPr>
            <w:r>
              <w:rPr>
                <w:rFonts w:ascii="UKIJ Nasq"/>
                <w:b/>
                <w:color w:val="231F20"/>
                <w:sz w:val="24"/>
              </w:rPr>
              <w:t>Criteria</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1.</w:t>
            </w:r>
          </w:p>
        </w:tc>
        <w:tc>
          <w:tcPr>
            <w:tcW w:w="3458" w:type="dxa"/>
          </w:tcPr>
          <w:p w:rsidR="0090524C" w:rsidRDefault="004404A8">
            <w:pPr>
              <w:pStyle w:val="TableParagraph"/>
              <w:spacing w:before="67"/>
              <w:rPr>
                <w:sz w:val="24"/>
              </w:rPr>
            </w:pPr>
            <w:r>
              <w:rPr>
                <w:color w:val="231F20"/>
                <w:sz w:val="24"/>
              </w:rPr>
              <w:t>Low Context Vs High Context</w:t>
            </w:r>
          </w:p>
        </w:tc>
        <w:tc>
          <w:tcPr>
            <w:tcW w:w="3004" w:type="dxa"/>
          </w:tcPr>
          <w:p w:rsidR="0090524C" w:rsidRDefault="004404A8">
            <w:pPr>
              <w:pStyle w:val="TableParagraph"/>
              <w:spacing w:before="67"/>
              <w:rPr>
                <w:sz w:val="24"/>
              </w:rPr>
            </w:pPr>
            <w:r>
              <w:rPr>
                <w:color w:val="231F20"/>
                <w:sz w:val="24"/>
              </w:rPr>
              <w:t>Communication Style</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2.</w:t>
            </w:r>
          </w:p>
        </w:tc>
        <w:tc>
          <w:tcPr>
            <w:tcW w:w="3458" w:type="dxa"/>
          </w:tcPr>
          <w:p w:rsidR="0090524C" w:rsidRDefault="004404A8">
            <w:pPr>
              <w:pStyle w:val="TableParagraph"/>
              <w:spacing w:before="67"/>
              <w:rPr>
                <w:sz w:val="24"/>
              </w:rPr>
            </w:pPr>
            <w:r>
              <w:rPr>
                <w:color w:val="231F20"/>
                <w:sz w:val="24"/>
              </w:rPr>
              <w:t>Doing Vs Being</w:t>
            </w:r>
          </w:p>
        </w:tc>
        <w:tc>
          <w:tcPr>
            <w:tcW w:w="3004" w:type="dxa"/>
          </w:tcPr>
          <w:p w:rsidR="0090524C" w:rsidRDefault="004404A8">
            <w:pPr>
              <w:pStyle w:val="TableParagraph"/>
              <w:spacing w:before="67"/>
              <w:rPr>
                <w:sz w:val="24"/>
              </w:rPr>
            </w:pPr>
            <w:r>
              <w:rPr>
                <w:color w:val="231F20"/>
                <w:w w:val="105"/>
                <w:sz w:val="24"/>
              </w:rPr>
              <w:t>Amount of action</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3.</w:t>
            </w:r>
          </w:p>
        </w:tc>
        <w:tc>
          <w:tcPr>
            <w:tcW w:w="3458" w:type="dxa"/>
          </w:tcPr>
          <w:p w:rsidR="0090524C" w:rsidRDefault="004404A8">
            <w:pPr>
              <w:pStyle w:val="TableParagraph"/>
              <w:spacing w:before="67"/>
              <w:rPr>
                <w:sz w:val="24"/>
              </w:rPr>
            </w:pPr>
            <w:r>
              <w:rPr>
                <w:color w:val="231F20"/>
                <w:sz w:val="24"/>
              </w:rPr>
              <w:t>High Contact Vs Low Contact</w:t>
            </w:r>
          </w:p>
        </w:tc>
        <w:tc>
          <w:tcPr>
            <w:tcW w:w="3004" w:type="dxa"/>
          </w:tcPr>
          <w:p w:rsidR="0090524C" w:rsidRDefault="004404A8">
            <w:pPr>
              <w:pStyle w:val="TableParagraph"/>
              <w:spacing w:before="67"/>
              <w:rPr>
                <w:sz w:val="24"/>
              </w:rPr>
            </w:pPr>
            <w:r>
              <w:rPr>
                <w:color w:val="231F20"/>
                <w:w w:val="105"/>
                <w:sz w:val="24"/>
              </w:rPr>
              <w:t>Amount of physical contact</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4.</w:t>
            </w:r>
          </w:p>
        </w:tc>
        <w:tc>
          <w:tcPr>
            <w:tcW w:w="3458" w:type="dxa"/>
          </w:tcPr>
          <w:p w:rsidR="0090524C" w:rsidRDefault="004404A8">
            <w:pPr>
              <w:pStyle w:val="TableParagraph"/>
              <w:spacing w:before="67"/>
              <w:rPr>
                <w:sz w:val="24"/>
              </w:rPr>
            </w:pPr>
            <w:r>
              <w:rPr>
                <w:color w:val="231F20"/>
                <w:sz w:val="24"/>
              </w:rPr>
              <w:t>Dionysian Vs Apollonian</w:t>
            </w:r>
          </w:p>
        </w:tc>
        <w:tc>
          <w:tcPr>
            <w:tcW w:w="3004" w:type="dxa"/>
          </w:tcPr>
          <w:p w:rsidR="0090524C" w:rsidRDefault="004404A8">
            <w:pPr>
              <w:pStyle w:val="TableParagraph"/>
              <w:spacing w:before="67"/>
              <w:rPr>
                <w:sz w:val="24"/>
              </w:rPr>
            </w:pPr>
            <w:r>
              <w:rPr>
                <w:color w:val="231F20"/>
                <w:w w:val="105"/>
                <w:sz w:val="24"/>
              </w:rPr>
              <w:t>Ways to handle emotion</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5.</w:t>
            </w:r>
          </w:p>
        </w:tc>
        <w:tc>
          <w:tcPr>
            <w:tcW w:w="3458" w:type="dxa"/>
          </w:tcPr>
          <w:p w:rsidR="0090524C" w:rsidRDefault="004404A8">
            <w:pPr>
              <w:pStyle w:val="TableParagraph"/>
              <w:spacing w:before="67"/>
              <w:rPr>
                <w:sz w:val="24"/>
              </w:rPr>
            </w:pPr>
            <w:r>
              <w:rPr>
                <w:color w:val="231F20"/>
                <w:sz w:val="24"/>
              </w:rPr>
              <w:t>Masculine Vs Feminine</w:t>
            </w:r>
          </w:p>
        </w:tc>
        <w:tc>
          <w:tcPr>
            <w:tcW w:w="3004" w:type="dxa"/>
          </w:tcPr>
          <w:p w:rsidR="0090524C" w:rsidRDefault="004404A8">
            <w:pPr>
              <w:pStyle w:val="TableParagraph"/>
              <w:spacing w:before="67"/>
              <w:rPr>
                <w:sz w:val="24"/>
              </w:rPr>
            </w:pPr>
            <w:r>
              <w:rPr>
                <w:color w:val="231F20"/>
                <w:sz w:val="24"/>
              </w:rPr>
              <w:t>Attitude towards sex</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6.</w:t>
            </w:r>
          </w:p>
        </w:tc>
        <w:tc>
          <w:tcPr>
            <w:tcW w:w="3458" w:type="dxa"/>
          </w:tcPr>
          <w:p w:rsidR="0090524C" w:rsidRDefault="004404A8">
            <w:pPr>
              <w:pStyle w:val="TableParagraph"/>
              <w:spacing w:before="67"/>
              <w:rPr>
                <w:sz w:val="24"/>
              </w:rPr>
            </w:pPr>
            <w:r>
              <w:rPr>
                <w:color w:val="231F20"/>
                <w:sz w:val="24"/>
              </w:rPr>
              <w:t>Collective Vs individualistic</w:t>
            </w:r>
          </w:p>
        </w:tc>
        <w:tc>
          <w:tcPr>
            <w:tcW w:w="3004" w:type="dxa"/>
          </w:tcPr>
          <w:p w:rsidR="0090524C" w:rsidRDefault="004404A8">
            <w:pPr>
              <w:pStyle w:val="TableParagraph"/>
              <w:spacing w:before="67"/>
              <w:rPr>
                <w:sz w:val="24"/>
              </w:rPr>
            </w:pPr>
            <w:r>
              <w:rPr>
                <w:color w:val="231F20"/>
                <w:w w:val="105"/>
                <w:sz w:val="24"/>
              </w:rPr>
              <w:t>Attitude about themselves</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7.</w:t>
            </w:r>
          </w:p>
        </w:tc>
        <w:tc>
          <w:tcPr>
            <w:tcW w:w="3458" w:type="dxa"/>
          </w:tcPr>
          <w:p w:rsidR="0090524C" w:rsidRDefault="004404A8">
            <w:pPr>
              <w:pStyle w:val="TableParagraph"/>
              <w:spacing w:before="67"/>
              <w:rPr>
                <w:sz w:val="24"/>
              </w:rPr>
            </w:pPr>
            <w:r>
              <w:rPr>
                <w:color w:val="231F20"/>
                <w:sz w:val="24"/>
              </w:rPr>
              <w:t>High Vs Low Risk avoidance</w:t>
            </w:r>
          </w:p>
        </w:tc>
        <w:tc>
          <w:tcPr>
            <w:tcW w:w="3004" w:type="dxa"/>
          </w:tcPr>
          <w:p w:rsidR="0090524C" w:rsidRDefault="004404A8">
            <w:pPr>
              <w:pStyle w:val="TableParagraph"/>
              <w:spacing w:before="67"/>
              <w:rPr>
                <w:sz w:val="24"/>
              </w:rPr>
            </w:pPr>
            <w:r>
              <w:rPr>
                <w:color w:val="231F20"/>
                <w:sz w:val="24"/>
              </w:rPr>
              <w:t>Amount of anxiety</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8.</w:t>
            </w:r>
          </w:p>
        </w:tc>
        <w:tc>
          <w:tcPr>
            <w:tcW w:w="3458" w:type="dxa"/>
          </w:tcPr>
          <w:p w:rsidR="0090524C" w:rsidRDefault="004404A8">
            <w:pPr>
              <w:pStyle w:val="TableParagraph"/>
              <w:spacing w:before="67"/>
              <w:rPr>
                <w:sz w:val="24"/>
              </w:rPr>
            </w:pPr>
            <w:r>
              <w:rPr>
                <w:color w:val="231F20"/>
                <w:sz w:val="24"/>
              </w:rPr>
              <w:t>High Vs Low Power distance</w:t>
            </w:r>
          </w:p>
        </w:tc>
        <w:tc>
          <w:tcPr>
            <w:tcW w:w="3004" w:type="dxa"/>
          </w:tcPr>
          <w:p w:rsidR="0090524C" w:rsidRDefault="004404A8">
            <w:pPr>
              <w:pStyle w:val="TableParagraph"/>
              <w:spacing w:before="67"/>
              <w:rPr>
                <w:sz w:val="24"/>
              </w:rPr>
            </w:pPr>
            <w:r>
              <w:rPr>
                <w:color w:val="231F20"/>
                <w:w w:val="105"/>
                <w:sz w:val="24"/>
              </w:rPr>
              <w:t>Attitude about power</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9.</w:t>
            </w:r>
          </w:p>
        </w:tc>
        <w:tc>
          <w:tcPr>
            <w:tcW w:w="3458" w:type="dxa"/>
          </w:tcPr>
          <w:p w:rsidR="0090524C" w:rsidRDefault="004404A8">
            <w:pPr>
              <w:pStyle w:val="TableParagraph"/>
              <w:spacing w:before="67"/>
              <w:rPr>
                <w:sz w:val="24"/>
              </w:rPr>
            </w:pPr>
            <w:r>
              <w:rPr>
                <w:color w:val="231F20"/>
                <w:sz w:val="24"/>
              </w:rPr>
              <w:t>Universalistic Vs Particularistic</w:t>
            </w:r>
          </w:p>
        </w:tc>
        <w:tc>
          <w:tcPr>
            <w:tcW w:w="3004" w:type="dxa"/>
          </w:tcPr>
          <w:p w:rsidR="0090524C" w:rsidRDefault="004404A8">
            <w:pPr>
              <w:pStyle w:val="TableParagraph"/>
              <w:spacing w:before="67"/>
              <w:rPr>
                <w:sz w:val="24"/>
              </w:rPr>
            </w:pPr>
            <w:r>
              <w:rPr>
                <w:color w:val="231F20"/>
                <w:sz w:val="24"/>
              </w:rPr>
              <w:t>Obligation</w:t>
            </w:r>
          </w:p>
        </w:tc>
      </w:tr>
      <w:tr w:rsidR="0090524C">
        <w:trPr>
          <w:trHeight w:val="391"/>
        </w:trPr>
        <w:tc>
          <w:tcPr>
            <w:tcW w:w="856" w:type="dxa"/>
          </w:tcPr>
          <w:p w:rsidR="0090524C" w:rsidRDefault="004404A8">
            <w:pPr>
              <w:pStyle w:val="TableParagraph"/>
              <w:spacing w:before="67"/>
              <w:ind w:left="95" w:right="81"/>
              <w:jc w:val="center"/>
              <w:rPr>
                <w:sz w:val="24"/>
              </w:rPr>
            </w:pPr>
            <w:r>
              <w:rPr>
                <w:color w:val="231F20"/>
                <w:sz w:val="24"/>
              </w:rPr>
              <w:t>10.</w:t>
            </w:r>
          </w:p>
        </w:tc>
        <w:tc>
          <w:tcPr>
            <w:tcW w:w="3458" w:type="dxa"/>
          </w:tcPr>
          <w:p w:rsidR="0090524C" w:rsidRDefault="004404A8">
            <w:pPr>
              <w:pStyle w:val="TableParagraph"/>
              <w:spacing w:before="67"/>
              <w:rPr>
                <w:sz w:val="24"/>
              </w:rPr>
            </w:pPr>
            <w:r>
              <w:rPr>
                <w:color w:val="231F20"/>
                <w:sz w:val="24"/>
              </w:rPr>
              <w:t>Regressive Vs Progressive</w:t>
            </w:r>
          </w:p>
        </w:tc>
        <w:tc>
          <w:tcPr>
            <w:tcW w:w="3004" w:type="dxa"/>
          </w:tcPr>
          <w:p w:rsidR="0090524C" w:rsidRDefault="004404A8">
            <w:pPr>
              <w:pStyle w:val="TableParagraph"/>
              <w:spacing w:before="67"/>
              <w:rPr>
                <w:sz w:val="24"/>
              </w:rPr>
            </w:pPr>
            <w:r>
              <w:rPr>
                <w:color w:val="231F20"/>
                <w:sz w:val="24"/>
              </w:rPr>
              <w:t>Time</w:t>
            </w:r>
          </w:p>
        </w:tc>
      </w:tr>
    </w:tbl>
    <w:p w:rsidR="0090524C" w:rsidRDefault="0090524C">
      <w:pPr>
        <w:pStyle w:val="BodyText"/>
        <w:spacing w:before="4"/>
        <w:rPr>
          <w:rFonts w:ascii="UKIJ Nasq"/>
          <w:b/>
          <w:sz w:val="33"/>
        </w:rPr>
      </w:pPr>
    </w:p>
    <w:p w:rsidR="0090524C" w:rsidRDefault="004404A8">
      <w:pPr>
        <w:ind w:left="1938"/>
        <w:rPr>
          <w:rFonts w:ascii="UKIJ Nasq"/>
          <w:b/>
          <w:sz w:val="24"/>
        </w:rPr>
      </w:pPr>
      <w:r>
        <w:rPr>
          <w:rFonts w:ascii="UKIJ Nasq"/>
          <w:b/>
          <w:color w:val="231F20"/>
          <w:sz w:val="24"/>
        </w:rPr>
        <w:t>The Elements of Culture</w:t>
      </w:r>
    </w:p>
    <w:p w:rsidR="0090524C" w:rsidRDefault="0090524C">
      <w:pPr>
        <w:pStyle w:val="BodyText"/>
        <w:spacing w:before="4"/>
        <w:rPr>
          <w:rFonts w:ascii="UKIJ Nasq"/>
          <w:b/>
          <w:sz w:val="32"/>
        </w:rPr>
      </w:pPr>
    </w:p>
    <w:p w:rsidR="0090524C" w:rsidRDefault="004404A8">
      <w:pPr>
        <w:pStyle w:val="BodyText"/>
        <w:spacing w:line="300" w:lineRule="auto"/>
        <w:ind w:left="1938" w:right="268" w:firstLine="720"/>
      </w:pPr>
      <w:r>
        <w:rPr>
          <w:color w:val="231F20"/>
          <w:w w:val="105"/>
        </w:rPr>
        <w:t>The major elements of culture are material culture, language, aesthetics, education, religion, attitudes and values and social organisation.</w:t>
      </w:r>
    </w:p>
    <w:p w:rsidR="0090524C" w:rsidRDefault="0090524C">
      <w:pPr>
        <w:spacing w:line="300" w:lineRule="auto"/>
        <w:sectPr w:rsidR="0090524C">
          <w:pgSz w:w="11910" w:h="16840"/>
          <w:pgMar w:top="1240" w:right="1060" w:bottom="820" w:left="1180" w:header="929" w:footer="628" w:gutter="0"/>
          <w:cols w:space="720"/>
        </w:sectPr>
      </w:pPr>
    </w:p>
    <w:p w:rsidR="0090524C" w:rsidRDefault="0090524C">
      <w:pPr>
        <w:pStyle w:val="Heading1"/>
        <w:numPr>
          <w:ilvl w:val="0"/>
          <w:numId w:val="36"/>
        </w:numPr>
        <w:tabs>
          <w:tab w:val="left" w:pos="501"/>
        </w:tabs>
        <w:spacing w:before="124"/>
        <w:ind w:hanging="264"/>
        <w:jc w:val="left"/>
      </w:pPr>
      <w:r>
        <w:lastRenderedPageBreak/>
        <w:pict>
          <v:line id="_x0000_s1189" style="position:absolute;left:0;text-align:left;z-index:251708928;mso-position-horizontal-relative:page;mso-position-vertical-relative:page" from="445.05pt,69.45pt" to="445.05pt,771pt" strokecolor="#d7d9da" strokeweight="5pt">
            <w10:wrap anchorx="page" anchory="page"/>
          </v:line>
        </w:pict>
      </w:r>
      <w:r w:rsidR="004404A8">
        <w:rPr>
          <w:color w:val="231F20"/>
          <w:spacing w:val="3"/>
        </w:rPr>
        <w:t>Material</w:t>
      </w:r>
      <w:r w:rsidR="004404A8">
        <w:rPr>
          <w:color w:val="231F20"/>
          <w:spacing w:val="1"/>
        </w:rPr>
        <w:t xml:space="preserve"> </w:t>
      </w:r>
      <w:r w:rsidR="004404A8">
        <w:rPr>
          <w:color w:val="231F20"/>
          <w:spacing w:val="4"/>
        </w:rPr>
        <w:t>Culture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w w:val="105"/>
        </w:rPr>
        <w:t xml:space="preserve">Material culture refers </w:t>
      </w:r>
      <w:r>
        <w:rPr>
          <w:color w:val="231F20"/>
          <w:w w:val="105"/>
        </w:rPr>
        <w:t xml:space="preserve">to </w:t>
      </w:r>
      <w:r>
        <w:rPr>
          <w:color w:val="231F20"/>
          <w:spacing w:val="3"/>
          <w:w w:val="105"/>
        </w:rPr>
        <w:t xml:space="preserve">tools, artifacts </w:t>
      </w:r>
      <w:r>
        <w:rPr>
          <w:color w:val="231F20"/>
          <w:spacing w:val="2"/>
          <w:w w:val="105"/>
        </w:rPr>
        <w:t xml:space="preserve">and </w:t>
      </w:r>
      <w:r>
        <w:rPr>
          <w:color w:val="231F20"/>
          <w:spacing w:val="3"/>
          <w:w w:val="105"/>
        </w:rPr>
        <w:t xml:space="preserve">technology. </w:t>
      </w:r>
      <w:r>
        <w:rPr>
          <w:color w:val="231F20"/>
          <w:spacing w:val="4"/>
          <w:w w:val="105"/>
        </w:rPr>
        <w:t xml:space="preserve">Before </w:t>
      </w:r>
      <w:r>
        <w:rPr>
          <w:color w:val="231F20"/>
          <w:spacing w:val="3"/>
          <w:w w:val="105"/>
        </w:rPr>
        <w:t xml:space="preserve">marketing </w:t>
      </w:r>
      <w:r>
        <w:rPr>
          <w:color w:val="231F20"/>
          <w:w w:val="105"/>
        </w:rPr>
        <w:t xml:space="preserve">in a </w:t>
      </w:r>
      <w:r>
        <w:rPr>
          <w:color w:val="231F20"/>
          <w:spacing w:val="3"/>
          <w:w w:val="105"/>
        </w:rPr>
        <w:t xml:space="preserve">foreign culture </w:t>
      </w:r>
      <w:r>
        <w:rPr>
          <w:color w:val="231F20"/>
          <w:w w:val="105"/>
        </w:rPr>
        <w:t xml:space="preserve">it is </w:t>
      </w:r>
      <w:r>
        <w:rPr>
          <w:color w:val="231F20"/>
          <w:spacing w:val="3"/>
          <w:w w:val="105"/>
        </w:rPr>
        <w:t xml:space="preserve">important </w:t>
      </w:r>
      <w:r>
        <w:rPr>
          <w:color w:val="231F20"/>
          <w:w w:val="105"/>
        </w:rPr>
        <w:t xml:space="preserve">to </w:t>
      </w:r>
      <w:r>
        <w:rPr>
          <w:color w:val="231F20"/>
          <w:spacing w:val="3"/>
          <w:w w:val="105"/>
        </w:rPr>
        <w:t xml:space="preserve">assess </w:t>
      </w:r>
      <w:r>
        <w:rPr>
          <w:color w:val="231F20"/>
          <w:spacing w:val="2"/>
          <w:w w:val="105"/>
        </w:rPr>
        <w:t xml:space="preserve">the </w:t>
      </w:r>
      <w:r>
        <w:rPr>
          <w:color w:val="231F20"/>
          <w:spacing w:val="4"/>
          <w:w w:val="105"/>
        </w:rPr>
        <w:t xml:space="preserve">material </w:t>
      </w:r>
      <w:r>
        <w:rPr>
          <w:color w:val="231F20"/>
          <w:spacing w:val="3"/>
          <w:w w:val="105"/>
        </w:rPr>
        <w:t>culture</w:t>
      </w:r>
      <w:r>
        <w:rPr>
          <w:color w:val="231F20"/>
          <w:spacing w:val="-20"/>
          <w:w w:val="105"/>
        </w:rPr>
        <w:t xml:space="preserve"> </w:t>
      </w:r>
      <w:r>
        <w:rPr>
          <w:color w:val="231F20"/>
          <w:spacing w:val="3"/>
          <w:w w:val="105"/>
        </w:rPr>
        <w:t>like</w:t>
      </w:r>
      <w:r>
        <w:rPr>
          <w:color w:val="231F20"/>
          <w:spacing w:val="-20"/>
          <w:w w:val="105"/>
        </w:rPr>
        <w:t xml:space="preserve"> </w:t>
      </w:r>
      <w:r>
        <w:rPr>
          <w:color w:val="231F20"/>
          <w:spacing w:val="3"/>
          <w:w w:val="105"/>
        </w:rPr>
        <w:t>transportation,</w:t>
      </w:r>
      <w:r>
        <w:rPr>
          <w:color w:val="231F20"/>
          <w:spacing w:val="-19"/>
          <w:w w:val="105"/>
        </w:rPr>
        <w:t xml:space="preserve"> </w:t>
      </w:r>
      <w:r>
        <w:rPr>
          <w:color w:val="231F20"/>
          <w:spacing w:val="3"/>
          <w:w w:val="105"/>
        </w:rPr>
        <w:t>power,</w:t>
      </w:r>
      <w:r>
        <w:rPr>
          <w:color w:val="231F20"/>
          <w:spacing w:val="-20"/>
          <w:w w:val="105"/>
        </w:rPr>
        <w:t xml:space="preserve"> </w:t>
      </w:r>
      <w:r>
        <w:rPr>
          <w:color w:val="231F20"/>
          <w:spacing w:val="3"/>
          <w:w w:val="105"/>
        </w:rPr>
        <w:t>communications</w:t>
      </w:r>
      <w:r>
        <w:rPr>
          <w:color w:val="231F20"/>
          <w:spacing w:val="-20"/>
          <w:w w:val="105"/>
        </w:rPr>
        <w:t xml:space="preserve"> </w:t>
      </w:r>
      <w:r>
        <w:rPr>
          <w:color w:val="231F20"/>
          <w:spacing w:val="2"/>
          <w:w w:val="105"/>
        </w:rPr>
        <w:t>and</w:t>
      </w:r>
      <w:r>
        <w:rPr>
          <w:color w:val="231F20"/>
          <w:spacing w:val="-19"/>
          <w:w w:val="105"/>
        </w:rPr>
        <w:t xml:space="preserve"> </w:t>
      </w:r>
      <w:r>
        <w:rPr>
          <w:color w:val="231F20"/>
          <w:w w:val="105"/>
        </w:rPr>
        <w:t>so</w:t>
      </w:r>
      <w:r>
        <w:rPr>
          <w:color w:val="231F20"/>
          <w:spacing w:val="-20"/>
          <w:w w:val="105"/>
        </w:rPr>
        <w:t xml:space="preserve"> </w:t>
      </w:r>
      <w:r>
        <w:rPr>
          <w:color w:val="231F20"/>
          <w:spacing w:val="2"/>
          <w:w w:val="105"/>
        </w:rPr>
        <w:t>on.</w:t>
      </w:r>
      <w:r>
        <w:rPr>
          <w:color w:val="231F20"/>
          <w:spacing w:val="-19"/>
          <w:w w:val="105"/>
        </w:rPr>
        <w:t xml:space="preserve"> </w:t>
      </w:r>
      <w:r>
        <w:rPr>
          <w:color w:val="231F20"/>
          <w:spacing w:val="2"/>
          <w:w w:val="105"/>
        </w:rPr>
        <w:t>All</w:t>
      </w:r>
      <w:r>
        <w:rPr>
          <w:color w:val="231F20"/>
          <w:spacing w:val="-20"/>
          <w:w w:val="105"/>
        </w:rPr>
        <w:t xml:space="preserve"> </w:t>
      </w:r>
      <w:r>
        <w:rPr>
          <w:color w:val="231F20"/>
          <w:spacing w:val="4"/>
          <w:w w:val="105"/>
        </w:rPr>
        <w:t xml:space="preserve">aspects </w:t>
      </w:r>
      <w:r>
        <w:rPr>
          <w:color w:val="231F20"/>
          <w:w w:val="105"/>
        </w:rPr>
        <w:t xml:space="preserve">of </w:t>
      </w:r>
      <w:r>
        <w:rPr>
          <w:color w:val="231F20"/>
          <w:spacing w:val="3"/>
          <w:w w:val="105"/>
        </w:rPr>
        <w:t xml:space="preserve">marketing </w:t>
      </w:r>
      <w:r>
        <w:rPr>
          <w:color w:val="231F20"/>
          <w:spacing w:val="2"/>
          <w:w w:val="105"/>
        </w:rPr>
        <w:t xml:space="preserve">are </w:t>
      </w:r>
      <w:r>
        <w:rPr>
          <w:color w:val="231F20"/>
          <w:spacing w:val="3"/>
          <w:w w:val="105"/>
        </w:rPr>
        <w:t xml:space="preserve">affected </w:t>
      </w:r>
      <w:r>
        <w:rPr>
          <w:color w:val="231F20"/>
          <w:w w:val="105"/>
        </w:rPr>
        <w:t xml:space="preserve">by </w:t>
      </w:r>
      <w:r>
        <w:rPr>
          <w:color w:val="231F20"/>
          <w:spacing w:val="3"/>
          <w:w w:val="105"/>
        </w:rPr>
        <w:t>material culture</w:t>
      </w:r>
      <w:r>
        <w:rPr>
          <w:color w:val="231F20"/>
          <w:spacing w:val="3"/>
          <w:w w:val="105"/>
        </w:rPr>
        <w:t xml:space="preserve"> like sources </w:t>
      </w:r>
      <w:r>
        <w:rPr>
          <w:color w:val="231F20"/>
          <w:w w:val="105"/>
        </w:rPr>
        <w:t xml:space="preserve">of </w:t>
      </w:r>
      <w:r>
        <w:rPr>
          <w:color w:val="231F20"/>
          <w:spacing w:val="3"/>
          <w:w w:val="105"/>
        </w:rPr>
        <w:t xml:space="preserve">power </w:t>
      </w:r>
      <w:r>
        <w:rPr>
          <w:color w:val="231F20"/>
          <w:spacing w:val="4"/>
          <w:w w:val="105"/>
        </w:rPr>
        <w:t xml:space="preserve">for </w:t>
      </w:r>
      <w:r>
        <w:rPr>
          <w:color w:val="231F20"/>
          <w:spacing w:val="3"/>
          <w:w w:val="105"/>
        </w:rPr>
        <w:t xml:space="preserve">products, media availability </w:t>
      </w:r>
      <w:r>
        <w:rPr>
          <w:color w:val="231F20"/>
          <w:spacing w:val="2"/>
          <w:w w:val="105"/>
        </w:rPr>
        <w:t xml:space="preserve">and </w:t>
      </w:r>
      <w:r>
        <w:rPr>
          <w:color w:val="231F20"/>
          <w:spacing w:val="3"/>
          <w:w w:val="105"/>
        </w:rPr>
        <w:t xml:space="preserve">distribution. </w:t>
      </w:r>
      <w:r>
        <w:rPr>
          <w:color w:val="231F20"/>
          <w:spacing w:val="2"/>
          <w:w w:val="105"/>
        </w:rPr>
        <w:t xml:space="preserve">For </w:t>
      </w:r>
      <w:r>
        <w:rPr>
          <w:color w:val="231F20"/>
          <w:spacing w:val="3"/>
          <w:w w:val="105"/>
        </w:rPr>
        <w:t xml:space="preserve">example, </w:t>
      </w:r>
      <w:r>
        <w:rPr>
          <w:color w:val="231F20"/>
          <w:spacing w:val="4"/>
          <w:w w:val="105"/>
        </w:rPr>
        <w:t xml:space="preserve">refrigerated </w:t>
      </w:r>
      <w:r>
        <w:rPr>
          <w:color w:val="231F20"/>
          <w:spacing w:val="3"/>
          <w:w w:val="105"/>
        </w:rPr>
        <w:t xml:space="preserve">transport does </w:t>
      </w:r>
      <w:r>
        <w:rPr>
          <w:color w:val="231F20"/>
          <w:spacing w:val="2"/>
          <w:w w:val="105"/>
        </w:rPr>
        <w:t xml:space="preserve">not </w:t>
      </w:r>
      <w:r>
        <w:rPr>
          <w:color w:val="231F20"/>
          <w:spacing w:val="3"/>
          <w:w w:val="105"/>
        </w:rPr>
        <w:t xml:space="preserve">exist </w:t>
      </w:r>
      <w:r>
        <w:rPr>
          <w:color w:val="231F20"/>
          <w:w w:val="105"/>
        </w:rPr>
        <w:t xml:space="preserve">in </w:t>
      </w:r>
      <w:r>
        <w:rPr>
          <w:color w:val="231F20"/>
          <w:spacing w:val="3"/>
          <w:w w:val="105"/>
        </w:rPr>
        <w:t xml:space="preserve">many African countries. Material </w:t>
      </w:r>
      <w:r>
        <w:rPr>
          <w:color w:val="231F20"/>
          <w:spacing w:val="4"/>
          <w:w w:val="105"/>
        </w:rPr>
        <w:t>culture</w:t>
      </w:r>
      <w:r>
        <w:rPr>
          <w:color w:val="231F20"/>
          <w:spacing w:val="71"/>
          <w:w w:val="105"/>
        </w:rPr>
        <w:t xml:space="preserve"> </w:t>
      </w:r>
      <w:r>
        <w:rPr>
          <w:color w:val="231F20"/>
          <w:spacing w:val="3"/>
          <w:w w:val="105"/>
        </w:rPr>
        <w:t>introductions</w:t>
      </w:r>
      <w:r>
        <w:rPr>
          <w:color w:val="231F20"/>
          <w:spacing w:val="-14"/>
          <w:w w:val="105"/>
        </w:rPr>
        <w:t xml:space="preserve"> </w:t>
      </w:r>
      <w:r>
        <w:rPr>
          <w:color w:val="231F20"/>
          <w:spacing w:val="3"/>
          <w:w w:val="105"/>
        </w:rPr>
        <w:t>into</w:t>
      </w:r>
      <w:r>
        <w:rPr>
          <w:color w:val="231F20"/>
          <w:spacing w:val="-13"/>
          <w:w w:val="105"/>
        </w:rPr>
        <w:t xml:space="preserve"> </w:t>
      </w:r>
      <w:r>
        <w:rPr>
          <w:color w:val="231F20"/>
          <w:w w:val="105"/>
        </w:rPr>
        <w:t>a</w:t>
      </w:r>
      <w:r>
        <w:rPr>
          <w:color w:val="231F20"/>
          <w:spacing w:val="-14"/>
          <w:w w:val="105"/>
        </w:rPr>
        <w:t xml:space="preserve"> </w:t>
      </w:r>
      <w:r>
        <w:rPr>
          <w:color w:val="231F20"/>
          <w:spacing w:val="3"/>
          <w:w w:val="105"/>
        </w:rPr>
        <w:t>country</w:t>
      </w:r>
      <w:r>
        <w:rPr>
          <w:color w:val="231F20"/>
          <w:spacing w:val="-13"/>
          <w:w w:val="105"/>
        </w:rPr>
        <w:t xml:space="preserve"> </w:t>
      </w:r>
      <w:r>
        <w:rPr>
          <w:color w:val="231F20"/>
          <w:spacing w:val="2"/>
          <w:w w:val="105"/>
        </w:rPr>
        <w:t>may</w:t>
      </w:r>
      <w:r>
        <w:rPr>
          <w:color w:val="231F20"/>
          <w:spacing w:val="-14"/>
          <w:w w:val="105"/>
        </w:rPr>
        <w:t xml:space="preserve"> </w:t>
      </w:r>
      <w:r>
        <w:rPr>
          <w:color w:val="231F20"/>
          <w:spacing w:val="3"/>
          <w:w w:val="105"/>
        </w:rPr>
        <w:t>bring</w:t>
      </w:r>
      <w:r>
        <w:rPr>
          <w:color w:val="231F20"/>
          <w:spacing w:val="-13"/>
          <w:w w:val="105"/>
        </w:rPr>
        <w:t xml:space="preserve"> </w:t>
      </w:r>
      <w:r>
        <w:rPr>
          <w:color w:val="231F20"/>
          <w:spacing w:val="3"/>
          <w:w w:val="105"/>
        </w:rPr>
        <w:t>about</w:t>
      </w:r>
      <w:r>
        <w:rPr>
          <w:color w:val="231F20"/>
          <w:spacing w:val="-13"/>
          <w:w w:val="105"/>
        </w:rPr>
        <w:t xml:space="preserve"> </w:t>
      </w:r>
      <w:r>
        <w:rPr>
          <w:color w:val="231F20"/>
          <w:spacing w:val="3"/>
          <w:w w:val="105"/>
        </w:rPr>
        <w:t>cultural</w:t>
      </w:r>
      <w:r>
        <w:rPr>
          <w:color w:val="231F20"/>
          <w:spacing w:val="-14"/>
          <w:w w:val="105"/>
        </w:rPr>
        <w:t xml:space="preserve"> </w:t>
      </w:r>
      <w:r>
        <w:rPr>
          <w:color w:val="231F20"/>
          <w:spacing w:val="3"/>
          <w:w w:val="105"/>
        </w:rPr>
        <w:t>changes</w:t>
      </w:r>
      <w:r>
        <w:rPr>
          <w:color w:val="231F20"/>
          <w:spacing w:val="-13"/>
          <w:w w:val="105"/>
        </w:rPr>
        <w:t xml:space="preserve"> </w:t>
      </w:r>
      <w:r>
        <w:rPr>
          <w:color w:val="231F20"/>
          <w:spacing w:val="3"/>
          <w:w w:val="105"/>
        </w:rPr>
        <w:t>which</w:t>
      </w:r>
      <w:r>
        <w:rPr>
          <w:color w:val="231F20"/>
          <w:spacing w:val="-14"/>
          <w:w w:val="105"/>
        </w:rPr>
        <w:t xml:space="preserve"> </w:t>
      </w:r>
      <w:r>
        <w:rPr>
          <w:color w:val="231F20"/>
          <w:spacing w:val="4"/>
          <w:w w:val="105"/>
        </w:rPr>
        <w:t xml:space="preserve">may </w:t>
      </w:r>
      <w:r>
        <w:rPr>
          <w:color w:val="231F20"/>
          <w:w w:val="105"/>
        </w:rPr>
        <w:t xml:space="preserve">or </w:t>
      </w:r>
      <w:r>
        <w:rPr>
          <w:color w:val="231F20"/>
          <w:spacing w:val="2"/>
          <w:w w:val="105"/>
        </w:rPr>
        <w:t xml:space="preserve">may not </w:t>
      </w:r>
      <w:r>
        <w:rPr>
          <w:color w:val="231F20"/>
          <w:w w:val="105"/>
        </w:rPr>
        <w:t>be</w:t>
      </w:r>
      <w:r>
        <w:rPr>
          <w:color w:val="231F20"/>
          <w:spacing w:val="-3"/>
          <w:w w:val="105"/>
        </w:rPr>
        <w:t xml:space="preserve"> </w:t>
      </w:r>
      <w:r>
        <w:rPr>
          <w:color w:val="231F20"/>
          <w:spacing w:val="4"/>
          <w:w w:val="105"/>
        </w:rPr>
        <w:t>desirable.</w:t>
      </w:r>
    </w:p>
    <w:p w:rsidR="0090524C" w:rsidRDefault="0090524C">
      <w:pPr>
        <w:pStyle w:val="BodyText"/>
        <w:spacing w:before="1"/>
        <w:rPr>
          <w:sz w:val="30"/>
        </w:rPr>
      </w:pPr>
    </w:p>
    <w:p w:rsidR="0090524C" w:rsidRDefault="004404A8">
      <w:pPr>
        <w:pStyle w:val="Heading1"/>
        <w:numPr>
          <w:ilvl w:val="0"/>
          <w:numId w:val="36"/>
        </w:numPr>
        <w:tabs>
          <w:tab w:val="left" w:pos="517"/>
        </w:tabs>
        <w:ind w:left="516" w:hanging="280"/>
        <w:jc w:val="left"/>
      </w:pPr>
      <w:r>
        <w:rPr>
          <w:color w:val="231F20"/>
          <w:spacing w:val="4"/>
        </w:rPr>
        <w:t>Language</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w w:val="105"/>
        </w:rPr>
        <w:t xml:space="preserve">Language reflects </w:t>
      </w:r>
      <w:r>
        <w:rPr>
          <w:color w:val="231F20"/>
          <w:spacing w:val="2"/>
          <w:w w:val="105"/>
        </w:rPr>
        <w:t xml:space="preserve">the </w:t>
      </w:r>
      <w:r>
        <w:rPr>
          <w:color w:val="231F20"/>
          <w:spacing w:val="3"/>
          <w:w w:val="105"/>
        </w:rPr>
        <w:t xml:space="preserve">nature </w:t>
      </w:r>
      <w:r>
        <w:rPr>
          <w:color w:val="231F20"/>
          <w:spacing w:val="2"/>
          <w:w w:val="105"/>
        </w:rPr>
        <w:t xml:space="preserve">and </w:t>
      </w:r>
      <w:r>
        <w:rPr>
          <w:color w:val="231F20"/>
          <w:spacing w:val="3"/>
          <w:w w:val="105"/>
        </w:rPr>
        <w:t xml:space="preserve">values </w:t>
      </w:r>
      <w:r>
        <w:rPr>
          <w:color w:val="231F20"/>
          <w:w w:val="105"/>
        </w:rPr>
        <w:t xml:space="preserve">of </w:t>
      </w:r>
      <w:r>
        <w:rPr>
          <w:color w:val="231F20"/>
          <w:spacing w:val="3"/>
          <w:w w:val="105"/>
        </w:rPr>
        <w:t xml:space="preserve">society. There </w:t>
      </w:r>
      <w:r>
        <w:rPr>
          <w:color w:val="231F20"/>
          <w:spacing w:val="2"/>
          <w:w w:val="105"/>
        </w:rPr>
        <w:t>may</w:t>
      </w:r>
      <w:r>
        <w:rPr>
          <w:color w:val="231F20"/>
          <w:spacing w:val="-35"/>
          <w:w w:val="105"/>
        </w:rPr>
        <w:t xml:space="preserve"> </w:t>
      </w:r>
      <w:r>
        <w:rPr>
          <w:color w:val="231F20"/>
          <w:spacing w:val="4"/>
          <w:w w:val="105"/>
        </w:rPr>
        <w:t xml:space="preserve">be </w:t>
      </w:r>
      <w:r>
        <w:rPr>
          <w:color w:val="231F20"/>
          <w:spacing w:val="3"/>
          <w:w w:val="105"/>
        </w:rPr>
        <w:t>many</w:t>
      </w:r>
      <w:r>
        <w:rPr>
          <w:color w:val="231F20"/>
          <w:spacing w:val="-25"/>
          <w:w w:val="105"/>
        </w:rPr>
        <w:t xml:space="preserve"> </w:t>
      </w:r>
      <w:r>
        <w:rPr>
          <w:color w:val="231F20"/>
          <w:spacing w:val="3"/>
          <w:w w:val="105"/>
        </w:rPr>
        <w:t>sub-cultural</w:t>
      </w:r>
      <w:r>
        <w:rPr>
          <w:color w:val="231F20"/>
          <w:spacing w:val="-24"/>
          <w:w w:val="105"/>
        </w:rPr>
        <w:t xml:space="preserve"> </w:t>
      </w:r>
      <w:r>
        <w:rPr>
          <w:color w:val="231F20"/>
          <w:spacing w:val="3"/>
          <w:w w:val="105"/>
        </w:rPr>
        <w:t>languages</w:t>
      </w:r>
      <w:r>
        <w:rPr>
          <w:color w:val="231F20"/>
          <w:spacing w:val="-24"/>
          <w:w w:val="105"/>
        </w:rPr>
        <w:t xml:space="preserve"> </w:t>
      </w:r>
      <w:r>
        <w:rPr>
          <w:color w:val="231F20"/>
          <w:spacing w:val="3"/>
          <w:w w:val="105"/>
        </w:rPr>
        <w:t>like</w:t>
      </w:r>
      <w:r>
        <w:rPr>
          <w:color w:val="231F20"/>
          <w:spacing w:val="-24"/>
          <w:w w:val="105"/>
        </w:rPr>
        <w:t xml:space="preserve"> </w:t>
      </w:r>
      <w:r>
        <w:rPr>
          <w:color w:val="231F20"/>
          <w:spacing w:val="3"/>
          <w:w w:val="105"/>
        </w:rPr>
        <w:t>dialects</w:t>
      </w:r>
      <w:r>
        <w:rPr>
          <w:color w:val="231F20"/>
          <w:spacing w:val="-24"/>
          <w:w w:val="105"/>
        </w:rPr>
        <w:t xml:space="preserve"> </w:t>
      </w:r>
      <w:r>
        <w:rPr>
          <w:color w:val="231F20"/>
          <w:spacing w:val="3"/>
          <w:w w:val="105"/>
        </w:rPr>
        <w:t>which</w:t>
      </w:r>
      <w:r>
        <w:rPr>
          <w:color w:val="231F20"/>
          <w:spacing w:val="-25"/>
          <w:w w:val="105"/>
        </w:rPr>
        <w:t xml:space="preserve"> </w:t>
      </w:r>
      <w:r>
        <w:rPr>
          <w:color w:val="231F20"/>
          <w:spacing w:val="2"/>
          <w:w w:val="105"/>
        </w:rPr>
        <w:t>may</w:t>
      </w:r>
      <w:r>
        <w:rPr>
          <w:color w:val="231F20"/>
          <w:spacing w:val="-24"/>
          <w:w w:val="105"/>
        </w:rPr>
        <w:t xml:space="preserve"> </w:t>
      </w:r>
      <w:r>
        <w:rPr>
          <w:color w:val="231F20"/>
          <w:spacing w:val="3"/>
          <w:w w:val="105"/>
        </w:rPr>
        <w:t>have</w:t>
      </w:r>
      <w:r>
        <w:rPr>
          <w:color w:val="231F20"/>
          <w:spacing w:val="-24"/>
          <w:w w:val="105"/>
        </w:rPr>
        <w:t xml:space="preserve"> </w:t>
      </w:r>
      <w:r>
        <w:rPr>
          <w:color w:val="231F20"/>
          <w:w w:val="105"/>
        </w:rPr>
        <w:t>to</w:t>
      </w:r>
      <w:r>
        <w:rPr>
          <w:color w:val="231F20"/>
          <w:spacing w:val="-24"/>
          <w:w w:val="105"/>
        </w:rPr>
        <w:t xml:space="preserve"> </w:t>
      </w:r>
      <w:r>
        <w:rPr>
          <w:color w:val="231F20"/>
          <w:w w:val="105"/>
        </w:rPr>
        <w:t>be</w:t>
      </w:r>
      <w:r>
        <w:rPr>
          <w:color w:val="231F20"/>
          <w:spacing w:val="-24"/>
          <w:w w:val="105"/>
        </w:rPr>
        <w:t xml:space="preserve"> </w:t>
      </w:r>
      <w:r>
        <w:rPr>
          <w:color w:val="231F20"/>
          <w:spacing w:val="4"/>
          <w:w w:val="105"/>
        </w:rPr>
        <w:t xml:space="preserve">accounted </w:t>
      </w:r>
      <w:r>
        <w:rPr>
          <w:color w:val="231F20"/>
          <w:spacing w:val="3"/>
          <w:w w:val="105"/>
        </w:rPr>
        <w:t>for.</w:t>
      </w:r>
      <w:r>
        <w:rPr>
          <w:color w:val="231F20"/>
          <w:spacing w:val="-3"/>
          <w:w w:val="105"/>
        </w:rPr>
        <w:t xml:space="preserve"> </w:t>
      </w:r>
      <w:r>
        <w:rPr>
          <w:color w:val="231F20"/>
          <w:spacing w:val="3"/>
          <w:w w:val="105"/>
        </w:rPr>
        <w:t>Some</w:t>
      </w:r>
      <w:r>
        <w:rPr>
          <w:color w:val="231F20"/>
          <w:spacing w:val="-3"/>
          <w:w w:val="105"/>
        </w:rPr>
        <w:t xml:space="preserve"> </w:t>
      </w:r>
      <w:r>
        <w:rPr>
          <w:color w:val="231F20"/>
          <w:spacing w:val="3"/>
          <w:w w:val="105"/>
        </w:rPr>
        <w:t>countries</w:t>
      </w:r>
      <w:r>
        <w:rPr>
          <w:color w:val="231F20"/>
          <w:spacing w:val="-3"/>
          <w:w w:val="105"/>
        </w:rPr>
        <w:t xml:space="preserve"> </w:t>
      </w:r>
      <w:r>
        <w:rPr>
          <w:color w:val="231F20"/>
          <w:spacing w:val="3"/>
          <w:w w:val="105"/>
        </w:rPr>
        <w:t>have</w:t>
      </w:r>
      <w:r>
        <w:rPr>
          <w:color w:val="231F20"/>
          <w:spacing w:val="-3"/>
          <w:w w:val="105"/>
        </w:rPr>
        <w:t xml:space="preserve"> </w:t>
      </w:r>
      <w:r>
        <w:rPr>
          <w:color w:val="231F20"/>
          <w:spacing w:val="2"/>
          <w:w w:val="105"/>
        </w:rPr>
        <w:t>two</w:t>
      </w:r>
      <w:r>
        <w:rPr>
          <w:color w:val="231F20"/>
          <w:spacing w:val="-3"/>
          <w:w w:val="105"/>
        </w:rPr>
        <w:t xml:space="preserve"> </w:t>
      </w:r>
      <w:r>
        <w:rPr>
          <w:color w:val="231F20"/>
          <w:w w:val="105"/>
        </w:rPr>
        <w:t>or</w:t>
      </w:r>
      <w:r>
        <w:rPr>
          <w:color w:val="231F20"/>
          <w:spacing w:val="-3"/>
          <w:w w:val="105"/>
        </w:rPr>
        <w:t xml:space="preserve"> </w:t>
      </w:r>
      <w:r>
        <w:rPr>
          <w:color w:val="231F20"/>
          <w:spacing w:val="3"/>
          <w:w w:val="105"/>
        </w:rPr>
        <w:t>three</w:t>
      </w:r>
      <w:r>
        <w:rPr>
          <w:color w:val="231F20"/>
          <w:spacing w:val="-3"/>
          <w:w w:val="105"/>
        </w:rPr>
        <w:t xml:space="preserve"> </w:t>
      </w:r>
      <w:r>
        <w:rPr>
          <w:color w:val="231F20"/>
          <w:spacing w:val="3"/>
          <w:w w:val="105"/>
        </w:rPr>
        <w:t>languages.</w:t>
      </w:r>
      <w:r>
        <w:rPr>
          <w:color w:val="231F20"/>
          <w:spacing w:val="-3"/>
          <w:w w:val="105"/>
        </w:rPr>
        <w:t xml:space="preserve"> </w:t>
      </w:r>
      <w:r>
        <w:rPr>
          <w:color w:val="231F20"/>
          <w:w w:val="105"/>
        </w:rPr>
        <w:t>In</w:t>
      </w:r>
      <w:r>
        <w:rPr>
          <w:color w:val="231F20"/>
          <w:spacing w:val="-3"/>
          <w:w w:val="105"/>
        </w:rPr>
        <w:t xml:space="preserve"> </w:t>
      </w:r>
      <w:r>
        <w:rPr>
          <w:color w:val="231F20"/>
          <w:spacing w:val="3"/>
          <w:w w:val="105"/>
        </w:rPr>
        <w:t>Zimbabwe</w:t>
      </w:r>
      <w:r>
        <w:rPr>
          <w:color w:val="231F20"/>
          <w:spacing w:val="-2"/>
          <w:w w:val="105"/>
        </w:rPr>
        <w:t xml:space="preserve"> </w:t>
      </w:r>
      <w:r>
        <w:rPr>
          <w:color w:val="231F20"/>
          <w:spacing w:val="3"/>
          <w:w w:val="105"/>
        </w:rPr>
        <w:t>there</w:t>
      </w:r>
      <w:r>
        <w:rPr>
          <w:color w:val="231F20"/>
          <w:spacing w:val="-3"/>
          <w:w w:val="105"/>
        </w:rPr>
        <w:t xml:space="preserve"> </w:t>
      </w:r>
      <w:r>
        <w:rPr>
          <w:color w:val="231F20"/>
          <w:spacing w:val="4"/>
          <w:w w:val="105"/>
        </w:rPr>
        <w:t xml:space="preserve">are </w:t>
      </w:r>
      <w:r>
        <w:rPr>
          <w:color w:val="231F20"/>
          <w:spacing w:val="3"/>
          <w:w w:val="105"/>
        </w:rPr>
        <w:t>three</w:t>
      </w:r>
      <w:r>
        <w:rPr>
          <w:color w:val="231F20"/>
          <w:spacing w:val="-11"/>
          <w:w w:val="105"/>
        </w:rPr>
        <w:t xml:space="preserve"> </w:t>
      </w:r>
      <w:r>
        <w:rPr>
          <w:color w:val="231F20"/>
          <w:spacing w:val="3"/>
          <w:w w:val="105"/>
        </w:rPr>
        <w:t>languages</w:t>
      </w:r>
      <w:r>
        <w:rPr>
          <w:color w:val="231F20"/>
          <w:spacing w:val="-10"/>
          <w:w w:val="105"/>
        </w:rPr>
        <w:t xml:space="preserve"> </w:t>
      </w:r>
      <w:r>
        <w:rPr>
          <w:color w:val="231F20"/>
          <w:w w:val="105"/>
        </w:rPr>
        <w:t>-</w:t>
      </w:r>
      <w:r>
        <w:rPr>
          <w:color w:val="231F20"/>
          <w:spacing w:val="-10"/>
          <w:w w:val="105"/>
        </w:rPr>
        <w:t xml:space="preserve"> </w:t>
      </w:r>
      <w:r>
        <w:rPr>
          <w:color w:val="231F20"/>
          <w:spacing w:val="3"/>
          <w:w w:val="105"/>
        </w:rPr>
        <w:t>English,</w:t>
      </w:r>
      <w:r>
        <w:rPr>
          <w:color w:val="231F20"/>
          <w:spacing w:val="-10"/>
          <w:w w:val="105"/>
        </w:rPr>
        <w:t xml:space="preserve"> </w:t>
      </w:r>
      <w:r>
        <w:rPr>
          <w:color w:val="231F20"/>
          <w:spacing w:val="3"/>
          <w:w w:val="105"/>
        </w:rPr>
        <w:t>Shona</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3"/>
          <w:w w:val="105"/>
        </w:rPr>
        <w:t>Ndebele</w:t>
      </w:r>
      <w:r>
        <w:rPr>
          <w:color w:val="231F20"/>
          <w:spacing w:val="-10"/>
          <w:w w:val="105"/>
        </w:rPr>
        <w:t xml:space="preserve"> </w:t>
      </w:r>
      <w:r>
        <w:rPr>
          <w:color w:val="231F20"/>
          <w:spacing w:val="3"/>
          <w:w w:val="105"/>
        </w:rPr>
        <w:t>with</w:t>
      </w:r>
      <w:r>
        <w:rPr>
          <w:color w:val="231F20"/>
          <w:spacing w:val="-10"/>
          <w:w w:val="105"/>
        </w:rPr>
        <w:t xml:space="preserve"> </w:t>
      </w:r>
      <w:r>
        <w:rPr>
          <w:color w:val="231F20"/>
          <w:spacing w:val="3"/>
          <w:w w:val="105"/>
        </w:rPr>
        <w:t>numerous</w:t>
      </w:r>
      <w:r>
        <w:rPr>
          <w:color w:val="231F20"/>
          <w:spacing w:val="-10"/>
          <w:w w:val="105"/>
        </w:rPr>
        <w:t xml:space="preserve"> </w:t>
      </w:r>
      <w:r>
        <w:rPr>
          <w:color w:val="231F20"/>
          <w:spacing w:val="3"/>
          <w:w w:val="105"/>
        </w:rPr>
        <w:t>dialects.</w:t>
      </w:r>
      <w:r>
        <w:rPr>
          <w:color w:val="231F20"/>
          <w:spacing w:val="-10"/>
          <w:w w:val="105"/>
        </w:rPr>
        <w:t xml:space="preserve"> </w:t>
      </w:r>
      <w:r>
        <w:rPr>
          <w:color w:val="231F20"/>
          <w:spacing w:val="4"/>
          <w:w w:val="105"/>
        </w:rPr>
        <w:t xml:space="preserve">In </w:t>
      </w:r>
      <w:r>
        <w:rPr>
          <w:color w:val="231F20"/>
          <w:spacing w:val="3"/>
          <w:w w:val="105"/>
        </w:rPr>
        <w:t>Nigeria,</w:t>
      </w:r>
      <w:r>
        <w:rPr>
          <w:color w:val="231F20"/>
          <w:spacing w:val="-45"/>
          <w:w w:val="105"/>
        </w:rPr>
        <w:t xml:space="preserve"> </w:t>
      </w:r>
      <w:r>
        <w:rPr>
          <w:color w:val="231F20"/>
          <w:spacing w:val="3"/>
          <w:w w:val="105"/>
        </w:rPr>
        <w:t>some</w:t>
      </w:r>
      <w:r>
        <w:rPr>
          <w:color w:val="231F20"/>
          <w:spacing w:val="-44"/>
          <w:w w:val="105"/>
        </w:rPr>
        <w:t xml:space="preserve"> </w:t>
      </w:r>
      <w:r>
        <w:rPr>
          <w:color w:val="231F20"/>
          <w:spacing w:val="3"/>
          <w:w w:val="105"/>
        </w:rPr>
        <w:t>linguistic</w:t>
      </w:r>
      <w:r>
        <w:rPr>
          <w:color w:val="231F20"/>
          <w:spacing w:val="-44"/>
          <w:w w:val="105"/>
        </w:rPr>
        <w:t xml:space="preserve"> </w:t>
      </w:r>
      <w:r>
        <w:rPr>
          <w:color w:val="231F20"/>
          <w:spacing w:val="3"/>
          <w:w w:val="105"/>
        </w:rPr>
        <w:t>groups</w:t>
      </w:r>
      <w:r>
        <w:rPr>
          <w:color w:val="231F20"/>
          <w:spacing w:val="-45"/>
          <w:w w:val="105"/>
        </w:rPr>
        <w:t xml:space="preserve"> </w:t>
      </w:r>
      <w:r>
        <w:rPr>
          <w:color w:val="231F20"/>
          <w:spacing w:val="3"/>
          <w:w w:val="105"/>
        </w:rPr>
        <w:t>have</w:t>
      </w:r>
      <w:r>
        <w:rPr>
          <w:color w:val="231F20"/>
          <w:spacing w:val="-44"/>
          <w:w w:val="105"/>
        </w:rPr>
        <w:t xml:space="preserve"> </w:t>
      </w:r>
      <w:r>
        <w:rPr>
          <w:color w:val="231F20"/>
          <w:spacing w:val="3"/>
          <w:w w:val="105"/>
        </w:rPr>
        <w:t>engaged</w:t>
      </w:r>
      <w:r>
        <w:rPr>
          <w:color w:val="231F20"/>
          <w:spacing w:val="-44"/>
          <w:w w:val="105"/>
        </w:rPr>
        <w:t xml:space="preserve"> </w:t>
      </w:r>
      <w:r>
        <w:rPr>
          <w:color w:val="231F20"/>
          <w:w w:val="105"/>
        </w:rPr>
        <w:t>in</w:t>
      </w:r>
      <w:r>
        <w:rPr>
          <w:color w:val="231F20"/>
          <w:spacing w:val="-45"/>
          <w:w w:val="105"/>
        </w:rPr>
        <w:t xml:space="preserve"> </w:t>
      </w:r>
      <w:r>
        <w:rPr>
          <w:color w:val="231F20"/>
          <w:spacing w:val="3"/>
          <w:w w:val="105"/>
        </w:rPr>
        <w:t>hostile</w:t>
      </w:r>
      <w:r>
        <w:rPr>
          <w:color w:val="231F20"/>
          <w:spacing w:val="-44"/>
          <w:w w:val="105"/>
        </w:rPr>
        <w:t xml:space="preserve"> </w:t>
      </w:r>
      <w:r>
        <w:rPr>
          <w:color w:val="231F20"/>
          <w:spacing w:val="3"/>
          <w:w w:val="105"/>
        </w:rPr>
        <w:t>activities.</w:t>
      </w:r>
      <w:r>
        <w:rPr>
          <w:color w:val="231F20"/>
          <w:spacing w:val="-44"/>
          <w:w w:val="105"/>
        </w:rPr>
        <w:t xml:space="preserve"> </w:t>
      </w:r>
      <w:r>
        <w:rPr>
          <w:color w:val="231F20"/>
          <w:spacing w:val="4"/>
          <w:w w:val="105"/>
        </w:rPr>
        <w:t xml:space="preserve">Language </w:t>
      </w:r>
      <w:r>
        <w:rPr>
          <w:color w:val="231F20"/>
          <w:spacing w:val="2"/>
          <w:w w:val="105"/>
        </w:rPr>
        <w:t xml:space="preserve">can </w:t>
      </w:r>
      <w:r>
        <w:rPr>
          <w:color w:val="231F20"/>
          <w:spacing w:val="3"/>
          <w:w w:val="105"/>
        </w:rPr>
        <w:t xml:space="preserve">cause communication problems </w:t>
      </w:r>
      <w:r>
        <w:rPr>
          <w:color w:val="231F20"/>
          <w:w w:val="105"/>
        </w:rPr>
        <w:t xml:space="preserve">- </w:t>
      </w:r>
      <w:r>
        <w:rPr>
          <w:color w:val="231F20"/>
          <w:spacing w:val="3"/>
          <w:w w:val="105"/>
        </w:rPr>
        <w:t xml:space="preserve">especially </w:t>
      </w:r>
      <w:r>
        <w:rPr>
          <w:color w:val="231F20"/>
          <w:w w:val="105"/>
        </w:rPr>
        <w:t xml:space="preserve">in </w:t>
      </w:r>
      <w:r>
        <w:rPr>
          <w:color w:val="231F20"/>
          <w:spacing w:val="2"/>
          <w:w w:val="105"/>
        </w:rPr>
        <w:t xml:space="preserve">the use </w:t>
      </w:r>
      <w:r>
        <w:rPr>
          <w:color w:val="231F20"/>
          <w:w w:val="105"/>
        </w:rPr>
        <w:t xml:space="preserve">of </w:t>
      </w:r>
      <w:r>
        <w:rPr>
          <w:color w:val="231F20"/>
          <w:spacing w:val="3"/>
          <w:w w:val="105"/>
        </w:rPr>
        <w:t xml:space="preserve">media </w:t>
      </w:r>
      <w:r>
        <w:rPr>
          <w:color w:val="231F20"/>
          <w:spacing w:val="4"/>
          <w:w w:val="105"/>
        </w:rPr>
        <w:t>or</w:t>
      </w:r>
      <w:r>
        <w:rPr>
          <w:color w:val="231F20"/>
          <w:spacing w:val="71"/>
          <w:w w:val="105"/>
        </w:rPr>
        <w:t xml:space="preserve"> </w:t>
      </w:r>
      <w:r>
        <w:rPr>
          <w:color w:val="231F20"/>
          <w:spacing w:val="3"/>
          <w:w w:val="105"/>
        </w:rPr>
        <w:t xml:space="preserve">written material. </w:t>
      </w:r>
      <w:r>
        <w:rPr>
          <w:color w:val="231F20"/>
          <w:w w:val="105"/>
        </w:rPr>
        <w:t xml:space="preserve">It is </w:t>
      </w:r>
      <w:r>
        <w:rPr>
          <w:color w:val="231F20"/>
          <w:spacing w:val="3"/>
          <w:w w:val="105"/>
        </w:rPr>
        <w:t xml:space="preserve">best </w:t>
      </w:r>
      <w:r>
        <w:rPr>
          <w:color w:val="231F20"/>
          <w:w w:val="105"/>
        </w:rPr>
        <w:t xml:space="preserve">to </w:t>
      </w:r>
      <w:r>
        <w:rPr>
          <w:color w:val="231F20"/>
          <w:spacing w:val="3"/>
          <w:w w:val="105"/>
        </w:rPr>
        <w:t xml:space="preserve">learn </w:t>
      </w:r>
      <w:r>
        <w:rPr>
          <w:color w:val="231F20"/>
          <w:spacing w:val="2"/>
          <w:w w:val="105"/>
        </w:rPr>
        <w:t xml:space="preserve">the </w:t>
      </w:r>
      <w:r>
        <w:rPr>
          <w:color w:val="231F20"/>
          <w:spacing w:val="3"/>
          <w:w w:val="105"/>
        </w:rPr>
        <w:t xml:space="preserve">language </w:t>
      </w:r>
      <w:r>
        <w:rPr>
          <w:color w:val="231F20"/>
          <w:w w:val="105"/>
        </w:rPr>
        <w:t xml:space="preserve">or </w:t>
      </w:r>
      <w:r>
        <w:rPr>
          <w:color w:val="231F20"/>
          <w:spacing w:val="3"/>
          <w:w w:val="105"/>
        </w:rPr>
        <w:t xml:space="preserve">engage someone </w:t>
      </w:r>
      <w:r>
        <w:rPr>
          <w:color w:val="231F20"/>
          <w:spacing w:val="4"/>
          <w:w w:val="105"/>
        </w:rPr>
        <w:t xml:space="preserve">who </w:t>
      </w:r>
      <w:r>
        <w:rPr>
          <w:color w:val="231F20"/>
          <w:spacing w:val="3"/>
          <w:w w:val="105"/>
        </w:rPr>
        <w:t xml:space="preserve">understands </w:t>
      </w:r>
      <w:r>
        <w:rPr>
          <w:color w:val="231F20"/>
          <w:w w:val="105"/>
        </w:rPr>
        <w:t>it</w:t>
      </w:r>
      <w:r>
        <w:rPr>
          <w:color w:val="231F20"/>
          <w:spacing w:val="-2"/>
          <w:w w:val="105"/>
        </w:rPr>
        <w:t xml:space="preserve"> </w:t>
      </w:r>
      <w:r>
        <w:rPr>
          <w:color w:val="231F20"/>
          <w:spacing w:val="4"/>
          <w:w w:val="105"/>
        </w:rPr>
        <w:t>well.</w:t>
      </w:r>
    </w:p>
    <w:p w:rsidR="0090524C" w:rsidRDefault="0090524C">
      <w:pPr>
        <w:pStyle w:val="BodyText"/>
        <w:rPr>
          <w:sz w:val="20"/>
        </w:rPr>
      </w:pPr>
    </w:p>
    <w:p w:rsidR="0090524C" w:rsidRDefault="0090524C">
      <w:pPr>
        <w:pStyle w:val="BodyText"/>
        <w:spacing w:before="9"/>
      </w:pPr>
      <w:r>
        <w:pict>
          <v:group id="_x0000_s1142" style="position:absolute;margin-left:70.95pt;margin-top:16.85pt;width:366.45pt;height:208.95pt;z-index:-251494912;mso-wrap-distance-left:0;mso-wrap-distance-right:0;mso-position-horizontal-relative:page" coordorigin="1419,337" coordsize="7329,4179">
            <v:shape id="_x0000_s1188" style="position:absolute;left:4468;top:2341;width:1945;height:749" coordorigin="4469,2341" coordsize="1945,749" path="m5441,2341r-106,3l5232,2350r-98,10l5039,2375r-89,18l4867,2414r-77,24l4719,2465r-63,30l4601,2527r-83,70l4474,2675r-5,41l4474,2757r44,77l4601,2905r55,32l4719,2967r71,27l4867,3018r83,21l5039,3057r95,14l5232,3082r103,6l5441,3090r106,-2l5650,3082r98,-11l5843,3057r89,-18l6015,3018r78,-24l6163,2967r63,-30l6281,2905r83,-71l6408,2757r5,-41l6408,2675r-44,-78l6281,2527r-55,-32l6163,2465r-70,-27l6015,2414r-83,-21l5843,2375r-95,-15l5650,2350r-103,-6l5441,2341xe" fillcolor="gray" stroked="f">
              <v:path arrowok="t"/>
            </v:shape>
            <v:shape id="_x0000_s1187" style="position:absolute;left:4343;top:2216;width:1945;height:749" coordorigin="4344,2217" coordsize="1945,749" path="m5316,2217r-106,2l5108,2225r-99,11l4915,2250r-90,18l4742,2289r-77,24l4594,2340r-63,30l4477,2402r-84,71l4350,2550r-6,41l4350,2632r43,77l4477,2780r54,32l4594,2842r71,27l4742,2893r83,21l4915,2932r94,14l5108,2957r102,6l5316,2965r106,-2l5525,2957r99,-11l5718,2932r89,-18l5891,2893r77,-24l6038,2842r63,-30l6156,2780r83,-71l6283,2632r6,-41l6283,2550r-44,-77l6156,2402r-55,-32l6038,2340r-70,-27l5891,2289r-84,-21l5718,2250r-94,-14l5525,2225r-103,-6l5316,2217xe" stroked="f">
              <v:path arrowok="t"/>
            </v:shape>
            <v:shape id="_x0000_s1186" style="position:absolute;left:4343;top:2216;width:1945;height:749" coordorigin="4344,2217" coordsize="1945,749" path="m5316,2217r-106,2l5108,2225r-99,11l4915,2250r-90,18l4742,2289r-77,24l4594,2340r-63,30l4477,2402r-84,71l4350,2550r-6,41l4350,2632r43,77l4477,2780r54,32l4594,2842r71,27l4742,2893r83,21l4915,2932r94,14l5108,2957r102,6l5316,2965r106,-2l5525,2957r99,-11l5718,2932r89,-18l5891,2893r77,-24l6038,2842r63,-30l6156,2780r83,-71l6283,2632r6,-41l6283,2550r-44,-77l6156,2402r-55,-32l6038,2340r-70,-27l5891,2289r-84,-21l5718,2250r-94,-14l5525,2225r-103,-6l5316,2217xe" filled="f" strokeweight=".78pt">
              <v:path arrowok="t"/>
            </v:shape>
            <v:line id="_x0000_s1185" style="position:absolute" from="5122,2217" to="5122,1562" strokeweight="3.12pt"/>
            <v:shape id="_x0000_s1184" style="position:absolute;left:4468;top:469;width:1362;height:936" coordorigin="4469,469" coordsize="1362,936" path="m5674,469r-1049,l4564,482r-50,33l4481,565r-12,60l4469,1249r12,61l4514,1360r50,33l4625,1405r1049,l5735,1393r49,-33l5818,1310r12,-61l5830,625r-12,-60l5784,515r-49,-33l5674,469xe" fillcolor="gray" stroked="f">
              <v:path arrowok="t"/>
            </v:shape>
            <v:shape id="_x0000_s1183" style="position:absolute;left:4343;top:344;width:1362;height:936" coordorigin="4344,345" coordsize="1362,936" path="m5549,345r-1049,l4439,357r-49,33l4356,440r-12,61l4344,1125r12,60l4390,1235r49,33l4500,1281r1049,l5610,1268r50,-33l5693,1185r12,-60l5705,501r-12,-61l5660,390r-50,-33l5549,345xe" stroked="f">
              <v:path arrowok="t"/>
            </v:shape>
            <v:shape id="_x0000_s1182" style="position:absolute;left:4343;top:344;width:1362;height:936" coordorigin="4344,345" coordsize="1362,936" path="m4500,345r-61,12l4390,390r-34,50l4344,501r,624l4356,1185r34,50l4439,1268r61,13l5549,1281r61,-13l5660,1235r33,-50l5705,1125r,-624l5693,440r-33,-50l5610,357r-61,-12l4500,345xe" filled="f" strokeweight=".78pt">
              <v:path arrowok="t"/>
            </v:shape>
            <v:shape id="_x0000_s1181" style="position:absolute;left:5028;top:1406;width:188;height:188" coordorigin="5028,1406" coordsize="188,188" path="m5122,1406r-94,188l5215,1594r-93,-188xe" fillcolor="black" stroked="f">
              <v:path arrowok="t"/>
            </v:shape>
            <v:line id="_x0000_s1180" style="position:absolute" from="5792,2217" to="6754,1383" strokeweight="3.12pt"/>
            <v:shape id="_x0000_s1179" style="position:absolute;left:6996;top:558;width:1690;height:973" coordorigin="6997,559" coordsize="1690,973" path="m8525,559r-1366,l7096,572r-52,34l7010,658r-13,63l6997,1369r13,63l7044,1484r52,34l7159,1531r1366,l8588,1518r51,-34l8674,1432r13,-63l8687,721r-13,-63l8639,606r-51,-34l8525,559xe" fillcolor="gray" stroked="f">
              <v:path arrowok="t"/>
            </v:shape>
            <v:shape id="_x0000_s1178" style="position:absolute;left:6872;top:434;width:1690;height:973" coordorigin="6872,434" coordsize="1690,973" path="m8400,434r-1366,l6971,447r-51,34l6885,533r-13,63l6872,1244r13,63l6920,1359r51,35l7034,1406r1366,l8463,1394r52,-35l8549,1307r13,-63l8562,596r-13,-63l8515,481r-52,-34l8400,434xe" stroked="f">
              <v:path arrowok="t"/>
            </v:shape>
            <v:shape id="_x0000_s1177" style="position:absolute;left:6872;top:434;width:1690;height:973" coordorigin="6872,434" coordsize="1690,973" path="m7034,434r-63,13l6920,481r-35,52l6872,596r,648l6885,1307r35,52l6971,1394r63,12l8400,1406r63,-12l8515,1359r34,-52l8562,1244r,-648l8549,533r-34,-52l8463,447r-63,-13l7034,434xe" filled="f" strokeweight=".78pt">
              <v:path arrowok="t"/>
            </v:shape>
            <v:shape id="_x0000_s1176" style="position:absolute;left:6669;top:1280;width:203;height:194" coordorigin="6669,1281" coordsize="203,194" path="m6872,1281r-203,51l6792,1474r80,-193xe" fillcolor="black" stroked="f">
              <v:path arrowok="t"/>
            </v:shape>
            <v:line id="_x0000_s1175" style="position:absolute" from="6289,2591" to="6911,2591" strokeweight="3.12pt"/>
            <v:shape id="_x0000_s1174" style="position:absolute;left:7191;top:2528;width:1556;height:562" coordorigin="7191,2529" coordsize="1556,562" path="m8654,2529r-1369,l7249,2536r-30,20l7199,2586r-8,36l7191,2997r8,36l7219,3063r30,20l7285,3090r1369,l8690,3083r30,-20l8740,3033r7,-36l8747,2622r-7,-36l8720,2556r-30,-20l8654,2529xe" fillcolor="gray" stroked="f">
              <v:path arrowok="t"/>
            </v:shape>
            <v:shape id="_x0000_s1173" style="position:absolute;left:7066;top:2403;width:1556;height:562" coordorigin="7067,2404" coordsize="1556,562" path="m8529,2404r-1369,l7124,2411r-30,20l7074,2461r-7,36l7067,2872r7,36l7094,2938r30,20l7160,2965r1369,l8565,2958r30,-20l8615,2908r7,-36l8622,2497r-7,-36l8595,2431r-30,-20l8529,2404xe" stroked="f">
              <v:path arrowok="t"/>
            </v:shape>
            <v:shape id="_x0000_s1172" style="position:absolute;left:7066;top:2403;width:1556;height:562" coordorigin="7067,2404" coordsize="1556,562" path="m7160,2404r-36,7l7094,2431r-20,30l7067,2497r,375l7074,2908r20,30l7124,2958r36,7l8529,2965r36,-7l8595,2938r20,-30l8622,2872r,-375l8615,2461r-20,-30l8565,2411r-36,-7l7160,2404xe" filled="f" strokeweight=".78pt">
              <v:path arrowok="t"/>
            </v:shape>
            <v:shape id="_x0000_s1171" style="position:absolute;left:6879;top:2497;width:188;height:188" coordorigin="6879,2497" coordsize="188,188" path="m6879,2497r,188l7067,2591r-188,-94xe" fillcolor="black" stroked="f">
              <v:path arrowok="t"/>
            </v:shape>
            <v:line id="_x0000_s1170" style="position:absolute" from="5705,2965" to="5939,3467" strokeweight="3.12pt"/>
            <v:shape id="_x0000_s1169" style="position:absolute;left:5635;top:3732;width:1362;height:562" coordorigin="5636,3733" coordsize="1362,562" path="m6903,3733r-1174,l5693,3740r-30,20l5643,3790r-7,37l5636,4201r7,36l5663,4267r30,20l5729,4295r1174,l6940,4287r29,-20l6990,4237r7,-36l6997,3827r-7,-37l6969,3760r-29,-20l6903,3733xe" fillcolor="gray" stroked="f">
              <v:path arrowok="t"/>
            </v:shape>
            <v:shape id="_x0000_s1168" style="position:absolute;left:5510;top:3608;width:1362;height:562" coordorigin="5511,3608" coordsize="1362,562" path="m6779,3608r-1175,l5568,3615r-30,21l5518,3665r-7,37l5511,4076r7,37l5538,4142r30,20l5604,4170r1175,l6815,4162r30,-20l6865,4113r7,-37l6872,3702r-7,-37l6845,3636r-30,-21l6779,3608xe" stroked="f">
              <v:path arrowok="t"/>
            </v:shape>
            <v:shape id="_x0000_s1167" style="position:absolute;left:5510;top:3608;width:1362;height:562" coordorigin="5511,3608" coordsize="1362,562" path="m5604,3608r-36,7l5538,3636r-20,29l5511,3702r,374l5518,4113r20,29l5568,4162r36,8l6779,4170r36,-8l6845,4142r20,-29l6872,4076r,-374l6865,3665r-20,-29l6815,3615r-36,-7l5604,3608xe" filled="f" strokeweight=".78pt">
              <v:path arrowok="t"/>
            </v:shape>
            <v:shape id="_x0000_s1166" style="position:absolute;left:5840;top:3398;width:170;height:210" coordorigin="5841,3399" coordsize="170,210" path="m6011,3399r-170,79l6005,3608r6,-209xe" fillcolor="black" stroked="f">
              <v:path arrowok="t"/>
            </v:shape>
            <v:shape id="_x0000_s1165" style="position:absolute;left:2912;top:3651;width:1556;height:864" coordorigin="2913,3652" coordsize="1556,864" path="m4325,3652r-1268,l3001,3663r-46,31l2924,3740r-11,56l2913,4371r11,56l2955,4473r46,31l3057,4515r1268,l4381,4504r46,-31l4457,4427r12,-56l4469,3796r-12,-56l4427,3694r-46,-31l4325,3652xe" fillcolor="gray" stroked="f">
              <v:path arrowok="t"/>
            </v:shape>
            <v:shape id="_x0000_s1164" style="position:absolute;left:2788;top:3526;width:1556;height:864" coordorigin="2788,3527" coordsize="1556,864" path="m4200,3527r-1268,l2876,3538r-46,31l2799,3615r-11,56l2788,4246r11,56l2830,4348r46,31l2932,4390r1268,l4256,4379r46,-31l4333,4302r11,-56l4344,3671r-11,-56l4302,3569r-46,-31l4200,3527xe" stroked="f">
              <v:path arrowok="t"/>
            </v:shape>
            <v:shape id="_x0000_s1163" style="position:absolute;left:2788;top:3526;width:1556;height:864" coordorigin="2788,3527" coordsize="1556,864" path="m2932,3527r-56,11l2830,3569r-31,46l2788,3671r,575l2799,4302r31,46l2876,4379r56,11l4200,4390r56,-11l4302,4348r31,-46l4344,4246r,-575l4333,3615r-31,-46l4256,3538r-56,-11l2932,3527xe" filled="f" strokeweight=".78pt">
              <v:path arrowok="t"/>
            </v:shape>
            <v:shape id="_x0000_s1162" style="position:absolute;left:1551;top:2154;width:1945;height:936" coordorigin="1551,2154" coordsize="1945,936" path="m3340,2154r-1633,l1647,2166r-50,34l1564,2249r-13,61l1551,2934r13,61l1597,3044r50,34l1707,3090r1633,l3401,3078r50,-34l3484,2995r12,-61l3496,2310r-12,-61l3451,2200r-50,-34l3340,2154xe" fillcolor="gray" stroked="f">
              <v:path arrowok="t"/>
            </v:shape>
            <v:shape id="_x0000_s1161" style="position:absolute;left:1426;top:2029;width:1945;height:936" coordorigin="1427,2029" coordsize="1945,936" path="m3215,2029r-1632,l1522,2042r-50,33l1439,2125r-12,60l1427,2809r12,61l1472,2920r50,33l1583,2965r1632,l3276,2953r50,-33l3359,2870r12,-61l3371,2185r-12,-60l3326,2075r-50,-33l3215,2029xe" stroked="f">
              <v:path arrowok="t"/>
            </v:shape>
            <v:shape id="_x0000_s1160" style="position:absolute;left:1426;top:2029;width:1945;height:936" coordorigin="1427,2029" coordsize="1945,936" path="m1583,2029r-61,13l1472,2075r-33,50l1427,2185r,624l1439,2870r33,50l1522,2953r61,12l3215,2965r61,-12l3326,2920r33,-50l3371,2809r,-624l3359,2125r-33,-50l3276,2042r-61,-13l1583,2029xe" filled="f" strokeweight=".78pt">
              <v:path arrowok="t"/>
            </v:shape>
            <v:line id="_x0000_s1159" style="position:absolute" from="4538,2837" to="3506,3448" strokeweight="3.12pt"/>
            <v:shape id="_x0000_s1158" style="position:absolute;left:3371;top:3351;width:209;height:176" coordorigin="3371,3351" coordsize="209,176" path="m3485,3351r-114,176l3580,3512r-95,-161xe" fillcolor="black" stroked="f">
              <v:path arrowok="t"/>
            </v:shape>
            <v:line id="_x0000_s1157" style="position:absolute" from="4344,2591" to="3527,2591" strokeweight="3.12pt"/>
            <v:shape id="_x0000_s1156" style="position:absolute;left:3371;top:2497;width:188;height:188" coordorigin="3371,2497" coordsize="188,188" path="m3559,2497r-188,94l3559,2685r,-188xe" fillcolor="black" stroked="f">
              <v:path arrowok="t"/>
            </v:shape>
            <v:shape id="_x0000_s1155" style="position:absolute;left:1745;top:656;width:1556;height:562" coordorigin="1746,657" coordsize="1556,562" path="m3208,657r-1368,l1803,664r-30,20l1753,714r-7,36l1746,1125r7,36l1773,1191r30,20l1840,1218r1368,l3245,1211r29,-20l3294,1161r8,-36l3302,750r-8,-36l3274,684r-29,-20l3208,657xe" fillcolor="gray" stroked="f">
              <v:path arrowok="t"/>
            </v:shape>
            <v:shape id="_x0000_s1154" style="position:absolute;left:1621;top:531;width:1556;height:562" coordorigin="1621,532" coordsize="1556,562" path="m3083,532r-1368,l1678,539r-29,20l1629,589r-8,36l1621,1000r8,36l1649,1066r29,20l1715,1093r1368,l3120,1086r30,-20l3170,1036r7,-36l3177,625r-7,-36l3150,559r-30,-20l3083,532xe" stroked="f">
              <v:path arrowok="t"/>
            </v:shape>
            <v:shape id="_x0000_s1153" style="position:absolute;left:1621;top:531;width:1556;height:562" coordorigin="1621,532" coordsize="1556,562" path="m1715,532r-37,7l1649,559r-20,30l1621,625r,375l1629,1036r20,30l1678,1086r37,7l3083,1093r37,-7l3150,1066r20,-30l3177,1000r,-375l3170,589r-20,-30l3120,539r-37,-7l1715,532xe" filled="f" strokeweight=".78pt">
              <v:path arrowok="t"/>
            </v:shape>
            <v:line id="_x0000_s1152" style="position:absolute" from="4538,2404" to="3401,1314" strokeweight="3.12pt"/>
            <v:shape id="_x0000_s1151" style="position:absolute;left:3288;top:1205;width:200;height:198" coordorigin="3288,1206" coordsize="200,198" path="m3288,1206r71,197l3488,1268r-200,-62xe" fillcolor="black" stroked="f">
              <v:path arrowok="t"/>
            </v:shape>
            <v:shape id="_x0000_s1150" type="#_x0000_t202" style="position:absolute;left:1949;top:680;width:922;height:229" filled="f" stroked="f">
              <v:textbox inset="0,0,0,0">
                <w:txbxContent>
                  <w:p w:rsidR="0090524C" w:rsidRDefault="004404A8">
                    <w:pPr>
                      <w:spacing w:line="229" w:lineRule="exact"/>
                      <w:rPr>
                        <w:rFonts w:ascii="Carlito"/>
                        <w:b/>
                        <w:sz w:val="23"/>
                      </w:rPr>
                    </w:pPr>
                    <w:r>
                      <w:rPr>
                        <w:rFonts w:ascii="Carlito"/>
                        <w:b/>
                        <w:sz w:val="23"/>
                      </w:rPr>
                      <w:t>Language</w:t>
                    </w:r>
                  </w:p>
                </w:txbxContent>
              </v:textbox>
            </v:shape>
            <v:shape id="_x0000_s1149" type="#_x0000_t202" style="position:absolute;left:4616;top:509;width:838;height:550" filled="f" stroked="f">
              <v:textbox inset="0,0,0,0">
                <w:txbxContent>
                  <w:p w:rsidR="0090524C" w:rsidRDefault="004404A8">
                    <w:pPr>
                      <w:spacing w:line="233" w:lineRule="exact"/>
                      <w:rPr>
                        <w:rFonts w:ascii="Carlito"/>
                        <w:b/>
                        <w:sz w:val="23"/>
                      </w:rPr>
                    </w:pPr>
                    <w:r>
                      <w:rPr>
                        <w:rFonts w:ascii="Carlito"/>
                        <w:b/>
                        <w:sz w:val="23"/>
                      </w:rPr>
                      <w:t>Material</w:t>
                    </w:r>
                  </w:p>
                  <w:p w:rsidR="0090524C" w:rsidRDefault="004404A8">
                    <w:pPr>
                      <w:spacing w:before="39" w:line="276" w:lineRule="exact"/>
                      <w:ind w:left="58"/>
                      <w:rPr>
                        <w:rFonts w:ascii="Carlito"/>
                        <w:b/>
                        <w:sz w:val="23"/>
                      </w:rPr>
                    </w:pPr>
                    <w:r>
                      <w:rPr>
                        <w:rFonts w:ascii="Carlito"/>
                        <w:b/>
                        <w:sz w:val="23"/>
                      </w:rPr>
                      <w:t>Culture</w:t>
                    </w:r>
                  </w:p>
                </w:txbxContent>
              </v:textbox>
            </v:shape>
            <v:shape id="_x0000_s1148" type="#_x0000_t202" style="position:absolute;left:7087;top:817;width:1277;height:279" filled="f" stroked="f">
              <v:textbox inset="0,0,0,0">
                <w:txbxContent>
                  <w:p w:rsidR="0090524C" w:rsidRDefault="004404A8">
                    <w:pPr>
                      <w:spacing w:line="279" w:lineRule="exact"/>
                      <w:rPr>
                        <w:rFonts w:ascii="Arial"/>
                        <w:b/>
                        <w:sz w:val="25"/>
                      </w:rPr>
                    </w:pPr>
                    <w:r>
                      <w:rPr>
                        <w:rFonts w:ascii="Arial"/>
                        <w:b/>
                        <w:sz w:val="25"/>
                      </w:rPr>
                      <w:t>Aesthetics</w:t>
                    </w:r>
                  </w:p>
                </w:txbxContent>
              </v:textbox>
            </v:shape>
            <v:shape id="_x0000_s1147" type="#_x0000_t202" style="position:absolute;left:1787;top:2194;width:1245;height:550" filled="f" stroked="f">
              <v:textbox inset="0,0,0,0">
                <w:txbxContent>
                  <w:p w:rsidR="0090524C" w:rsidRDefault="004404A8">
                    <w:pPr>
                      <w:spacing w:line="233" w:lineRule="exact"/>
                      <w:ind w:right="22"/>
                      <w:jc w:val="center"/>
                      <w:rPr>
                        <w:rFonts w:ascii="Carlito"/>
                        <w:b/>
                        <w:sz w:val="23"/>
                      </w:rPr>
                    </w:pPr>
                    <w:r>
                      <w:rPr>
                        <w:rFonts w:ascii="Carlito"/>
                        <w:b/>
                        <w:sz w:val="23"/>
                      </w:rPr>
                      <w:t>Social</w:t>
                    </w:r>
                  </w:p>
                  <w:p w:rsidR="0090524C" w:rsidRDefault="004404A8">
                    <w:pPr>
                      <w:spacing w:before="39" w:line="276" w:lineRule="exact"/>
                      <w:ind w:right="18"/>
                      <w:jc w:val="center"/>
                      <w:rPr>
                        <w:rFonts w:ascii="Carlito"/>
                        <w:b/>
                        <w:sz w:val="23"/>
                      </w:rPr>
                    </w:pPr>
                    <w:r>
                      <w:rPr>
                        <w:rFonts w:ascii="Carlito"/>
                        <w:b/>
                        <w:spacing w:val="-1"/>
                        <w:sz w:val="23"/>
                      </w:rPr>
                      <w:t>Organization</w:t>
                    </w:r>
                  </w:p>
                </w:txbxContent>
              </v:textbox>
            </v:shape>
            <v:shape id="_x0000_s1146" type="#_x0000_t202" style="position:absolute;left:4936;top:2437;width:782;height:250" filled="f" stroked="f">
              <v:textbox inset="0,0,0,0">
                <w:txbxContent>
                  <w:p w:rsidR="0090524C" w:rsidRDefault="004404A8">
                    <w:pPr>
                      <w:spacing w:line="250" w:lineRule="exact"/>
                      <w:rPr>
                        <w:rFonts w:ascii="Carlito"/>
                        <w:b/>
                        <w:sz w:val="25"/>
                      </w:rPr>
                    </w:pPr>
                    <w:r>
                      <w:rPr>
                        <w:rFonts w:ascii="Carlito"/>
                        <w:b/>
                        <w:sz w:val="25"/>
                      </w:rPr>
                      <w:t>Culture</w:t>
                    </w:r>
                  </w:p>
                </w:txbxContent>
              </v:textbox>
            </v:shape>
            <v:shape id="_x0000_s1145" type="#_x0000_t202" style="position:absolute;left:7370;top:2552;width:971;height:229" filled="f" stroked="f">
              <v:textbox inset="0,0,0,0">
                <w:txbxContent>
                  <w:p w:rsidR="0090524C" w:rsidRDefault="004404A8">
                    <w:pPr>
                      <w:spacing w:line="229" w:lineRule="exact"/>
                      <w:rPr>
                        <w:rFonts w:ascii="Carlito"/>
                        <w:b/>
                        <w:sz w:val="23"/>
                      </w:rPr>
                    </w:pPr>
                    <w:r>
                      <w:rPr>
                        <w:rFonts w:ascii="Carlito"/>
                        <w:b/>
                        <w:sz w:val="23"/>
                      </w:rPr>
                      <w:t>Education</w:t>
                    </w:r>
                  </w:p>
                </w:txbxContent>
              </v:textbox>
            </v:shape>
            <v:shape id="_x0000_s1144" type="#_x0000_t202" style="position:absolute;left:3014;top:3688;width:1121;height:550" filled="f" stroked="f">
              <v:textbox inset="0,0,0,0">
                <w:txbxContent>
                  <w:p w:rsidR="0090524C" w:rsidRDefault="004404A8">
                    <w:pPr>
                      <w:spacing w:line="233" w:lineRule="exact"/>
                      <w:ind w:left="-1" w:right="18"/>
                      <w:jc w:val="center"/>
                      <w:rPr>
                        <w:rFonts w:ascii="Carlito"/>
                        <w:b/>
                        <w:sz w:val="23"/>
                      </w:rPr>
                    </w:pPr>
                    <w:r>
                      <w:rPr>
                        <w:rFonts w:ascii="Carlito"/>
                        <w:b/>
                        <w:sz w:val="23"/>
                      </w:rPr>
                      <w:t>Attitudes</w:t>
                    </w:r>
                    <w:r>
                      <w:rPr>
                        <w:rFonts w:ascii="Carlito"/>
                        <w:b/>
                        <w:spacing w:val="-6"/>
                        <w:sz w:val="23"/>
                      </w:rPr>
                      <w:t xml:space="preserve"> </w:t>
                    </w:r>
                    <w:r>
                      <w:rPr>
                        <w:rFonts w:ascii="Carlito"/>
                        <w:b/>
                        <w:spacing w:val="-13"/>
                        <w:sz w:val="23"/>
                      </w:rPr>
                      <w:t>&amp;</w:t>
                    </w:r>
                  </w:p>
                  <w:p w:rsidR="0090524C" w:rsidRDefault="004404A8">
                    <w:pPr>
                      <w:spacing w:before="39" w:line="276" w:lineRule="exact"/>
                      <w:ind w:left="10" w:right="18"/>
                      <w:jc w:val="center"/>
                      <w:rPr>
                        <w:rFonts w:ascii="Carlito"/>
                        <w:b/>
                        <w:sz w:val="23"/>
                      </w:rPr>
                    </w:pPr>
                    <w:r>
                      <w:rPr>
                        <w:rFonts w:ascii="Carlito"/>
                        <w:b/>
                        <w:sz w:val="23"/>
                      </w:rPr>
                      <w:t>Values</w:t>
                    </w:r>
                  </w:p>
                </w:txbxContent>
              </v:textbox>
            </v:shape>
            <v:shape id="_x0000_s1143" type="#_x0000_t202" style="position:absolute;left:5810;top:3754;width:788;height:229" filled="f" stroked="f">
              <v:textbox inset="0,0,0,0">
                <w:txbxContent>
                  <w:p w:rsidR="0090524C" w:rsidRDefault="004404A8">
                    <w:pPr>
                      <w:spacing w:line="229" w:lineRule="exact"/>
                      <w:rPr>
                        <w:rFonts w:ascii="Carlito"/>
                        <w:b/>
                        <w:sz w:val="23"/>
                      </w:rPr>
                    </w:pPr>
                    <w:r>
                      <w:rPr>
                        <w:rFonts w:ascii="Carlito"/>
                        <w:b/>
                        <w:sz w:val="23"/>
                      </w:rPr>
                      <w:t>Religion</w:t>
                    </w:r>
                  </w:p>
                </w:txbxContent>
              </v:textbox>
            </v:shape>
            <w10:wrap type="topAndBottom" anchorx="page"/>
          </v:group>
        </w:pict>
      </w:r>
    </w:p>
    <w:p w:rsidR="0090524C" w:rsidRDefault="0090524C">
      <w:pPr>
        <w:pStyle w:val="BodyText"/>
        <w:spacing w:before="6"/>
        <w:rPr>
          <w:sz w:val="10"/>
        </w:rPr>
      </w:pPr>
    </w:p>
    <w:p w:rsidR="0090524C" w:rsidRDefault="004404A8">
      <w:pPr>
        <w:pStyle w:val="Heading1"/>
        <w:spacing w:before="131"/>
        <w:ind w:left="2871"/>
      </w:pPr>
      <w:r>
        <w:rPr>
          <w:color w:val="231F20"/>
        </w:rPr>
        <w:t>Elements of Culture</w:t>
      </w:r>
    </w:p>
    <w:p w:rsidR="0090524C" w:rsidRDefault="0090524C">
      <w:pPr>
        <w:sectPr w:rsidR="0090524C">
          <w:pgSz w:w="11910" w:h="16840"/>
          <w:pgMar w:top="1240" w:right="1060" w:bottom="820" w:left="1180" w:header="929" w:footer="628" w:gutter="0"/>
          <w:cols w:space="720"/>
        </w:sectPr>
      </w:pPr>
    </w:p>
    <w:p w:rsidR="0090524C" w:rsidRDefault="0090524C">
      <w:pPr>
        <w:pStyle w:val="ListParagraph"/>
        <w:numPr>
          <w:ilvl w:val="0"/>
          <w:numId w:val="36"/>
        </w:numPr>
        <w:tabs>
          <w:tab w:val="left" w:pos="2191"/>
        </w:tabs>
        <w:spacing w:before="124"/>
        <w:ind w:left="2190" w:hanging="253"/>
        <w:jc w:val="left"/>
        <w:rPr>
          <w:rFonts w:ascii="UKIJ Nasq"/>
          <w:b/>
          <w:sz w:val="24"/>
        </w:rPr>
      </w:pPr>
      <w:r w:rsidRPr="0090524C">
        <w:lastRenderedPageBreak/>
        <w:pict>
          <v:line id="_x0000_s1141" style="position:absolute;left:0;text-align:left;z-index:251709952;mso-position-horizontal-relative:page;mso-position-vertical-relative:page" from="148.45pt,69.45pt" to="148.45pt,771pt" strokecolor="#d7d9da" strokeweight="5pt">
            <w10:wrap anchorx="page" anchory="page"/>
          </v:line>
        </w:pict>
      </w:r>
      <w:r w:rsidR="004404A8">
        <w:rPr>
          <w:rFonts w:ascii="UKIJ Nasq"/>
          <w:b/>
          <w:color w:val="231F20"/>
          <w:spacing w:val="4"/>
          <w:sz w:val="24"/>
        </w:rPr>
        <w:t>Aesthetics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Aesthetics refer </w:t>
      </w:r>
      <w:r>
        <w:rPr>
          <w:color w:val="231F20"/>
        </w:rPr>
        <w:t xml:space="preserve">to </w:t>
      </w:r>
      <w:r>
        <w:rPr>
          <w:color w:val="231F20"/>
          <w:spacing w:val="2"/>
        </w:rPr>
        <w:t xml:space="preserve">the </w:t>
      </w:r>
      <w:r>
        <w:rPr>
          <w:color w:val="231F20"/>
          <w:spacing w:val="3"/>
        </w:rPr>
        <w:t xml:space="preserve">ideas </w:t>
      </w:r>
      <w:r>
        <w:rPr>
          <w:color w:val="231F20"/>
        </w:rPr>
        <w:t xml:space="preserve">in a </w:t>
      </w:r>
      <w:r>
        <w:rPr>
          <w:color w:val="231F20"/>
          <w:spacing w:val="3"/>
        </w:rPr>
        <w:t xml:space="preserve">culture concerning beauty </w:t>
      </w:r>
      <w:r>
        <w:rPr>
          <w:color w:val="231F20"/>
          <w:spacing w:val="4"/>
        </w:rPr>
        <w:t xml:space="preserve">and </w:t>
      </w:r>
      <w:r>
        <w:rPr>
          <w:color w:val="231F20"/>
          <w:spacing w:val="3"/>
        </w:rPr>
        <w:t xml:space="preserve">good taste </w:t>
      </w:r>
      <w:r>
        <w:rPr>
          <w:color w:val="231F20"/>
        </w:rPr>
        <w:t xml:space="preserve">as </w:t>
      </w:r>
      <w:r>
        <w:rPr>
          <w:color w:val="231F20"/>
          <w:spacing w:val="3"/>
        </w:rPr>
        <w:t xml:space="preserve">expressed </w:t>
      </w:r>
      <w:r>
        <w:rPr>
          <w:color w:val="231F20"/>
        </w:rPr>
        <w:t xml:space="preserve">in  </w:t>
      </w:r>
      <w:r>
        <w:rPr>
          <w:color w:val="231F20"/>
          <w:spacing w:val="2"/>
        </w:rPr>
        <w:t xml:space="preserve">the  </w:t>
      </w:r>
      <w:r>
        <w:rPr>
          <w:color w:val="231F20"/>
          <w:spacing w:val="3"/>
        </w:rPr>
        <w:t xml:space="preserve">arts -music, art, drama </w:t>
      </w:r>
      <w:r>
        <w:rPr>
          <w:color w:val="231F20"/>
          <w:spacing w:val="2"/>
        </w:rPr>
        <w:t>and</w:t>
      </w:r>
      <w:r>
        <w:rPr>
          <w:color w:val="231F20"/>
          <w:spacing w:val="64"/>
        </w:rPr>
        <w:t xml:space="preserve"> </w:t>
      </w:r>
      <w:r>
        <w:rPr>
          <w:color w:val="231F20"/>
          <w:spacing w:val="3"/>
        </w:rPr>
        <w:t xml:space="preserve">dancing </w:t>
      </w:r>
      <w:r>
        <w:rPr>
          <w:color w:val="231F20"/>
          <w:spacing w:val="4"/>
        </w:rPr>
        <w:t>and</w:t>
      </w:r>
      <w:r>
        <w:rPr>
          <w:color w:val="231F20"/>
          <w:spacing w:val="68"/>
        </w:rPr>
        <w:t xml:space="preserve"> </w:t>
      </w:r>
      <w:r>
        <w:rPr>
          <w:color w:val="231F20"/>
          <w:spacing w:val="2"/>
        </w:rPr>
        <w:t xml:space="preserve">the </w:t>
      </w:r>
      <w:r>
        <w:rPr>
          <w:color w:val="231F20"/>
          <w:spacing w:val="3"/>
        </w:rPr>
        <w:t xml:space="preserve">particular appreciation </w:t>
      </w:r>
      <w:r>
        <w:rPr>
          <w:color w:val="231F20"/>
        </w:rPr>
        <w:t xml:space="preserve">of </w:t>
      </w:r>
      <w:r>
        <w:rPr>
          <w:color w:val="231F20"/>
          <w:spacing w:val="3"/>
        </w:rPr>
        <w:t xml:space="preserve">colour </w:t>
      </w:r>
      <w:r>
        <w:rPr>
          <w:color w:val="231F20"/>
          <w:spacing w:val="2"/>
        </w:rPr>
        <w:t xml:space="preserve">and </w:t>
      </w:r>
      <w:r>
        <w:rPr>
          <w:color w:val="231F20"/>
          <w:spacing w:val="3"/>
        </w:rPr>
        <w:t xml:space="preserve">form. African music </w:t>
      </w:r>
      <w:r>
        <w:rPr>
          <w:color w:val="231F20"/>
        </w:rPr>
        <w:t xml:space="preserve">is </w:t>
      </w:r>
      <w:r>
        <w:rPr>
          <w:color w:val="231F20"/>
          <w:spacing w:val="4"/>
        </w:rPr>
        <w:t xml:space="preserve">different </w:t>
      </w:r>
      <w:r>
        <w:rPr>
          <w:color w:val="231F20"/>
        </w:rPr>
        <w:t xml:space="preserve">in </w:t>
      </w:r>
      <w:r>
        <w:rPr>
          <w:color w:val="231F20"/>
          <w:spacing w:val="3"/>
        </w:rPr>
        <w:t xml:space="preserve">form </w:t>
      </w:r>
      <w:r>
        <w:rPr>
          <w:color w:val="231F20"/>
        </w:rPr>
        <w:t xml:space="preserve">to </w:t>
      </w:r>
      <w:r>
        <w:rPr>
          <w:color w:val="231F20"/>
          <w:spacing w:val="3"/>
        </w:rPr>
        <w:t xml:space="preserve">Western music. Aesthetic differences affect design, </w:t>
      </w:r>
      <w:r>
        <w:rPr>
          <w:color w:val="231F20"/>
          <w:spacing w:val="4"/>
        </w:rPr>
        <w:t xml:space="preserve">colours, </w:t>
      </w:r>
      <w:r>
        <w:rPr>
          <w:color w:val="231F20"/>
          <w:spacing w:val="3"/>
        </w:rPr>
        <w:t xml:space="preserve">packaging, brand names </w:t>
      </w:r>
      <w:r>
        <w:rPr>
          <w:color w:val="231F20"/>
          <w:spacing w:val="2"/>
        </w:rPr>
        <w:t xml:space="preserve">and </w:t>
      </w:r>
      <w:r>
        <w:rPr>
          <w:color w:val="231F20"/>
          <w:spacing w:val="3"/>
        </w:rPr>
        <w:t xml:space="preserve">media messages. </w:t>
      </w:r>
      <w:r>
        <w:rPr>
          <w:color w:val="231F20"/>
          <w:spacing w:val="2"/>
        </w:rPr>
        <w:t xml:space="preserve">For </w:t>
      </w:r>
      <w:r>
        <w:rPr>
          <w:color w:val="231F20"/>
          <w:spacing w:val="3"/>
        </w:rPr>
        <w:t xml:space="preserve">example, </w:t>
      </w:r>
      <w:r>
        <w:rPr>
          <w:color w:val="231F20"/>
          <w:spacing w:val="4"/>
        </w:rPr>
        <w:t xml:space="preserve">unless </w:t>
      </w:r>
      <w:r>
        <w:rPr>
          <w:color w:val="231F20"/>
          <w:spacing w:val="3"/>
        </w:rPr>
        <w:t xml:space="preserve">explained, </w:t>
      </w:r>
      <w:r>
        <w:rPr>
          <w:color w:val="231F20"/>
          <w:spacing w:val="2"/>
        </w:rPr>
        <w:t xml:space="preserve">the </w:t>
      </w:r>
      <w:r>
        <w:rPr>
          <w:color w:val="231F20"/>
          <w:spacing w:val="3"/>
        </w:rPr>
        <w:t xml:space="preserve">brand name FAVCO would mean nothing </w:t>
      </w:r>
      <w:r>
        <w:rPr>
          <w:color w:val="231F20"/>
        </w:rPr>
        <w:t xml:space="preserve">to </w:t>
      </w:r>
      <w:r>
        <w:rPr>
          <w:color w:val="231F20"/>
          <w:spacing w:val="4"/>
        </w:rPr>
        <w:t xml:space="preserve">Western </w:t>
      </w:r>
      <w:r>
        <w:rPr>
          <w:color w:val="231F20"/>
          <w:spacing w:val="3"/>
        </w:rPr>
        <w:t xml:space="preserve">importers, </w:t>
      </w:r>
      <w:r>
        <w:rPr>
          <w:color w:val="231F20"/>
        </w:rPr>
        <w:t xml:space="preserve">in  </w:t>
      </w:r>
      <w:r>
        <w:rPr>
          <w:color w:val="231F20"/>
          <w:spacing w:val="3"/>
        </w:rPr>
        <w:t xml:space="preserve">Zimbabwe most people would instantly recognise </w:t>
      </w:r>
      <w:r>
        <w:rPr>
          <w:color w:val="231F20"/>
          <w:spacing w:val="4"/>
        </w:rPr>
        <w:t xml:space="preserve">FAVCO  </w:t>
      </w:r>
      <w:r>
        <w:rPr>
          <w:color w:val="231F20"/>
        </w:rPr>
        <w:t>a</w:t>
      </w:r>
      <w:r>
        <w:rPr>
          <w:color w:val="231F20"/>
        </w:rPr>
        <w:t xml:space="preserve">s </w:t>
      </w:r>
      <w:r>
        <w:rPr>
          <w:color w:val="231F20"/>
          <w:spacing w:val="2"/>
        </w:rPr>
        <w:t xml:space="preserve">the </w:t>
      </w:r>
      <w:r>
        <w:rPr>
          <w:color w:val="231F20"/>
          <w:spacing w:val="3"/>
        </w:rPr>
        <w:t xml:space="preserve">brand </w:t>
      </w:r>
      <w:r>
        <w:rPr>
          <w:color w:val="231F20"/>
        </w:rPr>
        <w:t xml:space="preserve">of </w:t>
      </w:r>
      <w:r>
        <w:rPr>
          <w:color w:val="231F20"/>
          <w:spacing w:val="3"/>
        </w:rPr>
        <w:t>horticultural</w:t>
      </w:r>
      <w:r>
        <w:rPr>
          <w:color w:val="231F20"/>
          <w:spacing w:val="24"/>
        </w:rPr>
        <w:t xml:space="preserve"> </w:t>
      </w:r>
      <w:r>
        <w:rPr>
          <w:color w:val="231F20"/>
          <w:spacing w:val="4"/>
        </w:rPr>
        <w:t>produce.</w:t>
      </w:r>
    </w:p>
    <w:p w:rsidR="0090524C" w:rsidRDefault="0090524C">
      <w:pPr>
        <w:pStyle w:val="BodyText"/>
        <w:spacing w:before="1"/>
        <w:rPr>
          <w:sz w:val="30"/>
        </w:rPr>
      </w:pPr>
    </w:p>
    <w:p w:rsidR="0090524C" w:rsidRDefault="004404A8">
      <w:pPr>
        <w:pStyle w:val="Heading1"/>
        <w:numPr>
          <w:ilvl w:val="0"/>
          <w:numId w:val="36"/>
        </w:numPr>
        <w:tabs>
          <w:tab w:val="left" w:pos="2221"/>
        </w:tabs>
        <w:ind w:left="2220" w:hanging="283"/>
        <w:jc w:val="left"/>
      </w:pPr>
      <w:r>
        <w:rPr>
          <w:color w:val="231F20"/>
          <w:spacing w:val="4"/>
        </w:rPr>
        <w:t>Education</w:t>
      </w:r>
    </w:p>
    <w:p w:rsidR="0090524C" w:rsidRDefault="0090524C">
      <w:pPr>
        <w:pStyle w:val="BodyText"/>
        <w:spacing w:before="4"/>
        <w:rPr>
          <w:rFonts w:ascii="UKIJ Nasq"/>
          <w:b/>
          <w:sz w:val="32"/>
        </w:rPr>
      </w:pPr>
    </w:p>
    <w:p w:rsidR="0090524C" w:rsidRDefault="004404A8">
      <w:pPr>
        <w:pStyle w:val="BodyText"/>
        <w:spacing w:line="300" w:lineRule="auto"/>
        <w:ind w:left="1938" w:right="351" w:firstLine="720"/>
        <w:jc w:val="both"/>
      </w:pPr>
      <w:r>
        <w:rPr>
          <w:color w:val="231F20"/>
        </w:rPr>
        <w:t>Education refers to the transmission of skills, ideas and attitudes as well as training in particular disciplines. Education can transmit cultural ideas or be used for change, for example the local universi</w:t>
      </w:r>
      <w:r>
        <w:rPr>
          <w:color w:val="231F20"/>
        </w:rPr>
        <w:t>ty can build up an economy’s performance.</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The UN agency UNESCO gathers data on education information. For example it shows in Ethiopia only 12% of the viable age group enrol at secondary school, but the figure is 97% in the USA.</w:t>
      </w:r>
    </w:p>
    <w:p w:rsidR="0090524C" w:rsidRDefault="0090524C">
      <w:pPr>
        <w:pStyle w:val="BodyText"/>
        <w:rPr>
          <w:sz w:val="30"/>
        </w:rPr>
      </w:pPr>
    </w:p>
    <w:p w:rsidR="0090524C" w:rsidRDefault="004404A8">
      <w:pPr>
        <w:pStyle w:val="BodyText"/>
        <w:ind w:left="1938"/>
      </w:pPr>
      <w:r>
        <w:rPr>
          <w:color w:val="231F20"/>
        </w:rPr>
        <w:t>Education levels, or lack</w:t>
      </w:r>
      <w:r>
        <w:rPr>
          <w:color w:val="231F20"/>
        </w:rPr>
        <w:t xml:space="preserve"> of it, affect marketers in a number of ways:</w:t>
      </w:r>
    </w:p>
    <w:p w:rsidR="0090524C" w:rsidRDefault="0090524C">
      <w:pPr>
        <w:pStyle w:val="BodyText"/>
        <w:rPr>
          <w:sz w:val="36"/>
        </w:rPr>
      </w:pPr>
    </w:p>
    <w:p w:rsidR="0090524C" w:rsidRDefault="004404A8">
      <w:pPr>
        <w:pStyle w:val="ListParagraph"/>
        <w:numPr>
          <w:ilvl w:val="1"/>
          <w:numId w:val="36"/>
        </w:numPr>
        <w:tabs>
          <w:tab w:val="left" w:pos="2618"/>
          <w:tab w:val="left" w:pos="2619"/>
        </w:tabs>
        <w:ind w:hanging="398"/>
        <w:rPr>
          <w:sz w:val="24"/>
        </w:rPr>
      </w:pPr>
      <w:r>
        <w:rPr>
          <w:color w:val="231F20"/>
          <w:spacing w:val="3"/>
          <w:w w:val="105"/>
          <w:sz w:val="24"/>
        </w:rPr>
        <w:t xml:space="preserve">Advertising programmes </w:t>
      </w:r>
      <w:r>
        <w:rPr>
          <w:color w:val="231F20"/>
          <w:spacing w:val="2"/>
          <w:w w:val="105"/>
          <w:sz w:val="24"/>
        </w:rPr>
        <w:t>and</w:t>
      </w:r>
      <w:r>
        <w:rPr>
          <w:color w:val="231F20"/>
          <w:spacing w:val="-7"/>
          <w:w w:val="105"/>
          <w:sz w:val="24"/>
        </w:rPr>
        <w:t xml:space="preserve"> </w:t>
      </w:r>
      <w:r>
        <w:rPr>
          <w:color w:val="231F20"/>
          <w:spacing w:val="4"/>
          <w:w w:val="105"/>
          <w:sz w:val="24"/>
        </w:rPr>
        <w:t>labeling</w:t>
      </w:r>
    </w:p>
    <w:p w:rsidR="0090524C" w:rsidRDefault="004404A8">
      <w:pPr>
        <w:pStyle w:val="ListParagraph"/>
        <w:numPr>
          <w:ilvl w:val="1"/>
          <w:numId w:val="36"/>
        </w:numPr>
        <w:tabs>
          <w:tab w:val="left" w:pos="2618"/>
          <w:tab w:val="left" w:pos="2619"/>
        </w:tabs>
        <w:spacing w:before="129"/>
        <w:ind w:hanging="398"/>
        <w:rPr>
          <w:sz w:val="24"/>
        </w:rPr>
      </w:pPr>
      <w:r>
        <w:rPr>
          <w:color w:val="231F20"/>
          <w:spacing w:val="3"/>
          <w:sz w:val="24"/>
        </w:rPr>
        <w:t xml:space="preserve">Girls </w:t>
      </w:r>
      <w:r>
        <w:rPr>
          <w:color w:val="231F20"/>
          <w:spacing w:val="2"/>
          <w:sz w:val="24"/>
        </w:rPr>
        <w:t xml:space="preserve">and </w:t>
      </w:r>
      <w:r>
        <w:rPr>
          <w:color w:val="231F20"/>
          <w:spacing w:val="3"/>
          <w:sz w:val="24"/>
        </w:rPr>
        <w:t>women excluded from formal education (literacy</w:t>
      </w:r>
      <w:r>
        <w:rPr>
          <w:color w:val="231F20"/>
          <w:spacing w:val="6"/>
          <w:sz w:val="24"/>
        </w:rPr>
        <w:t xml:space="preserve"> </w:t>
      </w:r>
      <w:r>
        <w:rPr>
          <w:color w:val="231F20"/>
          <w:spacing w:val="4"/>
          <w:sz w:val="24"/>
        </w:rPr>
        <w:t>rates)</w:t>
      </w:r>
    </w:p>
    <w:p w:rsidR="0090524C" w:rsidRDefault="004404A8">
      <w:pPr>
        <w:pStyle w:val="ListParagraph"/>
        <w:numPr>
          <w:ilvl w:val="1"/>
          <w:numId w:val="36"/>
        </w:numPr>
        <w:tabs>
          <w:tab w:val="left" w:pos="2618"/>
          <w:tab w:val="left" w:pos="2619"/>
        </w:tabs>
        <w:spacing w:before="128"/>
        <w:ind w:hanging="398"/>
        <w:rPr>
          <w:sz w:val="24"/>
        </w:rPr>
      </w:pPr>
      <w:r>
        <w:rPr>
          <w:color w:val="231F20"/>
          <w:spacing w:val="3"/>
          <w:sz w:val="24"/>
        </w:rPr>
        <w:t>Conducting market</w:t>
      </w:r>
      <w:r>
        <w:rPr>
          <w:color w:val="231F20"/>
          <w:spacing w:val="7"/>
          <w:sz w:val="24"/>
        </w:rPr>
        <w:t xml:space="preserve"> </w:t>
      </w:r>
      <w:r>
        <w:rPr>
          <w:color w:val="231F20"/>
          <w:spacing w:val="4"/>
          <w:sz w:val="24"/>
        </w:rPr>
        <w:t>research</w:t>
      </w:r>
    </w:p>
    <w:p w:rsidR="0090524C" w:rsidRDefault="004404A8">
      <w:pPr>
        <w:pStyle w:val="ListParagraph"/>
        <w:numPr>
          <w:ilvl w:val="1"/>
          <w:numId w:val="36"/>
        </w:numPr>
        <w:tabs>
          <w:tab w:val="left" w:pos="2618"/>
          <w:tab w:val="left" w:pos="2619"/>
        </w:tabs>
        <w:spacing w:before="129"/>
        <w:ind w:hanging="398"/>
        <w:rPr>
          <w:sz w:val="24"/>
        </w:rPr>
      </w:pPr>
      <w:r>
        <w:rPr>
          <w:color w:val="231F20"/>
          <w:spacing w:val="3"/>
          <w:w w:val="105"/>
          <w:sz w:val="24"/>
        </w:rPr>
        <w:t>Complex products with</w:t>
      </w:r>
      <w:r>
        <w:rPr>
          <w:color w:val="231F20"/>
          <w:spacing w:val="-6"/>
          <w:w w:val="105"/>
          <w:sz w:val="24"/>
        </w:rPr>
        <w:t xml:space="preserve"> </w:t>
      </w:r>
      <w:r>
        <w:rPr>
          <w:color w:val="231F20"/>
          <w:spacing w:val="4"/>
          <w:w w:val="105"/>
          <w:sz w:val="24"/>
        </w:rPr>
        <w:t>instructions</w:t>
      </w:r>
    </w:p>
    <w:p w:rsidR="0090524C" w:rsidRDefault="004404A8">
      <w:pPr>
        <w:pStyle w:val="ListParagraph"/>
        <w:numPr>
          <w:ilvl w:val="1"/>
          <w:numId w:val="36"/>
        </w:numPr>
        <w:tabs>
          <w:tab w:val="left" w:pos="2618"/>
          <w:tab w:val="left" w:pos="2619"/>
        </w:tabs>
        <w:spacing w:before="129"/>
        <w:ind w:hanging="398"/>
        <w:rPr>
          <w:sz w:val="24"/>
        </w:rPr>
      </w:pPr>
      <w:r>
        <w:rPr>
          <w:color w:val="231F20"/>
          <w:spacing w:val="3"/>
          <w:w w:val="105"/>
          <w:sz w:val="24"/>
        </w:rPr>
        <w:t>Relations with distributors</w:t>
      </w:r>
      <w:r>
        <w:rPr>
          <w:color w:val="231F20"/>
          <w:spacing w:val="-6"/>
          <w:w w:val="105"/>
          <w:sz w:val="24"/>
        </w:rPr>
        <w:t xml:space="preserve"> </w:t>
      </w:r>
      <w:r>
        <w:rPr>
          <w:color w:val="231F20"/>
          <w:spacing w:val="4"/>
          <w:w w:val="105"/>
          <w:sz w:val="24"/>
        </w:rPr>
        <w:t>and,</w:t>
      </w:r>
    </w:p>
    <w:p w:rsidR="0090524C" w:rsidRDefault="004404A8">
      <w:pPr>
        <w:pStyle w:val="ListParagraph"/>
        <w:numPr>
          <w:ilvl w:val="1"/>
          <w:numId w:val="36"/>
        </w:numPr>
        <w:tabs>
          <w:tab w:val="left" w:pos="2618"/>
          <w:tab w:val="left" w:pos="2619"/>
        </w:tabs>
        <w:spacing w:before="128"/>
        <w:ind w:hanging="398"/>
        <w:rPr>
          <w:sz w:val="24"/>
        </w:rPr>
      </w:pPr>
      <w:r>
        <w:rPr>
          <w:color w:val="231F20"/>
          <w:spacing w:val="3"/>
          <w:sz w:val="24"/>
        </w:rPr>
        <w:t xml:space="preserve">Support sources </w:t>
      </w:r>
      <w:r>
        <w:rPr>
          <w:color w:val="231F20"/>
          <w:sz w:val="24"/>
        </w:rPr>
        <w:t xml:space="preserve">- </w:t>
      </w:r>
      <w:r>
        <w:rPr>
          <w:color w:val="231F20"/>
          <w:spacing w:val="3"/>
          <w:sz w:val="24"/>
        </w:rPr>
        <w:t>finance, advancing agencies</w:t>
      </w:r>
      <w:r>
        <w:rPr>
          <w:color w:val="231F20"/>
          <w:spacing w:val="23"/>
          <w:sz w:val="24"/>
        </w:rPr>
        <w:t xml:space="preserve"> </w:t>
      </w:r>
      <w:r>
        <w:rPr>
          <w:color w:val="231F20"/>
          <w:spacing w:val="4"/>
          <w:sz w:val="24"/>
        </w:rPr>
        <w:t>etc.</w:t>
      </w:r>
    </w:p>
    <w:p w:rsidR="0090524C" w:rsidRDefault="0090524C">
      <w:pPr>
        <w:pStyle w:val="BodyText"/>
        <w:spacing w:before="2"/>
        <w:rPr>
          <w:sz w:val="36"/>
        </w:rPr>
      </w:pPr>
    </w:p>
    <w:p w:rsidR="0090524C" w:rsidRDefault="004404A8">
      <w:pPr>
        <w:pStyle w:val="Heading1"/>
        <w:numPr>
          <w:ilvl w:val="0"/>
          <w:numId w:val="36"/>
        </w:numPr>
        <w:tabs>
          <w:tab w:val="left" w:pos="2194"/>
        </w:tabs>
        <w:ind w:left="2193" w:hanging="256"/>
        <w:jc w:val="left"/>
      </w:pPr>
      <w:r>
        <w:rPr>
          <w:color w:val="231F20"/>
          <w:spacing w:val="4"/>
        </w:rPr>
        <w:t>Religion</w:t>
      </w:r>
    </w:p>
    <w:p w:rsidR="0090524C" w:rsidRDefault="0090524C">
      <w:pPr>
        <w:pStyle w:val="BodyText"/>
        <w:spacing w:before="3"/>
        <w:rPr>
          <w:rFonts w:ascii="UKIJ Nasq"/>
          <w:b/>
          <w:sz w:val="32"/>
        </w:rPr>
      </w:pPr>
    </w:p>
    <w:p w:rsidR="0090524C" w:rsidRDefault="004404A8">
      <w:pPr>
        <w:pStyle w:val="BodyText"/>
        <w:spacing w:before="1" w:line="300" w:lineRule="auto"/>
        <w:ind w:left="1938" w:right="349" w:firstLine="720"/>
        <w:jc w:val="both"/>
      </w:pPr>
      <w:r>
        <w:rPr>
          <w:color w:val="231F20"/>
        </w:rPr>
        <w:t>Religion provides the best insight into a society’s behaviour and helps answer the question why people behave rather than how they behave. A survey in the early 1980s revealed the following reli</w:t>
      </w:r>
      <w:r>
        <w:rPr>
          <w:color w:val="231F20"/>
        </w:rPr>
        <w:t>gious groupings (see table)</w:t>
      </w:r>
      <w:r>
        <w:rPr>
          <w:color w:val="231F20"/>
          <w:position w:val="8"/>
          <w:sz w:val="14"/>
        </w:rPr>
        <w:t>3</w:t>
      </w:r>
      <w:r>
        <w:rPr>
          <w:color w:val="231F20"/>
        </w:rPr>
        <w: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rPr>
          <w:sz w:val="14"/>
        </w:rPr>
      </w:pPr>
      <w:r w:rsidRPr="0090524C">
        <w:lastRenderedPageBreak/>
        <w:pict>
          <v:line id="_x0000_s1140" style="position:absolute;z-index:251710976;mso-position-horizontal-relative:page;mso-position-vertical-relative:page" from="445.05pt,69.45pt" to="445.05pt,771pt" strokecolor="#d7d9da" strokeweight="5pt">
            <w10:wrap anchorx="page" anchory="page"/>
          </v:line>
        </w:pict>
      </w:r>
    </w:p>
    <w:tbl>
      <w:tblPr>
        <w:tblW w:w="0" w:type="auto"/>
        <w:tblInd w:w="2553" w:type="dxa"/>
        <w:tblBorders>
          <w:top w:val="thinThickMediumGap" w:sz="2" w:space="0" w:color="C0C0C0"/>
          <w:left w:val="thinThickMediumGap" w:sz="2" w:space="0" w:color="C0C0C0"/>
          <w:bottom w:val="thinThickMediumGap" w:sz="2" w:space="0" w:color="C0C0C0"/>
          <w:right w:val="thinThickMediumGap" w:sz="2" w:space="0" w:color="C0C0C0"/>
          <w:insideH w:val="thinThickMediumGap" w:sz="2" w:space="0" w:color="C0C0C0"/>
          <w:insideV w:val="thinThickMediumGap" w:sz="2" w:space="0" w:color="C0C0C0"/>
        </w:tblBorders>
        <w:tblLayout w:type="fixed"/>
        <w:tblCellMar>
          <w:left w:w="0" w:type="dxa"/>
          <w:right w:w="0" w:type="dxa"/>
        </w:tblCellMar>
        <w:tblLook w:val="01E0"/>
      </w:tblPr>
      <w:tblGrid>
        <w:gridCol w:w="1552"/>
        <w:gridCol w:w="1204"/>
      </w:tblGrid>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5" w:line="300" w:lineRule="exact"/>
              <w:ind w:left="109"/>
              <w:rPr>
                <w:rFonts w:ascii="UKIJ Nasq"/>
                <w:b/>
                <w:sz w:val="24"/>
              </w:rPr>
            </w:pPr>
            <w:r>
              <w:rPr>
                <w:rFonts w:ascii="UKIJ Nasq"/>
                <w:b/>
                <w:color w:val="231F20"/>
                <w:sz w:val="24"/>
              </w:rPr>
              <w:t>Groups</w:t>
            </w:r>
          </w:p>
        </w:tc>
        <w:tc>
          <w:tcPr>
            <w:tcW w:w="1204" w:type="dxa"/>
            <w:tcBorders>
              <w:bottom w:val="thickThinMediumGap" w:sz="2" w:space="0" w:color="C0C0C0"/>
              <w:right w:val="thickThinMediumGap" w:sz="2" w:space="0" w:color="C0C0C0"/>
            </w:tcBorders>
          </w:tcPr>
          <w:p w:rsidR="0090524C" w:rsidRDefault="004404A8">
            <w:pPr>
              <w:pStyle w:val="TableParagraph"/>
              <w:spacing w:before="65" w:line="300" w:lineRule="exact"/>
              <w:ind w:left="109"/>
              <w:rPr>
                <w:rFonts w:ascii="UKIJ Nasq"/>
                <w:b/>
                <w:sz w:val="24"/>
              </w:rPr>
            </w:pPr>
            <w:r>
              <w:rPr>
                <w:rFonts w:ascii="UKIJ Nasq"/>
                <w:b/>
                <w:color w:val="231F20"/>
                <w:sz w:val="24"/>
              </w:rPr>
              <w:t>Million</w:t>
            </w:r>
          </w:p>
        </w:tc>
      </w:tr>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4"/>
              <w:ind w:left="109"/>
              <w:rPr>
                <w:sz w:val="24"/>
              </w:rPr>
            </w:pPr>
            <w:r>
              <w:rPr>
                <w:color w:val="231F20"/>
                <w:w w:val="105"/>
                <w:sz w:val="24"/>
              </w:rPr>
              <w:t>Animism</w:t>
            </w:r>
          </w:p>
        </w:tc>
        <w:tc>
          <w:tcPr>
            <w:tcW w:w="1204" w:type="dxa"/>
            <w:tcBorders>
              <w:bottom w:val="thickThinMediumGap" w:sz="2" w:space="0" w:color="C0C0C0"/>
              <w:right w:val="thickThinMediumGap" w:sz="2" w:space="0" w:color="C0C0C0"/>
            </w:tcBorders>
          </w:tcPr>
          <w:p w:rsidR="0090524C" w:rsidRDefault="004404A8">
            <w:pPr>
              <w:pStyle w:val="TableParagraph"/>
              <w:spacing w:before="64"/>
              <w:ind w:left="447"/>
              <w:rPr>
                <w:sz w:val="24"/>
              </w:rPr>
            </w:pPr>
            <w:r>
              <w:rPr>
                <w:color w:val="231F20"/>
                <w:sz w:val="24"/>
              </w:rPr>
              <w:t>300</w:t>
            </w:r>
          </w:p>
        </w:tc>
      </w:tr>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4"/>
              <w:ind w:left="109"/>
              <w:rPr>
                <w:sz w:val="24"/>
              </w:rPr>
            </w:pPr>
            <w:r>
              <w:rPr>
                <w:color w:val="231F20"/>
                <w:w w:val="105"/>
                <w:sz w:val="24"/>
              </w:rPr>
              <w:t>Buddhism</w:t>
            </w:r>
          </w:p>
        </w:tc>
        <w:tc>
          <w:tcPr>
            <w:tcW w:w="1204" w:type="dxa"/>
            <w:tcBorders>
              <w:bottom w:val="thickThinMediumGap" w:sz="2" w:space="0" w:color="C0C0C0"/>
              <w:right w:val="thickThinMediumGap" w:sz="2" w:space="0" w:color="C0C0C0"/>
            </w:tcBorders>
          </w:tcPr>
          <w:p w:rsidR="0090524C" w:rsidRDefault="004404A8">
            <w:pPr>
              <w:pStyle w:val="TableParagraph"/>
              <w:spacing w:before="64"/>
              <w:ind w:left="447"/>
              <w:rPr>
                <w:sz w:val="24"/>
              </w:rPr>
            </w:pPr>
            <w:r>
              <w:rPr>
                <w:color w:val="231F20"/>
                <w:sz w:val="24"/>
              </w:rPr>
              <w:t>280</w:t>
            </w:r>
          </w:p>
        </w:tc>
      </w:tr>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4"/>
              <w:ind w:left="109"/>
              <w:rPr>
                <w:sz w:val="24"/>
              </w:rPr>
            </w:pPr>
            <w:r>
              <w:rPr>
                <w:color w:val="231F20"/>
                <w:w w:val="105"/>
                <w:sz w:val="24"/>
              </w:rPr>
              <w:t>Christianity</w:t>
            </w:r>
          </w:p>
        </w:tc>
        <w:tc>
          <w:tcPr>
            <w:tcW w:w="1204" w:type="dxa"/>
            <w:tcBorders>
              <w:bottom w:val="thickThinMediumGap" w:sz="2" w:space="0" w:color="C0C0C0"/>
              <w:right w:val="thickThinMediumGap" w:sz="2" w:space="0" w:color="C0C0C0"/>
            </w:tcBorders>
          </w:tcPr>
          <w:p w:rsidR="0090524C" w:rsidRDefault="004404A8">
            <w:pPr>
              <w:pStyle w:val="TableParagraph"/>
              <w:spacing w:before="64"/>
              <w:ind w:left="327"/>
              <w:rPr>
                <w:sz w:val="24"/>
              </w:rPr>
            </w:pPr>
            <w:r>
              <w:rPr>
                <w:color w:val="231F20"/>
                <w:sz w:val="24"/>
              </w:rPr>
              <w:t>1500</w:t>
            </w:r>
          </w:p>
        </w:tc>
      </w:tr>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4"/>
              <w:ind w:left="109"/>
              <w:rPr>
                <w:sz w:val="24"/>
              </w:rPr>
            </w:pPr>
            <w:r>
              <w:rPr>
                <w:color w:val="231F20"/>
                <w:w w:val="105"/>
                <w:sz w:val="24"/>
              </w:rPr>
              <w:t>Hinduism</w:t>
            </w:r>
          </w:p>
        </w:tc>
        <w:tc>
          <w:tcPr>
            <w:tcW w:w="1204" w:type="dxa"/>
            <w:tcBorders>
              <w:bottom w:val="thickThinMediumGap" w:sz="2" w:space="0" w:color="C0C0C0"/>
              <w:right w:val="thickThinMediumGap" w:sz="2" w:space="0" w:color="C0C0C0"/>
            </w:tcBorders>
          </w:tcPr>
          <w:p w:rsidR="0090524C" w:rsidRDefault="004404A8">
            <w:pPr>
              <w:pStyle w:val="TableParagraph"/>
              <w:spacing w:before="64"/>
              <w:ind w:left="447"/>
              <w:rPr>
                <w:sz w:val="24"/>
              </w:rPr>
            </w:pPr>
            <w:r>
              <w:rPr>
                <w:color w:val="231F20"/>
                <w:sz w:val="24"/>
              </w:rPr>
              <w:t>600</w:t>
            </w:r>
          </w:p>
        </w:tc>
      </w:tr>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4"/>
              <w:ind w:left="109"/>
              <w:rPr>
                <w:sz w:val="24"/>
              </w:rPr>
            </w:pPr>
            <w:r>
              <w:rPr>
                <w:color w:val="231F20"/>
                <w:sz w:val="24"/>
              </w:rPr>
              <w:t>Islam</w:t>
            </w:r>
          </w:p>
        </w:tc>
        <w:tc>
          <w:tcPr>
            <w:tcW w:w="1204" w:type="dxa"/>
            <w:tcBorders>
              <w:bottom w:val="thickThinMediumGap" w:sz="2" w:space="0" w:color="C0C0C0"/>
              <w:right w:val="thickThinMediumGap" w:sz="2" w:space="0" w:color="C0C0C0"/>
            </w:tcBorders>
          </w:tcPr>
          <w:p w:rsidR="0090524C" w:rsidRDefault="004404A8">
            <w:pPr>
              <w:pStyle w:val="TableParagraph"/>
              <w:spacing w:before="64"/>
              <w:ind w:left="447"/>
              <w:rPr>
                <w:sz w:val="24"/>
              </w:rPr>
            </w:pPr>
            <w:r>
              <w:rPr>
                <w:color w:val="231F20"/>
                <w:sz w:val="24"/>
              </w:rPr>
              <w:t>800</w:t>
            </w:r>
          </w:p>
        </w:tc>
      </w:tr>
      <w:tr w:rsidR="0090524C">
        <w:trPr>
          <w:trHeight w:val="386"/>
        </w:trPr>
        <w:tc>
          <w:tcPr>
            <w:tcW w:w="1552" w:type="dxa"/>
            <w:tcBorders>
              <w:bottom w:val="thickThinMediumGap" w:sz="2" w:space="0" w:color="C0C0C0"/>
              <w:right w:val="thickThinMediumGap" w:sz="2" w:space="0" w:color="C0C0C0"/>
            </w:tcBorders>
          </w:tcPr>
          <w:p w:rsidR="0090524C" w:rsidRDefault="004404A8">
            <w:pPr>
              <w:pStyle w:val="TableParagraph"/>
              <w:spacing w:before="64"/>
              <w:ind w:left="109"/>
              <w:rPr>
                <w:sz w:val="24"/>
              </w:rPr>
            </w:pPr>
            <w:r>
              <w:rPr>
                <w:color w:val="231F20"/>
                <w:w w:val="105"/>
                <w:sz w:val="24"/>
              </w:rPr>
              <w:t>Shinto</w:t>
            </w:r>
          </w:p>
        </w:tc>
        <w:tc>
          <w:tcPr>
            <w:tcW w:w="1204" w:type="dxa"/>
            <w:tcBorders>
              <w:bottom w:val="thickThinMediumGap" w:sz="2" w:space="0" w:color="C0C0C0"/>
              <w:right w:val="thickThinMediumGap" w:sz="2" w:space="0" w:color="C0C0C0"/>
            </w:tcBorders>
          </w:tcPr>
          <w:p w:rsidR="0090524C" w:rsidRDefault="004404A8">
            <w:pPr>
              <w:pStyle w:val="TableParagraph"/>
              <w:spacing w:before="64"/>
              <w:ind w:left="447"/>
              <w:rPr>
                <w:sz w:val="24"/>
              </w:rPr>
            </w:pPr>
            <w:r>
              <w:rPr>
                <w:color w:val="231F20"/>
                <w:sz w:val="24"/>
              </w:rPr>
              <w:t>120</w:t>
            </w:r>
          </w:p>
        </w:tc>
      </w:tr>
    </w:tbl>
    <w:p w:rsidR="0090524C" w:rsidRDefault="004404A8">
      <w:pPr>
        <w:pStyle w:val="Heading1"/>
        <w:spacing w:before="182"/>
        <w:ind w:left="2843"/>
      </w:pPr>
      <w:r>
        <w:rPr>
          <w:color w:val="231F20"/>
        </w:rPr>
        <w:t>Religious Groupings</w:t>
      </w:r>
    </w:p>
    <w:p w:rsidR="0090524C" w:rsidRDefault="0090524C">
      <w:pPr>
        <w:pStyle w:val="BodyText"/>
        <w:spacing w:before="4"/>
        <w:rPr>
          <w:rFonts w:ascii="UKIJ Nasq"/>
          <w:b/>
          <w:sz w:val="32"/>
        </w:rPr>
      </w:pPr>
    </w:p>
    <w:p w:rsidR="0090524C" w:rsidRDefault="004404A8">
      <w:pPr>
        <w:pStyle w:val="BodyText"/>
        <w:ind w:left="237"/>
      </w:pPr>
      <w:r>
        <w:rPr>
          <w:color w:val="231F20"/>
        </w:rPr>
        <w:t>Religion can affect marketing in a number of ways:</w:t>
      </w:r>
    </w:p>
    <w:p w:rsidR="0090524C" w:rsidRDefault="0090524C">
      <w:pPr>
        <w:pStyle w:val="BodyText"/>
        <w:rPr>
          <w:sz w:val="36"/>
        </w:rPr>
      </w:pPr>
    </w:p>
    <w:p w:rsidR="0090524C" w:rsidRDefault="004404A8">
      <w:pPr>
        <w:pStyle w:val="ListParagraph"/>
        <w:numPr>
          <w:ilvl w:val="0"/>
          <w:numId w:val="35"/>
        </w:numPr>
        <w:tabs>
          <w:tab w:val="left" w:pos="917"/>
          <w:tab w:val="left" w:pos="918"/>
        </w:tabs>
        <w:spacing w:line="300" w:lineRule="auto"/>
        <w:ind w:right="2050"/>
        <w:rPr>
          <w:sz w:val="24"/>
        </w:rPr>
      </w:pPr>
      <w:r>
        <w:rPr>
          <w:color w:val="231F20"/>
          <w:spacing w:val="3"/>
          <w:sz w:val="24"/>
        </w:rPr>
        <w:t xml:space="preserve">Religious holidays </w:t>
      </w:r>
      <w:r>
        <w:rPr>
          <w:color w:val="231F20"/>
          <w:sz w:val="24"/>
        </w:rPr>
        <w:t xml:space="preserve">- </w:t>
      </w:r>
      <w:r>
        <w:rPr>
          <w:color w:val="231F20"/>
          <w:spacing w:val="3"/>
          <w:sz w:val="24"/>
        </w:rPr>
        <w:t xml:space="preserve">Ramadan cannot </w:t>
      </w:r>
      <w:r>
        <w:rPr>
          <w:color w:val="231F20"/>
          <w:spacing w:val="2"/>
          <w:sz w:val="24"/>
        </w:rPr>
        <w:t xml:space="preserve">get </w:t>
      </w:r>
      <w:r>
        <w:rPr>
          <w:color w:val="231F20"/>
          <w:spacing w:val="3"/>
          <w:sz w:val="24"/>
        </w:rPr>
        <w:t xml:space="preserve">access </w:t>
      </w:r>
      <w:r>
        <w:rPr>
          <w:color w:val="231F20"/>
          <w:sz w:val="24"/>
        </w:rPr>
        <w:t xml:space="preserve">to </w:t>
      </w:r>
      <w:r>
        <w:rPr>
          <w:color w:val="231F20"/>
          <w:spacing w:val="3"/>
          <w:sz w:val="24"/>
        </w:rPr>
        <w:t xml:space="preserve">consumers </w:t>
      </w:r>
      <w:r>
        <w:rPr>
          <w:color w:val="231F20"/>
          <w:spacing w:val="4"/>
          <w:sz w:val="24"/>
        </w:rPr>
        <w:t xml:space="preserve">as </w:t>
      </w:r>
      <w:r>
        <w:rPr>
          <w:color w:val="231F20"/>
          <w:spacing w:val="3"/>
          <w:sz w:val="24"/>
        </w:rPr>
        <w:t xml:space="preserve">shops </w:t>
      </w:r>
      <w:r>
        <w:rPr>
          <w:color w:val="231F20"/>
          <w:spacing w:val="2"/>
          <w:sz w:val="24"/>
        </w:rPr>
        <w:t>are</w:t>
      </w:r>
      <w:r>
        <w:rPr>
          <w:color w:val="231F20"/>
          <w:spacing w:val="5"/>
          <w:sz w:val="24"/>
        </w:rPr>
        <w:t xml:space="preserve"> </w:t>
      </w:r>
      <w:r>
        <w:rPr>
          <w:color w:val="231F20"/>
          <w:spacing w:val="4"/>
          <w:sz w:val="24"/>
        </w:rPr>
        <w:t>closed.</w:t>
      </w:r>
    </w:p>
    <w:p w:rsidR="0090524C" w:rsidRDefault="004404A8">
      <w:pPr>
        <w:pStyle w:val="ListParagraph"/>
        <w:numPr>
          <w:ilvl w:val="0"/>
          <w:numId w:val="35"/>
        </w:numPr>
        <w:tabs>
          <w:tab w:val="left" w:pos="917"/>
          <w:tab w:val="left" w:pos="918"/>
        </w:tabs>
        <w:spacing w:before="113"/>
        <w:ind w:hanging="398"/>
        <w:rPr>
          <w:sz w:val="24"/>
        </w:rPr>
      </w:pPr>
      <w:r>
        <w:rPr>
          <w:color w:val="231F20"/>
          <w:spacing w:val="3"/>
          <w:w w:val="105"/>
          <w:sz w:val="24"/>
        </w:rPr>
        <w:t xml:space="preserve">Consumption patterns </w:t>
      </w:r>
      <w:r>
        <w:rPr>
          <w:color w:val="231F20"/>
          <w:w w:val="105"/>
          <w:sz w:val="24"/>
        </w:rPr>
        <w:t xml:space="preserve">- </w:t>
      </w:r>
      <w:r>
        <w:rPr>
          <w:color w:val="231F20"/>
          <w:spacing w:val="3"/>
          <w:w w:val="105"/>
          <w:sz w:val="24"/>
        </w:rPr>
        <w:t xml:space="preserve">fish </w:t>
      </w:r>
      <w:r>
        <w:rPr>
          <w:color w:val="231F20"/>
          <w:spacing w:val="2"/>
          <w:w w:val="105"/>
          <w:sz w:val="24"/>
        </w:rPr>
        <w:t xml:space="preserve">for </w:t>
      </w:r>
      <w:r>
        <w:rPr>
          <w:color w:val="231F20"/>
          <w:spacing w:val="3"/>
          <w:w w:val="105"/>
          <w:sz w:val="24"/>
        </w:rPr>
        <w:t xml:space="preserve">Catholics </w:t>
      </w:r>
      <w:r>
        <w:rPr>
          <w:color w:val="231F20"/>
          <w:w w:val="105"/>
          <w:sz w:val="24"/>
        </w:rPr>
        <w:t>on</w:t>
      </w:r>
      <w:r>
        <w:rPr>
          <w:color w:val="231F20"/>
          <w:spacing w:val="-18"/>
          <w:w w:val="105"/>
          <w:sz w:val="24"/>
        </w:rPr>
        <w:t xml:space="preserve"> </w:t>
      </w:r>
      <w:r>
        <w:rPr>
          <w:color w:val="231F20"/>
          <w:spacing w:val="4"/>
          <w:w w:val="105"/>
          <w:sz w:val="24"/>
        </w:rPr>
        <w:t>Friday</w:t>
      </w:r>
    </w:p>
    <w:p w:rsidR="0090524C" w:rsidRDefault="004404A8">
      <w:pPr>
        <w:pStyle w:val="ListParagraph"/>
        <w:numPr>
          <w:ilvl w:val="0"/>
          <w:numId w:val="35"/>
        </w:numPr>
        <w:tabs>
          <w:tab w:val="left" w:pos="917"/>
          <w:tab w:val="left" w:pos="918"/>
        </w:tabs>
        <w:spacing w:before="186"/>
        <w:ind w:hanging="398"/>
        <w:rPr>
          <w:sz w:val="24"/>
        </w:rPr>
      </w:pPr>
      <w:r>
        <w:rPr>
          <w:color w:val="231F20"/>
          <w:spacing w:val="3"/>
          <w:sz w:val="24"/>
        </w:rPr>
        <w:t xml:space="preserve">Economic role </w:t>
      </w:r>
      <w:r>
        <w:rPr>
          <w:color w:val="231F20"/>
          <w:sz w:val="24"/>
        </w:rPr>
        <w:t xml:space="preserve">of </w:t>
      </w:r>
      <w:r>
        <w:rPr>
          <w:color w:val="231F20"/>
          <w:spacing w:val="3"/>
          <w:sz w:val="24"/>
        </w:rPr>
        <w:t xml:space="preserve">women </w:t>
      </w:r>
      <w:r>
        <w:rPr>
          <w:color w:val="231F20"/>
          <w:sz w:val="24"/>
        </w:rPr>
        <w:t>–</w:t>
      </w:r>
      <w:r>
        <w:rPr>
          <w:color w:val="231F20"/>
          <w:spacing w:val="13"/>
          <w:sz w:val="24"/>
        </w:rPr>
        <w:t xml:space="preserve"> </w:t>
      </w:r>
      <w:r>
        <w:rPr>
          <w:color w:val="231F20"/>
          <w:spacing w:val="4"/>
          <w:sz w:val="24"/>
        </w:rPr>
        <w:t>Islam</w:t>
      </w:r>
    </w:p>
    <w:p w:rsidR="0090524C" w:rsidRDefault="004404A8">
      <w:pPr>
        <w:pStyle w:val="ListParagraph"/>
        <w:numPr>
          <w:ilvl w:val="0"/>
          <w:numId w:val="35"/>
        </w:numPr>
        <w:tabs>
          <w:tab w:val="left" w:pos="917"/>
          <w:tab w:val="left" w:pos="918"/>
        </w:tabs>
        <w:spacing w:before="185" w:line="300" w:lineRule="auto"/>
        <w:ind w:right="2056"/>
        <w:rPr>
          <w:sz w:val="24"/>
        </w:rPr>
      </w:pPr>
      <w:r>
        <w:rPr>
          <w:color w:val="231F20"/>
          <w:spacing w:val="3"/>
          <w:w w:val="105"/>
          <w:sz w:val="24"/>
        </w:rPr>
        <w:t>Caste</w:t>
      </w:r>
      <w:r>
        <w:rPr>
          <w:color w:val="231F20"/>
          <w:spacing w:val="-26"/>
          <w:w w:val="105"/>
          <w:sz w:val="24"/>
        </w:rPr>
        <w:t xml:space="preserve"> </w:t>
      </w:r>
      <w:r>
        <w:rPr>
          <w:color w:val="231F20"/>
          <w:spacing w:val="3"/>
          <w:w w:val="105"/>
          <w:sz w:val="24"/>
        </w:rPr>
        <w:t>systems</w:t>
      </w:r>
      <w:r>
        <w:rPr>
          <w:color w:val="231F20"/>
          <w:spacing w:val="-26"/>
          <w:w w:val="105"/>
          <w:sz w:val="24"/>
        </w:rPr>
        <w:t xml:space="preserve"> </w:t>
      </w:r>
      <w:r>
        <w:rPr>
          <w:color w:val="231F20"/>
          <w:w w:val="105"/>
          <w:sz w:val="24"/>
        </w:rPr>
        <w:t>-</w:t>
      </w:r>
      <w:r>
        <w:rPr>
          <w:color w:val="231F20"/>
          <w:spacing w:val="-26"/>
          <w:w w:val="105"/>
          <w:sz w:val="24"/>
        </w:rPr>
        <w:t xml:space="preserve"> </w:t>
      </w:r>
      <w:r>
        <w:rPr>
          <w:color w:val="231F20"/>
          <w:spacing w:val="3"/>
          <w:w w:val="105"/>
          <w:sz w:val="24"/>
        </w:rPr>
        <w:t>difficulty</w:t>
      </w:r>
      <w:r>
        <w:rPr>
          <w:color w:val="231F20"/>
          <w:spacing w:val="-26"/>
          <w:w w:val="105"/>
          <w:sz w:val="24"/>
        </w:rPr>
        <w:t xml:space="preserve"> </w:t>
      </w:r>
      <w:r>
        <w:rPr>
          <w:color w:val="231F20"/>
          <w:w w:val="105"/>
          <w:sz w:val="24"/>
        </w:rPr>
        <w:t>in</w:t>
      </w:r>
      <w:r>
        <w:rPr>
          <w:color w:val="231F20"/>
          <w:spacing w:val="-26"/>
          <w:w w:val="105"/>
          <w:sz w:val="24"/>
        </w:rPr>
        <w:t xml:space="preserve"> </w:t>
      </w:r>
      <w:r>
        <w:rPr>
          <w:color w:val="231F20"/>
          <w:spacing w:val="3"/>
          <w:w w:val="105"/>
          <w:sz w:val="24"/>
        </w:rPr>
        <w:t>getting</w:t>
      </w:r>
      <w:r>
        <w:rPr>
          <w:color w:val="231F20"/>
          <w:spacing w:val="-26"/>
          <w:w w:val="105"/>
          <w:sz w:val="24"/>
        </w:rPr>
        <w:t xml:space="preserve"> </w:t>
      </w:r>
      <w:r>
        <w:rPr>
          <w:color w:val="231F20"/>
          <w:w w:val="105"/>
          <w:sz w:val="24"/>
        </w:rPr>
        <w:t>to</w:t>
      </w:r>
      <w:r>
        <w:rPr>
          <w:color w:val="231F20"/>
          <w:spacing w:val="-26"/>
          <w:w w:val="105"/>
          <w:sz w:val="24"/>
        </w:rPr>
        <w:t xml:space="preserve"> </w:t>
      </w:r>
      <w:r>
        <w:rPr>
          <w:color w:val="231F20"/>
          <w:spacing w:val="3"/>
          <w:w w:val="105"/>
          <w:sz w:val="24"/>
        </w:rPr>
        <w:t>different</w:t>
      </w:r>
      <w:r>
        <w:rPr>
          <w:color w:val="231F20"/>
          <w:spacing w:val="-25"/>
          <w:w w:val="105"/>
          <w:sz w:val="24"/>
        </w:rPr>
        <w:t xml:space="preserve"> </w:t>
      </w:r>
      <w:r>
        <w:rPr>
          <w:color w:val="231F20"/>
          <w:spacing w:val="3"/>
          <w:w w:val="105"/>
          <w:sz w:val="24"/>
        </w:rPr>
        <w:t>costs</w:t>
      </w:r>
      <w:r>
        <w:rPr>
          <w:color w:val="231F20"/>
          <w:spacing w:val="-26"/>
          <w:w w:val="105"/>
          <w:sz w:val="24"/>
        </w:rPr>
        <w:t xml:space="preserve"> </w:t>
      </w:r>
      <w:r>
        <w:rPr>
          <w:color w:val="231F20"/>
          <w:spacing w:val="2"/>
          <w:w w:val="105"/>
          <w:sz w:val="24"/>
        </w:rPr>
        <w:t>for</w:t>
      </w:r>
      <w:r>
        <w:rPr>
          <w:color w:val="231F20"/>
          <w:spacing w:val="-26"/>
          <w:w w:val="105"/>
          <w:sz w:val="24"/>
        </w:rPr>
        <w:t xml:space="preserve"> </w:t>
      </w:r>
      <w:r>
        <w:rPr>
          <w:color w:val="231F20"/>
          <w:spacing w:val="3"/>
          <w:w w:val="105"/>
          <w:sz w:val="24"/>
        </w:rPr>
        <w:t>segmenta- tion/niche</w:t>
      </w:r>
      <w:r>
        <w:rPr>
          <w:color w:val="231F20"/>
          <w:w w:val="105"/>
          <w:sz w:val="24"/>
        </w:rPr>
        <w:t xml:space="preserve"> </w:t>
      </w:r>
      <w:r>
        <w:rPr>
          <w:color w:val="231F20"/>
          <w:spacing w:val="4"/>
          <w:w w:val="105"/>
          <w:sz w:val="24"/>
        </w:rPr>
        <w:t>marketing</w:t>
      </w:r>
    </w:p>
    <w:p w:rsidR="0090524C" w:rsidRDefault="004404A8">
      <w:pPr>
        <w:pStyle w:val="ListParagraph"/>
        <w:numPr>
          <w:ilvl w:val="0"/>
          <w:numId w:val="35"/>
        </w:numPr>
        <w:tabs>
          <w:tab w:val="left" w:pos="917"/>
          <w:tab w:val="left" w:pos="918"/>
        </w:tabs>
        <w:spacing w:before="114" w:line="300" w:lineRule="auto"/>
        <w:ind w:right="2050"/>
        <w:rPr>
          <w:sz w:val="24"/>
        </w:rPr>
      </w:pPr>
      <w:r>
        <w:rPr>
          <w:color w:val="231F20"/>
          <w:spacing w:val="3"/>
          <w:w w:val="105"/>
          <w:sz w:val="24"/>
        </w:rPr>
        <w:t xml:space="preserve">Joint </w:t>
      </w:r>
      <w:r>
        <w:rPr>
          <w:color w:val="231F20"/>
          <w:spacing w:val="2"/>
          <w:w w:val="105"/>
          <w:sz w:val="24"/>
        </w:rPr>
        <w:t xml:space="preserve">and </w:t>
      </w:r>
      <w:r>
        <w:rPr>
          <w:color w:val="231F20"/>
          <w:spacing w:val="3"/>
          <w:w w:val="105"/>
          <w:sz w:val="24"/>
        </w:rPr>
        <w:t xml:space="preserve">extended families </w:t>
      </w:r>
      <w:r>
        <w:rPr>
          <w:color w:val="231F20"/>
          <w:w w:val="105"/>
          <w:sz w:val="24"/>
        </w:rPr>
        <w:t xml:space="preserve">- </w:t>
      </w:r>
      <w:r>
        <w:rPr>
          <w:color w:val="231F20"/>
          <w:spacing w:val="3"/>
          <w:w w:val="105"/>
          <w:sz w:val="24"/>
        </w:rPr>
        <w:t xml:space="preserve">Hinduism </w:t>
      </w:r>
      <w:r>
        <w:rPr>
          <w:color w:val="231F20"/>
          <w:spacing w:val="2"/>
          <w:w w:val="105"/>
          <w:sz w:val="24"/>
        </w:rPr>
        <w:t xml:space="preserve">and </w:t>
      </w:r>
      <w:r>
        <w:rPr>
          <w:color w:val="231F20"/>
          <w:spacing w:val="4"/>
          <w:w w:val="105"/>
          <w:sz w:val="24"/>
        </w:rPr>
        <w:t>organizational</w:t>
      </w:r>
      <w:r>
        <w:rPr>
          <w:color w:val="231F20"/>
          <w:spacing w:val="71"/>
          <w:w w:val="105"/>
          <w:sz w:val="24"/>
        </w:rPr>
        <w:t xml:space="preserve"> </w:t>
      </w:r>
      <w:r>
        <w:rPr>
          <w:color w:val="231F20"/>
          <w:spacing w:val="4"/>
          <w:w w:val="105"/>
          <w:sz w:val="24"/>
        </w:rPr>
        <w:t>structures;</w:t>
      </w:r>
    </w:p>
    <w:p w:rsidR="0090524C" w:rsidRDefault="004404A8">
      <w:pPr>
        <w:pStyle w:val="ListParagraph"/>
        <w:numPr>
          <w:ilvl w:val="0"/>
          <w:numId w:val="35"/>
        </w:numPr>
        <w:tabs>
          <w:tab w:val="left" w:pos="917"/>
          <w:tab w:val="left" w:pos="918"/>
        </w:tabs>
        <w:spacing w:before="113" w:line="300" w:lineRule="auto"/>
        <w:ind w:right="2051"/>
        <w:rPr>
          <w:sz w:val="24"/>
        </w:rPr>
      </w:pPr>
      <w:r>
        <w:rPr>
          <w:color w:val="231F20"/>
          <w:spacing w:val="3"/>
          <w:sz w:val="24"/>
        </w:rPr>
        <w:t xml:space="preserve">Institution </w:t>
      </w:r>
      <w:r>
        <w:rPr>
          <w:color w:val="231F20"/>
          <w:sz w:val="24"/>
        </w:rPr>
        <w:t xml:space="preserve">of </w:t>
      </w:r>
      <w:r>
        <w:rPr>
          <w:color w:val="231F20"/>
          <w:spacing w:val="2"/>
          <w:sz w:val="24"/>
        </w:rPr>
        <w:t xml:space="preserve">the </w:t>
      </w:r>
      <w:r>
        <w:rPr>
          <w:color w:val="231F20"/>
          <w:spacing w:val="3"/>
          <w:sz w:val="24"/>
        </w:rPr>
        <w:t xml:space="preserve">church </w:t>
      </w:r>
      <w:r>
        <w:rPr>
          <w:color w:val="231F20"/>
          <w:sz w:val="24"/>
        </w:rPr>
        <w:t xml:space="preserve">- </w:t>
      </w:r>
      <w:r>
        <w:rPr>
          <w:color w:val="231F20"/>
          <w:spacing w:val="3"/>
          <w:sz w:val="24"/>
        </w:rPr>
        <w:t xml:space="preserve">Iran </w:t>
      </w:r>
      <w:r>
        <w:rPr>
          <w:color w:val="231F20"/>
          <w:spacing w:val="2"/>
          <w:sz w:val="24"/>
        </w:rPr>
        <w:t xml:space="preserve">and its </w:t>
      </w:r>
      <w:r>
        <w:rPr>
          <w:color w:val="231F20"/>
          <w:spacing w:val="3"/>
          <w:sz w:val="24"/>
        </w:rPr>
        <w:t xml:space="preserve">effect </w:t>
      </w:r>
      <w:r>
        <w:rPr>
          <w:color w:val="231F20"/>
          <w:sz w:val="24"/>
        </w:rPr>
        <w:t xml:space="preserve">on </w:t>
      </w:r>
      <w:r>
        <w:rPr>
          <w:color w:val="231F20"/>
          <w:spacing w:val="4"/>
          <w:sz w:val="24"/>
        </w:rPr>
        <w:t xml:space="preserve">advertising, </w:t>
      </w:r>
      <w:r>
        <w:rPr>
          <w:color w:val="231F20"/>
          <w:spacing w:val="3"/>
          <w:sz w:val="24"/>
        </w:rPr>
        <w:t>“Western”</w:t>
      </w:r>
      <w:r>
        <w:rPr>
          <w:color w:val="231F20"/>
          <w:spacing w:val="4"/>
          <w:sz w:val="24"/>
        </w:rPr>
        <w:t xml:space="preserve"> images</w:t>
      </w:r>
    </w:p>
    <w:p w:rsidR="0090524C" w:rsidRDefault="004404A8">
      <w:pPr>
        <w:pStyle w:val="ListParagraph"/>
        <w:numPr>
          <w:ilvl w:val="0"/>
          <w:numId w:val="35"/>
        </w:numPr>
        <w:tabs>
          <w:tab w:val="left" w:pos="917"/>
          <w:tab w:val="left" w:pos="918"/>
        </w:tabs>
        <w:spacing w:before="113" w:line="300" w:lineRule="auto"/>
        <w:ind w:right="2051"/>
        <w:rPr>
          <w:sz w:val="24"/>
        </w:rPr>
      </w:pPr>
      <w:r>
        <w:rPr>
          <w:color w:val="231F20"/>
          <w:spacing w:val="3"/>
          <w:w w:val="105"/>
          <w:sz w:val="24"/>
        </w:rPr>
        <w:t>Market</w:t>
      </w:r>
      <w:r>
        <w:rPr>
          <w:color w:val="231F20"/>
          <w:spacing w:val="-6"/>
          <w:w w:val="105"/>
          <w:sz w:val="24"/>
        </w:rPr>
        <w:t xml:space="preserve"> </w:t>
      </w:r>
      <w:r>
        <w:rPr>
          <w:color w:val="231F20"/>
          <w:spacing w:val="3"/>
          <w:w w:val="105"/>
          <w:sz w:val="24"/>
        </w:rPr>
        <w:t>segments</w:t>
      </w:r>
      <w:r>
        <w:rPr>
          <w:color w:val="231F20"/>
          <w:spacing w:val="-5"/>
          <w:w w:val="105"/>
          <w:sz w:val="24"/>
        </w:rPr>
        <w:t xml:space="preserve"> </w:t>
      </w:r>
      <w:r>
        <w:rPr>
          <w:color w:val="231F20"/>
          <w:w w:val="105"/>
          <w:sz w:val="24"/>
        </w:rPr>
        <w:t>-</w:t>
      </w:r>
      <w:r>
        <w:rPr>
          <w:color w:val="231F20"/>
          <w:spacing w:val="-5"/>
          <w:w w:val="105"/>
          <w:sz w:val="24"/>
        </w:rPr>
        <w:t xml:space="preserve"> </w:t>
      </w:r>
      <w:r>
        <w:rPr>
          <w:color w:val="231F20"/>
          <w:spacing w:val="3"/>
          <w:w w:val="105"/>
          <w:sz w:val="24"/>
        </w:rPr>
        <w:t>Maylasia</w:t>
      </w:r>
      <w:r>
        <w:rPr>
          <w:color w:val="231F20"/>
          <w:spacing w:val="-5"/>
          <w:w w:val="105"/>
          <w:sz w:val="24"/>
        </w:rPr>
        <w:t xml:space="preserve"> </w:t>
      </w:r>
      <w:r>
        <w:rPr>
          <w:color w:val="231F20"/>
          <w:w w:val="105"/>
          <w:sz w:val="24"/>
        </w:rPr>
        <w:t>-</w:t>
      </w:r>
      <w:r>
        <w:rPr>
          <w:color w:val="231F20"/>
          <w:spacing w:val="-5"/>
          <w:w w:val="105"/>
          <w:sz w:val="24"/>
        </w:rPr>
        <w:t xml:space="preserve"> </w:t>
      </w:r>
      <w:r>
        <w:rPr>
          <w:color w:val="231F20"/>
          <w:spacing w:val="3"/>
          <w:w w:val="105"/>
          <w:sz w:val="24"/>
        </w:rPr>
        <w:t>Malay,</w:t>
      </w:r>
      <w:r>
        <w:rPr>
          <w:color w:val="231F20"/>
          <w:spacing w:val="-6"/>
          <w:w w:val="105"/>
          <w:sz w:val="24"/>
        </w:rPr>
        <w:t xml:space="preserve"> </w:t>
      </w:r>
      <w:r>
        <w:rPr>
          <w:color w:val="231F20"/>
          <w:spacing w:val="3"/>
          <w:w w:val="105"/>
          <w:sz w:val="24"/>
        </w:rPr>
        <w:t>Chinese</w:t>
      </w:r>
      <w:r>
        <w:rPr>
          <w:color w:val="231F20"/>
          <w:spacing w:val="-5"/>
          <w:w w:val="105"/>
          <w:sz w:val="24"/>
        </w:rPr>
        <w:t xml:space="preserve"> </w:t>
      </w:r>
      <w:r>
        <w:rPr>
          <w:color w:val="231F20"/>
          <w:spacing w:val="2"/>
          <w:w w:val="105"/>
          <w:sz w:val="24"/>
        </w:rPr>
        <w:t>and</w:t>
      </w:r>
      <w:r>
        <w:rPr>
          <w:color w:val="231F20"/>
          <w:spacing w:val="-5"/>
          <w:w w:val="105"/>
          <w:sz w:val="24"/>
        </w:rPr>
        <w:t xml:space="preserve"> </w:t>
      </w:r>
      <w:r>
        <w:rPr>
          <w:color w:val="231F20"/>
          <w:spacing w:val="3"/>
          <w:w w:val="105"/>
          <w:sz w:val="24"/>
        </w:rPr>
        <w:t>Indian</w:t>
      </w:r>
      <w:r>
        <w:rPr>
          <w:color w:val="231F20"/>
          <w:spacing w:val="-5"/>
          <w:w w:val="105"/>
          <w:sz w:val="24"/>
        </w:rPr>
        <w:t xml:space="preserve"> </w:t>
      </w:r>
      <w:r>
        <w:rPr>
          <w:color w:val="231F20"/>
          <w:spacing w:val="4"/>
          <w:w w:val="105"/>
          <w:sz w:val="24"/>
        </w:rPr>
        <w:t xml:space="preserve">cultures </w:t>
      </w:r>
      <w:r>
        <w:rPr>
          <w:color w:val="231F20"/>
          <w:spacing w:val="3"/>
          <w:w w:val="105"/>
          <w:sz w:val="24"/>
        </w:rPr>
        <w:t>making market</w:t>
      </w:r>
      <w:r>
        <w:rPr>
          <w:color w:val="231F20"/>
          <w:spacing w:val="-3"/>
          <w:w w:val="105"/>
          <w:sz w:val="24"/>
        </w:rPr>
        <w:t xml:space="preserve"> </w:t>
      </w:r>
      <w:r>
        <w:rPr>
          <w:color w:val="231F20"/>
          <w:spacing w:val="4"/>
          <w:w w:val="105"/>
          <w:sz w:val="24"/>
        </w:rPr>
        <w:t>segmentation</w:t>
      </w:r>
    </w:p>
    <w:p w:rsidR="0090524C" w:rsidRDefault="004404A8">
      <w:pPr>
        <w:pStyle w:val="ListParagraph"/>
        <w:numPr>
          <w:ilvl w:val="0"/>
          <w:numId w:val="35"/>
        </w:numPr>
        <w:tabs>
          <w:tab w:val="left" w:pos="917"/>
          <w:tab w:val="left" w:pos="918"/>
        </w:tabs>
        <w:spacing w:before="114"/>
        <w:ind w:hanging="398"/>
        <w:rPr>
          <w:sz w:val="24"/>
        </w:rPr>
      </w:pPr>
      <w:r>
        <w:rPr>
          <w:color w:val="231F20"/>
          <w:spacing w:val="3"/>
          <w:sz w:val="24"/>
        </w:rPr>
        <w:t xml:space="preserve">Sensitivity </w:t>
      </w:r>
      <w:r>
        <w:rPr>
          <w:color w:val="231F20"/>
          <w:sz w:val="24"/>
        </w:rPr>
        <w:t xml:space="preserve">is </w:t>
      </w:r>
      <w:r>
        <w:rPr>
          <w:color w:val="231F20"/>
          <w:spacing w:val="3"/>
          <w:sz w:val="24"/>
        </w:rPr>
        <w:t xml:space="preserve">needed </w:t>
      </w:r>
      <w:r>
        <w:rPr>
          <w:color w:val="231F20"/>
          <w:sz w:val="24"/>
        </w:rPr>
        <w:t xml:space="preserve">to be </w:t>
      </w:r>
      <w:r>
        <w:rPr>
          <w:color w:val="231F20"/>
          <w:spacing w:val="3"/>
          <w:sz w:val="24"/>
        </w:rPr>
        <w:t xml:space="preserve">alert </w:t>
      </w:r>
      <w:r>
        <w:rPr>
          <w:color w:val="231F20"/>
          <w:sz w:val="24"/>
        </w:rPr>
        <w:t xml:space="preserve">to </w:t>
      </w:r>
      <w:r>
        <w:rPr>
          <w:color w:val="231F20"/>
          <w:spacing w:val="3"/>
          <w:sz w:val="24"/>
        </w:rPr>
        <w:t>religious</w:t>
      </w:r>
      <w:r>
        <w:rPr>
          <w:color w:val="231F20"/>
          <w:spacing w:val="27"/>
          <w:sz w:val="24"/>
        </w:rPr>
        <w:t xml:space="preserve"> </w:t>
      </w:r>
      <w:r>
        <w:rPr>
          <w:color w:val="231F20"/>
          <w:spacing w:val="4"/>
          <w:sz w:val="24"/>
        </w:rPr>
        <w:t>differences.</w:t>
      </w:r>
    </w:p>
    <w:p w:rsidR="0090524C" w:rsidRDefault="0090524C">
      <w:pPr>
        <w:pStyle w:val="BodyText"/>
        <w:spacing w:before="1"/>
        <w:rPr>
          <w:sz w:val="36"/>
        </w:rPr>
      </w:pPr>
    </w:p>
    <w:p w:rsidR="0090524C" w:rsidRDefault="004404A8">
      <w:pPr>
        <w:pStyle w:val="Heading1"/>
        <w:numPr>
          <w:ilvl w:val="0"/>
          <w:numId w:val="36"/>
        </w:numPr>
        <w:tabs>
          <w:tab w:val="left" w:pos="468"/>
        </w:tabs>
        <w:ind w:left="467" w:hanging="231"/>
        <w:jc w:val="left"/>
      </w:pPr>
      <w:r>
        <w:rPr>
          <w:color w:val="231F20"/>
          <w:spacing w:val="3"/>
        </w:rPr>
        <w:t xml:space="preserve">Attitudes </w:t>
      </w:r>
      <w:r>
        <w:rPr>
          <w:color w:val="231F20"/>
          <w:spacing w:val="2"/>
        </w:rPr>
        <w:t>and</w:t>
      </w:r>
      <w:r>
        <w:rPr>
          <w:color w:val="231F20"/>
          <w:spacing w:val="-2"/>
        </w:rPr>
        <w:t xml:space="preserve"> </w:t>
      </w:r>
      <w:r>
        <w:rPr>
          <w:color w:val="231F20"/>
          <w:spacing w:val="4"/>
        </w:rPr>
        <w:t>values</w:t>
      </w:r>
    </w:p>
    <w:p w:rsidR="0090524C" w:rsidRDefault="004404A8">
      <w:pPr>
        <w:pStyle w:val="BodyText"/>
        <w:spacing w:before="279" w:line="300" w:lineRule="auto"/>
        <w:ind w:left="237" w:right="2050" w:firstLine="720"/>
        <w:jc w:val="both"/>
      </w:pPr>
      <w:r>
        <w:rPr>
          <w:color w:val="231F20"/>
          <w:spacing w:val="3"/>
          <w:w w:val="105"/>
        </w:rPr>
        <w:t xml:space="preserve">Values often have </w:t>
      </w:r>
      <w:r>
        <w:rPr>
          <w:color w:val="231F20"/>
          <w:w w:val="105"/>
        </w:rPr>
        <w:t xml:space="preserve">a </w:t>
      </w:r>
      <w:r>
        <w:rPr>
          <w:color w:val="231F20"/>
          <w:spacing w:val="3"/>
          <w:w w:val="105"/>
        </w:rPr>
        <w:t xml:space="preserve">religious foundation, </w:t>
      </w:r>
      <w:r>
        <w:rPr>
          <w:color w:val="231F20"/>
          <w:spacing w:val="2"/>
          <w:w w:val="105"/>
        </w:rPr>
        <w:t xml:space="preserve">and </w:t>
      </w:r>
      <w:r>
        <w:rPr>
          <w:color w:val="231F20"/>
          <w:spacing w:val="3"/>
          <w:w w:val="105"/>
        </w:rPr>
        <w:t xml:space="preserve">attitudes relate </w:t>
      </w:r>
      <w:r>
        <w:rPr>
          <w:color w:val="231F20"/>
          <w:spacing w:val="4"/>
          <w:w w:val="105"/>
        </w:rPr>
        <w:t xml:space="preserve">to </w:t>
      </w:r>
      <w:r>
        <w:rPr>
          <w:color w:val="231F20"/>
          <w:spacing w:val="3"/>
          <w:w w:val="105"/>
        </w:rPr>
        <w:t>economic</w:t>
      </w:r>
      <w:r>
        <w:rPr>
          <w:color w:val="231F20"/>
          <w:spacing w:val="-28"/>
          <w:w w:val="105"/>
        </w:rPr>
        <w:t xml:space="preserve"> </w:t>
      </w:r>
      <w:r>
        <w:rPr>
          <w:color w:val="231F20"/>
          <w:spacing w:val="3"/>
          <w:w w:val="105"/>
        </w:rPr>
        <w:t>activities.</w:t>
      </w:r>
      <w:r>
        <w:rPr>
          <w:color w:val="231F20"/>
          <w:spacing w:val="-27"/>
          <w:w w:val="105"/>
        </w:rPr>
        <w:t xml:space="preserve"> </w:t>
      </w:r>
      <w:r>
        <w:rPr>
          <w:color w:val="231F20"/>
          <w:w w:val="105"/>
        </w:rPr>
        <w:t>It</w:t>
      </w:r>
      <w:r>
        <w:rPr>
          <w:color w:val="231F20"/>
          <w:spacing w:val="-27"/>
          <w:w w:val="105"/>
        </w:rPr>
        <w:t xml:space="preserve"> </w:t>
      </w:r>
      <w:r>
        <w:rPr>
          <w:color w:val="231F20"/>
          <w:w w:val="105"/>
        </w:rPr>
        <w:t>is</w:t>
      </w:r>
      <w:r>
        <w:rPr>
          <w:color w:val="231F20"/>
          <w:spacing w:val="-27"/>
          <w:w w:val="105"/>
        </w:rPr>
        <w:t xml:space="preserve"> </w:t>
      </w:r>
      <w:r>
        <w:rPr>
          <w:color w:val="231F20"/>
          <w:spacing w:val="3"/>
          <w:w w:val="105"/>
        </w:rPr>
        <w:t>essential</w:t>
      </w:r>
      <w:r>
        <w:rPr>
          <w:color w:val="231F20"/>
          <w:spacing w:val="-28"/>
          <w:w w:val="105"/>
        </w:rPr>
        <w:t xml:space="preserve"> </w:t>
      </w:r>
      <w:r>
        <w:rPr>
          <w:color w:val="231F20"/>
          <w:w w:val="105"/>
        </w:rPr>
        <w:t>to</w:t>
      </w:r>
      <w:r>
        <w:rPr>
          <w:color w:val="231F20"/>
          <w:spacing w:val="-27"/>
          <w:w w:val="105"/>
        </w:rPr>
        <w:t xml:space="preserve"> </w:t>
      </w:r>
      <w:r>
        <w:rPr>
          <w:color w:val="231F20"/>
          <w:spacing w:val="3"/>
          <w:w w:val="105"/>
        </w:rPr>
        <w:t>ascertain</w:t>
      </w:r>
      <w:r>
        <w:rPr>
          <w:color w:val="231F20"/>
          <w:spacing w:val="-27"/>
          <w:w w:val="105"/>
        </w:rPr>
        <w:t xml:space="preserve"> </w:t>
      </w:r>
      <w:r>
        <w:rPr>
          <w:color w:val="231F20"/>
          <w:spacing w:val="3"/>
          <w:w w:val="105"/>
        </w:rPr>
        <w:t>attitudes</w:t>
      </w:r>
      <w:r>
        <w:rPr>
          <w:color w:val="231F20"/>
          <w:spacing w:val="-27"/>
          <w:w w:val="105"/>
        </w:rPr>
        <w:t xml:space="preserve"> </w:t>
      </w:r>
      <w:r>
        <w:rPr>
          <w:color w:val="231F20"/>
          <w:spacing w:val="3"/>
          <w:w w:val="105"/>
        </w:rPr>
        <w:t>towards</w:t>
      </w:r>
      <w:r>
        <w:rPr>
          <w:color w:val="231F20"/>
          <w:spacing w:val="-27"/>
          <w:w w:val="105"/>
        </w:rPr>
        <w:t xml:space="preserve"> </w:t>
      </w:r>
      <w:r>
        <w:rPr>
          <w:color w:val="231F20"/>
          <w:spacing w:val="4"/>
          <w:w w:val="105"/>
        </w:rPr>
        <w:t xml:space="preserve">marketing </w:t>
      </w:r>
      <w:r>
        <w:rPr>
          <w:color w:val="231F20"/>
          <w:spacing w:val="3"/>
          <w:w w:val="105"/>
        </w:rPr>
        <w:t>activities</w:t>
      </w:r>
      <w:r>
        <w:rPr>
          <w:color w:val="231F20"/>
          <w:spacing w:val="-10"/>
          <w:w w:val="105"/>
        </w:rPr>
        <w:t xml:space="preserve"> </w:t>
      </w:r>
      <w:r>
        <w:rPr>
          <w:color w:val="231F20"/>
          <w:spacing w:val="3"/>
          <w:w w:val="105"/>
        </w:rPr>
        <w:t>which</w:t>
      </w:r>
      <w:r>
        <w:rPr>
          <w:color w:val="231F20"/>
          <w:spacing w:val="-10"/>
          <w:w w:val="105"/>
        </w:rPr>
        <w:t xml:space="preserve"> </w:t>
      </w:r>
      <w:r>
        <w:rPr>
          <w:color w:val="231F20"/>
          <w:spacing w:val="3"/>
          <w:w w:val="105"/>
        </w:rPr>
        <w:t>lead</w:t>
      </w:r>
      <w:r>
        <w:rPr>
          <w:color w:val="231F20"/>
          <w:spacing w:val="-9"/>
          <w:w w:val="105"/>
        </w:rPr>
        <w:t xml:space="preserve"> </w:t>
      </w:r>
      <w:r>
        <w:rPr>
          <w:color w:val="231F20"/>
          <w:w w:val="105"/>
        </w:rPr>
        <w:t>to</w:t>
      </w:r>
      <w:r>
        <w:rPr>
          <w:color w:val="231F20"/>
          <w:spacing w:val="-10"/>
          <w:w w:val="105"/>
        </w:rPr>
        <w:t xml:space="preserve"> </w:t>
      </w:r>
      <w:r>
        <w:rPr>
          <w:color w:val="231F20"/>
          <w:spacing w:val="3"/>
          <w:w w:val="105"/>
        </w:rPr>
        <w:t>wealth</w:t>
      </w:r>
      <w:r>
        <w:rPr>
          <w:color w:val="231F20"/>
          <w:spacing w:val="-9"/>
          <w:w w:val="105"/>
        </w:rPr>
        <w:t xml:space="preserve"> </w:t>
      </w:r>
      <w:r>
        <w:rPr>
          <w:color w:val="231F20"/>
          <w:w w:val="105"/>
        </w:rPr>
        <w:t>or</w:t>
      </w:r>
      <w:r>
        <w:rPr>
          <w:color w:val="231F20"/>
          <w:spacing w:val="-10"/>
          <w:w w:val="105"/>
        </w:rPr>
        <w:t xml:space="preserve"> </w:t>
      </w:r>
      <w:r>
        <w:rPr>
          <w:color w:val="231F20"/>
          <w:spacing w:val="3"/>
          <w:w w:val="105"/>
        </w:rPr>
        <w:t>material</w:t>
      </w:r>
      <w:r>
        <w:rPr>
          <w:color w:val="231F20"/>
          <w:spacing w:val="-9"/>
          <w:w w:val="105"/>
        </w:rPr>
        <w:t xml:space="preserve"> </w:t>
      </w:r>
      <w:r>
        <w:rPr>
          <w:color w:val="231F20"/>
          <w:spacing w:val="3"/>
          <w:w w:val="105"/>
        </w:rPr>
        <w:t>gain,</w:t>
      </w:r>
      <w:r>
        <w:rPr>
          <w:color w:val="231F20"/>
          <w:spacing w:val="-10"/>
          <w:w w:val="105"/>
        </w:rPr>
        <w:t xml:space="preserve"> </w:t>
      </w:r>
      <w:r>
        <w:rPr>
          <w:color w:val="231F20"/>
          <w:spacing w:val="2"/>
          <w:w w:val="105"/>
        </w:rPr>
        <w:t>for</w:t>
      </w:r>
      <w:r>
        <w:rPr>
          <w:color w:val="231F20"/>
          <w:spacing w:val="-9"/>
          <w:w w:val="105"/>
        </w:rPr>
        <w:t xml:space="preserve"> </w:t>
      </w:r>
      <w:r>
        <w:rPr>
          <w:color w:val="231F20"/>
          <w:spacing w:val="3"/>
          <w:w w:val="105"/>
        </w:rPr>
        <w:t>example,</w:t>
      </w:r>
      <w:r>
        <w:rPr>
          <w:color w:val="231F20"/>
          <w:spacing w:val="-10"/>
          <w:w w:val="105"/>
        </w:rPr>
        <w:t xml:space="preserve"> </w:t>
      </w:r>
      <w:r>
        <w:rPr>
          <w:color w:val="231F20"/>
          <w:w w:val="105"/>
        </w:rPr>
        <w:t>in</w:t>
      </w:r>
      <w:r>
        <w:rPr>
          <w:color w:val="231F20"/>
          <w:spacing w:val="-10"/>
          <w:w w:val="105"/>
        </w:rPr>
        <w:t xml:space="preserve"> </w:t>
      </w:r>
      <w:r>
        <w:rPr>
          <w:color w:val="231F20"/>
          <w:spacing w:val="4"/>
          <w:w w:val="105"/>
        </w:rPr>
        <w:t xml:space="preserve">Buddhist </w:t>
      </w:r>
      <w:r>
        <w:rPr>
          <w:color w:val="231F20"/>
          <w:spacing w:val="3"/>
          <w:w w:val="105"/>
        </w:rPr>
        <w:t xml:space="preserve">society these </w:t>
      </w:r>
      <w:r>
        <w:rPr>
          <w:color w:val="231F20"/>
          <w:spacing w:val="2"/>
          <w:w w:val="105"/>
        </w:rPr>
        <w:t xml:space="preserve">may not </w:t>
      </w:r>
      <w:r>
        <w:rPr>
          <w:color w:val="231F20"/>
          <w:w w:val="105"/>
        </w:rPr>
        <w:t xml:space="preserve">be </w:t>
      </w:r>
      <w:r>
        <w:rPr>
          <w:color w:val="231F20"/>
          <w:spacing w:val="3"/>
          <w:w w:val="105"/>
        </w:rPr>
        <w:t xml:space="preserve">relevant. Also “change” </w:t>
      </w:r>
      <w:r>
        <w:rPr>
          <w:color w:val="231F20"/>
          <w:spacing w:val="2"/>
          <w:w w:val="105"/>
        </w:rPr>
        <w:t xml:space="preserve">may not </w:t>
      </w:r>
      <w:r>
        <w:rPr>
          <w:color w:val="231F20"/>
          <w:w w:val="105"/>
        </w:rPr>
        <w:t xml:space="preserve">be </w:t>
      </w:r>
      <w:r>
        <w:rPr>
          <w:color w:val="231F20"/>
          <w:spacing w:val="4"/>
          <w:w w:val="105"/>
        </w:rPr>
        <w:t>needed,</w:t>
      </w:r>
      <w:r>
        <w:rPr>
          <w:color w:val="231F20"/>
          <w:spacing w:val="71"/>
          <w:w w:val="105"/>
        </w:rPr>
        <w:t xml:space="preserve"> </w:t>
      </w:r>
      <w:r>
        <w:rPr>
          <w:color w:val="231F20"/>
          <w:w w:val="105"/>
        </w:rPr>
        <w:t xml:space="preserve">or </w:t>
      </w:r>
      <w:r>
        <w:rPr>
          <w:color w:val="231F20"/>
          <w:spacing w:val="3"/>
          <w:w w:val="105"/>
        </w:rPr>
        <w:t xml:space="preserve">even wanted, </w:t>
      </w:r>
      <w:r>
        <w:rPr>
          <w:color w:val="231F20"/>
          <w:spacing w:val="2"/>
          <w:w w:val="105"/>
        </w:rPr>
        <w:t xml:space="preserve">and </w:t>
      </w:r>
      <w:r>
        <w:rPr>
          <w:color w:val="231F20"/>
          <w:w w:val="105"/>
        </w:rPr>
        <w:t xml:space="preserve">it </w:t>
      </w:r>
      <w:r>
        <w:rPr>
          <w:color w:val="231F20"/>
          <w:spacing w:val="2"/>
          <w:w w:val="105"/>
        </w:rPr>
        <w:t xml:space="preserve">may </w:t>
      </w:r>
      <w:r>
        <w:rPr>
          <w:color w:val="231F20"/>
          <w:w w:val="105"/>
        </w:rPr>
        <w:t xml:space="preserve">be </w:t>
      </w:r>
      <w:r>
        <w:rPr>
          <w:color w:val="231F20"/>
          <w:spacing w:val="3"/>
          <w:w w:val="105"/>
        </w:rPr>
        <w:t xml:space="preserve">better </w:t>
      </w:r>
      <w:r>
        <w:rPr>
          <w:color w:val="231F20"/>
          <w:w w:val="105"/>
        </w:rPr>
        <w:t xml:space="preserve">to </w:t>
      </w:r>
      <w:r>
        <w:rPr>
          <w:color w:val="231F20"/>
          <w:spacing w:val="3"/>
          <w:w w:val="105"/>
        </w:rPr>
        <w:t xml:space="preserve">relate products </w:t>
      </w:r>
      <w:r>
        <w:rPr>
          <w:color w:val="231F20"/>
          <w:w w:val="105"/>
        </w:rPr>
        <w:t xml:space="preserve">to </w:t>
      </w:r>
      <w:r>
        <w:rPr>
          <w:color w:val="231F20"/>
          <w:spacing w:val="4"/>
          <w:w w:val="105"/>
        </w:rPr>
        <w:t xml:space="preserve">traditional </w:t>
      </w:r>
      <w:r>
        <w:rPr>
          <w:color w:val="231F20"/>
          <w:spacing w:val="3"/>
          <w:w w:val="105"/>
        </w:rPr>
        <w:t>values</w:t>
      </w:r>
      <w:r>
        <w:rPr>
          <w:color w:val="231F20"/>
          <w:spacing w:val="-6"/>
          <w:w w:val="105"/>
        </w:rPr>
        <w:t xml:space="preserve"> </w:t>
      </w:r>
      <w:r>
        <w:rPr>
          <w:color w:val="231F20"/>
          <w:spacing w:val="3"/>
          <w:w w:val="105"/>
        </w:rPr>
        <w:t>rather</w:t>
      </w:r>
      <w:r>
        <w:rPr>
          <w:color w:val="231F20"/>
          <w:spacing w:val="-6"/>
          <w:w w:val="105"/>
        </w:rPr>
        <w:t xml:space="preserve"> </w:t>
      </w:r>
      <w:r>
        <w:rPr>
          <w:color w:val="231F20"/>
          <w:spacing w:val="3"/>
          <w:w w:val="105"/>
        </w:rPr>
        <w:t>than</w:t>
      </w:r>
      <w:r>
        <w:rPr>
          <w:color w:val="231F20"/>
          <w:spacing w:val="-5"/>
          <w:w w:val="105"/>
        </w:rPr>
        <w:t xml:space="preserve"> </w:t>
      </w:r>
      <w:r>
        <w:rPr>
          <w:color w:val="231F20"/>
          <w:spacing w:val="3"/>
          <w:w w:val="105"/>
        </w:rPr>
        <w:t>just</w:t>
      </w:r>
      <w:r>
        <w:rPr>
          <w:color w:val="231F20"/>
          <w:spacing w:val="-6"/>
          <w:w w:val="105"/>
        </w:rPr>
        <w:t xml:space="preserve"> </w:t>
      </w:r>
      <w:r>
        <w:rPr>
          <w:color w:val="231F20"/>
          <w:spacing w:val="2"/>
          <w:w w:val="105"/>
        </w:rPr>
        <w:t>new</w:t>
      </w:r>
      <w:r>
        <w:rPr>
          <w:color w:val="231F20"/>
          <w:spacing w:val="-5"/>
          <w:w w:val="105"/>
        </w:rPr>
        <w:t xml:space="preserve"> </w:t>
      </w:r>
      <w:r>
        <w:rPr>
          <w:color w:val="231F20"/>
          <w:spacing w:val="3"/>
          <w:w w:val="105"/>
        </w:rPr>
        <w:t>ones.</w:t>
      </w:r>
      <w:r>
        <w:rPr>
          <w:color w:val="231F20"/>
          <w:spacing w:val="-6"/>
          <w:w w:val="105"/>
        </w:rPr>
        <w:t xml:space="preserve"> </w:t>
      </w:r>
      <w:r>
        <w:rPr>
          <w:color w:val="231F20"/>
          <w:spacing w:val="3"/>
          <w:w w:val="105"/>
        </w:rPr>
        <w:t>Many</w:t>
      </w:r>
      <w:r>
        <w:rPr>
          <w:color w:val="231F20"/>
          <w:spacing w:val="-5"/>
          <w:w w:val="105"/>
        </w:rPr>
        <w:t xml:space="preserve"> </w:t>
      </w:r>
      <w:r>
        <w:rPr>
          <w:color w:val="231F20"/>
          <w:spacing w:val="3"/>
          <w:w w:val="105"/>
        </w:rPr>
        <w:t>African</w:t>
      </w:r>
      <w:r>
        <w:rPr>
          <w:color w:val="231F20"/>
          <w:spacing w:val="-6"/>
          <w:w w:val="105"/>
        </w:rPr>
        <w:t xml:space="preserve"> </w:t>
      </w:r>
      <w:r>
        <w:rPr>
          <w:color w:val="231F20"/>
          <w:spacing w:val="3"/>
          <w:w w:val="105"/>
        </w:rPr>
        <w:t>societies</w:t>
      </w:r>
      <w:r>
        <w:rPr>
          <w:color w:val="231F20"/>
          <w:spacing w:val="-5"/>
          <w:w w:val="105"/>
        </w:rPr>
        <w:t xml:space="preserve"> </w:t>
      </w:r>
      <w:r>
        <w:rPr>
          <w:color w:val="231F20"/>
          <w:spacing w:val="2"/>
          <w:w w:val="105"/>
        </w:rPr>
        <w:t>are</w:t>
      </w:r>
      <w:r>
        <w:rPr>
          <w:color w:val="231F20"/>
          <w:spacing w:val="-6"/>
          <w:w w:val="105"/>
        </w:rPr>
        <w:t xml:space="preserve"> </w:t>
      </w:r>
      <w:r>
        <w:rPr>
          <w:color w:val="231F20"/>
          <w:spacing w:val="3"/>
          <w:w w:val="105"/>
        </w:rPr>
        <w:t>risk</w:t>
      </w:r>
      <w:r>
        <w:rPr>
          <w:color w:val="231F20"/>
          <w:spacing w:val="-6"/>
          <w:w w:val="105"/>
        </w:rPr>
        <w:t xml:space="preserve"> </w:t>
      </w:r>
      <w:r>
        <w:rPr>
          <w:color w:val="231F20"/>
          <w:spacing w:val="4"/>
          <w:w w:val="105"/>
        </w:rPr>
        <w:t xml:space="preserve">averse, </w:t>
      </w:r>
      <w:r>
        <w:rPr>
          <w:color w:val="231F20"/>
          <w:spacing w:val="3"/>
          <w:w w:val="105"/>
        </w:rPr>
        <w:t xml:space="preserve">therefore, entrepreneurialism </w:t>
      </w:r>
      <w:r>
        <w:rPr>
          <w:color w:val="231F20"/>
          <w:spacing w:val="2"/>
          <w:w w:val="105"/>
        </w:rPr>
        <w:t xml:space="preserve">may not </w:t>
      </w:r>
      <w:r>
        <w:rPr>
          <w:color w:val="231F20"/>
          <w:spacing w:val="3"/>
          <w:w w:val="105"/>
        </w:rPr>
        <w:t xml:space="preserve">always </w:t>
      </w:r>
      <w:r>
        <w:rPr>
          <w:color w:val="231F20"/>
          <w:w w:val="105"/>
        </w:rPr>
        <w:t xml:space="preserve">be </w:t>
      </w:r>
      <w:r>
        <w:rPr>
          <w:color w:val="231F20"/>
          <w:spacing w:val="3"/>
          <w:w w:val="105"/>
        </w:rPr>
        <w:t xml:space="preserve">relevant. Attitudes </w:t>
      </w:r>
      <w:r>
        <w:rPr>
          <w:color w:val="231F20"/>
          <w:spacing w:val="4"/>
          <w:w w:val="105"/>
        </w:rPr>
        <w:t xml:space="preserve">are </w:t>
      </w:r>
      <w:r>
        <w:rPr>
          <w:color w:val="231F20"/>
          <w:spacing w:val="3"/>
          <w:w w:val="105"/>
        </w:rPr>
        <w:t>always</w:t>
      </w:r>
      <w:r>
        <w:rPr>
          <w:color w:val="231F20"/>
          <w:spacing w:val="-7"/>
          <w:w w:val="105"/>
        </w:rPr>
        <w:t xml:space="preserve"> </w:t>
      </w:r>
      <w:r>
        <w:rPr>
          <w:color w:val="231F20"/>
          <w:spacing w:val="3"/>
          <w:w w:val="105"/>
        </w:rPr>
        <w:t>precursors</w:t>
      </w:r>
      <w:r>
        <w:rPr>
          <w:color w:val="231F20"/>
          <w:spacing w:val="-6"/>
          <w:w w:val="105"/>
        </w:rPr>
        <w:t xml:space="preserve"> </w:t>
      </w:r>
      <w:r>
        <w:rPr>
          <w:color w:val="231F20"/>
          <w:w w:val="105"/>
        </w:rPr>
        <w:t>of</w:t>
      </w:r>
      <w:r>
        <w:rPr>
          <w:color w:val="231F20"/>
          <w:spacing w:val="-6"/>
          <w:w w:val="105"/>
        </w:rPr>
        <w:t xml:space="preserve"> </w:t>
      </w:r>
      <w:r>
        <w:rPr>
          <w:color w:val="231F20"/>
          <w:spacing w:val="3"/>
          <w:w w:val="105"/>
        </w:rPr>
        <w:t>human</w:t>
      </w:r>
      <w:r>
        <w:rPr>
          <w:color w:val="231F20"/>
          <w:spacing w:val="-6"/>
          <w:w w:val="105"/>
        </w:rPr>
        <w:t xml:space="preserve"> </w:t>
      </w:r>
      <w:r>
        <w:rPr>
          <w:color w:val="231F20"/>
          <w:spacing w:val="3"/>
          <w:w w:val="105"/>
        </w:rPr>
        <w:t>behaviour</w:t>
      </w:r>
      <w:r>
        <w:rPr>
          <w:color w:val="231F20"/>
          <w:spacing w:val="-6"/>
          <w:w w:val="105"/>
        </w:rPr>
        <w:t xml:space="preserve"> </w:t>
      </w:r>
      <w:r>
        <w:rPr>
          <w:color w:val="231F20"/>
          <w:spacing w:val="2"/>
          <w:w w:val="105"/>
        </w:rPr>
        <w:t>and</w:t>
      </w:r>
      <w:r>
        <w:rPr>
          <w:color w:val="231F20"/>
          <w:spacing w:val="-6"/>
          <w:w w:val="105"/>
        </w:rPr>
        <w:t xml:space="preserve"> </w:t>
      </w:r>
      <w:r>
        <w:rPr>
          <w:color w:val="231F20"/>
          <w:w w:val="105"/>
        </w:rPr>
        <w:t>so</w:t>
      </w:r>
      <w:r>
        <w:rPr>
          <w:color w:val="231F20"/>
          <w:spacing w:val="-6"/>
          <w:w w:val="105"/>
        </w:rPr>
        <w:t xml:space="preserve"> </w:t>
      </w:r>
      <w:r>
        <w:rPr>
          <w:color w:val="231F20"/>
          <w:w w:val="105"/>
        </w:rPr>
        <w:t>it</w:t>
      </w:r>
      <w:r>
        <w:rPr>
          <w:color w:val="231F20"/>
          <w:spacing w:val="-6"/>
          <w:w w:val="105"/>
        </w:rPr>
        <w:t xml:space="preserve"> </w:t>
      </w:r>
      <w:r>
        <w:rPr>
          <w:color w:val="231F20"/>
          <w:w w:val="105"/>
        </w:rPr>
        <w:t>is</w:t>
      </w:r>
      <w:r>
        <w:rPr>
          <w:color w:val="231F20"/>
          <w:spacing w:val="-7"/>
          <w:w w:val="105"/>
        </w:rPr>
        <w:t xml:space="preserve"> </w:t>
      </w:r>
      <w:r>
        <w:rPr>
          <w:color w:val="231F20"/>
          <w:spacing w:val="3"/>
          <w:w w:val="105"/>
        </w:rPr>
        <w:t>essential</w:t>
      </w:r>
      <w:r>
        <w:rPr>
          <w:color w:val="231F20"/>
          <w:spacing w:val="-6"/>
          <w:w w:val="105"/>
        </w:rPr>
        <w:t xml:space="preserve"> </w:t>
      </w:r>
      <w:r>
        <w:rPr>
          <w:color w:val="231F20"/>
          <w:spacing w:val="3"/>
          <w:w w:val="105"/>
        </w:rPr>
        <w:t>that</w:t>
      </w:r>
      <w:r>
        <w:rPr>
          <w:color w:val="231F20"/>
          <w:spacing w:val="-6"/>
          <w:w w:val="105"/>
        </w:rPr>
        <w:t xml:space="preserve"> </w:t>
      </w:r>
      <w:r>
        <w:rPr>
          <w:color w:val="231F20"/>
          <w:spacing w:val="4"/>
          <w:w w:val="105"/>
        </w:rPr>
        <w:t xml:space="preserve">research </w:t>
      </w:r>
      <w:r>
        <w:rPr>
          <w:color w:val="231F20"/>
          <w:w w:val="105"/>
        </w:rPr>
        <w:t xml:space="preserve">is </w:t>
      </w:r>
      <w:r>
        <w:rPr>
          <w:color w:val="231F20"/>
          <w:spacing w:val="3"/>
          <w:w w:val="105"/>
        </w:rPr>
        <w:t xml:space="preserve">done carefully </w:t>
      </w:r>
      <w:r>
        <w:rPr>
          <w:color w:val="231F20"/>
          <w:w w:val="105"/>
        </w:rPr>
        <w:t>on</w:t>
      </w:r>
      <w:r>
        <w:rPr>
          <w:color w:val="231F20"/>
          <w:spacing w:val="-7"/>
          <w:w w:val="105"/>
        </w:rPr>
        <w:t xml:space="preserve"> </w:t>
      </w:r>
      <w:r>
        <w:rPr>
          <w:color w:val="231F20"/>
          <w:spacing w:val="4"/>
          <w:w w:val="105"/>
        </w:rPr>
        <w:t>these.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numPr>
          <w:ilvl w:val="0"/>
          <w:numId w:val="36"/>
        </w:numPr>
        <w:tabs>
          <w:tab w:val="left" w:pos="2208"/>
        </w:tabs>
        <w:spacing w:before="124"/>
        <w:ind w:left="2207" w:hanging="270"/>
        <w:jc w:val="left"/>
      </w:pPr>
      <w:r>
        <w:lastRenderedPageBreak/>
        <w:pict>
          <v:line id="_x0000_s1139" style="position:absolute;left:0;text-align:left;z-index:251712000;mso-position-horizontal-relative:page;mso-position-vertical-relative:page" from="148.45pt,69.45pt" to="148.45pt,771pt" strokecolor="#d7d9da" strokeweight="5pt">
            <w10:wrap anchorx="page" anchory="page"/>
          </v:line>
        </w:pict>
      </w:r>
      <w:r w:rsidR="004404A8">
        <w:rPr>
          <w:color w:val="231F20"/>
          <w:spacing w:val="3"/>
        </w:rPr>
        <w:t>Social</w:t>
      </w:r>
      <w:r w:rsidR="004404A8">
        <w:rPr>
          <w:color w:val="231F20"/>
          <w:spacing w:val="1"/>
        </w:rPr>
        <w:t xml:space="preserve"> </w:t>
      </w:r>
      <w:r w:rsidR="004404A8">
        <w:rPr>
          <w:color w:val="231F20"/>
          <w:spacing w:val="4"/>
        </w:rPr>
        <w:t>Organisation</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spacing w:val="3"/>
          <w:w w:val="105"/>
        </w:rPr>
        <w:t>Refers</w:t>
      </w:r>
      <w:r>
        <w:rPr>
          <w:color w:val="231F20"/>
          <w:spacing w:val="-33"/>
          <w:w w:val="105"/>
        </w:rPr>
        <w:t xml:space="preserve"> </w:t>
      </w:r>
      <w:r>
        <w:rPr>
          <w:color w:val="231F20"/>
          <w:w w:val="105"/>
        </w:rPr>
        <w:t>to</w:t>
      </w:r>
      <w:r>
        <w:rPr>
          <w:color w:val="231F20"/>
          <w:spacing w:val="-33"/>
          <w:w w:val="105"/>
        </w:rPr>
        <w:t xml:space="preserve"> </w:t>
      </w:r>
      <w:r>
        <w:rPr>
          <w:color w:val="231F20"/>
          <w:spacing w:val="2"/>
          <w:w w:val="105"/>
        </w:rPr>
        <w:t>the</w:t>
      </w:r>
      <w:r>
        <w:rPr>
          <w:color w:val="231F20"/>
          <w:spacing w:val="-33"/>
          <w:w w:val="105"/>
        </w:rPr>
        <w:t xml:space="preserve"> </w:t>
      </w:r>
      <w:r>
        <w:rPr>
          <w:color w:val="231F20"/>
          <w:spacing w:val="2"/>
          <w:w w:val="105"/>
        </w:rPr>
        <w:t>way</w:t>
      </w:r>
      <w:r>
        <w:rPr>
          <w:color w:val="231F20"/>
          <w:spacing w:val="-33"/>
          <w:w w:val="105"/>
        </w:rPr>
        <w:t xml:space="preserve"> </w:t>
      </w:r>
      <w:r>
        <w:rPr>
          <w:color w:val="231F20"/>
          <w:spacing w:val="3"/>
          <w:w w:val="105"/>
        </w:rPr>
        <w:t>people</w:t>
      </w:r>
      <w:r>
        <w:rPr>
          <w:color w:val="231F20"/>
          <w:spacing w:val="-33"/>
          <w:w w:val="105"/>
        </w:rPr>
        <w:t xml:space="preserve"> </w:t>
      </w:r>
      <w:r>
        <w:rPr>
          <w:color w:val="231F20"/>
          <w:spacing w:val="3"/>
          <w:w w:val="105"/>
        </w:rPr>
        <w:t>relate</w:t>
      </w:r>
      <w:r>
        <w:rPr>
          <w:color w:val="231F20"/>
          <w:spacing w:val="-33"/>
          <w:w w:val="105"/>
        </w:rPr>
        <w:t xml:space="preserve"> </w:t>
      </w:r>
      <w:r>
        <w:rPr>
          <w:color w:val="231F20"/>
          <w:w w:val="105"/>
        </w:rPr>
        <w:t>to</w:t>
      </w:r>
      <w:r>
        <w:rPr>
          <w:color w:val="231F20"/>
          <w:spacing w:val="-33"/>
          <w:w w:val="105"/>
        </w:rPr>
        <w:t xml:space="preserve"> </w:t>
      </w:r>
      <w:r>
        <w:rPr>
          <w:color w:val="231F20"/>
          <w:spacing w:val="3"/>
          <w:w w:val="105"/>
        </w:rPr>
        <w:t>each</w:t>
      </w:r>
      <w:r>
        <w:rPr>
          <w:color w:val="231F20"/>
          <w:spacing w:val="-33"/>
          <w:w w:val="105"/>
        </w:rPr>
        <w:t xml:space="preserve"> </w:t>
      </w:r>
      <w:r>
        <w:rPr>
          <w:color w:val="231F20"/>
          <w:spacing w:val="3"/>
          <w:w w:val="105"/>
        </w:rPr>
        <w:t>other,</w:t>
      </w:r>
      <w:r>
        <w:rPr>
          <w:color w:val="231F20"/>
          <w:spacing w:val="-33"/>
          <w:w w:val="105"/>
        </w:rPr>
        <w:t xml:space="preserve"> </w:t>
      </w:r>
      <w:r>
        <w:rPr>
          <w:color w:val="231F20"/>
          <w:spacing w:val="2"/>
          <w:w w:val="105"/>
        </w:rPr>
        <w:t>for</w:t>
      </w:r>
      <w:r>
        <w:rPr>
          <w:color w:val="231F20"/>
          <w:spacing w:val="-33"/>
          <w:w w:val="105"/>
        </w:rPr>
        <w:t xml:space="preserve"> </w:t>
      </w:r>
      <w:r>
        <w:rPr>
          <w:color w:val="231F20"/>
          <w:spacing w:val="3"/>
          <w:w w:val="105"/>
        </w:rPr>
        <w:t>example,</w:t>
      </w:r>
      <w:r>
        <w:rPr>
          <w:color w:val="231F20"/>
          <w:spacing w:val="-32"/>
          <w:w w:val="105"/>
        </w:rPr>
        <w:t xml:space="preserve"> </w:t>
      </w:r>
      <w:r>
        <w:rPr>
          <w:color w:val="231F20"/>
          <w:spacing w:val="4"/>
          <w:w w:val="105"/>
        </w:rPr>
        <w:t xml:space="preserve">extended </w:t>
      </w:r>
      <w:r>
        <w:rPr>
          <w:color w:val="231F20"/>
          <w:spacing w:val="3"/>
          <w:w w:val="105"/>
        </w:rPr>
        <w:t xml:space="preserve">families, units, kinship. </w:t>
      </w:r>
      <w:r>
        <w:rPr>
          <w:color w:val="231F20"/>
          <w:w w:val="105"/>
        </w:rPr>
        <w:t xml:space="preserve">In </w:t>
      </w:r>
      <w:r>
        <w:rPr>
          <w:color w:val="231F20"/>
          <w:spacing w:val="3"/>
          <w:w w:val="105"/>
        </w:rPr>
        <w:t xml:space="preserve">some countries kinship </w:t>
      </w:r>
      <w:r>
        <w:rPr>
          <w:color w:val="231F20"/>
          <w:spacing w:val="2"/>
          <w:w w:val="105"/>
        </w:rPr>
        <w:t xml:space="preserve">may </w:t>
      </w:r>
      <w:r>
        <w:rPr>
          <w:color w:val="231F20"/>
          <w:w w:val="105"/>
        </w:rPr>
        <w:t xml:space="preserve">be a </w:t>
      </w:r>
      <w:r>
        <w:rPr>
          <w:color w:val="231F20"/>
          <w:spacing w:val="3"/>
          <w:w w:val="105"/>
        </w:rPr>
        <w:t xml:space="preserve">tribe </w:t>
      </w:r>
      <w:r>
        <w:rPr>
          <w:color w:val="231F20"/>
          <w:spacing w:val="2"/>
          <w:w w:val="105"/>
        </w:rPr>
        <w:t xml:space="preserve">and </w:t>
      </w:r>
      <w:r>
        <w:rPr>
          <w:color w:val="231F20"/>
          <w:spacing w:val="4"/>
          <w:w w:val="105"/>
        </w:rPr>
        <w:t xml:space="preserve">so </w:t>
      </w:r>
      <w:r>
        <w:rPr>
          <w:color w:val="231F20"/>
          <w:spacing w:val="3"/>
          <w:w w:val="105"/>
        </w:rPr>
        <w:t>segmentation</w:t>
      </w:r>
      <w:r>
        <w:rPr>
          <w:color w:val="231F20"/>
          <w:spacing w:val="-18"/>
          <w:w w:val="105"/>
        </w:rPr>
        <w:t xml:space="preserve"> </w:t>
      </w:r>
      <w:r>
        <w:rPr>
          <w:color w:val="231F20"/>
          <w:spacing w:val="2"/>
          <w:w w:val="105"/>
        </w:rPr>
        <w:t>may</w:t>
      </w:r>
      <w:r>
        <w:rPr>
          <w:color w:val="231F20"/>
          <w:spacing w:val="-18"/>
          <w:w w:val="105"/>
        </w:rPr>
        <w:t xml:space="preserve"> </w:t>
      </w:r>
      <w:r>
        <w:rPr>
          <w:color w:val="231F20"/>
          <w:spacing w:val="3"/>
          <w:w w:val="105"/>
        </w:rPr>
        <w:t>have</w:t>
      </w:r>
      <w:r>
        <w:rPr>
          <w:color w:val="231F20"/>
          <w:spacing w:val="-17"/>
          <w:w w:val="105"/>
        </w:rPr>
        <w:t xml:space="preserve"> </w:t>
      </w:r>
      <w:r>
        <w:rPr>
          <w:color w:val="231F20"/>
          <w:w w:val="105"/>
        </w:rPr>
        <w:t>to</w:t>
      </w:r>
      <w:r>
        <w:rPr>
          <w:color w:val="231F20"/>
          <w:spacing w:val="-18"/>
          <w:w w:val="105"/>
        </w:rPr>
        <w:t xml:space="preserve"> </w:t>
      </w:r>
      <w:r>
        <w:rPr>
          <w:color w:val="231F20"/>
          <w:w w:val="105"/>
        </w:rPr>
        <w:t>be</w:t>
      </w:r>
      <w:r>
        <w:rPr>
          <w:color w:val="231F20"/>
          <w:spacing w:val="-18"/>
          <w:w w:val="105"/>
        </w:rPr>
        <w:t xml:space="preserve"> </w:t>
      </w:r>
      <w:r>
        <w:rPr>
          <w:color w:val="231F20"/>
          <w:spacing w:val="3"/>
          <w:w w:val="105"/>
        </w:rPr>
        <w:t>based</w:t>
      </w:r>
      <w:r>
        <w:rPr>
          <w:color w:val="231F20"/>
          <w:spacing w:val="-17"/>
          <w:w w:val="105"/>
        </w:rPr>
        <w:t xml:space="preserve"> </w:t>
      </w:r>
      <w:r>
        <w:rPr>
          <w:color w:val="231F20"/>
          <w:w w:val="105"/>
        </w:rPr>
        <w:t>on</w:t>
      </w:r>
      <w:r>
        <w:rPr>
          <w:color w:val="231F20"/>
          <w:spacing w:val="-18"/>
          <w:w w:val="105"/>
        </w:rPr>
        <w:t xml:space="preserve"> </w:t>
      </w:r>
      <w:r>
        <w:rPr>
          <w:color w:val="231F20"/>
          <w:spacing w:val="3"/>
          <w:w w:val="105"/>
        </w:rPr>
        <w:t>this.</w:t>
      </w:r>
      <w:r>
        <w:rPr>
          <w:color w:val="231F20"/>
          <w:spacing w:val="-18"/>
          <w:w w:val="105"/>
        </w:rPr>
        <w:t xml:space="preserve"> </w:t>
      </w:r>
      <w:r>
        <w:rPr>
          <w:color w:val="231F20"/>
          <w:spacing w:val="3"/>
          <w:w w:val="105"/>
        </w:rPr>
        <w:t>Other</w:t>
      </w:r>
      <w:r>
        <w:rPr>
          <w:color w:val="231F20"/>
          <w:spacing w:val="-17"/>
          <w:w w:val="105"/>
        </w:rPr>
        <w:t xml:space="preserve"> </w:t>
      </w:r>
      <w:r>
        <w:rPr>
          <w:color w:val="231F20"/>
          <w:spacing w:val="3"/>
          <w:w w:val="105"/>
        </w:rPr>
        <w:t>forms</w:t>
      </w:r>
      <w:r>
        <w:rPr>
          <w:color w:val="231F20"/>
          <w:spacing w:val="-18"/>
          <w:w w:val="105"/>
        </w:rPr>
        <w:t xml:space="preserve"> </w:t>
      </w:r>
      <w:r>
        <w:rPr>
          <w:color w:val="231F20"/>
          <w:w w:val="105"/>
        </w:rPr>
        <w:t>of</w:t>
      </w:r>
      <w:r>
        <w:rPr>
          <w:color w:val="231F20"/>
          <w:spacing w:val="-18"/>
          <w:w w:val="105"/>
        </w:rPr>
        <w:t xml:space="preserve"> </w:t>
      </w:r>
      <w:r>
        <w:rPr>
          <w:color w:val="231F20"/>
          <w:spacing w:val="3"/>
          <w:w w:val="105"/>
        </w:rPr>
        <w:t>groups</w:t>
      </w:r>
      <w:r>
        <w:rPr>
          <w:color w:val="231F20"/>
          <w:spacing w:val="-17"/>
          <w:w w:val="105"/>
        </w:rPr>
        <w:t xml:space="preserve"> </w:t>
      </w:r>
      <w:r>
        <w:rPr>
          <w:color w:val="231F20"/>
          <w:spacing w:val="2"/>
          <w:w w:val="105"/>
        </w:rPr>
        <w:t>may</w:t>
      </w:r>
      <w:r>
        <w:rPr>
          <w:color w:val="231F20"/>
          <w:spacing w:val="-18"/>
          <w:w w:val="105"/>
        </w:rPr>
        <w:t xml:space="preserve"> </w:t>
      </w:r>
      <w:r>
        <w:rPr>
          <w:color w:val="231F20"/>
          <w:spacing w:val="4"/>
          <w:w w:val="105"/>
        </w:rPr>
        <w:t xml:space="preserve">be </w:t>
      </w:r>
      <w:r>
        <w:rPr>
          <w:color w:val="231F20"/>
          <w:spacing w:val="3"/>
          <w:w w:val="105"/>
        </w:rPr>
        <w:t>religious</w:t>
      </w:r>
      <w:r>
        <w:rPr>
          <w:color w:val="231F20"/>
          <w:spacing w:val="-16"/>
          <w:w w:val="105"/>
        </w:rPr>
        <w:t xml:space="preserve"> </w:t>
      </w:r>
      <w:r>
        <w:rPr>
          <w:color w:val="231F20"/>
          <w:w w:val="105"/>
        </w:rPr>
        <w:t>or</w:t>
      </w:r>
      <w:r>
        <w:rPr>
          <w:color w:val="231F20"/>
          <w:spacing w:val="-16"/>
          <w:w w:val="105"/>
        </w:rPr>
        <w:t xml:space="preserve"> </w:t>
      </w:r>
      <w:r>
        <w:rPr>
          <w:color w:val="231F20"/>
          <w:spacing w:val="3"/>
          <w:w w:val="105"/>
        </w:rPr>
        <w:t>political,</w:t>
      </w:r>
      <w:r>
        <w:rPr>
          <w:color w:val="231F20"/>
          <w:spacing w:val="-16"/>
          <w:w w:val="105"/>
        </w:rPr>
        <w:t xml:space="preserve"> </w:t>
      </w:r>
      <w:r>
        <w:rPr>
          <w:color w:val="231F20"/>
          <w:spacing w:val="3"/>
          <w:w w:val="105"/>
        </w:rPr>
        <w:t>age,</w:t>
      </w:r>
      <w:r>
        <w:rPr>
          <w:color w:val="231F20"/>
          <w:spacing w:val="-15"/>
          <w:w w:val="105"/>
        </w:rPr>
        <w:t xml:space="preserve"> </w:t>
      </w:r>
      <w:r>
        <w:rPr>
          <w:color w:val="231F20"/>
          <w:spacing w:val="3"/>
          <w:w w:val="105"/>
        </w:rPr>
        <w:t>caste</w:t>
      </w:r>
      <w:r>
        <w:rPr>
          <w:color w:val="231F20"/>
          <w:spacing w:val="-16"/>
          <w:w w:val="105"/>
        </w:rPr>
        <w:t xml:space="preserve"> </w:t>
      </w:r>
      <w:r>
        <w:rPr>
          <w:color w:val="231F20"/>
          <w:spacing w:val="2"/>
          <w:w w:val="105"/>
        </w:rPr>
        <w:t>and</w:t>
      </w:r>
      <w:r>
        <w:rPr>
          <w:color w:val="231F20"/>
          <w:spacing w:val="-16"/>
          <w:w w:val="105"/>
        </w:rPr>
        <w:t xml:space="preserve"> </w:t>
      </w:r>
      <w:r>
        <w:rPr>
          <w:color w:val="231F20"/>
          <w:w w:val="105"/>
        </w:rPr>
        <w:t>so</w:t>
      </w:r>
      <w:r>
        <w:rPr>
          <w:color w:val="231F20"/>
          <w:spacing w:val="-16"/>
          <w:w w:val="105"/>
        </w:rPr>
        <w:t xml:space="preserve"> </w:t>
      </w:r>
      <w:r>
        <w:rPr>
          <w:color w:val="231F20"/>
          <w:spacing w:val="2"/>
          <w:w w:val="105"/>
        </w:rPr>
        <w:t>on.</w:t>
      </w:r>
      <w:r>
        <w:rPr>
          <w:color w:val="231F20"/>
          <w:spacing w:val="-15"/>
          <w:w w:val="105"/>
        </w:rPr>
        <w:t xml:space="preserve"> </w:t>
      </w:r>
      <w:r>
        <w:rPr>
          <w:color w:val="231F20"/>
          <w:spacing w:val="2"/>
          <w:w w:val="105"/>
        </w:rPr>
        <w:t>All</w:t>
      </w:r>
      <w:r>
        <w:rPr>
          <w:color w:val="231F20"/>
          <w:spacing w:val="-16"/>
          <w:w w:val="105"/>
        </w:rPr>
        <w:t xml:space="preserve"> </w:t>
      </w:r>
      <w:r>
        <w:rPr>
          <w:color w:val="231F20"/>
          <w:spacing w:val="3"/>
          <w:w w:val="105"/>
        </w:rPr>
        <w:t>these</w:t>
      </w:r>
      <w:r>
        <w:rPr>
          <w:color w:val="231F20"/>
          <w:spacing w:val="-16"/>
          <w:w w:val="105"/>
        </w:rPr>
        <w:t xml:space="preserve"> </w:t>
      </w:r>
      <w:r>
        <w:rPr>
          <w:color w:val="231F20"/>
          <w:spacing w:val="3"/>
          <w:w w:val="105"/>
        </w:rPr>
        <w:t>groups</w:t>
      </w:r>
      <w:r>
        <w:rPr>
          <w:color w:val="231F20"/>
          <w:spacing w:val="-15"/>
          <w:w w:val="105"/>
        </w:rPr>
        <w:t xml:space="preserve"> </w:t>
      </w:r>
      <w:r>
        <w:rPr>
          <w:color w:val="231F20"/>
          <w:spacing w:val="2"/>
          <w:w w:val="105"/>
        </w:rPr>
        <w:t>may</w:t>
      </w:r>
      <w:r>
        <w:rPr>
          <w:color w:val="231F20"/>
          <w:spacing w:val="-16"/>
          <w:w w:val="105"/>
        </w:rPr>
        <w:t xml:space="preserve"> </w:t>
      </w:r>
      <w:r>
        <w:rPr>
          <w:color w:val="231F20"/>
          <w:spacing w:val="3"/>
          <w:w w:val="105"/>
        </w:rPr>
        <w:t>affect</w:t>
      </w:r>
      <w:r>
        <w:rPr>
          <w:color w:val="231F20"/>
          <w:spacing w:val="-16"/>
          <w:w w:val="105"/>
        </w:rPr>
        <w:t xml:space="preserve"> </w:t>
      </w:r>
      <w:r>
        <w:rPr>
          <w:color w:val="231F20"/>
          <w:spacing w:val="4"/>
          <w:w w:val="105"/>
        </w:rPr>
        <w:t xml:space="preserve">the </w:t>
      </w:r>
      <w:r>
        <w:rPr>
          <w:color w:val="231F20"/>
          <w:spacing w:val="3"/>
          <w:w w:val="105"/>
        </w:rPr>
        <w:t xml:space="preserve">marketer </w:t>
      </w:r>
      <w:r>
        <w:rPr>
          <w:color w:val="231F20"/>
          <w:w w:val="105"/>
        </w:rPr>
        <w:t xml:space="preserve">in </w:t>
      </w:r>
      <w:r>
        <w:rPr>
          <w:color w:val="231F20"/>
          <w:spacing w:val="2"/>
          <w:w w:val="105"/>
        </w:rPr>
        <w:t>his</w:t>
      </w:r>
      <w:r>
        <w:rPr>
          <w:color w:val="231F20"/>
          <w:spacing w:val="-2"/>
          <w:w w:val="105"/>
        </w:rPr>
        <w:t xml:space="preserve"> </w:t>
      </w:r>
      <w:r>
        <w:rPr>
          <w:color w:val="231F20"/>
          <w:spacing w:val="4"/>
          <w:w w:val="105"/>
        </w:rPr>
        <w:t>planning.</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There are other aspects of culture, but the above covers the main ingredients. In one form or another these have to be taken account of when marketing internationally.</w:t>
      </w:r>
    </w:p>
    <w:p w:rsidR="0090524C" w:rsidRDefault="0090524C">
      <w:pPr>
        <w:pStyle w:val="BodyText"/>
        <w:spacing w:before="1"/>
        <w:rPr>
          <w:sz w:val="30"/>
        </w:rPr>
      </w:pPr>
    </w:p>
    <w:p w:rsidR="0090524C" w:rsidRDefault="004404A8">
      <w:pPr>
        <w:pStyle w:val="Heading1"/>
      </w:pPr>
      <w:r>
        <w:rPr>
          <w:color w:val="231F20"/>
        </w:rPr>
        <w:t>Activity 4.5</w:t>
      </w:r>
    </w:p>
    <w:p w:rsidR="0090524C" w:rsidRDefault="0090524C">
      <w:pPr>
        <w:pStyle w:val="BodyText"/>
        <w:spacing w:before="4"/>
        <w:rPr>
          <w:rFonts w:ascii="UKIJ Nasq"/>
          <w:b/>
          <w:sz w:val="32"/>
        </w:rPr>
      </w:pPr>
    </w:p>
    <w:p w:rsidR="0090524C" w:rsidRDefault="004404A8">
      <w:pPr>
        <w:pStyle w:val="BodyText"/>
        <w:ind w:left="1938"/>
      </w:pPr>
      <w:r>
        <w:rPr>
          <w:color w:val="231F20"/>
        </w:rPr>
        <w:t>Visit an MNC and study the impact of culture on business</w:t>
      </w:r>
    </w:p>
    <w:p w:rsidR="0090524C" w:rsidRDefault="004404A8">
      <w:pPr>
        <w:pStyle w:val="Heading2"/>
        <w:spacing w:before="64"/>
        <w:ind w:left="1938"/>
      </w:pPr>
      <w:r>
        <w:rPr>
          <w:color w:val="231F20"/>
          <w:spacing w:val="5"/>
        </w:rPr>
        <w:t>___________________________________________________________</w:t>
      </w:r>
    </w:p>
    <w:p w:rsidR="0090524C" w:rsidRDefault="004404A8">
      <w:pPr>
        <w:spacing w:before="84"/>
        <w:ind w:left="1938"/>
        <w:rPr>
          <w:rFonts w:ascii="Times New Roman"/>
          <w:b/>
          <w:i/>
          <w:sz w:val="24"/>
        </w:rPr>
      </w:pPr>
      <w:r>
        <w:rPr>
          <w:rFonts w:ascii="Times New Roman"/>
          <w:b/>
          <w:i/>
          <w:color w:val="231F20"/>
          <w:spacing w:val="5"/>
          <w:sz w:val="24"/>
        </w:rPr>
        <w:t>___________________________________________________________</w:t>
      </w:r>
    </w:p>
    <w:p w:rsidR="0090524C" w:rsidRDefault="004404A8">
      <w:pPr>
        <w:spacing w:before="84"/>
        <w:ind w:left="1938"/>
        <w:rPr>
          <w:rFonts w:ascii="Times New Roman"/>
          <w:b/>
          <w:i/>
          <w:sz w:val="24"/>
        </w:rPr>
      </w:pPr>
      <w:r>
        <w:rPr>
          <w:rFonts w:ascii="Times New Roman"/>
          <w:b/>
          <w:i/>
          <w:color w:val="231F20"/>
          <w:spacing w:val="5"/>
          <w:sz w:val="24"/>
        </w:rPr>
        <w:t>___________________________________________________________</w:t>
      </w:r>
    </w:p>
    <w:p w:rsidR="0090524C" w:rsidRDefault="004404A8">
      <w:pPr>
        <w:spacing w:before="84"/>
        <w:ind w:left="1938"/>
        <w:rPr>
          <w:rFonts w:ascii="Times New Roman"/>
          <w:b/>
          <w:i/>
          <w:sz w:val="24"/>
        </w:rPr>
      </w:pPr>
      <w:r>
        <w:rPr>
          <w:rFonts w:ascii="Times New Roman"/>
          <w:b/>
          <w:i/>
          <w:color w:val="231F20"/>
          <w:spacing w:val="5"/>
          <w:sz w:val="24"/>
        </w:rPr>
        <w:t>___________________</w:t>
      </w:r>
      <w:r>
        <w:rPr>
          <w:rFonts w:ascii="Times New Roman"/>
          <w:b/>
          <w:i/>
          <w:color w:val="231F20"/>
          <w:spacing w:val="5"/>
          <w:sz w:val="24"/>
        </w:rPr>
        <w:t>________________________________________</w:t>
      </w:r>
    </w:p>
    <w:p w:rsidR="0090524C" w:rsidRDefault="004404A8">
      <w:pPr>
        <w:spacing w:before="84"/>
        <w:ind w:left="1938"/>
        <w:rPr>
          <w:rFonts w:ascii="Times New Roman"/>
          <w:b/>
          <w:i/>
          <w:sz w:val="24"/>
        </w:rPr>
      </w:pPr>
      <w:r>
        <w:rPr>
          <w:rFonts w:ascii="Times New Roman"/>
          <w:b/>
          <w:i/>
          <w:color w:val="231F20"/>
          <w:spacing w:val="5"/>
          <w:sz w:val="24"/>
        </w:rPr>
        <w:t>___________________________________________________________</w:t>
      </w:r>
    </w:p>
    <w:p w:rsidR="0090524C" w:rsidRDefault="004404A8">
      <w:pPr>
        <w:spacing w:before="84"/>
        <w:ind w:left="1938"/>
        <w:rPr>
          <w:rFonts w:ascii="Times New Roman"/>
          <w:b/>
          <w:i/>
          <w:sz w:val="24"/>
        </w:rPr>
      </w:pPr>
      <w:r>
        <w:rPr>
          <w:rFonts w:ascii="Times New Roman"/>
          <w:b/>
          <w:i/>
          <w:color w:val="231F20"/>
          <w:spacing w:val="4"/>
          <w:sz w:val="24"/>
        </w:rPr>
        <w:t>___________________________________________________________</w:t>
      </w:r>
    </w:p>
    <w:p w:rsidR="0090524C" w:rsidRDefault="0090524C">
      <w:pPr>
        <w:pStyle w:val="BodyText"/>
        <w:spacing w:before="5"/>
        <w:rPr>
          <w:rFonts w:ascii="Times New Roman"/>
          <w:b/>
          <w:i/>
          <w:sz w:val="39"/>
        </w:rPr>
      </w:pPr>
    </w:p>
    <w:p w:rsidR="0090524C" w:rsidRDefault="004404A8">
      <w:pPr>
        <w:ind w:left="1938"/>
        <w:rPr>
          <w:rFonts w:ascii="UKIJ Nasq"/>
          <w:b/>
          <w:sz w:val="24"/>
        </w:rPr>
      </w:pPr>
      <w:r>
        <w:rPr>
          <w:rFonts w:ascii="UKIJ Nasq"/>
          <w:b/>
          <w:color w:val="231F20"/>
          <w:sz w:val="24"/>
        </w:rPr>
        <w:t>Classifying Countries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 xml:space="preserve">A </w:t>
      </w:r>
      <w:r>
        <w:rPr>
          <w:color w:val="231F20"/>
          <w:spacing w:val="3"/>
        </w:rPr>
        <w:t>country’s</w:t>
      </w:r>
      <w:r>
        <w:rPr>
          <w:color w:val="231F20"/>
          <w:spacing w:val="66"/>
        </w:rPr>
        <w:t xml:space="preserve"> </w:t>
      </w:r>
      <w:r>
        <w:rPr>
          <w:color w:val="231F20"/>
          <w:spacing w:val="3"/>
        </w:rPr>
        <w:t>international</w:t>
      </w:r>
      <w:r>
        <w:rPr>
          <w:color w:val="231F20"/>
          <w:spacing w:val="66"/>
        </w:rPr>
        <w:t xml:space="preserve"> </w:t>
      </w:r>
      <w:r>
        <w:rPr>
          <w:color w:val="231F20"/>
          <w:spacing w:val="3"/>
        </w:rPr>
        <w:t>competitiveness</w:t>
      </w:r>
      <w:r>
        <w:rPr>
          <w:color w:val="231F20"/>
          <w:spacing w:val="66"/>
        </w:rPr>
        <w:t xml:space="preserve"> </w:t>
      </w:r>
      <w:r>
        <w:rPr>
          <w:color w:val="231F20"/>
        </w:rPr>
        <w:t xml:space="preserve">is  a  </w:t>
      </w:r>
      <w:r>
        <w:rPr>
          <w:color w:val="231F20"/>
          <w:spacing w:val="3"/>
        </w:rPr>
        <w:t>function</w:t>
      </w:r>
      <w:r>
        <w:rPr>
          <w:color w:val="231F20"/>
          <w:spacing w:val="66"/>
        </w:rPr>
        <w:t xml:space="preserve"> </w:t>
      </w:r>
      <w:r>
        <w:rPr>
          <w:color w:val="231F20"/>
          <w:spacing w:val="4"/>
        </w:rPr>
        <w:t xml:space="preserve">of </w:t>
      </w:r>
      <w:r>
        <w:rPr>
          <w:color w:val="231F20"/>
          <w:spacing w:val="3"/>
        </w:rPr>
        <w:t xml:space="preserve">several factors, including factor conditions </w:t>
      </w:r>
      <w:r>
        <w:rPr>
          <w:color w:val="231F20"/>
          <w:spacing w:val="2"/>
        </w:rPr>
        <w:t xml:space="preserve">and </w:t>
      </w:r>
      <w:r>
        <w:rPr>
          <w:color w:val="231F20"/>
          <w:spacing w:val="3"/>
        </w:rPr>
        <w:t xml:space="preserve">demand  </w:t>
      </w:r>
      <w:r>
        <w:rPr>
          <w:color w:val="231F20"/>
          <w:spacing w:val="4"/>
        </w:rPr>
        <w:t xml:space="preserve">conditions  </w:t>
      </w:r>
      <w:r>
        <w:rPr>
          <w:color w:val="231F20"/>
          <w:spacing w:val="3"/>
        </w:rPr>
        <w:t xml:space="preserve">Factors Conditions Essential inputs </w:t>
      </w:r>
      <w:r>
        <w:rPr>
          <w:color w:val="231F20"/>
        </w:rPr>
        <w:t xml:space="preserve">to </w:t>
      </w:r>
      <w:r>
        <w:rPr>
          <w:color w:val="231F20"/>
          <w:spacing w:val="2"/>
        </w:rPr>
        <w:t xml:space="preserve">the </w:t>
      </w:r>
      <w:r>
        <w:rPr>
          <w:color w:val="231F20"/>
          <w:spacing w:val="3"/>
        </w:rPr>
        <w:t xml:space="preserve">production process </w:t>
      </w:r>
      <w:r>
        <w:rPr>
          <w:color w:val="231F20"/>
          <w:spacing w:val="4"/>
        </w:rPr>
        <w:t xml:space="preserve">(human </w:t>
      </w:r>
      <w:r>
        <w:rPr>
          <w:color w:val="231F20"/>
          <w:spacing w:val="3"/>
        </w:rPr>
        <w:t xml:space="preserve">resources, physical resources, knowledge resources, capital resources, </w:t>
      </w:r>
      <w:r>
        <w:rPr>
          <w:color w:val="231F20"/>
          <w:spacing w:val="4"/>
        </w:rPr>
        <w:t>and infrastructure)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Demand Conditions Composit</w:t>
      </w:r>
      <w:r>
        <w:rPr>
          <w:color w:val="231F20"/>
          <w:spacing w:val="3"/>
          <w:w w:val="105"/>
        </w:rPr>
        <w:t xml:space="preserve">ion </w:t>
      </w:r>
      <w:r>
        <w:rPr>
          <w:color w:val="231F20"/>
          <w:w w:val="105"/>
        </w:rPr>
        <w:t xml:space="preserve">of </w:t>
      </w:r>
      <w:r>
        <w:rPr>
          <w:color w:val="231F20"/>
          <w:spacing w:val="3"/>
          <w:w w:val="105"/>
        </w:rPr>
        <w:t xml:space="preserve">home demand, </w:t>
      </w:r>
      <w:r>
        <w:rPr>
          <w:color w:val="231F20"/>
          <w:spacing w:val="2"/>
          <w:w w:val="105"/>
        </w:rPr>
        <w:t xml:space="preserve">the </w:t>
      </w:r>
      <w:r>
        <w:rPr>
          <w:color w:val="231F20"/>
          <w:spacing w:val="3"/>
          <w:w w:val="105"/>
        </w:rPr>
        <w:t xml:space="preserve">size </w:t>
      </w:r>
      <w:r>
        <w:rPr>
          <w:color w:val="231F20"/>
          <w:spacing w:val="4"/>
          <w:w w:val="105"/>
        </w:rPr>
        <w:t xml:space="preserve">and </w:t>
      </w:r>
      <w:r>
        <w:rPr>
          <w:color w:val="231F20"/>
          <w:spacing w:val="3"/>
          <w:w w:val="105"/>
        </w:rPr>
        <w:t xml:space="preserve">pattern </w:t>
      </w:r>
      <w:r>
        <w:rPr>
          <w:color w:val="231F20"/>
          <w:w w:val="105"/>
        </w:rPr>
        <w:t xml:space="preserve">of </w:t>
      </w:r>
      <w:r>
        <w:rPr>
          <w:color w:val="231F20"/>
          <w:spacing w:val="3"/>
          <w:w w:val="105"/>
        </w:rPr>
        <w:t xml:space="preserve">growth </w:t>
      </w:r>
      <w:r>
        <w:rPr>
          <w:color w:val="231F20"/>
          <w:w w:val="105"/>
        </w:rPr>
        <w:t xml:space="preserve">of </w:t>
      </w:r>
      <w:r>
        <w:rPr>
          <w:color w:val="231F20"/>
          <w:spacing w:val="3"/>
          <w:w w:val="105"/>
        </w:rPr>
        <w:t xml:space="preserve">home demand. Gross National product </w:t>
      </w:r>
      <w:r>
        <w:rPr>
          <w:color w:val="231F20"/>
          <w:spacing w:val="4"/>
          <w:w w:val="105"/>
        </w:rPr>
        <w:t xml:space="preserve">(GNP): </w:t>
      </w:r>
      <w:r>
        <w:rPr>
          <w:color w:val="231F20"/>
          <w:spacing w:val="3"/>
          <w:w w:val="105"/>
        </w:rPr>
        <w:t>broadest</w:t>
      </w:r>
      <w:r>
        <w:rPr>
          <w:color w:val="231F20"/>
          <w:spacing w:val="-31"/>
          <w:w w:val="105"/>
        </w:rPr>
        <w:t xml:space="preserve"> </w:t>
      </w:r>
      <w:r>
        <w:rPr>
          <w:color w:val="231F20"/>
          <w:spacing w:val="3"/>
          <w:w w:val="105"/>
        </w:rPr>
        <w:t>measure</w:t>
      </w:r>
      <w:r>
        <w:rPr>
          <w:color w:val="231F20"/>
          <w:spacing w:val="-31"/>
          <w:w w:val="105"/>
        </w:rPr>
        <w:t xml:space="preserve"> </w:t>
      </w:r>
      <w:r>
        <w:rPr>
          <w:color w:val="231F20"/>
          <w:w w:val="105"/>
        </w:rPr>
        <w:t>of</w:t>
      </w:r>
      <w:r>
        <w:rPr>
          <w:color w:val="231F20"/>
          <w:spacing w:val="-30"/>
          <w:w w:val="105"/>
        </w:rPr>
        <w:t xml:space="preserve"> </w:t>
      </w:r>
      <w:r>
        <w:rPr>
          <w:color w:val="231F20"/>
          <w:spacing w:val="3"/>
          <w:w w:val="105"/>
        </w:rPr>
        <w:t>economic</w:t>
      </w:r>
      <w:r>
        <w:rPr>
          <w:color w:val="231F20"/>
          <w:spacing w:val="-31"/>
          <w:w w:val="105"/>
        </w:rPr>
        <w:t xml:space="preserve"> </w:t>
      </w:r>
      <w:r>
        <w:rPr>
          <w:color w:val="231F20"/>
          <w:spacing w:val="3"/>
          <w:w w:val="105"/>
        </w:rPr>
        <w:t>activity.</w:t>
      </w:r>
      <w:r>
        <w:rPr>
          <w:color w:val="231F20"/>
          <w:spacing w:val="-31"/>
          <w:w w:val="105"/>
        </w:rPr>
        <w:t xml:space="preserve"> </w:t>
      </w:r>
      <w:r>
        <w:rPr>
          <w:color w:val="231F20"/>
          <w:spacing w:val="3"/>
          <w:w w:val="105"/>
        </w:rPr>
        <w:t>Defined</w:t>
      </w:r>
      <w:r>
        <w:rPr>
          <w:color w:val="231F20"/>
          <w:spacing w:val="-30"/>
          <w:w w:val="105"/>
        </w:rPr>
        <w:t xml:space="preserve"> </w:t>
      </w:r>
      <w:r>
        <w:rPr>
          <w:color w:val="231F20"/>
          <w:w w:val="105"/>
        </w:rPr>
        <w:t>as</w:t>
      </w:r>
      <w:r>
        <w:rPr>
          <w:color w:val="231F20"/>
          <w:spacing w:val="-31"/>
          <w:w w:val="105"/>
        </w:rPr>
        <w:t xml:space="preserve"> </w:t>
      </w:r>
      <w:r>
        <w:rPr>
          <w:color w:val="231F20"/>
          <w:spacing w:val="2"/>
          <w:w w:val="105"/>
        </w:rPr>
        <w:t>the</w:t>
      </w:r>
      <w:r>
        <w:rPr>
          <w:color w:val="231F20"/>
          <w:spacing w:val="-31"/>
          <w:w w:val="105"/>
        </w:rPr>
        <w:t xml:space="preserve"> </w:t>
      </w:r>
      <w:r>
        <w:rPr>
          <w:color w:val="231F20"/>
          <w:spacing w:val="3"/>
          <w:w w:val="105"/>
        </w:rPr>
        <w:t>market</w:t>
      </w:r>
      <w:r>
        <w:rPr>
          <w:color w:val="231F20"/>
          <w:spacing w:val="-30"/>
          <w:w w:val="105"/>
        </w:rPr>
        <w:t xml:space="preserve"> </w:t>
      </w:r>
      <w:r>
        <w:rPr>
          <w:color w:val="231F20"/>
          <w:spacing w:val="3"/>
          <w:w w:val="105"/>
        </w:rPr>
        <w:t>value</w:t>
      </w:r>
      <w:r>
        <w:rPr>
          <w:color w:val="231F20"/>
          <w:spacing w:val="-31"/>
          <w:w w:val="105"/>
        </w:rPr>
        <w:t xml:space="preserve"> </w:t>
      </w:r>
      <w:r>
        <w:rPr>
          <w:color w:val="231F20"/>
          <w:w w:val="105"/>
        </w:rPr>
        <w:t>of</w:t>
      </w:r>
      <w:r>
        <w:rPr>
          <w:color w:val="231F20"/>
          <w:spacing w:val="-31"/>
          <w:w w:val="105"/>
        </w:rPr>
        <w:t xml:space="preserve"> </w:t>
      </w:r>
      <w:r>
        <w:rPr>
          <w:color w:val="231F20"/>
          <w:spacing w:val="4"/>
          <w:w w:val="105"/>
        </w:rPr>
        <w:t xml:space="preserve">inal </w:t>
      </w:r>
      <w:r>
        <w:rPr>
          <w:color w:val="231F20"/>
          <w:spacing w:val="3"/>
          <w:w w:val="105"/>
        </w:rPr>
        <w:t>goods</w:t>
      </w:r>
      <w:r>
        <w:rPr>
          <w:color w:val="231F20"/>
          <w:spacing w:val="-19"/>
          <w:w w:val="105"/>
        </w:rPr>
        <w:t xml:space="preserve"> </w:t>
      </w:r>
      <w:r>
        <w:rPr>
          <w:color w:val="231F20"/>
          <w:spacing w:val="2"/>
          <w:w w:val="105"/>
        </w:rPr>
        <w:t>and</w:t>
      </w:r>
      <w:r>
        <w:rPr>
          <w:color w:val="231F20"/>
          <w:spacing w:val="-18"/>
          <w:w w:val="105"/>
        </w:rPr>
        <w:t xml:space="preserve"> </w:t>
      </w:r>
      <w:r>
        <w:rPr>
          <w:color w:val="231F20"/>
          <w:spacing w:val="3"/>
          <w:w w:val="105"/>
        </w:rPr>
        <w:t>services</w:t>
      </w:r>
      <w:r>
        <w:rPr>
          <w:color w:val="231F20"/>
          <w:spacing w:val="-19"/>
          <w:w w:val="105"/>
        </w:rPr>
        <w:t xml:space="preserve"> </w:t>
      </w:r>
      <w:r>
        <w:rPr>
          <w:color w:val="231F20"/>
          <w:spacing w:val="3"/>
          <w:w w:val="105"/>
        </w:rPr>
        <w:t>newly</w:t>
      </w:r>
      <w:r>
        <w:rPr>
          <w:color w:val="231F20"/>
          <w:spacing w:val="-18"/>
          <w:w w:val="105"/>
        </w:rPr>
        <w:t xml:space="preserve"> </w:t>
      </w:r>
      <w:r>
        <w:rPr>
          <w:color w:val="231F20"/>
          <w:spacing w:val="3"/>
          <w:w w:val="105"/>
        </w:rPr>
        <w:t>produced</w:t>
      </w:r>
      <w:r>
        <w:rPr>
          <w:color w:val="231F20"/>
          <w:spacing w:val="-19"/>
          <w:w w:val="105"/>
        </w:rPr>
        <w:t xml:space="preserve"> </w:t>
      </w:r>
      <w:r>
        <w:rPr>
          <w:color w:val="231F20"/>
          <w:w w:val="105"/>
        </w:rPr>
        <w:t>by</w:t>
      </w:r>
      <w:r>
        <w:rPr>
          <w:color w:val="231F20"/>
          <w:spacing w:val="-18"/>
          <w:w w:val="105"/>
        </w:rPr>
        <w:t xml:space="preserve"> </w:t>
      </w:r>
      <w:r>
        <w:rPr>
          <w:color w:val="231F20"/>
          <w:spacing w:val="3"/>
          <w:w w:val="105"/>
        </w:rPr>
        <w:t>domestic</w:t>
      </w:r>
      <w:r>
        <w:rPr>
          <w:color w:val="231F20"/>
          <w:spacing w:val="-19"/>
          <w:w w:val="105"/>
        </w:rPr>
        <w:t xml:space="preserve"> </w:t>
      </w:r>
      <w:r>
        <w:rPr>
          <w:color w:val="231F20"/>
          <w:spacing w:val="3"/>
          <w:w w:val="105"/>
        </w:rPr>
        <w:t>factors</w:t>
      </w:r>
      <w:r>
        <w:rPr>
          <w:color w:val="231F20"/>
          <w:spacing w:val="-18"/>
          <w:w w:val="105"/>
        </w:rPr>
        <w:t xml:space="preserve"> </w:t>
      </w:r>
      <w:r>
        <w:rPr>
          <w:color w:val="231F20"/>
          <w:w w:val="105"/>
        </w:rPr>
        <w:t>of</w:t>
      </w:r>
      <w:r>
        <w:rPr>
          <w:color w:val="231F20"/>
          <w:spacing w:val="-19"/>
          <w:w w:val="105"/>
        </w:rPr>
        <w:t xml:space="preserve"> </w:t>
      </w:r>
      <w:r>
        <w:rPr>
          <w:color w:val="231F20"/>
          <w:spacing w:val="3"/>
          <w:w w:val="105"/>
        </w:rPr>
        <w:t>demand.</w:t>
      </w:r>
      <w:r>
        <w:rPr>
          <w:color w:val="231F20"/>
          <w:spacing w:val="-18"/>
          <w:w w:val="105"/>
        </w:rPr>
        <w:t xml:space="preserve"> </w:t>
      </w:r>
      <w:r>
        <w:rPr>
          <w:color w:val="231F20"/>
          <w:spacing w:val="4"/>
          <w:w w:val="105"/>
        </w:rPr>
        <w:t xml:space="preserve">Note: </w:t>
      </w:r>
      <w:r>
        <w:rPr>
          <w:color w:val="231F20"/>
          <w:spacing w:val="2"/>
          <w:w w:val="105"/>
        </w:rPr>
        <w:t>the</w:t>
      </w:r>
      <w:r>
        <w:rPr>
          <w:color w:val="231F20"/>
          <w:spacing w:val="-10"/>
          <w:w w:val="105"/>
        </w:rPr>
        <w:t xml:space="preserve"> </w:t>
      </w:r>
      <w:r>
        <w:rPr>
          <w:color w:val="231F20"/>
          <w:spacing w:val="3"/>
          <w:w w:val="105"/>
        </w:rPr>
        <w:t>production</w:t>
      </w:r>
      <w:r>
        <w:rPr>
          <w:color w:val="231F20"/>
          <w:spacing w:val="-9"/>
          <w:w w:val="105"/>
        </w:rPr>
        <w:t xml:space="preserve"> </w:t>
      </w:r>
      <w:r>
        <w:rPr>
          <w:color w:val="231F20"/>
          <w:w w:val="105"/>
        </w:rPr>
        <w:t>by</w:t>
      </w:r>
      <w:r>
        <w:rPr>
          <w:color w:val="231F20"/>
          <w:spacing w:val="-9"/>
          <w:w w:val="105"/>
        </w:rPr>
        <w:t xml:space="preserve"> </w:t>
      </w:r>
      <w:r>
        <w:rPr>
          <w:color w:val="231F20"/>
          <w:spacing w:val="3"/>
          <w:w w:val="105"/>
        </w:rPr>
        <w:t>domestic</w:t>
      </w:r>
      <w:r>
        <w:rPr>
          <w:color w:val="231F20"/>
          <w:spacing w:val="-9"/>
          <w:w w:val="105"/>
        </w:rPr>
        <w:t xml:space="preserve"> </w:t>
      </w:r>
      <w:r>
        <w:rPr>
          <w:color w:val="231F20"/>
          <w:spacing w:val="3"/>
          <w:w w:val="105"/>
        </w:rPr>
        <w:t>factors</w:t>
      </w:r>
      <w:r>
        <w:rPr>
          <w:color w:val="231F20"/>
          <w:spacing w:val="-9"/>
          <w:w w:val="105"/>
        </w:rPr>
        <w:t xml:space="preserve"> </w:t>
      </w:r>
      <w:r>
        <w:rPr>
          <w:color w:val="231F20"/>
          <w:spacing w:val="3"/>
          <w:w w:val="105"/>
        </w:rPr>
        <w:t>could</w:t>
      </w:r>
      <w:r>
        <w:rPr>
          <w:color w:val="231F20"/>
          <w:spacing w:val="-10"/>
          <w:w w:val="105"/>
        </w:rPr>
        <w:t xml:space="preserve"> </w:t>
      </w:r>
      <w:r>
        <w:rPr>
          <w:color w:val="231F20"/>
          <w:spacing w:val="3"/>
          <w:w w:val="105"/>
        </w:rPr>
        <w:t>take</w:t>
      </w:r>
      <w:r>
        <w:rPr>
          <w:color w:val="231F20"/>
          <w:spacing w:val="-9"/>
          <w:w w:val="105"/>
        </w:rPr>
        <w:t xml:space="preserve"> </w:t>
      </w:r>
      <w:r>
        <w:rPr>
          <w:color w:val="231F20"/>
          <w:spacing w:val="3"/>
          <w:w w:val="105"/>
        </w:rPr>
        <w:t>place</w:t>
      </w:r>
      <w:r>
        <w:rPr>
          <w:color w:val="231F20"/>
          <w:spacing w:val="-9"/>
          <w:w w:val="105"/>
        </w:rPr>
        <w:t xml:space="preserve"> </w:t>
      </w:r>
      <w:r>
        <w:rPr>
          <w:color w:val="231F20"/>
          <w:w w:val="105"/>
        </w:rPr>
        <w:t>at</w:t>
      </w:r>
      <w:r>
        <w:rPr>
          <w:color w:val="231F20"/>
          <w:spacing w:val="-9"/>
          <w:w w:val="105"/>
        </w:rPr>
        <w:t xml:space="preserve"> </w:t>
      </w:r>
      <w:r>
        <w:rPr>
          <w:color w:val="231F20"/>
          <w:spacing w:val="3"/>
          <w:w w:val="105"/>
        </w:rPr>
        <w:t>home</w:t>
      </w:r>
      <w:r>
        <w:rPr>
          <w:color w:val="231F20"/>
          <w:spacing w:val="-9"/>
          <w:w w:val="105"/>
        </w:rPr>
        <w:t xml:space="preserve"> </w:t>
      </w:r>
      <w:r>
        <w:rPr>
          <w:color w:val="231F20"/>
          <w:w w:val="105"/>
        </w:rPr>
        <w:t>or</w:t>
      </w:r>
      <w:r>
        <w:rPr>
          <w:color w:val="231F20"/>
          <w:spacing w:val="-9"/>
          <w:w w:val="105"/>
        </w:rPr>
        <w:t xml:space="preserve"> </w:t>
      </w:r>
      <w:r>
        <w:rPr>
          <w:color w:val="231F20"/>
          <w:spacing w:val="4"/>
          <w:w w:val="105"/>
        </w:rPr>
        <w:t>abroad.</w:t>
      </w:r>
    </w:p>
    <w:p w:rsidR="0090524C" w:rsidRDefault="0090524C">
      <w:pPr>
        <w:pStyle w:val="BodyText"/>
        <w:rPr>
          <w:sz w:val="30"/>
        </w:rPr>
      </w:pPr>
    </w:p>
    <w:p w:rsidR="0090524C" w:rsidRDefault="004404A8">
      <w:pPr>
        <w:pStyle w:val="ListParagraph"/>
        <w:numPr>
          <w:ilvl w:val="0"/>
          <w:numId w:val="34"/>
        </w:numPr>
        <w:tabs>
          <w:tab w:val="left" w:pos="2619"/>
        </w:tabs>
        <w:spacing w:line="290" w:lineRule="auto"/>
        <w:ind w:right="350"/>
        <w:jc w:val="both"/>
        <w:rPr>
          <w:sz w:val="24"/>
        </w:rPr>
      </w:pPr>
      <w:r>
        <w:rPr>
          <w:rFonts w:ascii="UKIJ Nasq" w:hAnsi="UKIJ Nasq"/>
          <w:b/>
          <w:color w:val="231F20"/>
          <w:spacing w:val="3"/>
          <w:w w:val="105"/>
          <w:sz w:val="24"/>
        </w:rPr>
        <w:t xml:space="preserve">Gross Domestic Product </w:t>
      </w:r>
      <w:r>
        <w:rPr>
          <w:color w:val="231F20"/>
          <w:spacing w:val="3"/>
          <w:w w:val="105"/>
          <w:sz w:val="24"/>
        </w:rPr>
        <w:t xml:space="preserve">Measures </w:t>
      </w:r>
      <w:r>
        <w:rPr>
          <w:color w:val="231F20"/>
          <w:spacing w:val="2"/>
          <w:w w:val="105"/>
          <w:sz w:val="24"/>
        </w:rPr>
        <w:t xml:space="preserve">the </w:t>
      </w:r>
      <w:r>
        <w:rPr>
          <w:color w:val="231F20"/>
          <w:spacing w:val="3"/>
          <w:w w:val="105"/>
          <w:sz w:val="24"/>
        </w:rPr>
        <w:t xml:space="preserve">value </w:t>
      </w:r>
      <w:r>
        <w:rPr>
          <w:color w:val="231F20"/>
          <w:w w:val="105"/>
          <w:sz w:val="24"/>
        </w:rPr>
        <w:t xml:space="preserve">of </w:t>
      </w:r>
      <w:r>
        <w:rPr>
          <w:color w:val="231F20"/>
          <w:spacing w:val="3"/>
          <w:w w:val="105"/>
          <w:sz w:val="24"/>
        </w:rPr>
        <w:t xml:space="preserve">production </w:t>
      </w:r>
      <w:r>
        <w:rPr>
          <w:color w:val="231F20"/>
          <w:spacing w:val="4"/>
          <w:w w:val="105"/>
          <w:sz w:val="24"/>
        </w:rPr>
        <w:t xml:space="preserve">that </w:t>
      </w:r>
      <w:r>
        <w:rPr>
          <w:color w:val="231F20"/>
          <w:spacing w:val="3"/>
          <w:w w:val="105"/>
          <w:sz w:val="24"/>
        </w:rPr>
        <w:t xml:space="preserve">occurs within </w:t>
      </w:r>
      <w:r>
        <w:rPr>
          <w:color w:val="231F20"/>
          <w:w w:val="105"/>
          <w:sz w:val="24"/>
        </w:rPr>
        <w:t xml:space="preserve">a </w:t>
      </w:r>
      <w:r>
        <w:rPr>
          <w:color w:val="231F20"/>
          <w:spacing w:val="3"/>
          <w:w w:val="105"/>
          <w:sz w:val="24"/>
        </w:rPr>
        <w:t xml:space="preserve">country’s borders without regard </w:t>
      </w:r>
      <w:r>
        <w:rPr>
          <w:color w:val="231F20"/>
          <w:w w:val="105"/>
          <w:sz w:val="24"/>
        </w:rPr>
        <w:t xml:space="preserve">to </w:t>
      </w:r>
      <w:r>
        <w:rPr>
          <w:color w:val="231F20"/>
          <w:spacing w:val="3"/>
          <w:w w:val="105"/>
          <w:sz w:val="24"/>
        </w:rPr>
        <w:t xml:space="preserve">whether </w:t>
      </w:r>
      <w:r>
        <w:rPr>
          <w:color w:val="231F20"/>
          <w:spacing w:val="4"/>
          <w:w w:val="105"/>
          <w:sz w:val="24"/>
        </w:rPr>
        <w:t>the</w:t>
      </w:r>
      <w:r>
        <w:rPr>
          <w:color w:val="231F20"/>
          <w:spacing w:val="71"/>
          <w:w w:val="105"/>
          <w:sz w:val="24"/>
        </w:rPr>
        <w:t xml:space="preserve"> </w:t>
      </w:r>
      <w:r>
        <w:rPr>
          <w:color w:val="231F20"/>
          <w:spacing w:val="3"/>
          <w:w w:val="105"/>
          <w:sz w:val="24"/>
        </w:rPr>
        <w:t>production</w:t>
      </w:r>
      <w:r>
        <w:rPr>
          <w:color w:val="231F20"/>
          <w:spacing w:val="-10"/>
          <w:w w:val="105"/>
          <w:sz w:val="24"/>
        </w:rPr>
        <w:t xml:space="preserve"> </w:t>
      </w:r>
      <w:r>
        <w:rPr>
          <w:color w:val="231F20"/>
          <w:w w:val="105"/>
          <w:sz w:val="24"/>
        </w:rPr>
        <w:t>is</w:t>
      </w:r>
      <w:r>
        <w:rPr>
          <w:color w:val="231F20"/>
          <w:spacing w:val="-9"/>
          <w:w w:val="105"/>
          <w:sz w:val="24"/>
        </w:rPr>
        <w:t xml:space="preserve"> </w:t>
      </w:r>
      <w:r>
        <w:rPr>
          <w:color w:val="231F20"/>
          <w:spacing w:val="3"/>
          <w:w w:val="105"/>
          <w:sz w:val="24"/>
        </w:rPr>
        <w:t>done</w:t>
      </w:r>
      <w:r>
        <w:rPr>
          <w:color w:val="231F20"/>
          <w:spacing w:val="-10"/>
          <w:w w:val="105"/>
          <w:sz w:val="24"/>
        </w:rPr>
        <w:t xml:space="preserve"> </w:t>
      </w:r>
      <w:r>
        <w:rPr>
          <w:color w:val="231F20"/>
          <w:w w:val="105"/>
          <w:sz w:val="24"/>
        </w:rPr>
        <w:t>by</w:t>
      </w:r>
      <w:r>
        <w:rPr>
          <w:color w:val="231F20"/>
          <w:spacing w:val="-9"/>
          <w:w w:val="105"/>
          <w:sz w:val="24"/>
        </w:rPr>
        <w:t xml:space="preserve"> </w:t>
      </w:r>
      <w:r>
        <w:rPr>
          <w:color w:val="231F20"/>
          <w:spacing w:val="3"/>
          <w:w w:val="105"/>
          <w:sz w:val="24"/>
        </w:rPr>
        <w:t>domestic</w:t>
      </w:r>
      <w:r>
        <w:rPr>
          <w:color w:val="231F20"/>
          <w:spacing w:val="-10"/>
          <w:w w:val="105"/>
          <w:sz w:val="24"/>
        </w:rPr>
        <w:t xml:space="preserve"> </w:t>
      </w:r>
      <w:r>
        <w:rPr>
          <w:color w:val="231F20"/>
          <w:w w:val="105"/>
          <w:sz w:val="24"/>
        </w:rPr>
        <w:t>or</w:t>
      </w:r>
      <w:r>
        <w:rPr>
          <w:color w:val="231F20"/>
          <w:spacing w:val="-9"/>
          <w:w w:val="105"/>
          <w:sz w:val="24"/>
        </w:rPr>
        <w:t xml:space="preserve"> </w:t>
      </w:r>
      <w:r>
        <w:rPr>
          <w:color w:val="231F20"/>
          <w:spacing w:val="3"/>
          <w:w w:val="105"/>
          <w:sz w:val="24"/>
        </w:rPr>
        <w:t>foreign</w:t>
      </w:r>
      <w:r>
        <w:rPr>
          <w:color w:val="231F20"/>
          <w:spacing w:val="-10"/>
          <w:w w:val="105"/>
          <w:sz w:val="24"/>
        </w:rPr>
        <w:t xml:space="preserve"> </w:t>
      </w:r>
      <w:r>
        <w:rPr>
          <w:color w:val="231F20"/>
          <w:spacing w:val="3"/>
          <w:w w:val="105"/>
          <w:sz w:val="24"/>
        </w:rPr>
        <w:t>factors</w:t>
      </w:r>
      <w:r>
        <w:rPr>
          <w:color w:val="231F20"/>
          <w:spacing w:val="-9"/>
          <w:w w:val="105"/>
          <w:sz w:val="24"/>
        </w:rPr>
        <w:t xml:space="preserve"> </w:t>
      </w:r>
      <w:r>
        <w:rPr>
          <w:color w:val="231F20"/>
          <w:w w:val="105"/>
          <w:sz w:val="24"/>
        </w:rPr>
        <w:t>of</w:t>
      </w:r>
      <w:r>
        <w:rPr>
          <w:color w:val="231F20"/>
          <w:spacing w:val="-10"/>
          <w:w w:val="105"/>
          <w:sz w:val="24"/>
        </w:rPr>
        <w:t xml:space="preserve"> </w:t>
      </w:r>
      <w:r>
        <w:rPr>
          <w:color w:val="231F20"/>
          <w:spacing w:val="4"/>
          <w:w w:val="105"/>
          <w:sz w:val="24"/>
        </w:rPr>
        <w:t>production.</w:t>
      </w:r>
    </w:p>
    <w:p w:rsidR="0090524C" w:rsidRDefault="0090524C">
      <w:pPr>
        <w:spacing w:line="29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34"/>
        </w:numPr>
        <w:tabs>
          <w:tab w:val="left" w:pos="918"/>
        </w:tabs>
        <w:spacing w:before="123" w:line="295" w:lineRule="auto"/>
        <w:ind w:left="917" w:right="2050"/>
        <w:jc w:val="both"/>
        <w:rPr>
          <w:sz w:val="24"/>
        </w:rPr>
      </w:pPr>
      <w:r w:rsidRPr="0090524C">
        <w:lastRenderedPageBreak/>
        <w:pict>
          <v:line id="_x0000_s1138" style="position:absolute;left:0;text-align:left;z-index:251713024;mso-position-horizontal-relative:page;mso-position-vertical-relative:page" from="445.05pt,69.45pt" to="445.05pt,771pt" strokecolor="#d7d9da" strokeweight="5pt">
            <w10:wrap anchorx="page" anchory="page"/>
          </v:line>
        </w:pict>
      </w:r>
      <w:r w:rsidR="004404A8">
        <w:rPr>
          <w:rFonts w:ascii="UKIJ Nasq" w:hAnsi="UKIJ Nasq"/>
          <w:b/>
          <w:color w:val="231F20"/>
          <w:spacing w:val="2"/>
          <w:sz w:val="24"/>
        </w:rPr>
        <w:t xml:space="preserve">Per </w:t>
      </w:r>
      <w:r w:rsidR="004404A8">
        <w:rPr>
          <w:rFonts w:ascii="UKIJ Nasq" w:hAnsi="UKIJ Nasq"/>
          <w:b/>
          <w:color w:val="231F20"/>
          <w:spacing w:val="3"/>
          <w:sz w:val="24"/>
        </w:rPr>
        <w:t xml:space="preserve">Capita </w:t>
      </w:r>
      <w:r w:rsidR="004404A8">
        <w:rPr>
          <w:rFonts w:ascii="UKIJ Nasq" w:hAnsi="UKIJ Nasq"/>
          <w:b/>
          <w:color w:val="231F20"/>
          <w:spacing w:val="2"/>
          <w:sz w:val="24"/>
        </w:rPr>
        <w:t xml:space="preserve">GNP </w:t>
      </w:r>
      <w:r w:rsidR="004404A8">
        <w:rPr>
          <w:color w:val="231F20"/>
          <w:spacing w:val="3"/>
          <w:sz w:val="24"/>
        </w:rPr>
        <w:t xml:space="preserve">Low-income ($725 </w:t>
      </w:r>
      <w:r w:rsidR="004404A8">
        <w:rPr>
          <w:color w:val="231F20"/>
          <w:sz w:val="24"/>
        </w:rPr>
        <w:t xml:space="preserve">or </w:t>
      </w:r>
      <w:r w:rsidR="004404A8">
        <w:rPr>
          <w:color w:val="231F20"/>
          <w:spacing w:val="3"/>
          <w:sz w:val="24"/>
        </w:rPr>
        <w:t xml:space="preserve">less),Mozambique </w:t>
      </w:r>
      <w:r w:rsidR="004404A8">
        <w:rPr>
          <w:color w:val="231F20"/>
          <w:spacing w:val="4"/>
          <w:sz w:val="24"/>
        </w:rPr>
        <w:t xml:space="preserve">($80) </w:t>
      </w:r>
      <w:r w:rsidR="004404A8">
        <w:rPr>
          <w:color w:val="231F20"/>
          <w:spacing w:val="3"/>
          <w:sz w:val="24"/>
        </w:rPr>
        <w:t xml:space="preserve">Middle-income ($726-$8,955) Colombia ((2,140) </w:t>
      </w:r>
      <w:r w:rsidR="004404A8">
        <w:rPr>
          <w:color w:val="231F20"/>
          <w:spacing w:val="4"/>
          <w:sz w:val="24"/>
        </w:rPr>
        <w:t xml:space="preserve">High-Income </w:t>
      </w:r>
      <w:r w:rsidR="004404A8">
        <w:rPr>
          <w:color w:val="231F20"/>
          <w:spacing w:val="3"/>
          <w:sz w:val="24"/>
        </w:rPr>
        <w:t xml:space="preserve">($8,956 </w:t>
      </w:r>
      <w:r w:rsidR="004404A8">
        <w:rPr>
          <w:color w:val="231F20"/>
          <w:sz w:val="24"/>
        </w:rPr>
        <w:t xml:space="preserve">or </w:t>
      </w:r>
      <w:r w:rsidR="004404A8">
        <w:rPr>
          <w:color w:val="231F20"/>
          <w:spacing w:val="3"/>
          <w:sz w:val="24"/>
        </w:rPr>
        <w:t xml:space="preserve">more) </w:t>
      </w:r>
      <w:r w:rsidR="004404A8">
        <w:rPr>
          <w:color w:val="231F20"/>
          <w:spacing w:val="2"/>
          <w:sz w:val="24"/>
        </w:rPr>
        <w:t xml:space="preserve">Ex: </w:t>
      </w:r>
      <w:r w:rsidR="004404A8">
        <w:rPr>
          <w:color w:val="231F20"/>
          <w:spacing w:val="3"/>
          <w:sz w:val="24"/>
        </w:rPr>
        <w:t xml:space="preserve">Luxemburg (45,360) Japan (40,940) </w:t>
      </w:r>
      <w:r w:rsidR="004404A8">
        <w:rPr>
          <w:color w:val="231F20"/>
          <w:spacing w:val="4"/>
          <w:sz w:val="24"/>
        </w:rPr>
        <w:t xml:space="preserve">U.S. </w:t>
      </w:r>
      <w:r w:rsidR="004404A8">
        <w:rPr>
          <w:color w:val="231F20"/>
          <w:spacing w:val="3"/>
          <w:sz w:val="24"/>
        </w:rPr>
        <w:t xml:space="preserve">(28,020) Low-and middle-income countries </w:t>
      </w:r>
      <w:r w:rsidR="004404A8">
        <w:rPr>
          <w:color w:val="231F20"/>
          <w:sz w:val="24"/>
        </w:rPr>
        <w:t xml:space="preserve">is </w:t>
      </w:r>
      <w:r w:rsidR="004404A8">
        <w:rPr>
          <w:color w:val="231F20"/>
          <w:spacing w:val="3"/>
          <w:sz w:val="24"/>
        </w:rPr>
        <w:t>where</w:t>
      </w:r>
      <w:r w:rsidR="004404A8">
        <w:rPr>
          <w:color w:val="231F20"/>
          <w:spacing w:val="3"/>
          <w:sz w:val="24"/>
        </w:rPr>
        <w:t xml:space="preserve"> </w:t>
      </w:r>
      <w:r w:rsidR="004404A8">
        <w:rPr>
          <w:color w:val="231F20"/>
          <w:spacing w:val="2"/>
          <w:sz w:val="24"/>
        </w:rPr>
        <w:t xml:space="preserve">the </w:t>
      </w:r>
      <w:r w:rsidR="004404A8">
        <w:rPr>
          <w:color w:val="231F20"/>
          <w:spacing w:val="4"/>
          <w:sz w:val="24"/>
        </w:rPr>
        <w:t xml:space="preserve">vast </w:t>
      </w:r>
      <w:r w:rsidR="004404A8">
        <w:rPr>
          <w:color w:val="231F20"/>
          <w:spacing w:val="3"/>
          <w:sz w:val="24"/>
        </w:rPr>
        <w:t xml:space="preserve">majority </w:t>
      </w:r>
      <w:r w:rsidR="004404A8">
        <w:rPr>
          <w:color w:val="231F20"/>
          <w:sz w:val="24"/>
        </w:rPr>
        <w:t xml:space="preserve">of </w:t>
      </w:r>
      <w:r w:rsidR="004404A8">
        <w:rPr>
          <w:color w:val="231F20"/>
          <w:spacing w:val="2"/>
          <w:sz w:val="24"/>
        </w:rPr>
        <w:t xml:space="preserve">the </w:t>
      </w:r>
      <w:r w:rsidR="004404A8">
        <w:rPr>
          <w:color w:val="231F20"/>
          <w:spacing w:val="3"/>
          <w:sz w:val="24"/>
        </w:rPr>
        <w:t>world’s population lives. North-South</w:t>
      </w:r>
      <w:r w:rsidR="004404A8">
        <w:rPr>
          <w:color w:val="231F20"/>
          <w:spacing w:val="25"/>
          <w:sz w:val="24"/>
        </w:rPr>
        <w:t xml:space="preserve"> </w:t>
      </w:r>
      <w:r w:rsidR="004404A8">
        <w:rPr>
          <w:color w:val="231F20"/>
          <w:spacing w:val="4"/>
          <w:sz w:val="24"/>
        </w:rPr>
        <w:t>Dialogue</w:t>
      </w:r>
    </w:p>
    <w:p w:rsidR="0090524C" w:rsidRDefault="004404A8">
      <w:pPr>
        <w:pStyle w:val="ListParagraph"/>
        <w:numPr>
          <w:ilvl w:val="0"/>
          <w:numId w:val="34"/>
        </w:numPr>
        <w:tabs>
          <w:tab w:val="left" w:pos="918"/>
        </w:tabs>
        <w:spacing w:before="174" w:line="290" w:lineRule="auto"/>
        <w:ind w:left="917" w:right="2051"/>
        <w:jc w:val="both"/>
        <w:rPr>
          <w:sz w:val="24"/>
        </w:rPr>
      </w:pPr>
      <w:r>
        <w:rPr>
          <w:rFonts w:ascii="UKIJ Nasq" w:hAnsi="UKIJ Nasq"/>
          <w:b/>
          <w:color w:val="231F20"/>
          <w:spacing w:val="3"/>
          <w:sz w:val="24"/>
        </w:rPr>
        <w:t xml:space="preserve">Relative Importance </w:t>
      </w:r>
      <w:r>
        <w:rPr>
          <w:rFonts w:ascii="UKIJ Nasq" w:hAnsi="UKIJ Nasq"/>
          <w:b/>
          <w:color w:val="231F20"/>
          <w:sz w:val="24"/>
        </w:rPr>
        <w:t xml:space="preserve">of </w:t>
      </w:r>
      <w:r>
        <w:rPr>
          <w:rFonts w:ascii="UKIJ Nasq" w:hAnsi="UKIJ Nasq"/>
          <w:b/>
          <w:color w:val="231F20"/>
          <w:spacing w:val="3"/>
          <w:sz w:val="24"/>
        </w:rPr>
        <w:t xml:space="preserve">High-Income Countries </w:t>
      </w:r>
      <w:r>
        <w:rPr>
          <w:color w:val="231F20"/>
          <w:spacing w:val="3"/>
          <w:sz w:val="24"/>
        </w:rPr>
        <w:t xml:space="preserve">They </w:t>
      </w:r>
      <w:r>
        <w:rPr>
          <w:color w:val="231F20"/>
          <w:spacing w:val="4"/>
          <w:sz w:val="24"/>
        </w:rPr>
        <w:t xml:space="preserve">represent </w:t>
      </w:r>
      <w:r>
        <w:rPr>
          <w:color w:val="231F20"/>
          <w:spacing w:val="3"/>
          <w:sz w:val="24"/>
        </w:rPr>
        <w:t xml:space="preserve">only </w:t>
      </w:r>
      <w:r>
        <w:rPr>
          <w:color w:val="231F20"/>
          <w:spacing w:val="2"/>
          <w:sz w:val="24"/>
        </w:rPr>
        <w:t xml:space="preserve">21% </w:t>
      </w:r>
      <w:r>
        <w:rPr>
          <w:color w:val="231F20"/>
          <w:sz w:val="24"/>
        </w:rPr>
        <w:t xml:space="preserve">of </w:t>
      </w:r>
      <w:r>
        <w:rPr>
          <w:color w:val="231F20"/>
          <w:spacing w:val="2"/>
          <w:sz w:val="24"/>
        </w:rPr>
        <w:t xml:space="preserve">the </w:t>
      </w:r>
      <w:r>
        <w:rPr>
          <w:color w:val="231F20"/>
          <w:spacing w:val="3"/>
          <w:sz w:val="24"/>
        </w:rPr>
        <w:t xml:space="preserve">number </w:t>
      </w:r>
      <w:r>
        <w:rPr>
          <w:color w:val="231F20"/>
          <w:sz w:val="24"/>
        </w:rPr>
        <w:t xml:space="preserve">of </w:t>
      </w:r>
      <w:r>
        <w:rPr>
          <w:color w:val="231F20"/>
          <w:spacing w:val="3"/>
          <w:sz w:val="24"/>
        </w:rPr>
        <w:t xml:space="preserve">economies </w:t>
      </w:r>
      <w:r>
        <w:rPr>
          <w:color w:val="231F20"/>
          <w:spacing w:val="2"/>
          <w:sz w:val="24"/>
        </w:rPr>
        <w:t xml:space="preserve">and </w:t>
      </w:r>
      <w:r>
        <w:rPr>
          <w:color w:val="231F20"/>
          <w:spacing w:val="3"/>
          <w:sz w:val="24"/>
        </w:rPr>
        <w:t xml:space="preserve">15.2% </w:t>
      </w:r>
      <w:r>
        <w:rPr>
          <w:color w:val="231F20"/>
          <w:sz w:val="24"/>
        </w:rPr>
        <w:t xml:space="preserve">of </w:t>
      </w:r>
      <w:r>
        <w:rPr>
          <w:color w:val="231F20"/>
          <w:spacing w:val="2"/>
          <w:sz w:val="24"/>
        </w:rPr>
        <w:t xml:space="preserve">the </w:t>
      </w:r>
      <w:r>
        <w:rPr>
          <w:color w:val="231F20"/>
          <w:spacing w:val="4"/>
          <w:sz w:val="24"/>
        </w:rPr>
        <w:t xml:space="preserve">population, </w:t>
      </w:r>
      <w:r>
        <w:rPr>
          <w:color w:val="231F20"/>
          <w:spacing w:val="2"/>
          <w:sz w:val="24"/>
        </w:rPr>
        <w:t xml:space="preserve">but </w:t>
      </w:r>
      <w:r>
        <w:rPr>
          <w:color w:val="231F20"/>
          <w:spacing w:val="3"/>
          <w:sz w:val="24"/>
        </w:rPr>
        <w:t xml:space="preserve">they generate 79.5% </w:t>
      </w:r>
      <w:r>
        <w:rPr>
          <w:color w:val="231F20"/>
          <w:sz w:val="24"/>
        </w:rPr>
        <w:t xml:space="preserve">of </w:t>
      </w:r>
      <w:r>
        <w:rPr>
          <w:color w:val="231F20"/>
          <w:spacing w:val="2"/>
          <w:sz w:val="24"/>
        </w:rPr>
        <w:t xml:space="preserve">the </w:t>
      </w:r>
      <w:r>
        <w:rPr>
          <w:color w:val="231F20"/>
          <w:spacing w:val="3"/>
          <w:sz w:val="24"/>
        </w:rPr>
        <w:t>world’s</w:t>
      </w:r>
      <w:r>
        <w:rPr>
          <w:color w:val="231F20"/>
          <w:spacing w:val="19"/>
          <w:sz w:val="24"/>
        </w:rPr>
        <w:t xml:space="preserve"> </w:t>
      </w:r>
      <w:r>
        <w:rPr>
          <w:color w:val="231F20"/>
          <w:spacing w:val="4"/>
          <w:sz w:val="24"/>
        </w:rPr>
        <w:t>GNP.</w:t>
      </w:r>
    </w:p>
    <w:p w:rsidR="0090524C" w:rsidRDefault="004404A8">
      <w:pPr>
        <w:pStyle w:val="ListParagraph"/>
        <w:numPr>
          <w:ilvl w:val="0"/>
          <w:numId w:val="34"/>
        </w:numPr>
        <w:tabs>
          <w:tab w:val="left" w:pos="918"/>
        </w:tabs>
        <w:spacing w:before="181" w:line="290" w:lineRule="auto"/>
        <w:ind w:left="917" w:right="2051"/>
        <w:jc w:val="both"/>
        <w:rPr>
          <w:sz w:val="24"/>
        </w:rPr>
      </w:pPr>
      <w:r>
        <w:rPr>
          <w:rFonts w:ascii="UKIJ Nasq" w:hAnsi="UKIJ Nasq"/>
          <w:b/>
          <w:color w:val="231F20"/>
          <w:spacing w:val="3"/>
          <w:sz w:val="24"/>
        </w:rPr>
        <w:t xml:space="preserve">Relative Importance </w:t>
      </w:r>
      <w:r>
        <w:rPr>
          <w:rFonts w:ascii="UKIJ Nasq" w:hAnsi="UKIJ Nasq"/>
          <w:b/>
          <w:color w:val="231F20"/>
          <w:sz w:val="24"/>
        </w:rPr>
        <w:t xml:space="preserve">of </w:t>
      </w:r>
      <w:r>
        <w:rPr>
          <w:rFonts w:ascii="UKIJ Nasq" w:hAnsi="UKIJ Nasq"/>
          <w:b/>
          <w:color w:val="231F20"/>
          <w:spacing w:val="3"/>
          <w:sz w:val="24"/>
        </w:rPr>
        <w:t xml:space="preserve">Middle-Income Countries </w:t>
      </w:r>
      <w:r>
        <w:rPr>
          <w:color w:val="231F20"/>
          <w:spacing w:val="3"/>
          <w:sz w:val="24"/>
        </w:rPr>
        <w:t xml:space="preserve">They </w:t>
      </w:r>
      <w:r>
        <w:rPr>
          <w:color w:val="231F20"/>
          <w:spacing w:val="4"/>
          <w:sz w:val="24"/>
        </w:rPr>
        <w:t xml:space="preserve">represent </w:t>
      </w:r>
      <w:r>
        <w:rPr>
          <w:color w:val="231F20"/>
          <w:spacing w:val="3"/>
          <w:sz w:val="24"/>
        </w:rPr>
        <w:t xml:space="preserve">28.1% </w:t>
      </w:r>
      <w:r>
        <w:rPr>
          <w:color w:val="231F20"/>
          <w:sz w:val="24"/>
        </w:rPr>
        <w:t xml:space="preserve">of </w:t>
      </w:r>
      <w:r>
        <w:rPr>
          <w:color w:val="231F20"/>
          <w:spacing w:val="2"/>
          <w:sz w:val="24"/>
        </w:rPr>
        <w:t xml:space="preserve">the </w:t>
      </w:r>
      <w:r>
        <w:rPr>
          <w:color w:val="231F20"/>
          <w:spacing w:val="3"/>
          <w:sz w:val="24"/>
        </w:rPr>
        <w:t xml:space="preserve">world’s population, 15.6% </w:t>
      </w:r>
      <w:r>
        <w:rPr>
          <w:color w:val="231F20"/>
          <w:sz w:val="24"/>
        </w:rPr>
        <w:t xml:space="preserve">of </w:t>
      </w:r>
      <w:r>
        <w:rPr>
          <w:color w:val="231F20"/>
          <w:spacing w:val="2"/>
          <w:sz w:val="24"/>
        </w:rPr>
        <w:t xml:space="preserve">its </w:t>
      </w:r>
      <w:r>
        <w:rPr>
          <w:color w:val="231F20"/>
          <w:spacing w:val="3"/>
          <w:sz w:val="24"/>
        </w:rPr>
        <w:t xml:space="preserve">GNP, </w:t>
      </w:r>
      <w:r>
        <w:rPr>
          <w:color w:val="231F20"/>
          <w:spacing w:val="2"/>
          <w:sz w:val="24"/>
        </w:rPr>
        <w:t xml:space="preserve">and </w:t>
      </w:r>
      <w:r>
        <w:rPr>
          <w:color w:val="231F20"/>
          <w:spacing w:val="4"/>
          <w:sz w:val="24"/>
        </w:rPr>
        <w:t xml:space="preserve">represent </w:t>
      </w:r>
      <w:r>
        <w:rPr>
          <w:color w:val="231F20"/>
          <w:spacing w:val="3"/>
          <w:sz w:val="24"/>
        </w:rPr>
        <w:t xml:space="preserve">48.3% </w:t>
      </w:r>
      <w:r>
        <w:rPr>
          <w:color w:val="231F20"/>
          <w:sz w:val="24"/>
        </w:rPr>
        <w:t xml:space="preserve">of </w:t>
      </w:r>
      <w:r>
        <w:rPr>
          <w:color w:val="231F20"/>
          <w:spacing w:val="2"/>
          <w:sz w:val="24"/>
        </w:rPr>
        <w:t xml:space="preserve">the </w:t>
      </w:r>
      <w:r>
        <w:rPr>
          <w:color w:val="231F20"/>
          <w:spacing w:val="3"/>
          <w:sz w:val="24"/>
        </w:rPr>
        <w:t>total</w:t>
      </w:r>
      <w:r>
        <w:rPr>
          <w:color w:val="231F20"/>
          <w:spacing w:val="11"/>
          <w:sz w:val="24"/>
        </w:rPr>
        <w:t xml:space="preserve"> </w:t>
      </w:r>
      <w:r>
        <w:rPr>
          <w:color w:val="231F20"/>
          <w:spacing w:val="4"/>
          <w:sz w:val="24"/>
        </w:rPr>
        <w:t>countries.</w:t>
      </w:r>
    </w:p>
    <w:p w:rsidR="0090524C" w:rsidRDefault="004404A8">
      <w:pPr>
        <w:pStyle w:val="ListParagraph"/>
        <w:numPr>
          <w:ilvl w:val="0"/>
          <w:numId w:val="34"/>
        </w:numPr>
        <w:tabs>
          <w:tab w:val="left" w:pos="918"/>
        </w:tabs>
        <w:spacing w:before="181" w:line="290" w:lineRule="auto"/>
        <w:ind w:left="917" w:right="2051"/>
        <w:jc w:val="both"/>
        <w:rPr>
          <w:sz w:val="24"/>
        </w:rPr>
      </w:pPr>
      <w:r>
        <w:rPr>
          <w:rFonts w:ascii="UKIJ Nasq"/>
          <w:b/>
          <w:color w:val="231F20"/>
          <w:spacing w:val="3"/>
          <w:sz w:val="24"/>
        </w:rPr>
        <w:t>Relative</w:t>
      </w:r>
      <w:r>
        <w:rPr>
          <w:rFonts w:ascii="UKIJ Nasq"/>
          <w:b/>
          <w:color w:val="231F20"/>
          <w:spacing w:val="-18"/>
          <w:sz w:val="24"/>
        </w:rPr>
        <w:t xml:space="preserve"> </w:t>
      </w:r>
      <w:r>
        <w:rPr>
          <w:rFonts w:ascii="UKIJ Nasq"/>
          <w:b/>
          <w:color w:val="231F20"/>
          <w:spacing w:val="3"/>
          <w:sz w:val="24"/>
        </w:rPr>
        <w:t>Importance</w:t>
      </w:r>
      <w:r>
        <w:rPr>
          <w:rFonts w:ascii="UKIJ Nasq"/>
          <w:b/>
          <w:color w:val="231F20"/>
          <w:spacing w:val="-18"/>
          <w:sz w:val="24"/>
        </w:rPr>
        <w:t xml:space="preserve"> </w:t>
      </w:r>
      <w:r>
        <w:rPr>
          <w:rFonts w:ascii="UKIJ Nasq"/>
          <w:b/>
          <w:color w:val="231F20"/>
          <w:sz w:val="24"/>
        </w:rPr>
        <w:t>of</w:t>
      </w:r>
      <w:r>
        <w:rPr>
          <w:rFonts w:ascii="UKIJ Nasq"/>
          <w:b/>
          <w:color w:val="231F20"/>
          <w:spacing w:val="-17"/>
          <w:sz w:val="24"/>
        </w:rPr>
        <w:t xml:space="preserve"> </w:t>
      </w:r>
      <w:r>
        <w:rPr>
          <w:rFonts w:ascii="UKIJ Nasq"/>
          <w:b/>
          <w:color w:val="231F20"/>
          <w:spacing w:val="3"/>
          <w:sz w:val="24"/>
        </w:rPr>
        <w:t>Low-Income</w:t>
      </w:r>
      <w:r>
        <w:rPr>
          <w:rFonts w:ascii="UKIJ Nasq"/>
          <w:b/>
          <w:color w:val="231F20"/>
          <w:spacing w:val="-18"/>
          <w:sz w:val="24"/>
        </w:rPr>
        <w:t xml:space="preserve"> </w:t>
      </w:r>
      <w:r>
        <w:rPr>
          <w:rFonts w:ascii="UKIJ Nasq"/>
          <w:b/>
          <w:color w:val="231F20"/>
          <w:spacing w:val="3"/>
          <w:sz w:val="24"/>
        </w:rPr>
        <w:t>Countries</w:t>
      </w:r>
      <w:r>
        <w:rPr>
          <w:rFonts w:ascii="UKIJ Nasq"/>
          <w:b/>
          <w:color w:val="231F20"/>
          <w:spacing w:val="-16"/>
          <w:sz w:val="24"/>
        </w:rPr>
        <w:t xml:space="preserve"> </w:t>
      </w:r>
      <w:r>
        <w:rPr>
          <w:color w:val="231F20"/>
          <w:spacing w:val="3"/>
          <w:sz w:val="24"/>
        </w:rPr>
        <w:t>Account</w:t>
      </w:r>
      <w:r>
        <w:rPr>
          <w:color w:val="231F20"/>
          <w:spacing w:val="-17"/>
          <w:sz w:val="24"/>
        </w:rPr>
        <w:t xml:space="preserve"> </w:t>
      </w:r>
      <w:r>
        <w:rPr>
          <w:color w:val="231F20"/>
          <w:spacing w:val="2"/>
          <w:sz w:val="24"/>
        </w:rPr>
        <w:t>for</w:t>
      </w:r>
      <w:r>
        <w:rPr>
          <w:color w:val="231F20"/>
          <w:spacing w:val="-16"/>
          <w:sz w:val="24"/>
        </w:rPr>
        <w:t xml:space="preserve"> </w:t>
      </w:r>
      <w:r>
        <w:rPr>
          <w:color w:val="231F20"/>
          <w:spacing w:val="4"/>
          <w:sz w:val="24"/>
        </w:rPr>
        <w:t xml:space="preserve">30.6% </w:t>
      </w:r>
      <w:r>
        <w:rPr>
          <w:color w:val="231F20"/>
          <w:sz w:val="24"/>
        </w:rPr>
        <w:t xml:space="preserve">of </w:t>
      </w:r>
      <w:r>
        <w:rPr>
          <w:color w:val="231F20"/>
          <w:spacing w:val="2"/>
          <w:sz w:val="24"/>
        </w:rPr>
        <w:t xml:space="preserve">the </w:t>
      </w:r>
      <w:r>
        <w:rPr>
          <w:color w:val="231F20"/>
          <w:spacing w:val="3"/>
          <w:sz w:val="24"/>
        </w:rPr>
        <w:t xml:space="preserve">number </w:t>
      </w:r>
      <w:r>
        <w:rPr>
          <w:color w:val="231F20"/>
          <w:sz w:val="24"/>
        </w:rPr>
        <w:t xml:space="preserve">of </w:t>
      </w:r>
      <w:r>
        <w:rPr>
          <w:color w:val="231F20"/>
          <w:spacing w:val="3"/>
          <w:sz w:val="24"/>
        </w:rPr>
        <w:t xml:space="preserve">economies </w:t>
      </w:r>
      <w:r>
        <w:rPr>
          <w:color w:val="231F20"/>
          <w:sz w:val="24"/>
        </w:rPr>
        <w:t xml:space="preserve">in </w:t>
      </w:r>
      <w:r>
        <w:rPr>
          <w:color w:val="231F20"/>
          <w:spacing w:val="2"/>
          <w:sz w:val="24"/>
        </w:rPr>
        <w:t xml:space="preserve">the </w:t>
      </w:r>
      <w:r>
        <w:rPr>
          <w:color w:val="231F20"/>
          <w:spacing w:val="3"/>
          <w:sz w:val="24"/>
        </w:rPr>
        <w:t xml:space="preserve">world, 56.7% </w:t>
      </w:r>
      <w:r>
        <w:rPr>
          <w:color w:val="231F20"/>
          <w:sz w:val="24"/>
        </w:rPr>
        <w:t xml:space="preserve">of </w:t>
      </w:r>
      <w:r>
        <w:rPr>
          <w:color w:val="231F20"/>
          <w:spacing w:val="2"/>
          <w:sz w:val="24"/>
        </w:rPr>
        <w:t xml:space="preserve">the </w:t>
      </w:r>
      <w:r>
        <w:rPr>
          <w:color w:val="231F20"/>
          <w:spacing w:val="4"/>
          <w:sz w:val="24"/>
        </w:rPr>
        <w:t xml:space="preserve">population, </w:t>
      </w:r>
      <w:r>
        <w:rPr>
          <w:color w:val="231F20"/>
          <w:spacing w:val="2"/>
          <w:sz w:val="24"/>
        </w:rPr>
        <w:t xml:space="preserve">but </w:t>
      </w:r>
      <w:r>
        <w:rPr>
          <w:color w:val="231F20"/>
          <w:spacing w:val="3"/>
          <w:sz w:val="24"/>
        </w:rPr>
        <w:t xml:space="preserve">only 4.9% </w:t>
      </w:r>
      <w:r>
        <w:rPr>
          <w:color w:val="231F20"/>
          <w:sz w:val="24"/>
        </w:rPr>
        <w:t xml:space="preserve">of </w:t>
      </w:r>
      <w:r>
        <w:rPr>
          <w:color w:val="231F20"/>
          <w:spacing w:val="2"/>
          <w:sz w:val="24"/>
        </w:rPr>
        <w:t>the</w:t>
      </w:r>
      <w:r>
        <w:rPr>
          <w:color w:val="231F20"/>
          <w:spacing w:val="11"/>
          <w:sz w:val="24"/>
        </w:rPr>
        <w:t xml:space="preserve"> </w:t>
      </w:r>
      <w:r>
        <w:rPr>
          <w:color w:val="231F20"/>
          <w:spacing w:val="4"/>
          <w:sz w:val="24"/>
        </w:rPr>
        <w:t>GNP.</w:t>
      </w:r>
    </w:p>
    <w:p w:rsidR="0090524C" w:rsidRDefault="004404A8">
      <w:pPr>
        <w:pStyle w:val="ListParagraph"/>
        <w:numPr>
          <w:ilvl w:val="0"/>
          <w:numId w:val="34"/>
        </w:numPr>
        <w:tabs>
          <w:tab w:val="left" w:pos="918"/>
        </w:tabs>
        <w:spacing w:before="182" w:line="292" w:lineRule="auto"/>
        <w:ind w:left="917" w:right="2050"/>
        <w:jc w:val="both"/>
        <w:rPr>
          <w:sz w:val="24"/>
        </w:rPr>
      </w:pPr>
      <w:r>
        <w:rPr>
          <w:rFonts w:ascii="UKIJ Nasq" w:hAnsi="UKIJ Nasq"/>
          <w:b/>
          <w:color w:val="231F20"/>
          <w:spacing w:val="3"/>
          <w:sz w:val="24"/>
        </w:rPr>
        <w:t xml:space="preserve">Purchasing Power Parity (PPP): </w:t>
      </w:r>
      <w:r>
        <w:rPr>
          <w:color w:val="231F20"/>
          <w:spacing w:val="2"/>
          <w:sz w:val="24"/>
        </w:rPr>
        <w:t xml:space="preserve">The </w:t>
      </w:r>
      <w:r>
        <w:rPr>
          <w:color w:val="231F20"/>
          <w:spacing w:val="3"/>
          <w:sz w:val="24"/>
        </w:rPr>
        <w:t xml:space="preserve">basic idea </w:t>
      </w:r>
      <w:r>
        <w:rPr>
          <w:color w:val="231F20"/>
          <w:sz w:val="24"/>
        </w:rPr>
        <w:t xml:space="preserve">is to </w:t>
      </w:r>
      <w:r>
        <w:rPr>
          <w:color w:val="231F20"/>
          <w:spacing w:val="3"/>
          <w:sz w:val="24"/>
        </w:rPr>
        <w:t xml:space="preserve">identify </w:t>
      </w:r>
      <w:r>
        <w:rPr>
          <w:color w:val="231F20"/>
          <w:spacing w:val="4"/>
          <w:sz w:val="24"/>
        </w:rPr>
        <w:t xml:space="preserve">the </w:t>
      </w:r>
      <w:r>
        <w:rPr>
          <w:color w:val="231F20"/>
          <w:spacing w:val="3"/>
          <w:sz w:val="24"/>
        </w:rPr>
        <w:t xml:space="preserve">number </w:t>
      </w:r>
      <w:r>
        <w:rPr>
          <w:color w:val="231F20"/>
          <w:sz w:val="24"/>
        </w:rPr>
        <w:t xml:space="preserve">of </w:t>
      </w:r>
      <w:r>
        <w:rPr>
          <w:color w:val="231F20"/>
          <w:spacing w:val="3"/>
          <w:sz w:val="24"/>
        </w:rPr>
        <w:t xml:space="preserve">units </w:t>
      </w:r>
      <w:r>
        <w:rPr>
          <w:color w:val="231F20"/>
          <w:sz w:val="24"/>
        </w:rPr>
        <w:t xml:space="preserve">of a </w:t>
      </w:r>
      <w:r>
        <w:rPr>
          <w:color w:val="231F20"/>
          <w:spacing w:val="3"/>
          <w:sz w:val="24"/>
        </w:rPr>
        <w:t xml:space="preserve">country’s currency required </w:t>
      </w:r>
      <w:r>
        <w:rPr>
          <w:color w:val="231F20"/>
          <w:sz w:val="24"/>
        </w:rPr>
        <w:t xml:space="preserve">to </w:t>
      </w:r>
      <w:r>
        <w:rPr>
          <w:color w:val="231F20"/>
          <w:spacing w:val="2"/>
          <w:sz w:val="24"/>
        </w:rPr>
        <w:t xml:space="preserve">buy the </w:t>
      </w:r>
      <w:r>
        <w:rPr>
          <w:color w:val="231F20"/>
          <w:spacing w:val="4"/>
          <w:sz w:val="24"/>
        </w:rPr>
        <w:t xml:space="preserve">same </w:t>
      </w:r>
      <w:r>
        <w:rPr>
          <w:color w:val="231F20"/>
          <w:spacing w:val="3"/>
          <w:sz w:val="24"/>
        </w:rPr>
        <w:t xml:space="preserve">amounts </w:t>
      </w:r>
      <w:r>
        <w:rPr>
          <w:color w:val="231F20"/>
          <w:sz w:val="24"/>
        </w:rPr>
        <w:t xml:space="preserve">of </w:t>
      </w:r>
      <w:r>
        <w:rPr>
          <w:color w:val="231F20"/>
          <w:spacing w:val="3"/>
          <w:sz w:val="24"/>
        </w:rPr>
        <w:t xml:space="preserve">goods </w:t>
      </w:r>
      <w:r>
        <w:rPr>
          <w:color w:val="231F20"/>
          <w:spacing w:val="2"/>
          <w:sz w:val="24"/>
        </w:rPr>
        <w:t xml:space="preserve">and </w:t>
      </w:r>
      <w:r>
        <w:rPr>
          <w:color w:val="231F20"/>
          <w:spacing w:val="3"/>
          <w:sz w:val="24"/>
        </w:rPr>
        <w:t xml:space="preserve">services </w:t>
      </w:r>
      <w:r>
        <w:rPr>
          <w:color w:val="231F20"/>
          <w:sz w:val="24"/>
        </w:rPr>
        <w:t xml:space="preserve">in </w:t>
      </w:r>
      <w:r>
        <w:rPr>
          <w:color w:val="231F20"/>
          <w:spacing w:val="2"/>
          <w:sz w:val="24"/>
        </w:rPr>
        <w:t xml:space="preserve">the </w:t>
      </w:r>
      <w:r>
        <w:rPr>
          <w:color w:val="231F20"/>
          <w:spacing w:val="3"/>
          <w:sz w:val="24"/>
        </w:rPr>
        <w:t xml:space="preserve">domestic economy </w:t>
      </w:r>
      <w:r>
        <w:rPr>
          <w:color w:val="231F20"/>
          <w:sz w:val="24"/>
        </w:rPr>
        <w:t xml:space="preserve">as </w:t>
      </w:r>
      <w:r>
        <w:rPr>
          <w:color w:val="231F20"/>
          <w:spacing w:val="4"/>
          <w:sz w:val="24"/>
        </w:rPr>
        <w:t xml:space="preserve">one </w:t>
      </w:r>
      <w:r>
        <w:rPr>
          <w:color w:val="231F20"/>
          <w:spacing w:val="3"/>
          <w:sz w:val="24"/>
        </w:rPr>
        <w:t xml:space="preserve">dollar would </w:t>
      </w:r>
      <w:r>
        <w:rPr>
          <w:color w:val="231F20"/>
          <w:spacing w:val="2"/>
          <w:sz w:val="24"/>
        </w:rPr>
        <w:t xml:space="preserve">buy </w:t>
      </w:r>
      <w:r>
        <w:rPr>
          <w:color w:val="231F20"/>
          <w:sz w:val="24"/>
        </w:rPr>
        <w:t xml:space="preserve">in </w:t>
      </w:r>
      <w:r>
        <w:rPr>
          <w:color w:val="231F20"/>
          <w:spacing w:val="2"/>
          <w:sz w:val="24"/>
        </w:rPr>
        <w:t>the</w:t>
      </w:r>
      <w:r>
        <w:rPr>
          <w:color w:val="231F20"/>
          <w:spacing w:val="16"/>
          <w:sz w:val="24"/>
        </w:rPr>
        <w:t xml:space="preserve"> </w:t>
      </w:r>
      <w:r>
        <w:rPr>
          <w:color w:val="231F20"/>
          <w:spacing w:val="4"/>
          <w:sz w:val="24"/>
        </w:rPr>
        <w:t>U.S.</w:t>
      </w:r>
    </w:p>
    <w:p w:rsidR="0090524C" w:rsidRDefault="0090524C">
      <w:pPr>
        <w:pStyle w:val="BodyText"/>
        <w:spacing w:before="10"/>
        <w:rPr>
          <w:sz w:val="30"/>
        </w:rPr>
      </w:pPr>
    </w:p>
    <w:p w:rsidR="0090524C" w:rsidRDefault="004404A8">
      <w:pPr>
        <w:pStyle w:val="BodyText"/>
        <w:spacing w:line="300" w:lineRule="auto"/>
        <w:ind w:left="237" w:right="2052" w:firstLine="720"/>
        <w:jc w:val="both"/>
      </w:pPr>
      <w:r>
        <w:rPr>
          <w:color w:val="231F20"/>
        </w:rPr>
        <w:t>Thus, even though per capita GNP is the primary measure of wealth in a country, purchasing power GNP is an alternative way to measure wealth that is more indicative of the purchasing power of a country’s currency. Structure of</w:t>
      </w:r>
      <w:r>
        <w:rPr>
          <w:color w:val="231F20"/>
        </w:rPr>
        <w:t xml:space="preserve"> Production: percentage of GDP generated by agriculture, industry, manufacturing, and services.</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rPr>
        <w:t>The key is to note that as income rises, the percentage of GDP devoted to agriculture falls, and the percentage devoted to services rises.</w:t>
      </w:r>
    </w:p>
    <w:p w:rsidR="0090524C" w:rsidRDefault="0090524C">
      <w:pPr>
        <w:pStyle w:val="BodyText"/>
        <w:spacing w:before="2"/>
        <w:rPr>
          <w:sz w:val="30"/>
        </w:rPr>
      </w:pPr>
    </w:p>
    <w:p w:rsidR="0090524C" w:rsidRDefault="004404A8">
      <w:pPr>
        <w:pStyle w:val="Heading1"/>
        <w:numPr>
          <w:ilvl w:val="0"/>
          <w:numId w:val="34"/>
        </w:numPr>
        <w:tabs>
          <w:tab w:val="left" w:pos="635"/>
        </w:tabs>
        <w:ind w:left="634" w:hanging="398"/>
        <w:jc w:val="left"/>
      </w:pPr>
      <w:r>
        <w:rPr>
          <w:color w:val="231F20"/>
          <w:spacing w:val="3"/>
        </w:rPr>
        <w:t>Other</w:t>
      </w:r>
      <w:r>
        <w:rPr>
          <w:color w:val="231F20"/>
          <w:spacing w:val="1"/>
        </w:rPr>
        <w:t xml:space="preserve"> </w:t>
      </w:r>
      <w:r>
        <w:rPr>
          <w:color w:val="231F20"/>
          <w:spacing w:val="4"/>
        </w:rPr>
        <w:t>Indicators</w:t>
      </w:r>
    </w:p>
    <w:p w:rsidR="0090524C" w:rsidRDefault="004404A8">
      <w:pPr>
        <w:pStyle w:val="Heading2"/>
        <w:numPr>
          <w:ilvl w:val="0"/>
          <w:numId w:val="33"/>
        </w:numPr>
        <w:tabs>
          <w:tab w:val="left" w:pos="634"/>
          <w:tab w:val="left" w:pos="635"/>
        </w:tabs>
        <w:spacing w:before="214"/>
        <w:ind w:hanging="398"/>
        <w:jc w:val="left"/>
      </w:pPr>
      <w:r>
        <w:rPr>
          <w:color w:val="231F20"/>
          <w:spacing w:val="3"/>
        </w:rPr>
        <w:t>Qu</w:t>
      </w:r>
      <w:r>
        <w:rPr>
          <w:color w:val="231F20"/>
          <w:spacing w:val="3"/>
        </w:rPr>
        <w:t xml:space="preserve">ality </w:t>
      </w:r>
      <w:r>
        <w:rPr>
          <w:color w:val="231F20"/>
        </w:rPr>
        <w:t xml:space="preserve">of </w:t>
      </w:r>
      <w:r>
        <w:rPr>
          <w:color w:val="231F20"/>
          <w:spacing w:val="4"/>
        </w:rPr>
        <w:t>Life</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1" w:firstLine="720"/>
        <w:jc w:val="both"/>
      </w:pPr>
      <w:r>
        <w:rPr>
          <w:color w:val="231F20"/>
          <w:spacing w:val="3"/>
          <w:w w:val="105"/>
        </w:rPr>
        <w:t xml:space="preserve">Life expectancy, educational standards, individual </w:t>
      </w:r>
      <w:r>
        <w:rPr>
          <w:color w:val="231F20"/>
          <w:spacing w:val="4"/>
          <w:w w:val="105"/>
        </w:rPr>
        <w:t xml:space="preserve">purchasing </w:t>
      </w:r>
      <w:r>
        <w:rPr>
          <w:color w:val="231F20"/>
          <w:spacing w:val="3"/>
          <w:w w:val="105"/>
        </w:rPr>
        <w:t xml:space="preserve">power, health, sanitation, </w:t>
      </w:r>
      <w:r>
        <w:rPr>
          <w:color w:val="231F20"/>
          <w:spacing w:val="2"/>
          <w:w w:val="105"/>
        </w:rPr>
        <w:t xml:space="preserve">and </w:t>
      </w:r>
      <w:r>
        <w:rPr>
          <w:color w:val="231F20"/>
          <w:spacing w:val="3"/>
          <w:w w:val="105"/>
        </w:rPr>
        <w:t xml:space="preserve">treatment </w:t>
      </w:r>
      <w:r>
        <w:rPr>
          <w:color w:val="231F20"/>
          <w:w w:val="105"/>
        </w:rPr>
        <w:t xml:space="preserve">of </w:t>
      </w:r>
      <w:r>
        <w:rPr>
          <w:color w:val="231F20"/>
          <w:spacing w:val="3"/>
          <w:w w:val="105"/>
        </w:rPr>
        <w:t xml:space="preserve">women (Canada, </w:t>
      </w:r>
      <w:r>
        <w:rPr>
          <w:color w:val="231F20"/>
          <w:spacing w:val="2"/>
          <w:w w:val="105"/>
        </w:rPr>
        <w:t xml:space="preserve">the </w:t>
      </w:r>
      <w:r>
        <w:rPr>
          <w:color w:val="231F20"/>
          <w:spacing w:val="4"/>
          <w:w w:val="105"/>
        </w:rPr>
        <w:t>U.S.,</w:t>
      </w:r>
      <w:r>
        <w:rPr>
          <w:color w:val="231F20"/>
          <w:spacing w:val="71"/>
          <w:w w:val="105"/>
        </w:rPr>
        <w:t xml:space="preserve"> </w:t>
      </w:r>
      <w:r>
        <w:rPr>
          <w:color w:val="231F20"/>
          <w:spacing w:val="3"/>
          <w:w w:val="105"/>
        </w:rPr>
        <w:t xml:space="preserve">Japan, Norway, </w:t>
      </w:r>
      <w:r>
        <w:rPr>
          <w:color w:val="231F20"/>
          <w:spacing w:val="2"/>
          <w:w w:val="105"/>
        </w:rPr>
        <w:t xml:space="preserve">the </w:t>
      </w:r>
      <w:r>
        <w:rPr>
          <w:color w:val="231F20"/>
          <w:spacing w:val="4"/>
          <w:w w:val="105"/>
        </w:rPr>
        <w:t>Netherlands)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2"/>
        <w:numPr>
          <w:ilvl w:val="0"/>
          <w:numId w:val="33"/>
        </w:numPr>
        <w:tabs>
          <w:tab w:val="left" w:pos="2235"/>
        </w:tabs>
        <w:spacing w:before="114"/>
        <w:ind w:left="2234" w:hanging="297"/>
        <w:jc w:val="left"/>
      </w:pPr>
      <w:r>
        <w:lastRenderedPageBreak/>
        <w:pict>
          <v:line id="_x0000_s1137" style="position:absolute;left:0;text-align:left;z-index:251714048;mso-position-horizontal-relative:page;mso-position-vertical-relative:page" from="148.45pt,69.45pt" to="148.45pt,771pt" strokecolor="#d7d9da" strokeweight="5pt">
            <w10:wrap anchorx="page" anchory="page"/>
          </v:line>
        </w:pict>
      </w:r>
      <w:r w:rsidR="004404A8">
        <w:rPr>
          <w:color w:val="231F20"/>
          <w:spacing w:val="3"/>
        </w:rPr>
        <w:t>Capability Poverty</w:t>
      </w:r>
      <w:r w:rsidR="004404A8">
        <w:rPr>
          <w:color w:val="231F20"/>
          <w:spacing w:val="1"/>
        </w:rPr>
        <w:t xml:space="preserve"> </w:t>
      </w:r>
      <w:r w:rsidR="004404A8">
        <w:rPr>
          <w:color w:val="231F20"/>
          <w:spacing w:val="4"/>
        </w:rPr>
        <w:t>Measures</w:t>
      </w:r>
    </w:p>
    <w:p w:rsidR="0090524C" w:rsidRDefault="0090524C">
      <w:pPr>
        <w:pStyle w:val="BodyText"/>
        <w:spacing w:before="4"/>
        <w:rPr>
          <w:rFonts w:ascii="Times New Roman"/>
          <w:b/>
          <w:i/>
          <w:sz w:val="39"/>
        </w:rPr>
      </w:pPr>
    </w:p>
    <w:p w:rsidR="0090524C" w:rsidRDefault="004404A8">
      <w:pPr>
        <w:pStyle w:val="BodyText"/>
        <w:spacing w:line="300" w:lineRule="auto"/>
        <w:ind w:left="1938" w:right="350" w:firstLine="720"/>
        <w:jc w:val="both"/>
      </w:pPr>
      <w:r>
        <w:rPr>
          <w:color w:val="231F20"/>
          <w:w w:val="105"/>
        </w:rPr>
        <w:t>Rate of female illiteracy, number of children in school, proportion of tended births. Widening Gap between the Rich and Poor; Income Distribution</w:t>
      </w:r>
    </w:p>
    <w:p w:rsidR="0090524C" w:rsidRDefault="0090524C">
      <w:pPr>
        <w:pStyle w:val="BodyText"/>
        <w:spacing w:before="1"/>
        <w:rPr>
          <w:sz w:val="30"/>
        </w:rPr>
      </w:pPr>
    </w:p>
    <w:p w:rsidR="0090524C" w:rsidRDefault="004404A8">
      <w:pPr>
        <w:pStyle w:val="Heading1"/>
      </w:pPr>
      <w:r>
        <w:rPr>
          <w:color w:val="231F20"/>
        </w:rPr>
        <w:t>Sector-Wise Distribution of GDP</w:t>
      </w:r>
    </w:p>
    <w:p w:rsidR="0090524C" w:rsidRDefault="0090524C">
      <w:pPr>
        <w:pStyle w:val="BodyText"/>
        <w:rPr>
          <w:rFonts w:ascii="UKIJ Nasq"/>
          <w:b/>
          <w:sz w:val="20"/>
        </w:rPr>
      </w:pPr>
    </w:p>
    <w:p w:rsidR="0090524C" w:rsidRDefault="0090524C">
      <w:pPr>
        <w:pStyle w:val="BodyText"/>
        <w:spacing w:before="3"/>
        <w:rPr>
          <w:rFonts w:ascii="UKIJ Nasq"/>
          <w:b/>
          <w:sz w:val="29"/>
        </w:rPr>
      </w:pPr>
    </w:p>
    <w:tbl>
      <w:tblPr>
        <w:tblW w:w="0" w:type="auto"/>
        <w:tblInd w:w="25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268"/>
        <w:gridCol w:w="1531"/>
        <w:gridCol w:w="1248"/>
        <w:gridCol w:w="1078"/>
      </w:tblGrid>
      <w:tr w:rsidR="0090524C">
        <w:trPr>
          <w:trHeight w:val="373"/>
        </w:trPr>
        <w:tc>
          <w:tcPr>
            <w:tcW w:w="6125" w:type="dxa"/>
            <w:gridSpan w:val="4"/>
          </w:tcPr>
          <w:p w:rsidR="0090524C" w:rsidRDefault="004404A8">
            <w:pPr>
              <w:pStyle w:val="TableParagraph"/>
              <w:spacing w:before="45"/>
              <w:ind w:left="2815" w:right="2769"/>
              <w:jc w:val="center"/>
              <w:rPr>
                <w:rFonts w:ascii="Times New Roman"/>
                <w:sz w:val="24"/>
              </w:rPr>
            </w:pPr>
            <w:r>
              <w:rPr>
                <w:rFonts w:ascii="Times New Roman"/>
                <w:color w:val="231F20"/>
                <w:sz w:val="24"/>
              </w:rPr>
              <w:t>GDP</w:t>
            </w:r>
          </w:p>
        </w:tc>
      </w:tr>
      <w:tr w:rsidR="0090524C">
        <w:trPr>
          <w:trHeight w:val="381"/>
        </w:trPr>
        <w:tc>
          <w:tcPr>
            <w:tcW w:w="2268" w:type="dxa"/>
          </w:tcPr>
          <w:p w:rsidR="0090524C" w:rsidRDefault="004404A8">
            <w:pPr>
              <w:pStyle w:val="TableParagraph"/>
              <w:spacing w:before="63" w:line="298" w:lineRule="exact"/>
              <w:rPr>
                <w:rFonts w:ascii="UKIJ Nasq"/>
                <w:b/>
                <w:sz w:val="24"/>
              </w:rPr>
            </w:pPr>
            <w:r>
              <w:rPr>
                <w:rFonts w:ascii="UKIJ Nasq"/>
                <w:b/>
                <w:color w:val="231F20"/>
                <w:sz w:val="24"/>
              </w:rPr>
              <w:t>Country</w:t>
            </w:r>
          </w:p>
        </w:tc>
        <w:tc>
          <w:tcPr>
            <w:tcW w:w="1531" w:type="dxa"/>
          </w:tcPr>
          <w:p w:rsidR="0090524C" w:rsidRDefault="004404A8">
            <w:pPr>
              <w:pStyle w:val="TableParagraph"/>
              <w:spacing w:before="63" w:line="298" w:lineRule="exact"/>
              <w:ind w:left="156"/>
              <w:rPr>
                <w:rFonts w:ascii="UKIJ Nasq"/>
                <w:b/>
                <w:sz w:val="24"/>
              </w:rPr>
            </w:pPr>
            <w:r>
              <w:rPr>
                <w:rFonts w:ascii="UKIJ Nasq"/>
                <w:b/>
                <w:color w:val="231F20"/>
                <w:sz w:val="24"/>
              </w:rPr>
              <w:t>Agriculture</w:t>
            </w:r>
          </w:p>
        </w:tc>
        <w:tc>
          <w:tcPr>
            <w:tcW w:w="1248" w:type="dxa"/>
          </w:tcPr>
          <w:p w:rsidR="0090524C" w:rsidRDefault="004404A8">
            <w:pPr>
              <w:pStyle w:val="TableParagraph"/>
              <w:spacing w:before="63" w:line="298" w:lineRule="exact"/>
              <w:ind w:left="167" w:right="150"/>
              <w:jc w:val="center"/>
              <w:rPr>
                <w:rFonts w:ascii="UKIJ Nasq"/>
                <w:b/>
                <w:sz w:val="24"/>
              </w:rPr>
            </w:pPr>
            <w:r>
              <w:rPr>
                <w:rFonts w:ascii="UKIJ Nasq"/>
                <w:b/>
                <w:color w:val="231F20"/>
                <w:sz w:val="24"/>
              </w:rPr>
              <w:t>Industry</w:t>
            </w:r>
          </w:p>
        </w:tc>
        <w:tc>
          <w:tcPr>
            <w:tcW w:w="1078" w:type="dxa"/>
          </w:tcPr>
          <w:p w:rsidR="0090524C" w:rsidRDefault="004404A8">
            <w:pPr>
              <w:pStyle w:val="TableParagraph"/>
              <w:spacing w:before="63" w:line="298" w:lineRule="exact"/>
              <w:ind w:left="151" w:right="135"/>
              <w:jc w:val="center"/>
              <w:rPr>
                <w:rFonts w:ascii="UKIJ Nasq"/>
                <w:b/>
                <w:sz w:val="24"/>
              </w:rPr>
            </w:pPr>
            <w:r>
              <w:rPr>
                <w:rFonts w:ascii="UKIJ Nasq"/>
                <w:b/>
                <w:color w:val="231F20"/>
                <w:sz w:val="24"/>
              </w:rPr>
              <w:t>Service</w:t>
            </w:r>
          </w:p>
        </w:tc>
      </w:tr>
      <w:tr w:rsidR="0090524C">
        <w:trPr>
          <w:trHeight w:val="381"/>
        </w:trPr>
        <w:tc>
          <w:tcPr>
            <w:tcW w:w="2268" w:type="dxa"/>
          </w:tcPr>
          <w:p w:rsidR="0090524C" w:rsidRDefault="004404A8">
            <w:pPr>
              <w:pStyle w:val="TableParagraph"/>
              <w:rPr>
                <w:sz w:val="24"/>
              </w:rPr>
            </w:pPr>
            <w:r>
              <w:rPr>
                <w:color w:val="231F20"/>
                <w:w w:val="105"/>
                <w:sz w:val="24"/>
              </w:rPr>
              <w:t>World</w:t>
            </w:r>
          </w:p>
        </w:tc>
        <w:tc>
          <w:tcPr>
            <w:tcW w:w="1531" w:type="dxa"/>
          </w:tcPr>
          <w:p w:rsidR="0090524C" w:rsidRDefault="004404A8">
            <w:pPr>
              <w:pStyle w:val="TableParagraph"/>
              <w:ind w:left="585" w:right="573"/>
              <w:jc w:val="center"/>
              <w:rPr>
                <w:sz w:val="24"/>
              </w:rPr>
            </w:pPr>
            <w:r>
              <w:rPr>
                <w:color w:val="231F20"/>
                <w:sz w:val="24"/>
              </w:rPr>
              <w:t>3.9</w:t>
            </w:r>
          </w:p>
        </w:tc>
        <w:tc>
          <w:tcPr>
            <w:tcW w:w="1248" w:type="dxa"/>
          </w:tcPr>
          <w:p w:rsidR="0090524C" w:rsidRDefault="004404A8">
            <w:pPr>
              <w:pStyle w:val="TableParagraph"/>
              <w:ind w:left="167" w:right="145"/>
              <w:jc w:val="center"/>
              <w:rPr>
                <w:sz w:val="24"/>
              </w:rPr>
            </w:pPr>
            <w:r>
              <w:rPr>
                <w:color w:val="231F20"/>
                <w:sz w:val="24"/>
              </w:rPr>
              <w:t>29.8</w:t>
            </w:r>
          </w:p>
        </w:tc>
        <w:tc>
          <w:tcPr>
            <w:tcW w:w="1078" w:type="dxa"/>
          </w:tcPr>
          <w:p w:rsidR="0090524C" w:rsidRDefault="004404A8">
            <w:pPr>
              <w:pStyle w:val="TableParagraph"/>
              <w:ind w:left="151" w:right="130"/>
              <w:jc w:val="center"/>
              <w:rPr>
                <w:sz w:val="24"/>
              </w:rPr>
            </w:pPr>
            <w:r>
              <w:rPr>
                <w:color w:val="231F20"/>
                <w:sz w:val="24"/>
              </w:rPr>
              <w:t>66.3</w:t>
            </w:r>
          </w:p>
        </w:tc>
      </w:tr>
      <w:tr w:rsidR="0090524C">
        <w:trPr>
          <w:trHeight w:val="381"/>
        </w:trPr>
        <w:tc>
          <w:tcPr>
            <w:tcW w:w="2268" w:type="dxa"/>
          </w:tcPr>
          <w:p w:rsidR="0090524C" w:rsidRDefault="004404A8">
            <w:pPr>
              <w:pStyle w:val="TableParagraph"/>
              <w:rPr>
                <w:sz w:val="24"/>
              </w:rPr>
            </w:pPr>
            <w:r>
              <w:rPr>
                <w:color w:val="231F20"/>
                <w:sz w:val="24"/>
              </w:rPr>
              <w:t>Australia</w:t>
            </w:r>
          </w:p>
        </w:tc>
        <w:tc>
          <w:tcPr>
            <w:tcW w:w="1531" w:type="dxa"/>
          </w:tcPr>
          <w:p w:rsidR="0090524C" w:rsidRDefault="004404A8">
            <w:pPr>
              <w:pStyle w:val="TableParagraph"/>
              <w:ind w:left="586" w:right="573"/>
              <w:jc w:val="center"/>
              <w:rPr>
                <w:sz w:val="24"/>
              </w:rPr>
            </w:pPr>
            <w:r>
              <w:rPr>
                <w:color w:val="231F20"/>
                <w:sz w:val="24"/>
              </w:rPr>
              <w:t>3.5</w:t>
            </w:r>
          </w:p>
        </w:tc>
        <w:tc>
          <w:tcPr>
            <w:tcW w:w="1248" w:type="dxa"/>
          </w:tcPr>
          <w:p w:rsidR="0090524C" w:rsidRDefault="004404A8">
            <w:pPr>
              <w:pStyle w:val="TableParagraph"/>
              <w:ind w:left="167" w:right="144"/>
              <w:jc w:val="center"/>
              <w:rPr>
                <w:sz w:val="24"/>
              </w:rPr>
            </w:pPr>
            <w:r>
              <w:rPr>
                <w:color w:val="231F20"/>
                <w:sz w:val="24"/>
              </w:rPr>
              <w:t>26.1</w:t>
            </w:r>
          </w:p>
        </w:tc>
        <w:tc>
          <w:tcPr>
            <w:tcW w:w="1078" w:type="dxa"/>
          </w:tcPr>
          <w:p w:rsidR="0090524C" w:rsidRDefault="004404A8">
            <w:pPr>
              <w:pStyle w:val="TableParagraph"/>
              <w:ind w:left="151" w:right="129"/>
              <w:jc w:val="center"/>
              <w:rPr>
                <w:sz w:val="24"/>
              </w:rPr>
            </w:pPr>
            <w:r>
              <w:rPr>
                <w:color w:val="231F20"/>
                <w:sz w:val="24"/>
              </w:rPr>
              <w:t>70.4</w:t>
            </w:r>
          </w:p>
        </w:tc>
      </w:tr>
      <w:tr w:rsidR="0090524C">
        <w:trPr>
          <w:trHeight w:val="381"/>
        </w:trPr>
        <w:tc>
          <w:tcPr>
            <w:tcW w:w="2268" w:type="dxa"/>
          </w:tcPr>
          <w:p w:rsidR="0090524C" w:rsidRDefault="004404A8">
            <w:pPr>
              <w:pStyle w:val="TableParagraph"/>
              <w:rPr>
                <w:sz w:val="24"/>
              </w:rPr>
            </w:pPr>
            <w:r>
              <w:rPr>
                <w:color w:val="231F20"/>
                <w:sz w:val="24"/>
              </w:rPr>
              <w:t>Brazil</w:t>
            </w:r>
          </w:p>
        </w:tc>
        <w:tc>
          <w:tcPr>
            <w:tcW w:w="1531" w:type="dxa"/>
          </w:tcPr>
          <w:p w:rsidR="0090524C" w:rsidRDefault="004404A8">
            <w:pPr>
              <w:pStyle w:val="TableParagraph"/>
              <w:ind w:left="586" w:right="573"/>
              <w:jc w:val="center"/>
              <w:rPr>
                <w:sz w:val="24"/>
              </w:rPr>
            </w:pPr>
            <w:r>
              <w:rPr>
                <w:color w:val="231F20"/>
                <w:sz w:val="24"/>
              </w:rPr>
              <w:t>7.4</w:t>
            </w:r>
          </w:p>
        </w:tc>
        <w:tc>
          <w:tcPr>
            <w:tcW w:w="1248" w:type="dxa"/>
          </w:tcPr>
          <w:p w:rsidR="0090524C" w:rsidRDefault="004404A8">
            <w:pPr>
              <w:pStyle w:val="TableParagraph"/>
              <w:ind w:left="167" w:right="144"/>
              <w:jc w:val="center"/>
              <w:rPr>
                <w:sz w:val="24"/>
              </w:rPr>
            </w:pPr>
            <w:r>
              <w:rPr>
                <w:color w:val="231F20"/>
                <w:sz w:val="24"/>
              </w:rPr>
              <w:t>28.3</w:t>
            </w:r>
          </w:p>
        </w:tc>
        <w:tc>
          <w:tcPr>
            <w:tcW w:w="1078" w:type="dxa"/>
          </w:tcPr>
          <w:p w:rsidR="0090524C" w:rsidRDefault="004404A8">
            <w:pPr>
              <w:pStyle w:val="TableParagraph"/>
              <w:ind w:left="151" w:right="129"/>
              <w:jc w:val="center"/>
              <w:rPr>
                <w:sz w:val="24"/>
              </w:rPr>
            </w:pPr>
            <w:r>
              <w:rPr>
                <w:color w:val="231F20"/>
                <w:sz w:val="24"/>
              </w:rPr>
              <w:t>64.3</w:t>
            </w:r>
          </w:p>
        </w:tc>
      </w:tr>
      <w:tr w:rsidR="0090524C">
        <w:trPr>
          <w:trHeight w:val="381"/>
        </w:trPr>
        <w:tc>
          <w:tcPr>
            <w:tcW w:w="2268" w:type="dxa"/>
          </w:tcPr>
          <w:p w:rsidR="0090524C" w:rsidRDefault="004404A8">
            <w:pPr>
              <w:pStyle w:val="TableParagraph"/>
              <w:ind w:left="114"/>
              <w:rPr>
                <w:sz w:val="24"/>
              </w:rPr>
            </w:pPr>
            <w:r>
              <w:rPr>
                <w:color w:val="231F20"/>
                <w:w w:val="105"/>
                <w:sz w:val="24"/>
              </w:rPr>
              <w:t>China</w:t>
            </w:r>
          </w:p>
        </w:tc>
        <w:tc>
          <w:tcPr>
            <w:tcW w:w="1531" w:type="dxa"/>
          </w:tcPr>
          <w:p w:rsidR="0090524C" w:rsidRDefault="004404A8">
            <w:pPr>
              <w:pStyle w:val="TableParagraph"/>
              <w:ind w:left="492"/>
              <w:rPr>
                <w:sz w:val="24"/>
              </w:rPr>
            </w:pPr>
            <w:r>
              <w:rPr>
                <w:color w:val="231F20"/>
                <w:sz w:val="24"/>
              </w:rPr>
              <w:t>15.9</w:t>
            </w:r>
          </w:p>
        </w:tc>
        <w:tc>
          <w:tcPr>
            <w:tcW w:w="1248" w:type="dxa"/>
          </w:tcPr>
          <w:p w:rsidR="0090524C" w:rsidRDefault="004404A8">
            <w:pPr>
              <w:pStyle w:val="TableParagraph"/>
              <w:ind w:left="167" w:right="143"/>
              <w:jc w:val="center"/>
              <w:rPr>
                <w:sz w:val="24"/>
              </w:rPr>
            </w:pPr>
            <w:r>
              <w:rPr>
                <w:color w:val="231F20"/>
                <w:sz w:val="24"/>
              </w:rPr>
              <w:t>50.9</w:t>
            </w:r>
          </w:p>
        </w:tc>
        <w:tc>
          <w:tcPr>
            <w:tcW w:w="1078" w:type="dxa"/>
          </w:tcPr>
          <w:p w:rsidR="0090524C" w:rsidRDefault="004404A8">
            <w:pPr>
              <w:pStyle w:val="TableParagraph"/>
              <w:ind w:left="151" w:right="129"/>
              <w:jc w:val="center"/>
              <w:rPr>
                <w:sz w:val="24"/>
              </w:rPr>
            </w:pPr>
            <w:r>
              <w:rPr>
                <w:color w:val="231F20"/>
                <w:sz w:val="24"/>
              </w:rPr>
              <w:t>33.2</w:t>
            </w:r>
          </w:p>
        </w:tc>
      </w:tr>
      <w:tr w:rsidR="0090524C">
        <w:trPr>
          <w:trHeight w:val="381"/>
        </w:trPr>
        <w:tc>
          <w:tcPr>
            <w:tcW w:w="2268" w:type="dxa"/>
          </w:tcPr>
          <w:p w:rsidR="0090524C" w:rsidRDefault="004404A8">
            <w:pPr>
              <w:pStyle w:val="TableParagraph"/>
              <w:ind w:left="114"/>
              <w:rPr>
                <w:sz w:val="24"/>
              </w:rPr>
            </w:pPr>
            <w:r>
              <w:rPr>
                <w:color w:val="231F20"/>
                <w:sz w:val="24"/>
              </w:rPr>
              <w:t>Egypt Arab Republic</w:t>
            </w:r>
          </w:p>
        </w:tc>
        <w:tc>
          <w:tcPr>
            <w:tcW w:w="1531" w:type="dxa"/>
          </w:tcPr>
          <w:p w:rsidR="0090524C" w:rsidRDefault="004404A8">
            <w:pPr>
              <w:pStyle w:val="TableParagraph"/>
              <w:ind w:left="492"/>
              <w:rPr>
                <w:sz w:val="24"/>
              </w:rPr>
            </w:pPr>
            <w:r>
              <w:rPr>
                <w:color w:val="231F20"/>
                <w:sz w:val="24"/>
              </w:rPr>
              <w:t>16.7</w:t>
            </w:r>
          </w:p>
        </w:tc>
        <w:tc>
          <w:tcPr>
            <w:tcW w:w="1248" w:type="dxa"/>
          </w:tcPr>
          <w:p w:rsidR="0090524C" w:rsidRDefault="004404A8">
            <w:pPr>
              <w:pStyle w:val="TableParagraph"/>
              <w:ind w:left="167" w:right="143"/>
              <w:jc w:val="center"/>
              <w:rPr>
                <w:sz w:val="24"/>
              </w:rPr>
            </w:pPr>
            <w:r>
              <w:rPr>
                <w:color w:val="231F20"/>
                <w:sz w:val="24"/>
              </w:rPr>
              <w:t>33.1</w:t>
            </w:r>
          </w:p>
        </w:tc>
        <w:tc>
          <w:tcPr>
            <w:tcW w:w="1078" w:type="dxa"/>
          </w:tcPr>
          <w:p w:rsidR="0090524C" w:rsidRDefault="004404A8">
            <w:pPr>
              <w:pStyle w:val="TableParagraph"/>
              <w:ind w:left="151" w:right="128"/>
              <w:jc w:val="center"/>
              <w:rPr>
                <w:sz w:val="24"/>
              </w:rPr>
            </w:pPr>
            <w:r>
              <w:rPr>
                <w:color w:val="231F20"/>
                <w:sz w:val="24"/>
              </w:rPr>
              <w:t>50.2</w:t>
            </w:r>
          </w:p>
        </w:tc>
      </w:tr>
      <w:tr w:rsidR="0090524C">
        <w:trPr>
          <w:trHeight w:val="381"/>
        </w:trPr>
        <w:tc>
          <w:tcPr>
            <w:tcW w:w="2268" w:type="dxa"/>
          </w:tcPr>
          <w:p w:rsidR="0090524C" w:rsidRDefault="004404A8">
            <w:pPr>
              <w:pStyle w:val="TableParagraph"/>
              <w:ind w:left="114"/>
              <w:rPr>
                <w:sz w:val="24"/>
              </w:rPr>
            </w:pPr>
            <w:r>
              <w:rPr>
                <w:color w:val="231F20"/>
                <w:sz w:val="24"/>
              </w:rPr>
              <w:t>France</w:t>
            </w:r>
          </w:p>
        </w:tc>
        <w:tc>
          <w:tcPr>
            <w:tcW w:w="1531" w:type="dxa"/>
          </w:tcPr>
          <w:p w:rsidR="0090524C" w:rsidRDefault="004404A8">
            <w:pPr>
              <w:pStyle w:val="TableParagraph"/>
              <w:ind w:left="588" w:right="573"/>
              <w:jc w:val="center"/>
              <w:rPr>
                <w:sz w:val="24"/>
              </w:rPr>
            </w:pPr>
            <w:r>
              <w:rPr>
                <w:color w:val="231F20"/>
                <w:sz w:val="24"/>
              </w:rPr>
              <w:t>2.8</w:t>
            </w:r>
          </w:p>
        </w:tc>
        <w:tc>
          <w:tcPr>
            <w:tcW w:w="1248" w:type="dxa"/>
          </w:tcPr>
          <w:p w:rsidR="0090524C" w:rsidRDefault="004404A8">
            <w:pPr>
              <w:pStyle w:val="TableParagraph"/>
              <w:ind w:left="167" w:right="142"/>
              <w:jc w:val="center"/>
              <w:rPr>
                <w:sz w:val="24"/>
              </w:rPr>
            </w:pPr>
            <w:r>
              <w:rPr>
                <w:color w:val="231F20"/>
                <w:sz w:val="24"/>
              </w:rPr>
              <w:t>25.3</w:t>
            </w:r>
          </w:p>
        </w:tc>
        <w:tc>
          <w:tcPr>
            <w:tcW w:w="1078" w:type="dxa"/>
          </w:tcPr>
          <w:p w:rsidR="0090524C" w:rsidRDefault="004404A8">
            <w:pPr>
              <w:pStyle w:val="TableParagraph"/>
              <w:ind w:left="151" w:right="128"/>
              <w:jc w:val="center"/>
              <w:rPr>
                <w:sz w:val="24"/>
              </w:rPr>
            </w:pPr>
            <w:r>
              <w:rPr>
                <w:color w:val="231F20"/>
                <w:sz w:val="24"/>
              </w:rPr>
              <w:t>71.8</w:t>
            </w:r>
          </w:p>
        </w:tc>
      </w:tr>
      <w:tr w:rsidR="0090524C">
        <w:trPr>
          <w:trHeight w:val="381"/>
        </w:trPr>
        <w:tc>
          <w:tcPr>
            <w:tcW w:w="2268" w:type="dxa"/>
          </w:tcPr>
          <w:p w:rsidR="0090524C" w:rsidRDefault="004404A8">
            <w:pPr>
              <w:pStyle w:val="TableParagraph"/>
              <w:ind w:left="114"/>
              <w:rPr>
                <w:sz w:val="24"/>
              </w:rPr>
            </w:pPr>
            <w:r>
              <w:rPr>
                <w:color w:val="231F20"/>
                <w:w w:val="105"/>
                <w:sz w:val="24"/>
              </w:rPr>
              <w:t>Germany</w:t>
            </w:r>
          </w:p>
        </w:tc>
        <w:tc>
          <w:tcPr>
            <w:tcW w:w="1531" w:type="dxa"/>
          </w:tcPr>
          <w:p w:rsidR="0090524C" w:rsidRDefault="004404A8">
            <w:pPr>
              <w:pStyle w:val="TableParagraph"/>
              <w:ind w:left="588" w:right="573"/>
              <w:jc w:val="center"/>
              <w:rPr>
                <w:sz w:val="24"/>
              </w:rPr>
            </w:pPr>
            <w:r>
              <w:rPr>
                <w:color w:val="231F20"/>
                <w:sz w:val="24"/>
              </w:rPr>
              <w:t>1.2</w:t>
            </w:r>
          </w:p>
        </w:tc>
        <w:tc>
          <w:tcPr>
            <w:tcW w:w="1248" w:type="dxa"/>
          </w:tcPr>
          <w:p w:rsidR="0090524C" w:rsidRDefault="004404A8">
            <w:pPr>
              <w:pStyle w:val="TableParagraph"/>
              <w:ind w:left="167" w:right="142"/>
              <w:jc w:val="center"/>
              <w:rPr>
                <w:sz w:val="24"/>
              </w:rPr>
            </w:pPr>
            <w:r>
              <w:rPr>
                <w:color w:val="231F20"/>
                <w:sz w:val="24"/>
              </w:rPr>
              <w:t>31.5</w:t>
            </w:r>
          </w:p>
        </w:tc>
        <w:tc>
          <w:tcPr>
            <w:tcW w:w="1078" w:type="dxa"/>
          </w:tcPr>
          <w:p w:rsidR="0090524C" w:rsidRDefault="004404A8">
            <w:pPr>
              <w:pStyle w:val="TableParagraph"/>
              <w:ind w:left="151" w:right="127"/>
              <w:jc w:val="center"/>
              <w:rPr>
                <w:sz w:val="24"/>
              </w:rPr>
            </w:pPr>
            <w:r>
              <w:rPr>
                <w:color w:val="231F20"/>
                <w:sz w:val="24"/>
              </w:rPr>
              <w:t>67.3</w:t>
            </w:r>
          </w:p>
        </w:tc>
      </w:tr>
      <w:tr w:rsidR="0090524C">
        <w:trPr>
          <w:trHeight w:val="381"/>
        </w:trPr>
        <w:tc>
          <w:tcPr>
            <w:tcW w:w="2268" w:type="dxa"/>
          </w:tcPr>
          <w:p w:rsidR="0090524C" w:rsidRDefault="004404A8">
            <w:pPr>
              <w:pStyle w:val="TableParagraph"/>
              <w:ind w:left="114"/>
              <w:rPr>
                <w:sz w:val="24"/>
              </w:rPr>
            </w:pPr>
            <w:r>
              <w:rPr>
                <w:color w:val="231F20"/>
                <w:w w:val="105"/>
                <w:sz w:val="24"/>
              </w:rPr>
              <w:t>Hong Kong</w:t>
            </w:r>
          </w:p>
        </w:tc>
        <w:tc>
          <w:tcPr>
            <w:tcW w:w="1531" w:type="dxa"/>
          </w:tcPr>
          <w:p w:rsidR="0090524C" w:rsidRDefault="004404A8">
            <w:pPr>
              <w:pStyle w:val="TableParagraph"/>
              <w:ind w:left="588" w:right="573"/>
              <w:jc w:val="center"/>
              <w:rPr>
                <w:sz w:val="24"/>
              </w:rPr>
            </w:pPr>
            <w:r>
              <w:rPr>
                <w:color w:val="231F20"/>
                <w:sz w:val="24"/>
              </w:rPr>
              <w:t>0.1</w:t>
            </w:r>
          </w:p>
        </w:tc>
        <w:tc>
          <w:tcPr>
            <w:tcW w:w="1248" w:type="dxa"/>
          </w:tcPr>
          <w:p w:rsidR="0090524C" w:rsidRDefault="004404A8">
            <w:pPr>
              <w:pStyle w:val="TableParagraph"/>
              <w:ind w:left="167" w:right="141"/>
              <w:jc w:val="center"/>
              <w:rPr>
                <w:sz w:val="24"/>
              </w:rPr>
            </w:pPr>
            <w:r>
              <w:rPr>
                <w:color w:val="231F20"/>
                <w:sz w:val="24"/>
              </w:rPr>
              <w:t>14.3</w:t>
            </w:r>
          </w:p>
        </w:tc>
        <w:tc>
          <w:tcPr>
            <w:tcW w:w="1078" w:type="dxa"/>
          </w:tcPr>
          <w:p w:rsidR="0090524C" w:rsidRDefault="004404A8">
            <w:pPr>
              <w:pStyle w:val="TableParagraph"/>
              <w:ind w:left="151" w:right="127"/>
              <w:jc w:val="center"/>
              <w:rPr>
                <w:sz w:val="24"/>
              </w:rPr>
            </w:pPr>
            <w:r>
              <w:rPr>
                <w:color w:val="231F20"/>
                <w:sz w:val="24"/>
              </w:rPr>
              <w:t>85.6</w:t>
            </w:r>
          </w:p>
        </w:tc>
      </w:tr>
      <w:tr w:rsidR="0090524C">
        <w:trPr>
          <w:trHeight w:val="381"/>
        </w:trPr>
        <w:tc>
          <w:tcPr>
            <w:tcW w:w="2268" w:type="dxa"/>
          </w:tcPr>
          <w:p w:rsidR="0090524C" w:rsidRDefault="004404A8">
            <w:pPr>
              <w:pStyle w:val="TableParagraph"/>
              <w:ind w:left="115"/>
              <w:rPr>
                <w:sz w:val="24"/>
              </w:rPr>
            </w:pPr>
            <w:r>
              <w:rPr>
                <w:color w:val="231F20"/>
                <w:w w:val="105"/>
                <w:sz w:val="24"/>
              </w:rPr>
              <w:t>India</w:t>
            </w:r>
          </w:p>
        </w:tc>
        <w:tc>
          <w:tcPr>
            <w:tcW w:w="1531" w:type="dxa"/>
          </w:tcPr>
          <w:p w:rsidR="0090524C" w:rsidRDefault="004404A8">
            <w:pPr>
              <w:pStyle w:val="TableParagraph"/>
              <w:ind w:left="493"/>
              <w:rPr>
                <w:sz w:val="24"/>
              </w:rPr>
            </w:pPr>
            <w:r>
              <w:rPr>
                <w:color w:val="231F20"/>
                <w:sz w:val="24"/>
              </w:rPr>
              <w:t>24.9</w:t>
            </w:r>
          </w:p>
        </w:tc>
        <w:tc>
          <w:tcPr>
            <w:tcW w:w="1248" w:type="dxa"/>
          </w:tcPr>
          <w:p w:rsidR="0090524C" w:rsidRDefault="004404A8">
            <w:pPr>
              <w:pStyle w:val="TableParagraph"/>
              <w:ind w:left="167" w:right="141"/>
              <w:jc w:val="center"/>
              <w:rPr>
                <w:sz w:val="24"/>
              </w:rPr>
            </w:pPr>
            <w:r>
              <w:rPr>
                <w:color w:val="231F20"/>
                <w:sz w:val="24"/>
              </w:rPr>
              <w:t>26.9</w:t>
            </w:r>
          </w:p>
        </w:tc>
        <w:tc>
          <w:tcPr>
            <w:tcW w:w="1078" w:type="dxa"/>
          </w:tcPr>
          <w:p w:rsidR="0090524C" w:rsidRDefault="004404A8">
            <w:pPr>
              <w:pStyle w:val="TableParagraph"/>
              <w:ind w:left="151" w:right="126"/>
              <w:jc w:val="center"/>
              <w:rPr>
                <w:sz w:val="24"/>
              </w:rPr>
            </w:pPr>
            <w:r>
              <w:rPr>
                <w:color w:val="231F20"/>
                <w:sz w:val="24"/>
              </w:rPr>
              <w:t>48.2</w:t>
            </w:r>
          </w:p>
        </w:tc>
      </w:tr>
      <w:tr w:rsidR="0090524C">
        <w:trPr>
          <w:trHeight w:val="381"/>
        </w:trPr>
        <w:tc>
          <w:tcPr>
            <w:tcW w:w="2268" w:type="dxa"/>
          </w:tcPr>
          <w:p w:rsidR="0090524C" w:rsidRDefault="004404A8">
            <w:pPr>
              <w:pStyle w:val="TableParagraph"/>
              <w:ind w:left="115"/>
              <w:rPr>
                <w:sz w:val="24"/>
              </w:rPr>
            </w:pPr>
            <w:r>
              <w:rPr>
                <w:color w:val="231F20"/>
                <w:w w:val="105"/>
                <w:sz w:val="24"/>
              </w:rPr>
              <w:t>Indonesia</w:t>
            </w:r>
          </w:p>
        </w:tc>
        <w:tc>
          <w:tcPr>
            <w:tcW w:w="1531" w:type="dxa"/>
          </w:tcPr>
          <w:p w:rsidR="0090524C" w:rsidRDefault="004404A8">
            <w:pPr>
              <w:pStyle w:val="TableParagraph"/>
              <w:ind w:left="494"/>
              <w:rPr>
                <w:sz w:val="24"/>
              </w:rPr>
            </w:pPr>
            <w:r>
              <w:rPr>
                <w:color w:val="231F20"/>
                <w:sz w:val="24"/>
              </w:rPr>
              <w:t>17.0</w:t>
            </w:r>
          </w:p>
        </w:tc>
        <w:tc>
          <w:tcPr>
            <w:tcW w:w="1248" w:type="dxa"/>
          </w:tcPr>
          <w:p w:rsidR="0090524C" w:rsidRDefault="004404A8">
            <w:pPr>
              <w:pStyle w:val="TableParagraph"/>
              <w:ind w:left="167" w:right="140"/>
              <w:jc w:val="center"/>
              <w:rPr>
                <w:sz w:val="24"/>
              </w:rPr>
            </w:pPr>
            <w:r>
              <w:rPr>
                <w:color w:val="231F20"/>
                <w:sz w:val="24"/>
              </w:rPr>
              <w:t>47.0</w:t>
            </w:r>
          </w:p>
        </w:tc>
        <w:tc>
          <w:tcPr>
            <w:tcW w:w="1078" w:type="dxa"/>
          </w:tcPr>
          <w:p w:rsidR="0090524C" w:rsidRDefault="004404A8">
            <w:pPr>
              <w:pStyle w:val="TableParagraph"/>
              <w:ind w:left="151" w:right="126"/>
              <w:jc w:val="center"/>
              <w:rPr>
                <w:sz w:val="24"/>
              </w:rPr>
            </w:pPr>
            <w:r>
              <w:rPr>
                <w:color w:val="231F20"/>
                <w:sz w:val="24"/>
              </w:rPr>
              <w:t>35.9</w:t>
            </w:r>
          </w:p>
        </w:tc>
      </w:tr>
      <w:tr w:rsidR="0090524C">
        <w:trPr>
          <w:trHeight w:val="381"/>
        </w:trPr>
        <w:tc>
          <w:tcPr>
            <w:tcW w:w="2268" w:type="dxa"/>
          </w:tcPr>
          <w:p w:rsidR="0090524C" w:rsidRDefault="004404A8">
            <w:pPr>
              <w:pStyle w:val="TableParagraph"/>
              <w:ind w:left="115"/>
              <w:rPr>
                <w:sz w:val="24"/>
              </w:rPr>
            </w:pPr>
            <w:r>
              <w:rPr>
                <w:color w:val="231F20"/>
                <w:sz w:val="24"/>
              </w:rPr>
              <w:t>Itlay</w:t>
            </w:r>
          </w:p>
        </w:tc>
        <w:tc>
          <w:tcPr>
            <w:tcW w:w="1531" w:type="dxa"/>
          </w:tcPr>
          <w:p w:rsidR="0090524C" w:rsidRDefault="004404A8">
            <w:pPr>
              <w:pStyle w:val="TableParagraph"/>
              <w:ind w:left="590" w:right="573"/>
              <w:jc w:val="center"/>
              <w:rPr>
                <w:sz w:val="24"/>
              </w:rPr>
            </w:pPr>
            <w:r>
              <w:rPr>
                <w:color w:val="231F20"/>
                <w:sz w:val="24"/>
              </w:rPr>
              <w:t>2.9</w:t>
            </w:r>
          </w:p>
        </w:tc>
        <w:tc>
          <w:tcPr>
            <w:tcW w:w="1248" w:type="dxa"/>
          </w:tcPr>
          <w:p w:rsidR="0090524C" w:rsidRDefault="004404A8">
            <w:pPr>
              <w:pStyle w:val="TableParagraph"/>
              <w:ind w:left="167" w:right="140"/>
              <w:jc w:val="center"/>
              <w:rPr>
                <w:sz w:val="24"/>
              </w:rPr>
            </w:pPr>
            <w:r>
              <w:rPr>
                <w:color w:val="231F20"/>
                <w:sz w:val="24"/>
              </w:rPr>
              <w:t>29.2</w:t>
            </w:r>
          </w:p>
        </w:tc>
        <w:tc>
          <w:tcPr>
            <w:tcW w:w="1078" w:type="dxa"/>
          </w:tcPr>
          <w:p w:rsidR="0090524C" w:rsidRDefault="004404A8">
            <w:pPr>
              <w:pStyle w:val="TableParagraph"/>
              <w:ind w:left="151" w:right="125"/>
              <w:jc w:val="center"/>
              <w:rPr>
                <w:sz w:val="24"/>
              </w:rPr>
            </w:pPr>
            <w:r>
              <w:rPr>
                <w:color w:val="231F20"/>
                <w:sz w:val="24"/>
              </w:rPr>
              <w:t>67.9</w:t>
            </w:r>
          </w:p>
        </w:tc>
      </w:tr>
      <w:tr w:rsidR="0090524C">
        <w:trPr>
          <w:trHeight w:val="381"/>
        </w:trPr>
        <w:tc>
          <w:tcPr>
            <w:tcW w:w="2268" w:type="dxa"/>
          </w:tcPr>
          <w:p w:rsidR="0090524C" w:rsidRDefault="004404A8">
            <w:pPr>
              <w:pStyle w:val="TableParagraph"/>
              <w:ind w:left="115"/>
              <w:rPr>
                <w:sz w:val="24"/>
              </w:rPr>
            </w:pPr>
            <w:r>
              <w:rPr>
                <w:color w:val="231F20"/>
                <w:sz w:val="24"/>
              </w:rPr>
              <w:t>Japan</w:t>
            </w:r>
          </w:p>
        </w:tc>
        <w:tc>
          <w:tcPr>
            <w:tcW w:w="1531" w:type="dxa"/>
          </w:tcPr>
          <w:p w:rsidR="0090524C" w:rsidRDefault="004404A8">
            <w:pPr>
              <w:pStyle w:val="TableParagraph"/>
              <w:ind w:left="590" w:right="573"/>
              <w:jc w:val="center"/>
              <w:rPr>
                <w:sz w:val="24"/>
              </w:rPr>
            </w:pPr>
            <w:r>
              <w:rPr>
                <w:color w:val="231F20"/>
                <w:sz w:val="24"/>
              </w:rPr>
              <w:t>1.4</w:t>
            </w:r>
          </w:p>
        </w:tc>
        <w:tc>
          <w:tcPr>
            <w:tcW w:w="1248" w:type="dxa"/>
          </w:tcPr>
          <w:p w:rsidR="0090524C" w:rsidRDefault="004404A8">
            <w:pPr>
              <w:pStyle w:val="TableParagraph"/>
              <w:ind w:left="167" w:right="139"/>
              <w:jc w:val="center"/>
              <w:rPr>
                <w:sz w:val="24"/>
              </w:rPr>
            </w:pPr>
            <w:r>
              <w:rPr>
                <w:color w:val="231F20"/>
                <w:sz w:val="24"/>
              </w:rPr>
              <w:t>31.8</w:t>
            </w:r>
          </w:p>
        </w:tc>
        <w:tc>
          <w:tcPr>
            <w:tcW w:w="1078" w:type="dxa"/>
          </w:tcPr>
          <w:p w:rsidR="0090524C" w:rsidRDefault="004404A8">
            <w:pPr>
              <w:pStyle w:val="TableParagraph"/>
              <w:ind w:left="151" w:right="125"/>
              <w:jc w:val="center"/>
              <w:rPr>
                <w:sz w:val="24"/>
              </w:rPr>
            </w:pPr>
            <w:r>
              <w:rPr>
                <w:color w:val="231F20"/>
                <w:sz w:val="24"/>
              </w:rPr>
              <w:t>66.8</w:t>
            </w:r>
          </w:p>
        </w:tc>
      </w:tr>
      <w:tr w:rsidR="0090524C">
        <w:trPr>
          <w:trHeight w:val="381"/>
        </w:trPr>
        <w:tc>
          <w:tcPr>
            <w:tcW w:w="2268" w:type="dxa"/>
          </w:tcPr>
          <w:p w:rsidR="0090524C" w:rsidRDefault="004404A8">
            <w:pPr>
              <w:pStyle w:val="TableParagraph"/>
              <w:ind w:left="116"/>
              <w:rPr>
                <w:sz w:val="24"/>
              </w:rPr>
            </w:pPr>
            <w:r>
              <w:rPr>
                <w:color w:val="231F20"/>
                <w:sz w:val="24"/>
              </w:rPr>
              <w:t>Korea Republic</w:t>
            </w:r>
          </w:p>
        </w:tc>
        <w:tc>
          <w:tcPr>
            <w:tcW w:w="1531" w:type="dxa"/>
          </w:tcPr>
          <w:p w:rsidR="0090524C" w:rsidRDefault="004404A8">
            <w:pPr>
              <w:pStyle w:val="TableParagraph"/>
              <w:ind w:left="591" w:right="573"/>
              <w:jc w:val="center"/>
              <w:rPr>
                <w:sz w:val="24"/>
              </w:rPr>
            </w:pPr>
            <w:r>
              <w:rPr>
                <w:color w:val="231F20"/>
                <w:sz w:val="24"/>
              </w:rPr>
              <w:t>4.7</w:t>
            </w:r>
          </w:p>
        </w:tc>
        <w:tc>
          <w:tcPr>
            <w:tcW w:w="1248" w:type="dxa"/>
          </w:tcPr>
          <w:p w:rsidR="0090524C" w:rsidRDefault="004404A8">
            <w:pPr>
              <w:pStyle w:val="TableParagraph"/>
              <w:ind w:left="167" w:right="139"/>
              <w:jc w:val="center"/>
              <w:rPr>
                <w:sz w:val="24"/>
              </w:rPr>
            </w:pPr>
            <w:r>
              <w:rPr>
                <w:color w:val="231F20"/>
                <w:sz w:val="24"/>
              </w:rPr>
              <w:t>42.4</w:t>
            </w:r>
          </w:p>
        </w:tc>
        <w:tc>
          <w:tcPr>
            <w:tcW w:w="1078" w:type="dxa"/>
          </w:tcPr>
          <w:p w:rsidR="0090524C" w:rsidRDefault="004404A8">
            <w:pPr>
              <w:pStyle w:val="TableParagraph"/>
              <w:ind w:left="151" w:right="124"/>
              <w:jc w:val="center"/>
              <w:rPr>
                <w:sz w:val="24"/>
              </w:rPr>
            </w:pPr>
            <w:r>
              <w:rPr>
                <w:color w:val="231F20"/>
                <w:sz w:val="24"/>
              </w:rPr>
              <w:t>52.9</w:t>
            </w:r>
          </w:p>
        </w:tc>
      </w:tr>
      <w:tr w:rsidR="0090524C">
        <w:trPr>
          <w:trHeight w:val="381"/>
        </w:trPr>
        <w:tc>
          <w:tcPr>
            <w:tcW w:w="2268" w:type="dxa"/>
          </w:tcPr>
          <w:p w:rsidR="0090524C" w:rsidRDefault="004404A8">
            <w:pPr>
              <w:pStyle w:val="TableParagraph"/>
              <w:ind w:left="116"/>
              <w:rPr>
                <w:sz w:val="24"/>
              </w:rPr>
            </w:pPr>
            <w:r>
              <w:rPr>
                <w:color w:val="231F20"/>
                <w:sz w:val="24"/>
              </w:rPr>
              <w:t>Malaysia</w:t>
            </w:r>
          </w:p>
        </w:tc>
        <w:tc>
          <w:tcPr>
            <w:tcW w:w="1531" w:type="dxa"/>
          </w:tcPr>
          <w:p w:rsidR="0090524C" w:rsidRDefault="004404A8">
            <w:pPr>
              <w:pStyle w:val="TableParagraph"/>
              <w:ind w:left="591" w:right="573"/>
              <w:jc w:val="center"/>
              <w:rPr>
                <w:sz w:val="24"/>
              </w:rPr>
            </w:pPr>
            <w:r>
              <w:rPr>
                <w:color w:val="231F20"/>
                <w:sz w:val="24"/>
              </w:rPr>
              <w:t>8.7</w:t>
            </w:r>
          </w:p>
        </w:tc>
        <w:tc>
          <w:tcPr>
            <w:tcW w:w="1248" w:type="dxa"/>
          </w:tcPr>
          <w:p w:rsidR="0090524C" w:rsidRDefault="004404A8">
            <w:pPr>
              <w:pStyle w:val="TableParagraph"/>
              <w:ind w:left="167" w:right="138"/>
              <w:jc w:val="center"/>
              <w:rPr>
                <w:sz w:val="24"/>
              </w:rPr>
            </w:pPr>
            <w:r>
              <w:rPr>
                <w:color w:val="231F20"/>
                <w:sz w:val="24"/>
              </w:rPr>
              <w:t>51.2</w:t>
            </w:r>
          </w:p>
        </w:tc>
        <w:tc>
          <w:tcPr>
            <w:tcW w:w="1078" w:type="dxa"/>
          </w:tcPr>
          <w:p w:rsidR="0090524C" w:rsidRDefault="004404A8">
            <w:pPr>
              <w:pStyle w:val="TableParagraph"/>
              <w:ind w:left="151" w:right="124"/>
              <w:jc w:val="center"/>
              <w:rPr>
                <w:sz w:val="24"/>
              </w:rPr>
            </w:pPr>
            <w:r>
              <w:rPr>
                <w:color w:val="231F20"/>
                <w:sz w:val="24"/>
              </w:rPr>
              <w:t>40.1</w:t>
            </w:r>
          </w:p>
        </w:tc>
      </w:tr>
      <w:tr w:rsidR="0090524C">
        <w:trPr>
          <w:trHeight w:val="381"/>
        </w:trPr>
        <w:tc>
          <w:tcPr>
            <w:tcW w:w="2268" w:type="dxa"/>
          </w:tcPr>
          <w:p w:rsidR="0090524C" w:rsidRDefault="004404A8">
            <w:pPr>
              <w:pStyle w:val="TableParagraph"/>
              <w:ind w:left="116"/>
              <w:rPr>
                <w:sz w:val="24"/>
              </w:rPr>
            </w:pPr>
            <w:r>
              <w:rPr>
                <w:color w:val="231F20"/>
                <w:sz w:val="24"/>
              </w:rPr>
              <w:t>Mexico</w:t>
            </w:r>
          </w:p>
        </w:tc>
        <w:tc>
          <w:tcPr>
            <w:tcW w:w="1531" w:type="dxa"/>
          </w:tcPr>
          <w:p w:rsidR="0090524C" w:rsidRDefault="004404A8">
            <w:pPr>
              <w:pStyle w:val="TableParagraph"/>
              <w:ind w:left="591" w:right="572"/>
              <w:jc w:val="center"/>
              <w:rPr>
                <w:sz w:val="24"/>
              </w:rPr>
            </w:pPr>
            <w:r>
              <w:rPr>
                <w:color w:val="231F20"/>
                <w:sz w:val="24"/>
              </w:rPr>
              <w:t>4.1</w:t>
            </w:r>
          </w:p>
        </w:tc>
        <w:tc>
          <w:tcPr>
            <w:tcW w:w="1248" w:type="dxa"/>
          </w:tcPr>
          <w:p w:rsidR="0090524C" w:rsidRDefault="004404A8">
            <w:pPr>
              <w:pStyle w:val="TableParagraph"/>
              <w:ind w:left="167" w:right="138"/>
              <w:jc w:val="center"/>
              <w:rPr>
                <w:sz w:val="24"/>
              </w:rPr>
            </w:pPr>
            <w:r>
              <w:rPr>
                <w:color w:val="231F20"/>
                <w:sz w:val="24"/>
              </w:rPr>
              <w:t>27.9</w:t>
            </w:r>
          </w:p>
        </w:tc>
        <w:tc>
          <w:tcPr>
            <w:tcW w:w="1078" w:type="dxa"/>
          </w:tcPr>
          <w:p w:rsidR="0090524C" w:rsidRDefault="004404A8">
            <w:pPr>
              <w:pStyle w:val="TableParagraph"/>
              <w:ind w:left="151" w:right="123"/>
              <w:jc w:val="center"/>
              <w:rPr>
                <w:sz w:val="24"/>
              </w:rPr>
            </w:pPr>
            <w:r>
              <w:rPr>
                <w:color w:val="231F20"/>
                <w:sz w:val="24"/>
              </w:rPr>
              <w:t>68.0</w:t>
            </w:r>
          </w:p>
        </w:tc>
      </w:tr>
      <w:tr w:rsidR="0090524C">
        <w:trPr>
          <w:trHeight w:val="381"/>
        </w:trPr>
        <w:tc>
          <w:tcPr>
            <w:tcW w:w="2268" w:type="dxa"/>
          </w:tcPr>
          <w:p w:rsidR="0090524C" w:rsidRDefault="004404A8">
            <w:pPr>
              <w:pStyle w:val="TableParagraph"/>
              <w:ind w:left="116"/>
              <w:rPr>
                <w:sz w:val="24"/>
              </w:rPr>
            </w:pPr>
            <w:r>
              <w:rPr>
                <w:color w:val="231F20"/>
                <w:sz w:val="24"/>
              </w:rPr>
              <w:t>Nepal</w:t>
            </w:r>
          </w:p>
        </w:tc>
        <w:tc>
          <w:tcPr>
            <w:tcW w:w="1531" w:type="dxa"/>
          </w:tcPr>
          <w:p w:rsidR="0090524C" w:rsidRDefault="004404A8">
            <w:pPr>
              <w:pStyle w:val="TableParagraph"/>
              <w:ind w:left="495"/>
              <w:rPr>
                <w:sz w:val="24"/>
              </w:rPr>
            </w:pPr>
            <w:r>
              <w:rPr>
                <w:color w:val="231F20"/>
                <w:sz w:val="24"/>
              </w:rPr>
              <w:t>40.7</w:t>
            </w:r>
          </w:p>
        </w:tc>
        <w:tc>
          <w:tcPr>
            <w:tcW w:w="1248" w:type="dxa"/>
          </w:tcPr>
          <w:p w:rsidR="0090524C" w:rsidRDefault="004404A8">
            <w:pPr>
              <w:pStyle w:val="TableParagraph"/>
              <w:ind w:left="167" w:right="137"/>
              <w:jc w:val="center"/>
              <w:rPr>
                <w:sz w:val="24"/>
              </w:rPr>
            </w:pPr>
            <w:r>
              <w:rPr>
                <w:color w:val="231F20"/>
                <w:sz w:val="24"/>
              </w:rPr>
              <w:t>22.1</w:t>
            </w:r>
          </w:p>
        </w:tc>
        <w:tc>
          <w:tcPr>
            <w:tcW w:w="1078" w:type="dxa"/>
          </w:tcPr>
          <w:p w:rsidR="0090524C" w:rsidRDefault="004404A8">
            <w:pPr>
              <w:pStyle w:val="TableParagraph"/>
              <w:ind w:left="151" w:right="123"/>
              <w:jc w:val="center"/>
              <w:rPr>
                <w:sz w:val="24"/>
              </w:rPr>
            </w:pPr>
            <w:r>
              <w:rPr>
                <w:color w:val="231F20"/>
                <w:sz w:val="24"/>
              </w:rPr>
              <w:t>37.2</w:t>
            </w:r>
          </w:p>
        </w:tc>
      </w:tr>
      <w:tr w:rsidR="0090524C">
        <w:trPr>
          <w:trHeight w:val="381"/>
        </w:trPr>
        <w:tc>
          <w:tcPr>
            <w:tcW w:w="2268" w:type="dxa"/>
          </w:tcPr>
          <w:p w:rsidR="0090524C" w:rsidRDefault="004404A8">
            <w:pPr>
              <w:pStyle w:val="TableParagraph"/>
              <w:ind w:left="117"/>
              <w:rPr>
                <w:sz w:val="24"/>
              </w:rPr>
            </w:pPr>
            <w:r>
              <w:rPr>
                <w:color w:val="231F20"/>
                <w:w w:val="105"/>
                <w:sz w:val="24"/>
              </w:rPr>
              <w:t>Netherlands</w:t>
            </w:r>
          </w:p>
        </w:tc>
        <w:tc>
          <w:tcPr>
            <w:tcW w:w="1531" w:type="dxa"/>
          </w:tcPr>
          <w:p w:rsidR="0090524C" w:rsidRDefault="004404A8">
            <w:pPr>
              <w:pStyle w:val="TableParagraph"/>
              <w:ind w:left="591" w:right="571"/>
              <w:jc w:val="center"/>
              <w:rPr>
                <w:sz w:val="24"/>
              </w:rPr>
            </w:pPr>
            <w:r>
              <w:rPr>
                <w:color w:val="231F20"/>
                <w:sz w:val="24"/>
              </w:rPr>
              <w:t>2.7</w:t>
            </w:r>
          </w:p>
        </w:tc>
        <w:tc>
          <w:tcPr>
            <w:tcW w:w="1248" w:type="dxa"/>
          </w:tcPr>
          <w:p w:rsidR="0090524C" w:rsidRDefault="004404A8">
            <w:pPr>
              <w:pStyle w:val="TableParagraph"/>
              <w:ind w:left="167" w:right="137"/>
              <w:jc w:val="center"/>
              <w:rPr>
                <w:sz w:val="24"/>
              </w:rPr>
            </w:pPr>
            <w:r>
              <w:rPr>
                <w:color w:val="231F20"/>
                <w:sz w:val="24"/>
              </w:rPr>
              <w:t>27.2</w:t>
            </w:r>
          </w:p>
        </w:tc>
        <w:tc>
          <w:tcPr>
            <w:tcW w:w="1078" w:type="dxa"/>
          </w:tcPr>
          <w:p w:rsidR="0090524C" w:rsidRDefault="004404A8">
            <w:pPr>
              <w:pStyle w:val="TableParagraph"/>
              <w:ind w:left="151" w:right="122"/>
              <w:jc w:val="center"/>
              <w:rPr>
                <w:sz w:val="24"/>
              </w:rPr>
            </w:pPr>
            <w:r>
              <w:rPr>
                <w:color w:val="231F20"/>
                <w:sz w:val="24"/>
              </w:rPr>
              <w:t>70.1</w:t>
            </w:r>
          </w:p>
        </w:tc>
      </w:tr>
      <w:tr w:rsidR="0090524C">
        <w:trPr>
          <w:trHeight w:val="381"/>
        </w:trPr>
        <w:tc>
          <w:tcPr>
            <w:tcW w:w="2268" w:type="dxa"/>
          </w:tcPr>
          <w:p w:rsidR="0090524C" w:rsidRDefault="004404A8">
            <w:pPr>
              <w:pStyle w:val="TableParagraph"/>
              <w:ind w:left="117"/>
              <w:rPr>
                <w:sz w:val="24"/>
              </w:rPr>
            </w:pPr>
            <w:r>
              <w:rPr>
                <w:color w:val="231F20"/>
                <w:sz w:val="24"/>
              </w:rPr>
              <w:t>Nigeria</w:t>
            </w:r>
          </w:p>
        </w:tc>
        <w:tc>
          <w:tcPr>
            <w:tcW w:w="1531" w:type="dxa"/>
          </w:tcPr>
          <w:p w:rsidR="0090524C" w:rsidRDefault="004404A8">
            <w:pPr>
              <w:pStyle w:val="TableParagraph"/>
              <w:ind w:left="496"/>
              <w:rPr>
                <w:sz w:val="24"/>
              </w:rPr>
            </w:pPr>
            <w:r>
              <w:rPr>
                <w:color w:val="231F20"/>
                <w:sz w:val="24"/>
              </w:rPr>
              <w:t>29.5</w:t>
            </w:r>
          </w:p>
        </w:tc>
        <w:tc>
          <w:tcPr>
            <w:tcW w:w="1248" w:type="dxa"/>
          </w:tcPr>
          <w:p w:rsidR="0090524C" w:rsidRDefault="004404A8">
            <w:pPr>
              <w:pStyle w:val="TableParagraph"/>
              <w:ind w:left="167" w:right="136"/>
              <w:jc w:val="center"/>
              <w:rPr>
                <w:sz w:val="24"/>
              </w:rPr>
            </w:pPr>
            <w:r>
              <w:rPr>
                <w:color w:val="231F20"/>
                <w:sz w:val="24"/>
              </w:rPr>
              <w:t>46.0</w:t>
            </w:r>
          </w:p>
        </w:tc>
        <w:tc>
          <w:tcPr>
            <w:tcW w:w="1078" w:type="dxa"/>
          </w:tcPr>
          <w:p w:rsidR="0090524C" w:rsidRDefault="004404A8">
            <w:pPr>
              <w:pStyle w:val="TableParagraph"/>
              <w:ind w:left="151" w:right="122"/>
              <w:jc w:val="center"/>
              <w:rPr>
                <w:sz w:val="24"/>
              </w:rPr>
            </w:pPr>
            <w:r>
              <w:rPr>
                <w:color w:val="231F20"/>
                <w:sz w:val="24"/>
              </w:rPr>
              <w:t>24.5</w:t>
            </w:r>
          </w:p>
        </w:tc>
      </w:tr>
      <w:tr w:rsidR="0090524C">
        <w:trPr>
          <w:trHeight w:val="381"/>
        </w:trPr>
        <w:tc>
          <w:tcPr>
            <w:tcW w:w="2268" w:type="dxa"/>
          </w:tcPr>
          <w:p w:rsidR="0090524C" w:rsidRDefault="004404A8">
            <w:pPr>
              <w:pStyle w:val="TableParagraph"/>
              <w:ind w:left="117"/>
              <w:rPr>
                <w:sz w:val="24"/>
              </w:rPr>
            </w:pPr>
            <w:r>
              <w:rPr>
                <w:color w:val="231F20"/>
                <w:sz w:val="24"/>
              </w:rPr>
              <w:t>Norway</w:t>
            </w:r>
          </w:p>
        </w:tc>
        <w:tc>
          <w:tcPr>
            <w:tcW w:w="1531" w:type="dxa"/>
          </w:tcPr>
          <w:p w:rsidR="0090524C" w:rsidRDefault="004404A8">
            <w:pPr>
              <w:pStyle w:val="TableParagraph"/>
              <w:ind w:left="591" w:right="570"/>
              <w:jc w:val="center"/>
              <w:rPr>
                <w:sz w:val="24"/>
              </w:rPr>
            </w:pPr>
            <w:r>
              <w:rPr>
                <w:color w:val="231F20"/>
                <w:sz w:val="24"/>
              </w:rPr>
              <w:t>1.8</w:t>
            </w:r>
          </w:p>
        </w:tc>
        <w:tc>
          <w:tcPr>
            <w:tcW w:w="1248" w:type="dxa"/>
          </w:tcPr>
          <w:p w:rsidR="0090524C" w:rsidRDefault="004404A8">
            <w:pPr>
              <w:pStyle w:val="TableParagraph"/>
              <w:ind w:left="167" w:right="136"/>
              <w:jc w:val="center"/>
              <w:rPr>
                <w:sz w:val="24"/>
              </w:rPr>
            </w:pPr>
            <w:r>
              <w:rPr>
                <w:color w:val="231F20"/>
                <w:sz w:val="24"/>
              </w:rPr>
              <w:t>42.9</w:t>
            </w:r>
          </w:p>
        </w:tc>
        <w:tc>
          <w:tcPr>
            <w:tcW w:w="1078" w:type="dxa"/>
          </w:tcPr>
          <w:p w:rsidR="0090524C" w:rsidRDefault="004404A8">
            <w:pPr>
              <w:pStyle w:val="TableParagraph"/>
              <w:ind w:left="151" w:right="121"/>
              <w:jc w:val="center"/>
              <w:rPr>
                <w:sz w:val="24"/>
              </w:rPr>
            </w:pPr>
            <w:r>
              <w:rPr>
                <w:color w:val="231F20"/>
                <w:sz w:val="24"/>
              </w:rPr>
              <w:t>55.2</w:t>
            </w:r>
          </w:p>
        </w:tc>
      </w:tr>
      <w:tr w:rsidR="0090524C">
        <w:trPr>
          <w:trHeight w:val="381"/>
        </w:trPr>
        <w:tc>
          <w:tcPr>
            <w:tcW w:w="2268" w:type="dxa"/>
          </w:tcPr>
          <w:p w:rsidR="0090524C" w:rsidRDefault="004404A8">
            <w:pPr>
              <w:pStyle w:val="TableParagraph"/>
              <w:ind w:left="117"/>
              <w:rPr>
                <w:sz w:val="24"/>
              </w:rPr>
            </w:pPr>
            <w:r>
              <w:rPr>
                <w:color w:val="231F20"/>
                <w:sz w:val="24"/>
              </w:rPr>
              <w:t>Philippines</w:t>
            </w:r>
          </w:p>
        </w:tc>
        <w:tc>
          <w:tcPr>
            <w:tcW w:w="1531" w:type="dxa"/>
          </w:tcPr>
          <w:p w:rsidR="0090524C" w:rsidRDefault="004404A8">
            <w:pPr>
              <w:pStyle w:val="TableParagraph"/>
              <w:ind w:left="496"/>
              <w:rPr>
                <w:sz w:val="24"/>
              </w:rPr>
            </w:pPr>
            <w:r>
              <w:rPr>
                <w:color w:val="231F20"/>
                <w:sz w:val="24"/>
              </w:rPr>
              <w:t>15.9</w:t>
            </w:r>
          </w:p>
        </w:tc>
        <w:tc>
          <w:tcPr>
            <w:tcW w:w="1248" w:type="dxa"/>
          </w:tcPr>
          <w:p w:rsidR="0090524C" w:rsidRDefault="004404A8">
            <w:pPr>
              <w:pStyle w:val="TableParagraph"/>
              <w:ind w:left="167" w:right="135"/>
              <w:jc w:val="center"/>
              <w:rPr>
                <w:sz w:val="24"/>
              </w:rPr>
            </w:pPr>
            <w:r>
              <w:rPr>
                <w:color w:val="231F20"/>
                <w:sz w:val="24"/>
              </w:rPr>
              <w:t>31.1</w:t>
            </w:r>
          </w:p>
        </w:tc>
        <w:tc>
          <w:tcPr>
            <w:tcW w:w="1078" w:type="dxa"/>
          </w:tcPr>
          <w:p w:rsidR="0090524C" w:rsidRDefault="004404A8">
            <w:pPr>
              <w:pStyle w:val="TableParagraph"/>
              <w:ind w:left="151" w:right="121"/>
              <w:jc w:val="center"/>
              <w:rPr>
                <w:sz w:val="24"/>
              </w:rPr>
            </w:pPr>
            <w:r>
              <w:rPr>
                <w:color w:val="231F20"/>
                <w:sz w:val="24"/>
              </w:rPr>
              <w:t>52.9</w:t>
            </w:r>
          </w:p>
        </w:tc>
      </w:tr>
      <w:tr w:rsidR="0090524C">
        <w:trPr>
          <w:trHeight w:val="381"/>
        </w:trPr>
        <w:tc>
          <w:tcPr>
            <w:tcW w:w="2268" w:type="dxa"/>
          </w:tcPr>
          <w:p w:rsidR="0090524C" w:rsidRDefault="004404A8">
            <w:pPr>
              <w:pStyle w:val="TableParagraph"/>
              <w:ind w:left="118"/>
              <w:rPr>
                <w:sz w:val="24"/>
              </w:rPr>
            </w:pPr>
            <w:r>
              <w:rPr>
                <w:color w:val="231F20"/>
                <w:w w:val="105"/>
                <w:sz w:val="24"/>
              </w:rPr>
              <w:t>Portugal</w:t>
            </w:r>
          </w:p>
        </w:tc>
        <w:tc>
          <w:tcPr>
            <w:tcW w:w="1531" w:type="dxa"/>
          </w:tcPr>
          <w:p w:rsidR="0090524C" w:rsidRDefault="004404A8">
            <w:pPr>
              <w:pStyle w:val="TableParagraph"/>
              <w:ind w:left="591" w:right="569"/>
              <w:jc w:val="center"/>
              <w:rPr>
                <w:sz w:val="24"/>
              </w:rPr>
            </w:pPr>
            <w:r>
              <w:rPr>
                <w:color w:val="231F20"/>
                <w:sz w:val="24"/>
              </w:rPr>
              <w:t>3.7</w:t>
            </w:r>
          </w:p>
        </w:tc>
        <w:tc>
          <w:tcPr>
            <w:tcW w:w="1248" w:type="dxa"/>
          </w:tcPr>
          <w:p w:rsidR="0090524C" w:rsidRDefault="004404A8">
            <w:pPr>
              <w:pStyle w:val="TableParagraph"/>
              <w:ind w:left="167" w:right="135"/>
              <w:jc w:val="center"/>
              <w:rPr>
                <w:sz w:val="24"/>
              </w:rPr>
            </w:pPr>
            <w:r>
              <w:rPr>
                <w:color w:val="231F20"/>
                <w:sz w:val="24"/>
              </w:rPr>
              <w:t>30.5</w:t>
            </w:r>
          </w:p>
        </w:tc>
        <w:tc>
          <w:tcPr>
            <w:tcW w:w="1078" w:type="dxa"/>
          </w:tcPr>
          <w:p w:rsidR="0090524C" w:rsidRDefault="004404A8">
            <w:pPr>
              <w:pStyle w:val="TableParagraph"/>
              <w:ind w:left="151" w:right="120"/>
              <w:jc w:val="center"/>
              <w:rPr>
                <w:sz w:val="24"/>
              </w:rPr>
            </w:pPr>
            <w:r>
              <w:rPr>
                <w:color w:val="231F20"/>
                <w:sz w:val="24"/>
              </w:rPr>
              <w:t>65.8</w:t>
            </w:r>
          </w:p>
        </w:tc>
      </w:tr>
      <w:tr w:rsidR="0090524C">
        <w:trPr>
          <w:trHeight w:val="381"/>
        </w:trPr>
        <w:tc>
          <w:tcPr>
            <w:tcW w:w="2268" w:type="dxa"/>
          </w:tcPr>
          <w:p w:rsidR="0090524C" w:rsidRDefault="004404A8">
            <w:pPr>
              <w:pStyle w:val="TableParagraph"/>
              <w:ind w:left="118"/>
              <w:rPr>
                <w:sz w:val="24"/>
              </w:rPr>
            </w:pPr>
            <w:r>
              <w:rPr>
                <w:color w:val="231F20"/>
                <w:sz w:val="24"/>
              </w:rPr>
              <w:t>Russian Federation</w:t>
            </w:r>
          </w:p>
        </w:tc>
        <w:tc>
          <w:tcPr>
            <w:tcW w:w="1531" w:type="dxa"/>
          </w:tcPr>
          <w:p w:rsidR="0090524C" w:rsidRDefault="004404A8">
            <w:pPr>
              <w:pStyle w:val="TableParagraph"/>
              <w:ind w:left="591" w:right="569"/>
              <w:jc w:val="center"/>
              <w:rPr>
                <w:sz w:val="24"/>
              </w:rPr>
            </w:pPr>
            <w:r>
              <w:rPr>
                <w:color w:val="231F20"/>
                <w:sz w:val="24"/>
              </w:rPr>
              <w:t>6.4</w:t>
            </w:r>
          </w:p>
        </w:tc>
        <w:tc>
          <w:tcPr>
            <w:tcW w:w="1248" w:type="dxa"/>
          </w:tcPr>
          <w:p w:rsidR="0090524C" w:rsidRDefault="004404A8">
            <w:pPr>
              <w:pStyle w:val="TableParagraph"/>
              <w:ind w:left="167" w:right="135"/>
              <w:jc w:val="center"/>
              <w:rPr>
                <w:sz w:val="24"/>
              </w:rPr>
            </w:pPr>
            <w:r>
              <w:rPr>
                <w:color w:val="231F20"/>
                <w:sz w:val="24"/>
              </w:rPr>
              <w:t>39.0</w:t>
            </w:r>
          </w:p>
        </w:tc>
        <w:tc>
          <w:tcPr>
            <w:tcW w:w="1078" w:type="dxa"/>
          </w:tcPr>
          <w:p w:rsidR="0090524C" w:rsidRDefault="004404A8">
            <w:pPr>
              <w:pStyle w:val="TableParagraph"/>
              <w:ind w:left="151" w:right="120"/>
              <w:jc w:val="center"/>
              <w:rPr>
                <w:sz w:val="24"/>
              </w:rPr>
            </w:pPr>
            <w:r>
              <w:rPr>
                <w:color w:val="231F20"/>
                <w:sz w:val="24"/>
              </w:rPr>
              <w:t>54.6</w:t>
            </w:r>
          </w:p>
        </w:tc>
      </w:tr>
      <w:tr w:rsidR="0090524C">
        <w:trPr>
          <w:trHeight w:val="381"/>
        </w:trPr>
        <w:tc>
          <w:tcPr>
            <w:tcW w:w="2268" w:type="dxa"/>
          </w:tcPr>
          <w:p w:rsidR="0090524C" w:rsidRDefault="004404A8">
            <w:pPr>
              <w:pStyle w:val="TableParagraph"/>
              <w:ind w:left="118"/>
              <w:rPr>
                <w:sz w:val="24"/>
              </w:rPr>
            </w:pPr>
            <w:r>
              <w:rPr>
                <w:color w:val="231F20"/>
                <w:sz w:val="24"/>
              </w:rPr>
              <w:t>Singapore</w:t>
            </w:r>
          </w:p>
        </w:tc>
        <w:tc>
          <w:tcPr>
            <w:tcW w:w="1531" w:type="dxa"/>
          </w:tcPr>
          <w:p w:rsidR="0090524C" w:rsidRDefault="004404A8">
            <w:pPr>
              <w:pStyle w:val="TableParagraph"/>
              <w:ind w:left="227"/>
              <w:jc w:val="center"/>
              <w:rPr>
                <w:sz w:val="24"/>
              </w:rPr>
            </w:pPr>
            <w:r>
              <w:rPr>
                <w:color w:val="231F20"/>
                <w:w w:val="106"/>
                <w:sz w:val="24"/>
              </w:rPr>
              <w:t>-</w:t>
            </w:r>
          </w:p>
        </w:tc>
        <w:tc>
          <w:tcPr>
            <w:tcW w:w="1248" w:type="dxa"/>
          </w:tcPr>
          <w:p w:rsidR="0090524C" w:rsidRDefault="004404A8">
            <w:pPr>
              <w:pStyle w:val="TableParagraph"/>
              <w:ind w:left="167" w:right="134"/>
              <w:jc w:val="center"/>
              <w:rPr>
                <w:sz w:val="24"/>
              </w:rPr>
            </w:pPr>
            <w:r>
              <w:rPr>
                <w:color w:val="231F20"/>
                <w:sz w:val="24"/>
              </w:rPr>
              <w:t>34.7</w:t>
            </w:r>
          </w:p>
        </w:tc>
        <w:tc>
          <w:tcPr>
            <w:tcW w:w="1078" w:type="dxa"/>
          </w:tcPr>
          <w:p w:rsidR="0090524C" w:rsidRDefault="004404A8">
            <w:pPr>
              <w:pStyle w:val="TableParagraph"/>
              <w:ind w:left="151" w:right="119"/>
              <w:jc w:val="center"/>
              <w:rPr>
                <w:sz w:val="24"/>
              </w:rPr>
            </w:pPr>
            <w:r>
              <w:rPr>
                <w:color w:val="231F20"/>
                <w:sz w:val="24"/>
              </w:rPr>
              <w:t>65.2</w:t>
            </w:r>
          </w:p>
        </w:tc>
      </w:tr>
      <w:tr w:rsidR="0090524C">
        <w:trPr>
          <w:trHeight w:val="381"/>
        </w:trPr>
        <w:tc>
          <w:tcPr>
            <w:tcW w:w="2268" w:type="dxa"/>
          </w:tcPr>
          <w:p w:rsidR="0090524C" w:rsidRDefault="004404A8">
            <w:pPr>
              <w:pStyle w:val="TableParagraph"/>
              <w:ind w:left="118"/>
              <w:rPr>
                <w:sz w:val="24"/>
              </w:rPr>
            </w:pPr>
            <w:r>
              <w:rPr>
                <w:color w:val="231F20"/>
                <w:sz w:val="24"/>
              </w:rPr>
              <w:t>South Africa</w:t>
            </w:r>
          </w:p>
        </w:tc>
        <w:tc>
          <w:tcPr>
            <w:tcW w:w="1531" w:type="dxa"/>
          </w:tcPr>
          <w:p w:rsidR="0090524C" w:rsidRDefault="004404A8">
            <w:pPr>
              <w:pStyle w:val="TableParagraph"/>
              <w:ind w:left="591" w:right="568"/>
              <w:jc w:val="center"/>
              <w:rPr>
                <w:sz w:val="24"/>
              </w:rPr>
            </w:pPr>
            <w:r>
              <w:rPr>
                <w:color w:val="231F20"/>
                <w:sz w:val="24"/>
              </w:rPr>
              <w:t>3.2</w:t>
            </w:r>
          </w:p>
        </w:tc>
        <w:tc>
          <w:tcPr>
            <w:tcW w:w="1248" w:type="dxa"/>
          </w:tcPr>
          <w:p w:rsidR="0090524C" w:rsidRDefault="004404A8">
            <w:pPr>
              <w:pStyle w:val="TableParagraph"/>
              <w:ind w:left="167" w:right="134"/>
              <w:jc w:val="center"/>
              <w:rPr>
                <w:sz w:val="24"/>
              </w:rPr>
            </w:pPr>
            <w:r>
              <w:rPr>
                <w:color w:val="231F20"/>
                <w:sz w:val="24"/>
              </w:rPr>
              <w:t>30.9</w:t>
            </w:r>
          </w:p>
        </w:tc>
        <w:tc>
          <w:tcPr>
            <w:tcW w:w="1078" w:type="dxa"/>
          </w:tcPr>
          <w:p w:rsidR="0090524C" w:rsidRDefault="004404A8">
            <w:pPr>
              <w:pStyle w:val="TableParagraph"/>
              <w:ind w:left="151" w:right="119"/>
              <w:jc w:val="center"/>
              <w:rPr>
                <w:sz w:val="24"/>
              </w:rPr>
            </w:pPr>
            <w:r>
              <w:rPr>
                <w:color w:val="231F20"/>
                <w:sz w:val="24"/>
              </w:rPr>
              <w:t>65.9</w:t>
            </w:r>
          </w:p>
        </w:tc>
      </w:tr>
      <w:tr w:rsidR="0090524C">
        <w:trPr>
          <w:trHeight w:val="381"/>
        </w:trPr>
        <w:tc>
          <w:tcPr>
            <w:tcW w:w="2268" w:type="dxa"/>
          </w:tcPr>
          <w:p w:rsidR="0090524C" w:rsidRDefault="004404A8">
            <w:pPr>
              <w:pStyle w:val="TableParagraph"/>
              <w:ind w:left="119"/>
              <w:rPr>
                <w:sz w:val="24"/>
              </w:rPr>
            </w:pPr>
            <w:r>
              <w:rPr>
                <w:color w:val="231F20"/>
                <w:sz w:val="24"/>
              </w:rPr>
              <w:t>Spain</w:t>
            </w:r>
          </w:p>
        </w:tc>
        <w:tc>
          <w:tcPr>
            <w:tcW w:w="1531" w:type="dxa"/>
          </w:tcPr>
          <w:p w:rsidR="0090524C" w:rsidRDefault="004404A8">
            <w:pPr>
              <w:pStyle w:val="TableParagraph"/>
              <w:ind w:left="591" w:right="567"/>
              <w:jc w:val="center"/>
              <w:rPr>
                <w:sz w:val="24"/>
              </w:rPr>
            </w:pPr>
            <w:r>
              <w:rPr>
                <w:color w:val="231F20"/>
                <w:sz w:val="24"/>
              </w:rPr>
              <w:t>3.7</w:t>
            </w:r>
          </w:p>
        </w:tc>
        <w:tc>
          <w:tcPr>
            <w:tcW w:w="1248" w:type="dxa"/>
          </w:tcPr>
          <w:p w:rsidR="0090524C" w:rsidRDefault="004404A8">
            <w:pPr>
              <w:pStyle w:val="TableParagraph"/>
              <w:ind w:left="167" w:right="133"/>
              <w:jc w:val="center"/>
              <w:rPr>
                <w:sz w:val="24"/>
              </w:rPr>
            </w:pPr>
            <w:r>
              <w:rPr>
                <w:color w:val="231F20"/>
                <w:sz w:val="24"/>
              </w:rPr>
              <w:t>30.3</w:t>
            </w:r>
          </w:p>
        </w:tc>
        <w:tc>
          <w:tcPr>
            <w:tcW w:w="1078" w:type="dxa"/>
          </w:tcPr>
          <w:p w:rsidR="0090524C" w:rsidRDefault="004404A8">
            <w:pPr>
              <w:pStyle w:val="TableParagraph"/>
              <w:ind w:left="151" w:right="118"/>
              <w:jc w:val="center"/>
              <w:rPr>
                <w:sz w:val="24"/>
              </w:rPr>
            </w:pPr>
            <w:r>
              <w:rPr>
                <w:color w:val="231F20"/>
                <w:sz w:val="24"/>
              </w:rPr>
              <w:t>66.0</w:t>
            </w:r>
          </w:p>
        </w:tc>
      </w:tr>
    </w:tbl>
    <w:p w:rsidR="0090524C" w:rsidRDefault="0090524C">
      <w:pPr>
        <w:jc w:val="center"/>
        <w:rPr>
          <w:sz w:val="24"/>
        </w:rPr>
        <w:sectPr w:rsidR="0090524C">
          <w:pgSz w:w="11910" w:h="16840"/>
          <w:pgMar w:top="1240" w:right="1060" w:bottom="820" w:left="1180" w:header="929" w:footer="628" w:gutter="0"/>
          <w:cols w:space="720"/>
        </w:sectPr>
      </w:pPr>
    </w:p>
    <w:p w:rsidR="0090524C" w:rsidRDefault="0090524C">
      <w:pPr>
        <w:pStyle w:val="BodyText"/>
        <w:spacing w:before="8"/>
        <w:rPr>
          <w:rFonts w:ascii="UKIJ Nasq"/>
          <w:b/>
          <w:sz w:val="15"/>
        </w:rPr>
      </w:pPr>
      <w:r w:rsidRPr="0090524C">
        <w:lastRenderedPageBreak/>
        <w:pict>
          <v:line id="_x0000_s1136" style="position:absolute;z-index:251715072;mso-position-horizontal-relative:page;mso-position-vertical-relative:page" from="445.05pt,69.45pt" to="445.05pt,771pt" strokecolor="#d7d9da" strokeweight="5pt">
            <w10:wrap anchorx="page" anchory="page"/>
          </v:line>
        </w:pict>
      </w:r>
      <w:r w:rsidRPr="0090524C">
        <w:pict>
          <v:shape id="_x0000_s1135" type="#_x0000_t202" style="position:absolute;margin-left:101.55pt;margin-top:70.85pt;width:307.65pt;height:121.4pt;z-index:251716096;mso-position-horizontal-relative:page;mso-position-vertic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268"/>
                    <w:gridCol w:w="1531"/>
                    <w:gridCol w:w="1248"/>
                    <w:gridCol w:w="1078"/>
                  </w:tblGrid>
                  <w:tr w:rsidR="0090524C">
                    <w:trPr>
                      <w:trHeight w:val="381"/>
                    </w:trPr>
                    <w:tc>
                      <w:tcPr>
                        <w:tcW w:w="2268" w:type="dxa"/>
                      </w:tcPr>
                      <w:p w:rsidR="0090524C" w:rsidRDefault="004404A8">
                        <w:pPr>
                          <w:pStyle w:val="TableParagraph"/>
                          <w:rPr>
                            <w:sz w:val="24"/>
                          </w:rPr>
                        </w:pPr>
                        <w:r>
                          <w:rPr>
                            <w:color w:val="231F20"/>
                            <w:sz w:val="24"/>
                          </w:rPr>
                          <w:t>Sri Lanka</w:t>
                        </w:r>
                      </w:p>
                    </w:tc>
                    <w:tc>
                      <w:tcPr>
                        <w:tcW w:w="1531" w:type="dxa"/>
                      </w:tcPr>
                      <w:p w:rsidR="0090524C" w:rsidRDefault="004404A8">
                        <w:pPr>
                          <w:pStyle w:val="TableParagraph"/>
                          <w:ind w:left="0" w:right="597"/>
                          <w:jc w:val="right"/>
                          <w:rPr>
                            <w:sz w:val="24"/>
                          </w:rPr>
                        </w:pPr>
                        <w:r>
                          <w:rPr>
                            <w:color w:val="231F20"/>
                            <w:w w:val="95"/>
                            <w:sz w:val="24"/>
                          </w:rPr>
                          <w:t>19.5</w:t>
                        </w:r>
                      </w:p>
                    </w:tc>
                    <w:tc>
                      <w:tcPr>
                        <w:tcW w:w="1248" w:type="dxa"/>
                      </w:tcPr>
                      <w:p w:rsidR="0090524C" w:rsidRDefault="004404A8">
                        <w:pPr>
                          <w:pStyle w:val="TableParagraph"/>
                          <w:ind w:left="415"/>
                          <w:rPr>
                            <w:sz w:val="24"/>
                          </w:rPr>
                        </w:pPr>
                        <w:r>
                          <w:rPr>
                            <w:color w:val="231F20"/>
                            <w:sz w:val="24"/>
                          </w:rPr>
                          <w:t>27.5</w:t>
                        </w:r>
                      </w:p>
                    </w:tc>
                    <w:tc>
                      <w:tcPr>
                        <w:tcW w:w="1078" w:type="dxa"/>
                      </w:tcPr>
                      <w:p w:rsidR="0090524C" w:rsidRDefault="004404A8">
                        <w:pPr>
                          <w:pStyle w:val="TableParagraph"/>
                          <w:ind w:left="151" w:right="130"/>
                          <w:jc w:val="center"/>
                          <w:rPr>
                            <w:sz w:val="24"/>
                          </w:rPr>
                        </w:pPr>
                        <w:r>
                          <w:rPr>
                            <w:color w:val="231F20"/>
                            <w:sz w:val="24"/>
                          </w:rPr>
                          <w:t>53.0</w:t>
                        </w:r>
                      </w:p>
                    </w:tc>
                  </w:tr>
                  <w:tr w:rsidR="0090524C">
                    <w:trPr>
                      <w:trHeight w:val="381"/>
                    </w:trPr>
                    <w:tc>
                      <w:tcPr>
                        <w:tcW w:w="2268" w:type="dxa"/>
                      </w:tcPr>
                      <w:p w:rsidR="0090524C" w:rsidRDefault="004404A8">
                        <w:pPr>
                          <w:pStyle w:val="TableParagraph"/>
                          <w:rPr>
                            <w:sz w:val="24"/>
                          </w:rPr>
                        </w:pPr>
                        <w:r>
                          <w:rPr>
                            <w:color w:val="231F20"/>
                            <w:sz w:val="24"/>
                          </w:rPr>
                          <w:t>Sweden</w:t>
                        </w:r>
                      </w:p>
                    </w:tc>
                    <w:tc>
                      <w:tcPr>
                        <w:tcW w:w="1531" w:type="dxa"/>
                      </w:tcPr>
                      <w:p w:rsidR="0090524C" w:rsidRDefault="004404A8">
                        <w:pPr>
                          <w:pStyle w:val="TableParagraph"/>
                          <w:ind w:left="0" w:right="597"/>
                          <w:jc w:val="right"/>
                          <w:rPr>
                            <w:sz w:val="24"/>
                          </w:rPr>
                        </w:pPr>
                        <w:r>
                          <w:rPr>
                            <w:color w:val="231F20"/>
                            <w:w w:val="95"/>
                            <w:sz w:val="24"/>
                          </w:rPr>
                          <w:t>1.8</w:t>
                        </w:r>
                      </w:p>
                    </w:tc>
                    <w:tc>
                      <w:tcPr>
                        <w:tcW w:w="1248" w:type="dxa"/>
                      </w:tcPr>
                      <w:p w:rsidR="0090524C" w:rsidRDefault="004404A8">
                        <w:pPr>
                          <w:pStyle w:val="TableParagraph"/>
                          <w:ind w:left="415"/>
                          <w:rPr>
                            <w:sz w:val="24"/>
                          </w:rPr>
                        </w:pPr>
                        <w:r>
                          <w:rPr>
                            <w:color w:val="231F20"/>
                            <w:sz w:val="24"/>
                          </w:rPr>
                          <w:t>28.0</w:t>
                        </w:r>
                      </w:p>
                    </w:tc>
                    <w:tc>
                      <w:tcPr>
                        <w:tcW w:w="1078" w:type="dxa"/>
                      </w:tcPr>
                      <w:p w:rsidR="0090524C" w:rsidRDefault="004404A8">
                        <w:pPr>
                          <w:pStyle w:val="TableParagraph"/>
                          <w:ind w:left="151" w:right="129"/>
                          <w:jc w:val="center"/>
                          <w:rPr>
                            <w:sz w:val="24"/>
                          </w:rPr>
                        </w:pPr>
                        <w:r>
                          <w:rPr>
                            <w:color w:val="231F20"/>
                            <w:sz w:val="24"/>
                          </w:rPr>
                          <w:t>70.2</w:t>
                        </w:r>
                      </w:p>
                    </w:tc>
                  </w:tr>
                  <w:tr w:rsidR="0090524C">
                    <w:trPr>
                      <w:trHeight w:val="381"/>
                    </w:trPr>
                    <w:tc>
                      <w:tcPr>
                        <w:tcW w:w="2268" w:type="dxa"/>
                      </w:tcPr>
                      <w:p w:rsidR="0090524C" w:rsidRDefault="004404A8">
                        <w:pPr>
                          <w:pStyle w:val="TableParagraph"/>
                          <w:rPr>
                            <w:sz w:val="24"/>
                          </w:rPr>
                        </w:pPr>
                        <w:r>
                          <w:rPr>
                            <w:color w:val="231F20"/>
                            <w:w w:val="105"/>
                            <w:sz w:val="24"/>
                          </w:rPr>
                          <w:t>Thailand</w:t>
                        </w:r>
                      </w:p>
                    </w:tc>
                    <w:tc>
                      <w:tcPr>
                        <w:tcW w:w="1531" w:type="dxa"/>
                      </w:tcPr>
                      <w:p w:rsidR="0090524C" w:rsidRDefault="004404A8">
                        <w:pPr>
                          <w:pStyle w:val="TableParagraph"/>
                          <w:ind w:left="0" w:right="596"/>
                          <w:jc w:val="right"/>
                          <w:rPr>
                            <w:sz w:val="24"/>
                          </w:rPr>
                        </w:pPr>
                        <w:r>
                          <w:rPr>
                            <w:color w:val="231F20"/>
                            <w:w w:val="95"/>
                            <w:sz w:val="24"/>
                          </w:rPr>
                          <w:t>10.3</w:t>
                        </w:r>
                      </w:p>
                    </w:tc>
                    <w:tc>
                      <w:tcPr>
                        <w:tcW w:w="1248" w:type="dxa"/>
                      </w:tcPr>
                      <w:p w:rsidR="0090524C" w:rsidRDefault="004404A8">
                        <w:pPr>
                          <w:pStyle w:val="TableParagraph"/>
                          <w:ind w:left="416"/>
                          <w:rPr>
                            <w:sz w:val="24"/>
                          </w:rPr>
                        </w:pPr>
                        <w:r>
                          <w:rPr>
                            <w:color w:val="231F20"/>
                            <w:sz w:val="24"/>
                          </w:rPr>
                          <w:t>40.5</w:t>
                        </w:r>
                      </w:p>
                    </w:tc>
                    <w:tc>
                      <w:tcPr>
                        <w:tcW w:w="1078" w:type="dxa"/>
                      </w:tcPr>
                      <w:p w:rsidR="0090524C" w:rsidRDefault="004404A8">
                        <w:pPr>
                          <w:pStyle w:val="TableParagraph"/>
                          <w:ind w:left="151" w:right="129"/>
                          <w:jc w:val="center"/>
                          <w:rPr>
                            <w:sz w:val="24"/>
                          </w:rPr>
                        </w:pPr>
                        <w:r>
                          <w:rPr>
                            <w:color w:val="231F20"/>
                            <w:sz w:val="24"/>
                          </w:rPr>
                          <w:t>49.3</w:t>
                        </w:r>
                      </w:p>
                    </w:tc>
                  </w:tr>
                  <w:tr w:rsidR="0090524C">
                    <w:trPr>
                      <w:trHeight w:val="381"/>
                    </w:trPr>
                    <w:tc>
                      <w:tcPr>
                        <w:tcW w:w="2268" w:type="dxa"/>
                      </w:tcPr>
                      <w:p w:rsidR="0090524C" w:rsidRDefault="004404A8">
                        <w:pPr>
                          <w:pStyle w:val="TableParagraph"/>
                          <w:ind w:left="114"/>
                          <w:rPr>
                            <w:sz w:val="24"/>
                          </w:rPr>
                        </w:pPr>
                        <w:r>
                          <w:rPr>
                            <w:color w:val="231F20"/>
                            <w:sz w:val="24"/>
                          </w:rPr>
                          <w:t>Turkey</w:t>
                        </w:r>
                      </w:p>
                    </w:tc>
                    <w:tc>
                      <w:tcPr>
                        <w:tcW w:w="1531" w:type="dxa"/>
                      </w:tcPr>
                      <w:p w:rsidR="0090524C" w:rsidRDefault="004404A8">
                        <w:pPr>
                          <w:pStyle w:val="TableParagraph"/>
                          <w:ind w:left="0" w:right="596"/>
                          <w:jc w:val="right"/>
                          <w:rPr>
                            <w:sz w:val="24"/>
                          </w:rPr>
                        </w:pPr>
                        <w:r>
                          <w:rPr>
                            <w:color w:val="231F20"/>
                            <w:w w:val="95"/>
                            <w:sz w:val="24"/>
                          </w:rPr>
                          <w:t>15.4</w:t>
                        </w:r>
                      </w:p>
                    </w:tc>
                    <w:tc>
                      <w:tcPr>
                        <w:tcW w:w="1248" w:type="dxa"/>
                      </w:tcPr>
                      <w:p w:rsidR="0090524C" w:rsidRDefault="004404A8">
                        <w:pPr>
                          <w:pStyle w:val="TableParagraph"/>
                          <w:ind w:left="416"/>
                          <w:rPr>
                            <w:sz w:val="24"/>
                          </w:rPr>
                        </w:pPr>
                        <w:r>
                          <w:rPr>
                            <w:color w:val="231F20"/>
                            <w:sz w:val="24"/>
                          </w:rPr>
                          <w:t>25.3</w:t>
                        </w:r>
                      </w:p>
                    </w:tc>
                    <w:tc>
                      <w:tcPr>
                        <w:tcW w:w="1078" w:type="dxa"/>
                      </w:tcPr>
                      <w:p w:rsidR="0090524C" w:rsidRDefault="004404A8">
                        <w:pPr>
                          <w:pStyle w:val="TableParagraph"/>
                          <w:ind w:left="151" w:right="128"/>
                          <w:jc w:val="center"/>
                          <w:rPr>
                            <w:sz w:val="24"/>
                          </w:rPr>
                        </w:pPr>
                        <w:r>
                          <w:rPr>
                            <w:color w:val="231F20"/>
                            <w:sz w:val="24"/>
                          </w:rPr>
                          <w:t>59.4</w:t>
                        </w:r>
                      </w:p>
                    </w:tc>
                  </w:tr>
                  <w:tr w:rsidR="0090524C">
                    <w:trPr>
                      <w:trHeight w:val="381"/>
                    </w:trPr>
                    <w:tc>
                      <w:tcPr>
                        <w:tcW w:w="2268" w:type="dxa"/>
                      </w:tcPr>
                      <w:p w:rsidR="0090524C" w:rsidRDefault="004404A8">
                        <w:pPr>
                          <w:pStyle w:val="TableParagraph"/>
                          <w:ind w:left="114"/>
                          <w:rPr>
                            <w:sz w:val="24"/>
                          </w:rPr>
                        </w:pPr>
                        <w:r>
                          <w:rPr>
                            <w:color w:val="231F20"/>
                            <w:w w:val="105"/>
                            <w:sz w:val="24"/>
                          </w:rPr>
                          <w:t>United Kingdom</w:t>
                        </w:r>
                      </w:p>
                    </w:tc>
                    <w:tc>
                      <w:tcPr>
                        <w:tcW w:w="1531" w:type="dxa"/>
                      </w:tcPr>
                      <w:p w:rsidR="0090524C" w:rsidRDefault="004404A8">
                        <w:pPr>
                          <w:pStyle w:val="TableParagraph"/>
                          <w:ind w:left="0" w:right="596"/>
                          <w:jc w:val="right"/>
                          <w:rPr>
                            <w:sz w:val="24"/>
                          </w:rPr>
                        </w:pPr>
                        <w:r>
                          <w:rPr>
                            <w:color w:val="231F20"/>
                            <w:w w:val="95"/>
                            <w:sz w:val="24"/>
                          </w:rPr>
                          <w:t>1.1</w:t>
                        </w:r>
                      </w:p>
                    </w:tc>
                    <w:tc>
                      <w:tcPr>
                        <w:tcW w:w="1248" w:type="dxa"/>
                      </w:tcPr>
                      <w:p w:rsidR="0090524C" w:rsidRDefault="004404A8">
                        <w:pPr>
                          <w:pStyle w:val="TableParagraph"/>
                          <w:ind w:left="416"/>
                          <w:rPr>
                            <w:sz w:val="24"/>
                          </w:rPr>
                        </w:pPr>
                        <w:r>
                          <w:rPr>
                            <w:color w:val="231F20"/>
                            <w:sz w:val="24"/>
                          </w:rPr>
                          <w:t>28.7</w:t>
                        </w:r>
                      </w:p>
                    </w:tc>
                    <w:tc>
                      <w:tcPr>
                        <w:tcW w:w="1078" w:type="dxa"/>
                      </w:tcPr>
                      <w:p w:rsidR="0090524C" w:rsidRDefault="004404A8">
                        <w:pPr>
                          <w:pStyle w:val="TableParagraph"/>
                          <w:ind w:left="151" w:right="128"/>
                          <w:jc w:val="center"/>
                          <w:rPr>
                            <w:sz w:val="24"/>
                          </w:rPr>
                        </w:pPr>
                        <w:r>
                          <w:rPr>
                            <w:color w:val="231F20"/>
                            <w:sz w:val="24"/>
                          </w:rPr>
                          <w:t>70.3</w:t>
                        </w:r>
                      </w:p>
                    </w:tc>
                  </w:tr>
                  <w:tr w:rsidR="0090524C">
                    <w:trPr>
                      <w:trHeight w:val="381"/>
                    </w:trPr>
                    <w:tc>
                      <w:tcPr>
                        <w:tcW w:w="2268" w:type="dxa"/>
                      </w:tcPr>
                      <w:p w:rsidR="0090524C" w:rsidRDefault="004404A8">
                        <w:pPr>
                          <w:pStyle w:val="TableParagraph"/>
                          <w:ind w:left="114"/>
                          <w:rPr>
                            <w:sz w:val="24"/>
                          </w:rPr>
                        </w:pPr>
                        <w:r>
                          <w:rPr>
                            <w:color w:val="231F20"/>
                            <w:sz w:val="24"/>
                          </w:rPr>
                          <w:t>USA</w:t>
                        </w:r>
                      </w:p>
                    </w:tc>
                    <w:tc>
                      <w:tcPr>
                        <w:tcW w:w="1531" w:type="dxa"/>
                      </w:tcPr>
                      <w:p w:rsidR="0090524C" w:rsidRDefault="004404A8">
                        <w:pPr>
                          <w:pStyle w:val="TableParagraph"/>
                          <w:ind w:left="0" w:right="596"/>
                          <w:jc w:val="right"/>
                          <w:rPr>
                            <w:sz w:val="24"/>
                          </w:rPr>
                        </w:pPr>
                        <w:r>
                          <w:rPr>
                            <w:color w:val="231F20"/>
                            <w:w w:val="95"/>
                            <w:sz w:val="24"/>
                          </w:rPr>
                          <w:t>1.6</w:t>
                        </w:r>
                      </w:p>
                    </w:tc>
                    <w:tc>
                      <w:tcPr>
                        <w:tcW w:w="1248" w:type="dxa"/>
                      </w:tcPr>
                      <w:p w:rsidR="0090524C" w:rsidRDefault="004404A8">
                        <w:pPr>
                          <w:pStyle w:val="TableParagraph"/>
                          <w:ind w:left="416"/>
                          <w:rPr>
                            <w:sz w:val="24"/>
                          </w:rPr>
                        </w:pPr>
                        <w:r>
                          <w:rPr>
                            <w:color w:val="231F20"/>
                            <w:sz w:val="24"/>
                          </w:rPr>
                          <w:t>24.9</w:t>
                        </w:r>
                      </w:p>
                    </w:tc>
                    <w:tc>
                      <w:tcPr>
                        <w:tcW w:w="1078" w:type="dxa"/>
                      </w:tcPr>
                      <w:p w:rsidR="0090524C" w:rsidRDefault="004404A8">
                        <w:pPr>
                          <w:pStyle w:val="TableParagraph"/>
                          <w:ind w:left="151" w:right="127"/>
                          <w:jc w:val="center"/>
                          <w:rPr>
                            <w:sz w:val="24"/>
                          </w:rPr>
                        </w:pPr>
                        <w:r>
                          <w:rPr>
                            <w:color w:val="231F20"/>
                            <w:sz w:val="24"/>
                          </w:rPr>
                          <w:t>73.5</w:t>
                        </w:r>
                      </w:p>
                    </w:tc>
                  </w:tr>
                </w:tbl>
                <w:p w:rsidR="0090524C" w:rsidRDefault="0090524C">
                  <w:pPr>
                    <w:pStyle w:val="BodyText"/>
                  </w:pPr>
                </w:p>
              </w:txbxContent>
            </v:textbox>
            <w10:wrap anchorx="page" anchory="page"/>
          </v:shape>
        </w:pict>
      </w:r>
      <w:r w:rsidRPr="0090524C">
        <w:pict>
          <v:shape id="_x0000_s1134" type="#_x0000_t202" style="position:absolute;margin-left:118.55pt;margin-top:228.25pt;width:270.8pt;height:542.7pt;z-index:251717120;mso-position-horizontal-relative:page;mso-position-vertic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494"/>
                    <w:gridCol w:w="963"/>
                    <w:gridCol w:w="963"/>
                    <w:gridCol w:w="963"/>
                  </w:tblGrid>
                  <w:tr w:rsidR="0090524C">
                    <w:trPr>
                      <w:trHeight w:val="381"/>
                    </w:trPr>
                    <w:tc>
                      <w:tcPr>
                        <w:tcW w:w="5383" w:type="dxa"/>
                        <w:gridSpan w:val="4"/>
                      </w:tcPr>
                      <w:p w:rsidR="0090524C" w:rsidRDefault="004404A8">
                        <w:pPr>
                          <w:pStyle w:val="TableParagraph"/>
                          <w:ind w:left="2131" w:right="2109"/>
                          <w:jc w:val="center"/>
                          <w:rPr>
                            <w:sz w:val="24"/>
                          </w:rPr>
                        </w:pPr>
                        <w:r>
                          <w:rPr>
                            <w:color w:val="231F20"/>
                            <w:w w:val="105"/>
                            <w:sz w:val="24"/>
                          </w:rPr>
                          <w:t>Population</w:t>
                        </w:r>
                      </w:p>
                    </w:tc>
                  </w:tr>
                  <w:tr w:rsidR="0090524C">
                    <w:trPr>
                      <w:trHeight w:val="381"/>
                    </w:trPr>
                    <w:tc>
                      <w:tcPr>
                        <w:tcW w:w="5383" w:type="dxa"/>
                        <w:gridSpan w:val="4"/>
                      </w:tcPr>
                      <w:p w:rsidR="0090524C" w:rsidRDefault="004404A8">
                        <w:pPr>
                          <w:pStyle w:val="TableParagraph"/>
                          <w:ind w:left="0" w:right="83"/>
                          <w:jc w:val="right"/>
                          <w:rPr>
                            <w:sz w:val="24"/>
                          </w:rPr>
                        </w:pPr>
                        <w:r>
                          <w:rPr>
                            <w:color w:val="231F20"/>
                            <w:sz w:val="24"/>
                          </w:rPr>
                          <w:t>(Million)</w:t>
                        </w:r>
                      </w:p>
                    </w:tc>
                  </w:tr>
                  <w:tr w:rsidR="0090524C">
                    <w:trPr>
                      <w:trHeight w:val="381"/>
                    </w:trPr>
                    <w:tc>
                      <w:tcPr>
                        <w:tcW w:w="2494" w:type="dxa"/>
                      </w:tcPr>
                      <w:p w:rsidR="0090524C" w:rsidRDefault="0090524C">
                        <w:pPr>
                          <w:pStyle w:val="TableParagraph"/>
                          <w:spacing w:before="0"/>
                          <w:ind w:left="0"/>
                          <w:rPr>
                            <w:rFonts w:ascii="Times New Roman"/>
                            <w:sz w:val="24"/>
                          </w:rPr>
                        </w:pPr>
                      </w:p>
                    </w:tc>
                    <w:tc>
                      <w:tcPr>
                        <w:tcW w:w="963" w:type="dxa"/>
                      </w:tcPr>
                      <w:p w:rsidR="0090524C" w:rsidRDefault="004404A8">
                        <w:pPr>
                          <w:pStyle w:val="TableParagraph"/>
                          <w:spacing w:before="63" w:line="298" w:lineRule="exact"/>
                          <w:ind w:left="235"/>
                          <w:rPr>
                            <w:rFonts w:ascii="UKIJ Nasq"/>
                            <w:b/>
                            <w:sz w:val="24"/>
                          </w:rPr>
                        </w:pPr>
                        <w:r>
                          <w:rPr>
                            <w:rFonts w:ascii="UKIJ Nasq"/>
                            <w:b/>
                            <w:color w:val="231F20"/>
                            <w:w w:val="110"/>
                            <w:sz w:val="24"/>
                          </w:rPr>
                          <w:t>2001</w:t>
                        </w:r>
                      </w:p>
                    </w:tc>
                    <w:tc>
                      <w:tcPr>
                        <w:tcW w:w="963" w:type="dxa"/>
                      </w:tcPr>
                      <w:p w:rsidR="0090524C" w:rsidRDefault="004404A8">
                        <w:pPr>
                          <w:pStyle w:val="TableParagraph"/>
                          <w:spacing w:before="63" w:line="298" w:lineRule="exact"/>
                          <w:ind w:left="236"/>
                          <w:rPr>
                            <w:rFonts w:ascii="UKIJ Nasq"/>
                            <w:b/>
                            <w:sz w:val="24"/>
                          </w:rPr>
                        </w:pPr>
                        <w:r>
                          <w:rPr>
                            <w:rFonts w:ascii="UKIJ Nasq"/>
                            <w:b/>
                            <w:color w:val="231F20"/>
                            <w:w w:val="110"/>
                            <w:sz w:val="24"/>
                          </w:rPr>
                          <w:t>2002</w:t>
                        </w:r>
                      </w:p>
                    </w:tc>
                    <w:tc>
                      <w:tcPr>
                        <w:tcW w:w="963" w:type="dxa"/>
                      </w:tcPr>
                      <w:p w:rsidR="0090524C" w:rsidRDefault="004404A8">
                        <w:pPr>
                          <w:pStyle w:val="TableParagraph"/>
                          <w:spacing w:before="63" w:line="298" w:lineRule="exact"/>
                          <w:ind w:left="236"/>
                          <w:rPr>
                            <w:rFonts w:ascii="UKIJ Nasq"/>
                            <w:b/>
                            <w:sz w:val="24"/>
                          </w:rPr>
                        </w:pPr>
                        <w:r>
                          <w:rPr>
                            <w:rFonts w:ascii="UKIJ Nasq"/>
                            <w:b/>
                            <w:color w:val="231F20"/>
                            <w:w w:val="110"/>
                            <w:sz w:val="24"/>
                          </w:rPr>
                          <w:t>2003</w:t>
                        </w:r>
                      </w:p>
                    </w:tc>
                  </w:tr>
                  <w:tr w:rsidR="0090524C">
                    <w:trPr>
                      <w:trHeight w:val="381"/>
                    </w:trPr>
                    <w:tc>
                      <w:tcPr>
                        <w:tcW w:w="2494" w:type="dxa"/>
                      </w:tcPr>
                      <w:p w:rsidR="0090524C" w:rsidRDefault="004404A8">
                        <w:pPr>
                          <w:pStyle w:val="TableParagraph"/>
                          <w:spacing w:before="63" w:line="298" w:lineRule="exact"/>
                          <w:rPr>
                            <w:rFonts w:ascii="UKIJ Nasq"/>
                            <w:b/>
                            <w:sz w:val="24"/>
                          </w:rPr>
                        </w:pPr>
                        <w:r>
                          <w:rPr>
                            <w:rFonts w:ascii="UKIJ Nasq"/>
                            <w:b/>
                            <w:color w:val="231F20"/>
                            <w:sz w:val="24"/>
                          </w:rPr>
                          <w:t>World</w:t>
                        </w:r>
                      </w:p>
                    </w:tc>
                    <w:tc>
                      <w:tcPr>
                        <w:tcW w:w="963" w:type="dxa"/>
                      </w:tcPr>
                      <w:p w:rsidR="0090524C" w:rsidRDefault="004404A8">
                        <w:pPr>
                          <w:pStyle w:val="TableParagraph"/>
                          <w:spacing w:before="63" w:line="298" w:lineRule="exact"/>
                          <w:ind w:left="0" w:right="85"/>
                          <w:jc w:val="right"/>
                          <w:rPr>
                            <w:rFonts w:ascii="UKIJ Nasq"/>
                            <w:b/>
                            <w:sz w:val="24"/>
                          </w:rPr>
                        </w:pPr>
                        <w:r>
                          <w:rPr>
                            <w:rFonts w:ascii="UKIJ Nasq"/>
                            <w:b/>
                            <w:color w:val="231F20"/>
                            <w:w w:val="105"/>
                            <w:sz w:val="24"/>
                          </w:rPr>
                          <w:t>6130.1</w:t>
                        </w:r>
                      </w:p>
                    </w:tc>
                    <w:tc>
                      <w:tcPr>
                        <w:tcW w:w="963" w:type="dxa"/>
                      </w:tcPr>
                      <w:p w:rsidR="0090524C" w:rsidRDefault="004404A8">
                        <w:pPr>
                          <w:pStyle w:val="TableParagraph"/>
                          <w:spacing w:before="63" w:line="298" w:lineRule="exact"/>
                          <w:ind w:left="0" w:right="84"/>
                          <w:jc w:val="right"/>
                          <w:rPr>
                            <w:rFonts w:ascii="UKIJ Nasq"/>
                            <w:b/>
                            <w:sz w:val="24"/>
                          </w:rPr>
                        </w:pPr>
                        <w:r>
                          <w:rPr>
                            <w:rFonts w:ascii="UKIJ Nasq"/>
                            <w:b/>
                            <w:color w:val="231F20"/>
                            <w:w w:val="105"/>
                            <w:sz w:val="24"/>
                          </w:rPr>
                          <w:t>6214.8</w:t>
                        </w:r>
                      </w:p>
                    </w:tc>
                    <w:tc>
                      <w:tcPr>
                        <w:tcW w:w="963" w:type="dxa"/>
                      </w:tcPr>
                      <w:p w:rsidR="0090524C" w:rsidRDefault="004404A8">
                        <w:pPr>
                          <w:pStyle w:val="TableParagraph"/>
                          <w:spacing w:before="63" w:line="298" w:lineRule="exact"/>
                          <w:ind w:left="0" w:right="83"/>
                          <w:jc w:val="right"/>
                          <w:rPr>
                            <w:rFonts w:ascii="UKIJ Nasq"/>
                            <w:b/>
                            <w:sz w:val="24"/>
                          </w:rPr>
                        </w:pPr>
                        <w:r>
                          <w:rPr>
                            <w:rFonts w:ascii="UKIJ Nasq"/>
                            <w:b/>
                            <w:color w:val="231F20"/>
                            <w:w w:val="105"/>
                            <w:sz w:val="24"/>
                          </w:rPr>
                          <w:t>6271.6</w:t>
                        </w:r>
                      </w:p>
                    </w:tc>
                  </w:tr>
                  <w:tr w:rsidR="0090524C">
                    <w:trPr>
                      <w:trHeight w:val="381"/>
                    </w:trPr>
                    <w:tc>
                      <w:tcPr>
                        <w:tcW w:w="2494" w:type="dxa"/>
                      </w:tcPr>
                      <w:p w:rsidR="0090524C" w:rsidRDefault="004404A8">
                        <w:pPr>
                          <w:pStyle w:val="TableParagraph"/>
                          <w:rPr>
                            <w:sz w:val="24"/>
                          </w:rPr>
                        </w:pPr>
                        <w:r>
                          <w:rPr>
                            <w:color w:val="231F20"/>
                            <w:sz w:val="24"/>
                          </w:rPr>
                          <w:t>Australia</w:t>
                        </w:r>
                      </w:p>
                    </w:tc>
                    <w:tc>
                      <w:tcPr>
                        <w:tcW w:w="963" w:type="dxa"/>
                      </w:tcPr>
                      <w:p w:rsidR="0090524C" w:rsidRDefault="004404A8">
                        <w:pPr>
                          <w:pStyle w:val="TableParagraph"/>
                          <w:ind w:left="0" w:right="84"/>
                          <w:jc w:val="right"/>
                          <w:rPr>
                            <w:sz w:val="24"/>
                          </w:rPr>
                        </w:pPr>
                        <w:r>
                          <w:rPr>
                            <w:color w:val="231F20"/>
                            <w:w w:val="95"/>
                            <w:sz w:val="24"/>
                          </w:rPr>
                          <w:t>19.4</w:t>
                        </w:r>
                      </w:p>
                    </w:tc>
                    <w:tc>
                      <w:tcPr>
                        <w:tcW w:w="963" w:type="dxa"/>
                      </w:tcPr>
                      <w:p w:rsidR="0090524C" w:rsidRDefault="004404A8">
                        <w:pPr>
                          <w:pStyle w:val="TableParagraph"/>
                          <w:ind w:left="0" w:right="84"/>
                          <w:jc w:val="right"/>
                          <w:rPr>
                            <w:sz w:val="24"/>
                          </w:rPr>
                        </w:pPr>
                        <w:r>
                          <w:rPr>
                            <w:color w:val="231F20"/>
                            <w:w w:val="95"/>
                            <w:sz w:val="24"/>
                          </w:rPr>
                          <w:t>19.6</w:t>
                        </w:r>
                      </w:p>
                    </w:tc>
                    <w:tc>
                      <w:tcPr>
                        <w:tcW w:w="963" w:type="dxa"/>
                      </w:tcPr>
                      <w:p w:rsidR="0090524C" w:rsidRDefault="004404A8">
                        <w:pPr>
                          <w:pStyle w:val="TableParagraph"/>
                          <w:ind w:left="0" w:right="83"/>
                          <w:jc w:val="right"/>
                          <w:rPr>
                            <w:sz w:val="24"/>
                          </w:rPr>
                        </w:pPr>
                        <w:r>
                          <w:rPr>
                            <w:color w:val="231F20"/>
                            <w:w w:val="95"/>
                            <w:sz w:val="24"/>
                          </w:rPr>
                          <w:t>19.8</w:t>
                        </w:r>
                      </w:p>
                    </w:tc>
                  </w:tr>
                  <w:tr w:rsidR="0090524C">
                    <w:trPr>
                      <w:trHeight w:val="381"/>
                    </w:trPr>
                    <w:tc>
                      <w:tcPr>
                        <w:tcW w:w="2494" w:type="dxa"/>
                      </w:tcPr>
                      <w:p w:rsidR="0090524C" w:rsidRDefault="004404A8">
                        <w:pPr>
                          <w:pStyle w:val="TableParagraph"/>
                          <w:rPr>
                            <w:sz w:val="24"/>
                          </w:rPr>
                        </w:pPr>
                        <w:r>
                          <w:rPr>
                            <w:color w:val="231F20"/>
                            <w:sz w:val="24"/>
                          </w:rPr>
                          <w:t>Brazil</w:t>
                        </w:r>
                      </w:p>
                    </w:tc>
                    <w:tc>
                      <w:tcPr>
                        <w:tcW w:w="963" w:type="dxa"/>
                      </w:tcPr>
                      <w:p w:rsidR="0090524C" w:rsidRDefault="004404A8">
                        <w:pPr>
                          <w:pStyle w:val="TableParagraph"/>
                          <w:ind w:left="0" w:right="84"/>
                          <w:jc w:val="right"/>
                          <w:rPr>
                            <w:sz w:val="24"/>
                          </w:rPr>
                        </w:pPr>
                        <w:r>
                          <w:rPr>
                            <w:color w:val="231F20"/>
                            <w:w w:val="95"/>
                            <w:sz w:val="24"/>
                          </w:rPr>
                          <w:t>172.4</w:t>
                        </w:r>
                      </w:p>
                    </w:tc>
                    <w:tc>
                      <w:tcPr>
                        <w:tcW w:w="963" w:type="dxa"/>
                      </w:tcPr>
                      <w:p w:rsidR="0090524C" w:rsidRDefault="004404A8">
                        <w:pPr>
                          <w:pStyle w:val="TableParagraph"/>
                          <w:ind w:left="0" w:right="83"/>
                          <w:jc w:val="right"/>
                          <w:rPr>
                            <w:sz w:val="24"/>
                          </w:rPr>
                        </w:pPr>
                        <w:r>
                          <w:rPr>
                            <w:color w:val="231F20"/>
                            <w:w w:val="95"/>
                            <w:sz w:val="24"/>
                          </w:rPr>
                          <w:t>174.4</w:t>
                        </w:r>
                      </w:p>
                    </w:tc>
                    <w:tc>
                      <w:tcPr>
                        <w:tcW w:w="963" w:type="dxa"/>
                      </w:tcPr>
                      <w:p w:rsidR="0090524C" w:rsidRDefault="004404A8">
                        <w:pPr>
                          <w:pStyle w:val="TableParagraph"/>
                          <w:ind w:left="0" w:right="83"/>
                          <w:jc w:val="right"/>
                          <w:rPr>
                            <w:sz w:val="24"/>
                          </w:rPr>
                        </w:pPr>
                        <w:r>
                          <w:rPr>
                            <w:color w:val="231F20"/>
                            <w:w w:val="95"/>
                            <w:sz w:val="24"/>
                          </w:rPr>
                          <w:t>176.5</w:t>
                        </w:r>
                      </w:p>
                    </w:tc>
                  </w:tr>
                  <w:tr w:rsidR="0090524C">
                    <w:trPr>
                      <w:trHeight w:val="381"/>
                    </w:trPr>
                    <w:tc>
                      <w:tcPr>
                        <w:tcW w:w="2494" w:type="dxa"/>
                      </w:tcPr>
                      <w:p w:rsidR="0090524C" w:rsidRDefault="004404A8">
                        <w:pPr>
                          <w:pStyle w:val="TableParagraph"/>
                          <w:ind w:left="114"/>
                          <w:rPr>
                            <w:sz w:val="24"/>
                          </w:rPr>
                        </w:pPr>
                        <w:r>
                          <w:rPr>
                            <w:color w:val="231F20"/>
                            <w:w w:val="105"/>
                            <w:sz w:val="24"/>
                          </w:rPr>
                          <w:t>China</w:t>
                        </w:r>
                      </w:p>
                    </w:tc>
                    <w:tc>
                      <w:tcPr>
                        <w:tcW w:w="963" w:type="dxa"/>
                      </w:tcPr>
                      <w:p w:rsidR="0090524C" w:rsidRDefault="004404A8">
                        <w:pPr>
                          <w:pStyle w:val="TableParagraph"/>
                          <w:ind w:left="0" w:right="84"/>
                          <w:jc w:val="right"/>
                          <w:rPr>
                            <w:sz w:val="24"/>
                          </w:rPr>
                        </w:pPr>
                        <w:r>
                          <w:rPr>
                            <w:color w:val="231F20"/>
                            <w:w w:val="95"/>
                            <w:sz w:val="24"/>
                          </w:rPr>
                          <w:t>1300</w:t>
                        </w:r>
                      </w:p>
                    </w:tc>
                    <w:tc>
                      <w:tcPr>
                        <w:tcW w:w="963" w:type="dxa"/>
                      </w:tcPr>
                      <w:p w:rsidR="0090524C" w:rsidRDefault="004404A8">
                        <w:pPr>
                          <w:pStyle w:val="TableParagraph"/>
                          <w:ind w:left="0" w:right="83"/>
                          <w:jc w:val="right"/>
                          <w:rPr>
                            <w:sz w:val="24"/>
                          </w:rPr>
                        </w:pPr>
                        <w:r>
                          <w:rPr>
                            <w:color w:val="231F20"/>
                            <w:w w:val="95"/>
                            <w:sz w:val="24"/>
                          </w:rPr>
                          <w:t>1280.4</w:t>
                        </w:r>
                      </w:p>
                    </w:tc>
                    <w:tc>
                      <w:tcPr>
                        <w:tcW w:w="963" w:type="dxa"/>
                      </w:tcPr>
                      <w:p w:rsidR="0090524C" w:rsidRDefault="004404A8">
                        <w:pPr>
                          <w:pStyle w:val="TableParagraph"/>
                          <w:ind w:left="0" w:right="82"/>
                          <w:jc w:val="right"/>
                          <w:rPr>
                            <w:sz w:val="24"/>
                          </w:rPr>
                        </w:pPr>
                        <w:r>
                          <w:rPr>
                            <w:color w:val="231F20"/>
                            <w:w w:val="95"/>
                            <w:sz w:val="24"/>
                          </w:rPr>
                          <w:t>1288.4</w:t>
                        </w:r>
                      </w:p>
                    </w:tc>
                  </w:tr>
                  <w:tr w:rsidR="0090524C">
                    <w:trPr>
                      <w:trHeight w:val="381"/>
                    </w:trPr>
                    <w:tc>
                      <w:tcPr>
                        <w:tcW w:w="2494" w:type="dxa"/>
                      </w:tcPr>
                      <w:p w:rsidR="0090524C" w:rsidRDefault="004404A8">
                        <w:pPr>
                          <w:pStyle w:val="TableParagraph"/>
                          <w:ind w:left="114"/>
                          <w:rPr>
                            <w:sz w:val="24"/>
                          </w:rPr>
                        </w:pPr>
                        <w:r>
                          <w:rPr>
                            <w:color w:val="231F20"/>
                            <w:sz w:val="24"/>
                          </w:rPr>
                          <w:t>Egypt Arab Republic</w:t>
                        </w:r>
                      </w:p>
                    </w:tc>
                    <w:tc>
                      <w:tcPr>
                        <w:tcW w:w="963" w:type="dxa"/>
                      </w:tcPr>
                      <w:p w:rsidR="0090524C" w:rsidRDefault="004404A8">
                        <w:pPr>
                          <w:pStyle w:val="TableParagraph"/>
                          <w:ind w:left="0" w:right="84"/>
                          <w:jc w:val="right"/>
                          <w:rPr>
                            <w:sz w:val="24"/>
                          </w:rPr>
                        </w:pPr>
                        <w:r>
                          <w:rPr>
                            <w:color w:val="231F20"/>
                            <w:w w:val="95"/>
                            <w:sz w:val="24"/>
                          </w:rPr>
                          <w:t>65.2</w:t>
                        </w:r>
                      </w:p>
                    </w:tc>
                    <w:tc>
                      <w:tcPr>
                        <w:tcW w:w="963" w:type="dxa"/>
                      </w:tcPr>
                      <w:p w:rsidR="0090524C" w:rsidRDefault="004404A8">
                        <w:pPr>
                          <w:pStyle w:val="TableParagraph"/>
                          <w:ind w:left="0" w:right="83"/>
                          <w:jc w:val="right"/>
                          <w:rPr>
                            <w:sz w:val="24"/>
                          </w:rPr>
                        </w:pPr>
                        <w:r>
                          <w:rPr>
                            <w:color w:val="231F20"/>
                            <w:w w:val="95"/>
                            <w:sz w:val="24"/>
                          </w:rPr>
                          <w:t>66.3</w:t>
                        </w:r>
                      </w:p>
                    </w:tc>
                    <w:tc>
                      <w:tcPr>
                        <w:tcW w:w="963" w:type="dxa"/>
                      </w:tcPr>
                      <w:p w:rsidR="0090524C" w:rsidRDefault="004404A8">
                        <w:pPr>
                          <w:pStyle w:val="TableParagraph"/>
                          <w:ind w:left="0" w:right="82"/>
                          <w:jc w:val="right"/>
                          <w:rPr>
                            <w:sz w:val="24"/>
                          </w:rPr>
                        </w:pPr>
                        <w:r>
                          <w:rPr>
                            <w:color w:val="231F20"/>
                            <w:w w:val="95"/>
                            <w:sz w:val="24"/>
                          </w:rPr>
                          <w:t>67.5</w:t>
                        </w:r>
                      </w:p>
                    </w:tc>
                  </w:tr>
                  <w:tr w:rsidR="0090524C">
                    <w:trPr>
                      <w:trHeight w:val="381"/>
                    </w:trPr>
                    <w:tc>
                      <w:tcPr>
                        <w:tcW w:w="2494" w:type="dxa"/>
                      </w:tcPr>
                      <w:p w:rsidR="0090524C" w:rsidRDefault="004404A8">
                        <w:pPr>
                          <w:pStyle w:val="TableParagraph"/>
                          <w:ind w:left="114"/>
                          <w:rPr>
                            <w:sz w:val="24"/>
                          </w:rPr>
                        </w:pPr>
                        <w:r>
                          <w:rPr>
                            <w:color w:val="231F20"/>
                            <w:sz w:val="24"/>
                          </w:rPr>
                          <w:t>France</w:t>
                        </w:r>
                      </w:p>
                    </w:tc>
                    <w:tc>
                      <w:tcPr>
                        <w:tcW w:w="963" w:type="dxa"/>
                      </w:tcPr>
                      <w:p w:rsidR="0090524C" w:rsidRDefault="004404A8">
                        <w:pPr>
                          <w:pStyle w:val="TableParagraph"/>
                          <w:ind w:left="0" w:right="85"/>
                          <w:jc w:val="right"/>
                          <w:rPr>
                            <w:sz w:val="24"/>
                          </w:rPr>
                        </w:pPr>
                        <w:r>
                          <w:rPr>
                            <w:color w:val="231F20"/>
                            <w:w w:val="95"/>
                            <w:sz w:val="24"/>
                          </w:rPr>
                          <w:t>59.2</w:t>
                        </w:r>
                      </w:p>
                    </w:tc>
                    <w:tc>
                      <w:tcPr>
                        <w:tcW w:w="963" w:type="dxa"/>
                      </w:tcPr>
                      <w:p w:rsidR="0090524C" w:rsidRDefault="004404A8">
                        <w:pPr>
                          <w:pStyle w:val="TableParagraph"/>
                          <w:ind w:left="0" w:right="83"/>
                          <w:jc w:val="right"/>
                          <w:rPr>
                            <w:sz w:val="24"/>
                          </w:rPr>
                        </w:pPr>
                        <w:r>
                          <w:rPr>
                            <w:color w:val="231F20"/>
                            <w:w w:val="95"/>
                            <w:sz w:val="24"/>
                          </w:rPr>
                          <w:t>59.4</w:t>
                        </w:r>
                      </w:p>
                    </w:tc>
                    <w:tc>
                      <w:tcPr>
                        <w:tcW w:w="963" w:type="dxa"/>
                      </w:tcPr>
                      <w:p w:rsidR="0090524C" w:rsidRDefault="004404A8">
                        <w:pPr>
                          <w:pStyle w:val="TableParagraph"/>
                          <w:ind w:left="0" w:right="82"/>
                          <w:jc w:val="right"/>
                          <w:rPr>
                            <w:sz w:val="24"/>
                          </w:rPr>
                        </w:pPr>
                        <w:r>
                          <w:rPr>
                            <w:color w:val="231F20"/>
                            <w:w w:val="95"/>
                            <w:sz w:val="24"/>
                          </w:rPr>
                          <w:t>59.7</w:t>
                        </w:r>
                      </w:p>
                    </w:tc>
                  </w:tr>
                  <w:tr w:rsidR="0090524C">
                    <w:trPr>
                      <w:trHeight w:val="381"/>
                    </w:trPr>
                    <w:tc>
                      <w:tcPr>
                        <w:tcW w:w="2494" w:type="dxa"/>
                      </w:tcPr>
                      <w:p w:rsidR="0090524C" w:rsidRDefault="004404A8">
                        <w:pPr>
                          <w:pStyle w:val="TableParagraph"/>
                          <w:ind w:left="114"/>
                          <w:rPr>
                            <w:sz w:val="24"/>
                          </w:rPr>
                        </w:pPr>
                        <w:r>
                          <w:rPr>
                            <w:color w:val="231F20"/>
                            <w:w w:val="105"/>
                            <w:sz w:val="24"/>
                          </w:rPr>
                          <w:t>Germany</w:t>
                        </w:r>
                      </w:p>
                    </w:tc>
                    <w:tc>
                      <w:tcPr>
                        <w:tcW w:w="963" w:type="dxa"/>
                      </w:tcPr>
                      <w:p w:rsidR="0090524C" w:rsidRDefault="004404A8">
                        <w:pPr>
                          <w:pStyle w:val="TableParagraph"/>
                          <w:ind w:left="0" w:right="83"/>
                          <w:jc w:val="right"/>
                          <w:rPr>
                            <w:sz w:val="24"/>
                          </w:rPr>
                        </w:pPr>
                        <w:r>
                          <w:rPr>
                            <w:color w:val="231F20"/>
                            <w:w w:val="95"/>
                            <w:sz w:val="24"/>
                          </w:rPr>
                          <w:t>82.3</w:t>
                        </w:r>
                      </w:p>
                    </w:tc>
                    <w:tc>
                      <w:tcPr>
                        <w:tcW w:w="963" w:type="dxa"/>
                      </w:tcPr>
                      <w:p w:rsidR="0090524C" w:rsidRDefault="004404A8">
                        <w:pPr>
                          <w:pStyle w:val="TableParagraph"/>
                          <w:ind w:left="0" w:right="82"/>
                          <w:jc w:val="right"/>
                          <w:rPr>
                            <w:sz w:val="24"/>
                          </w:rPr>
                        </w:pPr>
                        <w:r>
                          <w:rPr>
                            <w:color w:val="231F20"/>
                            <w:w w:val="95"/>
                            <w:sz w:val="24"/>
                          </w:rPr>
                          <w:t>82.4</w:t>
                        </w:r>
                      </w:p>
                    </w:tc>
                    <w:tc>
                      <w:tcPr>
                        <w:tcW w:w="963" w:type="dxa"/>
                      </w:tcPr>
                      <w:p w:rsidR="0090524C" w:rsidRDefault="004404A8">
                        <w:pPr>
                          <w:pStyle w:val="TableParagraph"/>
                          <w:ind w:left="0" w:right="82"/>
                          <w:jc w:val="right"/>
                          <w:rPr>
                            <w:sz w:val="24"/>
                          </w:rPr>
                        </w:pPr>
                        <w:r>
                          <w:rPr>
                            <w:color w:val="231F20"/>
                            <w:w w:val="95"/>
                            <w:sz w:val="24"/>
                          </w:rPr>
                          <w:t>82.5</w:t>
                        </w:r>
                      </w:p>
                    </w:tc>
                  </w:tr>
                  <w:tr w:rsidR="0090524C">
                    <w:trPr>
                      <w:trHeight w:val="381"/>
                    </w:trPr>
                    <w:tc>
                      <w:tcPr>
                        <w:tcW w:w="2494" w:type="dxa"/>
                      </w:tcPr>
                      <w:p w:rsidR="0090524C" w:rsidRDefault="004404A8">
                        <w:pPr>
                          <w:pStyle w:val="TableParagraph"/>
                          <w:ind w:left="115"/>
                          <w:rPr>
                            <w:sz w:val="24"/>
                          </w:rPr>
                        </w:pPr>
                        <w:r>
                          <w:rPr>
                            <w:color w:val="231F20"/>
                            <w:w w:val="105"/>
                            <w:sz w:val="24"/>
                          </w:rPr>
                          <w:t>Hong Kong</w:t>
                        </w:r>
                      </w:p>
                    </w:tc>
                    <w:tc>
                      <w:tcPr>
                        <w:tcW w:w="963" w:type="dxa"/>
                      </w:tcPr>
                      <w:p w:rsidR="0090524C" w:rsidRDefault="004404A8">
                        <w:pPr>
                          <w:pStyle w:val="TableParagraph"/>
                          <w:ind w:left="0" w:right="83"/>
                          <w:jc w:val="right"/>
                          <w:rPr>
                            <w:sz w:val="24"/>
                          </w:rPr>
                        </w:pPr>
                        <w:r>
                          <w:rPr>
                            <w:color w:val="231F20"/>
                            <w:w w:val="95"/>
                            <w:sz w:val="24"/>
                          </w:rPr>
                          <w:t>6.7</w:t>
                        </w:r>
                      </w:p>
                    </w:tc>
                    <w:tc>
                      <w:tcPr>
                        <w:tcW w:w="963" w:type="dxa"/>
                      </w:tcPr>
                      <w:p w:rsidR="0090524C" w:rsidRDefault="004404A8">
                        <w:pPr>
                          <w:pStyle w:val="TableParagraph"/>
                          <w:ind w:left="0" w:right="82"/>
                          <w:jc w:val="right"/>
                          <w:rPr>
                            <w:sz w:val="24"/>
                          </w:rPr>
                        </w:pPr>
                        <w:r>
                          <w:rPr>
                            <w:color w:val="231F20"/>
                            <w:w w:val="95"/>
                            <w:sz w:val="24"/>
                          </w:rPr>
                          <w:t>6.7</w:t>
                        </w:r>
                      </w:p>
                    </w:tc>
                    <w:tc>
                      <w:tcPr>
                        <w:tcW w:w="963" w:type="dxa"/>
                      </w:tcPr>
                      <w:p w:rsidR="0090524C" w:rsidRDefault="004404A8">
                        <w:pPr>
                          <w:pStyle w:val="TableParagraph"/>
                          <w:ind w:left="0" w:right="81"/>
                          <w:jc w:val="right"/>
                          <w:rPr>
                            <w:sz w:val="24"/>
                          </w:rPr>
                        </w:pPr>
                        <w:r>
                          <w:rPr>
                            <w:color w:val="231F20"/>
                            <w:w w:val="95"/>
                            <w:sz w:val="24"/>
                          </w:rPr>
                          <w:t>6.8</w:t>
                        </w:r>
                      </w:p>
                    </w:tc>
                  </w:tr>
                  <w:tr w:rsidR="0090524C">
                    <w:trPr>
                      <w:trHeight w:val="381"/>
                    </w:trPr>
                    <w:tc>
                      <w:tcPr>
                        <w:tcW w:w="2494" w:type="dxa"/>
                      </w:tcPr>
                      <w:p w:rsidR="0090524C" w:rsidRDefault="004404A8">
                        <w:pPr>
                          <w:pStyle w:val="TableParagraph"/>
                          <w:ind w:left="115"/>
                          <w:rPr>
                            <w:sz w:val="24"/>
                          </w:rPr>
                        </w:pPr>
                        <w:r>
                          <w:rPr>
                            <w:color w:val="231F20"/>
                            <w:w w:val="105"/>
                            <w:sz w:val="24"/>
                          </w:rPr>
                          <w:t>India</w:t>
                        </w:r>
                      </w:p>
                    </w:tc>
                    <w:tc>
                      <w:tcPr>
                        <w:tcW w:w="963" w:type="dxa"/>
                      </w:tcPr>
                      <w:p w:rsidR="0090524C" w:rsidRDefault="004404A8">
                        <w:pPr>
                          <w:pStyle w:val="TableParagraph"/>
                          <w:ind w:left="0" w:right="83"/>
                          <w:jc w:val="right"/>
                          <w:rPr>
                            <w:sz w:val="24"/>
                          </w:rPr>
                        </w:pPr>
                        <w:r>
                          <w:rPr>
                            <w:color w:val="231F20"/>
                            <w:w w:val="95"/>
                            <w:sz w:val="24"/>
                          </w:rPr>
                          <w:t>1000</w:t>
                        </w:r>
                      </w:p>
                    </w:tc>
                    <w:tc>
                      <w:tcPr>
                        <w:tcW w:w="963" w:type="dxa"/>
                      </w:tcPr>
                      <w:p w:rsidR="0090524C" w:rsidRDefault="004404A8">
                        <w:pPr>
                          <w:pStyle w:val="TableParagraph"/>
                          <w:ind w:left="0" w:right="82"/>
                          <w:jc w:val="right"/>
                          <w:rPr>
                            <w:sz w:val="24"/>
                          </w:rPr>
                        </w:pPr>
                        <w:r>
                          <w:rPr>
                            <w:color w:val="231F20"/>
                            <w:w w:val="95"/>
                            <w:sz w:val="24"/>
                          </w:rPr>
                          <w:t>1048.6</w:t>
                        </w:r>
                      </w:p>
                    </w:tc>
                    <w:tc>
                      <w:tcPr>
                        <w:tcW w:w="963" w:type="dxa"/>
                      </w:tcPr>
                      <w:p w:rsidR="0090524C" w:rsidRDefault="004404A8">
                        <w:pPr>
                          <w:pStyle w:val="TableParagraph"/>
                          <w:ind w:left="0" w:right="81"/>
                          <w:jc w:val="right"/>
                          <w:rPr>
                            <w:sz w:val="24"/>
                          </w:rPr>
                        </w:pPr>
                        <w:r>
                          <w:rPr>
                            <w:color w:val="231F20"/>
                            <w:w w:val="95"/>
                            <w:sz w:val="24"/>
                          </w:rPr>
                          <w:t>1064.3</w:t>
                        </w:r>
                      </w:p>
                    </w:tc>
                  </w:tr>
                  <w:tr w:rsidR="0090524C">
                    <w:trPr>
                      <w:trHeight w:val="381"/>
                    </w:trPr>
                    <w:tc>
                      <w:tcPr>
                        <w:tcW w:w="2494" w:type="dxa"/>
                      </w:tcPr>
                      <w:p w:rsidR="0090524C" w:rsidRDefault="004404A8">
                        <w:pPr>
                          <w:pStyle w:val="TableParagraph"/>
                          <w:ind w:left="115"/>
                          <w:rPr>
                            <w:sz w:val="24"/>
                          </w:rPr>
                        </w:pPr>
                        <w:r>
                          <w:rPr>
                            <w:color w:val="231F20"/>
                            <w:w w:val="105"/>
                            <w:sz w:val="24"/>
                          </w:rPr>
                          <w:t>Indonesia</w:t>
                        </w:r>
                      </w:p>
                    </w:tc>
                    <w:tc>
                      <w:tcPr>
                        <w:tcW w:w="963" w:type="dxa"/>
                      </w:tcPr>
                      <w:p w:rsidR="0090524C" w:rsidRDefault="004404A8">
                        <w:pPr>
                          <w:pStyle w:val="TableParagraph"/>
                          <w:ind w:left="0" w:right="83"/>
                          <w:jc w:val="right"/>
                          <w:rPr>
                            <w:sz w:val="24"/>
                          </w:rPr>
                        </w:pPr>
                        <w:r>
                          <w:rPr>
                            <w:color w:val="231F20"/>
                            <w:w w:val="95"/>
                            <w:sz w:val="24"/>
                          </w:rPr>
                          <w:t>209</w:t>
                        </w:r>
                      </w:p>
                    </w:tc>
                    <w:tc>
                      <w:tcPr>
                        <w:tcW w:w="963" w:type="dxa"/>
                      </w:tcPr>
                      <w:p w:rsidR="0090524C" w:rsidRDefault="004404A8">
                        <w:pPr>
                          <w:pStyle w:val="TableParagraph"/>
                          <w:ind w:left="0" w:right="82"/>
                          <w:jc w:val="right"/>
                          <w:rPr>
                            <w:sz w:val="24"/>
                          </w:rPr>
                        </w:pPr>
                        <w:r>
                          <w:rPr>
                            <w:color w:val="231F20"/>
                            <w:w w:val="95"/>
                            <w:sz w:val="24"/>
                          </w:rPr>
                          <w:t>211.7</w:t>
                        </w:r>
                      </w:p>
                    </w:tc>
                    <w:tc>
                      <w:tcPr>
                        <w:tcW w:w="963" w:type="dxa"/>
                      </w:tcPr>
                      <w:p w:rsidR="0090524C" w:rsidRDefault="004404A8">
                        <w:pPr>
                          <w:pStyle w:val="TableParagraph"/>
                          <w:ind w:left="0" w:right="81"/>
                          <w:jc w:val="right"/>
                          <w:rPr>
                            <w:sz w:val="24"/>
                          </w:rPr>
                        </w:pPr>
                        <w:r>
                          <w:rPr>
                            <w:color w:val="231F20"/>
                            <w:w w:val="95"/>
                            <w:sz w:val="24"/>
                          </w:rPr>
                          <w:t>214.4</w:t>
                        </w:r>
                      </w:p>
                    </w:tc>
                  </w:tr>
                  <w:tr w:rsidR="0090524C">
                    <w:trPr>
                      <w:trHeight w:val="381"/>
                    </w:trPr>
                    <w:tc>
                      <w:tcPr>
                        <w:tcW w:w="2494" w:type="dxa"/>
                      </w:tcPr>
                      <w:p w:rsidR="0090524C" w:rsidRDefault="004404A8">
                        <w:pPr>
                          <w:pStyle w:val="TableParagraph"/>
                          <w:ind w:left="115"/>
                          <w:rPr>
                            <w:sz w:val="24"/>
                          </w:rPr>
                        </w:pPr>
                        <w:r>
                          <w:rPr>
                            <w:color w:val="231F20"/>
                            <w:sz w:val="24"/>
                          </w:rPr>
                          <w:t>Italy</w:t>
                        </w:r>
                      </w:p>
                    </w:tc>
                    <w:tc>
                      <w:tcPr>
                        <w:tcW w:w="963" w:type="dxa"/>
                      </w:tcPr>
                      <w:p w:rsidR="0090524C" w:rsidRDefault="004404A8">
                        <w:pPr>
                          <w:pStyle w:val="TableParagraph"/>
                          <w:ind w:left="0" w:right="82"/>
                          <w:jc w:val="right"/>
                          <w:rPr>
                            <w:sz w:val="24"/>
                          </w:rPr>
                        </w:pPr>
                        <w:r>
                          <w:rPr>
                            <w:color w:val="231F20"/>
                            <w:w w:val="95"/>
                            <w:sz w:val="24"/>
                          </w:rPr>
                          <w:t>57.9</w:t>
                        </w:r>
                      </w:p>
                    </w:tc>
                    <w:tc>
                      <w:tcPr>
                        <w:tcW w:w="963" w:type="dxa"/>
                      </w:tcPr>
                      <w:p w:rsidR="0090524C" w:rsidRDefault="004404A8">
                        <w:pPr>
                          <w:pStyle w:val="TableParagraph"/>
                          <w:ind w:left="0" w:right="81"/>
                          <w:jc w:val="right"/>
                          <w:rPr>
                            <w:sz w:val="24"/>
                          </w:rPr>
                        </w:pPr>
                        <w:r>
                          <w:rPr>
                            <w:color w:val="231F20"/>
                            <w:w w:val="95"/>
                            <w:sz w:val="24"/>
                          </w:rPr>
                          <w:t>57.6</w:t>
                        </w:r>
                      </w:p>
                    </w:tc>
                    <w:tc>
                      <w:tcPr>
                        <w:tcW w:w="963" w:type="dxa"/>
                      </w:tcPr>
                      <w:p w:rsidR="0090524C" w:rsidRDefault="004404A8">
                        <w:pPr>
                          <w:pStyle w:val="TableParagraph"/>
                          <w:ind w:left="0" w:right="81"/>
                          <w:jc w:val="right"/>
                          <w:rPr>
                            <w:sz w:val="24"/>
                          </w:rPr>
                        </w:pPr>
                        <w:r>
                          <w:rPr>
                            <w:color w:val="231F20"/>
                            <w:w w:val="95"/>
                            <w:sz w:val="24"/>
                          </w:rPr>
                          <w:t>57.6</w:t>
                        </w:r>
                      </w:p>
                    </w:tc>
                  </w:tr>
                  <w:tr w:rsidR="0090524C">
                    <w:trPr>
                      <w:trHeight w:val="381"/>
                    </w:trPr>
                    <w:tc>
                      <w:tcPr>
                        <w:tcW w:w="2494" w:type="dxa"/>
                      </w:tcPr>
                      <w:p w:rsidR="0090524C" w:rsidRDefault="004404A8">
                        <w:pPr>
                          <w:pStyle w:val="TableParagraph"/>
                          <w:ind w:left="116"/>
                          <w:rPr>
                            <w:sz w:val="24"/>
                          </w:rPr>
                        </w:pPr>
                        <w:r>
                          <w:rPr>
                            <w:color w:val="231F20"/>
                            <w:sz w:val="24"/>
                          </w:rPr>
                          <w:t>Japan</w:t>
                        </w:r>
                      </w:p>
                    </w:tc>
                    <w:tc>
                      <w:tcPr>
                        <w:tcW w:w="963" w:type="dxa"/>
                      </w:tcPr>
                      <w:p w:rsidR="0090524C" w:rsidRDefault="004404A8">
                        <w:pPr>
                          <w:pStyle w:val="TableParagraph"/>
                          <w:ind w:left="0" w:right="82"/>
                          <w:jc w:val="right"/>
                          <w:rPr>
                            <w:sz w:val="24"/>
                          </w:rPr>
                        </w:pPr>
                        <w:r>
                          <w:rPr>
                            <w:color w:val="231F20"/>
                            <w:w w:val="95"/>
                            <w:sz w:val="24"/>
                          </w:rPr>
                          <w:t>127</w:t>
                        </w:r>
                      </w:p>
                    </w:tc>
                    <w:tc>
                      <w:tcPr>
                        <w:tcW w:w="963" w:type="dxa"/>
                      </w:tcPr>
                      <w:p w:rsidR="0090524C" w:rsidRDefault="004404A8">
                        <w:pPr>
                          <w:pStyle w:val="TableParagraph"/>
                          <w:ind w:left="0" w:right="81"/>
                          <w:jc w:val="right"/>
                          <w:rPr>
                            <w:sz w:val="24"/>
                          </w:rPr>
                        </w:pPr>
                        <w:r>
                          <w:rPr>
                            <w:color w:val="231F20"/>
                            <w:w w:val="95"/>
                            <w:sz w:val="24"/>
                          </w:rPr>
                          <w:t>127.15</w:t>
                        </w:r>
                      </w:p>
                    </w:tc>
                    <w:tc>
                      <w:tcPr>
                        <w:tcW w:w="963" w:type="dxa"/>
                      </w:tcPr>
                      <w:p w:rsidR="0090524C" w:rsidRDefault="004404A8">
                        <w:pPr>
                          <w:pStyle w:val="TableParagraph"/>
                          <w:ind w:left="0" w:right="80"/>
                          <w:jc w:val="right"/>
                          <w:rPr>
                            <w:sz w:val="24"/>
                          </w:rPr>
                        </w:pPr>
                        <w:r>
                          <w:rPr>
                            <w:color w:val="231F20"/>
                            <w:w w:val="95"/>
                            <w:sz w:val="24"/>
                          </w:rPr>
                          <w:t>127.2</w:t>
                        </w:r>
                      </w:p>
                    </w:tc>
                  </w:tr>
                  <w:tr w:rsidR="0090524C">
                    <w:trPr>
                      <w:trHeight w:val="381"/>
                    </w:trPr>
                    <w:tc>
                      <w:tcPr>
                        <w:tcW w:w="2494" w:type="dxa"/>
                      </w:tcPr>
                      <w:p w:rsidR="0090524C" w:rsidRDefault="004404A8">
                        <w:pPr>
                          <w:pStyle w:val="TableParagraph"/>
                          <w:ind w:left="116"/>
                          <w:rPr>
                            <w:sz w:val="24"/>
                          </w:rPr>
                        </w:pPr>
                        <w:r>
                          <w:rPr>
                            <w:color w:val="231F20"/>
                            <w:sz w:val="24"/>
                          </w:rPr>
                          <w:t>Korea Republic</w:t>
                        </w:r>
                      </w:p>
                    </w:tc>
                    <w:tc>
                      <w:tcPr>
                        <w:tcW w:w="963" w:type="dxa"/>
                      </w:tcPr>
                      <w:p w:rsidR="0090524C" w:rsidRDefault="004404A8">
                        <w:pPr>
                          <w:pStyle w:val="TableParagraph"/>
                          <w:ind w:left="0" w:right="82"/>
                          <w:jc w:val="right"/>
                          <w:rPr>
                            <w:sz w:val="24"/>
                          </w:rPr>
                        </w:pPr>
                        <w:r>
                          <w:rPr>
                            <w:color w:val="231F20"/>
                            <w:w w:val="95"/>
                            <w:sz w:val="24"/>
                          </w:rPr>
                          <w:t>47.3</w:t>
                        </w:r>
                      </w:p>
                    </w:tc>
                    <w:tc>
                      <w:tcPr>
                        <w:tcW w:w="963" w:type="dxa"/>
                      </w:tcPr>
                      <w:p w:rsidR="0090524C" w:rsidRDefault="004404A8">
                        <w:pPr>
                          <w:pStyle w:val="TableParagraph"/>
                          <w:ind w:left="0" w:right="81"/>
                          <w:jc w:val="right"/>
                          <w:rPr>
                            <w:sz w:val="24"/>
                          </w:rPr>
                        </w:pPr>
                        <w:r>
                          <w:rPr>
                            <w:color w:val="231F20"/>
                            <w:w w:val="95"/>
                            <w:sz w:val="24"/>
                          </w:rPr>
                          <w:t>47.6</w:t>
                        </w:r>
                      </w:p>
                    </w:tc>
                    <w:tc>
                      <w:tcPr>
                        <w:tcW w:w="963" w:type="dxa"/>
                      </w:tcPr>
                      <w:p w:rsidR="0090524C" w:rsidRDefault="004404A8">
                        <w:pPr>
                          <w:pStyle w:val="TableParagraph"/>
                          <w:ind w:left="0" w:right="80"/>
                          <w:jc w:val="right"/>
                          <w:rPr>
                            <w:sz w:val="24"/>
                          </w:rPr>
                        </w:pPr>
                        <w:r>
                          <w:rPr>
                            <w:color w:val="231F20"/>
                            <w:w w:val="95"/>
                            <w:sz w:val="24"/>
                          </w:rPr>
                          <w:t>47.9</w:t>
                        </w:r>
                      </w:p>
                    </w:tc>
                  </w:tr>
                  <w:tr w:rsidR="0090524C">
                    <w:trPr>
                      <w:trHeight w:val="381"/>
                    </w:trPr>
                    <w:tc>
                      <w:tcPr>
                        <w:tcW w:w="2494" w:type="dxa"/>
                      </w:tcPr>
                      <w:p w:rsidR="0090524C" w:rsidRDefault="004404A8">
                        <w:pPr>
                          <w:pStyle w:val="TableParagraph"/>
                          <w:ind w:left="116"/>
                          <w:rPr>
                            <w:sz w:val="24"/>
                          </w:rPr>
                        </w:pPr>
                        <w:r>
                          <w:rPr>
                            <w:color w:val="231F20"/>
                            <w:sz w:val="24"/>
                          </w:rPr>
                          <w:t>Malaysia</w:t>
                        </w:r>
                      </w:p>
                    </w:tc>
                    <w:tc>
                      <w:tcPr>
                        <w:tcW w:w="963" w:type="dxa"/>
                      </w:tcPr>
                      <w:p w:rsidR="0090524C" w:rsidRDefault="004404A8">
                        <w:pPr>
                          <w:pStyle w:val="TableParagraph"/>
                          <w:ind w:left="0" w:right="82"/>
                          <w:jc w:val="right"/>
                          <w:rPr>
                            <w:sz w:val="24"/>
                          </w:rPr>
                        </w:pPr>
                        <w:r>
                          <w:rPr>
                            <w:color w:val="231F20"/>
                            <w:w w:val="95"/>
                            <w:sz w:val="24"/>
                          </w:rPr>
                          <w:t>23.8</w:t>
                        </w:r>
                      </w:p>
                    </w:tc>
                    <w:tc>
                      <w:tcPr>
                        <w:tcW w:w="963" w:type="dxa"/>
                      </w:tcPr>
                      <w:p w:rsidR="0090524C" w:rsidRDefault="004404A8">
                        <w:pPr>
                          <w:pStyle w:val="TableParagraph"/>
                          <w:ind w:left="0" w:right="81"/>
                          <w:jc w:val="right"/>
                          <w:rPr>
                            <w:sz w:val="24"/>
                          </w:rPr>
                        </w:pPr>
                        <w:r>
                          <w:rPr>
                            <w:color w:val="231F20"/>
                            <w:w w:val="95"/>
                            <w:sz w:val="24"/>
                          </w:rPr>
                          <w:t>24.3</w:t>
                        </w:r>
                      </w:p>
                    </w:tc>
                    <w:tc>
                      <w:tcPr>
                        <w:tcW w:w="963" w:type="dxa"/>
                      </w:tcPr>
                      <w:p w:rsidR="0090524C" w:rsidRDefault="004404A8">
                        <w:pPr>
                          <w:pStyle w:val="TableParagraph"/>
                          <w:ind w:left="0" w:right="80"/>
                          <w:jc w:val="right"/>
                          <w:rPr>
                            <w:sz w:val="24"/>
                          </w:rPr>
                        </w:pPr>
                        <w:r>
                          <w:rPr>
                            <w:color w:val="231F20"/>
                            <w:w w:val="95"/>
                            <w:sz w:val="24"/>
                          </w:rPr>
                          <w:t>24.7</w:t>
                        </w:r>
                      </w:p>
                    </w:tc>
                  </w:tr>
                  <w:tr w:rsidR="0090524C">
                    <w:trPr>
                      <w:trHeight w:val="381"/>
                    </w:trPr>
                    <w:tc>
                      <w:tcPr>
                        <w:tcW w:w="2494" w:type="dxa"/>
                      </w:tcPr>
                      <w:p w:rsidR="0090524C" w:rsidRDefault="004404A8">
                        <w:pPr>
                          <w:pStyle w:val="TableParagraph"/>
                          <w:ind w:left="116"/>
                          <w:rPr>
                            <w:sz w:val="24"/>
                          </w:rPr>
                        </w:pPr>
                        <w:r>
                          <w:rPr>
                            <w:color w:val="231F20"/>
                            <w:sz w:val="24"/>
                          </w:rPr>
                          <w:t>Mexico</w:t>
                        </w:r>
                      </w:p>
                    </w:tc>
                    <w:tc>
                      <w:tcPr>
                        <w:tcW w:w="963" w:type="dxa"/>
                      </w:tcPr>
                      <w:p w:rsidR="0090524C" w:rsidRDefault="004404A8">
                        <w:pPr>
                          <w:pStyle w:val="TableParagraph"/>
                          <w:ind w:left="0" w:right="81"/>
                          <w:jc w:val="right"/>
                          <w:rPr>
                            <w:sz w:val="24"/>
                          </w:rPr>
                        </w:pPr>
                        <w:r>
                          <w:rPr>
                            <w:color w:val="231F20"/>
                            <w:w w:val="95"/>
                            <w:sz w:val="24"/>
                          </w:rPr>
                          <w:t>99.4</w:t>
                        </w:r>
                      </w:p>
                    </w:tc>
                    <w:tc>
                      <w:tcPr>
                        <w:tcW w:w="963" w:type="dxa"/>
                      </w:tcPr>
                      <w:p w:rsidR="0090524C" w:rsidRDefault="004404A8">
                        <w:pPr>
                          <w:pStyle w:val="TableParagraph"/>
                          <w:ind w:left="0" w:right="82"/>
                          <w:jc w:val="right"/>
                          <w:rPr>
                            <w:sz w:val="24"/>
                          </w:rPr>
                        </w:pPr>
                        <w:r>
                          <w:rPr>
                            <w:color w:val="231F20"/>
                            <w:w w:val="95"/>
                            <w:sz w:val="24"/>
                          </w:rPr>
                          <w:t>100.8</w:t>
                        </w:r>
                      </w:p>
                    </w:tc>
                    <w:tc>
                      <w:tcPr>
                        <w:tcW w:w="963" w:type="dxa"/>
                      </w:tcPr>
                      <w:p w:rsidR="0090524C" w:rsidRDefault="004404A8">
                        <w:pPr>
                          <w:pStyle w:val="TableParagraph"/>
                          <w:ind w:left="0" w:right="80"/>
                          <w:jc w:val="right"/>
                          <w:rPr>
                            <w:sz w:val="24"/>
                          </w:rPr>
                        </w:pPr>
                        <w:r>
                          <w:rPr>
                            <w:color w:val="231F20"/>
                            <w:w w:val="95"/>
                            <w:sz w:val="24"/>
                          </w:rPr>
                          <w:t>102.2</w:t>
                        </w:r>
                      </w:p>
                    </w:tc>
                  </w:tr>
                  <w:tr w:rsidR="0090524C">
                    <w:trPr>
                      <w:trHeight w:val="381"/>
                    </w:trPr>
                    <w:tc>
                      <w:tcPr>
                        <w:tcW w:w="2494" w:type="dxa"/>
                      </w:tcPr>
                      <w:p w:rsidR="0090524C" w:rsidRDefault="004404A8">
                        <w:pPr>
                          <w:pStyle w:val="TableParagraph"/>
                          <w:ind w:left="117"/>
                          <w:rPr>
                            <w:sz w:val="24"/>
                          </w:rPr>
                        </w:pPr>
                        <w:r>
                          <w:rPr>
                            <w:color w:val="231F20"/>
                            <w:sz w:val="24"/>
                          </w:rPr>
                          <w:t>Nepal</w:t>
                        </w:r>
                      </w:p>
                    </w:tc>
                    <w:tc>
                      <w:tcPr>
                        <w:tcW w:w="963" w:type="dxa"/>
                      </w:tcPr>
                      <w:p w:rsidR="0090524C" w:rsidRDefault="004404A8">
                        <w:pPr>
                          <w:pStyle w:val="TableParagraph"/>
                          <w:ind w:left="0" w:right="81"/>
                          <w:jc w:val="right"/>
                          <w:rPr>
                            <w:sz w:val="24"/>
                          </w:rPr>
                        </w:pPr>
                        <w:r>
                          <w:rPr>
                            <w:color w:val="231F20"/>
                            <w:w w:val="95"/>
                            <w:sz w:val="24"/>
                          </w:rPr>
                          <w:t>23.6</w:t>
                        </w:r>
                      </w:p>
                    </w:tc>
                    <w:tc>
                      <w:tcPr>
                        <w:tcW w:w="963" w:type="dxa"/>
                      </w:tcPr>
                      <w:p w:rsidR="0090524C" w:rsidRDefault="004404A8">
                        <w:pPr>
                          <w:pStyle w:val="TableParagraph"/>
                          <w:ind w:left="0" w:right="80"/>
                          <w:jc w:val="right"/>
                          <w:rPr>
                            <w:sz w:val="24"/>
                          </w:rPr>
                        </w:pPr>
                        <w:r>
                          <w:rPr>
                            <w:color w:val="231F20"/>
                            <w:w w:val="95"/>
                            <w:sz w:val="24"/>
                          </w:rPr>
                          <w:t>24.1</w:t>
                        </w:r>
                      </w:p>
                    </w:tc>
                    <w:tc>
                      <w:tcPr>
                        <w:tcW w:w="963" w:type="dxa"/>
                      </w:tcPr>
                      <w:p w:rsidR="0090524C" w:rsidRDefault="004404A8">
                        <w:pPr>
                          <w:pStyle w:val="TableParagraph"/>
                          <w:ind w:left="0" w:right="79"/>
                          <w:jc w:val="right"/>
                          <w:rPr>
                            <w:sz w:val="24"/>
                          </w:rPr>
                        </w:pPr>
                        <w:r>
                          <w:rPr>
                            <w:color w:val="231F20"/>
                            <w:w w:val="95"/>
                            <w:sz w:val="24"/>
                          </w:rPr>
                          <w:t>24.6</w:t>
                        </w:r>
                      </w:p>
                    </w:tc>
                  </w:tr>
                  <w:tr w:rsidR="0090524C">
                    <w:trPr>
                      <w:trHeight w:val="381"/>
                    </w:trPr>
                    <w:tc>
                      <w:tcPr>
                        <w:tcW w:w="2494" w:type="dxa"/>
                      </w:tcPr>
                      <w:p w:rsidR="0090524C" w:rsidRDefault="004404A8">
                        <w:pPr>
                          <w:pStyle w:val="TableParagraph"/>
                          <w:ind w:left="117"/>
                          <w:rPr>
                            <w:sz w:val="24"/>
                          </w:rPr>
                        </w:pPr>
                        <w:r>
                          <w:rPr>
                            <w:color w:val="231F20"/>
                            <w:w w:val="105"/>
                            <w:sz w:val="24"/>
                          </w:rPr>
                          <w:t>Netherlands</w:t>
                        </w:r>
                      </w:p>
                    </w:tc>
                    <w:tc>
                      <w:tcPr>
                        <w:tcW w:w="963" w:type="dxa"/>
                      </w:tcPr>
                      <w:p w:rsidR="0090524C" w:rsidRDefault="004404A8">
                        <w:pPr>
                          <w:pStyle w:val="TableParagraph"/>
                          <w:ind w:left="0" w:right="86"/>
                          <w:jc w:val="right"/>
                          <w:rPr>
                            <w:sz w:val="24"/>
                          </w:rPr>
                        </w:pPr>
                        <w:r>
                          <w:rPr>
                            <w:color w:val="231F20"/>
                            <w:w w:val="95"/>
                            <w:sz w:val="24"/>
                          </w:rPr>
                          <w:t>16</w:t>
                        </w:r>
                      </w:p>
                    </w:tc>
                    <w:tc>
                      <w:tcPr>
                        <w:tcW w:w="963" w:type="dxa"/>
                      </w:tcPr>
                      <w:p w:rsidR="0090524C" w:rsidRDefault="004404A8">
                        <w:pPr>
                          <w:pStyle w:val="TableParagraph"/>
                          <w:ind w:left="0" w:right="80"/>
                          <w:jc w:val="right"/>
                          <w:rPr>
                            <w:sz w:val="24"/>
                          </w:rPr>
                        </w:pPr>
                        <w:r>
                          <w:rPr>
                            <w:color w:val="231F20"/>
                            <w:w w:val="95"/>
                            <w:sz w:val="24"/>
                          </w:rPr>
                          <w:t>16.1</w:t>
                        </w:r>
                      </w:p>
                    </w:tc>
                    <w:tc>
                      <w:tcPr>
                        <w:tcW w:w="963" w:type="dxa"/>
                      </w:tcPr>
                      <w:p w:rsidR="0090524C" w:rsidRDefault="004404A8">
                        <w:pPr>
                          <w:pStyle w:val="TableParagraph"/>
                          <w:ind w:left="0" w:right="79"/>
                          <w:jc w:val="right"/>
                          <w:rPr>
                            <w:sz w:val="24"/>
                          </w:rPr>
                        </w:pPr>
                        <w:r>
                          <w:rPr>
                            <w:color w:val="231F20"/>
                            <w:w w:val="95"/>
                            <w:sz w:val="24"/>
                          </w:rPr>
                          <w:t>16.2</w:t>
                        </w:r>
                      </w:p>
                    </w:tc>
                  </w:tr>
                  <w:tr w:rsidR="0090524C">
                    <w:trPr>
                      <w:trHeight w:val="381"/>
                    </w:trPr>
                    <w:tc>
                      <w:tcPr>
                        <w:tcW w:w="2494" w:type="dxa"/>
                      </w:tcPr>
                      <w:p w:rsidR="0090524C" w:rsidRDefault="004404A8">
                        <w:pPr>
                          <w:pStyle w:val="TableParagraph"/>
                          <w:ind w:left="117"/>
                          <w:rPr>
                            <w:sz w:val="24"/>
                          </w:rPr>
                        </w:pPr>
                        <w:r>
                          <w:rPr>
                            <w:color w:val="231F20"/>
                            <w:sz w:val="24"/>
                          </w:rPr>
                          <w:t>Nigeria</w:t>
                        </w:r>
                      </w:p>
                    </w:tc>
                    <w:tc>
                      <w:tcPr>
                        <w:tcW w:w="963" w:type="dxa"/>
                      </w:tcPr>
                      <w:p w:rsidR="0090524C" w:rsidRDefault="004404A8">
                        <w:pPr>
                          <w:pStyle w:val="TableParagraph"/>
                          <w:ind w:left="0" w:right="81"/>
                          <w:jc w:val="right"/>
                          <w:rPr>
                            <w:sz w:val="24"/>
                          </w:rPr>
                        </w:pPr>
                        <w:r>
                          <w:rPr>
                            <w:color w:val="231F20"/>
                            <w:w w:val="95"/>
                            <w:sz w:val="24"/>
                          </w:rPr>
                          <w:t>129.9</w:t>
                        </w:r>
                      </w:p>
                    </w:tc>
                    <w:tc>
                      <w:tcPr>
                        <w:tcW w:w="963" w:type="dxa"/>
                      </w:tcPr>
                      <w:p w:rsidR="0090524C" w:rsidRDefault="004404A8">
                        <w:pPr>
                          <w:pStyle w:val="TableParagraph"/>
                          <w:ind w:left="0" w:right="80"/>
                          <w:jc w:val="right"/>
                          <w:rPr>
                            <w:sz w:val="24"/>
                          </w:rPr>
                        </w:pPr>
                        <w:r>
                          <w:rPr>
                            <w:color w:val="231F20"/>
                            <w:w w:val="95"/>
                            <w:sz w:val="24"/>
                          </w:rPr>
                          <w:t>132.7</w:t>
                        </w:r>
                      </w:p>
                    </w:tc>
                    <w:tc>
                      <w:tcPr>
                        <w:tcW w:w="963" w:type="dxa"/>
                      </w:tcPr>
                      <w:p w:rsidR="0090524C" w:rsidRDefault="004404A8">
                        <w:pPr>
                          <w:pStyle w:val="TableParagraph"/>
                          <w:ind w:left="0" w:right="79"/>
                          <w:jc w:val="right"/>
                          <w:rPr>
                            <w:sz w:val="24"/>
                          </w:rPr>
                        </w:pPr>
                        <w:r>
                          <w:rPr>
                            <w:color w:val="231F20"/>
                            <w:w w:val="95"/>
                            <w:sz w:val="24"/>
                          </w:rPr>
                          <w:t>135.6</w:t>
                        </w:r>
                      </w:p>
                    </w:tc>
                  </w:tr>
                  <w:tr w:rsidR="0090524C">
                    <w:trPr>
                      <w:trHeight w:val="381"/>
                    </w:trPr>
                    <w:tc>
                      <w:tcPr>
                        <w:tcW w:w="2494" w:type="dxa"/>
                      </w:tcPr>
                      <w:p w:rsidR="0090524C" w:rsidRDefault="004404A8">
                        <w:pPr>
                          <w:pStyle w:val="TableParagraph"/>
                          <w:ind w:left="117"/>
                          <w:rPr>
                            <w:sz w:val="24"/>
                          </w:rPr>
                        </w:pPr>
                        <w:r>
                          <w:rPr>
                            <w:color w:val="231F20"/>
                            <w:sz w:val="24"/>
                          </w:rPr>
                          <w:t>Norway</w:t>
                        </w:r>
                      </w:p>
                    </w:tc>
                    <w:tc>
                      <w:tcPr>
                        <w:tcW w:w="963" w:type="dxa"/>
                      </w:tcPr>
                      <w:p w:rsidR="0090524C" w:rsidRDefault="004404A8">
                        <w:pPr>
                          <w:pStyle w:val="TableParagraph"/>
                          <w:ind w:left="0" w:right="80"/>
                          <w:jc w:val="right"/>
                          <w:rPr>
                            <w:sz w:val="24"/>
                          </w:rPr>
                        </w:pPr>
                        <w:r>
                          <w:rPr>
                            <w:color w:val="231F20"/>
                            <w:w w:val="95"/>
                            <w:sz w:val="24"/>
                          </w:rPr>
                          <w:t>4.5</w:t>
                        </w:r>
                      </w:p>
                    </w:tc>
                    <w:tc>
                      <w:tcPr>
                        <w:tcW w:w="963" w:type="dxa"/>
                      </w:tcPr>
                      <w:p w:rsidR="0090524C" w:rsidRDefault="004404A8">
                        <w:pPr>
                          <w:pStyle w:val="TableParagraph"/>
                          <w:ind w:left="0" w:right="80"/>
                          <w:jc w:val="right"/>
                          <w:rPr>
                            <w:sz w:val="24"/>
                          </w:rPr>
                        </w:pPr>
                        <w:r>
                          <w:rPr>
                            <w:color w:val="231F20"/>
                            <w:w w:val="95"/>
                            <w:sz w:val="24"/>
                          </w:rPr>
                          <w:t>4.5</w:t>
                        </w:r>
                      </w:p>
                    </w:tc>
                    <w:tc>
                      <w:tcPr>
                        <w:tcW w:w="963" w:type="dxa"/>
                      </w:tcPr>
                      <w:p w:rsidR="0090524C" w:rsidRDefault="004404A8">
                        <w:pPr>
                          <w:pStyle w:val="TableParagraph"/>
                          <w:ind w:left="0" w:right="79"/>
                          <w:jc w:val="right"/>
                          <w:rPr>
                            <w:sz w:val="24"/>
                          </w:rPr>
                        </w:pPr>
                        <w:r>
                          <w:rPr>
                            <w:color w:val="231F20"/>
                            <w:w w:val="95"/>
                            <w:sz w:val="24"/>
                          </w:rPr>
                          <w:t>4.5</w:t>
                        </w:r>
                      </w:p>
                    </w:tc>
                  </w:tr>
                  <w:tr w:rsidR="0090524C">
                    <w:trPr>
                      <w:trHeight w:val="381"/>
                    </w:trPr>
                    <w:tc>
                      <w:tcPr>
                        <w:tcW w:w="2494" w:type="dxa"/>
                      </w:tcPr>
                      <w:p w:rsidR="0090524C" w:rsidRDefault="004404A8">
                        <w:pPr>
                          <w:pStyle w:val="TableParagraph"/>
                          <w:ind w:left="117"/>
                          <w:rPr>
                            <w:sz w:val="24"/>
                          </w:rPr>
                        </w:pPr>
                        <w:r>
                          <w:rPr>
                            <w:color w:val="231F20"/>
                            <w:sz w:val="24"/>
                          </w:rPr>
                          <w:t>Philippines</w:t>
                        </w:r>
                      </w:p>
                    </w:tc>
                    <w:tc>
                      <w:tcPr>
                        <w:tcW w:w="963" w:type="dxa"/>
                      </w:tcPr>
                      <w:p w:rsidR="0090524C" w:rsidRDefault="004404A8">
                        <w:pPr>
                          <w:pStyle w:val="TableParagraph"/>
                          <w:ind w:left="0" w:right="80"/>
                          <w:jc w:val="right"/>
                          <w:rPr>
                            <w:sz w:val="24"/>
                          </w:rPr>
                        </w:pPr>
                        <w:r>
                          <w:rPr>
                            <w:color w:val="231F20"/>
                            <w:w w:val="95"/>
                            <w:sz w:val="24"/>
                          </w:rPr>
                          <w:t>78.3</w:t>
                        </w:r>
                      </w:p>
                    </w:tc>
                    <w:tc>
                      <w:tcPr>
                        <w:tcW w:w="963" w:type="dxa"/>
                      </w:tcPr>
                      <w:p w:rsidR="0090524C" w:rsidRDefault="004404A8">
                        <w:pPr>
                          <w:pStyle w:val="TableParagraph"/>
                          <w:ind w:left="0" w:right="79"/>
                          <w:jc w:val="right"/>
                          <w:rPr>
                            <w:sz w:val="24"/>
                          </w:rPr>
                        </w:pPr>
                        <w:r>
                          <w:rPr>
                            <w:color w:val="231F20"/>
                            <w:w w:val="95"/>
                            <w:sz w:val="24"/>
                          </w:rPr>
                          <w:t>79.9</w:t>
                        </w:r>
                      </w:p>
                    </w:tc>
                    <w:tc>
                      <w:tcPr>
                        <w:tcW w:w="963" w:type="dxa"/>
                      </w:tcPr>
                      <w:p w:rsidR="0090524C" w:rsidRDefault="004404A8">
                        <w:pPr>
                          <w:pStyle w:val="TableParagraph"/>
                          <w:ind w:left="0" w:right="78"/>
                          <w:jc w:val="right"/>
                          <w:rPr>
                            <w:sz w:val="24"/>
                          </w:rPr>
                        </w:pPr>
                        <w:r>
                          <w:rPr>
                            <w:color w:val="231F20"/>
                            <w:w w:val="95"/>
                            <w:sz w:val="24"/>
                          </w:rPr>
                          <w:t>81.5</w:t>
                        </w:r>
                      </w:p>
                    </w:tc>
                  </w:tr>
                  <w:tr w:rsidR="0090524C">
                    <w:trPr>
                      <w:trHeight w:val="381"/>
                    </w:trPr>
                    <w:tc>
                      <w:tcPr>
                        <w:tcW w:w="2494" w:type="dxa"/>
                      </w:tcPr>
                      <w:p w:rsidR="0090524C" w:rsidRDefault="004404A8">
                        <w:pPr>
                          <w:pStyle w:val="TableParagraph"/>
                          <w:ind w:left="118"/>
                          <w:rPr>
                            <w:sz w:val="24"/>
                          </w:rPr>
                        </w:pPr>
                        <w:r>
                          <w:rPr>
                            <w:color w:val="231F20"/>
                            <w:w w:val="105"/>
                            <w:sz w:val="24"/>
                          </w:rPr>
                          <w:t>Portugal</w:t>
                        </w:r>
                      </w:p>
                    </w:tc>
                    <w:tc>
                      <w:tcPr>
                        <w:tcW w:w="963" w:type="dxa"/>
                      </w:tcPr>
                      <w:p w:rsidR="0090524C" w:rsidRDefault="004404A8">
                        <w:pPr>
                          <w:pStyle w:val="TableParagraph"/>
                          <w:ind w:left="0" w:right="85"/>
                          <w:jc w:val="right"/>
                          <w:rPr>
                            <w:sz w:val="24"/>
                          </w:rPr>
                        </w:pPr>
                        <w:r>
                          <w:rPr>
                            <w:color w:val="231F20"/>
                            <w:w w:val="95"/>
                            <w:sz w:val="24"/>
                          </w:rPr>
                          <w:t>10</w:t>
                        </w:r>
                      </w:p>
                    </w:tc>
                    <w:tc>
                      <w:tcPr>
                        <w:tcW w:w="963" w:type="dxa"/>
                      </w:tcPr>
                      <w:p w:rsidR="0090524C" w:rsidRDefault="004404A8">
                        <w:pPr>
                          <w:pStyle w:val="TableParagraph"/>
                          <w:ind w:left="0" w:right="79"/>
                          <w:jc w:val="right"/>
                          <w:rPr>
                            <w:sz w:val="24"/>
                          </w:rPr>
                        </w:pPr>
                        <w:r>
                          <w:rPr>
                            <w:color w:val="231F20"/>
                            <w:w w:val="95"/>
                            <w:sz w:val="24"/>
                          </w:rPr>
                          <w:t>10.1</w:t>
                        </w:r>
                      </w:p>
                    </w:tc>
                    <w:tc>
                      <w:tcPr>
                        <w:tcW w:w="963" w:type="dxa"/>
                      </w:tcPr>
                      <w:p w:rsidR="0090524C" w:rsidRDefault="004404A8">
                        <w:pPr>
                          <w:pStyle w:val="TableParagraph"/>
                          <w:ind w:left="0" w:right="78"/>
                          <w:jc w:val="right"/>
                          <w:rPr>
                            <w:sz w:val="24"/>
                          </w:rPr>
                        </w:pPr>
                        <w:r>
                          <w:rPr>
                            <w:color w:val="231F20"/>
                            <w:w w:val="95"/>
                            <w:sz w:val="24"/>
                          </w:rPr>
                          <w:t>10.1</w:t>
                        </w:r>
                      </w:p>
                    </w:tc>
                  </w:tr>
                  <w:tr w:rsidR="0090524C">
                    <w:trPr>
                      <w:trHeight w:val="381"/>
                    </w:trPr>
                    <w:tc>
                      <w:tcPr>
                        <w:tcW w:w="2494" w:type="dxa"/>
                      </w:tcPr>
                      <w:p w:rsidR="0090524C" w:rsidRDefault="004404A8">
                        <w:pPr>
                          <w:pStyle w:val="TableParagraph"/>
                          <w:ind w:left="118"/>
                          <w:rPr>
                            <w:sz w:val="24"/>
                          </w:rPr>
                        </w:pPr>
                        <w:r>
                          <w:rPr>
                            <w:color w:val="231F20"/>
                            <w:sz w:val="24"/>
                          </w:rPr>
                          <w:t>Russian Federation</w:t>
                        </w:r>
                      </w:p>
                    </w:tc>
                    <w:tc>
                      <w:tcPr>
                        <w:tcW w:w="963" w:type="dxa"/>
                      </w:tcPr>
                      <w:p w:rsidR="0090524C" w:rsidRDefault="004404A8">
                        <w:pPr>
                          <w:pStyle w:val="TableParagraph"/>
                          <w:ind w:left="0" w:right="80"/>
                          <w:jc w:val="right"/>
                          <w:rPr>
                            <w:sz w:val="24"/>
                          </w:rPr>
                        </w:pPr>
                        <w:r>
                          <w:rPr>
                            <w:color w:val="231F20"/>
                            <w:w w:val="95"/>
                            <w:sz w:val="24"/>
                          </w:rPr>
                          <w:t>144.8</w:t>
                        </w:r>
                      </w:p>
                    </w:tc>
                    <w:tc>
                      <w:tcPr>
                        <w:tcW w:w="963" w:type="dxa"/>
                      </w:tcPr>
                      <w:p w:rsidR="0090524C" w:rsidRDefault="004404A8">
                        <w:pPr>
                          <w:pStyle w:val="TableParagraph"/>
                          <w:ind w:left="0" w:right="79"/>
                          <w:jc w:val="right"/>
                          <w:rPr>
                            <w:sz w:val="24"/>
                          </w:rPr>
                        </w:pPr>
                        <w:r>
                          <w:rPr>
                            <w:color w:val="231F20"/>
                            <w:w w:val="95"/>
                            <w:sz w:val="24"/>
                          </w:rPr>
                          <w:t>144</w:t>
                        </w:r>
                      </w:p>
                    </w:tc>
                    <w:tc>
                      <w:tcPr>
                        <w:tcW w:w="963" w:type="dxa"/>
                      </w:tcPr>
                      <w:p w:rsidR="0090524C" w:rsidRDefault="004404A8">
                        <w:pPr>
                          <w:pStyle w:val="TableParagraph"/>
                          <w:ind w:left="0" w:right="78"/>
                          <w:jc w:val="right"/>
                          <w:rPr>
                            <w:sz w:val="24"/>
                          </w:rPr>
                        </w:pPr>
                        <w:r>
                          <w:rPr>
                            <w:color w:val="231F20"/>
                            <w:w w:val="95"/>
                            <w:sz w:val="24"/>
                          </w:rPr>
                          <w:t>143.4</w:t>
                        </w:r>
                      </w:p>
                    </w:tc>
                  </w:tr>
                  <w:tr w:rsidR="0090524C">
                    <w:trPr>
                      <w:trHeight w:val="381"/>
                    </w:trPr>
                    <w:tc>
                      <w:tcPr>
                        <w:tcW w:w="2494" w:type="dxa"/>
                      </w:tcPr>
                      <w:p w:rsidR="0090524C" w:rsidRDefault="004404A8">
                        <w:pPr>
                          <w:pStyle w:val="TableParagraph"/>
                          <w:ind w:left="118"/>
                          <w:rPr>
                            <w:sz w:val="24"/>
                          </w:rPr>
                        </w:pPr>
                        <w:r>
                          <w:rPr>
                            <w:color w:val="231F20"/>
                            <w:sz w:val="24"/>
                          </w:rPr>
                          <w:t>Singapore</w:t>
                        </w:r>
                      </w:p>
                    </w:tc>
                    <w:tc>
                      <w:tcPr>
                        <w:tcW w:w="963" w:type="dxa"/>
                      </w:tcPr>
                      <w:p w:rsidR="0090524C" w:rsidRDefault="004404A8">
                        <w:pPr>
                          <w:pStyle w:val="TableParagraph"/>
                          <w:ind w:left="0" w:right="79"/>
                          <w:jc w:val="right"/>
                          <w:rPr>
                            <w:sz w:val="24"/>
                          </w:rPr>
                        </w:pPr>
                        <w:r>
                          <w:rPr>
                            <w:color w:val="231F20"/>
                            <w:w w:val="95"/>
                            <w:sz w:val="24"/>
                          </w:rPr>
                          <w:t>4.1</w:t>
                        </w:r>
                      </w:p>
                    </w:tc>
                    <w:tc>
                      <w:tcPr>
                        <w:tcW w:w="963" w:type="dxa"/>
                      </w:tcPr>
                      <w:p w:rsidR="0090524C" w:rsidRDefault="004404A8">
                        <w:pPr>
                          <w:pStyle w:val="TableParagraph"/>
                          <w:ind w:left="0" w:right="79"/>
                          <w:jc w:val="right"/>
                          <w:rPr>
                            <w:sz w:val="24"/>
                          </w:rPr>
                        </w:pPr>
                        <w:r>
                          <w:rPr>
                            <w:color w:val="231F20"/>
                            <w:w w:val="95"/>
                            <w:sz w:val="24"/>
                          </w:rPr>
                          <w:t>4.1</w:t>
                        </w:r>
                      </w:p>
                    </w:tc>
                    <w:tc>
                      <w:tcPr>
                        <w:tcW w:w="963" w:type="dxa"/>
                      </w:tcPr>
                      <w:p w:rsidR="0090524C" w:rsidRDefault="004404A8">
                        <w:pPr>
                          <w:pStyle w:val="TableParagraph"/>
                          <w:ind w:left="0" w:right="78"/>
                          <w:jc w:val="right"/>
                          <w:rPr>
                            <w:sz w:val="24"/>
                          </w:rPr>
                        </w:pPr>
                        <w:r>
                          <w:rPr>
                            <w:color w:val="231F20"/>
                            <w:w w:val="95"/>
                            <w:sz w:val="24"/>
                          </w:rPr>
                          <w:t>4.2</w:t>
                        </w:r>
                      </w:p>
                    </w:tc>
                  </w:tr>
                  <w:tr w:rsidR="0090524C">
                    <w:trPr>
                      <w:trHeight w:val="381"/>
                    </w:trPr>
                    <w:tc>
                      <w:tcPr>
                        <w:tcW w:w="2494" w:type="dxa"/>
                      </w:tcPr>
                      <w:p w:rsidR="0090524C" w:rsidRDefault="004404A8">
                        <w:pPr>
                          <w:pStyle w:val="TableParagraph"/>
                          <w:ind w:left="118"/>
                          <w:rPr>
                            <w:sz w:val="24"/>
                          </w:rPr>
                        </w:pPr>
                        <w:r>
                          <w:rPr>
                            <w:color w:val="231F20"/>
                            <w:sz w:val="24"/>
                          </w:rPr>
                          <w:t>South Africa</w:t>
                        </w:r>
                      </w:p>
                    </w:tc>
                    <w:tc>
                      <w:tcPr>
                        <w:tcW w:w="963" w:type="dxa"/>
                      </w:tcPr>
                      <w:p w:rsidR="0090524C" w:rsidRDefault="004404A8">
                        <w:pPr>
                          <w:pStyle w:val="TableParagraph"/>
                          <w:ind w:left="0" w:right="79"/>
                          <w:jc w:val="right"/>
                          <w:rPr>
                            <w:sz w:val="24"/>
                          </w:rPr>
                        </w:pPr>
                        <w:r>
                          <w:rPr>
                            <w:color w:val="231F20"/>
                            <w:w w:val="95"/>
                            <w:sz w:val="24"/>
                          </w:rPr>
                          <w:t>43.2</w:t>
                        </w:r>
                      </w:p>
                    </w:tc>
                    <w:tc>
                      <w:tcPr>
                        <w:tcW w:w="963" w:type="dxa"/>
                      </w:tcPr>
                      <w:p w:rsidR="0090524C" w:rsidRDefault="004404A8">
                        <w:pPr>
                          <w:pStyle w:val="TableParagraph"/>
                          <w:ind w:left="0" w:right="78"/>
                          <w:jc w:val="right"/>
                          <w:rPr>
                            <w:sz w:val="24"/>
                          </w:rPr>
                        </w:pPr>
                        <w:r>
                          <w:rPr>
                            <w:color w:val="231F20"/>
                            <w:w w:val="95"/>
                            <w:sz w:val="24"/>
                          </w:rPr>
                          <w:t>47.6</w:t>
                        </w:r>
                      </w:p>
                    </w:tc>
                    <w:tc>
                      <w:tcPr>
                        <w:tcW w:w="963" w:type="dxa"/>
                      </w:tcPr>
                      <w:p w:rsidR="0090524C" w:rsidRDefault="004404A8">
                        <w:pPr>
                          <w:pStyle w:val="TableParagraph"/>
                          <w:ind w:left="0" w:right="79"/>
                          <w:jc w:val="right"/>
                          <w:rPr>
                            <w:sz w:val="24"/>
                          </w:rPr>
                        </w:pPr>
                        <w:r>
                          <w:rPr>
                            <w:color w:val="231F20"/>
                            <w:w w:val="95"/>
                            <w:sz w:val="24"/>
                          </w:rPr>
                          <w:t>45.2</w:t>
                        </w:r>
                      </w:p>
                    </w:tc>
                  </w:tr>
                </w:tbl>
                <w:p w:rsidR="0090524C" w:rsidRDefault="0090524C">
                  <w:pPr>
                    <w:pStyle w:val="BodyText"/>
                  </w:pPr>
                </w:p>
              </w:txbxContent>
            </v:textbox>
            <w10:wrap anchorx="page" anchory="page"/>
          </v:shape>
        </w:pict>
      </w:r>
    </w:p>
    <w:p w:rsidR="0090524C" w:rsidRDefault="0090524C">
      <w:pPr>
        <w:rPr>
          <w:rFonts w:ascii="UKIJ Nasq"/>
          <w:sz w:val="15"/>
        </w:rPr>
        <w:sectPr w:rsidR="0090524C">
          <w:pgSz w:w="11910" w:h="16840"/>
          <w:pgMar w:top="1240" w:right="1060" w:bottom="820" w:left="1180" w:header="929" w:footer="628" w:gutter="0"/>
          <w:cols w:space="720"/>
        </w:sectPr>
      </w:pPr>
    </w:p>
    <w:p w:rsidR="0090524C" w:rsidRDefault="0090524C">
      <w:pPr>
        <w:pStyle w:val="BodyText"/>
        <w:spacing w:before="8"/>
        <w:rPr>
          <w:rFonts w:ascii="UKIJ Nasq"/>
          <w:b/>
          <w:sz w:val="15"/>
        </w:rPr>
      </w:pPr>
      <w:r w:rsidRPr="0090524C">
        <w:lastRenderedPageBreak/>
        <w:pict>
          <v:line id="_x0000_s1133" style="position:absolute;z-index:251718144;mso-position-horizontal-relative:page;mso-position-vertical-relative:page" from="148.45pt,69.45pt" to="148.45pt,771pt" strokecolor="#d7d9da" strokeweight="5pt">
            <w10:wrap anchorx="page" anchory="page"/>
          </v:line>
        </w:pict>
      </w:r>
      <w:r w:rsidRPr="0090524C">
        <w:pict>
          <v:shape id="_x0000_s1132" type="#_x0000_t202" style="position:absolute;margin-left:203.6pt;margin-top:70.85pt;width:273.65pt;height:180.15pt;z-index:251719168;mso-position-horizontal-relative:page;mso-position-vertic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495"/>
                    <w:gridCol w:w="1021"/>
                    <w:gridCol w:w="964"/>
                    <w:gridCol w:w="964"/>
                  </w:tblGrid>
                  <w:tr w:rsidR="0090524C">
                    <w:trPr>
                      <w:trHeight w:val="381"/>
                    </w:trPr>
                    <w:tc>
                      <w:tcPr>
                        <w:tcW w:w="2495" w:type="dxa"/>
                      </w:tcPr>
                      <w:p w:rsidR="0090524C" w:rsidRDefault="004404A8">
                        <w:pPr>
                          <w:pStyle w:val="TableParagraph"/>
                          <w:rPr>
                            <w:sz w:val="24"/>
                          </w:rPr>
                        </w:pPr>
                        <w:r>
                          <w:rPr>
                            <w:color w:val="231F20"/>
                            <w:sz w:val="24"/>
                          </w:rPr>
                          <w:t>Spain</w:t>
                        </w:r>
                      </w:p>
                    </w:tc>
                    <w:tc>
                      <w:tcPr>
                        <w:tcW w:w="1021" w:type="dxa"/>
                      </w:tcPr>
                      <w:p w:rsidR="0090524C" w:rsidRDefault="004404A8">
                        <w:pPr>
                          <w:pStyle w:val="TableParagraph"/>
                          <w:ind w:left="0" w:right="87"/>
                          <w:jc w:val="right"/>
                          <w:rPr>
                            <w:sz w:val="24"/>
                          </w:rPr>
                        </w:pPr>
                        <w:r>
                          <w:rPr>
                            <w:color w:val="231F20"/>
                            <w:w w:val="95"/>
                            <w:sz w:val="24"/>
                          </w:rPr>
                          <w:t>41.1</w:t>
                        </w:r>
                      </w:p>
                    </w:tc>
                    <w:tc>
                      <w:tcPr>
                        <w:tcW w:w="964" w:type="dxa"/>
                      </w:tcPr>
                      <w:p w:rsidR="0090524C" w:rsidRDefault="004404A8">
                        <w:pPr>
                          <w:pStyle w:val="TableParagraph"/>
                          <w:ind w:left="0" w:right="87"/>
                          <w:jc w:val="right"/>
                          <w:rPr>
                            <w:sz w:val="24"/>
                          </w:rPr>
                        </w:pPr>
                        <w:r>
                          <w:rPr>
                            <w:color w:val="231F20"/>
                            <w:w w:val="95"/>
                            <w:sz w:val="24"/>
                          </w:rPr>
                          <w:t>40.9</w:t>
                        </w:r>
                      </w:p>
                    </w:tc>
                    <w:tc>
                      <w:tcPr>
                        <w:tcW w:w="964" w:type="dxa"/>
                      </w:tcPr>
                      <w:p w:rsidR="0090524C" w:rsidRDefault="004404A8">
                        <w:pPr>
                          <w:pStyle w:val="TableParagraph"/>
                          <w:ind w:left="0" w:right="87"/>
                          <w:jc w:val="right"/>
                          <w:rPr>
                            <w:sz w:val="24"/>
                          </w:rPr>
                        </w:pPr>
                        <w:r>
                          <w:rPr>
                            <w:color w:val="231F20"/>
                            <w:w w:val="95"/>
                            <w:sz w:val="24"/>
                          </w:rPr>
                          <w:t>41.1</w:t>
                        </w:r>
                      </w:p>
                    </w:tc>
                  </w:tr>
                  <w:tr w:rsidR="0090524C">
                    <w:trPr>
                      <w:trHeight w:val="381"/>
                    </w:trPr>
                    <w:tc>
                      <w:tcPr>
                        <w:tcW w:w="2495" w:type="dxa"/>
                      </w:tcPr>
                      <w:p w:rsidR="0090524C" w:rsidRDefault="004404A8">
                        <w:pPr>
                          <w:pStyle w:val="TableParagraph"/>
                          <w:rPr>
                            <w:sz w:val="24"/>
                          </w:rPr>
                        </w:pPr>
                        <w:r>
                          <w:rPr>
                            <w:color w:val="231F20"/>
                            <w:sz w:val="24"/>
                          </w:rPr>
                          <w:t>Srilanka</w:t>
                        </w:r>
                      </w:p>
                    </w:tc>
                    <w:tc>
                      <w:tcPr>
                        <w:tcW w:w="1021" w:type="dxa"/>
                      </w:tcPr>
                      <w:p w:rsidR="0090524C" w:rsidRDefault="004404A8">
                        <w:pPr>
                          <w:pStyle w:val="TableParagraph"/>
                          <w:ind w:left="0" w:right="87"/>
                          <w:jc w:val="right"/>
                          <w:rPr>
                            <w:sz w:val="24"/>
                          </w:rPr>
                        </w:pPr>
                        <w:r>
                          <w:rPr>
                            <w:color w:val="231F20"/>
                            <w:w w:val="95"/>
                            <w:sz w:val="24"/>
                          </w:rPr>
                          <w:t>18.7</w:t>
                        </w:r>
                      </w:p>
                    </w:tc>
                    <w:tc>
                      <w:tcPr>
                        <w:tcW w:w="964" w:type="dxa"/>
                      </w:tcPr>
                      <w:p w:rsidR="0090524C" w:rsidRDefault="004404A8">
                        <w:pPr>
                          <w:pStyle w:val="TableParagraph"/>
                          <w:ind w:left="0" w:right="87"/>
                          <w:jc w:val="right"/>
                          <w:rPr>
                            <w:sz w:val="24"/>
                          </w:rPr>
                        </w:pPr>
                        <w:r>
                          <w:rPr>
                            <w:color w:val="231F20"/>
                            <w:w w:val="95"/>
                            <w:sz w:val="24"/>
                          </w:rPr>
                          <w:t>18.9</w:t>
                        </w:r>
                      </w:p>
                    </w:tc>
                    <w:tc>
                      <w:tcPr>
                        <w:tcW w:w="964" w:type="dxa"/>
                      </w:tcPr>
                      <w:p w:rsidR="0090524C" w:rsidRDefault="004404A8">
                        <w:pPr>
                          <w:pStyle w:val="TableParagraph"/>
                          <w:ind w:left="0" w:right="87"/>
                          <w:jc w:val="right"/>
                          <w:rPr>
                            <w:sz w:val="24"/>
                          </w:rPr>
                        </w:pPr>
                        <w:r>
                          <w:rPr>
                            <w:color w:val="231F20"/>
                            <w:w w:val="95"/>
                            <w:sz w:val="24"/>
                          </w:rPr>
                          <w:t>19.1</w:t>
                        </w:r>
                      </w:p>
                    </w:tc>
                  </w:tr>
                  <w:tr w:rsidR="0090524C">
                    <w:trPr>
                      <w:trHeight w:val="381"/>
                    </w:trPr>
                    <w:tc>
                      <w:tcPr>
                        <w:tcW w:w="2495" w:type="dxa"/>
                      </w:tcPr>
                      <w:p w:rsidR="0090524C" w:rsidRDefault="004404A8">
                        <w:pPr>
                          <w:pStyle w:val="TableParagraph"/>
                          <w:rPr>
                            <w:sz w:val="24"/>
                          </w:rPr>
                        </w:pPr>
                        <w:r>
                          <w:rPr>
                            <w:color w:val="231F20"/>
                            <w:sz w:val="24"/>
                          </w:rPr>
                          <w:t>Sweden</w:t>
                        </w:r>
                      </w:p>
                    </w:tc>
                    <w:tc>
                      <w:tcPr>
                        <w:tcW w:w="1021" w:type="dxa"/>
                      </w:tcPr>
                      <w:p w:rsidR="0090524C" w:rsidRDefault="004404A8">
                        <w:pPr>
                          <w:pStyle w:val="TableParagraph"/>
                          <w:ind w:left="0" w:right="87"/>
                          <w:jc w:val="right"/>
                          <w:rPr>
                            <w:sz w:val="24"/>
                          </w:rPr>
                        </w:pPr>
                        <w:r>
                          <w:rPr>
                            <w:color w:val="231F20"/>
                            <w:w w:val="95"/>
                            <w:sz w:val="24"/>
                          </w:rPr>
                          <w:t>8.9</w:t>
                        </w:r>
                      </w:p>
                    </w:tc>
                    <w:tc>
                      <w:tcPr>
                        <w:tcW w:w="964" w:type="dxa"/>
                      </w:tcPr>
                      <w:p w:rsidR="0090524C" w:rsidRDefault="004404A8">
                        <w:pPr>
                          <w:pStyle w:val="TableParagraph"/>
                          <w:ind w:left="0" w:right="87"/>
                          <w:jc w:val="right"/>
                          <w:rPr>
                            <w:sz w:val="24"/>
                          </w:rPr>
                        </w:pPr>
                        <w:r>
                          <w:rPr>
                            <w:color w:val="231F20"/>
                            <w:w w:val="95"/>
                            <w:sz w:val="24"/>
                          </w:rPr>
                          <w:t>8.9</w:t>
                        </w:r>
                      </w:p>
                    </w:tc>
                    <w:tc>
                      <w:tcPr>
                        <w:tcW w:w="964" w:type="dxa"/>
                      </w:tcPr>
                      <w:p w:rsidR="0090524C" w:rsidRDefault="004404A8">
                        <w:pPr>
                          <w:pStyle w:val="TableParagraph"/>
                          <w:ind w:left="0" w:right="87"/>
                          <w:jc w:val="right"/>
                          <w:rPr>
                            <w:sz w:val="24"/>
                          </w:rPr>
                        </w:pPr>
                        <w:r>
                          <w:rPr>
                            <w:color w:val="231F20"/>
                            <w:w w:val="95"/>
                            <w:sz w:val="24"/>
                          </w:rPr>
                          <w:t>8.9</w:t>
                        </w:r>
                      </w:p>
                    </w:tc>
                  </w:tr>
                  <w:tr w:rsidR="0090524C">
                    <w:trPr>
                      <w:trHeight w:val="381"/>
                    </w:trPr>
                    <w:tc>
                      <w:tcPr>
                        <w:tcW w:w="2495" w:type="dxa"/>
                      </w:tcPr>
                      <w:p w:rsidR="0090524C" w:rsidRDefault="004404A8">
                        <w:pPr>
                          <w:pStyle w:val="TableParagraph"/>
                          <w:ind w:left="114"/>
                          <w:rPr>
                            <w:sz w:val="24"/>
                          </w:rPr>
                        </w:pPr>
                        <w:r>
                          <w:rPr>
                            <w:color w:val="231F20"/>
                            <w:sz w:val="24"/>
                          </w:rPr>
                          <w:t>Switzerland</w:t>
                        </w:r>
                      </w:p>
                    </w:tc>
                    <w:tc>
                      <w:tcPr>
                        <w:tcW w:w="1021" w:type="dxa"/>
                      </w:tcPr>
                      <w:p w:rsidR="0090524C" w:rsidRDefault="004404A8">
                        <w:pPr>
                          <w:pStyle w:val="TableParagraph"/>
                          <w:ind w:left="0" w:right="86"/>
                          <w:jc w:val="right"/>
                          <w:rPr>
                            <w:sz w:val="24"/>
                          </w:rPr>
                        </w:pPr>
                        <w:r>
                          <w:rPr>
                            <w:color w:val="231F20"/>
                            <w:w w:val="95"/>
                            <w:sz w:val="24"/>
                          </w:rPr>
                          <w:t>7.2</w:t>
                        </w:r>
                      </w:p>
                    </w:tc>
                    <w:tc>
                      <w:tcPr>
                        <w:tcW w:w="964" w:type="dxa"/>
                      </w:tcPr>
                      <w:p w:rsidR="0090524C" w:rsidRDefault="004404A8">
                        <w:pPr>
                          <w:pStyle w:val="TableParagraph"/>
                          <w:ind w:left="0" w:right="88"/>
                          <w:jc w:val="right"/>
                          <w:rPr>
                            <w:sz w:val="24"/>
                          </w:rPr>
                        </w:pPr>
                        <w:r>
                          <w:rPr>
                            <w:color w:val="231F20"/>
                            <w:w w:val="95"/>
                            <w:sz w:val="24"/>
                          </w:rPr>
                          <w:t>7.2</w:t>
                        </w:r>
                      </w:p>
                    </w:tc>
                    <w:tc>
                      <w:tcPr>
                        <w:tcW w:w="964" w:type="dxa"/>
                      </w:tcPr>
                      <w:p w:rsidR="0090524C" w:rsidRDefault="004404A8">
                        <w:pPr>
                          <w:pStyle w:val="TableParagraph"/>
                          <w:ind w:left="0" w:right="87"/>
                          <w:jc w:val="right"/>
                          <w:rPr>
                            <w:sz w:val="24"/>
                          </w:rPr>
                        </w:pPr>
                        <w:r>
                          <w:rPr>
                            <w:color w:val="231F20"/>
                            <w:w w:val="95"/>
                            <w:sz w:val="24"/>
                          </w:rPr>
                          <w:t>7.3</w:t>
                        </w:r>
                      </w:p>
                    </w:tc>
                  </w:tr>
                  <w:tr w:rsidR="0090524C">
                    <w:trPr>
                      <w:trHeight w:val="381"/>
                    </w:trPr>
                    <w:tc>
                      <w:tcPr>
                        <w:tcW w:w="2495" w:type="dxa"/>
                      </w:tcPr>
                      <w:p w:rsidR="0090524C" w:rsidRDefault="004404A8">
                        <w:pPr>
                          <w:pStyle w:val="TableParagraph"/>
                          <w:ind w:left="114"/>
                          <w:rPr>
                            <w:sz w:val="24"/>
                          </w:rPr>
                        </w:pPr>
                        <w:r>
                          <w:rPr>
                            <w:color w:val="231F20"/>
                            <w:w w:val="105"/>
                            <w:sz w:val="24"/>
                          </w:rPr>
                          <w:t>Thailand</w:t>
                        </w:r>
                      </w:p>
                    </w:tc>
                    <w:tc>
                      <w:tcPr>
                        <w:tcW w:w="1021" w:type="dxa"/>
                      </w:tcPr>
                      <w:p w:rsidR="0090524C" w:rsidRDefault="004404A8">
                        <w:pPr>
                          <w:pStyle w:val="TableParagraph"/>
                          <w:ind w:left="0" w:right="86"/>
                          <w:jc w:val="right"/>
                          <w:rPr>
                            <w:sz w:val="24"/>
                          </w:rPr>
                        </w:pPr>
                        <w:r>
                          <w:rPr>
                            <w:color w:val="231F20"/>
                            <w:w w:val="95"/>
                            <w:sz w:val="24"/>
                          </w:rPr>
                          <w:t>61.2</w:t>
                        </w:r>
                      </w:p>
                    </w:tc>
                    <w:tc>
                      <w:tcPr>
                        <w:tcW w:w="964" w:type="dxa"/>
                      </w:tcPr>
                      <w:p w:rsidR="0090524C" w:rsidRDefault="004404A8">
                        <w:pPr>
                          <w:pStyle w:val="TableParagraph"/>
                          <w:ind w:left="0" w:right="86"/>
                          <w:jc w:val="right"/>
                          <w:rPr>
                            <w:sz w:val="24"/>
                          </w:rPr>
                        </w:pPr>
                        <w:r>
                          <w:rPr>
                            <w:color w:val="231F20"/>
                            <w:w w:val="95"/>
                            <w:sz w:val="24"/>
                          </w:rPr>
                          <w:t>61.6</w:t>
                        </w:r>
                      </w:p>
                    </w:tc>
                    <w:tc>
                      <w:tcPr>
                        <w:tcW w:w="964" w:type="dxa"/>
                      </w:tcPr>
                      <w:p w:rsidR="0090524C" w:rsidRDefault="004404A8">
                        <w:pPr>
                          <w:pStyle w:val="TableParagraph"/>
                          <w:ind w:left="0" w:right="86"/>
                          <w:jc w:val="right"/>
                          <w:rPr>
                            <w:sz w:val="24"/>
                          </w:rPr>
                        </w:pPr>
                        <w:r>
                          <w:rPr>
                            <w:color w:val="231F20"/>
                            <w:w w:val="95"/>
                            <w:sz w:val="24"/>
                          </w:rPr>
                          <w:t>62</w:t>
                        </w:r>
                      </w:p>
                    </w:tc>
                  </w:tr>
                  <w:tr w:rsidR="0090524C">
                    <w:trPr>
                      <w:trHeight w:val="381"/>
                    </w:trPr>
                    <w:tc>
                      <w:tcPr>
                        <w:tcW w:w="2495" w:type="dxa"/>
                      </w:tcPr>
                      <w:p w:rsidR="0090524C" w:rsidRDefault="004404A8">
                        <w:pPr>
                          <w:pStyle w:val="TableParagraph"/>
                          <w:ind w:left="114"/>
                          <w:rPr>
                            <w:sz w:val="24"/>
                          </w:rPr>
                        </w:pPr>
                        <w:r>
                          <w:rPr>
                            <w:color w:val="231F20"/>
                            <w:sz w:val="24"/>
                          </w:rPr>
                          <w:t>Turkey</w:t>
                        </w:r>
                      </w:p>
                    </w:tc>
                    <w:tc>
                      <w:tcPr>
                        <w:tcW w:w="1021" w:type="dxa"/>
                      </w:tcPr>
                      <w:p w:rsidR="0090524C" w:rsidRDefault="004404A8">
                        <w:pPr>
                          <w:pStyle w:val="TableParagraph"/>
                          <w:ind w:left="0" w:right="86"/>
                          <w:jc w:val="right"/>
                          <w:rPr>
                            <w:sz w:val="24"/>
                          </w:rPr>
                        </w:pPr>
                        <w:r>
                          <w:rPr>
                            <w:color w:val="231F20"/>
                            <w:w w:val="95"/>
                            <w:sz w:val="24"/>
                          </w:rPr>
                          <w:t>68.5</w:t>
                        </w:r>
                      </w:p>
                    </w:tc>
                    <w:tc>
                      <w:tcPr>
                        <w:tcW w:w="964" w:type="dxa"/>
                      </w:tcPr>
                      <w:p w:rsidR="0090524C" w:rsidRDefault="004404A8">
                        <w:pPr>
                          <w:pStyle w:val="TableParagraph"/>
                          <w:ind w:left="0" w:right="86"/>
                          <w:jc w:val="right"/>
                          <w:rPr>
                            <w:sz w:val="24"/>
                          </w:rPr>
                        </w:pPr>
                        <w:r>
                          <w:rPr>
                            <w:color w:val="231F20"/>
                            <w:w w:val="95"/>
                            <w:sz w:val="24"/>
                          </w:rPr>
                          <w:t>69.6</w:t>
                        </w:r>
                      </w:p>
                    </w:tc>
                    <w:tc>
                      <w:tcPr>
                        <w:tcW w:w="964" w:type="dxa"/>
                      </w:tcPr>
                      <w:p w:rsidR="0090524C" w:rsidRDefault="004404A8">
                        <w:pPr>
                          <w:pStyle w:val="TableParagraph"/>
                          <w:ind w:left="0" w:right="86"/>
                          <w:jc w:val="right"/>
                          <w:rPr>
                            <w:sz w:val="24"/>
                          </w:rPr>
                        </w:pPr>
                        <w:r>
                          <w:rPr>
                            <w:color w:val="231F20"/>
                            <w:w w:val="95"/>
                            <w:sz w:val="24"/>
                          </w:rPr>
                          <w:t>70.7</w:t>
                        </w:r>
                      </w:p>
                    </w:tc>
                  </w:tr>
                  <w:tr w:rsidR="0090524C">
                    <w:trPr>
                      <w:trHeight w:val="381"/>
                    </w:trPr>
                    <w:tc>
                      <w:tcPr>
                        <w:tcW w:w="2495" w:type="dxa"/>
                      </w:tcPr>
                      <w:p w:rsidR="0090524C" w:rsidRDefault="004404A8">
                        <w:pPr>
                          <w:pStyle w:val="TableParagraph"/>
                          <w:ind w:left="114"/>
                          <w:rPr>
                            <w:sz w:val="24"/>
                          </w:rPr>
                        </w:pPr>
                        <w:r>
                          <w:rPr>
                            <w:color w:val="231F20"/>
                            <w:w w:val="105"/>
                            <w:sz w:val="24"/>
                          </w:rPr>
                          <w:t>United Kingdom</w:t>
                        </w:r>
                      </w:p>
                    </w:tc>
                    <w:tc>
                      <w:tcPr>
                        <w:tcW w:w="1021" w:type="dxa"/>
                      </w:tcPr>
                      <w:p w:rsidR="0090524C" w:rsidRDefault="004404A8">
                        <w:pPr>
                          <w:pStyle w:val="TableParagraph"/>
                          <w:ind w:left="0" w:right="86"/>
                          <w:jc w:val="right"/>
                          <w:rPr>
                            <w:sz w:val="24"/>
                          </w:rPr>
                        </w:pPr>
                        <w:r>
                          <w:rPr>
                            <w:color w:val="231F20"/>
                            <w:w w:val="95"/>
                            <w:sz w:val="24"/>
                          </w:rPr>
                          <w:t>58.8</w:t>
                        </w:r>
                      </w:p>
                    </w:tc>
                    <w:tc>
                      <w:tcPr>
                        <w:tcW w:w="964" w:type="dxa"/>
                      </w:tcPr>
                      <w:p w:rsidR="0090524C" w:rsidRDefault="004404A8">
                        <w:pPr>
                          <w:pStyle w:val="TableParagraph"/>
                          <w:ind w:left="0" w:right="86"/>
                          <w:jc w:val="right"/>
                          <w:rPr>
                            <w:sz w:val="24"/>
                          </w:rPr>
                        </w:pPr>
                        <w:r>
                          <w:rPr>
                            <w:color w:val="231F20"/>
                            <w:w w:val="95"/>
                            <w:sz w:val="24"/>
                          </w:rPr>
                          <w:t>59.2</w:t>
                        </w:r>
                      </w:p>
                    </w:tc>
                    <w:tc>
                      <w:tcPr>
                        <w:tcW w:w="964" w:type="dxa"/>
                      </w:tcPr>
                      <w:p w:rsidR="0090524C" w:rsidRDefault="004404A8">
                        <w:pPr>
                          <w:pStyle w:val="TableParagraph"/>
                          <w:ind w:left="0" w:right="86"/>
                          <w:jc w:val="right"/>
                          <w:rPr>
                            <w:sz w:val="24"/>
                          </w:rPr>
                        </w:pPr>
                        <w:r>
                          <w:rPr>
                            <w:color w:val="231F20"/>
                            <w:w w:val="95"/>
                            <w:sz w:val="24"/>
                          </w:rPr>
                          <w:t>59.2</w:t>
                        </w:r>
                      </w:p>
                    </w:tc>
                  </w:tr>
                  <w:tr w:rsidR="0090524C">
                    <w:trPr>
                      <w:trHeight w:val="381"/>
                    </w:trPr>
                    <w:tc>
                      <w:tcPr>
                        <w:tcW w:w="2495" w:type="dxa"/>
                      </w:tcPr>
                      <w:p w:rsidR="0090524C" w:rsidRDefault="004404A8">
                        <w:pPr>
                          <w:pStyle w:val="TableParagraph"/>
                          <w:ind w:left="115"/>
                          <w:rPr>
                            <w:sz w:val="24"/>
                          </w:rPr>
                        </w:pPr>
                        <w:r>
                          <w:rPr>
                            <w:color w:val="231F20"/>
                            <w:sz w:val="24"/>
                          </w:rPr>
                          <w:t>USA</w:t>
                        </w:r>
                      </w:p>
                    </w:tc>
                    <w:tc>
                      <w:tcPr>
                        <w:tcW w:w="1021" w:type="dxa"/>
                      </w:tcPr>
                      <w:p w:rsidR="0090524C" w:rsidRDefault="004404A8">
                        <w:pPr>
                          <w:pStyle w:val="TableParagraph"/>
                          <w:ind w:left="0" w:right="85"/>
                          <w:jc w:val="right"/>
                          <w:rPr>
                            <w:sz w:val="24"/>
                          </w:rPr>
                        </w:pPr>
                        <w:r>
                          <w:rPr>
                            <w:color w:val="231F20"/>
                            <w:w w:val="95"/>
                            <w:sz w:val="24"/>
                          </w:rPr>
                          <w:t>285.3</w:t>
                        </w:r>
                      </w:p>
                    </w:tc>
                    <w:tc>
                      <w:tcPr>
                        <w:tcW w:w="964" w:type="dxa"/>
                      </w:tcPr>
                      <w:p w:rsidR="0090524C" w:rsidRDefault="004404A8">
                        <w:pPr>
                          <w:pStyle w:val="TableParagraph"/>
                          <w:ind w:left="0" w:right="86"/>
                          <w:jc w:val="right"/>
                          <w:rPr>
                            <w:sz w:val="24"/>
                          </w:rPr>
                        </w:pPr>
                        <w:r>
                          <w:rPr>
                            <w:color w:val="231F20"/>
                            <w:w w:val="95"/>
                            <w:sz w:val="24"/>
                          </w:rPr>
                          <w:t>288.3</w:t>
                        </w:r>
                      </w:p>
                    </w:tc>
                    <w:tc>
                      <w:tcPr>
                        <w:tcW w:w="964" w:type="dxa"/>
                      </w:tcPr>
                      <w:p w:rsidR="0090524C" w:rsidRDefault="004404A8">
                        <w:pPr>
                          <w:pStyle w:val="TableParagraph"/>
                          <w:ind w:left="0" w:right="86"/>
                          <w:jc w:val="right"/>
                          <w:rPr>
                            <w:sz w:val="24"/>
                          </w:rPr>
                        </w:pPr>
                        <w:r>
                          <w:rPr>
                            <w:color w:val="231F20"/>
                            <w:w w:val="95"/>
                            <w:sz w:val="24"/>
                          </w:rPr>
                          <w:t>291</w:t>
                        </w:r>
                      </w:p>
                    </w:tc>
                  </w:tr>
                  <w:tr w:rsidR="0090524C">
                    <w:trPr>
                      <w:trHeight w:val="352"/>
                    </w:trPr>
                    <w:tc>
                      <w:tcPr>
                        <w:tcW w:w="5444" w:type="dxa"/>
                        <w:gridSpan w:val="4"/>
                      </w:tcPr>
                      <w:p w:rsidR="0090524C" w:rsidRDefault="004404A8">
                        <w:pPr>
                          <w:pStyle w:val="TableParagraph"/>
                          <w:rPr>
                            <w:sz w:val="20"/>
                          </w:rPr>
                        </w:pPr>
                        <w:r>
                          <w:rPr>
                            <w:color w:val="231F20"/>
                            <w:sz w:val="20"/>
                          </w:rPr>
                          <w:t>(</w:t>
                        </w:r>
                        <w:r>
                          <w:rPr>
                            <w:rFonts w:ascii="Times New Roman"/>
                            <w:i/>
                            <w:color w:val="231F20"/>
                            <w:sz w:val="20"/>
                          </w:rPr>
                          <w:t xml:space="preserve">Source: </w:t>
                        </w:r>
                        <w:r>
                          <w:rPr>
                            <w:color w:val="231F20"/>
                            <w:sz w:val="20"/>
                          </w:rPr>
                          <w:t>World Development Indicators Database: World Bank</w:t>
                        </w:r>
                      </w:p>
                    </w:tc>
                  </w:tr>
                </w:tbl>
                <w:p w:rsidR="0090524C" w:rsidRDefault="0090524C">
                  <w:pPr>
                    <w:pStyle w:val="BodyText"/>
                  </w:pPr>
                </w:p>
              </w:txbxContent>
            </v:textbox>
            <w10:wrap anchorx="page" anchory="page"/>
          </v:shape>
        </w:pict>
      </w:r>
      <w:r w:rsidRPr="0090524C">
        <w:pict>
          <v:shape id="_x0000_s1131" type="#_x0000_t202" style="position:absolute;margin-left:200.75pt;margin-top:288.8pt;width:279.3pt;height:482.5pt;z-index:251720192;mso-position-horizontal-relative:page;mso-position-vertic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381"/>
                    <w:gridCol w:w="1020"/>
                    <w:gridCol w:w="1077"/>
                    <w:gridCol w:w="1077"/>
                  </w:tblGrid>
                  <w:tr w:rsidR="0090524C">
                    <w:trPr>
                      <w:trHeight w:val="381"/>
                    </w:trPr>
                    <w:tc>
                      <w:tcPr>
                        <w:tcW w:w="5555" w:type="dxa"/>
                        <w:gridSpan w:val="4"/>
                      </w:tcPr>
                      <w:p w:rsidR="0090524C" w:rsidRDefault="004404A8">
                        <w:pPr>
                          <w:pStyle w:val="TableParagraph"/>
                          <w:spacing w:before="63" w:line="298" w:lineRule="exact"/>
                          <w:ind w:left="1716"/>
                          <w:rPr>
                            <w:rFonts w:ascii="UKIJ Nasq"/>
                            <w:b/>
                            <w:sz w:val="24"/>
                          </w:rPr>
                        </w:pPr>
                        <w:r>
                          <w:rPr>
                            <w:rFonts w:ascii="UKIJ Nasq"/>
                            <w:b/>
                            <w:color w:val="231F20"/>
                            <w:w w:val="105"/>
                            <w:sz w:val="24"/>
                          </w:rPr>
                          <w:t>GNI (Fomerly )GNP</w:t>
                        </w:r>
                      </w:p>
                    </w:tc>
                  </w:tr>
                  <w:tr w:rsidR="0090524C">
                    <w:trPr>
                      <w:trHeight w:val="381"/>
                    </w:trPr>
                    <w:tc>
                      <w:tcPr>
                        <w:tcW w:w="5555" w:type="dxa"/>
                        <w:gridSpan w:val="4"/>
                      </w:tcPr>
                      <w:p w:rsidR="0090524C" w:rsidRDefault="004404A8">
                        <w:pPr>
                          <w:pStyle w:val="TableParagraph"/>
                          <w:spacing w:before="63" w:line="298" w:lineRule="exact"/>
                          <w:ind w:left="0" w:right="85"/>
                          <w:jc w:val="right"/>
                          <w:rPr>
                            <w:rFonts w:ascii="UKIJ Nasq"/>
                            <w:b/>
                            <w:sz w:val="24"/>
                          </w:rPr>
                        </w:pPr>
                        <w:r>
                          <w:rPr>
                            <w:rFonts w:ascii="UKIJ Nasq"/>
                            <w:b/>
                            <w:color w:val="231F20"/>
                            <w:w w:val="105"/>
                            <w:sz w:val="24"/>
                          </w:rPr>
                          <w:t>(Billion US$)</w:t>
                        </w:r>
                      </w:p>
                    </w:tc>
                  </w:tr>
                  <w:tr w:rsidR="0090524C">
                    <w:trPr>
                      <w:trHeight w:val="381"/>
                    </w:trPr>
                    <w:tc>
                      <w:tcPr>
                        <w:tcW w:w="2381" w:type="dxa"/>
                      </w:tcPr>
                      <w:p w:rsidR="0090524C" w:rsidRDefault="0090524C">
                        <w:pPr>
                          <w:pStyle w:val="TableParagraph"/>
                          <w:spacing w:before="0"/>
                          <w:ind w:left="0"/>
                          <w:rPr>
                            <w:rFonts w:ascii="Times New Roman"/>
                          </w:rPr>
                        </w:pPr>
                      </w:p>
                    </w:tc>
                    <w:tc>
                      <w:tcPr>
                        <w:tcW w:w="1020" w:type="dxa"/>
                      </w:tcPr>
                      <w:p w:rsidR="0090524C" w:rsidRDefault="004404A8">
                        <w:pPr>
                          <w:pStyle w:val="TableParagraph"/>
                          <w:spacing w:before="63" w:line="298" w:lineRule="exact"/>
                          <w:ind w:left="263"/>
                          <w:rPr>
                            <w:rFonts w:ascii="UKIJ Nasq"/>
                            <w:b/>
                            <w:sz w:val="24"/>
                          </w:rPr>
                        </w:pPr>
                        <w:r>
                          <w:rPr>
                            <w:rFonts w:ascii="UKIJ Nasq"/>
                            <w:b/>
                            <w:color w:val="231F20"/>
                            <w:w w:val="110"/>
                            <w:sz w:val="24"/>
                          </w:rPr>
                          <w:t>2001</w:t>
                        </w:r>
                      </w:p>
                    </w:tc>
                    <w:tc>
                      <w:tcPr>
                        <w:tcW w:w="1077" w:type="dxa"/>
                      </w:tcPr>
                      <w:p w:rsidR="0090524C" w:rsidRDefault="004404A8">
                        <w:pPr>
                          <w:pStyle w:val="TableParagraph"/>
                          <w:spacing w:before="63" w:line="298" w:lineRule="exact"/>
                          <w:ind w:left="291"/>
                          <w:rPr>
                            <w:rFonts w:ascii="UKIJ Nasq"/>
                            <w:b/>
                            <w:sz w:val="24"/>
                          </w:rPr>
                        </w:pPr>
                        <w:r>
                          <w:rPr>
                            <w:rFonts w:ascii="UKIJ Nasq"/>
                            <w:b/>
                            <w:color w:val="231F20"/>
                            <w:w w:val="110"/>
                            <w:sz w:val="24"/>
                          </w:rPr>
                          <w:t>2002</w:t>
                        </w:r>
                      </w:p>
                    </w:tc>
                    <w:tc>
                      <w:tcPr>
                        <w:tcW w:w="1077" w:type="dxa"/>
                      </w:tcPr>
                      <w:p w:rsidR="0090524C" w:rsidRDefault="004404A8">
                        <w:pPr>
                          <w:pStyle w:val="TableParagraph"/>
                          <w:spacing w:before="63" w:line="298" w:lineRule="exact"/>
                          <w:ind w:left="292"/>
                          <w:rPr>
                            <w:rFonts w:ascii="UKIJ Nasq"/>
                            <w:b/>
                            <w:sz w:val="24"/>
                          </w:rPr>
                        </w:pPr>
                        <w:r>
                          <w:rPr>
                            <w:rFonts w:ascii="UKIJ Nasq"/>
                            <w:b/>
                            <w:color w:val="231F20"/>
                            <w:w w:val="110"/>
                            <w:sz w:val="24"/>
                          </w:rPr>
                          <w:t>2003</w:t>
                        </w:r>
                      </w:p>
                    </w:tc>
                  </w:tr>
                  <w:tr w:rsidR="0090524C">
                    <w:trPr>
                      <w:trHeight w:val="381"/>
                    </w:trPr>
                    <w:tc>
                      <w:tcPr>
                        <w:tcW w:w="2381" w:type="dxa"/>
                      </w:tcPr>
                      <w:p w:rsidR="0090524C" w:rsidRDefault="004404A8">
                        <w:pPr>
                          <w:pStyle w:val="TableParagraph"/>
                          <w:spacing w:before="63" w:line="298" w:lineRule="exact"/>
                          <w:rPr>
                            <w:rFonts w:ascii="UKIJ Nasq"/>
                            <w:b/>
                            <w:sz w:val="24"/>
                          </w:rPr>
                        </w:pPr>
                        <w:r>
                          <w:rPr>
                            <w:rFonts w:ascii="UKIJ Nasq"/>
                            <w:b/>
                            <w:color w:val="231F20"/>
                            <w:sz w:val="24"/>
                          </w:rPr>
                          <w:t>World</w:t>
                        </w:r>
                      </w:p>
                    </w:tc>
                    <w:tc>
                      <w:tcPr>
                        <w:tcW w:w="1020" w:type="dxa"/>
                      </w:tcPr>
                      <w:p w:rsidR="0090524C" w:rsidRDefault="004404A8">
                        <w:pPr>
                          <w:pStyle w:val="TableParagraph"/>
                          <w:spacing w:before="63" w:line="298" w:lineRule="exact"/>
                          <w:rPr>
                            <w:rFonts w:ascii="UKIJ Nasq"/>
                            <w:b/>
                            <w:sz w:val="24"/>
                          </w:rPr>
                        </w:pPr>
                        <w:r>
                          <w:rPr>
                            <w:rFonts w:ascii="UKIJ Nasq"/>
                            <w:b/>
                            <w:color w:val="231F20"/>
                            <w:w w:val="110"/>
                            <w:sz w:val="24"/>
                          </w:rPr>
                          <w:t>31400</w:t>
                        </w:r>
                      </w:p>
                    </w:tc>
                    <w:tc>
                      <w:tcPr>
                        <w:tcW w:w="1077" w:type="dxa"/>
                      </w:tcPr>
                      <w:p w:rsidR="0090524C" w:rsidRDefault="004404A8">
                        <w:pPr>
                          <w:pStyle w:val="TableParagraph"/>
                          <w:spacing w:before="63" w:line="298" w:lineRule="exact"/>
                          <w:rPr>
                            <w:rFonts w:ascii="UKIJ Nasq"/>
                            <w:b/>
                            <w:sz w:val="24"/>
                          </w:rPr>
                        </w:pPr>
                        <w:r>
                          <w:rPr>
                            <w:rFonts w:ascii="UKIJ Nasq"/>
                            <w:b/>
                            <w:color w:val="231F20"/>
                            <w:w w:val="105"/>
                            <w:sz w:val="24"/>
                          </w:rPr>
                          <w:t>31483.9</w:t>
                        </w:r>
                      </w:p>
                    </w:tc>
                    <w:tc>
                      <w:tcPr>
                        <w:tcW w:w="1077" w:type="dxa"/>
                      </w:tcPr>
                      <w:p w:rsidR="0090524C" w:rsidRDefault="004404A8">
                        <w:pPr>
                          <w:pStyle w:val="TableParagraph"/>
                          <w:spacing w:before="63" w:line="298" w:lineRule="exact"/>
                          <w:rPr>
                            <w:rFonts w:ascii="UKIJ Nasq"/>
                            <w:b/>
                            <w:sz w:val="24"/>
                          </w:rPr>
                        </w:pPr>
                        <w:r>
                          <w:rPr>
                            <w:rFonts w:ascii="UKIJ Nasq"/>
                            <w:b/>
                            <w:color w:val="231F20"/>
                            <w:w w:val="110"/>
                            <w:sz w:val="24"/>
                          </w:rPr>
                          <w:t>34491.4</w:t>
                        </w:r>
                      </w:p>
                    </w:tc>
                  </w:tr>
                  <w:tr w:rsidR="0090524C">
                    <w:trPr>
                      <w:trHeight w:val="381"/>
                    </w:trPr>
                    <w:tc>
                      <w:tcPr>
                        <w:tcW w:w="2381" w:type="dxa"/>
                      </w:tcPr>
                      <w:p w:rsidR="0090524C" w:rsidRDefault="004404A8">
                        <w:pPr>
                          <w:pStyle w:val="TableParagraph"/>
                          <w:rPr>
                            <w:sz w:val="24"/>
                          </w:rPr>
                        </w:pPr>
                        <w:r>
                          <w:rPr>
                            <w:color w:val="231F20"/>
                            <w:sz w:val="24"/>
                          </w:rPr>
                          <w:t>Australia</w:t>
                        </w:r>
                      </w:p>
                    </w:tc>
                    <w:tc>
                      <w:tcPr>
                        <w:tcW w:w="1020" w:type="dxa"/>
                      </w:tcPr>
                      <w:p w:rsidR="0090524C" w:rsidRDefault="004404A8">
                        <w:pPr>
                          <w:pStyle w:val="TableParagraph"/>
                          <w:rPr>
                            <w:sz w:val="24"/>
                          </w:rPr>
                        </w:pPr>
                        <w:r>
                          <w:rPr>
                            <w:color w:val="231F20"/>
                            <w:sz w:val="24"/>
                          </w:rPr>
                          <w:t>385.9</w:t>
                        </w:r>
                      </w:p>
                    </w:tc>
                    <w:tc>
                      <w:tcPr>
                        <w:tcW w:w="1077" w:type="dxa"/>
                      </w:tcPr>
                      <w:p w:rsidR="0090524C" w:rsidRDefault="004404A8">
                        <w:pPr>
                          <w:pStyle w:val="TableParagraph"/>
                          <w:rPr>
                            <w:sz w:val="24"/>
                          </w:rPr>
                        </w:pPr>
                        <w:r>
                          <w:rPr>
                            <w:color w:val="231F20"/>
                            <w:sz w:val="24"/>
                          </w:rPr>
                          <w:t>386.6</w:t>
                        </w:r>
                      </w:p>
                    </w:tc>
                    <w:tc>
                      <w:tcPr>
                        <w:tcW w:w="1077" w:type="dxa"/>
                      </w:tcPr>
                      <w:p w:rsidR="0090524C" w:rsidRDefault="004404A8">
                        <w:pPr>
                          <w:pStyle w:val="TableParagraph"/>
                          <w:rPr>
                            <w:sz w:val="24"/>
                          </w:rPr>
                        </w:pPr>
                        <w:r>
                          <w:rPr>
                            <w:color w:val="231F20"/>
                            <w:sz w:val="24"/>
                          </w:rPr>
                          <w:t>430.5</w:t>
                        </w:r>
                      </w:p>
                    </w:tc>
                  </w:tr>
                  <w:tr w:rsidR="0090524C">
                    <w:trPr>
                      <w:trHeight w:val="381"/>
                    </w:trPr>
                    <w:tc>
                      <w:tcPr>
                        <w:tcW w:w="2381" w:type="dxa"/>
                      </w:tcPr>
                      <w:p w:rsidR="0090524C" w:rsidRDefault="004404A8">
                        <w:pPr>
                          <w:pStyle w:val="TableParagraph"/>
                          <w:rPr>
                            <w:sz w:val="24"/>
                          </w:rPr>
                        </w:pPr>
                        <w:r>
                          <w:rPr>
                            <w:color w:val="231F20"/>
                            <w:sz w:val="24"/>
                          </w:rPr>
                          <w:t>Brazil</w:t>
                        </w:r>
                      </w:p>
                    </w:tc>
                    <w:tc>
                      <w:tcPr>
                        <w:tcW w:w="1020" w:type="dxa"/>
                      </w:tcPr>
                      <w:p w:rsidR="0090524C" w:rsidRDefault="004404A8">
                        <w:pPr>
                          <w:pStyle w:val="TableParagraph"/>
                          <w:rPr>
                            <w:sz w:val="24"/>
                          </w:rPr>
                        </w:pPr>
                        <w:r>
                          <w:rPr>
                            <w:color w:val="231F20"/>
                            <w:sz w:val="24"/>
                          </w:rPr>
                          <w:t>528.9</w:t>
                        </w:r>
                      </w:p>
                    </w:tc>
                    <w:tc>
                      <w:tcPr>
                        <w:tcW w:w="1077" w:type="dxa"/>
                      </w:tcPr>
                      <w:p w:rsidR="0090524C" w:rsidRDefault="004404A8">
                        <w:pPr>
                          <w:pStyle w:val="TableParagraph"/>
                          <w:rPr>
                            <w:sz w:val="24"/>
                          </w:rPr>
                        </w:pPr>
                        <w:r>
                          <w:rPr>
                            <w:color w:val="231F20"/>
                            <w:sz w:val="24"/>
                          </w:rPr>
                          <w:t>497.3</w:t>
                        </w:r>
                      </w:p>
                    </w:tc>
                    <w:tc>
                      <w:tcPr>
                        <w:tcW w:w="1077" w:type="dxa"/>
                      </w:tcPr>
                      <w:p w:rsidR="0090524C" w:rsidRDefault="004404A8">
                        <w:pPr>
                          <w:pStyle w:val="TableParagraph"/>
                          <w:rPr>
                            <w:sz w:val="24"/>
                          </w:rPr>
                        </w:pPr>
                        <w:r>
                          <w:rPr>
                            <w:color w:val="231F20"/>
                            <w:sz w:val="24"/>
                          </w:rPr>
                          <w:t>478.9</w:t>
                        </w:r>
                      </w:p>
                    </w:tc>
                  </w:tr>
                  <w:tr w:rsidR="0090524C">
                    <w:trPr>
                      <w:trHeight w:val="381"/>
                    </w:trPr>
                    <w:tc>
                      <w:tcPr>
                        <w:tcW w:w="2381" w:type="dxa"/>
                      </w:tcPr>
                      <w:p w:rsidR="0090524C" w:rsidRDefault="004404A8">
                        <w:pPr>
                          <w:pStyle w:val="TableParagraph"/>
                          <w:rPr>
                            <w:sz w:val="24"/>
                          </w:rPr>
                        </w:pPr>
                        <w:r>
                          <w:rPr>
                            <w:color w:val="231F20"/>
                            <w:w w:val="105"/>
                            <w:sz w:val="24"/>
                          </w:rPr>
                          <w:t>China</w:t>
                        </w:r>
                      </w:p>
                    </w:tc>
                    <w:tc>
                      <w:tcPr>
                        <w:tcW w:w="1020" w:type="dxa"/>
                      </w:tcPr>
                      <w:p w:rsidR="0090524C" w:rsidRDefault="004404A8">
                        <w:pPr>
                          <w:pStyle w:val="TableParagraph"/>
                          <w:rPr>
                            <w:sz w:val="24"/>
                          </w:rPr>
                        </w:pPr>
                        <w:r>
                          <w:rPr>
                            <w:color w:val="231F20"/>
                            <w:sz w:val="24"/>
                          </w:rPr>
                          <w:t>1100</w:t>
                        </w:r>
                      </w:p>
                    </w:tc>
                    <w:tc>
                      <w:tcPr>
                        <w:tcW w:w="1077" w:type="dxa"/>
                      </w:tcPr>
                      <w:p w:rsidR="0090524C" w:rsidRDefault="004404A8">
                        <w:pPr>
                          <w:pStyle w:val="TableParagraph"/>
                          <w:rPr>
                            <w:sz w:val="24"/>
                          </w:rPr>
                        </w:pPr>
                        <w:r>
                          <w:rPr>
                            <w:color w:val="231F20"/>
                            <w:sz w:val="24"/>
                          </w:rPr>
                          <w:t>1209.5</w:t>
                        </w:r>
                      </w:p>
                    </w:tc>
                    <w:tc>
                      <w:tcPr>
                        <w:tcW w:w="1077" w:type="dxa"/>
                      </w:tcPr>
                      <w:p w:rsidR="0090524C" w:rsidRDefault="004404A8">
                        <w:pPr>
                          <w:pStyle w:val="TableParagraph"/>
                          <w:rPr>
                            <w:sz w:val="24"/>
                          </w:rPr>
                        </w:pPr>
                        <w:r>
                          <w:rPr>
                            <w:color w:val="231F20"/>
                            <w:sz w:val="24"/>
                          </w:rPr>
                          <w:t>1417.3</w:t>
                        </w:r>
                      </w:p>
                    </w:tc>
                  </w:tr>
                  <w:tr w:rsidR="0090524C">
                    <w:trPr>
                      <w:trHeight w:val="381"/>
                    </w:trPr>
                    <w:tc>
                      <w:tcPr>
                        <w:tcW w:w="2381" w:type="dxa"/>
                      </w:tcPr>
                      <w:p w:rsidR="0090524C" w:rsidRDefault="004404A8">
                        <w:pPr>
                          <w:pStyle w:val="TableParagraph"/>
                          <w:rPr>
                            <w:sz w:val="24"/>
                          </w:rPr>
                        </w:pPr>
                        <w:r>
                          <w:rPr>
                            <w:color w:val="231F20"/>
                            <w:sz w:val="24"/>
                          </w:rPr>
                          <w:t>Egypt Arab Republic</w:t>
                        </w:r>
                      </w:p>
                    </w:tc>
                    <w:tc>
                      <w:tcPr>
                        <w:tcW w:w="1020" w:type="dxa"/>
                      </w:tcPr>
                      <w:p w:rsidR="0090524C" w:rsidRDefault="004404A8">
                        <w:pPr>
                          <w:pStyle w:val="TableParagraph"/>
                          <w:rPr>
                            <w:sz w:val="24"/>
                          </w:rPr>
                        </w:pPr>
                        <w:r>
                          <w:rPr>
                            <w:color w:val="231F20"/>
                            <w:sz w:val="24"/>
                          </w:rPr>
                          <w:t>99.6</w:t>
                        </w:r>
                      </w:p>
                    </w:tc>
                    <w:tc>
                      <w:tcPr>
                        <w:tcW w:w="1077" w:type="dxa"/>
                      </w:tcPr>
                      <w:p w:rsidR="0090524C" w:rsidRDefault="004404A8">
                        <w:pPr>
                          <w:pStyle w:val="TableParagraph"/>
                          <w:rPr>
                            <w:sz w:val="24"/>
                          </w:rPr>
                        </w:pPr>
                        <w:r>
                          <w:rPr>
                            <w:color w:val="231F20"/>
                            <w:sz w:val="24"/>
                          </w:rPr>
                          <w:t>97.6</w:t>
                        </w:r>
                      </w:p>
                    </w:tc>
                    <w:tc>
                      <w:tcPr>
                        <w:tcW w:w="1077" w:type="dxa"/>
                      </w:tcPr>
                      <w:p w:rsidR="0090524C" w:rsidRDefault="004404A8">
                        <w:pPr>
                          <w:pStyle w:val="TableParagraph"/>
                          <w:rPr>
                            <w:sz w:val="24"/>
                          </w:rPr>
                        </w:pPr>
                        <w:r>
                          <w:rPr>
                            <w:color w:val="231F20"/>
                            <w:sz w:val="24"/>
                          </w:rPr>
                          <w:t>93.8</w:t>
                        </w:r>
                      </w:p>
                    </w:tc>
                  </w:tr>
                  <w:tr w:rsidR="0090524C">
                    <w:trPr>
                      <w:trHeight w:val="381"/>
                    </w:trPr>
                    <w:tc>
                      <w:tcPr>
                        <w:tcW w:w="2381" w:type="dxa"/>
                      </w:tcPr>
                      <w:p w:rsidR="0090524C" w:rsidRDefault="004404A8">
                        <w:pPr>
                          <w:pStyle w:val="TableParagraph"/>
                          <w:rPr>
                            <w:sz w:val="24"/>
                          </w:rPr>
                        </w:pPr>
                        <w:r>
                          <w:rPr>
                            <w:color w:val="231F20"/>
                            <w:sz w:val="24"/>
                          </w:rPr>
                          <w:t>France</w:t>
                        </w:r>
                      </w:p>
                    </w:tc>
                    <w:tc>
                      <w:tcPr>
                        <w:tcW w:w="1020" w:type="dxa"/>
                      </w:tcPr>
                      <w:p w:rsidR="0090524C" w:rsidRDefault="004404A8">
                        <w:pPr>
                          <w:pStyle w:val="TableParagraph"/>
                          <w:rPr>
                            <w:sz w:val="24"/>
                          </w:rPr>
                        </w:pPr>
                        <w:r>
                          <w:rPr>
                            <w:color w:val="231F20"/>
                            <w:sz w:val="24"/>
                          </w:rPr>
                          <w:t>1400</w:t>
                        </w:r>
                      </w:p>
                    </w:tc>
                    <w:tc>
                      <w:tcPr>
                        <w:tcW w:w="1077" w:type="dxa"/>
                      </w:tcPr>
                      <w:p w:rsidR="0090524C" w:rsidRDefault="004404A8">
                        <w:pPr>
                          <w:pStyle w:val="TableParagraph"/>
                          <w:rPr>
                            <w:sz w:val="24"/>
                          </w:rPr>
                        </w:pPr>
                        <w:r>
                          <w:rPr>
                            <w:color w:val="231F20"/>
                            <w:sz w:val="24"/>
                          </w:rPr>
                          <w:t>1342.7</w:t>
                        </w:r>
                      </w:p>
                    </w:tc>
                    <w:tc>
                      <w:tcPr>
                        <w:tcW w:w="1077" w:type="dxa"/>
                      </w:tcPr>
                      <w:p w:rsidR="0090524C" w:rsidRDefault="004404A8">
                        <w:pPr>
                          <w:pStyle w:val="TableParagraph"/>
                          <w:rPr>
                            <w:sz w:val="24"/>
                          </w:rPr>
                        </w:pPr>
                        <w:r>
                          <w:rPr>
                            <w:color w:val="231F20"/>
                            <w:sz w:val="24"/>
                          </w:rPr>
                          <w:t>1523</w:t>
                        </w:r>
                      </w:p>
                    </w:tc>
                  </w:tr>
                  <w:tr w:rsidR="0090524C">
                    <w:trPr>
                      <w:trHeight w:val="381"/>
                    </w:trPr>
                    <w:tc>
                      <w:tcPr>
                        <w:tcW w:w="2381" w:type="dxa"/>
                      </w:tcPr>
                      <w:p w:rsidR="0090524C" w:rsidRDefault="004404A8">
                        <w:pPr>
                          <w:pStyle w:val="TableParagraph"/>
                          <w:rPr>
                            <w:sz w:val="24"/>
                          </w:rPr>
                        </w:pPr>
                        <w:r>
                          <w:rPr>
                            <w:color w:val="231F20"/>
                            <w:w w:val="105"/>
                            <w:sz w:val="24"/>
                          </w:rPr>
                          <w:t>Germany</w:t>
                        </w:r>
                      </w:p>
                    </w:tc>
                    <w:tc>
                      <w:tcPr>
                        <w:tcW w:w="1020" w:type="dxa"/>
                      </w:tcPr>
                      <w:p w:rsidR="0090524C" w:rsidRDefault="004404A8">
                        <w:pPr>
                          <w:pStyle w:val="TableParagraph"/>
                          <w:rPr>
                            <w:sz w:val="24"/>
                          </w:rPr>
                        </w:pPr>
                        <w:r>
                          <w:rPr>
                            <w:color w:val="231F20"/>
                            <w:sz w:val="24"/>
                          </w:rPr>
                          <w:t>1900</w:t>
                        </w:r>
                      </w:p>
                    </w:tc>
                    <w:tc>
                      <w:tcPr>
                        <w:tcW w:w="1077" w:type="dxa"/>
                      </w:tcPr>
                      <w:p w:rsidR="0090524C" w:rsidRDefault="004404A8">
                        <w:pPr>
                          <w:pStyle w:val="TableParagraph"/>
                          <w:rPr>
                            <w:sz w:val="24"/>
                          </w:rPr>
                        </w:pPr>
                        <w:r>
                          <w:rPr>
                            <w:color w:val="231F20"/>
                            <w:sz w:val="24"/>
                          </w:rPr>
                          <w:t>1870.3</w:t>
                        </w:r>
                      </w:p>
                    </w:tc>
                    <w:tc>
                      <w:tcPr>
                        <w:tcW w:w="1077" w:type="dxa"/>
                      </w:tcPr>
                      <w:p w:rsidR="0090524C" w:rsidRDefault="004404A8">
                        <w:pPr>
                          <w:pStyle w:val="TableParagraph"/>
                          <w:rPr>
                            <w:sz w:val="24"/>
                          </w:rPr>
                        </w:pPr>
                        <w:r>
                          <w:rPr>
                            <w:color w:val="231F20"/>
                            <w:sz w:val="24"/>
                          </w:rPr>
                          <w:t>2084.6</w:t>
                        </w:r>
                      </w:p>
                    </w:tc>
                  </w:tr>
                  <w:tr w:rsidR="0090524C">
                    <w:trPr>
                      <w:trHeight w:val="381"/>
                    </w:trPr>
                    <w:tc>
                      <w:tcPr>
                        <w:tcW w:w="2381" w:type="dxa"/>
                      </w:tcPr>
                      <w:p w:rsidR="0090524C" w:rsidRDefault="004404A8">
                        <w:pPr>
                          <w:pStyle w:val="TableParagraph"/>
                          <w:rPr>
                            <w:sz w:val="24"/>
                          </w:rPr>
                        </w:pPr>
                        <w:r>
                          <w:rPr>
                            <w:color w:val="231F20"/>
                            <w:w w:val="105"/>
                            <w:sz w:val="24"/>
                          </w:rPr>
                          <w:t>Hong Kong</w:t>
                        </w:r>
                      </w:p>
                    </w:tc>
                    <w:tc>
                      <w:tcPr>
                        <w:tcW w:w="1020" w:type="dxa"/>
                      </w:tcPr>
                      <w:p w:rsidR="0090524C" w:rsidRDefault="004404A8">
                        <w:pPr>
                          <w:pStyle w:val="TableParagraph"/>
                          <w:rPr>
                            <w:sz w:val="24"/>
                          </w:rPr>
                        </w:pPr>
                        <w:r>
                          <w:rPr>
                            <w:color w:val="231F20"/>
                            <w:sz w:val="24"/>
                          </w:rPr>
                          <w:t>170.3</w:t>
                        </w:r>
                      </w:p>
                    </w:tc>
                    <w:tc>
                      <w:tcPr>
                        <w:tcW w:w="1077" w:type="dxa"/>
                      </w:tcPr>
                      <w:p w:rsidR="0090524C" w:rsidRDefault="004404A8">
                        <w:pPr>
                          <w:pStyle w:val="TableParagraph"/>
                          <w:rPr>
                            <w:sz w:val="24"/>
                          </w:rPr>
                        </w:pPr>
                        <w:r>
                          <w:rPr>
                            <w:color w:val="231F20"/>
                            <w:sz w:val="24"/>
                          </w:rPr>
                          <w:t>167.6</w:t>
                        </w:r>
                      </w:p>
                    </w:tc>
                    <w:tc>
                      <w:tcPr>
                        <w:tcW w:w="1077" w:type="dxa"/>
                      </w:tcPr>
                      <w:p w:rsidR="0090524C" w:rsidRDefault="004404A8">
                        <w:pPr>
                          <w:pStyle w:val="TableParagraph"/>
                          <w:rPr>
                            <w:sz w:val="24"/>
                          </w:rPr>
                        </w:pPr>
                        <w:r>
                          <w:rPr>
                            <w:color w:val="231F20"/>
                            <w:sz w:val="24"/>
                          </w:rPr>
                          <w:t>173.3</w:t>
                        </w:r>
                      </w:p>
                    </w:tc>
                  </w:tr>
                  <w:tr w:rsidR="0090524C">
                    <w:trPr>
                      <w:trHeight w:val="381"/>
                    </w:trPr>
                    <w:tc>
                      <w:tcPr>
                        <w:tcW w:w="2381" w:type="dxa"/>
                      </w:tcPr>
                      <w:p w:rsidR="0090524C" w:rsidRDefault="004404A8">
                        <w:pPr>
                          <w:pStyle w:val="TableParagraph"/>
                          <w:rPr>
                            <w:sz w:val="24"/>
                          </w:rPr>
                        </w:pPr>
                        <w:r>
                          <w:rPr>
                            <w:color w:val="231F20"/>
                            <w:w w:val="105"/>
                            <w:sz w:val="24"/>
                          </w:rPr>
                          <w:t>India</w:t>
                        </w:r>
                      </w:p>
                    </w:tc>
                    <w:tc>
                      <w:tcPr>
                        <w:tcW w:w="1020" w:type="dxa"/>
                      </w:tcPr>
                      <w:p w:rsidR="0090524C" w:rsidRDefault="004404A8">
                        <w:pPr>
                          <w:pStyle w:val="TableParagraph"/>
                          <w:rPr>
                            <w:sz w:val="24"/>
                          </w:rPr>
                        </w:pPr>
                        <w:r>
                          <w:rPr>
                            <w:color w:val="231F20"/>
                            <w:sz w:val="24"/>
                          </w:rPr>
                          <w:t>477.4</w:t>
                        </w:r>
                      </w:p>
                    </w:tc>
                    <w:tc>
                      <w:tcPr>
                        <w:tcW w:w="1077" w:type="dxa"/>
                      </w:tcPr>
                      <w:p w:rsidR="0090524C" w:rsidRDefault="004404A8">
                        <w:pPr>
                          <w:pStyle w:val="TableParagraph"/>
                          <w:rPr>
                            <w:sz w:val="24"/>
                          </w:rPr>
                        </w:pPr>
                        <w:r>
                          <w:rPr>
                            <w:color w:val="231F20"/>
                            <w:sz w:val="24"/>
                          </w:rPr>
                          <w:t>501.5</w:t>
                        </w:r>
                      </w:p>
                    </w:tc>
                    <w:tc>
                      <w:tcPr>
                        <w:tcW w:w="1077" w:type="dxa"/>
                      </w:tcPr>
                      <w:p w:rsidR="0090524C" w:rsidRDefault="004404A8">
                        <w:pPr>
                          <w:pStyle w:val="TableParagraph"/>
                          <w:rPr>
                            <w:sz w:val="24"/>
                          </w:rPr>
                        </w:pPr>
                        <w:r>
                          <w:rPr>
                            <w:color w:val="231F20"/>
                            <w:sz w:val="24"/>
                          </w:rPr>
                          <w:t>567.6</w:t>
                        </w:r>
                      </w:p>
                    </w:tc>
                  </w:tr>
                  <w:tr w:rsidR="0090524C">
                    <w:trPr>
                      <w:trHeight w:val="381"/>
                    </w:trPr>
                    <w:tc>
                      <w:tcPr>
                        <w:tcW w:w="2381" w:type="dxa"/>
                      </w:tcPr>
                      <w:p w:rsidR="0090524C" w:rsidRDefault="004404A8">
                        <w:pPr>
                          <w:pStyle w:val="TableParagraph"/>
                          <w:rPr>
                            <w:sz w:val="24"/>
                          </w:rPr>
                        </w:pPr>
                        <w:r>
                          <w:rPr>
                            <w:color w:val="231F20"/>
                            <w:w w:val="105"/>
                            <w:sz w:val="24"/>
                          </w:rPr>
                          <w:t>Indonesia</w:t>
                        </w:r>
                      </w:p>
                    </w:tc>
                    <w:tc>
                      <w:tcPr>
                        <w:tcW w:w="1020" w:type="dxa"/>
                      </w:tcPr>
                      <w:p w:rsidR="0090524C" w:rsidRDefault="004404A8">
                        <w:pPr>
                          <w:pStyle w:val="TableParagraph"/>
                          <w:rPr>
                            <w:sz w:val="24"/>
                          </w:rPr>
                        </w:pPr>
                        <w:r>
                          <w:rPr>
                            <w:color w:val="231F20"/>
                            <w:sz w:val="24"/>
                          </w:rPr>
                          <w:t>144.7</w:t>
                        </w:r>
                      </w:p>
                    </w:tc>
                    <w:tc>
                      <w:tcPr>
                        <w:tcW w:w="1077" w:type="dxa"/>
                      </w:tcPr>
                      <w:p w:rsidR="0090524C" w:rsidRDefault="004404A8">
                        <w:pPr>
                          <w:pStyle w:val="TableParagraph"/>
                          <w:rPr>
                            <w:sz w:val="24"/>
                          </w:rPr>
                        </w:pPr>
                        <w:r>
                          <w:rPr>
                            <w:color w:val="231F20"/>
                            <w:sz w:val="24"/>
                          </w:rPr>
                          <w:t>149.8</w:t>
                        </w:r>
                      </w:p>
                    </w:tc>
                    <w:tc>
                      <w:tcPr>
                        <w:tcW w:w="1077" w:type="dxa"/>
                      </w:tcPr>
                      <w:p w:rsidR="0090524C" w:rsidRDefault="004404A8">
                        <w:pPr>
                          <w:pStyle w:val="TableParagraph"/>
                          <w:rPr>
                            <w:sz w:val="24"/>
                          </w:rPr>
                        </w:pPr>
                        <w:r>
                          <w:rPr>
                            <w:color w:val="231F20"/>
                            <w:sz w:val="24"/>
                          </w:rPr>
                          <w:t>172.7</w:t>
                        </w:r>
                      </w:p>
                    </w:tc>
                  </w:tr>
                  <w:tr w:rsidR="0090524C">
                    <w:trPr>
                      <w:trHeight w:val="381"/>
                    </w:trPr>
                    <w:tc>
                      <w:tcPr>
                        <w:tcW w:w="2381" w:type="dxa"/>
                      </w:tcPr>
                      <w:p w:rsidR="0090524C" w:rsidRDefault="004404A8">
                        <w:pPr>
                          <w:pStyle w:val="TableParagraph"/>
                          <w:rPr>
                            <w:sz w:val="24"/>
                          </w:rPr>
                        </w:pPr>
                        <w:r>
                          <w:rPr>
                            <w:color w:val="231F20"/>
                            <w:sz w:val="24"/>
                          </w:rPr>
                          <w:t>Italy</w:t>
                        </w:r>
                      </w:p>
                    </w:tc>
                    <w:tc>
                      <w:tcPr>
                        <w:tcW w:w="1020" w:type="dxa"/>
                      </w:tcPr>
                      <w:p w:rsidR="0090524C" w:rsidRDefault="004404A8">
                        <w:pPr>
                          <w:pStyle w:val="TableParagraph"/>
                          <w:rPr>
                            <w:sz w:val="24"/>
                          </w:rPr>
                        </w:pPr>
                        <w:r>
                          <w:rPr>
                            <w:color w:val="231F20"/>
                            <w:sz w:val="24"/>
                          </w:rPr>
                          <w:t>1100</w:t>
                        </w:r>
                      </w:p>
                    </w:tc>
                    <w:tc>
                      <w:tcPr>
                        <w:tcW w:w="1077" w:type="dxa"/>
                      </w:tcPr>
                      <w:p w:rsidR="0090524C" w:rsidRDefault="004404A8">
                        <w:pPr>
                          <w:pStyle w:val="TableParagraph"/>
                          <w:rPr>
                            <w:sz w:val="24"/>
                          </w:rPr>
                        </w:pPr>
                        <w:r>
                          <w:rPr>
                            <w:color w:val="231F20"/>
                            <w:sz w:val="24"/>
                          </w:rPr>
                          <w:t>1097.9</w:t>
                        </w:r>
                      </w:p>
                    </w:tc>
                    <w:tc>
                      <w:tcPr>
                        <w:tcW w:w="1077" w:type="dxa"/>
                      </w:tcPr>
                      <w:p w:rsidR="0090524C" w:rsidRDefault="004404A8">
                        <w:pPr>
                          <w:pStyle w:val="TableParagraph"/>
                          <w:rPr>
                            <w:sz w:val="24"/>
                          </w:rPr>
                        </w:pPr>
                        <w:r>
                          <w:rPr>
                            <w:color w:val="231F20"/>
                            <w:sz w:val="24"/>
                          </w:rPr>
                          <w:t>1242.9</w:t>
                        </w:r>
                      </w:p>
                    </w:tc>
                  </w:tr>
                  <w:tr w:rsidR="0090524C">
                    <w:trPr>
                      <w:trHeight w:val="381"/>
                    </w:trPr>
                    <w:tc>
                      <w:tcPr>
                        <w:tcW w:w="2381" w:type="dxa"/>
                      </w:tcPr>
                      <w:p w:rsidR="0090524C" w:rsidRDefault="004404A8">
                        <w:pPr>
                          <w:pStyle w:val="TableParagraph"/>
                          <w:rPr>
                            <w:sz w:val="24"/>
                          </w:rPr>
                        </w:pPr>
                        <w:r>
                          <w:rPr>
                            <w:color w:val="231F20"/>
                            <w:sz w:val="24"/>
                          </w:rPr>
                          <w:t>Japan</w:t>
                        </w:r>
                      </w:p>
                    </w:tc>
                    <w:tc>
                      <w:tcPr>
                        <w:tcW w:w="1020" w:type="dxa"/>
                      </w:tcPr>
                      <w:p w:rsidR="0090524C" w:rsidRDefault="004404A8">
                        <w:pPr>
                          <w:pStyle w:val="TableParagraph"/>
                          <w:rPr>
                            <w:sz w:val="24"/>
                          </w:rPr>
                        </w:pPr>
                        <w:r>
                          <w:rPr>
                            <w:color w:val="231F20"/>
                            <w:sz w:val="24"/>
                          </w:rPr>
                          <w:t>4500</w:t>
                        </w:r>
                      </w:p>
                    </w:tc>
                    <w:tc>
                      <w:tcPr>
                        <w:tcW w:w="1077" w:type="dxa"/>
                      </w:tcPr>
                      <w:p w:rsidR="0090524C" w:rsidRDefault="004404A8">
                        <w:pPr>
                          <w:pStyle w:val="TableParagraph"/>
                          <w:rPr>
                            <w:sz w:val="24"/>
                          </w:rPr>
                        </w:pPr>
                        <w:r>
                          <w:rPr>
                            <w:color w:val="231F20"/>
                            <w:sz w:val="24"/>
                          </w:rPr>
                          <w:t>4265.6</w:t>
                        </w:r>
                      </w:p>
                    </w:tc>
                    <w:tc>
                      <w:tcPr>
                        <w:tcW w:w="1077" w:type="dxa"/>
                      </w:tcPr>
                      <w:p w:rsidR="0090524C" w:rsidRDefault="004404A8">
                        <w:pPr>
                          <w:pStyle w:val="TableParagraph"/>
                          <w:rPr>
                            <w:sz w:val="24"/>
                          </w:rPr>
                        </w:pPr>
                        <w:r>
                          <w:rPr>
                            <w:color w:val="231F20"/>
                            <w:sz w:val="24"/>
                          </w:rPr>
                          <w:t>4389.7</w:t>
                        </w:r>
                      </w:p>
                    </w:tc>
                  </w:tr>
                  <w:tr w:rsidR="0090524C">
                    <w:trPr>
                      <w:trHeight w:val="381"/>
                    </w:trPr>
                    <w:tc>
                      <w:tcPr>
                        <w:tcW w:w="2381" w:type="dxa"/>
                      </w:tcPr>
                      <w:p w:rsidR="0090524C" w:rsidRDefault="004404A8">
                        <w:pPr>
                          <w:pStyle w:val="TableParagraph"/>
                          <w:rPr>
                            <w:sz w:val="24"/>
                          </w:rPr>
                        </w:pPr>
                        <w:r>
                          <w:rPr>
                            <w:color w:val="231F20"/>
                            <w:sz w:val="24"/>
                          </w:rPr>
                          <w:t>Korea Republic</w:t>
                        </w:r>
                      </w:p>
                    </w:tc>
                    <w:tc>
                      <w:tcPr>
                        <w:tcW w:w="1020" w:type="dxa"/>
                      </w:tcPr>
                      <w:p w:rsidR="0090524C" w:rsidRDefault="004404A8">
                        <w:pPr>
                          <w:pStyle w:val="TableParagraph"/>
                          <w:rPr>
                            <w:sz w:val="24"/>
                          </w:rPr>
                        </w:pPr>
                        <w:r>
                          <w:rPr>
                            <w:color w:val="231F20"/>
                            <w:sz w:val="24"/>
                          </w:rPr>
                          <w:t>447.6</w:t>
                        </w:r>
                      </w:p>
                    </w:tc>
                    <w:tc>
                      <w:tcPr>
                        <w:tcW w:w="1077" w:type="dxa"/>
                      </w:tcPr>
                      <w:p w:rsidR="0090524C" w:rsidRDefault="004404A8">
                        <w:pPr>
                          <w:pStyle w:val="TableParagraph"/>
                          <w:rPr>
                            <w:sz w:val="24"/>
                          </w:rPr>
                        </w:pPr>
                        <w:r>
                          <w:rPr>
                            <w:color w:val="231F20"/>
                            <w:sz w:val="24"/>
                          </w:rPr>
                          <w:t>473</w:t>
                        </w:r>
                      </w:p>
                    </w:tc>
                    <w:tc>
                      <w:tcPr>
                        <w:tcW w:w="1077" w:type="dxa"/>
                      </w:tcPr>
                      <w:p w:rsidR="0090524C" w:rsidRDefault="004404A8">
                        <w:pPr>
                          <w:pStyle w:val="TableParagraph"/>
                          <w:rPr>
                            <w:sz w:val="24"/>
                          </w:rPr>
                        </w:pPr>
                        <w:r>
                          <w:rPr>
                            <w:color w:val="231F20"/>
                            <w:sz w:val="24"/>
                          </w:rPr>
                          <w:t>576.4</w:t>
                        </w:r>
                      </w:p>
                    </w:tc>
                  </w:tr>
                  <w:tr w:rsidR="0090524C">
                    <w:trPr>
                      <w:trHeight w:val="381"/>
                    </w:trPr>
                    <w:tc>
                      <w:tcPr>
                        <w:tcW w:w="2381" w:type="dxa"/>
                      </w:tcPr>
                      <w:p w:rsidR="0090524C" w:rsidRDefault="004404A8">
                        <w:pPr>
                          <w:pStyle w:val="TableParagraph"/>
                          <w:rPr>
                            <w:sz w:val="24"/>
                          </w:rPr>
                        </w:pPr>
                        <w:r>
                          <w:rPr>
                            <w:color w:val="231F20"/>
                            <w:sz w:val="24"/>
                          </w:rPr>
                          <w:t>Malaysia</w:t>
                        </w:r>
                      </w:p>
                    </w:tc>
                    <w:tc>
                      <w:tcPr>
                        <w:tcW w:w="1020" w:type="dxa"/>
                      </w:tcPr>
                      <w:p w:rsidR="0090524C" w:rsidRDefault="004404A8">
                        <w:pPr>
                          <w:pStyle w:val="TableParagraph"/>
                          <w:rPr>
                            <w:sz w:val="24"/>
                          </w:rPr>
                        </w:pPr>
                        <w:r>
                          <w:rPr>
                            <w:color w:val="231F20"/>
                            <w:sz w:val="24"/>
                          </w:rPr>
                          <w:t>79.3</w:t>
                        </w:r>
                      </w:p>
                    </w:tc>
                    <w:tc>
                      <w:tcPr>
                        <w:tcW w:w="1077" w:type="dxa"/>
                      </w:tcPr>
                      <w:p w:rsidR="0090524C" w:rsidRDefault="004404A8">
                        <w:pPr>
                          <w:pStyle w:val="TableParagraph"/>
                          <w:rPr>
                            <w:sz w:val="24"/>
                          </w:rPr>
                        </w:pPr>
                        <w:r>
                          <w:rPr>
                            <w:color w:val="231F20"/>
                            <w:sz w:val="24"/>
                          </w:rPr>
                          <w:t>85.9</w:t>
                        </w:r>
                      </w:p>
                    </w:tc>
                    <w:tc>
                      <w:tcPr>
                        <w:tcW w:w="1077" w:type="dxa"/>
                      </w:tcPr>
                      <w:p w:rsidR="0090524C" w:rsidRDefault="004404A8">
                        <w:pPr>
                          <w:pStyle w:val="TableParagraph"/>
                          <w:rPr>
                            <w:sz w:val="24"/>
                          </w:rPr>
                        </w:pPr>
                        <w:r>
                          <w:rPr>
                            <w:color w:val="231F20"/>
                            <w:sz w:val="24"/>
                          </w:rPr>
                          <w:t>93.6</w:t>
                        </w:r>
                      </w:p>
                    </w:tc>
                  </w:tr>
                  <w:tr w:rsidR="0090524C">
                    <w:trPr>
                      <w:trHeight w:val="381"/>
                    </w:trPr>
                    <w:tc>
                      <w:tcPr>
                        <w:tcW w:w="2381" w:type="dxa"/>
                      </w:tcPr>
                      <w:p w:rsidR="0090524C" w:rsidRDefault="004404A8">
                        <w:pPr>
                          <w:pStyle w:val="TableParagraph"/>
                          <w:rPr>
                            <w:sz w:val="24"/>
                          </w:rPr>
                        </w:pPr>
                        <w:r>
                          <w:rPr>
                            <w:color w:val="231F20"/>
                            <w:sz w:val="24"/>
                          </w:rPr>
                          <w:t>Mexico</w:t>
                        </w:r>
                      </w:p>
                    </w:tc>
                    <w:tc>
                      <w:tcPr>
                        <w:tcW w:w="1020" w:type="dxa"/>
                      </w:tcPr>
                      <w:p w:rsidR="0090524C" w:rsidRDefault="004404A8">
                        <w:pPr>
                          <w:pStyle w:val="TableParagraph"/>
                          <w:rPr>
                            <w:sz w:val="24"/>
                          </w:rPr>
                        </w:pPr>
                        <w:r>
                          <w:rPr>
                            <w:color w:val="231F20"/>
                            <w:sz w:val="24"/>
                          </w:rPr>
                          <w:t>550.2</w:t>
                        </w:r>
                      </w:p>
                    </w:tc>
                    <w:tc>
                      <w:tcPr>
                        <w:tcW w:w="1077" w:type="dxa"/>
                      </w:tcPr>
                      <w:p w:rsidR="0090524C" w:rsidRDefault="004404A8">
                        <w:pPr>
                          <w:pStyle w:val="TableParagraph"/>
                          <w:rPr>
                            <w:sz w:val="24"/>
                          </w:rPr>
                        </w:pPr>
                        <w:r>
                          <w:rPr>
                            <w:color w:val="231F20"/>
                            <w:sz w:val="24"/>
                          </w:rPr>
                          <w:t>596.7</w:t>
                        </w:r>
                      </w:p>
                    </w:tc>
                    <w:tc>
                      <w:tcPr>
                        <w:tcW w:w="1077" w:type="dxa"/>
                      </w:tcPr>
                      <w:p w:rsidR="0090524C" w:rsidRDefault="004404A8">
                        <w:pPr>
                          <w:pStyle w:val="TableParagraph"/>
                          <w:rPr>
                            <w:sz w:val="24"/>
                          </w:rPr>
                        </w:pPr>
                        <w:r>
                          <w:rPr>
                            <w:color w:val="231F20"/>
                            <w:sz w:val="24"/>
                          </w:rPr>
                          <w:t>637.1</w:t>
                        </w:r>
                      </w:p>
                    </w:tc>
                  </w:tr>
                  <w:tr w:rsidR="0090524C">
                    <w:trPr>
                      <w:trHeight w:val="381"/>
                    </w:trPr>
                    <w:tc>
                      <w:tcPr>
                        <w:tcW w:w="2381" w:type="dxa"/>
                      </w:tcPr>
                      <w:p w:rsidR="0090524C" w:rsidRDefault="004404A8">
                        <w:pPr>
                          <w:pStyle w:val="TableParagraph"/>
                          <w:rPr>
                            <w:sz w:val="24"/>
                          </w:rPr>
                        </w:pPr>
                        <w:r>
                          <w:rPr>
                            <w:color w:val="231F20"/>
                            <w:sz w:val="24"/>
                          </w:rPr>
                          <w:t>Nepal</w:t>
                        </w:r>
                      </w:p>
                    </w:tc>
                    <w:tc>
                      <w:tcPr>
                        <w:tcW w:w="1020" w:type="dxa"/>
                      </w:tcPr>
                      <w:p w:rsidR="0090524C" w:rsidRDefault="004404A8">
                        <w:pPr>
                          <w:pStyle w:val="TableParagraph"/>
                          <w:rPr>
                            <w:sz w:val="24"/>
                          </w:rPr>
                        </w:pPr>
                        <w:r>
                          <w:rPr>
                            <w:color w:val="231F20"/>
                            <w:sz w:val="24"/>
                          </w:rPr>
                          <w:t>5.8</w:t>
                        </w:r>
                      </w:p>
                    </w:tc>
                    <w:tc>
                      <w:tcPr>
                        <w:tcW w:w="1077" w:type="dxa"/>
                      </w:tcPr>
                      <w:p w:rsidR="0090524C" w:rsidRDefault="004404A8">
                        <w:pPr>
                          <w:pStyle w:val="TableParagraph"/>
                          <w:rPr>
                            <w:sz w:val="24"/>
                          </w:rPr>
                        </w:pPr>
                        <w:r>
                          <w:rPr>
                            <w:color w:val="231F20"/>
                            <w:sz w:val="24"/>
                          </w:rPr>
                          <w:t>5.6</w:t>
                        </w:r>
                      </w:p>
                    </w:tc>
                    <w:tc>
                      <w:tcPr>
                        <w:tcW w:w="1077" w:type="dxa"/>
                      </w:tcPr>
                      <w:p w:rsidR="0090524C" w:rsidRDefault="004404A8">
                        <w:pPr>
                          <w:pStyle w:val="TableParagraph"/>
                          <w:rPr>
                            <w:sz w:val="24"/>
                          </w:rPr>
                        </w:pPr>
                        <w:r>
                          <w:rPr>
                            <w:color w:val="231F20"/>
                            <w:sz w:val="24"/>
                          </w:rPr>
                          <w:t>5.8</w:t>
                        </w:r>
                      </w:p>
                    </w:tc>
                  </w:tr>
                  <w:tr w:rsidR="0090524C">
                    <w:trPr>
                      <w:trHeight w:val="381"/>
                    </w:trPr>
                    <w:tc>
                      <w:tcPr>
                        <w:tcW w:w="2381" w:type="dxa"/>
                      </w:tcPr>
                      <w:p w:rsidR="0090524C" w:rsidRDefault="004404A8">
                        <w:pPr>
                          <w:pStyle w:val="TableParagraph"/>
                          <w:rPr>
                            <w:sz w:val="24"/>
                          </w:rPr>
                        </w:pPr>
                        <w:r>
                          <w:rPr>
                            <w:color w:val="231F20"/>
                            <w:w w:val="105"/>
                            <w:sz w:val="24"/>
                          </w:rPr>
                          <w:t>Netherlands</w:t>
                        </w:r>
                      </w:p>
                    </w:tc>
                    <w:tc>
                      <w:tcPr>
                        <w:tcW w:w="1020" w:type="dxa"/>
                      </w:tcPr>
                      <w:p w:rsidR="0090524C" w:rsidRDefault="004404A8">
                        <w:pPr>
                          <w:pStyle w:val="TableParagraph"/>
                          <w:rPr>
                            <w:sz w:val="24"/>
                          </w:rPr>
                        </w:pPr>
                        <w:r>
                          <w:rPr>
                            <w:color w:val="231F20"/>
                            <w:sz w:val="24"/>
                          </w:rPr>
                          <w:t>390.3</w:t>
                        </w:r>
                      </w:p>
                    </w:tc>
                    <w:tc>
                      <w:tcPr>
                        <w:tcW w:w="1077" w:type="dxa"/>
                      </w:tcPr>
                      <w:p w:rsidR="0090524C" w:rsidRDefault="004404A8">
                        <w:pPr>
                          <w:pStyle w:val="TableParagraph"/>
                          <w:rPr>
                            <w:sz w:val="24"/>
                          </w:rPr>
                        </w:pPr>
                        <w:r>
                          <w:rPr>
                            <w:color w:val="231F20"/>
                            <w:sz w:val="24"/>
                          </w:rPr>
                          <w:t>386.7</w:t>
                        </w:r>
                      </w:p>
                    </w:tc>
                    <w:tc>
                      <w:tcPr>
                        <w:tcW w:w="1077" w:type="dxa"/>
                      </w:tcPr>
                      <w:p w:rsidR="0090524C" w:rsidRDefault="004404A8">
                        <w:pPr>
                          <w:pStyle w:val="TableParagraph"/>
                          <w:rPr>
                            <w:sz w:val="24"/>
                          </w:rPr>
                        </w:pPr>
                        <w:r>
                          <w:rPr>
                            <w:color w:val="231F20"/>
                            <w:sz w:val="24"/>
                          </w:rPr>
                          <w:t>426.6</w:t>
                        </w:r>
                      </w:p>
                    </w:tc>
                  </w:tr>
                  <w:tr w:rsidR="0090524C">
                    <w:trPr>
                      <w:trHeight w:val="381"/>
                    </w:trPr>
                    <w:tc>
                      <w:tcPr>
                        <w:tcW w:w="2381" w:type="dxa"/>
                      </w:tcPr>
                      <w:p w:rsidR="0090524C" w:rsidRDefault="004404A8">
                        <w:pPr>
                          <w:pStyle w:val="TableParagraph"/>
                          <w:rPr>
                            <w:sz w:val="24"/>
                          </w:rPr>
                        </w:pPr>
                        <w:r>
                          <w:rPr>
                            <w:color w:val="231F20"/>
                            <w:sz w:val="24"/>
                          </w:rPr>
                          <w:t>Nigeria</w:t>
                        </w:r>
                      </w:p>
                    </w:tc>
                    <w:tc>
                      <w:tcPr>
                        <w:tcW w:w="1020" w:type="dxa"/>
                      </w:tcPr>
                      <w:p w:rsidR="0090524C" w:rsidRDefault="004404A8">
                        <w:pPr>
                          <w:pStyle w:val="TableParagraph"/>
                          <w:rPr>
                            <w:sz w:val="24"/>
                          </w:rPr>
                        </w:pPr>
                        <w:r>
                          <w:rPr>
                            <w:color w:val="231F20"/>
                            <w:sz w:val="24"/>
                          </w:rPr>
                          <w:t>37.1</w:t>
                        </w:r>
                      </w:p>
                    </w:tc>
                    <w:tc>
                      <w:tcPr>
                        <w:tcW w:w="1077" w:type="dxa"/>
                      </w:tcPr>
                      <w:p w:rsidR="0090524C" w:rsidRDefault="004404A8">
                        <w:pPr>
                          <w:pStyle w:val="TableParagraph"/>
                          <w:rPr>
                            <w:sz w:val="24"/>
                          </w:rPr>
                        </w:pPr>
                        <w:r>
                          <w:rPr>
                            <w:color w:val="231F20"/>
                            <w:sz w:val="24"/>
                          </w:rPr>
                          <w:t>38.6</w:t>
                        </w:r>
                      </w:p>
                    </w:tc>
                    <w:tc>
                      <w:tcPr>
                        <w:tcW w:w="1077" w:type="dxa"/>
                      </w:tcPr>
                      <w:p w:rsidR="0090524C" w:rsidRDefault="004404A8">
                        <w:pPr>
                          <w:pStyle w:val="TableParagraph"/>
                          <w:rPr>
                            <w:sz w:val="24"/>
                          </w:rPr>
                        </w:pPr>
                        <w:r>
                          <w:rPr>
                            <w:color w:val="231F20"/>
                            <w:sz w:val="24"/>
                          </w:rPr>
                          <w:t>42.9</w:t>
                        </w:r>
                      </w:p>
                    </w:tc>
                  </w:tr>
                  <w:tr w:rsidR="0090524C">
                    <w:trPr>
                      <w:trHeight w:val="381"/>
                    </w:trPr>
                    <w:tc>
                      <w:tcPr>
                        <w:tcW w:w="2381" w:type="dxa"/>
                      </w:tcPr>
                      <w:p w:rsidR="0090524C" w:rsidRDefault="004404A8">
                        <w:pPr>
                          <w:pStyle w:val="TableParagraph"/>
                          <w:rPr>
                            <w:sz w:val="24"/>
                          </w:rPr>
                        </w:pPr>
                        <w:r>
                          <w:rPr>
                            <w:color w:val="231F20"/>
                            <w:sz w:val="24"/>
                          </w:rPr>
                          <w:t>Norway</w:t>
                        </w:r>
                      </w:p>
                    </w:tc>
                    <w:tc>
                      <w:tcPr>
                        <w:tcW w:w="1020" w:type="dxa"/>
                      </w:tcPr>
                      <w:p w:rsidR="0090524C" w:rsidRDefault="004404A8">
                        <w:pPr>
                          <w:pStyle w:val="TableParagraph"/>
                          <w:rPr>
                            <w:sz w:val="24"/>
                          </w:rPr>
                        </w:pPr>
                        <w:r>
                          <w:rPr>
                            <w:color w:val="231F20"/>
                            <w:sz w:val="24"/>
                          </w:rPr>
                          <w:t>160.8</w:t>
                        </w:r>
                      </w:p>
                    </w:tc>
                    <w:tc>
                      <w:tcPr>
                        <w:tcW w:w="1077" w:type="dxa"/>
                      </w:tcPr>
                      <w:p w:rsidR="0090524C" w:rsidRDefault="004404A8">
                        <w:pPr>
                          <w:pStyle w:val="TableParagraph"/>
                          <w:rPr>
                            <w:sz w:val="24"/>
                          </w:rPr>
                        </w:pPr>
                        <w:r>
                          <w:rPr>
                            <w:color w:val="231F20"/>
                            <w:sz w:val="24"/>
                          </w:rPr>
                          <w:t>171.7</w:t>
                        </w:r>
                      </w:p>
                    </w:tc>
                    <w:tc>
                      <w:tcPr>
                        <w:tcW w:w="1077" w:type="dxa"/>
                      </w:tcPr>
                      <w:p w:rsidR="0090524C" w:rsidRDefault="004404A8">
                        <w:pPr>
                          <w:pStyle w:val="TableParagraph"/>
                          <w:rPr>
                            <w:sz w:val="24"/>
                          </w:rPr>
                        </w:pPr>
                        <w:r>
                          <w:rPr>
                            <w:color w:val="231F20"/>
                            <w:sz w:val="24"/>
                          </w:rPr>
                          <w:t>197.6</w:t>
                        </w:r>
                      </w:p>
                    </w:tc>
                  </w:tr>
                  <w:tr w:rsidR="0090524C">
                    <w:trPr>
                      <w:trHeight w:val="381"/>
                    </w:trPr>
                    <w:tc>
                      <w:tcPr>
                        <w:tcW w:w="2381" w:type="dxa"/>
                      </w:tcPr>
                      <w:p w:rsidR="0090524C" w:rsidRDefault="004404A8">
                        <w:pPr>
                          <w:pStyle w:val="TableParagraph"/>
                          <w:rPr>
                            <w:sz w:val="24"/>
                          </w:rPr>
                        </w:pPr>
                        <w:r>
                          <w:rPr>
                            <w:color w:val="231F20"/>
                            <w:sz w:val="24"/>
                          </w:rPr>
                          <w:t>Philippines</w:t>
                        </w:r>
                      </w:p>
                    </w:tc>
                    <w:tc>
                      <w:tcPr>
                        <w:tcW w:w="1020" w:type="dxa"/>
                      </w:tcPr>
                      <w:p w:rsidR="0090524C" w:rsidRDefault="004404A8">
                        <w:pPr>
                          <w:pStyle w:val="TableParagraph"/>
                          <w:rPr>
                            <w:sz w:val="24"/>
                          </w:rPr>
                        </w:pPr>
                        <w:r>
                          <w:rPr>
                            <w:color w:val="231F20"/>
                            <w:sz w:val="24"/>
                          </w:rPr>
                          <w:t>80.8</w:t>
                        </w:r>
                      </w:p>
                    </w:tc>
                    <w:tc>
                      <w:tcPr>
                        <w:tcW w:w="1077" w:type="dxa"/>
                      </w:tcPr>
                      <w:p w:rsidR="0090524C" w:rsidRDefault="004404A8">
                        <w:pPr>
                          <w:pStyle w:val="TableParagraph"/>
                          <w:rPr>
                            <w:sz w:val="24"/>
                          </w:rPr>
                        </w:pPr>
                        <w:r>
                          <w:rPr>
                            <w:color w:val="231F20"/>
                            <w:sz w:val="24"/>
                          </w:rPr>
                          <w:t>81.4</w:t>
                        </w:r>
                      </w:p>
                    </w:tc>
                    <w:tc>
                      <w:tcPr>
                        <w:tcW w:w="1077" w:type="dxa"/>
                      </w:tcPr>
                      <w:p w:rsidR="0090524C" w:rsidRDefault="004404A8">
                        <w:pPr>
                          <w:pStyle w:val="TableParagraph"/>
                          <w:rPr>
                            <w:sz w:val="24"/>
                          </w:rPr>
                        </w:pPr>
                        <w:r>
                          <w:rPr>
                            <w:color w:val="231F20"/>
                            <w:sz w:val="24"/>
                          </w:rPr>
                          <w:t>87.7</w:t>
                        </w:r>
                      </w:p>
                    </w:tc>
                  </w:tr>
                  <w:tr w:rsidR="0090524C">
                    <w:trPr>
                      <w:trHeight w:val="381"/>
                    </w:trPr>
                    <w:tc>
                      <w:tcPr>
                        <w:tcW w:w="2381" w:type="dxa"/>
                      </w:tcPr>
                      <w:p w:rsidR="0090524C" w:rsidRDefault="004404A8">
                        <w:pPr>
                          <w:pStyle w:val="TableParagraph"/>
                          <w:rPr>
                            <w:sz w:val="24"/>
                          </w:rPr>
                        </w:pPr>
                        <w:r>
                          <w:rPr>
                            <w:color w:val="231F20"/>
                            <w:w w:val="105"/>
                            <w:sz w:val="24"/>
                          </w:rPr>
                          <w:t>Portugal</w:t>
                        </w:r>
                      </w:p>
                    </w:tc>
                    <w:tc>
                      <w:tcPr>
                        <w:tcW w:w="1020" w:type="dxa"/>
                      </w:tcPr>
                      <w:p w:rsidR="0090524C" w:rsidRDefault="004404A8">
                        <w:pPr>
                          <w:pStyle w:val="TableParagraph"/>
                          <w:rPr>
                            <w:sz w:val="24"/>
                          </w:rPr>
                        </w:pPr>
                        <w:r>
                          <w:rPr>
                            <w:color w:val="231F20"/>
                            <w:sz w:val="24"/>
                          </w:rPr>
                          <w:t>109.3</w:t>
                        </w:r>
                      </w:p>
                    </w:tc>
                    <w:tc>
                      <w:tcPr>
                        <w:tcW w:w="1077" w:type="dxa"/>
                      </w:tcPr>
                      <w:p w:rsidR="0090524C" w:rsidRDefault="004404A8">
                        <w:pPr>
                          <w:pStyle w:val="TableParagraph"/>
                          <w:rPr>
                            <w:sz w:val="24"/>
                          </w:rPr>
                        </w:pPr>
                        <w:r>
                          <w:rPr>
                            <w:color w:val="231F20"/>
                            <w:sz w:val="24"/>
                          </w:rPr>
                          <w:t>108.7</w:t>
                        </w:r>
                      </w:p>
                    </w:tc>
                    <w:tc>
                      <w:tcPr>
                        <w:tcW w:w="1077" w:type="dxa"/>
                      </w:tcPr>
                      <w:p w:rsidR="0090524C" w:rsidRDefault="004404A8">
                        <w:pPr>
                          <w:pStyle w:val="TableParagraph"/>
                          <w:rPr>
                            <w:sz w:val="24"/>
                          </w:rPr>
                        </w:pPr>
                        <w:r>
                          <w:rPr>
                            <w:color w:val="231F20"/>
                            <w:sz w:val="24"/>
                          </w:rPr>
                          <w:t>123.6</w:t>
                        </w:r>
                      </w:p>
                    </w:tc>
                  </w:tr>
                </w:tbl>
                <w:p w:rsidR="0090524C" w:rsidRDefault="0090524C">
                  <w:pPr>
                    <w:pStyle w:val="BodyText"/>
                  </w:pPr>
                </w:p>
              </w:txbxContent>
            </v:textbox>
            <w10:wrap anchorx="page" anchory="page"/>
          </v:shape>
        </w:pict>
      </w:r>
    </w:p>
    <w:p w:rsidR="0090524C" w:rsidRDefault="0090524C">
      <w:pPr>
        <w:rPr>
          <w:rFonts w:ascii="UKIJ Nasq"/>
          <w:sz w:val="15"/>
        </w:rPr>
        <w:sectPr w:rsidR="0090524C">
          <w:pgSz w:w="11910" w:h="16840"/>
          <w:pgMar w:top="1240" w:right="1060" w:bottom="820" w:left="1180" w:header="929" w:footer="628" w:gutter="0"/>
          <w:cols w:space="720"/>
        </w:sectPr>
      </w:pPr>
    </w:p>
    <w:p w:rsidR="0090524C" w:rsidRDefault="0090524C">
      <w:pPr>
        <w:pStyle w:val="BodyText"/>
        <w:spacing w:before="11"/>
        <w:rPr>
          <w:rFonts w:ascii="UKIJ Nasq"/>
          <w:b/>
          <w:sz w:val="12"/>
        </w:rPr>
      </w:pPr>
      <w:r w:rsidRPr="0090524C">
        <w:lastRenderedPageBreak/>
        <w:pict>
          <v:line id="_x0000_s1130" style="position:absolute;z-index:251721216;mso-position-horizontal-relative:page;mso-position-vertical-relative:page" from="445.05pt,69.45pt" to="445.05pt,771pt" strokecolor="#d7d9da" strokeweight="5pt">
            <w10:wrap anchorx="page" anchory="page"/>
          </v:line>
        </w:pict>
      </w:r>
    </w:p>
    <w:tbl>
      <w:tblPr>
        <w:tblW w:w="0" w:type="auto"/>
        <w:tblInd w:w="11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381"/>
        <w:gridCol w:w="1020"/>
        <w:gridCol w:w="1077"/>
        <w:gridCol w:w="1077"/>
      </w:tblGrid>
      <w:tr w:rsidR="0090524C">
        <w:trPr>
          <w:trHeight w:val="381"/>
        </w:trPr>
        <w:tc>
          <w:tcPr>
            <w:tcW w:w="2381" w:type="dxa"/>
          </w:tcPr>
          <w:p w:rsidR="0090524C" w:rsidRDefault="004404A8">
            <w:pPr>
              <w:pStyle w:val="TableParagraph"/>
              <w:rPr>
                <w:sz w:val="24"/>
              </w:rPr>
            </w:pPr>
            <w:r>
              <w:rPr>
                <w:color w:val="231F20"/>
                <w:sz w:val="24"/>
              </w:rPr>
              <w:t>Russian Federation</w:t>
            </w:r>
          </w:p>
        </w:tc>
        <w:tc>
          <w:tcPr>
            <w:tcW w:w="1020" w:type="dxa"/>
          </w:tcPr>
          <w:p w:rsidR="0090524C" w:rsidRDefault="004404A8">
            <w:pPr>
              <w:pStyle w:val="TableParagraph"/>
              <w:rPr>
                <w:sz w:val="24"/>
              </w:rPr>
            </w:pPr>
            <w:r>
              <w:rPr>
                <w:color w:val="231F20"/>
                <w:sz w:val="24"/>
              </w:rPr>
              <w:t>253.4</w:t>
            </w:r>
          </w:p>
        </w:tc>
        <w:tc>
          <w:tcPr>
            <w:tcW w:w="1077" w:type="dxa"/>
          </w:tcPr>
          <w:p w:rsidR="0090524C" w:rsidRDefault="004404A8">
            <w:pPr>
              <w:pStyle w:val="TableParagraph"/>
              <w:rPr>
                <w:sz w:val="24"/>
              </w:rPr>
            </w:pPr>
            <w:r>
              <w:rPr>
                <w:color w:val="231F20"/>
                <w:sz w:val="24"/>
              </w:rPr>
              <w:t>307.9</w:t>
            </w:r>
          </w:p>
        </w:tc>
        <w:tc>
          <w:tcPr>
            <w:tcW w:w="1077" w:type="dxa"/>
          </w:tcPr>
          <w:p w:rsidR="0090524C" w:rsidRDefault="004404A8">
            <w:pPr>
              <w:pStyle w:val="TableParagraph"/>
              <w:ind w:left="114"/>
              <w:rPr>
                <w:sz w:val="24"/>
              </w:rPr>
            </w:pPr>
            <w:r>
              <w:rPr>
                <w:color w:val="231F20"/>
                <w:sz w:val="24"/>
              </w:rPr>
              <w:t>374.9</w:t>
            </w:r>
          </w:p>
        </w:tc>
      </w:tr>
      <w:tr w:rsidR="0090524C">
        <w:trPr>
          <w:trHeight w:val="381"/>
        </w:trPr>
        <w:tc>
          <w:tcPr>
            <w:tcW w:w="2381" w:type="dxa"/>
          </w:tcPr>
          <w:p w:rsidR="0090524C" w:rsidRDefault="004404A8">
            <w:pPr>
              <w:pStyle w:val="TableParagraph"/>
              <w:rPr>
                <w:sz w:val="24"/>
              </w:rPr>
            </w:pPr>
            <w:r>
              <w:rPr>
                <w:color w:val="231F20"/>
                <w:sz w:val="24"/>
              </w:rPr>
              <w:t>Singapore</w:t>
            </w:r>
          </w:p>
        </w:tc>
        <w:tc>
          <w:tcPr>
            <w:tcW w:w="1020" w:type="dxa"/>
          </w:tcPr>
          <w:p w:rsidR="0090524C" w:rsidRDefault="004404A8">
            <w:pPr>
              <w:pStyle w:val="TableParagraph"/>
              <w:rPr>
                <w:sz w:val="24"/>
              </w:rPr>
            </w:pPr>
            <w:r>
              <w:rPr>
                <w:color w:val="231F20"/>
                <w:sz w:val="24"/>
              </w:rPr>
              <w:t>88.8</w:t>
            </w:r>
          </w:p>
        </w:tc>
        <w:tc>
          <w:tcPr>
            <w:tcW w:w="1077" w:type="dxa"/>
          </w:tcPr>
          <w:p w:rsidR="0090524C" w:rsidRDefault="004404A8">
            <w:pPr>
              <w:pStyle w:val="TableParagraph"/>
              <w:rPr>
                <w:sz w:val="24"/>
              </w:rPr>
            </w:pPr>
            <w:r>
              <w:rPr>
                <w:color w:val="231F20"/>
                <w:sz w:val="24"/>
              </w:rPr>
              <w:t>86.1</w:t>
            </w:r>
          </w:p>
        </w:tc>
        <w:tc>
          <w:tcPr>
            <w:tcW w:w="1077" w:type="dxa"/>
          </w:tcPr>
          <w:p w:rsidR="0090524C" w:rsidRDefault="004404A8">
            <w:pPr>
              <w:pStyle w:val="TableParagraph"/>
              <w:ind w:left="114"/>
              <w:rPr>
                <w:sz w:val="24"/>
              </w:rPr>
            </w:pPr>
            <w:r>
              <w:rPr>
                <w:color w:val="231F20"/>
                <w:sz w:val="24"/>
              </w:rPr>
              <w:t>90.2</w:t>
            </w:r>
          </w:p>
        </w:tc>
      </w:tr>
      <w:tr w:rsidR="0090524C">
        <w:trPr>
          <w:trHeight w:val="381"/>
        </w:trPr>
        <w:tc>
          <w:tcPr>
            <w:tcW w:w="2381" w:type="dxa"/>
          </w:tcPr>
          <w:p w:rsidR="0090524C" w:rsidRDefault="004404A8">
            <w:pPr>
              <w:pStyle w:val="TableParagraph"/>
              <w:rPr>
                <w:sz w:val="24"/>
              </w:rPr>
            </w:pPr>
            <w:r>
              <w:rPr>
                <w:color w:val="231F20"/>
                <w:sz w:val="24"/>
              </w:rPr>
              <w:t>South Africa</w:t>
            </w:r>
          </w:p>
        </w:tc>
        <w:tc>
          <w:tcPr>
            <w:tcW w:w="1020" w:type="dxa"/>
          </w:tcPr>
          <w:p w:rsidR="0090524C" w:rsidRDefault="004404A8">
            <w:pPr>
              <w:pStyle w:val="TableParagraph"/>
              <w:rPr>
                <w:sz w:val="24"/>
              </w:rPr>
            </w:pPr>
            <w:r>
              <w:rPr>
                <w:color w:val="231F20"/>
                <w:sz w:val="24"/>
              </w:rPr>
              <w:t>121.9</w:t>
            </w:r>
          </w:p>
        </w:tc>
        <w:tc>
          <w:tcPr>
            <w:tcW w:w="1077" w:type="dxa"/>
          </w:tcPr>
          <w:p w:rsidR="0090524C" w:rsidRDefault="004404A8">
            <w:pPr>
              <w:pStyle w:val="TableParagraph"/>
              <w:rPr>
                <w:sz w:val="24"/>
              </w:rPr>
            </w:pPr>
            <w:r>
              <w:rPr>
                <w:color w:val="231F20"/>
                <w:sz w:val="24"/>
              </w:rPr>
              <w:t>113.4</w:t>
            </w:r>
          </w:p>
        </w:tc>
        <w:tc>
          <w:tcPr>
            <w:tcW w:w="1077" w:type="dxa"/>
          </w:tcPr>
          <w:p w:rsidR="0090524C" w:rsidRDefault="004404A8">
            <w:pPr>
              <w:pStyle w:val="TableParagraph"/>
              <w:ind w:left="114"/>
              <w:rPr>
                <w:sz w:val="24"/>
              </w:rPr>
            </w:pPr>
            <w:r>
              <w:rPr>
                <w:color w:val="231F20"/>
                <w:sz w:val="24"/>
              </w:rPr>
              <w:t>125.9</w:t>
            </w:r>
          </w:p>
        </w:tc>
      </w:tr>
      <w:tr w:rsidR="0090524C">
        <w:trPr>
          <w:trHeight w:val="381"/>
        </w:trPr>
        <w:tc>
          <w:tcPr>
            <w:tcW w:w="2381" w:type="dxa"/>
          </w:tcPr>
          <w:p w:rsidR="0090524C" w:rsidRDefault="004404A8">
            <w:pPr>
              <w:pStyle w:val="TableParagraph"/>
              <w:rPr>
                <w:sz w:val="24"/>
              </w:rPr>
            </w:pPr>
            <w:r>
              <w:rPr>
                <w:color w:val="231F20"/>
                <w:sz w:val="24"/>
              </w:rPr>
              <w:t>Spain</w:t>
            </w:r>
          </w:p>
        </w:tc>
        <w:tc>
          <w:tcPr>
            <w:tcW w:w="1020" w:type="dxa"/>
          </w:tcPr>
          <w:p w:rsidR="0090524C" w:rsidRDefault="004404A8">
            <w:pPr>
              <w:pStyle w:val="TableParagraph"/>
              <w:rPr>
                <w:sz w:val="24"/>
              </w:rPr>
            </w:pPr>
            <w:r>
              <w:rPr>
                <w:color w:val="231F20"/>
                <w:sz w:val="24"/>
              </w:rPr>
              <w:t>588</w:t>
            </w:r>
          </w:p>
        </w:tc>
        <w:tc>
          <w:tcPr>
            <w:tcW w:w="1077" w:type="dxa"/>
          </w:tcPr>
          <w:p w:rsidR="0090524C" w:rsidRDefault="004404A8">
            <w:pPr>
              <w:pStyle w:val="TableParagraph"/>
              <w:rPr>
                <w:sz w:val="24"/>
              </w:rPr>
            </w:pPr>
            <w:r>
              <w:rPr>
                <w:color w:val="231F20"/>
                <w:sz w:val="24"/>
              </w:rPr>
              <w:t>594.1</w:t>
            </w:r>
          </w:p>
        </w:tc>
        <w:tc>
          <w:tcPr>
            <w:tcW w:w="1077" w:type="dxa"/>
          </w:tcPr>
          <w:p w:rsidR="0090524C" w:rsidRDefault="004404A8">
            <w:pPr>
              <w:pStyle w:val="TableParagraph"/>
              <w:ind w:left="114"/>
              <w:rPr>
                <w:sz w:val="24"/>
              </w:rPr>
            </w:pPr>
            <w:r>
              <w:rPr>
                <w:color w:val="231F20"/>
                <w:sz w:val="24"/>
              </w:rPr>
              <w:t>698.2</w:t>
            </w:r>
          </w:p>
        </w:tc>
      </w:tr>
      <w:tr w:rsidR="0090524C">
        <w:trPr>
          <w:trHeight w:val="381"/>
        </w:trPr>
        <w:tc>
          <w:tcPr>
            <w:tcW w:w="2381" w:type="dxa"/>
          </w:tcPr>
          <w:p w:rsidR="0090524C" w:rsidRDefault="004404A8">
            <w:pPr>
              <w:pStyle w:val="TableParagraph"/>
              <w:rPr>
                <w:sz w:val="24"/>
              </w:rPr>
            </w:pPr>
            <w:r>
              <w:rPr>
                <w:color w:val="231F20"/>
                <w:sz w:val="24"/>
              </w:rPr>
              <w:t>Srilanka</w:t>
            </w:r>
          </w:p>
        </w:tc>
        <w:tc>
          <w:tcPr>
            <w:tcW w:w="1020" w:type="dxa"/>
          </w:tcPr>
          <w:p w:rsidR="0090524C" w:rsidRDefault="004404A8">
            <w:pPr>
              <w:pStyle w:val="TableParagraph"/>
              <w:rPr>
                <w:sz w:val="24"/>
              </w:rPr>
            </w:pPr>
            <w:r>
              <w:rPr>
                <w:color w:val="231F20"/>
                <w:sz w:val="24"/>
              </w:rPr>
              <w:t>16.4</w:t>
            </w:r>
          </w:p>
        </w:tc>
        <w:tc>
          <w:tcPr>
            <w:tcW w:w="1077" w:type="dxa"/>
          </w:tcPr>
          <w:p w:rsidR="0090524C" w:rsidRDefault="004404A8">
            <w:pPr>
              <w:pStyle w:val="TableParagraph"/>
              <w:rPr>
                <w:sz w:val="24"/>
              </w:rPr>
            </w:pPr>
            <w:r>
              <w:rPr>
                <w:color w:val="231F20"/>
                <w:sz w:val="24"/>
              </w:rPr>
              <w:t>15.8</w:t>
            </w:r>
          </w:p>
        </w:tc>
        <w:tc>
          <w:tcPr>
            <w:tcW w:w="1077" w:type="dxa"/>
          </w:tcPr>
          <w:p w:rsidR="0090524C" w:rsidRDefault="004404A8">
            <w:pPr>
              <w:pStyle w:val="TableParagraph"/>
              <w:ind w:left="114"/>
              <w:rPr>
                <w:sz w:val="24"/>
              </w:rPr>
            </w:pPr>
            <w:r>
              <w:rPr>
                <w:color w:val="231F20"/>
                <w:sz w:val="24"/>
              </w:rPr>
              <w:t>17.8</w:t>
            </w:r>
          </w:p>
        </w:tc>
      </w:tr>
      <w:tr w:rsidR="0090524C">
        <w:trPr>
          <w:trHeight w:val="381"/>
        </w:trPr>
        <w:tc>
          <w:tcPr>
            <w:tcW w:w="2381" w:type="dxa"/>
          </w:tcPr>
          <w:p w:rsidR="0090524C" w:rsidRDefault="004404A8">
            <w:pPr>
              <w:pStyle w:val="TableParagraph"/>
              <w:rPr>
                <w:sz w:val="24"/>
              </w:rPr>
            </w:pPr>
            <w:r>
              <w:rPr>
                <w:color w:val="231F20"/>
                <w:sz w:val="24"/>
              </w:rPr>
              <w:t>Sweden</w:t>
            </w:r>
          </w:p>
        </w:tc>
        <w:tc>
          <w:tcPr>
            <w:tcW w:w="1020" w:type="dxa"/>
          </w:tcPr>
          <w:p w:rsidR="0090524C" w:rsidRDefault="004404A8">
            <w:pPr>
              <w:pStyle w:val="TableParagraph"/>
              <w:rPr>
                <w:sz w:val="24"/>
              </w:rPr>
            </w:pPr>
            <w:r>
              <w:rPr>
                <w:color w:val="231F20"/>
                <w:sz w:val="24"/>
              </w:rPr>
              <w:t>225.9</w:t>
            </w:r>
          </w:p>
        </w:tc>
        <w:tc>
          <w:tcPr>
            <w:tcW w:w="1077" w:type="dxa"/>
          </w:tcPr>
          <w:p w:rsidR="0090524C" w:rsidRDefault="004404A8">
            <w:pPr>
              <w:pStyle w:val="TableParagraph"/>
              <w:rPr>
                <w:sz w:val="24"/>
              </w:rPr>
            </w:pPr>
            <w:r>
              <w:rPr>
                <w:color w:val="231F20"/>
                <w:sz w:val="24"/>
              </w:rPr>
              <w:t>221.5</w:t>
            </w:r>
          </w:p>
        </w:tc>
        <w:tc>
          <w:tcPr>
            <w:tcW w:w="1077" w:type="dxa"/>
          </w:tcPr>
          <w:p w:rsidR="0090524C" w:rsidRDefault="004404A8">
            <w:pPr>
              <w:pStyle w:val="TableParagraph"/>
              <w:ind w:left="114"/>
              <w:rPr>
                <w:sz w:val="24"/>
              </w:rPr>
            </w:pPr>
            <w:r>
              <w:rPr>
                <w:color w:val="231F20"/>
                <w:sz w:val="24"/>
              </w:rPr>
              <w:t>258.3</w:t>
            </w:r>
          </w:p>
        </w:tc>
      </w:tr>
      <w:tr w:rsidR="0090524C">
        <w:trPr>
          <w:trHeight w:val="381"/>
        </w:trPr>
        <w:tc>
          <w:tcPr>
            <w:tcW w:w="2381" w:type="dxa"/>
          </w:tcPr>
          <w:p w:rsidR="0090524C" w:rsidRDefault="004404A8">
            <w:pPr>
              <w:pStyle w:val="TableParagraph"/>
              <w:rPr>
                <w:sz w:val="24"/>
              </w:rPr>
            </w:pPr>
            <w:r>
              <w:rPr>
                <w:color w:val="231F20"/>
                <w:sz w:val="24"/>
              </w:rPr>
              <w:t>Switzerland</w:t>
            </w:r>
          </w:p>
        </w:tc>
        <w:tc>
          <w:tcPr>
            <w:tcW w:w="1020" w:type="dxa"/>
          </w:tcPr>
          <w:p w:rsidR="0090524C" w:rsidRDefault="004404A8">
            <w:pPr>
              <w:pStyle w:val="TableParagraph"/>
              <w:rPr>
                <w:sz w:val="24"/>
              </w:rPr>
            </w:pPr>
            <w:r>
              <w:rPr>
                <w:color w:val="231F20"/>
                <w:sz w:val="24"/>
              </w:rPr>
              <w:t>277.2</w:t>
            </w:r>
          </w:p>
        </w:tc>
        <w:tc>
          <w:tcPr>
            <w:tcW w:w="1077" w:type="dxa"/>
          </w:tcPr>
          <w:p w:rsidR="0090524C" w:rsidRDefault="004404A8">
            <w:pPr>
              <w:pStyle w:val="TableParagraph"/>
              <w:rPr>
                <w:sz w:val="24"/>
              </w:rPr>
            </w:pPr>
            <w:r>
              <w:rPr>
                <w:color w:val="231F20"/>
                <w:sz w:val="24"/>
              </w:rPr>
              <w:t>274.1</w:t>
            </w:r>
          </w:p>
        </w:tc>
        <w:tc>
          <w:tcPr>
            <w:tcW w:w="1077" w:type="dxa"/>
          </w:tcPr>
          <w:p w:rsidR="0090524C" w:rsidRDefault="004404A8">
            <w:pPr>
              <w:pStyle w:val="TableParagraph"/>
              <w:ind w:left="114"/>
              <w:rPr>
                <w:sz w:val="24"/>
              </w:rPr>
            </w:pPr>
            <w:r>
              <w:rPr>
                <w:color w:val="231F20"/>
                <w:sz w:val="24"/>
              </w:rPr>
              <w:t>292.8</w:t>
            </w:r>
          </w:p>
        </w:tc>
      </w:tr>
      <w:tr w:rsidR="0090524C">
        <w:trPr>
          <w:trHeight w:val="381"/>
        </w:trPr>
        <w:tc>
          <w:tcPr>
            <w:tcW w:w="2381" w:type="dxa"/>
          </w:tcPr>
          <w:p w:rsidR="0090524C" w:rsidRDefault="004404A8">
            <w:pPr>
              <w:pStyle w:val="TableParagraph"/>
              <w:rPr>
                <w:sz w:val="24"/>
              </w:rPr>
            </w:pPr>
            <w:r>
              <w:rPr>
                <w:color w:val="231F20"/>
                <w:w w:val="105"/>
                <w:sz w:val="24"/>
              </w:rPr>
              <w:t>Thailand</w:t>
            </w:r>
          </w:p>
        </w:tc>
        <w:tc>
          <w:tcPr>
            <w:tcW w:w="1020" w:type="dxa"/>
          </w:tcPr>
          <w:p w:rsidR="0090524C" w:rsidRDefault="004404A8">
            <w:pPr>
              <w:pStyle w:val="TableParagraph"/>
              <w:rPr>
                <w:sz w:val="24"/>
              </w:rPr>
            </w:pPr>
            <w:r>
              <w:rPr>
                <w:color w:val="231F20"/>
                <w:sz w:val="24"/>
              </w:rPr>
              <w:t>118.5</w:t>
            </w:r>
          </w:p>
        </w:tc>
        <w:tc>
          <w:tcPr>
            <w:tcW w:w="1077" w:type="dxa"/>
          </w:tcPr>
          <w:p w:rsidR="0090524C" w:rsidRDefault="004404A8">
            <w:pPr>
              <w:pStyle w:val="TableParagraph"/>
              <w:rPr>
                <w:sz w:val="24"/>
              </w:rPr>
            </w:pPr>
            <w:r>
              <w:rPr>
                <w:color w:val="231F20"/>
                <w:sz w:val="24"/>
              </w:rPr>
              <w:t>122.2</w:t>
            </w:r>
          </w:p>
        </w:tc>
        <w:tc>
          <w:tcPr>
            <w:tcW w:w="1077" w:type="dxa"/>
          </w:tcPr>
          <w:p w:rsidR="0090524C" w:rsidRDefault="004404A8">
            <w:pPr>
              <w:pStyle w:val="TableParagraph"/>
              <w:ind w:left="114"/>
              <w:rPr>
                <w:sz w:val="24"/>
              </w:rPr>
            </w:pPr>
            <w:r>
              <w:rPr>
                <w:color w:val="231F20"/>
                <w:sz w:val="24"/>
              </w:rPr>
              <w:t>136</w:t>
            </w:r>
          </w:p>
        </w:tc>
      </w:tr>
      <w:tr w:rsidR="0090524C">
        <w:trPr>
          <w:trHeight w:val="381"/>
        </w:trPr>
        <w:tc>
          <w:tcPr>
            <w:tcW w:w="2381" w:type="dxa"/>
          </w:tcPr>
          <w:p w:rsidR="0090524C" w:rsidRDefault="004404A8">
            <w:pPr>
              <w:pStyle w:val="TableParagraph"/>
              <w:rPr>
                <w:sz w:val="24"/>
              </w:rPr>
            </w:pPr>
            <w:r>
              <w:rPr>
                <w:color w:val="231F20"/>
                <w:sz w:val="24"/>
              </w:rPr>
              <w:t>Turkey</w:t>
            </w:r>
          </w:p>
        </w:tc>
        <w:tc>
          <w:tcPr>
            <w:tcW w:w="1020" w:type="dxa"/>
          </w:tcPr>
          <w:p w:rsidR="0090524C" w:rsidRDefault="004404A8">
            <w:pPr>
              <w:pStyle w:val="TableParagraph"/>
              <w:rPr>
                <w:sz w:val="24"/>
              </w:rPr>
            </w:pPr>
            <w:r>
              <w:rPr>
                <w:color w:val="231F20"/>
                <w:sz w:val="24"/>
              </w:rPr>
              <w:t>167.3</w:t>
            </w:r>
          </w:p>
        </w:tc>
        <w:tc>
          <w:tcPr>
            <w:tcW w:w="1077" w:type="dxa"/>
          </w:tcPr>
          <w:p w:rsidR="0090524C" w:rsidRDefault="004404A8">
            <w:pPr>
              <w:pStyle w:val="TableParagraph"/>
              <w:rPr>
                <w:sz w:val="24"/>
              </w:rPr>
            </w:pPr>
            <w:r>
              <w:rPr>
                <w:color w:val="231F20"/>
                <w:sz w:val="24"/>
              </w:rPr>
              <w:t>173.9</w:t>
            </w:r>
          </w:p>
        </w:tc>
        <w:tc>
          <w:tcPr>
            <w:tcW w:w="1077" w:type="dxa"/>
          </w:tcPr>
          <w:p w:rsidR="0090524C" w:rsidRDefault="004404A8">
            <w:pPr>
              <w:pStyle w:val="TableParagraph"/>
              <w:ind w:left="114"/>
              <w:rPr>
                <w:sz w:val="24"/>
              </w:rPr>
            </w:pPr>
            <w:r>
              <w:rPr>
                <w:color w:val="231F20"/>
                <w:sz w:val="24"/>
              </w:rPr>
              <w:t>197.2</w:t>
            </w:r>
          </w:p>
        </w:tc>
      </w:tr>
      <w:tr w:rsidR="0090524C">
        <w:trPr>
          <w:trHeight w:val="381"/>
        </w:trPr>
        <w:tc>
          <w:tcPr>
            <w:tcW w:w="2381" w:type="dxa"/>
          </w:tcPr>
          <w:p w:rsidR="0090524C" w:rsidRDefault="004404A8">
            <w:pPr>
              <w:pStyle w:val="TableParagraph"/>
              <w:rPr>
                <w:sz w:val="24"/>
              </w:rPr>
            </w:pPr>
            <w:r>
              <w:rPr>
                <w:color w:val="231F20"/>
                <w:w w:val="105"/>
                <w:sz w:val="24"/>
              </w:rPr>
              <w:t>United Kingdom</w:t>
            </w:r>
          </w:p>
        </w:tc>
        <w:tc>
          <w:tcPr>
            <w:tcW w:w="1020" w:type="dxa"/>
          </w:tcPr>
          <w:p w:rsidR="0090524C" w:rsidRDefault="004404A8">
            <w:pPr>
              <w:pStyle w:val="TableParagraph"/>
              <w:rPr>
                <w:sz w:val="24"/>
              </w:rPr>
            </w:pPr>
            <w:r>
              <w:rPr>
                <w:color w:val="231F20"/>
                <w:sz w:val="24"/>
              </w:rPr>
              <w:t>1500</w:t>
            </w:r>
          </w:p>
        </w:tc>
        <w:tc>
          <w:tcPr>
            <w:tcW w:w="1077" w:type="dxa"/>
          </w:tcPr>
          <w:p w:rsidR="0090524C" w:rsidRDefault="004404A8">
            <w:pPr>
              <w:pStyle w:val="TableParagraph"/>
              <w:rPr>
                <w:sz w:val="24"/>
              </w:rPr>
            </w:pPr>
            <w:r>
              <w:rPr>
                <w:color w:val="231F20"/>
                <w:sz w:val="24"/>
              </w:rPr>
              <w:t>1486.1</w:t>
            </w:r>
          </w:p>
        </w:tc>
        <w:tc>
          <w:tcPr>
            <w:tcW w:w="1077" w:type="dxa"/>
          </w:tcPr>
          <w:p w:rsidR="0090524C" w:rsidRDefault="004404A8">
            <w:pPr>
              <w:pStyle w:val="TableParagraph"/>
              <w:ind w:left="114"/>
              <w:rPr>
                <w:sz w:val="24"/>
              </w:rPr>
            </w:pPr>
            <w:r>
              <w:rPr>
                <w:color w:val="231F20"/>
                <w:sz w:val="24"/>
              </w:rPr>
              <w:t>1680.3</w:t>
            </w:r>
          </w:p>
        </w:tc>
      </w:tr>
      <w:tr w:rsidR="0090524C">
        <w:trPr>
          <w:trHeight w:val="381"/>
        </w:trPr>
        <w:tc>
          <w:tcPr>
            <w:tcW w:w="2381" w:type="dxa"/>
          </w:tcPr>
          <w:p w:rsidR="0090524C" w:rsidRDefault="004404A8">
            <w:pPr>
              <w:pStyle w:val="TableParagraph"/>
              <w:rPr>
                <w:sz w:val="24"/>
              </w:rPr>
            </w:pPr>
            <w:r>
              <w:rPr>
                <w:color w:val="231F20"/>
                <w:sz w:val="24"/>
              </w:rPr>
              <w:t>USA</w:t>
            </w:r>
          </w:p>
        </w:tc>
        <w:tc>
          <w:tcPr>
            <w:tcW w:w="1020" w:type="dxa"/>
          </w:tcPr>
          <w:p w:rsidR="0090524C" w:rsidRDefault="004404A8">
            <w:pPr>
              <w:pStyle w:val="TableParagraph"/>
              <w:rPr>
                <w:sz w:val="24"/>
              </w:rPr>
            </w:pPr>
            <w:r>
              <w:rPr>
                <w:color w:val="231F20"/>
                <w:sz w:val="24"/>
              </w:rPr>
              <w:t>9800</w:t>
            </w:r>
          </w:p>
        </w:tc>
        <w:tc>
          <w:tcPr>
            <w:tcW w:w="1077" w:type="dxa"/>
          </w:tcPr>
          <w:p w:rsidR="0090524C" w:rsidRDefault="004404A8">
            <w:pPr>
              <w:pStyle w:val="TableParagraph"/>
              <w:rPr>
                <w:sz w:val="24"/>
              </w:rPr>
            </w:pPr>
            <w:r>
              <w:rPr>
                <w:color w:val="231F20"/>
                <w:sz w:val="24"/>
              </w:rPr>
              <w:t>10110</w:t>
            </w:r>
          </w:p>
        </w:tc>
        <w:tc>
          <w:tcPr>
            <w:tcW w:w="1077" w:type="dxa"/>
          </w:tcPr>
          <w:p w:rsidR="0090524C" w:rsidRDefault="004404A8">
            <w:pPr>
              <w:pStyle w:val="TableParagraph"/>
              <w:ind w:left="114"/>
              <w:rPr>
                <w:sz w:val="24"/>
              </w:rPr>
            </w:pPr>
            <w:r>
              <w:rPr>
                <w:color w:val="231F20"/>
                <w:sz w:val="24"/>
              </w:rPr>
              <w:t>10945.7</w:t>
            </w:r>
          </w:p>
        </w:tc>
      </w:tr>
      <w:tr w:rsidR="0090524C">
        <w:trPr>
          <w:trHeight w:val="352"/>
        </w:trPr>
        <w:tc>
          <w:tcPr>
            <w:tcW w:w="5555" w:type="dxa"/>
            <w:gridSpan w:val="4"/>
          </w:tcPr>
          <w:p w:rsidR="0090524C" w:rsidRDefault="004404A8">
            <w:pPr>
              <w:pStyle w:val="TableParagraph"/>
              <w:rPr>
                <w:sz w:val="20"/>
              </w:rPr>
            </w:pPr>
            <w:r>
              <w:rPr>
                <w:color w:val="231F20"/>
                <w:sz w:val="20"/>
              </w:rPr>
              <w:t>(</w:t>
            </w:r>
            <w:r>
              <w:rPr>
                <w:rFonts w:ascii="Times New Roman"/>
                <w:i/>
                <w:color w:val="231F20"/>
                <w:sz w:val="20"/>
              </w:rPr>
              <w:t xml:space="preserve">Source: </w:t>
            </w:r>
            <w:r>
              <w:rPr>
                <w:color w:val="231F20"/>
                <w:sz w:val="20"/>
              </w:rPr>
              <w:t>World Development Indicators Database: World Bank)</w:t>
            </w:r>
          </w:p>
        </w:tc>
      </w:tr>
    </w:tbl>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spacing w:before="11"/>
        <w:rPr>
          <w:rFonts w:ascii="UKIJ Nasq"/>
          <w:b/>
          <w:sz w:val="18"/>
        </w:rPr>
      </w:pPr>
      <w:r w:rsidRPr="0090524C">
        <w:pict>
          <v:shape id="_x0000_s1129" type="#_x0000_t202" style="position:absolute;margin-left:70.85pt;margin-top:14pt;width:174.45pt;height:322pt;z-index:-251511296;mso-wrap-distance-left:0;mso-wrap-distance-right:0;mso-position-horizont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494"/>
                    <w:gridCol w:w="963"/>
                  </w:tblGrid>
                  <w:tr w:rsidR="0090524C">
                    <w:trPr>
                      <w:trHeight w:val="381"/>
                    </w:trPr>
                    <w:tc>
                      <w:tcPr>
                        <w:tcW w:w="3457" w:type="dxa"/>
                        <w:gridSpan w:val="2"/>
                      </w:tcPr>
                      <w:p w:rsidR="0090524C" w:rsidRDefault="004404A8">
                        <w:pPr>
                          <w:pStyle w:val="TableParagraph"/>
                          <w:ind w:left="1091"/>
                          <w:rPr>
                            <w:sz w:val="24"/>
                          </w:rPr>
                        </w:pPr>
                        <w:r>
                          <w:rPr>
                            <w:color w:val="231F20"/>
                            <w:sz w:val="24"/>
                          </w:rPr>
                          <w:t>Surface Area</w:t>
                        </w:r>
                      </w:p>
                    </w:tc>
                  </w:tr>
                  <w:tr w:rsidR="0090524C">
                    <w:trPr>
                      <w:trHeight w:val="381"/>
                    </w:trPr>
                    <w:tc>
                      <w:tcPr>
                        <w:tcW w:w="3457" w:type="dxa"/>
                        <w:gridSpan w:val="2"/>
                      </w:tcPr>
                      <w:p w:rsidR="0090524C" w:rsidRDefault="004404A8">
                        <w:pPr>
                          <w:pStyle w:val="TableParagraph"/>
                          <w:ind w:left="1614"/>
                          <w:rPr>
                            <w:sz w:val="24"/>
                          </w:rPr>
                        </w:pPr>
                        <w:r>
                          <w:rPr>
                            <w:color w:val="231F20"/>
                            <w:sz w:val="24"/>
                          </w:rPr>
                          <w:t>(Million Sq. KM)</w:t>
                        </w:r>
                      </w:p>
                    </w:tc>
                  </w:tr>
                  <w:tr w:rsidR="0090524C">
                    <w:trPr>
                      <w:trHeight w:val="381"/>
                    </w:trPr>
                    <w:tc>
                      <w:tcPr>
                        <w:tcW w:w="2494" w:type="dxa"/>
                      </w:tcPr>
                      <w:p w:rsidR="0090524C" w:rsidRDefault="004404A8">
                        <w:pPr>
                          <w:pStyle w:val="TableParagraph"/>
                          <w:rPr>
                            <w:sz w:val="24"/>
                          </w:rPr>
                        </w:pPr>
                        <w:r>
                          <w:rPr>
                            <w:color w:val="231F20"/>
                            <w:w w:val="105"/>
                            <w:sz w:val="24"/>
                          </w:rPr>
                          <w:t>World</w:t>
                        </w:r>
                      </w:p>
                    </w:tc>
                    <w:tc>
                      <w:tcPr>
                        <w:tcW w:w="963" w:type="dxa"/>
                      </w:tcPr>
                      <w:p w:rsidR="0090524C" w:rsidRDefault="004404A8">
                        <w:pPr>
                          <w:pStyle w:val="TableParagraph"/>
                          <w:rPr>
                            <w:sz w:val="24"/>
                          </w:rPr>
                        </w:pPr>
                        <w:r>
                          <w:rPr>
                            <w:color w:val="231F20"/>
                            <w:sz w:val="24"/>
                          </w:rPr>
                          <w:t>133.80</w:t>
                        </w:r>
                      </w:p>
                    </w:tc>
                  </w:tr>
                  <w:tr w:rsidR="0090524C">
                    <w:trPr>
                      <w:trHeight w:val="381"/>
                    </w:trPr>
                    <w:tc>
                      <w:tcPr>
                        <w:tcW w:w="2494" w:type="dxa"/>
                      </w:tcPr>
                      <w:p w:rsidR="0090524C" w:rsidRDefault="004404A8">
                        <w:pPr>
                          <w:pStyle w:val="TableParagraph"/>
                          <w:rPr>
                            <w:sz w:val="24"/>
                          </w:rPr>
                        </w:pPr>
                        <w:r>
                          <w:rPr>
                            <w:color w:val="231F20"/>
                            <w:sz w:val="24"/>
                          </w:rPr>
                          <w:t>Australia</w:t>
                        </w:r>
                      </w:p>
                    </w:tc>
                    <w:tc>
                      <w:tcPr>
                        <w:tcW w:w="963" w:type="dxa"/>
                      </w:tcPr>
                      <w:p w:rsidR="0090524C" w:rsidRDefault="004404A8">
                        <w:pPr>
                          <w:pStyle w:val="TableParagraph"/>
                          <w:rPr>
                            <w:sz w:val="24"/>
                          </w:rPr>
                        </w:pPr>
                        <w:r>
                          <w:rPr>
                            <w:color w:val="231F20"/>
                            <w:sz w:val="24"/>
                          </w:rPr>
                          <w:t>7.70</w:t>
                        </w:r>
                      </w:p>
                    </w:tc>
                  </w:tr>
                  <w:tr w:rsidR="0090524C">
                    <w:trPr>
                      <w:trHeight w:val="381"/>
                    </w:trPr>
                    <w:tc>
                      <w:tcPr>
                        <w:tcW w:w="2494" w:type="dxa"/>
                      </w:tcPr>
                      <w:p w:rsidR="0090524C" w:rsidRDefault="004404A8">
                        <w:pPr>
                          <w:pStyle w:val="TableParagraph"/>
                          <w:rPr>
                            <w:sz w:val="24"/>
                          </w:rPr>
                        </w:pPr>
                        <w:r>
                          <w:rPr>
                            <w:color w:val="231F20"/>
                            <w:sz w:val="24"/>
                          </w:rPr>
                          <w:t>Brazil</w:t>
                        </w:r>
                      </w:p>
                    </w:tc>
                    <w:tc>
                      <w:tcPr>
                        <w:tcW w:w="963" w:type="dxa"/>
                      </w:tcPr>
                      <w:p w:rsidR="0090524C" w:rsidRDefault="004404A8">
                        <w:pPr>
                          <w:pStyle w:val="TableParagraph"/>
                          <w:rPr>
                            <w:sz w:val="24"/>
                          </w:rPr>
                        </w:pPr>
                        <w:r>
                          <w:rPr>
                            <w:color w:val="231F20"/>
                            <w:sz w:val="24"/>
                          </w:rPr>
                          <w:t>8.50</w:t>
                        </w:r>
                      </w:p>
                    </w:tc>
                  </w:tr>
                  <w:tr w:rsidR="0090524C">
                    <w:trPr>
                      <w:trHeight w:val="381"/>
                    </w:trPr>
                    <w:tc>
                      <w:tcPr>
                        <w:tcW w:w="2494" w:type="dxa"/>
                      </w:tcPr>
                      <w:p w:rsidR="0090524C" w:rsidRDefault="004404A8">
                        <w:pPr>
                          <w:pStyle w:val="TableParagraph"/>
                          <w:rPr>
                            <w:sz w:val="24"/>
                          </w:rPr>
                        </w:pPr>
                        <w:r>
                          <w:rPr>
                            <w:color w:val="231F20"/>
                            <w:w w:val="105"/>
                            <w:sz w:val="24"/>
                          </w:rPr>
                          <w:t>China</w:t>
                        </w:r>
                      </w:p>
                    </w:tc>
                    <w:tc>
                      <w:tcPr>
                        <w:tcW w:w="963" w:type="dxa"/>
                      </w:tcPr>
                      <w:p w:rsidR="0090524C" w:rsidRDefault="004404A8">
                        <w:pPr>
                          <w:pStyle w:val="TableParagraph"/>
                          <w:rPr>
                            <w:sz w:val="24"/>
                          </w:rPr>
                        </w:pPr>
                        <w:r>
                          <w:rPr>
                            <w:color w:val="231F20"/>
                            <w:sz w:val="24"/>
                          </w:rPr>
                          <w:t>9.60</w:t>
                        </w:r>
                      </w:p>
                    </w:tc>
                  </w:tr>
                  <w:tr w:rsidR="0090524C">
                    <w:trPr>
                      <w:trHeight w:val="381"/>
                    </w:trPr>
                    <w:tc>
                      <w:tcPr>
                        <w:tcW w:w="2494" w:type="dxa"/>
                      </w:tcPr>
                      <w:p w:rsidR="0090524C" w:rsidRDefault="004404A8">
                        <w:pPr>
                          <w:pStyle w:val="TableParagraph"/>
                          <w:rPr>
                            <w:sz w:val="24"/>
                          </w:rPr>
                        </w:pPr>
                        <w:r>
                          <w:rPr>
                            <w:color w:val="231F20"/>
                            <w:sz w:val="24"/>
                          </w:rPr>
                          <w:t>Egypt Arab Republic</w:t>
                        </w:r>
                      </w:p>
                    </w:tc>
                    <w:tc>
                      <w:tcPr>
                        <w:tcW w:w="963" w:type="dxa"/>
                      </w:tcPr>
                      <w:p w:rsidR="0090524C" w:rsidRDefault="004404A8">
                        <w:pPr>
                          <w:pStyle w:val="TableParagraph"/>
                          <w:rPr>
                            <w:sz w:val="24"/>
                          </w:rPr>
                        </w:pPr>
                        <w:r>
                          <w:rPr>
                            <w:color w:val="231F20"/>
                            <w:sz w:val="24"/>
                          </w:rPr>
                          <w:t>1.00</w:t>
                        </w:r>
                      </w:p>
                    </w:tc>
                  </w:tr>
                  <w:tr w:rsidR="0090524C">
                    <w:trPr>
                      <w:trHeight w:val="381"/>
                    </w:trPr>
                    <w:tc>
                      <w:tcPr>
                        <w:tcW w:w="2494" w:type="dxa"/>
                      </w:tcPr>
                      <w:p w:rsidR="0090524C" w:rsidRDefault="004404A8">
                        <w:pPr>
                          <w:pStyle w:val="TableParagraph"/>
                          <w:rPr>
                            <w:sz w:val="24"/>
                          </w:rPr>
                        </w:pPr>
                        <w:r>
                          <w:rPr>
                            <w:color w:val="231F20"/>
                            <w:sz w:val="24"/>
                          </w:rPr>
                          <w:t>France</w:t>
                        </w:r>
                      </w:p>
                    </w:tc>
                    <w:tc>
                      <w:tcPr>
                        <w:tcW w:w="963" w:type="dxa"/>
                      </w:tcPr>
                      <w:p w:rsidR="0090524C" w:rsidRDefault="004404A8">
                        <w:pPr>
                          <w:pStyle w:val="TableParagraph"/>
                          <w:rPr>
                            <w:sz w:val="24"/>
                          </w:rPr>
                        </w:pPr>
                        <w:r>
                          <w:rPr>
                            <w:color w:val="231F20"/>
                            <w:sz w:val="24"/>
                          </w:rPr>
                          <w:t>0.55</w:t>
                        </w:r>
                      </w:p>
                    </w:tc>
                  </w:tr>
                  <w:tr w:rsidR="0090524C">
                    <w:trPr>
                      <w:trHeight w:val="381"/>
                    </w:trPr>
                    <w:tc>
                      <w:tcPr>
                        <w:tcW w:w="2494" w:type="dxa"/>
                      </w:tcPr>
                      <w:p w:rsidR="0090524C" w:rsidRDefault="004404A8">
                        <w:pPr>
                          <w:pStyle w:val="TableParagraph"/>
                          <w:rPr>
                            <w:sz w:val="24"/>
                          </w:rPr>
                        </w:pPr>
                        <w:r>
                          <w:rPr>
                            <w:color w:val="231F20"/>
                            <w:w w:val="105"/>
                            <w:sz w:val="24"/>
                          </w:rPr>
                          <w:t>Germany</w:t>
                        </w:r>
                      </w:p>
                    </w:tc>
                    <w:tc>
                      <w:tcPr>
                        <w:tcW w:w="963" w:type="dxa"/>
                      </w:tcPr>
                      <w:p w:rsidR="0090524C" w:rsidRDefault="004404A8">
                        <w:pPr>
                          <w:pStyle w:val="TableParagraph"/>
                          <w:rPr>
                            <w:sz w:val="24"/>
                          </w:rPr>
                        </w:pPr>
                        <w:r>
                          <w:rPr>
                            <w:color w:val="231F20"/>
                            <w:sz w:val="24"/>
                          </w:rPr>
                          <w:t>0.36</w:t>
                        </w:r>
                      </w:p>
                    </w:tc>
                  </w:tr>
                  <w:tr w:rsidR="0090524C">
                    <w:trPr>
                      <w:trHeight w:val="381"/>
                    </w:trPr>
                    <w:tc>
                      <w:tcPr>
                        <w:tcW w:w="2494" w:type="dxa"/>
                      </w:tcPr>
                      <w:p w:rsidR="0090524C" w:rsidRDefault="004404A8">
                        <w:pPr>
                          <w:pStyle w:val="TableParagraph"/>
                          <w:rPr>
                            <w:sz w:val="24"/>
                          </w:rPr>
                        </w:pPr>
                        <w:r>
                          <w:rPr>
                            <w:color w:val="231F20"/>
                            <w:w w:val="105"/>
                            <w:sz w:val="24"/>
                          </w:rPr>
                          <w:t>India</w:t>
                        </w:r>
                      </w:p>
                    </w:tc>
                    <w:tc>
                      <w:tcPr>
                        <w:tcW w:w="963" w:type="dxa"/>
                      </w:tcPr>
                      <w:p w:rsidR="0090524C" w:rsidRDefault="004404A8">
                        <w:pPr>
                          <w:pStyle w:val="TableParagraph"/>
                          <w:rPr>
                            <w:sz w:val="24"/>
                          </w:rPr>
                        </w:pPr>
                        <w:r>
                          <w:rPr>
                            <w:color w:val="231F20"/>
                            <w:sz w:val="24"/>
                          </w:rPr>
                          <w:t>3.30</w:t>
                        </w:r>
                      </w:p>
                    </w:tc>
                  </w:tr>
                  <w:tr w:rsidR="0090524C">
                    <w:trPr>
                      <w:trHeight w:val="381"/>
                    </w:trPr>
                    <w:tc>
                      <w:tcPr>
                        <w:tcW w:w="2494" w:type="dxa"/>
                      </w:tcPr>
                      <w:p w:rsidR="0090524C" w:rsidRDefault="004404A8">
                        <w:pPr>
                          <w:pStyle w:val="TableParagraph"/>
                          <w:rPr>
                            <w:sz w:val="24"/>
                          </w:rPr>
                        </w:pPr>
                        <w:r>
                          <w:rPr>
                            <w:color w:val="231F20"/>
                            <w:w w:val="105"/>
                            <w:sz w:val="24"/>
                          </w:rPr>
                          <w:t>Indonesia</w:t>
                        </w:r>
                      </w:p>
                    </w:tc>
                    <w:tc>
                      <w:tcPr>
                        <w:tcW w:w="963" w:type="dxa"/>
                      </w:tcPr>
                      <w:p w:rsidR="0090524C" w:rsidRDefault="004404A8">
                        <w:pPr>
                          <w:pStyle w:val="TableParagraph"/>
                          <w:rPr>
                            <w:sz w:val="24"/>
                          </w:rPr>
                        </w:pPr>
                        <w:r>
                          <w:rPr>
                            <w:color w:val="231F20"/>
                            <w:sz w:val="24"/>
                          </w:rPr>
                          <w:t>1.90</w:t>
                        </w:r>
                      </w:p>
                    </w:tc>
                  </w:tr>
                  <w:tr w:rsidR="0090524C">
                    <w:trPr>
                      <w:trHeight w:val="381"/>
                    </w:trPr>
                    <w:tc>
                      <w:tcPr>
                        <w:tcW w:w="2494" w:type="dxa"/>
                      </w:tcPr>
                      <w:p w:rsidR="0090524C" w:rsidRDefault="004404A8">
                        <w:pPr>
                          <w:pStyle w:val="TableParagraph"/>
                          <w:rPr>
                            <w:sz w:val="24"/>
                          </w:rPr>
                        </w:pPr>
                        <w:r>
                          <w:rPr>
                            <w:color w:val="231F20"/>
                            <w:sz w:val="24"/>
                          </w:rPr>
                          <w:t>Italy</w:t>
                        </w:r>
                      </w:p>
                    </w:tc>
                    <w:tc>
                      <w:tcPr>
                        <w:tcW w:w="963" w:type="dxa"/>
                      </w:tcPr>
                      <w:p w:rsidR="0090524C" w:rsidRDefault="004404A8">
                        <w:pPr>
                          <w:pStyle w:val="TableParagraph"/>
                          <w:rPr>
                            <w:sz w:val="24"/>
                          </w:rPr>
                        </w:pPr>
                        <w:r>
                          <w:rPr>
                            <w:color w:val="231F20"/>
                            <w:sz w:val="24"/>
                          </w:rPr>
                          <w:t>0.30</w:t>
                        </w:r>
                      </w:p>
                    </w:tc>
                  </w:tr>
                  <w:tr w:rsidR="0090524C">
                    <w:trPr>
                      <w:trHeight w:val="381"/>
                    </w:trPr>
                    <w:tc>
                      <w:tcPr>
                        <w:tcW w:w="2494" w:type="dxa"/>
                      </w:tcPr>
                      <w:p w:rsidR="0090524C" w:rsidRDefault="004404A8">
                        <w:pPr>
                          <w:pStyle w:val="TableParagraph"/>
                          <w:rPr>
                            <w:sz w:val="24"/>
                          </w:rPr>
                        </w:pPr>
                        <w:r>
                          <w:rPr>
                            <w:color w:val="231F20"/>
                            <w:sz w:val="24"/>
                          </w:rPr>
                          <w:t>Japan</w:t>
                        </w:r>
                      </w:p>
                    </w:tc>
                    <w:tc>
                      <w:tcPr>
                        <w:tcW w:w="963" w:type="dxa"/>
                      </w:tcPr>
                      <w:p w:rsidR="0090524C" w:rsidRDefault="004404A8">
                        <w:pPr>
                          <w:pStyle w:val="TableParagraph"/>
                          <w:rPr>
                            <w:sz w:val="24"/>
                          </w:rPr>
                        </w:pPr>
                        <w:r>
                          <w:rPr>
                            <w:color w:val="231F20"/>
                            <w:sz w:val="24"/>
                          </w:rPr>
                          <w:t>0.38</w:t>
                        </w:r>
                      </w:p>
                    </w:tc>
                  </w:tr>
                  <w:tr w:rsidR="0090524C">
                    <w:trPr>
                      <w:trHeight w:val="381"/>
                    </w:trPr>
                    <w:tc>
                      <w:tcPr>
                        <w:tcW w:w="2494" w:type="dxa"/>
                      </w:tcPr>
                      <w:p w:rsidR="0090524C" w:rsidRDefault="004404A8">
                        <w:pPr>
                          <w:pStyle w:val="TableParagraph"/>
                          <w:rPr>
                            <w:sz w:val="24"/>
                          </w:rPr>
                        </w:pPr>
                        <w:r>
                          <w:rPr>
                            <w:color w:val="231F20"/>
                            <w:sz w:val="24"/>
                          </w:rPr>
                          <w:t>Korea Republic</w:t>
                        </w:r>
                      </w:p>
                    </w:tc>
                    <w:tc>
                      <w:tcPr>
                        <w:tcW w:w="963" w:type="dxa"/>
                      </w:tcPr>
                      <w:p w:rsidR="0090524C" w:rsidRDefault="004404A8">
                        <w:pPr>
                          <w:pStyle w:val="TableParagraph"/>
                          <w:rPr>
                            <w:sz w:val="24"/>
                          </w:rPr>
                        </w:pPr>
                        <w:r>
                          <w:rPr>
                            <w:color w:val="231F20"/>
                            <w:sz w:val="24"/>
                          </w:rPr>
                          <w:t>99.26</w:t>
                        </w:r>
                      </w:p>
                    </w:tc>
                  </w:tr>
                  <w:tr w:rsidR="0090524C">
                    <w:trPr>
                      <w:trHeight w:val="381"/>
                    </w:trPr>
                    <w:tc>
                      <w:tcPr>
                        <w:tcW w:w="2494" w:type="dxa"/>
                      </w:tcPr>
                      <w:p w:rsidR="0090524C" w:rsidRDefault="004404A8">
                        <w:pPr>
                          <w:pStyle w:val="TableParagraph"/>
                          <w:rPr>
                            <w:sz w:val="24"/>
                          </w:rPr>
                        </w:pPr>
                        <w:r>
                          <w:rPr>
                            <w:color w:val="231F20"/>
                            <w:sz w:val="24"/>
                          </w:rPr>
                          <w:t>Malaysia</w:t>
                        </w:r>
                      </w:p>
                    </w:tc>
                    <w:tc>
                      <w:tcPr>
                        <w:tcW w:w="963" w:type="dxa"/>
                      </w:tcPr>
                      <w:p w:rsidR="0090524C" w:rsidRDefault="004404A8">
                        <w:pPr>
                          <w:pStyle w:val="TableParagraph"/>
                          <w:rPr>
                            <w:sz w:val="24"/>
                          </w:rPr>
                        </w:pPr>
                        <w:r>
                          <w:rPr>
                            <w:color w:val="231F20"/>
                            <w:sz w:val="24"/>
                          </w:rPr>
                          <w:t>0.33</w:t>
                        </w:r>
                      </w:p>
                    </w:tc>
                  </w:tr>
                  <w:tr w:rsidR="0090524C">
                    <w:trPr>
                      <w:trHeight w:val="381"/>
                    </w:trPr>
                    <w:tc>
                      <w:tcPr>
                        <w:tcW w:w="2494" w:type="dxa"/>
                      </w:tcPr>
                      <w:p w:rsidR="0090524C" w:rsidRDefault="004404A8">
                        <w:pPr>
                          <w:pStyle w:val="TableParagraph"/>
                          <w:rPr>
                            <w:sz w:val="24"/>
                          </w:rPr>
                        </w:pPr>
                        <w:r>
                          <w:rPr>
                            <w:color w:val="231F20"/>
                            <w:sz w:val="24"/>
                          </w:rPr>
                          <w:t>Mexico</w:t>
                        </w:r>
                      </w:p>
                    </w:tc>
                    <w:tc>
                      <w:tcPr>
                        <w:tcW w:w="963" w:type="dxa"/>
                      </w:tcPr>
                      <w:p w:rsidR="0090524C" w:rsidRDefault="004404A8">
                        <w:pPr>
                          <w:pStyle w:val="TableParagraph"/>
                          <w:rPr>
                            <w:sz w:val="24"/>
                          </w:rPr>
                        </w:pPr>
                        <w:r>
                          <w:rPr>
                            <w:color w:val="231F20"/>
                            <w:sz w:val="24"/>
                          </w:rPr>
                          <w:t>2.00</w:t>
                        </w:r>
                      </w:p>
                    </w:tc>
                  </w:tr>
                </w:tbl>
                <w:p w:rsidR="0090524C" w:rsidRDefault="0090524C">
                  <w:pPr>
                    <w:pStyle w:val="BodyText"/>
                  </w:pPr>
                </w:p>
              </w:txbxContent>
            </v:textbox>
            <w10:wrap type="topAndBottom" anchorx="page"/>
          </v:shape>
        </w:pict>
      </w:r>
      <w:r w:rsidRPr="0090524C">
        <w:pict>
          <v:shape id="_x0000_s1128" type="#_x0000_t202" style="position:absolute;margin-left:267.5pt;margin-top:14pt;width:174.95pt;height:322pt;z-index:-251510272;mso-wrap-distance-left:0;mso-wrap-distance-right:0;mso-position-horizont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494"/>
                    <w:gridCol w:w="973"/>
                  </w:tblGrid>
                  <w:tr w:rsidR="0090524C">
                    <w:trPr>
                      <w:trHeight w:val="381"/>
                    </w:trPr>
                    <w:tc>
                      <w:tcPr>
                        <w:tcW w:w="2494" w:type="dxa"/>
                      </w:tcPr>
                      <w:p w:rsidR="0090524C" w:rsidRDefault="004404A8">
                        <w:pPr>
                          <w:pStyle w:val="TableParagraph"/>
                          <w:rPr>
                            <w:sz w:val="24"/>
                          </w:rPr>
                        </w:pPr>
                        <w:r>
                          <w:rPr>
                            <w:color w:val="231F20"/>
                            <w:sz w:val="24"/>
                          </w:rPr>
                          <w:t>Nepal</w:t>
                        </w:r>
                      </w:p>
                    </w:tc>
                    <w:tc>
                      <w:tcPr>
                        <w:tcW w:w="973" w:type="dxa"/>
                        <w:tcBorders>
                          <w:right w:val="nil"/>
                        </w:tcBorders>
                      </w:tcPr>
                      <w:p w:rsidR="0090524C" w:rsidRDefault="004404A8">
                        <w:pPr>
                          <w:pStyle w:val="TableParagraph"/>
                          <w:rPr>
                            <w:sz w:val="24"/>
                          </w:rPr>
                        </w:pPr>
                        <w:r>
                          <w:rPr>
                            <w:color w:val="231F20"/>
                            <w:sz w:val="24"/>
                          </w:rPr>
                          <w:t>0.15</w:t>
                        </w:r>
                      </w:p>
                    </w:tc>
                  </w:tr>
                  <w:tr w:rsidR="0090524C">
                    <w:trPr>
                      <w:trHeight w:val="381"/>
                    </w:trPr>
                    <w:tc>
                      <w:tcPr>
                        <w:tcW w:w="2494" w:type="dxa"/>
                      </w:tcPr>
                      <w:p w:rsidR="0090524C" w:rsidRDefault="004404A8">
                        <w:pPr>
                          <w:pStyle w:val="TableParagraph"/>
                          <w:rPr>
                            <w:sz w:val="24"/>
                          </w:rPr>
                        </w:pPr>
                        <w:r>
                          <w:rPr>
                            <w:color w:val="231F20"/>
                            <w:w w:val="105"/>
                            <w:sz w:val="24"/>
                          </w:rPr>
                          <w:t>Netherlands</w:t>
                        </w:r>
                      </w:p>
                    </w:tc>
                    <w:tc>
                      <w:tcPr>
                        <w:tcW w:w="973" w:type="dxa"/>
                        <w:tcBorders>
                          <w:right w:val="nil"/>
                        </w:tcBorders>
                      </w:tcPr>
                      <w:p w:rsidR="0090524C" w:rsidRDefault="004404A8">
                        <w:pPr>
                          <w:pStyle w:val="TableParagraph"/>
                          <w:rPr>
                            <w:sz w:val="24"/>
                          </w:rPr>
                        </w:pPr>
                        <w:r>
                          <w:rPr>
                            <w:color w:val="231F20"/>
                            <w:sz w:val="24"/>
                          </w:rPr>
                          <w:t>41.53</w:t>
                        </w:r>
                      </w:p>
                    </w:tc>
                  </w:tr>
                  <w:tr w:rsidR="0090524C">
                    <w:trPr>
                      <w:trHeight w:val="381"/>
                    </w:trPr>
                    <w:tc>
                      <w:tcPr>
                        <w:tcW w:w="2494" w:type="dxa"/>
                      </w:tcPr>
                      <w:p w:rsidR="0090524C" w:rsidRDefault="004404A8">
                        <w:pPr>
                          <w:pStyle w:val="TableParagraph"/>
                          <w:rPr>
                            <w:sz w:val="24"/>
                          </w:rPr>
                        </w:pPr>
                        <w:r>
                          <w:rPr>
                            <w:color w:val="231F20"/>
                            <w:sz w:val="24"/>
                          </w:rPr>
                          <w:t>Nigeria</w:t>
                        </w:r>
                      </w:p>
                    </w:tc>
                    <w:tc>
                      <w:tcPr>
                        <w:tcW w:w="973" w:type="dxa"/>
                        <w:tcBorders>
                          <w:right w:val="nil"/>
                        </w:tcBorders>
                      </w:tcPr>
                      <w:p w:rsidR="0090524C" w:rsidRDefault="004404A8">
                        <w:pPr>
                          <w:pStyle w:val="TableParagraph"/>
                          <w:rPr>
                            <w:sz w:val="24"/>
                          </w:rPr>
                        </w:pPr>
                        <w:r>
                          <w:rPr>
                            <w:color w:val="231F20"/>
                            <w:sz w:val="24"/>
                          </w:rPr>
                          <w:t>0.92</w:t>
                        </w:r>
                      </w:p>
                    </w:tc>
                  </w:tr>
                  <w:tr w:rsidR="0090524C">
                    <w:trPr>
                      <w:trHeight w:val="381"/>
                    </w:trPr>
                    <w:tc>
                      <w:tcPr>
                        <w:tcW w:w="2494" w:type="dxa"/>
                      </w:tcPr>
                      <w:p w:rsidR="0090524C" w:rsidRDefault="004404A8">
                        <w:pPr>
                          <w:pStyle w:val="TableParagraph"/>
                          <w:rPr>
                            <w:sz w:val="24"/>
                          </w:rPr>
                        </w:pPr>
                        <w:r>
                          <w:rPr>
                            <w:color w:val="231F20"/>
                            <w:sz w:val="24"/>
                          </w:rPr>
                          <w:t>Norway</w:t>
                        </w:r>
                      </w:p>
                    </w:tc>
                    <w:tc>
                      <w:tcPr>
                        <w:tcW w:w="973" w:type="dxa"/>
                        <w:tcBorders>
                          <w:right w:val="nil"/>
                        </w:tcBorders>
                      </w:tcPr>
                      <w:p w:rsidR="0090524C" w:rsidRDefault="004404A8">
                        <w:pPr>
                          <w:pStyle w:val="TableParagraph"/>
                          <w:rPr>
                            <w:sz w:val="24"/>
                          </w:rPr>
                        </w:pPr>
                        <w:r>
                          <w:rPr>
                            <w:color w:val="231F20"/>
                            <w:sz w:val="24"/>
                          </w:rPr>
                          <w:t>0.32</w:t>
                        </w:r>
                      </w:p>
                    </w:tc>
                  </w:tr>
                  <w:tr w:rsidR="0090524C">
                    <w:trPr>
                      <w:trHeight w:val="381"/>
                    </w:trPr>
                    <w:tc>
                      <w:tcPr>
                        <w:tcW w:w="2494" w:type="dxa"/>
                      </w:tcPr>
                      <w:p w:rsidR="0090524C" w:rsidRDefault="004404A8">
                        <w:pPr>
                          <w:pStyle w:val="TableParagraph"/>
                          <w:rPr>
                            <w:sz w:val="24"/>
                          </w:rPr>
                        </w:pPr>
                        <w:r>
                          <w:rPr>
                            <w:color w:val="231F20"/>
                            <w:sz w:val="24"/>
                          </w:rPr>
                          <w:t>Philippines</w:t>
                        </w:r>
                      </w:p>
                    </w:tc>
                    <w:tc>
                      <w:tcPr>
                        <w:tcW w:w="973" w:type="dxa"/>
                        <w:tcBorders>
                          <w:right w:val="nil"/>
                        </w:tcBorders>
                      </w:tcPr>
                      <w:p w:rsidR="0090524C" w:rsidRDefault="004404A8">
                        <w:pPr>
                          <w:pStyle w:val="TableParagraph"/>
                          <w:rPr>
                            <w:sz w:val="24"/>
                          </w:rPr>
                        </w:pPr>
                        <w:r>
                          <w:rPr>
                            <w:color w:val="231F20"/>
                            <w:sz w:val="24"/>
                          </w:rPr>
                          <w:t>0.30</w:t>
                        </w:r>
                      </w:p>
                    </w:tc>
                  </w:tr>
                  <w:tr w:rsidR="0090524C">
                    <w:trPr>
                      <w:trHeight w:val="381"/>
                    </w:trPr>
                    <w:tc>
                      <w:tcPr>
                        <w:tcW w:w="2494" w:type="dxa"/>
                      </w:tcPr>
                      <w:p w:rsidR="0090524C" w:rsidRDefault="004404A8">
                        <w:pPr>
                          <w:pStyle w:val="TableParagraph"/>
                          <w:rPr>
                            <w:sz w:val="24"/>
                          </w:rPr>
                        </w:pPr>
                        <w:r>
                          <w:rPr>
                            <w:color w:val="231F20"/>
                            <w:w w:val="105"/>
                            <w:sz w:val="24"/>
                          </w:rPr>
                          <w:t>Portugal</w:t>
                        </w:r>
                      </w:p>
                    </w:tc>
                    <w:tc>
                      <w:tcPr>
                        <w:tcW w:w="973" w:type="dxa"/>
                        <w:tcBorders>
                          <w:right w:val="nil"/>
                        </w:tcBorders>
                      </w:tcPr>
                      <w:p w:rsidR="0090524C" w:rsidRDefault="004404A8">
                        <w:pPr>
                          <w:pStyle w:val="TableParagraph"/>
                          <w:rPr>
                            <w:sz w:val="24"/>
                          </w:rPr>
                        </w:pPr>
                        <w:r>
                          <w:rPr>
                            <w:color w:val="231F20"/>
                            <w:sz w:val="24"/>
                          </w:rPr>
                          <w:t>91.98</w:t>
                        </w:r>
                      </w:p>
                    </w:tc>
                  </w:tr>
                  <w:tr w:rsidR="0090524C">
                    <w:trPr>
                      <w:trHeight w:val="381"/>
                    </w:trPr>
                    <w:tc>
                      <w:tcPr>
                        <w:tcW w:w="2494" w:type="dxa"/>
                      </w:tcPr>
                      <w:p w:rsidR="0090524C" w:rsidRDefault="004404A8">
                        <w:pPr>
                          <w:pStyle w:val="TableParagraph"/>
                          <w:rPr>
                            <w:sz w:val="24"/>
                          </w:rPr>
                        </w:pPr>
                        <w:r>
                          <w:rPr>
                            <w:color w:val="231F20"/>
                            <w:sz w:val="24"/>
                          </w:rPr>
                          <w:t>Russian Federation</w:t>
                        </w:r>
                      </w:p>
                    </w:tc>
                    <w:tc>
                      <w:tcPr>
                        <w:tcW w:w="973" w:type="dxa"/>
                        <w:tcBorders>
                          <w:right w:val="nil"/>
                        </w:tcBorders>
                      </w:tcPr>
                      <w:p w:rsidR="0090524C" w:rsidRDefault="004404A8">
                        <w:pPr>
                          <w:pStyle w:val="TableParagraph"/>
                          <w:rPr>
                            <w:sz w:val="24"/>
                          </w:rPr>
                        </w:pPr>
                        <w:r>
                          <w:rPr>
                            <w:color w:val="231F20"/>
                            <w:sz w:val="24"/>
                          </w:rPr>
                          <w:t>17.10</w:t>
                        </w:r>
                      </w:p>
                    </w:tc>
                  </w:tr>
                  <w:tr w:rsidR="0090524C">
                    <w:trPr>
                      <w:trHeight w:val="381"/>
                    </w:trPr>
                    <w:tc>
                      <w:tcPr>
                        <w:tcW w:w="2494" w:type="dxa"/>
                      </w:tcPr>
                      <w:p w:rsidR="0090524C" w:rsidRDefault="004404A8">
                        <w:pPr>
                          <w:pStyle w:val="TableParagraph"/>
                          <w:rPr>
                            <w:sz w:val="24"/>
                          </w:rPr>
                        </w:pPr>
                        <w:r>
                          <w:rPr>
                            <w:color w:val="231F20"/>
                            <w:sz w:val="24"/>
                          </w:rPr>
                          <w:t>South Africa</w:t>
                        </w:r>
                      </w:p>
                    </w:tc>
                    <w:tc>
                      <w:tcPr>
                        <w:tcW w:w="973" w:type="dxa"/>
                        <w:tcBorders>
                          <w:right w:val="nil"/>
                        </w:tcBorders>
                      </w:tcPr>
                      <w:p w:rsidR="0090524C" w:rsidRDefault="004404A8">
                        <w:pPr>
                          <w:pStyle w:val="TableParagraph"/>
                          <w:rPr>
                            <w:sz w:val="24"/>
                          </w:rPr>
                        </w:pPr>
                        <w:r>
                          <w:rPr>
                            <w:color w:val="231F20"/>
                            <w:sz w:val="24"/>
                          </w:rPr>
                          <w:t>1.20</w:t>
                        </w:r>
                      </w:p>
                    </w:tc>
                  </w:tr>
                  <w:tr w:rsidR="0090524C">
                    <w:trPr>
                      <w:trHeight w:val="381"/>
                    </w:trPr>
                    <w:tc>
                      <w:tcPr>
                        <w:tcW w:w="2494" w:type="dxa"/>
                      </w:tcPr>
                      <w:p w:rsidR="0090524C" w:rsidRDefault="004404A8">
                        <w:pPr>
                          <w:pStyle w:val="TableParagraph"/>
                          <w:rPr>
                            <w:sz w:val="24"/>
                          </w:rPr>
                        </w:pPr>
                        <w:r>
                          <w:rPr>
                            <w:color w:val="231F20"/>
                            <w:sz w:val="24"/>
                          </w:rPr>
                          <w:t>Spain</w:t>
                        </w:r>
                      </w:p>
                    </w:tc>
                    <w:tc>
                      <w:tcPr>
                        <w:tcW w:w="973" w:type="dxa"/>
                        <w:tcBorders>
                          <w:right w:val="nil"/>
                        </w:tcBorders>
                      </w:tcPr>
                      <w:p w:rsidR="0090524C" w:rsidRDefault="004404A8">
                        <w:pPr>
                          <w:pStyle w:val="TableParagraph"/>
                          <w:rPr>
                            <w:sz w:val="24"/>
                          </w:rPr>
                        </w:pPr>
                        <w:r>
                          <w:rPr>
                            <w:color w:val="231F20"/>
                            <w:sz w:val="24"/>
                          </w:rPr>
                          <w:t>0.51</w:t>
                        </w:r>
                      </w:p>
                    </w:tc>
                  </w:tr>
                  <w:tr w:rsidR="0090524C">
                    <w:trPr>
                      <w:trHeight w:val="381"/>
                    </w:trPr>
                    <w:tc>
                      <w:tcPr>
                        <w:tcW w:w="2494" w:type="dxa"/>
                      </w:tcPr>
                      <w:p w:rsidR="0090524C" w:rsidRDefault="004404A8">
                        <w:pPr>
                          <w:pStyle w:val="TableParagraph"/>
                          <w:rPr>
                            <w:sz w:val="24"/>
                          </w:rPr>
                        </w:pPr>
                        <w:r>
                          <w:rPr>
                            <w:color w:val="231F20"/>
                            <w:sz w:val="24"/>
                          </w:rPr>
                          <w:t>Srilanka</w:t>
                        </w:r>
                      </w:p>
                    </w:tc>
                    <w:tc>
                      <w:tcPr>
                        <w:tcW w:w="973" w:type="dxa"/>
                        <w:tcBorders>
                          <w:right w:val="nil"/>
                        </w:tcBorders>
                      </w:tcPr>
                      <w:p w:rsidR="0090524C" w:rsidRDefault="004404A8">
                        <w:pPr>
                          <w:pStyle w:val="TableParagraph"/>
                          <w:rPr>
                            <w:sz w:val="24"/>
                          </w:rPr>
                        </w:pPr>
                        <w:r>
                          <w:rPr>
                            <w:color w:val="231F20"/>
                            <w:sz w:val="24"/>
                          </w:rPr>
                          <w:t>0.07</w:t>
                        </w:r>
                      </w:p>
                    </w:tc>
                  </w:tr>
                  <w:tr w:rsidR="0090524C">
                    <w:trPr>
                      <w:trHeight w:val="381"/>
                    </w:trPr>
                    <w:tc>
                      <w:tcPr>
                        <w:tcW w:w="2494" w:type="dxa"/>
                      </w:tcPr>
                      <w:p w:rsidR="0090524C" w:rsidRDefault="004404A8">
                        <w:pPr>
                          <w:pStyle w:val="TableParagraph"/>
                          <w:rPr>
                            <w:sz w:val="24"/>
                          </w:rPr>
                        </w:pPr>
                        <w:r>
                          <w:rPr>
                            <w:color w:val="231F20"/>
                            <w:sz w:val="24"/>
                          </w:rPr>
                          <w:t>Sweden</w:t>
                        </w:r>
                      </w:p>
                    </w:tc>
                    <w:tc>
                      <w:tcPr>
                        <w:tcW w:w="973" w:type="dxa"/>
                        <w:tcBorders>
                          <w:right w:val="nil"/>
                        </w:tcBorders>
                      </w:tcPr>
                      <w:p w:rsidR="0090524C" w:rsidRDefault="004404A8">
                        <w:pPr>
                          <w:pStyle w:val="TableParagraph"/>
                          <w:rPr>
                            <w:sz w:val="24"/>
                          </w:rPr>
                        </w:pPr>
                        <w:r>
                          <w:rPr>
                            <w:color w:val="231F20"/>
                            <w:sz w:val="24"/>
                          </w:rPr>
                          <w:t>0.45</w:t>
                        </w:r>
                      </w:p>
                    </w:tc>
                  </w:tr>
                  <w:tr w:rsidR="0090524C">
                    <w:trPr>
                      <w:trHeight w:val="381"/>
                    </w:trPr>
                    <w:tc>
                      <w:tcPr>
                        <w:tcW w:w="2494" w:type="dxa"/>
                      </w:tcPr>
                      <w:p w:rsidR="0090524C" w:rsidRDefault="004404A8">
                        <w:pPr>
                          <w:pStyle w:val="TableParagraph"/>
                          <w:rPr>
                            <w:sz w:val="24"/>
                          </w:rPr>
                        </w:pPr>
                        <w:r>
                          <w:rPr>
                            <w:color w:val="231F20"/>
                            <w:sz w:val="24"/>
                          </w:rPr>
                          <w:t>Switzerland</w:t>
                        </w:r>
                      </w:p>
                    </w:tc>
                    <w:tc>
                      <w:tcPr>
                        <w:tcW w:w="973" w:type="dxa"/>
                        <w:tcBorders>
                          <w:right w:val="nil"/>
                        </w:tcBorders>
                      </w:tcPr>
                      <w:p w:rsidR="0090524C" w:rsidRDefault="004404A8">
                        <w:pPr>
                          <w:pStyle w:val="TableParagraph"/>
                          <w:rPr>
                            <w:sz w:val="24"/>
                          </w:rPr>
                        </w:pPr>
                        <w:r>
                          <w:rPr>
                            <w:color w:val="231F20"/>
                            <w:sz w:val="24"/>
                          </w:rPr>
                          <w:t>41.29</w:t>
                        </w:r>
                      </w:p>
                    </w:tc>
                  </w:tr>
                  <w:tr w:rsidR="0090524C">
                    <w:trPr>
                      <w:trHeight w:val="381"/>
                    </w:trPr>
                    <w:tc>
                      <w:tcPr>
                        <w:tcW w:w="2494" w:type="dxa"/>
                      </w:tcPr>
                      <w:p w:rsidR="0090524C" w:rsidRDefault="004404A8">
                        <w:pPr>
                          <w:pStyle w:val="TableParagraph"/>
                          <w:rPr>
                            <w:sz w:val="24"/>
                          </w:rPr>
                        </w:pPr>
                        <w:r>
                          <w:rPr>
                            <w:color w:val="231F20"/>
                            <w:w w:val="105"/>
                            <w:sz w:val="24"/>
                          </w:rPr>
                          <w:t>Thailand</w:t>
                        </w:r>
                      </w:p>
                    </w:tc>
                    <w:tc>
                      <w:tcPr>
                        <w:tcW w:w="973" w:type="dxa"/>
                        <w:tcBorders>
                          <w:right w:val="nil"/>
                        </w:tcBorders>
                      </w:tcPr>
                      <w:p w:rsidR="0090524C" w:rsidRDefault="004404A8">
                        <w:pPr>
                          <w:pStyle w:val="TableParagraph"/>
                          <w:rPr>
                            <w:sz w:val="24"/>
                          </w:rPr>
                        </w:pPr>
                        <w:r>
                          <w:rPr>
                            <w:color w:val="231F20"/>
                            <w:sz w:val="24"/>
                          </w:rPr>
                          <w:t>0.51</w:t>
                        </w:r>
                      </w:p>
                    </w:tc>
                  </w:tr>
                  <w:tr w:rsidR="0090524C">
                    <w:trPr>
                      <w:trHeight w:val="381"/>
                    </w:trPr>
                    <w:tc>
                      <w:tcPr>
                        <w:tcW w:w="2494" w:type="dxa"/>
                      </w:tcPr>
                      <w:p w:rsidR="0090524C" w:rsidRDefault="004404A8">
                        <w:pPr>
                          <w:pStyle w:val="TableParagraph"/>
                          <w:rPr>
                            <w:sz w:val="24"/>
                          </w:rPr>
                        </w:pPr>
                        <w:r>
                          <w:rPr>
                            <w:color w:val="231F20"/>
                            <w:sz w:val="24"/>
                          </w:rPr>
                          <w:t>Turkey</w:t>
                        </w:r>
                      </w:p>
                    </w:tc>
                    <w:tc>
                      <w:tcPr>
                        <w:tcW w:w="973" w:type="dxa"/>
                        <w:tcBorders>
                          <w:right w:val="nil"/>
                        </w:tcBorders>
                      </w:tcPr>
                      <w:p w:rsidR="0090524C" w:rsidRDefault="004404A8">
                        <w:pPr>
                          <w:pStyle w:val="TableParagraph"/>
                          <w:rPr>
                            <w:sz w:val="24"/>
                          </w:rPr>
                        </w:pPr>
                        <w:r>
                          <w:rPr>
                            <w:color w:val="231F20"/>
                            <w:sz w:val="24"/>
                          </w:rPr>
                          <w:t>0.78</w:t>
                        </w:r>
                      </w:p>
                    </w:tc>
                  </w:tr>
                  <w:tr w:rsidR="0090524C">
                    <w:trPr>
                      <w:trHeight w:val="381"/>
                    </w:trPr>
                    <w:tc>
                      <w:tcPr>
                        <w:tcW w:w="2494" w:type="dxa"/>
                      </w:tcPr>
                      <w:p w:rsidR="0090524C" w:rsidRDefault="004404A8">
                        <w:pPr>
                          <w:pStyle w:val="TableParagraph"/>
                          <w:rPr>
                            <w:sz w:val="24"/>
                          </w:rPr>
                        </w:pPr>
                        <w:r>
                          <w:rPr>
                            <w:color w:val="231F20"/>
                            <w:w w:val="105"/>
                            <w:sz w:val="24"/>
                          </w:rPr>
                          <w:t>United Kingdom</w:t>
                        </w:r>
                      </w:p>
                    </w:tc>
                    <w:tc>
                      <w:tcPr>
                        <w:tcW w:w="973" w:type="dxa"/>
                        <w:tcBorders>
                          <w:right w:val="nil"/>
                        </w:tcBorders>
                      </w:tcPr>
                      <w:p w:rsidR="0090524C" w:rsidRDefault="004404A8">
                        <w:pPr>
                          <w:pStyle w:val="TableParagraph"/>
                          <w:rPr>
                            <w:sz w:val="24"/>
                          </w:rPr>
                        </w:pPr>
                        <w:r>
                          <w:rPr>
                            <w:color w:val="231F20"/>
                            <w:sz w:val="24"/>
                          </w:rPr>
                          <w:t>0.24</w:t>
                        </w:r>
                      </w:p>
                    </w:tc>
                  </w:tr>
                  <w:tr w:rsidR="0090524C">
                    <w:trPr>
                      <w:trHeight w:val="381"/>
                    </w:trPr>
                    <w:tc>
                      <w:tcPr>
                        <w:tcW w:w="2494" w:type="dxa"/>
                      </w:tcPr>
                      <w:p w:rsidR="0090524C" w:rsidRDefault="004404A8">
                        <w:pPr>
                          <w:pStyle w:val="TableParagraph"/>
                          <w:rPr>
                            <w:sz w:val="24"/>
                          </w:rPr>
                        </w:pPr>
                        <w:r>
                          <w:rPr>
                            <w:color w:val="231F20"/>
                            <w:sz w:val="24"/>
                          </w:rPr>
                          <w:t>USA</w:t>
                        </w:r>
                      </w:p>
                    </w:tc>
                    <w:tc>
                      <w:tcPr>
                        <w:tcW w:w="973" w:type="dxa"/>
                        <w:tcBorders>
                          <w:right w:val="nil"/>
                        </w:tcBorders>
                      </w:tcPr>
                      <w:p w:rsidR="0090524C" w:rsidRDefault="004404A8">
                        <w:pPr>
                          <w:pStyle w:val="TableParagraph"/>
                          <w:rPr>
                            <w:sz w:val="24"/>
                          </w:rPr>
                        </w:pPr>
                        <w:r>
                          <w:rPr>
                            <w:color w:val="231F20"/>
                            <w:sz w:val="24"/>
                          </w:rPr>
                          <w:t>9.60</w:t>
                        </w:r>
                      </w:p>
                    </w:tc>
                  </w:tr>
                </w:tbl>
                <w:p w:rsidR="0090524C" w:rsidRDefault="0090524C">
                  <w:pPr>
                    <w:pStyle w:val="BodyText"/>
                  </w:pPr>
                </w:p>
              </w:txbxContent>
            </v:textbox>
            <w10:wrap type="topAndBottom" anchorx="page"/>
          </v:shape>
        </w:pict>
      </w:r>
    </w:p>
    <w:p w:rsidR="0090524C" w:rsidRDefault="0090524C">
      <w:pPr>
        <w:pStyle w:val="BodyText"/>
        <w:spacing w:before="12"/>
        <w:rPr>
          <w:rFonts w:ascii="UKIJ Nasq"/>
          <w:b/>
          <w:sz w:val="11"/>
        </w:rPr>
      </w:pPr>
    </w:p>
    <w:p w:rsidR="0090524C" w:rsidRDefault="0090524C">
      <w:pPr>
        <w:spacing w:before="114"/>
        <w:ind w:left="1267"/>
        <w:rPr>
          <w:sz w:val="20"/>
        </w:rPr>
      </w:pPr>
      <w:r w:rsidRPr="0090524C">
        <w:pict>
          <v:group id="_x0000_s1111" style="position:absolute;left:0;text-align:left;margin-left:440.4pt;margin-top:-329.35pt;width:1pt;height:320pt;z-index:-251513344;mso-position-horizontal-relative:page" coordorigin="8808,-6587" coordsize="20,6400">
            <v:line id="_x0000_s1127" style="position:absolute" from="8818,-6206" to="8818,-6587" strokecolor="#231f20" strokeweight="1pt"/>
            <v:line id="_x0000_s1126" style="position:absolute" from="8818,-5805" to="8818,-6186" strokecolor="#231f20" strokeweight="1pt"/>
            <v:line id="_x0000_s1125" style="position:absolute" from="8818,-5404" to="8818,-5785" strokecolor="#231f20" strokeweight="1pt"/>
            <v:line id="_x0000_s1124" style="position:absolute" from="8818,-5002" to="8818,-5384" strokecolor="#231f20" strokeweight="1pt"/>
            <v:line id="_x0000_s1123" style="position:absolute" from="8818,-4601" to="8818,-4982" strokecolor="#231f20" strokeweight="1pt"/>
            <v:line id="_x0000_s1122" style="position:absolute" from="8818,-4200" to="8818,-4581" strokecolor="#231f20" strokeweight="1pt"/>
            <v:line id="_x0000_s1121" style="position:absolute" from="8818,-3799" to="8818,-4180" strokecolor="#231f20" strokeweight="1pt"/>
            <v:line id="_x0000_s1120" style="position:absolute" from="8818,-3397" to="8818,-3779" strokecolor="#231f20" strokeweight="1pt"/>
            <v:line id="_x0000_s1119" style="position:absolute" from="8818,-2996" to="8818,-3377" strokecolor="#231f20" strokeweight="1pt"/>
            <v:line id="_x0000_s1118" style="position:absolute" from="8818,-2595" to="8818,-2976" strokecolor="#231f20" strokeweight="1pt"/>
            <v:line id="_x0000_s1117" style="position:absolute" from="8818,-2194" to="8818,-2575" strokecolor="#231f20" strokeweight="1pt"/>
            <v:line id="_x0000_s1116" style="position:absolute" from="8818,-1792" to="8818,-2174" strokecolor="#231f20" strokeweight="1pt"/>
            <v:line id="_x0000_s1115" style="position:absolute" from="8818,-1391" to="8818,-1772" strokecolor="#231f20" strokeweight="1pt"/>
            <v:line id="_x0000_s1114" style="position:absolute" from="8818,-990" to="8818,-1371" strokecolor="#231f20" strokeweight="1pt"/>
            <v:line id="_x0000_s1113" style="position:absolute" from="8818,-589" to="8818,-970" strokecolor="#231f20" strokeweight="1pt"/>
            <v:line id="_x0000_s1112" style="position:absolute" from="8818,-187" to="8818,-569" strokecolor="#231f20" strokeweight="1pt"/>
            <w10:wrap anchorx="page"/>
          </v:group>
        </w:pict>
      </w:r>
      <w:r w:rsidR="004404A8">
        <w:rPr>
          <w:color w:val="231F20"/>
          <w:sz w:val="20"/>
        </w:rPr>
        <w:t>(</w:t>
      </w:r>
      <w:r w:rsidR="004404A8">
        <w:rPr>
          <w:rFonts w:ascii="Times New Roman"/>
          <w:i/>
          <w:color w:val="231F20"/>
          <w:sz w:val="20"/>
        </w:rPr>
        <w:t xml:space="preserve">Source: </w:t>
      </w:r>
      <w:r w:rsidR="004404A8">
        <w:rPr>
          <w:color w:val="231F20"/>
          <w:sz w:val="20"/>
        </w:rPr>
        <w:t>World Development Indicators Database: World Bank)</w:t>
      </w:r>
    </w:p>
    <w:p w:rsidR="0090524C" w:rsidRDefault="0090524C">
      <w:pPr>
        <w:rPr>
          <w:sz w:val="20"/>
        </w:rPr>
        <w:sectPr w:rsidR="0090524C">
          <w:pgSz w:w="11910" w:h="16840"/>
          <w:pgMar w:top="1240" w:right="1060" w:bottom="820" w:left="1180" w:header="929" w:footer="628" w:gutter="0"/>
          <w:cols w:space="720"/>
        </w:sectPr>
      </w:pPr>
    </w:p>
    <w:p w:rsidR="0090524C" w:rsidRDefault="0090524C">
      <w:pPr>
        <w:pStyle w:val="Heading1"/>
        <w:spacing w:before="124"/>
      </w:pPr>
      <w:r>
        <w:lastRenderedPageBreak/>
        <w:pict>
          <v:line id="_x0000_s1110" style="position:absolute;left:0;text-align:left;z-index:251722240;mso-position-horizontal-relative:page;mso-position-vertical-relative:page" from="148.45pt,69.45pt" to="148.45pt,771pt" strokecolor="#d7d9da" strokeweight="5pt">
            <w10:wrap anchorx="page" anchory="page"/>
          </v:line>
        </w:pict>
      </w:r>
      <w:r w:rsidR="004404A8">
        <w:rPr>
          <w:color w:val="231F20"/>
        </w:rPr>
        <w:t>Economic Environment</w:t>
      </w:r>
    </w:p>
    <w:p w:rsidR="0090524C" w:rsidRDefault="0090524C">
      <w:pPr>
        <w:pStyle w:val="BodyText"/>
        <w:spacing w:before="4"/>
        <w:rPr>
          <w:rFonts w:ascii="UKIJ Nasq"/>
          <w:b/>
          <w:sz w:val="32"/>
        </w:rPr>
      </w:pPr>
    </w:p>
    <w:p w:rsidR="0090524C" w:rsidRDefault="004404A8">
      <w:pPr>
        <w:pStyle w:val="BodyText"/>
        <w:spacing w:line="300" w:lineRule="auto"/>
        <w:ind w:left="1938" w:right="350" w:firstLine="720"/>
        <w:jc w:val="both"/>
      </w:pPr>
      <w:r>
        <w:rPr>
          <w:color w:val="231F20"/>
          <w:w w:val="105"/>
        </w:rPr>
        <w:t>As</w:t>
      </w:r>
      <w:r>
        <w:rPr>
          <w:color w:val="231F20"/>
          <w:spacing w:val="-47"/>
          <w:w w:val="105"/>
        </w:rPr>
        <w:t xml:space="preserve"> </w:t>
      </w:r>
      <w:r>
        <w:rPr>
          <w:color w:val="231F20"/>
          <w:w w:val="105"/>
        </w:rPr>
        <w:t>a</w:t>
      </w:r>
      <w:r>
        <w:rPr>
          <w:color w:val="231F20"/>
          <w:spacing w:val="-46"/>
          <w:w w:val="105"/>
        </w:rPr>
        <w:t xml:space="preserve"> </w:t>
      </w:r>
      <w:r>
        <w:rPr>
          <w:color w:val="231F20"/>
          <w:spacing w:val="3"/>
          <w:w w:val="105"/>
        </w:rPr>
        <w:t>company</w:t>
      </w:r>
      <w:r>
        <w:rPr>
          <w:color w:val="231F20"/>
          <w:spacing w:val="-46"/>
          <w:w w:val="105"/>
        </w:rPr>
        <w:t xml:space="preserve"> </w:t>
      </w:r>
      <w:r>
        <w:rPr>
          <w:color w:val="231F20"/>
          <w:spacing w:val="3"/>
          <w:w w:val="105"/>
        </w:rPr>
        <w:t>considers</w:t>
      </w:r>
      <w:r>
        <w:rPr>
          <w:color w:val="231F20"/>
          <w:spacing w:val="-47"/>
          <w:w w:val="105"/>
        </w:rPr>
        <w:t xml:space="preserve"> </w:t>
      </w:r>
      <w:r>
        <w:rPr>
          <w:color w:val="231F20"/>
          <w:spacing w:val="3"/>
          <w:w w:val="105"/>
        </w:rPr>
        <w:t>where</w:t>
      </w:r>
      <w:r>
        <w:rPr>
          <w:color w:val="231F20"/>
          <w:spacing w:val="-46"/>
          <w:w w:val="105"/>
        </w:rPr>
        <w:t xml:space="preserve"> </w:t>
      </w:r>
      <w:r>
        <w:rPr>
          <w:color w:val="231F20"/>
          <w:w w:val="105"/>
        </w:rPr>
        <w:t>in</w:t>
      </w:r>
      <w:r>
        <w:rPr>
          <w:color w:val="231F20"/>
          <w:spacing w:val="-46"/>
          <w:w w:val="105"/>
        </w:rPr>
        <w:t xml:space="preserve"> </w:t>
      </w:r>
      <w:r>
        <w:rPr>
          <w:color w:val="231F20"/>
          <w:spacing w:val="2"/>
          <w:w w:val="105"/>
        </w:rPr>
        <w:t>the</w:t>
      </w:r>
      <w:r>
        <w:rPr>
          <w:color w:val="231F20"/>
          <w:spacing w:val="-46"/>
          <w:w w:val="105"/>
        </w:rPr>
        <w:t xml:space="preserve"> </w:t>
      </w:r>
      <w:r>
        <w:rPr>
          <w:color w:val="231F20"/>
          <w:spacing w:val="3"/>
          <w:w w:val="105"/>
        </w:rPr>
        <w:t>world</w:t>
      </w:r>
      <w:r>
        <w:rPr>
          <w:color w:val="231F20"/>
          <w:spacing w:val="-47"/>
          <w:w w:val="105"/>
        </w:rPr>
        <w:t xml:space="preserve"> </w:t>
      </w:r>
      <w:r>
        <w:rPr>
          <w:color w:val="231F20"/>
          <w:w w:val="105"/>
        </w:rPr>
        <w:t>to</w:t>
      </w:r>
      <w:r>
        <w:rPr>
          <w:color w:val="231F20"/>
          <w:spacing w:val="-46"/>
          <w:w w:val="105"/>
        </w:rPr>
        <w:t xml:space="preserve"> </w:t>
      </w:r>
      <w:r>
        <w:rPr>
          <w:color w:val="231F20"/>
          <w:spacing w:val="3"/>
          <w:w w:val="105"/>
        </w:rPr>
        <w:t>build</w:t>
      </w:r>
      <w:r>
        <w:rPr>
          <w:color w:val="231F20"/>
          <w:spacing w:val="-46"/>
          <w:w w:val="105"/>
        </w:rPr>
        <w:t xml:space="preserve"> </w:t>
      </w:r>
      <w:r>
        <w:rPr>
          <w:color w:val="231F20"/>
          <w:spacing w:val="3"/>
          <w:w w:val="105"/>
        </w:rPr>
        <w:t>factories</w:t>
      </w:r>
      <w:r>
        <w:rPr>
          <w:color w:val="231F20"/>
          <w:spacing w:val="-46"/>
          <w:w w:val="105"/>
        </w:rPr>
        <w:t xml:space="preserve"> </w:t>
      </w:r>
      <w:r>
        <w:rPr>
          <w:color w:val="231F20"/>
          <w:spacing w:val="2"/>
          <w:w w:val="105"/>
        </w:rPr>
        <w:t>and</w:t>
      </w:r>
      <w:r>
        <w:rPr>
          <w:color w:val="231F20"/>
          <w:spacing w:val="-47"/>
          <w:w w:val="105"/>
        </w:rPr>
        <w:t xml:space="preserve"> </w:t>
      </w:r>
      <w:r>
        <w:rPr>
          <w:color w:val="231F20"/>
          <w:spacing w:val="4"/>
          <w:w w:val="105"/>
        </w:rPr>
        <w:t xml:space="preserve">sells </w:t>
      </w:r>
      <w:r>
        <w:rPr>
          <w:color w:val="231F20"/>
          <w:spacing w:val="3"/>
          <w:w w:val="105"/>
        </w:rPr>
        <w:t>products,</w:t>
      </w:r>
      <w:r>
        <w:rPr>
          <w:color w:val="231F20"/>
          <w:spacing w:val="-29"/>
          <w:w w:val="105"/>
        </w:rPr>
        <w:t xml:space="preserve"> </w:t>
      </w:r>
      <w:r>
        <w:rPr>
          <w:color w:val="231F20"/>
          <w:w w:val="105"/>
        </w:rPr>
        <w:t>it</w:t>
      </w:r>
      <w:r>
        <w:rPr>
          <w:color w:val="231F20"/>
          <w:spacing w:val="-28"/>
          <w:w w:val="105"/>
        </w:rPr>
        <w:t xml:space="preserve"> </w:t>
      </w:r>
      <w:r>
        <w:rPr>
          <w:color w:val="231F20"/>
          <w:spacing w:val="3"/>
          <w:w w:val="105"/>
        </w:rPr>
        <w:t>must</w:t>
      </w:r>
      <w:r>
        <w:rPr>
          <w:color w:val="231F20"/>
          <w:spacing w:val="-28"/>
          <w:w w:val="105"/>
        </w:rPr>
        <w:t xml:space="preserve"> </w:t>
      </w:r>
      <w:r>
        <w:rPr>
          <w:color w:val="231F20"/>
          <w:spacing w:val="3"/>
          <w:w w:val="105"/>
        </w:rPr>
        <w:t>analyze</w:t>
      </w:r>
      <w:r>
        <w:rPr>
          <w:color w:val="231F20"/>
          <w:spacing w:val="-28"/>
          <w:w w:val="105"/>
        </w:rPr>
        <w:t xml:space="preserve"> </w:t>
      </w:r>
      <w:r>
        <w:rPr>
          <w:color w:val="231F20"/>
          <w:spacing w:val="2"/>
          <w:w w:val="105"/>
        </w:rPr>
        <w:t>the</w:t>
      </w:r>
      <w:r>
        <w:rPr>
          <w:color w:val="231F20"/>
          <w:spacing w:val="-29"/>
          <w:w w:val="105"/>
        </w:rPr>
        <w:t xml:space="preserve"> </w:t>
      </w:r>
      <w:r>
        <w:rPr>
          <w:color w:val="231F20"/>
          <w:spacing w:val="3"/>
          <w:w w:val="105"/>
        </w:rPr>
        <w:t>countries</w:t>
      </w:r>
      <w:r>
        <w:rPr>
          <w:color w:val="231F20"/>
          <w:spacing w:val="-28"/>
          <w:w w:val="105"/>
        </w:rPr>
        <w:t xml:space="preserve"> </w:t>
      </w:r>
      <w:r>
        <w:rPr>
          <w:color w:val="231F20"/>
          <w:w w:val="105"/>
        </w:rPr>
        <w:t>in</w:t>
      </w:r>
      <w:r>
        <w:rPr>
          <w:color w:val="231F20"/>
          <w:spacing w:val="-28"/>
          <w:w w:val="105"/>
        </w:rPr>
        <w:t xml:space="preserve"> </w:t>
      </w:r>
      <w:r>
        <w:rPr>
          <w:color w:val="231F20"/>
          <w:spacing w:val="3"/>
          <w:w w:val="105"/>
        </w:rPr>
        <w:t>which</w:t>
      </w:r>
      <w:r>
        <w:rPr>
          <w:color w:val="231F20"/>
          <w:spacing w:val="-28"/>
          <w:w w:val="105"/>
        </w:rPr>
        <w:t xml:space="preserve"> </w:t>
      </w:r>
      <w:r>
        <w:rPr>
          <w:color w:val="231F20"/>
          <w:w w:val="105"/>
        </w:rPr>
        <w:t>it</w:t>
      </w:r>
      <w:r>
        <w:rPr>
          <w:color w:val="231F20"/>
          <w:spacing w:val="-29"/>
          <w:w w:val="105"/>
        </w:rPr>
        <w:t xml:space="preserve"> </w:t>
      </w:r>
      <w:r>
        <w:rPr>
          <w:color w:val="231F20"/>
          <w:spacing w:val="2"/>
          <w:w w:val="105"/>
        </w:rPr>
        <w:t>may</w:t>
      </w:r>
      <w:r>
        <w:rPr>
          <w:color w:val="231F20"/>
          <w:spacing w:val="-28"/>
          <w:w w:val="105"/>
        </w:rPr>
        <w:t xml:space="preserve"> </w:t>
      </w:r>
      <w:r>
        <w:rPr>
          <w:color w:val="231F20"/>
          <w:w w:val="105"/>
        </w:rPr>
        <w:t>do</w:t>
      </w:r>
      <w:r>
        <w:rPr>
          <w:color w:val="231F20"/>
          <w:spacing w:val="-28"/>
          <w:w w:val="105"/>
        </w:rPr>
        <w:t xml:space="preserve"> </w:t>
      </w:r>
      <w:r>
        <w:rPr>
          <w:color w:val="231F20"/>
          <w:spacing w:val="4"/>
          <w:w w:val="105"/>
        </w:rPr>
        <w:t xml:space="preserve">businessCountry </w:t>
      </w:r>
      <w:r>
        <w:rPr>
          <w:color w:val="231F20"/>
          <w:spacing w:val="3"/>
          <w:w w:val="105"/>
        </w:rPr>
        <w:t xml:space="preserve">analysis requires, understanding national goals, priorities, </w:t>
      </w:r>
      <w:r>
        <w:rPr>
          <w:color w:val="231F20"/>
          <w:spacing w:val="2"/>
          <w:w w:val="105"/>
        </w:rPr>
        <w:t xml:space="preserve">and </w:t>
      </w:r>
      <w:r>
        <w:rPr>
          <w:color w:val="231F20"/>
          <w:spacing w:val="4"/>
          <w:w w:val="105"/>
        </w:rPr>
        <w:t xml:space="preserve">policies. </w:t>
      </w:r>
      <w:r>
        <w:rPr>
          <w:color w:val="231F20"/>
          <w:w w:val="105"/>
        </w:rPr>
        <w:t xml:space="preserve">It </w:t>
      </w:r>
      <w:r>
        <w:rPr>
          <w:color w:val="231F20"/>
          <w:spacing w:val="3"/>
          <w:w w:val="105"/>
        </w:rPr>
        <w:t xml:space="preserve">also involves understanding economic performance, </w:t>
      </w:r>
      <w:r>
        <w:rPr>
          <w:color w:val="231F20"/>
          <w:w w:val="105"/>
        </w:rPr>
        <w:t xml:space="preserve">as </w:t>
      </w:r>
      <w:r>
        <w:rPr>
          <w:color w:val="231F20"/>
          <w:spacing w:val="3"/>
          <w:w w:val="105"/>
        </w:rPr>
        <w:t xml:space="preserve">indicated </w:t>
      </w:r>
      <w:r>
        <w:rPr>
          <w:color w:val="231F20"/>
          <w:spacing w:val="4"/>
          <w:w w:val="105"/>
        </w:rPr>
        <w:t xml:space="preserve">by </w:t>
      </w:r>
      <w:r>
        <w:rPr>
          <w:color w:val="231F20"/>
          <w:spacing w:val="3"/>
          <w:w w:val="105"/>
        </w:rPr>
        <w:t xml:space="preserve">economic growth, inflation, </w:t>
      </w:r>
      <w:r>
        <w:rPr>
          <w:color w:val="231F20"/>
          <w:spacing w:val="2"/>
          <w:w w:val="105"/>
        </w:rPr>
        <w:t xml:space="preserve">and </w:t>
      </w:r>
      <w:r>
        <w:rPr>
          <w:color w:val="231F20"/>
          <w:spacing w:val="3"/>
          <w:w w:val="105"/>
        </w:rPr>
        <w:t xml:space="preserve">budget </w:t>
      </w:r>
      <w:r>
        <w:rPr>
          <w:color w:val="231F20"/>
          <w:spacing w:val="2"/>
          <w:w w:val="105"/>
        </w:rPr>
        <w:t xml:space="preserve">and </w:t>
      </w:r>
      <w:r>
        <w:rPr>
          <w:color w:val="231F20"/>
          <w:spacing w:val="3"/>
          <w:w w:val="105"/>
        </w:rPr>
        <w:t>trade</w:t>
      </w:r>
      <w:r>
        <w:rPr>
          <w:color w:val="231F20"/>
          <w:spacing w:val="-40"/>
          <w:w w:val="105"/>
        </w:rPr>
        <w:t xml:space="preserve"> </w:t>
      </w:r>
      <w:r>
        <w:rPr>
          <w:color w:val="231F20"/>
          <w:spacing w:val="4"/>
          <w:w w:val="105"/>
        </w:rPr>
        <w:t>deficits.</w:t>
      </w:r>
    </w:p>
    <w:p w:rsidR="0090524C" w:rsidRDefault="0090524C">
      <w:pPr>
        <w:pStyle w:val="BodyText"/>
        <w:spacing w:before="1"/>
        <w:rPr>
          <w:sz w:val="30"/>
        </w:rPr>
      </w:pPr>
    </w:p>
    <w:p w:rsidR="0090524C" w:rsidRDefault="004404A8">
      <w:pPr>
        <w:pStyle w:val="Heading1"/>
      </w:pPr>
      <w:r>
        <w:rPr>
          <w:color w:val="231F20"/>
        </w:rPr>
        <w:t>Classifying Economic Systems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3"/>
        </w:rPr>
        <w:t xml:space="preserve">Economic Systems usually </w:t>
      </w:r>
      <w:r>
        <w:rPr>
          <w:color w:val="231F20"/>
          <w:spacing w:val="2"/>
        </w:rPr>
        <w:t xml:space="preserve">are </w:t>
      </w:r>
      <w:r>
        <w:rPr>
          <w:color w:val="231F20"/>
          <w:spacing w:val="3"/>
        </w:rPr>
        <w:t xml:space="preserve">classified </w:t>
      </w:r>
      <w:r>
        <w:rPr>
          <w:color w:val="231F20"/>
        </w:rPr>
        <w:t xml:space="preserve">as </w:t>
      </w:r>
      <w:r>
        <w:rPr>
          <w:color w:val="231F20"/>
          <w:spacing w:val="3"/>
        </w:rPr>
        <w:t xml:space="preserve">capitalist, socialist, </w:t>
      </w:r>
      <w:r>
        <w:rPr>
          <w:color w:val="231F20"/>
          <w:spacing w:val="4"/>
        </w:rPr>
        <w:t xml:space="preserve">or </w:t>
      </w:r>
      <w:r>
        <w:rPr>
          <w:color w:val="231F20"/>
          <w:spacing w:val="3"/>
        </w:rPr>
        <w:t xml:space="preserve">mixed. </w:t>
      </w:r>
      <w:r>
        <w:rPr>
          <w:color w:val="231F20"/>
        </w:rPr>
        <w:t xml:space="preserve">No </w:t>
      </w:r>
      <w:r>
        <w:rPr>
          <w:color w:val="231F20"/>
          <w:spacing w:val="3"/>
        </w:rPr>
        <w:t xml:space="preserve">country </w:t>
      </w:r>
      <w:r>
        <w:rPr>
          <w:color w:val="231F20"/>
        </w:rPr>
        <w:t xml:space="preserve">is </w:t>
      </w:r>
      <w:r>
        <w:rPr>
          <w:color w:val="231F20"/>
          <w:spacing w:val="3"/>
        </w:rPr>
        <w:t xml:space="preserve">purely market </w:t>
      </w:r>
      <w:r>
        <w:rPr>
          <w:color w:val="231F20"/>
        </w:rPr>
        <w:t xml:space="preserve">or </w:t>
      </w:r>
      <w:r>
        <w:rPr>
          <w:color w:val="231F20"/>
          <w:spacing w:val="3"/>
        </w:rPr>
        <w:t xml:space="preserve">purely command. </w:t>
      </w:r>
      <w:r>
        <w:rPr>
          <w:color w:val="231F20"/>
        </w:rPr>
        <w:t xml:space="preserve">As </w:t>
      </w:r>
      <w:r>
        <w:rPr>
          <w:color w:val="231F20"/>
          <w:spacing w:val="2"/>
        </w:rPr>
        <w:t xml:space="preserve">the </w:t>
      </w:r>
      <w:r>
        <w:rPr>
          <w:color w:val="231F20"/>
          <w:spacing w:val="4"/>
        </w:rPr>
        <w:t xml:space="preserve">economy </w:t>
      </w:r>
      <w:r>
        <w:rPr>
          <w:color w:val="231F20"/>
          <w:spacing w:val="3"/>
        </w:rPr>
        <w:t xml:space="preserve">moves </w:t>
      </w:r>
      <w:r>
        <w:rPr>
          <w:color w:val="231F20"/>
        </w:rPr>
        <w:t xml:space="preserve">to </w:t>
      </w:r>
      <w:r>
        <w:rPr>
          <w:color w:val="231F20"/>
          <w:spacing w:val="3"/>
        </w:rPr>
        <w:t xml:space="preserve">more balance, between market </w:t>
      </w:r>
      <w:r>
        <w:rPr>
          <w:color w:val="231F20"/>
          <w:spacing w:val="2"/>
        </w:rPr>
        <w:t xml:space="preserve">and  </w:t>
      </w:r>
      <w:r>
        <w:rPr>
          <w:color w:val="231F20"/>
          <w:spacing w:val="3"/>
        </w:rPr>
        <w:t xml:space="preserve">command  </w:t>
      </w:r>
      <w:r>
        <w:rPr>
          <w:color w:val="231F20"/>
        </w:rPr>
        <w:t xml:space="preserve">or  </w:t>
      </w:r>
      <w:r>
        <w:rPr>
          <w:color w:val="231F20"/>
          <w:spacing w:val="4"/>
        </w:rPr>
        <w:t xml:space="preserve">between  </w:t>
      </w:r>
      <w:r>
        <w:rPr>
          <w:color w:val="231F20"/>
          <w:spacing w:val="3"/>
        </w:rPr>
        <w:t xml:space="preserve">public </w:t>
      </w:r>
      <w:r>
        <w:rPr>
          <w:color w:val="231F20"/>
          <w:spacing w:val="2"/>
        </w:rPr>
        <w:t xml:space="preserve">and </w:t>
      </w:r>
      <w:r>
        <w:rPr>
          <w:color w:val="231F20"/>
          <w:spacing w:val="3"/>
        </w:rPr>
        <w:t xml:space="preserve">private ownership, </w:t>
      </w:r>
      <w:r>
        <w:rPr>
          <w:color w:val="231F20"/>
        </w:rPr>
        <w:t xml:space="preserve">it is </w:t>
      </w:r>
      <w:r>
        <w:rPr>
          <w:color w:val="231F20"/>
          <w:spacing w:val="3"/>
        </w:rPr>
        <w:t xml:space="preserve">considered mixed. </w:t>
      </w:r>
      <w:r>
        <w:rPr>
          <w:color w:val="231F20"/>
        </w:rPr>
        <w:t xml:space="preserve">We </w:t>
      </w:r>
      <w:r>
        <w:rPr>
          <w:color w:val="231F20"/>
          <w:spacing w:val="2"/>
        </w:rPr>
        <w:t xml:space="preserve">can </w:t>
      </w:r>
      <w:r>
        <w:rPr>
          <w:color w:val="231F20"/>
          <w:spacing w:val="3"/>
        </w:rPr>
        <w:t xml:space="preserve">also </w:t>
      </w:r>
      <w:r>
        <w:rPr>
          <w:color w:val="231F20"/>
          <w:spacing w:val="4"/>
        </w:rPr>
        <w:t xml:space="preserve">classify </w:t>
      </w:r>
      <w:r>
        <w:rPr>
          <w:color w:val="231F20"/>
          <w:spacing w:val="3"/>
        </w:rPr>
        <w:t xml:space="preserve">economic systems according </w:t>
      </w:r>
      <w:r>
        <w:rPr>
          <w:color w:val="231F20"/>
        </w:rPr>
        <w:t xml:space="preserve">to </w:t>
      </w:r>
      <w:r>
        <w:rPr>
          <w:color w:val="231F20"/>
          <w:spacing w:val="2"/>
        </w:rPr>
        <w:t xml:space="preserve">two </w:t>
      </w:r>
      <w:r>
        <w:rPr>
          <w:color w:val="231F20"/>
          <w:spacing w:val="3"/>
        </w:rPr>
        <w:t>other</w:t>
      </w:r>
      <w:r>
        <w:rPr>
          <w:color w:val="231F20"/>
          <w:spacing w:val="27"/>
        </w:rPr>
        <w:t xml:space="preserve"> </w:t>
      </w:r>
      <w:r>
        <w:rPr>
          <w:color w:val="231F20"/>
          <w:spacing w:val="4"/>
        </w:rPr>
        <w:t>criteria:</w:t>
      </w:r>
    </w:p>
    <w:p w:rsidR="0090524C" w:rsidRDefault="0090524C">
      <w:pPr>
        <w:pStyle w:val="BodyText"/>
        <w:rPr>
          <w:sz w:val="30"/>
        </w:rPr>
      </w:pPr>
    </w:p>
    <w:p w:rsidR="0090524C" w:rsidRDefault="004404A8">
      <w:pPr>
        <w:pStyle w:val="ListParagraph"/>
        <w:numPr>
          <w:ilvl w:val="1"/>
          <w:numId w:val="33"/>
        </w:numPr>
        <w:tabs>
          <w:tab w:val="left" w:pos="2618"/>
          <w:tab w:val="left" w:pos="2619"/>
        </w:tabs>
        <w:ind w:hanging="398"/>
        <w:rPr>
          <w:sz w:val="24"/>
        </w:rPr>
      </w:pPr>
      <w:r>
        <w:rPr>
          <w:color w:val="231F20"/>
          <w:spacing w:val="3"/>
          <w:sz w:val="24"/>
        </w:rPr>
        <w:t xml:space="preserve">Type </w:t>
      </w:r>
      <w:r>
        <w:rPr>
          <w:color w:val="231F20"/>
          <w:sz w:val="24"/>
        </w:rPr>
        <w:t xml:space="preserve">of </w:t>
      </w:r>
      <w:r>
        <w:rPr>
          <w:color w:val="231F20"/>
          <w:spacing w:val="3"/>
          <w:sz w:val="24"/>
        </w:rPr>
        <w:t>property</w:t>
      </w:r>
      <w:r>
        <w:rPr>
          <w:color w:val="231F20"/>
          <w:spacing w:val="11"/>
          <w:sz w:val="24"/>
        </w:rPr>
        <w:t xml:space="preserve"> </w:t>
      </w:r>
      <w:r>
        <w:rPr>
          <w:color w:val="231F20"/>
          <w:spacing w:val="4"/>
          <w:sz w:val="24"/>
        </w:rPr>
        <w:t>ownership</w:t>
      </w:r>
    </w:p>
    <w:p w:rsidR="0090524C" w:rsidRDefault="004404A8">
      <w:pPr>
        <w:pStyle w:val="ListParagraph"/>
        <w:numPr>
          <w:ilvl w:val="1"/>
          <w:numId w:val="33"/>
        </w:numPr>
        <w:tabs>
          <w:tab w:val="left" w:pos="2618"/>
          <w:tab w:val="left" w:pos="2619"/>
        </w:tabs>
        <w:spacing w:before="129"/>
        <w:ind w:hanging="398"/>
        <w:rPr>
          <w:sz w:val="24"/>
        </w:rPr>
      </w:pPr>
      <w:r>
        <w:rPr>
          <w:color w:val="231F20"/>
          <w:spacing w:val="3"/>
          <w:sz w:val="24"/>
        </w:rPr>
        <w:t xml:space="preserve">Method </w:t>
      </w:r>
      <w:r>
        <w:rPr>
          <w:color w:val="231F20"/>
          <w:sz w:val="24"/>
        </w:rPr>
        <w:t xml:space="preserve">of </w:t>
      </w:r>
      <w:r>
        <w:rPr>
          <w:color w:val="231F20"/>
          <w:spacing w:val="3"/>
          <w:sz w:val="24"/>
        </w:rPr>
        <w:t xml:space="preserve">resource allocation </w:t>
      </w:r>
      <w:r>
        <w:rPr>
          <w:color w:val="231F20"/>
          <w:spacing w:val="2"/>
          <w:sz w:val="24"/>
        </w:rPr>
        <w:t>and</w:t>
      </w:r>
      <w:r>
        <w:rPr>
          <w:color w:val="231F20"/>
          <w:spacing w:val="22"/>
          <w:sz w:val="24"/>
        </w:rPr>
        <w:t xml:space="preserve"> </w:t>
      </w:r>
      <w:r>
        <w:rPr>
          <w:color w:val="231F20"/>
          <w:spacing w:val="4"/>
          <w:sz w:val="24"/>
        </w:rPr>
        <w:t>control</w:t>
      </w:r>
    </w:p>
    <w:p w:rsidR="0090524C" w:rsidRDefault="0090524C">
      <w:pPr>
        <w:pStyle w:val="BodyText"/>
        <w:spacing w:before="11"/>
        <w:rPr>
          <w:sz w:val="35"/>
        </w:rPr>
      </w:pPr>
    </w:p>
    <w:p w:rsidR="0090524C" w:rsidRDefault="004404A8">
      <w:pPr>
        <w:pStyle w:val="ListParagraph"/>
        <w:numPr>
          <w:ilvl w:val="0"/>
          <w:numId w:val="32"/>
        </w:numPr>
        <w:tabs>
          <w:tab w:val="left" w:pos="2619"/>
        </w:tabs>
        <w:spacing w:before="1" w:line="280" w:lineRule="auto"/>
        <w:ind w:right="352"/>
        <w:jc w:val="both"/>
        <w:rPr>
          <w:sz w:val="24"/>
        </w:rPr>
      </w:pPr>
      <w:r>
        <w:rPr>
          <w:rFonts w:ascii="UKIJ Nasq"/>
          <w:b/>
          <w:color w:val="231F20"/>
          <w:spacing w:val="3"/>
          <w:w w:val="105"/>
          <w:sz w:val="24"/>
        </w:rPr>
        <w:t>Market</w:t>
      </w:r>
      <w:r>
        <w:rPr>
          <w:rFonts w:ascii="UKIJ Nasq"/>
          <w:b/>
          <w:color w:val="231F20"/>
          <w:spacing w:val="-24"/>
          <w:w w:val="105"/>
          <w:sz w:val="24"/>
        </w:rPr>
        <w:t xml:space="preserve"> </w:t>
      </w:r>
      <w:r>
        <w:rPr>
          <w:rFonts w:ascii="UKIJ Nasq"/>
          <w:b/>
          <w:color w:val="231F20"/>
          <w:spacing w:val="3"/>
          <w:w w:val="105"/>
          <w:sz w:val="24"/>
        </w:rPr>
        <w:t>Economy:</w:t>
      </w:r>
      <w:r>
        <w:rPr>
          <w:rFonts w:ascii="UKIJ Nasq"/>
          <w:b/>
          <w:color w:val="231F20"/>
          <w:spacing w:val="-23"/>
          <w:w w:val="105"/>
          <w:sz w:val="24"/>
        </w:rPr>
        <w:t xml:space="preserve"> </w:t>
      </w:r>
      <w:r>
        <w:rPr>
          <w:color w:val="231F20"/>
          <w:spacing w:val="2"/>
          <w:w w:val="105"/>
          <w:sz w:val="24"/>
        </w:rPr>
        <w:t>The</w:t>
      </w:r>
      <w:r>
        <w:rPr>
          <w:color w:val="231F20"/>
          <w:spacing w:val="-21"/>
          <w:w w:val="105"/>
          <w:sz w:val="24"/>
        </w:rPr>
        <w:t xml:space="preserve"> </w:t>
      </w:r>
      <w:r>
        <w:rPr>
          <w:color w:val="231F20"/>
          <w:spacing w:val="3"/>
          <w:w w:val="105"/>
          <w:sz w:val="24"/>
        </w:rPr>
        <w:t>individual</w:t>
      </w:r>
      <w:r>
        <w:rPr>
          <w:color w:val="231F20"/>
          <w:spacing w:val="-22"/>
          <w:w w:val="105"/>
          <w:sz w:val="24"/>
        </w:rPr>
        <w:t xml:space="preserve"> </w:t>
      </w:r>
      <w:r>
        <w:rPr>
          <w:color w:val="231F20"/>
          <w:spacing w:val="2"/>
          <w:w w:val="105"/>
          <w:sz w:val="24"/>
        </w:rPr>
        <w:t>and</w:t>
      </w:r>
      <w:r>
        <w:rPr>
          <w:color w:val="231F20"/>
          <w:spacing w:val="-21"/>
          <w:w w:val="105"/>
          <w:sz w:val="24"/>
        </w:rPr>
        <w:t xml:space="preserve"> </w:t>
      </w:r>
      <w:r>
        <w:rPr>
          <w:color w:val="231F20"/>
          <w:spacing w:val="2"/>
          <w:w w:val="105"/>
          <w:sz w:val="24"/>
        </w:rPr>
        <w:t>the</w:t>
      </w:r>
      <w:r>
        <w:rPr>
          <w:color w:val="231F20"/>
          <w:spacing w:val="-22"/>
          <w:w w:val="105"/>
          <w:sz w:val="24"/>
        </w:rPr>
        <w:t xml:space="preserve"> </w:t>
      </w:r>
      <w:r>
        <w:rPr>
          <w:color w:val="231F20"/>
          <w:spacing w:val="3"/>
          <w:w w:val="105"/>
          <w:sz w:val="24"/>
        </w:rPr>
        <w:t>company</w:t>
      </w:r>
      <w:r>
        <w:rPr>
          <w:color w:val="231F20"/>
          <w:spacing w:val="-21"/>
          <w:w w:val="105"/>
          <w:sz w:val="24"/>
        </w:rPr>
        <w:t xml:space="preserve"> </w:t>
      </w:r>
      <w:r>
        <w:rPr>
          <w:color w:val="231F20"/>
          <w:spacing w:val="3"/>
          <w:w w:val="105"/>
          <w:sz w:val="24"/>
        </w:rPr>
        <w:t>play</w:t>
      </w:r>
      <w:r>
        <w:rPr>
          <w:color w:val="231F20"/>
          <w:spacing w:val="-22"/>
          <w:w w:val="105"/>
          <w:sz w:val="24"/>
        </w:rPr>
        <w:t xml:space="preserve"> </w:t>
      </w:r>
      <w:r>
        <w:rPr>
          <w:color w:val="231F20"/>
          <w:spacing w:val="4"/>
          <w:w w:val="105"/>
          <w:sz w:val="24"/>
        </w:rPr>
        <w:t>important roles.</w:t>
      </w:r>
    </w:p>
    <w:p w:rsidR="0090524C" w:rsidRDefault="0090524C">
      <w:pPr>
        <w:pStyle w:val="BodyText"/>
        <w:spacing w:before="11"/>
        <w:rPr>
          <w:sz w:val="31"/>
        </w:rPr>
      </w:pPr>
    </w:p>
    <w:p w:rsidR="0090524C" w:rsidRDefault="004404A8">
      <w:pPr>
        <w:pStyle w:val="BodyText"/>
        <w:spacing w:line="300" w:lineRule="auto"/>
        <w:ind w:left="1938" w:right="349" w:firstLine="720"/>
        <w:jc w:val="both"/>
      </w:pPr>
      <w:r>
        <w:rPr>
          <w:color w:val="231F20"/>
          <w:spacing w:val="2"/>
          <w:w w:val="105"/>
        </w:rPr>
        <w:t>The</w:t>
      </w:r>
      <w:r>
        <w:rPr>
          <w:color w:val="231F20"/>
          <w:spacing w:val="-9"/>
          <w:w w:val="105"/>
        </w:rPr>
        <w:t xml:space="preserve"> </w:t>
      </w:r>
      <w:r>
        <w:rPr>
          <w:color w:val="231F20"/>
          <w:spacing w:val="3"/>
          <w:w w:val="105"/>
        </w:rPr>
        <w:t>market</w:t>
      </w:r>
      <w:r>
        <w:rPr>
          <w:color w:val="231F20"/>
          <w:spacing w:val="-8"/>
          <w:w w:val="105"/>
        </w:rPr>
        <w:t xml:space="preserve"> </w:t>
      </w:r>
      <w:r>
        <w:rPr>
          <w:color w:val="231F20"/>
          <w:spacing w:val="3"/>
          <w:w w:val="105"/>
        </w:rPr>
        <w:t>mechanism</w:t>
      </w:r>
      <w:r>
        <w:rPr>
          <w:color w:val="231F20"/>
          <w:spacing w:val="-8"/>
          <w:w w:val="105"/>
        </w:rPr>
        <w:t xml:space="preserve"> </w:t>
      </w:r>
      <w:r>
        <w:rPr>
          <w:color w:val="231F20"/>
          <w:spacing w:val="3"/>
          <w:w w:val="105"/>
        </w:rPr>
        <w:t>involves</w:t>
      </w:r>
      <w:r>
        <w:rPr>
          <w:color w:val="231F20"/>
          <w:spacing w:val="-8"/>
          <w:w w:val="105"/>
        </w:rPr>
        <w:t xml:space="preserve"> </w:t>
      </w:r>
      <w:r>
        <w:rPr>
          <w:color w:val="231F20"/>
          <w:w w:val="105"/>
        </w:rPr>
        <w:t>an</w:t>
      </w:r>
      <w:r>
        <w:rPr>
          <w:color w:val="231F20"/>
          <w:spacing w:val="-8"/>
          <w:w w:val="105"/>
        </w:rPr>
        <w:t xml:space="preserve"> </w:t>
      </w:r>
      <w:r>
        <w:rPr>
          <w:color w:val="231F20"/>
          <w:spacing w:val="3"/>
          <w:w w:val="105"/>
        </w:rPr>
        <w:t>interaction</w:t>
      </w:r>
      <w:r>
        <w:rPr>
          <w:color w:val="231F20"/>
          <w:spacing w:val="-8"/>
          <w:w w:val="105"/>
        </w:rPr>
        <w:t xml:space="preserve"> </w:t>
      </w:r>
      <w:r>
        <w:rPr>
          <w:color w:val="231F20"/>
          <w:w w:val="105"/>
        </w:rPr>
        <w:t>of</w:t>
      </w:r>
      <w:r>
        <w:rPr>
          <w:color w:val="231F20"/>
          <w:spacing w:val="-8"/>
          <w:w w:val="105"/>
        </w:rPr>
        <w:t xml:space="preserve"> </w:t>
      </w:r>
      <w:r>
        <w:rPr>
          <w:color w:val="231F20"/>
          <w:spacing w:val="3"/>
          <w:w w:val="105"/>
        </w:rPr>
        <w:t>price,</w:t>
      </w:r>
      <w:r>
        <w:rPr>
          <w:color w:val="231F20"/>
          <w:spacing w:val="-8"/>
          <w:w w:val="105"/>
        </w:rPr>
        <w:t xml:space="preserve"> </w:t>
      </w:r>
      <w:r>
        <w:rPr>
          <w:color w:val="231F20"/>
          <w:spacing w:val="4"/>
          <w:w w:val="105"/>
        </w:rPr>
        <w:t xml:space="preserve">quantity, </w:t>
      </w:r>
      <w:r>
        <w:rPr>
          <w:color w:val="231F20"/>
          <w:spacing w:val="3"/>
          <w:w w:val="105"/>
        </w:rPr>
        <w:t>supply</w:t>
      </w:r>
      <w:r>
        <w:rPr>
          <w:color w:val="231F20"/>
          <w:spacing w:val="-20"/>
          <w:w w:val="105"/>
        </w:rPr>
        <w:t xml:space="preserve"> </w:t>
      </w:r>
      <w:r>
        <w:rPr>
          <w:color w:val="231F20"/>
          <w:spacing w:val="2"/>
          <w:w w:val="105"/>
        </w:rPr>
        <w:t>and</w:t>
      </w:r>
      <w:r>
        <w:rPr>
          <w:color w:val="231F20"/>
          <w:spacing w:val="-20"/>
          <w:w w:val="105"/>
        </w:rPr>
        <w:t xml:space="preserve"> </w:t>
      </w:r>
      <w:r>
        <w:rPr>
          <w:color w:val="231F20"/>
          <w:spacing w:val="3"/>
          <w:w w:val="105"/>
        </w:rPr>
        <w:t>demand</w:t>
      </w:r>
      <w:r>
        <w:rPr>
          <w:color w:val="231F20"/>
          <w:spacing w:val="-20"/>
          <w:w w:val="105"/>
        </w:rPr>
        <w:t xml:space="preserve"> </w:t>
      </w:r>
      <w:r>
        <w:rPr>
          <w:color w:val="231F20"/>
          <w:spacing w:val="2"/>
          <w:w w:val="105"/>
        </w:rPr>
        <w:t>for</w:t>
      </w:r>
      <w:r>
        <w:rPr>
          <w:color w:val="231F20"/>
          <w:spacing w:val="-20"/>
          <w:w w:val="105"/>
        </w:rPr>
        <w:t xml:space="preserve"> </w:t>
      </w:r>
      <w:r>
        <w:rPr>
          <w:color w:val="231F20"/>
          <w:spacing w:val="3"/>
          <w:w w:val="105"/>
        </w:rPr>
        <w:t>resources</w:t>
      </w:r>
      <w:r>
        <w:rPr>
          <w:color w:val="231F20"/>
          <w:spacing w:val="-19"/>
          <w:w w:val="105"/>
        </w:rPr>
        <w:t xml:space="preserve"> </w:t>
      </w:r>
      <w:r>
        <w:rPr>
          <w:color w:val="231F20"/>
          <w:spacing w:val="2"/>
          <w:w w:val="105"/>
        </w:rPr>
        <w:t>and</w:t>
      </w:r>
      <w:r>
        <w:rPr>
          <w:color w:val="231F20"/>
          <w:spacing w:val="-20"/>
          <w:w w:val="105"/>
        </w:rPr>
        <w:t xml:space="preserve"> </w:t>
      </w:r>
      <w:r>
        <w:rPr>
          <w:color w:val="231F20"/>
          <w:spacing w:val="3"/>
          <w:w w:val="105"/>
        </w:rPr>
        <w:t>products.</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2"/>
          <w:w w:val="105"/>
        </w:rPr>
        <w:t>key</w:t>
      </w:r>
      <w:r>
        <w:rPr>
          <w:color w:val="231F20"/>
          <w:spacing w:val="-20"/>
          <w:w w:val="105"/>
        </w:rPr>
        <w:t xml:space="preserve"> </w:t>
      </w:r>
      <w:r>
        <w:rPr>
          <w:color w:val="231F20"/>
          <w:spacing w:val="3"/>
          <w:w w:val="105"/>
        </w:rPr>
        <w:t>factors</w:t>
      </w:r>
      <w:r>
        <w:rPr>
          <w:color w:val="231F20"/>
          <w:spacing w:val="-19"/>
          <w:w w:val="105"/>
        </w:rPr>
        <w:t xml:space="preserve"> </w:t>
      </w:r>
      <w:r>
        <w:rPr>
          <w:color w:val="231F20"/>
          <w:spacing w:val="3"/>
          <w:w w:val="105"/>
        </w:rPr>
        <w:t>that</w:t>
      </w:r>
      <w:r>
        <w:rPr>
          <w:color w:val="231F20"/>
          <w:spacing w:val="-20"/>
          <w:w w:val="105"/>
        </w:rPr>
        <w:t xml:space="preserve"> </w:t>
      </w:r>
      <w:r>
        <w:rPr>
          <w:color w:val="231F20"/>
          <w:spacing w:val="4"/>
          <w:w w:val="105"/>
        </w:rPr>
        <w:t xml:space="preserve">make </w:t>
      </w:r>
      <w:r>
        <w:rPr>
          <w:color w:val="231F20"/>
          <w:spacing w:val="2"/>
          <w:w w:val="105"/>
        </w:rPr>
        <w:t xml:space="preserve">the </w:t>
      </w:r>
      <w:r>
        <w:rPr>
          <w:color w:val="231F20"/>
          <w:spacing w:val="3"/>
          <w:w w:val="105"/>
        </w:rPr>
        <w:t>market economy</w:t>
      </w:r>
      <w:r>
        <w:rPr>
          <w:color w:val="231F20"/>
          <w:spacing w:val="-5"/>
          <w:w w:val="105"/>
        </w:rPr>
        <w:t xml:space="preserve"> </w:t>
      </w:r>
      <w:r>
        <w:rPr>
          <w:color w:val="231F20"/>
          <w:spacing w:val="4"/>
          <w:w w:val="105"/>
        </w:rPr>
        <w:t>work:</w:t>
      </w:r>
    </w:p>
    <w:p w:rsidR="0090524C" w:rsidRDefault="004404A8">
      <w:pPr>
        <w:pStyle w:val="ListParagraph"/>
        <w:numPr>
          <w:ilvl w:val="1"/>
          <w:numId w:val="32"/>
        </w:numPr>
        <w:tabs>
          <w:tab w:val="left" w:pos="3016"/>
        </w:tabs>
        <w:spacing w:before="170"/>
        <w:ind w:hanging="398"/>
        <w:jc w:val="both"/>
        <w:rPr>
          <w:sz w:val="24"/>
        </w:rPr>
      </w:pPr>
      <w:r>
        <w:rPr>
          <w:color w:val="231F20"/>
          <w:spacing w:val="3"/>
          <w:w w:val="105"/>
          <w:sz w:val="24"/>
        </w:rPr>
        <w:t>Consumer</w:t>
      </w:r>
      <w:r>
        <w:rPr>
          <w:color w:val="231F20"/>
          <w:w w:val="105"/>
          <w:sz w:val="24"/>
        </w:rPr>
        <w:t xml:space="preserve"> </w:t>
      </w:r>
      <w:r>
        <w:rPr>
          <w:color w:val="231F20"/>
          <w:spacing w:val="4"/>
          <w:w w:val="105"/>
          <w:sz w:val="24"/>
        </w:rPr>
        <w:t>sovereignty-</w:t>
      </w:r>
    </w:p>
    <w:p w:rsidR="0090524C" w:rsidRDefault="004404A8">
      <w:pPr>
        <w:pStyle w:val="ListParagraph"/>
        <w:numPr>
          <w:ilvl w:val="1"/>
          <w:numId w:val="32"/>
        </w:numPr>
        <w:tabs>
          <w:tab w:val="left" w:pos="3016"/>
        </w:tabs>
        <w:spacing w:before="129"/>
        <w:ind w:hanging="398"/>
        <w:jc w:val="both"/>
        <w:rPr>
          <w:sz w:val="24"/>
        </w:rPr>
      </w:pPr>
      <w:r>
        <w:rPr>
          <w:color w:val="231F20"/>
          <w:spacing w:val="3"/>
          <w:sz w:val="24"/>
        </w:rPr>
        <w:t xml:space="preserve">Freedom </w:t>
      </w:r>
      <w:r>
        <w:rPr>
          <w:color w:val="231F20"/>
          <w:sz w:val="24"/>
        </w:rPr>
        <w:t xml:space="preserve">of </w:t>
      </w:r>
      <w:r>
        <w:rPr>
          <w:color w:val="231F20"/>
          <w:spacing w:val="2"/>
          <w:sz w:val="24"/>
        </w:rPr>
        <w:t xml:space="preserve">the </w:t>
      </w:r>
      <w:r>
        <w:rPr>
          <w:color w:val="231F20"/>
          <w:spacing w:val="3"/>
          <w:sz w:val="24"/>
        </w:rPr>
        <w:t xml:space="preserve">enterprise </w:t>
      </w:r>
      <w:r>
        <w:rPr>
          <w:color w:val="231F20"/>
          <w:sz w:val="24"/>
        </w:rPr>
        <w:t xml:space="preserve">to </w:t>
      </w:r>
      <w:r>
        <w:rPr>
          <w:color w:val="231F20"/>
          <w:spacing w:val="3"/>
          <w:sz w:val="24"/>
        </w:rPr>
        <w:t xml:space="preserve">operate </w:t>
      </w:r>
      <w:r>
        <w:rPr>
          <w:color w:val="231F20"/>
          <w:sz w:val="24"/>
        </w:rPr>
        <w:t xml:space="preserve">in </w:t>
      </w:r>
      <w:r>
        <w:rPr>
          <w:color w:val="231F20"/>
          <w:spacing w:val="2"/>
          <w:sz w:val="24"/>
        </w:rPr>
        <w:t>the</w:t>
      </w:r>
      <w:r>
        <w:rPr>
          <w:color w:val="231F20"/>
          <w:spacing w:val="48"/>
          <w:sz w:val="24"/>
        </w:rPr>
        <w:t xml:space="preserve"> </w:t>
      </w:r>
      <w:r>
        <w:rPr>
          <w:color w:val="231F20"/>
          <w:spacing w:val="4"/>
          <w:sz w:val="24"/>
        </w:rPr>
        <w:t>market</w:t>
      </w:r>
    </w:p>
    <w:p w:rsidR="0090524C" w:rsidRDefault="0090524C">
      <w:pPr>
        <w:pStyle w:val="BodyText"/>
        <w:spacing w:before="11"/>
        <w:rPr>
          <w:sz w:val="35"/>
        </w:rPr>
      </w:pPr>
    </w:p>
    <w:p w:rsidR="0090524C" w:rsidRDefault="004404A8">
      <w:pPr>
        <w:pStyle w:val="BodyText"/>
        <w:spacing w:before="1" w:line="300" w:lineRule="auto"/>
        <w:ind w:left="1938" w:right="349" w:firstLine="720"/>
        <w:jc w:val="both"/>
      </w:pPr>
      <w:r>
        <w:rPr>
          <w:color w:val="231F20"/>
        </w:rPr>
        <w:t>In addition, freedom from government restrictions, and legal and Institutions frameworks to safeguard economic freedoms</w:t>
      </w:r>
    </w:p>
    <w:p w:rsidR="0090524C" w:rsidRDefault="004404A8">
      <w:pPr>
        <w:pStyle w:val="ListParagraph"/>
        <w:numPr>
          <w:ilvl w:val="0"/>
          <w:numId w:val="32"/>
        </w:numPr>
        <w:tabs>
          <w:tab w:val="left" w:pos="2619"/>
        </w:tabs>
        <w:spacing w:before="226" w:line="290" w:lineRule="auto"/>
        <w:ind w:right="350"/>
        <w:jc w:val="both"/>
        <w:rPr>
          <w:sz w:val="24"/>
        </w:rPr>
      </w:pPr>
      <w:r>
        <w:rPr>
          <w:rFonts w:ascii="UKIJ Nasq"/>
          <w:b/>
          <w:color w:val="231F20"/>
          <w:spacing w:val="3"/>
          <w:sz w:val="24"/>
        </w:rPr>
        <w:t xml:space="preserve">Centrally Planned Economy: </w:t>
      </w:r>
      <w:r>
        <w:rPr>
          <w:color w:val="231F20"/>
          <w:spacing w:val="2"/>
          <w:sz w:val="24"/>
        </w:rPr>
        <w:t xml:space="preserve">The </w:t>
      </w:r>
      <w:r>
        <w:rPr>
          <w:color w:val="231F20"/>
          <w:spacing w:val="3"/>
          <w:sz w:val="24"/>
        </w:rPr>
        <w:t xml:space="preserve">government coordinates </w:t>
      </w:r>
      <w:r>
        <w:rPr>
          <w:color w:val="231F20"/>
          <w:spacing w:val="4"/>
          <w:sz w:val="24"/>
        </w:rPr>
        <w:t xml:space="preserve">the </w:t>
      </w:r>
      <w:r>
        <w:rPr>
          <w:color w:val="231F20"/>
          <w:spacing w:val="3"/>
          <w:sz w:val="24"/>
        </w:rPr>
        <w:t xml:space="preserve">activities </w:t>
      </w:r>
      <w:r>
        <w:rPr>
          <w:color w:val="231F20"/>
          <w:sz w:val="24"/>
        </w:rPr>
        <w:t xml:space="preserve">of </w:t>
      </w:r>
      <w:r>
        <w:rPr>
          <w:color w:val="231F20"/>
          <w:spacing w:val="2"/>
          <w:sz w:val="24"/>
        </w:rPr>
        <w:t xml:space="preserve">the </w:t>
      </w:r>
      <w:r>
        <w:rPr>
          <w:color w:val="231F20"/>
          <w:spacing w:val="3"/>
          <w:sz w:val="24"/>
        </w:rPr>
        <w:t xml:space="preserve">different economic sectors. Goals </w:t>
      </w:r>
      <w:r>
        <w:rPr>
          <w:color w:val="231F20"/>
          <w:spacing w:val="2"/>
          <w:sz w:val="24"/>
        </w:rPr>
        <w:t xml:space="preserve">are set for </w:t>
      </w:r>
      <w:r>
        <w:rPr>
          <w:color w:val="231F20"/>
          <w:spacing w:val="4"/>
          <w:sz w:val="24"/>
        </w:rPr>
        <w:t xml:space="preserve">every </w:t>
      </w:r>
      <w:r>
        <w:rPr>
          <w:color w:val="231F20"/>
          <w:spacing w:val="3"/>
          <w:sz w:val="24"/>
        </w:rPr>
        <w:t xml:space="preserve">enterprise </w:t>
      </w:r>
      <w:r>
        <w:rPr>
          <w:color w:val="231F20"/>
          <w:sz w:val="24"/>
        </w:rPr>
        <w:t xml:space="preserve">in </w:t>
      </w:r>
      <w:r>
        <w:rPr>
          <w:color w:val="231F20"/>
          <w:spacing w:val="2"/>
          <w:sz w:val="24"/>
        </w:rPr>
        <w:t>the</w:t>
      </w:r>
      <w:r>
        <w:rPr>
          <w:color w:val="231F20"/>
          <w:spacing w:val="12"/>
          <w:sz w:val="24"/>
        </w:rPr>
        <w:t xml:space="preserve"> </w:t>
      </w:r>
      <w:r>
        <w:rPr>
          <w:color w:val="231F20"/>
          <w:spacing w:val="4"/>
          <w:sz w:val="24"/>
        </w:rPr>
        <w:t>country.</w:t>
      </w:r>
    </w:p>
    <w:p w:rsidR="0090524C" w:rsidRDefault="004404A8">
      <w:pPr>
        <w:pStyle w:val="BodyText"/>
        <w:spacing w:before="238" w:line="300" w:lineRule="auto"/>
        <w:ind w:left="2618" w:right="334"/>
      </w:pPr>
      <w:r>
        <w:rPr>
          <w:color w:val="231F20"/>
          <w:w w:val="105"/>
        </w:rPr>
        <w:t>The government determines how much is produced, by whom, and for whom.</w:t>
      </w:r>
    </w:p>
    <w:p w:rsidR="0090524C" w:rsidRDefault="0090524C">
      <w:pPr>
        <w:spacing w:line="300" w:lineRule="auto"/>
        <w:sectPr w:rsidR="0090524C">
          <w:pgSz w:w="11910" w:h="16840"/>
          <w:pgMar w:top="1240" w:right="1060" w:bottom="820" w:left="1180" w:header="929" w:footer="628" w:gutter="0"/>
          <w:cols w:space="720"/>
        </w:sectPr>
      </w:pPr>
    </w:p>
    <w:p w:rsidR="0090524C" w:rsidRDefault="0090524C">
      <w:pPr>
        <w:pStyle w:val="ListParagraph"/>
        <w:numPr>
          <w:ilvl w:val="0"/>
          <w:numId w:val="32"/>
        </w:numPr>
        <w:tabs>
          <w:tab w:val="left" w:pos="917"/>
          <w:tab w:val="left" w:pos="918"/>
        </w:tabs>
        <w:spacing w:before="123"/>
        <w:ind w:left="917" w:hanging="398"/>
        <w:jc w:val="left"/>
        <w:rPr>
          <w:sz w:val="24"/>
        </w:rPr>
      </w:pPr>
      <w:r w:rsidRPr="0090524C">
        <w:lastRenderedPageBreak/>
        <w:pict>
          <v:line id="_x0000_s1109" style="position:absolute;left:0;text-align:left;z-index:251723264;mso-position-horizontal-relative:page;mso-position-vertical-relative:page" from="445.05pt,69.45pt" to="445.05pt,771pt" strokecolor="#d7d9da" strokeweight="5pt">
            <w10:wrap anchorx="page" anchory="page"/>
          </v:line>
        </w:pict>
      </w:r>
      <w:r w:rsidR="004404A8">
        <w:rPr>
          <w:rFonts w:ascii="UKIJ Nasq"/>
          <w:b/>
          <w:color w:val="231F20"/>
          <w:spacing w:val="3"/>
          <w:sz w:val="24"/>
        </w:rPr>
        <w:t xml:space="preserve">Mixed Economy </w:t>
      </w:r>
      <w:r w:rsidR="004404A8">
        <w:rPr>
          <w:color w:val="231F20"/>
          <w:spacing w:val="3"/>
          <w:sz w:val="24"/>
        </w:rPr>
        <w:t xml:space="preserve">Partly Free, Mostly </w:t>
      </w:r>
      <w:r w:rsidR="004404A8">
        <w:rPr>
          <w:color w:val="231F20"/>
          <w:spacing w:val="2"/>
          <w:sz w:val="24"/>
        </w:rPr>
        <w:t>Not</w:t>
      </w:r>
      <w:r w:rsidR="004404A8">
        <w:rPr>
          <w:color w:val="231F20"/>
          <w:spacing w:val="5"/>
          <w:sz w:val="24"/>
        </w:rPr>
        <w:t xml:space="preserve"> </w:t>
      </w:r>
      <w:r w:rsidR="004404A8">
        <w:rPr>
          <w:color w:val="231F20"/>
          <w:spacing w:val="4"/>
          <w:sz w:val="24"/>
        </w:rPr>
        <w:t>Free</w:t>
      </w:r>
    </w:p>
    <w:p w:rsidR="0090524C" w:rsidRDefault="004404A8">
      <w:pPr>
        <w:pStyle w:val="BodyText"/>
        <w:spacing w:before="165"/>
        <w:ind w:left="917"/>
      </w:pPr>
      <w:r>
        <w:rPr>
          <w:color w:val="231F20"/>
        </w:rPr>
        <w:t>Government intervention can be classified in two ways:</w:t>
      </w:r>
    </w:p>
    <w:p w:rsidR="0090524C" w:rsidRDefault="004404A8">
      <w:pPr>
        <w:pStyle w:val="ListParagraph"/>
        <w:numPr>
          <w:ilvl w:val="0"/>
          <w:numId w:val="31"/>
        </w:numPr>
        <w:tabs>
          <w:tab w:val="left" w:pos="1371"/>
          <w:tab w:val="left" w:pos="1372"/>
        </w:tabs>
        <w:spacing w:before="129"/>
        <w:ind w:hanging="398"/>
        <w:rPr>
          <w:sz w:val="24"/>
        </w:rPr>
      </w:pPr>
      <w:r>
        <w:rPr>
          <w:color w:val="231F20"/>
          <w:spacing w:val="3"/>
          <w:w w:val="105"/>
          <w:sz w:val="24"/>
        </w:rPr>
        <w:t xml:space="preserve">Government ownership </w:t>
      </w:r>
      <w:r>
        <w:rPr>
          <w:color w:val="231F20"/>
          <w:w w:val="105"/>
          <w:sz w:val="24"/>
        </w:rPr>
        <w:t xml:space="preserve">of </w:t>
      </w:r>
      <w:r>
        <w:rPr>
          <w:color w:val="231F20"/>
          <w:spacing w:val="2"/>
          <w:w w:val="105"/>
          <w:sz w:val="24"/>
        </w:rPr>
        <w:t xml:space="preserve">the </w:t>
      </w:r>
      <w:r>
        <w:rPr>
          <w:color w:val="231F20"/>
          <w:spacing w:val="3"/>
          <w:w w:val="105"/>
          <w:sz w:val="24"/>
        </w:rPr>
        <w:t xml:space="preserve">means </w:t>
      </w:r>
      <w:r>
        <w:rPr>
          <w:color w:val="231F20"/>
          <w:w w:val="105"/>
          <w:sz w:val="24"/>
        </w:rPr>
        <w:t>of</w:t>
      </w:r>
      <w:r>
        <w:rPr>
          <w:color w:val="231F20"/>
          <w:spacing w:val="-14"/>
          <w:w w:val="105"/>
          <w:sz w:val="24"/>
        </w:rPr>
        <w:t xml:space="preserve"> </w:t>
      </w:r>
      <w:r>
        <w:rPr>
          <w:color w:val="231F20"/>
          <w:spacing w:val="4"/>
          <w:w w:val="105"/>
          <w:sz w:val="24"/>
        </w:rPr>
        <w:t>production</w:t>
      </w:r>
    </w:p>
    <w:p w:rsidR="0090524C" w:rsidRDefault="004404A8">
      <w:pPr>
        <w:pStyle w:val="ListParagraph"/>
        <w:numPr>
          <w:ilvl w:val="0"/>
          <w:numId w:val="31"/>
        </w:numPr>
        <w:tabs>
          <w:tab w:val="left" w:pos="1371"/>
          <w:tab w:val="left" w:pos="1372"/>
        </w:tabs>
        <w:spacing w:before="129"/>
        <w:ind w:hanging="398"/>
        <w:rPr>
          <w:sz w:val="24"/>
        </w:rPr>
      </w:pPr>
      <w:r>
        <w:rPr>
          <w:color w:val="231F20"/>
          <w:spacing w:val="3"/>
          <w:w w:val="105"/>
          <w:sz w:val="24"/>
        </w:rPr>
        <w:t xml:space="preserve">Government influence </w:t>
      </w:r>
      <w:r>
        <w:rPr>
          <w:color w:val="231F20"/>
          <w:w w:val="105"/>
          <w:sz w:val="24"/>
        </w:rPr>
        <w:t xml:space="preserve">in </w:t>
      </w:r>
      <w:r>
        <w:rPr>
          <w:color w:val="231F20"/>
          <w:spacing w:val="3"/>
          <w:w w:val="105"/>
          <w:sz w:val="24"/>
        </w:rPr>
        <w:t>decision</w:t>
      </w:r>
      <w:r>
        <w:rPr>
          <w:color w:val="231F20"/>
          <w:spacing w:val="-8"/>
          <w:w w:val="105"/>
          <w:sz w:val="24"/>
        </w:rPr>
        <w:t xml:space="preserve"> </w:t>
      </w:r>
      <w:r>
        <w:rPr>
          <w:color w:val="231F20"/>
          <w:spacing w:val="4"/>
          <w:w w:val="105"/>
          <w:sz w:val="24"/>
        </w:rPr>
        <w:t>making</w:t>
      </w:r>
    </w:p>
    <w:p w:rsidR="0090524C" w:rsidRDefault="0090524C">
      <w:pPr>
        <w:pStyle w:val="BodyText"/>
        <w:spacing w:before="10"/>
      </w:pPr>
    </w:p>
    <w:p w:rsidR="0090524C" w:rsidRDefault="004404A8">
      <w:pPr>
        <w:pStyle w:val="BodyText"/>
        <w:spacing w:line="300" w:lineRule="auto"/>
        <w:ind w:left="917" w:right="2051"/>
        <w:jc w:val="both"/>
      </w:pPr>
      <w:r>
        <w:rPr>
          <w:color w:val="231F20"/>
        </w:rPr>
        <w:t>Ex: MITI was organized to guide industrial development through “strategic planing and authority over investment and production priorities.”</w:t>
      </w:r>
    </w:p>
    <w:p w:rsidR="0090524C" w:rsidRDefault="0090524C">
      <w:pPr>
        <w:pStyle w:val="BodyText"/>
        <w:spacing w:before="11"/>
        <w:rPr>
          <w:sz w:val="37"/>
        </w:rPr>
      </w:pPr>
    </w:p>
    <w:p w:rsidR="0090524C" w:rsidRDefault="004404A8">
      <w:pPr>
        <w:pStyle w:val="Heading1"/>
        <w:numPr>
          <w:ilvl w:val="0"/>
          <w:numId w:val="32"/>
        </w:numPr>
        <w:tabs>
          <w:tab w:val="left" w:pos="918"/>
        </w:tabs>
        <w:ind w:left="917" w:hanging="398"/>
        <w:jc w:val="left"/>
      </w:pPr>
      <w:r>
        <w:rPr>
          <w:color w:val="231F20"/>
          <w:spacing w:val="3"/>
        </w:rPr>
        <w:t>Political-Economic</w:t>
      </w:r>
      <w:r>
        <w:rPr>
          <w:color w:val="231F20"/>
        </w:rPr>
        <w:t xml:space="preserve"> </w:t>
      </w:r>
      <w:r>
        <w:rPr>
          <w:color w:val="231F20"/>
          <w:spacing w:val="4"/>
        </w:rPr>
        <w:t>Synthesis</w:t>
      </w:r>
    </w:p>
    <w:p w:rsidR="0090524C" w:rsidRDefault="004404A8">
      <w:pPr>
        <w:pStyle w:val="BodyText"/>
        <w:spacing w:before="53" w:line="300" w:lineRule="auto"/>
        <w:ind w:left="917" w:right="2051"/>
        <w:jc w:val="both"/>
      </w:pPr>
      <w:r>
        <w:rPr>
          <w:color w:val="231F20"/>
          <w:spacing w:val="3"/>
        </w:rPr>
        <w:t xml:space="preserve">Clearly, numerous combinations </w:t>
      </w:r>
      <w:r>
        <w:rPr>
          <w:color w:val="231F20"/>
        </w:rPr>
        <w:t>of</w:t>
      </w:r>
      <w:r>
        <w:rPr>
          <w:color w:val="231F20"/>
          <w:spacing w:val="60"/>
        </w:rPr>
        <w:t xml:space="preserve"> </w:t>
      </w:r>
      <w:r>
        <w:rPr>
          <w:color w:val="231F20"/>
          <w:spacing w:val="3"/>
        </w:rPr>
        <w:t>political</w:t>
      </w:r>
      <w:r>
        <w:rPr>
          <w:color w:val="231F20"/>
          <w:spacing w:val="66"/>
        </w:rPr>
        <w:t xml:space="preserve"> </w:t>
      </w:r>
      <w:r>
        <w:rPr>
          <w:color w:val="231F20"/>
          <w:spacing w:val="2"/>
        </w:rPr>
        <w:t>and</w:t>
      </w:r>
      <w:r>
        <w:rPr>
          <w:color w:val="231F20"/>
          <w:spacing w:val="64"/>
        </w:rPr>
        <w:t xml:space="preserve"> </w:t>
      </w:r>
      <w:r>
        <w:rPr>
          <w:color w:val="231F20"/>
          <w:spacing w:val="4"/>
        </w:rPr>
        <w:t xml:space="preserve">economic </w:t>
      </w:r>
      <w:r>
        <w:rPr>
          <w:color w:val="231F20"/>
          <w:spacing w:val="3"/>
        </w:rPr>
        <w:t xml:space="preserve">systems </w:t>
      </w:r>
      <w:r>
        <w:rPr>
          <w:color w:val="231F20"/>
          <w:spacing w:val="2"/>
        </w:rPr>
        <w:t xml:space="preserve">are </w:t>
      </w:r>
      <w:r>
        <w:rPr>
          <w:color w:val="231F20"/>
          <w:spacing w:val="3"/>
        </w:rPr>
        <w:t>possible Asian ex</w:t>
      </w:r>
      <w:r>
        <w:rPr>
          <w:color w:val="231F20"/>
          <w:spacing w:val="3"/>
        </w:rPr>
        <w:t xml:space="preserve">perience, Latin American </w:t>
      </w:r>
      <w:r>
        <w:rPr>
          <w:color w:val="231F20"/>
          <w:spacing w:val="4"/>
        </w:rPr>
        <w:t xml:space="preserve">experience, </w:t>
      </w:r>
      <w:r>
        <w:rPr>
          <w:color w:val="231F20"/>
          <w:spacing w:val="3"/>
        </w:rPr>
        <w:t>European,</w:t>
      </w:r>
      <w:r>
        <w:rPr>
          <w:color w:val="231F20"/>
          <w:spacing w:val="4"/>
        </w:rPr>
        <w:t xml:space="preserve"> U.S.</w:t>
      </w:r>
    </w:p>
    <w:p w:rsidR="0090524C" w:rsidRDefault="0090524C">
      <w:pPr>
        <w:pStyle w:val="BodyText"/>
        <w:rPr>
          <w:sz w:val="20"/>
        </w:rPr>
      </w:pPr>
    </w:p>
    <w:p w:rsidR="0090524C" w:rsidRDefault="0090524C">
      <w:pPr>
        <w:pStyle w:val="BodyText"/>
        <w:spacing w:before="8"/>
      </w:pPr>
      <w:r>
        <w:pict>
          <v:shape id="_x0000_s1108" type="#_x0000_t202" style="position:absolute;margin-left:71.35pt;margin-top:17.3pt;width:367.55pt;height:268.25pt;z-index:-251493888;mso-wrap-distance-left:0;mso-wrap-distance-right:0;mso-position-horizontal-relative:page" filled="f" strokecolor="#231f20" strokeweight="1pt">
            <v:textbox inset="0,0,0,0">
              <w:txbxContent>
                <w:p w:rsidR="0090524C" w:rsidRDefault="004404A8">
                  <w:pPr>
                    <w:spacing w:before="186"/>
                    <w:ind w:left="1512" w:right="1512"/>
                    <w:jc w:val="center"/>
                    <w:rPr>
                      <w:rFonts w:ascii="UKIJ Nasq"/>
                      <w:b/>
                      <w:sz w:val="24"/>
                    </w:rPr>
                  </w:pPr>
                  <w:r>
                    <w:rPr>
                      <w:rFonts w:ascii="UKIJ Nasq"/>
                      <w:b/>
                      <w:color w:val="231F20"/>
                      <w:sz w:val="24"/>
                    </w:rPr>
                    <w:t>Case: McDonald's Corporation</w:t>
                  </w:r>
                </w:p>
                <w:p w:rsidR="0090524C" w:rsidRDefault="0090524C">
                  <w:pPr>
                    <w:pStyle w:val="BodyText"/>
                    <w:spacing w:before="4"/>
                    <w:rPr>
                      <w:rFonts w:ascii="UKIJ Nasq"/>
                      <w:b/>
                      <w:sz w:val="32"/>
                    </w:rPr>
                  </w:pPr>
                </w:p>
                <w:p w:rsidR="0090524C" w:rsidRDefault="004404A8">
                  <w:pPr>
                    <w:pStyle w:val="BodyText"/>
                    <w:numPr>
                      <w:ilvl w:val="0"/>
                      <w:numId w:val="30"/>
                    </w:numPr>
                    <w:tabs>
                      <w:tab w:val="left" w:pos="908"/>
                    </w:tabs>
                    <w:ind w:hanging="398"/>
                    <w:jc w:val="both"/>
                  </w:pPr>
                  <w:r>
                    <w:rPr>
                      <w:color w:val="231F20"/>
                      <w:spacing w:val="2"/>
                      <w:w w:val="105"/>
                    </w:rPr>
                    <w:t xml:space="preserve">Burgers </w:t>
                  </w:r>
                  <w:r>
                    <w:rPr>
                      <w:color w:val="231F20"/>
                      <w:w w:val="105"/>
                    </w:rPr>
                    <w:t xml:space="preserve">round </w:t>
                  </w:r>
                  <w:r>
                    <w:rPr>
                      <w:color w:val="231F20"/>
                      <w:spacing w:val="3"/>
                      <w:w w:val="105"/>
                    </w:rPr>
                    <w:t xml:space="preserve">trip back </w:t>
                  </w:r>
                  <w:r>
                    <w:rPr>
                      <w:color w:val="231F20"/>
                      <w:w w:val="105"/>
                    </w:rPr>
                    <w:t>to</w:t>
                  </w:r>
                  <w:r>
                    <w:rPr>
                      <w:color w:val="231F20"/>
                      <w:spacing w:val="-9"/>
                      <w:w w:val="105"/>
                    </w:rPr>
                    <w:t xml:space="preserve"> </w:t>
                  </w:r>
                  <w:r>
                    <w:rPr>
                      <w:color w:val="231F20"/>
                      <w:spacing w:val="2"/>
                      <w:w w:val="105"/>
                    </w:rPr>
                    <w:t>Russia</w:t>
                  </w:r>
                </w:p>
                <w:p w:rsidR="0090524C" w:rsidRDefault="004404A8">
                  <w:pPr>
                    <w:pStyle w:val="BodyText"/>
                    <w:numPr>
                      <w:ilvl w:val="0"/>
                      <w:numId w:val="30"/>
                    </w:numPr>
                    <w:tabs>
                      <w:tab w:val="left" w:pos="908"/>
                    </w:tabs>
                    <w:spacing w:before="129"/>
                    <w:ind w:hanging="398"/>
                    <w:jc w:val="both"/>
                  </w:pPr>
                  <w:r>
                    <w:rPr>
                      <w:color w:val="231F20"/>
                      <w:spacing w:val="4"/>
                    </w:rPr>
                    <w:t xml:space="preserve">Overseas </w:t>
                  </w:r>
                  <w:r>
                    <w:rPr>
                      <w:color w:val="231F20"/>
                    </w:rPr>
                    <w:t xml:space="preserve">moves </w:t>
                  </w:r>
                  <w:r>
                    <w:rPr>
                      <w:color w:val="231F20"/>
                      <w:spacing w:val="2"/>
                    </w:rPr>
                    <w:t xml:space="preserve">compatible </w:t>
                  </w:r>
                  <w:r>
                    <w:rPr>
                      <w:color w:val="231F20"/>
                      <w:spacing w:val="3"/>
                    </w:rPr>
                    <w:t xml:space="preserve">with McDonald's </w:t>
                  </w:r>
                  <w:r>
                    <w:rPr>
                      <w:color w:val="231F20"/>
                      <w:spacing w:val="2"/>
                    </w:rPr>
                    <w:t>growth</w:t>
                  </w:r>
                  <w:r>
                    <w:rPr>
                      <w:color w:val="231F20"/>
                      <w:spacing w:val="20"/>
                    </w:rPr>
                    <w:t xml:space="preserve"> </w:t>
                  </w:r>
                  <w:r>
                    <w:rPr>
                      <w:color w:val="231F20"/>
                      <w:spacing w:val="3"/>
                    </w:rPr>
                    <w:t>strategy</w:t>
                  </w:r>
                </w:p>
                <w:p w:rsidR="0090524C" w:rsidRDefault="004404A8">
                  <w:pPr>
                    <w:pStyle w:val="BodyText"/>
                    <w:numPr>
                      <w:ilvl w:val="0"/>
                      <w:numId w:val="30"/>
                    </w:numPr>
                    <w:tabs>
                      <w:tab w:val="left" w:pos="908"/>
                    </w:tabs>
                    <w:spacing w:before="128" w:line="300" w:lineRule="auto"/>
                    <w:ind w:right="224"/>
                    <w:jc w:val="both"/>
                  </w:pPr>
                  <w:r>
                    <w:rPr>
                      <w:color w:val="231F20"/>
                      <w:w w:val="105"/>
                    </w:rPr>
                    <w:t>From</w:t>
                  </w:r>
                  <w:r>
                    <w:rPr>
                      <w:color w:val="231F20"/>
                      <w:spacing w:val="-38"/>
                      <w:w w:val="105"/>
                    </w:rPr>
                    <w:t xml:space="preserve"> </w:t>
                  </w:r>
                  <w:r>
                    <w:rPr>
                      <w:color w:val="231F20"/>
                      <w:spacing w:val="3"/>
                      <w:w w:val="105"/>
                    </w:rPr>
                    <w:t>1990-1995,</w:t>
                  </w:r>
                  <w:r>
                    <w:rPr>
                      <w:color w:val="231F20"/>
                      <w:spacing w:val="-37"/>
                      <w:w w:val="105"/>
                    </w:rPr>
                    <w:t xml:space="preserve"> </w:t>
                  </w:r>
                  <w:r>
                    <w:rPr>
                      <w:color w:val="231F20"/>
                      <w:spacing w:val="2"/>
                      <w:w w:val="105"/>
                    </w:rPr>
                    <w:t>56%</w:t>
                  </w:r>
                  <w:r>
                    <w:rPr>
                      <w:color w:val="231F20"/>
                      <w:spacing w:val="-37"/>
                      <w:w w:val="105"/>
                    </w:rPr>
                    <w:t xml:space="preserve"> </w:t>
                  </w:r>
                  <w:r>
                    <w:rPr>
                      <w:color w:val="231F20"/>
                      <w:w w:val="105"/>
                    </w:rPr>
                    <w:t>of</w:t>
                  </w:r>
                  <w:r>
                    <w:rPr>
                      <w:color w:val="231F20"/>
                      <w:spacing w:val="-37"/>
                      <w:w w:val="105"/>
                    </w:rPr>
                    <w:t xml:space="preserve"> </w:t>
                  </w:r>
                  <w:r>
                    <w:rPr>
                      <w:color w:val="231F20"/>
                      <w:spacing w:val="3"/>
                      <w:w w:val="105"/>
                    </w:rPr>
                    <w:t>the</w:t>
                  </w:r>
                  <w:r>
                    <w:rPr>
                      <w:color w:val="231F20"/>
                      <w:spacing w:val="-37"/>
                      <w:w w:val="105"/>
                    </w:rPr>
                    <w:t xml:space="preserve"> </w:t>
                  </w:r>
                  <w:r>
                    <w:rPr>
                      <w:color w:val="231F20"/>
                      <w:spacing w:val="3"/>
                      <w:w w:val="105"/>
                    </w:rPr>
                    <w:t>new</w:t>
                  </w:r>
                  <w:r>
                    <w:rPr>
                      <w:color w:val="231F20"/>
                      <w:spacing w:val="-37"/>
                      <w:w w:val="105"/>
                    </w:rPr>
                    <w:t xml:space="preserve"> </w:t>
                  </w:r>
                  <w:r>
                    <w:rPr>
                      <w:color w:val="231F20"/>
                      <w:spacing w:val="2"/>
                      <w:w w:val="105"/>
                    </w:rPr>
                    <w:t>restaurants</w:t>
                  </w:r>
                  <w:r>
                    <w:rPr>
                      <w:color w:val="231F20"/>
                      <w:spacing w:val="-37"/>
                      <w:w w:val="105"/>
                    </w:rPr>
                    <w:t xml:space="preserve"> </w:t>
                  </w:r>
                  <w:r>
                    <w:rPr>
                      <w:color w:val="231F20"/>
                      <w:w w:val="105"/>
                    </w:rPr>
                    <w:t>have</w:t>
                  </w:r>
                  <w:r>
                    <w:rPr>
                      <w:color w:val="231F20"/>
                      <w:spacing w:val="-38"/>
                      <w:w w:val="105"/>
                    </w:rPr>
                    <w:t xml:space="preserve"> </w:t>
                  </w:r>
                  <w:r>
                    <w:rPr>
                      <w:color w:val="231F20"/>
                      <w:spacing w:val="4"/>
                      <w:w w:val="105"/>
                    </w:rPr>
                    <w:t>been</w:t>
                  </w:r>
                  <w:r>
                    <w:rPr>
                      <w:color w:val="231F20"/>
                      <w:spacing w:val="-37"/>
                      <w:w w:val="105"/>
                    </w:rPr>
                    <w:t xml:space="preserve"> </w:t>
                  </w:r>
                  <w:r>
                    <w:rPr>
                      <w:color w:val="231F20"/>
                      <w:spacing w:val="3"/>
                      <w:w w:val="105"/>
                    </w:rPr>
                    <w:t>opened overseas</w:t>
                  </w:r>
                </w:p>
                <w:p w:rsidR="0090524C" w:rsidRDefault="004404A8">
                  <w:pPr>
                    <w:pStyle w:val="BodyText"/>
                    <w:numPr>
                      <w:ilvl w:val="0"/>
                      <w:numId w:val="30"/>
                    </w:numPr>
                    <w:tabs>
                      <w:tab w:val="left" w:pos="908"/>
                    </w:tabs>
                    <w:spacing w:before="57" w:line="300" w:lineRule="auto"/>
                    <w:ind w:right="224"/>
                    <w:jc w:val="both"/>
                  </w:pPr>
                  <w:r>
                    <w:rPr>
                      <w:color w:val="231F20"/>
                    </w:rPr>
                    <w:t>Of</w:t>
                  </w:r>
                  <w:r>
                    <w:rPr>
                      <w:color w:val="231F20"/>
                      <w:spacing w:val="-20"/>
                    </w:rPr>
                    <w:t xml:space="preserve"> </w:t>
                  </w:r>
                  <w:r>
                    <w:rPr>
                      <w:color w:val="231F20"/>
                      <w:spacing w:val="3"/>
                    </w:rPr>
                    <w:t>the</w:t>
                  </w:r>
                  <w:r>
                    <w:rPr>
                      <w:color w:val="231F20"/>
                      <w:spacing w:val="-19"/>
                    </w:rPr>
                    <w:t xml:space="preserve"> </w:t>
                  </w:r>
                  <w:r>
                    <w:rPr>
                      <w:color w:val="231F20"/>
                      <w:spacing w:val="3"/>
                    </w:rPr>
                    <w:t>1,007</w:t>
                  </w:r>
                  <w:r>
                    <w:rPr>
                      <w:color w:val="231F20"/>
                      <w:spacing w:val="-20"/>
                    </w:rPr>
                    <w:t xml:space="preserve"> </w:t>
                  </w:r>
                  <w:r>
                    <w:rPr>
                      <w:color w:val="231F20"/>
                      <w:spacing w:val="2"/>
                    </w:rPr>
                    <w:t>restaurants</w:t>
                  </w:r>
                  <w:r>
                    <w:rPr>
                      <w:color w:val="231F20"/>
                      <w:spacing w:val="-19"/>
                    </w:rPr>
                    <w:t xml:space="preserve"> </w:t>
                  </w:r>
                  <w:r>
                    <w:rPr>
                      <w:color w:val="231F20"/>
                      <w:spacing w:val="3"/>
                    </w:rPr>
                    <w:t>added</w:t>
                  </w:r>
                  <w:r>
                    <w:rPr>
                      <w:color w:val="231F20"/>
                      <w:spacing w:val="-19"/>
                    </w:rPr>
                    <w:t xml:space="preserve"> </w:t>
                  </w:r>
                  <w:r>
                    <w:rPr>
                      <w:color w:val="231F20"/>
                    </w:rPr>
                    <w:t>in</w:t>
                  </w:r>
                  <w:r>
                    <w:rPr>
                      <w:color w:val="231F20"/>
                      <w:spacing w:val="-20"/>
                    </w:rPr>
                    <w:t xml:space="preserve"> </w:t>
                  </w:r>
                  <w:r>
                    <w:rPr>
                      <w:color w:val="231F20"/>
                      <w:spacing w:val="3"/>
                    </w:rPr>
                    <w:t>1995,</w:t>
                  </w:r>
                  <w:r>
                    <w:rPr>
                      <w:color w:val="231F20"/>
                      <w:spacing w:val="-19"/>
                    </w:rPr>
                    <w:t xml:space="preserve"> </w:t>
                  </w:r>
                  <w:r>
                    <w:rPr>
                      <w:color w:val="231F20"/>
                      <w:spacing w:val="2"/>
                    </w:rPr>
                    <w:t>45%</w:t>
                  </w:r>
                  <w:r>
                    <w:rPr>
                      <w:color w:val="231F20"/>
                      <w:spacing w:val="-19"/>
                    </w:rPr>
                    <w:t xml:space="preserve"> </w:t>
                  </w:r>
                  <w:r>
                    <w:rPr>
                      <w:color w:val="231F20"/>
                    </w:rPr>
                    <w:t>were</w:t>
                  </w:r>
                  <w:r>
                    <w:rPr>
                      <w:color w:val="231F20"/>
                      <w:spacing w:val="-20"/>
                    </w:rPr>
                    <w:t xml:space="preserve"> </w:t>
                  </w:r>
                  <w:r>
                    <w:rPr>
                      <w:color w:val="231F20"/>
                      <w:spacing w:val="2"/>
                    </w:rPr>
                    <w:t>from</w:t>
                  </w:r>
                  <w:r>
                    <w:rPr>
                      <w:color w:val="231F20"/>
                      <w:spacing w:val="-19"/>
                    </w:rPr>
                    <w:t xml:space="preserve"> </w:t>
                  </w:r>
                  <w:r>
                    <w:rPr>
                      <w:color w:val="231F20"/>
                    </w:rPr>
                    <w:t>6</w:t>
                  </w:r>
                  <w:r>
                    <w:rPr>
                      <w:color w:val="231F20"/>
                      <w:spacing w:val="-20"/>
                    </w:rPr>
                    <w:t xml:space="preserve"> </w:t>
                  </w:r>
                  <w:r>
                    <w:rPr>
                      <w:color w:val="231F20"/>
                      <w:spacing w:val="2"/>
                    </w:rPr>
                    <w:t xml:space="preserve">foreign markets </w:t>
                  </w:r>
                  <w:r>
                    <w:rPr>
                      <w:color w:val="231F20"/>
                      <w:spacing w:val="3"/>
                    </w:rPr>
                    <w:t xml:space="preserve">(Australia, Canada, England, </w:t>
                  </w:r>
                  <w:r>
                    <w:rPr>
                      <w:color w:val="231F20"/>
                      <w:spacing w:val="2"/>
                    </w:rPr>
                    <w:t xml:space="preserve">France, </w:t>
                  </w:r>
                  <w:r>
                    <w:rPr>
                      <w:color w:val="231F20"/>
                    </w:rPr>
                    <w:t>Germany, and Japan)</w:t>
                  </w:r>
                </w:p>
                <w:p w:rsidR="0090524C" w:rsidRDefault="004404A8">
                  <w:pPr>
                    <w:pStyle w:val="BodyText"/>
                    <w:numPr>
                      <w:ilvl w:val="0"/>
                      <w:numId w:val="30"/>
                    </w:numPr>
                    <w:tabs>
                      <w:tab w:val="left" w:pos="907"/>
                      <w:tab w:val="left" w:pos="908"/>
                    </w:tabs>
                    <w:spacing w:before="57"/>
                    <w:ind w:hanging="398"/>
                  </w:pPr>
                  <w:r>
                    <w:rPr>
                      <w:color w:val="231F20"/>
                    </w:rPr>
                    <w:t xml:space="preserve">Supply </w:t>
                  </w:r>
                  <w:r>
                    <w:rPr>
                      <w:color w:val="231F20"/>
                      <w:spacing w:val="2"/>
                    </w:rPr>
                    <w:t xml:space="preserve">procurement, </w:t>
                  </w:r>
                  <w:r>
                    <w:rPr>
                      <w:color w:val="231F20"/>
                    </w:rPr>
                    <w:t xml:space="preserve">a </w:t>
                  </w:r>
                  <w:r>
                    <w:rPr>
                      <w:color w:val="231F20"/>
                      <w:spacing w:val="2"/>
                    </w:rPr>
                    <w:t>major</w:t>
                  </w:r>
                  <w:r>
                    <w:rPr>
                      <w:color w:val="231F20"/>
                      <w:spacing w:val="22"/>
                    </w:rPr>
                    <w:t xml:space="preserve"> </w:t>
                  </w:r>
                  <w:r>
                    <w:rPr>
                      <w:color w:val="231F20"/>
                      <w:spacing w:val="2"/>
                    </w:rPr>
                    <w:t>problem</w:t>
                  </w:r>
                </w:p>
                <w:p w:rsidR="0090524C" w:rsidRDefault="004404A8">
                  <w:pPr>
                    <w:pStyle w:val="BodyText"/>
                    <w:numPr>
                      <w:ilvl w:val="0"/>
                      <w:numId w:val="30"/>
                    </w:numPr>
                    <w:tabs>
                      <w:tab w:val="left" w:pos="907"/>
                      <w:tab w:val="left" w:pos="908"/>
                    </w:tabs>
                    <w:spacing w:before="128"/>
                    <w:ind w:hanging="398"/>
                  </w:pPr>
                  <w:r>
                    <w:rPr>
                      <w:color w:val="231F20"/>
                      <w:spacing w:val="3"/>
                    </w:rPr>
                    <w:t xml:space="preserve">27,000 </w:t>
                  </w:r>
                  <w:r>
                    <w:rPr>
                      <w:color w:val="231F20"/>
                      <w:spacing w:val="2"/>
                    </w:rPr>
                    <w:t xml:space="preserve">Russian applicants </w:t>
                  </w:r>
                  <w:r>
                    <w:rPr>
                      <w:color w:val="231F20"/>
                    </w:rPr>
                    <w:t xml:space="preserve">for its </w:t>
                  </w:r>
                  <w:r>
                    <w:rPr>
                      <w:color w:val="231F20"/>
                      <w:spacing w:val="2"/>
                    </w:rPr>
                    <w:t>650</w:t>
                  </w:r>
                  <w:r>
                    <w:rPr>
                      <w:color w:val="231F20"/>
                      <w:spacing w:val="23"/>
                    </w:rPr>
                    <w:t xml:space="preserve"> </w:t>
                  </w:r>
                  <w:r>
                    <w:rPr>
                      <w:color w:val="231F20"/>
                      <w:spacing w:val="3"/>
                    </w:rPr>
                    <w:t>positions</w:t>
                  </w:r>
                </w:p>
                <w:p w:rsidR="0090524C" w:rsidRDefault="004404A8">
                  <w:pPr>
                    <w:pStyle w:val="BodyText"/>
                    <w:numPr>
                      <w:ilvl w:val="0"/>
                      <w:numId w:val="30"/>
                    </w:numPr>
                    <w:tabs>
                      <w:tab w:val="left" w:pos="907"/>
                      <w:tab w:val="left" w:pos="908"/>
                    </w:tabs>
                    <w:spacing w:before="129"/>
                    <w:ind w:hanging="398"/>
                  </w:pPr>
                  <w:r>
                    <w:rPr>
                      <w:color w:val="231F20"/>
                      <w:spacing w:val="3"/>
                    </w:rPr>
                    <w:t xml:space="preserve">30,000 people </w:t>
                  </w:r>
                  <w:r>
                    <w:rPr>
                      <w:color w:val="231F20"/>
                    </w:rPr>
                    <w:t xml:space="preserve">were </w:t>
                  </w:r>
                  <w:r>
                    <w:rPr>
                      <w:color w:val="231F20"/>
                      <w:spacing w:val="4"/>
                    </w:rPr>
                    <w:t xml:space="preserve">served </w:t>
                  </w:r>
                  <w:r>
                    <w:rPr>
                      <w:color w:val="231F20"/>
                      <w:spacing w:val="2"/>
                    </w:rPr>
                    <w:t xml:space="preserve">during </w:t>
                  </w:r>
                  <w:r>
                    <w:rPr>
                      <w:color w:val="231F20"/>
                      <w:spacing w:val="3"/>
                    </w:rPr>
                    <w:t xml:space="preserve">the first </w:t>
                  </w:r>
                  <w:r>
                    <w:rPr>
                      <w:color w:val="231F20"/>
                    </w:rPr>
                    <w:t xml:space="preserve">day of </w:t>
                  </w:r>
                  <w:r>
                    <w:rPr>
                      <w:color w:val="231F20"/>
                      <w:spacing w:val="2"/>
                    </w:rPr>
                    <w:t>operations</w:t>
                  </w:r>
                </w:p>
                <w:p w:rsidR="0090524C" w:rsidRDefault="004404A8">
                  <w:pPr>
                    <w:pStyle w:val="BodyText"/>
                    <w:numPr>
                      <w:ilvl w:val="0"/>
                      <w:numId w:val="30"/>
                    </w:numPr>
                    <w:tabs>
                      <w:tab w:val="left" w:pos="907"/>
                      <w:tab w:val="left" w:pos="908"/>
                    </w:tabs>
                    <w:spacing w:before="129"/>
                    <w:ind w:hanging="398"/>
                  </w:pPr>
                  <w:r>
                    <w:rPr>
                      <w:color w:val="231F20"/>
                      <w:w w:val="105"/>
                    </w:rPr>
                    <w:t xml:space="preserve">Strong </w:t>
                  </w:r>
                  <w:r>
                    <w:rPr>
                      <w:color w:val="231F20"/>
                      <w:spacing w:val="2"/>
                      <w:w w:val="105"/>
                    </w:rPr>
                    <w:t xml:space="preserve">investment </w:t>
                  </w:r>
                  <w:r>
                    <w:rPr>
                      <w:color w:val="231F20"/>
                      <w:w w:val="105"/>
                    </w:rPr>
                    <w:t xml:space="preserve">in </w:t>
                  </w:r>
                  <w:r>
                    <w:rPr>
                      <w:color w:val="231F20"/>
                      <w:spacing w:val="3"/>
                      <w:w w:val="105"/>
                    </w:rPr>
                    <w:t>training</w:t>
                  </w:r>
                </w:p>
              </w:txbxContent>
            </v:textbox>
            <w10:wrap type="topAndBottom" anchorx="page"/>
          </v:shape>
        </w:pict>
      </w:r>
    </w:p>
    <w:p w:rsidR="0090524C" w:rsidRDefault="0090524C">
      <w:pPr>
        <w:pStyle w:val="BodyText"/>
        <w:rPr>
          <w:sz w:val="20"/>
        </w:rPr>
      </w:pPr>
    </w:p>
    <w:p w:rsidR="0090524C" w:rsidRDefault="0090524C">
      <w:pPr>
        <w:pStyle w:val="BodyText"/>
        <w:rPr>
          <w:sz w:val="20"/>
        </w:rPr>
      </w:pPr>
    </w:p>
    <w:p w:rsidR="0090524C" w:rsidRDefault="0090524C">
      <w:pPr>
        <w:pStyle w:val="BodyText"/>
        <w:rPr>
          <w:sz w:val="20"/>
        </w:rPr>
      </w:pPr>
    </w:p>
    <w:p w:rsidR="0090524C" w:rsidRDefault="0090524C">
      <w:pPr>
        <w:pStyle w:val="BodyText"/>
        <w:rPr>
          <w:sz w:val="20"/>
        </w:rPr>
      </w:pPr>
    </w:p>
    <w:p w:rsidR="0090524C" w:rsidRDefault="0090524C">
      <w:pPr>
        <w:pStyle w:val="BodyText"/>
        <w:rPr>
          <w:sz w:val="20"/>
        </w:rPr>
      </w:pPr>
    </w:p>
    <w:p w:rsidR="0090524C" w:rsidRDefault="0090524C">
      <w:pPr>
        <w:pStyle w:val="BodyText"/>
        <w:rPr>
          <w:sz w:val="20"/>
        </w:rPr>
      </w:pPr>
    </w:p>
    <w:p w:rsidR="0090524C" w:rsidRDefault="004404A8">
      <w:pPr>
        <w:pStyle w:val="Heading1"/>
        <w:spacing w:before="131"/>
        <w:ind w:left="237" w:right="2051"/>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11"/>
        <w:rPr>
          <w:rFonts w:ascii="UKIJ Nasq"/>
          <w:b/>
          <w:sz w:val="12"/>
        </w:rPr>
      </w:pPr>
      <w:r w:rsidRPr="0090524C">
        <w:lastRenderedPageBreak/>
        <w:pict>
          <v:line id="_x0000_s1107" style="position:absolute;z-index:251724288;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rFonts w:ascii="UKIJ Nasq"/>
          <w:sz w:val="2"/>
        </w:rPr>
      </w:pPr>
      <w:r>
        <w:rPr>
          <w:rFonts w:ascii="UKIJ Nasq"/>
          <w:sz w:val="2"/>
        </w:rPr>
      </w:r>
      <w:r>
        <w:rPr>
          <w:rFonts w:ascii="UKIJ Nasq"/>
          <w:sz w:val="2"/>
        </w:rPr>
        <w:pict>
          <v:group id="_x0000_s1105" style="width:368.55pt;height:1pt;mso-position-horizontal-relative:char;mso-position-vertical-relative:line" coordsize="7371,20">
            <v:line id="_x0000_s1106" style="position:absolute" from="0,10" to="7370,10" strokecolor="#231f20" strokeweight="1pt"/>
            <w10:wrap type="none"/>
            <w10:anchorlock/>
          </v:group>
        </w:pict>
      </w:r>
    </w:p>
    <w:p w:rsidR="0090524C" w:rsidRDefault="0090524C">
      <w:pPr>
        <w:pStyle w:val="BodyText"/>
        <w:spacing w:before="11"/>
        <w:rPr>
          <w:rFonts w:ascii="UKIJ Nasq"/>
          <w:b/>
          <w:sz w:val="13"/>
        </w:rPr>
      </w:pPr>
    </w:p>
    <w:p w:rsidR="0090524C" w:rsidRDefault="004404A8">
      <w:pPr>
        <w:spacing w:before="112"/>
        <w:ind w:left="2723"/>
        <w:rPr>
          <w:rFonts w:ascii="Trebuchet MS"/>
          <w:b/>
          <w:sz w:val="24"/>
        </w:rPr>
      </w:pPr>
      <w:r>
        <w:rPr>
          <w:rFonts w:ascii="Trebuchet MS"/>
          <w:b/>
          <w:color w:val="231F20"/>
          <w:sz w:val="24"/>
        </w:rPr>
        <w:t>Lesson 4.2 - Economic Trade Policies (Protectionism)</w:t>
      </w:r>
    </w:p>
    <w:p w:rsidR="0090524C" w:rsidRDefault="0090524C">
      <w:pPr>
        <w:pStyle w:val="BodyText"/>
        <w:rPr>
          <w:rFonts w:ascii="Trebuchet MS"/>
          <w:b/>
          <w:sz w:val="20"/>
        </w:rPr>
      </w:pPr>
    </w:p>
    <w:p w:rsidR="0090524C" w:rsidRDefault="0090524C">
      <w:pPr>
        <w:pStyle w:val="BodyText"/>
        <w:spacing w:before="8"/>
        <w:rPr>
          <w:rFonts w:ascii="Trebuchet MS"/>
          <w:b/>
          <w:sz w:val="10"/>
        </w:rPr>
      </w:pPr>
      <w:r w:rsidRPr="0090524C">
        <w:pict>
          <v:shape id="_x0000_s1104" style="position:absolute;margin-left:155.9pt;margin-top:8.65pt;width:368.55pt;height:.1pt;z-index:-251492864;mso-wrap-distance-left:0;mso-wrap-distance-right:0;mso-position-horizontal-relative:page" coordorigin="3118,173" coordsize="7371,0" path="m3118,173r7370,e" filled="f" strokecolor="#231f20" strokeweight="1pt">
            <v:path arrowok="t"/>
            <w10:wrap type="topAndBottom" anchorx="page"/>
          </v:shape>
        </w:pic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6"/>
        <w:rPr>
          <w:rFonts w:ascii="Trebuchet MS"/>
          <w:b/>
          <w:sz w:val="33"/>
        </w:rPr>
      </w:pPr>
    </w:p>
    <w:p w:rsidR="0090524C" w:rsidRDefault="004404A8">
      <w:pPr>
        <w:pStyle w:val="BodyText"/>
        <w:spacing w:line="300" w:lineRule="auto"/>
        <w:ind w:left="1938" w:right="349" w:firstLine="720"/>
        <w:jc w:val="both"/>
      </w:pPr>
      <w:r>
        <w:rPr>
          <w:color w:val="231F20"/>
          <w:spacing w:val="3"/>
        </w:rPr>
        <w:t xml:space="preserve">Protectionism </w:t>
      </w:r>
      <w:r>
        <w:rPr>
          <w:color w:val="231F20"/>
        </w:rPr>
        <w:t xml:space="preserve">is </w:t>
      </w:r>
      <w:r>
        <w:rPr>
          <w:color w:val="231F20"/>
          <w:spacing w:val="2"/>
        </w:rPr>
        <w:t xml:space="preserve">the </w:t>
      </w:r>
      <w:r>
        <w:rPr>
          <w:color w:val="231F20"/>
          <w:spacing w:val="3"/>
        </w:rPr>
        <w:t xml:space="preserve">economic policy </w:t>
      </w:r>
      <w:r>
        <w:rPr>
          <w:color w:val="231F20"/>
        </w:rPr>
        <w:t xml:space="preserve">of </w:t>
      </w:r>
      <w:r>
        <w:rPr>
          <w:color w:val="231F20"/>
          <w:spacing w:val="3"/>
        </w:rPr>
        <w:t xml:space="preserve">restraining trade </w:t>
      </w:r>
      <w:r>
        <w:rPr>
          <w:color w:val="231F20"/>
          <w:spacing w:val="4"/>
        </w:rPr>
        <w:t xml:space="preserve">between </w:t>
      </w:r>
      <w:r>
        <w:rPr>
          <w:color w:val="231F20"/>
          <w:spacing w:val="3"/>
        </w:rPr>
        <w:t xml:space="preserve">nations, through methods such </w:t>
      </w:r>
      <w:r>
        <w:rPr>
          <w:color w:val="231F20"/>
        </w:rPr>
        <w:t xml:space="preserve">as </w:t>
      </w:r>
      <w:r>
        <w:rPr>
          <w:color w:val="231F20"/>
          <w:spacing w:val="3"/>
        </w:rPr>
        <w:t xml:space="preserve">high tariffs </w:t>
      </w:r>
      <w:r>
        <w:rPr>
          <w:color w:val="231F20"/>
        </w:rPr>
        <w:t xml:space="preserve">on </w:t>
      </w:r>
      <w:r>
        <w:rPr>
          <w:color w:val="231F20"/>
          <w:spacing w:val="3"/>
        </w:rPr>
        <w:t xml:space="preserve">imported </w:t>
      </w:r>
      <w:r>
        <w:rPr>
          <w:color w:val="231F20"/>
          <w:spacing w:val="4"/>
        </w:rPr>
        <w:t xml:space="preserve">goods, </w:t>
      </w:r>
      <w:r>
        <w:rPr>
          <w:color w:val="231F20"/>
          <w:spacing w:val="3"/>
        </w:rPr>
        <w:t xml:space="preserve">restrictive quotas, </w:t>
      </w:r>
      <w:r>
        <w:rPr>
          <w:color w:val="231F20"/>
          <w:spacing w:val="2"/>
        </w:rPr>
        <w:t xml:space="preserve">and </w:t>
      </w:r>
      <w:r>
        <w:rPr>
          <w:color w:val="231F20"/>
          <w:spacing w:val="3"/>
        </w:rPr>
        <w:t xml:space="preserve">anti-dumping laws </w:t>
      </w:r>
      <w:r>
        <w:rPr>
          <w:color w:val="231F20"/>
        </w:rPr>
        <w:t xml:space="preserve">in an </w:t>
      </w:r>
      <w:r>
        <w:rPr>
          <w:color w:val="231F20"/>
          <w:spacing w:val="3"/>
        </w:rPr>
        <w:t xml:space="preserve">attempt </w:t>
      </w:r>
      <w:r>
        <w:rPr>
          <w:color w:val="231F20"/>
        </w:rPr>
        <w:t xml:space="preserve">to  </w:t>
      </w:r>
      <w:r>
        <w:rPr>
          <w:color w:val="231F20"/>
          <w:spacing w:val="4"/>
        </w:rPr>
        <w:t xml:space="preserve">protect  </w:t>
      </w:r>
      <w:r>
        <w:rPr>
          <w:color w:val="231F20"/>
          <w:spacing w:val="3"/>
        </w:rPr>
        <w:t xml:space="preserve">domestic industries </w:t>
      </w:r>
      <w:r>
        <w:rPr>
          <w:color w:val="231F20"/>
        </w:rPr>
        <w:t xml:space="preserve">in a </w:t>
      </w:r>
      <w:r>
        <w:rPr>
          <w:color w:val="231F20"/>
          <w:spacing w:val="3"/>
        </w:rPr>
        <w:t xml:space="preserve">particular nation from foreign take-over </w:t>
      </w:r>
      <w:r>
        <w:rPr>
          <w:color w:val="231F20"/>
          <w:spacing w:val="4"/>
        </w:rPr>
        <w:t xml:space="preserve">or </w:t>
      </w:r>
      <w:r>
        <w:rPr>
          <w:color w:val="231F20"/>
          <w:spacing w:val="3"/>
        </w:rPr>
        <w:t xml:space="preserve">competition. This contrasts with free trade, </w:t>
      </w:r>
      <w:r>
        <w:rPr>
          <w:color w:val="231F20"/>
          <w:spacing w:val="3"/>
        </w:rPr>
        <w:t xml:space="preserve">where </w:t>
      </w:r>
      <w:r>
        <w:rPr>
          <w:color w:val="231F20"/>
        </w:rPr>
        <w:t xml:space="preserve">no </w:t>
      </w:r>
      <w:r>
        <w:rPr>
          <w:color w:val="231F20"/>
          <w:spacing w:val="3"/>
        </w:rPr>
        <w:t xml:space="preserve">artificial barriers </w:t>
      </w:r>
      <w:r>
        <w:rPr>
          <w:color w:val="231F20"/>
          <w:spacing w:val="4"/>
        </w:rPr>
        <w:t xml:space="preserve">to </w:t>
      </w:r>
      <w:r>
        <w:rPr>
          <w:color w:val="231F20"/>
          <w:spacing w:val="3"/>
        </w:rPr>
        <w:t xml:space="preserve">entry </w:t>
      </w:r>
      <w:r>
        <w:rPr>
          <w:color w:val="231F20"/>
          <w:spacing w:val="2"/>
        </w:rPr>
        <w:t>are</w:t>
      </w:r>
      <w:r>
        <w:rPr>
          <w:color w:val="231F20"/>
          <w:spacing w:val="6"/>
        </w:rPr>
        <w:t xml:space="preserve"> </w:t>
      </w:r>
      <w:r>
        <w:rPr>
          <w:color w:val="231F20"/>
          <w:spacing w:val="4"/>
        </w:rPr>
        <w:t>instituted.</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spacing w:val="2"/>
          <w:w w:val="105"/>
        </w:rPr>
        <w:t xml:space="preserve">The </w:t>
      </w:r>
      <w:r>
        <w:rPr>
          <w:color w:val="231F20"/>
          <w:spacing w:val="3"/>
          <w:w w:val="105"/>
        </w:rPr>
        <w:t xml:space="preserve">term </w:t>
      </w:r>
      <w:r>
        <w:rPr>
          <w:color w:val="231F20"/>
          <w:w w:val="105"/>
        </w:rPr>
        <w:t xml:space="preserve">is </w:t>
      </w:r>
      <w:r>
        <w:rPr>
          <w:color w:val="231F20"/>
          <w:spacing w:val="3"/>
          <w:w w:val="105"/>
        </w:rPr>
        <w:t xml:space="preserve">mostly used </w:t>
      </w:r>
      <w:r>
        <w:rPr>
          <w:color w:val="231F20"/>
          <w:w w:val="105"/>
        </w:rPr>
        <w:t xml:space="preserve">in </w:t>
      </w:r>
      <w:r>
        <w:rPr>
          <w:color w:val="231F20"/>
          <w:spacing w:val="2"/>
          <w:w w:val="105"/>
        </w:rPr>
        <w:t xml:space="preserve">the </w:t>
      </w:r>
      <w:r>
        <w:rPr>
          <w:color w:val="231F20"/>
          <w:spacing w:val="3"/>
          <w:w w:val="105"/>
        </w:rPr>
        <w:t xml:space="preserve">context </w:t>
      </w:r>
      <w:r>
        <w:rPr>
          <w:color w:val="231F20"/>
          <w:w w:val="105"/>
        </w:rPr>
        <w:t xml:space="preserve">of </w:t>
      </w:r>
      <w:r>
        <w:rPr>
          <w:color w:val="231F20"/>
          <w:spacing w:val="3"/>
          <w:w w:val="105"/>
        </w:rPr>
        <w:t xml:space="preserve">economics, </w:t>
      </w:r>
      <w:r>
        <w:rPr>
          <w:color w:val="231F20"/>
          <w:spacing w:val="4"/>
          <w:w w:val="105"/>
        </w:rPr>
        <w:t xml:space="preserve">where </w:t>
      </w:r>
      <w:r>
        <w:rPr>
          <w:color w:val="231F20"/>
          <w:spacing w:val="3"/>
          <w:w w:val="105"/>
        </w:rPr>
        <w:t xml:space="preserve">protectionism refers </w:t>
      </w:r>
      <w:r>
        <w:rPr>
          <w:color w:val="231F20"/>
          <w:w w:val="105"/>
        </w:rPr>
        <w:t xml:space="preserve">to </w:t>
      </w:r>
      <w:r>
        <w:rPr>
          <w:color w:val="231F20"/>
          <w:spacing w:val="3"/>
          <w:w w:val="105"/>
        </w:rPr>
        <w:t xml:space="preserve">policies </w:t>
      </w:r>
      <w:r>
        <w:rPr>
          <w:color w:val="231F20"/>
          <w:w w:val="105"/>
        </w:rPr>
        <w:t xml:space="preserve">or </w:t>
      </w:r>
      <w:r>
        <w:rPr>
          <w:color w:val="231F20"/>
          <w:spacing w:val="3"/>
          <w:w w:val="105"/>
        </w:rPr>
        <w:t xml:space="preserve">doctrines which “protect” </w:t>
      </w:r>
      <w:r>
        <w:rPr>
          <w:color w:val="231F20"/>
          <w:spacing w:val="4"/>
          <w:w w:val="105"/>
        </w:rPr>
        <w:t xml:space="preserve">businesses </w:t>
      </w:r>
      <w:r>
        <w:rPr>
          <w:color w:val="231F20"/>
          <w:spacing w:val="2"/>
          <w:w w:val="105"/>
        </w:rPr>
        <w:t>and</w:t>
      </w:r>
      <w:r>
        <w:rPr>
          <w:color w:val="231F20"/>
          <w:spacing w:val="-31"/>
          <w:w w:val="105"/>
        </w:rPr>
        <w:t xml:space="preserve"> </w:t>
      </w:r>
      <w:r>
        <w:rPr>
          <w:color w:val="231F20"/>
          <w:spacing w:val="3"/>
          <w:w w:val="105"/>
        </w:rPr>
        <w:t>living</w:t>
      </w:r>
      <w:r>
        <w:rPr>
          <w:color w:val="231F20"/>
          <w:spacing w:val="-31"/>
          <w:w w:val="105"/>
        </w:rPr>
        <w:t xml:space="preserve"> </w:t>
      </w:r>
      <w:r>
        <w:rPr>
          <w:color w:val="231F20"/>
          <w:spacing w:val="3"/>
          <w:w w:val="105"/>
        </w:rPr>
        <w:t>wages</w:t>
      </w:r>
      <w:r>
        <w:rPr>
          <w:color w:val="231F20"/>
          <w:spacing w:val="-30"/>
          <w:w w:val="105"/>
        </w:rPr>
        <w:t xml:space="preserve"> </w:t>
      </w:r>
      <w:r>
        <w:rPr>
          <w:color w:val="231F20"/>
          <w:w w:val="105"/>
        </w:rPr>
        <w:t>by</w:t>
      </w:r>
      <w:r>
        <w:rPr>
          <w:color w:val="231F20"/>
          <w:spacing w:val="-31"/>
          <w:w w:val="105"/>
        </w:rPr>
        <w:t xml:space="preserve"> </w:t>
      </w:r>
      <w:r>
        <w:rPr>
          <w:color w:val="231F20"/>
          <w:spacing w:val="3"/>
          <w:w w:val="105"/>
        </w:rPr>
        <w:t>restricting</w:t>
      </w:r>
      <w:r>
        <w:rPr>
          <w:color w:val="231F20"/>
          <w:spacing w:val="-31"/>
          <w:w w:val="105"/>
        </w:rPr>
        <w:t xml:space="preserve"> </w:t>
      </w:r>
      <w:r>
        <w:rPr>
          <w:color w:val="231F20"/>
          <w:w w:val="105"/>
        </w:rPr>
        <w:t>or</w:t>
      </w:r>
      <w:r>
        <w:rPr>
          <w:color w:val="231F20"/>
          <w:spacing w:val="-30"/>
          <w:w w:val="105"/>
        </w:rPr>
        <w:t xml:space="preserve"> </w:t>
      </w:r>
      <w:r>
        <w:rPr>
          <w:color w:val="231F20"/>
          <w:spacing w:val="3"/>
          <w:w w:val="105"/>
        </w:rPr>
        <w:t>regulating</w:t>
      </w:r>
      <w:r>
        <w:rPr>
          <w:color w:val="231F20"/>
          <w:spacing w:val="-31"/>
          <w:w w:val="105"/>
        </w:rPr>
        <w:t xml:space="preserve"> </w:t>
      </w:r>
      <w:r>
        <w:rPr>
          <w:color w:val="231F20"/>
          <w:spacing w:val="3"/>
          <w:w w:val="105"/>
        </w:rPr>
        <w:t>trade</w:t>
      </w:r>
      <w:r>
        <w:rPr>
          <w:color w:val="231F20"/>
          <w:spacing w:val="-31"/>
          <w:w w:val="105"/>
        </w:rPr>
        <w:t xml:space="preserve"> </w:t>
      </w:r>
      <w:r>
        <w:rPr>
          <w:color w:val="231F20"/>
          <w:spacing w:val="3"/>
          <w:w w:val="105"/>
        </w:rPr>
        <w:t>between</w:t>
      </w:r>
      <w:r>
        <w:rPr>
          <w:color w:val="231F20"/>
          <w:spacing w:val="-30"/>
          <w:w w:val="105"/>
        </w:rPr>
        <w:t xml:space="preserve"> </w:t>
      </w:r>
      <w:r>
        <w:rPr>
          <w:color w:val="231F20"/>
          <w:spacing w:val="3"/>
          <w:w w:val="105"/>
        </w:rPr>
        <w:t>foreign</w:t>
      </w:r>
      <w:r>
        <w:rPr>
          <w:color w:val="231F20"/>
          <w:spacing w:val="-31"/>
          <w:w w:val="105"/>
        </w:rPr>
        <w:t xml:space="preserve"> </w:t>
      </w:r>
      <w:r>
        <w:rPr>
          <w:color w:val="231F20"/>
          <w:spacing w:val="4"/>
          <w:w w:val="105"/>
        </w:rPr>
        <w:t>nations:</w:t>
      </w:r>
    </w:p>
    <w:p w:rsidR="0090524C" w:rsidRDefault="0090524C">
      <w:pPr>
        <w:pStyle w:val="BodyText"/>
        <w:spacing w:before="4"/>
        <w:rPr>
          <w:sz w:val="29"/>
        </w:rPr>
      </w:pPr>
    </w:p>
    <w:p w:rsidR="0090524C" w:rsidRDefault="004404A8">
      <w:pPr>
        <w:spacing w:line="273" w:lineRule="auto"/>
        <w:ind w:left="1938" w:right="350"/>
        <w:jc w:val="both"/>
        <w:rPr>
          <w:rFonts w:ascii="Times New Roman"/>
          <w:i/>
          <w:sz w:val="24"/>
        </w:rPr>
      </w:pPr>
      <w:r>
        <w:rPr>
          <w:rFonts w:ascii="UKIJ Nasq"/>
          <w:b/>
          <w:color w:val="231F20"/>
          <w:sz w:val="24"/>
        </w:rPr>
        <w:t xml:space="preserve">Subsidies </w:t>
      </w:r>
      <w:r>
        <w:rPr>
          <w:color w:val="231F20"/>
          <w:sz w:val="24"/>
        </w:rPr>
        <w:t xml:space="preserve">- </w:t>
      </w:r>
      <w:r>
        <w:rPr>
          <w:rFonts w:ascii="Times New Roman"/>
          <w:i/>
          <w:color w:val="231F20"/>
          <w:sz w:val="24"/>
        </w:rPr>
        <w:t>To protect existing businesses from risk associated with change, such as costs of labour, materials, etc.</w:t>
      </w:r>
    </w:p>
    <w:p w:rsidR="0090524C" w:rsidRDefault="004404A8">
      <w:pPr>
        <w:spacing w:before="217" w:line="292" w:lineRule="auto"/>
        <w:ind w:left="1938" w:right="349"/>
        <w:jc w:val="both"/>
        <w:rPr>
          <w:rFonts w:ascii="Times New Roman" w:hAnsi="Times New Roman"/>
          <w:i/>
          <w:sz w:val="24"/>
        </w:rPr>
      </w:pPr>
      <w:r>
        <w:rPr>
          <w:rFonts w:ascii="UKIJ Nasq" w:hAnsi="UKIJ Nasq"/>
          <w:b/>
          <w:color w:val="231F20"/>
          <w:sz w:val="24"/>
        </w:rPr>
        <w:t xml:space="preserve">Tariffs </w:t>
      </w:r>
      <w:r>
        <w:rPr>
          <w:color w:val="231F20"/>
          <w:sz w:val="24"/>
        </w:rPr>
        <w:t xml:space="preserve">- </w:t>
      </w:r>
      <w:r>
        <w:rPr>
          <w:rFonts w:ascii="Times New Roman" w:hAnsi="Times New Roman"/>
          <w:i/>
          <w:color w:val="231F20"/>
          <w:sz w:val="24"/>
        </w:rPr>
        <w:t xml:space="preserve">to increase the price of a foreign competitor’s goods. ( Including restrictive quotas, and anti-dumping measures.) on </w:t>
      </w:r>
      <w:r>
        <w:rPr>
          <w:rFonts w:ascii="Times New Roman" w:hAnsi="Times New Roman"/>
          <w:i/>
          <w:color w:val="231F20"/>
          <w:sz w:val="24"/>
        </w:rPr>
        <w:t>par or higher than domestic prices.</w:t>
      </w:r>
    </w:p>
    <w:p w:rsidR="0090524C" w:rsidRDefault="004404A8">
      <w:pPr>
        <w:pStyle w:val="BodyText"/>
        <w:spacing w:before="201" w:line="280" w:lineRule="auto"/>
        <w:ind w:left="1938" w:right="351"/>
        <w:jc w:val="both"/>
      </w:pPr>
      <w:r>
        <w:rPr>
          <w:rFonts w:ascii="UKIJ Nasq"/>
          <w:b/>
          <w:color w:val="231F20"/>
        </w:rPr>
        <w:t xml:space="preserve">Quotas </w:t>
      </w:r>
      <w:r>
        <w:rPr>
          <w:color w:val="231F20"/>
        </w:rPr>
        <w:t>- to prevent dumping of cheaper foreign goods that would overwhelm the market.</w:t>
      </w:r>
    </w:p>
    <w:p w:rsidR="0090524C" w:rsidRDefault="004404A8">
      <w:pPr>
        <w:spacing w:before="186"/>
        <w:ind w:left="1938"/>
        <w:jc w:val="both"/>
        <w:rPr>
          <w:rFonts w:ascii="Times New Roman"/>
          <w:i/>
          <w:sz w:val="24"/>
        </w:rPr>
      </w:pPr>
      <w:r>
        <w:rPr>
          <w:rFonts w:ascii="UKIJ Nasq"/>
          <w:b/>
          <w:color w:val="231F20"/>
          <w:sz w:val="24"/>
        </w:rPr>
        <w:t>Tax cuts</w:t>
      </w:r>
      <w:r>
        <w:rPr>
          <w:color w:val="231F20"/>
          <w:sz w:val="24"/>
        </w:rPr>
        <w:t xml:space="preserve">- </w:t>
      </w:r>
      <w:r>
        <w:rPr>
          <w:rFonts w:ascii="Times New Roman"/>
          <w:i/>
          <w:color w:val="231F20"/>
          <w:sz w:val="24"/>
        </w:rPr>
        <w:t>Alleviation of the burdens of social and business costs.</w:t>
      </w:r>
    </w:p>
    <w:p w:rsidR="0090524C" w:rsidRDefault="004404A8">
      <w:pPr>
        <w:spacing w:before="214"/>
        <w:ind w:left="1938"/>
        <w:jc w:val="both"/>
        <w:rPr>
          <w:rFonts w:ascii="Times New Roman"/>
          <w:i/>
          <w:sz w:val="24"/>
        </w:rPr>
      </w:pPr>
      <w:r>
        <w:rPr>
          <w:rFonts w:ascii="UKIJ Nasq"/>
          <w:b/>
          <w:color w:val="231F20"/>
          <w:sz w:val="24"/>
        </w:rPr>
        <w:t xml:space="preserve">Intervention </w:t>
      </w:r>
      <w:r>
        <w:rPr>
          <w:color w:val="231F20"/>
          <w:sz w:val="24"/>
        </w:rPr>
        <w:t xml:space="preserve">- </w:t>
      </w:r>
      <w:r>
        <w:rPr>
          <w:rFonts w:ascii="Times New Roman"/>
          <w:i/>
          <w:color w:val="231F20"/>
          <w:sz w:val="24"/>
        </w:rPr>
        <w:t>The use of state power to bolster an economic entity.</w:t>
      </w:r>
    </w:p>
    <w:p w:rsidR="0090524C" w:rsidRDefault="0090524C">
      <w:pPr>
        <w:pStyle w:val="BodyText"/>
        <w:spacing w:before="9"/>
        <w:rPr>
          <w:rFonts w:ascii="Times New Roman"/>
          <w:i/>
          <w:sz w:val="35"/>
        </w:rPr>
      </w:pPr>
    </w:p>
    <w:p w:rsidR="0090524C" w:rsidRDefault="004404A8">
      <w:pPr>
        <w:pStyle w:val="BodyText"/>
        <w:spacing w:before="1" w:line="300" w:lineRule="auto"/>
        <w:ind w:left="1938" w:right="349" w:firstLine="720"/>
        <w:jc w:val="both"/>
      </w:pPr>
      <w:r>
        <w:rPr>
          <w:color w:val="231F20"/>
          <w:spacing w:val="3"/>
        </w:rPr>
        <w:t xml:space="preserve">Protectionism </w:t>
      </w:r>
      <w:r>
        <w:rPr>
          <w:color w:val="231F20"/>
          <w:spacing w:val="2"/>
        </w:rPr>
        <w:t xml:space="preserve">has </w:t>
      </w:r>
      <w:r>
        <w:rPr>
          <w:color w:val="231F20"/>
          <w:spacing w:val="3"/>
        </w:rPr>
        <w:t xml:space="preserve">frequently been associated with </w:t>
      </w:r>
      <w:r>
        <w:rPr>
          <w:color w:val="231F20"/>
          <w:spacing w:val="4"/>
        </w:rPr>
        <w:t xml:space="preserve">economic </w:t>
      </w:r>
      <w:r>
        <w:rPr>
          <w:color w:val="231F20"/>
          <w:spacing w:val="3"/>
        </w:rPr>
        <w:t xml:space="preserve">theories such </w:t>
      </w:r>
      <w:r>
        <w:rPr>
          <w:color w:val="231F20"/>
        </w:rPr>
        <w:t xml:space="preserve">as </w:t>
      </w:r>
      <w:r>
        <w:rPr>
          <w:color w:val="231F20"/>
          <w:spacing w:val="3"/>
        </w:rPr>
        <w:t xml:space="preserve">mercantilism, </w:t>
      </w:r>
      <w:r>
        <w:rPr>
          <w:color w:val="231F20"/>
          <w:spacing w:val="2"/>
        </w:rPr>
        <w:t xml:space="preserve">the </w:t>
      </w:r>
      <w:r>
        <w:rPr>
          <w:color w:val="231F20"/>
          <w:spacing w:val="3"/>
        </w:rPr>
        <w:t xml:space="preserve">belief that </w:t>
      </w:r>
      <w:r>
        <w:rPr>
          <w:color w:val="231F20"/>
        </w:rPr>
        <w:t xml:space="preserve">it  is  </w:t>
      </w:r>
      <w:r>
        <w:rPr>
          <w:color w:val="231F20"/>
          <w:spacing w:val="3"/>
        </w:rPr>
        <w:t xml:space="preserve">beneficial </w:t>
      </w:r>
      <w:r>
        <w:rPr>
          <w:color w:val="231F20"/>
        </w:rPr>
        <w:t xml:space="preserve">to  </w:t>
      </w:r>
      <w:r>
        <w:rPr>
          <w:color w:val="231F20"/>
          <w:spacing w:val="4"/>
        </w:rPr>
        <w:t xml:space="preserve">maintain  </w:t>
      </w:r>
      <w:r>
        <w:rPr>
          <w:color w:val="231F20"/>
        </w:rPr>
        <w:t xml:space="preserve">a </w:t>
      </w:r>
      <w:r>
        <w:rPr>
          <w:color w:val="231F20"/>
          <w:spacing w:val="3"/>
        </w:rPr>
        <w:t xml:space="preserve">positive trade balance, </w:t>
      </w:r>
      <w:r>
        <w:rPr>
          <w:color w:val="231F20"/>
          <w:spacing w:val="2"/>
        </w:rPr>
        <w:t xml:space="preserve">and </w:t>
      </w:r>
      <w:r>
        <w:rPr>
          <w:color w:val="231F20"/>
          <w:spacing w:val="3"/>
        </w:rPr>
        <w:t xml:space="preserve">import substitution. There </w:t>
      </w:r>
      <w:r>
        <w:rPr>
          <w:color w:val="231F20"/>
          <w:spacing w:val="2"/>
        </w:rPr>
        <w:t>are t</w:t>
      </w:r>
      <w:r>
        <w:rPr>
          <w:color w:val="231F20"/>
          <w:spacing w:val="2"/>
        </w:rPr>
        <w:t xml:space="preserve">wo </w:t>
      </w:r>
      <w:r>
        <w:rPr>
          <w:color w:val="231F20"/>
          <w:spacing w:val="4"/>
        </w:rPr>
        <w:t xml:space="preserve">main </w:t>
      </w:r>
      <w:r>
        <w:rPr>
          <w:color w:val="231F20"/>
          <w:spacing w:val="3"/>
        </w:rPr>
        <w:t xml:space="preserve">variants </w:t>
      </w:r>
      <w:r>
        <w:rPr>
          <w:color w:val="231F20"/>
        </w:rPr>
        <w:t xml:space="preserve">of </w:t>
      </w:r>
      <w:r>
        <w:rPr>
          <w:color w:val="231F20"/>
          <w:spacing w:val="3"/>
        </w:rPr>
        <w:t xml:space="preserve">protectionism, depending </w:t>
      </w:r>
      <w:r>
        <w:rPr>
          <w:color w:val="231F20"/>
        </w:rPr>
        <w:t xml:space="preserve">on </w:t>
      </w:r>
      <w:r>
        <w:rPr>
          <w:color w:val="231F20"/>
          <w:spacing w:val="3"/>
        </w:rPr>
        <w:t xml:space="preserve">whether </w:t>
      </w:r>
      <w:r>
        <w:rPr>
          <w:color w:val="231F20"/>
          <w:spacing w:val="2"/>
        </w:rPr>
        <w:t xml:space="preserve">the </w:t>
      </w:r>
      <w:r>
        <w:rPr>
          <w:color w:val="231F20"/>
          <w:spacing w:val="3"/>
        </w:rPr>
        <w:t xml:space="preserve">tariff </w:t>
      </w:r>
      <w:r>
        <w:rPr>
          <w:color w:val="231F20"/>
        </w:rPr>
        <w:t xml:space="preserve">is </w:t>
      </w:r>
      <w:r>
        <w:rPr>
          <w:color w:val="231F20"/>
          <w:spacing w:val="3"/>
        </w:rPr>
        <w:t xml:space="preserve">intended </w:t>
      </w:r>
      <w:r>
        <w:rPr>
          <w:color w:val="231F20"/>
          <w:spacing w:val="4"/>
        </w:rPr>
        <w:t xml:space="preserve">to  </w:t>
      </w:r>
      <w:r>
        <w:rPr>
          <w:color w:val="231F20"/>
        </w:rPr>
        <w:t xml:space="preserve">be </w:t>
      </w:r>
      <w:r>
        <w:rPr>
          <w:color w:val="231F20"/>
          <w:spacing w:val="3"/>
        </w:rPr>
        <w:t xml:space="preserve">collected (traditional protectionism) </w:t>
      </w:r>
      <w:r>
        <w:rPr>
          <w:color w:val="231F20"/>
        </w:rPr>
        <w:t xml:space="preserve">or </w:t>
      </w:r>
      <w:r>
        <w:rPr>
          <w:color w:val="231F20"/>
          <w:spacing w:val="2"/>
        </w:rPr>
        <w:t xml:space="preserve">not </w:t>
      </w:r>
      <w:r>
        <w:rPr>
          <w:color w:val="231F20"/>
          <w:spacing w:val="3"/>
        </w:rPr>
        <w:t>(modern</w:t>
      </w:r>
      <w:r>
        <w:rPr>
          <w:color w:val="231F20"/>
          <w:spacing w:val="50"/>
        </w:rPr>
        <w:t xml:space="preserve"> </w:t>
      </w:r>
      <w:r>
        <w:rPr>
          <w:color w:val="231F20"/>
          <w:spacing w:val="4"/>
        </w:rPr>
        <w:t>protectionism).</w:t>
      </w:r>
    </w:p>
    <w:p w:rsidR="0090524C" w:rsidRDefault="0090524C">
      <w:pPr>
        <w:pStyle w:val="BodyText"/>
        <w:spacing w:before="1"/>
        <w:rPr>
          <w:sz w:val="30"/>
        </w:rPr>
      </w:pPr>
    </w:p>
    <w:p w:rsidR="0090524C" w:rsidRDefault="004404A8">
      <w:pPr>
        <w:pStyle w:val="Heading1"/>
        <w:jc w:val="both"/>
      </w:pPr>
      <w:r>
        <w:rPr>
          <w:color w:val="231F20"/>
        </w:rPr>
        <w:t>Modern Protectionism</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 xml:space="preserve">In </w:t>
      </w:r>
      <w:r>
        <w:rPr>
          <w:color w:val="231F20"/>
          <w:spacing w:val="2"/>
        </w:rPr>
        <w:t xml:space="preserve">the </w:t>
      </w:r>
      <w:r>
        <w:rPr>
          <w:color w:val="231F20"/>
          <w:spacing w:val="3"/>
        </w:rPr>
        <w:t xml:space="preserve">modern trade arena many other initiatives besides </w:t>
      </w:r>
      <w:r>
        <w:rPr>
          <w:color w:val="231F20"/>
          <w:spacing w:val="4"/>
        </w:rPr>
        <w:t xml:space="preserve">tariffs </w:t>
      </w:r>
      <w:r>
        <w:rPr>
          <w:color w:val="231F20"/>
          <w:spacing w:val="3"/>
        </w:rPr>
        <w:t>have been cal</w:t>
      </w:r>
      <w:r>
        <w:rPr>
          <w:color w:val="231F20"/>
          <w:spacing w:val="3"/>
        </w:rPr>
        <w:t xml:space="preserve">led protectionist. </w:t>
      </w:r>
      <w:r>
        <w:rPr>
          <w:color w:val="231F20"/>
          <w:spacing w:val="2"/>
        </w:rPr>
        <w:t xml:space="preserve">For </w:t>
      </w:r>
      <w:r>
        <w:rPr>
          <w:color w:val="231F20"/>
          <w:spacing w:val="3"/>
        </w:rPr>
        <w:t>example some commentators,</w:t>
      </w:r>
      <w:r>
        <w:rPr>
          <w:color w:val="231F20"/>
          <w:spacing w:val="13"/>
        </w:rPr>
        <w:t xml:space="preserve"> </w:t>
      </w:r>
      <w:r>
        <w:rPr>
          <w:color w:val="231F20"/>
          <w:spacing w:val="4"/>
        </w:rPr>
        <w:t>such</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1"/>
        <w:jc w:val="both"/>
      </w:pPr>
      <w:r>
        <w:lastRenderedPageBreak/>
        <w:pict>
          <v:line id="_x0000_s1103" style="position:absolute;left:0;text-align:left;z-index:251725312;mso-position-horizontal-relative:page;mso-position-vertical-relative:page" from="445.05pt,69.45pt" to="445.05pt,771pt" strokecolor="#d7d9da" strokeweight="5pt">
            <w10:wrap anchorx="page" anchory="page"/>
          </v:line>
        </w:pict>
      </w:r>
      <w:r w:rsidR="004404A8">
        <w:rPr>
          <w:color w:val="231F20"/>
        </w:rPr>
        <w:t xml:space="preserve">as </w:t>
      </w:r>
      <w:r w:rsidR="004404A8">
        <w:rPr>
          <w:color w:val="231F20"/>
          <w:spacing w:val="3"/>
        </w:rPr>
        <w:t xml:space="preserve">Jagdish Bhagwati, </w:t>
      </w:r>
      <w:r w:rsidR="004404A8">
        <w:rPr>
          <w:color w:val="231F20"/>
          <w:spacing w:val="2"/>
        </w:rPr>
        <w:t xml:space="preserve">see </w:t>
      </w:r>
      <w:r w:rsidR="004404A8">
        <w:rPr>
          <w:color w:val="231F20"/>
          <w:spacing w:val="3"/>
        </w:rPr>
        <w:t xml:space="preserve">developed countries’ efforts </w:t>
      </w:r>
      <w:r w:rsidR="004404A8">
        <w:rPr>
          <w:color w:val="231F20"/>
        </w:rPr>
        <w:t xml:space="preserve">in </w:t>
      </w:r>
      <w:r w:rsidR="004404A8">
        <w:rPr>
          <w:color w:val="231F20"/>
          <w:spacing w:val="3"/>
        </w:rPr>
        <w:t xml:space="preserve">imposing </w:t>
      </w:r>
      <w:r w:rsidR="004404A8">
        <w:rPr>
          <w:color w:val="231F20"/>
          <w:spacing w:val="4"/>
        </w:rPr>
        <w:t xml:space="preserve">their </w:t>
      </w:r>
      <w:r w:rsidR="004404A8">
        <w:rPr>
          <w:color w:val="231F20"/>
          <w:spacing w:val="2"/>
        </w:rPr>
        <w:t xml:space="preserve">own </w:t>
      </w:r>
      <w:r w:rsidR="004404A8">
        <w:rPr>
          <w:color w:val="231F20"/>
          <w:spacing w:val="3"/>
        </w:rPr>
        <w:t xml:space="preserve">labor </w:t>
      </w:r>
      <w:r w:rsidR="004404A8">
        <w:rPr>
          <w:color w:val="231F20"/>
        </w:rPr>
        <w:t xml:space="preserve">or </w:t>
      </w:r>
      <w:r w:rsidR="004404A8">
        <w:rPr>
          <w:color w:val="231F20"/>
          <w:spacing w:val="3"/>
        </w:rPr>
        <w:t xml:space="preserve">environmental standards </w:t>
      </w:r>
      <w:r w:rsidR="004404A8">
        <w:rPr>
          <w:color w:val="231F20"/>
        </w:rPr>
        <w:t xml:space="preserve">as </w:t>
      </w:r>
      <w:r w:rsidR="004404A8">
        <w:rPr>
          <w:color w:val="231F20"/>
          <w:spacing w:val="3"/>
        </w:rPr>
        <w:t xml:space="preserve">protectionism. Also, </w:t>
      </w:r>
      <w:r w:rsidR="004404A8">
        <w:rPr>
          <w:color w:val="231F20"/>
          <w:spacing w:val="2"/>
        </w:rPr>
        <w:t xml:space="preserve">the im- </w:t>
      </w:r>
      <w:r w:rsidR="004404A8">
        <w:rPr>
          <w:color w:val="231F20"/>
          <w:spacing w:val="3"/>
        </w:rPr>
        <w:t xml:space="preserve">position </w:t>
      </w:r>
      <w:r w:rsidR="004404A8">
        <w:rPr>
          <w:color w:val="231F20"/>
        </w:rPr>
        <w:t xml:space="preserve">of </w:t>
      </w:r>
      <w:r w:rsidR="004404A8">
        <w:rPr>
          <w:color w:val="231F20"/>
          <w:spacing w:val="3"/>
        </w:rPr>
        <w:t xml:space="preserve">restrictive certification procedures </w:t>
      </w:r>
      <w:r w:rsidR="004404A8">
        <w:rPr>
          <w:color w:val="231F20"/>
        </w:rPr>
        <w:t xml:space="preserve">on </w:t>
      </w:r>
      <w:r w:rsidR="004404A8">
        <w:rPr>
          <w:color w:val="231F20"/>
          <w:spacing w:val="3"/>
        </w:rPr>
        <w:t xml:space="preserve">imports </w:t>
      </w:r>
      <w:r w:rsidR="004404A8">
        <w:rPr>
          <w:color w:val="231F20"/>
          <w:spacing w:val="2"/>
        </w:rPr>
        <w:t xml:space="preserve">are </w:t>
      </w:r>
      <w:r w:rsidR="004404A8">
        <w:rPr>
          <w:color w:val="231F20"/>
          <w:spacing w:val="3"/>
        </w:rPr>
        <w:t xml:space="preserve">seen </w:t>
      </w:r>
      <w:r w:rsidR="004404A8">
        <w:rPr>
          <w:color w:val="231F20"/>
        </w:rPr>
        <w:t xml:space="preserve">in </w:t>
      </w:r>
      <w:r w:rsidR="004404A8">
        <w:rPr>
          <w:color w:val="231F20"/>
          <w:spacing w:val="4"/>
        </w:rPr>
        <w:t>this light.</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Recent examples of protectionism are typically motivated by the desire to protect the livelihoods of individuals in politically important domestic industries.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Whereas formerly blue-collar jobs were being lost </w:t>
      </w:r>
      <w:r>
        <w:rPr>
          <w:color w:val="231F20"/>
        </w:rPr>
        <w:t xml:space="preserve">to </w:t>
      </w:r>
      <w:r>
        <w:rPr>
          <w:color w:val="231F20"/>
          <w:spacing w:val="4"/>
        </w:rPr>
        <w:t xml:space="preserve">foreign </w:t>
      </w:r>
      <w:r>
        <w:rPr>
          <w:color w:val="231F20"/>
          <w:spacing w:val="3"/>
        </w:rPr>
        <w:t xml:space="preserve">competition, </w:t>
      </w:r>
      <w:r>
        <w:rPr>
          <w:color w:val="231F20"/>
        </w:rPr>
        <w:t xml:space="preserve">in </w:t>
      </w:r>
      <w:r>
        <w:rPr>
          <w:color w:val="231F20"/>
          <w:spacing w:val="3"/>
        </w:rPr>
        <w:t xml:space="preserve">recent years there </w:t>
      </w:r>
      <w:r>
        <w:rPr>
          <w:color w:val="231F20"/>
          <w:spacing w:val="2"/>
        </w:rPr>
        <w:t xml:space="preserve">has </w:t>
      </w:r>
      <w:r>
        <w:rPr>
          <w:color w:val="231F20"/>
          <w:spacing w:val="3"/>
        </w:rPr>
        <w:t xml:space="preserve">been </w:t>
      </w:r>
      <w:r>
        <w:rPr>
          <w:color w:val="231F20"/>
        </w:rPr>
        <w:t xml:space="preserve">a </w:t>
      </w:r>
      <w:r>
        <w:rPr>
          <w:color w:val="231F20"/>
          <w:spacing w:val="3"/>
        </w:rPr>
        <w:t xml:space="preserve">renewed discussion </w:t>
      </w:r>
      <w:r>
        <w:rPr>
          <w:color w:val="231F20"/>
          <w:spacing w:val="4"/>
        </w:rPr>
        <w:t xml:space="preserve">of </w:t>
      </w:r>
      <w:r>
        <w:rPr>
          <w:color w:val="231F20"/>
          <w:spacing w:val="3"/>
        </w:rPr>
        <w:t xml:space="preserve">protectionism </w:t>
      </w:r>
      <w:r>
        <w:rPr>
          <w:color w:val="231F20"/>
          <w:spacing w:val="2"/>
        </w:rPr>
        <w:t xml:space="preserve">due </w:t>
      </w:r>
      <w:r>
        <w:rPr>
          <w:color w:val="231F20"/>
        </w:rPr>
        <w:t xml:space="preserve">to </w:t>
      </w:r>
      <w:r>
        <w:rPr>
          <w:color w:val="231F20"/>
          <w:spacing w:val="3"/>
        </w:rPr>
        <w:t xml:space="preserve">offshore outsourcing </w:t>
      </w:r>
      <w:r>
        <w:rPr>
          <w:color w:val="231F20"/>
          <w:spacing w:val="2"/>
        </w:rPr>
        <w:t xml:space="preserve">and the </w:t>
      </w:r>
      <w:r>
        <w:rPr>
          <w:color w:val="231F20"/>
          <w:spacing w:val="3"/>
        </w:rPr>
        <w:t xml:space="preserve">loss </w:t>
      </w:r>
      <w:r>
        <w:rPr>
          <w:color w:val="231F20"/>
        </w:rPr>
        <w:t xml:space="preserve">of </w:t>
      </w:r>
      <w:r>
        <w:rPr>
          <w:color w:val="231F20"/>
          <w:spacing w:val="4"/>
        </w:rPr>
        <w:t xml:space="preserve">white-collar  </w:t>
      </w:r>
      <w:r>
        <w:rPr>
          <w:color w:val="231F20"/>
          <w:spacing w:val="3"/>
        </w:rPr>
        <w:t xml:space="preserve">jobs. Most economists view this form </w:t>
      </w:r>
      <w:r>
        <w:rPr>
          <w:color w:val="231F20"/>
        </w:rPr>
        <w:t xml:space="preserve">of </w:t>
      </w:r>
      <w:r>
        <w:rPr>
          <w:color w:val="231F20"/>
          <w:spacing w:val="3"/>
        </w:rPr>
        <w:t xml:space="preserve">protectionism </w:t>
      </w:r>
      <w:r>
        <w:rPr>
          <w:color w:val="231F20"/>
        </w:rPr>
        <w:t>a</w:t>
      </w:r>
      <w:r>
        <w:rPr>
          <w:color w:val="231F20"/>
        </w:rPr>
        <w:t xml:space="preserve">s a </w:t>
      </w:r>
      <w:r>
        <w:rPr>
          <w:color w:val="231F20"/>
          <w:spacing w:val="4"/>
        </w:rPr>
        <w:t xml:space="preserve">disguised </w:t>
      </w:r>
      <w:r>
        <w:rPr>
          <w:color w:val="231F20"/>
          <w:spacing w:val="3"/>
        </w:rPr>
        <w:t xml:space="preserve">transfer payment from consumers (who </w:t>
      </w:r>
      <w:r>
        <w:rPr>
          <w:color w:val="231F20"/>
          <w:spacing w:val="2"/>
        </w:rPr>
        <w:t xml:space="preserve">pay </w:t>
      </w:r>
      <w:r>
        <w:rPr>
          <w:color w:val="231F20"/>
          <w:spacing w:val="3"/>
        </w:rPr>
        <w:t xml:space="preserve">higher prices </w:t>
      </w:r>
      <w:r>
        <w:rPr>
          <w:color w:val="231F20"/>
          <w:spacing w:val="2"/>
        </w:rPr>
        <w:t xml:space="preserve">for </w:t>
      </w:r>
      <w:r>
        <w:rPr>
          <w:color w:val="231F20"/>
          <w:spacing w:val="3"/>
        </w:rPr>
        <w:t xml:space="preserve">food </w:t>
      </w:r>
      <w:r>
        <w:rPr>
          <w:color w:val="231F20"/>
          <w:spacing w:val="4"/>
        </w:rPr>
        <w:t xml:space="preserve">or  </w:t>
      </w:r>
      <w:r>
        <w:rPr>
          <w:color w:val="231F20"/>
          <w:spacing w:val="3"/>
        </w:rPr>
        <w:t xml:space="preserve">other protected goods) </w:t>
      </w:r>
      <w:r>
        <w:rPr>
          <w:color w:val="231F20"/>
        </w:rPr>
        <w:t xml:space="preserve">to </w:t>
      </w:r>
      <w:r>
        <w:rPr>
          <w:color w:val="231F20"/>
          <w:spacing w:val="3"/>
        </w:rPr>
        <w:t>local high-cost</w:t>
      </w:r>
      <w:r>
        <w:rPr>
          <w:color w:val="231F20"/>
          <w:spacing w:val="32"/>
        </w:rPr>
        <w:t xml:space="preserve"> </w:t>
      </w:r>
      <w:r>
        <w:rPr>
          <w:color w:val="231F20"/>
          <w:spacing w:val="4"/>
        </w:rPr>
        <w:t>producers.</w:t>
      </w:r>
    </w:p>
    <w:p w:rsidR="0090524C" w:rsidRDefault="0090524C">
      <w:pPr>
        <w:pStyle w:val="BodyText"/>
        <w:spacing w:before="1"/>
        <w:rPr>
          <w:sz w:val="30"/>
        </w:rPr>
      </w:pPr>
    </w:p>
    <w:p w:rsidR="0090524C" w:rsidRDefault="004404A8">
      <w:pPr>
        <w:pStyle w:val="Heading1"/>
        <w:ind w:left="237"/>
        <w:jc w:val="both"/>
      </w:pPr>
      <w:r>
        <w:rPr>
          <w:color w:val="231F20"/>
        </w:rPr>
        <w:t>Traditional Protectionism</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w w:val="105"/>
        </w:rPr>
        <w:t xml:space="preserve">In </w:t>
      </w:r>
      <w:r>
        <w:rPr>
          <w:color w:val="231F20"/>
          <w:spacing w:val="2"/>
          <w:w w:val="105"/>
        </w:rPr>
        <w:t xml:space="preserve">its </w:t>
      </w:r>
      <w:r>
        <w:rPr>
          <w:color w:val="231F20"/>
          <w:spacing w:val="3"/>
          <w:w w:val="105"/>
        </w:rPr>
        <w:t xml:space="preserve">historic sense, protectionism </w:t>
      </w:r>
      <w:r>
        <w:rPr>
          <w:color w:val="231F20"/>
          <w:w w:val="105"/>
        </w:rPr>
        <w:t xml:space="preserve">is </w:t>
      </w:r>
      <w:r>
        <w:rPr>
          <w:color w:val="231F20"/>
          <w:spacing w:val="2"/>
          <w:w w:val="105"/>
        </w:rPr>
        <w:t xml:space="preserve">the </w:t>
      </w:r>
      <w:r>
        <w:rPr>
          <w:color w:val="231F20"/>
          <w:spacing w:val="3"/>
          <w:w w:val="105"/>
        </w:rPr>
        <w:t xml:space="preserve">economic policy </w:t>
      </w:r>
      <w:r>
        <w:rPr>
          <w:color w:val="231F20"/>
          <w:spacing w:val="4"/>
          <w:w w:val="105"/>
        </w:rPr>
        <w:t>of</w:t>
      </w:r>
      <w:r>
        <w:rPr>
          <w:color w:val="231F20"/>
          <w:spacing w:val="71"/>
          <w:w w:val="105"/>
        </w:rPr>
        <w:t xml:space="preserve"> </w:t>
      </w:r>
      <w:r>
        <w:rPr>
          <w:color w:val="231F20"/>
          <w:spacing w:val="3"/>
          <w:w w:val="105"/>
        </w:rPr>
        <w:t xml:space="preserve">relying </w:t>
      </w:r>
      <w:r>
        <w:rPr>
          <w:color w:val="231F20"/>
          <w:w w:val="105"/>
        </w:rPr>
        <w:t xml:space="preserve">on </w:t>
      </w:r>
      <w:r>
        <w:rPr>
          <w:color w:val="231F20"/>
          <w:spacing w:val="3"/>
          <w:w w:val="105"/>
        </w:rPr>
        <w:t xml:space="preserve">revenue tariffs </w:t>
      </w:r>
      <w:r>
        <w:rPr>
          <w:color w:val="231F20"/>
          <w:spacing w:val="2"/>
          <w:w w:val="105"/>
        </w:rPr>
        <w:t xml:space="preserve">for </w:t>
      </w:r>
      <w:r>
        <w:rPr>
          <w:color w:val="231F20"/>
          <w:spacing w:val="3"/>
          <w:w w:val="105"/>
        </w:rPr>
        <w:t xml:space="preserve">government funding </w:t>
      </w:r>
      <w:r>
        <w:rPr>
          <w:color w:val="231F20"/>
          <w:w w:val="105"/>
        </w:rPr>
        <w:t xml:space="preserve">in </w:t>
      </w:r>
      <w:r>
        <w:rPr>
          <w:color w:val="231F20"/>
          <w:spacing w:val="3"/>
          <w:w w:val="105"/>
        </w:rPr>
        <w:t xml:space="preserve">order </w:t>
      </w:r>
      <w:r>
        <w:rPr>
          <w:color w:val="231F20"/>
          <w:w w:val="105"/>
        </w:rPr>
        <w:t xml:space="preserve">to </w:t>
      </w:r>
      <w:r>
        <w:rPr>
          <w:color w:val="231F20"/>
          <w:spacing w:val="3"/>
          <w:w w:val="105"/>
        </w:rPr>
        <w:t xml:space="preserve">reduce </w:t>
      </w:r>
      <w:r>
        <w:rPr>
          <w:color w:val="231F20"/>
          <w:spacing w:val="4"/>
          <w:w w:val="105"/>
        </w:rPr>
        <w:t xml:space="preserve">or </w:t>
      </w:r>
      <w:r>
        <w:rPr>
          <w:color w:val="231F20"/>
          <w:spacing w:val="3"/>
          <w:w w:val="105"/>
        </w:rPr>
        <w:t xml:space="preserve">eliminate taxation </w:t>
      </w:r>
      <w:r>
        <w:rPr>
          <w:color w:val="231F20"/>
          <w:w w:val="105"/>
        </w:rPr>
        <w:t xml:space="preserve">on </w:t>
      </w:r>
      <w:r>
        <w:rPr>
          <w:color w:val="231F20"/>
          <w:spacing w:val="3"/>
          <w:w w:val="105"/>
        </w:rPr>
        <w:t xml:space="preserve">domestic industries </w:t>
      </w:r>
      <w:r>
        <w:rPr>
          <w:color w:val="231F20"/>
          <w:spacing w:val="2"/>
          <w:w w:val="105"/>
        </w:rPr>
        <w:t xml:space="preserve">and </w:t>
      </w:r>
      <w:r>
        <w:rPr>
          <w:color w:val="231F20"/>
          <w:spacing w:val="3"/>
          <w:w w:val="105"/>
        </w:rPr>
        <w:t xml:space="preserve">labor (e.g., corporate </w:t>
      </w:r>
      <w:r>
        <w:rPr>
          <w:color w:val="231F20"/>
          <w:spacing w:val="4"/>
          <w:w w:val="105"/>
        </w:rPr>
        <w:t xml:space="preserve">and </w:t>
      </w:r>
      <w:r>
        <w:rPr>
          <w:color w:val="231F20"/>
          <w:spacing w:val="3"/>
          <w:w w:val="105"/>
        </w:rPr>
        <w:t xml:space="preserve">personal income taxes). </w:t>
      </w:r>
      <w:r>
        <w:rPr>
          <w:color w:val="231F20"/>
          <w:w w:val="105"/>
        </w:rPr>
        <w:t xml:space="preserve">In </w:t>
      </w:r>
      <w:r>
        <w:rPr>
          <w:color w:val="231F20"/>
          <w:spacing w:val="3"/>
          <w:w w:val="105"/>
        </w:rPr>
        <w:t xml:space="preserve">protectionist theory, emphasis </w:t>
      </w:r>
      <w:r>
        <w:rPr>
          <w:color w:val="231F20"/>
          <w:w w:val="105"/>
        </w:rPr>
        <w:t xml:space="preserve">is </w:t>
      </w:r>
      <w:r>
        <w:rPr>
          <w:color w:val="231F20"/>
          <w:spacing w:val="3"/>
          <w:w w:val="105"/>
        </w:rPr>
        <w:t xml:space="preserve">placed </w:t>
      </w:r>
      <w:r>
        <w:rPr>
          <w:color w:val="231F20"/>
          <w:spacing w:val="4"/>
          <w:w w:val="105"/>
        </w:rPr>
        <w:t xml:space="preserve">on </w:t>
      </w:r>
      <w:r>
        <w:rPr>
          <w:color w:val="231F20"/>
          <w:spacing w:val="3"/>
          <w:w w:val="105"/>
        </w:rPr>
        <w:t>reducing</w:t>
      </w:r>
      <w:r>
        <w:rPr>
          <w:color w:val="231F20"/>
          <w:spacing w:val="-14"/>
          <w:w w:val="105"/>
        </w:rPr>
        <w:t xml:space="preserve"> </w:t>
      </w:r>
      <w:r>
        <w:rPr>
          <w:color w:val="231F20"/>
          <w:spacing w:val="3"/>
          <w:w w:val="105"/>
        </w:rPr>
        <w:t>taxation</w:t>
      </w:r>
      <w:r>
        <w:rPr>
          <w:color w:val="231F20"/>
          <w:spacing w:val="-14"/>
          <w:w w:val="105"/>
        </w:rPr>
        <w:t xml:space="preserve"> </w:t>
      </w:r>
      <w:r>
        <w:rPr>
          <w:color w:val="231F20"/>
          <w:w w:val="105"/>
        </w:rPr>
        <w:t>on</w:t>
      </w:r>
      <w:r>
        <w:rPr>
          <w:color w:val="231F20"/>
          <w:spacing w:val="-14"/>
          <w:w w:val="105"/>
        </w:rPr>
        <w:t xml:space="preserve"> </w:t>
      </w:r>
      <w:r>
        <w:rPr>
          <w:color w:val="231F20"/>
          <w:spacing w:val="3"/>
          <w:w w:val="105"/>
        </w:rPr>
        <w:t>domestic</w:t>
      </w:r>
      <w:r>
        <w:rPr>
          <w:color w:val="231F20"/>
          <w:spacing w:val="-13"/>
          <w:w w:val="105"/>
        </w:rPr>
        <w:t xml:space="preserve"> </w:t>
      </w:r>
      <w:r>
        <w:rPr>
          <w:color w:val="231F20"/>
          <w:spacing w:val="3"/>
          <w:w w:val="105"/>
        </w:rPr>
        <w:t>labor</w:t>
      </w:r>
      <w:r>
        <w:rPr>
          <w:color w:val="231F20"/>
          <w:spacing w:val="-14"/>
          <w:w w:val="105"/>
        </w:rPr>
        <w:t xml:space="preserve"> </w:t>
      </w:r>
      <w:r>
        <w:rPr>
          <w:color w:val="231F20"/>
          <w:spacing w:val="2"/>
          <w:w w:val="105"/>
        </w:rPr>
        <w:t>and</w:t>
      </w:r>
      <w:r>
        <w:rPr>
          <w:color w:val="231F20"/>
          <w:spacing w:val="-14"/>
          <w:w w:val="105"/>
        </w:rPr>
        <w:t xml:space="preserve"> </w:t>
      </w:r>
      <w:r>
        <w:rPr>
          <w:color w:val="231F20"/>
          <w:spacing w:val="3"/>
          <w:w w:val="105"/>
        </w:rPr>
        <w:t>savings</w:t>
      </w:r>
      <w:r>
        <w:rPr>
          <w:color w:val="231F20"/>
          <w:spacing w:val="-14"/>
          <w:w w:val="105"/>
        </w:rPr>
        <w:t xml:space="preserve"> </w:t>
      </w:r>
      <w:r>
        <w:rPr>
          <w:color w:val="231F20"/>
          <w:w w:val="105"/>
        </w:rPr>
        <w:t>at</w:t>
      </w:r>
      <w:r>
        <w:rPr>
          <w:color w:val="231F20"/>
          <w:spacing w:val="-13"/>
          <w:w w:val="105"/>
        </w:rPr>
        <w:t xml:space="preserve"> </w:t>
      </w:r>
      <w:r>
        <w:rPr>
          <w:color w:val="231F20"/>
          <w:w w:val="105"/>
        </w:rPr>
        <w:t>a</w:t>
      </w:r>
      <w:r>
        <w:rPr>
          <w:color w:val="231F20"/>
          <w:spacing w:val="-14"/>
          <w:w w:val="105"/>
        </w:rPr>
        <w:t xml:space="preserve"> </w:t>
      </w:r>
      <w:r>
        <w:rPr>
          <w:color w:val="231F20"/>
          <w:spacing w:val="3"/>
          <w:w w:val="105"/>
        </w:rPr>
        <w:t>cost</w:t>
      </w:r>
      <w:r>
        <w:rPr>
          <w:color w:val="231F20"/>
          <w:spacing w:val="-14"/>
          <w:w w:val="105"/>
        </w:rPr>
        <w:t xml:space="preserve"> </w:t>
      </w:r>
      <w:r>
        <w:rPr>
          <w:color w:val="231F20"/>
          <w:w w:val="105"/>
        </w:rPr>
        <w:t>of</w:t>
      </w:r>
      <w:r>
        <w:rPr>
          <w:color w:val="231F20"/>
          <w:spacing w:val="-13"/>
          <w:w w:val="105"/>
        </w:rPr>
        <w:t xml:space="preserve"> </w:t>
      </w:r>
      <w:r>
        <w:rPr>
          <w:color w:val="231F20"/>
          <w:spacing w:val="3"/>
          <w:w w:val="105"/>
        </w:rPr>
        <w:t>higher</w:t>
      </w:r>
      <w:r>
        <w:rPr>
          <w:color w:val="231F20"/>
          <w:spacing w:val="-14"/>
          <w:w w:val="105"/>
        </w:rPr>
        <w:t xml:space="preserve"> </w:t>
      </w:r>
      <w:r>
        <w:rPr>
          <w:color w:val="231F20"/>
          <w:spacing w:val="4"/>
          <w:w w:val="105"/>
        </w:rPr>
        <w:t xml:space="preserve">tariffs </w:t>
      </w:r>
      <w:r>
        <w:rPr>
          <w:color w:val="231F20"/>
          <w:w w:val="105"/>
        </w:rPr>
        <w:t xml:space="preserve">on </w:t>
      </w:r>
      <w:r>
        <w:rPr>
          <w:color w:val="231F20"/>
          <w:spacing w:val="3"/>
          <w:w w:val="105"/>
        </w:rPr>
        <w:t xml:space="preserve">foreign products. This contrasts with </w:t>
      </w:r>
      <w:r>
        <w:rPr>
          <w:color w:val="231F20"/>
          <w:spacing w:val="2"/>
          <w:w w:val="105"/>
        </w:rPr>
        <w:t xml:space="preserve">the </w:t>
      </w:r>
      <w:r>
        <w:rPr>
          <w:color w:val="231F20"/>
          <w:spacing w:val="3"/>
          <w:w w:val="105"/>
        </w:rPr>
        <w:t xml:space="preserve">free trade model, </w:t>
      </w:r>
      <w:r>
        <w:rPr>
          <w:color w:val="231F20"/>
          <w:w w:val="105"/>
        </w:rPr>
        <w:t xml:space="preserve">in </w:t>
      </w:r>
      <w:r>
        <w:rPr>
          <w:color w:val="231F20"/>
          <w:spacing w:val="4"/>
          <w:w w:val="105"/>
        </w:rPr>
        <w:t xml:space="preserve">which </w:t>
      </w:r>
      <w:r>
        <w:rPr>
          <w:color w:val="231F20"/>
          <w:spacing w:val="3"/>
          <w:w w:val="105"/>
        </w:rPr>
        <w:t xml:space="preserve">first emphasis </w:t>
      </w:r>
      <w:r>
        <w:rPr>
          <w:color w:val="231F20"/>
          <w:w w:val="105"/>
        </w:rPr>
        <w:t xml:space="preserve">is </w:t>
      </w:r>
      <w:r>
        <w:rPr>
          <w:color w:val="231F20"/>
          <w:spacing w:val="3"/>
          <w:w w:val="105"/>
        </w:rPr>
        <w:t xml:space="preserve">placed </w:t>
      </w:r>
      <w:r>
        <w:rPr>
          <w:color w:val="231F20"/>
          <w:w w:val="105"/>
        </w:rPr>
        <w:t xml:space="preserve">on </w:t>
      </w:r>
      <w:r>
        <w:rPr>
          <w:color w:val="231F20"/>
          <w:spacing w:val="3"/>
          <w:w w:val="105"/>
        </w:rPr>
        <w:t xml:space="preserve">exempting foreign products from </w:t>
      </w:r>
      <w:r>
        <w:rPr>
          <w:color w:val="231F20"/>
          <w:spacing w:val="4"/>
          <w:w w:val="105"/>
        </w:rPr>
        <w:t xml:space="preserve">taxation, </w:t>
      </w:r>
      <w:r>
        <w:rPr>
          <w:color w:val="231F20"/>
          <w:spacing w:val="3"/>
          <w:w w:val="105"/>
        </w:rPr>
        <w:t xml:space="preserve">with </w:t>
      </w:r>
      <w:r>
        <w:rPr>
          <w:color w:val="231F20"/>
          <w:spacing w:val="2"/>
          <w:w w:val="105"/>
        </w:rPr>
        <w:t xml:space="preserve">the </w:t>
      </w:r>
      <w:r>
        <w:rPr>
          <w:color w:val="231F20"/>
          <w:spacing w:val="3"/>
          <w:w w:val="105"/>
        </w:rPr>
        <w:t xml:space="preserve">lost revenue </w:t>
      </w:r>
      <w:r>
        <w:rPr>
          <w:color w:val="231F20"/>
          <w:w w:val="105"/>
        </w:rPr>
        <w:t xml:space="preserve">to be </w:t>
      </w:r>
      <w:r>
        <w:rPr>
          <w:color w:val="231F20"/>
          <w:spacing w:val="3"/>
          <w:w w:val="105"/>
        </w:rPr>
        <w:t>compensated</w:t>
      </w:r>
      <w:r>
        <w:rPr>
          <w:color w:val="231F20"/>
          <w:spacing w:val="-28"/>
          <w:w w:val="105"/>
        </w:rPr>
        <w:t xml:space="preserve"> </w:t>
      </w:r>
      <w:r>
        <w:rPr>
          <w:color w:val="231F20"/>
          <w:spacing w:val="4"/>
          <w:w w:val="105"/>
        </w:rPr>
        <w:t>domestically.</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w w:val="105"/>
        </w:rPr>
        <w:t xml:space="preserve">Traditional protectionism sees revenue tariffs </w:t>
      </w:r>
      <w:r>
        <w:rPr>
          <w:color w:val="231F20"/>
          <w:w w:val="105"/>
        </w:rPr>
        <w:t xml:space="preserve">as a </w:t>
      </w:r>
      <w:r>
        <w:rPr>
          <w:color w:val="231F20"/>
          <w:spacing w:val="3"/>
          <w:w w:val="105"/>
        </w:rPr>
        <w:t xml:space="preserve">source </w:t>
      </w:r>
      <w:r>
        <w:rPr>
          <w:color w:val="231F20"/>
          <w:spacing w:val="4"/>
          <w:w w:val="105"/>
        </w:rPr>
        <w:t>of</w:t>
      </w:r>
      <w:r>
        <w:rPr>
          <w:color w:val="231F20"/>
          <w:spacing w:val="71"/>
          <w:w w:val="105"/>
        </w:rPr>
        <w:t xml:space="preserve"> </w:t>
      </w:r>
      <w:r>
        <w:rPr>
          <w:color w:val="231F20"/>
          <w:spacing w:val="3"/>
          <w:w w:val="105"/>
        </w:rPr>
        <w:t xml:space="preserve">government funding, much like </w:t>
      </w:r>
      <w:r>
        <w:rPr>
          <w:color w:val="231F20"/>
          <w:w w:val="105"/>
        </w:rPr>
        <w:t xml:space="preserve">a </w:t>
      </w:r>
      <w:r>
        <w:rPr>
          <w:color w:val="231F20"/>
          <w:spacing w:val="3"/>
          <w:w w:val="105"/>
        </w:rPr>
        <w:t xml:space="preserve">sales tax, that </w:t>
      </w:r>
      <w:r>
        <w:rPr>
          <w:color w:val="231F20"/>
          <w:spacing w:val="2"/>
          <w:w w:val="105"/>
        </w:rPr>
        <w:t xml:space="preserve">can </w:t>
      </w:r>
      <w:r>
        <w:rPr>
          <w:color w:val="231F20"/>
          <w:w w:val="105"/>
        </w:rPr>
        <w:t xml:space="preserve">be </w:t>
      </w:r>
      <w:r>
        <w:rPr>
          <w:color w:val="231F20"/>
          <w:spacing w:val="3"/>
          <w:w w:val="105"/>
        </w:rPr>
        <w:t xml:space="preserve">used </w:t>
      </w:r>
      <w:r>
        <w:rPr>
          <w:color w:val="231F20"/>
          <w:w w:val="105"/>
        </w:rPr>
        <w:t xml:space="preserve">to </w:t>
      </w:r>
      <w:r>
        <w:rPr>
          <w:color w:val="231F20"/>
          <w:spacing w:val="4"/>
          <w:w w:val="105"/>
        </w:rPr>
        <w:t xml:space="preserve">reduce </w:t>
      </w:r>
      <w:r>
        <w:rPr>
          <w:color w:val="231F20"/>
          <w:spacing w:val="3"/>
          <w:w w:val="105"/>
        </w:rPr>
        <w:t xml:space="preserve">other domestic forms </w:t>
      </w:r>
      <w:r>
        <w:rPr>
          <w:color w:val="231F20"/>
          <w:w w:val="105"/>
        </w:rPr>
        <w:t xml:space="preserve">of </w:t>
      </w:r>
      <w:r>
        <w:rPr>
          <w:color w:val="231F20"/>
          <w:spacing w:val="3"/>
          <w:w w:val="105"/>
        </w:rPr>
        <w:t xml:space="preserve">taxes. </w:t>
      </w:r>
      <w:r>
        <w:rPr>
          <w:color w:val="231F20"/>
          <w:spacing w:val="2"/>
          <w:w w:val="105"/>
        </w:rPr>
        <w:t xml:space="preserve">The </w:t>
      </w:r>
      <w:r>
        <w:rPr>
          <w:color w:val="231F20"/>
          <w:spacing w:val="3"/>
          <w:w w:val="105"/>
        </w:rPr>
        <w:t xml:space="preserve">goal </w:t>
      </w:r>
      <w:r>
        <w:rPr>
          <w:color w:val="231F20"/>
          <w:w w:val="105"/>
        </w:rPr>
        <w:t xml:space="preserve">of </w:t>
      </w:r>
      <w:r>
        <w:rPr>
          <w:color w:val="231F20"/>
          <w:spacing w:val="3"/>
          <w:w w:val="105"/>
        </w:rPr>
        <w:t xml:space="preserve">traditional protectionism </w:t>
      </w:r>
      <w:r>
        <w:rPr>
          <w:color w:val="231F20"/>
          <w:spacing w:val="4"/>
          <w:w w:val="105"/>
        </w:rPr>
        <w:t xml:space="preserve">is </w:t>
      </w:r>
      <w:r>
        <w:rPr>
          <w:color w:val="231F20"/>
          <w:w w:val="105"/>
        </w:rPr>
        <w:t>to</w:t>
      </w:r>
      <w:r>
        <w:rPr>
          <w:color w:val="231F20"/>
          <w:spacing w:val="-3"/>
          <w:w w:val="105"/>
        </w:rPr>
        <w:t xml:space="preserve"> </w:t>
      </w:r>
      <w:r>
        <w:rPr>
          <w:color w:val="231F20"/>
          <w:spacing w:val="3"/>
          <w:w w:val="105"/>
        </w:rPr>
        <w:t>maximize</w:t>
      </w:r>
      <w:r>
        <w:rPr>
          <w:color w:val="231F20"/>
          <w:spacing w:val="-3"/>
          <w:w w:val="105"/>
        </w:rPr>
        <w:t xml:space="preserve"> </w:t>
      </w:r>
      <w:r>
        <w:rPr>
          <w:color w:val="231F20"/>
          <w:spacing w:val="2"/>
          <w:w w:val="105"/>
        </w:rPr>
        <w:t>tax</w:t>
      </w:r>
      <w:r>
        <w:rPr>
          <w:color w:val="231F20"/>
          <w:spacing w:val="-2"/>
          <w:w w:val="105"/>
        </w:rPr>
        <w:t xml:space="preserve"> </w:t>
      </w:r>
      <w:r>
        <w:rPr>
          <w:color w:val="231F20"/>
          <w:spacing w:val="3"/>
          <w:w w:val="105"/>
        </w:rPr>
        <w:t>revenue</w:t>
      </w:r>
      <w:r>
        <w:rPr>
          <w:color w:val="231F20"/>
          <w:spacing w:val="-3"/>
          <w:w w:val="105"/>
        </w:rPr>
        <w:t xml:space="preserve"> </w:t>
      </w:r>
      <w:r>
        <w:rPr>
          <w:color w:val="231F20"/>
          <w:spacing w:val="3"/>
          <w:w w:val="105"/>
        </w:rPr>
        <w:t>from</w:t>
      </w:r>
      <w:r>
        <w:rPr>
          <w:color w:val="231F20"/>
          <w:spacing w:val="-2"/>
          <w:w w:val="105"/>
        </w:rPr>
        <w:t xml:space="preserve"> </w:t>
      </w:r>
      <w:r>
        <w:rPr>
          <w:color w:val="231F20"/>
          <w:spacing w:val="2"/>
          <w:w w:val="105"/>
        </w:rPr>
        <w:t>the</w:t>
      </w:r>
      <w:r>
        <w:rPr>
          <w:color w:val="231F20"/>
          <w:spacing w:val="-3"/>
          <w:w w:val="105"/>
        </w:rPr>
        <w:t xml:space="preserve"> </w:t>
      </w:r>
      <w:r>
        <w:rPr>
          <w:color w:val="231F20"/>
          <w:spacing w:val="3"/>
          <w:w w:val="105"/>
        </w:rPr>
        <w:t>purchase</w:t>
      </w:r>
      <w:r>
        <w:rPr>
          <w:color w:val="231F20"/>
          <w:spacing w:val="-2"/>
          <w:w w:val="105"/>
        </w:rPr>
        <w:t xml:space="preserve"> </w:t>
      </w:r>
      <w:r>
        <w:rPr>
          <w:color w:val="231F20"/>
          <w:w w:val="105"/>
        </w:rPr>
        <w:t>of</w:t>
      </w:r>
      <w:r>
        <w:rPr>
          <w:color w:val="231F20"/>
          <w:spacing w:val="-3"/>
          <w:w w:val="105"/>
        </w:rPr>
        <w:t xml:space="preserve"> </w:t>
      </w:r>
      <w:r>
        <w:rPr>
          <w:color w:val="231F20"/>
          <w:spacing w:val="3"/>
          <w:w w:val="105"/>
        </w:rPr>
        <w:t>foreign</w:t>
      </w:r>
      <w:r>
        <w:rPr>
          <w:color w:val="231F20"/>
          <w:spacing w:val="-2"/>
          <w:w w:val="105"/>
        </w:rPr>
        <w:t xml:space="preserve"> </w:t>
      </w:r>
      <w:r>
        <w:rPr>
          <w:color w:val="231F20"/>
          <w:spacing w:val="3"/>
          <w:w w:val="105"/>
        </w:rPr>
        <w:t>products</w:t>
      </w:r>
      <w:r>
        <w:rPr>
          <w:color w:val="231F20"/>
          <w:spacing w:val="-3"/>
          <w:w w:val="105"/>
        </w:rPr>
        <w:t xml:space="preserve"> </w:t>
      </w:r>
      <w:r>
        <w:rPr>
          <w:color w:val="231F20"/>
          <w:spacing w:val="3"/>
          <w:w w:val="105"/>
        </w:rPr>
        <w:t>with</w:t>
      </w:r>
      <w:r>
        <w:rPr>
          <w:color w:val="231F20"/>
          <w:spacing w:val="-2"/>
          <w:w w:val="105"/>
        </w:rPr>
        <w:t xml:space="preserve"> </w:t>
      </w:r>
      <w:r>
        <w:rPr>
          <w:color w:val="231F20"/>
          <w:spacing w:val="4"/>
          <w:w w:val="105"/>
        </w:rPr>
        <w:t xml:space="preserve">the </w:t>
      </w:r>
      <w:r>
        <w:rPr>
          <w:color w:val="231F20"/>
          <w:spacing w:val="3"/>
          <w:w w:val="105"/>
        </w:rPr>
        <w:t>goal</w:t>
      </w:r>
      <w:r>
        <w:rPr>
          <w:color w:val="231F20"/>
          <w:spacing w:val="-19"/>
          <w:w w:val="105"/>
        </w:rPr>
        <w:t xml:space="preserve"> </w:t>
      </w:r>
      <w:r>
        <w:rPr>
          <w:color w:val="231F20"/>
          <w:w w:val="105"/>
        </w:rPr>
        <w:t>of</w:t>
      </w:r>
      <w:r>
        <w:rPr>
          <w:color w:val="231F20"/>
          <w:spacing w:val="-18"/>
          <w:w w:val="105"/>
        </w:rPr>
        <w:t xml:space="preserve"> </w:t>
      </w:r>
      <w:r>
        <w:rPr>
          <w:color w:val="231F20"/>
          <w:spacing w:val="3"/>
          <w:w w:val="105"/>
        </w:rPr>
        <w:t>being</w:t>
      </w:r>
      <w:r>
        <w:rPr>
          <w:color w:val="231F20"/>
          <w:spacing w:val="-18"/>
          <w:w w:val="105"/>
        </w:rPr>
        <w:t xml:space="preserve"> </w:t>
      </w:r>
      <w:r>
        <w:rPr>
          <w:color w:val="231F20"/>
          <w:spacing w:val="3"/>
          <w:w w:val="105"/>
        </w:rPr>
        <w:t>able</w:t>
      </w:r>
      <w:r>
        <w:rPr>
          <w:color w:val="231F20"/>
          <w:spacing w:val="-18"/>
          <w:w w:val="105"/>
        </w:rPr>
        <w:t xml:space="preserve"> </w:t>
      </w:r>
      <w:r>
        <w:rPr>
          <w:color w:val="231F20"/>
          <w:w w:val="105"/>
        </w:rPr>
        <w:t>to</w:t>
      </w:r>
      <w:r>
        <w:rPr>
          <w:color w:val="231F20"/>
          <w:spacing w:val="-19"/>
          <w:w w:val="105"/>
        </w:rPr>
        <w:t xml:space="preserve"> </w:t>
      </w:r>
      <w:r>
        <w:rPr>
          <w:color w:val="231F20"/>
          <w:spacing w:val="3"/>
          <w:w w:val="105"/>
        </w:rPr>
        <w:t>reduce</w:t>
      </w:r>
      <w:r>
        <w:rPr>
          <w:color w:val="231F20"/>
          <w:spacing w:val="-18"/>
          <w:w w:val="105"/>
        </w:rPr>
        <w:t xml:space="preserve"> </w:t>
      </w:r>
      <w:r>
        <w:rPr>
          <w:color w:val="231F20"/>
          <w:w w:val="105"/>
        </w:rPr>
        <w:t>or</w:t>
      </w:r>
      <w:r>
        <w:rPr>
          <w:color w:val="231F20"/>
          <w:spacing w:val="-18"/>
          <w:w w:val="105"/>
        </w:rPr>
        <w:t xml:space="preserve"> </w:t>
      </w:r>
      <w:r>
        <w:rPr>
          <w:color w:val="231F20"/>
          <w:spacing w:val="3"/>
          <w:w w:val="105"/>
        </w:rPr>
        <w:t>eliminate</w:t>
      </w:r>
      <w:r>
        <w:rPr>
          <w:color w:val="231F20"/>
          <w:spacing w:val="-18"/>
          <w:w w:val="105"/>
        </w:rPr>
        <w:t xml:space="preserve"> </w:t>
      </w:r>
      <w:r>
        <w:rPr>
          <w:color w:val="231F20"/>
          <w:spacing w:val="3"/>
          <w:w w:val="105"/>
        </w:rPr>
        <w:t>other</w:t>
      </w:r>
      <w:r>
        <w:rPr>
          <w:color w:val="231F20"/>
          <w:spacing w:val="-19"/>
          <w:w w:val="105"/>
        </w:rPr>
        <w:t xml:space="preserve"> </w:t>
      </w:r>
      <w:r>
        <w:rPr>
          <w:color w:val="231F20"/>
          <w:spacing w:val="3"/>
          <w:w w:val="105"/>
        </w:rPr>
        <w:t>forms</w:t>
      </w:r>
      <w:r>
        <w:rPr>
          <w:color w:val="231F20"/>
          <w:spacing w:val="-18"/>
          <w:w w:val="105"/>
        </w:rPr>
        <w:t xml:space="preserve"> </w:t>
      </w:r>
      <w:r>
        <w:rPr>
          <w:color w:val="231F20"/>
          <w:w w:val="105"/>
        </w:rPr>
        <w:t>of</w:t>
      </w:r>
      <w:r>
        <w:rPr>
          <w:color w:val="231F20"/>
          <w:spacing w:val="-18"/>
          <w:w w:val="105"/>
        </w:rPr>
        <w:t xml:space="preserve"> </w:t>
      </w:r>
      <w:r>
        <w:rPr>
          <w:color w:val="231F20"/>
          <w:spacing w:val="3"/>
          <w:w w:val="105"/>
        </w:rPr>
        <w:t>domestic</w:t>
      </w:r>
      <w:r>
        <w:rPr>
          <w:color w:val="231F20"/>
          <w:spacing w:val="-18"/>
          <w:w w:val="105"/>
        </w:rPr>
        <w:t xml:space="preserve"> </w:t>
      </w:r>
      <w:r>
        <w:rPr>
          <w:color w:val="231F20"/>
          <w:spacing w:val="4"/>
          <w:w w:val="105"/>
        </w:rPr>
        <w:t xml:space="preserve">taxation </w:t>
      </w:r>
      <w:r>
        <w:rPr>
          <w:color w:val="231F20"/>
          <w:spacing w:val="3"/>
          <w:w w:val="105"/>
        </w:rPr>
        <w:t>(income</w:t>
      </w:r>
      <w:r>
        <w:rPr>
          <w:color w:val="231F20"/>
          <w:spacing w:val="-9"/>
          <w:w w:val="105"/>
        </w:rPr>
        <w:t xml:space="preserve"> </w:t>
      </w:r>
      <w:r>
        <w:rPr>
          <w:color w:val="231F20"/>
          <w:spacing w:val="3"/>
          <w:w w:val="105"/>
        </w:rPr>
        <w:t>taxes,</w:t>
      </w:r>
      <w:r>
        <w:rPr>
          <w:color w:val="231F20"/>
          <w:spacing w:val="-9"/>
          <w:w w:val="105"/>
        </w:rPr>
        <w:t xml:space="preserve"> </w:t>
      </w:r>
      <w:r>
        <w:rPr>
          <w:color w:val="231F20"/>
          <w:spacing w:val="3"/>
          <w:w w:val="105"/>
        </w:rPr>
        <w:t>sales</w:t>
      </w:r>
      <w:r>
        <w:rPr>
          <w:color w:val="231F20"/>
          <w:spacing w:val="-9"/>
          <w:w w:val="105"/>
        </w:rPr>
        <w:t xml:space="preserve"> </w:t>
      </w:r>
      <w:r>
        <w:rPr>
          <w:color w:val="231F20"/>
          <w:spacing w:val="3"/>
          <w:w w:val="105"/>
        </w:rPr>
        <w:t>taxes,</w:t>
      </w:r>
      <w:r>
        <w:rPr>
          <w:color w:val="231F20"/>
          <w:spacing w:val="-9"/>
          <w:w w:val="105"/>
        </w:rPr>
        <w:t xml:space="preserve"> </w:t>
      </w:r>
      <w:r>
        <w:rPr>
          <w:color w:val="231F20"/>
          <w:spacing w:val="3"/>
          <w:w w:val="105"/>
        </w:rPr>
        <w:t>etc.)</w:t>
      </w:r>
      <w:r>
        <w:rPr>
          <w:color w:val="231F20"/>
          <w:spacing w:val="-9"/>
          <w:w w:val="105"/>
        </w:rPr>
        <w:t xml:space="preserve"> </w:t>
      </w:r>
      <w:r>
        <w:rPr>
          <w:color w:val="231F20"/>
          <w:w w:val="105"/>
        </w:rPr>
        <w:t>as</w:t>
      </w:r>
      <w:r>
        <w:rPr>
          <w:color w:val="231F20"/>
          <w:spacing w:val="-9"/>
          <w:w w:val="105"/>
        </w:rPr>
        <w:t xml:space="preserve"> </w:t>
      </w:r>
      <w:r>
        <w:rPr>
          <w:color w:val="231F20"/>
          <w:w w:val="105"/>
        </w:rPr>
        <w:t>a</w:t>
      </w:r>
      <w:r>
        <w:rPr>
          <w:color w:val="231F20"/>
          <w:spacing w:val="-9"/>
          <w:w w:val="105"/>
        </w:rPr>
        <w:t xml:space="preserve"> </w:t>
      </w:r>
      <w:r>
        <w:rPr>
          <w:color w:val="231F20"/>
          <w:spacing w:val="3"/>
          <w:w w:val="105"/>
        </w:rPr>
        <w:t>result.</w:t>
      </w:r>
      <w:r>
        <w:rPr>
          <w:color w:val="231F20"/>
          <w:spacing w:val="-9"/>
          <w:w w:val="105"/>
        </w:rPr>
        <w:t xml:space="preserve"> </w:t>
      </w:r>
      <w:r>
        <w:rPr>
          <w:color w:val="231F20"/>
          <w:spacing w:val="3"/>
          <w:w w:val="105"/>
        </w:rPr>
        <w:t>Tariffs</w:t>
      </w:r>
      <w:r>
        <w:rPr>
          <w:color w:val="231F20"/>
          <w:spacing w:val="-9"/>
          <w:w w:val="105"/>
        </w:rPr>
        <w:t xml:space="preserve"> </w:t>
      </w:r>
      <w:r>
        <w:rPr>
          <w:color w:val="231F20"/>
          <w:spacing w:val="3"/>
          <w:w w:val="105"/>
        </w:rPr>
        <w:t>were</w:t>
      </w:r>
      <w:r>
        <w:rPr>
          <w:color w:val="231F20"/>
          <w:spacing w:val="-9"/>
          <w:w w:val="105"/>
        </w:rPr>
        <w:t xml:space="preserve"> </w:t>
      </w:r>
      <w:r>
        <w:rPr>
          <w:color w:val="231F20"/>
          <w:spacing w:val="2"/>
          <w:w w:val="105"/>
        </w:rPr>
        <w:t>the</w:t>
      </w:r>
      <w:r>
        <w:rPr>
          <w:color w:val="231F20"/>
          <w:spacing w:val="-9"/>
          <w:w w:val="105"/>
        </w:rPr>
        <w:t xml:space="preserve"> </w:t>
      </w:r>
      <w:r>
        <w:rPr>
          <w:color w:val="231F20"/>
          <w:spacing w:val="4"/>
          <w:w w:val="105"/>
        </w:rPr>
        <w:t xml:space="preserve">predominant </w:t>
      </w:r>
      <w:r>
        <w:rPr>
          <w:color w:val="231F20"/>
          <w:spacing w:val="3"/>
          <w:w w:val="105"/>
        </w:rPr>
        <w:t xml:space="preserve">source </w:t>
      </w:r>
      <w:r>
        <w:rPr>
          <w:color w:val="231F20"/>
          <w:w w:val="105"/>
        </w:rPr>
        <w:t xml:space="preserve">of </w:t>
      </w:r>
      <w:r>
        <w:rPr>
          <w:color w:val="231F20"/>
          <w:spacing w:val="2"/>
          <w:w w:val="105"/>
        </w:rPr>
        <w:t xml:space="preserve">tax </w:t>
      </w:r>
      <w:r>
        <w:rPr>
          <w:color w:val="231F20"/>
          <w:spacing w:val="3"/>
          <w:w w:val="105"/>
        </w:rPr>
        <w:t xml:space="preserve">revenue </w:t>
      </w:r>
      <w:r>
        <w:rPr>
          <w:color w:val="231F20"/>
          <w:w w:val="105"/>
        </w:rPr>
        <w:t xml:space="preserve">in </w:t>
      </w:r>
      <w:r>
        <w:rPr>
          <w:color w:val="231F20"/>
          <w:spacing w:val="2"/>
          <w:w w:val="105"/>
        </w:rPr>
        <w:t xml:space="preserve">the </w:t>
      </w:r>
      <w:r>
        <w:rPr>
          <w:color w:val="231F20"/>
          <w:spacing w:val="3"/>
          <w:w w:val="105"/>
        </w:rPr>
        <w:t xml:space="preserve">United States from </w:t>
      </w:r>
      <w:r>
        <w:rPr>
          <w:color w:val="231F20"/>
          <w:spacing w:val="2"/>
          <w:w w:val="105"/>
        </w:rPr>
        <w:t xml:space="preserve">its </w:t>
      </w:r>
      <w:r>
        <w:rPr>
          <w:color w:val="231F20"/>
          <w:spacing w:val="3"/>
          <w:w w:val="105"/>
        </w:rPr>
        <w:t xml:space="preserve">founding </w:t>
      </w:r>
      <w:r>
        <w:rPr>
          <w:color w:val="231F20"/>
          <w:spacing w:val="4"/>
          <w:w w:val="105"/>
        </w:rPr>
        <w:t>through</w:t>
      </w:r>
      <w:r>
        <w:rPr>
          <w:color w:val="231F20"/>
          <w:spacing w:val="71"/>
          <w:w w:val="105"/>
        </w:rPr>
        <w:t xml:space="preserve"> </w:t>
      </w:r>
      <w:r>
        <w:rPr>
          <w:color w:val="231F20"/>
          <w:spacing w:val="3"/>
          <w:w w:val="105"/>
        </w:rPr>
        <w:t>World</w:t>
      </w:r>
      <w:r>
        <w:rPr>
          <w:color w:val="231F20"/>
          <w:spacing w:val="-20"/>
          <w:w w:val="105"/>
        </w:rPr>
        <w:t xml:space="preserve"> </w:t>
      </w:r>
      <w:r>
        <w:rPr>
          <w:color w:val="231F20"/>
          <w:spacing w:val="2"/>
          <w:w w:val="105"/>
        </w:rPr>
        <w:t>War</w:t>
      </w:r>
      <w:r>
        <w:rPr>
          <w:color w:val="231F20"/>
          <w:spacing w:val="-20"/>
          <w:w w:val="105"/>
        </w:rPr>
        <w:t xml:space="preserve"> </w:t>
      </w:r>
      <w:r>
        <w:rPr>
          <w:color w:val="231F20"/>
          <w:spacing w:val="2"/>
          <w:w w:val="105"/>
        </w:rPr>
        <w:t>II,</w:t>
      </w:r>
      <w:r>
        <w:rPr>
          <w:color w:val="231F20"/>
          <w:spacing w:val="-19"/>
          <w:w w:val="105"/>
        </w:rPr>
        <w:t xml:space="preserve"> </w:t>
      </w:r>
      <w:r>
        <w:rPr>
          <w:color w:val="231F20"/>
          <w:spacing w:val="3"/>
          <w:w w:val="105"/>
        </w:rPr>
        <w:t>allowing</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3"/>
          <w:w w:val="105"/>
        </w:rPr>
        <w:t>country</w:t>
      </w:r>
      <w:r>
        <w:rPr>
          <w:color w:val="231F20"/>
          <w:spacing w:val="-19"/>
          <w:w w:val="105"/>
        </w:rPr>
        <w:t xml:space="preserve"> </w:t>
      </w:r>
      <w:r>
        <w:rPr>
          <w:color w:val="231F20"/>
          <w:w w:val="105"/>
        </w:rPr>
        <w:t>to</w:t>
      </w:r>
      <w:r>
        <w:rPr>
          <w:color w:val="231F20"/>
          <w:spacing w:val="-20"/>
          <w:w w:val="105"/>
        </w:rPr>
        <w:t xml:space="preserve"> </w:t>
      </w:r>
      <w:r>
        <w:rPr>
          <w:color w:val="231F20"/>
          <w:spacing w:val="3"/>
          <w:w w:val="105"/>
        </w:rPr>
        <w:t>operate</w:t>
      </w:r>
      <w:r>
        <w:rPr>
          <w:color w:val="231F20"/>
          <w:spacing w:val="-20"/>
          <w:w w:val="105"/>
        </w:rPr>
        <w:t xml:space="preserve"> </w:t>
      </w:r>
      <w:r>
        <w:rPr>
          <w:color w:val="231F20"/>
          <w:spacing w:val="3"/>
          <w:w w:val="105"/>
        </w:rPr>
        <w:t>through</w:t>
      </w:r>
      <w:r>
        <w:rPr>
          <w:color w:val="231F20"/>
          <w:spacing w:val="-19"/>
          <w:w w:val="105"/>
        </w:rPr>
        <w:t xml:space="preserve"> </w:t>
      </w:r>
      <w:r>
        <w:rPr>
          <w:color w:val="231F20"/>
          <w:spacing w:val="3"/>
          <w:w w:val="105"/>
        </w:rPr>
        <w:t>most</w:t>
      </w:r>
      <w:r>
        <w:rPr>
          <w:color w:val="231F20"/>
          <w:spacing w:val="-20"/>
          <w:w w:val="105"/>
        </w:rPr>
        <w:t xml:space="preserve"> </w:t>
      </w:r>
      <w:r>
        <w:rPr>
          <w:color w:val="231F20"/>
          <w:w w:val="105"/>
        </w:rPr>
        <w:t>of</w:t>
      </w:r>
      <w:r>
        <w:rPr>
          <w:color w:val="231F20"/>
          <w:spacing w:val="-19"/>
          <w:w w:val="105"/>
        </w:rPr>
        <w:t xml:space="preserve"> </w:t>
      </w:r>
      <w:r>
        <w:rPr>
          <w:color w:val="231F20"/>
          <w:spacing w:val="3"/>
          <w:w w:val="105"/>
        </w:rPr>
        <w:t>that</w:t>
      </w:r>
      <w:r>
        <w:rPr>
          <w:color w:val="231F20"/>
          <w:spacing w:val="-20"/>
          <w:w w:val="105"/>
        </w:rPr>
        <w:t xml:space="preserve"> </w:t>
      </w:r>
      <w:r>
        <w:rPr>
          <w:color w:val="231F20"/>
          <w:spacing w:val="4"/>
          <w:w w:val="105"/>
        </w:rPr>
        <w:t xml:space="preserve">period </w:t>
      </w:r>
      <w:r>
        <w:rPr>
          <w:color w:val="231F20"/>
          <w:spacing w:val="3"/>
          <w:w w:val="105"/>
        </w:rPr>
        <w:t>without</w:t>
      </w:r>
      <w:r>
        <w:rPr>
          <w:color w:val="231F20"/>
          <w:spacing w:val="-19"/>
          <w:w w:val="105"/>
        </w:rPr>
        <w:t xml:space="preserve"> </w:t>
      </w:r>
      <w:r>
        <w:rPr>
          <w:color w:val="231F20"/>
          <w:spacing w:val="3"/>
          <w:w w:val="105"/>
        </w:rPr>
        <w:t>income</w:t>
      </w:r>
      <w:r>
        <w:rPr>
          <w:color w:val="231F20"/>
          <w:spacing w:val="-19"/>
          <w:w w:val="105"/>
        </w:rPr>
        <w:t xml:space="preserve"> </w:t>
      </w:r>
      <w:r>
        <w:rPr>
          <w:color w:val="231F20"/>
          <w:spacing w:val="2"/>
          <w:w w:val="105"/>
        </w:rPr>
        <w:t>and</w:t>
      </w:r>
      <w:r>
        <w:rPr>
          <w:color w:val="231F20"/>
          <w:spacing w:val="-19"/>
          <w:w w:val="105"/>
        </w:rPr>
        <w:t xml:space="preserve"> </w:t>
      </w:r>
      <w:r>
        <w:rPr>
          <w:color w:val="231F20"/>
          <w:spacing w:val="3"/>
          <w:w w:val="105"/>
        </w:rPr>
        <w:t>sales</w:t>
      </w:r>
      <w:r>
        <w:rPr>
          <w:color w:val="231F20"/>
          <w:spacing w:val="-19"/>
          <w:w w:val="105"/>
        </w:rPr>
        <w:t xml:space="preserve"> </w:t>
      </w:r>
      <w:r>
        <w:rPr>
          <w:color w:val="231F20"/>
          <w:spacing w:val="3"/>
          <w:w w:val="105"/>
        </w:rPr>
        <w:t>taxes.</w:t>
      </w:r>
      <w:r>
        <w:rPr>
          <w:color w:val="231F20"/>
          <w:spacing w:val="-19"/>
          <w:w w:val="105"/>
        </w:rPr>
        <w:t xml:space="preserve"> </w:t>
      </w:r>
      <w:r>
        <w:rPr>
          <w:color w:val="231F20"/>
          <w:spacing w:val="3"/>
          <w:w w:val="105"/>
        </w:rPr>
        <w:t>Traditional</w:t>
      </w:r>
      <w:r>
        <w:rPr>
          <w:color w:val="231F20"/>
          <w:spacing w:val="-19"/>
          <w:w w:val="105"/>
        </w:rPr>
        <w:t xml:space="preserve"> </w:t>
      </w:r>
      <w:r>
        <w:rPr>
          <w:color w:val="231F20"/>
          <w:spacing w:val="3"/>
          <w:w w:val="105"/>
        </w:rPr>
        <w:t>protectionism</w:t>
      </w:r>
      <w:r>
        <w:rPr>
          <w:color w:val="231F20"/>
          <w:spacing w:val="-19"/>
          <w:w w:val="105"/>
        </w:rPr>
        <w:t xml:space="preserve"> </w:t>
      </w:r>
      <w:r>
        <w:rPr>
          <w:color w:val="231F20"/>
          <w:spacing w:val="3"/>
          <w:w w:val="105"/>
        </w:rPr>
        <w:t>remains</w:t>
      </w:r>
      <w:r>
        <w:rPr>
          <w:color w:val="231F20"/>
          <w:spacing w:val="-19"/>
          <w:w w:val="105"/>
        </w:rPr>
        <w:t xml:space="preserve"> </w:t>
      </w:r>
      <w:r>
        <w:rPr>
          <w:color w:val="231F20"/>
          <w:spacing w:val="4"/>
          <w:w w:val="105"/>
        </w:rPr>
        <w:t xml:space="preserve">highly </w:t>
      </w:r>
      <w:r>
        <w:rPr>
          <w:color w:val="231F20"/>
          <w:spacing w:val="3"/>
          <w:w w:val="105"/>
        </w:rPr>
        <w:t>dependent</w:t>
      </w:r>
      <w:r>
        <w:rPr>
          <w:color w:val="231F20"/>
          <w:spacing w:val="-7"/>
          <w:w w:val="105"/>
        </w:rPr>
        <w:t xml:space="preserve"> </w:t>
      </w:r>
      <w:r>
        <w:rPr>
          <w:color w:val="231F20"/>
          <w:w w:val="105"/>
        </w:rPr>
        <w:t>on</w:t>
      </w:r>
      <w:r>
        <w:rPr>
          <w:color w:val="231F20"/>
          <w:spacing w:val="-6"/>
          <w:w w:val="105"/>
        </w:rPr>
        <w:t xml:space="preserve"> </w:t>
      </w:r>
      <w:r>
        <w:rPr>
          <w:color w:val="231F20"/>
          <w:spacing w:val="3"/>
          <w:w w:val="105"/>
        </w:rPr>
        <w:t>large</w:t>
      </w:r>
      <w:r>
        <w:rPr>
          <w:color w:val="231F20"/>
          <w:spacing w:val="-7"/>
          <w:w w:val="105"/>
        </w:rPr>
        <w:t xml:space="preserve"> </w:t>
      </w:r>
      <w:r>
        <w:rPr>
          <w:color w:val="231F20"/>
          <w:spacing w:val="3"/>
          <w:w w:val="105"/>
        </w:rPr>
        <w:t>amounts</w:t>
      </w:r>
      <w:r>
        <w:rPr>
          <w:color w:val="231F20"/>
          <w:spacing w:val="-6"/>
          <w:w w:val="105"/>
        </w:rPr>
        <w:t xml:space="preserve"> </w:t>
      </w:r>
      <w:r>
        <w:rPr>
          <w:color w:val="231F20"/>
          <w:w w:val="105"/>
        </w:rPr>
        <w:t>of</w:t>
      </w:r>
      <w:r>
        <w:rPr>
          <w:color w:val="231F20"/>
          <w:spacing w:val="-7"/>
          <w:w w:val="105"/>
        </w:rPr>
        <w:t xml:space="preserve"> </w:t>
      </w:r>
      <w:r>
        <w:rPr>
          <w:color w:val="231F20"/>
          <w:spacing w:val="3"/>
          <w:w w:val="105"/>
        </w:rPr>
        <w:t>imports.</w:t>
      </w:r>
      <w:r>
        <w:rPr>
          <w:color w:val="231F20"/>
          <w:spacing w:val="-6"/>
          <w:w w:val="105"/>
        </w:rPr>
        <w:t xml:space="preserve"> </w:t>
      </w:r>
      <w:r>
        <w:rPr>
          <w:color w:val="231F20"/>
          <w:w w:val="105"/>
        </w:rPr>
        <w:t>It</w:t>
      </w:r>
      <w:r>
        <w:rPr>
          <w:color w:val="231F20"/>
          <w:spacing w:val="-7"/>
          <w:w w:val="105"/>
        </w:rPr>
        <w:t xml:space="preserve"> </w:t>
      </w:r>
      <w:r>
        <w:rPr>
          <w:color w:val="231F20"/>
          <w:spacing w:val="3"/>
          <w:w w:val="105"/>
        </w:rPr>
        <w:t>also</w:t>
      </w:r>
      <w:r>
        <w:rPr>
          <w:color w:val="231F20"/>
          <w:spacing w:val="-6"/>
          <w:w w:val="105"/>
        </w:rPr>
        <w:t xml:space="preserve"> </w:t>
      </w:r>
      <w:r>
        <w:rPr>
          <w:color w:val="231F20"/>
          <w:spacing w:val="3"/>
          <w:w w:val="105"/>
        </w:rPr>
        <w:t>requires</w:t>
      </w:r>
      <w:r>
        <w:rPr>
          <w:color w:val="231F20"/>
          <w:spacing w:val="-7"/>
          <w:w w:val="105"/>
        </w:rPr>
        <w:t xml:space="preserve"> </w:t>
      </w:r>
      <w:r>
        <w:rPr>
          <w:color w:val="231F20"/>
          <w:spacing w:val="3"/>
          <w:w w:val="105"/>
        </w:rPr>
        <w:t>tariffs</w:t>
      </w:r>
      <w:r>
        <w:rPr>
          <w:color w:val="231F20"/>
          <w:spacing w:val="-6"/>
          <w:w w:val="105"/>
        </w:rPr>
        <w:t xml:space="preserve"> </w:t>
      </w:r>
      <w:r>
        <w:rPr>
          <w:color w:val="231F20"/>
          <w:w w:val="105"/>
        </w:rPr>
        <w:t>to</w:t>
      </w:r>
      <w:r>
        <w:rPr>
          <w:color w:val="231F20"/>
          <w:spacing w:val="-7"/>
          <w:w w:val="105"/>
        </w:rPr>
        <w:t xml:space="preserve"> </w:t>
      </w:r>
      <w:r>
        <w:rPr>
          <w:color w:val="231F20"/>
          <w:w w:val="105"/>
        </w:rPr>
        <w:t>be</w:t>
      </w:r>
      <w:r>
        <w:rPr>
          <w:color w:val="231F20"/>
          <w:spacing w:val="-6"/>
          <w:w w:val="105"/>
        </w:rPr>
        <w:t xml:space="preserve"> </w:t>
      </w:r>
      <w:r>
        <w:rPr>
          <w:color w:val="231F20"/>
          <w:spacing w:val="4"/>
          <w:w w:val="105"/>
        </w:rPr>
        <w:t xml:space="preserve">kept </w:t>
      </w:r>
      <w:r>
        <w:rPr>
          <w:color w:val="231F20"/>
          <w:w w:val="105"/>
        </w:rPr>
        <w:t xml:space="preserve">at </w:t>
      </w:r>
      <w:r>
        <w:rPr>
          <w:color w:val="231F20"/>
          <w:spacing w:val="3"/>
          <w:w w:val="105"/>
        </w:rPr>
        <w:t xml:space="preserve">reasonable rates </w:t>
      </w:r>
      <w:r>
        <w:rPr>
          <w:color w:val="231F20"/>
          <w:w w:val="105"/>
        </w:rPr>
        <w:t xml:space="preserve">to </w:t>
      </w:r>
      <w:r>
        <w:rPr>
          <w:color w:val="231F20"/>
          <w:spacing w:val="3"/>
          <w:w w:val="105"/>
        </w:rPr>
        <w:t>ensure maximum government</w:t>
      </w:r>
      <w:r>
        <w:rPr>
          <w:color w:val="231F20"/>
          <w:spacing w:val="-29"/>
          <w:w w:val="105"/>
        </w:rPr>
        <w:t xml:space="preserve"> </w:t>
      </w:r>
      <w:r>
        <w:rPr>
          <w:color w:val="231F20"/>
          <w:spacing w:val="4"/>
          <w:w w:val="105"/>
        </w:rPr>
        <w:t>revenue.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2"/>
        <w:numPr>
          <w:ilvl w:val="0"/>
          <w:numId w:val="29"/>
        </w:numPr>
        <w:tabs>
          <w:tab w:val="left" w:pos="2213"/>
        </w:tabs>
        <w:spacing w:before="114"/>
        <w:jc w:val="left"/>
        <w:rPr>
          <w:color w:val="231F20"/>
        </w:rPr>
      </w:pPr>
      <w:r w:rsidRPr="0090524C">
        <w:lastRenderedPageBreak/>
        <w:pict>
          <v:line id="_x0000_s1102" style="position:absolute;left:0;text-align:left;z-index:251726336;mso-position-horizontal-relative:page;mso-position-vertical-relative:page" from="148.45pt,69.45pt" to="148.45pt,771pt" strokecolor="#d7d9da" strokeweight="5pt">
            <w10:wrap anchorx="page" anchory="page"/>
          </v:line>
        </w:pict>
      </w:r>
      <w:r w:rsidR="004404A8">
        <w:rPr>
          <w:color w:val="231F20"/>
          <w:spacing w:val="4"/>
        </w:rPr>
        <w:t>Dumping</w:t>
      </w:r>
    </w:p>
    <w:p w:rsidR="0090524C" w:rsidRDefault="0090524C">
      <w:pPr>
        <w:pStyle w:val="BodyText"/>
        <w:spacing w:before="4"/>
        <w:rPr>
          <w:rFonts w:ascii="Times New Roman"/>
          <w:b/>
          <w:i/>
          <w:sz w:val="39"/>
        </w:rPr>
      </w:pPr>
    </w:p>
    <w:p w:rsidR="0090524C" w:rsidRDefault="004404A8">
      <w:pPr>
        <w:pStyle w:val="BodyText"/>
        <w:spacing w:line="300" w:lineRule="auto"/>
        <w:ind w:left="1938" w:right="350" w:firstLine="720"/>
        <w:jc w:val="both"/>
      </w:pPr>
      <w:r>
        <w:rPr>
          <w:color w:val="231F20"/>
        </w:rPr>
        <w:t xml:space="preserve">A </w:t>
      </w:r>
      <w:r>
        <w:rPr>
          <w:color w:val="231F20"/>
          <w:spacing w:val="3"/>
        </w:rPr>
        <w:t xml:space="preserve">practice </w:t>
      </w:r>
      <w:r>
        <w:rPr>
          <w:color w:val="231F20"/>
        </w:rPr>
        <w:t xml:space="preserve">of </w:t>
      </w:r>
      <w:r>
        <w:rPr>
          <w:color w:val="231F20"/>
          <w:spacing w:val="3"/>
        </w:rPr>
        <w:t xml:space="preserve">charging </w:t>
      </w:r>
      <w:r>
        <w:rPr>
          <w:color w:val="231F20"/>
        </w:rPr>
        <w:t xml:space="preserve">a </w:t>
      </w:r>
      <w:r>
        <w:rPr>
          <w:color w:val="231F20"/>
          <w:spacing w:val="3"/>
        </w:rPr>
        <w:t xml:space="preserve">very </w:t>
      </w:r>
      <w:r>
        <w:rPr>
          <w:color w:val="231F20"/>
          <w:spacing w:val="2"/>
        </w:rPr>
        <w:t xml:space="preserve">low </w:t>
      </w:r>
      <w:r>
        <w:rPr>
          <w:color w:val="231F20"/>
          <w:spacing w:val="3"/>
        </w:rPr>
        <w:t xml:space="preserve">price </w:t>
      </w:r>
      <w:r>
        <w:rPr>
          <w:color w:val="231F20"/>
        </w:rPr>
        <w:t xml:space="preserve">in a </w:t>
      </w:r>
      <w:r>
        <w:rPr>
          <w:color w:val="231F20"/>
          <w:spacing w:val="3"/>
        </w:rPr>
        <w:t xml:space="preserve">foreign market </w:t>
      </w:r>
      <w:r>
        <w:rPr>
          <w:color w:val="231F20"/>
          <w:spacing w:val="2"/>
        </w:rPr>
        <w:t xml:space="preserve">for </w:t>
      </w:r>
      <w:r>
        <w:rPr>
          <w:color w:val="231F20"/>
          <w:spacing w:val="4"/>
        </w:rPr>
        <w:t xml:space="preserve">such </w:t>
      </w:r>
      <w:r>
        <w:rPr>
          <w:color w:val="231F20"/>
          <w:spacing w:val="3"/>
        </w:rPr>
        <w:t xml:space="preserve">economic purposes </w:t>
      </w:r>
      <w:r>
        <w:rPr>
          <w:color w:val="231F20"/>
        </w:rPr>
        <w:t xml:space="preserve">as </w:t>
      </w:r>
      <w:r>
        <w:rPr>
          <w:color w:val="231F20"/>
          <w:spacing w:val="3"/>
        </w:rPr>
        <w:t xml:space="preserve">putting rival suppliers </w:t>
      </w:r>
      <w:r>
        <w:rPr>
          <w:color w:val="231F20"/>
          <w:spacing w:val="2"/>
        </w:rPr>
        <w:t xml:space="preserve">out </w:t>
      </w:r>
      <w:r>
        <w:rPr>
          <w:color w:val="231F20"/>
        </w:rPr>
        <w:t>of</w:t>
      </w:r>
      <w:r>
        <w:rPr>
          <w:color w:val="231F20"/>
          <w:spacing w:val="57"/>
        </w:rPr>
        <w:t xml:space="preserve"> </w:t>
      </w:r>
      <w:r>
        <w:rPr>
          <w:color w:val="231F20"/>
          <w:spacing w:val="4"/>
        </w:rPr>
        <w:t>business.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w w:val="105"/>
        </w:rPr>
        <w:t xml:space="preserve">If a </w:t>
      </w:r>
      <w:r>
        <w:rPr>
          <w:color w:val="231F20"/>
          <w:spacing w:val="3"/>
          <w:w w:val="105"/>
        </w:rPr>
        <w:t xml:space="preserve">company exports </w:t>
      </w:r>
      <w:r>
        <w:rPr>
          <w:color w:val="231F20"/>
          <w:w w:val="105"/>
        </w:rPr>
        <w:t xml:space="preserve">a  </w:t>
      </w:r>
      <w:r>
        <w:rPr>
          <w:color w:val="231F20"/>
          <w:spacing w:val="3"/>
          <w:w w:val="105"/>
        </w:rPr>
        <w:t xml:space="preserve">product </w:t>
      </w:r>
      <w:r>
        <w:rPr>
          <w:color w:val="231F20"/>
          <w:w w:val="105"/>
        </w:rPr>
        <w:t xml:space="preserve">at  a  </w:t>
      </w:r>
      <w:r>
        <w:rPr>
          <w:color w:val="231F20"/>
          <w:spacing w:val="3"/>
          <w:w w:val="105"/>
        </w:rPr>
        <w:t xml:space="preserve">price lower than </w:t>
      </w:r>
      <w:r>
        <w:rPr>
          <w:color w:val="231F20"/>
          <w:spacing w:val="2"/>
          <w:w w:val="105"/>
        </w:rPr>
        <w:t xml:space="preserve">the </w:t>
      </w:r>
      <w:r>
        <w:rPr>
          <w:color w:val="231F20"/>
          <w:spacing w:val="4"/>
          <w:w w:val="105"/>
        </w:rPr>
        <w:t xml:space="preserve">price </w:t>
      </w:r>
      <w:r>
        <w:rPr>
          <w:color w:val="231F20"/>
          <w:w w:val="105"/>
        </w:rPr>
        <w:t xml:space="preserve">it </w:t>
      </w:r>
      <w:r>
        <w:rPr>
          <w:color w:val="231F20"/>
          <w:spacing w:val="3"/>
          <w:w w:val="105"/>
        </w:rPr>
        <w:t xml:space="preserve">normally charges </w:t>
      </w:r>
      <w:r>
        <w:rPr>
          <w:color w:val="231F20"/>
          <w:w w:val="105"/>
        </w:rPr>
        <w:t xml:space="preserve">on </w:t>
      </w:r>
      <w:r>
        <w:rPr>
          <w:color w:val="231F20"/>
          <w:spacing w:val="2"/>
          <w:w w:val="105"/>
        </w:rPr>
        <w:t xml:space="preserve">its own </w:t>
      </w:r>
      <w:r>
        <w:rPr>
          <w:color w:val="231F20"/>
          <w:spacing w:val="3"/>
          <w:w w:val="105"/>
        </w:rPr>
        <w:t xml:space="preserve">home market, </w:t>
      </w:r>
      <w:r>
        <w:rPr>
          <w:color w:val="231F20"/>
          <w:w w:val="105"/>
        </w:rPr>
        <w:t xml:space="preserve">it is </w:t>
      </w:r>
      <w:r>
        <w:rPr>
          <w:color w:val="231F20"/>
          <w:spacing w:val="3"/>
          <w:w w:val="105"/>
        </w:rPr>
        <w:t xml:space="preserve">said </w:t>
      </w:r>
      <w:r>
        <w:rPr>
          <w:color w:val="231F20"/>
          <w:w w:val="105"/>
        </w:rPr>
        <w:t>to be</w:t>
      </w:r>
      <w:r>
        <w:rPr>
          <w:color w:val="231F20"/>
          <w:w w:val="105"/>
        </w:rPr>
        <w:t xml:space="preserve"> </w:t>
      </w:r>
      <w:r>
        <w:rPr>
          <w:color w:val="231F20"/>
          <w:spacing w:val="4"/>
          <w:w w:val="105"/>
        </w:rPr>
        <w:t>“dumping”</w:t>
      </w:r>
      <w:r>
        <w:rPr>
          <w:color w:val="231F20"/>
          <w:spacing w:val="71"/>
          <w:w w:val="105"/>
        </w:rPr>
        <w:t xml:space="preserve"> </w:t>
      </w:r>
      <w:r>
        <w:rPr>
          <w:color w:val="231F20"/>
          <w:spacing w:val="2"/>
          <w:w w:val="105"/>
        </w:rPr>
        <w:t xml:space="preserve">the </w:t>
      </w:r>
      <w:r>
        <w:rPr>
          <w:color w:val="231F20"/>
          <w:spacing w:val="3"/>
          <w:w w:val="105"/>
        </w:rPr>
        <w:t xml:space="preserve">product. </w:t>
      </w:r>
      <w:r>
        <w:rPr>
          <w:color w:val="231F20"/>
          <w:w w:val="105"/>
        </w:rPr>
        <w:t xml:space="preserve">Is </w:t>
      </w:r>
      <w:r>
        <w:rPr>
          <w:color w:val="231F20"/>
          <w:spacing w:val="3"/>
          <w:w w:val="105"/>
        </w:rPr>
        <w:t xml:space="preserve">this unfair competition? </w:t>
      </w:r>
      <w:r>
        <w:rPr>
          <w:color w:val="231F20"/>
          <w:spacing w:val="2"/>
          <w:w w:val="105"/>
        </w:rPr>
        <w:t xml:space="preserve">The WTO </w:t>
      </w:r>
      <w:r>
        <w:rPr>
          <w:color w:val="231F20"/>
          <w:spacing w:val="3"/>
          <w:w w:val="105"/>
        </w:rPr>
        <w:t xml:space="preserve">agreement does </w:t>
      </w:r>
      <w:r>
        <w:rPr>
          <w:color w:val="231F20"/>
          <w:spacing w:val="4"/>
          <w:w w:val="105"/>
        </w:rPr>
        <w:t>not</w:t>
      </w:r>
      <w:r>
        <w:rPr>
          <w:color w:val="231F20"/>
          <w:spacing w:val="71"/>
          <w:w w:val="105"/>
        </w:rPr>
        <w:t xml:space="preserve"> </w:t>
      </w:r>
      <w:r>
        <w:rPr>
          <w:color w:val="231F20"/>
          <w:spacing w:val="3"/>
          <w:w w:val="105"/>
        </w:rPr>
        <w:t xml:space="preserve">pass judgement. </w:t>
      </w:r>
      <w:r>
        <w:rPr>
          <w:color w:val="231F20"/>
          <w:spacing w:val="2"/>
          <w:w w:val="105"/>
        </w:rPr>
        <w:t xml:space="preserve">Its </w:t>
      </w:r>
      <w:r>
        <w:rPr>
          <w:color w:val="231F20"/>
          <w:spacing w:val="3"/>
          <w:w w:val="105"/>
        </w:rPr>
        <w:t xml:space="preserve">focus </w:t>
      </w:r>
      <w:r>
        <w:rPr>
          <w:color w:val="231F20"/>
          <w:w w:val="105"/>
        </w:rPr>
        <w:t xml:space="preserve">is on </w:t>
      </w:r>
      <w:r>
        <w:rPr>
          <w:color w:val="231F20"/>
          <w:spacing w:val="2"/>
          <w:w w:val="105"/>
        </w:rPr>
        <w:t xml:space="preserve">how </w:t>
      </w:r>
      <w:r>
        <w:rPr>
          <w:color w:val="231F20"/>
          <w:spacing w:val="3"/>
          <w:w w:val="105"/>
        </w:rPr>
        <w:t xml:space="preserve">governments </w:t>
      </w:r>
      <w:r>
        <w:rPr>
          <w:color w:val="231F20"/>
          <w:spacing w:val="2"/>
          <w:w w:val="105"/>
        </w:rPr>
        <w:t xml:space="preserve">can </w:t>
      </w:r>
      <w:r>
        <w:rPr>
          <w:color w:val="231F20"/>
          <w:w w:val="105"/>
        </w:rPr>
        <w:t xml:space="preserve">or </w:t>
      </w:r>
      <w:r>
        <w:rPr>
          <w:color w:val="231F20"/>
          <w:spacing w:val="3"/>
          <w:w w:val="105"/>
        </w:rPr>
        <w:t xml:space="preserve">cannot react </w:t>
      </w:r>
      <w:r>
        <w:rPr>
          <w:color w:val="231F20"/>
          <w:spacing w:val="4"/>
          <w:w w:val="105"/>
        </w:rPr>
        <w:t xml:space="preserve">to </w:t>
      </w:r>
      <w:r>
        <w:rPr>
          <w:color w:val="231F20"/>
          <w:spacing w:val="3"/>
          <w:w w:val="105"/>
        </w:rPr>
        <w:t>dumping</w:t>
      </w:r>
      <w:r>
        <w:rPr>
          <w:color w:val="231F20"/>
          <w:spacing w:val="-4"/>
          <w:w w:val="105"/>
        </w:rPr>
        <w:t xml:space="preserve"> </w:t>
      </w:r>
      <w:r>
        <w:rPr>
          <w:color w:val="231F20"/>
          <w:w w:val="105"/>
        </w:rPr>
        <w:t>—</w:t>
      </w:r>
      <w:r>
        <w:rPr>
          <w:color w:val="231F20"/>
          <w:spacing w:val="-4"/>
          <w:w w:val="105"/>
        </w:rPr>
        <w:t xml:space="preserve"> </w:t>
      </w:r>
      <w:r>
        <w:rPr>
          <w:color w:val="231F20"/>
          <w:w w:val="105"/>
        </w:rPr>
        <w:t>it</w:t>
      </w:r>
      <w:r>
        <w:rPr>
          <w:color w:val="231F20"/>
          <w:spacing w:val="-4"/>
          <w:w w:val="105"/>
        </w:rPr>
        <w:t xml:space="preserve"> </w:t>
      </w:r>
      <w:r>
        <w:rPr>
          <w:color w:val="231F20"/>
          <w:spacing w:val="3"/>
          <w:w w:val="105"/>
        </w:rPr>
        <w:t>disciplines</w:t>
      </w:r>
      <w:r>
        <w:rPr>
          <w:color w:val="231F20"/>
          <w:spacing w:val="-4"/>
          <w:w w:val="105"/>
        </w:rPr>
        <w:t xml:space="preserve"> </w:t>
      </w:r>
      <w:r>
        <w:rPr>
          <w:color w:val="231F20"/>
          <w:spacing w:val="3"/>
          <w:w w:val="105"/>
        </w:rPr>
        <w:t>anti-dumping</w:t>
      </w:r>
      <w:r>
        <w:rPr>
          <w:color w:val="231F20"/>
          <w:spacing w:val="-4"/>
          <w:w w:val="105"/>
        </w:rPr>
        <w:t xml:space="preserve"> </w:t>
      </w:r>
      <w:r>
        <w:rPr>
          <w:color w:val="231F20"/>
          <w:spacing w:val="3"/>
          <w:w w:val="105"/>
        </w:rPr>
        <w:t>actions,</w:t>
      </w:r>
      <w:r>
        <w:rPr>
          <w:color w:val="231F20"/>
          <w:spacing w:val="-4"/>
          <w:w w:val="105"/>
        </w:rPr>
        <w:t xml:space="preserve"> </w:t>
      </w:r>
      <w:r>
        <w:rPr>
          <w:color w:val="231F20"/>
          <w:spacing w:val="2"/>
          <w:w w:val="105"/>
        </w:rPr>
        <w:t>and</w:t>
      </w:r>
      <w:r>
        <w:rPr>
          <w:color w:val="231F20"/>
          <w:spacing w:val="-4"/>
          <w:w w:val="105"/>
        </w:rPr>
        <w:t xml:space="preserve"> </w:t>
      </w:r>
      <w:r>
        <w:rPr>
          <w:color w:val="231F20"/>
          <w:w w:val="105"/>
        </w:rPr>
        <w:t>it</w:t>
      </w:r>
      <w:r>
        <w:rPr>
          <w:color w:val="231F20"/>
          <w:spacing w:val="-4"/>
          <w:w w:val="105"/>
        </w:rPr>
        <w:t xml:space="preserve"> </w:t>
      </w:r>
      <w:r>
        <w:rPr>
          <w:color w:val="231F20"/>
          <w:w w:val="105"/>
        </w:rPr>
        <w:t>is</w:t>
      </w:r>
      <w:r>
        <w:rPr>
          <w:color w:val="231F20"/>
          <w:spacing w:val="-3"/>
          <w:w w:val="105"/>
        </w:rPr>
        <w:t xml:space="preserve"> </w:t>
      </w:r>
      <w:r>
        <w:rPr>
          <w:color w:val="231F20"/>
          <w:spacing w:val="3"/>
          <w:w w:val="105"/>
        </w:rPr>
        <w:t>often</w:t>
      </w:r>
      <w:r>
        <w:rPr>
          <w:color w:val="231F20"/>
          <w:spacing w:val="-4"/>
          <w:w w:val="105"/>
        </w:rPr>
        <w:t xml:space="preserve"> </w:t>
      </w:r>
      <w:r>
        <w:rPr>
          <w:color w:val="231F20"/>
          <w:spacing w:val="3"/>
          <w:w w:val="105"/>
        </w:rPr>
        <w:t>called</w:t>
      </w:r>
      <w:r>
        <w:rPr>
          <w:color w:val="231F20"/>
          <w:spacing w:val="-4"/>
          <w:w w:val="105"/>
        </w:rPr>
        <w:t xml:space="preserve"> </w:t>
      </w:r>
      <w:r>
        <w:rPr>
          <w:color w:val="231F20"/>
          <w:spacing w:val="4"/>
          <w:w w:val="105"/>
        </w:rPr>
        <w:t xml:space="preserve">the </w:t>
      </w:r>
      <w:r>
        <w:rPr>
          <w:color w:val="231F20"/>
          <w:spacing w:val="3"/>
          <w:w w:val="105"/>
        </w:rPr>
        <w:t>“Anti-dumping</w:t>
      </w:r>
      <w:r>
        <w:rPr>
          <w:color w:val="231F20"/>
          <w:w w:val="105"/>
        </w:rPr>
        <w:t xml:space="preserve"> </w:t>
      </w:r>
      <w:r>
        <w:rPr>
          <w:color w:val="231F20"/>
          <w:spacing w:val="4"/>
          <w:w w:val="105"/>
        </w:rPr>
        <w:t>Agreement”.</w:t>
      </w:r>
    </w:p>
    <w:p w:rsidR="0090524C" w:rsidRDefault="0090524C">
      <w:pPr>
        <w:pStyle w:val="BodyText"/>
        <w:spacing w:before="4"/>
        <w:rPr>
          <w:sz w:val="29"/>
        </w:rPr>
      </w:pPr>
    </w:p>
    <w:p w:rsidR="0090524C" w:rsidRDefault="004404A8">
      <w:pPr>
        <w:ind w:left="1938"/>
        <w:rPr>
          <w:rFonts w:ascii="Times New Roman"/>
          <w:i/>
          <w:sz w:val="24"/>
        </w:rPr>
      </w:pPr>
      <w:r>
        <w:rPr>
          <w:rFonts w:ascii="Times New Roman"/>
          <w:i/>
          <w:color w:val="231F20"/>
          <w:sz w:val="24"/>
        </w:rPr>
        <w:t>Legal Framework</w:t>
      </w:r>
    </w:p>
    <w:p w:rsidR="0090524C" w:rsidRDefault="0090524C">
      <w:pPr>
        <w:pStyle w:val="BodyText"/>
        <w:spacing w:before="3"/>
        <w:rPr>
          <w:rFonts w:ascii="Times New Roman"/>
          <w:i/>
          <w:sz w:val="39"/>
        </w:rPr>
      </w:pPr>
    </w:p>
    <w:p w:rsidR="0090524C" w:rsidRDefault="004404A8">
      <w:pPr>
        <w:pStyle w:val="ListParagraph"/>
        <w:numPr>
          <w:ilvl w:val="1"/>
          <w:numId w:val="29"/>
        </w:numPr>
        <w:tabs>
          <w:tab w:val="left" w:pos="2619"/>
        </w:tabs>
        <w:spacing w:before="1"/>
        <w:ind w:hanging="361"/>
        <w:jc w:val="both"/>
        <w:rPr>
          <w:sz w:val="24"/>
        </w:rPr>
      </w:pPr>
      <w:r>
        <w:rPr>
          <w:color w:val="231F20"/>
          <w:spacing w:val="3"/>
          <w:sz w:val="24"/>
        </w:rPr>
        <w:t xml:space="preserve">Based </w:t>
      </w:r>
      <w:r>
        <w:rPr>
          <w:color w:val="231F20"/>
          <w:sz w:val="24"/>
        </w:rPr>
        <w:t xml:space="preserve">on </w:t>
      </w:r>
      <w:r>
        <w:rPr>
          <w:color w:val="231F20"/>
          <w:spacing w:val="3"/>
          <w:sz w:val="24"/>
        </w:rPr>
        <w:t xml:space="preserve">Article </w:t>
      </w:r>
      <w:r>
        <w:rPr>
          <w:color w:val="231F20"/>
          <w:sz w:val="24"/>
        </w:rPr>
        <w:t xml:space="preserve">VI of </w:t>
      </w:r>
      <w:r>
        <w:rPr>
          <w:color w:val="231F20"/>
          <w:spacing w:val="3"/>
          <w:sz w:val="24"/>
        </w:rPr>
        <w:t>GATT</w:t>
      </w:r>
      <w:r>
        <w:rPr>
          <w:color w:val="231F20"/>
          <w:spacing w:val="16"/>
          <w:sz w:val="24"/>
        </w:rPr>
        <w:t xml:space="preserve"> </w:t>
      </w:r>
      <w:r>
        <w:rPr>
          <w:color w:val="231F20"/>
          <w:spacing w:val="4"/>
          <w:sz w:val="24"/>
        </w:rPr>
        <w:t>1994</w:t>
      </w:r>
    </w:p>
    <w:p w:rsidR="0090524C" w:rsidRDefault="004404A8">
      <w:pPr>
        <w:pStyle w:val="ListParagraph"/>
        <w:numPr>
          <w:ilvl w:val="1"/>
          <w:numId w:val="29"/>
        </w:numPr>
        <w:tabs>
          <w:tab w:val="left" w:pos="2619"/>
        </w:tabs>
        <w:spacing w:before="128"/>
        <w:ind w:hanging="361"/>
        <w:jc w:val="both"/>
        <w:rPr>
          <w:sz w:val="24"/>
        </w:rPr>
      </w:pPr>
      <w:r>
        <w:rPr>
          <w:color w:val="231F20"/>
          <w:spacing w:val="3"/>
          <w:sz w:val="24"/>
        </w:rPr>
        <w:t xml:space="preserve">Customs Tariff Act, 1975 </w:t>
      </w:r>
      <w:r>
        <w:rPr>
          <w:color w:val="231F20"/>
          <w:sz w:val="24"/>
        </w:rPr>
        <w:t xml:space="preserve">- </w:t>
      </w:r>
      <w:r>
        <w:rPr>
          <w:color w:val="231F20"/>
          <w:spacing w:val="2"/>
          <w:sz w:val="24"/>
        </w:rPr>
        <w:t xml:space="preserve">Sec 9A, </w:t>
      </w:r>
      <w:r>
        <w:rPr>
          <w:color w:val="231F20"/>
          <w:sz w:val="24"/>
        </w:rPr>
        <w:t xml:space="preserve">9B </w:t>
      </w:r>
      <w:r>
        <w:rPr>
          <w:color w:val="231F20"/>
          <w:spacing w:val="2"/>
          <w:sz w:val="24"/>
        </w:rPr>
        <w:t xml:space="preserve">(as </w:t>
      </w:r>
      <w:r>
        <w:rPr>
          <w:color w:val="231F20"/>
          <w:spacing w:val="3"/>
          <w:sz w:val="24"/>
        </w:rPr>
        <w:t>amended</w:t>
      </w:r>
      <w:r>
        <w:rPr>
          <w:color w:val="231F20"/>
          <w:spacing w:val="8"/>
          <w:sz w:val="24"/>
        </w:rPr>
        <w:t xml:space="preserve"> </w:t>
      </w:r>
      <w:r>
        <w:rPr>
          <w:color w:val="231F20"/>
          <w:spacing w:val="4"/>
          <w:sz w:val="24"/>
        </w:rPr>
        <w:t>in1995)</w:t>
      </w:r>
    </w:p>
    <w:p w:rsidR="0090524C" w:rsidRDefault="004404A8">
      <w:pPr>
        <w:pStyle w:val="ListParagraph"/>
        <w:numPr>
          <w:ilvl w:val="1"/>
          <w:numId w:val="29"/>
        </w:numPr>
        <w:tabs>
          <w:tab w:val="left" w:pos="2619"/>
        </w:tabs>
        <w:spacing w:before="129" w:line="300" w:lineRule="auto"/>
        <w:ind w:right="350"/>
        <w:jc w:val="both"/>
        <w:rPr>
          <w:sz w:val="24"/>
        </w:rPr>
      </w:pPr>
      <w:r>
        <w:rPr>
          <w:color w:val="231F20"/>
          <w:spacing w:val="3"/>
          <w:sz w:val="24"/>
        </w:rPr>
        <w:t xml:space="preserve">Anti-Dumping Rules [Customs Tariff (Identification, </w:t>
      </w:r>
      <w:r>
        <w:rPr>
          <w:color w:val="231F20"/>
          <w:spacing w:val="4"/>
          <w:sz w:val="24"/>
        </w:rPr>
        <w:t xml:space="preserve">Assessment </w:t>
      </w:r>
      <w:r>
        <w:rPr>
          <w:color w:val="231F20"/>
          <w:spacing w:val="2"/>
          <w:sz w:val="24"/>
        </w:rPr>
        <w:t xml:space="preserve">and </w:t>
      </w:r>
      <w:r>
        <w:rPr>
          <w:color w:val="231F20"/>
          <w:spacing w:val="3"/>
          <w:sz w:val="24"/>
        </w:rPr>
        <w:t xml:space="preserve">Collection </w:t>
      </w:r>
      <w:r>
        <w:rPr>
          <w:color w:val="231F20"/>
          <w:sz w:val="24"/>
        </w:rPr>
        <w:t xml:space="preserve">of  </w:t>
      </w:r>
      <w:r>
        <w:rPr>
          <w:color w:val="231F20"/>
          <w:spacing w:val="3"/>
          <w:sz w:val="24"/>
        </w:rPr>
        <w:t xml:space="preserve">Anti Dumping Duty </w:t>
      </w:r>
      <w:r>
        <w:rPr>
          <w:color w:val="231F20"/>
          <w:sz w:val="24"/>
        </w:rPr>
        <w:t xml:space="preserve">on  </w:t>
      </w:r>
      <w:r>
        <w:rPr>
          <w:color w:val="231F20"/>
          <w:spacing w:val="3"/>
          <w:sz w:val="24"/>
        </w:rPr>
        <w:t xml:space="preserve">Dumped Articles </w:t>
      </w:r>
      <w:r>
        <w:rPr>
          <w:color w:val="231F20"/>
          <w:spacing w:val="4"/>
          <w:sz w:val="24"/>
        </w:rPr>
        <w:t xml:space="preserve">and  </w:t>
      </w:r>
      <w:r>
        <w:rPr>
          <w:color w:val="231F20"/>
          <w:spacing w:val="2"/>
          <w:sz w:val="24"/>
        </w:rPr>
        <w:t xml:space="preserve">for </w:t>
      </w:r>
      <w:r>
        <w:rPr>
          <w:color w:val="231F20"/>
          <w:spacing w:val="3"/>
          <w:sz w:val="24"/>
        </w:rPr>
        <w:t xml:space="preserve">Determination </w:t>
      </w:r>
      <w:r>
        <w:rPr>
          <w:color w:val="231F20"/>
          <w:sz w:val="24"/>
        </w:rPr>
        <w:t xml:space="preserve">of </w:t>
      </w:r>
      <w:r>
        <w:rPr>
          <w:color w:val="231F20"/>
          <w:spacing w:val="3"/>
          <w:sz w:val="24"/>
        </w:rPr>
        <w:t xml:space="preserve">Injury) Rules,1995] Investigations </w:t>
      </w:r>
      <w:r>
        <w:rPr>
          <w:color w:val="231F20"/>
          <w:spacing w:val="2"/>
          <w:sz w:val="24"/>
        </w:rPr>
        <w:t xml:space="preserve">and </w:t>
      </w:r>
      <w:r>
        <w:rPr>
          <w:color w:val="231F20"/>
          <w:spacing w:val="3"/>
          <w:sz w:val="24"/>
        </w:rPr>
        <w:t xml:space="preserve">Rec- ommendations </w:t>
      </w:r>
      <w:r>
        <w:rPr>
          <w:color w:val="231F20"/>
          <w:sz w:val="24"/>
        </w:rPr>
        <w:t xml:space="preserve">by </w:t>
      </w:r>
      <w:r>
        <w:rPr>
          <w:color w:val="231F20"/>
          <w:spacing w:val="3"/>
          <w:sz w:val="24"/>
        </w:rPr>
        <w:t xml:space="preserve">Designated Authority, Ministry </w:t>
      </w:r>
      <w:r>
        <w:rPr>
          <w:color w:val="231F20"/>
          <w:sz w:val="24"/>
        </w:rPr>
        <w:t xml:space="preserve">of </w:t>
      </w:r>
      <w:r>
        <w:rPr>
          <w:color w:val="231F20"/>
          <w:spacing w:val="4"/>
          <w:sz w:val="24"/>
        </w:rPr>
        <w:t xml:space="preserve">Commerce </w:t>
      </w:r>
      <w:r>
        <w:rPr>
          <w:color w:val="231F20"/>
          <w:spacing w:val="3"/>
          <w:sz w:val="24"/>
        </w:rPr>
        <w:t xml:space="preserve">Imposition </w:t>
      </w:r>
      <w:r>
        <w:rPr>
          <w:color w:val="231F20"/>
          <w:spacing w:val="2"/>
          <w:sz w:val="24"/>
        </w:rPr>
        <w:t xml:space="preserve">and </w:t>
      </w:r>
      <w:r>
        <w:rPr>
          <w:color w:val="231F20"/>
          <w:spacing w:val="3"/>
          <w:sz w:val="24"/>
        </w:rPr>
        <w:t xml:space="preserve">Collection </w:t>
      </w:r>
      <w:r>
        <w:rPr>
          <w:color w:val="231F20"/>
          <w:sz w:val="24"/>
        </w:rPr>
        <w:t xml:space="preserve">by </w:t>
      </w:r>
      <w:r>
        <w:rPr>
          <w:color w:val="231F20"/>
          <w:spacing w:val="3"/>
          <w:sz w:val="24"/>
        </w:rPr>
        <w:t xml:space="preserve">Ministry </w:t>
      </w:r>
      <w:r>
        <w:rPr>
          <w:color w:val="231F20"/>
          <w:sz w:val="24"/>
        </w:rPr>
        <w:t>of</w:t>
      </w:r>
      <w:r>
        <w:rPr>
          <w:color w:val="231F20"/>
          <w:spacing w:val="34"/>
          <w:sz w:val="24"/>
        </w:rPr>
        <w:t xml:space="preserve"> </w:t>
      </w:r>
      <w:r>
        <w:rPr>
          <w:color w:val="231F20"/>
          <w:spacing w:val="4"/>
          <w:sz w:val="24"/>
        </w:rPr>
        <w:t>Finance</w:t>
      </w:r>
    </w:p>
    <w:p w:rsidR="0090524C" w:rsidRDefault="0090524C">
      <w:pPr>
        <w:pStyle w:val="BodyText"/>
        <w:spacing w:before="4"/>
        <w:rPr>
          <w:sz w:val="29"/>
        </w:rPr>
      </w:pPr>
    </w:p>
    <w:p w:rsidR="0090524C" w:rsidRDefault="004404A8">
      <w:pPr>
        <w:pStyle w:val="Heading2"/>
        <w:numPr>
          <w:ilvl w:val="0"/>
          <w:numId w:val="29"/>
        </w:numPr>
        <w:tabs>
          <w:tab w:val="left" w:pos="2210"/>
        </w:tabs>
        <w:ind w:left="2209" w:hanging="272"/>
        <w:jc w:val="left"/>
        <w:rPr>
          <w:color w:val="231F20"/>
        </w:rPr>
      </w:pPr>
      <w:r>
        <w:rPr>
          <w:color w:val="231F20"/>
          <w:spacing w:val="4"/>
        </w:rPr>
        <w:t>Subsidies</w:t>
      </w:r>
    </w:p>
    <w:p w:rsidR="0090524C" w:rsidRDefault="0090524C">
      <w:pPr>
        <w:pStyle w:val="BodyText"/>
        <w:spacing w:before="3"/>
        <w:rPr>
          <w:rFonts w:ascii="Times New Roman"/>
          <w:b/>
          <w:i/>
          <w:sz w:val="39"/>
        </w:rPr>
      </w:pPr>
    </w:p>
    <w:p w:rsidR="0090524C" w:rsidRDefault="004404A8">
      <w:pPr>
        <w:pStyle w:val="BodyText"/>
        <w:spacing w:before="1" w:line="297" w:lineRule="auto"/>
        <w:ind w:left="1938" w:right="349" w:firstLine="720"/>
        <w:jc w:val="both"/>
      </w:pPr>
      <w:r>
        <w:rPr>
          <w:color w:val="231F20"/>
          <w:w w:val="105"/>
        </w:rPr>
        <w:t xml:space="preserve">In </w:t>
      </w:r>
      <w:r>
        <w:rPr>
          <w:color w:val="231F20"/>
          <w:spacing w:val="3"/>
          <w:w w:val="105"/>
        </w:rPr>
        <w:t xml:space="preserve">economics, </w:t>
      </w:r>
      <w:r>
        <w:rPr>
          <w:color w:val="231F20"/>
          <w:w w:val="105"/>
        </w:rPr>
        <w:t xml:space="preserve">a </w:t>
      </w:r>
      <w:r>
        <w:rPr>
          <w:color w:val="231F20"/>
          <w:spacing w:val="3"/>
          <w:w w:val="105"/>
        </w:rPr>
        <w:t xml:space="preserve">subsidy </w:t>
      </w:r>
      <w:r>
        <w:rPr>
          <w:color w:val="231F20"/>
          <w:w w:val="105"/>
        </w:rPr>
        <w:t xml:space="preserve">is </w:t>
      </w:r>
      <w:r>
        <w:rPr>
          <w:color w:val="231F20"/>
          <w:spacing w:val="3"/>
          <w:w w:val="105"/>
        </w:rPr>
        <w:t xml:space="preserve">generally </w:t>
      </w:r>
      <w:r>
        <w:rPr>
          <w:color w:val="231F20"/>
          <w:w w:val="105"/>
        </w:rPr>
        <w:t xml:space="preserve">a </w:t>
      </w:r>
      <w:r>
        <w:rPr>
          <w:color w:val="231F20"/>
          <w:spacing w:val="3"/>
          <w:w w:val="105"/>
        </w:rPr>
        <w:t xml:space="preserve">monetary grant given </w:t>
      </w:r>
      <w:r>
        <w:rPr>
          <w:color w:val="231F20"/>
          <w:spacing w:val="4"/>
          <w:w w:val="105"/>
        </w:rPr>
        <w:t xml:space="preserve">by </w:t>
      </w:r>
      <w:r>
        <w:rPr>
          <w:color w:val="231F20"/>
          <w:spacing w:val="3"/>
          <w:w w:val="105"/>
        </w:rPr>
        <w:t>government</w:t>
      </w:r>
      <w:r>
        <w:rPr>
          <w:color w:val="231F20"/>
          <w:spacing w:val="-22"/>
          <w:w w:val="105"/>
        </w:rPr>
        <w:t xml:space="preserve"> </w:t>
      </w:r>
      <w:r>
        <w:rPr>
          <w:color w:val="231F20"/>
          <w:w w:val="105"/>
        </w:rPr>
        <w:t>to</w:t>
      </w:r>
      <w:r>
        <w:rPr>
          <w:color w:val="231F20"/>
          <w:spacing w:val="-22"/>
          <w:w w:val="105"/>
        </w:rPr>
        <w:t xml:space="preserve"> </w:t>
      </w:r>
      <w:r>
        <w:rPr>
          <w:color w:val="231F20"/>
          <w:spacing w:val="3"/>
          <w:w w:val="105"/>
        </w:rPr>
        <w:t>lower</w:t>
      </w:r>
      <w:r>
        <w:rPr>
          <w:color w:val="231F20"/>
          <w:spacing w:val="-21"/>
          <w:w w:val="105"/>
        </w:rPr>
        <w:t xml:space="preserve"> </w:t>
      </w:r>
      <w:r>
        <w:rPr>
          <w:color w:val="231F20"/>
          <w:spacing w:val="2"/>
          <w:w w:val="105"/>
        </w:rPr>
        <w:t>the</w:t>
      </w:r>
      <w:r>
        <w:rPr>
          <w:color w:val="231F20"/>
          <w:spacing w:val="-22"/>
          <w:w w:val="105"/>
        </w:rPr>
        <w:t xml:space="preserve"> </w:t>
      </w:r>
      <w:r>
        <w:rPr>
          <w:color w:val="231F20"/>
          <w:spacing w:val="3"/>
          <w:w w:val="105"/>
        </w:rPr>
        <w:t>price</w:t>
      </w:r>
      <w:r>
        <w:rPr>
          <w:color w:val="231F20"/>
          <w:spacing w:val="-21"/>
          <w:w w:val="105"/>
        </w:rPr>
        <w:t xml:space="preserve"> </w:t>
      </w:r>
      <w:r>
        <w:rPr>
          <w:color w:val="231F20"/>
          <w:spacing w:val="3"/>
          <w:w w:val="105"/>
        </w:rPr>
        <w:t>faced</w:t>
      </w:r>
      <w:r>
        <w:rPr>
          <w:color w:val="231F20"/>
          <w:spacing w:val="-22"/>
          <w:w w:val="105"/>
        </w:rPr>
        <w:t xml:space="preserve"> </w:t>
      </w:r>
      <w:r>
        <w:rPr>
          <w:color w:val="231F20"/>
          <w:w w:val="105"/>
        </w:rPr>
        <w:t>by</w:t>
      </w:r>
      <w:r>
        <w:rPr>
          <w:color w:val="231F20"/>
          <w:spacing w:val="-21"/>
          <w:w w:val="105"/>
        </w:rPr>
        <w:t xml:space="preserve"> </w:t>
      </w:r>
      <w:r>
        <w:rPr>
          <w:color w:val="231F20"/>
          <w:spacing w:val="3"/>
          <w:w w:val="105"/>
        </w:rPr>
        <w:t>producers</w:t>
      </w:r>
      <w:r>
        <w:rPr>
          <w:color w:val="231F20"/>
          <w:spacing w:val="-22"/>
          <w:w w:val="105"/>
        </w:rPr>
        <w:t xml:space="preserve"> </w:t>
      </w:r>
      <w:r>
        <w:rPr>
          <w:color w:val="231F20"/>
          <w:w w:val="105"/>
        </w:rPr>
        <w:t>or</w:t>
      </w:r>
      <w:r>
        <w:rPr>
          <w:color w:val="231F20"/>
          <w:spacing w:val="-22"/>
          <w:w w:val="105"/>
        </w:rPr>
        <w:t xml:space="preserve"> </w:t>
      </w:r>
      <w:r>
        <w:rPr>
          <w:color w:val="231F20"/>
          <w:spacing w:val="3"/>
          <w:w w:val="105"/>
        </w:rPr>
        <w:t>consumers</w:t>
      </w:r>
      <w:r>
        <w:rPr>
          <w:color w:val="231F20"/>
          <w:spacing w:val="-21"/>
          <w:w w:val="105"/>
        </w:rPr>
        <w:t xml:space="preserve"> </w:t>
      </w:r>
      <w:r>
        <w:rPr>
          <w:color w:val="231F20"/>
          <w:w w:val="105"/>
        </w:rPr>
        <w:t>of</w:t>
      </w:r>
      <w:r>
        <w:rPr>
          <w:color w:val="231F20"/>
          <w:spacing w:val="-22"/>
          <w:w w:val="105"/>
        </w:rPr>
        <w:t xml:space="preserve"> </w:t>
      </w:r>
      <w:r>
        <w:rPr>
          <w:color w:val="231F20"/>
          <w:w w:val="105"/>
        </w:rPr>
        <w:t>a</w:t>
      </w:r>
      <w:r>
        <w:rPr>
          <w:color w:val="231F20"/>
          <w:spacing w:val="-21"/>
          <w:w w:val="105"/>
        </w:rPr>
        <w:t xml:space="preserve"> </w:t>
      </w:r>
      <w:r>
        <w:rPr>
          <w:color w:val="231F20"/>
          <w:spacing w:val="4"/>
          <w:w w:val="105"/>
        </w:rPr>
        <w:t xml:space="preserve">good, </w:t>
      </w:r>
      <w:r>
        <w:rPr>
          <w:color w:val="231F20"/>
          <w:spacing w:val="3"/>
          <w:w w:val="105"/>
        </w:rPr>
        <w:t xml:space="preserve">generally because </w:t>
      </w:r>
      <w:r>
        <w:rPr>
          <w:color w:val="231F20"/>
          <w:w w:val="105"/>
        </w:rPr>
        <w:t xml:space="preserve">it is </w:t>
      </w:r>
      <w:r>
        <w:rPr>
          <w:color w:val="231F20"/>
          <w:spacing w:val="3"/>
          <w:w w:val="105"/>
        </w:rPr>
        <w:t xml:space="preserve">considered </w:t>
      </w:r>
      <w:r>
        <w:rPr>
          <w:color w:val="231F20"/>
          <w:w w:val="105"/>
        </w:rPr>
        <w:t xml:space="preserve">to be in </w:t>
      </w:r>
      <w:r>
        <w:rPr>
          <w:color w:val="231F20"/>
          <w:spacing w:val="2"/>
          <w:w w:val="105"/>
        </w:rPr>
        <w:t xml:space="preserve">the </w:t>
      </w:r>
      <w:r>
        <w:rPr>
          <w:color w:val="231F20"/>
          <w:spacing w:val="3"/>
          <w:w w:val="105"/>
        </w:rPr>
        <w:t xml:space="preserve">public interest. </w:t>
      </w:r>
      <w:r>
        <w:rPr>
          <w:color w:val="231F20"/>
          <w:spacing w:val="4"/>
          <w:w w:val="105"/>
        </w:rPr>
        <w:t xml:space="preserve">Subsidies </w:t>
      </w:r>
      <w:r>
        <w:rPr>
          <w:color w:val="231F20"/>
          <w:spacing w:val="2"/>
          <w:w w:val="105"/>
        </w:rPr>
        <w:t xml:space="preserve">are </w:t>
      </w:r>
      <w:r>
        <w:rPr>
          <w:color w:val="231F20"/>
          <w:spacing w:val="3"/>
          <w:w w:val="105"/>
        </w:rPr>
        <w:t xml:space="preserve">also referred </w:t>
      </w:r>
      <w:r>
        <w:rPr>
          <w:color w:val="231F20"/>
          <w:w w:val="105"/>
        </w:rPr>
        <w:t xml:space="preserve">to as </w:t>
      </w:r>
      <w:r>
        <w:rPr>
          <w:color w:val="231F20"/>
          <w:spacing w:val="3"/>
          <w:w w:val="105"/>
        </w:rPr>
        <w:t xml:space="preserve">corporate welfare </w:t>
      </w:r>
      <w:r>
        <w:rPr>
          <w:color w:val="231F20"/>
          <w:w w:val="105"/>
        </w:rPr>
        <w:t xml:space="preserve">by </w:t>
      </w:r>
      <w:r>
        <w:rPr>
          <w:color w:val="231F20"/>
          <w:spacing w:val="3"/>
          <w:w w:val="105"/>
        </w:rPr>
        <w:t xml:space="preserve">those </w:t>
      </w:r>
      <w:r>
        <w:rPr>
          <w:color w:val="231F20"/>
          <w:spacing w:val="2"/>
          <w:w w:val="105"/>
        </w:rPr>
        <w:t xml:space="preserve">who </w:t>
      </w:r>
      <w:r>
        <w:rPr>
          <w:color w:val="231F20"/>
          <w:spacing w:val="3"/>
          <w:w w:val="105"/>
        </w:rPr>
        <w:t xml:space="preserve">oppose their </w:t>
      </w:r>
      <w:r>
        <w:rPr>
          <w:color w:val="231F20"/>
          <w:spacing w:val="4"/>
          <w:w w:val="105"/>
        </w:rPr>
        <w:t xml:space="preserve">use. </w:t>
      </w:r>
      <w:r>
        <w:rPr>
          <w:color w:val="231F20"/>
          <w:spacing w:val="2"/>
          <w:w w:val="105"/>
        </w:rPr>
        <w:t xml:space="preserve">The </w:t>
      </w:r>
      <w:r>
        <w:rPr>
          <w:color w:val="231F20"/>
          <w:spacing w:val="3"/>
          <w:w w:val="105"/>
        </w:rPr>
        <w:t xml:space="preserve">term </w:t>
      </w:r>
      <w:r>
        <w:rPr>
          <w:rFonts w:ascii="Times New Roman"/>
          <w:i/>
          <w:color w:val="231F20"/>
          <w:spacing w:val="3"/>
          <w:w w:val="105"/>
        </w:rPr>
        <w:t xml:space="preserve">subsidy </w:t>
      </w:r>
      <w:r>
        <w:rPr>
          <w:color w:val="231F20"/>
          <w:spacing w:val="2"/>
          <w:w w:val="105"/>
        </w:rPr>
        <w:t xml:space="preserve">may </w:t>
      </w:r>
      <w:r>
        <w:rPr>
          <w:color w:val="231F20"/>
          <w:spacing w:val="3"/>
          <w:w w:val="105"/>
        </w:rPr>
        <w:t xml:space="preserve">also refer </w:t>
      </w:r>
      <w:r>
        <w:rPr>
          <w:color w:val="231F20"/>
          <w:w w:val="105"/>
        </w:rPr>
        <w:t xml:space="preserve">to </w:t>
      </w:r>
      <w:r>
        <w:rPr>
          <w:color w:val="231F20"/>
          <w:spacing w:val="3"/>
          <w:w w:val="105"/>
        </w:rPr>
        <w:t xml:space="preserve">assistance granted </w:t>
      </w:r>
      <w:r>
        <w:rPr>
          <w:color w:val="231F20"/>
          <w:w w:val="105"/>
        </w:rPr>
        <w:t xml:space="preserve">by </w:t>
      </w:r>
      <w:r>
        <w:rPr>
          <w:color w:val="231F20"/>
          <w:spacing w:val="3"/>
          <w:w w:val="105"/>
        </w:rPr>
        <w:t>others,</w:t>
      </w:r>
      <w:r>
        <w:rPr>
          <w:color w:val="231F20"/>
          <w:spacing w:val="3"/>
          <w:w w:val="105"/>
        </w:rPr>
        <w:t xml:space="preserve"> such </w:t>
      </w:r>
      <w:r>
        <w:rPr>
          <w:color w:val="231F20"/>
          <w:spacing w:val="4"/>
          <w:w w:val="105"/>
        </w:rPr>
        <w:t xml:space="preserve">as </w:t>
      </w:r>
      <w:r>
        <w:rPr>
          <w:color w:val="231F20"/>
          <w:spacing w:val="3"/>
          <w:w w:val="105"/>
        </w:rPr>
        <w:t>individuals</w:t>
      </w:r>
      <w:r>
        <w:rPr>
          <w:color w:val="231F20"/>
          <w:spacing w:val="-10"/>
          <w:w w:val="105"/>
        </w:rPr>
        <w:t xml:space="preserve"> </w:t>
      </w:r>
      <w:r>
        <w:rPr>
          <w:color w:val="231F20"/>
          <w:w w:val="105"/>
        </w:rPr>
        <w:t>or</w:t>
      </w:r>
      <w:r>
        <w:rPr>
          <w:color w:val="231F20"/>
          <w:spacing w:val="-9"/>
          <w:w w:val="105"/>
        </w:rPr>
        <w:t xml:space="preserve"> </w:t>
      </w:r>
      <w:r>
        <w:rPr>
          <w:color w:val="231F20"/>
          <w:spacing w:val="3"/>
          <w:w w:val="105"/>
        </w:rPr>
        <w:t>non-government</w:t>
      </w:r>
      <w:r>
        <w:rPr>
          <w:color w:val="231F20"/>
          <w:spacing w:val="-9"/>
          <w:w w:val="105"/>
        </w:rPr>
        <w:t xml:space="preserve"> </w:t>
      </w:r>
      <w:r>
        <w:rPr>
          <w:color w:val="231F20"/>
          <w:spacing w:val="3"/>
          <w:w w:val="105"/>
        </w:rPr>
        <w:t>institutions,</w:t>
      </w:r>
      <w:r>
        <w:rPr>
          <w:color w:val="231F20"/>
          <w:spacing w:val="-9"/>
          <w:w w:val="105"/>
        </w:rPr>
        <w:t xml:space="preserve"> </w:t>
      </w:r>
      <w:r>
        <w:rPr>
          <w:color w:val="231F20"/>
          <w:spacing w:val="3"/>
          <w:w w:val="105"/>
        </w:rPr>
        <w:t>although</w:t>
      </w:r>
      <w:r>
        <w:rPr>
          <w:color w:val="231F20"/>
          <w:spacing w:val="-9"/>
          <w:w w:val="105"/>
        </w:rPr>
        <w:t xml:space="preserve"> </w:t>
      </w:r>
      <w:r>
        <w:rPr>
          <w:color w:val="231F20"/>
          <w:spacing w:val="3"/>
          <w:w w:val="105"/>
        </w:rPr>
        <w:t>this</w:t>
      </w:r>
      <w:r>
        <w:rPr>
          <w:color w:val="231F20"/>
          <w:spacing w:val="-9"/>
          <w:w w:val="105"/>
        </w:rPr>
        <w:t xml:space="preserve"> </w:t>
      </w:r>
      <w:r>
        <w:rPr>
          <w:color w:val="231F20"/>
          <w:w w:val="105"/>
        </w:rPr>
        <w:t>is</w:t>
      </w:r>
      <w:r>
        <w:rPr>
          <w:color w:val="231F20"/>
          <w:spacing w:val="-10"/>
          <w:w w:val="105"/>
        </w:rPr>
        <w:t xml:space="preserve"> </w:t>
      </w:r>
      <w:r>
        <w:rPr>
          <w:color w:val="231F20"/>
          <w:spacing w:val="3"/>
          <w:w w:val="105"/>
        </w:rPr>
        <w:t>more</w:t>
      </w:r>
      <w:r>
        <w:rPr>
          <w:color w:val="231F20"/>
          <w:spacing w:val="-9"/>
          <w:w w:val="105"/>
        </w:rPr>
        <w:t xml:space="preserve"> </w:t>
      </w:r>
      <w:r>
        <w:rPr>
          <w:color w:val="231F20"/>
          <w:spacing w:val="4"/>
          <w:w w:val="105"/>
        </w:rPr>
        <w:t xml:space="preserve">usually </w:t>
      </w:r>
      <w:r>
        <w:rPr>
          <w:color w:val="231F20"/>
          <w:spacing w:val="3"/>
          <w:w w:val="105"/>
        </w:rPr>
        <w:t>described</w:t>
      </w:r>
      <w:r>
        <w:rPr>
          <w:color w:val="231F20"/>
          <w:spacing w:val="-26"/>
          <w:w w:val="105"/>
        </w:rPr>
        <w:t xml:space="preserve"> </w:t>
      </w:r>
      <w:r>
        <w:rPr>
          <w:color w:val="231F20"/>
          <w:w w:val="105"/>
        </w:rPr>
        <w:t>as</w:t>
      </w:r>
      <w:r>
        <w:rPr>
          <w:color w:val="231F20"/>
          <w:spacing w:val="-26"/>
          <w:w w:val="105"/>
        </w:rPr>
        <w:t xml:space="preserve"> </w:t>
      </w:r>
      <w:r>
        <w:rPr>
          <w:color w:val="231F20"/>
          <w:spacing w:val="3"/>
          <w:w w:val="105"/>
        </w:rPr>
        <w:t>charity.</w:t>
      </w:r>
      <w:r>
        <w:rPr>
          <w:color w:val="231F20"/>
          <w:spacing w:val="-25"/>
          <w:w w:val="105"/>
        </w:rPr>
        <w:t xml:space="preserve"> </w:t>
      </w:r>
      <w:r>
        <w:rPr>
          <w:color w:val="231F20"/>
          <w:w w:val="105"/>
        </w:rPr>
        <w:t>A</w:t>
      </w:r>
      <w:r>
        <w:rPr>
          <w:color w:val="231F20"/>
          <w:spacing w:val="-26"/>
          <w:w w:val="105"/>
        </w:rPr>
        <w:t xml:space="preserve"> </w:t>
      </w:r>
      <w:r>
        <w:rPr>
          <w:color w:val="231F20"/>
          <w:spacing w:val="3"/>
          <w:w w:val="105"/>
        </w:rPr>
        <w:t>subsidy</w:t>
      </w:r>
      <w:r>
        <w:rPr>
          <w:color w:val="231F20"/>
          <w:spacing w:val="-26"/>
          <w:w w:val="105"/>
        </w:rPr>
        <w:t xml:space="preserve"> </w:t>
      </w:r>
      <w:r>
        <w:rPr>
          <w:color w:val="231F20"/>
          <w:spacing w:val="3"/>
          <w:w w:val="105"/>
        </w:rPr>
        <w:t>normally</w:t>
      </w:r>
      <w:r>
        <w:rPr>
          <w:color w:val="231F20"/>
          <w:spacing w:val="-25"/>
          <w:w w:val="105"/>
        </w:rPr>
        <w:t xml:space="preserve"> </w:t>
      </w:r>
      <w:r>
        <w:rPr>
          <w:color w:val="231F20"/>
          <w:spacing w:val="3"/>
          <w:w w:val="105"/>
        </w:rPr>
        <w:t>exemplifies</w:t>
      </w:r>
      <w:r>
        <w:rPr>
          <w:color w:val="231F20"/>
          <w:spacing w:val="-26"/>
          <w:w w:val="105"/>
        </w:rPr>
        <w:t xml:space="preserve"> </w:t>
      </w:r>
      <w:r>
        <w:rPr>
          <w:color w:val="231F20"/>
          <w:spacing w:val="2"/>
          <w:w w:val="105"/>
        </w:rPr>
        <w:t>the</w:t>
      </w:r>
      <w:r>
        <w:rPr>
          <w:color w:val="231F20"/>
          <w:spacing w:val="-25"/>
          <w:w w:val="105"/>
        </w:rPr>
        <w:t xml:space="preserve"> </w:t>
      </w:r>
      <w:r>
        <w:rPr>
          <w:color w:val="231F20"/>
          <w:spacing w:val="3"/>
          <w:w w:val="105"/>
        </w:rPr>
        <w:t>opposite</w:t>
      </w:r>
      <w:r>
        <w:rPr>
          <w:color w:val="231F20"/>
          <w:spacing w:val="-26"/>
          <w:w w:val="105"/>
        </w:rPr>
        <w:t xml:space="preserve"> </w:t>
      </w:r>
      <w:r>
        <w:rPr>
          <w:color w:val="231F20"/>
          <w:w w:val="105"/>
        </w:rPr>
        <w:t>of</w:t>
      </w:r>
      <w:r>
        <w:rPr>
          <w:color w:val="231F20"/>
          <w:spacing w:val="-26"/>
          <w:w w:val="105"/>
        </w:rPr>
        <w:t xml:space="preserve"> </w:t>
      </w:r>
      <w:r>
        <w:rPr>
          <w:color w:val="231F20"/>
          <w:w w:val="105"/>
        </w:rPr>
        <w:t>a</w:t>
      </w:r>
      <w:r>
        <w:rPr>
          <w:color w:val="231F20"/>
          <w:spacing w:val="-25"/>
          <w:w w:val="105"/>
        </w:rPr>
        <w:t xml:space="preserve"> </w:t>
      </w:r>
      <w:r>
        <w:rPr>
          <w:color w:val="231F20"/>
          <w:spacing w:val="4"/>
          <w:w w:val="105"/>
        </w:rPr>
        <w:t xml:space="preserve">tax, </w:t>
      </w:r>
      <w:r>
        <w:rPr>
          <w:color w:val="231F20"/>
          <w:spacing w:val="2"/>
          <w:w w:val="105"/>
        </w:rPr>
        <w:t>but</w:t>
      </w:r>
      <w:r>
        <w:rPr>
          <w:color w:val="231F20"/>
          <w:spacing w:val="-5"/>
          <w:w w:val="105"/>
        </w:rPr>
        <w:t xml:space="preserve"> </w:t>
      </w:r>
      <w:r>
        <w:rPr>
          <w:color w:val="231F20"/>
          <w:spacing w:val="2"/>
          <w:w w:val="105"/>
        </w:rPr>
        <w:t>can</w:t>
      </w:r>
      <w:r>
        <w:rPr>
          <w:color w:val="231F20"/>
          <w:spacing w:val="-4"/>
          <w:w w:val="105"/>
        </w:rPr>
        <w:t xml:space="preserve"> </w:t>
      </w:r>
      <w:r>
        <w:rPr>
          <w:color w:val="231F20"/>
          <w:spacing w:val="3"/>
          <w:w w:val="105"/>
        </w:rPr>
        <w:t>also</w:t>
      </w:r>
      <w:r>
        <w:rPr>
          <w:color w:val="231F20"/>
          <w:spacing w:val="-4"/>
          <w:w w:val="105"/>
        </w:rPr>
        <w:t xml:space="preserve"> </w:t>
      </w:r>
      <w:r>
        <w:rPr>
          <w:color w:val="231F20"/>
          <w:w w:val="105"/>
        </w:rPr>
        <w:t>be</w:t>
      </w:r>
      <w:r>
        <w:rPr>
          <w:color w:val="231F20"/>
          <w:spacing w:val="-5"/>
          <w:w w:val="105"/>
        </w:rPr>
        <w:t xml:space="preserve"> </w:t>
      </w:r>
      <w:r>
        <w:rPr>
          <w:color w:val="231F20"/>
          <w:spacing w:val="3"/>
          <w:w w:val="105"/>
        </w:rPr>
        <w:t>given</w:t>
      </w:r>
      <w:r>
        <w:rPr>
          <w:color w:val="231F20"/>
          <w:spacing w:val="-4"/>
          <w:w w:val="105"/>
        </w:rPr>
        <w:t xml:space="preserve"> </w:t>
      </w:r>
      <w:r>
        <w:rPr>
          <w:color w:val="231F20"/>
          <w:spacing w:val="3"/>
          <w:w w:val="105"/>
        </w:rPr>
        <w:t>using</w:t>
      </w:r>
      <w:r>
        <w:rPr>
          <w:color w:val="231F20"/>
          <w:spacing w:val="-4"/>
          <w:w w:val="105"/>
        </w:rPr>
        <w:t xml:space="preserve"> </w:t>
      </w:r>
      <w:r>
        <w:rPr>
          <w:color w:val="231F20"/>
          <w:w w:val="105"/>
        </w:rPr>
        <w:t>a</w:t>
      </w:r>
      <w:r>
        <w:rPr>
          <w:color w:val="231F20"/>
          <w:spacing w:val="-4"/>
          <w:w w:val="105"/>
        </w:rPr>
        <w:t xml:space="preserve"> </w:t>
      </w:r>
      <w:r>
        <w:rPr>
          <w:color w:val="231F20"/>
          <w:spacing w:val="3"/>
          <w:w w:val="105"/>
        </w:rPr>
        <w:t>reduction</w:t>
      </w:r>
      <w:r>
        <w:rPr>
          <w:color w:val="231F20"/>
          <w:spacing w:val="-5"/>
          <w:w w:val="105"/>
        </w:rPr>
        <w:t xml:space="preserve"> </w:t>
      </w:r>
      <w:r>
        <w:rPr>
          <w:color w:val="231F20"/>
          <w:w w:val="105"/>
        </w:rPr>
        <w:t>of</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tax</w:t>
      </w:r>
      <w:r>
        <w:rPr>
          <w:color w:val="231F20"/>
          <w:spacing w:val="-5"/>
          <w:w w:val="105"/>
        </w:rPr>
        <w:t xml:space="preserve"> </w:t>
      </w:r>
      <w:r>
        <w:rPr>
          <w:color w:val="231F20"/>
          <w:spacing w:val="3"/>
          <w:w w:val="105"/>
        </w:rPr>
        <w:t>burden.</w:t>
      </w:r>
      <w:r>
        <w:rPr>
          <w:color w:val="231F20"/>
          <w:spacing w:val="-4"/>
          <w:w w:val="105"/>
        </w:rPr>
        <w:t xml:space="preserve"> </w:t>
      </w:r>
      <w:r>
        <w:rPr>
          <w:color w:val="231F20"/>
          <w:spacing w:val="3"/>
          <w:w w:val="105"/>
        </w:rPr>
        <w:t>These</w:t>
      </w:r>
      <w:r>
        <w:rPr>
          <w:color w:val="231F20"/>
          <w:spacing w:val="-4"/>
          <w:w w:val="105"/>
        </w:rPr>
        <w:t xml:space="preserve"> </w:t>
      </w:r>
      <w:r>
        <w:rPr>
          <w:color w:val="231F20"/>
          <w:spacing w:val="3"/>
          <w:w w:val="105"/>
        </w:rPr>
        <w:t>kinds</w:t>
      </w:r>
      <w:r>
        <w:rPr>
          <w:color w:val="231F20"/>
          <w:spacing w:val="-4"/>
          <w:w w:val="105"/>
        </w:rPr>
        <w:t xml:space="preserve"> </w:t>
      </w:r>
      <w:r>
        <w:rPr>
          <w:color w:val="231F20"/>
          <w:spacing w:val="4"/>
          <w:w w:val="105"/>
        </w:rPr>
        <w:t xml:space="preserve">of </w:t>
      </w:r>
      <w:r>
        <w:rPr>
          <w:color w:val="231F20"/>
          <w:spacing w:val="3"/>
          <w:w w:val="105"/>
        </w:rPr>
        <w:t>subsidies</w:t>
      </w:r>
      <w:r>
        <w:rPr>
          <w:color w:val="231F20"/>
          <w:spacing w:val="-7"/>
          <w:w w:val="105"/>
        </w:rPr>
        <w:t xml:space="preserve"> </w:t>
      </w:r>
      <w:r>
        <w:rPr>
          <w:color w:val="231F20"/>
          <w:spacing w:val="2"/>
          <w:w w:val="105"/>
        </w:rPr>
        <w:t>are</w:t>
      </w:r>
      <w:r>
        <w:rPr>
          <w:color w:val="231F20"/>
          <w:spacing w:val="-7"/>
          <w:w w:val="105"/>
        </w:rPr>
        <w:t xml:space="preserve"> </w:t>
      </w:r>
      <w:r>
        <w:rPr>
          <w:color w:val="231F20"/>
          <w:spacing w:val="3"/>
          <w:w w:val="105"/>
        </w:rPr>
        <w:t>generally</w:t>
      </w:r>
      <w:r>
        <w:rPr>
          <w:color w:val="231F20"/>
          <w:spacing w:val="-7"/>
          <w:w w:val="105"/>
        </w:rPr>
        <w:t xml:space="preserve"> </w:t>
      </w:r>
      <w:r>
        <w:rPr>
          <w:color w:val="231F20"/>
          <w:spacing w:val="3"/>
          <w:w w:val="105"/>
        </w:rPr>
        <w:t>called</w:t>
      </w:r>
      <w:r>
        <w:rPr>
          <w:color w:val="231F20"/>
          <w:spacing w:val="-7"/>
          <w:w w:val="105"/>
        </w:rPr>
        <w:t xml:space="preserve"> </w:t>
      </w:r>
      <w:r>
        <w:rPr>
          <w:rFonts w:ascii="Times New Roman"/>
          <w:i/>
          <w:color w:val="231F20"/>
          <w:spacing w:val="2"/>
          <w:w w:val="105"/>
        </w:rPr>
        <w:t>tax</w:t>
      </w:r>
      <w:r>
        <w:rPr>
          <w:rFonts w:ascii="Times New Roman"/>
          <w:i/>
          <w:color w:val="231F20"/>
          <w:spacing w:val="-7"/>
          <w:w w:val="105"/>
        </w:rPr>
        <w:t xml:space="preserve"> </w:t>
      </w:r>
      <w:r>
        <w:rPr>
          <w:rFonts w:ascii="Times New Roman"/>
          <w:i/>
          <w:color w:val="231F20"/>
          <w:spacing w:val="3"/>
          <w:w w:val="105"/>
        </w:rPr>
        <w:t>expenditures</w:t>
      </w:r>
      <w:r>
        <w:rPr>
          <w:rFonts w:ascii="Times New Roman"/>
          <w:i/>
          <w:color w:val="231F20"/>
          <w:spacing w:val="-7"/>
          <w:w w:val="105"/>
        </w:rPr>
        <w:t xml:space="preserve"> </w:t>
      </w:r>
      <w:r>
        <w:rPr>
          <w:color w:val="231F20"/>
          <w:w w:val="105"/>
        </w:rPr>
        <w:t>or</w:t>
      </w:r>
      <w:r>
        <w:rPr>
          <w:color w:val="231F20"/>
          <w:spacing w:val="-7"/>
          <w:w w:val="105"/>
        </w:rPr>
        <w:t xml:space="preserve"> </w:t>
      </w:r>
      <w:r>
        <w:rPr>
          <w:rFonts w:ascii="Times New Roman"/>
          <w:i/>
          <w:color w:val="231F20"/>
          <w:spacing w:val="2"/>
          <w:w w:val="105"/>
        </w:rPr>
        <w:t>tax</w:t>
      </w:r>
      <w:r>
        <w:rPr>
          <w:rFonts w:ascii="Times New Roman"/>
          <w:i/>
          <w:color w:val="231F20"/>
          <w:spacing w:val="-7"/>
          <w:w w:val="105"/>
        </w:rPr>
        <w:t xml:space="preserve"> </w:t>
      </w:r>
      <w:r>
        <w:rPr>
          <w:rFonts w:ascii="Times New Roman"/>
          <w:i/>
          <w:color w:val="231F20"/>
          <w:spacing w:val="3"/>
          <w:w w:val="105"/>
        </w:rPr>
        <w:t>breaks</w:t>
      </w:r>
      <w:r>
        <w:rPr>
          <w:color w:val="231F20"/>
          <w:spacing w:val="3"/>
          <w:w w:val="105"/>
        </w:rPr>
        <w:t>.</w:t>
      </w:r>
    </w:p>
    <w:p w:rsidR="0090524C" w:rsidRDefault="0090524C">
      <w:pPr>
        <w:pStyle w:val="BodyText"/>
        <w:spacing w:before="9"/>
        <w:rPr>
          <w:sz w:val="30"/>
        </w:rPr>
      </w:pPr>
    </w:p>
    <w:p w:rsidR="0090524C" w:rsidRDefault="004404A8">
      <w:pPr>
        <w:pStyle w:val="BodyText"/>
        <w:spacing w:line="300" w:lineRule="auto"/>
        <w:ind w:left="1938" w:right="349" w:firstLine="720"/>
        <w:jc w:val="both"/>
      </w:pPr>
      <w:r>
        <w:rPr>
          <w:color w:val="231F20"/>
          <w:spacing w:val="3"/>
        </w:rPr>
        <w:t xml:space="preserve">Subsidies protect </w:t>
      </w:r>
      <w:r>
        <w:rPr>
          <w:color w:val="231F20"/>
          <w:spacing w:val="2"/>
        </w:rPr>
        <w:t xml:space="preserve">the </w:t>
      </w:r>
      <w:r>
        <w:rPr>
          <w:color w:val="231F20"/>
          <w:spacing w:val="3"/>
        </w:rPr>
        <w:t xml:space="preserve">consumer from paying </w:t>
      </w:r>
      <w:r>
        <w:rPr>
          <w:color w:val="231F20"/>
          <w:spacing w:val="2"/>
        </w:rPr>
        <w:t xml:space="preserve">the </w:t>
      </w:r>
      <w:r>
        <w:rPr>
          <w:color w:val="231F20"/>
          <w:spacing w:val="3"/>
        </w:rPr>
        <w:t xml:space="preserve">full price </w:t>
      </w:r>
      <w:r>
        <w:rPr>
          <w:color w:val="231F20"/>
        </w:rPr>
        <w:t xml:space="preserve">of </w:t>
      </w:r>
      <w:r>
        <w:rPr>
          <w:color w:val="231F20"/>
          <w:spacing w:val="4"/>
        </w:rPr>
        <w:t xml:space="preserve">the </w:t>
      </w:r>
      <w:r>
        <w:rPr>
          <w:color w:val="231F20"/>
          <w:spacing w:val="3"/>
        </w:rPr>
        <w:t xml:space="preserve">good consumed, however they also prevent </w:t>
      </w:r>
      <w:r>
        <w:rPr>
          <w:color w:val="231F20"/>
          <w:spacing w:val="2"/>
        </w:rPr>
        <w:t xml:space="preserve">the </w:t>
      </w:r>
      <w:r>
        <w:rPr>
          <w:color w:val="231F20"/>
          <w:spacing w:val="3"/>
        </w:rPr>
        <w:t xml:space="preserve">consumer from </w:t>
      </w:r>
      <w:r>
        <w:rPr>
          <w:color w:val="231F20"/>
          <w:spacing w:val="4"/>
        </w:rPr>
        <w:t xml:space="preserve">receiving </w:t>
      </w:r>
      <w:r>
        <w:rPr>
          <w:color w:val="231F20"/>
          <w:spacing w:val="2"/>
        </w:rPr>
        <w:t>the</w:t>
      </w:r>
      <w:r>
        <w:rPr>
          <w:color w:val="231F20"/>
          <w:spacing w:val="-5"/>
        </w:rPr>
        <w:t xml:space="preserve"> </w:t>
      </w:r>
      <w:r>
        <w:rPr>
          <w:color w:val="231F20"/>
          <w:spacing w:val="3"/>
        </w:rPr>
        <w:t>full</w:t>
      </w:r>
      <w:r>
        <w:rPr>
          <w:color w:val="231F20"/>
          <w:spacing w:val="-4"/>
        </w:rPr>
        <w:t xml:space="preserve"> </w:t>
      </w:r>
      <w:r>
        <w:rPr>
          <w:color w:val="231F20"/>
          <w:spacing w:val="3"/>
        </w:rPr>
        <w:t>value</w:t>
      </w:r>
      <w:r>
        <w:rPr>
          <w:color w:val="231F20"/>
          <w:spacing w:val="-5"/>
        </w:rPr>
        <w:t xml:space="preserve"> </w:t>
      </w:r>
      <w:r>
        <w:rPr>
          <w:color w:val="231F20"/>
        </w:rPr>
        <w:t>of</w:t>
      </w:r>
      <w:r>
        <w:rPr>
          <w:color w:val="231F20"/>
          <w:spacing w:val="-4"/>
        </w:rPr>
        <w:t xml:space="preserve"> </w:t>
      </w:r>
      <w:r>
        <w:rPr>
          <w:color w:val="231F20"/>
          <w:spacing w:val="2"/>
        </w:rPr>
        <w:t>the</w:t>
      </w:r>
      <w:r>
        <w:rPr>
          <w:color w:val="231F20"/>
          <w:spacing w:val="-5"/>
        </w:rPr>
        <w:t xml:space="preserve"> </w:t>
      </w:r>
      <w:r>
        <w:rPr>
          <w:color w:val="231F20"/>
          <w:spacing w:val="3"/>
        </w:rPr>
        <w:t>thing</w:t>
      </w:r>
      <w:r>
        <w:rPr>
          <w:color w:val="231F20"/>
          <w:spacing w:val="-4"/>
        </w:rPr>
        <w:t xml:space="preserve"> </w:t>
      </w:r>
      <w:r>
        <w:rPr>
          <w:color w:val="231F20"/>
          <w:spacing w:val="2"/>
        </w:rPr>
        <w:t>not</w:t>
      </w:r>
      <w:r>
        <w:rPr>
          <w:color w:val="231F20"/>
          <w:spacing w:val="-5"/>
        </w:rPr>
        <w:t xml:space="preserve"> </w:t>
      </w:r>
      <w:r>
        <w:rPr>
          <w:color w:val="231F20"/>
          <w:spacing w:val="3"/>
        </w:rPr>
        <w:t>consumed</w:t>
      </w:r>
      <w:r>
        <w:rPr>
          <w:color w:val="231F20"/>
          <w:spacing w:val="-4"/>
        </w:rPr>
        <w:t xml:space="preserve"> </w:t>
      </w:r>
      <w:r>
        <w:rPr>
          <w:color w:val="231F20"/>
        </w:rPr>
        <w:t>–</w:t>
      </w:r>
      <w:r>
        <w:rPr>
          <w:color w:val="231F20"/>
          <w:spacing w:val="-5"/>
        </w:rPr>
        <w:t xml:space="preserve"> </w:t>
      </w:r>
      <w:r>
        <w:rPr>
          <w:color w:val="231F20"/>
        </w:rPr>
        <w:t>in</w:t>
      </w:r>
      <w:r>
        <w:rPr>
          <w:color w:val="231F20"/>
          <w:spacing w:val="-4"/>
        </w:rPr>
        <w:t xml:space="preserve"> </w:t>
      </w:r>
      <w:r>
        <w:rPr>
          <w:color w:val="231F20"/>
          <w:spacing w:val="3"/>
        </w:rPr>
        <w:t>that</w:t>
      </w:r>
      <w:r>
        <w:rPr>
          <w:color w:val="231F20"/>
          <w:spacing w:val="-5"/>
        </w:rPr>
        <w:t xml:space="preserve"> </w:t>
      </w:r>
      <w:r>
        <w:rPr>
          <w:color w:val="231F20"/>
          <w:spacing w:val="3"/>
        </w:rPr>
        <w:t>sense,</w:t>
      </w:r>
      <w:r>
        <w:rPr>
          <w:color w:val="231F20"/>
          <w:spacing w:val="-4"/>
        </w:rPr>
        <w:t xml:space="preserve"> </w:t>
      </w:r>
      <w:r>
        <w:rPr>
          <w:color w:val="231F20"/>
        </w:rPr>
        <w:t>a</w:t>
      </w:r>
      <w:r>
        <w:rPr>
          <w:color w:val="231F20"/>
          <w:spacing w:val="-5"/>
        </w:rPr>
        <w:t xml:space="preserve"> </w:t>
      </w:r>
      <w:r>
        <w:rPr>
          <w:color w:val="231F20"/>
          <w:spacing w:val="3"/>
        </w:rPr>
        <w:t>subsidized</w:t>
      </w:r>
      <w:r>
        <w:rPr>
          <w:color w:val="231F20"/>
          <w:spacing w:val="-4"/>
        </w:rPr>
        <w:t xml:space="preserve"> </w:t>
      </w:r>
      <w:r>
        <w:rPr>
          <w:color w:val="231F20"/>
          <w:spacing w:val="4"/>
        </w:rPr>
        <w:t xml:space="preserve">society </w:t>
      </w:r>
      <w:r>
        <w:rPr>
          <w:color w:val="231F20"/>
        </w:rPr>
        <w:t xml:space="preserve">is a </w:t>
      </w:r>
      <w:r>
        <w:rPr>
          <w:color w:val="231F20"/>
          <w:spacing w:val="3"/>
        </w:rPr>
        <w:t xml:space="preserve">consumption society because </w:t>
      </w:r>
      <w:r>
        <w:rPr>
          <w:color w:val="231F20"/>
        </w:rPr>
        <w:t xml:space="preserve">it </w:t>
      </w:r>
      <w:r>
        <w:rPr>
          <w:color w:val="231F20"/>
          <w:spacing w:val="3"/>
        </w:rPr>
        <w:t xml:space="preserve">unfairly encourages  </w:t>
      </w:r>
      <w:r>
        <w:rPr>
          <w:color w:val="231F20"/>
          <w:spacing w:val="4"/>
        </w:rPr>
        <w:t xml:space="preserve">consumption  </w:t>
      </w:r>
      <w:r>
        <w:rPr>
          <w:color w:val="231F20"/>
          <w:spacing w:val="3"/>
        </w:rPr>
        <w:t>more</w:t>
      </w:r>
      <w:r>
        <w:rPr>
          <w:color w:val="231F20"/>
          <w:spacing w:val="21"/>
        </w:rPr>
        <w:t xml:space="preserve"> </w:t>
      </w:r>
      <w:r>
        <w:rPr>
          <w:color w:val="231F20"/>
          <w:spacing w:val="3"/>
        </w:rPr>
        <w:t>than</w:t>
      </w:r>
      <w:r>
        <w:rPr>
          <w:color w:val="231F20"/>
          <w:spacing w:val="21"/>
        </w:rPr>
        <w:t xml:space="preserve"> </w:t>
      </w:r>
      <w:r>
        <w:rPr>
          <w:color w:val="231F20"/>
          <w:spacing w:val="3"/>
        </w:rPr>
        <w:t>conservation.</w:t>
      </w:r>
      <w:r>
        <w:rPr>
          <w:color w:val="231F20"/>
          <w:spacing w:val="22"/>
        </w:rPr>
        <w:t xml:space="preserve"> </w:t>
      </w:r>
      <w:r>
        <w:rPr>
          <w:color w:val="231F20"/>
          <w:spacing w:val="3"/>
        </w:rPr>
        <w:t>Under</w:t>
      </w:r>
      <w:r>
        <w:rPr>
          <w:color w:val="231F20"/>
          <w:spacing w:val="21"/>
        </w:rPr>
        <w:t xml:space="preserve"> </w:t>
      </w:r>
      <w:r>
        <w:rPr>
          <w:color w:val="231F20"/>
          <w:spacing w:val="3"/>
        </w:rPr>
        <w:t>free-market</w:t>
      </w:r>
      <w:r>
        <w:rPr>
          <w:color w:val="231F20"/>
          <w:spacing w:val="21"/>
        </w:rPr>
        <w:t xml:space="preserve"> </w:t>
      </w:r>
      <w:r>
        <w:rPr>
          <w:color w:val="231F20"/>
          <w:spacing w:val="3"/>
        </w:rPr>
        <w:t>conditions,</w:t>
      </w:r>
      <w:r>
        <w:rPr>
          <w:color w:val="231F20"/>
          <w:spacing w:val="22"/>
        </w:rPr>
        <w:t xml:space="preserve"> </w:t>
      </w:r>
      <w:r>
        <w:rPr>
          <w:color w:val="231F20"/>
          <w:spacing w:val="3"/>
        </w:rPr>
        <w:t>consumers</w:t>
      </w:r>
      <w:r>
        <w:rPr>
          <w:color w:val="231F20"/>
          <w:spacing w:val="21"/>
        </w:rPr>
        <w:t xml:space="preserve"> </w:t>
      </w:r>
      <w:r>
        <w:rPr>
          <w:color w:val="231F20"/>
          <w:spacing w:val="4"/>
        </w:rPr>
        <w:t>would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101" style="position:absolute;left:0;text-align:left;z-index:251727360;mso-position-horizontal-relative:page;mso-position-vertical-relative:page" from="445.05pt,69.45pt" to="445.05pt,771pt" strokecolor="#d7d9da" strokeweight="5pt">
            <w10:wrap anchorx="page" anchory="page"/>
          </v:line>
        </w:pict>
      </w:r>
      <w:r w:rsidR="004404A8">
        <w:rPr>
          <w:color w:val="231F20"/>
          <w:spacing w:val="3"/>
        </w:rPr>
        <w:t xml:space="preserve">make choices which optimize </w:t>
      </w:r>
      <w:r w:rsidR="004404A8">
        <w:rPr>
          <w:color w:val="231F20"/>
          <w:spacing w:val="2"/>
        </w:rPr>
        <w:t xml:space="preserve">the </w:t>
      </w:r>
      <w:r w:rsidR="004404A8">
        <w:rPr>
          <w:color w:val="231F20"/>
          <w:spacing w:val="3"/>
        </w:rPr>
        <w:t xml:space="preserve">value </w:t>
      </w:r>
      <w:r w:rsidR="004404A8">
        <w:rPr>
          <w:color w:val="231F20"/>
        </w:rPr>
        <w:t xml:space="preserve">of </w:t>
      </w:r>
      <w:r w:rsidR="004404A8">
        <w:rPr>
          <w:color w:val="231F20"/>
          <w:spacing w:val="3"/>
        </w:rPr>
        <w:t xml:space="preserve">their transactions; where </w:t>
      </w:r>
      <w:r w:rsidR="004404A8">
        <w:rPr>
          <w:color w:val="231F20"/>
        </w:rPr>
        <w:t xml:space="preserve">it </w:t>
      </w:r>
      <w:r w:rsidR="004404A8">
        <w:rPr>
          <w:color w:val="231F20"/>
          <w:spacing w:val="4"/>
        </w:rPr>
        <w:t xml:space="preserve">was </w:t>
      </w:r>
      <w:r w:rsidR="004404A8">
        <w:rPr>
          <w:color w:val="231F20"/>
          <w:spacing w:val="3"/>
        </w:rPr>
        <w:t xml:space="preserve">less expensive </w:t>
      </w:r>
      <w:r w:rsidR="004404A8">
        <w:rPr>
          <w:color w:val="231F20"/>
        </w:rPr>
        <w:t xml:space="preserve">to </w:t>
      </w:r>
      <w:r w:rsidR="004404A8">
        <w:rPr>
          <w:color w:val="231F20"/>
          <w:spacing w:val="3"/>
        </w:rPr>
        <w:t xml:space="preserve">conserve, they would conserve. </w:t>
      </w:r>
      <w:r w:rsidR="004404A8">
        <w:rPr>
          <w:color w:val="231F20"/>
        </w:rPr>
        <w:t xml:space="preserve">In a </w:t>
      </w:r>
      <w:r w:rsidR="004404A8">
        <w:rPr>
          <w:color w:val="231F20"/>
          <w:spacing w:val="3"/>
        </w:rPr>
        <w:t xml:space="preserve">subsidized </w:t>
      </w:r>
      <w:r w:rsidR="004404A8">
        <w:rPr>
          <w:color w:val="231F20"/>
          <w:spacing w:val="4"/>
        </w:rPr>
        <w:t xml:space="preserve">economy </w:t>
      </w:r>
      <w:r w:rsidR="004404A8">
        <w:rPr>
          <w:color w:val="231F20"/>
          <w:spacing w:val="3"/>
        </w:rPr>
        <w:t xml:space="preserve">however, consumers </w:t>
      </w:r>
      <w:r w:rsidR="004404A8">
        <w:rPr>
          <w:color w:val="231F20"/>
          <w:spacing w:val="2"/>
        </w:rPr>
        <w:t xml:space="preserve">are </w:t>
      </w:r>
      <w:r w:rsidR="004404A8">
        <w:rPr>
          <w:color w:val="231F20"/>
          <w:spacing w:val="3"/>
        </w:rPr>
        <w:t xml:space="preserve">denied </w:t>
      </w:r>
      <w:r w:rsidR="004404A8">
        <w:rPr>
          <w:color w:val="231F20"/>
          <w:spacing w:val="2"/>
        </w:rPr>
        <w:t xml:space="preserve">the </w:t>
      </w:r>
      <w:r w:rsidR="004404A8">
        <w:rPr>
          <w:color w:val="231F20"/>
          <w:spacing w:val="3"/>
        </w:rPr>
        <w:t xml:space="preserve">benefit </w:t>
      </w:r>
      <w:r w:rsidR="004404A8">
        <w:rPr>
          <w:color w:val="231F20"/>
        </w:rPr>
        <w:t xml:space="preserve">of </w:t>
      </w:r>
      <w:r w:rsidR="004404A8">
        <w:rPr>
          <w:color w:val="231F20"/>
          <w:spacing w:val="3"/>
        </w:rPr>
        <w:t xml:space="preserve">conservation </w:t>
      </w:r>
      <w:r w:rsidR="004404A8">
        <w:rPr>
          <w:color w:val="231F20"/>
          <w:spacing w:val="2"/>
        </w:rPr>
        <w:t xml:space="preserve">and </w:t>
      </w:r>
      <w:r w:rsidR="004404A8">
        <w:rPr>
          <w:color w:val="231F20"/>
        </w:rPr>
        <w:t xml:space="preserve">as a </w:t>
      </w:r>
      <w:r w:rsidR="004404A8">
        <w:rPr>
          <w:color w:val="231F20"/>
          <w:spacing w:val="4"/>
        </w:rPr>
        <w:t xml:space="preserve">result, </w:t>
      </w:r>
      <w:r w:rsidR="004404A8">
        <w:rPr>
          <w:color w:val="231F20"/>
          <w:spacing w:val="3"/>
        </w:rPr>
        <w:t xml:space="preserve">subsidized goods have </w:t>
      </w:r>
      <w:r w:rsidR="004404A8">
        <w:rPr>
          <w:color w:val="231F20"/>
        </w:rPr>
        <w:t xml:space="preserve">an </w:t>
      </w:r>
      <w:r w:rsidR="004404A8">
        <w:rPr>
          <w:color w:val="231F20"/>
          <w:spacing w:val="3"/>
        </w:rPr>
        <w:t xml:space="preserve">artificially higher value than  </w:t>
      </w:r>
      <w:r w:rsidR="004404A8">
        <w:rPr>
          <w:color w:val="231F20"/>
          <w:spacing w:val="4"/>
        </w:rPr>
        <w:t xml:space="preserve">expenditures  </w:t>
      </w:r>
      <w:r w:rsidR="004404A8">
        <w:rPr>
          <w:color w:val="231F20"/>
          <w:spacing w:val="3"/>
        </w:rPr>
        <w:t xml:space="preserve">which </w:t>
      </w:r>
      <w:r w:rsidR="004404A8">
        <w:rPr>
          <w:color w:val="231F20"/>
        </w:rPr>
        <w:t xml:space="preserve">do </w:t>
      </w:r>
      <w:r w:rsidR="004404A8">
        <w:rPr>
          <w:color w:val="231F20"/>
          <w:spacing w:val="2"/>
        </w:rPr>
        <w:t xml:space="preserve">not </w:t>
      </w:r>
      <w:r w:rsidR="004404A8">
        <w:rPr>
          <w:color w:val="231F20"/>
          <w:spacing w:val="3"/>
        </w:rPr>
        <w:t xml:space="preserve">consume. Subsidies </w:t>
      </w:r>
      <w:r w:rsidR="004404A8">
        <w:rPr>
          <w:color w:val="231F20"/>
          <w:spacing w:val="2"/>
        </w:rPr>
        <w:t xml:space="preserve">are </w:t>
      </w:r>
      <w:r w:rsidR="004404A8">
        <w:rPr>
          <w:color w:val="231F20"/>
          <w:spacing w:val="3"/>
        </w:rPr>
        <w:t xml:space="preserve">paid </w:t>
      </w:r>
      <w:r w:rsidR="004404A8">
        <w:rPr>
          <w:color w:val="231F20"/>
          <w:spacing w:val="2"/>
        </w:rPr>
        <w:t xml:space="preserve">for </w:t>
      </w:r>
      <w:r w:rsidR="004404A8">
        <w:rPr>
          <w:color w:val="231F20"/>
        </w:rPr>
        <w:t xml:space="preserve">by </w:t>
      </w:r>
      <w:r w:rsidR="004404A8">
        <w:rPr>
          <w:color w:val="231F20"/>
          <w:spacing w:val="3"/>
        </w:rPr>
        <w:t>taxatio</w:t>
      </w:r>
      <w:r w:rsidR="004404A8">
        <w:rPr>
          <w:color w:val="231F20"/>
          <w:spacing w:val="3"/>
        </w:rPr>
        <w:t xml:space="preserve">n which creates </w:t>
      </w:r>
      <w:r w:rsidR="004404A8">
        <w:rPr>
          <w:color w:val="231F20"/>
        </w:rPr>
        <w:t xml:space="preserve">a </w:t>
      </w:r>
      <w:r w:rsidR="004404A8">
        <w:rPr>
          <w:color w:val="231F20"/>
          <w:spacing w:val="3"/>
        </w:rPr>
        <w:t xml:space="preserve">deadweight loss </w:t>
      </w:r>
      <w:r w:rsidR="004404A8">
        <w:rPr>
          <w:color w:val="231F20"/>
          <w:spacing w:val="2"/>
        </w:rPr>
        <w:t xml:space="preserve">for </w:t>
      </w:r>
      <w:r w:rsidR="004404A8">
        <w:rPr>
          <w:color w:val="231F20"/>
          <w:spacing w:val="3"/>
        </w:rPr>
        <w:t xml:space="preserve">that activity which </w:t>
      </w:r>
      <w:r w:rsidR="004404A8">
        <w:rPr>
          <w:color w:val="231F20"/>
        </w:rPr>
        <w:t>is</w:t>
      </w:r>
      <w:r w:rsidR="004404A8">
        <w:rPr>
          <w:color w:val="231F20"/>
          <w:spacing w:val="19"/>
        </w:rPr>
        <w:t xml:space="preserve"> </w:t>
      </w:r>
      <w:r w:rsidR="004404A8">
        <w:rPr>
          <w:color w:val="231F20"/>
          <w:spacing w:val="4"/>
        </w:rPr>
        <w:t>taxed</w:t>
      </w:r>
    </w:p>
    <w:p w:rsidR="0090524C" w:rsidRDefault="0090524C">
      <w:pPr>
        <w:pStyle w:val="BodyText"/>
        <w:spacing w:before="3"/>
        <w:rPr>
          <w:sz w:val="29"/>
        </w:rPr>
      </w:pPr>
    </w:p>
    <w:p w:rsidR="0090524C" w:rsidRDefault="004404A8">
      <w:pPr>
        <w:pStyle w:val="Heading2"/>
        <w:numPr>
          <w:ilvl w:val="0"/>
          <w:numId w:val="29"/>
        </w:numPr>
        <w:tabs>
          <w:tab w:val="left" w:pos="484"/>
        </w:tabs>
        <w:ind w:left="483" w:hanging="247"/>
        <w:jc w:val="left"/>
        <w:rPr>
          <w:color w:val="231F20"/>
        </w:rPr>
      </w:pPr>
      <w:r>
        <w:rPr>
          <w:color w:val="231F20"/>
          <w:spacing w:val="3"/>
        </w:rPr>
        <w:t>Countervailing</w:t>
      </w:r>
      <w:r>
        <w:rPr>
          <w:color w:val="231F20"/>
          <w:spacing w:val="8"/>
        </w:rPr>
        <w:t xml:space="preserve"> </w:t>
      </w:r>
      <w:r>
        <w:rPr>
          <w:color w:val="231F20"/>
          <w:spacing w:val="4"/>
        </w:rPr>
        <w:t>Duties</w:t>
      </w:r>
    </w:p>
    <w:p w:rsidR="0090524C" w:rsidRDefault="0090524C">
      <w:pPr>
        <w:pStyle w:val="BodyText"/>
        <w:spacing w:before="4"/>
        <w:rPr>
          <w:rFonts w:ascii="Times New Roman"/>
          <w:b/>
          <w:i/>
          <w:sz w:val="39"/>
        </w:rPr>
      </w:pPr>
    </w:p>
    <w:p w:rsidR="0090524C" w:rsidRDefault="004404A8">
      <w:pPr>
        <w:pStyle w:val="BodyText"/>
        <w:spacing w:line="300" w:lineRule="auto"/>
        <w:ind w:left="237" w:right="2050" w:firstLine="720"/>
        <w:jc w:val="both"/>
      </w:pPr>
      <w:r>
        <w:rPr>
          <w:color w:val="231F20"/>
          <w:spacing w:val="3"/>
          <w:w w:val="105"/>
        </w:rPr>
        <w:t xml:space="preserve">Means </w:t>
      </w:r>
      <w:r>
        <w:rPr>
          <w:color w:val="231F20"/>
          <w:w w:val="105"/>
        </w:rPr>
        <w:t xml:space="preserve">to </w:t>
      </w:r>
      <w:r>
        <w:rPr>
          <w:color w:val="231F20"/>
          <w:spacing w:val="3"/>
          <w:w w:val="105"/>
        </w:rPr>
        <w:t xml:space="preserve">restrict international trade </w:t>
      </w:r>
      <w:r>
        <w:rPr>
          <w:color w:val="231F20"/>
          <w:w w:val="105"/>
        </w:rPr>
        <w:t xml:space="preserve">in </w:t>
      </w:r>
      <w:r>
        <w:rPr>
          <w:color w:val="231F20"/>
          <w:spacing w:val="3"/>
          <w:w w:val="105"/>
        </w:rPr>
        <w:t xml:space="preserve">cases where imports </w:t>
      </w:r>
      <w:r>
        <w:rPr>
          <w:color w:val="231F20"/>
          <w:spacing w:val="4"/>
          <w:w w:val="105"/>
        </w:rPr>
        <w:t>are</w:t>
      </w:r>
      <w:r>
        <w:rPr>
          <w:color w:val="231F20"/>
          <w:spacing w:val="71"/>
          <w:w w:val="105"/>
        </w:rPr>
        <w:t xml:space="preserve"> </w:t>
      </w:r>
      <w:r>
        <w:rPr>
          <w:color w:val="231F20"/>
          <w:spacing w:val="3"/>
          <w:w w:val="105"/>
        </w:rPr>
        <w:t>subsidized</w:t>
      </w:r>
      <w:r>
        <w:rPr>
          <w:color w:val="231F20"/>
          <w:spacing w:val="-8"/>
          <w:w w:val="105"/>
        </w:rPr>
        <w:t xml:space="preserve"> </w:t>
      </w:r>
      <w:r>
        <w:rPr>
          <w:color w:val="231F20"/>
          <w:w w:val="105"/>
        </w:rPr>
        <w:t>by</w:t>
      </w:r>
      <w:r>
        <w:rPr>
          <w:color w:val="231F20"/>
          <w:spacing w:val="-7"/>
          <w:w w:val="105"/>
        </w:rPr>
        <w:t xml:space="preserve"> </w:t>
      </w:r>
      <w:r>
        <w:rPr>
          <w:color w:val="231F20"/>
          <w:w w:val="105"/>
        </w:rPr>
        <w:t>a</w:t>
      </w:r>
      <w:r>
        <w:rPr>
          <w:color w:val="231F20"/>
          <w:spacing w:val="-7"/>
          <w:w w:val="105"/>
        </w:rPr>
        <w:t xml:space="preserve"> </w:t>
      </w:r>
      <w:r>
        <w:rPr>
          <w:color w:val="231F20"/>
          <w:spacing w:val="3"/>
          <w:w w:val="105"/>
        </w:rPr>
        <w:t>foreign</w:t>
      </w:r>
      <w:r>
        <w:rPr>
          <w:color w:val="231F20"/>
          <w:spacing w:val="-7"/>
          <w:w w:val="105"/>
        </w:rPr>
        <w:t xml:space="preserve"> </w:t>
      </w:r>
      <w:r>
        <w:rPr>
          <w:color w:val="231F20"/>
          <w:spacing w:val="3"/>
          <w:w w:val="105"/>
        </w:rPr>
        <w:t>country</w:t>
      </w:r>
      <w:r>
        <w:rPr>
          <w:color w:val="231F20"/>
          <w:spacing w:val="-7"/>
          <w:w w:val="105"/>
        </w:rPr>
        <w:t xml:space="preserve"> </w:t>
      </w:r>
      <w:r>
        <w:rPr>
          <w:color w:val="231F20"/>
          <w:spacing w:val="2"/>
          <w:w w:val="105"/>
        </w:rPr>
        <w:t>and</w:t>
      </w:r>
      <w:r>
        <w:rPr>
          <w:color w:val="231F20"/>
          <w:spacing w:val="-7"/>
          <w:w w:val="105"/>
        </w:rPr>
        <w:t xml:space="preserve"> </w:t>
      </w:r>
      <w:r>
        <w:rPr>
          <w:color w:val="231F20"/>
          <w:spacing w:val="3"/>
          <w:w w:val="105"/>
        </w:rPr>
        <w:t>hurt</w:t>
      </w:r>
      <w:r>
        <w:rPr>
          <w:color w:val="231F20"/>
          <w:spacing w:val="-7"/>
          <w:w w:val="105"/>
        </w:rPr>
        <w:t xml:space="preserve"> </w:t>
      </w:r>
      <w:r>
        <w:rPr>
          <w:color w:val="231F20"/>
          <w:spacing w:val="3"/>
          <w:w w:val="105"/>
        </w:rPr>
        <w:t>domestic</w:t>
      </w:r>
      <w:r>
        <w:rPr>
          <w:color w:val="231F20"/>
          <w:spacing w:val="-7"/>
          <w:w w:val="105"/>
        </w:rPr>
        <w:t xml:space="preserve"> </w:t>
      </w:r>
      <w:r>
        <w:rPr>
          <w:color w:val="231F20"/>
          <w:spacing w:val="3"/>
          <w:w w:val="105"/>
        </w:rPr>
        <w:t>producers.</w:t>
      </w:r>
      <w:r>
        <w:rPr>
          <w:color w:val="231F20"/>
          <w:spacing w:val="-7"/>
          <w:w w:val="105"/>
        </w:rPr>
        <w:t xml:space="preserve"> </w:t>
      </w:r>
      <w:r>
        <w:rPr>
          <w:color w:val="231F20"/>
          <w:spacing w:val="4"/>
          <w:w w:val="105"/>
        </w:rPr>
        <w:t xml:space="preserve">According </w:t>
      </w:r>
      <w:r>
        <w:rPr>
          <w:color w:val="231F20"/>
          <w:w w:val="105"/>
        </w:rPr>
        <w:t xml:space="preserve">to  </w:t>
      </w:r>
      <w:r>
        <w:rPr>
          <w:color w:val="231F20"/>
          <w:spacing w:val="2"/>
          <w:w w:val="105"/>
        </w:rPr>
        <w:t xml:space="preserve">WTO </w:t>
      </w:r>
      <w:r>
        <w:rPr>
          <w:color w:val="231F20"/>
          <w:spacing w:val="3"/>
          <w:w w:val="105"/>
        </w:rPr>
        <w:t xml:space="preserve">rules, </w:t>
      </w:r>
      <w:r>
        <w:rPr>
          <w:color w:val="231F20"/>
          <w:w w:val="105"/>
        </w:rPr>
        <w:t xml:space="preserve">a  </w:t>
      </w:r>
      <w:r>
        <w:rPr>
          <w:color w:val="231F20"/>
          <w:spacing w:val="3"/>
          <w:w w:val="105"/>
        </w:rPr>
        <w:t xml:space="preserve">country </w:t>
      </w:r>
      <w:r>
        <w:rPr>
          <w:color w:val="231F20"/>
          <w:spacing w:val="2"/>
          <w:w w:val="105"/>
        </w:rPr>
        <w:t xml:space="preserve">can </w:t>
      </w:r>
      <w:r>
        <w:rPr>
          <w:color w:val="231F20"/>
          <w:spacing w:val="3"/>
          <w:w w:val="105"/>
        </w:rPr>
        <w:t xml:space="preserve">launch </w:t>
      </w:r>
      <w:r>
        <w:rPr>
          <w:color w:val="231F20"/>
          <w:spacing w:val="2"/>
          <w:w w:val="105"/>
        </w:rPr>
        <w:t xml:space="preserve">its own </w:t>
      </w:r>
      <w:r>
        <w:rPr>
          <w:color w:val="231F20"/>
          <w:spacing w:val="3"/>
          <w:w w:val="105"/>
        </w:rPr>
        <w:t xml:space="preserve">investigation </w:t>
      </w:r>
      <w:r>
        <w:rPr>
          <w:color w:val="231F20"/>
          <w:spacing w:val="2"/>
          <w:w w:val="105"/>
        </w:rPr>
        <w:t xml:space="preserve">and </w:t>
      </w:r>
      <w:r>
        <w:rPr>
          <w:color w:val="231F20"/>
          <w:spacing w:val="4"/>
          <w:w w:val="105"/>
        </w:rPr>
        <w:t>decide</w:t>
      </w:r>
      <w:r>
        <w:rPr>
          <w:color w:val="231F20"/>
          <w:spacing w:val="71"/>
          <w:w w:val="105"/>
        </w:rPr>
        <w:t xml:space="preserve"> </w:t>
      </w:r>
      <w:r>
        <w:rPr>
          <w:color w:val="231F20"/>
          <w:w w:val="105"/>
        </w:rPr>
        <w:t xml:space="preserve">to </w:t>
      </w:r>
      <w:r>
        <w:rPr>
          <w:color w:val="231F20"/>
          <w:spacing w:val="3"/>
          <w:w w:val="105"/>
        </w:rPr>
        <w:t xml:space="preserve">charge extra duties. Since countries </w:t>
      </w:r>
      <w:r>
        <w:rPr>
          <w:color w:val="231F20"/>
          <w:spacing w:val="2"/>
          <w:w w:val="105"/>
        </w:rPr>
        <w:t xml:space="preserve">can </w:t>
      </w:r>
      <w:r>
        <w:rPr>
          <w:color w:val="231F20"/>
          <w:spacing w:val="3"/>
          <w:w w:val="105"/>
        </w:rPr>
        <w:t xml:space="preserve">rule domestically </w:t>
      </w:r>
      <w:r>
        <w:rPr>
          <w:color w:val="231F20"/>
          <w:spacing w:val="4"/>
          <w:w w:val="105"/>
        </w:rPr>
        <w:t>whether</w:t>
      </w:r>
      <w:r>
        <w:rPr>
          <w:color w:val="231F20"/>
          <w:spacing w:val="71"/>
          <w:w w:val="105"/>
        </w:rPr>
        <w:t xml:space="preserve"> </w:t>
      </w:r>
      <w:r>
        <w:rPr>
          <w:color w:val="231F20"/>
          <w:spacing w:val="3"/>
          <w:w w:val="105"/>
        </w:rPr>
        <w:t>domestic</w:t>
      </w:r>
      <w:r>
        <w:rPr>
          <w:color w:val="231F20"/>
          <w:spacing w:val="-21"/>
          <w:w w:val="105"/>
        </w:rPr>
        <w:t xml:space="preserve"> </w:t>
      </w:r>
      <w:r>
        <w:rPr>
          <w:color w:val="231F20"/>
          <w:spacing w:val="3"/>
          <w:w w:val="105"/>
        </w:rPr>
        <w:t>industries</w:t>
      </w:r>
      <w:r>
        <w:rPr>
          <w:color w:val="231F20"/>
          <w:spacing w:val="-21"/>
          <w:w w:val="105"/>
        </w:rPr>
        <w:t xml:space="preserve"> </w:t>
      </w:r>
      <w:r>
        <w:rPr>
          <w:color w:val="231F20"/>
          <w:spacing w:val="2"/>
          <w:w w:val="105"/>
        </w:rPr>
        <w:t>are</w:t>
      </w:r>
      <w:r>
        <w:rPr>
          <w:color w:val="231F20"/>
          <w:spacing w:val="-21"/>
          <w:w w:val="105"/>
        </w:rPr>
        <w:t xml:space="preserve"> </w:t>
      </w:r>
      <w:r>
        <w:rPr>
          <w:color w:val="231F20"/>
          <w:w w:val="105"/>
        </w:rPr>
        <w:t>in</w:t>
      </w:r>
      <w:r>
        <w:rPr>
          <w:color w:val="231F20"/>
          <w:spacing w:val="-20"/>
          <w:w w:val="105"/>
        </w:rPr>
        <w:t xml:space="preserve"> </w:t>
      </w:r>
      <w:r>
        <w:rPr>
          <w:color w:val="231F20"/>
          <w:spacing w:val="3"/>
          <w:w w:val="105"/>
        </w:rPr>
        <w:t>danger</w:t>
      </w:r>
      <w:r>
        <w:rPr>
          <w:color w:val="231F20"/>
          <w:spacing w:val="-21"/>
          <w:w w:val="105"/>
        </w:rPr>
        <w:t xml:space="preserve"> </w:t>
      </w:r>
      <w:r>
        <w:rPr>
          <w:color w:val="231F20"/>
          <w:spacing w:val="2"/>
          <w:w w:val="105"/>
        </w:rPr>
        <w:t>and</w:t>
      </w:r>
      <w:r>
        <w:rPr>
          <w:color w:val="231F20"/>
          <w:spacing w:val="-21"/>
          <w:w w:val="105"/>
        </w:rPr>
        <w:t xml:space="preserve"> </w:t>
      </w:r>
      <w:r>
        <w:rPr>
          <w:color w:val="231F20"/>
          <w:spacing w:val="3"/>
          <w:w w:val="105"/>
        </w:rPr>
        <w:t>whether</w:t>
      </w:r>
      <w:r>
        <w:rPr>
          <w:color w:val="231F20"/>
          <w:spacing w:val="-20"/>
          <w:w w:val="105"/>
        </w:rPr>
        <w:t xml:space="preserve"> </w:t>
      </w:r>
      <w:r>
        <w:rPr>
          <w:color w:val="231F20"/>
          <w:spacing w:val="3"/>
          <w:w w:val="105"/>
        </w:rPr>
        <w:t>foreign</w:t>
      </w:r>
      <w:r>
        <w:rPr>
          <w:color w:val="231F20"/>
          <w:spacing w:val="-21"/>
          <w:w w:val="105"/>
        </w:rPr>
        <w:t xml:space="preserve"> </w:t>
      </w:r>
      <w:r>
        <w:rPr>
          <w:color w:val="231F20"/>
          <w:spacing w:val="3"/>
          <w:w w:val="105"/>
        </w:rPr>
        <w:t>countries</w:t>
      </w:r>
      <w:r>
        <w:rPr>
          <w:color w:val="231F20"/>
          <w:spacing w:val="-21"/>
          <w:w w:val="105"/>
        </w:rPr>
        <w:t xml:space="preserve"> </w:t>
      </w:r>
      <w:r>
        <w:rPr>
          <w:color w:val="231F20"/>
          <w:spacing w:val="4"/>
          <w:w w:val="105"/>
        </w:rPr>
        <w:t xml:space="preserve">subsidize </w:t>
      </w:r>
      <w:r>
        <w:rPr>
          <w:color w:val="231F20"/>
          <w:spacing w:val="2"/>
          <w:w w:val="105"/>
        </w:rPr>
        <w:t xml:space="preserve">the </w:t>
      </w:r>
      <w:r>
        <w:rPr>
          <w:color w:val="231F20"/>
          <w:spacing w:val="3"/>
          <w:w w:val="105"/>
        </w:rPr>
        <w:t xml:space="preserve">products, </w:t>
      </w:r>
      <w:r>
        <w:rPr>
          <w:color w:val="231F20"/>
          <w:spacing w:val="2"/>
          <w:w w:val="105"/>
        </w:rPr>
        <w:t xml:space="preserve">the </w:t>
      </w:r>
      <w:r>
        <w:rPr>
          <w:color w:val="231F20"/>
          <w:spacing w:val="3"/>
          <w:w w:val="105"/>
        </w:rPr>
        <w:t xml:space="preserve">institutional process surrounding </w:t>
      </w:r>
      <w:r>
        <w:rPr>
          <w:color w:val="231F20"/>
          <w:spacing w:val="2"/>
          <w:w w:val="105"/>
        </w:rPr>
        <w:t xml:space="preserve">the </w:t>
      </w:r>
      <w:r>
        <w:rPr>
          <w:color w:val="231F20"/>
          <w:spacing w:val="3"/>
          <w:w w:val="105"/>
        </w:rPr>
        <w:t xml:space="preserve">investigation </w:t>
      </w:r>
      <w:r>
        <w:rPr>
          <w:color w:val="231F20"/>
          <w:spacing w:val="4"/>
          <w:w w:val="105"/>
        </w:rPr>
        <w:t xml:space="preserve">and </w:t>
      </w:r>
      <w:r>
        <w:rPr>
          <w:color w:val="231F20"/>
          <w:spacing w:val="3"/>
          <w:w w:val="105"/>
        </w:rPr>
        <w:t>determinations</w:t>
      </w:r>
      <w:r>
        <w:rPr>
          <w:color w:val="231F20"/>
          <w:spacing w:val="-15"/>
          <w:w w:val="105"/>
        </w:rPr>
        <w:t xml:space="preserve"> </w:t>
      </w:r>
      <w:r>
        <w:rPr>
          <w:color w:val="231F20"/>
          <w:spacing w:val="2"/>
          <w:w w:val="105"/>
        </w:rPr>
        <w:t>has</w:t>
      </w:r>
      <w:r>
        <w:rPr>
          <w:color w:val="231F20"/>
          <w:spacing w:val="-14"/>
          <w:w w:val="105"/>
        </w:rPr>
        <w:t xml:space="preserve"> </w:t>
      </w:r>
      <w:r>
        <w:rPr>
          <w:color w:val="231F20"/>
          <w:spacing w:val="3"/>
          <w:w w:val="105"/>
        </w:rPr>
        <w:t>significant</w:t>
      </w:r>
      <w:r>
        <w:rPr>
          <w:color w:val="231F20"/>
          <w:spacing w:val="-14"/>
          <w:w w:val="105"/>
        </w:rPr>
        <w:t xml:space="preserve"> </w:t>
      </w:r>
      <w:r>
        <w:rPr>
          <w:color w:val="231F20"/>
          <w:spacing w:val="3"/>
          <w:w w:val="105"/>
        </w:rPr>
        <w:t>impacts</w:t>
      </w:r>
      <w:r>
        <w:rPr>
          <w:color w:val="231F20"/>
          <w:spacing w:val="-14"/>
          <w:w w:val="105"/>
        </w:rPr>
        <w:t xml:space="preserve"> </w:t>
      </w:r>
      <w:r>
        <w:rPr>
          <w:color w:val="231F20"/>
          <w:spacing w:val="3"/>
          <w:w w:val="105"/>
        </w:rPr>
        <w:t>beyond</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3"/>
          <w:w w:val="105"/>
        </w:rPr>
        <w:t>countervailing</w:t>
      </w:r>
      <w:r>
        <w:rPr>
          <w:color w:val="231F20"/>
          <w:spacing w:val="-14"/>
          <w:w w:val="105"/>
        </w:rPr>
        <w:t xml:space="preserve"> </w:t>
      </w:r>
      <w:r>
        <w:rPr>
          <w:color w:val="231F20"/>
          <w:spacing w:val="4"/>
          <w:w w:val="105"/>
        </w:rPr>
        <w:t>duties.</w:t>
      </w:r>
    </w:p>
    <w:p w:rsidR="0090524C" w:rsidRDefault="0090524C">
      <w:pPr>
        <w:pStyle w:val="BodyText"/>
        <w:spacing w:before="4"/>
        <w:rPr>
          <w:sz w:val="29"/>
        </w:rPr>
      </w:pPr>
    </w:p>
    <w:p w:rsidR="0090524C" w:rsidRDefault="004404A8">
      <w:pPr>
        <w:pStyle w:val="Heading2"/>
        <w:numPr>
          <w:ilvl w:val="0"/>
          <w:numId w:val="29"/>
        </w:numPr>
        <w:tabs>
          <w:tab w:val="left" w:pos="516"/>
        </w:tabs>
        <w:ind w:left="515" w:hanging="279"/>
        <w:jc w:val="left"/>
        <w:rPr>
          <w:color w:val="231F20"/>
        </w:rPr>
      </w:pPr>
      <w:r>
        <w:rPr>
          <w:color w:val="231F20"/>
          <w:spacing w:val="4"/>
        </w:rPr>
        <w:t>Tariffs</w:t>
      </w:r>
    </w:p>
    <w:p w:rsidR="0090524C" w:rsidRDefault="0090524C">
      <w:pPr>
        <w:pStyle w:val="BodyText"/>
        <w:spacing w:before="3"/>
        <w:rPr>
          <w:rFonts w:ascii="Times New Roman"/>
          <w:b/>
          <w:i/>
          <w:sz w:val="39"/>
        </w:rPr>
      </w:pPr>
    </w:p>
    <w:p w:rsidR="0090524C" w:rsidRDefault="004404A8">
      <w:pPr>
        <w:pStyle w:val="BodyText"/>
        <w:spacing w:before="1" w:line="300" w:lineRule="auto"/>
        <w:ind w:left="237" w:right="2050" w:firstLine="720"/>
        <w:jc w:val="both"/>
      </w:pPr>
      <w:r>
        <w:rPr>
          <w:color w:val="231F20"/>
        </w:rPr>
        <w:t>A tariff is a tax on imported goods. When a ship arrives in port a customs officer inspects the contents and charges a tax according to the tariff formula.</w:t>
      </w:r>
      <w:r>
        <w:rPr>
          <w:color w:val="231F20"/>
        </w:rPr>
        <w:t xml:space="preserve"> Since the goods cannot be landed until the tax is paid it is the easiest tax to collect, and the cost of collection is small. Smugglers of course seek to evade the tariff.</w:t>
      </w:r>
    </w:p>
    <w:p w:rsidR="0090524C" w:rsidRDefault="0090524C">
      <w:pPr>
        <w:pStyle w:val="BodyText"/>
        <w:spacing w:before="3"/>
        <w:rPr>
          <w:sz w:val="29"/>
        </w:rPr>
      </w:pPr>
    </w:p>
    <w:p w:rsidR="0090524C" w:rsidRDefault="004404A8">
      <w:pPr>
        <w:pStyle w:val="BodyText"/>
        <w:spacing w:before="1" w:line="292" w:lineRule="auto"/>
        <w:ind w:left="237" w:right="2050" w:firstLine="720"/>
        <w:jc w:val="both"/>
      </w:pPr>
      <w:r>
        <w:rPr>
          <w:color w:val="231F20"/>
        </w:rPr>
        <w:t xml:space="preserve">An </w:t>
      </w:r>
      <w:r>
        <w:rPr>
          <w:rFonts w:ascii="Times New Roman"/>
          <w:i/>
          <w:color w:val="231F20"/>
        </w:rPr>
        <w:t xml:space="preserve">ad </w:t>
      </w:r>
      <w:r>
        <w:rPr>
          <w:rFonts w:ascii="Times New Roman"/>
          <w:i/>
          <w:color w:val="231F20"/>
          <w:spacing w:val="3"/>
        </w:rPr>
        <w:t xml:space="preserve">valorem </w:t>
      </w:r>
      <w:r>
        <w:rPr>
          <w:color w:val="231F20"/>
          <w:spacing w:val="2"/>
        </w:rPr>
        <w:t xml:space="preserve">tax </w:t>
      </w:r>
      <w:r>
        <w:rPr>
          <w:color w:val="231F20"/>
        </w:rPr>
        <w:t xml:space="preserve">is a  </w:t>
      </w:r>
      <w:r>
        <w:rPr>
          <w:color w:val="231F20"/>
          <w:spacing w:val="3"/>
        </w:rPr>
        <w:t xml:space="preserve">percentage </w:t>
      </w:r>
      <w:r>
        <w:rPr>
          <w:color w:val="231F20"/>
        </w:rPr>
        <w:t xml:space="preserve">of  </w:t>
      </w:r>
      <w:r>
        <w:rPr>
          <w:color w:val="231F20"/>
          <w:spacing w:val="2"/>
        </w:rPr>
        <w:t xml:space="preserve">the  </w:t>
      </w:r>
      <w:r>
        <w:rPr>
          <w:color w:val="231F20"/>
          <w:spacing w:val="3"/>
        </w:rPr>
        <w:t xml:space="preserve">value </w:t>
      </w:r>
      <w:r>
        <w:rPr>
          <w:color w:val="231F20"/>
        </w:rPr>
        <w:t>of</w:t>
      </w:r>
      <w:r>
        <w:rPr>
          <w:color w:val="231F20"/>
          <w:spacing w:val="60"/>
        </w:rPr>
        <w:t xml:space="preserve"> </w:t>
      </w:r>
      <w:r>
        <w:rPr>
          <w:color w:val="231F20"/>
          <w:spacing w:val="2"/>
        </w:rPr>
        <w:t>the</w:t>
      </w:r>
      <w:r>
        <w:rPr>
          <w:color w:val="231F20"/>
          <w:spacing w:val="64"/>
        </w:rPr>
        <w:t xml:space="preserve"> </w:t>
      </w:r>
      <w:r>
        <w:rPr>
          <w:color w:val="231F20"/>
          <w:spacing w:val="3"/>
        </w:rPr>
        <w:t xml:space="preserve">item, </w:t>
      </w:r>
      <w:r>
        <w:rPr>
          <w:color w:val="231F20"/>
          <w:spacing w:val="4"/>
        </w:rPr>
        <w:t xml:space="preserve">say </w:t>
      </w:r>
      <w:r>
        <w:rPr>
          <w:color w:val="231F20"/>
        </w:rPr>
        <w:t>10</w:t>
      </w:r>
      <w:r>
        <w:rPr>
          <w:color w:val="231F20"/>
          <w:spacing w:val="29"/>
        </w:rPr>
        <w:t xml:space="preserve"> </w:t>
      </w:r>
      <w:r>
        <w:rPr>
          <w:color w:val="231F20"/>
          <w:spacing w:val="3"/>
        </w:rPr>
        <w:t>cents</w:t>
      </w:r>
      <w:r>
        <w:rPr>
          <w:color w:val="231F20"/>
          <w:spacing w:val="30"/>
        </w:rPr>
        <w:t xml:space="preserve"> </w:t>
      </w:r>
      <w:r>
        <w:rPr>
          <w:color w:val="231F20"/>
        </w:rPr>
        <w:t>on</w:t>
      </w:r>
      <w:r>
        <w:rPr>
          <w:color w:val="231F20"/>
          <w:spacing w:val="30"/>
        </w:rPr>
        <w:t xml:space="preserve"> </w:t>
      </w:r>
      <w:r>
        <w:rPr>
          <w:color w:val="231F20"/>
          <w:spacing w:val="2"/>
        </w:rPr>
        <w:t>the</w:t>
      </w:r>
      <w:r>
        <w:rPr>
          <w:color w:val="231F20"/>
          <w:spacing w:val="30"/>
        </w:rPr>
        <w:t xml:space="preserve"> </w:t>
      </w:r>
      <w:r>
        <w:rPr>
          <w:color w:val="231F20"/>
          <w:spacing w:val="3"/>
        </w:rPr>
        <w:t>dollar,</w:t>
      </w:r>
      <w:r>
        <w:rPr>
          <w:color w:val="231F20"/>
          <w:spacing w:val="30"/>
        </w:rPr>
        <w:t xml:space="preserve"> </w:t>
      </w:r>
      <w:r>
        <w:rPr>
          <w:color w:val="231F20"/>
          <w:spacing w:val="3"/>
        </w:rPr>
        <w:t>while</w:t>
      </w:r>
      <w:r>
        <w:rPr>
          <w:color w:val="231F20"/>
          <w:spacing w:val="30"/>
        </w:rPr>
        <w:t xml:space="preserve"> </w:t>
      </w:r>
      <w:r>
        <w:rPr>
          <w:color w:val="231F20"/>
        </w:rPr>
        <w:t>a</w:t>
      </w:r>
      <w:r>
        <w:rPr>
          <w:color w:val="231F20"/>
          <w:spacing w:val="30"/>
        </w:rPr>
        <w:t xml:space="preserve"> </w:t>
      </w:r>
      <w:r>
        <w:rPr>
          <w:rFonts w:ascii="Times New Roman"/>
          <w:i/>
          <w:color w:val="231F20"/>
          <w:spacing w:val="3"/>
        </w:rPr>
        <w:t>specific</w:t>
      </w:r>
      <w:r>
        <w:rPr>
          <w:rFonts w:ascii="Times New Roman"/>
          <w:i/>
          <w:color w:val="231F20"/>
          <w:spacing w:val="30"/>
        </w:rPr>
        <w:t xml:space="preserve"> </w:t>
      </w:r>
      <w:r>
        <w:rPr>
          <w:color w:val="231F20"/>
          <w:spacing w:val="3"/>
        </w:rPr>
        <w:t>tariff</w:t>
      </w:r>
      <w:r>
        <w:rPr>
          <w:color w:val="231F20"/>
          <w:spacing w:val="29"/>
        </w:rPr>
        <w:t xml:space="preserve"> </w:t>
      </w:r>
      <w:r>
        <w:rPr>
          <w:color w:val="231F20"/>
        </w:rPr>
        <w:t>is</w:t>
      </w:r>
      <w:r>
        <w:rPr>
          <w:color w:val="231F20"/>
          <w:spacing w:val="30"/>
        </w:rPr>
        <w:t xml:space="preserve"> </w:t>
      </w:r>
      <w:r>
        <w:rPr>
          <w:color w:val="231F20"/>
          <w:spacing w:val="3"/>
        </w:rPr>
        <w:t>so-much</w:t>
      </w:r>
      <w:r>
        <w:rPr>
          <w:color w:val="231F20"/>
          <w:spacing w:val="30"/>
        </w:rPr>
        <w:t xml:space="preserve"> </w:t>
      </w:r>
      <w:r>
        <w:rPr>
          <w:color w:val="231F20"/>
          <w:spacing w:val="2"/>
        </w:rPr>
        <w:t>per</w:t>
      </w:r>
      <w:r>
        <w:rPr>
          <w:color w:val="231F20"/>
          <w:spacing w:val="30"/>
        </w:rPr>
        <w:t xml:space="preserve"> </w:t>
      </w:r>
      <w:r>
        <w:rPr>
          <w:color w:val="231F20"/>
          <w:spacing w:val="3"/>
        </w:rPr>
        <w:t>weight,</w:t>
      </w:r>
      <w:r>
        <w:rPr>
          <w:color w:val="231F20"/>
          <w:spacing w:val="30"/>
        </w:rPr>
        <w:t xml:space="preserve"> </w:t>
      </w:r>
      <w:r>
        <w:rPr>
          <w:color w:val="231F20"/>
          <w:spacing w:val="4"/>
        </w:rPr>
        <w:t>say</w:t>
      </w:r>
    </w:p>
    <w:p w:rsidR="0090524C" w:rsidRDefault="004404A8">
      <w:pPr>
        <w:pStyle w:val="BodyText"/>
        <w:spacing w:before="9"/>
        <w:ind w:left="237"/>
        <w:jc w:val="both"/>
      </w:pPr>
      <w:r>
        <w:rPr>
          <w:color w:val="231F20"/>
          <w:w w:val="105"/>
        </w:rPr>
        <w:t>$5 per ton.</w:t>
      </w:r>
    </w:p>
    <w:p w:rsidR="0090524C" w:rsidRDefault="0090524C">
      <w:pPr>
        <w:pStyle w:val="BodyText"/>
        <w:spacing w:before="4"/>
        <w:rPr>
          <w:sz w:val="35"/>
        </w:rPr>
      </w:pPr>
    </w:p>
    <w:p w:rsidR="0090524C" w:rsidRDefault="004404A8">
      <w:pPr>
        <w:pStyle w:val="BodyText"/>
        <w:spacing w:line="300" w:lineRule="auto"/>
        <w:ind w:left="237" w:right="2051" w:firstLine="720"/>
        <w:jc w:val="both"/>
      </w:pPr>
      <w:r>
        <w:rPr>
          <w:color w:val="231F20"/>
        </w:rPr>
        <w:t>A “</w:t>
      </w:r>
      <w:r>
        <w:rPr>
          <w:rFonts w:ascii="Times New Roman" w:hAnsi="Times New Roman"/>
          <w:i/>
          <w:color w:val="231F20"/>
        </w:rPr>
        <w:t xml:space="preserve">revenue </w:t>
      </w:r>
      <w:r>
        <w:rPr>
          <w:color w:val="231F20"/>
        </w:rPr>
        <w:t>tariff” is a set of rates designed primarily to raise money for the government. A tariff on coffee imports, for example (by a country that does not grow coffee) raises a steady flow of revenue.</w:t>
      </w:r>
    </w:p>
    <w:p w:rsidR="0090524C" w:rsidRDefault="0090524C">
      <w:pPr>
        <w:pStyle w:val="BodyText"/>
        <w:spacing w:before="3"/>
        <w:rPr>
          <w:sz w:val="29"/>
        </w:rPr>
      </w:pPr>
    </w:p>
    <w:p w:rsidR="0090524C" w:rsidRDefault="004404A8">
      <w:pPr>
        <w:pStyle w:val="BodyText"/>
        <w:spacing w:before="1" w:line="300" w:lineRule="auto"/>
        <w:ind w:left="237" w:right="2050" w:firstLine="720"/>
        <w:jc w:val="both"/>
      </w:pPr>
      <w:r>
        <w:rPr>
          <w:color w:val="231F20"/>
        </w:rPr>
        <w:t xml:space="preserve">A </w:t>
      </w:r>
      <w:r>
        <w:rPr>
          <w:color w:val="231F20"/>
          <w:spacing w:val="3"/>
        </w:rPr>
        <w:t>“</w:t>
      </w:r>
      <w:r>
        <w:rPr>
          <w:rFonts w:ascii="Times New Roman" w:hAnsi="Times New Roman"/>
          <w:i/>
          <w:color w:val="231F20"/>
          <w:spacing w:val="3"/>
        </w:rPr>
        <w:t xml:space="preserve">protective </w:t>
      </w:r>
      <w:r>
        <w:rPr>
          <w:color w:val="231F20"/>
          <w:spacing w:val="3"/>
        </w:rPr>
        <w:t xml:space="preserve">tariff” </w:t>
      </w:r>
      <w:r>
        <w:rPr>
          <w:color w:val="231F20"/>
        </w:rPr>
        <w:t xml:space="preserve">is </w:t>
      </w:r>
      <w:r>
        <w:rPr>
          <w:color w:val="231F20"/>
          <w:spacing w:val="3"/>
        </w:rPr>
        <w:t xml:space="preserve">intended </w:t>
      </w:r>
      <w:r>
        <w:rPr>
          <w:color w:val="231F20"/>
        </w:rPr>
        <w:t xml:space="preserve">to </w:t>
      </w:r>
      <w:r>
        <w:rPr>
          <w:color w:val="231F20"/>
          <w:spacing w:val="3"/>
        </w:rPr>
        <w:t xml:space="preserve">artificially inflate prices </w:t>
      </w:r>
      <w:r>
        <w:rPr>
          <w:color w:val="231F20"/>
          <w:spacing w:val="4"/>
        </w:rPr>
        <w:t xml:space="preserve">of </w:t>
      </w:r>
      <w:r>
        <w:rPr>
          <w:color w:val="231F20"/>
          <w:spacing w:val="3"/>
        </w:rPr>
        <w:t xml:space="preserve">imports </w:t>
      </w:r>
      <w:r>
        <w:rPr>
          <w:color w:val="231F20"/>
          <w:spacing w:val="2"/>
        </w:rPr>
        <w:t xml:space="preserve">and </w:t>
      </w:r>
      <w:r>
        <w:rPr>
          <w:color w:val="231F20"/>
          <w:spacing w:val="3"/>
        </w:rPr>
        <w:t xml:space="preserve">“protect” domestic industries from foreign competition </w:t>
      </w:r>
      <w:r>
        <w:rPr>
          <w:color w:val="231F20"/>
          <w:spacing w:val="4"/>
        </w:rPr>
        <w:t xml:space="preserve">For </w:t>
      </w:r>
      <w:r>
        <w:rPr>
          <w:color w:val="231F20"/>
          <w:spacing w:val="3"/>
        </w:rPr>
        <w:t xml:space="preserve">example, </w:t>
      </w:r>
      <w:r>
        <w:rPr>
          <w:color w:val="231F20"/>
        </w:rPr>
        <w:t xml:space="preserve">a </w:t>
      </w:r>
      <w:r>
        <w:rPr>
          <w:color w:val="231F20"/>
          <w:spacing w:val="2"/>
        </w:rPr>
        <w:t xml:space="preserve">50% tax </w:t>
      </w:r>
      <w:r>
        <w:rPr>
          <w:color w:val="231F20"/>
        </w:rPr>
        <w:t xml:space="preserve">on a </w:t>
      </w:r>
      <w:r>
        <w:rPr>
          <w:color w:val="231F20"/>
          <w:spacing w:val="3"/>
        </w:rPr>
        <w:t xml:space="preserve">machine that importers formerly sold </w:t>
      </w:r>
      <w:r>
        <w:rPr>
          <w:color w:val="231F20"/>
          <w:spacing w:val="2"/>
        </w:rPr>
        <w:t xml:space="preserve">for </w:t>
      </w:r>
      <w:r>
        <w:rPr>
          <w:color w:val="231F20"/>
          <w:spacing w:val="4"/>
        </w:rPr>
        <w:t xml:space="preserve">$100 </w:t>
      </w:r>
      <w:r>
        <w:rPr>
          <w:color w:val="231F20"/>
          <w:spacing w:val="2"/>
        </w:rPr>
        <w:t xml:space="preserve">and now </w:t>
      </w:r>
      <w:r>
        <w:rPr>
          <w:color w:val="231F20"/>
          <w:spacing w:val="3"/>
        </w:rPr>
        <w:t xml:space="preserve">sell </w:t>
      </w:r>
      <w:r>
        <w:rPr>
          <w:color w:val="231F20"/>
          <w:spacing w:val="2"/>
        </w:rPr>
        <w:t xml:space="preserve">for </w:t>
      </w:r>
      <w:r>
        <w:rPr>
          <w:color w:val="231F20"/>
          <w:spacing w:val="3"/>
        </w:rPr>
        <w:t xml:space="preserve">$150. Without </w:t>
      </w:r>
      <w:r>
        <w:rPr>
          <w:color w:val="231F20"/>
        </w:rPr>
        <w:t xml:space="preserve">a </w:t>
      </w:r>
      <w:r>
        <w:rPr>
          <w:color w:val="231F20"/>
          <w:spacing w:val="3"/>
        </w:rPr>
        <w:t xml:space="preserve">tariff </w:t>
      </w:r>
      <w:r>
        <w:rPr>
          <w:color w:val="231F20"/>
          <w:spacing w:val="2"/>
        </w:rPr>
        <w:t xml:space="preserve">the </w:t>
      </w:r>
      <w:r>
        <w:rPr>
          <w:color w:val="231F20"/>
          <w:spacing w:val="3"/>
        </w:rPr>
        <w:t xml:space="preserve">local manufacturers could </w:t>
      </w:r>
      <w:r>
        <w:rPr>
          <w:color w:val="231F20"/>
          <w:spacing w:val="4"/>
        </w:rPr>
        <w:t xml:space="preserve">only </w:t>
      </w:r>
      <w:r>
        <w:rPr>
          <w:color w:val="231F20"/>
          <w:spacing w:val="3"/>
        </w:rPr>
        <w:t>charge $1</w:t>
      </w:r>
      <w:r>
        <w:rPr>
          <w:color w:val="231F20"/>
          <w:spacing w:val="3"/>
        </w:rPr>
        <w:t xml:space="preserve">00 </w:t>
      </w:r>
      <w:r>
        <w:rPr>
          <w:color w:val="231F20"/>
          <w:spacing w:val="2"/>
        </w:rPr>
        <w:t xml:space="preserve">for the </w:t>
      </w:r>
      <w:r>
        <w:rPr>
          <w:color w:val="231F20"/>
          <w:spacing w:val="3"/>
        </w:rPr>
        <w:t xml:space="preserve">same machine; </w:t>
      </w:r>
      <w:r>
        <w:rPr>
          <w:color w:val="231F20"/>
          <w:spacing w:val="2"/>
        </w:rPr>
        <w:t xml:space="preserve">now </w:t>
      </w:r>
      <w:r>
        <w:rPr>
          <w:color w:val="231F20"/>
          <w:spacing w:val="3"/>
        </w:rPr>
        <w:t xml:space="preserve">they </w:t>
      </w:r>
      <w:r>
        <w:rPr>
          <w:color w:val="231F20"/>
          <w:spacing w:val="2"/>
        </w:rPr>
        <w:t xml:space="preserve">can </w:t>
      </w:r>
      <w:r>
        <w:rPr>
          <w:color w:val="231F20"/>
          <w:spacing w:val="3"/>
        </w:rPr>
        <w:t xml:space="preserve">charge $149 </w:t>
      </w:r>
      <w:r>
        <w:rPr>
          <w:color w:val="231F20"/>
          <w:spacing w:val="2"/>
        </w:rPr>
        <w:t xml:space="preserve">and </w:t>
      </w:r>
      <w:r>
        <w:rPr>
          <w:color w:val="231F20"/>
          <w:spacing w:val="4"/>
        </w:rPr>
        <w:t xml:space="preserve">make </w:t>
      </w:r>
      <w:r>
        <w:rPr>
          <w:color w:val="231F20"/>
          <w:spacing w:val="2"/>
        </w:rPr>
        <w:t>the</w:t>
      </w:r>
      <w:r>
        <w:rPr>
          <w:color w:val="231F20"/>
          <w:spacing w:val="4"/>
        </w:rPr>
        <w:t xml:space="preserve"> sale.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14"/>
        <w:ind w:left="1938"/>
      </w:pPr>
      <w:r>
        <w:lastRenderedPageBreak/>
        <w:pict>
          <v:line id="_x0000_s1100" style="position:absolute;left:0;text-align:left;z-index:251728384;mso-position-horizontal-relative:page;mso-position-vertical-relative:page" from="148.45pt,69.45pt" to="148.45pt,771pt" strokecolor="#d7d9da" strokeweight="5pt">
            <w10:wrap anchorx="page" anchory="page"/>
          </v:line>
        </w:pict>
      </w:r>
      <w:r w:rsidR="004404A8">
        <w:rPr>
          <w:color w:val="231F20"/>
        </w:rPr>
        <w:t xml:space="preserve">A </w:t>
      </w:r>
      <w:r w:rsidR="004404A8">
        <w:rPr>
          <w:rFonts w:ascii="Times New Roman"/>
          <w:i/>
          <w:color w:val="231F20"/>
        </w:rPr>
        <w:t xml:space="preserve">prohibitive </w:t>
      </w:r>
      <w:r w:rsidR="004404A8">
        <w:rPr>
          <w:color w:val="231F20"/>
        </w:rPr>
        <w:t>tariff is one so high that no one imports any of that item.</w:t>
      </w:r>
    </w:p>
    <w:p w:rsidR="0090524C" w:rsidRDefault="0090524C">
      <w:pPr>
        <w:pStyle w:val="BodyText"/>
        <w:rPr>
          <w:sz w:val="36"/>
        </w:rPr>
      </w:pPr>
    </w:p>
    <w:p w:rsidR="0090524C" w:rsidRDefault="004404A8">
      <w:pPr>
        <w:pStyle w:val="BodyText"/>
        <w:spacing w:line="300" w:lineRule="auto"/>
        <w:ind w:left="1938" w:right="350" w:firstLine="720"/>
        <w:jc w:val="both"/>
      </w:pPr>
      <w:r>
        <w:rPr>
          <w:color w:val="231F20"/>
          <w:w w:val="105"/>
        </w:rPr>
        <w:t>The distinction between protective and revenue tariffs is subtle: protective tariffs in addit</w:t>
      </w:r>
      <w:r>
        <w:rPr>
          <w:color w:val="231F20"/>
          <w:w w:val="105"/>
        </w:rPr>
        <w:t>ion to protecting local producers also raise revenue; revenue tariffs produce revenue but they also offer some protection to local producers. (A pure revenue tariff is a tax on goods not produced in the country, like coffee perhaps.)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Tax, tariff and trade</w:t>
      </w:r>
      <w:r>
        <w:rPr>
          <w:color w:val="231F20"/>
        </w:rPr>
        <w:t xml:space="preserve"> rules in modern times are usually set together because of their common impact on industrial policy, investment policy, and agricultural policy.</w:t>
      </w:r>
    </w:p>
    <w:p w:rsidR="0090524C" w:rsidRDefault="0090524C">
      <w:pPr>
        <w:pStyle w:val="BodyText"/>
        <w:rPr>
          <w:sz w:val="30"/>
        </w:rPr>
      </w:pPr>
    </w:p>
    <w:p w:rsidR="0090524C" w:rsidRDefault="004404A8">
      <w:pPr>
        <w:pStyle w:val="BodyText"/>
        <w:ind w:left="1938"/>
      </w:pPr>
      <w:r>
        <w:rPr>
          <w:color w:val="231F20"/>
        </w:rPr>
        <w:t>There are two main ways of implementing a tariff:</w:t>
      </w:r>
    </w:p>
    <w:p w:rsidR="0090524C" w:rsidRDefault="0090524C">
      <w:pPr>
        <w:pStyle w:val="BodyText"/>
        <w:spacing w:before="4"/>
        <w:rPr>
          <w:sz w:val="35"/>
        </w:rPr>
      </w:pPr>
    </w:p>
    <w:p w:rsidR="0090524C" w:rsidRDefault="004404A8">
      <w:pPr>
        <w:ind w:left="1938"/>
        <w:rPr>
          <w:rFonts w:ascii="UKIJ Nasq"/>
          <w:b/>
          <w:sz w:val="24"/>
        </w:rPr>
      </w:pPr>
      <w:r>
        <w:rPr>
          <w:rFonts w:ascii="Times New Roman"/>
          <w:b/>
          <w:i/>
          <w:color w:val="231F20"/>
          <w:sz w:val="24"/>
        </w:rPr>
        <w:t xml:space="preserve">Ad valorem </w:t>
      </w:r>
      <w:r>
        <w:rPr>
          <w:rFonts w:ascii="UKIJ Nasq"/>
          <w:b/>
          <w:color w:val="231F20"/>
          <w:sz w:val="24"/>
        </w:rPr>
        <w:t>tariff</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 xml:space="preserve">Fixed percentage of the value of the good that is being imported. Sometimes these are problematic as when the international price of a good falls, so does the tariff, and domestic industries become more vulnerable to competition. Conversely when the price </w:t>
      </w:r>
      <w:r>
        <w:rPr>
          <w:color w:val="231F20"/>
        </w:rPr>
        <w:t>of a good rises on the international market so does the tariff, but a country is often less interested in protection when the price is higher. They also face the problem of transfer pricing where a company declares a value for goods being traded which diff</w:t>
      </w:r>
      <w:r>
        <w:rPr>
          <w:color w:val="231F20"/>
        </w:rPr>
        <w:t>ers from the market price, aimed at reducing overall taxes due.</w:t>
      </w:r>
    </w:p>
    <w:p w:rsidR="0090524C" w:rsidRDefault="0090524C">
      <w:pPr>
        <w:pStyle w:val="BodyText"/>
        <w:spacing w:before="4"/>
        <w:rPr>
          <w:sz w:val="29"/>
        </w:rPr>
      </w:pPr>
    </w:p>
    <w:p w:rsidR="0090524C" w:rsidRDefault="004404A8">
      <w:pPr>
        <w:ind w:left="1938"/>
        <w:rPr>
          <w:rFonts w:ascii="Times New Roman"/>
          <w:i/>
          <w:sz w:val="24"/>
        </w:rPr>
      </w:pPr>
      <w:r>
        <w:rPr>
          <w:rFonts w:ascii="Times New Roman"/>
          <w:i/>
          <w:color w:val="231F20"/>
          <w:sz w:val="24"/>
        </w:rPr>
        <w:t>Specific Tariff</w:t>
      </w:r>
    </w:p>
    <w:p w:rsidR="0090524C" w:rsidRDefault="0090524C">
      <w:pPr>
        <w:pStyle w:val="BodyText"/>
        <w:spacing w:before="4"/>
        <w:rPr>
          <w:rFonts w:ascii="Times New Roman"/>
          <w:i/>
          <w:sz w:val="39"/>
        </w:rPr>
      </w:pPr>
    </w:p>
    <w:p w:rsidR="0090524C" w:rsidRDefault="004404A8">
      <w:pPr>
        <w:pStyle w:val="BodyText"/>
        <w:spacing w:line="300" w:lineRule="auto"/>
        <w:ind w:left="1938" w:right="349" w:firstLine="720"/>
        <w:jc w:val="both"/>
      </w:pPr>
      <w:r>
        <w:rPr>
          <w:color w:val="231F20"/>
        </w:rPr>
        <w:t>Tariff of a specific amount of money that does not vary with the price of the good. These tariffs may be harder to decide the amount at which to set them, and they may need to be updated due to changes in the market or inflation.</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 xml:space="preserve">Adherents of supply-side </w:t>
      </w:r>
      <w:r>
        <w:rPr>
          <w:color w:val="231F20"/>
        </w:rPr>
        <w:t>economics sometimes refer to domestic taxes, such as income taxes, as being a “tariff” affecting inter-household trade.</w:t>
      </w:r>
    </w:p>
    <w:p w:rsidR="0090524C" w:rsidRDefault="0090524C">
      <w:pPr>
        <w:pStyle w:val="BodyText"/>
        <w:spacing w:before="3"/>
        <w:rPr>
          <w:sz w:val="29"/>
        </w:rPr>
      </w:pPr>
    </w:p>
    <w:p w:rsidR="0090524C" w:rsidRDefault="004404A8">
      <w:pPr>
        <w:spacing w:before="1"/>
        <w:ind w:left="1938"/>
        <w:rPr>
          <w:rFonts w:ascii="Times New Roman"/>
          <w:i/>
          <w:sz w:val="24"/>
        </w:rPr>
      </w:pPr>
      <w:r>
        <w:rPr>
          <w:rFonts w:ascii="Times New Roman"/>
          <w:i/>
          <w:color w:val="231F20"/>
          <w:sz w:val="24"/>
        </w:rPr>
        <w:t>Quotas</w:t>
      </w:r>
    </w:p>
    <w:p w:rsidR="0090524C" w:rsidRDefault="0090524C">
      <w:pPr>
        <w:pStyle w:val="BodyText"/>
        <w:spacing w:before="3"/>
        <w:rPr>
          <w:rFonts w:ascii="Times New Roman"/>
          <w:i/>
          <w:sz w:val="39"/>
        </w:rPr>
      </w:pPr>
    </w:p>
    <w:p w:rsidR="0090524C" w:rsidRDefault="004404A8">
      <w:pPr>
        <w:pStyle w:val="BodyText"/>
        <w:ind w:left="1938"/>
      </w:pPr>
      <w:r>
        <w:rPr>
          <w:color w:val="231F20"/>
        </w:rPr>
        <w:t>A quota is a prescribed number or share of something.</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99" style="position:absolute;left:0;text-align:left;z-index:251729408;mso-position-horizontal-relative:page;mso-position-vertical-relative:page" from="445.05pt,69.45pt" to="445.05pt,771pt" strokecolor="#d7d9da" strokeweight="5pt">
            <w10:wrap anchorx="page" anchory="page"/>
          </v:line>
        </w:pict>
      </w:r>
      <w:r w:rsidR="004404A8">
        <w:rPr>
          <w:color w:val="231F20"/>
        </w:rPr>
        <w:t xml:space="preserve">In </w:t>
      </w:r>
      <w:r w:rsidR="004404A8">
        <w:rPr>
          <w:color w:val="231F20"/>
          <w:spacing w:val="3"/>
        </w:rPr>
        <w:t xml:space="preserve">common language, especially </w:t>
      </w:r>
      <w:r w:rsidR="004404A8">
        <w:rPr>
          <w:color w:val="231F20"/>
        </w:rPr>
        <w:t xml:space="preserve">in </w:t>
      </w:r>
      <w:r w:rsidR="004404A8">
        <w:rPr>
          <w:color w:val="231F20"/>
          <w:spacing w:val="3"/>
        </w:rPr>
        <w:t xml:space="preserve">business, </w:t>
      </w:r>
      <w:r w:rsidR="004404A8">
        <w:rPr>
          <w:color w:val="231F20"/>
        </w:rPr>
        <w:t xml:space="preserve">a </w:t>
      </w:r>
      <w:r w:rsidR="004404A8">
        <w:rPr>
          <w:color w:val="231F20"/>
          <w:spacing w:val="3"/>
        </w:rPr>
        <w:t xml:space="preserve">quota </w:t>
      </w:r>
      <w:r w:rsidR="004404A8">
        <w:rPr>
          <w:color w:val="231F20"/>
        </w:rPr>
        <w:t>is</w:t>
      </w:r>
      <w:r w:rsidR="004404A8">
        <w:rPr>
          <w:color w:val="231F20"/>
        </w:rPr>
        <w:t xml:space="preserve"> a </w:t>
      </w:r>
      <w:r w:rsidR="004404A8">
        <w:rPr>
          <w:color w:val="231F20"/>
          <w:spacing w:val="3"/>
        </w:rPr>
        <w:t xml:space="preserve">time-mea- sured goal </w:t>
      </w:r>
      <w:r w:rsidR="004404A8">
        <w:rPr>
          <w:color w:val="231F20"/>
          <w:spacing w:val="2"/>
        </w:rPr>
        <w:t xml:space="preserve">for </w:t>
      </w:r>
      <w:r w:rsidR="004404A8">
        <w:rPr>
          <w:color w:val="231F20"/>
          <w:spacing w:val="3"/>
        </w:rPr>
        <w:t xml:space="preserve">production </w:t>
      </w:r>
      <w:r w:rsidR="004404A8">
        <w:rPr>
          <w:color w:val="231F20"/>
        </w:rPr>
        <w:t xml:space="preserve">or </w:t>
      </w:r>
      <w:r w:rsidR="004404A8">
        <w:rPr>
          <w:color w:val="231F20"/>
          <w:spacing w:val="3"/>
        </w:rPr>
        <w:t xml:space="preserve">achievement. </w:t>
      </w:r>
      <w:r w:rsidR="004404A8">
        <w:rPr>
          <w:color w:val="231F20"/>
        </w:rPr>
        <w:t xml:space="preserve">An </w:t>
      </w:r>
      <w:r w:rsidR="004404A8">
        <w:rPr>
          <w:color w:val="231F20"/>
          <w:spacing w:val="3"/>
        </w:rPr>
        <w:t xml:space="preserve">assembly line worker </w:t>
      </w:r>
      <w:r w:rsidR="004404A8">
        <w:rPr>
          <w:color w:val="231F20"/>
          <w:spacing w:val="4"/>
        </w:rPr>
        <w:t xml:space="preserve">might </w:t>
      </w:r>
      <w:r w:rsidR="004404A8">
        <w:rPr>
          <w:color w:val="231F20"/>
          <w:spacing w:val="3"/>
        </w:rPr>
        <w:t xml:space="preserve">have </w:t>
      </w:r>
      <w:r w:rsidR="004404A8">
        <w:rPr>
          <w:color w:val="231F20"/>
        </w:rPr>
        <w:t xml:space="preserve">a  </w:t>
      </w:r>
      <w:r w:rsidR="004404A8">
        <w:rPr>
          <w:color w:val="231F20"/>
          <w:spacing w:val="3"/>
        </w:rPr>
        <w:t xml:space="preserve">quota </w:t>
      </w:r>
      <w:r w:rsidR="004404A8">
        <w:rPr>
          <w:color w:val="231F20"/>
          <w:spacing w:val="2"/>
        </w:rPr>
        <w:t xml:space="preserve">for the </w:t>
      </w:r>
      <w:r w:rsidR="004404A8">
        <w:rPr>
          <w:color w:val="231F20"/>
          <w:spacing w:val="3"/>
        </w:rPr>
        <w:t xml:space="preserve">number </w:t>
      </w:r>
      <w:r w:rsidR="004404A8">
        <w:rPr>
          <w:color w:val="231F20"/>
        </w:rPr>
        <w:t xml:space="preserve">of  </w:t>
      </w:r>
      <w:r w:rsidR="004404A8">
        <w:rPr>
          <w:color w:val="231F20"/>
          <w:spacing w:val="3"/>
        </w:rPr>
        <w:t xml:space="preserve">products made; </w:t>
      </w:r>
      <w:r w:rsidR="004404A8">
        <w:rPr>
          <w:color w:val="231F20"/>
        </w:rPr>
        <w:t xml:space="preserve">a  </w:t>
      </w:r>
      <w:r w:rsidR="004404A8">
        <w:rPr>
          <w:color w:val="231F20"/>
          <w:spacing w:val="3"/>
        </w:rPr>
        <w:t xml:space="preserve">salesperson might </w:t>
      </w:r>
      <w:r w:rsidR="004404A8">
        <w:rPr>
          <w:color w:val="231F20"/>
          <w:spacing w:val="4"/>
        </w:rPr>
        <w:t xml:space="preserve">have </w:t>
      </w:r>
      <w:r w:rsidR="004404A8">
        <w:rPr>
          <w:color w:val="231F20"/>
        </w:rPr>
        <w:t xml:space="preserve">a </w:t>
      </w:r>
      <w:r w:rsidR="004404A8">
        <w:rPr>
          <w:color w:val="231F20"/>
          <w:spacing w:val="3"/>
        </w:rPr>
        <w:t xml:space="preserve">quota </w:t>
      </w:r>
      <w:r w:rsidR="004404A8">
        <w:rPr>
          <w:color w:val="231F20"/>
        </w:rPr>
        <w:t xml:space="preserve">to </w:t>
      </w:r>
      <w:r w:rsidR="004404A8">
        <w:rPr>
          <w:color w:val="231F20"/>
          <w:spacing w:val="3"/>
        </w:rPr>
        <w:t xml:space="preserve">meet </w:t>
      </w:r>
      <w:r w:rsidR="004404A8">
        <w:rPr>
          <w:color w:val="231F20"/>
          <w:spacing w:val="2"/>
        </w:rPr>
        <w:t xml:space="preserve">for </w:t>
      </w:r>
      <w:r w:rsidR="004404A8">
        <w:rPr>
          <w:color w:val="231F20"/>
          <w:spacing w:val="3"/>
        </w:rPr>
        <w:t>weekly</w:t>
      </w:r>
      <w:r w:rsidR="004404A8">
        <w:rPr>
          <w:color w:val="231F20"/>
          <w:spacing w:val="17"/>
        </w:rPr>
        <w:t xml:space="preserve"> </w:t>
      </w:r>
      <w:r w:rsidR="004404A8">
        <w:rPr>
          <w:color w:val="231F20"/>
          <w:spacing w:val="4"/>
        </w:rPr>
        <w:t>sales;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 xml:space="preserve">In trade, a quota is a form of protectionism used to restrict </w:t>
      </w:r>
      <w:r>
        <w:rPr>
          <w:color w:val="231F20"/>
        </w:rPr>
        <w:t>the import of something to a specific quantity The number of cars imported from Japan may have a quota of 50,000 vehicles per annum to protect auto manufacturers in the United States</w:t>
      </w:r>
    </w:p>
    <w:p w:rsidR="0090524C" w:rsidRDefault="0090524C">
      <w:pPr>
        <w:pStyle w:val="BodyText"/>
        <w:spacing w:before="11"/>
        <w:rPr>
          <w:sz w:val="29"/>
        </w:rPr>
      </w:pPr>
    </w:p>
    <w:p w:rsidR="0090524C" w:rsidRDefault="004404A8">
      <w:pPr>
        <w:pStyle w:val="BodyText"/>
        <w:spacing w:before="1" w:line="300" w:lineRule="auto"/>
        <w:ind w:left="237" w:right="2052" w:firstLine="720"/>
        <w:jc w:val="both"/>
      </w:pPr>
      <w:r>
        <w:rPr>
          <w:color w:val="231F20"/>
          <w:w w:val="105"/>
        </w:rPr>
        <w:t>IMF member’s quota is broadly determined by its economic position relative to other members. Various economic factors are considered in determining changes in quotas, including GDP, current account transactions, and official reserves.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When a country joins</w:t>
      </w:r>
      <w:r>
        <w:rPr>
          <w:color w:val="231F20"/>
        </w:rPr>
        <w:t xml:space="preserve"> the IMF, it is assigned an initial quota in the same range as the quotas of existing members considered by the IMF to be broadly comparable in economic size and characteristics.</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spacing w:val="3"/>
          <w:w w:val="105"/>
        </w:rPr>
        <w:t>Quotas</w:t>
      </w:r>
      <w:r>
        <w:rPr>
          <w:color w:val="231F20"/>
          <w:spacing w:val="-20"/>
          <w:w w:val="105"/>
        </w:rPr>
        <w:t xml:space="preserve"> </w:t>
      </w:r>
      <w:r>
        <w:rPr>
          <w:color w:val="231F20"/>
          <w:spacing w:val="2"/>
          <w:w w:val="105"/>
        </w:rPr>
        <w:t>are</w:t>
      </w:r>
      <w:r>
        <w:rPr>
          <w:color w:val="231F20"/>
          <w:spacing w:val="-20"/>
          <w:w w:val="105"/>
        </w:rPr>
        <w:t xml:space="preserve"> </w:t>
      </w:r>
      <w:r>
        <w:rPr>
          <w:color w:val="231F20"/>
          <w:spacing w:val="3"/>
          <w:w w:val="105"/>
        </w:rPr>
        <w:t>denominated</w:t>
      </w:r>
      <w:r>
        <w:rPr>
          <w:color w:val="231F20"/>
          <w:spacing w:val="-19"/>
          <w:w w:val="105"/>
        </w:rPr>
        <w:t xml:space="preserve"> </w:t>
      </w:r>
      <w:r>
        <w:rPr>
          <w:color w:val="231F20"/>
          <w:w w:val="105"/>
        </w:rPr>
        <w:t>in</w:t>
      </w:r>
      <w:r>
        <w:rPr>
          <w:color w:val="231F20"/>
          <w:spacing w:val="-20"/>
          <w:w w:val="105"/>
        </w:rPr>
        <w:t xml:space="preserve"> </w:t>
      </w:r>
      <w:r>
        <w:rPr>
          <w:color w:val="231F20"/>
          <w:spacing w:val="3"/>
          <w:w w:val="105"/>
        </w:rPr>
        <w:t>Special</w:t>
      </w:r>
      <w:r>
        <w:rPr>
          <w:color w:val="231F20"/>
          <w:spacing w:val="-20"/>
          <w:w w:val="105"/>
        </w:rPr>
        <w:t xml:space="preserve"> </w:t>
      </w:r>
      <w:r>
        <w:rPr>
          <w:color w:val="231F20"/>
          <w:spacing w:val="3"/>
          <w:w w:val="105"/>
        </w:rPr>
        <w:t>Drawing</w:t>
      </w:r>
      <w:r>
        <w:rPr>
          <w:color w:val="231F20"/>
          <w:spacing w:val="-19"/>
          <w:w w:val="105"/>
        </w:rPr>
        <w:t xml:space="preserve"> </w:t>
      </w:r>
      <w:r>
        <w:rPr>
          <w:color w:val="231F20"/>
          <w:spacing w:val="3"/>
          <w:w w:val="105"/>
        </w:rPr>
        <w:t>Rights,</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3"/>
          <w:w w:val="105"/>
        </w:rPr>
        <w:t>IMF’s</w:t>
      </w:r>
      <w:r>
        <w:rPr>
          <w:color w:val="231F20"/>
          <w:spacing w:val="-19"/>
          <w:w w:val="105"/>
        </w:rPr>
        <w:t xml:space="preserve"> </w:t>
      </w:r>
      <w:r>
        <w:rPr>
          <w:color w:val="231F20"/>
          <w:spacing w:val="4"/>
          <w:w w:val="105"/>
        </w:rPr>
        <w:t xml:space="preserve">unit </w:t>
      </w:r>
      <w:r>
        <w:rPr>
          <w:color w:val="231F20"/>
          <w:w w:val="105"/>
        </w:rPr>
        <w:t xml:space="preserve">of </w:t>
      </w:r>
      <w:r>
        <w:rPr>
          <w:color w:val="231F20"/>
          <w:spacing w:val="3"/>
          <w:w w:val="105"/>
        </w:rPr>
        <w:t xml:space="preserve">account. </w:t>
      </w:r>
      <w:r>
        <w:rPr>
          <w:color w:val="231F20"/>
          <w:spacing w:val="2"/>
          <w:w w:val="105"/>
        </w:rPr>
        <w:t xml:space="preserve">The </w:t>
      </w:r>
      <w:r>
        <w:rPr>
          <w:color w:val="231F20"/>
          <w:spacing w:val="3"/>
          <w:w w:val="105"/>
        </w:rPr>
        <w:t xml:space="preserve">largest member </w:t>
      </w:r>
      <w:r>
        <w:rPr>
          <w:color w:val="231F20"/>
          <w:w w:val="105"/>
        </w:rPr>
        <w:t xml:space="preserve">of </w:t>
      </w:r>
      <w:r>
        <w:rPr>
          <w:color w:val="231F20"/>
          <w:spacing w:val="2"/>
          <w:w w:val="105"/>
        </w:rPr>
        <w:t xml:space="preserve">the IMF </w:t>
      </w:r>
      <w:r>
        <w:rPr>
          <w:color w:val="231F20"/>
          <w:w w:val="105"/>
        </w:rPr>
        <w:t xml:space="preserve">is </w:t>
      </w:r>
      <w:r>
        <w:rPr>
          <w:color w:val="231F20"/>
          <w:spacing w:val="2"/>
          <w:w w:val="105"/>
        </w:rPr>
        <w:t xml:space="preserve">the </w:t>
      </w:r>
      <w:r>
        <w:rPr>
          <w:color w:val="231F20"/>
          <w:spacing w:val="3"/>
          <w:w w:val="105"/>
        </w:rPr>
        <w:t xml:space="preserve">United States, with </w:t>
      </w:r>
      <w:r>
        <w:rPr>
          <w:color w:val="231F20"/>
          <w:w w:val="105"/>
        </w:rPr>
        <w:t xml:space="preserve">a </w:t>
      </w:r>
      <w:r>
        <w:rPr>
          <w:color w:val="231F20"/>
          <w:spacing w:val="3"/>
          <w:w w:val="105"/>
        </w:rPr>
        <w:t>quota</w:t>
      </w:r>
      <w:r>
        <w:rPr>
          <w:color w:val="231F20"/>
          <w:spacing w:val="-15"/>
          <w:w w:val="105"/>
        </w:rPr>
        <w:t xml:space="preserve"> </w:t>
      </w:r>
      <w:r>
        <w:rPr>
          <w:color w:val="231F20"/>
          <w:w w:val="105"/>
        </w:rPr>
        <w:t>of</w:t>
      </w:r>
      <w:r>
        <w:rPr>
          <w:color w:val="231F20"/>
          <w:spacing w:val="-14"/>
          <w:w w:val="105"/>
        </w:rPr>
        <w:t xml:space="preserve"> </w:t>
      </w:r>
      <w:r>
        <w:rPr>
          <w:color w:val="231F20"/>
          <w:spacing w:val="2"/>
          <w:w w:val="105"/>
        </w:rPr>
        <w:t>SDR</w:t>
      </w:r>
      <w:r>
        <w:rPr>
          <w:color w:val="231F20"/>
          <w:spacing w:val="-14"/>
          <w:w w:val="105"/>
        </w:rPr>
        <w:t xml:space="preserve"> </w:t>
      </w:r>
      <w:r>
        <w:rPr>
          <w:color w:val="231F20"/>
          <w:spacing w:val="3"/>
          <w:w w:val="105"/>
        </w:rPr>
        <w:t>37.1</w:t>
      </w:r>
      <w:r>
        <w:rPr>
          <w:color w:val="231F20"/>
          <w:spacing w:val="-14"/>
          <w:w w:val="105"/>
        </w:rPr>
        <w:t xml:space="preserve"> </w:t>
      </w:r>
      <w:r>
        <w:rPr>
          <w:color w:val="231F20"/>
          <w:spacing w:val="3"/>
          <w:w w:val="105"/>
        </w:rPr>
        <w:t>billion</w:t>
      </w:r>
      <w:r>
        <w:rPr>
          <w:color w:val="231F20"/>
          <w:spacing w:val="-14"/>
          <w:w w:val="105"/>
        </w:rPr>
        <w:t xml:space="preserve"> </w:t>
      </w:r>
      <w:r>
        <w:rPr>
          <w:color w:val="231F20"/>
          <w:spacing w:val="3"/>
          <w:w w:val="105"/>
        </w:rPr>
        <w:t>(about</w:t>
      </w:r>
      <w:r>
        <w:rPr>
          <w:color w:val="231F20"/>
          <w:spacing w:val="-14"/>
          <w:w w:val="105"/>
        </w:rPr>
        <w:t xml:space="preserve"> </w:t>
      </w:r>
      <w:r>
        <w:rPr>
          <w:color w:val="231F20"/>
          <w:spacing w:val="3"/>
          <w:w w:val="105"/>
        </w:rPr>
        <w:t>$53.5</w:t>
      </w:r>
      <w:r>
        <w:rPr>
          <w:color w:val="231F20"/>
          <w:spacing w:val="-15"/>
          <w:w w:val="105"/>
        </w:rPr>
        <w:t xml:space="preserve"> </w:t>
      </w:r>
      <w:r>
        <w:rPr>
          <w:color w:val="231F20"/>
          <w:spacing w:val="3"/>
          <w:w w:val="105"/>
        </w:rPr>
        <w:t>billion),</w:t>
      </w:r>
      <w:r>
        <w:rPr>
          <w:color w:val="231F20"/>
          <w:spacing w:val="-14"/>
          <w:w w:val="105"/>
        </w:rPr>
        <w:t xml:space="preserve"> </w:t>
      </w:r>
      <w:r>
        <w:rPr>
          <w:color w:val="231F20"/>
          <w:spacing w:val="2"/>
          <w:w w:val="105"/>
        </w:rPr>
        <w:t>and</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3"/>
          <w:w w:val="105"/>
        </w:rPr>
        <w:t>smallest</w:t>
      </w:r>
      <w:r>
        <w:rPr>
          <w:color w:val="231F20"/>
          <w:spacing w:val="-14"/>
          <w:w w:val="105"/>
        </w:rPr>
        <w:t xml:space="preserve"> </w:t>
      </w:r>
      <w:r>
        <w:rPr>
          <w:color w:val="231F20"/>
          <w:spacing w:val="4"/>
          <w:w w:val="105"/>
        </w:rPr>
        <w:t xml:space="preserve">member </w:t>
      </w:r>
      <w:r>
        <w:rPr>
          <w:color w:val="231F20"/>
          <w:w w:val="105"/>
        </w:rPr>
        <w:t>is</w:t>
      </w:r>
      <w:r>
        <w:rPr>
          <w:color w:val="231F20"/>
          <w:spacing w:val="-7"/>
          <w:w w:val="105"/>
        </w:rPr>
        <w:t xml:space="preserve"> </w:t>
      </w:r>
      <w:r>
        <w:rPr>
          <w:color w:val="231F20"/>
          <w:spacing w:val="3"/>
          <w:w w:val="105"/>
        </w:rPr>
        <w:t>Palau,</w:t>
      </w:r>
      <w:r>
        <w:rPr>
          <w:color w:val="231F20"/>
          <w:spacing w:val="-6"/>
          <w:w w:val="105"/>
        </w:rPr>
        <w:t xml:space="preserve"> </w:t>
      </w:r>
      <w:r>
        <w:rPr>
          <w:color w:val="231F20"/>
          <w:spacing w:val="3"/>
          <w:w w:val="105"/>
        </w:rPr>
        <w:t>with</w:t>
      </w:r>
      <w:r>
        <w:rPr>
          <w:color w:val="231F20"/>
          <w:spacing w:val="-6"/>
          <w:w w:val="105"/>
        </w:rPr>
        <w:t xml:space="preserve"> </w:t>
      </w:r>
      <w:r>
        <w:rPr>
          <w:color w:val="231F20"/>
          <w:w w:val="105"/>
        </w:rPr>
        <w:t>a</w:t>
      </w:r>
      <w:r>
        <w:rPr>
          <w:color w:val="231F20"/>
          <w:spacing w:val="-6"/>
          <w:w w:val="105"/>
        </w:rPr>
        <w:t xml:space="preserve"> </w:t>
      </w:r>
      <w:r>
        <w:rPr>
          <w:color w:val="231F20"/>
          <w:spacing w:val="3"/>
          <w:w w:val="105"/>
        </w:rPr>
        <w:t>quota</w:t>
      </w:r>
      <w:r>
        <w:rPr>
          <w:color w:val="231F20"/>
          <w:spacing w:val="-6"/>
          <w:w w:val="105"/>
        </w:rPr>
        <w:t xml:space="preserve"> </w:t>
      </w:r>
      <w:r>
        <w:rPr>
          <w:color w:val="231F20"/>
          <w:w w:val="105"/>
        </w:rPr>
        <w:t>of</w:t>
      </w:r>
      <w:r>
        <w:rPr>
          <w:color w:val="231F20"/>
          <w:spacing w:val="-6"/>
          <w:w w:val="105"/>
        </w:rPr>
        <w:t xml:space="preserve"> </w:t>
      </w:r>
      <w:r>
        <w:rPr>
          <w:color w:val="231F20"/>
          <w:spacing w:val="2"/>
          <w:w w:val="105"/>
        </w:rPr>
        <w:t>SDR</w:t>
      </w:r>
      <w:r>
        <w:rPr>
          <w:color w:val="231F20"/>
          <w:spacing w:val="-6"/>
          <w:w w:val="105"/>
        </w:rPr>
        <w:t xml:space="preserve"> </w:t>
      </w:r>
      <w:r>
        <w:rPr>
          <w:color w:val="231F20"/>
          <w:spacing w:val="2"/>
          <w:w w:val="105"/>
        </w:rPr>
        <w:t>3.1</w:t>
      </w:r>
      <w:r>
        <w:rPr>
          <w:color w:val="231F20"/>
          <w:spacing w:val="-6"/>
          <w:w w:val="105"/>
        </w:rPr>
        <w:t xml:space="preserve"> </w:t>
      </w:r>
      <w:r>
        <w:rPr>
          <w:color w:val="231F20"/>
          <w:spacing w:val="3"/>
          <w:w w:val="105"/>
        </w:rPr>
        <w:t>million</w:t>
      </w:r>
      <w:r>
        <w:rPr>
          <w:color w:val="231F20"/>
          <w:spacing w:val="-7"/>
          <w:w w:val="105"/>
        </w:rPr>
        <w:t xml:space="preserve"> </w:t>
      </w:r>
      <w:r>
        <w:rPr>
          <w:color w:val="231F20"/>
          <w:spacing w:val="3"/>
          <w:w w:val="105"/>
        </w:rPr>
        <w:t>(about</w:t>
      </w:r>
      <w:r>
        <w:rPr>
          <w:color w:val="231F20"/>
          <w:spacing w:val="-6"/>
          <w:w w:val="105"/>
        </w:rPr>
        <w:t xml:space="preserve"> </w:t>
      </w:r>
      <w:r>
        <w:rPr>
          <w:color w:val="231F20"/>
          <w:spacing w:val="3"/>
          <w:w w:val="105"/>
        </w:rPr>
        <w:t>$4.5</w:t>
      </w:r>
      <w:r>
        <w:rPr>
          <w:color w:val="231F20"/>
          <w:spacing w:val="-6"/>
          <w:w w:val="105"/>
        </w:rPr>
        <w:t xml:space="preserve"> </w:t>
      </w:r>
      <w:r>
        <w:rPr>
          <w:color w:val="231F20"/>
          <w:spacing w:val="4"/>
          <w:w w:val="105"/>
        </w:rPr>
        <w:t>million).</w:t>
      </w:r>
    </w:p>
    <w:p w:rsidR="0090524C" w:rsidRDefault="0090524C">
      <w:pPr>
        <w:pStyle w:val="BodyText"/>
        <w:spacing w:before="1"/>
        <w:rPr>
          <w:sz w:val="30"/>
        </w:rPr>
      </w:pPr>
    </w:p>
    <w:p w:rsidR="0090524C" w:rsidRDefault="004404A8">
      <w:pPr>
        <w:pStyle w:val="Heading1"/>
        <w:numPr>
          <w:ilvl w:val="0"/>
          <w:numId w:val="29"/>
        </w:numPr>
        <w:tabs>
          <w:tab w:val="left" w:pos="494"/>
        </w:tabs>
        <w:ind w:left="493" w:hanging="257"/>
        <w:jc w:val="left"/>
        <w:rPr>
          <w:color w:val="231F20"/>
        </w:rPr>
      </w:pPr>
      <w:r>
        <w:rPr>
          <w:color w:val="231F20"/>
          <w:spacing w:val="3"/>
        </w:rPr>
        <w:t xml:space="preserve">VERs </w:t>
      </w:r>
      <w:r>
        <w:rPr>
          <w:color w:val="231F20"/>
        </w:rPr>
        <w:t xml:space="preserve">- </w:t>
      </w:r>
      <w:r>
        <w:rPr>
          <w:color w:val="231F20"/>
          <w:spacing w:val="3"/>
        </w:rPr>
        <w:t>Voluntary Export</w:t>
      </w:r>
      <w:r>
        <w:rPr>
          <w:color w:val="231F20"/>
          <w:spacing w:val="24"/>
        </w:rPr>
        <w:t xml:space="preserve"> </w:t>
      </w:r>
      <w:r>
        <w:rPr>
          <w:color w:val="231F20"/>
          <w:spacing w:val="4"/>
        </w:rPr>
        <w:t>Restraints</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rPr>
        <w:t xml:space="preserve">A </w:t>
      </w:r>
      <w:r>
        <w:rPr>
          <w:color w:val="231F20"/>
          <w:spacing w:val="3"/>
        </w:rPr>
        <w:t xml:space="preserve">voluntary export restraint </w:t>
      </w:r>
      <w:r>
        <w:rPr>
          <w:color w:val="231F20"/>
        </w:rPr>
        <w:t xml:space="preserve">is a </w:t>
      </w:r>
      <w:r>
        <w:rPr>
          <w:color w:val="231F20"/>
          <w:spacing w:val="3"/>
        </w:rPr>
        <w:t xml:space="preserve">restriction </w:t>
      </w:r>
      <w:r>
        <w:rPr>
          <w:color w:val="231F20"/>
          <w:spacing w:val="2"/>
        </w:rPr>
        <w:t xml:space="preserve">set </w:t>
      </w:r>
      <w:r>
        <w:rPr>
          <w:color w:val="231F20"/>
        </w:rPr>
        <w:t xml:space="preserve">by  a  </w:t>
      </w:r>
      <w:r>
        <w:rPr>
          <w:color w:val="231F20"/>
          <w:spacing w:val="4"/>
        </w:rPr>
        <w:t xml:space="preserve">government  </w:t>
      </w:r>
      <w:r>
        <w:rPr>
          <w:color w:val="231F20"/>
        </w:rPr>
        <w:t xml:space="preserve">on </w:t>
      </w:r>
      <w:r>
        <w:rPr>
          <w:color w:val="231F20"/>
          <w:spacing w:val="2"/>
        </w:rPr>
        <w:t xml:space="preserve">the </w:t>
      </w:r>
      <w:r>
        <w:rPr>
          <w:color w:val="231F20"/>
          <w:spacing w:val="3"/>
        </w:rPr>
        <w:t xml:space="preserve">quantity </w:t>
      </w:r>
      <w:r>
        <w:rPr>
          <w:color w:val="231F20"/>
        </w:rPr>
        <w:t xml:space="preserve">of </w:t>
      </w:r>
      <w:r>
        <w:rPr>
          <w:color w:val="231F20"/>
          <w:spacing w:val="3"/>
        </w:rPr>
        <w:t xml:space="preserve">goods that </w:t>
      </w:r>
      <w:r>
        <w:rPr>
          <w:color w:val="231F20"/>
          <w:spacing w:val="2"/>
        </w:rPr>
        <w:t xml:space="preserve">can </w:t>
      </w:r>
      <w:r>
        <w:rPr>
          <w:color w:val="231F20"/>
        </w:rPr>
        <w:t xml:space="preserve">be </w:t>
      </w:r>
      <w:r>
        <w:rPr>
          <w:color w:val="231F20"/>
          <w:spacing w:val="3"/>
        </w:rPr>
        <w:t xml:space="preserve">exported </w:t>
      </w:r>
      <w:r>
        <w:rPr>
          <w:color w:val="231F20"/>
          <w:spacing w:val="2"/>
        </w:rPr>
        <w:t xml:space="preserve">out </w:t>
      </w:r>
      <w:r>
        <w:rPr>
          <w:color w:val="231F20"/>
        </w:rPr>
        <w:t xml:space="preserve">of a </w:t>
      </w:r>
      <w:r>
        <w:rPr>
          <w:color w:val="231F20"/>
          <w:spacing w:val="3"/>
        </w:rPr>
        <w:t xml:space="preserve">country during </w:t>
      </w:r>
      <w:r>
        <w:rPr>
          <w:color w:val="231F20"/>
        </w:rPr>
        <w:t xml:space="preserve">a </w:t>
      </w:r>
      <w:r>
        <w:rPr>
          <w:color w:val="231F20"/>
          <w:spacing w:val="3"/>
        </w:rPr>
        <w:t xml:space="preserve">specified period </w:t>
      </w:r>
      <w:r>
        <w:rPr>
          <w:color w:val="231F20"/>
        </w:rPr>
        <w:t>of</w:t>
      </w:r>
      <w:r>
        <w:rPr>
          <w:color w:val="231F20"/>
          <w:spacing w:val="5"/>
        </w:rPr>
        <w:t xml:space="preserve"> </w:t>
      </w:r>
      <w:r>
        <w:rPr>
          <w:color w:val="231F20"/>
          <w:spacing w:val="4"/>
        </w:rPr>
        <w:t>time.</w:t>
      </w:r>
    </w:p>
    <w:p w:rsidR="0090524C" w:rsidRDefault="0090524C">
      <w:pPr>
        <w:pStyle w:val="BodyText"/>
        <w:rPr>
          <w:sz w:val="30"/>
        </w:rPr>
      </w:pPr>
    </w:p>
    <w:p w:rsidR="0090524C" w:rsidRDefault="004404A8">
      <w:pPr>
        <w:pStyle w:val="BodyText"/>
        <w:spacing w:line="300" w:lineRule="auto"/>
        <w:ind w:left="237" w:right="2051" w:firstLine="720"/>
        <w:jc w:val="both"/>
      </w:pPr>
      <w:r>
        <w:rPr>
          <w:color w:val="231F20"/>
          <w:spacing w:val="3"/>
        </w:rPr>
        <w:t xml:space="preserve">Often </w:t>
      </w:r>
      <w:r>
        <w:rPr>
          <w:color w:val="231F20"/>
          <w:spacing w:val="2"/>
        </w:rPr>
        <w:t xml:space="preserve">the </w:t>
      </w:r>
      <w:r>
        <w:rPr>
          <w:color w:val="231F20"/>
          <w:spacing w:val="3"/>
        </w:rPr>
        <w:t xml:space="preserve">word voluntary </w:t>
      </w:r>
      <w:r>
        <w:rPr>
          <w:color w:val="231F20"/>
        </w:rPr>
        <w:t xml:space="preserve">is </w:t>
      </w:r>
      <w:r>
        <w:rPr>
          <w:color w:val="231F20"/>
          <w:spacing w:val="3"/>
        </w:rPr>
        <w:t xml:space="preserve">placed </w:t>
      </w:r>
      <w:r>
        <w:rPr>
          <w:color w:val="231F20"/>
        </w:rPr>
        <w:t xml:space="preserve">in </w:t>
      </w:r>
      <w:r>
        <w:rPr>
          <w:color w:val="231F20"/>
          <w:spacing w:val="3"/>
        </w:rPr>
        <w:t xml:space="preserve">quotes because </w:t>
      </w:r>
      <w:r>
        <w:rPr>
          <w:color w:val="231F20"/>
          <w:spacing w:val="4"/>
        </w:rPr>
        <w:t xml:space="preserve">these </w:t>
      </w:r>
      <w:r>
        <w:rPr>
          <w:color w:val="231F20"/>
          <w:spacing w:val="3"/>
        </w:rPr>
        <w:t xml:space="preserve">restraints </w:t>
      </w:r>
      <w:r>
        <w:rPr>
          <w:color w:val="231F20"/>
          <w:spacing w:val="2"/>
        </w:rPr>
        <w:t xml:space="preserve">are </w:t>
      </w:r>
      <w:r>
        <w:rPr>
          <w:color w:val="231F20"/>
          <w:spacing w:val="3"/>
        </w:rPr>
        <w:t>typically implem</w:t>
      </w:r>
      <w:r>
        <w:rPr>
          <w:color w:val="231F20"/>
          <w:spacing w:val="3"/>
        </w:rPr>
        <w:t xml:space="preserve">ented upon </w:t>
      </w:r>
      <w:r>
        <w:rPr>
          <w:color w:val="231F20"/>
          <w:spacing w:val="2"/>
        </w:rPr>
        <w:t xml:space="preserve">the </w:t>
      </w:r>
      <w:r>
        <w:rPr>
          <w:color w:val="231F20"/>
          <w:spacing w:val="3"/>
        </w:rPr>
        <w:t xml:space="preserve">insistence </w:t>
      </w:r>
      <w:r>
        <w:rPr>
          <w:color w:val="231F20"/>
        </w:rPr>
        <w:t xml:space="preserve">of </w:t>
      </w:r>
      <w:r>
        <w:rPr>
          <w:color w:val="231F20"/>
          <w:spacing w:val="2"/>
        </w:rPr>
        <w:t xml:space="preserve">the </w:t>
      </w:r>
      <w:r>
        <w:rPr>
          <w:color w:val="231F20"/>
          <w:spacing w:val="4"/>
        </w:rPr>
        <w:t>importing nations.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w w:val="105"/>
        </w:rPr>
        <w:t>Typically VERs arise when the import-competing industries seek protection from a surge of imports from particular exporting countries. VERs are then offered by the exporter to appease the importing country and to avoid the effects of possible trade restrai</w:t>
      </w:r>
      <w:r>
        <w:rPr>
          <w:color w:val="231F20"/>
          <w:w w:val="105"/>
        </w:rPr>
        <w:t>nts on the part of the importer. Thus VERs are rarely completely voluntary.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98" style="position:absolute;left:0;text-align:left;z-index:251730432;mso-position-horizontal-relative:page;mso-position-vertical-relative:page" from="148.45pt,69.45pt" to="148.45pt,771pt" strokecolor="#d7d9da" strokeweight="5pt">
            <w10:wrap anchorx="page" anchory="page"/>
          </v:line>
        </w:pict>
      </w:r>
      <w:r w:rsidR="004404A8">
        <w:rPr>
          <w:color w:val="231F20"/>
          <w:spacing w:val="3"/>
        </w:rPr>
        <w:t xml:space="preserve">Also, VERs </w:t>
      </w:r>
      <w:r w:rsidR="004404A8">
        <w:rPr>
          <w:color w:val="231F20"/>
          <w:spacing w:val="2"/>
        </w:rPr>
        <w:t xml:space="preserve">are </w:t>
      </w:r>
      <w:r w:rsidR="004404A8">
        <w:rPr>
          <w:color w:val="231F20"/>
          <w:spacing w:val="3"/>
        </w:rPr>
        <w:t xml:space="preserve">typically implemented </w:t>
      </w:r>
      <w:r w:rsidR="004404A8">
        <w:rPr>
          <w:color w:val="231F20"/>
        </w:rPr>
        <w:t xml:space="preserve">on a </w:t>
      </w:r>
      <w:r w:rsidR="004404A8">
        <w:rPr>
          <w:color w:val="231F20"/>
          <w:spacing w:val="3"/>
        </w:rPr>
        <w:t xml:space="preserve">bilateral basis, that </w:t>
      </w:r>
      <w:r w:rsidR="004404A8">
        <w:rPr>
          <w:color w:val="231F20"/>
          <w:spacing w:val="4"/>
        </w:rPr>
        <w:t xml:space="preserve">is, </w:t>
      </w:r>
      <w:r w:rsidR="004404A8">
        <w:rPr>
          <w:color w:val="231F20"/>
        </w:rPr>
        <w:t xml:space="preserve">on </w:t>
      </w:r>
      <w:r w:rsidR="004404A8">
        <w:rPr>
          <w:color w:val="231F20"/>
          <w:spacing w:val="3"/>
        </w:rPr>
        <w:t xml:space="preserve">exports from </w:t>
      </w:r>
      <w:r w:rsidR="004404A8">
        <w:rPr>
          <w:color w:val="231F20"/>
          <w:spacing w:val="2"/>
        </w:rPr>
        <w:t xml:space="preserve">one </w:t>
      </w:r>
      <w:r w:rsidR="004404A8">
        <w:rPr>
          <w:color w:val="231F20"/>
          <w:spacing w:val="3"/>
        </w:rPr>
        <w:t xml:space="preserve">exporter </w:t>
      </w:r>
      <w:r w:rsidR="004404A8">
        <w:rPr>
          <w:color w:val="231F20"/>
        </w:rPr>
        <w:t xml:space="preserve">to </w:t>
      </w:r>
      <w:r w:rsidR="004404A8">
        <w:rPr>
          <w:color w:val="231F20"/>
          <w:spacing w:val="2"/>
        </w:rPr>
        <w:t xml:space="preserve">one </w:t>
      </w:r>
      <w:r w:rsidR="004404A8">
        <w:rPr>
          <w:color w:val="231F20"/>
          <w:spacing w:val="3"/>
        </w:rPr>
        <w:t xml:space="preserve">importing country. VERs have </w:t>
      </w:r>
      <w:r w:rsidR="004404A8">
        <w:rPr>
          <w:color w:val="231F20"/>
          <w:spacing w:val="4"/>
        </w:rPr>
        <w:t xml:space="preserve">been </w:t>
      </w:r>
      <w:r w:rsidR="004404A8">
        <w:rPr>
          <w:color w:val="231F20"/>
          <w:spacing w:val="3"/>
        </w:rPr>
        <w:t xml:space="preserve">used since </w:t>
      </w:r>
      <w:r w:rsidR="004404A8">
        <w:rPr>
          <w:color w:val="231F20"/>
          <w:spacing w:val="2"/>
        </w:rPr>
        <w:t xml:space="preserve">the </w:t>
      </w:r>
      <w:r w:rsidR="004404A8">
        <w:rPr>
          <w:color w:val="231F20"/>
          <w:spacing w:val="3"/>
        </w:rPr>
        <w:t xml:space="preserve">1930s </w:t>
      </w:r>
      <w:r w:rsidR="004404A8">
        <w:rPr>
          <w:color w:val="231F20"/>
        </w:rPr>
        <w:t xml:space="preserve">at </w:t>
      </w:r>
      <w:r w:rsidR="004404A8">
        <w:rPr>
          <w:color w:val="231F20"/>
          <w:spacing w:val="3"/>
        </w:rPr>
        <w:t xml:space="preserve">least, </w:t>
      </w:r>
      <w:r w:rsidR="004404A8">
        <w:rPr>
          <w:color w:val="231F20"/>
          <w:spacing w:val="2"/>
        </w:rPr>
        <w:t xml:space="preserve">and </w:t>
      </w:r>
      <w:r w:rsidR="004404A8">
        <w:rPr>
          <w:color w:val="231F20"/>
          <w:spacing w:val="3"/>
        </w:rPr>
        <w:t xml:space="preserve">have been applied </w:t>
      </w:r>
      <w:r w:rsidR="004404A8">
        <w:rPr>
          <w:color w:val="231F20"/>
        </w:rPr>
        <w:t xml:space="preserve">to </w:t>
      </w:r>
      <w:r w:rsidR="004404A8">
        <w:rPr>
          <w:color w:val="231F20"/>
          <w:spacing w:val="3"/>
        </w:rPr>
        <w:t xml:space="preserve">products </w:t>
      </w:r>
      <w:r w:rsidR="004404A8">
        <w:rPr>
          <w:color w:val="231F20"/>
          <w:spacing w:val="4"/>
        </w:rPr>
        <w:t xml:space="preserve">ranging </w:t>
      </w:r>
      <w:r w:rsidR="004404A8">
        <w:rPr>
          <w:color w:val="231F20"/>
          <w:spacing w:val="3"/>
        </w:rPr>
        <w:t xml:space="preserve">from textiles </w:t>
      </w:r>
      <w:r w:rsidR="004404A8">
        <w:rPr>
          <w:color w:val="231F20"/>
          <w:spacing w:val="2"/>
        </w:rPr>
        <w:t xml:space="preserve">and </w:t>
      </w:r>
      <w:r w:rsidR="004404A8">
        <w:rPr>
          <w:color w:val="231F20"/>
          <w:spacing w:val="3"/>
        </w:rPr>
        <w:t xml:space="preserve">footwear </w:t>
      </w:r>
      <w:r w:rsidR="004404A8">
        <w:rPr>
          <w:color w:val="231F20"/>
        </w:rPr>
        <w:t xml:space="preserve">to </w:t>
      </w:r>
      <w:r w:rsidR="004404A8">
        <w:rPr>
          <w:color w:val="231F20"/>
          <w:spacing w:val="3"/>
        </w:rPr>
        <w:t xml:space="preserve">steel, machine tools </w:t>
      </w:r>
      <w:r w:rsidR="004404A8">
        <w:rPr>
          <w:color w:val="231F20"/>
          <w:spacing w:val="2"/>
        </w:rPr>
        <w:t xml:space="preserve">and </w:t>
      </w:r>
      <w:r w:rsidR="004404A8">
        <w:rPr>
          <w:color w:val="231F20"/>
          <w:spacing w:val="3"/>
        </w:rPr>
        <w:t xml:space="preserve">automobiles. </w:t>
      </w:r>
      <w:r w:rsidR="004404A8">
        <w:rPr>
          <w:color w:val="231F20"/>
          <w:spacing w:val="4"/>
        </w:rPr>
        <w:t xml:space="preserve">They </w:t>
      </w:r>
      <w:r w:rsidR="004404A8">
        <w:rPr>
          <w:color w:val="231F20"/>
          <w:spacing w:val="3"/>
        </w:rPr>
        <w:t xml:space="preserve">became </w:t>
      </w:r>
      <w:r w:rsidR="004404A8">
        <w:rPr>
          <w:color w:val="231F20"/>
        </w:rPr>
        <w:t xml:space="preserve">a </w:t>
      </w:r>
      <w:r w:rsidR="004404A8">
        <w:rPr>
          <w:color w:val="231F20"/>
          <w:spacing w:val="3"/>
        </w:rPr>
        <w:t xml:space="preserve">popular form </w:t>
      </w:r>
      <w:r w:rsidR="004404A8">
        <w:rPr>
          <w:color w:val="231F20"/>
        </w:rPr>
        <w:t xml:space="preserve">of </w:t>
      </w:r>
      <w:r w:rsidR="004404A8">
        <w:rPr>
          <w:color w:val="231F20"/>
          <w:spacing w:val="3"/>
        </w:rPr>
        <w:t xml:space="preserve">protection during </w:t>
      </w:r>
      <w:r w:rsidR="004404A8">
        <w:rPr>
          <w:color w:val="231F20"/>
          <w:spacing w:val="2"/>
        </w:rPr>
        <w:t xml:space="preserve">the </w:t>
      </w:r>
      <w:r w:rsidR="004404A8">
        <w:rPr>
          <w:color w:val="231F20"/>
          <w:spacing w:val="3"/>
        </w:rPr>
        <w:t xml:space="preserve">1980s, perhaps </w:t>
      </w:r>
      <w:r w:rsidR="004404A8">
        <w:rPr>
          <w:color w:val="231F20"/>
        </w:rPr>
        <w:t xml:space="preserve">in </w:t>
      </w:r>
      <w:r w:rsidR="004404A8">
        <w:rPr>
          <w:color w:val="231F20"/>
          <w:spacing w:val="4"/>
        </w:rPr>
        <w:t xml:space="preserve">part </w:t>
      </w:r>
      <w:r w:rsidR="004404A8">
        <w:rPr>
          <w:color w:val="231F20"/>
          <w:spacing w:val="3"/>
        </w:rPr>
        <w:t xml:space="preserve">because they </w:t>
      </w:r>
      <w:r w:rsidR="004404A8">
        <w:rPr>
          <w:color w:val="231F20"/>
          <w:spacing w:val="2"/>
        </w:rPr>
        <w:t xml:space="preserve">did not </w:t>
      </w:r>
      <w:r w:rsidR="004404A8">
        <w:rPr>
          <w:color w:val="231F20"/>
          <w:spacing w:val="3"/>
        </w:rPr>
        <w:t xml:space="preserve">violate countries’ agreements under </w:t>
      </w:r>
      <w:r w:rsidR="004404A8">
        <w:rPr>
          <w:color w:val="231F20"/>
          <w:spacing w:val="2"/>
        </w:rPr>
        <w:t xml:space="preserve">the </w:t>
      </w:r>
      <w:r w:rsidR="004404A8">
        <w:rPr>
          <w:color w:val="231F20"/>
          <w:spacing w:val="3"/>
        </w:rPr>
        <w:t xml:space="preserve">GATT. </w:t>
      </w:r>
      <w:r w:rsidR="004404A8">
        <w:rPr>
          <w:color w:val="231F20"/>
          <w:spacing w:val="4"/>
        </w:rPr>
        <w:t xml:space="preserve">As     </w:t>
      </w:r>
      <w:r w:rsidR="004404A8">
        <w:rPr>
          <w:color w:val="231F20"/>
        </w:rPr>
        <w:t xml:space="preserve">a </w:t>
      </w:r>
      <w:r w:rsidR="004404A8">
        <w:rPr>
          <w:color w:val="231F20"/>
          <w:spacing w:val="3"/>
        </w:rPr>
        <w:t xml:space="preserve">result </w:t>
      </w:r>
      <w:r w:rsidR="004404A8">
        <w:rPr>
          <w:color w:val="231F20"/>
        </w:rPr>
        <w:t xml:space="preserve">of </w:t>
      </w:r>
      <w:r w:rsidR="004404A8">
        <w:rPr>
          <w:color w:val="231F20"/>
          <w:spacing w:val="2"/>
        </w:rPr>
        <w:t xml:space="preserve">the </w:t>
      </w:r>
      <w:r w:rsidR="004404A8">
        <w:rPr>
          <w:color w:val="231F20"/>
          <w:spacing w:val="3"/>
        </w:rPr>
        <w:t xml:space="preserve">Uruguay round </w:t>
      </w:r>
      <w:r w:rsidR="004404A8">
        <w:rPr>
          <w:color w:val="231F20"/>
        </w:rPr>
        <w:t xml:space="preserve">of </w:t>
      </w:r>
      <w:r w:rsidR="004404A8">
        <w:rPr>
          <w:color w:val="231F20"/>
          <w:spacing w:val="2"/>
        </w:rPr>
        <w:t xml:space="preserve">the </w:t>
      </w:r>
      <w:r w:rsidR="004404A8">
        <w:rPr>
          <w:color w:val="231F20"/>
          <w:spacing w:val="3"/>
        </w:rPr>
        <w:t xml:space="preserve">GATT, completed </w:t>
      </w:r>
      <w:r w:rsidR="004404A8">
        <w:rPr>
          <w:color w:val="231F20"/>
        </w:rPr>
        <w:t xml:space="preserve">in </w:t>
      </w:r>
      <w:r w:rsidR="004404A8">
        <w:rPr>
          <w:color w:val="231F20"/>
          <w:spacing w:val="3"/>
        </w:rPr>
        <w:t xml:space="preserve">1994, </w:t>
      </w:r>
      <w:r w:rsidR="004404A8">
        <w:rPr>
          <w:color w:val="231F20"/>
          <w:spacing w:val="4"/>
        </w:rPr>
        <w:t xml:space="preserve">WTO </w:t>
      </w:r>
      <w:r w:rsidR="004404A8">
        <w:rPr>
          <w:color w:val="231F20"/>
          <w:spacing w:val="3"/>
        </w:rPr>
        <w:t xml:space="preserve">members agreed </w:t>
      </w:r>
      <w:r w:rsidR="004404A8">
        <w:rPr>
          <w:color w:val="231F20"/>
          <w:spacing w:val="2"/>
        </w:rPr>
        <w:t xml:space="preserve">not </w:t>
      </w:r>
      <w:r w:rsidR="004404A8">
        <w:rPr>
          <w:color w:val="231F20"/>
        </w:rPr>
        <w:t xml:space="preserve">to </w:t>
      </w:r>
      <w:r w:rsidR="004404A8">
        <w:rPr>
          <w:color w:val="231F20"/>
          <w:spacing w:val="3"/>
        </w:rPr>
        <w:t xml:space="preserve">implement </w:t>
      </w:r>
      <w:r w:rsidR="004404A8">
        <w:rPr>
          <w:color w:val="231F20"/>
          <w:spacing w:val="2"/>
        </w:rPr>
        <w:t xml:space="preserve">any new </w:t>
      </w:r>
      <w:r w:rsidR="004404A8">
        <w:rPr>
          <w:color w:val="231F20"/>
          <w:spacing w:val="3"/>
        </w:rPr>
        <w:t xml:space="preserve">VERs </w:t>
      </w:r>
      <w:r w:rsidR="004404A8">
        <w:rPr>
          <w:color w:val="231F20"/>
          <w:spacing w:val="2"/>
        </w:rPr>
        <w:t xml:space="preserve">and </w:t>
      </w:r>
      <w:r w:rsidR="004404A8">
        <w:rPr>
          <w:color w:val="231F20"/>
        </w:rPr>
        <w:t xml:space="preserve">to </w:t>
      </w:r>
      <w:r w:rsidR="004404A8">
        <w:rPr>
          <w:color w:val="231F20"/>
          <w:spacing w:val="3"/>
        </w:rPr>
        <w:t xml:space="preserve">phase </w:t>
      </w:r>
      <w:r w:rsidR="004404A8">
        <w:rPr>
          <w:color w:val="231F20"/>
          <w:spacing w:val="2"/>
        </w:rPr>
        <w:t xml:space="preserve">out </w:t>
      </w:r>
      <w:r w:rsidR="004404A8">
        <w:rPr>
          <w:color w:val="231F20"/>
          <w:spacing w:val="4"/>
        </w:rPr>
        <w:t xml:space="preserve">any </w:t>
      </w:r>
      <w:r w:rsidR="004404A8">
        <w:rPr>
          <w:color w:val="231F20"/>
          <w:spacing w:val="3"/>
        </w:rPr>
        <w:t xml:space="preserve">existing VERs over </w:t>
      </w:r>
      <w:r w:rsidR="004404A8">
        <w:rPr>
          <w:color w:val="231F20"/>
        </w:rPr>
        <w:t xml:space="preserve">a </w:t>
      </w:r>
      <w:r w:rsidR="004404A8">
        <w:rPr>
          <w:color w:val="231F20"/>
          <w:spacing w:val="3"/>
        </w:rPr>
        <w:t xml:space="preserve">four year period. Exceptions </w:t>
      </w:r>
      <w:r w:rsidR="004404A8">
        <w:rPr>
          <w:color w:val="231F20"/>
          <w:spacing w:val="2"/>
        </w:rPr>
        <w:t xml:space="preserve">can </w:t>
      </w:r>
      <w:r w:rsidR="004404A8">
        <w:rPr>
          <w:color w:val="231F20"/>
        </w:rPr>
        <w:t xml:space="preserve">be </w:t>
      </w:r>
      <w:r w:rsidR="004404A8">
        <w:rPr>
          <w:color w:val="231F20"/>
          <w:spacing w:val="3"/>
        </w:rPr>
        <w:t xml:space="preserve">granted </w:t>
      </w:r>
      <w:r w:rsidR="004404A8">
        <w:rPr>
          <w:color w:val="231F20"/>
          <w:spacing w:val="2"/>
        </w:rPr>
        <w:t xml:space="preserve">for </w:t>
      </w:r>
      <w:r w:rsidR="004404A8">
        <w:rPr>
          <w:color w:val="231F20"/>
          <w:spacing w:val="4"/>
        </w:rPr>
        <w:t xml:space="preserve">one </w:t>
      </w:r>
      <w:r w:rsidR="004404A8">
        <w:rPr>
          <w:color w:val="231F20"/>
          <w:spacing w:val="3"/>
        </w:rPr>
        <w:t xml:space="preserve">sector </w:t>
      </w:r>
      <w:r w:rsidR="004404A8">
        <w:rPr>
          <w:color w:val="231F20"/>
        </w:rPr>
        <w:t xml:space="preserve">in </w:t>
      </w:r>
      <w:r w:rsidR="004404A8">
        <w:rPr>
          <w:color w:val="231F20"/>
          <w:spacing w:val="3"/>
        </w:rPr>
        <w:t>each importing</w:t>
      </w:r>
      <w:r w:rsidR="004404A8">
        <w:rPr>
          <w:color w:val="231F20"/>
          <w:spacing w:val="15"/>
        </w:rPr>
        <w:t xml:space="preserve"> </w:t>
      </w:r>
      <w:r w:rsidR="004404A8">
        <w:rPr>
          <w:color w:val="231F20"/>
          <w:spacing w:val="4"/>
        </w:rPr>
        <w:t>country.</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3"/>
        </w:rPr>
        <w:t xml:space="preserve">Some interesting examples </w:t>
      </w:r>
      <w:r>
        <w:rPr>
          <w:color w:val="231F20"/>
        </w:rPr>
        <w:t xml:space="preserve">of </w:t>
      </w:r>
      <w:r>
        <w:rPr>
          <w:color w:val="231F20"/>
          <w:spacing w:val="3"/>
        </w:rPr>
        <w:t xml:space="preserve">VERs occured with auto </w:t>
      </w:r>
      <w:r>
        <w:rPr>
          <w:color w:val="231F20"/>
          <w:spacing w:val="4"/>
        </w:rPr>
        <w:t xml:space="preserve">exports </w:t>
      </w:r>
      <w:r>
        <w:rPr>
          <w:color w:val="231F20"/>
          <w:spacing w:val="3"/>
        </w:rPr>
        <w:t xml:space="preserve">from Japan </w:t>
      </w:r>
      <w:r>
        <w:rPr>
          <w:color w:val="231F20"/>
        </w:rPr>
        <w:t xml:space="preserve">in </w:t>
      </w:r>
      <w:r>
        <w:rPr>
          <w:color w:val="231F20"/>
          <w:spacing w:val="2"/>
        </w:rPr>
        <w:t xml:space="preserve">the </w:t>
      </w:r>
      <w:r>
        <w:rPr>
          <w:color w:val="231F20"/>
          <w:spacing w:val="3"/>
        </w:rPr>
        <w:t xml:space="preserve">early 1980s </w:t>
      </w:r>
      <w:r>
        <w:rPr>
          <w:color w:val="231F20"/>
          <w:spacing w:val="2"/>
        </w:rPr>
        <w:t xml:space="preserve">and </w:t>
      </w:r>
      <w:r>
        <w:rPr>
          <w:color w:val="231F20"/>
          <w:spacing w:val="3"/>
        </w:rPr>
        <w:t xml:space="preserve">with textile exports </w:t>
      </w:r>
      <w:r>
        <w:rPr>
          <w:color w:val="231F20"/>
        </w:rPr>
        <w:t xml:space="preserve">in </w:t>
      </w:r>
      <w:r>
        <w:rPr>
          <w:color w:val="231F20"/>
          <w:spacing w:val="2"/>
        </w:rPr>
        <w:t xml:space="preserve">the </w:t>
      </w:r>
      <w:r>
        <w:rPr>
          <w:color w:val="231F20"/>
          <w:spacing w:val="3"/>
        </w:rPr>
        <w:t xml:space="preserve">1950s </w:t>
      </w:r>
      <w:r>
        <w:rPr>
          <w:color w:val="231F20"/>
          <w:spacing w:val="4"/>
        </w:rPr>
        <w:t xml:space="preserve">and </w:t>
      </w:r>
      <w:r>
        <w:rPr>
          <w:color w:val="231F20"/>
          <w:spacing w:val="3"/>
        </w:rPr>
        <w:t>60s. US-Japan Automobile</w:t>
      </w:r>
      <w:r>
        <w:rPr>
          <w:color w:val="231F20"/>
          <w:spacing w:val="5"/>
        </w:rPr>
        <w:t xml:space="preserve"> </w:t>
      </w:r>
      <w:r>
        <w:rPr>
          <w:color w:val="231F20"/>
          <w:spacing w:val="4"/>
        </w:rPr>
        <w:t>VERs</w:t>
      </w:r>
    </w:p>
    <w:p w:rsidR="0090524C" w:rsidRDefault="0090524C">
      <w:pPr>
        <w:pStyle w:val="BodyText"/>
        <w:spacing w:before="1"/>
        <w:rPr>
          <w:sz w:val="30"/>
        </w:rPr>
      </w:pPr>
    </w:p>
    <w:p w:rsidR="0090524C" w:rsidRDefault="004404A8">
      <w:pPr>
        <w:pStyle w:val="Heading1"/>
        <w:numPr>
          <w:ilvl w:val="0"/>
          <w:numId w:val="29"/>
        </w:numPr>
        <w:tabs>
          <w:tab w:val="left" w:pos="2169"/>
        </w:tabs>
        <w:ind w:left="2168" w:hanging="231"/>
        <w:jc w:val="left"/>
        <w:rPr>
          <w:color w:val="231F20"/>
        </w:rPr>
      </w:pPr>
      <w:r>
        <w:rPr>
          <w:color w:val="231F20"/>
          <w:spacing w:val="3"/>
        </w:rPr>
        <w:t>Customs</w:t>
      </w:r>
      <w:r>
        <w:rPr>
          <w:color w:val="231F20"/>
          <w:spacing w:val="1"/>
        </w:rPr>
        <w:t xml:space="preserve"> </w:t>
      </w:r>
      <w:r>
        <w:rPr>
          <w:color w:val="231F20"/>
          <w:spacing w:val="4"/>
        </w:rPr>
        <w:t>Valuation</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rates </w:t>
      </w:r>
      <w:r>
        <w:rPr>
          <w:color w:val="231F20"/>
        </w:rPr>
        <w:t xml:space="preserve">of </w:t>
      </w:r>
      <w:r>
        <w:rPr>
          <w:color w:val="231F20"/>
          <w:spacing w:val="3"/>
        </w:rPr>
        <w:t xml:space="preserve">customs duties leviable </w:t>
      </w:r>
      <w:r>
        <w:rPr>
          <w:color w:val="231F20"/>
        </w:rPr>
        <w:t xml:space="preserve">on </w:t>
      </w:r>
      <w:r>
        <w:rPr>
          <w:color w:val="231F20"/>
          <w:spacing w:val="3"/>
        </w:rPr>
        <w:t xml:space="preserve">imported goods </w:t>
      </w:r>
      <w:r>
        <w:rPr>
          <w:color w:val="231F20"/>
        </w:rPr>
        <w:t xml:space="preserve">(&amp; </w:t>
      </w:r>
      <w:r>
        <w:rPr>
          <w:color w:val="231F20"/>
          <w:spacing w:val="4"/>
        </w:rPr>
        <w:t xml:space="preserve">export </w:t>
      </w:r>
      <w:r>
        <w:rPr>
          <w:color w:val="231F20"/>
          <w:spacing w:val="3"/>
        </w:rPr>
        <w:t xml:space="preserve">items </w:t>
      </w:r>
      <w:r>
        <w:rPr>
          <w:color w:val="231F20"/>
        </w:rPr>
        <w:t xml:space="preserve">in </w:t>
      </w:r>
      <w:r>
        <w:rPr>
          <w:color w:val="231F20"/>
          <w:spacing w:val="3"/>
        </w:rPr>
        <w:t xml:space="preserve">certain cases) </w:t>
      </w:r>
      <w:r>
        <w:rPr>
          <w:color w:val="231F20"/>
          <w:spacing w:val="2"/>
        </w:rPr>
        <w:t xml:space="preserve">are </w:t>
      </w:r>
      <w:r>
        <w:rPr>
          <w:color w:val="231F20"/>
          <w:spacing w:val="3"/>
        </w:rPr>
        <w:t xml:space="preserve">either specific </w:t>
      </w:r>
      <w:r>
        <w:rPr>
          <w:color w:val="231F20"/>
        </w:rPr>
        <w:t xml:space="preserve">or on ad </w:t>
      </w:r>
      <w:r>
        <w:rPr>
          <w:color w:val="231F20"/>
          <w:spacing w:val="3"/>
        </w:rPr>
        <w:t xml:space="preserve">valorem basis </w:t>
      </w:r>
      <w:r>
        <w:rPr>
          <w:color w:val="231F20"/>
        </w:rPr>
        <w:t xml:space="preserve">or at </w:t>
      </w:r>
      <w:r>
        <w:rPr>
          <w:color w:val="231F20"/>
          <w:spacing w:val="4"/>
        </w:rPr>
        <w:t xml:space="preserve">times </w:t>
      </w:r>
      <w:r>
        <w:rPr>
          <w:color w:val="231F20"/>
          <w:spacing w:val="3"/>
        </w:rPr>
        <w:t xml:space="preserve">specific </w:t>
      </w:r>
      <w:r>
        <w:rPr>
          <w:color w:val="231F20"/>
          <w:spacing w:val="2"/>
        </w:rPr>
        <w:t xml:space="preserve">cum </w:t>
      </w:r>
      <w:r>
        <w:rPr>
          <w:color w:val="231F20"/>
        </w:rPr>
        <w:t xml:space="preserve">ad </w:t>
      </w:r>
      <w:r>
        <w:rPr>
          <w:color w:val="231F20"/>
          <w:spacing w:val="3"/>
        </w:rPr>
        <w:t xml:space="preserve">valorem. When customs duties </w:t>
      </w:r>
      <w:r>
        <w:rPr>
          <w:color w:val="231F20"/>
          <w:spacing w:val="2"/>
        </w:rPr>
        <w:t xml:space="preserve">are </w:t>
      </w:r>
      <w:r>
        <w:rPr>
          <w:color w:val="231F20"/>
          <w:spacing w:val="3"/>
        </w:rPr>
        <w:t xml:space="preserve">levied </w:t>
      </w:r>
      <w:r>
        <w:rPr>
          <w:color w:val="231F20"/>
        </w:rPr>
        <w:t xml:space="preserve">at ad </w:t>
      </w:r>
      <w:r>
        <w:rPr>
          <w:color w:val="231F20"/>
          <w:spacing w:val="4"/>
        </w:rPr>
        <w:t xml:space="preserve">valorem </w:t>
      </w:r>
      <w:r>
        <w:rPr>
          <w:color w:val="231F20"/>
          <w:spacing w:val="3"/>
        </w:rPr>
        <w:t xml:space="preserve">rates, i.e., depending upon </w:t>
      </w:r>
      <w:r>
        <w:rPr>
          <w:color w:val="231F20"/>
          <w:spacing w:val="2"/>
        </w:rPr>
        <w:t xml:space="preserve">its </w:t>
      </w:r>
      <w:r>
        <w:rPr>
          <w:color w:val="231F20"/>
          <w:spacing w:val="3"/>
        </w:rPr>
        <w:t xml:space="preserve">value, </w:t>
      </w:r>
      <w:r>
        <w:rPr>
          <w:color w:val="231F20"/>
        </w:rPr>
        <w:t xml:space="preserve">it </w:t>
      </w:r>
      <w:r>
        <w:rPr>
          <w:color w:val="231F20"/>
          <w:spacing w:val="3"/>
        </w:rPr>
        <w:t xml:space="preserve">becomes essential </w:t>
      </w:r>
      <w:r>
        <w:rPr>
          <w:color w:val="231F20"/>
        </w:rPr>
        <w:t xml:space="preserve">to </w:t>
      </w:r>
      <w:r>
        <w:rPr>
          <w:color w:val="231F20"/>
          <w:spacing w:val="2"/>
        </w:rPr>
        <w:t xml:space="preserve">lay </w:t>
      </w:r>
      <w:r>
        <w:rPr>
          <w:color w:val="231F20"/>
          <w:spacing w:val="3"/>
        </w:rPr>
        <w:t xml:space="preserve">down </w:t>
      </w:r>
      <w:r>
        <w:rPr>
          <w:color w:val="231F20"/>
          <w:spacing w:val="4"/>
        </w:rPr>
        <w:t xml:space="preserve">in  </w:t>
      </w:r>
      <w:r>
        <w:rPr>
          <w:color w:val="231F20"/>
          <w:spacing w:val="2"/>
        </w:rPr>
        <w:t xml:space="preserve">the law </w:t>
      </w:r>
      <w:r>
        <w:rPr>
          <w:color w:val="231F20"/>
          <w:spacing w:val="3"/>
        </w:rPr>
        <w:t xml:space="preserve">itself </w:t>
      </w:r>
      <w:r>
        <w:rPr>
          <w:color w:val="231F20"/>
          <w:spacing w:val="2"/>
        </w:rPr>
        <w:t xml:space="preserve">the </w:t>
      </w:r>
      <w:r>
        <w:rPr>
          <w:color w:val="231F20"/>
          <w:spacing w:val="3"/>
        </w:rPr>
        <w:t xml:space="preserve">broad guidelines </w:t>
      </w:r>
      <w:r>
        <w:rPr>
          <w:color w:val="231F20"/>
          <w:spacing w:val="2"/>
        </w:rPr>
        <w:t xml:space="preserve">for </w:t>
      </w:r>
      <w:r>
        <w:rPr>
          <w:color w:val="231F20"/>
          <w:spacing w:val="3"/>
        </w:rPr>
        <w:t xml:space="preserve">such valuation </w:t>
      </w:r>
      <w:r>
        <w:rPr>
          <w:color w:val="231F20"/>
        </w:rPr>
        <w:t xml:space="preserve">to </w:t>
      </w:r>
      <w:r>
        <w:rPr>
          <w:color w:val="231F20"/>
          <w:spacing w:val="3"/>
        </w:rPr>
        <w:t xml:space="preserve">avoid </w:t>
      </w:r>
      <w:r>
        <w:rPr>
          <w:color w:val="231F20"/>
          <w:spacing w:val="4"/>
        </w:rPr>
        <w:t xml:space="preserve">arbitrariness </w:t>
      </w:r>
      <w:r>
        <w:rPr>
          <w:color w:val="231F20"/>
          <w:spacing w:val="2"/>
        </w:rPr>
        <w:t xml:space="preserve">and </w:t>
      </w:r>
      <w:r>
        <w:rPr>
          <w:color w:val="231F20"/>
        </w:rPr>
        <w:t xml:space="preserve">to </w:t>
      </w:r>
      <w:r>
        <w:rPr>
          <w:color w:val="231F20"/>
          <w:spacing w:val="3"/>
        </w:rPr>
        <w:t xml:space="preserve">ensure that there </w:t>
      </w:r>
      <w:r>
        <w:rPr>
          <w:color w:val="231F20"/>
        </w:rPr>
        <w:t xml:space="preserve">is </w:t>
      </w:r>
      <w:r>
        <w:rPr>
          <w:color w:val="231F20"/>
          <w:spacing w:val="3"/>
        </w:rPr>
        <w:t xml:space="preserve">uniformity </w:t>
      </w:r>
      <w:r>
        <w:rPr>
          <w:color w:val="231F20"/>
        </w:rPr>
        <w:t xml:space="preserve">in </w:t>
      </w:r>
      <w:r>
        <w:rPr>
          <w:color w:val="231F20"/>
          <w:spacing w:val="3"/>
        </w:rPr>
        <w:t xml:space="preserve">approach </w:t>
      </w:r>
      <w:r>
        <w:rPr>
          <w:color w:val="231F20"/>
        </w:rPr>
        <w:t xml:space="preserve">at </w:t>
      </w:r>
      <w:r>
        <w:rPr>
          <w:color w:val="231F20"/>
          <w:spacing w:val="3"/>
        </w:rPr>
        <w:t xml:space="preserve">different </w:t>
      </w:r>
      <w:r>
        <w:rPr>
          <w:color w:val="231F20"/>
          <w:spacing w:val="4"/>
        </w:rPr>
        <w:t xml:space="preserve">Customs </w:t>
      </w:r>
      <w:r>
        <w:rPr>
          <w:color w:val="231F20"/>
          <w:spacing w:val="3"/>
        </w:rPr>
        <w:t xml:space="preserve">formations. Section </w:t>
      </w:r>
      <w:r>
        <w:rPr>
          <w:color w:val="231F20"/>
        </w:rPr>
        <w:t xml:space="preserve">14 of </w:t>
      </w:r>
      <w:r>
        <w:rPr>
          <w:color w:val="231F20"/>
          <w:spacing w:val="2"/>
        </w:rPr>
        <w:t xml:space="preserve">the </w:t>
      </w:r>
      <w:r>
        <w:rPr>
          <w:color w:val="231F20"/>
          <w:spacing w:val="3"/>
        </w:rPr>
        <w:t xml:space="preserve">Customs Act, 1962 lays down </w:t>
      </w:r>
      <w:r>
        <w:rPr>
          <w:color w:val="231F20"/>
          <w:spacing w:val="2"/>
        </w:rPr>
        <w:t xml:space="preserve">the </w:t>
      </w:r>
      <w:r>
        <w:rPr>
          <w:color w:val="231F20"/>
          <w:spacing w:val="3"/>
        </w:rPr>
        <w:t xml:space="preserve">basis </w:t>
      </w:r>
      <w:r>
        <w:rPr>
          <w:color w:val="231F20"/>
          <w:spacing w:val="4"/>
        </w:rPr>
        <w:t xml:space="preserve">for </w:t>
      </w:r>
      <w:r>
        <w:rPr>
          <w:color w:val="231F20"/>
          <w:spacing w:val="3"/>
        </w:rPr>
        <w:t xml:space="preserve">valuation </w:t>
      </w:r>
      <w:r>
        <w:rPr>
          <w:color w:val="231F20"/>
        </w:rPr>
        <w:t xml:space="preserve">of  </w:t>
      </w:r>
      <w:r>
        <w:rPr>
          <w:color w:val="231F20"/>
          <w:spacing w:val="3"/>
        </w:rPr>
        <w:t xml:space="preserve">import </w:t>
      </w:r>
      <w:r>
        <w:rPr>
          <w:color w:val="231F20"/>
        </w:rPr>
        <w:t xml:space="preserve">&amp;  </w:t>
      </w:r>
      <w:r>
        <w:rPr>
          <w:color w:val="231F20"/>
          <w:spacing w:val="3"/>
        </w:rPr>
        <w:t xml:space="preserve">export goods </w:t>
      </w:r>
      <w:r>
        <w:rPr>
          <w:color w:val="231F20"/>
        </w:rPr>
        <w:t xml:space="preserve">in  </w:t>
      </w:r>
      <w:r>
        <w:rPr>
          <w:color w:val="231F20"/>
          <w:spacing w:val="2"/>
        </w:rPr>
        <w:t xml:space="preserve">the </w:t>
      </w:r>
      <w:r>
        <w:rPr>
          <w:color w:val="231F20"/>
          <w:spacing w:val="3"/>
        </w:rPr>
        <w:t xml:space="preserve">country. </w:t>
      </w:r>
      <w:r>
        <w:rPr>
          <w:color w:val="231F20"/>
        </w:rPr>
        <w:t xml:space="preserve">It  </w:t>
      </w:r>
      <w:r>
        <w:rPr>
          <w:color w:val="231F20"/>
          <w:spacing w:val="2"/>
        </w:rPr>
        <w:t xml:space="preserve">has </w:t>
      </w:r>
      <w:r>
        <w:rPr>
          <w:color w:val="231F20"/>
          <w:spacing w:val="3"/>
        </w:rPr>
        <w:t xml:space="preserve">been </w:t>
      </w:r>
      <w:r>
        <w:rPr>
          <w:color w:val="231F20"/>
          <w:spacing w:val="4"/>
        </w:rPr>
        <w:t>subject</w:t>
      </w:r>
      <w:r>
        <w:rPr>
          <w:color w:val="231F20"/>
          <w:spacing w:val="4"/>
        </w:rPr>
        <w:t xml:space="preserve">  </w:t>
      </w:r>
      <w:r>
        <w:rPr>
          <w:color w:val="231F20"/>
        </w:rPr>
        <w:t xml:space="preserve">to </w:t>
      </w:r>
      <w:r>
        <w:rPr>
          <w:color w:val="231F20"/>
          <w:spacing w:val="3"/>
        </w:rPr>
        <w:t xml:space="preserve">certain changes </w:t>
      </w:r>
      <w:r>
        <w:rPr>
          <w:color w:val="231F20"/>
        </w:rPr>
        <w:t xml:space="preserve">– </w:t>
      </w:r>
      <w:r>
        <w:rPr>
          <w:color w:val="231F20"/>
          <w:spacing w:val="3"/>
        </w:rPr>
        <w:t xml:space="preserve">basic last change being </w:t>
      </w:r>
      <w:r>
        <w:rPr>
          <w:color w:val="231F20"/>
        </w:rPr>
        <w:t xml:space="preserve">in </w:t>
      </w:r>
      <w:r>
        <w:rPr>
          <w:color w:val="231F20"/>
          <w:spacing w:val="3"/>
        </w:rPr>
        <w:t xml:space="preserve">July-August, 1988 </w:t>
      </w:r>
      <w:r>
        <w:rPr>
          <w:color w:val="231F20"/>
          <w:spacing w:val="4"/>
        </w:rPr>
        <w:t xml:space="preserve">when </w:t>
      </w:r>
      <w:r>
        <w:rPr>
          <w:color w:val="231F20"/>
          <w:spacing w:val="3"/>
        </w:rPr>
        <w:t xml:space="preserve">present version came into operation. Briefly </w:t>
      </w:r>
      <w:r>
        <w:rPr>
          <w:color w:val="231F20"/>
          <w:spacing w:val="2"/>
        </w:rPr>
        <w:t xml:space="preserve">the </w:t>
      </w:r>
      <w:r>
        <w:rPr>
          <w:color w:val="231F20"/>
          <w:spacing w:val="3"/>
        </w:rPr>
        <w:t xml:space="preserve">provisions </w:t>
      </w:r>
      <w:r>
        <w:rPr>
          <w:color w:val="231F20"/>
          <w:spacing w:val="2"/>
        </w:rPr>
        <w:t xml:space="preserve">are </w:t>
      </w:r>
      <w:r>
        <w:rPr>
          <w:color w:val="231F20"/>
          <w:spacing w:val="4"/>
        </w:rPr>
        <w:t xml:space="preserve">explained  </w:t>
      </w:r>
      <w:r>
        <w:rPr>
          <w:color w:val="231F20"/>
        </w:rPr>
        <w:t xml:space="preserve">in </w:t>
      </w:r>
      <w:r>
        <w:rPr>
          <w:color w:val="231F20"/>
          <w:spacing w:val="2"/>
        </w:rPr>
        <w:t xml:space="preserve">the </w:t>
      </w:r>
      <w:r>
        <w:rPr>
          <w:color w:val="231F20"/>
          <w:spacing w:val="3"/>
        </w:rPr>
        <w:t>following</w:t>
      </w:r>
      <w:r>
        <w:rPr>
          <w:color w:val="231F20"/>
          <w:spacing w:val="12"/>
        </w:rPr>
        <w:t xml:space="preserve"> </w:t>
      </w:r>
      <w:r>
        <w:rPr>
          <w:color w:val="231F20"/>
          <w:spacing w:val="4"/>
        </w:rPr>
        <w:t>paragraphs.</w:t>
      </w:r>
    </w:p>
    <w:p w:rsidR="0090524C" w:rsidRDefault="0090524C">
      <w:pPr>
        <w:pStyle w:val="BodyText"/>
        <w:spacing w:before="1"/>
        <w:rPr>
          <w:sz w:val="30"/>
        </w:rPr>
      </w:pPr>
    </w:p>
    <w:p w:rsidR="0090524C" w:rsidRDefault="004404A8">
      <w:pPr>
        <w:pStyle w:val="Heading1"/>
        <w:numPr>
          <w:ilvl w:val="0"/>
          <w:numId w:val="29"/>
        </w:numPr>
        <w:tabs>
          <w:tab w:val="left" w:pos="2208"/>
        </w:tabs>
        <w:ind w:left="2207" w:hanging="270"/>
        <w:jc w:val="left"/>
        <w:rPr>
          <w:color w:val="231F20"/>
        </w:rPr>
      </w:pPr>
      <w:r>
        <w:rPr>
          <w:color w:val="231F20"/>
          <w:spacing w:val="3"/>
        </w:rPr>
        <w:t>Trade</w:t>
      </w:r>
      <w:r>
        <w:rPr>
          <w:color w:val="231F20"/>
          <w:spacing w:val="1"/>
        </w:rPr>
        <w:t xml:space="preserve"> </w:t>
      </w:r>
      <w:r>
        <w:rPr>
          <w:color w:val="231F20"/>
          <w:spacing w:val="4"/>
        </w:rPr>
        <w:t>Sanctions</w:t>
      </w:r>
    </w:p>
    <w:p w:rsidR="0090524C" w:rsidRDefault="0090524C">
      <w:pPr>
        <w:pStyle w:val="BodyText"/>
        <w:spacing w:before="4"/>
        <w:rPr>
          <w:rFonts w:ascii="UKIJ Nasq"/>
          <w:b/>
          <w:sz w:val="32"/>
        </w:rPr>
      </w:pPr>
    </w:p>
    <w:p w:rsidR="0090524C" w:rsidRDefault="004404A8">
      <w:pPr>
        <w:pStyle w:val="BodyText"/>
        <w:spacing w:line="300" w:lineRule="auto"/>
        <w:ind w:left="1938" w:right="349" w:firstLine="720"/>
        <w:jc w:val="both"/>
      </w:pPr>
      <w:r>
        <w:rPr>
          <w:color w:val="231F20"/>
        </w:rPr>
        <w:t>Trade sanctions are trade penalties imposed by one or more co</w:t>
      </w:r>
      <w:r>
        <w:rPr>
          <w:color w:val="231F20"/>
        </w:rPr>
        <w:t xml:space="preserve">untries on one or more other countries. Typically the sanctions take the form of import tariffs (duties), licensing schemes or other administrative hurdles. They tend to arise in the context of an unresolved trade or policy dispute, such as a disagreement </w:t>
      </w:r>
      <w:r>
        <w:rPr>
          <w:color w:val="231F20"/>
        </w:rPr>
        <w:t>about the fairness of some policy affecting international trade (imports or exports).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97" style="position:absolute;left:0;text-align:left;z-index:251731456;mso-position-horizontal-relative:page;mso-position-vertical-relative:page" from="445.05pt,69.45pt" to="445.05pt,771pt" strokecolor="#d7d9da" strokeweight="5pt">
            <w10:wrap anchorx="page" anchory="page"/>
          </v:line>
        </w:pict>
      </w:r>
      <w:r w:rsidR="004404A8">
        <w:rPr>
          <w:color w:val="231F20"/>
          <w:w w:val="105"/>
        </w:rPr>
        <w:t>For example, one country may conclude that another is unfairly subsidising exports of one or more products, or unfairly protecting some sector from competition (from imported goods or services). The first country may retaliate by imposing import duties, or</w:t>
      </w:r>
      <w:r w:rsidR="004404A8">
        <w:rPr>
          <w:color w:val="231F20"/>
          <w:w w:val="105"/>
        </w:rPr>
        <w:t xml:space="preserve"> some other sanction, on goods or services from the second.</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w w:val="105"/>
        </w:rPr>
        <w:t xml:space="preserve">Trade sanctions are distinguished from economic sanctions, which are used as a punitive measure in international relations (examples being recent US or multilateral sanctions against Cuba, Iraq, </w:t>
      </w:r>
      <w:r>
        <w:rPr>
          <w:color w:val="231F20"/>
          <w:w w:val="105"/>
        </w:rPr>
        <w:t>or North Korea).</w:t>
      </w:r>
    </w:p>
    <w:p w:rsidR="0090524C" w:rsidRDefault="0090524C">
      <w:pPr>
        <w:pStyle w:val="BodyText"/>
        <w:spacing w:before="1"/>
        <w:rPr>
          <w:sz w:val="30"/>
        </w:rPr>
      </w:pPr>
    </w:p>
    <w:p w:rsidR="0090524C" w:rsidRDefault="004404A8">
      <w:pPr>
        <w:pStyle w:val="Heading1"/>
        <w:ind w:left="237"/>
      </w:pPr>
      <w:r>
        <w:rPr>
          <w:color w:val="231F20"/>
        </w:rPr>
        <w:t>Trade policy reviews: ensuring transparency</w:t>
      </w:r>
    </w:p>
    <w:p w:rsidR="0090524C" w:rsidRDefault="0090524C">
      <w:pPr>
        <w:pStyle w:val="BodyText"/>
        <w:spacing w:before="4"/>
        <w:rPr>
          <w:rFonts w:ascii="UKIJ Nasq"/>
          <w:b/>
          <w:sz w:val="32"/>
        </w:rPr>
      </w:pPr>
    </w:p>
    <w:p w:rsidR="0090524C" w:rsidRDefault="004404A8">
      <w:pPr>
        <w:pStyle w:val="BodyText"/>
        <w:spacing w:line="300" w:lineRule="auto"/>
        <w:ind w:left="237" w:right="2050" w:firstLine="720"/>
        <w:jc w:val="both"/>
      </w:pPr>
      <w:r>
        <w:rPr>
          <w:color w:val="231F20"/>
          <w:spacing w:val="3"/>
        </w:rPr>
        <w:t xml:space="preserve">Individuals </w:t>
      </w:r>
      <w:r>
        <w:rPr>
          <w:color w:val="231F20"/>
          <w:spacing w:val="2"/>
        </w:rPr>
        <w:t xml:space="preserve">and </w:t>
      </w:r>
      <w:r>
        <w:rPr>
          <w:color w:val="231F20"/>
          <w:spacing w:val="3"/>
        </w:rPr>
        <w:t xml:space="preserve">companies involved </w:t>
      </w:r>
      <w:r>
        <w:rPr>
          <w:color w:val="231F20"/>
        </w:rPr>
        <w:t xml:space="preserve">in </w:t>
      </w:r>
      <w:r>
        <w:rPr>
          <w:color w:val="231F20"/>
          <w:spacing w:val="3"/>
        </w:rPr>
        <w:t xml:space="preserve">trade have </w:t>
      </w:r>
      <w:r>
        <w:rPr>
          <w:color w:val="231F20"/>
        </w:rPr>
        <w:t xml:space="preserve">to </w:t>
      </w:r>
      <w:r>
        <w:rPr>
          <w:color w:val="231F20"/>
          <w:spacing w:val="3"/>
        </w:rPr>
        <w:t xml:space="preserve">know </w:t>
      </w:r>
      <w:r>
        <w:rPr>
          <w:color w:val="231F20"/>
        </w:rPr>
        <w:t xml:space="preserve">as </w:t>
      </w:r>
      <w:r>
        <w:rPr>
          <w:color w:val="231F20"/>
          <w:spacing w:val="4"/>
        </w:rPr>
        <w:t xml:space="preserve">much </w:t>
      </w:r>
      <w:r>
        <w:rPr>
          <w:color w:val="231F20"/>
        </w:rPr>
        <w:t xml:space="preserve">as </w:t>
      </w:r>
      <w:r>
        <w:rPr>
          <w:color w:val="231F20"/>
          <w:spacing w:val="3"/>
        </w:rPr>
        <w:t xml:space="preserve">possible about </w:t>
      </w:r>
      <w:r>
        <w:rPr>
          <w:color w:val="231F20"/>
          <w:spacing w:val="2"/>
        </w:rPr>
        <w:t xml:space="preserve">the </w:t>
      </w:r>
      <w:r>
        <w:rPr>
          <w:color w:val="231F20"/>
          <w:spacing w:val="3"/>
        </w:rPr>
        <w:t xml:space="preserve">conditions </w:t>
      </w:r>
      <w:r>
        <w:rPr>
          <w:color w:val="231F20"/>
        </w:rPr>
        <w:t xml:space="preserve">of </w:t>
      </w:r>
      <w:r>
        <w:rPr>
          <w:color w:val="231F20"/>
          <w:spacing w:val="3"/>
        </w:rPr>
        <w:t xml:space="preserve">trade. </w:t>
      </w:r>
      <w:r>
        <w:rPr>
          <w:color w:val="231F20"/>
        </w:rPr>
        <w:t xml:space="preserve">It is </w:t>
      </w:r>
      <w:r>
        <w:rPr>
          <w:color w:val="231F20"/>
          <w:spacing w:val="3"/>
        </w:rPr>
        <w:t xml:space="preserve">therefore </w:t>
      </w:r>
      <w:r>
        <w:rPr>
          <w:color w:val="231F20"/>
          <w:spacing w:val="4"/>
        </w:rPr>
        <w:t xml:space="preserve">fundamentally </w:t>
      </w:r>
      <w:r>
        <w:rPr>
          <w:color w:val="231F20"/>
          <w:spacing w:val="3"/>
        </w:rPr>
        <w:t xml:space="preserve">important that regulations </w:t>
      </w:r>
      <w:r>
        <w:rPr>
          <w:color w:val="231F20"/>
          <w:spacing w:val="2"/>
        </w:rPr>
        <w:t xml:space="preserve">and </w:t>
      </w:r>
      <w:r>
        <w:rPr>
          <w:color w:val="231F20"/>
          <w:spacing w:val="3"/>
        </w:rPr>
        <w:t xml:space="preserve">policies  </w:t>
      </w:r>
      <w:r>
        <w:rPr>
          <w:color w:val="231F20"/>
          <w:spacing w:val="2"/>
        </w:rPr>
        <w:t xml:space="preserve">are  </w:t>
      </w:r>
      <w:r>
        <w:rPr>
          <w:color w:val="231F20"/>
          <w:spacing w:val="3"/>
        </w:rPr>
        <w:t>transpare</w:t>
      </w:r>
      <w:r>
        <w:rPr>
          <w:color w:val="231F20"/>
          <w:spacing w:val="3"/>
        </w:rPr>
        <w:t xml:space="preserve">nt.  </w:t>
      </w:r>
      <w:r>
        <w:rPr>
          <w:color w:val="231F20"/>
        </w:rPr>
        <w:t xml:space="preserve">In  </w:t>
      </w:r>
      <w:r>
        <w:rPr>
          <w:color w:val="231F20"/>
          <w:spacing w:val="2"/>
        </w:rPr>
        <w:t xml:space="preserve">the  </w:t>
      </w:r>
      <w:r>
        <w:rPr>
          <w:color w:val="231F20"/>
          <w:spacing w:val="4"/>
        </w:rPr>
        <w:t xml:space="preserve">WTO,  </w:t>
      </w:r>
      <w:r>
        <w:rPr>
          <w:color w:val="231F20"/>
          <w:spacing w:val="3"/>
        </w:rPr>
        <w:t xml:space="preserve">this </w:t>
      </w:r>
      <w:r>
        <w:rPr>
          <w:color w:val="231F20"/>
        </w:rPr>
        <w:t xml:space="preserve">is </w:t>
      </w:r>
      <w:r>
        <w:rPr>
          <w:color w:val="231F20"/>
          <w:spacing w:val="3"/>
        </w:rPr>
        <w:t xml:space="preserve">achieved </w:t>
      </w:r>
      <w:r>
        <w:rPr>
          <w:color w:val="231F20"/>
        </w:rPr>
        <w:t xml:space="preserve">in </w:t>
      </w:r>
      <w:r>
        <w:rPr>
          <w:color w:val="231F20"/>
          <w:spacing w:val="2"/>
        </w:rPr>
        <w:t xml:space="preserve">two </w:t>
      </w:r>
      <w:r>
        <w:rPr>
          <w:color w:val="231F20"/>
          <w:spacing w:val="3"/>
        </w:rPr>
        <w:t xml:space="preserve">ways: governments have </w:t>
      </w:r>
      <w:r>
        <w:rPr>
          <w:color w:val="231F20"/>
        </w:rPr>
        <w:t xml:space="preserve">to </w:t>
      </w:r>
      <w:r>
        <w:rPr>
          <w:color w:val="231F20"/>
          <w:spacing w:val="3"/>
        </w:rPr>
        <w:t xml:space="preserve">inform </w:t>
      </w:r>
      <w:r>
        <w:rPr>
          <w:color w:val="231F20"/>
          <w:spacing w:val="2"/>
        </w:rPr>
        <w:t xml:space="preserve">the WTO </w:t>
      </w:r>
      <w:r>
        <w:rPr>
          <w:color w:val="231F20"/>
          <w:spacing w:val="4"/>
        </w:rPr>
        <w:t xml:space="preserve">and </w:t>
      </w:r>
      <w:r>
        <w:rPr>
          <w:color w:val="231F20"/>
          <w:spacing w:val="3"/>
        </w:rPr>
        <w:t xml:space="preserve">fellow-members </w:t>
      </w:r>
      <w:r>
        <w:rPr>
          <w:color w:val="231F20"/>
        </w:rPr>
        <w:t xml:space="preserve">of </w:t>
      </w:r>
      <w:r>
        <w:rPr>
          <w:color w:val="231F20"/>
          <w:spacing w:val="3"/>
        </w:rPr>
        <w:t xml:space="preserve">specific measures, policies </w:t>
      </w:r>
      <w:r>
        <w:rPr>
          <w:color w:val="231F20"/>
        </w:rPr>
        <w:t xml:space="preserve">or </w:t>
      </w:r>
      <w:r>
        <w:rPr>
          <w:color w:val="231F20"/>
          <w:spacing w:val="3"/>
        </w:rPr>
        <w:t xml:space="preserve">laws through </w:t>
      </w:r>
      <w:r>
        <w:rPr>
          <w:color w:val="231F20"/>
          <w:spacing w:val="4"/>
        </w:rPr>
        <w:t xml:space="preserve">regular </w:t>
      </w:r>
      <w:r>
        <w:rPr>
          <w:color w:val="231F20"/>
          <w:spacing w:val="3"/>
        </w:rPr>
        <w:t xml:space="preserve">“notifications”; </w:t>
      </w:r>
      <w:r>
        <w:rPr>
          <w:color w:val="231F20"/>
          <w:spacing w:val="2"/>
        </w:rPr>
        <w:t xml:space="preserve">and the WTO </w:t>
      </w:r>
      <w:r>
        <w:rPr>
          <w:color w:val="231F20"/>
          <w:spacing w:val="3"/>
        </w:rPr>
        <w:t xml:space="preserve">conducts regular reviews </w:t>
      </w:r>
      <w:r>
        <w:rPr>
          <w:color w:val="231F20"/>
        </w:rPr>
        <w:t xml:space="preserve">of </w:t>
      </w:r>
      <w:r>
        <w:rPr>
          <w:color w:val="231F20"/>
          <w:spacing w:val="4"/>
        </w:rPr>
        <w:t xml:space="preserve">individual </w:t>
      </w:r>
      <w:r>
        <w:rPr>
          <w:color w:val="231F20"/>
          <w:spacing w:val="3"/>
        </w:rPr>
        <w:t xml:space="preserve">countries’ trade policies </w:t>
      </w:r>
      <w:r>
        <w:rPr>
          <w:color w:val="231F20"/>
        </w:rPr>
        <w:t xml:space="preserve">— </w:t>
      </w:r>
      <w:r>
        <w:rPr>
          <w:color w:val="231F20"/>
          <w:spacing w:val="2"/>
        </w:rPr>
        <w:t>t</w:t>
      </w:r>
      <w:r>
        <w:rPr>
          <w:color w:val="231F20"/>
          <w:spacing w:val="2"/>
        </w:rPr>
        <w:t xml:space="preserve">he </w:t>
      </w:r>
      <w:r>
        <w:rPr>
          <w:color w:val="231F20"/>
          <w:spacing w:val="3"/>
        </w:rPr>
        <w:t>trade policy</w:t>
      </w:r>
      <w:r>
        <w:rPr>
          <w:color w:val="231F20"/>
          <w:spacing w:val="22"/>
        </w:rPr>
        <w:t xml:space="preserve"> </w:t>
      </w:r>
      <w:r>
        <w:rPr>
          <w:color w:val="231F20"/>
          <w:spacing w:val="4"/>
        </w:rPr>
        <w:t>reviews.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These reviews </w:t>
      </w:r>
      <w:r>
        <w:rPr>
          <w:color w:val="231F20"/>
          <w:spacing w:val="2"/>
        </w:rPr>
        <w:t xml:space="preserve">are </w:t>
      </w:r>
      <w:r>
        <w:rPr>
          <w:color w:val="231F20"/>
          <w:spacing w:val="3"/>
        </w:rPr>
        <w:t xml:space="preserve">part </w:t>
      </w:r>
      <w:r>
        <w:rPr>
          <w:color w:val="231F20"/>
        </w:rPr>
        <w:t xml:space="preserve">of </w:t>
      </w:r>
      <w:r>
        <w:rPr>
          <w:color w:val="231F20"/>
          <w:spacing w:val="2"/>
        </w:rPr>
        <w:t xml:space="preserve">the </w:t>
      </w:r>
      <w:r>
        <w:rPr>
          <w:color w:val="231F20"/>
          <w:spacing w:val="3"/>
        </w:rPr>
        <w:t xml:space="preserve">Uruguay Round agreement, </w:t>
      </w:r>
      <w:r>
        <w:rPr>
          <w:color w:val="231F20"/>
          <w:spacing w:val="2"/>
        </w:rPr>
        <w:t xml:space="preserve">but </w:t>
      </w:r>
      <w:r>
        <w:rPr>
          <w:color w:val="231F20"/>
          <w:spacing w:val="4"/>
        </w:rPr>
        <w:t xml:space="preserve">they </w:t>
      </w:r>
      <w:r>
        <w:rPr>
          <w:color w:val="231F20"/>
          <w:spacing w:val="3"/>
        </w:rPr>
        <w:t xml:space="preserve">began several years before </w:t>
      </w:r>
      <w:r>
        <w:rPr>
          <w:color w:val="231F20"/>
          <w:spacing w:val="2"/>
        </w:rPr>
        <w:t xml:space="preserve">the </w:t>
      </w:r>
      <w:r>
        <w:rPr>
          <w:color w:val="231F20"/>
          <w:spacing w:val="3"/>
        </w:rPr>
        <w:t xml:space="preserve">round ended </w:t>
      </w:r>
      <w:r>
        <w:rPr>
          <w:color w:val="231F20"/>
        </w:rPr>
        <w:t xml:space="preserve">— </w:t>
      </w:r>
      <w:r>
        <w:rPr>
          <w:color w:val="231F20"/>
          <w:spacing w:val="3"/>
        </w:rPr>
        <w:t xml:space="preserve">they were </w:t>
      </w:r>
      <w:r>
        <w:rPr>
          <w:color w:val="231F20"/>
        </w:rPr>
        <w:t xml:space="preserve">an </w:t>
      </w:r>
      <w:r>
        <w:rPr>
          <w:color w:val="231F20"/>
          <w:spacing w:val="3"/>
        </w:rPr>
        <w:t xml:space="preserve">early result </w:t>
      </w:r>
      <w:r>
        <w:rPr>
          <w:color w:val="231F20"/>
          <w:spacing w:val="4"/>
        </w:rPr>
        <w:t xml:space="preserve">of </w:t>
      </w:r>
      <w:r>
        <w:rPr>
          <w:color w:val="231F20"/>
          <w:spacing w:val="2"/>
        </w:rPr>
        <w:t xml:space="preserve">the </w:t>
      </w:r>
      <w:r>
        <w:rPr>
          <w:color w:val="231F20"/>
          <w:spacing w:val="3"/>
        </w:rPr>
        <w:t xml:space="preserve">negotiations. Participants agreed </w:t>
      </w:r>
      <w:r>
        <w:rPr>
          <w:color w:val="231F20"/>
        </w:rPr>
        <w:t xml:space="preserve">to </w:t>
      </w:r>
      <w:r>
        <w:rPr>
          <w:color w:val="231F20"/>
          <w:spacing w:val="2"/>
        </w:rPr>
        <w:t xml:space="preserve">set </w:t>
      </w:r>
      <w:r>
        <w:rPr>
          <w:color w:val="231F20"/>
        </w:rPr>
        <w:t xml:space="preserve">up </w:t>
      </w:r>
      <w:r>
        <w:rPr>
          <w:color w:val="231F20"/>
          <w:spacing w:val="2"/>
        </w:rPr>
        <w:t xml:space="preserve">the </w:t>
      </w:r>
      <w:r>
        <w:rPr>
          <w:color w:val="231F20"/>
          <w:spacing w:val="3"/>
        </w:rPr>
        <w:t xml:space="preserve">reviews </w:t>
      </w:r>
      <w:r>
        <w:rPr>
          <w:color w:val="231F20"/>
        </w:rPr>
        <w:t xml:space="preserve">at </w:t>
      </w:r>
      <w:r>
        <w:rPr>
          <w:color w:val="231F20"/>
          <w:spacing w:val="2"/>
        </w:rPr>
        <w:t xml:space="preserve">the </w:t>
      </w:r>
      <w:r>
        <w:rPr>
          <w:color w:val="231F20"/>
          <w:spacing w:val="4"/>
        </w:rPr>
        <w:t xml:space="preserve">December </w:t>
      </w:r>
      <w:r>
        <w:rPr>
          <w:color w:val="231F20"/>
          <w:spacing w:val="3"/>
        </w:rPr>
        <w:t xml:space="preserve">1988 ministerial meeting that </w:t>
      </w:r>
      <w:r>
        <w:rPr>
          <w:color w:val="231F20"/>
          <w:spacing w:val="2"/>
        </w:rPr>
        <w:t xml:space="preserve">was </w:t>
      </w:r>
      <w:r>
        <w:rPr>
          <w:color w:val="231F20"/>
          <w:spacing w:val="3"/>
        </w:rPr>
        <w:t xml:space="preserve">intended </w:t>
      </w:r>
      <w:r>
        <w:rPr>
          <w:color w:val="231F20"/>
        </w:rPr>
        <w:t xml:space="preserve">to be </w:t>
      </w:r>
      <w:r>
        <w:rPr>
          <w:color w:val="231F20"/>
          <w:spacing w:val="2"/>
        </w:rPr>
        <w:t xml:space="preserve">the  </w:t>
      </w:r>
      <w:r>
        <w:rPr>
          <w:color w:val="231F20"/>
          <w:spacing w:val="3"/>
        </w:rPr>
        <w:t xml:space="preserve">midway </w:t>
      </w:r>
      <w:r>
        <w:rPr>
          <w:color w:val="231F20"/>
          <w:spacing w:val="4"/>
        </w:rPr>
        <w:t xml:space="preserve">assessment </w:t>
      </w:r>
      <w:r>
        <w:rPr>
          <w:color w:val="231F20"/>
        </w:rPr>
        <w:t xml:space="preserve">of </w:t>
      </w:r>
      <w:r>
        <w:rPr>
          <w:color w:val="231F20"/>
          <w:spacing w:val="2"/>
        </w:rPr>
        <w:t xml:space="preserve">the </w:t>
      </w:r>
      <w:r>
        <w:rPr>
          <w:color w:val="231F20"/>
          <w:spacing w:val="3"/>
        </w:rPr>
        <w:t xml:space="preserve">Uruguay Round. </w:t>
      </w:r>
      <w:r>
        <w:rPr>
          <w:color w:val="231F20"/>
          <w:spacing w:val="2"/>
        </w:rPr>
        <w:t xml:space="preserve">The </w:t>
      </w:r>
      <w:r>
        <w:rPr>
          <w:color w:val="231F20"/>
          <w:spacing w:val="3"/>
        </w:rPr>
        <w:t xml:space="preserve">first review took place </w:t>
      </w:r>
      <w:r>
        <w:rPr>
          <w:color w:val="231F20"/>
          <w:spacing w:val="2"/>
        </w:rPr>
        <w:t xml:space="preserve">the </w:t>
      </w:r>
      <w:r>
        <w:rPr>
          <w:color w:val="231F20"/>
          <w:spacing w:val="3"/>
        </w:rPr>
        <w:t xml:space="preserve">following </w:t>
      </w:r>
      <w:r>
        <w:rPr>
          <w:color w:val="231F20"/>
          <w:spacing w:val="4"/>
        </w:rPr>
        <w:t xml:space="preserve">year. </w:t>
      </w:r>
      <w:r>
        <w:rPr>
          <w:color w:val="231F20"/>
          <w:spacing w:val="3"/>
        </w:rPr>
        <w:t>Initially</w:t>
      </w:r>
      <w:r>
        <w:rPr>
          <w:color w:val="231F20"/>
          <w:spacing w:val="-8"/>
        </w:rPr>
        <w:t xml:space="preserve"> </w:t>
      </w:r>
      <w:r>
        <w:rPr>
          <w:color w:val="231F20"/>
          <w:spacing w:val="3"/>
        </w:rPr>
        <w:t>they</w:t>
      </w:r>
      <w:r>
        <w:rPr>
          <w:color w:val="231F20"/>
          <w:spacing w:val="-7"/>
        </w:rPr>
        <w:t xml:space="preserve"> </w:t>
      </w:r>
      <w:r>
        <w:rPr>
          <w:color w:val="231F20"/>
          <w:spacing w:val="3"/>
        </w:rPr>
        <w:t>operated</w:t>
      </w:r>
      <w:r>
        <w:rPr>
          <w:color w:val="231F20"/>
          <w:spacing w:val="-8"/>
        </w:rPr>
        <w:t xml:space="preserve"> </w:t>
      </w:r>
      <w:r>
        <w:rPr>
          <w:color w:val="231F20"/>
          <w:spacing w:val="3"/>
        </w:rPr>
        <w:t>under</w:t>
      </w:r>
      <w:r>
        <w:rPr>
          <w:color w:val="231F20"/>
          <w:spacing w:val="-7"/>
        </w:rPr>
        <w:t xml:space="preserve"> </w:t>
      </w:r>
      <w:r>
        <w:rPr>
          <w:color w:val="231F20"/>
          <w:spacing w:val="3"/>
        </w:rPr>
        <w:t>GATT</w:t>
      </w:r>
      <w:r>
        <w:rPr>
          <w:color w:val="231F20"/>
          <w:spacing w:val="-8"/>
        </w:rPr>
        <w:t xml:space="preserve"> </w:t>
      </w:r>
      <w:r>
        <w:rPr>
          <w:color w:val="231F20"/>
          <w:spacing w:val="3"/>
        </w:rPr>
        <w:t>and,</w:t>
      </w:r>
      <w:r>
        <w:rPr>
          <w:color w:val="231F20"/>
          <w:spacing w:val="-7"/>
        </w:rPr>
        <w:t xml:space="preserve"> </w:t>
      </w:r>
      <w:r>
        <w:rPr>
          <w:color w:val="231F20"/>
          <w:spacing w:val="3"/>
        </w:rPr>
        <w:t>like</w:t>
      </w:r>
      <w:r>
        <w:rPr>
          <w:color w:val="231F20"/>
          <w:spacing w:val="-8"/>
        </w:rPr>
        <w:t xml:space="preserve"> </w:t>
      </w:r>
      <w:r>
        <w:rPr>
          <w:color w:val="231F20"/>
          <w:spacing w:val="3"/>
        </w:rPr>
        <w:t>GATT,</w:t>
      </w:r>
      <w:r>
        <w:rPr>
          <w:color w:val="231F20"/>
          <w:spacing w:val="-7"/>
        </w:rPr>
        <w:t xml:space="preserve"> </w:t>
      </w:r>
      <w:r>
        <w:rPr>
          <w:color w:val="231F20"/>
          <w:spacing w:val="3"/>
        </w:rPr>
        <w:t>they</w:t>
      </w:r>
      <w:r>
        <w:rPr>
          <w:color w:val="231F20"/>
          <w:spacing w:val="-8"/>
        </w:rPr>
        <w:t xml:space="preserve"> </w:t>
      </w:r>
      <w:r>
        <w:rPr>
          <w:color w:val="231F20"/>
          <w:spacing w:val="3"/>
        </w:rPr>
        <w:t>focused</w:t>
      </w:r>
      <w:r>
        <w:rPr>
          <w:color w:val="231F20"/>
          <w:spacing w:val="-7"/>
        </w:rPr>
        <w:t xml:space="preserve"> </w:t>
      </w:r>
      <w:r>
        <w:rPr>
          <w:color w:val="231F20"/>
        </w:rPr>
        <w:t>on</w:t>
      </w:r>
      <w:r>
        <w:rPr>
          <w:color w:val="231F20"/>
          <w:spacing w:val="-8"/>
        </w:rPr>
        <w:t xml:space="preserve"> </w:t>
      </w:r>
      <w:r>
        <w:rPr>
          <w:color w:val="231F20"/>
          <w:spacing w:val="4"/>
        </w:rPr>
        <w:t xml:space="preserve">goods </w:t>
      </w:r>
      <w:r>
        <w:rPr>
          <w:color w:val="231F20"/>
          <w:spacing w:val="3"/>
        </w:rPr>
        <w:t xml:space="preserve">trade. With </w:t>
      </w:r>
      <w:r>
        <w:rPr>
          <w:color w:val="231F20"/>
          <w:spacing w:val="2"/>
        </w:rPr>
        <w:t xml:space="preserve">the </w:t>
      </w:r>
      <w:r>
        <w:rPr>
          <w:color w:val="231F20"/>
          <w:spacing w:val="3"/>
        </w:rPr>
        <w:t xml:space="preserve">creation </w:t>
      </w:r>
      <w:r>
        <w:rPr>
          <w:color w:val="231F20"/>
        </w:rPr>
        <w:t xml:space="preserve">of </w:t>
      </w:r>
      <w:r>
        <w:rPr>
          <w:color w:val="231F20"/>
          <w:spacing w:val="2"/>
        </w:rPr>
        <w:t xml:space="preserve">the WTO </w:t>
      </w:r>
      <w:r>
        <w:rPr>
          <w:color w:val="231F20"/>
        </w:rPr>
        <w:t xml:space="preserve">in </w:t>
      </w:r>
      <w:r>
        <w:rPr>
          <w:color w:val="231F20"/>
          <w:spacing w:val="3"/>
        </w:rPr>
        <w:t>19</w:t>
      </w:r>
      <w:r>
        <w:rPr>
          <w:color w:val="231F20"/>
          <w:spacing w:val="3"/>
        </w:rPr>
        <w:t xml:space="preserve">95, their scope </w:t>
      </w:r>
      <w:r>
        <w:rPr>
          <w:color w:val="231F20"/>
          <w:spacing w:val="2"/>
        </w:rPr>
        <w:t xml:space="preserve">was </w:t>
      </w:r>
      <w:r>
        <w:rPr>
          <w:color w:val="231F20"/>
          <w:spacing w:val="4"/>
        </w:rPr>
        <w:t xml:space="preserve">extended, </w:t>
      </w:r>
      <w:r>
        <w:rPr>
          <w:color w:val="231F20"/>
          <w:spacing w:val="3"/>
        </w:rPr>
        <w:t xml:space="preserve">like </w:t>
      </w:r>
      <w:r>
        <w:rPr>
          <w:color w:val="231F20"/>
          <w:spacing w:val="2"/>
        </w:rPr>
        <w:t xml:space="preserve">the </w:t>
      </w:r>
      <w:r>
        <w:rPr>
          <w:color w:val="231F20"/>
          <w:spacing w:val="3"/>
        </w:rPr>
        <w:t xml:space="preserve">WTO, </w:t>
      </w:r>
      <w:r>
        <w:rPr>
          <w:color w:val="231F20"/>
        </w:rPr>
        <w:t xml:space="preserve">to </w:t>
      </w:r>
      <w:r>
        <w:rPr>
          <w:color w:val="231F20"/>
          <w:spacing w:val="3"/>
        </w:rPr>
        <w:t xml:space="preserve">include services </w:t>
      </w:r>
      <w:r>
        <w:rPr>
          <w:color w:val="231F20"/>
          <w:spacing w:val="2"/>
        </w:rPr>
        <w:t xml:space="preserve">and </w:t>
      </w:r>
      <w:r>
        <w:rPr>
          <w:color w:val="231F20"/>
          <w:spacing w:val="3"/>
        </w:rPr>
        <w:t>intellectual</w:t>
      </w:r>
      <w:r>
        <w:rPr>
          <w:color w:val="231F20"/>
          <w:spacing w:val="42"/>
        </w:rPr>
        <w:t xml:space="preserve"> </w:t>
      </w:r>
      <w:r>
        <w:rPr>
          <w:color w:val="231F20"/>
          <w:spacing w:val="4"/>
        </w:rPr>
        <w:t>property.</w:t>
      </w:r>
    </w:p>
    <w:p w:rsidR="0090524C" w:rsidRDefault="0090524C">
      <w:pPr>
        <w:pStyle w:val="BodyText"/>
        <w:spacing w:before="1"/>
        <w:rPr>
          <w:sz w:val="30"/>
        </w:rPr>
      </w:pPr>
    </w:p>
    <w:p w:rsidR="0090524C" w:rsidRDefault="004404A8">
      <w:pPr>
        <w:pStyle w:val="Heading1"/>
        <w:ind w:left="237"/>
      </w:pPr>
      <w:r>
        <w:rPr>
          <w:color w:val="231F20"/>
        </w:rPr>
        <w:t>Activity 4.6</w:t>
      </w:r>
    </w:p>
    <w:p w:rsidR="0090524C" w:rsidRDefault="0090524C">
      <w:pPr>
        <w:pStyle w:val="BodyText"/>
        <w:spacing w:before="4"/>
        <w:rPr>
          <w:rFonts w:ascii="UKIJ Nasq"/>
          <w:b/>
          <w:sz w:val="32"/>
        </w:rPr>
      </w:pPr>
    </w:p>
    <w:p w:rsidR="0090524C" w:rsidRDefault="004404A8">
      <w:pPr>
        <w:pStyle w:val="BodyText"/>
        <w:spacing w:line="300" w:lineRule="auto"/>
        <w:ind w:left="237" w:right="2051"/>
      </w:pPr>
      <w:r>
        <w:rPr>
          <w:color w:val="231F20"/>
          <w:w w:val="105"/>
        </w:rPr>
        <w:t>Collect and list all the trade policies of Indian government in relation to International Business</w:t>
      </w:r>
    </w:p>
    <w:p w:rsidR="0090524C" w:rsidRDefault="004404A8">
      <w:pPr>
        <w:pStyle w:val="Heading1"/>
        <w:spacing w:before="1"/>
        <w:ind w:left="237"/>
      </w:pPr>
      <w:r>
        <w:rPr>
          <w:color w:val="231F20"/>
          <w:spacing w:val="5"/>
          <w:w w:val="105"/>
        </w:rPr>
        <w:t>___________________________________________________________</w:t>
      </w:r>
    </w:p>
    <w:p w:rsidR="0090524C" w:rsidRDefault="004404A8">
      <w:pPr>
        <w:spacing w:before="54"/>
        <w:ind w:left="237"/>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237"/>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3"/>
        <w:ind w:left="237"/>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237"/>
        <w:rPr>
          <w:rFonts w:ascii="UKIJ Nasq"/>
          <w:b/>
          <w:sz w:val="24"/>
        </w:rPr>
      </w:pPr>
      <w:r>
        <w:rPr>
          <w:rFonts w:ascii="UKIJ Nasq"/>
          <w:b/>
          <w:color w:val="231F20"/>
          <w:spacing w:val="5"/>
          <w:w w:val="105"/>
          <w:sz w:val="24"/>
        </w:rPr>
        <w:t>___________________________________________________________</w:t>
      </w:r>
    </w:p>
    <w:p w:rsidR="0090524C" w:rsidRDefault="004404A8">
      <w:pPr>
        <w:spacing w:before="54"/>
        <w:ind w:left="237"/>
        <w:rPr>
          <w:rFonts w:ascii="UKIJ Nasq"/>
          <w:b/>
          <w:sz w:val="24"/>
        </w:rPr>
      </w:pPr>
      <w:r>
        <w:rPr>
          <w:rFonts w:ascii="UKIJ Nasq"/>
          <w:b/>
          <w:color w:val="231F20"/>
          <w:spacing w:val="4"/>
          <w:w w:val="105"/>
          <w:sz w:val="24"/>
        </w:rPr>
        <w:t>___________________________________________________________</w:t>
      </w:r>
    </w:p>
    <w:p w:rsidR="0090524C" w:rsidRDefault="0090524C">
      <w:pPr>
        <w:rPr>
          <w:rFonts w:ascii="UKIJ Nasq"/>
          <w:sz w:val="24"/>
        </w:rPr>
        <w:sectPr w:rsidR="0090524C">
          <w:pgSz w:w="11910" w:h="16840"/>
          <w:pgMar w:top="1240" w:right="1060" w:bottom="820" w:left="1180" w:header="929" w:footer="628" w:gutter="0"/>
          <w:cols w:space="720"/>
        </w:sectPr>
      </w:pPr>
    </w:p>
    <w:p w:rsidR="0090524C" w:rsidRDefault="0090524C">
      <w:pPr>
        <w:spacing w:before="119"/>
        <w:ind w:left="1938"/>
        <w:rPr>
          <w:rFonts w:ascii="Trebuchet MS"/>
          <w:b/>
          <w:sz w:val="24"/>
        </w:rPr>
      </w:pPr>
      <w:r w:rsidRPr="0090524C">
        <w:lastRenderedPageBreak/>
        <w:pict>
          <v:line id="_x0000_s1096" style="position:absolute;left:0;text-align:left;z-index:251732480;mso-position-horizontal-relative:page;mso-position-vertical-relative:page" from="148.45pt,69.45pt" to="148.45pt,771pt" strokecolor="#d7d9da" strokeweight="5pt">
            <w10:wrap anchorx="page" anchory="page"/>
          </v:line>
        </w:pict>
      </w:r>
      <w:r w:rsidR="004404A8">
        <w:rPr>
          <w:rFonts w:ascii="Trebuchet MS"/>
          <w:b/>
          <w:color w:val="231F20"/>
          <w:sz w:val="24"/>
        </w:rPr>
        <w:t>Summary</w:t>
      </w:r>
    </w:p>
    <w:p w:rsidR="0090524C" w:rsidRDefault="0090524C">
      <w:pPr>
        <w:pStyle w:val="BodyText"/>
        <w:spacing w:before="9"/>
        <w:rPr>
          <w:rFonts w:ascii="Trebuchet MS"/>
          <w:b/>
          <w:sz w:val="38"/>
        </w:rPr>
      </w:pPr>
    </w:p>
    <w:p w:rsidR="0090524C" w:rsidRDefault="004404A8">
      <w:pPr>
        <w:pStyle w:val="ListParagraph"/>
        <w:numPr>
          <w:ilvl w:val="0"/>
          <w:numId w:val="28"/>
        </w:numPr>
        <w:tabs>
          <w:tab w:val="left" w:pos="2619"/>
        </w:tabs>
        <w:spacing w:line="300" w:lineRule="auto"/>
        <w:ind w:right="351"/>
        <w:jc w:val="both"/>
        <w:rPr>
          <w:sz w:val="24"/>
        </w:rPr>
      </w:pPr>
      <w:r>
        <w:rPr>
          <w:color w:val="231F20"/>
          <w:spacing w:val="3"/>
          <w:w w:val="105"/>
          <w:sz w:val="24"/>
        </w:rPr>
        <w:t>International</w:t>
      </w:r>
      <w:r>
        <w:rPr>
          <w:color w:val="231F20"/>
          <w:spacing w:val="-7"/>
          <w:w w:val="105"/>
          <w:sz w:val="24"/>
        </w:rPr>
        <w:t xml:space="preserve"> </w:t>
      </w:r>
      <w:r>
        <w:rPr>
          <w:color w:val="231F20"/>
          <w:spacing w:val="3"/>
          <w:w w:val="105"/>
          <w:sz w:val="24"/>
        </w:rPr>
        <w:t>business</w:t>
      </w:r>
      <w:r>
        <w:rPr>
          <w:color w:val="231F20"/>
          <w:spacing w:val="-7"/>
          <w:w w:val="105"/>
          <w:sz w:val="24"/>
        </w:rPr>
        <w:t xml:space="preserve"> </w:t>
      </w:r>
      <w:r>
        <w:rPr>
          <w:color w:val="231F20"/>
          <w:spacing w:val="3"/>
          <w:w w:val="105"/>
          <w:sz w:val="24"/>
        </w:rPr>
        <w:t>provides</w:t>
      </w:r>
      <w:r>
        <w:rPr>
          <w:color w:val="231F20"/>
          <w:spacing w:val="-7"/>
          <w:w w:val="105"/>
          <w:sz w:val="24"/>
        </w:rPr>
        <w:t xml:space="preserve"> </w:t>
      </w:r>
      <w:r>
        <w:rPr>
          <w:color w:val="231F20"/>
          <w:spacing w:val="3"/>
          <w:w w:val="105"/>
          <w:sz w:val="24"/>
        </w:rPr>
        <w:t>both</w:t>
      </w:r>
      <w:r>
        <w:rPr>
          <w:color w:val="231F20"/>
          <w:spacing w:val="-7"/>
          <w:w w:val="105"/>
          <w:sz w:val="24"/>
        </w:rPr>
        <w:t xml:space="preserve"> </w:t>
      </w:r>
      <w:r>
        <w:rPr>
          <w:color w:val="231F20"/>
          <w:spacing w:val="3"/>
          <w:w w:val="105"/>
          <w:sz w:val="24"/>
        </w:rPr>
        <w:t>opportunities</w:t>
      </w:r>
      <w:r>
        <w:rPr>
          <w:color w:val="231F20"/>
          <w:spacing w:val="-7"/>
          <w:w w:val="105"/>
          <w:sz w:val="24"/>
        </w:rPr>
        <w:t xml:space="preserve"> </w:t>
      </w:r>
      <w:r>
        <w:rPr>
          <w:color w:val="231F20"/>
          <w:spacing w:val="2"/>
          <w:w w:val="105"/>
          <w:sz w:val="24"/>
        </w:rPr>
        <w:t>for</w:t>
      </w:r>
      <w:r>
        <w:rPr>
          <w:color w:val="231F20"/>
          <w:spacing w:val="-6"/>
          <w:w w:val="105"/>
          <w:sz w:val="24"/>
        </w:rPr>
        <w:t xml:space="preserve"> </w:t>
      </w:r>
      <w:r>
        <w:rPr>
          <w:color w:val="231F20"/>
          <w:spacing w:val="3"/>
          <w:w w:val="105"/>
          <w:sz w:val="24"/>
        </w:rPr>
        <w:t>growth</w:t>
      </w:r>
      <w:r>
        <w:rPr>
          <w:color w:val="231F20"/>
          <w:spacing w:val="-7"/>
          <w:w w:val="105"/>
          <w:sz w:val="24"/>
        </w:rPr>
        <w:t xml:space="preserve"> </w:t>
      </w:r>
      <w:r>
        <w:rPr>
          <w:color w:val="231F20"/>
          <w:spacing w:val="4"/>
          <w:w w:val="105"/>
          <w:sz w:val="24"/>
        </w:rPr>
        <w:t xml:space="preserve">and </w:t>
      </w:r>
      <w:r>
        <w:rPr>
          <w:color w:val="231F20"/>
          <w:spacing w:val="3"/>
          <w:w w:val="105"/>
          <w:sz w:val="24"/>
        </w:rPr>
        <w:t xml:space="preserve">success </w:t>
      </w:r>
      <w:r>
        <w:rPr>
          <w:color w:val="231F20"/>
          <w:spacing w:val="2"/>
          <w:w w:val="105"/>
          <w:sz w:val="24"/>
        </w:rPr>
        <w:t xml:space="preserve">and </w:t>
      </w:r>
      <w:r>
        <w:rPr>
          <w:color w:val="231F20"/>
          <w:spacing w:val="3"/>
          <w:w w:val="105"/>
          <w:sz w:val="24"/>
        </w:rPr>
        <w:t xml:space="preserve">also poses threat </w:t>
      </w:r>
      <w:r>
        <w:rPr>
          <w:color w:val="231F20"/>
          <w:w w:val="105"/>
          <w:sz w:val="24"/>
        </w:rPr>
        <w:t>to</w:t>
      </w:r>
      <w:r>
        <w:rPr>
          <w:color w:val="231F20"/>
          <w:spacing w:val="-19"/>
          <w:w w:val="105"/>
          <w:sz w:val="24"/>
        </w:rPr>
        <w:t xml:space="preserve"> </w:t>
      </w:r>
      <w:r>
        <w:rPr>
          <w:color w:val="231F20"/>
          <w:spacing w:val="4"/>
          <w:w w:val="105"/>
          <w:sz w:val="24"/>
        </w:rPr>
        <w:t>business</w:t>
      </w:r>
    </w:p>
    <w:p w:rsidR="0090524C" w:rsidRDefault="004404A8">
      <w:pPr>
        <w:pStyle w:val="ListParagraph"/>
        <w:numPr>
          <w:ilvl w:val="0"/>
          <w:numId w:val="28"/>
        </w:numPr>
        <w:tabs>
          <w:tab w:val="left" w:pos="2619"/>
        </w:tabs>
        <w:spacing w:before="148" w:line="300" w:lineRule="auto"/>
        <w:ind w:right="350"/>
        <w:jc w:val="both"/>
        <w:rPr>
          <w:sz w:val="24"/>
        </w:rPr>
      </w:pPr>
      <w:r>
        <w:rPr>
          <w:color w:val="231F20"/>
          <w:spacing w:val="3"/>
          <w:sz w:val="24"/>
        </w:rPr>
        <w:t xml:space="preserve">There </w:t>
      </w:r>
      <w:r>
        <w:rPr>
          <w:color w:val="231F20"/>
          <w:spacing w:val="2"/>
          <w:sz w:val="24"/>
        </w:rPr>
        <w:t xml:space="preserve">are </w:t>
      </w:r>
      <w:r>
        <w:rPr>
          <w:color w:val="231F20"/>
          <w:spacing w:val="3"/>
          <w:sz w:val="24"/>
        </w:rPr>
        <w:t xml:space="preserve">five macro-environmental forces acting </w:t>
      </w:r>
      <w:r>
        <w:rPr>
          <w:color w:val="231F20"/>
          <w:sz w:val="24"/>
        </w:rPr>
        <w:t xml:space="preserve">on </w:t>
      </w:r>
      <w:r>
        <w:rPr>
          <w:color w:val="231F20"/>
          <w:spacing w:val="4"/>
          <w:sz w:val="24"/>
        </w:rPr>
        <w:t xml:space="preserve">international </w:t>
      </w:r>
      <w:r>
        <w:rPr>
          <w:color w:val="231F20"/>
          <w:spacing w:val="3"/>
          <w:sz w:val="24"/>
        </w:rPr>
        <w:t xml:space="preserve">business, they </w:t>
      </w:r>
      <w:r>
        <w:rPr>
          <w:color w:val="231F20"/>
          <w:spacing w:val="2"/>
          <w:sz w:val="24"/>
        </w:rPr>
        <w:t xml:space="preserve">are </w:t>
      </w:r>
      <w:r>
        <w:rPr>
          <w:color w:val="231F20"/>
          <w:spacing w:val="3"/>
          <w:sz w:val="24"/>
        </w:rPr>
        <w:t xml:space="preserve">Political, Economic, Social, Technological, </w:t>
      </w:r>
      <w:r>
        <w:rPr>
          <w:color w:val="231F20"/>
          <w:spacing w:val="4"/>
          <w:sz w:val="24"/>
        </w:rPr>
        <w:t>Legal etc</w:t>
      </w:r>
    </w:p>
    <w:p w:rsidR="0090524C" w:rsidRDefault="004404A8">
      <w:pPr>
        <w:pStyle w:val="ListParagraph"/>
        <w:numPr>
          <w:ilvl w:val="0"/>
          <w:numId w:val="28"/>
        </w:numPr>
        <w:tabs>
          <w:tab w:val="left" w:pos="2619"/>
        </w:tabs>
        <w:spacing w:before="147" w:line="300" w:lineRule="auto"/>
        <w:ind w:right="350"/>
        <w:jc w:val="both"/>
        <w:rPr>
          <w:sz w:val="24"/>
        </w:rPr>
      </w:pPr>
      <w:r>
        <w:rPr>
          <w:color w:val="231F20"/>
          <w:spacing w:val="3"/>
          <w:w w:val="105"/>
          <w:sz w:val="24"/>
        </w:rPr>
        <w:t>There</w:t>
      </w:r>
      <w:r>
        <w:rPr>
          <w:color w:val="231F20"/>
          <w:spacing w:val="-44"/>
          <w:w w:val="105"/>
          <w:sz w:val="24"/>
        </w:rPr>
        <w:t xml:space="preserve"> </w:t>
      </w:r>
      <w:r>
        <w:rPr>
          <w:color w:val="231F20"/>
          <w:spacing w:val="2"/>
          <w:w w:val="105"/>
          <w:sz w:val="24"/>
        </w:rPr>
        <w:t>are</w:t>
      </w:r>
      <w:r>
        <w:rPr>
          <w:color w:val="231F20"/>
          <w:spacing w:val="-44"/>
          <w:w w:val="105"/>
          <w:sz w:val="24"/>
        </w:rPr>
        <w:t xml:space="preserve"> </w:t>
      </w:r>
      <w:r>
        <w:rPr>
          <w:color w:val="231F20"/>
          <w:spacing w:val="3"/>
          <w:w w:val="105"/>
          <w:sz w:val="24"/>
        </w:rPr>
        <w:t>three</w:t>
      </w:r>
      <w:r>
        <w:rPr>
          <w:color w:val="231F20"/>
          <w:spacing w:val="-44"/>
          <w:w w:val="105"/>
          <w:sz w:val="24"/>
        </w:rPr>
        <w:t xml:space="preserve"> </w:t>
      </w:r>
      <w:r>
        <w:rPr>
          <w:color w:val="231F20"/>
          <w:spacing w:val="3"/>
          <w:w w:val="105"/>
          <w:sz w:val="24"/>
        </w:rPr>
        <w:t>ways</w:t>
      </w:r>
      <w:r>
        <w:rPr>
          <w:color w:val="231F20"/>
          <w:spacing w:val="-44"/>
          <w:w w:val="105"/>
          <w:sz w:val="24"/>
        </w:rPr>
        <w:t xml:space="preserve"> </w:t>
      </w:r>
      <w:r>
        <w:rPr>
          <w:color w:val="231F20"/>
          <w:w w:val="105"/>
          <w:sz w:val="24"/>
        </w:rPr>
        <w:t>of</w:t>
      </w:r>
      <w:r>
        <w:rPr>
          <w:color w:val="231F20"/>
          <w:spacing w:val="-44"/>
          <w:w w:val="105"/>
          <w:sz w:val="24"/>
        </w:rPr>
        <w:t xml:space="preserve"> </w:t>
      </w:r>
      <w:r>
        <w:rPr>
          <w:color w:val="231F20"/>
          <w:spacing w:val="3"/>
          <w:w w:val="105"/>
          <w:sz w:val="24"/>
        </w:rPr>
        <w:t>scanning</w:t>
      </w:r>
      <w:r>
        <w:rPr>
          <w:color w:val="231F20"/>
          <w:spacing w:val="-44"/>
          <w:w w:val="105"/>
          <w:sz w:val="24"/>
        </w:rPr>
        <w:t xml:space="preserve"> </w:t>
      </w:r>
      <w:r>
        <w:rPr>
          <w:color w:val="231F20"/>
          <w:spacing w:val="3"/>
          <w:w w:val="105"/>
          <w:sz w:val="24"/>
        </w:rPr>
        <w:t>international</w:t>
      </w:r>
      <w:r>
        <w:rPr>
          <w:color w:val="231F20"/>
          <w:spacing w:val="-44"/>
          <w:w w:val="105"/>
          <w:sz w:val="24"/>
        </w:rPr>
        <w:t xml:space="preserve"> </w:t>
      </w:r>
      <w:r>
        <w:rPr>
          <w:color w:val="231F20"/>
          <w:spacing w:val="3"/>
          <w:w w:val="105"/>
          <w:sz w:val="24"/>
        </w:rPr>
        <w:t>business</w:t>
      </w:r>
      <w:r>
        <w:rPr>
          <w:color w:val="231F20"/>
          <w:spacing w:val="-44"/>
          <w:w w:val="105"/>
          <w:sz w:val="24"/>
        </w:rPr>
        <w:t xml:space="preserve"> </w:t>
      </w:r>
      <w:r>
        <w:rPr>
          <w:color w:val="231F20"/>
          <w:spacing w:val="4"/>
          <w:w w:val="105"/>
          <w:sz w:val="24"/>
        </w:rPr>
        <w:t xml:space="preserve">environment </w:t>
      </w:r>
      <w:r>
        <w:rPr>
          <w:color w:val="231F20"/>
          <w:spacing w:val="3"/>
          <w:w w:val="105"/>
          <w:sz w:val="24"/>
        </w:rPr>
        <w:t>Ad-hoc Scanning, Regular Scanning, Continuous</w:t>
      </w:r>
      <w:r>
        <w:rPr>
          <w:color w:val="231F20"/>
          <w:spacing w:val="-40"/>
          <w:w w:val="105"/>
          <w:sz w:val="24"/>
        </w:rPr>
        <w:t xml:space="preserve"> </w:t>
      </w:r>
      <w:r>
        <w:rPr>
          <w:color w:val="231F20"/>
          <w:spacing w:val="4"/>
          <w:w w:val="105"/>
          <w:sz w:val="24"/>
        </w:rPr>
        <w:t>Sca</w:t>
      </w:r>
      <w:r>
        <w:rPr>
          <w:color w:val="231F20"/>
          <w:spacing w:val="4"/>
          <w:w w:val="105"/>
          <w:sz w:val="24"/>
        </w:rPr>
        <w:t>nning</w:t>
      </w:r>
    </w:p>
    <w:p w:rsidR="0090524C" w:rsidRDefault="004404A8">
      <w:pPr>
        <w:pStyle w:val="ListParagraph"/>
        <w:numPr>
          <w:ilvl w:val="0"/>
          <w:numId w:val="28"/>
        </w:numPr>
        <w:tabs>
          <w:tab w:val="left" w:pos="2619"/>
        </w:tabs>
        <w:spacing w:before="147" w:line="300" w:lineRule="auto"/>
        <w:ind w:right="349"/>
        <w:jc w:val="both"/>
        <w:rPr>
          <w:sz w:val="24"/>
        </w:rPr>
      </w:pPr>
      <w:r>
        <w:rPr>
          <w:color w:val="231F20"/>
          <w:spacing w:val="3"/>
          <w:sz w:val="24"/>
        </w:rPr>
        <w:t xml:space="preserve">PEST analysis </w:t>
      </w:r>
      <w:r>
        <w:rPr>
          <w:color w:val="231F20"/>
          <w:sz w:val="24"/>
        </w:rPr>
        <w:t xml:space="preserve">is </w:t>
      </w:r>
      <w:r>
        <w:rPr>
          <w:color w:val="231F20"/>
          <w:spacing w:val="2"/>
          <w:sz w:val="24"/>
        </w:rPr>
        <w:t xml:space="preserve">the </w:t>
      </w:r>
      <w:r>
        <w:rPr>
          <w:color w:val="231F20"/>
          <w:spacing w:val="3"/>
          <w:sz w:val="24"/>
        </w:rPr>
        <w:t xml:space="preserve">framework </w:t>
      </w:r>
      <w:r>
        <w:rPr>
          <w:color w:val="231F20"/>
          <w:spacing w:val="2"/>
          <w:sz w:val="24"/>
        </w:rPr>
        <w:t xml:space="preserve">for </w:t>
      </w:r>
      <w:r>
        <w:rPr>
          <w:color w:val="231F20"/>
          <w:spacing w:val="3"/>
          <w:sz w:val="24"/>
        </w:rPr>
        <w:t xml:space="preserve">analyzing international </w:t>
      </w:r>
      <w:r>
        <w:rPr>
          <w:color w:val="231F20"/>
          <w:spacing w:val="4"/>
          <w:sz w:val="24"/>
        </w:rPr>
        <w:t>business environment.</w:t>
      </w:r>
    </w:p>
    <w:p w:rsidR="0090524C" w:rsidRDefault="004404A8">
      <w:pPr>
        <w:pStyle w:val="ListParagraph"/>
        <w:numPr>
          <w:ilvl w:val="0"/>
          <w:numId w:val="28"/>
        </w:numPr>
        <w:tabs>
          <w:tab w:val="left" w:pos="2619"/>
        </w:tabs>
        <w:spacing w:before="148" w:line="300" w:lineRule="auto"/>
        <w:ind w:right="351"/>
        <w:jc w:val="both"/>
        <w:rPr>
          <w:sz w:val="24"/>
        </w:rPr>
      </w:pPr>
      <w:r>
        <w:rPr>
          <w:color w:val="231F20"/>
          <w:sz w:val="24"/>
        </w:rPr>
        <w:t xml:space="preserve">A </w:t>
      </w:r>
      <w:r>
        <w:rPr>
          <w:color w:val="231F20"/>
          <w:spacing w:val="3"/>
          <w:sz w:val="24"/>
        </w:rPr>
        <w:t xml:space="preserve">stable political system </w:t>
      </w:r>
      <w:r>
        <w:rPr>
          <w:color w:val="231F20"/>
          <w:sz w:val="24"/>
        </w:rPr>
        <w:t xml:space="preserve">is </w:t>
      </w:r>
      <w:r>
        <w:rPr>
          <w:color w:val="231F20"/>
          <w:spacing w:val="3"/>
          <w:sz w:val="24"/>
        </w:rPr>
        <w:t xml:space="preserve">needed </w:t>
      </w:r>
      <w:r>
        <w:rPr>
          <w:color w:val="231F20"/>
          <w:spacing w:val="2"/>
          <w:sz w:val="24"/>
        </w:rPr>
        <w:t xml:space="preserve">for the </w:t>
      </w:r>
      <w:r>
        <w:rPr>
          <w:color w:val="231F20"/>
          <w:spacing w:val="3"/>
          <w:sz w:val="24"/>
        </w:rPr>
        <w:t xml:space="preserve">success </w:t>
      </w:r>
      <w:r>
        <w:rPr>
          <w:color w:val="231F20"/>
          <w:sz w:val="24"/>
        </w:rPr>
        <w:t xml:space="preserve">of </w:t>
      </w:r>
      <w:r>
        <w:rPr>
          <w:color w:val="231F20"/>
          <w:spacing w:val="4"/>
          <w:sz w:val="24"/>
        </w:rPr>
        <w:t>international business</w:t>
      </w:r>
    </w:p>
    <w:p w:rsidR="0090524C" w:rsidRDefault="004404A8">
      <w:pPr>
        <w:pStyle w:val="ListParagraph"/>
        <w:numPr>
          <w:ilvl w:val="0"/>
          <w:numId w:val="28"/>
        </w:numPr>
        <w:tabs>
          <w:tab w:val="left" w:pos="2619"/>
        </w:tabs>
        <w:spacing w:before="147" w:line="300" w:lineRule="auto"/>
        <w:ind w:right="351"/>
        <w:jc w:val="both"/>
        <w:rPr>
          <w:sz w:val="24"/>
        </w:rPr>
      </w:pPr>
      <w:r>
        <w:rPr>
          <w:color w:val="231F20"/>
          <w:spacing w:val="2"/>
          <w:sz w:val="24"/>
        </w:rPr>
        <w:t xml:space="preserve">The </w:t>
      </w:r>
      <w:r>
        <w:rPr>
          <w:color w:val="231F20"/>
          <w:spacing w:val="3"/>
          <w:sz w:val="24"/>
        </w:rPr>
        <w:t xml:space="preserve">political system </w:t>
      </w:r>
      <w:r>
        <w:rPr>
          <w:color w:val="231F20"/>
          <w:sz w:val="24"/>
        </w:rPr>
        <w:t xml:space="preserve">is </w:t>
      </w:r>
      <w:r>
        <w:rPr>
          <w:color w:val="231F20"/>
          <w:spacing w:val="3"/>
          <w:sz w:val="24"/>
        </w:rPr>
        <w:t xml:space="preserve">classified into </w:t>
      </w:r>
      <w:r>
        <w:rPr>
          <w:color w:val="231F20"/>
          <w:spacing w:val="2"/>
          <w:sz w:val="24"/>
        </w:rPr>
        <w:t xml:space="preserve">two </w:t>
      </w:r>
      <w:r>
        <w:rPr>
          <w:color w:val="231F20"/>
          <w:spacing w:val="3"/>
          <w:sz w:val="24"/>
        </w:rPr>
        <w:t xml:space="preserve">they </w:t>
      </w:r>
      <w:r>
        <w:rPr>
          <w:color w:val="231F20"/>
          <w:spacing w:val="2"/>
          <w:sz w:val="24"/>
        </w:rPr>
        <w:t xml:space="preserve">are </w:t>
      </w:r>
      <w:r>
        <w:rPr>
          <w:color w:val="231F20"/>
          <w:spacing w:val="3"/>
          <w:sz w:val="24"/>
        </w:rPr>
        <w:t xml:space="preserve">democracy </w:t>
      </w:r>
      <w:r>
        <w:rPr>
          <w:color w:val="231F20"/>
          <w:spacing w:val="4"/>
          <w:sz w:val="24"/>
        </w:rPr>
        <w:t>and dictatorship</w:t>
      </w:r>
    </w:p>
    <w:p w:rsidR="0090524C" w:rsidRDefault="004404A8">
      <w:pPr>
        <w:pStyle w:val="ListParagraph"/>
        <w:numPr>
          <w:ilvl w:val="0"/>
          <w:numId w:val="28"/>
        </w:numPr>
        <w:tabs>
          <w:tab w:val="left" w:pos="2619"/>
        </w:tabs>
        <w:spacing w:before="148" w:line="300" w:lineRule="auto"/>
        <w:ind w:right="349"/>
        <w:jc w:val="both"/>
        <w:rPr>
          <w:sz w:val="24"/>
        </w:rPr>
      </w:pPr>
      <w:r>
        <w:rPr>
          <w:color w:val="231F20"/>
          <w:spacing w:val="3"/>
          <w:sz w:val="24"/>
        </w:rPr>
        <w:t xml:space="preserve">MNCs </w:t>
      </w:r>
      <w:r>
        <w:rPr>
          <w:color w:val="231F20"/>
          <w:spacing w:val="2"/>
          <w:sz w:val="24"/>
        </w:rPr>
        <w:t xml:space="preserve">can </w:t>
      </w:r>
      <w:r>
        <w:rPr>
          <w:color w:val="231F20"/>
          <w:spacing w:val="3"/>
          <w:sz w:val="24"/>
        </w:rPr>
        <w:t xml:space="preserve">play </w:t>
      </w:r>
      <w:r>
        <w:rPr>
          <w:color w:val="231F20"/>
          <w:spacing w:val="2"/>
          <w:sz w:val="24"/>
        </w:rPr>
        <w:t xml:space="preserve">the </w:t>
      </w:r>
      <w:r>
        <w:rPr>
          <w:color w:val="231F20"/>
          <w:spacing w:val="3"/>
          <w:sz w:val="24"/>
        </w:rPr>
        <w:t xml:space="preserve">strategies like Joint ventures, Expanding </w:t>
      </w:r>
      <w:r>
        <w:rPr>
          <w:color w:val="231F20"/>
          <w:spacing w:val="4"/>
          <w:sz w:val="24"/>
        </w:rPr>
        <w:t xml:space="preserve">the </w:t>
      </w:r>
      <w:r>
        <w:rPr>
          <w:color w:val="231F20"/>
          <w:spacing w:val="3"/>
          <w:sz w:val="24"/>
        </w:rPr>
        <w:t xml:space="preserve">investment base, Marketing </w:t>
      </w:r>
      <w:r>
        <w:rPr>
          <w:color w:val="231F20"/>
          <w:spacing w:val="2"/>
          <w:sz w:val="24"/>
        </w:rPr>
        <w:t xml:space="preserve">and </w:t>
      </w:r>
      <w:r>
        <w:rPr>
          <w:color w:val="231F20"/>
          <w:spacing w:val="3"/>
          <w:sz w:val="24"/>
        </w:rPr>
        <w:t xml:space="preserve">distribution, Licensing, </w:t>
      </w:r>
      <w:r>
        <w:rPr>
          <w:color w:val="231F20"/>
          <w:spacing w:val="4"/>
          <w:sz w:val="24"/>
        </w:rPr>
        <w:t xml:space="preserve">Planned </w:t>
      </w:r>
      <w:r>
        <w:rPr>
          <w:color w:val="231F20"/>
          <w:spacing w:val="3"/>
          <w:sz w:val="24"/>
        </w:rPr>
        <w:t xml:space="preserve">domestication, Political payoffs </w:t>
      </w:r>
      <w:r>
        <w:rPr>
          <w:color w:val="231F20"/>
          <w:sz w:val="24"/>
        </w:rPr>
        <w:t xml:space="preserve">to </w:t>
      </w:r>
      <w:r>
        <w:rPr>
          <w:color w:val="231F20"/>
          <w:spacing w:val="3"/>
          <w:sz w:val="24"/>
        </w:rPr>
        <w:t>reduce political</w:t>
      </w:r>
      <w:r>
        <w:rPr>
          <w:color w:val="231F20"/>
          <w:spacing w:val="23"/>
          <w:sz w:val="24"/>
        </w:rPr>
        <w:t xml:space="preserve"> </w:t>
      </w:r>
      <w:r>
        <w:rPr>
          <w:color w:val="231F20"/>
          <w:spacing w:val="4"/>
          <w:sz w:val="24"/>
        </w:rPr>
        <w:t>risk</w:t>
      </w:r>
    </w:p>
    <w:p w:rsidR="0090524C" w:rsidRDefault="004404A8">
      <w:pPr>
        <w:pStyle w:val="ListParagraph"/>
        <w:numPr>
          <w:ilvl w:val="0"/>
          <w:numId w:val="28"/>
        </w:numPr>
        <w:tabs>
          <w:tab w:val="left" w:pos="2619"/>
        </w:tabs>
        <w:spacing w:before="147" w:line="300" w:lineRule="auto"/>
        <w:ind w:right="350"/>
        <w:jc w:val="both"/>
        <w:rPr>
          <w:sz w:val="24"/>
        </w:rPr>
      </w:pPr>
      <w:r>
        <w:rPr>
          <w:color w:val="231F20"/>
          <w:spacing w:val="3"/>
          <w:sz w:val="24"/>
        </w:rPr>
        <w:t xml:space="preserve">Government </w:t>
      </w:r>
      <w:r>
        <w:rPr>
          <w:color w:val="231F20"/>
          <w:spacing w:val="2"/>
          <w:sz w:val="24"/>
        </w:rPr>
        <w:t xml:space="preserve">can </w:t>
      </w:r>
      <w:r>
        <w:rPr>
          <w:color w:val="231F20"/>
          <w:spacing w:val="3"/>
          <w:sz w:val="24"/>
        </w:rPr>
        <w:t xml:space="preserve">actively control </w:t>
      </w:r>
      <w:r>
        <w:rPr>
          <w:color w:val="231F20"/>
          <w:spacing w:val="2"/>
          <w:sz w:val="24"/>
        </w:rPr>
        <w:t xml:space="preserve">the </w:t>
      </w:r>
      <w:r>
        <w:rPr>
          <w:color w:val="231F20"/>
          <w:spacing w:val="3"/>
          <w:sz w:val="24"/>
        </w:rPr>
        <w:t xml:space="preserve">trade </w:t>
      </w:r>
      <w:r>
        <w:rPr>
          <w:color w:val="231F20"/>
          <w:sz w:val="24"/>
        </w:rPr>
        <w:t xml:space="preserve">by </w:t>
      </w:r>
      <w:r>
        <w:rPr>
          <w:color w:val="231F20"/>
          <w:spacing w:val="3"/>
          <w:sz w:val="24"/>
        </w:rPr>
        <w:t xml:space="preserve">designing </w:t>
      </w:r>
      <w:r>
        <w:rPr>
          <w:color w:val="231F20"/>
          <w:spacing w:val="4"/>
          <w:sz w:val="24"/>
        </w:rPr>
        <w:t xml:space="preserve">trade </w:t>
      </w:r>
      <w:r>
        <w:rPr>
          <w:color w:val="231F20"/>
          <w:spacing w:val="3"/>
          <w:sz w:val="24"/>
        </w:rPr>
        <w:t xml:space="preserve">policies </w:t>
      </w:r>
      <w:r>
        <w:rPr>
          <w:color w:val="231F20"/>
          <w:sz w:val="24"/>
        </w:rPr>
        <w:t xml:space="preserve">on </w:t>
      </w:r>
      <w:r>
        <w:rPr>
          <w:color w:val="231F20"/>
          <w:spacing w:val="3"/>
          <w:sz w:val="24"/>
        </w:rPr>
        <w:t>Dumpin</w:t>
      </w:r>
      <w:r>
        <w:rPr>
          <w:color w:val="231F20"/>
          <w:spacing w:val="3"/>
          <w:sz w:val="24"/>
        </w:rPr>
        <w:t xml:space="preserve">g, Subsidies, Countervailing Duties, </w:t>
      </w:r>
      <w:r>
        <w:rPr>
          <w:color w:val="231F20"/>
          <w:spacing w:val="4"/>
          <w:sz w:val="24"/>
        </w:rPr>
        <w:t xml:space="preserve">Tariffs, </w:t>
      </w:r>
      <w:r>
        <w:rPr>
          <w:color w:val="231F20"/>
          <w:spacing w:val="3"/>
          <w:sz w:val="24"/>
        </w:rPr>
        <w:t xml:space="preserve">Quotas, VERs </w:t>
      </w:r>
      <w:r>
        <w:rPr>
          <w:color w:val="231F20"/>
          <w:sz w:val="24"/>
        </w:rPr>
        <w:t xml:space="preserve">- </w:t>
      </w:r>
      <w:r>
        <w:rPr>
          <w:color w:val="231F20"/>
          <w:spacing w:val="3"/>
          <w:sz w:val="24"/>
        </w:rPr>
        <w:t>Voluntary Export</w:t>
      </w:r>
      <w:r>
        <w:rPr>
          <w:color w:val="231F20"/>
          <w:spacing w:val="20"/>
          <w:sz w:val="24"/>
        </w:rPr>
        <w:t xml:space="preserve"> </w:t>
      </w:r>
      <w:r>
        <w:rPr>
          <w:color w:val="231F20"/>
          <w:spacing w:val="4"/>
          <w:sz w:val="24"/>
        </w:rPr>
        <w:t>Restraints</w:t>
      </w:r>
    </w:p>
    <w:p w:rsidR="0090524C" w:rsidRDefault="004404A8">
      <w:pPr>
        <w:pStyle w:val="ListParagraph"/>
        <w:numPr>
          <w:ilvl w:val="0"/>
          <w:numId w:val="28"/>
        </w:numPr>
        <w:tabs>
          <w:tab w:val="left" w:pos="2619"/>
        </w:tabs>
        <w:spacing w:before="147" w:line="300" w:lineRule="auto"/>
        <w:ind w:right="351"/>
        <w:jc w:val="both"/>
        <w:rPr>
          <w:sz w:val="24"/>
        </w:rPr>
      </w:pPr>
      <w:r>
        <w:rPr>
          <w:color w:val="231F20"/>
          <w:spacing w:val="3"/>
          <w:sz w:val="24"/>
        </w:rPr>
        <w:t xml:space="preserve">Political Risks </w:t>
      </w:r>
      <w:r>
        <w:rPr>
          <w:color w:val="231F20"/>
          <w:sz w:val="24"/>
        </w:rPr>
        <w:t xml:space="preserve">Of </w:t>
      </w:r>
      <w:r>
        <w:rPr>
          <w:color w:val="231F20"/>
          <w:spacing w:val="3"/>
          <w:sz w:val="24"/>
        </w:rPr>
        <w:t xml:space="preserve">Global Business Confiscation, </w:t>
      </w:r>
      <w:r>
        <w:rPr>
          <w:color w:val="231F20"/>
          <w:spacing w:val="4"/>
          <w:sz w:val="24"/>
        </w:rPr>
        <w:t>Expropriation, Domestication</w:t>
      </w:r>
    </w:p>
    <w:p w:rsidR="0090524C" w:rsidRDefault="004404A8">
      <w:pPr>
        <w:pStyle w:val="ListParagraph"/>
        <w:numPr>
          <w:ilvl w:val="0"/>
          <w:numId w:val="28"/>
        </w:numPr>
        <w:tabs>
          <w:tab w:val="left" w:pos="2619"/>
        </w:tabs>
        <w:spacing w:before="148" w:line="300" w:lineRule="auto"/>
        <w:ind w:right="350"/>
        <w:jc w:val="both"/>
        <w:rPr>
          <w:sz w:val="24"/>
        </w:rPr>
      </w:pPr>
      <w:r>
        <w:rPr>
          <w:color w:val="231F20"/>
          <w:spacing w:val="3"/>
          <w:sz w:val="24"/>
        </w:rPr>
        <w:t xml:space="preserve">MNCs </w:t>
      </w:r>
      <w:r>
        <w:rPr>
          <w:color w:val="231F20"/>
          <w:spacing w:val="2"/>
          <w:sz w:val="24"/>
        </w:rPr>
        <w:t xml:space="preserve">can </w:t>
      </w:r>
      <w:r>
        <w:rPr>
          <w:color w:val="231F20"/>
          <w:spacing w:val="3"/>
          <w:sz w:val="24"/>
        </w:rPr>
        <w:t xml:space="preserve">play strategies like Joint ventures, Expanding </w:t>
      </w:r>
      <w:r>
        <w:rPr>
          <w:color w:val="231F20"/>
          <w:spacing w:val="4"/>
          <w:sz w:val="24"/>
        </w:rPr>
        <w:t xml:space="preserve">the </w:t>
      </w:r>
      <w:r>
        <w:rPr>
          <w:color w:val="231F20"/>
          <w:spacing w:val="3"/>
          <w:sz w:val="24"/>
        </w:rPr>
        <w:t xml:space="preserve">investment base, Marketing </w:t>
      </w:r>
      <w:r>
        <w:rPr>
          <w:color w:val="231F20"/>
          <w:spacing w:val="2"/>
          <w:sz w:val="24"/>
        </w:rPr>
        <w:t>an</w:t>
      </w:r>
      <w:r>
        <w:rPr>
          <w:color w:val="231F20"/>
          <w:spacing w:val="2"/>
          <w:sz w:val="24"/>
        </w:rPr>
        <w:t xml:space="preserve">d </w:t>
      </w:r>
      <w:r>
        <w:rPr>
          <w:color w:val="231F20"/>
          <w:spacing w:val="3"/>
          <w:sz w:val="24"/>
        </w:rPr>
        <w:t xml:space="preserve">distribution, Licensing, </w:t>
      </w:r>
      <w:r>
        <w:rPr>
          <w:color w:val="231F20"/>
          <w:spacing w:val="4"/>
          <w:sz w:val="24"/>
        </w:rPr>
        <w:t xml:space="preserve">Planned </w:t>
      </w:r>
      <w:r>
        <w:rPr>
          <w:color w:val="231F20"/>
          <w:spacing w:val="3"/>
          <w:sz w:val="24"/>
        </w:rPr>
        <w:t xml:space="preserve">domestication, Political payoffs </w:t>
      </w:r>
      <w:r>
        <w:rPr>
          <w:color w:val="231F20"/>
          <w:sz w:val="24"/>
        </w:rPr>
        <w:t xml:space="preserve">to </w:t>
      </w:r>
      <w:r>
        <w:rPr>
          <w:color w:val="231F20"/>
          <w:spacing w:val="3"/>
          <w:sz w:val="24"/>
        </w:rPr>
        <w:t>reduce political</w:t>
      </w:r>
      <w:r>
        <w:rPr>
          <w:color w:val="231F20"/>
          <w:spacing w:val="22"/>
          <w:sz w:val="24"/>
        </w:rPr>
        <w:t xml:space="preserve"> </w:t>
      </w:r>
      <w:r>
        <w:rPr>
          <w:color w:val="231F20"/>
          <w:spacing w:val="4"/>
          <w:sz w:val="24"/>
        </w:rPr>
        <w:t>risk.</w:t>
      </w:r>
    </w:p>
    <w:p w:rsidR="0090524C" w:rsidRDefault="004404A8">
      <w:pPr>
        <w:pStyle w:val="ListParagraph"/>
        <w:numPr>
          <w:ilvl w:val="0"/>
          <w:numId w:val="28"/>
        </w:numPr>
        <w:tabs>
          <w:tab w:val="left" w:pos="2619"/>
        </w:tabs>
        <w:spacing w:before="147" w:line="300" w:lineRule="auto"/>
        <w:ind w:right="349"/>
        <w:jc w:val="both"/>
        <w:rPr>
          <w:sz w:val="24"/>
        </w:rPr>
      </w:pPr>
      <w:r>
        <w:rPr>
          <w:color w:val="231F20"/>
          <w:spacing w:val="2"/>
          <w:sz w:val="24"/>
        </w:rPr>
        <w:t xml:space="preserve">The </w:t>
      </w:r>
      <w:r>
        <w:rPr>
          <w:color w:val="231F20"/>
          <w:spacing w:val="3"/>
          <w:sz w:val="24"/>
        </w:rPr>
        <w:t xml:space="preserve">Legal system </w:t>
      </w:r>
      <w:r>
        <w:rPr>
          <w:color w:val="231F20"/>
          <w:sz w:val="24"/>
        </w:rPr>
        <w:t xml:space="preserve">is </w:t>
      </w:r>
      <w:r>
        <w:rPr>
          <w:color w:val="231F20"/>
          <w:spacing w:val="3"/>
          <w:sz w:val="24"/>
        </w:rPr>
        <w:t xml:space="preserve">classified into common </w:t>
      </w:r>
      <w:r>
        <w:rPr>
          <w:color w:val="231F20"/>
          <w:spacing w:val="2"/>
          <w:sz w:val="24"/>
        </w:rPr>
        <w:t xml:space="preserve">law </w:t>
      </w:r>
      <w:r>
        <w:rPr>
          <w:color w:val="231F20"/>
          <w:spacing w:val="3"/>
          <w:sz w:val="24"/>
        </w:rPr>
        <w:t xml:space="preserve">system, civil </w:t>
      </w:r>
      <w:r>
        <w:rPr>
          <w:color w:val="231F20"/>
          <w:spacing w:val="4"/>
          <w:sz w:val="24"/>
        </w:rPr>
        <w:t xml:space="preserve">law </w:t>
      </w:r>
      <w:r>
        <w:rPr>
          <w:color w:val="231F20"/>
          <w:spacing w:val="3"/>
          <w:sz w:val="24"/>
        </w:rPr>
        <w:t xml:space="preserve">system </w:t>
      </w:r>
      <w:r>
        <w:rPr>
          <w:color w:val="231F20"/>
          <w:sz w:val="24"/>
        </w:rPr>
        <w:t xml:space="preserve">or </w:t>
      </w:r>
      <w:r>
        <w:rPr>
          <w:color w:val="231F20"/>
          <w:spacing w:val="3"/>
          <w:sz w:val="24"/>
        </w:rPr>
        <w:t xml:space="preserve">codified legal system </w:t>
      </w:r>
      <w:r>
        <w:rPr>
          <w:color w:val="231F20"/>
          <w:spacing w:val="2"/>
          <w:sz w:val="24"/>
        </w:rPr>
        <w:t xml:space="preserve">and </w:t>
      </w:r>
      <w:r>
        <w:rPr>
          <w:color w:val="231F20"/>
          <w:spacing w:val="3"/>
          <w:sz w:val="24"/>
        </w:rPr>
        <w:t xml:space="preserve">theocratic </w:t>
      </w:r>
      <w:r>
        <w:rPr>
          <w:color w:val="231F20"/>
          <w:spacing w:val="2"/>
          <w:sz w:val="24"/>
        </w:rPr>
        <w:t>law</w:t>
      </w:r>
      <w:r>
        <w:rPr>
          <w:color w:val="231F20"/>
          <w:spacing w:val="39"/>
          <w:sz w:val="24"/>
        </w:rPr>
        <w:t xml:space="preserve"> </w:t>
      </w:r>
      <w:r>
        <w:rPr>
          <w:color w:val="231F20"/>
          <w:spacing w:val="4"/>
          <w:sz w:val="24"/>
        </w:rPr>
        <w:t>system</w:t>
      </w:r>
    </w:p>
    <w:p w:rsidR="0090524C" w:rsidRDefault="004404A8">
      <w:pPr>
        <w:pStyle w:val="ListParagraph"/>
        <w:numPr>
          <w:ilvl w:val="0"/>
          <w:numId w:val="28"/>
        </w:numPr>
        <w:tabs>
          <w:tab w:val="left" w:pos="2619"/>
        </w:tabs>
        <w:spacing w:before="148" w:line="300" w:lineRule="auto"/>
        <w:ind w:right="350"/>
        <w:jc w:val="both"/>
        <w:rPr>
          <w:sz w:val="24"/>
        </w:rPr>
      </w:pPr>
      <w:r>
        <w:rPr>
          <w:color w:val="231F20"/>
          <w:spacing w:val="2"/>
          <w:w w:val="105"/>
          <w:sz w:val="24"/>
        </w:rPr>
        <w:t>The</w:t>
      </w:r>
      <w:r>
        <w:rPr>
          <w:color w:val="231F20"/>
          <w:spacing w:val="-17"/>
          <w:w w:val="105"/>
          <w:sz w:val="24"/>
        </w:rPr>
        <w:t xml:space="preserve"> </w:t>
      </w:r>
      <w:r>
        <w:rPr>
          <w:color w:val="231F20"/>
          <w:spacing w:val="3"/>
          <w:w w:val="105"/>
          <w:sz w:val="24"/>
        </w:rPr>
        <w:t>different</w:t>
      </w:r>
      <w:r>
        <w:rPr>
          <w:color w:val="231F20"/>
          <w:spacing w:val="-16"/>
          <w:w w:val="105"/>
          <w:sz w:val="24"/>
        </w:rPr>
        <w:t xml:space="preserve"> </w:t>
      </w:r>
      <w:r>
        <w:rPr>
          <w:color w:val="231F20"/>
          <w:spacing w:val="3"/>
          <w:w w:val="105"/>
          <w:sz w:val="24"/>
        </w:rPr>
        <w:t>cultural</w:t>
      </w:r>
      <w:r>
        <w:rPr>
          <w:color w:val="231F20"/>
          <w:spacing w:val="-16"/>
          <w:w w:val="105"/>
          <w:sz w:val="24"/>
        </w:rPr>
        <w:t xml:space="preserve"> </w:t>
      </w:r>
      <w:r>
        <w:rPr>
          <w:color w:val="231F20"/>
          <w:spacing w:val="3"/>
          <w:w w:val="105"/>
          <w:sz w:val="24"/>
        </w:rPr>
        <w:t>behaviour</w:t>
      </w:r>
      <w:r>
        <w:rPr>
          <w:color w:val="231F20"/>
          <w:spacing w:val="-17"/>
          <w:w w:val="105"/>
          <w:sz w:val="24"/>
        </w:rPr>
        <w:t xml:space="preserve"> </w:t>
      </w:r>
      <w:r>
        <w:rPr>
          <w:color w:val="231F20"/>
          <w:spacing w:val="3"/>
          <w:w w:val="105"/>
          <w:sz w:val="24"/>
        </w:rPr>
        <w:t>practices</w:t>
      </w:r>
      <w:r>
        <w:rPr>
          <w:color w:val="231F20"/>
          <w:spacing w:val="-16"/>
          <w:w w:val="105"/>
          <w:sz w:val="24"/>
        </w:rPr>
        <w:t xml:space="preserve"> </w:t>
      </w:r>
      <w:r>
        <w:rPr>
          <w:color w:val="231F20"/>
          <w:spacing w:val="3"/>
          <w:w w:val="105"/>
          <w:sz w:val="24"/>
        </w:rPr>
        <w:t>will</w:t>
      </w:r>
      <w:r>
        <w:rPr>
          <w:color w:val="231F20"/>
          <w:spacing w:val="-16"/>
          <w:w w:val="105"/>
          <w:sz w:val="24"/>
        </w:rPr>
        <w:t xml:space="preserve"> </w:t>
      </w:r>
      <w:r>
        <w:rPr>
          <w:color w:val="231F20"/>
          <w:spacing w:val="3"/>
          <w:w w:val="105"/>
          <w:sz w:val="24"/>
        </w:rPr>
        <w:t>affect</w:t>
      </w:r>
      <w:r>
        <w:rPr>
          <w:color w:val="231F20"/>
          <w:spacing w:val="-17"/>
          <w:w w:val="105"/>
          <w:sz w:val="24"/>
        </w:rPr>
        <w:t xml:space="preserve"> </w:t>
      </w:r>
      <w:r>
        <w:rPr>
          <w:color w:val="231F20"/>
          <w:spacing w:val="4"/>
          <w:w w:val="105"/>
          <w:sz w:val="24"/>
        </w:rPr>
        <w:t>international business</w:t>
      </w:r>
    </w:p>
    <w:p w:rsidR="0090524C" w:rsidRDefault="004404A8">
      <w:pPr>
        <w:pStyle w:val="ListParagraph"/>
        <w:numPr>
          <w:ilvl w:val="0"/>
          <w:numId w:val="28"/>
        </w:numPr>
        <w:tabs>
          <w:tab w:val="left" w:pos="2619"/>
        </w:tabs>
        <w:spacing w:before="147" w:line="300" w:lineRule="auto"/>
        <w:ind w:right="350"/>
        <w:jc w:val="both"/>
        <w:rPr>
          <w:sz w:val="24"/>
        </w:rPr>
      </w:pPr>
      <w:r>
        <w:rPr>
          <w:color w:val="231F20"/>
          <w:spacing w:val="3"/>
          <w:w w:val="105"/>
          <w:sz w:val="24"/>
        </w:rPr>
        <w:t>Technology</w:t>
      </w:r>
      <w:r>
        <w:rPr>
          <w:color w:val="231F20"/>
          <w:spacing w:val="-34"/>
          <w:w w:val="105"/>
          <w:sz w:val="24"/>
        </w:rPr>
        <w:t xml:space="preserve"> </w:t>
      </w:r>
      <w:r>
        <w:rPr>
          <w:color w:val="231F20"/>
          <w:spacing w:val="3"/>
          <w:w w:val="105"/>
          <w:sz w:val="24"/>
        </w:rPr>
        <w:t>plays</w:t>
      </w:r>
      <w:r>
        <w:rPr>
          <w:color w:val="231F20"/>
          <w:spacing w:val="-33"/>
          <w:w w:val="105"/>
          <w:sz w:val="24"/>
        </w:rPr>
        <w:t xml:space="preserve"> </w:t>
      </w:r>
      <w:r>
        <w:rPr>
          <w:color w:val="231F20"/>
          <w:w w:val="105"/>
          <w:sz w:val="24"/>
        </w:rPr>
        <w:t>a</w:t>
      </w:r>
      <w:r>
        <w:rPr>
          <w:color w:val="231F20"/>
          <w:spacing w:val="-33"/>
          <w:w w:val="105"/>
          <w:sz w:val="24"/>
        </w:rPr>
        <w:t xml:space="preserve"> </w:t>
      </w:r>
      <w:r>
        <w:rPr>
          <w:color w:val="231F20"/>
          <w:spacing w:val="3"/>
          <w:w w:val="105"/>
          <w:sz w:val="24"/>
        </w:rPr>
        <w:t>major</w:t>
      </w:r>
      <w:r>
        <w:rPr>
          <w:color w:val="231F20"/>
          <w:spacing w:val="-33"/>
          <w:w w:val="105"/>
          <w:sz w:val="24"/>
        </w:rPr>
        <w:t xml:space="preserve"> </w:t>
      </w:r>
      <w:r>
        <w:rPr>
          <w:color w:val="231F20"/>
          <w:spacing w:val="3"/>
          <w:w w:val="105"/>
          <w:sz w:val="24"/>
        </w:rPr>
        <w:t>role</w:t>
      </w:r>
      <w:r>
        <w:rPr>
          <w:color w:val="231F20"/>
          <w:spacing w:val="-33"/>
          <w:w w:val="105"/>
          <w:sz w:val="24"/>
        </w:rPr>
        <w:t xml:space="preserve"> </w:t>
      </w:r>
      <w:r>
        <w:rPr>
          <w:color w:val="231F20"/>
          <w:w w:val="105"/>
          <w:sz w:val="24"/>
        </w:rPr>
        <w:t>in</w:t>
      </w:r>
      <w:r>
        <w:rPr>
          <w:color w:val="231F20"/>
          <w:spacing w:val="-33"/>
          <w:w w:val="105"/>
          <w:sz w:val="24"/>
        </w:rPr>
        <w:t xml:space="preserve"> </w:t>
      </w:r>
      <w:r>
        <w:rPr>
          <w:color w:val="231F20"/>
          <w:spacing w:val="3"/>
          <w:w w:val="105"/>
          <w:sz w:val="24"/>
        </w:rPr>
        <w:t>removing</w:t>
      </w:r>
      <w:r>
        <w:rPr>
          <w:color w:val="231F20"/>
          <w:spacing w:val="-34"/>
          <w:w w:val="105"/>
          <w:sz w:val="24"/>
        </w:rPr>
        <w:t xml:space="preserve"> </w:t>
      </w:r>
      <w:r>
        <w:rPr>
          <w:color w:val="231F20"/>
          <w:spacing w:val="2"/>
          <w:w w:val="105"/>
          <w:sz w:val="24"/>
        </w:rPr>
        <w:t>the</w:t>
      </w:r>
      <w:r>
        <w:rPr>
          <w:color w:val="231F20"/>
          <w:spacing w:val="-33"/>
          <w:w w:val="105"/>
          <w:sz w:val="24"/>
        </w:rPr>
        <w:t xml:space="preserve"> </w:t>
      </w:r>
      <w:r>
        <w:rPr>
          <w:color w:val="231F20"/>
          <w:spacing w:val="3"/>
          <w:w w:val="105"/>
          <w:sz w:val="24"/>
        </w:rPr>
        <w:t>barriers</w:t>
      </w:r>
      <w:r>
        <w:rPr>
          <w:color w:val="231F20"/>
          <w:spacing w:val="-33"/>
          <w:w w:val="105"/>
          <w:sz w:val="24"/>
        </w:rPr>
        <w:t xml:space="preserve"> </w:t>
      </w:r>
      <w:r>
        <w:rPr>
          <w:color w:val="231F20"/>
          <w:spacing w:val="3"/>
          <w:w w:val="105"/>
          <w:sz w:val="24"/>
        </w:rPr>
        <w:t>like</w:t>
      </w:r>
      <w:r>
        <w:rPr>
          <w:color w:val="231F20"/>
          <w:spacing w:val="-33"/>
          <w:w w:val="105"/>
          <w:sz w:val="24"/>
        </w:rPr>
        <w:t xml:space="preserve"> </w:t>
      </w:r>
      <w:r>
        <w:rPr>
          <w:color w:val="231F20"/>
          <w:spacing w:val="4"/>
          <w:w w:val="105"/>
          <w:sz w:val="24"/>
        </w:rPr>
        <w:t xml:space="preserve">distance </w:t>
      </w:r>
      <w:r>
        <w:rPr>
          <w:color w:val="231F20"/>
          <w:spacing w:val="2"/>
          <w:w w:val="105"/>
          <w:sz w:val="24"/>
        </w:rPr>
        <w:t xml:space="preserve">and </w:t>
      </w:r>
      <w:r>
        <w:rPr>
          <w:color w:val="231F20"/>
          <w:spacing w:val="3"/>
          <w:w w:val="105"/>
          <w:sz w:val="24"/>
        </w:rPr>
        <w:t xml:space="preserve">time </w:t>
      </w:r>
      <w:r>
        <w:rPr>
          <w:color w:val="231F20"/>
          <w:w w:val="105"/>
          <w:sz w:val="24"/>
        </w:rPr>
        <w:t xml:space="preserve">to </w:t>
      </w:r>
      <w:r>
        <w:rPr>
          <w:color w:val="231F20"/>
          <w:spacing w:val="3"/>
          <w:w w:val="105"/>
          <w:sz w:val="24"/>
        </w:rPr>
        <w:t>promote international</w:t>
      </w:r>
      <w:r>
        <w:rPr>
          <w:color w:val="231F20"/>
          <w:spacing w:val="-6"/>
          <w:w w:val="105"/>
          <w:sz w:val="24"/>
        </w:rPr>
        <w:t xml:space="preserve"> </w:t>
      </w:r>
      <w:r>
        <w:rPr>
          <w:color w:val="231F20"/>
          <w:spacing w:val="4"/>
          <w:w w:val="105"/>
          <w:sz w:val="24"/>
        </w:rPr>
        <w:t>business</w:t>
      </w:r>
    </w:p>
    <w:p w:rsidR="0090524C" w:rsidRDefault="004404A8">
      <w:pPr>
        <w:pStyle w:val="ListParagraph"/>
        <w:numPr>
          <w:ilvl w:val="0"/>
          <w:numId w:val="28"/>
        </w:numPr>
        <w:tabs>
          <w:tab w:val="left" w:pos="2619"/>
        </w:tabs>
        <w:spacing w:before="147" w:line="300" w:lineRule="auto"/>
        <w:ind w:right="351"/>
        <w:jc w:val="both"/>
        <w:rPr>
          <w:sz w:val="24"/>
        </w:rPr>
      </w:pPr>
      <w:r>
        <w:rPr>
          <w:color w:val="231F20"/>
          <w:spacing w:val="3"/>
          <w:w w:val="105"/>
          <w:sz w:val="24"/>
        </w:rPr>
        <w:t xml:space="preserve">Countries </w:t>
      </w:r>
      <w:r>
        <w:rPr>
          <w:color w:val="231F20"/>
          <w:spacing w:val="2"/>
          <w:w w:val="105"/>
          <w:sz w:val="24"/>
        </w:rPr>
        <w:t xml:space="preserve">can </w:t>
      </w:r>
      <w:r>
        <w:rPr>
          <w:color w:val="231F20"/>
          <w:w w:val="105"/>
          <w:sz w:val="24"/>
        </w:rPr>
        <w:t xml:space="preserve">be </w:t>
      </w:r>
      <w:r>
        <w:rPr>
          <w:color w:val="231F20"/>
          <w:spacing w:val="3"/>
          <w:w w:val="105"/>
          <w:sz w:val="24"/>
        </w:rPr>
        <w:t xml:space="preserve">classified </w:t>
      </w:r>
      <w:r>
        <w:rPr>
          <w:color w:val="231F20"/>
          <w:w w:val="105"/>
          <w:sz w:val="24"/>
        </w:rPr>
        <w:t xml:space="preserve">as </w:t>
      </w:r>
      <w:r>
        <w:rPr>
          <w:color w:val="231F20"/>
          <w:spacing w:val="3"/>
          <w:w w:val="105"/>
          <w:sz w:val="24"/>
        </w:rPr>
        <w:t xml:space="preserve">High-Income countries, </w:t>
      </w:r>
      <w:r>
        <w:rPr>
          <w:color w:val="231F20"/>
          <w:spacing w:val="4"/>
          <w:w w:val="105"/>
          <w:sz w:val="24"/>
        </w:rPr>
        <w:t xml:space="preserve">Middle- </w:t>
      </w:r>
      <w:r>
        <w:rPr>
          <w:color w:val="231F20"/>
          <w:spacing w:val="3"/>
          <w:w w:val="105"/>
          <w:sz w:val="24"/>
        </w:rPr>
        <w:t xml:space="preserve">Income countries </w:t>
      </w:r>
      <w:r>
        <w:rPr>
          <w:color w:val="231F20"/>
          <w:spacing w:val="2"/>
          <w:w w:val="105"/>
          <w:sz w:val="24"/>
        </w:rPr>
        <w:t xml:space="preserve">and </w:t>
      </w:r>
      <w:r>
        <w:rPr>
          <w:color w:val="231F20"/>
          <w:spacing w:val="3"/>
          <w:w w:val="105"/>
          <w:sz w:val="24"/>
        </w:rPr>
        <w:t>Low-Income</w:t>
      </w:r>
      <w:r>
        <w:rPr>
          <w:color w:val="231F20"/>
          <w:spacing w:val="-12"/>
          <w:w w:val="105"/>
          <w:sz w:val="24"/>
        </w:rPr>
        <w:t xml:space="preserve"> </w:t>
      </w:r>
      <w:r>
        <w:rPr>
          <w:color w:val="231F20"/>
          <w:spacing w:val="4"/>
          <w:w w:val="105"/>
          <w:sz w:val="24"/>
        </w:rPr>
        <w:t>countries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ListParagraph"/>
        <w:numPr>
          <w:ilvl w:val="0"/>
          <w:numId w:val="27"/>
        </w:numPr>
        <w:tabs>
          <w:tab w:val="left" w:pos="918"/>
        </w:tabs>
        <w:spacing w:before="123" w:line="300" w:lineRule="auto"/>
        <w:ind w:right="2051"/>
        <w:jc w:val="both"/>
        <w:rPr>
          <w:sz w:val="24"/>
        </w:rPr>
      </w:pPr>
      <w:r w:rsidRPr="0090524C">
        <w:lastRenderedPageBreak/>
        <w:pict>
          <v:line id="_x0000_s1095" style="position:absolute;left:0;text-align:left;z-index:251733504;mso-position-horizontal-relative:page;mso-position-vertical-relative:page" from="445.05pt,69.45pt" to="445.05pt,771pt" strokecolor="#d7d9da" strokeweight="5pt">
            <w10:wrap anchorx="page" anchory="page"/>
          </v:line>
        </w:pict>
      </w:r>
      <w:r w:rsidR="004404A8">
        <w:rPr>
          <w:color w:val="231F20"/>
          <w:spacing w:val="3"/>
          <w:sz w:val="24"/>
        </w:rPr>
        <w:t xml:space="preserve">Countries </w:t>
      </w:r>
      <w:r w:rsidR="004404A8">
        <w:rPr>
          <w:color w:val="231F20"/>
          <w:spacing w:val="2"/>
          <w:sz w:val="24"/>
        </w:rPr>
        <w:t xml:space="preserve">can </w:t>
      </w:r>
      <w:r w:rsidR="004404A8">
        <w:rPr>
          <w:color w:val="231F20"/>
          <w:sz w:val="24"/>
        </w:rPr>
        <w:t xml:space="preserve">be </w:t>
      </w:r>
      <w:r w:rsidR="004404A8">
        <w:rPr>
          <w:color w:val="231F20"/>
          <w:spacing w:val="3"/>
          <w:sz w:val="24"/>
        </w:rPr>
        <w:t xml:space="preserve">classified based </w:t>
      </w:r>
      <w:r w:rsidR="004404A8">
        <w:rPr>
          <w:color w:val="231F20"/>
          <w:sz w:val="24"/>
        </w:rPr>
        <w:t xml:space="preserve">on </w:t>
      </w:r>
      <w:r w:rsidR="004404A8">
        <w:rPr>
          <w:color w:val="231F20"/>
          <w:spacing w:val="3"/>
          <w:sz w:val="24"/>
        </w:rPr>
        <w:t xml:space="preserve">Gross Domestic </w:t>
      </w:r>
      <w:r w:rsidR="004404A8">
        <w:rPr>
          <w:color w:val="231F20"/>
          <w:spacing w:val="4"/>
          <w:sz w:val="24"/>
        </w:rPr>
        <w:t xml:space="preserve">Product,  </w:t>
      </w:r>
      <w:r w:rsidR="004404A8">
        <w:rPr>
          <w:color w:val="231F20"/>
          <w:spacing w:val="3"/>
          <w:sz w:val="24"/>
        </w:rPr>
        <w:t>Gross National Product, Purchasing Power</w:t>
      </w:r>
      <w:r w:rsidR="004404A8">
        <w:rPr>
          <w:color w:val="231F20"/>
          <w:spacing w:val="24"/>
          <w:sz w:val="24"/>
        </w:rPr>
        <w:t xml:space="preserve"> </w:t>
      </w:r>
      <w:r w:rsidR="004404A8">
        <w:rPr>
          <w:color w:val="231F20"/>
          <w:spacing w:val="4"/>
          <w:sz w:val="24"/>
        </w:rPr>
        <w:t>Parity</w:t>
      </w:r>
    </w:p>
    <w:p w:rsidR="0090524C" w:rsidRDefault="004404A8">
      <w:pPr>
        <w:pStyle w:val="ListParagraph"/>
        <w:numPr>
          <w:ilvl w:val="0"/>
          <w:numId w:val="27"/>
        </w:numPr>
        <w:tabs>
          <w:tab w:val="left" w:pos="918"/>
        </w:tabs>
        <w:spacing w:before="170" w:line="300" w:lineRule="auto"/>
        <w:ind w:right="2050"/>
        <w:jc w:val="both"/>
        <w:rPr>
          <w:sz w:val="24"/>
        </w:rPr>
      </w:pPr>
      <w:r>
        <w:rPr>
          <w:color w:val="231F20"/>
          <w:spacing w:val="3"/>
          <w:sz w:val="24"/>
        </w:rPr>
        <w:t xml:space="preserve">Protectionism </w:t>
      </w:r>
      <w:r>
        <w:rPr>
          <w:color w:val="231F20"/>
          <w:sz w:val="24"/>
        </w:rPr>
        <w:t xml:space="preserve">is </w:t>
      </w:r>
      <w:r>
        <w:rPr>
          <w:color w:val="231F20"/>
          <w:spacing w:val="2"/>
          <w:sz w:val="24"/>
        </w:rPr>
        <w:t xml:space="preserve">the </w:t>
      </w:r>
      <w:r>
        <w:rPr>
          <w:color w:val="231F20"/>
          <w:spacing w:val="3"/>
          <w:sz w:val="24"/>
        </w:rPr>
        <w:t xml:space="preserve">economic policy </w:t>
      </w:r>
      <w:r>
        <w:rPr>
          <w:color w:val="231F20"/>
          <w:sz w:val="24"/>
        </w:rPr>
        <w:t xml:space="preserve">of </w:t>
      </w:r>
      <w:r>
        <w:rPr>
          <w:color w:val="231F20"/>
          <w:spacing w:val="3"/>
          <w:sz w:val="24"/>
        </w:rPr>
        <w:t xml:space="preserve">restraining trade </w:t>
      </w:r>
      <w:r>
        <w:rPr>
          <w:color w:val="231F20"/>
          <w:spacing w:val="4"/>
          <w:sz w:val="24"/>
        </w:rPr>
        <w:t xml:space="preserve">between </w:t>
      </w:r>
      <w:r>
        <w:rPr>
          <w:color w:val="231F20"/>
          <w:spacing w:val="3"/>
          <w:sz w:val="24"/>
        </w:rPr>
        <w:t xml:space="preserve">nations, through methods such </w:t>
      </w:r>
      <w:r>
        <w:rPr>
          <w:color w:val="231F20"/>
          <w:sz w:val="24"/>
        </w:rPr>
        <w:t xml:space="preserve">as </w:t>
      </w:r>
      <w:r>
        <w:rPr>
          <w:color w:val="231F20"/>
          <w:spacing w:val="3"/>
          <w:sz w:val="24"/>
        </w:rPr>
        <w:t xml:space="preserve">high tariffs </w:t>
      </w:r>
      <w:r>
        <w:rPr>
          <w:color w:val="231F20"/>
          <w:sz w:val="24"/>
        </w:rPr>
        <w:t xml:space="preserve">on </w:t>
      </w:r>
      <w:r>
        <w:rPr>
          <w:color w:val="231F20"/>
          <w:spacing w:val="3"/>
          <w:sz w:val="24"/>
        </w:rPr>
        <w:t xml:space="preserve">imported </w:t>
      </w:r>
      <w:r>
        <w:rPr>
          <w:color w:val="231F20"/>
          <w:spacing w:val="4"/>
          <w:sz w:val="24"/>
        </w:rPr>
        <w:t xml:space="preserve">goods, </w:t>
      </w:r>
      <w:r>
        <w:rPr>
          <w:color w:val="231F20"/>
          <w:spacing w:val="3"/>
          <w:sz w:val="24"/>
        </w:rPr>
        <w:t xml:space="preserve">restrictive quotas, </w:t>
      </w:r>
      <w:r>
        <w:rPr>
          <w:color w:val="231F20"/>
          <w:spacing w:val="2"/>
          <w:sz w:val="24"/>
        </w:rPr>
        <w:t xml:space="preserve">and </w:t>
      </w:r>
      <w:r>
        <w:rPr>
          <w:color w:val="231F20"/>
          <w:spacing w:val="3"/>
          <w:sz w:val="24"/>
        </w:rPr>
        <w:t xml:space="preserve">anti-dumping laws </w:t>
      </w:r>
      <w:r>
        <w:rPr>
          <w:color w:val="231F20"/>
          <w:sz w:val="24"/>
        </w:rPr>
        <w:t xml:space="preserve">in an </w:t>
      </w:r>
      <w:r>
        <w:rPr>
          <w:color w:val="231F20"/>
          <w:spacing w:val="3"/>
          <w:sz w:val="24"/>
        </w:rPr>
        <w:t xml:space="preserve">attempt </w:t>
      </w:r>
      <w:r>
        <w:rPr>
          <w:color w:val="231F20"/>
          <w:sz w:val="24"/>
        </w:rPr>
        <w:t xml:space="preserve">to </w:t>
      </w:r>
      <w:r>
        <w:rPr>
          <w:color w:val="231F20"/>
          <w:spacing w:val="4"/>
          <w:sz w:val="24"/>
        </w:rPr>
        <w:t xml:space="preserve">protect </w:t>
      </w:r>
      <w:r>
        <w:rPr>
          <w:color w:val="231F20"/>
          <w:spacing w:val="3"/>
          <w:sz w:val="24"/>
        </w:rPr>
        <w:t xml:space="preserve">domestic industries </w:t>
      </w:r>
      <w:r>
        <w:rPr>
          <w:color w:val="231F20"/>
          <w:sz w:val="24"/>
        </w:rPr>
        <w:t xml:space="preserve">in a  </w:t>
      </w:r>
      <w:r>
        <w:rPr>
          <w:color w:val="231F20"/>
          <w:spacing w:val="3"/>
          <w:sz w:val="24"/>
        </w:rPr>
        <w:t xml:space="preserve">particular nation from foreign </w:t>
      </w:r>
      <w:r>
        <w:rPr>
          <w:color w:val="231F20"/>
          <w:spacing w:val="4"/>
          <w:sz w:val="24"/>
        </w:rPr>
        <w:t xml:space="preserve">take-over  </w:t>
      </w:r>
      <w:r>
        <w:rPr>
          <w:color w:val="231F20"/>
          <w:sz w:val="24"/>
        </w:rPr>
        <w:t>or</w:t>
      </w:r>
      <w:r>
        <w:rPr>
          <w:color w:val="231F20"/>
          <w:spacing w:val="4"/>
          <w:sz w:val="24"/>
        </w:rPr>
        <w:t xml:space="preserve"> competition.</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rPr>
        <w:t>Self-Assessment Questions (SAQs)</w:t>
      </w:r>
    </w:p>
    <w:p w:rsidR="0090524C" w:rsidRDefault="0090524C">
      <w:pPr>
        <w:pStyle w:val="BodyText"/>
        <w:spacing w:before="9"/>
        <w:rPr>
          <w:rFonts w:ascii="Trebuchet MS"/>
          <w:b/>
          <w:sz w:val="38"/>
        </w:rPr>
      </w:pPr>
    </w:p>
    <w:p w:rsidR="0090524C" w:rsidRDefault="004404A8">
      <w:pPr>
        <w:pStyle w:val="ListParagraph"/>
        <w:numPr>
          <w:ilvl w:val="0"/>
          <w:numId w:val="26"/>
        </w:numPr>
        <w:tabs>
          <w:tab w:val="left" w:pos="917"/>
          <w:tab w:val="left" w:pos="918"/>
          <w:tab w:val="left" w:leader="underscore" w:pos="7552"/>
        </w:tabs>
        <w:spacing w:before="1"/>
        <w:ind w:hanging="398"/>
        <w:jc w:val="left"/>
        <w:rPr>
          <w:sz w:val="24"/>
        </w:rPr>
      </w:pPr>
      <w:r>
        <w:rPr>
          <w:color w:val="231F20"/>
          <w:spacing w:val="3"/>
          <w:sz w:val="24"/>
        </w:rPr>
        <w:t xml:space="preserve">External  Macro  Environment </w:t>
      </w:r>
      <w:r>
        <w:rPr>
          <w:color w:val="231F20"/>
          <w:spacing w:val="28"/>
          <w:sz w:val="24"/>
        </w:rPr>
        <w:t xml:space="preserve"> </w:t>
      </w:r>
      <w:r>
        <w:rPr>
          <w:color w:val="231F20"/>
          <w:spacing w:val="3"/>
          <w:sz w:val="24"/>
        </w:rPr>
        <w:t xml:space="preserve">Forces </w:t>
      </w:r>
      <w:r>
        <w:rPr>
          <w:color w:val="231F20"/>
          <w:spacing w:val="11"/>
          <w:sz w:val="24"/>
        </w:rPr>
        <w:t xml:space="preserve"> </w:t>
      </w:r>
      <w:r>
        <w:rPr>
          <w:color w:val="231F20"/>
          <w:spacing w:val="4"/>
          <w:sz w:val="24"/>
        </w:rPr>
        <w:t>involves</w:t>
      </w:r>
      <w:r>
        <w:rPr>
          <w:color w:val="231F20"/>
          <w:spacing w:val="4"/>
          <w:sz w:val="24"/>
        </w:rPr>
        <w:tab/>
        <w:t>,</w:t>
      </w:r>
    </w:p>
    <w:p w:rsidR="0090524C" w:rsidRDefault="004404A8">
      <w:pPr>
        <w:pStyle w:val="BodyText"/>
        <w:spacing w:before="72"/>
        <w:ind w:left="917"/>
      </w:pPr>
      <w:r>
        <w:rPr>
          <w:color w:val="231F20"/>
        </w:rPr>
        <w:t>_____</w:t>
      </w:r>
      <w:r>
        <w:rPr>
          <w:color w:val="231F20"/>
        </w:rPr>
        <w:t>_________, ______________, ______________</w:t>
      </w:r>
    </w:p>
    <w:p w:rsidR="0090524C" w:rsidRDefault="004404A8">
      <w:pPr>
        <w:pStyle w:val="ListParagraph"/>
        <w:numPr>
          <w:ilvl w:val="1"/>
          <w:numId w:val="26"/>
        </w:numPr>
        <w:tabs>
          <w:tab w:val="left" w:pos="1371"/>
          <w:tab w:val="left" w:pos="1372"/>
        </w:tabs>
        <w:spacing w:before="242"/>
        <w:ind w:hanging="455"/>
        <w:rPr>
          <w:sz w:val="24"/>
        </w:rPr>
      </w:pPr>
      <w:r>
        <w:rPr>
          <w:color w:val="231F20"/>
          <w:spacing w:val="3"/>
          <w:sz w:val="24"/>
        </w:rPr>
        <w:t>Political, Economic, Marketing,</w:t>
      </w:r>
      <w:r>
        <w:rPr>
          <w:color w:val="231F20"/>
          <w:spacing w:val="8"/>
          <w:sz w:val="24"/>
        </w:rPr>
        <w:t xml:space="preserve"> </w:t>
      </w:r>
      <w:r>
        <w:rPr>
          <w:color w:val="231F20"/>
          <w:spacing w:val="4"/>
          <w:sz w:val="24"/>
        </w:rPr>
        <w:t>Cultural</w:t>
      </w:r>
    </w:p>
    <w:p w:rsidR="0090524C" w:rsidRDefault="004404A8">
      <w:pPr>
        <w:pStyle w:val="ListParagraph"/>
        <w:numPr>
          <w:ilvl w:val="1"/>
          <w:numId w:val="26"/>
        </w:numPr>
        <w:tabs>
          <w:tab w:val="left" w:pos="1371"/>
          <w:tab w:val="left" w:pos="1372"/>
        </w:tabs>
        <w:spacing w:before="128"/>
        <w:ind w:hanging="455"/>
        <w:rPr>
          <w:sz w:val="24"/>
        </w:rPr>
      </w:pPr>
      <w:r>
        <w:rPr>
          <w:color w:val="231F20"/>
          <w:spacing w:val="3"/>
          <w:sz w:val="24"/>
        </w:rPr>
        <w:t>Legal, Finance, Technological,</w:t>
      </w:r>
      <w:r>
        <w:rPr>
          <w:color w:val="231F20"/>
          <w:spacing w:val="7"/>
          <w:sz w:val="24"/>
        </w:rPr>
        <w:t xml:space="preserve"> </w:t>
      </w:r>
      <w:r>
        <w:rPr>
          <w:color w:val="231F20"/>
          <w:spacing w:val="4"/>
          <w:sz w:val="24"/>
        </w:rPr>
        <w:t>Competitors</w:t>
      </w:r>
    </w:p>
    <w:p w:rsidR="0090524C" w:rsidRDefault="004404A8">
      <w:pPr>
        <w:pStyle w:val="ListParagraph"/>
        <w:numPr>
          <w:ilvl w:val="1"/>
          <w:numId w:val="26"/>
        </w:numPr>
        <w:tabs>
          <w:tab w:val="left" w:pos="1371"/>
          <w:tab w:val="left" w:pos="1372"/>
        </w:tabs>
        <w:spacing w:before="129"/>
        <w:ind w:hanging="455"/>
        <w:rPr>
          <w:sz w:val="24"/>
        </w:rPr>
      </w:pPr>
      <w:r>
        <w:rPr>
          <w:color w:val="231F20"/>
          <w:spacing w:val="3"/>
          <w:sz w:val="24"/>
        </w:rPr>
        <w:t>Suppliers, Customers, Creditors,</w:t>
      </w:r>
      <w:r>
        <w:rPr>
          <w:color w:val="231F20"/>
          <w:spacing w:val="10"/>
          <w:sz w:val="24"/>
        </w:rPr>
        <w:t xml:space="preserve"> </w:t>
      </w:r>
      <w:r>
        <w:rPr>
          <w:color w:val="231F20"/>
          <w:spacing w:val="4"/>
          <w:sz w:val="24"/>
        </w:rPr>
        <w:t>Competitors</w:t>
      </w:r>
    </w:p>
    <w:p w:rsidR="0090524C" w:rsidRDefault="004404A8">
      <w:pPr>
        <w:pStyle w:val="ListParagraph"/>
        <w:numPr>
          <w:ilvl w:val="1"/>
          <w:numId w:val="26"/>
        </w:numPr>
        <w:tabs>
          <w:tab w:val="left" w:pos="1371"/>
          <w:tab w:val="left" w:pos="1372"/>
        </w:tabs>
        <w:spacing w:before="129"/>
        <w:ind w:hanging="455"/>
        <w:rPr>
          <w:sz w:val="24"/>
        </w:rPr>
      </w:pPr>
      <w:r>
        <w:rPr>
          <w:color w:val="231F20"/>
          <w:spacing w:val="3"/>
          <w:sz w:val="24"/>
        </w:rPr>
        <w:t>Political, Economic, Social,</w:t>
      </w:r>
      <w:r>
        <w:rPr>
          <w:color w:val="231F20"/>
          <w:spacing w:val="6"/>
          <w:sz w:val="24"/>
        </w:rPr>
        <w:t xml:space="preserve"> </w:t>
      </w:r>
      <w:r>
        <w:rPr>
          <w:color w:val="231F20"/>
          <w:spacing w:val="4"/>
          <w:sz w:val="24"/>
        </w:rPr>
        <w:t>Technological</w:t>
      </w:r>
    </w:p>
    <w:p w:rsidR="0090524C" w:rsidRDefault="004404A8">
      <w:pPr>
        <w:pStyle w:val="ListParagraph"/>
        <w:numPr>
          <w:ilvl w:val="0"/>
          <w:numId w:val="26"/>
        </w:numPr>
        <w:tabs>
          <w:tab w:val="left" w:pos="917"/>
          <w:tab w:val="left" w:pos="918"/>
        </w:tabs>
        <w:spacing w:before="242"/>
        <w:ind w:hanging="398"/>
        <w:jc w:val="left"/>
        <w:rPr>
          <w:sz w:val="24"/>
        </w:rPr>
      </w:pPr>
      <w:r>
        <w:rPr>
          <w:color w:val="231F20"/>
          <w:spacing w:val="3"/>
          <w:sz w:val="24"/>
        </w:rPr>
        <w:t xml:space="preserve">List </w:t>
      </w:r>
      <w:r>
        <w:rPr>
          <w:color w:val="231F20"/>
          <w:spacing w:val="2"/>
          <w:sz w:val="24"/>
        </w:rPr>
        <w:t xml:space="preserve">the </w:t>
      </w:r>
      <w:r>
        <w:rPr>
          <w:color w:val="231F20"/>
          <w:spacing w:val="3"/>
          <w:sz w:val="24"/>
        </w:rPr>
        <w:t>internal micro environmental</w:t>
      </w:r>
      <w:r>
        <w:rPr>
          <w:color w:val="231F20"/>
          <w:spacing w:val="15"/>
          <w:sz w:val="24"/>
        </w:rPr>
        <w:t xml:space="preserve"> </w:t>
      </w:r>
      <w:r>
        <w:rPr>
          <w:color w:val="231F20"/>
          <w:spacing w:val="4"/>
          <w:sz w:val="24"/>
        </w:rPr>
        <w:t>forces</w:t>
      </w:r>
    </w:p>
    <w:p w:rsidR="0090524C" w:rsidRDefault="004404A8">
      <w:pPr>
        <w:pStyle w:val="BodyText"/>
        <w:spacing w:before="129"/>
        <w:ind w:left="920"/>
      </w:pPr>
      <w:r>
        <w:rPr>
          <w:color w:val="231F20"/>
        </w:rPr>
        <w:t>_____________________________________________________</w:t>
      </w:r>
    </w:p>
    <w:p w:rsidR="0090524C" w:rsidRDefault="004404A8">
      <w:pPr>
        <w:pStyle w:val="ListParagraph"/>
        <w:numPr>
          <w:ilvl w:val="0"/>
          <w:numId w:val="26"/>
        </w:numPr>
        <w:tabs>
          <w:tab w:val="left" w:pos="917"/>
          <w:tab w:val="left" w:pos="918"/>
        </w:tabs>
        <w:spacing w:before="242"/>
        <w:ind w:hanging="398"/>
        <w:jc w:val="left"/>
        <w:rPr>
          <w:sz w:val="24"/>
        </w:rPr>
      </w:pPr>
      <w:r>
        <w:rPr>
          <w:color w:val="231F20"/>
          <w:spacing w:val="3"/>
          <w:w w:val="105"/>
          <w:sz w:val="24"/>
        </w:rPr>
        <w:t xml:space="preserve">List </w:t>
      </w:r>
      <w:r>
        <w:rPr>
          <w:color w:val="231F20"/>
          <w:spacing w:val="2"/>
          <w:w w:val="105"/>
          <w:sz w:val="24"/>
        </w:rPr>
        <w:t xml:space="preserve">the </w:t>
      </w:r>
      <w:r>
        <w:rPr>
          <w:color w:val="231F20"/>
          <w:spacing w:val="3"/>
          <w:w w:val="105"/>
          <w:sz w:val="24"/>
        </w:rPr>
        <w:t xml:space="preserve">ways </w:t>
      </w:r>
      <w:r>
        <w:rPr>
          <w:color w:val="231F20"/>
          <w:w w:val="105"/>
          <w:sz w:val="24"/>
        </w:rPr>
        <w:t xml:space="preserve">of </w:t>
      </w:r>
      <w:r>
        <w:rPr>
          <w:color w:val="231F20"/>
          <w:spacing w:val="3"/>
          <w:w w:val="105"/>
          <w:sz w:val="24"/>
        </w:rPr>
        <w:t>scanning international business</w:t>
      </w:r>
      <w:r>
        <w:rPr>
          <w:color w:val="231F20"/>
          <w:spacing w:val="-22"/>
          <w:w w:val="105"/>
          <w:sz w:val="24"/>
        </w:rPr>
        <w:t xml:space="preserve"> </w:t>
      </w:r>
      <w:r>
        <w:rPr>
          <w:color w:val="231F20"/>
          <w:spacing w:val="4"/>
          <w:w w:val="105"/>
          <w:sz w:val="24"/>
        </w:rPr>
        <w:t>environment</w:t>
      </w:r>
    </w:p>
    <w:p w:rsidR="0090524C" w:rsidRDefault="004404A8">
      <w:pPr>
        <w:pStyle w:val="BodyText"/>
        <w:spacing w:before="128"/>
        <w:ind w:left="908"/>
      </w:pPr>
      <w:r>
        <w:rPr>
          <w:color w:val="231F20"/>
        </w:rPr>
        <w:t>__________________, _________________, _________________</w:t>
      </w:r>
    </w:p>
    <w:p w:rsidR="0090524C" w:rsidRDefault="004404A8">
      <w:pPr>
        <w:pStyle w:val="ListParagraph"/>
        <w:numPr>
          <w:ilvl w:val="0"/>
          <w:numId w:val="26"/>
        </w:numPr>
        <w:tabs>
          <w:tab w:val="left" w:pos="917"/>
          <w:tab w:val="left" w:pos="918"/>
        </w:tabs>
        <w:spacing w:before="242"/>
        <w:ind w:hanging="398"/>
        <w:jc w:val="left"/>
        <w:rPr>
          <w:sz w:val="24"/>
        </w:rPr>
      </w:pPr>
      <w:r>
        <w:rPr>
          <w:color w:val="231F20"/>
          <w:spacing w:val="3"/>
          <w:sz w:val="24"/>
        </w:rPr>
        <w:t xml:space="preserve">Expand </w:t>
      </w:r>
      <w:r>
        <w:rPr>
          <w:color w:val="231F20"/>
          <w:spacing w:val="2"/>
          <w:sz w:val="24"/>
        </w:rPr>
        <w:t>the</w:t>
      </w:r>
      <w:r>
        <w:rPr>
          <w:color w:val="231F20"/>
          <w:spacing w:val="5"/>
          <w:sz w:val="24"/>
        </w:rPr>
        <w:t xml:space="preserve"> </w:t>
      </w:r>
      <w:r>
        <w:rPr>
          <w:color w:val="231F20"/>
          <w:spacing w:val="4"/>
          <w:sz w:val="24"/>
        </w:rPr>
        <w:t>following</w:t>
      </w:r>
    </w:p>
    <w:p w:rsidR="0090524C" w:rsidRDefault="004404A8">
      <w:pPr>
        <w:pStyle w:val="BodyText"/>
        <w:spacing w:before="129"/>
        <w:ind w:left="917"/>
      </w:pPr>
      <w:r>
        <w:rPr>
          <w:color w:val="231F20"/>
        </w:rPr>
        <w:t>a) PEST ______________________________________________</w:t>
      </w:r>
    </w:p>
    <w:p w:rsidR="0090524C" w:rsidRDefault="004404A8">
      <w:pPr>
        <w:pStyle w:val="BodyText"/>
        <w:spacing w:before="129"/>
        <w:ind w:left="917"/>
      </w:pPr>
      <w:r>
        <w:rPr>
          <w:color w:val="231F20"/>
        </w:rPr>
        <w:t xml:space="preserve">b)  </w:t>
      </w:r>
      <w:r>
        <w:rPr>
          <w:color w:val="231F20"/>
          <w:spacing w:val="2"/>
        </w:rPr>
        <w:t>GDP</w:t>
      </w:r>
      <w:r>
        <w:rPr>
          <w:color w:val="231F20"/>
          <w:spacing w:val="24"/>
        </w:rPr>
        <w:t xml:space="preserve"> </w:t>
      </w:r>
      <w:r>
        <w:rPr>
          <w:color w:val="231F20"/>
          <w:spacing w:val="4"/>
        </w:rPr>
        <w:t>______________________________________________</w:t>
      </w:r>
    </w:p>
    <w:p w:rsidR="0090524C" w:rsidRDefault="004404A8">
      <w:pPr>
        <w:pStyle w:val="BodyText"/>
        <w:spacing w:before="129"/>
        <w:ind w:left="917"/>
      </w:pPr>
      <w:r>
        <w:rPr>
          <w:color w:val="231F20"/>
        </w:rPr>
        <w:t xml:space="preserve">c)   </w:t>
      </w:r>
      <w:r>
        <w:rPr>
          <w:color w:val="231F20"/>
          <w:spacing w:val="2"/>
        </w:rPr>
        <w:t>GNP</w:t>
      </w:r>
      <w:r>
        <w:rPr>
          <w:color w:val="231F20"/>
          <w:spacing w:val="-23"/>
        </w:rPr>
        <w:t xml:space="preserve"> </w:t>
      </w:r>
      <w:r>
        <w:rPr>
          <w:color w:val="231F20"/>
          <w:spacing w:val="4"/>
        </w:rPr>
        <w:t>______________________________________________</w:t>
      </w:r>
    </w:p>
    <w:p w:rsidR="0090524C" w:rsidRDefault="004404A8">
      <w:pPr>
        <w:pStyle w:val="BodyText"/>
        <w:spacing w:before="128"/>
        <w:ind w:left="917"/>
      </w:pPr>
      <w:r>
        <w:rPr>
          <w:color w:val="231F20"/>
        </w:rPr>
        <w:t xml:space="preserve">d)  </w:t>
      </w:r>
      <w:r>
        <w:rPr>
          <w:color w:val="231F20"/>
          <w:spacing w:val="2"/>
        </w:rPr>
        <w:t>BPO</w:t>
      </w:r>
      <w:r>
        <w:rPr>
          <w:color w:val="231F20"/>
          <w:spacing w:val="17"/>
        </w:rPr>
        <w:t xml:space="preserve"> </w:t>
      </w:r>
      <w:r>
        <w:rPr>
          <w:color w:val="231F20"/>
          <w:spacing w:val="4"/>
        </w:rPr>
        <w:t>______________________________________________</w:t>
      </w:r>
    </w:p>
    <w:p w:rsidR="0090524C" w:rsidRDefault="004404A8">
      <w:pPr>
        <w:pStyle w:val="BodyText"/>
        <w:spacing w:before="129"/>
        <w:ind w:left="917"/>
      </w:pPr>
      <w:r>
        <w:rPr>
          <w:color w:val="231F20"/>
        </w:rPr>
        <w:t xml:space="preserve">e)   </w:t>
      </w:r>
      <w:r>
        <w:rPr>
          <w:color w:val="231F20"/>
          <w:spacing w:val="2"/>
        </w:rPr>
        <w:t>LPO</w:t>
      </w:r>
      <w:r>
        <w:rPr>
          <w:color w:val="231F20"/>
          <w:spacing w:val="-37"/>
        </w:rPr>
        <w:t xml:space="preserve"> </w:t>
      </w:r>
      <w:r>
        <w:rPr>
          <w:color w:val="231F20"/>
          <w:spacing w:val="4"/>
        </w:rPr>
        <w:t>______________________________________________</w:t>
      </w:r>
    </w:p>
    <w:p w:rsidR="0090524C" w:rsidRDefault="004404A8">
      <w:pPr>
        <w:pStyle w:val="BodyText"/>
        <w:spacing w:before="129"/>
        <w:ind w:left="917"/>
      </w:pPr>
      <w:r>
        <w:rPr>
          <w:color w:val="231F20"/>
        </w:rPr>
        <w:t xml:space="preserve">f)   </w:t>
      </w:r>
      <w:r>
        <w:rPr>
          <w:color w:val="231F20"/>
          <w:spacing w:val="2"/>
        </w:rPr>
        <w:t>KPO</w:t>
      </w:r>
      <w:r>
        <w:rPr>
          <w:color w:val="231F20"/>
          <w:spacing w:val="-11"/>
        </w:rPr>
        <w:t xml:space="preserve"> </w:t>
      </w:r>
      <w:r>
        <w:rPr>
          <w:color w:val="231F20"/>
          <w:spacing w:val="4"/>
        </w:rPr>
        <w:t>______________________________________________</w:t>
      </w:r>
    </w:p>
    <w:p w:rsidR="0090524C" w:rsidRDefault="004404A8">
      <w:pPr>
        <w:pStyle w:val="BodyText"/>
        <w:spacing w:before="128"/>
        <w:ind w:left="917"/>
      </w:pPr>
      <w:r>
        <w:rPr>
          <w:color w:val="231F20"/>
        </w:rPr>
        <w:t xml:space="preserve">g)   </w:t>
      </w:r>
      <w:r>
        <w:rPr>
          <w:color w:val="231F20"/>
          <w:spacing w:val="2"/>
        </w:rPr>
        <w:t>FDI</w:t>
      </w:r>
      <w:r>
        <w:rPr>
          <w:color w:val="231F20"/>
          <w:spacing w:val="-29"/>
        </w:rPr>
        <w:t xml:space="preserve"> </w:t>
      </w:r>
      <w:r>
        <w:rPr>
          <w:color w:val="231F20"/>
          <w:spacing w:val="4"/>
        </w:rPr>
        <w:t>_______________________________________________</w:t>
      </w:r>
    </w:p>
    <w:p w:rsidR="0090524C" w:rsidRDefault="004404A8">
      <w:pPr>
        <w:pStyle w:val="BodyText"/>
        <w:spacing w:before="129"/>
        <w:ind w:left="917"/>
      </w:pPr>
      <w:r>
        <w:rPr>
          <w:color w:val="231F20"/>
        </w:rPr>
        <w:t>h) LPG ______________________________________________</w:t>
      </w:r>
    </w:p>
    <w:p w:rsidR="0090524C" w:rsidRDefault="004404A8">
      <w:pPr>
        <w:pStyle w:val="BodyText"/>
        <w:spacing w:before="129"/>
        <w:ind w:left="917"/>
      </w:pPr>
      <w:r>
        <w:rPr>
          <w:color w:val="231F20"/>
        </w:rPr>
        <w:t xml:space="preserve">i)   </w:t>
      </w:r>
      <w:r>
        <w:rPr>
          <w:color w:val="231F20"/>
          <w:spacing w:val="3"/>
        </w:rPr>
        <w:t>NAFTA</w:t>
      </w:r>
      <w:r>
        <w:rPr>
          <w:color w:val="231F20"/>
          <w:spacing w:val="-5"/>
        </w:rPr>
        <w:t xml:space="preserve"> </w:t>
      </w:r>
      <w:r>
        <w:rPr>
          <w:color w:val="231F20"/>
          <w:spacing w:val="4"/>
        </w:rPr>
        <w:t>____________________________________________</w:t>
      </w:r>
    </w:p>
    <w:p w:rsidR="0090524C" w:rsidRDefault="004404A8">
      <w:pPr>
        <w:pStyle w:val="BodyText"/>
        <w:spacing w:before="128"/>
        <w:ind w:left="917"/>
      </w:pPr>
      <w:r>
        <w:rPr>
          <w:color w:val="231F20"/>
        </w:rPr>
        <w:t xml:space="preserve">j)   </w:t>
      </w:r>
      <w:r>
        <w:rPr>
          <w:color w:val="231F20"/>
          <w:spacing w:val="2"/>
        </w:rPr>
        <w:t>MNC</w:t>
      </w:r>
      <w:r>
        <w:rPr>
          <w:color w:val="231F20"/>
          <w:spacing w:val="-6"/>
        </w:rPr>
        <w:t xml:space="preserve"> </w:t>
      </w:r>
      <w:r>
        <w:rPr>
          <w:color w:val="231F20"/>
          <w:spacing w:val="4"/>
        </w:rPr>
        <w:t>_________________________________</w:t>
      </w:r>
      <w:r>
        <w:rPr>
          <w:color w:val="231F20"/>
          <w:spacing w:val="4"/>
        </w:rPr>
        <w:t>_____________</w:t>
      </w:r>
    </w:p>
    <w:p w:rsidR="0090524C" w:rsidRDefault="004404A8">
      <w:pPr>
        <w:pStyle w:val="BodyText"/>
        <w:spacing w:before="129"/>
        <w:ind w:left="917"/>
      </w:pPr>
      <w:r>
        <w:rPr>
          <w:color w:val="231F20"/>
        </w:rPr>
        <w:t>k) VER ______________________________________________</w:t>
      </w:r>
    </w:p>
    <w:p w:rsidR="0090524C" w:rsidRDefault="004404A8">
      <w:pPr>
        <w:pStyle w:val="BodyText"/>
        <w:spacing w:before="129"/>
        <w:ind w:left="917"/>
      </w:pPr>
      <w:r>
        <w:rPr>
          <w:color w:val="231F20"/>
        </w:rPr>
        <w:t>l) GATT _____________________________________________</w:t>
      </w:r>
    </w:p>
    <w:p w:rsidR="0090524C" w:rsidRDefault="004404A8">
      <w:pPr>
        <w:pStyle w:val="BodyText"/>
        <w:spacing w:before="128"/>
        <w:ind w:left="917"/>
      </w:pPr>
      <w:r>
        <w:rPr>
          <w:color w:val="231F20"/>
        </w:rPr>
        <w:t>m) WTO _____________________________________________</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123"/>
        <w:ind w:left="2618"/>
      </w:pPr>
      <w:r>
        <w:lastRenderedPageBreak/>
        <w:pict>
          <v:line id="_x0000_s1094" style="position:absolute;left:0;text-align:left;z-index:251734528;mso-position-horizontal-relative:page;mso-position-vertical-relative:page" from="148.45pt,69.45pt" to="148.45pt,771pt" strokecolor="#d7d9da" strokeweight="5pt">
            <w10:wrap anchorx="page" anchory="page"/>
          </v:line>
        </w:pict>
      </w:r>
      <w:r w:rsidR="004404A8">
        <w:rPr>
          <w:color w:val="231F20"/>
        </w:rPr>
        <w:t>n) ICJ _______________________________________________</w:t>
      </w:r>
    </w:p>
    <w:p w:rsidR="0090524C" w:rsidRDefault="004404A8">
      <w:pPr>
        <w:pStyle w:val="BodyText"/>
        <w:spacing w:before="128"/>
        <w:ind w:left="2618"/>
      </w:pPr>
      <w:r>
        <w:rPr>
          <w:color w:val="231F20"/>
        </w:rPr>
        <w:t xml:space="preserve">o)  </w:t>
      </w:r>
      <w:r>
        <w:rPr>
          <w:color w:val="231F20"/>
          <w:spacing w:val="2"/>
        </w:rPr>
        <w:t>PPP</w:t>
      </w:r>
      <w:r>
        <w:rPr>
          <w:color w:val="231F20"/>
          <w:spacing w:val="17"/>
        </w:rPr>
        <w:t xml:space="preserve"> </w:t>
      </w:r>
      <w:r>
        <w:rPr>
          <w:color w:val="231F20"/>
          <w:spacing w:val="4"/>
        </w:rPr>
        <w:t>_______________________________________________</w:t>
      </w:r>
    </w:p>
    <w:p w:rsidR="0090524C" w:rsidRDefault="004404A8">
      <w:pPr>
        <w:pStyle w:val="BodyText"/>
        <w:spacing w:before="129"/>
        <w:ind w:left="2618"/>
      </w:pPr>
      <w:r>
        <w:rPr>
          <w:color w:val="231F20"/>
        </w:rPr>
        <w:t xml:space="preserve">p)  </w:t>
      </w:r>
      <w:r>
        <w:rPr>
          <w:color w:val="231F20"/>
          <w:spacing w:val="2"/>
        </w:rPr>
        <w:t>IMF</w:t>
      </w:r>
      <w:r>
        <w:rPr>
          <w:color w:val="231F20"/>
          <w:spacing w:val="14"/>
        </w:rPr>
        <w:t xml:space="preserve"> </w:t>
      </w:r>
      <w:r>
        <w:rPr>
          <w:color w:val="231F20"/>
          <w:spacing w:val="4"/>
        </w:rPr>
        <w:t>_______________________________________________</w:t>
      </w:r>
    </w:p>
    <w:p w:rsidR="0090524C" w:rsidRDefault="0090524C">
      <w:pPr>
        <w:pStyle w:val="BodyText"/>
        <w:spacing w:before="10"/>
      </w:pPr>
    </w:p>
    <w:p w:rsidR="0090524C" w:rsidRDefault="004404A8">
      <w:pPr>
        <w:pStyle w:val="ListParagraph"/>
        <w:numPr>
          <w:ilvl w:val="0"/>
          <w:numId w:val="26"/>
        </w:numPr>
        <w:tabs>
          <w:tab w:val="left" w:pos="2618"/>
          <w:tab w:val="left" w:pos="2619"/>
        </w:tabs>
        <w:spacing w:before="1"/>
        <w:ind w:left="2618" w:hanging="398"/>
        <w:jc w:val="left"/>
        <w:rPr>
          <w:sz w:val="24"/>
        </w:rPr>
      </w:pPr>
      <w:r>
        <w:rPr>
          <w:color w:val="231F20"/>
          <w:spacing w:val="3"/>
          <w:w w:val="105"/>
          <w:sz w:val="24"/>
        </w:rPr>
        <w:t>List</w:t>
      </w:r>
      <w:r>
        <w:rPr>
          <w:color w:val="231F20"/>
          <w:spacing w:val="-4"/>
          <w:w w:val="105"/>
          <w:sz w:val="24"/>
        </w:rPr>
        <w:t xml:space="preserve"> </w:t>
      </w:r>
      <w:r>
        <w:rPr>
          <w:color w:val="231F20"/>
          <w:spacing w:val="2"/>
          <w:w w:val="105"/>
          <w:sz w:val="24"/>
        </w:rPr>
        <w:t>all</w:t>
      </w:r>
      <w:r>
        <w:rPr>
          <w:color w:val="231F20"/>
          <w:spacing w:val="-3"/>
          <w:w w:val="105"/>
          <w:sz w:val="24"/>
        </w:rPr>
        <w:t xml:space="preserve"> </w:t>
      </w:r>
      <w:r>
        <w:rPr>
          <w:color w:val="231F20"/>
          <w:spacing w:val="2"/>
          <w:w w:val="105"/>
          <w:sz w:val="24"/>
        </w:rPr>
        <w:t>the</w:t>
      </w:r>
      <w:r>
        <w:rPr>
          <w:color w:val="231F20"/>
          <w:spacing w:val="-3"/>
          <w:w w:val="105"/>
          <w:sz w:val="24"/>
        </w:rPr>
        <w:t xml:space="preserve"> </w:t>
      </w:r>
      <w:r>
        <w:rPr>
          <w:color w:val="231F20"/>
          <w:spacing w:val="3"/>
          <w:w w:val="105"/>
          <w:sz w:val="24"/>
        </w:rPr>
        <w:t>instruments</w:t>
      </w:r>
      <w:r>
        <w:rPr>
          <w:color w:val="231F20"/>
          <w:spacing w:val="-3"/>
          <w:w w:val="105"/>
          <w:sz w:val="24"/>
        </w:rPr>
        <w:t xml:space="preserve"> </w:t>
      </w:r>
      <w:r>
        <w:rPr>
          <w:color w:val="231F20"/>
          <w:spacing w:val="3"/>
          <w:w w:val="105"/>
          <w:sz w:val="24"/>
        </w:rPr>
        <w:t>used</w:t>
      </w:r>
      <w:r>
        <w:rPr>
          <w:color w:val="231F20"/>
          <w:spacing w:val="-3"/>
          <w:w w:val="105"/>
          <w:sz w:val="24"/>
        </w:rPr>
        <w:t xml:space="preserve"> </w:t>
      </w:r>
      <w:r>
        <w:rPr>
          <w:color w:val="231F20"/>
          <w:w w:val="105"/>
          <w:sz w:val="24"/>
        </w:rPr>
        <w:t>by</w:t>
      </w:r>
      <w:r>
        <w:rPr>
          <w:color w:val="231F20"/>
          <w:spacing w:val="-3"/>
          <w:w w:val="105"/>
          <w:sz w:val="24"/>
        </w:rPr>
        <w:t xml:space="preserve"> </w:t>
      </w:r>
      <w:r>
        <w:rPr>
          <w:color w:val="231F20"/>
          <w:spacing w:val="3"/>
          <w:w w:val="105"/>
          <w:sz w:val="24"/>
        </w:rPr>
        <w:t>government</w:t>
      </w:r>
      <w:r>
        <w:rPr>
          <w:color w:val="231F20"/>
          <w:spacing w:val="-3"/>
          <w:w w:val="105"/>
          <w:sz w:val="24"/>
        </w:rPr>
        <w:t xml:space="preserve"> </w:t>
      </w:r>
      <w:r>
        <w:rPr>
          <w:color w:val="231F20"/>
          <w:spacing w:val="2"/>
          <w:w w:val="105"/>
          <w:sz w:val="24"/>
        </w:rPr>
        <w:t>for</w:t>
      </w:r>
      <w:r>
        <w:rPr>
          <w:color w:val="231F20"/>
          <w:spacing w:val="-4"/>
          <w:w w:val="105"/>
          <w:sz w:val="24"/>
        </w:rPr>
        <w:t xml:space="preserve"> </w:t>
      </w:r>
      <w:r>
        <w:rPr>
          <w:color w:val="231F20"/>
          <w:spacing w:val="3"/>
          <w:w w:val="105"/>
          <w:sz w:val="24"/>
        </w:rPr>
        <w:t>trade</w:t>
      </w:r>
      <w:r>
        <w:rPr>
          <w:color w:val="231F20"/>
          <w:spacing w:val="-3"/>
          <w:w w:val="105"/>
          <w:sz w:val="24"/>
        </w:rPr>
        <w:t xml:space="preserve"> </w:t>
      </w:r>
      <w:r>
        <w:rPr>
          <w:color w:val="231F20"/>
          <w:spacing w:val="4"/>
          <w:w w:val="105"/>
          <w:sz w:val="24"/>
        </w:rPr>
        <w:t>control</w:t>
      </w:r>
    </w:p>
    <w:p w:rsidR="0090524C" w:rsidRDefault="004404A8">
      <w:pPr>
        <w:pStyle w:val="BodyText"/>
        <w:spacing w:before="128"/>
        <w:ind w:left="2618"/>
      </w:pPr>
      <w:r>
        <w:rPr>
          <w:color w:val="231F20"/>
          <w:spacing w:val="6"/>
        </w:rPr>
        <w:t>_____________________________________________________</w:t>
      </w:r>
    </w:p>
    <w:p w:rsidR="0090524C" w:rsidRDefault="004404A8">
      <w:pPr>
        <w:pStyle w:val="BodyText"/>
        <w:spacing w:before="72"/>
        <w:ind w:left="2618"/>
      </w:pPr>
      <w:r>
        <w:rPr>
          <w:color w:val="231F20"/>
          <w:spacing w:val="6"/>
        </w:rPr>
        <w:t>_____________________________________________________</w:t>
      </w:r>
    </w:p>
    <w:p w:rsidR="0090524C" w:rsidRDefault="004404A8">
      <w:pPr>
        <w:pStyle w:val="BodyText"/>
        <w:spacing w:before="72"/>
        <w:ind w:left="2618"/>
      </w:pPr>
      <w:r>
        <w:rPr>
          <w:color w:val="231F20"/>
          <w:spacing w:val="4"/>
        </w:rPr>
        <w:t>_____________________________________________________</w:t>
      </w:r>
    </w:p>
    <w:p w:rsidR="0090524C" w:rsidRDefault="0090524C">
      <w:pPr>
        <w:pStyle w:val="BodyText"/>
        <w:spacing w:before="11"/>
      </w:pPr>
    </w:p>
    <w:p w:rsidR="0090524C" w:rsidRDefault="004404A8">
      <w:pPr>
        <w:pStyle w:val="ListParagraph"/>
        <w:numPr>
          <w:ilvl w:val="0"/>
          <w:numId w:val="26"/>
        </w:numPr>
        <w:tabs>
          <w:tab w:val="left" w:pos="2618"/>
          <w:tab w:val="left" w:pos="2619"/>
        </w:tabs>
        <w:spacing w:line="300" w:lineRule="auto"/>
        <w:ind w:left="2618" w:right="350"/>
        <w:jc w:val="left"/>
        <w:rPr>
          <w:sz w:val="24"/>
        </w:rPr>
      </w:pPr>
      <w:r>
        <w:rPr>
          <w:color w:val="231F20"/>
          <w:spacing w:val="2"/>
          <w:sz w:val="24"/>
        </w:rPr>
        <w:t xml:space="preserve">The </w:t>
      </w:r>
      <w:r>
        <w:rPr>
          <w:color w:val="231F20"/>
          <w:spacing w:val="3"/>
          <w:sz w:val="24"/>
        </w:rPr>
        <w:t xml:space="preserve">members </w:t>
      </w:r>
      <w:r>
        <w:rPr>
          <w:color w:val="231F20"/>
          <w:sz w:val="24"/>
        </w:rPr>
        <w:t xml:space="preserve">of </w:t>
      </w:r>
      <w:r>
        <w:rPr>
          <w:color w:val="231F20"/>
          <w:spacing w:val="2"/>
          <w:sz w:val="24"/>
        </w:rPr>
        <w:t xml:space="preserve">WTO has </w:t>
      </w:r>
      <w:r>
        <w:rPr>
          <w:color w:val="231F20"/>
          <w:spacing w:val="3"/>
          <w:sz w:val="24"/>
        </w:rPr>
        <w:t xml:space="preserve">agreed </w:t>
      </w:r>
      <w:r>
        <w:rPr>
          <w:color w:val="231F20"/>
          <w:sz w:val="24"/>
        </w:rPr>
        <w:t xml:space="preserve">to </w:t>
      </w:r>
      <w:r>
        <w:rPr>
          <w:color w:val="231F20"/>
          <w:spacing w:val="3"/>
          <w:sz w:val="24"/>
        </w:rPr>
        <w:t xml:space="preserve">eliminate </w:t>
      </w:r>
      <w:r>
        <w:rPr>
          <w:color w:val="231F20"/>
          <w:spacing w:val="2"/>
          <w:sz w:val="24"/>
        </w:rPr>
        <w:t xml:space="preserve">all </w:t>
      </w:r>
      <w:r>
        <w:rPr>
          <w:color w:val="231F20"/>
          <w:spacing w:val="3"/>
          <w:sz w:val="24"/>
        </w:rPr>
        <w:t xml:space="preserve">tariffs </w:t>
      </w:r>
      <w:r>
        <w:rPr>
          <w:color w:val="231F20"/>
          <w:sz w:val="24"/>
        </w:rPr>
        <w:t xml:space="preserve">in </w:t>
      </w:r>
      <w:r>
        <w:rPr>
          <w:color w:val="231F20"/>
          <w:spacing w:val="4"/>
          <w:sz w:val="24"/>
        </w:rPr>
        <w:t xml:space="preserve">10 </w:t>
      </w:r>
      <w:r>
        <w:rPr>
          <w:color w:val="231F20"/>
          <w:spacing w:val="3"/>
          <w:sz w:val="24"/>
        </w:rPr>
        <w:t>industries list</w:t>
      </w:r>
      <w:r>
        <w:rPr>
          <w:color w:val="231F20"/>
          <w:spacing w:val="6"/>
          <w:sz w:val="24"/>
        </w:rPr>
        <w:t xml:space="preserve"> </w:t>
      </w:r>
      <w:r>
        <w:rPr>
          <w:color w:val="231F20"/>
          <w:spacing w:val="4"/>
          <w:sz w:val="24"/>
        </w:rPr>
        <w:t>them?</w:t>
      </w:r>
    </w:p>
    <w:p w:rsidR="0090524C" w:rsidRDefault="004404A8">
      <w:pPr>
        <w:pStyle w:val="BodyText"/>
        <w:spacing w:before="57"/>
        <w:ind w:left="2618"/>
      </w:pPr>
      <w:r>
        <w:rPr>
          <w:color w:val="231F20"/>
          <w:spacing w:val="6"/>
        </w:rPr>
        <w:t>_____________________________________________________</w:t>
      </w:r>
    </w:p>
    <w:p w:rsidR="0090524C" w:rsidRDefault="004404A8">
      <w:pPr>
        <w:pStyle w:val="BodyText"/>
        <w:spacing w:before="72"/>
        <w:ind w:left="2618"/>
      </w:pPr>
      <w:r>
        <w:rPr>
          <w:color w:val="231F20"/>
          <w:spacing w:val="6"/>
        </w:rPr>
        <w:t>__________</w:t>
      </w:r>
      <w:r>
        <w:rPr>
          <w:color w:val="231F20"/>
          <w:spacing w:val="6"/>
        </w:rPr>
        <w:t>___________________________________________</w:t>
      </w:r>
    </w:p>
    <w:p w:rsidR="0090524C" w:rsidRDefault="004404A8">
      <w:pPr>
        <w:pStyle w:val="BodyText"/>
        <w:spacing w:before="72"/>
        <w:ind w:left="2618"/>
      </w:pPr>
      <w:r>
        <w:rPr>
          <w:color w:val="231F20"/>
          <w:spacing w:val="4"/>
        </w:rPr>
        <w:t>_____________________________________________________</w:t>
      </w:r>
    </w:p>
    <w:p w:rsidR="0090524C" w:rsidRDefault="0090524C">
      <w:pPr>
        <w:pStyle w:val="BodyText"/>
        <w:spacing w:before="10"/>
      </w:pPr>
    </w:p>
    <w:p w:rsidR="0090524C" w:rsidRDefault="004404A8">
      <w:pPr>
        <w:pStyle w:val="ListParagraph"/>
        <w:numPr>
          <w:ilvl w:val="0"/>
          <w:numId w:val="26"/>
        </w:numPr>
        <w:tabs>
          <w:tab w:val="left" w:pos="2618"/>
          <w:tab w:val="left" w:pos="2619"/>
        </w:tabs>
        <w:spacing w:before="1"/>
        <w:ind w:left="2618" w:hanging="398"/>
        <w:jc w:val="left"/>
        <w:rPr>
          <w:sz w:val="24"/>
        </w:rPr>
      </w:pPr>
      <w:r>
        <w:rPr>
          <w:color w:val="231F20"/>
          <w:spacing w:val="3"/>
          <w:sz w:val="24"/>
        </w:rPr>
        <w:t xml:space="preserve">List </w:t>
      </w:r>
      <w:r>
        <w:rPr>
          <w:color w:val="231F20"/>
          <w:spacing w:val="2"/>
          <w:sz w:val="24"/>
        </w:rPr>
        <w:t xml:space="preserve">the </w:t>
      </w:r>
      <w:r>
        <w:rPr>
          <w:color w:val="231F20"/>
          <w:spacing w:val="3"/>
          <w:sz w:val="24"/>
        </w:rPr>
        <w:t xml:space="preserve">strategies followed </w:t>
      </w:r>
      <w:r>
        <w:rPr>
          <w:color w:val="231F20"/>
          <w:sz w:val="24"/>
        </w:rPr>
        <w:t xml:space="preserve">my </w:t>
      </w:r>
      <w:r>
        <w:rPr>
          <w:color w:val="231F20"/>
          <w:spacing w:val="3"/>
          <w:sz w:val="24"/>
        </w:rPr>
        <w:t xml:space="preserve">MNCs </w:t>
      </w:r>
      <w:r>
        <w:rPr>
          <w:color w:val="231F20"/>
          <w:sz w:val="24"/>
        </w:rPr>
        <w:t xml:space="preserve">to </w:t>
      </w:r>
      <w:r>
        <w:rPr>
          <w:color w:val="231F20"/>
          <w:spacing w:val="3"/>
          <w:sz w:val="24"/>
        </w:rPr>
        <w:t>eliminate political</w:t>
      </w:r>
      <w:r>
        <w:rPr>
          <w:color w:val="231F20"/>
          <w:spacing w:val="41"/>
          <w:sz w:val="24"/>
        </w:rPr>
        <w:t xml:space="preserve"> </w:t>
      </w:r>
      <w:r>
        <w:rPr>
          <w:color w:val="231F20"/>
          <w:spacing w:val="4"/>
          <w:sz w:val="24"/>
        </w:rPr>
        <w:t>risk?</w:t>
      </w:r>
    </w:p>
    <w:p w:rsidR="0090524C" w:rsidRDefault="004404A8">
      <w:pPr>
        <w:pStyle w:val="BodyText"/>
        <w:spacing w:before="128"/>
        <w:ind w:left="2618"/>
      </w:pPr>
      <w:r>
        <w:rPr>
          <w:color w:val="231F20"/>
          <w:spacing w:val="6"/>
        </w:rPr>
        <w:t>_____________________________________________________</w:t>
      </w:r>
    </w:p>
    <w:p w:rsidR="0090524C" w:rsidRDefault="004404A8">
      <w:pPr>
        <w:pStyle w:val="BodyText"/>
        <w:spacing w:before="72"/>
        <w:ind w:left="2618"/>
      </w:pPr>
      <w:r>
        <w:rPr>
          <w:color w:val="231F20"/>
          <w:spacing w:val="6"/>
        </w:rPr>
        <w:t>_____________________________________________________</w:t>
      </w:r>
    </w:p>
    <w:p w:rsidR="0090524C" w:rsidRDefault="004404A8">
      <w:pPr>
        <w:pStyle w:val="BodyText"/>
        <w:spacing w:before="72"/>
        <w:ind w:left="2618"/>
      </w:pPr>
      <w:r>
        <w:rPr>
          <w:color w:val="231F20"/>
          <w:spacing w:val="4"/>
        </w:rPr>
        <w:t>_____________________________________________________</w:t>
      </w:r>
    </w:p>
    <w:p w:rsidR="0090524C" w:rsidRDefault="0090524C">
      <w:pPr>
        <w:pStyle w:val="BodyText"/>
        <w:spacing w:before="11"/>
      </w:pPr>
    </w:p>
    <w:p w:rsidR="0090524C" w:rsidRDefault="004404A8">
      <w:pPr>
        <w:pStyle w:val="ListParagraph"/>
        <w:numPr>
          <w:ilvl w:val="0"/>
          <w:numId w:val="26"/>
        </w:numPr>
        <w:tabs>
          <w:tab w:val="left" w:pos="2618"/>
          <w:tab w:val="left" w:pos="2619"/>
        </w:tabs>
        <w:ind w:left="2618" w:hanging="398"/>
        <w:jc w:val="left"/>
        <w:rPr>
          <w:sz w:val="24"/>
        </w:rPr>
      </w:pPr>
      <w:r>
        <w:rPr>
          <w:color w:val="231F20"/>
          <w:spacing w:val="3"/>
          <w:sz w:val="24"/>
        </w:rPr>
        <w:t xml:space="preserve">List </w:t>
      </w:r>
      <w:r>
        <w:rPr>
          <w:color w:val="231F20"/>
          <w:spacing w:val="2"/>
          <w:sz w:val="24"/>
        </w:rPr>
        <w:t xml:space="preserve">the </w:t>
      </w:r>
      <w:r>
        <w:rPr>
          <w:color w:val="231F20"/>
          <w:spacing w:val="3"/>
          <w:sz w:val="24"/>
        </w:rPr>
        <w:t xml:space="preserve">conditions used </w:t>
      </w:r>
      <w:r>
        <w:rPr>
          <w:color w:val="231F20"/>
          <w:sz w:val="24"/>
        </w:rPr>
        <w:t xml:space="preserve">in </w:t>
      </w:r>
      <w:r>
        <w:rPr>
          <w:color w:val="231F20"/>
          <w:spacing w:val="3"/>
          <w:sz w:val="24"/>
        </w:rPr>
        <w:t>country</w:t>
      </w:r>
      <w:r>
        <w:rPr>
          <w:color w:val="231F20"/>
          <w:spacing w:val="25"/>
          <w:sz w:val="24"/>
        </w:rPr>
        <w:t xml:space="preserve"> </w:t>
      </w:r>
      <w:r>
        <w:rPr>
          <w:color w:val="231F20"/>
          <w:spacing w:val="4"/>
          <w:sz w:val="24"/>
        </w:rPr>
        <w:t>classification?</w:t>
      </w:r>
    </w:p>
    <w:p w:rsidR="0090524C" w:rsidRDefault="004404A8">
      <w:pPr>
        <w:pStyle w:val="BodyText"/>
        <w:spacing w:before="129"/>
        <w:ind w:left="2618"/>
      </w:pPr>
      <w:r>
        <w:rPr>
          <w:color w:val="231F20"/>
          <w:spacing w:val="6"/>
        </w:rPr>
        <w:t>_____________________________________________________</w:t>
      </w:r>
    </w:p>
    <w:p w:rsidR="0090524C" w:rsidRDefault="004404A8">
      <w:pPr>
        <w:pStyle w:val="BodyText"/>
        <w:spacing w:before="72"/>
        <w:ind w:left="2618"/>
      </w:pPr>
      <w:r>
        <w:rPr>
          <w:color w:val="231F20"/>
          <w:spacing w:val="6"/>
        </w:rPr>
        <w:t>_____________________________________________________</w:t>
      </w:r>
    </w:p>
    <w:p w:rsidR="0090524C" w:rsidRDefault="004404A8">
      <w:pPr>
        <w:pStyle w:val="BodyText"/>
        <w:spacing w:before="72"/>
        <w:ind w:left="2618"/>
      </w:pPr>
      <w:r>
        <w:rPr>
          <w:color w:val="231F20"/>
          <w:spacing w:val="4"/>
        </w:rPr>
        <w:t>_____________________________________________________</w:t>
      </w:r>
    </w:p>
    <w:p w:rsidR="0090524C" w:rsidRDefault="0090524C">
      <w:pPr>
        <w:pStyle w:val="BodyText"/>
        <w:spacing w:before="10"/>
      </w:pPr>
    </w:p>
    <w:p w:rsidR="0090524C" w:rsidRDefault="004404A8">
      <w:pPr>
        <w:pStyle w:val="ListParagraph"/>
        <w:numPr>
          <w:ilvl w:val="0"/>
          <w:numId w:val="26"/>
        </w:numPr>
        <w:tabs>
          <w:tab w:val="left" w:pos="2618"/>
          <w:tab w:val="left" w:pos="2619"/>
        </w:tabs>
        <w:spacing w:before="1"/>
        <w:ind w:left="2618" w:hanging="398"/>
        <w:jc w:val="left"/>
        <w:rPr>
          <w:sz w:val="24"/>
        </w:rPr>
      </w:pPr>
      <w:r>
        <w:rPr>
          <w:color w:val="231F20"/>
          <w:spacing w:val="2"/>
          <w:sz w:val="24"/>
        </w:rPr>
        <w:t xml:space="preserve">The </w:t>
      </w:r>
      <w:r>
        <w:rPr>
          <w:color w:val="231F20"/>
          <w:spacing w:val="3"/>
          <w:sz w:val="24"/>
        </w:rPr>
        <w:t xml:space="preserve">Economic System </w:t>
      </w:r>
      <w:r>
        <w:rPr>
          <w:color w:val="231F20"/>
          <w:sz w:val="24"/>
        </w:rPr>
        <w:t xml:space="preserve">is </w:t>
      </w:r>
      <w:r>
        <w:rPr>
          <w:color w:val="231F20"/>
          <w:spacing w:val="3"/>
          <w:sz w:val="24"/>
        </w:rPr>
        <w:t>classified</w:t>
      </w:r>
      <w:r>
        <w:rPr>
          <w:color w:val="231F20"/>
          <w:spacing w:val="14"/>
          <w:sz w:val="24"/>
        </w:rPr>
        <w:t xml:space="preserve"> </w:t>
      </w:r>
      <w:r>
        <w:rPr>
          <w:color w:val="231F20"/>
          <w:spacing w:val="4"/>
          <w:sz w:val="24"/>
        </w:rPr>
        <w:t>into</w:t>
      </w:r>
    </w:p>
    <w:p w:rsidR="0090524C" w:rsidRDefault="004404A8">
      <w:pPr>
        <w:pStyle w:val="BodyText"/>
        <w:spacing w:before="128"/>
        <w:ind w:left="2618"/>
      </w:pPr>
      <w:r>
        <w:rPr>
          <w:color w:val="231F20"/>
          <w:spacing w:val="6"/>
        </w:rPr>
        <w:t>_____________________________________________________</w:t>
      </w:r>
    </w:p>
    <w:p w:rsidR="0090524C" w:rsidRDefault="004404A8">
      <w:pPr>
        <w:pStyle w:val="BodyText"/>
        <w:spacing w:before="72"/>
        <w:ind w:left="2618"/>
      </w:pPr>
      <w:r>
        <w:rPr>
          <w:color w:val="231F20"/>
          <w:spacing w:val="6"/>
        </w:rPr>
        <w:t>_____________________________________________________</w:t>
      </w:r>
    </w:p>
    <w:p w:rsidR="0090524C" w:rsidRDefault="004404A8">
      <w:pPr>
        <w:pStyle w:val="BodyText"/>
        <w:spacing w:before="72"/>
        <w:ind w:left="2618"/>
      </w:pPr>
      <w:r>
        <w:rPr>
          <w:color w:val="231F20"/>
          <w:spacing w:val="4"/>
        </w:rPr>
        <w:t>_____________________________________________________</w:t>
      </w:r>
    </w:p>
    <w:p w:rsidR="0090524C" w:rsidRDefault="0090524C">
      <w:pPr>
        <w:pStyle w:val="BodyText"/>
        <w:spacing w:before="11"/>
      </w:pPr>
    </w:p>
    <w:p w:rsidR="0090524C" w:rsidRDefault="004404A8">
      <w:pPr>
        <w:pStyle w:val="ListParagraph"/>
        <w:numPr>
          <w:ilvl w:val="0"/>
          <w:numId w:val="26"/>
        </w:numPr>
        <w:tabs>
          <w:tab w:val="left" w:pos="2623"/>
          <w:tab w:val="left" w:pos="2624"/>
        </w:tabs>
        <w:ind w:left="2623" w:hanging="516"/>
        <w:jc w:val="left"/>
        <w:rPr>
          <w:sz w:val="24"/>
        </w:rPr>
      </w:pPr>
      <w:r>
        <w:rPr>
          <w:color w:val="231F20"/>
          <w:spacing w:val="2"/>
          <w:sz w:val="24"/>
        </w:rPr>
        <w:t xml:space="preserve">The </w:t>
      </w:r>
      <w:r>
        <w:rPr>
          <w:color w:val="231F20"/>
          <w:spacing w:val="3"/>
          <w:sz w:val="24"/>
        </w:rPr>
        <w:t xml:space="preserve">Political System </w:t>
      </w:r>
      <w:r>
        <w:rPr>
          <w:color w:val="231F20"/>
          <w:sz w:val="24"/>
        </w:rPr>
        <w:t xml:space="preserve">is </w:t>
      </w:r>
      <w:r>
        <w:rPr>
          <w:color w:val="231F20"/>
          <w:spacing w:val="3"/>
          <w:sz w:val="24"/>
        </w:rPr>
        <w:t>classified</w:t>
      </w:r>
      <w:r>
        <w:rPr>
          <w:color w:val="231F20"/>
          <w:spacing w:val="12"/>
          <w:sz w:val="24"/>
        </w:rPr>
        <w:t xml:space="preserve"> </w:t>
      </w:r>
      <w:r>
        <w:rPr>
          <w:color w:val="231F20"/>
          <w:spacing w:val="4"/>
          <w:sz w:val="24"/>
        </w:rPr>
        <w:t>into</w:t>
      </w:r>
    </w:p>
    <w:p w:rsidR="0090524C" w:rsidRDefault="004404A8">
      <w:pPr>
        <w:pStyle w:val="BodyText"/>
        <w:spacing w:before="129"/>
        <w:ind w:left="2618"/>
      </w:pPr>
      <w:r>
        <w:rPr>
          <w:color w:val="231F20"/>
          <w:spacing w:val="6"/>
        </w:rPr>
        <w:t>_____________________________________________________</w:t>
      </w:r>
    </w:p>
    <w:p w:rsidR="0090524C" w:rsidRDefault="004404A8">
      <w:pPr>
        <w:pStyle w:val="BodyText"/>
        <w:spacing w:before="72"/>
        <w:ind w:left="2618"/>
      </w:pPr>
      <w:r>
        <w:rPr>
          <w:color w:val="231F20"/>
          <w:spacing w:val="6"/>
        </w:rPr>
        <w:t>_____________________________________________________</w:t>
      </w:r>
    </w:p>
    <w:p w:rsidR="0090524C" w:rsidRDefault="004404A8">
      <w:pPr>
        <w:pStyle w:val="BodyText"/>
        <w:spacing w:before="72"/>
        <w:ind w:left="2618"/>
      </w:pPr>
      <w:r>
        <w:rPr>
          <w:color w:val="231F20"/>
          <w:spacing w:val="4"/>
        </w:rPr>
        <w:t>_____________________________________________________</w:t>
      </w:r>
    </w:p>
    <w:p w:rsidR="0090524C" w:rsidRDefault="0090524C">
      <w:pPr>
        <w:pStyle w:val="BodyText"/>
        <w:spacing w:before="2"/>
        <w:rPr>
          <w:sz w:val="35"/>
        </w:rPr>
      </w:pPr>
    </w:p>
    <w:p w:rsidR="0090524C" w:rsidRDefault="004404A8">
      <w:pPr>
        <w:pStyle w:val="Heading1"/>
        <w:rPr>
          <w:rFonts w:ascii="Trebuchet MS"/>
        </w:rPr>
      </w:pPr>
      <w:r>
        <w:rPr>
          <w:rFonts w:ascii="Trebuchet MS"/>
          <w:color w:val="231F20"/>
        </w:rPr>
        <w:t>Answer Key for above Questions</w:t>
      </w:r>
    </w:p>
    <w:p w:rsidR="0090524C" w:rsidRDefault="0090524C">
      <w:pPr>
        <w:pStyle w:val="BodyText"/>
        <w:spacing w:before="10"/>
        <w:rPr>
          <w:rFonts w:ascii="Trebuchet MS"/>
          <w:b/>
          <w:sz w:val="38"/>
        </w:rPr>
      </w:pPr>
    </w:p>
    <w:p w:rsidR="0090524C" w:rsidRDefault="004404A8">
      <w:pPr>
        <w:pStyle w:val="BodyText"/>
        <w:tabs>
          <w:tab w:val="left" w:pos="2731"/>
        </w:tabs>
        <w:ind w:left="2391"/>
      </w:pPr>
      <w:r>
        <w:rPr>
          <w:color w:val="231F20"/>
        </w:rPr>
        <w:t>1</w:t>
      </w:r>
      <w:r>
        <w:rPr>
          <w:color w:val="231F20"/>
        </w:rPr>
        <w:tab/>
      </w:r>
      <w:r>
        <w:rPr>
          <w:color w:val="231F20"/>
          <w:spacing w:val="3"/>
        </w:rPr>
        <w:t>Political, Economic, Social,</w:t>
      </w:r>
      <w:r>
        <w:rPr>
          <w:color w:val="231F20"/>
          <w:spacing w:val="6"/>
        </w:rPr>
        <w:t xml:space="preserve"> </w:t>
      </w:r>
      <w:r>
        <w:rPr>
          <w:color w:val="231F20"/>
          <w:spacing w:val="4"/>
        </w:rPr>
        <w:t>Technological</w:t>
      </w:r>
    </w:p>
    <w:p w:rsidR="0090524C" w:rsidRDefault="004404A8">
      <w:pPr>
        <w:pStyle w:val="ListParagraph"/>
        <w:numPr>
          <w:ilvl w:val="0"/>
          <w:numId w:val="25"/>
        </w:numPr>
        <w:tabs>
          <w:tab w:val="left" w:pos="2732"/>
        </w:tabs>
        <w:spacing w:before="128"/>
        <w:jc w:val="left"/>
        <w:rPr>
          <w:sz w:val="24"/>
        </w:rPr>
      </w:pPr>
      <w:r>
        <w:rPr>
          <w:color w:val="231F20"/>
          <w:spacing w:val="3"/>
          <w:sz w:val="24"/>
        </w:rPr>
        <w:t>Competators, Suppliers, Customers,</w:t>
      </w:r>
      <w:r>
        <w:rPr>
          <w:color w:val="231F20"/>
          <w:spacing w:val="13"/>
          <w:sz w:val="24"/>
        </w:rPr>
        <w:t xml:space="preserve"> </w:t>
      </w:r>
      <w:r>
        <w:rPr>
          <w:color w:val="231F20"/>
          <w:spacing w:val="4"/>
          <w:sz w:val="24"/>
        </w:rPr>
        <w:t>Creditors</w:t>
      </w:r>
    </w:p>
    <w:p w:rsidR="0090524C" w:rsidRDefault="004404A8">
      <w:pPr>
        <w:pStyle w:val="ListParagraph"/>
        <w:numPr>
          <w:ilvl w:val="0"/>
          <w:numId w:val="25"/>
        </w:numPr>
        <w:tabs>
          <w:tab w:val="left" w:pos="2732"/>
        </w:tabs>
        <w:spacing w:before="129"/>
        <w:jc w:val="left"/>
        <w:rPr>
          <w:sz w:val="24"/>
        </w:rPr>
      </w:pPr>
      <w:r>
        <w:rPr>
          <w:color w:val="231F20"/>
          <w:spacing w:val="3"/>
          <w:sz w:val="24"/>
        </w:rPr>
        <w:t>Ad-hoc Scanning, Regular Scanning, Continuous</w:t>
      </w:r>
      <w:r>
        <w:rPr>
          <w:color w:val="231F20"/>
          <w:spacing w:val="43"/>
          <w:sz w:val="24"/>
        </w:rPr>
        <w:t xml:space="preserve"> </w:t>
      </w:r>
      <w:r>
        <w:rPr>
          <w:color w:val="231F20"/>
          <w:spacing w:val="4"/>
          <w:sz w:val="24"/>
        </w:rPr>
        <w:t>Scanning</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0"/>
          <w:numId w:val="25"/>
        </w:numPr>
        <w:tabs>
          <w:tab w:val="left" w:pos="1031"/>
        </w:tabs>
        <w:spacing w:before="123"/>
        <w:ind w:left="1030"/>
        <w:jc w:val="left"/>
        <w:rPr>
          <w:sz w:val="24"/>
        </w:rPr>
      </w:pPr>
      <w:r w:rsidRPr="0090524C">
        <w:lastRenderedPageBreak/>
        <w:pict>
          <v:line id="_x0000_s1093" style="position:absolute;left:0;text-align:left;z-index:251735552;mso-position-horizontal-relative:page;mso-position-vertical-relative:page" from="445.05pt,69.45pt" to="445.05pt,771pt" strokecolor="#d7d9da" strokeweight="5pt">
            <w10:wrap anchorx="page" anchory="page"/>
          </v:line>
        </w:pict>
      </w:r>
      <w:r w:rsidR="004404A8">
        <w:rPr>
          <w:color w:val="231F20"/>
          <w:sz w:val="24"/>
        </w:rPr>
        <w:t xml:space="preserve">a) </w:t>
      </w:r>
      <w:r w:rsidR="004404A8">
        <w:rPr>
          <w:color w:val="231F20"/>
          <w:spacing w:val="3"/>
          <w:sz w:val="24"/>
        </w:rPr>
        <w:t>Political, Economic, Social,</w:t>
      </w:r>
      <w:r w:rsidR="004404A8">
        <w:rPr>
          <w:color w:val="231F20"/>
          <w:spacing w:val="10"/>
          <w:sz w:val="24"/>
        </w:rPr>
        <w:t xml:space="preserve"> </w:t>
      </w:r>
      <w:r w:rsidR="004404A8">
        <w:rPr>
          <w:color w:val="231F20"/>
          <w:spacing w:val="4"/>
          <w:sz w:val="24"/>
        </w:rPr>
        <w:t>Technological</w:t>
      </w:r>
    </w:p>
    <w:p w:rsidR="0090524C" w:rsidRDefault="004404A8">
      <w:pPr>
        <w:pStyle w:val="BodyText"/>
        <w:spacing w:before="128"/>
        <w:ind w:left="1031"/>
      </w:pPr>
      <w:r>
        <w:rPr>
          <w:color w:val="231F20"/>
        </w:rPr>
        <w:t>b) Gross Domestic Product</w:t>
      </w:r>
    </w:p>
    <w:p w:rsidR="0090524C" w:rsidRDefault="004404A8">
      <w:pPr>
        <w:pStyle w:val="ListParagraph"/>
        <w:numPr>
          <w:ilvl w:val="0"/>
          <w:numId w:val="24"/>
        </w:numPr>
        <w:tabs>
          <w:tab w:val="left" w:pos="1372"/>
        </w:tabs>
        <w:spacing w:before="129"/>
        <w:rPr>
          <w:sz w:val="24"/>
        </w:rPr>
      </w:pPr>
      <w:r>
        <w:rPr>
          <w:color w:val="231F20"/>
          <w:spacing w:val="3"/>
          <w:w w:val="105"/>
          <w:sz w:val="24"/>
        </w:rPr>
        <w:t>Gross National</w:t>
      </w:r>
      <w:r>
        <w:rPr>
          <w:color w:val="231F20"/>
          <w:spacing w:val="-2"/>
          <w:w w:val="105"/>
          <w:sz w:val="24"/>
        </w:rPr>
        <w:t xml:space="preserve"> </w:t>
      </w:r>
      <w:r>
        <w:rPr>
          <w:color w:val="231F20"/>
          <w:spacing w:val="4"/>
          <w:w w:val="105"/>
          <w:sz w:val="24"/>
        </w:rPr>
        <w:t>Product</w:t>
      </w:r>
    </w:p>
    <w:p w:rsidR="0090524C" w:rsidRDefault="004404A8">
      <w:pPr>
        <w:pStyle w:val="ListParagraph"/>
        <w:numPr>
          <w:ilvl w:val="0"/>
          <w:numId w:val="24"/>
        </w:numPr>
        <w:tabs>
          <w:tab w:val="left" w:pos="1372"/>
        </w:tabs>
        <w:spacing w:before="129"/>
        <w:rPr>
          <w:sz w:val="24"/>
        </w:rPr>
      </w:pPr>
      <w:r>
        <w:rPr>
          <w:color w:val="231F20"/>
          <w:spacing w:val="3"/>
          <w:sz w:val="24"/>
        </w:rPr>
        <w:t>Business Process</w:t>
      </w:r>
      <w:r>
        <w:rPr>
          <w:color w:val="231F20"/>
          <w:spacing w:val="6"/>
          <w:sz w:val="24"/>
        </w:rPr>
        <w:t xml:space="preserve"> </w:t>
      </w:r>
      <w:r>
        <w:rPr>
          <w:color w:val="231F20"/>
          <w:spacing w:val="4"/>
          <w:sz w:val="24"/>
        </w:rPr>
        <w:t>Outsourcing</w:t>
      </w:r>
    </w:p>
    <w:p w:rsidR="0090524C" w:rsidRDefault="004404A8">
      <w:pPr>
        <w:pStyle w:val="ListParagraph"/>
        <w:numPr>
          <w:ilvl w:val="0"/>
          <w:numId w:val="24"/>
        </w:numPr>
        <w:tabs>
          <w:tab w:val="left" w:pos="1372"/>
        </w:tabs>
        <w:spacing w:before="128"/>
        <w:rPr>
          <w:sz w:val="24"/>
        </w:rPr>
      </w:pPr>
      <w:r>
        <w:rPr>
          <w:color w:val="231F20"/>
          <w:spacing w:val="3"/>
          <w:sz w:val="24"/>
        </w:rPr>
        <w:t>Legal Process</w:t>
      </w:r>
      <w:r>
        <w:rPr>
          <w:color w:val="231F20"/>
          <w:spacing w:val="5"/>
          <w:sz w:val="24"/>
        </w:rPr>
        <w:t xml:space="preserve"> </w:t>
      </w:r>
      <w:r>
        <w:rPr>
          <w:color w:val="231F20"/>
          <w:spacing w:val="4"/>
          <w:sz w:val="24"/>
        </w:rPr>
        <w:t>Outsourcing</w:t>
      </w:r>
    </w:p>
    <w:p w:rsidR="0090524C" w:rsidRDefault="004404A8">
      <w:pPr>
        <w:pStyle w:val="ListParagraph"/>
        <w:numPr>
          <w:ilvl w:val="0"/>
          <w:numId w:val="24"/>
        </w:numPr>
        <w:tabs>
          <w:tab w:val="left" w:pos="1372"/>
        </w:tabs>
        <w:spacing w:before="129"/>
        <w:rPr>
          <w:sz w:val="24"/>
        </w:rPr>
      </w:pPr>
      <w:r>
        <w:rPr>
          <w:color w:val="231F20"/>
          <w:spacing w:val="3"/>
          <w:sz w:val="24"/>
        </w:rPr>
        <w:t>Knowledge Process</w:t>
      </w:r>
      <w:r>
        <w:rPr>
          <w:color w:val="231F20"/>
          <w:spacing w:val="6"/>
          <w:sz w:val="24"/>
        </w:rPr>
        <w:t xml:space="preserve"> </w:t>
      </w:r>
      <w:r>
        <w:rPr>
          <w:color w:val="231F20"/>
          <w:spacing w:val="4"/>
          <w:sz w:val="24"/>
        </w:rPr>
        <w:t>Outsourcing</w:t>
      </w:r>
    </w:p>
    <w:p w:rsidR="0090524C" w:rsidRDefault="004404A8">
      <w:pPr>
        <w:pStyle w:val="ListParagraph"/>
        <w:numPr>
          <w:ilvl w:val="0"/>
          <w:numId w:val="24"/>
        </w:numPr>
        <w:tabs>
          <w:tab w:val="left" w:pos="1372"/>
        </w:tabs>
        <w:spacing w:before="129"/>
        <w:rPr>
          <w:sz w:val="24"/>
        </w:rPr>
      </w:pPr>
      <w:r>
        <w:rPr>
          <w:color w:val="231F20"/>
          <w:spacing w:val="3"/>
          <w:sz w:val="24"/>
        </w:rPr>
        <w:t>Foreign Direct</w:t>
      </w:r>
      <w:r>
        <w:rPr>
          <w:color w:val="231F20"/>
          <w:spacing w:val="6"/>
          <w:sz w:val="24"/>
        </w:rPr>
        <w:t xml:space="preserve"> </w:t>
      </w:r>
      <w:r>
        <w:rPr>
          <w:color w:val="231F20"/>
          <w:spacing w:val="4"/>
          <w:sz w:val="24"/>
        </w:rPr>
        <w:t>Investment</w:t>
      </w:r>
    </w:p>
    <w:p w:rsidR="0090524C" w:rsidRDefault="004404A8">
      <w:pPr>
        <w:pStyle w:val="ListParagraph"/>
        <w:numPr>
          <w:ilvl w:val="0"/>
          <w:numId w:val="24"/>
        </w:numPr>
        <w:tabs>
          <w:tab w:val="left" w:pos="1372"/>
        </w:tabs>
        <w:spacing w:before="128"/>
        <w:rPr>
          <w:sz w:val="24"/>
        </w:rPr>
      </w:pPr>
      <w:r>
        <w:rPr>
          <w:color w:val="231F20"/>
          <w:spacing w:val="3"/>
          <w:sz w:val="24"/>
        </w:rPr>
        <w:t>Liberalization Privatization</w:t>
      </w:r>
      <w:r>
        <w:rPr>
          <w:color w:val="231F20"/>
          <w:spacing w:val="7"/>
          <w:sz w:val="24"/>
        </w:rPr>
        <w:t xml:space="preserve"> </w:t>
      </w:r>
      <w:r>
        <w:rPr>
          <w:color w:val="231F20"/>
          <w:spacing w:val="4"/>
          <w:sz w:val="24"/>
        </w:rPr>
        <w:t>Globalization</w:t>
      </w:r>
    </w:p>
    <w:p w:rsidR="0090524C" w:rsidRDefault="004404A8">
      <w:pPr>
        <w:pStyle w:val="ListParagraph"/>
        <w:numPr>
          <w:ilvl w:val="0"/>
          <w:numId w:val="24"/>
        </w:numPr>
        <w:tabs>
          <w:tab w:val="left" w:pos="1372"/>
        </w:tabs>
        <w:spacing w:before="129"/>
        <w:rPr>
          <w:sz w:val="24"/>
        </w:rPr>
      </w:pPr>
      <w:r>
        <w:rPr>
          <w:color w:val="231F20"/>
          <w:spacing w:val="3"/>
          <w:sz w:val="24"/>
        </w:rPr>
        <w:t>North American Free Trade</w:t>
      </w:r>
      <w:r>
        <w:rPr>
          <w:color w:val="231F20"/>
          <w:spacing w:val="10"/>
          <w:sz w:val="24"/>
        </w:rPr>
        <w:t xml:space="preserve"> </w:t>
      </w:r>
      <w:r>
        <w:rPr>
          <w:color w:val="231F20"/>
          <w:spacing w:val="4"/>
          <w:sz w:val="24"/>
        </w:rPr>
        <w:t>Agreement</w:t>
      </w:r>
    </w:p>
    <w:p w:rsidR="0090524C" w:rsidRDefault="004404A8">
      <w:pPr>
        <w:pStyle w:val="ListParagraph"/>
        <w:numPr>
          <w:ilvl w:val="0"/>
          <w:numId w:val="24"/>
        </w:numPr>
        <w:tabs>
          <w:tab w:val="left" w:pos="1372"/>
        </w:tabs>
        <w:spacing w:before="129"/>
        <w:rPr>
          <w:sz w:val="24"/>
        </w:rPr>
      </w:pPr>
      <w:r>
        <w:rPr>
          <w:color w:val="231F20"/>
          <w:spacing w:val="3"/>
          <w:w w:val="105"/>
          <w:sz w:val="24"/>
        </w:rPr>
        <w:t>Multi National</w:t>
      </w:r>
      <w:r>
        <w:rPr>
          <w:color w:val="231F20"/>
          <w:spacing w:val="-2"/>
          <w:w w:val="105"/>
          <w:sz w:val="24"/>
        </w:rPr>
        <w:t xml:space="preserve"> </w:t>
      </w:r>
      <w:r>
        <w:rPr>
          <w:color w:val="231F20"/>
          <w:spacing w:val="4"/>
          <w:w w:val="105"/>
          <w:sz w:val="24"/>
        </w:rPr>
        <w:t>Company</w:t>
      </w:r>
    </w:p>
    <w:p w:rsidR="0090524C" w:rsidRDefault="004404A8">
      <w:pPr>
        <w:pStyle w:val="ListParagraph"/>
        <w:numPr>
          <w:ilvl w:val="0"/>
          <w:numId w:val="24"/>
        </w:numPr>
        <w:tabs>
          <w:tab w:val="left" w:pos="1372"/>
        </w:tabs>
        <w:spacing w:before="128"/>
        <w:rPr>
          <w:sz w:val="24"/>
        </w:rPr>
      </w:pPr>
      <w:r>
        <w:rPr>
          <w:color w:val="231F20"/>
          <w:spacing w:val="3"/>
          <w:sz w:val="24"/>
        </w:rPr>
        <w:t>Voluntary Export</w:t>
      </w:r>
      <w:r>
        <w:rPr>
          <w:color w:val="231F20"/>
          <w:spacing w:val="6"/>
          <w:sz w:val="24"/>
        </w:rPr>
        <w:t xml:space="preserve"> </w:t>
      </w:r>
      <w:r>
        <w:rPr>
          <w:color w:val="231F20"/>
          <w:spacing w:val="4"/>
          <w:sz w:val="24"/>
        </w:rPr>
        <w:t>Restraints</w:t>
      </w:r>
    </w:p>
    <w:p w:rsidR="0090524C" w:rsidRDefault="004404A8">
      <w:pPr>
        <w:pStyle w:val="ListParagraph"/>
        <w:numPr>
          <w:ilvl w:val="0"/>
          <w:numId w:val="24"/>
        </w:numPr>
        <w:tabs>
          <w:tab w:val="left" w:pos="1372"/>
        </w:tabs>
        <w:spacing w:before="129"/>
        <w:rPr>
          <w:sz w:val="24"/>
        </w:rPr>
      </w:pPr>
      <w:r>
        <w:rPr>
          <w:color w:val="231F20"/>
          <w:spacing w:val="3"/>
          <w:sz w:val="24"/>
        </w:rPr>
        <w:t xml:space="preserve">Generally Accepted Tariff </w:t>
      </w:r>
      <w:r>
        <w:rPr>
          <w:color w:val="231F20"/>
          <w:spacing w:val="2"/>
          <w:sz w:val="24"/>
        </w:rPr>
        <w:t>and</w:t>
      </w:r>
      <w:r>
        <w:rPr>
          <w:color w:val="231F20"/>
          <w:spacing w:val="7"/>
          <w:sz w:val="24"/>
        </w:rPr>
        <w:t xml:space="preserve"> </w:t>
      </w:r>
      <w:r>
        <w:rPr>
          <w:color w:val="231F20"/>
          <w:spacing w:val="4"/>
          <w:sz w:val="24"/>
        </w:rPr>
        <w:t>Trade</w:t>
      </w:r>
    </w:p>
    <w:p w:rsidR="0090524C" w:rsidRDefault="004404A8">
      <w:pPr>
        <w:pStyle w:val="ListParagraph"/>
        <w:numPr>
          <w:ilvl w:val="0"/>
          <w:numId w:val="24"/>
        </w:numPr>
        <w:tabs>
          <w:tab w:val="left" w:pos="1372"/>
        </w:tabs>
        <w:spacing w:before="129"/>
        <w:rPr>
          <w:sz w:val="24"/>
        </w:rPr>
      </w:pPr>
      <w:r>
        <w:rPr>
          <w:color w:val="231F20"/>
          <w:spacing w:val="3"/>
          <w:w w:val="105"/>
          <w:sz w:val="24"/>
        </w:rPr>
        <w:t>World Health</w:t>
      </w:r>
      <w:r>
        <w:rPr>
          <w:color w:val="231F20"/>
          <w:spacing w:val="-2"/>
          <w:w w:val="105"/>
          <w:sz w:val="24"/>
        </w:rPr>
        <w:t xml:space="preserve"> </w:t>
      </w:r>
      <w:r>
        <w:rPr>
          <w:color w:val="231F20"/>
          <w:spacing w:val="4"/>
          <w:w w:val="105"/>
          <w:sz w:val="24"/>
        </w:rPr>
        <w:t>Organization</w:t>
      </w:r>
    </w:p>
    <w:p w:rsidR="0090524C" w:rsidRDefault="004404A8">
      <w:pPr>
        <w:pStyle w:val="ListParagraph"/>
        <w:numPr>
          <w:ilvl w:val="0"/>
          <w:numId w:val="24"/>
        </w:numPr>
        <w:tabs>
          <w:tab w:val="left" w:pos="1372"/>
        </w:tabs>
        <w:spacing w:before="129"/>
        <w:rPr>
          <w:sz w:val="24"/>
        </w:rPr>
      </w:pPr>
      <w:r>
        <w:rPr>
          <w:color w:val="231F20"/>
          <w:spacing w:val="3"/>
          <w:w w:val="105"/>
          <w:sz w:val="24"/>
        </w:rPr>
        <w:t xml:space="preserve">International Court </w:t>
      </w:r>
      <w:r>
        <w:rPr>
          <w:color w:val="231F20"/>
          <w:w w:val="105"/>
          <w:sz w:val="24"/>
        </w:rPr>
        <w:t>of</w:t>
      </w:r>
      <w:r>
        <w:rPr>
          <w:color w:val="231F20"/>
          <w:spacing w:val="-5"/>
          <w:w w:val="105"/>
          <w:sz w:val="24"/>
        </w:rPr>
        <w:t xml:space="preserve"> </w:t>
      </w:r>
      <w:r>
        <w:rPr>
          <w:color w:val="231F20"/>
          <w:spacing w:val="4"/>
          <w:w w:val="105"/>
          <w:sz w:val="24"/>
        </w:rPr>
        <w:t>Justice</w:t>
      </w:r>
    </w:p>
    <w:p w:rsidR="0090524C" w:rsidRDefault="004404A8">
      <w:pPr>
        <w:pStyle w:val="ListParagraph"/>
        <w:numPr>
          <w:ilvl w:val="0"/>
          <w:numId w:val="24"/>
        </w:numPr>
        <w:tabs>
          <w:tab w:val="left" w:pos="1372"/>
        </w:tabs>
        <w:spacing w:before="128"/>
        <w:rPr>
          <w:sz w:val="24"/>
        </w:rPr>
      </w:pPr>
      <w:r>
        <w:rPr>
          <w:color w:val="231F20"/>
          <w:spacing w:val="3"/>
          <w:sz w:val="24"/>
        </w:rPr>
        <w:t>Purchasing Power</w:t>
      </w:r>
      <w:r>
        <w:rPr>
          <w:color w:val="231F20"/>
          <w:spacing w:val="5"/>
          <w:sz w:val="24"/>
        </w:rPr>
        <w:t xml:space="preserve"> </w:t>
      </w:r>
      <w:r>
        <w:rPr>
          <w:color w:val="231F20"/>
          <w:spacing w:val="4"/>
          <w:sz w:val="24"/>
        </w:rPr>
        <w:t>Parity</w:t>
      </w:r>
    </w:p>
    <w:p w:rsidR="0090524C" w:rsidRDefault="004404A8">
      <w:pPr>
        <w:pStyle w:val="ListParagraph"/>
        <w:numPr>
          <w:ilvl w:val="0"/>
          <w:numId w:val="24"/>
        </w:numPr>
        <w:tabs>
          <w:tab w:val="left" w:pos="1372"/>
        </w:tabs>
        <w:spacing w:before="129"/>
        <w:rPr>
          <w:sz w:val="24"/>
        </w:rPr>
      </w:pPr>
      <w:r>
        <w:rPr>
          <w:color w:val="231F20"/>
          <w:spacing w:val="3"/>
          <w:w w:val="105"/>
          <w:sz w:val="24"/>
        </w:rPr>
        <w:t>International Monitory</w:t>
      </w:r>
      <w:r>
        <w:rPr>
          <w:color w:val="231F20"/>
          <w:spacing w:val="-2"/>
          <w:w w:val="105"/>
          <w:sz w:val="24"/>
        </w:rPr>
        <w:t xml:space="preserve"> </w:t>
      </w:r>
      <w:r>
        <w:rPr>
          <w:color w:val="231F20"/>
          <w:spacing w:val="4"/>
          <w:w w:val="105"/>
          <w:sz w:val="24"/>
        </w:rPr>
        <w:t>Fund</w:t>
      </w:r>
    </w:p>
    <w:p w:rsidR="0090524C" w:rsidRDefault="004404A8">
      <w:pPr>
        <w:pStyle w:val="ListParagraph"/>
        <w:numPr>
          <w:ilvl w:val="0"/>
          <w:numId w:val="25"/>
        </w:numPr>
        <w:tabs>
          <w:tab w:val="left" w:pos="1031"/>
        </w:tabs>
        <w:spacing w:before="185"/>
        <w:ind w:left="1030"/>
        <w:jc w:val="left"/>
        <w:rPr>
          <w:sz w:val="24"/>
        </w:rPr>
      </w:pPr>
      <w:r>
        <w:rPr>
          <w:color w:val="231F20"/>
          <w:spacing w:val="3"/>
          <w:sz w:val="24"/>
        </w:rPr>
        <w:t xml:space="preserve">Trade Restrictions </w:t>
      </w:r>
      <w:r>
        <w:rPr>
          <w:color w:val="231F20"/>
          <w:sz w:val="24"/>
        </w:rPr>
        <w:t xml:space="preserve">/ </w:t>
      </w:r>
      <w:r>
        <w:rPr>
          <w:color w:val="231F20"/>
          <w:spacing w:val="3"/>
          <w:sz w:val="24"/>
        </w:rPr>
        <w:t>Trade</w:t>
      </w:r>
      <w:r>
        <w:rPr>
          <w:color w:val="231F20"/>
          <w:spacing w:val="12"/>
          <w:sz w:val="24"/>
        </w:rPr>
        <w:t xml:space="preserve"> </w:t>
      </w:r>
      <w:r>
        <w:rPr>
          <w:color w:val="231F20"/>
          <w:spacing w:val="4"/>
          <w:sz w:val="24"/>
        </w:rPr>
        <w:t>Barriers</w:t>
      </w:r>
    </w:p>
    <w:p w:rsidR="0090524C" w:rsidRDefault="004404A8">
      <w:pPr>
        <w:pStyle w:val="ListParagraph"/>
        <w:numPr>
          <w:ilvl w:val="0"/>
          <w:numId w:val="23"/>
        </w:numPr>
        <w:tabs>
          <w:tab w:val="left" w:pos="1484"/>
          <w:tab w:val="left" w:pos="1485"/>
        </w:tabs>
        <w:spacing w:before="186"/>
        <w:ind w:hanging="398"/>
        <w:rPr>
          <w:sz w:val="24"/>
        </w:rPr>
      </w:pPr>
      <w:r>
        <w:rPr>
          <w:color w:val="231F20"/>
          <w:spacing w:val="4"/>
          <w:w w:val="105"/>
          <w:sz w:val="24"/>
        </w:rPr>
        <w:t>Dumping</w:t>
      </w:r>
    </w:p>
    <w:p w:rsidR="0090524C" w:rsidRDefault="004404A8">
      <w:pPr>
        <w:pStyle w:val="ListParagraph"/>
        <w:numPr>
          <w:ilvl w:val="0"/>
          <w:numId w:val="23"/>
        </w:numPr>
        <w:tabs>
          <w:tab w:val="left" w:pos="1484"/>
          <w:tab w:val="left" w:pos="1485"/>
        </w:tabs>
        <w:spacing w:before="128"/>
        <w:ind w:hanging="398"/>
        <w:rPr>
          <w:sz w:val="24"/>
        </w:rPr>
      </w:pPr>
      <w:r>
        <w:rPr>
          <w:color w:val="231F20"/>
          <w:spacing w:val="4"/>
          <w:sz w:val="24"/>
        </w:rPr>
        <w:t>Subsidies</w:t>
      </w:r>
    </w:p>
    <w:p w:rsidR="0090524C" w:rsidRDefault="004404A8">
      <w:pPr>
        <w:pStyle w:val="ListParagraph"/>
        <w:numPr>
          <w:ilvl w:val="0"/>
          <w:numId w:val="23"/>
        </w:numPr>
        <w:tabs>
          <w:tab w:val="left" w:pos="1484"/>
          <w:tab w:val="left" w:pos="1485"/>
        </w:tabs>
        <w:spacing w:before="129"/>
        <w:ind w:hanging="398"/>
        <w:rPr>
          <w:sz w:val="24"/>
        </w:rPr>
      </w:pPr>
      <w:r>
        <w:rPr>
          <w:color w:val="231F20"/>
          <w:spacing w:val="3"/>
          <w:sz w:val="24"/>
        </w:rPr>
        <w:t>Countervailing</w:t>
      </w:r>
      <w:r>
        <w:rPr>
          <w:color w:val="231F20"/>
          <w:spacing w:val="4"/>
          <w:sz w:val="24"/>
        </w:rPr>
        <w:t xml:space="preserve"> Duties</w:t>
      </w:r>
    </w:p>
    <w:p w:rsidR="0090524C" w:rsidRDefault="004404A8">
      <w:pPr>
        <w:pStyle w:val="ListParagraph"/>
        <w:numPr>
          <w:ilvl w:val="0"/>
          <w:numId w:val="23"/>
        </w:numPr>
        <w:tabs>
          <w:tab w:val="left" w:pos="1484"/>
          <w:tab w:val="left" w:pos="1485"/>
        </w:tabs>
        <w:spacing w:before="129"/>
        <w:ind w:hanging="398"/>
        <w:rPr>
          <w:sz w:val="24"/>
        </w:rPr>
      </w:pPr>
      <w:r>
        <w:rPr>
          <w:color w:val="231F20"/>
          <w:spacing w:val="4"/>
          <w:sz w:val="24"/>
        </w:rPr>
        <w:t>Tariffs</w:t>
      </w:r>
    </w:p>
    <w:p w:rsidR="0090524C" w:rsidRDefault="004404A8">
      <w:pPr>
        <w:pStyle w:val="ListParagraph"/>
        <w:numPr>
          <w:ilvl w:val="0"/>
          <w:numId w:val="23"/>
        </w:numPr>
        <w:tabs>
          <w:tab w:val="left" w:pos="1484"/>
          <w:tab w:val="left" w:pos="1485"/>
        </w:tabs>
        <w:spacing w:before="128"/>
        <w:ind w:hanging="398"/>
        <w:rPr>
          <w:sz w:val="24"/>
        </w:rPr>
      </w:pPr>
      <w:r>
        <w:rPr>
          <w:color w:val="231F20"/>
          <w:spacing w:val="4"/>
          <w:w w:val="105"/>
          <w:sz w:val="24"/>
        </w:rPr>
        <w:t>Quotas</w:t>
      </w:r>
    </w:p>
    <w:p w:rsidR="0090524C" w:rsidRDefault="004404A8">
      <w:pPr>
        <w:pStyle w:val="ListParagraph"/>
        <w:numPr>
          <w:ilvl w:val="0"/>
          <w:numId w:val="23"/>
        </w:numPr>
        <w:tabs>
          <w:tab w:val="left" w:pos="1484"/>
          <w:tab w:val="left" w:pos="1485"/>
        </w:tabs>
        <w:spacing w:before="129"/>
        <w:ind w:hanging="398"/>
        <w:rPr>
          <w:sz w:val="24"/>
        </w:rPr>
      </w:pPr>
      <w:r>
        <w:rPr>
          <w:color w:val="231F20"/>
          <w:spacing w:val="3"/>
          <w:sz w:val="24"/>
        </w:rPr>
        <w:t xml:space="preserve">VERs </w:t>
      </w:r>
      <w:r>
        <w:rPr>
          <w:color w:val="231F20"/>
          <w:sz w:val="24"/>
        </w:rPr>
        <w:t xml:space="preserve">- </w:t>
      </w:r>
      <w:r>
        <w:rPr>
          <w:color w:val="231F20"/>
          <w:spacing w:val="3"/>
          <w:sz w:val="24"/>
        </w:rPr>
        <w:t>Voluntary Export</w:t>
      </w:r>
      <w:r>
        <w:rPr>
          <w:color w:val="231F20"/>
          <w:spacing w:val="12"/>
          <w:sz w:val="24"/>
        </w:rPr>
        <w:t xml:space="preserve"> </w:t>
      </w:r>
      <w:r>
        <w:rPr>
          <w:color w:val="231F20"/>
          <w:spacing w:val="4"/>
          <w:sz w:val="24"/>
        </w:rPr>
        <w:t>Restraints</w:t>
      </w:r>
    </w:p>
    <w:p w:rsidR="0090524C" w:rsidRDefault="004404A8">
      <w:pPr>
        <w:pStyle w:val="ListParagraph"/>
        <w:numPr>
          <w:ilvl w:val="0"/>
          <w:numId w:val="25"/>
        </w:numPr>
        <w:tabs>
          <w:tab w:val="left" w:pos="1031"/>
        </w:tabs>
        <w:spacing w:before="186" w:line="300" w:lineRule="auto"/>
        <w:ind w:left="1031" w:right="2050"/>
        <w:jc w:val="left"/>
        <w:rPr>
          <w:sz w:val="24"/>
        </w:rPr>
      </w:pPr>
      <w:r>
        <w:rPr>
          <w:color w:val="231F20"/>
          <w:spacing w:val="3"/>
          <w:w w:val="105"/>
          <w:sz w:val="24"/>
        </w:rPr>
        <w:t>Beer,</w:t>
      </w:r>
      <w:r>
        <w:rPr>
          <w:color w:val="231F20"/>
          <w:spacing w:val="-22"/>
          <w:w w:val="105"/>
          <w:sz w:val="24"/>
        </w:rPr>
        <w:t xml:space="preserve"> </w:t>
      </w:r>
      <w:r>
        <w:rPr>
          <w:color w:val="231F20"/>
          <w:spacing w:val="3"/>
          <w:w w:val="105"/>
          <w:sz w:val="24"/>
        </w:rPr>
        <w:t>Construction</w:t>
      </w:r>
      <w:r>
        <w:rPr>
          <w:color w:val="231F20"/>
          <w:spacing w:val="-22"/>
          <w:w w:val="105"/>
          <w:sz w:val="24"/>
        </w:rPr>
        <w:t xml:space="preserve"> </w:t>
      </w:r>
      <w:r>
        <w:rPr>
          <w:color w:val="231F20"/>
          <w:spacing w:val="3"/>
          <w:w w:val="105"/>
          <w:sz w:val="24"/>
        </w:rPr>
        <w:t>equipment,</w:t>
      </w:r>
      <w:r>
        <w:rPr>
          <w:color w:val="231F20"/>
          <w:spacing w:val="-22"/>
          <w:w w:val="105"/>
          <w:sz w:val="24"/>
        </w:rPr>
        <w:t xml:space="preserve"> </w:t>
      </w:r>
      <w:r>
        <w:rPr>
          <w:color w:val="231F20"/>
          <w:spacing w:val="3"/>
          <w:w w:val="105"/>
          <w:sz w:val="24"/>
        </w:rPr>
        <w:t>Distilled</w:t>
      </w:r>
      <w:r>
        <w:rPr>
          <w:color w:val="231F20"/>
          <w:spacing w:val="-21"/>
          <w:w w:val="105"/>
          <w:sz w:val="24"/>
        </w:rPr>
        <w:t xml:space="preserve"> </w:t>
      </w:r>
      <w:r>
        <w:rPr>
          <w:color w:val="231F20"/>
          <w:spacing w:val="3"/>
          <w:w w:val="105"/>
          <w:sz w:val="24"/>
        </w:rPr>
        <w:t>spirits,</w:t>
      </w:r>
      <w:r>
        <w:rPr>
          <w:color w:val="231F20"/>
          <w:spacing w:val="-22"/>
          <w:w w:val="105"/>
          <w:sz w:val="24"/>
        </w:rPr>
        <w:t xml:space="preserve"> </w:t>
      </w:r>
      <w:r>
        <w:rPr>
          <w:color w:val="231F20"/>
          <w:spacing w:val="3"/>
          <w:w w:val="105"/>
          <w:sz w:val="24"/>
        </w:rPr>
        <w:t>Farm</w:t>
      </w:r>
      <w:r>
        <w:rPr>
          <w:color w:val="231F20"/>
          <w:spacing w:val="-22"/>
          <w:w w:val="105"/>
          <w:sz w:val="24"/>
        </w:rPr>
        <w:t xml:space="preserve"> </w:t>
      </w:r>
      <w:r>
        <w:rPr>
          <w:color w:val="231F20"/>
          <w:spacing w:val="4"/>
          <w:w w:val="105"/>
          <w:sz w:val="24"/>
        </w:rPr>
        <w:t>machinery, Furniture</w:t>
      </w:r>
    </w:p>
    <w:p w:rsidR="0090524C" w:rsidRDefault="004404A8">
      <w:pPr>
        <w:pStyle w:val="BodyText"/>
        <w:spacing w:before="226"/>
        <w:ind w:left="237"/>
      </w:pPr>
      <w:r>
        <w:rPr>
          <w:color w:val="231F20"/>
        </w:rPr>
        <w:t>Medical equipment, Paper, Pharmaceuticals, Steel, Toys</w:t>
      </w:r>
    </w:p>
    <w:p w:rsidR="0090524C" w:rsidRDefault="004404A8">
      <w:pPr>
        <w:pStyle w:val="ListParagraph"/>
        <w:numPr>
          <w:ilvl w:val="0"/>
          <w:numId w:val="25"/>
        </w:numPr>
        <w:tabs>
          <w:tab w:val="left" w:pos="1031"/>
        </w:tabs>
        <w:spacing w:before="242"/>
        <w:ind w:left="1030"/>
        <w:jc w:val="left"/>
        <w:rPr>
          <w:sz w:val="24"/>
        </w:rPr>
      </w:pPr>
      <w:r>
        <w:rPr>
          <w:color w:val="231F20"/>
          <w:spacing w:val="3"/>
          <w:sz w:val="24"/>
        </w:rPr>
        <w:t xml:space="preserve">Strategies </w:t>
      </w:r>
      <w:r>
        <w:rPr>
          <w:color w:val="231F20"/>
          <w:sz w:val="24"/>
        </w:rPr>
        <w:t xml:space="preserve">To </w:t>
      </w:r>
      <w:r>
        <w:rPr>
          <w:color w:val="231F20"/>
          <w:spacing w:val="3"/>
          <w:sz w:val="24"/>
        </w:rPr>
        <w:t>Lessen Political</w:t>
      </w:r>
      <w:r>
        <w:rPr>
          <w:color w:val="231F20"/>
          <w:spacing w:val="9"/>
          <w:sz w:val="24"/>
        </w:rPr>
        <w:t xml:space="preserve"> </w:t>
      </w:r>
      <w:r>
        <w:rPr>
          <w:color w:val="231F20"/>
          <w:spacing w:val="4"/>
          <w:sz w:val="24"/>
        </w:rPr>
        <w:t>Risks</w:t>
      </w:r>
    </w:p>
    <w:p w:rsidR="0090524C" w:rsidRDefault="004404A8">
      <w:pPr>
        <w:pStyle w:val="ListParagraph"/>
        <w:numPr>
          <w:ilvl w:val="0"/>
          <w:numId w:val="23"/>
        </w:numPr>
        <w:tabs>
          <w:tab w:val="left" w:pos="1427"/>
          <w:tab w:val="left" w:pos="1428"/>
        </w:tabs>
        <w:spacing w:before="186"/>
        <w:ind w:left="1427"/>
        <w:rPr>
          <w:sz w:val="24"/>
        </w:rPr>
      </w:pPr>
      <w:r>
        <w:rPr>
          <w:color w:val="231F20"/>
          <w:spacing w:val="3"/>
          <w:sz w:val="24"/>
        </w:rPr>
        <w:t>Joint</w:t>
      </w:r>
      <w:r>
        <w:rPr>
          <w:color w:val="231F20"/>
          <w:spacing w:val="4"/>
          <w:sz w:val="24"/>
        </w:rPr>
        <w:t xml:space="preserve"> ventures</w:t>
      </w:r>
    </w:p>
    <w:p w:rsidR="0090524C" w:rsidRDefault="004404A8">
      <w:pPr>
        <w:pStyle w:val="ListParagraph"/>
        <w:numPr>
          <w:ilvl w:val="0"/>
          <w:numId w:val="23"/>
        </w:numPr>
        <w:tabs>
          <w:tab w:val="left" w:pos="1427"/>
          <w:tab w:val="left" w:pos="1428"/>
        </w:tabs>
        <w:spacing w:before="128"/>
        <w:ind w:left="1427"/>
        <w:rPr>
          <w:sz w:val="24"/>
        </w:rPr>
      </w:pPr>
      <w:r>
        <w:rPr>
          <w:color w:val="231F20"/>
          <w:spacing w:val="3"/>
          <w:sz w:val="24"/>
        </w:rPr>
        <w:t xml:space="preserve">Expanding </w:t>
      </w:r>
      <w:r>
        <w:rPr>
          <w:color w:val="231F20"/>
          <w:spacing w:val="2"/>
          <w:sz w:val="24"/>
        </w:rPr>
        <w:t xml:space="preserve">the </w:t>
      </w:r>
      <w:r>
        <w:rPr>
          <w:color w:val="231F20"/>
          <w:spacing w:val="3"/>
          <w:sz w:val="24"/>
        </w:rPr>
        <w:t>investment</w:t>
      </w:r>
      <w:r>
        <w:rPr>
          <w:color w:val="231F20"/>
          <w:spacing w:val="10"/>
          <w:sz w:val="24"/>
        </w:rPr>
        <w:t xml:space="preserve"> </w:t>
      </w:r>
      <w:r>
        <w:rPr>
          <w:color w:val="231F20"/>
          <w:spacing w:val="4"/>
          <w:sz w:val="24"/>
        </w:rPr>
        <w:t>base</w:t>
      </w:r>
    </w:p>
    <w:p w:rsidR="0090524C" w:rsidRDefault="004404A8">
      <w:pPr>
        <w:pStyle w:val="ListParagraph"/>
        <w:numPr>
          <w:ilvl w:val="0"/>
          <w:numId w:val="23"/>
        </w:numPr>
        <w:tabs>
          <w:tab w:val="left" w:pos="1427"/>
          <w:tab w:val="left" w:pos="1428"/>
        </w:tabs>
        <w:spacing w:before="129"/>
        <w:ind w:left="1427"/>
        <w:rPr>
          <w:sz w:val="24"/>
        </w:rPr>
      </w:pPr>
      <w:r>
        <w:rPr>
          <w:color w:val="231F20"/>
          <w:spacing w:val="3"/>
          <w:w w:val="105"/>
          <w:sz w:val="24"/>
        </w:rPr>
        <w:t xml:space="preserve">Marketing </w:t>
      </w:r>
      <w:r>
        <w:rPr>
          <w:color w:val="231F20"/>
          <w:spacing w:val="2"/>
          <w:w w:val="105"/>
          <w:sz w:val="24"/>
        </w:rPr>
        <w:t>and</w:t>
      </w:r>
      <w:r>
        <w:rPr>
          <w:color w:val="231F20"/>
          <w:spacing w:val="-2"/>
          <w:w w:val="105"/>
          <w:sz w:val="24"/>
        </w:rPr>
        <w:t xml:space="preserve"> </w:t>
      </w:r>
      <w:r>
        <w:rPr>
          <w:color w:val="231F20"/>
          <w:spacing w:val="4"/>
          <w:w w:val="105"/>
          <w:sz w:val="24"/>
        </w:rPr>
        <w:t>distribution</w:t>
      </w:r>
    </w:p>
    <w:p w:rsidR="0090524C" w:rsidRDefault="004404A8">
      <w:pPr>
        <w:pStyle w:val="ListParagraph"/>
        <w:numPr>
          <w:ilvl w:val="0"/>
          <w:numId w:val="23"/>
        </w:numPr>
        <w:tabs>
          <w:tab w:val="left" w:pos="1427"/>
          <w:tab w:val="left" w:pos="1428"/>
        </w:tabs>
        <w:spacing w:before="129"/>
        <w:ind w:left="1427"/>
        <w:rPr>
          <w:sz w:val="24"/>
        </w:rPr>
      </w:pPr>
      <w:r>
        <w:rPr>
          <w:color w:val="231F20"/>
          <w:spacing w:val="4"/>
          <w:sz w:val="24"/>
        </w:rPr>
        <w:t>Licensing</w:t>
      </w:r>
    </w:p>
    <w:p w:rsidR="0090524C" w:rsidRDefault="004404A8">
      <w:pPr>
        <w:pStyle w:val="ListParagraph"/>
        <w:numPr>
          <w:ilvl w:val="0"/>
          <w:numId w:val="23"/>
        </w:numPr>
        <w:tabs>
          <w:tab w:val="left" w:pos="1427"/>
          <w:tab w:val="left" w:pos="1428"/>
        </w:tabs>
        <w:spacing w:before="129"/>
        <w:ind w:left="1427"/>
        <w:rPr>
          <w:sz w:val="24"/>
        </w:rPr>
      </w:pPr>
      <w:r>
        <w:rPr>
          <w:color w:val="231F20"/>
          <w:spacing w:val="3"/>
          <w:w w:val="105"/>
          <w:sz w:val="24"/>
        </w:rPr>
        <w:t>Planned</w:t>
      </w:r>
      <w:r>
        <w:rPr>
          <w:color w:val="231F20"/>
          <w:w w:val="105"/>
          <w:sz w:val="24"/>
        </w:rPr>
        <w:t xml:space="preserve"> </w:t>
      </w:r>
      <w:r>
        <w:rPr>
          <w:color w:val="231F20"/>
          <w:spacing w:val="4"/>
          <w:w w:val="105"/>
          <w:sz w:val="24"/>
        </w:rPr>
        <w:t>domestication</w:t>
      </w:r>
    </w:p>
    <w:p w:rsidR="0090524C" w:rsidRDefault="004404A8">
      <w:pPr>
        <w:pStyle w:val="ListParagraph"/>
        <w:numPr>
          <w:ilvl w:val="0"/>
          <w:numId w:val="23"/>
        </w:numPr>
        <w:tabs>
          <w:tab w:val="left" w:pos="1427"/>
          <w:tab w:val="left" w:pos="1428"/>
        </w:tabs>
        <w:spacing w:before="128"/>
        <w:ind w:left="1427"/>
        <w:rPr>
          <w:sz w:val="24"/>
        </w:rPr>
      </w:pPr>
      <w:r>
        <w:rPr>
          <w:color w:val="231F20"/>
          <w:spacing w:val="3"/>
          <w:sz w:val="24"/>
        </w:rPr>
        <w:t xml:space="preserve">Political </w:t>
      </w:r>
      <w:r>
        <w:rPr>
          <w:color w:val="231F20"/>
          <w:spacing w:val="4"/>
          <w:sz w:val="24"/>
        </w:rPr>
        <w:t>payoffs</w:t>
      </w:r>
    </w:p>
    <w:p w:rsidR="0090524C" w:rsidRDefault="0090524C">
      <w:pPr>
        <w:rPr>
          <w:sz w:val="24"/>
        </w:rPr>
        <w:sectPr w:rsidR="0090524C">
          <w:pgSz w:w="11910" w:h="16840"/>
          <w:pgMar w:top="1240" w:right="1060" w:bottom="820" w:left="1180" w:header="929" w:footer="628" w:gutter="0"/>
          <w:cols w:space="720"/>
        </w:sectPr>
      </w:pPr>
    </w:p>
    <w:p w:rsidR="0090524C" w:rsidRDefault="0090524C">
      <w:pPr>
        <w:pStyle w:val="ListParagraph"/>
        <w:numPr>
          <w:ilvl w:val="0"/>
          <w:numId w:val="25"/>
        </w:numPr>
        <w:tabs>
          <w:tab w:val="left" w:pos="2732"/>
        </w:tabs>
        <w:spacing w:before="123"/>
        <w:jc w:val="left"/>
        <w:rPr>
          <w:sz w:val="24"/>
        </w:rPr>
      </w:pPr>
      <w:r w:rsidRPr="0090524C">
        <w:lastRenderedPageBreak/>
        <w:pict>
          <v:line id="_x0000_s1092" style="position:absolute;left:0;text-align:left;z-index:251736576;mso-position-horizontal-relative:page;mso-position-vertical-relative:page" from="148.45pt,69.45pt" to="148.45pt,771pt" strokecolor="#d7d9da" strokeweight="5pt">
            <w10:wrap anchorx="page" anchory="page"/>
          </v:line>
        </w:pict>
      </w:r>
      <w:r w:rsidR="004404A8">
        <w:rPr>
          <w:color w:val="231F20"/>
          <w:spacing w:val="3"/>
          <w:w w:val="105"/>
          <w:sz w:val="24"/>
        </w:rPr>
        <w:t xml:space="preserve">Factors Conditions </w:t>
      </w:r>
      <w:r w:rsidR="004404A8">
        <w:rPr>
          <w:color w:val="231F20"/>
          <w:spacing w:val="2"/>
          <w:w w:val="105"/>
          <w:sz w:val="24"/>
        </w:rPr>
        <w:t xml:space="preserve">and </w:t>
      </w:r>
      <w:r w:rsidR="004404A8">
        <w:rPr>
          <w:color w:val="231F20"/>
          <w:spacing w:val="3"/>
          <w:w w:val="105"/>
          <w:sz w:val="24"/>
        </w:rPr>
        <w:t>Demand</w:t>
      </w:r>
      <w:r w:rsidR="004404A8">
        <w:rPr>
          <w:color w:val="231F20"/>
          <w:spacing w:val="-8"/>
          <w:w w:val="105"/>
          <w:sz w:val="24"/>
        </w:rPr>
        <w:t xml:space="preserve"> </w:t>
      </w:r>
      <w:r w:rsidR="004404A8">
        <w:rPr>
          <w:color w:val="231F20"/>
          <w:spacing w:val="4"/>
          <w:w w:val="105"/>
          <w:sz w:val="24"/>
        </w:rPr>
        <w:t>Conditions</w:t>
      </w:r>
    </w:p>
    <w:p w:rsidR="0090524C" w:rsidRDefault="004404A8">
      <w:pPr>
        <w:pStyle w:val="ListParagraph"/>
        <w:numPr>
          <w:ilvl w:val="0"/>
          <w:numId w:val="25"/>
        </w:numPr>
        <w:tabs>
          <w:tab w:val="left" w:pos="2732"/>
        </w:tabs>
        <w:spacing w:before="128"/>
        <w:jc w:val="left"/>
        <w:rPr>
          <w:sz w:val="24"/>
        </w:rPr>
      </w:pPr>
      <w:r>
        <w:rPr>
          <w:color w:val="231F20"/>
          <w:spacing w:val="3"/>
          <w:sz w:val="24"/>
        </w:rPr>
        <w:t>Market Economy, Centrally Planned Economy, Mixed</w:t>
      </w:r>
      <w:r>
        <w:rPr>
          <w:color w:val="231F20"/>
          <w:spacing w:val="52"/>
          <w:sz w:val="24"/>
        </w:rPr>
        <w:t xml:space="preserve"> </w:t>
      </w:r>
      <w:r>
        <w:rPr>
          <w:color w:val="231F20"/>
          <w:spacing w:val="4"/>
          <w:sz w:val="24"/>
        </w:rPr>
        <w:t>Economy</w:t>
      </w:r>
    </w:p>
    <w:p w:rsidR="0090524C" w:rsidRDefault="004404A8">
      <w:pPr>
        <w:pStyle w:val="ListParagraph"/>
        <w:numPr>
          <w:ilvl w:val="0"/>
          <w:numId w:val="25"/>
        </w:numPr>
        <w:tabs>
          <w:tab w:val="left" w:pos="2732"/>
        </w:tabs>
        <w:spacing w:before="129"/>
        <w:ind w:hanging="454"/>
        <w:jc w:val="left"/>
        <w:rPr>
          <w:sz w:val="24"/>
        </w:rPr>
      </w:pPr>
      <w:r>
        <w:rPr>
          <w:color w:val="231F20"/>
          <w:spacing w:val="3"/>
          <w:w w:val="105"/>
          <w:sz w:val="24"/>
        </w:rPr>
        <w:t xml:space="preserve">Democracy </w:t>
      </w:r>
      <w:r>
        <w:rPr>
          <w:color w:val="231F20"/>
          <w:spacing w:val="2"/>
          <w:w w:val="105"/>
          <w:sz w:val="24"/>
        </w:rPr>
        <w:t>and</w:t>
      </w:r>
      <w:r>
        <w:rPr>
          <w:color w:val="231F20"/>
          <w:spacing w:val="-3"/>
          <w:w w:val="105"/>
          <w:sz w:val="24"/>
        </w:rPr>
        <w:t xml:space="preserve"> </w:t>
      </w:r>
      <w:r>
        <w:rPr>
          <w:color w:val="231F20"/>
          <w:spacing w:val="4"/>
          <w:w w:val="105"/>
          <w:sz w:val="24"/>
        </w:rPr>
        <w:t>Dictatorship</w:t>
      </w:r>
    </w:p>
    <w:p w:rsidR="0090524C" w:rsidRDefault="0090524C">
      <w:pPr>
        <w:pStyle w:val="BodyText"/>
        <w:spacing w:before="2"/>
        <w:rPr>
          <w:sz w:val="35"/>
        </w:rPr>
      </w:pPr>
    </w:p>
    <w:p w:rsidR="0090524C" w:rsidRDefault="004404A8">
      <w:pPr>
        <w:pStyle w:val="Heading1"/>
        <w:spacing w:before="1"/>
        <w:rPr>
          <w:rFonts w:ascii="Trebuchet MS"/>
        </w:rPr>
      </w:pPr>
      <w:r>
        <w:rPr>
          <w:rFonts w:ascii="Trebuchet MS"/>
          <w:color w:val="231F20"/>
          <w:spacing w:val="3"/>
        </w:rPr>
        <w:t>Self Assessment Questions</w:t>
      </w:r>
      <w:r>
        <w:rPr>
          <w:rFonts w:ascii="Trebuchet MS"/>
          <w:color w:val="231F20"/>
          <w:spacing w:val="-54"/>
        </w:rPr>
        <w:t xml:space="preserve"> </w:t>
      </w:r>
      <w:r>
        <w:rPr>
          <w:rFonts w:ascii="Trebuchet MS"/>
          <w:color w:val="231F20"/>
          <w:spacing w:val="4"/>
        </w:rPr>
        <w:t>(Long)</w:t>
      </w:r>
    </w:p>
    <w:p w:rsidR="0090524C" w:rsidRDefault="0090524C">
      <w:pPr>
        <w:pStyle w:val="BodyText"/>
        <w:spacing w:before="9"/>
        <w:rPr>
          <w:rFonts w:ascii="Trebuchet MS"/>
          <w:b/>
          <w:sz w:val="38"/>
        </w:rPr>
      </w:pPr>
    </w:p>
    <w:p w:rsidR="0090524C" w:rsidRDefault="004404A8">
      <w:pPr>
        <w:pStyle w:val="ListParagraph"/>
        <w:numPr>
          <w:ilvl w:val="0"/>
          <w:numId w:val="22"/>
        </w:numPr>
        <w:tabs>
          <w:tab w:val="left" w:pos="2732"/>
        </w:tabs>
        <w:jc w:val="left"/>
        <w:rPr>
          <w:sz w:val="24"/>
        </w:rPr>
      </w:pPr>
      <w:r>
        <w:rPr>
          <w:color w:val="231F20"/>
          <w:spacing w:val="3"/>
          <w:w w:val="105"/>
          <w:sz w:val="24"/>
        </w:rPr>
        <w:t>Write short note</w:t>
      </w:r>
      <w:r>
        <w:rPr>
          <w:color w:val="231F20"/>
          <w:spacing w:val="-12"/>
          <w:w w:val="105"/>
          <w:sz w:val="24"/>
        </w:rPr>
        <w:t xml:space="preserve"> </w:t>
      </w:r>
      <w:r>
        <w:rPr>
          <w:color w:val="231F20"/>
          <w:spacing w:val="4"/>
          <w:w w:val="105"/>
          <w:sz w:val="24"/>
        </w:rPr>
        <w:t>on</w:t>
      </w:r>
    </w:p>
    <w:p w:rsidR="0090524C" w:rsidRDefault="004404A8">
      <w:pPr>
        <w:pStyle w:val="ListParagraph"/>
        <w:numPr>
          <w:ilvl w:val="1"/>
          <w:numId w:val="22"/>
        </w:numPr>
        <w:tabs>
          <w:tab w:val="left" w:pos="3072"/>
        </w:tabs>
        <w:spacing w:before="185"/>
        <w:rPr>
          <w:sz w:val="24"/>
        </w:rPr>
      </w:pPr>
      <w:r>
        <w:rPr>
          <w:color w:val="231F20"/>
          <w:spacing w:val="4"/>
          <w:sz w:val="24"/>
        </w:rPr>
        <w:t>Polycentrism</w:t>
      </w:r>
    </w:p>
    <w:p w:rsidR="0090524C" w:rsidRDefault="004404A8">
      <w:pPr>
        <w:pStyle w:val="ListParagraph"/>
        <w:numPr>
          <w:ilvl w:val="1"/>
          <w:numId w:val="22"/>
        </w:numPr>
        <w:tabs>
          <w:tab w:val="left" w:pos="3072"/>
        </w:tabs>
        <w:spacing w:before="129"/>
        <w:rPr>
          <w:sz w:val="24"/>
        </w:rPr>
      </w:pPr>
      <w:r>
        <w:rPr>
          <w:color w:val="231F20"/>
          <w:spacing w:val="4"/>
          <w:w w:val="105"/>
          <w:sz w:val="24"/>
        </w:rPr>
        <w:t>Ethnocentrism</w:t>
      </w:r>
    </w:p>
    <w:p w:rsidR="0090524C" w:rsidRDefault="004404A8">
      <w:pPr>
        <w:pStyle w:val="ListParagraph"/>
        <w:numPr>
          <w:ilvl w:val="1"/>
          <w:numId w:val="22"/>
        </w:numPr>
        <w:tabs>
          <w:tab w:val="left" w:pos="3072"/>
        </w:tabs>
        <w:spacing w:before="129"/>
        <w:rPr>
          <w:sz w:val="24"/>
        </w:rPr>
      </w:pPr>
      <w:r>
        <w:rPr>
          <w:color w:val="231F20"/>
          <w:spacing w:val="4"/>
          <w:sz w:val="24"/>
        </w:rPr>
        <w:t>Stereotypes</w:t>
      </w:r>
    </w:p>
    <w:p w:rsidR="0090524C" w:rsidRDefault="004404A8">
      <w:pPr>
        <w:pStyle w:val="ListParagraph"/>
        <w:numPr>
          <w:ilvl w:val="1"/>
          <w:numId w:val="22"/>
        </w:numPr>
        <w:tabs>
          <w:tab w:val="left" w:pos="3072"/>
        </w:tabs>
        <w:spacing w:before="128"/>
        <w:rPr>
          <w:sz w:val="24"/>
        </w:rPr>
      </w:pPr>
      <w:r>
        <w:rPr>
          <w:color w:val="231F20"/>
          <w:spacing w:val="3"/>
          <w:sz w:val="24"/>
        </w:rPr>
        <w:t>Cultural</w:t>
      </w:r>
      <w:r>
        <w:rPr>
          <w:color w:val="231F20"/>
          <w:spacing w:val="4"/>
          <w:sz w:val="24"/>
        </w:rPr>
        <w:t xml:space="preserve"> Shock</w:t>
      </w:r>
    </w:p>
    <w:p w:rsidR="0090524C" w:rsidRDefault="004404A8">
      <w:pPr>
        <w:pStyle w:val="ListParagraph"/>
        <w:numPr>
          <w:ilvl w:val="1"/>
          <w:numId w:val="22"/>
        </w:numPr>
        <w:tabs>
          <w:tab w:val="left" w:pos="3072"/>
        </w:tabs>
        <w:spacing w:before="129"/>
        <w:rPr>
          <w:sz w:val="24"/>
        </w:rPr>
      </w:pPr>
      <w:r>
        <w:rPr>
          <w:color w:val="231F20"/>
          <w:spacing w:val="4"/>
          <w:sz w:val="24"/>
        </w:rPr>
        <w:t>Geo-centrism</w:t>
      </w:r>
    </w:p>
    <w:p w:rsidR="0090524C" w:rsidRDefault="004404A8">
      <w:pPr>
        <w:pStyle w:val="ListParagraph"/>
        <w:numPr>
          <w:ilvl w:val="0"/>
          <w:numId w:val="22"/>
        </w:numPr>
        <w:tabs>
          <w:tab w:val="left" w:pos="2732"/>
        </w:tabs>
        <w:spacing w:before="186" w:line="300" w:lineRule="auto"/>
        <w:ind w:right="350"/>
        <w:jc w:val="left"/>
        <w:rPr>
          <w:sz w:val="24"/>
        </w:rPr>
      </w:pPr>
      <w:r>
        <w:rPr>
          <w:color w:val="231F20"/>
          <w:spacing w:val="3"/>
          <w:w w:val="105"/>
          <w:sz w:val="24"/>
        </w:rPr>
        <w:t>What</w:t>
      </w:r>
      <w:r>
        <w:rPr>
          <w:color w:val="231F20"/>
          <w:spacing w:val="-11"/>
          <w:w w:val="105"/>
          <w:sz w:val="24"/>
        </w:rPr>
        <w:t xml:space="preserve"> </w:t>
      </w:r>
      <w:r>
        <w:rPr>
          <w:color w:val="231F20"/>
          <w:w w:val="105"/>
          <w:sz w:val="24"/>
        </w:rPr>
        <w:t>do</w:t>
      </w:r>
      <w:r>
        <w:rPr>
          <w:color w:val="231F20"/>
          <w:spacing w:val="-11"/>
          <w:w w:val="105"/>
          <w:sz w:val="24"/>
        </w:rPr>
        <w:t xml:space="preserve"> </w:t>
      </w:r>
      <w:r>
        <w:rPr>
          <w:color w:val="231F20"/>
          <w:spacing w:val="2"/>
          <w:w w:val="105"/>
          <w:sz w:val="24"/>
        </w:rPr>
        <w:t>you</w:t>
      </w:r>
      <w:r>
        <w:rPr>
          <w:color w:val="231F20"/>
          <w:spacing w:val="-11"/>
          <w:w w:val="105"/>
          <w:sz w:val="24"/>
        </w:rPr>
        <w:t xml:space="preserve"> </w:t>
      </w:r>
      <w:r>
        <w:rPr>
          <w:color w:val="231F20"/>
          <w:spacing w:val="3"/>
          <w:w w:val="105"/>
          <w:sz w:val="24"/>
        </w:rPr>
        <w:t>understand</w:t>
      </w:r>
      <w:r>
        <w:rPr>
          <w:color w:val="231F20"/>
          <w:spacing w:val="-11"/>
          <w:w w:val="105"/>
          <w:sz w:val="24"/>
        </w:rPr>
        <w:t xml:space="preserve"> </w:t>
      </w:r>
      <w:r>
        <w:rPr>
          <w:color w:val="231F20"/>
          <w:w w:val="105"/>
          <w:sz w:val="24"/>
        </w:rPr>
        <w:t>by</w:t>
      </w:r>
      <w:r>
        <w:rPr>
          <w:color w:val="231F20"/>
          <w:spacing w:val="-11"/>
          <w:w w:val="105"/>
          <w:sz w:val="24"/>
        </w:rPr>
        <w:t xml:space="preserve"> </w:t>
      </w:r>
      <w:r>
        <w:rPr>
          <w:color w:val="231F20"/>
          <w:spacing w:val="3"/>
          <w:w w:val="105"/>
          <w:sz w:val="24"/>
        </w:rPr>
        <w:t>external</w:t>
      </w:r>
      <w:r>
        <w:rPr>
          <w:color w:val="231F20"/>
          <w:spacing w:val="-10"/>
          <w:w w:val="105"/>
          <w:sz w:val="24"/>
        </w:rPr>
        <w:t xml:space="preserve"> </w:t>
      </w:r>
      <w:r>
        <w:rPr>
          <w:color w:val="231F20"/>
          <w:spacing w:val="3"/>
          <w:w w:val="105"/>
          <w:sz w:val="24"/>
        </w:rPr>
        <w:t>macro</w:t>
      </w:r>
      <w:r>
        <w:rPr>
          <w:color w:val="231F20"/>
          <w:spacing w:val="-11"/>
          <w:w w:val="105"/>
          <w:sz w:val="24"/>
        </w:rPr>
        <w:t xml:space="preserve"> </w:t>
      </w:r>
      <w:r>
        <w:rPr>
          <w:color w:val="231F20"/>
          <w:spacing w:val="3"/>
          <w:w w:val="105"/>
          <w:sz w:val="24"/>
        </w:rPr>
        <w:t>environmental</w:t>
      </w:r>
      <w:r>
        <w:rPr>
          <w:color w:val="231F20"/>
          <w:spacing w:val="-11"/>
          <w:w w:val="105"/>
          <w:sz w:val="24"/>
        </w:rPr>
        <w:t xml:space="preserve"> </w:t>
      </w:r>
      <w:r>
        <w:rPr>
          <w:color w:val="231F20"/>
          <w:spacing w:val="4"/>
          <w:w w:val="105"/>
          <w:sz w:val="24"/>
        </w:rPr>
        <w:t>forces explain?</w:t>
      </w:r>
    </w:p>
    <w:p w:rsidR="0090524C" w:rsidRDefault="004404A8">
      <w:pPr>
        <w:pStyle w:val="ListParagraph"/>
        <w:numPr>
          <w:ilvl w:val="0"/>
          <w:numId w:val="22"/>
        </w:numPr>
        <w:tabs>
          <w:tab w:val="left" w:pos="2732"/>
        </w:tabs>
        <w:spacing w:before="56"/>
        <w:jc w:val="left"/>
        <w:rPr>
          <w:sz w:val="24"/>
        </w:rPr>
      </w:pPr>
      <w:r>
        <w:rPr>
          <w:color w:val="231F20"/>
          <w:spacing w:val="3"/>
          <w:sz w:val="24"/>
        </w:rPr>
        <w:t xml:space="preserve">Explain </w:t>
      </w:r>
      <w:r>
        <w:rPr>
          <w:color w:val="231F20"/>
          <w:spacing w:val="2"/>
          <w:sz w:val="24"/>
        </w:rPr>
        <w:t xml:space="preserve">the </w:t>
      </w:r>
      <w:r>
        <w:rPr>
          <w:color w:val="231F20"/>
          <w:spacing w:val="3"/>
          <w:sz w:val="24"/>
        </w:rPr>
        <w:t xml:space="preserve">reasons </w:t>
      </w:r>
      <w:r>
        <w:rPr>
          <w:color w:val="231F20"/>
          <w:spacing w:val="2"/>
          <w:sz w:val="24"/>
        </w:rPr>
        <w:t xml:space="preserve">for </w:t>
      </w:r>
      <w:r>
        <w:rPr>
          <w:color w:val="231F20"/>
          <w:spacing w:val="3"/>
          <w:sz w:val="24"/>
        </w:rPr>
        <w:t>going</w:t>
      </w:r>
      <w:r>
        <w:rPr>
          <w:color w:val="231F20"/>
          <w:spacing w:val="14"/>
          <w:sz w:val="24"/>
        </w:rPr>
        <w:t xml:space="preserve"> </w:t>
      </w:r>
      <w:r>
        <w:rPr>
          <w:color w:val="231F20"/>
          <w:spacing w:val="4"/>
          <w:sz w:val="24"/>
        </w:rPr>
        <w:t>global?</w:t>
      </w:r>
    </w:p>
    <w:p w:rsidR="0090524C" w:rsidRDefault="004404A8">
      <w:pPr>
        <w:pStyle w:val="ListParagraph"/>
        <w:numPr>
          <w:ilvl w:val="0"/>
          <w:numId w:val="22"/>
        </w:numPr>
        <w:tabs>
          <w:tab w:val="left" w:pos="2732"/>
        </w:tabs>
        <w:spacing w:before="129"/>
        <w:jc w:val="left"/>
        <w:rPr>
          <w:sz w:val="24"/>
        </w:rPr>
      </w:pPr>
      <w:r>
        <w:rPr>
          <w:color w:val="231F20"/>
          <w:spacing w:val="3"/>
          <w:sz w:val="24"/>
        </w:rPr>
        <w:t xml:space="preserve">Give </w:t>
      </w:r>
      <w:r>
        <w:rPr>
          <w:color w:val="231F20"/>
          <w:sz w:val="24"/>
        </w:rPr>
        <w:t xml:space="preserve">a </w:t>
      </w:r>
      <w:r>
        <w:rPr>
          <w:color w:val="231F20"/>
          <w:spacing w:val="3"/>
          <w:sz w:val="24"/>
        </w:rPr>
        <w:t xml:space="preserve">note </w:t>
      </w:r>
      <w:r>
        <w:rPr>
          <w:color w:val="231F20"/>
          <w:sz w:val="24"/>
        </w:rPr>
        <w:t xml:space="preserve">on </w:t>
      </w:r>
      <w:r>
        <w:rPr>
          <w:color w:val="231F20"/>
          <w:spacing w:val="3"/>
          <w:sz w:val="24"/>
        </w:rPr>
        <w:t>PEST</w:t>
      </w:r>
      <w:r>
        <w:rPr>
          <w:color w:val="231F20"/>
          <w:spacing w:val="14"/>
          <w:sz w:val="24"/>
        </w:rPr>
        <w:t xml:space="preserve"> </w:t>
      </w:r>
      <w:r>
        <w:rPr>
          <w:color w:val="231F20"/>
          <w:spacing w:val="4"/>
          <w:sz w:val="24"/>
        </w:rPr>
        <w:t>analysis?</w:t>
      </w:r>
    </w:p>
    <w:p w:rsidR="0090524C" w:rsidRDefault="004404A8">
      <w:pPr>
        <w:pStyle w:val="ListParagraph"/>
        <w:numPr>
          <w:ilvl w:val="0"/>
          <w:numId w:val="22"/>
        </w:numPr>
        <w:tabs>
          <w:tab w:val="left" w:pos="2732"/>
        </w:tabs>
        <w:spacing w:before="129" w:line="300" w:lineRule="auto"/>
        <w:ind w:right="349"/>
        <w:jc w:val="left"/>
        <w:rPr>
          <w:sz w:val="24"/>
        </w:rPr>
      </w:pPr>
      <w:r>
        <w:rPr>
          <w:color w:val="231F20"/>
          <w:spacing w:val="3"/>
          <w:sz w:val="24"/>
        </w:rPr>
        <w:t xml:space="preserve">What </w:t>
      </w:r>
      <w:r>
        <w:rPr>
          <w:color w:val="231F20"/>
          <w:sz w:val="24"/>
        </w:rPr>
        <w:t xml:space="preserve">is </w:t>
      </w:r>
      <w:r>
        <w:rPr>
          <w:color w:val="231F20"/>
          <w:spacing w:val="3"/>
          <w:sz w:val="24"/>
        </w:rPr>
        <w:t xml:space="preserve">political environment? What </w:t>
      </w:r>
      <w:r>
        <w:rPr>
          <w:color w:val="231F20"/>
          <w:spacing w:val="2"/>
          <w:sz w:val="24"/>
        </w:rPr>
        <w:t xml:space="preserve">are the </w:t>
      </w:r>
      <w:r>
        <w:rPr>
          <w:color w:val="231F20"/>
          <w:spacing w:val="3"/>
          <w:sz w:val="24"/>
        </w:rPr>
        <w:t xml:space="preserve">political risks </w:t>
      </w:r>
      <w:r>
        <w:rPr>
          <w:color w:val="231F20"/>
          <w:spacing w:val="4"/>
          <w:sz w:val="24"/>
        </w:rPr>
        <w:t xml:space="preserve">faced </w:t>
      </w:r>
      <w:r>
        <w:rPr>
          <w:color w:val="231F20"/>
          <w:sz w:val="24"/>
        </w:rPr>
        <w:t xml:space="preserve">by </w:t>
      </w:r>
      <w:r>
        <w:rPr>
          <w:color w:val="231F20"/>
          <w:spacing w:val="3"/>
          <w:sz w:val="24"/>
        </w:rPr>
        <w:t>global</w:t>
      </w:r>
      <w:r>
        <w:rPr>
          <w:color w:val="231F20"/>
          <w:spacing w:val="8"/>
          <w:sz w:val="24"/>
        </w:rPr>
        <w:t xml:space="preserve"> </w:t>
      </w:r>
      <w:r>
        <w:rPr>
          <w:color w:val="231F20"/>
          <w:spacing w:val="4"/>
          <w:sz w:val="24"/>
        </w:rPr>
        <w:t>business?</w:t>
      </w:r>
    </w:p>
    <w:p w:rsidR="0090524C" w:rsidRDefault="004404A8">
      <w:pPr>
        <w:pStyle w:val="ListParagraph"/>
        <w:numPr>
          <w:ilvl w:val="0"/>
          <w:numId w:val="22"/>
        </w:numPr>
        <w:tabs>
          <w:tab w:val="left" w:pos="2732"/>
        </w:tabs>
        <w:spacing w:before="56"/>
        <w:jc w:val="left"/>
        <w:rPr>
          <w:sz w:val="24"/>
        </w:rPr>
      </w:pPr>
      <w:r>
        <w:rPr>
          <w:color w:val="231F20"/>
          <w:spacing w:val="3"/>
          <w:w w:val="105"/>
          <w:sz w:val="24"/>
        </w:rPr>
        <w:t xml:space="preserve">What </w:t>
      </w:r>
      <w:r>
        <w:rPr>
          <w:color w:val="231F20"/>
          <w:w w:val="105"/>
          <w:sz w:val="24"/>
        </w:rPr>
        <w:t xml:space="preserve">do </w:t>
      </w:r>
      <w:r>
        <w:rPr>
          <w:color w:val="231F20"/>
          <w:spacing w:val="2"/>
          <w:w w:val="105"/>
          <w:sz w:val="24"/>
        </w:rPr>
        <w:t xml:space="preserve">you </w:t>
      </w:r>
      <w:r>
        <w:rPr>
          <w:color w:val="231F20"/>
          <w:spacing w:val="3"/>
          <w:w w:val="105"/>
          <w:sz w:val="24"/>
        </w:rPr>
        <w:t xml:space="preserve">mean </w:t>
      </w:r>
      <w:r>
        <w:rPr>
          <w:color w:val="231F20"/>
          <w:w w:val="105"/>
          <w:sz w:val="24"/>
        </w:rPr>
        <w:t xml:space="preserve">by </w:t>
      </w:r>
      <w:r>
        <w:rPr>
          <w:color w:val="231F20"/>
          <w:spacing w:val="3"/>
          <w:w w:val="105"/>
          <w:sz w:val="24"/>
        </w:rPr>
        <w:t>good corporate</w:t>
      </w:r>
      <w:r>
        <w:rPr>
          <w:color w:val="231F20"/>
          <w:spacing w:val="-23"/>
          <w:w w:val="105"/>
          <w:sz w:val="24"/>
        </w:rPr>
        <w:t xml:space="preserve"> </w:t>
      </w:r>
      <w:r>
        <w:rPr>
          <w:color w:val="231F20"/>
          <w:spacing w:val="4"/>
          <w:w w:val="105"/>
          <w:sz w:val="24"/>
        </w:rPr>
        <w:t>citizenship?</w:t>
      </w:r>
    </w:p>
    <w:p w:rsidR="0090524C" w:rsidRDefault="004404A8">
      <w:pPr>
        <w:pStyle w:val="ListParagraph"/>
        <w:numPr>
          <w:ilvl w:val="0"/>
          <w:numId w:val="22"/>
        </w:numPr>
        <w:tabs>
          <w:tab w:val="left" w:pos="2732"/>
        </w:tabs>
        <w:spacing w:before="129" w:line="300" w:lineRule="auto"/>
        <w:ind w:right="350"/>
        <w:jc w:val="left"/>
        <w:rPr>
          <w:sz w:val="24"/>
        </w:rPr>
      </w:pPr>
      <w:r>
        <w:rPr>
          <w:color w:val="231F20"/>
          <w:spacing w:val="3"/>
          <w:w w:val="105"/>
          <w:sz w:val="24"/>
        </w:rPr>
        <w:t>Give</w:t>
      </w:r>
      <w:r>
        <w:rPr>
          <w:color w:val="231F20"/>
          <w:spacing w:val="-11"/>
          <w:w w:val="105"/>
          <w:sz w:val="24"/>
        </w:rPr>
        <w:t xml:space="preserve"> </w:t>
      </w:r>
      <w:r>
        <w:rPr>
          <w:color w:val="231F20"/>
          <w:w w:val="105"/>
          <w:sz w:val="24"/>
        </w:rPr>
        <w:t>a</w:t>
      </w:r>
      <w:r>
        <w:rPr>
          <w:color w:val="231F20"/>
          <w:spacing w:val="-10"/>
          <w:w w:val="105"/>
          <w:sz w:val="24"/>
        </w:rPr>
        <w:t xml:space="preserve"> </w:t>
      </w:r>
      <w:r>
        <w:rPr>
          <w:color w:val="231F20"/>
          <w:spacing w:val="3"/>
          <w:w w:val="105"/>
          <w:sz w:val="24"/>
        </w:rPr>
        <w:t>note</w:t>
      </w:r>
      <w:r>
        <w:rPr>
          <w:color w:val="231F20"/>
          <w:spacing w:val="-11"/>
          <w:w w:val="105"/>
          <w:sz w:val="24"/>
        </w:rPr>
        <w:t xml:space="preserve"> </w:t>
      </w:r>
      <w:r>
        <w:rPr>
          <w:color w:val="231F20"/>
          <w:w w:val="105"/>
          <w:sz w:val="24"/>
        </w:rPr>
        <w:t>on</w:t>
      </w:r>
      <w:r>
        <w:rPr>
          <w:color w:val="231F20"/>
          <w:spacing w:val="-10"/>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instruments</w:t>
      </w:r>
      <w:r>
        <w:rPr>
          <w:color w:val="231F20"/>
          <w:spacing w:val="-11"/>
          <w:w w:val="105"/>
          <w:sz w:val="24"/>
        </w:rPr>
        <w:t xml:space="preserve"> </w:t>
      </w:r>
      <w:r>
        <w:rPr>
          <w:color w:val="231F20"/>
          <w:spacing w:val="3"/>
          <w:w w:val="105"/>
          <w:sz w:val="24"/>
        </w:rPr>
        <w:t>used</w:t>
      </w:r>
      <w:r>
        <w:rPr>
          <w:color w:val="231F20"/>
          <w:spacing w:val="-10"/>
          <w:w w:val="105"/>
          <w:sz w:val="24"/>
        </w:rPr>
        <w:t xml:space="preserve"> </w:t>
      </w:r>
      <w:r>
        <w:rPr>
          <w:color w:val="231F20"/>
          <w:w w:val="105"/>
          <w:sz w:val="24"/>
        </w:rPr>
        <w:t>by</w:t>
      </w:r>
      <w:r>
        <w:rPr>
          <w:color w:val="231F20"/>
          <w:spacing w:val="-10"/>
          <w:w w:val="105"/>
          <w:sz w:val="24"/>
        </w:rPr>
        <w:t xml:space="preserve"> </w:t>
      </w:r>
      <w:r>
        <w:rPr>
          <w:color w:val="231F20"/>
          <w:spacing w:val="2"/>
          <w:w w:val="105"/>
          <w:sz w:val="24"/>
        </w:rPr>
        <w:t>the</w:t>
      </w:r>
      <w:r>
        <w:rPr>
          <w:color w:val="231F20"/>
          <w:spacing w:val="-11"/>
          <w:w w:val="105"/>
          <w:sz w:val="24"/>
        </w:rPr>
        <w:t xml:space="preserve"> </w:t>
      </w:r>
      <w:r>
        <w:rPr>
          <w:color w:val="231F20"/>
          <w:spacing w:val="3"/>
          <w:w w:val="105"/>
          <w:sz w:val="24"/>
        </w:rPr>
        <w:t>government</w:t>
      </w:r>
      <w:r>
        <w:rPr>
          <w:color w:val="231F20"/>
          <w:spacing w:val="-10"/>
          <w:w w:val="105"/>
          <w:sz w:val="24"/>
        </w:rPr>
        <w:t xml:space="preserve"> </w:t>
      </w:r>
      <w:r>
        <w:rPr>
          <w:color w:val="231F20"/>
          <w:w w:val="105"/>
          <w:sz w:val="24"/>
        </w:rPr>
        <w:t>to</w:t>
      </w:r>
      <w:r>
        <w:rPr>
          <w:color w:val="231F20"/>
          <w:spacing w:val="-10"/>
          <w:w w:val="105"/>
          <w:sz w:val="24"/>
        </w:rPr>
        <w:t xml:space="preserve"> </w:t>
      </w:r>
      <w:r>
        <w:rPr>
          <w:color w:val="231F20"/>
          <w:spacing w:val="4"/>
          <w:w w:val="105"/>
          <w:sz w:val="24"/>
        </w:rPr>
        <w:t>control trade?</w:t>
      </w:r>
    </w:p>
    <w:p w:rsidR="0090524C" w:rsidRDefault="004404A8">
      <w:pPr>
        <w:pStyle w:val="ListParagraph"/>
        <w:numPr>
          <w:ilvl w:val="0"/>
          <w:numId w:val="22"/>
        </w:numPr>
        <w:tabs>
          <w:tab w:val="left" w:pos="2732"/>
        </w:tabs>
        <w:spacing w:before="57"/>
        <w:jc w:val="left"/>
        <w:rPr>
          <w:sz w:val="24"/>
        </w:rPr>
      </w:pPr>
      <w:r>
        <w:rPr>
          <w:color w:val="231F20"/>
          <w:spacing w:val="3"/>
          <w:w w:val="105"/>
          <w:sz w:val="24"/>
        </w:rPr>
        <w:t>What</w:t>
      </w:r>
      <w:r>
        <w:rPr>
          <w:color w:val="231F20"/>
          <w:spacing w:val="-7"/>
          <w:w w:val="105"/>
          <w:sz w:val="24"/>
        </w:rPr>
        <w:t xml:space="preserve"> </w:t>
      </w:r>
      <w:r>
        <w:rPr>
          <w:color w:val="231F20"/>
          <w:spacing w:val="2"/>
          <w:w w:val="105"/>
          <w:sz w:val="24"/>
        </w:rPr>
        <w:t>are</w:t>
      </w:r>
      <w:r>
        <w:rPr>
          <w:color w:val="231F20"/>
          <w:spacing w:val="-6"/>
          <w:w w:val="105"/>
          <w:sz w:val="24"/>
        </w:rPr>
        <w:t xml:space="preserve"> </w:t>
      </w:r>
      <w:r>
        <w:rPr>
          <w:color w:val="231F20"/>
          <w:spacing w:val="2"/>
          <w:w w:val="105"/>
          <w:sz w:val="24"/>
        </w:rPr>
        <w:t>the</w:t>
      </w:r>
      <w:r>
        <w:rPr>
          <w:color w:val="231F20"/>
          <w:spacing w:val="-6"/>
          <w:w w:val="105"/>
          <w:sz w:val="24"/>
        </w:rPr>
        <w:t xml:space="preserve"> </w:t>
      </w:r>
      <w:r>
        <w:rPr>
          <w:color w:val="231F20"/>
          <w:spacing w:val="3"/>
          <w:w w:val="105"/>
          <w:sz w:val="24"/>
        </w:rPr>
        <w:t>reasons</w:t>
      </w:r>
      <w:r>
        <w:rPr>
          <w:color w:val="231F20"/>
          <w:spacing w:val="-6"/>
          <w:w w:val="105"/>
          <w:sz w:val="24"/>
        </w:rPr>
        <w:t xml:space="preserve"> </w:t>
      </w:r>
      <w:r>
        <w:rPr>
          <w:color w:val="231F20"/>
          <w:spacing w:val="2"/>
          <w:w w:val="105"/>
          <w:sz w:val="24"/>
        </w:rPr>
        <w:t>for</w:t>
      </w:r>
      <w:r>
        <w:rPr>
          <w:color w:val="231F20"/>
          <w:spacing w:val="-6"/>
          <w:w w:val="105"/>
          <w:sz w:val="24"/>
        </w:rPr>
        <w:t xml:space="preserve"> </w:t>
      </w:r>
      <w:r>
        <w:rPr>
          <w:color w:val="231F20"/>
          <w:spacing w:val="3"/>
          <w:w w:val="105"/>
          <w:sz w:val="24"/>
        </w:rPr>
        <w:t>government’s</w:t>
      </w:r>
      <w:r>
        <w:rPr>
          <w:color w:val="231F20"/>
          <w:spacing w:val="-7"/>
          <w:w w:val="105"/>
          <w:sz w:val="24"/>
        </w:rPr>
        <w:t xml:space="preserve"> </w:t>
      </w:r>
      <w:r>
        <w:rPr>
          <w:color w:val="231F20"/>
          <w:spacing w:val="3"/>
          <w:w w:val="105"/>
          <w:sz w:val="24"/>
        </w:rPr>
        <w:t>involvement</w:t>
      </w:r>
      <w:r>
        <w:rPr>
          <w:color w:val="231F20"/>
          <w:spacing w:val="-6"/>
          <w:w w:val="105"/>
          <w:sz w:val="24"/>
        </w:rPr>
        <w:t xml:space="preserve"> </w:t>
      </w:r>
      <w:r>
        <w:rPr>
          <w:color w:val="231F20"/>
          <w:w w:val="105"/>
          <w:sz w:val="24"/>
        </w:rPr>
        <w:t>in</w:t>
      </w:r>
      <w:r>
        <w:rPr>
          <w:color w:val="231F20"/>
          <w:spacing w:val="-6"/>
          <w:w w:val="105"/>
          <w:sz w:val="24"/>
        </w:rPr>
        <w:t xml:space="preserve"> </w:t>
      </w:r>
      <w:r>
        <w:rPr>
          <w:color w:val="231F20"/>
          <w:spacing w:val="4"/>
          <w:w w:val="105"/>
          <w:sz w:val="24"/>
        </w:rPr>
        <w:t>business?</w:t>
      </w:r>
    </w:p>
    <w:p w:rsidR="0090524C" w:rsidRDefault="004404A8">
      <w:pPr>
        <w:pStyle w:val="ListParagraph"/>
        <w:numPr>
          <w:ilvl w:val="0"/>
          <w:numId w:val="22"/>
        </w:numPr>
        <w:tabs>
          <w:tab w:val="left" w:pos="2732"/>
        </w:tabs>
        <w:spacing w:before="128"/>
        <w:jc w:val="left"/>
        <w:rPr>
          <w:sz w:val="24"/>
        </w:rPr>
      </w:pPr>
      <w:r>
        <w:rPr>
          <w:color w:val="231F20"/>
          <w:spacing w:val="3"/>
          <w:w w:val="105"/>
          <w:sz w:val="24"/>
        </w:rPr>
        <w:t xml:space="preserve">What </w:t>
      </w:r>
      <w:r>
        <w:rPr>
          <w:color w:val="231F20"/>
          <w:w w:val="105"/>
          <w:sz w:val="24"/>
        </w:rPr>
        <w:t xml:space="preserve">do </w:t>
      </w:r>
      <w:r>
        <w:rPr>
          <w:color w:val="231F20"/>
          <w:spacing w:val="2"/>
          <w:w w:val="105"/>
          <w:sz w:val="24"/>
        </w:rPr>
        <w:t xml:space="preserve">you </w:t>
      </w:r>
      <w:r>
        <w:rPr>
          <w:color w:val="231F20"/>
          <w:spacing w:val="3"/>
          <w:w w:val="105"/>
          <w:sz w:val="24"/>
        </w:rPr>
        <w:t xml:space="preserve">understand </w:t>
      </w:r>
      <w:r>
        <w:rPr>
          <w:color w:val="231F20"/>
          <w:w w:val="105"/>
          <w:sz w:val="24"/>
        </w:rPr>
        <w:t xml:space="preserve">by </w:t>
      </w:r>
      <w:r>
        <w:rPr>
          <w:color w:val="231F20"/>
          <w:spacing w:val="3"/>
          <w:w w:val="105"/>
          <w:sz w:val="24"/>
        </w:rPr>
        <w:t>legal</w:t>
      </w:r>
      <w:r>
        <w:rPr>
          <w:color w:val="231F20"/>
          <w:spacing w:val="-11"/>
          <w:w w:val="105"/>
          <w:sz w:val="24"/>
        </w:rPr>
        <w:t xml:space="preserve"> </w:t>
      </w:r>
      <w:r>
        <w:rPr>
          <w:color w:val="231F20"/>
          <w:spacing w:val="4"/>
          <w:w w:val="105"/>
          <w:sz w:val="24"/>
        </w:rPr>
        <w:t>environment?</w:t>
      </w:r>
    </w:p>
    <w:p w:rsidR="0090524C" w:rsidRDefault="004404A8">
      <w:pPr>
        <w:pStyle w:val="ListParagraph"/>
        <w:numPr>
          <w:ilvl w:val="0"/>
          <w:numId w:val="22"/>
        </w:numPr>
        <w:tabs>
          <w:tab w:val="left" w:pos="2732"/>
        </w:tabs>
        <w:spacing w:before="129"/>
        <w:ind w:hanging="454"/>
        <w:jc w:val="left"/>
        <w:rPr>
          <w:sz w:val="24"/>
        </w:rPr>
      </w:pPr>
      <w:r>
        <w:rPr>
          <w:color w:val="231F20"/>
          <w:spacing w:val="3"/>
          <w:w w:val="105"/>
          <w:sz w:val="24"/>
        </w:rPr>
        <w:t xml:space="preserve">Give </w:t>
      </w:r>
      <w:r>
        <w:rPr>
          <w:color w:val="231F20"/>
          <w:w w:val="105"/>
          <w:sz w:val="24"/>
        </w:rPr>
        <w:t xml:space="preserve">a </w:t>
      </w:r>
      <w:r>
        <w:rPr>
          <w:color w:val="231F20"/>
          <w:spacing w:val="3"/>
          <w:w w:val="105"/>
          <w:sz w:val="24"/>
        </w:rPr>
        <w:t xml:space="preserve">note </w:t>
      </w:r>
      <w:r>
        <w:rPr>
          <w:color w:val="231F20"/>
          <w:w w:val="105"/>
          <w:sz w:val="24"/>
        </w:rPr>
        <w:t xml:space="preserve">on </w:t>
      </w:r>
      <w:r>
        <w:rPr>
          <w:color w:val="231F20"/>
          <w:spacing w:val="3"/>
          <w:w w:val="105"/>
          <w:sz w:val="24"/>
        </w:rPr>
        <w:t xml:space="preserve">International Court </w:t>
      </w:r>
      <w:r>
        <w:rPr>
          <w:color w:val="231F20"/>
          <w:w w:val="105"/>
          <w:sz w:val="24"/>
        </w:rPr>
        <w:t xml:space="preserve">of </w:t>
      </w:r>
      <w:r>
        <w:rPr>
          <w:color w:val="231F20"/>
          <w:spacing w:val="3"/>
          <w:w w:val="105"/>
          <w:sz w:val="24"/>
        </w:rPr>
        <w:t>Justice</w:t>
      </w:r>
      <w:r>
        <w:rPr>
          <w:color w:val="231F20"/>
          <w:spacing w:val="-34"/>
          <w:w w:val="105"/>
          <w:sz w:val="24"/>
        </w:rPr>
        <w:t xml:space="preserve"> </w:t>
      </w:r>
      <w:r>
        <w:rPr>
          <w:color w:val="231F20"/>
          <w:spacing w:val="4"/>
          <w:w w:val="105"/>
          <w:sz w:val="24"/>
        </w:rPr>
        <w:t>(ICJ)?</w:t>
      </w:r>
    </w:p>
    <w:p w:rsidR="0090524C" w:rsidRDefault="004404A8">
      <w:pPr>
        <w:pStyle w:val="ListParagraph"/>
        <w:numPr>
          <w:ilvl w:val="0"/>
          <w:numId w:val="22"/>
        </w:numPr>
        <w:tabs>
          <w:tab w:val="left" w:pos="2732"/>
        </w:tabs>
        <w:spacing w:before="129"/>
        <w:ind w:hanging="454"/>
        <w:jc w:val="left"/>
        <w:rPr>
          <w:sz w:val="24"/>
        </w:rPr>
      </w:pPr>
      <w:r>
        <w:rPr>
          <w:color w:val="231F20"/>
          <w:spacing w:val="3"/>
          <w:sz w:val="24"/>
        </w:rPr>
        <w:t xml:space="preserve">Give </w:t>
      </w:r>
      <w:r>
        <w:rPr>
          <w:color w:val="231F20"/>
          <w:sz w:val="24"/>
        </w:rPr>
        <w:t xml:space="preserve">a </w:t>
      </w:r>
      <w:r>
        <w:rPr>
          <w:color w:val="231F20"/>
          <w:spacing w:val="3"/>
          <w:sz w:val="24"/>
        </w:rPr>
        <w:t xml:space="preserve">note </w:t>
      </w:r>
      <w:r>
        <w:rPr>
          <w:color w:val="231F20"/>
          <w:sz w:val="24"/>
        </w:rPr>
        <w:t xml:space="preserve">on </w:t>
      </w:r>
      <w:r>
        <w:rPr>
          <w:color w:val="231F20"/>
          <w:spacing w:val="3"/>
          <w:sz w:val="24"/>
        </w:rPr>
        <w:t xml:space="preserve">effect </w:t>
      </w:r>
      <w:r>
        <w:rPr>
          <w:color w:val="231F20"/>
          <w:sz w:val="24"/>
        </w:rPr>
        <w:t xml:space="preserve">of </w:t>
      </w:r>
      <w:r>
        <w:rPr>
          <w:color w:val="231F20"/>
          <w:spacing w:val="3"/>
          <w:sz w:val="24"/>
        </w:rPr>
        <w:t xml:space="preserve">technology </w:t>
      </w:r>
      <w:r>
        <w:rPr>
          <w:color w:val="231F20"/>
          <w:sz w:val="24"/>
        </w:rPr>
        <w:t xml:space="preserve">on </w:t>
      </w:r>
      <w:r>
        <w:rPr>
          <w:color w:val="231F20"/>
          <w:spacing w:val="3"/>
          <w:sz w:val="24"/>
        </w:rPr>
        <w:t xml:space="preserve">strategy </w:t>
      </w:r>
      <w:r>
        <w:rPr>
          <w:color w:val="231F20"/>
          <w:spacing w:val="2"/>
          <w:sz w:val="24"/>
        </w:rPr>
        <w:t>and</w:t>
      </w:r>
      <w:r>
        <w:rPr>
          <w:color w:val="231F20"/>
          <w:spacing w:val="14"/>
          <w:sz w:val="24"/>
        </w:rPr>
        <w:t xml:space="preserve"> </w:t>
      </w:r>
      <w:r>
        <w:rPr>
          <w:color w:val="231F20"/>
          <w:spacing w:val="4"/>
          <w:sz w:val="24"/>
        </w:rPr>
        <w:t>competition?</w:t>
      </w:r>
    </w:p>
    <w:p w:rsidR="0090524C" w:rsidRDefault="004404A8">
      <w:pPr>
        <w:pStyle w:val="ListParagraph"/>
        <w:numPr>
          <w:ilvl w:val="0"/>
          <w:numId w:val="22"/>
        </w:numPr>
        <w:tabs>
          <w:tab w:val="left" w:pos="2732"/>
        </w:tabs>
        <w:spacing w:before="128"/>
        <w:ind w:hanging="454"/>
        <w:jc w:val="left"/>
        <w:rPr>
          <w:sz w:val="24"/>
        </w:rPr>
      </w:pPr>
      <w:r>
        <w:rPr>
          <w:color w:val="231F20"/>
          <w:spacing w:val="3"/>
          <w:sz w:val="24"/>
        </w:rPr>
        <w:t xml:space="preserve">What </w:t>
      </w:r>
      <w:r>
        <w:rPr>
          <w:color w:val="231F20"/>
          <w:sz w:val="24"/>
        </w:rPr>
        <w:t xml:space="preserve">is </w:t>
      </w:r>
      <w:r>
        <w:rPr>
          <w:color w:val="231F20"/>
          <w:spacing w:val="3"/>
          <w:sz w:val="24"/>
        </w:rPr>
        <w:t>technological cycle</w:t>
      </w:r>
      <w:r>
        <w:rPr>
          <w:color w:val="231F20"/>
          <w:spacing w:val="11"/>
          <w:sz w:val="24"/>
        </w:rPr>
        <w:t xml:space="preserve"> </w:t>
      </w:r>
      <w:r>
        <w:rPr>
          <w:color w:val="231F20"/>
          <w:spacing w:val="4"/>
          <w:sz w:val="24"/>
        </w:rPr>
        <w:t>explain?</w:t>
      </w:r>
    </w:p>
    <w:p w:rsidR="0090524C" w:rsidRDefault="004404A8">
      <w:pPr>
        <w:pStyle w:val="ListParagraph"/>
        <w:numPr>
          <w:ilvl w:val="0"/>
          <w:numId w:val="22"/>
        </w:numPr>
        <w:tabs>
          <w:tab w:val="left" w:pos="2732"/>
        </w:tabs>
        <w:spacing w:before="129"/>
        <w:ind w:hanging="454"/>
        <w:jc w:val="left"/>
        <w:rPr>
          <w:sz w:val="24"/>
        </w:rPr>
      </w:pPr>
      <w:r>
        <w:rPr>
          <w:color w:val="231F20"/>
          <w:spacing w:val="3"/>
          <w:sz w:val="24"/>
        </w:rPr>
        <w:t xml:space="preserve">What </w:t>
      </w:r>
      <w:r>
        <w:rPr>
          <w:color w:val="231F20"/>
          <w:spacing w:val="2"/>
          <w:sz w:val="24"/>
        </w:rPr>
        <w:t xml:space="preserve">are the </w:t>
      </w:r>
      <w:r>
        <w:rPr>
          <w:color w:val="231F20"/>
          <w:spacing w:val="3"/>
          <w:sz w:val="24"/>
        </w:rPr>
        <w:t>behavior practices affecting</w:t>
      </w:r>
      <w:r>
        <w:rPr>
          <w:color w:val="231F20"/>
          <w:spacing w:val="18"/>
          <w:sz w:val="24"/>
        </w:rPr>
        <w:t xml:space="preserve"> </w:t>
      </w:r>
      <w:r>
        <w:rPr>
          <w:color w:val="231F20"/>
          <w:spacing w:val="4"/>
          <w:sz w:val="24"/>
        </w:rPr>
        <w:t>business?</w:t>
      </w:r>
    </w:p>
    <w:p w:rsidR="0090524C" w:rsidRDefault="004404A8">
      <w:pPr>
        <w:pStyle w:val="ListParagraph"/>
        <w:numPr>
          <w:ilvl w:val="0"/>
          <w:numId w:val="22"/>
        </w:numPr>
        <w:tabs>
          <w:tab w:val="left" w:pos="2732"/>
        </w:tabs>
        <w:spacing w:before="129"/>
        <w:ind w:hanging="454"/>
        <w:jc w:val="left"/>
        <w:rPr>
          <w:sz w:val="24"/>
        </w:rPr>
      </w:pPr>
      <w:r>
        <w:rPr>
          <w:color w:val="231F20"/>
          <w:spacing w:val="3"/>
          <w:sz w:val="24"/>
        </w:rPr>
        <w:t xml:space="preserve">Write </w:t>
      </w:r>
      <w:r>
        <w:rPr>
          <w:color w:val="231F20"/>
          <w:sz w:val="24"/>
        </w:rPr>
        <w:t xml:space="preserve">a </w:t>
      </w:r>
      <w:r>
        <w:rPr>
          <w:color w:val="231F20"/>
          <w:spacing w:val="3"/>
          <w:sz w:val="24"/>
        </w:rPr>
        <w:t xml:space="preserve">note </w:t>
      </w:r>
      <w:r>
        <w:rPr>
          <w:color w:val="231F20"/>
          <w:sz w:val="24"/>
        </w:rPr>
        <w:t xml:space="preserve">on </w:t>
      </w:r>
      <w:r>
        <w:rPr>
          <w:color w:val="231F20"/>
          <w:spacing w:val="3"/>
          <w:sz w:val="24"/>
        </w:rPr>
        <w:t xml:space="preserve">classification </w:t>
      </w:r>
      <w:r>
        <w:rPr>
          <w:color w:val="231F20"/>
          <w:sz w:val="24"/>
        </w:rPr>
        <w:t>of</w:t>
      </w:r>
      <w:r>
        <w:rPr>
          <w:color w:val="231F20"/>
          <w:spacing w:val="21"/>
          <w:sz w:val="24"/>
        </w:rPr>
        <w:t xml:space="preserve"> </w:t>
      </w:r>
      <w:r>
        <w:rPr>
          <w:color w:val="231F20"/>
          <w:spacing w:val="4"/>
          <w:sz w:val="24"/>
        </w:rPr>
        <w:t>countries?</w:t>
      </w:r>
    </w:p>
    <w:p w:rsidR="0090524C" w:rsidRDefault="004404A8">
      <w:pPr>
        <w:pStyle w:val="ListParagraph"/>
        <w:numPr>
          <w:ilvl w:val="0"/>
          <w:numId w:val="22"/>
        </w:numPr>
        <w:tabs>
          <w:tab w:val="left" w:pos="2732"/>
        </w:tabs>
        <w:spacing w:before="129"/>
        <w:ind w:hanging="454"/>
        <w:jc w:val="left"/>
        <w:rPr>
          <w:sz w:val="24"/>
        </w:rPr>
      </w:pPr>
      <w:r>
        <w:rPr>
          <w:color w:val="231F20"/>
          <w:spacing w:val="3"/>
          <w:w w:val="105"/>
          <w:sz w:val="24"/>
        </w:rPr>
        <w:t xml:space="preserve">What </w:t>
      </w:r>
      <w:r>
        <w:rPr>
          <w:color w:val="231F20"/>
          <w:w w:val="105"/>
          <w:sz w:val="24"/>
        </w:rPr>
        <w:t xml:space="preserve">do </w:t>
      </w:r>
      <w:r>
        <w:rPr>
          <w:color w:val="231F20"/>
          <w:spacing w:val="2"/>
          <w:w w:val="105"/>
          <w:sz w:val="24"/>
        </w:rPr>
        <w:t xml:space="preserve">you </w:t>
      </w:r>
      <w:r>
        <w:rPr>
          <w:color w:val="231F20"/>
          <w:spacing w:val="3"/>
          <w:w w:val="105"/>
          <w:sz w:val="24"/>
        </w:rPr>
        <w:t xml:space="preserve">understand </w:t>
      </w:r>
      <w:r>
        <w:rPr>
          <w:color w:val="231F20"/>
          <w:w w:val="105"/>
          <w:sz w:val="24"/>
        </w:rPr>
        <w:t>by</w:t>
      </w:r>
      <w:r>
        <w:rPr>
          <w:color w:val="231F20"/>
          <w:spacing w:val="-9"/>
          <w:w w:val="105"/>
          <w:sz w:val="24"/>
        </w:rPr>
        <w:t xml:space="preserve"> </w:t>
      </w:r>
      <w:r>
        <w:rPr>
          <w:color w:val="231F20"/>
          <w:spacing w:val="4"/>
          <w:w w:val="105"/>
          <w:sz w:val="24"/>
        </w:rPr>
        <w:t>protectionism?</w:t>
      </w:r>
    </w:p>
    <w:p w:rsidR="0090524C" w:rsidRDefault="0090524C">
      <w:pPr>
        <w:pStyle w:val="BodyText"/>
        <w:rPr>
          <w:sz w:val="32"/>
        </w:rPr>
      </w:pPr>
    </w:p>
    <w:p w:rsidR="0090524C" w:rsidRDefault="0090524C">
      <w:pPr>
        <w:pStyle w:val="BodyText"/>
        <w:rPr>
          <w:sz w:val="32"/>
        </w:rPr>
      </w:pPr>
    </w:p>
    <w:p w:rsidR="0090524C" w:rsidRDefault="0090524C">
      <w:pPr>
        <w:pStyle w:val="BodyText"/>
        <w:rPr>
          <w:sz w:val="32"/>
        </w:rPr>
      </w:pPr>
    </w:p>
    <w:p w:rsidR="0090524C" w:rsidRDefault="0090524C">
      <w:pPr>
        <w:pStyle w:val="BodyText"/>
        <w:spacing w:before="1"/>
        <w:rPr>
          <w:sz w:val="30"/>
        </w:rPr>
      </w:pPr>
    </w:p>
    <w:p w:rsidR="0090524C" w:rsidRDefault="004404A8">
      <w:pPr>
        <w:pStyle w:val="Heading1"/>
        <w:ind w:left="1891" w:right="306"/>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4"/>
        <w:rPr>
          <w:rFonts w:ascii="UKIJ Nasq"/>
          <w:b/>
          <w:sz w:val="28"/>
        </w:rPr>
      </w:pPr>
      <w:r w:rsidRPr="0090524C">
        <w:lastRenderedPageBreak/>
        <w:pict>
          <v:line id="_x0000_s1091" style="position:absolute;z-index:251737600;mso-position-horizontal-relative:page;mso-position-vertical-relative:page" from="445.05pt,69.45pt" to="445.05pt,771pt" strokecolor="#d7d9da" strokeweight="5pt">
            <w10:wrap anchorx="page" anchory="page"/>
          </v:line>
        </w:pict>
      </w:r>
    </w:p>
    <w:p w:rsidR="0090524C" w:rsidRDefault="004404A8">
      <w:pPr>
        <w:spacing w:before="112"/>
        <w:ind w:left="233" w:right="2051"/>
        <w:jc w:val="center"/>
        <w:rPr>
          <w:rFonts w:ascii="Trebuchet MS"/>
          <w:b/>
          <w:sz w:val="24"/>
        </w:rPr>
      </w:pPr>
      <w:r>
        <w:rPr>
          <w:rFonts w:ascii="Trebuchet MS"/>
          <w:b/>
          <w:color w:val="231F20"/>
          <w:sz w:val="24"/>
        </w:rPr>
        <w:t>UNIT - V</w:t>
      </w:r>
    </w:p>
    <w:p w:rsidR="0090524C" w:rsidRDefault="0090524C">
      <w:pPr>
        <w:pStyle w:val="BodyText"/>
        <w:spacing w:before="4"/>
        <w:rPr>
          <w:rFonts w:ascii="Trebuchet MS"/>
          <w:b/>
          <w:sz w:val="28"/>
        </w:rPr>
      </w:pPr>
    </w:p>
    <w:p w:rsidR="0090524C" w:rsidRDefault="004404A8">
      <w:pPr>
        <w:spacing w:before="112"/>
        <w:ind w:left="237"/>
        <w:rPr>
          <w:rFonts w:ascii="Trebuchet MS"/>
          <w:b/>
          <w:sz w:val="24"/>
        </w:rPr>
      </w:pPr>
      <w:r>
        <w:rPr>
          <w:rFonts w:ascii="Trebuchet MS"/>
          <w:b/>
          <w:color w:val="231F20"/>
          <w:sz w:val="24"/>
        </w:rPr>
        <w:t>Learning Objectives</w:t>
      </w:r>
    </w:p>
    <w:p w:rsidR="0090524C" w:rsidRDefault="0090524C">
      <w:pPr>
        <w:pStyle w:val="BodyText"/>
        <w:spacing w:before="1"/>
        <w:rPr>
          <w:rFonts w:ascii="Trebuchet MS"/>
          <w:b/>
          <w:sz w:val="38"/>
        </w:rPr>
      </w:pPr>
    </w:p>
    <w:p w:rsidR="0090524C" w:rsidRDefault="004404A8">
      <w:pPr>
        <w:ind w:left="237"/>
        <w:rPr>
          <w:rFonts w:ascii="Times New Roman"/>
          <w:i/>
          <w:sz w:val="24"/>
        </w:rPr>
      </w:pPr>
      <w:r>
        <w:rPr>
          <w:rFonts w:ascii="Times New Roman"/>
          <w:i/>
          <w:color w:val="231F20"/>
          <w:sz w:val="24"/>
        </w:rPr>
        <w:t>After reading this unit you shall be able to:</w:t>
      </w:r>
    </w:p>
    <w:p w:rsidR="0090524C" w:rsidRDefault="0090524C">
      <w:pPr>
        <w:pStyle w:val="BodyText"/>
        <w:spacing w:before="4"/>
        <w:rPr>
          <w:rFonts w:ascii="Times New Roman"/>
          <w:i/>
          <w:sz w:val="39"/>
        </w:rPr>
      </w:pPr>
    </w:p>
    <w:p w:rsidR="0090524C" w:rsidRDefault="004404A8">
      <w:pPr>
        <w:pStyle w:val="ListParagraph"/>
        <w:numPr>
          <w:ilvl w:val="0"/>
          <w:numId w:val="27"/>
        </w:numPr>
        <w:tabs>
          <w:tab w:val="left" w:pos="917"/>
          <w:tab w:val="left" w:pos="918"/>
        </w:tabs>
        <w:ind w:hanging="398"/>
        <w:rPr>
          <w:sz w:val="24"/>
        </w:rPr>
      </w:pPr>
      <w:r>
        <w:rPr>
          <w:color w:val="231F20"/>
          <w:spacing w:val="3"/>
          <w:sz w:val="24"/>
        </w:rPr>
        <w:t xml:space="preserve">Appreciate </w:t>
      </w:r>
      <w:r>
        <w:rPr>
          <w:color w:val="231F20"/>
          <w:spacing w:val="2"/>
          <w:sz w:val="24"/>
        </w:rPr>
        <w:t xml:space="preserve">the </w:t>
      </w:r>
      <w:r>
        <w:rPr>
          <w:color w:val="231F20"/>
          <w:spacing w:val="3"/>
          <w:sz w:val="24"/>
        </w:rPr>
        <w:t xml:space="preserve">role </w:t>
      </w:r>
      <w:r>
        <w:rPr>
          <w:color w:val="231F20"/>
          <w:sz w:val="24"/>
        </w:rPr>
        <w:t xml:space="preserve">of </w:t>
      </w:r>
      <w:r>
        <w:rPr>
          <w:color w:val="231F20"/>
          <w:spacing w:val="3"/>
          <w:sz w:val="24"/>
        </w:rPr>
        <w:t>foreign</w:t>
      </w:r>
      <w:r>
        <w:rPr>
          <w:color w:val="231F20"/>
          <w:spacing w:val="15"/>
          <w:sz w:val="24"/>
        </w:rPr>
        <w:t xml:space="preserve"> </w:t>
      </w:r>
      <w:r>
        <w:rPr>
          <w:color w:val="231F20"/>
          <w:spacing w:val="4"/>
          <w:sz w:val="24"/>
        </w:rPr>
        <w:t>investment</w:t>
      </w:r>
    </w:p>
    <w:p w:rsidR="0090524C" w:rsidRDefault="004404A8">
      <w:pPr>
        <w:pStyle w:val="ListParagraph"/>
        <w:numPr>
          <w:ilvl w:val="0"/>
          <w:numId w:val="27"/>
        </w:numPr>
        <w:tabs>
          <w:tab w:val="left" w:pos="917"/>
          <w:tab w:val="left" w:pos="918"/>
        </w:tabs>
        <w:spacing w:before="129"/>
        <w:ind w:hanging="398"/>
        <w:rPr>
          <w:sz w:val="24"/>
        </w:rPr>
      </w:pPr>
      <w:r>
        <w:rPr>
          <w:color w:val="231F20"/>
          <w:spacing w:val="3"/>
          <w:w w:val="105"/>
          <w:sz w:val="24"/>
        </w:rPr>
        <w:t>Understand about Foreign Direct Investment</w:t>
      </w:r>
      <w:r>
        <w:rPr>
          <w:color w:val="231F20"/>
          <w:spacing w:val="-14"/>
          <w:w w:val="105"/>
          <w:sz w:val="24"/>
        </w:rPr>
        <w:t xml:space="preserve"> </w:t>
      </w:r>
      <w:r>
        <w:rPr>
          <w:color w:val="231F20"/>
          <w:spacing w:val="4"/>
          <w:w w:val="105"/>
          <w:sz w:val="24"/>
        </w:rPr>
        <w:t>(FDI)</w:t>
      </w:r>
    </w:p>
    <w:p w:rsidR="0090524C" w:rsidRDefault="004404A8">
      <w:pPr>
        <w:pStyle w:val="ListParagraph"/>
        <w:numPr>
          <w:ilvl w:val="0"/>
          <w:numId w:val="27"/>
        </w:numPr>
        <w:tabs>
          <w:tab w:val="left" w:pos="917"/>
          <w:tab w:val="left" w:pos="918"/>
        </w:tabs>
        <w:spacing w:before="128"/>
        <w:ind w:hanging="398"/>
        <w:rPr>
          <w:sz w:val="24"/>
        </w:rPr>
      </w:pPr>
      <w:r>
        <w:rPr>
          <w:color w:val="231F20"/>
          <w:spacing w:val="3"/>
          <w:sz w:val="24"/>
        </w:rPr>
        <w:t>Understand Foreign Portfolio Investment</w:t>
      </w:r>
      <w:r>
        <w:rPr>
          <w:color w:val="231F20"/>
          <w:spacing w:val="14"/>
          <w:sz w:val="24"/>
        </w:rPr>
        <w:t xml:space="preserve"> </w:t>
      </w:r>
      <w:r>
        <w:rPr>
          <w:color w:val="231F20"/>
          <w:spacing w:val="4"/>
          <w:sz w:val="24"/>
        </w:rPr>
        <w:t>(FPI)</w:t>
      </w:r>
    </w:p>
    <w:p w:rsidR="0090524C" w:rsidRDefault="004404A8">
      <w:pPr>
        <w:pStyle w:val="ListParagraph"/>
        <w:numPr>
          <w:ilvl w:val="0"/>
          <w:numId w:val="27"/>
        </w:numPr>
        <w:tabs>
          <w:tab w:val="left" w:pos="917"/>
          <w:tab w:val="left" w:pos="918"/>
        </w:tabs>
        <w:spacing w:before="129"/>
        <w:ind w:hanging="398"/>
        <w:rPr>
          <w:sz w:val="24"/>
        </w:rPr>
      </w:pPr>
      <w:r>
        <w:rPr>
          <w:color w:val="231F20"/>
          <w:spacing w:val="3"/>
          <w:sz w:val="24"/>
        </w:rPr>
        <w:t xml:space="preserve">Analyze Capital Inflows </w:t>
      </w:r>
      <w:r>
        <w:rPr>
          <w:color w:val="231F20"/>
          <w:spacing w:val="2"/>
          <w:sz w:val="24"/>
        </w:rPr>
        <w:t>and</w:t>
      </w:r>
      <w:r>
        <w:rPr>
          <w:color w:val="231F20"/>
          <w:spacing w:val="10"/>
          <w:sz w:val="24"/>
        </w:rPr>
        <w:t xml:space="preserve"> </w:t>
      </w:r>
      <w:r>
        <w:rPr>
          <w:color w:val="231F20"/>
          <w:spacing w:val="4"/>
          <w:sz w:val="24"/>
        </w:rPr>
        <w:t>Overheating</w:t>
      </w:r>
    </w:p>
    <w:p w:rsidR="0090524C" w:rsidRDefault="0090524C">
      <w:pPr>
        <w:pStyle w:val="BodyText"/>
        <w:spacing w:before="3"/>
        <w:rPr>
          <w:sz w:val="35"/>
        </w:rPr>
      </w:pPr>
    </w:p>
    <w:p w:rsidR="0090524C" w:rsidRDefault="004404A8">
      <w:pPr>
        <w:pStyle w:val="Heading1"/>
        <w:ind w:left="237"/>
        <w:rPr>
          <w:rFonts w:ascii="Trebuchet MS"/>
        </w:rPr>
      </w:pPr>
      <w:r>
        <w:rPr>
          <w:rFonts w:ascii="Trebuchet MS"/>
          <w:color w:val="231F20"/>
        </w:rPr>
        <w:t>Unit Structure</w:t>
      </w:r>
    </w:p>
    <w:p w:rsidR="0090524C" w:rsidRDefault="0090524C">
      <w:pPr>
        <w:pStyle w:val="BodyText"/>
        <w:spacing w:before="9"/>
        <w:rPr>
          <w:rFonts w:ascii="Trebuchet MS"/>
          <w:b/>
          <w:sz w:val="38"/>
        </w:rPr>
      </w:pPr>
    </w:p>
    <w:p w:rsidR="0090524C" w:rsidRDefault="004404A8">
      <w:pPr>
        <w:pStyle w:val="BodyText"/>
        <w:ind w:left="917"/>
      </w:pPr>
      <w:r>
        <w:rPr>
          <w:color w:val="231F20"/>
          <w:w w:val="105"/>
        </w:rPr>
        <w:t>Lesson 5.1 - Foreign Investment</w:t>
      </w:r>
    </w:p>
    <w:p w:rsidR="0090524C" w:rsidRDefault="004404A8">
      <w:pPr>
        <w:pStyle w:val="BodyText"/>
        <w:spacing w:before="129"/>
        <w:ind w:left="917"/>
      </w:pPr>
      <w:r>
        <w:rPr>
          <w:color w:val="231F20"/>
        </w:rPr>
        <w:t xml:space="preserve">Lesson 5.2 </w:t>
      </w:r>
      <w:r>
        <w:rPr>
          <w:rFonts w:ascii="UKIJ Nasq"/>
          <w:b/>
          <w:color w:val="231F20"/>
        </w:rPr>
        <w:t xml:space="preserve">- </w:t>
      </w:r>
      <w:r>
        <w:rPr>
          <w:color w:val="231F20"/>
        </w:rPr>
        <w:t>Foreign Direct Investment</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8"/>
        <w:rPr>
          <w:sz w:val="13"/>
        </w:rPr>
      </w:pPr>
      <w:r w:rsidRPr="0090524C">
        <w:lastRenderedPageBreak/>
        <w:pict>
          <v:line id="_x0000_s1090" style="position:absolute;z-index:251738624;mso-position-horizontal-relative:page;mso-position-vertical-relative:page" from="148.45pt,69.45pt" to="148.45pt,771pt" strokecolor="#d7d9da" strokeweight="5pt">
            <w10:wrap anchorx="page" anchory="page"/>
          </v:line>
        </w:pict>
      </w:r>
    </w:p>
    <w:p w:rsidR="0090524C" w:rsidRDefault="0090524C">
      <w:pPr>
        <w:pStyle w:val="BodyText"/>
        <w:spacing w:line="20" w:lineRule="exact"/>
        <w:ind w:left="1928"/>
        <w:rPr>
          <w:sz w:val="2"/>
        </w:rPr>
      </w:pPr>
      <w:r>
        <w:rPr>
          <w:sz w:val="2"/>
        </w:rPr>
      </w:r>
      <w:r>
        <w:rPr>
          <w:sz w:val="2"/>
        </w:rPr>
        <w:pict>
          <v:group id="_x0000_s1088" style="width:368.55pt;height:1pt;mso-position-horizontal-relative:char;mso-position-vertical-relative:line" coordsize="7371,20">
            <v:line id="_x0000_s1089" style="position:absolute" from="0,10" to="7370,10" strokecolor="#231f20" strokeweight="1pt"/>
            <w10:wrap type="none"/>
            <w10:anchorlock/>
          </v:group>
        </w:pict>
      </w:r>
    </w:p>
    <w:p w:rsidR="0090524C" w:rsidRDefault="0090524C">
      <w:pPr>
        <w:pStyle w:val="BodyText"/>
        <w:spacing w:before="2"/>
        <w:rPr>
          <w:sz w:val="15"/>
        </w:rPr>
      </w:pPr>
    </w:p>
    <w:p w:rsidR="0090524C" w:rsidRDefault="004404A8">
      <w:pPr>
        <w:pStyle w:val="Heading1"/>
        <w:spacing w:before="112"/>
        <w:ind w:left="3859"/>
        <w:rPr>
          <w:rFonts w:ascii="Trebuchet MS"/>
        </w:rPr>
      </w:pPr>
      <w:r>
        <w:rPr>
          <w:rFonts w:ascii="Trebuchet MS"/>
          <w:color w:val="231F20"/>
        </w:rPr>
        <w:t>Lesson 5.1 - Foreign Investment</w:t>
      </w:r>
    </w:p>
    <w:p w:rsidR="0090524C" w:rsidRDefault="0090524C">
      <w:pPr>
        <w:pStyle w:val="BodyText"/>
        <w:rPr>
          <w:rFonts w:ascii="Trebuchet MS"/>
          <w:b/>
          <w:sz w:val="20"/>
        </w:rPr>
      </w:pPr>
    </w:p>
    <w:p w:rsidR="0090524C" w:rsidRDefault="0090524C">
      <w:pPr>
        <w:pStyle w:val="BodyText"/>
        <w:spacing w:before="3"/>
        <w:rPr>
          <w:rFonts w:ascii="Trebuchet MS"/>
          <w:b/>
          <w:sz w:val="10"/>
        </w:rPr>
      </w:pPr>
      <w:r w:rsidRPr="0090524C">
        <w:pict>
          <v:shape id="_x0000_s1087" style="position:absolute;margin-left:155.9pt;margin-top:8.4pt;width:368.55pt;height:.1pt;z-index:-251491840;mso-wrap-distance-left:0;mso-wrap-distance-right:0;mso-position-horizontal-relative:page" coordorigin="3118,168" coordsize="7371,0" path="m3118,168r7370,e" filled="f" strokecolor="#231f20" strokeweight="1pt">
            <v:path arrowok="t"/>
            <w10:wrap type="topAndBottom" anchorx="page"/>
          </v:shape>
        </w:pict>
      </w: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rPr>
          <w:rFonts w:ascii="Trebuchet MS"/>
          <w:b/>
          <w:sz w:val="20"/>
        </w:rPr>
      </w:pPr>
    </w:p>
    <w:p w:rsidR="0090524C" w:rsidRDefault="0090524C">
      <w:pPr>
        <w:pStyle w:val="BodyText"/>
        <w:spacing w:before="6"/>
        <w:rPr>
          <w:rFonts w:ascii="Trebuchet MS"/>
          <w:b/>
          <w:sz w:val="23"/>
        </w:rPr>
      </w:pPr>
    </w:p>
    <w:p w:rsidR="0090524C" w:rsidRDefault="004404A8">
      <w:pPr>
        <w:spacing w:before="112"/>
        <w:ind w:left="1938"/>
        <w:rPr>
          <w:rFonts w:ascii="Trebuchet MS"/>
          <w:b/>
          <w:sz w:val="24"/>
        </w:rPr>
      </w:pPr>
      <w:r>
        <w:rPr>
          <w:rFonts w:ascii="Trebuchet MS"/>
          <w:b/>
          <w:color w:val="231F20"/>
          <w:sz w:val="24"/>
        </w:rPr>
        <w:t>Introduction</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3"/>
        </w:rPr>
        <w:t xml:space="preserve">Economic development remains </w:t>
      </w:r>
      <w:r>
        <w:rPr>
          <w:color w:val="231F20"/>
        </w:rPr>
        <w:t xml:space="preserve">an </w:t>
      </w:r>
      <w:r>
        <w:rPr>
          <w:color w:val="231F20"/>
          <w:spacing w:val="3"/>
        </w:rPr>
        <w:t xml:space="preserve">urgent global </w:t>
      </w:r>
      <w:r>
        <w:rPr>
          <w:color w:val="231F20"/>
          <w:spacing w:val="4"/>
        </w:rPr>
        <w:t xml:space="preserve">need. </w:t>
      </w:r>
      <w:r>
        <w:rPr>
          <w:color w:val="231F20"/>
          <w:spacing w:val="3"/>
        </w:rPr>
        <w:t xml:space="preserve">Globalization </w:t>
      </w:r>
      <w:r>
        <w:rPr>
          <w:color w:val="231F20"/>
        </w:rPr>
        <w:t xml:space="preserve">– </w:t>
      </w:r>
      <w:r>
        <w:rPr>
          <w:color w:val="231F20"/>
          <w:spacing w:val="3"/>
        </w:rPr>
        <w:t xml:space="preserve">which links countries closer than ever before with </w:t>
      </w:r>
      <w:r>
        <w:rPr>
          <w:color w:val="231F20"/>
          <w:spacing w:val="4"/>
        </w:rPr>
        <w:t xml:space="preserve">each </w:t>
      </w:r>
      <w:r>
        <w:rPr>
          <w:color w:val="231F20"/>
          <w:spacing w:val="3"/>
        </w:rPr>
        <w:t xml:space="preserve">other </w:t>
      </w:r>
      <w:r>
        <w:rPr>
          <w:color w:val="231F20"/>
        </w:rPr>
        <w:t xml:space="preserve">- </w:t>
      </w:r>
      <w:r>
        <w:rPr>
          <w:color w:val="231F20"/>
          <w:spacing w:val="3"/>
        </w:rPr>
        <w:t xml:space="preserve">reinforces this need. </w:t>
      </w:r>
      <w:r>
        <w:rPr>
          <w:color w:val="231F20"/>
          <w:spacing w:val="2"/>
        </w:rPr>
        <w:t xml:space="preserve">The </w:t>
      </w:r>
      <w:r>
        <w:rPr>
          <w:color w:val="231F20"/>
          <w:spacing w:val="3"/>
        </w:rPr>
        <w:t xml:space="preserve">countries have achieved </w:t>
      </w:r>
      <w:r>
        <w:rPr>
          <w:color w:val="231F20"/>
          <w:spacing w:val="4"/>
        </w:rPr>
        <w:t xml:space="preserve">impressive </w:t>
      </w:r>
      <w:r>
        <w:rPr>
          <w:color w:val="231F20"/>
          <w:spacing w:val="3"/>
        </w:rPr>
        <w:t xml:space="preserve">increases </w:t>
      </w:r>
      <w:r>
        <w:rPr>
          <w:color w:val="231F20"/>
        </w:rPr>
        <w:t xml:space="preserve">in </w:t>
      </w:r>
      <w:r>
        <w:rPr>
          <w:color w:val="231F20"/>
          <w:spacing w:val="3"/>
        </w:rPr>
        <w:t xml:space="preserve">income, over </w:t>
      </w:r>
      <w:r>
        <w:rPr>
          <w:color w:val="231F20"/>
        </w:rPr>
        <w:t xml:space="preserve">a </w:t>
      </w:r>
      <w:r>
        <w:rPr>
          <w:color w:val="231F20"/>
          <w:spacing w:val="3"/>
        </w:rPr>
        <w:t xml:space="preserve">billion people than </w:t>
      </w:r>
      <w:r>
        <w:rPr>
          <w:color w:val="231F20"/>
        </w:rPr>
        <w:t xml:space="preserve">a </w:t>
      </w:r>
      <w:r>
        <w:rPr>
          <w:color w:val="231F20"/>
          <w:spacing w:val="3"/>
        </w:rPr>
        <w:t xml:space="preserve">hundred countries </w:t>
      </w:r>
      <w:r>
        <w:rPr>
          <w:color w:val="231F20"/>
          <w:spacing w:val="4"/>
        </w:rPr>
        <w:t xml:space="preserve">stilt  </w:t>
      </w:r>
      <w:r>
        <w:rPr>
          <w:color w:val="231F20"/>
          <w:spacing w:val="3"/>
        </w:rPr>
        <w:t xml:space="preserve">live </w:t>
      </w:r>
      <w:r>
        <w:rPr>
          <w:color w:val="231F20"/>
        </w:rPr>
        <w:t xml:space="preserve">in  </w:t>
      </w:r>
      <w:r>
        <w:rPr>
          <w:color w:val="231F20"/>
          <w:spacing w:val="3"/>
        </w:rPr>
        <w:t xml:space="preserve">poverty. Economic inequalities within </w:t>
      </w:r>
      <w:r>
        <w:rPr>
          <w:color w:val="231F20"/>
        </w:rPr>
        <w:t xml:space="preserve">co  </w:t>
      </w:r>
      <w:r>
        <w:rPr>
          <w:color w:val="231F20"/>
          <w:spacing w:val="3"/>
        </w:rPr>
        <w:t>remai</w:t>
      </w:r>
      <w:r>
        <w:rPr>
          <w:color w:val="231F20"/>
          <w:spacing w:val="3"/>
        </w:rPr>
        <w:t xml:space="preserve">n large, </w:t>
      </w:r>
      <w:r>
        <w:rPr>
          <w:color w:val="231F20"/>
          <w:spacing w:val="2"/>
        </w:rPr>
        <w:t xml:space="preserve">and </w:t>
      </w:r>
      <w:r>
        <w:rPr>
          <w:color w:val="231F20"/>
          <w:spacing w:val="4"/>
        </w:rPr>
        <w:t xml:space="preserve">there  </w:t>
      </w:r>
      <w:r>
        <w:rPr>
          <w:color w:val="231F20"/>
        </w:rPr>
        <w:t xml:space="preserve">is </w:t>
      </w:r>
      <w:r>
        <w:rPr>
          <w:color w:val="231F20"/>
          <w:spacing w:val="3"/>
        </w:rPr>
        <w:t xml:space="preserve">little sign </w:t>
      </w:r>
      <w:r>
        <w:rPr>
          <w:color w:val="231F20"/>
        </w:rPr>
        <w:t xml:space="preserve">of </w:t>
      </w:r>
      <w:r>
        <w:rPr>
          <w:color w:val="231F20"/>
          <w:spacing w:val="3"/>
        </w:rPr>
        <w:t xml:space="preserve">convergence </w:t>
      </w:r>
      <w:r>
        <w:rPr>
          <w:color w:val="231F20"/>
        </w:rPr>
        <w:t xml:space="preserve">in </w:t>
      </w:r>
      <w:r>
        <w:rPr>
          <w:color w:val="231F20"/>
          <w:spacing w:val="3"/>
        </w:rPr>
        <w:t xml:space="preserve">incomes across countries. </w:t>
      </w:r>
      <w:r>
        <w:rPr>
          <w:color w:val="231F20"/>
        </w:rPr>
        <w:t xml:space="preserve">A </w:t>
      </w:r>
      <w:r>
        <w:rPr>
          <w:color w:val="231F20"/>
          <w:spacing w:val="3"/>
        </w:rPr>
        <w:t xml:space="preserve">number </w:t>
      </w:r>
      <w:r>
        <w:rPr>
          <w:color w:val="231F20"/>
          <w:spacing w:val="4"/>
        </w:rPr>
        <w:t xml:space="preserve">of </w:t>
      </w:r>
      <w:r>
        <w:rPr>
          <w:color w:val="231F20"/>
          <w:spacing w:val="3"/>
        </w:rPr>
        <w:t>developing countries face increasing</w:t>
      </w:r>
      <w:r>
        <w:rPr>
          <w:color w:val="231F20"/>
          <w:spacing w:val="18"/>
        </w:rPr>
        <w:t xml:space="preserve"> </w:t>
      </w:r>
      <w:r>
        <w:rPr>
          <w:color w:val="231F20"/>
          <w:spacing w:val="4"/>
        </w:rPr>
        <w:t>marginalization.</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w w:val="105"/>
        </w:rPr>
        <w:t xml:space="preserve">Globalisation accentuates </w:t>
      </w:r>
      <w:r>
        <w:rPr>
          <w:color w:val="231F20"/>
          <w:spacing w:val="2"/>
          <w:w w:val="105"/>
        </w:rPr>
        <w:t xml:space="preserve">the </w:t>
      </w:r>
      <w:r>
        <w:rPr>
          <w:color w:val="231F20"/>
          <w:spacing w:val="3"/>
          <w:w w:val="105"/>
        </w:rPr>
        <w:t xml:space="preserve">increasing importance </w:t>
      </w:r>
      <w:r>
        <w:rPr>
          <w:color w:val="231F20"/>
          <w:w w:val="105"/>
        </w:rPr>
        <w:t xml:space="preserve">of </w:t>
      </w:r>
      <w:r>
        <w:rPr>
          <w:color w:val="231F20"/>
          <w:spacing w:val="4"/>
          <w:w w:val="105"/>
        </w:rPr>
        <w:t xml:space="preserve">the </w:t>
      </w:r>
      <w:r>
        <w:rPr>
          <w:color w:val="231F20"/>
          <w:spacing w:val="3"/>
          <w:w w:val="105"/>
        </w:rPr>
        <w:t xml:space="preserve">international economics </w:t>
      </w:r>
      <w:r>
        <w:rPr>
          <w:color w:val="231F20"/>
          <w:spacing w:val="2"/>
          <w:w w:val="105"/>
        </w:rPr>
        <w:t xml:space="preserve">for </w:t>
      </w:r>
      <w:r>
        <w:rPr>
          <w:color w:val="231F20"/>
          <w:spacing w:val="3"/>
          <w:w w:val="105"/>
        </w:rPr>
        <w:t>developing countries. F</w:t>
      </w:r>
      <w:r>
        <w:rPr>
          <w:color w:val="231F20"/>
          <w:spacing w:val="3"/>
          <w:w w:val="105"/>
        </w:rPr>
        <w:t xml:space="preserve">lows </w:t>
      </w:r>
      <w:r>
        <w:rPr>
          <w:color w:val="231F20"/>
          <w:w w:val="105"/>
        </w:rPr>
        <w:t xml:space="preserve">of </w:t>
      </w:r>
      <w:r>
        <w:rPr>
          <w:color w:val="231F20"/>
          <w:spacing w:val="4"/>
          <w:w w:val="105"/>
        </w:rPr>
        <w:t xml:space="preserve">finance, </w:t>
      </w:r>
      <w:r>
        <w:rPr>
          <w:color w:val="231F20"/>
          <w:spacing w:val="3"/>
        </w:rPr>
        <w:t>information,</w:t>
      </w:r>
      <w:r>
        <w:rPr>
          <w:color w:val="231F20"/>
          <w:spacing w:val="-19"/>
        </w:rPr>
        <w:t xml:space="preserve"> </w:t>
      </w:r>
      <w:r>
        <w:rPr>
          <w:color w:val="231F20"/>
          <w:spacing w:val="3"/>
        </w:rPr>
        <w:t>skills,</w:t>
      </w:r>
      <w:r>
        <w:rPr>
          <w:color w:val="231F20"/>
          <w:spacing w:val="-19"/>
        </w:rPr>
        <w:t xml:space="preserve"> </w:t>
      </w:r>
      <w:r>
        <w:rPr>
          <w:color w:val="231F20"/>
          <w:spacing w:val="3"/>
        </w:rPr>
        <w:t>technology,</w:t>
      </w:r>
      <w:r>
        <w:rPr>
          <w:color w:val="231F20"/>
          <w:spacing w:val="-19"/>
        </w:rPr>
        <w:t xml:space="preserve"> </w:t>
      </w:r>
      <w:r>
        <w:rPr>
          <w:color w:val="231F20"/>
        </w:rPr>
        <w:t>go</w:t>
      </w:r>
      <w:r>
        <w:rPr>
          <w:color w:val="231F20"/>
          <w:spacing w:val="-19"/>
        </w:rPr>
        <w:t xml:space="preserve"> </w:t>
      </w:r>
      <w:r>
        <w:rPr>
          <w:color w:val="231F20"/>
          <w:spacing w:val="3"/>
        </w:rPr>
        <w:t>services</w:t>
      </w:r>
      <w:r>
        <w:rPr>
          <w:color w:val="231F20"/>
          <w:spacing w:val="-19"/>
        </w:rPr>
        <w:t xml:space="preserve"> </w:t>
      </w:r>
      <w:r>
        <w:rPr>
          <w:color w:val="231F20"/>
          <w:spacing w:val="3"/>
        </w:rPr>
        <w:t>between</w:t>
      </w:r>
      <w:r>
        <w:rPr>
          <w:color w:val="231F20"/>
          <w:spacing w:val="-19"/>
        </w:rPr>
        <w:t xml:space="preserve"> </w:t>
      </w:r>
      <w:r>
        <w:rPr>
          <w:color w:val="231F20"/>
          <w:spacing w:val="3"/>
        </w:rPr>
        <w:t>countries</w:t>
      </w:r>
      <w:r>
        <w:rPr>
          <w:color w:val="231F20"/>
          <w:spacing w:val="-19"/>
        </w:rPr>
        <w:t xml:space="preserve"> </w:t>
      </w:r>
      <w:r>
        <w:rPr>
          <w:color w:val="231F20"/>
          <w:spacing w:val="2"/>
        </w:rPr>
        <w:t>are</w:t>
      </w:r>
      <w:r>
        <w:rPr>
          <w:color w:val="231F20"/>
          <w:spacing w:val="-19"/>
        </w:rPr>
        <w:t xml:space="preserve"> </w:t>
      </w:r>
      <w:r>
        <w:rPr>
          <w:color w:val="231F20"/>
          <w:spacing w:val="4"/>
        </w:rPr>
        <w:t xml:space="preserve">increasing </w:t>
      </w:r>
      <w:r>
        <w:rPr>
          <w:color w:val="231F20"/>
          <w:spacing w:val="3"/>
          <w:w w:val="105"/>
        </w:rPr>
        <w:t>rapidly.</w:t>
      </w:r>
      <w:r>
        <w:rPr>
          <w:color w:val="231F20"/>
          <w:spacing w:val="-15"/>
          <w:w w:val="105"/>
        </w:rPr>
        <w:t xml:space="preserve"> </w:t>
      </w:r>
      <w:r>
        <w:rPr>
          <w:color w:val="231F20"/>
          <w:spacing w:val="2"/>
          <w:w w:val="105"/>
        </w:rPr>
        <w:t>FDI</w:t>
      </w:r>
      <w:r>
        <w:rPr>
          <w:color w:val="231F20"/>
          <w:spacing w:val="-15"/>
          <w:w w:val="105"/>
        </w:rPr>
        <w:t xml:space="preserve"> </w:t>
      </w:r>
      <w:r>
        <w:rPr>
          <w:color w:val="231F20"/>
          <w:w w:val="105"/>
        </w:rPr>
        <w:t>is</w:t>
      </w:r>
      <w:r>
        <w:rPr>
          <w:color w:val="231F20"/>
          <w:spacing w:val="-15"/>
          <w:w w:val="105"/>
        </w:rPr>
        <w:t xml:space="preserve"> </w:t>
      </w:r>
      <w:r>
        <w:rPr>
          <w:color w:val="231F20"/>
          <w:spacing w:val="2"/>
          <w:w w:val="105"/>
        </w:rPr>
        <w:t>one</w:t>
      </w:r>
      <w:r>
        <w:rPr>
          <w:color w:val="231F20"/>
          <w:spacing w:val="-15"/>
          <w:w w:val="105"/>
        </w:rPr>
        <w:t xml:space="preserve"> </w:t>
      </w:r>
      <w:r>
        <w:rPr>
          <w:color w:val="231F20"/>
          <w:w w:val="105"/>
        </w:rPr>
        <w:t>of</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3"/>
          <w:w w:val="105"/>
        </w:rPr>
        <w:t>most</w:t>
      </w:r>
      <w:r>
        <w:rPr>
          <w:color w:val="231F20"/>
          <w:spacing w:val="-14"/>
          <w:w w:val="105"/>
        </w:rPr>
        <w:t xml:space="preserve"> </w:t>
      </w:r>
      <w:r>
        <w:rPr>
          <w:color w:val="231F20"/>
          <w:spacing w:val="3"/>
          <w:w w:val="105"/>
        </w:rPr>
        <w:t>dynamic</w:t>
      </w:r>
      <w:r>
        <w:rPr>
          <w:color w:val="231F20"/>
          <w:spacing w:val="-15"/>
          <w:w w:val="105"/>
        </w:rPr>
        <w:t xml:space="preserve"> </w:t>
      </w:r>
      <w:r>
        <w:rPr>
          <w:color w:val="231F20"/>
          <w:spacing w:val="3"/>
          <w:w w:val="105"/>
        </w:rPr>
        <w:t>increasing</w:t>
      </w:r>
      <w:r>
        <w:rPr>
          <w:color w:val="231F20"/>
          <w:spacing w:val="-15"/>
          <w:w w:val="105"/>
        </w:rPr>
        <w:t xml:space="preserve"> </w:t>
      </w:r>
      <w:r>
        <w:rPr>
          <w:color w:val="231F20"/>
          <w:spacing w:val="3"/>
          <w:w w:val="105"/>
        </w:rPr>
        <w:t>international</w:t>
      </w:r>
      <w:r>
        <w:rPr>
          <w:color w:val="231F20"/>
          <w:spacing w:val="-15"/>
          <w:w w:val="105"/>
        </w:rPr>
        <w:t xml:space="preserve"> </w:t>
      </w:r>
      <w:r>
        <w:rPr>
          <w:color w:val="231F20"/>
          <w:spacing w:val="4"/>
          <w:w w:val="105"/>
        </w:rPr>
        <w:t xml:space="preserve">resource </w:t>
      </w:r>
      <w:r>
        <w:rPr>
          <w:color w:val="231F20"/>
          <w:spacing w:val="3"/>
          <w:w w:val="105"/>
        </w:rPr>
        <w:t>flows</w:t>
      </w:r>
      <w:r>
        <w:rPr>
          <w:color w:val="231F20"/>
          <w:spacing w:val="-44"/>
          <w:w w:val="105"/>
        </w:rPr>
        <w:t xml:space="preserve"> </w:t>
      </w:r>
      <w:r>
        <w:rPr>
          <w:color w:val="231F20"/>
          <w:w w:val="105"/>
        </w:rPr>
        <w:t>to</w:t>
      </w:r>
      <w:r>
        <w:rPr>
          <w:color w:val="231F20"/>
          <w:spacing w:val="-44"/>
          <w:w w:val="105"/>
        </w:rPr>
        <w:t xml:space="preserve"> </w:t>
      </w:r>
      <w:r>
        <w:rPr>
          <w:color w:val="231F20"/>
          <w:spacing w:val="3"/>
          <w:w w:val="105"/>
        </w:rPr>
        <w:t>developing</w:t>
      </w:r>
      <w:r>
        <w:rPr>
          <w:color w:val="231F20"/>
          <w:spacing w:val="-43"/>
          <w:w w:val="105"/>
        </w:rPr>
        <w:t xml:space="preserve"> </w:t>
      </w:r>
      <w:r>
        <w:rPr>
          <w:color w:val="231F20"/>
          <w:spacing w:val="3"/>
          <w:w w:val="105"/>
        </w:rPr>
        <w:t>countries,</w:t>
      </w:r>
      <w:r>
        <w:rPr>
          <w:color w:val="231F20"/>
          <w:spacing w:val="-44"/>
          <w:w w:val="105"/>
        </w:rPr>
        <w:t xml:space="preserve"> </w:t>
      </w:r>
      <w:r>
        <w:rPr>
          <w:color w:val="231F20"/>
          <w:spacing w:val="2"/>
          <w:w w:val="105"/>
        </w:rPr>
        <w:t>FDI</w:t>
      </w:r>
      <w:r>
        <w:rPr>
          <w:color w:val="231F20"/>
          <w:spacing w:val="-43"/>
          <w:w w:val="105"/>
        </w:rPr>
        <w:t xml:space="preserve"> </w:t>
      </w:r>
      <w:r>
        <w:rPr>
          <w:color w:val="231F20"/>
          <w:spacing w:val="3"/>
          <w:w w:val="105"/>
        </w:rPr>
        <w:t>flows</w:t>
      </w:r>
      <w:r>
        <w:rPr>
          <w:color w:val="231F20"/>
          <w:spacing w:val="-44"/>
          <w:w w:val="105"/>
        </w:rPr>
        <w:t xml:space="preserve"> </w:t>
      </w:r>
      <w:r>
        <w:rPr>
          <w:color w:val="231F20"/>
          <w:spacing w:val="2"/>
          <w:w w:val="105"/>
        </w:rPr>
        <w:t>are</w:t>
      </w:r>
      <w:r>
        <w:rPr>
          <w:color w:val="231F20"/>
          <w:spacing w:val="-43"/>
          <w:w w:val="105"/>
        </w:rPr>
        <w:t xml:space="preserve"> </w:t>
      </w:r>
      <w:r>
        <w:rPr>
          <w:color w:val="231F20"/>
          <w:spacing w:val="3"/>
          <w:w w:val="105"/>
        </w:rPr>
        <w:t>particularly</w:t>
      </w:r>
      <w:r>
        <w:rPr>
          <w:color w:val="231F20"/>
          <w:spacing w:val="-44"/>
          <w:w w:val="105"/>
        </w:rPr>
        <w:t xml:space="preserve"> </w:t>
      </w:r>
      <w:r>
        <w:rPr>
          <w:color w:val="231F20"/>
          <w:spacing w:val="3"/>
          <w:w w:val="105"/>
        </w:rPr>
        <w:t>important</w:t>
      </w:r>
      <w:r>
        <w:rPr>
          <w:color w:val="231F20"/>
          <w:spacing w:val="-43"/>
          <w:w w:val="105"/>
        </w:rPr>
        <w:t xml:space="preserve"> </w:t>
      </w:r>
      <w:r>
        <w:rPr>
          <w:color w:val="231F20"/>
          <w:spacing w:val="4"/>
          <w:w w:val="105"/>
        </w:rPr>
        <w:t xml:space="preserve">because </w:t>
      </w:r>
      <w:r>
        <w:rPr>
          <w:color w:val="231F20"/>
          <w:spacing w:val="2"/>
          <w:w w:val="105"/>
        </w:rPr>
        <w:t>FDI</w:t>
      </w:r>
      <w:r>
        <w:rPr>
          <w:color w:val="231F20"/>
          <w:spacing w:val="-29"/>
          <w:w w:val="105"/>
        </w:rPr>
        <w:t xml:space="preserve"> </w:t>
      </w:r>
      <w:r>
        <w:rPr>
          <w:color w:val="231F20"/>
          <w:w w:val="105"/>
        </w:rPr>
        <w:t>is</w:t>
      </w:r>
      <w:r>
        <w:rPr>
          <w:color w:val="231F20"/>
          <w:spacing w:val="-29"/>
          <w:w w:val="105"/>
        </w:rPr>
        <w:t xml:space="preserve"> </w:t>
      </w:r>
      <w:r>
        <w:rPr>
          <w:color w:val="231F20"/>
          <w:w w:val="105"/>
        </w:rPr>
        <w:t>a</w:t>
      </w:r>
      <w:r>
        <w:rPr>
          <w:color w:val="231F20"/>
          <w:spacing w:val="-29"/>
          <w:w w:val="105"/>
        </w:rPr>
        <w:t xml:space="preserve"> </w:t>
      </w:r>
      <w:r>
        <w:rPr>
          <w:color w:val="231F20"/>
          <w:spacing w:val="3"/>
          <w:w w:val="105"/>
        </w:rPr>
        <w:t>package</w:t>
      </w:r>
      <w:r>
        <w:rPr>
          <w:color w:val="231F20"/>
          <w:spacing w:val="-28"/>
          <w:w w:val="105"/>
        </w:rPr>
        <w:t xml:space="preserve"> </w:t>
      </w:r>
      <w:r>
        <w:rPr>
          <w:color w:val="231F20"/>
          <w:w w:val="105"/>
        </w:rPr>
        <w:t>of</w:t>
      </w:r>
      <w:r>
        <w:rPr>
          <w:color w:val="231F20"/>
          <w:spacing w:val="-29"/>
          <w:w w:val="105"/>
        </w:rPr>
        <w:t xml:space="preserve"> </w:t>
      </w:r>
      <w:r>
        <w:rPr>
          <w:color w:val="231F20"/>
          <w:spacing w:val="3"/>
          <w:w w:val="105"/>
        </w:rPr>
        <w:t>tangible</w:t>
      </w:r>
      <w:r>
        <w:rPr>
          <w:color w:val="231F20"/>
          <w:spacing w:val="-29"/>
          <w:w w:val="105"/>
        </w:rPr>
        <w:t xml:space="preserve"> </w:t>
      </w:r>
      <w:r>
        <w:rPr>
          <w:color w:val="231F20"/>
          <w:spacing w:val="2"/>
          <w:w w:val="105"/>
        </w:rPr>
        <w:t>and</w:t>
      </w:r>
      <w:r>
        <w:rPr>
          <w:color w:val="231F20"/>
          <w:spacing w:val="-28"/>
          <w:w w:val="105"/>
        </w:rPr>
        <w:t xml:space="preserve"> </w:t>
      </w:r>
      <w:r>
        <w:rPr>
          <w:color w:val="231F20"/>
          <w:spacing w:val="3"/>
          <w:w w:val="105"/>
        </w:rPr>
        <w:t>intangible</w:t>
      </w:r>
      <w:r>
        <w:rPr>
          <w:color w:val="231F20"/>
          <w:spacing w:val="-29"/>
          <w:w w:val="105"/>
        </w:rPr>
        <w:t xml:space="preserve"> </w:t>
      </w:r>
      <w:r>
        <w:rPr>
          <w:color w:val="231F20"/>
          <w:spacing w:val="3"/>
          <w:w w:val="105"/>
        </w:rPr>
        <w:t>assets,</w:t>
      </w:r>
      <w:r>
        <w:rPr>
          <w:color w:val="231F20"/>
          <w:spacing w:val="-29"/>
          <w:w w:val="105"/>
        </w:rPr>
        <w:t xml:space="preserve"> </w:t>
      </w:r>
      <w:r>
        <w:rPr>
          <w:color w:val="231F20"/>
          <w:spacing w:val="2"/>
          <w:w w:val="105"/>
        </w:rPr>
        <w:t>and</w:t>
      </w:r>
      <w:r>
        <w:rPr>
          <w:color w:val="231F20"/>
          <w:spacing w:val="-29"/>
          <w:w w:val="105"/>
        </w:rPr>
        <w:t xml:space="preserve"> </w:t>
      </w:r>
      <w:r>
        <w:rPr>
          <w:color w:val="231F20"/>
          <w:spacing w:val="3"/>
          <w:w w:val="105"/>
        </w:rPr>
        <w:t>because</w:t>
      </w:r>
      <w:r>
        <w:rPr>
          <w:color w:val="231F20"/>
          <w:spacing w:val="-28"/>
          <w:w w:val="105"/>
        </w:rPr>
        <w:t xml:space="preserve"> </w:t>
      </w:r>
      <w:r>
        <w:rPr>
          <w:color w:val="231F20"/>
          <w:spacing w:val="3"/>
          <w:w w:val="105"/>
        </w:rPr>
        <w:t>firms</w:t>
      </w:r>
      <w:r>
        <w:rPr>
          <w:color w:val="231F20"/>
          <w:spacing w:val="-29"/>
          <w:w w:val="105"/>
        </w:rPr>
        <w:t xml:space="preserve"> </w:t>
      </w:r>
      <w:r>
        <w:rPr>
          <w:color w:val="231F20"/>
          <w:spacing w:val="4"/>
          <w:w w:val="105"/>
        </w:rPr>
        <w:t xml:space="preserve">TNCs </w:t>
      </w:r>
      <w:r>
        <w:rPr>
          <w:color w:val="231F20"/>
          <w:spacing w:val="3"/>
          <w:w w:val="105"/>
        </w:rPr>
        <w:t>deploy</w:t>
      </w:r>
      <w:r>
        <w:rPr>
          <w:color w:val="231F20"/>
          <w:spacing w:val="-7"/>
          <w:w w:val="105"/>
        </w:rPr>
        <w:t xml:space="preserve"> </w:t>
      </w:r>
      <w:r>
        <w:rPr>
          <w:color w:val="231F20"/>
          <w:spacing w:val="3"/>
          <w:w w:val="105"/>
        </w:rPr>
        <w:t>them</w:t>
      </w:r>
      <w:r>
        <w:rPr>
          <w:color w:val="231F20"/>
          <w:spacing w:val="-6"/>
          <w:w w:val="105"/>
        </w:rPr>
        <w:t xml:space="preserve"> </w:t>
      </w:r>
      <w:r>
        <w:rPr>
          <w:color w:val="231F20"/>
          <w:spacing w:val="2"/>
          <w:w w:val="105"/>
        </w:rPr>
        <w:t>are</w:t>
      </w:r>
      <w:r>
        <w:rPr>
          <w:color w:val="231F20"/>
          <w:spacing w:val="-6"/>
          <w:w w:val="105"/>
        </w:rPr>
        <w:t xml:space="preserve"> </w:t>
      </w:r>
      <w:r>
        <w:rPr>
          <w:color w:val="231F20"/>
          <w:spacing w:val="2"/>
          <w:w w:val="105"/>
        </w:rPr>
        <w:t>now</w:t>
      </w:r>
      <w:r>
        <w:rPr>
          <w:color w:val="231F20"/>
          <w:spacing w:val="-6"/>
          <w:w w:val="105"/>
        </w:rPr>
        <w:t xml:space="preserve"> </w:t>
      </w:r>
      <w:r>
        <w:rPr>
          <w:color w:val="231F20"/>
          <w:spacing w:val="3"/>
          <w:w w:val="105"/>
        </w:rPr>
        <w:t>important</w:t>
      </w:r>
      <w:r>
        <w:rPr>
          <w:color w:val="231F20"/>
          <w:spacing w:val="-6"/>
          <w:w w:val="105"/>
        </w:rPr>
        <w:t xml:space="preserve"> </w:t>
      </w:r>
      <w:r>
        <w:rPr>
          <w:color w:val="231F20"/>
          <w:spacing w:val="3"/>
          <w:w w:val="105"/>
        </w:rPr>
        <w:t>players</w:t>
      </w:r>
      <w:r>
        <w:rPr>
          <w:color w:val="231F20"/>
          <w:spacing w:val="-6"/>
          <w:w w:val="105"/>
        </w:rPr>
        <w:t xml:space="preserve"> </w:t>
      </w:r>
      <w:r>
        <w:rPr>
          <w:color w:val="231F20"/>
          <w:w w:val="105"/>
        </w:rPr>
        <w:t>in</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global</w:t>
      </w:r>
      <w:r>
        <w:rPr>
          <w:color w:val="231F20"/>
          <w:spacing w:val="-6"/>
          <w:w w:val="105"/>
        </w:rPr>
        <w:t xml:space="preserve"> </w:t>
      </w:r>
      <w:r>
        <w:rPr>
          <w:color w:val="231F20"/>
          <w:spacing w:val="3"/>
          <w:w w:val="105"/>
        </w:rPr>
        <w:t>economy</w:t>
      </w:r>
      <w:r>
        <w:rPr>
          <w:color w:val="231F20"/>
          <w:spacing w:val="-6"/>
          <w:w w:val="105"/>
        </w:rPr>
        <w:t xml:space="preserve"> </w:t>
      </w:r>
      <w:r>
        <w:rPr>
          <w:color w:val="231F20"/>
          <w:spacing w:val="2"/>
          <w:w w:val="105"/>
        </w:rPr>
        <w:t>can</w:t>
      </w:r>
      <w:r>
        <w:rPr>
          <w:color w:val="231F20"/>
          <w:spacing w:val="-6"/>
          <w:w w:val="105"/>
        </w:rPr>
        <w:t xml:space="preserve"> </w:t>
      </w:r>
      <w:r>
        <w:rPr>
          <w:color w:val="231F20"/>
          <w:spacing w:val="4"/>
          <w:w w:val="105"/>
        </w:rPr>
        <w:t xml:space="preserve">affect </w:t>
      </w:r>
      <w:r>
        <w:rPr>
          <w:color w:val="231F20"/>
          <w:spacing w:val="3"/>
          <w:w w:val="105"/>
        </w:rPr>
        <w:t>development,</w:t>
      </w:r>
      <w:r>
        <w:rPr>
          <w:color w:val="231F20"/>
          <w:spacing w:val="-30"/>
          <w:w w:val="105"/>
        </w:rPr>
        <w:t xml:space="preserve"> </w:t>
      </w:r>
      <w:r>
        <w:rPr>
          <w:color w:val="231F20"/>
          <w:w w:val="105"/>
        </w:rPr>
        <w:t>by</w:t>
      </w:r>
      <w:r>
        <w:rPr>
          <w:color w:val="231F20"/>
          <w:spacing w:val="-29"/>
          <w:w w:val="105"/>
        </w:rPr>
        <w:t xml:space="preserve"> </w:t>
      </w:r>
      <w:r>
        <w:rPr>
          <w:color w:val="231F20"/>
          <w:spacing w:val="3"/>
          <w:w w:val="105"/>
        </w:rPr>
        <w:t>complementing</w:t>
      </w:r>
      <w:r>
        <w:rPr>
          <w:color w:val="231F20"/>
          <w:spacing w:val="-29"/>
          <w:w w:val="105"/>
        </w:rPr>
        <w:t xml:space="preserve"> </w:t>
      </w:r>
      <w:r>
        <w:rPr>
          <w:color w:val="231F20"/>
          <w:spacing w:val="3"/>
          <w:w w:val="105"/>
        </w:rPr>
        <w:t>domestic</w:t>
      </w:r>
      <w:r>
        <w:rPr>
          <w:color w:val="231F20"/>
          <w:spacing w:val="-29"/>
          <w:w w:val="105"/>
        </w:rPr>
        <w:t xml:space="preserve"> </w:t>
      </w:r>
      <w:r>
        <w:rPr>
          <w:color w:val="231F20"/>
          <w:spacing w:val="3"/>
          <w:w w:val="105"/>
        </w:rPr>
        <w:t>investment</w:t>
      </w:r>
      <w:r>
        <w:rPr>
          <w:color w:val="231F20"/>
          <w:spacing w:val="-30"/>
          <w:w w:val="105"/>
        </w:rPr>
        <w:t xml:space="preserve"> </w:t>
      </w:r>
      <w:r>
        <w:rPr>
          <w:color w:val="231F20"/>
          <w:spacing w:val="2"/>
          <w:w w:val="105"/>
        </w:rPr>
        <w:t>and</w:t>
      </w:r>
      <w:r>
        <w:rPr>
          <w:color w:val="231F20"/>
          <w:spacing w:val="-29"/>
          <w:w w:val="105"/>
        </w:rPr>
        <w:t xml:space="preserve"> </w:t>
      </w:r>
      <w:r>
        <w:rPr>
          <w:color w:val="231F20"/>
          <w:w w:val="105"/>
        </w:rPr>
        <w:t>by</w:t>
      </w:r>
      <w:r>
        <w:rPr>
          <w:color w:val="231F20"/>
          <w:spacing w:val="-29"/>
          <w:w w:val="105"/>
        </w:rPr>
        <w:t xml:space="preserve"> </w:t>
      </w:r>
      <w:r>
        <w:rPr>
          <w:color w:val="231F20"/>
          <w:spacing w:val="4"/>
          <w:w w:val="105"/>
        </w:rPr>
        <w:t xml:space="preserve">undertaking </w:t>
      </w:r>
      <w:r>
        <w:rPr>
          <w:color w:val="231F20"/>
          <w:spacing w:val="3"/>
          <w:w w:val="105"/>
        </w:rPr>
        <w:t>trade</w:t>
      </w:r>
      <w:r>
        <w:rPr>
          <w:color w:val="231F20"/>
          <w:spacing w:val="-40"/>
          <w:w w:val="105"/>
        </w:rPr>
        <w:t xml:space="preserve"> </w:t>
      </w:r>
      <w:r>
        <w:rPr>
          <w:color w:val="231F20"/>
          <w:spacing w:val="2"/>
          <w:w w:val="105"/>
        </w:rPr>
        <w:t>and</w:t>
      </w:r>
      <w:r>
        <w:rPr>
          <w:color w:val="231F20"/>
          <w:spacing w:val="-39"/>
          <w:w w:val="105"/>
        </w:rPr>
        <w:t xml:space="preserve"> </w:t>
      </w:r>
      <w:r>
        <w:rPr>
          <w:color w:val="231F20"/>
          <w:spacing w:val="3"/>
          <w:w w:val="105"/>
        </w:rPr>
        <w:t>transfers</w:t>
      </w:r>
      <w:r>
        <w:rPr>
          <w:color w:val="231F20"/>
          <w:spacing w:val="-40"/>
          <w:w w:val="105"/>
        </w:rPr>
        <w:t xml:space="preserve"> </w:t>
      </w:r>
      <w:r>
        <w:rPr>
          <w:color w:val="231F20"/>
          <w:w w:val="105"/>
        </w:rPr>
        <w:t>of</w:t>
      </w:r>
      <w:r>
        <w:rPr>
          <w:color w:val="231F20"/>
          <w:spacing w:val="-39"/>
          <w:w w:val="105"/>
        </w:rPr>
        <w:t xml:space="preserve"> </w:t>
      </w:r>
      <w:r>
        <w:rPr>
          <w:color w:val="231F20"/>
          <w:spacing w:val="3"/>
          <w:w w:val="105"/>
        </w:rPr>
        <w:t>knowledge,</w:t>
      </w:r>
      <w:r>
        <w:rPr>
          <w:color w:val="231F20"/>
          <w:spacing w:val="-40"/>
          <w:w w:val="105"/>
        </w:rPr>
        <w:t xml:space="preserve"> </w:t>
      </w:r>
      <w:r>
        <w:rPr>
          <w:color w:val="231F20"/>
          <w:spacing w:val="3"/>
          <w:w w:val="105"/>
        </w:rPr>
        <w:t>skills</w:t>
      </w:r>
      <w:r>
        <w:rPr>
          <w:color w:val="231F20"/>
          <w:spacing w:val="-40"/>
          <w:w w:val="105"/>
        </w:rPr>
        <w:t xml:space="preserve"> </w:t>
      </w:r>
      <w:r>
        <w:rPr>
          <w:color w:val="231F20"/>
          <w:spacing w:val="2"/>
          <w:w w:val="105"/>
        </w:rPr>
        <w:t>and</w:t>
      </w:r>
      <w:r>
        <w:rPr>
          <w:color w:val="231F20"/>
          <w:spacing w:val="-39"/>
          <w:w w:val="105"/>
        </w:rPr>
        <w:t xml:space="preserve"> </w:t>
      </w:r>
      <w:r>
        <w:rPr>
          <w:color w:val="231F20"/>
          <w:spacing w:val="3"/>
          <w:w w:val="105"/>
        </w:rPr>
        <w:t>technology.</w:t>
      </w:r>
      <w:r>
        <w:rPr>
          <w:color w:val="231F20"/>
          <w:spacing w:val="-40"/>
          <w:w w:val="105"/>
        </w:rPr>
        <w:t xml:space="preserve"> </w:t>
      </w:r>
      <w:r>
        <w:rPr>
          <w:color w:val="231F20"/>
          <w:spacing w:val="3"/>
          <w:w w:val="105"/>
        </w:rPr>
        <w:t>However,</w:t>
      </w:r>
      <w:r>
        <w:rPr>
          <w:color w:val="231F20"/>
          <w:spacing w:val="-39"/>
          <w:w w:val="105"/>
        </w:rPr>
        <w:t xml:space="preserve"> </w:t>
      </w:r>
      <w:r>
        <w:rPr>
          <w:color w:val="231F20"/>
          <w:spacing w:val="3"/>
          <w:w w:val="105"/>
        </w:rPr>
        <w:t>TNCs</w:t>
      </w:r>
      <w:r>
        <w:rPr>
          <w:color w:val="231F20"/>
          <w:spacing w:val="-40"/>
          <w:w w:val="105"/>
        </w:rPr>
        <w:t xml:space="preserve"> </w:t>
      </w:r>
      <w:r>
        <w:rPr>
          <w:color w:val="231F20"/>
          <w:spacing w:val="4"/>
          <w:w w:val="105"/>
        </w:rPr>
        <w:t xml:space="preserve">do </w:t>
      </w:r>
      <w:r>
        <w:rPr>
          <w:color w:val="231F20"/>
          <w:spacing w:val="2"/>
          <w:w w:val="105"/>
        </w:rPr>
        <w:t>not</w:t>
      </w:r>
      <w:r>
        <w:rPr>
          <w:color w:val="231F20"/>
          <w:spacing w:val="-23"/>
          <w:w w:val="105"/>
        </w:rPr>
        <w:t xml:space="preserve"> </w:t>
      </w:r>
      <w:r>
        <w:rPr>
          <w:color w:val="231F20"/>
          <w:spacing w:val="3"/>
          <w:w w:val="105"/>
        </w:rPr>
        <w:t>substitute</w:t>
      </w:r>
      <w:r>
        <w:rPr>
          <w:color w:val="231F20"/>
          <w:spacing w:val="-22"/>
          <w:w w:val="105"/>
        </w:rPr>
        <w:t xml:space="preserve"> </w:t>
      </w:r>
      <w:r>
        <w:rPr>
          <w:color w:val="231F20"/>
          <w:spacing w:val="2"/>
          <w:w w:val="105"/>
        </w:rPr>
        <w:t>for</w:t>
      </w:r>
      <w:r>
        <w:rPr>
          <w:color w:val="231F20"/>
          <w:spacing w:val="-22"/>
          <w:w w:val="105"/>
        </w:rPr>
        <w:t xml:space="preserve"> </w:t>
      </w:r>
      <w:r>
        <w:rPr>
          <w:color w:val="231F20"/>
          <w:spacing w:val="3"/>
          <w:w w:val="105"/>
        </w:rPr>
        <w:t>domestic</w:t>
      </w:r>
      <w:r>
        <w:rPr>
          <w:color w:val="231F20"/>
          <w:spacing w:val="-22"/>
          <w:w w:val="105"/>
        </w:rPr>
        <w:t xml:space="preserve"> </w:t>
      </w:r>
      <w:r>
        <w:rPr>
          <w:color w:val="231F20"/>
          <w:spacing w:val="3"/>
          <w:w w:val="105"/>
        </w:rPr>
        <w:t>effort:</w:t>
      </w:r>
      <w:r>
        <w:rPr>
          <w:color w:val="231F20"/>
          <w:spacing w:val="-23"/>
          <w:w w:val="105"/>
        </w:rPr>
        <w:t xml:space="preserve"> </w:t>
      </w:r>
      <w:r>
        <w:rPr>
          <w:color w:val="231F20"/>
          <w:spacing w:val="3"/>
          <w:w w:val="105"/>
        </w:rPr>
        <w:t>they</w:t>
      </w:r>
      <w:r>
        <w:rPr>
          <w:color w:val="231F20"/>
          <w:spacing w:val="-22"/>
          <w:w w:val="105"/>
        </w:rPr>
        <w:t xml:space="preserve"> </w:t>
      </w:r>
      <w:r>
        <w:rPr>
          <w:color w:val="231F20"/>
          <w:spacing w:val="2"/>
          <w:w w:val="105"/>
        </w:rPr>
        <w:t>can</w:t>
      </w:r>
      <w:r>
        <w:rPr>
          <w:color w:val="231F20"/>
          <w:spacing w:val="-22"/>
          <w:w w:val="105"/>
        </w:rPr>
        <w:t xml:space="preserve"> </w:t>
      </w:r>
      <w:r>
        <w:rPr>
          <w:color w:val="231F20"/>
          <w:spacing w:val="3"/>
          <w:w w:val="105"/>
        </w:rPr>
        <w:t>only</w:t>
      </w:r>
      <w:r>
        <w:rPr>
          <w:color w:val="231F20"/>
          <w:spacing w:val="-22"/>
          <w:w w:val="105"/>
        </w:rPr>
        <w:t xml:space="preserve"> </w:t>
      </w:r>
      <w:r>
        <w:rPr>
          <w:color w:val="231F20"/>
          <w:spacing w:val="3"/>
          <w:w w:val="105"/>
        </w:rPr>
        <w:t>provide</w:t>
      </w:r>
      <w:r>
        <w:rPr>
          <w:color w:val="231F20"/>
          <w:spacing w:val="-23"/>
          <w:w w:val="105"/>
        </w:rPr>
        <w:t xml:space="preserve"> </w:t>
      </w:r>
      <w:r>
        <w:rPr>
          <w:color w:val="231F20"/>
          <w:spacing w:val="3"/>
          <w:w w:val="105"/>
        </w:rPr>
        <w:t>access</w:t>
      </w:r>
      <w:r>
        <w:rPr>
          <w:color w:val="231F20"/>
          <w:spacing w:val="-22"/>
          <w:w w:val="105"/>
        </w:rPr>
        <w:t xml:space="preserve"> </w:t>
      </w:r>
      <w:r>
        <w:rPr>
          <w:color w:val="231F20"/>
          <w:w w:val="105"/>
        </w:rPr>
        <w:t>to</w:t>
      </w:r>
      <w:r>
        <w:rPr>
          <w:color w:val="231F20"/>
          <w:spacing w:val="-22"/>
          <w:w w:val="105"/>
        </w:rPr>
        <w:t xml:space="preserve"> </w:t>
      </w:r>
      <w:r>
        <w:rPr>
          <w:color w:val="231F20"/>
          <w:spacing w:val="4"/>
          <w:w w:val="105"/>
        </w:rPr>
        <w:t xml:space="preserve">tangible </w:t>
      </w:r>
      <w:r>
        <w:rPr>
          <w:color w:val="231F20"/>
          <w:spacing w:val="2"/>
          <w:w w:val="105"/>
        </w:rPr>
        <w:t xml:space="preserve">and </w:t>
      </w:r>
      <w:r>
        <w:rPr>
          <w:color w:val="231F20"/>
          <w:spacing w:val="3"/>
          <w:w w:val="105"/>
        </w:rPr>
        <w:t xml:space="preserve">intangible assets </w:t>
      </w:r>
      <w:r>
        <w:rPr>
          <w:color w:val="231F20"/>
          <w:spacing w:val="2"/>
          <w:w w:val="105"/>
        </w:rPr>
        <w:t xml:space="preserve">and </w:t>
      </w:r>
      <w:r>
        <w:rPr>
          <w:color w:val="231F20"/>
          <w:spacing w:val="3"/>
          <w:w w:val="105"/>
        </w:rPr>
        <w:t xml:space="preserve">catalyze domestic investment </w:t>
      </w:r>
      <w:r>
        <w:rPr>
          <w:color w:val="231F20"/>
          <w:spacing w:val="2"/>
          <w:w w:val="105"/>
        </w:rPr>
        <w:t xml:space="preserve">and </w:t>
      </w:r>
      <w:r>
        <w:rPr>
          <w:color w:val="231F20"/>
          <w:spacing w:val="4"/>
          <w:w w:val="105"/>
        </w:rPr>
        <w:t xml:space="preserve">capabilities. </w:t>
      </w:r>
      <w:r>
        <w:rPr>
          <w:color w:val="231F20"/>
          <w:w w:val="105"/>
        </w:rPr>
        <w:t xml:space="preserve">In a </w:t>
      </w:r>
      <w:r>
        <w:rPr>
          <w:color w:val="231F20"/>
          <w:spacing w:val="3"/>
          <w:w w:val="105"/>
        </w:rPr>
        <w:t xml:space="preserve">world </w:t>
      </w:r>
      <w:r>
        <w:rPr>
          <w:color w:val="231F20"/>
          <w:w w:val="105"/>
        </w:rPr>
        <w:t xml:space="preserve">of </w:t>
      </w:r>
      <w:r>
        <w:rPr>
          <w:color w:val="231F20"/>
          <w:spacing w:val="3"/>
          <w:w w:val="105"/>
        </w:rPr>
        <w:t xml:space="preserve">intensifying competition </w:t>
      </w:r>
      <w:r>
        <w:rPr>
          <w:color w:val="231F20"/>
          <w:spacing w:val="2"/>
          <w:w w:val="105"/>
        </w:rPr>
        <w:t xml:space="preserve">and </w:t>
      </w:r>
      <w:r>
        <w:rPr>
          <w:color w:val="231F20"/>
          <w:spacing w:val="3"/>
          <w:w w:val="105"/>
        </w:rPr>
        <w:t xml:space="preserve">accelerating </w:t>
      </w:r>
      <w:r>
        <w:rPr>
          <w:color w:val="231F20"/>
          <w:spacing w:val="4"/>
          <w:w w:val="105"/>
        </w:rPr>
        <w:t xml:space="preserve">technological </w:t>
      </w:r>
      <w:r>
        <w:rPr>
          <w:color w:val="231F20"/>
          <w:spacing w:val="3"/>
          <w:w w:val="105"/>
        </w:rPr>
        <w:t>change,</w:t>
      </w:r>
      <w:r>
        <w:rPr>
          <w:color w:val="231F20"/>
          <w:spacing w:val="3"/>
          <w:w w:val="105"/>
        </w:rPr>
        <w:t xml:space="preserve"> this complementary </w:t>
      </w:r>
      <w:r>
        <w:rPr>
          <w:color w:val="231F20"/>
          <w:spacing w:val="2"/>
          <w:w w:val="105"/>
        </w:rPr>
        <w:t xml:space="preserve">and </w:t>
      </w:r>
      <w:r>
        <w:rPr>
          <w:color w:val="231F20"/>
          <w:spacing w:val="3"/>
          <w:w w:val="105"/>
        </w:rPr>
        <w:t xml:space="preserve">catalytic role </w:t>
      </w:r>
      <w:r>
        <w:rPr>
          <w:color w:val="231F20"/>
          <w:spacing w:val="2"/>
          <w:w w:val="105"/>
        </w:rPr>
        <w:t xml:space="preserve">can </w:t>
      </w:r>
      <w:r>
        <w:rPr>
          <w:color w:val="231F20"/>
          <w:spacing w:val="3"/>
          <w:w w:val="105"/>
        </w:rPr>
        <w:t xml:space="preserve">very valuable. </w:t>
      </w:r>
      <w:r>
        <w:rPr>
          <w:color w:val="231F20"/>
          <w:spacing w:val="4"/>
          <w:w w:val="105"/>
        </w:rPr>
        <w:t xml:space="preserve">Since </w:t>
      </w:r>
      <w:r>
        <w:rPr>
          <w:color w:val="231F20"/>
          <w:spacing w:val="3"/>
          <w:w w:val="105"/>
        </w:rPr>
        <w:t>globalization</w:t>
      </w:r>
      <w:r>
        <w:rPr>
          <w:color w:val="231F20"/>
          <w:spacing w:val="-5"/>
          <w:w w:val="105"/>
        </w:rPr>
        <w:t xml:space="preserve"> </w:t>
      </w:r>
      <w:r>
        <w:rPr>
          <w:color w:val="231F20"/>
          <w:spacing w:val="2"/>
          <w:w w:val="105"/>
        </w:rPr>
        <w:t>has</w:t>
      </w:r>
      <w:r>
        <w:rPr>
          <w:color w:val="231F20"/>
          <w:spacing w:val="-5"/>
          <w:w w:val="105"/>
        </w:rPr>
        <w:t xml:space="preserve"> </w:t>
      </w:r>
      <w:r>
        <w:rPr>
          <w:color w:val="231F20"/>
          <w:spacing w:val="2"/>
          <w:w w:val="105"/>
        </w:rPr>
        <w:t>its</w:t>
      </w:r>
      <w:r>
        <w:rPr>
          <w:color w:val="231F20"/>
          <w:spacing w:val="-4"/>
          <w:w w:val="105"/>
        </w:rPr>
        <w:t xml:space="preserve"> </w:t>
      </w:r>
      <w:r>
        <w:rPr>
          <w:color w:val="231F20"/>
          <w:spacing w:val="3"/>
          <w:w w:val="105"/>
        </w:rPr>
        <w:t>dangers,</w:t>
      </w:r>
      <w:r>
        <w:rPr>
          <w:color w:val="231F20"/>
          <w:spacing w:val="-5"/>
          <w:w w:val="105"/>
        </w:rPr>
        <w:t xml:space="preserve"> </w:t>
      </w:r>
      <w:r>
        <w:rPr>
          <w:color w:val="231F20"/>
          <w:spacing w:val="3"/>
          <w:w w:val="105"/>
        </w:rPr>
        <w:t>countries</w:t>
      </w:r>
      <w:r>
        <w:rPr>
          <w:color w:val="231F20"/>
          <w:spacing w:val="-5"/>
          <w:w w:val="105"/>
        </w:rPr>
        <w:t xml:space="preserve"> </w:t>
      </w:r>
      <w:r>
        <w:rPr>
          <w:color w:val="231F20"/>
          <w:spacing w:val="3"/>
          <w:w w:val="105"/>
        </w:rPr>
        <w:t>need</w:t>
      </w:r>
      <w:r>
        <w:rPr>
          <w:color w:val="231F20"/>
          <w:spacing w:val="-4"/>
          <w:w w:val="105"/>
        </w:rPr>
        <w:t xml:space="preserve"> </w:t>
      </w:r>
      <w:r>
        <w:rPr>
          <w:color w:val="231F20"/>
          <w:w w:val="105"/>
        </w:rPr>
        <w:t>to</w:t>
      </w:r>
      <w:r>
        <w:rPr>
          <w:color w:val="231F20"/>
          <w:spacing w:val="-5"/>
          <w:w w:val="105"/>
        </w:rPr>
        <w:t xml:space="preserve"> </w:t>
      </w:r>
      <w:r>
        <w:rPr>
          <w:color w:val="231F20"/>
          <w:spacing w:val="3"/>
          <w:w w:val="105"/>
        </w:rPr>
        <w:t>prepare</w:t>
      </w:r>
      <w:r>
        <w:rPr>
          <w:color w:val="231F20"/>
          <w:spacing w:val="-4"/>
          <w:w w:val="105"/>
        </w:rPr>
        <w:t xml:space="preserve"> </w:t>
      </w:r>
      <w:r>
        <w:rPr>
          <w:color w:val="231F20"/>
          <w:spacing w:val="3"/>
          <w:w w:val="105"/>
        </w:rPr>
        <w:t>their</w:t>
      </w:r>
      <w:r>
        <w:rPr>
          <w:color w:val="231F20"/>
          <w:spacing w:val="-5"/>
          <w:w w:val="105"/>
        </w:rPr>
        <w:t xml:space="preserve"> </w:t>
      </w:r>
      <w:r>
        <w:rPr>
          <w:color w:val="231F20"/>
          <w:spacing w:val="4"/>
          <w:w w:val="105"/>
        </w:rPr>
        <w:t xml:space="preserve">capabilities </w:t>
      </w:r>
      <w:r>
        <w:rPr>
          <w:color w:val="231F20"/>
          <w:w w:val="105"/>
        </w:rPr>
        <w:t xml:space="preserve">to </w:t>
      </w:r>
      <w:r>
        <w:rPr>
          <w:color w:val="231F20"/>
          <w:spacing w:val="3"/>
          <w:w w:val="105"/>
        </w:rPr>
        <w:t xml:space="preserve">harness </w:t>
      </w:r>
      <w:r>
        <w:rPr>
          <w:color w:val="231F20"/>
          <w:spacing w:val="2"/>
          <w:w w:val="105"/>
        </w:rPr>
        <w:t xml:space="preserve">its </w:t>
      </w:r>
      <w:r>
        <w:rPr>
          <w:color w:val="231F20"/>
          <w:spacing w:val="3"/>
          <w:w w:val="105"/>
        </w:rPr>
        <w:t xml:space="preserve">potential including through FDI. However, </w:t>
      </w:r>
      <w:r>
        <w:rPr>
          <w:color w:val="231F20"/>
          <w:spacing w:val="2"/>
          <w:w w:val="105"/>
        </w:rPr>
        <w:t xml:space="preserve">FDI </w:t>
      </w:r>
      <w:r>
        <w:rPr>
          <w:color w:val="231F20"/>
          <w:w w:val="105"/>
        </w:rPr>
        <w:t xml:space="preserve">on </w:t>
      </w:r>
      <w:r>
        <w:rPr>
          <w:color w:val="231F20"/>
          <w:spacing w:val="2"/>
          <w:w w:val="105"/>
        </w:rPr>
        <w:t xml:space="preserve">its </w:t>
      </w:r>
      <w:r>
        <w:rPr>
          <w:color w:val="231F20"/>
          <w:spacing w:val="4"/>
          <w:w w:val="105"/>
        </w:rPr>
        <w:t xml:space="preserve">own </w:t>
      </w:r>
      <w:r>
        <w:rPr>
          <w:color w:val="231F20"/>
          <w:spacing w:val="3"/>
          <w:w w:val="105"/>
        </w:rPr>
        <w:t xml:space="preserve">cannot counteract </w:t>
      </w:r>
      <w:r>
        <w:rPr>
          <w:color w:val="231F20"/>
          <w:spacing w:val="2"/>
          <w:w w:val="105"/>
        </w:rPr>
        <w:t xml:space="preserve">the </w:t>
      </w:r>
      <w:r>
        <w:rPr>
          <w:color w:val="231F20"/>
          <w:spacing w:val="3"/>
          <w:w w:val="105"/>
        </w:rPr>
        <w:t xml:space="preserve">marginalization </w:t>
      </w:r>
      <w:r>
        <w:rPr>
          <w:color w:val="231F20"/>
          <w:w w:val="105"/>
        </w:rPr>
        <w:t xml:space="preserve">of </w:t>
      </w:r>
      <w:r>
        <w:rPr>
          <w:color w:val="231F20"/>
          <w:spacing w:val="3"/>
          <w:w w:val="105"/>
        </w:rPr>
        <w:t>developing</w:t>
      </w:r>
      <w:r>
        <w:rPr>
          <w:color w:val="231F20"/>
          <w:spacing w:val="-31"/>
          <w:w w:val="105"/>
        </w:rPr>
        <w:t xml:space="preserve"> </w:t>
      </w:r>
      <w:r>
        <w:rPr>
          <w:color w:val="231F20"/>
          <w:spacing w:val="4"/>
          <w:w w:val="105"/>
        </w:rPr>
        <w:t>countries.</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The Role of Foreign Investment</w:t>
      </w:r>
    </w:p>
    <w:p w:rsidR="0090524C" w:rsidRDefault="0090524C">
      <w:pPr>
        <w:pStyle w:val="BodyText"/>
        <w:spacing w:before="10"/>
        <w:rPr>
          <w:rFonts w:ascii="Trebuchet MS"/>
          <w:b/>
          <w:sz w:val="38"/>
        </w:rPr>
      </w:pPr>
    </w:p>
    <w:p w:rsidR="0090524C" w:rsidRDefault="004404A8">
      <w:pPr>
        <w:pStyle w:val="BodyText"/>
        <w:spacing w:line="300" w:lineRule="auto"/>
        <w:ind w:left="1938" w:right="349" w:firstLine="720"/>
        <w:jc w:val="both"/>
      </w:pPr>
      <w:r>
        <w:rPr>
          <w:color w:val="231F20"/>
          <w:spacing w:val="2"/>
          <w:w w:val="105"/>
        </w:rPr>
        <w:t>The</w:t>
      </w:r>
      <w:r>
        <w:rPr>
          <w:color w:val="231F20"/>
          <w:spacing w:val="-14"/>
          <w:w w:val="105"/>
        </w:rPr>
        <w:t xml:space="preserve"> </w:t>
      </w:r>
      <w:r>
        <w:rPr>
          <w:color w:val="231F20"/>
          <w:spacing w:val="3"/>
          <w:w w:val="105"/>
        </w:rPr>
        <w:t>factors</w:t>
      </w:r>
      <w:r>
        <w:rPr>
          <w:color w:val="231F20"/>
          <w:spacing w:val="-13"/>
          <w:w w:val="105"/>
        </w:rPr>
        <w:t xml:space="preserve"> </w:t>
      </w:r>
      <w:r>
        <w:rPr>
          <w:color w:val="231F20"/>
          <w:spacing w:val="3"/>
          <w:w w:val="105"/>
        </w:rPr>
        <w:t>that</w:t>
      </w:r>
      <w:r>
        <w:rPr>
          <w:color w:val="231F20"/>
          <w:spacing w:val="-13"/>
          <w:w w:val="105"/>
        </w:rPr>
        <w:t xml:space="preserve"> </w:t>
      </w:r>
      <w:r>
        <w:rPr>
          <w:color w:val="231F20"/>
          <w:spacing w:val="3"/>
          <w:w w:val="105"/>
        </w:rPr>
        <w:t>propel</w:t>
      </w:r>
      <w:r>
        <w:rPr>
          <w:color w:val="231F20"/>
          <w:spacing w:val="-13"/>
          <w:w w:val="105"/>
        </w:rPr>
        <w:t xml:space="preserve"> </w:t>
      </w:r>
      <w:r>
        <w:rPr>
          <w:color w:val="231F20"/>
          <w:spacing w:val="3"/>
          <w:w w:val="105"/>
        </w:rPr>
        <w:t>sustained</w:t>
      </w:r>
      <w:r>
        <w:rPr>
          <w:color w:val="231F20"/>
          <w:spacing w:val="-14"/>
          <w:w w:val="105"/>
        </w:rPr>
        <w:t xml:space="preserve"> </w:t>
      </w:r>
      <w:r>
        <w:rPr>
          <w:color w:val="231F20"/>
          <w:spacing w:val="3"/>
          <w:w w:val="105"/>
        </w:rPr>
        <w:t>economic</w:t>
      </w:r>
      <w:r>
        <w:rPr>
          <w:color w:val="231F20"/>
          <w:spacing w:val="-13"/>
          <w:w w:val="105"/>
        </w:rPr>
        <w:t xml:space="preserve"> </w:t>
      </w:r>
      <w:r>
        <w:rPr>
          <w:color w:val="231F20"/>
          <w:spacing w:val="3"/>
          <w:w w:val="105"/>
        </w:rPr>
        <w:t>development</w:t>
      </w:r>
      <w:r>
        <w:rPr>
          <w:color w:val="231F20"/>
          <w:spacing w:val="-13"/>
          <w:w w:val="105"/>
        </w:rPr>
        <w:t xml:space="preserve"> </w:t>
      </w:r>
      <w:r>
        <w:rPr>
          <w:color w:val="231F20"/>
          <w:spacing w:val="3"/>
          <w:w w:val="105"/>
        </w:rPr>
        <w:t>have</w:t>
      </w:r>
      <w:r>
        <w:rPr>
          <w:color w:val="231F20"/>
          <w:spacing w:val="-13"/>
          <w:w w:val="105"/>
        </w:rPr>
        <w:t xml:space="preserve"> </w:t>
      </w:r>
      <w:r>
        <w:rPr>
          <w:color w:val="231F20"/>
          <w:spacing w:val="4"/>
          <w:w w:val="105"/>
        </w:rPr>
        <w:t xml:space="preserve">not </w:t>
      </w:r>
      <w:r>
        <w:rPr>
          <w:color w:val="231F20"/>
          <w:spacing w:val="3"/>
          <w:w w:val="105"/>
        </w:rPr>
        <w:t xml:space="preserve">changed </w:t>
      </w:r>
      <w:r>
        <w:rPr>
          <w:color w:val="231F20"/>
          <w:w w:val="105"/>
        </w:rPr>
        <w:t xml:space="preserve">o </w:t>
      </w:r>
      <w:r>
        <w:rPr>
          <w:color w:val="231F20"/>
          <w:spacing w:val="3"/>
          <w:w w:val="105"/>
        </w:rPr>
        <w:t xml:space="preserve">time. They include </w:t>
      </w:r>
      <w:r>
        <w:rPr>
          <w:color w:val="231F20"/>
          <w:spacing w:val="2"/>
          <w:w w:val="105"/>
        </w:rPr>
        <w:t xml:space="preserve">the </w:t>
      </w:r>
      <w:r>
        <w:rPr>
          <w:color w:val="231F20"/>
          <w:spacing w:val="3"/>
          <w:w w:val="105"/>
        </w:rPr>
        <w:t xml:space="preserve">generation </w:t>
      </w:r>
      <w:r>
        <w:rPr>
          <w:color w:val="231F20"/>
          <w:spacing w:val="2"/>
          <w:w w:val="105"/>
        </w:rPr>
        <w:t xml:space="preserve">and </w:t>
      </w:r>
      <w:r>
        <w:rPr>
          <w:color w:val="231F20"/>
          <w:spacing w:val="3"/>
          <w:w w:val="105"/>
        </w:rPr>
        <w:t xml:space="preserve">efficient allocation </w:t>
      </w:r>
      <w:r>
        <w:rPr>
          <w:color w:val="231F20"/>
          <w:spacing w:val="4"/>
          <w:w w:val="105"/>
        </w:rPr>
        <w:t xml:space="preserve">of </w:t>
      </w:r>
      <w:r>
        <w:rPr>
          <w:color w:val="231F20"/>
          <w:spacing w:val="3"/>
          <w:w w:val="105"/>
        </w:rPr>
        <w:t xml:space="preserve">capital </w:t>
      </w:r>
      <w:r>
        <w:rPr>
          <w:color w:val="231F20"/>
          <w:spacing w:val="2"/>
          <w:w w:val="105"/>
        </w:rPr>
        <w:t xml:space="preserve">and </w:t>
      </w:r>
      <w:r>
        <w:rPr>
          <w:color w:val="231F20"/>
          <w:spacing w:val="3"/>
          <w:w w:val="105"/>
        </w:rPr>
        <w:t xml:space="preserve">labour, application </w:t>
      </w:r>
      <w:r>
        <w:rPr>
          <w:color w:val="231F20"/>
          <w:w w:val="105"/>
        </w:rPr>
        <w:t xml:space="preserve">of </w:t>
      </w:r>
      <w:r>
        <w:rPr>
          <w:color w:val="231F20"/>
          <w:spacing w:val="3"/>
          <w:w w:val="105"/>
        </w:rPr>
        <w:t xml:space="preserve">technology </w:t>
      </w:r>
      <w:r>
        <w:rPr>
          <w:color w:val="231F20"/>
          <w:spacing w:val="2"/>
          <w:w w:val="105"/>
        </w:rPr>
        <w:t xml:space="preserve">and the </w:t>
      </w:r>
      <w:r>
        <w:rPr>
          <w:color w:val="231F20"/>
          <w:spacing w:val="3"/>
          <w:w w:val="105"/>
        </w:rPr>
        <w:t xml:space="preserve">creation </w:t>
      </w:r>
      <w:r>
        <w:rPr>
          <w:color w:val="231F20"/>
          <w:w w:val="105"/>
        </w:rPr>
        <w:t xml:space="preserve">of </w:t>
      </w:r>
      <w:r>
        <w:rPr>
          <w:color w:val="231F20"/>
          <w:spacing w:val="4"/>
          <w:w w:val="105"/>
        </w:rPr>
        <w:t>skills</w:t>
      </w:r>
      <w:r>
        <w:rPr>
          <w:color w:val="231F20"/>
          <w:spacing w:val="71"/>
          <w:w w:val="105"/>
        </w:rPr>
        <w:t xml:space="preserve"> </w:t>
      </w:r>
      <w:r>
        <w:rPr>
          <w:color w:val="231F20"/>
          <w:spacing w:val="2"/>
          <w:w w:val="105"/>
        </w:rPr>
        <w:t>and</w:t>
      </w:r>
      <w:r>
        <w:rPr>
          <w:color w:val="231F20"/>
          <w:spacing w:val="52"/>
          <w:w w:val="105"/>
        </w:rPr>
        <w:t xml:space="preserve"> </w:t>
      </w:r>
      <w:r>
        <w:rPr>
          <w:color w:val="231F20"/>
          <w:spacing w:val="3"/>
          <w:w w:val="105"/>
        </w:rPr>
        <w:t>institutions.</w:t>
      </w:r>
      <w:r>
        <w:rPr>
          <w:color w:val="231F20"/>
          <w:spacing w:val="51"/>
          <w:w w:val="105"/>
        </w:rPr>
        <w:t xml:space="preserve"> </w:t>
      </w:r>
      <w:r>
        <w:rPr>
          <w:color w:val="231F20"/>
          <w:spacing w:val="3"/>
          <w:w w:val="105"/>
        </w:rPr>
        <w:t>These</w:t>
      </w:r>
      <w:r>
        <w:rPr>
          <w:color w:val="231F20"/>
          <w:spacing w:val="52"/>
          <w:w w:val="105"/>
        </w:rPr>
        <w:t xml:space="preserve"> </w:t>
      </w:r>
      <w:r>
        <w:rPr>
          <w:color w:val="231F20"/>
          <w:spacing w:val="3"/>
          <w:w w:val="105"/>
        </w:rPr>
        <w:t>fact</w:t>
      </w:r>
      <w:r>
        <w:rPr>
          <w:color w:val="231F20"/>
          <w:spacing w:val="52"/>
          <w:w w:val="105"/>
        </w:rPr>
        <w:t xml:space="preserve"> </w:t>
      </w:r>
      <w:r>
        <w:rPr>
          <w:color w:val="231F20"/>
          <w:spacing w:val="3"/>
          <w:w w:val="105"/>
        </w:rPr>
        <w:t>determine</w:t>
      </w:r>
      <w:r>
        <w:rPr>
          <w:color w:val="231F20"/>
          <w:spacing w:val="52"/>
          <w:w w:val="105"/>
        </w:rPr>
        <w:t xml:space="preserve"> </w:t>
      </w:r>
      <w:r>
        <w:rPr>
          <w:color w:val="231F20"/>
          <w:spacing w:val="2"/>
          <w:w w:val="105"/>
        </w:rPr>
        <w:t>how</w:t>
      </w:r>
      <w:r>
        <w:rPr>
          <w:color w:val="231F20"/>
          <w:spacing w:val="52"/>
          <w:w w:val="105"/>
        </w:rPr>
        <w:t xml:space="preserve"> </w:t>
      </w:r>
      <w:r>
        <w:rPr>
          <w:color w:val="231F20"/>
          <w:spacing w:val="3"/>
          <w:w w:val="105"/>
        </w:rPr>
        <w:t>well</w:t>
      </w:r>
      <w:r>
        <w:rPr>
          <w:color w:val="231F20"/>
          <w:spacing w:val="52"/>
          <w:w w:val="105"/>
        </w:rPr>
        <w:t xml:space="preserve"> </w:t>
      </w:r>
      <w:r>
        <w:rPr>
          <w:color w:val="231F20"/>
          <w:spacing w:val="3"/>
          <w:w w:val="105"/>
        </w:rPr>
        <w:t>each</w:t>
      </w:r>
      <w:r>
        <w:rPr>
          <w:color w:val="231F20"/>
          <w:spacing w:val="52"/>
          <w:w w:val="105"/>
        </w:rPr>
        <w:t xml:space="preserve"> </w:t>
      </w:r>
      <w:r>
        <w:rPr>
          <w:color w:val="231F20"/>
          <w:spacing w:val="3"/>
          <w:w w:val="105"/>
        </w:rPr>
        <w:t>economy</w:t>
      </w:r>
      <w:r>
        <w:rPr>
          <w:color w:val="231F20"/>
          <w:spacing w:val="52"/>
          <w:w w:val="105"/>
        </w:rPr>
        <w:t xml:space="preserve"> </w:t>
      </w:r>
      <w:r>
        <w:rPr>
          <w:color w:val="231F20"/>
          <w:spacing w:val="4"/>
          <w:w w:val="105"/>
        </w:rPr>
        <w:t>uses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86" style="position:absolute;left:0;text-align:left;z-index:251739648;mso-position-horizontal-relative:page;mso-position-vertical-relative:page" from="445.05pt,69.45pt" to="445.05pt,771pt" strokecolor="#d7d9da" strokeweight="5pt">
            <w10:wrap anchorx="page" anchory="page"/>
          </v:line>
        </w:pict>
      </w:r>
      <w:r w:rsidR="004404A8">
        <w:rPr>
          <w:color w:val="231F20"/>
          <w:spacing w:val="2"/>
        </w:rPr>
        <w:t xml:space="preserve">its </w:t>
      </w:r>
      <w:r w:rsidR="004404A8">
        <w:rPr>
          <w:color w:val="231F20"/>
          <w:spacing w:val="3"/>
        </w:rPr>
        <w:t xml:space="preserve">endowments </w:t>
      </w:r>
      <w:r w:rsidR="004404A8">
        <w:rPr>
          <w:color w:val="231F20"/>
          <w:spacing w:val="2"/>
        </w:rPr>
        <w:t xml:space="preserve">and </w:t>
      </w:r>
      <w:r w:rsidR="004404A8">
        <w:rPr>
          <w:color w:val="231F20"/>
          <w:spacing w:val="3"/>
        </w:rPr>
        <w:t xml:space="preserve">adds </w:t>
      </w:r>
      <w:r w:rsidR="004404A8">
        <w:rPr>
          <w:color w:val="231F20"/>
        </w:rPr>
        <w:t xml:space="preserve">to </w:t>
      </w:r>
      <w:r w:rsidR="004404A8">
        <w:rPr>
          <w:color w:val="231F20"/>
          <w:spacing w:val="3"/>
        </w:rPr>
        <w:t xml:space="preserve">them. They also affect </w:t>
      </w:r>
      <w:r w:rsidR="004404A8">
        <w:rPr>
          <w:color w:val="231F20"/>
          <w:spacing w:val="2"/>
        </w:rPr>
        <w:t xml:space="preserve">how </w:t>
      </w:r>
      <w:r w:rsidR="004404A8">
        <w:rPr>
          <w:color w:val="231F20"/>
          <w:spacing w:val="3"/>
        </w:rPr>
        <w:t xml:space="preserve">flexibly </w:t>
      </w:r>
      <w:r w:rsidR="004404A8">
        <w:rPr>
          <w:color w:val="231F20"/>
          <w:spacing w:val="4"/>
        </w:rPr>
        <w:t xml:space="preserve">and </w:t>
      </w:r>
      <w:r w:rsidR="004404A8">
        <w:rPr>
          <w:color w:val="231F20"/>
          <w:spacing w:val="3"/>
        </w:rPr>
        <w:t xml:space="preserve">dynamically each country responds </w:t>
      </w:r>
      <w:r w:rsidR="004404A8">
        <w:rPr>
          <w:color w:val="231F20"/>
        </w:rPr>
        <w:t xml:space="preserve">to </w:t>
      </w:r>
      <w:r w:rsidR="004404A8">
        <w:rPr>
          <w:color w:val="231F20"/>
          <w:spacing w:val="3"/>
        </w:rPr>
        <w:t xml:space="preserve">changing economic </w:t>
      </w:r>
      <w:r w:rsidR="004404A8">
        <w:rPr>
          <w:color w:val="231F20"/>
          <w:spacing w:val="4"/>
        </w:rPr>
        <w:t xml:space="preserve">conditions, </w:t>
      </w:r>
      <w:r w:rsidR="004404A8">
        <w:rPr>
          <w:color w:val="231F20"/>
          <w:spacing w:val="3"/>
        </w:rPr>
        <w:t xml:space="preserve">However, </w:t>
      </w:r>
      <w:r w:rsidR="004404A8">
        <w:rPr>
          <w:color w:val="231F20"/>
          <w:spacing w:val="2"/>
        </w:rPr>
        <w:t xml:space="preserve">the </w:t>
      </w:r>
      <w:r w:rsidR="004404A8">
        <w:rPr>
          <w:color w:val="231F20"/>
          <w:spacing w:val="3"/>
        </w:rPr>
        <w:t>global context</w:t>
      </w:r>
      <w:r w:rsidR="004404A8">
        <w:rPr>
          <w:color w:val="231F20"/>
          <w:spacing w:val="3"/>
        </w:rPr>
        <w:t xml:space="preserve"> </w:t>
      </w:r>
      <w:r w:rsidR="004404A8">
        <w:rPr>
          <w:color w:val="231F20"/>
          <w:spacing w:val="2"/>
        </w:rPr>
        <w:t xml:space="preserve">for </w:t>
      </w:r>
      <w:r w:rsidR="004404A8">
        <w:rPr>
          <w:color w:val="231F20"/>
          <w:spacing w:val="3"/>
        </w:rPr>
        <w:t xml:space="preserve">development </w:t>
      </w:r>
      <w:r w:rsidR="004404A8">
        <w:rPr>
          <w:color w:val="231F20"/>
          <w:spacing w:val="2"/>
        </w:rPr>
        <w:t xml:space="preserve">has </w:t>
      </w:r>
      <w:r w:rsidR="004404A8">
        <w:rPr>
          <w:color w:val="231F20"/>
          <w:spacing w:val="3"/>
        </w:rPr>
        <w:t xml:space="preserve">changed enormous </w:t>
      </w:r>
      <w:r w:rsidR="004404A8">
        <w:rPr>
          <w:color w:val="231F20"/>
          <w:spacing w:val="4"/>
        </w:rPr>
        <w:t xml:space="preserve">the </w:t>
      </w:r>
      <w:r w:rsidR="004404A8">
        <w:rPr>
          <w:color w:val="231F20"/>
          <w:spacing w:val="3"/>
        </w:rPr>
        <w:t xml:space="preserve">past three decades. These changes affect </w:t>
      </w:r>
      <w:r w:rsidR="004404A8">
        <w:rPr>
          <w:color w:val="231F20"/>
          <w:spacing w:val="2"/>
        </w:rPr>
        <w:t xml:space="preserve">not </w:t>
      </w:r>
      <w:r w:rsidR="004404A8">
        <w:rPr>
          <w:color w:val="231F20"/>
          <w:spacing w:val="3"/>
        </w:rPr>
        <w:t xml:space="preserve">only </w:t>
      </w:r>
      <w:r w:rsidR="004404A8">
        <w:rPr>
          <w:color w:val="231F20"/>
          <w:spacing w:val="2"/>
        </w:rPr>
        <w:t xml:space="preserve">the </w:t>
      </w:r>
      <w:r w:rsidR="004404A8">
        <w:rPr>
          <w:color w:val="231F20"/>
          <w:spacing w:val="3"/>
        </w:rPr>
        <w:t xml:space="preserve">role </w:t>
      </w:r>
      <w:r w:rsidR="004404A8">
        <w:rPr>
          <w:color w:val="231F20"/>
        </w:rPr>
        <w:t xml:space="preserve">of </w:t>
      </w:r>
      <w:r w:rsidR="004404A8">
        <w:rPr>
          <w:color w:val="231F20"/>
          <w:spacing w:val="2"/>
        </w:rPr>
        <w:t xml:space="preserve">FDI </w:t>
      </w:r>
      <w:r w:rsidR="004404A8">
        <w:rPr>
          <w:color w:val="231F20"/>
        </w:rPr>
        <w:t xml:space="preserve">in </w:t>
      </w:r>
      <w:r w:rsidR="004404A8">
        <w:rPr>
          <w:color w:val="231F20"/>
          <w:spacing w:val="4"/>
        </w:rPr>
        <w:t xml:space="preserve">host </w:t>
      </w:r>
      <w:r w:rsidR="004404A8">
        <w:rPr>
          <w:color w:val="231F20"/>
          <w:spacing w:val="3"/>
        </w:rPr>
        <w:t xml:space="preserve">countries, </w:t>
      </w:r>
      <w:r w:rsidR="004404A8">
        <w:rPr>
          <w:color w:val="231F20"/>
          <w:spacing w:val="2"/>
        </w:rPr>
        <w:t xml:space="preserve">but </w:t>
      </w:r>
      <w:r w:rsidR="004404A8">
        <w:rPr>
          <w:color w:val="231F20"/>
          <w:spacing w:val="3"/>
        </w:rPr>
        <w:t xml:space="preserve">also government policies </w:t>
      </w:r>
      <w:r w:rsidR="004404A8">
        <w:rPr>
          <w:color w:val="231F20"/>
        </w:rPr>
        <w:t xml:space="preserve">on </w:t>
      </w:r>
      <w:r w:rsidR="004404A8">
        <w:rPr>
          <w:color w:val="231F20"/>
          <w:spacing w:val="3"/>
        </w:rPr>
        <w:t xml:space="preserve">EDT. </w:t>
      </w:r>
      <w:r w:rsidR="004404A8">
        <w:rPr>
          <w:color w:val="231F20"/>
          <w:spacing w:val="2"/>
        </w:rPr>
        <w:t xml:space="preserve">The </w:t>
      </w:r>
      <w:r w:rsidR="004404A8">
        <w:rPr>
          <w:color w:val="231F20"/>
          <w:spacing w:val="3"/>
        </w:rPr>
        <w:t xml:space="preserve">following three </w:t>
      </w:r>
      <w:r w:rsidR="004404A8">
        <w:rPr>
          <w:color w:val="231F20"/>
          <w:spacing w:val="4"/>
        </w:rPr>
        <w:t xml:space="preserve">are  </w:t>
      </w:r>
      <w:r w:rsidR="004404A8">
        <w:rPr>
          <w:color w:val="231F20"/>
        </w:rPr>
        <w:t xml:space="preserve">of </w:t>
      </w:r>
      <w:r w:rsidR="004404A8">
        <w:rPr>
          <w:color w:val="231F20"/>
          <w:spacing w:val="3"/>
        </w:rPr>
        <w:t>particular</w:t>
      </w:r>
      <w:r w:rsidR="004404A8">
        <w:rPr>
          <w:color w:val="231F20"/>
          <w:spacing w:val="8"/>
        </w:rPr>
        <w:t xml:space="preserve"> </w:t>
      </w:r>
      <w:r w:rsidR="004404A8">
        <w:rPr>
          <w:color w:val="231F20"/>
          <w:spacing w:val="4"/>
        </w:rPr>
        <w:t>significance.</w:t>
      </w:r>
    </w:p>
    <w:p w:rsidR="0090524C" w:rsidRDefault="0090524C">
      <w:pPr>
        <w:pStyle w:val="BodyText"/>
        <w:spacing w:before="11"/>
        <w:rPr>
          <w:sz w:val="29"/>
        </w:rPr>
      </w:pPr>
    </w:p>
    <w:p w:rsidR="0090524C" w:rsidRDefault="004404A8">
      <w:pPr>
        <w:pStyle w:val="ListParagraph"/>
        <w:numPr>
          <w:ilvl w:val="0"/>
          <w:numId w:val="21"/>
        </w:numPr>
        <w:tabs>
          <w:tab w:val="left" w:pos="520"/>
        </w:tabs>
        <w:spacing w:before="1" w:line="300" w:lineRule="auto"/>
        <w:ind w:right="2051"/>
        <w:jc w:val="left"/>
        <w:rPr>
          <w:sz w:val="24"/>
        </w:rPr>
      </w:pPr>
      <w:r>
        <w:rPr>
          <w:color w:val="231F20"/>
          <w:spacing w:val="2"/>
          <w:sz w:val="24"/>
        </w:rPr>
        <w:t xml:space="preserve">The </w:t>
      </w:r>
      <w:r>
        <w:rPr>
          <w:color w:val="231F20"/>
          <w:spacing w:val="3"/>
          <w:sz w:val="24"/>
        </w:rPr>
        <w:t xml:space="preserve">nature </w:t>
      </w:r>
      <w:r>
        <w:rPr>
          <w:color w:val="231F20"/>
          <w:spacing w:val="2"/>
          <w:sz w:val="24"/>
        </w:rPr>
        <w:t xml:space="preserve">and </w:t>
      </w:r>
      <w:r>
        <w:rPr>
          <w:color w:val="231F20"/>
          <w:spacing w:val="3"/>
          <w:sz w:val="24"/>
        </w:rPr>
        <w:t xml:space="preserve">pace </w:t>
      </w:r>
      <w:r>
        <w:rPr>
          <w:color w:val="231F20"/>
          <w:sz w:val="24"/>
        </w:rPr>
        <w:t xml:space="preserve">of </w:t>
      </w:r>
      <w:r>
        <w:rPr>
          <w:color w:val="231F20"/>
          <w:spacing w:val="3"/>
          <w:sz w:val="24"/>
        </w:rPr>
        <w:t xml:space="preserve">knowledge </w:t>
      </w:r>
      <w:r>
        <w:rPr>
          <w:color w:val="231F20"/>
          <w:sz w:val="24"/>
        </w:rPr>
        <w:t xml:space="preserve">- </w:t>
      </w:r>
      <w:r>
        <w:rPr>
          <w:color w:val="231F20"/>
          <w:spacing w:val="3"/>
          <w:sz w:val="24"/>
        </w:rPr>
        <w:t xml:space="preserve">and, particularly, </w:t>
      </w:r>
      <w:r>
        <w:rPr>
          <w:color w:val="231F20"/>
          <w:spacing w:val="4"/>
          <w:sz w:val="24"/>
        </w:rPr>
        <w:t xml:space="preserve">technological </w:t>
      </w:r>
      <w:r>
        <w:rPr>
          <w:color w:val="231F20"/>
          <w:spacing w:val="3"/>
          <w:sz w:val="24"/>
        </w:rPr>
        <w:t xml:space="preserve">knowledge </w:t>
      </w:r>
      <w:r>
        <w:rPr>
          <w:color w:val="231F20"/>
          <w:sz w:val="24"/>
        </w:rPr>
        <w:t>-</w:t>
      </w:r>
      <w:r>
        <w:rPr>
          <w:color w:val="231F20"/>
          <w:spacing w:val="5"/>
          <w:sz w:val="24"/>
        </w:rPr>
        <w:t xml:space="preserve"> </w:t>
      </w:r>
      <w:r>
        <w:rPr>
          <w:color w:val="231F20"/>
          <w:spacing w:val="4"/>
          <w:sz w:val="24"/>
        </w:rPr>
        <w:t>change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creation </w:t>
      </w:r>
      <w:r>
        <w:rPr>
          <w:color w:val="231F20"/>
          <w:spacing w:val="2"/>
        </w:rPr>
        <w:t xml:space="preserve">and </w:t>
      </w:r>
      <w:r>
        <w:rPr>
          <w:color w:val="231F20"/>
          <w:spacing w:val="3"/>
        </w:rPr>
        <w:t xml:space="preserve">diffusion  </w:t>
      </w:r>
      <w:r>
        <w:rPr>
          <w:color w:val="231F20"/>
        </w:rPr>
        <w:t xml:space="preserve">of  </w:t>
      </w:r>
      <w:r>
        <w:rPr>
          <w:color w:val="231F20"/>
          <w:spacing w:val="3"/>
        </w:rPr>
        <w:t>productive</w:t>
      </w:r>
      <w:r>
        <w:rPr>
          <w:color w:val="231F20"/>
          <w:spacing w:val="66"/>
        </w:rPr>
        <w:t xml:space="preserve"> </w:t>
      </w:r>
      <w:r>
        <w:rPr>
          <w:color w:val="231F20"/>
          <w:spacing w:val="3"/>
        </w:rPr>
        <w:t>knowledge</w:t>
      </w:r>
      <w:r>
        <w:rPr>
          <w:color w:val="231F20"/>
          <w:spacing w:val="66"/>
        </w:rPr>
        <w:t xml:space="preserve"> </w:t>
      </w:r>
      <w:r>
        <w:rPr>
          <w:color w:val="231F20"/>
          <w:spacing w:val="4"/>
        </w:rPr>
        <w:t xml:space="preserve">have </w:t>
      </w:r>
      <w:r>
        <w:rPr>
          <w:color w:val="231F20"/>
          <w:spacing w:val="3"/>
        </w:rPr>
        <w:t xml:space="preserve">become central </w:t>
      </w:r>
      <w:r>
        <w:rPr>
          <w:color w:val="231F20"/>
        </w:rPr>
        <w:t xml:space="preserve">to </w:t>
      </w:r>
      <w:r>
        <w:rPr>
          <w:color w:val="231F20"/>
          <w:spacing w:val="3"/>
        </w:rPr>
        <w:t xml:space="preserve">growth </w:t>
      </w:r>
      <w:r>
        <w:rPr>
          <w:color w:val="231F20"/>
          <w:spacing w:val="2"/>
        </w:rPr>
        <w:t xml:space="preserve">and </w:t>
      </w:r>
      <w:r>
        <w:rPr>
          <w:color w:val="231F20"/>
          <w:spacing w:val="3"/>
        </w:rPr>
        <w:t xml:space="preserve">development. “Knowledge” includes </w:t>
      </w:r>
      <w:r>
        <w:rPr>
          <w:color w:val="231F20"/>
          <w:spacing w:val="4"/>
        </w:rPr>
        <w:t xml:space="preserve">not  </w:t>
      </w:r>
      <w:r>
        <w:rPr>
          <w:color w:val="231F20"/>
          <w:spacing w:val="3"/>
        </w:rPr>
        <w:t xml:space="preserve">only technical knowledge (research </w:t>
      </w:r>
      <w:r>
        <w:rPr>
          <w:color w:val="231F20"/>
          <w:spacing w:val="2"/>
        </w:rPr>
        <w:t xml:space="preserve">and </w:t>
      </w:r>
      <w:r>
        <w:rPr>
          <w:color w:val="231F20"/>
          <w:spacing w:val="3"/>
        </w:rPr>
        <w:t xml:space="preserve">development, design, </w:t>
      </w:r>
      <w:r>
        <w:rPr>
          <w:color w:val="231F20"/>
          <w:spacing w:val="4"/>
        </w:rPr>
        <w:t xml:space="preserve">process </w:t>
      </w:r>
      <w:r>
        <w:rPr>
          <w:color w:val="231F20"/>
          <w:spacing w:val="3"/>
        </w:rPr>
        <w:t xml:space="preserve">engineering), </w:t>
      </w:r>
      <w:r>
        <w:rPr>
          <w:color w:val="231F20"/>
          <w:spacing w:val="2"/>
        </w:rPr>
        <w:t xml:space="preserve">but </w:t>
      </w:r>
      <w:r>
        <w:rPr>
          <w:color w:val="231F20"/>
          <w:spacing w:val="3"/>
        </w:rPr>
        <w:t xml:space="preserve">also knowledge </w:t>
      </w:r>
      <w:r>
        <w:rPr>
          <w:color w:val="231F20"/>
        </w:rPr>
        <w:t xml:space="preserve">of </w:t>
      </w:r>
      <w:r>
        <w:rPr>
          <w:color w:val="231F20"/>
          <w:spacing w:val="3"/>
        </w:rPr>
        <w:t xml:space="preserve">organisation, management </w:t>
      </w:r>
      <w:r>
        <w:rPr>
          <w:color w:val="231F20"/>
          <w:spacing w:val="2"/>
        </w:rPr>
        <w:t xml:space="preserve">and </w:t>
      </w:r>
      <w:r>
        <w:rPr>
          <w:color w:val="231F20"/>
          <w:spacing w:val="4"/>
        </w:rPr>
        <w:t xml:space="preserve">inter- </w:t>
      </w:r>
      <w:r>
        <w:rPr>
          <w:color w:val="231F20"/>
          <w:spacing w:val="3"/>
        </w:rPr>
        <w:t xml:space="preserve">firm </w:t>
      </w:r>
      <w:r>
        <w:rPr>
          <w:color w:val="231F20"/>
          <w:spacing w:val="2"/>
        </w:rPr>
        <w:t xml:space="preserve">and </w:t>
      </w:r>
      <w:r>
        <w:rPr>
          <w:color w:val="231F20"/>
          <w:spacing w:val="3"/>
        </w:rPr>
        <w:t xml:space="preserve">international relationships. Much </w:t>
      </w:r>
      <w:r>
        <w:rPr>
          <w:color w:val="231F20"/>
        </w:rPr>
        <w:t xml:space="preserve">of </w:t>
      </w:r>
      <w:r>
        <w:rPr>
          <w:color w:val="231F20"/>
          <w:spacing w:val="3"/>
        </w:rPr>
        <w:t xml:space="preserve">this knowledge </w:t>
      </w:r>
      <w:r>
        <w:rPr>
          <w:color w:val="231F20"/>
        </w:rPr>
        <w:t xml:space="preserve">is </w:t>
      </w:r>
      <w:r>
        <w:rPr>
          <w:color w:val="231F20"/>
          <w:spacing w:val="4"/>
        </w:rPr>
        <w:t xml:space="preserve">tacit. </w:t>
      </w:r>
      <w:r>
        <w:rPr>
          <w:color w:val="231F20"/>
          <w:spacing w:val="3"/>
        </w:rPr>
        <w:t xml:space="preserve">Today, </w:t>
      </w:r>
      <w:r>
        <w:rPr>
          <w:color w:val="231F20"/>
          <w:spacing w:val="2"/>
        </w:rPr>
        <w:t xml:space="preserve">the </w:t>
      </w:r>
      <w:r>
        <w:rPr>
          <w:color w:val="231F20"/>
          <w:spacing w:val="3"/>
        </w:rPr>
        <w:t xml:space="preserve">resources devoted </w:t>
      </w:r>
      <w:r>
        <w:rPr>
          <w:color w:val="231F20"/>
        </w:rPr>
        <w:t xml:space="preserve">to </w:t>
      </w:r>
      <w:r>
        <w:rPr>
          <w:color w:val="231F20"/>
          <w:spacing w:val="3"/>
        </w:rPr>
        <w:t xml:space="preserve">such knowledge exceed investment </w:t>
      </w:r>
      <w:r>
        <w:rPr>
          <w:color w:val="231F20"/>
          <w:spacing w:val="4"/>
        </w:rPr>
        <w:t xml:space="preserve">in </w:t>
      </w:r>
      <w:r>
        <w:rPr>
          <w:color w:val="231F20"/>
          <w:spacing w:val="3"/>
        </w:rPr>
        <w:t xml:space="preserve">tangible machinery </w:t>
      </w:r>
      <w:r>
        <w:rPr>
          <w:color w:val="231F20"/>
          <w:spacing w:val="2"/>
        </w:rPr>
        <w:t xml:space="preserve">and </w:t>
      </w:r>
      <w:r>
        <w:rPr>
          <w:color w:val="231F20"/>
          <w:spacing w:val="3"/>
        </w:rPr>
        <w:t xml:space="preserve">equipment </w:t>
      </w:r>
      <w:r>
        <w:rPr>
          <w:color w:val="231F20"/>
        </w:rPr>
        <w:t xml:space="preserve">in </w:t>
      </w:r>
      <w:r>
        <w:rPr>
          <w:color w:val="231F20"/>
          <w:spacing w:val="3"/>
        </w:rPr>
        <w:t xml:space="preserve">many </w:t>
      </w:r>
      <w:r>
        <w:rPr>
          <w:color w:val="231F20"/>
        </w:rPr>
        <w:t xml:space="preserve">of </w:t>
      </w:r>
      <w:r>
        <w:rPr>
          <w:color w:val="231F20"/>
          <w:spacing w:val="2"/>
        </w:rPr>
        <w:t xml:space="preserve">the </w:t>
      </w:r>
      <w:r>
        <w:rPr>
          <w:color w:val="231F20"/>
          <w:spacing w:val="3"/>
        </w:rPr>
        <w:t xml:space="preserve">world’s most </w:t>
      </w:r>
      <w:r>
        <w:rPr>
          <w:color w:val="231F20"/>
          <w:spacing w:val="4"/>
        </w:rPr>
        <w:t xml:space="preserve">dynamic </w:t>
      </w:r>
      <w:r>
        <w:rPr>
          <w:color w:val="231F20"/>
          <w:spacing w:val="3"/>
        </w:rPr>
        <w:t>firms,</w:t>
      </w:r>
      <w:r>
        <w:rPr>
          <w:color w:val="231F20"/>
          <w:spacing w:val="13"/>
        </w:rPr>
        <w:t xml:space="preserve"> </w:t>
      </w:r>
      <w:r>
        <w:rPr>
          <w:color w:val="231F20"/>
          <w:spacing w:val="2"/>
        </w:rPr>
        <w:t>and</w:t>
      </w:r>
      <w:r>
        <w:rPr>
          <w:color w:val="231F20"/>
          <w:spacing w:val="14"/>
        </w:rPr>
        <w:t xml:space="preserve"> </w:t>
      </w:r>
      <w:r>
        <w:rPr>
          <w:color w:val="231F20"/>
          <w:spacing w:val="2"/>
        </w:rPr>
        <w:t>the</w:t>
      </w:r>
      <w:r>
        <w:rPr>
          <w:color w:val="231F20"/>
          <w:spacing w:val="13"/>
        </w:rPr>
        <w:t xml:space="preserve"> </w:t>
      </w:r>
      <w:r>
        <w:rPr>
          <w:color w:val="231F20"/>
          <w:spacing w:val="3"/>
        </w:rPr>
        <w:t>costs</w:t>
      </w:r>
      <w:r>
        <w:rPr>
          <w:color w:val="231F20"/>
          <w:spacing w:val="14"/>
        </w:rPr>
        <w:t xml:space="preserve"> </w:t>
      </w:r>
      <w:r>
        <w:rPr>
          <w:color w:val="231F20"/>
        </w:rPr>
        <w:t>of</w:t>
      </w:r>
      <w:r>
        <w:rPr>
          <w:color w:val="231F20"/>
          <w:spacing w:val="14"/>
        </w:rPr>
        <w:t xml:space="preserve"> </w:t>
      </w:r>
      <w:r>
        <w:rPr>
          <w:color w:val="231F20"/>
          <w:spacing w:val="3"/>
        </w:rPr>
        <w:t>generating</w:t>
      </w:r>
      <w:r>
        <w:rPr>
          <w:color w:val="231F20"/>
          <w:spacing w:val="13"/>
        </w:rPr>
        <w:t xml:space="preserve"> </w:t>
      </w:r>
      <w:r>
        <w:rPr>
          <w:color w:val="231F20"/>
          <w:spacing w:val="2"/>
        </w:rPr>
        <w:t>new</w:t>
      </w:r>
      <w:r>
        <w:rPr>
          <w:color w:val="231F20"/>
          <w:spacing w:val="14"/>
        </w:rPr>
        <w:t xml:space="preserve"> </w:t>
      </w:r>
      <w:r>
        <w:rPr>
          <w:color w:val="231F20"/>
          <w:spacing w:val="3"/>
        </w:rPr>
        <w:t>knowledge</w:t>
      </w:r>
      <w:r>
        <w:rPr>
          <w:color w:val="231F20"/>
          <w:spacing w:val="13"/>
        </w:rPr>
        <w:t xml:space="preserve"> </w:t>
      </w:r>
      <w:r>
        <w:rPr>
          <w:color w:val="231F20"/>
          <w:spacing w:val="2"/>
        </w:rPr>
        <w:t>are</w:t>
      </w:r>
      <w:r>
        <w:rPr>
          <w:color w:val="231F20"/>
          <w:spacing w:val="14"/>
        </w:rPr>
        <w:t xml:space="preserve"> </w:t>
      </w:r>
      <w:r>
        <w:rPr>
          <w:color w:val="231F20"/>
          <w:spacing w:val="3"/>
        </w:rPr>
        <w:t>rising</w:t>
      </w:r>
      <w:r>
        <w:rPr>
          <w:color w:val="231F20"/>
          <w:spacing w:val="14"/>
        </w:rPr>
        <w:t xml:space="preserve"> </w:t>
      </w:r>
      <w:r>
        <w:rPr>
          <w:color w:val="231F20"/>
          <w:spacing w:val="4"/>
        </w:rPr>
        <w:t>constantly.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w w:val="105"/>
        </w:rPr>
        <w:t xml:space="preserve">The </w:t>
      </w:r>
      <w:r>
        <w:rPr>
          <w:color w:val="231F20"/>
          <w:spacing w:val="3"/>
          <w:w w:val="105"/>
        </w:rPr>
        <w:t xml:space="preserve">importance </w:t>
      </w:r>
      <w:r>
        <w:rPr>
          <w:color w:val="231F20"/>
          <w:w w:val="105"/>
        </w:rPr>
        <w:t xml:space="preserve">of </w:t>
      </w:r>
      <w:r>
        <w:rPr>
          <w:color w:val="231F20"/>
          <w:spacing w:val="3"/>
          <w:w w:val="105"/>
        </w:rPr>
        <w:t xml:space="preserve">knowledge </w:t>
      </w:r>
      <w:r>
        <w:rPr>
          <w:color w:val="231F20"/>
          <w:w w:val="105"/>
        </w:rPr>
        <w:t xml:space="preserve">is </w:t>
      </w:r>
      <w:r>
        <w:rPr>
          <w:color w:val="231F20"/>
          <w:spacing w:val="2"/>
          <w:w w:val="105"/>
        </w:rPr>
        <w:t xml:space="preserve">not </w:t>
      </w:r>
      <w:r>
        <w:rPr>
          <w:color w:val="231F20"/>
          <w:spacing w:val="3"/>
          <w:w w:val="105"/>
        </w:rPr>
        <w:t xml:space="preserve">limited </w:t>
      </w:r>
      <w:r>
        <w:rPr>
          <w:color w:val="231F20"/>
          <w:w w:val="105"/>
        </w:rPr>
        <w:t xml:space="preserve">to </w:t>
      </w:r>
      <w:r>
        <w:rPr>
          <w:color w:val="231F20"/>
          <w:spacing w:val="3"/>
          <w:w w:val="105"/>
        </w:rPr>
        <w:t xml:space="preserve">modern </w:t>
      </w:r>
      <w:r>
        <w:rPr>
          <w:color w:val="231F20"/>
          <w:w w:val="105"/>
        </w:rPr>
        <w:t xml:space="preserve">or </w:t>
      </w:r>
      <w:r>
        <w:rPr>
          <w:color w:val="231F20"/>
          <w:spacing w:val="4"/>
          <w:w w:val="105"/>
        </w:rPr>
        <w:t>high-</w:t>
      </w:r>
      <w:r>
        <w:rPr>
          <w:color w:val="231F20"/>
          <w:spacing w:val="71"/>
          <w:w w:val="105"/>
        </w:rPr>
        <w:t xml:space="preserve"> </w:t>
      </w:r>
      <w:r>
        <w:rPr>
          <w:color w:val="231F20"/>
          <w:spacing w:val="3"/>
          <w:w w:val="105"/>
        </w:rPr>
        <w:t>tech</w:t>
      </w:r>
      <w:r>
        <w:rPr>
          <w:color w:val="231F20"/>
          <w:spacing w:val="-26"/>
          <w:w w:val="105"/>
        </w:rPr>
        <w:t xml:space="preserve"> </w:t>
      </w:r>
      <w:r>
        <w:rPr>
          <w:color w:val="231F20"/>
          <w:spacing w:val="3"/>
          <w:w w:val="105"/>
        </w:rPr>
        <w:t>activities</w:t>
      </w:r>
      <w:r>
        <w:rPr>
          <w:color w:val="231F20"/>
          <w:spacing w:val="-26"/>
          <w:w w:val="105"/>
        </w:rPr>
        <w:t xml:space="preserve"> </w:t>
      </w:r>
      <w:r>
        <w:rPr>
          <w:color w:val="231F20"/>
          <w:spacing w:val="2"/>
          <w:w w:val="105"/>
        </w:rPr>
        <w:t>but</w:t>
      </w:r>
      <w:r>
        <w:rPr>
          <w:color w:val="231F20"/>
          <w:spacing w:val="-26"/>
          <w:w w:val="105"/>
        </w:rPr>
        <w:t xml:space="preserve"> </w:t>
      </w:r>
      <w:r>
        <w:rPr>
          <w:color w:val="231F20"/>
          <w:spacing w:val="3"/>
          <w:w w:val="105"/>
        </w:rPr>
        <w:t>pervades</w:t>
      </w:r>
      <w:r>
        <w:rPr>
          <w:color w:val="231F20"/>
          <w:spacing w:val="-26"/>
          <w:w w:val="105"/>
        </w:rPr>
        <w:t xml:space="preserve"> </w:t>
      </w:r>
      <w:r>
        <w:rPr>
          <w:color w:val="231F20"/>
          <w:spacing w:val="2"/>
          <w:w w:val="105"/>
        </w:rPr>
        <w:t>all</w:t>
      </w:r>
      <w:r>
        <w:rPr>
          <w:color w:val="231F20"/>
          <w:spacing w:val="-26"/>
          <w:w w:val="105"/>
        </w:rPr>
        <w:t xml:space="preserve"> </w:t>
      </w:r>
      <w:r>
        <w:rPr>
          <w:color w:val="231F20"/>
          <w:spacing w:val="3"/>
          <w:w w:val="105"/>
        </w:rPr>
        <w:t>sectors</w:t>
      </w:r>
      <w:r>
        <w:rPr>
          <w:color w:val="231F20"/>
          <w:spacing w:val="-26"/>
          <w:w w:val="105"/>
        </w:rPr>
        <w:t xml:space="preserve"> </w:t>
      </w:r>
      <w:r>
        <w:rPr>
          <w:color w:val="231F20"/>
          <w:spacing w:val="2"/>
          <w:w w:val="105"/>
        </w:rPr>
        <w:t>and</w:t>
      </w:r>
      <w:r>
        <w:rPr>
          <w:color w:val="231F20"/>
          <w:spacing w:val="-26"/>
          <w:w w:val="105"/>
        </w:rPr>
        <w:t xml:space="preserve"> </w:t>
      </w:r>
      <w:r>
        <w:rPr>
          <w:color w:val="231F20"/>
          <w:spacing w:val="3"/>
          <w:w w:val="105"/>
        </w:rPr>
        <w:t>industries,</w:t>
      </w:r>
      <w:r>
        <w:rPr>
          <w:color w:val="231F20"/>
          <w:spacing w:val="-26"/>
          <w:w w:val="105"/>
        </w:rPr>
        <w:t xml:space="preserve"> </w:t>
      </w:r>
      <w:r>
        <w:rPr>
          <w:color w:val="231F20"/>
          <w:spacing w:val="3"/>
          <w:w w:val="105"/>
        </w:rPr>
        <w:t>including</w:t>
      </w:r>
      <w:r>
        <w:rPr>
          <w:color w:val="231F20"/>
          <w:spacing w:val="-26"/>
          <w:w w:val="105"/>
        </w:rPr>
        <w:t xml:space="preserve"> </w:t>
      </w:r>
      <w:r>
        <w:rPr>
          <w:color w:val="231F20"/>
          <w:spacing w:val="4"/>
          <w:w w:val="105"/>
        </w:rPr>
        <w:t xml:space="preserve">traditional </w:t>
      </w:r>
      <w:r>
        <w:rPr>
          <w:color w:val="231F20"/>
          <w:spacing w:val="3"/>
          <w:w w:val="105"/>
        </w:rPr>
        <w:t>activities</w:t>
      </w:r>
      <w:r>
        <w:rPr>
          <w:color w:val="231F20"/>
          <w:spacing w:val="-38"/>
          <w:w w:val="105"/>
        </w:rPr>
        <w:t xml:space="preserve"> </w:t>
      </w:r>
      <w:r>
        <w:rPr>
          <w:color w:val="231F20"/>
          <w:w w:val="105"/>
        </w:rPr>
        <w:t>in</w:t>
      </w:r>
      <w:r>
        <w:rPr>
          <w:color w:val="231F20"/>
          <w:spacing w:val="-37"/>
          <w:w w:val="105"/>
        </w:rPr>
        <w:t xml:space="preserve"> </w:t>
      </w:r>
      <w:r>
        <w:rPr>
          <w:color w:val="231F20"/>
          <w:spacing w:val="2"/>
          <w:w w:val="105"/>
        </w:rPr>
        <w:t>the</w:t>
      </w:r>
      <w:r>
        <w:rPr>
          <w:color w:val="231F20"/>
          <w:spacing w:val="-37"/>
          <w:w w:val="105"/>
        </w:rPr>
        <w:t xml:space="preserve"> </w:t>
      </w:r>
      <w:r>
        <w:rPr>
          <w:color w:val="231F20"/>
          <w:spacing w:val="3"/>
          <w:w w:val="105"/>
        </w:rPr>
        <w:t>primary</w:t>
      </w:r>
      <w:r>
        <w:rPr>
          <w:color w:val="231F20"/>
          <w:spacing w:val="-37"/>
          <w:w w:val="105"/>
        </w:rPr>
        <w:t xml:space="preserve"> </w:t>
      </w:r>
      <w:r>
        <w:rPr>
          <w:color w:val="231F20"/>
          <w:spacing w:val="3"/>
          <w:w w:val="105"/>
        </w:rPr>
        <w:t>sector</w:t>
      </w:r>
      <w:r>
        <w:rPr>
          <w:color w:val="231F20"/>
          <w:spacing w:val="-38"/>
          <w:w w:val="105"/>
        </w:rPr>
        <w:t xml:space="preserve"> </w:t>
      </w:r>
      <w:r>
        <w:rPr>
          <w:color w:val="231F20"/>
          <w:spacing w:val="3"/>
          <w:w w:val="105"/>
        </w:rPr>
        <w:t>(for</w:t>
      </w:r>
      <w:r>
        <w:rPr>
          <w:color w:val="231F20"/>
          <w:spacing w:val="-37"/>
          <w:w w:val="105"/>
        </w:rPr>
        <w:t xml:space="preserve"> </w:t>
      </w:r>
      <w:r>
        <w:rPr>
          <w:color w:val="231F20"/>
          <w:spacing w:val="3"/>
          <w:w w:val="105"/>
        </w:rPr>
        <w:t>instance,</w:t>
      </w:r>
      <w:r>
        <w:rPr>
          <w:color w:val="231F20"/>
          <w:spacing w:val="-37"/>
          <w:w w:val="105"/>
        </w:rPr>
        <w:t xml:space="preserve"> </w:t>
      </w:r>
      <w:r>
        <w:rPr>
          <w:color w:val="231F20"/>
          <w:spacing w:val="3"/>
          <w:w w:val="105"/>
        </w:rPr>
        <w:t>vegetable</w:t>
      </w:r>
      <w:r>
        <w:rPr>
          <w:color w:val="231F20"/>
          <w:spacing w:val="-37"/>
          <w:w w:val="105"/>
        </w:rPr>
        <w:t xml:space="preserve"> </w:t>
      </w:r>
      <w:r>
        <w:rPr>
          <w:color w:val="231F20"/>
          <w:spacing w:val="2"/>
          <w:w w:val="105"/>
        </w:rPr>
        <w:t>and</w:t>
      </w:r>
      <w:r>
        <w:rPr>
          <w:color w:val="231F20"/>
          <w:spacing w:val="-37"/>
          <w:w w:val="105"/>
        </w:rPr>
        <w:t xml:space="preserve"> </w:t>
      </w:r>
      <w:r>
        <w:rPr>
          <w:color w:val="231F20"/>
          <w:spacing w:val="3"/>
          <w:w w:val="105"/>
        </w:rPr>
        <w:t>flower</w:t>
      </w:r>
      <w:r>
        <w:rPr>
          <w:color w:val="231F20"/>
          <w:spacing w:val="-38"/>
          <w:w w:val="105"/>
        </w:rPr>
        <w:t xml:space="preserve"> </w:t>
      </w:r>
      <w:r>
        <w:rPr>
          <w:color w:val="231F20"/>
          <w:spacing w:val="4"/>
          <w:w w:val="105"/>
        </w:rPr>
        <w:t xml:space="preserve">exports), </w:t>
      </w:r>
      <w:r>
        <w:rPr>
          <w:color w:val="231F20"/>
          <w:spacing w:val="3"/>
          <w:w w:val="105"/>
        </w:rPr>
        <w:t>manufacturing</w:t>
      </w:r>
      <w:r>
        <w:rPr>
          <w:color w:val="231F20"/>
          <w:spacing w:val="-33"/>
          <w:w w:val="105"/>
        </w:rPr>
        <w:t xml:space="preserve"> </w:t>
      </w:r>
      <w:r>
        <w:rPr>
          <w:color w:val="231F20"/>
          <w:spacing w:val="3"/>
          <w:w w:val="105"/>
        </w:rPr>
        <w:t>(such</w:t>
      </w:r>
      <w:r>
        <w:rPr>
          <w:color w:val="231F20"/>
          <w:spacing w:val="-32"/>
          <w:w w:val="105"/>
        </w:rPr>
        <w:t xml:space="preserve"> </w:t>
      </w:r>
      <w:r>
        <w:rPr>
          <w:color w:val="231F20"/>
          <w:w w:val="105"/>
        </w:rPr>
        <w:t>as</w:t>
      </w:r>
      <w:r>
        <w:rPr>
          <w:color w:val="231F20"/>
          <w:spacing w:val="-33"/>
          <w:w w:val="105"/>
        </w:rPr>
        <w:t xml:space="preserve"> </w:t>
      </w:r>
      <w:r>
        <w:rPr>
          <w:color w:val="231F20"/>
          <w:spacing w:val="3"/>
          <w:w w:val="105"/>
        </w:rPr>
        <w:t>textiles,</w:t>
      </w:r>
      <w:r>
        <w:rPr>
          <w:color w:val="231F20"/>
          <w:spacing w:val="-32"/>
          <w:w w:val="105"/>
        </w:rPr>
        <w:t xml:space="preserve"> </w:t>
      </w:r>
      <w:r>
        <w:rPr>
          <w:color w:val="231F20"/>
          <w:spacing w:val="3"/>
          <w:w w:val="105"/>
        </w:rPr>
        <w:t>clothing</w:t>
      </w:r>
      <w:r>
        <w:rPr>
          <w:color w:val="231F20"/>
          <w:spacing w:val="-32"/>
          <w:w w:val="105"/>
        </w:rPr>
        <w:t xml:space="preserve"> </w:t>
      </w:r>
      <w:r>
        <w:rPr>
          <w:color w:val="231F20"/>
          <w:spacing w:val="2"/>
          <w:w w:val="105"/>
        </w:rPr>
        <w:t>and</w:t>
      </w:r>
      <w:r>
        <w:rPr>
          <w:color w:val="231F20"/>
          <w:spacing w:val="-33"/>
          <w:w w:val="105"/>
        </w:rPr>
        <w:t xml:space="preserve"> </w:t>
      </w:r>
      <w:r>
        <w:rPr>
          <w:color w:val="231F20"/>
          <w:spacing w:val="3"/>
          <w:w w:val="105"/>
        </w:rPr>
        <w:t>footwear),</w:t>
      </w:r>
      <w:r>
        <w:rPr>
          <w:color w:val="231F20"/>
          <w:spacing w:val="-32"/>
          <w:w w:val="105"/>
        </w:rPr>
        <w:t xml:space="preserve"> </w:t>
      </w:r>
      <w:r>
        <w:rPr>
          <w:color w:val="231F20"/>
          <w:spacing w:val="2"/>
          <w:w w:val="105"/>
        </w:rPr>
        <w:t>and</w:t>
      </w:r>
      <w:r>
        <w:rPr>
          <w:color w:val="231F20"/>
          <w:spacing w:val="-33"/>
          <w:w w:val="105"/>
        </w:rPr>
        <w:t xml:space="preserve"> </w:t>
      </w:r>
      <w:r>
        <w:rPr>
          <w:color w:val="231F20"/>
          <w:spacing w:val="3"/>
          <w:w w:val="105"/>
        </w:rPr>
        <w:t>services</w:t>
      </w:r>
      <w:r>
        <w:rPr>
          <w:color w:val="231F20"/>
          <w:spacing w:val="-32"/>
          <w:w w:val="105"/>
        </w:rPr>
        <w:t xml:space="preserve"> </w:t>
      </w:r>
      <w:r>
        <w:rPr>
          <w:color w:val="231F20"/>
          <w:spacing w:val="4"/>
          <w:w w:val="105"/>
        </w:rPr>
        <w:t xml:space="preserve">(such </w:t>
      </w:r>
      <w:r>
        <w:rPr>
          <w:color w:val="231F20"/>
          <w:w w:val="105"/>
        </w:rPr>
        <w:t>as</w:t>
      </w:r>
      <w:r>
        <w:rPr>
          <w:color w:val="231F20"/>
          <w:spacing w:val="-23"/>
          <w:w w:val="105"/>
        </w:rPr>
        <w:t xml:space="preserve"> </w:t>
      </w:r>
      <w:r>
        <w:rPr>
          <w:color w:val="231F20"/>
          <w:spacing w:val="3"/>
          <w:w w:val="105"/>
        </w:rPr>
        <w:t>tourism</w:t>
      </w:r>
      <w:r>
        <w:rPr>
          <w:color w:val="231F20"/>
          <w:spacing w:val="-22"/>
          <w:w w:val="105"/>
        </w:rPr>
        <w:t xml:space="preserve"> </w:t>
      </w:r>
      <w:r>
        <w:rPr>
          <w:color w:val="231F20"/>
          <w:spacing w:val="2"/>
          <w:w w:val="105"/>
        </w:rPr>
        <w:t>and</w:t>
      </w:r>
      <w:r>
        <w:rPr>
          <w:color w:val="231F20"/>
          <w:spacing w:val="-22"/>
          <w:w w:val="105"/>
        </w:rPr>
        <w:t xml:space="preserve"> </w:t>
      </w:r>
      <w:r>
        <w:rPr>
          <w:color w:val="231F20"/>
          <w:spacing w:val="3"/>
          <w:w w:val="105"/>
        </w:rPr>
        <w:t>banking).</w:t>
      </w:r>
      <w:r>
        <w:rPr>
          <w:color w:val="231F20"/>
          <w:spacing w:val="-22"/>
          <w:w w:val="105"/>
        </w:rPr>
        <w:t xml:space="preserve"> </w:t>
      </w:r>
      <w:r>
        <w:rPr>
          <w:color w:val="231F20"/>
          <w:w w:val="105"/>
        </w:rPr>
        <w:t>As</w:t>
      </w:r>
      <w:r>
        <w:rPr>
          <w:color w:val="231F20"/>
          <w:spacing w:val="-23"/>
          <w:w w:val="105"/>
        </w:rPr>
        <w:t xml:space="preserve"> </w:t>
      </w:r>
      <w:r>
        <w:rPr>
          <w:color w:val="231F20"/>
          <w:w w:val="105"/>
        </w:rPr>
        <w:t>a</w:t>
      </w:r>
      <w:r>
        <w:rPr>
          <w:color w:val="231F20"/>
          <w:spacing w:val="-22"/>
          <w:w w:val="105"/>
        </w:rPr>
        <w:t xml:space="preserve"> </w:t>
      </w:r>
      <w:r>
        <w:rPr>
          <w:color w:val="231F20"/>
          <w:spacing w:val="3"/>
          <w:w w:val="105"/>
        </w:rPr>
        <w:t>result,</w:t>
      </w:r>
      <w:r>
        <w:rPr>
          <w:color w:val="231F20"/>
          <w:spacing w:val="-22"/>
          <w:w w:val="105"/>
        </w:rPr>
        <w:t xml:space="preserve"> </w:t>
      </w:r>
      <w:r>
        <w:rPr>
          <w:color w:val="231F20"/>
          <w:spacing w:val="3"/>
          <w:w w:val="105"/>
        </w:rPr>
        <w:t>achieving</w:t>
      </w:r>
      <w:r>
        <w:rPr>
          <w:color w:val="231F20"/>
          <w:spacing w:val="-22"/>
          <w:w w:val="105"/>
        </w:rPr>
        <w:t xml:space="preserve"> </w:t>
      </w:r>
      <w:r>
        <w:rPr>
          <w:color w:val="231F20"/>
          <w:spacing w:val="3"/>
          <w:w w:val="105"/>
        </w:rPr>
        <w:t>development</w:t>
      </w:r>
      <w:r>
        <w:rPr>
          <w:color w:val="231F20"/>
          <w:spacing w:val="-22"/>
          <w:w w:val="105"/>
        </w:rPr>
        <w:t xml:space="preserve"> </w:t>
      </w:r>
      <w:r>
        <w:rPr>
          <w:color w:val="231F20"/>
          <w:spacing w:val="3"/>
          <w:w w:val="105"/>
        </w:rPr>
        <w:t>objectives</w:t>
      </w:r>
      <w:r>
        <w:rPr>
          <w:color w:val="231F20"/>
          <w:spacing w:val="-23"/>
          <w:w w:val="105"/>
        </w:rPr>
        <w:t xml:space="preserve"> </w:t>
      </w:r>
      <w:r>
        <w:rPr>
          <w:color w:val="231F20"/>
          <w:spacing w:val="4"/>
          <w:w w:val="105"/>
        </w:rPr>
        <w:t xml:space="preserve">is, </w:t>
      </w:r>
      <w:r>
        <w:rPr>
          <w:color w:val="231F20"/>
          <w:spacing w:val="3"/>
          <w:w w:val="105"/>
        </w:rPr>
        <w:t xml:space="preserve">more than ever, </w:t>
      </w:r>
      <w:r>
        <w:rPr>
          <w:color w:val="231F20"/>
          <w:w w:val="105"/>
        </w:rPr>
        <w:t xml:space="preserve">a </w:t>
      </w:r>
      <w:r>
        <w:rPr>
          <w:color w:val="231F20"/>
          <w:spacing w:val="3"/>
          <w:w w:val="105"/>
        </w:rPr>
        <w:t>continuous learning</w:t>
      </w:r>
      <w:r>
        <w:rPr>
          <w:color w:val="231F20"/>
          <w:spacing w:val="-15"/>
          <w:w w:val="105"/>
        </w:rPr>
        <w:t xml:space="preserve"> </w:t>
      </w:r>
      <w:r>
        <w:rPr>
          <w:color w:val="231F20"/>
          <w:spacing w:val="4"/>
          <w:w w:val="105"/>
        </w:rPr>
        <w:t>process.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sheer pace </w:t>
      </w:r>
      <w:r>
        <w:rPr>
          <w:color w:val="231F20"/>
        </w:rPr>
        <w:t xml:space="preserve">of </w:t>
      </w:r>
      <w:r>
        <w:rPr>
          <w:color w:val="231F20"/>
          <w:spacing w:val="3"/>
        </w:rPr>
        <w:t xml:space="preserve">technological change, </w:t>
      </w:r>
      <w:r>
        <w:rPr>
          <w:color w:val="231F20"/>
        </w:rPr>
        <w:t xml:space="preserve">in </w:t>
      </w:r>
      <w:r>
        <w:rPr>
          <w:color w:val="231F20"/>
          <w:spacing w:val="3"/>
        </w:rPr>
        <w:t xml:space="preserve">particular, </w:t>
      </w:r>
      <w:r>
        <w:rPr>
          <w:color w:val="231F20"/>
          <w:spacing w:val="4"/>
        </w:rPr>
        <w:t xml:space="preserve">is </w:t>
      </w:r>
      <w:r>
        <w:rPr>
          <w:color w:val="231F20"/>
          <w:spacing w:val="3"/>
        </w:rPr>
        <w:t xml:space="preserve">unprecedented arid </w:t>
      </w:r>
      <w:r>
        <w:rPr>
          <w:color w:val="231F20"/>
        </w:rPr>
        <w:t xml:space="preserve">is </w:t>
      </w:r>
      <w:r>
        <w:rPr>
          <w:color w:val="231F20"/>
          <w:spacing w:val="3"/>
        </w:rPr>
        <w:t xml:space="preserve">accelerating. This  means  that  enterprises  </w:t>
      </w:r>
      <w:r>
        <w:rPr>
          <w:color w:val="231F20"/>
          <w:spacing w:val="4"/>
        </w:rPr>
        <w:t xml:space="preserve">that  </w:t>
      </w:r>
      <w:r>
        <w:rPr>
          <w:color w:val="231F20"/>
          <w:spacing w:val="3"/>
        </w:rPr>
        <w:t xml:space="preserve">want </w:t>
      </w:r>
      <w:r>
        <w:rPr>
          <w:color w:val="231F20"/>
        </w:rPr>
        <w:t xml:space="preserve">to be </w:t>
      </w:r>
      <w:r>
        <w:rPr>
          <w:color w:val="231F20"/>
          <w:spacing w:val="3"/>
        </w:rPr>
        <w:t xml:space="preserve">competitive internationally reed both </w:t>
      </w:r>
      <w:r>
        <w:rPr>
          <w:color w:val="231F20"/>
          <w:spacing w:val="2"/>
        </w:rPr>
        <w:t xml:space="preserve">the </w:t>
      </w:r>
      <w:r>
        <w:rPr>
          <w:color w:val="231F20"/>
          <w:spacing w:val="3"/>
        </w:rPr>
        <w:t xml:space="preserve">knowledge </w:t>
      </w:r>
      <w:r>
        <w:rPr>
          <w:color w:val="231F20"/>
        </w:rPr>
        <w:t xml:space="preserve">to </w:t>
      </w:r>
      <w:r>
        <w:rPr>
          <w:color w:val="231F20"/>
          <w:spacing w:val="4"/>
        </w:rPr>
        <w:t xml:space="preserve">use </w:t>
      </w:r>
      <w:r>
        <w:rPr>
          <w:color w:val="231F20"/>
          <w:spacing w:val="3"/>
        </w:rPr>
        <w:t xml:space="preserve">technologies efficiently </w:t>
      </w:r>
      <w:r>
        <w:rPr>
          <w:color w:val="231F20"/>
          <w:spacing w:val="2"/>
        </w:rPr>
        <w:t xml:space="preserve">and </w:t>
      </w:r>
      <w:r>
        <w:rPr>
          <w:color w:val="231F20"/>
        </w:rPr>
        <w:t xml:space="preserve">to </w:t>
      </w:r>
      <w:r>
        <w:rPr>
          <w:color w:val="231F20"/>
          <w:spacing w:val="3"/>
        </w:rPr>
        <w:t>keep pace wi</w:t>
      </w:r>
      <w:r>
        <w:rPr>
          <w:color w:val="231F20"/>
          <w:spacing w:val="3"/>
        </w:rPr>
        <w:t xml:space="preserve">th developments. </w:t>
      </w:r>
      <w:r>
        <w:rPr>
          <w:color w:val="231F20"/>
          <w:spacing w:val="4"/>
        </w:rPr>
        <w:t xml:space="preserve">Innovators </w:t>
      </w:r>
      <w:r>
        <w:rPr>
          <w:color w:val="231F20"/>
          <w:spacing w:val="3"/>
        </w:rPr>
        <w:t xml:space="preserve">need </w:t>
      </w:r>
      <w:r>
        <w:rPr>
          <w:color w:val="231F20"/>
        </w:rPr>
        <w:t xml:space="preserve">to </w:t>
      </w:r>
      <w:r>
        <w:rPr>
          <w:color w:val="231F20"/>
          <w:spacing w:val="3"/>
        </w:rPr>
        <w:t xml:space="preserve">invest more </w:t>
      </w:r>
      <w:r>
        <w:rPr>
          <w:color w:val="231F20"/>
        </w:rPr>
        <w:t xml:space="preserve">in </w:t>
      </w:r>
      <w:r>
        <w:rPr>
          <w:color w:val="231F20"/>
          <w:spacing w:val="3"/>
        </w:rPr>
        <w:t xml:space="preserve">creating </w:t>
      </w:r>
      <w:r>
        <w:rPr>
          <w:color w:val="231F20"/>
          <w:spacing w:val="2"/>
        </w:rPr>
        <w:t xml:space="preserve">new </w:t>
      </w:r>
      <w:r>
        <w:rPr>
          <w:color w:val="231F20"/>
          <w:spacing w:val="3"/>
        </w:rPr>
        <w:t xml:space="preserve">knowledge, </w:t>
      </w:r>
      <w:r>
        <w:rPr>
          <w:color w:val="231F20"/>
          <w:spacing w:val="2"/>
        </w:rPr>
        <w:t xml:space="preserve">but </w:t>
      </w:r>
      <w:r>
        <w:rPr>
          <w:color w:val="231F20"/>
          <w:spacing w:val="3"/>
        </w:rPr>
        <w:t xml:space="preserve">even followers </w:t>
      </w:r>
      <w:r>
        <w:rPr>
          <w:color w:val="231F20"/>
          <w:spacing w:val="4"/>
        </w:rPr>
        <w:t xml:space="preserve">need </w:t>
      </w:r>
      <w:r>
        <w:rPr>
          <w:color w:val="231F20"/>
          <w:spacing w:val="2"/>
        </w:rPr>
        <w:t xml:space="preserve">the </w:t>
      </w:r>
      <w:r>
        <w:rPr>
          <w:color w:val="231F20"/>
          <w:spacing w:val="3"/>
        </w:rPr>
        <w:t xml:space="preserve">capacity </w:t>
      </w:r>
      <w:r>
        <w:rPr>
          <w:color w:val="231F20"/>
        </w:rPr>
        <w:t xml:space="preserve">- </w:t>
      </w:r>
      <w:r>
        <w:rPr>
          <w:color w:val="231F20"/>
          <w:spacing w:val="3"/>
        </w:rPr>
        <w:t xml:space="preserve">difficult </w:t>
      </w:r>
      <w:r>
        <w:rPr>
          <w:color w:val="231F20"/>
        </w:rPr>
        <w:t xml:space="preserve">to </w:t>
      </w:r>
      <w:r>
        <w:rPr>
          <w:color w:val="231F20"/>
          <w:spacing w:val="3"/>
        </w:rPr>
        <w:t xml:space="preserve">acquire </w:t>
      </w:r>
      <w:r>
        <w:rPr>
          <w:color w:val="231F20"/>
        </w:rPr>
        <w:t xml:space="preserve">- to </w:t>
      </w:r>
      <w:r>
        <w:rPr>
          <w:color w:val="231F20"/>
          <w:spacing w:val="3"/>
        </w:rPr>
        <w:t xml:space="preserve">access </w:t>
      </w:r>
      <w:r>
        <w:rPr>
          <w:color w:val="231F20"/>
          <w:spacing w:val="2"/>
        </w:rPr>
        <w:t xml:space="preserve">and use </w:t>
      </w:r>
      <w:r>
        <w:rPr>
          <w:color w:val="231F20"/>
          <w:spacing w:val="3"/>
        </w:rPr>
        <w:t xml:space="preserve">this </w:t>
      </w:r>
      <w:r>
        <w:rPr>
          <w:color w:val="231F20"/>
          <w:spacing w:val="2"/>
        </w:rPr>
        <w:t xml:space="preserve">new </w:t>
      </w:r>
      <w:r>
        <w:rPr>
          <w:color w:val="231F20"/>
          <w:spacing w:val="4"/>
        </w:rPr>
        <w:t xml:space="preserve">knowledge, </w:t>
      </w:r>
      <w:r>
        <w:rPr>
          <w:color w:val="231F20"/>
        </w:rPr>
        <w:t xml:space="preserve">or in </w:t>
      </w:r>
      <w:r>
        <w:rPr>
          <w:color w:val="231F20"/>
          <w:spacing w:val="3"/>
        </w:rPr>
        <w:t xml:space="preserve">fortuitous circumstances, </w:t>
      </w:r>
      <w:r>
        <w:rPr>
          <w:color w:val="231F20"/>
        </w:rPr>
        <w:t xml:space="preserve">to </w:t>
      </w:r>
      <w:r>
        <w:rPr>
          <w:color w:val="231F20"/>
          <w:spacing w:val="3"/>
        </w:rPr>
        <w:t xml:space="preserve">identify windows </w:t>
      </w:r>
      <w:r>
        <w:rPr>
          <w:color w:val="231F20"/>
        </w:rPr>
        <w:t xml:space="preserve">of </w:t>
      </w:r>
      <w:r>
        <w:rPr>
          <w:color w:val="231F20"/>
          <w:spacing w:val="3"/>
        </w:rPr>
        <w:t xml:space="preserve">opportunity </w:t>
      </w:r>
      <w:r>
        <w:rPr>
          <w:color w:val="231F20"/>
          <w:spacing w:val="4"/>
        </w:rPr>
        <w:t xml:space="preserve">for </w:t>
      </w:r>
      <w:r>
        <w:rPr>
          <w:color w:val="231F20"/>
          <w:spacing w:val="3"/>
        </w:rPr>
        <w:t>technological</w:t>
      </w:r>
      <w:r>
        <w:rPr>
          <w:color w:val="231F20"/>
          <w:spacing w:val="4"/>
        </w:rPr>
        <w:t xml:space="preserve"> caps.</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skills  required  </w:t>
      </w:r>
      <w:r>
        <w:rPr>
          <w:color w:val="231F20"/>
          <w:spacing w:val="2"/>
        </w:rPr>
        <w:t xml:space="preserve">for  </w:t>
      </w:r>
      <w:r>
        <w:rPr>
          <w:color w:val="231F20"/>
          <w:spacing w:val="3"/>
        </w:rPr>
        <w:t xml:space="preserve">this  </w:t>
      </w:r>
      <w:r>
        <w:rPr>
          <w:color w:val="231F20"/>
          <w:spacing w:val="2"/>
        </w:rPr>
        <w:t xml:space="preserve">are  </w:t>
      </w:r>
      <w:r>
        <w:rPr>
          <w:color w:val="231F20"/>
          <w:spacing w:val="3"/>
        </w:rPr>
        <w:t xml:space="preserve">changing  concomitantly,  </w:t>
      </w:r>
      <w:r>
        <w:rPr>
          <w:color w:val="231F20"/>
          <w:spacing w:val="4"/>
        </w:rPr>
        <w:t xml:space="preserve">as   </w:t>
      </w:r>
      <w:r>
        <w:rPr>
          <w:color w:val="231F20"/>
          <w:spacing w:val="2"/>
        </w:rPr>
        <w:t xml:space="preserve">are </w:t>
      </w:r>
      <w:r>
        <w:rPr>
          <w:color w:val="231F20"/>
          <w:spacing w:val="3"/>
        </w:rPr>
        <w:t xml:space="preserve">institutions </w:t>
      </w:r>
      <w:r>
        <w:rPr>
          <w:color w:val="231F20"/>
          <w:spacing w:val="2"/>
        </w:rPr>
        <w:t xml:space="preserve">and </w:t>
      </w:r>
      <w:r>
        <w:rPr>
          <w:color w:val="231F20"/>
          <w:spacing w:val="3"/>
        </w:rPr>
        <w:t xml:space="preserve">their relations with productive enterprises; </w:t>
      </w:r>
      <w:r>
        <w:rPr>
          <w:color w:val="231F20"/>
          <w:spacing w:val="4"/>
        </w:rPr>
        <w:t xml:space="preserve">one </w:t>
      </w:r>
      <w:r>
        <w:rPr>
          <w:color w:val="231F20"/>
          <w:spacing w:val="3"/>
        </w:rPr>
        <w:t xml:space="preserve">development </w:t>
      </w:r>
      <w:r>
        <w:rPr>
          <w:color w:val="231F20"/>
        </w:rPr>
        <w:t xml:space="preserve">is </w:t>
      </w:r>
      <w:r>
        <w:rPr>
          <w:color w:val="231F20"/>
          <w:spacing w:val="2"/>
        </w:rPr>
        <w:t xml:space="preserve">the </w:t>
      </w:r>
      <w:r>
        <w:rPr>
          <w:color w:val="231F20"/>
          <w:spacing w:val="3"/>
        </w:rPr>
        <w:t xml:space="preserve">closer linking </w:t>
      </w:r>
      <w:r>
        <w:rPr>
          <w:color w:val="231F20"/>
        </w:rPr>
        <w:t xml:space="preserve">of  </w:t>
      </w:r>
      <w:r>
        <w:rPr>
          <w:color w:val="231F20"/>
          <w:spacing w:val="3"/>
        </w:rPr>
        <w:t xml:space="preserve">science with </w:t>
      </w:r>
      <w:r>
        <w:rPr>
          <w:color w:val="231F20"/>
          <w:spacing w:val="4"/>
        </w:rPr>
        <w:t xml:space="preserve">technology-generation  </w:t>
      </w:r>
      <w:r>
        <w:rPr>
          <w:color w:val="231F20"/>
        </w:rPr>
        <w:t xml:space="preserve">in </w:t>
      </w:r>
      <w:r>
        <w:rPr>
          <w:color w:val="231F20"/>
          <w:spacing w:val="3"/>
        </w:rPr>
        <w:t xml:space="preserve">industry. </w:t>
      </w:r>
      <w:r>
        <w:rPr>
          <w:color w:val="231F20"/>
        </w:rPr>
        <w:t xml:space="preserve">An </w:t>
      </w:r>
      <w:r>
        <w:rPr>
          <w:color w:val="231F20"/>
          <w:spacing w:val="3"/>
        </w:rPr>
        <w:t>impor</w:t>
      </w:r>
      <w:r>
        <w:rPr>
          <w:color w:val="231F20"/>
          <w:spacing w:val="3"/>
        </w:rPr>
        <w:t xml:space="preserve">tant result </w:t>
      </w:r>
      <w:r>
        <w:rPr>
          <w:color w:val="231F20"/>
        </w:rPr>
        <w:t xml:space="preserve">of </w:t>
      </w:r>
      <w:r>
        <w:rPr>
          <w:color w:val="231F20"/>
          <w:spacing w:val="3"/>
        </w:rPr>
        <w:t xml:space="preserve">this </w:t>
      </w:r>
      <w:r>
        <w:rPr>
          <w:color w:val="231F20"/>
          <w:spacing w:val="2"/>
        </w:rPr>
        <w:t xml:space="preserve">new </w:t>
      </w:r>
      <w:r>
        <w:rPr>
          <w:color w:val="231F20"/>
          <w:spacing w:val="3"/>
        </w:rPr>
        <w:t>“technological paradigm”</w:t>
      </w:r>
      <w:r>
        <w:rPr>
          <w:color w:val="231F20"/>
          <w:spacing w:val="11"/>
        </w:rPr>
        <w:t xml:space="preserve"> </w:t>
      </w:r>
      <w:r>
        <w:rPr>
          <w:color w:val="231F20"/>
          <w:spacing w:val="4"/>
        </w:rPr>
        <w:t>is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085" style="position:absolute;left:0;text-align:left;z-index:251740672;mso-position-horizontal-relative:page;mso-position-vertical-relative:page" from="148.45pt,69.45pt" to="148.45pt,771pt" strokecolor="#d7d9da" strokeweight="5pt">
            <w10:wrap anchorx="page" anchory="page"/>
          </v:line>
        </w:pict>
      </w:r>
      <w:r w:rsidR="004404A8">
        <w:rPr>
          <w:color w:val="231F20"/>
          <w:spacing w:val="3"/>
        </w:rPr>
        <w:t xml:space="preserve">that research-intensive activities </w:t>
      </w:r>
      <w:r w:rsidR="004404A8">
        <w:rPr>
          <w:color w:val="231F20"/>
          <w:spacing w:val="2"/>
        </w:rPr>
        <w:t xml:space="preserve">are </w:t>
      </w:r>
      <w:r w:rsidR="004404A8">
        <w:rPr>
          <w:color w:val="231F20"/>
          <w:spacing w:val="3"/>
        </w:rPr>
        <w:t xml:space="preserve">growing more rapidly than others </w:t>
      </w:r>
      <w:r w:rsidR="004404A8">
        <w:rPr>
          <w:color w:val="231F20"/>
          <w:spacing w:val="4"/>
        </w:rPr>
        <w:t xml:space="preserve">in </w:t>
      </w:r>
      <w:r w:rsidR="004404A8">
        <w:rPr>
          <w:color w:val="231F20"/>
          <w:spacing w:val="3"/>
        </w:rPr>
        <w:t xml:space="preserve">production </w:t>
      </w:r>
      <w:r w:rsidR="004404A8">
        <w:rPr>
          <w:color w:val="231F20"/>
          <w:spacing w:val="2"/>
        </w:rPr>
        <w:t xml:space="preserve">and </w:t>
      </w:r>
      <w:r w:rsidR="004404A8">
        <w:rPr>
          <w:color w:val="231F20"/>
          <w:spacing w:val="3"/>
        </w:rPr>
        <w:t xml:space="preserve">trade; thus, sustained economic growth calls </w:t>
      </w:r>
      <w:r w:rsidR="004404A8">
        <w:rPr>
          <w:color w:val="231F20"/>
          <w:spacing w:val="4"/>
        </w:rPr>
        <w:t xml:space="preserve">increasingly </w:t>
      </w:r>
      <w:r w:rsidR="004404A8">
        <w:rPr>
          <w:color w:val="231F20"/>
          <w:spacing w:val="2"/>
        </w:rPr>
        <w:t xml:space="preserve">not </w:t>
      </w:r>
      <w:r w:rsidR="004404A8">
        <w:rPr>
          <w:color w:val="231F20"/>
          <w:spacing w:val="3"/>
        </w:rPr>
        <w:t xml:space="preserve">just </w:t>
      </w:r>
      <w:r w:rsidR="004404A8">
        <w:rPr>
          <w:color w:val="231F20"/>
          <w:spacing w:val="2"/>
        </w:rPr>
        <w:t xml:space="preserve">for the </w:t>
      </w:r>
      <w:r w:rsidR="004404A8">
        <w:rPr>
          <w:color w:val="231F20"/>
          <w:spacing w:val="3"/>
        </w:rPr>
        <w:t xml:space="preserve">application </w:t>
      </w:r>
      <w:r w:rsidR="004404A8">
        <w:rPr>
          <w:color w:val="231F20"/>
        </w:rPr>
        <w:t xml:space="preserve">of </w:t>
      </w:r>
      <w:r w:rsidR="004404A8">
        <w:rPr>
          <w:color w:val="231F20"/>
          <w:spacing w:val="2"/>
        </w:rPr>
        <w:t xml:space="preserve">new </w:t>
      </w:r>
      <w:r w:rsidR="004404A8">
        <w:rPr>
          <w:color w:val="231F20"/>
          <w:spacing w:val="3"/>
        </w:rPr>
        <w:t>t</w:t>
      </w:r>
      <w:r w:rsidR="004404A8">
        <w:rPr>
          <w:color w:val="231F20"/>
          <w:spacing w:val="3"/>
        </w:rPr>
        <w:t xml:space="preserve">echnology </w:t>
      </w:r>
      <w:r w:rsidR="004404A8">
        <w:rPr>
          <w:color w:val="231F20"/>
        </w:rPr>
        <w:t xml:space="preserve">to </w:t>
      </w:r>
      <w:r w:rsidR="004404A8">
        <w:rPr>
          <w:color w:val="231F20"/>
          <w:spacing w:val="3"/>
        </w:rPr>
        <w:t xml:space="preserve">existing activities, </w:t>
      </w:r>
      <w:r w:rsidR="004404A8">
        <w:rPr>
          <w:color w:val="231F20"/>
          <w:spacing w:val="4"/>
        </w:rPr>
        <w:t xml:space="preserve">but  </w:t>
      </w:r>
      <w:r w:rsidR="004404A8">
        <w:rPr>
          <w:color w:val="231F20"/>
          <w:spacing w:val="3"/>
        </w:rPr>
        <w:t xml:space="preserve">also </w:t>
      </w:r>
      <w:r w:rsidR="004404A8">
        <w:rPr>
          <w:color w:val="231F20"/>
          <w:spacing w:val="2"/>
        </w:rPr>
        <w:t xml:space="preserve">for </w:t>
      </w:r>
      <w:r w:rsidR="004404A8">
        <w:rPr>
          <w:color w:val="231F20"/>
        </w:rPr>
        <w:t xml:space="preserve">a </w:t>
      </w:r>
      <w:r w:rsidR="004404A8">
        <w:rPr>
          <w:color w:val="231F20"/>
          <w:spacing w:val="3"/>
        </w:rPr>
        <w:t xml:space="preserve">shift </w:t>
      </w:r>
      <w:r w:rsidR="004404A8">
        <w:rPr>
          <w:color w:val="231F20"/>
        </w:rPr>
        <w:t xml:space="preserve">of </w:t>
      </w:r>
      <w:r w:rsidR="004404A8">
        <w:rPr>
          <w:color w:val="231F20"/>
          <w:spacing w:val="3"/>
        </w:rPr>
        <w:t xml:space="preserve">activities </w:t>
      </w:r>
      <w:r w:rsidR="004404A8">
        <w:rPr>
          <w:color w:val="231F20"/>
        </w:rPr>
        <w:t xml:space="preserve">up </w:t>
      </w:r>
      <w:r w:rsidR="004404A8">
        <w:rPr>
          <w:color w:val="231F20"/>
          <w:spacing w:val="2"/>
        </w:rPr>
        <w:t xml:space="preserve">the </w:t>
      </w:r>
      <w:r w:rsidR="004404A8">
        <w:rPr>
          <w:color w:val="231F20"/>
          <w:spacing w:val="3"/>
        </w:rPr>
        <w:t>value-added</w:t>
      </w:r>
      <w:r w:rsidR="004404A8">
        <w:rPr>
          <w:color w:val="231F20"/>
          <w:spacing w:val="35"/>
        </w:rPr>
        <w:t xml:space="preserve"> </w:t>
      </w:r>
      <w:r w:rsidR="004404A8">
        <w:rPr>
          <w:color w:val="231F20"/>
          <w:spacing w:val="4"/>
        </w:rPr>
        <w:t>chain.</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2"/>
        </w:rPr>
        <w:t xml:space="preserve">The </w:t>
      </w:r>
      <w:r>
        <w:rPr>
          <w:color w:val="231F20"/>
          <w:spacing w:val="3"/>
        </w:rPr>
        <w:t xml:space="preserve">most  profound  technological  changes  today  emanate  </w:t>
      </w:r>
      <w:r>
        <w:rPr>
          <w:color w:val="231F20"/>
          <w:spacing w:val="4"/>
        </w:rPr>
        <w:t xml:space="preserve">from </w:t>
      </w:r>
      <w:r>
        <w:rPr>
          <w:color w:val="231F20"/>
        </w:rPr>
        <w:t xml:space="preserve">a </w:t>
      </w:r>
      <w:r>
        <w:rPr>
          <w:color w:val="231F20"/>
          <w:spacing w:val="3"/>
        </w:rPr>
        <w:t xml:space="preserve">merger </w:t>
      </w:r>
      <w:r>
        <w:rPr>
          <w:color w:val="231F20"/>
        </w:rPr>
        <w:t xml:space="preserve">of </w:t>
      </w:r>
      <w:r>
        <w:rPr>
          <w:color w:val="231F20"/>
          <w:spacing w:val="3"/>
        </w:rPr>
        <w:t xml:space="preserve">communications </w:t>
      </w:r>
      <w:r>
        <w:rPr>
          <w:color w:val="231F20"/>
          <w:spacing w:val="2"/>
        </w:rPr>
        <w:t xml:space="preserve">and </w:t>
      </w:r>
      <w:r>
        <w:rPr>
          <w:color w:val="231F20"/>
          <w:spacing w:val="3"/>
        </w:rPr>
        <w:t xml:space="preserve">information processing </w:t>
      </w:r>
      <w:r>
        <w:rPr>
          <w:color w:val="231F20"/>
          <w:spacing w:val="4"/>
        </w:rPr>
        <w:t xml:space="preserve">technologies. </w:t>
      </w:r>
      <w:r>
        <w:rPr>
          <w:color w:val="231F20"/>
          <w:spacing w:val="3"/>
        </w:rPr>
        <w:t>While</w:t>
      </w:r>
      <w:r>
        <w:rPr>
          <w:color w:val="231F20"/>
          <w:spacing w:val="-14"/>
        </w:rPr>
        <w:t xml:space="preserve"> </w:t>
      </w:r>
      <w:r>
        <w:rPr>
          <w:color w:val="231F20"/>
          <w:spacing w:val="2"/>
        </w:rPr>
        <w:t>the</w:t>
      </w:r>
      <w:r>
        <w:rPr>
          <w:color w:val="231F20"/>
          <w:spacing w:val="-14"/>
        </w:rPr>
        <w:t xml:space="preserve"> </w:t>
      </w:r>
      <w:r>
        <w:rPr>
          <w:color w:val="231F20"/>
          <w:spacing w:val="3"/>
        </w:rPr>
        <w:t>telegraph,</w:t>
      </w:r>
      <w:r>
        <w:rPr>
          <w:color w:val="231F20"/>
          <w:spacing w:val="-14"/>
        </w:rPr>
        <w:t xml:space="preserve"> </w:t>
      </w:r>
      <w:r>
        <w:rPr>
          <w:color w:val="231F20"/>
          <w:spacing w:val="3"/>
        </w:rPr>
        <w:t>telephone</w:t>
      </w:r>
      <w:r>
        <w:rPr>
          <w:color w:val="231F20"/>
          <w:spacing w:val="-13"/>
        </w:rPr>
        <w:t xml:space="preserve"> </w:t>
      </w:r>
      <w:r>
        <w:rPr>
          <w:color w:val="231F20"/>
          <w:spacing w:val="2"/>
        </w:rPr>
        <w:t>and</w:t>
      </w:r>
      <w:r>
        <w:rPr>
          <w:color w:val="231F20"/>
          <w:spacing w:val="-14"/>
        </w:rPr>
        <w:t xml:space="preserve"> </w:t>
      </w:r>
      <w:r>
        <w:rPr>
          <w:color w:val="231F20"/>
          <w:spacing w:val="3"/>
        </w:rPr>
        <w:t>computer</w:t>
      </w:r>
      <w:r>
        <w:rPr>
          <w:color w:val="231F20"/>
          <w:spacing w:val="-14"/>
        </w:rPr>
        <w:t xml:space="preserve"> </w:t>
      </w:r>
      <w:r>
        <w:rPr>
          <w:color w:val="231F20"/>
          <w:spacing w:val="3"/>
        </w:rPr>
        <w:t>were</w:t>
      </w:r>
      <w:r>
        <w:rPr>
          <w:color w:val="231F20"/>
          <w:spacing w:val="-13"/>
        </w:rPr>
        <w:t xml:space="preserve"> </w:t>
      </w:r>
      <w:r>
        <w:rPr>
          <w:color w:val="231F20"/>
          <w:spacing w:val="3"/>
        </w:rPr>
        <w:t>significant</w:t>
      </w:r>
      <w:r>
        <w:rPr>
          <w:color w:val="231F20"/>
          <w:spacing w:val="-14"/>
        </w:rPr>
        <w:t xml:space="preserve"> </w:t>
      </w:r>
      <w:r>
        <w:rPr>
          <w:color w:val="231F20"/>
          <w:spacing w:val="4"/>
        </w:rPr>
        <w:t xml:space="preserve">technological </w:t>
      </w:r>
      <w:r>
        <w:rPr>
          <w:color w:val="231F20"/>
          <w:spacing w:val="3"/>
        </w:rPr>
        <w:t xml:space="preserve">achievements; they pale </w:t>
      </w:r>
      <w:r>
        <w:rPr>
          <w:color w:val="231F20"/>
        </w:rPr>
        <w:t xml:space="preserve">in </w:t>
      </w:r>
      <w:r>
        <w:rPr>
          <w:color w:val="231F20"/>
          <w:spacing w:val="3"/>
        </w:rPr>
        <w:t xml:space="preserve">comparison with emerging technologies </w:t>
      </w:r>
      <w:r>
        <w:rPr>
          <w:color w:val="231F20"/>
          <w:spacing w:val="4"/>
        </w:rPr>
        <w:t xml:space="preserve">based </w:t>
      </w:r>
      <w:r>
        <w:rPr>
          <w:color w:val="231F20"/>
        </w:rPr>
        <w:t xml:space="preserve">on </w:t>
      </w:r>
      <w:r>
        <w:rPr>
          <w:color w:val="231F20"/>
          <w:spacing w:val="2"/>
        </w:rPr>
        <w:t xml:space="preserve">the </w:t>
      </w:r>
      <w:r>
        <w:rPr>
          <w:color w:val="231F20"/>
          <w:spacing w:val="3"/>
        </w:rPr>
        <w:t xml:space="preserve">interface between microprocessors arid  </w:t>
      </w:r>
      <w:r>
        <w:rPr>
          <w:color w:val="231F20"/>
          <w:spacing w:val="4"/>
        </w:rPr>
        <w:t xml:space="preserve">telecommunications.  </w:t>
      </w:r>
      <w:r>
        <w:rPr>
          <w:color w:val="231F20"/>
          <w:spacing w:val="3"/>
        </w:rPr>
        <w:t xml:space="preserve">These </w:t>
      </w:r>
      <w:r>
        <w:rPr>
          <w:color w:val="231F20"/>
          <w:spacing w:val="2"/>
        </w:rPr>
        <w:t xml:space="preserve">are </w:t>
      </w:r>
      <w:r>
        <w:rPr>
          <w:color w:val="231F20"/>
          <w:spacing w:val="3"/>
        </w:rPr>
        <w:t xml:space="preserve">generic technologies that affect practically </w:t>
      </w:r>
      <w:r>
        <w:rPr>
          <w:color w:val="231F20"/>
          <w:spacing w:val="2"/>
        </w:rPr>
        <w:t xml:space="preserve">the </w:t>
      </w:r>
      <w:r>
        <w:rPr>
          <w:color w:val="231F20"/>
          <w:spacing w:val="3"/>
        </w:rPr>
        <w:t>whol</w:t>
      </w:r>
      <w:r>
        <w:rPr>
          <w:color w:val="231F20"/>
          <w:spacing w:val="3"/>
        </w:rPr>
        <w:t xml:space="preserve">e range </w:t>
      </w:r>
      <w:r>
        <w:rPr>
          <w:color w:val="231F20"/>
          <w:spacing w:val="4"/>
        </w:rPr>
        <w:t xml:space="preserve">of </w:t>
      </w:r>
      <w:r>
        <w:rPr>
          <w:color w:val="231F20"/>
          <w:spacing w:val="3"/>
        </w:rPr>
        <w:t xml:space="preserve">economic </w:t>
      </w:r>
      <w:r>
        <w:rPr>
          <w:color w:val="231F20"/>
          <w:spacing w:val="2"/>
        </w:rPr>
        <w:t xml:space="preserve">and </w:t>
      </w:r>
      <w:r>
        <w:rPr>
          <w:color w:val="231F20"/>
          <w:spacing w:val="3"/>
        </w:rPr>
        <w:t xml:space="preserve">even social </w:t>
      </w:r>
      <w:r>
        <w:rPr>
          <w:color w:val="231F20"/>
          <w:spacing w:val="2"/>
        </w:rPr>
        <w:t xml:space="preserve">and </w:t>
      </w:r>
      <w:r>
        <w:rPr>
          <w:color w:val="231F20"/>
          <w:spacing w:val="3"/>
        </w:rPr>
        <w:t xml:space="preserve">cultural activities. Information </w:t>
      </w:r>
      <w:r>
        <w:rPr>
          <w:color w:val="231F20"/>
          <w:spacing w:val="2"/>
        </w:rPr>
        <w:t xml:space="preserve">can now </w:t>
      </w:r>
      <w:r>
        <w:rPr>
          <w:color w:val="231F20"/>
          <w:spacing w:val="4"/>
        </w:rPr>
        <w:t xml:space="preserve">be </w:t>
      </w:r>
      <w:r>
        <w:rPr>
          <w:color w:val="231F20"/>
          <w:spacing w:val="3"/>
        </w:rPr>
        <w:t xml:space="preserve">transmitted across </w:t>
      </w:r>
      <w:r>
        <w:rPr>
          <w:color w:val="231F20"/>
          <w:spacing w:val="2"/>
        </w:rPr>
        <w:t xml:space="preserve">the </w:t>
      </w:r>
      <w:r>
        <w:rPr>
          <w:color w:val="231F20"/>
          <w:spacing w:val="3"/>
        </w:rPr>
        <w:t xml:space="preserve">globe </w:t>
      </w:r>
      <w:r>
        <w:rPr>
          <w:color w:val="231F20"/>
        </w:rPr>
        <w:t xml:space="preserve">at </w:t>
      </w:r>
      <w:r>
        <w:rPr>
          <w:color w:val="231F20"/>
          <w:spacing w:val="3"/>
        </w:rPr>
        <w:t xml:space="preserve">very </w:t>
      </w:r>
      <w:r>
        <w:rPr>
          <w:color w:val="231F20"/>
          <w:spacing w:val="2"/>
        </w:rPr>
        <w:t>low</w:t>
      </w:r>
      <w:r>
        <w:rPr>
          <w:color w:val="231F20"/>
          <w:spacing w:val="25"/>
        </w:rPr>
        <w:t xml:space="preserve"> </w:t>
      </w:r>
      <w:r>
        <w:rPr>
          <w:color w:val="231F20"/>
          <w:spacing w:val="4"/>
        </w:rPr>
        <w:t>cost.</w:t>
      </w:r>
    </w:p>
    <w:p w:rsidR="0090524C" w:rsidRDefault="0090524C">
      <w:pPr>
        <w:pStyle w:val="BodyText"/>
        <w:spacing w:before="11"/>
        <w:rPr>
          <w:sz w:val="29"/>
        </w:rPr>
      </w:pPr>
    </w:p>
    <w:p w:rsidR="0090524C" w:rsidRDefault="004404A8">
      <w:pPr>
        <w:pStyle w:val="ListParagraph"/>
        <w:numPr>
          <w:ilvl w:val="0"/>
          <w:numId w:val="21"/>
        </w:numPr>
        <w:tabs>
          <w:tab w:val="left" w:pos="2289"/>
        </w:tabs>
        <w:spacing w:before="1"/>
        <w:ind w:left="2288" w:hanging="351"/>
        <w:jc w:val="left"/>
        <w:rPr>
          <w:sz w:val="24"/>
        </w:rPr>
      </w:pPr>
      <w:r>
        <w:rPr>
          <w:color w:val="231F20"/>
          <w:spacing w:val="3"/>
          <w:sz w:val="24"/>
        </w:rPr>
        <w:t xml:space="preserve">Shrinking economic space </w:t>
      </w:r>
      <w:r>
        <w:rPr>
          <w:color w:val="231F20"/>
          <w:spacing w:val="2"/>
          <w:sz w:val="24"/>
        </w:rPr>
        <w:t xml:space="preserve">and </w:t>
      </w:r>
      <w:r>
        <w:rPr>
          <w:color w:val="231F20"/>
          <w:spacing w:val="3"/>
          <w:sz w:val="24"/>
        </w:rPr>
        <w:t>changing competitive</w:t>
      </w:r>
      <w:r>
        <w:rPr>
          <w:color w:val="231F20"/>
          <w:spacing w:val="54"/>
          <w:sz w:val="24"/>
        </w:rPr>
        <w:t xml:space="preserve"> </w:t>
      </w:r>
      <w:r>
        <w:rPr>
          <w:color w:val="231F20"/>
          <w:spacing w:val="4"/>
          <w:sz w:val="24"/>
        </w:rPr>
        <w:t>conditions</w:t>
      </w:r>
    </w:p>
    <w:p w:rsidR="0090524C" w:rsidRDefault="0090524C">
      <w:pPr>
        <w:pStyle w:val="BodyText"/>
        <w:spacing w:before="11"/>
        <w:rPr>
          <w:sz w:val="35"/>
        </w:rPr>
      </w:pPr>
    </w:p>
    <w:p w:rsidR="0090524C" w:rsidRDefault="004404A8">
      <w:pPr>
        <w:pStyle w:val="BodyText"/>
        <w:spacing w:before="1" w:line="300" w:lineRule="auto"/>
        <w:ind w:left="1938" w:right="349" w:firstLine="720"/>
        <w:jc w:val="both"/>
      </w:pPr>
      <w:r>
        <w:rPr>
          <w:color w:val="231F20"/>
          <w:spacing w:val="3"/>
          <w:w w:val="105"/>
        </w:rPr>
        <w:t xml:space="preserve">Technical progress </w:t>
      </w:r>
      <w:r>
        <w:rPr>
          <w:color w:val="231F20"/>
          <w:w w:val="105"/>
        </w:rPr>
        <w:t xml:space="preserve">in </w:t>
      </w:r>
      <w:r>
        <w:rPr>
          <w:color w:val="231F20"/>
          <w:spacing w:val="3"/>
          <w:w w:val="105"/>
        </w:rPr>
        <w:t xml:space="preserve">transport </w:t>
      </w:r>
      <w:r>
        <w:rPr>
          <w:color w:val="231F20"/>
          <w:spacing w:val="2"/>
          <w:w w:val="105"/>
        </w:rPr>
        <w:t xml:space="preserve">and </w:t>
      </w:r>
      <w:r>
        <w:rPr>
          <w:color w:val="231F20"/>
          <w:spacing w:val="3"/>
          <w:w w:val="105"/>
        </w:rPr>
        <w:t xml:space="preserve">communications </w:t>
      </w:r>
      <w:r>
        <w:rPr>
          <w:color w:val="231F20"/>
          <w:spacing w:val="2"/>
          <w:w w:val="105"/>
        </w:rPr>
        <w:t xml:space="preserve">has </w:t>
      </w:r>
      <w:r>
        <w:rPr>
          <w:color w:val="231F20"/>
          <w:spacing w:val="4"/>
          <w:w w:val="105"/>
        </w:rPr>
        <w:t xml:space="preserve">caused </w:t>
      </w:r>
      <w:r>
        <w:rPr>
          <w:color w:val="231F20"/>
          <w:spacing w:val="3"/>
          <w:w w:val="105"/>
        </w:rPr>
        <w:t xml:space="preserve">economic space </w:t>
      </w:r>
      <w:r>
        <w:rPr>
          <w:color w:val="231F20"/>
          <w:w w:val="105"/>
        </w:rPr>
        <w:t xml:space="preserve">to </w:t>
      </w:r>
      <w:r>
        <w:rPr>
          <w:color w:val="231F20"/>
          <w:spacing w:val="3"/>
          <w:w w:val="105"/>
        </w:rPr>
        <w:t xml:space="preserve">shrink dramatically. Countries </w:t>
      </w:r>
      <w:r>
        <w:rPr>
          <w:color w:val="231F20"/>
          <w:spacing w:val="2"/>
          <w:w w:val="105"/>
        </w:rPr>
        <w:t xml:space="preserve">now </w:t>
      </w:r>
      <w:r>
        <w:rPr>
          <w:color w:val="231F20"/>
          <w:spacing w:val="3"/>
          <w:w w:val="105"/>
        </w:rPr>
        <w:t xml:space="preserve">face much </w:t>
      </w:r>
      <w:r>
        <w:rPr>
          <w:color w:val="231F20"/>
          <w:spacing w:val="4"/>
          <w:w w:val="105"/>
        </w:rPr>
        <w:t xml:space="preserve">more </w:t>
      </w:r>
      <w:r>
        <w:rPr>
          <w:color w:val="231F20"/>
          <w:spacing w:val="3"/>
          <w:w w:val="105"/>
        </w:rPr>
        <w:t xml:space="preserve">intense </w:t>
      </w:r>
      <w:r>
        <w:rPr>
          <w:color w:val="231F20"/>
          <w:spacing w:val="2"/>
          <w:w w:val="105"/>
        </w:rPr>
        <w:t xml:space="preserve">and </w:t>
      </w:r>
      <w:r>
        <w:rPr>
          <w:color w:val="231F20"/>
          <w:spacing w:val="3"/>
          <w:w w:val="105"/>
        </w:rPr>
        <w:t xml:space="preserve">immediate competition than ever before. This leads </w:t>
      </w:r>
      <w:r>
        <w:rPr>
          <w:color w:val="231F20"/>
          <w:w w:val="105"/>
        </w:rPr>
        <w:t xml:space="preserve">to a </w:t>
      </w:r>
      <w:r>
        <w:rPr>
          <w:color w:val="231F20"/>
          <w:spacing w:val="3"/>
          <w:w w:val="105"/>
        </w:rPr>
        <w:t xml:space="preserve">significant restructuring </w:t>
      </w:r>
      <w:r>
        <w:rPr>
          <w:color w:val="231F20"/>
          <w:w w:val="105"/>
        </w:rPr>
        <w:t xml:space="preserve">of </w:t>
      </w:r>
      <w:r>
        <w:rPr>
          <w:color w:val="231F20"/>
          <w:spacing w:val="3"/>
          <w:w w:val="105"/>
        </w:rPr>
        <w:t xml:space="preserve">their comparative advantages </w:t>
      </w:r>
      <w:r>
        <w:rPr>
          <w:color w:val="231F20"/>
          <w:w w:val="105"/>
        </w:rPr>
        <w:t xml:space="preserve">ad </w:t>
      </w:r>
      <w:r>
        <w:rPr>
          <w:color w:val="231F20"/>
          <w:spacing w:val="4"/>
          <w:w w:val="105"/>
        </w:rPr>
        <w:t xml:space="preserve">activities. </w:t>
      </w:r>
      <w:r>
        <w:rPr>
          <w:color w:val="231F20"/>
          <w:spacing w:val="2"/>
          <w:w w:val="105"/>
        </w:rPr>
        <w:t>The</w:t>
      </w:r>
      <w:r>
        <w:rPr>
          <w:color w:val="231F20"/>
          <w:spacing w:val="-4"/>
          <w:w w:val="105"/>
        </w:rPr>
        <w:t xml:space="preserve"> </w:t>
      </w:r>
      <w:r>
        <w:rPr>
          <w:color w:val="231F20"/>
          <w:spacing w:val="3"/>
          <w:w w:val="105"/>
        </w:rPr>
        <w:t>nature</w:t>
      </w:r>
      <w:r>
        <w:rPr>
          <w:color w:val="231F20"/>
          <w:spacing w:val="-3"/>
          <w:w w:val="105"/>
        </w:rPr>
        <w:t xml:space="preserve"> </w:t>
      </w:r>
      <w:r>
        <w:rPr>
          <w:color w:val="231F20"/>
          <w:w w:val="105"/>
        </w:rPr>
        <w:t>of</w:t>
      </w:r>
      <w:r>
        <w:rPr>
          <w:color w:val="231F20"/>
          <w:spacing w:val="-4"/>
          <w:w w:val="105"/>
        </w:rPr>
        <w:t xml:space="preserve"> </w:t>
      </w:r>
      <w:r>
        <w:rPr>
          <w:color w:val="231F20"/>
          <w:spacing w:val="3"/>
          <w:w w:val="105"/>
        </w:rPr>
        <w:t>competition</w:t>
      </w:r>
      <w:r>
        <w:rPr>
          <w:color w:val="231F20"/>
          <w:spacing w:val="-2"/>
          <w:w w:val="105"/>
        </w:rPr>
        <w:t xml:space="preserve"> </w:t>
      </w:r>
      <w:r>
        <w:rPr>
          <w:color w:val="231F20"/>
          <w:spacing w:val="3"/>
          <w:w w:val="105"/>
        </w:rPr>
        <w:t>itself</w:t>
      </w:r>
      <w:r>
        <w:rPr>
          <w:color w:val="231F20"/>
          <w:spacing w:val="-3"/>
          <w:w w:val="105"/>
        </w:rPr>
        <w:t xml:space="preserve"> </w:t>
      </w:r>
      <w:r>
        <w:rPr>
          <w:color w:val="231F20"/>
          <w:w w:val="105"/>
        </w:rPr>
        <w:t>is</w:t>
      </w:r>
      <w:r>
        <w:rPr>
          <w:color w:val="231F20"/>
          <w:spacing w:val="-4"/>
          <w:w w:val="105"/>
        </w:rPr>
        <w:t xml:space="preserve"> </w:t>
      </w:r>
      <w:r>
        <w:rPr>
          <w:color w:val="231F20"/>
          <w:spacing w:val="3"/>
          <w:w w:val="105"/>
        </w:rPr>
        <w:t>changing,</w:t>
      </w:r>
      <w:r>
        <w:rPr>
          <w:color w:val="231F20"/>
          <w:spacing w:val="-3"/>
          <w:w w:val="105"/>
        </w:rPr>
        <w:t xml:space="preserve"> </w:t>
      </w:r>
      <w:r>
        <w:rPr>
          <w:color w:val="231F20"/>
          <w:spacing w:val="3"/>
          <w:w w:val="105"/>
        </w:rPr>
        <w:t>w</w:t>
      </w:r>
      <w:r>
        <w:rPr>
          <w:color w:val="231F20"/>
          <w:spacing w:val="3"/>
          <w:w w:val="105"/>
        </w:rPr>
        <w:t>ith</w:t>
      </w:r>
      <w:r>
        <w:rPr>
          <w:color w:val="231F20"/>
          <w:spacing w:val="-3"/>
          <w:w w:val="105"/>
        </w:rPr>
        <w:t xml:space="preserve"> </w:t>
      </w:r>
      <w:r>
        <w:rPr>
          <w:color w:val="231F20"/>
          <w:spacing w:val="2"/>
          <w:w w:val="105"/>
        </w:rPr>
        <w:t>the</w:t>
      </w:r>
      <w:r>
        <w:rPr>
          <w:color w:val="231F20"/>
          <w:spacing w:val="-4"/>
          <w:w w:val="105"/>
        </w:rPr>
        <w:t xml:space="preserve"> </w:t>
      </w:r>
      <w:r>
        <w:rPr>
          <w:color w:val="231F20"/>
          <w:spacing w:val="3"/>
          <w:w w:val="105"/>
        </w:rPr>
        <w:t>rapid</w:t>
      </w:r>
      <w:r>
        <w:rPr>
          <w:color w:val="231F20"/>
          <w:spacing w:val="-3"/>
          <w:w w:val="105"/>
        </w:rPr>
        <w:t xml:space="preserve"> </w:t>
      </w:r>
      <w:r>
        <w:rPr>
          <w:color w:val="231F20"/>
          <w:spacing w:val="4"/>
          <w:w w:val="105"/>
        </w:rPr>
        <w:t xml:space="preserve">introduction </w:t>
      </w:r>
      <w:r>
        <w:rPr>
          <w:color w:val="231F20"/>
          <w:w w:val="105"/>
        </w:rPr>
        <w:t>of</w:t>
      </w:r>
      <w:r>
        <w:rPr>
          <w:color w:val="231F20"/>
          <w:spacing w:val="-28"/>
          <w:w w:val="105"/>
        </w:rPr>
        <w:t xml:space="preserve"> </w:t>
      </w:r>
      <w:r>
        <w:rPr>
          <w:color w:val="231F20"/>
          <w:spacing w:val="2"/>
          <w:w w:val="105"/>
        </w:rPr>
        <w:t>new</w:t>
      </w:r>
      <w:r>
        <w:rPr>
          <w:color w:val="231F20"/>
          <w:spacing w:val="-28"/>
          <w:w w:val="105"/>
        </w:rPr>
        <w:t xml:space="preserve"> </w:t>
      </w:r>
      <w:r>
        <w:rPr>
          <w:color w:val="231F20"/>
          <w:spacing w:val="3"/>
          <w:w w:val="105"/>
        </w:rPr>
        <w:t>products,</w:t>
      </w:r>
      <w:r>
        <w:rPr>
          <w:color w:val="231F20"/>
          <w:spacing w:val="-28"/>
          <w:w w:val="105"/>
        </w:rPr>
        <w:t xml:space="preserve"> </w:t>
      </w:r>
      <w:r>
        <w:rPr>
          <w:color w:val="231F20"/>
          <w:spacing w:val="3"/>
          <w:w w:val="105"/>
        </w:rPr>
        <w:t>shorter</w:t>
      </w:r>
      <w:r>
        <w:rPr>
          <w:color w:val="231F20"/>
          <w:spacing w:val="-28"/>
          <w:w w:val="105"/>
        </w:rPr>
        <w:t xml:space="preserve"> </w:t>
      </w:r>
      <w:r>
        <w:rPr>
          <w:color w:val="231F20"/>
          <w:spacing w:val="3"/>
          <w:w w:val="105"/>
        </w:rPr>
        <w:t>product</w:t>
      </w:r>
      <w:r>
        <w:rPr>
          <w:color w:val="231F20"/>
          <w:spacing w:val="-28"/>
          <w:w w:val="105"/>
        </w:rPr>
        <w:t xml:space="preserve"> </w:t>
      </w:r>
      <w:r>
        <w:rPr>
          <w:color w:val="231F20"/>
          <w:spacing w:val="3"/>
          <w:w w:val="105"/>
        </w:rPr>
        <w:t>cycles,</w:t>
      </w:r>
      <w:r>
        <w:rPr>
          <w:color w:val="231F20"/>
          <w:spacing w:val="-28"/>
          <w:w w:val="105"/>
        </w:rPr>
        <w:t xml:space="preserve"> </w:t>
      </w:r>
      <w:r>
        <w:rPr>
          <w:color w:val="231F20"/>
          <w:spacing w:val="3"/>
          <w:w w:val="105"/>
        </w:rPr>
        <w:t>flexibility</w:t>
      </w:r>
      <w:r>
        <w:rPr>
          <w:color w:val="231F20"/>
          <w:spacing w:val="-28"/>
          <w:w w:val="105"/>
        </w:rPr>
        <w:t xml:space="preserve"> </w:t>
      </w:r>
      <w:r>
        <w:rPr>
          <w:color w:val="231F20"/>
          <w:w w:val="105"/>
        </w:rPr>
        <w:t>of</w:t>
      </w:r>
      <w:r>
        <w:rPr>
          <w:color w:val="231F20"/>
          <w:spacing w:val="-28"/>
          <w:w w:val="105"/>
        </w:rPr>
        <w:t xml:space="preserve"> </w:t>
      </w:r>
      <w:r>
        <w:rPr>
          <w:color w:val="231F20"/>
          <w:spacing w:val="3"/>
          <w:w w:val="105"/>
        </w:rPr>
        <w:t>response</w:t>
      </w:r>
      <w:r>
        <w:rPr>
          <w:color w:val="231F20"/>
          <w:spacing w:val="-28"/>
          <w:w w:val="105"/>
        </w:rPr>
        <w:t xml:space="preserve"> </w:t>
      </w:r>
      <w:r>
        <w:rPr>
          <w:color w:val="231F20"/>
          <w:w w:val="105"/>
        </w:rPr>
        <w:t>to</w:t>
      </w:r>
      <w:r>
        <w:rPr>
          <w:color w:val="231F20"/>
          <w:spacing w:val="-28"/>
          <w:w w:val="105"/>
        </w:rPr>
        <w:t xml:space="preserve"> </w:t>
      </w:r>
      <w:r>
        <w:rPr>
          <w:color w:val="231F20"/>
          <w:spacing w:val="4"/>
          <w:w w:val="105"/>
        </w:rPr>
        <w:t xml:space="preserve">demand, </w:t>
      </w:r>
      <w:r>
        <w:rPr>
          <w:color w:val="231F20"/>
          <w:spacing w:val="2"/>
          <w:w w:val="105"/>
        </w:rPr>
        <w:t>and</w:t>
      </w:r>
      <w:r>
        <w:rPr>
          <w:color w:val="231F20"/>
          <w:spacing w:val="-30"/>
          <w:w w:val="105"/>
        </w:rPr>
        <w:t xml:space="preserve"> </w:t>
      </w:r>
      <w:r>
        <w:rPr>
          <w:color w:val="231F20"/>
          <w:spacing w:val="3"/>
          <w:w w:val="105"/>
        </w:rPr>
        <w:t>customer</w:t>
      </w:r>
      <w:r>
        <w:rPr>
          <w:color w:val="231F20"/>
          <w:spacing w:val="-30"/>
          <w:w w:val="105"/>
        </w:rPr>
        <w:t xml:space="preserve"> </w:t>
      </w:r>
      <w:r>
        <w:rPr>
          <w:color w:val="231F20"/>
          <w:spacing w:val="3"/>
          <w:w w:val="105"/>
        </w:rPr>
        <w:t>interaction</w:t>
      </w:r>
      <w:r>
        <w:rPr>
          <w:color w:val="231F20"/>
          <w:spacing w:val="-29"/>
          <w:w w:val="105"/>
        </w:rPr>
        <w:t xml:space="preserve"> </w:t>
      </w:r>
      <w:r>
        <w:rPr>
          <w:color w:val="231F20"/>
          <w:spacing w:val="3"/>
          <w:w w:val="105"/>
        </w:rPr>
        <w:t>becoming</w:t>
      </w:r>
      <w:r>
        <w:rPr>
          <w:color w:val="231F20"/>
          <w:spacing w:val="-30"/>
          <w:w w:val="105"/>
        </w:rPr>
        <w:t xml:space="preserve"> </w:t>
      </w:r>
      <w:r>
        <w:rPr>
          <w:color w:val="231F20"/>
          <w:spacing w:val="3"/>
          <w:w w:val="105"/>
        </w:rPr>
        <w:t>more</w:t>
      </w:r>
      <w:r>
        <w:rPr>
          <w:color w:val="231F20"/>
          <w:spacing w:val="-30"/>
          <w:w w:val="105"/>
        </w:rPr>
        <w:t xml:space="preserve"> </w:t>
      </w:r>
      <w:r>
        <w:rPr>
          <w:color w:val="231F20"/>
          <w:spacing w:val="3"/>
          <w:w w:val="105"/>
        </w:rPr>
        <w:t>important</w:t>
      </w:r>
      <w:r>
        <w:rPr>
          <w:color w:val="231F20"/>
          <w:spacing w:val="-29"/>
          <w:w w:val="105"/>
        </w:rPr>
        <w:t xml:space="preserve"> </w:t>
      </w:r>
      <w:r>
        <w:rPr>
          <w:color w:val="231F20"/>
          <w:spacing w:val="3"/>
          <w:w w:val="105"/>
        </w:rPr>
        <w:t>than</w:t>
      </w:r>
      <w:r>
        <w:rPr>
          <w:color w:val="231F20"/>
          <w:spacing w:val="-30"/>
          <w:w w:val="105"/>
        </w:rPr>
        <w:t xml:space="preserve"> </w:t>
      </w:r>
      <w:r>
        <w:rPr>
          <w:color w:val="231F20"/>
          <w:spacing w:val="3"/>
          <w:w w:val="105"/>
        </w:rPr>
        <w:t>traditional</w:t>
      </w:r>
      <w:r>
        <w:rPr>
          <w:color w:val="231F20"/>
          <w:spacing w:val="-30"/>
          <w:w w:val="105"/>
        </w:rPr>
        <w:t xml:space="preserve"> </w:t>
      </w:r>
      <w:r>
        <w:rPr>
          <w:color w:val="231F20"/>
          <w:spacing w:val="4"/>
          <w:w w:val="105"/>
        </w:rPr>
        <w:t xml:space="preserve">forms </w:t>
      </w:r>
      <w:r>
        <w:rPr>
          <w:color w:val="231F20"/>
          <w:w w:val="105"/>
        </w:rPr>
        <w:t>of</w:t>
      </w:r>
      <w:r>
        <w:rPr>
          <w:color w:val="231F20"/>
          <w:spacing w:val="-12"/>
          <w:w w:val="105"/>
        </w:rPr>
        <w:t xml:space="preserve"> </w:t>
      </w:r>
      <w:r>
        <w:rPr>
          <w:color w:val="231F20"/>
          <w:spacing w:val="3"/>
          <w:w w:val="105"/>
        </w:rPr>
        <w:t>competition</w:t>
      </w:r>
      <w:r>
        <w:rPr>
          <w:color w:val="231F20"/>
          <w:spacing w:val="-11"/>
          <w:w w:val="105"/>
        </w:rPr>
        <w:t xml:space="preserve"> </w:t>
      </w:r>
      <w:r>
        <w:rPr>
          <w:color w:val="231F20"/>
          <w:spacing w:val="3"/>
          <w:w w:val="105"/>
        </w:rPr>
        <w:t>based</w:t>
      </w:r>
      <w:r>
        <w:rPr>
          <w:color w:val="231F20"/>
          <w:spacing w:val="-11"/>
          <w:w w:val="105"/>
        </w:rPr>
        <w:t xml:space="preserve"> </w:t>
      </w:r>
      <w:r>
        <w:rPr>
          <w:color w:val="231F20"/>
          <w:w w:val="105"/>
        </w:rPr>
        <w:t>on</w:t>
      </w:r>
      <w:r>
        <w:rPr>
          <w:color w:val="231F20"/>
          <w:spacing w:val="-11"/>
          <w:w w:val="105"/>
        </w:rPr>
        <w:t xml:space="preserve"> </w:t>
      </w:r>
      <w:r>
        <w:rPr>
          <w:color w:val="231F20"/>
          <w:spacing w:val="3"/>
          <w:w w:val="105"/>
        </w:rPr>
        <w:t>lower</w:t>
      </w:r>
      <w:r>
        <w:rPr>
          <w:color w:val="231F20"/>
          <w:spacing w:val="-11"/>
          <w:w w:val="105"/>
        </w:rPr>
        <w:t xml:space="preserve"> </w:t>
      </w:r>
      <w:r>
        <w:rPr>
          <w:color w:val="231F20"/>
          <w:spacing w:val="3"/>
          <w:w w:val="105"/>
        </w:rPr>
        <w:t>costs.</w:t>
      </w:r>
      <w:r>
        <w:rPr>
          <w:color w:val="231F20"/>
          <w:spacing w:val="-11"/>
          <w:w w:val="105"/>
        </w:rPr>
        <w:t xml:space="preserve"> </w:t>
      </w:r>
      <w:r>
        <w:rPr>
          <w:color w:val="231F20"/>
          <w:w w:val="105"/>
        </w:rPr>
        <w:t>At</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3"/>
          <w:w w:val="105"/>
        </w:rPr>
        <w:t>enterprise</w:t>
      </w:r>
      <w:r>
        <w:rPr>
          <w:color w:val="231F20"/>
          <w:spacing w:val="-11"/>
          <w:w w:val="105"/>
        </w:rPr>
        <w:t xml:space="preserve"> </w:t>
      </w:r>
      <w:r>
        <w:rPr>
          <w:color w:val="231F20"/>
          <w:spacing w:val="3"/>
          <w:w w:val="105"/>
        </w:rPr>
        <w:t>level,</w:t>
      </w:r>
      <w:r>
        <w:rPr>
          <w:color w:val="231F20"/>
          <w:spacing w:val="-12"/>
          <w:w w:val="105"/>
        </w:rPr>
        <w:t xml:space="preserve"> </w:t>
      </w:r>
      <w:r>
        <w:rPr>
          <w:color w:val="231F20"/>
          <w:spacing w:val="3"/>
          <w:w w:val="105"/>
        </w:rPr>
        <w:t>this</w:t>
      </w:r>
      <w:r>
        <w:rPr>
          <w:color w:val="231F20"/>
          <w:spacing w:val="-11"/>
          <w:w w:val="105"/>
        </w:rPr>
        <w:t xml:space="preserve"> </w:t>
      </w:r>
      <w:r>
        <w:rPr>
          <w:color w:val="231F20"/>
          <w:spacing w:val="3"/>
          <w:w w:val="105"/>
        </w:rPr>
        <w:t>calls</w:t>
      </w:r>
      <w:r>
        <w:rPr>
          <w:color w:val="231F20"/>
          <w:spacing w:val="-11"/>
          <w:w w:val="105"/>
        </w:rPr>
        <w:t xml:space="preserve"> </w:t>
      </w:r>
      <w:r>
        <w:rPr>
          <w:color w:val="231F20"/>
          <w:spacing w:val="4"/>
          <w:w w:val="105"/>
        </w:rPr>
        <w:t xml:space="preserve">for </w:t>
      </w:r>
      <w:r>
        <w:rPr>
          <w:color w:val="231F20"/>
          <w:spacing w:val="2"/>
          <w:w w:val="105"/>
        </w:rPr>
        <w:t>new</w:t>
      </w:r>
      <w:r>
        <w:rPr>
          <w:color w:val="231F20"/>
          <w:spacing w:val="-4"/>
          <w:w w:val="105"/>
        </w:rPr>
        <w:t xml:space="preserve"> </w:t>
      </w:r>
      <w:r>
        <w:rPr>
          <w:color w:val="231F20"/>
          <w:spacing w:val="3"/>
          <w:w w:val="105"/>
        </w:rPr>
        <w:t>management</w:t>
      </w:r>
      <w:r>
        <w:rPr>
          <w:color w:val="231F20"/>
          <w:spacing w:val="-3"/>
          <w:w w:val="105"/>
        </w:rPr>
        <w:t xml:space="preserve"> </w:t>
      </w:r>
      <w:r>
        <w:rPr>
          <w:color w:val="231F20"/>
          <w:spacing w:val="2"/>
          <w:w w:val="105"/>
        </w:rPr>
        <w:t>and</w:t>
      </w:r>
      <w:r>
        <w:rPr>
          <w:color w:val="231F20"/>
          <w:spacing w:val="-3"/>
          <w:w w:val="105"/>
        </w:rPr>
        <w:t xml:space="preserve"> </w:t>
      </w:r>
      <w:r>
        <w:rPr>
          <w:color w:val="231F20"/>
          <w:spacing w:val="3"/>
          <w:w w:val="105"/>
        </w:rPr>
        <w:t>technical</w:t>
      </w:r>
      <w:r>
        <w:rPr>
          <w:color w:val="231F20"/>
          <w:spacing w:val="-3"/>
          <w:w w:val="105"/>
        </w:rPr>
        <w:t xml:space="preserve"> </w:t>
      </w:r>
      <w:r>
        <w:rPr>
          <w:color w:val="231F20"/>
          <w:spacing w:val="3"/>
          <w:w w:val="105"/>
        </w:rPr>
        <w:t>skills</w:t>
      </w:r>
      <w:r>
        <w:rPr>
          <w:color w:val="231F20"/>
          <w:spacing w:val="-3"/>
          <w:w w:val="105"/>
        </w:rPr>
        <w:t xml:space="preserve"> </w:t>
      </w:r>
      <w:r>
        <w:rPr>
          <w:color w:val="231F20"/>
          <w:spacing w:val="2"/>
          <w:w w:val="105"/>
        </w:rPr>
        <w:t>and</w:t>
      </w:r>
      <w:r>
        <w:rPr>
          <w:color w:val="231F20"/>
          <w:spacing w:val="-3"/>
          <w:w w:val="105"/>
        </w:rPr>
        <w:t xml:space="preserve"> </w:t>
      </w:r>
      <w:r>
        <w:rPr>
          <w:color w:val="231F20"/>
          <w:spacing w:val="3"/>
          <w:w w:val="105"/>
        </w:rPr>
        <w:t>organizational</w:t>
      </w:r>
      <w:r>
        <w:rPr>
          <w:color w:val="231F20"/>
          <w:spacing w:val="-3"/>
          <w:w w:val="105"/>
        </w:rPr>
        <w:t xml:space="preserve"> </w:t>
      </w:r>
      <w:r>
        <w:rPr>
          <w:color w:val="231F20"/>
          <w:spacing w:val="3"/>
          <w:w w:val="105"/>
        </w:rPr>
        <w:t>forms.</w:t>
      </w:r>
      <w:r>
        <w:rPr>
          <w:color w:val="231F20"/>
          <w:spacing w:val="-3"/>
          <w:w w:val="105"/>
        </w:rPr>
        <w:t xml:space="preserve"> </w:t>
      </w:r>
      <w:r>
        <w:rPr>
          <w:color w:val="231F20"/>
          <w:w w:val="105"/>
        </w:rPr>
        <w:t>In</w:t>
      </w:r>
      <w:r>
        <w:rPr>
          <w:color w:val="231F20"/>
          <w:spacing w:val="-3"/>
          <w:w w:val="105"/>
        </w:rPr>
        <w:t xml:space="preserve"> </w:t>
      </w:r>
      <w:r>
        <w:rPr>
          <w:color w:val="231F20"/>
          <w:spacing w:val="4"/>
          <w:w w:val="105"/>
        </w:rPr>
        <w:t xml:space="preserve">many </w:t>
      </w:r>
      <w:r>
        <w:rPr>
          <w:color w:val="231F20"/>
          <w:spacing w:val="3"/>
          <w:w w:val="105"/>
        </w:rPr>
        <w:t>instances,</w:t>
      </w:r>
      <w:r>
        <w:rPr>
          <w:color w:val="231F20"/>
          <w:spacing w:val="-14"/>
          <w:w w:val="105"/>
        </w:rPr>
        <w:t xml:space="preserve"> </w:t>
      </w:r>
      <w:r>
        <w:rPr>
          <w:color w:val="231F20"/>
          <w:w w:val="105"/>
        </w:rPr>
        <w:t>it</w:t>
      </w:r>
      <w:r>
        <w:rPr>
          <w:color w:val="231F20"/>
          <w:spacing w:val="-13"/>
          <w:w w:val="105"/>
        </w:rPr>
        <w:t xml:space="preserve"> </w:t>
      </w:r>
      <w:r>
        <w:rPr>
          <w:color w:val="231F20"/>
          <w:spacing w:val="3"/>
          <w:w w:val="105"/>
        </w:rPr>
        <w:t>leads</w:t>
      </w:r>
      <w:r>
        <w:rPr>
          <w:color w:val="231F20"/>
          <w:spacing w:val="-13"/>
          <w:w w:val="105"/>
        </w:rPr>
        <w:t xml:space="preserve"> </w:t>
      </w:r>
      <w:r>
        <w:rPr>
          <w:color w:val="231F20"/>
          <w:w w:val="105"/>
        </w:rPr>
        <w:t>to</w:t>
      </w:r>
      <w:r>
        <w:rPr>
          <w:color w:val="231F20"/>
          <w:spacing w:val="-13"/>
          <w:w w:val="105"/>
        </w:rPr>
        <w:t xml:space="preserve"> </w:t>
      </w:r>
      <w:r>
        <w:rPr>
          <w:color w:val="231F20"/>
          <w:spacing w:val="3"/>
          <w:w w:val="105"/>
        </w:rPr>
        <w:t>flatter</w:t>
      </w:r>
      <w:r>
        <w:rPr>
          <w:color w:val="231F20"/>
          <w:spacing w:val="-13"/>
          <w:w w:val="105"/>
        </w:rPr>
        <w:t xml:space="preserve"> </w:t>
      </w:r>
      <w:r>
        <w:rPr>
          <w:color w:val="231F20"/>
          <w:spacing w:val="3"/>
          <w:w w:val="105"/>
        </w:rPr>
        <w:t>hierarchies</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3"/>
          <w:w w:val="105"/>
        </w:rPr>
        <w:t>greater</w:t>
      </w:r>
      <w:r>
        <w:rPr>
          <w:color w:val="231F20"/>
          <w:spacing w:val="-14"/>
          <w:w w:val="105"/>
        </w:rPr>
        <w:t xml:space="preserve"> </w:t>
      </w:r>
      <w:r>
        <w:rPr>
          <w:color w:val="231F20"/>
          <w:spacing w:val="2"/>
          <w:w w:val="105"/>
        </w:rPr>
        <w:t>use</w:t>
      </w:r>
      <w:r>
        <w:rPr>
          <w:color w:val="231F20"/>
          <w:spacing w:val="-13"/>
          <w:w w:val="105"/>
        </w:rPr>
        <w:t xml:space="preserve"> </w:t>
      </w:r>
      <w:r>
        <w:rPr>
          <w:color w:val="231F20"/>
          <w:w w:val="105"/>
        </w:rPr>
        <w:t>of</w:t>
      </w:r>
      <w:r>
        <w:rPr>
          <w:color w:val="231F20"/>
          <w:spacing w:val="-13"/>
          <w:w w:val="105"/>
        </w:rPr>
        <w:t xml:space="preserve"> </w:t>
      </w:r>
      <w:r>
        <w:rPr>
          <w:color w:val="231F20"/>
          <w:spacing w:val="3"/>
          <w:w w:val="105"/>
        </w:rPr>
        <w:t>networking</w:t>
      </w:r>
      <w:r>
        <w:rPr>
          <w:color w:val="231F20"/>
          <w:spacing w:val="-13"/>
          <w:w w:val="105"/>
        </w:rPr>
        <w:t xml:space="preserve"> </w:t>
      </w:r>
      <w:r>
        <w:rPr>
          <w:color w:val="231F20"/>
          <w:spacing w:val="4"/>
          <w:w w:val="105"/>
        </w:rPr>
        <w:t xml:space="preserve">and </w:t>
      </w:r>
      <w:r>
        <w:rPr>
          <w:color w:val="231F20"/>
          <w:spacing w:val="3"/>
          <w:w w:val="105"/>
        </w:rPr>
        <w:t>cooperation</w:t>
      </w:r>
      <w:r>
        <w:rPr>
          <w:color w:val="231F20"/>
          <w:spacing w:val="-29"/>
          <w:w w:val="105"/>
        </w:rPr>
        <w:t xml:space="preserve"> </w:t>
      </w:r>
      <w:r>
        <w:rPr>
          <w:color w:val="231F20"/>
          <w:spacing w:val="3"/>
          <w:w w:val="105"/>
        </w:rPr>
        <w:t>between</w:t>
      </w:r>
      <w:r>
        <w:rPr>
          <w:color w:val="231F20"/>
          <w:spacing w:val="-29"/>
          <w:w w:val="105"/>
        </w:rPr>
        <w:t xml:space="preserve"> </w:t>
      </w:r>
      <w:r>
        <w:rPr>
          <w:color w:val="231F20"/>
          <w:spacing w:val="3"/>
          <w:w w:val="105"/>
        </w:rPr>
        <w:t>related</w:t>
      </w:r>
      <w:r>
        <w:rPr>
          <w:color w:val="231F20"/>
          <w:spacing w:val="-28"/>
          <w:w w:val="105"/>
        </w:rPr>
        <w:t xml:space="preserve"> </w:t>
      </w:r>
      <w:r>
        <w:rPr>
          <w:color w:val="231F20"/>
          <w:spacing w:val="3"/>
          <w:w w:val="105"/>
        </w:rPr>
        <w:t>firms</w:t>
      </w:r>
      <w:r>
        <w:rPr>
          <w:color w:val="231F20"/>
          <w:spacing w:val="-29"/>
          <w:w w:val="105"/>
        </w:rPr>
        <w:t xml:space="preserve"> </w:t>
      </w:r>
      <w:r>
        <w:rPr>
          <w:color w:val="231F20"/>
          <w:spacing w:val="2"/>
          <w:w w:val="105"/>
        </w:rPr>
        <w:t>and</w:t>
      </w:r>
      <w:r>
        <w:rPr>
          <w:color w:val="231F20"/>
          <w:spacing w:val="-29"/>
          <w:w w:val="105"/>
        </w:rPr>
        <w:t xml:space="preserve"> </w:t>
      </w:r>
      <w:r>
        <w:rPr>
          <w:color w:val="231F20"/>
          <w:spacing w:val="3"/>
          <w:w w:val="105"/>
        </w:rPr>
        <w:t>also</w:t>
      </w:r>
      <w:r>
        <w:rPr>
          <w:color w:val="231F20"/>
          <w:spacing w:val="-28"/>
          <w:w w:val="105"/>
        </w:rPr>
        <w:t xml:space="preserve"> </w:t>
      </w:r>
      <w:r>
        <w:rPr>
          <w:color w:val="231F20"/>
          <w:spacing w:val="3"/>
          <w:w w:val="105"/>
        </w:rPr>
        <w:t>competing</w:t>
      </w:r>
      <w:r>
        <w:rPr>
          <w:color w:val="231F20"/>
          <w:spacing w:val="-29"/>
          <w:w w:val="105"/>
        </w:rPr>
        <w:t xml:space="preserve"> </w:t>
      </w:r>
      <w:r>
        <w:rPr>
          <w:color w:val="231F20"/>
          <w:spacing w:val="3"/>
          <w:w w:val="105"/>
        </w:rPr>
        <w:t>firms</w:t>
      </w:r>
      <w:r>
        <w:rPr>
          <w:color w:val="231F20"/>
          <w:spacing w:val="-28"/>
          <w:w w:val="105"/>
        </w:rPr>
        <w:t xml:space="preserve"> </w:t>
      </w:r>
      <w:r>
        <w:rPr>
          <w:color w:val="231F20"/>
          <w:spacing w:val="3"/>
          <w:w w:val="105"/>
        </w:rPr>
        <w:t>(for</w:t>
      </w:r>
      <w:r>
        <w:rPr>
          <w:color w:val="231F20"/>
          <w:spacing w:val="-29"/>
          <w:w w:val="105"/>
        </w:rPr>
        <w:t xml:space="preserve"> </w:t>
      </w:r>
      <w:r>
        <w:rPr>
          <w:color w:val="231F20"/>
          <w:spacing w:val="4"/>
          <w:w w:val="105"/>
        </w:rPr>
        <w:t xml:space="preserve">instance, </w:t>
      </w:r>
      <w:r>
        <w:rPr>
          <w:color w:val="231F20"/>
          <w:spacing w:val="3"/>
          <w:w w:val="105"/>
        </w:rPr>
        <w:t>component</w:t>
      </w:r>
      <w:r>
        <w:rPr>
          <w:color w:val="231F20"/>
          <w:spacing w:val="-20"/>
          <w:w w:val="105"/>
        </w:rPr>
        <w:t xml:space="preserve"> </w:t>
      </w:r>
      <w:r>
        <w:rPr>
          <w:color w:val="231F20"/>
          <w:spacing w:val="3"/>
          <w:w w:val="105"/>
        </w:rPr>
        <w:t>suppliers</w:t>
      </w:r>
      <w:r>
        <w:rPr>
          <w:color w:val="231F20"/>
          <w:spacing w:val="-19"/>
          <w:w w:val="105"/>
        </w:rPr>
        <w:t xml:space="preserve"> </w:t>
      </w:r>
      <w:r>
        <w:rPr>
          <w:color w:val="231F20"/>
          <w:spacing w:val="2"/>
          <w:w w:val="105"/>
        </w:rPr>
        <w:t>now</w:t>
      </w:r>
      <w:r>
        <w:rPr>
          <w:color w:val="231F20"/>
          <w:spacing w:val="-20"/>
          <w:w w:val="105"/>
        </w:rPr>
        <w:t xml:space="preserve"> </w:t>
      </w:r>
      <w:r>
        <w:rPr>
          <w:color w:val="231F20"/>
          <w:spacing w:val="3"/>
          <w:w w:val="105"/>
        </w:rPr>
        <w:t>play</w:t>
      </w:r>
      <w:r>
        <w:rPr>
          <w:color w:val="231F20"/>
          <w:spacing w:val="-19"/>
          <w:w w:val="105"/>
        </w:rPr>
        <w:t xml:space="preserve"> </w:t>
      </w:r>
      <w:r>
        <w:rPr>
          <w:color w:val="231F20"/>
          <w:w w:val="105"/>
        </w:rPr>
        <w:t>a</w:t>
      </w:r>
      <w:r>
        <w:rPr>
          <w:color w:val="231F20"/>
          <w:spacing w:val="-20"/>
          <w:w w:val="105"/>
        </w:rPr>
        <w:t xml:space="preserve"> </w:t>
      </w:r>
      <w:r>
        <w:rPr>
          <w:color w:val="231F20"/>
          <w:spacing w:val="3"/>
          <w:w w:val="105"/>
        </w:rPr>
        <w:t>much</w:t>
      </w:r>
      <w:r>
        <w:rPr>
          <w:color w:val="231F20"/>
          <w:spacing w:val="-19"/>
          <w:w w:val="105"/>
        </w:rPr>
        <w:t xml:space="preserve"> </w:t>
      </w:r>
      <w:r>
        <w:rPr>
          <w:color w:val="231F20"/>
          <w:spacing w:val="3"/>
          <w:w w:val="105"/>
        </w:rPr>
        <w:t>more</w:t>
      </w:r>
      <w:r>
        <w:rPr>
          <w:color w:val="231F20"/>
          <w:spacing w:val="-20"/>
          <w:w w:val="105"/>
        </w:rPr>
        <w:t xml:space="preserve"> </w:t>
      </w:r>
      <w:r>
        <w:rPr>
          <w:color w:val="231F20"/>
          <w:spacing w:val="3"/>
          <w:w w:val="105"/>
        </w:rPr>
        <w:t>direct</w:t>
      </w:r>
      <w:r>
        <w:rPr>
          <w:color w:val="231F20"/>
          <w:spacing w:val="-19"/>
          <w:w w:val="105"/>
        </w:rPr>
        <w:t xml:space="preserve"> </w:t>
      </w:r>
      <w:r>
        <w:rPr>
          <w:color w:val="231F20"/>
          <w:spacing w:val="3"/>
          <w:w w:val="105"/>
        </w:rPr>
        <w:t>role</w:t>
      </w:r>
      <w:r>
        <w:rPr>
          <w:color w:val="231F20"/>
          <w:spacing w:val="-19"/>
          <w:w w:val="105"/>
        </w:rPr>
        <w:t xml:space="preserve"> </w:t>
      </w:r>
      <w:r>
        <w:rPr>
          <w:color w:val="231F20"/>
          <w:w w:val="105"/>
        </w:rPr>
        <w:t>in</w:t>
      </w:r>
      <w:r>
        <w:rPr>
          <w:color w:val="231F20"/>
          <w:spacing w:val="-20"/>
          <w:w w:val="105"/>
        </w:rPr>
        <w:t xml:space="preserve"> </w:t>
      </w:r>
      <w:r>
        <w:rPr>
          <w:color w:val="231F20"/>
          <w:spacing w:val="2"/>
          <w:w w:val="105"/>
        </w:rPr>
        <w:t>new</w:t>
      </w:r>
      <w:r>
        <w:rPr>
          <w:color w:val="231F20"/>
          <w:spacing w:val="-19"/>
          <w:w w:val="105"/>
        </w:rPr>
        <w:t xml:space="preserve"> </w:t>
      </w:r>
      <w:r>
        <w:rPr>
          <w:color w:val="231F20"/>
          <w:spacing w:val="4"/>
          <w:w w:val="105"/>
        </w:rPr>
        <w:t xml:space="preserve">technology </w:t>
      </w:r>
      <w:r>
        <w:rPr>
          <w:color w:val="231F20"/>
          <w:spacing w:val="3"/>
          <w:w w:val="105"/>
        </w:rPr>
        <w:t>development).</w:t>
      </w:r>
      <w:r>
        <w:rPr>
          <w:color w:val="231F20"/>
          <w:spacing w:val="-14"/>
          <w:w w:val="105"/>
        </w:rPr>
        <w:t xml:space="preserve"> </w:t>
      </w:r>
      <w:r>
        <w:rPr>
          <w:color w:val="231F20"/>
          <w:w w:val="105"/>
        </w:rPr>
        <w:t>At</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3"/>
          <w:w w:val="105"/>
        </w:rPr>
        <w:t>national</w:t>
      </w:r>
      <w:r>
        <w:rPr>
          <w:color w:val="231F20"/>
          <w:spacing w:val="-13"/>
          <w:w w:val="105"/>
        </w:rPr>
        <w:t xml:space="preserve"> </w:t>
      </w:r>
      <w:r>
        <w:rPr>
          <w:color w:val="231F20"/>
          <w:spacing w:val="3"/>
          <w:w w:val="105"/>
        </w:rPr>
        <w:t>level,</w:t>
      </w:r>
      <w:r>
        <w:rPr>
          <w:color w:val="231F20"/>
          <w:spacing w:val="-14"/>
          <w:w w:val="105"/>
        </w:rPr>
        <w:t xml:space="preserve"> </w:t>
      </w:r>
      <w:r>
        <w:rPr>
          <w:color w:val="231F20"/>
          <w:w w:val="105"/>
        </w:rPr>
        <w:t>it</w:t>
      </w:r>
      <w:r>
        <w:rPr>
          <w:color w:val="231F20"/>
          <w:spacing w:val="-13"/>
          <w:w w:val="105"/>
        </w:rPr>
        <w:t xml:space="preserve"> </w:t>
      </w:r>
      <w:r>
        <w:rPr>
          <w:color w:val="231F20"/>
          <w:spacing w:val="3"/>
          <w:w w:val="105"/>
        </w:rPr>
        <w:t>requires</w:t>
      </w:r>
      <w:r>
        <w:rPr>
          <w:color w:val="231F20"/>
          <w:spacing w:val="-13"/>
          <w:w w:val="105"/>
        </w:rPr>
        <w:t xml:space="preserve"> </w:t>
      </w:r>
      <w:r>
        <w:rPr>
          <w:color w:val="231F20"/>
          <w:spacing w:val="3"/>
          <w:w w:val="105"/>
        </w:rPr>
        <w:t>countries</w:t>
      </w:r>
      <w:r>
        <w:rPr>
          <w:color w:val="231F20"/>
          <w:spacing w:val="-13"/>
          <w:w w:val="105"/>
        </w:rPr>
        <w:t xml:space="preserve"> </w:t>
      </w:r>
      <w:r>
        <w:rPr>
          <w:color w:val="231F20"/>
          <w:w w:val="105"/>
        </w:rPr>
        <w:t>to</w:t>
      </w:r>
      <w:r>
        <w:rPr>
          <w:color w:val="231F20"/>
          <w:spacing w:val="-14"/>
          <w:w w:val="105"/>
        </w:rPr>
        <w:t xml:space="preserve"> </w:t>
      </w:r>
      <w:r>
        <w:rPr>
          <w:color w:val="231F20"/>
          <w:w w:val="105"/>
        </w:rPr>
        <w:t>be</w:t>
      </w:r>
      <w:r>
        <w:rPr>
          <w:color w:val="231F20"/>
          <w:spacing w:val="-13"/>
          <w:w w:val="105"/>
        </w:rPr>
        <w:t xml:space="preserve"> </w:t>
      </w:r>
      <w:r>
        <w:rPr>
          <w:color w:val="231F20"/>
          <w:spacing w:val="3"/>
          <w:w w:val="105"/>
        </w:rPr>
        <w:t>more</w:t>
      </w:r>
      <w:r>
        <w:rPr>
          <w:color w:val="231F20"/>
          <w:spacing w:val="-13"/>
          <w:w w:val="105"/>
        </w:rPr>
        <w:t xml:space="preserve"> </w:t>
      </w:r>
      <w:r>
        <w:rPr>
          <w:color w:val="231F20"/>
          <w:spacing w:val="4"/>
          <w:w w:val="105"/>
        </w:rPr>
        <w:t xml:space="preserve">open </w:t>
      </w:r>
      <w:r>
        <w:rPr>
          <w:color w:val="231F20"/>
          <w:w w:val="105"/>
        </w:rPr>
        <w:t>to</w:t>
      </w:r>
      <w:r>
        <w:rPr>
          <w:color w:val="231F20"/>
          <w:spacing w:val="-23"/>
          <w:w w:val="105"/>
        </w:rPr>
        <w:t xml:space="preserve"> </w:t>
      </w:r>
      <w:r>
        <w:rPr>
          <w:color w:val="231F20"/>
          <w:spacing w:val="3"/>
          <w:w w:val="105"/>
        </w:rPr>
        <w:t>international</w:t>
      </w:r>
      <w:r>
        <w:rPr>
          <w:color w:val="231F20"/>
          <w:spacing w:val="-23"/>
          <w:w w:val="105"/>
        </w:rPr>
        <w:t xml:space="preserve"> </w:t>
      </w:r>
      <w:r>
        <w:rPr>
          <w:color w:val="231F20"/>
          <w:spacing w:val="3"/>
          <w:w w:val="105"/>
        </w:rPr>
        <w:t>flows</w:t>
      </w:r>
      <w:r>
        <w:rPr>
          <w:color w:val="231F20"/>
          <w:spacing w:val="-22"/>
          <w:w w:val="105"/>
        </w:rPr>
        <w:t xml:space="preserve"> </w:t>
      </w:r>
      <w:r>
        <w:rPr>
          <w:color w:val="231F20"/>
          <w:w w:val="105"/>
        </w:rPr>
        <w:t>of</w:t>
      </w:r>
      <w:r>
        <w:rPr>
          <w:color w:val="231F20"/>
          <w:spacing w:val="-23"/>
          <w:w w:val="105"/>
        </w:rPr>
        <w:t xml:space="preserve"> </w:t>
      </w:r>
      <w:r>
        <w:rPr>
          <w:color w:val="231F20"/>
          <w:spacing w:val="3"/>
          <w:w w:val="105"/>
        </w:rPr>
        <w:t>information,</w:t>
      </w:r>
      <w:r>
        <w:rPr>
          <w:color w:val="231F20"/>
          <w:spacing w:val="-22"/>
          <w:w w:val="105"/>
        </w:rPr>
        <w:t xml:space="preserve"> </w:t>
      </w:r>
      <w:r>
        <w:rPr>
          <w:color w:val="231F20"/>
          <w:spacing w:val="2"/>
          <w:w w:val="105"/>
        </w:rPr>
        <w:t>and</w:t>
      </w:r>
      <w:r>
        <w:rPr>
          <w:color w:val="231F20"/>
          <w:spacing w:val="-24"/>
          <w:w w:val="105"/>
        </w:rPr>
        <w:t xml:space="preserve"> </w:t>
      </w:r>
      <w:r>
        <w:rPr>
          <w:color w:val="231F20"/>
          <w:w w:val="105"/>
        </w:rPr>
        <w:t>to</w:t>
      </w:r>
      <w:r>
        <w:rPr>
          <w:color w:val="231F20"/>
          <w:spacing w:val="-22"/>
          <w:w w:val="105"/>
        </w:rPr>
        <w:t xml:space="preserve"> </w:t>
      </w:r>
      <w:r>
        <w:rPr>
          <w:color w:val="231F20"/>
          <w:spacing w:val="3"/>
          <w:w w:val="105"/>
        </w:rPr>
        <w:t>improve</w:t>
      </w:r>
      <w:r>
        <w:rPr>
          <w:color w:val="231F20"/>
          <w:spacing w:val="-23"/>
          <w:w w:val="105"/>
        </w:rPr>
        <w:t xml:space="preserve"> </w:t>
      </w:r>
      <w:r>
        <w:rPr>
          <w:color w:val="231F20"/>
          <w:spacing w:val="3"/>
          <w:w w:val="105"/>
        </w:rPr>
        <w:t>national</w:t>
      </w:r>
      <w:r>
        <w:rPr>
          <w:color w:val="231F20"/>
          <w:spacing w:val="-23"/>
          <w:w w:val="105"/>
        </w:rPr>
        <w:t xml:space="preserve"> </w:t>
      </w:r>
      <w:r>
        <w:rPr>
          <w:color w:val="231F20"/>
          <w:spacing w:val="4"/>
          <w:w w:val="105"/>
        </w:rPr>
        <w:t xml:space="preserve">capabilities </w:t>
      </w:r>
      <w:r>
        <w:rPr>
          <w:color w:val="231F20"/>
          <w:w w:val="105"/>
        </w:rPr>
        <w:t>to</w:t>
      </w:r>
      <w:r>
        <w:rPr>
          <w:color w:val="231F20"/>
          <w:spacing w:val="-13"/>
          <w:w w:val="105"/>
        </w:rPr>
        <w:t xml:space="preserve"> </w:t>
      </w:r>
      <w:r>
        <w:rPr>
          <w:color w:val="231F20"/>
          <w:spacing w:val="3"/>
          <w:w w:val="105"/>
        </w:rPr>
        <w:t>absorb</w:t>
      </w:r>
      <w:r>
        <w:rPr>
          <w:color w:val="231F20"/>
          <w:spacing w:val="-12"/>
          <w:w w:val="105"/>
        </w:rPr>
        <w:t xml:space="preserve"> </w:t>
      </w:r>
      <w:r>
        <w:rPr>
          <w:color w:val="231F20"/>
          <w:spacing w:val="2"/>
          <w:w w:val="105"/>
        </w:rPr>
        <w:t>and</w:t>
      </w:r>
      <w:r>
        <w:rPr>
          <w:color w:val="231F20"/>
          <w:spacing w:val="-13"/>
          <w:w w:val="105"/>
        </w:rPr>
        <w:t xml:space="preserve"> </w:t>
      </w:r>
      <w:r>
        <w:rPr>
          <w:color w:val="231F20"/>
          <w:spacing w:val="2"/>
          <w:w w:val="105"/>
        </w:rPr>
        <w:t>use</w:t>
      </w:r>
      <w:r>
        <w:rPr>
          <w:color w:val="231F20"/>
          <w:spacing w:val="-12"/>
          <w:w w:val="105"/>
        </w:rPr>
        <w:t xml:space="preserve"> </w:t>
      </w:r>
      <w:r>
        <w:rPr>
          <w:color w:val="231F20"/>
          <w:spacing w:val="3"/>
          <w:w w:val="105"/>
        </w:rPr>
        <w:t>that</w:t>
      </w:r>
      <w:r>
        <w:rPr>
          <w:color w:val="231F20"/>
          <w:spacing w:val="-13"/>
          <w:w w:val="105"/>
        </w:rPr>
        <w:t xml:space="preserve"> </w:t>
      </w:r>
      <w:r>
        <w:rPr>
          <w:color w:val="231F20"/>
          <w:spacing w:val="3"/>
          <w:w w:val="105"/>
        </w:rPr>
        <w:t>information:</w:t>
      </w:r>
      <w:r>
        <w:rPr>
          <w:color w:val="231F20"/>
          <w:spacing w:val="-12"/>
          <w:w w:val="105"/>
        </w:rPr>
        <w:t xml:space="preserve"> </w:t>
      </w:r>
      <w:r>
        <w:rPr>
          <w:color w:val="231F20"/>
          <w:w w:val="105"/>
        </w:rPr>
        <w:t>to</w:t>
      </w:r>
      <w:r>
        <w:rPr>
          <w:color w:val="231F20"/>
          <w:spacing w:val="-13"/>
          <w:w w:val="105"/>
        </w:rPr>
        <w:t xml:space="preserve"> </w:t>
      </w:r>
      <w:r>
        <w:rPr>
          <w:color w:val="231F20"/>
          <w:spacing w:val="3"/>
          <w:w w:val="105"/>
        </w:rPr>
        <w:t>develop</w:t>
      </w:r>
      <w:r>
        <w:rPr>
          <w:color w:val="231F20"/>
          <w:spacing w:val="-12"/>
          <w:w w:val="105"/>
        </w:rPr>
        <w:t xml:space="preserve"> </w:t>
      </w:r>
      <w:r>
        <w:rPr>
          <w:color w:val="231F20"/>
          <w:spacing w:val="2"/>
          <w:w w:val="105"/>
        </w:rPr>
        <w:t>new</w:t>
      </w:r>
      <w:r>
        <w:rPr>
          <w:color w:val="231F20"/>
          <w:spacing w:val="-12"/>
          <w:w w:val="105"/>
        </w:rPr>
        <w:t xml:space="preserve"> </w:t>
      </w:r>
      <w:r>
        <w:rPr>
          <w:color w:val="231F20"/>
          <w:spacing w:val="3"/>
          <w:w w:val="105"/>
        </w:rPr>
        <w:t>skills,</w:t>
      </w:r>
      <w:r>
        <w:rPr>
          <w:color w:val="231F20"/>
          <w:spacing w:val="-13"/>
          <w:w w:val="105"/>
        </w:rPr>
        <w:t xml:space="preserve"> </w:t>
      </w:r>
      <w:r>
        <w:rPr>
          <w:color w:val="231F20"/>
          <w:spacing w:val="3"/>
          <w:w w:val="105"/>
        </w:rPr>
        <w:t>institutions</w:t>
      </w:r>
      <w:r>
        <w:rPr>
          <w:color w:val="231F20"/>
          <w:spacing w:val="-12"/>
          <w:w w:val="105"/>
        </w:rPr>
        <w:t xml:space="preserve"> </w:t>
      </w:r>
      <w:r>
        <w:rPr>
          <w:color w:val="231F20"/>
          <w:spacing w:val="4"/>
          <w:w w:val="105"/>
        </w:rPr>
        <w:t xml:space="preserve">and </w:t>
      </w:r>
      <w:r>
        <w:rPr>
          <w:color w:val="231F20"/>
          <w:spacing w:val="3"/>
          <w:w w:val="105"/>
        </w:rPr>
        <w:t xml:space="preserve">innovative capacities. Countries that cart </w:t>
      </w:r>
      <w:r>
        <w:rPr>
          <w:color w:val="231F20"/>
          <w:w w:val="105"/>
        </w:rPr>
        <w:t xml:space="preserve">do </w:t>
      </w:r>
      <w:r>
        <w:rPr>
          <w:color w:val="231F20"/>
          <w:spacing w:val="3"/>
          <w:w w:val="105"/>
        </w:rPr>
        <w:t xml:space="preserve">that </w:t>
      </w:r>
      <w:r>
        <w:rPr>
          <w:color w:val="231F20"/>
          <w:w w:val="105"/>
        </w:rPr>
        <w:t xml:space="preserve">- </w:t>
      </w:r>
      <w:r>
        <w:rPr>
          <w:color w:val="231F20"/>
          <w:spacing w:val="3"/>
          <w:w w:val="105"/>
        </w:rPr>
        <w:t xml:space="preserve">either generally </w:t>
      </w:r>
      <w:r>
        <w:rPr>
          <w:color w:val="231F20"/>
          <w:w w:val="105"/>
        </w:rPr>
        <w:t xml:space="preserve">or </w:t>
      </w:r>
      <w:r>
        <w:rPr>
          <w:color w:val="231F20"/>
          <w:spacing w:val="4"/>
          <w:w w:val="105"/>
        </w:rPr>
        <w:t xml:space="preserve">in </w:t>
      </w:r>
      <w:r>
        <w:rPr>
          <w:color w:val="231F20"/>
          <w:spacing w:val="3"/>
          <w:w w:val="105"/>
        </w:rPr>
        <w:t xml:space="preserve">niche markets </w:t>
      </w:r>
      <w:r>
        <w:rPr>
          <w:color w:val="231F20"/>
          <w:w w:val="105"/>
        </w:rPr>
        <w:t xml:space="preserve">- </w:t>
      </w:r>
      <w:r>
        <w:rPr>
          <w:color w:val="231F20"/>
          <w:spacing w:val="2"/>
          <w:w w:val="105"/>
        </w:rPr>
        <w:t xml:space="preserve">can </w:t>
      </w:r>
      <w:r>
        <w:rPr>
          <w:color w:val="231F20"/>
          <w:spacing w:val="3"/>
          <w:w w:val="105"/>
        </w:rPr>
        <w:t xml:space="preserve">move </w:t>
      </w:r>
      <w:r>
        <w:rPr>
          <w:color w:val="231F20"/>
          <w:w w:val="105"/>
        </w:rPr>
        <w:t xml:space="preserve">up </w:t>
      </w:r>
      <w:r>
        <w:rPr>
          <w:color w:val="231F20"/>
          <w:spacing w:val="2"/>
          <w:w w:val="105"/>
        </w:rPr>
        <w:t xml:space="preserve">the </w:t>
      </w:r>
      <w:r>
        <w:rPr>
          <w:color w:val="231F20"/>
          <w:spacing w:val="3"/>
          <w:w w:val="105"/>
        </w:rPr>
        <w:t>value-added</w:t>
      </w:r>
      <w:r>
        <w:rPr>
          <w:color w:val="231F20"/>
          <w:spacing w:val="-25"/>
          <w:w w:val="105"/>
        </w:rPr>
        <w:t xml:space="preserve"> </w:t>
      </w:r>
      <w:r>
        <w:rPr>
          <w:color w:val="231F20"/>
          <w:spacing w:val="4"/>
          <w:w w:val="105"/>
        </w:rPr>
        <w:t>ladder.</w:t>
      </w:r>
    </w:p>
    <w:p w:rsidR="0090524C" w:rsidRDefault="0090524C">
      <w:pPr>
        <w:pStyle w:val="BodyText"/>
        <w:spacing w:before="11"/>
        <w:rPr>
          <w:sz w:val="29"/>
        </w:rPr>
      </w:pPr>
    </w:p>
    <w:p w:rsidR="0090524C" w:rsidRDefault="004404A8">
      <w:pPr>
        <w:pStyle w:val="ListParagraph"/>
        <w:numPr>
          <w:ilvl w:val="0"/>
          <w:numId w:val="21"/>
        </w:numPr>
        <w:tabs>
          <w:tab w:val="left" w:pos="2359"/>
        </w:tabs>
        <w:ind w:left="2358" w:hanging="421"/>
        <w:jc w:val="left"/>
        <w:rPr>
          <w:sz w:val="24"/>
        </w:rPr>
      </w:pPr>
      <w:r>
        <w:rPr>
          <w:color w:val="231F20"/>
          <w:spacing w:val="3"/>
          <w:w w:val="105"/>
          <w:sz w:val="24"/>
        </w:rPr>
        <w:t xml:space="preserve">Changing attitudes </w:t>
      </w:r>
      <w:r>
        <w:rPr>
          <w:color w:val="231F20"/>
          <w:spacing w:val="2"/>
          <w:w w:val="105"/>
          <w:sz w:val="24"/>
        </w:rPr>
        <w:t xml:space="preserve">and </w:t>
      </w:r>
      <w:r>
        <w:rPr>
          <w:color w:val="231F20"/>
          <w:spacing w:val="3"/>
          <w:w w:val="105"/>
          <w:sz w:val="24"/>
        </w:rPr>
        <w:t>policy</w:t>
      </w:r>
      <w:r>
        <w:rPr>
          <w:color w:val="231F20"/>
          <w:spacing w:val="-9"/>
          <w:w w:val="105"/>
          <w:sz w:val="24"/>
        </w:rPr>
        <w:t xml:space="preserve"> </w:t>
      </w:r>
      <w:r>
        <w:rPr>
          <w:color w:val="231F20"/>
          <w:spacing w:val="4"/>
          <w:w w:val="105"/>
          <w:sz w:val="24"/>
        </w:rPr>
        <w:t>regimes</w:t>
      </w:r>
    </w:p>
    <w:p w:rsidR="0090524C" w:rsidRDefault="0090524C">
      <w:pPr>
        <w:pStyle w:val="BodyText"/>
        <w:rPr>
          <w:sz w:val="36"/>
        </w:rPr>
      </w:pPr>
    </w:p>
    <w:p w:rsidR="0090524C" w:rsidRDefault="004404A8">
      <w:pPr>
        <w:pStyle w:val="BodyText"/>
        <w:spacing w:line="300" w:lineRule="auto"/>
        <w:ind w:left="1938" w:right="349" w:firstLine="720"/>
        <w:jc w:val="both"/>
      </w:pPr>
      <w:r>
        <w:rPr>
          <w:color w:val="231F20"/>
          <w:spacing w:val="3"/>
          <w:w w:val="105"/>
        </w:rPr>
        <w:t xml:space="preserve">Most developing </w:t>
      </w:r>
      <w:r>
        <w:rPr>
          <w:color w:val="231F20"/>
          <w:spacing w:val="2"/>
          <w:w w:val="105"/>
        </w:rPr>
        <w:t xml:space="preserve">and </w:t>
      </w:r>
      <w:r>
        <w:rPr>
          <w:color w:val="231F20"/>
          <w:spacing w:val="3"/>
          <w:w w:val="105"/>
        </w:rPr>
        <w:t xml:space="preserve">transition countries have moved </w:t>
      </w:r>
      <w:r>
        <w:rPr>
          <w:color w:val="231F20"/>
          <w:spacing w:val="4"/>
          <w:w w:val="105"/>
        </w:rPr>
        <w:t>to</w:t>
      </w:r>
      <w:r>
        <w:rPr>
          <w:color w:val="231F20"/>
          <w:spacing w:val="71"/>
          <w:w w:val="105"/>
        </w:rPr>
        <w:t xml:space="preserve"> </w:t>
      </w:r>
      <w:r>
        <w:rPr>
          <w:color w:val="231F20"/>
          <w:spacing w:val="3"/>
          <w:w w:val="105"/>
        </w:rPr>
        <w:t xml:space="preserve">market-oriented </w:t>
      </w:r>
      <w:r>
        <w:rPr>
          <w:color w:val="231F20"/>
          <w:spacing w:val="2"/>
          <w:w w:val="105"/>
        </w:rPr>
        <w:t xml:space="preserve">and </w:t>
      </w:r>
      <w:r>
        <w:rPr>
          <w:color w:val="231F20"/>
          <w:spacing w:val="3"/>
          <w:w w:val="105"/>
        </w:rPr>
        <w:t xml:space="preserve">private sector </w:t>
      </w:r>
      <w:r>
        <w:rPr>
          <w:color w:val="231F20"/>
          <w:spacing w:val="2"/>
          <w:w w:val="105"/>
        </w:rPr>
        <w:t xml:space="preserve">led </w:t>
      </w:r>
      <w:r>
        <w:rPr>
          <w:color w:val="231F20"/>
          <w:spacing w:val="3"/>
          <w:w w:val="105"/>
        </w:rPr>
        <w:t xml:space="preserve">economies. This shift </w:t>
      </w:r>
      <w:r>
        <w:rPr>
          <w:color w:val="231F20"/>
          <w:spacing w:val="4"/>
          <w:w w:val="105"/>
        </w:rPr>
        <w:t>reflects</w:t>
      </w:r>
      <w:r>
        <w:rPr>
          <w:color w:val="231F20"/>
          <w:spacing w:val="71"/>
          <w:w w:val="105"/>
        </w:rPr>
        <w:t xml:space="preserve"> </w:t>
      </w:r>
      <w:r>
        <w:rPr>
          <w:color w:val="231F20"/>
          <w:spacing w:val="3"/>
          <w:w w:val="105"/>
        </w:rPr>
        <w:t>disillusionment</w:t>
      </w:r>
      <w:r>
        <w:rPr>
          <w:color w:val="231F20"/>
          <w:spacing w:val="-7"/>
          <w:w w:val="105"/>
        </w:rPr>
        <w:t xml:space="preserve"> </w:t>
      </w:r>
      <w:r>
        <w:rPr>
          <w:color w:val="231F20"/>
          <w:spacing w:val="3"/>
          <w:w w:val="105"/>
        </w:rPr>
        <w:t>with</w:t>
      </w:r>
      <w:r>
        <w:rPr>
          <w:color w:val="231F20"/>
          <w:spacing w:val="-6"/>
          <w:w w:val="105"/>
        </w:rPr>
        <w:t xml:space="preserve"> </w:t>
      </w:r>
      <w:r>
        <w:rPr>
          <w:color w:val="231F20"/>
          <w:spacing w:val="3"/>
          <w:w w:val="105"/>
        </w:rPr>
        <w:t>past</w:t>
      </w:r>
      <w:r>
        <w:rPr>
          <w:color w:val="231F20"/>
          <w:spacing w:val="-6"/>
          <w:w w:val="105"/>
        </w:rPr>
        <w:t xml:space="preserve"> </w:t>
      </w:r>
      <w:r>
        <w:rPr>
          <w:color w:val="231F20"/>
          <w:spacing w:val="3"/>
          <w:w w:val="105"/>
        </w:rPr>
        <w:t>strategies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3"/>
          <w:w w:val="105"/>
        </w:rPr>
        <w:t>growing.</w:t>
      </w:r>
      <w:r>
        <w:rPr>
          <w:color w:val="231F20"/>
          <w:spacing w:val="-6"/>
          <w:w w:val="105"/>
        </w:rPr>
        <w:t xml:space="preserve"> </w:t>
      </w:r>
      <w:r>
        <w:rPr>
          <w:color w:val="231F20"/>
          <w:spacing w:val="3"/>
          <w:w w:val="105"/>
        </w:rPr>
        <w:t>difficulties</w:t>
      </w:r>
      <w:r>
        <w:rPr>
          <w:color w:val="231F20"/>
          <w:spacing w:val="-6"/>
          <w:w w:val="105"/>
        </w:rPr>
        <w:t xml:space="preserve"> </w:t>
      </w:r>
      <w:r>
        <w:rPr>
          <w:color w:val="231F20"/>
          <w:w w:val="105"/>
        </w:rPr>
        <w:t>in</w:t>
      </w:r>
      <w:r>
        <w:rPr>
          <w:color w:val="231F20"/>
          <w:spacing w:val="-6"/>
          <w:w w:val="105"/>
        </w:rPr>
        <w:t xml:space="preserve"> </w:t>
      </w:r>
      <w:r>
        <w:rPr>
          <w:color w:val="231F20"/>
          <w:spacing w:val="4"/>
          <w:w w:val="105"/>
        </w:rPr>
        <w:t>pursuing</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84" style="position:absolute;left:0;text-align:left;z-index:251741696;mso-position-horizontal-relative:page;mso-position-vertical-relative:page" from="445.05pt,69.45pt" to="445.05pt,771pt" strokecolor="#d7d9da" strokeweight="5pt">
            <w10:wrap anchorx="page" anchory="page"/>
          </v:line>
        </w:pict>
      </w:r>
      <w:r w:rsidR="004404A8">
        <w:rPr>
          <w:color w:val="231F20"/>
          <w:spacing w:val="3"/>
        </w:rPr>
        <w:t xml:space="preserve">them </w:t>
      </w:r>
      <w:r w:rsidR="004404A8">
        <w:rPr>
          <w:color w:val="231F20"/>
        </w:rPr>
        <w:t xml:space="preserve">in </w:t>
      </w:r>
      <w:r w:rsidR="004404A8">
        <w:rPr>
          <w:color w:val="231F20"/>
          <w:spacing w:val="2"/>
        </w:rPr>
        <w:t xml:space="preserve">the new  </w:t>
      </w:r>
      <w:r w:rsidR="004404A8">
        <w:rPr>
          <w:color w:val="231F20"/>
          <w:spacing w:val="3"/>
        </w:rPr>
        <w:t xml:space="preserve">technological  </w:t>
      </w:r>
      <w:r w:rsidR="004404A8">
        <w:rPr>
          <w:color w:val="231F20"/>
          <w:spacing w:val="2"/>
        </w:rPr>
        <w:t xml:space="preserve">and  </w:t>
      </w:r>
      <w:r w:rsidR="004404A8">
        <w:rPr>
          <w:color w:val="231F20"/>
          <w:spacing w:val="3"/>
        </w:rPr>
        <w:t xml:space="preserve">competitive  setting.  </w:t>
      </w:r>
      <w:r w:rsidR="004404A8">
        <w:rPr>
          <w:color w:val="231F20"/>
          <w:spacing w:val="2"/>
        </w:rPr>
        <w:t xml:space="preserve">The  </w:t>
      </w:r>
      <w:r w:rsidR="004404A8">
        <w:rPr>
          <w:color w:val="231F20"/>
          <w:spacing w:val="4"/>
        </w:rPr>
        <w:t xml:space="preserve">shrinking </w:t>
      </w:r>
      <w:r w:rsidR="004404A8">
        <w:rPr>
          <w:color w:val="231F20"/>
        </w:rPr>
        <w:t xml:space="preserve">of </w:t>
      </w:r>
      <w:r w:rsidR="004404A8">
        <w:rPr>
          <w:color w:val="231F20"/>
          <w:spacing w:val="3"/>
        </w:rPr>
        <w:t xml:space="preserve">economic space </w:t>
      </w:r>
      <w:r w:rsidR="004404A8">
        <w:rPr>
          <w:color w:val="231F20"/>
          <w:spacing w:val="2"/>
        </w:rPr>
        <w:t xml:space="preserve">has </w:t>
      </w:r>
      <w:r w:rsidR="004404A8">
        <w:rPr>
          <w:color w:val="231F20"/>
          <w:spacing w:val="3"/>
        </w:rPr>
        <w:t xml:space="preserve">itself rendered elements </w:t>
      </w:r>
      <w:r w:rsidR="004404A8">
        <w:rPr>
          <w:color w:val="231F20"/>
        </w:rPr>
        <w:t xml:space="preserve">of </w:t>
      </w:r>
      <w:r w:rsidR="004404A8">
        <w:rPr>
          <w:color w:val="231F20"/>
          <w:spacing w:val="3"/>
        </w:rPr>
        <w:t xml:space="preserve">traditional </w:t>
      </w:r>
      <w:r w:rsidR="004404A8">
        <w:rPr>
          <w:color w:val="231F20"/>
          <w:spacing w:val="4"/>
        </w:rPr>
        <w:t xml:space="preserve">strategies </w:t>
      </w:r>
      <w:r w:rsidR="004404A8">
        <w:rPr>
          <w:color w:val="231F20"/>
          <w:spacing w:val="3"/>
        </w:rPr>
        <w:t xml:space="preserve">absolute while </w:t>
      </w:r>
      <w:r w:rsidR="004404A8">
        <w:rPr>
          <w:color w:val="231F20"/>
          <w:spacing w:val="2"/>
        </w:rPr>
        <w:t xml:space="preserve">the </w:t>
      </w:r>
      <w:r w:rsidR="004404A8">
        <w:rPr>
          <w:color w:val="231F20"/>
          <w:spacing w:val="3"/>
        </w:rPr>
        <w:t xml:space="preserve">flow </w:t>
      </w:r>
      <w:r w:rsidR="004404A8">
        <w:rPr>
          <w:color w:val="231F20"/>
        </w:rPr>
        <w:t xml:space="preserve">of </w:t>
      </w:r>
      <w:r w:rsidR="004404A8">
        <w:rPr>
          <w:color w:val="231F20"/>
          <w:spacing w:val="3"/>
        </w:rPr>
        <w:t xml:space="preserve">information </w:t>
      </w:r>
      <w:r w:rsidR="004404A8">
        <w:rPr>
          <w:color w:val="231F20"/>
          <w:spacing w:val="2"/>
        </w:rPr>
        <w:t xml:space="preserve">has </w:t>
      </w:r>
      <w:r w:rsidR="004404A8">
        <w:rPr>
          <w:color w:val="231F20"/>
          <w:spacing w:val="3"/>
        </w:rPr>
        <w:t xml:space="preserve">made governments more </w:t>
      </w:r>
      <w:r w:rsidR="004404A8">
        <w:rPr>
          <w:color w:val="231F20"/>
          <w:spacing w:val="4"/>
        </w:rPr>
        <w:t xml:space="preserve">aware </w:t>
      </w:r>
      <w:r w:rsidR="004404A8">
        <w:rPr>
          <w:color w:val="231F20"/>
        </w:rPr>
        <w:t xml:space="preserve">of </w:t>
      </w:r>
      <w:r w:rsidR="004404A8">
        <w:rPr>
          <w:color w:val="231F20"/>
          <w:spacing w:val="3"/>
        </w:rPr>
        <w:t xml:space="preserve">policies </w:t>
      </w:r>
      <w:r w:rsidR="004404A8">
        <w:rPr>
          <w:color w:val="231F20"/>
        </w:rPr>
        <w:t xml:space="preserve">a </w:t>
      </w:r>
      <w:r w:rsidR="004404A8">
        <w:rPr>
          <w:color w:val="231F20"/>
          <w:spacing w:val="3"/>
        </w:rPr>
        <w:t xml:space="preserve">performance </w:t>
      </w:r>
      <w:r w:rsidR="004404A8">
        <w:rPr>
          <w:color w:val="231F20"/>
        </w:rPr>
        <w:t xml:space="preserve">in </w:t>
      </w:r>
      <w:r w:rsidR="004404A8">
        <w:rPr>
          <w:color w:val="231F20"/>
          <w:spacing w:val="3"/>
        </w:rPr>
        <w:t xml:space="preserve">other countries. Policy benchmarking </w:t>
      </w:r>
      <w:r w:rsidR="004404A8">
        <w:rPr>
          <w:color w:val="231F20"/>
        </w:rPr>
        <w:t xml:space="preserve">in </w:t>
      </w:r>
      <w:r w:rsidR="004404A8">
        <w:rPr>
          <w:color w:val="231F20"/>
          <w:spacing w:val="4"/>
        </w:rPr>
        <w:t xml:space="preserve">all </w:t>
      </w:r>
      <w:r w:rsidR="004404A8">
        <w:rPr>
          <w:color w:val="231F20"/>
          <w:spacing w:val="3"/>
        </w:rPr>
        <w:t xml:space="preserve">areas </w:t>
      </w:r>
      <w:r w:rsidR="004404A8">
        <w:rPr>
          <w:color w:val="231F20"/>
        </w:rPr>
        <w:t xml:space="preserve">is </w:t>
      </w:r>
      <w:r w:rsidR="004404A8">
        <w:rPr>
          <w:color w:val="231F20"/>
          <w:spacing w:val="3"/>
        </w:rPr>
        <w:t xml:space="preserve">becoming more  common  which,  </w:t>
      </w:r>
      <w:r w:rsidR="004404A8">
        <w:rPr>
          <w:color w:val="231F20"/>
        </w:rPr>
        <w:t xml:space="preserve">in  </w:t>
      </w:r>
      <w:r w:rsidR="004404A8">
        <w:rPr>
          <w:color w:val="231F20"/>
          <w:spacing w:val="3"/>
        </w:rPr>
        <w:t>turn,  puts  more</w:t>
      </w:r>
      <w:r w:rsidR="004404A8">
        <w:rPr>
          <w:color w:val="231F20"/>
          <w:spacing w:val="3"/>
        </w:rPr>
        <w:t xml:space="preserve">  </w:t>
      </w:r>
      <w:r w:rsidR="004404A8">
        <w:rPr>
          <w:color w:val="231F20"/>
          <w:spacing w:val="4"/>
        </w:rPr>
        <w:t xml:space="preserve">pressure  </w:t>
      </w:r>
      <w:r w:rsidR="004404A8">
        <w:rPr>
          <w:color w:val="231F20"/>
        </w:rPr>
        <w:t xml:space="preserve">on </w:t>
      </w:r>
      <w:r w:rsidR="004404A8">
        <w:rPr>
          <w:color w:val="231F20"/>
          <w:spacing w:val="3"/>
        </w:rPr>
        <w:t xml:space="preserve">countries </w:t>
      </w:r>
      <w:r w:rsidR="004404A8">
        <w:rPr>
          <w:color w:val="231F20"/>
        </w:rPr>
        <w:t xml:space="preserve">to </w:t>
      </w:r>
      <w:r w:rsidR="004404A8">
        <w:rPr>
          <w:color w:val="231F20"/>
          <w:spacing w:val="3"/>
        </w:rPr>
        <w:t xml:space="preserve">innovate </w:t>
      </w:r>
      <w:r w:rsidR="004404A8">
        <w:rPr>
          <w:color w:val="231F20"/>
        </w:rPr>
        <w:t xml:space="preserve">in </w:t>
      </w:r>
      <w:r w:rsidR="004404A8">
        <w:rPr>
          <w:color w:val="231F20"/>
          <w:spacing w:val="2"/>
        </w:rPr>
        <w:t xml:space="preserve">the </w:t>
      </w:r>
      <w:r w:rsidR="004404A8">
        <w:rPr>
          <w:color w:val="231F20"/>
          <w:spacing w:val="3"/>
        </w:rPr>
        <w:t xml:space="preserve">policy arena. There </w:t>
      </w:r>
      <w:r w:rsidR="004404A8">
        <w:rPr>
          <w:color w:val="231F20"/>
        </w:rPr>
        <w:t xml:space="preserve">is  </w:t>
      </w:r>
      <w:r w:rsidR="004404A8">
        <w:rPr>
          <w:color w:val="231F20"/>
          <w:spacing w:val="4"/>
        </w:rPr>
        <w:t xml:space="preserve">widespread  </w:t>
      </w:r>
      <w:r w:rsidR="004404A8">
        <w:rPr>
          <w:color w:val="231F20"/>
          <w:spacing w:val="3"/>
        </w:rPr>
        <w:t xml:space="preserve">reduction </w:t>
      </w:r>
      <w:r w:rsidR="004404A8">
        <w:rPr>
          <w:color w:val="231F20"/>
          <w:spacing w:val="2"/>
        </w:rPr>
        <w:t xml:space="preserve">and </w:t>
      </w:r>
      <w:r w:rsidR="004404A8">
        <w:rPr>
          <w:color w:val="231F20"/>
          <w:spacing w:val="3"/>
        </w:rPr>
        <w:t xml:space="preserve">removal </w:t>
      </w:r>
      <w:r w:rsidR="004404A8">
        <w:rPr>
          <w:color w:val="231F20"/>
        </w:rPr>
        <w:t xml:space="preserve">of </w:t>
      </w:r>
      <w:r w:rsidR="004404A8">
        <w:rPr>
          <w:color w:val="231F20"/>
          <w:spacing w:val="3"/>
        </w:rPr>
        <w:t xml:space="preserve">trade barriers, deregulation </w:t>
      </w:r>
      <w:r w:rsidR="004404A8">
        <w:rPr>
          <w:color w:val="231F20"/>
        </w:rPr>
        <w:t xml:space="preserve">of </w:t>
      </w:r>
      <w:r w:rsidR="004404A8">
        <w:rPr>
          <w:color w:val="231F20"/>
          <w:spacing w:val="3"/>
        </w:rPr>
        <w:t xml:space="preserve">internal </w:t>
      </w:r>
      <w:r w:rsidR="004404A8">
        <w:rPr>
          <w:color w:val="231F20"/>
          <w:spacing w:val="4"/>
        </w:rPr>
        <w:t xml:space="preserve">markets, </w:t>
      </w:r>
      <w:r w:rsidR="004404A8">
        <w:rPr>
          <w:color w:val="231F20"/>
          <w:spacing w:val="3"/>
        </w:rPr>
        <w:t xml:space="preserve">privatization </w:t>
      </w:r>
      <w:r w:rsidR="004404A8">
        <w:rPr>
          <w:color w:val="231F20"/>
          <w:spacing w:val="2"/>
        </w:rPr>
        <w:t xml:space="preserve">and </w:t>
      </w:r>
      <w:r w:rsidR="004404A8">
        <w:rPr>
          <w:color w:val="231F20"/>
          <w:spacing w:val="3"/>
        </w:rPr>
        <w:t xml:space="preserve">liberalization </w:t>
      </w:r>
      <w:r w:rsidR="004404A8">
        <w:rPr>
          <w:color w:val="231F20"/>
        </w:rPr>
        <w:t xml:space="preserve">of </w:t>
      </w:r>
      <w:r w:rsidR="004404A8">
        <w:rPr>
          <w:color w:val="231F20"/>
          <w:spacing w:val="3"/>
        </w:rPr>
        <w:t xml:space="preserve">technology </w:t>
      </w:r>
      <w:r w:rsidR="004404A8">
        <w:rPr>
          <w:color w:val="231F20"/>
          <w:spacing w:val="2"/>
        </w:rPr>
        <w:t xml:space="preserve">and </w:t>
      </w:r>
      <w:r w:rsidR="004404A8">
        <w:rPr>
          <w:color w:val="231F20"/>
          <w:spacing w:val="3"/>
        </w:rPr>
        <w:t xml:space="preserve">investment flows </w:t>
      </w:r>
      <w:r w:rsidR="004404A8">
        <w:rPr>
          <w:color w:val="231F20"/>
        </w:rPr>
        <w:t xml:space="preserve">at </w:t>
      </w:r>
      <w:r w:rsidR="004404A8">
        <w:rPr>
          <w:color w:val="231F20"/>
          <w:spacing w:val="4"/>
        </w:rPr>
        <w:t xml:space="preserve">the </w:t>
      </w:r>
      <w:r w:rsidR="004404A8">
        <w:rPr>
          <w:color w:val="231F20"/>
          <w:spacing w:val="3"/>
        </w:rPr>
        <w:t xml:space="preserve">national level. </w:t>
      </w:r>
      <w:r w:rsidR="004404A8">
        <w:rPr>
          <w:color w:val="231F20"/>
        </w:rPr>
        <w:t xml:space="preserve">At  </w:t>
      </w:r>
      <w:r w:rsidR="004404A8">
        <w:rPr>
          <w:color w:val="231F20"/>
          <w:spacing w:val="2"/>
        </w:rPr>
        <w:t xml:space="preserve">the  </w:t>
      </w:r>
      <w:r w:rsidR="004404A8">
        <w:rPr>
          <w:color w:val="231F20"/>
          <w:spacing w:val="3"/>
        </w:rPr>
        <w:t>i</w:t>
      </w:r>
      <w:r w:rsidR="004404A8">
        <w:rPr>
          <w:color w:val="231F20"/>
          <w:spacing w:val="3"/>
        </w:rPr>
        <w:t xml:space="preserve">nternational level, regulation </w:t>
      </w:r>
      <w:r w:rsidR="004404A8">
        <w:rPr>
          <w:color w:val="231F20"/>
          <w:spacing w:val="2"/>
        </w:rPr>
        <w:t>has</w:t>
      </w:r>
      <w:r w:rsidR="004404A8">
        <w:rPr>
          <w:color w:val="231F20"/>
          <w:spacing w:val="64"/>
        </w:rPr>
        <w:t xml:space="preserve"> </w:t>
      </w:r>
      <w:r w:rsidR="004404A8">
        <w:rPr>
          <w:color w:val="231F20"/>
          <w:spacing w:val="3"/>
        </w:rPr>
        <w:t xml:space="preserve">intensified </w:t>
      </w:r>
      <w:r w:rsidR="004404A8">
        <w:rPr>
          <w:color w:val="231F20"/>
          <w:spacing w:val="4"/>
        </w:rPr>
        <w:t xml:space="preserve">and </w:t>
      </w:r>
      <w:r w:rsidR="004404A8">
        <w:rPr>
          <w:color w:val="231F20"/>
          <w:spacing w:val="68"/>
        </w:rPr>
        <w:t xml:space="preserve"> </w:t>
      </w:r>
      <w:r w:rsidR="004404A8">
        <w:rPr>
          <w:color w:val="231F20"/>
        </w:rPr>
        <w:t xml:space="preserve">is </w:t>
      </w:r>
      <w:r w:rsidR="004404A8">
        <w:rPr>
          <w:color w:val="231F20"/>
          <w:spacing w:val="3"/>
        </w:rPr>
        <w:t xml:space="preserve">being harmonized. </w:t>
      </w:r>
      <w:r w:rsidR="004404A8">
        <w:rPr>
          <w:color w:val="231F20"/>
          <w:spacing w:val="2"/>
        </w:rPr>
        <w:t xml:space="preserve">For </w:t>
      </w:r>
      <w:r w:rsidR="004404A8">
        <w:rPr>
          <w:color w:val="231F20"/>
          <w:spacing w:val="3"/>
        </w:rPr>
        <w:t xml:space="preserve">instance, </w:t>
      </w:r>
      <w:r w:rsidR="004404A8">
        <w:rPr>
          <w:color w:val="231F20"/>
          <w:spacing w:val="2"/>
        </w:rPr>
        <w:t xml:space="preserve">the </w:t>
      </w:r>
      <w:r w:rsidR="004404A8">
        <w:rPr>
          <w:color w:val="231F20"/>
          <w:spacing w:val="3"/>
        </w:rPr>
        <w:t xml:space="preserve">TRIPS agreement </w:t>
      </w:r>
      <w:r w:rsidR="004404A8">
        <w:rPr>
          <w:color w:val="231F20"/>
        </w:rPr>
        <w:t xml:space="preserve">of </w:t>
      </w:r>
      <w:r w:rsidR="004404A8">
        <w:rPr>
          <w:color w:val="231F20"/>
          <w:spacing w:val="2"/>
        </w:rPr>
        <w:t xml:space="preserve">the </w:t>
      </w:r>
      <w:r w:rsidR="004404A8">
        <w:rPr>
          <w:color w:val="231F20"/>
          <w:spacing w:val="4"/>
        </w:rPr>
        <w:t xml:space="preserve">Uruguay </w:t>
      </w:r>
      <w:r w:rsidR="004404A8">
        <w:rPr>
          <w:color w:val="231F20"/>
          <w:spacing w:val="3"/>
        </w:rPr>
        <w:t xml:space="preserve">Round </w:t>
      </w:r>
      <w:r w:rsidR="004404A8">
        <w:rPr>
          <w:color w:val="231F20"/>
          <w:spacing w:val="2"/>
        </w:rPr>
        <w:t xml:space="preserve">has </w:t>
      </w:r>
      <w:r w:rsidR="004404A8">
        <w:rPr>
          <w:color w:val="231F20"/>
          <w:spacing w:val="3"/>
        </w:rPr>
        <w:t xml:space="preserve">introduced </w:t>
      </w:r>
      <w:r w:rsidR="004404A8">
        <w:rPr>
          <w:color w:val="231F20"/>
        </w:rPr>
        <w:t xml:space="preserve">a </w:t>
      </w:r>
      <w:r w:rsidR="004404A8">
        <w:rPr>
          <w:color w:val="231F20"/>
          <w:spacing w:val="3"/>
        </w:rPr>
        <w:t xml:space="preserve">common more rigorous, system </w:t>
      </w:r>
      <w:r w:rsidR="004404A8">
        <w:rPr>
          <w:color w:val="231F20"/>
        </w:rPr>
        <w:t xml:space="preserve">of </w:t>
      </w:r>
      <w:r w:rsidR="004404A8">
        <w:rPr>
          <w:color w:val="231F20"/>
          <w:spacing w:val="4"/>
        </w:rPr>
        <w:t xml:space="preserve">intellectual </w:t>
      </w:r>
      <w:r w:rsidR="004404A8">
        <w:rPr>
          <w:color w:val="231F20"/>
          <w:spacing w:val="3"/>
        </w:rPr>
        <w:t xml:space="preserve">property protection; </w:t>
      </w:r>
      <w:r w:rsidR="004404A8">
        <w:rPr>
          <w:color w:val="231F20"/>
          <w:spacing w:val="2"/>
        </w:rPr>
        <w:t xml:space="preserve">the </w:t>
      </w:r>
      <w:r w:rsidR="004404A8">
        <w:rPr>
          <w:color w:val="231F20"/>
          <w:spacing w:val="3"/>
        </w:rPr>
        <w:t xml:space="preserve">TRIMs agreement established disciplines </w:t>
      </w:r>
      <w:r w:rsidR="004404A8">
        <w:rPr>
          <w:color w:val="231F20"/>
          <w:spacing w:val="4"/>
        </w:rPr>
        <w:t xml:space="preserve">over </w:t>
      </w:r>
      <w:r w:rsidR="004404A8">
        <w:rPr>
          <w:color w:val="231F20"/>
          <w:spacing w:val="3"/>
        </w:rPr>
        <w:t xml:space="preserve">certain performance requirements; </w:t>
      </w:r>
      <w:r w:rsidR="004404A8">
        <w:rPr>
          <w:color w:val="231F20"/>
          <w:spacing w:val="2"/>
        </w:rPr>
        <w:t xml:space="preserve">and </w:t>
      </w:r>
      <w:r w:rsidR="004404A8">
        <w:rPr>
          <w:color w:val="231F20"/>
          <w:spacing w:val="3"/>
        </w:rPr>
        <w:t xml:space="preserve">quality requirements such </w:t>
      </w:r>
      <w:r w:rsidR="004404A8">
        <w:rPr>
          <w:color w:val="231F20"/>
        </w:rPr>
        <w:t xml:space="preserve">as </w:t>
      </w:r>
      <w:r w:rsidR="004404A8">
        <w:rPr>
          <w:color w:val="231F20"/>
          <w:spacing w:val="4"/>
        </w:rPr>
        <w:t xml:space="preserve">ISO </w:t>
      </w:r>
      <w:r w:rsidR="004404A8">
        <w:rPr>
          <w:color w:val="231F20"/>
          <w:spacing w:val="3"/>
        </w:rPr>
        <w:t xml:space="preserve">standards </w:t>
      </w:r>
      <w:r w:rsidR="004404A8">
        <w:rPr>
          <w:color w:val="231F20"/>
          <w:spacing w:val="2"/>
        </w:rPr>
        <w:t xml:space="preserve">are </w:t>
      </w:r>
      <w:r w:rsidR="004404A8">
        <w:rPr>
          <w:color w:val="231F20"/>
          <w:spacing w:val="3"/>
        </w:rPr>
        <w:t xml:space="preserve">becoming prerequisites </w:t>
      </w:r>
      <w:r w:rsidR="004404A8">
        <w:rPr>
          <w:color w:val="231F20"/>
          <w:spacing w:val="2"/>
        </w:rPr>
        <w:t xml:space="preserve">for </w:t>
      </w:r>
      <w:r w:rsidR="004404A8">
        <w:rPr>
          <w:color w:val="231F20"/>
          <w:spacing w:val="3"/>
        </w:rPr>
        <w:t xml:space="preserve">participating </w:t>
      </w:r>
      <w:r w:rsidR="004404A8">
        <w:rPr>
          <w:color w:val="231F20"/>
        </w:rPr>
        <w:t xml:space="preserve">in </w:t>
      </w:r>
      <w:r w:rsidR="004404A8">
        <w:rPr>
          <w:color w:val="231F20"/>
          <w:spacing w:val="4"/>
        </w:rPr>
        <w:t xml:space="preserve">international </w:t>
      </w:r>
      <w:r w:rsidR="004404A8">
        <w:rPr>
          <w:color w:val="231F20"/>
          <w:spacing w:val="3"/>
        </w:rPr>
        <w:t xml:space="preserve">production </w:t>
      </w:r>
      <w:r w:rsidR="004404A8">
        <w:rPr>
          <w:color w:val="231F20"/>
          <w:spacing w:val="2"/>
        </w:rPr>
        <w:t>and</w:t>
      </w:r>
      <w:r w:rsidR="004404A8">
        <w:rPr>
          <w:color w:val="231F20"/>
          <w:spacing w:val="7"/>
        </w:rPr>
        <w:t xml:space="preserve"> </w:t>
      </w:r>
      <w:r w:rsidR="004404A8">
        <w:rPr>
          <w:color w:val="231F20"/>
          <w:spacing w:val="4"/>
        </w:rPr>
        <w:t>trade.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Perhaps nowhere </w:t>
      </w:r>
      <w:r>
        <w:rPr>
          <w:color w:val="231F20"/>
        </w:rPr>
        <w:t xml:space="preserve">is </w:t>
      </w:r>
      <w:r>
        <w:rPr>
          <w:color w:val="231F20"/>
          <w:spacing w:val="2"/>
        </w:rPr>
        <w:t xml:space="preserve">the </w:t>
      </w:r>
      <w:r>
        <w:rPr>
          <w:color w:val="231F20"/>
          <w:spacing w:val="3"/>
        </w:rPr>
        <w:t xml:space="preserve">policy change more striking than </w:t>
      </w:r>
      <w:r>
        <w:rPr>
          <w:color w:val="231F20"/>
        </w:rPr>
        <w:t xml:space="preserve">in </w:t>
      </w:r>
      <w:r>
        <w:rPr>
          <w:color w:val="231F20"/>
          <w:spacing w:val="4"/>
        </w:rPr>
        <w:t xml:space="preserve">the </w:t>
      </w:r>
      <w:r>
        <w:rPr>
          <w:color w:val="231F20"/>
          <w:spacing w:val="3"/>
        </w:rPr>
        <w:t xml:space="preserve">changing attitude </w:t>
      </w:r>
      <w:r>
        <w:rPr>
          <w:color w:val="231F20"/>
        </w:rPr>
        <w:t xml:space="preserve">o </w:t>
      </w:r>
      <w:r>
        <w:rPr>
          <w:color w:val="231F20"/>
          <w:spacing w:val="3"/>
        </w:rPr>
        <w:t>go</w:t>
      </w:r>
      <w:r>
        <w:rPr>
          <w:color w:val="231F20"/>
          <w:spacing w:val="3"/>
        </w:rPr>
        <w:t xml:space="preserve">vernments </w:t>
      </w:r>
      <w:r>
        <w:rPr>
          <w:color w:val="231F20"/>
        </w:rPr>
        <w:t xml:space="preserve">to </w:t>
      </w:r>
      <w:r>
        <w:rPr>
          <w:color w:val="231F20"/>
          <w:spacing w:val="3"/>
        </w:rPr>
        <w:t xml:space="preserve">TNCs. </w:t>
      </w:r>
      <w:r>
        <w:rPr>
          <w:color w:val="231F20"/>
          <w:spacing w:val="2"/>
        </w:rPr>
        <w:t xml:space="preserve">Why </w:t>
      </w:r>
      <w:r>
        <w:rPr>
          <w:color w:val="231F20"/>
          <w:spacing w:val="3"/>
        </w:rPr>
        <w:t xml:space="preserve">have </w:t>
      </w:r>
      <w:r>
        <w:rPr>
          <w:color w:val="231F20"/>
          <w:spacing w:val="4"/>
        </w:rPr>
        <w:t xml:space="preserve">governments  </w:t>
      </w:r>
      <w:r>
        <w:rPr>
          <w:color w:val="231F20"/>
          <w:spacing w:val="3"/>
        </w:rPr>
        <w:t xml:space="preserve">changed their attitudes </w:t>
      </w:r>
      <w:r>
        <w:rPr>
          <w:color w:val="231F20"/>
        </w:rPr>
        <w:t xml:space="preserve">to </w:t>
      </w:r>
      <w:r>
        <w:rPr>
          <w:color w:val="231F20"/>
          <w:spacing w:val="3"/>
        </w:rPr>
        <w:t xml:space="preserve">TNCs? There </w:t>
      </w:r>
      <w:r>
        <w:rPr>
          <w:color w:val="231F20"/>
          <w:spacing w:val="2"/>
        </w:rPr>
        <w:t xml:space="preserve">are </w:t>
      </w:r>
      <w:r>
        <w:rPr>
          <w:color w:val="231F20"/>
          <w:spacing w:val="3"/>
        </w:rPr>
        <w:t xml:space="preserve">several reasons </w:t>
      </w:r>
      <w:r>
        <w:rPr>
          <w:color w:val="231F20"/>
          <w:spacing w:val="2"/>
        </w:rPr>
        <w:t xml:space="preserve">for the </w:t>
      </w:r>
      <w:r>
        <w:rPr>
          <w:color w:val="231F20"/>
          <w:spacing w:val="4"/>
        </w:rPr>
        <w:t xml:space="preserve">change </w:t>
      </w:r>
      <w:r>
        <w:rPr>
          <w:color w:val="231F20"/>
        </w:rPr>
        <w:t xml:space="preserve">in </w:t>
      </w:r>
      <w:r>
        <w:rPr>
          <w:color w:val="231F20"/>
          <w:spacing w:val="3"/>
        </w:rPr>
        <w:t xml:space="preserve">attitudes towards TNCs </w:t>
      </w:r>
      <w:r>
        <w:rPr>
          <w:color w:val="231F20"/>
          <w:spacing w:val="2"/>
        </w:rPr>
        <w:t xml:space="preserve">and  the  </w:t>
      </w:r>
      <w:r>
        <w:rPr>
          <w:color w:val="231F20"/>
          <w:spacing w:val="3"/>
        </w:rPr>
        <w:t xml:space="preserve">intensification  </w:t>
      </w:r>
      <w:r>
        <w:rPr>
          <w:color w:val="231F20"/>
        </w:rPr>
        <w:t xml:space="preserve">of  </w:t>
      </w:r>
      <w:r>
        <w:rPr>
          <w:color w:val="231F20"/>
          <w:spacing w:val="3"/>
        </w:rPr>
        <w:t xml:space="preserve">competition  </w:t>
      </w:r>
      <w:r>
        <w:rPr>
          <w:color w:val="231F20"/>
          <w:spacing w:val="4"/>
        </w:rPr>
        <w:t xml:space="preserve">for  </w:t>
      </w:r>
      <w:r>
        <w:rPr>
          <w:color w:val="231F20"/>
        </w:rPr>
        <w:t xml:space="preserve">PD </w:t>
      </w:r>
      <w:r>
        <w:rPr>
          <w:color w:val="231F20"/>
          <w:spacing w:val="3"/>
        </w:rPr>
        <w:t xml:space="preserve">Governments recognize that TNCs </w:t>
      </w:r>
      <w:r>
        <w:rPr>
          <w:color w:val="231F20"/>
          <w:spacing w:val="2"/>
        </w:rPr>
        <w:t xml:space="preserve">can </w:t>
      </w:r>
      <w:r>
        <w:rPr>
          <w:color w:val="231F20"/>
          <w:spacing w:val="3"/>
        </w:rPr>
        <w:t xml:space="preserve">provide </w:t>
      </w:r>
      <w:r>
        <w:rPr>
          <w:color w:val="231F20"/>
        </w:rPr>
        <w:t xml:space="preserve">a </w:t>
      </w:r>
      <w:r>
        <w:rPr>
          <w:color w:val="231F20"/>
          <w:spacing w:val="3"/>
        </w:rPr>
        <w:t xml:space="preserve">packag4 </w:t>
      </w:r>
      <w:r>
        <w:rPr>
          <w:color w:val="231F20"/>
          <w:spacing w:val="4"/>
        </w:rPr>
        <w:t xml:space="preserve">external </w:t>
      </w:r>
      <w:r>
        <w:rPr>
          <w:color w:val="231F20"/>
          <w:spacing w:val="3"/>
        </w:rPr>
        <w:t xml:space="preserve">resources that </w:t>
      </w:r>
      <w:r>
        <w:rPr>
          <w:color w:val="231F20"/>
          <w:spacing w:val="2"/>
        </w:rPr>
        <w:t xml:space="preserve">can </w:t>
      </w:r>
      <w:r>
        <w:rPr>
          <w:color w:val="231F20"/>
          <w:spacing w:val="3"/>
        </w:rPr>
        <w:t xml:space="preserve">contribute </w:t>
      </w:r>
      <w:r>
        <w:rPr>
          <w:color w:val="231F20"/>
        </w:rPr>
        <w:t xml:space="preserve">to </w:t>
      </w:r>
      <w:r>
        <w:rPr>
          <w:color w:val="231F20"/>
          <w:spacing w:val="3"/>
        </w:rPr>
        <w:t xml:space="preserve">development. There </w:t>
      </w:r>
      <w:r>
        <w:rPr>
          <w:color w:val="231F20"/>
        </w:rPr>
        <w:t xml:space="preserve">is </w:t>
      </w:r>
      <w:r>
        <w:rPr>
          <w:color w:val="231F20"/>
          <w:spacing w:val="3"/>
        </w:rPr>
        <w:t xml:space="preserve">also </w:t>
      </w:r>
      <w:r>
        <w:rPr>
          <w:color w:val="231F20"/>
          <w:spacing w:val="2"/>
        </w:rPr>
        <w:t xml:space="preserve">now </w:t>
      </w:r>
      <w:r>
        <w:rPr>
          <w:color w:val="231F20"/>
          <w:spacing w:val="4"/>
        </w:rPr>
        <w:t xml:space="preserve">an </w:t>
      </w:r>
      <w:r>
        <w:rPr>
          <w:color w:val="231F20"/>
          <w:spacing w:val="3"/>
        </w:rPr>
        <w:t xml:space="preserve">increasing number </w:t>
      </w:r>
      <w:r>
        <w:rPr>
          <w:color w:val="231F20"/>
        </w:rPr>
        <w:t xml:space="preserve">of </w:t>
      </w:r>
      <w:r>
        <w:rPr>
          <w:color w:val="231F20"/>
          <w:spacing w:val="3"/>
        </w:rPr>
        <w:t xml:space="preserve">TNCs from developing countries, reflected </w:t>
      </w:r>
      <w:r>
        <w:rPr>
          <w:color w:val="231F20"/>
        </w:rPr>
        <w:t xml:space="preserve">in </w:t>
      </w:r>
      <w:r>
        <w:rPr>
          <w:color w:val="231F20"/>
          <w:spacing w:val="4"/>
        </w:rPr>
        <w:t xml:space="preserve">the </w:t>
      </w:r>
      <w:r>
        <w:rPr>
          <w:color w:val="231F20"/>
          <w:spacing w:val="3"/>
        </w:rPr>
        <w:t xml:space="preserve">fact that </w:t>
      </w:r>
      <w:r>
        <w:rPr>
          <w:color w:val="231F20"/>
          <w:spacing w:val="2"/>
        </w:rPr>
        <w:t xml:space="preserve">the </w:t>
      </w:r>
      <w:r>
        <w:rPr>
          <w:color w:val="231F20"/>
          <w:spacing w:val="3"/>
        </w:rPr>
        <w:t xml:space="preserve">share </w:t>
      </w:r>
      <w:r>
        <w:rPr>
          <w:color w:val="231F20"/>
        </w:rPr>
        <w:t xml:space="preserve">c </w:t>
      </w:r>
      <w:r>
        <w:rPr>
          <w:color w:val="231F20"/>
          <w:spacing w:val="3"/>
        </w:rPr>
        <w:t xml:space="preserve">developing countries </w:t>
      </w:r>
      <w:r>
        <w:rPr>
          <w:color w:val="231F20"/>
        </w:rPr>
        <w:t xml:space="preserve">in PD </w:t>
      </w:r>
      <w:r>
        <w:rPr>
          <w:color w:val="231F20"/>
          <w:spacing w:val="3"/>
        </w:rPr>
        <w:t xml:space="preserve">outflows </w:t>
      </w:r>
      <w:r>
        <w:rPr>
          <w:color w:val="231F20"/>
          <w:spacing w:val="2"/>
        </w:rPr>
        <w:t xml:space="preserve">has </w:t>
      </w:r>
      <w:r>
        <w:rPr>
          <w:color w:val="231F20"/>
          <w:spacing w:val="4"/>
        </w:rPr>
        <w:t xml:space="preserve">increased </w:t>
      </w:r>
      <w:r>
        <w:rPr>
          <w:color w:val="231F20"/>
          <w:spacing w:val="3"/>
        </w:rPr>
        <w:t xml:space="preserve">from about </w:t>
      </w:r>
      <w:r>
        <w:rPr>
          <w:color w:val="231F20"/>
          <w:spacing w:val="2"/>
        </w:rPr>
        <w:t xml:space="preserve">two per </w:t>
      </w:r>
      <w:r>
        <w:rPr>
          <w:color w:val="231F20"/>
          <w:spacing w:val="3"/>
        </w:rPr>
        <w:t xml:space="preserve">cent </w:t>
      </w:r>
      <w:r>
        <w:rPr>
          <w:color w:val="231F20"/>
        </w:rPr>
        <w:t xml:space="preserve">at h </w:t>
      </w:r>
      <w:r>
        <w:rPr>
          <w:color w:val="231F20"/>
          <w:spacing w:val="3"/>
        </w:rPr>
        <w:t xml:space="preserve">beginning </w:t>
      </w:r>
      <w:r>
        <w:rPr>
          <w:color w:val="231F20"/>
        </w:rPr>
        <w:t xml:space="preserve">of </w:t>
      </w:r>
      <w:r>
        <w:rPr>
          <w:color w:val="231F20"/>
          <w:spacing w:val="2"/>
        </w:rPr>
        <w:t xml:space="preserve">the </w:t>
      </w:r>
      <w:r>
        <w:rPr>
          <w:color w:val="231F20"/>
          <w:spacing w:val="3"/>
        </w:rPr>
        <w:t xml:space="preserve">1980s </w:t>
      </w:r>
      <w:r>
        <w:rPr>
          <w:color w:val="231F20"/>
        </w:rPr>
        <w:t xml:space="preserve">to </w:t>
      </w:r>
      <w:r>
        <w:rPr>
          <w:color w:val="231F20"/>
          <w:spacing w:val="3"/>
        </w:rPr>
        <w:t xml:space="preserve">approximately </w:t>
      </w:r>
      <w:r>
        <w:rPr>
          <w:color w:val="231F20"/>
          <w:spacing w:val="4"/>
        </w:rPr>
        <w:t xml:space="preserve">15 </w:t>
      </w:r>
      <w:r>
        <w:rPr>
          <w:color w:val="231F20"/>
          <w:spacing w:val="2"/>
        </w:rPr>
        <w:t xml:space="preserve">per </w:t>
      </w:r>
      <w:r>
        <w:rPr>
          <w:color w:val="231F20"/>
          <w:spacing w:val="3"/>
        </w:rPr>
        <w:t xml:space="preserve">cent </w:t>
      </w:r>
      <w:r>
        <w:rPr>
          <w:color w:val="231F20"/>
        </w:rPr>
        <w:t xml:space="preserve">of a </w:t>
      </w:r>
      <w:r>
        <w:rPr>
          <w:color w:val="231F20"/>
          <w:spacing w:val="3"/>
        </w:rPr>
        <w:t xml:space="preserve">much higher total </w:t>
      </w:r>
      <w:r>
        <w:rPr>
          <w:color w:val="231F20"/>
        </w:rPr>
        <w:t xml:space="preserve">in </w:t>
      </w:r>
      <w:r>
        <w:rPr>
          <w:color w:val="231F20"/>
          <w:spacing w:val="2"/>
        </w:rPr>
        <w:t xml:space="preserve">the </w:t>
      </w:r>
      <w:r>
        <w:rPr>
          <w:color w:val="231F20"/>
          <w:spacing w:val="3"/>
        </w:rPr>
        <w:t xml:space="preserve">mid, 1990s; their home </w:t>
      </w:r>
      <w:r>
        <w:rPr>
          <w:color w:val="231F20"/>
          <w:spacing w:val="4"/>
        </w:rPr>
        <w:t xml:space="preserve">governments </w:t>
      </w:r>
      <w:r>
        <w:rPr>
          <w:color w:val="231F20"/>
          <w:spacing w:val="3"/>
        </w:rPr>
        <w:t xml:space="preserve">want access </w:t>
      </w:r>
      <w:r>
        <w:rPr>
          <w:color w:val="231F20"/>
          <w:spacing w:val="2"/>
        </w:rPr>
        <w:t xml:space="preserve">for </w:t>
      </w:r>
      <w:r>
        <w:rPr>
          <w:color w:val="231F20"/>
          <w:spacing w:val="3"/>
        </w:rPr>
        <w:t xml:space="preserve">their firms </w:t>
      </w:r>
      <w:r>
        <w:rPr>
          <w:color w:val="231F20"/>
        </w:rPr>
        <w:t xml:space="preserve">to </w:t>
      </w:r>
      <w:r>
        <w:rPr>
          <w:color w:val="231F20"/>
          <w:spacing w:val="3"/>
        </w:rPr>
        <w:t xml:space="preserve">foreign markets </w:t>
      </w:r>
      <w:r>
        <w:rPr>
          <w:color w:val="231F20"/>
          <w:spacing w:val="2"/>
        </w:rPr>
        <w:t>and</w:t>
      </w:r>
      <w:r>
        <w:rPr>
          <w:color w:val="231F20"/>
          <w:spacing w:val="41"/>
        </w:rPr>
        <w:t xml:space="preserve"> </w:t>
      </w:r>
      <w:r>
        <w:rPr>
          <w:color w:val="231F20"/>
          <w:spacing w:val="4"/>
        </w:rPr>
        <w:t>locations.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At </w:t>
      </w:r>
      <w:r>
        <w:rPr>
          <w:color w:val="231F20"/>
          <w:spacing w:val="2"/>
        </w:rPr>
        <w:t xml:space="preserve">the </w:t>
      </w:r>
      <w:r>
        <w:rPr>
          <w:color w:val="231F20"/>
          <w:spacing w:val="3"/>
        </w:rPr>
        <w:t xml:space="preserve">same time, many governments have improved </w:t>
      </w:r>
      <w:r>
        <w:rPr>
          <w:color w:val="231F20"/>
          <w:spacing w:val="4"/>
        </w:rPr>
        <w:t xml:space="preserve">their </w:t>
      </w:r>
      <w:r>
        <w:rPr>
          <w:color w:val="231F20"/>
          <w:spacing w:val="3"/>
        </w:rPr>
        <w:t xml:space="preserve">administrative capabilities </w:t>
      </w:r>
      <w:r>
        <w:rPr>
          <w:color w:val="231F20"/>
          <w:spacing w:val="2"/>
        </w:rPr>
        <w:t xml:space="preserve">and </w:t>
      </w:r>
      <w:r>
        <w:rPr>
          <w:color w:val="231F20"/>
          <w:spacing w:val="3"/>
        </w:rPr>
        <w:t>feel m</w:t>
      </w:r>
      <w:r>
        <w:rPr>
          <w:color w:val="231F20"/>
          <w:spacing w:val="3"/>
        </w:rPr>
        <w:t xml:space="preserve">ore comfortable </w:t>
      </w:r>
      <w:r>
        <w:rPr>
          <w:color w:val="231F20"/>
        </w:rPr>
        <w:t xml:space="preserve">in </w:t>
      </w:r>
      <w:r>
        <w:rPr>
          <w:color w:val="231F20"/>
          <w:spacing w:val="3"/>
        </w:rPr>
        <w:t xml:space="preserve">dealing </w:t>
      </w:r>
      <w:r>
        <w:rPr>
          <w:color w:val="231F20"/>
          <w:spacing w:val="4"/>
        </w:rPr>
        <w:t xml:space="preserve">with </w:t>
      </w:r>
      <w:r>
        <w:rPr>
          <w:color w:val="231F20"/>
          <w:spacing w:val="3"/>
        </w:rPr>
        <w:t xml:space="preserve">TNCs. Efficient </w:t>
      </w:r>
      <w:r>
        <w:rPr>
          <w:color w:val="231F20"/>
          <w:spacing w:val="2"/>
        </w:rPr>
        <w:t xml:space="preserve">FDI </w:t>
      </w:r>
      <w:r>
        <w:rPr>
          <w:color w:val="231F20"/>
          <w:spacing w:val="3"/>
        </w:rPr>
        <w:t xml:space="preserve">screening </w:t>
      </w:r>
      <w:r>
        <w:rPr>
          <w:color w:val="231F20"/>
          <w:spacing w:val="2"/>
        </w:rPr>
        <w:t xml:space="preserve">has </w:t>
      </w:r>
      <w:r>
        <w:rPr>
          <w:color w:val="231F20"/>
          <w:spacing w:val="3"/>
        </w:rPr>
        <w:t xml:space="preserve">been difficult even </w:t>
      </w:r>
      <w:r>
        <w:rPr>
          <w:color w:val="231F20"/>
          <w:spacing w:val="2"/>
        </w:rPr>
        <w:t xml:space="preserve">for </w:t>
      </w:r>
      <w:r>
        <w:rPr>
          <w:color w:val="231F20"/>
          <w:spacing w:val="3"/>
        </w:rPr>
        <w:t xml:space="preserve">countries </w:t>
      </w:r>
      <w:r>
        <w:rPr>
          <w:color w:val="231F20"/>
          <w:spacing w:val="4"/>
        </w:rPr>
        <w:t xml:space="preserve">with </w:t>
      </w:r>
      <w:r>
        <w:rPr>
          <w:color w:val="231F20"/>
          <w:spacing w:val="3"/>
        </w:rPr>
        <w:t xml:space="preserve">sophisticated bureaucracies, given </w:t>
      </w:r>
      <w:r>
        <w:rPr>
          <w:color w:val="231F20"/>
          <w:spacing w:val="2"/>
        </w:rPr>
        <w:t xml:space="preserve">the </w:t>
      </w:r>
      <w:r>
        <w:rPr>
          <w:color w:val="231F20"/>
          <w:spacing w:val="3"/>
        </w:rPr>
        <w:t xml:space="preserve">need </w:t>
      </w:r>
      <w:r>
        <w:rPr>
          <w:color w:val="231F20"/>
        </w:rPr>
        <w:t xml:space="preserve">to </w:t>
      </w:r>
      <w:r>
        <w:rPr>
          <w:color w:val="231F20"/>
          <w:spacing w:val="3"/>
        </w:rPr>
        <w:t xml:space="preserve">relate </w:t>
      </w:r>
      <w:r>
        <w:rPr>
          <w:color w:val="231F20"/>
        </w:rPr>
        <w:t xml:space="preserve">it to </w:t>
      </w:r>
      <w:r>
        <w:rPr>
          <w:color w:val="231F20"/>
          <w:spacing w:val="3"/>
        </w:rPr>
        <w:t xml:space="preserve">changing </w:t>
      </w:r>
      <w:r>
        <w:rPr>
          <w:color w:val="231F20"/>
          <w:spacing w:val="4"/>
        </w:rPr>
        <w:t xml:space="preserve">country </w:t>
      </w:r>
      <w:r>
        <w:rPr>
          <w:color w:val="231F20"/>
          <w:spacing w:val="2"/>
        </w:rPr>
        <w:t xml:space="preserve">and </w:t>
      </w:r>
      <w:r>
        <w:rPr>
          <w:color w:val="231F20"/>
          <w:spacing w:val="3"/>
        </w:rPr>
        <w:t xml:space="preserve">sectoral advantages, changing firm strategies </w:t>
      </w:r>
      <w:r>
        <w:rPr>
          <w:color w:val="231F20"/>
        </w:rPr>
        <w:t xml:space="preserve">a </w:t>
      </w:r>
      <w:r>
        <w:rPr>
          <w:color w:val="231F20"/>
          <w:spacing w:val="3"/>
        </w:rPr>
        <w:t xml:space="preserve">competition, </w:t>
      </w:r>
      <w:r>
        <w:rPr>
          <w:color w:val="231F20"/>
          <w:spacing w:val="4"/>
        </w:rPr>
        <w:t xml:space="preserve">and </w:t>
      </w:r>
      <w:r>
        <w:rPr>
          <w:color w:val="231F20"/>
          <w:spacing w:val="3"/>
        </w:rPr>
        <w:t>polit</w:t>
      </w:r>
      <w:r>
        <w:rPr>
          <w:color w:val="231F20"/>
          <w:spacing w:val="3"/>
        </w:rPr>
        <w:t xml:space="preserve">ical pressures from other countries. </w:t>
      </w:r>
      <w:r>
        <w:rPr>
          <w:color w:val="231F20"/>
        </w:rPr>
        <w:t xml:space="preserve">On </w:t>
      </w:r>
      <w:r>
        <w:rPr>
          <w:color w:val="231F20"/>
          <w:spacing w:val="2"/>
        </w:rPr>
        <w:t xml:space="preserve">the </w:t>
      </w:r>
      <w:r>
        <w:rPr>
          <w:color w:val="231F20"/>
          <w:spacing w:val="3"/>
        </w:rPr>
        <w:t xml:space="preserve">aggregate 1evel </w:t>
      </w:r>
      <w:r>
        <w:rPr>
          <w:color w:val="231F20"/>
          <w:spacing w:val="4"/>
        </w:rPr>
        <w:t xml:space="preserve">external </w:t>
      </w:r>
      <w:r>
        <w:rPr>
          <w:color w:val="231F20"/>
          <w:spacing w:val="3"/>
        </w:rPr>
        <w:t xml:space="preserve">financing </w:t>
      </w:r>
      <w:r>
        <w:rPr>
          <w:color w:val="231F20"/>
          <w:spacing w:val="2"/>
        </w:rPr>
        <w:t xml:space="preserve">has </w:t>
      </w:r>
      <w:r>
        <w:rPr>
          <w:color w:val="231F20"/>
          <w:spacing w:val="3"/>
        </w:rPr>
        <w:t xml:space="preserve">shifted from official </w:t>
      </w:r>
      <w:r>
        <w:rPr>
          <w:color w:val="231F20"/>
        </w:rPr>
        <w:t xml:space="preserve">to </w:t>
      </w:r>
      <w:r>
        <w:rPr>
          <w:color w:val="231F20"/>
          <w:spacing w:val="3"/>
        </w:rPr>
        <w:t xml:space="preserve">private sources, especially </w:t>
      </w:r>
      <w:r>
        <w:rPr>
          <w:color w:val="231F20"/>
          <w:spacing w:val="4"/>
        </w:rPr>
        <w:t xml:space="preserve">towards </w:t>
      </w:r>
      <w:r>
        <w:rPr>
          <w:color w:val="231F20"/>
          <w:spacing w:val="3"/>
        </w:rPr>
        <w:t xml:space="preserve">FDI. Finally, </w:t>
      </w:r>
      <w:r>
        <w:rPr>
          <w:color w:val="231F20"/>
          <w:spacing w:val="2"/>
        </w:rPr>
        <w:t xml:space="preserve">the </w:t>
      </w:r>
      <w:r>
        <w:rPr>
          <w:color w:val="231F20"/>
          <w:spacing w:val="3"/>
        </w:rPr>
        <w:t xml:space="preserve">liberalization </w:t>
      </w:r>
      <w:r>
        <w:rPr>
          <w:color w:val="231F20"/>
        </w:rPr>
        <w:t xml:space="preserve">of </w:t>
      </w:r>
      <w:r>
        <w:rPr>
          <w:color w:val="231F20"/>
          <w:spacing w:val="2"/>
        </w:rPr>
        <w:t xml:space="preserve">FDI </w:t>
      </w:r>
      <w:r>
        <w:rPr>
          <w:color w:val="231F20"/>
          <w:spacing w:val="3"/>
        </w:rPr>
        <w:t xml:space="preserve">(and trade) policy </w:t>
      </w:r>
      <w:r>
        <w:rPr>
          <w:color w:val="231F20"/>
        </w:rPr>
        <w:t xml:space="preserve">is </w:t>
      </w:r>
      <w:r>
        <w:rPr>
          <w:color w:val="231F20"/>
          <w:spacing w:val="3"/>
        </w:rPr>
        <w:t xml:space="preserve">often part </w:t>
      </w:r>
      <w:r>
        <w:rPr>
          <w:color w:val="231F20"/>
          <w:spacing w:val="4"/>
        </w:rPr>
        <w:t xml:space="preserve">of </w:t>
      </w:r>
      <w:r>
        <w:rPr>
          <w:color w:val="231F20"/>
          <w:spacing w:val="2"/>
        </w:rPr>
        <w:t xml:space="preserve">the </w:t>
      </w:r>
      <w:r>
        <w:rPr>
          <w:color w:val="231F20"/>
          <w:spacing w:val="3"/>
        </w:rPr>
        <w:t xml:space="preserve">conditionality </w:t>
      </w:r>
      <w:r>
        <w:rPr>
          <w:color w:val="231F20"/>
        </w:rPr>
        <w:t xml:space="preserve">in  </w:t>
      </w:r>
      <w:r>
        <w:rPr>
          <w:color w:val="231F20"/>
          <w:spacing w:val="2"/>
        </w:rPr>
        <w:t xml:space="preserve">IMF  and  </w:t>
      </w:r>
      <w:r>
        <w:rPr>
          <w:color w:val="231F20"/>
          <w:spacing w:val="3"/>
        </w:rPr>
        <w:t xml:space="preserve">World Bank adjustment programmes, </w:t>
      </w:r>
      <w:r>
        <w:rPr>
          <w:color w:val="231F20"/>
          <w:spacing w:val="4"/>
        </w:rPr>
        <w:t xml:space="preserve">and </w:t>
      </w:r>
      <w:r>
        <w:rPr>
          <w:color w:val="231F20"/>
        </w:rPr>
        <w:t xml:space="preserve">is </w:t>
      </w:r>
      <w:r>
        <w:rPr>
          <w:color w:val="231F20"/>
          <w:spacing w:val="3"/>
        </w:rPr>
        <w:t xml:space="preserve">promoted </w:t>
      </w:r>
      <w:r>
        <w:rPr>
          <w:color w:val="231F20"/>
        </w:rPr>
        <w:t xml:space="preserve">by </w:t>
      </w:r>
      <w:r>
        <w:rPr>
          <w:color w:val="231F20"/>
          <w:spacing w:val="3"/>
        </w:rPr>
        <w:t xml:space="preserve">many leading </w:t>
      </w:r>
      <w:r>
        <w:rPr>
          <w:color w:val="231F20"/>
          <w:spacing w:val="2"/>
        </w:rPr>
        <w:t>aid</w:t>
      </w:r>
      <w:r>
        <w:rPr>
          <w:color w:val="231F20"/>
          <w:spacing w:val="28"/>
        </w:rPr>
        <w:t xml:space="preserve"> </w:t>
      </w:r>
      <w:r>
        <w:rPr>
          <w:color w:val="231F20"/>
          <w:spacing w:val="4"/>
        </w:rPr>
        <w:t>donors.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ind w:left="2658"/>
        <w:jc w:val="both"/>
      </w:pPr>
      <w:r>
        <w:lastRenderedPageBreak/>
        <w:pict>
          <v:line id="_x0000_s1083" style="position:absolute;left:0;text-align:left;z-index:251742720;mso-position-horizontal-relative:page;mso-position-vertical-relative:page" from="148.45pt,69.45pt" to="148.45pt,771pt" strokecolor="#d7d9da" strokeweight="5pt">
            <w10:wrap anchorx="page" anchory="page"/>
          </v:line>
        </w:pict>
      </w:r>
      <w:r w:rsidR="004404A8">
        <w:rPr>
          <w:color w:val="231F20"/>
        </w:rPr>
        <w:t>Reflecting this change of attitude, FDT is now not just permitted</w:t>
      </w:r>
    </w:p>
    <w:p w:rsidR="0090524C" w:rsidRDefault="004404A8">
      <w:pPr>
        <w:pStyle w:val="BodyText"/>
        <w:spacing w:before="72" w:line="300" w:lineRule="auto"/>
        <w:ind w:left="1938" w:right="349"/>
        <w:jc w:val="both"/>
      </w:pPr>
      <w:r>
        <w:rPr>
          <w:color w:val="231F20"/>
        </w:rPr>
        <w:t xml:space="preserve">- it is </w:t>
      </w:r>
      <w:r>
        <w:rPr>
          <w:color w:val="231F20"/>
          <w:spacing w:val="3"/>
        </w:rPr>
        <w:t xml:space="preserve">avidly sought governments and, indeed, many sub- national </w:t>
      </w:r>
      <w:r>
        <w:rPr>
          <w:color w:val="231F20"/>
          <w:spacing w:val="4"/>
        </w:rPr>
        <w:t xml:space="preserve">public </w:t>
      </w:r>
      <w:r>
        <w:rPr>
          <w:color w:val="231F20"/>
          <w:spacing w:val="3"/>
        </w:rPr>
        <w:t>sector</w:t>
      </w:r>
      <w:r>
        <w:rPr>
          <w:color w:val="231F20"/>
          <w:spacing w:val="-12"/>
        </w:rPr>
        <w:t xml:space="preserve"> </w:t>
      </w:r>
      <w:r>
        <w:rPr>
          <w:color w:val="231F20"/>
          <w:spacing w:val="3"/>
        </w:rPr>
        <w:t>entities</w:t>
      </w:r>
      <w:r>
        <w:rPr>
          <w:color w:val="231F20"/>
          <w:spacing w:val="-12"/>
        </w:rPr>
        <w:t xml:space="preserve"> </w:t>
      </w:r>
      <w:r>
        <w:rPr>
          <w:color w:val="231F20"/>
        </w:rPr>
        <w:t>at</w:t>
      </w:r>
      <w:r>
        <w:rPr>
          <w:color w:val="231F20"/>
          <w:spacing w:val="-11"/>
        </w:rPr>
        <w:t xml:space="preserve"> </w:t>
      </w:r>
      <w:r>
        <w:rPr>
          <w:color w:val="231F20"/>
          <w:spacing w:val="2"/>
        </w:rPr>
        <w:t>all</w:t>
      </w:r>
      <w:r>
        <w:rPr>
          <w:color w:val="231F20"/>
          <w:spacing w:val="-12"/>
        </w:rPr>
        <w:t xml:space="preserve"> </w:t>
      </w:r>
      <w:r>
        <w:rPr>
          <w:color w:val="231F20"/>
          <w:spacing w:val="3"/>
        </w:rPr>
        <w:t>levels,</w:t>
      </w:r>
      <w:r>
        <w:rPr>
          <w:color w:val="231F20"/>
          <w:spacing w:val="-11"/>
        </w:rPr>
        <w:t xml:space="preserve"> </w:t>
      </w:r>
      <w:r>
        <w:rPr>
          <w:color w:val="231F20"/>
          <w:spacing w:val="3"/>
        </w:rPr>
        <w:t>from</w:t>
      </w:r>
      <w:r>
        <w:rPr>
          <w:color w:val="231F20"/>
          <w:spacing w:val="-12"/>
        </w:rPr>
        <w:t xml:space="preserve"> </w:t>
      </w:r>
      <w:r>
        <w:rPr>
          <w:color w:val="231F20"/>
          <w:spacing w:val="3"/>
        </w:rPr>
        <w:t>provinces</w:t>
      </w:r>
      <w:r>
        <w:rPr>
          <w:color w:val="231F20"/>
          <w:spacing w:val="-12"/>
        </w:rPr>
        <w:t xml:space="preserve"> </w:t>
      </w:r>
      <w:r>
        <w:rPr>
          <w:color w:val="231F20"/>
        </w:rPr>
        <w:t>to</w:t>
      </w:r>
      <w:r>
        <w:rPr>
          <w:color w:val="231F20"/>
          <w:spacing w:val="-11"/>
        </w:rPr>
        <w:t xml:space="preserve"> </w:t>
      </w:r>
      <w:r>
        <w:rPr>
          <w:color w:val="231F20"/>
          <w:spacing w:val="3"/>
        </w:rPr>
        <w:t>individual</w:t>
      </w:r>
      <w:r>
        <w:rPr>
          <w:color w:val="231F20"/>
          <w:spacing w:val="-12"/>
        </w:rPr>
        <w:t xml:space="preserve"> </w:t>
      </w:r>
      <w:r>
        <w:rPr>
          <w:color w:val="231F20"/>
          <w:spacing w:val="3"/>
        </w:rPr>
        <w:t>communities.</w:t>
      </w:r>
      <w:r>
        <w:rPr>
          <w:color w:val="231F20"/>
          <w:spacing w:val="-11"/>
        </w:rPr>
        <w:t xml:space="preserve"> </w:t>
      </w:r>
      <w:r>
        <w:rPr>
          <w:color w:val="231F20"/>
          <w:spacing w:val="4"/>
        </w:rPr>
        <w:t xml:space="preserve">Apart </w:t>
      </w:r>
      <w:r>
        <w:rPr>
          <w:color w:val="231F20"/>
          <w:spacing w:val="3"/>
        </w:rPr>
        <w:t xml:space="preserve">from active promotion (which </w:t>
      </w:r>
      <w:r>
        <w:rPr>
          <w:color w:val="231F20"/>
          <w:spacing w:val="2"/>
        </w:rPr>
        <w:t xml:space="preserve">has led </w:t>
      </w:r>
      <w:r>
        <w:rPr>
          <w:color w:val="231F20"/>
        </w:rPr>
        <w:t xml:space="preserve">to </w:t>
      </w:r>
      <w:r>
        <w:rPr>
          <w:color w:val="231F20"/>
          <w:spacing w:val="2"/>
        </w:rPr>
        <w:t xml:space="preserve">the </w:t>
      </w:r>
      <w:r>
        <w:rPr>
          <w:color w:val="231F20"/>
          <w:spacing w:val="3"/>
        </w:rPr>
        <w:t xml:space="preserve">establishment </w:t>
      </w:r>
      <w:r>
        <w:rPr>
          <w:color w:val="231F20"/>
        </w:rPr>
        <w:t xml:space="preserve">of </w:t>
      </w:r>
      <w:r>
        <w:rPr>
          <w:color w:val="231F20"/>
          <w:spacing w:val="4"/>
        </w:rPr>
        <w:t xml:space="preserve">investment </w:t>
      </w:r>
      <w:r>
        <w:rPr>
          <w:color w:val="231F20"/>
          <w:spacing w:val="3"/>
        </w:rPr>
        <w:t xml:space="preserve">promotion agencies </w:t>
      </w:r>
      <w:r>
        <w:rPr>
          <w:color w:val="231F20"/>
        </w:rPr>
        <w:t xml:space="preserve">in a </w:t>
      </w:r>
      <w:r>
        <w:rPr>
          <w:color w:val="231F20"/>
          <w:spacing w:val="3"/>
        </w:rPr>
        <w:t xml:space="preserve">great number </w:t>
      </w:r>
      <w:r>
        <w:rPr>
          <w:color w:val="231F20"/>
        </w:rPr>
        <w:t xml:space="preserve">of </w:t>
      </w:r>
      <w:r>
        <w:rPr>
          <w:color w:val="231F20"/>
          <w:spacing w:val="3"/>
        </w:rPr>
        <w:t xml:space="preserve">counties, having their disposal </w:t>
      </w:r>
      <w:r>
        <w:rPr>
          <w:color w:val="231F20"/>
          <w:spacing w:val="4"/>
        </w:rPr>
        <w:t xml:space="preserve">an </w:t>
      </w:r>
      <w:r>
        <w:rPr>
          <w:color w:val="231F20"/>
          <w:spacing w:val="3"/>
        </w:rPr>
        <w:t>array</w:t>
      </w:r>
      <w:r>
        <w:rPr>
          <w:color w:val="231F20"/>
          <w:spacing w:val="-15"/>
        </w:rPr>
        <w:t xml:space="preserve"> </w:t>
      </w:r>
      <w:r>
        <w:rPr>
          <w:color w:val="231F20"/>
        </w:rPr>
        <w:t>of</w:t>
      </w:r>
      <w:r>
        <w:rPr>
          <w:color w:val="231F20"/>
          <w:spacing w:val="-14"/>
        </w:rPr>
        <w:t xml:space="preserve"> </w:t>
      </w:r>
      <w:r>
        <w:rPr>
          <w:color w:val="231F20"/>
          <w:spacing w:val="3"/>
        </w:rPr>
        <w:t>incentives),</w:t>
      </w:r>
      <w:r>
        <w:rPr>
          <w:color w:val="231F20"/>
          <w:spacing w:val="-14"/>
        </w:rPr>
        <w:t xml:space="preserve"> </w:t>
      </w:r>
      <w:r>
        <w:rPr>
          <w:color w:val="231F20"/>
          <w:spacing w:val="3"/>
        </w:rPr>
        <w:t>policy</w:t>
      </w:r>
      <w:r>
        <w:rPr>
          <w:color w:val="231F20"/>
          <w:spacing w:val="-15"/>
        </w:rPr>
        <w:t xml:space="preserve"> </w:t>
      </w:r>
      <w:r>
        <w:rPr>
          <w:color w:val="231F20"/>
          <w:spacing w:val="3"/>
        </w:rPr>
        <w:t>liberalization</w:t>
      </w:r>
      <w:r>
        <w:rPr>
          <w:color w:val="231F20"/>
          <w:spacing w:val="-14"/>
        </w:rPr>
        <w:t xml:space="preserve"> </w:t>
      </w:r>
      <w:r>
        <w:rPr>
          <w:color w:val="231F20"/>
        </w:rPr>
        <w:t>is</w:t>
      </w:r>
      <w:r>
        <w:rPr>
          <w:color w:val="231F20"/>
          <w:spacing w:val="-14"/>
        </w:rPr>
        <w:t xml:space="preserve"> </w:t>
      </w:r>
      <w:r>
        <w:rPr>
          <w:color w:val="231F20"/>
          <w:spacing w:val="2"/>
        </w:rPr>
        <w:t>the</w:t>
      </w:r>
      <w:r>
        <w:rPr>
          <w:color w:val="231F20"/>
          <w:spacing w:val="-14"/>
        </w:rPr>
        <w:t xml:space="preserve"> </w:t>
      </w:r>
      <w:r>
        <w:rPr>
          <w:color w:val="231F20"/>
          <w:spacing w:val="3"/>
        </w:rPr>
        <w:t>principal</w:t>
      </w:r>
      <w:r>
        <w:rPr>
          <w:color w:val="231F20"/>
          <w:spacing w:val="-15"/>
        </w:rPr>
        <w:t xml:space="preserve"> </w:t>
      </w:r>
      <w:r>
        <w:rPr>
          <w:color w:val="231F20"/>
          <w:spacing w:val="3"/>
        </w:rPr>
        <w:t>tool.</w:t>
      </w:r>
      <w:r>
        <w:rPr>
          <w:color w:val="231F20"/>
          <w:spacing w:val="-14"/>
        </w:rPr>
        <w:t xml:space="preserve"> </w:t>
      </w:r>
      <w:r>
        <w:rPr>
          <w:color w:val="231F20"/>
          <w:spacing w:val="4"/>
        </w:rPr>
        <w:t xml:space="preserve">Liberalization </w:t>
      </w:r>
      <w:r>
        <w:rPr>
          <w:color w:val="231F20"/>
          <w:spacing w:val="2"/>
        </w:rPr>
        <w:t xml:space="preserve">has </w:t>
      </w:r>
      <w:r>
        <w:rPr>
          <w:color w:val="231F20"/>
          <w:spacing w:val="3"/>
        </w:rPr>
        <w:t xml:space="preserve">been extended </w:t>
      </w:r>
      <w:r>
        <w:rPr>
          <w:color w:val="231F20"/>
        </w:rPr>
        <w:t xml:space="preserve">to </w:t>
      </w:r>
      <w:r>
        <w:rPr>
          <w:color w:val="231F20"/>
          <w:spacing w:val="3"/>
        </w:rPr>
        <w:t xml:space="preserve">such service industries </w:t>
      </w:r>
      <w:r>
        <w:rPr>
          <w:color w:val="231F20"/>
        </w:rPr>
        <w:t xml:space="preserve">as </w:t>
      </w:r>
      <w:r>
        <w:rPr>
          <w:color w:val="231F20"/>
          <w:spacing w:val="4"/>
        </w:rPr>
        <w:t xml:space="preserve">telecommunication, </w:t>
      </w:r>
      <w:r>
        <w:rPr>
          <w:color w:val="231F20"/>
          <w:spacing w:val="3"/>
        </w:rPr>
        <w:t>transportation</w:t>
      </w:r>
      <w:r>
        <w:rPr>
          <w:color w:val="231F20"/>
          <w:spacing w:val="66"/>
        </w:rPr>
        <w:t xml:space="preserve"> </w:t>
      </w:r>
      <w:r>
        <w:rPr>
          <w:color w:val="231F20"/>
          <w:spacing w:val="2"/>
        </w:rPr>
        <w:t xml:space="preserve">and  </w:t>
      </w:r>
      <w:r>
        <w:rPr>
          <w:color w:val="231F20"/>
          <w:spacing w:val="3"/>
        </w:rPr>
        <w:t>power  generation</w:t>
      </w:r>
      <w:r>
        <w:rPr>
          <w:color w:val="231F20"/>
          <w:spacing w:val="66"/>
        </w:rPr>
        <w:t xml:space="preserve"> </w:t>
      </w:r>
      <w:r>
        <w:rPr>
          <w:color w:val="231F20"/>
          <w:spacing w:val="2"/>
        </w:rPr>
        <w:t xml:space="preserve">and  </w:t>
      </w:r>
      <w:r>
        <w:rPr>
          <w:color w:val="231F20"/>
          <w:spacing w:val="3"/>
        </w:rPr>
        <w:t xml:space="preserve">distribution,  </w:t>
      </w:r>
      <w:r>
        <w:rPr>
          <w:color w:val="231F20"/>
          <w:spacing w:val="4"/>
        </w:rPr>
        <w:t xml:space="preserve">previously  </w:t>
      </w:r>
      <w:r>
        <w:rPr>
          <w:color w:val="231F20"/>
          <w:spacing w:val="3"/>
        </w:rPr>
        <w:t xml:space="preserve">closed </w:t>
      </w:r>
      <w:r>
        <w:rPr>
          <w:color w:val="231F20"/>
        </w:rPr>
        <w:t xml:space="preserve">to  </w:t>
      </w:r>
      <w:r>
        <w:rPr>
          <w:color w:val="231F20"/>
          <w:spacing w:val="3"/>
        </w:rPr>
        <w:t xml:space="preserve">foreign investors. Many developing countries </w:t>
      </w:r>
      <w:r>
        <w:rPr>
          <w:color w:val="231F20"/>
          <w:spacing w:val="2"/>
        </w:rPr>
        <w:t xml:space="preserve">and </w:t>
      </w:r>
      <w:r>
        <w:rPr>
          <w:color w:val="231F20"/>
          <w:spacing w:val="4"/>
        </w:rPr>
        <w:t xml:space="preserve">economies     </w:t>
      </w:r>
      <w:r>
        <w:rPr>
          <w:color w:val="231F20"/>
        </w:rPr>
        <w:t xml:space="preserve">in </w:t>
      </w:r>
      <w:r>
        <w:rPr>
          <w:color w:val="231F20"/>
          <w:spacing w:val="3"/>
        </w:rPr>
        <w:t>transit</w:t>
      </w:r>
      <w:r>
        <w:rPr>
          <w:color w:val="231F20"/>
          <w:spacing w:val="3"/>
        </w:rPr>
        <w:t xml:space="preserve">ion have concluded bilateral treaties </w:t>
      </w:r>
      <w:r>
        <w:rPr>
          <w:color w:val="231F20"/>
        </w:rPr>
        <w:t xml:space="preserve">to </w:t>
      </w:r>
      <w:r>
        <w:rPr>
          <w:color w:val="231F20"/>
          <w:spacing w:val="3"/>
        </w:rPr>
        <w:t xml:space="preserve">protect </w:t>
      </w:r>
      <w:r>
        <w:rPr>
          <w:color w:val="231F20"/>
          <w:spacing w:val="2"/>
        </w:rPr>
        <w:t xml:space="preserve">FDI and </w:t>
      </w:r>
      <w:r>
        <w:rPr>
          <w:color w:val="231F20"/>
          <w:spacing w:val="4"/>
        </w:rPr>
        <w:t xml:space="preserve">avoid </w:t>
      </w:r>
      <w:r>
        <w:rPr>
          <w:color w:val="231F20"/>
          <w:spacing w:val="3"/>
        </w:rPr>
        <w:t xml:space="preserve">double taxation. </w:t>
      </w:r>
      <w:r>
        <w:rPr>
          <w:color w:val="231F20"/>
        </w:rPr>
        <w:t xml:space="preserve">A </w:t>
      </w:r>
      <w:r>
        <w:rPr>
          <w:color w:val="231F20"/>
          <w:spacing w:val="3"/>
        </w:rPr>
        <w:t xml:space="preserve">number </w:t>
      </w:r>
      <w:r>
        <w:rPr>
          <w:color w:val="231F20"/>
        </w:rPr>
        <w:t xml:space="preserve">of </w:t>
      </w:r>
      <w:r>
        <w:rPr>
          <w:color w:val="231F20"/>
          <w:spacing w:val="3"/>
        </w:rPr>
        <w:t xml:space="preserve">regional schemes (notably </w:t>
      </w:r>
      <w:r>
        <w:rPr>
          <w:color w:val="231F20"/>
          <w:spacing w:val="2"/>
        </w:rPr>
        <w:t xml:space="preserve">the </w:t>
      </w:r>
      <w:r>
        <w:rPr>
          <w:color w:val="231F20"/>
          <w:spacing w:val="4"/>
        </w:rPr>
        <w:t xml:space="preserve">European </w:t>
      </w:r>
      <w:r>
        <w:rPr>
          <w:color w:val="231F20"/>
          <w:spacing w:val="3"/>
        </w:rPr>
        <w:t xml:space="preserve">Union, NAFTA, ASEAN </w:t>
      </w:r>
      <w:r>
        <w:rPr>
          <w:color w:val="231F20"/>
          <w:spacing w:val="2"/>
        </w:rPr>
        <w:t xml:space="preserve">and </w:t>
      </w:r>
      <w:r>
        <w:rPr>
          <w:color w:val="231F20"/>
          <w:spacing w:val="3"/>
        </w:rPr>
        <w:t xml:space="preserve">MERCOSUR) have reduced barriers </w:t>
      </w:r>
      <w:r>
        <w:rPr>
          <w:color w:val="231F20"/>
        </w:rPr>
        <w:t xml:space="preserve">to </w:t>
      </w:r>
      <w:r>
        <w:rPr>
          <w:color w:val="231F20"/>
          <w:spacing w:val="4"/>
        </w:rPr>
        <w:t xml:space="preserve">FDI </w:t>
      </w:r>
      <w:r>
        <w:rPr>
          <w:color w:val="231F20"/>
        </w:rPr>
        <w:t xml:space="preserve">or </w:t>
      </w:r>
      <w:r>
        <w:rPr>
          <w:color w:val="231F20"/>
          <w:spacing w:val="2"/>
        </w:rPr>
        <w:t xml:space="preserve">are </w:t>
      </w:r>
      <w:r>
        <w:rPr>
          <w:color w:val="231F20"/>
        </w:rPr>
        <w:t xml:space="preserve">in </w:t>
      </w:r>
      <w:r>
        <w:rPr>
          <w:color w:val="231F20"/>
          <w:spacing w:val="2"/>
        </w:rPr>
        <w:t xml:space="preserve">the </w:t>
      </w:r>
      <w:r>
        <w:rPr>
          <w:color w:val="231F20"/>
          <w:spacing w:val="3"/>
        </w:rPr>
        <w:t xml:space="preserve">process </w:t>
      </w:r>
      <w:r>
        <w:rPr>
          <w:color w:val="231F20"/>
        </w:rPr>
        <w:t xml:space="preserve">of </w:t>
      </w:r>
      <w:r>
        <w:rPr>
          <w:color w:val="231F20"/>
          <w:spacing w:val="3"/>
        </w:rPr>
        <w:t xml:space="preserve">doing </w:t>
      </w:r>
      <w:r>
        <w:rPr>
          <w:color w:val="231F20"/>
          <w:spacing w:val="2"/>
        </w:rPr>
        <w:t xml:space="preserve">so, </w:t>
      </w:r>
      <w:r>
        <w:rPr>
          <w:color w:val="231F20"/>
          <w:spacing w:val="3"/>
        </w:rPr>
        <w:t>facilitating intra-regional</w:t>
      </w:r>
      <w:r>
        <w:rPr>
          <w:color w:val="231F20"/>
          <w:spacing w:val="3"/>
        </w:rPr>
        <w:t xml:space="preserve"> </w:t>
      </w:r>
      <w:r>
        <w:rPr>
          <w:color w:val="231F20"/>
          <w:spacing w:val="4"/>
        </w:rPr>
        <w:t xml:space="preserve">investment </w:t>
      </w:r>
      <w:r>
        <w:rPr>
          <w:color w:val="231F20"/>
          <w:spacing w:val="3"/>
        </w:rPr>
        <w:t xml:space="preserve">trade flows. </w:t>
      </w:r>
      <w:r>
        <w:rPr>
          <w:color w:val="231F20"/>
        </w:rPr>
        <w:t xml:space="preserve">At </w:t>
      </w:r>
      <w:r>
        <w:rPr>
          <w:color w:val="231F20"/>
          <w:spacing w:val="2"/>
        </w:rPr>
        <w:t xml:space="preserve">the </w:t>
      </w:r>
      <w:r>
        <w:rPr>
          <w:color w:val="231F20"/>
          <w:spacing w:val="3"/>
        </w:rPr>
        <w:t xml:space="preserve">multilateral level, </w:t>
      </w:r>
      <w:r>
        <w:rPr>
          <w:color w:val="231F20"/>
          <w:spacing w:val="2"/>
        </w:rPr>
        <w:t xml:space="preserve">the </w:t>
      </w:r>
      <w:r>
        <w:rPr>
          <w:color w:val="231F20"/>
          <w:spacing w:val="3"/>
        </w:rPr>
        <w:t xml:space="preserve">General Agreement </w:t>
      </w:r>
      <w:r>
        <w:rPr>
          <w:color w:val="231F20"/>
        </w:rPr>
        <w:t xml:space="preserve">on </w:t>
      </w:r>
      <w:r>
        <w:rPr>
          <w:color w:val="231F20"/>
          <w:spacing w:val="3"/>
        </w:rPr>
        <w:t xml:space="preserve">Trade </w:t>
      </w:r>
      <w:r>
        <w:rPr>
          <w:color w:val="231F20"/>
          <w:spacing w:val="4"/>
        </w:rPr>
        <w:t xml:space="preserve">in </w:t>
      </w:r>
      <w:r>
        <w:rPr>
          <w:color w:val="231F20"/>
          <w:spacing w:val="3"/>
        </w:rPr>
        <w:t xml:space="preserve">Services </w:t>
      </w:r>
      <w:r>
        <w:rPr>
          <w:color w:val="231F20"/>
          <w:spacing w:val="2"/>
        </w:rPr>
        <w:t xml:space="preserve">has </w:t>
      </w:r>
      <w:r>
        <w:rPr>
          <w:color w:val="231F20"/>
          <w:spacing w:val="3"/>
        </w:rPr>
        <w:t xml:space="preserve">contributed </w:t>
      </w:r>
      <w:r>
        <w:rPr>
          <w:color w:val="231F20"/>
        </w:rPr>
        <w:t xml:space="preserve">to </w:t>
      </w:r>
      <w:r>
        <w:rPr>
          <w:color w:val="231F20"/>
          <w:spacing w:val="2"/>
        </w:rPr>
        <w:t xml:space="preserve">the </w:t>
      </w:r>
      <w:r>
        <w:rPr>
          <w:color w:val="231F20"/>
          <w:spacing w:val="3"/>
        </w:rPr>
        <w:t xml:space="preserve">liberalization </w:t>
      </w:r>
      <w:r>
        <w:rPr>
          <w:color w:val="231F20"/>
        </w:rPr>
        <w:t xml:space="preserve">of </w:t>
      </w:r>
      <w:r>
        <w:rPr>
          <w:color w:val="231F20"/>
          <w:spacing w:val="2"/>
        </w:rPr>
        <w:t xml:space="preserve">EDT </w:t>
      </w:r>
      <w:r>
        <w:rPr>
          <w:color w:val="231F20"/>
        </w:rPr>
        <w:t xml:space="preserve">in </w:t>
      </w:r>
      <w:r>
        <w:rPr>
          <w:color w:val="231F20"/>
          <w:spacing w:val="3"/>
        </w:rPr>
        <w:t xml:space="preserve">services, </w:t>
      </w:r>
      <w:r>
        <w:rPr>
          <w:color w:val="231F20"/>
          <w:spacing w:val="2"/>
        </w:rPr>
        <w:t xml:space="preserve">and </w:t>
      </w:r>
      <w:r>
        <w:rPr>
          <w:color w:val="231F20"/>
          <w:spacing w:val="4"/>
        </w:rPr>
        <w:t xml:space="preserve">the </w:t>
      </w:r>
      <w:r>
        <w:rPr>
          <w:color w:val="231F20"/>
          <w:spacing w:val="3"/>
        </w:rPr>
        <w:t xml:space="preserve">TRIMs Agreement </w:t>
      </w:r>
      <w:r>
        <w:rPr>
          <w:color w:val="231F20"/>
          <w:spacing w:val="2"/>
        </w:rPr>
        <w:t xml:space="preserve">has </w:t>
      </w:r>
      <w:r>
        <w:rPr>
          <w:color w:val="231F20"/>
        </w:rPr>
        <w:t xml:space="preserve">r </w:t>
      </w:r>
      <w:r>
        <w:rPr>
          <w:color w:val="231F20"/>
          <w:spacing w:val="2"/>
        </w:rPr>
        <w:t xml:space="preserve">the use </w:t>
      </w:r>
      <w:r>
        <w:rPr>
          <w:color w:val="231F20"/>
        </w:rPr>
        <w:t xml:space="preserve">of </w:t>
      </w:r>
      <w:r>
        <w:rPr>
          <w:color w:val="231F20"/>
          <w:spacing w:val="3"/>
        </w:rPr>
        <w:t xml:space="preserve">certain performance requirements. </w:t>
      </w:r>
      <w:r>
        <w:rPr>
          <w:color w:val="231F20"/>
          <w:spacing w:val="4"/>
        </w:rPr>
        <w:t xml:space="preserve">The </w:t>
      </w:r>
      <w:r>
        <w:rPr>
          <w:color w:val="231F20"/>
          <w:spacing w:val="2"/>
        </w:rPr>
        <w:t xml:space="preserve">FDI </w:t>
      </w:r>
      <w:r>
        <w:rPr>
          <w:color w:val="231F20"/>
          <w:spacing w:val="3"/>
        </w:rPr>
        <w:t xml:space="preserve">global regime that </w:t>
      </w:r>
      <w:r>
        <w:rPr>
          <w:color w:val="231F20"/>
          <w:spacing w:val="2"/>
        </w:rPr>
        <w:t xml:space="preserve">has </w:t>
      </w:r>
      <w:r>
        <w:rPr>
          <w:color w:val="231F20"/>
          <w:spacing w:val="3"/>
        </w:rPr>
        <w:t xml:space="preserve">emerged after these changes, though uneven, </w:t>
      </w:r>
      <w:r>
        <w:rPr>
          <w:color w:val="231F20"/>
          <w:spacing w:val="4"/>
        </w:rPr>
        <w:t xml:space="preserve">is </w:t>
      </w:r>
      <w:r>
        <w:rPr>
          <w:color w:val="231F20"/>
          <w:spacing w:val="3"/>
        </w:rPr>
        <w:t xml:space="preserve">much more friendly towards foreign investors than </w:t>
      </w:r>
      <w:r>
        <w:rPr>
          <w:color w:val="231F20"/>
        </w:rPr>
        <w:t xml:space="preserve">in </w:t>
      </w:r>
      <w:r>
        <w:rPr>
          <w:color w:val="231F20"/>
          <w:spacing w:val="2"/>
        </w:rPr>
        <w:t>the</w:t>
      </w:r>
      <w:r>
        <w:rPr>
          <w:color w:val="231F20"/>
          <w:spacing w:val="8"/>
        </w:rPr>
        <w:t xml:space="preserve"> </w:t>
      </w:r>
      <w:r>
        <w:rPr>
          <w:color w:val="231F20"/>
          <w:spacing w:val="4"/>
        </w:rPr>
        <w:t>past.</w:t>
      </w:r>
    </w:p>
    <w:p w:rsidR="0090524C" w:rsidRDefault="004404A8">
      <w:pPr>
        <w:pStyle w:val="Heading1"/>
        <w:spacing w:before="217"/>
        <w:jc w:val="both"/>
        <w:rPr>
          <w:rFonts w:ascii="Trebuchet MS"/>
        </w:rPr>
      </w:pPr>
      <w:r>
        <w:rPr>
          <w:rFonts w:ascii="Trebuchet MS"/>
          <w:color w:val="231F20"/>
          <w:spacing w:val="3"/>
        </w:rPr>
        <w:t xml:space="preserve">Changing Context </w:t>
      </w:r>
      <w:r>
        <w:rPr>
          <w:rFonts w:ascii="Trebuchet MS"/>
          <w:color w:val="231F20"/>
          <w:spacing w:val="2"/>
        </w:rPr>
        <w:t>for</w:t>
      </w:r>
      <w:r>
        <w:rPr>
          <w:rFonts w:ascii="Trebuchet MS"/>
          <w:color w:val="231F20"/>
          <w:spacing w:val="-53"/>
        </w:rPr>
        <w:t xml:space="preserve"> </w:t>
      </w:r>
      <w:r>
        <w:rPr>
          <w:rFonts w:ascii="Trebuchet MS"/>
          <w:color w:val="231F20"/>
          <w:spacing w:val="4"/>
        </w:rPr>
        <w:t>TNCs</w:t>
      </w:r>
    </w:p>
    <w:p w:rsidR="0090524C" w:rsidRDefault="0090524C">
      <w:pPr>
        <w:pStyle w:val="BodyText"/>
        <w:spacing w:before="4"/>
        <w:rPr>
          <w:rFonts w:ascii="Trebuchet MS"/>
          <w:b/>
          <w:sz w:val="27"/>
        </w:rPr>
      </w:pPr>
    </w:p>
    <w:p w:rsidR="0090524C" w:rsidRDefault="004404A8">
      <w:pPr>
        <w:pStyle w:val="BodyText"/>
        <w:spacing w:line="300" w:lineRule="auto"/>
        <w:ind w:left="1938" w:right="349" w:firstLine="720"/>
        <w:jc w:val="both"/>
      </w:pPr>
      <w:r>
        <w:rPr>
          <w:color w:val="231F20"/>
          <w:spacing w:val="3"/>
        </w:rPr>
        <w:t xml:space="preserve">Knowledge-intensive production, technological change, </w:t>
      </w:r>
      <w:r>
        <w:rPr>
          <w:color w:val="231F20"/>
          <w:spacing w:val="4"/>
        </w:rPr>
        <w:t xml:space="preserve">shrinking </w:t>
      </w:r>
      <w:r>
        <w:rPr>
          <w:color w:val="231F20"/>
          <w:spacing w:val="3"/>
        </w:rPr>
        <w:t xml:space="preserve">economic space, greater openness have also changed </w:t>
      </w:r>
      <w:r>
        <w:rPr>
          <w:color w:val="231F20"/>
          <w:spacing w:val="2"/>
        </w:rPr>
        <w:t xml:space="preserve">the </w:t>
      </w:r>
      <w:r>
        <w:rPr>
          <w:color w:val="231F20"/>
          <w:spacing w:val="3"/>
        </w:rPr>
        <w:t xml:space="preserve">context </w:t>
      </w:r>
      <w:r>
        <w:rPr>
          <w:color w:val="231F20"/>
          <w:spacing w:val="4"/>
        </w:rPr>
        <w:t xml:space="preserve">for  </w:t>
      </w:r>
      <w:r>
        <w:rPr>
          <w:color w:val="231F20"/>
          <w:spacing w:val="3"/>
        </w:rPr>
        <w:t xml:space="preserve">TNCs. There </w:t>
      </w:r>
      <w:r>
        <w:rPr>
          <w:color w:val="231F20"/>
          <w:spacing w:val="2"/>
        </w:rPr>
        <w:t xml:space="preserve">are new </w:t>
      </w:r>
      <w:r>
        <w:rPr>
          <w:color w:val="231F20"/>
          <w:spacing w:val="3"/>
        </w:rPr>
        <w:t xml:space="preserve">opportunities </w:t>
      </w:r>
      <w:r>
        <w:rPr>
          <w:color w:val="231F20"/>
          <w:spacing w:val="2"/>
        </w:rPr>
        <w:t xml:space="preserve">and </w:t>
      </w:r>
      <w:r>
        <w:rPr>
          <w:color w:val="231F20"/>
          <w:spacing w:val="3"/>
        </w:rPr>
        <w:t xml:space="preserve">pressures </w:t>
      </w:r>
      <w:r>
        <w:rPr>
          <w:color w:val="231F20"/>
        </w:rPr>
        <w:t xml:space="preserve">- to </w:t>
      </w:r>
      <w:r>
        <w:rPr>
          <w:color w:val="231F20"/>
          <w:spacing w:val="3"/>
        </w:rPr>
        <w:t xml:space="preserve">utilize them. </w:t>
      </w:r>
      <w:r>
        <w:rPr>
          <w:color w:val="231F20"/>
          <w:spacing w:val="4"/>
        </w:rPr>
        <w:t xml:space="preserve">The </w:t>
      </w:r>
      <w:r>
        <w:rPr>
          <w:color w:val="231F20"/>
          <w:spacing w:val="3"/>
        </w:rPr>
        <w:t xml:space="preserve">opening </w:t>
      </w:r>
      <w:r>
        <w:rPr>
          <w:color w:val="231F20"/>
        </w:rPr>
        <w:t xml:space="preserve">of </w:t>
      </w:r>
      <w:r>
        <w:rPr>
          <w:color w:val="231F20"/>
          <w:spacing w:val="3"/>
        </w:rPr>
        <w:t xml:space="preserve">markets creates </w:t>
      </w:r>
      <w:r>
        <w:rPr>
          <w:color w:val="231F20"/>
          <w:spacing w:val="2"/>
        </w:rPr>
        <w:t xml:space="preserve">new </w:t>
      </w:r>
      <w:r>
        <w:rPr>
          <w:color w:val="231F20"/>
          <w:spacing w:val="3"/>
        </w:rPr>
        <w:t xml:space="preserve">geographical space TNCs </w:t>
      </w:r>
      <w:r>
        <w:rPr>
          <w:color w:val="231F20"/>
        </w:rPr>
        <w:t xml:space="preserve">to </w:t>
      </w:r>
      <w:r>
        <w:rPr>
          <w:color w:val="231F20"/>
          <w:spacing w:val="3"/>
        </w:rPr>
        <w:t xml:space="preserve">expand </w:t>
      </w:r>
      <w:r>
        <w:rPr>
          <w:color w:val="231F20"/>
          <w:spacing w:val="4"/>
        </w:rPr>
        <w:t xml:space="preserve">in  </w:t>
      </w:r>
      <w:r>
        <w:rPr>
          <w:color w:val="231F20"/>
          <w:spacing w:val="2"/>
        </w:rPr>
        <w:t xml:space="preserve">and </w:t>
      </w:r>
      <w:r>
        <w:rPr>
          <w:color w:val="231F20"/>
          <w:spacing w:val="3"/>
        </w:rPr>
        <w:t xml:space="preserve">access tangible </w:t>
      </w:r>
      <w:r>
        <w:rPr>
          <w:color w:val="231F20"/>
          <w:spacing w:val="2"/>
        </w:rPr>
        <w:t xml:space="preserve">and </w:t>
      </w:r>
      <w:r>
        <w:rPr>
          <w:color w:val="231F20"/>
          <w:spacing w:val="3"/>
        </w:rPr>
        <w:t xml:space="preserve">intangible resources. </w:t>
      </w:r>
      <w:r>
        <w:rPr>
          <w:color w:val="231F20"/>
        </w:rPr>
        <w:t xml:space="preserve">It </w:t>
      </w:r>
      <w:r>
        <w:rPr>
          <w:color w:val="231F20"/>
          <w:spacing w:val="3"/>
        </w:rPr>
        <w:t xml:space="preserve">also permits wider </w:t>
      </w:r>
      <w:r>
        <w:rPr>
          <w:color w:val="231F20"/>
          <w:spacing w:val="4"/>
        </w:rPr>
        <w:t xml:space="preserve">choice </w:t>
      </w:r>
      <w:r>
        <w:rPr>
          <w:color w:val="231F20"/>
        </w:rPr>
        <w:t xml:space="preserve">in </w:t>
      </w:r>
      <w:r>
        <w:rPr>
          <w:color w:val="231F20"/>
          <w:spacing w:val="2"/>
        </w:rPr>
        <w:t xml:space="preserve">the </w:t>
      </w:r>
      <w:r>
        <w:rPr>
          <w:color w:val="231F20"/>
          <w:spacing w:val="3"/>
        </w:rPr>
        <w:t xml:space="preserve">methods firms </w:t>
      </w:r>
      <w:r>
        <w:rPr>
          <w:color w:val="231F20"/>
          <w:spacing w:val="2"/>
        </w:rPr>
        <w:t>can</w:t>
      </w:r>
      <w:r>
        <w:rPr>
          <w:color w:val="231F20"/>
          <w:spacing w:val="2"/>
        </w:rPr>
        <w:t xml:space="preserve"> use </w:t>
      </w:r>
      <w:r>
        <w:rPr>
          <w:color w:val="231F20"/>
          <w:spacing w:val="3"/>
        </w:rPr>
        <w:t xml:space="preserve">(PDI, trade, licensing, </w:t>
      </w:r>
      <w:r>
        <w:rPr>
          <w:color w:val="231F20"/>
          <w:spacing w:val="4"/>
        </w:rPr>
        <w:t xml:space="preserve">subcontracting, </w:t>
      </w:r>
      <w:r>
        <w:rPr>
          <w:color w:val="231F20"/>
          <w:spacing w:val="3"/>
        </w:rPr>
        <w:t xml:space="preserve">franchising, partnering </w:t>
      </w:r>
      <w:r>
        <w:rPr>
          <w:color w:val="231F20"/>
          <w:spacing w:val="2"/>
        </w:rPr>
        <w:t xml:space="preserve">and </w:t>
      </w:r>
      <w:r>
        <w:rPr>
          <w:color w:val="231F20"/>
        </w:rPr>
        <w:t xml:space="preserve">so </w:t>
      </w:r>
      <w:r>
        <w:rPr>
          <w:color w:val="231F20"/>
          <w:spacing w:val="2"/>
        </w:rPr>
        <w:t xml:space="preserve">on) </w:t>
      </w:r>
      <w:r>
        <w:rPr>
          <w:color w:val="231F20"/>
        </w:rPr>
        <w:t xml:space="preserve">to </w:t>
      </w:r>
      <w:r>
        <w:rPr>
          <w:color w:val="231F20"/>
          <w:spacing w:val="3"/>
        </w:rPr>
        <w:t xml:space="preserve">operate </w:t>
      </w:r>
      <w:r>
        <w:rPr>
          <w:color w:val="231F20"/>
        </w:rPr>
        <w:t xml:space="preserve">in </w:t>
      </w:r>
      <w:r>
        <w:rPr>
          <w:color w:val="231F20"/>
          <w:spacing w:val="3"/>
        </w:rPr>
        <w:t xml:space="preserve">different locations. </w:t>
      </w:r>
      <w:r>
        <w:rPr>
          <w:color w:val="231F20"/>
        </w:rPr>
        <w:t xml:space="preserve">At </w:t>
      </w:r>
      <w:r>
        <w:rPr>
          <w:color w:val="231F20"/>
          <w:spacing w:val="4"/>
        </w:rPr>
        <w:t xml:space="preserve">the </w:t>
      </w:r>
      <w:r>
        <w:rPr>
          <w:color w:val="231F20"/>
          <w:spacing w:val="3"/>
        </w:rPr>
        <w:t xml:space="preserve">same time, advances </w:t>
      </w:r>
      <w:r>
        <w:rPr>
          <w:color w:val="231F20"/>
        </w:rPr>
        <w:t xml:space="preserve">in </w:t>
      </w:r>
      <w:r>
        <w:rPr>
          <w:color w:val="231F20"/>
          <w:spacing w:val="3"/>
        </w:rPr>
        <w:t xml:space="preserve">information, communication </w:t>
      </w:r>
      <w:r>
        <w:rPr>
          <w:color w:val="231F20"/>
          <w:spacing w:val="2"/>
        </w:rPr>
        <w:t xml:space="preserve">and </w:t>
      </w:r>
      <w:r>
        <w:rPr>
          <w:color w:val="231F20"/>
          <w:spacing w:val="4"/>
        </w:rPr>
        <w:t xml:space="preserve">transportation </w:t>
      </w:r>
      <w:r>
        <w:rPr>
          <w:color w:val="231F20"/>
          <w:spacing w:val="3"/>
        </w:rPr>
        <w:t xml:space="preserve">technologies, </w:t>
      </w:r>
      <w:r>
        <w:rPr>
          <w:color w:val="231F20"/>
        </w:rPr>
        <w:t xml:space="preserve">as </w:t>
      </w:r>
      <w:r>
        <w:rPr>
          <w:color w:val="231F20"/>
          <w:spacing w:val="3"/>
        </w:rPr>
        <w:t xml:space="preserve">well </w:t>
      </w:r>
      <w:r>
        <w:rPr>
          <w:color w:val="231F20"/>
        </w:rPr>
        <w:t xml:space="preserve">as in </w:t>
      </w:r>
      <w:r>
        <w:rPr>
          <w:color w:val="231F20"/>
          <w:spacing w:val="3"/>
        </w:rPr>
        <w:t xml:space="preserve">managerial </w:t>
      </w:r>
      <w:r>
        <w:rPr>
          <w:color w:val="231F20"/>
          <w:spacing w:val="2"/>
        </w:rPr>
        <w:t xml:space="preserve">and </w:t>
      </w:r>
      <w:r>
        <w:rPr>
          <w:color w:val="231F20"/>
          <w:spacing w:val="3"/>
        </w:rPr>
        <w:t xml:space="preserve">organizational </w:t>
      </w:r>
      <w:r>
        <w:rPr>
          <w:color w:val="231F20"/>
          <w:spacing w:val="4"/>
        </w:rPr>
        <w:t xml:space="preserve">methods,  </w:t>
      </w:r>
      <w:r>
        <w:rPr>
          <w:color w:val="231F20"/>
          <w:spacing w:val="3"/>
        </w:rPr>
        <w:t xml:space="preserve">facilitate </w:t>
      </w:r>
      <w:r>
        <w:rPr>
          <w:color w:val="231F20"/>
          <w:spacing w:val="2"/>
        </w:rPr>
        <w:t xml:space="preserve">the </w:t>
      </w:r>
      <w:r>
        <w:rPr>
          <w:color w:val="231F20"/>
          <w:spacing w:val="3"/>
        </w:rPr>
        <w:t xml:space="preserve">trans nationalization </w:t>
      </w:r>
      <w:r>
        <w:rPr>
          <w:color w:val="231F20"/>
        </w:rPr>
        <w:t xml:space="preserve">of </w:t>
      </w:r>
      <w:r>
        <w:rPr>
          <w:color w:val="231F20"/>
          <w:spacing w:val="3"/>
        </w:rPr>
        <w:t xml:space="preserve">many firms, including SMEs. </w:t>
      </w:r>
      <w:r>
        <w:rPr>
          <w:color w:val="231F20"/>
          <w:spacing w:val="4"/>
        </w:rPr>
        <w:t xml:space="preserve">The </w:t>
      </w:r>
      <w:r>
        <w:rPr>
          <w:color w:val="231F20"/>
          <w:spacing w:val="3"/>
        </w:rPr>
        <w:t xml:space="preserve">combination </w:t>
      </w:r>
      <w:r>
        <w:rPr>
          <w:color w:val="231F20"/>
        </w:rPr>
        <w:t xml:space="preserve">of </w:t>
      </w:r>
      <w:r>
        <w:rPr>
          <w:color w:val="231F20"/>
          <w:spacing w:val="3"/>
        </w:rPr>
        <w:t xml:space="preserve">better access </w:t>
      </w:r>
      <w:r>
        <w:rPr>
          <w:color w:val="231F20"/>
        </w:rPr>
        <w:t xml:space="preserve">to </w:t>
      </w:r>
      <w:r>
        <w:rPr>
          <w:color w:val="231F20"/>
          <w:spacing w:val="3"/>
        </w:rPr>
        <w:t xml:space="preserve">resources </w:t>
      </w:r>
      <w:r>
        <w:rPr>
          <w:color w:val="231F20"/>
          <w:spacing w:val="2"/>
        </w:rPr>
        <w:t xml:space="preserve">and </w:t>
      </w:r>
      <w:r>
        <w:rPr>
          <w:color w:val="231F20"/>
        </w:rPr>
        <w:t xml:space="preserve">a </w:t>
      </w:r>
      <w:r>
        <w:rPr>
          <w:color w:val="231F20"/>
          <w:spacing w:val="3"/>
        </w:rPr>
        <w:t xml:space="preserve">better ability </w:t>
      </w:r>
      <w:r>
        <w:rPr>
          <w:color w:val="231F20"/>
        </w:rPr>
        <w:t xml:space="preserve">to </w:t>
      </w:r>
      <w:r>
        <w:rPr>
          <w:color w:val="231F20"/>
          <w:spacing w:val="4"/>
        </w:rPr>
        <w:t xml:space="preserve">organize </w:t>
      </w:r>
      <w:r>
        <w:rPr>
          <w:color w:val="231F20"/>
          <w:spacing w:val="3"/>
        </w:rPr>
        <w:t xml:space="preserve">production transnationally increases </w:t>
      </w:r>
      <w:r>
        <w:rPr>
          <w:color w:val="231F20"/>
          <w:spacing w:val="2"/>
        </w:rPr>
        <w:t xml:space="preserve">the </w:t>
      </w:r>
      <w:r>
        <w:rPr>
          <w:color w:val="231F20"/>
          <w:spacing w:val="3"/>
        </w:rPr>
        <w:t xml:space="preserve">pressure </w:t>
      </w:r>
      <w:r>
        <w:rPr>
          <w:color w:val="231F20"/>
        </w:rPr>
        <w:t xml:space="preserve">on </w:t>
      </w:r>
      <w:r>
        <w:rPr>
          <w:color w:val="231F20"/>
          <w:spacing w:val="3"/>
        </w:rPr>
        <w:t xml:space="preserve">firms </w:t>
      </w:r>
      <w:r>
        <w:rPr>
          <w:color w:val="231F20"/>
        </w:rPr>
        <w:t xml:space="preserve">to </w:t>
      </w:r>
      <w:r>
        <w:rPr>
          <w:color w:val="231F20"/>
          <w:spacing w:val="3"/>
        </w:rPr>
        <w:t xml:space="preserve">utilize </w:t>
      </w:r>
      <w:r>
        <w:rPr>
          <w:color w:val="231F20"/>
          <w:spacing w:val="4"/>
        </w:rPr>
        <w:t xml:space="preserve">new </w:t>
      </w:r>
      <w:r>
        <w:rPr>
          <w:color w:val="231F20"/>
          <w:spacing w:val="3"/>
        </w:rPr>
        <w:t>opportunities, lest their</w:t>
      </w:r>
      <w:r>
        <w:rPr>
          <w:color w:val="231F20"/>
          <w:spacing w:val="3"/>
        </w:rPr>
        <w:t xml:space="preserve"> competitors </w:t>
      </w:r>
      <w:r>
        <w:rPr>
          <w:color w:val="231F20"/>
        </w:rPr>
        <w:t xml:space="preserve">do so </w:t>
      </w:r>
      <w:r>
        <w:rPr>
          <w:color w:val="231F20"/>
          <w:spacing w:val="3"/>
        </w:rPr>
        <w:t xml:space="preserve">first </w:t>
      </w:r>
      <w:r>
        <w:rPr>
          <w:color w:val="231F20"/>
          <w:spacing w:val="2"/>
        </w:rPr>
        <w:t xml:space="preserve">and </w:t>
      </w:r>
      <w:r>
        <w:rPr>
          <w:color w:val="231F20"/>
          <w:spacing w:val="3"/>
        </w:rPr>
        <w:t xml:space="preserve">gain </w:t>
      </w:r>
      <w:r>
        <w:rPr>
          <w:color w:val="231F20"/>
        </w:rPr>
        <w:t xml:space="preserve">a </w:t>
      </w:r>
      <w:r>
        <w:rPr>
          <w:color w:val="231F20"/>
          <w:spacing w:val="4"/>
        </w:rPr>
        <w:t xml:space="preserve">competitive </w:t>
      </w:r>
      <w:r>
        <w:rPr>
          <w:color w:val="231F20"/>
          <w:spacing w:val="3"/>
        </w:rPr>
        <w:t xml:space="preserve">advantage. Competition </w:t>
      </w:r>
      <w:r>
        <w:rPr>
          <w:color w:val="231F20"/>
        </w:rPr>
        <w:t xml:space="preserve">is </w:t>
      </w:r>
      <w:r>
        <w:rPr>
          <w:color w:val="231F20"/>
          <w:spacing w:val="3"/>
        </w:rPr>
        <w:t xml:space="preserve">everywhere </w:t>
      </w:r>
      <w:r>
        <w:rPr>
          <w:color w:val="231F20"/>
        </w:rPr>
        <w:t xml:space="preserve">- </w:t>
      </w:r>
      <w:r>
        <w:rPr>
          <w:color w:val="231F20"/>
          <w:spacing w:val="3"/>
        </w:rPr>
        <w:t xml:space="preserve">there </w:t>
      </w:r>
      <w:r>
        <w:rPr>
          <w:color w:val="231F20"/>
          <w:spacing w:val="2"/>
        </w:rPr>
        <w:t xml:space="preserve">are </w:t>
      </w:r>
      <w:r>
        <w:rPr>
          <w:color w:val="231F20"/>
          <w:spacing w:val="3"/>
        </w:rPr>
        <w:t xml:space="preserve">fewer </w:t>
      </w:r>
      <w:r>
        <w:rPr>
          <w:color w:val="231F20"/>
          <w:spacing w:val="2"/>
        </w:rPr>
        <w:t xml:space="preserve">and </w:t>
      </w:r>
      <w:r>
        <w:rPr>
          <w:color w:val="231F20"/>
          <w:spacing w:val="3"/>
        </w:rPr>
        <w:t xml:space="preserve">fewer </w:t>
      </w:r>
      <w:r>
        <w:rPr>
          <w:color w:val="231F20"/>
          <w:spacing w:val="4"/>
        </w:rPr>
        <w:t xml:space="preserve">profit </w:t>
      </w:r>
      <w:r>
        <w:rPr>
          <w:color w:val="231F20"/>
          <w:spacing w:val="3"/>
        </w:rPr>
        <w:t xml:space="preserve">reservations </w:t>
      </w:r>
      <w:r>
        <w:rPr>
          <w:color w:val="231F20"/>
          <w:spacing w:val="2"/>
        </w:rPr>
        <w:t xml:space="preserve">and </w:t>
      </w:r>
      <w:r>
        <w:rPr>
          <w:color w:val="231F20"/>
          <w:spacing w:val="3"/>
        </w:rPr>
        <w:t xml:space="preserve">market niches that remain protected from </w:t>
      </w:r>
      <w:r>
        <w:rPr>
          <w:color w:val="231F20"/>
          <w:spacing w:val="2"/>
        </w:rPr>
        <w:t xml:space="preserve">the </w:t>
      </w:r>
      <w:r>
        <w:rPr>
          <w:color w:val="231F20"/>
          <w:spacing w:val="4"/>
        </w:rPr>
        <w:t xml:space="preserve">fierce </w:t>
      </w:r>
      <w:r>
        <w:rPr>
          <w:color w:val="231F20"/>
          <w:spacing w:val="3"/>
        </w:rPr>
        <w:t xml:space="preserve">winds </w:t>
      </w:r>
      <w:r>
        <w:rPr>
          <w:color w:val="231F20"/>
        </w:rPr>
        <w:t xml:space="preserve">of </w:t>
      </w:r>
      <w:r>
        <w:rPr>
          <w:color w:val="231F20"/>
          <w:spacing w:val="3"/>
        </w:rPr>
        <w:t xml:space="preserve">competition. Indeed, </w:t>
      </w:r>
      <w:r>
        <w:rPr>
          <w:color w:val="231F20"/>
        </w:rPr>
        <w:t xml:space="preserve">a </w:t>
      </w:r>
      <w:r>
        <w:rPr>
          <w:color w:val="231F20"/>
          <w:spacing w:val="3"/>
        </w:rPr>
        <w:t xml:space="preserve">portfolio </w:t>
      </w:r>
      <w:r>
        <w:rPr>
          <w:color w:val="231F20"/>
        </w:rPr>
        <w:t xml:space="preserve">of </w:t>
      </w:r>
      <w:r>
        <w:rPr>
          <w:color w:val="231F20"/>
          <w:spacing w:val="3"/>
        </w:rPr>
        <w:t xml:space="preserve">locational assets </w:t>
      </w:r>
      <w:r>
        <w:rPr>
          <w:color w:val="231F20"/>
        </w:rPr>
        <w:t xml:space="preserve">- </w:t>
      </w:r>
      <w:r>
        <w:rPr>
          <w:color w:val="231F20"/>
          <w:spacing w:val="4"/>
        </w:rPr>
        <w:t>al</w:t>
      </w:r>
      <w:r>
        <w:rPr>
          <w:color w:val="231F20"/>
          <w:spacing w:val="4"/>
        </w:rPr>
        <w:t xml:space="preserve">lowing </w:t>
      </w:r>
      <w:r>
        <w:rPr>
          <w:color w:val="231F20"/>
          <w:spacing w:val="3"/>
        </w:rPr>
        <w:t xml:space="preserve">firms </w:t>
      </w:r>
      <w:r>
        <w:rPr>
          <w:color w:val="231F20"/>
        </w:rPr>
        <w:t xml:space="preserve">to </w:t>
      </w:r>
      <w:r>
        <w:rPr>
          <w:color w:val="231F20"/>
          <w:spacing w:val="3"/>
        </w:rPr>
        <w:t xml:space="preserve">combine their mobile advantages most effectively with </w:t>
      </w:r>
      <w:r>
        <w:rPr>
          <w:color w:val="231F20"/>
          <w:spacing w:val="2"/>
        </w:rPr>
        <w:t xml:space="preserve">the </w:t>
      </w:r>
      <w:r>
        <w:rPr>
          <w:color w:val="231F20"/>
          <w:spacing w:val="4"/>
        </w:rPr>
        <w:t xml:space="preserve">mobile </w:t>
      </w:r>
      <w:r>
        <w:rPr>
          <w:color w:val="231F20"/>
          <w:spacing w:val="3"/>
        </w:rPr>
        <w:t xml:space="preserve">tangible arid intangible resources </w:t>
      </w:r>
      <w:r>
        <w:rPr>
          <w:color w:val="231F20"/>
        </w:rPr>
        <w:t xml:space="preserve">of </w:t>
      </w:r>
      <w:r>
        <w:rPr>
          <w:color w:val="231F20"/>
          <w:spacing w:val="3"/>
        </w:rPr>
        <w:t xml:space="preserve">specific locations </w:t>
      </w:r>
      <w:r>
        <w:rPr>
          <w:color w:val="231F20"/>
        </w:rPr>
        <w:t xml:space="preserve">- is </w:t>
      </w:r>
      <w:r>
        <w:rPr>
          <w:color w:val="231F20"/>
          <w:spacing w:val="3"/>
        </w:rPr>
        <w:t xml:space="preserve">becoming </w:t>
      </w:r>
      <w:r>
        <w:rPr>
          <w:color w:val="231F20"/>
          <w:spacing w:val="4"/>
        </w:rPr>
        <w:t xml:space="preserve">an </w:t>
      </w:r>
      <w:r>
        <w:rPr>
          <w:color w:val="231F20"/>
          <w:spacing w:val="3"/>
        </w:rPr>
        <w:t xml:space="preserve">increasingly important source </w:t>
      </w:r>
      <w:r>
        <w:rPr>
          <w:color w:val="231F20"/>
        </w:rPr>
        <w:t xml:space="preserve">of </w:t>
      </w:r>
      <w:r>
        <w:rPr>
          <w:color w:val="231F20"/>
          <w:spacing w:val="3"/>
        </w:rPr>
        <w:t>corporate</w:t>
      </w:r>
      <w:r>
        <w:rPr>
          <w:color w:val="231F20"/>
          <w:spacing w:val="34"/>
        </w:rPr>
        <w:t xml:space="preserve"> </w:t>
      </w:r>
      <w:r>
        <w:rPr>
          <w:color w:val="231F20"/>
          <w:spacing w:val="4"/>
        </w:rPr>
        <w:t>competitiveness.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82" style="position:absolute;left:0;text-align:left;z-index:251743744;mso-position-horizontal-relative:page;mso-position-vertical-relative:page" from="445.05pt,69.45pt" to="445.05pt,771pt" strokecolor="#d7d9da" strokeweight="5pt">
            <w10:wrap anchorx="page" anchory="page"/>
          </v:line>
        </w:pict>
      </w:r>
      <w:r w:rsidR="004404A8">
        <w:rPr>
          <w:color w:val="231F20"/>
          <w:spacing w:val="3"/>
        </w:rPr>
        <w:t xml:space="preserve">Firms have reacted accordingly. </w:t>
      </w:r>
      <w:r w:rsidR="004404A8">
        <w:rPr>
          <w:color w:val="231F20"/>
        </w:rPr>
        <w:t xml:space="preserve">A </w:t>
      </w:r>
      <w:r w:rsidR="004404A8">
        <w:rPr>
          <w:color w:val="231F20"/>
          <w:spacing w:val="3"/>
        </w:rPr>
        <w:t xml:space="preserve">highly visible group </w:t>
      </w:r>
      <w:r w:rsidR="004404A8">
        <w:rPr>
          <w:color w:val="231F20"/>
        </w:rPr>
        <w:t xml:space="preserve">of </w:t>
      </w:r>
      <w:r w:rsidR="004404A8">
        <w:rPr>
          <w:color w:val="231F20"/>
          <w:spacing w:val="4"/>
        </w:rPr>
        <w:t xml:space="preserve">large </w:t>
      </w:r>
      <w:r w:rsidR="004404A8">
        <w:rPr>
          <w:color w:val="231F20"/>
          <w:spacing w:val="3"/>
        </w:rPr>
        <w:t xml:space="preserve">“traditional” TNCs continues </w:t>
      </w:r>
      <w:r w:rsidR="004404A8">
        <w:rPr>
          <w:color w:val="231F20"/>
        </w:rPr>
        <w:t xml:space="preserve">to </w:t>
      </w:r>
      <w:r w:rsidR="004404A8">
        <w:rPr>
          <w:color w:val="231F20"/>
          <w:spacing w:val="3"/>
        </w:rPr>
        <w:t xml:space="preserve">grow, often with turnovers larger than </w:t>
      </w:r>
      <w:r w:rsidR="004404A8">
        <w:rPr>
          <w:color w:val="231F20"/>
          <w:spacing w:val="4"/>
        </w:rPr>
        <w:t xml:space="preserve">the </w:t>
      </w:r>
      <w:r w:rsidR="004404A8">
        <w:rPr>
          <w:color w:val="231F20"/>
          <w:spacing w:val="3"/>
        </w:rPr>
        <w:t xml:space="preserve">national incomes </w:t>
      </w:r>
      <w:r w:rsidR="004404A8">
        <w:rPr>
          <w:color w:val="231F20"/>
        </w:rPr>
        <w:t xml:space="preserve">of </w:t>
      </w:r>
      <w:r w:rsidR="004404A8">
        <w:rPr>
          <w:color w:val="231F20"/>
          <w:spacing w:val="3"/>
        </w:rPr>
        <w:t xml:space="preserve">many developing countries. There </w:t>
      </w:r>
      <w:r w:rsidR="004404A8">
        <w:rPr>
          <w:color w:val="231F20"/>
          <w:spacing w:val="2"/>
        </w:rPr>
        <w:t xml:space="preserve">are </w:t>
      </w:r>
      <w:r w:rsidR="004404A8">
        <w:rPr>
          <w:color w:val="231F20"/>
          <w:spacing w:val="3"/>
        </w:rPr>
        <w:t xml:space="preserve">also many </w:t>
      </w:r>
      <w:r w:rsidR="004404A8">
        <w:rPr>
          <w:color w:val="231F20"/>
          <w:spacing w:val="4"/>
        </w:rPr>
        <w:t xml:space="preserve">new </w:t>
      </w:r>
      <w:r w:rsidR="004404A8">
        <w:rPr>
          <w:color w:val="231F20"/>
          <w:spacing w:val="3"/>
        </w:rPr>
        <w:t xml:space="preserve">entrants, such </w:t>
      </w:r>
      <w:r w:rsidR="004404A8">
        <w:rPr>
          <w:color w:val="231F20"/>
        </w:rPr>
        <w:t xml:space="preserve">as </w:t>
      </w:r>
      <w:r w:rsidR="004404A8">
        <w:rPr>
          <w:color w:val="231F20"/>
          <w:spacing w:val="3"/>
        </w:rPr>
        <w:t>large firms from developed c</w:t>
      </w:r>
      <w:r w:rsidR="004404A8">
        <w:rPr>
          <w:color w:val="231F20"/>
          <w:spacing w:val="3"/>
        </w:rPr>
        <w:t xml:space="preserve">ountries that </w:t>
      </w:r>
      <w:r w:rsidR="004404A8">
        <w:rPr>
          <w:color w:val="231F20"/>
          <w:spacing w:val="2"/>
        </w:rPr>
        <w:t xml:space="preserve">had </w:t>
      </w:r>
      <w:r w:rsidR="004404A8">
        <w:rPr>
          <w:color w:val="231F20"/>
          <w:spacing w:val="4"/>
        </w:rPr>
        <w:t xml:space="preserve">confined </w:t>
      </w:r>
      <w:r w:rsidR="004404A8">
        <w:rPr>
          <w:color w:val="231F20"/>
          <w:spacing w:val="3"/>
        </w:rPr>
        <w:t xml:space="preserve">themselves previously </w:t>
      </w:r>
      <w:r w:rsidR="004404A8">
        <w:rPr>
          <w:color w:val="231F20"/>
        </w:rPr>
        <w:t xml:space="preserve">to </w:t>
      </w:r>
      <w:r w:rsidR="004404A8">
        <w:rPr>
          <w:color w:val="231F20"/>
          <w:spacing w:val="3"/>
        </w:rPr>
        <w:t xml:space="preserve">domestic operations (e.g., </w:t>
      </w:r>
      <w:r w:rsidR="004404A8">
        <w:rPr>
          <w:color w:val="231F20"/>
          <w:spacing w:val="4"/>
        </w:rPr>
        <w:t xml:space="preserve">telecommunications </w:t>
      </w:r>
      <w:r w:rsidR="004404A8">
        <w:rPr>
          <w:color w:val="231F20"/>
          <w:spacing w:val="3"/>
        </w:rPr>
        <w:t xml:space="preserve">operators). Many </w:t>
      </w:r>
      <w:r w:rsidR="004404A8">
        <w:rPr>
          <w:color w:val="231F20"/>
          <w:spacing w:val="2"/>
        </w:rPr>
        <w:t xml:space="preserve">are </w:t>
      </w:r>
      <w:r w:rsidR="004404A8">
        <w:rPr>
          <w:color w:val="231F20"/>
          <w:spacing w:val="3"/>
        </w:rPr>
        <w:t xml:space="preserve">smaller firms from these countries that find </w:t>
      </w:r>
      <w:r w:rsidR="004404A8">
        <w:rPr>
          <w:color w:val="231F20"/>
          <w:spacing w:val="4"/>
        </w:rPr>
        <w:t xml:space="preserve">it </w:t>
      </w:r>
      <w:r w:rsidR="004404A8">
        <w:rPr>
          <w:color w:val="231F20"/>
          <w:spacing w:val="3"/>
        </w:rPr>
        <w:t xml:space="preserve">necessary </w:t>
      </w:r>
      <w:r w:rsidR="004404A8">
        <w:rPr>
          <w:color w:val="231F20"/>
        </w:rPr>
        <w:t xml:space="preserve">to </w:t>
      </w:r>
      <w:r w:rsidR="004404A8">
        <w:rPr>
          <w:color w:val="231F20"/>
          <w:spacing w:val="3"/>
        </w:rPr>
        <w:t xml:space="preserve">invest overseas </w:t>
      </w:r>
      <w:r w:rsidR="004404A8">
        <w:rPr>
          <w:color w:val="231F20"/>
        </w:rPr>
        <w:t xml:space="preserve">to </w:t>
      </w:r>
      <w:r w:rsidR="004404A8">
        <w:rPr>
          <w:color w:val="231F20"/>
          <w:spacing w:val="3"/>
        </w:rPr>
        <w:t xml:space="preserve">exploit their ownership advantages </w:t>
      </w:r>
      <w:r w:rsidR="004404A8">
        <w:rPr>
          <w:color w:val="231F20"/>
        </w:rPr>
        <w:t xml:space="preserve">or  </w:t>
      </w:r>
      <w:r w:rsidR="004404A8">
        <w:rPr>
          <w:color w:val="231F20"/>
          <w:spacing w:val="4"/>
        </w:rPr>
        <w:t xml:space="preserve">to  </w:t>
      </w:r>
      <w:r w:rsidR="004404A8">
        <w:rPr>
          <w:color w:val="231F20"/>
          <w:spacing w:val="2"/>
        </w:rPr>
        <w:t xml:space="preserve">see </w:t>
      </w:r>
      <w:r w:rsidR="004404A8">
        <w:rPr>
          <w:color w:val="231F20"/>
          <w:spacing w:val="3"/>
        </w:rPr>
        <w:t>advantages</w:t>
      </w:r>
      <w:r w:rsidR="004404A8">
        <w:rPr>
          <w:color w:val="231F20"/>
          <w:spacing w:val="3"/>
        </w:rPr>
        <w:t xml:space="preserve"> </w:t>
      </w:r>
      <w:r w:rsidR="004404A8">
        <w:rPr>
          <w:color w:val="231F20"/>
          <w:spacing w:val="2"/>
        </w:rPr>
        <w:t>and</w:t>
      </w:r>
      <w:r w:rsidR="004404A8">
        <w:rPr>
          <w:color w:val="231F20"/>
          <w:spacing w:val="8"/>
        </w:rPr>
        <w:t xml:space="preserve"> </w:t>
      </w:r>
      <w:r w:rsidR="004404A8">
        <w:rPr>
          <w:color w:val="231F20"/>
          <w:spacing w:val="4"/>
        </w:rPr>
        <w:t>alliances.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An </w:t>
      </w:r>
      <w:r>
        <w:rPr>
          <w:color w:val="231F20"/>
          <w:spacing w:val="3"/>
        </w:rPr>
        <w:t xml:space="preserve">increasing number </w:t>
      </w:r>
      <w:r>
        <w:rPr>
          <w:color w:val="231F20"/>
          <w:spacing w:val="2"/>
        </w:rPr>
        <w:t xml:space="preserve">are </w:t>
      </w:r>
      <w:r>
        <w:rPr>
          <w:color w:val="231F20"/>
          <w:spacing w:val="3"/>
        </w:rPr>
        <w:t xml:space="preserve">firms from developing </w:t>
      </w:r>
      <w:r>
        <w:rPr>
          <w:color w:val="231F20"/>
        </w:rPr>
        <w:t xml:space="preserve">co  </w:t>
      </w:r>
      <w:r>
        <w:rPr>
          <w:color w:val="231F20"/>
          <w:spacing w:val="3"/>
        </w:rPr>
        <w:t xml:space="preserve">both </w:t>
      </w:r>
      <w:r>
        <w:rPr>
          <w:color w:val="231F20"/>
          <w:spacing w:val="4"/>
        </w:rPr>
        <w:t xml:space="preserve">small  </w:t>
      </w:r>
      <w:r>
        <w:rPr>
          <w:color w:val="231F20"/>
          <w:spacing w:val="2"/>
        </w:rPr>
        <w:t xml:space="preserve">and </w:t>
      </w:r>
      <w:r>
        <w:rPr>
          <w:color w:val="231F20"/>
          <w:spacing w:val="3"/>
        </w:rPr>
        <w:t xml:space="preserve">large. </w:t>
      </w:r>
      <w:r>
        <w:rPr>
          <w:color w:val="231F20"/>
          <w:spacing w:val="2"/>
        </w:rPr>
        <w:t xml:space="preserve">And </w:t>
      </w:r>
      <w:r>
        <w:rPr>
          <w:color w:val="231F20"/>
          <w:spacing w:val="3"/>
        </w:rPr>
        <w:t xml:space="preserve">some </w:t>
      </w:r>
      <w:r>
        <w:rPr>
          <w:color w:val="231F20"/>
          <w:spacing w:val="2"/>
        </w:rPr>
        <w:t xml:space="preserve">are </w:t>
      </w:r>
      <w:r>
        <w:rPr>
          <w:color w:val="231F20"/>
          <w:spacing w:val="3"/>
        </w:rPr>
        <w:t xml:space="preserve">large </w:t>
      </w:r>
      <w:r>
        <w:rPr>
          <w:color w:val="231F20"/>
          <w:spacing w:val="2"/>
        </w:rPr>
        <w:t xml:space="preserve">and </w:t>
      </w:r>
      <w:r>
        <w:rPr>
          <w:color w:val="231F20"/>
          <w:spacing w:val="3"/>
        </w:rPr>
        <w:t xml:space="preserve">small firms from economies </w:t>
      </w:r>
      <w:r>
        <w:rPr>
          <w:color w:val="231F20"/>
          <w:spacing w:val="4"/>
        </w:rPr>
        <w:t xml:space="preserve">transition, </w:t>
      </w:r>
      <w:r>
        <w:rPr>
          <w:color w:val="231F20"/>
          <w:spacing w:val="3"/>
        </w:rPr>
        <w:t xml:space="preserve">countries that previously </w:t>
      </w:r>
      <w:r>
        <w:rPr>
          <w:color w:val="231F20"/>
          <w:spacing w:val="2"/>
        </w:rPr>
        <w:t xml:space="preserve">had </w:t>
      </w:r>
      <w:r>
        <w:rPr>
          <w:color w:val="231F20"/>
          <w:spacing w:val="3"/>
        </w:rPr>
        <w:t xml:space="preserve">isolated them largely from </w:t>
      </w:r>
      <w:r>
        <w:rPr>
          <w:color w:val="231F20"/>
          <w:spacing w:val="4"/>
        </w:rPr>
        <w:t xml:space="preserve">international </w:t>
      </w:r>
      <w:r>
        <w:rPr>
          <w:color w:val="231F20"/>
          <w:spacing w:val="3"/>
        </w:rPr>
        <w:t xml:space="preserve">investment. </w:t>
      </w:r>
      <w:r>
        <w:rPr>
          <w:color w:val="231F20"/>
        </w:rPr>
        <w:t xml:space="preserve">As a </w:t>
      </w:r>
      <w:r>
        <w:rPr>
          <w:color w:val="231F20"/>
          <w:spacing w:val="3"/>
        </w:rPr>
        <w:t xml:space="preserve">result, </w:t>
      </w:r>
      <w:r>
        <w:rPr>
          <w:color w:val="231F20"/>
          <w:spacing w:val="2"/>
        </w:rPr>
        <w:t xml:space="preserve">the </w:t>
      </w:r>
      <w:r>
        <w:rPr>
          <w:color w:val="231F20"/>
          <w:spacing w:val="3"/>
        </w:rPr>
        <w:t>num</w:t>
      </w:r>
      <w:r>
        <w:rPr>
          <w:color w:val="231F20"/>
          <w:spacing w:val="3"/>
        </w:rPr>
        <w:t xml:space="preserve">ber </w:t>
      </w:r>
      <w:r>
        <w:rPr>
          <w:color w:val="231F20"/>
        </w:rPr>
        <w:t xml:space="preserve">of </w:t>
      </w:r>
      <w:r>
        <w:rPr>
          <w:color w:val="231F20"/>
          <w:spacing w:val="3"/>
        </w:rPr>
        <w:t xml:space="preserve">TNCs </w:t>
      </w:r>
      <w:r>
        <w:rPr>
          <w:color w:val="231F20"/>
          <w:spacing w:val="2"/>
        </w:rPr>
        <w:t xml:space="preserve">has </w:t>
      </w:r>
      <w:r>
        <w:rPr>
          <w:color w:val="231F20"/>
          <w:spacing w:val="3"/>
        </w:rPr>
        <w:t xml:space="preserve">increased </w:t>
      </w:r>
      <w:r>
        <w:rPr>
          <w:color w:val="231F20"/>
          <w:spacing w:val="4"/>
        </w:rPr>
        <w:t xml:space="preserve">substantially, </w:t>
      </w:r>
      <w:r>
        <w:rPr>
          <w:color w:val="231F20"/>
          <w:spacing w:val="3"/>
        </w:rPr>
        <w:t xml:space="preserve">having reached </w:t>
      </w:r>
      <w:r>
        <w:rPr>
          <w:color w:val="231F20"/>
        </w:rPr>
        <w:t xml:space="preserve">at </w:t>
      </w:r>
      <w:r>
        <w:rPr>
          <w:color w:val="231F20"/>
          <w:spacing w:val="3"/>
        </w:rPr>
        <w:t xml:space="preserve">least 60,000 </w:t>
      </w:r>
      <w:r>
        <w:rPr>
          <w:color w:val="231F20"/>
        </w:rPr>
        <w:t xml:space="preserve">at </w:t>
      </w:r>
      <w:r>
        <w:rPr>
          <w:color w:val="231F20"/>
          <w:spacing w:val="2"/>
        </w:rPr>
        <w:t xml:space="preserve">the end </w:t>
      </w:r>
      <w:r>
        <w:rPr>
          <w:color w:val="231F20"/>
        </w:rPr>
        <w:t xml:space="preserve">of </w:t>
      </w:r>
      <w:r>
        <w:rPr>
          <w:color w:val="231F20"/>
          <w:spacing w:val="2"/>
        </w:rPr>
        <w:t xml:space="preserve">the </w:t>
      </w:r>
      <w:r>
        <w:rPr>
          <w:color w:val="231F20"/>
          <w:spacing w:val="3"/>
        </w:rPr>
        <w:t xml:space="preserve">1990s. Their growth </w:t>
      </w:r>
      <w:r>
        <w:rPr>
          <w:color w:val="231F20"/>
          <w:spacing w:val="4"/>
        </w:rPr>
        <w:t xml:space="preserve">rate </w:t>
      </w:r>
      <w:r>
        <w:rPr>
          <w:color w:val="231F20"/>
          <w:spacing w:val="2"/>
        </w:rPr>
        <w:t xml:space="preserve">was </w:t>
      </w:r>
      <w:r>
        <w:rPr>
          <w:color w:val="231F20"/>
          <w:spacing w:val="3"/>
        </w:rPr>
        <w:t xml:space="preserve">faster than that </w:t>
      </w:r>
      <w:r>
        <w:rPr>
          <w:color w:val="231F20"/>
        </w:rPr>
        <w:t xml:space="preserve">of </w:t>
      </w:r>
      <w:r>
        <w:rPr>
          <w:color w:val="231F20"/>
          <w:spacing w:val="3"/>
        </w:rPr>
        <w:t xml:space="preserve">both </w:t>
      </w:r>
      <w:r>
        <w:rPr>
          <w:color w:val="231F20"/>
          <w:spacing w:val="2"/>
        </w:rPr>
        <w:t xml:space="preserve">and </w:t>
      </w:r>
      <w:r>
        <w:rPr>
          <w:color w:val="231F20"/>
          <w:spacing w:val="3"/>
        </w:rPr>
        <w:t>domestic</w:t>
      </w:r>
      <w:r>
        <w:rPr>
          <w:color w:val="231F20"/>
          <w:spacing w:val="44"/>
        </w:rPr>
        <w:t xml:space="preserve"> </w:t>
      </w:r>
      <w:r>
        <w:rPr>
          <w:color w:val="231F20"/>
          <w:spacing w:val="4"/>
        </w:rPr>
        <w:t>production.</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The changing context and the quest for a portfolio of locational assets has brought about a change in corporate strategies. The following developments are particularly noteworthy: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Within </w:t>
      </w:r>
      <w:r>
        <w:rPr>
          <w:color w:val="231F20"/>
          <w:spacing w:val="2"/>
        </w:rPr>
        <w:t xml:space="preserve">the </w:t>
      </w:r>
      <w:r>
        <w:rPr>
          <w:color w:val="231F20"/>
          <w:spacing w:val="3"/>
        </w:rPr>
        <w:t xml:space="preserve">framework  </w:t>
      </w:r>
      <w:r>
        <w:rPr>
          <w:color w:val="231F20"/>
        </w:rPr>
        <w:t xml:space="preserve">of  </w:t>
      </w:r>
      <w:r>
        <w:rPr>
          <w:color w:val="231F20"/>
          <w:spacing w:val="3"/>
        </w:rPr>
        <w:t xml:space="preserve">this  international  intra-firm  </w:t>
      </w:r>
      <w:r>
        <w:rPr>
          <w:color w:val="231F20"/>
          <w:spacing w:val="4"/>
        </w:rPr>
        <w:t xml:space="preserve">division  </w:t>
      </w:r>
      <w:r>
        <w:rPr>
          <w:color w:val="231F20"/>
        </w:rPr>
        <w:t xml:space="preserve">of </w:t>
      </w:r>
      <w:r>
        <w:rPr>
          <w:color w:val="231F20"/>
          <w:spacing w:val="3"/>
        </w:rPr>
        <w:t>lab</w:t>
      </w:r>
      <w:r>
        <w:rPr>
          <w:color w:val="231F20"/>
          <w:spacing w:val="3"/>
        </w:rPr>
        <w:t xml:space="preserve">our, </w:t>
      </w:r>
      <w:r>
        <w:rPr>
          <w:color w:val="231F20"/>
          <w:spacing w:val="2"/>
        </w:rPr>
        <w:t xml:space="preserve">any </w:t>
      </w:r>
      <w:r>
        <w:rPr>
          <w:color w:val="231F20"/>
          <w:spacing w:val="3"/>
        </w:rPr>
        <w:t xml:space="preserve">part </w:t>
      </w:r>
      <w:r>
        <w:rPr>
          <w:color w:val="231F20"/>
        </w:rPr>
        <w:t xml:space="preserve">of </w:t>
      </w:r>
      <w:r>
        <w:rPr>
          <w:color w:val="231F20"/>
          <w:spacing w:val="2"/>
        </w:rPr>
        <w:t xml:space="preserve">the </w:t>
      </w:r>
      <w:r>
        <w:rPr>
          <w:color w:val="231F20"/>
          <w:spacing w:val="3"/>
        </w:rPr>
        <w:t xml:space="preserve">value-added chain </w:t>
      </w:r>
      <w:r>
        <w:rPr>
          <w:color w:val="231F20"/>
        </w:rPr>
        <w:t xml:space="preserve">of an </w:t>
      </w:r>
      <w:r>
        <w:rPr>
          <w:color w:val="231F20"/>
          <w:spacing w:val="3"/>
        </w:rPr>
        <w:t xml:space="preserve">enterprise </w:t>
      </w:r>
      <w:r>
        <w:rPr>
          <w:color w:val="231F20"/>
          <w:spacing w:val="2"/>
        </w:rPr>
        <w:t xml:space="preserve">can  </w:t>
      </w:r>
      <w:r>
        <w:rPr>
          <w:color w:val="231F20"/>
          <w:spacing w:val="4"/>
        </w:rPr>
        <w:t xml:space="preserve">be </w:t>
      </w:r>
      <w:r>
        <w:rPr>
          <w:color w:val="231F20"/>
          <w:spacing w:val="3"/>
        </w:rPr>
        <w:t xml:space="preserve">located abroad while remaining fully integrated into </w:t>
      </w:r>
      <w:r>
        <w:rPr>
          <w:color w:val="231F20"/>
        </w:rPr>
        <w:t xml:space="preserve">a </w:t>
      </w:r>
      <w:r>
        <w:rPr>
          <w:color w:val="231F20"/>
          <w:spacing w:val="3"/>
        </w:rPr>
        <w:t xml:space="preserve">corporate </w:t>
      </w:r>
      <w:r>
        <w:rPr>
          <w:color w:val="231F20"/>
          <w:spacing w:val="4"/>
        </w:rPr>
        <w:t xml:space="preserve">network. </w:t>
      </w:r>
      <w:r>
        <w:rPr>
          <w:color w:val="231F20"/>
          <w:spacing w:val="3"/>
        </w:rPr>
        <w:t xml:space="preserve">Corporate strategies </w:t>
      </w:r>
      <w:r>
        <w:rPr>
          <w:color w:val="231F20"/>
        </w:rPr>
        <w:t xml:space="preserve">of </w:t>
      </w:r>
      <w:r>
        <w:rPr>
          <w:color w:val="231F20"/>
          <w:spacing w:val="3"/>
        </w:rPr>
        <w:t xml:space="preserve">this kind seek </w:t>
      </w:r>
      <w:r>
        <w:rPr>
          <w:color w:val="231F20"/>
        </w:rPr>
        <w:t xml:space="preserve">to </w:t>
      </w:r>
      <w:r>
        <w:rPr>
          <w:color w:val="231F20"/>
          <w:spacing w:val="3"/>
        </w:rPr>
        <w:t xml:space="preserve">exploit regional </w:t>
      </w:r>
      <w:r>
        <w:rPr>
          <w:color w:val="231F20"/>
        </w:rPr>
        <w:t xml:space="preserve">or </w:t>
      </w:r>
      <w:r>
        <w:rPr>
          <w:color w:val="231F20"/>
          <w:spacing w:val="4"/>
        </w:rPr>
        <w:t xml:space="preserve">global </w:t>
      </w:r>
      <w:r>
        <w:rPr>
          <w:color w:val="231F20"/>
          <w:spacing w:val="3"/>
        </w:rPr>
        <w:t xml:space="preserve">economies </w:t>
      </w:r>
      <w:r>
        <w:rPr>
          <w:color w:val="231F20"/>
        </w:rPr>
        <w:t xml:space="preserve">of </w:t>
      </w:r>
      <w:r>
        <w:rPr>
          <w:color w:val="231F20"/>
          <w:spacing w:val="3"/>
        </w:rPr>
        <w:t xml:space="preserve">higher degree </w:t>
      </w:r>
      <w:r>
        <w:rPr>
          <w:color w:val="231F20"/>
        </w:rPr>
        <w:t xml:space="preserve">of </w:t>
      </w:r>
      <w:r>
        <w:rPr>
          <w:color w:val="231F20"/>
          <w:spacing w:val="3"/>
        </w:rPr>
        <w:t>functional</w:t>
      </w:r>
      <w:r>
        <w:rPr>
          <w:color w:val="231F20"/>
          <w:spacing w:val="25"/>
        </w:rPr>
        <w:t xml:space="preserve"> </w:t>
      </w:r>
      <w:r>
        <w:rPr>
          <w:color w:val="231F20"/>
          <w:spacing w:val="4"/>
        </w:rPr>
        <w:t>speciali</w:t>
      </w:r>
      <w:r>
        <w:rPr>
          <w:color w:val="231F20"/>
          <w:spacing w:val="4"/>
        </w:rPr>
        <w:t>zation.</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This shift broadens the range of resources sought by TNCs in host countries making firms more selective if their choices. However, it can also encourage in countries that cannot provide a wide range of resources but haves, specific assets that are</w:t>
      </w:r>
      <w:r>
        <w:rPr>
          <w:color w:val="231F20"/>
          <w:w w:val="105"/>
        </w:rPr>
        <w:t xml:space="preserve"> sought by TNCs (eg. accounting or software skills).</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rPr>
        <w:t>A shift towards greater use of non-equity and cooperative relationship with other enterprises, such as alliances, partnerships, management contracts or subcontracting arrangements serve a variety of corporate objectives. They can provide better access to t</w:t>
      </w:r>
      <w:r>
        <w:rPr>
          <w:color w:val="231F20"/>
        </w:rPr>
        <w:t>echnologies or other assets firms to share the cost and risk of innovatory activities. They can reduce production cost of labour-intensive products.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firstLine="720"/>
        <w:jc w:val="both"/>
      </w:pPr>
      <w:r>
        <w:lastRenderedPageBreak/>
        <w:pict>
          <v:line id="_x0000_s1081" style="position:absolute;left:0;text-align:left;z-index:251744768;mso-position-horizontal-relative:page;mso-position-vertical-relative:page" from="148.45pt,69.45pt" to="148.45pt,771pt" strokecolor="#d7d9da" strokeweight="5pt">
            <w10:wrap anchorx="page" anchory="page"/>
          </v:line>
        </w:pict>
      </w:r>
      <w:r w:rsidR="004404A8">
        <w:rPr>
          <w:color w:val="231F20"/>
        </w:rPr>
        <w:t>Emergence of a network type of organization expands the scope of interactions between TN</w:t>
      </w:r>
      <w:r w:rsidR="004404A8">
        <w:rPr>
          <w:color w:val="231F20"/>
        </w:rPr>
        <w:t>Cs and enterprises from host countries, and also the forms of these interactions.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These changing corporate strategies bring with them </w:t>
      </w:r>
      <w:r>
        <w:rPr>
          <w:color w:val="231F20"/>
        </w:rPr>
        <w:t xml:space="preserve">a </w:t>
      </w:r>
      <w:r>
        <w:rPr>
          <w:color w:val="231F20"/>
          <w:spacing w:val="4"/>
        </w:rPr>
        <w:t xml:space="preserve">different </w:t>
      </w:r>
      <w:r>
        <w:rPr>
          <w:color w:val="231F20"/>
          <w:spacing w:val="3"/>
        </w:rPr>
        <w:t xml:space="preserve">pattern </w:t>
      </w:r>
      <w:r>
        <w:rPr>
          <w:color w:val="231F20"/>
        </w:rPr>
        <w:t xml:space="preserve">of </w:t>
      </w:r>
      <w:r>
        <w:rPr>
          <w:color w:val="231F20"/>
          <w:spacing w:val="3"/>
        </w:rPr>
        <w:t xml:space="preserve">international economic integration. Originally,  this  </w:t>
      </w:r>
      <w:r>
        <w:rPr>
          <w:color w:val="231F20"/>
          <w:spacing w:val="4"/>
        </w:rPr>
        <w:t xml:space="preserve">involved </w:t>
      </w:r>
      <w:r>
        <w:rPr>
          <w:color w:val="231F20"/>
          <w:spacing w:val="2"/>
        </w:rPr>
        <w:t xml:space="preserve">the </w:t>
      </w:r>
      <w:r>
        <w:rPr>
          <w:color w:val="231F20"/>
          <w:spacing w:val="3"/>
        </w:rPr>
        <w:t xml:space="preserve">integration </w:t>
      </w:r>
      <w:r>
        <w:rPr>
          <w:color w:val="231F20"/>
        </w:rPr>
        <w:t xml:space="preserve">of </w:t>
      </w:r>
      <w:r>
        <w:rPr>
          <w:color w:val="231F20"/>
          <w:spacing w:val="3"/>
        </w:rPr>
        <w:t xml:space="preserve">markets through length trade “shallow” </w:t>
      </w:r>
      <w:r>
        <w:rPr>
          <w:color w:val="231F20"/>
          <w:spacing w:val="4"/>
        </w:rPr>
        <w:t xml:space="preserve">integration. </w:t>
      </w:r>
      <w:r>
        <w:rPr>
          <w:color w:val="231F20"/>
          <w:spacing w:val="3"/>
        </w:rPr>
        <w:t xml:space="preserve">Integrated international production moves this integration </w:t>
      </w:r>
      <w:r>
        <w:rPr>
          <w:color w:val="231F20"/>
        </w:rPr>
        <w:t xml:space="preserve">to </w:t>
      </w:r>
      <w:r>
        <w:rPr>
          <w:color w:val="231F20"/>
          <w:spacing w:val="2"/>
        </w:rPr>
        <w:t xml:space="preserve">the </w:t>
      </w:r>
      <w:r>
        <w:rPr>
          <w:color w:val="231F20"/>
          <w:spacing w:val="3"/>
        </w:rPr>
        <w:t xml:space="preserve">level </w:t>
      </w:r>
      <w:r>
        <w:rPr>
          <w:color w:val="231F20"/>
          <w:spacing w:val="4"/>
        </w:rPr>
        <w:t xml:space="preserve">of </w:t>
      </w:r>
      <w:r>
        <w:rPr>
          <w:color w:val="231F20"/>
          <w:spacing w:val="3"/>
        </w:rPr>
        <w:t xml:space="preserve">production </w:t>
      </w:r>
      <w:r>
        <w:rPr>
          <w:color w:val="231F20"/>
        </w:rPr>
        <w:t xml:space="preserve">in </w:t>
      </w:r>
      <w:r>
        <w:rPr>
          <w:color w:val="231F20"/>
          <w:spacing w:val="2"/>
        </w:rPr>
        <w:t xml:space="preserve">all its </w:t>
      </w:r>
      <w:r>
        <w:rPr>
          <w:color w:val="231F20"/>
          <w:spacing w:val="3"/>
        </w:rPr>
        <w:t xml:space="preserve">aspects “deep” integration. </w:t>
      </w:r>
      <w:r>
        <w:rPr>
          <w:color w:val="231F20"/>
        </w:rPr>
        <w:t xml:space="preserve">In </w:t>
      </w:r>
      <w:r>
        <w:rPr>
          <w:color w:val="231F20"/>
          <w:spacing w:val="3"/>
        </w:rPr>
        <w:t xml:space="preserve">process, </w:t>
      </w:r>
      <w:r>
        <w:rPr>
          <w:color w:val="231F20"/>
        </w:rPr>
        <w:t xml:space="preserve">a </w:t>
      </w:r>
      <w:r>
        <w:rPr>
          <w:color w:val="231F20"/>
          <w:spacing w:val="4"/>
        </w:rPr>
        <w:t xml:space="preserve">significant </w:t>
      </w:r>
      <w:r>
        <w:rPr>
          <w:color w:val="231F20"/>
          <w:spacing w:val="3"/>
        </w:rPr>
        <w:t xml:space="preserve">part </w:t>
      </w:r>
      <w:r>
        <w:rPr>
          <w:color w:val="231F20"/>
        </w:rPr>
        <w:t xml:space="preserve">of </w:t>
      </w:r>
      <w:r>
        <w:rPr>
          <w:color w:val="231F20"/>
          <w:spacing w:val="3"/>
        </w:rPr>
        <w:t>international transactions becomes internaliz</w:t>
      </w:r>
      <w:r>
        <w:rPr>
          <w:color w:val="231F20"/>
          <w:spacing w:val="3"/>
        </w:rPr>
        <w:t xml:space="preserve">ed, i.e. </w:t>
      </w:r>
      <w:r>
        <w:rPr>
          <w:color w:val="231F20"/>
          <w:spacing w:val="2"/>
        </w:rPr>
        <w:t xml:space="preserve">the </w:t>
      </w:r>
      <w:r>
        <w:rPr>
          <w:color w:val="231F20"/>
          <w:spacing w:val="3"/>
        </w:rPr>
        <w:t xml:space="preserve">form </w:t>
      </w:r>
      <w:r>
        <w:rPr>
          <w:color w:val="231F20"/>
          <w:spacing w:val="4"/>
        </w:rPr>
        <w:t xml:space="preserve">of </w:t>
      </w:r>
      <w:r>
        <w:rPr>
          <w:color w:val="231F20"/>
          <w:spacing w:val="3"/>
        </w:rPr>
        <w:t xml:space="preserve">transactions between various parts </w:t>
      </w:r>
      <w:r>
        <w:rPr>
          <w:color w:val="231F20"/>
        </w:rPr>
        <w:t xml:space="preserve">of </w:t>
      </w:r>
      <w:r>
        <w:rPr>
          <w:color w:val="231F20"/>
          <w:spacing w:val="3"/>
        </w:rPr>
        <w:t xml:space="preserve">transnational corporate </w:t>
      </w:r>
      <w:r>
        <w:rPr>
          <w:color w:val="231F20"/>
          <w:spacing w:val="4"/>
        </w:rPr>
        <w:t xml:space="preserve">systems </w:t>
      </w:r>
      <w:r>
        <w:rPr>
          <w:color w:val="231F20"/>
          <w:spacing w:val="3"/>
        </w:rPr>
        <w:t xml:space="preserve">located </w:t>
      </w:r>
      <w:r>
        <w:rPr>
          <w:color w:val="231F20"/>
        </w:rPr>
        <w:t xml:space="preserve">in </w:t>
      </w:r>
      <w:r>
        <w:rPr>
          <w:color w:val="231F20"/>
          <w:spacing w:val="3"/>
        </w:rPr>
        <w:t xml:space="preserve">different countries. </w:t>
      </w:r>
      <w:r>
        <w:rPr>
          <w:color w:val="231F20"/>
        </w:rPr>
        <w:t xml:space="preserve">It is </w:t>
      </w:r>
      <w:r>
        <w:rPr>
          <w:color w:val="231F20"/>
          <w:spacing w:val="3"/>
        </w:rPr>
        <w:t xml:space="preserve">estimated that more than one-third </w:t>
      </w:r>
      <w:r>
        <w:rPr>
          <w:color w:val="231F20"/>
          <w:spacing w:val="4"/>
        </w:rPr>
        <w:t xml:space="preserve">of </w:t>
      </w:r>
      <w:r>
        <w:rPr>
          <w:color w:val="231F20"/>
          <w:spacing w:val="3"/>
        </w:rPr>
        <w:t xml:space="preserve">world trade some four-fifths </w:t>
      </w:r>
      <w:r>
        <w:rPr>
          <w:color w:val="231F20"/>
        </w:rPr>
        <w:t xml:space="preserve">of </w:t>
      </w:r>
      <w:r>
        <w:rPr>
          <w:color w:val="231F20"/>
          <w:spacing w:val="3"/>
        </w:rPr>
        <w:t xml:space="preserve">technology flows </w:t>
      </w:r>
      <w:r>
        <w:rPr>
          <w:color w:val="231F20"/>
          <w:spacing w:val="2"/>
        </w:rPr>
        <w:t xml:space="preserve">are </w:t>
      </w:r>
      <w:r>
        <w:rPr>
          <w:color w:val="231F20"/>
          <w:spacing w:val="3"/>
        </w:rPr>
        <w:t xml:space="preserve">internalized </w:t>
      </w:r>
      <w:r>
        <w:rPr>
          <w:color w:val="231F20"/>
          <w:spacing w:val="4"/>
        </w:rPr>
        <w:t xml:space="preserve">within </w:t>
      </w:r>
      <w:r>
        <w:rPr>
          <w:color w:val="231F20"/>
          <w:spacing w:val="3"/>
        </w:rPr>
        <w:t xml:space="preserve">TNCs. </w:t>
      </w:r>
      <w:r>
        <w:rPr>
          <w:color w:val="231F20"/>
          <w:spacing w:val="2"/>
        </w:rPr>
        <w:t xml:space="preserve">The </w:t>
      </w:r>
      <w:r>
        <w:rPr>
          <w:color w:val="231F20"/>
          <w:spacing w:val="3"/>
        </w:rPr>
        <w:t xml:space="preserve">share </w:t>
      </w:r>
      <w:r>
        <w:rPr>
          <w:color w:val="231F20"/>
        </w:rPr>
        <w:t xml:space="preserve">of </w:t>
      </w:r>
      <w:r>
        <w:rPr>
          <w:color w:val="231F20"/>
          <w:spacing w:val="3"/>
        </w:rPr>
        <w:t xml:space="preserve">world production under </w:t>
      </w:r>
      <w:r>
        <w:rPr>
          <w:color w:val="231F20"/>
          <w:spacing w:val="2"/>
        </w:rPr>
        <w:t xml:space="preserve">the </w:t>
      </w:r>
      <w:r>
        <w:rPr>
          <w:color w:val="231F20"/>
          <w:spacing w:val="3"/>
        </w:rPr>
        <w:t xml:space="preserve">common governance </w:t>
      </w:r>
      <w:r>
        <w:rPr>
          <w:color w:val="231F20"/>
          <w:spacing w:val="4"/>
        </w:rPr>
        <w:t xml:space="preserve">of </w:t>
      </w:r>
      <w:r>
        <w:rPr>
          <w:color w:val="231F20"/>
          <w:spacing w:val="3"/>
        </w:rPr>
        <w:t xml:space="preserve">TNCs </w:t>
      </w:r>
      <w:r>
        <w:rPr>
          <w:color w:val="231F20"/>
        </w:rPr>
        <w:t xml:space="preserve">is </w:t>
      </w:r>
      <w:r>
        <w:rPr>
          <w:color w:val="231F20"/>
          <w:spacing w:val="3"/>
        </w:rPr>
        <w:t xml:space="preserve">estimated </w:t>
      </w:r>
      <w:r>
        <w:rPr>
          <w:color w:val="231F20"/>
        </w:rPr>
        <w:t>at</w:t>
      </w:r>
      <w:r>
        <w:rPr>
          <w:color w:val="231F20"/>
          <w:spacing w:val="14"/>
        </w:rPr>
        <w:t xml:space="preserve"> </w:t>
      </w:r>
      <w:r>
        <w:rPr>
          <w:color w:val="231F20"/>
          <w:spacing w:val="4"/>
        </w:rPr>
        <w:t>one-quarter.</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The</w:t>
      </w:r>
      <w:r>
        <w:rPr>
          <w:color w:val="231F20"/>
          <w:spacing w:val="-42"/>
          <w:w w:val="105"/>
        </w:rPr>
        <w:t xml:space="preserve"> </w:t>
      </w:r>
      <w:r>
        <w:rPr>
          <w:color w:val="231F20"/>
          <w:spacing w:val="3"/>
          <w:w w:val="105"/>
        </w:rPr>
        <w:t>ability</w:t>
      </w:r>
      <w:r>
        <w:rPr>
          <w:color w:val="231F20"/>
          <w:spacing w:val="-42"/>
          <w:w w:val="105"/>
        </w:rPr>
        <w:t xml:space="preserve"> </w:t>
      </w:r>
      <w:r>
        <w:rPr>
          <w:color w:val="231F20"/>
          <w:w w:val="105"/>
        </w:rPr>
        <w:t>of</w:t>
      </w:r>
      <w:r>
        <w:rPr>
          <w:color w:val="231F20"/>
          <w:spacing w:val="-41"/>
          <w:w w:val="105"/>
        </w:rPr>
        <w:t xml:space="preserve"> </w:t>
      </w:r>
      <w:r>
        <w:rPr>
          <w:color w:val="231F20"/>
          <w:spacing w:val="3"/>
          <w:w w:val="105"/>
        </w:rPr>
        <w:t>firms</w:t>
      </w:r>
      <w:r>
        <w:rPr>
          <w:color w:val="231F20"/>
          <w:spacing w:val="-42"/>
          <w:w w:val="105"/>
        </w:rPr>
        <w:t xml:space="preserve"> </w:t>
      </w:r>
      <w:r>
        <w:rPr>
          <w:color w:val="231F20"/>
          <w:w w:val="105"/>
        </w:rPr>
        <w:t>to</w:t>
      </w:r>
      <w:r>
        <w:rPr>
          <w:color w:val="231F20"/>
          <w:spacing w:val="-41"/>
          <w:w w:val="105"/>
        </w:rPr>
        <w:t xml:space="preserve"> </w:t>
      </w:r>
      <w:r>
        <w:rPr>
          <w:color w:val="231F20"/>
          <w:spacing w:val="3"/>
          <w:w w:val="105"/>
        </w:rPr>
        <w:t>allocate</w:t>
      </w:r>
      <w:r>
        <w:rPr>
          <w:color w:val="231F20"/>
          <w:spacing w:val="-42"/>
          <w:w w:val="105"/>
        </w:rPr>
        <w:t xml:space="preserve"> </w:t>
      </w:r>
      <w:r>
        <w:rPr>
          <w:color w:val="231F20"/>
          <w:spacing w:val="3"/>
          <w:w w:val="105"/>
        </w:rPr>
        <w:t>their</w:t>
      </w:r>
      <w:r>
        <w:rPr>
          <w:color w:val="231F20"/>
          <w:spacing w:val="-41"/>
          <w:w w:val="105"/>
        </w:rPr>
        <w:t xml:space="preserve"> </w:t>
      </w:r>
      <w:r>
        <w:rPr>
          <w:color w:val="231F20"/>
          <w:spacing w:val="3"/>
          <w:w w:val="105"/>
        </w:rPr>
        <w:t>economic</w:t>
      </w:r>
      <w:r>
        <w:rPr>
          <w:color w:val="231F20"/>
          <w:spacing w:val="-42"/>
          <w:w w:val="105"/>
        </w:rPr>
        <w:t xml:space="preserve"> </w:t>
      </w:r>
      <w:r>
        <w:rPr>
          <w:color w:val="231F20"/>
          <w:spacing w:val="3"/>
          <w:w w:val="105"/>
        </w:rPr>
        <w:t>assets</w:t>
      </w:r>
      <w:r>
        <w:rPr>
          <w:color w:val="231F20"/>
          <w:spacing w:val="-42"/>
          <w:w w:val="105"/>
        </w:rPr>
        <w:t xml:space="preserve"> </w:t>
      </w:r>
      <w:r>
        <w:rPr>
          <w:color w:val="231F20"/>
          <w:spacing w:val="4"/>
          <w:w w:val="105"/>
        </w:rPr>
        <w:t xml:space="preserve">internationally, </w:t>
      </w:r>
      <w:r>
        <w:rPr>
          <w:color w:val="231F20"/>
          <w:spacing w:val="2"/>
          <w:w w:val="105"/>
        </w:rPr>
        <w:t xml:space="preserve">and the </w:t>
      </w:r>
      <w:r>
        <w:rPr>
          <w:color w:val="231F20"/>
          <w:spacing w:val="3"/>
          <w:w w:val="105"/>
        </w:rPr>
        <w:t xml:space="preserve">international production system created </w:t>
      </w:r>
      <w:r>
        <w:rPr>
          <w:color w:val="231F20"/>
          <w:w w:val="105"/>
        </w:rPr>
        <w:t xml:space="preserve">in </w:t>
      </w:r>
      <w:r>
        <w:rPr>
          <w:color w:val="231F20"/>
          <w:spacing w:val="2"/>
          <w:w w:val="105"/>
        </w:rPr>
        <w:t xml:space="preserve">the </w:t>
      </w:r>
      <w:r>
        <w:rPr>
          <w:color w:val="231F20"/>
          <w:spacing w:val="3"/>
          <w:w w:val="105"/>
        </w:rPr>
        <w:t xml:space="preserve">process, </w:t>
      </w:r>
      <w:r>
        <w:rPr>
          <w:color w:val="231F20"/>
          <w:spacing w:val="4"/>
          <w:w w:val="105"/>
        </w:rPr>
        <w:t xml:space="preserve">have </w:t>
      </w:r>
      <w:r>
        <w:rPr>
          <w:color w:val="231F20"/>
          <w:spacing w:val="3"/>
          <w:w w:val="105"/>
        </w:rPr>
        <w:t>become</w:t>
      </w:r>
      <w:r>
        <w:rPr>
          <w:color w:val="231F20"/>
          <w:spacing w:val="-28"/>
          <w:w w:val="105"/>
        </w:rPr>
        <w:t xml:space="preserve"> </w:t>
      </w:r>
      <w:r>
        <w:rPr>
          <w:color w:val="231F20"/>
          <w:spacing w:val="3"/>
          <w:w w:val="105"/>
        </w:rPr>
        <w:t>themselves</w:t>
      </w:r>
      <w:r>
        <w:rPr>
          <w:color w:val="231F20"/>
          <w:spacing w:val="-28"/>
          <w:w w:val="105"/>
        </w:rPr>
        <w:t xml:space="preserve"> </w:t>
      </w:r>
      <w:r>
        <w:rPr>
          <w:color w:val="231F20"/>
          <w:w w:val="105"/>
        </w:rPr>
        <w:t>a</w:t>
      </w:r>
      <w:r>
        <w:rPr>
          <w:color w:val="231F20"/>
          <w:spacing w:val="-28"/>
          <w:w w:val="105"/>
        </w:rPr>
        <w:t xml:space="preserve"> </w:t>
      </w:r>
      <w:r>
        <w:rPr>
          <w:color w:val="231F20"/>
          <w:spacing w:val="3"/>
          <w:w w:val="105"/>
        </w:rPr>
        <w:t>part</w:t>
      </w:r>
      <w:r>
        <w:rPr>
          <w:color w:val="231F20"/>
          <w:spacing w:val="-28"/>
          <w:w w:val="105"/>
        </w:rPr>
        <w:t xml:space="preserve"> </w:t>
      </w:r>
      <w:r>
        <w:rPr>
          <w:color w:val="231F20"/>
          <w:w w:val="105"/>
        </w:rPr>
        <w:t>of</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2"/>
          <w:w w:val="105"/>
        </w:rPr>
        <w:t>new</w:t>
      </w:r>
      <w:r>
        <w:rPr>
          <w:color w:val="231F20"/>
          <w:spacing w:val="-28"/>
          <w:w w:val="105"/>
        </w:rPr>
        <w:t xml:space="preserve"> </w:t>
      </w:r>
      <w:r>
        <w:rPr>
          <w:color w:val="231F20"/>
          <w:spacing w:val="3"/>
          <w:w w:val="105"/>
        </w:rPr>
        <w:t>global</w:t>
      </w:r>
      <w:r>
        <w:rPr>
          <w:color w:val="231F20"/>
          <w:spacing w:val="-27"/>
          <w:w w:val="105"/>
        </w:rPr>
        <w:t xml:space="preserve"> </w:t>
      </w:r>
      <w:r>
        <w:rPr>
          <w:color w:val="231F20"/>
          <w:spacing w:val="3"/>
          <w:w w:val="105"/>
        </w:rPr>
        <w:t>system.</w:t>
      </w:r>
      <w:r>
        <w:rPr>
          <w:color w:val="231F20"/>
          <w:spacing w:val="-28"/>
          <w:w w:val="105"/>
        </w:rPr>
        <w:t xml:space="preserve"> </w:t>
      </w:r>
      <w:r>
        <w:rPr>
          <w:color w:val="231F20"/>
          <w:w w:val="105"/>
        </w:rPr>
        <w:t>As</w:t>
      </w:r>
      <w:r>
        <w:rPr>
          <w:color w:val="231F20"/>
          <w:spacing w:val="-28"/>
          <w:w w:val="105"/>
        </w:rPr>
        <w:t xml:space="preserve"> </w:t>
      </w:r>
      <w:r>
        <w:rPr>
          <w:color w:val="231F20"/>
          <w:w w:val="105"/>
        </w:rPr>
        <w:t>a</w:t>
      </w:r>
      <w:r>
        <w:rPr>
          <w:color w:val="231F20"/>
          <w:spacing w:val="-28"/>
          <w:w w:val="105"/>
        </w:rPr>
        <w:t xml:space="preserve"> </w:t>
      </w:r>
      <w:r>
        <w:rPr>
          <w:color w:val="231F20"/>
          <w:spacing w:val="3"/>
          <w:w w:val="105"/>
        </w:rPr>
        <w:t>result,</w:t>
      </w:r>
      <w:r>
        <w:rPr>
          <w:color w:val="231F20"/>
          <w:spacing w:val="-28"/>
          <w:w w:val="105"/>
        </w:rPr>
        <w:t xml:space="preserve"> </w:t>
      </w:r>
      <w:r>
        <w:rPr>
          <w:color w:val="231F20"/>
          <w:spacing w:val="3"/>
          <w:w w:val="105"/>
        </w:rPr>
        <w:t>TNCs</w:t>
      </w:r>
      <w:r>
        <w:rPr>
          <w:color w:val="231F20"/>
          <w:spacing w:val="-28"/>
          <w:w w:val="105"/>
        </w:rPr>
        <w:t xml:space="preserve"> </w:t>
      </w:r>
      <w:r>
        <w:rPr>
          <w:color w:val="231F20"/>
          <w:spacing w:val="4"/>
          <w:w w:val="105"/>
        </w:rPr>
        <w:t xml:space="preserve">have </w:t>
      </w:r>
      <w:r>
        <w:rPr>
          <w:color w:val="231F20"/>
          <w:spacing w:val="3"/>
          <w:w w:val="105"/>
        </w:rPr>
        <w:t xml:space="preserve">indeed become important actors </w:t>
      </w:r>
      <w:r>
        <w:rPr>
          <w:color w:val="231F20"/>
          <w:w w:val="105"/>
        </w:rPr>
        <w:t xml:space="preserve">in </w:t>
      </w:r>
      <w:r>
        <w:rPr>
          <w:color w:val="231F20"/>
          <w:spacing w:val="2"/>
          <w:w w:val="105"/>
        </w:rPr>
        <w:t xml:space="preserve">the </w:t>
      </w:r>
      <w:r>
        <w:rPr>
          <w:color w:val="231F20"/>
          <w:spacing w:val="3"/>
          <w:w w:val="105"/>
        </w:rPr>
        <w:t xml:space="preserve">world economy and, hence, </w:t>
      </w:r>
      <w:r>
        <w:rPr>
          <w:color w:val="231F20"/>
          <w:spacing w:val="4"/>
          <w:w w:val="105"/>
        </w:rPr>
        <w:t>the</w:t>
      </w:r>
      <w:r>
        <w:rPr>
          <w:color w:val="231F20"/>
          <w:spacing w:val="71"/>
          <w:w w:val="105"/>
        </w:rPr>
        <w:t xml:space="preserve"> </w:t>
      </w:r>
      <w:r>
        <w:rPr>
          <w:color w:val="231F20"/>
          <w:spacing w:val="3"/>
          <w:w w:val="105"/>
        </w:rPr>
        <w:t>development</w:t>
      </w:r>
      <w:r>
        <w:rPr>
          <w:color w:val="231F20"/>
          <w:spacing w:val="-10"/>
          <w:w w:val="105"/>
        </w:rPr>
        <w:t xml:space="preserve"> </w:t>
      </w:r>
      <w:r>
        <w:rPr>
          <w:color w:val="231F20"/>
          <w:spacing w:val="3"/>
          <w:w w:val="105"/>
        </w:rPr>
        <w:t>process</w:t>
      </w:r>
      <w:r>
        <w:rPr>
          <w:color w:val="231F20"/>
          <w:spacing w:val="-9"/>
          <w:w w:val="105"/>
        </w:rPr>
        <w:t xml:space="preserve"> </w:t>
      </w:r>
      <w:r>
        <w:rPr>
          <w:color w:val="231F20"/>
          <w:w w:val="105"/>
        </w:rPr>
        <w:t>-</w:t>
      </w:r>
      <w:r>
        <w:rPr>
          <w:color w:val="231F20"/>
          <w:spacing w:val="-10"/>
          <w:w w:val="105"/>
        </w:rPr>
        <w:t xml:space="preserve"> </w:t>
      </w:r>
      <w:r>
        <w:rPr>
          <w:color w:val="231F20"/>
          <w:w w:val="105"/>
        </w:rPr>
        <w:t>a</w:t>
      </w:r>
      <w:r>
        <w:rPr>
          <w:color w:val="231F20"/>
          <w:spacing w:val="-9"/>
          <w:w w:val="105"/>
        </w:rPr>
        <w:t xml:space="preserve"> </w:t>
      </w:r>
      <w:r>
        <w:rPr>
          <w:color w:val="231F20"/>
          <w:spacing w:val="3"/>
          <w:w w:val="105"/>
        </w:rPr>
        <w:t>fact</w:t>
      </w:r>
      <w:r>
        <w:rPr>
          <w:color w:val="231F20"/>
          <w:spacing w:val="-9"/>
          <w:w w:val="105"/>
        </w:rPr>
        <w:t xml:space="preserve"> </w:t>
      </w:r>
      <w:r>
        <w:rPr>
          <w:color w:val="231F20"/>
          <w:spacing w:val="3"/>
          <w:w w:val="105"/>
        </w:rPr>
        <w:t>reflected</w:t>
      </w:r>
      <w:r>
        <w:rPr>
          <w:color w:val="231F20"/>
          <w:spacing w:val="-10"/>
          <w:w w:val="105"/>
        </w:rPr>
        <w:t xml:space="preserve"> </w:t>
      </w:r>
      <w:r>
        <w:rPr>
          <w:color w:val="231F20"/>
          <w:w w:val="105"/>
        </w:rPr>
        <w:t>in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competition</w:t>
      </w:r>
      <w:r>
        <w:rPr>
          <w:color w:val="231F20"/>
          <w:spacing w:val="-10"/>
          <w:w w:val="105"/>
        </w:rPr>
        <w:t xml:space="preserve"> </w:t>
      </w:r>
      <w:r>
        <w:rPr>
          <w:color w:val="231F20"/>
          <w:w w:val="105"/>
        </w:rPr>
        <w:t>of</w:t>
      </w:r>
      <w:r>
        <w:rPr>
          <w:color w:val="231F20"/>
          <w:spacing w:val="-9"/>
          <w:w w:val="105"/>
        </w:rPr>
        <w:t xml:space="preserve"> </w:t>
      </w:r>
      <w:r>
        <w:rPr>
          <w:color w:val="231F20"/>
          <w:spacing w:val="2"/>
          <w:w w:val="105"/>
        </w:rPr>
        <w:t>all</w:t>
      </w:r>
      <w:r>
        <w:rPr>
          <w:color w:val="231F20"/>
          <w:spacing w:val="-9"/>
          <w:w w:val="105"/>
        </w:rPr>
        <w:t xml:space="preserve"> </w:t>
      </w:r>
      <w:r>
        <w:rPr>
          <w:color w:val="231F20"/>
          <w:spacing w:val="4"/>
          <w:w w:val="105"/>
        </w:rPr>
        <w:t xml:space="preserve">countries </w:t>
      </w:r>
      <w:r>
        <w:rPr>
          <w:color w:val="231F20"/>
          <w:spacing w:val="2"/>
          <w:w w:val="105"/>
        </w:rPr>
        <w:t xml:space="preserve">for </w:t>
      </w:r>
      <w:r>
        <w:rPr>
          <w:color w:val="231F20"/>
          <w:spacing w:val="3"/>
          <w:w w:val="105"/>
        </w:rPr>
        <w:t xml:space="preserve">EDT. Indeed, increasingly, </w:t>
      </w:r>
      <w:r>
        <w:rPr>
          <w:color w:val="231F20"/>
          <w:spacing w:val="2"/>
          <w:w w:val="105"/>
        </w:rPr>
        <w:t xml:space="preserve">the </w:t>
      </w:r>
      <w:r>
        <w:rPr>
          <w:color w:val="231F20"/>
          <w:spacing w:val="3"/>
          <w:w w:val="105"/>
        </w:rPr>
        <w:t xml:space="preserve">decision where </w:t>
      </w:r>
      <w:r>
        <w:rPr>
          <w:color w:val="231F20"/>
          <w:w w:val="105"/>
        </w:rPr>
        <w:t xml:space="preserve">to </w:t>
      </w:r>
      <w:r>
        <w:rPr>
          <w:color w:val="231F20"/>
          <w:spacing w:val="3"/>
          <w:w w:val="105"/>
        </w:rPr>
        <w:t xml:space="preserve">locate </w:t>
      </w:r>
      <w:r>
        <w:rPr>
          <w:color w:val="231F20"/>
          <w:spacing w:val="4"/>
          <w:w w:val="105"/>
        </w:rPr>
        <w:t xml:space="preserve">production </w:t>
      </w:r>
      <w:r>
        <w:rPr>
          <w:color w:val="231F20"/>
          <w:spacing w:val="3"/>
          <w:w w:val="105"/>
        </w:rPr>
        <w:t xml:space="preserve">facilities </w:t>
      </w:r>
      <w:r>
        <w:rPr>
          <w:color w:val="231F20"/>
          <w:w w:val="105"/>
        </w:rPr>
        <w:t xml:space="preserve">of </w:t>
      </w:r>
      <w:r>
        <w:rPr>
          <w:color w:val="231F20"/>
          <w:spacing w:val="2"/>
          <w:w w:val="105"/>
        </w:rPr>
        <w:t xml:space="preserve">any </w:t>
      </w:r>
      <w:r>
        <w:rPr>
          <w:color w:val="231F20"/>
          <w:spacing w:val="3"/>
          <w:w w:val="105"/>
        </w:rPr>
        <w:t xml:space="preserve">kind becomes crucial </w:t>
      </w:r>
      <w:r>
        <w:rPr>
          <w:color w:val="231F20"/>
          <w:spacing w:val="2"/>
          <w:w w:val="105"/>
        </w:rPr>
        <w:t xml:space="preserve">for </w:t>
      </w:r>
      <w:r>
        <w:rPr>
          <w:color w:val="231F20"/>
          <w:spacing w:val="3"/>
          <w:w w:val="105"/>
        </w:rPr>
        <w:t xml:space="preserve">development, because </w:t>
      </w:r>
      <w:r>
        <w:rPr>
          <w:color w:val="231F20"/>
          <w:spacing w:val="4"/>
          <w:w w:val="105"/>
        </w:rPr>
        <w:t xml:space="preserve">the </w:t>
      </w:r>
      <w:r>
        <w:rPr>
          <w:color w:val="231F20"/>
          <w:spacing w:val="3"/>
          <w:w w:val="105"/>
        </w:rPr>
        <w:t xml:space="preserve">decision where </w:t>
      </w:r>
      <w:r>
        <w:rPr>
          <w:color w:val="231F20"/>
          <w:w w:val="105"/>
        </w:rPr>
        <w:t xml:space="preserve">to </w:t>
      </w:r>
      <w:r>
        <w:rPr>
          <w:color w:val="231F20"/>
          <w:spacing w:val="3"/>
          <w:w w:val="105"/>
        </w:rPr>
        <w:t xml:space="preserve">locate becomes </w:t>
      </w:r>
      <w:r>
        <w:rPr>
          <w:color w:val="231F20"/>
          <w:w w:val="105"/>
        </w:rPr>
        <w:t xml:space="preserve">a </w:t>
      </w:r>
      <w:r>
        <w:rPr>
          <w:color w:val="231F20"/>
          <w:spacing w:val="3"/>
          <w:w w:val="105"/>
        </w:rPr>
        <w:t xml:space="preserve">decision where </w:t>
      </w:r>
      <w:r>
        <w:rPr>
          <w:color w:val="231F20"/>
          <w:w w:val="105"/>
        </w:rPr>
        <w:t xml:space="preserve">to </w:t>
      </w:r>
      <w:r>
        <w:rPr>
          <w:color w:val="231F20"/>
          <w:spacing w:val="3"/>
          <w:w w:val="105"/>
        </w:rPr>
        <w:t xml:space="preserve">invest </w:t>
      </w:r>
      <w:r>
        <w:rPr>
          <w:color w:val="231F20"/>
          <w:spacing w:val="2"/>
          <w:w w:val="105"/>
        </w:rPr>
        <w:t xml:space="preserve">and </w:t>
      </w:r>
      <w:r>
        <w:rPr>
          <w:color w:val="231F20"/>
          <w:spacing w:val="4"/>
          <w:w w:val="105"/>
        </w:rPr>
        <w:t>from</w:t>
      </w:r>
      <w:r>
        <w:rPr>
          <w:color w:val="231F20"/>
          <w:spacing w:val="71"/>
          <w:w w:val="105"/>
        </w:rPr>
        <w:t xml:space="preserve"> </w:t>
      </w:r>
      <w:r>
        <w:rPr>
          <w:color w:val="231F20"/>
          <w:spacing w:val="3"/>
          <w:w w:val="105"/>
        </w:rPr>
        <w:t>where</w:t>
      </w:r>
      <w:r>
        <w:rPr>
          <w:color w:val="231F20"/>
          <w:spacing w:val="-3"/>
          <w:w w:val="105"/>
        </w:rPr>
        <w:t xml:space="preserve"> </w:t>
      </w:r>
      <w:r>
        <w:rPr>
          <w:color w:val="231F20"/>
          <w:w w:val="105"/>
        </w:rPr>
        <w:t>to</w:t>
      </w:r>
      <w:r>
        <w:rPr>
          <w:color w:val="231F20"/>
          <w:spacing w:val="-3"/>
          <w:w w:val="105"/>
        </w:rPr>
        <w:t xml:space="preserve"> </w:t>
      </w:r>
      <w:r>
        <w:rPr>
          <w:color w:val="231F20"/>
          <w:spacing w:val="3"/>
          <w:w w:val="105"/>
        </w:rPr>
        <w:t>trade.</w:t>
      </w:r>
      <w:r>
        <w:rPr>
          <w:color w:val="231F20"/>
          <w:spacing w:val="-3"/>
          <w:w w:val="105"/>
        </w:rPr>
        <w:t xml:space="preserve"> </w:t>
      </w:r>
      <w:r>
        <w:rPr>
          <w:color w:val="231F20"/>
          <w:spacing w:val="2"/>
          <w:w w:val="105"/>
        </w:rPr>
        <w:t>And</w:t>
      </w:r>
      <w:r>
        <w:rPr>
          <w:color w:val="231F20"/>
          <w:spacing w:val="-3"/>
          <w:w w:val="105"/>
        </w:rPr>
        <w:t xml:space="preserve"> </w:t>
      </w:r>
      <w:r>
        <w:rPr>
          <w:color w:val="231F20"/>
          <w:w w:val="105"/>
        </w:rPr>
        <w:t>it</w:t>
      </w:r>
      <w:r>
        <w:rPr>
          <w:color w:val="231F20"/>
          <w:spacing w:val="-3"/>
          <w:w w:val="105"/>
        </w:rPr>
        <w:t xml:space="preserve"> </w:t>
      </w:r>
      <w:r>
        <w:rPr>
          <w:color w:val="231F20"/>
          <w:spacing w:val="3"/>
          <w:w w:val="105"/>
        </w:rPr>
        <w:t>becomes</w:t>
      </w:r>
      <w:r>
        <w:rPr>
          <w:color w:val="231F20"/>
          <w:spacing w:val="-3"/>
          <w:w w:val="105"/>
        </w:rPr>
        <w:t xml:space="preserve"> </w:t>
      </w:r>
      <w:r>
        <w:rPr>
          <w:color w:val="231F20"/>
          <w:w w:val="105"/>
        </w:rPr>
        <w:t>an</w:t>
      </w:r>
      <w:r>
        <w:rPr>
          <w:color w:val="231F20"/>
          <w:spacing w:val="-2"/>
          <w:w w:val="105"/>
        </w:rPr>
        <w:t xml:space="preserve"> </w:t>
      </w:r>
      <w:r>
        <w:rPr>
          <w:color w:val="231F20"/>
          <w:spacing w:val="3"/>
          <w:w w:val="105"/>
        </w:rPr>
        <w:t>FIJI</w:t>
      </w:r>
      <w:r>
        <w:rPr>
          <w:color w:val="231F20"/>
          <w:spacing w:val="-3"/>
          <w:w w:val="105"/>
        </w:rPr>
        <w:t xml:space="preserve"> </w:t>
      </w:r>
      <w:r>
        <w:rPr>
          <w:color w:val="231F20"/>
          <w:spacing w:val="3"/>
          <w:w w:val="105"/>
        </w:rPr>
        <w:t>decision</w:t>
      </w:r>
      <w:r>
        <w:rPr>
          <w:color w:val="231F20"/>
          <w:spacing w:val="-3"/>
          <w:w w:val="105"/>
        </w:rPr>
        <w:t xml:space="preserve"> </w:t>
      </w:r>
      <w:r>
        <w:rPr>
          <w:color w:val="231F20"/>
          <w:w w:val="105"/>
        </w:rPr>
        <w:t>if</w:t>
      </w:r>
      <w:r>
        <w:rPr>
          <w:color w:val="231F20"/>
          <w:spacing w:val="-3"/>
          <w:w w:val="105"/>
        </w:rPr>
        <w:t xml:space="preserve"> </w:t>
      </w:r>
      <w:r>
        <w:rPr>
          <w:color w:val="231F20"/>
          <w:spacing w:val="2"/>
          <w:w w:val="105"/>
        </w:rPr>
        <w:t>the</w:t>
      </w:r>
      <w:r>
        <w:rPr>
          <w:color w:val="231F20"/>
          <w:spacing w:val="-3"/>
          <w:w w:val="105"/>
        </w:rPr>
        <w:t xml:space="preserve"> </w:t>
      </w:r>
      <w:r>
        <w:rPr>
          <w:color w:val="231F20"/>
          <w:spacing w:val="3"/>
          <w:w w:val="105"/>
        </w:rPr>
        <w:t>location</w:t>
      </w:r>
      <w:r>
        <w:rPr>
          <w:color w:val="231F20"/>
          <w:spacing w:val="-3"/>
          <w:w w:val="105"/>
        </w:rPr>
        <w:t xml:space="preserve"> </w:t>
      </w:r>
      <w:r>
        <w:rPr>
          <w:color w:val="231F20"/>
          <w:spacing w:val="3"/>
          <w:w w:val="105"/>
        </w:rPr>
        <w:t>chosen</w:t>
      </w:r>
      <w:r>
        <w:rPr>
          <w:color w:val="231F20"/>
          <w:spacing w:val="-3"/>
          <w:w w:val="105"/>
        </w:rPr>
        <w:t xml:space="preserve"> </w:t>
      </w:r>
      <w:r>
        <w:rPr>
          <w:color w:val="231F20"/>
          <w:spacing w:val="4"/>
          <w:w w:val="105"/>
        </w:rPr>
        <w:t>is abroad.</w:t>
      </w:r>
    </w:p>
    <w:p w:rsidR="0090524C" w:rsidRDefault="0090524C">
      <w:pPr>
        <w:pStyle w:val="BodyText"/>
        <w:rPr>
          <w:sz w:val="32"/>
        </w:rPr>
      </w:pPr>
    </w:p>
    <w:p w:rsidR="0090524C" w:rsidRDefault="0090524C">
      <w:pPr>
        <w:pStyle w:val="BodyText"/>
        <w:rPr>
          <w:sz w:val="32"/>
        </w:rPr>
      </w:pPr>
    </w:p>
    <w:p w:rsidR="0090524C" w:rsidRDefault="0090524C">
      <w:pPr>
        <w:pStyle w:val="BodyText"/>
        <w:spacing w:before="1"/>
        <w:rPr>
          <w:sz w:val="26"/>
        </w:rPr>
      </w:pPr>
    </w:p>
    <w:p w:rsidR="0090524C" w:rsidRDefault="004404A8">
      <w:pPr>
        <w:pStyle w:val="Heading1"/>
        <w:ind w:left="1891" w:right="306"/>
        <w:jc w:val="center"/>
      </w:pPr>
      <w:r>
        <w:rPr>
          <w:color w:val="231F20"/>
        </w:rPr>
        <w:t>****</w:t>
      </w:r>
    </w:p>
    <w:p w:rsidR="0090524C" w:rsidRDefault="0090524C">
      <w:pPr>
        <w:jc w:val="center"/>
        <w:sectPr w:rsidR="0090524C">
          <w:pgSz w:w="11910" w:h="16840"/>
          <w:pgMar w:top="1240" w:right="1060" w:bottom="820" w:left="1180" w:header="929" w:footer="628" w:gutter="0"/>
          <w:cols w:space="720"/>
        </w:sectPr>
      </w:pPr>
    </w:p>
    <w:p w:rsidR="0090524C" w:rsidRDefault="0090524C">
      <w:pPr>
        <w:pStyle w:val="BodyText"/>
        <w:spacing w:before="4"/>
        <w:rPr>
          <w:rFonts w:ascii="UKIJ Nasq"/>
          <w:b/>
          <w:sz w:val="28"/>
        </w:rPr>
      </w:pPr>
      <w:r w:rsidRPr="0090524C">
        <w:lastRenderedPageBreak/>
        <w:pict>
          <v:group id="_x0000_s1077" style="position:absolute;margin-left:70.85pt;margin-top:69.45pt;width:376.7pt;height:701.6pt;z-index:-251512320;mso-position-horizontal-relative:page;mso-position-vertical-relative:page" coordorigin="1417,1389" coordsize="7534,14032">
            <v:line id="_x0000_s1080" style="position:absolute" from="8901,1389" to="8901,15420" strokecolor="#d7d9da" strokeweight="5pt"/>
            <v:line id="_x0000_s1079" style="position:absolute" from="1417,1427" to="8787,1427" strokecolor="#231f20" strokeweight="1pt"/>
            <v:line id="_x0000_s1078" style="position:absolute" from="1417,2411" to="8787,2411" strokecolor="#231f20" strokeweight="1pt"/>
            <w10:wrap anchorx="page" anchory="page"/>
          </v:group>
        </w:pict>
      </w:r>
    </w:p>
    <w:p w:rsidR="0090524C" w:rsidRDefault="004404A8">
      <w:pPr>
        <w:spacing w:before="112"/>
        <w:ind w:left="1794"/>
        <w:rPr>
          <w:rFonts w:ascii="Trebuchet MS"/>
          <w:b/>
          <w:sz w:val="24"/>
        </w:rPr>
      </w:pPr>
      <w:r>
        <w:rPr>
          <w:rFonts w:ascii="Trebuchet MS"/>
          <w:b/>
          <w:color w:val="231F20"/>
          <w:sz w:val="24"/>
        </w:rPr>
        <w:t>Lesson 5.2 - Foreign Direct Investment</w:t>
      </w: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rPr>
          <w:rFonts w:ascii="Trebuchet MS"/>
          <w:b/>
          <w:sz w:val="30"/>
        </w:rPr>
      </w:pPr>
    </w:p>
    <w:p w:rsidR="0090524C" w:rsidRDefault="0090524C">
      <w:pPr>
        <w:pStyle w:val="BodyText"/>
        <w:spacing w:before="9"/>
        <w:rPr>
          <w:rFonts w:ascii="Trebuchet MS"/>
          <w:b/>
          <w:sz w:val="41"/>
        </w:rPr>
      </w:pPr>
    </w:p>
    <w:p w:rsidR="0090524C" w:rsidRDefault="004404A8">
      <w:pPr>
        <w:pStyle w:val="BodyText"/>
        <w:spacing w:line="300" w:lineRule="auto"/>
        <w:ind w:left="237" w:right="2050" w:firstLine="720"/>
        <w:jc w:val="both"/>
      </w:pPr>
      <w:r>
        <w:rPr>
          <w:color w:val="231F20"/>
          <w:spacing w:val="3"/>
        </w:rPr>
        <w:t xml:space="preserve">Direct investment abroad </w:t>
      </w:r>
      <w:r>
        <w:rPr>
          <w:color w:val="231F20"/>
        </w:rPr>
        <w:t xml:space="preserve">is a </w:t>
      </w:r>
      <w:r>
        <w:rPr>
          <w:color w:val="231F20"/>
          <w:spacing w:val="3"/>
        </w:rPr>
        <w:t xml:space="preserve">complex venture. </w:t>
      </w:r>
      <w:r>
        <w:rPr>
          <w:color w:val="231F20"/>
        </w:rPr>
        <w:t xml:space="preserve">As </w:t>
      </w:r>
      <w:r>
        <w:rPr>
          <w:color w:val="231F20"/>
          <w:spacing w:val="3"/>
        </w:rPr>
        <w:t xml:space="preserve">distinct </w:t>
      </w:r>
      <w:r>
        <w:rPr>
          <w:color w:val="231F20"/>
          <w:spacing w:val="4"/>
        </w:rPr>
        <w:t xml:space="preserve">from </w:t>
      </w:r>
      <w:r>
        <w:rPr>
          <w:color w:val="231F20"/>
          <w:spacing w:val="3"/>
        </w:rPr>
        <w:t xml:space="preserve">trade, licensing </w:t>
      </w:r>
      <w:r>
        <w:rPr>
          <w:color w:val="231F20"/>
        </w:rPr>
        <w:t xml:space="preserve">or </w:t>
      </w:r>
      <w:r>
        <w:rPr>
          <w:color w:val="231F20"/>
          <w:spacing w:val="3"/>
        </w:rPr>
        <w:t xml:space="preserve">investment,  </w:t>
      </w:r>
      <w:r>
        <w:rPr>
          <w:color w:val="231F20"/>
          <w:spacing w:val="2"/>
        </w:rPr>
        <w:t xml:space="preserve">EDT  </w:t>
      </w:r>
      <w:r>
        <w:rPr>
          <w:color w:val="231F20"/>
          <w:spacing w:val="3"/>
        </w:rPr>
        <w:t xml:space="preserve">involves  </w:t>
      </w:r>
      <w:r>
        <w:rPr>
          <w:color w:val="231F20"/>
        </w:rPr>
        <w:t xml:space="preserve">a  </w:t>
      </w:r>
      <w:r>
        <w:rPr>
          <w:color w:val="231F20"/>
          <w:spacing w:val="3"/>
        </w:rPr>
        <w:t xml:space="preserve">long-term  </w:t>
      </w:r>
      <w:r>
        <w:rPr>
          <w:color w:val="231F20"/>
          <w:spacing w:val="4"/>
        </w:rPr>
        <w:t xml:space="preserve">commitment </w:t>
      </w:r>
      <w:r>
        <w:rPr>
          <w:color w:val="231F20"/>
        </w:rPr>
        <w:t xml:space="preserve">to a </w:t>
      </w:r>
      <w:r>
        <w:rPr>
          <w:color w:val="231F20"/>
          <w:spacing w:val="3"/>
        </w:rPr>
        <w:t xml:space="preserve">business endeavor </w:t>
      </w:r>
      <w:r>
        <w:rPr>
          <w:color w:val="231F20"/>
        </w:rPr>
        <w:t xml:space="preserve">in a </w:t>
      </w:r>
      <w:r>
        <w:rPr>
          <w:color w:val="231F20"/>
          <w:spacing w:val="3"/>
        </w:rPr>
        <w:t xml:space="preserve">foreign country. </w:t>
      </w:r>
      <w:r>
        <w:rPr>
          <w:color w:val="231F20"/>
        </w:rPr>
        <w:t xml:space="preserve">It </w:t>
      </w:r>
      <w:r>
        <w:rPr>
          <w:color w:val="231F20"/>
          <w:spacing w:val="3"/>
        </w:rPr>
        <w:t xml:space="preserve">often involves </w:t>
      </w:r>
      <w:r>
        <w:rPr>
          <w:color w:val="231F20"/>
          <w:spacing w:val="4"/>
        </w:rPr>
        <w:t xml:space="preserve">the </w:t>
      </w:r>
      <w:r>
        <w:rPr>
          <w:color w:val="231F20"/>
          <w:spacing w:val="3"/>
        </w:rPr>
        <w:t xml:space="preserve">engagement </w:t>
      </w:r>
      <w:r>
        <w:rPr>
          <w:color w:val="231F20"/>
        </w:rPr>
        <w:t xml:space="preserve">of </w:t>
      </w:r>
      <w:r>
        <w:rPr>
          <w:color w:val="231F20"/>
          <w:spacing w:val="3"/>
        </w:rPr>
        <w:t xml:space="preserve">considerable assets </w:t>
      </w:r>
      <w:r>
        <w:rPr>
          <w:color w:val="231F20"/>
          <w:spacing w:val="2"/>
        </w:rPr>
        <w:t xml:space="preserve">and </w:t>
      </w:r>
      <w:r>
        <w:rPr>
          <w:color w:val="231F20"/>
          <w:spacing w:val="3"/>
        </w:rPr>
        <w:t xml:space="preserve">resources </w:t>
      </w:r>
      <w:r>
        <w:rPr>
          <w:color w:val="231F20"/>
        </w:rPr>
        <w:t xml:space="preserve">I </w:t>
      </w:r>
      <w:r>
        <w:rPr>
          <w:color w:val="231F20"/>
          <w:spacing w:val="3"/>
        </w:rPr>
        <w:t xml:space="preserve">that need </w:t>
      </w:r>
      <w:r>
        <w:rPr>
          <w:color w:val="231F20"/>
        </w:rPr>
        <w:t xml:space="preserve">to </w:t>
      </w:r>
      <w:r>
        <w:rPr>
          <w:color w:val="231F20"/>
          <w:spacing w:val="4"/>
        </w:rPr>
        <w:t xml:space="preserve">be </w:t>
      </w:r>
      <w:r>
        <w:rPr>
          <w:color w:val="231F20"/>
          <w:spacing w:val="3"/>
        </w:rPr>
        <w:t xml:space="preserve">coordinated </w:t>
      </w:r>
      <w:r>
        <w:rPr>
          <w:color w:val="231F20"/>
          <w:spacing w:val="2"/>
        </w:rPr>
        <w:t xml:space="preserve">and </w:t>
      </w:r>
      <w:r>
        <w:rPr>
          <w:color w:val="231F20"/>
          <w:spacing w:val="3"/>
        </w:rPr>
        <w:t xml:space="preserve">managed across  countries  </w:t>
      </w:r>
      <w:r>
        <w:rPr>
          <w:color w:val="231F20"/>
          <w:spacing w:val="2"/>
        </w:rPr>
        <w:t xml:space="preserve">and  </w:t>
      </w:r>
      <w:r>
        <w:rPr>
          <w:color w:val="231F20"/>
        </w:rPr>
        <w:t xml:space="preserve">to  </w:t>
      </w:r>
      <w:r>
        <w:rPr>
          <w:color w:val="231F20"/>
          <w:spacing w:val="3"/>
        </w:rPr>
        <w:t xml:space="preserve">satisfy  </w:t>
      </w:r>
      <w:r>
        <w:rPr>
          <w:color w:val="231F20"/>
          <w:spacing w:val="2"/>
        </w:rPr>
        <w:t xml:space="preserve">the  </w:t>
      </w:r>
      <w:r>
        <w:rPr>
          <w:color w:val="231F20"/>
          <w:spacing w:val="4"/>
        </w:rPr>
        <w:t xml:space="preserve">principal </w:t>
      </w:r>
      <w:r>
        <w:rPr>
          <w:color w:val="231F20"/>
        </w:rPr>
        <w:t xml:space="preserve">of </w:t>
      </w:r>
      <w:r>
        <w:rPr>
          <w:color w:val="231F20"/>
          <w:spacing w:val="3"/>
        </w:rPr>
        <w:t xml:space="preserve">successful investment, such </w:t>
      </w:r>
      <w:r>
        <w:rPr>
          <w:color w:val="231F20"/>
        </w:rPr>
        <w:t xml:space="preserve">as </w:t>
      </w:r>
      <w:r>
        <w:rPr>
          <w:color w:val="231F20"/>
          <w:spacing w:val="3"/>
        </w:rPr>
        <w:t xml:space="preserve">sustainable profitability </w:t>
      </w:r>
      <w:r>
        <w:rPr>
          <w:color w:val="231F20"/>
          <w:spacing w:val="2"/>
        </w:rPr>
        <w:t xml:space="preserve">and </w:t>
      </w:r>
      <w:r>
        <w:rPr>
          <w:color w:val="231F20"/>
          <w:spacing w:val="4"/>
        </w:rPr>
        <w:t xml:space="preserve">acceptable </w:t>
      </w:r>
      <w:r>
        <w:rPr>
          <w:color w:val="231F20"/>
          <w:spacing w:val="3"/>
        </w:rPr>
        <w:t>risk/profitability ratios. Typically, t</w:t>
      </w:r>
      <w:r>
        <w:rPr>
          <w:color w:val="231F20"/>
          <w:spacing w:val="3"/>
        </w:rPr>
        <w:t xml:space="preserve">here </w:t>
      </w:r>
      <w:r>
        <w:rPr>
          <w:color w:val="231F20"/>
          <w:spacing w:val="2"/>
        </w:rPr>
        <w:t xml:space="preserve">are </w:t>
      </w:r>
      <w:r>
        <w:rPr>
          <w:color w:val="231F20"/>
          <w:spacing w:val="3"/>
        </w:rPr>
        <w:t xml:space="preserve">many host country </w:t>
      </w:r>
      <w:r>
        <w:rPr>
          <w:color w:val="231F20"/>
          <w:spacing w:val="4"/>
        </w:rPr>
        <w:t xml:space="preserve">factors </w:t>
      </w:r>
      <w:r>
        <w:rPr>
          <w:color w:val="231F20"/>
          <w:spacing w:val="3"/>
        </w:rPr>
        <w:t xml:space="preserve">involved </w:t>
      </w:r>
      <w:r>
        <w:rPr>
          <w:color w:val="231F20"/>
        </w:rPr>
        <w:t xml:space="preserve">in </w:t>
      </w:r>
      <w:r>
        <w:rPr>
          <w:color w:val="231F20"/>
          <w:spacing w:val="3"/>
        </w:rPr>
        <w:t xml:space="preserve">deciding where </w:t>
      </w:r>
      <w:r>
        <w:rPr>
          <w:color w:val="231F20"/>
        </w:rPr>
        <w:t xml:space="preserve">an </w:t>
      </w:r>
      <w:r>
        <w:rPr>
          <w:color w:val="231F20"/>
          <w:spacing w:val="2"/>
        </w:rPr>
        <w:t xml:space="preserve">FDI </w:t>
      </w:r>
      <w:r>
        <w:rPr>
          <w:color w:val="231F20"/>
          <w:spacing w:val="3"/>
        </w:rPr>
        <w:t xml:space="preserve">project should </w:t>
      </w:r>
      <w:r>
        <w:rPr>
          <w:color w:val="231F20"/>
        </w:rPr>
        <w:t xml:space="preserve">be </w:t>
      </w:r>
      <w:r>
        <w:rPr>
          <w:color w:val="231F20"/>
          <w:spacing w:val="3"/>
        </w:rPr>
        <w:t xml:space="preserve">located </w:t>
      </w:r>
      <w:r>
        <w:rPr>
          <w:color w:val="231F20"/>
          <w:spacing w:val="2"/>
        </w:rPr>
        <w:t xml:space="preserve">and </w:t>
      </w:r>
      <w:r>
        <w:rPr>
          <w:color w:val="231F20"/>
        </w:rPr>
        <w:t xml:space="preserve">it  </w:t>
      </w:r>
      <w:r>
        <w:rPr>
          <w:color w:val="231F20"/>
          <w:spacing w:val="4"/>
        </w:rPr>
        <w:t xml:space="preserve">is  </w:t>
      </w:r>
      <w:r>
        <w:rPr>
          <w:color w:val="231F20"/>
          <w:spacing w:val="3"/>
        </w:rPr>
        <w:t xml:space="preserve">often difficult </w:t>
      </w:r>
      <w:r>
        <w:rPr>
          <w:color w:val="231F20"/>
        </w:rPr>
        <w:t xml:space="preserve">to </w:t>
      </w:r>
      <w:r>
        <w:rPr>
          <w:color w:val="231F20"/>
          <w:spacing w:val="3"/>
        </w:rPr>
        <w:t xml:space="preserve">pinpoint </w:t>
      </w:r>
      <w:r>
        <w:rPr>
          <w:color w:val="231F20"/>
          <w:spacing w:val="2"/>
        </w:rPr>
        <w:t xml:space="preserve">the </w:t>
      </w:r>
      <w:r>
        <w:rPr>
          <w:color w:val="231F20"/>
          <w:spacing w:val="3"/>
        </w:rPr>
        <w:t xml:space="preserve">most decisive factor. However, </w:t>
      </w:r>
      <w:r>
        <w:rPr>
          <w:color w:val="231F20"/>
        </w:rPr>
        <w:t xml:space="preserve">it is </w:t>
      </w:r>
      <w:r>
        <w:rPr>
          <w:color w:val="231F20"/>
          <w:spacing w:val="4"/>
        </w:rPr>
        <w:t xml:space="preserve">widely </w:t>
      </w:r>
      <w:r>
        <w:rPr>
          <w:color w:val="231F20"/>
          <w:spacing w:val="3"/>
        </w:rPr>
        <w:t xml:space="preserve">agreed that </w:t>
      </w:r>
      <w:r>
        <w:rPr>
          <w:color w:val="231F20"/>
          <w:spacing w:val="2"/>
        </w:rPr>
        <w:t xml:space="preserve">FDI </w:t>
      </w:r>
      <w:r>
        <w:rPr>
          <w:color w:val="231F20"/>
          <w:spacing w:val="3"/>
        </w:rPr>
        <w:t xml:space="preserve">takes place when three sets </w:t>
      </w:r>
      <w:r>
        <w:rPr>
          <w:color w:val="231F20"/>
        </w:rPr>
        <w:t xml:space="preserve">of </w:t>
      </w:r>
      <w:r>
        <w:rPr>
          <w:color w:val="231F20"/>
          <w:spacing w:val="3"/>
        </w:rPr>
        <w:t xml:space="preserve">determining factors </w:t>
      </w:r>
      <w:r>
        <w:rPr>
          <w:color w:val="231F20"/>
          <w:spacing w:val="4"/>
        </w:rPr>
        <w:t xml:space="preserve">exist </w:t>
      </w:r>
      <w:r>
        <w:rPr>
          <w:color w:val="231F20"/>
          <w:spacing w:val="3"/>
        </w:rPr>
        <w:t xml:space="preserve">simultaneously: </w:t>
      </w:r>
      <w:r>
        <w:rPr>
          <w:color w:val="231F20"/>
          <w:spacing w:val="2"/>
        </w:rPr>
        <w:t xml:space="preserve">the </w:t>
      </w:r>
      <w:r>
        <w:rPr>
          <w:color w:val="231F20"/>
          <w:spacing w:val="3"/>
        </w:rPr>
        <w:t xml:space="preserve">presence </w:t>
      </w:r>
      <w:r>
        <w:rPr>
          <w:color w:val="231F20"/>
        </w:rPr>
        <w:t xml:space="preserve">of </w:t>
      </w:r>
      <w:r>
        <w:rPr>
          <w:color w:val="231F20"/>
          <w:spacing w:val="3"/>
        </w:rPr>
        <w:t xml:space="preserve">ownership-specific competitive ages </w:t>
      </w:r>
      <w:r>
        <w:rPr>
          <w:color w:val="231F20"/>
        </w:rPr>
        <w:t xml:space="preserve">in a </w:t>
      </w:r>
      <w:r>
        <w:rPr>
          <w:color w:val="231F20"/>
          <w:spacing w:val="3"/>
        </w:rPr>
        <w:t xml:space="preserve">transnational corporation (MNC), </w:t>
      </w:r>
      <w:r>
        <w:rPr>
          <w:color w:val="231F20"/>
          <w:spacing w:val="2"/>
        </w:rPr>
        <w:t xml:space="preserve">the </w:t>
      </w:r>
      <w:r>
        <w:rPr>
          <w:color w:val="231F20"/>
          <w:spacing w:val="3"/>
        </w:rPr>
        <w:t xml:space="preserve">presence </w:t>
      </w:r>
      <w:r>
        <w:rPr>
          <w:color w:val="231F20"/>
        </w:rPr>
        <w:t xml:space="preserve">of  </w:t>
      </w:r>
      <w:r>
        <w:rPr>
          <w:color w:val="231F20"/>
          <w:spacing w:val="3"/>
        </w:rPr>
        <w:t xml:space="preserve">locational </w:t>
      </w:r>
      <w:r>
        <w:rPr>
          <w:color w:val="231F20"/>
          <w:spacing w:val="4"/>
        </w:rPr>
        <w:t xml:space="preserve">advantages  </w:t>
      </w:r>
      <w:r>
        <w:rPr>
          <w:color w:val="231F20"/>
        </w:rPr>
        <w:t xml:space="preserve">in a </w:t>
      </w:r>
      <w:r>
        <w:rPr>
          <w:color w:val="231F20"/>
          <w:spacing w:val="3"/>
        </w:rPr>
        <w:t xml:space="preserve">host country, </w:t>
      </w:r>
      <w:r>
        <w:rPr>
          <w:color w:val="231F20"/>
          <w:spacing w:val="2"/>
        </w:rPr>
        <w:t xml:space="preserve">and the </w:t>
      </w:r>
      <w:r>
        <w:rPr>
          <w:color w:val="231F20"/>
          <w:spacing w:val="3"/>
        </w:rPr>
        <w:t xml:space="preserve">presence </w:t>
      </w:r>
      <w:r>
        <w:rPr>
          <w:color w:val="231F20"/>
        </w:rPr>
        <w:t xml:space="preserve">of </w:t>
      </w:r>
      <w:r>
        <w:rPr>
          <w:color w:val="231F20"/>
          <w:spacing w:val="3"/>
        </w:rPr>
        <w:t xml:space="preserve">superior commercial benefits </w:t>
      </w:r>
      <w:r>
        <w:rPr>
          <w:color w:val="231F20"/>
        </w:rPr>
        <w:t xml:space="preserve">in </w:t>
      </w:r>
      <w:r>
        <w:rPr>
          <w:color w:val="231F20"/>
          <w:spacing w:val="4"/>
        </w:rPr>
        <w:t xml:space="preserve">an </w:t>
      </w:r>
      <w:r>
        <w:rPr>
          <w:color w:val="231F20"/>
          <w:spacing w:val="3"/>
        </w:rPr>
        <w:t xml:space="preserve">intra-firm </w:t>
      </w:r>
      <w:r>
        <w:rPr>
          <w:color w:val="231F20"/>
        </w:rPr>
        <w:t xml:space="preserve">as </w:t>
      </w:r>
      <w:r>
        <w:rPr>
          <w:color w:val="231F20"/>
          <w:spacing w:val="3"/>
        </w:rPr>
        <w:t xml:space="preserve">against </w:t>
      </w:r>
      <w:r>
        <w:rPr>
          <w:color w:val="231F20"/>
        </w:rPr>
        <w:t xml:space="preserve">an </w:t>
      </w:r>
      <w:r>
        <w:rPr>
          <w:color w:val="231F20"/>
          <w:spacing w:val="3"/>
        </w:rPr>
        <w:t>arm’s-lengt</w:t>
      </w:r>
      <w:r>
        <w:rPr>
          <w:color w:val="231F20"/>
          <w:spacing w:val="3"/>
        </w:rPr>
        <w:t xml:space="preserve">h relationship between investor </w:t>
      </w:r>
      <w:r>
        <w:rPr>
          <w:color w:val="231F20"/>
          <w:spacing w:val="4"/>
        </w:rPr>
        <w:t>and recipient</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ownership-specific advantages (e.g.  proprietary  </w:t>
      </w:r>
      <w:r>
        <w:rPr>
          <w:color w:val="231F20"/>
          <w:spacing w:val="4"/>
        </w:rPr>
        <w:t xml:space="preserve">technology) </w:t>
      </w:r>
      <w:r>
        <w:rPr>
          <w:color w:val="231F20"/>
        </w:rPr>
        <w:t xml:space="preserve">of a </w:t>
      </w:r>
      <w:r>
        <w:rPr>
          <w:color w:val="231F20"/>
          <w:spacing w:val="3"/>
        </w:rPr>
        <w:t xml:space="preserve">firm </w:t>
      </w:r>
      <w:r>
        <w:rPr>
          <w:color w:val="231F20"/>
        </w:rPr>
        <w:t xml:space="preserve">if </w:t>
      </w:r>
      <w:r>
        <w:rPr>
          <w:color w:val="231F20"/>
          <w:spacing w:val="3"/>
        </w:rPr>
        <w:t xml:space="preserve">exploited optimally </w:t>
      </w:r>
      <w:r>
        <w:rPr>
          <w:color w:val="231F20"/>
          <w:spacing w:val="2"/>
        </w:rPr>
        <w:t xml:space="preserve">can  </w:t>
      </w:r>
      <w:r>
        <w:rPr>
          <w:color w:val="231F20"/>
          <w:spacing w:val="3"/>
        </w:rPr>
        <w:t xml:space="preserve">compensate </w:t>
      </w:r>
      <w:r>
        <w:rPr>
          <w:color w:val="231F20"/>
          <w:spacing w:val="2"/>
        </w:rPr>
        <w:t>for</w:t>
      </w:r>
      <w:r>
        <w:rPr>
          <w:color w:val="231F20"/>
          <w:spacing w:val="64"/>
        </w:rPr>
        <w:t xml:space="preserve"> </w:t>
      </w:r>
      <w:r>
        <w:rPr>
          <w:color w:val="231F20"/>
          <w:spacing w:val="2"/>
        </w:rPr>
        <w:t>the</w:t>
      </w:r>
      <w:r>
        <w:rPr>
          <w:color w:val="231F20"/>
          <w:spacing w:val="64"/>
        </w:rPr>
        <w:t xml:space="preserve"> </w:t>
      </w:r>
      <w:r>
        <w:rPr>
          <w:color w:val="231F20"/>
          <w:spacing w:val="3"/>
        </w:rPr>
        <w:t xml:space="preserve">additional </w:t>
      </w:r>
      <w:r>
        <w:rPr>
          <w:color w:val="231F20"/>
          <w:spacing w:val="4"/>
        </w:rPr>
        <w:t xml:space="preserve">costs </w:t>
      </w:r>
      <w:r>
        <w:rPr>
          <w:color w:val="231F20"/>
        </w:rPr>
        <w:t xml:space="preserve">of </w:t>
      </w:r>
      <w:r>
        <w:rPr>
          <w:color w:val="231F20"/>
          <w:spacing w:val="3"/>
        </w:rPr>
        <w:t xml:space="preserve">establishing production facilities </w:t>
      </w:r>
      <w:r>
        <w:rPr>
          <w:color w:val="231F20"/>
        </w:rPr>
        <w:t xml:space="preserve">in a </w:t>
      </w:r>
      <w:r>
        <w:rPr>
          <w:color w:val="231F20"/>
          <w:spacing w:val="3"/>
        </w:rPr>
        <w:t xml:space="preserve">foreign environment </w:t>
      </w:r>
      <w:r>
        <w:rPr>
          <w:color w:val="231F20"/>
          <w:spacing w:val="2"/>
        </w:rPr>
        <w:t xml:space="preserve">and </w:t>
      </w:r>
      <w:r>
        <w:rPr>
          <w:color w:val="231F20"/>
          <w:spacing w:val="4"/>
        </w:rPr>
        <w:t>ca</w:t>
      </w:r>
      <w:r>
        <w:rPr>
          <w:color w:val="231F20"/>
          <w:spacing w:val="4"/>
        </w:rPr>
        <w:t xml:space="preserve">n </w:t>
      </w:r>
      <w:r>
        <w:rPr>
          <w:color w:val="231F20"/>
          <w:spacing w:val="3"/>
        </w:rPr>
        <w:t xml:space="preserve">overcome </w:t>
      </w:r>
      <w:r>
        <w:rPr>
          <w:color w:val="231F20"/>
          <w:spacing w:val="2"/>
        </w:rPr>
        <w:t xml:space="preserve">the </w:t>
      </w:r>
      <w:r>
        <w:rPr>
          <w:color w:val="231F20"/>
          <w:spacing w:val="3"/>
        </w:rPr>
        <w:t>firm’s disadvantages vis-a-vis local</w:t>
      </w:r>
      <w:r>
        <w:rPr>
          <w:color w:val="231F20"/>
          <w:spacing w:val="20"/>
        </w:rPr>
        <w:t xml:space="preserve"> </w:t>
      </w:r>
      <w:r>
        <w:rPr>
          <w:color w:val="231F20"/>
          <w:spacing w:val="4"/>
        </w:rPr>
        <w:t>firms.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ownership-specific advantages </w:t>
      </w:r>
      <w:r>
        <w:rPr>
          <w:color w:val="231F20"/>
        </w:rPr>
        <w:t xml:space="preserve">of </w:t>
      </w:r>
      <w:r>
        <w:rPr>
          <w:color w:val="231F20"/>
          <w:spacing w:val="2"/>
        </w:rPr>
        <w:t xml:space="preserve">the </w:t>
      </w:r>
      <w:r>
        <w:rPr>
          <w:color w:val="231F20"/>
          <w:spacing w:val="3"/>
        </w:rPr>
        <w:t xml:space="preserve">firm should </w:t>
      </w:r>
      <w:r>
        <w:rPr>
          <w:color w:val="231F20"/>
        </w:rPr>
        <w:t xml:space="preserve">be </w:t>
      </w:r>
      <w:r>
        <w:rPr>
          <w:color w:val="231F20"/>
          <w:spacing w:val="4"/>
        </w:rPr>
        <w:t xml:space="preserve">combined </w:t>
      </w:r>
      <w:r>
        <w:rPr>
          <w:color w:val="231F20"/>
          <w:spacing w:val="3"/>
        </w:rPr>
        <w:t xml:space="preserve">with </w:t>
      </w:r>
      <w:r>
        <w:rPr>
          <w:color w:val="231F20"/>
          <w:spacing w:val="2"/>
        </w:rPr>
        <w:t xml:space="preserve">the </w:t>
      </w:r>
      <w:r>
        <w:rPr>
          <w:color w:val="231F20"/>
          <w:spacing w:val="3"/>
        </w:rPr>
        <w:t xml:space="preserve">locational advantages </w:t>
      </w:r>
      <w:r>
        <w:rPr>
          <w:color w:val="231F20"/>
        </w:rPr>
        <w:t xml:space="preserve">of </w:t>
      </w:r>
      <w:r>
        <w:rPr>
          <w:color w:val="231F20"/>
          <w:spacing w:val="3"/>
        </w:rPr>
        <w:t xml:space="preserve">host countries (e.g. large markets </w:t>
      </w:r>
      <w:r>
        <w:rPr>
          <w:color w:val="231F20"/>
          <w:spacing w:val="4"/>
        </w:rPr>
        <w:t xml:space="preserve">or </w:t>
      </w:r>
      <w:r>
        <w:rPr>
          <w:color w:val="231F20"/>
          <w:spacing w:val="3"/>
        </w:rPr>
        <w:t xml:space="preserve">lower costs </w:t>
      </w:r>
      <w:r>
        <w:rPr>
          <w:color w:val="231F20"/>
        </w:rPr>
        <w:t xml:space="preserve">of </w:t>
      </w:r>
      <w:r>
        <w:rPr>
          <w:color w:val="231F20"/>
          <w:spacing w:val="3"/>
        </w:rPr>
        <w:t xml:space="preserve">resources </w:t>
      </w:r>
      <w:r>
        <w:rPr>
          <w:color w:val="231F20"/>
        </w:rPr>
        <w:t xml:space="preserve">or </w:t>
      </w:r>
      <w:r>
        <w:rPr>
          <w:color w:val="231F20"/>
          <w:spacing w:val="3"/>
        </w:rPr>
        <w:t xml:space="preserve">superior infrastructure). Finally,  </w:t>
      </w:r>
      <w:r>
        <w:rPr>
          <w:color w:val="231F20"/>
          <w:spacing w:val="2"/>
        </w:rPr>
        <w:t xml:space="preserve">the  </w:t>
      </w:r>
      <w:r>
        <w:rPr>
          <w:color w:val="231F20"/>
          <w:spacing w:val="4"/>
        </w:rPr>
        <w:t xml:space="preserve">firm </w:t>
      </w:r>
      <w:r>
        <w:rPr>
          <w:color w:val="231F20"/>
          <w:spacing w:val="3"/>
        </w:rPr>
        <w:t xml:space="preserve">finds greater benefits </w:t>
      </w:r>
      <w:r>
        <w:rPr>
          <w:color w:val="231F20"/>
        </w:rPr>
        <w:t xml:space="preserve">in </w:t>
      </w:r>
      <w:r>
        <w:rPr>
          <w:color w:val="231F20"/>
          <w:spacing w:val="3"/>
        </w:rPr>
        <w:t xml:space="preserve">exploiting both ownership specific </w:t>
      </w:r>
      <w:r>
        <w:rPr>
          <w:color w:val="231F20"/>
          <w:spacing w:val="2"/>
        </w:rPr>
        <w:t xml:space="preserve">and </w:t>
      </w:r>
      <w:r>
        <w:rPr>
          <w:color w:val="231F20"/>
          <w:spacing w:val="4"/>
        </w:rPr>
        <w:t xml:space="preserve">locational </w:t>
      </w:r>
      <w:r>
        <w:rPr>
          <w:color w:val="231F20"/>
          <w:spacing w:val="3"/>
        </w:rPr>
        <w:t xml:space="preserve">advantages </w:t>
      </w:r>
      <w:r>
        <w:rPr>
          <w:color w:val="231F20"/>
        </w:rPr>
        <w:t xml:space="preserve">by </w:t>
      </w:r>
      <w:r>
        <w:rPr>
          <w:color w:val="231F20"/>
          <w:spacing w:val="3"/>
        </w:rPr>
        <w:t xml:space="preserve">internalization, i.e. through </w:t>
      </w:r>
      <w:r>
        <w:rPr>
          <w:color w:val="231F20"/>
          <w:spacing w:val="2"/>
        </w:rPr>
        <w:t xml:space="preserve">FDI </w:t>
      </w:r>
      <w:r>
        <w:rPr>
          <w:color w:val="231F20"/>
          <w:spacing w:val="3"/>
        </w:rPr>
        <w:t xml:space="preserve">rather than arm’s </w:t>
      </w:r>
      <w:r>
        <w:rPr>
          <w:color w:val="231F20"/>
          <w:spacing w:val="4"/>
        </w:rPr>
        <w:t xml:space="preserve">length </w:t>
      </w:r>
      <w:r>
        <w:rPr>
          <w:color w:val="231F20"/>
          <w:spacing w:val="3"/>
        </w:rPr>
        <w:t xml:space="preserve">transactions. This </w:t>
      </w:r>
      <w:r>
        <w:rPr>
          <w:color w:val="231F20"/>
          <w:spacing w:val="2"/>
        </w:rPr>
        <w:t xml:space="preserve">may </w:t>
      </w:r>
      <w:r>
        <w:rPr>
          <w:color w:val="231F20"/>
        </w:rPr>
        <w:t xml:space="preserve">be </w:t>
      </w:r>
      <w:r>
        <w:rPr>
          <w:color w:val="231F20"/>
          <w:spacing w:val="2"/>
        </w:rPr>
        <w:t xml:space="preserve">the </w:t>
      </w:r>
      <w:r>
        <w:rPr>
          <w:color w:val="231F20"/>
          <w:spacing w:val="3"/>
        </w:rPr>
        <w:t xml:space="preserve">case </w:t>
      </w:r>
      <w:r>
        <w:rPr>
          <w:color w:val="231F20"/>
          <w:spacing w:val="2"/>
        </w:rPr>
        <w:t xml:space="preserve">for </w:t>
      </w:r>
      <w:r>
        <w:rPr>
          <w:color w:val="231F20"/>
          <w:spacing w:val="3"/>
        </w:rPr>
        <w:t xml:space="preserve">several reasons. </w:t>
      </w:r>
      <w:r>
        <w:rPr>
          <w:color w:val="231F20"/>
          <w:spacing w:val="2"/>
        </w:rPr>
        <w:t xml:space="preserve">For </w:t>
      </w:r>
      <w:r>
        <w:rPr>
          <w:color w:val="231F20"/>
          <w:spacing w:val="3"/>
        </w:rPr>
        <w:t>o</w:t>
      </w:r>
      <w:r>
        <w:rPr>
          <w:color w:val="231F20"/>
          <w:spacing w:val="3"/>
        </w:rPr>
        <w:t xml:space="preserve">ne, </w:t>
      </w:r>
      <w:r>
        <w:rPr>
          <w:color w:val="231F20"/>
          <w:spacing w:val="4"/>
        </w:rPr>
        <w:t xml:space="preserve">markets  </w:t>
      </w:r>
      <w:r>
        <w:rPr>
          <w:color w:val="231F20"/>
          <w:spacing w:val="2"/>
        </w:rPr>
        <w:t xml:space="preserve">for </w:t>
      </w:r>
      <w:r>
        <w:rPr>
          <w:color w:val="231F20"/>
          <w:spacing w:val="3"/>
        </w:rPr>
        <w:t xml:space="preserve">assets </w:t>
      </w:r>
      <w:r>
        <w:rPr>
          <w:color w:val="231F20"/>
        </w:rPr>
        <w:t xml:space="preserve">or </w:t>
      </w:r>
      <w:r>
        <w:rPr>
          <w:color w:val="231F20"/>
          <w:spacing w:val="3"/>
        </w:rPr>
        <w:t xml:space="preserve">production inputs (technology, knowledge </w:t>
      </w:r>
      <w:r>
        <w:rPr>
          <w:color w:val="231F20"/>
        </w:rPr>
        <w:t xml:space="preserve">or </w:t>
      </w:r>
      <w:r>
        <w:rPr>
          <w:color w:val="231F20"/>
          <w:spacing w:val="4"/>
        </w:rPr>
        <w:t xml:space="preserve">management) </w:t>
      </w:r>
      <w:r>
        <w:rPr>
          <w:color w:val="231F20"/>
          <w:spacing w:val="2"/>
        </w:rPr>
        <w:t xml:space="preserve">may </w:t>
      </w:r>
      <w:r>
        <w:rPr>
          <w:color w:val="231F20"/>
        </w:rPr>
        <w:t xml:space="preserve">be </w:t>
      </w:r>
      <w:r>
        <w:rPr>
          <w:color w:val="231F20"/>
          <w:spacing w:val="3"/>
        </w:rPr>
        <w:t xml:space="preserve">imperfect, </w:t>
      </w:r>
      <w:r>
        <w:rPr>
          <w:color w:val="231F20"/>
        </w:rPr>
        <w:t xml:space="preserve">if </w:t>
      </w:r>
      <w:r>
        <w:rPr>
          <w:color w:val="231F20"/>
          <w:spacing w:val="3"/>
        </w:rPr>
        <w:t xml:space="preserve">they exist </w:t>
      </w:r>
      <w:r>
        <w:rPr>
          <w:color w:val="231F20"/>
        </w:rPr>
        <w:t xml:space="preserve">at </w:t>
      </w:r>
      <w:r>
        <w:rPr>
          <w:color w:val="231F20"/>
          <w:spacing w:val="3"/>
        </w:rPr>
        <w:t xml:space="preserve">all, </w:t>
      </w:r>
      <w:r>
        <w:rPr>
          <w:color w:val="231F20"/>
          <w:spacing w:val="2"/>
        </w:rPr>
        <w:t xml:space="preserve">and may </w:t>
      </w:r>
      <w:r>
        <w:rPr>
          <w:color w:val="231F20"/>
          <w:spacing w:val="3"/>
        </w:rPr>
        <w:t xml:space="preserve">involve </w:t>
      </w:r>
      <w:r>
        <w:rPr>
          <w:color w:val="231F20"/>
          <w:spacing w:val="4"/>
        </w:rPr>
        <w:t xml:space="preserve">significant </w:t>
      </w:r>
      <w:r>
        <w:rPr>
          <w:color w:val="231F20"/>
          <w:spacing w:val="3"/>
        </w:rPr>
        <w:t xml:space="preserve">transaction costs </w:t>
      </w:r>
      <w:r>
        <w:rPr>
          <w:color w:val="231F20"/>
        </w:rPr>
        <w:t xml:space="preserve">or </w:t>
      </w:r>
      <w:r>
        <w:rPr>
          <w:color w:val="231F20"/>
          <w:spacing w:val="3"/>
        </w:rPr>
        <w:t xml:space="preserve">time-lags. </w:t>
      </w:r>
      <w:r>
        <w:rPr>
          <w:color w:val="231F20"/>
          <w:spacing w:val="2"/>
        </w:rPr>
        <w:t xml:space="preserve">For </w:t>
      </w:r>
      <w:r>
        <w:rPr>
          <w:color w:val="231F20"/>
          <w:spacing w:val="3"/>
        </w:rPr>
        <w:t xml:space="preserve">another, </w:t>
      </w:r>
      <w:r>
        <w:rPr>
          <w:color w:val="231F20"/>
        </w:rPr>
        <w:t xml:space="preserve">it </w:t>
      </w:r>
      <w:r>
        <w:rPr>
          <w:color w:val="231F20"/>
          <w:spacing w:val="2"/>
        </w:rPr>
        <w:t xml:space="preserve">may </w:t>
      </w:r>
      <w:r>
        <w:rPr>
          <w:color w:val="231F20"/>
        </w:rPr>
        <w:t xml:space="preserve">be  in  a  </w:t>
      </w:r>
      <w:r>
        <w:rPr>
          <w:color w:val="231F20"/>
          <w:spacing w:val="3"/>
        </w:rPr>
        <w:t xml:space="preserve">firm’s </w:t>
      </w:r>
      <w:r>
        <w:rPr>
          <w:color w:val="231F20"/>
          <w:spacing w:val="4"/>
        </w:rPr>
        <w:t xml:space="preserve">interest </w:t>
      </w:r>
      <w:r>
        <w:rPr>
          <w:color w:val="231F20"/>
        </w:rPr>
        <w:t xml:space="preserve">to </w:t>
      </w:r>
      <w:r>
        <w:rPr>
          <w:color w:val="231F20"/>
          <w:spacing w:val="3"/>
        </w:rPr>
        <w:t>retain exclusive rights</w:t>
      </w:r>
      <w:r>
        <w:rPr>
          <w:color w:val="231F20"/>
          <w:spacing w:val="3"/>
        </w:rPr>
        <w:t xml:space="preserve"> </w:t>
      </w:r>
      <w:r>
        <w:rPr>
          <w:color w:val="231F20"/>
        </w:rPr>
        <w:t xml:space="preserve">to </w:t>
      </w:r>
      <w:r>
        <w:rPr>
          <w:color w:val="231F20"/>
          <w:spacing w:val="3"/>
        </w:rPr>
        <w:t xml:space="preserve">assets (e.g., knowledge) which confer upon </w:t>
      </w:r>
      <w:r>
        <w:rPr>
          <w:color w:val="231F20"/>
          <w:spacing w:val="4"/>
        </w:rPr>
        <w:t xml:space="preserve">it   </w:t>
      </w:r>
      <w:r>
        <w:rPr>
          <w:color w:val="231F20"/>
        </w:rPr>
        <w:t xml:space="preserve">a </w:t>
      </w:r>
      <w:r>
        <w:rPr>
          <w:color w:val="231F20"/>
          <w:spacing w:val="3"/>
        </w:rPr>
        <w:t>significant competitive advantage (e.g. monopoly</w:t>
      </w:r>
      <w:r>
        <w:rPr>
          <w:color w:val="231F20"/>
          <w:spacing w:val="33"/>
        </w:rPr>
        <w:t xml:space="preserve"> </w:t>
      </w:r>
      <w:r>
        <w:rPr>
          <w:color w:val="231F20"/>
          <w:spacing w:val="4"/>
        </w:rPr>
        <w:t>rents).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76" style="position:absolute;left:0;text-align:left;z-index:251745792;mso-position-horizontal-relative:page;mso-position-vertical-relative:page" from="148.45pt,69.45pt" to="148.45pt,771pt" strokecolor="#d7d9da" strokeweight="5pt">
            <w10:wrap anchorx="page" anchory="page"/>
          </v:line>
        </w:pict>
      </w:r>
      <w:r w:rsidR="004404A8">
        <w:rPr>
          <w:color w:val="231F20"/>
          <w:spacing w:val="3"/>
        </w:rPr>
        <w:t xml:space="preserve">While </w:t>
      </w:r>
      <w:r w:rsidR="004404A8">
        <w:rPr>
          <w:color w:val="231F20"/>
          <w:spacing w:val="2"/>
        </w:rPr>
        <w:t xml:space="preserve">the </w:t>
      </w:r>
      <w:r w:rsidR="004404A8">
        <w:rPr>
          <w:color w:val="231F20"/>
          <w:spacing w:val="3"/>
        </w:rPr>
        <w:t xml:space="preserve">first </w:t>
      </w:r>
      <w:r w:rsidR="004404A8">
        <w:rPr>
          <w:color w:val="231F20"/>
          <w:spacing w:val="2"/>
        </w:rPr>
        <w:t xml:space="preserve">and </w:t>
      </w:r>
      <w:r w:rsidR="004404A8">
        <w:rPr>
          <w:color w:val="231F20"/>
          <w:spacing w:val="3"/>
        </w:rPr>
        <w:t xml:space="preserve">third conditions </w:t>
      </w:r>
      <w:r w:rsidR="004404A8">
        <w:rPr>
          <w:color w:val="231F20"/>
          <w:spacing w:val="2"/>
        </w:rPr>
        <w:t xml:space="preserve">are </w:t>
      </w:r>
      <w:r w:rsidR="004404A8">
        <w:rPr>
          <w:color w:val="231F20"/>
          <w:spacing w:val="3"/>
        </w:rPr>
        <w:t xml:space="preserve">firm-specific </w:t>
      </w:r>
      <w:r w:rsidR="004404A8">
        <w:rPr>
          <w:color w:val="231F20"/>
          <w:spacing w:val="4"/>
        </w:rPr>
        <w:t xml:space="preserve">determinants </w:t>
      </w:r>
      <w:r w:rsidR="004404A8">
        <w:rPr>
          <w:color w:val="231F20"/>
        </w:rPr>
        <w:t xml:space="preserve">of </w:t>
      </w:r>
      <w:r w:rsidR="004404A8">
        <w:rPr>
          <w:color w:val="231F20"/>
          <w:spacing w:val="3"/>
        </w:rPr>
        <w:t xml:space="preserve">FIJI, </w:t>
      </w:r>
      <w:r w:rsidR="004404A8">
        <w:rPr>
          <w:color w:val="231F20"/>
          <w:spacing w:val="2"/>
        </w:rPr>
        <w:t xml:space="preserve">the </w:t>
      </w:r>
      <w:r w:rsidR="004404A8">
        <w:rPr>
          <w:color w:val="231F20"/>
          <w:spacing w:val="3"/>
        </w:rPr>
        <w:t xml:space="preserve">second </w:t>
      </w:r>
      <w:r w:rsidR="004404A8">
        <w:rPr>
          <w:color w:val="231F20"/>
        </w:rPr>
        <w:t xml:space="preserve">is </w:t>
      </w:r>
      <w:r w:rsidR="004404A8">
        <w:rPr>
          <w:color w:val="231F20"/>
          <w:spacing w:val="3"/>
        </w:rPr>
        <w:t xml:space="preserve">location-specific </w:t>
      </w:r>
      <w:r w:rsidR="004404A8">
        <w:rPr>
          <w:color w:val="231F20"/>
          <w:spacing w:val="2"/>
        </w:rPr>
        <w:t xml:space="preserve">and has </w:t>
      </w:r>
      <w:r w:rsidR="004404A8">
        <w:rPr>
          <w:color w:val="231F20"/>
        </w:rPr>
        <w:t xml:space="preserve">a </w:t>
      </w:r>
      <w:r w:rsidR="004404A8">
        <w:rPr>
          <w:color w:val="231F20"/>
          <w:spacing w:val="3"/>
        </w:rPr>
        <w:t xml:space="preserve">crucial influence </w:t>
      </w:r>
      <w:r w:rsidR="004404A8">
        <w:rPr>
          <w:color w:val="231F20"/>
        </w:rPr>
        <w:t xml:space="preserve">on a  </w:t>
      </w:r>
      <w:r w:rsidR="004404A8">
        <w:rPr>
          <w:color w:val="231F20"/>
          <w:spacing w:val="3"/>
        </w:rPr>
        <w:t xml:space="preserve">host country’s inflows </w:t>
      </w:r>
      <w:r w:rsidR="004404A8">
        <w:rPr>
          <w:color w:val="231F20"/>
        </w:rPr>
        <w:t xml:space="preserve">of </w:t>
      </w:r>
      <w:r w:rsidR="004404A8">
        <w:rPr>
          <w:color w:val="231F20"/>
          <w:spacing w:val="3"/>
        </w:rPr>
        <w:t xml:space="preserve">FDI. </w:t>
      </w:r>
      <w:r w:rsidR="004404A8">
        <w:rPr>
          <w:color w:val="231F20"/>
        </w:rPr>
        <w:t xml:space="preserve">If  </w:t>
      </w:r>
      <w:r w:rsidR="004404A8">
        <w:rPr>
          <w:color w:val="231F20"/>
          <w:spacing w:val="3"/>
        </w:rPr>
        <w:t xml:space="preserve">only </w:t>
      </w:r>
      <w:r w:rsidR="004404A8">
        <w:rPr>
          <w:color w:val="231F20"/>
          <w:spacing w:val="2"/>
        </w:rPr>
        <w:t xml:space="preserve">the </w:t>
      </w:r>
      <w:r w:rsidR="004404A8">
        <w:rPr>
          <w:color w:val="231F20"/>
          <w:spacing w:val="3"/>
        </w:rPr>
        <w:t xml:space="preserve">first condition </w:t>
      </w:r>
      <w:r w:rsidR="004404A8">
        <w:rPr>
          <w:color w:val="231F20"/>
        </w:rPr>
        <w:t xml:space="preserve">is  </w:t>
      </w:r>
      <w:r w:rsidR="004404A8">
        <w:rPr>
          <w:color w:val="231F20"/>
          <w:spacing w:val="3"/>
        </w:rPr>
        <w:t xml:space="preserve">met, </w:t>
      </w:r>
      <w:r w:rsidR="004404A8">
        <w:rPr>
          <w:color w:val="231F20"/>
          <w:spacing w:val="4"/>
        </w:rPr>
        <w:t xml:space="preserve">firms  </w:t>
      </w:r>
      <w:r w:rsidR="004404A8">
        <w:rPr>
          <w:color w:val="231F20"/>
          <w:spacing w:val="3"/>
        </w:rPr>
        <w:t xml:space="preserve">will rely </w:t>
      </w:r>
      <w:r w:rsidR="004404A8">
        <w:rPr>
          <w:color w:val="231F20"/>
        </w:rPr>
        <w:t xml:space="preserve">on </w:t>
      </w:r>
      <w:r w:rsidR="004404A8">
        <w:rPr>
          <w:color w:val="231F20"/>
          <w:spacing w:val="3"/>
        </w:rPr>
        <w:t xml:space="preserve">exports, licensing </w:t>
      </w:r>
      <w:r w:rsidR="004404A8">
        <w:rPr>
          <w:color w:val="231F20"/>
        </w:rPr>
        <w:t xml:space="preserve">or </w:t>
      </w:r>
      <w:r w:rsidR="004404A8">
        <w:rPr>
          <w:color w:val="231F20"/>
          <w:spacing w:val="2"/>
        </w:rPr>
        <w:t xml:space="preserve">the </w:t>
      </w:r>
      <w:r w:rsidR="004404A8">
        <w:rPr>
          <w:color w:val="231F20"/>
          <w:spacing w:val="3"/>
        </w:rPr>
        <w:t xml:space="preserve">sale </w:t>
      </w:r>
      <w:r w:rsidR="004404A8">
        <w:rPr>
          <w:color w:val="231F20"/>
        </w:rPr>
        <w:t xml:space="preserve">of </w:t>
      </w:r>
      <w:r w:rsidR="004404A8">
        <w:rPr>
          <w:color w:val="231F20"/>
          <w:spacing w:val="3"/>
        </w:rPr>
        <w:t xml:space="preserve">patents </w:t>
      </w:r>
      <w:r w:rsidR="004404A8">
        <w:rPr>
          <w:color w:val="231F20"/>
        </w:rPr>
        <w:t xml:space="preserve">to </w:t>
      </w:r>
      <w:r w:rsidR="004404A8">
        <w:rPr>
          <w:color w:val="231F20"/>
          <w:spacing w:val="3"/>
        </w:rPr>
        <w:t xml:space="preserve">service </w:t>
      </w:r>
      <w:r w:rsidR="004404A8">
        <w:rPr>
          <w:color w:val="231F20"/>
        </w:rPr>
        <w:t xml:space="preserve">a </w:t>
      </w:r>
      <w:r w:rsidR="004404A8">
        <w:rPr>
          <w:color w:val="231F20"/>
          <w:spacing w:val="4"/>
        </w:rPr>
        <w:t xml:space="preserve">foreign </w:t>
      </w:r>
      <w:r w:rsidR="004404A8">
        <w:rPr>
          <w:color w:val="231F20"/>
          <w:spacing w:val="3"/>
        </w:rPr>
        <w:t xml:space="preserve">market. </w:t>
      </w:r>
      <w:r w:rsidR="004404A8">
        <w:rPr>
          <w:color w:val="231F20"/>
        </w:rPr>
        <w:t xml:space="preserve">If </w:t>
      </w:r>
      <w:r w:rsidR="004404A8">
        <w:rPr>
          <w:color w:val="231F20"/>
          <w:spacing w:val="2"/>
        </w:rPr>
        <w:t xml:space="preserve">the </w:t>
      </w:r>
      <w:r w:rsidR="004404A8">
        <w:rPr>
          <w:color w:val="231F20"/>
          <w:spacing w:val="3"/>
        </w:rPr>
        <w:t xml:space="preserve">third condition </w:t>
      </w:r>
      <w:r w:rsidR="004404A8">
        <w:rPr>
          <w:color w:val="231F20"/>
        </w:rPr>
        <w:t xml:space="preserve">is </w:t>
      </w:r>
      <w:r w:rsidR="004404A8">
        <w:rPr>
          <w:color w:val="231F20"/>
          <w:spacing w:val="3"/>
        </w:rPr>
        <w:t xml:space="preserve">added </w:t>
      </w:r>
      <w:r w:rsidR="004404A8">
        <w:rPr>
          <w:color w:val="231F20"/>
        </w:rPr>
        <w:t xml:space="preserve">to </w:t>
      </w:r>
      <w:r w:rsidR="004404A8">
        <w:rPr>
          <w:color w:val="231F20"/>
          <w:spacing w:val="2"/>
        </w:rPr>
        <w:t xml:space="preserve">the </w:t>
      </w:r>
      <w:r w:rsidR="004404A8">
        <w:rPr>
          <w:color w:val="231F20"/>
          <w:spacing w:val="3"/>
        </w:rPr>
        <w:t xml:space="preserve">first, </w:t>
      </w:r>
      <w:r w:rsidR="004404A8">
        <w:rPr>
          <w:color w:val="231F20"/>
          <w:spacing w:val="2"/>
        </w:rPr>
        <w:t xml:space="preserve">FDI </w:t>
      </w:r>
      <w:r w:rsidR="004404A8">
        <w:rPr>
          <w:color w:val="231F20"/>
          <w:spacing w:val="3"/>
        </w:rPr>
        <w:t xml:space="preserve">becomes </w:t>
      </w:r>
      <w:r w:rsidR="004404A8">
        <w:rPr>
          <w:color w:val="231F20"/>
          <w:spacing w:val="4"/>
        </w:rPr>
        <w:t xml:space="preserve">preferred </w:t>
      </w:r>
      <w:r w:rsidR="004404A8">
        <w:rPr>
          <w:color w:val="231F20"/>
          <w:spacing w:val="3"/>
        </w:rPr>
        <w:t>mode</w:t>
      </w:r>
      <w:r w:rsidR="004404A8">
        <w:rPr>
          <w:color w:val="231F20"/>
          <w:spacing w:val="3"/>
        </w:rPr>
        <w:t xml:space="preserve"> </w:t>
      </w:r>
      <w:r w:rsidR="004404A8">
        <w:rPr>
          <w:color w:val="231F20"/>
        </w:rPr>
        <w:t xml:space="preserve">of </w:t>
      </w:r>
      <w:r w:rsidR="004404A8">
        <w:rPr>
          <w:color w:val="231F20"/>
          <w:spacing w:val="3"/>
        </w:rPr>
        <w:t xml:space="preserve">servicing foreign markets, </w:t>
      </w:r>
      <w:r w:rsidR="004404A8">
        <w:rPr>
          <w:color w:val="231F20"/>
          <w:spacing w:val="2"/>
        </w:rPr>
        <w:t xml:space="preserve">but </w:t>
      </w:r>
      <w:r w:rsidR="004404A8">
        <w:rPr>
          <w:color w:val="231F20"/>
          <w:spacing w:val="3"/>
        </w:rPr>
        <w:t xml:space="preserve">only </w:t>
      </w:r>
      <w:r w:rsidR="004404A8">
        <w:rPr>
          <w:color w:val="231F20"/>
        </w:rPr>
        <w:t xml:space="preserve">in </w:t>
      </w:r>
      <w:r w:rsidR="004404A8">
        <w:rPr>
          <w:color w:val="231F20"/>
          <w:spacing w:val="2"/>
        </w:rPr>
        <w:t xml:space="preserve">the </w:t>
      </w:r>
      <w:r w:rsidR="004404A8">
        <w:rPr>
          <w:color w:val="231F20"/>
          <w:spacing w:val="3"/>
        </w:rPr>
        <w:t xml:space="preserve">presence </w:t>
      </w:r>
      <w:r w:rsidR="004404A8">
        <w:rPr>
          <w:color w:val="231F20"/>
        </w:rPr>
        <w:t xml:space="preserve">of </w:t>
      </w:r>
      <w:r w:rsidR="004404A8">
        <w:rPr>
          <w:color w:val="231F20"/>
          <w:spacing w:val="2"/>
        </w:rPr>
        <w:t xml:space="preserve">boa </w:t>
      </w:r>
      <w:r w:rsidR="004404A8">
        <w:rPr>
          <w:color w:val="231F20"/>
          <w:spacing w:val="4"/>
        </w:rPr>
        <w:t xml:space="preserve">specific </w:t>
      </w:r>
      <w:r w:rsidR="004404A8">
        <w:rPr>
          <w:color w:val="231F20"/>
          <w:spacing w:val="3"/>
        </w:rPr>
        <w:t xml:space="preserve">advantages. Within </w:t>
      </w:r>
      <w:r w:rsidR="004404A8">
        <w:rPr>
          <w:color w:val="231F20"/>
          <w:spacing w:val="2"/>
        </w:rPr>
        <w:t xml:space="preserve">the </w:t>
      </w:r>
      <w:r w:rsidR="004404A8">
        <w:rPr>
          <w:color w:val="231F20"/>
          <w:spacing w:val="3"/>
        </w:rPr>
        <w:t xml:space="preserve">trinity </w:t>
      </w:r>
      <w:r w:rsidR="004404A8">
        <w:rPr>
          <w:color w:val="231F20"/>
        </w:rPr>
        <w:t xml:space="preserve">of </w:t>
      </w:r>
      <w:r w:rsidR="004404A8">
        <w:rPr>
          <w:color w:val="231F20"/>
          <w:spacing w:val="3"/>
        </w:rPr>
        <w:t xml:space="preserve">conditions </w:t>
      </w:r>
      <w:r w:rsidR="004404A8">
        <w:rPr>
          <w:color w:val="231F20"/>
          <w:spacing w:val="2"/>
        </w:rPr>
        <w:t xml:space="preserve">for FDI </w:t>
      </w:r>
      <w:r w:rsidR="004404A8">
        <w:rPr>
          <w:color w:val="231F20"/>
        </w:rPr>
        <w:t xml:space="preserve">to </w:t>
      </w:r>
      <w:r w:rsidR="004404A8">
        <w:rPr>
          <w:color w:val="231F20"/>
          <w:spacing w:val="3"/>
        </w:rPr>
        <w:t xml:space="preserve">occur, </w:t>
      </w:r>
      <w:r w:rsidR="004404A8">
        <w:rPr>
          <w:color w:val="231F20"/>
          <w:spacing w:val="4"/>
        </w:rPr>
        <w:t xml:space="preserve">locational </w:t>
      </w:r>
      <w:r w:rsidR="004404A8">
        <w:rPr>
          <w:color w:val="231F20"/>
          <w:spacing w:val="3"/>
        </w:rPr>
        <w:t xml:space="preserve">determinants </w:t>
      </w:r>
      <w:r w:rsidR="004404A8">
        <w:rPr>
          <w:color w:val="231F20"/>
          <w:spacing w:val="2"/>
        </w:rPr>
        <w:t xml:space="preserve">are the </w:t>
      </w:r>
      <w:r w:rsidR="004404A8">
        <w:rPr>
          <w:color w:val="231F20"/>
          <w:spacing w:val="3"/>
        </w:rPr>
        <w:t xml:space="preserve">only ones that host governments </w:t>
      </w:r>
      <w:r w:rsidR="004404A8">
        <w:rPr>
          <w:color w:val="231F20"/>
          <w:spacing w:val="2"/>
        </w:rPr>
        <w:t xml:space="preserve">can </w:t>
      </w:r>
      <w:r w:rsidR="004404A8">
        <w:rPr>
          <w:color w:val="231F20"/>
          <w:spacing w:val="4"/>
        </w:rPr>
        <w:t>influence directly.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To </w:t>
      </w:r>
      <w:r>
        <w:rPr>
          <w:color w:val="231F20"/>
          <w:spacing w:val="3"/>
        </w:rPr>
        <w:t xml:space="preserve">explain differences </w:t>
      </w:r>
      <w:r>
        <w:rPr>
          <w:color w:val="231F20"/>
        </w:rPr>
        <w:t xml:space="preserve">in </w:t>
      </w:r>
      <w:r>
        <w:rPr>
          <w:color w:val="231F20"/>
          <w:spacing w:val="2"/>
        </w:rPr>
        <w:t xml:space="preserve">FDI </w:t>
      </w:r>
      <w:r>
        <w:rPr>
          <w:color w:val="231F20"/>
          <w:spacing w:val="3"/>
        </w:rPr>
        <w:t>in</w:t>
      </w:r>
      <w:r>
        <w:rPr>
          <w:color w:val="231F20"/>
          <w:spacing w:val="3"/>
        </w:rPr>
        <w:t xml:space="preserve">flows among countries </w:t>
      </w:r>
      <w:r>
        <w:rPr>
          <w:color w:val="231F20"/>
          <w:spacing w:val="2"/>
        </w:rPr>
        <w:t xml:space="preserve">and </w:t>
      </w:r>
      <w:r>
        <w:rPr>
          <w:color w:val="231F20"/>
          <w:spacing w:val="4"/>
        </w:rPr>
        <w:t xml:space="preserve">to </w:t>
      </w:r>
      <w:r>
        <w:rPr>
          <w:color w:val="231F20"/>
          <w:spacing w:val="3"/>
        </w:rPr>
        <w:t xml:space="preserve">formulate poll capture inbound investment, </w:t>
      </w:r>
      <w:r>
        <w:rPr>
          <w:color w:val="231F20"/>
        </w:rPr>
        <w:t xml:space="preserve">it is </w:t>
      </w:r>
      <w:r>
        <w:rPr>
          <w:color w:val="231F20"/>
          <w:spacing w:val="3"/>
        </w:rPr>
        <w:t xml:space="preserve">necessary </w:t>
      </w:r>
      <w:r>
        <w:rPr>
          <w:color w:val="231F20"/>
        </w:rPr>
        <w:t xml:space="preserve">to </w:t>
      </w:r>
      <w:r>
        <w:rPr>
          <w:color w:val="231F20"/>
          <w:spacing w:val="4"/>
        </w:rPr>
        <w:t xml:space="preserve">understand </w:t>
      </w:r>
      <w:r>
        <w:rPr>
          <w:color w:val="231F20"/>
          <w:spacing w:val="2"/>
        </w:rPr>
        <w:t xml:space="preserve">how </w:t>
      </w:r>
      <w:r>
        <w:rPr>
          <w:color w:val="231F20"/>
          <w:spacing w:val="3"/>
        </w:rPr>
        <w:t xml:space="preserve">MNCs choose investment locations. </w:t>
      </w:r>
      <w:r>
        <w:rPr>
          <w:color w:val="231F20"/>
          <w:spacing w:val="2"/>
        </w:rPr>
        <w:t xml:space="preserve">The </w:t>
      </w:r>
      <w:r>
        <w:rPr>
          <w:color w:val="231F20"/>
          <w:spacing w:val="3"/>
        </w:rPr>
        <w:t xml:space="preserve">relative importance </w:t>
      </w:r>
      <w:r>
        <w:rPr>
          <w:color w:val="231F20"/>
          <w:spacing w:val="4"/>
        </w:rPr>
        <w:t xml:space="preserve">of </w:t>
      </w:r>
      <w:r>
        <w:rPr>
          <w:color w:val="231F20"/>
          <w:spacing w:val="3"/>
        </w:rPr>
        <w:t xml:space="preserve">different location-specific determinants depends </w:t>
      </w:r>
      <w:r>
        <w:rPr>
          <w:color w:val="231F20"/>
        </w:rPr>
        <w:t xml:space="preserve">on at </w:t>
      </w:r>
      <w:r>
        <w:rPr>
          <w:color w:val="231F20"/>
          <w:spacing w:val="3"/>
        </w:rPr>
        <w:t xml:space="preserve">least four </w:t>
      </w:r>
      <w:r>
        <w:rPr>
          <w:color w:val="231F20"/>
          <w:spacing w:val="4"/>
        </w:rPr>
        <w:t xml:space="preserve">aspects  </w:t>
      </w:r>
      <w:r>
        <w:rPr>
          <w:color w:val="231F20"/>
        </w:rPr>
        <w:t xml:space="preserve">of </w:t>
      </w:r>
      <w:r>
        <w:rPr>
          <w:color w:val="231F20"/>
          <w:spacing w:val="3"/>
        </w:rPr>
        <w:t xml:space="preserve">investment: </w:t>
      </w:r>
      <w:r>
        <w:rPr>
          <w:color w:val="231F20"/>
          <w:spacing w:val="2"/>
        </w:rPr>
        <w:t xml:space="preserve">the </w:t>
      </w:r>
      <w:r>
        <w:rPr>
          <w:color w:val="231F20"/>
          <w:spacing w:val="3"/>
        </w:rPr>
        <w:t xml:space="preserve">motive </w:t>
      </w:r>
      <w:r>
        <w:rPr>
          <w:color w:val="231F20"/>
          <w:spacing w:val="2"/>
        </w:rPr>
        <w:t xml:space="preserve">for </w:t>
      </w:r>
      <w:r>
        <w:rPr>
          <w:color w:val="231F20"/>
          <w:spacing w:val="3"/>
        </w:rPr>
        <w:t xml:space="preserve">investment (e.g. resource-see </w:t>
      </w:r>
      <w:r>
        <w:rPr>
          <w:color w:val="231F20"/>
        </w:rPr>
        <w:t xml:space="preserve">or </w:t>
      </w:r>
      <w:r>
        <w:rPr>
          <w:color w:val="231F20"/>
          <w:spacing w:val="4"/>
        </w:rPr>
        <w:t xml:space="preserve">market </w:t>
      </w:r>
      <w:r>
        <w:rPr>
          <w:color w:val="231F20"/>
          <w:spacing w:val="3"/>
        </w:rPr>
        <w:t xml:space="preserve">seeking FDI, </w:t>
      </w:r>
      <w:r>
        <w:rPr>
          <w:color w:val="231F20"/>
          <w:spacing w:val="2"/>
        </w:rPr>
        <w:t xml:space="preserve">the </w:t>
      </w:r>
      <w:r>
        <w:rPr>
          <w:color w:val="231F20"/>
          <w:spacing w:val="3"/>
        </w:rPr>
        <w:t xml:space="preserve">type </w:t>
      </w:r>
      <w:r>
        <w:rPr>
          <w:color w:val="231F20"/>
        </w:rPr>
        <w:t xml:space="preserve">of </w:t>
      </w:r>
      <w:r>
        <w:rPr>
          <w:color w:val="231F20"/>
          <w:spacing w:val="3"/>
        </w:rPr>
        <w:t xml:space="preserve">investment (e.g. </w:t>
      </w:r>
      <w:r>
        <w:rPr>
          <w:color w:val="231F20"/>
          <w:spacing w:val="2"/>
        </w:rPr>
        <w:t xml:space="preserve">new </w:t>
      </w:r>
      <w:r>
        <w:rPr>
          <w:color w:val="231F20"/>
        </w:rPr>
        <w:t xml:space="preserve">or </w:t>
      </w:r>
      <w:r>
        <w:rPr>
          <w:color w:val="231F20"/>
          <w:spacing w:val="3"/>
        </w:rPr>
        <w:t xml:space="preserve">sequential FDI), </w:t>
      </w:r>
      <w:r>
        <w:rPr>
          <w:color w:val="231F20"/>
          <w:spacing w:val="4"/>
        </w:rPr>
        <w:t xml:space="preserve">the </w:t>
      </w:r>
      <w:r>
        <w:rPr>
          <w:color w:val="231F20"/>
          <w:spacing w:val="3"/>
        </w:rPr>
        <w:t xml:space="preserve">sector investment (e.g. services </w:t>
      </w:r>
      <w:r>
        <w:rPr>
          <w:color w:val="231F20"/>
        </w:rPr>
        <w:t xml:space="preserve">or </w:t>
      </w:r>
      <w:r>
        <w:rPr>
          <w:color w:val="231F20"/>
          <w:spacing w:val="3"/>
        </w:rPr>
        <w:t xml:space="preserve">manufacturing) </w:t>
      </w:r>
      <w:r>
        <w:rPr>
          <w:color w:val="231F20"/>
          <w:spacing w:val="2"/>
        </w:rPr>
        <w:t xml:space="preserve">and the </w:t>
      </w:r>
      <w:r>
        <w:rPr>
          <w:color w:val="231F20"/>
          <w:spacing w:val="3"/>
        </w:rPr>
        <w:t xml:space="preserve">size </w:t>
      </w:r>
      <w:r>
        <w:rPr>
          <w:color w:val="231F20"/>
        </w:rPr>
        <w:t xml:space="preserve">of </w:t>
      </w:r>
      <w:r>
        <w:rPr>
          <w:color w:val="231F20"/>
          <w:spacing w:val="4"/>
        </w:rPr>
        <w:t xml:space="preserve">investors </w:t>
      </w:r>
      <w:r>
        <w:rPr>
          <w:color w:val="231F20"/>
          <w:spacing w:val="3"/>
        </w:rPr>
        <w:t xml:space="preserve">(small </w:t>
      </w:r>
      <w:r>
        <w:rPr>
          <w:color w:val="231F20"/>
          <w:spacing w:val="2"/>
        </w:rPr>
        <w:t xml:space="preserve">and </w:t>
      </w:r>
      <w:r>
        <w:rPr>
          <w:color w:val="231F20"/>
          <w:spacing w:val="3"/>
        </w:rPr>
        <w:t xml:space="preserve">medium sized MNCs </w:t>
      </w:r>
      <w:r>
        <w:rPr>
          <w:color w:val="231F20"/>
        </w:rPr>
        <w:t xml:space="preserve">or </w:t>
      </w:r>
      <w:r>
        <w:rPr>
          <w:color w:val="231F20"/>
          <w:spacing w:val="3"/>
        </w:rPr>
        <w:t>large MNCs</w:t>
      </w:r>
      <w:r>
        <w:rPr>
          <w:color w:val="231F20"/>
          <w:spacing w:val="3"/>
        </w:rPr>
        <w:t xml:space="preserve">). </w:t>
      </w:r>
      <w:r>
        <w:rPr>
          <w:color w:val="231F20"/>
          <w:spacing w:val="2"/>
        </w:rPr>
        <w:t xml:space="preserve">The </w:t>
      </w:r>
      <w:r>
        <w:rPr>
          <w:color w:val="231F20"/>
          <w:spacing w:val="3"/>
        </w:rPr>
        <w:t xml:space="preserve">relative </w:t>
      </w:r>
      <w:r>
        <w:rPr>
          <w:color w:val="231F20"/>
          <w:spacing w:val="4"/>
        </w:rPr>
        <w:t xml:space="preserve">importance </w:t>
      </w:r>
      <w:r>
        <w:rPr>
          <w:color w:val="231F20"/>
        </w:rPr>
        <w:t xml:space="preserve">of </w:t>
      </w:r>
      <w:r>
        <w:rPr>
          <w:color w:val="231F20"/>
          <w:spacing w:val="3"/>
        </w:rPr>
        <w:t xml:space="preserve">different determinants also changes </w:t>
      </w:r>
      <w:r>
        <w:rPr>
          <w:color w:val="231F20"/>
        </w:rPr>
        <w:t xml:space="preserve">as </w:t>
      </w:r>
      <w:r>
        <w:rPr>
          <w:color w:val="231F20"/>
          <w:spacing w:val="2"/>
        </w:rPr>
        <w:t xml:space="preserve">the </w:t>
      </w:r>
      <w:r>
        <w:rPr>
          <w:color w:val="231F20"/>
          <w:spacing w:val="3"/>
        </w:rPr>
        <w:t xml:space="preserve">economic </w:t>
      </w:r>
      <w:r>
        <w:rPr>
          <w:color w:val="231F20"/>
          <w:spacing w:val="4"/>
        </w:rPr>
        <w:t xml:space="preserve">environment </w:t>
      </w:r>
      <w:r>
        <w:rPr>
          <w:color w:val="231F20"/>
          <w:spacing w:val="3"/>
        </w:rPr>
        <w:t xml:space="preserve">evolves over time. </w:t>
      </w:r>
      <w:r>
        <w:rPr>
          <w:color w:val="231F20"/>
        </w:rPr>
        <w:t xml:space="preserve">It is </w:t>
      </w:r>
      <w:r>
        <w:rPr>
          <w:color w:val="231F20"/>
          <w:spacing w:val="3"/>
        </w:rPr>
        <w:t xml:space="preserve">therefore entirely </w:t>
      </w:r>
      <w:r>
        <w:rPr>
          <w:color w:val="231F20"/>
          <w:spacing w:val="2"/>
        </w:rPr>
        <w:t xml:space="preserve">pos </w:t>
      </w:r>
      <w:r>
        <w:rPr>
          <w:color w:val="231F20"/>
          <w:spacing w:val="3"/>
        </w:rPr>
        <w:t xml:space="preserve">that </w:t>
      </w:r>
      <w:r>
        <w:rPr>
          <w:color w:val="231F20"/>
        </w:rPr>
        <w:t xml:space="preserve">a </w:t>
      </w:r>
      <w:r>
        <w:rPr>
          <w:color w:val="231F20"/>
          <w:spacing w:val="2"/>
        </w:rPr>
        <w:t xml:space="preserve">set </w:t>
      </w:r>
      <w:r>
        <w:rPr>
          <w:color w:val="231F20"/>
        </w:rPr>
        <w:t xml:space="preserve">of </w:t>
      </w:r>
      <w:r>
        <w:rPr>
          <w:color w:val="231F20"/>
          <w:spacing w:val="3"/>
        </w:rPr>
        <w:t xml:space="preserve">host </w:t>
      </w:r>
      <w:r>
        <w:rPr>
          <w:color w:val="231F20"/>
          <w:spacing w:val="4"/>
        </w:rPr>
        <w:t xml:space="preserve">country </w:t>
      </w:r>
      <w:r>
        <w:rPr>
          <w:color w:val="231F20"/>
          <w:spacing w:val="3"/>
        </w:rPr>
        <w:t xml:space="preserve">determinants that explains </w:t>
      </w:r>
      <w:r>
        <w:rPr>
          <w:color w:val="231F20"/>
          <w:spacing w:val="2"/>
        </w:rPr>
        <w:t xml:space="preserve">FDI </w:t>
      </w:r>
      <w:r>
        <w:rPr>
          <w:color w:val="231F20"/>
        </w:rPr>
        <w:t xml:space="preserve">in a </w:t>
      </w:r>
      <w:r>
        <w:rPr>
          <w:color w:val="231F20"/>
          <w:spacing w:val="3"/>
        </w:rPr>
        <w:t xml:space="preserve">particular country </w:t>
      </w:r>
      <w:r>
        <w:rPr>
          <w:color w:val="231F20"/>
        </w:rPr>
        <w:t xml:space="preserve">at a </w:t>
      </w:r>
      <w:r>
        <w:rPr>
          <w:color w:val="231F20"/>
          <w:spacing w:val="3"/>
        </w:rPr>
        <w:t xml:space="preserve">given </w:t>
      </w:r>
      <w:r>
        <w:rPr>
          <w:color w:val="231F20"/>
          <w:spacing w:val="4"/>
        </w:rPr>
        <w:t xml:space="preserve">time </w:t>
      </w:r>
      <w:r>
        <w:rPr>
          <w:color w:val="231F20"/>
          <w:spacing w:val="3"/>
        </w:rPr>
        <w:t xml:space="preserve">changes </w:t>
      </w:r>
      <w:r>
        <w:rPr>
          <w:color w:val="231F20"/>
        </w:rPr>
        <w:t xml:space="preserve">as </w:t>
      </w:r>
      <w:r>
        <w:rPr>
          <w:color w:val="231F20"/>
          <w:spacing w:val="2"/>
        </w:rPr>
        <w:t xml:space="preserve">the </w:t>
      </w:r>
      <w:r>
        <w:rPr>
          <w:color w:val="231F20"/>
          <w:spacing w:val="3"/>
        </w:rPr>
        <w:t>s</w:t>
      </w:r>
      <w:r>
        <w:rPr>
          <w:color w:val="231F20"/>
          <w:spacing w:val="3"/>
        </w:rPr>
        <w:t xml:space="preserve">tructures </w:t>
      </w:r>
      <w:r>
        <w:rPr>
          <w:color w:val="231F20"/>
        </w:rPr>
        <w:t xml:space="preserve">of </w:t>
      </w:r>
      <w:r>
        <w:rPr>
          <w:color w:val="231F20"/>
          <w:spacing w:val="2"/>
        </w:rPr>
        <w:t xml:space="preserve">its </w:t>
      </w:r>
      <w:r>
        <w:rPr>
          <w:color w:val="231F20"/>
          <w:spacing w:val="3"/>
        </w:rPr>
        <w:t xml:space="preserve">domestic economy </w:t>
      </w:r>
      <w:r>
        <w:rPr>
          <w:color w:val="231F20"/>
          <w:spacing w:val="2"/>
        </w:rPr>
        <w:t xml:space="preserve">and </w:t>
      </w:r>
      <w:r>
        <w:rPr>
          <w:color w:val="231F20"/>
        </w:rPr>
        <w:t xml:space="preserve">of </w:t>
      </w:r>
      <w:r>
        <w:rPr>
          <w:color w:val="231F20"/>
          <w:spacing w:val="2"/>
        </w:rPr>
        <w:t xml:space="preserve">the </w:t>
      </w:r>
      <w:r>
        <w:rPr>
          <w:color w:val="231F20"/>
          <w:spacing w:val="4"/>
        </w:rPr>
        <w:t xml:space="preserve">international </w:t>
      </w:r>
      <w:r>
        <w:rPr>
          <w:color w:val="231F20"/>
          <w:spacing w:val="3"/>
        </w:rPr>
        <w:t xml:space="preserve">economy evolve. </w:t>
      </w:r>
      <w:r>
        <w:rPr>
          <w:color w:val="231F20"/>
        </w:rPr>
        <w:t xml:space="preserve">At </w:t>
      </w:r>
      <w:r>
        <w:rPr>
          <w:color w:val="231F20"/>
          <w:spacing w:val="2"/>
        </w:rPr>
        <w:t xml:space="preserve">the </w:t>
      </w:r>
      <w:r>
        <w:rPr>
          <w:color w:val="231F20"/>
          <w:spacing w:val="3"/>
        </w:rPr>
        <w:t xml:space="preserve">same time, there </w:t>
      </w:r>
      <w:r>
        <w:rPr>
          <w:color w:val="231F20"/>
          <w:spacing w:val="2"/>
        </w:rPr>
        <w:t xml:space="preserve">are </w:t>
      </w:r>
      <w:r>
        <w:rPr>
          <w:color w:val="231F20"/>
          <w:spacing w:val="3"/>
        </w:rPr>
        <w:t xml:space="preserve">also location </w:t>
      </w:r>
      <w:r>
        <w:rPr>
          <w:color w:val="231F20"/>
          <w:spacing w:val="4"/>
        </w:rPr>
        <w:t xml:space="preserve">determinants </w:t>
      </w:r>
      <w:r>
        <w:rPr>
          <w:color w:val="231F20"/>
          <w:spacing w:val="3"/>
        </w:rPr>
        <w:t>remain</w:t>
      </w:r>
      <w:r>
        <w:rPr>
          <w:color w:val="231F20"/>
          <w:spacing w:val="4"/>
        </w:rPr>
        <w:t xml:space="preserve"> constant.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Therefore, there </w:t>
      </w:r>
      <w:r>
        <w:rPr>
          <w:color w:val="231F20"/>
        </w:rPr>
        <w:t xml:space="preserve">is </w:t>
      </w:r>
      <w:r>
        <w:rPr>
          <w:color w:val="231F20"/>
          <w:spacing w:val="3"/>
        </w:rPr>
        <w:t xml:space="preserve">need </w:t>
      </w:r>
      <w:r>
        <w:rPr>
          <w:color w:val="231F20"/>
        </w:rPr>
        <w:t xml:space="preserve">to </w:t>
      </w:r>
      <w:r>
        <w:rPr>
          <w:color w:val="231F20"/>
          <w:spacing w:val="3"/>
        </w:rPr>
        <w:t xml:space="preserve">review </w:t>
      </w:r>
      <w:r>
        <w:rPr>
          <w:color w:val="231F20"/>
          <w:spacing w:val="2"/>
        </w:rPr>
        <w:t xml:space="preserve">the </w:t>
      </w:r>
      <w:r>
        <w:rPr>
          <w:color w:val="231F20"/>
          <w:spacing w:val="3"/>
        </w:rPr>
        <w:t xml:space="preserve">location-specific </w:t>
      </w:r>
      <w:r>
        <w:rPr>
          <w:color w:val="231F20"/>
          <w:spacing w:val="4"/>
        </w:rPr>
        <w:t xml:space="preserve">(host- </w:t>
      </w:r>
      <w:r>
        <w:rPr>
          <w:color w:val="231F20"/>
          <w:spacing w:val="3"/>
        </w:rPr>
        <w:t xml:space="preserve">country) determinants </w:t>
      </w:r>
      <w:r>
        <w:rPr>
          <w:color w:val="231F20"/>
        </w:rPr>
        <w:t xml:space="preserve">of </w:t>
      </w:r>
      <w:r>
        <w:rPr>
          <w:color w:val="231F20"/>
          <w:spacing w:val="2"/>
        </w:rPr>
        <w:t xml:space="preserve">FDI </w:t>
      </w:r>
      <w:r>
        <w:rPr>
          <w:color w:val="231F20"/>
          <w:spacing w:val="3"/>
        </w:rPr>
        <w:t xml:space="preserve">flows </w:t>
      </w:r>
      <w:r>
        <w:rPr>
          <w:color w:val="231F20"/>
          <w:spacing w:val="2"/>
        </w:rPr>
        <w:t xml:space="preserve">and </w:t>
      </w:r>
      <w:r>
        <w:rPr>
          <w:color w:val="231F20"/>
          <w:spacing w:val="3"/>
        </w:rPr>
        <w:t xml:space="preserve">stocks </w:t>
      </w:r>
      <w:r>
        <w:rPr>
          <w:color w:val="231F20"/>
          <w:spacing w:val="2"/>
        </w:rPr>
        <w:t xml:space="preserve">and </w:t>
      </w:r>
      <w:r>
        <w:rPr>
          <w:color w:val="231F20"/>
        </w:rPr>
        <w:t xml:space="preserve">to </w:t>
      </w:r>
      <w:r>
        <w:rPr>
          <w:color w:val="231F20"/>
          <w:spacing w:val="3"/>
        </w:rPr>
        <w:t xml:space="preserve">analyse </w:t>
      </w:r>
      <w:r>
        <w:rPr>
          <w:color w:val="231F20"/>
          <w:spacing w:val="2"/>
        </w:rPr>
        <w:t xml:space="preserve">how </w:t>
      </w:r>
      <w:r>
        <w:rPr>
          <w:color w:val="231F20"/>
          <w:spacing w:val="4"/>
        </w:rPr>
        <w:t xml:space="preserve">these </w:t>
      </w:r>
      <w:r>
        <w:rPr>
          <w:color w:val="231F20"/>
          <w:spacing w:val="3"/>
        </w:rPr>
        <w:t xml:space="preserve">have changed </w:t>
      </w:r>
      <w:r>
        <w:rPr>
          <w:color w:val="231F20"/>
        </w:rPr>
        <w:t xml:space="preserve">in a </w:t>
      </w:r>
      <w:r>
        <w:rPr>
          <w:color w:val="231F20"/>
          <w:spacing w:val="3"/>
        </w:rPr>
        <w:t xml:space="preserve">liberalizing </w:t>
      </w:r>
      <w:r>
        <w:rPr>
          <w:color w:val="231F20"/>
          <w:spacing w:val="2"/>
        </w:rPr>
        <w:t xml:space="preserve">and </w:t>
      </w:r>
      <w:r>
        <w:rPr>
          <w:color w:val="231F20"/>
          <w:spacing w:val="3"/>
        </w:rPr>
        <w:t xml:space="preserve">globalizing world economy. </w:t>
      </w:r>
      <w:r>
        <w:rPr>
          <w:color w:val="231F20"/>
          <w:spacing w:val="2"/>
        </w:rPr>
        <w:t xml:space="preserve">The </w:t>
      </w:r>
      <w:r>
        <w:rPr>
          <w:color w:val="231F20"/>
          <w:spacing w:val="4"/>
        </w:rPr>
        <w:t xml:space="preserve">review </w:t>
      </w:r>
      <w:r>
        <w:rPr>
          <w:color w:val="231F20"/>
        </w:rPr>
        <w:t xml:space="preserve">of </w:t>
      </w:r>
      <w:r>
        <w:rPr>
          <w:color w:val="231F20"/>
          <w:spacing w:val="3"/>
        </w:rPr>
        <w:t xml:space="preserve">host country determinants begins with </w:t>
      </w:r>
      <w:r>
        <w:rPr>
          <w:color w:val="231F20"/>
          <w:spacing w:val="2"/>
        </w:rPr>
        <w:t xml:space="preserve">the </w:t>
      </w:r>
      <w:r>
        <w:rPr>
          <w:color w:val="231F20"/>
          <w:spacing w:val="3"/>
        </w:rPr>
        <w:t xml:space="preserve">role </w:t>
      </w:r>
      <w:r>
        <w:rPr>
          <w:color w:val="231F20"/>
        </w:rPr>
        <w:t xml:space="preserve">of </w:t>
      </w:r>
      <w:r>
        <w:rPr>
          <w:color w:val="231F20"/>
          <w:spacing w:val="3"/>
        </w:rPr>
        <w:t xml:space="preserve">national policies </w:t>
      </w:r>
      <w:r>
        <w:rPr>
          <w:color w:val="231F20"/>
          <w:spacing w:val="4"/>
        </w:rPr>
        <w:t xml:space="preserve">and </w:t>
      </w:r>
      <w:r>
        <w:rPr>
          <w:color w:val="231F20"/>
          <w:spacing w:val="3"/>
        </w:rPr>
        <w:t xml:space="preserve">especially </w:t>
      </w:r>
      <w:r>
        <w:rPr>
          <w:color w:val="231F20"/>
          <w:spacing w:val="2"/>
        </w:rPr>
        <w:t xml:space="preserve">the </w:t>
      </w:r>
      <w:r>
        <w:rPr>
          <w:color w:val="231F20"/>
          <w:spacing w:val="3"/>
        </w:rPr>
        <w:t xml:space="preserve">liberalization </w:t>
      </w:r>
      <w:r>
        <w:rPr>
          <w:color w:val="231F20"/>
        </w:rPr>
        <w:t xml:space="preserve">of </w:t>
      </w:r>
      <w:r>
        <w:rPr>
          <w:color w:val="231F20"/>
          <w:spacing w:val="3"/>
        </w:rPr>
        <w:t xml:space="preserve">policies </w:t>
      </w:r>
      <w:r>
        <w:rPr>
          <w:color w:val="231F20"/>
          <w:spacing w:val="2"/>
        </w:rPr>
        <w:t xml:space="preserve">key </w:t>
      </w:r>
      <w:r>
        <w:rPr>
          <w:color w:val="231F20"/>
          <w:spacing w:val="3"/>
        </w:rPr>
        <w:t xml:space="preserve">factor </w:t>
      </w:r>
      <w:r>
        <w:rPr>
          <w:color w:val="231F20"/>
        </w:rPr>
        <w:t xml:space="preserve">in </w:t>
      </w:r>
      <w:r>
        <w:rPr>
          <w:color w:val="231F20"/>
          <w:spacing w:val="3"/>
        </w:rPr>
        <w:t xml:space="preserve">globalization) </w:t>
      </w:r>
      <w:r>
        <w:rPr>
          <w:color w:val="231F20"/>
        </w:rPr>
        <w:t xml:space="preserve">as </w:t>
      </w:r>
      <w:r>
        <w:rPr>
          <w:color w:val="231F20"/>
          <w:spacing w:val="4"/>
        </w:rPr>
        <w:t>FD</w:t>
      </w:r>
      <w:r>
        <w:rPr>
          <w:color w:val="231F20"/>
          <w:spacing w:val="4"/>
        </w:rPr>
        <w:t xml:space="preserve">I </w:t>
      </w:r>
      <w:r>
        <w:rPr>
          <w:color w:val="231F20"/>
          <w:spacing w:val="3"/>
        </w:rPr>
        <w:t xml:space="preserve">determinants. Then follows </w:t>
      </w:r>
      <w:r>
        <w:rPr>
          <w:color w:val="231F20"/>
        </w:rPr>
        <w:t xml:space="preserve">a </w:t>
      </w:r>
      <w:r>
        <w:rPr>
          <w:color w:val="231F20"/>
          <w:spacing w:val="3"/>
        </w:rPr>
        <w:t xml:space="preserve">review </w:t>
      </w:r>
      <w:r>
        <w:rPr>
          <w:color w:val="231F20"/>
        </w:rPr>
        <w:t xml:space="preserve">of </w:t>
      </w:r>
      <w:r>
        <w:rPr>
          <w:color w:val="231F20"/>
          <w:spacing w:val="3"/>
        </w:rPr>
        <w:t xml:space="preserve">business facilitation measures: </w:t>
      </w:r>
      <w:r>
        <w:rPr>
          <w:color w:val="231F20"/>
          <w:spacing w:val="4"/>
        </w:rPr>
        <w:t xml:space="preserve">as </w:t>
      </w:r>
      <w:r>
        <w:rPr>
          <w:color w:val="231F20"/>
          <w:spacing w:val="2"/>
        </w:rPr>
        <w:t xml:space="preserve">the </w:t>
      </w:r>
      <w:r>
        <w:rPr>
          <w:color w:val="231F20"/>
          <w:spacing w:val="3"/>
        </w:rPr>
        <w:t xml:space="preserve">world economy becomes more open </w:t>
      </w:r>
      <w:r>
        <w:rPr>
          <w:color w:val="231F20"/>
        </w:rPr>
        <w:t xml:space="preserve">to </w:t>
      </w:r>
      <w:r>
        <w:rPr>
          <w:color w:val="231F20"/>
          <w:spacing w:val="3"/>
        </w:rPr>
        <w:t xml:space="preserve">international </w:t>
      </w:r>
      <w:r>
        <w:rPr>
          <w:color w:val="231F20"/>
          <w:spacing w:val="2"/>
        </w:rPr>
        <w:t xml:space="preserve">bus </w:t>
      </w:r>
      <w:r>
        <w:rPr>
          <w:color w:val="231F20"/>
          <w:spacing w:val="4"/>
        </w:rPr>
        <w:t xml:space="preserve">transactions, </w:t>
      </w:r>
      <w:r>
        <w:rPr>
          <w:color w:val="231F20"/>
          <w:spacing w:val="3"/>
        </w:rPr>
        <w:t xml:space="preserve">countries compete increasingly </w:t>
      </w:r>
      <w:r>
        <w:rPr>
          <w:color w:val="231F20"/>
          <w:spacing w:val="2"/>
        </w:rPr>
        <w:t xml:space="preserve">for FDI not </w:t>
      </w:r>
      <w:r>
        <w:rPr>
          <w:color w:val="231F20"/>
          <w:spacing w:val="3"/>
        </w:rPr>
        <w:t xml:space="preserve">only </w:t>
      </w:r>
      <w:r>
        <w:rPr>
          <w:color w:val="231F20"/>
        </w:rPr>
        <w:t xml:space="preserve">by </w:t>
      </w:r>
      <w:r>
        <w:rPr>
          <w:color w:val="231F20"/>
          <w:spacing w:val="3"/>
        </w:rPr>
        <w:t xml:space="preserve">improving  </w:t>
      </w:r>
      <w:r>
        <w:rPr>
          <w:color w:val="231F20"/>
          <w:spacing w:val="4"/>
        </w:rPr>
        <w:t xml:space="preserve">their  </w:t>
      </w:r>
      <w:r>
        <w:rPr>
          <w:color w:val="231F20"/>
          <w:spacing w:val="3"/>
        </w:rPr>
        <w:t xml:space="preserve">policy </w:t>
      </w:r>
      <w:r>
        <w:rPr>
          <w:color w:val="231F20"/>
          <w:spacing w:val="2"/>
        </w:rPr>
        <w:t xml:space="preserve">and </w:t>
      </w:r>
      <w:r>
        <w:rPr>
          <w:color w:val="231F20"/>
          <w:spacing w:val="3"/>
        </w:rPr>
        <w:t xml:space="preserve">economic determinants, </w:t>
      </w:r>
      <w:r>
        <w:rPr>
          <w:color w:val="231F20"/>
          <w:spacing w:val="2"/>
        </w:rPr>
        <w:t xml:space="preserve">but </w:t>
      </w:r>
      <w:r>
        <w:rPr>
          <w:color w:val="231F20"/>
          <w:spacing w:val="3"/>
        </w:rPr>
        <w:t>al</w:t>
      </w:r>
      <w:r>
        <w:rPr>
          <w:color w:val="231F20"/>
          <w:spacing w:val="3"/>
        </w:rPr>
        <w:t xml:space="preserve">so </w:t>
      </w:r>
      <w:r>
        <w:rPr>
          <w:color w:val="231F20"/>
        </w:rPr>
        <w:t xml:space="preserve">by </w:t>
      </w:r>
      <w:r>
        <w:rPr>
          <w:color w:val="231F20"/>
          <w:spacing w:val="3"/>
        </w:rPr>
        <w:t xml:space="preserve">implementing </w:t>
      </w:r>
      <w:r>
        <w:rPr>
          <w:color w:val="231F20"/>
          <w:spacing w:val="4"/>
        </w:rPr>
        <w:t xml:space="preserve">pro-active </w:t>
      </w:r>
      <w:r>
        <w:rPr>
          <w:color w:val="231F20"/>
          <w:spacing w:val="3"/>
        </w:rPr>
        <w:t xml:space="preserve">facilitation measures that </w:t>
      </w:r>
      <w:r>
        <w:rPr>
          <w:color w:val="231F20"/>
        </w:rPr>
        <w:t xml:space="preserve">go </w:t>
      </w:r>
      <w:r>
        <w:rPr>
          <w:color w:val="231F20"/>
          <w:spacing w:val="3"/>
        </w:rPr>
        <w:t xml:space="preserve">beyond policy liberalization. While </w:t>
      </w:r>
      <w:r>
        <w:rPr>
          <w:color w:val="231F20"/>
          <w:spacing w:val="2"/>
        </w:rPr>
        <w:t xml:space="preserve">not </w:t>
      </w:r>
      <w:r>
        <w:rPr>
          <w:color w:val="231F20"/>
          <w:spacing w:val="4"/>
        </w:rPr>
        <w:t xml:space="preserve">as </w:t>
      </w:r>
      <w:r>
        <w:rPr>
          <w:color w:val="231F20"/>
          <w:spacing w:val="3"/>
        </w:rPr>
        <w:t xml:space="preserve">important </w:t>
      </w:r>
      <w:r>
        <w:rPr>
          <w:color w:val="231F20"/>
        </w:rPr>
        <w:t xml:space="preserve">as </w:t>
      </w:r>
      <w:r>
        <w:rPr>
          <w:color w:val="231F20"/>
          <w:spacing w:val="2"/>
        </w:rPr>
        <w:t xml:space="preserve">the </w:t>
      </w:r>
      <w:r>
        <w:rPr>
          <w:color w:val="231F20"/>
          <w:spacing w:val="3"/>
        </w:rPr>
        <w:t xml:space="preserve">other </w:t>
      </w:r>
      <w:r>
        <w:rPr>
          <w:color w:val="231F20"/>
          <w:spacing w:val="2"/>
        </w:rPr>
        <w:t xml:space="preserve">two </w:t>
      </w:r>
      <w:r>
        <w:rPr>
          <w:color w:val="231F20"/>
          <w:spacing w:val="3"/>
        </w:rPr>
        <w:t xml:space="preserve">determinants, these measures </w:t>
      </w:r>
      <w:r>
        <w:rPr>
          <w:color w:val="231F20"/>
          <w:spacing w:val="2"/>
        </w:rPr>
        <w:t xml:space="preserve">are </w:t>
      </w:r>
      <w:r>
        <w:rPr>
          <w:color w:val="231F20"/>
          <w:spacing w:val="4"/>
        </w:rPr>
        <w:t xml:space="preserve">receiving </w:t>
      </w:r>
      <w:r>
        <w:rPr>
          <w:color w:val="231F20"/>
          <w:spacing w:val="3"/>
        </w:rPr>
        <w:t xml:space="preserve">increased attention. Economic determinants and, </w:t>
      </w:r>
      <w:r>
        <w:rPr>
          <w:color w:val="231F20"/>
        </w:rPr>
        <w:t xml:space="preserve">in </w:t>
      </w:r>
      <w:r>
        <w:rPr>
          <w:color w:val="231F20"/>
          <w:spacing w:val="3"/>
        </w:rPr>
        <w:t xml:space="preserve">particular, </w:t>
      </w:r>
      <w:r>
        <w:rPr>
          <w:color w:val="231F20"/>
          <w:spacing w:val="4"/>
        </w:rPr>
        <w:t xml:space="preserve">their </w:t>
      </w:r>
      <w:r>
        <w:rPr>
          <w:color w:val="231F20"/>
          <w:spacing w:val="3"/>
        </w:rPr>
        <w:t>changing signi</w:t>
      </w:r>
      <w:r>
        <w:rPr>
          <w:color w:val="231F20"/>
          <w:spacing w:val="3"/>
        </w:rPr>
        <w:t xml:space="preserve">ficance </w:t>
      </w:r>
      <w:r>
        <w:rPr>
          <w:color w:val="231F20"/>
        </w:rPr>
        <w:t xml:space="preserve">in </w:t>
      </w:r>
      <w:r>
        <w:rPr>
          <w:color w:val="231F20"/>
          <w:spacing w:val="2"/>
        </w:rPr>
        <w:t xml:space="preserve">the </w:t>
      </w:r>
      <w:r>
        <w:rPr>
          <w:color w:val="231F20"/>
          <w:spacing w:val="3"/>
        </w:rPr>
        <w:t xml:space="preserve">context </w:t>
      </w:r>
      <w:r>
        <w:rPr>
          <w:color w:val="231F20"/>
        </w:rPr>
        <w:t xml:space="preserve">of </w:t>
      </w:r>
      <w:r>
        <w:rPr>
          <w:color w:val="231F20"/>
          <w:spacing w:val="3"/>
        </w:rPr>
        <w:t xml:space="preserve">liberalization, global </w:t>
      </w:r>
      <w:r>
        <w:rPr>
          <w:color w:val="231F20"/>
          <w:spacing w:val="2"/>
        </w:rPr>
        <w:t xml:space="preserve">and </w:t>
      </w:r>
      <w:r>
        <w:rPr>
          <w:color w:val="231F20"/>
          <w:spacing w:val="4"/>
        </w:rPr>
        <w:t xml:space="preserve">issues </w:t>
      </w:r>
      <w:r>
        <w:rPr>
          <w:color w:val="231F20"/>
          <w:spacing w:val="3"/>
        </w:rPr>
        <w:t xml:space="preserve">related </w:t>
      </w:r>
      <w:r>
        <w:rPr>
          <w:color w:val="231F20"/>
        </w:rPr>
        <w:t xml:space="preserve">to </w:t>
      </w:r>
      <w:r>
        <w:rPr>
          <w:color w:val="231F20"/>
          <w:spacing w:val="2"/>
        </w:rPr>
        <w:t xml:space="preserve">the </w:t>
      </w:r>
      <w:r>
        <w:rPr>
          <w:color w:val="231F20"/>
          <w:spacing w:val="3"/>
        </w:rPr>
        <w:t xml:space="preserve">impact </w:t>
      </w:r>
      <w:r>
        <w:rPr>
          <w:color w:val="231F20"/>
        </w:rPr>
        <w:t xml:space="preserve">of </w:t>
      </w:r>
      <w:r>
        <w:rPr>
          <w:color w:val="231F20"/>
          <w:spacing w:val="3"/>
        </w:rPr>
        <w:t>international investment frameworks</w:t>
      </w:r>
      <w:r>
        <w:rPr>
          <w:color w:val="231F20"/>
          <w:spacing w:val="-10"/>
        </w:rPr>
        <w:t xml:space="preserve"> </w:t>
      </w:r>
      <w:r>
        <w:rPr>
          <w:color w:val="231F20"/>
          <w:spacing w:val="4"/>
        </w:rPr>
        <w:t>have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75" style="position:absolute;left:0;text-align:left;z-index:251746816;mso-position-horizontal-relative:page;mso-position-vertical-relative:page" from="445.05pt,69.45pt" to="445.05pt,771pt" strokecolor="#d7d9da" strokeweight="5pt">
            <w10:wrap anchorx="page" anchory="page"/>
          </v:line>
        </w:pict>
      </w:r>
      <w:r w:rsidR="004404A8">
        <w:rPr>
          <w:color w:val="231F20"/>
          <w:spacing w:val="2"/>
          <w:w w:val="105"/>
        </w:rPr>
        <w:t xml:space="preserve">bet all the </w:t>
      </w:r>
      <w:r w:rsidR="004404A8">
        <w:rPr>
          <w:color w:val="231F20"/>
          <w:spacing w:val="3"/>
          <w:w w:val="105"/>
        </w:rPr>
        <w:t xml:space="preserve">more topical </w:t>
      </w:r>
      <w:r w:rsidR="004404A8">
        <w:rPr>
          <w:color w:val="231F20"/>
          <w:w w:val="105"/>
        </w:rPr>
        <w:t xml:space="preserve">as </w:t>
      </w:r>
      <w:r w:rsidR="004404A8">
        <w:rPr>
          <w:color w:val="231F20"/>
          <w:spacing w:val="3"/>
          <w:w w:val="105"/>
        </w:rPr>
        <w:t xml:space="preserve">discussions </w:t>
      </w:r>
      <w:r w:rsidR="004404A8">
        <w:rPr>
          <w:color w:val="231F20"/>
          <w:spacing w:val="2"/>
          <w:w w:val="105"/>
        </w:rPr>
        <w:t xml:space="preserve">and </w:t>
      </w:r>
      <w:r w:rsidR="004404A8">
        <w:rPr>
          <w:color w:val="231F20"/>
          <w:spacing w:val="3"/>
          <w:w w:val="105"/>
        </w:rPr>
        <w:t xml:space="preserve">negotiations whether </w:t>
      </w:r>
      <w:r w:rsidR="004404A8">
        <w:rPr>
          <w:color w:val="231F20"/>
          <w:w w:val="105"/>
        </w:rPr>
        <w:t xml:space="preserve">at </w:t>
      </w:r>
      <w:r w:rsidR="004404A8">
        <w:rPr>
          <w:color w:val="231F20"/>
          <w:spacing w:val="4"/>
          <w:w w:val="105"/>
        </w:rPr>
        <w:t xml:space="preserve">the </w:t>
      </w:r>
      <w:r w:rsidR="004404A8">
        <w:rPr>
          <w:color w:val="231F20"/>
          <w:spacing w:val="3"/>
          <w:w w:val="105"/>
        </w:rPr>
        <w:t>bilateral,</w:t>
      </w:r>
      <w:r w:rsidR="004404A8">
        <w:rPr>
          <w:color w:val="231F20"/>
          <w:spacing w:val="-18"/>
          <w:w w:val="105"/>
        </w:rPr>
        <w:t xml:space="preserve"> </w:t>
      </w:r>
      <w:r w:rsidR="004404A8">
        <w:rPr>
          <w:color w:val="231F20"/>
          <w:spacing w:val="3"/>
          <w:w w:val="105"/>
        </w:rPr>
        <w:t>regional</w:t>
      </w:r>
      <w:r w:rsidR="004404A8">
        <w:rPr>
          <w:color w:val="231F20"/>
          <w:spacing w:val="-17"/>
          <w:w w:val="105"/>
        </w:rPr>
        <w:t xml:space="preserve"> </w:t>
      </w:r>
      <w:r w:rsidR="004404A8">
        <w:rPr>
          <w:color w:val="231F20"/>
          <w:w w:val="105"/>
        </w:rPr>
        <w:t>or</w:t>
      </w:r>
      <w:r w:rsidR="004404A8">
        <w:rPr>
          <w:color w:val="231F20"/>
          <w:spacing w:val="-17"/>
          <w:w w:val="105"/>
        </w:rPr>
        <w:t xml:space="preserve"> </w:t>
      </w:r>
      <w:r w:rsidR="004404A8">
        <w:rPr>
          <w:color w:val="231F20"/>
          <w:spacing w:val="3"/>
          <w:w w:val="105"/>
        </w:rPr>
        <w:t>multilateral</w:t>
      </w:r>
      <w:r w:rsidR="004404A8">
        <w:rPr>
          <w:color w:val="231F20"/>
          <w:spacing w:val="-17"/>
          <w:w w:val="105"/>
        </w:rPr>
        <w:t xml:space="preserve"> </w:t>
      </w:r>
      <w:r w:rsidR="004404A8">
        <w:rPr>
          <w:color w:val="231F20"/>
          <w:spacing w:val="3"/>
          <w:w w:val="105"/>
        </w:rPr>
        <w:t>levels</w:t>
      </w:r>
      <w:r w:rsidR="004404A8">
        <w:rPr>
          <w:color w:val="231F20"/>
          <w:spacing w:val="-17"/>
          <w:w w:val="105"/>
        </w:rPr>
        <w:t xml:space="preserve"> </w:t>
      </w:r>
      <w:r w:rsidR="004404A8">
        <w:rPr>
          <w:color w:val="231F20"/>
          <w:spacing w:val="3"/>
          <w:w w:val="105"/>
        </w:rPr>
        <w:t>have</w:t>
      </w:r>
      <w:r w:rsidR="004404A8">
        <w:rPr>
          <w:color w:val="231F20"/>
          <w:spacing w:val="-18"/>
          <w:w w:val="105"/>
        </w:rPr>
        <w:t xml:space="preserve"> </w:t>
      </w:r>
      <w:r w:rsidR="004404A8">
        <w:rPr>
          <w:color w:val="231F20"/>
          <w:spacing w:val="3"/>
          <w:w w:val="105"/>
        </w:rPr>
        <w:t>gathered</w:t>
      </w:r>
      <w:r w:rsidR="004404A8">
        <w:rPr>
          <w:color w:val="231F20"/>
          <w:spacing w:val="-17"/>
          <w:w w:val="105"/>
        </w:rPr>
        <w:t xml:space="preserve"> </w:t>
      </w:r>
      <w:r w:rsidR="004404A8">
        <w:rPr>
          <w:color w:val="231F20"/>
          <w:spacing w:val="3"/>
          <w:w w:val="105"/>
        </w:rPr>
        <w:t>momentum</w:t>
      </w:r>
      <w:r w:rsidR="004404A8">
        <w:rPr>
          <w:color w:val="231F20"/>
          <w:spacing w:val="-17"/>
          <w:w w:val="105"/>
        </w:rPr>
        <w:t xml:space="preserve"> </w:t>
      </w:r>
      <w:r w:rsidR="004404A8">
        <w:rPr>
          <w:color w:val="231F20"/>
          <w:spacing w:val="2"/>
          <w:w w:val="105"/>
        </w:rPr>
        <w:t>and</w:t>
      </w:r>
      <w:r w:rsidR="004404A8">
        <w:rPr>
          <w:color w:val="231F20"/>
          <w:spacing w:val="-17"/>
          <w:w w:val="105"/>
        </w:rPr>
        <w:t xml:space="preserve"> </w:t>
      </w:r>
      <w:r w:rsidR="004404A8">
        <w:rPr>
          <w:color w:val="231F20"/>
          <w:spacing w:val="4"/>
          <w:w w:val="105"/>
        </w:rPr>
        <w:t xml:space="preserve">the </w:t>
      </w:r>
      <w:r w:rsidR="004404A8">
        <w:rPr>
          <w:color w:val="231F20"/>
          <w:spacing w:val="3"/>
          <w:w w:val="105"/>
        </w:rPr>
        <w:t>possibility</w:t>
      </w:r>
      <w:r w:rsidR="004404A8">
        <w:rPr>
          <w:color w:val="231F20"/>
          <w:spacing w:val="-25"/>
          <w:w w:val="105"/>
        </w:rPr>
        <w:t xml:space="preserve"> </w:t>
      </w:r>
      <w:r w:rsidR="004404A8">
        <w:rPr>
          <w:color w:val="231F20"/>
          <w:w w:val="105"/>
        </w:rPr>
        <w:t>of</w:t>
      </w:r>
      <w:r w:rsidR="004404A8">
        <w:rPr>
          <w:color w:val="231F20"/>
          <w:spacing w:val="-24"/>
          <w:w w:val="105"/>
        </w:rPr>
        <w:t xml:space="preserve"> </w:t>
      </w:r>
      <w:r w:rsidR="004404A8">
        <w:rPr>
          <w:color w:val="231F20"/>
          <w:w w:val="105"/>
        </w:rPr>
        <w:t>a</w:t>
      </w:r>
      <w:r w:rsidR="004404A8">
        <w:rPr>
          <w:color w:val="231F20"/>
          <w:spacing w:val="-24"/>
          <w:w w:val="105"/>
        </w:rPr>
        <w:t xml:space="preserve"> </w:t>
      </w:r>
      <w:r w:rsidR="004404A8">
        <w:rPr>
          <w:color w:val="231F20"/>
          <w:spacing w:val="3"/>
          <w:w w:val="105"/>
        </w:rPr>
        <w:t>multilateral</w:t>
      </w:r>
      <w:r w:rsidR="004404A8">
        <w:rPr>
          <w:color w:val="231F20"/>
          <w:spacing w:val="-24"/>
          <w:w w:val="105"/>
        </w:rPr>
        <w:t xml:space="preserve"> </w:t>
      </w:r>
      <w:r w:rsidR="004404A8">
        <w:rPr>
          <w:color w:val="231F20"/>
          <w:spacing w:val="3"/>
          <w:w w:val="105"/>
        </w:rPr>
        <w:t>framework</w:t>
      </w:r>
      <w:r w:rsidR="004404A8">
        <w:rPr>
          <w:color w:val="231F20"/>
          <w:spacing w:val="-25"/>
          <w:w w:val="105"/>
        </w:rPr>
        <w:t xml:space="preserve"> </w:t>
      </w:r>
      <w:r w:rsidR="004404A8">
        <w:rPr>
          <w:color w:val="231F20"/>
          <w:w w:val="105"/>
        </w:rPr>
        <w:t>on</w:t>
      </w:r>
      <w:r w:rsidR="004404A8">
        <w:rPr>
          <w:color w:val="231F20"/>
          <w:spacing w:val="-24"/>
          <w:w w:val="105"/>
        </w:rPr>
        <w:t xml:space="preserve"> </w:t>
      </w:r>
      <w:r w:rsidR="004404A8">
        <w:rPr>
          <w:color w:val="231F20"/>
          <w:spacing w:val="3"/>
          <w:w w:val="105"/>
        </w:rPr>
        <w:t>investment</w:t>
      </w:r>
      <w:r w:rsidR="004404A8">
        <w:rPr>
          <w:color w:val="231F20"/>
          <w:spacing w:val="-24"/>
          <w:w w:val="105"/>
        </w:rPr>
        <w:t xml:space="preserve"> </w:t>
      </w:r>
      <w:r w:rsidR="004404A8">
        <w:rPr>
          <w:color w:val="231F20"/>
          <w:spacing w:val="2"/>
          <w:w w:val="105"/>
        </w:rPr>
        <w:t>has</w:t>
      </w:r>
      <w:r w:rsidR="004404A8">
        <w:rPr>
          <w:color w:val="231F20"/>
          <w:spacing w:val="-24"/>
          <w:w w:val="105"/>
        </w:rPr>
        <w:t xml:space="preserve"> </w:t>
      </w:r>
      <w:r w:rsidR="004404A8">
        <w:rPr>
          <w:color w:val="231F20"/>
          <w:spacing w:val="3"/>
          <w:w w:val="105"/>
        </w:rPr>
        <w:t>raised</w:t>
      </w:r>
      <w:r w:rsidR="004404A8">
        <w:rPr>
          <w:color w:val="231F20"/>
          <w:spacing w:val="-25"/>
          <w:w w:val="105"/>
        </w:rPr>
        <w:t xml:space="preserve"> </w:t>
      </w:r>
      <w:r w:rsidR="004404A8">
        <w:rPr>
          <w:color w:val="231F20"/>
          <w:spacing w:val="4"/>
          <w:w w:val="105"/>
        </w:rPr>
        <w:t xml:space="preserve">questions </w:t>
      </w:r>
      <w:r w:rsidR="004404A8">
        <w:rPr>
          <w:color w:val="231F20"/>
          <w:w w:val="105"/>
        </w:rPr>
        <w:t xml:space="preserve">as to </w:t>
      </w:r>
      <w:r w:rsidR="004404A8">
        <w:rPr>
          <w:color w:val="231F20"/>
          <w:spacing w:val="3"/>
          <w:w w:val="105"/>
        </w:rPr>
        <w:t xml:space="preserve">whether, </w:t>
      </w:r>
      <w:r w:rsidR="004404A8">
        <w:rPr>
          <w:color w:val="231F20"/>
          <w:spacing w:val="2"/>
          <w:w w:val="105"/>
        </w:rPr>
        <w:t xml:space="preserve">why and how </w:t>
      </w:r>
      <w:r w:rsidR="004404A8">
        <w:rPr>
          <w:color w:val="231F20"/>
          <w:spacing w:val="3"/>
          <w:w w:val="105"/>
        </w:rPr>
        <w:t xml:space="preserve">international investment agreements </w:t>
      </w:r>
      <w:r w:rsidR="004404A8">
        <w:rPr>
          <w:color w:val="231F20"/>
          <w:spacing w:val="4"/>
          <w:w w:val="105"/>
        </w:rPr>
        <w:t xml:space="preserve">matter </w:t>
      </w:r>
      <w:r w:rsidR="004404A8">
        <w:rPr>
          <w:color w:val="231F20"/>
          <w:spacing w:val="2"/>
          <w:w w:val="105"/>
        </w:rPr>
        <w:t xml:space="preserve">for the </w:t>
      </w:r>
      <w:r w:rsidR="004404A8">
        <w:rPr>
          <w:color w:val="231F20"/>
          <w:spacing w:val="3"/>
          <w:w w:val="105"/>
        </w:rPr>
        <w:t xml:space="preserve">location </w:t>
      </w:r>
      <w:r w:rsidR="004404A8">
        <w:rPr>
          <w:color w:val="231F20"/>
          <w:w w:val="105"/>
        </w:rPr>
        <w:t xml:space="preserve">of </w:t>
      </w:r>
      <w:r w:rsidR="004404A8">
        <w:rPr>
          <w:color w:val="231F20"/>
          <w:spacing w:val="2"/>
          <w:w w:val="105"/>
        </w:rPr>
        <w:t xml:space="preserve">FDI and the </w:t>
      </w:r>
      <w:r w:rsidR="004404A8">
        <w:rPr>
          <w:color w:val="231F20"/>
          <w:spacing w:val="3"/>
          <w:w w:val="105"/>
        </w:rPr>
        <w:t xml:space="preserve">activities </w:t>
      </w:r>
      <w:r w:rsidR="004404A8">
        <w:rPr>
          <w:color w:val="231F20"/>
          <w:w w:val="105"/>
        </w:rPr>
        <w:t xml:space="preserve">of </w:t>
      </w:r>
      <w:r w:rsidR="004404A8">
        <w:rPr>
          <w:color w:val="231F20"/>
          <w:spacing w:val="3"/>
          <w:w w:val="105"/>
        </w:rPr>
        <w:t xml:space="preserve">MNCs. </w:t>
      </w:r>
      <w:r w:rsidR="004404A8">
        <w:rPr>
          <w:color w:val="231F20"/>
          <w:w w:val="105"/>
        </w:rPr>
        <w:t xml:space="preserve">In </w:t>
      </w:r>
      <w:r w:rsidR="004404A8">
        <w:rPr>
          <w:color w:val="231F20"/>
          <w:spacing w:val="3"/>
          <w:w w:val="105"/>
        </w:rPr>
        <w:t xml:space="preserve">particular, </w:t>
      </w:r>
      <w:r w:rsidR="004404A8">
        <w:rPr>
          <w:color w:val="231F20"/>
          <w:w w:val="105"/>
        </w:rPr>
        <w:t xml:space="preserve">a </w:t>
      </w:r>
      <w:r w:rsidR="004404A8">
        <w:rPr>
          <w:color w:val="231F20"/>
          <w:spacing w:val="4"/>
          <w:w w:val="105"/>
        </w:rPr>
        <w:t xml:space="preserve">key </w:t>
      </w:r>
      <w:r w:rsidR="004404A8">
        <w:rPr>
          <w:color w:val="231F20"/>
          <w:spacing w:val="3"/>
          <w:w w:val="105"/>
        </w:rPr>
        <w:t xml:space="preserve">question (one similar </w:t>
      </w:r>
      <w:r w:rsidR="004404A8">
        <w:rPr>
          <w:color w:val="231F20"/>
          <w:w w:val="105"/>
        </w:rPr>
        <w:t xml:space="preserve">to </w:t>
      </w:r>
      <w:r w:rsidR="004404A8">
        <w:rPr>
          <w:color w:val="231F20"/>
          <w:spacing w:val="3"/>
          <w:w w:val="105"/>
        </w:rPr>
        <w:t xml:space="preserve">that faced </w:t>
      </w:r>
      <w:r w:rsidR="004404A8">
        <w:rPr>
          <w:color w:val="231F20"/>
          <w:w w:val="105"/>
        </w:rPr>
        <w:t xml:space="preserve">by </w:t>
      </w:r>
      <w:r w:rsidR="004404A8">
        <w:rPr>
          <w:color w:val="231F20"/>
          <w:spacing w:val="2"/>
          <w:w w:val="105"/>
        </w:rPr>
        <w:t xml:space="preserve">the </w:t>
      </w:r>
      <w:r w:rsidR="004404A8">
        <w:rPr>
          <w:color w:val="231F20"/>
          <w:spacing w:val="3"/>
          <w:w w:val="105"/>
        </w:rPr>
        <w:t xml:space="preserve">creators </w:t>
      </w:r>
      <w:r w:rsidR="004404A8">
        <w:rPr>
          <w:color w:val="231F20"/>
          <w:w w:val="105"/>
        </w:rPr>
        <w:t xml:space="preserve">of </w:t>
      </w:r>
      <w:r w:rsidR="004404A8">
        <w:rPr>
          <w:color w:val="231F20"/>
          <w:spacing w:val="2"/>
          <w:w w:val="105"/>
        </w:rPr>
        <w:t xml:space="preserve">the </w:t>
      </w:r>
      <w:r w:rsidR="004404A8">
        <w:rPr>
          <w:color w:val="231F20"/>
          <w:spacing w:val="4"/>
          <w:w w:val="105"/>
        </w:rPr>
        <w:t xml:space="preserve">post-Second </w:t>
      </w:r>
      <w:r w:rsidR="004404A8">
        <w:rPr>
          <w:color w:val="231F20"/>
          <w:spacing w:val="3"/>
          <w:w w:val="105"/>
        </w:rPr>
        <w:t>World</w:t>
      </w:r>
      <w:r w:rsidR="004404A8">
        <w:rPr>
          <w:color w:val="231F20"/>
          <w:spacing w:val="-33"/>
          <w:w w:val="105"/>
        </w:rPr>
        <w:t xml:space="preserve"> </w:t>
      </w:r>
      <w:r w:rsidR="004404A8">
        <w:rPr>
          <w:color w:val="231F20"/>
          <w:spacing w:val="2"/>
          <w:w w:val="105"/>
        </w:rPr>
        <w:t>War</w:t>
      </w:r>
      <w:r w:rsidR="004404A8">
        <w:rPr>
          <w:color w:val="231F20"/>
          <w:spacing w:val="-33"/>
          <w:w w:val="105"/>
        </w:rPr>
        <w:t xml:space="preserve"> </w:t>
      </w:r>
      <w:r w:rsidR="004404A8">
        <w:rPr>
          <w:color w:val="231F20"/>
          <w:spacing w:val="3"/>
          <w:w w:val="105"/>
        </w:rPr>
        <w:t>multilateral</w:t>
      </w:r>
      <w:r w:rsidR="004404A8">
        <w:rPr>
          <w:color w:val="231F20"/>
          <w:spacing w:val="-33"/>
          <w:w w:val="105"/>
        </w:rPr>
        <w:t xml:space="preserve"> </w:t>
      </w:r>
      <w:r w:rsidR="004404A8">
        <w:rPr>
          <w:color w:val="231F20"/>
          <w:spacing w:val="3"/>
          <w:w w:val="105"/>
        </w:rPr>
        <w:t>trading</w:t>
      </w:r>
      <w:r w:rsidR="004404A8">
        <w:rPr>
          <w:color w:val="231F20"/>
          <w:spacing w:val="-33"/>
          <w:w w:val="105"/>
        </w:rPr>
        <w:t xml:space="preserve"> </w:t>
      </w:r>
      <w:r w:rsidR="004404A8">
        <w:rPr>
          <w:color w:val="231F20"/>
          <w:spacing w:val="3"/>
          <w:w w:val="105"/>
        </w:rPr>
        <w:t>system)</w:t>
      </w:r>
      <w:r w:rsidR="004404A8">
        <w:rPr>
          <w:color w:val="231F20"/>
          <w:spacing w:val="-33"/>
          <w:w w:val="105"/>
        </w:rPr>
        <w:t xml:space="preserve"> </w:t>
      </w:r>
      <w:r w:rsidR="004404A8">
        <w:rPr>
          <w:color w:val="231F20"/>
          <w:w w:val="105"/>
        </w:rPr>
        <w:t>is</w:t>
      </w:r>
      <w:r w:rsidR="004404A8">
        <w:rPr>
          <w:color w:val="231F20"/>
          <w:spacing w:val="-32"/>
          <w:w w:val="105"/>
        </w:rPr>
        <w:t xml:space="preserve"> </w:t>
      </w:r>
      <w:r w:rsidR="004404A8">
        <w:rPr>
          <w:color w:val="231F20"/>
          <w:spacing w:val="3"/>
          <w:w w:val="105"/>
        </w:rPr>
        <w:t>what</w:t>
      </w:r>
      <w:r w:rsidR="004404A8">
        <w:rPr>
          <w:color w:val="231F20"/>
          <w:spacing w:val="-33"/>
          <w:w w:val="105"/>
        </w:rPr>
        <w:t xml:space="preserve"> </w:t>
      </w:r>
      <w:r w:rsidR="004404A8">
        <w:rPr>
          <w:color w:val="231F20"/>
          <w:spacing w:val="3"/>
          <w:w w:val="105"/>
        </w:rPr>
        <w:t>effect,</w:t>
      </w:r>
      <w:r w:rsidR="004404A8">
        <w:rPr>
          <w:color w:val="231F20"/>
          <w:spacing w:val="-33"/>
          <w:w w:val="105"/>
        </w:rPr>
        <w:t xml:space="preserve"> </w:t>
      </w:r>
      <w:r w:rsidR="004404A8">
        <w:rPr>
          <w:color w:val="231F20"/>
          <w:w w:val="105"/>
        </w:rPr>
        <w:t>if</w:t>
      </w:r>
      <w:r w:rsidR="004404A8">
        <w:rPr>
          <w:color w:val="231F20"/>
          <w:spacing w:val="-33"/>
          <w:w w:val="105"/>
        </w:rPr>
        <w:t xml:space="preserve"> </w:t>
      </w:r>
      <w:r w:rsidR="004404A8">
        <w:rPr>
          <w:color w:val="231F20"/>
          <w:spacing w:val="3"/>
          <w:w w:val="105"/>
        </w:rPr>
        <w:t>any,</w:t>
      </w:r>
      <w:r w:rsidR="004404A8">
        <w:rPr>
          <w:color w:val="231F20"/>
          <w:spacing w:val="-33"/>
          <w:w w:val="105"/>
        </w:rPr>
        <w:t xml:space="preserve"> </w:t>
      </w:r>
      <w:r w:rsidR="004404A8">
        <w:rPr>
          <w:color w:val="231F20"/>
          <w:w w:val="105"/>
        </w:rPr>
        <w:t>a</w:t>
      </w:r>
      <w:r w:rsidR="004404A8">
        <w:rPr>
          <w:color w:val="231F20"/>
          <w:spacing w:val="-33"/>
          <w:w w:val="105"/>
        </w:rPr>
        <w:t xml:space="preserve"> </w:t>
      </w:r>
      <w:r w:rsidR="004404A8">
        <w:rPr>
          <w:color w:val="231F20"/>
          <w:spacing w:val="4"/>
          <w:w w:val="105"/>
        </w:rPr>
        <w:t xml:space="preserve">multilateral </w:t>
      </w:r>
      <w:r w:rsidR="004404A8">
        <w:rPr>
          <w:color w:val="231F20"/>
          <w:spacing w:val="3"/>
          <w:w w:val="105"/>
        </w:rPr>
        <w:t>framework</w:t>
      </w:r>
      <w:r w:rsidR="004404A8">
        <w:rPr>
          <w:color w:val="231F20"/>
          <w:spacing w:val="-10"/>
          <w:w w:val="105"/>
        </w:rPr>
        <w:t xml:space="preserve"> </w:t>
      </w:r>
      <w:r w:rsidR="004404A8">
        <w:rPr>
          <w:color w:val="231F20"/>
          <w:w w:val="105"/>
        </w:rPr>
        <w:t>on</w:t>
      </w:r>
      <w:r w:rsidR="004404A8">
        <w:rPr>
          <w:color w:val="231F20"/>
          <w:spacing w:val="-10"/>
          <w:w w:val="105"/>
        </w:rPr>
        <w:t xml:space="preserve"> </w:t>
      </w:r>
      <w:r w:rsidR="004404A8">
        <w:rPr>
          <w:color w:val="231F20"/>
          <w:spacing w:val="3"/>
          <w:w w:val="105"/>
        </w:rPr>
        <w:t>investment</w:t>
      </w:r>
      <w:r w:rsidR="004404A8">
        <w:rPr>
          <w:color w:val="231F20"/>
          <w:spacing w:val="-10"/>
          <w:w w:val="105"/>
        </w:rPr>
        <w:t xml:space="preserve"> </w:t>
      </w:r>
      <w:r w:rsidR="004404A8">
        <w:rPr>
          <w:color w:val="231F20"/>
          <w:spacing w:val="3"/>
          <w:w w:val="105"/>
        </w:rPr>
        <w:t>might</w:t>
      </w:r>
      <w:r w:rsidR="004404A8">
        <w:rPr>
          <w:color w:val="231F20"/>
          <w:spacing w:val="-10"/>
          <w:w w:val="105"/>
        </w:rPr>
        <w:t xml:space="preserve"> </w:t>
      </w:r>
      <w:r w:rsidR="004404A8">
        <w:rPr>
          <w:color w:val="231F20"/>
          <w:spacing w:val="3"/>
          <w:w w:val="105"/>
        </w:rPr>
        <w:t>have</w:t>
      </w:r>
      <w:r w:rsidR="004404A8">
        <w:rPr>
          <w:color w:val="231F20"/>
          <w:spacing w:val="-10"/>
          <w:w w:val="105"/>
        </w:rPr>
        <w:t xml:space="preserve"> </w:t>
      </w:r>
      <w:r w:rsidR="004404A8">
        <w:rPr>
          <w:color w:val="231F20"/>
          <w:spacing w:val="2"/>
          <w:w w:val="105"/>
        </w:rPr>
        <w:t>for</w:t>
      </w:r>
      <w:r w:rsidR="004404A8">
        <w:rPr>
          <w:color w:val="231F20"/>
          <w:spacing w:val="-10"/>
          <w:w w:val="105"/>
        </w:rPr>
        <w:t xml:space="preserve"> </w:t>
      </w:r>
      <w:r w:rsidR="004404A8">
        <w:rPr>
          <w:color w:val="231F20"/>
          <w:spacing w:val="2"/>
          <w:w w:val="105"/>
        </w:rPr>
        <w:t>the</w:t>
      </w:r>
      <w:r w:rsidR="004404A8">
        <w:rPr>
          <w:color w:val="231F20"/>
          <w:spacing w:val="-10"/>
          <w:w w:val="105"/>
        </w:rPr>
        <w:t xml:space="preserve"> </w:t>
      </w:r>
      <w:r w:rsidR="004404A8">
        <w:rPr>
          <w:color w:val="231F20"/>
          <w:spacing w:val="3"/>
          <w:w w:val="105"/>
        </w:rPr>
        <w:t>growth</w:t>
      </w:r>
      <w:r w:rsidR="004404A8">
        <w:rPr>
          <w:color w:val="231F20"/>
          <w:spacing w:val="-10"/>
          <w:w w:val="105"/>
        </w:rPr>
        <w:t xml:space="preserve"> </w:t>
      </w:r>
      <w:r w:rsidR="004404A8">
        <w:rPr>
          <w:color w:val="231F20"/>
          <w:spacing w:val="2"/>
          <w:w w:val="105"/>
        </w:rPr>
        <w:t>and</w:t>
      </w:r>
      <w:r w:rsidR="004404A8">
        <w:rPr>
          <w:color w:val="231F20"/>
          <w:spacing w:val="-10"/>
          <w:w w:val="105"/>
        </w:rPr>
        <w:t xml:space="preserve"> </w:t>
      </w:r>
      <w:r w:rsidR="004404A8">
        <w:rPr>
          <w:color w:val="231F20"/>
          <w:spacing w:val="3"/>
          <w:w w:val="105"/>
        </w:rPr>
        <w:t>pattern</w:t>
      </w:r>
      <w:r w:rsidR="004404A8">
        <w:rPr>
          <w:color w:val="231F20"/>
          <w:spacing w:val="-10"/>
          <w:w w:val="105"/>
        </w:rPr>
        <w:t xml:space="preserve"> </w:t>
      </w:r>
      <w:r w:rsidR="004404A8">
        <w:rPr>
          <w:color w:val="231F20"/>
          <w:w w:val="105"/>
        </w:rPr>
        <w:t>of</w:t>
      </w:r>
      <w:r w:rsidR="004404A8">
        <w:rPr>
          <w:color w:val="231F20"/>
          <w:spacing w:val="-10"/>
          <w:w w:val="105"/>
        </w:rPr>
        <w:t xml:space="preserve"> </w:t>
      </w:r>
      <w:r w:rsidR="004404A8">
        <w:rPr>
          <w:color w:val="231F20"/>
          <w:spacing w:val="4"/>
          <w:w w:val="105"/>
        </w:rPr>
        <w:t>FDI.</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The National FDI Policy Framework</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2" w:firstLine="720"/>
        <w:jc w:val="both"/>
      </w:pPr>
      <w:r>
        <w:rPr>
          <w:color w:val="231F20"/>
        </w:rPr>
        <w:t xml:space="preserve">As a </w:t>
      </w:r>
      <w:r>
        <w:rPr>
          <w:color w:val="231F20"/>
          <w:spacing w:val="3"/>
        </w:rPr>
        <w:t xml:space="preserve">general principle, host countries that offer what MNCs </w:t>
      </w:r>
      <w:r>
        <w:rPr>
          <w:color w:val="231F20"/>
          <w:spacing w:val="4"/>
        </w:rPr>
        <w:t xml:space="preserve">are </w:t>
      </w:r>
      <w:r>
        <w:rPr>
          <w:color w:val="231F20"/>
          <w:spacing w:val="3"/>
        </w:rPr>
        <w:t xml:space="preserve">seeking, and/or host countries whose policies </w:t>
      </w:r>
      <w:r>
        <w:rPr>
          <w:color w:val="231F20"/>
          <w:spacing w:val="2"/>
        </w:rPr>
        <w:t xml:space="preserve">are </w:t>
      </w:r>
      <w:r>
        <w:rPr>
          <w:color w:val="231F20"/>
          <w:spacing w:val="3"/>
        </w:rPr>
        <w:t xml:space="preserve">most conducive  </w:t>
      </w:r>
      <w:r>
        <w:rPr>
          <w:color w:val="231F20"/>
          <w:spacing w:val="4"/>
        </w:rPr>
        <w:t xml:space="preserve">to  </w:t>
      </w:r>
      <w:r>
        <w:rPr>
          <w:color w:val="231F20"/>
          <w:spacing w:val="2"/>
        </w:rPr>
        <w:t xml:space="preserve">MNC </w:t>
      </w:r>
      <w:r>
        <w:rPr>
          <w:color w:val="231F20"/>
          <w:spacing w:val="3"/>
        </w:rPr>
        <w:t xml:space="preserve">activities, stand </w:t>
      </w:r>
      <w:r>
        <w:rPr>
          <w:color w:val="231F20"/>
        </w:rPr>
        <w:t xml:space="preserve">a </w:t>
      </w:r>
      <w:r>
        <w:rPr>
          <w:color w:val="231F20"/>
          <w:spacing w:val="3"/>
        </w:rPr>
        <w:t xml:space="preserve">good chance attracting FDI. </w:t>
      </w:r>
      <w:r>
        <w:rPr>
          <w:color w:val="231F20"/>
          <w:spacing w:val="2"/>
        </w:rPr>
        <w:t xml:space="preserve">But </w:t>
      </w:r>
      <w:r>
        <w:rPr>
          <w:color w:val="231F20"/>
          <w:spacing w:val="3"/>
        </w:rPr>
        <w:t xml:space="preserve">firms also </w:t>
      </w:r>
      <w:r>
        <w:rPr>
          <w:color w:val="231F20"/>
          <w:spacing w:val="4"/>
        </w:rPr>
        <w:t xml:space="preserve">see </w:t>
      </w:r>
      <w:r>
        <w:rPr>
          <w:color w:val="231F20"/>
          <w:spacing w:val="3"/>
        </w:rPr>
        <w:t xml:space="preserve">locational determinants </w:t>
      </w:r>
      <w:r>
        <w:rPr>
          <w:color w:val="231F20"/>
        </w:rPr>
        <w:t xml:space="preserve">in </w:t>
      </w:r>
      <w:r>
        <w:rPr>
          <w:color w:val="231F20"/>
          <w:spacing w:val="3"/>
        </w:rPr>
        <w:t>their interaction owners</w:t>
      </w:r>
      <w:r>
        <w:rPr>
          <w:color w:val="231F20"/>
          <w:spacing w:val="3"/>
        </w:rPr>
        <w:t xml:space="preserve">hip-specific </w:t>
      </w:r>
      <w:r>
        <w:rPr>
          <w:color w:val="231F20"/>
          <w:spacing w:val="4"/>
        </w:rPr>
        <w:t xml:space="preserve">and </w:t>
      </w:r>
      <w:r>
        <w:rPr>
          <w:color w:val="231F20"/>
          <w:spacing w:val="3"/>
        </w:rPr>
        <w:t xml:space="preserve">internalization advantages </w:t>
      </w:r>
      <w:r>
        <w:rPr>
          <w:color w:val="231F20"/>
        </w:rPr>
        <w:t xml:space="preserve">in </w:t>
      </w:r>
      <w:r>
        <w:rPr>
          <w:color w:val="231F20"/>
          <w:spacing w:val="2"/>
        </w:rPr>
        <w:t xml:space="preserve">the </w:t>
      </w:r>
      <w:r>
        <w:rPr>
          <w:color w:val="231F20"/>
          <w:spacing w:val="3"/>
        </w:rPr>
        <w:t xml:space="preserve">broader context </w:t>
      </w:r>
      <w:r>
        <w:rPr>
          <w:color w:val="231F20"/>
        </w:rPr>
        <w:t xml:space="preserve">of </w:t>
      </w:r>
      <w:r>
        <w:rPr>
          <w:color w:val="231F20"/>
          <w:spacing w:val="3"/>
        </w:rPr>
        <w:t xml:space="preserve">their </w:t>
      </w:r>
      <w:r>
        <w:rPr>
          <w:color w:val="231F20"/>
          <w:spacing w:val="4"/>
        </w:rPr>
        <w:t xml:space="preserve">corpora </w:t>
      </w:r>
      <w:r>
        <w:rPr>
          <w:color w:val="231F20"/>
          <w:spacing w:val="3"/>
        </w:rPr>
        <w:t xml:space="preserve">strategies. These strategies aim, </w:t>
      </w:r>
      <w:r>
        <w:rPr>
          <w:color w:val="231F20"/>
          <w:spacing w:val="2"/>
        </w:rPr>
        <w:t xml:space="preserve">for </w:t>
      </w:r>
      <w:r>
        <w:rPr>
          <w:color w:val="231F20"/>
          <w:spacing w:val="3"/>
        </w:rPr>
        <w:t xml:space="preserve">example, </w:t>
      </w:r>
      <w:r>
        <w:rPr>
          <w:color w:val="231F20"/>
        </w:rPr>
        <w:t xml:space="preserve">at </w:t>
      </w:r>
      <w:r>
        <w:rPr>
          <w:color w:val="231F20"/>
          <w:spacing w:val="3"/>
        </w:rPr>
        <w:t xml:space="preserve">spreading </w:t>
      </w:r>
      <w:r>
        <w:rPr>
          <w:color w:val="231F20"/>
        </w:rPr>
        <w:t xml:space="preserve">or </w:t>
      </w:r>
      <w:r>
        <w:rPr>
          <w:color w:val="231F20"/>
          <w:spacing w:val="4"/>
        </w:rPr>
        <w:t xml:space="preserve">reducing </w:t>
      </w:r>
      <w:r>
        <w:rPr>
          <w:color w:val="231F20"/>
          <w:spacing w:val="3"/>
        </w:rPr>
        <w:t xml:space="preserve">risks, pursuing, oligopolistic, competition, </w:t>
      </w:r>
      <w:r>
        <w:rPr>
          <w:color w:val="231F20"/>
          <w:spacing w:val="2"/>
        </w:rPr>
        <w:t xml:space="preserve">and </w:t>
      </w:r>
      <w:r>
        <w:rPr>
          <w:color w:val="231F20"/>
          <w:spacing w:val="3"/>
        </w:rPr>
        <w:t xml:space="preserve">matching </w:t>
      </w:r>
      <w:r>
        <w:rPr>
          <w:color w:val="231F20"/>
          <w:spacing w:val="4"/>
        </w:rPr>
        <w:t xml:space="preserve">competitors’ </w:t>
      </w:r>
      <w:r>
        <w:rPr>
          <w:color w:val="231F20"/>
          <w:spacing w:val="3"/>
        </w:rPr>
        <w:t xml:space="preserve">actions </w:t>
      </w:r>
      <w:r>
        <w:rPr>
          <w:color w:val="231F20"/>
        </w:rPr>
        <w:t xml:space="preserve">or </w:t>
      </w:r>
      <w:r>
        <w:rPr>
          <w:color w:val="231F20"/>
          <w:spacing w:val="3"/>
        </w:rPr>
        <w:t xml:space="preserve">looking </w:t>
      </w:r>
      <w:r>
        <w:rPr>
          <w:color w:val="231F20"/>
          <w:spacing w:val="2"/>
        </w:rPr>
        <w:t xml:space="preserve">for </w:t>
      </w:r>
      <w:r>
        <w:rPr>
          <w:color w:val="231F20"/>
          <w:spacing w:val="3"/>
        </w:rPr>
        <w:t>distin</w:t>
      </w:r>
      <w:r>
        <w:rPr>
          <w:color w:val="231F20"/>
          <w:spacing w:val="3"/>
        </w:rPr>
        <w:t xml:space="preserve">ct sources </w:t>
      </w:r>
      <w:r>
        <w:rPr>
          <w:color w:val="231F20"/>
        </w:rPr>
        <w:t xml:space="preserve">of </w:t>
      </w:r>
      <w:r>
        <w:rPr>
          <w:color w:val="231F20"/>
          <w:spacing w:val="3"/>
        </w:rPr>
        <w:t xml:space="preserve">competitive advantage. </w:t>
      </w:r>
      <w:r>
        <w:rPr>
          <w:color w:val="231F20"/>
        </w:rPr>
        <w:t xml:space="preserve">In </w:t>
      </w:r>
      <w:r>
        <w:rPr>
          <w:color w:val="231F20"/>
          <w:spacing w:val="4"/>
        </w:rPr>
        <w:t xml:space="preserve">the </w:t>
      </w:r>
      <w:r>
        <w:rPr>
          <w:color w:val="231F20"/>
          <w:spacing w:val="3"/>
        </w:rPr>
        <w:t xml:space="preserve">context </w:t>
      </w:r>
      <w:r>
        <w:rPr>
          <w:color w:val="231F20"/>
        </w:rPr>
        <w:t xml:space="preserve">of </w:t>
      </w:r>
      <w:r>
        <w:rPr>
          <w:color w:val="231F20"/>
          <w:spacing w:val="3"/>
        </w:rPr>
        <w:t xml:space="preserve">different strategies, </w:t>
      </w:r>
      <w:r>
        <w:rPr>
          <w:color w:val="231F20"/>
          <w:spacing w:val="2"/>
        </w:rPr>
        <w:t xml:space="preserve">the </w:t>
      </w:r>
      <w:r>
        <w:rPr>
          <w:color w:val="231F20"/>
          <w:spacing w:val="3"/>
        </w:rPr>
        <w:t xml:space="preserve">same motive </w:t>
      </w:r>
      <w:r>
        <w:rPr>
          <w:color w:val="231F20"/>
          <w:spacing w:val="2"/>
        </w:rPr>
        <w:t xml:space="preserve">and the </w:t>
      </w:r>
      <w:r>
        <w:rPr>
          <w:color w:val="231F20"/>
          <w:spacing w:val="4"/>
        </w:rPr>
        <w:t xml:space="preserve">corresponding  </w:t>
      </w:r>
      <w:r>
        <w:rPr>
          <w:color w:val="231F20"/>
          <w:spacing w:val="3"/>
        </w:rPr>
        <w:t xml:space="preserve">host country determinants </w:t>
      </w:r>
      <w:r>
        <w:rPr>
          <w:color w:val="231F20"/>
          <w:spacing w:val="2"/>
        </w:rPr>
        <w:t xml:space="preserve">can </w:t>
      </w:r>
      <w:r>
        <w:rPr>
          <w:color w:val="231F20"/>
          <w:spacing w:val="3"/>
        </w:rPr>
        <w:t xml:space="preserve">acquire different meanings. </w:t>
      </w:r>
      <w:r>
        <w:rPr>
          <w:color w:val="231F20"/>
          <w:spacing w:val="2"/>
        </w:rPr>
        <w:t xml:space="preserve">For </w:t>
      </w:r>
      <w:r>
        <w:rPr>
          <w:color w:val="231F20"/>
          <w:spacing w:val="4"/>
        </w:rPr>
        <w:t xml:space="preserve">example, </w:t>
      </w:r>
      <w:r>
        <w:rPr>
          <w:color w:val="231F20"/>
          <w:spacing w:val="2"/>
        </w:rPr>
        <w:t xml:space="preserve">the </w:t>
      </w:r>
      <w:r>
        <w:rPr>
          <w:color w:val="231F20"/>
          <w:spacing w:val="3"/>
        </w:rPr>
        <w:t xml:space="preserve">market-seeking motive </w:t>
      </w:r>
      <w:r>
        <w:rPr>
          <w:color w:val="231F20"/>
          <w:spacing w:val="2"/>
        </w:rPr>
        <w:t xml:space="preserve">can </w:t>
      </w:r>
      <w:r>
        <w:rPr>
          <w:color w:val="231F20"/>
          <w:spacing w:val="3"/>
        </w:rPr>
        <w:t xml:space="preserve">translate, </w:t>
      </w:r>
      <w:r>
        <w:rPr>
          <w:color w:val="231F20"/>
        </w:rPr>
        <w:t xml:space="preserve">in  </w:t>
      </w:r>
      <w:r>
        <w:rPr>
          <w:color w:val="231F20"/>
          <w:spacing w:val="2"/>
        </w:rPr>
        <w:t xml:space="preserve">the </w:t>
      </w:r>
      <w:r>
        <w:rPr>
          <w:color w:val="231F20"/>
          <w:spacing w:val="3"/>
        </w:rPr>
        <w:t xml:space="preserve">case </w:t>
      </w:r>
      <w:r>
        <w:rPr>
          <w:color w:val="231F20"/>
        </w:rPr>
        <w:t xml:space="preserve">of  </w:t>
      </w:r>
      <w:r>
        <w:rPr>
          <w:color w:val="231F20"/>
          <w:spacing w:val="2"/>
        </w:rPr>
        <w:t xml:space="preserve">one </w:t>
      </w:r>
      <w:r>
        <w:rPr>
          <w:color w:val="231F20"/>
          <w:spacing w:val="3"/>
        </w:rPr>
        <w:t xml:space="preserve">MNC, </w:t>
      </w:r>
      <w:r>
        <w:rPr>
          <w:color w:val="231F20"/>
          <w:spacing w:val="4"/>
        </w:rPr>
        <w:t xml:space="preserve">into  </w:t>
      </w:r>
      <w:r>
        <w:rPr>
          <w:color w:val="231F20"/>
          <w:spacing w:val="2"/>
        </w:rPr>
        <w:t xml:space="preserve">the </w:t>
      </w:r>
      <w:r>
        <w:rPr>
          <w:color w:val="231F20"/>
          <w:spacing w:val="3"/>
        </w:rPr>
        <w:t xml:space="preserve">need </w:t>
      </w:r>
      <w:r>
        <w:rPr>
          <w:color w:val="231F20"/>
        </w:rPr>
        <w:t xml:space="preserve">to </w:t>
      </w:r>
      <w:r>
        <w:rPr>
          <w:color w:val="231F20"/>
          <w:spacing w:val="3"/>
        </w:rPr>
        <w:t xml:space="preserve">enter </w:t>
      </w:r>
      <w:r>
        <w:rPr>
          <w:color w:val="231F20"/>
          <w:spacing w:val="2"/>
        </w:rPr>
        <w:t xml:space="preserve">new </w:t>
      </w:r>
      <w:r>
        <w:rPr>
          <w:color w:val="231F20"/>
          <w:spacing w:val="3"/>
        </w:rPr>
        <w:t xml:space="preserve">markets </w:t>
      </w:r>
      <w:r>
        <w:rPr>
          <w:color w:val="231F20"/>
        </w:rPr>
        <w:t xml:space="preserve">to </w:t>
      </w:r>
      <w:r>
        <w:rPr>
          <w:color w:val="231F20"/>
          <w:spacing w:val="3"/>
        </w:rPr>
        <w:t xml:space="preserve">increase </w:t>
      </w:r>
      <w:r>
        <w:rPr>
          <w:color w:val="231F20"/>
          <w:spacing w:val="2"/>
        </w:rPr>
        <w:t xml:space="preserve">the </w:t>
      </w:r>
      <w:r>
        <w:rPr>
          <w:color w:val="231F20"/>
          <w:spacing w:val="3"/>
        </w:rPr>
        <w:t xml:space="preserve">benefits arising from </w:t>
      </w:r>
      <w:r>
        <w:rPr>
          <w:color w:val="231F20"/>
          <w:spacing w:val="4"/>
        </w:rPr>
        <w:t xml:space="preserve">multi </w:t>
      </w:r>
      <w:r>
        <w:rPr>
          <w:color w:val="231F20"/>
          <w:spacing w:val="3"/>
        </w:rPr>
        <w:t xml:space="preserve">plant operations; </w:t>
      </w:r>
      <w:r>
        <w:rPr>
          <w:color w:val="231F20"/>
        </w:rPr>
        <w:t xml:space="preserve">in </w:t>
      </w:r>
      <w:r>
        <w:rPr>
          <w:color w:val="231F20"/>
          <w:spacing w:val="2"/>
        </w:rPr>
        <w:t xml:space="preserve">the </w:t>
      </w:r>
      <w:r>
        <w:rPr>
          <w:color w:val="231F20"/>
          <w:spacing w:val="3"/>
        </w:rPr>
        <w:t xml:space="preserve">case </w:t>
      </w:r>
      <w:r>
        <w:rPr>
          <w:color w:val="231F20"/>
        </w:rPr>
        <w:t xml:space="preserve">of </w:t>
      </w:r>
      <w:r>
        <w:rPr>
          <w:color w:val="231F20"/>
          <w:spacing w:val="3"/>
        </w:rPr>
        <w:t xml:space="preserve">another MNC, </w:t>
      </w:r>
      <w:r>
        <w:rPr>
          <w:color w:val="231F20"/>
        </w:rPr>
        <w:t xml:space="preserve">it </w:t>
      </w:r>
      <w:r>
        <w:rPr>
          <w:color w:val="231F20"/>
          <w:spacing w:val="2"/>
        </w:rPr>
        <w:t xml:space="preserve">can </w:t>
      </w:r>
      <w:r>
        <w:rPr>
          <w:color w:val="231F20"/>
          <w:spacing w:val="3"/>
        </w:rPr>
        <w:t xml:space="preserve">translate into </w:t>
      </w:r>
      <w:r>
        <w:rPr>
          <w:color w:val="231F20"/>
          <w:spacing w:val="4"/>
        </w:rPr>
        <w:t xml:space="preserve">the </w:t>
      </w:r>
      <w:r>
        <w:rPr>
          <w:color w:val="231F20"/>
          <w:spacing w:val="3"/>
        </w:rPr>
        <w:t xml:space="preserve">desire </w:t>
      </w:r>
      <w:r>
        <w:rPr>
          <w:color w:val="231F20"/>
        </w:rPr>
        <w:t xml:space="preserve">to </w:t>
      </w:r>
      <w:r>
        <w:rPr>
          <w:color w:val="231F20"/>
          <w:spacing w:val="3"/>
        </w:rPr>
        <w:t xml:space="preserve">acquire market power; </w:t>
      </w:r>
      <w:r>
        <w:rPr>
          <w:color w:val="231F20"/>
          <w:spacing w:val="2"/>
        </w:rPr>
        <w:t xml:space="preserve">and for </w:t>
      </w:r>
      <w:r>
        <w:rPr>
          <w:color w:val="231F20"/>
        </w:rPr>
        <w:t xml:space="preserve">N’ </w:t>
      </w:r>
      <w:r>
        <w:rPr>
          <w:color w:val="231F20"/>
          <w:spacing w:val="3"/>
        </w:rPr>
        <w:t xml:space="preserve">another MNC, </w:t>
      </w:r>
      <w:r>
        <w:rPr>
          <w:color w:val="231F20"/>
        </w:rPr>
        <w:t xml:space="preserve">it </w:t>
      </w:r>
      <w:r>
        <w:rPr>
          <w:color w:val="231F20"/>
          <w:spacing w:val="2"/>
        </w:rPr>
        <w:t xml:space="preserve">can aim </w:t>
      </w:r>
      <w:r>
        <w:rPr>
          <w:color w:val="231F20"/>
          <w:spacing w:val="4"/>
        </w:rPr>
        <w:t xml:space="preserve">at </w:t>
      </w:r>
      <w:r>
        <w:rPr>
          <w:color w:val="231F20"/>
          <w:spacing w:val="3"/>
        </w:rPr>
        <w:t xml:space="preserve">diversifying markets </w:t>
      </w:r>
      <w:r>
        <w:rPr>
          <w:color w:val="231F20"/>
        </w:rPr>
        <w:t xml:space="preserve">as </w:t>
      </w:r>
      <w:r>
        <w:rPr>
          <w:color w:val="231F20"/>
          <w:spacing w:val="3"/>
        </w:rPr>
        <w:t xml:space="preserve">part </w:t>
      </w:r>
      <w:r>
        <w:rPr>
          <w:color w:val="231F20"/>
        </w:rPr>
        <w:t xml:space="preserve">of a </w:t>
      </w:r>
      <w:r>
        <w:rPr>
          <w:color w:val="231F20"/>
          <w:spacing w:val="3"/>
        </w:rPr>
        <w:t>risk</w:t>
      </w:r>
      <w:r>
        <w:rPr>
          <w:color w:val="231F20"/>
          <w:spacing w:val="24"/>
        </w:rPr>
        <w:t xml:space="preserve"> </w:t>
      </w:r>
      <w:r>
        <w:rPr>
          <w:color w:val="231F20"/>
          <w:spacing w:val="4"/>
        </w:rPr>
        <w:t>strategy.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 xml:space="preserve">Core </w:t>
      </w:r>
      <w:r>
        <w:rPr>
          <w:color w:val="231F20"/>
          <w:spacing w:val="2"/>
          <w:w w:val="105"/>
        </w:rPr>
        <w:t xml:space="preserve">FDT </w:t>
      </w:r>
      <w:r>
        <w:rPr>
          <w:color w:val="231F20"/>
          <w:spacing w:val="3"/>
          <w:w w:val="105"/>
        </w:rPr>
        <w:t xml:space="preserve">policies consist </w:t>
      </w:r>
      <w:r>
        <w:rPr>
          <w:color w:val="231F20"/>
          <w:w w:val="105"/>
        </w:rPr>
        <w:t xml:space="preserve">of </w:t>
      </w:r>
      <w:r>
        <w:rPr>
          <w:color w:val="231F20"/>
          <w:spacing w:val="3"/>
          <w:w w:val="105"/>
        </w:rPr>
        <w:t xml:space="preserve">rules </w:t>
      </w:r>
      <w:r>
        <w:rPr>
          <w:color w:val="231F20"/>
          <w:spacing w:val="2"/>
          <w:w w:val="105"/>
        </w:rPr>
        <w:t xml:space="preserve">and </w:t>
      </w:r>
      <w:r>
        <w:rPr>
          <w:color w:val="231F20"/>
          <w:spacing w:val="3"/>
          <w:w w:val="105"/>
        </w:rPr>
        <w:t xml:space="preserve">regulations governing </w:t>
      </w:r>
      <w:r>
        <w:rPr>
          <w:color w:val="231F20"/>
          <w:spacing w:val="4"/>
          <w:w w:val="105"/>
        </w:rPr>
        <w:t xml:space="preserve">the </w:t>
      </w:r>
      <w:r>
        <w:rPr>
          <w:color w:val="231F20"/>
          <w:spacing w:val="3"/>
          <w:w w:val="105"/>
        </w:rPr>
        <w:t xml:space="preserve">entry </w:t>
      </w:r>
      <w:r>
        <w:rPr>
          <w:color w:val="231F20"/>
          <w:spacing w:val="2"/>
          <w:w w:val="105"/>
        </w:rPr>
        <w:t xml:space="preserve">and </w:t>
      </w:r>
      <w:r>
        <w:rPr>
          <w:color w:val="231F20"/>
          <w:spacing w:val="3"/>
          <w:w w:val="105"/>
        </w:rPr>
        <w:t xml:space="preserve">operations </w:t>
      </w:r>
      <w:r>
        <w:rPr>
          <w:color w:val="231F20"/>
          <w:w w:val="105"/>
        </w:rPr>
        <w:t xml:space="preserve">of </w:t>
      </w:r>
      <w:r>
        <w:rPr>
          <w:color w:val="231F20"/>
          <w:spacing w:val="3"/>
          <w:w w:val="105"/>
        </w:rPr>
        <w:t xml:space="preserve">foreign investors, </w:t>
      </w:r>
      <w:r>
        <w:rPr>
          <w:color w:val="231F20"/>
          <w:spacing w:val="2"/>
          <w:w w:val="105"/>
        </w:rPr>
        <w:t xml:space="preserve">the </w:t>
      </w:r>
      <w:r>
        <w:rPr>
          <w:color w:val="231F20"/>
          <w:spacing w:val="3"/>
          <w:w w:val="105"/>
        </w:rPr>
        <w:t xml:space="preserve">standards </w:t>
      </w:r>
      <w:r>
        <w:rPr>
          <w:color w:val="231F20"/>
          <w:w w:val="105"/>
        </w:rPr>
        <w:t xml:space="preserve">of </w:t>
      </w:r>
      <w:r>
        <w:rPr>
          <w:color w:val="231F20"/>
          <w:spacing w:val="4"/>
          <w:w w:val="105"/>
        </w:rPr>
        <w:t xml:space="preserve">treatment </w:t>
      </w:r>
      <w:r>
        <w:rPr>
          <w:color w:val="231F20"/>
          <w:spacing w:val="3"/>
          <w:w w:val="105"/>
        </w:rPr>
        <w:t xml:space="preserve">accorded </w:t>
      </w:r>
      <w:r>
        <w:rPr>
          <w:color w:val="231F20"/>
          <w:w w:val="105"/>
        </w:rPr>
        <w:t xml:space="preserve">to </w:t>
      </w:r>
      <w:r>
        <w:rPr>
          <w:color w:val="231F20"/>
          <w:spacing w:val="3"/>
          <w:w w:val="105"/>
        </w:rPr>
        <w:t xml:space="preserve">them, </w:t>
      </w:r>
      <w:r>
        <w:rPr>
          <w:color w:val="231F20"/>
          <w:spacing w:val="2"/>
          <w:w w:val="105"/>
        </w:rPr>
        <w:t xml:space="preserve">and the </w:t>
      </w:r>
      <w:r>
        <w:rPr>
          <w:color w:val="231F20"/>
          <w:spacing w:val="3"/>
          <w:w w:val="105"/>
        </w:rPr>
        <w:t xml:space="preserve">functioning </w:t>
      </w:r>
      <w:r>
        <w:rPr>
          <w:color w:val="231F20"/>
          <w:w w:val="105"/>
        </w:rPr>
        <w:t xml:space="preserve">of </w:t>
      </w:r>
      <w:r>
        <w:rPr>
          <w:color w:val="231F20"/>
          <w:spacing w:val="2"/>
          <w:w w:val="105"/>
        </w:rPr>
        <w:t xml:space="preserve">the </w:t>
      </w:r>
      <w:r>
        <w:rPr>
          <w:color w:val="231F20"/>
          <w:spacing w:val="3"/>
          <w:w w:val="105"/>
        </w:rPr>
        <w:t xml:space="preserve">markets within which </w:t>
      </w:r>
      <w:r>
        <w:rPr>
          <w:color w:val="231F20"/>
          <w:spacing w:val="4"/>
          <w:w w:val="105"/>
        </w:rPr>
        <w:t xml:space="preserve">they </w:t>
      </w:r>
      <w:r>
        <w:rPr>
          <w:color w:val="231F20"/>
          <w:spacing w:val="3"/>
          <w:w w:val="105"/>
        </w:rPr>
        <w:t>operate.</w:t>
      </w:r>
      <w:r>
        <w:rPr>
          <w:color w:val="231F20"/>
          <w:spacing w:val="-8"/>
          <w:w w:val="105"/>
        </w:rPr>
        <w:t xml:space="preserve"> </w:t>
      </w:r>
      <w:r>
        <w:rPr>
          <w:color w:val="231F20"/>
          <w:spacing w:val="3"/>
          <w:w w:val="105"/>
        </w:rPr>
        <w:t>These</w:t>
      </w:r>
      <w:r>
        <w:rPr>
          <w:color w:val="231F20"/>
          <w:spacing w:val="-8"/>
          <w:w w:val="105"/>
        </w:rPr>
        <w:t xml:space="preserve"> </w:t>
      </w:r>
      <w:r>
        <w:rPr>
          <w:color w:val="231F20"/>
          <w:spacing w:val="3"/>
          <w:w w:val="105"/>
        </w:rPr>
        <w:t>policies</w:t>
      </w:r>
      <w:r>
        <w:rPr>
          <w:color w:val="231F20"/>
          <w:spacing w:val="-7"/>
          <w:w w:val="105"/>
        </w:rPr>
        <w:t xml:space="preserve"> </w:t>
      </w:r>
      <w:r>
        <w:rPr>
          <w:color w:val="231F20"/>
          <w:spacing w:val="2"/>
          <w:w w:val="105"/>
        </w:rPr>
        <w:t>can</w:t>
      </w:r>
      <w:r>
        <w:rPr>
          <w:color w:val="231F20"/>
          <w:spacing w:val="-8"/>
          <w:w w:val="105"/>
        </w:rPr>
        <w:t xml:space="preserve"> </w:t>
      </w:r>
      <w:r>
        <w:rPr>
          <w:color w:val="231F20"/>
          <w:spacing w:val="3"/>
          <w:w w:val="105"/>
        </w:rPr>
        <w:t>range</w:t>
      </w:r>
      <w:r>
        <w:rPr>
          <w:color w:val="231F20"/>
          <w:spacing w:val="-7"/>
          <w:w w:val="105"/>
        </w:rPr>
        <w:t xml:space="preserve"> </w:t>
      </w:r>
      <w:r>
        <w:rPr>
          <w:color w:val="231F20"/>
          <w:spacing w:val="3"/>
          <w:w w:val="105"/>
        </w:rPr>
        <w:t>from</w:t>
      </w:r>
      <w:r>
        <w:rPr>
          <w:color w:val="231F20"/>
          <w:spacing w:val="-8"/>
          <w:w w:val="105"/>
        </w:rPr>
        <w:t xml:space="preserve"> </w:t>
      </w:r>
      <w:r>
        <w:rPr>
          <w:color w:val="231F20"/>
          <w:spacing w:val="3"/>
          <w:w w:val="105"/>
        </w:rPr>
        <w:t>outright</w:t>
      </w:r>
      <w:r>
        <w:rPr>
          <w:color w:val="231F20"/>
          <w:spacing w:val="-7"/>
          <w:w w:val="105"/>
        </w:rPr>
        <w:t xml:space="preserve"> </w:t>
      </w:r>
      <w:r>
        <w:rPr>
          <w:color w:val="231F20"/>
          <w:spacing w:val="3"/>
          <w:w w:val="105"/>
        </w:rPr>
        <w:t>prohibition</w:t>
      </w:r>
      <w:r>
        <w:rPr>
          <w:color w:val="231F20"/>
          <w:spacing w:val="-8"/>
          <w:w w:val="105"/>
        </w:rPr>
        <w:t xml:space="preserve"> </w:t>
      </w:r>
      <w:r>
        <w:rPr>
          <w:color w:val="231F20"/>
          <w:w w:val="105"/>
        </w:rPr>
        <w:t>of</w:t>
      </w:r>
      <w:r>
        <w:rPr>
          <w:color w:val="231F20"/>
          <w:spacing w:val="-8"/>
          <w:w w:val="105"/>
        </w:rPr>
        <w:t xml:space="preserve"> </w:t>
      </w:r>
      <w:r>
        <w:rPr>
          <w:color w:val="231F20"/>
          <w:spacing w:val="2"/>
          <w:w w:val="105"/>
        </w:rPr>
        <w:t>FDI</w:t>
      </w:r>
      <w:r>
        <w:rPr>
          <w:color w:val="231F20"/>
          <w:spacing w:val="-7"/>
          <w:w w:val="105"/>
        </w:rPr>
        <w:t xml:space="preserve"> </w:t>
      </w:r>
      <w:r>
        <w:rPr>
          <w:color w:val="231F20"/>
          <w:spacing w:val="4"/>
          <w:w w:val="105"/>
        </w:rPr>
        <w:t xml:space="preserve">entry </w:t>
      </w:r>
      <w:r>
        <w:rPr>
          <w:color w:val="231F20"/>
          <w:w w:val="105"/>
        </w:rPr>
        <w:t xml:space="preserve">to </w:t>
      </w:r>
      <w:r>
        <w:rPr>
          <w:color w:val="231F20"/>
          <w:spacing w:val="3"/>
          <w:w w:val="105"/>
        </w:rPr>
        <w:t xml:space="preserve">non-discrimination </w:t>
      </w:r>
      <w:r>
        <w:rPr>
          <w:color w:val="231F20"/>
          <w:w w:val="105"/>
        </w:rPr>
        <w:t xml:space="preserve">in </w:t>
      </w:r>
      <w:r>
        <w:rPr>
          <w:color w:val="231F20"/>
          <w:spacing w:val="2"/>
          <w:w w:val="105"/>
        </w:rPr>
        <w:t xml:space="preserve">the </w:t>
      </w:r>
      <w:r>
        <w:rPr>
          <w:color w:val="231F20"/>
          <w:spacing w:val="3"/>
          <w:w w:val="105"/>
        </w:rPr>
        <w:t xml:space="preserve">treatment </w:t>
      </w:r>
      <w:r>
        <w:rPr>
          <w:color w:val="231F20"/>
          <w:w w:val="105"/>
        </w:rPr>
        <w:t xml:space="preserve">of </w:t>
      </w:r>
      <w:r>
        <w:rPr>
          <w:color w:val="231F20"/>
          <w:spacing w:val="3"/>
          <w:w w:val="105"/>
        </w:rPr>
        <w:t xml:space="preserve">foreign </w:t>
      </w:r>
      <w:r>
        <w:rPr>
          <w:color w:val="231F20"/>
          <w:spacing w:val="2"/>
          <w:w w:val="105"/>
        </w:rPr>
        <w:t xml:space="preserve">and </w:t>
      </w:r>
      <w:r>
        <w:rPr>
          <w:color w:val="231F20"/>
          <w:spacing w:val="3"/>
          <w:w w:val="105"/>
        </w:rPr>
        <w:t xml:space="preserve">domestic </w:t>
      </w:r>
      <w:r>
        <w:rPr>
          <w:color w:val="231F20"/>
          <w:spacing w:val="4"/>
          <w:w w:val="105"/>
        </w:rPr>
        <w:t xml:space="preserve">firms </w:t>
      </w:r>
      <w:r>
        <w:rPr>
          <w:color w:val="231F20"/>
          <w:spacing w:val="2"/>
          <w:w w:val="105"/>
        </w:rPr>
        <w:t xml:space="preserve">and </w:t>
      </w:r>
      <w:r>
        <w:rPr>
          <w:color w:val="231F20"/>
          <w:spacing w:val="3"/>
          <w:w w:val="105"/>
        </w:rPr>
        <w:t xml:space="preserve">even preferential treatment </w:t>
      </w:r>
      <w:r>
        <w:rPr>
          <w:color w:val="231F20"/>
          <w:w w:val="105"/>
        </w:rPr>
        <w:t xml:space="preserve">of </w:t>
      </w:r>
      <w:r>
        <w:rPr>
          <w:color w:val="231F20"/>
          <w:spacing w:val="3"/>
          <w:w w:val="105"/>
        </w:rPr>
        <w:t xml:space="preserve">foreign firms. They typically </w:t>
      </w:r>
      <w:r>
        <w:rPr>
          <w:color w:val="231F20"/>
          <w:spacing w:val="4"/>
          <w:w w:val="105"/>
        </w:rPr>
        <w:t xml:space="preserve">satisfy </w:t>
      </w:r>
      <w:r>
        <w:rPr>
          <w:color w:val="231F20"/>
          <w:spacing w:val="3"/>
          <w:w w:val="105"/>
        </w:rPr>
        <w:t xml:space="preserve">various objectives reducing </w:t>
      </w:r>
      <w:r>
        <w:rPr>
          <w:color w:val="231F20"/>
          <w:w w:val="105"/>
        </w:rPr>
        <w:t xml:space="preserve">or </w:t>
      </w:r>
      <w:r>
        <w:rPr>
          <w:color w:val="231F20"/>
          <w:spacing w:val="3"/>
          <w:w w:val="105"/>
        </w:rPr>
        <w:t xml:space="preserve">increasing FDI, influencing </w:t>
      </w:r>
      <w:r>
        <w:rPr>
          <w:color w:val="231F20"/>
          <w:spacing w:val="2"/>
          <w:w w:val="105"/>
        </w:rPr>
        <w:t xml:space="preserve">its </w:t>
      </w:r>
      <w:r>
        <w:rPr>
          <w:color w:val="231F20"/>
          <w:spacing w:val="4"/>
          <w:w w:val="105"/>
        </w:rPr>
        <w:t xml:space="preserve">sectoral </w:t>
      </w:r>
      <w:r>
        <w:rPr>
          <w:color w:val="231F20"/>
          <w:spacing w:val="3"/>
          <w:w w:val="105"/>
        </w:rPr>
        <w:t>com</w:t>
      </w:r>
      <w:r>
        <w:rPr>
          <w:color w:val="231F20"/>
          <w:spacing w:val="3"/>
          <w:w w:val="105"/>
        </w:rPr>
        <w:t xml:space="preserve">position </w:t>
      </w:r>
      <w:r>
        <w:rPr>
          <w:color w:val="231F20"/>
          <w:w w:val="105"/>
        </w:rPr>
        <w:t xml:space="preserve">or </w:t>
      </w:r>
      <w:r>
        <w:rPr>
          <w:color w:val="231F20"/>
          <w:spacing w:val="3"/>
          <w:w w:val="105"/>
        </w:rPr>
        <w:t xml:space="preserve">geographical origin, encouraging specific </w:t>
      </w:r>
      <w:r>
        <w:rPr>
          <w:color w:val="231F20"/>
          <w:spacing w:val="4"/>
          <w:w w:val="105"/>
        </w:rPr>
        <w:t xml:space="preserve">contributions </w:t>
      </w:r>
      <w:r>
        <w:rPr>
          <w:color w:val="231F20"/>
          <w:w w:val="105"/>
        </w:rPr>
        <w:t>to</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3"/>
          <w:w w:val="105"/>
        </w:rPr>
        <w:t>economy</w:t>
      </w:r>
      <w:r>
        <w:rPr>
          <w:color w:val="231F20"/>
          <w:spacing w:val="-21"/>
          <w:w w:val="105"/>
        </w:rPr>
        <w:t xml:space="preserve"> </w:t>
      </w:r>
      <w:r>
        <w:rPr>
          <w:color w:val="231F20"/>
          <w:spacing w:val="2"/>
          <w:w w:val="105"/>
        </w:rPr>
        <w:t>and</w:t>
      </w:r>
      <w:r>
        <w:rPr>
          <w:color w:val="231F20"/>
          <w:spacing w:val="-20"/>
          <w:w w:val="105"/>
        </w:rPr>
        <w:t xml:space="preserve"> </w:t>
      </w:r>
      <w:r>
        <w:rPr>
          <w:color w:val="231F20"/>
          <w:spacing w:val="3"/>
          <w:w w:val="105"/>
        </w:rPr>
        <w:t>affecting</w:t>
      </w:r>
      <w:r>
        <w:rPr>
          <w:color w:val="231F20"/>
          <w:spacing w:val="-21"/>
          <w:w w:val="105"/>
        </w:rPr>
        <w:t xml:space="preserve"> </w:t>
      </w:r>
      <w:r>
        <w:rPr>
          <w:color w:val="231F20"/>
          <w:spacing w:val="3"/>
          <w:w w:val="105"/>
        </w:rPr>
        <w:t>ways</w:t>
      </w:r>
      <w:r>
        <w:rPr>
          <w:color w:val="231F20"/>
          <w:spacing w:val="-21"/>
          <w:w w:val="105"/>
        </w:rPr>
        <w:t xml:space="preserve"> </w:t>
      </w:r>
      <w:r>
        <w:rPr>
          <w:color w:val="231F20"/>
          <w:w w:val="105"/>
        </w:rPr>
        <w:t>in</w:t>
      </w:r>
      <w:r>
        <w:rPr>
          <w:color w:val="231F20"/>
          <w:spacing w:val="-20"/>
          <w:w w:val="105"/>
        </w:rPr>
        <w:t xml:space="preserve"> </w:t>
      </w:r>
      <w:r>
        <w:rPr>
          <w:color w:val="231F20"/>
          <w:spacing w:val="3"/>
          <w:w w:val="105"/>
        </w:rPr>
        <w:t>which</w:t>
      </w:r>
      <w:r>
        <w:rPr>
          <w:color w:val="231F20"/>
          <w:spacing w:val="-21"/>
          <w:w w:val="105"/>
        </w:rPr>
        <w:t xml:space="preserve"> </w:t>
      </w:r>
      <w:r>
        <w:rPr>
          <w:color w:val="231F20"/>
          <w:spacing w:val="3"/>
          <w:w w:val="105"/>
        </w:rPr>
        <w:t>these</w:t>
      </w:r>
      <w:r>
        <w:rPr>
          <w:color w:val="231F20"/>
          <w:spacing w:val="-21"/>
          <w:w w:val="105"/>
        </w:rPr>
        <w:t xml:space="preserve"> </w:t>
      </w:r>
      <w:r>
        <w:rPr>
          <w:color w:val="231F20"/>
          <w:spacing w:val="3"/>
          <w:w w:val="105"/>
        </w:rPr>
        <w:t>contributions</w:t>
      </w:r>
      <w:r>
        <w:rPr>
          <w:color w:val="231F20"/>
          <w:spacing w:val="-20"/>
          <w:w w:val="105"/>
        </w:rPr>
        <w:t xml:space="preserve"> </w:t>
      </w:r>
      <w:r>
        <w:rPr>
          <w:color w:val="231F20"/>
          <w:spacing w:val="2"/>
          <w:w w:val="105"/>
        </w:rPr>
        <w:t>are</w:t>
      </w:r>
      <w:r>
        <w:rPr>
          <w:color w:val="231F20"/>
          <w:spacing w:val="-21"/>
          <w:w w:val="105"/>
        </w:rPr>
        <w:t xml:space="preserve"> </w:t>
      </w:r>
      <w:r>
        <w:rPr>
          <w:color w:val="231F20"/>
          <w:spacing w:val="4"/>
          <w:w w:val="105"/>
        </w:rPr>
        <w:t xml:space="preserve">made. </w:t>
      </w:r>
      <w:r>
        <w:rPr>
          <w:color w:val="231F20"/>
          <w:w w:val="105"/>
        </w:rPr>
        <w:t>To</w:t>
      </w:r>
      <w:r>
        <w:rPr>
          <w:color w:val="231F20"/>
          <w:spacing w:val="-28"/>
          <w:w w:val="105"/>
        </w:rPr>
        <w:t xml:space="preserve"> </w:t>
      </w:r>
      <w:r>
        <w:rPr>
          <w:color w:val="231F20"/>
          <w:spacing w:val="3"/>
          <w:w w:val="105"/>
        </w:rPr>
        <w:t>achieve</w:t>
      </w:r>
      <w:r>
        <w:rPr>
          <w:color w:val="231F20"/>
          <w:spacing w:val="-28"/>
          <w:w w:val="105"/>
        </w:rPr>
        <w:t xml:space="preserve"> </w:t>
      </w:r>
      <w:r>
        <w:rPr>
          <w:color w:val="231F20"/>
          <w:spacing w:val="3"/>
          <w:w w:val="105"/>
        </w:rPr>
        <w:t>these</w:t>
      </w:r>
      <w:r>
        <w:rPr>
          <w:color w:val="231F20"/>
          <w:spacing w:val="-27"/>
          <w:w w:val="105"/>
        </w:rPr>
        <w:t xml:space="preserve"> </w:t>
      </w:r>
      <w:r>
        <w:rPr>
          <w:color w:val="231F20"/>
          <w:spacing w:val="3"/>
          <w:w w:val="105"/>
        </w:rPr>
        <w:t>objectives,</w:t>
      </w:r>
      <w:r>
        <w:rPr>
          <w:color w:val="231F20"/>
          <w:spacing w:val="-28"/>
          <w:w w:val="105"/>
        </w:rPr>
        <w:t xml:space="preserve"> </w:t>
      </w:r>
      <w:r>
        <w:rPr>
          <w:color w:val="231F20"/>
          <w:w w:val="105"/>
        </w:rPr>
        <w:t>PD</w:t>
      </w:r>
      <w:r>
        <w:rPr>
          <w:color w:val="231F20"/>
          <w:spacing w:val="-27"/>
          <w:w w:val="105"/>
        </w:rPr>
        <w:t xml:space="preserve"> </w:t>
      </w:r>
      <w:r>
        <w:rPr>
          <w:color w:val="231F20"/>
          <w:spacing w:val="3"/>
          <w:w w:val="105"/>
        </w:rPr>
        <w:t>policies</w:t>
      </w:r>
      <w:r>
        <w:rPr>
          <w:color w:val="231F20"/>
          <w:spacing w:val="-28"/>
          <w:w w:val="105"/>
        </w:rPr>
        <w:t xml:space="preserve"> </w:t>
      </w:r>
      <w:r>
        <w:rPr>
          <w:color w:val="231F20"/>
          <w:spacing w:val="2"/>
          <w:w w:val="105"/>
        </w:rPr>
        <w:t>are</w:t>
      </w:r>
      <w:r>
        <w:rPr>
          <w:color w:val="231F20"/>
          <w:spacing w:val="-28"/>
          <w:w w:val="105"/>
        </w:rPr>
        <w:t xml:space="preserve"> </w:t>
      </w:r>
      <w:r>
        <w:rPr>
          <w:color w:val="231F20"/>
          <w:spacing w:val="3"/>
          <w:w w:val="105"/>
        </w:rPr>
        <w:t>usually</w:t>
      </w:r>
      <w:r>
        <w:rPr>
          <w:color w:val="231F20"/>
          <w:spacing w:val="-27"/>
          <w:w w:val="105"/>
        </w:rPr>
        <w:t xml:space="preserve"> </w:t>
      </w:r>
      <w:r>
        <w:rPr>
          <w:color w:val="231F20"/>
          <w:spacing w:val="3"/>
          <w:w w:val="105"/>
        </w:rPr>
        <w:t>accompanied</w:t>
      </w:r>
      <w:r>
        <w:rPr>
          <w:color w:val="231F20"/>
          <w:spacing w:val="-28"/>
          <w:w w:val="105"/>
        </w:rPr>
        <w:t xml:space="preserve"> </w:t>
      </w:r>
      <w:r>
        <w:rPr>
          <w:color w:val="231F20"/>
          <w:w w:val="105"/>
        </w:rPr>
        <w:t>by</w:t>
      </w:r>
      <w:r>
        <w:rPr>
          <w:color w:val="231F20"/>
          <w:spacing w:val="-27"/>
          <w:w w:val="105"/>
        </w:rPr>
        <w:t xml:space="preserve"> </w:t>
      </w:r>
      <w:r>
        <w:rPr>
          <w:color w:val="231F20"/>
          <w:spacing w:val="4"/>
          <w:w w:val="105"/>
        </w:rPr>
        <w:t xml:space="preserve">other </w:t>
      </w:r>
      <w:r>
        <w:rPr>
          <w:color w:val="231F20"/>
          <w:spacing w:val="3"/>
          <w:w w:val="105"/>
        </w:rPr>
        <w:t>policies that also influence investors’</w:t>
      </w:r>
      <w:r>
        <w:rPr>
          <w:color w:val="231F20"/>
          <w:spacing w:val="-23"/>
          <w:w w:val="105"/>
        </w:rPr>
        <w:t xml:space="preserve"> </w:t>
      </w:r>
      <w:r>
        <w:rPr>
          <w:color w:val="231F20"/>
          <w:spacing w:val="4"/>
          <w:w w:val="105"/>
        </w:rPr>
        <w:t>decisions.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74" style="position:absolute;left:0;text-align:left;z-index:251747840;mso-position-horizontal-relative:page;mso-position-vertical-relative:page" from="148.45pt,69.45pt" to="148.45pt,771pt" strokecolor="#d7d9da" strokeweight="5pt">
            <w10:wrap anchorx="page" anchory="page"/>
          </v:line>
        </w:pict>
      </w:r>
      <w:r w:rsidR="004404A8">
        <w:rPr>
          <w:color w:val="231F20"/>
          <w:spacing w:val="3"/>
          <w:w w:val="105"/>
        </w:rPr>
        <w:t>Among</w:t>
      </w:r>
      <w:r w:rsidR="004404A8">
        <w:rPr>
          <w:color w:val="231F20"/>
          <w:spacing w:val="-6"/>
          <w:w w:val="105"/>
        </w:rPr>
        <w:t xml:space="preserve"> </w:t>
      </w:r>
      <w:r w:rsidR="004404A8">
        <w:rPr>
          <w:color w:val="231F20"/>
          <w:spacing w:val="3"/>
          <w:w w:val="105"/>
        </w:rPr>
        <w:t>these</w:t>
      </w:r>
      <w:r w:rsidR="004404A8">
        <w:rPr>
          <w:color w:val="231F20"/>
          <w:spacing w:val="-5"/>
          <w:w w:val="105"/>
        </w:rPr>
        <w:t xml:space="preserve"> </w:t>
      </w:r>
      <w:r w:rsidR="004404A8">
        <w:rPr>
          <w:color w:val="231F20"/>
          <w:spacing w:val="3"/>
          <w:w w:val="105"/>
        </w:rPr>
        <w:t>supplementary</w:t>
      </w:r>
      <w:r w:rsidR="004404A8">
        <w:rPr>
          <w:color w:val="231F20"/>
          <w:spacing w:val="-5"/>
          <w:w w:val="105"/>
        </w:rPr>
        <w:t xml:space="preserve"> </w:t>
      </w:r>
      <w:r w:rsidR="004404A8">
        <w:rPr>
          <w:color w:val="231F20"/>
          <w:spacing w:val="3"/>
          <w:w w:val="105"/>
        </w:rPr>
        <w:t>policies</w:t>
      </w:r>
      <w:r w:rsidR="004404A8">
        <w:rPr>
          <w:color w:val="231F20"/>
          <w:spacing w:val="-5"/>
          <w:w w:val="105"/>
        </w:rPr>
        <w:t xml:space="preserve"> </w:t>
      </w:r>
      <w:r w:rsidR="004404A8">
        <w:rPr>
          <w:color w:val="231F20"/>
          <w:spacing w:val="3"/>
          <w:w w:val="105"/>
        </w:rPr>
        <w:t>used</w:t>
      </w:r>
      <w:r w:rsidR="004404A8">
        <w:rPr>
          <w:color w:val="231F20"/>
          <w:spacing w:val="-5"/>
          <w:w w:val="105"/>
        </w:rPr>
        <w:t xml:space="preserve"> </w:t>
      </w:r>
      <w:r w:rsidR="004404A8">
        <w:rPr>
          <w:color w:val="231F20"/>
          <w:w w:val="105"/>
        </w:rPr>
        <w:t>to</w:t>
      </w:r>
      <w:r w:rsidR="004404A8">
        <w:rPr>
          <w:color w:val="231F20"/>
          <w:spacing w:val="-6"/>
          <w:w w:val="105"/>
        </w:rPr>
        <w:t xml:space="preserve"> </w:t>
      </w:r>
      <w:r w:rsidR="004404A8">
        <w:rPr>
          <w:color w:val="231F20"/>
          <w:spacing w:val="3"/>
          <w:w w:val="105"/>
        </w:rPr>
        <w:t>influence</w:t>
      </w:r>
      <w:r w:rsidR="004404A8">
        <w:rPr>
          <w:color w:val="231F20"/>
          <w:spacing w:val="-5"/>
          <w:w w:val="105"/>
        </w:rPr>
        <w:t xml:space="preserve"> </w:t>
      </w:r>
      <w:r w:rsidR="004404A8">
        <w:rPr>
          <w:color w:val="231F20"/>
          <w:spacing w:val="4"/>
          <w:w w:val="105"/>
        </w:rPr>
        <w:t xml:space="preserve">locational </w:t>
      </w:r>
      <w:r w:rsidR="004404A8">
        <w:rPr>
          <w:color w:val="231F20"/>
          <w:spacing w:val="3"/>
          <w:w w:val="105"/>
        </w:rPr>
        <w:t xml:space="preserve">decisions, trade policy plays </w:t>
      </w:r>
      <w:r w:rsidR="004404A8">
        <w:rPr>
          <w:color w:val="231F20"/>
          <w:spacing w:val="2"/>
          <w:w w:val="105"/>
        </w:rPr>
        <w:t xml:space="preserve">the </w:t>
      </w:r>
      <w:r w:rsidR="004404A8">
        <w:rPr>
          <w:color w:val="231F20"/>
          <w:spacing w:val="3"/>
          <w:w w:val="105"/>
        </w:rPr>
        <w:t xml:space="preserve">most prominent role. </w:t>
      </w:r>
      <w:r w:rsidR="004404A8">
        <w:rPr>
          <w:color w:val="231F20"/>
          <w:spacing w:val="2"/>
          <w:w w:val="105"/>
        </w:rPr>
        <w:t xml:space="preserve">For </w:t>
      </w:r>
      <w:r w:rsidR="004404A8">
        <w:rPr>
          <w:color w:val="231F20"/>
          <w:spacing w:val="4"/>
          <w:w w:val="105"/>
        </w:rPr>
        <w:t xml:space="preserve">example,   </w:t>
      </w:r>
      <w:r w:rsidR="004404A8">
        <w:rPr>
          <w:color w:val="231F20"/>
          <w:spacing w:val="71"/>
          <w:w w:val="105"/>
        </w:rPr>
        <w:t xml:space="preserve"> </w:t>
      </w:r>
      <w:r w:rsidR="004404A8">
        <w:rPr>
          <w:color w:val="231F20"/>
          <w:w w:val="105"/>
        </w:rPr>
        <w:t xml:space="preserve">to </w:t>
      </w:r>
      <w:r w:rsidR="004404A8">
        <w:rPr>
          <w:color w:val="231F20"/>
          <w:spacing w:val="3"/>
          <w:w w:val="105"/>
        </w:rPr>
        <w:t xml:space="preserve">attract </w:t>
      </w:r>
      <w:r w:rsidR="004404A8">
        <w:rPr>
          <w:color w:val="231F20"/>
          <w:spacing w:val="2"/>
          <w:w w:val="105"/>
        </w:rPr>
        <w:t xml:space="preserve">FDI and </w:t>
      </w:r>
      <w:r w:rsidR="004404A8">
        <w:rPr>
          <w:color w:val="231F20"/>
          <w:w w:val="105"/>
        </w:rPr>
        <w:t xml:space="preserve">to </w:t>
      </w:r>
      <w:r w:rsidR="004404A8">
        <w:rPr>
          <w:color w:val="231F20"/>
          <w:spacing w:val="3"/>
          <w:w w:val="105"/>
        </w:rPr>
        <w:t xml:space="preserve">maximize </w:t>
      </w:r>
      <w:r w:rsidR="004404A8">
        <w:rPr>
          <w:color w:val="231F20"/>
          <w:spacing w:val="2"/>
          <w:w w:val="105"/>
        </w:rPr>
        <w:t xml:space="preserve">its </w:t>
      </w:r>
      <w:r w:rsidR="004404A8">
        <w:rPr>
          <w:color w:val="231F20"/>
          <w:spacing w:val="3"/>
          <w:w w:val="105"/>
        </w:rPr>
        <w:t xml:space="preserve">contributions </w:t>
      </w:r>
      <w:r w:rsidR="004404A8">
        <w:rPr>
          <w:color w:val="231F20"/>
          <w:w w:val="105"/>
        </w:rPr>
        <w:t xml:space="preserve">to </w:t>
      </w:r>
      <w:r w:rsidR="004404A8">
        <w:rPr>
          <w:color w:val="231F20"/>
          <w:spacing w:val="3"/>
          <w:w w:val="105"/>
        </w:rPr>
        <w:t xml:space="preserve">their </w:t>
      </w:r>
      <w:r w:rsidR="004404A8">
        <w:rPr>
          <w:color w:val="231F20"/>
          <w:spacing w:val="4"/>
          <w:w w:val="105"/>
        </w:rPr>
        <w:t>import-</w:t>
      </w:r>
      <w:r w:rsidR="004404A8">
        <w:rPr>
          <w:color w:val="231F20"/>
          <w:spacing w:val="71"/>
          <w:w w:val="105"/>
        </w:rPr>
        <w:t xml:space="preserve"> </w:t>
      </w:r>
      <w:r w:rsidR="004404A8">
        <w:rPr>
          <w:color w:val="231F20"/>
          <w:spacing w:val="3"/>
          <w:w w:val="105"/>
        </w:rPr>
        <w:t xml:space="preserve">substituting development strategies, countries </w:t>
      </w:r>
      <w:r w:rsidR="004404A8">
        <w:rPr>
          <w:color w:val="231F20"/>
          <w:w w:val="105"/>
        </w:rPr>
        <w:t xml:space="preserve">in </w:t>
      </w:r>
      <w:r w:rsidR="004404A8">
        <w:rPr>
          <w:color w:val="231F20"/>
          <w:spacing w:val="3"/>
          <w:w w:val="105"/>
        </w:rPr>
        <w:t xml:space="preserve">Latin America used </w:t>
      </w:r>
      <w:r w:rsidR="004404A8">
        <w:rPr>
          <w:color w:val="231F20"/>
          <w:w w:val="105"/>
        </w:rPr>
        <w:t xml:space="preserve">a </w:t>
      </w:r>
      <w:r w:rsidR="004404A8">
        <w:rPr>
          <w:color w:val="231F20"/>
          <w:spacing w:val="2"/>
          <w:w w:val="105"/>
        </w:rPr>
        <w:t xml:space="preserve">mix </w:t>
      </w:r>
      <w:r w:rsidR="004404A8">
        <w:rPr>
          <w:color w:val="231F20"/>
          <w:w w:val="105"/>
        </w:rPr>
        <w:t xml:space="preserve">of </w:t>
      </w:r>
      <w:r w:rsidR="004404A8">
        <w:rPr>
          <w:color w:val="231F20"/>
          <w:spacing w:val="3"/>
          <w:w w:val="105"/>
        </w:rPr>
        <w:t xml:space="preserve">protectionist trade policies combined with policies allowing </w:t>
      </w:r>
      <w:r w:rsidR="004404A8">
        <w:rPr>
          <w:color w:val="231F20"/>
          <w:spacing w:val="4"/>
          <w:w w:val="105"/>
        </w:rPr>
        <w:t xml:space="preserve">FDI </w:t>
      </w:r>
      <w:r w:rsidR="004404A8">
        <w:rPr>
          <w:color w:val="231F20"/>
          <w:spacing w:val="3"/>
          <w:w w:val="105"/>
        </w:rPr>
        <w:t xml:space="preserve">manufacturing. Asian countries, </w:t>
      </w:r>
      <w:r w:rsidR="004404A8">
        <w:rPr>
          <w:color w:val="231F20"/>
          <w:w w:val="105"/>
        </w:rPr>
        <w:t xml:space="preserve">in </w:t>
      </w:r>
      <w:r w:rsidR="004404A8">
        <w:rPr>
          <w:color w:val="231F20"/>
          <w:spacing w:val="3"/>
          <w:w w:val="105"/>
        </w:rPr>
        <w:t xml:space="preserve">contrast, used both </w:t>
      </w:r>
      <w:r w:rsidR="004404A8">
        <w:rPr>
          <w:color w:val="231F20"/>
          <w:spacing w:val="2"/>
          <w:w w:val="105"/>
        </w:rPr>
        <w:t xml:space="preserve">FDI and </w:t>
      </w:r>
      <w:r w:rsidR="004404A8">
        <w:rPr>
          <w:color w:val="231F20"/>
          <w:spacing w:val="4"/>
          <w:w w:val="105"/>
        </w:rPr>
        <w:t xml:space="preserve">trade </w:t>
      </w:r>
      <w:r w:rsidR="004404A8">
        <w:rPr>
          <w:color w:val="231F20"/>
          <w:spacing w:val="3"/>
          <w:w w:val="105"/>
        </w:rPr>
        <w:t>policies (e.g. exemptions from import duties</w:t>
      </w:r>
      <w:r w:rsidR="004404A8">
        <w:rPr>
          <w:color w:val="231F20"/>
          <w:spacing w:val="3"/>
          <w:w w:val="105"/>
        </w:rPr>
        <w:t xml:space="preserve">) </w:t>
      </w:r>
      <w:r w:rsidR="004404A8">
        <w:rPr>
          <w:color w:val="231F20"/>
          <w:w w:val="105"/>
        </w:rPr>
        <w:t xml:space="preserve">to </w:t>
      </w:r>
      <w:r w:rsidR="004404A8">
        <w:rPr>
          <w:color w:val="231F20"/>
          <w:spacing w:val="3"/>
          <w:w w:val="105"/>
        </w:rPr>
        <w:t xml:space="preserve">encourage MNCs </w:t>
      </w:r>
      <w:r w:rsidR="004404A8">
        <w:rPr>
          <w:color w:val="231F20"/>
          <w:spacing w:val="4"/>
          <w:w w:val="105"/>
        </w:rPr>
        <w:t xml:space="preserve">to </w:t>
      </w:r>
      <w:r w:rsidR="004404A8">
        <w:rPr>
          <w:color w:val="231F20"/>
          <w:spacing w:val="3"/>
          <w:w w:val="105"/>
        </w:rPr>
        <w:t xml:space="preserve">contribute </w:t>
      </w:r>
      <w:r w:rsidR="004404A8">
        <w:rPr>
          <w:color w:val="231F20"/>
          <w:w w:val="105"/>
        </w:rPr>
        <w:t xml:space="preserve">to </w:t>
      </w:r>
      <w:r w:rsidR="004404A8">
        <w:rPr>
          <w:color w:val="231F20"/>
          <w:spacing w:val="3"/>
          <w:w w:val="105"/>
        </w:rPr>
        <w:t xml:space="preserve">their export oriented economic strategies. </w:t>
      </w:r>
      <w:r w:rsidR="004404A8">
        <w:rPr>
          <w:color w:val="231F20"/>
          <w:spacing w:val="2"/>
          <w:w w:val="105"/>
        </w:rPr>
        <w:t xml:space="preserve">For </w:t>
      </w:r>
      <w:r w:rsidR="004404A8">
        <w:rPr>
          <w:color w:val="231F20"/>
          <w:spacing w:val="4"/>
          <w:w w:val="105"/>
        </w:rPr>
        <w:t xml:space="preserve">example, </w:t>
      </w:r>
      <w:r w:rsidR="004404A8">
        <w:rPr>
          <w:color w:val="231F20"/>
          <w:spacing w:val="3"/>
          <w:w w:val="105"/>
        </w:rPr>
        <w:t xml:space="preserve">Hong Kong, China pursued laissez-faire trade </w:t>
      </w:r>
      <w:r w:rsidR="004404A8">
        <w:rPr>
          <w:color w:val="231F20"/>
          <w:spacing w:val="2"/>
          <w:w w:val="105"/>
        </w:rPr>
        <w:t xml:space="preserve">and FDI </w:t>
      </w:r>
      <w:r w:rsidR="004404A8">
        <w:rPr>
          <w:color w:val="231F20"/>
          <w:spacing w:val="3"/>
          <w:w w:val="105"/>
        </w:rPr>
        <w:t xml:space="preserve">policies. </w:t>
      </w:r>
      <w:r w:rsidR="004404A8">
        <w:rPr>
          <w:color w:val="231F20"/>
          <w:w w:val="105"/>
        </w:rPr>
        <w:t xml:space="preserve">On </w:t>
      </w:r>
      <w:r w:rsidR="004404A8">
        <w:rPr>
          <w:color w:val="231F20"/>
          <w:spacing w:val="4"/>
          <w:w w:val="105"/>
        </w:rPr>
        <w:t xml:space="preserve">the </w:t>
      </w:r>
      <w:r w:rsidR="004404A8">
        <w:rPr>
          <w:color w:val="231F20"/>
          <w:spacing w:val="3"/>
          <w:w w:val="105"/>
        </w:rPr>
        <w:t>other</w:t>
      </w:r>
      <w:r w:rsidR="004404A8">
        <w:rPr>
          <w:color w:val="231F20"/>
          <w:spacing w:val="-14"/>
          <w:w w:val="105"/>
        </w:rPr>
        <w:t xml:space="preserve"> </w:t>
      </w:r>
      <w:r w:rsidR="004404A8">
        <w:rPr>
          <w:color w:val="231F20"/>
          <w:spacing w:val="3"/>
          <w:w w:val="105"/>
        </w:rPr>
        <w:t>hand,</w:t>
      </w:r>
      <w:r w:rsidR="004404A8">
        <w:rPr>
          <w:color w:val="231F20"/>
          <w:spacing w:val="-13"/>
          <w:w w:val="105"/>
        </w:rPr>
        <w:t xml:space="preserve"> </w:t>
      </w:r>
      <w:r w:rsidR="004404A8">
        <w:rPr>
          <w:color w:val="231F20"/>
          <w:spacing w:val="2"/>
          <w:w w:val="105"/>
        </w:rPr>
        <w:t>the</w:t>
      </w:r>
      <w:r w:rsidR="004404A8">
        <w:rPr>
          <w:color w:val="231F20"/>
          <w:spacing w:val="-14"/>
          <w:w w:val="105"/>
        </w:rPr>
        <w:t xml:space="preserve"> </w:t>
      </w:r>
      <w:r w:rsidR="004404A8">
        <w:rPr>
          <w:color w:val="231F20"/>
          <w:spacing w:val="2"/>
          <w:w w:val="105"/>
        </w:rPr>
        <w:t>FDI</w:t>
      </w:r>
      <w:r w:rsidR="004404A8">
        <w:rPr>
          <w:color w:val="231F20"/>
          <w:spacing w:val="-13"/>
          <w:w w:val="105"/>
        </w:rPr>
        <w:t xml:space="preserve"> </w:t>
      </w:r>
      <w:r w:rsidR="004404A8">
        <w:rPr>
          <w:color w:val="231F20"/>
          <w:spacing w:val="3"/>
          <w:w w:val="105"/>
        </w:rPr>
        <w:t>policies</w:t>
      </w:r>
      <w:r w:rsidR="004404A8">
        <w:rPr>
          <w:color w:val="231F20"/>
          <w:spacing w:val="-14"/>
          <w:w w:val="105"/>
        </w:rPr>
        <w:t xml:space="preserve"> </w:t>
      </w:r>
      <w:r w:rsidR="004404A8">
        <w:rPr>
          <w:color w:val="231F20"/>
          <w:w w:val="105"/>
        </w:rPr>
        <w:t>of</w:t>
      </w:r>
      <w:r w:rsidR="004404A8">
        <w:rPr>
          <w:color w:val="231F20"/>
          <w:spacing w:val="-13"/>
          <w:w w:val="105"/>
        </w:rPr>
        <w:t xml:space="preserve"> </w:t>
      </w:r>
      <w:r w:rsidR="004404A8">
        <w:rPr>
          <w:color w:val="231F20"/>
          <w:spacing w:val="3"/>
          <w:w w:val="105"/>
        </w:rPr>
        <w:t>such</w:t>
      </w:r>
      <w:r w:rsidR="004404A8">
        <w:rPr>
          <w:color w:val="231F20"/>
          <w:spacing w:val="-13"/>
          <w:w w:val="105"/>
        </w:rPr>
        <w:t xml:space="preserve"> </w:t>
      </w:r>
      <w:r w:rsidR="004404A8">
        <w:rPr>
          <w:color w:val="231F20"/>
          <w:spacing w:val="3"/>
          <w:w w:val="105"/>
        </w:rPr>
        <w:t>economies</w:t>
      </w:r>
      <w:r w:rsidR="004404A8">
        <w:rPr>
          <w:color w:val="231F20"/>
          <w:spacing w:val="-14"/>
          <w:w w:val="105"/>
        </w:rPr>
        <w:t xml:space="preserve"> </w:t>
      </w:r>
      <w:r w:rsidR="004404A8">
        <w:rPr>
          <w:color w:val="231F20"/>
          <w:w w:val="105"/>
        </w:rPr>
        <w:t>as</w:t>
      </w:r>
      <w:r w:rsidR="004404A8">
        <w:rPr>
          <w:color w:val="231F20"/>
          <w:spacing w:val="-13"/>
          <w:w w:val="105"/>
        </w:rPr>
        <w:t xml:space="preserve"> </w:t>
      </w:r>
      <w:r w:rsidR="004404A8">
        <w:rPr>
          <w:color w:val="231F20"/>
          <w:spacing w:val="2"/>
          <w:w w:val="105"/>
        </w:rPr>
        <w:t>the</w:t>
      </w:r>
      <w:r w:rsidR="004404A8">
        <w:rPr>
          <w:color w:val="231F20"/>
          <w:spacing w:val="-14"/>
          <w:w w:val="105"/>
        </w:rPr>
        <w:t xml:space="preserve"> </w:t>
      </w:r>
      <w:r w:rsidR="004404A8">
        <w:rPr>
          <w:color w:val="231F20"/>
          <w:spacing w:val="3"/>
          <w:w w:val="105"/>
        </w:rPr>
        <w:t>Republic</w:t>
      </w:r>
      <w:r w:rsidR="004404A8">
        <w:rPr>
          <w:color w:val="231F20"/>
          <w:spacing w:val="-13"/>
          <w:w w:val="105"/>
        </w:rPr>
        <w:t xml:space="preserve"> </w:t>
      </w:r>
      <w:r w:rsidR="004404A8">
        <w:rPr>
          <w:color w:val="231F20"/>
          <w:w w:val="105"/>
        </w:rPr>
        <w:t>of</w:t>
      </w:r>
      <w:r w:rsidR="004404A8">
        <w:rPr>
          <w:color w:val="231F20"/>
          <w:spacing w:val="-13"/>
          <w:w w:val="105"/>
        </w:rPr>
        <w:t xml:space="preserve"> </w:t>
      </w:r>
      <w:r w:rsidR="004404A8">
        <w:rPr>
          <w:color w:val="231F20"/>
          <w:spacing w:val="4"/>
          <w:w w:val="105"/>
        </w:rPr>
        <w:t xml:space="preserve">Korea, </w:t>
      </w:r>
      <w:r w:rsidR="004404A8">
        <w:rPr>
          <w:color w:val="231F20"/>
          <w:spacing w:val="3"/>
          <w:w w:val="105"/>
        </w:rPr>
        <w:t xml:space="preserve">Taiwan Province </w:t>
      </w:r>
      <w:r w:rsidR="004404A8">
        <w:rPr>
          <w:color w:val="231F20"/>
          <w:w w:val="105"/>
        </w:rPr>
        <w:t xml:space="preserve">of </w:t>
      </w:r>
      <w:r w:rsidR="004404A8">
        <w:rPr>
          <w:color w:val="231F20"/>
          <w:spacing w:val="3"/>
          <w:w w:val="105"/>
        </w:rPr>
        <w:t>C</w:t>
      </w:r>
      <w:r w:rsidR="004404A8">
        <w:rPr>
          <w:color w:val="231F20"/>
          <w:spacing w:val="3"/>
          <w:w w:val="105"/>
        </w:rPr>
        <w:t xml:space="preserve">hina </w:t>
      </w:r>
      <w:r w:rsidR="004404A8">
        <w:rPr>
          <w:color w:val="231F20"/>
          <w:spacing w:val="2"/>
          <w:w w:val="105"/>
        </w:rPr>
        <w:t xml:space="preserve">and </w:t>
      </w:r>
      <w:r w:rsidR="004404A8">
        <w:rPr>
          <w:color w:val="231F20"/>
          <w:spacing w:val="3"/>
          <w:w w:val="105"/>
        </w:rPr>
        <w:t xml:space="preserve">Japan were embedded </w:t>
      </w:r>
      <w:r w:rsidR="004404A8">
        <w:rPr>
          <w:color w:val="231F20"/>
          <w:w w:val="105"/>
        </w:rPr>
        <w:t xml:space="preserve">in a </w:t>
      </w:r>
      <w:r w:rsidR="004404A8">
        <w:rPr>
          <w:color w:val="231F20"/>
          <w:spacing w:val="3"/>
          <w:w w:val="105"/>
        </w:rPr>
        <w:t xml:space="preserve">broader </w:t>
      </w:r>
      <w:r w:rsidR="004404A8">
        <w:rPr>
          <w:color w:val="231F20"/>
          <w:spacing w:val="2"/>
          <w:w w:val="105"/>
        </w:rPr>
        <w:t>set</w:t>
      </w:r>
      <w:r w:rsidR="004404A8">
        <w:rPr>
          <w:color w:val="231F20"/>
          <w:spacing w:val="-39"/>
          <w:w w:val="105"/>
        </w:rPr>
        <w:t xml:space="preserve"> </w:t>
      </w:r>
      <w:r w:rsidR="004404A8">
        <w:rPr>
          <w:color w:val="231F20"/>
          <w:spacing w:val="4"/>
          <w:w w:val="105"/>
        </w:rPr>
        <w:t xml:space="preserve">of </w:t>
      </w:r>
      <w:r w:rsidR="004404A8">
        <w:rPr>
          <w:color w:val="231F20"/>
          <w:spacing w:val="3"/>
          <w:w w:val="105"/>
        </w:rPr>
        <w:t>industrial</w:t>
      </w:r>
      <w:r w:rsidR="004404A8">
        <w:rPr>
          <w:color w:val="231F20"/>
          <w:spacing w:val="-14"/>
          <w:w w:val="105"/>
        </w:rPr>
        <w:t xml:space="preserve"> </w:t>
      </w:r>
      <w:r w:rsidR="004404A8">
        <w:rPr>
          <w:color w:val="231F20"/>
          <w:spacing w:val="3"/>
          <w:w w:val="105"/>
        </w:rPr>
        <w:t>policies</w:t>
      </w:r>
      <w:r w:rsidR="004404A8">
        <w:rPr>
          <w:color w:val="231F20"/>
          <w:spacing w:val="-14"/>
          <w:w w:val="105"/>
        </w:rPr>
        <w:t xml:space="preserve"> </w:t>
      </w:r>
      <w:r w:rsidR="004404A8">
        <w:rPr>
          <w:color w:val="231F20"/>
          <w:spacing w:val="3"/>
          <w:w w:val="105"/>
        </w:rPr>
        <w:t>guiding</w:t>
      </w:r>
      <w:r w:rsidR="004404A8">
        <w:rPr>
          <w:color w:val="231F20"/>
          <w:spacing w:val="-14"/>
          <w:w w:val="105"/>
        </w:rPr>
        <w:t xml:space="preserve"> </w:t>
      </w:r>
      <w:r w:rsidR="004404A8">
        <w:rPr>
          <w:color w:val="231F20"/>
          <w:spacing w:val="2"/>
          <w:w w:val="105"/>
        </w:rPr>
        <w:t>and</w:t>
      </w:r>
      <w:r w:rsidR="004404A8">
        <w:rPr>
          <w:color w:val="231F20"/>
          <w:spacing w:val="-14"/>
          <w:w w:val="105"/>
        </w:rPr>
        <w:t xml:space="preserve"> </w:t>
      </w:r>
      <w:r w:rsidR="004404A8">
        <w:rPr>
          <w:color w:val="231F20"/>
          <w:spacing w:val="3"/>
          <w:w w:val="105"/>
        </w:rPr>
        <w:t>selectively</w:t>
      </w:r>
      <w:r w:rsidR="004404A8">
        <w:rPr>
          <w:color w:val="231F20"/>
          <w:spacing w:val="-14"/>
          <w:w w:val="105"/>
        </w:rPr>
        <w:t xml:space="preserve"> </w:t>
      </w:r>
      <w:r w:rsidR="004404A8">
        <w:rPr>
          <w:color w:val="231F20"/>
          <w:spacing w:val="3"/>
          <w:w w:val="105"/>
        </w:rPr>
        <w:t>inducing</w:t>
      </w:r>
      <w:r w:rsidR="004404A8">
        <w:rPr>
          <w:color w:val="231F20"/>
          <w:spacing w:val="-14"/>
          <w:w w:val="105"/>
        </w:rPr>
        <w:t xml:space="preserve"> </w:t>
      </w:r>
      <w:r w:rsidR="004404A8">
        <w:rPr>
          <w:color w:val="231F20"/>
          <w:spacing w:val="3"/>
          <w:w w:val="105"/>
        </w:rPr>
        <w:t>MNCs</w:t>
      </w:r>
      <w:r w:rsidR="004404A8">
        <w:rPr>
          <w:color w:val="231F20"/>
          <w:spacing w:val="-14"/>
          <w:w w:val="105"/>
        </w:rPr>
        <w:t xml:space="preserve"> </w:t>
      </w:r>
      <w:r w:rsidR="004404A8">
        <w:rPr>
          <w:color w:val="231F20"/>
          <w:w w:val="105"/>
        </w:rPr>
        <w:t>to</w:t>
      </w:r>
      <w:r w:rsidR="004404A8">
        <w:rPr>
          <w:color w:val="231F20"/>
          <w:spacing w:val="-14"/>
          <w:w w:val="105"/>
        </w:rPr>
        <w:t xml:space="preserve"> </w:t>
      </w:r>
      <w:r w:rsidR="004404A8">
        <w:rPr>
          <w:color w:val="231F20"/>
          <w:spacing w:val="3"/>
          <w:w w:val="105"/>
        </w:rPr>
        <w:t>link</w:t>
      </w:r>
      <w:r w:rsidR="004404A8">
        <w:rPr>
          <w:color w:val="231F20"/>
          <w:spacing w:val="-13"/>
          <w:w w:val="105"/>
        </w:rPr>
        <w:t xml:space="preserve"> </w:t>
      </w:r>
      <w:r w:rsidR="004404A8">
        <w:rPr>
          <w:color w:val="231F20"/>
          <w:w w:val="105"/>
        </w:rPr>
        <w:t>up</w:t>
      </w:r>
      <w:r w:rsidR="004404A8">
        <w:rPr>
          <w:color w:val="231F20"/>
          <w:spacing w:val="-14"/>
          <w:w w:val="105"/>
        </w:rPr>
        <w:t xml:space="preserve"> </w:t>
      </w:r>
      <w:r w:rsidR="004404A8">
        <w:rPr>
          <w:color w:val="231F20"/>
          <w:spacing w:val="4"/>
          <w:w w:val="105"/>
        </w:rPr>
        <w:t xml:space="preserve">with </w:t>
      </w:r>
      <w:r w:rsidR="004404A8">
        <w:rPr>
          <w:color w:val="231F20"/>
          <w:spacing w:val="3"/>
          <w:w w:val="105"/>
        </w:rPr>
        <w:t>local</w:t>
      </w:r>
      <w:r w:rsidR="004404A8">
        <w:rPr>
          <w:color w:val="231F20"/>
          <w:spacing w:val="-9"/>
          <w:w w:val="105"/>
        </w:rPr>
        <w:t xml:space="preserve"> </w:t>
      </w:r>
      <w:r w:rsidR="004404A8">
        <w:rPr>
          <w:color w:val="231F20"/>
          <w:spacing w:val="3"/>
          <w:w w:val="105"/>
        </w:rPr>
        <w:t>firms</w:t>
      </w:r>
      <w:r w:rsidR="004404A8">
        <w:rPr>
          <w:color w:val="231F20"/>
          <w:spacing w:val="-8"/>
          <w:w w:val="105"/>
        </w:rPr>
        <w:t xml:space="preserve"> </w:t>
      </w:r>
      <w:r w:rsidR="004404A8">
        <w:rPr>
          <w:color w:val="231F20"/>
          <w:w w:val="105"/>
        </w:rPr>
        <w:t>to</w:t>
      </w:r>
      <w:r w:rsidR="004404A8">
        <w:rPr>
          <w:color w:val="231F20"/>
          <w:spacing w:val="-8"/>
          <w:w w:val="105"/>
        </w:rPr>
        <w:t xml:space="preserve"> </w:t>
      </w:r>
      <w:r w:rsidR="004404A8">
        <w:rPr>
          <w:color w:val="231F20"/>
          <w:spacing w:val="3"/>
          <w:w w:val="105"/>
        </w:rPr>
        <w:t>help</w:t>
      </w:r>
      <w:r w:rsidR="004404A8">
        <w:rPr>
          <w:color w:val="231F20"/>
          <w:spacing w:val="-8"/>
          <w:w w:val="105"/>
        </w:rPr>
        <w:t xml:space="preserve"> </w:t>
      </w:r>
      <w:r w:rsidR="004404A8">
        <w:rPr>
          <w:color w:val="231F20"/>
          <w:spacing w:val="3"/>
          <w:w w:val="105"/>
        </w:rPr>
        <w:t>increase</w:t>
      </w:r>
      <w:r w:rsidR="004404A8">
        <w:rPr>
          <w:color w:val="231F20"/>
          <w:spacing w:val="-9"/>
          <w:w w:val="105"/>
        </w:rPr>
        <w:t xml:space="preserve"> </w:t>
      </w:r>
      <w:r w:rsidR="004404A8">
        <w:rPr>
          <w:color w:val="231F20"/>
          <w:spacing w:val="3"/>
          <w:w w:val="105"/>
        </w:rPr>
        <w:t>local</w:t>
      </w:r>
      <w:r w:rsidR="004404A8">
        <w:rPr>
          <w:color w:val="231F20"/>
          <w:spacing w:val="-8"/>
          <w:w w:val="105"/>
        </w:rPr>
        <w:t xml:space="preserve"> </w:t>
      </w:r>
      <w:r w:rsidR="004404A8">
        <w:rPr>
          <w:color w:val="231F20"/>
          <w:spacing w:val="3"/>
          <w:w w:val="105"/>
        </w:rPr>
        <w:t>innovative</w:t>
      </w:r>
      <w:r w:rsidR="004404A8">
        <w:rPr>
          <w:color w:val="231F20"/>
          <w:spacing w:val="-8"/>
          <w:w w:val="105"/>
        </w:rPr>
        <w:t xml:space="preserve"> </w:t>
      </w:r>
      <w:r w:rsidR="004404A8">
        <w:rPr>
          <w:color w:val="231F20"/>
          <w:spacing w:val="2"/>
          <w:w w:val="105"/>
        </w:rPr>
        <w:t>and</w:t>
      </w:r>
      <w:r w:rsidR="004404A8">
        <w:rPr>
          <w:color w:val="231F20"/>
          <w:spacing w:val="-8"/>
          <w:w w:val="105"/>
        </w:rPr>
        <w:t xml:space="preserve"> </w:t>
      </w:r>
      <w:r w:rsidR="004404A8">
        <w:rPr>
          <w:color w:val="231F20"/>
          <w:spacing w:val="3"/>
          <w:w w:val="105"/>
        </w:rPr>
        <w:t>export</w:t>
      </w:r>
      <w:r w:rsidR="004404A8">
        <w:rPr>
          <w:color w:val="231F20"/>
          <w:spacing w:val="-8"/>
          <w:w w:val="105"/>
        </w:rPr>
        <w:t xml:space="preserve"> </w:t>
      </w:r>
      <w:r w:rsidR="004404A8">
        <w:rPr>
          <w:color w:val="231F20"/>
          <w:spacing w:val="4"/>
          <w:w w:val="105"/>
        </w:rPr>
        <w:t>capacities.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Other related policies may include Privatisation policies and policies determined by the international agreements a country has signed:</w:t>
      </w:r>
    </w:p>
    <w:p w:rsidR="0090524C" w:rsidRDefault="0090524C">
      <w:pPr>
        <w:pStyle w:val="BodyText"/>
        <w:spacing w:before="11"/>
        <w:rPr>
          <w:sz w:val="29"/>
        </w:rPr>
      </w:pPr>
    </w:p>
    <w:p w:rsidR="0090524C" w:rsidRDefault="004404A8">
      <w:pPr>
        <w:pStyle w:val="BodyText"/>
        <w:spacing w:before="1" w:line="300" w:lineRule="auto"/>
        <w:ind w:left="2731" w:right="350" w:hanging="454"/>
        <w:jc w:val="both"/>
      </w:pPr>
      <w:r>
        <w:rPr>
          <w:color w:val="231F20"/>
          <w:spacing w:val="2"/>
        </w:rPr>
        <w:t>i).</w:t>
      </w:r>
      <w:r>
        <w:rPr>
          <w:color w:val="231F20"/>
          <w:spacing w:val="55"/>
        </w:rPr>
        <w:t xml:space="preserve"> </w:t>
      </w:r>
      <w:r>
        <w:rPr>
          <w:color w:val="231F20"/>
          <w:spacing w:val="3"/>
        </w:rPr>
        <w:t xml:space="preserve">Privatisation </w:t>
      </w:r>
      <w:r>
        <w:rPr>
          <w:color w:val="231F20"/>
        </w:rPr>
        <w:t xml:space="preserve">is a </w:t>
      </w:r>
      <w:r>
        <w:rPr>
          <w:color w:val="231F20"/>
          <w:spacing w:val="3"/>
        </w:rPr>
        <w:t xml:space="preserve">special case </w:t>
      </w:r>
      <w:r>
        <w:rPr>
          <w:color w:val="231F20"/>
        </w:rPr>
        <w:t xml:space="preserve">of </w:t>
      </w:r>
      <w:r>
        <w:rPr>
          <w:color w:val="231F20"/>
          <w:spacing w:val="3"/>
        </w:rPr>
        <w:t xml:space="preserve">acquisition, </w:t>
      </w:r>
      <w:r>
        <w:rPr>
          <w:color w:val="231F20"/>
        </w:rPr>
        <w:t xml:space="preserve">as it </w:t>
      </w:r>
      <w:r>
        <w:rPr>
          <w:color w:val="231F20"/>
          <w:spacing w:val="3"/>
        </w:rPr>
        <w:t xml:space="preserve">involves </w:t>
      </w:r>
      <w:r>
        <w:rPr>
          <w:color w:val="231F20"/>
          <w:spacing w:val="4"/>
        </w:rPr>
        <w:t xml:space="preserve">purchases </w:t>
      </w:r>
      <w:r>
        <w:rPr>
          <w:color w:val="231F20"/>
        </w:rPr>
        <w:t xml:space="preserve">of </w:t>
      </w:r>
      <w:r>
        <w:rPr>
          <w:color w:val="231F20"/>
          <w:spacing w:val="3"/>
        </w:rPr>
        <w:t xml:space="preserve">firms from </w:t>
      </w:r>
      <w:r>
        <w:rPr>
          <w:color w:val="231F20"/>
          <w:spacing w:val="2"/>
        </w:rPr>
        <w:t xml:space="preserve">the </w:t>
      </w:r>
      <w:r>
        <w:rPr>
          <w:color w:val="231F20"/>
          <w:spacing w:val="3"/>
        </w:rPr>
        <w:t xml:space="preserve">state. </w:t>
      </w:r>
      <w:r>
        <w:rPr>
          <w:color w:val="231F20"/>
        </w:rPr>
        <w:t xml:space="preserve">It </w:t>
      </w:r>
      <w:r>
        <w:rPr>
          <w:color w:val="231F20"/>
          <w:spacing w:val="2"/>
        </w:rPr>
        <w:t xml:space="preserve">has two </w:t>
      </w:r>
      <w:r>
        <w:rPr>
          <w:color w:val="231F20"/>
          <w:spacing w:val="3"/>
        </w:rPr>
        <w:t xml:space="preserve">dimensions: </w:t>
      </w:r>
      <w:r>
        <w:rPr>
          <w:color w:val="231F20"/>
        </w:rPr>
        <w:t xml:space="preserve">an </w:t>
      </w:r>
      <w:r>
        <w:rPr>
          <w:color w:val="231F20"/>
          <w:spacing w:val="4"/>
        </w:rPr>
        <w:t xml:space="preserve">FDI-policy </w:t>
      </w:r>
      <w:r>
        <w:rPr>
          <w:color w:val="231F20"/>
          <w:spacing w:val="3"/>
        </w:rPr>
        <w:t xml:space="preserve">dimension </w:t>
      </w:r>
      <w:r>
        <w:rPr>
          <w:color w:val="231F20"/>
          <w:spacing w:val="2"/>
        </w:rPr>
        <w:t xml:space="preserve">and </w:t>
      </w:r>
      <w:r>
        <w:rPr>
          <w:color w:val="231F20"/>
        </w:rPr>
        <w:t xml:space="preserve">a </w:t>
      </w:r>
      <w:r>
        <w:rPr>
          <w:color w:val="231F20"/>
          <w:spacing w:val="3"/>
        </w:rPr>
        <w:t xml:space="preserve">competition </w:t>
      </w:r>
      <w:r>
        <w:rPr>
          <w:color w:val="231F20"/>
        </w:rPr>
        <w:t xml:space="preserve">F </w:t>
      </w:r>
      <w:r>
        <w:rPr>
          <w:color w:val="231F20"/>
          <w:spacing w:val="3"/>
        </w:rPr>
        <w:t xml:space="preserve">policy dimension. </w:t>
      </w:r>
      <w:r>
        <w:rPr>
          <w:color w:val="231F20"/>
        </w:rPr>
        <w:t xml:space="preserve">If </w:t>
      </w:r>
      <w:r>
        <w:rPr>
          <w:color w:val="231F20"/>
          <w:spacing w:val="4"/>
        </w:rPr>
        <w:t xml:space="preserve">privatization </w:t>
      </w:r>
      <w:r>
        <w:rPr>
          <w:color w:val="231F20"/>
          <w:spacing w:val="3"/>
        </w:rPr>
        <w:t xml:space="preserve">welcomes foreign investors, </w:t>
      </w:r>
      <w:r>
        <w:rPr>
          <w:color w:val="231F20"/>
        </w:rPr>
        <w:t xml:space="preserve">it </w:t>
      </w:r>
      <w:r>
        <w:rPr>
          <w:color w:val="231F20"/>
          <w:spacing w:val="3"/>
        </w:rPr>
        <w:t xml:space="preserve">broadens </w:t>
      </w:r>
      <w:r>
        <w:rPr>
          <w:color w:val="231F20"/>
          <w:spacing w:val="2"/>
        </w:rPr>
        <w:t xml:space="preserve">the </w:t>
      </w:r>
      <w:r>
        <w:rPr>
          <w:color w:val="231F20"/>
          <w:spacing w:val="3"/>
        </w:rPr>
        <w:t xml:space="preserve">scope </w:t>
      </w:r>
      <w:r>
        <w:rPr>
          <w:color w:val="231F20"/>
        </w:rPr>
        <w:t xml:space="preserve">of </w:t>
      </w:r>
      <w:r>
        <w:rPr>
          <w:color w:val="231F20"/>
          <w:spacing w:val="3"/>
        </w:rPr>
        <w:t xml:space="preserve">FDI. </w:t>
      </w:r>
      <w:r>
        <w:rPr>
          <w:color w:val="231F20"/>
          <w:spacing w:val="4"/>
        </w:rPr>
        <w:t xml:space="preserve">The </w:t>
      </w:r>
      <w:r>
        <w:rPr>
          <w:color w:val="231F20"/>
          <w:spacing w:val="3"/>
        </w:rPr>
        <w:t xml:space="preserve">competition-policy dimension becomes relevant </w:t>
      </w:r>
      <w:r>
        <w:rPr>
          <w:color w:val="231F20"/>
          <w:spacing w:val="2"/>
        </w:rPr>
        <w:t xml:space="preserve">if, </w:t>
      </w:r>
      <w:r>
        <w:rPr>
          <w:color w:val="231F20"/>
        </w:rPr>
        <w:t xml:space="preserve">in </w:t>
      </w:r>
      <w:r>
        <w:rPr>
          <w:color w:val="231F20"/>
          <w:spacing w:val="4"/>
        </w:rPr>
        <w:t xml:space="preserve">industries </w:t>
      </w:r>
      <w:r>
        <w:rPr>
          <w:color w:val="231F20"/>
          <w:spacing w:val="3"/>
        </w:rPr>
        <w:t xml:space="preserve">characterized </w:t>
      </w:r>
      <w:r>
        <w:rPr>
          <w:color w:val="231F20"/>
        </w:rPr>
        <w:t xml:space="preserve">as </w:t>
      </w:r>
      <w:r>
        <w:rPr>
          <w:color w:val="231F20"/>
          <w:spacing w:val="3"/>
        </w:rPr>
        <w:t xml:space="preserve">natural </w:t>
      </w:r>
      <w:r>
        <w:rPr>
          <w:color w:val="231F20"/>
        </w:rPr>
        <w:t xml:space="preserve">or </w:t>
      </w:r>
      <w:r>
        <w:rPr>
          <w:color w:val="231F20"/>
          <w:spacing w:val="3"/>
        </w:rPr>
        <w:t>near-natura</w:t>
      </w:r>
      <w:r>
        <w:rPr>
          <w:color w:val="231F20"/>
          <w:spacing w:val="3"/>
        </w:rPr>
        <w:t xml:space="preserve">l monopolies, </w:t>
      </w:r>
      <w:r>
        <w:rPr>
          <w:color w:val="231F20"/>
          <w:spacing w:val="2"/>
        </w:rPr>
        <w:t xml:space="preserve">the </w:t>
      </w:r>
      <w:r>
        <w:rPr>
          <w:color w:val="231F20"/>
          <w:spacing w:val="3"/>
        </w:rPr>
        <w:t xml:space="preserve">sale </w:t>
      </w:r>
      <w:r>
        <w:rPr>
          <w:color w:val="231F20"/>
        </w:rPr>
        <w:t xml:space="preserve">of a </w:t>
      </w:r>
      <w:r>
        <w:rPr>
          <w:color w:val="231F20"/>
          <w:spacing w:val="3"/>
        </w:rPr>
        <w:t xml:space="preserve">privatized company </w:t>
      </w:r>
      <w:r>
        <w:rPr>
          <w:color w:val="231F20"/>
        </w:rPr>
        <w:t xml:space="preserve">to a </w:t>
      </w:r>
      <w:r>
        <w:rPr>
          <w:color w:val="231F20"/>
          <w:spacing w:val="3"/>
        </w:rPr>
        <w:t xml:space="preserve">domestic </w:t>
      </w:r>
      <w:r>
        <w:rPr>
          <w:color w:val="231F20"/>
        </w:rPr>
        <w:t xml:space="preserve">or </w:t>
      </w:r>
      <w:r>
        <w:rPr>
          <w:color w:val="231F20"/>
          <w:spacing w:val="3"/>
        </w:rPr>
        <w:t xml:space="preserve">foreign investor only </w:t>
      </w:r>
      <w:r>
        <w:rPr>
          <w:color w:val="231F20"/>
          <w:spacing w:val="4"/>
        </w:rPr>
        <w:t xml:space="preserve">means </w:t>
      </w:r>
      <w:r>
        <w:rPr>
          <w:color w:val="231F20"/>
          <w:spacing w:val="2"/>
        </w:rPr>
        <w:t xml:space="preserve">the </w:t>
      </w:r>
      <w:r>
        <w:rPr>
          <w:color w:val="231F20"/>
          <w:spacing w:val="3"/>
        </w:rPr>
        <w:t xml:space="preserve">transfer </w:t>
      </w:r>
      <w:r>
        <w:rPr>
          <w:color w:val="231F20"/>
        </w:rPr>
        <w:t xml:space="preserve">of a </w:t>
      </w:r>
      <w:r>
        <w:rPr>
          <w:color w:val="231F20"/>
          <w:spacing w:val="3"/>
        </w:rPr>
        <w:t xml:space="preserve">monopoly from </w:t>
      </w:r>
      <w:r>
        <w:rPr>
          <w:color w:val="231F20"/>
          <w:spacing w:val="2"/>
        </w:rPr>
        <w:t xml:space="preserve">the </w:t>
      </w:r>
      <w:r>
        <w:rPr>
          <w:color w:val="231F20"/>
          <w:spacing w:val="3"/>
        </w:rPr>
        <w:t xml:space="preserve">state </w:t>
      </w:r>
      <w:r>
        <w:rPr>
          <w:color w:val="231F20"/>
        </w:rPr>
        <w:t xml:space="preserve">to a </w:t>
      </w:r>
      <w:r>
        <w:rPr>
          <w:color w:val="231F20"/>
          <w:spacing w:val="3"/>
        </w:rPr>
        <w:t xml:space="preserve">private </w:t>
      </w:r>
      <w:r>
        <w:rPr>
          <w:color w:val="231F20"/>
          <w:spacing w:val="4"/>
        </w:rPr>
        <w:t>agent.</w:t>
      </w:r>
    </w:p>
    <w:p w:rsidR="0090524C" w:rsidRDefault="004404A8">
      <w:pPr>
        <w:pStyle w:val="BodyText"/>
        <w:spacing w:before="170" w:line="300" w:lineRule="auto"/>
        <w:ind w:left="2731" w:right="350" w:hanging="454"/>
        <w:jc w:val="both"/>
      </w:pPr>
      <w:r>
        <w:rPr>
          <w:color w:val="231F20"/>
          <w:w w:val="105"/>
        </w:rPr>
        <w:t>ii) International investment agreements provide an international dimension to national FDI policies. Some of them focus on insurance and, protection, while others deal with broader issues.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Policies used intentionally </w:t>
      </w:r>
      <w:r>
        <w:rPr>
          <w:color w:val="231F20"/>
        </w:rPr>
        <w:t xml:space="preserve">to </w:t>
      </w:r>
      <w:r>
        <w:rPr>
          <w:color w:val="231F20"/>
          <w:spacing w:val="3"/>
        </w:rPr>
        <w:t xml:space="preserve">influence </w:t>
      </w:r>
      <w:r>
        <w:rPr>
          <w:color w:val="231F20"/>
          <w:spacing w:val="2"/>
        </w:rPr>
        <w:t xml:space="preserve">FDI and its </w:t>
      </w:r>
      <w:r>
        <w:rPr>
          <w:color w:val="231F20"/>
          <w:spacing w:val="4"/>
        </w:rPr>
        <w:t xml:space="preserve">location </w:t>
      </w:r>
      <w:r>
        <w:rPr>
          <w:color w:val="231F20"/>
          <w:spacing w:val="3"/>
        </w:rPr>
        <w:t>cons</w:t>
      </w:r>
      <w:r>
        <w:rPr>
          <w:color w:val="231F20"/>
          <w:spacing w:val="3"/>
        </w:rPr>
        <w:t xml:space="preserve">titutes </w:t>
      </w:r>
      <w:r>
        <w:rPr>
          <w:color w:val="231F20"/>
          <w:spacing w:val="2"/>
        </w:rPr>
        <w:t xml:space="preserve">the </w:t>
      </w:r>
      <w:r>
        <w:rPr>
          <w:color w:val="231F20"/>
          <w:spacing w:val="3"/>
        </w:rPr>
        <w:t xml:space="preserve">“inner ring” </w:t>
      </w:r>
      <w:r>
        <w:rPr>
          <w:color w:val="231F20"/>
        </w:rPr>
        <w:t xml:space="preserve">of </w:t>
      </w:r>
      <w:r>
        <w:rPr>
          <w:color w:val="231F20"/>
          <w:spacing w:val="2"/>
        </w:rPr>
        <w:t xml:space="preserve">the </w:t>
      </w:r>
      <w:r>
        <w:rPr>
          <w:color w:val="231F20"/>
          <w:spacing w:val="3"/>
        </w:rPr>
        <w:t xml:space="preserve">policy framework </w:t>
      </w:r>
      <w:r>
        <w:rPr>
          <w:color w:val="231F20"/>
          <w:spacing w:val="2"/>
        </w:rPr>
        <w:t xml:space="preserve">for </w:t>
      </w:r>
      <w:r>
        <w:rPr>
          <w:color w:val="231F20"/>
          <w:spacing w:val="3"/>
        </w:rPr>
        <w:t xml:space="preserve">FDI. </w:t>
      </w:r>
      <w:r>
        <w:rPr>
          <w:color w:val="231F20"/>
          <w:spacing w:val="2"/>
        </w:rPr>
        <w:t xml:space="preserve">The </w:t>
      </w:r>
      <w:r>
        <w:rPr>
          <w:color w:val="231F20"/>
          <w:spacing w:val="4"/>
        </w:rPr>
        <w:t xml:space="preserve">features </w:t>
      </w:r>
      <w:r>
        <w:rPr>
          <w:color w:val="231F20"/>
        </w:rPr>
        <w:t xml:space="preserve">of </w:t>
      </w:r>
      <w:r>
        <w:rPr>
          <w:color w:val="231F20"/>
          <w:spacing w:val="3"/>
        </w:rPr>
        <w:t xml:space="preserve">such </w:t>
      </w:r>
      <w:r>
        <w:rPr>
          <w:color w:val="231F20"/>
        </w:rPr>
        <w:t xml:space="preserve">a </w:t>
      </w:r>
      <w:r>
        <w:rPr>
          <w:color w:val="231F20"/>
          <w:spacing w:val="3"/>
        </w:rPr>
        <w:t xml:space="preserve">framework vary among countries </w:t>
      </w:r>
      <w:r>
        <w:rPr>
          <w:color w:val="231F20"/>
          <w:spacing w:val="2"/>
        </w:rPr>
        <w:t xml:space="preserve">and </w:t>
      </w:r>
      <w:r>
        <w:rPr>
          <w:color w:val="231F20"/>
          <w:spacing w:val="3"/>
        </w:rPr>
        <w:t xml:space="preserve">also vary over time </w:t>
      </w:r>
      <w:r>
        <w:rPr>
          <w:color w:val="231F20"/>
        </w:rPr>
        <w:t xml:space="preserve">in </w:t>
      </w:r>
      <w:r>
        <w:rPr>
          <w:color w:val="231F20"/>
          <w:spacing w:val="4"/>
        </w:rPr>
        <w:t xml:space="preserve">the </w:t>
      </w:r>
      <w:r>
        <w:rPr>
          <w:color w:val="231F20"/>
          <w:spacing w:val="3"/>
        </w:rPr>
        <w:t xml:space="preserve">same country. This </w:t>
      </w:r>
      <w:r>
        <w:rPr>
          <w:color w:val="231F20"/>
          <w:spacing w:val="2"/>
        </w:rPr>
        <w:t xml:space="preserve">has </w:t>
      </w:r>
      <w:r>
        <w:rPr>
          <w:color w:val="231F20"/>
          <w:spacing w:val="3"/>
        </w:rPr>
        <w:t xml:space="preserve">become obvious since </w:t>
      </w:r>
      <w:r>
        <w:rPr>
          <w:color w:val="231F20"/>
          <w:spacing w:val="2"/>
        </w:rPr>
        <w:t xml:space="preserve">the </w:t>
      </w:r>
      <w:r>
        <w:rPr>
          <w:color w:val="231F20"/>
          <w:spacing w:val="3"/>
        </w:rPr>
        <w:t xml:space="preserve">broad-front </w:t>
      </w:r>
      <w:r>
        <w:rPr>
          <w:color w:val="231F20"/>
          <w:spacing w:val="4"/>
        </w:rPr>
        <w:t xml:space="preserve">advance     </w:t>
      </w:r>
      <w:r>
        <w:rPr>
          <w:color w:val="231F20"/>
        </w:rPr>
        <w:t xml:space="preserve">of </w:t>
      </w:r>
      <w:r>
        <w:rPr>
          <w:color w:val="231F20"/>
          <w:spacing w:val="3"/>
        </w:rPr>
        <w:t xml:space="preserve">more market-based economic policies began </w:t>
      </w:r>
      <w:r>
        <w:rPr>
          <w:color w:val="231F20"/>
        </w:rPr>
        <w:t xml:space="preserve">in </w:t>
      </w:r>
      <w:r>
        <w:rPr>
          <w:color w:val="231F20"/>
          <w:spacing w:val="2"/>
        </w:rPr>
        <w:t xml:space="preserve">the </w:t>
      </w:r>
      <w:r>
        <w:rPr>
          <w:color w:val="231F20"/>
          <w:spacing w:val="3"/>
        </w:rPr>
        <w:t xml:space="preserve">mid- 1980s. </w:t>
      </w:r>
      <w:r>
        <w:rPr>
          <w:color w:val="231F20"/>
          <w:spacing w:val="4"/>
        </w:rPr>
        <w:t xml:space="preserve">Core </w:t>
      </w:r>
      <w:r>
        <w:rPr>
          <w:color w:val="231F20"/>
          <w:spacing w:val="2"/>
        </w:rPr>
        <w:t xml:space="preserve">FDI </w:t>
      </w:r>
      <w:r>
        <w:rPr>
          <w:color w:val="231F20"/>
          <w:spacing w:val="3"/>
        </w:rPr>
        <w:t xml:space="preserve">policies themselves have become more liberal and, coupled  </w:t>
      </w:r>
      <w:r>
        <w:rPr>
          <w:color w:val="231F20"/>
          <w:spacing w:val="4"/>
        </w:rPr>
        <w:t xml:space="preserve">with </w:t>
      </w:r>
      <w:r>
        <w:rPr>
          <w:color w:val="231F20"/>
          <w:spacing w:val="3"/>
        </w:rPr>
        <w:t xml:space="preserve">more liberal trade policies; have contributed </w:t>
      </w:r>
      <w:r>
        <w:rPr>
          <w:color w:val="231F20"/>
        </w:rPr>
        <w:t xml:space="preserve">to a </w:t>
      </w:r>
      <w:r>
        <w:rPr>
          <w:color w:val="231F20"/>
          <w:spacing w:val="3"/>
        </w:rPr>
        <w:t xml:space="preserve">more cohesive </w:t>
      </w:r>
      <w:r>
        <w:rPr>
          <w:color w:val="231F20"/>
          <w:spacing w:val="4"/>
        </w:rPr>
        <w:t>policy framework.</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ind w:left="237"/>
        <w:rPr>
          <w:rFonts w:ascii="Trebuchet MS"/>
        </w:rPr>
      </w:pPr>
      <w:r w:rsidRPr="0090524C">
        <w:lastRenderedPageBreak/>
        <w:pict>
          <v:line id="_x0000_s1073" style="position:absolute;left:0;text-align:left;z-index:251748864;mso-position-horizontal-relative:page;mso-position-vertical-relative:page" from="445.05pt,69.45pt" to="445.05pt,771pt" strokecolor="#d7d9da" strokeweight="5pt">
            <w10:wrap anchorx="page" anchory="page"/>
          </v:line>
        </w:pict>
      </w:r>
      <w:r w:rsidR="004404A8">
        <w:rPr>
          <w:rFonts w:ascii="Trebuchet MS"/>
          <w:color w:val="231F20"/>
          <w:spacing w:val="3"/>
        </w:rPr>
        <w:t xml:space="preserve">Incentives </w:t>
      </w:r>
      <w:r w:rsidR="004404A8">
        <w:rPr>
          <w:rFonts w:ascii="Trebuchet MS"/>
          <w:color w:val="231F20"/>
        </w:rPr>
        <w:t xml:space="preserve">to </w:t>
      </w:r>
      <w:r w:rsidR="004404A8">
        <w:rPr>
          <w:rFonts w:ascii="Trebuchet MS"/>
          <w:color w:val="231F20"/>
          <w:spacing w:val="3"/>
        </w:rPr>
        <w:t>Attrac</w:t>
      </w:r>
      <w:r w:rsidR="004404A8">
        <w:rPr>
          <w:rFonts w:ascii="Trebuchet MS"/>
          <w:color w:val="231F20"/>
          <w:spacing w:val="3"/>
        </w:rPr>
        <w:t>t</w:t>
      </w:r>
      <w:r w:rsidR="004404A8">
        <w:rPr>
          <w:rFonts w:ascii="Trebuchet MS"/>
          <w:color w:val="231F20"/>
          <w:spacing w:val="-51"/>
        </w:rPr>
        <w:t xml:space="preserve"> </w:t>
      </w:r>
      <w:r w:rsidR="004404A8">
        <w:rPr>
          <w:rFonts w:ascii="Trebuchet MS"/>
          <w:color w:val="231F20"/>
          <w:spacing w:val="4"/>
        </w:rPr>
        <w:t>Fdi</w:t>
      </w:r>
    </w:p>
    <w:p w:rsidR="0090524C" w:rsidRDefault="0090524C">
      <w:pPr>
        <w:pStyle w:val="BodyText"/>
        <w:spacing w:before="9"/>
        <w:rPr>
          <w:rFonts w:ascii="Trebuchet MS"/>
          <w:b/>
          <w:sz w:val="38"/>
        </w:rPr>
      </w:pPr>
    </w:p>
    <w:p w:rsidR="0090524C" w:rsidRDefault="004404A8">
      <w:pPr>
        <w:pStyle w:val="BodyText"/>
        <w:spacing w:line="300" w:lineRule="auto"/>
        <w:ind w:left="237" w:right="2050" w:firstLine="720"/>
        <w:jc w:val="both"/>
      </w:pPr>
      <w:r>
        <w:rPr>
          <w:color w:val="231F20"/>
          <w:spacing w:val="3"/>
        </w:rPr>
        <w:t xml:space="preserve">Incentives </w:t>
      </w:r>
      <w:r>
        <w:rPr>
          <w:color w:val="231F20"/>
          <w:spacing w:val="2"/>
        </w:rPr>
        <w:t xml:space="preserve">are any </w:t>
      </w:r>
      <w:r>
        <w:rPr>
          <w:color w:val="231F20"/>
          <w:spacing w:val="3"/>
        </w:rPr>
        <w:t xml:space="preserve">measurable economic advantage afforded </w:t>
      </w:r>
      <w:r>
        <w:rPr>
          <w:color w:val="231F20"/>
          <w:spacing w:val="4"/>
        </w:rPr>
        <w:t xml:space="preserve">to </w:t>
      </w:r>
      <w:r>
        <w:rPr>
          <w:color w:val="231F20"/>
          <w:spacing w:val="3"/>
        </w:rPr>
        <w:t xml:space="preserve">specific enterprises </w:t>
      </w:r>
      <w:r>
        <w:rPr>
          <w:color w:val="231F20"/>
        </w:rPr>
        <w:t xml:space="preserve">or </w:t>
      </w:r>
      <w:r>
        <w:rPr>
          <w:color w:val="231F20"/>
          <w:spacing w:val="3"/>
        </w:rPr>
        <w:t xml:space="preserve">categories </w:t>
      </w:r>
      <w:r>
        <w:rPr>
          <w:color w:val="231F20"/>
        </w:rPr>
        <w:t xml:space="preserve">of </w:t>
      </w:r>
      <w:r>
        <w:rPr>
          <w:color w:val="231F20"/>
          <w:spacing w:val="3"/>
        </w:rPr>
        <w:t xml:space="preserve">enterprises </w:t>
      </w:r>
      <w:r>
        <w:rPr>
          <w:color w:val="231F20"/>
        </w:rPr>
        <w:t xml:space="preserve">by </w:t>
      </w:r>
      <w:r>
        <w:rPr>
          <w:color w:val="231F20"/>
          <w:spacing w:val="2"/>
        </w:rPr>
        <w:t xml:space="preserve">(or </w:t>
      </w:r>
      <w:r>
        <w:rPr>
          <w:color w:val="231F20"/>
        </w:rPr>
        <w:t xml:space="preserve">at </w:t>
      </w:r>
      <w:r>
        <w:rPr>
          <w:color w:val="231F20"/>
          <w:spacing w:val="2"/>
        </w:rPr>
        <w:t xml:space="preserve">the </w:t>
      </w:r>
      <w:r>
        <w:rPr>
          <w:color w:val="231F20"/>
          <w:spacing w:val="3"/>
        </w:rPr>
        <w:t xml:space="preserve">direction </w:t>
      </w:r>
      <w:r>
        <w:rPr>
          <w:color w:val="231F20"/>
          <w:spacing w:val="4"/>
        </w:rPr>
        <w:t xml:space="preserve">of)  </w:t>
      </w:r>
      <w:r>
        <w:rPr>
          <w:color w:val="231F20"/>
        </w:rPr>
        <w:t xml:space="preserve">a </w:t>
      </w:r>
      <w:r>
        <w:rPr>
          <w:color w:val="231F20"/>
          <w:spacing w:val="3"/>
        </w:rPr>
        <w:t xml:space="preserve">government, </w:t>
      </w:r>
      <w:r>
        <w:rPr>
          <w:color w:val="231F20"/>
        </w:rPr>
        <w:t xml:space="preserve">in </w:t>
      </w:r>
      <w:r>
        <w:rPr>
          <w:color w:val="231F20"/>
          <w:spacing w:val="3"/>
        </w:rPr>
        <w:t xml:space="preserve">order </w:t>
      </w:r>
      <w:r>
        <w:rPr>
          <w:color w:val="231F20"/>
        </w:rPr>
        <w:t xml:space="preserve">to </w:t>
      </w:r>
      <w:r>
        <w:rPr>
          <w:color w:val="231F20"/>
          <w:spacing w:val="3"/>
        </w:rPr>
        <w:t xml:space="preserve">encourage them </w:t>
      </w:r>
      <w:r>
        <w:rPr>
          <w:color w:val="231F20"/>
        </w:rPr>
        <w:t xml:space="preserve">to </w:t>
      </w:r>
      <w:r>
        <w:rPr>
          <w:color w:val="231F20"/>
          <w:spacing w:val="3"/>
        </w:rPr>
        <w:t xml:space="preserve">behave </w:t>
      </w:r>
      <w:r>
        <w:rPr>
          <w:color w:val="231F20"/>
        </w:rPr>
        <w:t xml:space="preserve">in a </w:t>
      </w:r>
      <w:r>
        <w:rPr>
          <w:color w:val="231F20"/>
          <w:spacing w:val="3"/>
        </w:rPr>
        <w:t xml:space="preserve">certain </w:t>
      </w:r>
      <w:r>
        <w:rPr>
          <w:color w:val="231F20"/>
          <w:spacing w:val="4"/>
        </w:rPr>
        <w:t xml:space="preserve">manner. </w:t>
      </w:r>
      <w:r>
        <w:rPr>
          <w:color w:val="231F20"/>
          <w:spacing w:val="3"/>
        </w:rPr>
        <w:t xml:space="preserve">They include measures either </w:t>
      </w:r>
      <w:r>
        <w:rPr>
          <w:color w:val="231F20"/>
        </w:rPr>
        <w:t xml:space="preserve">to </w:t>
      </w:r>
      <w:r>
        <w:rPr>
          <w:color w:val="231F20"/>
          <w:spacing w:val="3"/>
        </w:rPr>
        <w:t>incre</w:t>
      </w:r>
      <w:r>
        <w:rPr>
          <w:color w:val="231F20"/>
          <w:spacing w:val="3"/>
        </w:rPr>
        <w:t xml:space="preserve">ase </w:t>
      </w:r>
      <w:r>
        <w:rPr>
          <w:color w:val="231F20"/>
          <w:spacing w:val="2"/>
        </w:rPr>
        <w:t xml:space="preserve">the </w:t>
      </w:r>
      <w:r>
        <w:rPr>
          <w:color w:val="231F20"/>
          <w:spacing w:val="3"/>
        </w:rPr>
        <w:t xml:space="preserve">rate </w:t>
      </w:r>
      <w:r>
        <w:rPr>
          <w:color w:val="231F20"/>
        </w:rPr>
        <w:t xml:space="preserve">of </w:t>
      </w:r>
      <w:r>
        <w:rPr>
          <w:color w:val="231F20"/>
          <w:spacing w:val="3"/>
        </w:rPr>
        <w:t xml:space="preserve">return </w:t>
      </w:r>
      <w:r>
        <w:rPr>
          <w:color w:val="231F20"/>
        </w:rPr>
        <w:t xml:space="preserve">of a </w:t>
      </w:r>
      <w:r>
        <w:rPr>
          <w:color w:val="231F20"/>
          <w:spacing w:val="4"/>
        </w:rPr>
        <w:t xml:space="preserve">particular </w:t>
      </w:r>
      <w:r>
        <w:rPr>
          <w:color w:val="231F20"/>
          <w:spacing w:val="2"/>
        </w:rPr>
        <w:t xml:space="preserve">FDI </w:t>
      </w:r>
      <w:r>
        <w:rPr>
          <w:color w:val="231F20"/>
          <w:spacing w:val="3"/>
        </w:rPr>
        <w:t xml:space="preserve">undertaking, </w:t>
      </w:r>
      <w:r>
        <w:rPr>
          <w:color w:val="231F20"/>
        </w:rPr>
        <w:t xml:space="preserve">or to </w:t>
      </w:r>
      <w:r>
        <w:rPr>
          <w:color w:val="231F20"/>
          <w:spacing w:val="3"/>
        </w:rPr>
        <w:t xml:space="preserve">reduce </w:t>
      </w:r>
      <w:r>
        <w:rPr>
          <w:color w:val="231F20"/>
          <w:spacing w:val="2"/>
        </w:rPr>
        <w:t xml:space="preserve">(or </w:t>
      </w:r>
      <w:r>
        <w:rPr>
          <w:color w:val="231F20"/>
          <w:spacing w:val="3"/>
        </w:rPr>
        <w:t xml:space="preserve">redistribute) </w:t>
      </w:r>
      <w:r>
        <w:rPr>
          <w:color w:val="231F20"/>
          <w:spacing w:val="2"/>
        </w:rPr>
        <w:t xml:space="preserve">its </w:t>
      </w:r>
      <w:r>
        <w:rPr>
          <w:color w:val="231F20"/>
          <w:spacing w:val="3"/>
        </w:rPr>
        <w:t xml:space="preserve">costs </w:t>
      </w:r>
      <w:r>
        <w:rPr>
          <w:color w:val="231F20"/>
        </w:rPr>
        <w:t xml:space="preserve">or </w:t>
      </w:r>
      <w:r>
        <w:rPr>
          <w:color w:val="231F20"/>
          <w:spacing w:val="3"/>
        </w:rPr>
        <w:t xml:space="preserve">risks. They </w:t>
      </w:r>
      <w:r>
        <w:rPr>
          <w:color w:val="231F20"/>
          <w:spacing w:val="4"/>
        </w:rPr>
        <w:t xml:space="preserve">do </w:t>
      </w:r>
      <w:r>
        <w:rPr>
          <w:color w:val="231F20"/>
          <w:spacing w:val="2"/>
        </w:rPr>
        <w:t xml:space="preserve">not </w:t>
      </w:r>
      <w:r>
        <w:rPr>
          <w:color w:val="231F20"/>
          <w:spacing w:val="3"/>
        </w:rPr>
        <w:t xml:space="preserve">include broader nondiscriminatory policies, relating </w:t>
      </w:r>
      <w:r>
        <w:rPr>
          <w:color w:val="231F20"/>
        </w:rPr>
        <w:t xml:space="preserve">to </w:t>
      </w:r>
      <w:r>
        <w:rPr>
          <w:color w:val="231F20"/>
          <w:spacing w:val="2"/>
        </w:rPr>
        <w:t xml:space="preserve">the </w:t>
      </w:r>
      <w:r>
        <w:rPr>
          <w:color w:val="231F20"/>
          <w:spacing w:val="4"/>
        </w:rPr>
        <w:t xml:space="preserve">availability </w:t>
      </w:r>
      <w:r>
        <w:rPr>
          <w:color w:val="231F20"/>
        </w:rPr>
        <w:t xml:space="preserve">of </w:t>
      </w:r>
      <w:r>
        <w:rPr>
          <w:color w:val="231F20"/>
          <w:spacing w:val="3"/>
        </w:rPr>
        <w:t xml:space="preserve">physical </w:t>
      </w:r>
      <w:r>
        <w:rPr>
          <w:color w:val="231F20"/>
          <w:spacing w:val="2"/>
        </w:rPr>
        <w:t xml:space="preserve">and </w:t>
      </w:r>
      <w:r>
        <w:rPr>
          <w:color w:val="231F20"/>
          <w:spacing w:val="3"/>
        </w:rPr>
        <w:t xml:space="preserve">business infrastructures, </w:t>
      </w:r>
      <w:r>
        <w:rPr>
          <w:color w:val="231F20"/>
          <w:spacing w:val="2"/>
        </w:rPr>
        <w:t xml:space="preserve">the </w:t>
      </w:r>
      <w:r>
        <w:rPr>
          <w:color w:val="231F20"/>
          <w:spacing w:val="3"/>
        </w:rPr>
        <w:t xml:space="preserve">general legal regime </w:t>
      </w:r>
      <w:r>
        <w:rPr>
          <w:color w:val="231F20"/>
          <w:spacing w:val="2"/>
        </w:rPr>
        <w:t xml:space="preserve">for </w:t>
      </w:r>
      <w:r>
        <w:rPr>
          <w:color w:val="231F20"/>
          <w:spacing w:val="4"/>
        </w:rPr>
        <w:t xml:space="preserve">FDI, </w:t>
      </w:r>
      <w:r>
        <w:rPr>
          <w:color w:val="231F20"/>
          <w:spacing w:val="2"/>
        </w:rPr>
        <w:t xml:space="preserve">the </w:t>
      </w:r>
      <w:r>
        <w:rPr>
          <w:color w:val="231F20"/>
          <w:spacing w:val="3"/>
        </w:rPr>
        <w:t xml:space="preserve">general regulatory </w:t>
      </w:r>
      <w:r>
        <w:rPr>
          <w:color w:val="231F20"/>
          <w:spacing w:val="2"/>
        </w:rPr>
        <w:t xml:space="preserve">and </w:t>
      </w:r>
      <w:r>
        <w:rPr>
          <w:color w:val="231F20"/>
          <w:spacing w:val="3"/>
        </w:rPr>
        <w:t xml:space="preserve">fiscal regime </w:t>
      </w:r>
      <w:r>
        <w:rPr>
          <w:color w:val="231F20"/>
          <w:spacing w:val="2"/>
        </w:rPr>
        <w:t xml:space="preserve">for </w:t>
      </w:r>
      <w:r>
        <w:rPr>
          <w:color w:val="231F20"/>
          <w:spacing w:val="3"/>
        </w:rPr>
        <w:t xml:space="preserve">business operations, </w:t>
      </w:r>
      <w:r>
        <w:rPr>
          <w:color w:val="231F20"/>
          <w:spacing w:val="4"/>
        </w:rPr>
        <w:t xml:space="preserve">free </w:t>
      </w:r>
      <w:r>
        <w:rPr>
          <w:color w:val="231F20"/>
          <w:spacing w:val="3"/>
        </w:rPr>
        <w:t xml:space="preserve">repatriation </w:t>
      </w:r>
      <w:r>
        <w:rPr>
          <w:color w:val="231F20"/>
        </w:rPr>
        <w:t xml:space="preserve">of </w:t>
      </w:r>
      <w:r>
        <w:rPr>
          <w:color w:val="231F20"/>
          <w:spacing w:val="3"/>
        </w:rPr>
        <w:t xml:space="preserve">profits </w:t>
      </w:r>
      <w:r>
        <w:rPr>
          <w:color w:val="231F20"/>
        </w:rPr>
        <w:t xml:space="preserve">or </w:t>
      </w:r>
      <w:r>
        <w:rPr>
          <w:color w:val="231F20"/>
          <w:spacing w:val="2"/>
        </w:rPr>
        <w:t xml:space="preserve">the </w:t>
      </w:r>
      <w:r>
        <w:rPr>
          <w:color w:val="231F20"/>
          <w:spacing w:val="3"/>
        </w:rPr>
        <w:t xml:space="preserve">granting </w:t>
      </w:r>
      <w:r>
        <w:rPr>
          <w:color w:val="231F20"/>
        </w:rPr>
        <w:t xml:space="preserve">of </w:t>
      </w:r>
      <w:r>
        <w:rPr>
          <w:color w:val="231F20"/>
          <w:spacing w:val="3"/>
        </w:rPr>
        <w:t xml:space="preserve">national treatment. While </w:t>
      </w:r>
      <w:r>
        <w:rPr>
          <w:color w:val="231F20"/>
          <w:spacing w:val="4"/>
        </w:rPr>
        <w:t xml:space="preserve">these </w:t>
      </w:r>
      <w:r>
        <w:rPr>
          <w:color w:val="231F20"/>
          <w:spacing w:val="3"/>
        </w:rPr>
        <w:t xml:space="preserve">policies certainly bear </w:t>
      </w:r>
      <w:r>
        <w:rPr>
          <w:color w:val="231F20"/>
        </w:rPr>
        <w:t xml:space="preserve">on </w:t>
      </w:r>
      <w:r>
        <w:rPr>
          <w:color w:val="231F20"/>
          <w:spacing w:val="2"/>
        </w:rPr>
        <w:t xml:space="preserve">the </w:t>
      </w:r>
      <w:r>
        <w:rPr>
          <w:color w:val="231F20"/>
          <w:spacing w:val="3"/>
        </w:rPr>
        <w:t xml:space="preserve">location decisions </w:t>
      </w:r>
      <w:r>
        <w:rPr>
          <w:color w:val="231F20"/>
        </w:rPr>
        <w:t xml:space="preserve">of </w:t>
      </w:r>
      <w:r>
        <w:rPr>
          <w:color w:val="231F20"/>
          <w:spacing w:val="3"/>
        </w:rPr>
        <w:t xml:space="preserve">TNCs, they </w:t>
      </w:r>
      <w:r>
        <w:rPr>
          <w:color w:val="231F20"/>
          <w:spacing w:val="2"/>
        </w:rPr>
        <w:t xml:space="preserve">are not </w:t>
      </w:r>
      <w:r>
        <w:rPr>
          <w:color w:val="231F20"/>
          <w:spacing w:val="4"/>
        </w:rPr>
        <w:t xml:space="preserve">FDI </w:t>
      </w:r>
      <w:r>
        <w:rPr>
          <w:color w:val="231F20"/>
          <w:spacing w:val="3"/>
        </w:rPr>
        <w:t>ince</w:t>
      </w:r>
      <w:r>
        <w:rPr>
          <w:color w:val="231F20"/>
          <w:spacing w:val="3"/>
        </w:rPr>
        <w:t xml:space="preserve">ntives </w:t>
      </w:r>
      <w:r>
        <w:rPr>
          <w:color w:val="231F20"/>
          <w:spacing w:val="2"/>
        </w:rPr>
        <w:t xml:space="preserve">per se. The </w:t>
      </w:r>
      <w:r>
        <w:rPr>
          <w:color w:val="231F20"/>
          <w:spacing w:val="3"/>
        </w:rPr>
        <w:t xml:space="preserve">main types </w:t>
      </w:r>
      <w:r>
        <w:rPr>
          <w:color w:val="231F20"/>
        </w:rPr>
        <w:t xml:space="preserve">of </w:t>
      </w:r>
      <w:r>
        <w:rPr>
          <w:color w:val="231F20"/>
          <w:spacing w:val="3"/>
        </w:rPr>
        <w:t xml:space="preserve">incentives used </w:t>
      </w:r>
      <w:r>
        <w:rPr>
          <w:color w:val="231F20"/>
          <w:spacing w:val="2"/>
        </w:rPr>
        <w:t xml:space="preserve">are </w:t>
      </w:r>
      <w:r>
        <w:rPr>
          <w:color w:val="231F20"/>
          <w:spacing w:val="3"/>
        </w:rPr>
        <w:t xml:space="preserve">fiscal </w:t>
      </w:r>
      <w:r>
        <w:rPr>
          <w:color w:val="231F20"/>
          <w:spacing w:val="4"/>
        </w:rPr>
        <w:t xml:space="preserve">incentives </w:t>
      </w:r>
      <w:r>
        <w:rPr>
          <w:color w:val="231F20"/>
          <w:spacing w:val="3"/>
        </w:rPr>
        <w:t xml:space="preserve">(e.g. reduction </w:t>
      </w:r>
      <w:r>
        <w:rPr>
          <w:color w:val="231F20"/>
        </w:rPr>
        <w:t xml:space="preserve">of </w:t>
      </w:r>
      <w:r>
        <w:rPr>
          <w:color w:val="231F20"/>
          <w:spacing w:val="2"/>
        </w:rPr>
        <w:t xml:space="preserve">the </w:t>
      </w:r>
      <w:r>
        <w:rPr>
          <w:color w:val="231F20"/>
          <w:spacing w:val="3"/>
        </w:rPr>
        <w:t xml:space="preserve">standard corporate  income-tax  rate,  </w:t>
      </w:r>
      <w:r>
        <w:rPr>
          <w:color w:val="231F20"/>
          <w:spacing w:val="4"/>
        </w:rPr>
        <w:t xml:space="preserve">investment  </w:t>
      </w:r>
      <w:r>
        <w:rPr>
          <w:color w:val="231F20"/>
          <w:spacing w:val="2"/>
        </w:rPr>
        <w:t xml:space="preserve">and </w:t>
      </w:r>
      <w:r>
        <w:rPr>
          <w:color w:val="231F20"/>
          <w:spacing w:val="3"/>
        </w:rPr>
        <w:t xml:space="preserve">reinvestment allowances, </w:t>
      </w:r>
      <w:r>
        <w:rPr>
          <w:color w:val="231F20"/>
          <w:spacing w:val="2"/>
        </w:rPr>
        <w:t xml:space="preserve">tax </w:t>
      </w:r>
      <w:r>
        <w:rPr>
          <w:color w:val="231F20"/>
          <w:spacing w:val="3"/>
        </w:rPr>
        <w:t xml:space="preserve">holidays, accelerated </w:t>
      </w:r>
      <w:r>
        <w:rPr>
          <w:color w:val="231F20"/>
          <w:spacing w:val="4"/>
        </w:rPr>
        <w:t xml:space="preserve">depreciation, </w:t>
      </w:r>
      <w:r>
        <w:rPr>
          <w:color w:val="231F20"/>
          <w:spacing w:val="3"/>
        </w:rPr>
        <w:t xml:space="preserve">exemptions from import duties), financial </w:t>
      </w:r>
      <w:r>
        <w:rPr>
          <w:color w:val="231F20"/>
          <w:spacing w:val="3"/>
        </w:rPr>
        <w:t xml:space="preserve">incentives (e.g. </w:t>
      </w:r>
      <w:r>
        <w:rPr>
          <w:color w:val="231F20"/>
          <w:spacing w:val="4"/>
        </w:rPr>
        <w:t xml:space="preserve">government </w:t>
      </w:r>
      <w:r>
        <w:rPr>
          <w:color w:val="231F20"/>
          <w:spacing w:val="3"/>
        </w:rPr>
        <w:t xml:space="preserve">grants, subsidized credits, government equity participation, </w:t>
      </w:r>
      <w:r>
        <w:rPr>
          <w:color w:val="231F20"/>
          <w:spacing w:val="4"/>
        </w:rPr>
        <w:t xml:space="preserve">government </w:t>
      </w:r>
      <w:r>
        <w:rPr>
          <w:color w:val="231F20"/>
          <w:spacing w:val="3"/>
        </w:rPr>
        <w:t xml:space="preserve">insurance </w:t>
      </w:r>
      <w:r>
        <w:rPr>
          <w:color w:val="231F20"/>
        </w:rPr>
        <w:t xml:space="preserve">at </w:t>
      </w:r>
      <w:r>
        <w:rPr>
          <w:color w:val="231F20"/>
          <w:spacing w:val="3"/>
        </w:rPr>
        <w:t xml:space="preserve">preferential  rates)  </w:t>
      </w:r>
      <w:r>
        <w:rPr>
          <w:color w:val="231F20"/>
          <w:spacing w:val="2"/>
        </w:rPr>
        <w:t xml:space="preserve">and  </w:t>
      </w:r>
      <w:r>
        <w:rPr>
          <w:color w:val="231F20"/>
          <w:spacing w:val="3"/>
        </w:rPr>
        <w:t xml:space="preserve">market  preferences  (e.g.  </w:t>
      </w:r>
      <w:r>
        <w:rPr>
          <w:color w:val="231F20"/>
          <w:spacing w:val="4"/>
        </w:rPr>
        <w:t xml:space="preserve">granting  </w:t>
      </w:r>
      <w:r>
        <w:rPr>
          <w:color w:val="231F20"/>
        </w:rPr>
        <w:t xml:space="preserve">of </w:t>
      </w:r>
      <w:r>
        <w:rPr>
          <w:color w:val="231F20"/>
          <w:spacing w:val="3"/>
        </w:rPr>
        <w:t xml:space="preserve">monopoly rights, protection from import competition, closing </w:t>
      </w:r>
      <w:r>
        <w:rPr>
          <w:color w:val="231F20"/>
          <w:spacing w:val="4"/>
        </w:rPr>
        <w:t xml:space="preserve">the </w:t>
      </w:r>
      <w:r>
        <w:rPr>
          <w:color w:val="231F20"/>
          <w:spacing w:val="3"/>
        </w:rPr>
        <w:t xml:space="preserve">market </w:t>
      </w:r>
      <w:r>
        <w:rPr>
          <w:color w:val="231F20"/>
          <w:spacing w:val="2"/>
        </w:rPr>
        <w:t>for</w:t>
      </w:r>
      <w:r>
        <w:rPr>
          <w:color w:val="231F20"/>
          <w:spacing w:val="2"/>
        </w:rPr>
        <w:t xml:space="preserve"> </w:t>
      </w:r>
      <w:r>
        <w:rPr>
          <w:color w:val="231F20"/>
          <w:spacing w:val="3"/>
        </w:rPr>
        <w:t xml:space="preserve">further entry, preferential government contracts). Other </w:t>
      </w:r>
      <w:r>
        <w:rPr>
          <w:color w:val="231F20"/>
          <w:spacing w:val="4"/>
        </w:rPr>
        <w:t xml:space="preserve">types </w:t>
      </w:r>
      <w:r>
        <w:rPr>
          <w:color w:val="231F20"/>
        </w:rPr>
        <w:t xml:space="preserve">of </w:t>
      </w:r>
      <w:r>
        <w:rPr>
          <w:color w:val="231F20"/>
          <w:spacing w:val="3"/>
        </w:rPr>
        <w:t xml:space="preserve">incentives frequently used include preferential treatment </w:t>
      </w:r>
      <w:r>
        <w:rPr>
          <w:color w:val="231F20"/>
        </w:rPr>
        <w:t xml:space="preserve">on </w:t>
      </w:r>
      <w:r>
        <w:rPr>
          <w:color w:val="231F20"/>
          <w:spacing w:val="4"/>
        </w:rPr>
        <w:t xml:space="preserve">foreign </w:t>
      </w:r>
      <w:r>
        <w:rPr>
          <w:color w:val="231F20"/>
          <w:spacing w:val="3"/>
        </w:rPr>
        <w:t xml:space="preserve">exchange </w:t>
      </w:r>
      <w:r>
        <w:rPr>
          <w:color w:val="231F20"/>
          <w:spacing w:val="2"/>
        </w:rPr>
        <w:t xml:space="preserve">and </w:t>
      </w:r>
      <w:r>
        <w:rPr>
          <w:color w:val="231F20"/>
          <w:spacing w:val="3"/>
        </w:rPr>
        <w:t xml:space="preserve">subsidized infrastructure </w:t>
      </w:r>
      <w:r>
        <w:rPr>
          <w:color w:val="231F20"/>
          <w:spacing w:val="2"/>
        </w:rPr>
        <w:t>and</w:t>
      </w:r>
      <w:r>
        <w:rPr>
          <w:color w:val="231F20"/>
          <w:spacing w:val="23"/>
        </w:rPr>
        <w:t xml:space="preserve"> </w:t>
      </w:r>
      <w:r>
        <w:rPr>
          <w:color w:val="231F20"/>
          <w:spacing w:val="4"/>
        </w:rPr>
        <w:t>services.</w:t>
      </w:r>
    </w:p>
    <w:p w:rsidR="0090524C" w:rsidRDefault="0090524C">
      <w:pPr>
        <w:pStyle w:val="BodyText"/>
        <w:spacing w:before="1"/>
        <w:rPr>
          <w:sz w:val="30"/>
        </w:rPr>
      </w:pPr>
    </w:p>
    <w:p w:rsidR="0090524C" w:rsidRDefault="004404A8">
      <w:pPr>
        <w:pStyle w:val="Heading1"/>
        <w:spacing w:before="1"/>
        <w:ind w:left="237"/>
      </w:pPr>
      <w:r>
        <w:rPr>
          <w:color w:val="231F20"/>
        </w:rPr>
        <w:t>Economic Rationale for Incentives</w:t>
      </w:r>
    </w:p>
    <w:p w:rsidR="0090524C" w:rsidRDefault="0090524C">
      <w:pPr>
        <w:pStyle w:val="BodyText"/>
        <w:spacing w:before="3"/>
        <w:rPr>
          <w:rFonts w:ascii="UKIJ Nasq"/>
          <w:b/>
          <w:sz w:val="32"/>
        </w:rPr>
      </w:pPr>
    </w:p>
    <w:p w:rsidR="0090524C" w:rsidRDefault="004404A8">
      <w:pPr>
        <w:pStyle w:val="BodyText"/>
        <w:spacing w:line="300" w:lineRule="auto"/>
        <w:ind w:left="237" w:right="2050" w:firstLine="720"/>
        <w:jc w:val="both"/>
      </w:pPr>
      <w:r>
        <w:rPr>
          <w:color w:val="231F20"/>
          <w:spacing w:val="2"/>
          <w:w w:val="105"/>
        </w:rPr>
        <w:t xml:space="preserve">The </w:t>
      </w:r>
      <w:r>
        <w:rPr>
          <w:color w:val="231F20"/>
          <w:spacing w:val="3"/>
          <w:w w:val="105"/>
        </w:rPr>
        <w:t xml:space="preserve">economic rationale behind incentives </w:t>
      </w:r>
      <w:r>
        <w:rPr>
          <w:color w:val="231F20"/>
          <w:w w:val="105"/>
        </w:rPr>
        <w:t xml:space="preserve">is to </w:t>
      </w:r>
      <w:r>
        <w:rPr>
          <w:color w:val="231F20"/>
          <w:spacing w:val="3"/>
          <w:w w:val="105"/>
        </w:rPr>
        <w:t xml:space="preserve">correct  </w:t>
      </w:r>
      <w:r>
        <w:rPr>
          <w:color w:val="231F20"/>
          <w:spacing w:val="4"/>
          <w:w w:val="105"/>
        </w:rPr>
        <w:t xml:space="preserve">the </w:t>
      </w:r>
      <w:r>
        <w:rPr>
          <w:color w:val="231F20"/>
          <w:spacing w:val="3"/>
          <w:w w:val="105"/>
        </w:rPr>
        <w:t>failure</w:t>
      </w:r>
      <w:r>
        <w:rPr>
          <w:color w:val="231F20"/>
          <w:spacing w:val="-7"/>
          <w:w w:val="105"/>
        </w:rPr>
        <w:t xml:space="preserve"> </w:t>
      </w:r>
      <w:r>
        <w:rPr>
          <w:color w:val="231F20"/>
          <w:w w:val="105"/>
        </w:rPr>
        <w:t>of</w:t>
      </w:r>
      <w:r>
        <w:rPr>
          <w:color w:val="231F20"/>
          <w:spacing w:val="-7"/>
          <w:w w:val="105"/>
        </w:rPr>
        <w:t xml:space="preserve"> </w:t>
      </w:r>
      <w:r>
        <w:rPr>
          <w:color w:val="231F20"/>
          <w:spacing w:val="3"/>
          <w:w w:val="105"/>
        </w:rPr>
        <w:t>markets</w:t>
      </w:r>
      <w:r>
        <w:rPr>
          <w:color w:val="231F20"/>
          <w:spacing w:val="-7"/>
          <w:w w:val="105"/>
        </w:rPr>
        <w:t xml:space="preserve"> </w:t>
      </w:r>
      <w:r>
        <w:rPr>
          <w:color w:val="231F20"/>
          <w:w w:val="105"/>
        </w:rPr>
        <w:t>to</w:t>
      </w:r>
      <w:r>
        <w:rPr>
          <w:color w:val="231F20"/>
          <w:spacing w:val="-6"/>
          <w:w w:val="105"/>
        </w:rPr>
        <w:t xml:space="preserve"> </w:t>
      </w:r>
      <w:r>
        <w:rPr>
          <w:color w:val="231F20"/>
          <w:spacing w:val="3"/>
          <w:w w:val="105"/>
        </w:rPr>
        <w:t>reflect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3"/>
          <w:w w:val="105"/>
        </w:rPr>
        <w:t>wider</w:t>
      </w:r>
      <w:r>
        <w:rPr>
          <w:color w:val="231F20"/>
          <w:spacing w:val="-6"/>
          <w:w w:val="105"/>
        </w:rPr>
        <w:t xml:space="preserve"> </w:t>
      </w:r>
      <w:r>
        <w:rPr>
          <w:color w:val="231F20"/>
          <w:spacing w:val="3"/>
          <w:w w:val="105"/>
        </w:rPr>
        <w:t>benefits</w:t>
      </w:r>
      <w:r>
        <w:rPr>
          <w:color w:val="231F20"/>
          <w:spacing w:val="-7"/>
          <w:w w:val="105"/>
        </w:rPr>
        <w:t xml:space="preserve"> </w:t>
      </w:r>
      <w:r>
        <w:rPr>
          <w:color w:val="231F20"/>
          <w:spacing w:val="3"/>
          <w:w w:val="105"/>
        </w:rPr>
        <w:t>arising</w:t>
      </w:r>
      <w:r>
        <w:rPr>
          <w:color w:val="231F20"/>
          <w:spacing w:val="-7"/>
          <w:w w:val="105"/>
        </w:rPr>
        <w:t xml:space="preserve"> </w:t>
      </w:r>
      <w:r>
        <w:rPr>
          <w:color w:val="231F20"/>
          <w:spacing w:val="3"/>
          <w:w w:val="105"/>
        </w:rPr>
        <w:t>from</w:t>
      </w:r>
      <w:r>
        <w:rPr>
          <w:color w:val="231F20"/>
          <w:spacing w:val="-6"/>
          <w:w w:val="105"/>
        </w:rPr>
        <w:t xml:space="preserve"> </w:t>
      </w:r>
      <w:r>
        <w:rPr>
          <w:color w:val="231F20"/>
          <w:spacing w:val="4"/>
          <w:w w:val="105"/>
        </w:rPr>
        <w:t xml:space="preserve">externalities </w:t>
      </w:r>
      <w:r>
        <w:rPr>
          <w:color w:val="231F20"/>
          <w:w w:val="105"/>
        </w:rPr>
        <w:t xml:space="preserve">in </w:t>
      </w:r>
      <w:r>
        <w:rPr>
          <w:color w:val="231F20"/>
          <w:spacing w:val="3"/>
          <w:w w:val="105"/>
        </w:rPr>
        <w:t xml:space="preserve">production </w:t>
      </w:r>
      <w:r>
        <w:rPr>
          <w:color w:val="231F20"/>
          <w:w w:val="105"/>
        </w:rPr>
        <w:t xml:space="preserve">— </w:t>
      </w:r>
      <w:r>
        <w:rPr>
          <w:color w:val="231F20"/>
          <w:spacing w:val="2"/>
          <w:w w:val="105"/>
        </w:rPr>
        <w:t xml:space="preserve">for </w:t>
      </w:r>
      <w:r>
        <w:rPr>
          <w:color w:val="231F20"/>
          <w:spacing w:val="3"/>
          <w:w w:val="105"/>
        </w:rPr>
        <w:t xml:space="preserve">example, those resulting from economies </w:t>
      </w:r>
      <w:r>
        <w:rPr>
          <w:color w:val="231F20"/>
          <w:w w:val="105"/>
        </w:rPr>
        <w:t xml:space="preserve">of </w:t>
      </w:r>
      <w:r>
        <w:rPr>
          <w:color w:val="231F20"/>
          <w:spacing w:val="4"/>
          <w:w w:val="105"/>
        </w:rPr>
        <w:t xml:space="preserve">scale, </w:t>
      </w:r>
      <w:r>
        <w:rPr>
          <w:color w:val="231F20"/>
          <w:spacing w:val="2"/>
          <w:w w:val="105"/>
        </w:rPr>
        <w:t xml:space="preserve">the </w:t>
      </w:r>
      <w:r>
        <w:rPr>
          <w:color w:val="231F20"/>
          <w:spacing w:val="3"/>
          <w:w w:val="105"/>
        </w:rPr>
        <w:t xml:space="preserve">creation </w:t>
      </w:r>
      <w:r>
        <w:rPr>
          <w:color w:val="231F20"/>
          <w:w w:val="105"/>
        </w:rPr>
        <w:t xml:space="preserve">of </w:t>
      </w:r>
      <w:r>
        <w:rPr>
          <w:color w:val="231F20"/>
          <w:spacing w:val="3"/>
          <w:w w:val="105"/>
        </w:rPr>
        <w:t xml:space="preserve">widely diffused knowledge </w:t>
      </w:r>
      <w:r>
        <w:rPr>
          <w:color w:val="231F20"/>
          <w:spacing w:val="2"/>
          <w:w w:val="105"/>
        </w:rPr>
        <w:t xml:space="preserve">and the </w:t>
      </w:r>
      <w:r>
        <w:rPr>
          <w:color w:val="231F20"/>
          <w:spacing w:val="3"/>
          <w:w w:val="105"/>
        </w:rPr>
        <w:t>upgr</w:t>
      </w:r>
      <w:r>
        <w:rPr>
          <w:color w:val="231F20"/>
          <w:spacing w:val="3"/>
          <w:w w:val="105"/>
        </w:rPr>
        <w:t xml:space="preserve">ading </w:t>
      </w:r>
      <w:r>
        <w:rPr>
          <w:color w:val="231F20"/>
          <w:w w:val="105"/>
        </w:rPr>
        <w:t xml:space="preserve">of </w:t>
      </w:r>
      <w:r>
        <w:rPr>
          <w:color w:val="231F20"/>
          <w:spacing w:val="4"/>
          <w:w w:val="105"/>
        </w:rPr>
        <w:t xml:space="preserve">skills </w:t>
      </w:r>
      <w:r>
        <w:rPr>
          <w:color w:val="231F20"/>
          <w:w w:val="105"/>
        </w:rPr>
        <w:t xml:space="preserve">of </w:t>
      </w:r>
      <w:r>
        <w:rPr>
          <w:color w:val="231F20"/>
          <w:spacing w:val="3"/>
          <w:w w:val="105"/>
        </w:rPr>
        <w:t xml:space="preserve">mobile workers. Incentives </w:t>
      </w:r>
      <w:r>
        <w:rPr>
          <w:color w:val="231F20"/>
          <w:spacing w:val="2"/>
          <w:w w:val="105"/>
        </w:rPr>
        <w:t xml:space="preserve">can </w:t>
      </w:r>
      <w:r>
        <w:rPr>
          <w:color w:val="231F20"/>
          <w:spacing w:val="3"/>
          <w:w w:val="105"/>
        </w:rPr>
        <w:t xml:space="preserve">thus </w:t>
      </w:r>
      <w:r>
        <w:rPr>
          <w:color w:val="231F20"/>
          <w:w w:val="105"/>
        </w:rPr>
        <w:t xml:space="preserve">be </w:t>
      </w:r>
      <w:r>
        <w:rPr>
          <w:color w:val="231F20"/>
          <w:spacing w:val="3"/>
          <w:w w:val="105"/>
        </w:rPr>
        <w:t xml:space="preserve">justified </w:t>
      </w:r>
      <w:r>
        <w:rPr>
          <w:color w:val="231F20"/>
          <w:w w:val="105"/>
        </w:rPr>
        <w:t xml:space="preserve">to </w:t>
      </w:r>
      <w:r>
        <w:rPr>
          <w:color w:val="231F20"/>
          <w:spacing w:val="3"/>
          <w:w w:val="105"/>
        </w:rPr>
        <w:t xml:space="preserve">cover </w:t>
      </w:r>
      <w:r>
        <w:rPr>
          <w:color w:val="231F20"/>
          <w:spacing w:val="2"/>
          <w:w w:val="105"/>
        </w:rPr>
        <w:t xml:space="preserve">the </w:t>
      </w:r>
      <w:r>
        <w:rPr>
          <w:color w:val="231F20"/>
          <w:spacing w:val="4"/>
          <w:w w:val="105"/>
        </w:rPr>
        <w:t>wedge</w:t>
      </w:r>
      <w:r>
        <w:rPr>
          <w:color w:val="231F20"/>
          <w:spacing w:val="71"/>
          <w:w w:val="105"/>
        </w:rPr>
        <w:t xml:space="preserve"> </w:t>
      </w:r>
      <w:r>
        <w:rPr>
          <w:color w:val="231F20"/>
          <w:spacing w:val="3"/>
          <w:w w:val="105"/>
        </w:rPr>
        <w:t xml:space="preserve">between </w:t>
      </w:r>
      <w:r>
        <w:rPr>
          <w:color w:val="231F20"/>
          <w:spacing w:val="2"/>
          <w:w w:val="105"/>
        </w:rPr>
        <w:t xml:space="preserve">the </w:t>
      </w:r>
      <w:r>
        <w:rPr>
          <w:color w:val="231F20"/>
          <w:spacing w:val="3"/>
          <w:w w:val="105"/>
        </w:rPr>
        <w:t xml:space="preserve">private </w:t>
      </w:r>
      <w:r>
        <w:rPr>
          <w:color w:val="231F20"/>
          <w:spacing w:val="2"/>
          <w:w w:val="105"/>
        </w:rPr>
        <w:t xml:space="preserve">and the </w:t>
      </w:r>
      <w:r>
        <w:rPr>
          <w:color w:val="231F20"/>
          <w:spacing w:val="3"/>
          <w:w w:val="105"/>
        </w:rPr>
        <w:t xml:space="preserve">social returns </w:t>
      </w:r>
      <w:r>
        <w:rPr>
          <w:color w:val="231F20"/>
          <w:w w:val="105"/>
        </w:rPr>
        <w:t xml:space="preserve">on an </w:t>
      </w:r>
      <w:r>
        <w:rPr>
          <w:color w:val="231F20"/>
          <w:spacing w:val="3"/>
          <w:w w:val="105"/>
        </w:rPr>
        <w:t xml:space="preserve">investment. </w:t>
      </w:r>
      <w:r>
        <w:rPr>
          <w:color w:val="231F20"/>
          <w:w w:val="105"/>
        </w:rPr>
        <w:t xml:space="preserve">In a </w:t>
      </w:r>
      <w:r>
        <w:rPr>
          <w:color w:val="231F20"/>
          <w:spacing w:val="4"/>
          <w:w w:val="105"/>
        </w:rPr>
        <w:t>more</w:t>
      </w:r>
      <w:r>
        <w:rPr>
          <w:color w:val="231F20"/>
          <w:spacing w:val="71"/>
          <w:w w:val="105"/>
        </w:rPr>
        <w:t xml:space="preserve"> </w:t>
      </w:r>
      <w:r>
        <w:rPr>
          <w:color w:val="231F20"/>
          <w:spacing w:val="3"/>
          <w:w w:val="105"/>
        </w:rPr>
        <w:t>dynamic</w:t>
      </w:r>
      <w:r>
        <w:rPr>
          <w:color w:val="231F20"/>
          <w:spacing w:val="-5"/>
          <w:w w:val="105"/>
        </w:rPr>
        <w:t xml:space="preserve"> </w:t>
      </w:r>
      <w:r>
        <w:rPr>
          <w:color w:val="231F20"/>
          <w:spacing w:val="3"/>
          <w:w w:val="105"/>
        </w:rPr>
        <w:t>context</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growth</w:t>
      </w:r>
      <w:r>
        <w:rPr>
          <w:color w:val="231F20"/>
          <w:spacing w:val="-5"/>
          <w:w w:val="105"/>
        </w:rPr>
        <w:t xml:space="preserve"> </w:t>
      </w:r>
      <w:r>
        <w:rPr>
          <w:color w:val="231F20"/>
          <w:spacing w:val="2"/>
          <w:w w:val="105"/>
        </w:rPr>
        <w:t>and</w:t>
      </w:r>
      <w:r>
        <w:rPr>
          <w:color w:val="231F20"/>
          <w:spacing w:val="-5"/>
          <w:w w:val="105"/>
        </w:rPr>
        <w:t xml:space="preserve"> </w:t>
      </w:r>
      <w:r>
        <w:rPr>
          <w:color w:val="231F20"/>
          <w:spacing w:val="3"/>
          <w:w w:val="105"/>
        </w:rPr>
        <w:t>development,</w:t>
      </w:r>
      <w:r>
        <w:rPr>
          <w:color w:val="231F20"/>
          <w:spacing w:val="-5"/>
          <w:w w:val="105"/>
        </w:rPr>
        <w:t xml:space="preserve"> </w:t>
      </w:r>
      <w:r>
        <w:rPr>
          <w:color w:val="231F20"/>
          <w:spacing w:val="3"/>
          <w:w w:val="105"/>
        </w:rPr>
        <w:t>incentives</w:t>
      </w:r>
      <w:r>
        <w:rPr>
          <w:color w:val="231F20"/>
          <w:spacing w:val="-5"/>
          <w:w w:val="105"/>
        </w:rPr>
        <w:t xml:space="preserve"> </w:t>
      </w:r>
      <w:r>
        <w:rPr>
          <w:color w:val="231F20"/>
          <w:spacing w:val="2"/>
          <w:w w:val="105"/>
        </w:rPr>
        <w:t>can</w:t>
      </w:r>
      <w:r>
        <w:rPr>
          <w:color w:val="231F20"/>
          <w:spacing w:val="-5"/>
          <w:w w:val="105"/>
        </w:rPr>
        <w:t xml:space="preserve"> </w:t>
      </w:r>
      <w:r>
        <w:rPr>
          <w:color w:val="231F20"/>
          <w:w w:val="105"/>
        </w:rPr>
        <w:t>be</w:t>
      </w:r>
      <w:r>
        <w:rPr>
          <w:color w:val="231F20"/>
          <w:spacing w:val="-5"/>
          <w:w w:val="105"/>
        </w:rPr>
        <w:t xml:space="preserve"> </w:t>
      </w:r>
      <w:r>
        <w:rPr>
          <w:color w:val="231F20"/>
          <w:spacing w:val="4"/>
          <w:w w:val="105"/>
        </w:rPr>
        <w:t xml:space="preserve">justified </w:t>
      </w:r>
      <w:r>
        <w:rPr>
          <w:color w:val="231F20"/>
          <w:w w:val="105"/>
        </w:rPr>
        <w:t xml:space="preserve">to </w:t>
      </w:r>
      <w:r>
        <w:rPr>
          <w:color w:val="231F20"/>
          <w:spacing w:val="3"/>
          <w:w w:val="105"/>
        </w:rPr>
        <w:t xml:space="preserve">correct </w:t>
      </w:r>
      <w:r>
        <w:rPr>
          <w:color w:val="231F20"/>
          <w:spacing w:val="2"/>
          <w:w w:val="105"/>
        </w:rPr>
        <w:t xml:space="preserve">the </w:t>
      </w:r>
      <w:r>
        <w:rPr>
          <w:color w:val="231F20"/>
          <w:spacing w:val="3"/>
          <w:w w:val="105"/>
        </w:rPr>
        <w:t xml:space="preserve">failure </w:t>
      </w:r>
      <w:r>
        <w:rPr>
          <w:color w:val="231F20"/>
          <w:w w:val="105"/>
        </w:rPr>
        <w:t xml:space="preserve">of </w:t>
      </w:r>
      <w:r>
        <w:rPr>
          <w:color w:val="231F20"/>
          <w:spacing w:val="3"/>
          <w:w w:val="105"/>
        </w:rPr>
        <w:t xml:space="preserve">markets </w:t>
      </w:r>
      <w:r>
        <w:rPr>
          <w:color w:val="231F20"/>
          <w:w w:val="105"/>
        </w:rPr>
        <w:t xml:space="preserve">to </w:t>
      </w:r>
      <w:r>
        <w:rPr>
          <w:color w:val="231F20"/>
          <w:spacing w:val="3"/>
          <w:w w:val="105"/>
        </w:rPr>
        <w:t xml:space="preserve">reflect </w:t>
      </w:r>
      <w:r>
        <w:rPr>
          <w:color w:val="231F20"/>
          <w:spacing w:val="2"/>
          <w:w w:val="105"/>
        </w:rPr>
        <w:t xml:space="preserve">the </w:t>
      </w:r>
      <w:r>
        <w:rPr>
          <w:color w:val="231F20"/>
          <w:spacing w:val="3"/>
          <w:w w:val="105"/>
        </w:rPr>
        <w:t xml:space="preserve">gains that </w:t>
      </w:r>
      <w:r>
        <w:rPr>
          <w:color w:val="231F20"/>
          <w:spacing w:val="2"/>
          <w:w w:val="105"/>
        </w:rPr>
        <w:t xml:space="preserve">can </w:t>
      </w:r>
      <w:r>
        <w:rPr>
          <w:color w:val="231F20"/>
          <w:spacing w:val="3"/>
          <w:w w:val="105"/>
        </w:rPr>
        <w:t>accrue</w:t>
      </w:r>
      <w:r>
        <w:rPr>
          <w:color w:val="231F20"/>
          <w:spacing w:val="-39"/>
          <w:w w:val="105"/>
        </w:rPr>
        <w:t xml:space="preserve"> </w:t>
      </w:r>
      <w:r>
        <w:rPr>
          <w:color w:val="231F20"/>
          <w:spacing w:val="4"/>
          <w:w w:val="105"/>
        </w:rPr>
        <w:t xml:space="preserve">over </w:t>
      </w:r>
      <w:r>
        <w:rPr>
          <w:color w:val="231F20"/>
          <w:spacing w:val="3"/>
          <w:w w:val="105"/>
        </w:rPr>
        <w:t xml:space="preserve">time from declining unit costs </w:t>
      </w:r>
      <w:r>
        <w:rPr>
          <w:color w:val="231F20"/>
          <w:spacing w:val="2"/>
          <w:w w:val="105"/>
        </w:rPr>
        <w:t xml:space="preserve">and </w:t>
      </w:r>
      <w:r>
        <w:rPr>
          <w:color w:val="231F20"/>
          <w:spacing w:val="3"/>
          <w:w w:val="105"/>
        </w:rPr>
        <w:t xml:space="preserve">learning </w:t>
      </w:r>
      <w:r>
        <w:rPr>
          <w:color w:val="231F20"/>
          <w:w w:val="105"/>
        </w:rPr>
        <w:t xml:space="preserve">by </w:t>
      </w:r>
      <w:r>
        <w:rPr>
          <w:color w:val="231F20"/>
          <w:spacing w:val="3"/>
          <w:w w:val="105"/>
        </w:rPr>
        <w:t xml:space="preserve">doing </w:t>
      </w:r>
      <w:r>
        <w:rPr>
          <w:color w:val="231F20"/>
          <w:spacing w:val="2"/>
          <w:w w:val="105"/>
        </w:rPr>
        <w:t xml:space="preserve">the </w:t>
      </w:r>
      <w:r>
        <w:rPr>
          <w:color w:val="231F20"/>
          <w:spacing w:val="3"/>
          <w:w w:val="105"/>
        </w:rPr>
        <w:t xml:space="preserve">classic </w:t>
      </w:r>
      <w:r>
        <w:rPr>
          <w:color w:val="231F20"/>
          <w:spacing w:val="4"/>
          <w:w w:val="105"/>
        </w:rPr>
        <w:t xml:space="preserve">infant- </w:t>
      </w:r>
      <w:r>
        <w:rPr>
          <w:color w:val="231F20"/>
          <w:spacing w:val="3"/>
          <w:w w:val="105"/>
        </w:rPr>
        <w:t>industry</w:t>
      </w:r>
      <w:r>
        <w:rPr>
          <w:color w:val="231F20"/>
          <w:spacing w:val="-15"/>
          <w:w w:val="105"/>
        </w:rPr>
        <w:t xml:space="preserve"> </w:t>
      </w:r>
      <w:r>
        <w:rPr>
          <w:color w:val="231F20"/>
          <w:spacing w:val="3"/>
          <w:w w:val="105"/>
        </w:rPr>
        <w:t>argument</w:t>
      </w:r>
      <w:r>
        <w:rPr>
          <w:color w:val="231F20"/>
          <w:spacing w:val="-14"/>
          <w:w w:val="105"/>
        </w:rPr>
        <w:t xml:space="preserve"> </w:t>
      </w:r>
      <w:r>
        <w:rPr>
          <w:color w:val="231F20"/>
          <w:spacing w:val="3"/>
          <w:w w:val="105"/>
        </w:rPr>
        <w:t>used</w:t>
      </w:r>
      <w:r>
        <w:rPr>
          <w:color w:val="231F20"/>
          <w:spacing w:val="-14"/>
          <w:w w:val="105"/>
        </w:rPr>
        <w:t xml:space="preserve"> </w:t>
      </w:r>
      <w:r>
        <w:rPr>
          <w:color w:val="231F20"/>
          <w:w w:val="105"/>
        </w:rPr>
        <w:t>in</w:t>
      </w:r>
      <w:r>
        <w:rPr>
          <w:color w:val="231F20"/>
          <w:spacing w:val="-15"/>
          <w:w w:val="105"/>
        </w:rPr>
        <w:t xml:space="preserve"> </w:t>
      </w:r>
      <w:r>
        <w:rPr>
          <w:color w:val="231F20"/>
          <w:w w:val="105"/>
        </w:rPr>
        <w:t>a</w:t>
      </w:r>
      <w:r>
        <w:rPr>
          <w:color w:val="231F20"/>
          <w:spacing w:val="-14"/>
          <w:w w:val="105"/>
        </w:rPr>
        <w:t xml:space="preserve"> </w:t>
      </w:r>
      <w:r>
        <w:rPr>
          <w:color w:val="231F20"/>
          <w:spacing w:val="3"/>
          <w:w w:val="105"/>
        </w:rPr>
        <w:t>very</w:t>
      </w:r>
      <w:r>
        <w:rPr>
          <w:color w:val="231F20"/>
          <w:spacing w:val="-14"/>
          <w:w w:val="105"/>
        </w:rPr>
        <w:t xml:space="preserve"> </w:t>
      </w:r>
      <w:r>
        <w:rPr>
          <w:color w:val="231F20"/>
          <w:spacing w:val="3"/>
          <w:w w:val="105"/>
        </w:rPr>
        <w:t>different</w:t>
      </w:r>
      <w:r>
        <w:rPr>
          <w:color w:val="231F20"/>
          <w:spacing w:val="-15"/>
          <w:w w:val="105"/>
        </w:rPr>
        <w:t xml:space="preserve"> </w:t>
      </w:r>
      <w:r>
        <w:rPr>
          <w:color w:val="231F20"/>
          <w:spacing w:val="3"/>
          <w:w w:val="105"/>
        </w:rPr>
        <w:t>context.</w:t>
      </w:r>
      <w:r>
        <w:rPr>
          <w:color w:val="231F20"/>
          <w:spacing w:val="-14"/>
          <w:w w:val="105"/>
        </w:rPr>
        <w:t xml:space="preserve"> </w:t>
      </w:r>
      <w:r>
        <w:rPr>
          <w:color w:val="231F20"/>
          <w:spacing w:val="3"/>
          <w:w w:val="105"/>
        </w:rPr>
        <w:t>Incentives</w:t>
      </w:r>
      <w:r>
        <w:rPr>
          <w:color w:val="231F20"/>
          <w:spacing w:val="-14"/>
          <w:w w:val="105"/>
        </w:rPr>
        <w:t xml:space="preserve"> </w:t>
      </w:r>
      <w:r>
        <w:rPr>
          <w:color w:val="231F20"/>
          <w:spacing w:val="2"/>
          <w:w w:val="105"/>
        </w:rPr>
        <w:t>can</w:t>
      </w:r>
      <w:r>
        <w:rPr>
          <w:color w:val="231F20"/>
          <w:spacing w:val="-15"/>
          <w:w w:val="105"/>
        </w:rPr>
        <w:t xml:space="preserve"> </w:t>
      </w:r>
      <w:r>
        <w:rPr>
          <w:color w:val="231F20"/>
          <w:spacing w:val="3"/>
          <w:w w:val="105"/>
        </w:rPr>
        <w:t>also</w:t>
      </w:r>
      <w:r>
        <w:rPr>
          <w:color w:val="231F20"/>
          <w:spacing w:val="-14"/>
          <w:w w:val="105"/>
        </w:rPr>
        <w:t xml:space="preserve"> </w:t>
      </w:r>
      <w:r>
        <w:rPr>
          <w:color w:val="231F20"/>
          <w:spacing w:val="4"/>
          <w:w w:val="105"/>
        </w:rPr>
        <w:t xml:space="preserve">be </w:t>
      </w:r>
      <w:r>
        <w:rPr>
          <w:color w:val="231F20"/>
          <w:spacing w:val="3"/>
          <w:w w:val="105"/>
        </w:rPr>
        <w:t>justified</w:t>
      </w:r>
      <w:r>
        <w:rPr>
          <w:color w:val="231F20"/>
          <w:spacing w:val="-11"/>
          <w:w w:val="105"/>
        </w:rPr>
        <w:t xml:space="preserve"> </w:t>
      </w:r>
      <w:r>
        <w:rPr>
          <w:color w:val="231F20"/>
          <w:w w:val="105"/>
        </w:rPr>
        <w:t>to</w:t>
      </w:r>
      <w:r>
        <w:rPr>
          <w:color w:val="231F20"/>
          <w:spacing w:val="-10"/>
          <w:w w:val="105"/>
        </w:rPr>
        <w:t xml:space="preserve"> </w:t>
      </w:r>
      <w:r>
        <w:rPr>
          <w:color w:val="231F20"/>
          <w:spacing w:val="3"/>
          <w:w w:val="105"/>
        </w:rPr>
        <w:t>compensate</w:t>
      </w:r>
      <w:r>
        <w:rPr>
          <w:color w:val="231F20"/>
          <w:spacing w:val="-10"/>
          <w:w w:val="105"/>
        </w:rPr>
        <w:t xml:space="preserve"> </w:t>
      </w:r>
      <w:r>
        <w:rPr>
          <w:color w:val="231F20"/>
          <w:spacing w:val="3"/>
          <w:w w:val="105"/>
        </w:rPr>
        <w:t>investors</w:t>
      </w:r>
      <w:r>
        <w:rPr>
          <w:color w:val="231F20"/>
          <w:spacing w:val="-10"/>
          <w:w w:val="105"/>
        </w:rPr>
        <w:t xml:space="preserve"> </w:t>
      </w:r>
      <w:r>
        <w:rPr>
          <w:color w:val="231F20"/>
          <w:spacing w:val="2"/>
          <w:w w:val="105"/>
        </w:rPr>
        <w:t>for</w:t>
      </w:r>
      <w:r>
        <w:rPr>
          <w:color w:val="231F20"/>
          <w:spacing w:val="-10"/>
          <w:w w:val="105"/>
        </w:rPr>
        <w:t xml:space="preserve"> </w:t>
      </w:r>
      <w:r>
        <w:rPr>
          <w:color w:val="231F20"/>
          <w:spacing w:val="3"/>
          <w:w w:val="105"/>
        </w:rPr>
        <w:t>lost</w:t>
      </w:r>
      <w:r>
        <w:rPr>
          <w:color w:val="231F20"/>
          <w:spacing w:val="-10"/>
          <w:w w:val="105"/>
        </w:rPr>
        <w:t xml:space="preserve"> </w:t>
      </w:r>
      <w:r>
        <w:rPr>
          <w:color w:val="231F20"/>
          <w:spacing w:val="3"/>
          <w:w w:val="105"/>
        </w:rPr>
        <w:t>return</w:t>
      </w:r>
      <w:r>
        <w:rPr>
          <w:color w:val="231F20"/>
          <w:spacing w:val="-11"/>
          <w:w w:val="105"/>
        </w:rPr>
        <w:t xml:space="preserve"> </w:t>
      </w:r>
      <w:r>
        <w:rPr>
          <w:color w:val="231F20"/>
          <w:spacing w:val="2"/>
          <w:w w:val="105"/>
        </w:rPr>
        <w:t>due</w:t>
      </w:r>
      <w:r>
        <w:rPr>
          <w:color w:val="231F20"/>
          <w:spacing w:val="-10"/>
          <w:w w:val="105"/>
        </w:rPr>
        <w:t xml:space="preserve"> </w:t>
      </w:r>
      <w:r>
        <w:rPr>
          <w:color w:val="231F20"/>
          <w:w w:val="105"/>
        </w:rPr>
        <w:t>to</w:t>
      </w:r>
      <w:r>
        <w:rPr>
          <w:color w:val="231F20"/>
          <w:spacing w:val="-10"/>
          <w:w w:val="105"/>
        </w:rPr>
        <w:t xml:space="preserve"> </w:t>
      </w:r>
      <w:r>
        <w:rPr>
          <w:color w:val="231F20"/>
          <w:spacing w:val="3"/>
          <w:w w:val="105"/>
        </w:rPr>
        <w:t>other</w:t>
      </w:r>
      <w:r>
        <w:rPr>
          <w:color w:val="231F20"/>
          <w:spacing w:val="-10"/>
          <w:w w:val="105"/>
        </w:rPr>
        <w:t xml:space="preserve"> </w:t>
      </w:r>
      <w:r>
        <w:rPr>
          <w:color w:val="231F20"/>
          <w:spacing w:val="4"/>
          <w:w w:val="105"/>
        </w:rPr>
        <w:t xml:space="preserve">government </w:t>
      </w:r>
      <w:r>
        <w:rPr>
          <w:color w:val="231F20"/>
          <w:spacing w:val="3"/>
          <w:w w:val="105"/>
        </w:rPr>
        <w:t xml:space="preserve">interventions (for example, duty remissions </w:t>
      </w:r>
      <w:r>
        <w:rPr>
          <w:color w:val="231F20"/>
          <w:w w:val="105"/>
        </w:rPr>
        <w:t xml:space="preserve">on </w:t>
      </w:r>
      <w:r>
        <w:rPr>
          <w:color w:val="231F20"/>
          <w:spacing w:val="3"/>
          <w:w w:val="105"/>
        </w:rPr>
        <w:t xml:space="preserve">imports </w:t>
      </w:r>
      <w:r>
        <w:rPr>
          <w:color w:val="231F20"/>
          <w:w w:val="105"/>
        </w:rPr>
        <w:t xml:space="preserve">or </w:t>
      </w:r>
      <w:r>
        <w:rPr>
          <w:color w:val="231F20"/>
          <w:spacing w:val="4"/>
          <w:w w:val="105"/>
        </w:rPr>
        <w:t xml:space="preserve">performance </w:t>
      </w:r>
      <w:r>
        <w:rPr>
          <w:color w:val="231F20"/>
          <w:spacing w:val="3"/>
          <w:w w:val="105"/>
        </w:rPr>
        <w:t xml:space="preserve">requirements) </w:t>
      </w:r>
      <w:r>
        <w:rPr>
          <w:color w:val="231F20"/>
          <w:w w:val="105"/>
        </w:rPr>
        <w:t xml:space="preserve">or </w:t>
      </w:r>
      <w:r>
        <w:rPr>
          <w:color w:val="231F20"/>
          <w:spacing w:val="2"/>
          <w:w w:val="105"/>
        </w:rPr>
        <w:t xml:space="preserve">for </w:t>
      </w:r>
      <w:r>
        <w:rPr>
          <w:color w:val="231F20"/>
          <w:spacing w:val="3"/>
          <w:w w:val="105"/>
        </w:rPr>
        <w:t xml:space="preserve">carrying certain public costs where </w:t>
      </w:r>
      <w:r>
        <w:rPr>
          <w:color w:val="231F20"/>
          <w:w w:val="105"/>
        </w:rPr>
        <w:t xml:space="preserve">a </w:t>
      </w:r>
      <w:r>
        <w:rPr>
          <w:color w:val="231F20"/>
          <w:spacing w:val="4"/>
          <w:w w:val="105"/>
        </w:rPr>
        <w:t>government</w:t>
      </w:r>
      <w:r>
        <w:rPr>
          <w:color w:val="231F20"/>
          <w:spacing w:val="71"/>
          <w:w w:val="105"/>
        </w:rPr>
        <w:t xml:space="preserve"> </w:t>
      </w:r>
      <w:r>
        <w:rPr>
          <w:color w:val="231F20"/>
          <w:spacing w:val="3"/>
          <w:w w:val="105"/>
        </w:rPr>
        <w:t>lacks</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3"/>
          <w:w w:val="105"/>
        </w:rPr>
        <w:t>institutional</w:t>
      </w:r>
      <w:r>
        <w:rPr>
          <w:color w:val="231F20"/>
          <w:spacing w:val="-10"/>
          <w:w w:val="105"/>
        </w:rPr>
        <w:t xml:space="preserve"> </w:t>
      </w:r>
      <w:r>
        <w:rPr>
          <w:color w:val="231F20"/>
          <w:spacing w:val="3"/>
          <w:w w:val="105"/>
        </w:rPr>
        <w:t>capacity</w:t>
      </w:r>
      <w:r>
        <w:rPr>
          <w:color w:val="231F20"/>
          <w:spacing w:val="-9"/>
          <w:w w:val="105"/>
        </w:rPr>
        <w:t xml:space="preserve"> </w:t>
      </w:r>
      <w:r>
        <w:rPr>
          <w:color w:val="231F20"/>
          <w:w w:val="105"/>
        </w:rPr>
        <w:t>to</w:t>
      </w:r>
      <w:r>
        <w:rPr>
          <w:color w:val="231F20"/>
          <w:spacing w:val="-9"/>
          <w:w w:val="105"/>
        </w:rPr>
        <w:t xml:space="preserve"> </w:t>
      </w:r>
      <w:r>
        <w:rPr>
          <w:color w:val="231F20"/>
          <w:spacing w:val="3"/>
          <w:w w:val="105"/>
        </w:rPr>
        <w:t>bear</w:t>
      </w:r>
      <w:r>
        <w:rPr>
          <w:color w:val="231F20"/>
          <w:spacing w:val="-10"/>
          <w:w w:val="105"/>
        </w:rPr>
        <w:t xml:space="preserve"> </w:t>
      </w:r>
      <w:r>
        <w:rPr>
          <w:color w:val="231F20"/>
          <w:spacing w:val="3"/>
          <w:w w:val="105"/>
        </w:rPr>
        <w:t>them</w:t>
      </w:r>
      <w:r>
        <w:rPr>
          <w:color w:val="231F20"/>
          <w:spacing w:val="-9"/>
          <w:w w:val="105"/>
        </w:rPr>
        <w:t xml:space="preserve"> </w:t>
      </w:r>
      <w:r>
        <w:rPr>
          <w:color w:val="231F20"/>
          <w:spacing w:val="3"/>
          <w:w w:val="105"/>
        </w:rPr>
        <w:t>itself.</w:t>
      </w:r>
      <w:r>
        <w:rPr>
          <w:color w:val="231F20"/>
          <w:spacing w:val="-9"/>
          <w:w w:val="105"/>
        </w:rPr>
        <w:t xml:space="preserve"> </w:t>
      </w:r>
      <w:r>
        <w:rPr>
          <w:color w:val="231F20"/>
          <w:w w:val="105"/>
        </w:rPr>
        <w:t>In</w:t>
      </w:r>
      <w:r>
        <w:rPr>
          <w:color w:val="231F20"/>
          <w:spacing w:val="-10"/>
          <w:w w:val="105"/>
        </w:rPr>
        <w:t xml:space="preserve"> </w:t>
      </w:r>
      <w:r>
        <w:rPr>
          <w:color w:val="231F20"/>
          <w:spacing w:val="3"/>
          <w:w w:val="105"/>
        </w:rPr>
        <w:t>sum,</w:t>
      </w:r>
      <w:r>
        <w:rPr>
          <w:color w:val="231F20"/>
          <w:spacing w:val="-9"/>
          <w:w w:val="105"/>
        </w:rPr>
        <w:t xml:space="preserve"> </w:t>
      </w:r>
      <w:r>
        <w:rPr>
          <w:color w:val="231F20"/>
          <w:spacing w:val="3"/>
          <w:w w:val="105"/>
        </w:rPr>
        <w:t>incentives</w:t>
      </w:r>
      <w:r>
        <w:rPr>
          <w:color w:val="231F20"/>
          <w:spacing w:val="-9"/>
          <w:w w:val="105"/>
        </w:rPr>
        <w:t xml:space="preserve"> </w:t>
      </w:r>
      <w:r>
        <w:rPr>
          <w:color w:val="231F20"/>
          <w:spacing w:val="4"/>
          <w:w w:val="105"/>
        </w:rPr>
        <w:t>can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72" style="position:absolute;left:0;text-align:left;z-index:251749888;mso-position-horizontal-relative:page;mso-position-vertical-relative:page" from="148.45pt,69.45pt" to="148.45pt,771pt" strokecolor="#d7d9da" strokeweight="5pt">
            <w10:wrap anchorx="page" anchory="page"/>
          </v:line>
        </w:pict>
      </w:r>
      <w:r w:rsidR="004404A8">
        <w:rPr>
          <w:color w:val="231F20"/>
          <w:spacing w:val="3"/>
          <w:w w:val="105"/>
        </w:rPr>
        <w:t>ser</w:t>
      </w:r>
      <w:r w:rsidR="004404A8">
        <w:rPr>
          <w:color w:val="231F20"/>
          <w:spacing w:val="3"/>
          <w:w w:val="105"/>
        </w:rPr>
        <w:t xml:space="preserve">ve </w:t>
      </w:r>
      <w:r w:rsidR="004404A8">
        <w:rPr>
          <w:color w:val="231F20"/>
          <w:w w:val="105"/>
        </w:rPr>
        <w:t xml:space="preserve">a </w:t>
      </w:r>
      <w:r w:rsidR="004404A8">
        <w:rPr>
          <w:color w:val="231F20"/>
          <w:spacing w:val="3"/>
          <w:w w:val="105"/>
        </w:rPr>
        <w:t xml:space="preserve">number </w:t>
      </w:r>
      <w:r w:rsidR="004404A8">
        <w:rPr>
          <w:color w:val="231F20"/>
          <w:w w:val="105"/>
        </w:rPr>
        <w:t xml:space="preserve">of </w:t>
      </w:r>
      <w:r w:rsidR="004404A8">
        <w:rPr>
          <w:color w:val="231F20"/>
          <w:spacing w:val="3"/>
          <w:w w:val="105"/>
        </w:rPr>
        <w:t xml:space="preserve">development purposes. However, they also have </w:t>
      </w:r>
      <w:r w:rsidR="004404A8">
        <w:rPr>
          <w:color w:val="231F20"/>
          <w:spacing w:val="4"/>
          <w:w w:val="105"/>
        </w:rPr>
        <w:t xml:space="preserve">the </w:t>
      </w:r>
      <w:r w:rsidR="004404A8">
        <w:rPr>
          <w:color w:val="231F20"/>
          <w:spacing w:val="3"/>
          <w:w w:val="105"/>
        </w:rPr>
        <w:t xml:space="preserve">potential </w:t>
      </w:r>
      <w:r w:rsidR="004404A8">
        <w:rPr>
          <w:color w:val="231F20"/>
          <w:w w:val="105"/>
        </w:rPr>
        <w:t xml:space="preserve">to </w:t>
      </w:r>
      <w:r w:rsidR="004404A8">
        <w:rPr>
          <w:color w:val="231F20"/>
          <w:spacing w:val="3"/>
          <w:w w:val="105"/>
        </w:rPr>
        <w:t xml:space="preserve">introduce economic distortions (especially when they </w:t>
      </w:r>
      <w:r w:rsidR="004404A8">
        <w:rPr>
          <w:color w:val="231F20"/>
          <w:spacing w:val="4"/>
          <w:w w:val="105"/>
        </w:rPr>
        <w:t>are</w:t>
      </w:r>
      <w:r w:rsidR="004404A8">
        <w:rPr>
          <w:color w:val="231F20"/>
          <w:spacing w:val="71"/>
          <w:w w:val="105"/>
        </w:rPr>
        <w:t xml:space="preserve"> </w:t>
      </w:r>
      <w:r w:rsidR="004404A8">
        <w:rPr>
          <w:color w:val="231F20"/>
          <w:spacing w:val="3"/>
          <w:w w:val="105"/>
        </w:rPr>
        <w:t xml:space="preserve">more than marginal) that </w:t>
      </w:r>
      <w:r w:rsidR="004404A8">
        <w:rPr>
          <w:color w:val="231F20"/>
          <w:spacing w:val="2"/>
          <w:w w:val="105"/>
        </w:rPr>
        <w:t xml:space="preserve">are </w:t>
      </w:r>
      <w:r w:rsidR="004404A8">
        <w:rPr>
          <w:color w:val="231F20"/>
          <w:spacing w:val="3"/>
          <w:w w:val="105"/>
        </w:rPr>
        <w:t xml:space="preserve">analogous </w:t>
      </w:r>
      <w:r w:rsidR="004404A8">
        <w:rPr>
          <w:color w:val="231F20"/>
          <w:w w:val="105"/>
        </w:rPr>
        <w:t xml:space="preserve">to </w:t>
      </w:r>
      <w:r w:rsidR="004404A8">
        <w:rPr>
          <w:color w:val="231F20"/>
          <w:spacing w:val="3"/>
          <w:w w:val="105"/>
        </w:rPr>
        <w:t xml:space="preserve">subsidies </w:t>
      </w:r>
      <w:r w:rsidR="004404A8">
        <w:rPr>
          <w:color w:val="231F20"/>
          <w:w w:val="105"/>
        </w:rPr>
        <w:t xml:space="preserve">on </w:t>
      </w:r>
      <w:r w:rsidR="004404A8">
        <w:rPr>
          <w:color w:val="231F20"/>
          <w:spacing w:val="3"/>
          <w:w w:val="105"/>
        </w:rPr>
        <w:t xml:space="preserve">trade, </w:t>
      </w:r>
      <w:r w:rsidR="004404A8">
        <w:rPr>
          <w:color w:val="231F20"/>
          <w:spacing w:val="2"/>
          <w:w w:val="105"/>
        </w:rPr>
        <w:t xml:space="preserve">and </w:t>
      </w:r>
      <w:r w:rsidR="004404A8">
        <w:rPr>
          <w:color w:val="231F20"/>
          <w:spacing w:val="4"/>
          <w:w w:val="105"/>
        </w:rPr>
        <w:t>they</w:t>
      </w:r>
      <w:r w:rsidR="004404A8">
        <w:rPr>
          <w:color w:val="231F20"/>
          <w:spacing w:val="71"/>
          <w:w w:val="105"/>
        </w:rPr>
        <w:t xml:space="preserve"> </w:t>
      </w:r>
      <w:r w:rsidR="004404A8">
        <w:rPr>
          <w:color w:val="231F20"/>
          <w:spacing w:val="3"/>
          <w:w w:val="105"/>
        </w:rPr>
        <w:t xml:space="preserve">involve financial </w:t>
      </w:r>
      <w:r w:rsidR="004404A8">
        <w:rPr>
          <w:color w:val="231F20"/>
          <w:spacing w:val="2"/>
          <w:w w:val="105"/>
        </w:rPr>
        <w:t xml:space="preserve">and </w:t>
      </w:r>
      <w:r w:rsidR="004404A8">
        <w:rPr>
          <w:color w:val="231F20"/>
          <w:spacing w:val="3"/>
          <w:w w:val="105"/>
        </w:rPr>
        <w:t xml:space="preserve">administrative costs. </w:t>
      </w:r>
      <w:r w:rsidR="004404A8">
        <w:rPr>
          <w:color w:val="231F20"/>
          <w:w w:val="105"/>
        </w:rPr>
        <w:t xml:space="preserve">It is </w:t>
      </w:r>
      <w:r w:rsidR="004404A8">
        <w:rPr>
          <w:color w:val="231F20"/>
          <w:spacing w:val="2"/>
          <w:w w:val="105"/>
        </w:rPr>
        <w:t xml:space="preserve">not </w:t>
      </w:r>
      <w:r w:rsidR="004404A8">
        <w:rPr>
          <w:color w:val="231F20"/>
          <w:w w:val="105"/>
        </w:rPr>
        <w:t xml:space="preserve">in </w:t>
      </w:r>
      <w:r w:rsidR="004404A8">
        <w:rPr>
          <w:color w:val="231F20"/>
          <w:spacing w:val="2"/>
          <w:w w:val="105"/>
        </w:rPr>
        <w:t xml:space="preserve">the </w:t>
      </w:r>
      <w:r w:rsidR="004404A8">
        <w:rPr>
          <w:color w:val="231F20"/>
          <w:spacing w:val="3"/>
          <w:w w:val="105"/>
        </w:rPr>
        <w:t xml:space="preserve">public </w:t>
      </w:r>
      <w:r w:rsidR="004404A8">
        <w:rPr>
          <w:color w:val="231F20"/>
          <w:spacing w:val="4"/>
          <w:w w:val="105"/>
        </w:rPr>
        <w:t xml:space="preserve">interest </w:t>
      </w:r>
      <w:r w:rsidR="004404A8">
        <w:rPr>
          <w:color w:val="231F20"/>
          <w:spacing w:val="3"/>
          <w:w w:val="105"/>
        </w:rPr>
        <w:t>that</w:t>
      </w:r>
      <w:r w:rsidR="004404A8">
        <w:rPr>
          <w:color w:val="231F20"/>
          <w:spacing w:val="-14"/>
          <w:w w:val="105"/>
        </w:rPr>
        <w:t xml:space="preserve"> </w:t>
      </w:r>
      <w:r w:rsidR="004404A8">
        <w:rPr>
          <w:color w:val="231F20"/>
          <w:spacing w:val="2"/>
          <w:w w:val="105"/>
        </w:rPr>
        <w:t>the</w:t>
      </w:r>
      <w:r w:rsidR="004404A8">
        <w:rPr>
          <w:color w:val="231F20"/>
          <w:spacing w:val="-14"/>
          <w:w w:val="105"/>
        </w:rPr>
        <w:t xml:space="preserve"> </w:t>
      </w:r>
      <w:r w:rsidR="004404A8">
        <w:rPr>
          <w:color w:val="231F20"/>
          <w:spacing w:val="3"/>
          <w:w w:val="105"/>
        </w:rPr>
        <w:t>cost</w:t>
      </w:r>
      <w:r w:rsidR="004404A8">
        <w:rPr>
          <w:color w:val="231F20"/>
          <w:spacing w:val="-14"/>
          <w:w w:val="105"/>
        </w:rPr>
        <w:t xml:space="preserve"> </w:t>
      </w:r>
      <w:r w:rsidR="004404A8">
        <w:rPr>
          <w:color w:val="231F20"/>
          <w:w w:val="105"/>
        </w:rPr>
        <w:t>of</w:t>
      </w:r>
      <w:r w:rsidR="004404A8">
        <w:rPr>
          <w:color w:val="231F20"/>
          <w:spacing w:val="-14"/>
          <w:w w:val="105"/>
        </w:rPr>
        <w:t xml:space="preserve"> </w:t>
      </w:r>
      <w:r w:rsidR="004404A8">
        <w:rPr>
          <w:color w:val="231F20"/>
          <w:spacing w:val="3"/>
          <w:w w:val="105"/>
        </w:rPr>
        <w:t>incentives</w:t>
      </w:r>
      <w:r w:rsidR="004404A8">
        <w:rPr>
          <w:color w:val="231F20"/>
          <w:spacing w:val="-13"/>
          <w:w w:val="105"/>
        </w:rPr>
        <w:t xml:space="preserve"> </w:t>
      </w:r>
      <w:r w:rsidR="004404A8">
        <w:rPr>
          <w:color w:val="231F20"/>
          <w:spacing w:val="3"/>
          <w:w w:val="105"/>
        </w:rPr>
        <w:t>exceeds</w:t>
      </w:r>
      <w:r w:rsidR="004404A8">
        <w:rPr>
          <w:color w:val="231F20"/>
          <w:spacing w:val="-14"/>
          <w:w w:val="105"/>
        </w:rPr>
        <w:t xml:space="preserve"> </w:t>
      </w:r>
      <w:r w:rsidR="004404A8">
        <w:rPr>
          <w:color w:val="231F20"/>
          <w:spacing w:val="2"/>
          <w:w w:val="105"/>
        </w:rPr>
        <w:t>the</w:t>
      </w:r>
      <w:r w:rsidR="004404A8">
        <w:rPr>
          <w:color w:val="231F20"/>
          <w:spacing w:val="-14"/>
          <w:w w:val="105"/>
        </w:rPr>
        <w:t xml:space="preserve"> </w:t>
      </w:r>
      <w:r w:rsidR="004404A8">
        <w:rPr>
          <w:color w:val="231F20"/>
          <w:spacing w:val="3"/>
          <w:w w:val="105"/>
        </w:rPr>
        <w:t>value</w:t>
      </w:r>
      <w:r w:rsidR="004404A8">
        <w:rPr>
          <w:color w:val="231F20"/>
          <w:spacing w:val="-14"/>
          <w:w w:val="105"/>
        </w:rPr>
        <w:t xml:space="preserve"> </w:t>
      </w:r>
      <w:r w:rsidR="004404A8">
        <w:rPr>
          <w:color w:val="231F20"/>
          <w:w w:val="105"/>
        </w:rPr>
        <w:t>of</w:t>
      </w:r>
      <w:r w:rsidR="004404A8">
        <w:rPr>
          <w:color w:val="231F20"/>
          <w:spacing w:val="-14"/>
          <w:w w:val="105"/>
        </w:rPr>
        <w:t xml:space="preserve"> </w:t>
      </w:r>
      <w:r w:rsidR="004404A8">
        <w:rPr>
          <w:color w:val="231F20"/>
          <w:spacing w:val="2"/>
          <w:w w:val="105"/>
        </w:rPr>
        <w:t>the</w:t>
      </w:r>
      <w:r w:rsidR="004404A8">
        <w:rPr>
          <w:color w:val="231F20"/>
          <w:spacing w:val="-13"/>
          <w:w w:val="105"/>
        </w:rPr>
        <w:t xml:space="preserve"> </w:t>
      </w:r>
      <w:r w:rsidR="004404A8">
        <w:rPr>
          <w:color w:val="231F20"/>
          <w:spacing w:val="3"/>
          <w:w w:val="105"/>
        </w:rPr>
        <w:t>benefits</w:t>
      </w:r>
      <w:r w:rsidR="004404A8">
        <w:rPr>
          <w:color w:val="231F20"/>
          <w:spacing w:val="-14"/>
          <w:w w:val="105"/>
        </w:rPr>
        <w:t xml:space="preserve"> </w:t>
      </w:r>
      <w:r w:rsidR="004404A8">
        <w:rPr>
          <w:color w:val="231F20"/>
          <w:w w:val="105"/>
        </w:rPr>
        <w:t>to</w:t>
      </w:r>
      <w:r w:rsidR="004404A8">
        <w:rPr>
          <w:color w:val="231F20"/>
          <w:spacing w:val="-14"/>
          <w:w w:val="105"/>
        </w:rPr>
        <w:t xml:space="preserve"> </w:t>
      </w:r>
      <w:r w:rsidR="004404A8">
        <w:rPr>
          <w:color w:val="231F20"/>
          <w:spacing w:val="2"/>
          <w:w w:val="105"/>
        </w:rPr>
        <w:t>the</w:t>
      </w:r>
      <w:r w:rsidR="004404A8">
        <w:rPr>
          <w:color w:val="231F20"/>
          <w:spacing w:val="-14"/>
          <w:w w:val="105"/>
        </w:rPr>
        <w:t xml:space="preserve"> </w:t>
      </w:r>
      <w:r w:rsidR="004404A8">
        <w:rPr>
          <w:color w:val="231F20"/>
          <w:spacing w:val="4"/>
          <w:w w:val="105"/>
        </w:rPr>
        <w:t>public.</w:t>
      </w:r>
    </w:p>
    <w:p w:rsidR="0090524C" w:rsidRDefault="0090524C">
      <w:pPr>
        <w:pStyle w:val="BodyText"/>
        <w:spacing w:before="2"/>
        <w:rPr>
          <w:sz w:val="29"/>
        </w:rPr>
      </w:pPr>
    </w:p>
    <w:p w:rsidR="0090524C" w:rsidRDefault="004404A8">
      <w:pPr>
        <w:pStyle w:val="Heading1"/>
        <w:jc w:val="both"/>
        <w:rPr>
          <w:rFonts w:ascii="Trebuchet MS"/>
        </w:rPr>
      </w:pPr>
      <w:r>
        <w:rPr>
          <w:rFonts w:ascii="Trebuchet MS"/>
          <w:color w:val="231F20"/>
        </w:rPr>
        <w:t>Competition for FDI with Incentives</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rPr>
        <w:t xml:space="preserve">Governments </w:t>
      </w:r>
      <w:r>
        <w:rPr>
          <w:color w:val="231F20"/>
          <w:spacing w:val="2"/>
        </w:rPr>
        <w:t xml:space="preserve">use </w:t>
      </w:r>
      <w:r>
        <w:rPr>
          <w:color w:val="231F20"/>
          <w:spacing w:val="3"/>
        </w:rPr>
        <w:t xml:space="preserve">incentives </w:t>
      </w:r>
      <w:r>
        <w:rPr>
          <w:color w:val="231F20"/>
        </w:rPr>
        <w:t xml:space="preserve">to </w:t>
      </w:r>
      <w:r>
        <w:rPr>
          <w:color w:val="231F20"/>
          <w:spacing w:val="3"/>
        </w:rPr>
        <w:t xml:space="preserve">attract FDI, </w:t>
      </w:r>
      <w:r>
        <w:rPr>
          <w:color w:val="231F20"/>
        </w:rPr>
        <w:t xml:space="preserve">to  </w:t>
      </w:r>
      <w:r>
        <w:rPr>
          <w:color w:val="231F20"/>
          <w:spacing w:val="3"/>
        </w:rPr>
        <w:t xml:space="preserve">steer  </w:t>
      </w:r>
      <w:r>
        <w:rPr>
          <w:color w:val="231F20"/>
          <w:spacing w:val="4"/>
        </w:rPr>
        <w:t xml:space="preserve">investment </w:t>
      </w:r>
      <w:r>
        <w:rPr>
          <w:color w:val="231F20"/>
          <w:spacing w:val="3"/>
        </w:rPr>
        <w:t xml:space="preserve">into favored industries, activities </w:t>
      </w:r>
      <w:r>
        <w:rPr>
          <w:color w:val="231F20"/>
        </w:rPr>
        <w:t xml:space="preserve">or </w:t>
      </w:r>
      <w:r>
        <w:rPr>
          <w:color w:val="231F20"/>
          <w:spacing w:val="3"/>
        </w:rPr>
        <w:t xml:space="preserve">regions, </w:t>
      </w:r>
      <w:r>
        <w:rPr>
          <w:color w:val="231F20"/>
        </w:rPr>
        <w:t xml:space="preserve">or to </w:t>
      </w:r>
      <w:r>
        <w:rPr>
          <w:color w:val="231F20"/>
          <w:spacing w:val="3"/>
        </w:rPr>
        <w:t xml:space="preserve">influence </w:t>
      </w:r>
      <w:r>
        <w:rPr>
          <w:color w:val="231F20"/>
          <w:spacing w:val="2"/>
        </w:rPr>
        <w:t xml:space="preserve">the </w:t>
      </w:r>
      <w:r>
        <w:rPr>
          <w:color w:val="231F20"/>
          <w:spacing w:val="4"/>
        </w:rPr>
        <w:t xml:space="preserve">character </w:t>
      </w:r>
      <w:r>
        <w:rPr>
          <w:color w:val="231F20"/>
        </w:rPr>
        <w:t xml:space="preserve">of an </w:t>
      </w:r>
      <w:r>
        <w:rPr>
          <w:color w:val="231F20"/>
          <w:spacing w:val="3"/>
        </w:rPr>
        <w:t xml:space="preserve">investment, </w:t>
      </w:r>
      <w:r>
        <w:rPr>
          <w:color w:val="231F20"/>
          <w:spacing w:val="2"/>
        </w:rPr>
        <w:t xml:space="preserve">as, for </w:t>
      </w:r>
      <w:r>
        <w:rPr>
          <w:color w:val="231F20"/>
          <w:spacing w:val="3"/>
        </w:rPr>
        <w:t xml:space="preserve">example, when technology- intensive </w:t>
      </w:r>
      <w:r>
        <w:rPr>
          <w:color w:val="231F20"/>
          <w:spacing w:val="4"/>
        </w:rPr>
        <w:t xml:space="preserve">investment </w:t>
      </w:r>
      <w:r>
        <w:rPr>
          <w:color w:val="231F20"/>
        </w:rPr>
        <w:t xml:space="preserve">is </w:t>
      </w:r>
      <w:r>
        <w:rPr>
          <w:color w:val="231F20"/>
          <w:spacing w:val="3"/>
        </w:rPr>
        <w:t xml:space="preserve">being sought. Today, most investment incentives </w:t>
      </w:r>
      <w:r>
        <w:rPr>
          <w:color w:val="231F20"/>
          <w:spacing w:val="2"/>
        </w:rPr>
        <w:t xml:space="preserve">are </w:t>
      </w:r>
      <w:r>
        <w:rPr>
          <w:color w:val="231F20"/>
          <w:spacing w:val="3"/>
        </w:rPr>
        <w:t xml:space="preserve">directed </w:t>
      </w:r>
      <w:r>
        <w:rPr>
          <w:color w:val="231F20"/>
          <w:spacing w:val="4"/>
        </w:rPr>
        <w:t xml:space="preserve">to </w:t>
      </w:r>
      <w:r>
        <w:rPr>
          <w:color w:val="231F20"/>
          <w:spacing w:val="3"/>
        </w:rPr>
        <w:t xml:space="preserve">domestic </w:t>
      </w:r>
      <w:r>
        <w:rPr>
          <w:color w:val="231F20"/>
          <w:spacing w:val="2"/>
        </w:rPr>
        <w:t xml:space="preserve">and </w:t>
      </w:r>
      <w:r>
        <w:rPr>
          <w:color w:val="231F20"/>
          <w:spacing w:val="3"/>
        </w:rPr>
        <w:t xml:space="preserve">foreign investors alike, although sometimes only </w:t>
      </w:r>
      <w:r>
        <w:rPr>
          <w:color w:val="231F20"/>
          <w:spacing w:val="4"/>
        </w:rPr>
        <w:t xml:space="preserve">foreign </w:t>
      </w:r>
      <w:r>
        <w:rPr>
          <w:color w:val="231F20"/>
          <w:spacing w:val="3"/>
        </w:rPr>
        <w:t xml:space="preserve">investors </w:t>
      </w:r>
      <w:r>
        <w:rPr>
          <w:color w:val="231F20"/>
          <w:spacing w:val="2"/>
        </w:rPr>
        <w:t xml:space="preserve">can </w:t>
      </w:r>
      <w:r>
        <w:rPr>
          <w:color w:val="231F20"/>
          <w:spacing w:val="3"/>
        </w:rPr>
        <w:t>ac</w:t>
      </w:r>
      <w:r>
        <w:rPr>
          <w:color w:val="231F20"/>
          <w:spacing w:val="3"/>
        </w:rPr>
        <w:t xml:space="preserve">cess certain incentives </w:t>
      </w:r>
      <w:r>
        <w:rPr>
          <w:color w:val="231F20"/>
          <w:spacing w:val="2"/>
        </w:rPr>
        <w:t xml:space="preserve">(as </w:t>
      </w:r>
      <w:r>
        <w:rPr>
          <w:color w:val="231F20"/>
          <w:spacing w:val="3"/>
        </w:rPr>
        <w:t>when</w:t>
      </w:r>
      <w:r>
        <w:rPr>
          <w:color w:val="231F20"/>
          <w:spacing w:val="66"/>
        </w:rPr>
        <w:t xml:space="preserve"> </w:t>
      </w:r>
      <w:r>
        <w:rPr>
          <w:color w:val="231F20"/>
          <w:spacing w:val="3"/>
        </w:rPr>
        <w:t>special</w:t>
      </w:r>
      <w:r>
        <w:rPr>
          <w:color w:val="231F20"/>
          <w:spacing w:val="66"/>
        </w:rPr>
        <w:t xml:space="preserve"> </w:t>
      </w:r>
      <w:r>
        <w:rPr>
          <w:color w:val="231F20"/>
          <w:spacing w:val="4"/>
        </w:rPr>
        <w:t xml:space="preserve">incentive </w:t>
      </w:r>
      <w:r>
        <w:rPr>
          <w:color w:val="231F20"/>
          <w:spacing w:val="3"/>
        </w:rPr>
        <w:t xml:space="preserve">packages </w:t>
      </w:r>
      <w:r>
        <w:rPr>
          <w:color w:val="231F20"/>
          <w:spacing w:val="2"/>
        </w:rPr>
        <w:t xml:space="preserve">are </w:t>
      </w:r>
      <w:r>
        <w:rPr>
          <w:color w:val="231F20"/>
          <w:spacing w:val="3"/>
        </w:rPr>
        <w:t xml:space="preserve">geared towards large projects </w:t>
      </w:r>
      <w:r>
        <w:rPr>
          <w:color w:val="231F20"/>
        </w:rPr>
        <w:t xml:space="preserve">or </w:t>
      </w:r>
      <w:r>
        <w:rPr>
          <w:color w:val="231F20"/>
          <w:spacing w:val="3"/>
        </w:rPr>
        <w:t xml:space="preserve">specific foreign </w:t>
      </w:r>
      <w:r>
        <w:rPr>
          <w:color w:val="231F20"/>
          <w:spacing w:val="4"/>
        </w:rPr>
        <w:t xml:space="preserve">investors,  </w:t>
      </w:r>
      <w:r>
        <w:rPr>
          <w:color w:val="231F20"/>
        </w:rPr>
        <w:t xml:space="preserve">or </w:t>
      </w:r>
      <w:r>
        <w:rPr>
          <w:color w:val="231F20"/>
          <w:spacing w:val="3"/>
        </w:rPr>
        <w:t xml:space="preserve">where advanced technologies </w:t>
      </w:r>
      <w:r>
        <w:rPr>
          <w:color w:val="231F20"/>
          <w:spacing w:val="2"/>
        </w:rPr>
        <w:t xml:space="preserve">are </w:t>
      </w:r>
      <w:r>
        <w:rPr>
          <w:color w:val="231F20"/>
          <w:spacing w:val="3"/>
        </w:rPr>
        <w:t xml:space="preserve">involved that </w:t>
      </w:r>
      <w:r>
        <w:rPr>
          <w:color w:val="231F20"/>
          <w:spacing w:val="2"/>
        </w:rPr>
        <w:t xml:space="preserve">can  </w:t>
      </w:r>
      <w:r>
        <w:rPr>
          <w:color w:val="231F20"/>
          <w:spacing w:val="3"/>
        </w:rPr>
        <w:t xml:space="preserve">only </w:t>
      </w:r>
      <w:r>
        <w:rPr>
          <w:color w:val="231F20"/>
        </w:rPr>
        <w:t>be</w:t>
      </w:r>
      <w:r>
        <w:rPr>
          <w:color w:val="231F20"/>
          <w:spacing w:val="60"/>
        </w:rPr>
        <w:t xml:space="preserve"> </w:t>
      </w:r>
      <w:r>
        <w:rPr>
          <w:color w:val="231F20"/>
          <w:spacing w:val="4"/>
        </w:rPr>
        <w:t xml:space="preserve">provided  </w:t>
      </w:r>
      <w:r>
        <w:rPr>
          <w:color w:val="231F20"/>
        </w:rPr>
        <w:t xml:space="preserve">by </w:t>
      </w:r>
      <w:r>
        <w:rPr>
          <w:color w:val="231F20"/>
          <w:spacing w:val="3"/>
        </w:rPr>
        <w:t xml:space="preserve">foreign investors). </w:t>
      </w:r>
      <w:r>
        <w:rPr>
          <w:color w:val="231F20"/>
          <w:spacing w:val="2"/>
        </w:rPr>
        <w:t xml:space="preserve">The </w:t>
      </w:r>
      <w:r>
        <w:rPr>
          <w:color w:val="231F20"/>
          <w:spacing w:val="3"/>
        </w:rPr>
        <w:t xml:space="preserve">range </w:t>
      </w:r>
      <w:r>
        <w:rPr>
          <w:color w:val="231F20"/>
        </w:rPr>
        <w:t xml:space="preserve">of </w:t>
      </w:r>
      <w:r>
        <w:rPr>
          <w:color w:val="231F20"/>
          <w:spacing w:val="3"/>
        </w:rPr>
        <w:t xml:space="preserve">incentives available </w:t>
      </w:r>
      <w:r>
        <w:rPr>
          <w:color w:val="231F20"/>
        </w:rPr>
        <w:t>t</w:t>
      </w:r>
      <w:r>
        <w:rPr>
          <w:color w:val="231F20"/>
        </w:rPr>
        <w:t xml:space="preserve">o </w:t>
      </w:r>
      <w:r>
        <w:rPr>
          <w:color w:val="231F20"/>
          <w:spacing w:val="4"/>
        </w:rPr>
        <w:t xml:space="preserve">foreign  </w:t>
      </w:r>
      <w:r>
        <w:rPr>
          <w:color w:val="231F20"/>
          <w:spacing w:val="3"/>
        </w:rPr>
        <w:t xml:space="preserve">investors </w:t>
      </w:r>
      <w:r>
        <w:rPr>
          <w:color w:val="231F20"/>
          <w:spacing w:val="2"/>
        </w:rPr>
        <w:t xml:space="preserve">and the </w:t>
      </w:r>
      <w:r>
        <w:rPr>
          <w:color w:val="231F20"/>
          <w:spacing w:val="3"/>
        </w:rPr>
        <w:t xml:space="preserve">number </w:t>
      </w:r>
      <w:r>
        <w:rPr>
          <w:color w:val="231F20"/>
        </w:rPr>
        <w:t xml:space="preserve">of </w:t>
      </w:r>
      <w:r>
        <w:rPr>
          <w:color w:val="231F20"/>
          <w:spacing w:val="3"/>
        </w:rPr>
        <w:t xml:space="preserve">countries that offer incentives have </w:t>
      </w:r>
      <w:r>
        <w:rPr>
          <w:color w:val="231F20"/>
          <w:spacing w:val="4"/>
        </w:rPr>
        <w:t xml:space="preserve">both </w:t>
      </w:r>
      <w:r>
        <w:rPr>
          <w:color w:val="231F20"/>
          <w:spacing w:val="3"/>
        </w:rPr>
        <w:t xml:space="preserve">increased considerably since </w:t>
      </w:r>
      <w:r>
        <w:rPr>
          <w:color w:val="231F20"/>
          <w:spacing w:val="2"/>
        </w:rPr>
        <w:t xml:space="preserve">the </w:t>
      </w:r>
      <w:r>
        <w:rPr>
          <w:color w:val="231F20"/>
          <w:spacing w:val="3"/>
        </w:rPr>
        <w:t xml:space="preserve">mid-1980s, </w:t>
      </w:r>
      <w:r>
        <w:rPr>
          <w:color w:val="231F20"/>
        </w:rPr>
        <w:t xml:space="preserve">as </w:t>
      </w:r>
      <w:r>
        <w:rPr>
          <w:color w:val="231F20"/>
          <w:spacing w:val="3"/>
        </w:rPr>
        <w:t xml:space="preserve">barriers </w:t>
      </w:r>
      <w:r>
        <w:rPr>
          <w:color w:val="231F20"/>
        </w:rPr>
        <w:t xml:space="preserve">to </w:t>
      </w:r>
      <w:r>
        <w:rPr>
          <w:color w:val="231F20"/>
          <w:spacing w:val="2"/>
        </w:rPr>
        <w:t xml:space="preserve">PDJ and </w:t>
      </w:r>
      <w:r>
        <w:rPr>
          <w:color w:val="231F20"/>
          <w:spacing w:val="4"/>
        </w:rPr>
        <w:t xml:space="preserve">trade </w:t>
      </w:r>
      <w:r>
        <w:rPr>
          <w:color w:val="231F20"/>
          <w:spacing w:val="3"/>
        </w:rPr>
        <w:t xml:space="preserve">have declined. </w:t>
      </w:r>
      <w:r>
        <w:rPr>
          <w:color w:val="231F20"/>
        </w:rPr>
        <w:t xml:space="preserve">In </w:t>
      </w:r>
      <w:r>
        <w:rPr>
          <w:color w:val="231F20"/>
          <w:spacing w:val="3"/>
        </w:rPr>
        <w:t xml:space="preserve">addition, many countries </w:t>
      </w:r>
      <w:r>
        <w:rPr>
          <w:color w:val="231F20"/>
          <w:spacing w:val="2"/>
        </w:rPr>
        <w:t xml:space="preserve">are </w:t>
      </w:r>
      <w:r>
        <w:rPr>
          <w:color w:val="231F20"/>
          <w:spacing w:val="3"/>
        </w:rPr>
        <w:t xml:space="preserve">experiencing </w:t>
      </w:r>
      <w:r>
        <w:rPr>
          <w:color w:val="231F20"/>
          <w:spacing w:val="4"/>
        </w:rPr>
        <w:t xml:space="preserve">increasing </w:t>
      </w:r>
      <w:r>
        <w:rPr>
          <w:color w:val="231F20"/>
          <w:spacing w:val="3"/>
        </w:rPr>
        <w:t>incentives competition among re</w:t>
      </w:r>
      <w:r>
        <w:rPr>
          <w:color w:val="231F20"/>
          <w:spacing w:val="3"/>
        </w:rPr>
        <w:t xml:space="preserve">gional </w:t>
      </w:r>
      <w:r>
        <w:rPr>
          <w:color w:val="231F20"/>
        </w:rPr>
        <w:t xml:space="preserve">or </w:t>
      </w:r>
      <w:r>
        <w:rPr>
          <w:color w:val="231F20"/>
          <w:spacing w:val="3"/>
        </w:rPr>
        <w:t xml:space="preserve">even local authorities </w:t>
      </w:r>
      <w:r>
        <w:rPr>
          <w:color w:val="231F20"/>
        </w:rPr>
        <w:t xml:space="preserve">to </w:t>
      </w:r>
      <w:r>
        <w:rPr>
          <w:color w:val="231F20"/>
          <w:spacing w:val="4"/>
        </w:rPr>
        <w:t xml:space="preserve">attract </w:t>
      </w:r>
      <w:r>
        <w:rPr>
          <w:color w:val="231F20"/>
          <w:spacing w:val="3"/>
        </w:rPr>
        <w:t xml:space="preserve">FDI. Also, incentives </w:t>
      </w:r>
      <w:r>
        <w:rPr>
          <w:color w:val="231F20"/>
          <w:spacing w:val="2"/>
        </w:rPr>
        <w:t xml:space="preserve">are </w:t>
      </w:r>
      <w:r>
        <w:rPr>
          <w:color w:val="231F20"/>
          <w:spacing w:val="3"/>
        </w:rPr>
        <w:t xml:space="preserve">becoming increasingly  focused  </w:t>
      </w:r>
      <w:r>
        <w:rPr>
          <w:color w:val="231F20"/>
          <w:spacing w:val="2"/>
        </w:rPr>
        <w:t xml:space="preserve">and  </w:t>
      </w:r>
      <w:r>
        <w:rPr>
          <w:color w:val="231F20"/>
          <w:spacing w:val="4"/>
        </w:rPr>
        <w:t xml:space="preserve">targeted </w:t>
      </w:r>
      <w:r>
        <w:rPr>
          <w:color w:val="231F20"/>
          <w:spacing w:val="2"/>
        </w:rPr>
        <w:t xml:space="preserve">and are </w:t>
      </w:r>
      <w:r>
        <w:rPr>
          <w:color w:val="231F20"/>
          <w:spacing w:val="3"/>
        </w:rPr>
        <w:t xml:space="preserve">sometimes contingent upon certain conditions being </w:t>
      </w:r>
      <w:r>
        <w:rPr>
          <w:color w:val="231F20"/>
          <w:spacing w:val="2"/>
        </w:rPr>
        <w:t xml:space="preserve">met </w:t>
      </w:r>
      <w:r>
        <w:rPr>
          <w:color w:val="231F20"/>
        </w:rPr>
        <w:t xml:space="preserve">by </w:t>
      </w:r>
      <w:r>
        <w:rPr>
          <w:color w:val="231F20"/>
          <w:spacing w:val="4"/>
        </w:rPr>
        <w:t xml:space="preserve">the </w:t>
      </w:r>
      <w:r>
        <w:rPr>
          <w:color w:val="231F20"/>
          <w:spacing w:val="3"/>
        </w:rPr>
        <w:t xml:space="preserve">investor, </w:t>
      </w:r>
      <w:r>
        <w:rPr>
          <w:color w:val="231F20"/>
        </w:rPr>
        <w:t xml:space="preserve">In </w:t>
      </w:r>
      <w:r>
        <w:rPr>
          <w:color w:val="231F20"/>
          <w:spacing w:val="3"/>
        </w:rPr>
        <w:t xml:space="preserve">fact, countries often offer </w:t>
      </w:r>
      <w:r>
        <w:rPr>
          <w:color w:val="231F20"/>
        </w:rPr>
        <w:t xml:space="preserve">a </w:t>
      </w:r>
      <w:r>
        <w:rPr>
          <w:color w:val="231F20"/>
          <w:spacing w:val="3"/>
        </w:rPr>
        <w:t xml:space="preserve">broad array </w:t>
      </w:r>
      <w:r>
        <w:rPr>
          <w:color w:val="231F20"/>
        </w:rPr>
        <w:t xml:space="preserve">of </w:t>
      </w:r>
      <w:r>
        <w:rPr>
          <w:color w:val="231F20"/>
          <w:spacing w:val="3"/>
        </w:rPr>
        <w:t xml:space="preserve">options linked </w:t>
      </w:r>
      <w:r>
        <w:rPr>
          <w:color w:val="231F20"/>
          <w:spacing w:val="4"/>
        </w:rPr>
        <w:t xml:space="preserve">to </w:t>
      </w:r>
      <w:r>
        <w:rPr>
          <w:color w:val="231F20"/>
          <w:spacing w:val="3"/>
        </w:rPr>
        <w:t xml:space="preserve">different objectives. Thus further multiplying </w:t>
      </w:r>
      <w:r>
        <w:rPr>
          <w:color w:val="231F20"/>
          <w:spacing w:val="2"/>
        </w:rPr>
        <w:t xml:space="preserve">the </w:t>
      </w:r>
      <w:r>
        <w:rPr>
          <w:color w:val="231F20"/>
          <w:spacing w:val="3"/>
        </w:rPr>
        <w:t xml:space="preserve">number </w:t>
      </w:r>
      <w:r>
        <w:rPr>
          <w:color w:val="231F20"/>
        </w:rPr>
        <w:t xml:space="preserve">of </w:t>
      </w:r>
      <w:r>
        <w:rPr>
          <w:color w:val="231F20"/>
          <w:spacing w:val="4"/>
        </w:rPr>
        <w:t xml:space="preserve">incentive </w:t>
      </w:r>
      <w:r>
        <w:rPr>
          <w:color w:val="231F20"/>
          <w:spacing w:val="3"/>
        </w:rPr>
        <w:t xml:space="preserve">programmes available </w:t>
      </w:r>
      <w:r>
        <w:rPr>
          <w:color w:val="231F20"/>
        </w:rPr>
        <w:t xml:space="preserve">to </w:t>
      </w:r>
      <w:r>
        <w:rPr>
          <w:color w:val="231F20"/>
          <w:spacing w:val="3"/>
        </w:rPr>
        <w:t xml:space="preserve">foreign investors. However, </w:t>
      </w:r>
      <w:r>
        <w:rPr>
          <w:color w:val="231F20"/>
        </w:rPr>
        <w:t xml:space="preserve">it is </w:t>
      </w:r>
      <w:r>
        <w:rPr>
          <w:color w:val="231F20"/>
          <w:spacing w:val="3"/>
        </w:rPr>
        <w:t xml:space="preserve">difficult </w:t>
      </w:r>
      <w:r>
        <w:rPr>
          <w:color w:val="231F20"/>
          <w:spacing w:val="4"/>
        </w:rPr>
        <w:t xml:space="preserve">to </w:t>
      </w:r>
      <w:r>
        <w:rPr>
          <w:color w:val="231F20"/>
          <w:spacing w:val="3"/>
        </w:rPr>
        <w:t xml:space="preserve">discern clear patterns across countries </w:t>
      </w:r>
      <w:r>
        <w:rPr>
          <w:color w:val="231F20"/>
          <w:spacing w:val="2"/>
        </w:rPr>
        <w:t xml:space="preserve">and </w:t>
      </w:r>
      <w:r>
        <w:rPr>
          <w:color w:val="231F20"/>
          <w:spacing w:val="3"/>
        </w:rPr>
        <w:t xml:space="preserve">regions </w:t>
      </w:r>
      <w:r>
        <w:rPr>
          <w:color w:val="231F20"/>
        </w:rPr>
        <w:t xml:space="preserve">on </w:t>
      </w:r>
      <w:r>
        <w:rPr>
          <w:color w:val="231F20"/>
          <w:spacing w:val="2"/>
        </w:rPr>
        <w:t xml:space="preserve">the </w:t>
      </w:r>
      <w:r>
        <w:rPr>
          <w:color w:val="231F20"/>
          <w:spacing w:val="3"/>
        </w:rPr>
        <w:t xml:space="preserve">type </w:t>
      </w:r>
      <w:r>
        <w:rPr>
          <w:color w:val="231F20"/>
        </w:rPr>
        <w:t xml:space="preserve">of </w:t>
      </w:r>
      <w:r>
        <w:rPr>
          <w:color w:val="231F20"/>
          <w:spacing w:val="4"/>
        </w:rPr>
        <w:t xml:space="preserve">industries </w:t>
      </w:r>
      <w:r>
        <w:rPr>
          <w:color w:val="231F20"/>
        </w:rPr>
        <w:t xml:space="preserve">or </w:t>
      </w:r>
      <w:r>
        <w:rPr>
          <w:color w:val="231F20"/>
          <w:spacing w:val="3"/>
        </w:rPr>
        <w:t>activities favo</w:t>
      </w:r>
      <w:r>
        <w:rPr>
          <w:color w:val="231F20"/>
          <w:spacing w:val="3"/>
        </w:rPr>
        <w:t xml:space="preserve">red </w:t>
      </w:r>
      <w:r>
        <w:rPr>
          <w:color w:val="231F20"/>
        </w:rPr>
        <w:t xml:space="preserve">by </w:t>
      </w:r>
      <w:r>
        <w:rPr>
          <w:color w:val="231F20"/>
          <w:spacing w:val="3"/>
        </w:rPr>
        <w:t xml:space="preserve">incentive programmes. </w:t>
      </w:r>
      <w:r>
        <w:rPr>
          <w:color w:val="231F20"/>
        </w:rPr>
        <w:t xml:space="preserve">An </w:t>
      </w:r>
      <w:r>
        <w:rPr>
          <w:color w:val="231F20"/>
          <w:spacing w:val="3"/>
        </w:rPr>
        <w:t xml:space="preserve">increasing number </w:t>
      </w:r>
      <w:r>
        <w:rPr>
          <w:color w:val="231F20"/>
          <w:spacing w:val="4"/>
        </w:rPr>
        <w:t xml:space="preserve">of </w:t>
      </w:r>
      <w:r>
        <w:rPr>
          <w:color w:val="231F20"/>
          <w:spacing w:val="3"/>
        </w:rPr>
        <w:t xml:space="preserve">countries target investment activity </w:t>
      </w:r>
      <w:r>
        <w:rPr>
          <w:color w:val="231F20"/>
        </w:rPr>
        <w:t xml:space="preserve">in  </w:t>
      </w:r>
      <w:r>
        <w:rPr>
          <w:color w:val="231F20"/>
          <w:spacing w:val="3"/>
        </w:rPr>
        <w:t xml:space="preserve">industries  involving  </w:t>
      </w:r>
      <w:r>
        <w:rPr>
          <w:color w:val="231F20"/>
          <w:spacing w:val="4"/>
        </w:rPr>
        <w:t xml:space="preserve">technology </w:t>
      </w:r>
      <w:r>
        <w:rPr>
          <w:color w:val="231F20"/>
          <w:spacing w:val="2"/>
        </w:rPr>
        <w:t xml:space="preserve">and </w:t>
      </w:r>
      <w:r>
        <w:rPr>
          <w:color w:val="231F20"/>
          <w:spacing w:val="3"/>
        </w:rPr>
        <w:t xml:space="preserve">high value-added (such </w:t>
      </w:r>
      <w:r>
        <w:rPr>
          <w:color w:val="231F20"/>
        </w:rPr>
        <w:t xml:space="preserve">as </w:t>
      </w:r>
      <w:r>
        <w:rPr>
          <w:color w:val="231F20"/>
          <w:spacing w:val="3"/>
        </w:rPr>
        <w:t xml:space="preserve">electronics, robotics, computer </w:t>
      </w:r>
      <w:r>
        <w:rPr>
          <w:color w:val="231F20"/>
          <w:spacing w:val="4"/>
        </w:rPr>
        <w:t xml:space="preserve">software) </w:t>
      </w:r>
      <w:r>
        <w:rPr>
          <w:color w:val="231F20"/>
          <w:spacing w:val="2"/>
        </w:rPr>
        <w:t xml:space="preserve">and </w:t>
      </w:r>
      <w:r>
        <w:rPr>
          <w:color w:val="231F20"/>
        </w:rPr>
        <w:t xml:space="preserve">in </w:t>
      </w:r>
      <w:r>
        <w:rPr>
          <w:color w:val="231F20"/>
          <w:spacing w:val="3"/>
        </w:rPr>
        <w:t>infrastructure projects. While manufacturing  ind</w:t>
      </w:r>
      <w:r>
        <w:rPr>
          <w:color w:val="231F20"/>
          <w:spacing w:val="3"/>
        </w:rPr>
        <w:t xml:space="preserve">ustries  </w:t>
      </w:r>
      <w:r>
        <w:rPr>
          <w:color w:val="231F20"/>
          <w:spacing w:val="2"/>
        </w:rPr>
        <w:t xml:space="preserve">are  </w:t>
      </w:r>
      <w:r>
        <w:rPr>
          <w:color w:val="231F20"/>
          <w:spacing w:val="4"/>
        </w:rPr>
        <w:t xml:space="preserve">still </w:t>
      </w:r>
      <w:r>
        <w:rPr>
          <w:color w:val="231F20"/>
          <w:spacing w:val="2"/>
        </w:rPr>
        <w:t xml:space="preserve">the </w:t>
      </w:r>
      <w:r>
        <w:rPr>
          <w:color w:val="231F20"/>
          <w:spacing w:val="3"/>
        </w:rPr>
        <w:t xml:space="preserve">main focus </w:t>
      </w:r>
      <w:r>
        <w:rPr>
          <w:color w:val="231F20"/>
        </w:rPr>
        <w:t xml:space="preserve">of </w:t>
      </w:r>
      <w:r>
        <w:rPr>
          <w:color w:val="231F20"/>
          <w:spacing w:val="3"/>
        </w:rPr>
        <w:t xml:space="preserve">incentive programmes, some governments continue </w:t>
      </w:r>
      <w:r>
        <w:rPr>
          <w:color w:val="231F20"/>
          <w:spacing w:val="4"/>
        </w:rPr>
        <w:t xml:space="preserve">to </w:t>
      </w:r>
      <w:r>
        <w:rPr>
          <w:color w:val="231F20"/>
          <w:spacing w:val="3"/>
        </w:rPr>
        <w:t xml:space="preserve">offer incentives </w:t>
      </w:r>
      <w:r>
        <w:rPr>
          <w:color w:val="231F20"/>
        </w:rPr>
        <w:t xml:space="preserve">in </w:t>
      </w:r>
      <w:r>
        <w:rPr>
          <w:color w:val="231F20"/>
          <w:spacing w:val="3"/>
        </w:rPr>
        <w:t xml:space="preserve">agriculture, fisheries, mining </w:t>
      </w:r>
      <w:r>
        <w:rPr>
          <w:color w:val="231F20"/>
          <w:spacing w:val="2"/>
        </w:rPr>
        <w:t xml:space="preserve">and oil </w:t>
      </w:r>
      <w:r>
        <w:rPr>
          <w:color w:val="231F20"/>
          <w:spacing w:val="3"/>
        </w:rPr>
        <w:t xml:space="preserve">exploration. </w:t>
      </w:r>
      <w:r>
        <w:rPr>
          <w:color w:val="231F20"/>
          <w:spacing w:val="4"/>
        </w:rPr>
        <w:t xml:space="preserve">Some </w:t>
      </w:r>
      <w:r>
        <w:rPr>
          <w:color w:val="231F20"/>
          <w:spacing w:val="3"/>
        </w:rPr>
        <w:t xml:space="preserve">countries </w:t>
      </w:r>
      <w:r>
        <w:rPr>
          <w:color w:val="231F20"/>
          <w:spacing w:val="2"/>
        </w:rPr>
        <w:t xml:space="preserve">are </w:t>
      </w:r>
      <w:r>
        <w:rPr>
          <w:color w:val="231F20"/>
          <w:spacing w:val="3"/>
        </w:rPr>
        <w:t xml:space="preserve">also offering incentives </w:t>
      </w:r>
      <w:r>
        <w:rPr>
          <w:color w:val="231F20"/>
        </w:rPr>
        <w:t xml:space="preserve">to </w:t>
      </w:r>
      <w:r>
        <w:rPr>
          <w:color w:val="231F20"/>
          <w:spacing w:val="3"/>
        </w:rPr>
        <w:t xml:space="preserve">encourage companies </w:t>
      </w:r>
      <w:r>
        <w:rPr>
          <w:color w:val="231F20"/>
        </w:rPr>
        <w:t xml:space="preserve">to </w:t>
      </w:r>
      <w:r>
        <w:rPr>
          <w:color w:val="231F20"/>
          <w:spacing w:val="4"/>
        </w:rPr>
        <w:t xml:space="preserve">locate </w:t>
      </w:r>
      <w:r>
        <w:rPr>
          <w:color w:val="231F20"/>
          <w:spacing w:val="3"/>
        </w:rPr>
        <w:t>specific corporate</w:t>
      </w:r>
      <w:r>
        <w:rPr>
          <w:color w:val="231F20"/>
          <w:spacing w:val="3"/>
        </w:rPr>
        <w:t xml:space="preserve"> functions within their territories (say, </w:t>
      </w:r>
      <w:r>
        <w:rPr>
          <w:color w:val="231F20"/>
        </w:rPr>
        <w:t xml:space="preserve">to </w:t>
      </w:r>
      <w:r>
        <w:rPr>
          <w:color w:val="231F20"/>
          <w:spacing w:val="2"/>
        </w:rPr>
        <w:t xml:space="preserve">set </w:t>
      </w:r>
      <w:r>
        <w:rPr>
          <w:color w:val="231F20"/>
        </w:rPr>
        <w:t xml:space="preserve">up </w:t>
      </w:r>
      <w:r>
        <w:rPr>
          <w:color w:val="231F20"/>
          <w:spacing w:val="4"/>
        </w:rPr>
        <w:t xml:space="preserve">regional </w:t>
      </w:r>
      <w:r>
        <w:rPr>
          <w:color w:val="231F20"/>
          <w:spacing w:val="3"/>
        </w:rPr>
        <w:t xml:space="preserve">headquarters). </w:t>
      </w:r>
      <w:r>
        <w:rPr>
          <w:color w:val="231F20"/>
        </w:rPr>
        <w:t xml:space="preserve">As a </w:t>
      </w:r>
      <w:r>
        <w:rPr>
          <w:color w:val="231F20"/>
          <w:spacing w:val="3"/>
        </w:rPr>
        <w:t xml:space="preserve">general rule, developed countries make more </w:t>
      </w:r>
      <w:r>
        <w:rPr>
          <w:color w:val="231F20"/>
          <w:spacing w:val="2"/>
        </w:rPr>
        <w:t xml:space="preserve">use </w:t>
      </w:r>
      <w:r>
        <w:rPr>
          <w:color w:val="231F20"/>
          <w:spacing w:val="4"/>
        </w:rPr>
        <w:t xml:space="preserve">of </w:t>
      </w:r>
      <w:r>
        <w:rPr>
          <w:color w:val="231F20"/>
          <w:spacing w:val="3"/>
        </w:rPr>
        <w:t xml:space="preserve">financial incentives than </w:t>
      </w:r>
      <w:r>
        <w:rPr>
          <w:color w:val="231F20"/>
        </w:rPr>
        <w:t xml:space="preserve">of  </w:t>
      </w:r>
      <w:r>
        <w:rPr>
          <w:color w:val="231F20"/>
          <w:spacing w:val="3"/>
        </w:rPr>
        <w:t xml:space="preserve">fiscal ones, partly because fiscal </w:t>
      </w:r>
      <w:r>
        <w:rPr>
          <w:color w:val="231F20"/>
          <w:spacing w:val="4"/>
        </w:rPr>
        <w:t xml:space="preserve">incentives  </w:t>
      </w:r>
      <w:r>
        <w:rPr>
          <w:color w:val="231F20"/>
          <w:spacing w:val="2"/>
        </w:rPr>
        <w:t xml:space="preserve">are </w:t>
      </w:r>
      <w:r>
        <w:rPr>
          <w:color w:val="231F20"/>
          <w:spacing w:val="3"/>
        </w:rPr>
        <w:t xml:space="preserve">less flexible </w:t>
      </w:r>
      <w:r>
        <w:rPr>
          <w:color w:val="231F20"/>
          <w:spacing w:val="2"/>
        </w:rPr>
        <w:t xml:space="preserve">and </w:t>
      </w:r>
      <w:r>
        <w:rPr>
          <w:color w:val="231F20"/>
          <w:spacing w:val="3"/>
        </w:rPr>
        <w:t xml:space="preserve">their adoption involves more difficult </w:t>
      </w:r>
      <w:r>
        <w:rPr>
          <w:color w:val="231F20"/>
          <w:spacing w:val="4"/>
        </w:rPr>
        <w:t xml:space="preserve">parliamentary </w:t>
      </w:r>
      <w:r>
        <w:rPr>
          <w:color w:val="231F20"/>
          <w:spacing w:val="3"/>
        </w:rPr>
        <w:t xml:space="preserve">procedures. However, this pattern </w:t>
      </w:r>
      <w:r>
        <w:rPr>
          <w:color w:val="231F20"/>
        </w:rPr>
        <w:t xml:space="preserve">is </w:t>
      </w:r>
      <w:r>
        <w:rPr>
          <w:color w:val="231F20"/>
          <w:spacing w:val="3"/>
        </w:rPr>
        <w:t xml:space="preserve">reversed </w:t>
      </w:r>
      <w:r>
        <w:rPr>
          <w:color w:val="231F20"/>
        </w:rPr>
        <w:t xml:space="preserve">in </w:t>
      </w:r>
      <w:r>
        <w:rPr>
          <w:color w:val="231F20"/>
          <w:spacing w:val="3"/>
        </w:rPr>
        <w:t>developing</w:t>
      </w:r>
      <w:r>
        <w:rPr>
          <w:color w:val="231F20"/>
          <w:spacing w:val="51"/>
        </w:rPr>
        <w:t xml:space="preserve"> </w:t>
      </w:r>
      <w:r>
        <w:rPr>
          <w:color w:val="231F20"/>
          <w:spacing w:val="4"/>
        </w:rPr>
        <w:t>countries,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71" style="position:absolute;left:0;text-align:left;z-index:251750912;mso-position-horizontal-relative:page;mso-position-vertical-relative:page" from="445.05pt,69.45pt" to="445.05pt,771pt" strokecolor="#d7d9da" strokeweight="5pt">
            <w10:wrap anchorx="page" anchory="page"/>
          </v:line>
        </w:pict>
      </w:r>
      <w:r w:rsidR="004404A8">
        <w:rPr>
          <w:color w:val="231F20"/>
          <w:spacing w:val="3"/>
          <w:w w:val="105"/>
        </w:rPr>
        <w:t>presumably</w:t>
      </w:r>
      <w:r w:rsidR="004404A8">
        <w:rPr>
          <w:color w:val="231F20"/>
          <w:spacing w:val="-13"/>
          <w:w w:val="105"/>
        </w:rPr>
        <w:t xml:space="preserve"> </w:t>
      </w:r>
      <w:r w:rsidR="004404A8">
        <w:rPr>
          <w:color w:val="231F20"/>
          <w:spacing w:val="3"/>
          <w:w w:val="105"/>
        </w:rPr>
        <w:t>because</w:t>
      </w:r>
      <w:r w:rsidR="004404A8">
        <w:rPr>
          <w:color w:val="231F20"/>
          <w:spacing w:val="-13"/>
          <w:w w:val="105"/>
        </w:rPr>
        <w:t xml:space="preserve"> </w:t>
      </w:r>
      <w:r w:rsidR="004404A8">
        <w:rPr>
          <w:color w:val="231F20"/>
          <w:spacing w:val="3"/>
          <w:w w:val="105"/>
        </w:rPr>
        <w:t>these</w:t>
      </w:r>
      <w:r w:rsidR="004404A8">
        <w:rPr>
          <w:color w:val="231F20"/>
          <w:spacing w:val="-12"/>
          <w:w w:val="105"/>
        </w:rPr>
        <w:t xml:space="preserve"> </w:t>
      </w:r>
      <w:r w:rsidR="004404A8">
        <w:rPr>
          <w:color w:val="231F20"/>
          <w:spacing w:val="3"/>
          <w:w w:val="105"/>
        </w:rPr>
        <w:t>countries</w:t>
      </w:r>
      <w:r w:rsidR="004404A8">
        <w:rPr>
          <w:color w:val="231F20"/>
          <w:spacing w:val="-13"/>
          <w:w w:val="105"/>
        </w:rPr>
        <w:t xml:space="preserve"> </w:t>
      </w:r>
      <w:r w:rsidR="004404A8">
        <w:rPr>
          <w:color w:val="231F20"/>
          <w:spacing w:val="3"/>
          <w:w w:val="105"/>
        </w:rPr>
        <w:t>lack</w:t>
      </w:r>
      <w:r w:rsidR="004404A8">
        <w:rPr>
          <w:color w:val="231F20"/>
          <w:spacing w:val="-13"/>
          <w:w w:val="105"/>
        </w:rPr>
        <w:t xml:space="preserve"> </w:t>
      </w:r>
      <w:r w:rsidR="004404A8">
        <w:rPr>
          <w:color w:val="231F20"/>
          <w:spacing w:val="2"/>
          <w:w w:val="105"/>
        </w:rPr>
        <w:t>the</w:t>
      </w:r>
      <w:r w:rsidR="004404A8">
        <w:rPr>
          <w:color w:val="231F20"/>
          <w:spacing w:val="-12"/>
          <w:w w:val="105"/>
        </w:rPr>
        <w:t xml:space="preserve"> </w:t>
      </w:r>
      <w:r w:rsidR="004404A8">
        <w:rPr>
          <w:color w:val="231F20"/>
          <w:spacing w:val="3"/>
          <w:w w:val="105"/>
        </w:rPr>
        <w:t>resources</w:t>
      </w:r>
      <w:r w:rsidR="004404A8">
        <w:rPr>
          <w:color w:val="231F20"/>
          <w:spacing w:val="-13"/>
          <w:w w:val="105"/>
        </w:rPr>
        <w:t xml:space="preserve"> </w:t>
      </w:r>
      <w:r w:rsidR="004404A8">
        <w:rPr>
          <w:color w:val="231F20"/>
          <w:spacing w:val="3"/>
          <w:w w:val="105"/>
        </w:rPr>
        <w:t>needed</w:t>
      </w:r>
      <w:r w:rsidR="004404A8">
        <w:rPr>
          <w:color w:val="231F20"/>
          <w:spacing w:val="-12"/>
          <w:w w:val="105"/>
        </w:rPr>
        <w:t xml:space="preserve"> </w:t>
      </w:r>
      <w:r w:rsidR="004404A8">
        <w:rPr>
          <w:color w:val="231F20"/>
          <w:w w:val="105"/>
        </w:rPr>
        <w:t>to</w:t>
      </w:r>
      <w:r w:rsidR="004404A8">
        <w:rPr>
          <w:color w:val="231F20"/>
          <w:spacing w:val="-13"/>
          <w:w w:val="105"/>
        </w:rPr>
        <w:t xml:space="preserve"> </w:t>
      </w:r>
      <w:r w:rsidR="004404A8">
        <w:rPr>
          <w:color w:val="231F20"/>
          <w:spacing w:val="4"/>
          <w:w w:val="105"/>
        </w:rPr>
        <w:t xml:space="preserve">provide </w:t>
      </w:r>
      <w:r w:rsidR="004404A8">
        <w:rPr>
          <w:color w:val="231F20"/>
          <w:spacing w:val="3"/>
          <w:w w:val="105"/>
        </w:rPr>
        <w:t>financial</w:t>
      </w:r>
      <w:r w:rsidR="004404A8">
        <w:rPr>
          <w:color w:val="231F20"/>
          <w:spacing w:val="-31"/>
          <w:w w:val="105"/>
        </w:rPr>
        <w:t xml:space="preserve"> </w:t>
      </w:r>
      <w:r w:rsidR="004404A8">
        <w:rPr>
          <w:color w:val="231F20"/>
          <w:spacing w:val="3"/>
          <w:w w:val="105"/>
        </w:rPr>
        <w:t>incentives.</w:t>
      </w:r>
      <w:r w:rsidR="004404A8">
        <w:rPr>
          <w:color w:val="231F20"/>
          <w:spacing w:val="-30"/>
          <w:w w:val="105"/>
        </w:rPr>
        <w:t xml:space="preserve"> </w:t>
      </w:r>
      <w:r w:rsidR="004404A8">
        <w:rPr>
          <w:color w:val="231F20"/>
          <w:spacing w:val="3"/>
          <w:w w:val="105"/>
        </w:rPr>
        <w:t>Market</w:t>
      </w:r>
      <w:r w:rsidR="004404A8">
        <w:rPr>
          <w:color w:val="231F20"/>
          <w:spacing w:val="-30"/>
          <w:w w:val="105"/>
        </w:rPr>
        <w:t xml:space="preserve"> </w:t>
      </w:r>
      <w:r w:rsidR="004404A8">
        <w:rPr>
          <w:color w:val="231F20"/>
          <w:spacing w:val="3"/>
          <w:w w:val="105"/>
        </w:rPr>
        <w:t>incentives</w:t>
      </w:r>
      <w:r w:rsidR="004404A8">
        <w:rPr>
          <w:color w:val="231F20"/>
          <w:spacing w:val="-30"/>
          <w:w w:val="105"/>
        </w:rPr>
        <w:t xml:space="preserve"> </w:t>
      </w:r>
      <w:r w:rsidR="004404A8">
        <w:rPr>
          <w:color w:val="231F20"/>
          <w:spacing w:val="3"/>
          <w:w w:val="105"/>
        </w:rPr>
        <w:t>h</w:t>
      </w:r>
      <w:r w:rsidR="004404A8">
        <w:rPr>
          <w:color w:val="231F20"/>
          <w:spacing w:val="3"/>
          <w:w w:val="105"/>
        </w:rPr>
        <w:t>ave</w:t>
      </w:r>
      <w:r w:rsidR="004404A8">
        <w:rPr>
          <w:color w:val="231F20"/>
          <w:spacing w:val="-31"/>
          <w:w w:val="105"/>
        </w:rPr>
        <w:t xml:space="preserve"> </w:t>
      </w:r>
      <w:r w:rsidR="004404A8">
        <w:rPr>
          <w:color w:val="231F20"/>
          <w:spacing w:val="3"/>
          <w:w w:val="105"/>
        </w:rPr>
        <w:t>played</w:t>
      </w:r>
      <w:r w:rsidR="004404A8">
        <w:rPr>
          <w:color w:val="231F20"/>
          <w:spacing w:val="-30"/>
          <w:w w:val="105"/>
        </w:rPr>
        <w:t xml:space="preserve"> </w:t>
      </w:r>
      <w:r w:rsidR="004404A8">
        <w:rPr>
          <w:color w:val="231F20"/>
          <w:w w:val="105"/>
        </w:rPr>
        <w:t>an</w:t>
      </w:r>
      <w:r w:rsidR="004404A8">
        <w:rPr>
          <w:color w:val="231F20"/>
          <w:spacing w:val="-30"/>
          <w:w w:val="105"/>
        </w:rPr>
        <w:t xml:space="preserve"> </w:t>
      </w:r>
      <w:r w:rsidR="004404A8">
        <w:rPr>
          <w:color w:val="231F20"/>
          <w:spacing w:val="3"/>
          <w:w w:val="105"/>
        </w:rPr>
        <w:t>important</w:t>
      </w:r>
      <w:r w:rsidR="004404A8">
        <w:rPr>
          <w:color w:val="231F20"/>
          <w:spacing w:val="-30"/>
          <w:w w:val="105"/>
        </w:rPr>
        <w:t xml:space="preserve"> </w:t>
      </w:r>
      <w:r w:rsidR="004404A8">
        <w:rPr>
          <w:color w:val="231F20"/>
          <w:spacing w:val="3"/>
          <w:w w:val="105"/>
        </w:rPr>
        <w:t>role</w:t>
      </w:r>
      <w:r w:rsidR="004404A8">
        <w:rPr>
          <w:color w:val="231F20"/>
          <w:spacing w:val="-30"/>
          <w:w w:val="105"/>
        </w:rPr>
        <w:t xml:space="preserve"> </w:t>
      </w:r>
      <w:r w:rsidR="004404A8">
        <w:rPr>
          <w:color w:val="231F20"/>
          <w:spacing w:val="4"/>
          <w:w w:val="105"/>
        </w:rPr>
        <w:t xml:space="preserve">until </w:t>
      </w:r>
      <w:r w:rsidR="004404A8">
        <w:rPr>
          <w:color w:val="231F20"/>
          <w:spacing w:val="3"/>
          <w:w w:val="105"/>
        </w:rPr>
        <w:t xml:space="preserve">recently, although market reforms </w:t>
      </w:r>
      <w:r w:rsidR="004404A8">
        <w:rPr>
          <w:color w:val="231F20"/>
          <w:spacing w:val="2"/>
          <w:w w:val="105"/>
        </w:rPr>
        <w:t xml:space="preserve">and the </w:t>
      </w:r>
      <w:r w:rsidR="004404A8">
        <w:rPr>
          <w:color w:val="231F20"/>
          <w:spacing w:val="3"/>
          <w:w w:val="105"/>
        </w:rPr>
        <w:t xml:space="preserve">introduction </w:t>
      </w:r>
      <w:r w:rsidR="004404A8">
        <w:rPr>
          <w:color w:val="231F20"/>
          <w:w w:val="105"/>
        </w:rPr>
        <w:t xml:space="preserve">of </w:t>
      </w:r>
      <w:r w:rsidR="004404A8">
        <w:rPr>
          <w:color w:val="231F20"/>
          <w:spacing w:val="4"/>
          <w:w w:val="105"/>
        </w:rPr>
        <w:t xml:space="preserve">competition </w:t>
      </w:r>
      <w:r w:rsidR="004404A8">
        <w:rPr>
          <w:color w:val="231F20"/>
          <w:spacing w:val="3"/>
          <w:w w:val="105"/>
        </w:rPr>
        <w:t xml:space="preserve">policy </w:t>
      </w:r>
      <w:r w:rsidR="004404A8">
        <w:rPr>
          <w:color w:val="231F20"/>
          <w:w w:val="105"/>
        </w:rPr>
        <w:t xml:space="preserve">in an </w:t>
      </w:r>
      <w:r w:rsidR="004404A8">
        <w:rPr>
          <w:color w:val="231F20"/>
          <w:spacing w:val="3"/>
          <w:w w:val="105"/>
        </w:rPr>
        <w:t xml:space="preserve">increasing number </w:t>
      </w:r>
      <w:r w:rsidR="004404A8">
        <w:rPr>
          <w:color w:val="231F20"/>
          <w:w w:val="105"/>
        </w:rPr>
        <w:t xml:space="preserve">of </w:t>
      </w:r>
      <w:r w:rsidR="004404A8">
        <w:rPr>
          <w:color w:val="231F20"/>
          <w:spacing w:val="3"/>
          <w:w w:val="105"/>
        </w:rPr>
        <w:t xml:space="preserve">countries </w:t>
      </w:r>
      <w:r w:rsidR="004404A8">
        <w:rPr>
          <w:color w:val="231F20"/>
          <w:spacing w:val="2"/>
          <w:w w:val="105"/>
        </w:rPr>
        <w:t xml:space="preserve">are </w:t>
      </w:r>
      <w:r w:rsidR="004404A8">
        <w:rPr>
          <w:color w:val="231F20"/>
          <w:spacing w:val="3"/>
          <w:w w:val="105"/>
        </w:rPr>
        <w:t xml:space="preserve">narrowing </w:t>
      </w:r>
      <w:r w:rsidR="004404A8">
        <w:rPr>
          <w:color w:val="231F20"/>
          <w:spacing w:val="2"/>
          <w:w w:val="105"/>
        </w:rPr>
        <w:t xml:space="preserve">the </w:t>
      </w:r>
      <w:r w:rsidR="004404A8">
        <w:rPr>
          <w:color w:val="231F20"/>
          <w:spacing w:val="3"/>
          <w:w w:val="105"/>
        </w:rPr>
        <w:t xml:space="preserve">scope </w:t>
      </w:r>
      <w:r w:rsidR="004404A8">
        <w:rPr>
          <w:color w:val="231F20"/>
          <w:spacing w:val="4"/>
          <w:w w:val="105"/>
        </w:rPr>
        <w:t xml:space="preserve">for </w:t>
      </w:r>
      <w:r w:rsidR="004404A8">
        <w:rPr>
          <w:color w:val="231F20"/>
          <w:spacing w:val="3"/>
          <w:w w:val="105"/>
        </w:rPr>
        <w:t>these</w:t>
      </w:r>
      <w:r w:rsidR="004404A8">
        <w:rPr>
          <w:color w:val="231F20"/>
          <w:w w:val="105"/>
        </w:rPr>
        <w:t xml:space="preserve"> </w:t>
      </w:r>
      <w:r w:rsidR="004404A8">
        <w:rPr>
          <w:color w:val="231F20"/>
          <w:spacing w:val="4"/>
          <w:w w:val="105"/>
        </w:rPr>
        <w:t>incentives.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Whatever </w:t>
      </w:r>
      <w:r>
        <w:rPr>
          <w:color w:val="231F20"/>
          <w:spacing w:val="2"/>
        </w:rPr>
        <w:t xml:space="preserve">the </w:t>
      </w:r>
      <w:r>
        <w:rPr>
          <w:color w:val="231F20"/>
          <w:spacing w:val="3"/>
        </w:rPr>
        <w:t xml:space="preserve">rationale </w:t>
      </w:r>
      <w:r>
        <w:rPr>
          <w:color w:val="231F20"/>
          <w:spacing w:val="2"/>
        </w:rPr>
        <w:t xml:space="preserve">for FDI </w:t>
      </w:r>
      <w:r>
        <w:rPr>
          <w:color w:val="231F20"/>
          <w:spacing w:val="3"/>
        </w:rPr>
        <w:t xml:space="preserve">incentives, they </w:t>
      </w:r>
      <w:r>
        <w:rPr>
          <w:color w:val="231F20"/>
          <w:spacing w:val="2"/>
        </w:rPr>
        <w:t xml:space="preserve">are </w:t>
      </w:r>
      <w:r>
        <w:rPr>
          <w:color w:val="231F20"/>
          <w:spacing w:val="4"/>
        </w:rPr>
        <w:t xml:space="preserve">ultimately </w:t>
      </w:r>
      <w:r>
        <w:rPr>
          <w:color w:val="231F20"/>
          <w:spacing w:val="3"/>
        </w:rPr>
        <w:t xml:space="preserve">successful only </w:t>
      </w:r>
      <w:r>
        <w:rPr>
          <w:color w:val="231F20"/>
        </w:rPr>
        <w:t xml:space="preserve">to  </w:t>
      </w:r>
      <w:r>
        <w:rPr>
          <w:color w:val="231F20"/>
          <w:spacing w:val="2"/>
        </w:rPr>
        <w:t xml:space="preserve">the  </w:t>
      </w:r>
      <w:r>
        <w:rPr>
          <w:color w:val="231F20"/>
          <w:spacing w:val="3"/>
        </w:rPr>
        <w:t xml:space="preserve">extent that they succeed </w:t>
      </w:r>
      <w:r>
        <w:rPr>
          <w:color w:val="231F20"/>
        </w:rPr>
        <w:t>in</w:t>
      </w:r>
      <w:r>
        <w:rPr>
          <w:color w:val="231F20"/>
          <w:spacing w:val="60"/>
        </w:rPr>
        <w:t xml:space="preserve"> </w:t>
      </w:r>
      <w:r>
        <w:rPr>
          <w:color w:val="231F20"/>
          <w:spacing w:val="3"/>
        </w:rPr>
        <w:t xml:space="preserve">attracting </w:t>
      </w:r>
      <w:r>
        <w:rPr>
          <w:color w:val="231F20"/>
          <w:spacing w:val="4"/>
        </w:rPr>
        <w:t xml:space="preserve">investment </w:t>
      </w:r>
      <w:r>
        <w:rPr>
          <w:color w:val="231F20"/>
          <w:spacing w:val="68"/>
        </w:rPr>
        <w:t xml:space="preserve"> </w:t>
      </w:r>
      <w:r>
        <w:rPr>
          <w:color w:val="231F20"/>
        </w:rPr>
        <w:t xml:space="preserve">to a </w:t>
      </w:r>
      <w:r>
        <w:rPr>
          <w:color w:val="231F20"/>
          <w:spacing w:val="3"/>
        </w:rPr>
        <w:t xml:space="preserve">country away from another; </w:t>
      </w:r>
      <w:r>
        <w:rPr>
          <w:color w:val="231F20"/>
        </w:rPr>
        <w:t xml:space="preserve">if it </w:t>
      </w:r>
      <w:r>
        <w:rPr>
          <w:color w:val="231F20"/>
          <w:spacing w:val="3"/>
        </w:rPr>
        <w:t xml:space="preserve">were otherwise, </w:t>
      </w:r>
      <w:r>
        <w:rPr>
          <w:color w:val="231F20"/>
          <w:spacing w:val="2"/>
        </w:rPr>
        <w:t xml:space="preserve">and the </w:t>
      </w:r>
      <w:r>
        <w:rPr>
          <w:color w:val="231F20"/>
          <w:spacing w:val="4"/>
        </w:rPr>
        <w:t xml:space="preserve">investment </w:t>
      </w:r>
      <w:r>
        <w:rPr>
          <w:color w:val="231F20"/>
          <w:spacing w:val="3"/>
        </w:rPr>
        <w:t xml:space="preserve">were </w:t>
      </w:r>
      <w:r>
        <w:rPr>
          <w:color w:val="231F20"/>
        </w:rPr>
        <w:t xml:space="preserve">to </w:t>
      </w:r>
      <w:r>
        <w:rPr>
          <w:color w:val="231F20"/>
          <w:spacing w:val="3"/>
        </w:rPr>
        <w:t xml:space="preserve">take place anyway, </w:t>
      </w:r>
      <w:r>
        <w:rPr>
          <w:color w:val="231F20"/>
          <w:spacing w:val="2"/>
        </w:rPr>
        <w:t xml:space="preserve">the </w:t>
      </w:r>
      <w:r>
        <w:rPr>
          <w:color w:val="231F20"/>
          <w:spacing w:val="3"/>
        </w:rPr>
        <w:t xml:space="preserve">incentive would </w:t>
      </w:r>
      <w:r>
        <w:rPr>
          <w:color w:val="231F20"/>
        </w:rPr>
        <w:t xml:space="preserve">be </w:t>
      </w:r>
      <w:r>
        <w:rPr>
          <w:color w:val="231F20"/>
          <w:spacing w:val="3"/>
        </w:rPr>
        <w:t xml:space="preserve">superfluous. </w:t>
      </w:r>
      <w:r>
        <w:rPr>
          <w:color w:val="231F20"/>
        </w:rPr>
        <w:t xml:space="preserve">In an </w:t>
      </w:r>
      <w:r>
        <w:rPr>
          <w:color w:val="231F20"/>
          <w:spacing w:val="4"/>
        </w:rPr>
        <w:t xml:space="preserve">open </w:t>
      </w:r>
      <w:r>
        <w:rPr>
          <w:color w:val="231F20"/>
          <w:spacing w:val="3"/>
        </w:rPr>
        <w:t xml:space="preserve">world economy, </w:t>
      </w:r>
      <w:r>
        <w:rPr>
          <w:color w:val="231F20"/>
        </w:rPr>
        <w:t xml:space="preserve">in </w:t>
      </w:r>
      <w:r>
        <w:rPr>
          <w:color w:val="231F20"/>
          <w:spacing w:val="3"/>
        </w:rPr>
        <w:t>whic</w:t>
      </w:r>
      <w:r>
        <w:rPr>
          <w:color w:val="231F20"/>
          <w:spacing w:val="3"/>
        </w:rPr>
        <w:t xml:space="preserve">h barriers </w:t>
      </w:r>
      <w:r>
        <w:rPr>
          <w:color w:val="231F20"/>
        </w:rPr>
        <w:t xml:space="preserve">to </w:t>
      </w:r>
      <w:r>
        <w:rPr>
          <w:color w:val="231F20"/>
          <w:spacing w:val="2"/>
        </w:rPr>
        <w:t xml:space="preserve">FDI are </w:t>
      </w:r>
      <w:r>
        <w:rPr>
          <w:color w:val="231F20"/>
          <w:spacing w:val="3"/>
        </w:rPr>
        <w:t xml:space="preserve">falling, many countries </w:t>
      </w:r>
      <w:r>
        <w:rPr>
          <w:color w:val="231F20"/>
          <w:spacing w:val="4"/>
        </w:rPr>
        <w:t xml:space="preserve">have </w:t>
      </w:r>
      <w:r>
        <w:rPr>
          <w:color w:val="231F20"/>
          <w:spacing w:val="3"/>
        </w:rPr>
        <w:t xml:space="preserve">increased their incentives with </w:t>
      </w:r>
      <w:r>
        <w:rPr>
          <w:color w:val="231F20"/>
          <w:spacing w:val="2"/>
        </w:rPr>
        <w:t xml:space="preserve">the </w:t>
      </w:r>
      <w:r>
        <w:rPr>
          <w:color w:val="231F20"/>
          <w:spacing w:val="3"/>
        </w:rPr>
        <w:t xml:space="preserve">intention </w:t>
      </w:r>
      <w:r>
        <w:rPr>
          <w:color w:val="231F20"/>
        </w:rPr>
        <w:t xml:space="preserve">of </w:t>
      </w:r>
      <w:r>
        <w:rPr>
          <w:color w:val="231F20"/>
          <w:spacing w:val="3"/>
        </w:rPr>
        <w:t xml:space="preserve">diverting investment </w:t>
      </w:r>
      <w:r>
        <w:rPr>
          <w:color w:val="231F20"/>
          <w:spacing w:val="4"/>
        </w:rPr>
        <w:t xml:space="preserve">away </w:t>
      </w:r>
      <w:r>
        <w:rPr>
          <w:color w:val="231F20"/>
          <w:spacing w:val="3"/>
        </w:rPr>
        <w:t xml:space="preserve">from competing host countries. Competition </w:t>
      </w:r>
      <w:r>
        <w:rPr>
          <w:color w:val="231F20"/>
          <w:spacing w:val="2"/>
        </w:rPr>
        <w:t xml:space="preserve">for FDI </w:t>
      </w:r>
      <w:r>
        <w:rPr>
          <w:color w:val="231F20"/>
          <w:spacing w:val="3"/>
        </w:rPr>
        <w:t xml:space="preserve">with incentives </w:t>
      </w:r>
      <w:r>
        <w:rPr>
          <w:color w:val="231F20"/>
          <w:spacing w:val="4"/>
        </w:rPr>
        <w:t xml:space="preserve">is </w:t>
      </w:r>
      <w:r>
        <w:rPr>
          <w:color w:val="231F20"/>
          <w:spacing w:val="3"/>
        </w:rPr>
        <w:t xml:space="preserve">pervasive </w:t>
      </w:r>
      <w:r>
        <w:rPr>
          <w:color w:val="231F20"/>
          <w:spacing w:val="2"/>
        </w:rPr>
        <w:t xml:space="preserve">not </w:t>
      </w:r>
      <w:r>
        <w:rPr>
          <w:color w:val="231F20"/>
          <w:spacing w:val="3"/>
        </w:rPr>
        <w:t xml:space="preserve">only among national governments </w:t>
      </w:r>
      <w:r>
        <w:rPr>
          <w:color w:val="231F20"/>
          <w:spacing w:val="2"/>
        </w:rPr>
        <w:t xml:space="preserve">but </w:t>
      </w:r>
      <w:r>
        <w:rPr>
          <w:color w:val="231F20"/>
          <w:spacing w:val="3"/>
        </w:rPr>
        <w:t xml:space="preserve">also among </w:t>
      </w:r>
      <w:r>
        <w:rPr>
          <w:color w:val="231F20"/>
          <w:spacing w:val="4"/>
        </w:rPr>
        <w:t xml:space="preserve">sub- </w:t>
      </w:r>
      <w:r>
        <w:rPr>
          <w:color w:val="231F20"/>
          <w:spacing w:val="3"/>
        </w:rPr>
        <w:t xml:space="preserve">national authorities. When governments compete </w:t>
      </w:r>
      <w:r>
        <w:rPr>
          <w:color w:val="231F20"/>
        </w:rPr>
        <w:t xml:space="preserve">to  </w:t>
      </w:r>
      <w:r>
        <w:rPr>
          <w:color w:val="231F20"/>
          <w:spacing w:val="3"/>
        </w:rPr>
        <w:t xml:space="preserve">attract  FDI,  </w:t>
      </w:r>
      <w:r>
        <w:rPr>
          <w:color w:val="231F20"/>
          <w:spacing w:val="4"/>
        </w:rPr>
        <w:t xml:space="preserve">there </w:t>
      </w:r>
      <w:r>
        <w:rPr>
          <w:color w:val="231F20"/>
          <w:spacing w:val="3"/>
        </w:rPr>
        <w:t xml:space="preserve">will </w:t>
      </w:r>
      <w:r>
        <w:rPr>
          <w:color w:val="231F20"/>
        </w:rPr>
        <w:t xml:space="preserve">be a </w:t>
      </w:r>
      <w:r>
        <w:rPr>
          <w:color w:val="231F20"/>
          <w:spacing w:val="3"/>
        </w:rPr>
        <w:t xml:space="preserve">tendency </w:t>
      </w:r>
      <w:r>
        <w:rPr>
          <w:color w:val="231F20"/>
        </w:rPr>
        <w:t xml:space="preserve">to </w:t>
      </w:r>
      <w:r>
        <w:rPr>
          <w:color w:val="231F20"/>
          <w:spacing w:val="3"/>
        </w:rPr>
        <w:t xml:space="preserve">overbid, </w:t>
      </w:r>
      <w:r>
        <w:rPr>
          <w:color w:val="231F20"/>
        </w:rPr>
        <w:t xml:space="preserve">if </w:t>
      </w:r>
      <w:r>
        <w:rPr>
          <w:color w:val="231F20"/>
          <w:spacing w:val="3"/>
        </w:rPr>
        <w:t xml:space="preserve">bidders </w:t>
      </w:r>
      <w:r>
        <w:rPr>
          <w:color w:val="231F20"/>
          <w:spacing w:val="2"/>
        </w:rPr>
        <w:t xml:space="preserve">may </w:t>
      </w:r>
      <w:r>
        <w:rPr>
          <w:color w:val="231F20"/>
          <w:spacing w:val="3"/>
        </w:rPr>
        <w:t xml:space="preserve">offer more than </w:t>
      </w:r>
      <w:r>
        <w:rPr>
          <w:color w:val="231F20"/>
          <w:spacing w:val="2"/>
        </w:rPr>
        <w:t xml:space="preserve">the </w:t>
      </w:r>
      <w:r>
        <w:rPr>
          <w:color w:val="231F20"/>
          <w:spacing w:val="4"/>
        </w:rPr>
        <w:t xml:space="preserve">wedge </w:t>
      </w:r>
      <w:r>
        <w:rPr>
          <w:color w:val="231F20"/>
          <w:spacing w:val="3"/>
        </w:rPr>
        <w:t xml:space="preserve">between public </w:t>
      </w:r>
      <w:r>
        <w:rPr>
          <w:color w:val="231F20"/>
          <w:spacing w:val="2"/>
        </w:rPr>
        <w:t xml:space="preserve">and </w:t>
      </w:r>
      <w:r>
        <w:rPr>
          <w:color w:val="231F20"/>
          <w:spacing w:val="3"/>
        </w:rPr>
        <w:t xml:space="preserve">private returns. </w:t>
      </w:r>
      <w:r>
        <w:rPr>
          <w:color w:val="231F20"/>
          <w:spacing w:val="2"/>
        </w:rPr>
        <w:t xml:space="preserve">The </w:t>
      </w:r>
      <w:r>
        <w:rPr>
          <w:color w:val="231F20"/>
          <w:spacing w:val="3"/>
        </w:rPr>
        <w:t xml:space="preserve">effects </w:t>
      </w:r>
      <w:r>
        <w:rPr>
          <w:color w:val="231F20"/>
          <w:spacing w:val="2"/>
        </w:rPr>
        <w:t xml:space="preserve">can </w:t>
      </w:r>
      <w:r>
        <w:rPr>
          <w:color w:val="231F20"/>
        </w:rPr>
        <w:t xml:space="preserve">be </w:t>
      </w:r>
      <w:r>
        <w:rPr>
          <w:color w:val="231F20"/>
          <w:spacing w:val="3"/>
        </w:rPr>
        <w:t xml:space="preserve">both distorting </w:t>
      </w:r>
      <w:r>
        <w:rPr>
          <w:color w:val="231F20"/>
          <w:spacing w:val="4"/>
        </w:rPr>
        <w:t xml:space="preserve">and </w:t>
      </w:r>
      <w:r>
        <w:rPr>
          <w:color w:val="231F20"/>
          <w:spacing w:val="3"/>
        </w:rPr>
        <w:t xml:space="preserve">inequitable since </w:t>
      </w:r>
      <w:r>
        <w:rPr>
          <w:color w:val="231F20"/>
          <w:spacing w:val="2"/>
        </w:rPr>
        <w:t>the</w:t>
      </w:r>
      <w:r>
        <w:rPr>
          <w:color w:val="231F20"/>
          <w:spacing w:val="2"/>
        </w:rPr>
        <w:t xml:space="preserve"> </w:t>
      </w:r>
      <w:r>
        <w:rPr>
          <w:color w:val="231F20"/>
          <w:spacing w:val="3"/>
        </w:rPr>
        <w:t xml:space="preserve">costs </w:t>
      </w:r>
      <w:r>
        <w:rPr>
          <w:color w:val="231F20"/>
          <w:spacing w:val="2"/>
        </w:rPr>
        <w:t xml:space="preserve">are </w:t>
      </w:r>
      <w:r>
        <w:rPr>
          <w:color w:val="231F20"/>
          <w:spacing w:val="3"/>
        </w:rPr>
        <w:t xml:space="preserve">ultimately borne </w:t>
      </w:r>
      <w:r>
        <w:rPr>
          <w:color w:val="231F20"/>
        </w:rPr>
        <w:t xml:space="preserve">by </w:t>
      </w:r>
      <w:r>
        <w:rPr>
          <w:color w:val="231F20"/>
          <w:spacing w:val="2"/>
        </w:rPr>
        <w:t xml:space="preserve">the </w:t>
      </w:r>
      <w:r>
        <w:rPr>
          <w:color w:val="231F20"/>
          <w:spacing w:val="3"/>
        </w:rPr>
        <w:t xml:space="preserve">public </w:t>
      </w:r>
      <w:r>
        <w:rPr>
          <w:color w:val="231F20"/>
          <w:spacing w:val="2"/>
        </w:rPr>
        <w:t xml:space="preserve">and </w:t>
      </w:r>
      <w:r>
        <w:rPr>
          <w:color w:val="231F20"/>
          <w:spacing w:val="4"/>
        </w:rPr>
        <w:t xml:space="preserve">hence </w:t>
      </w:r>
      <w:r>
        <w:rPr>
          <w:color w:val="231F20"/>
          <w:spacing w:val="3"/>
        </w:rPr>
        <w:t xml:space="preserve">represent transfers from </w:t>
      </w:r>
      <w:r>
        <w:rPr>
          <w:color w:val="231F20"/>
          <w:spacing w:val="2"/>
        </w:rPr>
        <w:t xml:space="preserve">the </w:t>
      </w:r>
      <w:r>
        <w:rPr>
          <w:color w:val="231F20"/>
          <w:spacing w:val="3"/>
        </w:rPr>
        <w:t xml:space="preserve">local community </w:t>
      </w:r>
      <w:r>
        <w:rPr>
          <w:color w:val="231F20"/>
        </w:rPr>
        <w:t xml:space="preserve">to  </w:t>
      </w:r>
      <w:r>
        <w:rPr>
          <w:color w:val="231F20"/>
          <w:spacing w:val="2"/>
        </w:rPr>
        <w:t xml:space="preserve">the </w:t>
      </w:r>
      <w:r>
        <w:rPr>
          <w:color w:val="231F20"/>
          <w:spacing w:val="3"/>
        </w:rPr>
        <w:t xml:space="preserve">ultimate owners </w:t>
      </w:r>
      <w:r>
        <w:rPr>
          <w:color w:val="231F20"/>
          <w:spacing w:val="4"/>
        </w:rPr>
        <w:t xml:space="preserve">of  </w:t>
      </w:r>
      <w:r>
        <w:rPr>
          <w:color w:val="231F20"/>
          <w:spacing w:val="2"/>
        </w:rPr>
        <w:t xml:space="preserve">the </w:t>
      </w:r>
      <w:r>
        <w:rPr>
          <w:color w:val="231F20"/>
          <w:spacing w:val="3"/>
        </w:rPr>
        <w:t xml:space="preserve">foreign investment. </w:t>
      </w:r>
      <w:r>
        <w:rPr>
          <w:color w:val="231F20"/>
        </w:rPr>
        <w:t xml:space="preserve">In </w:t>
      </w:r>
      <w:r>
        <w:rPr>
          <w:color w:val="231F20"/>
          <w:spacing w:val="3"/>
        </w:rPr>
        <w:t xml:space="preserve">such competition </w:t>
      </w:r>
      <w:r>
        <w:rPr>
          <w:color w:val="231F20"/>
          <w:spacing w:val="2"/>
        </w:rPr>
        <w:t xml:space="preserve">for </w:t>
      </w:r>
      <w:r>
        <w:rPr>
          <w:color w:val="231F20"/>
          <w:spacing w:val="3"/>
        </w:rPr>
        <w:t xml:space="preserve">FDI, </w:t>
      </w:r>
      <w:r>
        <w:rPr>
          <w:color w:val="231F20"/>
          <w:spacing w:val="2"/>
        </w:rPr>
        <w:t xml:space="preserve">the </w:t>
      </w:r>
      <w:r>
        <w:rPr>
          <w:color w:val="231F20"/>
          <w:spacing w:val="3"/>
        </w:rPr>
        <w:t xml:space="preserve">poorer </w:t>
      </w:r>
      <w:r>
        <w:rPr>
          <w:color w:val="231F20"/>
          <w:spacing w:val="4"/>
        </w:rPr>
        <w:t xml:space="preserve">countries </w:t>
      </w:r>
      <w:r>
        <w:rPr>
          <w:color w:val="231F20"/>
          <w:spacing w:val="2"/>
        </w:rPr>
        <w:t xml:space="preserve">are </w:t>
      </w:r>
      <w:r>
        <w:rPr>
          <w:color w:val="231F20"/>
          <w:spacing w:val="3"/>
        </w:rPr>
        <w:t>relatively</w:t>
      </w:r>
      <w:r>
        <w:rPr>
          <w:color w:val="231F20"/>
          <w:spacing w:val="6"/>
        </w:rPr>
        <w:t xml:space="preserve"> </w:t>
      </w:r>
      <w:r>
        <w:rPr>
          <w:color w:val="231F20"/>
          <w:spacing w:val="4"/>
        </w:rPr>
        <w:t>disadvantaged.</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The Effect of Incentives o</w:t>
      </w:r>
      <w:r>
        <w:rPr>
          <w:rFonts w:ascii="Trebuchet MS"/>
          <w:color w:val="231F20"/>
        </w:rPr>
        <w:t>n Investment Decisions</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rPr>
        <w:t xml:space="preserve">In </w:t>
      </w:r>
      <w:r>
        <w:rPr>
          <w:color w:val="231F20"/>
          <w:spacing w:val="3"/>
        </w:rPr>
        <w:t xml:space="preserve">spite </w:t>
      </w:r>
      <w:r>
        <w:rPr>
          <w:color w:val="231F20"/>
        </w:rPr>
        <w:t xml:space="preserve">of </w:t>
      </w:r>
      <w:r>
        <w:rPr>
          <w:color w:val="231F20"/>
          <w:spacing w:val="3"/>
        </w:rPr>
        <w:t xml:space="preserve">this competition, there </w:t>
      </w:r>
      <w:r>
        <w:rPr>
          <w:color w:val="231F20"/>
        </w:rPr>
        <w:t xml:space="preserve">is </w:t>
      </w:r>
      <w:r>
        <w:rPr>
          <w:color w:val="231F20"/>
          <w:spacing w:val="3"/>
        </w:rPr>
        <w:t xml:space="preserve">considerable evidence </w:t>
      </w:r>
      <w:r>
        <w:rPr>
          <w:color w:val="231F20"/>
          <w:spacing w:val="4"/>
        </w:rPr>
        <w:t xml:space="preserve">to </w:t>
      </w:r>
      <w:r>
        <w:rPr>
          <w:color w:val="231F20"/>
          <w:spacing w:val="3"/>
        </w:rPr>
        <w:t xml:space="preserve">suggest that incentives </w:t>
      </w:r>
      <w:r>
        <w:rPr>
          <w:color w:val="231F20"/>
          <w:spacing w:val="2"/>
        </w:rPr>
        <w:t xml:space="preserve">are </w:t>
      </w:r>
      <w:r>
        <w:rPr>
          <w:color w:val="231F20"/>
        </w:rPr>
        <w:t xml:space="preserve">a </w:t>
      </w:r>
      <w:r>
        <w:rPr>
          <w:color w:val="231F20"/>
          <w:spacing w:val="3"/>
        </w:rPr>
        <w:t xml:space="preserve">relatively minor factor </w:t>
      </w:r>
      <w:r>
        <w:rPr>
          <w:color w:val="231F20"/>
        </w:rPr>
        <w:t xml:space="preserve">in </w:t>
      </w:r>
      <w:r>
        <w:rPr>
          <w:color w:val="231F20"/>
          <w:spacing w:val="2"/>
        </w:rPr>
        <w:t xml:space="preserve">the </w:t>
      </w:r>
      <w:r>
        <w:rPr>
          <w:color w:val="231F20"/>
          <w:spacing w:val="4"/>
        </w:rPr>
        <w:t xml:space="preserve">locational </w:t>
      </w:r>
      <w:r>
        <w:rPr>
          <w:color w:val="231F20"/>
          <w:spacing w:val="3"/>
        </w:rPr>
        <w:t xml:space="preserve">decisions </w:t>
      </w:r>
      <w:r>
        <w:rPr>
          <w:color w:val="231F20"/>
        </w:rPr>
        <w:t xml:space="preserve">of </w:t>
      </w:r>
      <w:r>
        <w:rPr>
          <w:color w:val="231F20"/>
          <w:spacing w:val="3"/>
        </w:rPr>
        <w:t xml:space="preserve">TNCs relative </w:t>
      </w:r>
      <w:r>
        <w:rPr>
          <w:color w:val="231F20"/>
        </w:rPr>
        <w:t xml:space="preserve">to </w:t>
      </w:r>
      <w:r>
        <w:rPr>
          <w:color w:val="231F20"/>
          <w:spacing w:val="3"/>
        </w:rPr>
        <w:t xml:space="preserve">other locational advantages, such </w:t>
      </w:r>
      <w:r>
        <w:rPr>
          <w:color w:val="231F20"/>
        </w:rPr>
        <w:t xml:space="preserve">as </w:t>
      </w:r>
      <w:r>
        <w:rPr>
          <w:color w:val="231F20"/>
          <w:spacing w:val="4"/>
        </w:rPr>
        <w:t xml:space="preserve">market </w:t>
      </w:r>
      <w:r>
        <w:rPr>
          <w:color w:val="231F20"/>
          <w:spacing w:val="3"/>
        </w:rPr>
        <w:t xml:space="preserve">size </w:t>
      </w:r>
      <w:r>
        <w:rPr>
          <w:color w:val="231F20"/>
          <w:spacing w:val="2"/>
        </w:rPr>
        <w:t xml:space="preserve">and </w:t>
      </w:r>
      <w:r>
        <w:rPr>
          <w:color w:val="231F20"/>
          <w:spacing w:val="3"/>
        </w:rPr>
        <w:t xml:space="preserve">growth, production costs, skill levels, adequate </w:t>
      </w:r>
      <w:r>
        <w:rPr>
          <w:color w:val="231F20"/>
          <w:spacing w:val="4"/>
        </w:rPr>
        <w:t xml:space="preserve">infrastructure, </w:t>
      </w:r>
      <w:r>
        <w:rPr>
          <w:color w:val="231F20"/>
          <w:spacing w:val="3"/>
        </w:rPr>
        <w:t xml:space="preserve">economic stability </w:t>
      </w:r>
      <w:r>
        <w:rPr>
          <w:color w:val="231F20"/>
          <w:spacing w:val="2"/>
        </w:rPr>
        <w:t xml:space="preserve">and the </w:t>
      </w:r>
      <w:r>
        <w:rPr>
          <w:color w:val="231F20"/>
          <w:spacing w:val="3"/>
        </w:rPr>
        <w:t xml:space="preserve">quality </w:t>
      </w:r>
      <w:r>
        <w:rPr>
          <w:color w:val="231F20"/>
        </w:rPr>
        <w:t xml:space="preserve">of </w:t>
      </w:r>
      <w:r>
        <w:rPr>
          <w:color w:val="231F20"/>
          <w:spacing w:val="2"/>
        </w:rPr>
        <w:t xml:space="preserve">the </w:t>
      </w:r>
      <w:r>
        <w:rPr>
          <w:color w:val="231F20"/>
          <w:spacing w:val="3"/>
        </w:rPr>
        <w:t xml:space="preserve">general regulatory </w:t>
      </w:r>
      <w:r>
        <w:rPr>
          <w:color w:val="231F20"/>
          <w:spacing w:val="4"/>
        </w:rPr>
        <w:t xml:space="preserve">framework. </w:t>
      </w:r>
      <w:r>
        <w:rPr>
          <w:color w:val="231F20"/>
          <w:spacing w:val="2"/>
        </w:rPr>
        <w:t xml:space="preserve">For </w:t>
      </w:r>
      <w:r>
        <w:rPr>
          <w:color w:val="231F20"/>
          <w:spacing w:val="3"/>
        </w:rPr>
        <w:t xml:space="preserve">example, </w:t>
      </w:r>
      <w:r>
        <w:rPr>
          <w:color w:val="231F20"/>
        </w:rPr>
        <w:t xml:space="preserve">in </w:t>
      </w:r>
      <w:r>
        <w:rPr>
          <w:color w:val="231F20"/>
          <w:spacing w:val="3"/>
        </w:rPr>
        <w:t xml:space="preserve">many companies incentives </w:t>
      </w:r>
      <w:r>
        <w:rPr>
          <w:color w:val="231F20"/>
          <w:spacing w:val="2"/>
        </w:rPr>
        <w:t xml:space="preserve">are </w:t>
      </w:r>
      <w:r>
        <w:rPr>
          <w:color w:val="231F20"/>
          <w:spacing w:val="3"/>
        </w:rPr>
        <w:t xml:space="preserve">frequently </w:t>
      </w:r>
      <w:r>
        <w:rPr>
          <w:color w:val="231F20"/>
          <w:spacing w:val="2"/>
        </w:rPr>
        <w:t xml:space="preserve">not </w:t>
      </w:r>
      <w:r>
        <w:rPr>
          <w:color w:val="231F20"/>
          <w:spacing w:val="4"/>
        </w:rPr>
        <w:t xml:space="preserve">considered </w:t>
      </w:r>
      <w:r>
        <w:rPr>
          <w:color w:val="231F20"/>
          <w:spacing w:val="2"/>
        </w:rPr>
        <w:t xml:space="preserve">and </w:t>
      </w:r>
      <w:r>
        <w:rPr>
          <w:color w:val="231F20"/>
          <w:spacing w:val="3"/>
        </w:rPr>
        <w:t xml:space="preserve">simply made </w:t>
      </w:r>
      <w:r>
        <w:rPr>
          <w:color w:val="231F20"/>
        </w:rPr>
        <w:t xml:space="preserve">an </w:t>
      </w:r>
      <w:r>
        <w:rPr>
          <w:color w:val="231F20"/>
          <w:spacing w:val="3"/>
        </w:rPr>
        <w:t>already attractive country m</w:t>
      </w:r>
      <w:r>
        <w:rPr>
          <w:color w:val="231F20"/>
          <w:spacing w:val="3"/>
        </w:rPr>
        <w:t xml:space="preserve">ore attractive. </w:t>
      </w:r>
      <w:r>
        <w:rPr>
          <w:color w:val="231F20"/>
          <w:spacing w:val="4"/>
        </w:rPr>
        <w:t xml:space="preserve">Investment </w:t>
      </w:r>
      <w:r>
        <w:rPr>
          <w:color w:val="231F20"/>
          <w:spacing w:val="3"/>
        </w:rPr>
        <w:t xml:space="preserve">decisions </w:t>
      </w:r>
      <w:r>
        <w:rPr>
          <w:color w:val="231F20"/>
          <w:spacing w:val="2"/>
        </w:rPr>
        <w:t xml:space="preserve">are </w:t>
      </w:r>
      <w:r>
        <w:rPr>
          <w:color w:val="231F20"/>
          <w:spacing w:val="3"/>
        </w:rPr>
        <w:t xml:space="preserve">made mainly </w:t>
      </w:r>
      <w:r>
        <w:rPr>
          <w:color w:val="231F20"/>
        </w:rPr>
        <w:t xml:space="preserve">on </w:t>
      </w:r>
      <w:r>
        <w:rPr>
          <w:color w:val="231F20"/>
          <w:spacing w:val="2"/>
        </w:rPr>
        <w:t xml:space="preserve">the </w:t>
      </w:r>
      <w:r>
        <w:rPr>
          <w:color w:val="231F20"/>
          <w:spacing w:val="3"/>
        </w:rPr>
        <w:t xml:space="preserve">basis </w:t>
      </w:r>
      <w:r>
        <w:rPr>
          <w:color w:val="231F20"/>
        </w:rPr>
        <w:t xml:space="preserve">of </w:t>
      </w:r>
      <w:r>
        <w:rPr>
          <w:color w:val="231F20"/>
          <w:spacing w:val="3"/>
        </w:rPr>
        <w:t xml:space="preserve">economic </w:t>
      </w:r>
      <w:r>
        <w:rPr>
          <w:color w:val="231F20"/>
          <w:spacing w:val="2"/>
        </w:rPr>
        <w:t xml:space="preserve">and </w:t>
      </w:r>
      <w:r>
        <w:rPr>
          <w:color w:val="231F20"/>
          <w:spacing w:val="4"/>
        </w:rPr>
        <w:t xml:space="preserve">long-term </w:t>
      </w:r>
      <w:r>
        <w:rPr>
          <w:color w:val="231F20"/>
          <w:spacing w:val="3"/>
        </w:rPr>
        <w:t xml:space="preserve">strategic considerations concerning inputs, production costs </w:t>
      </w:r>
      <w:r>
        <w:rPr>
          <w:color w:val="231F20"/>
          <w:spacing w:val="2"/>
        </w:rPr>
        <w:t xml:space="preserve">and </w:t>
      </w:r>
      <w:r>
        <w:rPr>
          <w:color w:val="231F20"/>
          <w:spacing w:val="4"/>
        </w:rPr>
        <w:t xml:space="preserve">markets. </w:t>
      </w:r>
      <w:r>
        <w:rPr>
          <w:color w:val="231F20"/>
          <w:spacing w:val="3"/>
        </w:rPr>
        <w:t xml:space="preserve">However, </w:t>
      </w:r>
      <w:r>
        <w:rPr>
          <w:color w:val="231F20"/>
        </w:rPr>
        <w:t xml:space="preserve">as </w:t>
      </w:r>
      <w:r>
        <w:rPr>
          <w:color w:val="231F20"/>
          <w:spacing w:val="3"/>
        </w:rPr>
        <w:t xml:space="preserve">regards individual investment projects, there </w:t>
      </w:r>
      <w:r>
        <w:rPr>
          <w:color w:val="231F20"/>
        </w:rPr>
        <w:t xml:space="preserve">is </w:t>
      </w:r>
      <w:r>
        <w:rPr>
          <w:color w:val="231F20"/>
          <w:spacing w:val="4"/>
        </w:rPr>
        <w:t xml:space="preserve">increasing </w:t>
      </w:r>
      <w:r>
        <w:rPr>
          <w:color w:val="231F20"/>
          <w:spacing w:val="3"/>
        </w:rPr>
        <w:t>evidence that when</w:t>
      </w:r>
      <w:r>
        <w:rPr>
          <w:color w:val="231F20"/>
          <w:spacing w:val="3"/>
        </w:rPr>
        <w:t xml:space="preserve"> </w:t>
      </w:r>
      <w:r>
        <w:rPr>
          <w:color w:val="231F20"/>
          <w:spacing w:val="2"/>
        </w:rPr>
        <w:t xml:space="preserve">the </w:t>
      </w:r>
      <w:r>
        <w:rPr>
          <w:color w:val="231F20"/>
          <w:spacing w:val="3"/>
        </w:rPr>
        <w:t xml:space="preserve">location </w:t>
      </w:r>
      <w:r>
        <w:rPr>
          <w:color w:val="231F20"/>
        </w:rPr>
        <w:t xml:space="preserve">is </w:t>
      </w:r>
      <w:r>
        <w:rPr>
          <w:color w:val="231F20"/>
          <w:spacing w:val="3"/>
        </w:rPr>
        <w:t xml:space="preserve">broadly determined, e.g. </w:t>
      </w:r>
      <w:r>
        <w:rPr>
          <w:color w:val="231F20"/>
        </w:rPr>
        <w:t xml:space="preserve">a </w:t>
      </w:r>
      <w:r>
        <w:rPr>
          <w:color w:val="231F20"/>
          <w:spacing w:val="4"/>
        </w:rPr>
        <w:t xml:space="preserve">member </w:t>
      </w:r>
      <w:r>
        <w:rPr>
          <w:color w:val="231F20"/>
          <w:spacing w:val="3"/>
        </w:rPr>
        <w:t xml:space="preserve">country </w:t>
      </w:r>
      <w:r>
        <w:rPr>
          <w:color w:val="231F20"/>
        </w:rPr>
        <w:t xml:space="preserve">of </w:t>
      </w:r>
      <w:r>
        <w:rPr>
          <w:color w:val="231F20"/>
          <w:spacing w:val="2"/>
        </w:rPr>
        <w:t xml:space="preserve">the </w:t>
      </w:r>
      <w:r>
        <w:rPr>
          <w:color w:val="231F20"/>
          <w:spacing w:val="3"/>
        </w:rPr>
        <w:t xml:space="preserve">European Union </w:t>
      </w:r>
      <w:r>
        <w:rPr>
          <w:color w:val="231F20"/>
        </w:rPr>
        <w:t xml:space="preserve">or a </w:t>
      </w:r>
      <w:r>
        <w:rPr>
          <w:color w:val="231F20"/>
          <w:spacing w:val="3"/>
        </w:rPr>
        <w:t xml:space="preserve">country with </w:t>
      </w:r>
      <w:r>
        <w:rPr>
          <w:color w:val="231F20"/>
        </w:rPr>
        <w:t xml:space="preserve">a </w:t>
      </w:r>
      <w:r>
        <w:rPr>
          <w:color w:val="231F20"/>
          <w:spacing w:val="3"/>
        </w:rPr>
        <w:t xml:space="preserve">large national </w:t>
      </w:r>
      <w:r>
        <w:rPr>
          <w:color w:val="231F20"/>
          <w:spacing w:val="4"/>
        </w:rPr>
        <w:t xml:space="preserve">market, </w:t>
      </w:r>
      <w:r>
        <w:rPr>
          <w:color w:val="231F20"/>
          <w:spacing w:val="3"/>
        </w:rPr>
        <w:t xml:space="preserve">then incentives </w:t>
      </w:r>
      <w:r>
        <w:rPr>
          <w:color w:val="231F20"/>
          <w:spacing w:val="2"/>
        </w:rPr>
        <w:t xml:space="preserve">can </w:t>
      </w:r>
      <w:r>
        <w:rPr>
          <w:color w:val="231F20"/>
          <w:spacing w:val="3"/>
        </w:rPr>
        <w:t xml:space="preserve">play </w:t>
      </w:r>
      <w:r>
        <w:rPr>
          <w:color w:val="231F20"/>
        </w:rPr>
        <w:t xml:space="preserve">a </w:t>
      </w:r>
      <w:r>
        <w:rPr>
          <w:color w:val="231F20"/>
          <w:spacing w:val="3"/>
        </w:rPr>
        <w:t xml:space="preserve">decisive role </w:t>
      </w:r>
      <w:r>
        <w:rPr>
          <w:color w:val="231F20"/>
        </w:rPr>
        <w:t xml:space="preserve">in </w:t>
      </w:r>
      <w:r>
        <w:rPr>
          <w:color w:val="231F20"/>
          <w:spacing w:val="3"/>
        </w:rPr>
        <w:t xml:space="preserve">choosing, e.g. between </w:t>
      </w:r>
      <w:r>
        <w:rPr>
          <w:color w:val="231F20"/>
          <w:spacing w:val="4"/>
        </w:rPr>
        <w:t xml:space="preserve">Scotland </w:t>
      </w:r>
      <w:r>
        <w:rPr>
          <w:color w:val="231F20"/>
          <w:spacing w:val="2"/>
        </w:rPr>
        <w:t>and</w:t>
      </w:r>
      <w:r>
        <w:rPr>
          <w:color w:val="231F20"/>
          <w:spacing w:val="-3"/>
        </w:rPr>
        <w:t xml:space="preserve"> </w:t>
      </w:r>
      <w:r>
        <w:rPr>
          <w:color w:val="231F20"/>
          <w:spacing w:val="3"/>
        </w:rPr>
        <w:t>Wales;</w:t>
      </w:r>
      <w:r>
        <w:rPr>
          <w:color w:val="231F20"/>
          <w:spacing w:val="-3"/>
        </w:rPr>
        <w:t xml:space="preserve"> </w:t>
      </w:r>
      <w:r>
        <w:rPr>
          <w:color w:val="231F20"/>
          <w:spacing w:val="3"/>
        </w:rPr>
        <w:t>Ireland</w:t>
      </w:r>
      <w:r>
        <w:rPr>
          <w:color w:val="231F20"/>
          <w:spacing w:val="-2"/>
        </w:rPr>
        <w:t xml:space="preserve"> </w:t>
      </w:r>
      <w:r>
        <w:rPr>
          <w:color w:val="231F20"/>
          <w:spacing w:val="2"/>
        </w:rPr>
        <w:t>and</w:t>
      </w:r>
      <w:r>
        <w:rPr>
          <w:color w:val="231F20"/>
          <w:spacing w:val="-3"/>
        </w:rPr>
        <w:t xml:space="preserve"> </w:t>
      </w:r>
      <w:r>
        <w:rPr>
          <w:color w:val="231F20"/>
          <w:spacing w:val="3"/>
        </w:rPr>
        <w:t>Scotland;</w:t>
      </w:r>
      <w:r>
        <w:rPr>
          <w:color w:val="231F20"/>
          <w:spacing w:val="-3"/>
        </w:rPr>
        <w:t xml:space="preserve"> </w:t>
      </w:r>
      <w:r>
        <w:rPr>
          <w:color w:val="231F20"/>
        </w:rPr>
        <w:t>or</w:t>
      </w:r>
      <w:r>
        <w:rPr>
          <w:color w:val="231F20"/>
          <w:spacing w:val="-2"/>
        </w:rPr>
        <w:t xml:space="preserve"> </w:t>
      </w:r>
      <w:r>
        <w:rPr>
          <w:color w:val="231F20"/>
          <w:spacing w:val="3"/>
        </w:rPr>
        <w:t>North</w:t>
      </w:r>
      <w:r>
        <w:rPr>
          <w:color w:val="231F20"/>
          <w:spacing w:val="-3"/>
        </w:rPr>
        <w:t xml:space="preserve"> </w:t>
      </w:r>
      <w:r>
        <w:rPr>
          <w:color w:val="231F20"/>
        </w:rPr>
        <w:t>of</w:t>
      </w:r>
      <w:r>
        <w:rPr>
          <w:color w:val="231F20"/>
          <w:spacing w:val="-3"/>
        </w:rPr>
        <w:t xml:space="preserve"> </w:t>
      </w:r>
      <w:r>
        <w:rPr>
          <w:color w:val="231F20"/>
          <w:spacing w:val="3"/>
        </w:rPr>
        <w:t>England</w:t>
      </w:r>
      <w:r>
        <w:rPr>
          <w:color w:val="231F20"/>
          <w:spacing w:val="-2"/>
        </w:rPr>
        <w:t xml:space="preserve"> </w:t>
      </w:r>
      <w:r>
        <w:rPr>
          <w:color w:val="231F20"/>
          <w:spacing w:val="2"/>
        </w:rPr>
        <w:t>and</w:t>
      </w:r>
      <w:r>
        <w:rPr>
          <w:color w:val="231F20"/>
          <w:spacing w:val="-3"/>
        </w:rPr>
        <w:t xml:space="preserve"> </w:t>
      </w:r>
      <w:r>
        <w:rPr>
          <w:color w:val="231F20"/>
          <w:spacing w:val="3"/>
        </w:rPr>
        <w:t>North</w:t>
      </w:r>
      <w:r>
        <w:rPr>
          <w:color w:val="231F20"/>
          <w:spacing w:val="-3"/>
        </w:rPr>
        <w:t xml:space="preserve"> </w:t>
      </w:r>
      <w:r>
        <w:rPr>
          <w:color w:val="231F20"/>
        </w:rPr>
        <w:t>of</w:t>
      </w:r>
      <w:r>
        <w:rPr>
          <w:color w:val="231F20"/>
          <w:spacing w:val="-2"/>
        </w:rPr>
        <w:t xml:space="preserve"> </w:t>
      </w:r>
      <w:r>
        <w:rPr>
          <w:color w:val="231F20"/>
          <w:spacing w:val="4"/>
        </w:rPr>
        <w:t>France.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70" style="position:absolute;left:0;text-align:left;z-index:251751936;mso-position-horizontal-relative:page;mso-position-vertical-relative:page" from="148.45pt,69.45pt" to="148.45pt,771pt" strokecolor="#d7d9da" strokeweight="5pt">
            <w10:wrap anchorx="page" anchory="page"/>
          </v:line>
        </w:pict>
      </w:r>
      <w:r w:rsidR="004404A8">
        <w:rPr>
          <w:color w:val="231F20"/>
          <w:spacing w:val="3"/>
        </w:rPr>
        <w:t xml:space="preserve">Foreign investors </w:t>
      </w:r>
      <w:r w:rsidR="004404A8">
        <w:rPr>
          <w:color w:val="231F20"/>
          <w:spacing w:val="2"/>
        </w:rPr>
        <w:t xml:space="preserve">may </w:t>
      </w:r>
      <w:r w:rsidR="004404A8">
        <w:rPr>
          <w:color w:val="231F20"/>
          <w:spacing w:val="3"/>
        </w:rPr>
        <w:t xml:space="preserve">respond differently </w:t>
      </w:r>
      <w:r w:rsidR="004404A8">
        <w:rPr>
          <w:color w:val="231F20"/>
        </w:rPr>
        <w:t xml:space="preserve">to </w:t>
      </w:r>
      <w:r w:rsidR="004404A8">
        <w:rPr>
          <w:color w:val="231F20"/>
          <w:spacing w:val="3"/>
        </w:rPr>
        <w:t xml:space="preserve">different types </w:t>
      </w:r>
      <w:r w:rsidR="004404A8">
        <w:rPr>
          <w:color w:val="231F20"/>
          <w:spacing w:val="4"/>
        </w:rPr>
        <w:t xml:space="preserve">of </w:t>
      </w:r>
      <w:r w:rsidR="004404A8">
        <w:rPr>
          <w:color w:val="231F20"/>
          <w:spacing w:val="3"/>
        </w:rPr>
        <w:t xml:space="preserve">incentives depending </w:t>
      </w:r>
      <w:r w:rsidR="004404A8">
        <w:rPr>
          <w:color w:val="231F20"/>
        </w:rPr>
        <w:t xml:space="preserve">on </w:t>
      </w:r>
      <w:r w:rsidR="004404A8">
        <w:rPr>
          <w:color w:val="231F20"/>
          <w:spacing w:val="3"/>
        </w:rPr>
        <w:t xml:space="preserve">their-strategies. Generally, </w:t>
      </w:r>
      <w:r w:rsidR="004404A8">
        <w:rPr>
          <w:color w:val="231F20"/>
          <w:spacing w:val="2"/>
        </w:rPr>
        <w:t xml:space="preserve">the </w:t>
      </w:r>
      <w:r w:rsidR="004404A8">
        <w:rPr>
          <w:color w:val="231F20"/>
          <w:spacing w:val="4"/>
        </w:rPr>
        <w:t xml:space="preserve">export-oriented </w:t>
      </w:r>
      <w:r w:rsidR="004404A8">
        <w:rPr>
          <w:color w:val="231F20"/>
          <w:spacing w:val="3"/>
        </w:rPr>
        <w:t xml:space="preserve">investors seeking inexpensive labour valued fiscal incentives more </w:t>
      </w:r>
      <w:r w:rsidR="004404A8">
        <w:rPr>
          <w:color w:val="231F20"/>
          <w:spacing w:val="4"/>
        </w:rPr>
        <w:t xml:space="preserve">highly </w:t>
      </w:r>
      <w:r w:rsidR="004404A8">
        <w:rPr>
          <w:color w:val="231F20"/>
          <w:spacing w:val="3"/>
        </w:rPr>
        <w:t>than mar</w:t>
      </w:r>
      <w:r w:rsidR="004404A8">
        <w:rPr>
          <w:color w:val="231F20"/>
          <w:spacing w:val="3"/>
        </w:rPr>
        <w:t xml:space="preserve">ket protection </w:t>
      </w:r>
      <w:r w:rsidR="004404A8">
        <w:rPr>
          <w:color w:val="231F20"/>
        </w:rPr>
        <w:t xml:space="preserve">or  </w:t>
      </w:r>
      <w:r w:rsidR="004404A8">
        <w:rPr>
          <w:color w:val="231F20"/>
          <w:spacing w:val="3"/>
        </w:rPr>
        <w:t xml:space="preserve">other  incentives.  Market  seeking  </w:t>
      </w:r>
      <w:r w:rsidR="004404A8">
        <w:rPr>
          <w:color w:val="231F20"/>
          <w:spacing w:val="4"/>
        </w:rPr>
        <w:t xml:space="preserve">investors, </w:t>
      </w:r>
      <w:r w:rsidR="004404A8">
        <w:rPr>
          <w:color w:val="231F20"/>
        </w:rPr>
        <w:t xml:space="preserve">on  </w:t>
      </w:r>
      <w:r w:rsidR="004404A8">
        <w:rPr>
          <w:color w:val="231F20"/>
          <w:spacing w:val="2"/>
        </w:rPr>
        <w:t xml:space="preserve">the  </w:t>
      </w:r>
      <w:r w:rsidR="004404A8">
        <w:rPr>
          <w:color w:val="231F20"/>
          <w:spacing w:val="3"/>
        </w:rPr>
        <w:t xml:space="preserve">other hand, value market protection more than fiscal </w:t>
      </w:r>
      <w:r w:rsidR="004404A8">
        <w:rPr>
          <w:color w:val="231F20"/>
          <w:spacing w:val="4"/>
        </w:rPr>
        <w:t xml:space="preserve">incentives.  </w:t>
      </w:r>
      <w:r w:rsidR="004404A8">
        <w:rPr>
          <w:color w:val="231F20"/>
        </w:rPr>
        <w:t xml:space="preserve">In </w:t>
      </w:r>
      <w:r w:rsidR="004404A8">
        <w:rPr>
          <w:color w:val="231F20"/>
          <w:spacing w:val="2"/>
        </w:rPr>
        <w:t xml:space="preserve">the </w:t>
      </w:r>
      <w:r w:rsidR="004404A8">
        <w:rPr>
          <w:color w:val="231F20"/>
          <w:spacing w:val="3"/>
        </w:rPr>
        <w:t xml:space="preserve">case </w:t>
      </w:r>
      <w:r w:rsidR="004404A8">
        <w:rPr>
          <w:color w:val="231F20"/>
        </w:rPr>
        <w:t xml:space="preserve">of </w:t>
      </w:r>
      <w:r w:rsidR="004404A8">
        <w:rPr>
          <w:color w:val="231F20"/>
          <w:spacing w:val="3"/>
        </w:rPr>
        <w:t xml:space="preserve">regional incentives,  financial  incentives,  </w:t>
      </w:r>
      <w:r w:rsidR="004404A8">
        <w:rPr>
          <w:color w:val="231F20"/>
          <w:spacing w:val="4"/>
        </w:rPr>
        <w:t xml:space="preserve">particularly  </w:t>
      </w:r>
      <w:r w:rsidR="004404A8">
        <w:rPr>
          <w:color w:val="231F20"/>
          <w:spacing w:val="3"/>
        </w:rPr>
        <w:t xml:space="preserve">grants seem </w:t>
      </w:r>
      <w:r w:rsidR="004404A8">
        <w:rPr>
          <w:color w:val="231F20"/>
        </w:rPr>
        <w:t xml:space="preserve">to </w:t>
      </w:r>
      <w:r w:rsidR="004404A8">
        <w:rPr>
          <w:color w:val="231F20"/>
          <w:spacing w:val="3"/>
        </w:rPr>
        <w:t xml:space="preserve">have </w:t>
      </w:r>
      <w:r w:rsidR="004404A8">
        <w:rPr>
          <w:color w:val="231F20"/>
        </w:rPr>
        <w:t xml:space="preserve">a </w:t>
      </w:r>
      <w:r w:rsidR="004404A8">
        <w:rPr>
          <w:color w:val="231F20"/>
          <w:spacing w:val="3"/>
        </w:rPr>
        <w:t xml:space="preserve">greater impact </w:t>
      </w:r>
      <w:r w:rsidR="004404A8">
        <w:rPr>
          <w:color w:val="231F20"/>
        </w:rPr>
        <w:t>on</w:t>
      </w:r>
      <w:r w:rsidR="004404A8">
        <w:rPr>
          <w:color w:val="231F20"/>
        </w:rPr>
        <w:t xml:space="preserve"> </w:t>
      </w:r>
      <w:r w:rsidR="004404A8">
        <w:rPr>
          <w:color w:val="231F20"/>
          <w:spacing w:val="3"/>
        </w:rPr>
        <w:t xml:space="preserve">investors’ decisions than </w:t>
      </w:r>
      <w:r w:rsidR="004404A8">
        <w:rPr>
          <w:color w:val="231F20"/>
          <w:spacing w:val="4"/>
        </w:rPr>
        <w:t xml:space="preserve">fiscal </w:t>
      </w:r>
      <w:r w:rsidR="004404A8">
        <w:rPr>
          <w:color w:val="231F20"/>
          <w:spacing w:val="3"/>
        </w:rPr>
        <w:t xml:space="preserve">incentives. </w:t>
      </w:r>
      <w:r w:rsidR="004404A8">
        <w:rPr>
          <w:color w:val="231F20"/>
        </w:rPr>
        <w:t xml:space="preserve">In </w:t>
      </w:r>
      <w:r w:rsidR="004404A8">
        <w:rPr>
          <w:color w:val="231F20"/>
          <w:spacing w:val="3"/>
        </w:rPr>
        <w:t xml:space="preserve">recent years, </w:t>
      </w:r>
      <w:r w:rsidR="004404A8">
        <w:rPr>
          <w:color w:val="231F20"/>
        </w:rPr>
        <w:t xml:space="preserve">a </w:t>
      </w:r>
      <w:r w:rsidR="004404A8">
        <w:rPr>
          <w:color w:val="231F20"/>
          <w:spacing w:val="3"/>
        </w:rPr>
        <w:t xml:space="preserve">wide variety </w:t>
      </w:r>
      <w:r w:rsidR="004404A8">
        <w:rPr>
          <w:color w:val="231F20"/>
        </w:rPr>
        <w:t xml:space="preserve">of </w:t>
      </w:r>
      <w:r w:rsidR="004404A8">
        <w:rPr>
          <w:color w:val="231F20"/>
          <w:spacing w:val="3"/>
        </w:rPr>
        <w:t xml:space="preserve">incentives </w:t>
      </w:r>
      <w:r w:rsidR="004404A8">
        <w:rPr>
          <w:color w:val="231F20"/>
          <w:spacing w:val="2"/>
        </w:rPr>
        <w:t xml:space="preserve">are </w:t>
      </w:r>
      <w:r w:rsidR="004404A8">
        <w:rPr>
          <w:color w:val="231F20"/>
          <w:spacing w:val="3"/>
        </w:rPr>
        <w:t xml:space="preserve">being </w:t>
      </w:r>
      <w:r w:rsidR="004404A8">
        <w:rPr>
          <w:color w:val="231F20"/>
          <w:spacing w:val="4"/>
        </w:rPr>
        <w:t xml:space="preserve">offered </w:t>
      </w:r>
      <w:r w:rsidR="004404A8">
        <w:rPr>
          <w:color w:val="231F20"/>
          <w:spacing w:val="2"/>
        </w:rPr>
        <w:t xml:space="preserve">for </w:t>
      </w:r>
      <w:r w:rsidR="004404A8">
        <w:rPr>
          <w:color w:val="231F20"/>
          <w:spacing w:val="3"/>
        </w:rPr>
        <w:t xml:space="preserve">foreign investors </w:t>
      </w:r>
      <w:r w:rsidR="004404A8">
        <w:rPr>
          <w:color w:val="231F20"/>
        </w:rPr>
        <w:t xml:space="preserve">to </w:t>
      </w:r>
      <w:r w:rsidR="004404A8">
        <w:rPr>
          <w:color w:val="231F20"/>
          <w:spacing w:val="3"/>
        </w:rPr>
        <w:t xml:space="preserve">transfer advanced technologies </w:t>
      </w:r>
      <w:r w:rsidR="004404A8">
        <w:rPr>
          <w:color w:val="231F20"/>
          <w:spacing w:val="2"/>
        </w:rPr>
        <w:t xml:space="preserve">and </w:t>
      </w:r>
      <w:r w:rsidR="004404A8">
        <w:rPr>
          <w:color w:val="231F20"/>
          <w:spacing w:val="3"/>
        </w:rPr>
        <w:t xml:space="preserve">attract </w:t>
      </w:r>
      <w:r w:rsidR="004404A8">
        <w:rPr>
          <w:color w:val="231F20"/>
          <w:spacing w:val="4"/>
        </w:rPr>
        <w:t xml:space="preserve">R&amp;D </w:t>
      </w:r>
      <w:r w:rsidR="004404A8">
        <w:rPr>
          <w:color w:val="231F20"/>
          <w:spacing w:val="3"/>
        </w:rPr>
        <w:t xml:space="preserve">facilities (including </w:t>
      </w:r>
      <w:r w:rsidR="004404A8">
        <w:rPr>
          <w:color w:val="231F20"/>
          <w:spacing w:val="2"/>
        </w:rPr>
        <w:t xml:space="preserve">tax </w:t>
      </w:r>
      <w:r w:rsidR="004404A8">
        <w:rPr>
          <w:color w:val="231F20"/>
          <w:spacing w:val="3"/>
        </w:rPr>
        <w:t xml:space="preserve">reductions, subsidized infrastructure </w:t>
      </w:r>
      <w:r w:rsidR="004404A8">
        <w:rPr>
          <w:color w:val="231F20"/>
          <w:spacing w:val="2"/>
        </w:rPr>
        <w:t xml:space="preserve">and </w:t>
      </w:r>
      <w:r w:rsidR="004404A8">
        <w:rPr>
          <w:color w:val="231F20"/>
          <w:spacing w:val="3"/>
        </w:rPr>
        <w:t xml:space="preserve">land </w:t>
      </w:r>
      <w:r w:rsidR="004404A8">
        <w:rPr>
          <w:color w:val="231F20"/>
          <w:spacing w:val="4"/>
        </w:rPr>
        <w:t>a</w:t>
      </w:r>
      <w:r w:rsidR="004404A8">
        <w:rPr>
          <w:color w:val="231F20"/>
          <w:spacing w:val="4"/>
        </w:rPr>
        <w:t xml:space="preserve">nd </w:t>
      </w:r>
      <w:r w:rsidR="004404A8">
        <w:rPr>
          <w:color w:val="231F20"/>
          <w:spacing w:val="3"/>
        </w:rPr>
        <w:t xml:space="preserve">industrial parks); governments have also intervened through </w:t>
      </w:r>
      <w:r w:rsidR="004404A8">
        <w:rPr>
          <w:color w:val="231F20"/>
          <w:spacing w:val="2"/>
        </w:rPr>
        <w:t xml:space="preserve">the </w:t>
      </w:r>
      <w:r w:rsidR="004404A8">
        <w:rPr>
          <w:color w:val="231F20"/>
          <w:spacing w:val="4"/>
        </w:rPr>
        <w:t xml:space="preserve">creation  </w:t>
      </w:r>
      <w:r w:rsidR="004404A8">
        <w:rPr>
          <w:color w:val="231F20"/>
        </w:rPr>
        <w:t xml:space="preserve">of </w:t>
      </w:r>
      <w:r w:rsidR="004404A8">
        <w:rPr>
          <w:color w:val="231F20"/>
          <w:spacing w:val="3"/>
        </w:rPr>
        <w:t xml:space="preserve">markets (with  defence  expenditures  </w:t>
      </w:r>
      <w:r w:rsidR="004404A8">
        <w:rPr>
          <w:color w:val="231F20"/>
          <w:spacing w:val="2"/>
        </w:rPr>
        <w:t xml:space="preserve">and  </w:t>
      </w:r>
      <w:r w:rsidR="004404A8">
        <w:rPr>
          <w:color w:val="231F20"/>
          <w:spacing w:val="3"/>
        </w:rPr>
        <w:t xml:space="preserve">government  </w:t>
      </w:r>
      <w:r w:rsidR="004404A8">
        <w:rPr>
          <w:color w:val="231F20"/>
          <w:spacing w:val="4"/>
        </w:rPr>
        <w:t xml:space="preserve">purchasing)  </w:t>
      </w:r>
      <w:r w:rsidR="004404A8">
        <w:rPr>
          <w:color w:val="231F20"/>
          <w:spacing w:val="2"/>
        </w:rPr>
        <w:t xml:space="preserve">and </w:t>
      </w:r>
      <w:r w:rsidR="004404A8">
        <w:rPr>
          <w:color w:val="231F20"/>
          <w:spacing w:val="3"/>
        </w:rPr>
        <w:t xml:space="preserve">research funding. However, </w:t>
      </w:r>
      <w:r w:rsidR="004404A8">
        <w:rPr>
          <w:color w:val="231F20"/>
        </w:rPr>
        <w:t xml:space="preserve">a </w:t>
      </w:r>
      <w:r w:rsidR="004404A8">
        <w:rPr>
          <w:color w:val="231F20"/>
          <w:spacing w:val="3"/>
        </w:rPr>
        <w:t xml:space="preserve">fiscal incentives </w:t>
      </w:r>
      <w:r w:rsidR="004404A8">
        <w:rPr>
          <w:color w:val="231F20"/>
          <w:spacing w:val="2"/>
        </w:rPr>
        <w:t xml:space="preserve">and </w:t>
      </w:r>
      <w:r w:rsidR="004404A8">
        <w:rPr>
          <w:color w:val="231F20"/>
          <w:spacing w:val="3"/>
        </w:rPr>
        <w:t xml:space="preserve">financial </w:t>
      </w:r>
      <w:r w:rsidR="004404A8">
        <w:rPr>
          <w:color w:val="231F20"/>
          <w:spacing w:val="2"/>
        </w:rPr>
        <w:t xml:space="preserve">aid </w:t>
      </w:r>
      <w:r w:rsidR="004404A8">
        <w:rPr>
          <w:color w:val="231F20"/>
          <w:spacing w:val="4"/>
        </w:rPr>
        <w:t xml:space="preserve">did </w:t>
      </w:r>
      <w:r w:rsidR="004404A8">
        <w:rPr>
          <w:color w:val="231F20"/>
          <w:spacing w:val="2"/>
        </w:rPr>
        <w:t xml:space="preserve">not </w:t>
      </w:r>
      <w:r w:rsidR="004404A8">
        <w:rPr>
          <w:color w:val="231F20"/>
          <w:spacing w:val="3"/>
        </w:rPr>
        <w:t xml:space="preserve">influence location, while </w:t>
      </w:r>
      <w:r w:rsidR="004404A8">
        <w:rPr>
          <w:color w:val="231F20"/>
          <w:spacing w:val="2"/>
        </w:rPr>
        <w:t xml:space="preserve">the </w:t>
      </w:r>
      <w:r w:rsidR="004404A8">
        <w:rPr>
          <w:color w:val="231F20"/>
          <w:spacing w:val="3"/>
        </w:rPr>
        <w:t xml:space="preserve">establishment </w:t>
      </w:r>
      <w:r w:rsidR="004404A8">
        <w:rPr>
          <w:color w:val="231F20"/>
        </w:rPr>
        <w:t xml:space="preserve">of </w:t>
      </w:r>
      <w:r w:rsidR="004404A8">
        <w:rPr>
          <w:color w:val="231F20"/>
          <w:spacing w:val="3"/>
        </w:rPr>
        <w:t xml:space="preserve">enterprise zones </w:t>
      </w:r>
      <w:r w:rsidR="004404A8">
        <w:rPr>
          <w:color w:val="231F20"/>
          <w:spacing w:val="4"/>
        </w:rPr>
        <w:t xml:space="preserve">and </w:t>
      </w:r>
      <w:r w:rsidR="004404A8">
        <w:rPr>
          <w:color w:val="231F20"/>
          <w:spacing w:val="3"/>
        </w:rPr>
        <w:t>research parks</w:t>
      </w:r>
      <w:r w:rsidR="004404A8">
        <w:rPr>
          <w:color w:val="231F20"/>
          <w:spacing w:val="5"/>
        </w:rPr>
        <w:t xml:space="preserve"> </w:t>
      </w:r>
      <w:r w:rsidR="004404A8">
        <w:rPr>
          <w:color w:val="231F20"/>
          <w:spacing w:val="4"/>
        </w:rPr>
        <w:t>did.</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w w:val="105"/>
        </w:rPr>
        <w:t>In brief, while incentives do not rank high among the main FDI determinants, their impact on locational choices can be perceptible at the margin, especially for projects that are cost-oriented and mobile.</w:t>
      </w:r>
    </w:p>
    <w:p w:rsidR="0090524C" w:rsidRDefault="0090524C">
      <w:pPr>
        <w:pStyle w:val="BodyText"/>
        <w:spacing w:before="2"/>
        <w:rPr>
          <w:sz w:val="29"/>
        </w:rPr>
      </w:pPr>
    </w:p>
    <w:p w:rsidR="0090524C" w:rsidRDefault="004404A8">
      <w:pPr>
        <w:pStyle w:val="Heading1"/>
        <w:rPr>
          <w:rFonts w:ascii="Trebuchet MS"/>
        </w:rPr>
      </w:pPr>
      <w:r>
        <w:rPr>
          <w:rFonts w:ascii="Trebuchet MS"/>
          <w:color w:val="231F20"/>
        </w:rPr>
        <w:t>Foreign Portfolio Investment (FPI)</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rPr>
        <w:t xml:space="preserve">While </w:t>
      </w:r>
      <w:r>
        <w:rPr>
          <w:color w:val="231F20"/>
          <w:spacing w:val="2"/>
        </w:rPr>
        <w:t xml:space="preserve">FPI has </w:t>
      </w:r>
      <w:r>
        <w:rPr>
          <w:color w:val="231F20"/>
          <w:spacing w:val="3"/>
        </w:rPr>
        <w:t xml:space="preserve">traditionally been concentrated </w:t>
      </w:r>
      <w:r>
        <w:rPr>
          <w:color w:val="231F20"/>
        </w:rPr>
        <w:t xml:space="preserve">in </w:t>
      </w:r>
      <w:r>
        <w:rPr>
          <w:color w:val="231F20"/>
          <w:spacing w:val="4"/>
        </w:rPr>
        <w:t xml:space="preserve">developed </w:t>
      </w:r>
      <w:r>
        <w:rPr>
          <w:color w:val="231F20"/>
          <w:spacing w:val="3"/>
        </w:rPr>
        <w:t xml:space="preserve">markets, </w:t>
      </w:r>
      <w:r>
        <w:rPr>
          <w:color w:val="231F20"/>
          <w:spacing w:val="2"/>
        </w:rPr>
        <w:t xml:space="preserve">new </w:t>
      </w:r>
      <w:r>
        <w:rPr>
          <w:color w:val="231F20"/>
          <w:spacing w:val="3"/>
        </w:rPr>
        <w:t xml:space="preserve">interest </w:t>
      </w:r>
      <w:r>
        <w:rPr>
          <w:color w:val="231F20"/>
          <w:spacing w:val="2"/>
        </w:rPr>
        <w:t xml:space="preserve">has </w:t>
      </w:r>
      <w:r>
        <w:rPr>
          <w:color w:val="231F20"/>
          <w:spacing w:val="3"/>
        </w:rPr>
        <w:t xml:space="preserve">been sparked </w:t>
      </w:r>
      <w:r>
        <w:rPr>
          <w:color w:val="231F20"/>
        </w:rPr>
        <w:t xml:space="preserve">by </w:t>
      </w:r>
      <w:r>
        <w:rPr>
          <w:color w:val="231F20"/>
          <w:spacing w:val="2"/>
        </w:rPr>
        <w:t xml:space="preserve">the </w:t>
      </w:r>
      <w:r>
        <w:rPr>
          <w:color w:val="231F20"/>
          <w:spacing w:val="3"/>
        </w:rPr>
        <w:t xml:space="preserve">so-called “emerging” </w:t>
      </w:r>
      <w:r>
        <w:rPr>
          <w:color w:val="231F20"/>
          <w:spacing w:val="4"/>
        </w:rPr>
        <w:t xml:space="preserve">capital </w:t>
      </w:r>
      <w:r>
        <w:rPr>
          <w:color w:val="231F20"/>
          <w:spacing w:val="3"/>
        </w:rPr>
        <w:t xml:space="preserve">markets. </w:t>
      </w:r>
      <w:r>
        <w:rPr>
          <w:color w:val="231F20"/>
          <w:spacing w:val="2"/>
        </w:rPr>
        <w:t xml:space="preserve">The </w:t>
      </w:r>
      <w:r>
        <w:rPr>
          <w:color w:val="231F20"/>
          <w:spacing w:val="3"/>
        </w:rPr>
        <w:t xml:space="preserve">emerging markets have </w:t>
      </w:r>
      <w:r>
        <w:rPr>
          <w:color w:val="231F20"/>
        </w:rPr>
        <w:t xml:space="preserve">at </w:t>
      </w:r>
      <w:r>
        <w:rPr>
          <w:color w:val="231F20"/>
          <w:spacing w:val="3"/>
        </w:rPr>
        <w:t xml:space="preserve">least three attractive qualities, </w:t>
      </w:r>
      <w:r>
        <w:rPr>
          <w:color w:val="231F20"/>
          <w:spacing w:val="4"/>
        </w:rPr>
        <w:t xml:space="preserve">two </w:t>
      </w:r>
      <w:r>
        <w:rPr>
          <w:color w:val="231F20"/>
        </w:rPr>
        <w:t xml:space="preserve">of </w:t>
      </w:r>
      <w:r>
        <w:rPr>
          <w:color w:val="231F20"/>
          <w:spacing w:val="3"/>
        </w:rPr>
        <w:t xml:space="preserve">which </w:t>
      </w:r>
      <w:r>
        <w:rPr>
          <w:color w:val="231F20"/>
          <w:spacing w:val="2"/>
        </w:rPr>
        <w:t xml:space="preserve">are </w:t>
      </w:r>
      <w:r>
        <w:rPr>
          <w:color w:val="231F20"/>
          <w:spacing w:val="3"/>
        </w:rPr>
        <w:t xml:space="preserve">their high average returns </w:t>
      </w:r>
      <w:r>
        <w:rPr>
          <w:color w:val="231F20"/>
          <w:spacing w:val="2"/>
        </w:rPr>
        <w:t xml:space="preserve">and </w:t>
      </w:r>
      <w:r>
        <w:rPr>
          <w:color w:val="231F20"/>
          <w:spacing w:val="3"/>
        </w:rPr>
        <w:t xml:space="preserve">their </w:t>
      </w:r>
      <w:r>
        <w:rPr>
          <w:color w:val="231F20"/>
          <w:spacing w:val="2"/>
        </w:rPr>
        <w:t xml:space="preserve">low </w:t>
      </w:r>
      <w:r>
        <w:rPr>
          <w:color w:val="231F20"/>
          <w:spacing w:val="3"/>
        </w:rPr>
        <w:t>correl</w:t>
      </w:r>
      <w:r>
        <w:rPr>
          <w:color w:val="231F20"/>
          <w:spacing w:val="3"/>
        </w:rPr>
        <w:t xml:space="preserve">ations </w:t>
      </w:r>
      <w:r>
        <w:rPr>
          <w:color w:val="231F20"/>
          <w:spacing w:val="4"/>
        </w:rPr>
        <w:t xml:space="preserve">with </w:t>
      </w:r>
      <w:r>
        <w:rPr>
          <w:color w:val="231F20"/>
          <w:spacing w:val="3"/>
        </w:rPr>
        <w:t xml:space="preserve">developed markets. Diversification into these markets </w:t>
      </w:r>
      <w:r>
        <w:rPr>
          <w:color w:val="231F20"/>
        </w:rPr>
        <w:t xml:space="preserve">in </w:t>
      </w:r>
      <w:r>
        <w:rPr>
          <w:color w:val="231F20"/>
          <w:spacing w:val="3"/>
        </w:rPr>
        <w:t xml:space="preserve">expected </w:t>
      </w:r>
      <w:r>
        <w:rPr>
          <w:color w:val="231F20"/>
        </w:rPr>
        <w:t xml:space="preserve">to </w:t>
      </w:r>
      <w:r>
        <w:rPr>
          <w:color w:val="231F20"/>
          <w:spacing w:val="4"/>
        </w:rPr>
        <w:t xml:space="preserve">give </w:t>
      </w:r>
      <w:r>
        <w:rPr>
          <w:color w:val="231F20"/>
          <w:spacing w:val="3"/>
        </w:rPr>
        <w:t xml:space="preserve">higher expected returns </w:t>
      </w:r>
      <w:r>
        <w:rPr>
          <w:color w:val="231F20"/>
          <w:spacing w:val="2"/>
        </w:rPr>
        <w:t xml:space="preserve">and </w:t>
      </w:r>
      <w:r>
        <w:rPr>
          <w:color w:val="231F20"/>
          <w:spacing w:val="3"/>
        </w:rPr>
        <w:t>lower overall</w:t>
      </w:r>
      <w:r>
        <w:rPr>
          <w:color w:val="231F20"/>
          <w:spacing w:val="24"/>
        </w:rPr>
        <w:t xml:space="preserve"> </w:t>
      </w:r>
      <w:r>
        <w:rPr>
          <w:color w:val="231F20"/>
          <w:spacing w:val="4"/>
        </w:rPr>
        <w:t>volatility.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Many individual investors, as well as portfolio and pension fund managers, are reexamining their basic investment strategies. The 1990s, fund managers realized that significant performance gains could be ob- tained by diversifying into high-quality global </w:t>
      </w:r>
      <w:r>
        <w:rPr>
          <w:color w:val="231F20"/>
        </w:rPr>
        <w:t>equity markets. These gains are limited, however, by the fairly high cross-correlations returns in these markets. The resulting investment strategy reflects current information.</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 xml:space="preserve">In </w:t>
      </w:r>
      <w:r>
        <w:rPr>
          <w:color w:val="231F20"/>
          <w:spacing w:val="3"/>
        </w:rPr>
        <w:t xml:space="preserve">terms </w:t>
      </w:r>
      <w:r>
        <w:rPr>
          <w:color w:val="231F20"/>
        </w:rPr>
        <w:t xml:space="preserve">of </w:t>
      </w:r>
      <w:r>
        <w:rPr>
          <w:color w:val="231F20"/>
          <w:spacing w:val="3"/>
        </w:rPr>
        <w:t xml:space="preserve">portfolio theory, adding low-correlation portfolios </w:t>
      </w:r>
      <w:r>
        <w:rPr>
          <w:color w:val="231F20"/>
          <w:spacing w:val="4"/>
        </w:rPr>
        <w:t xml:space="preserve">to  </w:t>
      </w:r>
      <w:r>
        <w:rPr>
          <w:color w:val="231F20"/>
        </w:rPr>
        <w:t xml:space="preserve">an </w:t>
      </w:r>
      <w:r>
        <w:rPr>
          <w:color w:val="231F20"/>
          <w:spacing w:val="3"/>
        </w:rPr>
        <w:t>optimi</w:t>
      </w:r>
      <w:r>
        <w:rPr>
          <w:color w:val="231F20"/>
          <w:spacing w:val="3"/>
        </w:rPr>
        <w:t xml:space="preserve">zation enhances </w:t>
      </w:r>
      <w:r>
        <w:rPr>
          <w:color w:val="231F20"/>
          <w:spacing w:val="2"/>
        </w:rPr>
        <w:t xml:space="preserve">the </w:t>
      </w:r>
      <w:r>
        <w:rPr>
          <w:color w:val="231F20"/>
          <w:spacing w:val="3"/>
        </w:rPr>
        <w:t xml:space="preserve">reward-to-risk profile </w:t>
      </w:r>
      <w:r>
        <w:rPr>
          <w:color w:val="231F20"/>
        </w:rPr>
        <w:t xml:space="preserve">by </w:t>
      </w:r>
      <w:r>
        <w:rPr>
          <w:color w:val="231F20"/>
          <w:spacing w:val="3"/>
        </w:rPr>
        <w:t xml:space="preserve">shifting </w:t>
      </w:r>
      <w:r>
        <w:rPr>
          <w:color w:val="231F20"/>
          <w:spacing w:val="2"/>
        </w:rPr>
        <w:t xml:space="preserve">the </w:t>
      </w:r>
      <w:r>
        <w:rPr>
          <w:color w:val="231F20"/>
          <w:spacing w:val="4"/>
        </w:rPr>
        <w:t xml:space="preserve">mean- </w:t>
      </w:r>
      <w:r>
        <w:rPr>
          <w:color w:val="231F20"/>
          <w:spacing w:val="3"/>
        </w:rPr>
        <w:t xml:space="preserve">variance frontier </w:t>
      </w:r>
      <w:r>
        <w:rPr>
          <w:color w:val="231F20"/>
        </w:rPr>
        <w:t xml:space="preserve">to </w:t>
      </w:r>
      <w:r>
        <w:rPr>
          <w:color w:val="231F20"/>
          <w:spacing w:val="2"/>
        </w:rPr>
        <w:t>the</w:t>
      </w:r>
      <w:r>
        <w:rPr>
          <w:color w:val="231F20"/>
          <w:spacing w:val="11"/>
        </w:rPr>
        <w:t xml:space="preserve"> </w:t>
      </w:r>
      <w:r>
        <w:rPr>
          <w:color w:val="231F20"/>
          <w:spacing w:val="4"/>
        </w:rPr>
        <w:t>left.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69" style="position:absolute;left:0;text-align:left;z-index:251752960;mso-position-horizontal-relative:page;mso-position-vertical-relative:page" from="445.05pt,69.45pt" to="445.05pt,771pt" strokecolor="#d7d9da" strokeweight="5pt">
            <w10:wrap anchorx="page" anchory="page"/>
          </v:line>
        </w:pict>
      </w:r>
      <w:r w:rsidR="004404A8">
        <w:rPr>
          <w:color w:val="231F20"/>
          <w:spacing w:val="2"/>
        </w:rPr>
        <w:t xml:space="preserve">The </w:t>
      </w:r>
      <w:r w:rsidR="004404A8">
        <w:rPr>
          <w:color w:val="231F20"/>
          <w:spacing w:val="3"/>
        </w:rPr>
        <w:t xml:space="preserve">portfolio optimization problem requires important  </w:t>
      </w:r>
      <w:r w:rsidR="004404A8">
        <w:rPr>
          <w:color w:val="231F20"/>
          <w:spacing w:val="4"/>
        </w:rPr>
        <w:t xml:space="preserve">inputs— </w:t>
      </w:r>
      <w:r w:rsidR="004404A8">
        <w:rPr>
          <w:color w:val="231F20"/>
          <w:spacing w:val="2"/>
        </w:rPr>
        <w:t xml:space="preserve">the </w:t>
      </w:r>
      <w:r w:rsidR="004404A8">
        <w:rPr>
          <w:color w:val="231F20"/>
          <w:spacing w:val="3"/>
        </w:rPr>
        <w:t xml:space="preserve">expected returns </w:t>
      </w:r>
      <w:r w:rsidR="004404A8">
        <w:rPr>
          <w:color w:val="231F20"/>
          <w:spacing w:val="2"/>
        </w:rPr>
        <w:t xml:space="preserve">and  the  </w:t>
      </w:r>
      <w:r w:rsidR="004404A8">
        <w:rPr>
          <w:color w:val="231F20"/>
          <w:spacing w:val="3"/>
        </w:rPr>
        <w:t xml:space="preserve">variance-covariance  matrix.  </w:t>
      </w:r>
      <w:r w:rsidR="004404A8">
        <w:rPr>
          <w:color w:val="231F20"/>
        </w:rPr>
        <w:t xml:space="preserve">In  </w:t>
      </w:r>
      <w:r w:rsidR="004404A8">
        <w:rPr>
          <w:color w:val="231F20"/>
          <w:spacing w:val="4"/>
        </w:rPr>
        <w:t xml:space="preserve">principal, </w:t>
      </w:r>
      <w:r w:rsidR="004404A8">
        <w:rPr>
          <w:color w:val="231F20"/>
          <w:spacing w:val="2"/>
        </w:rPr>
        <w:t>al</w:t>
      </w:r>
      <w:r w:rsidR="004404A8">
        <w:rPr>
          <w:color w:val="231F20"/>
          <w:spacing w:val="2"/>
        </w:rPr>
        <w:t xml:space="preserve">l </w:t>
      </w:r>
      <w:r w:rsidR="004404A8">
        <w:rPr>
          <w:color w:val="231F20"/>
        </w:rPr>
        <w:t xml:space="preserve">of </w:t>
      </w:r>
      <w:r w:rsidR="004404A8">
        <w:rPr>
          <w:color w:val="231F20"/>
          <w:spacing w:val="3"/>
        </w:rPr>
        <w:t xml:space="preserve">these measures should </w:t>
      </w:r>
      <w:r w:rsidR="004404A8">
        <w:rPr>
          <w:color w:val="231F20"/>
        </w:rPr>
        <w:t xml:space="preserve">be </w:t>
      </w:r>
      <w:r w:rsidR="004404A8">
        <w:rPr>
          <w:color w:val="231F20"/>
          <w:spacing w:val="3"/>
        </w:rPr>
        <w:t xml:space="preserve">forward-looking. That </w:t>
      </w:r>
      <w:r w:rsidR="004404A8">
        <w:rPr>
          <w:color w:val="231F20"/>
          <w:spacing w:val="2"/>
        </w:rPr>
        <w:t xml:space="preserve">is, the </w:t>
      </w:r>
      <w:r w:rsidR="004404A8">
        <w:rPr>
          <w:color w:val="231F20"/>
          <w:spacing w:val="4"/>
        </w:rPr>
        <w:t xml:space="preserve">returns, </w:t>
      </w:r>
      <w:r w:rsidR="004404A8">
        <w:rPr>
          <w:color w:val="231F20"/>
          <w:spacing w:val="3"/>
        </w:rPr>
        <w:t xml:space="preserve">volatilities, </w:t>
      </w:r>
      <w:r w:rsidR="004404A8">
        <w:rPr>
          <w:color w:val="231F20"/>
          <w:spacing w:val="2"/>
        </w:rPr>
        <w:t xml:space="preserve">and </w:t>
      </w:r>
      <w:r w:rsidR="004404A8">
        <w:rPr>
          <w:color w:val="231F20"/>
          <w:spacing w:val="3"/>
        </w:rPr>
        <w:t xml:space="preserve">correlations should </w:t>
      </w:r>
      <w:r w:rsidR="004404A8">
        <w:rPr>
          <w:color w:val="231F20"/>
        </w:rPr>
        <w:t xml:space="preserve">be </w:t>
      </w:r>
      <w:r w:rsidR="004404A8">
        <w:rPr>
          <w:color w:val="231F20"/>
          <w:spacing w:val="3"/>
        </w:rPr>
        <w:t xml:space="preserve">forecasted. </w:t>
      </w:r>
      <w:r w:rsidR="004404A8">
        <w:rPr>
          <w:color w:val="231F20"/>
        </w:rPr>
        <w:t xml:space="preserve">An </w:t>
      </w:r>
      <w:r w:rsidR="004404A8">
        <w:rPr>
          <w:color w:val="231F20"/>
          <w:spacing w:val="3"/>
        </w:rPr>
        <w:t xml:space="preserve">upsurge </w:t>
      </w:r>
      <w:r w:rsidR="004404A8">
        <w:rPr>
          <w:color w:val="231F20"/>
        </w:rPr>
        <w:t xml:space="preserve">in </w:t>
      </w:r>
      <w:r w:rsidR="004404A8">
        <w:rPr>
          <w:color w:val="231F20"/>
          <w:spacing w:val="4"/>
        </w:rPr>
        <w:t xml:space="preserve">portfolio </w:t>
      </w:r>
      <w:r w:rsidR="004404A8">
        <w:rPr>
          <w:color w:val="231F20"/>
          <w:spacing w:val="3"/>
        </w:rPr>
        <w:t xml:space="preserve">investment </w:t>
      </w:r>
      <w:r w:rsidR="004404A8">
        <w:rPr>
          <w:color w:val="231F20"/>
        </w:rPr>
        <w:t xml:space="preserve">in </w:t>
      </w:r>
      <w:r w:rsidR="004404A8">
        <w:rPr>
          <w:color w:val="231F20"/>
          <w:spacing w:val="3"/>
        </w:rPr>
        <w:t xml:space="preserve">developing countries </w:t>
      </w:r>
      <w:r w:rsidR="004404A8">
        <w:rPr>
          <w:color w:val="231F20"/>
          <w:spacing w:val="2"/>
        </w:rPr>
        <w:t xml:space="preserve">has </w:t>
      </w:r>
      <w:r w:rsidR="004404A8">
        <w:rPr>
          <w:color w:val="231F20"/>
          <w:spacing w:val="3"/>
        </w:rPr>
        <w:t xml:space="preserve">marked </w:t>
      </w:r>
      <w:r w:rsidR="004404A8">
        <w:rPr>
          <w:color w:val="231F20"/>
          <w:spacing w:val="2"/>
        </w:rPr>
        <w:t xml:space="preserve">the end </w:t>
      </w:r>
      <w:r w:rsidR="004404A8">
        <w:rPr>
          <w:color w:val="231F20"/>
        </w:rPr>
        <w:t xml:space="preserve">of </w:t>
      </w:r>
      <w:r w:rsidR="004404A8">
        <w:rPr>
          <w:color w:val="231F20"/>
          <w:spacing w:val="2"/>
        </w:rPr>
        <w:t xml:space="preserve">the </w:t>
      </w:r>
      <w:r w:rsidR="004404A8">
        <w:rPr>
          <w:color w:val="231F20"/>
          <w:spacing w:val="3"/>
        </w:rPr>
        <w:t xml:space="preserve">debt </w:t>
      </w:r>
      <w:r w:rsidR="004404A8">
        <w:rPr>
          <w:color w:val="231F20"/>
          <w:spacing w:val="4"/>
        </w:rPr>
        <w:t xml:space="preserve">crisis, </w:t>
      </w:r>
      <w:r w:rsidR="004404A8">
        <w:rPr>
          <w:color w:val="231F20"/>
        </w:rPr>
        <w:t xml:space="preserve">or </w:t>
      </w:r>
      <w:r w:rsidR="004404A8">
        <w:rPr>
          <w:color w:val="231F20"/>
          <w:spacing w:val="3"/>
        </w:rPr>
        <w:t xml:space="preserve">perhaps even helped </w:t>
      </w:r>
      <w:r w:rsidR="004404A8">
        <w:rPr>
          <w:color w:val="231F20"/>
        </w:rPr>
        <w:t xml:space="preserve">to </w:t>
      </w:r>
      <w:r w:rsidR="004404A8">
        <w:rPr>
          <w:color w:val="231F20"/>
          <w:spacing w:val="2"/>
        </w:rPr>
        <w:t xml:space="preserve">end it. </w:t>
      </w:r>
      <w:r w:rsidR="004404A8">
        <w:rPr>
          <w:color w:val="231F20"/>
          <w:spacing w:val="3"/>
        </w:rPr>
        <w:t>Us</w:t>
      </w:r>
      <w:r w:rsidR="004404A8">
        <w:rPr>
          <w:color w:val="231F20"/>
          <w:spacing w:val="3"/>
        </w:rPr>
        <w:t xml:space="preserve">ing </w:t>
      </w:r>
      <w:r w:rsidR="004404A8">
        <w:rPr>
          <w:color w:val="231F20"/>
          <w:spacing w:val="2"/>
        </w:rPr>
        <w:t xml:space="preserve">the </w:t>
      </w:r>
      <w:r w:rsidR="004404A8">
        <w:rPr>
          <w:color w:val="231F20"/>
          <w:spacing w:val="3"/>
        </w:rPr>
        <w:t xml:space="preserve">World Bank’s definition </w:t>
      </w:r>
      <w:r w:rsidR="004404A8">
        <w:rPr>
          <w:color w:val="231F20"/>
          <w:spacing w:val="4"/>
        </w:rPr>
        <w:t xml:space="preserve">of </w:t>
      </w:r>
      <w:r w:rsidR="004404A8">
        <w:rPr>
          <w:color w:val="231F20"/>
          <w:spacing w:val="3"/>
        </w:rPr>
        <w:t xml:space="preserve">portfolio flows </w:t>
      </w:r>
      <w:r w:rsidR="004404A8">
        <w:rPr>
          <w:color w:val="231F20"/>
        </w:rPr>
        <w:t xml:space="preserve">as </w:t>
      </w:r>
      <w:r w:rsidR="004404A8">
        <w:rPr>
          <w:color w:val="231F20"/>
          <w:spacing w:val="3"/>
        </w:rPr>
        <w:t xml:space="preserve">consisting </w:t>
      </w:r>
      <w:r w:rsidR="004404A8">
        <w:rPr>
          <w:color w:val="231F20"/>
        </w:rPr>
        <w:t xml:space="preserve">of </w:t>
      </w:r>
      <w:r w:rsidR="004404A8">
        <w:rPr>
          <w:color w:val="231F20"/>
          <w:spacing w:val="3"/>
        </w:rPr>
        <w:t xml:space="preserve">bonds, equity (comprising direct </w:t>
      </w:r>
      <w:r w:rsidR="004404A8">
        <w:rPr>
          <w:color w:val="231F20"/>
          <w:spacing w:val="4"/>
        </w:rPr>
        <w:t xml:space="preserve">stock </w:t>
      </w:r>
      <w:r w:rsidR="004404A8">
        <w:rPr>
          <w:color w:val="231F20"/>
          <w:spacing w:val="3"/>
        </w:rPr>
        <w:t xml:space="preserve">market purchases, American Depository Receipts (ADRs), </w:t>
      </w:r>
      <w:r w:rsidR="004404A8">
        <w:rPr>
          <w:color w:val="231F20"/>
          <w:spacing w:val="2"/>
        </w:rPr>
        <w:t xml:space="preserve">and </w:t>
      </w:r>
      <w:r w:rsidR="004404A8">
        <w:rPr>
          <w:color w:val="231F20"/>
          <w:spacing w:val="4"/>
        </w:rPr>
        <w:t xml:space="preserve">country </w:t>
      </w:r>
      <w:r w:rsidR="004404A8">
        <w:rPr>
          <w:color w:val="231F20"/>
          <w:spacing w:val="3"/>
        </w:rPr>
        <w:t xml:space="preserve">funds), </w:t>
      </w:r>
      <w:r w:rsidR="004404A8">
        <w:rPr>
          <w:color w:val="231F20"/>
          <w:spacing w:val="2"/>
        </w:rPr>
        <w:t xml:space="preserve">and </w:t>
      </w:r>
      <w:r w:rsidR="004404A8">
        <w:rPr>
          <w:color w:val="231F20"/>
          <w:spacing w:val="3"/>
        </w:rPr>
        <w:t xml:space="preserve">money market instruments (such </w:t>
      </w:r>
      <w:r w:rsidR="004404A8">
        <w:rPr>
          <w:color w:val="231F20"/>
        </w:rPr>
        <w:t xml:space="preserve">as </w:t>
      </w:r>
      <w:r w:rsidR="004404A8">
        <w:rPr>
          <w:color w:val="231F20"/>
          <w:spacing w:val="3"/>
        </w:rPr>
        <w:t xml:space="preserve">certificates </w:t>
      </w:r>
      <w:r w:rsidR="004404A8">
        <w:rPr>
          <w:color w:val="231F20"/>
        </w:rPr>
        <w:t xml:space="preserve">of </w:t>
      </w:r>
      <w:r w:rsidR="004404A8">
        <w:rPr>
          <w:color w:val="231F20"/>
          <w:spacing w:val="4"/>
        </w:rPr>
        <w:t xml:space="preserve">deposits </w:t>
      </w:r>
      <w:r w:rsidR="004404A8">
        <w:rPr>
          <w:color w:val="231F20"/>
          <w:spacing w:val="3"/>
        </w:rPr>
        <w:t xml:space="preserve">(CDs) </w:t>
      </w:r>
      <w:r w:rsidR="004404A8">
        <w:rPr>
          <w:color w:val="231F20"/>
          <w:spacing w:val="2"/>
        </w:rPr>
        <w:t xml:space="preserve">and </w:t>
      </w:r>
      <w:r w:rsidR="004404A8">
        <w:rPr>
          <w:color w:val="231F20"/>
          <w:spacing w:val="3"/>
        </w:rPr>
        <w:t xml:space="preserve">commercial paper. Broadly speaking, there </w:t>
      </w:r>
      <w:r w:rsidR="004404A8">
        <w:rPr>
          <w:color w:val="231F20"/>
          <w:spacing w:val="2"/>
        </w:rPr>
        <w:t xml:space="preserve">are six </w:t>
      </w:r>
      <w:r w:rsidR="004404A8">
        <w:rPr>
          <w:color w:val="231F20"/>
          <w:spacing w:val="3"/>
        </w:rPr>
        <w:t xml:space="preserve">groups </w:t>
      </w:r>
      <w:r w:rsidR="004404A8">
        <w:rPr>
          <w:color w:val="231F20"/>
          <w:spacing w:val="4"/>
        </w:rPr>
        <w:t xml:space="preserve">of </w:t>
      </w:r>
      <w:r w:rsidR="004404A8">
        <w:rPr>
          <w:color w:val="231F20"/>
          <w:spacing w:val="3"/>
        </w:rPr>
        <w:t xml:space="preserve">investors </w:t>
      </w:r>
      <w:r w:rsidR="004404A8">
        <w:rPr>
          <w:color w:val="231F20"/>
        </w:rPr>
        <w:t xml:space="preserve">in </w:t>
      </w:r>
      <w:r w:rsidR="004404A8">
        <w:rPr>
          <w:color w:val="231F20"/>
          <w:spacing w:val="2"/>
        </w:rPr>
        <w:t xml:space="preserve">the </w:t>
      </w:r>
      <w:r w:rsidR="004404A8">
        <w:rPr>
          <w:color w:val="231F20"/>
          <w:spacing w:val="3"/>
        </w:rPr>
        <w:t xml:space="preserve">emerging markets, each having </w:t>
      </w:r>
      <w:r w:rsidR="004404A8">
        <w:rPr>
          <w:color w:val="231F20"/>
        </w:rPr>
        <w:t xml:space="preserve">a </w:t>
      </w:r>
      <w:r w:rsidR="004404A8">
        <w:rPr>
          <w:color w:val="231F20"/>
          <w:spacing w:val="3"/>
        </w:rPr>
        <w:t xml:space="preserve">tolerance </w:t>
      </w:r>
      <w:r w:rsidR="004404A8">
        <w:rPr>
          <w:color w:val="231F20"/>
          <w:spacing w:val="2"/>
        </w:rPr>
        <w:t xml:space="preserve">for </w:t>
      </w:r>
      <w:r w:rsidR="004404A8">
        <w:rPr>
          <w:color w:val="231F20"/>
          <w:spacing w:val="4"/>
        </w:rPr>
        <w:t xml:space="preserve">different </w:t>
      </w:r>
      <w:r w:rsidR="004404A8">
        <w:rPr>
          <w:color w:val="231F20"/>
          <w:spacing w:val="3"/>
        </w:rPr>
        <w:t xml:space="preserve">degrees </w:t>
      </w:r>
      <w:r w:rsidR="004404A8">
        <w:rPr>
          <w:color w:val="231F20"/>
        </w:rPr>
        <w:t xml:space="preserve">of </w:t>
      </w:r>
      <w:r w:rsidR="004404A8">
        <w:rPr>
          <w:color w:val="231F20"/>
          <w:spacing w:val="3"/>
        </w:rPr>
        <w:t xml:space="preserve">risks </w:t>
      </w:r>
      <w:r w:rsidR="004404A8">
        <w:rPr>
          <w:color w:val="231F20"/>
          <w:spacing w:val="2"/>
        </w:rPr>
        <w:t>and</w:t>
      </w:r>
      <w:r w:rsidR="004404A8">
        <w:rPr>
          <w:color w:val="231F20"/>
          <w:spacing w:val="12"/>
        </w:rPr>
        <w:t xml:space="preserve"> </w:t>
      </w:r>
      <w:r w:rsidR="004404A8">
        <w:rPr>
          <w:color w:val="231F20"/>
          <w:spacing w:val="4"/>
        </w:rPr>
        <w:t>returns:</w:t>
      </w:r>
    </w:p>
    <w:p w:rsidR="0090524C" w:rsidRDefault="004404A8">
      <w:pPr>
        <w:pStyle w:val="ListParagraph"/>
        <w:numPr>
          <w:ilvl w:val="0"/>
          <w:numId w:val="20"/>
        </w:numPr>
        <w:tabs>
          <w:tab w:val="left" w:pos="1032"/>
        </w:tabs>
        <w:spacing w:before="283" w:line="300" w:lineRule="auto"/>
        <w:ind w:right="2050"/>
        <w:jc w:val="both"/>
        <w:rPr>
          <w:sz w:val="24"/>
        </w:rPr>
      </w:pPr>
      <w:r>
        <w:rPr>
          <w:color w:val="231F20"/>
          <w:spacing w:val="3"/>
          <w:sz w:val="24"/>
        </w:rPr>
        <w:t xml:space="preserve">Domestic residents </w:t>
      </w:r>
      <w:r>
        <w:rPr>
          <w:color w:val="231F20"/>
          <w:sz w:val="24"/>
        </w:rPr>
        <w:t xml:space="preserve">of </w:t>
      </w:r>
      <w:r>
        <w:rPr>
          <w:color w:val="231F20"/>
          <w:spacing w:val="3"/>
          <w:sz w:val="24"/>
        </w:rPr>
        <w:t xml:space="preserve">developing countries with overseas </w:t>
      </w:r>
      <w:r>
        <w:rPr>
          <w:color w:val="231F20"/>
          <w:spacing w:val="4"/>
          <w:sz w:val="24"/>
        </w:rPr>
        <w:t xml:space="preserve">holdings </w:t>
      </w:r>
      <w:r>
        <w:rPr>
          <w:color w:val="231F20"/>
          <w:spacing w:val="2"/>
          <w:sz w:val="24"/>
        </w:rPr>
        <w:t xml:space="preserve">and </w:t>
      </w:r>
      <w:r>
        <w:rPr>
          <w:color w:val="231F20"/>
          <w:spacing w:val="3"/>
          <w:sz w:val="24"/>
        </w:rPr>
        <w:t>other private foreign i</w:t>
      </w:r>
      <w:r>
        <w:rPr>
          <w:color w:val="231F20"/>
          <w:spacing w:val="3"/>
          <w:sz w:val="24"/>
        </w:rPr>
        <w:t xml:space="preserve">nvestors, </w:t>
      </w:r>
      <w:r>
        <w:rPr>
          <w:color w:val="231F20"/>
          <w:spacing w:val="2"/>
          <w:sz w:val="24"/>
        </w:rPr>
        <w:t xml:space="preserve">who </w:t>
      </w:r>
      <w:r>
        <w:rPr>
          <w:color w:val="231F20"/>
          <w:spacing w:val="3"/>
          <w:sz w:val="24"/>
        </w:rPr>
        <w:t xml:space="preserve">constitute </w:t>
      </w:r>
      <w:r>
        <w:rPr>
          <w:color w:val="231F20"/>
          <w:spacing w:val="2"/>
          <w:sz w:val="24"/>
        </w:rPr>
        <w:t xml:space="preserve">the </w:t>
      </w:r>
      <w:r>
        <w:rPr>
          <w:color w:val="231F20"/>
          <w:spacing w:val="4"/>
          <w:sz w:val="24"/>
        </w:rPr>
        <w:t xml:space="preserve">dominant </w:t>
      </w:r>
      <w:r>
        <w:rPr>
          <w:color w:val="231F20"/>
          <w:spacing w:val="3"/>
          <w:sz w:val="24"/>
        </w:rPr>
        <w:t>category</w:t>
      </w:r>
      <w:r>
        <w:rPr>
          <w:color w:val="231F20"/>
          <w:spacing w:val="-13"/>
          <w:sz w:val="24"/>
        </w:rPr>
        <w:t xml:space="preserve"> </w:t>
      </w:r>
      <w:r>
        <w:rPr>
          <w:color w:val="231F20"/>
          <w:sz w:val="24"/>
        </w:rPr>
        <w:t>of</w:t>
      </w:r>
      <w:r>
        <w:rPr>
          <w:color w:val="231F20"/>
          <w:spacing w:val="-12"/>
          <w:sz w:val="24"/>
        </w:rPr>
        <w:t xml:space="preserve"> </w:t>
      </w:r>
      <w:r>
        <w:rPr>
          <w:color w:val="231F20"/>
          <w:spacing w:val="3"/>
          <w:sz w:val="24"/>
        </w:rPr>
        <w:t>portfolio</w:t>
      </w:r>
      <w:r>
        <w:rPr>
          <w:color w:val="231F20"/>
          <w:spacing w:val="-12"/>
          <w:sz w:val="24"/>
        </w:rPr>
        <w:t xml:space="preserve"> </w:t>
      </w:r>
      <w:r>
        <w:rPr>
          <w:color w:val="231F20"/>
          <w:spacing w:val="3"/>
          <w:sz w:val="24"/>
        </w:rPr>
        <w:t>investors</w:t>
      </w:r>
      <w:r>
        <w:rPr>
          <w:color w:val="231F20"/>
          <w:spacing w:val="-12"/>
          <w:sz w:val="24"/>
        </w:rPr>
        <w:t xml:space="preserve"> </w:t>
      </w:r>
      <w:r>
        <w:rPr>
          <w:color w:val="231F20"/>
          <w:spacing w:val="2"/>
          <w:sz w:val="24"/>
        </w:rPr>
        <w:t>who</w:t>
      </w:r>
      <w:r>
        <w:rPr>
          <w:color w:val="231F20"/>
          <w:spacing w:val="-12"/>
          <w:sz w:val="24"/>
        </w:rPr>
        <w:t xml:space="preserve"> </w:t>
      </w:r>
      <w:r>
        <w:rPr>
          <w:color w:val="231F20"/>
          <w:spacing w:val="2"/>
          <w:sz w:val="24"/>
        </w:rPr>
        <w:t>are</w:t>
      </w:r>
      <w:r>
        <w:rPr>
          <w:color w:val="231F20"/>
          <w:spacing w:val="-12"/>
          <w:sz w:val="24"/>
        </w:rPr>
        <w:t xml:space="preserve"> </w:t>
      </w:r>
      <w:r>
        <w:rPr>
          <w:color w:val="231F20"/>
          <w:spacing w:val="3"/>
          <w:sz w:val="24"/>
        </w:rPr>
        <w:t>currently</w:t>
      </w:r>
      <w:r>
        <w:rPr>
          <w:color w:val="231F20"/>
          <w:spacing w:val="-12"/>
          <w:sz w:val="24"/>
        </w:rPr>
        <w:t xml:space="preserve"> </w:t>
      </w:r>
      <w:r>
        <w:rPr>
          <w:color w:val="231F20"/>
          <w:spacing w:val="3"/>
          <w:sz w:val="24"/>
        </w:rPr>
        <w:t>active</w:t>
      </w:r>
      <w:r>
        <w:rPr>
          <w:color w:val="231F20"/>
          <w:spacing w:val="-12"/>
          <w:sz w:val="24"/>
        </w:rPr>
        <w:t xml:space="preserve"> </w:t>
      </w:r>
      <w:r>
        <w:rPr>
          <w:color w:val="231F20"/>
          <w:sz w:val="24"/>
        </w:rPr>
        <w:t>in</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4"/>
          <w:sz w:val="24"/>
        </w:rPr>
        <w:t xml:space="preserve">major </w:t>
      </w:r>
      <w:r>
        <w:rPr>
          <w:color w:val="231F20"/>
          <w:spacing w:val="3"/>
          <w:sz w:val="24"/>
        </w:rPr>
        <w:t xml:space="preserve">emerging markets. These investors keep abreast </w:t>
      </w:r>
      <w:r>
        <w:rPr>
          <w:color w:val="231F20"/>
          <w:sz w:val="24"/>
        </w:rPr>
        <w:t xml:space="preserve">of </w:t>
      </w:r>
      <w:r>
        <w:rPr>
          <w:color w:val="231F20"/>
          <w:spacing w:val="4"/>
          <w:sz w:val="24"/>
        </w:rPr>
        <w:t xml:space="preserve">developments </w:t>
      </w:r>
      <w:r>
        <w:rPr>
          <w:color w:val="231F20"/>
          <w:sz w:val="24"/>
        </w:rPr>
        <w:t xml:space="preserve">in </w:t>
      </w:r>
      <w:r>
        <w:rPr>
          <w:color w:val="231F20"/>
          <w:spacing w:val="3"/>
          <w:sz w:val="24"/>
        </w:rPr>
        <w:t xml:space="preserve">their country </w:t>
      </w:r>
      <w:r>
        <w:rPr>
          <w:color w:val="231F20"/>
          <w:sz w:val="24"/>
        </w:rPr>
        <w:t xml:space="preserve">on a </w:t>
      </w:r>
      <w:r>
        <w:rPr>
          <w:color w:val="231F20"/>
          <w:spacing w:val="3"/>
          <w:sz w:val="24"/>
        </w:rPr>
        <w:t xml:space="preserve">regular basis </w:t>
      </w:r>
      <w:r>
        <w:rPr>
          <w:color w:val="231F20"/>
          <w:spacing w:val="2"/>
          <w:sz w:val="24"/>
        </w:rPr>
        <w:t xml:space="preserve">and </w:t>
      </w:r>
      <w:r>
        <w:rPr>
          <w:color w:val="231F20"/>
          <w:spacing w:val="3"/>
          <w:sz w:val="24"/>
        </w:rPr>
        <w:t xml:space="preserve">monitor change </w:t>
      </w:r>
      <w:r>
        <w:rPr>
          <w:color w:val="231F20"/>
          <w:spacing w:val="4"/>
          <w:sz w:val="24"/>
        </w:rPr>
        <w:t xml:space="preserve">in </w:t>
      </w:r>
      <w:r>
        <w:rPr>
          <w:color w:val="231F20"/>
          <w:spacing w:val="3"/>
          <w:sz w:val="24"/>
        </w:rPr>
        <w:t xml:space="preserve">government policy. Their investments </w:t>
      </w:r>
      <w:r>
        <w:rPr>
          <w:color w:val="231F20"/>
          <w:sz w:val="24"/>
        </w:rPr>
        <w:t xml:space="preserve">in </w:t>
      </w:r>
      <w:r>
        <w:rPr>
          <w:color w:val="231F20"/>
          <w:spacing w:val="3"/>
          <w:sz w:val="24"/>
        </w:rPr>
        <w:t xml:space="preserve">emerging markets </w:t>
      </w:r>
      <w:r>
        <w:rPr>
          <w:color w:val="231F20"/>
          <w:spacing w:val="4"/>
          <w:sz w:val="24"/>
        </w:rPr>
        <w:t xml:space="preserve">are </w:t>
      </w:r>
      <w:r>
        <w:rPr>
          <w:color w:val="231F20"/>
          <w:spacing w:val="3"/>
          <w:sz w:val="24"/>
        </w:rPr>
        <w:t xml:space="preserve">motivated </w:t>
      </w:r>
      <w:r>
        <w:rPr>
          <w:color w:val="231F20"/>
          <w:sz w:val="24"/>
        </w:rPr>
        <w:t xml:space="preserve">by </w:t>
      </w:r>
      <w:r>
        <w:rPr>
          <w:color w:val="231F20"/>
          <w:spacing w:val="3"/>
          <w:sz w:val="24"/>
        </w:rPr>
        <w:t xml:space="preserve">expected short-term high yields. Preference </w:t>
      </w:r>
      <w:r>
        <w:rPr>
          <w:color w:val="231F20"/>
          <w:sz w:val="24"/>
        </w:rPr>
        <w:t xml:space="preserve">is </w:t>
      </w:r>
      <w:r>
        <w:rPr>
          <w:color w:val="231F20"/>
          <w:spacing w:val="4"/>
          <w:sz w:val="24"/>
        </w:rPr>
        <w:t xml:space="preserve">given </w:t>
      </w:r>
      <w:r>
        <w:rPr>
          <w:color w:val="231F20"/>
          <w:sz w:val="24"/>
        </w:rPr>
        <w:t xml:space="preserve">to </w:t>
      </w:r>
      <w:r>
        <w:rPr>
          <w:color w:val="231F20"/>
          <w:spacing w:val="3"/>
          <w:sz w:val="24"/>
        </w:rPr>
        <w:t xml:space="preserve">instruments that </w:t>
      </w:r>
      <w:r>
        <w:rPr>
          <w:color w:val="231F20"/>
          <w:spacing w:val="2"/>
          <w:sz w:val="24"/>
        </w:rPr>
        <w:t xml:space="preserve">are </w:t>
      </w:r>
      <w:r>
        <w:rPr>
          <w:color w:val="231F20"/>
          <w:sz w:val="24"/>
        </w:rPr>
        <w:t xml:space="preserve">in </w:t>
      </w:r>
      <w:r>
        <w:rPr>
          <w:color w:val="231F20"/>
          <w:spacing w:val="3"/>
          <w:sz w:val="24"/>
        </w:rPr>
        <w:t xml:space="preserve">bearer form </w:t>
      </w:r>
      <w:r>
        <w:rPr>
          <w:color w:val="231F20"/>
          <w:spacing w:val="2"/>
          <w:sz w:val="24"/>
        </w:rPr>
        <w:t xml:space="preserve">and </w:t>
      </w:r>
      <w:r>
        <w:rPr>
          <w:color w:val="231F20"/>
          <w:spacing w:val="3"/>
          <w:sz w:val="24"/>
        </w:rPr>
        <w:t xml:space="preserve">provide returns </w:t>
      </w:r>
      <w:r>
        <w:rPr>
          <w:color w:val="231F20"/>
          <w:sz w:val="24"/>
        </w:rPr>
        <w:t xml:space="preserve">in </w:t>
      </w:r>
      <w:r>
        <w:rPr>
          <w:color w:val="231F20"/>
          <w:spacing w:val="4"/>
          <w:sz w:val="24"/>
        </w:rPr>
        <w:t xml:space="preserve">hard </w:t>
      </w:r>
      <w:r>
        <w:rPr>
          <w:color w:val="231F20"/>
          <w:spacing w:val="3"/>
          <w:sz w:val="24"/>
        </w:rPr>
        <w:t xml:space="preserve">currency. These external fund </w:t>
      </w:r>
      <w:r>
        <w:rPr>
          <w:color w:val="231F20"/>
          <w:sz w:val="24"/>
        </w:rPr>
        <w:t xml:space="preserve">as </w:t>
      </w:r>
      <w:r>
        <w:rPr>
          <w:color w:val="231F20"/>
          <w:spacing w:val="3"/>
          <w:sz w:val="24"/>
        </w:rPr>
        <w:t xml:space="preserve">“Hot Money” which </w:t>
      </w:r>
      <w:r>
        <w:rPr>
          <w:color w:val="231F20"/>
          <w:spacing w:val="2"/>
          <w:sz w:val="24"/>
        </w:rPr>
        <w:t xml:space="preserve">are </w:t>
      </w:r>
      <w:r>
        <w:rPr>
          <w:color w:val="231F20"/>
          <w:spacing w:val="3"/>
          <w:sz w:val="24"/>
        </w:rPr>
        <w:t xml:space="preserve">kept </w:t>
      </w:r>
      <w:r>
        <w:rPr>
          <w:color w:val="231F20"/>
          <w:spacing w:val="4"/>
          <w:sz w:val="24"/>
        </w:rPr>
        <w:t>in</w:t>
      </w:r>
      <w:r>
        <w:rPr>
          <w:color w:val="231F20"/>
          <w:spacing w:val="4"/>
          <w:sz w:val="24"/>
        </w:rPr>
        <w:t xml:space="preserve"> </w:t>
      </w:r>
      <w:r>
        <w:rPr>
          <w:color w:val="231F20"/>
          <w:spacing w:val="2"/>
          <w:sz w:val="24"/>
        </w:rPr>
        <w:t xml:space="preserve">the </w:t>
      </w:r>
      <w:r>
        <w:rPr>
          <w:color w:val="231F20"/>
          <w:spacing w:val="3"/>
          <w:sz w:val="24"/>
        </w:rPr>
        <w:t xml:space="preserve">“Latin American Bank” which mayor </w:t>
      </w:r>
      <w:r>
        <w:rPr>
          <w:color w:val="231F20"/>
          <w:spacing w:val="2"/>
          <w:sz w:val="24"/>
        </w:rPr>
        <w:t xml:space="preserve">may not </w:t>
      </w:r>
      <w:r>
        <w:rPr>
          <w:color w:val="231F20"/>
          <w:sz w:val="24"/>
        </w:rPr>
        <w:t xml:space="preserve">be </w:t>
      </w:r>
      <w:r>
        <w:rPr>
          <w:color w:val="231F20"/>
          <w:spacing w:val="3"/>
          <w:sz w:val="24"/>
        </w:rPr>
        <w:t xml:space="preserve">beneficial </w:t>
      </w:r>
      <w:r>
        <w:rPr>
          <w:color w:val="231F20"/>
          <w:spacing w:val="4"/>
          <w:sz w:val="24"/>
        </w:rPr>
        <w:t xml:space="preserve">to </w:t>
      </w:r>
      <w:r>
        <w:rPr>
          <w:color w:val="231F20"/>
          <w:spacing w:val="2"/>
          <w:sz w:val="24"/>
        </w:rPr>
        <w:t xml:space="preserve">the </w:t>
      </w:r>
      <w:r>
        <w:rPr>
          <w:color w:val="231F20"/>
          <w:spacing w:val="3"/>
          <w:sz w:val="24"/>
        </w:rPr>
        <w:t xml:space="preserve">long-term growth prospects </w:t>
      </w:r>
      <w:r>
        <w:rPr>
          <w:color w:val="231F20"/>
          <w:sz w:val="24"/>
        </w:rPr>
        <w:t xml:space="preserve">of </w:t>
      </w:r>
      <w:r>
        <w:rPr>
          <w:color w:val="231F20"/>
          <w:spacing w:val="3"/>
          <w:sz w:val="24"/>
        </w:rPr>
        <w:t xml:space="preserve">developing country </w:t>
      </w:r>
      <w:r>
        <w:rPr>
          <w:color w:val="231F20"/>
          <w:spacing w:val="4"/>
          <w:sz w:val="24"/>
        </w:rPr>
        <w:t xml:space="preserve">depending </w:t>
      </w:r>
      <w:r>
        <w:rPr>
          <w:color w:val="231F20"/>
          <w:sz w:val="24"/>
        </w:rPr>
        <w:t xml:space="preserve">on </w:t>
      </w:r>
      <w:r>
        <w:rPr>
          <w:color w:val="231F20"/>
          <w:spacing w:val="2"/>
          <w:sz w:val="24"/>
        </w:rPr>
        <w:t xml:space="preserve">the </w:t>
      </w:r>
      <w:r>
        <w:rPr>
          <w:color w:val="231F20"/>
          <w:spacing w:val="3"/>
          <w:sz w:val="24"/>
        </w:rPr>
        <w:t xml:space="preserve">manner </w:t>
      </w:r>
      <w:r>
        <w:rPr>
          <w:color w:val="231F20"/>
          <w:sz w:val="24"/>
        </w:rPr>
        <w:t xml:space="preserve">in </w:t>
      </w:r>
      <w:r>
        <w:rPr>
          <w:color w:val="231F20"/>
          <w:spacing w:val="3"/>
          <w:sz w:val="24"/>
        </w:rPr>
        <w:t xml:space="preserve">which they </w:t>
      </w:r>
      <w:r>
        <w:rPr>
          <w:color w:val="231F20"/>
          <w:spacing w:val="2"/>
          <w:sz w:val="24"/>
        </w:rPr>
        <w:t>are</w:t>
      </w:r>
      <w:r>
        <w:rPr>
          <w:color w:val="231F20"/>
          <w:spacing w:val="36"/>
          <w:sz w:val="24"/>
        </w:rPr>
        <w:t xml:space="preserve"> </w:t>
      </w:r>
      <w:r>
        <w:rPr>
          <w:color w:val="231F20"/>
          <w:spacing w:val="4"/>
          <w:sz w:val="24"/>
        </w:rPr>
        <w:t>invested.</w:t>
      </w:r>
    </w:p>
    <w:p w:rsidR="0090524C" w:rsidRDefault="004404A8">
      <w:pPr>
        <w:pStyle w:val="ListParagraph"/>
        <w:numPr>
          <w:ilvl w:val="0"/>
          <w:numId w:val="20"/>
        </w:numPr>
        <w:tabs>
          <w:tab w:val="left" w:pos="1032"/>
        </w:tabs>
        <w:spacing w:before="227" w:line="300" w:lineRule="auto"/>
        <w:ind w:right="2050"/>
        <w:jc w:val="both"/>
        <w:rPr>
          <w:sz w:val="24"/>
        </w:rPr>
      </w:pPr>
      <w:r>
        <w:rPr>
          <w:color w:val="231F20"/>
          <w:spacing w:val="3"/>
          <w:sz w:val="24"/>
        </w:rPr>
        <w:t xml:space="preserve">Managed funds (closed-end country funds </w:t>
      </w:r>
      <w:r>
        <w:rPr>
          <w:color w:val="231F20"/>
          <w:spacing w:val="2"/>
          <w:sz w:val="24"/>
        </w:rPr>
        <w:t xml:space="preserve">and </w:t>
      </w:r>
      <w:r>
        <w:rPr>
          <w:color w:val="231F20"/>
          <w:spacing w:val="3"/>
          <w:sz w:val="24"/>
        </w:rPr>
        <w:t xml:space="preserve">mutual </w:t>
      </w:r>
      <w:r>
        <w:rPr>
          <w:color w:val="231F20"/>
          <w:spacing w:val="4"/>
          <w:sz w:val="24"/>
        </w:rPr>
        <w:t xml:space="preserve">funds), </w:t>
      </w:r>
      <w:r>
        <w:rPr>
          <w:color w:val="231F20"/>
          <w:spacing w:val="3"/>
          <w:sz w:val="24"/>
        </w:rPr>
        <w:t xml:space="preserve">whose portfolio managed </w:t>
      </w:r>
      <w:r>
        <w:rPr>
          <w:color w:val="231F20"/>
          <w:spacing w:val="2"/>
          <w:sz w:val="24"/>
        </w:rPr>
        <w:t xml:space="preserve">buy </w:t>
      </w:r>
      <w:r>
        <w:rPr>
          <w:color w:val="231F20"/>
          <w:spacing w:val="2"/>
          <w:sz w:val="24"/>
        </w:rPr>
        <w:t xml:space="preserve">and </w:t>
      </w:r>
      <w:r>
        <w:rPr>
          <w:color w:val="231F20"/>
          <w:spacing w:val="3"/>
          <w:sz w:val="24"/>
        </w:rPr>
        <w:t xml:space="preserve">sell shares </w:t>
      </w:r>
      <w:r>
        <w:rPr>
          <w:color w:val="231F20"/>
          <w:spacing w:val="2"/>
          <w:sz w:val="24"/>
        </w:rPr>
        <w:t xml:space="preserve">and </w:t>
      </w:r>
      <w:r>
        <w:rPr>
          <w:color w:val="231F20"/>
          <w:spacing w:val="3"/>
          <w:sz w:val="24"/>
        </w:rPr>
        <w:t xml:space="preserve">high-yield </w:t>
      </w:r>
      <w:r>
        <w:rPr>
          <w:color w:val="231F20"/>
          <w:spacing w:val="4"/>
          <w:sz w:val="24"/>
        </w:rPr>
        <w:t xml:space="preserve">bonds </w:t>
      </w:r>
      <w:r>
        <w:rPr>
          <w:color w:val="231F20"/>
          <w:sz w:val="24"/>
        </w:rPr>
        <w:t xml:space="preserve">in </w:t>
      </w:r>
      <w:r>
        <w:rPr>
          <w:color w:val="231F20"/>
          <w:spacing w:val="2"/>
          <w:sz w:val="24"/>
        </w:rPr>
        <w:t xml:space="preserve">one </w:t>
      </w:r>
      <w:r>
        <w:rPr>
          <w:color w:val="231F20"/>
          <w:sz w:val="24"/>
        </w:rPr>
        <w:t xml:space="preserve">or </w:t>
      </w:r>
      <w:r>
        <w:rPr>
          <w:color w:val="231F20"/>
          <w:spacing w:val="3"/>
          <w:sz w:val="24"/>
        </w:rPr>
        <w:t xml:space="preserve">more </w:t>
      </w:r>
      <w:r>
        <w:rPr>
          <w:color w:val="231F20"/>
          <w:sz w:val="24"/>
        </w:rPr>
        <w:t xml:space="preserve">of </w:t>
      </w:r>
      <w:r>
        <w:rPr>
          <w:color w:val="231F20"/>
          <w:spacing w:val="2"/>
          <w:sz w:val="24"/>
        </w:rPr>
        <w:t xml:space="preserve">the </w:t>
      </w:r>
      <w:r>
        <w:rPr>
          <w:color w:val="231F20"/>
          <w:spacing w:val="3"/>
          <w:sz w:val="24"/>
        </w:rPr>
        <w:t xml:space="preserve">emerging markets </w:t>
      </w:r>
      <w:r>
        <w:rPr>
          <w:color w:val="231F20"/>
          <w:spacing w:val="2"/>
          <w:sz w:val="24"/>
        </w:rPr>
        <w:t xml:space="preserve">for </w:t>
      </w:r>
      <w:r>
        <w:rPr>
          <w:color w:val="231F20"/>
          <w:spacing w:val="4"/>
          <w:sz w:val="24"/>
        </w:rPr>
        <w:t xml:space="preserve">performance-based </w:t>
      </w:r>
      <w:r>
        <w:rPr>
          <w:color w:val="231F20"/>
          <w:spacing w:val="3"/>
          <w:sz w:val="24"/>
        </w:rPr>
        <w:t>trading</w:t>
      </w:r>
      <w:r>
        <w:rPr>
          <w:color w:val="231F20"/>
          <w:spacing w:val="4"/>
          <w:sz w:val="24"/>
        </w:rPr>
        <w:t xml:space="preserve"> purposes.</w:t>
      </w:r>
    </w:p>
    <w:p w:rsidR="0090524C" w:rsidRDefault="004404A8">
      <w:pPr>
        <w:pStyle w:val="ListParagraph"/>
        <w:numPr>
          <w:ilvl w:val="0"/>
          <w:numId w:val="20"/>
        </w:numPr>
        <w:tabs>
          <w:tab w:val="left" w:pos="1032"/>
        </w:tabs>
        <w:spacing w:before="227" w:line="300" w:lineRule="auto"/>
        <w:ind w:right="2051"/>
        <w:jc w:val="both"/>
        <w:rPr>
          <w:sz w:val="24"/>
        </w:rPr>
      </w:pPr>
      <w:r>
        <w:rPr>
          <w:color w:val="231F20"/>
          <w:spacing w:val="3"/>
          <w:w w:val="105"/>
          <w:sz w:val="24"/>
        </w:rPr>
        <w:t xml:space="preserve">Foreign banks </w:t>
      </w:r>
      <w:r>
        <w:rPr>
          <w:color w:val="231F20"/>
          <w:spacing w:val="2"/>
          <w:w w:val="105"/>
          <w:sz w:val="24"/>
        </w:rPr>
        <w:t xml:space="preserve">and </w:t>
      </w:r>
      <w:r>
        <w:rPr>
          <w:color w:val="231F20"/>
          <w:spacing w:val="3"/>
          <w:w w:val="105"/>
          <w:sz w:val="24"/>
        </w:rPr>
        <w:t xml:space="preserve">brokerage firms, </w:t>
      </w:r>
      <w:r>
        <w:rPr>
          <w:color w:val="231F20"/>
          <w:spacing w:val="2"/>
          <w:w w:val="105"/>
          <w:sz w:val="24"/>
        </w:rPr>
        <w:t xml:space="preserve">who </w:t>
      </w:r>
      <w:r>
        <w:rPr>
          <w:color w:val="231F20"/>
          <w:spacing w:val="3"/>
          <w:w w:val="105"/>
          <w:sz w:val="24"/>
        </w:rPr>
        <w:t xml:space="preserve">allocate their </w:t>
      </w:r>
      <w:r>
        <w:rPr>
          <w:color w:val="231F20"/>
          <w:spacing w:val="4"/>
          <w:w w:val="105"/>
          <w:sz w:val="24"/>
        </w:rPr>
        <w:t xml:space="preserve">portfolio </w:t>
      </w:r>
      <w:r>
        <w:rPr>
          <w:color w:val="231F20"/>
          <w:spacing w:val="2"/>
          <w:w w:val="105"/>
          <w:sz w:val="24"/>
        </w:rPr>
        <w:t xml:space="preserve">for </w:t>
      </w:r>
      <w:r>
        <w:rPr>
          <w:color w:val="231F20"/>
          <w:spacing w:val="3"/>
          <w:w w:val="105"/>
          <w:sz w:val="24"/>
        </w:rPr>
        <w:t xml:space="preserve">inventory </w:t>
      </w:r>
      <w:r>
        <w:rPr>
          <w:color w:val="231F20"/>
          <w:spacing w:val="2"/>
          <w:w w:val="105"/>
          <w:sz w:val="24"/>
        </w:rPr>
        <w:t xml:space="preserve">and </w:t>
      </w:r>
      <w:r>
        <w:rPr>
          <w:color w:val="231F20"/>
          <w:spacing w:val="3"/>
          <w:w w:val="105"/>
          <w:sz w:val="24"/>
        </w:rPr>
        <w:t>trading</w:t>
      </w:r>
      <w:r>
        <w:rPr>
          <w:color w:val="231F20"/>
          <w:spacing w:val="-7"/>
          <w:w w:val="105"/>
          <w:sz w:val="24"/>
        </w:rPr>
        <w:t xml:space="preserve"> </w:t>
      </w:r>
      <w:r>
        <w:rPr>
          <w:color w:val="231F20"/>
          <w:spacing w:val="4"/>
          <w:w w:val="105"/>
          <w:sz w:val="24"/>
        </w:rPr>
        <w:t>purposes.</w:t>
      </w:r>
    </w:p>
    <w:p w:rsidR="0090524C" w:rsidRDefault="004404A8">
      <w:pPr>
        <w:pStyle w:val="ListParagraph"/>
        <w:numPr>
          <w:ilvl w:val="0"/>
          <w:numId w:val="20"/>
        </w:numPr>
        <w:tabs>
          <w:tab w:val="left" w:pos="1032"/>
        </w:tabs>
        <w:spacing w:before="226" w:line="300" w:lineRule="auto"/>
        <w:ind w:right="2050"/>
        <w:jc w:val="both"/>
        <w:rPr>
          <w:sz w:val="24"/>
        </w:rPr>
      </w:pPr>
      <w:r>
        <w:rPr>
          <w:color w:val="231F20"/>
          <w:spacing w:val="3"/>
          <w:sz w:val="24"/>
        </w:rPr>
        <w:t xml:space="preserve">Retail clients </w:t>
      </w:r>
      <w:r>
        <w:rPr>
          <w:color w:val="231F20"/>
          <w:sz w:val="24"/>
        </w:rPr>
        <w:t xml:space="preserve">of </w:t>
      </w:r>
      <w:r>
        <w:rPr>
          <w:color w:val="231F20"/>
          <w:spacing w:val="3"/>
          <w:sz w:val="24"/>
        </w:rPr>
        <w:t xml:space="preserve">Eurobonds houses </w:t>
      </w:r>
      <w:r>
        <w:rPr>
          <w:color w:val="231F20"/>
          <w:spacing w:val="2"/>
          <w:sz w:val="24"/>
        </w:rPr>
        <w:t xml:space="preserve">who are </w:t>
      </w:r>
      <w:r>
        <w:rPr>
          <w:color w:val="231F20"/>
          <w:spacing w:val="3"/>
          <w:sz w:val="24"/>
        </w:rPr>
        <w:t xml:space="preserve">involved </w:t>
      </w:r>
      <w:r>
        <w:rPr>
          <w:color w:val="231F20"/>
          <w:sz w:val="24"/>
        </w:rPr>
        <w:t xml:space="preserve">in </w:t>
      </w:r>
      <w:r>
        <w:rPr>
          <w:color w:val="231F20"/>
          <w:spacing w:val="4"/>
          <w:sz w:val="24"/>
        </w:rPr>
        <w:t xml:space="preserve">emerging </w:t>
      </w:r>
      <w:r>
        <w:rPr>
          <w:color w:val="231F20"/>
          <w:spacing w:val="3"/>
          <w:sz w:val="24"/>
        </w:rPr>
        <w:t xml:space="preserve">securities markets </w:t>
      </w:r>
      <w:r>
        <w:rPr>
          <w:color w:val="231F20"/>
          <w:spacing w:val="2"/>
          <w:sz w:val="24"/>
        </w:rPr>
        <w:t xml:space="preserve">due </w:t>
      </w:r>
      <w:r>
        <w:rPr>
          <w:color w:val="231F20"/>
          <w:sz w:val="24"/>
        </w:rPr>
        <w:t xml:space="preserve">to </w:t>
      </w:r>
      <w:r>
        <w:rPr>
          <w:color w:val="231F20"/>
          <w:spacing w:val="3"/>
          <w:sz w:val="24"/>
        </w:rPr>
        <w:t xml:space="preserve">portfolio diversification motives. </w:t>
      </w:r>
      <w:r>
        <w:rPr>
          <w:color w:val="231F20"/>
          <w:spacing w:val="4"/>
          <w:sz w:val="24"/>
        </w:rPr>
        <w:t xml:space="preserve">They </w:t>
      </w:r>
      <w:r>
        <w:rPr>
          <w:color w:val="231F20"/>
          <w:spacing w:val="2"/>
          <w:sz w:val="24"/>
        </w:rPr>
        <w:t xml:space="preserve">are </w:t>
      </w:r>
      <w:r>
        <w:rPr>
          <w:color w:val="231F20"/>
          <w:spacing w:val="3"/>
          <w:sz w:val="24"/>
        </w:rPr>
        <w:t xml:space="preserve">generally interested </w:t>
      </w:r>
      <w:r>
        <w:rPr>
          <w:color w:val="231F20"/>
          <w:sz w:val="24"/>
        </w:rPr>
        <w:t xml:space="preserve">in </w:t>
      </w:r>
      <w:r>
        <w:rPr>
          <w:color w:val="231F20"/>
          <w:spacing w:val="3"/>
          <w:sz w:val="24"/>
        </w:rPr>
        <w:t xml:space="preserve">high-yield, high portfolio </w:t>
      </w:r>
      <w:r>
        <w:rPr>
          <w:color w:val="231F20"/>
          <w:spacing w:val="4"/>
          <w:sz w:val="24"/>
        </w:rPr>
        <w:t xml:space="preserve">investments  </w:t>
      </w:r>
      <w:r>
        <w:rPr>
          <w:color w:val="231F20"/>
          <w:sz w:val="24"/>
        </w:rPr>
        <w:t xml:space="preserve">in </w:t>
      </w:r>
      <w:r>
        <w:rPr>
          <w:color w:val="231F20"/>
          <w:spacing w:val="2"/>
          <w:sz w:val="24"/>
        </w:rPr>
        <w:t xml:space="preserve">the </w:t>
      </w:r>
      <w:r>
        <w:rPr>
          <w:color w:val="231F20"/>
          <w:spacing w:val="3"/>
          <w:sz w:val="24"/>
        </w:rPr>
        <w:t>emerging</w:t>
      </w:r>
      <w:r>
        <w:rPr>
          <w:color w:val="231F20"/>
          <w:spacing w:val="12"/>
          <w:sz w:val="24"/>
        </w:rPr>
        <w:t xml:space="preserve"> </w:t>
      </w:r>
      <w:r>
        <w:rPr>
          <w:color w:val="231F20"/>
          <w:spacing w:val="4"/>
          <w:sz w:val="24"/>
        </w:rPr>
        <w:t>markets.</w:t>
      </w:r>
    </w:p>
    <w:p w:rsidR="0090524C" w:rsidRDefault="004404A8">
      <w:pPr>
        <w:pStyle w:val="ListParagraph"/>
        <w:numPr>
          <w:ilvl w:val="0"/>
          <w:numId w:val="20"/>
        </w:numPr>
        <w:tabs>
          <w:tab w:val="left" w:pos="1032"/>
        </w:tabs>
        <w:spacing w:before="227" w:line="300" w:lineRule="auto"/>
        <w:ind w:right="2050"/>
        <w:jc w:val="both"/>
        <w:rPr>
          <w:sz w:val="24"/>
        </w:rPr>
      </w:pPr>
      <w:r>
        <w:rPr>
          <w:color w:val="231F20"/>
          <w:spacing w:val="3"/>
          <w:sz w:val="24"/>
        </w:rPr>
        <w:t xml:space="preserve">Institutional investors (such </w:t>
      </w:r>
      <w:r>
        <w:rPr>
          <w:color w:val="231F20"/>
          <w:sz w:val="24"/>
        </w:rPr>
        <w:t xml:space="preserve">as </w:t>
      </w:r>
      <w:r>
        <w:rPr>
          <w:color w:val="231F20"/>
          <w:spacing w:val="3"/>
          <w:sz w:val="24"/>
        </w:rPr>
        <w:t xml:space="preserve">pension funds, life </w:t>
      </w:r>
      <w:r>
        <w:rPr>
          <w:color w:val="231F20"/>
          <w:spacing w:val="4"/>
          <w:sz w:val="24"/>
        </w:rPr>
        <w:t xml:space="preserve">insurance </w:t>
      </w:r>
      <w:r>
        <w:rPr>
          <w:color w:val="231F20"/>
          <w:spacing w:val="3"/>
          <w:sz w:val="24"/>
        </w:rPr>
        <w:t>compa</w:t>
      </w:r>
      <w:r>
        <w:rPr>
          <w:color w:val="231F20"/>
          <w:spacing w:val="3"/>
          <w:sz w:val="24"/>
        </w:rPr>
        <w:t>nies),</w:t>
      </w:r>
      <w:r>
        <w:rPr>
          <w:color w:val="231F20"/>
          <w:spacing w:val="40"/>
          <w:sz w:val="24"/>
        </w:rPr>
        <w:t xml:space="preserve"> </w:t>
      </w:r>
      <w:r>
        <w:rPr>
          <w:color w:val="231F20"/>
          <w:spacing w:val="2"/>
          <w:sz w:val="24"/>
        </w:rPr>
        <w:t>who</w:t>
      </w:r>
      <w:r>
        <w:rPr>
          <w:color w:val="231F20"/>
          <w:spacing w:val="40"/>
          <w:sz w:val="24"/>
        </w:rPr>
        <w:t xml:space="preserve"> </w:t>
      </w:r>
      <w:r>
        <w:rPr>
          <w:color w:val="231F20"/>
          <w:spacing w:val="3"/>
          <w:sz w:val="24"/>
        </w:rPr>
        <w:t>have</w:t>
      </w:r>
      <w:r>
        <w:rPr>
          <w:color w:val="231F20"/>
          <w:spacing w:val="40"/>
          <w:sz w:val="24"/>
        </w:rPr>
        <w:t xml:space="preserve"> </w:t>
      </w:r>
      <w:r>
        <w:rPr>
          <w:color w:val="231F20"/>
          <w:sz w:val="24"/>
        </w:rPr>
        <w:t>a</w:t>
      </w:r>
      <w:r>
        <w:rPr>
          <w:color w:val="231F20"/>
          <w:spacing w:val="40"/>
          <w:sz w:val="24"/>
        </w:rPr>
        <w:t xml:space="preserve"> </w:t>
      </w:r>
      <w:r>
        <w:rPr>
          <w:color w:val="231F20"/>
          <w:spacing w:val="3"/>
          <w:sz w:val="24"/>
        </w:rPr>
        <w:t>longer</w:t>
      </w:r>
      <w:r>
        <w:rPr>
          <w:color w:val="231F20"/>
          <w:spacing w:val="40"/>
          <w:sz w:val="24"/>
        </w:rPr>
        <w:t xml:space="preserve"> </w:t>
      </w:r>
      <w:r>
        <w:rPr>
          <w:color w:val="231F20"/>
          <w:spacing w:val="3"/>
          <w:sz w:val="24"/>
        </w:rPr>
        <w:t>time</w:t>
      </w:r>
      <w:r>
        <w:rPr>
          <w:color w:val="231F20"/>
          <w:spacing w:val="40"/>
          <w:sz w:val="24"/>
        </w:rPr>
        <w:t xml:space="preserve"> </w:t>
      </w:r>
      <w:r>
        <w:rPr>
          <w:color w:val="231F20"/>
          <w:spacing w:val="3"/>
          <w:sz w:val="24"/>
        </w:rPr>
        <w:t>horizon</w:t>
      </w:r>
      <w:r>
        <w:rPr>
          <w:color w:val="231F20"/>
          <w:spacing w:val="40"/>
          <w:sz w:val="24"/>
        </w:rPr>
        <w:t xml:space="preserve"> </w:t>
      </w:r>
      <w:r>
        <w:rPr>
          <w:color w:val="231F20"/>
          <w:spacing w:val="2"/>
          <w:sz w:val="24"/>
        </w:rPr>
        <w:t>for</w:t>
      </w:r>
      <w:r>
        <w:rPr>
          <w:color w:val="231F20"/>
          <w:spacing w:val="40"/>
          <w:sz w:val="24"/>
        </w:rPr>
        <w:t xml:space="preserve"> </w:t>
      </w:r>
      <w:r>
        <w:rPr>
          <w:color w:val="231F20"/>
          <w:spacing w:val="3"/>
          <w:sz w:val="24"/>
        </w:rPr>
        <w:t>expected</w:t>
      </w:r>
      <w:r>
        <w:rPr>
          <w:color w:val="231F20"/>
          <w:spacing w:val="40"/>
          <w:sz w:val="24"/>
        </w:rPr>
        <w:t xml:space="preserve"> </w:t>
      </w:r>
      <w:r>
        <w:rPr>
          <w:color w:val="231F20"/>
          <w:spacing w:val="4"/>
          <w:sz w:val="24"/>
        </w:rPr>
        <w:t>gains</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731" w:right="350"/>
      </w:pPr>
      <w:r>
        <w:lastRenderedPageBreak/>
        <w:pict>
          <v:line id="_x0000_s1068" style="position:absolute;left:0;text-align:left;z-index:251753984;mso-position-horizontal-relative:page;mso-position-vertical-relative:page" from="148.45pt,69.45pt" to="148.45pt,771pt" strokecolor="#d7d9da" strokeweight="5pt">
            <w10:wrap anchorx="page" anchory="page"/>
          </v:line>
        </w:pict>
      </w:r>
      <w:r w:rsidR="004404A8">
        <w:rPr>
          <w:color w:val="231F20"/>
        </w:rPr>
        <w:t>from their portfolio and look for stability and long-term growth prospects in the market in which they invest.</w:t>
      </w:r>
    </w:p>
    <w:p w:rsidR="0090524C" w:rsidRDefault="004404A8">
      <w:pPr>
        <w:pStyle w:val="ListParagraph"/>
        <w:numPr>
          <w:ilvl w:val="0"/>
          <w:numId w:val="20"/>
        </w:numPr>
        <w:tabs>
          <w:tab w:val="left" w:pos="2732"/>
        </w:tabs>
        <w:spacing w:before="226" w:line="300" w:lineRule="auto"/>
        <w:ind w:left="2731" w:right="350"/>
        <w:jc w:val="both"/>
        <w:rPr>
          <w:sz w:val="24"/>
        </w:rPr>
      </w:pPr>
      <w:r>
        <w:rPr>
          <w:color w:val="231F20"/>
          <w:spacing w:val="2"/>
          <w:sz w:val="24"/>
        </w:rPr>
        <w:t xml:space="preserve">Non </w:t>
      </w:r>
      <w:r>
        <w:rPr>
          <w:color w:val="231F20"/>
          <w:spacing w:val="3"/>
          <w:sz w:val="24"/>
        </w:rPr>
        <w:t xml:space="preserve">resident nationals </w:t>
      </w:r>
      <w:r>
        <w:rPr>
          <w:color w:val="231F20"/>
          <w:sz w:val="24"/>
        </w:rPr>
        <w:t xml:space="preserve">of </w:t>
      </w:r>
      <w:r>
        <w:rPr>
          <w:color w:val="231F20"/>
          <w:spacing w:val="3"/>
          <w:sz w:val="24"/>
        </w:rPr>
        <w:t xml:space="preserve">developing countries, </w:t>
      </w:r>
      <w:r>
        <w:rPr>
          <w:color w:val="231F20"/>
          <w:spacing w:val="2"/>
          <w:sz w:val="24"/>
        </w:rPr>
        <w:t xml:space="preserve">who </w:t>
      </w:r>
      <w:r>
        <w:rPr>
          <w:color w:val="231F20"/>
          <w:spacing w:val="3"/>
          <w:sz w:val="24"/>
        </w:rPr>
        <w:t xml:space="preserve">could </w:t>
      </w:r>
      <w:r>
        <w:rPr>
          <w:color w:val="231F20"/>
          <w:sz w:val="24"/>
        </w:rPr>
        <w:t xml:space="preserve">be a </w:t>
      </w:r>
      <w:r>
        <w:rPr>
          <w:color w:val="231F20"/>
          <w:spacing w:val="3"/>
          <w:sz w:val="24"/>
        </w:rPr>
        <w:t xml:space="preserve">potential source </w:t>
      </w:r>
      <w:r>
        <w:rPr>
          <w:color w:val="231F20"/>
          <w:sz w:val="24"/>
        </w:rPr>
        <w:t xml:space="preserve">of </w:t>
      </w:r>
      <w:r>
        <w:rPr>
          <w:color w:val="231F20"/>
          <w:spacing w:val="3"/>
          <w:sz w:val="24"/>
        </w:rPr>
        <w:t xml:space="preserve">portfolio investment from abroad </w:t>
      </w:r>
      <w:r>
        <w:rPr>
          <w:color w:val="231F20"/>
          <w:spacing w:val="2"/>
          <w:sz w:val="24"/>
        </w:rPr>
        <w:t xml:space="preserve">(as </w:t>
      </w:r>
      <w:r>
        <w:rPr>
          <w:color w:val="231F20"/>
          <w:spacing w:val="4"/>
          <w:sz w:val="24"/>
        </w:rPr>
        <w:t xml:space="preserve">opposed </w:t>
      </w:r>
      <w:r>
        <w:rPr>
          <w:color w:val="231F20"/>
          <w:sz w:val="24"/>
        </w:rPr>
        <w:t xml:space="preserve">to </w:t>
      </w:r>
      <w:r>
        <w:rPr>
          <w:color w:val="231F20"/>
          <w:spacing w:val="3"/>
          <w:sz w:val="24"/>
        </w:rPr>
        <w:t>flight</w:t>
      </w:r>
      <w:r>
        <w:rPr>
          <w:color w:val="231F20"/>
          <w:spacing w:val="8"/>
          <w:sz w:val="24"/>
        </w:rPr>
        <w:t xml:space="preserve"> </w:t>
      </w:r>
      <w:r>
        <w:rPr>
          <w:color w:val="231F20"/>
          <w:spacing w:val="4"/>
          <w:sz w:val="24"/>
        </w:rPr>
        <w:t>capital).</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The first three groups are active in the emerging securities markets primarily because of expectations of short-term returns and have been observed to move funds among di</w:t>
      </w:r>
      <w:r>
        <w:rPr>
          <w:color w:val="231F20"/>
        </w:rPr>
        <w:t>fferent branches frequently. Purely speculative traders also continuously move funds between the emerging markets and the developed markets (primarily the United States).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w w:val="105"/>
        </w:rPr>
        <w:t xml:space="preserve">The </w:t>
      </w:r>
      <w:r>
        <w:rPr>
          <w:color w:val="231F20"/>
          <w:spacing w:val="3"/>
          <w:w w:val="105"/>
        </w:rPr>
        <w:t xml:space="preserve">lower degree </w:t>
      </w:r>
      <w:r>
        <w:rPr>
          <w:color w:val="231F20"/>
          <w:w w:val="105"/>
        </w:rPr>
        <w:t xml:space="preserve">of </w:t>
      </w:r>
      <w:r>
        <w:rPr>
          <w:color w:val="231F20"/>
          <w:spacing w:val="3"/>
          <w:w w:val="105"/>
        </w:rPr>
        <w:t xml:space="preserve">integration </w:t>
      </w:r>
      <w:r>
        <w:rPr>
          <w:color w:val="231F20"/>
          <w:w w:val="105"/>
        </w:rPr>
        <w:t xml:space="preserve">of </w:t>
      </w:r>
      <w:r>
        <w:rPr>
          <w:color w:val="231F20"/>
          <w:spacing w:val="2"/>
          <w:w w:val="105"/>
        </w:rPr>
        <w:t xml:space="preserve">the </w:t>
      </w:r>
      <w:r>
        <w:rPr>
          <w:color w:val="231F20"/>
          <w:spacing w:val="3"/>
          <w:w w:val="105"/>
        </w:rPr>
        <w:t xml:space="preserve">emerging markets </w:t>
      </w:r>
      <w:r>
        <w:rPr>
          <w:color w:val="231F20"/>
          <w:w w:val="105"/>
        </w:rPr>
        <w:t xml:space="preserve">in </w:t>
      </w:r>
      <w:r>
        <w:rPr>
          <w:color w:val="231F20"/>
          <w:spacing w:val="4"/>
          <w:w w:val="105"/>
        </w:rPr>
        <w:t>the</w:t>
      </w:r>
      <w:r>
        <w:rPr>
          <w:color w:val="231F20"/>
          <w:spacing w:val="71"/>
          <w:w w:val="105"/>
        </w:rPr>
        <w:t xml:space="preserve"> </w:t>
      </w:r>
      <w:r>
        <w:rPr>
          <w:color w:val="231F20"/>
          <w:spacing w:val="3"/>
          <w:w w:val="105"/>
        </w:rPr>
        <w:t>global capital market</w:t>
      </w:r>
      <w:r>
        <w:rPr>
          <w:color w:val="231F20"/>
          <w:spacing w:val="3"/>
          <w:w w:val="105"/>
        </w:rPr>
        <w:t xml:space="preserve">s, often makes them better avenues </w:t>
      </w:r>
      <w:r>
        <w:rPr>
          <w:color w:val="231F20"/>
          <w:spacing w:val="2"/>
          <w:w w:val="105"/>
        </w:rPr>
        <w:t xml:space="preserve">for </w:t>
      </w:r>
      <w:r>
        <w:rPr>
          <w:color w:val="231F20"/>
          <w:spacing w:val="4"/>
          <w:w w:val="105"/>
        </w:rPr>
        <w:t xml:space="preserve">achieving </w:t>
      </w:r>
      <w:r>
        <w:rPr>
          <w:color w:val="231F20"/>
          <w:spacing w:val="3"/>
          <w:w w:val="105"/>
        </w:rPr>
        <w:t>higher</w:t>
      </w:r>
      <w:r>
        <w:rPr>
          <w:color w:val="231F20"/>
          <w:spacing w:val="-18"/>
          <w:w w:val="105"/>
        </w:rPr>
        <w:t xml:space="preserve"> </w:t>
      </w:r>
      <w:r>
        <w:rPr>
          <w:color w:val="231F20"/>
          <w:spacing w:val="3"/>
          <w:w w:val="105"/>
        </w:rPr>
        <w:t>yields</w:t>
      </w:r>
      <w:r>
        <w:rPr>
          <w:color w:val="231F20"/>
          <w:spacing w:val="-19"/>
          <w:w w:val="105"/>
        </w:rPr>
        <w:t xml:space="preserve"> </w:t>
      </w:r>
      <w:r>
        <w:rPr>
          <w:color w:val="231F20"/>
          <w:spacing w:val="3"/>
          <w:w w:val="105"/>
        </w:rPr>
        <w:t>relative</w:t>
      </w:r>
      <w:r>
        <w:rPr>
          <w:color w:val="231F20"/>
          <w:spacing w:val="-18"/>
          <w:w w:val="105"/>
        </w:rPr>
        <w:t xml:space="preserve"> </w:t>
      </w:r>
      <w:r>
        <w:rPr>
          <w:color w:val="231F20"/>
          <w:w w:val="105"/>
        </w:rPr>
        <w:t>to</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3"/>
          <w:w w:val="105"/>
        </w:rPr>
        <w:t>more</w:t>
      </w:r>
      <w:r>
        <w:rPr>
          <w:color w:val="231F20"/>
          <w:spacing w:val="-18"/>
          <w:w w:val="105"/>
        </w:rPr>
        <w:t xml:space="preserve"> </w:t>
      </w:r>
      <w:r>
        <w:rPr>
          <w:color w:val="231F20"/>
          <w:spacing w:val="3"/>
          <w:w w:val="105"/>
        </w:rPr>
        <w:t>globally</w:t>
      </w:r>
      <w:r>
        <w:rPr>
          <w:color w:val="231F20"/>
          <w:spacing w:val="-18"/>
          <w:w w:val="105"/>
        </w:rPr>
        <w:t xml:space="preserve"> </w:t>
      </w:r>
      <w:r>
        <w:rPr>
          <w:color w:val="231F20"/>
          <w:spacing w:val="3"/>
          <w:w w:val="105"/>
        </w:rPr>
        <w:t>integrated</w:t>
      </w:r>
      <w:r>
        <w:rPr>
          <w:color w:val="231F20"/>
          <w:spacing w:val="-18"/>
          <w:w w:val="105"/>
        </w:rPr>
        <w:t xml:space="preserve"> </w:t>
      </w:r>
      <w:r>
        <w:rPr>
          <w:color w:val="231F20"/>
          <w:spacing w:val="3"/>
          <w:w w:val="105"/>
        </w:rPr>
        <w:t>developed</w:t>
      </w:r>
      <w:r>
        <w:rPr>
          <w:color w:val="231F20"/>
          <w:spacing w:val="-18"/>
          <w:w w:val="105"/>
        </w:rPr>
        <w:t xml:space="preserve"> </w:t>
      </w:r>
      <w:r>
        <w:rPr>
          <w:color w:val="231F20"/>
          <w:spacing w:val="4"/>
          <w:w w:val="105"/>
        </w:rPr>
        <w:t xml:space="preserve">securities </w:t>
      </w:r>
      <w:r>
        <w:rPr>
          <w:color w:val="231F20"/>
          <w:spacing w:val="3"/>
          <w:w w:val="105"/>
        </w:rPr>
        <w:t>markets.</w:t>
      </w:r>
      <w:r>
        <w:rPr>
          <w:color w:val="231F20"/>
          <w:spacing w:val="-42"/>
          <w:w w:val="105"/>
        </w:rPr>
        <w:t xml:space="preserve"> </w:t>
      </w:r>
      <w:r>
        <w:rPr>
          <w:color w:val="231F20"/>
          <w:spacing w:val="3"/>
          <w:w w:val="105"/>
        </w:rPr>
        <w:t>Since</w:t>
      </w:r>
      <w:r>
        <w:rPr>
          <w:color w:val="231F20"/>
          <w:spacing w:val="-41"/>
          <w:w w:val="105"/>
        </w:rPr>
        <w:t xml:space="preserve"> </w:t>
      </w:r>
      <w:r>
        <w:rPr>
          <w:color w:val="231F20"/>
          <w:spacing w:val="2"/>
          <w:w w:val="105"/>
        </w:rPr>
        <w:t>all</w:t>
      </w:r>
      <w:r>
        <w:rPr>
          <w:color w:val="231F20"/>
          <w:spacing w:val="-41"/>
          <w:w w:val="105"/>
        </w:rPr>
        <w:t xml:space="preserve"> </w:t>
      </w:r>
      <w:r>
        <w:rPr>
          <w:color w:val="231F20"/>
          <w:spacing w:val="3"/>
          <w:w w:val="105"/>
        </w:rPr>
        <w:t>listed</w:t>
      </w:r>
      <w:r>
        <w:rPr>
          <w:color w:val="231F20"/>
          <w:spacing w:val="-41"/>
          <w:w w:val="105"/>
        </w:rPr>
        <w:t xml:space="preserve"> </w:t>
      </w:r>
      <w:r>
        <w:rPr>
          <w:color w:val="231F20"/>
          <w:spacing w:val="3"/>
          <w:w w:val="105"/>
        </w:rPr>
        <w:t>companies</w:t>
      </w:r>
      <w:r>
        <w:rPr>
          <w:color w:val="231F20"/>
          <w:spacing w:val="-41"/>
          <w:w w:val="105"/>
        </w:rPr>
        <w:t xml:space="preserve"> </w:t>
      </w:r>
      <w:r>
        <w:rPr>
          <w:color w:val="231F20"/>
          <w:w w:val="105"/>
        </w:rPr>
        <w:t>in</w:t>
      </w:r>
      <w:r>
        <w:rPr>
          <w:color w:val="231F20"/>
          <w:spacing w:val="-41"/>
          <w:w w:val="105"/>
        </w:rPr>
        <w:t xml:space="preserve"> </w:t>
      </w:r>
      <w:r>
        <w:rPr>
          <w:color w:val="231F20"/>
          <w:spacing w:val="2"/>
          <w:w w:val="105"/>
        </w:rPr>
        <w:t>the</w:t>
      </w:r>
      <w:r>
        <w:rPr>
          <w:color w:val="231F20"/>
          <w:spacing w:val="-41"/>
          <w:w w:val="105"/>
        </w:rPr>
        <w:t xml:space="preserve"> </w:t>
      </w:r>
      <w:r>
        <w:rPr>
          <w:color w:val="231F20"/>
          <w:spacing w:val="3"/>
          <w:w w:val="105"/>
        </w:rPr>
        <w:t>ESMs</w:t>
      </w:r>
      <w:r>
        <w:rPr>
          <w:color w:val="231F20"/>
          <w:spacing w:val="-41"/>
          <w:w w:val="105"/>
        </w:rPr>
        <w:t xml:space="preserve"> </w:t>
      </w:r>
      <w:r>
        <w:rPr>
          <w:color w:val="231F20"/>
          <w:spacing w:val="2"/>
          <w:w w:val="105"/>
        </w:rPr>
        <w:t>are</w:t>
      </w:r>
      <w:r>
        <w:rPr>
          <w:color w:val="231F20"/>
          <w:spacing w:val="-41"/>
          <w:w w:val="105"/>
        </w:rPr>
        <w:t xml:space="preserve"> </w:t>
      </w:r>
      <w:r>
        <w:rPr>
          <w:color w:val="231F20"/>
          <w:spacing w:val="2"/>
          <w:w w:val="105"/>
        </w:rPr>
        <w:t>not</w:t>
      </w:r>
      <w:r>
        <w:rPr>
          <w:color w:val="231F20"/>
          <w:spacing w:val="-42"/>
          <w:w w:val="105"/>
        </w:rPr>
        <w:t xml:space="preserve"> </w:t>
      </w:r>
      <w:r>
        <w:rPr>
          <w:color w:val="231F20"/>
          <w:spacing w:val="3"/>
          <w:w w:val="105"/>
        </w:rPr>
        <w:t>very</w:t>
      </w:r>
      <w:r>
        <w:rPr>
          <w:color w:val="231F20"/>
          <w:spacing w:val="-41"/>
          <w:w w:val="105"/>
        </w:rPr>
        <w:t xml:space="preserve"> </w:t>
      </w:r>
      <w:r>
        <w:rPr>
          <w:color w:val="231F20"/>
          <w:spacing w:val="3"/>
          <w:w w:val="105"/>
        </w:rPr>
        <w:t>well</w:t>
      </w:r>
      <w:r>
        <w:rPr>
          <w:color w:val="231F20"/>
          <w:spacing w:val="-41"/>
          <w:w w:val="105"/>
        </w:rPr>
        <w:t xml:space="preserve"> </w:t>
      </w:r>
      <w:r>
        <w:rPr>
          <w:color w:val="231F20"/>
          <w:spacing w:val="4"/>
          <w:w w:val="105"/>
        </w:rPr>
        <w:t xml:space="preserve">researched </w:t>
      </w:r>
      <w:r>
        <w:rPr>
          <w:color w:val="231F20"/>
          <w:w w:val="105"/>
        </w:rPr>
        <w:t xml:space="preserve">by </w:t>
      </w:r>
      <w:r>
        <w:rPr>
          <w:color w:val="231F20"/>
          <w:spacing w:val="3"/>
          <w:w w:val="105"/>
        </w:rPr>
        <w:t xml:space="preserve">foreign investors </w:t>
      </w:r>
      <w:r>
        <w:rPr>
          <w:color w:val="231F20"/>
          <w:spacing w:val="2"/>
          <w:w w:val="105"/>
        </w:rPr>
        <w:t xml:space="preserve">and </w:t>
      </w:r>
      <w:r>
        <w:rPr>
          <w:color w:val="231F20"/>
          <w:spacing w:val="3"/>
          <w:w w:val="105"/>
        </w:rPr>
        <w:t xml:space="preserve">their market information </w:t>
      </w:r>
      <w:r>
        <w:rPr>
          <w:color w:val="231F20"/>
          <w:spacing w:val="2"/>
          <w:w w:val="105"/>
        </w:rPr>
        <w:t xml:space="preserve">may </w:t>
      </w:r>
      <w:r>
        <w:rPr>
          <w:color w:val="231F20"/>
          <w:w w:val="105"/>
        </w:rPr>
        <w:t xml:space="preserve">be </w:t>
      </w:r>
      <w:r>
        <w:rPr>
          <w:color w:val="231F20"/>
          <w:spacing w:val="3"/>
          <w:w w:val="105"/>
        </w:rPr>
        <w:t xml:space="preserve">limited, </w:t>
      </w:r>
      <w:r>
        <w:rPr>
          <w:color w:val="231F20"/>
          <w:spacing w:val="4"/>
          <w:w w:val="105"/>
        </w:rPr>
        <w:t xml:space="preserve">there </w:t>
      </w:r>
      <w:r>
        <w:rPr>
          <w:color w:val="231F20"/>
          <w:spacing w:val="3"/>
          <w:w w:val="105"/>
        </w:rPr>
        <w:t>exists</w:t>
      </w:r>
      <w:r>
        <w:rPr>
          <w:color w:val="231F20"/>
          <w:spacing w:val="-5"/>
          <w:w w:val="105"/>
        </w:rPr>
        <w:t xml:space="preserve"> </w:t>
      </w:r>
      <w:r>
        <w:rPr>
          <w:color w:val="231F20"/>
          <w:spacing w:val="2"/>
          <w:w w:val="105"/>
        </w:rPr>
        <w:t>the</w:t>
      </w:r>
      <w:r>
        <w:rPr>
          <w:color w:val="231F20"/>
          <w:spacing w:val="-4"/>
          <w:w w:val="105"/>
        </w:rPr>
        <w:t xml:space="preserve"> </w:t>
      </w:r>
      <w:r>
        <w:rPr>
          <w:color w:val="231F20"/>
          <w:spacing w:val="3"/>
          <w:w w:val="105"/>
        </w:rPr>
        <w:t>potential</w:t>
      </w:r>
      <w:r>
        <w:rPr>
          <w:color w:val="231F20"/>
          <w:spacing w:val="-5"/>
          <w:w w:val="105"/>
        </w:rPr>
        <w:t xml:space="preserve"> </w:t>
      </w:r>
      <w:r>
        <w:rPr>
          <w:color w:val="231F20"/>
          <w:spacing w:val="2"/>
          <w:w w:val="105"/>
        </w:rPr>
        <w:t>for</w:t>
      </w:r>
      <w:r>
        <w:rPr>
          <w:color w:val="231F20"/>
          <w:spacing w:val="-4"/>
          <w:w w:val="105"/>
        </w:rPr>
        <w:t xml:space="preserve"> </w:t>
      </w:r>
      <w:r>
        <w:rPr>
          <w:color w:val="231F20"/>
          <w:spacing w:val="3"/>
          <w:w w:val="105"/>
        </w:rPr>
        <w:t>finding</w:t>
      </w:r>
      <w:r>
        <w:rPr>
          <w:color w:val="231F20"/>
          <w:spacing w:val="-5"/>
          <w:w w:val="105"/>
        </w:rPr>
        <w:t xml:space="preserve"> </w:t>
      </w:r>
      <w:r>
        <w:rPr>
          <w:color w:val="231F20"/>
          <w:spacing w:val="3"/>
          <w:w w:val="105"/>
        </w:rPr>
        <w:t>undervalued</w:t>
      </w:r>
      <w:r>
        <w:rPr>
          <w:color w:val="231F20"/>
          <w:spacing w:val="-4"/>
          <w:w w:val="105"/>
        </w:rPr>
        <w:t xml:space="preserve"> </w:t>
      </w:r>
      <w:r>
        <w:rPr>
          <w:color w:val="231F20"/>
          <w:spacing w:val="3"/>
          <w:w w:val="105"/>
        </w:rPr>
        <w:t>stocks</w:t>
      </w:r>
      <w:r>
        <w:rPr>
          <w:color w:val="231F20"/>
          <w:spacing w:val="-5"/>
          <w:w w:val="105"/>
        </w:rPr>
        <w:t xml:space="preserve"> </w:t>
      </w:r>
      <w:r>
        <w:rPr>
          <w:color w:val="231F20"/>
          <w:spacing w:val="3"/>
          <w:w w:val="105"/>
        </w:rPr>
        <w:t>which</w:t>
      </w:r>
      <w:r>
        <w:rPr>
          <w:color w:val="231F20"/>
          <w:spacing w:val="-4"/>
          <w:w w:val="105"/>
        </w:rPr>
        <w:t xml:space="preserve"> </w:t>
      </w:r>
      <w:r>
        <w:rPr>
          <w:color w:val="231F20"/>
          <w:spacing w:val="2"/>
          <w:w w:val="105"/>
        </w:rPr>
        <w:t>may</w:t>
      </w:r>
      <w:r>
        <w:rPr>
          <w:color w:val="231F20"/>
          <w:spacing w:val="-5"/>
          <w:w w:val="105"/>
        </w:rPr>
        <w:t xml:space="preserve"> </w:t>
      </w:r>
      <w:r>
        <w:rPr>
          <w:color w:val="231F20"/>
          <w:spacing w:val="3"/>
          <w:w w:val="105"/>
        </w:rPr>
        <w:t>yield</w:t>
      </w:r>
      <w:r>
        <w:rPr>
          <w:color w:val="231F20"/>
          <w:spacing w:val="-4"/>
          <w:w w:val="105"/>
        </w:rPr>
        <w:t xml:space="preserve"> </w:t>
      </w:r>
      <w:r>
        <w:rPr>
          <w:color w:val="231F20"/>
          <w:spacing w:val="4"/>
          <w:w w:val="105"/>
        </w:rPr>
        <w:t xml:space="preserve">high </w:t>
      </w:r>
      <w:r>
        <w:rPr>
          <w:color w:val="231F20"/>
          <w:spacing w:val="3"/>
          <w:w w:val="105"/>
        </w:rPr>
        <w:t>returns</w:t>
      </w:r>
      <w:r>
        <w:rPr>
          <w:color w:val="231F20"/>
          <w:spacing w:val="-8"/>
          <w:w w:val="105"/>
        </w:rPr>
        <w:t xml:space="preserve"> </w:t>
      </w:r>
      <w:r>
        <w:rPr>
          <w:color w:val="231F20"/>
          <w:w w:val="105"/>
        </w:rPr>
        <w:t>to</w:t>
      </w:r>
      <w:r>
        <w:rPr>
          <w:color w:val="231F20"/>
          <w:spacing w:val="-7"/>
          <w:w w:val="105"/>
        </w:rPr>
        <w:t xml:space="preserve"> </w:t>
      </w:r>
      <w:r>
        <w:rPr>
          <w:color w:val="231F20"/>
          <w:spacing w:val="3"/>
          <w:w w:val="105"/>
        </w:rPr>
        <w:t>potential</w:t>
      </w:r>
      <w:r>
        <w:rPr>
          <w:color w:val="231F20"/>
          <w:spacing w:val="-7"/>
          <w:w w:val="105"/>
        </w:rPr>
        <w:t xml:space="preserve"> </w:t>
      </w:r>
      <w:r>
        <w:rPr>
          <w:color w:val="231F20"/>
          <w:spacing w:val="3"/>
          <w:w w:val="105"/>
        </w:rPr>
        <w:t>investors.</w:t>
      </w:r>
      <w:r>
        <w:rPr>
          <w:color w:val="231F20"/>
          <w:spacing w:val="-8"/>
          <w:w w:val="105"/>
        </w:rPr>
        <w:t xml:space="preserve"> </w:t>
      </w:r>
      <w:r>
        <w:rPr>
          <w:color w:val="231F20"/>
          <w:w w:val="105"/>
        </w:rPr>
        <w:t>In</w:t>
      </w:r>
      <w:r>
        <w:rPr>
          <w:color w:val="231F20"/>
          <w:spacing w:val="-7"/>
          <w:w w:val="105"/>
        </w:rPr>
        <w:t xml:space="preserve"> </w:t>
      </w:r>
      <w:r>
        <w:rPr>
          <w:color w:val="231F20"/>
          <w:spacing w:val="3"/>
          <w:w w:val="105"/>
        </w:rPr>
        <w:t>general,</w:t>
      </w:r>
      <w:r>
        <w:rPr>
          <w:color w:val="231F20"/>
          <w:spacing w:val="-7"/>
          <w:w w:val="105"/>
        </w:rPr>
        <w:t xml:space="preserve"> </w:t>
      </w:r>
      <w:r>
        <w:rPr>
          <w:color w:val="231F20"/>
          <w:spacing w:val="2"/>
          <w:w w:val="105"/>
        </w:rPr>
        <w:t>P/E</w:t>
      </w:r>
      <w:r>
        <w:rPr>
          <w:color w:val="231F20"/>
          <w:spacing w:val="-8"/>
          <w:w w:val="105"/>
        </w:rPr>
        <w:t xml:space="preserve"> </w:t>
      </w:r>
      <w:r>
        <w:rPr>
          <w:color w:val="231F20"/>
          <w:spacing w:val="3"/>
          <w:w w:val="105"/>
        </w:rPr>
        <w:t>ratios</w:t>
      </w:r>
      <w:r>
        <w:rPr>
          <w:color w:val="231F20"/>
          <w:spacing w:val="-7"/>
          <w:w w:val="105"/>
        </w:rPr>
        <w:t xml:space="preserve"> </w:t>
      </w:r>
      <w:r>
        <w:rPr>
          <w:color w:val="231F20"/>
          <w:w w:val="105"/>
        </w:rPr>
        <w:t>in</w:t>
      </w:r>
      <w:r>
        <w:rPr>
          <w:color w:val="231F20"/>
          <w:spacing w:val="-7"/>
          <w:w w:val="105"/>
        </w:rPr>
        <w:t xml:space="preserve"> </w:t>
      </w:r>
      <w:r>
        <w:rPr>
          <w:color w:val="231F20"/>
          <w:spacing w:val="3"/>
          <w:w w:val="105"/>
        </w:rPr>
        <w:t>several</w:t>
      </w:r>
      <w:r>
        <w:rPr>
          <w:color w:val="231F20"/>
          <w:spacing w:val="-8"/>
          <w:w w:val="105"/>
        </w:rPr>
        <w:t xml:space="preserve"> </w:t>
      </w:r>
      <w:r>
        <w:rPr>
          <w:color w:val="231F20"/>
          <w:spacing w:val="3"/>
          <w:w w:val="105"/>
        </w:rPr>
        <w:t>ESMs</w:t>
      </w:r>
      <w:r>
        <w:rPr>
          <w:color w:val="231F20"/>
          <w:spacing w:val="-7"/>
          <w:w w:val="105"/>
        </w:rPr>
        <w:t xml:space="preserve"> </w:t>
      </w:r>
      <w:r>
        <w:rPr>
          <w:color w:val="231F20"/>
          <w:spacing w:val="4"/>
          <w:w w:val="105"/>
        </w:rPr>
        <w:t xml:space="preserve">may </w:t>
      </w:r>
      <w:r>
        <w:rPr>
          <w:color w:val="231F20"/>
          <w:w w:val="105"/>
        </w:rPr>
        <w:t>be</w:t>
      </w:r>
      <w:r>
        <w:rPr>
          <w:color w:val="231F20"/>
          <w:spacing w:val="-3"/>
          <w:w w:val="105"/>
        </w:rPr>
        <w:t xml:space="preserve"> </w:t>
      </w:r>
      <w:r>
        <w:rPr>
          <w:color w:val="231F20"/>
          <w:spacing w:val="3"/>
          <w:w w:val="105"/>
        </w:rPr>
        <w:t>lower</w:t>
      </w:r>
      <w:r>
        <w:rPr>
          <w:color w:val="231F20"/>
          <w:spacing w:val="-2"/>
          <w:w w:val="105"/>
        </w:rPr>
        <w:t xml:space="preserve"> </w:t>
      </w:r>
      <w:r>
        <w:rPr>
          <w:color w:val="231F20"/>
          <w:spacing w:val="3"/>
          <w:w w:val="105"/>
        </w:rPr>
        <w:t>than</w:t>
      </w:r>
      <w:r>
        <w:rPr>
          <w:color w:val="231F20"/>
          <w:spacing w:val="-2"/>
          <w:w w:val="105"/>
        </w:rPr>
        <w:t xml:space="preserve"> </w:t>
      </w:r>
      <w:r>
        <w:rPr>
          <w:color w:val="231F20"/>
          <w:spacing w:val="3"/>
          <w:w w:val="105"/>
        </w:rPr>
        <w:t>those</w:t>
      </w:r>
      <w:r>
        <w:rPr>
          <w:color w:val="231F20"/>
          <w:spacing w:val="-3"/>
          <w:w w:val="105"/>
        </w:rPr>
        <w:t xml:space="preserve"> </w:t>
      </w:r>
      <w:r>
        <w:rPr>
          <w:color w:val="231F20"/>
          <w:w w:val="105"/>
        </w:rPr>
        <w:t>in</w:t>
      </w:r>
      <w:r>
        <w:rPr>
          <w:color w:val="231F20"/>
          <w:spacing w:val="-2"/>
          <w:w w:val="105"/>
        </w:rPr>
        <w:t xml:space="preserve"> </w:t>
      </w:r>
      <w:r>
        <w:rPr>
          <w:color w:val="231F20"/>
          <w:spacing w:val="3"/>
          <w:w w:val="105"/>
        </w:rPr>
        <w:t>developed</w:t>
      </w:r>
      <w:r>
        <w:rPr>
          <w:color w:val="231F20"/>
          <w:spacing w:val="-2"/>
          <w:w w:val="105"/>
        </w:rPr>
        <w:t xml:space="preserve"> </w:t>
      </w:r>
      <w:r>
        <w:rPr>
          <w:color w:val="231F20"/>
          <w:spacing w:val="3"/>
          <w:w w:val="105"/>
        </w:rPr>
        <w:t>markets.</w:t>
      </w:r>
      <w:r>
        <w:rPr>
          <w:color w:val="231F20"/>
          <w:spacing w:val="-3"/>
          <w:w w:val="105"/>
        </w:rPr>
        <w:t xml:space="preserve"> </w:t>
      </w:r>
      <w:r>
        <w:rPr>
          <w:color w:val="231F20"/>
          <w:spacing w:val="3"/>
          <w:w w:val="105"/>
        </w:rPr>
        <w:t>Therefore,</w:t>
      </w:r>
      <w:r>
        <w:rPr>
          <w:color w:val="231F20"/>
          <w:spacing w:val="-2"/>
          <w:w w:val="105"/>
        </w:rPr>
        <w:t xml:space="preserve"> </w:t>
      </w:r>
      <w:r>
        <w:rPr>
          <w:color w:val="231F20"/>
          <w:spacing w:val="2"/>
          <w:w w:val="105"/>
        </w:rPr>
        <w:t>one</w:t>
      </w:r>
      <w:r>
        <w:rPr>
          <w:color w:val="231F20"/>
          <w:spacing w:val="-2"/>
          <w:w w:val="105"/>
        </w:rPr>
        <w:t xml:space="preserve"> </w:t>
      </w:r>
      <w:r>
        <w:rPr>
          <w:color w:val="231F20"/>
          <w:spacing w:val="3"/>
          <w:w w:val="105"/>
        </w:rPr>
        <w:t>expects</w:t>
      </w:r>
      <w:r>
        <w:rPr>
          <w:color w:val="231F20"/>
          <w:spacing w:val="-3"/>
          <w:w w:val="105"/>
        </w:rPr>
        <w:t xml:space="preserve"> </w:t>
      </w:r>
      <w:r>
        <w:rPr>
          <w:color w:val="231F20"/>
          <w:w w:val="105"/>
        </w:rPr>
        <w:t>to</w:t>
      </w:r>
      <w:r>
        <w:rPr>
          <w:color w:val="231F20"/>
          <w:spacing w:val="-2"/>
          <w:w w:val="105"/>
        </w:rPr>
        <w:t xml:space="preserve"> </w:t>
      </w:r>
      <w:r>
        <w:rPr>
          <w:color w:val="231F20"/>
          <w:spacing w:val="4"/>
          <w:w w:val="105"/>
        </w:rPr>
        <w:t xml:space="preserve">see </w:t>
      </w:r>
      <w:r>
        <w:rPr>
          <w:color w:val="231F20"/>
          <w:spacing w:val="3"/>
          <w:w w:val="105"/>
        </w:rPr>
        <w:t xml:space="preserve">larger inflows </w:t>
      </w:r>
      <w:r>
        <w:rPr>
          <w:color w:val="231F20"/>
          <w:w w:val="105"/>
        </w:rPr>
        <w:t xml:space="preserve">of </w:t>
      </w:r>
      <w:r>
        <w:rPr>
          <w:color w:val="231F20"/>
          <w:spacing w:val="3"/>
          <w:w w:val="105"/>
        </w:rPr>
        <w:t xml:space="preserve">portfolio investments into </w:t>
      </w:r>
      <w:r>
        <w:rPr>
          <w:color w:val="231F20"/>
          <w:spacing w:val="2"/>
          <w:w w:val="105"/>
        </w:rPr>
        <w:t xml:space="preserve">the </w:t>
      </w:r>
      <w:r>
        <w:rPr>
          <w:color w:val="231F20"/>
          <w:spacing w:val="3"/>
          <w:w w:val="105"/>
        </w:rPr>
        <w:t xml:space="preserve">emerging markets </w:t>
      </w:r>
      <w:r>
        <w:rPr>
          <w:color w:val="231F20"/>
          <w:spacing w:val="4"/>
          <w:w w:val="105"/>
        </w:rPr>
        <w:t xml:space="preserve">from </w:t>
      </w:r>
      <w:r>
        <w:rPr>
          <w:color w:val="231F20"/>
          <w:spacing w:val="3"/>
          <w:w w:val="105"/>
        </w:rPr>
        <w:t>institutional investors</w:t>
      </w:r>
      <w:r>
        <w:rPr>
          <w:color w:val="231F20"/>
          <w:spacing w:val="-3"/>
          <w:w w:val="105"/>
        </w:rPr>
        <w:t xml:space="preserve"> </w:t>
      </w:r>
      <w:r>
        <w:rPr>
          <w:color w:val="231F20"/>
          <w:spacing w:val="4"/>
          <w:w w:val="105"/>
        </w:rPr>
        <w:t>worldwide.</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w w:val="105"/>
        </w:rPr>
        <w:t>The integration of international equity markets observed in recent years can be attributed to several factors:</w:t>
      </w:r>
    </w:p>
    <w:p w:rsidR="0090524C" w:rsidRDefault="0090524C">
      <w:pPr>
        <w:pStyle w:val="BodyText"/>
        <w:rPr>
          <w:sz w:val="30"/>
        </w:rPr>
      </w:pPr>
    </w:p>
    <w:p w:rsidR="0090524C" w:rsidRDefault="004404A8">
      <w:pPr>
        <w:pStyle w:val="ListParagraph"/>
        <w:numPr>
          <w:ilvl w:val="0"/>
          <w:numId w:val="19"/>
        </w:numPr>
        <w:tabs>
          <w:tab w:val="left" w:pos="2732"/>
        </w:tabs>
        <w:spacing w:line="300" w:lineRule="auto"/>
        <w:ind w:right="349"/>
        <w:jc w:val="both"/>
        <w:rPr>
          <w:sz w:val="24"/>
        </w:rPr>
      </w:pPr>
      <w:r>
        <w:rPr>
          <w:color w:val="231F20"/>
          <w:spacing w:val="2"/>
          <w:w w:val="105"/>
          <w:sz w:val="24"/>
        </w:rPr>
        <w:t>The</w:t>
      </w:r>
      <w:r>
        <w:rPr>
          <w:color w:val="231F20"/>
          <w:spacing w:val="-27"/>
          <w:w w:val="105"/>
          <w:sz w:val="24"/>
        </w:rPr>
        <w:t xml:space="preserve"> </w:t>
      </w:r>
      <w:r>
        <w:rPr>
          <w:color w:val="231F20"/>
          <w:spacing w:val="3"/>
          <w:w w:val="105"/>
          <w:sz w:val="24"/>
        </w:rPr>
        <w:t>emergence</w:t>
      </w:r>
      <w:r>
        <w:rPr>
          <w:color w:val="231F20"/>
          <w:spacing w:val="-27"/>
          <w:w w:val="105"/>
          <w:sz w:val="24"/>
        </w:rPr>
        <w:t xml:space="preserve"> </w:t>
      </w:r>
      <w:r>
        <w:rPr>
          <w:color w:val="231F20"/>
          <w:w w:val="105"/>
          <w:sz w:val="24"/>
        </w:rPr>
        <w:t>of</w:t>
      </w:r>
      <w:r>
        <w:rPr>
          <w:color w:val="231F20"/>
          <w:spacing w:val="-27"/>
          <w:w w:val="105"/>
          <w:sz w:val="24"/>
        </w:rPr>
        <w:t xml:space="preserve"> </w:t>
      </w:r>
      <w:r>
        <w:rPr>
          <w:color w:val="231F20"/>
          <w:spacing w:val="3"/>
          <w:w w:val="105"/>
          <w:sz w:val="24"/>
        </w:rPr>
        <w:t>international</w:t>
      </w:r>
      <w:r>
        <w:rPr>
          <w:color w:val="231F20"/>
          <w:spacing w:val="-27"/>
          <w:w w:val="105"/>
          <w:sz w:val="24"/>
        </w:rPr>
        <w:t xml:space="preserve"> </w:t>
      </w:r>
      <w:r>
        <w:rPr>
          <w:color w:val="231F20"/>
          <w:spacing w:val="3"/>
          <w:w w:val="105"/>
          <w:sz w:val="24"/>
        </w:rPr>
        <w:t>banking</w:t>
      </w:r>
      <w:r>
        <w:rPr>
          <w:color w:val="231F20"/>
          <w:spacing w:val="-27"/>
          <w:w w:val="105"/>
          <w:sz w:val="24"/>
        </w:rPr>
        <w:t xml:space="preserve"> </w:t>
      </w:r>
      <w:r>
        <w:rPr>
          <w:color w:val="231F20"/>
          <w:spacing w:val="3"/>
          <w:w w:val="105"/>
          <w:sz w:val="24"/>
        </w:rPr>
        <w:t>syndicates</w:t>
      </w:r>
      <w:r>
        <w:rPr>
          <w:color w:val="231F20"/>
          <w:spacing w:val="-27"/>
          <w:w w:val="105"/>
          <w:sz w:val="24"/>
        </w:rPr>
        <w:t xml:space="preserve"> </w:t>
      </w:r>
      <w:r>
        <w:rPr>
          <w:color w:val="231F20"/>
          <w:spacing w:val="2"/>
          <w:w w:val="105"/>
          <w:sz w:val="24"/>
        </w:rPr>
        <w:t>and</w:t>
      </w:r>
      <w:r>
        <w:rPr>
          <w:color w:val="231F20"/>
          <w:spacing w:val="-27"/>
          <w:w w:val="105"/>
          <w:sz w:val="24"/>
        </w:rPr>
        <w:t xml:space="preserve"> </w:t>
      </w:r>
      <w:r>
        <w:rPr>
          <w:color w:val="231F20"/>
          <w:spacing w:val="4"/>
          <w:w w:val="105"/>
          <w:sz w:val="24"/>
        </w:rPr>
        <w:t xml:space="preserve">brokerage </w:t>
      </w:r>
      <w:r>
        <w:rPr>
          <w:color w:val="231F20"/>
          <w:spacing w:val="3"/>
          <w:w w:val="105"/>
          <w:sz w:val="24"/>
        </w:rPr>
        <w:t xml:space="preserve">houses which have </w:t>
      </w:r>
      <w:r>
        <w:rPr>
          <w:color w:val="231F20"/>
          <w:spacing w:val="2"/>
          <w:w w:val="105"/>
          <w:sz w:val="24"/>
        </w:rPr>
        <w:t xml:space="preserve">the </w:t>
      </w:r>
      <w:r>
        <w:rPr>
          <w:color w:val="231F20"/>
          <w:spacing w:val="3"/>
          <w:w w:val="105"/>
          <w:sz w:val="24"/>
        </w:rPr>
        <w:t xml:space="preserve">necessary information technology </w:t>
      </w:r>
      <w:r>
        <w:rPr>
          <w:color w:val="231F20"/>
          <w:spacing w:val="4"/>
          <w:w w:val="105"/>
          <w:sz w:val="24"/>
        </w:rPr>
        <w:t xml:space="preserve">and </w:t>
      </w:r>
      <w:r>
        <w:rPr>
          <w:color w:val="231F20"/>
          <w:spacing w:val="3"/>
          <w:w w:val="105"/>
          <w:sz w:val="24"/>
        </w:rPr>
        <w:t xml:space="preserve">communication facilities </w:t>
      </w:r>
      <w:r>
        <w:rPr>
          <w:color w:val="231F20"/>
          <w:w w:val="105"/>
          <w:sz w:val="24"/>
        </w:rPr>
        <w:t xml:space="preserve">to be </w:t>
      </w:r>
      <w:r>
        <w:rPr>
          <w:color w:val="231F20"/>
          <w:spacing w:val="3"/>
          <w:w w:val="105"/>
          <w:sz w:val="24"/>
        </w:rPr>
        <w:t xml:space="preserve">able </w:t>
      </w:r>
      <w:r>
        <w:rPr>
          <w:color w:val="231F20"/>
          <w:w w:val="105"/>
          <w:sz w:val="24"/>
        </w:rPr>
        <w:t xml:space="preserve">to </w:t>
      </w:r>
      <w:r>
        <w:rPr>
          <w:color w:val="231F20"/>
          <w:spacing w:val="3"/>
          <w:w w:val="105"/>
          <w:sz w:val="24"/>
        </w:rPr>
        <w:t xml:space="preserve">place large </w:t>
      </w:r>
      <w:r>
        <w:rPr>
          <w:color w:val="231F20"/>
          <w:spacing w:val="4"/>
          <w:w w:val="105"/>
          <w:sz w:val="24"/>
        </w:rPr>
        <w:t xml:space="preserve">international </w:t>
      </w:r>
      <w:r>
        <w:rPr>
          <w:color w:val="231F20"/>
          <w:spacing w:val="3"/>
          <w:w w:val="105"/>
          <w:sz w:val="24"/>
        </w:rPr>
        <w:t xml:space="preserve">equity issues within shorter periods </w:t>
      </w:r>
      <w:r>
        <w:rPr>
          <w:color w:val="231F20"/>
          <w:w w:val="105"/>
          <w:sz w:val="24"/>
        </w:rPr>
        <w:t xml:space="preserve">of </w:t>
      </w:r>
      <w:r>
        <w:rPr>
          <w:color w:val="231F20"/>
          <w:spacing w:val="3"/>
          <w:w w:val="105"/>
          <w:sz w:val="24"/>
        </w:rPr>
        <w:t xml:space="preserve">time </w:t>
      </w:r>
      <w:r>
        <w:rPr>
          <w:color w:val="231F20"/>
          <w:w w:val="105"/>
          <w:sz w:val="24"/>
        </w:rPr>
        <w:t xml:space="preserve">at </w:t>
      </w:r>
      <w:r>
        <w:rPr>
          <w:color w:val="231F20"/>
          <w:spacing w:val="3"/>
          <w:w w:val="105"/>
          <w:sz w:val="24"/>
        </w:rPr>
        <w:t xml:space="preserve">lower </w:t>
      </w:r>
      <w:r>
        <w:rPr>
          <w:color w:val="231F20"/>
          <w:spacing w:val="4"/>
          <w:w w:val="105"/>
          <w:sz w:val="24"/>
        </w:rPr>
        <w:t xml:space="preserve">syndication </w:t>
      </w:r>
      <w:r>
        <w:rPr>
          <w:color w:val="231F20"/>
          <w:spacing w:val="2"/>
          <w:w w:val="105"/>
          <w:sz w:val="24"/>
        </w:rPr>
        <w:t xml:space="preserve">and </w:t>
      </w:r>
      <w:r>
        <w:rPr>
          <w:color w:val="231F20"/>
          <w:spacing w:val="3"/>
          <w:w w:val="105"/>
          <w:sz w:val="24"/>
        </w:rPr>
        <w:t>distribution fees than domestic</w:t>
      </w:r>
      <w:r>
        <w:rPr>
          <w:color w:val="231F20"/>
          <w:spacing w:val="-17"/>
          <w:w w:val="105"/>
          <w:sz w:val="24"/>
        </w:rPr>
        <w:t xml:space="preserve"> </w:t>
      </w:r>
      <w:r>
        <w:rPr>
          <w:color w:val="231F20"/>
          <w:spacing w:val="4"/>
          <w:w w:val="105"/>
          <w:sz w:val="24"/>
        </w:rPr>
        <w:t>issues;</w:t>
      </w:r>
    </w:p>
    <w:p w:rsidR="0090524C" w:rsidRDefault="004404A8">
      <w:pPr>
        <w:pStyle w:val="ListParagraph"/>
        <w:numPr>
          <w:ilvl w:val="0"/>
          <w:numId w:val="19"/>
        </w:numPr>
        <w:tabs>
          <w:tab w:val="left" w:pos="2732"/>
        </w:tabs>
        <w:spacing w:before="227" w:line="300" w:lineRule="auto"/>
        <w:ind w:right="349"/>
        <w:jc w:val="both"/>
        <w:rPr>
          <w:sz w:val="24"/>
        </w:rPr>
      </w:pPr>
      <w:r>
        <w:rPr>
          <w:color w:val="231F20"/>
          <w:spacing w:val="2"/>
          <w:sz w:val="24"/>
        </w:rPr>
        <w:t xml:space="preserve">The </w:t>
      </w:r>
      <w:r>
        <w:rPr>
          <w:color w:val="231F20"/>
          <w:spacing w:val="3"/>
          <w:sz w:val="24"/>
        </w:rPr>
        <w:t>introduc</w:t>
      </w:r>
      <w:r>
        <w:rPr>
          <w:color w:val="231F20"/>
          <w:spacing w:val="3"/>
          <w:sz w:val="24"/>
        </w:rPr>
        <w:t xml:space="preserve">tion </w:t>
      </w:r>
      <w:r>
        <w:rPr>
          <w:color w:val="231F20"/>
          <w:sz w:val="24"/>
        </w:rPr>
        <w:t xml:space="preserve">of </w:t>
      </w:r>
      <w:r>
        <w:rPr>
          <w:color w:val="231F20"/>
          <w:spacing w:val="3"/>
          <w:sz w:val="24"/>
        </w:rPr>
        <w:t xml:space="preserve">foreign equity-based instruments, such </w:t>
      </w:r>
      <w:r>
        <w:rPr>
          <w:color w:val="231F20"/>
          <w:spacing w:val="4"/>
          <w:sz w:val="24"/>
        </w:rPr>
        <w:t xml:space="preserve">as </w:t>
      </w:r>
      <w:r>
        <w:rPr>
          <w:color w:val="231F20"/>
          <w:spacing w:val="3"/>
          <w:sz w:val="24"/>
        </w:rPr>
        <w:t xml:space="preserve">ADRs </w:t>
      </w:r>
      <w:r>
        <w:rPr>
          <w:color w:val="231F20"/>
          <w:spacing w:val="2"/>
          <w:sz w:val="24"/>
        </w:rPr>
        <w:t xml:space="preserve">and </w:t>
      </w:r>
      <w:r>
        <w:rPr>
          <w:color w:val="231F20"/>
          <w:spacing w:val="3"/>
          <w:sz w:val="24"/>
        </w:rPr>
        <w:t xml:space="preserve">Rule 144A issues </w:t>
      </w:r>
      <w:r>
        <w:rPr>
          <w:color w:val="231F20"/>
          <w:sz w:val="24"/>
        </w:rPr>
        <w:t xml:space="preserve">in </w:t>
      </w:r>
      <w:r>
        <w:rPr>
          <w:color w:val="231F20"/>
          <w:spacing w:val="2"/>
          <w:sz w:val="24"/>
        </w:rPr>
        <w:t xml:space="preserve">the </w:t>
      </w:r>
      <w:r>
        <w:rPr>
          <w:color w:val="231F20"/>
          <w:spacing w:val="3"/>
          <w:sz w:val="24"/>
        </w:rPr>
        <w:t xml:space="preserve">United States, which </w:t>
      </w:r>
      <w:r>
        <w:rPr>
          <w:color w:val="231F20"/>
          <w:spacing w:val="4"/>
          <w:sz w:val="24"/>
        </w:rPr>
        <w:t xml:space="preserve">have </w:t>
      </w:r>
      <w:r>
        <w:rPr>
          <w:color w:val="231F20"/>
          <w:spacing w:val="3"/>
          <w:sz w:val="24"/>
        </w:rPr>
        <w:t xml:space="preserve">significantly reduced </w:t>
      </w:r>
      <w:r>
        <w:rPr>
          <w:color w:val="231F20"/>
          <w:spacing w:val="2"/>
          <w:sz w:val="24"/>
        </w:rPr>
        <w:t xml:space="preserve">the </w:t>
      </w:r>
      <w:r>
        <w:rPr>
          <w:color w:val="231F20"/>
          <w:spacing w:val="3"/>
          <w:sz w:val="24"/>
        </w:rPr>
        <w:t xml:space="preserve">regulatory </w:t>
      </w:r>
      <w:r>
        <w:rPr>
          <w:color w:val="231F20"/>
          <w:spacing w:val="2"/>
          <w:sz w:val="24"/>
        </w:rPr>
        <w:t xml:space="preserve">and </w:t>
      </w:r>
      <w:r>
        <w:rPr>
          <w:color w:val="231F20"/>
          <w:spacing w:val="3"/>
          <w:sz w:val="24"/>
        </w:rPr>
        <w:t xml:space="preserve">physical  </w:t>
      </w:r>
      <w:r>
        <w:rPr>
          <w:color w:val="231F20"/>
          <w:spacing w:val="4"/>
          <w:sz w:val="24"/>
        </w:rPr>
        <w:t xml:space="preserve">impediments </w:t>
      </w:r>
      <w:r>
        <w:rPr>
          <w:color w:val="231F20"/>
          <w:spacing w:val="3"/>
          <w:sz w:val="24"/>
        </w:rPr>
        <w:t xml:space="preserve">that </w:t>
      </w:r>
      <w:r>
        <w:rPr>
          <w:color w:val="231F20"/>
          <w:sz w:val="24"/>
        </w:rPr>
        <w:t xml:space="preserve">in </w:t>
      </w:r>
      <w:r>
        <w:rPr>
          <w:color w:val="231F20"/>
          <w:spacing w:val="2"/>
          <w:sz w:val="24"/>
        </w:rPr>
        <w:t xml:space="preserve">the </w:t>
      </w:r>
      <w:r>
        <w:rPr>
          <w:color w:val="231F20"/>
          <w:spacing w:val="3"/>
          <w:sz w:val="24"/>
        </w:rPr>
        <w:t>past hindered such investments;</w:t>
      </w:r>
      <w:r>
        <w:rPr>
          <w:color w:val="231F20"/>
          <w:spacing w:val="46"/>
          <w:sz w:val="24"/>
        </w:rPr>
        <w:t xml:space="preserve"> </w:t>
      </w:r>
      <w:r>
        <w:rPr>
          <w:color w:val="231F20"/>
          <w:spacing w:val="4"/>
          <w:sz w:val="24"/>
        </w:rPr>
        <w:t>and</w:t>
      </w:r>
    </w:p>
    <w:p w:rsidR="0090524C" w:rsidRDefault="004404A8">
      <w:pPr>
        <w:pStyle w:val="ListParagraph"/>
        <w:numPr>
          <w:ilvl w:val="0"/>
          <w:numId w:val="19"/>
        </w:numPr>
        <w:tabs>
          <w:tab w:val="left" w:pos="2732"/>
        </w:tabs>
        <w:spacing w:before="227" w:line="300" w:lineRule="auto"/>
        <w:ind w:right="349"/>
        <w:jc w:val="both"/>
        <w:rPr>
          <w:sz w:val="24"/>
        </w:rPr>
      </w:pPr>
      <w:r>
        <w:rPr>
          <w:color w:val="231F20"/>
          <w:spacing w:val="2"/>
          <w:sz w:val="24"/>
        </w:rPr>
        <w:t xml:space="preserve">And </w:t>
      </w:r>
      <w:r>
        <w:rPr>
          <w:color w:val="231F20"/>
          <w:spacing w:val="3"/>
          <w:sz w:val="24"/>
        </w:rPr>
        <w:t xml:space="preserve">widespread practice </w:t>
      </w:r>
      <w:r>
        <w:rPr>
          <w:color w:val="231F20"/>
          <w:sz w:val="24"/>
        </w:rPr>
        <w:t xml:space="preserve">of </w:t>
      </w:r>
      <w:r>
        <w:rPr>
          <w:color w:val="231F20"/>
          <w:spacing w:val="3"/>
          <w:sz w:val="24"/>
        </w:rPr>
        <w:t xml:space="preserve">multiple listing </w:t>
      </w:r>
      <w:r>
        <w:rPr>
          <w:color w:val="231F20"/>
          <w:sz w:val="24"/>
        </w:rPr>
        <w:t xml:space="preserve">of </w:t>
      </w:r>
      <w:r>
        <w:rPr>
          <w:color w:val="231F20"/>
          <w:spacing w:val="3"/>
          <w:sz w:val="24"/>
        </w:rPr>
        <w:t xml:space="preserve">shares </w:t>
      </w:r>
      <w:r>
        <w:rPr>
          <w:color w:val="231F20"/>
          <w:spacing w:val="4"/>
          <w:sz w:val="24"/>
        </w:rPr>
        <w:t xml:space="preserve">across </w:t>
      </w:r>
      <w:r>
        <w:rPr>
          <w:color w:val="231F20"/>
          <w:spacing w:val="3"/>
          <w:sz w:val="24"/>
        </w:rPr>
        <w:t>different</w:t>
      </w:r>
      <w:r>
        <w:rPr>
          <w:color w:val="231F20"/>
          <w:spacing w:val="28"/>
          <w:sz w:val="24"/>
        </w:rPr>
        <w:t xml:space="preserve"> </w:t>
      </w:r>
      <w:r>
        <w:rPr>
          <w:color w:val="231F20"/>
          <w:spacing w:val="3"/>
          <w:sz w:val="24"/>
        </w:rPr>
        <w:t>stock</w:t>
      </w:r>
      <w:r>
        <w:rPr>
          <w:color w:val="231F20"/>
          <w:spacing w:val="28"/>
          <w:sz w:val="24"/>
        </w:rPr>
        <w:t xml:space="preserve"> </w:t>
      </w:r>
      <w:r>
        <w:rPr>
          <w:color w:val="231F20"/>
          <w:spacing w:val="3"/>
          <w:sz w:val="24"/>
        </w:rPr>
        <w:t>exchange</w:t>
      </w:r>
      <w:r>
        <w:rPr>
          <w:color w:val="231F20"/>
          <w:spacing w:val="28"/>
          <w:sz w:val="24"/>
        </w:rPr>
        <w:t xml:space="preserve"> </w:t>
      </w:r>
      <w:r>
        <w:rPr>
          <w:color w:val="231F20"/>
          <w:sz w:val="24"/>
        </w:rPr>
        <w:t>in</w:t>
      </w:r>
      <w:r>
        <w:rPr>
          <w:color w:val="231F20"/>
          <w:spacing w:val="31"/>
          <w:sz w:val="24"/>
        </w:rPr>
        <w:t xml:space="preserve"> </w:t>
      </w:r>
      <w:r>
        <w:rPr>
          <w:color w:val="231F20"/>
          <w:spacing w:val="3"/>
          <w:sz w:val="24"/>
        </w:rPr>
        <w:t>different</w:t>
      </w:r>
      <w:r>
        <w:rPr>
          <w:color w:val="231F20"/>
          <w:spacing w:val="28"/>
          <w:sz w:val="24"/>
        </w:rPr>
        <w:t xml:space="preserve"> </w:t>
      </w:r>
      <w:r>
        <w:rPr>
          <w:color w:val="231F20"/>
          <w:spacing w:val="3"/>
          <w:sz w:val="24"/>
        </w:rPr>
        <w:t>countries</w:t>
      </w:r>
      <w:r>
        <w:rPr>
          <w:color w:val="231F20"/>
          <w:spacing w:val="28"/>
          <w:sz w:val="24"/>
        </w:rPr>
        <w:t xml:space="preserve"> </w:t>
      </w:r>
      <w:r>
        <w:rPr>
          <w:color w:val="231F20"/>
          <w:spacing w:val="3"/>
          <w:sz w:val="24"/>
        </w:rPr>
        <w:t>have</w:t>
      </w:r>
      <w:r>
        <w:rPr>
          <w:color w:val="231F20"/>
          <w:spacing w:val="28"/>
          <w:sz w:val="24"/>
        </w:rPr>
        <w:t xml:space="preserve"> </w:t>
      </w:r>
      <w:r>
        <w:rPr>
          <w:color w:val="231F20"/>
          <w:spacing w:val="4"/>
          <w:sz w:val="24"/>
        </w:rPr>
        <w:t>become</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1031" w:right="2050"/>
        <w:jc w:val="both"/>
      </w:pPr>
      <w:r>
        <w:lastRenderedPageBreak/>
        <w:pict>
          <v:line id="_x0000_s1067" style="position:absolute;left:0;text-align:left;z-index:251755008;mso-position-horizontal-relative:page;mso-position-vertical-relative:page" from="445.05pt,69.45pt" to="445.05pt,771pt" strokecolor="#d7d9da" strokeweight="5pt">
            <w10:wrap anchorx="page" anchory="page"/>
          </v:line>
        </w:pict>
      </w:r>
      <w:r w:rsidR="004404A8">
        <w:rPr>
          <w:color w:val="231F20"/>
        </w:rPr>
        <w:t xml:space="preserve">widespread. The globalization of the international capital markets has resulted in global allocation of portfolios in a relatively inexpensive </w:t>
      </w:r>
      <w:r w:rsidR="004404A8">
        <w:rPr>
          <w:color w:val="231F20"/>
        </w:rPr>
        <w:t>manner.</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It should be understood, however, that at the earlier stages of “openness” of the ESMs, the return of flight capital that is observed is generally motivated by short-term speculative motives. Significant movements of such funds in and out of these</w:t>
      </w:r>
      <w:r>
        <w:rPr>
          <w:color w:val="231F20"/>
        </w:rPr>
        <w:t xml:space="preserve"> markets give rise to increased volatility in stock prices as well as potential problems for domestic monetary management. Rapid increases of international reserves due to these large capital inflows have to be dealt with carefully by policymakers. These r</w:t>
      </w:r>
      <w:r>
        <w:rPr>
          <w:color w:val="231F20"/>
        </w:rPr>
        <w:t>ising international reserves will strengthen the domestic currencies of the countries where these large inflows occur and have lowered inflationary expectations. Investors have observed the underutilized capacity, especially in the infrastructure sector of</w:t>
      </w:r>
      <w:r>
        <w:rPr>
          <w:color w:val="231F20"/>
        </w:rPr>
        <w:t xml:space="preserve"> the emerging markets, and expect increased demand for manufactured products as a result of “impending free trade agreements.”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It is </w:t>
      </w:r>
      <w:r>
        <w:rPr>
          <w:color w:val="231F20"/>
          <w:spacing w:val="3"/>
        </w:rPr>
        <w:t xml:space="preserve">crucial </w:t>
      </w:r>
      <w:r>
        <w:rPr>
          <w:color w:val="231F20"/>
          <w:spacing w:val="2"/>
        </w:rPr>
        <w:t xml:space="preserve">for </w:t>
      </w:r>
      <w:r>
        <w:rPr>
          <w:color w:val="231F20"/>
          <w:spacing w:val="3"/>
        </w:rPr>
        <w:t xml:space="preserve">developing countries that </w:t>
      </w:r>
      <w:r>
        <w:rPr>
          <w:color w:val="231F20"/>
          <w:spacing w:val="2"/>
        </w:rPr>
        <w:t xml:space="preserve">the </w:t>
      </w:r>
      <w:r>
        <w:rPr>
          <w:color w:val="231F20"/>
          <w:spacing w:val="3"/>
        </w:rPr>
        <w:t xml:space="preserve">experiencing </w:t>
      </w:r>
      <w:r>
        <w:rPr>
          <w:color w:val="231F20"/>
          <w:spacing w:val="4"/>
        </w:rPr>
        <w:t xml:space="preserve">such </w:t>
      </w:r>
      <w:r>
        <w:rPr>
          <w:color w:val="231F20"/>
          <w:spacing w:val="3"/>
        </w:rPr>
        <w:t xml:space="preserve">large capital inflows </w:t>
      </w:r>
      <w:r>
        <w:rPr>
          <w:color w:val="231F20"/>
        </w:rPr>
        <w:t xml:space="preserve">in </w:t>
      </w:r>
      <w:r>
        <w:rPr>
          <w:color w:val="231F20"/>
          <w:spacing w:val="2"/>
        </w:rPr>
        <w:t xml:space="preserve">the </w:t>
      </w:r>
      <w:r>
        <w:rPr>
          <w:color w:val="231F20"/>
          <w:spacing w:val="3"/>
        </w:rPr>
        <w:t xml:space="preserve">short term </w:t>
      </w:r>
      <w:r>
        <w:rPr>
          <w:color w:val="231F20"/>
        </w:rPr>
        <w:t xml:space="preserve">to </w:t>
      </w:r>
      <w:r>
        <w:rPr>
          <w:color w:val="231F20"/>
          <w:spacing w:val="3"/>
        </w:rPr>
        <w:t xml:space="preserve">endeavor </w:t>
      </w:r>
      <w:r>
        <w:rPr>
          <w:color w:val="231F20"/>
        </w:rPr>
        <w:t xml:space="preserve">to </w:t>
      </w:r>
      <w:r>
        <w:rPr>
          <w:color w:val="231F20"/>
          <w:spacing w:val="3"/>
        </w:rPr>
        <w:t>continu</w:t>
      </w:r>
      <w:r>
        <w:rPr>
          <w:color w:val="231F20"/>
          <w:spacing w:val="3"/>
        </w:rPr>
        <w:t xml:space="preserve">e </w:t>
      </w:r>
      <w:r>
        <w:rPr>
          <w:color w:val="231F20"/>
        </w:rPr>
        <w:t xml:space="preserve">to </w:t>
      </w:r>
      <w:r>
        <w:rPr>
          <w:color w:val="231F20"/>
          <w:spacing w:val="4"/>
        </w:rPr>
        <w:t xml:space="preserve">attract </w:t>
      </w:r>
      <w:r>
        <w:rPr>
          <w:color w:val="231F20"/>
          <w:spacing w:val="3"/>
        </w:rPr>
        <w:t xml:space="preserve">these private financing flows </w:t>
      </w:r>
      <w:r>
        <w:rPr>
          <w:color w:val="231F20"/>
        </w:rPr>
        <w:t xml:space="preserve">in </w:t>
      </w:r>
      <w:r>
        <w:rPr>
          <w:color w:val="231F20"/>
          <w:spacing w:val="2"/>
        </w:rPr>
        <w:t xml:space="preserve">the </w:t>
      </w:r>
      <w:r>
        <w:rPr>
          <w:color w:val="231F20"/>
          <w:spacing w:val="3"/>
        </w:rPr>
        <w:t xml:space="preserve">long term. Given </w:t>
      </w:r>
      <w:r>
        <w:rPr>
          <w:color w:val="231F20"/>
          <w:spacing w:val="2"/>
        </w:rPr>
        <w:t xml:space="preserve">the </w:t>
      </w:r>
      <w:r>
        <w:rPr>
          <w:color w:val="231F20"/>
          <w:spacing w:val="4"/>
        </w:rPr>
        <w:t xml:space="preserve">increasing </w:t>
      </w:r>
      <w:r>
        <w:rPr>
          <w:color w:val="231F20"/>
          <w:spacing w:val="3"/>
        </w:rPr>
        <w:t xml:space="preserve">integration </w:t>
      </w:r>
      <w:r>
        <w:rPr>
          <w:color w:val="231F20"/>
        </w:rPr>
        <w:t xml:space="preserve">of </w:t>
      </w:r>
      <w:r>
        <w:rPr>
          <w:color w:val="231F20"/>
          <w:spacing w:val="2"/>
        </w:rPr>
        <w:t xml:space="preserve">the </w:t>
      </w:r>
      <w:r>
        <w:rPr>
          <w:color w:val="231F20"/>
          <w:spacing w:val="3"/>
        </w:rPr>
        <w:t xml:space="preserve">international financial markets </w:t>
      </w:r>
      <w:r>
        <w:rPr>
          <w:color w:val="231F20"/>
          <w:spacing w:val="2"/>
        </w:rPr>
        <w:t xml:space="preserve">and the </w:t>
      </w:r>
      <w:r>
        <w:rPr>
          <w:color w:val="231F20"/>
          <w:spacing w:val="4"/>
        </w:rPr>
        <w:t xml:space="preserve">increasingly </w:t>
      </w:r>
      <w:r>
        <w:rPr>
          <w:color w:val="231F20"/>
          <w:spacing w:val="3"/>
        </w:rPr>
        <w:t xml:space="preserve">advanced communication </w:t>
      </w:r>
      <w:r>
        <w:rPr>
          <w:color w:val="231F20"/>
          <w:spacing w:val="2"/>
        </w:rPr>
        <w:t xml:space="preserve">and </w:t>
      </w:r>
      <w:r>
        <w:rPr>
          <w:color w:val="231F20"/>
          <w:spacing w:val="3"/>
        </w:rPr>
        <w:t xml:space="preserve">information technology facilities that </w:t>
      </w:r>
      <w:r>
        <w:rPr>
          <w:color w:val="231F20"/>
          <w:spacing w:val="4"/>
        </w:rPr>
        <w:t xml:space="preserve">are </w:t>
      </w:r>
      <w:r>
        <w:rPr>
          <w:color w:val="231F20"/>
          <w:spacing w:val="3"/>
        </w:rPr>
        <w:t xml:space="preserve">emerging today, </w:t>
      </w:r>
      <w:r>
        <w:rPr>
          <w:color w:val="231F20"/>
          <w:spacing w:val="2"/>
        </w:rPr>
        <w:t xml:space="preserve">the </w:t>
      </w:r>
      <w:r>
        <w:rPr>
          <w:color w:val="231F20"/>
          <w:spacing w:val="3"/>
        </w:rPr>
        <w:t xml:space="preserve">task </w:t>
      </w:r>
      <w:r>
        <w:rPr>
          <w:color w:val="231F20"/>
        </w:rPr>
        <w:t xml:space="preserve">of  </w:t>
      </w:r>
      <w:r>
        <w:rPr>
          <w:color w:val="231F20"/>
          <w:spacing w:val="3"/>
        </w:rPr>
        <w:t xml:space="preserve">maintaining “financial competitiveness” </w:t>
      </w:r>
      <w:r>
        <w:rPr>
          <w:color w:val="231F20"/>
          <w:spacing w:val="4"/>
        </w:rPr>
        <w:t xml:space="preserve">in  </w:t>
      </w:r>
      <w:r>
        <w:rPr>
          <w:color w:val="231F20"/>
          <w:spacing w:val="2"/>
        </w:rPr>
        <w:t xml:space="preserve">the </w:t>
      </w:r>
      <w:r>
        <w:rPr>
          <w:color w:val="231F20"/>
          <w:spacing w:val="3"/>
        </w:rPr>
        <w:t xml:space="preserve">international capital markets </w:t>
      </w:r>
      <w:r>
        <w:rPr>
          <w:color w:val="231F20"/>
        </w:rPr>
        <w:t xml:space="preserve">is a </w:t>
      </w:r>
      <w:r>
        <w:rPr>
          <w:color w:val="231F20"/>
          <w:spacing w:val="3"/>
        </w:rPr>
        <w:t xml:space="preserve">challenge that </w:t>
      </w:r>
      <w:r>
        <w:rPr>
          <w:color w:val="231F20"/>
          <w:spacing w:val="2"/>
        </w:rPr>
        <w:t xml:space="preserve">the </w:t>
      </w:r>
      <w:r>
        <w:rPr>
          <w:color w:val="231F20"/>
          <w:spacing w:val="3"/>
        </w:rPr>
        <w:t xml:space="preserve">emerging </w:t>
      </w:r>
      <w:r>
        <w:rPr>
          <w:color w:val="231F20"/>
          <w:spacing w:val="4"/>
        </w:rPr>
        <w:t xml:space="preserve">markets </w:t>
      </w:r>
      <w:r>
        <w:rPr>
          <w:color w:val="231F20"/>
          <w:spacing w:val="3"/>
        </w:rPr>
        <w:t xml:space="preserve">must </w:t>
      </w:r>
      <w:r>
        <w:rPr>
          <w:color w:val="231F20"/>
          <w:spacing w:val="4"/>
        </w:rPr>
        <w:t>face.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To</w:t>
      </w:r>
      <w:r>
        <w:rPr>
          <w:color w:val="231F20"/>
          <w:spacing w:val="-40"/>
          <w:w w:val="105"/>
        </w:rPr>
        <w:t xml:space="preserve"> </w:t>
      </w:r>
      <w:r>
        <w:rPr>
          <w:color w:val="231F20"/>
          <w:spacing w:val="3"/>
          <w:w w:val="105"/>
        </w:rPr>
        <w:t>this</w:t>
      </w:r>
      <w:r>
        <w:rPr>
          <w:color w:val="231F20"/>
          <w:spacing w:val="-40"/>
          <w:w w:val="105"/>
        </w:rPr>
        <w:t xml:space="preserve"> </w:t>
      </w:r>
      <w:r>
        <w:rPr>
          <w:color w:val="231F20"/>
          <w:spacing w:val="3"/>
          <w:w w:val="105"/>
        </w:rPr>
        <w:t>end,</w:t>
      </w:r>
      <w:r>
        <w:rPr>
          <w:color w:val="231F20"/>
          <w:spacing w:val="-40"/>
          <w:w w:val="105"/>
        </w:rPr>
        <w:t xml:space="preserve"> </w:t>
      </w:r>
      <w:r>
        <w:rPr>
          <w:color w:val="231F20"/>
          <w:spacing w:val="2"/>
          <w:w w:val="105"/>
        </w:rPr>
        <w:t>the</w:t>
      </w:r>
      <w:r>
        <w:rPr>
          <w:color w:val="231F20"/>
          <w:spacing w:val="-40"/>
          <w:w w:val="105"/>
        </w:rPr>
        <w:t xml:space="preserve"> </w:t>
      </w:r>
      <w:r>
        <w:rPr>
          <w:color w:val="231F20"/>
          <w:spacing w:val="3"/>
          <w:w w:val="105"/>
        </w:rPr>
        <w:t>role</w:t>
      </w:r>
      <w:r>
        <w:rPr>
          <w:color w:val="231F20"/>
          <w:spacing w:val="-40"/>
          <w:w w:val="105"/>
        </w:rPr>
        <w:t xml:space="preserve"> </w:t>
      </w:r>
      <w:r>
        <w:rPr>
          <w:color w:val="231F20"/>
          <w:w w:val="105"/>
        </w:rPr>
        <w:t>of</w:t>
      </w:r>
      <w:r>
        <w:rPr>
          <w:color w:val="231F20"/>
          <w:spacing w:val="-39"/>
          <w:w w:val="105"/>
        </w:rPr>
        <w:t xml:space="preserve"> </w:t>
      </w:r>
      <w:r>
        <w:rPr>
          <w:color w:val="231F20"/>
          <w:spacing w:val="3"/>
          <w:w w:val="105"/>
        </w:rPr>
        <w:t>appropriate</w:t>
      </w:r>
      <w:r>
        <w:rPr>
          <w:color w:val="231F20"/>
          <w:spacing w:val="-40"/>
          <w:w w:val="105"/>
        </w:rPr>
        <w:t xml:space="preserve"> </w:t>
      </w:r>
      <w:r>
        <w:rPr>
          <w:color w:val="231F20"/>
          <w:spacing w:val="3"/>
          <w:w w:val="105"/>
        </w:rPr>
        <w:t>market-oriented</w:t>
      </w:r>
      <w:r>
        <w:rPr>
          <w:color w:val="231F20"/>
          <w:spacing w:val="-40"/>
          <w:w w:val="105"/>
        </w:rPr>
        <w:t xml:space="preserve"> </w:t>
      </w:r>
      <w:r>
        <w:rPr>
          <w:color w:val="231F20"/>
          <w:spacing w:val="3"/>
          <w:w w:val="105"/>
        </w:rPr>
        <w:t>domestic</w:t>
      </w:r>
      <w:r>
        <w:rPr>
          <w:color w:val="231F20"/>
          <w:spacing w:val="-40"/>
          <w:w w:val="105"/>
        </w:rPr>
        <w:t xml:space="preserve"> </w:t>
      </w:r>
      <w:r>
        <w:rPr>
          <w:color w:val="231F20"/>
          <w:spacing w:val="4"/>
          <w:w w:val="105"/>
        </w:rPr>
        <w:t xml:space="preserve">policy </w:t>
      </w:r>
      <w:r>
        <w:rPr>
          <w:color w:val="231F20"/>
          <w:spacing w:val="3"/>
          <w:w w:val="105"/>
        </w:rPr>
        <w:t xml:space="preserve">reforms </w:t>
      </w:r>
      <w:r>
        <w:rPr>
          <w:color w:val="231F20"/>
          <w:spacing w:val="2"/>
          <w:w w:val="105"/>
        </w:rPr>
        <w:t xml:space="preserve">and </w:t>
      </w:r>
      <w:r>
        <w:rPr>
          <w:color w:val="231F20"/>
          <w:w w:val="105"/>
        </w:rPr>
        <w:t xml:space="preserve">an </w:t>
      </w:r>
      <w:r>
        <w:rPr>
          <w:color w:val="231F20"/>
          <w:spacing w:val="3"/>
          <w:w w:val="105"/>
        </w:rPr>
        <w:t xml:space="preserve">endeavor </w:t>
      </w:r>
      <w:r>
        <w:rPr>
          <w:color w:val="231F20"/>
          <w:w w:val="105"/>
        </w:rPr>
        <w:t xml:space="preserve">to </w:t>
      </w:r>
      <w:r>
        <w:rPr>
          <w:color w:val="231F20"/>
          <w:spacing w:val="3"/>
          <w:w w:val="105"/>
        </w:rPr>
        <w:t xml:space="preserve">maintain </w:t>
      </w:r>
      <w:r>
        <w:rPr>
          <w:color w:val="231F20"/>
          <w:w w:val="105"/>
        </w:rPr>
        <w:t xml:space="preserve">a  </w:t>
      </w:r>
      <w:r>
        <w:rPr>
          <w:color w:val="231F20"/>
          <w:spacing w:val="3"/>
          <w:w w:val="105"/>
        </w:rPr>
        <w:t xml:space="preserve">sustained growth </w:t>
      </w:r>
      <w:r>
        <w:rPr>
          <w:color w:val="231F20"/>
          <w:spacing w:val="4"/>
          <w:w w:val="105"/>
        </w:rPr>
        <w:t xml:space="preserve">performance </w:t>
      </w:r>
      <w:r>
        <w:rPr>
          <w:color w:val="231F20"/>
          <w:w w:val="105"/>
        </w:rPr>
        <w:t xml:space="preserve">in </w:t>
      </w:r>
      <w:r>
        <w:rPr>
          <w:color w:val="231F20"/>
          <w:spacing w:val="2"/>
          <w:w w:val="105"/>
        </w:rPr>
        <w:t xml:space="preserve">the </w:t>
      </w:r>
      <w:r>
        <w:rPr>
          <w:color w:val="231F20"/>
          <w:spacing w:val="3"/>
          <w:w w:val="105"/>
        </w:rPr>
        <w:t xml:space="preserve">developing countries concerned will </w:t>
      </w:r>
      <w:r>
        <w:rPr>
          <w:color w:val="231F20"/>
          <w:w w:val="105"/>
        </w:rPr>
        <w:t xml:space="preserve">go a </w:t>
      </w:r>
      <w:r>
        <w:rPr>
          <w:color w:val="231F20"/>
          <w:spacing w:val="3"/>
          <w:w w:val="105"/>
        </w:rPr>
        <w:t xml:space="preserve">long </w:t>
      </w:r>
      <w:r>
        <w:rPr>
          <w:color w:val="231F20"/>
          <w:spacing w:val="2"/>
          <w:w w:val="105"/>
        </w:rPr>
        <w:t xml:space="preserve">way </w:t>
      </w:r>
      <w:r>
        <w:rPr>
          <w:color w:val="231F20"/>
          <w:w w:val="105"/>
        </w:rPr>
        <w:t xml:space="preserve">in </w:t>
      </w:r>
      <w:r>
        <w:rPr>
          <w:color w:val="231F20"/>
          <w:spacing w:val="3"/>
          <w:w w:val="105"/>
        </w:rPr>
        <w:t xml:space="preserve">keeping </w:t>
      </w:r>
      <w:r>
        <w:rPr>
          <w:color w:val="231F20"/>
          <w:spacing w:val="4"/>
          <w:w w:val="105"/>
        </w:rPr>
        <w:t xml:space="preserve">the </w:t>
      </w:r>
      <w:r>
        <w:rPr>
          <w:color w:val="231F20"/>
          <w:spacing w:val="3"/>
          <w:w w:val="105"/>
        </w:rPr>
        <w:t xml:space="preserve">repatriated capital with their boundaries. From </w:t>
      </w:r>
      <w:r>
        <w:rPr>
          <w:color w:val="231F20"/>
          <w:spacing w:val="2"/>
          <w:w w:val="105"/>
        </w:rPr>
        <w:t xml:space="preserve">the </w:t>
      </w:r>
      <w:r>
        <w:rPr>
          <w:color w:val="231F20"/>
          <w:spacing w:val="3"/>
          <w:w w:val="105"/>
        </w:rPr>
        <w:t xml:space="preserve">long-term point </w:t>
      </w:r>
      <w:r>
        <w:rPr>
          <w:color w:val="231F20"/>
          <w:spacing w:val="4"/>
          <w:w w:val="105"/>
        </w:rPr>
        <w:t>of</w:t>
      </w:r>
      <w:r>
        <w:rPr>
          <w:color w:val="231F20"/>
          <w:spacing w:val="71"/>
          <w:w w:val="105"/>
        </w:rPr>
        <w:t xml:space="preserve"> </w:t>
      </w:r>
      <w:r>
        <w:rPr>
          <w:color w:val="231F20"/>
          <w:spacing w:val="3"/>
          <w:w w:val="105"/>
        </w:rPr>
        <w:t>view</w:t>
      </w:r>
      <w:r>
        <w:rPr>
          <w:color w:val="231F20"/>
          <w:spacing w:val="-27"/>
          <w:w w:val="105"/>
        </w:rPr>
        <w:t xml:space="preserve"> </w:t>
      </w:r>
      <w:r>
        <w:rPr>
          <w:color w:val="231F20"/>
          <w:w w:val="105"/>
        </w:rPr>
        <w:t>it</w:t>
      </w:r>
      <w:r>
        <w:rPr>
          <w:color w:val="231F20"/>
          <w:spacing w:val="-26"/>
          <w:w w:val="105"/>
        </w:rPr>
        <w:t xml:space="preserve"> </w:t>
      </w:r>
      <w:r>
        <w:rPr>
          <w:color w:val="231F20"/>
          <w:spacing w:val="2"/>
          <w:w w:val="105"/>
        </w:rPr>
        <w:t>has</w:t>
      </w:r>
      <w:r>
        <w:rPr>
          <w:color w:val="231F20"/>
          <w:spacing w:val="-26"/>
          <w:w w:val="105"/>
        </w:rPr>
        <w:t xml:space="preserve"> </w:t>
      </w:r>
      <w:r>
        <w:rPr>
          <w:color w:val="231F20"/>
          <w:spacing w:val="3"/>
          <w:w w:val="105"/>
        </w:rPr>
        <w:t>been</w:t>
      </w:r>
      <w:r>
        <w:rPr>
          <w:color w:val="231F20"/>
          <w:spacing w:val="-27"/>
          <w:w w:val="105"/>
        </w:rPr>
        <w:t xml:space="preserve"> </w:t>
      </w:r>
      <w:r>
        <w:rPr>
          <w:color w:val="231F20"/>
          <w:spacing w:val="3"/>
          <w:w w:val="105"/>
        </w:rPr>
        <w:t>observed</w:t>
      </w:r>
      <w:r>
        <w:rPr>
          <w:color w:val="231F20"/>
          <w:spacing w:val="-26"/>
          <w:w w:val="105"/>
        </w:rPr>
        <w:t xml:space="preserve"> </w:t>
      </w:r>
      <w:r>
        <w:rPr>
          <w:color w:val="231F20"/>
          <w:spacing w:val="3"/>
          <w:w w:val="105"/>
        </w:rPr>
        <w:t>that</w:t>
      </w:r>
      <w:r>
        <w:rPr>
          <w:color w:val="231F20"/>
          <w:spacing w:val="-26"/>
          <w:w w:val="105"/>
        </w:rPr>
        <w:t xml:space="preserve"> </w:t>
      </w:r>
      <w:r>
        <w:rPr>
          <w:color w:val="231F20"/>
          <w:spacing w:val="3"/>
          <w:w w:val="105"/>
        </w:rPr>
        <w:t>flight</w:t>
      </w:r>
      <w:r>
        <w:rPr>
          <w:color w:val="231F20"/>
          <w:spacing w:val="-26"/>
          <w:w w:val="105"/>
        </w:rPr>
        <w:t xml:space="preserve"> </w:t>
      </w:r>
      <w:r>
        <w:rPr>
          <w:color w:val="231F20"/>
          <w:spacing w:val="3"/>
          <w:w w:val="105"/>
        </w:rPr>
        <w:t>capital</w:t>
      </w:r>
      <w:r>
        <w:rPr>
          <w:color w:val="231F20"/>
          <w:spacing w:val="-27"/>
          <w:w w:val="105"/>
        </w:rPr>
        <w:t xml:space="preserve"> </w:t>
      </w:r>
      <w:r>
        <w:rPr>
          <w:color w:val="231F20"/>
          <w:w w:val="105"/>
        </w:rPr>
        <w:t>is</w:t>
      </w:r>
      <w:r>
        <w:rPr>
          <w:color w:val="231F20"/>
          <w:spacing w:val="-26"/>
          <w:w w:val="105"/>
        </w:rPr>
        <w:t xml:space="preserve"> </w:t>
      </w:r>
      <w:r>
        <w:rPr>
          <w:color w:val="231F20"/>
          <w:spacing w:val="2"/>
          <w:w w:val="105"/>
        </w:rPr>
        <w:t>the</w:t>
      </w:r>
      <w:r>
        <w:rPr>
          <w:color w:val="231F20"/>
          <w:spacing w:val="-26"/>
          <w:w w:val="105"/>
        </w:rPr>
        <w:t xml:space="preserve"> </w:t>
      </w:r>
      <w:r>
        <w:rPr>
          <w:color w:val="231F20"/>
          <w:spacing w:val="3"/>
          <w:w w:val="105"/>
        </w:rPr>
        <w:t>last</w:t>
      </w:r>
      <w:r>
        <w:rPr>
          <w:color w:val="231F20"/>
          <w:spacing w:val="-26"/>
          <w:w w:val="105"/>
        </w:rPr>
        <w:t xml:space="preserve"> </w:t>
      </w:r>
      <w:r>
        <w:rPr>
          <w:color w:val="231F20"/>
          <w:w w:val="105"/>
        </w:rPr>
        <w:t>to</w:t>
      </w:r>
      <w:r>
        <w:rPr>
          <w:color w:val="231F20"/>
          <w:spacing w:val="-27"/>
          <w:w w:val="105"/>
        </w:rPr>
        <w:t xml:space="preserve"> </w:t>
      </w:r>
      <w:r>
        <w:rPr>
          <w:color w:val="231F20"/>
          <w:spacing w:val="3"/>
          <w:w w:val="105"/>
        </w:rPr>
        <w:t>return.</w:t>
      </w:r>
      <w:r>
        <w:rPr>
          <w:color w:val="231F20"/>
          <w:spacing w:val="-26"/>
          <w:w w:val="105"/>
        </w:rPr>
        <w:t xml:space="preserve"> </w:t>
      </w:r>
      <w:r>
        <w:rPr>
          <w:color w:val="231F20"/>
          <w:spacing w:val="3"/>
          <w:w w:val="105"/>
        </w:rPr>
        <w:t>This</w:t>
      </w:r>
      <w:r>
        <w:rPr>
          <w:color w:val="231F20"/>
          <w:spacing w:val="-26"/>
          <w:w w:val="105"/>
        </w:rPr>
        <w:t xml:space="preserve"> </w:t>
      </w:r>
      <w:r>
        <w:rPr>
          <w:color w:val="231F20"/>
          <w:spacing w:val="4"/>
          <w:w w:val="105"/>
        </w:rPr>
        <w:t xml:space="preserve">makes </w:t>
      </w:r>
      <w:r>
        <w:rPr>
          <w:color w:val="231F20"/>
          <w:spacing w:val="2"/>
          <w:w w:val="105"/>
        </w:rPr>
        <w:t>the</w:t>
      </w:r>
      <w:r>
        <w:rPr>
          <w:color w:val="231F20"/>
          <w:spacing w:val="-4"/>
          <w:w w:val="105"/>
        </w:rPr>
        <w:t xml:space="preserve"> </w:t>
      </w:r>
      <w:r>
        <w:rPr>
          <w:color w:val="231F20"/>
          <w:spacing w:val="3"/>
          <w:w w:val="105"/>
        </w:rPr>
        <w:t>task</w:t>
      </w:r>
      <w:r>
        <w:rPr>
          <w:color w:val="231F20"/>
          <w:spacing w:val="-3"/>
          <w:w w:val="105"/>
        </w:rPr>
        <w:t xml:space="preserve"> </w:t>
      </w:r>
      <w:r>
        <w:rPr>
          <w:color w:val="231F20"/>
          <w:w w:val="105"/>
        </w:rPr>
        <w:t>at</w:t>
      </w:r>
      <w:r>
        <w:rPr>
          <w:color w:val="231F20"/>
          <w:spacing w:val="-4"/>
          <w:w w:val="105"/>
        </w:rPr>
        <w:t xml:space="preserve"> </w:t>
      </w:r>
      <w:r>
        <w:rPr>
          <w:color w:val="231F20"/>
          <w:spacing w:val="3"/>
          <w:w w:val="105"/>
        </w:rPr>
        <w:t>hand</w:t>
      </w:r>
      <w:r>
        <w:rPr>
          <w:color w:val="231F20"/>
          <w:spacing w:val="-3"/>
          <w:w w:val="105"/>
        </w:rPr>
        <w:t xml:space="preserve"> </w:t>
      </w:r>
      <w:r>
        <w:rPr>
          <w:color w:val="231F20"/>
          <w:spacing w:val="2"/>
          <w:w w:val="105"/>
        </w:rPr>
        <w:t>for</w:t>
      </w:r>
      <w:r>
        <w:rPr>
          <w:color w:val="231F20"/>
          <w:spacing w:val="-4"/>
          <w:w w:val="105"/>
        </w:rPr>
        <w:t xml:space="preserve"> </w:t>
      </w:r>
      <w:r>
        <w:rPr>
          <w:color w:val="231F20"/>
          <w:spacing w:val="2"/>
          <w:w w:val="105"/>
        </w:rPr>
        <w:t>the</w:t>
      </w:r>
      <w:r>
        <w:rPr>
          <w:color w:val="231F20"/>
          <w:spacing w:val="-3"/>
          <w:w w:val="105"/>
        </w:rPr>
        <w:t xml:space="preserve"> </w:t>
      </w:r>
      <w:r>
        <w:rPr>
          <w:color w:val="231F20"/>
          <w:spacing w:val="3"/>
          <w:w w:val="105"/>
        </w:rPr>
        <w:t>emerging</w:t>
      </w:r>
      <w:r>
        <w:rPr>
          <w:color w:val="231F20"/>
          <w:spacing w:val="-4"/>
          <w:w w:val="105"/>
        </w:rPr>
        <w:t xml:space="preserve"> </w:t>
      </w:r>
      <w:r>
        <w:rPr>
          <w:color w:val="231F20"/>
          <w:spacing w:val="3"/>
          <w:w w:val="105"/>
        </w:rPr>
        <w:t>markets</w:t>
      </w:r>
      <w:r>
        <w:rPr>
          <w:color w:val="231F20"/>
          <w:spacing w:val="-3"/>
          <w:w w:val="105"/>
        </w:rPr>
        <w:t xml:space="preserve"> </w:t>
      </w:r>
      <w:r>
        <w:rPr>
          <w:color w:val="231F20"/>
          <w:spacing w:val="3"/>
          <w:w w:val="105"/>
        </w:rPr>
        <w:t>very</w:t>
      </w:r>
      <w:r>
        <w:rPr>
          <w:color w:val="231F20"/>
          <w:spacing w:val="-4"/>
          <w:w w:val="105"/>
        </w:rPr>
        <w:t xml:space="preserve"> </w:t>
      </w:r>
      <w:r>
        <w:rPr>
          <w:color w:val="231F20"/>
          <w:spacing w:val="4"/>
          <w:w w:val="105"/>
        </w:rPr>
        <w:t>challenging.</w:t>
      </w:r>
    </w:p>
    <w:p w:rsidR="0090524C" w:rsidRDefault="0090524C">
      <w:pPr>
        <w:pStyle w:val="BodyText"/>
        <w:spacing w:before="11"/>
        <w:rPr>
          <w:sz w:val="29"/>
        </w:rPr>
      </w:pPr>
    </w:p>
    <w:p w:rsidR="0090524C" w:rsidRDefault="004404A8">
      <w:pPr>
        <w:pStyle w:val="BodyText"/>
        <w:spacing w:line="300" w:lineRule="auto"/>
        <w:ind w:left="237" w:right="2052" w:firstLine="720"/>
        <w:jc w:val="both"/>
      </w:pPr>
      <w:r>
        <w:rPr>
          <w:color w:val="231F20"/>
        </w:rPr>
        <w:t>If developing countries wish to attract a sustained inflows of portfolio investment from abroad rather than short-term speculative movements of funds in and out of their countries, it is crucial to address some of the major constraints that inhibit such fl</w:t>
      </w:r>
      <w:r>
        <w:rPr>
          <w:color w:val="231F20"/>
        </w:rPr>
        <w:t>ows. These constraints exist both on the demand as well as the supply side of ESM securities.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66" style="position:absolute;left:0;text-align:left;z-index:251756032;mso-position-horizontal-relative:page;mso-position-vertical-relative:page" from="148.45pt,69.45pt" to="148.45pt,771pt" strokecolor="#d7d9da" strokeweight="5pt">
            <w10:wrap anchorx="page" anchory="page"/>
          </v:line>
        </w:pict>
      </w:r>
      <w:r w:rsidR="004404A8">
        <w:rPr>
          <w:color w:val="231F20"/>
          <w:w w:val="105"/>
        </w:rPr>
        <w:t xml:space="preserve">On </w:t>
      </w:r>
      <w:r w:rsidR="004404A8">
        <w:rPr>
          <w:color w:val="231F20"/>
          <w:spacing w:val="2"/>
          <w:w w:val="105"/>
        </w:rPr>
        <w:t xml:space="preserve">the </w:t>
      </w:r>
      <w:r w:rsidR="004404A8">
        <w:rPr>
          <w:color w:val="231F20"/>
          <w:spacing w:val="3"/>
          <w:w w:val="105"/>
        </w:rPr>
        <w:t xml:space="preserve">demand side </w:t>
      </w:r>
      <w:r w:rsidR="004404A8">
        <w:rPr>
          <w:color w:val="231F20"/>
          <w:spacing w:val="2"/>
          <w:w w:val="105"/>
        </w:rPr>
        <w:t xml:space="preserve">for </w:t>
      </w:r>
      <w:r w:rsidR="004404A8">
        <w:rPr>
          <w:color w:val="231F20"/>
          <w:spacing w:val="3"/>
          <w:w w:val="105"/>
        </w:rPr>
        <w:t xml:space="preserve">emerging market securities, </w:t>
      </w:r>
      <w:r w:rsidR="004404A8">
        <w:rPr>
          <w:color w:val="231F20"/>
          <w:spacing w:val="2"/>
          <w:w w:val="105"/>
        </w:rPr>
        <w:t xml:space="preserve">the </w:t>
      </w:r>
      <w:r w:rsidR="004404A8">
        <w:rPr>
          <w:color w:val="231F20"/>
          <w:spacing w:val="4"/>
          <w:w w:val="105"/>
        </w:rPr>
        <w:t xml:space="preserve">most </w:t>
      </w:r>
      <w:r w:rsidR="004404A8">
        <w:rPr>
          <w:color w:val="231F20"/>
          <w:spacing w:val="3"/>
          <w:w w:val="105"/>
        </w:rPr>
        <w:t>important</w:t>
      </w:r>
      <w:r w:rsidR="004404A8">
        <w:rPr>
          <w:color w:val="231F20"/>
          <w:spacing w:val="-9"/>
          <w:w w:val="105"/>
        </w:rPr>
        <w:t xml:space="preserve"> </w:t>
      </w:r>
      <w:r w:rsidR="004404A8">
        <w:rPr>
          <w:color w:val="231F20"/>
          <w:spacing w:val="3"/>
          <w:w w:val="105"/>
        </w:rPr>
        <w:t>hurdle</w:t>
      </w:r>
      <w:r w:rsidR="004404A8">
        <w:rPr>
          <w:color w:val="231F20"/>
          <w:spacing w:val="-8"/>
          <w:w w:val="105"/>
        </w:rPr>
        <w:t xml:space="preserve"> </w:t>
      </w:r>
      <w:r w:rsidR="004404A8">
        <w:rPr>
          <w:color w:val="231F20"/>
          <w:spacing w:val="3"/>
          <w:w w:val="105"/>
        </w:rPr>
        <w:t>inhibiting</w:t>
      </w:r>
      <w:r w:rsidR="004404A8">
        <w:rPr>
          <w:color w:val="231F20"/>
          <w:spacing w:val="-8"/>
          <w:w w:val="105"/>
        </w:rPr>
        <w:t xml:space="preserve"> </w:t>
      </w:r>
      <w:r w:rsidR="004404A8">
        <w:rPr>
          <w:color w:val="231F20"/>
          <w:spacing w:val="3"/>
          <w:w w:val="105"/>
        </w:rPr>
        <w:t>institutional</w:t>
      </w:r>
      <w:r w:rsidR="004404A8">
        <w:rPr>
          <w:color w:val="231F20"/>
          <w:spacing w:val="-8"/>
          <w:w w:val="105"/>
        </w:rPr>
        <w:t xml:space="preserve"> </w:t>
      </w:r>
      <w:r w:rsidR="004404A8">
        <w:rPr>
          <w:color w:val="231F20"/>
          <w:spacing w:val="3"/>
          <w:w w:val="105"/>
        </w:rPr>
        <w:t>investors</w:t>
      </w:r>
      <w:r w:rsidR="004404A8">
        <w:rPr>
          <w:color w:val="231F20"/>
          <w:spacing w:val="-8"/>
          <w:w w:val="105"/>
        </w:rPr>
        <w:t xml:space="preserve"> </w:t>
      </w:r>
      <w:r w:rsidR="004404A8">
        <w:rPr>
          <w:color w:val="231F20"/>
          <w:spacing w:val="3"/>
          <w:w w:val="105"/>
        </w:rPr>
        <w:t>abroad</w:t>
      </w:r>
      <w:r w:rsidR="004404A8">
        <w:rPr>
          <w:color w:val="231F20"/>
          <w:spacing w:val="-8"/>
          <w:w w:val="105"/>
        </w:rPr>
        <w:t xml:space="preserve"> </w:t>
      </w:r>
      <w:r w:rsidR="004404A8">
        <w:rPr>
          <w:color w:val="231F20"/>
          <w:spacing w:val="3"/>
          <w:w w:val="105"/>
        </w:rPr>
        <w:t>from</w:t>
      </w:r>
      <w:r w:rsidR="004404A8">
        <w:rPr>
          <w:color w:val="231F20"/>
          <w:spacing w:val="-8"/>
          <w:w w:val="105"/>
        </w:rPr>
        <w:t xml:space="preserve"> </w:t>
      </w:r>
      <w:r w:rsidR="004404A8">
        <w:rPr>
          <w:color w:val="231F20"/>
          <w:spacing w:val="4"/>
          <w:w w:val="105"/>
        </w:rPr>
        <w:t xml:space="preserve">investing </w:t>
      </w:r>
      <w:r w:rsidR="004404A8">
        <w:rPr>
          <w:color w:val="231F20"/>
          <w:w w:val="105"/>
        </w:rPr>
        <w:t xml:space="preserve">in </w:t>
      </w:r>
      <w:r w:rsidR="004404A8">
        <w:rPr>
          <w:color w:val="231F20"/>
          <w:spacing w:val="3"/>
          <w:w w:val="105"/>
        </w:rPr>
        <w:t xml:space="preserve">these markets </w:t>
      </w:r>
      <w:r w:rsidR="004404A8">
        <w:rPr>
          <w:color w:val="231F20"/>
          <w:spacing w:val="2"/>
          <w:w w:val="105"/>
        </w:rPr>
        <w:t xml:space="preserve">are </w:t>
      </w:r>
      <w:r w:rsidR="004404A8">
        <w:rPr>
          <w:color w:val="231F20"/>
          <w:spacing w:val="3"/>
          <w:w w:val="105"/>
        </w:rPr>
        <w:t xml:space="preserve">regulatory impediments imposed </w:t>
      </w:r>
      <w:r w:rsidR="004404A8">
        <w:rPr>
          <w:color w:val="231F20"/>
          <w:w w:val="105"/>
        </w:rPr>
        <w:t xml:space="preserve">by </w:t>
      </w:r>
      <w:r w:rsidR="004404A8">
        <w:rPr>
          <w:color w:val="231F20"/>
          <w:spacing w:val="3"/>
          <w:w w:val="105"/>
        </w:rPr>
        <w:t>source</w:t>
      </w:r>
      <w:r w:rsidR="004404A8">
        <w:rPr>
          <w:color w:val="231F20"/>
          <w:spacing w:val="-44"/>
          <w:w w:val="105"/>
        </w:rPr>
        <w:t xml:space="preserve"> </w:t>
      </w:r>
      <w:r w:rsidR="004404A8">
        <w:rPr>
          <w:color w:val="231F20"/>
          <w:spacing w:val="4"/>
          <w:w w:val="105"/>
        </w:rPr>
        <w:t xml:space="preserve">country </w:t>
      </w:r>
      <w:r w:rsidR="004404A8">
        <w:rPr>
          <w:color w:val="231F20"/>
          <w:spacing w:val="3"/>
          <w:w w:val="105"/>
        </w:rPr>
        <w:t xml:space="preserve">governments </w:t>
      </w:r>
      <w:r w:rsidR="004404A8">
        <w:rPr>
          <w:color w:val="231F20"/>
          <w:spacing w:val="2"/>
          <w:w w:val="105"/>
        </w:rPr>
        <w:t xml:space="preserve">and </w:t>
      </w:r>
      <w:r w:rsidR="004404A8">
        <w:rPr>
          <w:color w:val="231F20"/>
          <w:spacing w:val="3"/>
          <w:w w:val="105"/>
        </w:rPr>
        <w:t xml:space="preserve">restrictions </w:t>
      </w:r>
      <w:r w:rsidR="004404A8">
        <w:rPr>
          <w:color w:val="231F20"/>
          <w:w w:val="105"/>
        </w:rPr>
        <w:t xml:space="preserve">on </w:t>
      </w:r>
      <w:r w:rsidR="004404A8">
        <w:rPr>
          <w:color w:val="231F20"/>
          <w:spacing w:val="3"/>
          <w:w w:val="105"/>
        </w:rPr>
        <w:t xml:space="preserve">investment practices imposed </w:t>
      </w:r>
      <w:r w:rsidR="004404A8">
        <w:rPr>
          <w:color w:val="231F20"/>
          <w:w w:val="105"/>
        </w:rPr>
        <w:t xml:space="preserve">by </w:t>
      </w:r>
      <w:r w:rsidR="004404A8">
        <w:rPr>
          <w:color w:val="231F20"/>
          <w:spacing w:val="4"/>
          <w:w w:val="105"/>
        </w:rPr>
        <w:t>the</w:t>
      </w:r>
      <w:r w:rsidR="004404A8">
        <w:rPr>
          <w:color w:val="231F20"/>
          <w:spacing w:val="71"/>
          <w:w w:val="105"/>
        </w:rPr>
        <w:t xml:space="preserve"> </w:t>
      </w:r>
      <w:r w:rsidR="004404A8">
        <w:rPr>
          <w:color w:val="231F20"/>
          <w:spacing w:val="3"/>
          <w:w w:val="105"/>
        </w:rPr>
        <w:t>trustees</w:t>
      </w:r>
      <w:r w:rsidR="004404A8">
        <w:rPr>
          <w:color w:val="231F20"/>
          <w:spacing w:val="-36"/>
          <w:w w:val="105"/>
        </w:rPr>
        <w:t xml:space="preserve"> </w:t>
      </w:r>
      <w:r w:rsidR="004404A8">
        <w:rPr>
          <w:color w:val="231F20"/>
          <w:w w:val="105"/>
        </w:rPr>
        <w:t>of</w:t>
      </w:r>
      <w:r w:rsidR="004404A8">
        <w:rPr>
          <w:color w:val="231F20"/>
          <w:spacing w:val="-36"/>
          <w:w w:val="105"/>
        </w:rPr>
        <w:t xml:space="preserve"> </w:t>
      </w:r>
      <w:r w:rsidR="004404A8">
        <w:rPr>
          <w:color w:val="231F20"/>
          <w:spacing w:val="3"/>
          <w:w w:val="105"/>
        </w:rPr>
        <w:t>these</w:t>
      </w:r>
      <w:r w:rsidR="004404A8">
        <w:rPr>
          <w:color w:val="231F20"/>
          <w:spacing w:val="-36"/>
          <w:w w:val="105"/>
        </w:rPr>
        <w:t xml:space="preserve"> </w:t>
      </w:r>
      <w:r w:rsidR="004404A8">
        <w:rPr>
          <w:color w:val="231F20"/>
          <w:spacing w:val="3"/>
          <w:w w:val="105"/>
        </w:rPr>
        <w:t>institutions.</w:t>
      </w:r>
      <w:r w:rsidR="004404A8">
        <w:rPr>
          <w:color w:val="231F20"/>
          <w:spacing w:val="-36"/>
          <w:w w:val="105"/>
        </w:rPr>
        <w:t xml:space="preserve"> </w:t>
      </w:r>
      <w:r w:rsidR="004404A8">
        <w:rPr>
          <w:color w:val="231F20"/>
          <w:spacing w:val="3"/>
          <w:w w:val="105"/>
        </w:rPr>
        <w:t>Some</w:t>
      </w:r>
      <w:r w:rsidR="004404A8">
        <w:rPr>
          <w:color w:val="231F20"/>
          <w:spacing w:val="-35"/>
          <w:w w:val="105"/>
        </w:rPr>
        <w:t xml:space="preserve"> </w:t>
      </w:r>
      <w:r w:rsidR="004404A8">
        <w:rPr>
          <w:color w:val="231F20"/>
          <w:spacing w:val="3"/>
          <w:w w:val="105"/>
        </w:rPr>
        <w:t>governments</w:t>
      </w:r>
      <w:r w:rsidR="004404A8">
        <w:rPr>
          <w:color w:val="231F20"/>
          <w:spacing w:val="-36"/>
          <w:w w:val="105"/>
        </w:rPr>
        <w:t xml:space="preserve"> </w:t>
      </w:r>
      <w:r w:rsidR="004404A8">
        <w:rPr>
          <w:color w:val="231F20"/>
          <w:spacing w:val="3"/>
          <w:w w:val="105"/>
        </w:rPr>
        <w:t>have</w:t>
      </w:r>
      <w:r w:rsidR="004404A8">
        <w:rPr>
          <w:color w:val="231F20"/>
          <w:spacing w:val="-36"/>
          <w:w w:val="105"/>
        </w:rPr>
        <w:t xml:space="preserve"> </w:t>
      </w:r>
      <w:r w:rsidR="004404A8">
        <w:rPr>
          <w:color w:val="231F20"/>
          <w:spacing w:val="3"/>
          <w:w w:val="105"/>
        </w:rPr>
        <w:t>imposed</w:t>
      </w:r>
      <w:r w:rsidR="004404A8">
        <w:rPr>
          <w:color w:val="231F20"/>
          <w:spacing w:val="-36"/>
          <w:w w:val="105"/>
        </w:rPr>
        <w:t xml:space="preserve"> </w:t>
      </w:r>
      <w:r w:rsidR="004404A8">
        <w:rPr>
          <w:color w:val="231F20"/>
          <w:spacing w:val="4"/>
          <w:w w:val="105"/>
        </w:rPr>
        <w:t xml:space="preserve">restrictions </w:t>
      </w:r>
      <w:r w:rsidR="004404A8">
        <w:rPr>
          <w:color w:val="231F20"/>
          <w:w w:val="105"/>
        </w:rPr>
        <w:t xml:space="preserve">on </w:t>
      </w:r>
      <w:r w:rsidR="004404A8">
        <w:rPr>
          <w:color w:val="231F20"/>
          <w:spacing w:val="3"/>
          <w:w w:val="105"/>
        </w:rPr>
        <w:t xml:space="preserve">foreign investment </w:t>
      </w:r>
      <w:r w:rsidR="004404A8">
        <w:rPr>
          <w:color w:val="231F20"/>
          <w:w w:val="105"/>
        </w:rPr>
        <w:t xml:space="preserve">by </w:t>
      </w:r>
      <w:r w:rsidR="004404A8">
        <w:rPr>
          <w:color w:val="231F20"/>
          <w:spacing w:val="3"/>
          <w:w w:val="105"/>
        </w:rPr>
        <w:t>their institutional i</w:t>
      </w:r>
      <w:r w:rsidR="004404A8">
        <w:rPr>
          <w:color w:val="231F20"/>
          <w:spacing w:val="3"/>
          <w:w w:val="105"/>
        </w:rPr>
        <w:t xml:space="preserve">nvestors because they </w:t>
      </w:r>
      <w:r w:rsidR="004404A8">
        <w:rPr>
          <w:color w:val="231F20"/>
          <w:spacing w:val="4"/>
          <w:w w:val="105"/>
        </w:rPr>
        <w:t xml:space="preserve">feel </w:t>
      </w:r>
      <w:r w:rsidR="004404A8">
        <w:rPr>
          <w:color w:val="231F20"/>
          <w:spacing w:val="3"/>
          <w:w w:val="105"/>
        </w:rPr>
        <w:t>that</w:t>
      </w:r>
      <w:r w:rsidR="004404A8">
        <w:rPr>
          <w:color w:val="231F20"/>
          <w:spacing w:val="-24"/>
          <w:w w:val="105"/>
        </w:rPr>
        <w:t xml:space="preserve"> </w:t>
      </w:r>
      <w:r w:rsidR="004404A8">
        <w:rPr>
          <w:color w:val="231F20"/>
          <w:spacing w:val="3"/>
          <w:w w:val="105"/>
        </w:rPr>
        <w:t>possible</w:t>
      </w:r>
      <w:r w:rsidR="004404A8">
        <w:rPr>
          <w:color w:val="231F20"/>
          <w:spacing w:val="-24"/>
          <w:w w:val="105"/>
        </w:rPr>
        <w:t xml:space="preserve"> </w:t>
      </w:r>
      <w:r w:rsidR="004404A8">
        <w:rPr>
          <w:color w:val="231F20"/>
          <w:spacing w:val="3"/>
          <w:w w:val="105"/>
        </w:rPr>
        <w:t>large</w:t>
      </w:r>
      <w:r w:rsidR="004404A8">
        <w:rPr>
          <w:color w:val="231F20"/>
          <w:spacing w:val="-23"/>
          <w:w w:val="105"/>
        </w:rPr>
        <w:t xml:space="preserve"> </w:t>
      </w:r>
      <w:r w:rsidR="004404A8">
        <w:rPr>
          <w:color w:val="231F20"/>
          <w:spacing w:val="3"/>
          <w:w w:val="105"/>
        </w:rPr>
        <w:t>foreign</w:t>
      </w:r>
      <w:r w:rsidR="004404A8">
        <w:rPr>
          <w:color w:val="231F20"/>
          <w:spacing w:val="-24"/>
          <w:w w:val="105"/>
        </w:rPr>
        <w:t xml:space="preserve"> </w:t>
      </w:r>
      <w:r w:rsidR="004404A8">
        <w:rPr>
          <w:color w:val="231F20"/>
          <w:spacing w:val="3"/>
          <w:w w:val="105"/>
        </w:rPr>
        <w:t>exchange</w:t>
      </w:r>
      <w:r w:rsidR="004404A8">
        <w:rPr>
          <w:color w:val="231F20"/>
          <w:spacing w:val="-23"/>
          <w:w w:val="105"/>
        </w:rPr>
        <w:t xml:space="preserve"> </w:t>
      </w:r>
      <w:r w:rsidR="004404A8">
        <w:rPr>
          <w:color w:val="231F20"/>
          <w:spacing w:val="3"/>
          <w:w w:val="105"/>
        </w:rPr>
        <w:t>outflows</w:t>
      </w:r>
      <w:r w:rsidR="004404A8">
        <w:rPr>
          <w:color w:val="231F20"/>
          <w:spacing w:val="-24"/>
          <w:w w:val="105"/>
        </w:rPr>
        <w:t xml:space="preserve"> </w:t>
      </w:r>
      <w:r w:rsidR="004404A8">
        <w:rPr>
          <w:color w:val="231F20"/>
          <w:spacing w:val="2"/>
          <w:w w:val="105"/>
        </w:rPr>
        <w:t>may</w:t>
      </w:r>
      <w:r w:rsidR="004404A8">
        <w:rPr>
          <w:color w:val="231F20"/>
          <w:spacing w:val="-24"/>
          <w:w w:val="105"/>
        </w:rPr>
        <w:t xml:space="preserve"> </w:t>
      </w:r>
      <w:r w:rsidR="004404A8">
        <w:rPr>
          <w:color w:val="231F20"/>
          <w:spacing w:val="3"/>
          <w:w w:val="105"/>
        </w:rPr>
        <w:t>have</w:t>
      </w:r>
      <w:r w:rsidR="004404A8">
        <w:rPr>
          <w:color w:val="231F20"/>
          <w:spacing w:val="-23"/>
          <w:w w:val="105"/>
        </w:rPr>
        <w:t xml:space="preserve"> </w:t>
      </w:r>
      <w:r w:rsidR="004404A8">
        <w:rPr>
          <w:color w:val="231F20"/>
          <w:w w:val="105"/>
        </w:rPr>
        <w:t>an</w:t>
      </w:r>
      <w:r w:rsidR="004404A8">
        <w:rPr>
          <w:color w:val="231F20"/>
          <w:spacing w:val="-24"/>
          <w:w w:val="105"/>
        </w:rPr>
        <w:t xml:space="preserve"> </w:t>
      </w:r>
      <w:r w:rsidR="004404A8">
        <w:rPr>
          <w:color w:val="231F20"/>
          <w:spacing w:val="3"/>
          <w:w w:val="105"/>
        </w:rPr>
        <w:t>adverse</w:t>
      </w:r>
      <w:r w:rsidR="004404A8">
        <w:rPr>
          <w:color w:val="231F20"/>
          <w:spacing w:val="-23"/>
          <w:w w:val="105"/>
        </w:rPr>
        <w:t xml:space="preserve"> </w:t>
      </w:r>
      <w:r w:rsidR="004404A8">
        <w:rPr>
          <w:color w:val="231F20"/>
          <w:spacing w:val="4"/>
          <w:w w:val="105"/>
        </w:rPr>
        <w:t xml:space="preserve">impact </w:t>
      </w:r>
      <w:r w:rsidR="004404A8">
        <w:rPr>
          <w:color w:val="231F20"/>
          <w:w w:val="105"/>
        </w:rPr>
        <w:t>on</w:t>
      </w:r>
      <w:r w:rsidR="004404A8">
        <w:rPr>
          <w:color w:val="231F20"/>
          <w:spacing w:val="-6"/>
          <w:w w:val="105"/>
        </w:rPr>
        <w:t xml:space="preserve"> </w:t>
      </w:r>
      <w:r w:rsidR="004404A8">
        <w:rPr>
          <w:color w:val="231F20"/>
          <w:spacing w:val="2"/>
          <w:w w:val="105"/>
        </w:rPr>
        <w:t>the</w:t>
      </w:r>
      <w:r w:rsidR="004404A8">
        <w:rPr>
          <w:color w:val="231F20"/>
          <w:spacing w:val="-5"/>
          <w:w w:val="105"/>
        </w:rPr>
        <w:t xml:space="preserve"> </w:t>
      </w:r>
      <w:r w:rsidR="004404A8">
        <w:rPr>
          <w:color w:val="231F20"/>
          <w:spacing w:val="3"/>
          <w:w w:val="105"/>
        </w:rPr>
        <w:t>country’s</w:t>
      </w:r>
      <w:r w:rsidR="004404A8">
        <w:rPr>
          <w:color w:val="231F20"/>
          <w:spacing w:val="-5"/>
          <w:w w:val="105"/>
        </w:rPr>
        <w:t xml:space="preserve"> </w:t>
      </w:r>
      <w:r w:rsidR="004404A8">
        <w:rPr>
          <w:color w:val="231F20"/>
          <w:spacing w:val="3"/>
          <w:w w:val="105"/>
        </w:rPr>
        <w:t>balance</w:t>
      </w:r>
      <w:r w:rsidR="004404A8">
        <w:rPr>
          <w:color w:val="231F20"/>
          <w:spacing w:val="-5"/>
          <w:w w:val="105"/>
        </w:rPr>
        <w:t xml:space="preserve"> </w:t>
      </w:r>
      <w:r w:rsidR="004404A8">
        <w:rPr>
          <w:color w:val="231F20"/>
          <w:w w:val="105"/>
        </w:rPr>
        <w:t>of</w:t>
      </w:r>
      <w:r w:rsidR="004404A8">
        <w:rPr>
          <w:color w:val="231F20"/>
          <w:spacing w:val="-6"/>
          <w:w w:val="105"/>
        </w:rPr>
        <w:t xml:space="preserve"> </w:t>
      </w:r>
      <w:r w:rsidR="004404A8">
        <w:rPr>
          <w:color w:val="231F20"/>
          <w:spacing w:val="3"/>
          <w:w w:val="105"/>
        </w:rPr>
        <w:t>payments,</w:t>
      </w:r>
      <w:r w:rsidR="004404A8">
        <w:rPr>
          <w:color w:val="231F20"/>
          <w:spacing w:val="-5"/>
          <w:w w:val="105"/>
        </w:rPr>
        <w:t xml:space="preserve"> </w:t>
      </w:r>
      <w:r w:rsidR="004404A8">
        <w:rPr>
          <w:color w:val="231F20"/>
          <w:w w:val="105"/>
        </w:rPr>
        <w:t>by</w:t>
      </w:r>
      <w:r w:rsidR="004404A8">
        <w:rPr>
          <w:color w:val="231F20"/>
          <w:spacing w:val="-5"/>
          <w:w w:val="105"/>
        </w:rPr>
        <w:t xml:space="preserve"> </w:t>
      </w:r>
      <w:r w:rsidR="004404A8">
        <w:rPr>
          <w:color w:val="231F20"/>
          <w:spacing w:val="3"/>
          <w:w w:val="105"/>
        </w:rPr>
        <w:t>institutionalizing</w:t>
      </w:r>
      <w:r w:rsidR="004404A8">
        <w:rPr>
          <w:color w:val="231F20"/>
          <w:spacing w:val="-5"/>
          <w:w w:val="105"/>
        </w:rPr>
        <w:t xml:space="preserve"> </w:t>
      </w:r>
      <w:r w:rsidR="004404A8">
        <w:rPr>
          <w:color w:val="231F20"/>
          <w:spacing w:val="3"/>
          <w:w w:val="105"/>
        </w:rPr>
        <w:t>capital</w:t>
      </w:r>
      <w:r w:rsidR="004404A8">
        <w:rPr>
          <w:color w:val="231F20"/>
          <w:spacing w:val="-5"/>
          <w:w w:val="105"/>
        </w:rPr>
        <w:t xml:space="preserve"> </w:t>
      </w:r>
      <w:r w:rsidR="004404A8">
        <w:rPr>
          <w:color w:val="231F20"/>
          <w:spacing w:val="4"/>
          <w:w w:val="105"/>
        </w:rPr>
        <w:t xml:space="preserve">flight. </w:t>
      </w:r>
      <w:r w:rsidR="004404A8">
        <w:rPr>
          <w:color w:val="231F20"/>
          <w:spacing w:val="3"/>
          <w:w w:val="105"/>
        </w:rPr>
        <w:t xml:space="preserve">However, institutional investors need </w:t>
      </w:r>
      <w:r w:rsidR="004404A8">
        <w:rPr>
          <w:color w:val="231F20"/>
          <w:w w:val="105"/>
        </w:rPr>
        <w:t xml:space="preserve">to be </w:t>
      </w:r>
      <w:r w:rsidR="004404A8">
        <w:rPr>
          <w:color w:val="231F20"/>
          <w:spacing w:val="3"/>
          <w:w w:val="105"/>
        </w:rPr>
        <w:t xml:space="preserve">strictly monitored </w:t>
      </w:r>
      <w:r w:rsidR="004404A8">
        <w:rPr>
          <w:color w:val="231F20"/>
          <w:w w:val="105"/>
        </w:rPr>
        <w:t xml:space="preserve">in </w:t>
      </w:r>
      <w:r w:rsidR="004404A8">
        <w:rPr>
          <w:color w:val="231F20"/>
          <w:spacing w:val="4"/>
          <w:w w:val="105"/>
        </w:rPr>
        <w:t xml:space="preserve">the </w:t>
      </w:r>
      <w:r w:rsidR="004404A8">
        <w:rPr>
          <w:color w:val="231F20"/>
          <w:spacing w:val="3"/>
          <w:w w:val="105"/>
        </w:rPr>
        <w:t xml:space="preserve">absence </w:t>
      </w:r>
      <w:r w:rsidR="004404A8">
        <w:rPr>
          <w:color w:val="231F20"/>
          <w:w w:val="105"/>
        </w:rPr>
        <w:t xml:space="preserve">of a </w:t>
      </w:r>
      <w:r w:rsidR="004404A8">
        <w:rPr>
          <w:color w:val="231F20"/>
          <w:spacing w:val="3"/>
          <w:w w:val="105"/>
        </w:rPr>
        <w:t xml:space="preserve">strong </w:t>
      </w:r>
      <w:r w:rsidR="004404A8">
        <w:rPr>
          <w:color w:val="231F20"/>
          <w:spacing w:val="2"/>
          <w:w w:val="105"/>
        </w:rPr>
        <w:t xml:space="preserve">and </w:t>
      </w:r>
      <w:r w:rsidR="004404A8">
        <w:rPr>
          <w:color w:val="231F20"/>
          <w:spacing w:val="3"/>
          <w:w w:val="105"/>
        </w:rPr>
        <w:t xml:space="preserve">transparent pension system </w:t>
      </w:r>
      <w:r w:rsidR="004404A8">
        <w:rPr>
          <w:color w:val="231F20"/>
          <w:spacing w:val="2"/>
          <w:w w:val="105"/>
        </w:rPr>
        <w:t xml:space="preserve">and </w:t>
      </w:r>
      <w:r w:rsidR="004404A8">
        <w:rPr>
          <w:color w:val="231F20"/>
          <w:spacing w:val="3"/>
          <w:w w:val="105"/>
        </w:rPr>
        <w:t xml:space="preserve">when </w:t>
      </w:r>
      <w:r w:rsidR="004404A8">
        <w:rPr>
          <w:color w:val="231F20"/>
          <w:spacing w:val="4"/>
          <w:w w:val="105"/>
        </w:rPr>
        <w:t xml:space="preserve">pension </w:t>
      </w:r>
      <w:r w:rsidR="004404A8">
        <w:rPr>
          <w:color w:val="231F20"/>
          <w:spacing w:val="3"/>
          <w:w w:val="105"/>
        </w:rPr>
        <w:t xml:space="preserve">fund managers lack </w:t>
      </w:r>
      <w:r w:rsidR="004404A8">
        <w:rPr>
          <w:color w:val="231F20"/>
          <w:w w:val="105"/>
        </w:rPr>
        <w:t xml:space="preserve">a </w:t>
      </w:r>
      <w:r w:rsidR="004404A8">
        <w:rPr>
          <w:color w:val="231F20"/>
          <w:spacing w:val="3"/>
          <w:w w:val="105"/>
        </w:rPr>
        <w:t xml:space="preserve">thorough understanding </w:t>
      </w:r>
      <w:r w:rsidR="004404A8">
        <w:rPr>
          <w:color w:val="231F20"/>
          <w:w w:val="105"/>
        </w:rPr>
        <w:t xml:space="preserve">of </w:t>
      </w:r>
      <w:r w:rsidR="004404A8">
        <w:rPr>
          <w:color w:val="231F20"/>
          <w:spacing w:val="2"/>
          <w:w w:val="105"/>
        </w:rPr>
        <w:t xml:space="preserve">the </w:t>
      </w:r>
      <w:r w:rsidR="004404A8">
        <w:rPr>
          <w:color w:val="231F20"/>
          <w:spacing w:val="3"/>
          <w:w w:val="105"/>
        </w:rPr>
        <w:t xml:space="preserve">complexities </w:t>
      </w:r>
      <w:r w:rsidR="004404A8">
        <w:rPr>
          <w:color w:val="231F20"/>
          <w:spacing w:val="4"/>
          <w:w w:val="105"/>
        </w:rPr>
        <w:t>of</w:t>
      </w:r>
      <w:r w:rsidR="004404A8">
        <w:rPr>
          <w:color w:val="231F20"/>
          <w:spacing w:val="71"/>
          <w:w w:val="105"/>
        </w:rPr>
        <w:t xml:space="preserve"> </w:t>
      </w:r>
      <w:r w:rsidR="004404A8">
        <w:rPr>
          <w:color w:val="231F20"/>
          <w:spacing w:val="3"/>
          <w:w w:val="105"/>
        </w:rPr>
        <w:t xml:space="preserve">their investment </w:t>
      </w:r>
      <w:r w:rsidR="004404A8">
        <w:rPr>
          <w:color w:val="231F20"/>
          <w:w w:val="105"/>
        </w:rPr>
        <w:t xml:space="preserve">in </w:t>
      </w:r>
      <w:r w:rsidR="004404A8">
        <w:rPr>
          <w:color w:val="231F20"/>
          <w:spacing w:val="2"/>
          <w:w w:val="105"/>
        </w:rPr>
        <w:t xml:space="preserve">the </w:t>
      </w:r>
      <w:r w:rsidR="004404A8">
        <w:rPr>
          <w:color w:val="231F20"/>
          <w:spacing w:val="3"/>
          <w:w w:val="105"/>
        </w:rPr>
        <w:t xml:space="preserve">international financial markets. </w:t>
      </w:r>
      <w:r w:rsidR="004404A8">
        <w:rPr>
          <w:color w:val="231F20"/>
          <w:spacing w:val="2"/>
          <w:w w:val="105"/>
        </w:rPr>
        <w:t xml:space="preserve">The </w:t>
      </w:r>
      <w:r w:rsidR="004404A8">
        <w:rPr>
          <w:color w:val="231F20"/>
          <w:spacing w:val="3"/>
          <w:w w:val="105"/>
        </w:rPr>
        <w:t xml:space="preserve">role </w:t>
      </w:r>
      <w:r w:rsidR="004404A8">
        <w:rPr>
          <w:color w:val="231F20"/>
          <w:w w:val="105"/>
        </w:rPr>
        <w:t xml:space="preserve">of </w:t>
      </w:r>
      <w:r w:rsidR="004404A8">
        <w:rPr>
          <w:color w:val="231F20"/>
          <w:spacing w:val="4"/>
          <w:w w:val="105"/>
        </w:rPr>
        <w:t>the</w:t>
      </w:r>
      <w:r w:rsidR="004404A8">
        <w:rPr>
          <w:color w:val="231F20"/>
          <w:spacing w:val="71"/>
          <w:w w:val="105"/>
        </w:rPr>
        <w:t xml:space="preserve"> </w:t>
      </w:r>
      <w:r w:rsidR="004404A8">
        <w:rPr>
          <w:color w:val="231F20"/>
          <w:spacing w:val="3"/>
          <w:w w:val="105"/>
        </w:rPr>
        <w:t>domestic</w:t>
      </w:r>
      <w:r w:rsidR="004404A8">
        <w:rPr>
          <w:color w:val="231F20"/>
          <w:spacing w:val="-38"/>
          <w:w w:val="105"/>
        </w:rPr>
        <w:t xml:space="preserve"> </w:t>
      </w:r>
      <w:r w:rsidR="004404A8">
        <w:rPr>
          <w:color w:val="231F20"/>
          <w:spacing w:val="3"/>
          <w:w w:val="105"/>
        </w:rPr>
        <w:t>securities</w:t>
      </w:r>
      <w:r w:rsidR="004404A8">
        <w:rPr>
          <w:color w:val="231F20"/>
          <w:spacing w:val="-37"/>
          <w:w w:val="105"/>
        </w:rPr>
        <w:t xml:space="preserve"> </w:t>
      </w:r>
      <w:r w:rsidR="004404A8">
        <w:rPr>
          <w:color w:val="231F20"/>
          <w:spacing w:val="2"/>
          <w:w w:val="105"/>
        </w:rPr>
        <w:t>and</w:t>
      </w:r>
      <w:r w:rsidR="004404A8">
        <w:rPr>
          <w:color w:val="231F20"/>
          <w:spacing w:val="-38"/>
          <w:w w:val="105"/>
        </w:rPr>
        <w:t xml:space="preserve"> </w:t>
      </w:r>
      <w:r w:rsidR="004404A8">
        <w:rPr>
          <w:color w:val="231F20"/>
          <w:spacing w:val="3"/>
          <w:w w:val="105"/>
        </w:rPr>
        <w:t>exchange</w:t>
      </w:r>
      <w:r w:rsidR="004404A8">
        <w:rPr>
          <w:color w:val="231F20"/>
          <w:spacing w:val="-37"/>
          <w:w w:val="105"/>
        </w:rPr>
        <w:t xml:space="preserve"> </w:t>
      </w:r>
      <w:r w:rsidR="004404A8">
        <w:rPr>
          <w:color w:val="231F20"/>
          <w:spacing w:val="3"/>
          <w:w w:val="105"/>
        </w:rPr>
        <w:t>commissions</w:t>
      </w:r>
      <w:r w:rsidR="004404A8">
        <w:rPr>
          <w:color w:val="231F20"/>
          <w:spacing w:val="-38"/>
          <w:w w:val="105"/>
        </w:rPr>
        <w:t xml:space="preserve"> </w:t>
      </w:r>
      <w:r w:rsidR="004404A8">
        <w:rPr>
          <w:color w:val="231F20"/>
          <w:spacing w:val="2"/>
          <w:w w:val="105"/>
        </w:rPr>
        <w:t>and</w:t>
      </w:r>
      <w:r w:rsidR="004404A8">
        <w:rPr>
          <w:color w:val="231F20"/>
          <w:spacing w:val="-37"/>
          <w:w w:val="105"/>
        </w:rPr>
        <w:t xml:space="preserve"> </w:t>
      </w:r>
      <w:r w:rsidR="004404A8">
        <w:rPr>
          <w:color w:val="231F20"/>
          <w:spacing w:val="3"/>
          <w:w w:val="105"/>
        </w:rPr>
        <w:t>regulatory</w:t>
      </w:r>
      <w:r w:rsidR="004404A8">
        <w:rPr>
          <w:color w:val="231F20"/>
          <w:spacing w:val="-38"/>
          <w:w w:val="105"/>
        </w:rPr>
        <w:t xml:space="preserve"> </w:t>
      </w:r>
      <w:r w:rsidR="004404A8">
        <w:rPr>
          <w:color w:val="231F20"/>
          <w:spacing w:val="3"/>
          <w:w w:val="105"/>
        </w:rPr>
        <w:t>agencies</w:t>
      </w:r>
      <w:r w:rsidR="004404A8">
        <w:rPr>
          <w:color w:val="231F20"/>
          <w:spacing w:val="-37"/>
          <w:w w:val="105"/>
        </w:rPr>
        <w:t xml:space="preserve"> </w:t>
      </w:r>
      <w:r w:rsidR="004404A8">
        <w:rPr>
          <w:color w:val="231F20"/>
          <w:spacing w:val="4"/>
          <w:w w:val="105"/>
        </w:rPr>
        <w:t xml:space="preserve">for </w:t>
      </w:r>
      <w:r w:rsidR="004404A8">
        <w:rPr>
          <w:color w:val="231F20"/>
          <w:spacing w:val="3"/>
          <w:w w:val="105"/>
        </w:rPr>
        <w:t>institutional</w:t>
      </w:r>
      <w:r w:rsidR="004404A8">
        <w:rPr>
          <w:color w:val="231F20"/>
          <w:spacing w:val="-12"/>
          <w:w w:val="105"/>
        </w:rPr>
        <w:t xml:space="preserve"> </w:t>
      </w:r>
      <w:r w:rsidR="004404A8">
        <w:rPr>
          <w:color w:val="231F20"/>
          <w:spacing w:val="3"/>
          <w:w w:val="105"/>
        </w:rPr>
        <w:t>investors</w:t>
      </w:r>
      <w:r w:rsidR="004404A8">
        <w:rPr>
          <w:color w:val="231F20"/>
          <w:spacing w:val="-11"/>
          <w:w w:val="105"/>
        </w:rPr>
        <w:t xml:space="preserve"> </w:t>
      </w:r>
      <w:r w:rsidR="004404A8">
        <w:rPr>
          <w:color w:val="231F20"/>
          <w:w w:val="105"/>
        </w:rPr>
        <w:t>in</w:t>
      </w:r>
      <w:r w:rsidR="004404A8">
        <w:rPr>
          <w:color w:val="231F20"/>
          <w:spacing w:val="-11"/>
          <w:w w:val="105"/>
        </w:rPr>
        <w:t xml:space="preserve"> </w:t>
      </w:r>
      <w:r w:rsidR="004404A8">
        <w:rPr>
          <w:color w:val="231F20"/>
          <w:spacing w:val="2"/>
          <w:w w:val="105"/>
        </w:rPr>
        <w:t>the</w:t>
      </w:r>
      <w:r w:rsidR="004404A8">
        <w:rPr>
          <w:color w:val="231F20"/>
          <w:spacing w:val="-12"/>
          <w:w w:val="105"/>
        </w:rPr>
        <w:t xml:space="preserve"> </w:t>
      </w:r>
      <w:r w:rsidR="004404A8">
        <w:rPr>
          <w:color w:val="231F20"/>
          <w:spacing w:val="3"/>
          <w:w w:val="105"/>
        </w:rPr>
        <w:t>emerging</w:t>
      </w:r>
      <w:r w:rsidR="004404A8">
        <w:rPr>
          <w:color w:val="231F20"/>
          <w:spacing w:val="-11"/>
          <w:w w:val="105"/>
        </w:rPr>
        <w:t xml:space="preserve"> </w:t>
      </w:r>
      <w:r w:rsidR="004404A8">
        <w:rPr>
          <w:color w:val="231F20"/>
          <w:spacing w:val="3"/>
          <w:w w:val="105"/>
        </w:rPr>
        <w:t>markets</w:t>
      </w:r>
      <w:r w:rsidR="004404A8">
        <w:rPr>
          <w:color w:val="231F20"/>
          <w:spacing w:val="-11"/>
          <w:w w:val="105"/>
        </w:rPr>
        <w:t xml:space="preserve"> </w:t>
      </w:r>
      <w:r w:rsidR="004404A8">
        <w:rPr>
          <w:color w:val="231F20"/>
          <w:w w:val="105"/>
        </w:rPr>
        <w:t>is</w:t>
      </w:r>
      <w:r w:rsidR="004404A8">
        <w:rPr>
          <w:color w:val="231F20"/>
          <w:spacing w:val="-11"/>
          <w:w w:val="105"/>
        </w:rPr>
        <w:t xml:space="preserve"> </w:t>
      </w:r>
      <w:r w:rsidR="004404A8">
        <w:rPr>
          <w:color w:val="231F20"/>
          <w:spacing w:val="3"/>
          <w:w w:val="105"/>
        </w:rPr>
        <w:t>crucial</w:t>
      </w:r>
      <w:r w:rsidR="004404A8">
        <w:rPr>
          <w:color w:val="231F20"/>
          <w:spacing w:val="-12"/>
          <w:w w:val="105"/>
        </w:rPr>
        <w:t xml:space="preserve"> </w:t>
      </w:r>
      <w:r w:rsidR="004404A8">
        <w:rPr>
          <w:color w:val="231F20"/>
          <w:w w:val="105"/>
        </w:rPr>
        <w:t>in</w:t>
      </w:r>
      <w:r w:rsidR="004404A8">
        <w:rPr>
          <w:color w:val="231F20"/>
          <w:spacing w:val="-11"/>
          <w:w w:val="105"/>
        </w:rPr>
        <w:t xml:space="preserve"> </w:t>
      </w:r>
      <w:r w:rsidR="004404A8">
        <w:rPr>
          <w:color w:val="231F20"/>
          <w:spacing w:val="3"/>
          <w:w w:val="105"/>
        </w:rPr>
        <w:t>maintaining</w:t>
      </w:r>
      <w:r w:rsidR="004404A8">
        <w:rPr>
          <w:color w:val="231F20"/>
          <w:spacing w:val="-11"/>
          <w:w w:val="105"/>
        </w:rPr>
        <w:t xml:space="preserve"> </w:t>
      </w:r>
      <w:r w:rsidR="004404A8">
        <w:rPr>
          <w:color w:val="231F20"/>
          <w:w w:val="105"/>
        </w:rPr>
        <w:t xml:space="preserve">a </w:t>
      </w:r>
      <w:r w:rsidR="004404A8">
        <w:rPr>
          <w:color w:val="231F20"/>
          <w:spacing w:val="3"/>
          <w:w w:val="105"/>
        </w:rPr>
        <w:t>steady</w:t>
      </w:r>
      <w:r w:rsidR="004404A8">
        <w:rPr>
          <w:color w:val="231F20"/>
          <w:spacing w:val="-24"/>
          <w:w w:val="105"/>
        </w:rPr>
        <w:t xml:space="preserve"> </w:t>
      </w:r>
      <w:r w:rsidR="004404A8">
        <w:rPr>
          <w:color w:val="231F20"/>
          <w:spacing w:val="3"/>
          <w:w w:val="105"/>
        </w:rPr>
        <w:t>inflow</w:t>
      </w:r>
      <w:r w:rsidR="004404A8">
        <w:rPr>
          <w:color w:val="231F20"/>
          <w:spacing w:val="-24"/>
          <w:w w:val="105"/>
        </w:rPr>
        <w:t xml:space="preserve"> </w:t>
      </w:r>
      <w:r w:rsidR="004404A8">
        <w:rPr>
          <w:color w:val="231F20"/>
          <w:w w:val="105"/>
        </w:rPr>
        <w:t>of</w:t>
      </w:r>
      <w:r w:rsidR="004404A8">
        <w:rPr>
          <w:color w:val="231F20"/>
          <w:spacing w:val="-24"/>
          <w:w w:val="105"/>
        </w:rPr>
        <w:t xml:space="preserve"> </w:t>
      </w:r>
      <w:r w:rsidR="004404A8">
        <w:rPr>
          <w:color w:val="231F20"/>
          <w:spacing w:val="3"/>
          <w:w w:val="105"/>
        </w:rPr>
        <w:t>foreign</w:t>
      </w:r>
      <w:r w:rsidR="004404A8">
        <w:rPr>
          <w:color w:val="231F20"/>
          <w:spacing w:val="-24"/>
          <w:w w:val="105"/>
        </w:rPr>
        <w:t xml:space="preserve"> </w:t>
      </w:r>
      <w:r w:rsidR="004404A8">
        <w:rPr>
          <w:color w:val="231F20"/>
          <w:spacing w:val="3"/>
          <w:w w:val="105"/>
        </w:rPr>
        <w:t>capital</w:t>
      </w:r>
      <w:r w:rsidR="004404A8">
        <w:rPr>
          <w:color w:val="231F20"/>
          <w:spacing w:val="-24"/>
          <w:w w:val="105"/>
        </w:rPr>
        <w:t xml:space="preserve"> </w:t>
      </w:r>
      <w:r w:rsidR="004404A8">
        <w:rPr>
          <w:color w:val="231F20"/>
          <w:spacing w:val="2"/>
          <w:w w:val="105"/>
        </w:rPr>
        <w:t>and</w:t>
      </w:r>
      <w:r w:rsidR="004404A8">
        <w:rPr>
          <w:color w:val="231F20"/>
          <w:spacing w:val="-24"/>
          <w:w w:val="105"/>
        </w:rPr>
        <w:t xml:space="preserve"> </w:t>
      </w:r>
      <w:r w:rsidR="004404A8">
        <w:rPr>
          <w:color w:val="231F20"/>
          <w:spacing w:val="3"/>
          <w:w w:val="105"/>
        </w:rPr>
        <w:t>ensuring</w:t>
      </w:r>
      <w:r w:rsidR="004404A8">
        <w:rPr>
          <w:color w:val="231F20"/>
          <w:spacing w:val="-24"/>
          <w:w w:val="105"/>
        </w:rPr>
        <w:t xml:space="preserve"> </w:t>
      </w:r>
      <w:r w:rsidR="004404A8">
        <w:rPr>
          <w:color w:val="231F20"/>
          <w:spacing w:val="3"/>
          <w:w w:val="105"/>
        </w:rPr>
        <w:t>responsible</w:t>
      </w:r>
      <w:r w:rsidR="004404A8">
        <w:rPr>
          <w:color w:val="231F20"/>
          <w:spacing w:val="-24"/>
          <w:w w:val="105"/>
        </w:rPr>
        <w:t xml:space="preserve"> </w:t>
      </w:r>
      <w:r w:rsidR="004404A8">
        <w:rPr>
          <w:color w:val="231F20"/>
          <w:spacing w:val="3"/>
          <w:w w:val="105"/>
        </w:rPr>
        <w:t>behaviour</w:t>
      </w:r>
      <w:r w:rsidR="004404A8">
        <w:rPr>
          <w:color w:val="231F20"/>
          <w:spacing w:val="-24"/>
          <w:w w:val="105"/>
        </w:rPr>
        <w:t xml:space="preserve"> </w:t>
      </w:r>
      <w:r w:rsidR="004404A8">
        <w:rPr>
          <w:color w:val="231F20"/>
          <w:w w:val="105"/>
        </w:rPr>
        <w:t>on</w:t>
      </w:r>
      <w:r w:rsidR="004404A8">
        <w:rPr>
          <w:color w:val="231F20"/>
          <w:spacing w:val="-24"/>
          <w:w w:val="105"/>
        </w:rPr>
        <w:t xml:space="preserve"> </w:t>
      </w:r>
      <w:r w:rsidR="004404A8">
        <w:rPr>
          <w:color w:val="231F20"/>
          <w:spacing w:val="4"/>
          <w:w w:val="105"/>
        </w:rPr>
        <w:t xml:space="preserve">the </w:t>
      </w:r>
      <w:r w:rsidR="004404A8">
        <w:rPr>
          <w:color w:val="231F20"/>
          <w:spacing w:val="3"/>
          <w:w w:val="105"/>
        </w:rPr>
        <w:t xml:space="preserve">part </w:t>
      </w:r>
      <w:r w:rsidR="004404A8">
        <w:rPr>
          <w:color w:val="231F20"/>
          <w:w w:val="105"/>
        </w:rPr>
        <w:t xml:space="preserve">of </w:t>
      </w:r>
      <w:r w:rsidR="004404A8">
        <w:rPr>
          <w:color w:val="231F20"/>
          <w:spacing w:val="3"/>
          <w:w w:val="105"/>
        </w:rPr>
        <w:t>domestic institutional</w:t>
      </w:r>
      <w:r w:rsidR="004404A8">
        <w:rPr>
          <w:color w:val="231F20"/>
          <w:spacing w:val="-7"/>
          <w:w w:val="105"/>
        </w:rPr>
        <w:t xml:space="preserve"> </w:t>
      </w:r>
      <w:r w:rsidR="004404A8">
        <w:rPr>
          <w:color w:val="231F20"/>
          <w:spacing w:val="4"/>
          <w:w w:val="105"/>
        </w:rPr>
        <w:t>investors.</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Tight regulation of investment decisions by institutional investors (in both developed and developing countries) is not necessary for ensuring for safety of contractual savings.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 xml:space="preserve">In </w:t>
      </w:r>
      <w:r>
        <w:rPr>
          <w:color w:val="231F20"/>
          <w:spacing w:val="2"/>
          <w:w w:val="105"/>
        </w:rPr>
        <w:t xml:space="preserve">the </w:t>
      </w:r>
      <w:r>
        <w:rPr>
          <w:color w:val="231F20"/>
          <w:spacing w:val="3"/>
          <w:w w:val="105"/>
        </w:rPr>
        <w:t xml:space="preserve">United Kingdom, </w:t>
      </w:r>
      <w:r>
        <w:rPr>
          <w:color w:val="231F20"/>
          <w:spacing w:val="2"/>
          <w:w w:val="105"/>
        </w:rPr>
        <w:t xml:space="preserve">for </w:t>
      </w:r>
      <w:r>
        <w:rPr>
          <w:color w:val="231F20"/>
          <w:spacing w:val="3"/>
          <w:w w:val="105"/>
        </w:rPr>
        <w:t xml:space="preserve">example pension funds </w:t>
      </w:r>
      <w:r>
        <w:rPr>
          <w:color w:val="231F20"/>
          <w:spacing w:val="2"/>
          <w:w w:val="105"/>
        </w:rPr>
        <w:t xml:space="preserve">and </w:t>
      </w:r>
      <w:r>
        <w:rPr>
          <w:color w:val="231F20"/>
          <w:spacing w:val="4"/>
          <w:w w:val="105"/>
        </w:rPr>
        <w:t xml:space="preserve">life </w:t>
      </w:r>
      <w:r>
        <w:rPr>
          <w:color w:val="231F20"/>
          <w:spacing w:val="3"/>
          <w:w w:val="105"/>
        </w:rPr>
        <w:t>insurance companies</w:t>
      </w:r>
      <w:r>
        <w:rPr>
          <w:color w:val="231F20"/>
          <w:spacing w:val="3"/>
          <w:w w:val="105"/>
        </w:rPr>
        <w:t xml:space="preserve"> </w:t>
      </w:r>
      <w:r>
        <w:rPr>
          <w:color w:val="231F20"/>
          <w:spacing w:val="2"/>
          <w:w w:val="105"/>
        </w:rPr>
        <w:t xml:space="preserve">are </w:t>
      </w:r>
      <w:r>
        <w:rPr>
          <w:color w:val="231F20"/>
          <w:spacing w:val="3"/>
          <w:w w:val="105"/>
        </w:rPr>
        <w:t xml:space="preserve">only expected </w:t>
      </w:r>
      <w:r>
        <w:rPr>
          <w:color w:val="231F20"/>
          <w:w w:val="105"/>
        </w:rPr>
        <w:t xml:space="preserve">to </w:t>
      </w:r>
      <w:r>
        <w:rPr>
          <w:color w:val="231F20"/>
          <w:spacing w:val="3"/>
          <w:w w:val="105"/>
        </w:rPr>
        <w:t xml:space="preserve">demonstrate that </w:t>
      </w:r>
      <w:r>
        <w:rPr>
          <w:color w:val="231F20"/>
          <w:spacing w:val="4"/>
          <w:w w:val="105"/>
        </w:rPr>
        <w:t xml:space="preserve">their </w:t>
      </w:r>
      <w:r>
        <w:rPr>
          <w:color w:val="231F20"/>
          <w:spacing w:val="3"/>
          <w:w w:val="105"/>
        </w:rPr>
        <w:t xml:space="preserve">portfolio </w:t>
      </w:r>
      <w:r>
        <w:rPr>
          <w:color w:val="231F20"/>
          <w:w w:val="105"/>
        </w:rPr>
        <w:t xml:space="preserve">of </w:t>
      </w:r>
      <w:r>
        <w:rPr>
          <w:color w:val="231F20"/>
          <w:spacing w:val="3"/>
          <w:w w:val="105"/>
        </w:rPr>
        <w:t xml:space="preserve">assets, when prudently valued; meet </w:t>
      </w:r>
      <w:r>
        <w:rPr>
          <w:color w:val="231F20"/>
          <w:spacing w:val="2"/>
          <w:w w:val="105"/>
        </w:rPr>
        <w:t xml:space="preserve">the </w:t>
      </w:r>
      <w:r>
        <w:rPr>
          <w:color w:val="231F20"/>
          <w:spacing w:val="3"/>
          <w:w w:val="105"/>
        </w:rPr>
        <w:t xml:space="preserve">requirements </w:t>
      </w:r>
      <w:r>
        <w:rPr>
          <w:color w:val="231F20"/>
          <w:spacing w:val="4"/>
          <w:w w:val="105"/>
        </w:rPr>
        <w:t>for</w:t>
      </w:r>
      <w:r>
        <w:rPr>
          <w:color w:val="231F20"/>
          <w:spacing w:val="71"/>
          <w:w w:val="105"/>
        </w:rPr>
        <w:t xml:space="preserve"> </w:t>
      </w:r>
      <w:r>
        <w:rPr>
          <w:color w:val="231F20"/>
          <w:spacing w:val="3"/>
          <w:w w:val="105"/>
        </w:rPr>
        <w:t xml:space="preserve">technical reserves </w:t>
      </w:r>
      <w:r>
        <w:rPr>
          <w:color w:val="231F20"/>
          <w:spacing w:val="2"/>
          <w:w w:val="105"/>
        </w:rPr>
        <w:t xml:space="preserve">and </w:t>
      </w:r>
      <w:r>
        <w:rPr>
          <w:color w:val="231F20"/>
          <w:spacing w:val="3"/>
          <w:w w:val="105"/>
        </w:rPr>
        <w:t xml:space="preserve">solvency margins. This enables these </w:t>
      </w:r>
      <w:r>
        <w:rPr>
          <w:color w:val="231F20"/>
          <w:spacing w:val="4"/>
          <w:w w:val="105"/>
        </w:rPr>
        <w:t xml:space="preserve">institutions </w:t>
      </w:r>
      <w:r>
        <w:rPr>
          <w:color w:val="231F20"/>
          <w:w w:val="105"/>
        </w:rPr>
        <w:t xml:space="preserve">to </w:t>
      </w:r>
      <w:r>
        <w:rPr>
          <w:color w:val="231F20"/>
          <w:spacing w:val="3"/>
          <w:w w:val="105"/>
        </w:rPr>
        <w:t xml:space="preserve">appropriately manage their portfolios </w:t>
      </w:r>
      <w:r>
        <w:rPr>
          <w:color w:val="231F20"/>
          <w:w w:val="105"/>
        </w:rPr>
        <w:t xml:space="preserve">by </w:t>
      </w:r>
      <w:r>
        <w:rPr>
          <w:color w:val="231F20"/>
          <w:spacing w:val="3"/>
          <w:w w:val="105"/>
        </w:rPr>
        <w:t xml:space="preserve">ensuring flexibility </w:t>
      </w:r>
      <w:r>
        <w:rPr>
          <w:color w:val="231F20"/>
          <w:spacing w:val="4"/>
          <w:w w:val="105"/>
        </w:rPr>
        <w:t xml:space="preserve">in </w:t>
      </w:r>
      <w:r>
        <w:rPr>
          <w:color w:val="231F20"/>
          <w:spacing w:val="3"/>
          <w:w w:val="105"/>
        </w:rPr>
        <w:t xml:space="preserve">matching assets </w:t>
      </w:r>
      <w:r>
        <w:rPr>
          <w:color w:val="231F20"/>
          <w:spacing w:val="2"/>
          <w:w w:val="105"/>
        </w:rPr>
        <w:t xml:space="preserve">and </w:t>
      </w:r>
      <w:r>
        <w:rPr>
          <w:color w:val="231F20"/>
          <w:spacing w:val="3"/>
          <w:w w:val="105"/>
        </w:rPr>
        <w:t xml:space="preserve">liabilities. Excessively strict investment limits </w:t>
      </w:r>
      <w:r>
        <w:rPr>
          <w:color w:val="231F20"/>
          <w:spacing w:val="4"/>
          <w:w w:val="105"/>
        </w:rPr>
        <w:t xml:space="preserve">may </w:t>
      </w:r>
      <w:r>
        <w:rPr>
          <w:color w:val="231F20"/>
          <w:spacing w:val="3"/>
          <w:w w:val="105"/>
        </w:rPr>
        <w:t xml:space="preserve">undermine </w:t>
      </w:r>
      <w:r>
        <w:rPr>
          <w:color w:val="231F20"/>
          <w:spacing w:val="2"/>
          <w:w w:val="105"/>
        </w:rPr>
        <w:t xml:space="preserve">the </w:t>
      </w:r>
      <w:r>
        <w:rPr>
          <w:color w:val="231F20"/>
          <w:spacing w:val="3"/>
          <w:w w:val="105"/>
        </w:rPr>
        <w:t xml:space="preserve">private management </w:t>
      </w:r>
      <w:r>
        <w:rPr>
          <w:color w:val="231F20"/>
          <w:w w:val="105"/>
        </w:rPr>
        <w:t xml:space="preserve">of a </w:t>
      </w:r>
      <w:r>
        <w:rPr>
          <w:color w:val="231F20"/>
          <w:spacing w:val="3"/>
          <w:w w:val="105"/>
        </w:rPr>
        <w:t xml:space="preserve">portfolio and, </w:t>
      </w:r>
      <w:r>
        <w:rPr>
          <w:color w:val="231F20"/>
          <w:w w:val="105"/>
        </w:rPr>
        <w:t xml:space="preserve">in </w:t>
      </w:r>
      <w:r>
        <w:rPr>
          <w:color w:val="231F20"/>
          <w:spacing w:val="3"/>
          <w:w w:val="105"/>
        </w:rPr>
        <w:t xml:space="preserve">effect, </w:t>
      </w:r>
      <w:r>
        <w:rPr>
          <w:color w:val="231F20"/>
          <w:spacing w:val="4"/>
          <w:w w:val="105"/>
        </w:rPr>
        <w:t>result</w:t>
      </w:r>
      <w:r>
        <w:rPr>
          <w:color w:val="231F20"/>
          <w:spacing w:val="71"/>
          <w:w w:val="105"/>
        </w:rPr>
        <w:t xml:space="preserve"> </w:t>
      </w:r>
      <w:r>
        <w:rPr>
          <w:color w:val="231F20"/>
          <w:w w:val="105"/>
        </w:rPr>
        <w:t xml:space="preserve">in </w:t>
      </w:r>
      <w:r>
        <w:rPr>
          <w:color w:val="231F20"/>
          <w:spacing w:val="3"/>
          <w:w w:val="105"/>
        </w:rPr>
        <w:t xml:space="preserve">government-directed investment. Nevertheless, pension funds </w:t>
      </w:r>
      <w:r>
        <w:rPr>
          <w:color w:val="231F20"/>
          <w:spacing w:val="4"/>
          <w:w w:val="105"/>
        </w:rPr>
        <w:t xml:space="preserve">and </w:t>
      </w:r>
      <w:r>
        <w:rPr>
          <w:color w:val="231F20"/>
          <w:spacing w:val="3"/>
          <w:w w:val="105"/>
        </w:rPr>
        <w:t xml:space="preserve">insurance companies </w:t>
      </w:r>
      <w:r>
        <w:rPr>
          <w:color w:val="231F20"/>
          <w:w w:val="105"/>
        </w:rPr>
        <w:t xml:space="preserve">of </w:t>
      </w:r>
      <w:r>
        <w:rPr>
          <w:color w:val="231F20"/>
          <w:spacing w:val="3"/>
          <w:w w:val="105"/>
        </w:rPr>
        <w:t>most developed countr</w:t>
      </w:r>
      <w:r>
        <w:rPr>
          <w:color w:val="231F20"/>
          <w:spacing w:val="3"/>
          <w:w w:val="105"/>
        </w:rPr>
        <w:t xml:space="preserve">ies </w:t>
      </w:r>
      <w:r>
        <w:rPr>
          <w:color w:val="231F20"/>
          <w:spacing w:val="2"/>
          <w:w w:val="105"/>
        </w:rPr>
        <w:t xml:space="preserve">are </w:t>
      </w:r>
      <w:r>
        <w:rPr>
          <w:color w:val="231F20"/>
          <w:spacing w:val="3"/>
          <w:w w:val="105"/>
        </w:rPr>
        <w:t xml:space="preserve">still subject </w:t>
      </w:r>
      <w:r>
        <w:rPr>
          <w:color w:val="231F20"/>
          <w:spacing w:val="4"/>
          <w:w w:val="105"/>
        </w:rPr>
        <w:t xml:space="preserve">to </w:t>
      </w:r>
      <w:r>
        <w:rPr>
          <w:color w:val="231F20"/>
          <w:spacing w:val="3"/>
          <w:w w:val="105"/>
        </w:rPr>
        <w:t>restrictive</w:t>
      </w:r>
      <w:r>
        <w:rPr>
          <w:color w:val="231F20"/>
          <w:spacing w:val="-24"/>
          <w:w w:val="105"/>
        </w:rPr>
        <w:t xml:space="preserve"> </w:t>
      </w:r>
      <w:r>
        <w:rPr>
          <w:color w:val="231F20"/>
          <w:spacing w:val="3"/>
          <w:w w:val="105"/>
        </w:rPr>
        <w:t>regulations</w:t>
      </w:r>
      <w:r>
        <w:rPr>
          <w:color w:val="231F20"/>
          <w:spacing w:val="-23"/>
          <w:w w:val="105"/>
        </w:rPr>
        <w:t xml:space="preserve"> </w:t>
      </w:r>
      <w:r>
        <w:rPr>
          <w:color w:val="231F20"/>
          <w:w w:val="105"/>
        </w:rPr>
        <w:t>on</w:t>
      </w:r>
      <w:r>
        <w:rPr>
          <w:color w:val="231F20"/>
          <w:spacing w:val="-24"/>
          <w:w w:val="105"/>
        </w:rPr>
        <w:t xml:space="preserve"> </w:t>
      </w:r>
      <w:r>
        <w:rPr>
          <w:color w:val="231F20"/>
          <w:spacing w:val="3"/>
          <w:w w:val="105"/>
        </w:rPr>
        <w:t>their</w:t>
      </w:r>
      <w:r>
        <w:rPr>
          <w:color w:val="231F20"/>
          <w:spacing w:val="-23"/>
          <w:w w:val="105"/>
        </w:rPr>
        <w:t xml:space="preserve"> </w:t>
      </w:r>
      <w:r>
        <w:rPr>
          <w:color w:val="231F20"/>
          <w:spacing w:val="3"/>
          <w:w w:val="105"/>
        </w:rPr>
        <w:t>foreign</w:t>
      </w:r>
      <w:r>
        <w:rPr>
          <w:color w:val="231F20"/>
          <w:spacing w:val="-24"/>
          <w:w w:val="105"/>
        </w:rPr>
        <w:t xml:space="preserve"> </w:t>
      </w:r>
      <w:r>
        <w:rPr>
          <w:color w:val="231F20"/>
          <w:spacing w:val="3"/>
          <w:w w:val="105"/>
        </w:rPr>
        <w:t>investment.</w:t>
      </w:r>
      <w:r>
        <w:rPr>
          <w:color w:val="231F20"/>
          <w:spacing w:val="-23"/>
          <w:w w:val="105"/>
        </w:rPr>
        <w:t xml:space="preserve"> </w:t>
      </w:r>
      <w:r>
        <w:rPr>
          <w:color w:val="231F20"/>
          <w:spacing w:val="3"/>
          <w:w w:val="105"/>
        </w:rPr>
        <w:t>These</w:t>
      </w:r>
      <w:r>
        <w:rPr>
          <w:color w:val="231F20"/>
          <w:spacing w:val="-24"/>
          <w:w w:val="105"/>
        </w:rPr>
        <w:t xml:space="preserve"> </w:t>
      </w:r>
      <w:r>
        <w:rPr>
          <w:color w:val="231F20"/>
          <w:spacing w:val="3"/>
          <w:w w:val="105"/>
        </w:rPr>
        <w:t>include</w:t>
      </w:r>
      <w:r>
        <w:rPr>
          <w:color w:val="231F20"/>
          <w:spacing w:val="-23"/>
          <w:w w:val="105"/>
        </w:rPr>
        <w:t xml:space="preserve"> </w:t>
      </w:r>
      <w:r>
        <w:rPr>
          <w:color w:val="231F20"/>
          <w:spacing w:val="4"/>
          <w:w w:val="105"/>
        </w:rPr>
        <w:t xml:space="preserve">Canada, </w:t>
      </w:r>
      <w:r>
        <w:rPr>
          <w:color w:val="231F20"/>
          <w:spacing w:val="3"/>
          <w:w w:val="105"/>
        </w:rPr>
        <w:t xml:space="preserve">Germany, </w:t>
      </w:r>
      <w:r>
        <w:rPr>
          <w:color w:val="231F20"/>
          <w:spacing w:val="2"/>
          <w:w w:val="105"/>
        </w:rPr>
        <w:t>and the</w:t>
      </w:r>
      <w:r>
        <w:rPr>
          <w:color w:val="231F20"/>
          <w:spacing w:val="-5"/>
          <w:w w:val="105"/>
        </w:rPr>
        <w:t xml:space="preserve"> </w:t>
      </w:r>
      <w:r>
        <w:rPr>
          <w:color w:val="231F20"/>
          <w:spacing w:val="4"/>
          <w:w w:val="105"/>
        </w:rPr>
        <w:t>Netherlands.</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introduction </w:t>
      </w:r>
      <w:r>
        <w:rPr>
          <w:color w:val="231F20"/>
        </w:rPr>
        <w:t xml:space="preserve">of </w:t>
      </w:r>
      <w:r>
        <w:rPr>
          <w:color w:val="231F20"/>
          <w:spacing w:val="3"/>
        </w:rPr>
        <w:t xml:space="preserve">Rule 144A ADRs </w:t>
      </w:r>
      <w:r>
        <w:rPr>
          <w:color w:val="231F20"/>
        </w:rPr>
        <w:t xml:space="preserve">in </w:t>
      </w:r>
      <w:r>
        <w:rPr>
          <w:color w:val="231F20"/>
          <w:spacing w:val="2"/>
        </w:rPr>
        <w:t xml:space="preserve">the </w:t>
      </w:r>
      <w:r>
        <w:rPr>
          <w:color w:val="231F20"/>
          <w:spacing w:val="3"/>
        </w:rPr>
        <w:t xml:space="preserve">U.S. stock </w:t>
      </w:r>
      <w:r>
        <w:rPr>
          <w:color w:val="231F20"/>
          <w:spacing w:val="4"/>
        </w:rPr>
        <w:t xml:space="preserve">exchanges </w:t>
      </w:r>
      <w:r>
        <w:rPr>
          <w:color w:val="231F20"/>
          <w:spacing w:val="2"/>
        </w:rPr>
        <w:t xml:space="preserve">has </w:t>
      </w:r>
      <w:r>
        <w:rPr>
          <w:color w:val="231F20"/>
          <w:spacing w:val="3"/>
        </w:rPr>
        <w:t xml:space="preserve">considerably simplified trading </w:t>
      </w:r>
      <w:r>
        <w:rPr>
          <w:color w:val="231F20"/>
        </w:rPr>
        <w:t xml:space="preserve">in </w:t>
      </w:r>
      <w:r>
        <w:rPr>
          <w:color w:val="231F20"/>
          <w:spacing w:val="3"/>
        </w:rPr>
        <w:t xml:space="preserve">foreign equities </w:t>
      </w:r>
      <w:r>
        <w:rPr>
          <w:color w:val="231F20"/>
        </w:rPr>
        <w:t xml:space="preserve">by </w:t>
      </w:r>
      <w:r>
        <w:rPr>
          <w:color w:val="231F20"/>
          <w:spacing w:val="4"/>
        </w:rPr>
        <w:t xml:space="preserve">eliminating </w:t>
      </w:r>
      <w:r>
        <w:rPr>
          <w:color w:val="231F20"/>
          <w:spacing w:val="3"/>
        </w:rPr>
        <w:t xml:space="preserve">costly settlement delays, registration difficulties, </w:t>
      </w:r>
      <w:r>
        <w:rPr>
          <w:color w:val="231F20"/>
          <w:spacing w:val="2"/>
        </w:rPr>
        <w:t xml:space="preserve">and </w:t>
      </w:r>
      <w:r>
        <w:rPr>
          <w:color w:val="231F20"/>
          <w:spacing w:val="3"/>
        </w:rPr>
        <w:t xml:space="preserve">divided </w:t>
      </w:r>
      <w:r>
        <w:rPr>
          <w:color w:val="231F20"/>
          <w:spacing w:val="4"/>
        </w:rPr>
        <w:t xml:space="preserve">payment </w:t>
      </w:r>
      <w:r>
        <w:rPr>
          <w:color w:val="231F20"/>
          <w:spacing w:val="3"/>
        </w:rPr>
        <w:t xml:space="preserve">problems. Under Rule 144A, Qualified Institutional Buyers (QIBs) </w:t>
      </w:r>
      <w:r>
        <w:rPr>
          <w:color w:val="231F20"/>
        </w:rPr>
        <w:t xml:space="preserve">in </w:t>
      </w:r>
      <w:r>
        <w:rPr>
          <w:color w:val="231F20"/>
          <w:spacing w:val="4"/>
        </w:rPr>
        <w:t xml:space="preserve">the </w:t>
      </w:r>
      <w:r>
        <w:rPr>
          <w:color w:val="231F20"/>
          <w:spacing w:val="3"/>
        </w:rPr>
        <w:t xml:space="preserve">United States also </w:t>
      </w:r>
      <w:r>
        <w:rPr>
          <w:color w:val="231F20"/>
        </w:rPr>
        <w:t xml:space="preserve">no </w:t>
      </w:r>
      <w:r>
        <w:rPr>
          <w:color w:val="231F20"/>
          <w:spacing w:val="3"/>
        </w:rPr>
        <w:t xml:space="preserve">longer need </w:t>
      </w:r>
      <w:r>
        <w:rPr>
          <w:color w:val="231F20"/>
        </w:rPr>
        <w:t xml:space="preserve">to </w:t>
      </w:r>
      <w:r>
        <w:rPr>
          <w:color w:val="231F20"/>
          <w:spacing w:val="3"/>
        </w:rPr>
        <w:t xml:space="preserve">hold </w:t>
      </w:r>
      <w:r>
        <w:rPr>
          <w:color w:val="231F20"/>
          <w:spacing w:val="2"/>
        </w:rPr>
        <w:t xml:space="preserve">the </w:t>
      </w:r>
      <w:r>
        <w:rPr>
          <w:color w:val="231F20"/>
          <w:spacing w:val="3"/>
        </w:rPr>
        <w:t xml:space="preserve">securities they traded </w:t>
      </w:r>
      <w:r>
        <w:rPr>
          <w:color w:val="231F20"/>
          <w:spacing w:val="4"/>
        </w:rPr>
        <w:t xml:space="preserve">the </w:t>
      </w:r>
      <w:r>
        <w:rPr>
          <w:color w:val="231F20"/>
          <w:spacing w:val="3"/>
        </w:rPr>
        <w:t>private</w:t>
      </w:r>
      <w:r>
        <w:rPr>
          <w:color w:val="231F20"/>
          <w:spacing w:val="27"/>
        </w:rPr>
        <w:t xml:space="preserve"> </w:t>
      </w:r>
      <w:r>
        <w:rPr>
          <w:color w:val="231F20"/>
          <w:spacing w:val="3"/>
        </w:rPr>
        <w:t>placement</w:t>
      </w:r>
      <w:r>
        <w:rPr>
          <w:color w:val="231F20"/>
          <w:spacing w:val="27"/>
        </w:rPr>
        <w:t xml:space="preserve"> </w:t>
      </w:r>
      <w:r>
        <w:rPr>
          <w:color w:val="231F20"/>
          <w:spacing w:val="3"/>
        </w:rPr>
        <w:t>market</w:t>
      </w:r>
      <w:r>
        <w:rPr>
          <w:color w:val="231F20"/>
          <w:spacing w:val="28"/>
        </w:rPr>
        <w:t xml:space="preserve"> </w:t>
      </w:r>
      <w:r>
        <w:rPr>
          <w:color w:val="231F20"/>
          <w:spacing w:val="2"/>
        </w:rPr>
        <w:t>f</w:t>
      </w:r>
      <w:r>
        <w:rPr>
          <w:color w:val="231F20"/>
          <w:spacing w:val="2"/>
        </w:rPr>
        <w:t>or</w:t>
      </w:r>
      <w:r>
        <w:rPr>
          <w:color w:val="231F20"/>
          <w:spacing w:val="27"/>
        </w:rPr>
        <w:t xml:space="preserve"> </w:t>
      </w:r>
      <w:r>
        <w:rPr>
          <w:color w:val="231F20"/>
        </w:rPr>
        <w:t>a</w:t>
      </w:r>
      <w:r>
        <w:rPr>
          <w:color w:val="231F20"/>
          <w:spacing w:val="28"/>
        </w:rPr>
        <w:t xml:space="preserve"> </w:t>
      </w:r>
      <w:r>
        <w:rPr>
          <w:color w:val="231F20"/>
          <w:spacing w:val="3"/>
        </w:rPr>
        <w:t>two-year</w:t>
      </w:r>
      <w:r>
        <w:rPr>
          <w:color w:val="231F20"/>
          <w:spacing w:val="27"/>
        </w:rPr>
        <w:t xml:space="preserve"> </w:t>
      </w:r>
      <w:r>
        <w:rPr>
          <w:color w:val="231F20"/>
          <w:spacing w:val="3"/>
        </w:rPr>
        <w:t>period</w:t>
      </w:r>
      <w:r>
        <w:rPr>
          <w:color w:val="231F20"/>
          <w:spacing w:val="28"/>
        </w:rPr>
        <w:t xml:space="preserve"> </w:t>
      </w:r>
      <w:r>
        <w:rPr>
          <w:color w:val="231F20"/>
          <w:spacing w:val="3"/>
        </w:rPr>
        <w:t>before</w:t>
      </w:r>
      <w:r>
        <w:rPr>
          <w:color w:val="231F20"/>
          <w:spacing w:val="27"/>
        </w:rPr>
        <w:t xml:space="preserve"> </w:t>
      </w:r>
      <w:r>
        <w:rPr>
          <w:color w:val="231F20"/>
          <w:spacing w:val="3"/>
        </w:rPr>
        <w:t>they</w:t>
      </w:r>
      <w:r>
        <w:rPr>
          <w:color w:val="231F20"/>
          <w:spacing w:val="28"/>
        </w:rPr>
        <w:t xml:space="preserve"> </w:t>
      </w:r>
      <w:r>
        <w:rPr>
          <w:color w:val="231F20"/>
          <w:spacing w:val="2"/>
        </w:rPr>
        <w:t>can</w:t>
      </w:r>
      <w:r>
        <w:rPr>
          <w:color w:val="231F20"/>
          <w:spacing w:val="27"/>
        </w:rPr>
        <w:t xml:space="preserve"> </w:t>
      </w:r>
      <w:r>
        <w:rPr>
          <w:color w:val="231F20"/>
        </w:rPr>
        <w:t>be</w:t>
      </w:r>
      <w:r>
        <w:rPr>
          <w:color w:val="231F20"/>
          <w:spacing w:val="27"/>
        </w:rPr>
        <w:t xml:space="preserve"> </w:t>
      </w:r>
      <w:r>
        <w:rPr>
          <w:color w:val="231F20"/>
          <w:spacing w:val="4"/>
        </w:rPr>
        <w:t>sold.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65" style="position:absolute;left:0;text-align:left;z-index:251757056;mso-position-horizontal-relative:page;mso-position-vertical-relative:page" from="445.05pt,69.45pt" to="445.05pt,771pt" strokecolor="#d7d9da" strokeweight="5pt">
            <w10:wrap anchorx="page" anchory="page"/>
          </v:line>
        </w:pict>
      </w:r>
      <w:r w:rsidR="004404A8">
        <w:rPr>
          <w:color w:val="231F20"/>
          <w:w w:val="105"/>
        </w:rPr>
        <w:t>Foreign issues can now gain access to a relatively large number of U.S. institutional investors. The credit rating standards for public placements of bonds have also been relaxed.</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 xml:space="preserve">On </w:t>
      </w:r>
      <w:r>
        <w:rPr>
          <w:color w:val="231F20"/>
          <w:spacing w:val="2"/>
        </w:rPr>
        <w:t xml:space="preserve">the </w:t>
      </w:r>
      <w:r>
        <w:rPr>
          <w:color w:val="231F20"/>
          <w:spacing w:val="3"/>
        </w:rPr>
        <w:t xml:space="preserve">supply side </w:t>
      </w:r>
      <w:r>
        <w:rPr>
          <w:color w:val="231F20"/>
        </w:rPr>
        <w:t xml:space="preserve">of </w:t>
      </w:r>
      <w:r>
        <w:rPr>
          <w:color w:val="231F20"/>
          <w:spacing w:val="2"/>
        </w:rPr>
        <w:t xml:space="preserve">the </w:t>
      </w:r>
      <w:r>
        <w:rPr>
          <w:color w:val="231F20"/>
          <w:spacing w:val="3"/>
        </w:rPr>
        <w:t xml:space="preserve">emerging market securities, </w:t>
      </w:r>
      <w:r>
        <w:rPr>
          <w:color w:val="231F20"/>
          <w:spacing w:val="4"/>
        </w:rPr>
        <w:t xml:space="preserve">institutional </w:t>
      </w:r>
      <w:r>
        <w:rPr>
          <w:color w:val="231F20"/>
          <w:spacing w:val="3"/>
        </w:rPr>
        <w:t xml:space="preserve">fund managers </w:t>
      </w:r>
      <w:r>
        <w:rPr>
          <w:color w:val="231F20"/>
          <w:spacing w:val="2"/>
        </w:rPr>
        <w:t xml:space="preserve">are </w:t>
      </w:r>
      <w:r>
        <w:rPr>
          <w:color w:val="231F20"/>
          <w:spacing w:val="3"/>
        </w:rPr>
        <w:t xml:space="preserve">concerned about </w:t>
      </w:r>
      <w:r>
        <w:rPr>
          <w:color w:val="231F20"/>
          <w:spacing w:val="2"/>
        </w:rPr>
        <w:t xml:space="preserve">the </w:t>
      </w:r>
      <w:r>
        <w:rPr>
          <w:color w:val="231F20"/>
          <w:spacing w:val="3"/>
        </w:rPr>
        <w:t xml:space="preserve">illiquidity </w:t>
      </w:r>
      <w:r>
        <w:rPr>
          <w:color w:val="231F20"/>
        </w:rPr>
        <w:t xml:space="preserve">of </w:t>
      </w:r>
      <w:r>
        <w:rPr>
          <w:color w:val="231F20"/>
          <w:spacing w:val="3"/>
        </w:rPr>
        <w:t xml:space="preserve">most </w:t>
      </w:r>
      <w:r>
        <w:rPr>
          <w:color w:val="231F20"/>
        </w:rPr>
        <w:t xml:space="preserve">of  </w:t>
      </w:r>
      <w:r>
        <w:rPr>
          <w:color w:val="231F20"/>
          <w:spacing w:val="4"/>
        </w:rPr>
        <w:t xml:space="preserve">the  </w:t>
      </w:r>
      <w:r>
        <w:rPr>
          <w:color w:val="231F20"/>
          <w:spacing w:val="3"/>
        </w:rPr>
        <w:t xml:space="preserve">emerging markets </w:t>
      </w:r>
      <w:r>
        <w:rPr>
          <w:color w:val="231F20"/>
          <w:spacing w:val="2"/>
        </w:rPr>
        <w:t xml:space="preserve">due </w:t>
      </w:r>
      <w:r>
        <w:rPr>
          <w:color w:val="231F20"/>
        </w:rPr>
        <w:t xml:space="preserve">to </w:t>
      </w:r>
      <w:r>
        <w:rPr>
          <w:color w:val="231F20"/>
          <w:spacing w:val="3"/>
        </w:rPr>
        <w:t xml:space="preserve">restrictions </w:t>
      </w:r>
      <w:r>
        <w:rPr>
          <w:color w:val="231F20"/>
        </w:rPr>
        <w:t xml:space="preserve">on </w:t>
      </w:r>
      <w:r>
        <w:rPr>
          <w:color w:val="231F20"/>
          <w:spacing w:val="3"/>
        </w:rPr>
        <w:t xml:space="preserve">direct entry </w:t>
      </w:r>
      <w:r>
        <w:rPr>
          <w:color w:val="231F20"/>
        </w:rPr>
        <w:t xml:space="preserve">by </w:t>
      </w:r>
      <w:r>
        <w:rPr>
          <w:color w:val="231F20"/>
          <w:spacing w:val="3"/>
        </w:rPr>
        <w:t xml:space="preserve">foreigners, </w:t>
      </w:r>
      <w:r>
        <w:rPr>
          <w:color w:val="231F20"/>
          <w:spacing w:val="4"/>
        </w:rPr>
        <w:t xml:space="preserve">the </w:t>
      </w:r>
      <w:r>
        <w:rPr>
          <w:color w:val="231F20"/>
          <w:spacing w:val="3"/>
        </w:rPr>
        <w:t xml:space="preserve">small number </w:t>
      </w:r>
      <w:r>
        <w:rPr>
          <w:color w:val="231F20"/>
        </w:rPr>
        <w:t xml:space="preserve">of </w:t>
      </w:r>
      <w:r>
        <w:rPr>
          <w:color w:val="231F20"/>
          <w:spacing w:val="3"/>
        </w:rPr>
        <w:t>players (and therefore inefficient marke</w:t>
      </w:r>
      <w:r>
        <w:rPr>
          <w:color w:val="231F20"/>
          <w:spacing w:val="3"/>
        </w:rPr>
        <w:t xml:space="preserve">t making), </w:t>
      </w:r>
      <w:r>
        <w:rPr>
          <w:color w:val="231F20"/>
          <w:spacing w:val="4"/>
        </w:rPr>
        <w:t xml:space="preserve">poor </w:t>
      </w:r>
      <w:r>
        <w:rPr>
          <w:color w:val="231F20"/>
          <w:spacing w:val="3"/>
        </w:rPr>
        <w:t xml:space="preserve">accounting practices, high transaction costs, </w:t>
      </w:r>
      <w:r>
        <w:rPr>
          <w:color w:val="231F20"/>
          <w:spacing w:val="2"/>
        </w:rPr>
        <w:t xml:space="preserve">and </w:t>
      </w:r>
      <w:r>
        <w:rPr>
          <w:color w:val="231F20"/>
          <w:spacing w:val="3"/>
        </w:rPr>
        <w:t xml:space="preserve">unreliable </w:t>
      </w:r>
      <w:r>
        <w:rPr>
          <w:color w:val="231F20"/>
          <w:spacing w:val="4"/>
        </w:rPr>
        <w:t xml:space="preserve">settlement </w:t>
      </w:r>
      <w:r>
        <w:rPr>
          <w:color w:val="231F20"/>
          <w:spacing w:val="3"/>
        </w:rPr>
        <w:t xml:space="preserve">systems. Almost </w:t>
      </w:r>
      <w:r>
        <w:rPr>
          <w:color w:val="231F20"/>
          <w:spacing w:val="2"/>
        </w:rPr>
        <w:t xml:space="preserve">all </w:t>
      </w:r>
      <w:r>
        <w:rPr>
          <w:color w:val="231F20"/>
          <w:spacing w:val="3"/>
        </w:rPr>
        <w:t xml:space="preserve">ESMs suffer from </w:t>
      </w:r>
      <w:r>
        <w:rPr>
          <w:color w:val="231F20"/>
          <w:spacing w:val="2"/>
        </w:rPr>
        <w:t xml:space="preserve">the </w:t>
      </w:r>
      <w:r>
        <w:rPr>
          <w:color w:val="231F20"/>
          <w:spacing w:val="3"/>
        </w:rPr>
        <w:t xml:space="preserve">shortage </w:t>
      </w:r>
      <w:r>
        <w:rPr>
          <w:color w:val="231F20"/>
        </w:rPr>
        <w:t xml:space="preserve">of </w:t>
      </w:r>
      <w:r>
        <w:rPr>
          <w:color w:val="231F20"/>
          <w:spacing w:val="3"/>
        </w:rPr>
        <w:t xml:space="preserve">good-quality, </w:t>
      </w:r>
      <w:r>
        <w:rPr>
          <w:color w:val="231F20"/>
          <w:spacing w:val="4"/>
        </w:rPr>
        <w:t xml:space="preserve">large </w:t>
      </w:r>
      <w:r>
        <w:rPr>
          <w:color w:val="231F20"/>
          <w:spacing w:val="3"/>
        </w:rPr>
        <w:t xml:space="preserve">capitalization shares. This results </w:t>
      </w:r>
      <w:r>
        <w:rPr>
          <w:color w:val="231F20"/>
        </w:rPr>
        <w:t xml:space="preserve">in </w:t>
      </w:r>
      <w:r>
        <w:rPr>
          <w:color w:val="231F20"/>
          <w:spacing w:val="3"/>
        </w:rPr>
        <w:t xml:space="preserve">quick overheating (i.e. rapid </w:t>
      </w:r>
      <w:r>
        <w:rPr>
          <w:color w:val="231F20"/>
          <w:spacing w:val="4"/>
        </w:rPr>
        <w:t xml:space="preserve">increases </w:t>
      </w:r>
      <w:r>
        <w:rPr>
          <w:color w:val="231F20"/>
        </w:rPr>
        <w:t xml:space="preserve">in </w:t>
      </w:r>
      <w:r>
        <w:rPr>
          <w:color w:val="231F20"/>
          <w:spacing w:val="3"/>
        </w:rPr>
        <w:t>market capita</w:t>
      </w:r>
      <w:r>
        <w:rPr>
          <w:color w:val="231F20"/>
          <w:spacing w:val="3"/>
        </w:rPr>
        <w:t xml:space="preserve">lization) once domestic </w:t>
      </w:r>
      <w:r>
        <w:rPr>
          <w:color w:val="231F20"/>
          <w:spacing w:val="2"/>
        </w:rPr>
        <w:t xml:space="preserve">and </w:t>
      </w:r>
      <w:r>
        <w:rPr>
          <w:color w:val="231F20"/>
          <w:spacing w:val="3"/>
        </w:rPr>
        <w:t xml:space="preserve">international interest </w:t>
      </w:r>
      <w:r>
        <w:rPr>
          <w:color w:val="231F20"/>
          <w:spacing w:val="4"/>
        </w:rPr>
        <w:t xml:space="preserve">is </w:t>
      </w:r>
      <w:r>
        <w:rPr>
          <w:color w:val="231F20"/>
          <w:spacing w:val="3"/>
        </w:rPr>
        <w:t xml:space="preserve">generated </w:t>
      </w:r>
      <w:r>
        <w:rPr>
          <w:color w:val="231F20"/>
        </w:rPr>
        <w:t xml:space="preserve">in </w:t>
      </w:r>
      <w:r>
        <w:rPr>
          <w:color w:val="231F20"/>
          <w:spacing w:val="3"/>
        </w:rPr>
        <w:t xml:space="preserve">these markets </w:t>
      </w:r>
      <w:r>
        <w:rPr>
          <w:color w:val="231F20"/>
          <w:spacing w:val="2"/>
        </w:rPr>
        <w:t xml:space="preserve">due </w:t>
      </w:r>
      <w:r>
        <w:rPr>
          <w:color w:val="231F20"/>
        </w:rPr>
        <w:t xml:space="preserve">to  </w:t>
      </w:r>
      <w:r>
        <w:rPr>
          <w:color w:val="231F20"/>
          <w:spacing w:val="3"/>
        </w:rPr>
        <w:t xml:space="preserve">regulatory changes </w:t>
      </w:r>
      <w:r>
        <w:rPr>
          <w:color w:val="231F20"/>
        </w:rPr>
        <w:t xml:space="preserve">or  </w:t>
      </w:r>
      <w:r>
        <w:rPr>
          <w:color w:val="231F20"/>
          <w:spacing w:val="3"/>
        </w:rPr>
        <w:t xml:space="preserve">other </w:t>
      </w:r>
      <w:r>
        <w:rPr>
          <w:color w:val="231F20"/>
          <w:spacing w:val="4"/>
        </w:rPr>
        <w:t xml:space="preserve">factors.  </w:t>
      </w:r>
      <w:r>
        <w:rPr>
          <w:color w:val="231F20"/>
          <w:spacing w:val="2"/>
        </w:rPr>
        <w:t xml:space="preserve">The </w:t>
      </w:r>
      <w:r>
        <w:rPr>
          <w:color w:val="231F20"/>
          <w:spacing w:val="3"/>
        </w:rPr>
        <w:t xml:space="preserve">relatively small turnover </w:t>
      </w:r>
      <w:r>
        <w:rPr>
          <w:color w:val="231F20"/>
        </w:rPr>
        <w:t xml:space="preserve">of </w:t>
      </w:r>
      <w:r>
        <w:rPr>
          <w:color w:val="231F20"/>
          <w:spacing w:val="3"/>
        </w:rPr>
        <w:t xml:space="preserve">most  stock  </w:t>
      </w:r>
      <w:r>
        <w:rPr>
          <w:color w:val="231F20"/>
        </w:rPr>
        <w:t xml:space="preserve">in  </w:t>
      </w:r>
      <w:r>
        <w:rPr>
          <w:color w:val="231F20"/>
          <w:spacing w:val="2"/>
        </w:rPr>
        <w:t xml:space="preserve">the  </w:t>
      </w:r>
      <w:r>
        <w:rPr>
          <w:color w:val="231F20"/>
          <w:spacing w:val="3"/>
        </w:rPr>
        <w:t xml:space="preserve">emerging  </w:t>
      </w:r>
      <w:r>
        <w:rPr>
          <w:color w:val="231F20"/>
          <w:spacing w:val="4"/>
        </w:rPr>
        <w:t xml:space="preserve">markets </w:t>
      </w:r>
      <w:r>
        <w:rPr>
          <w:color w:val="231F20"/>
          <w:spacing w:val="3"/>
        </w:rPr>
        <w:t xml:space="preserve">also makes </w:t>
      </w:r>
      <w:r>
        <w:rPr>
          <w:color w:val="231F20"/>
        </w:rPr>
        <w:t xml:space="preserve">it </w:t>
      </w:r>
      <w:r>
        <w:rPr>
          <w:color w:val="231F20"/>
          <w:spacing w:val="3"/>
        </w:rPr>
        <w:t xml:space="preserve">difficult </w:t>
      </w:r>
      <w:r>
        <w:rPr>
          <w:color w:val="231F20"/>
          <w:spacing w:val="2"/>
        </w:rPr>
        <w:t xml:space="preserve">for </w:t>
      </w:r>
      <w:r>
        <w:rPr>
          <w:color w:val="231F20"/>
          <w:spacing w:val="3"/>
        </w:rPr>
        <w:t xml:space="preserve">large foreign investors </w:t>
      </w:r>
      <w:r>
        <w:rPr>
          <w:color w:val="231F20"/>
        </w:rPr>
        <w:t xml:space="preserve">to </w:t>
      </w:r>
      <w:r>
        <w:rPr>
          <w:color w:val="231F20"/>
          <w:spacing w:val="3"/>
        </w:rPr>
        <w:t xml:space="preserve">consider </w:t>
      </w:r>
      <w:r>
        <w:rPr>
          <w:color w:val="231F20"/>
          <w:spacing w:val="4"/>
        </w:rPr>
        <w:t xml:space="preserve">substantial </w:t>
      </w:r>
      <w:r>
        <w:rPr>
          <w:color w:val="231F20"/>
          <w:spacing w:val="3"/>
        </w:rPr>
        <w:t xml:space="preserve">portfolio investment </w:t>
      </w:r>
      <w:r>
        <w:rPr>
          <w:color w:val="231F20"/>
        </w:rPr>
        <w:t xml:space="preserve">in </w:t>
      </w:r>
      <w:r>
        <w:rPr>
          <w:color w:val="231F20"/>
          <w:spacing w:val="3"/>
        </w:rPr>
        <w:t xml:space="preserve">these markets </w:t>
      </w:r>
      <w:r>
        <w:rPr>
          <w:color w:val="231F20"/>
        </w:rPr>
        <w:t xml:space="preserve">In </w:t>
      </w:r>
      <w:r>
        <w:rPr>
          <w:color w:val="231F20"/>
          <w:spacing w:val="3"/>
        </w:rPr>
        <w:t xml:space="preserve">fact, larger institutional </w:t>
      </w:r>
      <w:r>
        <w:rPr>
          <w:color w:val="231F20"/>
          <w:spacing w:val="4"/>
        </w:rPr>
        <w:t xml:space="preserve">investors </w:t>
      </w:r>
      <w:r>
        <w:rPr>
          <w:color w:val="231F20"/>
          <w:spacing w:val="3"/>
        </w:rPr>
        <w:t xml:space="preserve">often prefer that companies they </w:t>
      </w:r>
      <w:r>
        <w:rPr>
          <w:color w:val="231F20"/>
          <w:spacing w:val="2"/>
        </w:rPr>
        <w:t xml:space="preserve">may </w:t>
      </w:r>
      <w:r>
        <w:rPr>
          <w:color w:val="231F20"/>
          <w:spacing w:val="3"/>
        </w:rPr>
        <w:t xml:space="preserve">invest </w:t>
      </w:r>
      <w:r>
        <w:rPr>
          <w:color w:val="231F20"/>
        </w:rPr>
        <w:t xml:space="preserve">in </w:t>
      </w:r>
      <w:r>
        <w:rPr>
          <w:color w:val="231F20"/>
          <w:spacing w:val="3"/>
        </w:rPr>
        <w:t xml:space="preserve">have </w:t>
      </w:r>
      <w:r>
        <w:rPr>
          <w:color w:val="231F20"/>
        </w:rPr>
        <w:t xml:space="preserve">a </w:t>
      </w:r>
      <w:r>
        <w:rPr>
          <w:color w:val="231F20"/>
          <w:spacing w:val="3"/>
        </w:rPr>
        <w:t xml:space="preserve">domestic </w:t>
      </w:r>
      <w:r>
        <w:rPr>
          <w:color w:val="231F20"/>
          <w:spacing w:val="4"/>
        </w:rPr>
        <w:t xml:space="preserve">market </w:t>
      </w:r>
      <w:r>
        <w:rPr>
          <w:color w:val="231F20"/>
          <w:spacing w:val="3"/>
        </w:rPr>
        <w:t xml:space="preserve">turnover </w:t>
      </w:r>
      <w:r>
        <w:rPr>
          <w:color w:val="231F20"/>
        </w:rPr>
        <w:t xml:space="preserve">of at </w:t>
      </w:r>
      <w:r>
        <w:rPr>
          <w:color w:val="231F20"/>
          <w:spacing w:val="3"/>
        </w:rPr>
        <w:t xml:space="preserve">least </w:t>
      </w:r>
      <w:r>
        <w:rPr>
          <w:color w:val="231F20"/>
        </w:rPr>
        <w:t xml:space="preserve">$1 </w:t>
      </w:r>
      <w:r>
        <w:rPr>
          <w:color w:val="231F20"/>
          <w:spacing w:val="3"/>
        </w:rPr>
        <w:t xml:space="preserve">million </w:t>
      </w:r>
      <w:r>
        <w:rPr>
          <w:color w:val="231F20"/>
          <w:spacing w:val="2"/>
        </w:rPr>
        <w:t xml:space="preserve">per </w:t>
      </w:r>
      <w:r>
        <w:rPr>
          <w:color w:val="231F20"/>
          <w:spacing w:val="3"/>
        </w:rPr>
        <w:t xml:space="preserve">week. Custodial services </w:t>
      </w:r>
      <w:r>
        <w:rPr>
          <w:color w:val="231F20"/>
        </w:rPr>
        <w:t xml:space="preserve">in </w:t>
      </w:r>
      <w:r>
        <w:rPr>
          <w:color w:val="231F20"/>
          <w:spacing w:val="3"/>
        </w:rPr>
        <w:t xml:space="preserve">ESMs </w:t>
      </w:r>
      <w:r>
        <w:rPr>
          <w:color w:val="231F20"/>
          <w:spacing w:val="4"/>
        </w:rPr>
        <w:t xml:space="preserve">also </w:t>
      </w:r>
      <w:r>
        <w:rPr>
          <w:color w:val="231F20"/>
          <w:spacing w:val="3"/>
        </w:rPr>
        <w:t xml:space="preserve">continue </w:t>
      </w:r>
      <w:r>
        <w:rPr>
          <w:color w:val="231F20"/>
        </w:rPr>
        <w:t>to b</w:t>
      </w:r>
      <w:r>
        <w:rPr>
          <w:color w:val="231F20"/>
        </w:rPr>
        <w:t xml:space="preserve">e a </w:t>
      </w:r>
      <w:r>
        <w:rPr>
          <w:color w:val="231F20"/>
          <w:spacing w:val="3"/>
        </w:rPr>
        <w:t xml:space="preserve">major constraint </w:t>
      </w:r>
      <w:r>
        <w:rPr>
          <w:color w:val="231F20"/>
        </w:rPr>
        <w:t xml:space="preserve">to </w:t>
      </w:r>
      <w:r>
        <w:rPr>
          <w:color w:val="231F20"/>
          <w:spacing w:val="3"/>
        </w:rPr>
        <w:t xml:space="preserve">increased participation </w:t>
      </w:r>
      <w:r>
        <w:rPr>
          <w:color w:val="231F20"/>
        </w:rPr>
        <w:t xml:space="preserve">by </w:t>
      </w:r>
      <w:r>
        <w:rPr>
          <w:color w:val="231F20"/>
          <w:spacing w:val="4"/>
        </w:rPr>
        <w:t xml:space="preserve">large </w:t>
      </w:r>
      <w:r>
        <w:rPr>
          <w:color w:val="231F20"/>
          <w:spacing w:val="3"/>
        </w:rPr>
        <w:t>foreign institutional</w:t>
      </w:r>
      <w:r>
        <w:rPr>
          <w:color w:val="231F20"/>
          <w:spacing w:val="7"/>
        </w:rPr>
        <w:t xml:space="preserve"> </w:t>
      </w:r>
      <w:r>
        <w:rPr>
          <w:color w:val="231F20"/>
          <w:spacing w:val="4"/>
        </w:rPr>
        <w:t>investors.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Another concern among U.S. institutional investors </w:t>
      </w:r>
      <w:r>
        <w:rPr>
          <w:color w:val="231F20"/>
        </w:rPr>
        <w:t xml:space="preserve">is </w:t>
      </w:r>
      <w:r>
        <w:rPr>
          <w:color w:val="231F20"/>
          <w:spacing w:val="3"/>
        </w:rPr>
        <w:t xml:space="preserve">that </w:t>
      </w:r>
      <w:r>
        <w:rPr>
          <w:color w:val="231F20"/>
          <w:spacing w:val="4"/>
        </w:rPr>
        <w:t xml:space="preserve">the </w:t>
      </w:r>
      <w:r>
        <w:rPr>
          <w:color w:val="231F20"/>
          <w:spacing w:val="3"/>
        </w:rPr>
        <w:t xml:space="preserve">management staff </w:t>
      </w:r>
      <w:r>
        <w:rPr>
          <w:color w:val="231F20"/>
        </w:rPr>
        <w:t xml:space="preserve">of </w:t>
      </w:r>
      <w:r>
        <w:rPr>
          <w:color w:val="231F20"/>
          <w:spacing w:val="2"/>
        </w:rPr>
        <w:t xml:space="preserve">the </w:t>
      </w:r>
      <w:r>
        <w:rPr>
          <w:color w:val="231F20"/>
          <w:spacing w:val="3"/>
        </w:rPr>
        <w:t xml:space="preserve">newly privatized firms </w:t>
      </w:r>
      <w:r>
        <w:rPr>
          <w:color w:val="231F20"/>
          <w:spacing w:val="2"/>
        </w:rPr>
        <w:t xml:space="preserve">may not </w:t>
      </w:r>
      <w:r>
        <w:rPr>
          <w:color w:val="231F20"/>
        </w:rPr>
        <w:t xml:space="preserve">be </w:t>
      </w:r>
      <w:r>
        <w:rPr>
          <w:color w:val="231F20"/>
          <w:spacing w:val="4"/>
        </w:rPr>
        <w:t xml:space="preserve">sufficiently </w:t>
      </w:r>
      <w:r>
        <w:rPr>
          <w:color w:val="231F20"/>
          <w:spacing w:val="3"/>
        </w:rPr>
        <w:t xml:space="preserve">concerned about enhancing </w:t>
      </w:r>
      <w:r>
        <w:rPr>
          <w:color w:val="231F20"/>
          <w:spacing w:val="2"/>
        </w:rPr>
        <w:t xml:space="preserve">the </w:t>
      </w:r>
      <w:r>
        <w:rPr>
          <w:color w:val="231F20"/>
          <w:spacing w:val="3"/>
        </w:rPr>
        <w:t>v</w:t>
      </w:r>
      <w:r>
        <w:rPr>
          <w:color w:val="231F20"/>
          <w:spacing w:val="3"/>
        </w:rPr>
        <w:t xml:space="preserve">alue </w:t>
      </w:r>
      <w:r>
        <w:rPr>
          <w:color w:val="231F20"/>
        </w:rPr>
        <w:t xml:space="preserve">of </w:t>
      </w:r>
      <w:r>
        <w:rPr>
          <w:color w:val="231F20"/>
          <w:spacing w:val="3"/>
        </w:rPr>
        <w:t xml:space="preserve">their company’s shares (i.e. </w:t>
      </w:r>
      <w:r>
        <w:rPr>
          <w:color w:val="231F20"/>
          <w:spacing w:val="4"/>
        </w:rPr>
        <w:t xml:space="preserve">there </w:t>
      </w:r>
      <w:r>
        <w:rPr>
          <w:color w:val="231F20"/>
          <w:spacing w:val="3"/>
        </w:rPr>
        <w:t xml:space="preserve">appears </w:t>
      </w:r>
      <w:r>
        <w:rPr>
          <w:color w:val="231F20"/>
        </w:rPr>
        <w:t xml:space="preserve">to be an </w:t>
      </w:r>
      <w:r>
        <w:rPr>
          <w:color w:val="231F20"/>
          <w:spacing w:val="3"/>
        </w:rPr>
        <w:t xml:space="preserve">“agency” problem). This will have adverse </w:t>
      </w:r>
      <w:r>
        <w:rPr>
          <w:color w:val="231F20"/>
          <w:spacing w:val="4"/>
        </w:rPr>
        <w:t xml:space="preserve">implications </w:t>
      </w:r>
      <w:r>
        <w:rPr>
          <w:color w:val="231F20"/>
          <w:spacing w:val="2"/>
        </w:rPr>
        <w:t xml:space="preserve">for </w:t>
      </w:r>
      <w:r>
        <w:rPr>
          <w:color w:val="231F20"/>
          <w:spacing w:val="3"/>
        </w:rPr>
        <w:t xml:space="preserve">attractiveness </w:t>
      </w:r>
      <w:r>
        <w:rPr>
          <w:color w:val="231F20"/>
        </w:rPr>
        <w:t xml:space="preserve">of </w:t>
      </w:r>
      <w:r>
        <w:rPr>
          <w:color w:val="231F20"/>
          <w:spacing w:val="3"/>
        </w:rPr>
        <w:t xml:space="preserve">these investments from </w:t>
      </w:r>
      <w:r>
        <w:rPr>
          <w:color w:val="231F20"/>
          <w:spacing w:val="2"/>
        </w:rPr>
        <w:t xml:space="preserve">the </w:t>
      </w:r>
      <w:r>
        <w:rPr>
          <w:color w:val="231F20"/>
          <w:spacing w:val="3"/>
        </w:rPr>
        <w:t xml:space="preserve">long-term point </w:t>
      </w:r>
      <w:r>
        <w:rPr>
          <w:color w:val="231F20"/>
        </w:rPr>
        <w:t xml:space="preserve">of </w:t>
      </w:r>
      <w:r>
        <w:rPr>
          <w:color w:val="231F20"/>
          <w:spacing w:val="4"/>
        </w:rPr>
        <w:t xml:space="preserve">view. </w:t>
      </w:r>
      <w:r>
        <w:rPr>
          <w:color w:val="231F20"/>
          <w:spacing w:val="3"/>
        </w:rPr>
        <w:t xml:space="preserve">Under these circumstances, short-term yields would </w:t>
      </w:r>
      <w:r>
        <w:rPr>
          <w:color w:val="231F20"/>
        </w:rPr>
        <w:t xml:space="preserve">be </w:t>
      </w:r>
      <w:r>
        <w:rPr>
          <w:color w:val="231F20"/>
          <w:spacing w:val="3"/>
        </w:rPr>
        <w:t xml:space="preserve">high (which </w:t>
      </w:r>
      <w:r>
        <w:rPr>
          <w:color w:val="231F20"/>
          <w:spacing w:val="4"/>
        </w:rPr>
        <w:t>m</w:t>
      </w:r>
      <w:r>
        <w:rPr>
          <w:color w:val="231F20"/>
          <w:spacing w:val="4"/>
        </w:rPr>
        <w:t xml:space="preserve">ay </w:t>
      </w:r>
      <w:r>
        <w:rPr>
          <w:color w:val="231F20"/>
          <w:spacing w:val="3"/>
        </w:rPr>
        <w:t xml:space="preserve">interest </w:t>
      </w:r>
      <w:r>
        <w:rPr>
          <w:color w:val="231F20"/>
        </w:rPr>
        <w:t xml:space="preserve">a </w:t>
      </w:r>
      <w:r>
        <w:rPr>
          <w:color w:val="231F20"/>
          <w:spacing w:val="3"/>
        </w:rPr>
        <w:t xml:space="preserve">different group </w:t>
      </w:r>
      <w:r>
        <w:rPr>
          <w:color w:val="231F20"/>
        </w:rPr>
        <w:t xml:space="preserve">of </w:t>
      </w:r>
      <w:r>
        <w:rPr>
          <w:color w:val="231F20"/>
          <w:spacing w:val="3"/>
        </w:rPr>
        <w:t xml:space="preserve">investors private investors </w:t>
      </w:r>
      <w:r>
        <w:rPr>
          <w:color w:val="231F20"/>
          <w:spacing w:val="2"/>
        </w:rPr>
        <w:t xml:space="preserve">and </w:t>
      </w:r>
      <w:r>
        <w:rPr>
          <w:color w:val="231F20"/>
          <w:spacing w:val="4"/>
        </w:rPr>
        <w:t xml:space="preserve">performance- </w:t>
      </w:r>
      <w:r>
        <w:rPr>
          <w:color w:val="231F20"/>
          <w:spacing w:val="3"/>
        </w:rPr>
        <w:t xml:space="preserve">based traders). Regulatory constraints </w:t>
      </w:r>
      <w:r>
        <w:rPr>
          <w:color w:val="231F20"/>
          <w:spacing w:val="2"/>
        </w:rPr>
        <w:t xml:space="preserve">and the </w:t>
      </w:r>
      <w:r>
        <w:rPr>
          <w:color w:val="231F20"/>
          <w:spacing w:val="3"/>
        </w:rPr>
        <w:t xml:space="preserve">tower level </w:t>
      </w:r>
      <w:r>
        <w:rPr>
          <w:color w:val="231F20"/>
        </w:rPr>
        <w:t xml:space="preserve">of </w:t>
      </w:r>
      <w:r>
        <w:rPr>
          <w:color w:val="231F20"/>
          <w:spacing w:val="4"/>
        </w:rPr>
        <w:t xml:space="preserve">sophistication </w:t>
      </w:r>
      <w:r>
        <w:rPr>
          <w:color w:val="231F20"/>
        </w:rPr>
        <w:t xml:space="preserve">of </w:t>
      </w:r>
      <w:r>
        <w:rPr>
          <w:color w:val="231F20"/>
          <w:spacing w:val="2"/>
        </w:rPr>
        <w:t xml:space="preserve">the </w:t>
      </w:r>
      <w:r>
        <w:rPr>
          <w:color w:val="231F20"/>
          <w:spacing w:val="3"/>
        </w:rPr>
        <w:t xml:space="preserve">capital markets </w:t>
      </w:r>
      <w:r>
        <w:rPr>
          <w:color w:val="231F20"/>
        </w:rPr>
        <w:t xml:space="preserve">in </w:t>
      </w:r>
      <w:r>
        <w:rPr>
          <w:color w:val="231F20"/>
          <w:spacing w:val="2"/>
        </w:rPr>
        <w:t xml:space="preserve">the </w:t>
      </w:r>
      <w:r>
        <w:rPr>
          <w:color w:val="231F20"/>
          <w:spacing w:val="3"/>
        </w:rPr>
        <w:t xml:space="preserve">developing countries were cited </w:t>
      </w:r>
      <w:r>
        <w:rPr>
          <w:color w:val="231F20"/>
        </w:rPr>
        <w:t xml:space="preserve">by </w:t>
      </w:r>
      <w:r>
        <w:rPr>
          <w:color w:val="231F20"/>
          <w:spacing w:val="4"/>
        </w:rPr>
        <w:t xml:space="preserve">U.S. </w:t>
      </w:r>
      <w:r>
        <w:rPr>
          <w:color w:val="231F20"/>
          <w:spacing w:val="3"/>
        </w:rPr>
        <w:t xml:space="preserve">institutional investors </w:t>
      </w:r>
      <w:r>
        <w:rPr>
          <w:color w:val="231F20"/>
        </w:rPr>
        <w:t xml:space="preserve">as  </w:t>
      </w:r>
      <w:r>
        <w:rPr>
          <w:color w:val="231F20"/>
          <w:spacing w:val="3"/>
        </w:rPr>
        <w:t xml:space="preserve">other  impediments  </w:t>
      </w:r>
      <w:r>
        <w:rPr>
          <w:color w:val="231F20"/>
        </w:rPr>
        <w:t xml:space="preserve">to  </w:t>
      </w:r>
      <w:r>
        <w:rPr>
          <w:color w:val="231F20"/>
          <w:spacing w:val="3"/>
        </w:rPr>
        <w:t xml:space="preserve">greater  portfolio  </w:t>
      </w:r>
      <w:r>
        <w:rPr>
          <w:color w:val="231F20"/>
          <w:spacing w:val="4"/>
        </w:rPr>
        <w:t xml:space="preserve">flows </w:t>
      </w:r>
      <w:r>
        <w:rPr>
          <w:color w:val="231F20"/>
        </w:rPr>
        <w:t xml:space="preserve">to </w:t>
      </w:r>
      <w:r>
        <w:rPr>
          <w:color w:val="231F20"/>
          <w:spacing w:val="3"/>
        </w:rPr>
        <w:t xml:space="preserve">emerging markets. U.S. institutional investors </w:t>
      </w:r>
      <w:r>
        <w:rPr>
          <w:color w:val="231F20"/>
          <w:spacing w:val="2"/>
        </w:rPr>
        <w:t xml:space="preserve">are </w:t>
      </w:r>
      <w:r>
        <w:rPr>
          <w:color w:val="231F20"/>
          <w:spacing w:val="3"/>
        </w:rPr>
        <w:t xml:space="preserve">expected </w:t>
      </w:r>
      <w:r>
        <w:rPr>
          <w:color w:val="231F20"/>
        </w:rPr>
        <w:t xml:space="preserve">to </w:t>
      </w:r>
      <w:r>
        <w:rPr>
          <w:color w:val="231F20"/>
          <w:spacing w:val="4"/>
        </w:rPr>
        <w:t xml:space="preserve">take </w:t>
      </w:r>
      <w:r>
        <w:rPr>
          <w:color w:val="231F20"/>
          <w:spacing w:val="3"/>
        </w:rPr>
        <w:t xml:space="preserve">advantage </w:t>
      </w:r>
      <w:r>
        <w:rPr>
          <w:color w:val="231F20"/>
        </w:rPr>
        <w:t xml:space="preserve">of </w:t>
      </w:r>
      <w:r>
        <w:rPr>
          <w:color w:val="231F20"/>
          <w:spacing w:val="3"/>
        </w:rPr>
        <w:t xml:space="preserve">Rule 144A </w:t>
      </w:r>
      <w:r>
        <w:rPr>
          <w:color w:val="231F20"/>
          <w:spacing w:val="2"/>
        </w:rPr>
        <w:t xml:space="preserve">and </w:t>
      </w:r>
      <w:r>
        <w:rPr>
          <w:color w:val="231F20"/>
          <w:spacing w:val="3"/>
        </w:rPr>
        <w:t xml:space="preserve">significantly increase their investment </w:t>
      </w:r>
      <w:r>
        <w:rPr>
          <w:color w:val="231F20"/>
          <w:spacing w:val="4"/>
        </w:rPr>
        <w:t xml:space="preserve">in </w:t>
      </w:r>
      <w:r>
        <w:rPr>
          <w:color w:val="231F20"/>
          <w:spacing w:val="3"/>
        </w:rPr>
        <w:t xml:space="preserve">private equity </w:t>
      </w:r>
      <w:r>
        <w:rPr>
          <w:color w:val="231F20"/>
          <w:spacing w:val="2"/>
        </w:rPr>
        <w:t xml:space="preserve">and </w:t>
      </w:r>
      <w:r>
        <w:rPr>
          <w:color w:val="231F20"/>
          <w:spacing w:val="3"/>
        </w:rPr>
        <w:t xml:space="preserve">debt offerings </w:t>
      </w:r>
      <w:r>
        <w:rPr>
          <w:color w:val="231F20"/>
        </w:rPr>
        <w:t xml:space="preserve">by </w:t>
      </w:r>
      <w:r>
        <w:rPr>
          <w:color w:val="231F20"/>
          <w:spacing w:val="3"/>
        </w:rPr>
        <w:t>non-U.S.</w:t>
      </w:r>
      <w:r>
        <w:rPr>
          <w:color w:val="231F20"/>
          <w:spacing w:val="27"/>
        </w:rPr>
        <w:t xml:space="preserve"> </w:t>
      </w:r>
      <w:r>
        <w:rPr>
          <w:color w:val="231F20"/>
          <w:spacing w:val="4"/>
        </w:rPr>
        <w:t>entities.</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Portfoli</w:t>
      </w:r>
      <w:r>
        <w:rPr>
          <w:rFonts w:ascii="Trebuchet MS"/>
          <w:color w:val="231F20"/>
        </w:rPr>
        <w:t>o Capital Flows: Hot or Cold?</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1" w:firstLine="720"/>
        <w:jc w:val="both"/>
      </w:pPr>
      <w:r>
        <w:rPr>
          <w:color w:val="231F20"/>
          <w:w w:val="105"/>
        </w:rPr>
        <w:t>Much of the literature implicitly presumes that it is possible to distinguish hot from cold capital flows simply by knowing the nature of</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64" style="position:absolute;left:0;text-align:left;z-index:251758080;mso-position-horizontal-relative:page;mso-position-vertical-relative:page" from="148.45pt,69.45pt" to="148.45pt,771pt" strokecolor="#d7d9da" strokeweight="5pt">
            <w10:wrap anchorx="page" anchory="page"/>
          </v:line>
        </w:pict>
      </w:r>
      <w:r w:rsidR="004404A8">
        <w:rPr>
          <w:color w:val="231F20"/>
          <w:spacing w:val="2"/>
          <w:w w:val="105"/>
        </w:rPr>
        <w:t xml:space="preserve">the </w:t>
      </w:r>
      <w:r w:rsidR="004404A8">
        <w:rPr>
          <w:color w:val="231F20"/>
          <w:spacing w:val="3"/>
          <w:w w:val="105"/>
        </w:rPr>
        <w:t xml:space="preserve">financial instrument being traded </w:t>
      </w:r>
      <w:r w:rsidR="004404A8">
        <w:rPr>
          <w:color w:val="231F20"/>
          <w:w w:val="105"/>
        </w:rPr>
        <w:t xml:space="preserve">or </w:t>
      </w:r>
      <w:r w:rsidR="004404A8">
        <w:rPr>
          <w:color w:val="231F20"/>
          <w:spacing w:val="2"/>
          <w:w w:val="105"/>
        </w:rPr>
        <w:t xml:space="preserve">the </w:t>
      </w:r>
      <w:r w:rsidR="004404A8">
        <w:rPr>
          <w:color w:val="231F20"/>
          <w:spacing w:val="3"/>
          <w:w w:val="105"/>
        </w:rPr>
        <w:t xml:space="preserve">identity </w:t>
      </w:r>
      <w:r w:rsidR="004404A8">
        <w:rPr>
          <w:color w:val="231F20"/>
          <w:w w:val="105"/>
        </w:rPr>
        <w:t xml:space="preserve">of </w:t>
      </w:r>
      <w:r w:rsidR="004404A8">
        <w:rPr>
          <w:color w:val="231F20"/>
          <w:spacing w:val="2"/>
          <w:w w:val="105"/>
        </w:rPr>
        <w:t xml:space="preserve">the </w:t>
      </w:r>
      <w:r w:rsidR="004404A8">
        <w:rPr>
          <w:color w:val="231F20"/>
          <w:spacing w:val="4"/>
          <w:w w:val="105"/>
        </w:rPr>
        <w:t xml:space="preserve">transaction. </w:t>
      </w:r>
      <w:r w:rsidR="004404A8">
        <w:rPr>
          <w:color w:val="231F20"/>
          <w:spacing w:val="3"/>
          <w:w w:val="105"/>
        </w:rPr>
        <w:t xml:space="preserve">Perhaps </w:t>
      </w:r>
      <w:r w:rsidR="004404A8">
        <w:rPr>
          <w:color w:val="231F20"/>
          <w:spacing w:val="2"/>
          <w:w w:val="105"/>
        </w:rPr>
        <w:t xml:space="preserve">the </w:t>
      </w:r>
      <w:r w:rsidR="004404A8">
        <w:rPr>
          <w:color w:val="231F20"/>
          <w:spacing w:val="3"/>
          <w:w w:val="105"/>
        </w:rPr>
        <w:t xml:space="preserve">most salient example </w:t>
      </w:r>
      <w:r w:rsidR="004404A8">
        <w:rPr>
          <w:color w:val="231F20"/>
          <w:w w:val="105"/>
        </w:rPr>
        <w:t xml:space="preserve">of </w:t>
      </w:r>
      <w:r w:rsidR="004404A8">
        <w:rPr>
          <w:color w:val="231F20"/>
          <w:spacing w:val="3"/>
          <w:w w:val="105"/>
        </w:rPr>
        <w:t xml:space="preserve">this </w:t>
      </w:r>
      <w:r w:rsidR="004404A8">
        <w:rPr>
          <w:color w:val="231F20"/>
          <w:w w:val="105"/>
        </w:rPr>
        <w:t xml:space="preserve">is </w:t>
      </w:r>
      <w:r w:rsidR="004404A8">
        <w:rPr>
          <w:color w:val="231F20"/>
          <w:spacing w:val="2"/>
          <w:w w:val="105"/>
        </w:rPr>
        <w:t xml:space="preserve">the </w:t>
      </w:r>
      <w:r w:rsidR="004404A8">
        <w:rPr>
          <w:color w:val="231F20"/>
          <w:spacing w:val="3"/>
          <w:w w:val="105"/>
        </w:rPr>
        <w:t xml:space="preserve">presumption that </w:t>
      </w:r>
      <w:r w:rsidR="004404A8">
        <w:rPr>
          <w:color w:val="231F20"/>
          <w:spacing w:val="4"/>
          <w:w w:val="105"/>
        </w:rPr>
        <w:t xml:space="preserve">short- </w:t>
      </w:r>
      <w:r w:rsidR="004404A8">
        <w:rPr>
          <w:color w:val="231F20"/>
          <w:spacing w:val="3"/>
          <w:w w:val="105"/>
        </w:rPr>
        <w:t>term</w:t>
      </w:r>
      <w:r w:rsidR="004404A8">
        <w:rPr>
          <w:color w:val="231F20"/>
          <w:spacing w:val="-23"/>
          <w:w w:val="105"/>
        </w:rPr>
        <w:t xml:space="preserve"> </w:t>
      </w:r>
      <w:r w:rsidR="004404A8">
        <w:rPr>
          <w:color w:val="231F20"/>
          <w:spacing w:val="3"/>
          <w:w w:val="105"/>
        </w:rPr>
        <w:t>flows</w:t>
      </w:r>
      <w:r w:rsidR="004404A8">
        <w:rPr>
          <w:color w:val="231F20"/>
          <w:spacing w:val="-22"/>
          <w:w w:val="105"/>
        </w:rPr>
        <w:t xml:space="preserve"> </w:t>
      </w:r>
      <w:r w:rsidR="004404A8">
        <w:rPr>
          <w:color w:val="231F20"/>
          <w:spacing w:val="2"/>
          <w:w w:val="105"/>
        </w:rPr>
        <w:t>are</w:t>
      </w:r>
      <w:r w:rsidR="004404A8">
        <w:rPr>
          <w:color w:val="231F20"/>
          <w:spacing w:val="-22"/>
          <w:w w:val="105"/>
        </w:rPr>
        <w:t xml:space="preserve"> </w:t>
      </w:r>
      <w:r w:rsidR="004404A8">
        <w:rPr>
          <w:color w:val="231F20"/>
          <w:spacing w:val="3"/>
          <w:w w:val="105"/>
        </w:rPr>
        <w:t>hotter</w:t>
      </w:r>
      <w:r w:rsidR="004404A8">
        <w:rPr>
          <w:color w:val="231F20"/>
          <w:spacing w:val="-22"/>
          <w:w w:val="105"/>
        </w:rPr>
        <w:t xml:space="preserve"> </w:t>
      </w:r>
      <w:r w:rsidR="004404A8">
        <w:rPr>
          <w:color w:val="231F20"/>
          <w:spacing w:val="3"/>
          <w:w w:val="105"/>
        </w:rPr>
        <w:t>than</w:t>
      </w:r>
      <w:r w:rsidR="004404A8">
        <w:rPr>
          <w:color w:val="231F20"/>
          <w:spacing w:val="-22"/>
          <w:w w:val="105"/>
        </w:rPr>
        <w:t xml:space="preserve"> </w:t>
      </w:r>
      <w:r w:rsidR="004404A8">
        <w:rPr>
          <w:color w:val="231F20"/>
          <w:spacing w:val="3"/>
          <w:w w:val="105"/>
        </w:rPr>
        <w:t>long-term</w:t>
      </w:r>
      <w:r w:rsidR="004404A8">
        <w:rPr>
          <w:color w:val="231F20"/>
          <w:spacing w:val="-22"/>
          <w:w w:val="105"/>
        </w:rPr>
        <w:t xml:space="preserve"> </w:t>
      </w:r>
      <w:r w:rsidR="004404A8">
        <w:rPr>
          <w:color w:val="231F20"/>
          <w:spacing w:val="3"/>
          <w:w w:val="105"/>
        </w:rPr>
        <w:t>flows.</w:t>
      </w:r>
      <w:r w:rsidR="004404A8">
        <w:rPr>
          <w:color w:val="231F20"/>
          <w:spacing w:val="-23"/>
          <w:w w:val="105"/>
        </w:rPr>
        <w:t xml:space="preserve"> </w:t>
      </w:r>
      <w:r w:rsidR="004404A8">
        <w:rPr>
          <w:color w:val="231F20"/>
          <w:spacing w:val="2"/>
          <w:w w:val="105"/>
        </w:rPr>
        <w:t>The</w:t>
      </w:r>
      <w:r w:rsidR="004404A8">
        <w:rPr>
          <w:color w:val="231F20"/>
          <w:spacing w:val="-22"/>
          <w:w w:val="105"/>
        </w:rPr>
        <w:t xml:space="preserve"> </w:t>
      </w:r>
      <w:r w:rsidR="004404A8">
        <w:rPr>
          <w:color w:val="231F20"/>
          <w:spacing w:val="3"/>
          <w:w w:val="105"/>
        </w:rPr>
        <w:t>basic</w:t>
      </w:r>
      <w:r w:rsidR="004404A8">
        <w:rPr>
          <w:color w:val="231F20"/>
          <w:spacing w:val="-22"/>
          <w:w w:val="105"/>
        </w:rPr>
        <w:t xml:space="preserve"> </w:t>
      </w:r>
      <w:r w:rsidR="004404A8">
        <w:rPr>
          <w:color w:val="231F20"/>
          <w:spacing w:val="3"/>
          <w:w w:val="105"/>
        </w:rPr>
        <w:t>idea</w:t>
      </w:r>
      <w:r w:rsidR="004404A8">
        <w:rPr>
          <w:color w:val="231F20"/>
          <w:spacing w:val="-22"/>
          <w:w w:val="105"/>
        </w:rPr>
        <w:t xml:space="preserve"> </w:t>
      </w:r>
      <w:r w:rsidR="004404A8">
        <w:rPr>
          <w:color w:val="231F20"/>
          <w:w w:val="105"/>
        </w:rPr>
        <w:t>in</w:t>
      </w:r>
      <w:r w:rsidR="004404A8">
        <w:rPr>
          <w:color w:val="231F20"/>
          <w:spacing w:val="-22"/>
          <w:w w:val="105"/>
        </w:rPr>
        <w:t xml:space="preserve"> </w:t>
      </w:r>
      <w:r w:rsidR="004404A8">
        <w:rPr>
          <w:color w:val="231F20"/>
          <w:spacing w:val="2"/>
          <w:w w:val="105"/>
        </w:rPr>
        <w:t>the</w:t>
      </w:r>
      <w:r w:rsidR="004404A8">
        <w:rPr>
          <w:color w:val="231F20"/>
          <w:spacing w:val="-23"/>
          <w:w w:val="105"/>
        </w:rPr>
        <w:t xml:space="preserve"> </w:t>
      </w:r>
      <w:r w:rsidR="004404A8">
        <w:rPr>
          <w:color w:val="231F20"/>
          <w:spacing w:val="4"/>
          <w:w w:val="105"/>
        </w:rPr>
        <w:t xml:space="preserve">literature </w:t>
      </w:r>
      <w:r w:rsidR="004404A8">
        <w:rPr>
          <w:color w:val="231F20"/>
          <w:w w:val="105"/>
        </w:rPr>
        <w:t>is</w:t>
      </w:r>
      <w:r w:rsidR="004404A8">
        <w:rPr>
          <w:color w:val="231F20"/>
          <w:spacing w:val="-23"/>
          <w:w w:val="105"/>
        </w:rPr>
        <w:t xml:space="preserve"> </w:t>
      </w:r>
      <w:r w:rsidR="004404A8">
        <w:rPr>
          <w:color w:val="231F20"/>
          <w:spacing w:val="3"/>
          <w:w w:val="105"/>
        </w:rPr>
        <w:t>that</w:t>
      </w:r>
      <w:r w:rsidR="004404A8">
        <w:rPr>
          <w:color w:val="231F20"/>
          <w:spacing w:val="-22"/>
          <w:w w:val="105"/>
        </w:rPr>
        <w:t xml:space="preserve"> </w:t>
      </w:r>
      <w:r w:rsidR="004404A8">
        <w:rPr>
          <w:color w:val="231F20"/>
          <w:w w:val="105"/>
        </w:rPr>
        <w:t>a</w:t>
      </w:r>
      <w:r w:rsidR="004404A8">
        <w:rPr>
          <w:color w:val="231F20"/>
          <w:spacing w:val="-23"/>
          <w:w w:val="105"/>
        </w:rPr>
        <w:t xml:space="preserve"> </w:t>
      </w:r>
      <w:r w:rsidR="004404A8">
        <w:rPr>
          <w:color w:val="231F20"/>
          <w:spacing w:val="2"/>
          <w:w w:val="105"/>
        </w:rPr>
        <w:t>hot</w:t>
      </w:r>
      <w:r w:rsidR="004404A8">
        <w:rPr>
          <w:color w:val="231F20"/>
          <w:spacing w:val="-22"/>
          <w:w w:val="105"/>
        </w:rPr>
        <w:t xml:space="preserve"> </w:t>
      </w:r>
      <w:r w:rsidR="004404A8">
        <w:rPr>
          <w:color w:val="231F20"/>
          <w:spacing w:val="3"/>
          <w:w w:val="105"/>
        </w:rPr>
        <w:t>money</w:t>
      </w:r>
      <w:r w:rsidR="004404A8">
        <w:rPr>
          <w:color w:val="231F20"/>
          <w:spacing w:val="-22"/>
          <w:w w:val="105"/>
        </w:rPr>
        <w:t xml:space="preserve"> </w:t>
      </w:r>
      <w:r w:rsidR="004404A8">
        <w:rPr>
          <w:color w:val="231F20"/>
          <w:spacing w:val="3"/>
          <w:w w:val="105"/>
        </w:rPr>
        <w:t>inflow</w:t>
      </w:r>
      <w:r w:rsidR="004404A8">
        <w:rPr>
          <w:color w:val="231F20"/>
          <w:spacing w:val="-23"/>
          <w:w w:val="105"/>
        </w:rPr>
        <w:t xml:space="preserve"> </w:t>
      </w:r>
      <w:r w:rsidR="004404A8">
        <w:rPr>
          <w:color w:val="231F20"/>
          <w:w w:val="105"/>
        </w:rPr>
        <w:t>is</w:t>
      </w:r>
      <w:r w:rsidR="004404A8">
        <w:rPr>
          <w:color w:val="231F20"/>
          <w:spacing w:val="-22"/>
          <w:w w:val="105"/>
        </w:rPr>
        <w:t xml:space="preserve"> </w:t>
      </w:r>
      <w:r w:rsidR="004404A8">
        <w:rPr>
          <w:color w:val="231F20"/>
          <w:spacing w:val="3"/>
          <w:w w:val="105"/>
        </w:rPr>
        <w:t>likely</w:t>
      </w:r>
      <w:r w:rsidR="004404A8">
        <w:rPr>
          <w:color w:val="231F20"/>
          <w:spacing w:val="-22"/>
          <w:w w:val="105"/>
        </w:rPr>
        <w:t xml:space="preserve"> </w:t>
      </w:r>
      <w:r w:rsidR="004404A8">
        <w:rPr>
          <w:color w:val="231F20"/>
          <w:w w:val="105"/>
        </w:rPr>
        <w:t>to</w:t>
      </w:r>
      <w:r w:rsidR="004404A8">
        <w:rPr>
          <w:color w:val="231F20"/>
          <w:spacing w:val="-23"/>
          <w:w w:val="105"/>
        </w:rPr>
        <w:t xml:space="preserve"> </w:t>
      </w:r>
      <w:r w:rsidR="004404A8">
        <w:rPr>
          <w:color w:val="231F20"/>
          <w:spacing w:val="3"/>
          <w:w w:val="105"/>
        </w:rPr>
        <w:t>disappear</w:t>
      </w:r>
      <w:r w:rsidR="004404A8">
        <w:rPr>
          <w:color w:val="231F20"/>
          <w:spacing w:val="-22"/>
          <w:w w:val="105"/>
        </w:rPr>
        <w:t xml:space="preserve"> </w:t>
      </w:r>
      <w:r w:rsidR="004404A8">
        <w:rPr>
          <w:color w:val="231F20"/>
          <w:w w:val="105"/>
        </w:rPr>
        <w:t>or</w:t>
      </w:r>
      <w:r w:rsidR="004404A8">
        <w:rPr>
          <w:color w:val="231F20"/>
          <w:spacing w:val="-23"/>
          <w:w w:val="105"/>
        </w:rPr>
        <w:t xml:space="preserve"> </w:t>
      </w:r>
      <w:r w:rsidR="004404A8">
        <w:rPr>
          <w:color w:val="231F20"/>
          <w:spacing w:val="3"/>
          <w:w w:val="105"/>
        </w:rPr>
        <w:t>even</w:t>
      </w:r>
      <w:r w:rsidR="004404A8">
        <w:rPr>
          <w:color w:val="231F20"/>
          <w:spacing w:val="-22"/>
          <w:w w:val="105"/>
        </w:rPr>
        <w:t xml:space="preserve"> </w:t>
      </w:r>
      <w:r w:rsidR="004404A8">
        <w:rPr>
          <w:color w:val="231F20"/>
          <w:spacing w:val="3"/>
          <w:w w:val="105"/>
        </w:rPr>
        <w:t>reverse</w:t>
      </w:r>
      <w:r w:rsidR="004404A8">
        <w:rPr>
          <w:color w:val="231F20"/>
          <w:spacing w:val="-22"/>
          <w:w w:val="105"/>
        </w:rPr>
        <w:t xml:space="preserve"> </w:t>
      </w:r>
      <w:r w:rsidR="004404A8">
        <w:rPr>
          <w:color w:val="231F20"/>
          <w:spacing w:val="3"/>
          <w:w w:val="105"/>
        </w:rPr>
        <w:t>itself</w:t>
      </w:r>
      <w:r w:rsidR="004404A8">
        <w:rPr>
          <w:color w:val="231F20"/>
          <w:spacing w:val="-23"/>
          <w:w w:val="105"/>
        </w:rPr>
        <w:t xml:space="preserve"> </w:t>
      </w:r>
      <w:r w:rsidR="004404A8">
        <w:rPr>
          <w:color w:val="231F20"/>
          <w:w w:val="105"/>
        </w:rPr>
        <w:t>in</w:t>
      </w:r>
      <w:r w:rsidR="004404A8">
        <w:rPr>
          <w:color w:val="231F20"/>
          <w:spacing w:val="-22"/>
          <w:w w:val="105"/>
        </w:rPr>
        <w:t xml:space="preserve"> </w:t>
      </w:r>
      <w:r w:rsidR="004404A8">
        <w:rPr>
          <w:color w:val="231F20"/>
          <w:spacing w:val="4"/>
          <w:w w:val="105"/>
        </w:rPr>
        <w:t xml:space="preserve">the </w:t>
      </w:r>
      <w:r w:rsidR="004404A8">
        <w:rPr>
          <w:color w:val="231F20"/>
          <w:spacing w:val="3"/>
          <w:w w:val="105"/>
        </w:rPr>
        <w:t>near</w:t>
      </w:r>
      <w:r w:rsidR="004404A8">
        <w:rPr>
          <w:color w:val="231F20"/>
          <w:spacing w:val="-12"/>
          <w:w w:val="105"/>
        </w:rPr>
        <w:t xml:space="preserve"> </w:t>
      </w:r>
      <w:r w:rsidR="004404A8">
        <w:rPr>
          <w:color w:val="231F20"/>
          <w:spacing w:val="3"/>
          <w:w w:val="105"/>
        </w:rPr>
        <w:t>future,</w:t>
      </w:r>
      <w:r w:rsidR="004404A8">
        <w:rPr>
          <w:color w:val="231F20"/>
          <w:spacing w:val="-11"/>
          <w:w w:val="105"/>
        </w:rPr>
        <w:t xml:space="preserve"> </w:t>
      </w:r>
      <w:r w:rsidR="004404A8">
        <w:rPr>
          <w:color w:val="231F20"/>
          <w:spacing w:val="3"/>
          <w:w w:val="105"/>
        </w:rPr>
        <w:t>w</w:t>
      </w:r>
      <w:r w:rsidR="004404A8">
        <w:rPr>
          <w:color w:val="231F20"/>
          <w:spacing w:val="3"/>
          <w:w w:val="105"/>
        </w:rPr>
        <w:t>hereas</w:t>
      </w:r>
      <w:r w:rsidR="004404A8">
        <w:rPr>
          <w:color w:val="231F20"/>
          <w:spacing w:val="-12"/>
          <w:w w:val="105"/>
        </w:rPr>
        <w:t xml:space="preserve"> </w:t>
      </w:r>
      <w:r w:rsidR="004404A8">
        <w:rPr>
          <w:color w:val="231F20"/>
          <w:w w:val="105"/>
        </w:rPr>
        <w:t>a</w:t>
      </w:r>
      <w:r w:rsidR="004404A8">
        <w:rPr>
          <w:color w:val="231F20"/>
          <w:spacing w:val="-11"/>
          <w:w w:val="105"/>
        </w:rPr>
        <w:t xml:space="preserve"> </w:t>
      </w:r>
      <w:r w:rsidR="004404A8">
        <w:rPr>
          <w:color w:val="231F20"/>
          <w:spacing w:val="3"/>
          <w:w w:val="105"/>
        </w:rPr>
        <w:t>cold</w:t>
      </w:r>
      <w:r w:rsidR="004404A8">
        <w:rPr>
          <w:color w:val="231F20"/>
          <w:spacing w:val="-12"/>
          <w:w w:val="105"/>
        </w:rPr>
        <w:t xml:space="preserve"> </w:t>
      </w:r>
      <w:r w:rsidR="004404A8">
        <w:rPr>
          <w:color w:val="231F20"/>
          <w:spacing w:val="3"/>
          <w:w w:val="105"/>
        </w:rPr>
        <w:t>money</w:t>
      </w:r>
      <w:r w:rsidR="004404A8">
        <w:rPr>
          <w:color w:val="231F20"/>
          <w:spacing w:val="-11"/>
          <w:w w:val="105"/>
        </w:rPr>
        <w:t xml:space="preserve"> </w:t>
      </w:r>
      <w:r w:rsidR="004404A8">
        <w:rPr>
          <w:color w:val="231F20"/>
          <w:spacing w:val="3"/>
          <w:w w:val="105"/>
        </w:rPr>
        <w:t>inflow</w:t>
      </w:r>
      <w:r w:rsidR="004404A8">
        <w:rPr>
          <w:color w:val="231F20"/>
          <w:spacing w:val="-12"/>
          <w:w w:val="105"/>
        </w:rPr>
        <w:t xml:space="preserve"> </w:t>
      </w:r>
      <w:r w:rsidR="004404A8">
        <w:rPr>
          <w:color w:val="231F20"/>
          <w:w w:val="105"/>
        </w:rPr>
        <w:t>is</w:t>
      </w:r>
      <w:r w:rsidR="004404A8">
        <w:rPr>
          <w:color w:val="231F20"/>
          <w:spacing w:val="-11"/>
          <w:w w:val="105"/>
        </w:rPr>
        <w:t xml:space="preserve"> </w:t>
      </w:r>
      <w:r w:rsidR="004404A8">
        <w:rPr>
          <w:color w:val="231F20"/>
          <w:spacing w:val="3"/>
          <w:w w:val="105"/>
        </w:rPr>
        <w:t>more</w:t>
      </w:r>
      <w:r w:rsidR="004404A8">
        <w:rPr>
          <w:color w:val="231F20"/>
          <w:spacing w:val="-12"/>
          <w:w w:val="105"/>
        </w:rPr>
        <w:t xml:space="preserve"> </w:t>
      </w:r>
      <w:r w:rsidR="004404A8">
        <w:rPr>
          <w:color w:val="231F20"/>
          <w:spacing w:val="3"/>
          <w:w w:val="105"/>
        </w:rPr>
        <w:t>likely</w:t>
      </w:r>
      <w:r w:rsidR="004404A8">
        <w:rPr>
          <w:color w:val="231F20"/>
          <w:spacing w:val="-11"/>
          <w:w w:val="105"/>
        </w:rPr>
        <w:t xml:space="preserve"> </w:t>
      </w:r>
      <w:r w:rsidR="004404A8">
        <w:rPr>
          <w:color w:val="231F20"/>
          <w:w w:val="105"/>
        </w:rPr>
        <w:t>to</w:t>
      </w:r>
      <w:r w:rsidR="004404A8">
        <w:rPr>
          <w:color w:val="231F20"/>
          <w:spacing w:val="-11"/>
          <w:w w:val="105"/>
        </w:rPr>
        <w:t xml:space="preserve"> </w:t>
      </w:r>
      <w:r w:rsidR="004404A8">
        <w:rPr>
          <w:color w:val="231F20"/>
          <w:spacing w:val="3"/>
          <w:w w:val="105"/>
        </w:rPr>
        <w:t>persist.</w:t>
      </w:r>
      <w:r w:rsidR="004404A8">
        <w:rPr>
          <w:color w:val="231F20"/>
          <w:spacing w:val="-12"/>
          <w:w w:val="105"/>
        </w:rPr>
        <w:t xml:space="preserve"> </w:t>
      </w:r>
      <w:r w:rsidR="004404A8">
        <w:rPr>
          <w:color w:val="231F20"/>
          <w:spacing w:val="4"/>
          <w:w w:val="105"/>
        </w:rPr>
        <w:t xml:space="preserve">Short- </w:t>
      </w:r>
      <w:r w:rsidR="004404A8">
        <w:rPr>
          <w:color w:val="231F20"/>
          <w:spacing w:val="3"/>
          <w:w w:val="105"/>
        </w:rPr>
        <w:t>term</w:t>
      </w:r>
      <w:r w:rsidR="004404A8">
        <w:rPr>
          <w:color w:val="231F20"/>
          <w:spacing w:val="-13"/>
          <w:w w:val="105"/>
        </w:rPr>
        <w:t xml:space="preserve"> </w:t>
      </w:r>
      <w:r w:rsidR="004404A8">
        <w:rPr>
          <w:color w:val="231F20"/>
          <w:spacing w:val="3"/>
          <w:w w:val="105"/>
        </w:rPr>
        <w:t>capital</w:t>
      </w:r>
      <w:r w:rsidR="004404A8">
        <w:rPr>
          <w:color w:val="231F20"/>
          <w:spacing w:val="-13"/>
          <w:w w:val="105"/>
        </w:rPr>
        <w:t xml:space="preserve"> </w:t>
      </w:r>
      <w:r w:rsidR="004404A8">
        <w:rPr>
          <w:color w:val="231F20"/>
          <w:spacing w:val="3"/>
          <w:w w:val="105"/>
        </w:rPr>
        <w:t>inflows</w:t>
      </w:r>
      <w:r w:rsidR="004404A8">
        <w:rPr>
          <w:color w:val="231F20"/>
          <w:spacing w:val="-13"/>
          <w:w w:val="105"/>
        </w:rPr>
        <w:t xml:space="preserve"> </w:t>
      </w:r>
      <w:r w:rsidR="004404A8">
        <w:rPr>
          <w:color w:val="231F20"/>
          <w:spacing w:val="2"/>
          <w:w w:val="105"/>
        </w:rPr>
        <w:t>are</w:t>
      </w:r>
      <w:r w:rsidR="004404A8">
        <w:rPr>
          <w:color w:val="231F20"/>
          <w:spacing w:val="-13"/>
          <w:w w:val="105"/>
        </w:rPr>
        <w:t xml:space="preserve"> </w:t>
      </w:r>
      <w:r w:rsidR="004404A8">
        <w:rPr>
          <w:color w:val="231F20"/>
          <w:spacing w:val="3"/>
          <w:w w:val="105"/>
        </w:rPr>
        <w:t>like</w:t>
      </w:r>
      <w:r w:rsidR="004404A8">
        <w:rPr>
          <w:color w:val="231F20"/>
          <w:spacing w:val="-13"/>
          <w:w w:val="105"/>
        </w:rPr>
        <w:t xml:space="preserve"> </w:t>
      </w:r>
      <w:r w:rsidR="004404A8">
        <w:rPr>
          <w:color w:val="231F20"/>
          <w:spacing w:val="3"/>
          <w:w w:val="105"/>
        </w:rPr>
        <w:t>cars</w:t>
      </w:r>
      <w:r w:rsidR="004404A8">
        <w:rPr>
          <w:color w:val="231F20"/>
          <w:spacing w:val="-13"/>
          <w:w w:val="105"/>
        </w:rPr>
        <w:t xml:space="preserve"> </w:t>
      </w:r>
      <w:r w:rsidR="004404A8">
        <w:rPr>
          <w:color w:val="231F20"/>
          <w:spacing w:val="3"/>
          <w:w w:val="105"/>
        </w:rPr>
        <w:t>sitting</w:t>
      </w:r>
      <w:r w:rsidR="004404A8">
        <w:rPr>
          <w:color w:val="231F20"/>
          <w:spacing w:val="-13"/>
          <w:w w:val="105"/>
        </w:rPr>
        <w:t xml:space="preserve"> </w:t>
      </w:r>
      <w:r w:rsidR="004404A8">
        <w:rPr>
          <w:color w:val="231F20"/>
          <w:w w:val="105"/>
        </w:rPr>
        <w:t>in</w:t>
      </w:r>
      <w:r w:rsidR="004404A8">
        <w:rPr>
          <w:color w:val="231F20"/>
          <w:spacing w:val="-13"/>
          <w:w w:val="105"/>
        </w:rPr>
        <w:t xml:space="preserve"> </w:t>
      </w:r>
      <w:r w:rsidR="004404A8">
        <w:rPr>
          <w:color w:val="231F20"/>
          <w:spacing w:val="2"/>
          <w:w w:val="105"/>
        </w:rPr>
        <w:t>the</w:t>
      </w:r>
      <w:r w:rsidR="004404A8">
        <w:rPr>
          <w:color w:val="231F20"/>
          <w:spacing w:val="-13"/>
          <w:w w:val="105"/>
        </w:rPr>
        <w:t xml:space="preserve"> </w:t>
      </w:r>
      <w:r w:rsidR="004404A8">
        <w:rPr>
          <w:color w:val="231F20"/>
          <w:spacing w:val="3"/>
          <w:w w:val="105"/>
        </w:rPr>
        <w:t>parking</w:t>
      </w:r>
      <w:r w:rsidR="004404A8">
        <w:rPr>
          <w:color w:val="231F20"/>
          <w:spacing w:val="-13"/>
          <w:w w:val="105"/>
        </w:rPr>
        <w:t xml:space="preserve"> </w:t>
      </w:r>
      <w:r w:rsidR="004404A8">
        <w:rPr>
          <w:color w:val="231F20"/>
          <w:spacing w:val="2"/>
          <w:w w:val="105"/>
        </w:rPr>
        <w:t>lot</w:t>
      </w:r>
      <w:r w:rsidR="004404A8">
        <w:rPr>
          <w:color w:val="231F20"/>
          <w:spacing w:val="-13"/>
          <w:w w:val="105"/>
        </w:rPr>
        <w:t xml:space="preserve"> </w:t>
      </w:r>
      <w:r w:rsidR="004404A8">
        <w:rPr>
          <w:color w:val="231F20"/>
          <w:spacing w:val="3"/>
          <w:w w:val="105"/>
        </w:rPr>
        <w:t>with</w:t>
      </w:r>
      <w:r w:rsidR="004404A8">
        <w:rPr>
          <w:color w:val="231F20"/>
          <w:spacing w:val="-13"/>
          <w:w w:val="105"/>
        </w:rPr>
        <w:t xml:space="preserve"> </w:t>
      </w:r>
      <w:r w:rsidR="004404A8">
        <w:rPr>
          <w:color w:val="231F20"/>
          <w:spacing w:val="2"/>
          <w:w w:val="105"/>
        </w:rPr>
        <w:t>the</w:t>
      </w:r>
      <w:r w:rsidR="004404A8">
        <w:rPr>
          <w:color w:val="231F20"/>
          <w:spacing w:val="-13"/>
          <w:w w:val="105"/>
        </w:rPr>
        <w:t xml:space="preserve"> </w:t>
      </w:r>
      <w:r w:rsidR="004404A8">
        <w:rPr>
          <w:color w:val="231F20"/>
          <w:spacing w:val="4"/>
          <w:w w:val="105"/>
        </w:rPr>
        <w:t>engine running.</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nation that </w:t>
      </w:r>
      <w:r>
        <w:rPr>
          <w:color w:val="231F20"/>
          <w:spacing w:val="2"/>
        </w:rPr>
        <w:t xml:space="preserve">one can </w:t>
      </w:r>
      <w:r>
        <w:rPr>
          <w:color w:val="231F20"/>
          <w:spacing w:val="3"/>
        </w:rPr>
        <w:t xml:space="preserve">make inferences about </w:t>
      </w:r>
      <w:r>
        <w:rPr>
          <w:color w:val="231F20"/>
          <w:spacing w:val="2"/>
        </w:rPr>
        <w:t xml:space="preserve">the </w:t>
      </w:r>
      <w:r>
        <w:rPr>
          <w:color w:val="231F20"/>
          <w:spacing w:val="4"/>
        </w:rPr>
        <w:t xml:space="preserve">characteristics </w:t>
      </w:r>
      <w:r>
        <w:rPr>
          <w:color w:val="231F20"/>
        </w:rPr>
        <w:t xml:space="preserve">of </w:t>
      </w:r>
      <w:r>
        <w:rPr>
          <w:color w:val="231F20"/>
          <w:spacing w:val="3"/>
        </w:rPr>
        <w:t xml:space="preserve">financial flows </w:t>
      </w:r>
      <w:r>
        <w:rPr>
          <w:color w:val="231F20"/>
        </w:rPr>
        <w:t xml:space="preserve">by </w:t>
      </w:r>
      <w:r>
        <w:rPr>
          <w:color w:val="231F20"/>
          <w:spacing w:val="3"/>
        </w:rPr>
        <w:t xml:space="preserve">just observing their label </w:t>
      </w:r>
      <w:r>
        <w:rPr>
          <w:color w:val="231F20"/>
        </w:rPr>
        <w:t xml:space="preserve">is </w:t>
      </w:r>
      <w:r>
        <w:rPr>
          <w:color w:val="231F20"/>
          <w:spacing w:val="2"/>
        </w:rPr>
        <w:t xml:space="preserve">not new </w:t>
      </w:r>
      <w:r>
        <w:rPr>
          <w:color w:val="231F20"/>
        </w:rPr>
        <w:t xml:space="preserve">in </w:t>
      </w:r>
      <w:r>
        <w:rPr>
          <w:color w:val="231F20"/>
          <w:spacing w:val="4"/>
        </w:rPr>
        <w:t xml:space="preserve">economic. </w:t>
      </w:r>
      <w:r>
        <w:rPr>
          <w:color w:val="231F20"/>
          <w:spacing w:val="3"/>
        </w:rPr>
        <w:t xml:space="preserve">There </w:t>
      </w:r>
      <w:r>
        <w:rPr>
          <w:color w:val="231F20"/>
        </w:rPr>
        <w:t xml:space="preserve">is </w:t>
      </w:r>
      <w:r>
        <w:rPr>
          <w:color w:val="231F20"/>
          <w:spacing w:val="3"/>
        </w:rPr>
        <w:t xml:space="preserve">much convention wisdom that shows capital flows </w:t>
      </w:r>
      <w:r>
        <w:rPr>
          <w:color w:val="231F20"/>
          <w:spacing w:val="4"/>
        </w:rPr>
        <w:t xml:space="preserve">reflect </w:t>
      </w:r>
      <w:r>
        <w:rPr>
          <w:color w:val="231F20"/>
          <w:spacing w:val="3"/>
        </w:rPr>
        <w:t xml:space="preserve">speculative, unstable behaviour while flows reflect evaluations </w:t>
      </w:r>
      <w:r>
        <w:rPr>
          <w:color w:val="231F20"/>
        </w:rPr>
        <w:t xml:space="preserve">of </w:t>
      </w:r>
      <w:r>
        <w:rPr>
          <w:color w:val="231F20"/>
          <w:spacing w:val="3"/>
        </w:rPr>
        <w:t xml:space="preserve">long </w:t>
      </w:r>
      <w:r>
        <w:rPr>
          <w:color w:val="231F20"/>
          <w:spacing w:val="4"/>
        </w:rPr>
        <w:t xml:space="preserve">run </w:t>
      </w:r>
      <w:r>
        <w:rPr>
          <w:color w:val="231F20"/>
          <w:spacing w:val="3"/>
        </w:rPr>
        <w:t xml:space="preserve">profitability </w:t>
      </w:r>
      <w:r>
        <w:rPr>
          <w:color w:val="231F20"/>
          <w:spacing w:val="2"/>
        </w:rPr>
        <w:t xml:space="preserve">and are </w:t>
      </w:r>
      <w:r>
        <w:rPr>
          <w:color w:val="231F20"/>
          <w:spacing w:val="3"/>
        </w:rPr>
        <w:t xml:space="preserve">based </w:t>
      </w:r>
      <w:r>
        <w:rPr>
          <w:color w:val="231F20"/>
        </w:rPr>
        <w:t xml:space="preserve">on </w:t>
      </w:r>
      <w:r>
        <w:rPr>
          <w:color w:val="231F20"/>
          <w:spacing w:val="3"/>
        </w:rPr>
        <w:t xml:space="preserve">fundamental economic condition. </w:t>
      </w:r>
      <w:r>
        <w:rPr>
          <w:color w:val="231F20"/>
          <w:spacing w:val="2"/>
        </w:rPr>
        <w:t xml:space="preserve">The </w:t>
      </w:r>
      <w:r>
        <w:rPr>
          <w:color w:val="231F20"/>
          <w:spacing w:val="4"/>
        </w:rPr>
        <w:t xml:space="preserve">flows </w:t>
      </w:r>
      <w:r>
        <w:rPr>
          <w:color w:val="231F20"/>
        </w:rPr>
        <w:t xml:space="preserve">of </w:t>
      </w:r>
      <w:r>
        <w:rPr>
          <w:color w:val="231F20"/>
          <w:spacing w:val="3"/>
        </w:rPr>
        <w:t xml:space="preserve">funds approach used </w:t>
      </w:r>
      <w:r>
        <w:rPr>
          <w:color w:val="231F20"/>
        </w:rPr>
        <w:t xml:space="preserve">by </w:t>
      </w:r>
      <w:r>
        <w:rPr>
          <w:color w:val="231F20"/>
          <w:spacing w:val="3"/>
        </w:rPr>
        <w:t xml:space="preserve">many central banks </w:t>
      </w:r>
      <w:r>
        <w:rPr>
          <w:color w:val="231F20"/>
          <w:spacing w:val="2"/>
        </w:rPr>
        <w:t xml:space="preserve">and </w:t>
      </w:r>
      <w:r>
        <w:rPr>
          <w:color w:val="231F20"/>
          <w:spacing w:val="3"/>
        </w:rPr>
        <w:t xml:space="preserve">others </w:t>
      </w:r>
      <w:r>
        <w:rPr>
          <w:color w:val="231F20"/>
          <w:spacing w:val="2"/>
        </w:rPr>
        <w:t xml:space="preserve">for </w:t>
      </w:r>
      <w:r>
        <w:rPr>
          <w:color w:val="231F20"/>
        </w:rPr>
        <w:t xml:space="preserve">a </w:t>
      </w:r>
      <w:r>
        <w:rPr>
          <w:color w:val="231F20"/>
          <w:spacing w:val="3"/>
        </w:rPr>
        <w:t xml:space="preserve">analysis </w:t>
      </w:r>
      <w:r>
        <w:rPr>
          <w:color w:val="231F20"/>
          <w:spacing w:val="4"/>
        </w:rPr>
        <w:t xml:space="preserve">of </w:t>
      </w:r>
      <w:r>
        <w:rPr>
          <w:color w:val="231F20"/>
          <w:spacing w:val="2"/>
        </w:rPr>
        <w:t xml:space="preserve">the </w:t>
      </w:r>
      <w:r>
        <w:rPr>
          <w:color w:val="231F20"/>
          <w:spacing w:val="3"/>
        </w:rPr>
        <w:t xml:space="preserve">domestic economy developments </w:t>
      </w:r>
      <w:r>
        <w:rPr>
          <w:color w:val="231F20"/>
        </w:rPr>
        <w:t xml:space="preserve">is </w:t>
      </w:r>
      <w:r>
        <w:rPr>
          <w:color w:val="231F20"/>
          <w:spacing w:val="3"/>
        </w:rPr>
        <w:t xml:space="preserve">based </w:t>
      </w:r>
      <w:r>
        <w:rPr>
          <w:color w:val="231F20"/>
        </w:rPr>
        <w:t xml:space="preserve">on </w:t>
      </w:r>
      <w:r>
        <w:rPr>
          <w:color w:val="231F20"/>
          <w:spacing w:val="3"/>
        </w:rPr>
        <w:t xml:space="preserve">labels which </w:t>
      </w:r>
      <w:r>
        <w:rPr>
          <w:color w:val="231F20"/>
          <w:spacing w:val="2"/>
        </w:rPr>
        <w:t xml:space="preserve">are </w:t>
      </w:r>
      <w:r>
        <w:rPr>
          <w:color w:val="231F20"/>
          <w:spacing w:val="4"/>
        </w:rPr>
        <w:t>deemed meaningful.</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spacing w:val="3"/>
        </w:rPr>
        <w:t xml:space="preserve">This view </w:t>
      </w:r>
      <w:r>
        <w:rPr>
          <w:color w:val="231F20"/>
          <w:spacing w:val="2"/>
        </w:rPr>
        <w:t xml:space="preserve">has </w:t>
      </w:r>
      <w:r>
        <w:rPr>
          <w:color w:val="231F20"/>
          <w:spacing w:val="3"/>
        </w:rPr>
        <w:t xml:space="preserve">also been </w:t>
      </w:r>
      <w:r>
        <w:rPr>
          <w:color w:val="231F20"/>
        </w:rPr>
        <w:t xml:space="preserve">an </w:t>
      </w:r>
      <w:r>
        <w:rPr>
          <w:color w:val="231F20"/>
          <w:spacing w:val="3"/>
        </w:rPr>
        <w:t xml:space="preserve">important part </w:t>
      </w:r>
      <w:r>
        <w:rPr>
          <w:color w:val="231F20"/>
        </w:rPr>
        <w:t xml:space="preserve">of </w:t>
      </w:r>
      <w:r>
        <w:rPr>
          <w:color w:val="231F20"/>
          <w:spacing w:val="2"/>
        </w:rPr>
        <w:t xml:space="preserve">the  </w:t>
      </w:r>
      <w:r>
        <w:rPr>
          <w:color w:val="231F20"/>
          <w:spacing w:val="4"/>
        </w:rPr>
        <w:t xml:space="preserve">traditional </w:t>
      </w:r>
      <w:r>
        <w:rPr>
          <w:color w:val="231F20"/>
          <w:spacing w:val="3"/>
        </w:rPr>
        <w:t xml:space="preserve">analysis </w:t>
      </w:r>
      <w:r>
        <w:rPr>
          <w:color w:val="231F20"/>
        </w:rPr>
        <w:t xml:space="preserve">of </w:t>
      </w:r>
      <w:r>
        <w:rPr>
          <w:color w:val="231F20"/>
          <w:spacing w:val="3"/>
        </w:rPr>
        <w:t>international f</w:t>
      </w:r>
      <w:r>
        <w:rPr>
          <w:color w:val="231F20"/>
          <w:spacing w:val="3"/>
        </w:rPr>
        <w:t xml:space="preserve">inance </w:t>
      </w:r>
      <w:r>
        <w:rPr>
          <w:color w:val="231F20"/>
          <w:spacing w:val="2"/>
        </w:rPr>
        <w:t xml:space="preserve">for </w:t>
      </w:r>
      <w:r>
        <w:rPr>
          <w:color w:val="231F20"/>
          <w:spacing w:val="3"/>
        </w:rPr>
        <w:t xml:space="preserve">many years. </w:t>
      </w:r>
      <w:r>
        <w:rPr>
          <w:color w:val="231F20"/>
        </w:rPr>
        <w:t xml:space="preserve">In </w:t>
      </w:r>
      <w:r>
        <w:rPr>
          <w:color w:val="231F20"/>
          <w:spacing w:val="3"/>
        </w:rPr>
        <w:t xml:space="preserve">fact, </w:t>
      </w:r>
      <w:r>
        <w:rPr>
          <w:color w:val="231F20"/>
          <w:spacing w:val="2"/>
        </w:rPr>
        <w:t xml:space="preserve">the </w:t>
      </w:r>
      <w:r>
        <w:rPr>
          <w:color w:val="231F20"/>
          <w:spacing w:val="3"/>
        </w:rPr>
        <w:t xml:space="preserve">structure </w:t>
      </w:r>
      <w:r>
        <w:rPr>
          <w:color w:val="231F20"/>
          <w:spacing w:val="4"/>
        </w:rPr>
        <w:t xml:space="preserve">of </w:t>
      </w:r>
      <w:r>
        <w:rPr>
          <w:color w:val="231F20"/>
          <w:spacing w:val="3"/>
        </w:rPr>
        <w:t xml:space="preserve">balance </w:t>
      </w:r>
      <w:r>
        <w:rPr>
          <w:color w:val="231F20"/>
        </w:rPr>
        <w:t xml:space="preserve">of </w:t>
      </w:r>
      <w:r>
        <w:rPr>
          <w:color w:val="231F20"/>
          <w:spacing w:val="3"/>
        </w:rPr>
        <w:t xml:space="preserve">payments accounts reflects </w:t>
      </w:r>
      <w:r>
        <w:rPr>
          <w:color w:val="231F20"/>
        </w:rPr>
        <w:t xml:space="preserve">an </w:t>
      </w:r>
      <w:r>
        <w:rPr>
          <w:color w:val="231F20"/>
          <w:spacing w:val="3"/>
        </w:rPr>
        <w:t xml:space="preserve">implicit theory that </w:t>
      </w:r>
      <w:r>
        <w:rPr>
          <w:color w:val="231F20"/>
          <w:spacing w:val="4"/>
        </w:rPr>
        <w:t xml:space="preserve">different </w:t>
      </w:r>
      <w:r>
        <w:rPr>
          <w:color w:val="231F20"/>
          <w:spacing w:val="3"/>
        </w:rPr>
        <w:t xml:space="preserve">types </w:t>
      </w:r>
      <w:r>
        <w:rPr>
          <w:color w:val="231F20"/>
        </w:rPr>
        <w:t xml:space="preserve">of </w:t>
      </w:r>
      <w:r>
        <w:rPr>
          <w:color w:val="231F20"/>
          <w:spacing w:val="3"/>
        </w:rPr>
        <w:t xml:space="preserve">capital flows have different economic implications. </w:t>
      </w:r>
      <w:r>
        <w:rPr>
          <w:color w:val="231F20"/>
          <w:spacing w:val="2"/>
        </w:rPr>
        <w:t xml:space="preserve">For </w:t>
      </w:r>
      <w:r>
        <w:rPr>
          <w:color w:val="231F20"/>
          <w:spacing w:val="4"/>
        </w:rPr>
        <w:t xml:space="preserve">example, </w:t>
      </w:r>
      <w:r>
        <w:rPr>
          <w:color w:val="231F20"/>
          <w:spacing w:val="2"/>
        </w:rPr>
        <w:t xml:space="preserve">the </w:t>
      </w:r>
      <w:r>
        <w:rPr>
          <w:color w:val="231F20"/>
          <w:spacing w:val="3"/>
        </w:rPr>
        <w:t xml:space="preserve">distinction between short-term “hot money” </w:t>
      </w:r>
      <w:r>
        <w:rPr>
          <w:color w:val="231F20"/>
          <w:spacing w:val="2"/>
        </w:rPr>
        <w:t xml:space="preserve">and </w:t>
      </w:r>
      <w:r>
        <w:rPr>
          <w:color w:val="231F20"/>
          <w:spacing w:val="3"/>
        </w:rPr>
        <w:t xml:space="preserve">long-term </w:t>
      </w:r>
      <w:r>
        <w:rPr>
          <w:color w:val="231F20"/>
          <w:spacing w:val="4"/>
        </w:rPr>
        <w:t xml:space="preserve">capital </w:t>
      </w:r>
      <w:r>
        <w:rPr>
          <w:color w:val="231F20"/>
          <w:spacing w:val="3"/>
        </w:rPr>
        <w:t xml:space="preserve">flows undoubtedly reflects </w:t>
      </w:r>
      <w:r>
        <w:rPr>
          <w:color w:val="231F20"/>
          <w:spacing w:val="2"/>
        </w:rPr>
        <w:t xml:space="preserve">the </w:t>
      </w:r>
      <w:r>
        <w:rPr>
          <w:color w:val="231F20"/>
          <w:spacing w:val="3"/>
        </w:rPr>
        <w:t xml:space="preserve">view that short-term capital </w:t>
      </w:r>
      <w:r>
        <w:rPr>
          <w:color w:val="231F20"/>
          <w:spacing w:val="4"/>
        </w:rPr>
        <w:t xml:space="preserve">movements   </w:t>
      </w:r>
      <w:r>
        <w:rPr>
          <w:color w:val="231F20"/>
          <w:spacing w:val="2"/>
        </w:rPr>
        <w:t xml:space="preserve">are </w:t>
      </w:r>
      <w:r>
        <w:rPr>
          <w:color w:val="231F20"/>
          <w:spacing w:val="3"/>
        </w:rPr>
        <w:t xml:space="preserve">speculative </w:t>
      </w:r>
      <w:r>
        <w:rPr>
          <w:color w:val="231F20"/>
          <w:spacing w:val="2"/>
        </w:rPr>
        <w:t xml:space="preserve">and </w:t>
      </w:r>
      <w:r>
        <w:rPr>
          <w:color w:val="231F20"/>
          <w:spacing w:val="3"/>
        </w:rPr>
        <w:t xml:space="preserve">reversible while  long-term  capital  flows  </w:t>
      </w:r>
      <w:r>
        <w:rPr>
          <w:color w:val="231F20"/>
          <w:spacing w:val="2"/>
        </w:rPr>
        <w:t xml:space="preserve">are  </w:t>
      </w:r>
      <w:r>
        <w:rPr>
          <w:color w:val="231F20"/>
          <w:spacing w:val="4"/>
        </w:rPr>
        <w:t xml:space="preserve">based </w:t>
      </w:r>
      <w:r>
        <w:rPr>
          <w:color w:val="231F20"/>
        </w:rPr>
        <w:t xml:space="preserve">on </w:t>
      </w:r>
      <w:r>
        <w:rPr>
          <w:color w:val="231F20"/>
          <w:spacing w:val="3"/>
        </w:rPr>
        <w:t xml:space="preserve">fundamentals </w:t>
      </w:r>
      <w:r>
        <w:rPr>
          <w:color w:val="231F20"/>
          <w:spacing w:val="2"/>
        </w:rPr>
        <w:t xml:space="preserve">and are </w:t>
      </w:r>
      <w:r>
        <w:rPr>
          <w:color w:val="231F20"/>
          <w:spacing w:val="3"/>
        </w:rPr>
        <w:t xml:space="preserve">reversed only when </w:t>
      </w:r>
      <w:r>
        <w:rPr>
          <w:color w:val="231F20"/>
          <w:spacing w:val="2"/>
        </w:rPr>
        <w:t xml:space="preserve">the </w:t>
      </w:r>
      <w:r>
        <w:rPr>
          <w:color w:val="231F20"/>
          <w:spacing w:val="3"/>
        </w:rPr>
        <w:t xml:space="preserve">fundamentals </w:t>
      </w:r>
      <w:r>
        <w:rPr>
          <w:color w:val="231F20"/>
          <w:spacing w:val="4"/>
        </w:rPr>
        <w:t xml:space="preserve">change.  </w:t>
      </w:r>
      <w:r>
        <w:rPr>
          <w:color w:val="231F20"/>
          <w:spacing w:val="2"/>
        </w:rPr>
        <w:t xml:space="preserve">The </w:t>
      </w:r>
      <w:r>
        <w:rPr>
          <w:color w:val="231F20"/>
          <w:spacing w:val="3"/>
        </w:rPr>
        <w:t xml:space="preserve">fact that capital control programmes </w:t>
      </w:r>
      <w:r>
        <w:rPr>
          <w:color w:val="231F20"/>
        </w:rPr>
        <w:t xml:space="preserve">in </w:t>
      </w:r>
      <w:r>
        <w:rPr>
          <w:color w:val="231F20"/>
          <w:spacing w:val="3"/>
        </w:rPr>
        <w:t xml:space="preserve">many countries </w:t>
      </w:r>
      <w:r>
        <w:rPr>
          <w:color w:val="231F20"/>
          <w:spacing w:val="4"/>
        </w:rPr>
        <w:t xml:space="preserve">distinguish </w:t>
      </w:r>
      <w:r>
        <w:rPr>
          <w:color w:val="231F20"/>
          <w:spacing w:val="3"/>
        </w:rPr>
        <w:t xml:space="preserve">between short-and long-term positions also points </w:t>
      </w:r>
      <w:r>
        <w:rPr>
          <w:color w:val="231F20"/>
        </w:rPr>
        <w:t xml:space="preserve">to </w:t>
      </w:r>
      <w:r>
        <w:rPr>
          <w:color w:val="231F20"/>
          <w:spacing w:val="2"/>
        </w:rPr>
        <w:t xml:space="preserve">the </w:t>
      </w:r>
      <w:r>
        <w:rPr>
          <w:color w:val="231F20"/>
          <w:spacing w:val="4"/>
        </w:rPr>
        <w:t xml:space="preserve">importance </w:t>
      </w:r>
      <w:r>
        <w:rPr>
          <w:color w:val="231F20"/>
          <w:spacing w:val="3"/>
        </w:rPr>
        <w:t xml:space="preserve">attached </w:t>
      </w:r>
      <w:r>
        <w:rPr>
          <w:color w:val="231F20"/>
        </w:rPr>
        <w:t xml:space="preserve">to </w:t>
      </w:r>
      <w:r>
        <w:rPr>
          <w:color w:val="231F20"/>
          <w:spacing w:val="3"/>
        </w:rPr>
        <w:t>this</w:t>
      </w:r>
      <w:r>
        <w:rPr>
          <w:color w:val="231F20"/>
          <w:spacing w:val="12"/>
        </w:rPr>
        <w:t xml:space="preserve"> </w:t>
      </w:r>
      <w:r>
        <w:rPr>
          <w:color w:val="231F20"/>
          <w:spacing w:val="4"/>
        </w:rPr>
        <w:t>distinction.</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spacing w:val="3"/>
        </w:rPr>
        <w:t xml:space="preserve">Another important distinction found </w:t>
      </w:r>
      <w:r>
        <w:rPr>
          <w:color w:val="231F20"/>
        </w:rPr>
        <w:t xml:space="preserve">in </w:t>
      </w:r>
      <w:r>
        <w:rPr>
          <w:color w:val="231F20"/>
          <w:spacing w:val="3"/>
        </w:rPr>
        <w:t xml:space="preserve">balance </w:t>
      </w:r>
      <w:r>
        <w:rPr>
          <w:color w:val="231F20"/>
        </w:rPr>
        <w:t xml:space="preserve">of </w:t>
      </w:r>
      <w:r>
        <w:rPr>
          <w:color w:val="231F20"/>
          <w:spacing w:val="4"/>
        </w:rPr>
        <w:t xml:space="preserve">payments </w:t>
      </w:r>
      <w:r>
        <w:rPr>
          <w:color w:val="231F20"/>
          <w:spacing w:val="3"/>
        </w:rPr>
        <w:t>accounts</w:t>
      </w:r>
      <w:r>
        <w:rPr>
          <w:color w:val="231F20"/>
          <w:spacing w:val="-18"/>
        </w:rPr>
        <w:t xml:space="preserve"> </w:t>
      </w:r>
      <w:r>
        <w:rPr>
          <w:color w:val="231F20"/>
        </w:rPr>
        <w:t>is</w:t>
      </w:r>
      <w:r>
        <w:rPr>
          <w:color w:val="231F20"/>
          <w:spacing w:val="-17"/>
        </w:rPr>
        <w:t xml:space="preserve"> </w:t>
      </w:r>
      <w:r>
        <w:rPr>
          <w:color w:val="231F20"/>
          <w:spacing w:val="3"/>
        </w:rPr>
        <w:t>between</w:t>
      </w:r>
      <w:r>
        <w:rPr>
          <w:color w:val="231F20"/>
          <w:spacing w:val="-17"/>
        </w:rPr>
        <w:t xml:space="preserve"> </w:t>
      </w:r>
      <w:r>
        <w:rPr>
          <w:color w:val="231F20"/>
          <w:spacing w:val="3"/>
        </w:rPr>
        <w:t>official</w:t>
      </w:r>
      <w:r>
        <w:rPr>
          <w:color w:val="231F20"/>
          <w:spacing w:val="-17"/>
        </w:rPr>
        <w:t xml:space="preserve"> </w:t>
      </w:r>
      <w:r>
        <w:rPr>
          <w:color w:val="231F20"/>
          <w:spacing w:val="3"/>
        </w:rPr>
        <w:t>capital</w:t>
      </w:r>
      <w:r>
        <w:rPr>
          <w:color w:val="231F20"/>
          <w:spacing w:val="-17"/>
        </w:rPr>
        <w:t xml:space="preserve"> </w:t>
      </w:r>
      <w:r>
        <w:rPr>
          <w:color w:val="231F20"/>
          <w:spacing w:val="3"/>
        </w:rPr>
        <w:t>flows,</w:t>
      </w:r>
      <w:r>
        <w:rPr>
          <w:color w:val="231F20"/>
          <w:spacing w:val="-17"/>
        </w:rPr>
        <w:t xml:space="preserve"> </w:t>
      </w:r>
      <w:r>
        <w:rPr>
          <w:color w:val="231F20"/>
          <w:spacing w:val="3"/>
        </w:rPr>
        <w:t>including</w:t>
      </w:r>
      <w:r>
        <w:rPr>
          <w:color w:val="231F20"/>
          <w:spacing w:val="-17"/>
        </w:rPr>
        <w:t xml:space="preserve"> </w:t>
      </w:r>
      <w:r>
        <w:rPr>
          <w:color w:val="231F20"/>
          <w:spacing w:val="3"/>
        </w:rPr>
        <w:t>changes</w:t>
      </w:r>
      <w:r>
        <w:rPr>
          <w:color w:val="231F20"/>
          <w:spacing w:val="-17"/>
        </w:rPr>
        <w:t xml:space="preserve"> </w:t>
      </w:r>
      <w:r>
        <w:rPr>
          <w:color w:val="231F20"/>
        </w:rPr>
        <w:t>in</w:t>
      </w:r>
      <w:r>
        <w:rPr>
          <w:color w:val="231F20"/>
          <w:spacing w:val="-18"/>
        </w:rPr>
        <w:t xml:space="preserve"> </w:t>
      </w:r>
      <w:r>
        <w:rPr>
          <w:color w:val="231F20"/>
          <w:spacing w:val="4"/>
        </w:rPr>
        <w:t xml:space="preserve">international </w:t>
      </w:r>
      <w:r>
        <w:rPr>
          <w:color w:val="231F20"/>
          <w:spacing w:val="3"/>
        </w:rPr>
        <w:t xml:space="preserve">reserves, </w:t>
      </w:r>
      <w:r>
        <w:rPr>
          <w:color w:val="231F20"/>
          <w:spacing w:val="2"/>
        </w:rPr>
        <w:t xml:space="preserve">and </w:t>
      </w:r>
      <w:r>
        <w:rPr>
          <w:color w:val="231F20"/>
          <w:spacing w:val="3"/>
        </w:rPr>
        <w:t xml:space="preserve">private capital flows. </w:t>
      </w:r>
      <w:r>
        <w:rPr>
          <w:color w:val="231F20"/>
        </w:rPr>
        <w:t xml:space="preserve">A </w:t>
      </w:r>
      <w:r>
        <w:rPr>
          <w:color w:val="231F20"/>
          <w:spacing w:val="3"/>
        </w:rPr>
        <w:t xml:space="preserve">common view </w:t>
      </w:r>
      <w:r>
        <w:rPr>
          <w:color w:val="231F20"/>
        </w:rPr>
        <w:t xml:space="preserve">in </w:t>
      </w:r>
      <w:r>
        <w:rPr>
          <w:color w:val="231F20"/>
          <w:spacing w:val="2"/>
        </w:rPr>
        <w:t xml:space="preserve">the </w:t>
      </w:r>
      <w:r>
        <w:rPr>
          <w:color w:val="231F20"/>
          <w:spacing w:val="3"/>
        </w:rPr>
        <w:t xml:space="preserve">context </w:t>
      </w:r>
      <w:r>
        <w:rPr>
          <w:color w:val="231F20"/>
          <w:spacing w:val="4"/>
        </w:rPr>
        <w:t xml:space="preserve">of </w:t>
      </w:r>
      <w:r>
        <w:rPr>
          <w:color w:val="231F20"/>
          <w:spacing w:val="3"/>
        </w:rPr>
        <w:t xml:space="preserve">current capital inflows into developing countries which </w:t>
      </w:r>
      <w:r>
        <w:rPr>
          <w:color w:val="231F20"/>
        </w:rPr>
        <w:t xml:space="preserve">is </w:t>
      </w:r>
      <w:r>
        <w:rPr>
          <w:color w:val="231F20"/>
          <w:spacing w:val="3"/>
        </w:rPr>
        <w:t xml:space="preserve">based </w:t>
      </w:r>
      <w:r>
        <w:rPr>
          <w:color w:val="231F20"/>
        </w:rPr>
        <w:t xml:space="preserve">on </w:t>
      </w:r>
      <w:r>
        <w:rPr>
          <w:color w:val="231F20"/>
          <w:spacing w:val="4"/>
        </w:rPr>
        <w:t xml:space="preserve">labels  </w:t>
      </w:r>
      <w:r>
        <w:rPr>
          <w:color w:val="231F20"/>
        </w:rPr>
        <w:t xml:space="preserve">is </w:t>
      </w:r>
      <w:r>
        <w:rPr>
          <w:color w:val="231F20"/>
          <w:spacing w:val="3"/>
        </w:rPr>
        <w:t xml:space="preserve">that such flows </w:t>
      </w:r>
      <w:r>
        <w:rPr>
          <w:color w:val="231F20"/>
          <w:spacing w:val="2"/>
        </w:rPr>
        <w:t xml:space="preserve">are </w:t>
      </w:r>
      <w:r>
        <w:rPr>
          <w:color w:val="231F20"/>
          <w:spacing w:val="3"/>
        </w:rPr>
        <w:t xml:space="preserve">fundamentally different form inflows </w:t>
      </w:r>
      <w:r>
        <w:rPr>
          <w:color w:val="231F20"/>
        </w:rPr>
        <w:t>t</w:t>
      </w:r>
      <w:r>
        <w:rPr>
          <w:color w:val="231F20"/>
        </w:rPr>
        <w:t xml:space="preserve">o </w:t>
      </w:r>
      <w:r>
        <w:rPr>
          <w:color w:val="231F20"/>
          <w:spacing w:val="3"/>
        </w:rPr>
        <w:t xml:space="preserve">these </w:t>
      </w:r>
      <w:r>
        <w:rPr>
          <w:color w:val="231F20"/>
          <w:spacing w:val="4"/>
        </w:rPr>
        <w:t xml:space="preserve">same </w:t>
      </w:r>
      <w:r>
        <w:rPr>
          <w:color w:val="231F20"/>
          <w:spacing w:val="3"/>
        </w:rPr>
        <w:t xml:space="preserve">countries </w:t>
      </w:r>
      <w:r>
        <w:rPr>
          <w:color w:val="231F20"/>
        </w:rPr>
        <w:t xml:space="preserve">in </w:t>
      </w:r>
      <w:r>
        <w:rPr>
          <w:color w:val="231F20"/>
          <w:spacing w:val="2"/>
        </w:rPr>
        <w:t xml:space="preserve">the </w:t>
      </w:r>
      <w:r>
        <w:rPr>
          <w:color w:val="231F20"/>
          <w:spacing w:val="3"/>
        </w:rPr>
        <w:t xml:space="preserve">1970s because </w:t>
      </w:r>
      <w:r>
        <w:rPr>
          <w:color w:val="231F20"/>
          <w:spacing w:val="2"/>
        </w:rPr>
        <w:t xml:space="preserve">the </w:t>
      </w:r>
      <w:r>
        <w:rPr>
          <w:color w:val="231F20"/>
          <w:spacing w:val="3"/>
        </w:rPr>
        <w:t xml:space="preserve">current inflows </w:t>
      </w:r>
      <w:r>
        <w:rPr>
          <w:color w:val="231F20"/>
          <w:spacing w:val="2"/>
        </w:rPr>
        <w:t xml:space="preserve">are </w:t>
      </w:r>
      <w:r>
        <w:rPr>
          <w:color w:val="231F20"/>
          <w:spacing w:val="4"/>
        </w:rPr>
        <w:t xml:space="preserve">private-to-private </w:t>
      </w:r>
      <w:r>
        <w:rPr>
          <w:color w:val="231F20"/>
          <w:spacing w:val="3"/>
        </w:rPr>
        <w:t>transactions</w:t>
      </w:r>
      <w:r>
        <w:rPr>
          <w:color w:val="231F20"/>
          <w:spacing w:val="12"/>
        </w:rPr>
        <w:t xml:space="preserve"> </w:t>
      </w:r>
      <w:r>
        <w:rPr>
          <w:color w:val="231F20"/>
          <w:spacing w:val="2"/>
        </w:rPr>
        <w:t>not</w:t>
      </w:r>
      <w:r>
        <w:rPr>
          <w:color w:val="231F20"/>
          <w:spacing w:val="13"/>
        </w:rPr>
        <w:t xml:space="preserve"> </w:t>
      </w:r>
      <w:r>
        <w:rPr>
          <w:color w:val="231F20"/>
          <w:spacing w:val="3"/>
        </w:rPr>
        <w:t>guaranteed</w:t>
      </w:r>
      <w:r>
        <w:rPr>
          <w:color w:val="231F20"/>
          <w:spacing w:val="13"/>
        </w:rPr>
        <w:t xml:space="preserve"> </w:t>
      </w:r>
      <w:r>
        <w:rPr>
          <w:color w:val="231F20"/>
        </w:rPr>
        <w:t>by</w:t>
      </w:r>
      <w:r>
        <w:rPr>
          <w:color w:val="231F20"/>
          <w:spacing w:val="12"/>
        </w:rPr>
        <w:t xml:space="preserve"> </w:t>
      </w:r>
      <w:r>
        <w:rPr>
          <w:color w:val="231F20"/>
          <w:spacing w:val="2"/>
        </w:rPr>
        <w:t>the</w:t>
      </w:r>
      <w:r>
        <w:rPr>
          <w:color w:val="231F20"/>
          <w:spacing w:val="13"/>
        </w:rPr>
        <w:t xml:space="preserve"> </w:t>
      </w:r>
      <w:r>
        <w:rPr>
          <w:color w:val="231F20"/>
          <w:spacing w:val="3"/>
        </w:rPr>
        <w:t>government</w:t>
      </w:r>
      <w:r>
        <w:rPr>
          <w:color w:val="231F20"/>
          <w:spacing w:val="13"/>
        </w:rPr>
        <w:t xml:space="preserve"> </w:t>
      </w:r>
      <w:r>
        <w:rPr>
          <w:color w:val="231F20"/>
        </w:rPr>
        <w:t>of</w:t>
      </w:r>
      <w:r>
        <w:rPr>
          <w:color w:val="231F20"/>
          <w:spacing w:val="12"/>
        </w:rPr>
        <w:t xml:space="preserve"> </w:t>
      </w:r>
      <w:r>
        <w:rPr>
          <w:color w:val="231F20"/>
          <w:spacing w:val="2"/>
        </w:rPr>
        <w:t>any</w:t>
      </w:r>
      <w:r>
        <w:rPr>
          <w:color w:val="231F20"/>
          <w:spacing w:val="13"/>
        </w:rPr>
        <w:t xml:space="preserve"> </w:t>
      </w:r>
      <w:r>
        <w:rPr>
          <w:color w:val="231F20"/>
          <w:spacing w:val="4"/>
        </w:rPr>
        <w:t>country.</w:t>
      </w:r>
    </w:p>
    <w:p w:rsidR="0090524C" w:rsidRDefault="0090524C">
      <w:pPr>
        <w:pStyle w:val="BodyText"/>
        <w:rPr>
          <w:sz w:val="30"/>
        </w:rPr>
      </w:pPr>
    </w:p>
    <w:p w:rsidR="0090524C" w:rsidRDefault="004404A8">
      <w:pPr>
        <w:pStyle w:val="BodyText"/>
        <w:spacing w:before="1" w:line="300" w:lineRule="auto"/>
        <w:ind w:left="1938" w:right="349" w:firstLine="720"/>
        <w:jc w:val="both"/>
      </w:pPr>
      <w:r>
        <w:rPr>
          <w:color w:val="231F20"/>
          <w:spacing w:val="3"/>
        </w:rPr>
        <w:t xml:space="preserve">Finally, </w:t>
      </w:r>
      <w:r>
        <w:rPr>
          <w:color w:val="231F20"/>
        </w:rPr>
        <w:t xml:space="preserve">it is </w:t>
      </w:r>
      <w:r>
        <w:rPr>
          <w:color w:val="231F20"/>
          <w:spacing w:val="3"/>
        </w:rPr>
        <w:t xml:space="preserve">often argued that direct investment </w:t>
      </w:r>
      <w:r>
        <w:rPr>
          <w:color w:val="231F20"/>
          <w:spacing w:val="2"/>
        </w:rPr>
        <w:t xml:space="preserve">has </w:t>
      </w:r>
      <w:r>
        <w:rPr>
          <w:color w:val="231F20"/>
          <w:spacing w:val="4"/>
        </w:rPr>
        <w:t xml:space="preserve">different </w:t>
      </w:r>
      <w:r>
        <w:rPr>
          <w:color w:val="231F20"/>
          <w:spacing w:val="3"/>
        </w:rPr>
        <w:t>implications</w:t>
      </w:r>
      <w:r>
        <w:rPr>
          <w:color w:val="231F20"/>
          <w:spacing w:val="54"/>
        </w:rPr>
        <w:t xml:space="preserve"> </w:t>
      </w:r>
      <w:r>
        <w:rPr>
          <w:color w:val="231F20"/>
          <w:spacing w:val="2"/>
        </w:rPr>
        <w:t>for</w:t>
      </w:r>
      <w:r>
        <w:rPr>
          <w:color w:val="231F20"/>
          <w:spacing w:val="54"/>
        </w:rPr>
        <w:t xml:space="preserve"> </w:t>
      </w:r>
      <w:r>
        <w:rPr>
          <w:color w:val="231F20"/>
          <w:spacing w:val="2"/>
        </w:rPr>
        <w:t>the</w:t>
      </w:r>
      <w:r>
        <w:rPr>
          <w:color w:val="231F20"/>
          <w:spacing w:val="54"/>
        </w:rPr>
        <w:t xml:space="preserve"> </w:t>
      </w:r>
      <w:r>
        <w:rPr>
          <w:color w:val="231F20"/>
          <w:spacing w:val="3"/>
        </w:rPr>
        <w:t>host</w:t>
      </w:r>
      <w:r>
        <w:rPr>
          <w:color w:val="231F20"/>
          <w:spacing w:val="54"/>
        </w:rPr>
        <w:t xml:space="preserve"> </w:t>
      </w:r>
      <w:r>
        <w:rPr>
          <w:color w:val="231F20"/>
          <w:spacing w:val="2"/>
        </w:rPr>
        <w:t>and</w:t>
      </w:r>
      <w:r>
        <w:rPr>
          <w:color w:val="231F20"/>
          <w:spacing w:val="54"/>
        </w:rPr>
        <w:t xml:space="preserve"> </w:t>
      </w:r>
      <w:r>
        <w:rPr>
          <w:color w:val="231F20"/>
          <w:spacing w:val="3"/>
        </w:rPr>
        <w:t>recipient</w:t>
      </w:r>
      <w:r>
        <w:rPr>
          <w:color w:val="231F20"/>
          <w:spacing w:val="54"/>
        </w:rPr>
        <w:t xml:space="preserve"> </w:t>
      </w:r>
      <w:r>
        <w:rPr>
          <w:color w:val="231F20"/>
          <w:spacing w:val="3"/>
        </w:rPr>
        <w:t>countries</w:t>
      </w:r>
      <w:r>
        <w:rPr>
          <w:color w:val="231F20"/>
          <w:spacing w:val="54"/>
        </w:rPr>
        <w:t xml:space="preserve"> </w:t>
      </w:r>
      <w:r>
        <w:rPr>
          <w:color w:val="231F20"/>
        </w:rPr>
        <w:t>as</w:t>
      </w:r>
      <w:r>
        <w:rPr>
          <w:color w:val="231F20"/>
          <w:spacing w:val="54"/>
        </w:rPr>
        <w:t xml:space="preserve"> </w:t>
      </w:r>
      <w:r>
        <w:rPr>
          <w:color w:val="231F20"/>
          <w:spacing w:val="3"/>
        </w:rPr>
        <w:t>compared</w:t>
      </w:r>
      <w:r>
        <w:rPr>
          <w:color w:val="231F20"/>
          <w:spacing w:val="54"/>
        </w:rPr>
        <w:t xml:space="preserve"> </w:t>
      </w:r>
      <w:r>
        <w:rPr>
          <w:color w:val="231F20"/>
        </w:rPr>
        <w:t>to</w:t>
      </w:r>
      <w:r>
        <w:rPr>
          <w:color w:val="231F20"/>
          <w:spacing w:val="54"/>
        </w:rPr>
        <w:t xml:space="preserve"> </w:t>
      </w:r>
      <w:r>
        <w:rPr>
          <w:color w:val="231F20"/>
          <w:spacing w:val="4"/>
        </w:rPr>
        <w:t>other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63" style="position:absolute;left:0;text-align:left;z-index:251759104;mso-position-horizontal-relative:page;mso-position-vertical-relative:page" from="445.05pt,69.45pt" to="445.05pt,771pt" strokecolor="#d7d9da" strokeweight="5pt">
            <w10:wrap anchorx="page" anchory="page"/>
          </v:line>
        </w:pict>
      </w:r>
      <w:r w:rsidR="004404A8">
        <w:rPr>
          <w:color w:val="231F20"/>
          <w:spacing w:val="3"/>
          <w:w w:val="105"/>
        </w:rPr>
        <w:t xml:space="preserve">capital flows. </w:t>
      </w:r>
      <w:r w:rsidR="004404A8">
        <w:rPr>
          <w:color w:val="231F20"/>
          <w:spacing w:val="2"/>
          <w:w w:val="105"/>
        </w:rPr>
        <w:t xml:space="preserve">For </w:t>
      </w:r>
      <w:r w:rsidR="004404A8">
        <w:rPr>
          <w:color w:val="231F20"/>
          <w:spacing w:val="3"/>
          <w:w w:val="105"/>
        </w:rPr>
        <w:t xml:space="preserve">example, direct investment capital flows </w:t>
      </w:r>
      <w:r w:rsidR="004404A8">
        <w:rPr>
          <w:color w:val="231F20"/>
          <w:spacing w:val="2"/>
          <w:w w:val="105"/>
        </w:rPr>
        <w:t xml:space="preserve">are </w:t>
      </w:r>
      <w:r w:rsidR="004404A8">
        <w:rPr>
          <w:color w:val="231F20"/>
          <w:spacing w:val="4"/>
          <w:w w:val="105"/>
        </w:rPr>
        <w:t>often</w:t>
      </w:r>
      <w:r w:rsidR="004404A8">
        <w:rPr>
          <w:color w:val="231F20"/>
          <w:spacing w:val="71"/>
          <w:w w:val="105"/>
        </w:rPr>
        <w:t xml:space="preserve"> </w:t>
      </w:r>
      <w:r w:rsidR="004404A8">
        <w:rPr>
          <w:color w:val="231F20"/>
          <w:spacing w:val="3"/>
          <w:w w:val="105"/>
        </w:rPr>
        <w:t xml:space="preserve">associated with technology transfers </w:t>
      </w:r>
      <w:r w:rsidR="004404A8">
        <w:rPr>
          <w:color w:val="231F20"/>
          <w:spacing w:val="2"/>
          <w:w w:val="105"/>
        </w:rPr>
        <w:t xml:space="preserve">and </w:t>
      </w:r>
      <w:r w:rsidR="004404A8">
        <w:rPr>
          <w:color w:val="231F20"/>
          <w:w w:val="105"/>
        </w:rPr>
        <w:t xml:space="preserve">a </w:t>
      </w:r>
      <w:r w:rsidR="004404A8">
        <w:rPr>
          <w:color w:val="231F20"/>
          <w:spacing w:val="3"/>
          <w:w w:val="105"/>
        </w:rPr>
        <w:t xml:space="preserve">range </w:t>
      </w:r>
      <w:r w:rsidR="004404A8">
        <w:rPr>
          <w:color w:val="231F20"/>
          <w:w w:val="105"/>
        </w:rPr>
        <w:t xml:space="preserve">of </w:t>
      </w:r>
      <w:r w:rsidR="004404A8">
        <w:rPr>
          <w:color w:val="231F20"/>
          <w:spacing w:val="3"/>
          <w:w w:val="105"/>
        </w:rPr>
        <w:t xml:space="preserve">costs </w:t>
      </w:r>
      <w:r w:rsidR="004404A8">
        <w:rPr>
          <w:color w:val="231F20"/>
          <w:spacing w:val="2"/>
          <w:w w:val="105"/>
        </w:rPr>
        <w:t xml:space="preserve">and </w:t>
      </w:r>
      <w:r w:rsidR="004404A8">
        <w:rPr>
          <w:color w:val="231F20"/>
          <w:spacing w:val="4"/>
          <w:w w:val="105"/>
        </w:rPr>
        <w:t xml:space="preserve">benefits </w:t>
      </w:r>
      <w:r w:rsidR="004404A8">
        <w:rPr>
          <w:color w:val="231F20"/>
          <w:spacing w:val="2"/>
          <w:w w:val="105"/>
        </w:rPr>
        <w:t>for</w:t>
      </w:r>
      <w:r w:rsidR="004404A8">
        <w:rPr>
          <w:color w:val="231F20"/>
          <w:spacing w:val="-3"/>
          <w:w w:val="105"/>
        </w:rPr>
        <w:t xml:space="preserve"> </w:t>
      </w:r>
      <w:r w:rsidR="004404A8">
        <w:rPr>
          <w:color w:val="231F20"/>
          <w:spacing w:val="3"/>
          <w:w w:val="105"/>
        </w:rPr>
        <w:t>both</w:t>
      </w:r>
      <w:r w:rsidR="004404A8">
        <w:rPr>
          <w:color w:val="231F20"/>
          <w:spacing w:val="-3"/>
          <w:w w:val="105"/>
        </w:rPr>
        <w:t xml:space="preserve"> </w:t>
      </w:r>
      <w:r w:rsidR="004404A8">
        <w:rPr>
          <w:color w:val="231F20"/>
          <w:spacing w:val="3"/>
          <w:w w:val="105"/>
        </w:rPr>
        <w:t>countries.</w:t>
      </w:r>
      <w:r w:rsidR="004404A8">
        <w:rPr>
          <w:color w:val="231F20"/>
          <w:spacing w:val="-2"/>
          <w:w w:val="105"/>
        </w:rPr>
        <w:t xml:space="preserve"> </w:t>
      </w:r>
      <w:r w:rsidR="004404A8">
        <w:rPr>
          <w:color w:val="231F20"/>
          <w:w w:val="105"/>
        </w:rPr>
        <w:t>An</w:t>
      </w:r>
      <w:r w:rsidR="004404A8">
        <w:rPr>
          <w:color w:val="231F20"/>
          <w:spacing w:val="-3"/>
          <w:w w:val="105"/>
        </w:rPr>
        <w:t xml:space="preserve"> </w:t>
      </w:r>
      <w:r w:rsidR="004404A8">
        <w:rPr>
          <w:color w:val="231F20"/>
          <w:spacing w:val="3"/>
          <w:w w:val="105"/>
        </w:rPr>
        <w:t>implicit</w:t>
      </w:r>
      <w:r w:rsidR="004404A8">
        <w:rPr>
          <w:color w:val="231F20"/>
          <w:spacing w:val="-3"/>
          <w:w w:val="105"/>
        </w:rPr>
        <w:t xml:space="preserve"> </w:t>
      </w:r>
      <w:r w:rsidR="004404A8">
        <w:rPr>
          <w:color w:val="231F20"/>
          <w:spacing w:val="3"/>
          <w:w w:val="105"/>
        </w:rPr>
        <w:t>assumption</w:t>
      </w:r>
      <w:r w:rsidR="004404A8">
        <w:rPr>
          <w:color w:val="231F20"/>
          <w:spacing w:val="-2"/>
          <w:w w:val="105"/>
        </w:rPr>
        <w:t xml:space="preserve"> </w:t>
      </w:r>
      <w:r w:rsidR="004404A8">
        <w:rPr>
          <w:color w:val="231F20"/>
          <w:spacing w:val="3"/>
          <w:w w:val="105"/>
        </w:rPr>
        <w:t>behind</w:t>
      </w:r>
      <w:r w:rsidR="004404A8">
        <w:rPr>
          <w:color w:val="231F20"/>
          <w:spacing w:val="-3"/>
          <w:w w:val="105"/>
        </w:rPr>
        <w:t xml:space="preserve"> </w:t>
      </w:r>
      <w:r w:rsidR="004404A8">
        <w:rPr>
          <w:color w:val="231F20"/>
          <w:spacing w:val="3"/>
          <w:w w:val="105"/>
        </w:rPr>
        <w:t>these</w:t>
      </w:r>
      <w:r w:rsidR="004404A8">
        <w:rPr>
          <w:color w:val="231F20"/>
          <w:spacing w:val="-3"/>
          <w:w w:val="105"/>
        </w:rPr>
        <w:t xml:space="preserve"> </w:t>
      </w:r>
      <w:r w:rsidR="004404A8">
        <w:rPr>
          <w:color w:val="231F20"/>
          <w:spacing w:val="3"/>
          <w:w w:val="105"/>
        </w:rPr>
        <w:t>ideas</w:t>
      </w:r>
      <w:r w:rsidR="004404A8">
        <w:rPr>
          <w:color w:val="231F20"/>
          <w:spacing w:val="-2"/>
          <w:w w:val="105"/>
        </w:rPr>
        <w:t xml:space="preserve"> </w:t>
      </w:r>
      <w:r w:rsidR="004404A8">
        <w:rPr>
          <w:color w:val="231F20"/>
          <w:w w:val="105"/>
        </w:rPr>
        <w:t>is</w:t>
      </w:r>
      <w:r w:rsidR="004404A8">
        <w:rPr>
          <w:color w:val="231F20"/>
          <w:spacing w:val="-3"/>
          <w:w w:val="105"/>
        </w:rPr>
        <w:t xml:space="preserve"> </w:t>
      </w:r>
      <w:r w:rsidR="004404A8">
        <w:rPr>
          <w:color w:val="231F20"/>
          <w:spacing w:val="3"/>
          <w:w w:val="105"/>
        </w:rPr>
        <w:t>that</w:t>
      </w:r>
      <w:r w:rsidR="004404A8">
        <w:rPr>
          <w:color w:val="231F20"/>
          <w:spacing w:val="-3"/>
          <w:w w:val="105"/>
        </w:rPr>
        <w:t xml:space="preserve"> </w:t>
      </w:r>
      <w:r w:rsidR="004404A8">
        <w:rPr>
          <w:color w:val="231F20"/>
          <w:spacing w:val="4"/>
          <w:w w:val="105"/>
        </w:rPr>
        <w:t xml:space="preserve">the </w:t>
      </w:r>
      <w:r w:rsidR="004404A8">
        <w:rPr>
          <w:color w:val="231F20"/>
          <w:spacing w:val="3"/>
          <w:w w:val="105"/>
        </w:rPr>
        <w:t xml:space="preserve">transactions reported </w:t>
      </w:r>
      <w:r w:rsidR="004404A8">
        <w:rPr>
          <w:color w:val="231F20"/>
          <w:w w:val="105"/>
        </w:rPr>
        <w:t xml:space="preserve">in </w:t>
      </w:r>
      <w:r w:rsidR="004404A8">
        <w:rPr>
          <w:color w:val="231F20"/>
          <w:spacing w:val="2"/>
          <w:w w:val="105"/>
        </w:rPr>
        <w:t xml:space="preserve">the </w:t>
      </w:r>
      <w:r w:rsidR="004404A8">
        <w:rPr>
          <w:color w:val="231F20"/>
          <w:spacing w:val="3"/>
          <w:w w:val="105"/>
        </w:rPr>
        <w:t xml:space="preserve">balance accounts </w:t>
      </w:r>
      <w:r w:rsidR="004404A8">
        <w:rPr>
          <w:color w:val="231F20"/>
          <w:spacing w:val="2"/>
          <w:w w:val="105"/>
        </w:rPr>
        <w:t xml:space="preserve">are </w:t>
      </w:r>
      <w:r w:rsidR="004404A8">
        <w:rPr>
          <w:color w:val="231F20"/>
          <w:spacing w:val="3"/>
          <w:w w:val="105"/>
        </w:rPr>
        <w:t xml:space="preserve">closely related </w:t>
      </w:r>
      <w:r w:rsidR="004404A8">
        <w:rPr>
          <w:color w:val="231F20"/>
          <w:w w:val="105"/>
        </w:rPr>
        <w:t xml:space="preserve">to </w:t>
      </w:r>
      <w:r w:rsidR="004404A8">
        <w:rPr>
          <w:color w:val="231F20"/>
          <w:spacing w:val="4"/>
          <w:w w:val="105"/>
        </w:rPr>
        <w:t>the</w:t>
      </w:r>
      <w:r w:rsidR="004404A8">
        <w:rPr>
          <w:color w:val="231F20"/>
          <w:spacing w:val="71"/>
          <w:w w:val="105"/>
        </w:rPr>
        <w:t xml:space="preserve"> </w:t>
      </w:r>
      <w:r w:rsidR="004404A8">
        <w:rPr>
          <w:color w:val="231F20"/>
          <w:spacing w:val="3"/>
          <w:w w:val="105"/>
        </w:rPr>
        <w:t xml:space="preserve">behaviour </w:t>
      </w:r>
      <w:r w:rsidR="004404A8">
        <w:rPr>
          <w:color w:val="231F20"/>
          <w:w w:val="105"/>
        </w:rPr>
        <w:t xml:space="preserve">of </w:t>
      </w:r>
      <w:r w:rsidR="004404A8">
        <w:rPr>
          <w:color w:val="231F20"/>
          <w:spacing w:val="3"/>
          <w:w w:val="105"/>
        </w:rPr>
        <w:t xml:space="preserve">interest </w:t>
      </w:r>
      <w:r w:rsidR="004404A8">
        <w:rPr>
          <w:color w:val="231F20"/>
          <w:w w:val="105"/>
        </w:rPr>
        <w:t xml:space="preserve">in </w:t>
      </w:r>
      <w:r w:rsidR="004404A8">
        <w:rPr>
          <w:color w:val="231F20"/>
          <w:spacing w:val="2"/>
          <w:w w:val="105"/>
        </w:rPr>
        <w:t xml:space="preserve">the </w:t>
      </w:r>
      <w:r w:rsidR="004404A8">
        <w:rPr>
          <w:color w:val="231F20"/>
          <w:spacing w:val="3"/>
          <w:w w:val="105"/>
        </w:rPr>
        <w:t>real</w:t>
      </w:r>
      <w:r w:rsidR="004404A8">
        <w:rPr>
          <w:color w:val="231F20"/>
          <w:spacing w:val="-13"/>
          <w:w w:val="105"/>
        </w:rPr>
        <w:t xml:space="preserve"> </w:t>
      </w:r>
      <w:r w:rsidR="004404A8">
        <w:rPr>
          <w:color w:val="231F20"/>
          <w:spacing w:val="4"/>
          <w:w w:val="105"/>
        </w:rPr>
        <w:t>economy.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This reasoning based </w:t>
      </w:r>
      <w:r>
        <w:rPr>
          <w:color w:val="231F20"/>
        </w:rPr>
        <w:t xml:space="preserve">on </w:t>
      </w:r>
      <w:r>
        <w:rPr>
          <w:color w:val="231F20"/>
          <w:spacing w:val="2"/>
        </w:rPr>
        <w:t xml:space="preserve">the </w:t>
      </w:r>
      <w:r>
        <w:rPr>
          <w:color w:val="231F20"/>
          <w:spacing w:val="3"/>
        </w:rPr>
        <w:t xml:space="preserve">label </w:t>
      </w:r>
      <w:r>
        <w:rPr>
          <w:color w:val="231F20"/>
        </w:rPr>
        <w:t xml:space="preserve">of </w:t>
      </w:r>
      <w:r>
        <w:rPr>
          <w:color w:val="231F20"/>
          <w:spacing w:val="2"/>
        </w:rPr>
        <w:t xml:space="preserve">the </w:t>
      </w:r>
      <w:r>
        <w:rPr>
          <w:color w:val="231F20"/>
          <w:spacing w:val="3"/>
        </w:rPr>
        <w:t xml:space="preserve">flow </w:t>
      </w:r>
      <w:r>
        <w:rPr>
          <w:color w:val="231F20"/>
        </w:rPr>
        <w:t xml:space="preserve">at </w:t>
      </w:r>
      <w:r>
        <w:rPr>
          <w:color w:val="231F20"/>
          <w:spacing w:val="3"/>
        </w:rPr>
        <w:t xml:space="preserve">times </w:t>
      </w:r>
      <w:r>
        <w:rPr>
          <w:color w:val="231F20"/>
          <w:spacing w:val="4"/>
        </w:rPr>
        <w:t xml:space="preserve">underlies </w:t>
      </w:r>
      <w:r>
        <w:rPr>
          <w:color w:val="231F20"/>
          <w:spacing w:val="3"/>
        </w:rPr>
        <w:t xml:space="preserve">substantive policy measures. Once </w:t>
      </w:r>
      <w:r>
        <w:rPr>
          <w:color w:val="231F20"/>
        </w:rPr>
        <w:t xml:space="preserve">a </w:t>
      </w:r>
      <w:r>
        <w:rPr>
          <w:color w:val="231F20"/>
          <w:spacing w:val="3"/>
        </w:rPr>
        <w:t xml:space="preserve">flow </w:t>
      </w:r>
      <w:r>
        <w:rPr>
          <w:color w:val="231F20"/>
        </w:rPr>
        <w:t xml:space="preserve">is  </w:t>
      </w:r>
      <w:r>
        <w:rPr>
          <w:color w:val="231F20"/>
          <w:spacing w:val="3"/>
        </w:rPr>
        <w:t xml:space="preserve">identified </w:t>
      </w:r>
      <w:r>
        <w:rPr>
          <w:color w:val="231F20"/>
        </w:rPr>
        <w:t xml:space="preserve">as  </w:t>
      </w:r>
      <w:r>
        <w:rPr>
          <w:color w:val="231F20"/>
          <w:spacing w:val="3"/>
        </w:rPr>
        <w:t xml:space="preserve">“hot </w:t>
      </w:r>
      <w:r>
        <w:rPr>
          <w:color w:val="231F20"/>
          <w:spacing w:val="3"/>
        </w:rPr>
        <w:t xml:space="preserve">money,” </w:t>
      </w:r>
      <w:r>
        <w:rPr>
          <w:color w:val="231F20"/>
          <w:spacing w:val="4"/>
        </w:rPr>
        <w:t xml:space="preserve">it </w:t>
      </w:r>
      <w:r>
        <w:rPr>
          <w:color w:val="231F20"/>
        </w:rPr>
        <w:t xml:space="preserve">is </w:t>
      </w:r>
      <w:r>
        <w:rPr>
          <w:color w:val="231F20"/>
          <w:spacing w:val="3"/>
        </w:rPr>
        <w:t xml:space="preserve">then seen </w:t>
      </w:r>
      <w:r>
        <w:rPr>
          <w:color w:val="231F20"/>
        </w:rPr>
        <w:t xml:space="preserve">as </w:t>
      </w:r>
      <w:r>
        <w:rPr>
          <w:color w:val="231F20"/>
          <w:spacing w:val="3"/>
        </w:rPr>
        <w:t xml:space="preserve">requiring some policy response. </w:t>
      </w:r>
      <w:r>
        <w:rPr>
          <w:color w:val="231F20"/>
        </w:rPr>
        <w:t xml:space="preserve">At </w:t>
      </w:r>
      <w:r>
        <w:rPr>
          <w:color w:val="231F20"/>
          <w:spacing w:val="3"/>
        </w:rPr>
        <w:t xml:space="preserve">various times </w:t>
      </w:r>
      <w:r>
        <w:rPr>
          <w:color w:val="231F20"/>
          <w:spacing w:val="4"/>
        </w:rPr>
        <w:t xml:space="preserve">countries </w:t>
      </w:r>
      <w:r>
        <w:rPr>
          <w:color w:val="231F20"/>
          <w:spacing w:val="3"/>
        </w:rPr>
        <w:t xml:space="preserve">(especially developing countries) have responded with exchange </w:t>
      </w:r>
      <w:r>
        <w:rPr>
          <w:color w:val="231F20"/>
          <w:spacing w:val="4"/>
        </w:rPr>
        <w:t xml:space="preserve">rate </w:t>
      </w:r>
      <w:r>
        <w:rPr>
          <w:color w:val="231F20"/>
          <w:spacing w:val="3"/>
        </w:rPr>
        <w:t>management, (sterilized) intervention, fiscal</w:t>
      </w:r>
      <w:r>
        <w:rPr>
          <w:color w:val="231F20"/>
          <w:spacing w:val="66"/>
        </w:rPr>
        <w:t xml:space="preserve"> </w:t>
      </w:r>
      <w:r>
        <w:rPr>
          <w:color w:val="231F20"/>
          <w:spacing w:val="3"/>
        </w:rPr>
        <w:t>contraction,</w:t>
      </w:r>
      <w:r>
        <w:rPr>
          <w:color w:val="231F20"/>
          <w:spacing w:val="66"/>
        </w:rPr>
        <w:t xml:space="preserve"> </w:t>
      </w:r>
      <w:r>
        <w:rPr>
          <w:color w:val="231F20"/>
          <w:spacing w:val="4"/>
        </w:rPr>
        <w:t xml:space="preserve">borrowing </w:t>
      </w:r>
      <w:r>
        <w:rPr>
          <w:color w:val="231F20"/>
          <w:spacing w:val="3"/>
        </w:rPr>
        <w:t>taxes,</w:t>
      </w:r>
      <w:r>
        <w:rPr>
          <w:color w:val="231F20"/>
          <w:spacing w:val="21"/>
        </w:rPr>
        <w:t xml:space="preserve"> </w:t>
      </w:r>
      <w:r>
        <w:rPr>
          <w:color w:val="231F20"/>
          <w:spacing w:val="3"/>
        </w:rPr>
        <w:t>absolute</w:t>
      </w:r>
      <w:r>
        <w:rPr>
          <w:color w:val="231F20"/>
          <w:spacing w:val="22"/>
        </w:rPr>
        <w:t xml:space="preserve"> </w:t>
      </w:r>
      <w:r>
        <w:rPr>
          <w:color w:val="231F20"/>
          <w:spacing w:val="3"/>
        </w:rPr>
        <w:t>foreign</w:t>
      </w:r>
      <w:r>
        <w:rPr>
          <w:color w:val="231F20"/>
          <w:spacing w:val="21"/>
        </w:rPr>
        <w:t xml:space="preserve"> </w:t>
      </w:r>
      <w:r>
        <w:rPr>
          <w:color w:val="231F20"/>
          <w:spacing w:val="3"/>
        </w:rPr>
        <w:t>borrowing</w:t>
      </w:r>
      <w:r>
        <w:rPr>
          <w:color w:val="231F20"/>
          <w:spacing w:val="22"/>
        </w:rPr>
        <w:t xml:space="preserve"> </w:t>
      </w:r>
      <w:r>
        <w:rPr>
          <w:color w:val="231F20"/>
          <w:spacing w:val="3"/>
        </w:rPr>
        <w:t>constraints,</w:t>
      </w:r>
      <w:r>
        <w:rPr>
          <w:color w:val="231F20"/>
          <w:spacing w:val="21"/>
        </w:rPr>
        <w:t xml:space="preserve"> </w:t>
      </w:r>
      <w:r>
        <w:rPr>
          <w:color w:val="231F20"/>
          <w:spacing w:val="2"/>
        </w:rPr>
        <w:t>and</w:t>
      </w:r>
      <w:r>
        <w:rPr>
          <w:color w:val="231F20"/>
          <w:spacing w:val="22"/>
        </w:rPr>
        <w:t xml:space="preserve"> </w:t>
      </w:r>
      <w:r>
        <w:rPr>
          <w:color w:val="231F20"/>
          <w:spacing w:val="3"/>
        </w:rPr>
        <w:t>reserve</w:t>
      </w:r>
      <w:r>
        <w:rPr>
          <w:color w:val="231F20"/>
          <w:spacing w:val="22"/>
        </w:rPr>
        <w:t xml:space="preserve"> </w:t>
      </w:r>
      <w:r>
        <w:rPr>
          <w:color w:val="231F20"/>
          <w:spacing w:val="4"/>
        </w:rPr>
        <w:t>requirements.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There </w:t>
      </w:r>
      <w:r>
        <w:rPr>
          <w:color w:val="231F20"/>
          <w:spacing w:val="2"/>
        </w:rPr>
        <w:t xml:space="preserve">are </w:t>
      </w:r>
      <w:r>
        <w:rPr>
          <w:color w:val="231F20"/>
        </w:rPr>
        <w:t xml:space="preserve">a </w:t>
      </w:r>
      <w:r>
        <w:rPr>
          <w:color w:val="231F20"/>
          <w:spacing w:val="3"/>
        </w:rPr>
        <w:t xml:space="preserve">number  </w:t>
      </w:r>
      <w:r>
        <w:rPr>
          <w:color w:val="231F20"/>
        </w:rPr>
        <w:t xml:space="preserve">of  </w:t>
      </w:r>
      <w:r>
        <w:rPr>
          <w:color w:val="231F20"/>
          <w:spacing w:val="3"/>
        </w:rPr>
        <w:t xml:space="preserve">good  reasons  </w:t>
      </w:r>
      <w:r>
        <w:rPr>
          <w:color w:val="231F20"/>
        </w:rPr>
        <w:t xml:space="preserve">to  </w:t>
      </w:r>
      <w:r>
        <w:rPr>
          <w:color w:val="231F20"/>
          <w:spacing w:val="3"/>
        </w:rPr>
        <w:t xml:space="preserve">doubt,  however,  </w:t>
      </w:r>
      <w:r>
        <w:rPr>
          <w:color w:val="231F20"/>
          <w:spacing w:val="4"/>
        </w:rPr>
        <w:t xml:space="preserve">that  </w:t>
      </w:r>
      <w:r>
        <w:rPr>
          <w:color w:val="231F20"/>
          <w:spacing w:val="2"/>
        </w:rPr>
        <w:t xml:space="preserve">the </w:t>
      </w:r>
      <w:r>
        <w:rPr>
          <w:color w:val="231F20"/>
          <w:spacing w:val="3"/>
        </w:rPr>
        <w:t xml:space="preserve">micro nature </w:t>
      </w:r>
      <w:r>
        <w:rPr>
          <w:color w:val="231F20"/>
        </w:rPr>
        <w:t xml:space="preserve">of </w:t>
      </w:r>
      <w:r>
        <w:rPr>
          <w:color w:val="231F20"/>
          <w:spacing w:val="3"/>
        </w:rPr>
        <w:t xml:space="preserve">international capital flows reveals much about </w:t>
      </w:r>
      <w:r>
        <w:rPr>
          <w:color w:val="231F20"/>
          <w:spacing w:val="4"/>
        </w:rPr>
        <w:t xml:space="preserve">the </w:t>
      </w:r>
      <w:r>
        <w:rPr>
          <w:color w:val="231F20"/>
          <w:spacing w:val="3"/>
        </w:rPr>
        <w:t xml:space="preserve">economic importance </w:t>
      </w:r>
      <w:r>
        <w:rPr>
          <w:color w:val="231F20"/>
        </w:rPr>
        <w:t xml:space="preserve">of </w:t>
      </w:r>
      <w:r>
        <w:rPr>
          <w:color w:val="231F20"/>
          <w:spacing w:val="3"/>
        </w:rPr>
        <w:t xml:space="preserve">such flows. Since many assets </w:t>
      </w:r>
      <w:r>
        <w:rPr>
          <w:color w:val="231F20"/>
          <w:spacing w:val="2"/>
        </w:rPr>
        <w:t xml:space="preserve">are </w:t>
      </w:r>
      <w:r>
        <w:rPr>
          <w:color w:val="231F20"/>
          <w:spacing w:val="4"/>
        </w:rPr>
        <w:t xml:space="preserve">(increasingly </w:t>
      </w:r>
      <w:r>
        <w:rPr>
          <w:color w:val="231F20"/>
          <w:spacing w:val="3"/>
        </w:rPr>
        <w:t>becomi</w:t>
      </w:r>
      <w:r>
        <w:rPr>
          <w:color w:val="231F20"/>
          <w:spacing w:val="3"/>
        </w:rPr>
        <w:t xml:space="preserve">ng) tradable, </w:t>
      </w:r>
      <w:r>
        <w:rPr>
          <w:color w:val="231F20"/>
        </w:rPr>
        <w:t xml:space="preserve">a </w:t>
      </w:r>
      <w:r>
        <w:rPr>
          <w:color w:val="231F20"/>
          <w:spacing w:val="3"/>
        </w:rPr>
        <w:t xml:space="preserve">distinction between flows based </w:t>
      </w:r>
      <w:r>
        <w:rPr>
          <w:color w:val="231F20"/>
        </w:rPr>
        <w:t xml:space="preserve">on </w:t>
      </w:r>
      <w:r>
        <w:rPr>
          <w:color w:val="231F20"/>
          <w:spacing w:val="3"/>
        </w:rPr>
        <w:t xml:space="preserve">their terms </w:t>
      </w:r>
      <w:r>
        <w:rPr>
          <w:color w:val="231F20"/>
          <w:spacing w:val="4"/>
        </w:rPr>
        <w:t xml:space="preserve">(for </w:t>
      </w:r>
      <w:r>
        <w:rPr>
          <w:color w:val="231F20"/>
          <w:spacing w:val="3"/>
        </w:rPr>
        <w:t xml:space="preserve">example, short versus long) </w:t>
      </w:r>
      <w:r>
        <w:rPr>
          <w:color w:val="231F20"/>
        </w:rPr>
        <w:t xml:space="preserve">is </w:t>
      </w:r>
      <w:r>
        <w:rPr>
          <w:color w:val="231F20"/>
          <w:spacing w:val="3"/>
        </w:rPr>
        <w:t xml:space="preserve">(increasingly becoming) less meaningful. </w:t>
      </w:r>
      <w:r>
        <w:rPr>
          <w:color w:val="231F20"/>
        </w:rPr>
        <w:t xml:space="preserve">A </w:t>
      </w:r>
      <w:r>
        <w:rPr>
          <w:color w:val="231F20"/>
          <w:spacing w:val="3"/>
        </w:rPr>
        <w:t xml:space="preserve">treasury bond with </w:t>
      </w:r>
      <w:r>
        <w:rPr>
          <w:color w:val="231F20"/>
        </w:rPr>
        <w:t xml:space="preserve">a </w:t>
      </w:r>
      <w:r>
        <w:rPr>
          <w:color w:val="231F20"/>
          <w:spacing w:val="3"/>
        </w:rPr>
        <w:t xml:space="preserve">30-year maturity </w:t>
      </w:r>
      <w:r>
        <w:rPr>
          <w:color w:val="231F20"/>
          <w:spacing w:val="2"/>
        </w:rPr>
        <w:t xml:space="preserve">can </w:t>
      </w:r>
      <w:r>
        <w:rPr>
          <w:color w:val="231F20"/>
          <w:spacing w:val="3"/>
        </w:rPr>
        <w:t xml:space="preserve">easily </w:t>
      </w:r>
      <w:r>
        <w:rPr>
          <w:color w:val="231F20"/>
        </w:rPr>
        <w:t xml:space="preserve">be </w:t>
      </w:r>
      <w:r>
        <w:rPr>
          <w:color w:val="231F20"/>
          <w:spacing w:val="3"/>
        </w:rPr>
        <w:t xml:space="preserve">more liquid, </w:t>
      </w:r>
      <w:r>
        <w:rPr>
          <w:color w:val="231F20"/>
          <w:spacing w:val="2"/>
        </w:rPr>
        <w:t xml:space="preserve">and </w:t>
      </w:r>
      <w:r>
        <w:rPr>
          <w:color w:val="231F20"/>
          <w:spacing w:val="4"/>
        </w:rPr>
        <w:t xml:space="preserve">thus </w:t>
      </w:r>
      <w:r>
        <w:rPr>
          <w:color w:val="231F20"/>
          <w:spacing w:val="3"/>
        </w:rPr>
        <w:t xml:space="preserve">lead </w:t>
      </w:r>
      <w:r>
        <w:rPr>
          <w:color w:val="231F20"/>
        </w:rPr>
        <w:t xml:space="preserve">to a </w:t>
      </w:r>
      <w:r>
        <w:rPr>
          <w:color w:val="231F20"/>
          <w:spacing w:val="3"/>
        </w:rPr>
        <w:t xml:space="preserve">higher volatility </w:t>
      </w:r>
      <w:r>
        <w:rPr>
          <w:color w:val="231F20"/>
        </w:rPr>
        <w:t xml:space="preserve">of  </w:t>
      </w:r>
      <w:r>
        <w:rPr>
          <w:color w:val="231F20"/>
          <w:spacing w:val="3"/>
        </w:rPr>
        <w:t>short-te</w:t>
      </w:r>
      <w:r>
        <w:rPr>
          <w:color w:val="231F20"/>
          <w:spacing w:val="3"/>
        </w:rPr>
        <w:t xml:space="preserve">rm flows than </w:t>
      </w:r>
      <w:r>
        <w:rPr>
          <w:color w:val="231F20"/>
        </w:rPr>
        <w:t xml:space="preserve">a  </w:t>
      </w:r>
      <w:r>
        <w:rPr>
          <w:color w:val="231F20"/>
          <w:spacing w:val="3"/>
        </w:rPr>
        <w:t xml:space="preserve">30-day time </w:t>
      </w:r>
      <w:r>
        <w:rPr>
          <w:color w:val="231F20"/>
          <w:spacing w:val="4"/>
        </w:rPr>
        <w:t xml:space="preserve">deposit </w:t>
      </w:r>
      <w:r>
        <w:rPr>
          <w:color w:val="231F20"/>
        </w:rPr>
        <w:t xml:space="preserve">at a </w:t>
      </w:r>
      <w:r>
        <w:rPr>
          <w:color w:val="231F20"/>
          <w:spacing w:val="3"/>
        </w:rPr>
        <w:t xml:space="preserve">commercial bank. And, </w:t>
      </w:r>
      <w:r>
        <w:rPr>
          <w:color w:val="231F20"/>
        </w:rPr>
        <w:t xml:space="preserve">a </w:t>
      </w:r>
      <w:r>
        <w:rPr>
          <w:color w:val="231F20"/>
          <w:spacing w:val="3"/>
        </w:rPr>
        <w:t xml:space="preserve">short-term asset, which </w:t>
      </w:r>
      <w:r>
        <w:rPr>
          <w:color w:val="231F20"/>
          <w:spacing w:val="2"/>
        </w:rPr>
        <w:t xml:space="preserve">is, </w:t>
      </w:r>
      <w:r>
        <w:rPr>
          <w:color w:val="231F20"/>
          <w:spacing w:val="3"/>
        </w:rPr>
        <w:t xml:space="preserve">rolled over </w:t>
      </w:r>
      <w:r>
        <w:rPr>
          <w:color w:val="231F20"/>
          <w:spacing w:val="2"/>
        </w:rPr>
        <w:t xml:space="preserve">can </w:t>
      </w:r>
      <w:r>
        <w:rPr>
          <w:color w:val="231F20"/>
          <w:spacing w:val="4"/>
        </w:rPr>
        <w:t xml:space="preserve">in </w:t>
      </w:r>
      <w:r>
        <w:rPr>
          <w:color w:val="231F20"/>
          <w:spacing w:val="3"/>
        </w:rPr>
        <w:t xml:space="preserve">many ways </w:t>
      </w:r>
      <w:r>
        <w:rPr>
          <w:color w:val="231F20"/>
        </w:rPr>
        <w:t xml:space="preserve">he </w:t>
      </w:r>
      <w:r>
        <w:rPr>
          <w:color w:val="231F20"/>
          <w:spacing w:val="3"/>
        </w:rPr>
        <w:t xml:space="preserve">identical </w:t>
      </w:r>
      <w:r>
        <w:rPr>
          <w:color w:val="231F20"/>
        </w:rPr>
        <w:t xml:space="preserve">to a </w:t>
      </w:r>
      <w:r>
        <w:rPr>
          <w:color w:val="231F20"/>
          <w:spacing w:val="3"/>
        </w:rPr>
        <w:t>long-term</w:t>
      </w:r>
      <w:r>
        <w:rPr>
          <w:color w:val="231F20"/>
          <w:spacing w:val="32"/>
        </w:rPr>
        <w:t xml:space="preserve"> </w:t>
      </w:r>
      <w:r>
        <w:rPr>
          <w:color w:val="231F20"/>
          <w:spacing w:val="4"/>
        </w:rPr>
        <w:t>asset.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Furthermore, </w:t>
      </w:r>
      <w:r>
        <w:rPr>
          <w:color w:val="231F20"/>
          <w:spacing w:val="2"/>
        </w:rPr>
        <w:t xml:space="preserve">the </w:t>
      </w:r>
      <w:r>
        <w:rPr>
          <w:color w:val="231F20"/>
          <w:spacing w:val="3"/>
        </w:rPr>
        <w:t xml:space="preserve">explicit label  given  </w:t>
      </w:r>
      <w:r>
        <w:rPr>
          <w:color w:val="231F20"/>
        </w:rPr>
        <w:t xml:space="preserve">to  a  </w:t>
      </w:r>
      <w:r>
        <w:rPr>
          <w:color w:val="231F20"/>
          <w:spacing w:val="3"/>
        </w:rPr>
        <w:t xml:space="preserve">flow  </w:t>
      </w:r>
      <w:r>
        <w:rPr>
          <w:color w:val="231F20"/>
          <w:spacing w:val="2"/>
        </w:rPr>
        <w:t xml:space="preserve">may  not  </w:t>
      </w:r>
      <w:r>
        <w:rPr>
          <w:color w:val="231F20"/>
          <w:spacing w:val="4"/>
        </w:rPr>
        <w:t xml:space="preserve">cover </w:t>
      </w:r>
      <w:r>
        <w:rPr>
          <w:color w:val="231F20"/>
          <w:spacing w:val="2"/>
        </w:rPr>
        <w:t xml:space="preserve">its </w:t>
      </w:r>
      <w:r>
        <w:rPr>
          <w:color w:val="231F20"/>
          <w:spacing w:val="3"/>
        </w:rPr>
        <w:t xml:space="preserve">implicit nature. </w:t>
      </w:r>
      <w:r>
        <w:rPr>
          <w:color w:val="231F20"/>
          <w:spacing w:val="2"/>
        </w:rPr>
        <w:t xml:space="preserve">For </w:t>
      </w:r>
      <w:r>
        <w:rPr>
          <w:color w:val="231F20"/>
          <w:spacing w:val="3"/>
        </w:rPr>
        <w:t xml:space="preserve">instance </w:t>
      </w:r>
      <w:r>
        <w:rPr>
          <w:color w:val="231F20"/>
          <w:spacing w:val="2"/>
        </w:rPr>
        <w:t xml:space="preserve">the </w:t>
      </w:r>
      <w:r>
        <w:rPr>
          <w:color w:val="231F20"/>
          <w:spacing w:val="3"/>
        </w:rPr>
        <w:t xml:space="preserve">inflows </w:t>
      </w:r>
      <w:r>
        <w:rPr>
          <w:color w:val="231F20"/>
        </w:rPr>
        <w:t xml:space="preserve">to  </w:t>
      </w:r>
      <w:r>
        <w:rPr>
          <w:color w:val="231F20"/>
          <w:spacing w:val="3"/>
        </w:rPr>
        <w:t xml:space="preserve">developing countries </w:t>
      </w:r>
      <w:r>
        <w:rPr>
          <w:color w:val="231F20"/>
          <w:spacing w:val="4"/>
        </w:rPr>
        <w:t xml:space="preserve">in    </w:t>
      </w:r>
      <w:r>
        <w:rPr>
          <w:color w:val="231F20"/>
          <w:spacing w:val="2"/>
        </w:rPr>
        <w:t xml:space="preserve">the </w:t>
      </w:r>
      <w:r>
        <w:rPr>
          <w:color w:val="231F20"/>
          <w:spacing w:val="3"/>
        </w:rPr>
        <w:t xml:space="preserve">1970s were private capital flows </w:t>
      </w:r>
      <w:r>
        <w:rPr>
          <w:color w:val="231F20"/>
        </w:rPr>
        <w:t xml:space="preserve">in </w:t>
      </w:r>
      <w:r>
        <w:rPr>
          <w:color w:val="231F20"/>
          <w:spacing w:val="3"/>
        </w:rPr>
        <w:t xml:space="preserve">name, </w:t>
      </w:r>
      <w:r>
        <w:rPr>
          <w:color w:val="231F20"/>
          <w:spacing w:val="2"/>
        </w:rPr>
        <w:t xml:space="preserve">the </w:t>
      </w:r>
      <w:r>
        <w:rPr>
          <w:color w:val="231F20"/>
          <w:spacing w:val="3"/>
        </w:rPr>
        <w:t xml:space="preserve">universal </w:t>
      </w:r>
      <w:r>
        <w:rPr>
          <w:color w:val="231F20"/>
          <w:spacing w:val="4"/>
        </w:rPr>
        <w:t xml:space="preserve">government </w:t>
      </w:r>
      <w:r>
        <w:rPr>
          <w:color w:val="231F20"/>
          <w:spacing w:val="3"/>
        </w:rPr>
        <w:t xml:space="preserve">guarantees </w:t>
      </w:r>
      <w:r>
        <w:rPr>
          <w:color w:val="231F20"/>
        </w:rPr>
        <w:t xml:space="preserve">of </w:t>
      </w:r>
      <w:r>
        <w:rPr>
          <w:color w:val="231F20"/>
          <w:spacing w:val="3"/>
        </w:rPr>
        <w:t xml:space="preserve">both lenders </w:t>
      </w:r>
      <w:r>
        <w:rPr>
          <w:color w:val="231F20"/>
          <w:spacing w:val="2"/>
        </w:rPr>
        <w:t xml:space="preserve">and </w:t>
      </w:r>
      <w:r>
        <w:rPr>
          <w:color w:val="231F20"/>
          <w:spacing w:val="3"/>
        </w:rPr>
        <w:t xml:space="preserve">borrowers considerably subdued </w:t>
      </w:r>
      <w:r>
        <w:rPr>
          <w:color w:val="231F20"/>
          <w:spacing w:val="4"/>
        </w:rPr>
        <w:t xml:space="preserve">the </w:t>
      </w:r>
      <w:r>
        <w:rPr>
          <w:color w:val="231F20"/>
          <w:spacing w:val="3"/>
        </w:rPr>
        <w:t>discipline</w:t>
      </w:r>
      <w:r>
        <w:rPr>
          <w:color w:val="231F20"/>
          <w:spacing w:val="-3"/>
        </w:rPr>
        <w:t xml:space="preserve"> </w:t>
      </w:r>
      <w:r>
        <w:rPr>
          <w:color w:val="231F20"/>
        </w:rPr>
        <w:t>of</w:t>
      </w:r>
      <w:r>
        <w:rPr>
          <w:color w:val="231F20"/>
          <w:spacing w:val="-3"/>
        </w:rPr>
        <w:t xml:space="preserve"> </w:t>
      </w:r>
      <w:r>
        <w:rPr>
          <w:color w:val="231F20"/>
          <w:spacing w:val="2"/>
        </w:rPr>
        <w:t>the</w:t>
      </w:r>
      <w:r>
        <w:rPr>
          <w:color w:val="231F20"/>
          <w:spacing w:val="-2"/>
        </w:rPr>
        <w:t xml:space="preserve"> </w:t>
      </w:r>
      <w:r>
        <w:rPr>
          <w:color w:val="231F20"/>
          <w:spacing w:val="3"/>
        </w:rPr>
        <w:t>market.</w:t>
      </w:r>
      <w:r>
        <w:rPr>
          <w:color w:val="231F20"/>
          <w:spacing w:val="-3"/>
        </w:rPr>
        <w:t xml:space="preserve"> </w:t>
      </w:r>
      <w:r>
        <w:rPr>
          <w:color w:val="231F20"/>
        </w:rPr>
        <w:t>In</w:t>
      </w:r>
      <w:r>
        <w:rPr>
          <w:color w:val="231F20"/>
          <w:spacing w:val="-3"/>
        </w:rPr>
        <w:t xml:space="preserve"> </w:t>
      </w:r>
      <w:r>
        <w:rPr>
          <w:color w:val="231F20"/>
          <w:spacing w:val="3"/>
        </w:rPr>
        <w:t>effect</w:t>
      </w:r>
      <w:r>
        <w:rPr>
          <w:color w:val="231F20"/>
          <w:spacing w:val="-2"/>
        </w:rPr>
        <w:t xml:space="preserve"> </w:t>
      </w:r>
      <w:r>
        <w:rPr>
          <w:color w:val="231F20"/>
          <w:spacing w:val="2"/>
        </w:rPr>
        <w:t>the</w:t>
      </w:r>
      <w:r>
        <w:rPr>
          <w:color w:val="231F20"/>
          <w:spacing w:val="-3"/>
        </w:rPr>
        <w:t xml:space="preserve"> </w:t>
      </w:r>
      <w:r>
        <w:rPr>
          <w:color w:val="231F20"/>
          <w:spacing w:val="3"/>
        </w:rPr>
        <w:t>capital</w:t>
      </w:r>
      <w:r>
        <w:rPr>
          <w:color w:val="231F20"/>
          <w:spacing w:val="-3"/>
        </w:rPr>
        <w:t xml:space="preserve"> </w:t>
      </w:r>
      <w:r>
        <w:rPr>
          <w:color w:val="231F20"/>
          <w:spacing w:val="3"/>
        </w:rPr>
        <w:t>flows</w:t>
      </w:r>
      <w:r>
        <w:rPr>
          <w:color w:val="231F20"/>
          <w:spacing w:val="-2"/>
        </w:rPr>
        <w:t xml:space="preserve"> </w:t>
      </w:r>
      <w:r>
        <w:rPr>
          <w:color w:val="231F20"/>
          <w:spacing w:val="3"/>
        </w:rPr>
        <w:t>that</w:t>
      </w:r>
      <w:r>
        <w:rPr>
          <w:color w:val="231F20"/>
          <w:spacing w:val="-3"/>
        </w:rPr>
        <w:t xml:space="preserve"> </w:t>
      </w:r>
      <w:r>
        <w:rPr>
          <w:color w:val="231F20"/>
          <w:spacing w:val="3"/>
        </w:rPr>
        <w:t>helped</w:t>
      </w:r>
      <w:r>
        <w:rPr>
          <w:color w:val="231F20"/>
          <w:spacing w:val="-3"/>
        </w:rPr>
        <w:t xml:space="preserve"> </w:t>
      </w:r>
      <w:r>
        <w:rPr>
          <w:color w:val="231F20"/>
          <w:spacing w:val="3"/>
        </w:rPr>
        <w:t>g</w:t>
      </w:r>
      <w:r>
        <w:rPr>
          <w:color w:val="231F20"/>
          <w:spacing w:val="3"/>
        </w:rPr>
        <w:t>enerate</w:t>
      </w:r>
      <w:r>
        <w:rPr>
          <w:color w:val="231F20"/>
          <w:spacing w:val="-3"/>
        </w:rPr>
        <w:t xml:space="preserve"> </w:t>
      </w:r>
      <w:r>
        <w:rPr>
          <w:color w:val="231F20"/>
          <w:spacing w:val="4"/>
        </w:rPr>
        <w:t xml:space="preserve">the </w:t>
      </w:r>
      <w:r>
        <w:rPr>
          <w:color w:val="231F20"/>
          <w:spacing w:val="3"/>
        </w:rPr>
        <w:t xml:space="preserve">debt crisis </w:t>
      </w:r>
      <w:r>
        <w:rPr>
          <w:color w:val="231F20"/>
        </w:rPr>
        <w:t xml:space="preserve">of </w:t>
      </w:r>
      <w:r>
        <w:rPr>
          <w:color w:val="231F20"/>
          <w:spacing w:val="3"/>
        </w:rPr>
        <w:t xml:space="preserve">1982 should have been considered official capital flows </w:t>
      </w:r>
      <w:r>
        <w:rPr>
          <w:color w:val="231F20"/>
          <w:spacing w:val="4"/>
        </w:rPr>
        <w:t xml:space="preserve">since </w:t>
      </w:r>
      <w:r>
        <w:rPr>
          <w:color w:val="231F20"/>
          <w:spacing w:val="2"/>
        </w:rPr>
        <w:t xml:space="preserve">the </w:t>
      </w:r>
      <w:r>
        <w:rPr>
          <w:color w:val="231F20"/>
          <w:spacing w:val="3"/>
        </w:rPr>
        <w:t xml:space="preserve">private parties undertaking </w:t>
      </w:r>
      <w:r>
        <w:rPr>
          <w:color w:val="231F20"/>
          <w:spacing w:val="2"/>
        </w:rPr>
        <w:t xml:space="preserve">the </w:t>
      </w:r>
      <w:r>
        <w:rPr>
          <w:color w:val="231F20"/>
          <w:spacing w:val="3"/>
        </w:rPr>
        <w:t xml:space="preserve">transactions relied </w:t>
      </w:r>
      <w:r>
        <w:rPr>
          <w:color w:val="231F20"/>
        </w:rPr>
        <w:t xml:space="preserve">on a </w:t>
      </w:r>
      <w:r>
        <w:rPr>
          <w:color w:val="231F20"/>
          <w:spacing w:val="4"/>
        </w:rPr>
        <w:t xml:space="preserve">government </w:t>
      </w:r>
      <w:r>
        <w:rPr>
          <w:color w:val="231F20"/>
          <w:spacing w:val="3"/>
        </w:rPr>
        <w:t xml:space="preserve">guarantee (and </w:t>
      </w:r>
      <w:r>
        <w:rPr>
          <w:color w:val="231F20"/>
        </w:rPr>
        <w:t xml:space="preserve">ex </w:t>
      </w:r>
      <w:r>
        <w:rPr>
          <w:color w:val="231F20"/>
          <w:spacing w:val="3"/>
        </w:rPr>
        <w:t xml:space="preserve">post, private claims indeed became </w:t>
      </w:r>
      <w:r>
        <w:rPr>
          <w:color w:val="231F20"/>
          <w:spacing w:val="2"/>
        </w:rPr>
        <w:t xml:space="preserve">the </w:t>
      </w:r>
      <w:r>
        <w:rPr>
          <w:color w:val="231F20"/>
          <w:spacing w:val="3"/>
        </w:rPr>
        <w:t xml:space="preserve">liability </w:t>
      </w:r>
      <w:r>
        <w:rPr>
          <w:color w:val="231F20"/>
        </w:rPr>
        <w:t xml:space="preserve">of </w:t>
      </w:r>
      <w:r>
        <w:rPr>
          <w:color w:val="231F20"/>
          <w:spacing w:val="4"/>
        </w:rPr>
        <w:t xml:space="preserve">the </w:t>
      </w:r>
      <w:r>
        <w:rPr>
          <w:color w:val="231F20"/>
          <w:spacing w:val="3"/>
        </w:rPr>
        <w:t xml:space="preserve">government). This presumably made private investors less careful </w:t>
      </w:r>
      <w:r>
        <w:rPr>
          <w:color w:val="231F20"/>
          <w:spacing w:val="4"/>
        </w:rPr>
        <w:t xml:space="preserve">than </w:t>
      </w:r>
      <w:r>
        <w:rPr>
          <w:color w:val="231F20"/>
          <w:spacing w:val="3"/>
        </w:rPr>
        <w:t xml:space="preserve">they would have been </w:t>
      </w:r>
      <w:r>
        <w:rPr>
          <w:color w:val="231F20"/>
        </w:rPr>
        <w:t xml:space="preserve">in </w:t>
      </w:r>
      <w:r>
        <w:rPr>
          <w:color w:val="231F20"/>
          <w:spacing w:val="2"/>
        </w:rPr>
        <w:t xml:space="preserve">the </w:t>
      </w:r>
      <w:r>
        <w:rPr>
          <w:color w:val="231F20"/>
          <w:spacing w:val="3"/>
        </w:rPr>
        <w:t xml:space="preserve">absence </w:t>
      </w:r>
      <w:r>
        <w:rPr>
          <w:color w:val="231F20"/>
        </w:rPr>
        <w:t>of</w:t>
      </w:r>
      <w:r>
        <w:rPr>
          <w:color w:val="231F20"/>
          <w:spacing w:val="30"/>
        </w:rPr>
        <w:t xml:space="preserve"> </w:t>
      </w:r>
      <w:r>
        <w:rPr>
          <w:color w:val="231F20"/>
          <w:spacing w:val="4"/>
        </w:rPr>
        <w:t>guarantees.</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rPr>
        <w:t xml:space="preserve">This experience should act as a warning against evaluating capital flows according to their label (for example, the instrument traded </w:t>
      </w:r>
      <w:r>
        <w:rPr>
          <w:color w:val="231F20"/>
        </w:rPr>
        <w:t>or the transacted recorded in the balance of  payments  statistics).  In  the  past few years inflows to developing countries have taken the form of non- guaranteed portfolio investments and direct investments. If the behaviour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62" style="position:absolute;left:0;text-align:left;z-index:251760128;mso-position-horizontal-relative:page;mso-position-vertical-relative:page" from="148.45pt,69.45pt" to="148.45pt,771pt" strokecolor="#d7d9da" strokeweight="5pt">
            <w10:wrap anchorx="page" anchory="page"/>
          </v:line>
        </w:pict>
      </w:r>
      <w:r w:rsidR="004404A8">
        <w:rPr>
          <w:color w:val="231F20"/>
          <w:spacing w:val="3"/>
        </w:rPr>
        <w:t xml:space="preserve">behind such investments </w:t>
      </w:r>
      <w:r w:rsidR="004404A8">
        <w:rPr>
          <w:color w:val="231F20"/>
        </w:rPr>
        <w:t xml:space="preserve">is </w:t>
      </w:r>
      <w:r w:rsidR="004404A8">
        <w:rPr>
          <w:color w:val="231F20"/>
          <w:spacing w:val="3"/>
        </w:rPr>
        <w:t xml:space="preserve">different </w:t>
      </w:r>
      <w:r w:rsidR="004404A8">
        <w:rPr>
          <w:color w:val="231F20"/>
        </w:rPr>
        <w:t xml:space="preserve">in </w:t>
      </w:r>
      <w:r w:rsidR="004404A8">
        <w:rPr>
          <w:color w:val="231F20"/>
          <w:spacing w:val="3"/>
        </w:rPr>
        <w:t xml:space="preserve">some important way, </w:t>
      </w:r>
      <w:r w:rsidR="004404A8">
        <w:rPr>
          <w:color w:val="231F20"/>
        </w:rPr>
        <w:t xml:space="preserve">it </w:t>
      </w:r>
      <w:r w:rsidR="004404A8">
        <w:rPr>
          <w:color w:val="231F20"/>
          <w:spacing w:val="4"/>
        </w:rPr>
        <w:t xml:space="preserve">follows  </w:t>
      </w:r>
      <w:r w:rsidR="004404A8">
        <w:rPr>
          <w:color w:val="231F20"/>
          <w:spacing w:val="3"/>
        </w:rPr>
        <w:t xml:space="preserve">that </w:t>
      </w:r>
      <w:r w:rsidR="004404A8">
        <w:rPr>
          <w:color w:val="231F20"/>
        </w:rPr>
        <w:t xml:space="preserve">we </w:t>
      </w:r>
      <w:r w:rsidR="004404A8">
        <w:rPr>
          <w:color w:val="231F20"/>
          <w:spacing w:val="2"/>
        </w:rPr>
        <w:t xml:space="preserve">may not </w:t>
      </w:r>
      <w:r w:rsidR="004404A8">
        <w:rPr>
          <w:color w:val="231F20"/>
        </w:rPr>
        <w:t xml:space="preserve">be </w:t>
      </w:r>
      <w:r w:rsidR="004404A8">
        <w:rPr>
          <w:color w:val="231F20"/>
          <w:spacing w:val="3"/>
        </w:rPr>
        <w:t xml:space="preserve">inviting another debt crisis even </w:t>
      </w:r>
      <w:r w:rsidR="004404A8">
        <w:rPr>
          <w:color w:val="231F20"/>
        </w:rPr>
        <w:t xml:space="preserve">if  </w:t>
      </w:r>
      <w:r w:rsidR="004404A8">
        <w:rPr>
          <w:color w:val="231F20"/>
          <w:spacing w:val="3"/>
        </w:rPr>
        <w:t xml:space="preserve">conditions </w:t>
      </w:r>
      <w:r w:rsidR="004404A8">
        <w:rPr>
          <w:color w:val="231F20"/>
          <w:spacing w:val="4"/>
        </w:rPr>
        <w:t xml:space="preserve">change </w:t>
      </w:r>
      <w:r w:rsidR="004404A8">
        <w:rPr>
          <w:color w:val="231F20"/>
        </w:rPr>
        <w:t xml:space="preserve">as </w:t>
      </w:r>
      <w:r w:rsidR="004404A8">
        <w:rPr>
          <w:color w:val="231F20"/>
          <w:spacing w:val="3"/>
        </w:rPr>
        <w:t xml:space="preserve">they </w:t>
      </w:r>
      <w:r w:rsidR="004404A8">
        <w:rPr>
          <w:color w:val="231F20"/>
          <w:spacing w:val="2"/>
        </w:rPr>
        <w:t xml:space="preserve">did </w:t>
      </w:r>
      <w:r w:rsidR="004404A8">
        <w:rPr>
          <w:color w:val="231F20"/>
        </w:rPr>
        <w:t xml:space="preserve">in </w:t>
      </w:r>
      <w:r w:rsidR="004404A8">
        <w:rPr>
          <w:color w:val="231F20"/>
          <w:spacing w:val="3"/>
        </w:rPr>
        <w:t xml:space="preserve">1982. </w:t>
      </w:r>
      <w:r w:rsidR="004404A8">
        <w:rPr>
          <w:color w:val="231F20"/>
          <w:spacing w:val="2"/>
        </w:rPr>
        <w:t xml:space="preserve">But </w:t>
      </w:r>
      <w:r w:rsidR="004404A8">
        <w:rPr>
          <w:color w:val="231F20"/>
        </w:rPr>
        <w:t xml:space="preserve">if </w:t>
      </w:r>
      <w:r w:rsidR="004404A8">
        <w:rPr>
          <w:color w:val="231F20"/>
          <w:spacing w:val="2"/>
        </w:rPr>
        <w:t xml:space="preserve">the </w:t>
      </w:r>
      <w:r w:rsidR="004404A8">
        <w:rPr>
          <w:color w:val="231F20"/>
          <w:spacing w:val="3"/>
        </w:rPr>
        <w:t xml:space="preserve">flows </w:t>
      </w:r>
      <w:r w:rsidR="004404A8">
        <w:rPr>
          <w:color w:val="231F20"/>
          <w:spacing w:val="2"/>
        </w:rPr>
        <w:t xml:space="preserve">are </w:t>
      </w:r>
      <w:r w:rsidR="004404A8">
        <w:rPr>
          <w:color w:val="231F20"/>
        </w:rPr>
        <w:t xml:space="preserve">to a </w:t>
      </w:r>
      <w:r w:rsidR="004404A8">
        <w:rPr>
          <w:color w:val="231F20"/>
          <w:spacing w:val="3"/>
        </w:rPr>
        <w:t xml:space="preserve">significant extent </w:t>
      </w:r>
      <w:r w:rsidR="004404A8">
        <w:rPr>
          <w:color w:val="231F20"/>
          <w:spacing w:val="4"/>
        </w:rPr>
        <w:t xml:space="preserve">guaranteed </w:t>
      </w:r>
      <w:r w:rsidR="004404A8">
        <w:rPr>
          <w:color w:val="231F20"/>
        </w:rPr>
        <w:t xml:space="preserve">by </w:t>
      </w:r>
      <w:r w:rsidR="004404A8">
        <w:rPr>
          <w:color w:val="231F20"/>
          <w:spacing w:val="2"/>
        </w:rPr>
        <w:t xml:space="preserve">the </w:t>
      </w:r>
      <w:r w:rsidR="004404A8">
        <w:rPr>
          <w:color w:val="231F20"/>
          <w:spacing w:val="3"/>
        </w:rPr>
        <w:t>government, their label “</w:t>
      </w:r>
      <w:r w:rsidR="004404A8">
        <w:rPr>
          <w:color w:val="231F20"/>
          <w:spacing w:val="3"/>
        </w:rPr>
        <w:t xml:space="preserve">private” </w:t>
      </w:r>
      <w:r w:rsidR="004404A8">
        <w:rPr>
          <w:color w:val="231F20"/>
          <w:spacing w:val="2"/>
        </w:rPr>
        <w:t xml:space="preserve">may </w:t>
      </w:r>
      <w:r w:rsidR="004404A8">
        <w:rPr>
          <w:color w:val="231F20"/>
        </w:rPr>
        <w:t xml:space="preserve">be </w:t>
      </w:r>
      <w:r w:rsidR="004404A8">
        <w:rPr>
          <w:color w:val="231F20"/>
          <w:spacing w:val="3"/>
        </w:rPr>
        <w:t xml:space="preserve">meaningless. Clearly, </w:t>
      </w:r>
      <w:r w:rsidR="004404A8">
        <w:rPr>
          <w:color w:val="231F20"/>
          <w:spacing w:val="4"/>
        </w:rPr>
        <w:t xml:space="preserve">in </w:t>
      </w:r>
      <w:r w:rsidR="004404A8">
        <w:rPr>
          <w:color w:val="231F20"/>
          <w:spacing w:val="3"/>
        </w:rPr>
        <w:t xml:space="preserve">thinking about stability, </w:t>
      </w:r>
      <w:r w:rsidR="004404A8">
        <w:rPr>
          <w:color w:val="231F20"/>
        </w:rPr>
        <w:t xml:space="preserve">an </w:t>
      </w:r>
      <w:r w:rsidR="004404A8">
        <w:rPr>
          <w:color w:val="231F20"/>
          <w:spacing w:val="3"/>
        </w:rPr>
        <w:t xml:space="preserve">important attribute </w:t>
      </w:r>
      <w:r w:rsidR="004404A8">
        <w:rPr>
          <w:color w:val="231F20"/>
        </w:rPr>
        <w:t xml:space="preserve">is </w:t>
      </w:r>
      <w:r w:rsidR="004404A8">
        <w:rPr>
          <w:color w:val="231F20"/>
          <w:spacing w:val="3"/>
        </w:rPr>
        <w:t xml:space="preserve">thus </w:t>
      </w:r>
      <w:r w:rsidR="004404A8">
        <w:rPr>
          <w:color w:val="231F20"/>
          <w:spacing w:val="2"/>
        </w:rPr>
        <w:t xml:space="preserve">the </w:t>
      </w:r>
      <w:r w:rsidR="004404A8">
        <w:rPr>
          <w:color w:val="231F20"/>
          <w:spacing w:val="4"/>
        </w:rPr>
        <w:t xml:space="preserve">contingent </w:t>
      </w:r>
      <w:r w:rsidR="004404A8">
        <w:rPr>
          <w:color w:val="231F20"/>
          <w:spacing w:val="3"/>
        </w:rPr>
        <w:t xml:space="preserve">liability </w:t>
      </w:r>
      <w:r w:rsidR="004404A8">
        <w:rPr>
          <w:color w:val="231F20"/>
        </w:rPr>
        <w:t xml:space="preserve">of </w:t>
      </w:r>
      <w:r w:rsidR="004404A8">
        <w:rPr>
          <w:color w:val="231F20"/>
          <w:spacing w:val="2"/>
        </w:rPr>
        <w:t>the</w:t>
      </w:r>
      <w:r w:rsidR="004404A8">
        <w:rPr>
          <w:color w:val="231F20"/>
          <w:spacing w:val="10"/>
        </w:rPr>
        <w:t xml:space="preserve"> </w:t>
      </w:r>
      <w:r w:rsidR="004404A8">
        <w:rPr>
          <w:color w:val="231F20"/>
          <w:spacing w:val="4"/>
        </w:rPr>
        <w:t>government.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starting point should then also </w:t>
      </w:r>
      <w:r>
        <w:rPr>
          <w:color w:val="231F20"/>
        </w:rPr>
        <w:t xml:space="preserve">be a </w:t>
      </w:r>
      <w:r>
        <w:rPr>
          <w:color w:val="231F20"/>
          <w:spacing w:val="3"/>
        </w:rPr>
        <w:t xml:space="preserve">clear methodology </w:t>
      </w:r>
      <w:r>
        <w:rPr>
          <w:color w:val="231F20"/>
        </w:rPr>
        <w:t xml:space="preserve">on </w:t>
      </w:r>
      <w:r>
        <w:rPr>
          <w:color w:val="231F20"/>
          <w:spacing w:val="4"/>
        </w:rPr>
        <w:t xml:space="preserve">how </w:t>
      </w:r>
      <w:r>
        <w:rPr>
          <w:color w:val="231F20"/>
          <w:spacing w:val="2"/>
        </w:rPr>
        <w:t xml:space="preserve">the </w:t>
      </w:r>
      <w:r>
        <w:rPr>
          <w:color w:val="231F20"/>
          <w:spacing w:val="3"/>
        </w:rPr>
        <w:t xml:space="preserve">hypothetical economic implications </w:t>
      </w:r>
      <w:r>
        <w:rPr>
          <w:color w:val="231F20"/>
        </w:rPr>
        <w:t xml:space="preserve">of </w:t>
      </w:r>
      <w:r>
        <w:rPr>
          <w:color w:val="231F20"/>
          <w:spacing w:val="3"/>
        </w:rPr>
        <w:t xml:space="preserve">different types </w:t>
      </w:r>
      <w:r>
        <w:rPr>
          <w:color w:val="231F20"/>
        </w:rPr>
        <w:t xml:space="preserve">of </w:t>
      </w:r>
      <w:r>
        <w:rPr>
          <w:color w:val="231F20"/>
          <w:spacing w:val="3"/>
        </w:rPr>
        <w:t xml:space="preserve">capital </w:t>
      </w:r>
      <w:r>
        <w:rPr>
          <w:color w:val="231F20"/>
          <w:spacing w:val="4"/>
        </w:rPr>
        <w:t xml:space="preserve">flows </w:t>
      </w:r>
      <w:r>
        <w:rPr>
          <w:color w:val="231F20"/>
          <w:spacing w:val="2"/>
        </w:rPr>
        <w:t xml:space="preserve">can </w:t>
      </w:r>
      <w:r>
        <w:rPr>
          <w:color w:val="231F20"/>
        </w:rPr>
        <w:t xml:space="preserve">be </w:t>
      </w:r>
      <w:r>
        <w:rPr>
          <w:color w:val="231F20"/>
          <w:spacing w:val="3"/>
        </w:rPr>
        <w:t xml:space="preserve">identified empirically. </w:t>
      </w:r>
      <w:r>
        <w:rPr>
          <w:color w:val="231F20"/>
        </w:rPr>
        <w:t xml:space="preserve">If </w:t>
      </w:r>
      <w:r>
        <w:rPr>
          <w:color w:val="231F20"/>
          <w:spacing w:val="3"/>
        </w:rPr>
        <w:t xml:space="preserve">credit markets were perfect </w:t>
      </w:r>
      <w:r>
        <w:rPr>
          <w:color w:val="231F20"/>
          <w:spacing w:val="2"/>
        </w:rPr>
        <w:t xml:space="preserve">and </w:t>
      </w:r>
      <w:r>
        <w:rPr>
          <w:color w:val="231F20"/>
          <w:spacing w:val="4"/>
        </w:rPr>
        <w:t xml:space="preserve">complete, </w:t>
      </w:r>
      <w:r>
        <w:rPr>
          <w:color w:val="231F20"/>
          <w:spacing w:val="2"/>
        </w:rPr>
        <w:t xml:space="preserve">the </w:t>
      </w:r>
      <w:r>
        <w:rPr>
          <w:color w:val="231F20"/>
          <w:spacing w:val="3"/>
        </w:rPr>
        <w:t xml:space="preserve">form </w:t>
      </w:r>
      <w:r>
        <w:rPr>
          <w:color w:val="231F20"/>
        </w:rPr>
        <w:t xml:space="preserve">of  </w:t>
      </w:r>
      <w:r>
        <w:rPr>
          <w:color w:val="231F20"/>
          <w:spacing w:val="3"/>
        </w:rPr>
        <w:t xml:space="preserve">capital flows would </w:t>
      </w:r>
      <w:r>
        <w:rPr>
          <w:color w:val="231F20"/>
          <w:spacing w:val="2"/>
        </w:rPr>
        <w:t xml:space="preserve">not </w:t>
      </w:r>
      <w:r>
        <w:rPr>
          <w:color w:val="231F20"/>
        </w:rPr>
        <w:t xml:space="preserve">be  </w:t>
      </w:r>
      <w:r>
        <w:rPr>
          <w:color w:val="231F20"/>
          <w:spacing w:val="3"/>
        </w:rPr>
        <w:t xml:space="preserve">important. </w:t>
      </w:r>
      <w:r>
        <w:rPr>
          <w:color w:val="231F20"/>
        </w:rPr>
        <w:t xml:space="preserve">A  </w:t>
      </w:r>
      <w:r>
        <w:rPr>
          <w:color w:val="231F20"/>
          <w:spacing w:val="3"/>
        </w:rPr>
        <w:t xml:space="preserve">useful analog </w:t>
      </w:r>
      <w:r>
        <w:rPr>
          <w:color w:val="231F20"/>
          <w:spacing w:val="4"/>
        </w:rPr>
        <w:t xml:space="preserve">here  </w:t>
      </w:r>
      <w:r>
        <w:rPr>
          <w:color w:val="231F20"/>
        </w:rPr>
        <w:t xml:space="preserve">is </w:t>
      </w:r>
      <w:r>
        <w:rPr>
          <w:color w:val="231F20"/>
          <w:spacing w:val="2"/>
        </w:rPr>
        <w:t xml:space="preserve">the </w:t>
      </w:r>
      <w:r>
        <w:rPr>
          <w:color w:val="231F20"/>
          <w:spacing w:val="3"/>
        </w:rPr>
        <w:t xml:space="preserve">Miller-Modigliani theorem from corporate finance. Under </w:t>
      </w:r>
      <w:r>
        <w:rPr>
          <w:color w:val="231F20"/>
        </w:rPr>
        <w:t xml:space="preserve">a </w:t>
      </w:r>
      <w:r>
        <w:rPr>
          <w:color w:val="231F20"/>
          <w:spacing w:val="2"/>
        </w:rPr>
        <w:t xml:space="preserve">set </w:t>
      </w:r>
      <w:r>
        <w:rPr>
          <w:color w:val="231F20"/>
          <w:spacing w:val="4"/>
        </w:rPr>
        <w:t xml:space="preserve">of </w:t>
      </w:r>
      <w:r>
        <w:rPr>
          <w:color w:val="231F20"/>
          <w:spacing w:val="3"/>
        </w:rPr>
        <w:t xml:space="preserve">strong assumptions, </w:t>
      </w:r>
      <w:r>
        <w:rPr>
          <w:color w:val="231F20"/>
          <w:spacing w:val="2"/>
        </w:rPr>
        <w:t xml:space="preserve">the </w:t>
      </w:r>
      <w:r>
        <w:rPr>
          <w:color w:val="231F20"/>
          <w:spacing w:val="3"/>
        </w:rPr>
        <w:t xml:space="preserve">structure </w:t>
      </w:r>
      <w:r>
        <w:rPr>
          <w:color w:val="231F20"/>
        </w:rPr>
        <w:t xml:space="preserve">of </w:t>
      </w:r>
      <w:r>
        <w:rPr>
          <w:color w:val="231F20"/>
          <w:spacing w:val="3"/>
        </w:rPr>
        <w:t xml:space="preserve">assets </w:t>
      </w:r>
      <w:r>
        <w:rPr>
          <w:color w:val="231F20"/>
          <w:spacing w:val="2"/>
        </w:rPr>
        <w:t xml:space="preserve">and </w:t>
      </w:r>
      <w:r>
        <w:rPr>
          <w:color w:val="231F20"/>
          <w:spacing w:val="3"/>
        </w:rPr>
        <w:t xml:space="preserve">liabilities among </w:t>
      </w:r>
      <w:r>
        <w:rPr>
          <w:color w:val="231F20"/>
          <w:spacing w:val="4"/>
        </w:rPr>
        <w:t xml:space="preserve">various </w:t>
      </w:r>
      <w:r>
        <w:rPr>
          <w:color w:val="231F20"/>
          <w:spacing w:val="3"/>
        </w:rPr>
        <w:t xml:space="preserve">types </w:t>
      </w:r>
      <w:r>
        <w:rPr>
          <w:color w:val="231F20"/>
        </w:rPr>
        <w:t xml:space="preserve">of </w:t>
      </w:r>
      <w:r>
        <w:rPr>
          <w:color w:val="231F20"/>
          <w:spacing w:val="3"/>
        </w:rPr>
        <w:t xml:space="preserve">debt </w:t>
      </w:r>
      <w:r>
        <w:rPr>
          <w:color w:val="231F20"/>
          <w:spacing w:val="2"/>
        </w:rPr>
        <w:t xml:space="preserve">and </w:t>
      </w:r>
      <w:r>
        <w:rPr>
          <w:color w:val="231F20"/>
          <w:spacing w:val="3"/>
        </w:rPr>
        <w:t xml:space="preserve">equity have </w:t>
      </w:r>
      <w:r>
        <w:rPr>
          <w:color w:val="231F20"/>
        </w:rPr>
        <w:t xml:space="preserve">no </w:t>
      </w:r>
      <w:r>
        <w:rPr>
          <w:color w:val="231F20"/>
          <w:spacing w:val="3"/>
        </w:rPr>
        <w:t xml:space="preserve">effect </w:t>
      </w:r>
      <w:r>
        <w:rPr>
          <w:color w:val="231F20"/>
        </w:rPr>
        <w:t xml:space="preserve">on </w:t>
      </w:r>
      <w:r>
        <w:rPr>
          <w:color w:val="231F20"/>
          <w:spacing w:val="2"/>
        </w:rPr>
        <w:t xml:space="preserve">the </w:t>
      </w:r>
      <w:r>
        <w:rPr>
          <w:color w:val="231F20"/>
          <w:spacing w:val="3"/>
        </w:rPr>
        <w:t xml:space="preserve">value </w:t>
      </w:r>
      <w:r>
        <w:rPr>
          <w:color w:val="231F20"/>
        </w:rPr>
        <w:t xml:space="preserve">of </w:t>
      </w:r>
      <w:r>
        <w:rPr>
          <w:color w:val="231F20"/>
          <w:spacing w:val="2"/>
        </w:rPr>
        <w:t xml:space="preserve">the </w:t>
      </w:r>
      <w:r>
        <w:rPr>
          <w:color w:val="231F20"/>
          <w:spacing w:val="3"/>
        </w:rPr>
        <w:t xml:space="preserve">firm </w:t>
      </w:r>
      <w:r>
        <w:rPr>
          <w:color w:val="231F20"/>
          <w:spacing w:val="4"/>
        </w:rPr>
        <w:t xml:space="preserve">because </w:t>
      </w:r>
      <w:r>
        <w:rPr>
          <w:color w:val="231F20"/>
          <w:spacing w:val="3"/>
        </w:rPr>
        <w:t xml:space="preserve">investors </w:t>
      </w:r>
      <w:r>
        <w:rPr>
          <w:color w:val="231F20"/>
          <w:spacing w:val="2"/>
        </w:rPr>
        <w:t xml:space="preserve">can </w:t>
      </w:r>
      <w:r>
        <w:rPr>
          <w:color w:val="231F20"/>
          <w:spacing w:val="3"/>
        </w:rPr>
        <w:t xml:space="preserve">offset </w:t>
      </w:r>
      <w:r>
        <w:rPr>
          <w:color w:val="231F20"/>
          <w:spacing w:val="2"/>
        </w:rPr>
        <w:t xml:space="preserve">the </w:t>
      </w:r>
      <w:r>
        <w:rPr>
          <w:color w:val="231F20"/>
          <w:spacing w:val="3"/>
        </w:rPr>
        <w:t xml:space="preserve">structure chosen </w:t>
      </w:r>
      <w:r>
        <w:rPr>
          <w:color w:val="231F20"/>
        </w:rPr>
        <w:t xml:space="preserve">by </w:t>
      </w:r>
      <w:r>
        <w:rPr>
          <w:color w:val="231F20"/>
          <w:spacing w:val="2"/>
        </w:rPr>
        <w:t xml:space="preserve">the </w:t>
      </w:r>
      <w:r>
        <w:rPr>
          <w:color w:val="231F20"/>
          <w:spacing w:val="3"/>
        </w:rPr>
        <w:t xml:space="preserve">firm </w:t>
      </w:r>
      <w:r>
        <w:rPr>
          <w:color w:val="231F20"/>
        </w:rPr>
        <w:t xml:space="preserve">in </w:t>
      </w:r>
      <w:r>
        <w:rPr>
          <w:color w:val="231F20"/>
          <w:spacing w:val="3"/>
        </w:rPr>
        <w:t xml:space="preserve">credit markets. </w:t>
      </w:r>
      <w:r>
        <w:rPr>
          <w:color w:val="231F20"/>
          <w:spacing w:val="4"/>
        </w:rPr>
        <w:t xml:space="preserve">If </w:t>
      </w:r>
      <w:r>
        <w:rPr>
          <w:color w:val="231F20"/>
        </w:rPr>
        <w:t xml:space="preserve">we </w:t>
      </w:r>
      <w:r>
        <w:rPr>
          <w:color w:val="231F20"/>
          <w:spacing w:val="3"/>
        </w:rPr>
        <w:t xml:space="preserve">think </w:t>
      </w:r>
      <w:r>
        <w:rPr>
          <w:color w:val="231F20"/>
        </w:rPr>
        <w:t xml:space="preserve">of </w:t>
      </w:r>
      <w:r>
        <w:rPr>
          <w:color w:val="231F20"/>
          <w:spacing w:val="2"/>
        </w:rPr>
        <w:t xml:space="preserve">the </w:t>
      </w:r>
      <w:r>
        <w:rPr>
          <w:color w:val="231F20"/>
          <w:spacing w:val="3"/>
        </w:rPr>
        <w:t xml:space="preserve">balance </w:t>
      </w:r>
      <w:r>
        <w:rPr>
          <w:color w:val="231F20"/>
        </w:rPr>
        <w:t xml:space="preserve">of </w:t>
      </w:r>
      <w:r>
        <w:rPr>
          <w:color w:val="231F20"/>
          <w:spacing w:val="3"/>
        </w:rPr>
        <w:t>paymen</w:t>
      </w:r>
      <w:r>
        <w:rPr>
          <w:color w:val="231F20"/>
          <w:spacing w:val="3"/>
        </w:rPr>
        <w:t xml:space="preserve">ts accounts </w:t>
      </w:r>
      <w:r>
        <w:rPr>
          <w:color w:val="231F20"/>
        </w:rPr>
        <w:t xml:space="preserve">as </w:t>
      </w:r>
      <w:r>
        <w:rPr>
          <w:color w:val="231F20"/>
          <w:spacing w:val="3"/>
        </w:rPr>
        <w:t xml:space="preserve">records </w:t>
      </w:r>
      <w:r>
        <w:rPr>
          <w:color w:val="231F20"/>
        </w:rPr>
        <w:t xml:space="preserve">of </w:t>
      </w:r>
      <w:r>
        <w:rPr>
          <w:color w:val="231F20"/>
          <w:spacing w:val="2"/>
        </w:rPr>
        <w:t xml:space="preserve">how </w:t>
      </w:r>
      <w:r>
        <w:rPr>
          <w:color w:val="231F20"/>
        </w:rPr>
        <w:t xml:space="preserve">a </w:t>
      </w:r>
      <w:r>
        <w:rPr>
          <w:color w:val="231F20"/>
          <w:spacing w:val="4"/>
        </w:rPr>
        <w:t xml:space="preserve">country </w:t>
      </w:r>
      <w:r>
        <w:rPr>
          <w:color w:val="231F20"/>
          <w:spacing w:val="3"/>
        </w:rPr>
        <w:t xml:space="preserve">finances </w:t>
      </w:r>
      <w:r>
        <w:rPr>
          <w:color w:val="231F20"/>
          <w:spacing w:val="2"/>
        </w:rPr>
        <w:t xml:space="preserve">its </w:t>
      </w:r>
      <w:r>
        <w:rPr>
          <w:color w:val="231F20"/>
          <w:spacing w:val="3"/>
        </w:rPr>
        <w:t xml:space="preserve">international capital Position </w:t>
      </w:r>
      <w:r>
        <w:rPr>
          <w:color w:val="231F20"/>
        </w:rPr>
        <w:t xml:space="preserve">it </w:t>
      </w:r>
      <w:r>
        <w:rPr>
          <w:color w:val="231F20"/>
          <w:spacing w:val="3"/>
        </w:rPr>
        <w:t xml:space="preserve">follows that under </w:t>
      </w:r>
      <w:r>
        <w:rPr>
          <w:color w:val="231F20"/>
          <w:spacing w:val="2"/>
        </w:rPr>
        <w:t xml:space="preserve">the </w:t>
      </w:r>
      <w:r>
        <w:rPr>
          <w:color w:val="231F20"/>
          <w:spacing w:val="4"/>
        </w:rPr>
        <w:t xml:space="preserve">Miller- </w:t>
      </w:r>
      <w:r>
        <w:rPr>
          <w:color w:val="231F20"/>
          <w:spacing w:val="3"/>
        </w:rPr>
        <w:t xml:space="preserve">Modigliani assumptions, </w:t>
      </w:r>
      <w:r>
        <w:rPr>
          <w:color w:val="231F20"/>
          <w:spacing w:val="2"/>
        </w:rPr>
        <w:t xml:space="preserve">the </w:t>
      </w:r>
      <w:r>
        <w:rPr>
          <w:color w:val="231F20"/>
          <w:spacing w:val="3"/>
        </w:rPr>
        <w:t xml:space="preserve">structure </w:t>
      </w:r>
      <w:r>
        <w:rPr>
          <w:color w:val="231F20"/>
        </w:rPr>
        <w:t xml:space="preserve">of  </w:t>
      </w:r>
      <w:r>
        <w:rPr>
          <w:color w:val="231F20"/>
          <w:spacing w:val="3"/>
        </w:rPr>
        <w:t xml:space="preserve">capital flows </w:t>
      </w:r>
      <w:r>
        <w:rPr>
          <w:color w:val="231F20"/>
          <w:spacing w:val="2"/>
        </w:rPr>
        <w:t xml:space="preserve">and the </w:t>
      </w:r>
      <w:r>
        <w:rPr>
          <w:color w:val="231F20"/>
          <w:spacing w:val="4"/>
        </w:rPr>
        <w:t xml:space="preserve">structure   </w:t>
      </w:r>
      <w:r>
        <w:rPr>
          <w:color w:val="231F20"/>
        </w:rPr>
        <w:t xml:space="preserve">of </w:t>
      </w:r>
      <w:r>
        <w:rPr>
          <w:color w:val="231F20"/>
          <w:spacing w:val="2"/>
        </w:rPr>
        <w:t xml:space="preserve">the </w:t>
      </w:r>
      <w:r>
        <w:rPr>
          <w:color w:val="231F20"/>
          <w:spacing w:val="3"/>
        </w:rPr>
        <w:t xml:space="preserve">gross international asset </w:t>
      </w:r>
      <w:r>
        <w:rPr>
          <w:color w:val="231F20"/>
          <w:spacing w:val="2"/>
        </w:rPr>
        <w:t xml:space="preserve">and </w:t>
      </w:r>
      <w:r>
        <w:rPr>
          <w:color w:val="231F20"/>
          <w:spacing w:val="3"/>
        </w:rPr>
        <w:t xml:space="preserve">liability positions would </w:t>
      </w:r>
      <w:r>
        <w:rPr>
          <w:color w:val="231F20"/>
        </w:rPr>
        <w:t xml:space="preserve">be  </w:t>
      </w:r>
      <w:r>
        <w:rPr>
          <w:color w:val="231F20"/>
          <w:spacing w:val="4"/>
        </w:rPr>
        <w:t xml:space="preserve">unrelated  </w:t>
      </w:r>
      <w:r>
        <w:rPr>
          <w:color w:val="231F20"/>
        </w:rPr>
        <w:t xml:space="preserve">to </w:t>
      </w:r>
      <w:r>
        <w:rPr>
          <w:color w:val="231F20"/>
          <w:spacing w:val="2"/>
        </w:rPr>
        <w:t xml:space="preserve">the </w:t>
      </w:r>
      <w:r>
        <w:rPr>
          <w:color w:val="231F20"/>
          <w:spacing w:val="3"/>
        </w:rPr>
        <w:t xml:space="preserve">country’s </w:t>
      </w:r>
      <w:r>
        <w:rPr>
          <w:color w:val="231F20"/>
          <w:spacing w:val="2"/>
        </w:rPr>
        <w:t>net</w:t>
      </w:r>
      <w:r>
        <w:rPr>
          <w:color w:val="231F20"/>
          <w:spacing w:val="17"/>
        </w:rPr>
        <w:t xml:space="preserve"> </w:t>
      </w:r>
      <w:r>
        <w:rPr>
          <w:color w:val="231F20"/>
          <w:spacing w:val="4"/>
        </w:rPr>
        <w:t>indebtedness.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 xml:space="preserve">It </w:t>
      </w:r>
      <w:r>
        <w:rPr>
          <w:color w:val="231F20"/>
          <w:spacing w:val="3"/>
          <w:w w:val="105"/>
        </w:rPr>
        <w:t xml:space="preserve">might </w:t>
      </w:r>
      <w:r>
        <w:rPr>
          <w:color w:val="231F20"/>
          <w:w w:val="105"/>
        </w:rPr>
        <w:t xml:space="preserve">be </w:t>
      </w:r>
      <w:r>
        <w:rPr>
          <w:color w:val="231F20"/>
          <w:spacing w:val="3"/>
          <w:w w:val="105"/>
        </w:rPr>
        <w:t xml:space="preserve">useful here </w:t>
      </w:r>
      <w:r>
        <w:rPr>
          <w:color w:val="231F20"/>
          <w:w w:val="105"/>
        </w:rPr>
        <w:t xml:space="preserve">to </w:t>
      </w:r>
      <w:r>
        <w:rPr>
          <w:color w:val="231F20"/>
          <w:spacing w:val="3"/>
          <w:w w:val="105"/>
        </w:rPr>
        <w:t xml:space="preserve">look </w:t>
      </w:r>
      <w:r>
        <w:rPr>
          <w:color w:val="231F20"/>
          <w:w w:val="105"/>
        </w:rPr>
        <w:t xml:space="preserve">at an </w:t>
      </w:r>
      <w:r>
        <w:rPr>
          <w:color w:val="231F20"/>
          <w:spacing w:val="3"/>
          <w:w w:val="105"/>
        </w:rPr>
        <w:t xml:space="preserve">analogous issue that </w:t>
      </w:r>
      <w:r>
        <w:rPr>
          <w:color w:val="231F20"/>
          <w:spacing w:val="4"/>
          <w:w w:val="105"/>
        </w:rPr>
        <w:t>has</w:t>
      </w:r>
      <w:r>
        <w:rPr>
          <w:color w:val="231F20"/>
          <w:spacing w:val="71"/>
          <w:w w:val="105"/>
        </w:rPr>
        <w:t xml:space="preserve"> </w:t>
      </w:r>
      <w:r>
        <w:rPr>
          <w:color w:val="231F20"/>
          <w:spacing w:val="3"/>
          <w:w w:val="105"/>
        </w:rPr>
        <w:t>recently</w:t>
      </w:r>
      <w:r>
        <w:rPr>
          <w:color w:val="231F20"/>
          <w:spacing w:val="-29"/>
          <w:w w:val="105"/>
        </w:rPr>
        <w:t xml:space="preserve"> </w:t>
      </w:r>
      <w:r>
        <w:rPr>
          <w:color w:val="231F20"/>
          <w:spacing w:val="3"/>
          <w:w w:val="105"/>
        </w:rPr>
        <w:t>been</w:t>
      </w:r>
      <w:r>
        <w:rPr>
          <w:color w:val="231F20"/>
          <w:spacing w:val="-29"/>
          <w:w w:val="105"/>
        </w:rPr>
        <w:t xml:space="preserve"> </w:t>
      </w:r>
      <w:r>
        <w:rPr>
          <w:color w:val="231F20"/>
          <w:spacing w:val="3"/>
          <w:w w:val="105"/>
        </w:rPr>
        <w:t>carefully</w:t>
      </w:r>
      <w:r>
        <w:rPr>
          <w:color w:val="231F20"/>
          <w:spacing w:val="-29"/>
          <w:w w:val="105"/>
        </w:rPr>
        <w:t xml:space="preserve"> </w:t>
      </w:r>
      <w:r>
        <w:rPr>
          <w:color w:val="231F20"/>
          <w:spacing w:val="3"/>
          <w:w w:val="105"/>
        </w:rPr>
        <w:t>explored</w:t>
      </w:r>
      <w:r>
        <w:rPr>
          <w:color w:val="231F20"/>
          <w:spacing w:val="-28"/>
          <w:w w:val="105"/>
        </w:rPr>
        <w:t xml:space="preserve"> </w:t>
      </w:r>
      <w:r>
        <w:rPr>
          <w:color w:val="231F20"/>
          <w:w w:val="105"/>
        </w:rPr>
        <w:t>in</w:t>
      </w:r>
      <w:r>
        <w:rPr>
          <w:color w:val="231F20"/>
          <w:spacing w:val="-29"/>
          <w:w w:val="105"/>
        </w:rPr>
        <w:t xml:space="preserve"> </w:t>
      </w:r>
      <w:r>
        <w:rPr>
          <w:color w:val="231F20"/>
          <w:w w:val="105"/>
        </w:rPr>
        <w:t>a</w:t>
      </w:r>
      <w:r>
        <w:rPr>
          <w:color w:val="231F20"/>
          <w:spacing w:val="-29"/>
          <w:w w:val="105"/>
        </w:rPr>
        <w:t xml:space="preserve"> </w:t>
      </w:r>
      <w:r>
        <w:rPr>
          <w:color w:val="231F20"/>
          <w:spacing w:val="3"/>
          <w:w w:val="105"/>
        </w:rPr>
        <w:t>closed</w:t>
      </w:r>
      <w:r>
        <w:rPr>
          <w:color w:val="231F20"/>
          <w:spacing w:val="-28"/>
          <w:w w:val="105"/>
        </w:rPr>
        <w:t xml:space="preserve"> </w:t>
      </w:r>
      <w:r>
        <w:rPr>
          <w:color w:val="231F20"/>
          <w:spacing w:val="3"/>
          <w:w w:val="105"/>
        </w:rPr>
        <w:t>economy</w:t>
      </w:r>
      <w:r>
        <w:rPr>
          <w:color w:val="231F20"/>
          <w:spacing w:val="-29"/>
          <w:w w:val="105"/>
        </w:rPr>
        <w:t xml:space="preserve"> </w:t>
      </w:r>
      <w:r>
        <w:rPr>
          <w:color w:val="231F20"/>
          <w:spacing w:val="3"/>
          <w:w w:val="105"/>
        </w:rPr>
        <w:t>context.</w:t>
      </w:r>
      <w:r>
        <w:rPr>
          <w:color w:val="231F20"/>
          <w:spacing w:val="-29"/>
          <w:w w:val="105"/>
        </w:rPr>
        <w:t xml:space="preserve"> </w:t>
      </w:r>
      <w:r>
        <w:rPr>
          <w:color w:val="231F20"/>
          <w:spacing w:val="3"/>
          <w:w w:val="105"/>
        </w:rPr>
        <w:t>That</w:t>
      </w:r>
      <w:r>
        <w:rPr>
          <w:color w:val="231F20"/>
          <w:spacing w:val="-29"/>
          <w:w w:val="105"/>
        </w:rPr>
        <w:t xml:space="preserve"> </w:t>
      </w:r>
      <w:r>
        <w:rPr>
          <w:color w:val="231F20"/>
          <w:spacing w:val="3"/>
          <w:w w:val="105"/>
        </w:rPr>
        <w:t>issue</w:t>
      </w:r>
      <w:r>
        <w:rPr>
          <w:color w:val="231F20"/>
          <w:spacing w:val="-28"/>
          <w:w w:val="105"/>
        </w:rPr>
        <w:t xml:space="preserve"> </w:t>
      </w:r>
      <w:r>
        <w:rPr>
          <w:color w:val="231F20"/>
          <w:spacing w:val="4"/>
          <w:w w:val="105"/>
        </w:rPr>
        <w:t xml:space="preserve">is </w:t>
      </w:r>
      <w:r>
        <w:rPr>
          <w:color w:val="231F20"/>
          <w:spacing w:val="3"/>
          <w:w w:val="105"/>
        </w:rPr>
        <w:t>whether</w:t>
      </w:r>
      <w:r>
        <w:rPr>
          <w:color w:val="231F20"/>
          <w:spacing w:val="-22"/>
          <w:w w:val="105"/>
        </w:rPr>
        <w:t xml:space="preserve"> </w:t>
      </w:r>
      <w:r>
        <w:rPr>
          <w:color w:val="231F20"/>
          <w:w w:val="105"/>
        </w:rPr>
        <w:t>a</w:t>
      </w:r>
      <w:r>
        <w:rPr>
          <w:color w:val="231F20"/>
          <w:spacing w:val="-22"/>
          <w:w w:val="105"/>
        </w:rPr>
        <w:t xml:space="preserve"> </w:t>
      </w:r>
      <w:r>
        <w:rPr>
          <w:color w:val="231F20"/>
          <w:spacing w:val="3"/>
          <w:w w:val="105"/>
        </w:rPr>
        <w:t>“credit</w:t>
      </w:r>
      <w:r>
        <w:rPr>
          <w:color w:val="231F20"/>
          <w:spacing w:val="-22"/>
          <w:w w:val="105"/>
        </w:rPr>
        <w:t xml:space="preserve"> </w:t>
      </w:r>
      <w:r>
        <w:rPr>
          <w:color w:val="231F20"/>
          <w:spacing w:val="3"/>
          <w:w w:val="105"/>
        </w:rPr>
        <w:t>crunch”</w:t>
      </w:r>
      <w:r>
        <w:rPr>
          <w:color w:val="231F20"/>
          <w:spacing w:val="-22"/>
          <w:w w:val="105"/>
        </w:rPr>
        <w:t xml:space="preserve"> </w:t>
      </w:r>
      <w:r>
        <w:rPr>
          <w:color w:val="231F20"/>
          <w:spacing w:val="3"/>
          <w:w w:val="105"/>
        </w:rPr>
        <w:t>contributed</w:t>
      </w:r>
      <w:r>
        <w:rPr>
          <w:color w:val="231F20"/>
          <w:spacing w:val="-22"/>
          <w:w w:val="105"/>
        </w:rPr>
        <w:t xml:space="preserve"> </w:t>
      </w:r>
      <w:r>
        <w:rPr>
          <w:color w:val="231F20"/>
          <w:w w:val="105"/>
        </w:rPr>
        <w:t>to</w:t>
      </w:r>
      <w:r>
        <w:rPr>
          <w:color w:val="231F20"/>
          <w:spacing w:val="-22"/>
          <w:w w:val="105"/>
        </w:rPr>
        <w:t xml:space="preserve"> </w:t>
      </w:r>
      <w:r>
        <w:rPr>
          <w:color w:val="231F20"/>
          <w:w w:val="105"/>
        </w:rPr>
        <w:t>a</w:t>
      </w:r>
      <w:r>
        <w:rPr>
          <w:color w:val="231F20"/>
          <w:spacing w:val="-22"/>
          <w:w w:val="105"/>
        </w:rPr>
        <w:t xml:space="preserve"> </w:t>
      </w:r>
      <w:r>
        <w:rPr>
          <w:color w:val="231F20"/>
          <w:spacing w:val="3"/>
          <w:w w:val="105"/>
        </w:rPr>
        <w:t>downturn</w:t>
      </w:r>
      <w:r>
        <w:rPr>
          <w:color w:val="231F20"/>
          <w:spacing w:val="-22"/>
          <w:w w:val="105"/>
        </w:rPr>
        <w:t xml:space="preserve"> </w:t>
      </w:r>
      <w:r>
        <w:rPr>
          <w:color w:val="231F20"/>
          <w:w w:val="105"/>
        </w:rPr>
        <w:t>in</w:t>
      </w:r>
      <w:r>
        <w:rPr>
          <w:color w:val="231F20"/>
          <w:spacing w:val="-22"/>
          <w:w w:val="105"/>
        </w:rPr>
        <w:t xml:space="preserve"> </w:t>
      </w:r>
      <w:r>
        <w:rPr>
          <w:color w:val="231F20"/>
          <w:spacing w:val="3"/>
          <w:w w:val="105"/>
        </w:rPr>
        <w:t>economic</w:t>
      </w:r>
      <w:r>
        <w:rPr>
          <w:color w:val="231F20"/>
          <w:spacing w:val="-22"/>
          <w:w w:val="105"/>
        </w:rPr>
        <w:t xml:space="preserve"> </w:t>
      </w:r>
      <w:r>
        <w:rPr>
          <w:color w:val="231F20"/>
          <w:spacing w:val="4"/>
          <w:w w:val="105"/>
        </w:rPr>
        <w:t xml:space="preserve">activity. </w:t>
      </w:r>
      <w:r>
        <w:rPr>
          <w:color w:val="231F20"/>
          <w:spacing w:val="3"/>
          <w:w w:val="105"/>
        </w:rPr>
        <w:t>This</w:t>
      </w:r>
      <w:r>
        <w:rPr>
          <w:color w:val="231F20"/>
          <w:spacing w:val="-22"/>
          <w:w w:val="105"/>
        </w:rPr>
        <w:t xml:space="preserve"> </w:t>
      </w:r>
      <w:r>
        <w:rPr>
          <w:color w:val="231F20"/>
          <w:w w:val="105"/>
        </w:rPr>
        <w:t>is</w:t>
      </w:r>
      <w:r>
        <w:rPr>
          <w:color w:val="231F20"/>
          <w:spacing w:val="-21"/>
          <w:w w:val="105"/>
        </w:rPr>
        <w:t xml:space="preserve"> </w:t>
      </w:r>
      <w:r>
        <w:rPr>
          <w:color w:val="231F20"/>
          <w:w w:val="105"/>
        </w:rPr>
        <w:t>an</w:t>
      </w:r>
      <w:r>
        <w:rPr>
          <w:color w:val="231F20"/>
          <w:spacing w:val="-22"/>
          <w:w w:val="105"/>
        </w:rPr>
        <w:t xml:space="preserve"> </w:t>
      </w:r>
      <w:r>
        <w:rPr>
          <w:color w:val="231F20"/>
          <w:spacing w:val="3"/>
          <w:w w:val="105"/>
        </w:rPr>
        <w:t>interesting</w:t>
      </w:r>
      <w:r>
        <w:rPr>
          <w:color w:val="231F20"/>
          <w:spacing w:val="-21"/>
          <w:w w:val="105"/>
        </w:rPr>
        <w:t xml:space="preserve"> </w:t>
      </w:r>
      <w:r>
        <w:rPr>
          <w:color w:val="231F20"/>
          <w:spacing w:val="3"/>
          <w:w w:val="105"/>
        </w:rPr>
        <w:t>hypothesis</w:t>
      </w:r>
      <w:r>
        <w:rPr>
          <w:color w:val="231F20"/>
          <w:spacing w:val="-22"/>
          <w:w w:val="105"/>
        </w:rPr>
        <w:t xml:space="preserve"> </w:t>
      </w:r>
      <w:r>
        <w:rPr>
          <w:color w:val="231F20"/>
          <w:spacing w:val="3"/>
          <w:w w:val="105"/>
        </w:rPr>
        <w:t>because</w:t>
      </w:r>
      <w:r>
        <w:rPr>
          <w:color w:val="231F20"/>
          <w:spacing w:val="-21"/>
          <w:w w:val="105"/>
        </w:rPr>
        <w:t xml:space="preserve"> </w:t>
      </w:r>
      <w:r>
        <w:rPr>
          <w:color w:val="231F20"/>
          <w:w w:val="105"/>
        </w:rPr>
        <w:t>it</w:t>
      </w:r>
      <w:r>
        <w:rPr>
          <w:color w:val="231F20"/>
          <w:spacing w:val="-22"/>
          <w:w w:val="105"/>
        </w:rPr>
        <w:t xml:space="preserve"> </w:t>
      </w:r>
      <w:r>
        <w:rPr>
          <w:color w:val="231F20"/>
          <w:spacing w:val="3"/>
          <w:w w:val="105"/>
        </w:rPr>
        <w:t>explicitly</w:t>
      </w:r>
      <w:r>
        <w:rPr>
          <w:color w:val="231F20"/>
          <w:spacing w:val="-21"/>
          <w:w w:val="105"/>
        </w:rPr>
        <w:t xml:space="preserve"> </w:t>
      </w:r>
      <w:r>
        <w:rPr>
          <w:color w:val="231F20"/>
          <w:spacing w:val="3"/>
          <w:w w:val="105"/>
        </w:rPr>
        <w:t>rests</w:t>
      </w:r>
      <w:r>
        <w:rPr>
          <w:color w:val="231F20"/>
          <w:spacing w:val="-22"/>
          <w:w w:val="105"/>
        </w:rPr>
        <w:t xml:space="preserve"> </w:t>
      </w:r>
      <w:r>
        <w:rPr>
          <w:color w:val="231F20"/>
          <w:w w:val="105"/>
        </w:rPr>
        <w:t>on</w:t>
      </w:r>
      <w:r>
        <w:rPr>
          <w:color w:val="231F20"/>
          <w:spacing w:val="-21"/>
          <w:w w:val="105"/>
        </w:rPr>
        <w:t xml:space="preserve"> </w:t>
      </w:r>
      <w:r>
        <w:rPr>
          <w:color w:val="231F20"/>
          <w:spacing w:val="2"/>
          <w:w w:val="105"/>
        </w:rPr>
        <w:t>the</w:t>
      </w:r>
      <w:r>
        <w:rPr>
          <w:color w:val="231F20"/>
          <w:spacing w:val="-22"/>
          <w:w w:val="105"/>
        </w:rPr>
        <w:t xml:space="preserve"> </w:t>
      </w:r>
      <w:r>
        <w:rPr>
          <w:color w:val="231F20"/>
          <w:spacing w:val="3"/>
          <w:w w:val="105"/>
        </w:rPr>
        <w:t>view</w:t>
      </w:r>
      <w:r>
        <w:rPr>
          <w:color w:val="231F20"/>
          <w:spacing w:val="-21"/>
          <w:w w:val="105"/>
        </w:rPr>
        <w:t xml:space="preserve"> </w:t>
      </w:r>
      <w:r>
        <w:rPr>
          <w:color w:val="231F20"/>
          <w:spacing w:val="4"/>
          <w:w w:val="105"/>
        </w:rPr>
        <w:t xml:space="preserve">that </w:t>
      </w:r>
      <w:r>
        <w:rPr>
          <w:color w:val="231F20"/>
          <w:spacing w:val="2"/>
          <w:w w:val="105"/>
        </w:rPr>
        <w:t>one</w:t>
      </w:r>
      <w:r>
        <w:rPr>
          <w:color w:val="231F20"/>
          <w:spacing w:val="-3"/>
          <w:w w:val="105"/>
        </w:rPr>
        <w:t xml:space="preserve"> </w:t>
      </w:r>
      <w:r>
        <w:rPr>
          <w:color w:val="231F20"/>
          <w:spacing w:val="3"/>
          <w:w w:val="105"/>
        </w:rPr>
        <w:t>type</w:t>
      </w:r>
      <w:r>
        <w:rPr>
          <w:color w:val="231F20"/>
          <w:spacing w:val="-3"/>
          <w:w w:val="105"/>
        </w:rPr>
        <w:t xml:space="preserve"> </w:t>
      </w:r>
      <w:r>
        <w:rPr>
          <w:color w:val="231F20"/>
          <w:w w:val="105"/>
        </w:rPr>
        <w:t>of</w:t>
      </w:r>
      <w:r>
        <w:rPr>
          <w:color w:val="231F20"/>
          <w:spacing w:val="-3"/>
          <w:w w:val="105"/>
        </w:rPr>
        <w:t xml:space="preserve"> </w:t>
      </w:r>
      <w:r>
        <w:rPr>
          <w:color w:val="231F20"/>
          <w:spacing w:val="3"/>
          <w:w w:val="105"/>
        </w:rPr>
        <w:t>financial</w:t>
      </w:r>
      <w:r>
        <w:rPr>
          <w:color w:val="231F20"/>
          <w:spacing w:val="-3"/>
          <w:w w:val="105"/>
        </w:rPr>
        <w:t xml:space="preserve"> </w:t>
      </w:r>
      <w:r>
        <w:rPr>
          <w:color w:val="231F20"/>
          <w:spacing w:val="3"/>
          <w:w w:val="105"/>
        </w:rPr>
        <w:t>transaction,</w:t>
      </w:r>
      <w:r>
        <w:rPr>
          <w:color w:val="231F20"/>
          <w:spacing w:val="-3"/>
          <w:w w:val="105"/>
        </w:rPr>
        <w:t xml:space="preserve"> </w:t>
      </w:r>
      <w:r>
        <w:rPr>
          <w:color w:val="231F20"/>
          <w:w w:val="105"/>
        </w:rPr>
        <w:t>in</w:t>
      </w:r>
      <w:r>
        <w:rPr>
          <w:color w:val="231F20"/>
          <w:spacing w:val="-3"/>
          <w:w w:val="105"/>
        </w:rPr>
        <w:t xml:space="preserve"> </w:t>
      </w:r>
      <w:r>
        <w:rPr>
          <w:color w:val="231F20"/>
          <w:spacing w:val="3"/>
          <w:w w:val="105"/>
        </w:rPr>
        <w:t>this</w:t>
      </w:r>
      <w:r>
        <w:rPr>
          <w:color w:val="231F20"/>
          <w:spacing w:val="-3"/>
          <w:w w:val="105"/>
        </w:rPr>
        <w:t xml:space="preserve"> </w:t>
      </w:r>
      <w:r>
        <w:rPr>
          <w:color w:val="231F20"/>
          <w:spacing w:val="3"/>
          <w:w w:val="105"/>
        </w:rPr>
        <w:t>case</w:t>
      </w:r>
      <w:r>
        <w:rPr>
          <w:color w:val="231F20"/>
          <w:spacing w:val="-3"/>
          <w:w w:val="105"/>
        </w:rPr>
        <w:t xml:space="preserve"> </w:t>
      </w:r>
      <w:r>
        <w:rPr>
          <w:color w:val="231F20"/>
          <w:spacing w:val="3"/>
          <w:w w:val="105"/>
        </w:rPr>
        <w:t>loans</w:t>
      </w:r>
      <w:r>
        <w:rPr>
          <w:color w:val="231F20"/>
          <w:spacing w:val="-3"/>
          <w:w w:val="105"/>
        </w:rPr>
        <w:t xml:space="preserve"> </w:t>
      </w:r>
      <w:r>
        <w:rPr>
          <w:color w:val="231F20"/>
          <w:w w:val="105"/>
        </w:rPr>
        <w:t>by</w:t>
      </w:r>
      <w:r>
        <w:rPr>
          <w:color w:val="231F20"/>
          <w:spacing w:val="-2"/>
          <w:w w:val="105"/>
        </w:rPr>
        <w:t xml:space="preserve"> </w:t>
      </w:r>
      <w:r>
        <w:rPr>
          <w:color w:val="231F20"/>
          <w:spacing w:val="3"/>
          <w:w w:val="105"/>
        </w:rPr>
        <w:t>domestic</w:t>
      </w:r>
      <w:r>
        <w:rPr>
          <w:color w:val="231F20"/>
          <w:spacing w:val="-3"/>
          <w:w w:val="105"/>
        </w:rPr>
        <w:t xml:space="preserve"> </w:t>
      </w:r>
      <w:r>
        <w:rPr>
          <w:color w:val="231F20"/>
          <w:spacing w:val="3"/>
          <w:w w:val="105"/>
        </w:rPr>
        <w:t>banks</w:t>
      </w:r>
      <w:r>
        <w:rPr>
          <w:color w:val="231F20"/>
          <w:spacing w:val="-3"/>
          <w:w w:val="105"/>
        </w:rPr>
        <w:t xml:space="preserve"> </w:t>
      </w:r>
      <w:r>
        <w:rPr>
          <w:color w:val="231F20"/>
          <w:spacing w:val="4"/>
          <w:w w:val="105"/>
        </w:rPr>
        <w:t xml:space="preserve">to </w:t>
      </w:r>
      <w:r>
        <w:rPr>
          <w:color w:val="231F20"/>
          <w:spacing w:val="3"/>
          <w:w w:val="105"/>
        </w:rPr>
        <w:t>domestic</w:t>
      </w:r>
      <w:r>
        <w:rPr>
          <w:color w:val="231F20"/>
          <w:spacing w:val="-7"/>
          <w:w w:val="105"/>
        </w:rPr>
        <w:t xml:space="preserve"> </w:t>
      </w:r>
      <w:r>
        <w:rPr>
          <w:color w:val="231F20"/>
          <w:spacing w:val="3"/>
          <w:w w:val="105"/>
        </w:rPr>
        <w:t>non-financial</w:t>
      </w:r>
      <w:r>
        <w:rPr>
          <w:color w:val="231F20"/>
          <w:spacing w:val="-7"/>
          <w:w w:val="105"/>
        </w:rPr>
        <w:t xml:space="preserve"> </w:t>
      </w:r>
      <w:r>
        <w:rPr>
          <w:color w:val="231F20"/>
          <w:spacing w:val="3"/>
          <w:w w:val="105"/>
        </w:rPr>
        <w:t>firms,</w:t>
      </w:r>
      <w:r>
        <w:rPr>
          <w:color w:val="231F20"/>
          <w:spacing w:val="-7"/>
          <w:w w:val="105"/>
        </w:rPr>
        <w:t xml:space="preserve"> </w:t>
      </w:r>
      <w:r>
        <w:rPr>
          <w:color w:val="231F20"/>
          <w:spacing w:val="2"/>
          <w:w w:val="105"/>
        </w:rPr>
        <w:t>had</w:t>
      </w:r>
      <w:r>
        <w:rPr>
          <w:color w:val="231F20"/>
          <w:spacing w:val="-7"/>
          <w:w w:val="105"/>
        </w:rPr>
        <w:t xml:space="preserve"> </w:t>
      </w:r>
      <w:r>
        <w:rPr>
          <w:color w:val="231F20"/>
          <w:spacing w:val="3"/>
          <w:w w:val="105"/>
        </w:rPr>
        <w:t>important</w:t>
      </w:r>
      <w:r>
        <w:rPr>
          <w:color w:val="231F20"/>
          <w:spacing w:val="-7"/>
          <w:w w:val="105"/>
        </w:rPr>
        <w:t xml:space="preserve"> </w:t>
      </w:r>
      <w:r>
        <w:rPr>
          <w:color w:val="231F20"/>
          <w:spacing w:val="3"/>
          <w:w w:val="105"/>
        </w:rPr>
        <w:t>economic</w:t>
      </w:r>
      <w:r>
        <w:rPr>
          <w:color w:val="231F20"/>
          <w:spacing w:val="-6"/>
          <w:w w:val="105"/>
        </w:rPr>
        <w:t xml:space="preserve"> </w:t>
      </w:r>
      <w:r>
        <w:rPr>
          <w:color w:val="231F20"/>
          <w:spacing w:val="4"/>
          <w:w w:val="105"/>
        </w:rPr>
        <w:t>effects.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w w:val="105"/>
        </w:rPr>
        <w:t xml:space="preserve">This view </w:t>
      </w:r>
      <w:r>
        <w:rPr>
          <w:color w:val="231F20"/>
          <w:w w:val="105"/>
        </w:rPr>
        <w:t xml:space="preserve">is an </w:t>
      </w:r>
      <w:r>
        <w:rPr>
          <w:color w:val="231F20"/>
          <w:spacing w:val="3"/>
          <w:w w:val="105"/>
        </w:rPr>
        <w:t xml:space="preserve">important part </w:t>
      </w:r>
      <w:r>
        <w:rPr>
          <w:color w:val="231F20"/>
          <w:w w:val="105"/>
        </w:rPr>
        <w:t xml:space="preserve">of </w:t>
      </w:r>
      <w:r>
        <w:rPr>
          <w:color w:val="231F20"/>
          <w:spacing w:val="2"/>
          <w:w w:val="105"/>
        </w:rPr>
        <w:t xml:space="preserve">the </w:t>
      </w:r>
      <w:r>
        <w:rPr>
          <w:color w:val="231F20"/>
          <w:spacing w:val="3"/>
          <w:w w:val="105"/>
        </w:rPr>
        <w:t xml:space="preserve">(new literature </w:t>
      </w:r>
      <w:r>
        <w:rPr>
          <w:color w:val="231F20"/>
          <w:w w:val="105"/>
        </w:rPr>
        <w:t xml:space="preserve">on </w:t>
      </w:r>
      <w:r>
        <w:rPr>
          <w:color w:val="231F20"/>
          <w:spacing w:val="4"/>
          <w:w w:val="105"/>
        </w:rPr>
        <w:t xml:space="preserve">business </w:t>
      </w:r>
      <w:r>
        <w:rPr>
          <w:color w:val="231F20"/>
          <w:spacing w:val="3"/>
          <w:w w:val="105"/>
        </w:rPr>
        <w:t xml:space="preserve">cycles, which links financial structures </w:t>
      </w:r>
      <w:r>
        <w:rPr>
          <w:color w:val="231F20"/>
          <w:spacing w:val="2"/>
          <w:w w:val="105"/>
        </w:rPr>
        <w:t xml:space="preserve">and </w:t>
      </w:r>
      <w:r>
        <w:rPr>
          <w:color w:val="231F20"/>
          <w:spacing w:val="3"/>
          <w:w w:val="105"/>
        </w:rPr>
        <w:t xml:space="preserve">real activity. This </w:t>
      </w:r>
      <w:r>
        <w:rPr>
          <w:color w:val="231F20"/>
          <w:spacing w:val="4"/>
          <w:w w:val="105"/>
        </w:rPr>
        <w:t xml:space="preserve">literature </w:t>
      </w:r>
      <w:r>
        <w:rPr>
          <w:color w:val="231F20"/>
          <w:spacing w:val="3"/>
          <w:w w:val="105"/>
        </w:rPr>
        <w:t>provides</w:t>
      </w:r>
      <w:r>
        <w:rPr>
          <w:color w:val="231F20"/>
          <w:spacing w:val="-23"/>
          <w:w w:val="105"/>
        </w:rPr>
        <w:t xml:space="preserve"> </w:t>
      </w:r>
      <w:r>
        <w:rPr>
          <w:color w:val="231F20"/>
          <w:w w:val="105"/>
        </w:rPr>
        <w:t>a</w:t>
      </w:r>
      <w:r>
        <w:rPr>
          <w:color w:val="231F20"/>
          <w:spacing w:val="-22"/>
          <w:w w:val="105"/>
        </w:rPr>
        <w:t xml:space="preserve"> </w:t>
      </w:r>
      <w:r>
        <w:rPr>
          <w:color w:val="231F20"/>
          <w:spacing w:val="3"/>
          <w:w w:val="105"/>
        </w:rPr>
        <w:t>useful</w:t>
      </w:r>
      <w:r>
        <w:rPr>
          <w:color w:val="231F20"/>
          <w:spacing w:val="-22"/>
          <w:w w:val="105"/>
        </w:rPr>
        <w:t xml:space="preserve"> </w:t>
      </w:r>
      <w:r>
        <w:rPr>
          <w:color w:val="231F20"/>
          <w:spacing w:val="3"/>
          <w:w w:val="105"/>
        </w:rPr>
        <w:t>analytical</w:t>
      </w:r>
      <w:r>
        <w:rPr>
          <w:color w:val="231F20"/>
          <w:spacing w:val="-22"/>
          <w:w w:val="105"/>
        </w:rPr>
        <w:t xml:space="preserve"> </w:t>
      </w:r>
      <w:r>
        <w:rPr>
          <w:color w:val="231F20"/>
          <w:spacing w:val="3"/>
          <w:w w:val="105"/>
        </w:rPr>
        <w:t>framework</w:t>
      </w:r>
      <w:r>
        <w:rPr>
          <w:color w:val="231F20"/>
          <w:spacing w:val="-22"/>
          <w:w w:val="105"/>
        </w:rPr>
        <w:t xml:space="preserve"> </w:t>
      </w:r>
      <w:r>
        <w:rPr>
          <w:color w:val="231F20"/>
          <w:spacing w:val="3"/>
          <w:w w:val="105"/>
        </w:rPr>
        <w:t>that</w:t>
      </w:r>
      <w:r>
        <w:rPr>
          <w:color w:val="231F20"/>
          <w:spacing w:val="-22"/>
          <w:w w:val="105"/>
        </w:rPr>
        <w:t xml:space="preserve"> </w:t>
      </w:r>
      <w:r>
        <w:rPr>
          <w:color w:val="231F20"/>
          <w:spacing w:val="2"/>
          <w:w w:val="105"/>
        </w:rPr>
        <w:t>can</w:t>
      </w:r>
      <w:r>
        <w:rPr>
          <w:color w:val="231F20"/>
          <w:spacing w:val="-22"/>
          <w:w w:val="105"/>
        </w:rPr>
        <w:t xml:space="preserve"> </w:t>
      </w:r>
      <w:r>
        <w:rPr>
          <w:color w:val="231F20"/>
          <w:w w:val="105"/>
        </w:rPr>
        <w:t>be</w:t>
      </w:r>
      <w:r>
        <w:rPr>
          <w:color w:val="231F20"/>
          <w:spacing w:val="-22"/>
          <w:w w:val="105"/>
        </w:rPr>
        <w:t xml:space="preserve"> </w:t>
      </w:r>
      <w:r>
        <w:rPr>
          <w:color w:val="231F20"/>
          <w:spacing w:val="3"/>
          <w:w w:val="105"/>
        </w:rPr>
        <w:t>adapted</w:t>
      </w:r>
      <w:r>
        <w:rPr>
          <w:color w:val="231F20"/>
          <w:spacing w:val="-22"/>
          <w:w w:val="105"/>
        </w:rPr>
        <w:t xml:space="preserve"> </w:t>
      </w:r>
      <w:r>
        <w:rPr>
          <w:color w:val="231F20"/>
          <w:w w:val="105"/>
        </w:rPr>
        <w:t>to</w:t>
      </w:r>
      <w:r>
        <w:rPr>
          <w:color w:val="231F20"/>
          <w:spacing w:val="-22"/>
          <w:w w:val="105"/>
        </w:rPr>
        <w:t xml:space="preserve"> </w:t>
      </w:r>
      <w:r>
        <w:rPr>
          <w:color w:val="231F20"/>
          <w:w w:val="105"/>
        </w:rPr>
        <w:t>a</w:t>
      </w:r>
      <w:r>
        <w:rPr>
          <w:color w:val="231F20"/>
          <w:spacing w:val="-22"/>
          <w:w w:val="105"/>
        </w:rPr>
        <w:t xml:space="preserve"> </w:t>
      </w:r>
      <w:r>
        <w:rPr>
          <w:color w:val="231F20"/>
          <w:spacing w:val="4"/>
          <w:w w:val="105"/>
        </w:rPr>
        <w:t xml:space="preserve">discussion </w:t>
      </w:r>
      <w:r>
        <w:rPr>
          <w:color w:val="231F20"/>
          <w:w w:val="105"/>
        </w:rPr>
        <w:t xml:space="preserve">of </w:t>
      </w:r>
      <w:r>
        <w:rPr>
          <w:color w:val="231F20"/>
          <w:spacing w:val="3"/>
          <w:w w:val="105"/>
        </w:rPr>
        <w:t xml:space="preserve">international financial flows. </w:t>
      </w:r>
      <w:r>
        <w:rPr>
          <w:color w:val="231F20"/>
          <w:w w:val="105"/>
        </w:rPr>
        <w:t xml:space="preserve">It </w:t>
      </w:r>
      <w:r>
        <w:rPr>
          <w:color w:val="231F20"/>
          <w:spacing w:val="3"/>
          <w:w w:val="105"/>
        </w:rPr>
        <w:t>po</w:t>
      </w:r>
      <w:r>
        <w:rPr>
          <w:color w:val="231F20"/>
          <w:spacing w:val="3"/>
          <w:w w:val="105"/>
        </w:rPr>
        <w:t xml:space="preserve">ints </w:t>
      </w:r>
      <w:r>
        <w:rPr>
          <w:color w:val="231F20"/>
          <w:spacing w:val="2"/>
          <w:w w:val="105"/>
        </w:rPr>
        <w:t xml:space="preserve">out </w:t>
      </w:r>
      <w:r>
        <w:rPr>
          <w:color w:val="231F20"/>
          <w:spacing w:val="3"/>
          <w:w w:val="105"/>
        </w:rPr>
        <w:t xml:space="preserve">that </w:t>
      </w:r>
      <w:r>
        <w:rPr>
          <w:color w:val="231F20"/>
          <w:spacing w:val="2"/>
          <w:w w:val="105"/>
        </w:rPr>
        <w:t xml:space="preserve">the </w:t>
      </w:r>
      <w:r>
        <w:rPr>
          <w:color w:val="231F20"/>
          <w:spacing w:val="3"/>
          <w:w w:val="105"/>
        </w:rPr>
        <w:t xml:space="preserve">importance </w:t>
      </w:r>
      <w:r>
        <w:rPr>
          <w:color w:val="231F20"/>
          <w:spacing w:val="4"/>
          <w:w w:val="105"/>
        </w:rPr>
        <w:t xml:space="preserve">of </w:t>
      </w:r>
      <w:r>
        <w:rPr>
          <w:color w:val="231F20"/>
          <w:spacing w:val="3"/>
          <w:w w:val="105"/>
        </w:rPr>
        <w:t>changes</w:t>
      </w:r>
      <w:r>
        <w:rPr>
          <w:color w:val="231F20"/>
          <w:spacing w:val="-33"/>
          <w:w w:val="105"/>
        </w:rPr>
        <w:t xml:space="preserve"> </w:t>
      </w:r>
      <w:r>
        <w:rPr>
          <w:color w:val="231F20"/>
          <w:w w:val="105"/>
        </w:rPr>
        <w:t>in</w:t>
      </w:r>
      <w:r>
        <w:rPr>
          <w:color w:val="231F20"/>
          <w:spacing w:val="-33"/>
          <w:w w:val="105"/>
        </w:rPr>
        <w:t xml:space="preserve"> </w:t>
      </w:r>
      <w:r>
        <w:rPr>
          <w:color w:val="231F20"/>
          <w:spacing w:val="3"/>
          <w:w w:val="105"/>
        </w:rPr>
        <w:t>bank</w:t>
      </w:r>
      <w:r>
        <w:rPr>
          <w:color w:val="231F20"/>
          <w:spacing w:val="-33"/>
          <w:w w:val="105"/>
        </w:rPr>
        <w:t xml:space="preserve"> </w:t>
      </w:r>
      <w:r>
        <w:rPr>
          <w:color w:val="231F20"/>
          <w:spacing w:val="3"/>
          <w:w w:val="105"/>
        </w:rPr>
        <w:t>credit</w:t>
      </w:r>
      <w:r>
        <w:rPr>
          <w:color w:val="231F20"/>
          <w:spacing w:val="-32"/>
          <w:w w:val="105"/>
        </w:rPr>
        <w:t xml:space="preserve"> </w:t>
      </w:r>
      <w:r>
        <w:rPr>
          <w:color w:val="231F20"/>
          <w:spacing w:val="2"/>
          <w:w w:val="105"/>
        </w:rPr>
        <w:t>for</w:t>
      </w:r>
      <w:r>
        <w:rPr>
          <w:color w:val="231F20"/>
          <w:spacing w:val="-33"/>
          <w:w w:val="105"/>
        </w:rPr>
        <w:t xml:space="preserve"> </w:t>
      </w:r>
      <w:r>
        <w:rPr>
          <w:color w:val="231F20"/>
          <w:spacing w:val="3"/>
          <w:w w:val="105"/>
        </w:rPr>
        <w:t>economic</w:t>
      </w:r>
      <w:r>
        <w:rPr>
          <w:color w:val="231F20"/>
          <w:spacing w:val="-33"/>
          <w:w w:val="105"/>
        </w:rPr>
        <w:t xml:space="preserve"> </w:t>
      </w:r>
      <w:r>
        <w:rPr>
          <w:color w:val="231F20"/>
          <w:spacing w:val="3"/>
          <w:w w:val="105"/>
        </w:rPr>
        <w:t>activity,</w:t>
      </w:r>
      <w:r>
        <w:rPr>
          <w:color w:val="231F20"/>
          <w:spacing w:val="-32"/>
          <w:w w:val="105"/>
        </w:rPr>
        <w:t xml:space="preserve"> </w:t>
      </w:r>
      <w:r>
        <w:rPr>
          <w:color w:val="231F20"/>
          <w:w w:val="105"/>
        </w:rPr>
        <w:t>as</w:t>
      </w:r>
      <w:r>
        <w:rPr>
          <w:color w:val="231F20"/>
          <w:spacing w:val="-33"/>
          <w:w w:val="105"/>
        </w:rPr>
        <w:t xml:space="preserve"> </w:t>
      </w:r>
      <w:r>
        <w:rPr>
          <w:color w:val="231F20"/>
          <w:spacing w:val="3"/>
          <w:w w:val="105"/>
        </w:rPr>
        <w:t>opposed</w:t>
      </w:r>
      <w:r>
        <w:rPr>
          <w:color w:val="231F20"/>
          <w:spacing w:val="-33"/>
          <w:w w:val="105"/>
        </w:rPr>
        <w:t xml:space="preserve"> </w:t>
      </w:r>
      <w:r>
        <w:rPr>
          <w:color w:val="231F20"/>
          <w:w w:val="105"/>
        </w:rPr>
        <w:t>to</w:t>
      </w:r>
      <w:r>
        <w:rPr>
          <w:color w:val="231F20"/>
          <w:spacing w:val="-32"/>
          <w:w w:val="105"/>
        </w:rPr>
        <w:t xml:space="preserve"> </w:t>
      </w:r>
      <w:r>
        <w:rPr>
          <w:color w:val="231F20"/>
          <w:spacing w:val="3"/>
          <w:w w:val="105"/>
        </w:rPr>
        <w:t>bank</w:t>
      </w:r>
      <w:r>
        <w:rPr>
          <w:color w:val="231F20"/>
          <w:spacing w:val="-33"/>
          <w:w w:val="105"/>
        </w:rPr>
        <w:t xml:space="preserve"> </w:t>
      </w:r>
      <w:r>
        <w:rPr>
          <w:color w:val="231F20"/>
          <w:spacing w:val="4"/>
          <w:w w:val="105"/>
        </w:rPr>
        <w:t xml:space="preserve">liabi1ities </w:t>
      </w:r>
      <w:r>
        <w:rPr>
          <w:color w:val="231F20"/>
          <w:w w:val="105"/>
        </w:rPr>
        <w:t>or</w:t>
      </w:r>
      <w:r>
        <w:rPr>
          <w:color w:val="231F20"/>
          <w:spacing w:val="-19"/>
          <w:w w:val="105"/>
        </w:rPr>
        <w:t xml:space="preserve"> </w:t>
      </w:r>
      <w:r>
        <w:rPr>
          <w:color w:val="231F20"/>
          <w:spacing w:val="3"/>
          <w:w w:val="105"/>
        </w:rPr>
        <w:t>money,</w:t>
      </w:r>
      <w:r>
        <w:rPr>
          <w:color w:val="231F20"/>
          <w:spacing w:val="-18"/>
          <w:w w:val="105"/>
        </w:rPr>
        <w:t xml:space="preserve"> </w:t>
      </w:r>
      <w:r>
        <w:rPr>
          <w:color w:val="231F20"/>
          <w:w w:val="105"/>
        </w:rPr>
        <w:t>is</w:t>
      </w:r>
      <w:r>
        <w:rPr>
          <w:color w:val="231F20"/>
          <w:spacing w:val="-18"/>
          <w:w w:val="105"/>
        </w:rPr>
        <w:t xml:space="preserve"> </w:t>
      </w:r>
      <w:r>
        <w:rPr>
          <w:color w:val="231F20"/>
          <w:w w:val="105"/>
        </w:rPr>
        <w:t>an</w:t>
      </w:r>
      <w:r>
        <w:rPr>
          <w:color w:val="231F20"/>
          <w:spacing w:val="-18"/>
          <w:w w:val="105"/>
        </w:rPr>
        <w:t xml:space="preserve"> </w:t>
      </w:r>
      <w:r>
        <w:rPr>
          <w:color w:val="231F20"/>
          <w:spacing w:val="3"/>
          <w:w w:val="105"/>
        </w:rPr>
        <w:t>empirical</w:t>
      </w:r>
      <w:r>
        <w:rPr>
          <w:color w:val="231F20"/>
          <w:spacing w:val="-18"/>
          <w:w w:val="105"/>
        </w:rPr>
        <w:t xml:space="preserve"> </w:t>
      </w:r>
      <w:r>
        <w:rPr>
          <w:color w:val="231F20"/>
          <w:spacing w:val="3"/>
          <w:w w:val="105"/>
        </w:rPr>
        <w:t>issue.</w:t>
      </w:r>
      <w:r>
        <w:rPr>
          <w:color w:val="231F20"/>
          <w:spacing w:val="-18"/>
          <w:w w:val="105"/>
        </w:rPr>
        <w:t xml:space="preserve"> </w:t>
      </w:r>
      <w:r>
        <w:rPr>
          <w:color w:val="231F20"/>
          <w:w w:val="105"/>
        </w:rPr>
        <w:t>If</w:t>
      </w:r>
      <w:r>
        <w:rPr>
          <w:color w:val="231F20"/>
          <w:spacing w:val="-18"/>
          <w:w w:val="105"/>
        </w:rPr>
        <w:t xml:space="preserve"> </w:t>
      </w:r>
      <w:r>
        <w:rPr>
          <w:color w:val="231F20"/>
          <w:spacing w:val="3"/>
          <w:w w:val="105"/>
        </w:rPr>
        <w:t>good</w:t>
      </w:r>
      <w:r>
        <w:rPr>
          <w:color w:val="231F20"/>
          <w:spacing w:val="-18"/>
          <w:w w:val="105"/>
        </w:rPr>
        <w:t xml:space="preserve"> </w:t>
      </w:r>
      <w:r>
        <w:rPr>
          <w:color w:val="231F20"/>
          <w:spacing w:val="3"/>
          <w:w w:val="105"/>
        </w:rPr>
        <w:t>substitutes</w:t>
      </w:r>
      <w:r>
        <w:rPr>
          <w:color w:val="231F20"/>
          <w:spacing w:val="-18"/>
          <w:w w:val="105"/>
        </w:rPr>
        <w:t xml:space="preserve"> </w:t>
      </w:r>
      <w:r>
        <w:rPr>
          <w:color w:val="231F20"/>
          <w:spacing w:val="2"/>
          <w:w w:val="105"/>
        </w:rPr>
        <w:t>for</w:t>
      </w:r>
      <w:r>
        <w:rPr>
          <w:color w:val="231F20"/>
          <w:spacing w:val="-18"/>
          <w:w w:val="105"/>
        </w:rPr>
        <w:t xml:space="preserve"> </w:t>
      </w:r>
      <w:r>
        <w:rPr>
          <w:color w:val="231F20"/>
          <w:spacing w:val="3"/>
          <w:w w:val="105"/>
        </w:rPr>
        <w:t>bank</w:t>
      </w:r>
      <w:r>
        <w:rPr>
          <w:color w:val="231F20"/>
          <w:spacing w:val="-19"/>
          <w:w w:val="105"/>
        </w:rPr>
        <w:t xml:space="preserve"> </w:t>
      </w:r>
      <w:r>
        <w:rPr>
          <w:color w:val="231F20"/>
          <w:spacing w:val="3"/>
          <w:w w:val="105"/>
        </w:rPr>
        <w:t>credit</w:t>
      </w:r>
      <w:r>
        <w:rPr>
          <w:color w:val="231F20"/>
          <w:spacing w:val="-18"/>
          <w:w w:val="105"/>
        </w:rPr>
        <w:t xml:space="preserve"> </w:t>
      </w:r>
      <w:r>
        <w:rPr>
          <w:color w:val="231F20"/>
          <w:spacing w:val="3"/>
          <w:w w:val="105"/>
        </w:rPr>
        <w:t>exist</w:t>
      </w:r>
      <w:r>
        <w:rPr>
          <w:color w:val="231F20"/>
          <w:spacing w:val="-18"/>
          <w:w w:val="105"/>
        </w:rPr>
        <w:t xml:space="preserve"> </w:t>
      </w:r>
      <w:r>
        <w:rPr>
          <w:color w:val="231F20"/>
          <w:spacing w:val="4"/>
          <w:w w:val="105"/>
        </w:rPr>
        <w:t xml:space="preserve">in </w:t>
      </w:r>
      <w:r>
        <w:rPr>
          <w:color w:val="231F20"/>
          <w:w w:val="105"/>
        </w:rPr>
        <w:t>an</w:t>
      </w:r>
      <w:r>
        <w:rPr>
          <w:color w:val="231F20"/>
          <w:spacing w:val="-15"/>
          <w:w w:val="105"/>
        </w:rPr>
        <w:t xml:space="preserve"> </w:t>
      </w:r>
      <w:r>
        <w:rPr>
          <w:color w:val="231F20"/>
          <w:spacing w:val="3"/>
          <w:w w:val="105"/>
        </w:rPr>
        <w:t>economy,</w:t>
      </w:r>
      <w:r>
        <w:rPr>
          <w:color w:val="231F20"/>
          <w:spacing w:val="-14"/>
          <w:w w:val="105"/>
        </w:rPr>
        <w:t xml:space="preserve"> </w:t>
      </w:r>
      <w:r>
        <w:rPr>
          <w:color w:val="231F20"/>
          <w:w w:val="105"/>
        </w:rPr>
        <w:t>it</w:t>
      </w:r>
      <w:r>
        <w:rPr>
          <w:color w:val="231F20"/>
          <w:spacing w:val="-14"/>
          <w:w w:val="105"/>
        </w:rPr>
        <w:t xml:space="preserve"> </w:t>
      </w:r>
      <w:r>
        <w:rPr>
          <w:color w:val="231F20"/>
          <w:spacing w:val="3"/>
          <w:w w:val="105"/>
        </w:rPr>
        <w:t>follows</w:t>
      </w:r>
      <w:r>
        <w:rPr>
          <w:color w:val="231F20"/>
          <w:spacing w:val="-15"/>
          <w:w w:val="105"/>
        </w:rPr>
        <w:t xml:space="preserve"> </w:t>
      </w:r>
      <w:r>
        <w:rPr>
          <w:color w:val="231F20"/>
          <w:spacing w:val="3"/>
          <w:w w:val="105"/>
        </w:rPr>
        <w:t>that</w:t>
      </w:r>
      <w:r>
        <w:rPr>
          <w:color w:val="231F20"/>
          <w:spacing w:val="-14"/>
          <w:w w:val="105"/>
        </w:rPr>
        <w:t xml:space="preserve"> </w:t>
      </w:r>
      <w:r>
        <w:rPr>
          <w:color w:val="231F20"/>
          <w:w w:val="105"/>
        </w:rPr>
        <w:t>a</w:t>
      </w:r>
      <w:r>
        <w:rPr>
          <w:color w:val="231F20"/>
          <w:spacing w:val="-14"/>
          <w:w w:val="105"/>
        </w:rPr>
        <w:t xml:space="preserve"> </w:t>
      </w:r>
      <w:r>
        <w:rPr>
          <w:color w:val="231F20"/>
          <w:spacing w:val="3"/>
          <w:w w:val="105"/>
        </w:rPr>
        <w:t>decline</w:t>
      </w:r>
      <w:r>
        <w:rPr>
          <w:color w:val="231F20"/>
          <w:spacing w:val="-15"/>
          <w:w w:val="105"/>
        </w:rPr>
        <w:t xml:space="preserve"> </w:t>
      </w:r>
      <w:r>
        <w:rPr>
          <w:color w:val="231F20"/>
          <w:w w:val="105"/>
        </w:rPr>
        <w:t>in</w:t>
      </w:r>
      <w:r>
        <w:rPr>
          <w:color w:val="231F20"/>
          <w:spacing w:val="-14"/>
          <w:w w:val="105"/>
        </w:rPr>
        <w:t xml:space="preserve"> </w:t>
      </w:r>
      <w:r>
        <w:rPr>
          <w:color w:val="231F20"/>
          <w:spacing w:val="3"/>
          <w:w w:val="105"/>
        </w:rPr>
        <w:t>bank</w:t>
      </w:r>
      <w:r>
        <w:rPr>
          <w:color w:val="231F20"/>
          <w:spacing w:val="-14"/>
          <w:w w:val="105"/>
        </w:rPr>
        <w:t xml:space="preserve"> </w:t>
      </w:r>
      <w:r>
        <w:rPr>
          <w:color w:val="231F20"/>
          <w:spacing w:val="3"/>
          <w:w w:val="105"/>
        </w:rPr>
        <w:t>credit</w:t>
      </w:r>
      <w:r>
        <w:rPr>
          <w:color w:val="231F20"/>
          <w:spacing w:val="-14"/>
          <w:w w:val="105"/>
        </w:rPr>
        <w:t xml:space="preserve"> </w:t>
      </w:r>
      <w:r>
        <w:rPr>
          <w:color w:val="231F20"/>
          <w:spacing w:val="3"/>
          <w:w w:val="105"/>
        </w:rPr>
        <w:t>that</w:t>
      </w:r>
      <w:r>
        <w:rPr>
          <w:color w:val="231F20"/>
          <w:spacing w:val="-15"/>
          <w:w w:val="105"/>
        </w:rPr>
        <w:t xml:space="preserve"> </w:t>
      </w:r>
      <w:r>
        <w:rPr>
          <w:color w:val="231F20"/>
          <w:w w:val="105"/>
        </w:rPr>
        <w:t>is</w:t>
      </w:r>
      <w:r>
        <w:rPr>
          <w:color w:val="231F20"/>
          <w:spacing w:val="-14"/>
          <w:w w:val="105"/>
        </w:rPr>
        <w:t xml:space="preserve"> </w:t>
      </w:r>
      <w:r>
        <w:rPr>
          <w:color w:val="231F20"/>
          <w:spacing w:val="2"/>
          <w:w w:val="105"/>
        </w:rPr>
        <w:t>not</w:t>
      </w:r>
      <w:r>
        <w:rPr>
          <w:color w:val="231F20"/>
          <w:spacing w:val="-14"/>
          <w:w w:val="105"/>
        </w:rPr>
        <w:t xml:space="preserve"> </w:t>
      </w:r>
      <w:r>
        <w:rPr>
          <w:color w:val="231F20"/>
          <w:spacing w:val="3"/>
          <w:w w:val="105"/>
        </w:rPr>
        <w:t>matched</w:t>
      </w:r>
      <w:r>
        <w:rPr>
          <w:color w:val="231F20"/>
          <w:spacing w:val="-15"/>
          <w:w w:val="105"/>
        </w:rPr>
        <w:t xml:space="preserve"> </w:t>
      </w:r>
      <w:r>
        <w:rPr>
          <w:color w:val="231F20"/>
          <w:spacing w:val="4"/>
          <w:w w:val="105"/>
        </w:rPr>
        <w:t xml:space="preserve">by </w:t>
      </w:r>
      <w:r>
        <w:rPr>
          <w:color w:val="231F20"/>
          <w:w w:val="105"/>
        </w:rPr>
        <w:t>a</w:t>
      </w:r>
      <w:r>
        <w:rPr>
          <w:color w:val="231F20"/>
          <w:spacing w:val="-15"/>
          <w:w w:val="105"/>
        </w:rPr>
        <w:t xml:space="preserve"> </w:t>
      </w:r>
      <w:r>
        <w:rPr>
          <w:color w:val="231F20"/>
          <w:spacing w:val="3"/>
          <w:w w:val="105"/>
        </w:rPr>
        <w:t>decline</w:t>
      </w:r>
      <w:r>
        <w:rPr>
          <w:color w:val="231F20"/>
          <w:spacing w:val="-15"/>
          <w:w w:val="105"/>
        </w:rPr>
        <w:t xml:space="preserve"> </w:t>
      </w:r>
      <w:r>
        <w:rPr>
          <w:color w:val="231F20"/>
          <w:w w:val="105"/>
        </w:rPr>
        <w:t>in</w:t>
      </w:r>
      <w:r>
        <w:rPr>
          <w:color w:val="231F20"/>
          <w:spacing w:val="-14"/>
          <w:w w:val="105"/>
        </w:rPr>
        <w:t xml:space="preserve"> </w:t>
      </w:r>
      <w:r>
        <w:rPr>
          <w:color w:val="231F20"/>
          <w:spacing w:val="3"/>
          <w:w w:val="105"/>
        </w:rPr>
        <w:t>money</w:t>
      </w:r>
      <w:r>
        <w:rPr>
          <w:color w:val="231F20"/>
          <w:spacing w:val="-15"/>
          <w:w w:val="105"/>
        </w:rPr>
        <w:t xml:space="preserve"> </w:t>
      </w:r>
      <w:r>
        <w:rPr>
          <w:color w:val="231F20"/>
          <w:spacing w:val="3"/>
          <w:w w:val="105"/>
        </w:rPr>
        <w:t>will</w:t>
      </w:r>
      <w:r>
        <w:rPr>
          <w:color w:val="231F20"/>
          <w:spacing w:val="-14"/>
          <w:w w:val="105"/>
        </w:rPr>
        <w:t xml:space="preserve"> </w:t>
      </w:r>
      <w:r>
        <w:rPr>
          <w:color w:val="231F20"/>
          <w:spacing w:val="3"/>
          <w:w w:val="105"/>
        </w:rPr>
        <w:t>have</w:t>
      </w:r>
      <w:r>
        <w:rPr>
          <w:color w:val="231F20"/>
          <w:spacing w:val="-15"/>
          <w:w w:val="105"/>
        </w:rPr>
        <w:t xml:space="preserve"> </w:t>
      </w:r>
      <w:r>
        <w:rPr>
          <w:color w:val="231F20"/>
          <w:w w:val="105"/>
        </w:rPr>
        <w:t>no</w:t>
      </w:r>
      <w:r>
        <w:rPr>
          <w:color w:val="231F20"/>
          <w:spacing w:val="-15"/>
          <w:w w:val="105"/>
        </w:rPr>
        <w:t xml:space="preserve"> </w:t>
      </w:r>
      <w:r>
        <w:rPr>
          <w:color w:val="231F20"/>
          <w:spacing w:val="3"/>
          <w:w w:val="105"/>
        </w:rPr>
        <w:t>effect</w:t>
      </w:r>
      <w:r>
        <w:rPr>
          <w:color w:val="231F20"/>
          <w:spacing w:val="-14"/>
          <w:w w:val="105"/>
        </w:rPr>
        <w:t xml:space="preserve"> </w:t>
      </w:r>
      <w:r>
        <w:rPr>
          <w:color w:val="231F20"/>
          <w:w w:val="105"/>
        </w:rPr>
        <w:t>on</w:t>
      </w:r>
      <w:r>
        <w:rPr>
          <w:color w:val="231F20"/>
          <w:spacing w:val="-15"/>
          <w:w w:val="105"/>
        </w:rPr>
        <w:t xml:space="preserve"> </w:t>
      </w:r>
      <w:r>
        <w:rPr>
          <w:color w:val="231F20"/>
          <w:spacing w:val="3"/>
          <w:w w:val="105"/>
        </w:rPr>
        <w:t>economic</w:t>
      </w:r>
      <w:r>
        <w:rPr>
          <w:color w:val="231F20"/>
          <w:spacing w:val="-14"/>
          <w:w w:val="105"/>
        </w:rPr>
        <w:t xml:space="preserve"> </w:t>
      </w:r>
      <w:r>
        <w:rPr>
          <w:color w:val="231F20"/>
          <w:spacing w:val="3"/>
          <w:w w:val="105"/>
        </w:rPr>
        <w:t>activity.</w:t>
      </w:r>
      <w:r>
        <w:rPr>
          <w:color w:val="231F20"/>
          <w:spacing w:val="-15"/>
          <w:w w:val="105"/>
        </w:rPr>
        <w:t xml:space="preserve"> </w:t>
      </w:r>
      <w:r>
        <w:rPr>
          <w:color w:val="231F20"/>
          <w:spacing w:val="3"/>
          <w:w w:val="105"/>
        </w:rPr>
        <w:t>Firms</w:t>
      </w:r>
      <w:r>
        <w:rPr>
          <w:color w:val="231F20"/>
          <w:spacing w:val="-14"/>
          <w:w w:val="105"/>
        </w:rPr>
        <w:t xml:space="preserve"> </w:t>
      </w:r>
      <w:r>
        <w:rPr>
          <w:color w:val="231F20"/>
          <w:spacing w:val="4"/>
          <w:w w:val="105"/>
        </w:rPr>
        <w:t xml:space="preserve">would </w:t>
      </w:r>
      <w:r>
        <w:rPr>
          <w:color w:val="231F20"/>
          <w:spacing w:val="3"/>
          <w:w w:val="105"/>
        </w:rPr>
        <w:t xml:space="preserve">easily substitute other forms </w:t>
      </w:r>
      <w:r>
        <w:rPr>
          <w:color w:val="231F20"/>
          <w:w w:val="105"/>
        </w:rPr>
        <w:t xml:space="preserve">of </w:t>
      </w:r>
      <w:r>
        <w:rPr>
          <w:color w:val="231F20"/>
          <w:spacing w:val="3"/>
          <w:w w:val="105"/>
        </w:rPr>
        <w:t xml:space="preserve">credit, </w:t>
      </w:r>
      <w:r>
        <w:rPr>
          <w:color w:val="231F20"/>
          <w:spacing w:val="2"/>
          <w:w w:val="105"/>
        </w:rPr>
        <w:t xml:space="preserve">for </w:t>
      </w:r>
      <w:r>
        <w:rPr>
          <w:color w:val="231F20"/>
          <w:spacing w:val="3"/>
          <w:w w:val="105"/>
        </w:rPr>
        <w:t xml:space="preserve">example commercial </w:t>
      </w:r>
      <w:r>
        <w:rPr>
          <w:color w:val="231F20"/>
          <w:spacing w:val="4"/>
          <w:w w:val="105"/>
        </w:rPr>
        <w:t xml:space="preserve">paper, </w:t>
      </w:r>
      <w:r>
        <w:rPr>
          <w:color w:val="231F20"/>
          <w:w w:val="105"/>
        </w:rPr>
        <w:t xml:space="preserve">to </w:t>
      </w:r>
      <w:r>
        <w:rPr>
          <w:color w:val="231F20"/>
          <w:spacing w:val="3"/>
          <w:w w:val="105"/>
        </w:rPr>
        <w:t xml:space="preserve">offset </w:t>
      </w:r>
      <w:r>
        <w:rPr>
          <w:color w:val="231F20"/>
          <w:spacing w:val="2"/>
          <w:w w:val="105"/>
        </w:rPr>
        <w:t xml:space="preserve">the </w:t>
      </w:r>
      <w:r>
        <w:rPr>
          <w:color w:val="231F20"/>
          <w:spacing w:val="3"/>
          <w:w w:val="105"/>
        </w:rPr>
        <w:t xml:space="preserve">reduction </w:t>
      </w:r>
      <w:r>
        <w:rPr>
          <w:color w:val="231F20"/>
          <w:w w:val="105"/>
        </w:rPr>
        <w:t xml:space="preserve">in </w:t>
      </w:r>
      <w:r>
        <w:rPr>
          <w:color w:val="231F20"/>
          <w:spacing w:val="3"/>
          <w:w w:val="105"/>
        </w:rPr>
        <w:t xml:space="preserve">bank credit. </w:t>
      </w:r>
      <w:r>
        <w:rPr>
          <w:color w:val="231F20"/>
          <w:w w:val="105"/>
        </w:rPr>
        <w:t xml:space="preserve">In </w:t>
      </w:r>
      <w:r>
        <w:rPr>
          <w:color w:val="231F20"/>
          <w:spacing w:val="3"/>
          <w:w w:val="105"/>
        </w:rPr>
        <w:t xml:space="preserve">contrast, </w:t>
      </w:r>
      <w:r>
        <w:rPr>
          <w:color w:val="231F20"/>
          <w:w w:val="105"/>
        </w:rPr>
        <w:t xml:space="preserve">if </w:t>
      </w:r>
      <w:r>
        <w:rPr>
          <w:color w:val="231F20"/>
          <w:spacing w:val="3"/>
          <w:w w:val="105"/>
        </w:rPr>
        <w:t xml:space="preserve">banks have </w:t>
      </w:r>
      <w:r>
        <w:rPr>
          <w:color w:val="231F20"/>
          <w:spacing w:val="4"/>
          <w:w w:val="105"/>
        </w:rPr>
        <w:t xml:space="preserve">special </w:t>
      </w:r>
      <w:r>
        <w:rPr>
          <w:color w:val="231F20"/>
          <w:spacing w:val="3"/>
          <w:w w:val="105"/>
        </w:rPr>
        <w:t>information about their cu</w:t>
      </w:r>
      <w:r>
        <w:rPr>
          <w:color w:val="231F20"/>
          <w:spacing w:val="3"/>
          <w:w w:val="105"/>
        </w:rPr>
        <w:t xml:space="preserve">stomers that </w:t>
      </w:r>
      <w:r>
        <w:rPr>
          <w:color w:val="231F20"/>
          <w:w w:val="105"/>
        </w:rPr>
        <w:t xml:space="preserve">is </w:t>
      </w:r>
      <w:r>
        <w:rPr>
          <w:color w:val="231F20"/>
          <w:spacing w:val="2"/>
          <w:w w:val="105"/>
        </w:rPr>
        <w:t xml:space="preserve">not </w:t>
      </w:r>
      <w:r>
        <w:rPr>
          <w:color w:val="231F20"/>
          <w:spacing w:val="3"/>
          <w:w w:val="105"/>
        </w:rPr>
        <w:t xml:space="preserve">easily transferred </w:t>
      </w:r>
      <w:r>
        <w:rPr>
          <w:color w:val="231F20"/>
          <w:w w:val="105"/>
        </w:rPr>
        <w:t>to</w:t>
      </w:r>
      <w:r>
        <w:rPr>
          <w:color w:val="231F20"/>
          <w:spacing w:val="36"/>
          <w:w w:val="105"/>
        </w:rPr>
        <w:t xml:space="preserve"> </w:t>
      </w:r>
      <w:r>
        <w:rPr>
          <w:color w:val="231F20"/>
          <w:spacing w:val="4"/>
          <w:w w:val="105"/>
        </w:rPr>
        <w:t>other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61" style="position:absolute;left:0;text-align:left;z-index:251761152;mso-position-horizontal-relative:page;mso-position-vertical-relative:page" from="445.05pt,69.45pt" to="445.05pt,771pt" strokecolor="#d7d9da" strokeweight="5pt">
            <w10:wrap anchorx="page" anchory="page"/>
          </v:line>
        </w:pict>
      </w:r>
      <w:r w:rsidR="004404A8">
        <w:rPr>
          <w:color w:val="231F20"/>
        </w:rPr>
        <w:t xml:space="preserve">lenders, a reduction of bank credit will not be easily offset by borrowing from other institutions or markets. In this case an interruption in bank credit could have a depressing effect on </w:t>
      </w:r>
      <w:r w:rsidR="004404A8">
        <w:rPr>
          <w:color w:val="231F20"/>
        </w:rPr>
        <w:t>expenditures and output.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There </w:t>
      </w:r>
      <w:r>
        <w:rPr>
          <w:color w:val="231F20"/>
          <w:spacing w:val="2"/>
        </w:rPr>
        <w:t xml:space="preserve">are two </w:t>
      </w:r>
      <w:r>
        <w:rPr>
          <w:color w:val="231F20"/>
          <w:spacing w:val="3"/>
        </w:rPr>
        <w:t xml:space="preserve">important lessons from this,. First, meaningful </w:t>
      </w:r>
      <w:r>
        <w:rPr>
          <w:color w:val="231F20"/>
          <w:spacing w:val="4"/>
        </w:rPr>
        <w:t xml:space="preserve">tests </w:t>
      </w:r>
      <w:r>
        <w:rPr>
          <w:color w:val="231F20"/>
        </w:rPr>
        <w:t xml:space="preserve">of </w:t>
      </w:r>
      <w:r>
        <w:rPr>
          <w:color w:val="231F20"/>
          <w:spacing w:val="2"/>
        </w:rPr>
        <w:t xml:space="preserve">the </w:t>
      </w:r>
      <w:r>
        <w:rPr>
          <w:color w:val="231F20"/>
          <w:spacing w:val="3"/>
        </w:rPr>
        <w:t xml:space="preserve">importance </w:t>
      </w:r>
      <w:r>
        <w:rPr>
          <w:color w:val="231F20"/>
        </w:rPr>
        <w:t xml:space="preserve">of </w:t>
      </w:r>
      <w:r>
        <w:rPr>
          <w:color w:val="231F20"/>
          <w:spacing w:val="3"/>
        </w:rPr>
        <w:t xml:space="preserve">capital account transactions require </w:t>
      </w:r>
      <w:r>
        <w:rPr>
          <w:color w:val="231F20"/>
        </w:rPr>
        <w:t xml:space="preserve">a  </w:t>
      </w:r>
      <w:r>
        <w:rPr>
          <w:color w:val="231F20"/>
          <w:spacing w:val="4"/>
        </w:rPr>
        <w:t xml:space="preserve">specification  </w:t>
      </w:r>
      <w:r>
        <w:rPr>
          <w:color w:val="231F20"/>
        </w:rPr>
        <w:t xml:space="preserve">of </w:t>
      </w:r>
      <w:r>
        <w:rPr>
          <w:color w:val="231F20"/>
          <w:spacing w:val="2"/>
        </w:rPr>
        <w:t xml:space="preserve">the </w:t>
      </w:r>
      <w:r>
        <w:rPr>
          <w:color w:val="231F20"/>
          <w:spacing w:val="3"/>
        </w:rPr>
        <w:t xml:space="preserve">economic behaviour </w:t>
      </w:r>
      <w:r>
        <w:rPr>
          <w:color w:val="231F20"/>
        </w:rPr>
        <w:t xml:space="preserve">of </w:t>
      </w:r>
      <w:r>
        <w:rPr>
          <w:color w:val="231F20"/>
          <w:spacing w:val="3"/>
        </w:rPr>
        <w:t xml:space="preserve">interest. Second, </w:t>
      </w:r>
      <w:r>
        <w:rPr>
          <w:color w:val="231F20"/>
        </w:rPr>
        <w:t xml:space="preserve">a </w:t>
      </w:r>
      <w:r>
        <w:rPr>
          <w:color w:val="231F20"/>
          <w:spacing w:val="3"/>
        </w:rPr>
        <w:t xml:space="preserve">financial transaction </w:t>
      </w:r>
      <w:r>
        <w:rPr>
          <w:color w:val="231F20"/>
          <w:spacing w:val="4"/>
        </w:rPr>
        <w:t xml:space="preserve">is </w:t>
      </w:r>
      <w:r>
        <w:rPr>
          <w:color w:val="231F20"/>
          <w:spacing w:val="3"/>
        </w:rPr>
        <w:t xml:space="preserve">likely </w:t>
      </w:r>
      <w:r>
        <w:rPr>
          <w:color w:val="231F20"/>
        </w:rPr>
        <w:t xml:space="preserve">to  </w:t>
      </w:r>
      <w:r>
        <w:rPr>
          <w:color w:val="231F20"/>
          <w:spacing w:val="3"/>
        </w:rPr>
        <w:t xml:space="preserve">have measurable effects </w:t>
      </w:r>
      <w:r>
        <w:rPr>
          <w:color w:val="231F20"/>
        </w:rPr>
        <w:t xml:space="preserve">on  </w:t>
      </w:r>
      <w:r>
        <w:rPr>
          <w:color w:val="231F20"/>
          <w:spacing w:val="2"/>
        </w:rPr>
        <w:t xml:space="preserve">the  </w:t>
      </w:r>
      <w:r>
        <w:rPr>
          <w:color w:val="231F20"/>
          <w:spacing w:val="3"/>
        </w:rPr>
        <w:t xml:space="preserve">specified economic </w:t>
      </w:r>
      <w:r>
        <w:rPr>
          <w:color w:val="231F20"/>
          <w:spacing w:val="4"/>
        </w:rPr>
        <w:t xml:space="preserve">behaviour  </w:t>
      </w:r>
      <w:r>
        <w:rPr>
          <w:color w:val="231F20"/>
        </w:rPr>
        <w:t xml:space="preserve">in </w:t>
      </w:r>
      <w:r>
        <w:rPr>
          <w:color w:val="231F20"/>
          <w:spacing w:val="3"/>
        </w:rPr>
        <w:t xml:space="preserve">cases where </w:t>
      </w:r>
      <w:r>
        <w:rPr>
          <w:color w:val="231F20"/>
          <w:spacing w:val="2"/>
        </w:rPr>
        <w:t xml:space="preserve">the </w:t>
      </w:r>
      <w:r>
        <w:rPr>
          <w:color w:val="231F20"/>
          <w:spacing w:val="3"/>
        </w:rPr>
        <w:t xml:space="preserve">institutional environment, information structures, </w:t>
      </w:r>
      <w:r>
        <w:rPr>
          <w:color w:val="231F20"/>
          <w:spacing w:val="4"/>
        </w:rPr>
        <w:t xml:space="preserve">or </w:t>
      </w:r>
      <w:r>
        <w:rPr>
          <w:color w:val="231F20"/>
          <w:spacing w:val="3"/>
        </w:rPr>
        <w:t xml:space="preserve">other departures from complete markets limit </w:t>
      </w:r>
      <w:r>
        <w:rPr>
          <w:color w:val="231F20"/>
          <w:spacing w:val="2"/>
        </w:rPr>
        <w:t xml:space="preserve">the </w:t>
      </w:r>
      <w:r>
        <w:rPr>
          <w:color w:val="231F20"/>
          <w:spacing w:val="3"/>
        </w:rPr>
        <w:t xml:space="preserve">ability </w:t>
      </w:r>
      <w:r>
        <w:rPr>
          <w:color w:val="231F20"/>
        </w:rPr>
        <w:t xml:space="preserve">of </w:t>
      </w:r>
      <w:r>
        <w:rPr>
          <w:color w:val="231F20"/>
          <w:spacing w:val="3"/>
        </w:rPr>
        <w:t xml:space="preserve">investors </w:t>
      </w:r>
      <w:r>
        <w:rPr>
          <w:color w:val="231F20"/>
          <w:spacing w:val="4"/>
        </w:rPr>
        <w:t xml:space="preserve">to </w:t>
      </w:r>
      <w:r>
        <w:rPr>
          <w:color w:val="231F20"/>
          <w:spacing w:val="3"/>
        </w:rPr>
        <w:t xml:space="preserve">substitute </w:t>
      </w:r>
      <w:r>
        <w:rPr>
          <w:color w:val="231F20"/>
          <w:spacing w:val="2"/>
        </w:rPr>
        <w:t xml:space="preserve">one </w:t>
      </w:r>
      <w:r>
        <w:rPr>
          <w:color w:val="231F20"/>
          <w:spacing w:val="3"/>
        </w:rPr>
        <w:t xml:space="preserve">type </w:t>
      </w:r>
      <w:r>
        <w:rPr>
          <w:color w:val="231F20"/>
        </w:rPr>
        <w:t xml:space="preserve">of </w:t>
      </w:r>
      <w:r>
        <w:rPr>
          <w:color w:val="231F20"/>
          <w:spacing w:val="3"/>
        </w:rPr>
        <w:t xml:space="preserve">transaction </w:t>
      </w:r>
      <w:r>
        <w:rPr>
          <w:color w:val="231F20"/>
          <w:spacing w:val="2"/>
        </w:rPr>
        <w:t xml:space="preserve">for </w:t>
      </w:r>
      <w:r>
        <w:rPr>
          <w:color w:val="231F20"/>
          <w:spacing w:val="3"/>
        </w:rPr>
        <w:t xml:space="preserve">another </w:t>
      </w:r>
      <w:r>
        <w:rPr>
          <w:color w:val="231F20"/>
        </w:rPr>
        <w:t xml:space="preserve">in </w:t>
      </w:r>
      <w:r>
        <w:rPr>
          <w:color w:val="231F20"/>
          <w:spacing w:val="3"/>
        </w:rPr>
        <w:t xml:space="preserve">response </w:t>
      </w:r>
      <w:r>
        <w:rPr>
          <w:color w:val="231F20"/>
        </w:rPr>
        <w:t xml:space="preserve">to </w:t>
      </w:r>
      <w:r>
        <w:rPr>
          <w:color w:val="231F20"/>
          <w:spacing w:val="4"/>
        </w:rPr>
        <w:t>changing incentives.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The view that labels matter can take comfort from the fact that international financial markets are not complete and transactions are subject to a large number of distortions. Many of these are imposed by governments in</w:t>
      </w:r>
      <w:r>
        <w:rPr>
          <w:color w:val="231F20"/>
        </w:rPr>
        <w:t xml:space="preserve"> the form of controls on types of transactions that are considered undesirable. Moreover, subsidies often take the form of a government guarantee of private liabilities, favourable tax treatment on earnings (direct investment), or access to special governm</w:t>
      </w:r>
      <w:r>
        <w:rPr>
          <w:color w:val="231F20"/>
        </w:rPr>
        <w:t>ent facilities (debt equity swaps). Each of these distortions is designed to encourage or discourage a given type of capital transaction.</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Furthermore, governments also intervene directly </w:t>
      </w:r>
      <w:r>
        <w:rPr>
          <w:color w:val="231F20"/>
        </w:rPr>
        <w:t xml:space="preserve">in </w:t>
      </w:r>
      <w:r>
        <w:rPr>
          <w:color w:val="231F20"/>
          <w:spacing w:val="4"/>
        </w:rPr>
        <w:t xml:space="preserve">international </w:t>
      </w:r>
      <w:r>
        <w:rPr>
          <w:color w:val="231F20"/>
          <w:spacing w:val="3"/>
        </w:rPr>
        <w:t>capital markets. Developing country governments bor</w:t>
      </w:r>
      <w:r>
        <w:rPr>
          <w:color w:val="231F20"/>
          <w:spacing w:val="3"/>
        </w:rPr>
        <w:t xml:space="preserve">row </w:t>
      </w:r>
      <w:r>
        <w:rPr>
          <w:color w:val="231F20"/>
          <w:spacing w:val="2"/>
        </w:rPr>
        <w:t xml:space="preserve">for </w:t>
      </w:r>
      <w:r>
        <w:rPr>
          <w:color w:val="231F20"/>
          <w:spacing w:val="4"/>
        </w:rPr>
        <w:t xml:space="preserve">long-term </w:t>
      </w:r>
      <w:r>
        <w:rPr>
          <w:color w:val="231F20"/>
          <w:spacing w:val="3"/>
        </w:rPr>
        <w:t xml:space="preserve">objectives and, increasingly, </w:t>
      </w:r>
      <w:r>
        <w:rPr>
          <w:color w:val="231F20"/>
        </w:rPr>
        <w:t xml:space="preserve">in </w:t>
      </w:r>
      <w:r>
        <w:rPr>
          <w:color w:val="231F20"/>
          <w:spacing w:val="3"/>
        </w:rPr>
        <w:t xml:space="preserve">middle-income countries, </w:t>
      </w:r>
      <w:r>
        <w:rPr>
          <w:color w:val="231F20"/>
        </w:rPr>
        <w:t xml:space="preserve">to </w:t>
      </w:r>
      <w:r>
        <w:rPr>
          <w:color w:val="231F20"/>
          <w:spacing w:val="3"/>
        </w:rPr>
        <w:t xml:space="preserve">offset </w:t>
      </w:r>
      <w:r>
        <w:rPr>
          <w:color w:val="231F20"/>
          <w:spacing w:val="4"/>
        </w:rPr>
        <w:t xml:space="preserve">short- </w:t>
      </w:r>
      <w:r>
        <w:rPr>
          <w:color w:val="231F20"/>
          <w:spacing w:val="2"/>
        </w:rPr>
        <w:t xml:space="preserve">run </w:t>
      </w:r>
      <w:r>
        <w:rPr>
          <w:color w:val="231F20"/>
          <w:spacing w:val="3"/>
        </w:rPr>
        <w:t xml:space="preserve">pressures </w:t>
      </w:r>
      <w:r>
        <w:rPr>
          <w:color w:val="231F20"/>
        </w:rPr>
        <w:t xml:space="preserve">on </w:t>
      </w:r>
      <w:r>
        <w:rPr>
          <w:color w:val="231F20"/>
          <w:spacing w:val="3"/>
        </w:rPr>
        <w:t xml:space="preserve">exchange rates </w:t>
      </w:r>
      <w:r>
        <w:rPr>
          <w:color w:val="231F20"/>
          <w:spacing w:val="2"/>
        </w:rPr>
        <w:t xml:space="preserve">and </w:t>
      </w:r>
      <w:r>
        <w:rPr>
          <w:color w:val="231F20"/>
          <w:spacing w:val="3"/>
        </w:rPr>
        <w:t xml:space="preserve">domestic interest rates. </w:t>
      </w:r>
      <w:r>
        <w:rPr>
          <w:color w:val="231F20"/>
        </w:rPr>
        <w:t xml:space="preserve">A </w:t>
      </w:r>
      <w:r>
        <w:rPr>
          <w:color w:val="231F20"/>
          <w:spacing w:val="4"/>
        </w:rPr>
        <w:t xml:space="preserve">difficulty </w:t>
      </w:r>
      <w:r>
        <w:rPr>
          <w:color w:val="231F20"/>
          <w:spacing w:val="3"/>
        </w:rPr>
        <w:t xml:space="preserve">thus arises </w:t>
      </w:r>
      <w:r>
        <w:rPr>
          <w:color w:val="231F20"/>
        </w:rPr>
        <w:t xml:space="preserve">in </w:t>
      </w:r>
      <w:r>
        <w:rPr>
          <w:color w:val="231F20"/>
          <w:spacing w:val="3"/>
        </w:rPr>
        <w:t xml:space="preserve">interpreting private capital flows that </w:t>
      </w:r>
      <w:r>
        <w:rPr>
          <w:color w:val="231F20"/>
          <w:spacing w:val="2"/>
        </w:rPr>
        <w:t xml:space="preserve">are </w:t>
      </w:r>
      <w:r>
        <w:rPr>
          <w:color w:val="231F20"/>
          <w:spacing w:val="3"/>
        </w:rPr>
        <w:t xml:space="preserve">sterilized </w:t>
      </w:r>
      <w:r>
        <w:rPr>
          <w:color w:val="231F20"/>
          <w:spacing w:val="4"/>
        </w:rPr>
        <w:t xml:space="preserve">by </w:t>
      </w:r>
      <w:r>
        <w:rPr>
          <w:color w:val="231F20"/>
          <w:spacing w:val="3"/>
        </w:rPr>
        <w:t>intervention tra</w:t>
      </w:r>
      <w:r>
        <w:rPr>
          <w:color w:val="231F20"/>
          <w:spacing w:val="3"/>
        </w:rPr>
        <w:t xml:space="preserve">nsactions </w:t>
      </w:r>
      <w:r>
        <w:rPr>
          <w:color w:val="231F20"/>
        </w:rPr>
        <w:t xml:space="preserve">by </w:t>
      </w:r>
      <w:r>
        <w:rPr>
          <w:color w:val="231F20"/>
          <w:spacing w:val="2"/>
        </w:rPr>
        <w:t xml:space="preserve">the </w:t>
      </w:r>
      <w:r>
        <w:rPr>
          <w:color w:val="231F20"/>
          <w:spacing w:val="3"/>
        </w:rPr>
        <w:t xml:space="preserve">central bank </w:t>
      </w:r>
      <w:r>
        <w:rPr>
          <w:color w:val="231F20"/>
          <w:spacing w:val="2"/>
        </w:rPr>
        <w:t xml:space="preserve">as, </w:t>
      </w:r>
      <w:r>
        <w:rPr>
          <w:color w:val="231F20"/>
        </w:rPr>
        <w:t xml:space="preserve">to </w:t>
      </w:r>
      <w:r>
        <w:rPr>
          <w:color w:val="231F20"/>
          <w:spacing w:val="3"/>
        </w:rPr>
        <w:t xml:space="preserve">some extent, </w:t>
      </w:r>
      <w:r>
        <w:rPr>
          <w:color w:val="231F20"/>
          <w:spacing w:val="4"/>
        </w:rPr>
        <w:t xml:space="preserve">the </w:t>
      </w:r>
      <w:r>
        <w:rPr>
          <w:color w:val="231F20"/>
          <w:spacing w:val="3"/>
        </w:rPr>
        <w:t xml:space="preserve">composition </w:t>
      </w:r>
      <w:r>
        <w:rPr>
          <w:color w:val="231F20"/>
        </w:rPr>
        <w:t xml:space="preserve">of </w:t>
      </w:r>
      <w:r>
        <w:rPr>
          <w:color w:val="231F20"/>
          <w:spacing w:val="3"/>
        </w:rPr>
        <w:t xml:space="preserve">private capital flows </w:t>
      </w:r>
      <w:r>
        <w:rPr>
          <w:color w:val="231F20"/>
        </w:rPr>
        <w:t xml:space="preserve">is </w:t>
      </w:r>
      <w:r>
        <w:rPr>
          <w:color w:val="231F20"/>
          <w:spacing w:val="3"/>
        </w:rPr>
        <w:t xml:space="preserve">conditioned </w:t>
      </w:r>
      <w:r>
        <w:rPr>
          <w:color w:val="231F20"/>
        </w:rPr>
        <w:t xml:space="preserve">by </w:t>
      </w:r>
      <w:r>
        <w:rPr>
          <w:color w:val="231F20"/>
          <w:spacing w:val="3"/>
        </w:rPr>
        <w:t xml:space="preserve">governments’ </w:t>
      </w:r>
      <w:r>
        <w:rPr>
          <w:color w:val="231F20"/>
          <w:spacing w:val="4"/>
        </w:rPr>
        <w:t xml:space="preserve">capital </w:t>
      </w:r>
      <w:r>
        <w:rPr>
          <w:color w:val="231F20"/>
          <w:spacing w:val="3"/>
        </w:rPr>
        <w:t xml:space="preserve">transactions. Clearly </w:t>
      </w:r>
      <w:r>
        <w:rPr>
          <w:color w:val="231F20"/>
        </w:rPr>
        <w:t xml:space="preserve">a </w:t>
      </w:r>
      <w:r>
        <w:rPr>
          <w:color w:val="231F20"/>
          <w:spacing w:val="3"/>
        </w:rPr>
        <w:t xml:space="preserve">country trying </w:t>
      </w:r>
      <w:r>
        <w:rPr>
          <w:color w:val="231F20"/>
        </w:rPr>
        <w:t xml:space="preserve">to </w:t>
      </w:r>
      <w:r>
        <w:rPr>
          <w:color w:val="231F20"/>
          <w:spacing w:val="3"/>
        </w:rPr>
        <w:t xml:space="preserve">maintain interest rates above </w:t>
      </w:r>
      <w:r>
        <w:rPr>
          <w:color w:val="231F20"/>
          <w:spacing w:val="4"/>
        </w:rPr>
        <w:t xml:space="preserve">its </w:t>
      </w:r>
      <w:r>
        <w:rPr>
          <w:color w:val="231F20"/>
          <w:spacing w:val="3"/>
        </w:rPr>
        <w:t xml:space="preserve">trading partners </w:t>
      </w:r>
      <w:r>
        <w:rPr>
          <w:color w:val="231F20"/>
        </w:rPr>
        <w:t xml:space="preserve">in </w:t>
      </w:r>
      <w:r>
        <w:rPr>
          <w:color w:val="231F20"/>
          <w:spacing w:val="3"/>
        </w:rPr>
        <w:t xml:space="preserve">some sense generates </w:t>
      </w:r>
      <w:r>
        <w:rPr>
          <w:color w:val="231F20"/>
          <w:spacing w:val="2"/>
        </w:rPr>
        <w:t xml:space="preserve">the </w:t>
      </w:r>
      <w:r>
        <w:rPr>
          <w:color w:val="231F20"/>
          <w:spacing w:val="3"/>
        </w:rPr>
        <w:t xml:space="preserve">private capital inflow </w:t>
      </w:r>
      <w:r>
        <w:rPr>
          <w:color w:val="231F20"/>
          <w:spacing w:val="4"/>
        </w:rPr>
        <w:t xml:space="preserve">by </w:t>
      </w:r>
      <w:r>
        <w:rPr>
          <w:color w:val="231F20"/>
          <w:spacing w:val="3"/>
        </w:rPr>
        <w:t xml:space="preserve">standing ready </w:t>
      </w:r>
      <w:r>
        <w:rPr>
          <w:color w:val="231F20"/>
        </w:rPr>
        <w:t xml:space="preserve">to </w:t>
      </w:r>
      <w:r>
        <w:rPr>
          <w:color w:val="231F20"/>
          <w:spacing w:val="3"/>
        </w:rPr>
        <w:t xml:space="preserve">match private inflows with official outflows </w:t>
      </w:r>
      <w:r>
        <w:rPr>
          <w:color w:val="231F20"/>
        </w:rPr>
        <w:t xml:space="preserve">in </w:t>
      </w:r>
      <w:r>
        <w:rPr>
          <w:color w:val="231F20"/>
          <w:spacing w:val="2"/>
        </w:rPr>
        <w:t xml:space="preserve">the </w:t>
      </w:r>
      <w:r>
        <w:rPr>
          <w:color w:val="231F20"/>
          <w:spacing w:val="4"/>
        </w:rPr>
        <w:t xml:space="preserve">form </w:t>
      </w:r>
      <w:r>
        <w:rPr>
          <w:color w:val="231F20"/>
        </w:rPr>
        <w:t xml:space="preserve">of </w:t>
      </w:r>
      <w:r>
        <w:rPr>
          <w:color w:val="231F20"/>
          <w:spacing w:val="3"/>
        </w:rPr>
        <w:t xml:space="preserve">increases </w:t>
      </w:r>
      <w:r>
        <w:rPr>
          <w:color w:val="231F20"/>
        </w:rPr>
        <w:t xml:space="preserve">in </w:t>
      </w:r>
      <w:r>
        <w:rPr>
          <w:color w:val="231F20"/>
          <w:spacing w:val="3"/>
        </w:rPr>
        <w:t xml:space="preserve">reserve assets. Such private inflows </w:t>
      </w:r>
      <w:r>
        <w:rPr>
          <w:color w:val="231F20"/>
          <w:spacing w:val="2"/>
        </w:rPr>
        <w:t xml:space="preserve">are </w:t>
      </w:r>
      <w:r>
        <w:rPr>
          <w:color w:val="231F20"/>
          <w:spacing w:val="3"/>
        </w:rPr>
        <w:t xml:space="preserve">“sustainable” </w:t>
      </w:r>
      <w:r>
        <w:rPr>
          <w:color w:val="231F20"/>
          <w:spacing w:val="4"/>
        </w:rPr>
        <w:t xml:space="preserve">as </w:t>
      </w:r>
      <w:r>
        <w:rPr>
          <w:color w:val="231F20"/>
          <w:spacing w:val="3"/>
        </w:rPr>
        <w:t xml:space="preserve">long </w:t>
      </w:r>
      <w:r>
        <w:rPr>
          <w:color w:val="231F20"/>
        </w:rPr>
        <w:t xml:space="preserve">as </w:t>
      </w:r>
      <w:r>
        <w:rPr>
          <w:color w:val="231F20"/>
          <w:spacing w:val="2"/>
        </w:rPr>
        <w:t xml:space="preserve">the </w:t>
      </w:r>
      <w:r>
        <w:rPr>
          <w:color w:val="231F20"/>
          <w:spacing w:val="3"/>
        </w:rPr>
        <w:t xml:space="preserve">official capital outflows </w:t>
      </w:r>
      <w:r>
        <w:rPr>
          <w:color w:val="231F20"/>
          <w:spacing w:val="2"/>
        </w:rPr>
        <w:t>are</w:t>
      </w:r>
      <w:r>
        <w:rPr>
          <w:color w:val="231F20"/>
          <w:spacing w:val="20"/>
        </w:rPr>
        <w:t xml:space="preserve"> </w:t>
      </w:r>
      <w:r>
        <w:rPr>
          <w:color w:val="231F20"/>
          <w:spacing w:val="4"/>
        </w:rPr>
        <w:t>“sustainable.”</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w w:val="105"/>
        </w:rPr>
        <w:t xml:space="preserve">In </w:t>
      </w:r>
      <w:r>
        <w:rPr>
          <w:color w:val="231F20"/>
          <w:spacing w:val="3"/>
          <w:w w:val="105"/>
        </w:rPr>
        <w:t xml:space="preserve">general, </w:t>
      </w:r>
      <w:r>
        <w:rPr>
          <w:color w:val="231F20"/>
          <w:w w:val="105"/>
        </w:rPr>
        <w:t xml:space="preserve">if </w:t>
      </w:r>
      <w:r>
        <w:rPr>
          <w:color w:val="231F20"/>
          <w:spacing w:val="3"/>
          <w:w w:val="105"/>
        </w:rPr>
        <w:t xml:space="preserve">international capital transactions </w:t>
      </w:r>
      <w:r>
        <w:rPr>
          <w:color w:val="231F20"/>
          <w:spacing w:val="2"/>
          <w:w w:val="105"/>
        </w:rPr>
        <w:t xml:space="preserve">are </w:t>
      </w:r>
      <w:r>
        <w:rPr>
          <w:color w:val="231F20"/>
          <w:spacing w:val="4"/>
          <w:w w:val="105"/>
        </w:rPr>
        <w:t xml:space="preserve">effectively </w:t>
      </w:r>
      <w:r>
        <w:rPr>
          <w:color w:val="231F20"/>
          <w:spacing w:val="3"/>
          <w:w w:val="105"/>
        </w:rPr>
        <w:t>distorted</w:t>
      </w:r>
      <w:r>
        <w:rPr>
          <w:color w:val="231F20"/>
          <w:spacing w:val="-39"/>
          <w:w w:val="105"/>
        </w:rPr>
        <w:t xml:space="preserve"> </w:t>
      </w:r>
      <w:r>
        <w:rPr>
          <w:color w:val="231F20"/>
          <w:w w:val="105"/>
        </w:rPr>
        <w:t>by</w:t>
      </w:r>
      <w:r>
        <w:rPr>
          <w:color w:val="231F20"/>
          <w:spacing w:val="-39"/>
          <w:w w:val="105"/>
        </w:rPr>
        <w:t xml:space="preserve"> </w:t>
      </w:r>
      <w:r>
        <w:rPr>
          <w:color w:val="231F20"/>
          <w:spacing w:val="3"/>
          <w:w w:val="105"/>
        </w:rPr>
        <w:t>taxes,</w:t>
      </w:r>
      <w:r>
        <w:rPr>
          <w:color w:val="231F20"/>
          <w:spacing w:val="-39"/>
          <w:w w:val="105"/>
        </w:rPr>
        <w:t xml:space="preserve"> </w:t>
      </w:r>
      <w:r>
        <w:rPr>
          <w:color w:val="231F20"/>
          <w:spacing w:val="3"/>
          <w:w w:val="105"/>
        </w:rPr>
        <w:t>subsidies</w:t>
      </w:r>
      <w:r>
        <w:rPr>
          <w:color w:val="231F20"/>
          <w:spacing w:val="-38"/>
          <w:w w:val="105"/>
        </w:rPr>
        <w:t xml:space="preserve"> </w:t>
      </w:r>
      <w:r>
        <w:rPr>
          <w:color w:val="231F20"/>
          <w:spacing w:val="2"/>
          <w:w w:val="105"/>
        </w:rPr>
        <w:t>and</w:t>
      </w:r>
      <w:r>
        <w:rPr>
          <w:color w:val="231F20"/>
          <w:spacing w:val="-39"/>
          <w:w w:val="105"/>
        </w:rPr>
        <w:t xml:space="preserve"> </w:t>
      </w:r>
      <w:r>
        <w:rPr>
          <w:color w:val="231F20"/>
          <w:spacing w:val="3"/>
          <w:w w:val="105"/>
        </w:rPr>
        <w:t>direct</w:t>
      </w:r>
      <w:r>
        <w:rPr>
          <w:color w:val="231F20"/>
          <w:spacing w:val="-39"/>
          <w:w w:val="105"/>
        </w:rPr>
        <w:t xml:space="preserve"> </w:t>
      </w:r>
      <w:r>
        <w:rPr>
          <w:color w:val="231F20"/>
          <w:spacing w:val="3"/>
          <w:w w:val="105"/>
        </w:rPr>
        <w:t>intervention,</w:t>
      </w:r>
      <w:r>
        <w:rPr>
          <w:color w:val="231F20"/>
          <w:spacing w:val="-38"/>
          <w:w w:val="105"/>
        </w:rPr>
        <w:t xml:space="preserve"> </w:t>
      </w:r>
      <w:r>
        <w:rPr>
          <w:color w:val="231F20"/>
          <w:spacing w:val="2"/>
          <w:w w:val="105"/>
        </w:rPr>
        <w:t>the</w:t>
      </w:r>
      <w:r>
        <w:rPr>
          <w:color w:val="231F20"/>
          <w:spacing w:val="-39"/>
          <w:w w:val="105"/>
        </w:rPr>
        <w:t xml:space="preserve"> </w:t>
      </w:r>
      <w:r>
        <w:rPr>
          <w:color w:val="231F20"/>
          <w:spacing w:val="3"/>
          <w:w w:val="105"/>
        </w:rPr>
        <w:t>structure</w:t>
      </w:r>
      <w:r>
        <w:rPr>
          <w:color w:val="231F20"/>
          <w:spacing w:val="-39"/>
          <w:w w:val="105"/>
        </w:rPr>
        <w:t xml:space="preserve"> </w:t>
      </w:r>
      <w:r>
        <w:rPr>
          <w:color w:val="231F20"/>
          <w:w w:val="105"/>
        </w:rPr>
        <w:t>of</w:t>
      </w:r>
      <w:r>
        <w:rPr>
          <w:color w:val="231F20"/>
          <w:spacing w:val="-38"/>
          <w:w w:val="105"/>
        </w:rPr>
        <w:t xml:space="preserve"> </w:t>
      </w:r>
      <w:r>
        <w:rPr>
          <w:color w:val="231F20"/>
          <w:spacing w:val="4"/>
          <w:w w:val="105"/>
        </w:rPr>
        <w:t xml:space="preserve">private </w:t>
      </w:r>
      <w:r>
        <w:rPr>
          <w:color w:val="231F20"/>
          <w:spacing w:val="3"/>
          <w:w w:val="105"/>
        </w:rPr>
        <w:t>capital</w:t>
      </w:r>
      <w:r>
        <w:rPr>
          <w:color w:val="231F20"/>
          <w:spacing w:val="15"/>
          <w:w w:val="105"/>
        </w:rPr>
        <w:t xml:space="preserve"> </w:t>
      </w:r>
      <w:r>
        <w:rPr>
          <w:color w:val="231F20"/>
          <w:spacing w:val="3"/>
          <w:w w:val="105"/>
        </w:rPr>
        <w:t>flows</w:t>
      </w:r>
      <w:r>
        <w:rPr>
          <w:color w:val="231F20"/>
          <w:spacing w:val="16"/>
          <w:w w:val="105"/>
        </w:rPr>
        <w:t xml:space="preserve"> </w:t>
      </w:r>
      <w:r>
        <w:rPr>
          <w:color w:val="231F20"/>
          <w:spacing w:val="3"/>
          <w:w w:val="105"/>
        </w:rPr>
        <w:t>might</w:t>
      </w:r>
      <w:r>
        <w:rPr>
          <w:color w:val="231F20"/>
          <w:spacing w:val="16"/>
          <w:w w:val="105"/>
        </w:rPr>
        <w:t xml:space="preserve"> </w:t>
      </w:r>
      <w:r>
        <w:rPr>
          <w:color w:val="231F20"/>
          <w:spacing w:val="3"/>
          <w:w w:val="105"/>
        </w:rPr>
        <w:t>follow</w:t>
      </w:r>
      <w:r>
        <w:rPr>
          <w:color w:val="231F20"/>
          <w:spacing w:val="16"/>
          <w:w w:val="105"/>
        </w:rPr>
        <w:t xml:space="preserve"> </w:t>
      </w:r>
      <w:r>
        <w:rPr>
          <w:color w:val="231F20"/>
          <w:spacing w:val="3"/>
          <w:w w:val="105"/>
        </w:rPr>
        <w:t>predictable</w:t>
      </w:r>
      <w:r>
        <w:rPr>
          <w:color w:val="231F20"/>
          <w:spacing w:val="16"/>
          <w:w w:val="105"/>
        </w:rPr>
        <w:t xml:space="preserve"> </w:t>
      </w:r>
      <w:r>
        <w:rPr>
          <w:color w:val="231F20"/>
          <w:spacing w:val="3"/>
          <w:w w:val="105"/>
        </w:rPr>
        <w:t>patterns</w:t>
      </w:r>
      <w:r>
        <w:rPr>
          <w:color w:val="231F20"/>
          <w:spacing w:val="16"/>
          <w:w w:val="105"/>
        </w:rPr>
        <w:t xml:space="preserve"> </w:t>
      </w:r>
      <w:r>
        <w:rPr>
          <w:color w:val="231F20"/>
          <w:w w:val="105"/>
        </w:rPr>
        <w:t>as</w:t>
      </w:r>
      <w:r>
        <w:rPr>
          <w:color w:val="231F20"/>
          <w:spacing w:val="15"/>
          <w:w w:val="105"/>
        </w:rPr>
        <w:t xml:space="preserve"> </w:t>
      </w:r>
      <w:r>
        <w:rPr>
          <w:color w:val="231F20"/>
          <w:spacing w:val="3"/>
          <w:w w:val="105"/>
        </w:rPr>
        <w:t>long</w:t>
      </w:r>
      <w:r>
        <w:rPr>
          <w:color w:val="231F20"/>
          <w:spacing w:val="16"/>
          <w:w w:val="105"/>
        </w:rPr>
        <w:t xml:space="preserve"> </w:t>
      </w:r>
      <w:r>
        <w:rPr>
          <w:color w:val="231F20"/>
          <w:w w:val="105"/>
        </w:rPr>
        <w:t>as</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4"/>
          <w:w w:val="105"/>
        </w:rPr>
        <w:t>structure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060" style="position:absolute;left:0;text-align:left;z-index:251762176;mso-position-horizontal-relative:page;mso-position-vertical-relative:page" from="148.45pt,69.45pt" to="148.45pt,771pt" strokecolor="#d7d9da" strokeweight="5pt">
            <w10:wrap anchorx="page" anchory="page"/>
          </v:line>
        </w:pict>
      </w:r>
      <w:r w:rsidR="004404A8">
        <w:rPr>
          <w:color w:val="231F20"/>
        </w:rPr>
        <w:t>of distortions itself is stable. Over a period the financial transactions are motivated by a variety of economic forces. Over time the institutional framework changes, the behaviour of the official sector probably changes, the exchange rate regime changes,</w:t>
      </w:r>
      <w:r w:rsidR="004404A8">
        <w:rPr>
          <w:color w:val="231F20"/>
        </w:rPr>
        <w:t xml:space="preserve"> capital control programmes come and go, and banking markets (both on and offshore) develop, fail, and are recapitalized.</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final economic behavior that seems </w:t>
      </w:r>
      <w:r>
        <w:rPr>
          <w:color w:val="231F20"/>
        </w:rPr>
        <w:t xml:space="preserve">to </w:t>
      </w:r>
      <w:r>
        <w:rPr>
          <w:color w:val="231F20"/>
          <w:spacing w:val="3"/>
        </w:rPr>
        <w:t xml:space="preserve">provide </w:t>
      </w:r>
      <w:r>
        <w:rPr>
          <w:color w:val="231F20"/>
          <w:spacing w:val="2"/>
        </w:rPr>
        <w:t xml:space="preserve">the </w:t>
      </w:r>
      <w:r>
        <w:rPr>
          <w:color w:val="231F20"/>
          <w:spacing w:val="4"/>
        </w:rPr>
        <w:t xml:space="preserve">most </w:t>
      </w:r>
      <w:r>
        <w:rPr>
          <w:color w:val="231F20"/>
          <w:spacing w:val="3"/>
        </w:rPr>
        <w:t xml:space="preserve">appropriate test </w:t>
      </w:r>
      <w:r>
        <w:rPr>
          <w:color w:val="231F20"/>
          <w:spacing w:val="2"/>
        </w:rPr>
        <w:t xml:space="preserve">for the </w:t>
      </w:r>
      <w:r>
        <w:rPr>
          <w:color w:val="231F20"/>
          <w:spacing w:val="3"/>
        </w:rPr>
        <w:t xml:space="preserve">importance </w:t>
      </w:r>
      <w:r>
        <w:rPr>
          <w:color w:val="231F20"/>
        </w:rPr>
        <w:t xml:space="preserve">of </w:t>
      </w:r>
      <w:r>
        <w:rPr>
          <w:color w:val="231F20"/>
          <w:spacing w:val="3"/>
        </w:rPr>
        <w:t xml:space="preserve">various capital flows </w:t>
      </w:r>
      <w:r>
        <w:rPr>
          <w:color w:val="231F20"/>
        </w:rPr>
        <w:t xml:space="preserve">is </w:t>
      </w:r>
      <w:r>
        <w:rPr>
          <w:color w:val="231F20"/>
          <w:spacing w:val="2"/>
        </w:rPr>
        <w:t xml:space="preserve">the net </w:t>
      </w:r>
      <w:r>
        <w:rPr>
          <w:color w:val="231F20"/>
          <w:spacing w:val="4"/>
        </w:rPr>
        <w:t>in</w:t>
      </w:r>
      <w:r>
        <w:rPr>
          <w:color w:val="231F20"/>
          <w:spacing w:val="4"/>
        </w:rPr>
        <w:t xml:space="preserve">ter </w:t>
      </w:r>
      <w:r>
        <w:rPr>
          <w:color w:val="231F20"/>
          <w:spacing w:val="3"/>
        </w:rPr>
        <w:t xml:space="preserve">trade among countries, conventionally measured </w:t>
      </w:r>
      <w:r>
        <w:rPr>
          <w:color w:val="231F20"/>
        </w:rPr>
        <w:t xml:space="preserve">by </w:t>
      </w:r>
      <w:r>
        <w:rPr>
          <w:color w:val="231F20"/>
          <w:spacing w:val="2"/>
        </w:rPr>
        <w:t xml:space="preserve">the </w:t>
      </w:r>
      <w:r>
        <w:rPr>
          <w:color w:val="231F20"/>
          <w:spacing w:val="3"/>
        </w:rPr>
        <w:t xml:space="preserve">current </w:t>
      </w:r>
      <w:r>
        <w:rPr>
          <w:color w:val="231F20"/>
          <w:spacing w:val="4"/>
        </w:rPr>
        <w:t xml:space="preserve">account. </w:t>
      </w:r>
      <w:r>
        <w:rPr>
          <w:color w:val="231F20"/>
          <w:spacing w:val="3"/>
        </w:rPr>
        <w:t xml:space="preserve">While there </w:t>
      </w:r>
      <w:r>
        <w:rPr>
          <w:color w:val="231F20"/>
          <w:spacing w:val="2"/>
        </w:rPr>
        <w:t xml:space="preserve">are </w:t>
      </w:r>
      <w:r>
        <w:rPr>
          <w:color w:val="231F20"/>
          <w:spacing w:val="3"/>
        </w:rPr>
        <w:t xml:space="preserve">other interesting candidates, </w:t>
      </w:r>
      <w:r>
        <w:rPr>
          <w:color w:val="231F20"/>
          <w:spacing w:val="2"/>
        </w:rPr>
        <w:t xml:space="preserve">for </w:t>
      </w:r>
      <w:r>
        <w:rPr>
          <w:color w:val="231F20"/>
          <w:spacing w:val="3"/>
        </w:rPr>
        <w:t xml:space="preserve">example, </w:t>
      </w:r>
      <w:r>
        <w:rPr>
          <w:color w:val="231F20"/>
          <w:spacing w:val="2"/>
        </w:rPr>
        <w:t xml:space="preserve">the </w:t>
      </w:r>
      <w:r>
        <w:rPr>
          <w:color w:val="231F20"/>
          <w:spacing w:val="4"/>
        </w:rPr>
        <w:t xml:space="preserve">exchange </w:t>
      </w:r>
      <w:r>
        <w:rPr>
          <w:color w:val="231F20"/>
          <w:spacing w:val="3"/>
        </w:rPr>
        <w:t xml:space="preserve">rate, questions about </w:t>
      </w:r>
      <w:r>
        <w:rPr>
          <w:color w:val="231F20"/>
          <w:spacing w:val="2"/>
        </w:rPr>
        <w:t xml:space="preserve">the </w:t>
      </w:r>
      <w:r>
        <w:rPr>
          <w:color w:val="231F20"/>
          <w:spacing w:val="3"/>
        </w:rPr>
        <w:t xml:space="preserve">sustainability </w:t>
      </w:r>
      <w:r>
        <w:rPr>
          <w:color w:val="231F20"/>
        </w:rPr>
        <w:t xml:space="preserve">of  </w:t>
      </w:r>
      <w:r>
        <w:rPr>
          <w:color w:val="231F20"/>
          <w:spacing w:val="3"/>
        </w:rPr>
        <w:t xml:space="preserve">certain type </w:t>
      </w:r>
      <w:r>
        <w:rPr>
          <w:color w:val="231F20"/>
        </w:rPr>
        <w:t xml:space="preserve">of  </w:t>
      </w:r>
      <w:r>
        <w:rPr>
          <w:color w:val="231F20"/>
          <w:spacing w:val="3"/>
        </w:rPr>
        <w:t xml:space="preserve">capital </w:t>
      </w:r>
      <w:r>
        <w:rPr>
          <w:color w:val="231F20"/>
          <w:spacing w:val="4"/>
        </w:rPr>
        <w:t xml:space="preserve">flows   </w:t>
      </w:r>
      <w:r>
        <w:rPr>
          <w:color w:val="231F20"/>
          <w:spacing w:val="2"/>
        </w:rPr>
        <w:t xml:space="preserve">are </w:t>
      </w:r>
      <w:r>
        <w:rPr>
          <w:color w:val="231F20"/>
          <w:spacing w:val="3"/>
        </w:rPr>
        <w:t xml:space="preserve">motivated </w:t>
      </w:r>
      <w:r>
        <w:rPr>
          <w:color w:val="231F20"/>
        </w:rPr>
        <w:t xml:space="preserve">by  </w:t>
      </w:r>
      <w:r>
        <w:rPr>
          <w:color w:val="231F20"/>
          <w:spacing w:val="3"/>
        </w:rPr>
        <w:t xml:space="preserve">concern about </w:t>
      </w:r>
      <w:r>
        <w:rPr>
          <w:color w:val="231F20"/>
          <w:spacing w:val="2"/>
        </w:rPr>
        <w:t xml:space="preserve">the </w:t>
      </w:r>
      <w:r>
        <w:rPr>
          <w:color w:val="231F20"/>
          <w:spacing w:val="3"/>
        </w:rPr>
        <w:t xml:space="preserve">sustainability </w:t>
      </w:r>
      <w:r>
        <w:rPr>
          <w:color w:val="231F20"/>
        </w:rPr>
        <w:t xml:space="preserve">of  a  </w:t>
      </w:r>
      <w:r>
        <w:rPr>
          <w:color w:val="231F20"/>
          <w:spacing w:val="3"/>
        </w:rPr>
        <w:t xml:space="preserve">path </w:t>
      </w:r>
      <w:r>
        <w:rPr>
          <w:color w:val="231F20"/>
          <w:spacing w:val="2"/>
        </w:rPr>
        <w:t xml:space="preserve">for </w:t>
      </w:r>
      <w:r>
        <w:rPr>
          <w:color w:val="231F20"/>
          <w:spacing w:val="4"/>
        </w:rPr>
        <w:t xml:space="preserve">changes  </w:t>
      </w:r>
      <w:r>
        <w:rPr>
          <w:color w:val="231F20"/>
        </w:rPr>
        <w:t xml:space="preserve">in </w:t>
      </w:r>
      <w:r>
        <w:rPr>
          <w:color w:val="231F20"/>
          <w:spacing w:val="2"/>
        </w:rPr>
        <w:t xml:space="preserve">net </w:t>
      </w:r>
      <w:r>
        <w:rPr>
          <w:color w:val="231F20"/>
          <w:spacing w:val="3"/>
        </w:rPr>
        <w:t xml:space="preserve">indebtedness </w:t>
      </w:r>
      <w:r>
        <w:rPr>
          <w:color w:val="231F20"/>
        </w:rPr>
        <w:t xml:space="preserve">to </w:t>
      </w:r>
      <w:r>
        <w:rPr>
          <w:color w:val="231F20"/>
          <w:spacing w:val="2"/>
        </w:rPr>
        <w:t xml:space="preserve">the </w:t>
      </w:r>
      <w:r>
        <w:rPr>
          <w:color w:val="231F20"/>
          <w:spacing w:val="3"/>
        </w:rPr>
        <w:t xml:space="preserve">rest </w:t>
      </w:r>
      <w:r>
        <w:rPr>
          <w:color w:val="231F20"/>
        </w:rPr>
        <w:t xml:space="preserve">of  </w:t>
      </w:r>
      <w:r>
        <w:rPr>
          <w:color w:val="231F20"/>
          <w:spacing w:val="2"/>
        </w:rPr>
        <w:t xml:space="preserve">the </w:t>
      </w:r>
      <w:r>
        <w:rPr>
          <w:color w:val="231F20"/>
          <w:spacing w:val="3"/>
        </w:rPr>
        <w:t xml:space="preserve">world, that </w:t>
      </w:r>
      <w:r>
        <w:rPr>
          <w:color w:val="231F20"/>
          <w:spacing w:val="2"/>
        </w:rPr>
        <w:t xml:space="preserve">is, the </w:t>
      </w:r>
      <w:r>
        <w:rPr>
          <w:color w:val="231F20"/>
          <w:spacing w:val="3"/>
        </w:rPr>
        <w:t xml:space="preserve">mirror image </w:t>
      </w:r>
      <w:r>
        <w:rPr>
          <w:color w:val="231F20"/>
          <w:spacing w:val="4"/>
        </w:rPr>
        <w:t xml:space="preserve">of  </w:t>
      </w:r>
      <w:r>
        <w:rPr>
          <w:color w:val="231F20"/>
          <w:spacing w:val="2"/>
        </w:rPr>
        <w:t xml:space="preserve">the </w:t>
      </w:r>
      <w:r>
        <w:rPr>
          <w:color w:val="231F20"/>
          <w:spacing w:val="3"/>
        </w:rPr>
        <w:t xml:space="preserve">cumulative current account balance. Policymakers wish </w:t>
      </w:r>
      <w:r>
        <w:rPr>
          <w:color w:val="231F20"/>
        </w:rPr>
        <w:t xml:space="preserve">to </w:t>
      </w:r>
      <w:r>
        <w:rPr>
          <w:color w:val="231F20"/>
          <w:spacing w:val="3"/>
        </w:rPr>
        <w:t xml:space="preserve">assess </w:t>
      </w:r>
      <w:r>
        <w:rPr>
          <w:color w:val="231F20"/>
          <w:spacing w:val="4"/>
        </w:rPr>
        <w:t xml:space="preserve">the </w:t>
      </w:r>
      <w:r>
        <w:rPr>
          <w:color w:val="231F20"/>
          <w:spacing w:val="3"/>
        </w:rPr>
        <w:t xml:space="preserve">likelihood </w:t>
      </w:r>
      <w:r>
        <w:rPr>
          <w:color w:val="231F20"/>
        </w:rPr>
        <w:t xml:space="preserve">of </w:t>
      </w:r>
      <w:r>
        <w:rPr>
          <w:color w:val="231F20"/>
          <w:spacing w:val="3"/>
        </w:rPr>
        <w:t xml:space="preserve">sudden </w:t>
      </w:r>
      <w:r>
        <w:rPr>
          <w:color w:val="231F20"/>
          <w:spacing w:val="2"/>
        </w:rPr>
        <w:t xml:space="preserve">and </w:t>
      </w:r>
      <w:r>
        <w:rPr>
          <w:color w:val="231F20"/>
          <w:spacing w:val="3"/>
        </w:rPr>
        <w:t xml:space="preserve">destabilizing changes </w:t>
      </w:r>
      <w:r>
        <w:rPr>
          <w:color w:val="231F20"/>
        </w:rPr>
        <w:t>in</w:t>
      </w:r>
      <w:r>
        <w:rPr>
          <w:color w:val="231F20"/>
        </w:rPr>
        <w:t xml:space="preserve"> </w:t>
      </w:r>
      <w:r>
        <w:rPr>
          <w:color w:val="231F20"/>
          <w:spacing w:val="2"/>
        </w:rPr>
        <w:t xml:space="preserve">the </w:t>
      </w:r>
      <w:r>
        <w:rPr>
          <w:color w:val="231F20"/>
          <w:spacing w:val="3"/>
        </w:rPr>
        <w:t xml:space="preserve">total capital </w:t>
      </w:r>
      <w:r>
        <w:rPr>
          <w:color w:val="231F20"/>
          <w:spacing w:val="4"/>
        </w:rPr>
        <w:t xml:space="preserve">account </w:t>
      </w:r>
      <w:r>
        <w:rPr>
          <w:color w:val="231F20"/>
          <w:spacing w:val="2"/>
        </w:rPr>
        <w:t xml:space="preserve">not </w:t>
      </w:r>
      <w:r>
        <w:rPr>
          <w:color w:val="231F20"/>
          <w:spacing w:val="3"/>
        </w:rPr>
        <w:t xml:space="preserve">just </w:t>
      </w:r>
      <w:r>
        <w:rPr>
          <w:color w:val="231F20"/>
          <w:spacing w:val="2"/>
        </w:rPr>
        <w:t>its</w:t>
      </w:r>
      <w:r>
        <w:rPr>
          <w:color w:val="231F20"/>
          <w:spacing w:val="9"/>
        </w:rPr>
        <w:t xml:space="preserve"> </w:t>
      </w:r>
      <w:r>
        <w:rPr>
          <w:color w:val="231F20"/>
          <w:spacing w:val="4"/>
        </w:rPr>
        <w:t>components.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On</w:t>
      </w:r>
      <w:r>
        <w:rPr>
          <w:color w:val="231F20"/>
          <w:spacing w:val="-16"/>
          <w:w w:val="105"/>
        </w:rPr>
        <w:t xml:space="preserve"> </w:t>
      </w:r>
      <w:r>
        <w:rPr>
          <w:color w:val="231F20"/>
          <w:w w:val="105"/>
        </w:rPr>
        <w:t>a</w:t>
      </w:r>
      <w:r>
        <w:rPr>
          <w:color w:val="231F20"/>
          <w:spacing w:val="-15"/>
          <w:w w:val="105"/>
        </w:rPr>
        <w:t xml:space="preserve"> </w:t>
      </w:r>
      <w:r>
        <w:rPr>
          <w:color w:val="231F20"/>
          <w:spacing w:val="3"/>
          <w:w w:val="105"/>
        </w:rPr>
        <w:t>macro</w:t>
      </w:r>
      <w:r>
        <w:rPr>
          <w:color w:val="231F20"/>
          <w:spacing w:val="-15"/>
          <w:w w:val="105"/>
        </w:rPr>
        <w:t xml:space="preserve"> </w:t>
      </w:r>
      <w:r>
        <w:rPr>
          <w:color w:val="231F20"/>
          <w:spacing w:val="3"/>
          <w:w w:val="105"/>
        </w:rPr>
        <w:t>level,</w:t>
      </w:r>
      <w:r>
        <w:rPr>
          <w:color w:val="231F20"/>
          <w:spacing w:val="-15"/>
          <w:w w:val="105"/>
        </w:rPr>
        <w:t xml:space="preserve"> </w:t>
      </w:r>
      <w:r>
        <w:rPr>
          <w:color w:val="231F20"/>
          <w:spacing w:val="3"/>
          <w:w w:val="105"/>
        </w:rPr>
        <w:t>national</w:t>
      </w:r>
      <w:r>
        <w:rPr>
          <w:color w:val="231F20"/>
          <w:spacing w:val="-15"/>
          <w:w w:val="105"/>
        </w:rPr>
        <w:t xml:space="preserve"> </w:t>
      </w:r>
      <w:r>
        <w:rPr>
          <w:color w:val="231F20"/>
          <w:spacing w:val="3"/>
          <w:w w:val="105"/>
        </w:rPr>
        <w:t>accounts</w:t>
      </w:r>
      <w:r>
        <w:rPr>
          <w:color w:val="231F20"/>
          <w:spacing w:val="-15"/>
          <w:w w:val="105"/>
        </w:rPr>
        <w:t xml:space="preserve"> </w:t>
      </w:r>
      <w:r>
        <w:rPr>
          <w:color w:val="231F20"/>
          <w:spacing w:val="3"/>
          <w:w w:val="105"/>
        </w:rPr>
        <w:t>identities</w:t>
      </w:r>
      <w:r>
        <w:rPr>
          <w:color w:val="231F20"/>
          <w:spacing w:val="-15"/>
          <w:w w:val="105"/>
        </w:rPr>
        <w:t xml:space="preserve"> </w:t>
      </w:r>
      <w:r>
        <w:rPr>
          <w:color w:val="231F20"/>
          <w:spacing w:val="3"/>
          <w:w w:val="105"/>
        </w:rPr>
        <w:t>state</w:t>
      </w:r>
      <w:r>
        <w:rPr>
          <w:color w:val="231F20"/>
          <w:spacing w:val="-15"/>
          <w:w w:val="105"/>
        </w:rPr>
        <w:t xml:space="preserve"> </w:t>
      </w:r>
      <w:r>
        <w:rPr>
          <w:color w:val="231F20"/>
          <w:spacing w:val="3"/>
          <w:w w:val="105"/>
        </w:rPr>
        <w:t>that</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sum</w:t>
      </w:r>
      <w:r>
        <w:rPr>
          <w:color w:val="231F20"/>
          <w:spacing w:val="-15"/>
          <w:w w:val="105"/>
        </w:rPr>
        <w:t xml:space="preserve"> </w:t>
      </w:r>
      <w:r>
        <w:rPr>
          <w:color w:val="231F20"/>
          <w:spacing w:val="4"/>
          <w:w w:val="105"/>
        </w:rPr>
        <w:t xml:space="preserve">of </w:t>
      </w:r>
      <w:r>
        <w:rPr>
          <w:color w:val="231F20"/>
          <w:spacing w:val="2"/>
          <w:w w:val="105"/>
        </w:rPr>
        <w:t>all</w:t>
      </w:r>
      <w:r>
        <w:rPr>
          <w:color w:val="231F20"/>
          <w:spacing w:val="-27"/>
          <w:w w:val="105"/>
        </w:rPr>
        <w:t xml:space="preserve"> </w:t>
      </w:r>
      <w:r>
        <w:rPr>
          <w:color w:val="231F20"/>
          <w:spacing w:val="3"/>
          <w:w w:val="105"/>
        </w:rPr>
        <w:t>capital</w:t>
      </w:r>
      <w:r>
        <w:rPr>
          <w:color w:val="231F20"/>
          <w:spacing w:val="-26"/>
          <w:w w:val="105"/>
        </w:rPr>
        <w:t xml:space="preserve"> </w:t>
      </w:r>
      <w:r>
        <w:rPr>
          <w:color w:val="231F20"/>
          <w:spacing w:val="3"/>
          <w:w w:val="105"/>
        </w:rPr>
        <w:t>flows</w:t>
      </w:r>
      <w:r>
        <w:rPr>
          <w:color w:val="231F20"/>
          <w:spacing w:val="-26"/>
          <w:w w:val="105"/>
        </w:rPr>
        <w:t xml:space="preserve"> </w:t>
      </w:r>
      <w:r>
        <w:rPr>
          <w:color w:val="231F20"/>
          <w:w w:val="105"/>
        </w:rPr>
        <w:t>is</w:t>
      </w:r>
      <w:r>
        <w:rPr>
          <w:color w:val="231F20"/>
          <w:spacing w:val="-26"/>
          <w:w w:val="105"/>
        </w:rPr>
        <w:t xml:space="preserve"> </w:t>
      </w:r>
      <w:r>
        <w:rPr>
          <w:color w:val="231F20"/>
          <w:spacing w:val="3"/>
          <w:w w:val="105"/>
        </w:rPr>
        <w:t>equal</w:t>
      </w:r>
      <w:r>
        <w:rPr>
          <w:color w:val="231F20"/>
          <w:spacing w:val="-27"/>
          <w:w w:val="105"/>
        </w:rPr>
        <w:t xml:space="preserve"> </w:t>
      </w:r>
      <w:r>
        <w:rPr>
          <w:color w:val="231F20"/>
          <w:w w:val="105"/>
        </w:rPr>
        <w:t>to</w:t>
      </w:r>
      <w:r>
        <w:rPr>
          <w:color w:val="231F20"/>
          <w:spacing w:val="-26"/>
          <w:w w:val="105"/>
        </w:rPr>
        <w:t xml:space="preserve"> </w:t>
      </w:r>
      <w:r>
        <w:rPr>
          <w:color w:val="231F20"/>
          <w:spacing w:val="2"/>
          <w:w w:val="105"/>
        </w:rPr>
        <w:t>the</w:t>
      </w:r>
      <w:r>
        <w:rPr>
          <w:color w:val="231F20"/>
          <w:spacing w:val="-26"/>
          <w:w w:val="105"/>
        </w:rPr>
        <w:t xml:space="preserve"> </w:t>
      </w:r>
      <w:r>
        <w:rPr>
          <w:color w:val="231F20"/>
          <w:spacing w:val="3"/>
          <w:w w:val="105"/>
        </w:rPr>
        <w:t>difference</w:t>
      </w:r>
      <w:r>
        <w:rPr>
          <w:color w:val="231F20"/>
          <w:spacing w:val="-27"/>
          <w:w w:val="105"/>
        </w:rPr>
        <w:t xml:space="preserve"> </w:t>
      </w:r>
      <w:r>
        <w:rPr>
          <w:color w:val="231F20"/>
          <w:spacing w:val="3"/>
          <w:w w:val="105"/>
        </w:rPr>
        <w:t>between</w:t>
      </w:r>
      <w:r>
        <w:rPr>
          <w:color w:val="231F20"/>
          <w:spacing w:val="-26"/>
          <w:w w:val="105"/>
        </w:rPr>
        <w:t xml:space="preserve"> </w:t>
      </w:r>
      <w:r>
        <w:rPr>
          <w:color w:val="231F20"/>
          <w:spacing w:val="3"/>
          <w:w w:val="105"/>
        </w:rPr>
        <w:t>savings</w:t>
      </w:r>
      <w:r>
        <w:rPr>
          <w:color w:val="231F20"/>
          <w:spacing w:val="-26"/>
          <w:w w:val="105"/>
        </w:rPr>
        <w:t xml:space="preserve"> </w:t>
      </w:r>
      <w:r>
        <w:rPr>
          <w:color w:val="231F20"/>
          <w:spacing w:val="2"/>
          <w:w w:val="105"/>
        </w:rPr>
        <w:t>and</w:t>
      </w:r>
      <w:r>
        <w:rPr>
          <w:color w:val="231F20"/>
          <w:spacing w:val="-26"/>
          <w:w w:val="105"/>
        </w:rPr>
        <w:t xml:space="preserve"> </w:t>
      </w:r>
      <w:r>
        <w:rPr>
          <w:color w:val="231F20"/>
          <w:spacing w:val="4"/>
          <w:w w:val="105"/>
        </w:rPr>
        <w:t xml:space="preserve">investment. </w:t>
      </w:r>
      <w:r>
        <w:rPr>
          <w:color w:val="231F20"/>
          <w:spacing w:val="2"/>
          <w:w w:val="105"/>
        </w:rPr>
        <w:t xml:space="preserve">For </w:t>
      </w:r>
      <w:r>
        <w:rPr>
          <w:color w:val="231F20"/>
          <w:w w:val="105"/>
        </w:rPr>
        <w:t xml:space="preserve">a </w:t>
      </w:r>
      <w:r>
        <w:rPr>
          <w:color w:val="231F20"/>
          <w:spacing w:val="3"/>
          <w:w w:val="105"/>
        </w:rPr>
        <w:t xml:space="preserve">given savings investment imbalance, capital flows have </w:t>
      </w:r>
      <w:r>
        <w:rPr>
          <w:color w:val="231F20"/>
          <w:w w:val="105"/>
        </w:rPr>
        <w:t xml:space="preserve">to </w:t>
      </w:r>
      <w:r>
        <w:rPr>
          <w:color w:val="231F20"/>
          <w:spacing w:val="4"/>
          <w:w w:val="105"/>
        </w:rPr>
        <w:t xml:space="preserve">satisfy </w:t>
      </w:r>
      <w:r>
        <w:rPr>
          <w:color w:val="231F20"/>
          <w:w w:val="105"/>
        </w:rPr>
        <w:t xml:space="preserve">an </w:t>
      </w:r>
      <w:r>
        <w:rPr>
          <w:color w:val="231F20"/>
          <w:spacing w:val="3"/>
          <w:w w:val="105"/>
        </w:rPr>
        <w:t xml:space="preserve">adding-up constraint. Unless flows influence domestic </w:t>
      </w:r>
      <w:r>
        <w:rPr>
          <w:color w:val="231F20"/>
          <w:spacing w:val="4"/>
          <w:w w:val="105"/>
        </w:rPr>
        <w:t>investment</w:t>
      </w:r>
      <w:r>
        <w:rPr>
          <w:color w:val="231F20"/>
          <w:spacing w:val="71"/>
          <w:w w:val="105"/>
        </w:rPr>
        <w:t xml:space="preserve"> </w:t>
      </w:r>
      <w:r>
        <w:rPr>
          <w:color w:val="231F20"/>
          <w:w w:val="105"/>
        </w:rPr>
        <w:t xml:space="preserve">or </w:t>
      </w:r>
      <w:r>
        <w:rPr>
          <w:color w:val="231F20"/>
          <w:spacing w:val="3"/>
          <w:w w:val="105"/>
        </w:rPr>
        <w:t xml:space="preserve">domestic savings </w:t>
      </w:r>
      <w:r>
        <w:rPr>
          <w:color w:val="231F20"/>
          <w:spacing w:val="2"/>
          <w:w w:val="105"/>
        </w:rPr>
        <w:t xml:space="preserve">(or </w:t>
      </w:r>
      <w:r>
        <w:rPr>
          <w:color w:val="231F20"/>
          <w:w w:val="105"/>
        </w:rPr>
        <w:t xml:space="preserve">a </w:t>
      </w:r>
      <w:r>
        <w:rPr>
          <w:color w:val="231F20"/>
          <w:spacing w:val="3"/>
          <w:w w:val="105"/>
        </w:rPr>
        <w:t xml:space="preserve">combination </w:t>
      </w:r>
      <w:r>
        <w:rPr>
          <w:color w:val="231F20"/>
          <w:w w:val="105"/>
        </w:rPr>
        <w:t xml:space="preserve">of </w:t>
      </w:r>
      <w:r>
        <w:rPr>
          <w:color w:val="231F20"/>
          <w:spacing w:val="2"/>
          <w:w w:val="105"/>
        </w:rPr>
        <w:t xml:space="preserve">the </w:t>
      </w:r>
      <w:r>
        <w:rPr>
          <w:color w:val="231F20"/>
          <w:spacing w:val="3"/>
          <w:w w:val="105"/>
        </w:rPr>
        <w:t xml:space="preserve">two), some </w:t>
      </w:r>
      <w:r>
        <w:rPr>
          <w:color w:val="231F20"/>
          <w:spacing w:val="4"/>
          <w:w w:val="105"/>
        </w:rPr>
        <w:t xml:space="preserve">substitution </w:t>
      </w:r>
      <w:r>
        <w:rPr>
          <w:color w:val="231F20"/>
          <w:spacing w:val="3"/>
          <w:w w:val="105"/>
        </w:rPr>
        <w:t xml:space="preserve">between </w:t>
      </w:r>
      <w:r>
        <w:rPr>
          <w:color w:val="231F20"/>
          <w:spacing w:val="2"/>
          <w:w w:val="105"/>
        </w:rPr>
        <w:t xml:space="preserve">the </w:t>
      </w:r>
      <w:r>
        <w:rPr>
          <w:color w:val="231F20"/>
          <w:spacing w:val="3"/>
          <w:w w:val="105"/>
        </w:rPr>
        <w:t xml:space="preserve">various flows </w:t>
      </w:r>
      <w:r>
        <w:rPr>
          <w:color w:val="231F20"/>
          <w:spacing w:val="2"/>
          <w:w w:val="105"/>
        </w:rPr>
        <w:t xml:space="preserve">has </w:t>
      </w:r>
      <w:r>
        <w:rPr>
          <w:color w:val="231F20"/>
          <w:w w:val="105"/>
        </w:rPr>
        <w:t xml:space="preserve">to </w:t>
      </w:r>
      <w:r>
        <w:rPr>
          <w:color w:val="231F20"/>
          <w:spacing w:val="3"/>
          <w:w w:val="105"/>
        </w:rPr>
        <w:t xml:space="preserve">occur, </w:t>
      </w:r>
      <w:r>
        <w:rPr>
          <w:color w:val="231F20"/>
          <w:spacing w:val="2"/>
          <w:w w:val="105"/>
        </w:rPr>
        <w:t xml:space="preserve">for </w:t>
      </w:r>
      <w:r>
        <w:rPr>
          <w:color w:val="231F20"/>
          <w:w w:val="105"/>
        </w:rPr>
        <w:t xml:space="preserve">a  </w:t>
      </w:r>
      <w:r>
        <w:rPr>
          <w:color w:val="231F20"/>
          <w:spacing w:val="3"/>
          <w:w w:val="105"/>
        </w:rPr>
        <w:t xml:space="preserve">given </w:t>
      </w:r>
      <w:r>
        <w:rPr>
          <w:color w:val="231F20"/>
          <w:spacing w:val="3"/>
          <w:w w:val="105"/>
        </w:rPr>
        <w:t xml:space="preserve">current </w:t>
      </w:r>
      <w:r>
        <w:rPr>
          <w:color w:val="231F20"/>
          <w:spacing w:val="4"/>
          <w:w w:val="105"/>
        </w:rPr>
        <w:t xml:space="preserve">account,  </w:t>
      </w:r>
      <w:r>
        <w:rPr>
          <w:color w:val="231F20"/>
          <w:spacing w:val="2"/>
          <w:w w:val="105"/>
        </w:rPr>
        <w:t xml:space="preserve">the </w:t>
      </w:r>
      <w:r>
        <w:rPr>
          <w:color w:val="231F20"/>
          <w:spacing w:val="3"/>
          <w:w w:val="105"/>
        </w:rPr>
        <w:t xml:space="preserve">volatility </w:t>
      </w:r>
      <w:r>
        <w:rPr>
          <w:color w:val="231F20"/>
          <w:w w:val="105"/>
        </w:rPr>
        <w:t xml:space="preserve">of </w:t>
      </w:r>
      <w:r>
        <w:rPr>
          <w:color w:val="231F20"/>
          <w:spacing w:val="2"/>
          <w:w w:val="105"/>
        </w:rPr>
        <w:t xml:space="preserve">one </w:t>
      </w:r>
      <w:r>
        <w:rPr>
          <w:color w:val="231F20"/>
          <w:spacing w:val="3"/>
          <w:w w:val="105"/>
        </w:rPr>
        <w:t xml:space="preserve">flow will </w:t>
      </w:r>
      <w:r>
        <w:rPr>
          <w:color w:val="231F20"/>
          <w:w w:val="105"/>
        </w:rPr>
        <w:t xml:space="preserve">on </w:t>
      </w:r>
      <w:r>
        <w:rPr>
          <w:color w:val="231F20"/>
          <w:spacing w:val="3"/>
          <w:w w:val="105"/>
        </w:rPr>
        <w:t xml:space="preserve">aggregate </w:t>
      </w:r>
      <w:r>
        <w:rPr>
          <w:color w:val="231F20"/>
          <w:w w:val="105"/>
        </w:rPr>
        <w:t xml:space="preserve">be </w:t>
      </w:r>
      <w:r>
        <w:rPr>
          <w:color w:val="231F20"/>
          <w:spacing w:val="3"/>
          <w:w w:val="105"/>
        </w:rPr>
        <w:t xml:space="preserve">canceled out. </w:t>
      </w:r>
      <w:r>
        <w:rPr>
          <w:color w:val="231F20"/>
          <w:spacing w:val="2"/>
          <w:w w:val="105"/>
        </w:rPr>
        <w:t xml:space="preserve">The </w:t>
      </w:r>
      <w:r>
        <w:rPr>
          <w:color w:val="231F20"/>
          <w:spacing w:val="4"/>
          <w:w w:val="105"/>
        </w:rPr>
        <w:t xml:space="preserve">extent </w:t>
      </w:r>
      <w:r>
        <w:rPr>
          <w:color w:val="231F20"/>
          <w:w w:val="105"/>
        </w:rPr>
        <w:t xml:space="preserve">of </w:t>
      </w:r>
      <w:r>
        <w:rPr>
          <w:color w:val="231F20"/>
          <w:spacing w:val="3"/>
          <w:w w:val="105"/>
        </w:rPr>
        <w:t xml:space="preserve">interaction between </w:t>
      </w:r>
      <w:r>
        <w:rPr>
          <w:color w:val="231F20"/>
          <w:spacing w:val="2"/>
          <w:w w:val="105"/>
        </w:rPr>
        <w:t xml:space="preserve">the </w:t>
      </w:r>
      <w:r>
        <w:rPr>
          <w:color w:val="231F20"/>
          <w:spacing w:val="3"/>
          <w:w w:val="105"/>
        </w:rPr>
        <w:t xml:space="preserve">various components </w:t>
      </w:r>
      <w:r>
        <w:rPr>
          <w:color w:val="231F20"/>
          <w:spacing w:val="2"/>
          <w:w w:val="105"/>
        </w:rPr>
        <w:t xml:space="preserve">and the </w:t>
      </w:r>
      <w:r>
        <w:rPr>
          <w:color w:val="231F20"/>
          <w:spacing w:val="3"/>
          <w:w w:val="105"/>
        </w:rPr>
        <w:t xml:space="preserve">possibility </w:t>
      </w:r>
      <w:r>
        <w:rPr>
          <w:color w:val="231F20"/>
          <w:spacing w:val="4"/>
          <w:w w:val="105"/>
        </w:rPr>
        <w:t xml:space="preserve">of </w:t>
      </w:r>
      <w:r>
        <w:rPr>
          <w:color w:val="231F20"/>
          <w:spacing w:val="3"/>
          <w:w w:val="105"/>
        </w:rPr>
        <w:t xml:space="preserve">systematic interactions between components thus needs </w:t>
      </w:r>
      <w:r>
        <w:rPr>
          <w:color w:val="231F20"/>
          <w:w w:val="105"/>
        </w:rPr>
        <w:t xml:space="preserve">to be </w:t>
      </w:r>
      <w:r>
        <w:rPr>
          <w:color w:val="231F20"/>
          <w:spacing w:val="4"/>
          <w:w w:val="105"/>
        </w:rPr>
        <w:t xml:space="preserve">addressed </w:t>
      </w:r>
      <w:r>
        <w:rPr>
          <w:color w:val="231F20"/>
          <w:spacing w:val="3"/>
          <w:w w:val="105"/>
        </w:rPr>
        <w:t xml:space="preserve">before making inferences from </w:t>
      </w:r>
      <w:r>
        <w:rPr>
          <w:color w:val="231F20"/>
          <w:spacing w:val="2"/>
          <w:w w:val="105"/>
        </w:rPr>
        <w:t xml:space="preserve">the </w:t>
      </w:r>
      <w:r>
        <w:rPr>
          <w:color w:val="231F20"/>
          <w:spacing w:val="3"/>
          <w:w w:val="105"/>
        </w:rPr>
        <w:t xml:space="preserve">parts </w:t>
      </w:r>
      <w:r>
        <w:rPr>
          <w:color w:val="231F20"/>
          <w:w w:val="105"/>
        </w:rPr>
        <w:t xml:space="preserve">to </w:t>
      </w:r>
      <w:r>
        <w:rPr>
          <w:color w:val="231F20"/>
          <w:spacing w:val="2"/>
          <w:w w:val="105"/>
        </w:rPr>
        <w:t>the</w:t>
      </w:r>
      <w:r>
        <w:rPr>
          <w:color w:val="231F20"/>
          <w:spacing w:val="-43"/>
          <w:w w:val="105"/>
        </w:rPr>
        <w:t xml:space="preserve"> </w:t>
      </w:r>
      <w:r>
        <w:rPr>
          <w:color w:val="231F20"/>
          <w:spacing w:val="4"/>
          <w:w w:val="105"/>
        </w:rPr>
        <w:t>whole.</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rPr>
        <w:t xml:space="preserve">A </w:t>
      </w:r>
      <w:r>
        <w:rPr>
          <w:color w:val="231F20"/>
          <w:spacing w:val="3"/>
        </w:rPr>
        <w:t xml:space="preserve">fundamental difficulty this </w:t>
      </w:r>
      <w:r>
        <w:rPr>
          <w:color w:val="231F20"/>
        </w:rPr>
        <w:t xml:space="preserve">is </w:t>
      </w:r>
      <w:r>
        <w:rPr>
          <w:color w:val="231F20"/>
          <w:spacing w:val="3"/>
        </w:rPr>
        <w:t xml:space="preserve">that </w:t>
      </w:r>
      <w:r>
        <w:rPr>
          <w:color w:val="231F20"/>
          <w:spacing w:val="2"/>
        </w:rPr>
        <w:t xml:space="preserve">the </w:t>
      </w:r>
      <w:r>
        <w:rPr>
          <w:color w:val="231F20"/>
          <w:spacing w:val="3"/>
        </w:rPr>
        <w:t xml:space="preserve">linkage between </w:t>
      </w:r>
      <w:r>
        <w:rPr>
          <w:color w:val="231F20"/>
          <w:spacing w:val="4"/>
        </w:rPr>
        <w:t xml:space="preserve">current </w:t>
      </w:r>
      <w:r>
        <w:rPr>
          <w:color w:val="231F20"/>
          <w:spacing w:val="3"/>
        </w:rPr>
        <w:t xml:space="preserve">account </w:t>
      </w:r>
      <w:r>
        <w:rPr>
          <w:color w:val="231F20"/>
          <w:spacing w:val="2"/>
        </w:rPr>
        <w:t xml:space="preserve">and any </w:t>
      </w:r>
      <w:r>
        <w:rPr>
          <w:color w:val="231F20"/>
        </w:rPr>
        <w:t xml:space="preserve">of </w:t>
      </w:r>
      <w:r>
        <w:rPr>
          <w:color w:val="231F20"/>
          <w:spacing w:val="2"/>
        </w:rPr>
        <w:t xml:space="preserve">the </w:t>
      </w:r>
      <w:r>
        <w:rPr>
          <w:color w:val="231F20"/>
          <w:spacing w:val="3"/>
        </w:rPr>
        <w:t xml:space="preserve">capital flows data series might </w:t>
      </w:r>
      <w:r>
        <w:rPr>
          <w:color w:val="231F20"/>
        </w:rPr>
        <w:t xml:space="preserve">be </w:t>
      </w:r>
      <w:r>
        <w:rPr>
          <w:color w:val="231F20"/>
          <w:spacing w:val="3"/>
        </w:rPr>
        <w:t xml:space="preserve">very weak. </w:t>
      </w:r>
      <w:r>
        <w:rPr>
          <w:color w:val="231F20"/>
          <w:spacing w:val="4"/>
        </w:rPr>
        <w:t xml:space="preserve">For </w:t>
      </w:r>
      <w:r>
        <w:rPr>
          <w:color w:val="231F20"/>
          <w:spacing w:val="2"/>
        </w:rPr>
        <w:t xml:space="preserve">one </w:t>
      </w:r>
      <w:r>
        <w:rPr>
          <w:color w:val="231F20"/>
          <w:spacing w:val="3"/>
        </w:rPr>
        <w:t xml:space="preserve">thing </w:t>
      </w:r>
      <w:r>
        <w:rPr>
          <w:color w:val="231F20"/>
        </w:rPr>
        <w:t xml:space="preserve">we </w:t>
      </w:r>
      <w:r>
        <w:rPr>
          <w:color w:val="231F20"/>
          <w:spacing w:val="3"/>
        </w:rPr>
        <w:t xml:space="preserve">know that gross capital inflows </w:t>
      </w:r>
      <w:r>
        <w:rPr>
          <w:color w:val="231F20"/>
          <w:spacing w:val="2"/>
        </w:rPr>
        <w:t xml:space="preserve">and </w:t>
      </w:r>
      <w:r>
        <w:rPr>
          <w:color w:val="231F20"/>
          <w:spacing w:val="3"/>
        </w:rPr>
        <w:t xml:space="preserve">outflows </w:t>
      </w:r>
      <w:r>
        <w:rPr>
          <w:color w:val="231F20"/>
          <w:spacing w:val="2"/>
        </w:rPr>
        <w:t xml:space="preserve">are </w:t>
      </w:r>
      <w:r>
        <w:rPr>
          <w:color w:val="231F20"/>
          <w:spacing w:val="3"/>
        </w:rPr>
        <w:t xml:space="preserve">several </w:t>
      </w:r>
      <w:r>
        <w:rPr>
          <w:color w:val="231F20"/>
          <w:spacing w:val="4"/>
        </w:rPr>
        <w:t xml:space="preserve">times </w:t>
      </w:r>
      <w:r>
        <w:rPr>
          <w:color w:val="231F20"/>
          <w:spacing w:val="3"/>
        </w:rPr>
        <w:t xml:space="preserve">larger than </w:t>
      </w:r>
      <w:r>
        <w:rPr>
          <w:color w:val="231F20"/>
          <w:spacing w:val="2"/>
        </w:rPr>
        <w:t xml:space="preserve">net </w:t>
      </w:r>
      <w:r>
        <w:rPr>
          <w:color w:val="231F20"/>
          <w:spacing w:val="3"/>
        </w:rPr>
        <w:t xml:space="preserve">capital flows. </w:t>
      </w:r>
      <w:r>
        <w:rPr>
          <w:color w:val="231F20"/>
          <w:spacing w:val="2"/>
        </w:rPr>
        <w:t xml:space="preserve">Yet </w:t>
      </w:r>
      <w:r>
        <w:rPr>
          <w:color w:val="231F20"/>
        </w:rPr>
        <w:t xml:space="preserve">it is </w:t>
      </w:r>
      <w:r>
        <w:rPr>
          <w:color w:val="231F20"/>
          <w:spacing w:val="2"/>
        </w:rPr>
        <w:t xml:space="preserve">the net </w:t>
      </w:r>
      <w:r>
        <w:rPr>
          <w:color w:val="231F20"/>
          <w:spacing w:val="3"/>
        </w:rPr>
        <w:t xml:space="preserve">flow that </w:t>
      </w:r>
      <w:r>
        <w:rPr>
          <w:color w:val="231F20"/>
        </w:rPr>
        <w:t xml:space="preserve">we </w:t>
      </w:r>
      <w:r>
        <w:rPr>
          <w:color w:val="231F20"/>
          <w:spacing w:val="2"/>
        </w:rPr>
        <w:t xml:space="preserve">are </w:t>
      </w:r>
      <w:r>
        <w:rPr>
          <w:color w:val="231F20"/>
          <w:spacing w:val="4"/>
        </w:rPr>
        <w:t xml:space="preserve">interested    </w:t>
      </w:r>
      <w:r>
        <w:rPr>
          <w:color w:val="231F20"/>
        </w:rPr>
        <w:t xml:space="preserve">in </w:t>
      </w:r>
      <w:r>
        <w:rPr>
          <w:color w:val="231F20"/>
          <w:spacing w:val="3"/>
        </w:rPr>
        <w:t xml:space="preserve">when considering sustainability </w:t>
      </w:r>
      <w:r>
        <w:rPr>
          <w:color w:val="231F20"/>
        </w:rPr>
        <w:t xml:space="preserve">of </w:t>
      </w:r>
      <w:r>
        <w:rPr>
          <w:color w:val="231F20"/>
          <w:spacing w:val="3"/>
        </w:rPr>
        <w:t xml:space="preserve">current account position. </w:t>
      </w:r>
      <w:r>
        <w:rPr>
          <w:color w:val="231F20"/>
        </w:rPr>
        <w:t xml:space="preserve">It </w:t>
      </w:r>
      <w:r>
        <w:rPr>
          <w:color w:val="231F20"/>
          <w:spacing w:val="4"/>
        </w:rPr>
        <w:t xml:space="preserve">seems </w:t>
      </w:r>
      <w:r>
        <w:rPr>
          <w:color w:val="231F20"/>
          <w:spacing w:val="3"/>
        </w:rPr>
        <w:t xml:space="preserve">clear that </w:t>
      </w:r>
      <w:r>
        <w:rPr>
          <w:color w:val="231F20"/>
          <w:spacing w:val="2"/>
        </w:rPr>
        <w:t xml:space="preserve">the </w:t>
      </w:r>
      <w:r>
        <w:rPr>
          <w:color w:val="231F20"/>
          <w:spacing w:val="3"/>
        </w:rPr>
        <w:t xml:space="preserve">motivations </w:t>
      </w:r>
      <w:r>
        <w:rPr>
          <w:color w:val="231F20"/>
          <w:spacing w:val="2"/>
        </w:rPr>
        <w:t xml:space="preserve">for </w:t>
      </w:r>
      <w:r>
        <w:rPr>
          <w:color w:val="231F20"/>
          <w:spacing w:val="3"/>
        </w:rPr>
        <w:t xml:space="preserve">two-way flows </w:t>
      </w:r>
      <w:r>
        <w:rPr>
          <w:color w:val="231F20"/>
        </w:rPr>
        <w:t xml:space="preserve">of </w:t>
      </w:r>
      <w:r>
        <w:rPr>
          <w:color w:val="231F20"/>
          <w:spacing w:val="3"/>
        </w:rPr>
        <w:t xml:space="preserve">international capital </w:t>
      </w:r>
      <w:r>
        <w:rPr>
          <w:color w:val="231F20"/>
          <w:spacing w:val="4"/>
        </w:rPr>
        <w:t xml:space="preserve">are </w:t>
      </w:r>
      <w:r>
        <w:rPr>
          <w:color w:val="231F20"/>
          <w:spacing w:val="3"/>
        </w:rPr>
        <w:t xml:space="preserve">very different </w:t>
      </w:r>
      <w:r>
        <w:rPr>
          <w:color w:val="231F20"/>
          <w:spacing w:val="3"/>
        </w:rPr>
        <w:t xml:space="preserve">from </w:t>
      </w:r>
      <w:r>
        <w:rPr>
          <w:color w:val="231F20"/>
          <w:spacing w:val="2"/>
        </w:rPr>
        <w:t xml:space="preserve">the </w:t>
      </w:r>
      <w:r>
        <w:rPr>
          <w:color w:val="231F20"/>
          <w:spacing w:val="3"/>
        </w:rPr>
        <w:t xml:space="preserve">genera! view that developing countries should </w:t>
      </w:r>
      <w:r>
        <w:rPr>
          <w:color w:val="231F20"/>
          <w:spacing w:val="4"/>
        </w:rPr>
        <w:t xml:space="preserve">be </w:t>
      </w:r>
      <w:r>
        <w:rPr>
          <w:color w:val="231F20"/>
          <w:spacing w:val="2"/>
        </w:rPr>
        <w:t xml:space="preserve">net </w:t>
      </w:r>
      <w:r>
        <w:rPr>
          <w:color w:val="231F20"/>
          <w:spacing w:val="3"/>
        </w:rPr>
        <w:t xml:space="preserve">capital importers </w:t>
      </w:r>
      <w:r>
        <w:rPr>
          <w:color w:val="231F20"/>
          <w:spacing w:val="2"/>
        </w:rPr>
        <w:t xml:space="preserve">and </w:t>
      </w:r>
      <w:r>
        <w:rPr>
          <w:color w:val="231F20"/>
          <w:spacing w:val="3"/>
        </w:rPr>
        <w:t xml:space="preserve">that each type </w:t>
      </w:r>
      <w:r>
        <w:rPr>
          <w:color w:val="231F20"/>
        </w:rPr>
        <w:t xml:space="preserve">of </w:t>
      </w:r>
      <w:r>
        <w:rPr>
          <w:color w:val="231F20"/>
          <w:spacing w:val="3"/>
        </w:rPr>
        <w:t xml:space="preserve">transaction should show </w:t>
      </w:r>
      <w:r>
        <w:rPr>
          <w:color w:val="231F20"/>
        </w:rPr>
        <w:t xml:space="preserve">a </w:t>
      </w:r>
      <w:r>
        <w:rPr>
          <w:color w:val="231F20"/>
          <w:spacing w:val="4"/>
        </w:rPr>
        <w:t>net inflow.</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59" style="position:absolute;left:0;text-align:left;z-index:251763200;mso-position-horizontal-relative:page;mso-position-vertical-relative:page" from="445.05pt,69.45pt" to="445.05pt,771pt" strokecolor="#d7d9da" strokeweight="5pt">
            <w10:wrap anchorx="page" anchory="page"/>
          </v:line>
        </w:pict>
      </w:r>
      <w:r w:rsidR="004404A8">
        <w:rPr>
          <w:color w:val="231F20"/>
          <w:spacing w:val="2"/>
        </w:rPr>
        <w:t xml:space="preserve">For </w:t>
      </w:r>
      <w:r w:rsidR="004404A8">
        <w:rPr>
          <w:color w:val="231F20"/>
          <w:spacing w:val="3"/>
        </w:rPr>
        <w:t xml:space="preserve">example, residents </w:t>
      </w:r>
      <w:r w:rsidR="004404A8">
        <w:rPr>
          <w:color w:val="231F20"/>
        </w:rPr>
        <w:t xml:space="preserve">of a </w:t>
      </w:r>
      <w:r w:rsidR="004404A8">
        <w:rPr>
          <w:color w:val="231F20"/>
          <w:spacing w:val="3"/>
        </w:rPr>
        <w:t xml:space="preserve">small open economy might hold </w:t>
      </w:r>
      <w:r w:rsidR="004404A8">
        <w:rPr>
          <w:color w:val="231F20"/>
          <w:spacing w:val="4"/>
        </w:rPr>
        <w:t xml:space="preserve">most  </w:t>
      </w:r>
      <w:r w:rsidR="004404A8">
        <w:rPr>
          <w:color w:val="231F20"/>
        </w:rPr>
        <w:t xml:space="preserve">of </w:t>
      </w:r>
      <w:r w:rsidR="004404A8">
        <w:rPr>
          <w:color w:val="231F20"/>
          <w:spacing w:val="3"/>
        </w:rPr>
        <w:t xml:space="preserve">their financial wealth </w:t>
      </w:r>
      <w:r w:rsidR="004404A8">
        <w:rPr>
          <w:color w:val="231F20"/>
        </w:rPr>
        <w:t xml:space="preserve">in </w:t>
      </w:r>
      <w:r w:rsidR="004404A8">
        <w:rPr>
          <w:color w:val="231F20"/>
          <w:spacing w:val="2"/>
        </w:rPr>
        <w:t xml:space="preserve">the </w:t>
      </w:r>
      <w:r w:rsidR="004404A8">
        <w:rPr>
          <w:color w:val="231F20"/>
          <w:spacing w:val="3"/>
        </w:rPr>
        <w:t xml:space="preserve">form </w:t>
      </w:r>
      <w:r w:rsidR="004404A8">
        <w:rPr>
          <w:color w:val="231F20"/>
        </w:rPr>
        <w:t xml:space="preserve">of </w:t>
      </w:r>
      <w:r w:rsidR="004404A8">
        <w:rPr>
          <w:color w:val="231F20"/>
          <w:spacing w:val="3"/>
        </w:rPr>
        <w:t xml:space="preserve">foreign clans since this allows </w:t>
      </w:r>
      <w:r w:rsidR="004404A8">
        <w:rPr>
          <w:color w:val="231F20"/>
          <w:spacing w:val="4"/>
        </w:rPr>
        <w:t xml:space="preserve">them </w:t>
      </w:r>
      <w:r w:rsidR="004404A8">
        <w:rPr>
          <w:color w:val="231F20"/>
        </w:rPr>
        <w:t xml:space="preserve">to </w:t>
      </w:r>
      <w:r w:rsidR="004404A8">
        <w:rPr>
          <w:color w:val="231F20"/>
          <w:spacing w:val="3"/>
        </w:rPr>
        <w:t xml:space="preserve">diversify their income streams </w:t>
      </w:r>
      <w:r w:rsidR="004404A8">
        <w:rPr>
          <w:color w:val="231F20"/>
          <w:spacing w:val="2"/>
        </w:rPr>
        <w:t xml:space="preserve">and </w:t>
      </w:r>
      <w:r w:rsidR="004404A8">
        <w:rPr>
          <w:color w:val="231F20"/>
          <w:spacing w:val="3"/>
        </w:rPr>
        <w:t xml:space="preserve">protect themselves from </w:t>
      </w:r>
      <w:r w:rsidR="004404A8">
        <w:rPr>
          <w:color w:val="231F20"/>
          <w:spacing w:val="4"/>
        </w:rPr>
        <w:t xml:space="preserve">domestic </w:t>
      </w:r>
      <w:r w:rsidR="004404A8">
        <w:rPr>
          <w:color w:val="231F20"/>
          <w:spacing w:val="3"/>
        </w:rPr>
        <w:t xml:space="preserve">taxation </w:t>
      </w:r>
      <w:r w:rsidR="004404A8">
        <w:rPr>
          <w:color w:val="231F20"/>
          <w:spacing w:val="2"/>
        </w:rPr>
        <w:t xml:space="preserve">and </w:t>
      </w:r>
      <w:r w:rsidR="004404A8">
        <w:rPr>
          <w:color w:val="231F20"/>
          <w:spacing w:val="3"/>
        </w:rPr>
        <w:t xml:space="preserve">income shocks. Offsetting this preference would </w:t>
      </w:r>
      <w:r w:rsidR="004404A8">
        <w:rPr>
          <w:color w:val="231F20"/>
        </w:rPr>
        <w:t xml:space="preserve">be </w:t>
      </w:r>
      <w:r w:rsidR="004404A8">
        <w:rPr>
          <w:color w:val="231F20"/>
          <w:spacing w:val="4"/>
        </w:rPr>
        <w:t xml:space="preserve">the </w:t>
      </w:r>
      <w:r w:rsidR="004404A8">
        <w:rPr>
          <w:color w:val="231F20"/>
          <w:spacing w:val="3"/>
        </w:rPr>
        <w:t xml:space="preserve">tendency </w:t>
      </w:r>
      <w:r w:rsidR="004404A8">
        <w:rPr>
          <w:color w:val="231F20"/>
          <w:spacing w:val="2"/>
        </w:rPr>
        <w:t xml:space="preserve">for </w:t>
      </w:r>
      <w:r w:rsidR="004404A8">
        <w:rPr>
          <w:color w:val="231F20"/>
          <w:spacing w:val="3"/>
        </w:rPr>
        <w:t xml:space="preserve">foreign investors </w:t>
      </w:r>
      <w:r w:rsidR="004404A8">
        <w:rPr>
          <w:color w:val="231F20"/>
        </w:rPr>
        <w:t xml:space="preserve">to </w:t>
      </w:r>
      <w:r w:rsidR="004404A8">
        <w:rPr>
          <w:color w:val="231F20"/>
          <w:spacing w:val="3"/>
        </w:rPr>
        <w:t xml:space="preserve">purchase claims </w:t>
      </w:r>
      <w:r w:rsidR="004404A8">
        <w:rPr>
          <w:color w:val="231F20"/>
        </w:rPr>
        <w:t xml:space="preserve">on </w:t>
      </w:r>
      <w:r w:rsidR="004404A8">
        <w:rPr>
          <w:color w:val="231F20"/>
          <w:spacing w:val="2"/>
        </w:rPr>
        <w:t xml:space="preserve">the </w:t>
      </w:r>
      <w:r w:rsidR="004404A8">
        <w:rPr>
          <w:color w:val="231F20"/>
          <w:spacing w:val="3"/>
        </w:rPr>
        <w:t xml:space="preserve">country again </w:t>
      </w:r>
      <w:r w:rsidR="004404A8">
        <w:rPr>
          <w:color w:val="231F20"/>
          <w:spacing w:val="4"/>
        </w:rPr>
        <w:t>i</w:t>
      </w:r>
      <w:r w:rsidR="004404A8">
        <w:rPr>
          <w:color w:val="231F20"/>
          <w:spacing w:val="4"/>
        </w:rPr>
        <w:t xml:space="preserve">n </w:t>
      </w:r>
      <w:r w:rsidR="004404A8">
        <w:rPr>
          <w:color w:val="231F20"/>
          <w:spacing w:val="3"/>
        </w:rPr>
        <w:t xml:space="preserve">order </w:t>
      </w:r>
      <w:r w:rsidR="004404A8">
        <w:rPr>
          <w:color w:val="231F20"/>
        </w:rPr>
        <w:t xml:space="preserve">to </w:t>
      </w:r>
      <w:r w:rsidR="004404A8">
        <w:rPr>
          <w:color w:val="231F20"/>
          <w:spacing w:val="3"/>
        </w:rPr>
        <w:t xml:space="preserve">diversify their risk. This diversification motive </w:t>
      </w:r>
      <w:r w:rsidR="004404A8">
        <w:rPr>
          <w:color w:val="231F20"/>
          <w:spacing w:val="2"/>
        </w:rPr>
        <w:t xml:space="preserve">for </w:t>
      </w:r>
      <w:r w:rsidR="004404A8">
        <w:rPr>
          <w:color w:val="231F20"/>
          <w:spacing w:val="4"/>
        </w:rPr>
        <w:t xml:space="preserve">international </w:t>
      </w:r>
      <w:r w:rsidR="004404A8">
        <w:rPr>
          <w:color w:val="231F20"/>
          <w:spacing w:val="3"/>
        </w:rPr>
        <w:t xml:space="preserve">capital movements might account </w:t>
      </w:r>
      <w:r w:rsidR="004404A8">
        <w:rPr>
          <w:color w:val="231F20"/>
          <w:spacing w:val="2"/>
        </w:rPr>
        <w:t xml:space="preserve">for </w:t>
      </w:r>
      <w:r w:rsidR="004404A8">
        <w:rPr>
          <w:color w:val="231F20"/>
          <w:spacing w:val="3"/>
        </w:rPr>
        <w:t xml:space="preserve">much </w:t>
      </w:r>
      <w:r w:rsidR="004404A8">
        <w:rPr>
          <w:color w:val="231F20"/>
        </w:rPr>
        <w:t xml:space="preserve">of </w:t>
      </w:r>
      <w:r w:rsidR="004404A8">
        <w:rPr>
          <w:color w:val="231F20"/>
          <w:spacing w:val="2"/>
        </w:rPr>
        <w:t xml:space="preserve">the </w:t>
      </w:r>
      <w:r w:rsidR="004404A8">
        <w:rPr>
          <w:color w:val="231F20"/>
          <w:spacing w:val="3"/>
        </w:rPr>
        <w:t xml:space="preserve">recorded flows </w:t>
      </w:r>
      <w:r w:rsidR="004404A8">
        <w:rPr>
          <w:color w:val="231F20"/>
          <w:spacing w:val="4"/>
        </w:rPr>
        <w:t xml:space="preserve">in </w:t>
      </w:r>
      <w:r w:rsidR="004404A8">
        <w:rPr>
          <w:color w:val="231F20"/>
          <w:spacing w:val="3"/>
        </w:rPr>
        <w:t xml:space="preserve">balance </w:t>
      </w:r>
      <w:r w:rsidR="004404A8">
        <w:rPr>
          <w:color w:val="231F20"/>
        </w:rPr>
        <w:t xml:space="preserve">of </w:t>
      </w:r>
      <w:r w:rsidR="004404A8">
        <w:rPr>
          <w:color w:val="231F20"/>
          <w:spacing w:val="3"/>
        </w:rPr>
        <w:t>payments</w:t>
      </w:r>
      <w:r w:rsidR="004404A8">
        <w:rPr>
          <w:color w:val="231F20"/>
          <w:spacing w:val="10"/>
        </w:rPr>
        <w:t xml:space="preserve"> </w:t>
      </w:r>
      <w:r w:rsidR="004404A8">
        <w:rPr>
          <w:color w:val="231F20"/>
          <w:spacing w:val="4"/>
        </w:rPr>
        <w:t>data.</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Moreover,</w:t>
      </w:r>
      <w:r>
        <w:rPr>
          <w:color w:val="231F20"/>
          <w:spacing w:val="-8"/>
          <w:w w:val="105"/>
        </w:rPr>
        <w:t xml:space="preserve"> </w:t>
      </w:r>
      <w:r>
        <w:rPr>
          <w:color w:val="231F20"/>
          <w:w w:val="105"/>
        </w:rPr>
        <w:t>it</w:t>
      </w:r>
      <w:r>
        <w:rPr>
          <w:color w:val="231F20"/>
          <w:spacing w:val="-7"/>
          <w:w w:val="105"/>
        </w:rPr>
        <w:t xml:space="preserve"> </w:t>
      </w:r>
      <w:r>
        <w:rPr>
          <w:color w:val="231F20"/>
          <w:spacing w:val="3"/>
          <w:w w:val="105"/>
        </w:rPr>
        <w:t>might</w:t>
      </w:r>
      <w:r>
        <w:rPr>
          <w:color w:val="231F20"/>
          <w:spacing w:val="-7"/>
          <w:w w:val="105"/>
        </w:rPr>
        <w:t xml:space="preserve"> </w:t>
      </w:r>
      <w:r>
        <w:rPr>
          <w:color w:val="231F20"/>
          <w:w w:val="105"/>
        </w:rPr>
        <w:t>be</w:t>
      </w:r>
      <w:r>
        <w:rPr>
          <w:color w:val="231F20"/>
          <w:spacing w:val="-7"/>
          <w:w w:val="105"/>
        </w:rPr>
        <w:t xml:space="preserve"> </w:t>
      </w:r>
      <w:r>
        <w:rPr>
          <w:color w:val="231F20"/>
          <w:spacing w:val="2"/>
          <w:w w:val="105"/>
        </w:rPr>
        <w:t>the</w:t>
      </w:r>
      <w:r>
        <w:rPr>
          <w:color w:val="231F20"/>
          <w:spacing w:val="-7"/>
          <w:w w:val="105"/>
        </w:rPr>
        <w:t xml:space="preserve"> </w:t>
      </w:r>
      <w:r>
        <w:rPr>
          <w:color w:val="231F20"/>
          <w:spacing w:val="3"/>
          <w:w w:val="105"/>
        </w:rPr>
        <w:t>case</w:t>
      </w:r>
      <w:r>
        <w:rPr>
          <w:color w:val="231F20"/>
          <w:spacing w:val="-7"/>
          <w:w w:val="105"/>
        </w:rPr>
        <w:t xml:space="preserve"> </w:t>
      </w:r>
      <w:r>
        <w:rPr>
          <w:color w:val="231F20"/>
          <w:spacing w:val="3"/>
          <w:w w:val="105"/>
        </w:rPr>
        <w:t>that</w:t>
      </w:r>
      <w:r>
        <w:rPr>
          <w:color w:val="231F20"/>
          <w:spacing w:val="-8"/>
          <w:w w:val="105"/>
        </w:rPr>
        <w:t xml:space="preserve"> </w:t>
      </w:r>
      <w:r>
        <w:rPr>
          <w:color w:val="231F20"/>
          <w:spacing w:val="3"/>
          <w:w w:val="105"/>
        </w:rPr>
        <w:t>residents</w:t>
      </w:r>
      <w:r>
        <w:rPr>
          <w:color w:val="231F20"/>
          <w:spacing w:val="-7"/>
          <w:w w:val="105"/>
        </w:rPr>
        <w:t xml:space="preserve"> </w:t>
      </w:r>
      <w:r>
        <w:rPr>
          <w:color w:val="231F20"/>
          <w:w w:val="105"/>
        </w:rPr>
        <w:t>of</w:t>
      </w:r>
      <w:r>
        <w:rPr>
          <w:color w:val="231F20"/>
          <w:spacing w:val="-7"/>
          <w:w w:val="105"/>
        </w:rPr>
        <w:t xml:space="preserve"> </w:t>
      </w:r>
      <w:r>
        <w:rPr>
          <w:color w:val="231F20"/>
          <w:spacing w:val="3"/>
          <w:w w:val="105"/>
        </w:rPr>
        <w:t>wealthy</w:t>
      </w:r>
      <w:r>
        <w:rPr>
          <w:color w:val="231F20"/>
          <w:spacing w:val="-7"/>
          <w:w w:val="105"/>
        </w:rPr>
        <w:t xml:space="preserve"> </w:t>
      </w:r>
      <w:r>
        <w:rPr>
          <w:color w:val="231F20"/>
          <w:spacing w:val="4"/>
          <w:w w:val="105"/>
        </w:rPr>
        <w:t xml:space="preserve">countries </w:t>
      </w:r>
      <w:r>
        <w:rPr>
          <w:color w:val="231F20"/>
          <w:spacing w:val="3"/>
          <w:w w:val="105"/>
        </w:rPr>
        <w:t xml:space="preserve">prefer long-term investments such </w:t>
      </w:r>
      <w:r>
        <w:rPr>
          <w:color w:val="231F20"/>
          <w:w w:val="105"/>
        </w:rPr>
        <w:t xml:space="preserve">as  </w:t>
      </w:r>
      <w:r>
        <w:rPr>
          <w:color w:val="231F20"/>
          <w:spacing w:val="3"/>
          <w:w w:val="105"/>
        </w:rPr>
        <w:t xml:space="preserve">bonds </w:t>
      </w:r>
      <w:r>
        <w:rPr>
          <w:color w:val="231F20"/>
          <w:w w:val="105"/>
        </w:rPr>
        <w:t xml:space="preserve">or  </w:t>
      </w:r>
      <w:r>
        <w:rPr>
          <w:color w:val="231F20"/>
          <w:spacing w:val="3"/>
          <w:w w:val="105"/>
        </w:rPr>
        <w:t xml:space="preserve">loans while </w:t>
      </w:r>
      <w:r>
        <w:rPr>
          <w:color w:val="231F20"/>
          <w:spacing w:val="4"/>
          <w:w w:val="105"/>
        </w:rPr>
        <w:t>residents</w:t>
      </w:r>
      <w:r>
        <w:rPr>
          <w:color w:val="231F20"/>
          <w:spacing w:val="71"/>
          <w:w w:val="105"/>
        </w:rPr>
        <w:t xml:space="preserve"> </w:t>
      </w:r>
      <w:r>
        <w:rPr>
          <w:color w:val="231F20"/>
          <w:w w:val="105"/>
        </w:rPr>
        <w:t xml:space="preserve">of </w:t>
      </w:r>
      <w:r>
        <w:rPr>
          <w:color w:val="231F20"/>
          <w:spacing w:val="3"/>
          <w:w w:val="105"/>
        </w:rPr>
        <w:t xml:space="preserve">developing countries prefer short-term investments such </w:t>
      </w:r>
      <w:r>
        <w:rPr>
          <w:color w:val="231F20"/>
          <w:w w:val="105"/>
        </w:rPr>
        <w:t xml:space="preserve">as </w:t>
      </w:r>
      <w:r>
        <w:rPr>
          <w:color w:val="231F20"/>
          <w:spacing w:val="4"/>
          <w:w w:val="105"/>
        </w:rPr>
        <w:t xml:space="preserve">bank </w:t>
      </w:r>
      <w:r>
        <w:rPr>
          <w:color w:val="231F20"/>
          <w:spacing w:val="3"/>
          <w:w w:val="105"/>
        </w:rPr>
        <w:t xml:space="preserve">deposits. </w:t>
      </w:r>
      <w:r>
        <w:rPr>
          <w:color w:val="231F20"/>
          <w:w w:val="105"/>
        </w:rPr>
        <w:t xml:space="preserve">In </w:t>
      </w:r>
      <w:r>
        <w:rPr>
          <w:color w:val="231F20"/>
          <w:spacing w:val="3"/>
          <w:w w:val="105"/>
        </w:rPr>
        <w:t xml:space="preserve">this case, </w:t>
      </w:r>
      <w:r>
        <w:rPr>
          <w:color w:val="231F20"/>
          <w:w w:val="105"/>
        </w:rPr>
        <w:t xml:space="preserve">we </w:t>
      </w:r>
      <w:r>
        <w:rPr>
          <w:color w:val="231F20"/>
          <w:spacing w:val="3"/>
          <w:w w:val="105"/>
        </w:rPr>
        <w:t xml:space="preserve">would expect </w:t>
      </w:r>
      <w:r>
        <w:rPr>
          <w:color w:val="231F20"/>
          <w:w w:val="105"/>
        </w:rPr>
        <w:t xml:space="preserve">to </w:t>
      </w:r>
      <w:r>
        <w:rPr>
          <w:color w:val="231F20"/>
          <w:spacing w:val="2"/>
          <w:w w:val="105"/>
        </w:rPr>
        <w:t xml:space="preserve">see </w:t>
      </w:r>
      <w:r>
        <w:rPr>
          <w:color w:val="231F20"/>
          <w:spacing w:val="3"/>
          <w:w w:val="105"/>
        </w:rPr>
        <w:t xml:space="preserve">short-term capital </w:t>
      </w:r>
      <w:r>
        <w:rPr>
          <w:color w:val="231F20"/>
          <w:spacing w:val="4"/>
          <w:w w:val="105"/>
        </w:rPr>
        <w:t xml:space="preserve">outflow </w:t>
      </w:r>
      <w:r>
        <w:rPr>
          <w:color w:val="231F20"/>
          <w:spacing w:val="3"/>
          <w:w w:val="105"/>
        </w:rPr>
        <w:t xml:space="preserve">from developing countries matched </w:t>
      </w:r>
      <w:r>
        <w:rPr>
          <w:color w:val="231F20"/>
          <w:w w:val="105"/>
        </w:rPr>
        <w:t xml:space="preserve">by </w:t>
      </w:r>
      <w:r>
        <w:rPr>
          <w:color w:val="231F20"/>
          <w:spacing w:val="3"/>
          <w:w w:val="105"/>
        </w:rPr>
        <w:t>long-ter</w:t>
      </w:r>
      <w:r>
        <w:rPr>
          <w:color w:val="231F20"/>
          <w:spacing w:val="3"/>
          <w:w w:val="105"/>
        </w:rPr>
        <w:t xml:space="preserve">m loans </w:t>
      </w:r>
      <w:r>
        <w:rPr>
          <w:color w:val="231F20"/>
          <w:w w:val="105"/>
        </w:rPr>
        <w:t xml:space="preserve">to </w:t>
      </w:r>
      <w:r>
        <w:rPr>
          <w:color w:val="231F20"/>
          <w:spacing w:val="3"/>
          <w:w w:val="105"/>
        </w:rPr>
        <w:t xml:space="preserve">residents </w:t>
      </w:r>
      <w:r>
        <w:rPr>
          <w:color w:val="231F20"/>
          <w:spacing w:val="4"/>
          <w:w w:val="105"/>
        </w:rPr>
        <w:t xml:space="preserve">of </w:t>
      </w:r>
      <w:r>
        <w:rPr>
          <w:color w:val="231F20"/>
          <w:spacing w:val="3"/>
          <w:w w:val="105"/>
        </w:rPr>
        <w:t>developing</w:t>
      </w:r>
      <w:r>
        <w:rPr>
          <w:color w:val="231F20"/>
          <w:spacing w:val="-14"/>
          <w:w w:val="105"/>
        </w:rPr>
        <w:t xml:space="preserve"> </w:t>
      </w:r>
      <w:r>
        <w:rPr>
          <w:color w:val="231F20"/>
          <w:spacing w:val="3"/>
          <w:w w:val="105"/>
        </w:rPr>
        <w:t>countries.</w:t>
      </w:r>
      <w:r>
        <w:rPr>
          <w:color w:val="231F20"/>
          <w:spacing w:val="-13"/>
          <w:w w:val="105"/>
        </w:rPr>
        <w:t xml:space="preserve"> </w:t>
      </w:r>
      <w:r>
        <w:rPr>
          <w:color w:val="231F20"/>
          <w:spacing w:val="3"/>
          <w:w w:val="105"/>
        </w:rPr>
        <w:t>These</w:t>
      </w:r>
      <w:r>
        <w:rPr>
          <w:color w:val="231F20"/>
          <w:spacing w:val="-13"/>
          <w:w w:val="105"/>
        </w:rPr>
        <w:t xml:space="preserve"> </w:t>
      </w:r>
      <w:r>
        <w:rPr>
          <w:color w:val="231F20"/>
          <w:spacing w:val="3"/>
          <w:w w:val="105"/>
        </w:rPr>
        <w:t>preferences</w:t>
      </w:r>
      <w:r>
        <w:rPr>
          <w:color w:val="231F20"/>
          <w:spacing w:val="-13"/>
          <w:w w:val="105"/>
        </w:rPr>
        <w:t xml:space="preserve"> </w:t>
      </w:r>
      <w:r>
        <w:rPr>
          <w:color w:val="231F20"/>
          <w:spacing w:val="3"/>
          <w:w w:val="105"/>
        </w:rPr>
        <w:t>imply</w:t>
      </w:r>
      <w:r>
        <w:rPr>
          <w:color w:val="231F20"/>
          <w:spacing w:val="-13"/>
          <w:w w:val="105"/>
        </w:rPr>
        <w:t xml:space="preserve"> </w:t>
      </w:r>
      <w:r>
        <w:rPr>
          <w:color w:val="231F20"/>
          <w:spacing w:val="3"/>
          <w:w w:val="105"/>
        </w:rPr>
        <w:t>nothing</w:t>
      </w:r>
      <w:r>
        <w:rPr>
          <w:color w:val="231F20"/>
          <w:spacing w:val="-14"/>
          <w:w w:val="105"/>
        </w:rPr>
        <w:t xml:space="preserve"> </w:t>
      </w:r>
      <w:r>
        <w:rPr>
          <w:color w:val="231F20"/>
          <w:spacing w:val="3"/>
          <w:w w:val="105"/>
        </w:rPr>
        <w:t>about</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4"/>
          <w:w w:val="105"/>
        </w:rPr>
        <w:t xml:space="preserve">desired </w:t>
      </w:r>
      <w:r>
        <w:rPr>
          <w:color w:val="231F20"/>
          <w:spacing w:val="3"/>
          <w:w w:val="105"/>
        </w:rPr>
        <w:t xml:space="preserve">imbalance </w:t>
      </w:r>
      <w:r>
        <w:rPr>
          <w:color w:val="231F20"/>
          <w:w w:val="105"/>
        </w:rPr>
        <w:t xml:space="preserve">in </w:t>
      </w:r>
      <w:r>
        <w:rPr>
          <w:color w:val="231F20"/>
          <w:spacing w:val="2"/>
          <w:w w:val="105"/>
        </w:rPr>
        <w:t xml:space="preserve">the </w:t>
      </w:r>
      <w:r>
        <w:rPr>
          <w:color w:val="231F20"/>
          <w:spacing w:val="3"/>
          <w:w w:val="105"/>
        </w:rPr>
        <w:t xml:space="preserve">capital </w:t>
      </w:r>
      <w:r>
        <w:rPr>
          <w:color w:val="231F20"/>
          <w:w w:val="105"/>
        </w:rPr>
        <w:t xml:space="preserve">or </w:t>
      </w:r>
      <w:r>
        <w:rPr>
          <w:color w:val="231F20"/>
          <w:spacing w:val="3"/>
          <w:w w:val="105"/>
        </w:rPr>
        <w:t>current</w:t>
      </w:r>
      <w:r>
        <w:rPr>
          <w:color w:val="231F20"/>
          <w:spacing w:val="-10"/>
          <w:w w:val="105"/>
        </w:rPr>
        <w:t xml:space="preserve"> </w:t>
      </w:r>
      <w:r>
        <w:rPr>
          <w:color w:val="231F20"/>
          <w:spacing w:val="4"/>
          <w:w w:val="105"/>
        </w:rPr>
        <w:t>account.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In</w:t>
      </w:r>
      <w:r>
        <w:rPr>
          <w:color w:val="231F20"/>
          <w:spacing w:val="-28"/>
          <w:w w:val="105"/>
        </w:rPr>
        <w:t xml:space="preserve"> </w:t>
      </w:r>
      <w:r>
        <w:rPr>
          <w:color w:val="231F20"/>
          <w:spacing w:val="3"/>
          <w:w w:val="105"/>
        </w:rPr>
        <w:t>fact,</w:t>
      </w:r>
      <w:r>
        <w:rPr>
          <w:color w:val="231F20"/>
          <w:spacing w:val="-28"/>
          <w:w w:val="105"/>
        </w:rPr>
        <w:t xml:space="preserve"> </w:t>
      </w:r>
      <w:r>
        <w:rPr>
          <w:color w:val="231F20"/>
          <w:spacing w:val="2"/>
          <w:w w:val="105"/>
        </w:rPr>
        <w:t>the</w:t>
      </w:r>
      <w:r>
        <w:rPr>
          <w:color w:val="231F20"/>
          <w:spacing w:val="-28"/>
          <w:w w:val="105"/>
        </w:rPr>
        <w:t xml:space="preserve"> </w:t>
      </w:r>
      <w:r>
        <w:rPr>
          <w:color w:val="231F20"/>
          <w:spacing w:val="3"/>
          <w:w w:val="105"/>
        </w:rPr>
        <w:t>short-term</w:t>
      </w:r>
      <w:r>
        <w:rPr>
          <w:color w:val="231F20"/>
          <w:spacing w:val="-28"/>
          <w:w w:val="105"/>
        </w:rPr>
        <w:t xml:space="preserve"> </w:t>
      </w:r>
      <w:r>
        <w:rPr>
          <w:color w:val="231F20"/>
          <w:spacing w:val="3"/>
          <w:w w:val="105"/>
        </w:rPr>
        <w:t>positions</w:t>
      </w:r>
      <w:r>
        <w:rPr>
          <w:color w:val="231F20"/>
          <w:spacing w:val="-27"/>
          <w:w w:val="105"/>
        </w:rPr>
        <w:t xml:space="preserve"> </w:t>
      </w:r>
      <w:r>
        <w:rPr>
          <w:color w:val="231F20"/>
          <w:w w:val="105"/>
        </w:rPr>
        <w:t>of</w:t>
      </w:r>
      <w:r>
        <w:rPr>
          <w:color w:val="231F20"/>
          <w:spacing w:val="-28"/>
          <w:w w:val="105"/>
        </w:rPr>
        <w:t xml:space="preserve"> </w:t>
      </w:r>
      <w:r>
        <w:rPr>
          <w:color w:val="231F20"/>
          <w:spacing w:val="3"/>
          <w:w w:val="105"/>
        </w:rPr>
        <w:t>residents</w:t>
      </w:r>
      <w:r>
        <w:rPr>
          <w:color w:val="231F20"/>
          <w:spacing w:val="-28"/>
          <w:w w:val="105"/>
        </w:rPr>
        <w:t xml:space="preserve"> </w:t>
      </w:r>
      <w:r>
        <w:rPr>
          <w:color w:val="231F20"/>
          <w:spacing w:val="3"/>
          <w:w w:val="105"/>
        </w:rPr>
        <w:t>might</w:t>
      </w:r>
      <w:r>
        <w:rPr>
          <w:color w:val="231F20"/>
          <w:spacing w:val="-28"/>
          <w:w w:val="105"/>
        </w:rPr>
        <w:t xml:space="preserve"> </w:t>
      </w:r>
      <w:r>
        <w:rPr>
          <w:color w:val="231F20"/>
          <w:w w:val="105"/>
        </w:rPr>
        <w:t>be</w:t>
      </w:r>
      <w:r>
        <w:rPr>
          <w:color w:val="231F20"/>
          <w:spacing w:val="-28"/>
          <w:w w:val="105"/>
        </w:rPr>
        <w:t xml:space="preserve"> </w:t>
      </w:r>
      <w:r>
        <w:rPr>
          <w:color w:val="231F20"/>
          <w:spacing w:val="3"/>
          <w:w w:val="105"/>
        </w:rPr>
        <w:t>quite</w:t>
      </w:r>
      <w:r>
        <w:rPr>
          <w:color w:val="231F20"/>
          <w:spacing w:val="-27"/>
          <w:w w:val="105"/>
        </w:rPr>
        <w:t xml:space="preserve"> </w:t>
      </w:r>
      <w:r>
        <w:rPr>
          <w:color w:val="231F20"/>
          <w:spacing w:val="3"/>
          <w:w w:val="105"/>
        </w:rPr>
        <w:t>stable</w:t>
      </w:r>
      <w:r>
        <w:rPr>
          <w:color w:val="231F20"/>
          <w:spacing w:val="-28"/>
          <w:w w:val="105"/>
        </w:rPr>
        <w:t xml:space="preserve"> </w:t>
      </w:r>
      <w:r>
        <w:rPr>
          <w:color w:val="231F20"/>
          <w:spacing w:val="4"/>
          <w:w w:val="105"/>
        </w:rPr>
        <w:t xml:space="preserve">if </w:t>
      </w:r>
      <w:r>
        <w:rPr>
          <w:color w:val="231F20"/>
          <w:spacing w:val="3"/>
          <w:w w:val="105"/>
        </w:rPr>
        <w:t>there</w:t>
      </w:r>
      <w:r>
        <w:rPr>
          <w:color w:val="231F20"/>
          <w:spacing w:val="-21"/>
          <w:w w:val="105"/>
        </w:rPr>
        <w:t xml:space="preserve"> </w:t>
      </w:r>
      <w:r>
        <w:rPr>
          <w:color w:val="231F20"/>
          <w:spacing w:val="2"/>
          <w:w w:val="105"/>
        </w:rPr>
        <w:t>are</w:t>
      </w:r>
      <w:r>
        <w:rPr>
          <w:color w:val="231F20"/>
          <w:spacing w:val="-21"/>
          <w:w w:val="105"/>
        </w:rPr>
        <w:t xml:space="preserve"> </w:t>
      </w:r>
      <w:r>
        <w:rPr>
          <w:color w:val="231F20"/>
          <w:spacing w:val="3"/>
          <w:w w:val="105"/>
        </w:rPr>
        <w:t>relatively</w:t>
      </w:r>
      <w:r>
        <w:rPr>
          <w:color w:val="231F20"/>
          <w:spacing w:val="-21"/>
          <w:w w:val="105"/>
        </w:rPr>
        <w:t xml:space="preserve"> </w:t>
      </w:r>
      <w:r>
        <w:rPr>
          <w:color w:val="231F20"/>
          <w:spacing w:val="2"/>
          <w:w w:val="105"/>
        </w:rPr>
        <w:t>few</w:t>
      </w:r>
      <w:r>
        <w:rPr>
          <w:color w:val="231F20"/>
          <w:spacing w:val="-21"/>
          <w:w w:val="105"/>
        </w:rPr>
        <w:t xml:space="preserve"> </w:t>
      </w:r>
      <w:r>
        <w:rPr>
          <w:color w:val="231F20"/>
          <w:spacing w:val="3"/>
          <w:w w:val="105"/>
        </w:rPr>
        <w:t>alternative</w:t>
      </w:r>
      <w:r>
        <w:rPr>
          <w:color w:val="231F20"/>
          <w:spacing w:val="-20"/>
          <w:w w:val="105"/>
        </w:rPr>
        <w:t xml:space="preserve"> </w:t>
      </w:r>
      <w:r>
        <w:rPr>
          <w:color w:val="231F20"/>
          <w:spacing w:val="3"/>
          <w:w w:val="105"/>
        </w:rPr>
        <w:t>investments.</w:t>
      </w:r>
      <w:r>
        <w:rPr>
          <w:color w:val="231F20"/>
          <w:spacing w:val="-21"/>
          <w:w w:val="105"/>
        </w:rPr>
        <w:t xml:space="preserve"> </w:t>
      </w:r>
      <w:r>
        <w:rPr>
          <w:color w:val="231F20"/>
          <w:w w:val="105"/>
        </w:rPr>
        <w:t>In</w:t>
      </w:r>
      <w:r>
        <w:rPr>
          <w:color w:val="231F20"/>
          <w:spacing w:val="-21"/>
          <w:w w:val="105"/>
        </w:rPr>
        <w:t xml:space="preserve"> </w:t>
      </w:r>
      <w:r>
        <w:rPr>
          <w:color w:val="231F20"/>
          <w:spacing w:val="3"/>
          <w:w w:val="105"/>
        </w:rPr>
        <w:t>contrast,</w:t>
      </w:r>
      <w:r>
        <w:rPr>
          <w:color w:val="231F20"/>
          <w:spacing w:val="-21"/>
          <w:w w:val="105"/>
        </w:rPr>
        <w:t xml:space="preserve"> </w:t>
      </w:r>
      <w:r>
        <w:rPr>
          <w:color w:val="231F20"/>
          <w:spacing w:val="2"/>
          <w:w w:val="105"/>
        </w:rPr>
        <w:t>the</w:t>
      </w:r>
      <w:r>
        <w:rPr>
          <w:color w:val="231F20"/>
          <w:spacing w:val="-21"/>
          <w:w w:val="105"/>
        </w:rPr>
        <w:t xml:space="preserve"> </w:t>
      </w:r>
      <w:r>
        <w:rPr>
          <w:color w:val="231F20"/>
          <w:spacing w:val="4"/>
          <w:w w:val="105"/>
        </w:rPr>
        <w:t xml:space="preserve">long-term </w:t>
      </w:r>
      <w:r>
        <w:rPr>
          <w:color w:val="231F20"/>
          <w:spacing w:val="3"/>
          <w:w w:val="105"/>
        </w:rPr>
        <w:t xml:space="preserve">capital inflow </w:t>
      </w:r>
      <w:r>
        <w:rPr>
          <w:color w:val="231F20"/>
          <w:w w:val="105"/>
        </w:rPr>
        <w:t xml:space="preserve">to </w:t>
      </w:r>
      <w:r>
        <w:rPr>
          <w:color w:val="231F20"/>
          <w:spacing w:val="2"/>
          <w:w w:val="105"/>
        </w:rPr>
        <w:t xml:space="preserve">the </w:t>
      </w:r>
      <w:r>
        <w:rPr>
          <w:color w:val="231F20"/>
          <w:spacing w:val="3"/>
          <w:w w:val="105"/>
        </w:rPr>
        <w:t xml:space="preserve">developing country might take several </w:t>
      </w:r>
      <w:r>
        <w:rPr>
          <w:color w:val="231F20"/>
          <w:spacing w:val="4"/>
          <w:w w:val="105"/>
        </w:rPr>
        <w:t>alternative</w:t>
      </w:r>
      <w:r>
        <w:rPr>
          <w:color w:val="231F20"/>
          <w:spacing w:val="71"/>
          <w:w w:val="105"/>
        </w:rPr>
        <w:t xml:space="preserve"> </w:t>
      </w:r>
      <w:r>
        <w:rPr>
          <w:color w:val="231F20"/>
          <w:spacing w:val="3"/>
          <w:w w:val="105"/>
        </w:rPr>
        <w:t xml:space="preserve">forms. </w:t>
      </w:r>
      <w:r>
        <w:rPr>
          <w:color w:val="231F20"/>
          <w:w w:val="105"/>
        </w:rPr>
        <w:t xml:space="preserve">In </w:t>
      </w:r>
      <w:r>
        <w:rPr>
          <w:color w:val="231F20"/>
          <w:spacing w:val="2"/>
          <w:w w:val="105"/>
        </w:rPr>
        <w:t xml:space="preserve">one </w:t>
      </w:r>
      <w:r>
        <w:rPr>
          <w:color w:val="231F20"/>
          <w:spacing w:val="3"/>
          <w:w w:val="105"/>
        </w:rPr>
        <w:t xml:space="preserve">year foreign investors might prefer equities, </w:t>
      </w:r>
      <w:r>
        <w:rPr>
          <w:color w:val="231F20"/>
          <w:w w:val="105"/>
        </w:rPr>
        <w:t xml:space="preserve">in </w:t>
      </w:r>
      <w:r>
        <w:rPr>
          <w:color w:val="231F20"/>
          <w:spacing w:val="4"/>
          <w:w w:val="105"/>
        </w:rPr>
        <w:t>another</w:t>
      </w:r>
      <w:r>
        <w:rPr>
          <w:color w:val="231F20"/>
          <w:spacing w:val="71"/>
          <w:w w:val="105"/>
        </w:rPr>
        <w:t xml:space="preserve"> </w:t>
      </w:r>
      <w:r>
        <w:rPr>
          <w:color w:val="231F20"/>
          <w:spacing w:val="3"/>
          <w:w w:val="105"/>
        </w:rPr>
        <w:t>bank</w:t>
      </w:r>
      <w:r>
        <w:rPr>
          <w:color w:val="231F20"/>
          <w:spacing w:val="-13"/>
          <w:w w:val="105"/>
        </w:rPr>
        <w:t xml:space="preserve"> </w:t>
      </w:r>
      <w:r>
        <w:rPr>
          <w:color w:val="231F20"/>
          <w:spacing w:val="3"/>
          <w:w w:val="105"/>
        </w:rPr>
        <w:t>loans,</w:t>
      </w:r>
      <w:r>
        <w:rPr>
          <w:color w:val="231F20"/>
          <w:spacing w:val="-13"/>
          <w:w w:val="105"/>
        </w:rPr>
        <w:t xml:space="preserve"> </w:t>
      </w:r>
      <w:r>
        <w:rPr>
          <w:color w:val="231F20"/>
          <w:spacing w:val="2"/>
          <w:w w:val="105"/>
        </w:rPr>
        <w:t>and</w:t>
      </w:r>
      <w:r>
        <w:rPr>
          <w:color w:val="231F20"/>
          <w:spacing w:val="-12"/>
          <w:w w:val="105"/>
        </w:rPr>
        <w:t xml:space="preserve"> </w:t>
      </w:r>
      <w:r>
        <w:rPr>
          <w:color w:val="231F20"/>
          <w:w w:val="105"/>
        </w:rPr>
        <w:t>in</w:t>
      </w:r>
      <w:r>
        <w:rPr>
          <w:color w:val="231F20"/>
          <w:spacing w:val="-13"/>
          <w:w w:val="105"/>
        </w:rPr>
        <w:t xml:space="preserve"> </w:t>
      </w:r>
      <w:r>
        <w:rPr>
          <w:color w:val="231F20"/>
          <w:spacing w:val="3"/>
          <w:w w:val="105"/>
        </w:rPr>
        <w:t>another</w:t>
      </w:r>
      <w:r>
        <w:rPr>
          <w:color w:val="231F20"/>
          <w:spacing w:val="-13"/>
          <w:w w:val="105"/>
        </w:rPr>
        <w:t xml:space="preserve"> </w:t>
      </w:r>
      <w:r>
        <w:rPr>
          <w:color w:val="231F20"/>
          <w:spacing w:val="3"/>
          <w:w w:val="105"/>
        </w:rPr>
        <w:t>bonds,</w:t>
      </w:r>
      <w:r>
        <w:rPr>
          <w:color w:val="231F20"/>
          <w:spacing w:val="-12"/>
          <w:w w:val="105"/>
        </w:rPr>
        <w:t xml:space="preserve"> </w:t>
      </w:r>
      <w:r>
        <w:rPr>
          <w:color w:val="231F20"/>
          <w:spacing w:val="3"/>
          <w:w w:val="105"/>
        </w:rPr>
        <w:t>These</w:t>
      </w:r>
      <w:r>
        <w:rPr>
          <w:color w:val="231F20"/>
          <w:spacing w:val="-13"/>
          <w:w w:val="105"/>
        </w:rPr>
        <w:t xml:space="preserve"> </w:t>
      </w:r>
      <w:r>
        <w:rPr>
          <w:color w:val="231F20"/>
          <w:spacing w:val="3"/>
          <w:w w:val="105"/>
        </w:rPr>
        <w:t>preferences</w:t>
      </w:r>
      <w:r>
        <w:rPr>
          <w:color w:val="231F20"/>
          <w:spacing w:val="-13"/>
          <w:w w:val="105"/>
        </w:rPr>
        <w:t xml:space="preserve"> </w:t>
      </w:r>
      <w:r>
        <w:rPr>
          <w:color w:val="231F20"/>
          <w:spacing w:val="3"/>
          <w:w w:val="105"/>
        </w:rPr>
        <w:t>might</w:t>
      </w:r>
      <w:r>
        <w:rPr>
          <w:color w:val="231F20"/>
          <w:spacing w:val="-12"/>
          <w:w w:val="105"/>
        </w:rPr>
        <w:t xml:space="preserve"> </w:t>
      </w:r>
      <w:r>
        <w:rPr>
          <w:color w:val="231F20"/>
          <w:w w:val="105"/>
        </w:rPr>
        <w:t>in</w:t>
      </w:r>
      <w:r>
        <w:rPr>
          <w:color w:val="231F20"/>
          <w:spacing w:val="-13"/>
          <w:w w:val="105"/>
        </w:rPr>
        <w:t xml:space="preserve"> </w:t>
      </w:r>
      <w:r>
        <w:rPr>
          <w:color w:val="231F20"/>
          <w:spacing w:val="3"/>
          <w:w w:val="105"/>
        </w:rPr>
        <w:t>tutu</w:t>
      </w:r>
      <w:r>
        <w:rPr>
          <w:color w:val="231F20"/>
          <w:spacing w:val="-12"/>
          <w:w w:val="105"/>
        </w:rPr>
        <w:t xml:space="preserve"> </w:t>
      </w:r>
      <w:r>
        <w:rPr>
          <w:color w:val="231F20"/>
          <w:spacing w:val="4"/>
          <w:w w:val="105"/>
        </w:rPr>
        <w:t xml:space="preserve">reflect </w:t>
      </w:r>
      <w:r>
        <w:rPr>
          <w:color w:val="231F20"/>
          <w:spacing w:val="3"/>
          <w:w w:val="105"/>
        </w:rPr>
        <w:t xml:space="preserve">subtle changes </w:t>
      </w:r>
      <w:r>
        <w:rPr>
          <w:color w:val="231F20"/>
          <w:w w:val="105"/>
        </w:rPr>
        <w:t xml:space="preserve">in </w:t>
      </w:r>
      <w:r>
        <w:rPr>
          <w:color w:val="231F20"/>
          <w:spacing w:val="2"/>
          <w:w w:val="105"/>
        </w:rPr>
        <w:t xml:space="preserve">tax </w:t>
      </w:r>
      <w:r>
        <w:rPr>
          <w:color w:val="231F20"/>
          <w:spacing w:val="3"/>
          <w:w w:val="105"/>
        </w:rPr>
        <w:t xml:space="preserve">rules </w:t>
      </w:r>
      <w:r>
        <w:rPr>
          <w:color w:val="231F20"/>
          <w:spacing w:val="2"/>
          <w:w w:val="105"/>
        </w:rPr>
        <w:t xml:space="preserve">(in the </w:t>
      </w:r>
      <w:r>
        <w:rPr>
          <w:color w:val="231F20"/>
          <w:spacing w:val="3"/>
          <w:w w:val="105"/>
        </w:rPr>
        <w:t xml:space="preserve">industrial countries) that </w:t>
      </w:r>
      <w:r>
        <w:rPr>
          <w:color w:val="231F20"/>
          <w:spacing w:val="2"/>
          <w:w w:val="105"/>
        </w:rPr>
        <w:t xml:space="preserve">the </w:t>
      </w:r>
      <w:r>
        <w:rPr>
          <w:color w:val="231F20"/>
          <w:spacing w:val="4"/>
          <w:w w:val="105"/>
        </w:rPr>
        <w:t>analyst</w:t>
      </w:r>
      <w:r>
        <w:rPr>
          <w:color w:val="231F20"/>
          <w:spacing w:val="71"/>
          <w:w w:val="105"/>
        </w:rPr>
        <w:t xml:space="preserve"> </w:t>
      </w:r>
      <w:r>
        <w:rPr>
          <w:color w:val="231F20"/>
          <w:spacing w:val="3"/>
          <w:w w:val="105"/>
        </w:rPr>
        <w:t>would</w:t>
      </w:r>
      <w:r>
        <w:rPr>
          <w:color w:val="231F20"/>
          <w:spacing w:val="-3"/>
          <w:w w:val="105"/>
        </w:rPr>
        <w:t xml:space="preserve"> </w:t>
      </w:r>
      <w:r>
        <w:rPr>
          <w:color w:val="231F20"/>
          <w:spacing w:val="3"/>
          <w:w w:val="105"/>
        </w:rPr>
        <w:t>find</w:t>
      </w:r>
      <w:r>
        <w:rPr>
          <w:color w:val="231F20"/>
          <w:spacing w:val="-3"/>
          <w:w w:val="105"/>
        </w:rPr>
        <w:t xml:space="preserve"> </w:t>
      </w:r>
      <w:r>
        <w:rPr>
          <w:color w:val="231F20"/>
          <w:spacing w:val="3"/>
          <w:w w:val="105"/>
        </w:rPr>
        <w:t>difficult</w:t>
      </w:r>
      <w:r>
        <w:rPr>
          <w:color w:val="231F20"/>
          <w:spacing w:val="-3"/>
          <w:w w:val="105"/>
        </w:rPr>
        <w:t xml:space="preserve"> </w:t>
      </w:r>
      <w:r>
        <w:rPr>
          <w:color w:val="231F20"/>
          <w:w w:val="105"/>
        </w:rPr>
        <w:t>to</w:t>
      </w:r>
      <w:r>
        <w:rPr>
          <w:color w:val="231F20"/>
          <w:spacing w:val="-3"/>
          <w:w w:val="105"/>
        </w:rPr>
        <w:t xml:space="preserve"> </w:t>
      </w:r>
      <w:r>
        <w:rPr>
          <w:color w:val="231F20"/>
          <w:spacing w:val="3"/>
          <w:w w:val="105"/>
        </w:rPr>
        <w:t>identify.</w:t>
      </w:r>
      <w:r>
        <w:rPr>
          <w:color w:val="231F20"/>
          <w:spacing w:val="-2"/>
          <w:w w:val="105"/>
        </w:rPr>
        <w:t xml:space="preserve"> </w:t>
      </w:r>
      <w:r>
        <w:rPr>
          <w:color w:val="231F20"/>
          <w:spacing w:val="2"/>
          <w:w w:val="105"/>
        </w:rPr>
        <w:t>The</w:t>
      </w:r>
      <w:r>
        <w:rPr>
          <w:color w:val="231F20"/>
          <w:spacing w:val="-3"/>
          <w:w w:val="105"/>
        </w:rPr>
        <w:t xml:space="preserve"> </w:t>
      </w:r>
      <w:r>
        <w:rPr>
          <w:color w:val="231F20"/>
          <w:spacing w:val="3"/>
          <w:w w:val="105"/>
        </w:rPr>
        <w:t>point</w:t>
      </w:r>
      <w:r>
        <w:rPr>
          <w:color w:val="231F20"/>
          <w:spacing w:val="-3"/>
          <w:w w:val="105"/>
        </w:rPr>
        <w:t xml:space="preserve"> </w:t>
      </w:r>
      <w:r>
        <w:rPr>
          <w:color w:val="231F20"/>
          <w:w w:val="105"/>
        </w:rPr>
        <w:t>is</w:t>
      </w:r>
      <w:r>
        <w:rPr>
          <w:color w:val="231F20"/>
          <w:spacing w:val="-3"/>
          <w:w w:val="105"/>
        </w:rPr>
        <w:t xml:space="preserve"> </w:t>
      </w:r>
      <w:r>
        <w:rPr>
          <w:color w:val="231F20"/>
          <w:spacing w:val="3"/>
          <w:w w:val="105"/>
        </w:rPr>
        <w:t>that</w:t>
      </w:r>
      <w:r>
        <w:rPr>
          <w:color w:val="231F20"/>
          <w:spacing w:val="-3"/>
          <w:w w:val="105"/>
        </w:rPr>
        <w:t xml:space="preserve"> </w:t>
      </w:r>
      <w:r>
        <w:rPr>
          <w:color w:val="231F20"/>
          <w:spacing w:val="2"/>
          <w:w w:val="105"/>
        </w:rPr>
        <w:t>the</w:t>
      </w:r>
      <w:r>
        <w:rPr>
          <w:color w:val="231F20"/>
          <w:spacing w:val="-2"/>
          <w:w w:val="105"/>
        </w:rPr>
        <w:t xml:space="preserve"> </w:t>
      </w:r>
      <w:r>
        <w:rPr>
          <w:color w:val="231F20"/>
          <w:spacing w:val="3"/>
          <w:w w:val="105"/>
        </w:rPr>
        <w:t>pattern</w:t>
      </w:r>
      <w:r>
        <w:rPr>
          <w:color w:val="231F20"/>
          <w:spacing w:val="-3"/>
          <w:w w:val="105"/>
        </w:rPr>
        <w:t xml:space="preserve"> </w:t>
      </w:r>
      <w:r>
        <w:rPr>
          <w:color w:val="231F20"/>
          <w:w w:val="105"/>
        </w:rPr>
        <w:t>of</w:t>
      </w:r>
      <w:r>
        <w:rPr>
          <w:color w:val="231F20"/>
          <w:spacing w:val="-3"/>
          <w:w w:val="105"/>
        </w:rPr>
        <w:t xml:space="preserve"> </w:t>
      </w:r>
      <w:r>
        <w:rPr>
          <w:color w:val="231F20"/>
          <w:spacing w:val="4"/>
          <w:w w:val="105"/>
        </w:rPr>
        <w:t xml:space="preserve">financial </w:t>
      </w:r>
      <w:r>
        <w:rPr>
          <w:color w:val="231F20"/>
          <w:spacing w:val="3"/>
          <w:w w:val="105"/>
        </w:rPr>
        <w:t>intermediation</w:t>
      </w:r>
      <w:r>
        <w:rPr>
          <w:color w:val="231F20"/>
          <w:spacing w:val="-21"/>
          <w:w w:val="105"/>
        </w:rPr>
        <w:t xml:space="preserve"> </w:t>
      </w:r>
      <w:r>
        <w:rPr>
          <w:color w:val="231F20"/>
          <w:spacing w:val="3"/>
          <w:w w:val="105"/>
        </w:rPr>
        <w:t>might</w:t>
      </w:r>
      <w:r>
        <w:rPr>
          <w:color w:val="231F20"/>
          <w:spacing w:val="-20"/>
          <w:w w:val="105"/>
        </w:rPr>
        <w:t xml:space="preserve"> </w:t>
      </w:r>
      <w:r>
        <w:rPr>
          <w:color w:val="231F20"/>
          <w:w w:val="105"/>
        </w:rPr>
        <w:t>be</w:t>
      </w:r>
      <w:r>
        <w:rPr>
          <w:color w:val="231F20"/>
          <w:spacing w:val="-20"/>
          <w:w w:val="105"/>
        </w:rPr>
        <w:t xml:space="preserve"> </w:t>
      </w:r>
      <w:r>
        <w:rPr>
          <w:color w:val="231F20"/>
          <w:spacing w:val="3"/>
          <w:w w:val="105"/>
        </w:rPr>
        <w:t>quite</w:t>
      </w:r>
      <w:r>
        <w:rPr>
          <w:color w:val="231F20"/>
          <w:spacing w:val="-20"/>
          <w:w w:val="105"/>
        </w:rPr>
        <w:t xml:space="preserve"> </w:t>
      </w:r>
      <w:r>
        <w:rPr>
          <w:color w:val="231F20"/>
          <w:spacing w:val="3"/>
          <w:w w:val="105"/>
        </w:rPr>
        <w:t>stable</w:t>
      </w:r>
      <w:r>
        <w:rPr>
          <w:color w:val="231F20"/>
          <w:spacing w:val="-20"/>
          <w:w w:val="105"/>
        </w:rPr>
        <w:t xml:space="preserve"> </w:t>
      </w:r>
      <w:r>
        <w:rPr>
          <w:color w:val="231F20"/>
          <w:spacing w:val="2"/>
          <w:w w:val="105"/>
        </w:rPr>
        <w:t>for</w:t>
      </w:r>
      <w:r>
        <w:rPr>
          <w:color w:val="231F20"/>
          <w:spacing w:val="-20"/>
          <w:w w:val="105"/>
        </w:rPr>
        <w:t xml:space="preserve"> </w:t>
      </w:r>
      <w:r>
        <w:rPr>
          <w:color w:val="231F20"/>
          <w:w w:val="105"/>
        </w:rPr>
        <w:t>a</w:t>
      </w:r>
      <w:r>
        <w:rPr>
          <w:color w:val="231F20"/>
          <w:spacing w:val="-20"/>
          <w:w w:val="105"/>
        </w:rPr>
        <w:t xml:space="preserve"> </w:t>
      </w:r>
      <w:r>
        <w:rPr>
          <w:color w:val="231F20"/>
          <w:spacing w:val="3"/>
          <w:w w:val="105"/>
        </w:rPr>
        <w:t>while</w:t>
      </w:r>
      <w:r>
        <w:rPr>
          <w:color w:val="231F20"/>
          <w:spacing w:val="-20"/>
          <w:w w:val="105"/>
        </w:rPr>
        <w:t xml:space="preserve"> </w:t>
      </w:r>
      <w:r>
        <w:rPr>
          <w:color w:val="231F20"/>
          <w:spacing w:val="2"/>
          <w:w w:val="105"/>
        </w:rPr>
        <w:t>but</w:t>
      </w:r>
      <w:r>
        <w:rPr>
          <w:color w:val="231F20"/>
          <w:spacing w:val="-20"/>
          <w:w w:val="105"/>
        </w:rPr>
        <w:t xml:space="preserve"> </w:t>
      </w:r>
      <w:r>
        <w:rPr>
          <w:color w:val="231F20"/>
          <w:spacing w:val="3"/>
          <w:w w:val="105"/>
        </w:rPr>
        <w:t>that</w:t>
      </w:r>
      <w:r>
        <w:rPr>
          <w:color w:val="231F20"/>
          <w:spacing w:val="-20"/>
          <w:w w:val="105"/>
        </w:rPr>
        <w:t xml:space="preserve"> </w:t>
      </w:r>
      <w:r>
        <w:rPr>
          <w:color w:val="231F20"/>
          <w:spacing w:val="3"/>
          <w:w w:val="105"/>
        </w:rPr>
        <w:t>small</w:t>
      </w:r>
      <w:r>
        <w:rPr>
          <w:color w:val="231F20"/>
          <w:spacing w:val="-20"/>
          <w:w w:val="105"/>
        </w:rPr>
        <w:t xml:space="preserve"> </w:t>
      </w:r>
      <w:r>
        <w:rPr>
          <w:color w:val="231F20"/>
          <w:spacing w:val="4"/>
          <w:w w:val="105"/>
        </w:rPr>
        <w:t xml:space="preserve">differences </w:t>
      </w:r>
      <w:r>
        <w:rPr>
          <w:color w:val="231F20"/>
          <w:w w:val="105"/>
        </w:rPr>
        <w:t xml:space="preserve">in </w:t>
      </w:r>
      <w:r>
        <w:rPr>
          <w:color w:val="231F20"/>
          <w:spacing w:val="2"/>
          <w:w w:val="105"/>
        </w:rPr>
        <w:t xml:space="preserve">the </w:t>
      </w:r>
      <w:r>
        <w:rPr>
          <w:color w:val="231F20"/>
          <w:spacing w:val="3"/>
          <w:w w:val="105"/>
        </w:rPr>
        <w:t xml:space="preserve">institutional framework, </w:t>
      </w:r>
      <w:r>
        <w:rPr>
          <w:color w:val="231F20"/>
          <w:spacing w:val="2"/>
          <w:w w:val="105"/>
        </w:rPr>
        <w:t xml:space="preserve">due </w:t>
      </w:r>
      <w:r>
        <w:rPr>
          <w:color w:val="231F20"/>
          <w:w w:val="105"/>
        </w:rPr>
        <w:t xml:space="preserve">to </w:t>
      </w:r>
      <w:r>
        <w:rPr>
          <w:color w:val="231F20"/>
          <w:spacing w:val="3"/>
          <w:w w:val="105"/>
        </w:rPr>
        <w:t xml:space="preserve">either regulation </w:t>
      </w:r>
      <w:r>
        <w:rPr>
          <w:color w:val="231F20"/>
          <w:w w:val="105"/>
        </w:rPr>
        <w:t xml:space="preserve">or  </w:t>
      </w:r>
      <w:r>
        <w:rPr>
          <w:color w:val="231F20"/>
          <w:spacing w:val="4"/>
          <w:w w:val="105"/>
        </w:rPr>
        <w:t xml:space="preserve">innovation  </w:t>
      </w:r>
      <w:r>
        <w:rPr>
          <w:color w:val="231F20"/>
          <w:w w:val="105"/>
        </w:rPr>
        <w:t xml:space="preserve">in </w:t>
      </w:r>
      <w:r>
        <w:rPr>
          <w:color w:val="231F20"/>
          <w:spacing w:val="3"/>
          <w:w w:val="105"/>
        </w:rPr>
        <w:t xml:space="preserve">credit markets, might alter </w:t>
      </w:r>
      <w:r>
        <w:rPr>
          <w:color w:val="231F20"/>
          <w:spacing w:val="2"/>
          <w:w w:val="105"/>
        </w:rPr>
        <w:t xml:space="preserve">the </w:t>
      </w:r>
      <w:r>
        <w:rPr>
          <w:color w:val="231F20"/>
          <w:spacing w:val="3"/>
          <w:w w:val="105"/>
        </w:rPr>
        <w:t xml:space="preserve">form that </w:t>
      </w:r>
      <w:r>
        <w:rPr>
          <w:color w:val="231F20"/>
          <w:spacing w:val="2"/>
          <w:w w:val="105"/>
        </w:rPr>
        <w:t xml:space="preserve">the </w:t>
      </w:r>
      <w:r>
        <w:rPr>
          <w:color w:val="231F20"/>
          <w:spacing w:val="3"/>
          <w:w w:val="105"/>
        </w:rPr>
        <w:t xml:space="preserve">intermediation taken </w:t>
      </w:r>
      <w:r>
        <w:rPr>
          <w:color w:val="231F20"/>
          <w:spacing w:val="4"/>
          <w:w w:val="105"/>
        </w:rPr>
        <w:t xml:space="preserve">in </w:t>
      </w:r>
      <w:r>
        <w:rPr>
          <w:color w:val="231F20"/>
          <w:spacing w:val="3"/>
          <w:w w:val="105"/>
        </w:rPr>
        <w:t xml:space="preserve">balance </w:t>
      </w:r>
      <w:r>
        <w:rPr>
          <w:color w:val="231F20"/>
          <w:w w:val="105"/>
        </w:rPr>
        <w:t xml:space="preserve">of </w:t>
      </w:r>
      <w:r>
        <w:rPr>
          <w:color w:val="231F20"/>
          <w:spacing w:val="3"/>
          <w:w w:val="105"/>
        </w:rPr>
        <w:t>payments</w:t>
      </w:r>
      <w:r>
        <w:rPr>
          <w:color w:val="231F20"/>
          <w:spacing w:val="-5"/>
          <w:w w:val="105"/>
        </w:rPr>
        <w:t xml:space="preserve"> </w:t>
      </w:r>
      <w:r>
        <w:rPr>
          <w:color w:val="231F20"/>
          <w:spacing w:val="4"/>
          <w:w w:val="105"/>
        </w:rPr>
        <w:t>statistics.</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w w:val="105"/>
        </w:rPr>
        <w:t>In</w:t>
      </w:r>
      <w:r>
        <w:rPr>
          <w:color w:val="231F20"/>
          <w:spacing w:val="-18"/>
          <w:w w:val="105"/>
        </w:rPr>
        <w:t xml:space="preserve"> </w:t>
      </w:r>
      <w:r>
        <w:rPr>
          <w:color w:val="231F20"/>
          <w:spacing w:val="3"/>
          <w:w w:val="105"/>
        </w:rPr>
        <w:t>general,</w:t>
      </w:r>
      <w:r>
        <w:rPr>
          <w:color w:val="231F20"/>
          <w:spacing w:val="-18"/>
          <w:w w:val="105"/>
        </w:rPr>
        <w:t xml:space="preserve"> </w:t>
      </w:r>
      <w:r>
        <w:rPr>
          <w:color w:val="231F20"/>
          <w:spacing w:val="3"/>
          <w:w w:val="105"/>
        </w:rPr>
        <w:t>direct</w:t>
      </w:r>
      <w:r>
        <w:rPr>
          <w:color w:val="231F20"/>
          <w:spacing w:val="-17"/>
          <w:w w:val="105"/>
        </w:rPr>
        <w:t xml:space="preserve"> </w:t>
      </w:r>
      <w:r>
        <w:rPr>
          <w:color w:val="231F20"/>
          <w:spacing w:val="3"/>
          <w:w w:val="105"/>
        </w:rPr>
        <w:t>investment</w:t>
      </w:r>
      <w:r>
        <w:rPr>
          <w:color w:val="231F20"/>
          <w:spacing w:val="-18"/>
          <w:w w:val="105"/>
        </w:rPr>
        <w:t xml:space="preserve"> </w:t>
      </w:r>
      <w:r>
        <w:rPr>
          <w:color w:val="231F20"/>
          <w:w w:val="105"/>
        </w:rPr>
        <w:t>is</w:t>
      </w:r>
      <w:r>
        <w:rPr>
          <w:color w:val="231F20"/>
          <w:spacing w:val="-17"/>
          <w:w w:val="105"/>
        </w:rPr>
        <w:t xml:space="preserve"> </w:t>
      </w:r>
      <w:r>
        <w:rPr>
          <w:color w:val="231F20"/>
          <w:w w:val="105"/>
        </w:rPr>
        <w:t>a</w:t>
      </w:r>
      <w:r>
        <w:rPr>
          <w:color w:val="231F20"/>
          <w:spacing w:val="-18"/>
          <w:w w:val="105"/>
        </w:rPr>
        <w:t xml:space="preserve"> </w:t>
      </w:r>
      <w:r>
        <w:rPr>
          <w:color w:val="231F20"/>
          <w:spacing w:val="3"/>
          <w:w w:val="105"/>
        </w:rPr>
        <w:t>difficult</w:t>
      </w:r>
      <w:r>
        <w:rPr>
          <w:color w:val="231F20"/>
          <w:spacing w:val="-17"/>
          <w:w w:val="105"/>
        </w:rPr>
        <w:t xml:space="preserve"> </w:t>
      </w:r>
      <w:r>
        <w:rPr>
          <w:color w:val="231F20"/>
          <w:spacing w:val="3"/>
          <w:w w:val="105"/>
        </w:rPr>
        <w:t>capital</w:t>
      </w:r>
      <w:r>
        <w:rPr>
          <w:color w:val="231F20"/>
          <w:spacing w:val="-18"/>
          <w:w w:val="105"/>
        </w:rPr>
        <w:t xml:space="preserve"> </w:t>
      </w:r>
      <w:r>
        <w:rPr>
          <w:color w:val="231F20"/>
          <w:spacing w:val="3"/>
          <w:w w:val="105"/>
        </w:rPr>
        <w:t>flow</w:t>
      </w:r>
      <w:r>
        <w:rPr>
          <w:color w:val="231F20"/>
          <w:spacing w:val="-17"/>
          <w:w w:val="105"/>
        </w:rPr>
        <w:t xml:space="preserve"> </w:t>
      </w:r>
      <w:r>
        <w:rPr>
          <w:color w:val="231F20"/>
          <w:w w:val="105"/>
        </w:rPr>
        <w:t>to</w:t>
      </w:r>
      <w:r>
        <w:rPr>
          <w:color w:val="231F20"/>
          <w:spacing w:val="-18"/>
          <w:w w:val="105"/>
        </w:rPr>
        <w:t xml:space="preserve"> </w:t>
      </w:r>
      <w:r>
        <w:rPr>
          <w:color w:val="231F20"/>
          <w:spacing w:val="4"/>
          <w:w w:val="105"/>
        </w:rPr>
        <w:t xml:space="preserve">interpret. </w:t>
      </w:r>
      <w:r>
        <w:rPr>
          <w:color w:val="231F20"/>
          <w:spacing w:val="3"/>
          <w:w w:val="105"/>
        </w:rPr>
        <w:t xml:space="preserve">Balance </w:t>
      </w:r>
      <w:r>
        <w:rPr>
          <w:color w:val="231F20"/>
          <w:w w:val="105"/>
        </w:rPr>
        <w:t xml:space="preserve">of </w:t>
      </w:r>
      <w:r>
        <w:rPr>
          <w:color w:val="231F20"/>
          <w:spacing w:val="3"/>
          <w:w w:val="105"/>
        </w:rPr>
        <w:t>p</w:t>
      </w:r>
      <w:r>
        <w:rPr>
          <w:color w:val="231F20"/>
          <w:spacing w:val="3"/>
          <w:w w:val="105"/>
        </w:rPr>
        <w:t xml:space="preserve">ayments data </w:t>
      </w:r>
      <w:r>
        <w:rPr>
          <w:color w:val="231F20"/>
          <w:w w:val="105"/>
        </w:rPr>
        <w:t xml:space="preserve">on </w:t>
      </w:r>
      <w:r>
        <w:rPr>
          <w:color w:val="231F20"/>
          <w:spacing w:val="3"/>
          <w:w w:val="105"/>
        </w:rPr>
        <w:t xml:space="preserve">direct investment include short-and </w:t>
      </w:r>
      <w:r>
        <w:rPr>
          <w:color w:val="231F20"/>
          <w:spacing w:val="4"/>
          <w:w w:val="105"/>
        </w:rPr>
        <w:t xml:space="preserve">long- </w:t>
      </w:r>
      <w:r>
        <w:rPr>
          <w:color w:val="231F20"/>
          <w:spacing w:val="3"/>
          <w:w w:val="105"/>
        </w:rPr>
        <w:t xml:space="preserve">term capital transactions </w:t>
      </w:r>
      <w:r>
        <w:rPr>
          <w:color w:val="231F20"/>
          <w:w w:val="105"/>
        </w:rPr>
        <w:t xml:space="preserve">of a </w:t>
      </w:r>
      <w:r>
        <w:rPr>
          <w:color w:val="231F20"/>
          <w:spacing w:val="3"/>
          <w:w w:val="105"/>
        </w:rPr>
        <w:t xml:space="preserve">loosely defined </w:t>
      </w:r>
      <w:r>
        <w:rPr>
          <w:color w:val="231F20"/>
          <w:spacing w:val="2"/>
          <w:w w:val="105"/>
        </w:rPr>
        <w:t xml:space="preserve">set </w:t>
      </w:r>
      <w:r>
        <w:rPr>
          <w:color w:val="231F20"/>
          <w:w w:val="105"/>
        </w:rPr>
        <w:t xml:space="preserve">of </w:t>
      </w:r>
      <w:r>
        <w:rPr>
          <w:color w:val="231F20"/>
          <w:spacing w:val="3"/>
          <w:w w:val="105"/>
        </w:rPr>
        <w:t xml:space="preserve">reporters </w:t>
      </w:r>
      <w:r>
        <w:rPr>
          <w:color w:val="231F20"/>
          <w:spacing w:val="2"/>
          <w:w w:val="105"/>
        </w:rPr>
        <w:t xml:space="preserve">who </w:t>
      </w:r>
      <w:r>
        <w:rPr>
          <w:color w:val="231F20"/>
          <w:spacing w:val="4"/>
          <w:w w:val="105"/>
        </w:rPr>
        <w:t xml:space="preserve">own </w:t>
      </w:r>
      <w:r>
        <w:rPr>
          <w:color w:val="231F20"/>
          <w:spacing w:val="3"/>
          <w:w w:val="105"/>
        </w:rPr>
        <w:t>more</w:t>
      </w:r>
      <w:r>
        <w:rPr>
          <w:color w:val="231F20"/>
          <w:spacing w:val="-18"/>
          <w:w w:val="105"/>
        </w:rPr>
        <w:t xml:space="preserve"> </w:t>
      </w:r>
      <w:r>
        <w:rPr>
          <w:color w:val="231F20"/>
          <w:spacing w:val="3"/>
          <w:w w:val="105"/>
        </w:rPr>
        <w:t>than</w:t>
      </w:r>
      <w:r>
        <w:rPr>
          <w:color w:val="231F20"/>
          <w:spacing w:val="-17"/>
          <w:w w:val="105"/>
        </w:rPr>
        <w:t xml:space="preserve"> </w:t>
      </w:r>
      <w:r>
        <w:rPr>
          <w:color w:val="231F20"/>
          <w:w w:val="105"/>
        </w:rPr>
        <w:t>a</w:t>
      </w:r>
      <w:r>
        <w:rPr>
          <w:color w:val="231F20"/>
          <w:spacing w:val="-17"/>
          <w:w w:val="105"/>
        </w:rPr>
        <w:t xml:space="preserve"> </w:t>
      </w:r>
      <w:r>
        <w:rPr>
          <w:color w:val="231F20"/>
          <w:spacing w:val="3"/>
          <w:w w:val="105"/>
        </w:rPr>
        <w:t>given</w:t>
      </w:r>
      <w:r>
        <w:rPr>
          <w:color w:val="231F20"/>
          <w:spacing w:val="-17"/>
          <w:w w:val="105"/>
        </w:rPr>
        <w:t xml:space="preserve"> </w:t>
      </w:r>
      <w:r>
        <w:rPr>
          <w:color w:val="231F20"/>
          <w:spacing w:val="3"/>
          <w:w w:val="105"/>
        </w:rPr>
        <w:t>percent</w:t>
      </w:r>
      <w:r>
        <w:rPr>
          <w:color w:val="231F20"/>
          <w:spacing w:val="-17"/>
          <w:w w:val="105"/>
        </w:rPr>
        <w:t xml:space="preserve"> </w:t>
      </w:r>
      <w:r>
        <w:rPr>
          <w:color w:val="231F20"/>
          <w:w w:val="105"/>
        </w:rPr>
        <w:t>of</w:t>
      </w:r>
      <w:r>
        <w:rPr>
          <w:color w:val="231F20"/>
          <w:spacing w:val="-18"/>
          <w:w w:val="105"/>
        </w:rPr>
        <w:t xml:space="preserve"> </w:t>
      </w:r>
      <w:r>
        <w:rPr>
          <w:color w:val="231F20"/>
          <w:spacing w:val="2"/>
          <w:w w:val="105"/>
        </w:rPr>
        <w:t>the</w:t>
      </w:r>
      <w:r>
        <w:rPr>
          <w:color w:val="231F20"/>
          <w:spacing w:val="-17"/>
          <w:w w:val="105"/>
        </w:rPr>
        <w:t xml:space="preserve"> </w:t>
      </w:r>
      <w:r>
        <w:rPr>
          <w:color w:val="231F20"/>
          <w:spacing w:val="3"/>
          <w:w w:val="105"/>
        </w:rPr>
        <w:t>equity</w:t>
      </w:r>
      <w:r>
        <w:rPr>
          <w:color w:val="231F20"/>
          <w:spacing w:val="-17"/>
          <w:w w:val="105"/>
        </w:rPr>
        <w:t xml:space="preserve"> </w:t>
      </w:r>
      <w:r>
        <w:rPr>
          <w:color w:val="231F20"/>
          <w:w w:val="105"/>
        </w:rPr>
        <w:t>in</w:t>
      </w:r>
      <w:r>
        <w:rPr>
          <w:color w:val="231F20"/>
          <w:spacing w:val="-17"/>
          <w:w w:val="105"/>
        </w:rPr>
        <w:t xml:space="preserve"> </w:t>
      </w:r>
      <w:r>
        <w:rPr>
          <w:color w:val="231F20"/>
          <w:w w:val="105"/>
        </w:rPr>
        <w:t>a</w:t>
      </w:r>
      <w:r>
        <w:rPr>
          <w:color w:val="231F20"/>
          <w:spacing w:val="-17"/>
          <w:w w:val="105"/>
        </w:rPr>
        <w:t xml:space="preserve"> </w:t>
      </w:r>
      <w:r>
        <w:rPr>
          <w:color w:val="231F20"/>
          <w:spacing w:val="3"/>
          <w:w w:val="105"/>
        </w:rPr>
        <w:t>domestic</w:t>
      </w:r>
      <w:r>
        <w:rPr>
          <w:color w:val="231F20"/>
          <w:spacing w:val="-17"/>
          <w:w w:val="105"/>
        </w:rPr>
        <w:t xml:space="preserve"> </w:t>
      </w:r>
      <w:r>
        <w:rPr>
          <w:color w:val="231F20"/>
          <w:w w:val="105"/>
        </w:rPr>
        <w:t>or</w:t>
      </w:r>
      <w:r>
        <w:rPr>
          <w:color w:val="231F20"/>
          <w:spacing w:val="-18"/>
          <w:w w:val="105"/>
        </w:rPr>
        <w:t xml:space="preserve"> </w:t>
      </w:r>
      <w:r>
        <w:rPr>
          <w:color w:val="231F20"/>
          <w:spacing w:val="3"/>
          <w:w w:val="105"/>
        </w:rPr>
        <w:t>foreign</w:t>
      </w:r>
      <w:r>
        <w:rPr>
          <w:color w:val="231F20"/>
          <w:spacing w:val="-17"/>
          <w:w w:val="105"/>
        </w:rPr>
        <w:t xml:space="preserve"> </w:t>
      </w:r>
      <w:r>
        <w:rPr>
          <w:color w:val="231F20"/>
          <w:spacing w:val="4"/>
          <w:w w:val="105"/>
        </w:rPr>
        <w:t xml:space="preserve">chartered </w:t>
      </w:r>
      <w:r>
        <w:rPr>
          <w:color w:val="231F20"/>
          <w:spacing w:val="3"/>
          <w:w w:val="105"/>
        </w:rPr>
        <w:t xml:space="preserve">firm. Because direct investors hold factories </w:t>
      </w:r>
      <w:r>
        <w:rPr>
          <w:color w:val="231F20"/>
          <w:spacing w:val="2"/>
          <w:w w:val="105"/>
        </w:rPr>
        <w:t xml:space="preserve">and </w:t>
      </w:r>
      <w:r>
        <w:rPr>
          <w:color w:val="231F20"/>
          <w:spacing w:val="3"/>
          <w:w w:val="105"/>
        </w:rPr>
        <w:t xml:space="preserve">other assets that </w:t>
      </w:r>
      <w:r>
        <w:rPr>
          <w:color w:val="231F20"/>
          <w:spacing w:val="4"/>
          <w:w w:val="105"/>
        </w:rPr>
        <w:t xml:space="preserve">are </w:t>
      </w:r>
      <w:r>
        <w:rPr>
          <w:color w:val="231F20"/>
          <w:spacing w:val="3"/>
          <w:w w:val="105"/>
        </w:rPr>
        <w:t xml:space="preserve">impossible </w:t>
      </w:r>
      <w:r>
        <w:rPr>
          <w:color w:val="231F20"/>
          <w:w w:val="105"/>
        </w:rPr>
        <w:t xml:space="preserve">to </w:t>
      </w:r>
      <w:r>
        <w:rPr>
          <w:color w:val="231F20"/>
          <w:spacing w:val="3"/>
          <w:w w:val="105"/>
        </w:rPr>
        <w:t xml:space="preserve">move, </w:t>
      </w:r>
      <w:r>
        <w:rPr>
          <w:color w:val="231F20"/>
          <w:w w:val="105"/>
        </w:rPr>
        <w:t xml:space="preserve">it is </w:t>
      </w:r>
      <w:r>
        <w:rPr>
          <w:color w:val="231F20"/>
          <w:spacing w:val="3"/>
          <w:w w:val="105"/>
        </w:rPr>
        <w:t xml:space="preserve">sometimes assumed that </w:t>
      </w:r>
      <w:r>
        <w:rPr>
          <w:color w:val="231F20"/>
          <w:w w:val="105"/>
        </w:rPr>
        <w:t xml:space="preserve">a </w:t>
      </w:r>
      <w:r>
        <w:rPr>
          <w:color w:val="231F20"/>
          <w:spacing w:val="3"/>
          <w:w w:val="105"/>
        </w:rPr>
        <w:t xml:space="preserve">direct </w:t>
      </w:r>
      <w:r>
        <w:rPr>
          <w:color w:val="231F20"/>
          <w:spacing w:val="4"/>
          <w:w w:val="105"/>
        </w:rPr>
        <w:t xml:space="preserve">investment </w:t>
      </w:r>
      <w:r>
        <w:rPr>
          <w:color w:val="231F20"/>
          <w:spacing w:val="3"/>
          <w:w w:val="105"/>
        </w:rPr>
        <w:t>inflow</w:t>
      </w:r>
      <w:r>
        <w:rPr>
          <w:color w:val="231F20"/>
          <w:spacing w:val="-4"/>
          <w:w w:val="105"/>
        </w:rPr>
        <w:t xml:space="preserve"> </w:t>
      </w:r>
      <w:r>
        <w:rPr>
          <w:color w:val="231F20"/>
          <w:w w:val="105"/>
        </w:rPr>
        <w:t>is</w:t>
      </w:r>
      <w:r>
        <w:rPr>
          <w:color w:val="231F20"/>
          <w:spacing w:val="-4"/>
          <w:w w:val="105"/>
        </w:rPr>
        <w:t xml:space="preserve"> </w:t>
      </w:r>
      <w:r>
        <w:rPr>
          <w:color w:val="231F20"/>
          <w:spacing w:val="3"/>
          <w:w w:val="105"/>
        </w:rPr>
        <w:t>more</w:t>
      </w:r>
      <w:r>
        <w:rPr>
          <w:color w:val="231F20"/>
          <w:spacing w:val="-4"/>
          <w:w w:val="105"/>
        </w:rPr>
        <w:t xml:space="preserve"> </w:t>
      </w:r>
      <w:r>
        <w:rPr>
          <w:color w:val="231F20"/>
          <w:spacing w:val="3"/>
          <w:w w:val="105"/>
        </w:rPr>
        <w:t>stable</w:t>
      </w:r>
      <w:r>
        <w:rPr>
          <w:color w:val="231F20"/>
          <w:spacing w:val="-3"/>
          <w:w w:val="105"/>
        </w:rPr>
        <w:t xml:space="preserve"> </w:t>
      </w:r>
      <w:r>
        <w:rPr>
          <w:color w:val="231F20"/>
          <w:spacing w:val="3"/>
          <w:w w:val="105"/>
        </w:rPr>
        <w:t>than</w:t>
      </w:r>
      <w:r>
        <w:rPr>
          <w:color w:val="231F20"/>
          <w:spacing w:val="-4"/>
          <w:w w:val="105"/>
        </w:rPr>
        <w:t xml:space="preserve"> </w:t>
      </w:r>
      <w:r>
        <w:rPr>
          <w:color w:val="231F20"/>
          <w:spacing w:val="3"/>
          <w:w w:val="105"/>
        </w:rPr>
        <w:t>other</w:t>
      </w:r>
      <w:r>
        <w:rPr>
          <w:color w:val="231F20"/>
          <w:spacing w:val="-4"/>
          <w:w w:val="105"/>
        </w:rPr>
        <w:t xml:space="preserve"> </w:t>
      </w:r>
      <w:r>
        <w:rPr>
          <w:color w:val="231F20"/>
          <w:spacing w:val="3"/>
          <w:w w:val="105"/>
        </w:rPr>
        <w:t>forms</w:t>
      </w:r>
      <w:r>
        <w:rPr>
          <w:color w:val="231F20"/>
          <w:spacing w:val="-4"/>
          <w:w w:val="105"/>
        </w:rPr>
        <w:t xml:space="preserve"> </w:t>
      </w:r>
      <w:r>
        <w:rPr>
          <w:color w:val="231F20"/>
          <w:w w:val="105"/>
        </w:rPr>
        <w:t>of</w:t>
      </w:r>
      <w:r>
        <w:rPr>
          <w:color w:val="231F20"/>
          <w:spacing w:val="-3"/>
          <w:w w:val="105"/>
        </w:rPr>
        <w:t xml:space="preserve"> </w:t>
      </w:r>
      <w:r>
        <w:rPr>
          <w:color w:val="231F20"/>
          <w:spacing w:val="3"/>
          <w:w w:val="105"/>
        </w:rPr>
        <w:t>capital</w:t>
      </w:r>
      <w:r>
        <w:rPr>
          <w:color w:val="231F20"/>
          <w:spacing w:val="-4"/>
          <w:w w:val="105"/>
        </w:rPr>
        <w:t xml:space="preserve"> </w:t>
      </w:r>
      <w:r>
        <w:rPr>
          <w:color w:val="231F20"/>
          <w:spacing w:val="4"/>
          <w:w w:val="105"/>
        </w:rPr>
        <w:t>flows.</w:t>
      </w:r>
    </w:p>
    <w:p w:rsidR="0090524C" w:rsidRDefault="0090524C">
      <w:pPr>
        <w:pStyle w:val="BodyText"/>
        <w:rPr>
          <w:sz w:val="30"/>
        </w:rPr>
      </w:pPr>
    </w:p>
    <w:p w:rsidR="0090524C" w:rsidRDefault="004404A8">
      <w:pPr>
        <w:pStyle w:val="BodyText"/>
        <w:spacing w:before="1" w:line="300" w:lineRule="auto"/>
        <w:ind w:left="237" w:right="2050" w:firstLine="720"/>
        <w:jc w:val="both"/>
      </w:pPr>
      <w:r>
        <w:rPr>
          <w:color w:val="231F20"/>
        </w:rPr>
        <w:t>This need not be the case. While a direct investor usually has some immovable assets, there is no reason in</w:t>
      </w:r>
      <w:r>
        <w:rPr>
          <w:color w:val="231F20"/>
        </w:rPr>
        <w:t xml:space="preserve"> principle why these cannot be fully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35" w:line="300" w:lineRule="auto"/>
        <w:ind w:left="1938" w:right="349"/>
        <w:jc w:val="both"/>
      </w:pPr>
      <w:r>
        <w:lastRenderedPageBreak/>
        <w:pict>
          <v:line id="_x0000_s1058" style="position:absolute;left:0;text-align:left;z-index:251764224;mso-position-horizontal-relative:page;mso-position-vertical-relative:page" from="148.45pt,69.45pt" to="148.45pt,771pt" strokecolor="#d7d9da" strokeweight="5pt">
            <w10:wrap anchorx="page" anchory="page"/>
          </v:line>
        </w:pict>
      </w:r>
      <w:r w:rsidR="004404A8">
        <w:rPr>
          <w:color w:val="231F20"/>
        </w:rPr>
        <w:t>offset by domestic liabilities. Clearly, a direct investor can borrow in order to export capital, and thereby generate rapid capital outflows. In most developing countries, there are Laws against</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This, </w:t>
      </w:r>
      <w:r>
        <w:rPr>
          <w:color w:val="231F20"/>
        </w:rPr>
        <w:t xml:space="preserve">so it </w:t>
      </w:r>
      <w:r>
        <w:rPr>
          <w:color w:val="231F20"/>
          <w:spacing w:val="3"/>
        </w:rPr>
        <w:t xml:space="preserve">would </w:t>
      </w:r>
      <w:r>
        <w:rPr>
          <w:color w:val="231F20"/>
        </w:rPr>
        <w:t xml:space="preserve">be </w:t>
      </w:r>
      <w:r>
        <w:rPr>
          <w:color w:val="231F20"/>
          <w:spacing w:val="3"/>
        </w:rPr>
        <w:t xml:space="preserve">surprising </w:t>
      </w:r>
      <w:r>
        <w:rPr>
          <w:color w:val="231F20"/>
        </w:rPr>
        <w:t xml:space="preserve">to </w:t>
      </w:r>
      <w:r>
        <w:rPr>
          <w:color w:val="231F20"/>
          <w:spacing w:val="2"/>
        </w:rPr>
        <w:t xml:space="preserve">see </w:t>
      </w:r>
      <w:r>
        <w:rPr>
          <w:color w:val="231F20"/>
          <w:spacing w:val="3"/>
        </w:rPr>
        <w:t xml:space="preserve">negative flows </w:t>
      </w:r>
      <w:r>
        <w:rPr>
          <w:color w:val="231F20"/>
          <w:spacing w:val="2"/>
        </w:rPr>
        <w:t xml:space="preserve">for </w:t>
      </w:r>
      <w:r>
        <w:rPr>
          <w:color w:val="231F20"/>
          <w:spacing w:val="4"/>
        </w:rPr>
        <w:t xml:space="preserve">foreign </w:t>
      </w:r>
      <w:r>
        <w:rPr>
          <w:color w:val="231F20"/>
          <w:spacing w:val="3"/>
        </w:rPr>
        <w:t xml:space="preserve">domestic investment </w:t>
      </w:r>
      <w:r>
        <w:rPr>
          <w:color w:val="231F20"/>
        </w:rPr>
        <w:t xml:space="preserve">in </w:t>
      </w:r>
      <w:r>
        <w:rPr>
          <w:color w:val="231F20"/>
          <w:spacing w:val="3"/>
        </w:rPr>
        <w:t xml:space="preserve">developing country. There could, however, </w:t>
      </w:r>
      <w:r>
        <w:rPr>
          <w:color w:val="231F20"/>
          <w:spacing w:val="4"/>
        </w:rPr>
        <w:t xml:space="preserve">be </w:t>
      </w:r>
      <w:r>
        <w:rPr>
          <w:color w:val="231F20"/>
          <w:spacing w:val="3"/>
        </w:rPr>
        <w:t xml:space="preserve">offsetting movements </w:t>
      </w:r>
      <w:r>
        <w:rPr>
          <w:color w:val="231F20"/>
        </w:rPr>
        <w:t xml:space="preserve">in </w:t>
      </w:r>
      <w:r>
        <w:rPr>
          <w:color w:val="231F20"/>
          <w:spacing w:val="3"/>
        </w:rPr>
        <w:t xml:space="preserve">other balance payments accounts  </w:t>
      </w:r>
      <w:r>
        <w:rPr>
          <w:color w:val="231F20"/>
        </w:rPr>
        <w:t xml:space="preserve">or  in  </w:t>
      </w:r>
      <w:r>
        <w:rPr>
          <w:color w:val="231F20"/>
          <w:spacing w:val="4"/>
        </w:rPr>
        <w:t xml:space="preserve">errors </w:t>
      </w:r>
      <w:r>
        <w:rPr>
          <w:color w:val="231F20"/>
          <w:spacing w:val="2"/>
        </w:rPr>
        <w:t>and</w:t>
      </w:r>
      <w:r>
        <w:rPr>
          <w:color w:val="231F20"/>
          <w:spacing w:val="4"/>
        </w:rPr>
        <w:t xml:space="preserve"> omissions.</w:t>
      </w:r>
    </w:p>
    <w:p w:rsidR="0090524C" w:rsidRDefault="0090524C">
      <w:pPr>
        <w:pStyle w:val="BodyText"/>
        <w:rPr>
          <w:sz w:val="30"/>
        </w:rPr>
      </w:pPr>
    </w:p>
    <w:p w:rsidR="0090524C" w:rsidRDefault="004404A8">
      <w:pPr>
        <w:pStyle w:val="BodyText"/>
        <w:spacing w:line="300" w:lineRule="auto"/>
        <w:ind w:left="1938" w:right="350" w:firstLine="720"/>
        <w:jc w:val="both"/>
      </w:pPr>
      <w:r>
        <w:rPr>
          <w:color w:val="231F20"/>
        </w:rPr>
        <w:t xml:space="preserve">On a </w:t>
      </w:r>
      <w:r>
        <w:rPr>
          <w:color w:val="231F20"/>
          <w:spacing w:val="3"/>
        </w:rPr>
        <w:t xml:space="preserve">micro level, there </w:t>
      </w:r>
      <w:r>
        <w:rPr>
          <w:color w:val="231F20"/>
        </w:rPr>
        <w:t xml:space="preserve">is </w:t>
      </w:r>
      <w:r>
        <w:rPr>
          <w:color w:val="231F20"/>
          <w:spacing w:val="3"/>
        </w:rPr>
        <w:t>also mu</w:t>
      </w:r>
      <w:r>
        <w:rPr>
          <w:color w:val="231F20"/>
          <w:spacing w:val="3"/>
        </w:rPr>
        <w:t xml:space="preserve">ch (anecdotal) evidence </w:t>
      </w:r>
      <w:r>
        <w:rPr>
          <w:color w:val="231F20"/>
          <w:spacing w:val="4"/>
        </w:rPr>
        <w:t xml:space="preserve">that,  </w:t>
      </w:r>
      <w:r>
        <w:rPr>
          <w:color w:val="231F20"/>
          <w:spacing w:val="3"/>
        </w:rPr>
        <w:t xml:space="preserve">from </w:t>
      </w:r>
      <w:r>
        <w:rPr>
          <w:color w:val="231F20"/>
          <w:spacing w:val="2"/>
        </w:rPr>
        <w:t xml:space="preserve">the </w:t>
      </w:r>
      <w:r>
        <w:rPr>
          <w:color w:val="231F20"/>
          <w:spacing w:val="3"/>
        </w:rPr>
        <w:t xml:space="preserve">point </w:t>
      </w:r>
      <w:r>
        <w:rPr>
          <w:color w:val="231F20"/>
        </w:rPr>
        <w:t xml:space="preserve">of </w:t>
      </w:r>
      <w:r>
        <w:rPr>
          <w:color w:val="231F20"/>
          <w:spacing w:val="3"/>
        </w:rPr>
        <w:t xml:space="preserve">view </w:t>
      </w:r>
      <w:r>
        <w:rPr>
          <w:color w:val="231F20"/>
        </w:rPr>
        <w:t xml:space="preserve">of </w:t>
      </w:r>
      <w:r>
        <w:rPr>
          <w:color w:val="231F20"/>
          <w:spacing w:val="3"/>
        </w:rPr>
        <w:t xml:space="preserve">foreign direct investors, flows with </w:t>
      </w:r>
      <w:r>
        <w:rPr>
          <w:color w:val="231F20"/>
          <w:spacing w:val="4"/>
        </w:rPr>
        <w:t xml:space="preserve">very </w:t>
      </w:r>
      <w:r>
        <w:rPr>
          <w:color w:val="231F20"/>
          <w:spacing w:val="3"/>
        </w:rPr>
        <w:t xml:space="preserve">different classifications </w:t>
      </w:r>
      <w:r>
        <w:rPr>
          <w:color w:val="231F20"/>
          <w:spacing w:val="2"/>
        </w:rPr>
        <w:t xml:space="preserve">are </w:t>
      </w:r>
      <w:r>
        <w:rPr>
          <w:color w:val="231F20"/>
          <w:spacing w:val="3"/>
        </w:rPr>
        <w:t xml:space="preserve">actually close substitutes.  </w:t>
      </w:r>
      <w:r>
        <w:rPr>
          <w:color w:val="231F20"/>
          <w:spacing w:val="4"/>
        </w:rPr>
        <w:t xml:space="preserve">Multinationals  </w:t>
      </w:r>
      <w:r>
        <w:rPr>
          <w:color w:val="231F20"/>
          <w:spacing w:val="3"/>
        </w:rPr>
        <w:t xml:space="preserve">often substitute between </w:t>
      </w:r>
      <w:r>
        <w:rPr>
          <w:color w:val="231F20"/>
          <w:spacing w:val="2"/>
        </w:rPr>
        <w:t xml:space="preserve">and </w:t>
      </w:r>
      <w:r>
        <w:rPr>
          <w:color w:val="231F20"/>
          <w:spacing w:val="3"/>
        </w:rPr>
        <w:t xml:space="preserve">among </w:t>
      </w:r>
      <w:r>
        <w:rPr>
          <w:color w:val="231F20"/>
          <w:spacing w:val="2"/>
        </w:rPr>
        <w:t xml:space="preserve">the </w:t>
      </w:r>
      <w:r>
        <w:rPr>
          <w:color w:val="231F20"/>
          <w:spacing w:val="3"/>
        </w:rPr>
        <w:t xml:space="preserve">various forms </w:t>
      </w:r>
      <w:r>
        <w:rPr>
          <w:color w:val="231F20"/>
        </w:rPr>
        <w:t xml:space="preserve">of </w:t>
      </w:r>
      <w:r>
        <w:rPr>
          <w:color w:val="231F20"/>
          <w:spacing w:val="4"/>
        </w:rPr>
        <w:t xml:space="preserve">intercompany </w:t>
      </w:r>
      <w:r>
        <w:rPr>
          <w:color w:val="231F20"/>
          <w:spacing w:val="3"/>
        </w:rPr>
        <w:t>transfers (re</w:t>
      </w:r>
      <w:r>
        <w:rPr>
          <w:color w:val="231F20"/>
          <w:spacing w:val="3"/>
        </w:rPr>
        <w:t xml:space="preserve">tained earnings, provision </w:t>
      </w:r>
      <w:r>
        <w:rPr>
          <w:color w:val="231F20"/>
        </w:rPr>
        <w:t xml:space="preserve">of </w:t>
      </w:r>
      <w:r>
        <w:rPr>
          <w:color w:val="231F20"/>
          <w:spacing w:val="2"/>
        </w:rPr>
        <w:t xml:space="preserve">and </w:t>
      </w:r>
      <w:r>
        <w:rPr>
          <w:color w:val="231F20"/>
          <w:spacing w:val="3"/>
        </w:rPr>
        <w:t xml:space="preserve">repatriation </w:t>
      </w:r>
      <w:r>
        <w:rPr>
          <w:color w:val="231F20"/>
        </w:rPr>
        <w:t xml:space="preserve">of </w:t>
      </w:r>
      <w:r>
        <w:rPr>
          <w:color w:val="231F20"/>
          <w:spacing w:val="3"/>
        </w:rPr>
        <w:t xml:space="preserve">capital, </w:t>
      </w:r>
      <w:r>
        <w:rPr>
          <w:color w:val="231F20"/>
          <w:spacing w:val="4"/>
        </w:rPr>
        <w:t xml:space="preserve">and </w:t>
      </w:r>
      <w:r>
        <w:rPr>
          <w:color w:val="231F20"/>
          <w:spacing w:val="3"/>
        </w:rPr>
        <w:t xml:space="preserve">intercompany loans) </w:t>
      </w:r>
      <w:r>
        <w:rPr>
          <w:color w:val="231F20"/>
          <w:spacing w:val="2"/>
        </w:rPr>
        <w:t xml:space="preserve">and </w:t>
      </w:r>
      <w:r>
        <w:rPr>
          <w:color w:val="231F20"/>
          <w:spacing w:val="3"/>
        </w:rPr>
        <w:t xml:space="preserve">loans from local </w:t>
      </w:r>
      <w:r>
        <w:rPr>
          <w:color w:val="231F20"/>
        </w:rPr>
        <w:t xml:space="preserve">or  </w:t>
      </w:r>
      <w:r>
        <w:rPr>
          <w:color w:val="231F20"/>
          <w:spacing w:val="3"/>
        </w:rPr>
        <w:t xml:space="preserve">foreign banks </w:t>
      </w:r>
      <w:r>
        <w:rPr>
          <w:color w:val="231F20"/>
          <w:spacing w:val="2"/>
        </w:rPr>
        <w:t xml:space="preserve">for </w:t>
      </w:r>
      <w:r>
        <w:rPr>
          <w:color w:val="231F20"/>
          <w:spacing w:val="4"/>
        </w:rPr>
        <w:t xml:space="preserve">example,  </w:t>
      </w:r>
      <w:r>
        <w:rPr>
          <w:color w:val="231F20"/>
        </w:rPr>
        <w:t xml:space="preserve">to </w:t>
      </w:r>
      <w:r>
        <w:rPr>
          <w:color w:val="231F20"/>
          <w:spacing w:val="3"/>
        </w:rPr>
        <w:t xml:space="preserve">achieve higher profits </w:t>
      </w:r>
      <w:r>
        <w:rPr>
          <w:color w:val="231F20"/>
          <w:spacing w:val="2"/>
        </w:rPr>
        <w:t xml:space="preserve">net </w:t>
      </w:r>
      <w:r>
        <w:rPr>
          <w:color w:val="231F20"/>
        </w:rPr>
        <w:t xml:space="preserve">of  </w:t>
      </w:r>
      <w:r>
        <w:rPr>
          <w:color w:val="231F20"/>
          <w:spacing w:val="3"/>
        </w:rPr>
        <w:t xml:space="preserve">overall taxes. </w:t>
      </w:r>
      <w:r>
        <w:rPr>
          <w:color w:val="231F20"/>
        </w:rPr>
        <w:t xml:space="preserve">In  </w:t>
      </w:r>
      <w:r>
        <w:rPr>
          <w:color w:val="231F20"/>
          <w:spacing w:val="3"/>
        </w:rPr>
        <w:t xml:space="preserve">other cases, flows </w:t>
      </w:r>
      <w:r>
        <w:rPr>
          <w:color w:val="231F20"/>
          <w:spacing w:val="4"/>
        </w:rPr>
        <w:t xml:space="preserve">may  </w:t>
      </w:r>
      <w:r>
        <w:rPr>
          <w:color w:val="231F20"/>
        </w:rPr>
        <w:t xml:space="preserve">be </w:t>
      </w:r>
      <w:r>
        <w:rPr>
          <w:color w:val="231F20"/>
          <w:spacing w:val="3"/>
        </w:rPr>
        <w:t xml:space="preserve">complementary, that </w:t>
      </w:r>
      <w:r>
        <w:rPr>
          <w:color w:val="231F20"/>
        </w:rPr>
        <w:t xml:space="preserve">is </w:t>
      </w:r>
      <w:r>
        <w:rPr>
          <w:color w:val="231F20"/>
          <w:spacing w:val="3"/>
        </w:rPr>
        <w:t>foreign investmen</w:t>
      </w:r>
      <w:r>
        <w:rPr>
          <w:color w:val="231F20"/>
          <w:spacing w:val="3"/>
        </w:rPr>
        <w:t xml:space="preserve">t </w:t>
      </w:r>
      <w:r>
        <w:rPr>
          <w:color w:val="231F20"/>
          <w:spacing w:val="2"/>
        </w:rPr>
        <w:t xml:space="preserve">may </w:t>
      </w:r>
      <w:r>
        <w:rPr>
          <w:color w:val="231F20"/>
          <w:spacing w:val="3"/>
        </w:rPr>
        <w:t xml:space="preserve">take place through </w:t>
      </w:r>
      <w:r>
        <w:rPr>
          <w:color w:val="231F20"/>
        </w:rPr>
        <w:t xml:space="preserve">a </w:t>
      </w:r>
      <w:r>
        <w:rPr>
          <w:color w:val="231F20"/>
          <w:spacing w:val="3"/>
        </w:rPr>
        <w:t xml:space="preserve">combination </w:t>
      </w:r>
      <w:r>
        <w:rPr>
          <w:color w:val="231F20"/>
        </w:rPr>
        <w:t xml:space="preserve">of </w:t>
      </w:r>
      <w:r>
        <w:rPr>
          <w:color w:val="231F20"/>
          <w:spacing w:val="2"/>
        </w:rPr>
        <w:t xml:space="preserve">FDI and </w:t>
      </w:r>
      <w:r>
        <w:rPr>
          <w:color w:val="231F20"/>
          <w:spacing w:val="3"/>
        </w:rPr>
        <w:t>portfolio equity</w:t>
      </w:r>
      <w:r>
        <w:rPr>
          <w:color w:val="231F20"/>
          <w:spacing w:val="32"/>
        </w:rPr>
        <w:t xml:space="preserve"> </w:t>
      </w:r>
      <w:r>
        <w:rPr>
          <w:color w:val="231F20"/>
          <w:spacing w:val="4"/>
        </w:rPr>
        <w:t>investment.</w:t>
      </w:r>
    </w:p>
    <w:p w:rsidR="0090524C" w:rsidRDefault="0090524C">
      <w:pPr>
        <w:pStyle w:val="BodyText"/>
        <w:spacing w:before="3"/>
        <w:rPr>
          <w:sz w:val="29"/>
        </w:rPr>
      </w:pPr>
    </w:p>
    <w:p w:rsidR="0090524C" w:rsidRDefault="004404A8">
      <w:pPr>
        <w:pStyle w:val="Heading1"/>
        <w:jc w:val="both"/>
        <w:rPr>
          <w:rFonts w:ascii="Trebuchet MS"/>
        </w:rPr>
      </w:pPr>
      <w:r>
        <w:rPr>
          <w:rFonts w:ascii="Trebuchet MS"/>
          <w:color w:val="231F20"/>
        </w:rPr>
        <w:t>The Impact of a Possible Multilateral Framework (MFI)</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development </w:t>
      </w:r>
      <w:r>
        <w:rPr>
          <w:color w:val="231F20"/>
        </w:rPr>
        <w:t xml:space="preserve">of an </w:t>
      </w:r>
      <w:r>
        <w:rPr>
          <w:color w:val="231F20"/>
          <w:spacing w:val="2"/>
        </w:rPr>
        <w:t xml:space="preserve">MFI </w:t>
      </w:r>
      <w:r>
        <w:rPr>
          <w:color w:val="231F20"/>
        </w:rPr>
        <w:t xml:space="preserve">if </w:t>
      </w:r>
      <w:r>
        <w:rPr>
          <w:color w:val="231F20"/>
          <w:spacing w:val="3"/>
        </w:rPr>
        <w:t xml:space="preserve">such </w:t>
      </w:r>
      <w:r>
        <w:rPr>
          <w:color w:val="231F20"/>
        </w:rPr>
        <w:t xml:space="preserve">a </w:t>
      </w:r>
      <w:r>
        <w:rPr>
          <w:color w:val="231F20"/>
          <w:spacing w:val="3"/>
        </w:rPr>
        <w:t xml:space="preserve">framework were </w:t>
      </w:r>
      <w:r>
        <w:rPr>
          <w:color w:val="231F20"/>
        </w:rPr>
        <w:t xml:space="preserve">to </w:t>
      </w:r>
      <w:r>
        <w:rPr>
          <w:color w:val="231F20"/>
          <w:spacing w:val="4"/>
        </w:rPr>
        <w:t xml:space="preserve">be </w:t>
      </w:r>
      <w:r>
        <w:rPr>
          <w:color w:val="231F20"/>
          <w:spacing w:val="3"/>
        </w:rPr>
        <w:t xml:space="preserve">negotiated would represent </w:t>
      </w:r>
      <w:r>
        <w:rPr>
          <w:color w:val="231F20"/>
        </w:rPr>
        <w:t xml:space="preserve">a </w:t>
      </w:r>
      <w:r>
        <w:rPr>
          <w:color w:val="231F20"/>
          <w:spacing w:val="3"/>
        </w:rPr>
        <w:t xml:space="preserve">change </w:t>
      </w:r>
      <w:r>
        <w:rPr>
          <w:color w:val="231F20"/>
        </w:rPr>
        <w:t xml:space="preserve">in </w:t>
      </w:r>
      <w:r>
        <w:rPr>
          <w:color w:val="231F20"/>
          <w:spacing w:val="2"/>
        </w:rPr>
        <w:t xml:space="preserve">the </w:t>
      </w:r>
      <w:r>
        <w:rPr>
          <w:color w:val="231F20"/>
          <w:spacing w:val="3"/>
        </w:rPr>
        <w:t xml:space="preserve">policy-framework cluster </w:t>
      </w:r>
      <w:r>
        <w:rPr>
          <w:color w:val="231F20"/>
          <w:spacing w:val="4"/>
        </w:rPr>
        <w:t xml:space="preserve">of </w:t>
      </w:r>
      <w:r>
        <w:rPr>
          <w:color w:val="231F20"/>
          <w:spacing w:val="3"/>
        </w:rPr>
        <w:t xml:space="preserve">determinants. Although such </w:t>
      </w:r>
      <w:r>
        <w:rPr>
          <w:color w:val="231F20"/>
        </w:rPr>
        <w:t xml:space="preserve">a </w:t>
      </w:r>
      <w:r>
        <w:rPr>
          <w:color w:val="231F20"/>
          <w:spacing w:val="3"/>
        </w:rPr>
        <w:t xml:space="preserve">framework might also affect some </w:t>
      </w:r>
      <w:r>
        <w:rPr>
          <w:color w:val="231F20"/>
          <w:spacing w:val="4"/>
        </w:rPr>
        <w:t xml:space="preserve">elements </w:t>
      </w:r>
      <w:r>
        <w:rPr>
          <w:color w:val="231F20"/>
        </w:rPr>
        <w:t>of</w:t>
      </w:r>
      <w:r>
        <w:rPr>
          <w:color w:val="231F20"/>
          <w:spacing w:val="-8"/>
        </w:rPr>
        <w:t xml:space="preserve"> </w:t>
      </w:r>
      <w:r>
        <w:rPr>
          <w:color w:val="231F20"/>
          <w:spacing w:val="3"/>
        </w:rPr>
        <w:t>business</w:t>
      </w:r>
      <w:r>
        <w:rPr>
          <w:color w:val="231F20"/>
          <w:spacing w:val="-8"/>
        </w:rPr>
        <w:t xml:space="preserve"> </w:t>
      </w:r>
      <w:r>
        <w:rPr>
          <w:color w:val="231F20"/>
          <w:spacing w:val="3"/>
        </w:rPr>
        <w:t>facilitation</w:t>
      </w:r>
      <w:r>
        <w:rPr>
          <w:color w:val="231F20"/>
          <w:spacing w:val="-8"/>
        </w:rPr>
        <w:t xml:space="preserve"> </w:t>
      </w:r>
      <w:r>
        <w:rPr>
          <w:color w:val="231F20"/>
          <w:spacing w:val="3"/>
        </w:rPr>
        <w:t>(such</w:t>
      </w:r>
      <w:r>
        <w:rPr>
          <w:color w:val="231F20"/>
          <w:spacing w:val="-7"/>
        </w:rPr>
        <w:t xml:space="preserve"> </w:t>
      </w:r>
      <w:r>
        <w:rPr>
          <w:color w:val="231F20"/>
        </w:rPr>
        <w:t>as</w:t>
      </w:r>
      <w:r>
        <w:rPr>
          <w:color w:val="231F20"/>
          <w:spacing w:val="-8"/>
        </w:rPr>
        <w:t xml:space="preserve"> </w:t>
      </w:r>
      <w:r>
        <w:rPr>
          <w:color w:val="231F20"/>
          <w:spacing w:val="3"/>
        </w:rPr>
        <w:t>investment</w:t>
      </w:r>
      <w:r>
        <w:rPr>
          <w:color w:val="231F20"/>
          <w:spacing w:val="-8"/>
        </w:rPr>
        <w:t xml:space="preserve"> </w:t>
      </w:r>
      <w:r>
        <w:rPr>
          <w:color w:val="231F20"/>
          <w:spacing w:val="3"/>
        </w:rPr>
        <w:t>incentives),</w:t>
      </w:r>
      <w:r>
        <w:rPr>
          <w:color w:val="231F20"/>
          <w:spacing w:val="-8"/>
        </w:rPr>
        <w:t xml:space="preserve"> </w:t>
      </w:r>
      <w:r>
        <w:rPr>
          <w:color w:val="231F20"/>
        </w:rPr>
        <w:t>it</w:t>
      </w:r>
      <w:r>
        <w:rPr>
          <w:color w:val="231F20"/>
          <w:spacing w:val="-7"/>
        </w:rPr>
        <w:t xml:space="preserve"> </w:t>
      </w:r>
      <w:r>
        <w:rPr>
          <w:color w:val="231F20"/>
          <w:spacing w:val="3"/>
        </w:rPr>
        <w:t>would</w:t>
      </w:r>
      <w:r>
        <w:rPr>
          <w:color w:val="231F20"/>
          <w:spacing w:val="-8"/>
        </w:rPr>
        <w:t xml:space="preserve"> </w:t>
      </w:r>
      <w:r>
        <w:rPr>
          <w:color w:val="231F20"/>
          <w:spacing w:val="2"/>
        </w:rPr>
        <w:t>not</w:t>
      </w:r>
      <w:r>
        <w:rPr>
          <w:color w:val="231F20"/>
          <w:spacing w:val="-8"/>
        </w:rPr>
        <w:t xml:space="preserve"> </w:t>
      </w:r>
      <w:r>
        <w:rPr>
          <w:color w:val="231F20"/>
          <w:spacing w:val="4"/>
        </w:rPr>
        <w:t xml:space="preserve">involve </w:t>
      </w:r>
      <w:r>
        <w:rPr>
          <w:color w:val="231F20"/>
          <w:spacing w:val="3"/>
        </w:rPr>
        <w:t xml:space="preserve">significant </w:t>
      </w:r>
      <w:r>
        <w:rPr>
          <w:color w:val="231F20"/>
          <w:spacing w:val="2"/>
        </w:rPr>
        <w:t xml:space="preserve">and </w:t>
      </w:r>
      <w:r>
        <w:rPr>
          <w:color w:val="231F20"/>
          <w:spacing w:val="3"/>
        </w:rPr>
        <w:t xml:space="preserve">direct changes </w:t>
      </w:r>
      <w:r>
        <w:rPr>
          <w:color w:val="231F20"/>
        </w:rPr>
        <w:t xml:space="preserve">in </w:t>
      </w:r>
      <w:r>
        <w:rPr>
          <w:color w:val="231F20"/>
          <w:spacing w:val="2"/>
        </w:rPr>
        <w:t xml:space="preserve">the </w:t>
      </w:r>
      <w:r>
        <w:rPr>
          <w:color w:val="231F20"/>
          <w:spacing w:val="3"/>
        </w:rPr>
        <w:t xml:space="preserve">principal economic </w:t>
      </w:r>
      <w:r>
        <w:rPr>
          <w:color w:val="231F20"/>
          <w:spacing w:val="4"/>
        </w:rPr>
        <w:t xml:space="preserve">determinants. </w:t>
      </w:r>
      <w:r>
        <w:rPr>
          <w:color w:val="231F20"/>
          <w:spacing w:val="3"/>
        </w:rPr>
        <w:t>Indeed</w:t>
      </w:r>
      <w:r>
        <w:rPr>
          <w:color w:val="231F20"/>
          <w:spacing w:val="3"/>
        </w:rPr>
        <w:t xml:space="preserve">, </w:t>
      </w:r>
      <w:r>
        <w:rPr>
          <w:color w:val="231F20"/>
        </w:rPr>
        <w:t xml:space="preserve">by </w:t>
      </w:r>
      <w:r>
        <w:rPr>
          <w:color w:val="231F20"/>
          <w:spacing w:val="3"/>
        </w:rPr>
        <w:t xml:space="preserve">making </w:t>
      </w:r>
      <w:r>
        <w:rPr>
          <w:color w:val="231F20"/>
          <w:spacing w:val="2"/>
        </w:rPr>
        <w:t xml:space="preserve">FDI </w:t>
      </w:r>
      <w:r>
        <w:rPr>
          <w:color w:val="231F20"/>
          <w:spacing w:val="3"/>
        </w:rPr>
        <w:t xml:space="preserve">policies potentially more similar, </w:t>
      </w:r>
      <w:r>
        <w:rPr>
          <w:color w:val="231F20"/>
        </w:rPr>
        <w:t xml:space="preserve">an </w:t>
      </w:r>
      <w:r>
        <w:rPr>
          <w:color w:val="231F20"/>
          <w:spacing w:val="2"/>
        </w:rPr>
        <w:t xml:space="preserve">MFI </w:t>
      </w:r>
      <w:r>
        <w:rPr>
          <w:color w:val="231F20"/>
          <w:spacing w:val="4"/>
        </w:rPr>
        <w:t xml:space="preserve">would </w:t>
      </w:r>
      <w:r>
        <w:rPr>
          <w:color w:val="231F20"/>
          <w:spacing w:val="3"/>
        </w:rPr>
        <w:t xml:space="preserve">underline </w:t>
      </w:r>
      <w:r>
        <w:rPr>
          <w:color w:val="231F20"/>
          <w:spacing w:val="2"/>
        </w:rPr>
        <w:t xml:space="preserve">the </w:t>
      </w:r>
      <w:r>
        <w:rPr>
          <w:color w:val="231F20"/>
          <w:spacing w:val="3"/>
        </w:rPr>
        <w:t xml:space="preserve">importance </w:t>
      </w:r>
      <w:r>
        <w:rPr>
          <w:color w:val="231F20"/>
        </w:rPr>
        <w:t xml:space="preserve">of </w:t>
      </w:r>
      <w:r>
        <w:rPr>
          <w:color w:val="231F20"/>
          <w:spacing w:val="3"/>
        </w:rPr>
        <w:t xml:space="preserve">economic (and business facilitation) </w:t>
      </w:r>
      <w:r>
        <w:rPr>
          <w:color w:val="231F20"/>
          <w:spacing w:val="4"/>
        </w:rPr>
        <w:t xml:space="preserve">factors  </w:t>
      </w:r>
      <w:r>
        <w:rPr>
          <w:color w:val="231F20"/>
        </w:rPr>
        <w:t xml:space="preserve">in </w:t>
      </w:r>
      <w:r>
        <w:rPr>
          <w:color w:val="231F20"/>
          <w:spacing w:val="3"/>
        </w:rPr>
        <w:t xml:space="preserve">determining </w:t>
      </w:r>
      <w:r>
        <w:rPr>
          <w:color w:val="231F20"/>
          <w:spacing w:val="2"/>
        </w:rPr>
        <w:t>FDI</w:t>
      </w:r>
      <w:r>
        <w:rPr>
          <w:color w:val="231F20"/>
          <w:spacing w:val="10"/>
        </w:rPr>
        <w:t xml:space="preserve"> </w:t>
      </w:r>
      <w:r>
        <w:rPr>
          <w:color w:val="231F20"/>
          <w:spacing w:val="4"/>
        </w:rPr>
        <w:t>flows.</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2"/>
        </w:rPr>
        <w:t xml:space="preserve">The </w:t>
      </w:r>
      <w:r>
        <w:rPr>
          <w:color w:val="231F20"/>
          <w:spacing w:val="3"/>
        </w:rPr>
        <w:t xml:space="preserve">precise effect </w:t>
      </w:r>
      <w:r>
        <w:rPr>
          <w:color w:val="231F20"/>
        </w:rPr>
        <w:t xml:space="preserve">of an </w:t>
      </w:r>
      <w:r>
        <w:rPr>
          <w:color w:val="231F20"/>
          <w:spacing w:val="2"/>
        </w:rPr>
        <w:t xml:space="preserve">MFI </w:t>
      </w:r>
      <w:r>
        <w:rPr>
          <w:color w:val="231F20"/>
        </w:rPr>
        <w:t xml:space="preserve">on </w:t>
      </w:r>
      <w:r>
        <w:rPr>
          <w:color w:val="231F20"/>
          <w:spacing w:val="2"/>
        </w:rPr>
        <w:t xml:space="preserve">the </w:t>
      </w:r>
      <w:r>
        <w:rPr>
          <w:color w:val="231F20"/>
          <w:spacing w:val="3"/>
        </w:rPr>
        <w:t xml:space="preserve">policy-framework cluster </w:t>
      </w:r>
      <w:r>
        <w:rPr>
          <w:color w:val="231F20"/>
          <w:spacing w:val="4"/>
        </w:rPr>
        <w:t xml:space="preserve">of </w:t>
      </w:r>
      <w:r>
        <w:rPr>
          <w:color w:val="231F20"/>
          <w:spacing w:val="3"/>
        </w:rPr>
        <w:t xml:space="preserve">determinants would depend </w:t>
      </w:r>
      <w:r>
        <w:rPr>
          <w:color w:val="231F20"/>
        </w:rPr>
        <w:t xml:space="preserve">on </w:t>
      </w:r>
      <w:r>
        <w:rPr>
          <w:color w:val="231F20"/>
          <w:spacing w:val="2"/>
        </w:rPr>
        <w:t xml:space="preserve">its </w:t>
      </w:r>
      <w:r>
        <w:rPr>
          <w:color w:val="231F20"/>
          <w:spacing w:val="3"/>
        </w:rPr>
        <w:t xml:space="preserve">content, including definitions, scope </w:t>
      </w:r>
      <w:r>
        <w:rPr>
          <w:color w:val="231F20"/>
          <w:spacing w:val="4"/>
        </w:rPr>
        <w:t xml:space="preserve">and </w:t>
      </w:r>
      <w:r>
        <w:rPr>
          <w:color w:val="231F20"/>
          <w:spacing w:val="3"/>
        </w:rPr>
        <w:t xml:space="preserve">safeguards. Because </w:t>
      </w:r>
      <w:r>
        <w:rPr>
          <w:color w:val="231F20"/>
        </w:rPr>
        <w:t xml:space="preserve">an </w:t>
      </w:r>
      <w:r>
        <w:rPr>
          <w:color w:val="231F20"/>
          <w:spacing w:val="2"/>
        </w:rPr>
        <w:t xml:space="preserve">MFI </w:t>
      </w:r>
      <w:r>
        <w:rPr>
          <w:color w:val="231F20"/>
        </w:rPr>
        <w:t xml:space="preserve">is </w:t>
      </w:r>
      <w:r>
        <w:rPr>
          <w:color w:val="231F20"/>
          <w:spacing w:val="3"/>
        </w:rPr>
        <w:t xml:space="preserve">only </w:t>
      </w:r>
      <w:r>
        <w:rPr>
          <w:color w:val="231F20"/>
        </w:rPr>
        <w:t xml:space="preserve">a </w:t>
      </w:r>
      <w:r>
        <w:rPr>
          <w:color w:val="231F20"/>
          <w:spacing w:val="3"/>
        </w:rPr>
        <w:t xml:space="preserve">hypothesis, three scenarios, based </w:t>
      </w:r>
      <w:r>
        <w:rPr>
          <w:color w:val="231F20"/>
          <w:spacing w:val="4"/>
        </w:rPr>
        <w:t xml:space="preserve">on </w:t>
      </w:r>
      <w:r>
        <w:rPr>
          <w:color w:val="231F20"/>
          <w:spacing w:val="3"/>
        </w:rPr>
        <w:t xml:space="preserve">differing assumptions, </w:t>
      </w:r>
      <w:r>
        <w:rPr>
          <w:color w:val="231F20"/>
          <w:spacing w:val="2"/>
        </w:rPr>
        <w:t xml:space="preserve">are </w:t>
      </w:r>
      <w:r>
        <w:rPr>
          <w:color w:val="231F20"/>
          <w:spacing w:val="3"/>
        </w:rPr>
        <w:t xml:space="preserve">discussed below </w:t>
      </w:r>
      <w:r>
        <w:rPr>
          <w:color w:val="231F20"/>
          <w:spacing w:val="2"/>
        </w:rPr>
        <w:t xml:space="preserve">for </w:t>
      </w:r>
      <w:r>
        <w:rPr>
          <w:color w:val="231F20"/>
          <w:spacing w:val="3"/>
        </w:rPr>
        <w:t xml:space="preserve">purely analytical </w:t>
      </w:r>
      <w:r>
        <w:rPr>
          <w:color w:val="231F20"/>
          <w:spacing w:val="4"/>
        </w:rPr>
        <w:t xml:space="preserve">purposes. </w:t>
      </w:r>
      <w:r>
        <w:rPr>
          <w:color w:val="231F20"/>
          <w:spacing w:val="2"/>
        </w:rPr>
        <w:t xml:space="preserve">The </w:t>
      </w:r>
      <w:r>
        <w:rPr>
          <w:color w:val="231F20"/>
          <w:spacing w:val="3"/>
        </w:rPr>
        <w:t xml:space="preserve">specific implications  </w:t>
      </w:r>
      <w:r>
        <w:rPr>
          <w:color w:val="231F20"/>
        </w:rPr>
        <w:t xml:space="preserve">of  </w:t>
      </w:r>
      <w:r>
        <w:rPr>
          <w:color w:val="231F20"/>
          <w:spacing w:val="3"/>
        </w:rPr>
        <w:t>each  scenario  would  var</w:t>
      </w:r>
      <w:r>
        <w:rPr>
          <w:color w:val="231F20"/>
          <w:spacing w:val="3"/>
        </w:rPr>
        <w:t xml:space="preserve">y  from  </w:t>
      </w:r>
      <w:r>
        <w:rPr>
          <w:color w:val="231F20"/>
          <w:spacing w:val="4"/>
        </w:rPr>
        <w:t xml:space="preserve">country  </w:t>
      </w:r>
      <w:r>
        <w:rPr>
          <w:color w:val="231F20"/>
        </w:rPr>
        <w:t xml:space="preserve">to </w:t>
      </w:r>
      <w:r>
        <w:rPr>
          <w:color w:val="231F20"/>
          <w:spacing w:val="3"/>
        </w:rPr>
        <w:t xml:space="preserve">country </w:t>
      </w:r>
      <w:r>
        <w:rPr>
          <w:color w:val="231F20"/>
        </w:rPr>
        <w:t xml:space="preserve">in </w:t>
      </w:r>
      <w:r>
        <w:rPr>
          <w:color w:val="231F20"/>
          <w:spacing w:val="3"/>
        </w:rPr>
        <w:t xml:space="preserve">accordance with specific economic </w:t>
      </w:r>
      <w:r>
        <w:rPr>
          <w:color w:val="231F20"/>
          <w:spacing w:val="2"/>
        </w:rPr>
        <w:t xml:space="preserve">and </w:t>
      </w:r>
      <w:r>
        <w:rPr>
          <w:color w:val="231F20"/>
          <w:spacing w:val="4"/>
        </w:rPr>
        <w:t xml:space="preserve">developmental </w:t>
      </w:r>
      <w:r>
        <w:rPr>
          <w:color w:val="231F20"/>
          <w:spacing w:val="3"/>
        </w:rPr>
        <w:t xml:space="preserve">conditions </w:t>
      </w:r>
      <w:r>
        <w:rPr>
          <w:color w:val="231F20"/>
          <w:spacing w:val="2"/>
        </w:rPr>
        <w:t xml:space="preserve">and </w:t>
      </w:r>
      <w:r>
        <w:rPr>
          <w:color w:val="231F20"/>
          <w:spacing w:val="3"/>
        </w:rPr>
        <w:t>specific national stances vis-a –vis</w:t>
      </w:r>
      <w:r>
        <w:rPr>
          <w:color w:val="231F20"/>
          <w:spacing w:val="28"/>
        </w:rPr>
        <w:t xml:space="preserve"> </w:t>
      </w:r>
      <w:r>
        <w:rPr>
          <w:color w:val="231F20"/>
          <w:spacing w:val="4"/>
        </w:rPr>
        <w:t>FDI.</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57" style="position:absolute;left:0;text-align:left;z-index:251765248;mso-position-horizontal-relative:page;mso-position-vertical-relative:page" from="445.05pt,69.45pt" to="445.05pt,771pt" strokecolor="#d7d9da" strokeweight="5pt">
            <w10:wrap anchorx="page" anchory="page"/>
          </v:line>
        </w:pict>
      </w:r>
      <w:r w:rsidR="004404A8">
        <w:rPr>
          <w:color w:val="231F20"/>
          <w:w w:val="105"/>
        </w:rPr>
        <w:t>If</w:t>
      </w:r>
      <w:r w:rsidR="004404A8">
        <w:rPr>
          <w:color w:val="231F20"/>
          <w:spacing w:val="-25"/>
          <w:w w:val="105"/>
        </w:rPr>
        <w:t xml:space="preserve"> </w:t>
      </w:r>
      <w:r w:rsidR="004404A8">
        <w:rPr>
          <w:color w:val="231F20"/>
          <w:spacing w:val="3"/>
          <w:w w:val="105"/>
        </w:rPr>
        <w:t>there</w:t>
      </w:r>
      <w:r w:rsidR="004404A8">
        <w:rPr>
          <w:color w:val="231F20"/>
          <w:spacing w:val="-25"/>
          <w:w w:val="105"/>
        </w:rPr>
        <w:t xml:space="preserve"> </w:t>
      </w:r>
      <w:r w:rsidR="004404A8">
        <w:rPr>
          <w:color w:val="231F20"/>
          <w:spacing w:val="3"/>
          <w:w w:val="105"/>
        </w:rPr>
        <w:t>were</w:t>
      </w:r>
      <w:r w:rsidR="004404A8">
        <w:rPr>
          <w:color w:val="231F20"/>
          <w:spacing w:val="-25"/>
          <w:w w:val="105"/>
        </w:rPr>
        <w:t xml:space="preserve"> </w:t>
      </w:r>
      <w:r w:rsidR="004404A8">
        <w:rPr>
          <w:color w:val="231F20"/>
          <w:w w:val="105"/>
        </w:rPr>
        <w:t>an</w:t>
      </w:r>
      <w:r w:rsidR="004404A8">
        <w:rPr>
          <w:color w:val="231F20"/>
          <w:spacing w:val="-25"/>
          <w:w w:val="105"/>
        </w:rPr>
        <w:t xml:space="preserve"> </w:t>
      </w:r>
      <w:r w:rsidR="004404A8">
        <w:rPr>
          <w:color w:val="231F20"/>
          <w:spacing w:val="3"/>
          <w:w w:val="105"/>
        </w:rPr>
        <w:t>MFI,</w:t>
      </w:r>
      <w:r w:rsidR="004404A8">
        <w:rPr>
          <w:color w:val="231F20"/>
          <w:spacing w:val="-25"/>
          <w:w w:val="105"/>
        </w:rPr>
        <w:t xml:space="preserve"> </w:t>
      </w:r>
      <w:r w:rsidR="004404A8">
        <w:rPr>
          <w:color w:val="231F20"/>
          <w:spacing w:val="2"/>
          <w:w w:val="105"/>
        </w:rPr>
        <w:t>how</w:t>
      </w:r>
      <w:r w:rsidR="004404A8">
        <w:rPr>
          <w:color w:val="231F20"/>
          <w:spacing w:val="-25"/>
          <w:w w:val="105"/>
        </w:rPr>
        <w:t xml:space="preserve"> </w:t>
      </w:r>
      <w:r w:rsidR="004404A8">
        <w:rPr>
          <w:color w:val="231F20"/>
          <w:spacing w:val="3"/>
          <w:w w:val="105"/>
        </w:rPr>
        <w:t>would</w:t>
      </w:r>
      <w:r w:rsidR="004404A8">
        <w:rPr>
          <w:color w:val="231F20"/>
          <w:spacing w:val="-25"/>
          <w:w w:val="105"/>
        </w:rPr>
        <w:t xml:space="preserve"> </w:t>
      </w:r>
      <w:r w:rsidR="004404A8">
        <w:rPr>
          <w:color w:val="231F20"/>
          <w:w w:val="105"/>
        </w:rPr>
        <w:t>it</w:t>
      </w:r>
      <w:r w:rsidR="004404A8">
        <w:rPr>
          <w:color w:val="231F20"/>
          <w:spacing w:val="-25"/>
          <w:w w:val="105"/>
        </w:rPr>
        <w:t xml:space="preserve"> </w:t>
      </w:r>
      <w:r w:rsidR="004404A8">
        <w:rPr>
          <w:color w:val="231F20"/>
          <w:spacing w:val="3"/>
          <w:w w:val="105"/>
        </w:rPr>
        <w:t>affect</w:t>
      </w:r>
      <w:r w:rsidR="004404A8">
        <w:rPr>
          <w:color w:val="231F20"/>
          <w:spacing w:val="-25"/>
          <w:w w:val="105"/>
        </w:rPr>
        <w:t xml:space="preserve"> </w:t>
      </w:r>
      <w:r w:rsidR="004404A8">
        <w:rPr>
          <w:color w:val="231F20"/>
          <w:spacing w:val="2"/>
          <w:w w:val="105"/>
        </w:rPr>
        <w:t>the</w:t>
      </w:r>
      <w:r w:rsidR="004404A8">
        <w:rPr>
          <w:color w:val="231F20"/>
          <w:spacing w:val="-25"/>
          <w:w w:val="105"/>
        </w:rPr>
        <w:t xml:space="preserve"> </w:t>
      </w:r>
      <w:r w:rsidR="004404A8">
        <w:rPr>
          <w:color w:val="231F20"/>
          <w:spacing w:val="3"/>
          <w:w w:val="105"/>
        </w:rPr>
        <w:t>volume</w:t>
      </w:r>
      <w:r w:rsidR="004404A8">
        <w:rPr>
          <w:color w:val="231F20"/>
          <w:spacing w:val="-25"/>
          <w:w w:val="105"/>
        </w:rPr>
        <w:t xml:space="preserve"> </w:t>
      </w:r>
      <w:r w:rsidR="004404A8">
        <w:rPr>
          <w:color w:val="231F20"/>
          <w:spacing w:val="2"/>
          <w:w w:val="105"/>
        </w:rPr>
        <w:t>and</w:t>
      </w:r>
      <w:r w:rsidR="004404A8">
        <w:rPr>
          <w:color w:val="231F20"/>
          <w:spacing w:val="-25"/>
          <w:w w:val="105"/>
        </w:rPr>
        <w:t xml:space="preserve"> </w:t>
      </w:r>
      <w:r w:rsidR="004404A8">
        <w:rPr>
          <w:color w:val="231F20"/>
          <w:spacing w:val="3"/>
          <w:w w:val="105"/>
        </w:rPr>
        <w:t>pattern</w:t>
      </w:r>
      <w:r w:rsidR="004404A8">
        <w:rPr>
          <w:color w:val="231F20"/>
          <w:spacing w:val="-25"/>
          <w:w w:val="105"/>
        </w:rPr>
        <w:t xml:space="preserve"> </w:t>
      </w:r>
      <w:r w:rsidR="004404A8">
        <w:rPr>
          <w:color w:val="231F20"/>
          <w:spacing w:val="4"/>
          <w:w w:val="105"/>
        </w:rPr>
        <w:t xml:space="preserve">of </w:t>
      </w:r>
      <w:r w:rsidR="004404A8">
        <w:rPr>
          <w:color w:val="231F20"/>
          <w:spacing w:val="2"/>
          <w:w w:val="105"/>
        </w:rPr>
        <w:t>FDI</w:t>
      </w:r>
      <w:r w:rsidR="004404A8">
        <w:rPr>
          <w:color w:val="231F20"/>
          <w:spacing w:val="-10"/>
          <w:w w:val="105"/>
        </w:rPr>
        <w:t xml:space="preserve"> </w:t>
      </w:r>
      <w:r w:rsidR="004404A8">
        <w:rPr>
          <w:color w:val="231F20"/>
          <w:spacing w:val="3"/>
          <w:w w:val="105"/>
        </w:rPr>
        <w:t>flows?</w:t>
      </w:r>
      <w:r w:rsidR="004404A8">
        <w:rPr>
          <w:color w:val="231F20"/>
          <w:spacing w:val="-9"/>
          <w:w w:val="105"/>
        </w:rPr>
        <w:t xml:space="preserve"> </w:t>
      </w:r>
      <w:r w:rsidR="004404A8">
        <w:rPr>
          <w:color w:val="231F20"/>
          <w:spacing w:val="2"/>
          <w:w w:val="105"/>
        </w:rPr>
        <w:t>One</w:t>
      </w:r>
      <w:r w:rsidR="004404A8">
        <w:rPr>
          <w:color w:val="231F20"/>
          <w:spacing w:val="-10"/>
          <w:w w:val="105"/>
        </w:rPr>
        <w:t xml:space="preserve"> </w:t>
      </w:r>
      <w:r w:rsidR="004404A8">
        <w:rPr>
          <w:color w:val="231F20"/>
          <w:spacing w:val="3"/>
          <w:w w:val="105"/>
        </w:rPr>
        <w:t>conceivable</w:t>
      </w:r>
      <w:r w:rsidR="004404A8">
        <w:rPr>
          <w:color w:val="231F20"/>
          <w:spacing w:val="-9"/>
          <w:w w:val="105"/>
        </w:rPr>
        <w:t xml:space="preserve"> </w:t>
      </w:r>
      <w:r w:rsidR="004404A8">
        <w:rPr>
          <w:color w:val="231F20"/>
          <w:spacing w:val="3"/>
          <w:w w:val="105"/>
        </w:rPr>
        <w:t>outcome</w:t>
      </w:r>
      <w:r w:rsidR="004404A8">
        <w:rPr>
          <w:color w:val="231F20"/>
          <w:spacing w:val="-9"/>
          <w:w w:val="105"/>
        </w:rPr>
        <w:t xml:space="preserve"> </w:t>
      </w:r>
      <w:r w:rsidR="004404A8">
        <w:rPr>
          <w:color w:val="231F20"/>
          <w:w w:val="105"/>
        </w:rPr>
        <w:t>of</w:t>
      </w:r>
      <w:r w:rsidR="004404A8">
        <w:rPr>
          <w:color w:val="231F20"/>
          <w:spacing w:val="-10"/>
          <w:w w:val="105"/>
        </w:rPr>
        <w:t xml:space="preserve"> </w:t>
      </w:r>
      <w:r w:rsidR="004404A8">
        <w:rPr>
          <w:color w:val="231F20"/>
          <w:w w:val="105"/>
        </w:rPr>
        <w:t>an</w:t>
      </w:r>
      <w:r w:rsidR="004404A8">
        <w:rPr>
          <w:color w:val="231F20"/>
          <w:spacing w:val="-9"/>
          <w:w w:val="105"/>
        </w:rPr>
        <w:t xml:space="preserve"> </w:t>
      </w:r>
      <w:r w:rsidR="004404A8">
        <w:rPr>
          <w:color w:val="231F20"/>
          <w:spacing w:val="2"/>
          <w:w w:val="105"/>
        </w:rPr>
        <w:t>MET</w:t>
      </w:r>
      <w:r w:rsidR="004404A8">
        <w:rPr>
          <w:color w:val="231F20"/>
          <w:spacing w:val="-10"/>
          <w:w w:val="105"/>
        </w:rPr>
        <w:t xml:space="preserve"> </w:t>
      </w:r>
      <w:r w:rsidR="004404A8">
        <w:rPr>
          <w:color w:val="231F20"/>
          <w:w w:val="105"/>
        </w:rPr>
        <w:t>is</w:t>
      </w:r>
      <w:r w:rsidR="004404A8">
        <w:rPr>
          <w:color w:val="231F20"/>
          <w:spacing w:val="-9"/>
          <w:w w:val="105"/>
        </w:rPr>
        <w:t xml:space="preserve"> </w:t>
      </w:r>
      <w:r w:rsidR="004404A8">
        <w:rPr>
          <w:color w:val="231F20"/>
          <w:spacing w:val="3"/>
          <w:w w:val="105"/>
        </w:rPr>
        <w:t>that</w:t>
      </w:r>
      <w:r w:rsidR="004404A8">
        <w:rPr>
          <w:color w:val="231F20"/>
          <w:spacing w:val="-9"/>
          <w:w w:val="105"/>
        </w:rPr>
        <w:t xml:space="preserve"> </w:t>
      </w:r>
      <w:r w:rsidR="004404A8">
        <w:rPr>
          <w:color w:val="231F20"/>
          <w:spacing w:val="2"/>
          <w:w w:val="105"/>
        </w:rPr>
        <w:t>-it</w:t>
      </w:r>
      <w:r w:rsidR="004404A8">
        <w:rPr>
          <w:color w:val="231F20"/>
          <w:spacing w:val="-10"/>
          <w:w w:val="105"/>
        </w:rPr>
        <w:t xml:space="preserve"> </w:t>
      </w:r>
      <w:r w:rsidR="004404A8">
        <w:rPr>
          <w:color w:val="231F20"/>
          <w:spacing w:val="3"/>
          <w:w w:val="105"/>
        </w:rPr>
        <w:t>would</w:t>
      </w:r>
      <w:r w:rsidR="004404A8">
        <w:rPr>
          <w:color w:val="231F20"/>
          <w:spacing w:val="-9"/>
          <w:w w:val="105"/>
        </w:rPr>
        <w:t xml:space="preserve"> </w:t>
      </w:r>
      <w:r w:rsidR="004404A8">
        <w:rPr>
          <w:color w:val="231F20"/>
          <w:spacing w:val="3"/>
          <w:w w:val="105"/>
        </w:rPr>
        <w:t>help</w:t>
      </w:r>
      <w:r w:rsidR="004404A8">
        <w:rPr>
          <w:color w:val="231F20"/>
          <w:spacing w:val="-9"/>
          <w:w w:val="105"/>
        </w:rPr>
        <w:t xml:space="preserve"> </w:t>
      </w:r>
      <w:r w:rsidR="004404A8">
        <w:rPr>
          <w:color w:val="231F20"/>
          <w:spacing w:val="4"/>
          <w:w w:val="105"/>
        </w:rPr>
        <w:t xml:space="preserve">to </w:t>
      </w:r>
      <w:r w:rsidR="004404A8">
        <w:rPr>
          <w:color w:val="231F20"/>
          <w:spacing w:val="3"/>
          <w:w w:val="105"/>
        </w:rPr>
        <w:t>increase</w:t>
      </w:r>
      <w:r w:rsidR="004404A8">
        <w:rPr>
          <w:color w:val="231F20"/>
          <w:spacing w:val="-26"/>
          <w:w w:val="105"/>
        </w:rPr>
        <w:t xml:space="preserve"> </w:t>
      </w:r>
      <w:r w:rsidR="004404A8">
        <w:rPr>
          <w:color w:val="231F20"/>
          <w:spacing w:val="2"/>
          <w:w w:val="105"/>
        </w:rPr>
        <w:t>FDI</w:t>
      </w:r>
      <w:r w:rsidR="004404A8">
        <w:rPr>
          <w:color w:val="231F20"/>
          <w:spacing w:val="-25"/>
          <w:w w:val="105"/>
        </w:rPr>
        <w:t xml:space="preserve"> </w:t>
      </w:r>
      <w:r w:rsidR="004404A8">
        <w:rPr>
          <w:color w:val="231F20"/>
          <w:spacing w:val="3"/>
          <w:w w:val="105"/>
        </w:rPr>
        <w:t>flows</w:t>
      </w:r>
      <w:r w:rsidR="004404A8">
        <w:rPr>
          <w:color w:val="231F20"/>
          <w:spacing w:val="-25"/>
          <w:w w:val="105"/>
        </w:rPr>
        <w:t xml:space="preserve"> </w:t>
      </w:r>
      <w:r w:rsidR="004404A8">
        <w:rPr>
          <w:color w:val="231F20"/>
          <w:spacing w:val="2"/>
          <w:w w:val="105"/>
        </w:rPr>
        <w:t>and</w:t>
      </w:r>
      <w:r w:rsidR="004404A8">
        <w:rPr>
          <w:color w:val="231F20"/>
          <w:spacing w:val="-25"/>
          <w:w w:val="105"/>
        </w:rPr>
        <w:t xml:space="preserve"> </w:t>
      </w:r>
      <w:r w:rsidR="004404A8">
        <w:rPr>
          <w:color w:val="231F20"/>
          <w:spacing w:val="3"/>
          <w:w w:val="105"/>
        </w:rPr>
        <w:t>perhaps</w:t>
      </w:r>
      <w:r w:rsidR="004404A8">
        <w:rPr>
          <w:color w:val="231F20"/>
          <w:spacing w:val="-25"/>
          <w:w w:val="105"/>
        </w:rPr>
        <w:t xml:space="preserve"> </w:t>
      </w:r>
      <w:r w:rsidR="004404A8">
        <w:rPr>
          <w:color w:val="231F20"/>
          <w:spacing w:val="3"/>
          <w:w w:val="105"/>
        </w:rPr>
        <w:t>affect</w:t>
      </w:r>
      <w:r w:rsidR="004404A8">
        <w:rPr>
          <w:color w:val="231F20"/>
          <w:spacing w:val="-25"/>
          <w:w w:val="105"/>
        </w:rPr>
        <w:t xml:space="preserve"> </w:t>
      </w:r>
      <w:r w:rsidR="004404A8">
        <w:rPr>
          <w:color w:val="231F20"/>
          <w:spacing w:val="3"/>
          <w:w w:val="105"/>
        </w:rPr>
        <w:t>other</w:t>
      </w:r>
      <w:r w:rsidR="004404A8">
        <w:rPr>
          <w:color w:val="231F20"/>
          <w:spacing w:val="-25"/>
          <w:w w:val="105"/>
        </w:rPr>
        <w:t xml:space="preserve"> </w:t>
      </w:r>
      <w:r w:rsidR="004404A8">
        <w:rPr>
          <w:color w:val="231F20"/>
          <w:spacing w:val="3"/>
          <w:w w:val="105"/>
        </w:rPr>
        <w:t>features</w:t>
      </w:r>
      <w:r w:rsidR="004404A8">
        <w:rPr>
          <w:color w:val="231F20"/>
          <w:spacing w:val="-25"/>
          <w:w w:val="105"/>
        </w:rPr>
        <w:t xml:space="preserve"> </w:t>
      </w:r>
      <w:r w:rsidR="004404A8">
        <w:rPr>
          <w:color w:val="231F20"/>
          <w:w w:val="105"/>
        </w:rPr>
        <w:t>of</w:t>
      </w:r>
      <w:r w:rsidR="004404A8">
        <w:rPr>
          <w:color w:val="231F20"/>
          <w:spacing w:val="-25"/>
          <w:w w:val="105"/>
        </w:rPr>
        <w:t xml:space="preserve"> </w:t>
      </w:r>
      <w:r w:rsidR="004404A8">
        <w:rPr>
          <w:color w:val="231F20"/>
          <w:spacing w:val="3"/>
          <w:w w:val="105"/>
        </w:rPr>
        <w:t>such</w:t>
      </w:r>
      <w:r w:rsidR="004404A8">
        <w:rPr>
          <w:color w:val="231F20"/>
          <w:spacing w:val="-25"/>
          <w:w w:val="105"/>
        </w:rPr>
        <w:t xml:space="preserve"> </w:t>
      </w:r>
      <w:r w:rsidR="004404A8">
        <w:rPr>
          <w:color w:val="231F20"/>
          <w:spacing w:val="3"/>
          <w:w w:val="105"/>
        </w:rPr>
        <w:t>flows</w:t>
      </w:r>
      <w:r w:rsidR="004404A8">
        <w:rPr>
          <w:color w:val="231F20"/>
          <w:spacing w:val="-26"/>
          <w:w w:val="105"/>
        </w:rPr>
        <w:t xml:space="preserve"> </w:t>
      </w:r>
      <w:r w:rsidR="004404A8">
        <w:rPr>
          <w:color w:val="231F20"/>
          <w:w w:val="105"/>
        </w:rPr>
        <w:t>as</w:t>
      </w:r>
      <w:r w:rsidR="004404A8">
        <w:rPr>
          <w:color w:val="231F20"/>
          <w:spacing w:val="-25"/>
          <w:w w:val="105"/>
        </w:rPr>
        <w:t xml:space="preserve"> </w:t>
      </w:r>
      <w:r w:rsidR="004404A8">
        <w:rPr>
          <w:color w:val="231F20"/>
          <w:spacing w:val="4"/>
          <w:w w:val="105"/>
        </w:rPr>
        <w:t xml:space="preserve">well. </w:t>
      </w:r>
      <w:r w:rsidR="004404A8">
        <w:rPr>
          <w:color w:val="231F20"/>
          <w:spacing w:val="3"/>
          <w:w w:val="105"/>
        </w:rPr>
        <w:t xml:space="preserve">Such </w:t>
      </w:r>
      <w:r w:rsidR="004404A8">
        <w:rPr>
          <w:color w:val="231F20"/>
          <w:w w:val="105"/>
        </w:rPr>
        <w:t xml:space="preserve">an </w:t>
      </w:r>
      <w:r w:rsidR="004404A8">
        <w:rPr>
          <w:color w:val="231F20"/>
          <w:spacing w:val="3"/>
          <w:w w:val="105"/>
        </w:rPr>
        <w:t xml:space="preserve">outcome </w:t>
      </w:r>
      <w:r w:rsidR="004404A8">
        <w:rPr>
          <w:color w:val="231F20"/>
          <w:w w:val="105"/>
        </w:rPr>
        <w:t xml:space="preserve">is </w:t>
      </w:r>
      <w:r w:rsidR="004404A8">
        <w:rPr>
          <w:color w:val="231F20"/>
          <w:spacing w:val="3"/>
          <w:w w:val="105"/>
        </w:rPr>
        <w:t xml:space="preserve">based </w:t>
      </w:r>
      <w:r w:rsidR="004404A8">
        <w:rPr>
          <w:color w:val="231F20"/>
          <w:w w:val="105"/>
        </w:rPr>
        <w:t xml:space="preserve">in </w:t>
      </w:r>
      <w:r w:rsidR="004404A8">
        <w:rPr>
          <w:color w:val="231F20"/>
          <w:spacing w:val="3"/>
          <w:w w:val="105"/>
        </w:rPr>
        <w:t xml:space="preserve">part </w:t>
      </w:r>
      <w:r w:rsidR="004404A8">
        <w:rPr>
          <w:color w:val="231F20"/>
          <w:w w:val="105"/>
        </w:rPr>
        <w:t xml:space="preserve">on </w:t>
      </w:r>
      <w:r w:rsidR="004404A8">
        <w:rPr>
          <w:color w:val="231F20"/>
          <w:spacing w:val="2"/>
          <w:w w:val="105"/>
        </w:rPr>
        <w:t xml:space="preserve">the </w:t>
      </w:r>
      <w:r w:rsidR="004404A8">
        <w:rPr>
          <w:color w:val="231F20"/>
          <w:spacing w:val="3"/>
          <w:w w:val="105"/>
        </w:rPr>
        <w:t xml:space="preserve">assumption that </w:t>
      </w:r>
      <w:r w:rsidR="004404A8">
        <w:rPr>
          <w:color w:val="231F20"/>
          <w:w w:val="105"/>
        </w:rPr>
        <w:t xml:space="preserve">a </w:t>
      </w:r>
      <w:r w:rsidR="004404A8">
        <w:rPr>
          <w:color w:val="231F20"/>
          <w:spacing w:val="4"/>
          <w:w w:val="105"/>
        </w:rPr>
        <w:t>multilateral</w:t>
      </w:r>
      <w:r w:rsidR="004404A8">
        <w:rPr>
          <w:color w:val="231F20"/>
          <w:spacing w:val="71"/>
          <w:w w:val="105"/>
        </w:rPr>
        <w:t xml:space="preserve"> </w:t>
      </w:r>
      <w:r w:rsidR="004404A8">
        <w:rPr>
          <w:color w:val="231F20"/>
          <w:spacing w:val="3"/>
          <w:w w:val="105"/>
        </w:rPr>
        <w:t>agreement</w:t>
      </w:r>
      <w:r w:rsidR="004404A8">
        <w:rPr>
          <w:color w:val="231F20"/>
          <w:spacing w:val="-33"/>
          <w:w w:val="105"/>
        </w:rPr>
        <w:t xml:space="preserve"> </w:t>
      </w:r>
      <w:r w:rsidR="004404A8">
        <w:rPr>
          <w:color w:val="231F20"/>
          <w:spacing w:val="3"/>
          <w:w w:val="105"/>
        </w:rPr>
        <w:t>would</w:t>
      </w:r>
      <w:r w:rsidR="004404A8">
        <w:rPr>
          <w:color w:val="231F20"/>
          <w:spacing w:val="-32"/>
          <w:w w:val="105"/>
        </w:rPr>
        <w:t xml:space="preserve"> </w:t>
      </w:r>
      <w:r w:rsidR="004404A8">
        <w:rPr>
          <w:color w:val="231F20"/>
          <w:spacing w:val="2"/>
          <w:w w:val="105"/>
        </w:rPr>
        <w:t>not</w:t>
      </w:r>
      <w:r w:rsidR="004404A8">
        <w:rPr>
          <w:color w:val="231F20"/>
          <w:spacing w:val="-32"/>
          <w:w w:val="105"/>
        </w:rPr>
        <w:t xml:space="preserve"> </w:t>
      </w:r>
      <w:r w:rsidR="004404A8">
        <w:rPr>
          <w:color w:val="231F20"/>
          <w:spacing w:val="3"/>
          <w:w w:val="105"/>
        </w:rPr>
        <w:t>only</w:t>
      </w:r>
      <w:r w:rsidR="004404A8">
        <w:rPr>
          <w:color w:val="231F20"/>
          <w:spacing w:val="-32"/>
          <w:w w:val="105"/>
        </w:rPr>
        <w:t xml:space="preserve"> </w:t>
      </w:r>
      <w:r w:rsidR="004404A8">
        <w:rPr>
          <w:color w:val="231F20"/>
          <w:spacing w:val="3"/>
          <w:w w:val="105"/>
        </w:rPr>
        <w:t>consolidate</w:t>
      </w:r>
      <w:r w:rsidR="004404A8">
        <w:rPr>
          <w:color w:val="231F20"/>
          <w:spacing w:val="-32"/>
          <w:w w:val="105"/>
        </w:rPr>
        <w:t xml:space="preserve"> </w:t>
      </w:r>
      <w:r w:rsidR="004404A8">
        <w:rPr>
          <w:color w:val="231F20"/>
          <w:spacing w:val="3"/>
          <w:w w:val="105"/>
        </w:rPr>
        <w:t>recent</w:t>
      </w:r>
      <w:r w:rsidR="004404A8">
        <w:rPr>
          <w:color w:val="231F20"/>
          <w:spacing w:val="-32"/>
          <w:w w:val="105"/>
        </w:rPr>
        <w:t xml:space="preserve"> </w:t>
      </w:r>
      <w:r w:rsidR="004404A8">
        <w:rPr>
          <w:color w:val="231F20"/>
          <w:spacing w:val="3"/>
          <w:w w:val="105"/>
        </w:rPr>
        <w:t>changes</w:t>
      </w:r>
      <w:r w:rsidR="004404A8">
        <w:rPr>
          <w:color w:val="231F20"/>
          <w:spacing w:val="-32"/>
          <w:w w:val="105"/>
        </w:rPr>
        <w:t xml:space="preserve"> </w:t>
      </w:r>
      <w:r w:rsidR="004404A8">
        <w:rPr>
          <w:color w:val="231F20"/>
          <w:spacing w:val="3"/>
          <w:w w:val="105"/>
        </w:rPr>
        <w:t>towards</w:t>
      </w:r>
      <w:r w:rsidR="004404A8">
        <w:rPr>
          <w:color w:val="231F20"/>
          <w:spacing w:val="-32"/>
          <w:w w:val="105"/>
        </w:rPr>
        <w:t xml:space="preserve"> </w:t>
      </w:r>
      <w:r w:rsidR="004404A8">
        <w:rPr>
          <w:color w:val="231F20"/>
          <w:spacing w:val="3"/>
          <w:w w:val="105"/>
        </w:rPr>
        <w:t>more</w:t>
      </w:r>
      <w:r w:rsidR="004404A8">
        <w:rPr>
          <w:color w:val="231F20"/>
          <w:spacing w:val="-32"/>
          <w:w w:val="105"/>
        </w:rPr>
        <w:t xml:space="preserve"> </w:t>
      </w:r>
      <w:r w:rsidR="004404A8">
        <w:rPr>
          <w:color w:val="231F20"/>
          <w:spacing w:val="4"/>
          <w:w w:val="105"/>
        </w:rPr>
        <w:t xml:space="preserve">liberal </w:t>
      </w:r>
      <w:r w:rsidR="004404A8">
        <w:rPr>
          <w:color w:val="231F20"/>
          <w:spacing w:val="3"/>
          <w:w w:val="105"/>
        </w:rPr>
        <w:t xml:space="preserve">policies </w:t>
      </w:r>
      <w:r w:rsidR="004404A8">
        <w:rPr>
          <w:color w:val="231F20"/>
          <w:w w:val="105"/>
        </w:rPr>
        <w:t xml:space="preserve">by </w:t>
      </w:r>
      <w:r w:rsidR="004404A8">
        <w:rPr>
          <w:color w:val="231F20"/>
          <w:spacing w:val="3"/>
          <w:w w:val="105"/>
        </w:rPr>
        <w:t xml:space="preserve">many countries </w:t>
      </w:r>
      <w:r w:rsidR="004404A8">
        <w:rPr>
          <w:color w:val="231F20"/>
          <w:spacing w:val="2"/>
          <w:w w:val="105"/>
        </w:rPr>
        <w:t xml:space="preserve">but </w:t>
      </w:r>
      <w:r w:rsidR="004404A8">
        <w:rPr>
          <w:color w:val="231F20"/>
          <w:spacing w:val="3"/>
          <w:w w:val="105"/>
        </w:rPr>
        <w:t xml:space="preserve">would incorporate “rollback” </w:t>
      </w:r>
      <w:r w:rsidR="004404A8">
        <w:rPr>
          <w:color w:val="231F20"/>
          <w:spacing w:val="4"/>
          <w:w w:val="105"/>
        </w:rPr>
        <w:t xml:space="preserve">provisions </w:t>
      </w:r>
      <w:r w:rsidR="004404A8">
        <w:rPr>
          <w:color w:val="231F20"/>
          <w:spacing w:val="3"/>
          <w:w w:val="105"/>
        </w:rPr>
        <w:t xml:space="preserve">requiring countries </w:t>
      </w:r>
      <w:r w:rsidR="004404A8">
        <w:rPr>
          <w:color w:val="231F20"/>
          <w:w w:val="105"/>
        </w:rPr>
        <w:t xml:space="preserve">to </w:t>
      </w:r>
      <w:r w:rsidR="004404A8">
        <w:rPr>
          <w:color w:val="231F20"/>
          <w:spacing w:val="3"/>
          <w:w w:val="105"/>
        </w:rPr>
        <w:t xml:space="preserve">commit themselves </w:t>
      </w:r>
      <w:r w:rsidR="004404A8">
        <w:rPr>
          <w:color w:val="231F20"/>
          <w:w w:val="105"/>
        </w:rPr>
        <w:t xml:space="preserve">to </w:t>
      </w:r>
      <w:r w:rsidR="004404A8">
        <w:rPr>
          <w:color w:val="231F20"/>
          <w:spacing w:val="3"/>
          <w:w w:val="105"/>
        </w:rPr>
        <w:t xml:space="preserve">reducing </w:t>
      </w:r>
      <w:r w:rsidR="004404A8">
        <w:rPr>
          <w:color w:val="231F20"/>
          <w:w w:val="105"/>
        </w:rPr>
        <w:t xml:space="preserve">or </w:t>
      </w:r>
      <w:r w:rsidR="004404A8">
        <w:rPr>
          <w:color w:val="231F20"/>
          <w:spacing w:val="4"/>
          <w:w w:val="105"/>
        </w:rPr>
        <w:t>eliminating</w:t>
      </w:r>
      <w:r w:rsidR="004404A8">
        <w:rPr>
          <w:color w:val="231F20"/>
          <w:spacing w:val="71"/>
          <w:w w:val="105"/>
        </w:rPr>
        <w:t xml:space="preserve"> </w:t>
      </w:r>
      <w:r w:rsidR="004404A8">
        <w:rPr>
          <w:color w:val="231F20"/>
          <w:spacing w:val="3"/>
          <w:w w:val="105"/>
        </w:rPr>
        <w:t>existing</w:t>
      </w:r>
      <w:r w:rsidR="004404A8">
        <w:rPr>
          <w:color w:val="231F20"/>
          <w:spacing w:val="-6"/>
          <w:w w:val="105"/>
        </w:rPr>
        <w:t xml:space="preserve"> </w:t>
      </w:r>
      <w:r w:rsidR="004404A8">
        <w:rPr>
          <w:color w:val="231F20"/>
          <w:spacing w:val="3"/>
          <w:w w:val="105"/>
        </w:rPr>
        <w:t>barriers</w:t>
      </w:r>
      <w:r w:rsidR="004404A8">
        <w:rPr>
          <w:color w:val="231F20"/>
          <w:spacing w:val="-5"/>
          <w:w w:val="105"/>
        </w:rPr>
        <w:t xml:space="preserve"> </w:t>
      </w:r>
      <w:r w:rsidR="004404A8">
        <w:rPr>
          <w:color w:val="231F20"/>
          <w:w w:val="105"/>
        </w:rPr>
        <w:t>to</w:t>
      </w:r>
      <w:r w:rsidR="004404A8">
        <w:rPr>
          <w:color w:val="231F20"/>
          <w:spacing w:val="-5"/>
          <w:w w:val="105"/>
        </w:rPr>
        <w:t xml:space="preserve"> </w:t>
      </w:r>
      <w:r w:rsidR="004404A8">
        <w:rPr>
          <w:color w:val="231F20"/>
          <w:spacing w:val="2"/>
          <w:w w:val="105"/>
        </w:rPr>
        <w:t>PDI</w:t>
      </w:r>
      <w:r w:rsidR="004404A8">
        <w:rPr>
          <w:color w:val="231F20"/>
          <w:spacing w:val="-6"/>
          <w:w w:val="105"/>
        </w:rPr>
        <w:t xml:space="preserve"> </w:t>
      </w:r>
      <w:r w:rsidR="004404A8">
        <w:rPr>
          <w:color w:val="231F20"/>
          <w:spacing w:val="2"/>
          <w:w w:val="105"/>
        </w:rPr>
        <w:t>and</w:t>
      </w:r>
      <w:r w:rsidR="004404A8">
        <w:rPr>
          <w:color w:val="231F20"/>
          <w:spacing w:val="-5"/>
          <w:w w:val="105"/>
        </w:rPr>
        <w:t xml:space="preserve"> </w:t>
      </w:r>
      <w:r w:rsidR="004404A8">
        <w:rPr>
          <w:color w:val="231F20"/>
          <w:spacing w:val="3"/>
          <w:w w:val="105"/>
        </w:rPr>
        <w:t>strengthening</w:t>
      </w:r>
      <w:r w:rsidR="004404A8">
        <w:rPr>
          <w:color w:val="231F20"/>
          <w:spacing w:val="-5"/>
          <w:w w:val="105"/>
        </w:rPr>
        <w:t xml:space="preserve"> </w:t>
      </w:r>
      <w:r w:rsidR="004404A8">
        <w:rPr>
          <w:color w:val="231F20"/>
          <w:spacing w:val="3"/>
          <w:w w:val="105"/>
        </w:rPr>
        <w:t>investment</w:t>
      </w:r>
      <w:r w:rsidR="004404A8">
        <w:rPr>
          <w:color w:val="231F20"/>
          <w:spacing w:val="-6"/>
          <w:w w:val="105"/>
        </w:rPr>
        <w:t xml:space="preserve"> </w:t>
      </w:r>
      <w:r w:rsidR="004404A8">
        <w:rPr>
          <w:color w:val="231F20"/>
          <w:spacing w:val="3"/>
          <w:w w:val="105"/>
        </w:rPr>
        <w:t>protection</w:t>
      </w:r>
      <w:r w:rsidR="004404A8">
        <w:rPr>
          <w:color w:val="231F20"/>
          <w:spacing w:val="-5"/>
          <w:w w:val="105"/>
        </w:rPr>
        <w:t xml:space="preserve"> </w:t>
      </w:r>
      <w:r w:rsidR="004404A8">
        <w:rPr>
          <w:color w:val="231F20"/>
          <w:spacing w:val="2"/>
          <w:w w:val="105"/>
        </w:rPr>
        <w:t>and</w:t>
      </w:r>
      <w:r w:rsidR="004404A8">
        <w:rPr>
          <w:color w:val="231F20"/>
          <w:spacing w:val="-5"/>
          <w:w w:val="105"/>
        </w:rPr>
        <w:t xml:space="preserve"> </w:t>
      </w:r>
      <w:r w:rsidR="004404A8">
        <w:rPr>
          <w:color w:val="231F20"/>
          <w:spacing w:val="4"/>
          <w:w w:val="105"/>
        </w:rPr>
        <w:t xml:space="preserve">the </w:t>
      </w:r>
      <w:r w:rsidR="004404A8">
        <w:rPr>
          <w:color w:val="231F20"/>
          <w:spacing w:val="3"/>
          <w:w w:val="105"/>
        </w:rPr>
        <w:t xml:space="preserve">proper functioning </w:t>
      </w:r>
      <w:r w:rsidR="004404A8">
        <w:rPr>
          <w:color w:val="231F20"/>
          <w:w w:val="105"/>
        </w:rPr>
        <w:t>of</w:t>
      </w:r>
      <w:r w:rsidR="004404A8">
        <w:rPr>
          <w:color w:val="231F20"/>
          <w:spacing w:val="-7"/>
          <w:w w:val="105"/>
        </w:rPr>
        <w:t xml:space="preserve"> </w:t>
      </w:r>
      <w:r w:rsidR="004404A8">
        <w:rPr>
          <w:color w:val="231F20"/>
          <w:spacing w:val="4"/>
          <w:w w:val="105"/>
        </w:rPr>
        <w:t>markets.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Even </w:t>
      </w:r>
      <w:r>
        <w:rPr>
          <w:color w:val="231F20"/>
        </w:rPr>
        <w:t xml:space="preserve">in </w:t>
      </w:r>
      <w:r>
        <w:rPr>
          <w:color w:val="231F20"/>
          <w:spacing w:val="2"/>
        </w:rPr>
        <w:t xml:space="preserve">the </w:t>
      </w:r>
      <w:r>
        <w:rPr>
          <w:color w:val="231F20"/>
          <w:spacing w:val="3"/>
        </w:rPr>
        <w:t xml:space="preserve">absence </w:t>
      </w:r>
      <w:r>
        <w:rPr>
          <w:color w:val="231F20"/>
        </w:rPr>
        <w:t xml:space="preserve">of </w:t>
      </w:r>
      <w:r>
        <w:rPr>
          <w:color w:val="231F20"/>
          <w:spacing w:val="3"/>
        </w:rPr>
        <w:t xml:space="preserve">further liberalization, </w:t>
      </w:r>
      <w:r>
        <w:rPr>
          <w:color w:val="231F20"/>
        </w:rPr>
        <w:t xml:space="preserve">a </w:t>
      </w:r>
      <w:r>
        <w:rPr>
          <w:color w:val="231F20"/>
          <w:spacing w:val="4"/>
        </w:rPr>
        <w:t xml:space="preserve">multilateral </w:t>
      </w:r>
      <w:r>
        <w:rPr>
          <w:color w:val="231F20"/>
          <w:spacing w:val="3"/>
        </w:rPr>
        <w:t xml:space="preserve">framework could facilitate investment </w:t>
      </w:r>
      <w:r>
        <w:rPr>
          <w:color w:val="231F20"/>
        </w:rPr>
        <w:t xml:space="preserve">by  </w:t>
      </w:r>
      <w:r>
        <w:rPr>
          <w:color w:val="231F20"/>
          <w:spacing w:val="3"/>
        </w:rPr>
        <w:t xml:space="preserve">providing stronger </w:t>
      </w:r>
      <w:r>
        <w:rPr>
          <w:color w:val="231F20"/>
          <w:spacing w:val="4"/>
        </w:rPr>
        <w:t xml:space="preserve">assurances  </w:t>
      </w:r>
      <w:r>
        <w:rPr>
          <w:color w:val="231F20"/>
        </w:rPr>
        <w:t xml:space="preserve">as  </w:t>
      </w:r>
      <w:r>
        <w:rPr>
          <w:color w:val="231F20"/>
          <w:spacing w:val="3"/>
        </w:rPr>
        <w:t xml:space="preserve">compared with unilateral </w:t>
      </w:r>
      <w:r>
        <w:rPr>
          <w:color w:val="231F20"/>
        </w:rPr>
        <w:t xml:space="preserve">or  </w:t>
      </w:r>
      <w:r>
        <w:rPr>
          <w:color w:val="231F20"/>
          <w:spacing w:val="3"/>
        </w:rPr>
        <w:t xml:space="preserve">even bilateral measures when </w:t>
      </w:r>
      <w:r>
        <w:rPr>
          <w:color w:val="231F20"/>
        </w:rPr>
        <w:t xml:space="preserve">it  </w:t>
      </w:r>
      <w:r>
        <w:rPr>
          <w:color w:val="231F20"/>
          <w:spacing w:val="4"/>
        </w:rPr>
        <w:t xml:space="preserve">comes    </w:t>
      </w:r>
      <w:r>
        <w:rPr>
          <w:color w:val="231F20"/>
        </w:rPr>
        <w:t xml:space="preserve">to </w:t>
      </w:r>
      <w:r>
        <w:rPr>
          <w:color w:val="231F20"/>
          <w:spacing w:val="2"/>
        </w:rPr>
        <w:t xml:space="preserve">the </w:t>
      </w:r>
      <w:r>
        <w:rPr>
          <w:color w:val="231F20"/>
          <w:spacing w:val="3"/>
        </w:rPr>
        <w:t xml:space="preserve">protection </w:t>
      </w:r>
      <w:r>
        <w:rPr>
          <w:color w:val="231F20"/>
        </w:rPr>
        <w:t xml:space="preserve">of </w:t>
      </w:r>
      <w:r>
        <w:rPr>
          <w:color w:val="231F20"/>
          <w:spacing w:val="2"/>
        </w:rPr>
        <w:t xml:space="preserve">FDI and the </w:t>
      </w:r>
      <w:r>
        <w:rPr>
          <w:color w:val="231F20"/>
          <w:spacing w:val="3"/>
        </w:rPr>
        <w:t xml:space="preserve">stability </w:t>
      </w:r>
      <w:r>
        <w:rPr>
          <w:color w:val="231F20"/>
        </w:rPr>
        <w:t xml:space="preserve">of </w:t>
      </w:r>
      <w:r>
        <w:rPr>
          <w:color w:val="231F20"/>
          <w:spacing w:val="3"/>
        </w:rPr>
        <w:t xml:space="preserve">domestic </w:t>
      </w:r>
      <w:r>
        <w:rPr>
          <w:color w:val="231F20"/>
          <w:spacing w:val="2"/>
        </w:rPr>
        <w:t xml:space="preserve">FDI </w:t>
      </w:r>
      <w:r>
        <w:rPr>
          <w:color w:val="231F20"/>
          <w:spacing w:val="3"/>
        </w:rPr>
        <w:t xml:space="preserve">regimes. </w:t>
      </w:r>
      <w:r>
        <w:rPr>
          <w:color w:val="231F20"/>
          <w:spacing w:val="4"/>
        </w:rPr>
        <w:t xml:space="preserve">The </w:t>
      </w:r>
      <w:r>
        <w:rPr>
          <w:color w:val="231F20"/>
          <w:spacing w:val="3"/>
        </w:rPr>
        <w:t xml:space="preserve">presumably greater stability, predictability </w:t>
      </w:r>
      <w:r>
        <w:rPr>
          <w:color w:val="231F20"/>
          <w:spacing w:val="2"/>
        </w:rPr>
        <w:t xml:space="preserve">and </w:t>
      </w:r>
      <w:r>
        <w:rPr>
          <w:color w:val="231F20"/>
          <w:spacing w:val="3"/>
        </w:rPr>
        <w:t xml:space="preserve">transparency </w:t>
      </w:r>
      <w:r>
        <w:rPr>
          <w:color w:val="231F20"/>
          <w:spacing w:val="4"/>
        </w:rPr>
        <w:t xml:space="preserve">resulting  </w:t>
      </w:r>
      <w:r>
        <w:rPr>
          <w:color w:val="231F20"/>
          <w:spacing w:val="3"/>
        </w:rPr>
        <w:t xml:space="preserve">from </w:t>
      </w:r>
      <w:r>
        <w:rPr>
          <w:color w:val="231F20"/>
        </w:rPr>
        <w:t xml:space="preserve">an </w:t>
      </w:r>
      <w:r>
        <w:rPr>
          <w:color w:val="231F20"/>
          <w:spacing w:val="2"/>
        </w:rPr>
        <w:t xml:space="preserve">MFI </w:t>
      </w:r>
      <w:r>
        <w:rPr>
          <w:color w:val="231F20"/>
          <w:spacing w:val="3"/>
        </w:rPr>
        <w:t xml:space="preserve">would create </w:t>
      </w:r>
      <w:r>
        <w:rPr>
          <w:color w:val="231F20"/>
        </w:rPr>
        <w:t xml:space="preserve">a </w:t>
      </w:r>
      <w:r>
        <w:rPr>
          <w:color w:val="231F20"/>
          <w:spacing w:val="3"/>
        </w:rPr>
        <w:t xml:space="preserve">generally more favourable climate </w:t>
      </w:r>
      <w:r>
        <w:rPr>
          <w:color w:val="231F20"/>
          <w:spacing w:val="4"/>
        </w:rPr>
        <w:t xml:space="preserve">for </w:t>
      </w:r>
      <w:r>
        <w:rPr>
          <w:color w:val="231F20"/>
          <w:spacing w:val="3"/>
        </w:rPr>
        <w:t xml:space="preserve">investors. </w:t>
      </w:r>
      <w:r>
        <w:rPr>
          <w:color w:val="231F20"/>
          <w:spacing w:val="2"/>
        </w:rPr>
        <w:t xml:space="preserve">The </w:t>
      </w:r>
      <w:r>
        <w:rPr>
          <w:color w:val="231F20"/>
          <w:spacing w:val="3"/>
        </w:rPr>
        <w:t xml:space="preserve">impact </w:t>
      </w:r>
      <w:r>
        <w:rPr>
          <w:color w:val="231F20"/>
        </w:rPr>
        <w:t xml:space="preserve">on </w:t>
      </w:r>
      <w:r>
        <w:rPr>
          <w:color w:val="231F20"/>
          <w:spacing w:val="3"/>
        </w:rPr>
        <w:t xml:space="preserve">inflows might </w:t>
      </w:r>
      <w:r>
        <w:rPr>
          <w:color w:val="231F20"/>
        </w:rPr>
        <w:t xml:space="preserve">be </w:t>
      </w:r>
      <w:r>
        <w:rPr>
          <w:color w:val="231F20"/>
          <w:spacing w:val="3"/>
        </w:rPr>
        <w:t xml:space="preserve">greatest </w:t>
      </w:r>
      <w:r>
        <w:rPr>
          <w:color w:val="231F20"/>
          <w:spacing w:val="2"/>
        </w:rPr>
        <w:t xml:space="preserve">for  </w:t>
      </w:r>
      <w:r>
        <w:rPr>
          <w:color w:val="231F20"/>
          <w:spacing w:val="3"/>
        </w:rPr>
        <w:t xml:space="preserve">those </w:t>
      </w:r>
      <w:r>
        <w:rPr>
          <w:color w:val="231F20"/>
          <w:spacing w:val="4"/>
        </w:rPr>
        <w:t xml:space="preserve">countries  </w:t>
      </w:r>
      <w:r>
        <w:rPr>
          <w:color w:val="231F20"/>
          <w:spacing w:val="3"/>
        </w:rPr>
        <w:t xml:space="preserve">that </w:t>
      </w:r>
      <w:r>
        <w:rPr>
          <w:color w:val="231F20"/>
        </w:rPr>
        <w:t xml:space="preserve">we </w:t>
      </w:r>
      <w:r>
        <w:rPr>
          <w:color w:val="231F20"/>
          <w:spacing w:val="2"/>
        </w:rPr>
        <w:t xml:space="preserve">not </w:t>
      </w:r>
      <w:r>
        <w:rPr>
          <w:color w:val="231F20"/>
          <w:spacing w:val="3"/>
        </w:rPr>
        <w:t>already</w:t>
      </w:r>
      <w:r>
        <w:rPr>
          <w:color w:val="231F20"/>
          <w:spacing w:val="3"/>
        </w:rPr>
        <w:t xml:space="preserve"> signatories </w:t>
      </w:r>
      <w:r>
        <w:rPr>
          <w:color w:val="231F20"/>
        </w:rPr>
        <w:t xml:space="preserve">to </w:t>
      </w:r>
      <w:r>
        <w:rPr>
          <w:color w:val="231F20"/>
          <w:spacing w:val="3"/>
        </w:rPr>
        <w:t xml:space="preserve">bilateral, regional, multilateral </w:t>
      </w:r>
      <w:r>
        <w:rPr>
          <w:color w:val="231F20"/>
          <w:spacing w:val="4"/>
        </w:rPr>
        <w:t xml:space="preserve">or </w:t>
      </w:r>
      <w:r>
        <w:rPr>
          <w:color w:val="231F20"/>
          <w:spacing w:val="3"/>
        </w:rPr>
        <w:t xml:space="preserve">multilateral investment agreements, </w:t>
      </w:r>
      <w:r>
        <w:rPr>
          <w:color w:val="231F20"/>
          <w:spacing w:val="2"/>
        </w:rPr>
        <w:t xml:space="preserve">and </w:t>
      </w:r>
      <w:r>
        <w:rPr>
          <w:color w:val="231F20"/>
          <w:spacing w:val="3"/>
        </w:rPr>
        <w:t xml:space="preserve">countries whose current </w:t>
      </w:r>
      <w:r>
        <w:rPr>
          <w:color w:val="231F20"/>
          <w:spacing w:val="4"/>
        </w:rPr>
        <w:t xml:space="preserve">policies, </w:t>
      </w:r>
      <w:r>
        <w:rPr>
          <w:color w:val="231F20"/>
          <w:spacing w:val="3"/>
        </w:rPr>
        <w:t xml:space="preserve">even </w:t>
      </w:r>
      <w:r>
        <w:rPr>
          <w:color w:val="231F20"/>
        </w:rPr>
        <w:t xml:space="preserve">if </w:t>
      </w:r>
      <w:r>
        <w:rPr>
          <w:color w:val="231F20"/>
          <w:spacing w:val="3"/>
        </w:rPr>
        <w:t xml:space="preserve">favourable </w:t>
      </w:r>
      <w:r>
        <w:rPr>
          <w:color w:val="231F20"/>
        </w:rPr>
        <w:t xml:space="preserve">to </w:t>
      </w:r>
      <w:r>
        <w:rPr>
          <w:color w:val="231F20"/>
          <w:spacing w:val="2"/>
        </w:rPr>
        <w:t xml:space="preserve">FDI are not </w:t>
      </w:r>
      <w:r>
        <w:rPr>
          <w:color w:val="231F20"/>
          <w:spacing w:val="3"/>
        </w:rPr>
        <w:t xml:space="preserve">considered sufficiently predictable </w:t>
      </w:r>
      <w:r>
        <w:rPr>
          <w:color w:val="231F20"/>
          <w:spacing w:val="4"/>
        </w:rPr>
        <w:t xml:space="preserve">by </w:t>
      </w:r>
      <w:r>
        <w:rPr>
          <w:color w:val="231F20"/>
          <w:spacing w:val="3"/>
        </w:rPr>
        <w:t xml:space="preserve">investors. </w:t>
      </w:r>
      <w:r>
        <w:rPr>
          <w:color w:val="231F20"/>
        </w:rPr>
        <w:t xml:space="preserve">At </w:t>
      </w:r>
      <w:r>
        <w:rPr>
          <w:color w:val="231F20"/>
          <w:spacing w:val="2"/>
        </w:rPr>
        <w:t xml:space="preserve">the </w:t>
      </w:r>
      <w:r>
        <w:rPr>
          <w:color w:val="231F20"/>
          <w:spacing w:val="3"/>
        </w:rPr>
        <w:t xml:space="preserve">same time, whether </w:t>
      </w:r>
      <w:r>
        <w:rPr>
          <w:color w:val="231F20"/>
        </w:rPr>
        <w:t xml:space="preserve">or </w:t>
      </w:r>
      <w:r>
        <w:rPr>
          <w:color w:val="231F20"/>
          <w:spacing w:val="2"/>
        </w:rPr>
        <w:t xml:space="preserve">not FDI </w:t>
      </w:r>
      <w:r>
        <w:rPr>
          <w:color w:val="231F20"/>
          <w:spacing w:val="3"/>
        </w:rPr>
        <w:t>flows wo</w:t>
      </w:r>
      <w:r>
        <w:rPr>
          <w:color w:val="231F20"/>
          <w:spacing w:val="3"/>
        </w:rPr>
        <w:t xml:space="preserve">uld </w:t>
      </w:r>
      <w:r>
        <w:rPr>
          <w:color w:val="231F20"/>
          <w:spacing w:val="4"/>
        </w:rPr>
        <w:t xml:space="preserve">actually </w:t>
      </w:r>
      <w:r>
        <w:rPr>
          <w:color w:val="231F20"/>
          <w:spacing w:val="3"/>
        </w:rPr>
        <w:t xml:space="preserve">increase </w:t>
      </w:r>
      <w:r>
        <w:rPr>
          <w:color w:val="231F20"/>
          <w:spacing w:val="2"/>
        </w:rPr>
        <w:t xml:space="preserve">and </w:t>
      </w:r>
      <w:r>
        <w:rPr>
          <w:color w:val="231F20"/>
          <w:spacing w:val="3"/>
        </w:rPr>
        <w:t xml:space="preserve">whether there would </w:t>
      </w:r>
      <w:r>
        <w:rPr>
          <w:color w:val="231F20"/>
        </w:rPr>
        <w:t xml:space="preserve">be a </w:t>
      </w:r>
      <w:r>
        <w:rPr>
          <w:color w:val="231F20"/>
          <w:spacing w:val="3"/>
        </w:rPr>
        <w:t xml:space="preserve">change </w:t>
      </w:r>
      <w:r>
        <w:rPr>
          <w:color w:val="231F20"/>
        </w:rPr>
        <w:t xml:space="preserve">in  </w:t>
      </w:r>
      <w:r>
        <w:rPr>
          <w:color w:val="231F20"/>
          <w:spacing w:val="2"/>
        </w:rPr>
        <w:t xml:space="preserve">the </w:t>
      </w:r>
      <w:r>
        <w:rPr>
          <w:color w:val="231F20"/>
          <w:spacing w:val="3"/>
        </w:rPr>
        <w:t xml:space="preserve">quality </w:t>
      </w:r>
      <w:r>
        <w:rPr>
          <w:color w:val="231F20"/>
          <w:spacing w:val="2"/>
        </w:rPr>
        <w:t xml:space="preserve">and </w:t>
      </w:r>
      <w:r>
        <w:rPr>
          <w:color w:val="231F20"/>
          <w:spacing w:val="4"/>
        </w:rPr>
        <w:t xml:space="preserve">patterns </w:t>
      </w:r>
      <w:r>
        <w:rPr>
          <w:color w:val="231F20"/>
        </w:rPr>
        <w:t xml:space="preserve">of </w:t>
      </w:r>
      <w:r>
        <w:rPr>
          <w:color w:val="231F20"/>
          <w:spacing w:val="3"/>
        </w:rPr>
        <w:t xml:space="preserve">flows would depend </w:t>
      </w:r>
      <w:r>
        <w:rPr>
          <w:color w:val="231F20"/>
        </w:rPr>
        <w:t xml:space="preserve">on </w:t>
      </w:r>
      <w:r>
        <w:rPr>
          <w:color w:val="231F20"/>
          <w:spacing w:val="2"/>
        </w:rPr>
        <w:t xml:space="preserve">the </w:t>
      </w:r>
      <w:r>
        <w:rPr>
          <w:color w:val="231F20"/>
          <w:spacing w:val="3"/>
        </w:rPr>
        <w:t xml:space="preserve">precise content </w:t>
      </w:r>
      <w:r>
        <w:rPr>
          <w:color w:val="231F20"/>
        </w:rPr>
        <w:t xml:space="preserve">of an </w:t>
      </w:r>
      <w:r>
        <w:rPr>
          <w:color w:val="231F20"/>
          <w:spacing w:val="3"/>
        </w:rPr>
        <w:t xml:space="preserve">agreement, </w:t>
      </w:r>
      <w:r>
        <w:rPr>
          <w:color w:val="231F20"/>
          <w:spacing w:val="2"/>
        </w:rPr>
        <w:t xml:space="preserve">the </w:t>
      </w:r>
      <w:r>
        <w:rPr>
          <w:color w:val="231F20"/>
          <w:spacing w:val="4"/>
        </w:rPr>
        <w:t xml:space="preserve">nature </w:t>
      </w:r>
      <w:r>
        <w:rPr>
          <w:color w:val="231F20"/>
        </w:rPr>
        <w:t xml:space="preserve">of </w:t>
      </w:r>
      <w:r>
        <w:rPr>
          <w:color w:val="231F20"/>
          <w:spacing w:val="3"/>
        </w:rPr>
        <w:t xml:space="preserve">national commitments </w:t>
      </w:r>
      <w:r>
        <w:rPr>
          <w:color w:val="231F20"/>
          <w:spacing w:val="2"/>
        </w:rPr>
        <w:t xml:space="preserve">and </w:t>
      </w:r>
      <w:r>
        <w:rPr>
          <w:color w:val="231F20"/>
          <w:spacing w:val="3"/>
        </w:rPr>
        <w:t xml:space="preserve">exceptions </w:t>
      </w:r>
      <w:r>
        <w:rPr>
          <w:color w:val="231F20"/>
        </w:rPr>
        <w:t xml:space="preserve">to </w:t>
      </w:r>
      <w:r>
        <w:rPr>
          <w:color w:val="231F20"/>
          <w:spacing w:val="2"/>
        </w:rPr>
        <w:t xml:space="preserve">the </w:t>
      </w:r>
      <w:r>
        <w:rPr>
          <w:color w:val="231F20"/>
          <w:spacing w:val="3"/>
        </w:rPr>
        <w:t xml:space="preserve">generalized </w:t>
      </w:r>
      <w:r>
        <w:rPr>
          <w:color w:val="231F20"/>
          <w:spacing w:val="4"/>
        </w:rPr>
        <w:t xml:space="preserve">multilateral </w:t>
      </w:r>
      <w:r>
        <w:rPr>
          <w:color w:val="231F20"/>
          <w:spacing w:val="3"/>
        </w:rPr>
        <w:t xml:space="preserve">rules and, </w:t>
      </w:r>
      <w:r>
        <w:rPr>
          <w:color w:val="231F20"/>
        </w:rPr>
        <w:t xml:space="preserve">of </w:t>
      </w:r>
      <w:r>
        <w:rPr>
          <w:color w:val="231F20"/>
          <w:spacing w:val="3"/>
        </w:rPr>
        <w:t xml:space="preserve">course, </w:t>
      </w:r>
      <w:r>
        <w:rPr>
          <w:color w:val="231F20"/>
          <w:spacing w:val="2"/>
        </w:rPr>
        <w:t xml:space="preserve">the </w:t>
      </w:r>
      <w:r>
        <w:rPr>
          <w:color w:val="231F20"/>
          <w:spacing w:val="3"/>
        </w:rPr>
        <w:t xml:space="preserve">other </w:t>
      </w:r>
      <w:r>
        <w:rPr>
          <w:color w:val="231F20"/>
          <w:spacing w:val="2"/>
        </w:rPr>
        <w:t xml:space="preserve">EDT </w:t>
      </w:r>
      <w:r>
        <w:rPr>
          <w:color w:val="231F20"/>
          <w:spacing w:val="3"/>
        </w:rPr>
        <w:t xml:space="preserve">determinants that would come </w:t>
      </w:r>
      <w:r>
        <w:rPr>
          <w:color w:val="231F20"/>
          <w:spacing w:val="4"/>
        </w:rPr>
        <w:t xml:space="preserve">into </w:t>
      </w:r>
      <w:r>
        <w:rPr>
          <w:color w:val="231F20"/>
          <w:spacing w:val="3"/>
        </w:rPr>
        <w:t xml:space="preserve">play </w:t>
      </w:r>
      <w:r>
        <w:rPr>
          <w:color w:val="231F20"/>
        </w:rPr>
        <w:t xml:space="preserve">at </w:t>
      </w:r>
      <w:r>
        <w:rPr>
          <w:color w:val="231F20"/>
          <w:spacing w:val="3"/>
        </w:rPr>
        <w:t>that</w:t>
      </w:r>
      <w:r>
        <w:rPr>
          <w:color w:val="231F20"/>
          <w:spacing w:val="10"/>
        </w:rPr>
        <w:t xml:space="preserve"> </w:t>
      </w:r>
      <w:r>
        <w:rPr>
          <w:color w:val="231F20"/>
          <w:spacing w:val="4"/>
        </w:rPr>
        <w:t>point.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 xml:space="preserve">A </w:t>
      </w:r>
      <w:r>
        <w:rPr>
          <w:color w:val="231F20"/>
          <w:spacing w:val="3"/>
          <w:w w:val="105"/>
        </w:rPr>
        <w:t xml:space="preserve">second conceivable outcome </w:t>
      </w:r>
      <w:r>
        <w:rPr>
          <w:color w:val="231F20"/>
          <w:w w:val="105"/>
        </w:rPr>
        <w:t xml:space="preserve">of an </w:t>
      </w:r>
      <w:r>
        <w:rPr>
          <w:color w:val="231F20"/>
          <w:spacing w:val="2"/>
          <w:w w:val="105"/>
        </w:rPr>
        <w:t xml:space="preserve">MFI </w:t>
      </w:r>
      <w:r>
        <w:rPr>
          <w:color w:val="231F20"/>
          <w:w w:val="105"/>
        </w:rPr>
        <w:t xml:space="preserve">is </w:t>
      </w:r>
      <w:r>
        <w:rPr>
          <w:color w:val="231F20"/>
          <w:spacing w:val="3"/>
          <w:w w:val="105"/>
        </w:rPr>
        <w:t xml:space="preserve">that </w:t>
      </w:r>
      <w:r>
        <w:rPr>
          <w:color w:val="231F20"/>
          <w:w w:val="105"/>
        </w:rPr>
        <w:t xml:space="preserve">it </w:t>
      </w:r>
      <w:r>
        <w:rPr>
          <w:color w:val="231F20"/>
          <w:spacing w:val="3"/>
          <w:w w:val="105"/>
        </w:rPr>
        <w:t>could</w:t>
      </w:r>
      <w:r>
        <w:rPr>
          <w:color w:val="231F20"/>
          <w:spacing w:val="-38"/>
          <w:w w:val="105"/>
        </w:rPr>
        <w:t xml:space="preserve"> </w:t>
      </w:r>
      <w:r>
        <w:rPr>
          <w:color w:val="231F20"/>
          <w:spacing w:val="4"/>
          <w:w w:val="105"/>
        </w:rPr>
        <w:t xml:space="preserve">actually </w:t>
      </w:r>
      <w:r>
        <w:rPr>
          <w:color w:val="231F20"/>
          <w:spacing w:val="3"/>
          <w:w w:val="105"/>
        </w:rPr>
        <w:t>reduce</w:t>
      </w:r>
      <w:r>
        <w:rPr>
          <w:color w:val="231F20"/>
          <w:spacing w:val="-27"/>
          <w:w w:val="105"/>
        </w:rPr>
        <w:t xml:space="preserve"> </w:t>
      </w:r>
      <w:r>
        <w:rPr>
          <w:color w:val="231F20"/>
          <w:spacing w:val="2"/>
          <w:w w:val="105"/>
        </w:rPr>
        <w:t>the</w:t>
      </w:r>
      <w:r>
        <w:rPr>
          <w:color w:val="231F20"/>
          <w:spacing w:val="-26"/>
          <w:w w:val="105"/>
        </w:rPr>
        <w:t xml:space="preserve"> </w:t>
      </w:r>
      <w:r>
        <w:rPr>
          <w:color w:val="231F20"/>
          <w:spacing w:val="3"/>
          <w:w w:val="105"/>
        </w:rPr>
        <w:t>quantity</w:t>
      </w:r>
      <w:r>
        <w:rPr>
          <w:color w:val="231F20"/>
          <w:spacing w:val="-26"/>
          <w:w w:val="105"/>
        </w:rPr>
        <w:t xml:space="preserve"> </w:t>
      </w:r>
      <w:r>
        <w:rPr>
          <w:color w:val="231F20"/>
          <w:spacing w:val="2"/>
          <w:w w:val="105"/>
        </w:rPr>
        <w:t>and</w:t>
      </w:r>
      <w:r>
        <w:rPr>
          <w:color w:val="231F20"/>
          <w:spacing w:val="-26"/>
          <w:w w:val="105"/>
        </w:rPr>
        <w:t xml:space="preserve"> </w:t>
      </w:r>
      <w:r>
        <w:rPr>
          <w:color w:val="231F20"/>
          <w:spacing w:val="3"/>
          <w:w w:val="105"/>
        </w:rPr>
        <w:t>quality</w:t>
      </w:r>
      <w:r>
        <w:rPr>
          <w:color w:val="231F20"/>
          <w:spacing w:val="-26"/>
          <w:w w:val="105"/>
        </w:rPr>
        <w:t xml:space="preserve"> </w:t>
      </w:r>
      <w:r>
        <w:rPr>
          <w:color w:val="231F20"/>
          <w:w w:val="105"/>
        </w:rPr>
        <w:t>of</w:t>
      </w:r>
      <w:r>
        <w:rPr>
          <w:color w:val="231F20"/>
          <w:spacing w:val="-26"/>
          <w:w w:val="105"/>
        </w:rPr>
        <w:t xml:space="preserve"> </w:t>
      </w:r>
      <w:r>
        <w:rPr>
          <w:color w:val="231F20"/>
          <w:spacing w:val="2"/>
          <w:w w:val="105"/>
        </w:rPr>
        <w:t>FDI</w:t>
      </w:r>
      <w:r>
        <w:rPr>
          <w:color w:val="231F20"/>
          <w:spacing w:val="-26"/>
          <w:w w:val="105"/>
        </w:rPr>
        <w:t xml:space="preserve"> </w:t>
      </w:r>
      <w:r>
        <w:rPr>
          <w:color w:val="231F20"/>
          <w:spacing w:val="3"/>
          <w:w w:val="105"/>
        </w:rPr>
        <w:t>flows,</w:t>
      </w:r>
      <w:r>
        <w:rPr>
          <w:color w:val="231F20"/>
          <w:spacing w:val="-26"/>
          <w:w w:val="105"/>
        </w:rPr>
        <w:t xml:space="preserve"> </w:t>
      </w:r>
      <w:r>
        <w:rPr>
          <w:color w:val="231F20"/>
          <w:spacing w:val="3"/>
          <w:w w:val="105"/>
        </w:rPr>
        <w:t>because</w:t>
      </w:r>
      <w:r>
        <w:rPr>
          <w:color w:val="231F20"/>
          <w:spacing w:val="-27"/>
          <w:w w:val="105"/>
        </w:rPr>
        <w:t xml:space="preserve"> </w:t>
      </w:r>
      <w:r>
        <w:rPr>
          <w:color w:val="231F20"/>
          <w:spacing w:val="2"/>
          <w:w w:val="105"/>
        </w:rPr>
        <w:t>the</w:t>
      </w:r>
      <w:r>
        <w:rPr>
          <w:color w:val="231F20"/>
          <w:spacing w:val="-26"/>
          <w:w w:val="105"/>
        </w:rPr>
        <w:t xml:space="preserve"> </w:t>
      </w:r>
      <w:r>
        <w:rPr>
          <w:color w:val="231F20"/>
          <w:spacing w:val="3"/>
          <w:w w:val="105"/>
        </w:rPr>
        <w:t>negotiation</w:t>
      </w:r>
      <w:r>
        <w:rPr>
          <w:color w:val="231F20"/>
          <w:spacing w:val="-26"/>
          <w:w w:val="105"/>
        </w:rPr>
        <w:t xml:space="preserve"> </w:t>
      </w:r>
      <w:r>
        <w:rPr>
          <w:color w:val="231F20"/>
          <w:w w:val="105"/>
        </w:rPr>
        <w:t>of</w:t>
      </w:r>
      <w:r>
        <w:rPr>
          <w:color w:val="231F20"/>
          <w:spacing w:val="-26"/>
          <w:w w:val="105"/>
        </w:rPr>
        <w:t xml:space="preserve"> </w:t>
      </w:r>
      <w:r>
        <w:rPr>
          <w:color w:val="231F20"/>
          <w:spacing w:val="4"/>
          <w:w w:val="105"/>
        </w:rPr>
        <w:t xml:space="preserve">an </w:t>
      </w:r>
      <w:r>
        <w:rPr>
          <w:color w:val="231F20"/>
          <w:spacing w:val="2"/>
          <w:w w:val="105"/>
        </w:rPr>
        <w:t>MFI</w:t>
      </w:r>
      <w:r>
        <w:rPr>
          <w:color w:val="231F20"/>
          <w:spacing w:val="-17"/>
          <w:w w:val="105"/>
        </w:rPr>
        <w:t xml:space="preserve"> </w:t>
      </w:r>
      <w:r>
        <w:rPr>
          <w:color w:val="231F20"/>
          <w:spacing w:val="3"/>
          <w:w w:val="105"/>
        </w:rPr>
        <w:t>would</w:t>
      </w:r>
      <w:r>
        <w:rPr>
          <w:color w:val="231F20"/>
          <w:spacing w:val="-16"/>
          <w:w w:val="105"/>
        </w:rPr>
        <w:t xml:space="preserve"> </w:t>
      </w:r>
      <w:r>
        <w:rPr>
          <w:color w:val="231F20"/>
          <w:spacing w:val="3"/>
          <w:w w:val="105"/>
        </w:rPr>
        <w:t>take</w:t>
      </w:r>
      <w:r>
        <w:rPr>
          <w:color w:val="231F20"/>
          <w:spacing w:val="-16"/>
          <w:w w:val="105"/>
        </w:rPr>
        <w:t xml:space="preserve"> </w:t>
      </w:r>
      <w:r>
        <w:rPr>
          <w:color w:val="231F20"/>
          <w:spacing w:val="3"/>
          <w:w w:val="105"/>
        </w:rPr>
        <w:t>several</w:t>
      </w:r>
      <w:r>
        <w:rPr>
          <w:color w:val="231F20"/>
          <w:spacing w:val="-16"/>
          <w:w w:val="105"/>
        </w:rPr>
        <w:t xml:space="preserve"> </w:t>
      </w:r>
      <w:r>
        <w:rPr>
          <w:color w:val="231F20"/>
          <w:spacing w:val="3"/>
          <w:w w:val="105"/>
        </w:rPr>
        <w:t>years</w:t>
      </w:r>
      <w:r>
        <w:rPr>
          <w:color w:val="231F20"/>
          <w:spacing w:val="-16"/>
          <w:w w:val="105"/>
        </w:rPr>
        <w:t xml:space="preserve"> </w:t>
      </w:r>
      <w:r>
        <w:rPr>
          <w:color w:val="231F20"/>
          <w:spacing w:val="3"/>
          <w:w w:val="105"/>
        </w:rPr>
        <w:t>creating</w:t>
      </w:r>
      <w:r>
        <w:rPr>
          <w:color w:val="231F20"/>
          <w:spacing w:val="-16"/>
          <w:w w:val="105"/>
        </w:rPr>
        <w:t xml:space="preserve"> </w:t>
      </w:r>
      <w:r>
        <w:rPr>
          <w:color w:val="231F20"/>
          <w:spacing w:val="3"/>
          <w:w w:val="105"/>
        </w:rPr>
        <w:t>uncertainties</w:t>
      </w:r>
      <w:r>
        <w:rPr>
          <w:color w:val="231F20"/>
          <w:spacing w:val="-16"/>
          <w:w w:val="105"/>
        </w:rPr>
        <w:t xml:space="preserve"> </w:t>
      </w:r>
      <w:r>
        <w:rPr>
          <w:color w:val="231F20"/>
          <w:spacing w:val="3"/>
          <w:w w:val="105"/>
        </w:rPr>
        <w:t>about</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4"/>
          <w:w w:val="105"/>
        </w:rPr>
        <w:t xml:space="preserve">investment </w:t>
      </w:r>
      <w:r>
        <w:rPr>
          <w:color w:val="231F20"/>
          <w:spacing w:val="3"/>
          <w:w w:val="105"/>
        </w:rPr>
        <w:t xml:space="preserve">climate worldwide </w:t>
      </w:r>
      <w:r>
        <w:rPr>
          <w:color w:val="231F20"/>
          <w:spacing w:val="2"/>
          <w:w w:val="105"/>
        </w:rPr>
        <w:t xml:space="preserve">and </w:t>
      </w:r>
      <w:r>
        <w:rPr>
          <w:color w:val="231F20"/>
          <w:spacing w:val="3"/>
          <w:w w:val="105"/>
        </w:rPr>
        <w:t xml:space="preserve">thereby discouraging foreign investors. </w:t>
      </w:r>
      <w:r>
        <w:rPr>
          <w:color w:val="231F20"/>
          <w:spacing w:val="4"/>
          <w:w w:val="105"/>
        </w:rPr>
        <w:t xml:space="preserve">Further, </w:t>
      </w:r>
      <w:r>
        <w:rPr>
          <w:color w:val="231F20"/>
          <w:spacing w:val="3"/>
          <w:w w:val="105"/>
        </w:rPr>
        <w:t>even</w:t>
      </w:r>
      <w:r>
        <w:rPr>
          <w:color w:val="231F20"/>
          <w:spacing w:val="-11"/>
          <w:w w:val="105"/>
        </w:rPr>
        <w:t xml:space="preserve"> </w:t>
      </w:r>
      <w:r>
        <w:rPr>
          <w:color w:val="231F20"/>
          <w:w w:val="105"/>
        </w:rPr>
        <w:t>if</w:t>
      </w:r>
      <w:r>
        <w:rPr>
          <w:color w:val="231F20"/>
          <w:spacing w:val="-11"/>
          <w:w w:val="105"/>
        </w:rPr>
        <w:t xml:space="preserve"> </w:t>
      </w:r>
      <w:r>
        <w:rPr>
          <w:color w:val="231F20"/>
          <w:spacing w:val="3"/>
          <w:w w:val="105"/>
        </w:rPr>
        <w:t>negotiations</w:t>
      </w:r>
      <w:r>
        <w:rPr>
          <w:color w:val="231F20"/>
          <w:spacing w:val="-11"/>
          <w:w w:val="105"/>
        </w:rPr>
        <w:t xml:space="preserve"> </w:t>
      </w:r>
      <w:r>
        <w:rPr>
          <w:color w:val="231F20"/>
          <w:spacing w:val="2"/>
          <w:w w:val="105"/>
        </w:rPr>
        <w:t>did</w:t>
      </w:r>
      <w:r>
        <w:rPr>
          <w:color w:val="231F20"/>
          <w:spacing w:val="-11"/>
          <w:w w:val="105"/>
        </w:rPr>
        <w:t xml:space="preserve"> </w:t>
      </w:r>
      <w:r>
        <w:rPr>
          <w:color w:val="231F20"/>
          <w:spacing w:val="3"/>
          <w:w w:val="105"/>
        </w:rPr>
        <w:t>produce</w:t>
      </w:r>
      <w:r>
        <w:rPr>
          <w:color w:val="231F20"/>
          <w:spacing w:val="-11"/>
          <w:w w:val="105"/>
        </w:rPr>
        <w:t xml:space="preserve"> </w:t>
      </w:r>
      <w:r>
        <w:rPr>
          <w:color w:val="231F20"/>
          <w:w w:val="105"/>
        </w:rPr>
        <w:t>an</w:t>
      </w:r>
      <w:r>
        <w:rPr>
          <w:color w:val="231F20"/>
          <w:spacing w:val="-11"/>
          <w:w w:val="105"/>
        </w:rPr>
        <w:t xml:space="preserve"> </w:t>
      </w:r>
      <w:r>
        <w:rPr>
          <w:color w:val="231F20"/>
          <w:spacing w:val="3"/>
          <w:w w:val="105"/>
        </w:rPr>
        <w:t>agreement,</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MFI</w:t>
      </w:r>
      <w:r>
        <w:rPr>
          <w:color w:val="231F20"/>
          <w:spacing w:val="-11"/>
          <w:w w:val="105"/>
        </w:rPr>
        <w:t xml:space="preserve"> </w:t>
      </w:r>
      <w:r>
        <w:rPr>
          <w:color w:val="231F20"/>
          <w:spacing w:val="3"/>
          <w:w w:val="105"/>
        </w:rPr>
        <w:t>that</w:t>
      </w:r>
      <w:r>
        <w:rPr>
          <w:color w:val="231F20"/>
          <w:spacing w:val="-11"/>
          <w:w w:val="105"/>
        </w:rPr>
        <w:t xml:space="preserve"> </w:t>
      </w:r>
      <w:r>
        <w:rPr>
          <w:color w:val="231F20"/>
          <w:spacing w:val="3"/>
          <w:w w:val="105"/>
        </w:rPr>
        <w:t>would</w:t>
      </w:r>
      <w:r>
        <w:rPr>
          <w:color w:val="231F20"/>
          <w:spacing w:val="-11"/>
          <w:w w:val="105"/>
        </w:rPr>
        <w:t xml:space="preserve"> </w:t>
      </w:r>
      <w:r>
        <w:rPr>
          <w:color w:val="231F20"/>
          <w:spacing w:val="4"/>
          <w:w w:val="105"/>
        </w:rPr>
        <w:t xml:space="preserve">result </w:t>
      </w:r>
      <w:r>
        <w:rPr>
          <w:color w:val="231F20"/>
          <w:spacing w:val="3"/>
          <w:w w:val="105"/>
        </w:rPr>
        <w:t xml:space="preserve">could conceivably enshrine </w:t>
      </w:r>
      <w:r>
        <w:rPr>
          <w:color w:val="231F20"/>
          <w:w w:val="105"/>
        </w:rPr>
        <w:t xml:space="preserve">a </w:t>
      </w:r>
      <w:r>
        <w:rPr>
          <w:color w:val="231F20"/>
          <w:spacing w:val="3"/>
          <w:w w:val="105"/>
        </w:rPr>
        <w:t xml:space="preserve">less liberal multilateral environment </w:t>
      </w:r>
      <w:r>
        <w:rPr>
          <w:color w:val="231F20"/>
          <w:spacing w:val="4"/>
          <w:w w:val="105"/>
        </w:rPr>
        <w:t xml:space="preserve">than </w:t>
      </w:r>
      <w:r>
        <w:rPr>
          <w:color w:val="231F20"/>
          <w:spacing w:val="2"/>
          <w:w w:val="105"/>
        </w:rPr>
        <w:t xml:space="preserve">has </w:t>
      </w:r>
      <w:r>
        <w:rPr>
          <w:color w:val="231F20"/>
          <w:spacing w:val="3"/>
          <w:w w:val="105"/>
        </w:rPr>
        <w:t>a</w:t>
      </w:r>
      <w:r>
        <w:rPr>
          <w:color w:val="231F20"/>
          <w:spacing w:val="3"/>
          <w:w w:val="105"/>
        </w:rPr>
        <w:t xml:space="preserve">lready evolved unilaterally </w:t>
      </w:r>
      <w:r>
        <w:rPr>
          <w:color w:val="231F20"/>
          <w:w w:val="105"/>
        </w:rPr>
        <w:t xml:space="preserve">or </w:t>
      </w:r>
      <w:r>
        <w:rPr>
          <w:color w:val="231F20"/>
          <w:spacing w:val="3"/>
          <w:w w:val="105"/>
        </w:rPr>
        <w:t xml:space="preserve">regionally. Such </w:t>
      </w:r>
      <w:r>
        <w:rPr>
          <w:color w:val="231F20"/>
          <w:w w:val="105"/>
        </w:rPr>
        <w:t xml:space="preserve">an </w:t>
      </w:r>
      <w:r>
        <w:rPr>
          <w:color w:val="231F20"/>
          <w:spacing w:val="2"/>
          <w:w w:val="105"/>
        </w:rPr>
        <w:t xml:space="preserve">MFI </w:t>
      </w:r>
      <w:r>
        <w:rPr>
          <w:color w:val="231F20"/>
          <w:spacing w:val="3"/>
          <w:w w:val="105"/>
        </w:rPr>
        <w:t xml:space="preserve">could </w:t>
      </w:r>
      <w:r>
        <w:rPr>
          <w:color w:val="231F20"/>
          <w:spacing w:val="4"/>
          <w:w w:val="105"/>
        </w:rPr>
        <w:t>also</w:t>
      </w:r>
      <w:r>
        <w:rPr>
          <w:color w:val="231F20"/>
          <w:spacing w:val="71"/>
          <w:w w:val="105"/>
        </w:rPr>
        <w:t xml:space="preserve"> </w:t>
      </w:r>
      <w:r>
        <w:rPr>
          <w:color w:val="231F20"/>
          <w:spacing w:val="3"/>
          <w:w w:val="105"/>
        </w:rPr>
        <w:t xml:space="preserve">alter </w:t>
      </w:r>
      <w:r>
        <w:rPr>
          <w:color w:val="231F20"/>
          <w:spacing w:val="2"/>
          <w:w w:val="105"/>
        </w:rPr>
        <w:t xml:space="preserve">the </w:t>
      </w:r>
      <w:r>
        <w:rPr>
          <w:color w:val="231F20"/>
          <w:spacing w:val="3"/>
          <w:w w:val="105"/>
        </w:rPr>
        <w:t xml:space="preserve">patterns </w:t>
      </w:r>
      <w:r>
        <w:rPr>
          <w:color w:val="231F20"/>
          <w:w w:val="105"/>
        </w:rPr>
        <w:t xml:space="preserve">of </w:t>
      </w:r>
      <w:r>
        <w:rPr>
          <w:color w:val="231F20"/>
          <w:spacing w:val="2"/>
          <w:w w:val="105"/>
        </w:rPr>
        <w:t xml:space="preserve">PDI </w:t>
      </w:r>
      <w:r>
        <w:rPr>
          <w:color w:val="231F20"/>
          <w:spacing w:val="3"/>
          <w:w w:val="105"/>
        </w:rPr>
        <w:t xml:space="preserve">flows across geographic regions </w:t>
      </w:r>
      <w:r>
        <w:rPr>
          <w:color w:val="231F20"/>
          <w:spacing w:val="2"/>
          <w:w w:val="105"/>
        </w:rPr>
        <w:t xml:space="preserve">and </w:t>
      </w:r>
      <w:r>
        <w:rPr>
          <w:color w:val="231F20"/>
          <w:spacing w:val="4"/>
          <w:w w:val="105"/>
        </w:rPr>
        <w:t xml:space="preserve">industries </w:t>
      </w:r>
      <w:r>
        <w:rPr>
          <w:color w:val="231F20"/>
          <w:w w:val="105"/>
        </w:rPr>
        <w:t>In</w:t>
      </w:r>
      <w:r>
        <w:rPr>
          <w:color w:val="231F20"/>
          <w:spacing w:val="-9"/>
          <w:w w:val="105"/>
        </w:rPr>
        <w:t xml:space="preserve"> </w:t>
      </w:r>
      <w:r>
        <w:rPr>
          <w:color w:val="231F20"/>
          <w:spacing w:val="3"/>
          <w:w w:val="105"/>
        </w:rPr>
        <w:t>particular,</w:t>
      </w:r>
      <w:r>
        <w:rPr>
          <w:color w:val="231F20"/>
          <w:spacing w:val="-8"/>
          <w:w w:val="105"/>
        </w:rPr>
        <w:t xml:space="preserve"> </w:t>
      </w:r>
      <w:r>
        <w:rPr>
          <w:color w:val="231F20"/>
          <w:w w:val="105"/>
        </w:rPr>
        <w:t>an</w:t>
      </w:r>
      <w:r>
        <w:rPr>
          <w:color w:val="231F20"/>
          <w:spacing w:val="-8"/>
          <w:w w:val="105"/>
        </w:rPr>
        <w:t xml:space="preserve"> </w:t>
      </w:r>
      <w:r>
        <w:rPr>
          <w:color w:val="231F20"/>
          <w:spacing w:val="2"/>
          <w:w w:val="105"/>
        </w:rPr>
        <w:t>MFI</w:t>
      </w:r>
      <w:r>
        <w:rPr>
          <w:color w:val="231F20"/>
          <w:spacing w:val="-8"/>
          <w:w w:val="105"/>
        </w:rPr>
        <w:t xml:space="preserve"> </w:t>
      </w:r>
      <w:r>
        <w:rPr>
          <w:color w:val="231F20"/>
          <w:spacing w:val="3"/>
          <w:w w:val="105"/>
        </w:rPr>
        <w:t>might</w:t>
      </w:r>
      <w:r>
        <w:rPr>
          <w:color w:val="231F20"/>
          <w:spacing w:val="-8"/>
          <w:w w:val="105"/>
        </w:rPr>
        <w:t xml:space="preserve"> </w:t>
      </w:r>
      <w:r>
        <w:rPr>
          <w:color w:val="231F20"/>
          <w:spacing w:val="3"/>
          <w:w w:val="105"/>
        </w:rPr>
        <w:t>reduce</w:t>
      </w:r>
      <w:r>
        <w:rPr>
          <w:color w:val="231F20"/>
          <w:spacing w:val="-8"/>
          <w:w w:val="105"/>
        </w:rPr>
        <w:t xml:space="preserve"> </w:t>
      </w:r>
      <w:r>
        <w:rPr>
          <w:color w:val="231F20"/>
          <w:spacing w:val="2"/>
          <w:w w:val="105"/>
        </w:rPr>
        <w:t>FDI</w:t>
      </w:r>
      <w:r>
        <w:rPr>
          <w:color w:val="231F20"/>
          <w:spacing w:val="-8"/>
          <w:w w:val="105"/>
        </w:rPr>
        <w:t xml:space="preserve"> </w:t>
      </w:r>
      <w:r>
        <w:rPr>
          <w:color w:val="231F20"/>
          <w:spacing w:val="3"/>
          <w:w w:val="105"/>
        </w:rPr>
        <w:t>flows</w:t>
      </w:r>
      <w:r>
        <w:rPr>
          <w:color w:val="231F20"/>
          <w:spacing w:val="-8"/>
          <w:w w:val="105"/>
        </w:rPr>
        <w:t xml:space="preserve"> </w:t>
      </w:r>
      <w:r>
        <w:rPr>
          <w:color w:val="231F20"/>
          <w:w w:val="105"/>
        </w:rPr>
        <w:t>to</w:t>
      </w:r>
      <w:r>
        <w:rPr>
          <w:color w:val="231F20"/>
          <w:spacing w:val="-8"/>
          <w:w w:val="105"/>
        </w:rPr>
        <w:t xml:space="preserve"> </w:t>
      </w:r>
      <w:r>
        <w:rPr>
          <w:color w:val="231F20"/>
          <w:spacing w:val="3"/>
          <w:w w:val="105"/>
        </w:rPr>
        <w:t>countries</w:t>
      </w:r>
      <w:r>
        <w:rPr>
          <w:color w:val="231F20"/>
          <w:spacing w:val="-8"/>
          <w:w w:val="105"/>
        </w:rPr>
        <w:t xml:space="preserve"> </w:t>
      </w:r>
      <w:r>
        <w:rPr>
          <w:color w:val="231F20"/>
          <w:spacing w:val="3"/>
          <w:w w:val="105"/>
        </w:rPr>
        <w:t>that</w:t>
      </w:r>
      <w:r>
        <w:rPr>
          <w:color w:val="231F20"/>
          <w:spacing w:val="-8"/>
          <w:w w:val="105"/>
        </w:rPr>
        <w:t xml:space="preserve"> </w:t>
      </w:r>
      <w:r>
        <w:rPr>
          <w:color w:val="231F20"/>
          <w:spacing w:val="3"/>
          <w:w w:val="105"/>
        </w:rPr>
        <w:t>gain</w:t>
      </w:r>
      <w:r>
        <w:rPr>
          <w:color w:val="231F20"/>
          <w:spacing w:val="-8"/>
          <w:w w:val="105"/>
        </w:rPr>
        <w:t xml:space="preserve"> </w:t>
      </w:r>
      <w:r>
        <w:rPr>
          <w:color w:val="231F20"/>
          <w:spacing w:val="4"/>
          <w:w w:val="105"/>
        </w:rPr>
        <w:t xml:space="preserve">from </w:t>
      </w:r>
      <w:r>
        <w:rPr>
          <w:color w:val="231F20"/>
          <w:spacing w:val="2"/>
          <w:w w:val="105"/>
        </w:rPr>
        <w:t>the</w:t>
      </w:r>
      <w:r>
        <w:rPr>
          <w:color w:val="231F20"/>
          <w:spacing w:val="-14"/>
          <w:w w:val="105"/>
        </w:rPr>
        <w:t xml:space="preserve"> </w:t>
      </w:r>
      <w:r>
        <w:rPr>
          <w:color w:val="231F20"/>
          <w:spacing w:val="3"/>
          <w:w w:val="105"/>
        </w:rPr>
        <w:t>currently</w:t>
      </w:r>
      <w:r>
        <w:rPr>
          <w:color w:val="231F20"/>
          <w:spacing w:val="-14"/>
          <w:w w:val="105"/>
        </w:rPr>
        <w:t xml:space="preserve"> </w:t>
      </w:r>
      <w:r>
        <w:rPr>
          <w:color w:val="231F20"/>
          <w:spacing w:val="3"/>
          <w:w w:val="105"/>
        </w:rPr>
        <w:t>restrictive</w:t>
      </w:r>
      <w:r>
        <w:rPr>
          <w:color w:val="231F20"/>
          <w:spacing w:val="-13"/>
          <w:w w:val="105"/>
        </w:rPr>
        <w:t xml:space="preserve"> </w:t>
      </w:r>
      <w:r>
        <w:rPr>
          <w:color w:val="231F20"/>
          <w:spacing w:val="3"/>
          <w:w w:val="105"/>
        </w:rPr>
        <w:t>policies</w:t>
      </w:r>
      <w:r>
        <w:rPr>
          <w:color w:val="231F20"/>
          <w:spacing w:val="-14"/>
          <w:w w:val="105"/>
        </w:rPr>
        <w:t xml:space="preserve"> </w:t>
      </w:r>
      <w:r>
        <w:rPr>
          <w:color w:val="231F20"/>
          <w:w w:val="105"/>
        </w:rPr>
        <w:t>of</w:t>
      </w:r>
      <w:r>
        <w:rPr>
          <w:color w:val="231F20"/>
          <w:spacing w:val="-13"/>
          <w:w w:val="105"/>
        </w:rPr>
        <w:t xml:space="preserve"> </w:t>
      </w:r>
      <w:r>
        <w:rPr>
          <w:color w:val="231F20"/>
          <w:spacing w:val="3"/>
          <w:w w:val="105"/>
        </w:rPr>
        <w:t>their</w:t>
      </w:r>
      <w:r>
        <w:rPr>
          <w:color w:val="231F20"/>
          <w:spacing w:val="-14"/>
          <w:w w:val="105"/>
        </w:rPr>
        <w:t xml:space="preserve"> </w:t>
      </w:r>
      <w:r>
        <w:rPr>
          <w:color w:val="231F20"/>
          <w:spacing w:val="3"/>
          <w:w w:val="105"/>
        </w:rPr>
        <w:t>competitors</w:t>
      </w:r>
      <w:r>
        <w:rPr>
          <w:color w:val="231F20"/>
          <w:spacing w:val="-13"/>
          <w:w w:val="105"/>
        </w:rPr>
        <w:t xml:space="preserve"> </w:t>
      </w:r>
      <w:r>
        <w:rPr>
          <w:color w:val="231F20"/>
          <w:spacing w:val="2"/>
          <w:w w:val="105"/>
        </w:rPr>
        <w:t>for</w:t>
      </w:r>
      <w:r>
        <w:rPr>
          <w:color w:val="231F20"/>
          <w:spacing w:val="-14"/>
          <w:w w:val="105"/>
        </w:rPr>
        <w:t xml:space="preserve"> </w:t>
      </w:r>
      <w:r>
        <w:rPr>
          <w:color w:val="231F20"/>
          <w:spacing w:val="3"/>
          <w:w w:val="105"/>
        </w:rPr>
        <w:t>such</w:t>
      </w:r>
      <w:r>
        <w:rPr>
          <w:color w:val="231F20"/>
          <w:spacing w:val="-13"/>
          <w:w w:val="105"/>
        </w:rPr>
        <w:t xml:space="preserve"> </w:t>
      </w:r>
      <w:r>
        <w:rPr>
          <w:color w:val="231F20"/>
          <w:spacing w:val="4"/>
          <w:w w:val="105"/>
        </w:rPr>
        <w:t xml:space="preserve">investment </w:t>
      </w:r>
      <w:r>
        <w:rPr>
          <w:color w:val="231F20"/>
          <w:spacing w:val="2"/>
          <w:w w:val="105"/>
        </w:rPr>
        <w:t>and</w:t>
      </w:r>
      <w:r>
        <w:rPr>
          <w:color w:val="231F20"/>
          <w:spacing w:val="-22"/>
          <w:w w:val="105"/>
        </w:rPr>
        <w:t xml:space="preserve"> </w:t>
      </w:r>
      <w:r>
        <w:rPr>
          <w:color w:val="231F20"/>
          <w:spacing w:val="3"/>
          <w:w w:val="105"/>
        </w:rPr>
        <w:t>increase</w:t>
      </w:r>
      <w:r>
        <w:rPr>
          <w:color w:val="231F20"/>
          <w:spacing w:val="-22"/>
          <w:w w:val="105"/>
        </w:rPr>
        <w:t xml:space="preserve"> </w:t>
      </w:r>
      <w:r>
        <w:rPr>
          <w:color w:val="231F20"/>
          <w:spacing w:val="3"/>
          <w:w w:val="105"/>
        </w:rPr>
        <w:t>flows</w:t>
      </w:r>
      <w:r>
        <w:rPr>
          <w:color w:val="231F20"/>
          <w:spacing w:val="-22"/>
          <w:w w:val="105"/>
        </w:rPr>
        <w:t xml:space="preserve"> </w:t>
      </w:r>
      <w:r>
        <w:rPr>
          <w:color w:val="231F20"/>
          <w:w w:val="105"/>
        </w:rPr>
        <w:t>to</w:t>
      </w:r>
      <w:r>
        <w:rPr>
          <w:color w:val="231F20"/>
          <w:spacing w:val="-21"/>
          <w:w w:val="105"/>
        </w:rPr>
        <w:t xml:space="preserve"> </w:t>
      </w:r>
      <w:r>
        <w:rPr>
          <w:color w:val="231F20"/>
          <w:spacing w:val="3"/>
          <w:w w:val="105"/>
        </w:rPr>
        <w:t>otherwise</w:t>
      </w:r>
      <w:r>
        <w:rPr>
          <w:color w:val="231F20"/>
          <w:spacing w:val="-22"/>
          <w:w w:val="105"/>
        </w:rPr>
        <w:t xml:space="preserve"> </w:t>
      </w:r>
      <w:r>
        <w:rPr>
          <w:color w:val="231F20"/>
          <w:spacing w:val="3"/>
          <w:w w:val="105"/>
        </w:rPr>
        <w:t>desirable</w:t>
      </w:r>
      <w:r>
        <w:rPr>
          <w:color w:val="231F20"/>
          <w:spacing w:val="-22"/>
          <w:w w:val="105"/>
        </w:rPr>
        <w:t xml:space="preserve"> </w:t>
      </w:r>
      <w:r>
        <w:rPr>
          <w:color w:val="231F20"/>
          <w:spacing w:val="3"/>
          <w:w w:val="105"/>
        </w:rPr>
        <w:t>locations</w:t>
      </w:r>
      <w:r>
        <w:rPr>
          <w:color w:val="231F20"/>
          <w:spacing w:val="-22"/>
          <w:w w:val="105"/>
        </w:rPr>
        <w:t xml:space="preserve"> </w:t>
      </w:r>
      <w:r>
        <w:rPr>
          <w:color w:val="231F20"/>
          <w:spacing w:val="3"/>
          <w:w w:val="105"/>
        </w:rPr>
        <w:t>that</w:t>
      </w:r>
      <w:r>
        <w:rPr>
          <w:color w:val="231F20"/>
          <w:spacing w:val="-21"/>
          <w:w w:val="105"/>
        </w:rPr>
        <w:t xml:space="preserve"> </w:t>
      </w:r>
      <w:r>
        <w:rPr>
          <w:color w:val="231F20"/>
          <w:spacing w:val="2"/>
          <w:w w:val="105"/>
        </w:rPr>
        <w:t>are</w:t>
      </w:r>
      <w:r>
        <w:rPr>
          <w:color w:val="231F20"/>
          <w:spacing w:val="-22"/>
          <w:w w:val="105"/>
        </w:rPr>
        <w:t xml:space="preserve"> </w:t>
      </w:r>
      <w:r>
        <w:rPr>
          <w:color w:val="231F20"/>
          <w:spacing w:val="3"/>
          <w:w w:val="105"/>
        </w:rPr>
        <w:t>receiving</w:t>
      </w:r>
      <w:r>
        <w:rPr>
          <w:color w:val="231F20"/>
          <w:spacing w:val="-22"/>
          <w:w w:val="105"/>
        </w:rPr>
        <w:t xml:space="preserve"> </w:t>
      </w:r>
      <w:r>
        <w:rPr>
          <w:color w:val="231F20"/>
          <w:spacing w:val="4"/>
          <w:w w:val="105"/>
        </w:rPr>
        <w:t xml:space="preserve">little </w:t>
      </w:r>
      <w:r>
        <w:rPr>
          <w:color w:val="231F20"/>
          <w:spacing w:val="3"/>
          <w:w w:val="105"/>
        </w:rPr>
        <w:t xml:space="preserve">inward </w:t>
      </w:r>
      <w:r>
        <w:rPr>
          <w:color w:val="231F20"/>
          <w:spacing w:val="2"/>
          <w:w w:val="105"/>
        </w:rPr>
        <w:t xml:space="preserve">FDI </w:t>
      </w:r>
      <w:r>
        <w:rPr>
          <w:color w:val="231F20"/>
          <w:spacing w:val="3"/>
          <w:w w:val="105"/>
        </w:rPr>
        <w:t xml:space="preserve">because </w:t>
      </w:r>
      <w:r>
        <w:rPr>
          <w:color w:val="231F20"/>
          <w:w w:val="105"/>
        </w:rPr>
        <w:t xml:space="preserve">of </w:t>
      </w:r>
      <w:r>
        <w:rPr>
          <w:color w:val="231F20"/>
          <w:spacing w:val="3"/>
          <w:w w:val="105"/>
        </w:rPr>
        <w:t>uncertainties about</w:t>
      </w:r>
      <w:r>
        <w:rPr>
          <w:color w:val="231F20"/>
          <w:spacing w:val="-27"/>
          <w:w w:val="105"/>
        </w:rPr>
        <w:t xml:space="preserve"> </w:t>
      </w:r>
      <w:r>
        <w:rPr>
          <w:color w:val="231F20"/>
          <w:spacing w:val="4"/>
          <w:w w:val="105"/>
        </w:rPr>
        <w:t>policies.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56" style="position:absolute;left:0;text-align:left;z-index:251766272;mso-position-horizontal-relative:page;mso-position-vertical-relative:page" from="148.45pt,69.45pt" to="148.45pt,771pt" strokecolor="#d7d9da" strokeweight="5pt">
            <w10:wrap anchorx="page" anchory="page"/>
          </v:line>
        </w:pict>
      </w:r>
      <w:r w:rsidR="004404A8">
        <w:rPr>
          <w:color w:val="231F20"/>
        </w:rPr>
        <w:t xml:space="preserve">A </w:t>
      </w:r>
      <w:r w:rsidR="004404A8">
        <w:rPr>
          <w:color w:val="231F20"/>
          <w:spacing w:val="3"/>
        </w:rPr>
        <w:t xml:space="preserve">third conceivable outcome </w:t>
      </w:r>
      <w:r w:rsidR="004404A8">
        <w:rPr>
          <w:color w:val="231F20"/>
        </w:rPr>
        <w:t xml:space="preserve">of a </w:t>
      </w:r>
      <w:r w:rsidR="004404A8">
        <w:rPr>
          <w:color w:val="231F20"/>
          <w:spacing w:val="3"/>
        </w:rPr>
        <w:t xml:space="preserve">possible </w:t>
      </w:r>
      <w:r w:rsidR="004404A8">
        <w:rPr>
          <w:color w:val="231F20"/>
          <w:spacing w:val="2"/>
        </w:rPr>
        <w:t xml:space="preserve">MFI </w:t>
      </w:r>
      <w:r w:rsidR="004404A8">
        <w:rPr>
          <w:color w:val="231F20"/>
        </w:rPr>
        <w:t xml:space="preserve">is </w:t>
      </w:r>
      <w:r w:rsidR="004404A8">
        <w:rPr>
          <w:color w:val="231F20"/>
          <w:spacing w:val="3"/>
        </w:rPr>
        <w:t xml:space="preserve">that </w:t>
      </w:r>
      <w:r w:rsidR="004404A8">
        <w:rPr>
          <w:color w:val="231F20"/>
        </w:rPr>
        <w:t xml:space="preserve">it </w:t>
      </w:r>
      <w:r w:rsidR="004404A8">
        <w:rPr>
          <w:color w:val="231F20"/>
          <w:spacing w:val="3"/>
        </w:rPr>
        <w:t xml:space="preserve">would </w:t>
      </w:r>
      <w:r w:rsidR="004404A8">
        <w:rPr>
          <w:color w:val="231F20"/>
          <w:spacing w:val="4"/>
        </w:rPr>
        <w:t xml:space="preserve">have </w:t>
      </w:r>
      <w:r w:rsidR="004404A8">
        <w:rPr>
          <w:color w:val="231F20"/>
          <w:spacing w:val="3"/>
        </w:rPr>
        <w:t xml:space="preserve">little </w:t>
      </w:r>
      <w:r w:rsidR="004404A8">
        <w:rPr>
          <w:color w:val="231F20"/>
        </w:rPr>
        <w:t xml:space="preserve">or </w:t>
      </w:r>
      <w:r w:rsidR="004404A8">
        <w:rPr>
          <w:color w:val="231F20"/>
          <w:spacing w:val="2"/>
        </w:rPr>
        <w:t xml:space="preserve">no, </w:t>
      </w:r>
      <w:r w:rsidR="004404A8">
        <w:rPr>
          <w:color w:val="231F20"/>
          <w:spacing w:val="3"/>
        </w:rPr>
        <w:t xml:space="preserve">impact </w:t>
      </w:r>
      <w:r w:rsidR="004404A8">
        <w:rPr>
          <w:color w:val="231F20"/>
        </w:rPr>
        <w:t xml:space="preserve">on </w:t>
      </w:r>
      <w:r w:rsidR="004404A8">
        <w:rPr>
          <w:color w:val="231F20"/>
          <w:spacing w:val="2"/>
        </w:rPr>
        <w:t xml:space="preserve">the </w:t>
      </w:r>
      <w:r w:rsidR="004404A8">
        <w:rPr>
          <w:color w:val="231F20"/>
          <w:spacing w:val="3"/>
        </w:rPr>
        <w:t xml:space="preserve">quantity </w:t>
      </w:r>
      <w:r w:rsidR="004404A8">
        <w:rPr>
          <w:color w:val="231F20"/>
          <w:spacing w:val="2"/>
        </w:rPr>
        <w:t xml:space="preserve">and </w:t>
      </w:r>
      <w:r w:rsidR="004404A8">
        <w:rPr>
          <w:color w:val="231F20"/>
          <w:spacing w:val="3"/>
        </w:rPr>
        <w:t xml:space="preserve">quality </w:t>
      </w:r>
      <w:r w:rsidR="004404A8">
        <w:rPr>
          <w:color w:val="231F20"/>
        </w:rPr>
        <w:t xml:space="preserve">of </w:t>
      </w:r>
      <w:r w:rsidR="004404A8">
        <w:rPr>
          <w:color w:val="231F20"/>
          <w:spacing w:val="2"/>
        </w:rPr>
        <w:t xml:space="preserve">FDI </w:t>
      </w:r>
      <w:r w:rsidR="004404A8">
        <w:rPr>
          <w:color w:val="231F20"/>
          <w:spacing w:val="3"/>
        </w:rPr>
        <w:t xml:space="preserve">flows, </w:t>
      </w:r>
      <w:r w:rsidR="004404A8">
        <w:rPr>
          <w:color w:val="231F20"/>
        </w:rPr>
        <w:t xml:space="preserve">as it  </w:t>
      </w:r>
      <w:r w:rsidR="004404A8">
        <w:rPr>
          <w:color w:val="231F20"/>
          <w:spacing w:val="4"/>
        </w:rPr>
        <w:t xml:space="preserve">would </w:t>
      </w:r>
      <w:r w:rsidR="004404A8">
        <w:rPr>
          <w:color w:val="231F20"/>
          <w:spacing w:val="2"/>
        </w:rPr>
        <w:t xml:space="preserve">not </w:t>
      </w:r>
      <w:r w:rsidR="004404A8">
        <w:rPr>
          <w:color w:val="231F20"/>
          <w:spacing w:val="3"/>
        </w:rPr>
        <w:t xml:space="preserve">materially alter </w:t>
      </w:r>
      <w:r w:rsidR="004404A8">
        <w:rPr>
          <w:color w:val="231F20"/>
          <w:spacing w:val="2"/>
        </w:rPr>
        <w:t xml:space="preserve">the </w:t>
      </w:r>
      <w:r w:rsidR="004404A8">
        <w:rPr>
          <w:color w:val="231F20"/>
          <w:spacing w:val="3"/>
        </w:rPr>
        <w:t xml:space="preserve">policy framework </w:t>
      </w:r>
      <w:r w:rsidR="004404A8">
        <w:rPr>
          <w:color w:val="231F20"/>
          <w:spacing w:val="2"/>
        </w:rPr>
        <w:t xml:space="preserve">for </w:t>
      </w:r>
      <w:r w:rsidR="004404A8">
        <w:rPr>
          <w:color w:val="231F20"/>
          <w:spacing w:val="3"/>
        </w:rPr>
        <w:t xml:space="preserve">FDI. </w:t>
      </w:r>
      <w:r w:rsidR="004404A8">
        <w:rPr>
          <w:color w:val="231F20"/>
          <w:spacing w:val="2"/>
        </w:rPr>
        <w:t xml:space="preserve">One </w:t>
      </w:r>
      <w:r w:rsidR="004404A8">
        <w:rPr>
          <w:color w:val="231F20"/>
          <w:spacing w:val="3"/>
        </w:rPr>
        <w:t xml:space="preserve">reason </w:t>
      </w:r>
      <w:r w:rsidR="004404A8">
        <w:rPr>
          <w:color w:val="231F20"/>
          <w:spacing w:val="2"/>
        </w:rPr>
        <w:t xml:space="preserve">why </w:t>
      </w:r>
      <w:r w:rsidR="004404A8">
        <w:rPr>
          <w:color w:val="231F20"/>
          <w:spacing w:val="4"/>
        </w:rPr>
        <w:t xml:space="preserve">this </w:t>
      </w:r>
      <w:r w:rsidR="004404A8">
        <w:rPr>
          <w:color w:val="231F20"/>
          <w:spacing w:val="3"/>
        </w:rPr>
        <w:t xml:space="preserve">might </w:t>
      </w:r>
      <w:r w:rsidR="004404A8">
        <w:rPr>
          <w:color w:val="231F20"/>
        </w:rPr>
        <w:t xml:space="preserve">be </w:t>
      </w:r>
      <w:r w:rsidR="004404A8">
        <w:rPr>
          <w:color w:val="231F20"/>
          <w:spacing w:val="2"/>
        </w:rPr>
        <w:t xml:space="preserve">the </w:t>
      </w:r>
      <w:r w:rsidR="004404A8">
        <w:rPr>
          <w:color w:val="231F20"/>
          <w:spacing w:val="3"/>
        </w:rPr>
        <w:t xml:space="preserve">result </w:t>
      </w:r>
      <w:r w:rsidR="004404A8">
        <w:rPr>
          <w:color w:val="231F20"/>
        </w:rPr>
        <w:t xml:space="preserve">is </w:t>
      </w:r>
      <w:r w:rsidR="004404A8">
        <w:rPr>
          <w:color w:val="231F20"/>
          <w:spacing w:val="3"/>
        </w:rPr>
        <w:t xml:space="preserve">that there </w:t>
      </w:r>
      <w:r w:rsidR="004404A8">
        <w:rPr>
          <w:color w:val="231F20"/>
          <w:spacing w:val="2"/>
        </w:rPr>
        <w:t xml:space="preserve">has </w:t>
      </w:r>
      <w:r w:rsidR="004404A8">
        <w:rPr>
          <w:color w:val="231F20"/>
          <w:spacing w:val="3"/>
        </w:rPr>
        <w:t xml:space="preserve">already been significant </w:t>
      </w:r>
      <w:r w:rsidR="004404A8">
        <w:rPr>
          <w:color w:val="231F20"/>
          <w:spacing w:val="4"/>
        </w:rPr>
        <w:t xml:space="preserve">liberalization </w:t>
      </w:r>
      <w:r w:rsidR="004404A8">
        <w:rPr>
          <w:color w:val="231F20"/>
        </w:rPr>
        <w:t xml:space="preserve">in </w:t>
      </w:r>
      <w:r w:rsidR="004404A8">
        <w:rPr>
          <w:color w:val="231F20"/>
          <w:spacing w:val="3"/>
        </w:rPr>
        <w:t xml:space="preserve">many countries, </w:t>
      </w:r>
      <w:r w:rsidR="004404A8">
        <w:rPr>
          <w:color w:val="231F20"/>
        </w:rPr>
        <w:t xml:space="preserve">in </w:t>
      </w:r>
      <w:r w:rsidR="004404A8">
        <w:rPr>
          <w:color w:val="231F20"/>
          <w:spacing w:val="3"/>
        </w:rPr>
        <w:t xml:space="preserve">particular </w:t>
      </w:r>
      <w:r w:rsidR="004404A8">
        <w:rPr>
          <w:color w:val="231F20"/>
        </w:rPr>
        <w:t xml:space="preserve">in </w:t>
      </w:r>
      <w:r w:rsidR="004404A8">
        <w:rPr>
          <w:color w:val="231F20"/>
          <w:spacing w:val="3"/>
        </w:rPr>
        <w:t xml:space="preserve">many developing countries </w:t>
      </w:r>
      <w:r w:rsidR="004404A8">
        <w:rPr>
          <w:color w:val="231F20"/>
          <w:spacing w:val="4"/>
        </w:rPr>
        <w:t xml:space="preserve">and  </w:t>
      </w:r>
      <w:r w:rsidR="004404A8">
        <w:rPr>
          <w:color w:val="231F20"/>
          <w:spacing w:val="3"/>
        </w:rPr>
        <w:t xml:space="preserve">countries </w:t>
      </w:r>
      <w:r w:rsidR="004404A8">
        <w:rPr>
          <w:color w:val="231F20"/>
        </w:rPr>
        <w:t xml:space="preserve">in </w:t>
      </w:r>
      <w:r w:rsidR="004404A8">
        <w:rPr>
          <w:color w:val="231F20"/>
          <w:spacing w:val="3"/>
        </w:rPr>
        <w:t xml:space="preserve">transition, during </w:t>
      </w:r>
      <w:r w:rsidR="004404A8">
        <w:rPr>
          <w:color w:val="231F20"/>
          <w:spacing w:val="2"/>
        </w:rPr>
        <w:t xml:space="preserve">the </w:t>
      </w:r>
      <w:r w:rsidR="004404A8">
        <w:rPr>
          <w:color w:val="231F20"/>
          <w:spacing w:val="3"/>
        </w:rPr>
        <w:t xml:space="preserve">1980s </w:t>
      </w:r>
      <w:r w:rsidR="004404A8">
        <w:rPr>
          <w:color w:val="231F20"/>
          <w:spacing w:val="2"/>
        </w:rPr>
        <w:t xml:space="preserve">and </w:t>
      </w:r>
      <w:r w:rsidR="004404A8">
        <w:rPr>
          <w:color w:val="231F20"/>
          <w:spacing w:val="3"/>
        </w:rPr>
        <w:t xml:space="preserve">1990s; </w:t>
      </w:r>
      <w:r w:rsidR="004404A8">
        <w:rPr>
          <w:color w:val="231F20"/>
          <w:spacing w:val="2"/>
        </w:rPr>
        <w:t xml:space="preserve">and </w:t>
      </w:r>
      <w:r w:rsidR="004404A8">
        <w:rPr>
          <w:color w:val="231F20"/>
          <w:spacing w:val="3"/>
        </w:rPr>
        <w:t xml:space="preserve">this </w:t>
      </w:r>
      <w:r w:rsidR="004404A8">
        <w:rPr>
          <w:color w:val="231F20"/>
          <w:spacing w:val="4"/>
        </w:rPr>
        <w:t xml:space="preserve">liberalization </w:t>
      </w:r>
      <w:r w:rsidR="004404A8">
        <w:rPr>
          <w:color w:val="231F20"/>
          <w:spacing w:val="2"/>
        </w:rPr>
        <w:t xml:space="preserve">has </w:t>
      </w:r>
      <w:r w:rsidR="004404A8">
        <w:rPr>
          <w:color w:val="231F20"/>
          <w:spacing w:val="3"/>
        </w:rPr>
        <w:t xml:space="preserve">contributed </w:t>
      </w:r>
      <w:r w:rsidR="004404A8">
        <w:rPr>
          <w:color w:val="231F20"/>
        </w:rPr>
        <w:t xml:space="preserve">to </w:t>
      </w:r>
      <w:r w:rsidR="004404A8">
        <w:rPr>
          <w:color w:val="231F20"/>
          <w:spacing w:val="3"/>
        </w:rPr>
        <w:t xml:space="preserve">surge </w:t>
      </w:r>
      <w:r w:rsidR="004404A8">
        <w:rPr>
          <w:color w:val="231F20"/>
        </w:rPr>
        <w:t xml:space="preserve">of </w:t>
      </w:r>
      <w:r w:rsidR="004404A8">
        <w:rPr>
          <w:color w:val="231F20"/>
          <w:spacing w:val="2"/>
        </w:rPr>
        <w:t xml:space="preserve">FDI </w:t>
      </w:r>
      <w:r w:rsidR="004404A8">
        <w:rPr>
          <w:color w:val="231F20"/>
          <w:spacing w:val="3"/>
        </w:rPr>
        <w:t xml:space="preserve">flows that reached </w:t>
      </w:r>
      <w:r w:rsidR="004404A8">
        <w:rPr>
          <w:color w:val="231F20"/>
        </w:rPr>
        <w:t xml:space="preserve">a </w:t>
      </w:r>
      <w:r w:rsidR="004404A8">
        <w:rPr>
          <w:color w:val="231F20"/>
          <w:spacing w:val="2"/>
        </w:rPr>
        <w:t xml:space="preserve">new </w:t>
      </w:r>
      <w:r w:rsidR="004404A8">
        <w:rPr>
          <w:color w:val="231F20"/>
          <w:spacing w:val="3"/>
        </w:rPr>
        <w:t xml:space="preserve">record </w:t>
      </w:r>
      <w:r w:rsidR="004404A8">
        <w:rPr>
          <w:color w:val="231F20"/>
        </w:rPr>
        <w:t xml:space="preserve">in </w:t>
      </w:r>
      <w:r w:rsidR="004404A8">
        <w:rPr>
          <w:color w:val="231F20"/>
          <w:spacing w:val="4"/>
        </w:rPr>
        <w:t xml:space="preserve">1997. </w:t>
      </w:r>
      <w:r w:rsidR="004404A8">
        <w:rPr>
          <w:color w:val="231F20"/>
          <w:spacing w:val="3"/>
        </w:rPr>
        <w:t xml:space="preserve">Therefore, </w:t>
      </w:r>
      <w:r w:rsidR="004404A8">
        <w:rPr>
          <w:color w:val="231F20"/>
        </w:rPr>
        <w:t xml:space="preserve">an </w:t>
      </w:r>
      <w:r w:rsidR="004404A8">
        <w:rPr>
          <w:color w:val="231F20"/>
          <w:spacing w:val="2"/>
        </w:rPr>
        <w:t xml:space="preserve">MET </w:t>
      </w:r>
      <w:r w:rsidR="004404A8">
        <w:rPr>
          <w:color w:val="231F20"/>
          <w:spacing w:val="3"/>
        </w:rPr>
        <w:t xml:space="preserve">that contains, </w:t>
      </w:r>
      <w:r w:rsidR="004404A8">
        <w:rPr>
          <w:color w:val="231F20"/>
          <w:spacing w:val="2"/>
        </w:rPr>
        <w:t xml:space="preserve">for </w:t>
      </w:r>
      <w:r w:rsidR="004404A8">
        <w:rPr>
          <w:color w:val="231F20"/>
          <w:spacing w:val="3"/>
        </w:rPr>
        <w:t xml:space="preserve">example, standstill </w:t>
      </w:r>
      <w:r w:rsidR="004404A8">
        <w:rPr>
          <w:color w:val="231F20"/>
          <w:spacing w:val="4"/>
        </w:rPr>
        <w:t xml:space="preserve">provisions </w:t>
      </w:r>
      <w:r w:rsidR="004404A8">
        <w:rPr>
          <w:color w:val="231F20"/>
          <w:spacing w:val="3"/>
        </w:rPr>
        <w:t>requiri</w:t>
      </w:r>
      <w:r w:rsidR="004404A8">
        <w:rPr>
          <w:color w:val="231F20"/>
          <w:spacing w:val="3"/>
        </w:rPr>
        <w:t xml:space="preserve">ng countries </w:t>
      </w:r>
      <w:r w:rsidR="004404A8">
        <w:rPr>
          <w:color w:val="231F20"/>
        </w:rPr>
        <w:t xml:space="preserve">to </w:t>
      </w:r>
      <w:r w:rsidR="004404A8">
        <w:rPr>
          <w:color w:val="231F20"/>
          <w:spacing w:val="3"/>
        </w:rPr>
        <w:t xml:space="preserve">commit themselves </w:t>
      </w:r>
      <w:r w:rsidR="004404A8">
        <w:rPr>
          <w:color w:val="231F20"/>
          <w:spacing w:val="2"/>
        </w:rPr>
        <w:t xml:space="preserve">not </w:t>
      </w:r>
      <w:r w:rsidR="004404A8">
        <w:rPr>
          <w:color w:val="231F20"/>
        </w:rPr>
        <w:t xml:space="preserve">to  </w:t>
      </w:r>
      <w:r w:rsidR="004404A8">
        <w:rPr>
          <w:color w:val="231F20"/>
          <w:spacing w:val="3"/>
        </w:rPr>
        <w:t xml:space="preserve">introduce </w:t>
      </w:r>
      <w:r w:rsidR="004404A8">
        <w:rPr>
          <w:color w:val="231F20"/>
          <w:spacing w:val="2"/>
        </w:rPr>
        <w:t xml:space="preserve">new  </w:t>
      </w:r>
      <w:r w:rsidR="004404A8">
        <w:rPr>
          <w:color w:val="231F20"/>
          <w:spacing w:val="4"/>
        </w:rPr>
        <w:t xml:space="preserve">barriers  </w:t>
      </w:r>
      <w:r w:rsidR="004404A8">
        <w:rPr>
          <w:color w:val="231F20"/>
        </w:rPr>
        <w:t xml:space="preserve">to </w:t>
      </w:r>
      <w:r w:rsidR="004404A8">
        <w:rPr>
          <w:color w:val="231F20"/>
          <w:spacing w:val="3"/>
        </w:rPr>
        <w:t xml:space="preserve">FDI, lower standards </w:t>
      </w:r>
      <w:r w:rsidR="004404A8">
        <w:rPr>
          <w:color w:val="231F20"/>
        </w:rPr>
        <w:t xml:space="preserve">of </w:t>
      </w:r>
      <w:r w:rsidR="004404A8">
        <w:rPr>
          <w:color w:val="231F20"/>
          <w:spacing w:val="3"/>
        </w:rPr>
        <w:t xml:space="preserve">investment treatment </w:t>
      </w:r>
      <w:r w:rsidR="004404A8">
        <w:rPr>
          <w:color w:val="231F20"/>
        </w:rPr>
        <w:t xml:space="preserve">or </w:t>
      </w:r>
      <w:r w:rsidR="004404A8">
        <w:rPr>
          <w:color w:val="231F20"/>
          <w:spacing w:val="3"/>
        </w:rPr>
        <w:t xml:space="preserve">measures likely </w:t>
      </w:r>
      <w:r w:rsidR="004404A8">
        <w:rPr>
          <w:color w:val="231F20"/>
          <w:spacing w:val="4"/>
        </w:rPr>
        <w:t xml:space="preserve">to </w:t>
      </w:r>
      <w:r w:rsidR="004404A8">
        <w:rPr>
          <w:color w:val="231F20"/>
          <w:spacing w:val="3"/>
        </w:rPr>
        <w:t xml:space="preserve">impair </w:t>
      </w:r>
      <w:r w:rsidR="004404A8">
        <w:rPr>
          <w:color w:val="231F20"/>
          <w:spacing w:val="2"/>
        </w:rPr>
        <w:t xml:space="preserve">the </w:t>
      </w:r>
      <w:r w:rsidR="004404A8">
        <w:rPr>
          <w:color w:val="231F20"/>
          <w:spacing w:val="3"/>
        </w:rPr>
        <w:t xml:space="preserve">proper functioning </w:t>
      </w:r>
      <w:r w:rsidR="004404A8">
        <w:rPr>
          <w:color w:val="231F20"/>
        </w:rPr>
        <w:t xml:space="preserve">of </w:t>
      </w:r>
      <w:r w:rsidR="004404A8">
        <w:rPr>
          <w:color w:val="231F20"/>
          <w:spacing w:val="3"/>
        </w:rPr>
        <w:t xml:space="preserve">markets would essentially maintain </w:t>
      </w:r>
      <w:r w:rsidR="004404A8">
        <w:rPr>
          <w:color w:val="231F20"/>
          <w:spacing w:val="4"/>
        </w:rPr>
        <w:t xml:space="preserve">the </w:t>
      </w:r>
      <w:r w:rsidR="004404A8">
        <w:rPr>
          <w:color w:val="231F20"/>
          <w:spacing w:val="3"/>
        </w:rPr>
        <w:t xml:space="preserve">status quo, </w:t>
      </w:r>
      <w:r w:rsidR="004404A8">
        <w:rPr>
          <w:color w:val="231F20"/>
        </w:rPr>
        <w:t xml:space="preserve">as  </w:t>
      </w:r>
      <w:r w:rsidR="004404A8">
        <w:rPr>
          <w:color w:val="231F20"/>
          <w:spacing w:val="2"/>
        </w:rPr>
        <w:t xml:space="preserve">far </w:t>
      </w:r>
      <w:r w:rsidR="004404A8">
        <w:rPr>
          <w:color w:val="231F20"/>
        </w:rPr>
        <w:t xml:space="preserve">as  </w:t>
      </w:r>
      <w:r w:rsidR="004404A8">
        <w:rPr>
          <w:color w:val="231F20"/>
          <w:spacing w:val="2"/>
        </w:rPr>
        <w:t xml:space="preserve">the </w:t>
      </w:r>
      <w:r w:rsidR="004404A8">
        <w:rPr>
          <w:color w:val="231F20"/>
          <w:spacing w:val="3"/>
        </w:rPr>
        <w:t xml:space="preserve">openness </w:t>
      </w:r>
      <w:r w:rsidR="004404A8">
        <w:rPr>
          <w:color w:val="231F20"/>
        </w:rPr>
        <w:t xml:space="preserve">of  </w:t>
      </w:r>
      <w:r w:rsidR="004404A8">
        <w:rPr>
          <w:color w:val="231F20"/>
          <w:spacing w:val="3"/>
        </w:rPr>
        <w:t>econom</w:t>
      </w:r>
      <w:r w:rsidR="004404A8">
        <w:rPr>
          <w:color w:val="231F20"/>
          <w:spacing w:val="3"/>
        </w:rPr>
        <w:t xml:space="preserve">ies </w:t>
      </w:r>
      <w:r w:rsidR="004404A8">
        <w:rPr>
          <w:color w:val="231F20"/>
        </w:rPr>
        <w:t xml:space="preserve">to  </w:t>
      </w:r>
      <w:r w:rsidR="004404A8">
        <w:rPr>
          <w:color w:val="231F20"/>
          <w:spacing w:val="3"/>
        </w:rPr>
        <w:t xml:space="preserve">FDI, their </w:t>
      </w:r>
      <w:r w:rsidR="004404A8">
        <w:rPr>
          <w:color w:val="231F20"/>
          <w:spacing w:val="4"/>
        </w:rPr>
        <w:t xml:space="preserve">treatment  </w:t>
      </w:r>
      <w:r w:rsidR="004404A8">
        <w:rPr>
          <w:color w:val="231F20"/>
        </w:rPr>
        <w:t xml:space="preserve">of </w:t>
      </w:r>
      <w:r w:rsidR="004404A8">
        <w:rPr>
          <w:color w:val="231F20"/>
          <w:spacing w:val="3"/>
        </w:rPr>
        <w:t xml:space="preserve">foreign affiliates </w:t>
      </w:r>
      <w:r w:rsidR="004404A8">
        <w:rPr>
          <w:color w:val="231F20"/>
          <w:spacing w:val="2"/>
        </w:rPr>
        <w:t xml:space="preserve">and the </w:t>
      </w:r>
      <w:r w:rsidR="004404A8">
        <w:rPr>
          <w:color w:val="231F20"/>
          <w:spacing w:val="3"/>
        </w:rPr>
        <w:t xml:space="preserve">functioning </w:t>
      </w:r>
      <w:r w:rsidR="004404A8">
        <w:rPr>
          <w:color w:val="231F20"/>
        </w:rPr>
        <w:t xml:space="preserve">of </w:t>
      </w:r>
      <w:r w:rsidR="004404A8">
        <w:rPr>
          <w:color w:val="231F20"/>
          <w:spacing w:val="3"/>
        </w:rPr>
        <w:t xml:space="preserve">their markets </w:t>
      </w:r>
      <w:r w:rsidR="004404A8">
        <w:rPr>
          <w:color w:val="231F20"/>
          <w:spacing w:val="2"/>
        </w:rPr>
        <w:t xml:space="preserve">are </w:t>
      </w:r>
      <w:r w:rsidR="004404A8">
        <w:rPr>
          <w:color w:val="231F20"/>
          <w:spacing w:val="4"/>
        </w:rPr>
        <w:t xml:space="preserve">concerned. </w:t>
      </w:r>
      <w:r w:rsidR="004404A8">
        <w:rPr>
          <w:color w:val="231F20"/>
          <w:spacing w:val="3"/>
        </w:rPr>
        <w:t xml:space="preserve">Moreover the: extensive network </w:t>
      </w:r>
      <w:r w:rsidR="004404A8">
        <w:rPr>
          <w:color w:val="231F20"/>
        </w:rPr>
        <w:t xml:space="preserve">of </w:t>
      </w:r>
      <w:r w:rsidR="004404A8">
        <w:rPr>
          <w:color w:val="231F20"/>
          <w:spacing w:val="3"/>
        </w:rPr>
        <w:t xml:space="preserve">bilateral investment treaties, </w:t>
      </w:r>
      <w:r w:rsidR="004404A8">
        <w:rPr>
          <w:color w:val="231F20"/>
          <w:spacing w:val="4"/>
        </w:rPr>
        <w:t xml:space="preserve">which </w:t>
      </w:r>
      <w:r w:rsidR="004404A8">
        <w:rPr>
          <w:color w:val="231F20"/>
          <w:spacing w:val="3"/>
        </w:rPr>
        <w:t xml:space="preserve">numbered over 1,500 </w:t>
      </w:r>
      <w:r w:rsidR="004404A8">
        <w:rPr>
          <w:color w:val="231F20"/>
        </w:rPr>
        <w:t xml:space="preserve">by </w:t>
      </w:r>
      <w:r w:rsidR="004404A8">
        <w:rPr>
          <w:color w:val="231F20"/>
          <w:spacing w:val="2"/>
        </w:rPr>
        <w:t xml:space="preserve">the end </w:t>
      </w:r>
      <w:r w:rsidR="004404A8">
        <w:rPr>
          <w:color w:val="231F20"/>
        </w:rPr>
        <w:t xml:space="preserve">of </w:t>
      </w:r>
      <w:r w:rsidR="004404A8">
        <w:rPr>
          <w:color w:val="231F20"/>
          <w:spacing w:val="3"/>
        </w:rPr>
        <w:t xml:space="preserve">1997 would provide protection </w:t>
      </w:r>
      <w:r w:rsidR="004404A8">
        <w:rPr>
          <w:color w:val="231F20"/>
          <w:spacing w:val="4"/>
        </w:rPr>
        <w:t xml:space="preserve">for </w:t>
      </w:r>
      <w:r w:rsidR="004404A8">
        <w:rPr>
          <w:color w:val="231F20"/>
          <w:spacing w:val="3"/>
        </w:rPr>
        <w:t xml:space="preserve">investors </w:t>
      </w:r>
      <w:r w:rsidR="004404A8">
        <w:rPr>
          <w:color w:val="231F20"/>
          <w:spacing w:val="2"/>
        </w:rPr>
        <w:t xml:space="preserve">and </w:t>
      </w:r>
      <w:r w:rsidR="004404A8">
        <w:rPr>
          <w:color w:val="231F20"/>
          <w:spacing w:val="3"/>
        </w:rPr>
        <w:t xml:space="preserve">could </w:t>
      </w:r>
      <w:r w:rsidR="004404A8">
        <w:rPr>
          <w:color w:val="231F20"/>
        </w:rPr>
        <w:t xml:space="preserve">be </w:t>
      </w:r>
      <w:r w:rsidR="004404A8">
        <w:rPr>
          <w:color w:val="231F20"/>
          <w:spacing w:val="3"/>
        </w:rPr>
        <w:t xml:space="preserve">easily extended </w:t>
      </w:r>
      <w:r w:rsidR="004404A8">
        <w:rPr>
          <w:color w:val="231F20"/>
        </w:rPr>
        <w:t xml:space="preserve">to </w:t>
      </w:r>
      <w:r w:rsidR="004404A8">
        <w:rPr>
          <w:color w:val="231F20"/>
          <w:spacing w:val="3"/>
        </w:rPr>
        <w:t xml:space="preserve">additional countries, Finally, </w:t>
      </w:r>
      <w:r w:rsidR="004404A8">
        <w:rPr>
          <w:color w:val="231F20"/>
          <w:spacing w:val="4"/>
        </w:rPr>
        <w:t xml:space="preserve">on </w:t>
      </w:r>
      <w:r w:rsidR="004404A8">
        <w:rPr>
          <w:color w:val="231F20"/>
          <w:spacing w:val="3"/>
        </w:rPr>
        <w:t xml:space="preserve">this view, there would </w:t>
      </w:r>
      <w:r w:rsidR="004404A8">
        <w:rPr>
          <w:color w:val="231F20"/>
        </w:rPr>
        <w:t xml:space="preserve">be no </w:t>
      </w:r>
      <w:r w:rsidR="004404A8">
        <w:rPr>
          <w:color w:val="231F20"/>
          <w:spacing w:val="3"/>
        </w:rPr>
        <w:t xml:space="preserve">significant effects </w:t>
      </w:r>
      <w:r w:rsidR="004404A8">
        <w:rPr>
          <w:color w:val="231F20"/>
        </w:rPr>
        <w:t xml:space="preserve">on </w:t>
      </w:r>
      <w:r w:rsidR="004404A8">
        <w:rPr>
          <w:color w:val="231F20"/>
          <w:spacing w:val="2"/>
        </w:rPr>
        <w:t xml:space="preserve">the </w:t>
      </w:r>
      <w:r w:rsidR="004404A8">
        <w:rPr>
          <w:color w:val="231F20"/>
          <w:spacing w:val="3"/>
        </w:rPr>
        <w:t xml:space="preserve">geographic </w:t>
      </w:r>
      <w:r w:rsidR="004404A8">
        <w:rPr>
          <w:color w:val="231F20"/>
          <w:spacing w:val="4"/>
        </w:rPr>
        <w:t xml:space="preserve">patterns </w:t>
      </w:r>
      <w:r w:rsidR="004404A8">
        <w:rPr>
          <w:color w:val="231F20"/>
        </w:rPr>
        <w:t xml:space="preserve">of </w:t>
      </w:r>
      <w:r w:rsidR="004404A8">
        <w:rPr>
          <w:color w:val="231F20"/>
          <w:spacing w:val="2"/>
        </w:rPr>
        <w:t xml:space="preserve">FDI </w:t>
      </w:r>
      <w:r w:rsidR="004404A8">
        <w:rPr>
          <w:color w:val="231F20"/>
          <w:spacing w:val="3"/>
        </w:rPr>
        <w:t xml:space="preserve">flows, </w:t>
      </w:r>
      <w:r w:rsidR="004404A8">
        <w:rPr>
          <w:color w:val="231F20"/>
        </w:rPr>
        <w:t xml:space="preserve">as </w:t>
      </w:r>
      <w:r w:rsidR="004404A8">
        <w:rPr>
          <w:color w:val="231F20"/>
          <w:spacing w:val="3"/>
        </w:rPr>
        <w:t xml:space="preserve">they </w:t>
      </w:r>
      <w:r w:rsidR="004404A8">
        <w:rPr>
          <w:color w:val="231F20"/>
          <w:spacing w:val="2"/>
        </w:rPr>
        <w:t xml:space="preserve">are </w:t>
      </w:r>
      <w:r w:rsidR="004404A8">
        <w:rPr>
          <w:color w:val="231F20"/>
          <w:spacing w:val="3"/>
        </w:rPr>
        <w:t xml:space="preserve">largely influenced </w:t>
      </w:r>
      <w:r w:rsidR="004404A8">
        <w:rPr>
          <w:color w:val="231F20"/>
        </w:rPr>
        <w:t xml:space="preserve">by </w:t>
      </w:r>
      <w:r w:rsidR="004404A8">
        <w:rPr>
          <w:color w:val="231F20"/>
          <w:spacing w:val="3"/>
        </w:rPr>
        <w:t xml:space="preserve">other </w:t>
      </w:r>
      <w:r w:rsidR="004404A8">
        <w:rPr>
          <w:color w:val="231F20"/>
          <w:spacing w:val="2"/>
        </w:rPr>
        <w:t>FDI</w:t>
      </w:r>
      <w:r w:rsidR="004404A8">
        <w:rPr>
          <w:color w:val="231F20"/>
          <w:spacing w:val="14"/>
        </w:rPr>
        <w:t xml:space="preserve"> </w:t>
      </w:r>
      <w:r w:rsidR="004404A8">
        <w:rPr>
          <w:color w:val="231F20"/>
          <w:spacing w:val="4"/>
        </w:rPr>
        <w:t>determinants.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On</w:t>
      </w:r>
      <w:r>
        <w:rPr>
          <w:color w:val="231F20"/>
          <w:spacing w:val="-45"/>
          <w:w w:val="105"/>
        </w:rPr>
        <w:t xml:space="preserve"> </w:t>
      </w:r>
      <w:r>
        <w:rPr>
          <w:color w:val="231F20"/>
          <w:spacing w:val="3"/>
          <w:w w:val="105"/>
        </w:rPr>
        <w:t>balance,</w:t>
      </w:r>
      <w:r>
        <w:rPr>
          <w:color w:val="231F20"/>
          <w:spacing w:val="-44"/>
          <w:w w:val="105"/>
        </w:rPr>
        <w:t xml:space="preserve"> </w:t>
      </w:r>
      <w:r>
        <w:rPr>
          <w:color w:val="231F20"/>
          <w:spacing w:val="3"/>
          <w:w w:val="105"/>
        </w:rPr>
        <w:t>these</w:t>
      </w:r>
      <w:r>
        <w:rPr>
          <w:color w:val="231F20"/>
          <w:spacing w:val="-45"/>
          <w:w w:val="105"/>
        </w:rPr>
        <w:t xml:space="preserve"> </w:t>
      </w:r>
      <w:r>
        <w:rPr>
          <w:color w:val="231F20"/>
          <w:spacing w:val="3"/>
          <w:w w:val="105"/>
        </w:rPr>
        <w:t>considerations</w:t>
      </w:r>
      <w:r>
        <w:rPr>
          <w:color w:val="231F20"/>
          <w:spacing w:val="-44"/>
          <w:w w:val="105"/>
        </w:rPr>
        <w:t xml:space="preserve"> </w:t>
      </w:r>
      <w:r>
        <w:rPr>
          <w:color w:val="231F20"/>
          <w:spacing w:val="3"/>
          <w:w w:val="105"/>
        </w:rPr>
        <w:t>suggest</w:t>
      </w:r>
      <w:r>
        <w:rPr>
          <w:color w:val="231F20"/>
          <w:spacing w:val="-45"/>
          <w:w w:val="105"/>
        </w:rPr>
        <w:t xml:space="preserve"> </w:t>
      </w:r>
      <w:r>
        <w:rPr>
          <w:color w:val="231F20"/>
          <w:spacing w:val="3"/>
          <w:w w:val="105"/>
        </w:rPr>
        <w:t>that</w:t>
      </w:r>
      <w:r>
        <w:rPr>
          <w:color w:val="231F20"/>
          <w:spacing w:val="-44"/>
          <w:w w:val="105"/>
        </w:rPr>
        <w:t xml:space="preserve"> </w:t>
      </w:r>
      <w:r>
        <w:rPr>
          <w:color w:val="231F20"/>
          <w:w w:val="105"/>
        </w:rPr>
        <w:t>an</w:t>
      </w:r>
      <w:r>
        <w:rPr>
          <w:color w:val="231F20"/>
          <w:spacing w:val="-44"/>
          <w:w w:val="105"/>
        </w:rPr>
        <w:t xml:space="preserve"> </w:t>
      </w:r>
      <w:r>
        <w:rPr>
          <w:color w:val="231F20"/>
          <w:spacing w:val="2"/>
          <w:w w:val="105"/>
        </w:rPr>
        <w:t>MFI</w:t>
      </w:r>
      <w:r>
        <w:rPr>
          <w:color w:val="231F20"/>
          <w:spacing w:val="-45"/>
          <w:w w:val="105"/>
        </w:rPr>
        <w:t xml:space="preserve"> </w:t>
      </w:r>
      <w:r>
        <w:rPr>
          <w:color w:val="231F20"/>
          <w:spacing w:val="3"/>
          <w:w w:val="105"/>
        </w:rPr>
        <w:t>would</w:t>
      </w:r>
      <w:r>
        <w:rPr>
          <w:color w:val="231F20"/>
          <w:spacing w:val="-44"/>
          <w:w w:val="105"/>
        </w:rPr>
        <w:t xml:space="preserve"> </w:t>
      </w:r>
      <w:r>
        <w:rPr>
          <w:color w:val="231F20"/>
          <w:spacing w:val="4"/>
          <w:w w:val="105"/>
        </w:rPr>
        <w:t xml:space="preserve">improve </w:t>
      </w:r>
      <w:r>
        <w:rPr>
          <w:color w:val="231F20"/>
          <w:spacing w:val="2"/>
          <w:w w:val="105"/>
        </w:rPr>
        <w:t xml:space="preserve">the </w:t>
      </w:r>
      <w:r>
        <w:rPr>
          <w:color w:val="231F20"/>
          <w:spacing w:val="3"/>
          <w:w w:val="105"/>
        </w:rPr>
        <w:t xml:space="preserve">enabling environment </w:t>
      </w:r>
      <w:r>
        <w:rPr>
          <w:color w:val="231F20"/>
          <w:spacing w:val="2"/>
          <w:w w:val="105"/>
        </w:rPr>
        <w:t xml:space="preserve">for </w:t>
      </w:r>
      <w:r>
        <w:rPr>
          <w:color w:val="231F20"/>
          <w:spacing w:val="3"/>
          <w:w w:val="105"/>
        </w:rPr>
        <w:t xml:space="preserve">FDI, </w:t>
      </w:r>
      <w:r>
        <w:rPr>
          <w:color w:val="231F20"/>
          <w:w w:val="105"/>
        </w:rPr>
        <w:t xml:space="preserve">to </w:t>
      </w:r>
      <w:r>
        <w:rPr>
          <w:color w:val="231F20"/>
          <w:spacing w:val="2"/>
          <w:w w:val="105"/>
        </w:rPr>
        <w:t xml:space="preserve">the </w:t>
      </w:r>
      <w:r>
        <w:rPr>
          <w:color w:val="231F20"/>
          <w:spacing w:val="3"/>
          <w:w w:val="105"/>
        </w:rPr>
        <w:t xml:space="preserve">extent that </w:t>
      </w:r>
      <w:r>
        <w:rPr>
          <w:color w:val="231F20"/>
          <w:w w:val="105"/>
        </w:rPr>
        <w:t xml:space="preserve">t </w:t>
      </w:r>
      <w:r>
        <w:rPr>
          <w:color w:val="231F20"/>
          <w:spacing w:val="3"/>
          <w:w w:val="105"/>
        </w:rPr>
        <w:t xml:space="preserve">would </w:t>
      </w:r>
      <w:r>
        <w:rPr>
          <w:color w:val="231F20"/>
          <w:spacing w:val="4"/>
          <w:w w:val="105"/>
        </w:rPr>
        <w:t xml:space="preserve">contribute </w:t>
      </w:r>
      <w:r>
        <w:rPr>
          <w:color w:val="231F20"/>
          <w:w w:val="105"/>
        </w:rPr>
        <w:t xml:space="preserve">to </w:t>
      </w:r>
      <w:r>
        <w:rPr>
          <w:color w:val="231F20"/>
          <w:spacing w:val="3"/>
          <w:w w:val="105"/>
        </w:rPr>
        <w:t xml:space="preserve">greater security </w:t>
      </w:r>
      <w:r>
        <w:rPr>
          <w:color w:val="231F20"/>
          <w:spacing w:val="2"/>
          <w:w w:val="105"/>
        </w:rPr>
        <w:t xml:space="preserve">for </w:t>
      </w:r>
      <w:r>
        <w:rPr>
          <w:color w:val="231F20"/>
          <w:spacing w:val="3"/>
          <w:w w:val="105"/>
        </w:rPr>
        <w:t xml:space="preserve">investors </w:t>
      </w:r>
      <w:r>
        <w:rPr>
          <w:color w:val="231F20"/>
          <w:spacing w:val="2"/>
          <w:w w:val="105"/>
        </w:rPr>
        <w:t xml:space="preserve">and </w:t>
      </w:r>
      <w:r>
        <w:rPr>
          <w:color w:val="231F20"/>
          <w:spacing w:val="3"/>
          <w:w w:val="105"/>
        </w:rPr>
        <w:t xml:space="preserve">greater  stability,  </w:t>
      </w:r>
      <w:r>
        <w:rPr>
          <w:color w:val="231F20"/>
          <w:spacing w:val="4"/>
          <w:w w:val="105"/>
        </w:rPr>
        <w:t xml:space="preserve">predictability </w:t>
      </w:r>
      <w:r>
        <w:rPr>
          <w:color w:val="231F20"/>
          <w:spacing w:val="2"/>
          <w:w w:val="105"/>
        </w:rPr>
        <w:t xml:space="preserve">and </w:t>
      </w:r>
      <w:r>
        <w:rPr>
          <w:color w:val="231F20"/>
          <w:spacing w:val="3"/>
          <w:w w:val="105"/>
        </w:rPr>
        <w:t xml:space="preserve">transparency </w:t>
      </w:r>
      <w:r>
        <w:rPr>
          <w:color w:val="231F20"/>
          <w:w w:val="105"/>
        </w:rPr>
        <w:t xml:space="preserve">in </w:t>
      </w:r>
      <w:r>
        <w:rPr>
          <w:color w:val="231F20"/>
          <w:spacing w:val="3"/>
          <w:w w:val="105"/>
        </w:rPr>
        <w:t xml:space="preserve">investment policies </w:t>
      </w:r>
      <w:r>
        <w:rPr>
          <w:color w:val="231F20"/>
          <w:w w:val="105"/>
        </w:rPr>
        <w:t xml:space="preserve">an </w:t>
      </w:r>
      <w:r>
        <w:rPr>
          <w:color w:val="231F20"/>
          <w:spacing w:val="3"/>
          <w:w w:val="105"/>
        </w:rPr>
        <w:t xml:space="preserve">rules. This, </w:t>
      </w:r>
      <w:r>
        <w:rPr>
          <w:color w:val="231F20"/>
          <w:w w:val="105"/>
        </w:rPr>
        <w:t xml:space="preserve">in </w:t>
      </w:r>
      <w:r>
        <w:rPr>
          <w:color w:val="231F20"/>
          <w:spacing w:val="3"/>
          <w:w w:val="105"/>
        </w:rPr>
        <w:t xml:space="preserve">turn, </w:t>
      </w:r>
      <w:r>
        <w:rPr>
          <w:color w:val="231F20"/>
          <w:spacing w:val="4"/>
          <w:w w:val="105"/>
        </w:rPr>
        <w:t>could</w:t>
      </w:r>
      <w:r>
        <w:rPr>
          <w:color w:val="231F20"/>
          <w:spacing w:val="71"/>
          <w:w w:val="105"/>
        </w:rPr>
        <w:t xml:space="preserve"> </w:t>
      </w:r>
      <w:r>
        <w:rPr>
          <w:color w:val="231F20"/>
          <w:spacing w:val="3"/>
          <w:w w:val="105"/>
        </w:rPr>
        <w:t>encourage</w:t>
      </w:r>
      <w:r>
        <w:rPr>
          <w:color w:val="231F20"/>
          <w:spacing w:val="-7"/>
          <w:w w:val="105"/>
        </w:rPr>
        <w:t xml:space="preserve"> </w:t>
      </w:r>
      <w:r>
        <w:rPr>
          <w:color w:val="231F20"/>
          <w:spacing w:val="3"/>
          <w:w w:val="105"/>
        </w:rPr>
        <w:t>higher</w:t>
      </w:r>
      <w:r>
        <w:rPr>
          <w:color w:val="231F20"/>
          <w:spacing w:val="-6"/>
          <w:w w:val="105"/>
        </w:rPr>
        <w:t xml:space="preserve"> </w:t>
      </w:r>
      <w:r>
        <w:rPr>
          <w:color w:val="231F20"/>
          <w:spacing w:val="2"/>
          <w:w w:val="105"/>
        </w:rPr>
        <w:t>FDI</w:t>
      </w:r>
      <w:r>
        <w:rPr>
          <w:color w:val="231F20"/>
          <w:spacing w:val="-6"/>
          <w:w w:val="105"/>
        </w:rPr>
        <w:t xml:space="preserve"> </w:t>
      </w:r>
      <w:r>
        <w:rPr>
          <w:color w:val="231F20"/>
          <w:spacing w:val="3"/>
          <w:w w:val="105"/>
        </w:rPr>
        <w:t>flows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3"/>
          <w:w w:val="105"/>
        </w:rPr>
        <w:t>potentially</w:t>
      </w:r>
      <w:r>
        <w:rPr>
          <w:color w:val="231F20"/>
          <w:spacing w:val="-6"/>
          <w:w w:val="105"/>
        </w:rPr>
        <w:t xml:space="preserve"> </w:t>
      </w:r>
      <w:r>
        <w:rPr>
          <w:color w:val="231F20"/>
          <w:spacing w:val="3"/>
          <w:w w:val="105"/>
        </w:rPr>
        <w:t>some</w:t>
      </w:r>
      <w:r>
        <w:rPr>
          <w:color w:val="231F20"/>
          <w:spacing w:val="-6"/>
          <w:w w:val="105"/>
        </w:rPr>
        <w:t xml:space="preserve"> </w:t>
      </w:r>
      <w:r>
        <w:rPr>
          <w:color w:val="231F20"/>
          <w:spacing w:val="3"/>
          <w:w w:val="105"/>
        </w:rPr>
        <w:t>redistribution</w:t>
      </w:r>
      <w:r>
        <w:rPr>
          <w:color w:val="231F20"/>
          <w:spacing w:val="-6"/>
          <w:w w:val="105"/>
        </w:rPr>
        <w:t xml:space="preserve"> </w:t>
      </w:r>
      <w:r>
        <w:rPr>
          <w:color w:val="231F20"/>
          <w:w w:val="105"/>
        </w:rPr>
        <w:t>of</w:t>
      </w:r>
      <w:r>
        <w:rPr>
          <w:color w:val="231F20"/>
          <w:spacing w:val="-6"/>
          <w:w w:val="105"/>
        </w:rPr>
        <w:t xml:space="preserve"> </w:t>
      </w:r>
      <w:r>
        <w:rPr>
          <w:color w:val="231F20"/>
          <w:spacing w:val="4"/>
          <w:w w:val="105"/>
        </w:rPr>
        <w:t xml:space="preserve">those </w:t>
      </w:r>
      <w:r>
        <w:rPr>
          <w:color w:val="231F20"/>
          <w:spacing w:val="3"/>
          <w:w w:val="105"/>
        </w:rPr>
        <w:t xml:space="preserve">flows particularly </w:t>
      </w:r>
      <w:r>
        <w:rPr>
          <w:color w:val="231F20"/>
          <w:w w:val="105"/>
        </w:rPr>
        <w:t xml:space="preserve">to </w:t>
      </w:r>
      <w:r>
        <w:rPr>
          <w:color w:val="231F20"/>
          <w:spacing w:val="3"/>
          <w:w w:val="105"/>
        </w:rPr>
        <w:t xml:space="preserve">countries whose investment climates would </w:t>
      </w:r>
      <w:r>
        <w:rPr>
          <w:color w:val="231F20"/>
          <w:spacing w:val="4"/>
          <w:w w:val="105"/>
        </w:rPr>
        <w:t xml:space="preserve">newly </w:t>
      </w:r>
      <w:r>
        <w:rPr>
          <w:color w:val="231F20"/>
          <w:spacing w:val="3"/>
          <w:w w:val="105"/>
        </w:rPr>
        <w:t>reflect</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multilateral</w:t>
      </w:r>
      <w:r>
        <w:rPr>
          <w:color w:val="231F20"/>
          <w:spacing w:val="-4"/>
          <w:w w:val="105"/>
        </w:rPr>
        <w:t xml:space="preserve"> </w:t>
      </w:r>
      <w:r>
        <w:rPr>
          <w:color w:val="231F20"/>
          <w:spacing w:val="3"/>
          <w:w w:val="105"/>
        </w:rPr>
        <w:t>framework.</w:t>
      </w:r>
      <w:r>
        <w:rPr>
          <w:color w:val="231F20"/>
          <w:spacing w:val="-4"/>
          <w:w w:val="105"/>
        </w:rPr>
        <w:t xml:space="preserve"> </w:t>
      </w:r>
      <w:r>
        <w:rPr>
          <w:color w:val="231F20"/>
          <w:spacing w:val="2"/>
          <w:w w:val="105"/>
        </w:rPr>
        <w:t>How</w:t>
      </w:r>
      <w:r>
        <w:rPr>
          <w:color w:val="231F20"/>
          <w:spacing w:val="-4"/>
          <w:w w:val="105"/>
        </w:rPr>
        <w:t xml:space="preserve"> </w:t>
      </w:r>
      <w:r>
        <w:rPr>
          <w:color w:val="231F20"/>
          <w:spacing w:val="3"/>
          <w:w w:val="105"/>
        </w:rPr>
        <w:t>much</w:t>
      </w:r>
      <w:r>
        <w:rPr>
          <w:color w:val="231F20"/>
          <w:spacing w:val="-4"/>
          <w:w w:val="105"/>
        </w:rPr>
        <w:t xml:space="preserve"> </w:t>
      </w:r>
      <w:r>
        <w:rPr>
          <w:color w:val="231F20"/>
          <w:spacing w:val="3"/>
          <w:w w:val="105"/>
        </w:rPr>
        <w:t>difference</w:t>
      </w:r>
      <w:r>
        <w:rPr>
          <w:color w:val="231F20"/>
          <w:spacing w:val="-4"/>
          <w:w w:val="105"/>
        </w:rPr>
        <w:t xml:space="preserve"> </w:t>
      </w:r>
      <w:r>
        <w:rPr>
          <w:color w:val="231F20"/>
          <w:w w:val="105"/>
        </w:rPr>
        <w:t>an</w:t>
      </w:r>
      <w:r>
        <w:rPr>
          <w:color w:val="231F20"/>
          <w:spacing w:val="-4"/>
          <w:w w:val="105"/>
        </w:rPr>
        <w:t xml:space="preserve"> </w:t>
      </w:r>
      <w:r>
        <w:rPr>
          <w:color w:val="231F20"/>
          <w:spacing w:val="2"/>
          <w:w w:val="105"/>
        </w:rPr>
        <w:t>MFI</w:t>
      </w:r>
      <w:r>
        <w:rPr>
          <w:color w:val="231F20"/>
          <w:spacing w:val="-3"/>
          <w:w w:val="105"/>
        </w:rPr>
        <w:t xml:space="preserve"> </w:t>
      </w:r>
      <w:r>
        <w:rPr>
          <w:color w:val="231F20"/>
          <w:spacing w:val="4"/>
          <w:w w:val="105"/>
        </w:rPr>
        <w:t xml:space="preserve">would </w:t>
      </w:r>
      <w:r>
        <w:rPr>
          <w:color w:val="231F20"/>
          <w:spacing w:val="3"/>
          <w:w w:val="105"/>
        </w:rPr>
        <w:t xml:space="preserve">make, however, </w:t>
      </w:r>
      <w:r>
        <w:rPr>
          <w:color w:val="231F20"/>
          <w:w w:val="105"/>
        </w:rPr>
        <w:t xml:space="preserve">in </w:t>
      </w:r>
      <w:r>
        <w:rPr>
          <w:color w:val="231F20"/>
          <w:spacing w:val="3"/>
          <w:w w:val="105"/>
        </w:rPr>
        <w:t xml:space="preserve">terms </w:t>
      </w:r>
      <w:r>
        <w:rPr>
          <w:color w:val="231F20"/>
          <w:w w:val="105"/>
        </w:rPr>
        <w:t xml:space="preserve">of </w:t>
      </w:r>
      <w:r>
        <w:rPr>
          <w:color w:val="231F20"/>
          <w:spacing w:val="2"/>
          <w:w w:val="105"/>
        </w:rPr>
        <w:t xml:space="preserve">the </w:t>
      </w:r>
      <w:r>
        <w:rPr>
          <w:color w:val="231F20"/>
          <w:spacing w:val="3"/>
          <w:w w:val="105"/>
        </w:rPr>
        <w:t>quantity, quality anti p</w:t>
      </w:r>
      <w:r>
        <w:rPr>
          <w:color w:val="231F20"/>
          <w:spacing w:val="3"/>
          <w:w w:val="105"/>
        </w:rPr>
        <w:t xml:space="preserve">atterns </w:t>
      </w:r>
      <w:r>
        <w:rPr>
          <w:color w:val="231F20"/>
          <w:w w:val="105"/>
        </w:rPr>
        <w:t xml:space="preserve">of </w:t>
      </w:r>
      <w:r>
        <w:rPr>
          <w:color w:val="231F20"/>
          <w:spacing w:val="4"/>
          <w:w w:val="105"/>
        </w:rPr>
        <w:t xml:space="preserve">actual </w:t>
      </w:r>
      <w:r>
        <w:rPr>
          <w:color w:val="231F20"/>
          <w:spacing w:val="2"/>
          <w:w w:val="105"/>
        </w:rPr>
        <w:t>FDI</w:t>
      </w:r>
      <w:r>
        <w:rPr>
          <w:color w:val="231F20"/>
          <w:spacing w:val="-19"/>
          <w:w w:val="105"/>
        </w:rPr>
        <w:t xml:space="preserve"> </w:t>
      </w:r>
      <w:r>
        <w:rPr>
          <w:color w:val="231F20"/>
          <w:spacing w:val="3"/>
          <w:w w:val="105"/>
        </w:rPr>
        <w:t>flows</w:t>
      </w:r>
      <w:r>
        <w:rPr>
          <w:color w:val="231F20"/>
          <w:spacing w:val="-18"/>
          <w:w w:val="105"/>
        </w:rPr>
        <w:t xml:space="preserve"> </w:t>
      </w:r>
      <w:r>
        <w:rPr>
          <w:color w:val="231F20"/>
          <w:spacing w:val="3"/>
          <w:w w:val="105"/>
        </w:rPr>
        <w:t>difficult</w:t>
      </w:r>
      <w:r>
        <w:rPr>
          <w:color w:val="231F20"/>
          <w:spacing w:val="-18"/>
          <w:w w:val="105"/>
        </w:rPr>
        <w:t xml:space="preserve"> </w:t>
      </w:r>
      <w:r>
        <w:rPr>
          <w:color w:val="231F20"/>
          <w:w w:val="105"/>
        </w:rPr>
        <w:t>to</w:t>
      </w:r>
      <w:r>
        <w:rPr>
          <w:color w:val="231F20"/>
          <w:spacing w:val="-18"/>
          <w:w w:val="105"/>
        </w:rPr>
        <w:t xml:space="preserve"> </w:t>
      </w:r>
      <w:r>
        <w:rPr>
          <w:color w:val="231F20"/>
          <w:spacing w:val="3"/>
          <w:w w:val="105"/>
        </w:rPr>
        <w:t>predict</w:t>
      </w:r>
      <w:r>
        <w:rPr>
          <w:color w:val="231F20"/>
          <w:spacing w:val="-18"/>
          <w:w w:val="105"/>
        </w:rPr>
        <w:t xml:space="preserve"> </w:t>
      </w:r>
      <w:r>
        <w:rPr>
          <w:color w:val="231F20"/>
          <w:spacing w:val="3"/>
          <w:w w:val="105"/>
        </w:rPr>
        <w:t>because</w:t>
      </w:r>
      <w:r>
        <w:rPr>
          <w:color w:val="231F20"/>
          <w:spacing w:val="-18"/>
          <w:w w:val="105"/>
        </w:rPr>
        <w:t xml:space="preserve"> </w:t>
      </w:r>
      <w:r>
        <w:rPr>
          <w:color w:val="231F20"/>
          <w:w w:val="105"/>
        </w:rPr>
        <w:t>as</w:t>
      </w:r>
      <w:r>
        <w:rPr>
          <w:color w:val="231F20"/>
          <w:spacing w:val="-18"/>
          <w:w w:val="105"/>
        </w:rPr>
        <w:t xml:space="preserve"> </w:t>
      </w:r>
      <w:r>
        <w:rPr>
          <w:color w:val="231F20"/>
          <w:w w:val="105"/>
        </w:rPr>
        <w:t>in</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3"/>
          <w:w w:val="105"/>
        </w:rPr>
        <w:t>case</w:t>
      </w:r>
      <w:r>
        <w:rPr>
          <w:color w:val="231F20"/>
          <w:spacing w:val="-18"/>
          <w:w w:val="105"/>
        </w:rPr>
        <w:t xml:space="preserve"> </w:t>
      </w:r>
      <w:r>
        <w:rPr>
          <w:color w:val="231F20"/>
          <w:w w:val="105"/>
        </w:rPr>
        <w:t>of</w:t>
      </w:r>
      <w:r>
        <w:rPr>
          <w:color w:val="231F20"/>
          <w:spacing w:val="-18"/>
          <w:w w:val="105"/>
        </w:rPr>
        <w:t xml:space="preserve"> </w:t>
      </w:r>
      <w:r>
        <w:rPr>
          <w:color w:val="231F20"/>
          <w:spacing w:val="3"/>
          <w:w w:val="105"/>
        </w:rPr>
        <w:t>BITs,</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8"/>
          <w:w w:val="105"/>
        </w:rPr>
        <w:t xml:space="preserve"> </w:t>
      </w:r>
      <w:r>
        <w:rPr>
          <w:color w:val="231F20"/>
          <w:spacing w:val="4"/>
          <w:w w:val="105"/>
        </w:rPr>
        <w:t xml:space="preserve">precisely </w:t>
      </w:r>
      <w:r>
        <w:rPr>
          <w:color w:val="231F20"/>
          <w:spacing w:val="2"/>
          <w:w w:val="105"/>
        </w:rPr>
        <w:t xml:space="preserve">the </w:t>
      </w:r>
      <w:r>
        <w:rPr>
          <w:color w:val="231F20"/>
          <w:spacing w:val="3"/>
          <w:w w:val="105"/>
        </w:rPr>
        <w:t xml:space="preserve">function </w:t>
      </w:r>
      <w:r>
        <w:rPr>
          <w:color w:val="231F20"/>
          <w:w w:val="105"/>
        </w:rPr>
        <w:t xml:space="preserve">of </w:t>
      </w:r>
      <w:r>
        <w:rPr>
          <w:color w:val="231F20"/>
          <w:spacing w:val="3"/>
          <w:w w:val="105"/>
        </w:rPr>
        <w:t xml:space="preserve">enabling framework </w:t>
      </w:r>
      <w:r>
        <w:rPr>
          <w:color w:val="231F20"/>
          <w:w w:val="105"/>
        </w:rPr>
        <w:t xml:space="preserve">to </w:t>
      </w:r>
      <w:r>
        <w:rPr>
          <w:color w:val="231F20"/>
          <w:spacing w:val="3"/>
          <w:w w:val="105"/>
        </w:rPr>
        <w:t xml:space="preserve">allow other determinants, </w:t>
      </w:r>
      <w:r>
        <w:rPr>
          <w:color w:val="231F20"/>
          <w:spacing w:val="4"/>
          <w:w w:val="105"/>
        </w:rPr>
        <w:t>and</w:t>
      </w:r>
      <w:r>
        <w:rPr>
          <w:color w:val="231F20"/>
          <w:spacing w:val="71"/>
          <w:w w:val="105"/>
        </w:rPr>
        <w:t xml:space="preserve"> </w:t>
      </w:r>
      <w:r>
        <w:rPr>
          <w:color w:val="231F20"/>
          <w:spacing w:val="3"/>
          <w:w w:val="105"/>
        </w:rPr>
        <w:t xml:space="preserve">especially economic determinants </w:t>
      </w:r>
      <w:r>
        <w:rPr>
          <w:color w:val="231F20"/>
          <w:w w:val="105"/>
        </w:rPr>
        <w:t xml:space="preserve">to </w:t>
      </w:r>
      <w:r>
        <w:rPr>
          <w:color w:val="231F20"/>
          <w:spacing w:val="3"/>
          <w:w w:val="105"/>
        </w:rPr>
        <w:t>assert their</w:t>
      </w:r>
      <w:r>
        <w:rPr>
          <w:color w:val="231F20"/>
          <w:spacing w:val="-38"/>
          <w:w w:val="105"/>
        </w:rPr>
        <w:t xml:space="preserve"> </w:t>
      </w:r>
      <w:r>
        <w:rPr>
          <w:color w:val="231F20"/>
          <w:spacing w:val="4"/>
          <w:w w:val="105"/>
        </w:rPr>
        <w:t>influence.</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spacing w:val="3"/>
          <w:w w:val="105"/>
        </w:rPr>
        <w:t xml:space="preserve">Expectations about </w:t>
      </w:r>
      <w:r>
        <w:rPr>
          <w:color w:val="231F20"/>
          <w:spacing w:val="2"/>
          <w:w w:val="105"/>
        </w:rPr>
        <w:t xml:space="preserve">the </w:t>
      </w:r>
      <w:r>
        <w:rPr>
          <w:color w:val="231F20"/>
          <w:spacing w:val="3"/>
          <w:w w:val="105"/>
        </w:rPr>
        <w:t xml:space="preserve">impact </w:t>
      </w:r>
      <w:r>
        <w:rPr>
          <w:color w:val="231F20"/>
          <w:w w:val="105"/>
        </w:rPr>
        <w:t xml:space="preserve">of an </w:t>
      </w:r>
      <w:r>
        <w:rPr>
          <w:color w:val="231F20"/>
          <w:spacing w:val="2"/>
          <w:w w:val="105"/>
        </w:rPr>
        <w:t xml:space="preserve">MFI </w:t>
      </w:r>
      <w:r>
        <w:rPr>
          <w:color w:val="231F20"/>
          <w:w w:val="105"/>
        </w:rPr>
        <w:t xml:space="preserve">on </w:t>
      </w:r>
      <w:r>
        <w:rPr>
          <w:color w:val="231F20"/>
          <w:spacing w:val="2"/>
          <w:w w:val="105"/>
        </w:rPr>
        <w:t xml:space="preserve">FDI </w:t>
      </w:r>
      <w:r>
        <w:rPr>
          <w:color w:val="231F20"/>
          <w:spacing w:val="3"/>
          <w:w w:val="105"/>
        </w:rPr>
        <w:t xml:space="preserve">flow </w:t>
      </w:r>
      <w:r>
        <w:rPr>
          <w:color w:val="231F20"/>
          <w:spacing w:val="2"/>
          <w:w w:val="105"/>
        </w:rPr>
        <w:t xml:space="preserve">(if </w:t>
      </w:r>
      <w:r>
        <w:rPr>
          <w:color w:val="231F20"/>
          <w:spacing w:val="4"/>
          <w:w w:val="105"/>
        </w:rPr>
        <w:t xml:space="preserve">it </w:t>
      </w:r>
      <w:r>
        <w:rPr>
          <w:color w:val="231F20"/>
          <w:spacing w:val="71"/>
          <w:w w:val="105"/>
        </w:rPr>
        <w:t xml:space="preserve"> </w:t>
      </w:r>
      <w:r>
        <w:rPr>
          <w:color w:val="231F20"/>
          <w:spacing w:val="3"/>
          <w:w w:val="105"/>
        </w:rPr>
        <w:t xml:space="preserve">were indeed </w:t>
      </w:r>
      <w:r>
        <w:rPr>
          <w:color w:val="231F20"/>
          <w:w w:val="105"/>
        </w:rPr>
        <w:t xml:space="preserve">to be </w:t>
      </w:r>
      <w:r>
        <w:rPr>
          <w:color w:val="231F20"/>
          <w:spacing w:val="3"/>
          <w:w w:val="105"/>
        </w:rPr>
        <w:t xml:space="preserve">negotiated) </w:t>
      </w:r>
      <w:r>
        <w:rPr>
          <w:color w:val="231F20"/>
          <w:w w:val="105"/>
        </w:rPr>
        <w:t xml:space="preserve">in </w:t>
      </w:r>
      <w:r>
        <w:rPr>
          <w:color w:val="231F20"/>
          <w:spacing w:val="3"/>
          <w:w w:val="105"/>
        </w:rPr>
        <w:t xml:space="preserve">comparison </w:t>
      </w:r>
      <w:r>
        <w:rPr>
          <w:color w:val="231F20"/>
          <w:w w:val="105"/>
        </w:rPr>
        <w:t xml:space="preserve">to </w:t>
      </w:r>
      <w:r>
        <w:rPr>
          <w:color w:val="231F20"/>
          <w:spacing w:val="2"/>
          <w:w w:val="105"/>
        </w:rPr>
        <w:t xml:space="preserve">the </w:t>
      </w:r>
      <w:r>
        <w:rPr>
          <w:color w:val="231F20"/>
          <w:spacing w:val="3"/>
          <w:w w:val="105"/>
        </w:rPr>
        <w:t xml:space="preserve">current </w:t>
      </w:r>
      <w:r>
        <w:rPr>
          <w:color w:val="231F20"/>
          <w:spacing w:val="4"/>
          <w:w w:val="105"/>
        </w:rPr>
        <w:t xml:space="preserve">regulatory </w:t>
      </w:r>
      <w:r>
        <w:rPr>
          <w:color w:val="231F20"/>
          <w:spacing w:val="3"/>
          <w:w w:val="105"/>
        </w:rPr>
        <w:t>framework</w:t>
      </w:r>
      <w:r>
        <w:rPr>
          <w:color w:val="231F20"/>
          <w:spacing w:val="-4"/>
          <w:w w:val="105"/>
        </w:rPr>
        <w:t xml:space="preserve"> </w:t>
      </w:r>
      <w:r>
        <w:rPr>
          <w:color w:val="231F20"/>
          <w:spacing w:val="2"/>
          <w:w w:val="105"/>
        </w:rPr>
        <w:t>and</w:t>
      </w:r>
      <w:r>
        <w:rPr>
          <w:color w:val="231F20"/>
          <w:spacing w:val="-3"/>
          <w:w w:val="105"/>
        </w:rPr>
        <w:t xml:space="preserve"> </w:t>
      </w:r>
      <w:r>
        <w:rPr>
          <w:color w:val="231F20"/>
          <w:spacing w:val="2"/>
          <w:w w:val="105"/>
        </w:rPr>
        <w:t>the</w:t>
      </w:r>
      <w:r>
        <w:rPr>
          <w:color w:val="231F20"/>
          <w:spacing w:val="-4"/>
          <w:w w:val="105"/>
        </w:rPr>
        <w:t xml:space="preserve"> </w:t>
      </w:r>
      <w:r>
        <w:rPr>
          <w:color w:val="231F20"/>
          <w:spacing w:val="3"/>
          <w:w w:val="105"/>
        </w:rPr>
        <w:t>direction</w:t>
      </w:r>
      <w:r>
        <w:rPr>
          <w:color w:val="231F20"/>
          <w:spacing w:val="-3"/>
          <w:w w:val="105"/>
        </w:rPr>
        <w:t xml:space="preserve"> </w:t>
      </w:r>
      <w:r>
        <w:rPr>
          <w:color w:val="231F20"/>
          <w:w w:val="105"/>
        </w:rPr>
        <w:t>in</w:t>
      </w:r>
      <w:r>
        <w:rPr>
          <w:color w:val="231F20"/>
          <w:spacing w:val="-4"/>
          <w:w w:val="105"/>
        </w:rPr>
        <w:t xml:space="preserve"> </w:t>
      </w:r>
      <w:r>
        <w:rPr>
          <w:color w:val="231F20"/>
          <w:spacing w:val="3"/>
          <w:w w:val="105"/>
        </w:rPr>
        <w:t>which</w:t>
      </w:r>
      <w:r>
        <w:rPr>
          <w:color w:val="231F20"/>
          <w:spacing w:val="-3"/>
          <w:w w:val="105"/>
        </w:rPr>
        <w:t xml:space="preserve"> </w:t>
      </w:r>
      <w:r>
        <w:rPr>
          <w:color w:val="231F20"/>
          <w:w w:val="105"/>
        </w:rPr>
        <w:t>it</w:t>
      </w:r>
      <w:r>
        <w:rPr>
          <w:color w:val="231F20"/>
          <w:spacing w:val="-4"/>
          <w:w w:val="105"/>
        </w:rPr>
        <w:t xml:space="preserve"> </w:t>
      </w:r>
      <w:r>
        <w:rPr>
          <w:color w:val="231F20"/>
          <w:w w:val="105"/>
        </w:rPr>
        <w:t>is</w:t>
      </w:r>
      <w:r>
        <w:rPr>
          <w:color w:val="231F20"/>
          <w:spacing w:val="-3"/>
          <w:w w:val="105"/>
        </w:rPr>
        <w:t xml:space="preserve"> </w:t>
      </w:r>
      <w:r>
        <w:rPr>
          <w:color w:val="231F20"/>
          <w:spacing w:val="3"/>
          <w:w w:val="105"/>
        </w:rPr>
        <w:t>developing</w:t>
      </w:r>
      <w:r>
        <w:rPr>
          <w:color w:val="231F20"/>
          <w:spacing w:val="-4"/>
          <w:w w:val="105"/>
        </w:rPr>
        <w:t xml:space="preserve"> </w:t>
      </w:r>
      <w:r>
        <w:rPr>
          <w:color w:val="231F20"/>
          <w:spacing w:val="3"/>
          <w:w w:val="105"/>
        </w:rPr>
        <w:t>should,</w:t>
      </w:r>
      <w:r>
        <w:rPr>
          <w:color w:val="231F20"/>
          <w:spacing w:val="-3"/>
          <w:w w:val="105"/>
        </w:rPr>
        <w:t xml:space="preserve"> </w:t>
      </w:r>
      <w:r>
        <w:rPr>
          <w:color w:val="231F20"/>
          <w:spacing w:val="4"/>
          <w:w w:val="105"/>
        </w:rPr>
        <w:t xml:space="preserve">therefore, </w:t>
      </w:r>
      <w:r>
        <w:rPr>
          <w:color w:val="231F20"/>
          <w:spacing w:val="2"/>
          <w:w w:val="105"/>
        </w:rPr>
        <w:t xml:space="preserve">not </w:t>
      </w:r>
      <w:r>
        <w:rPr>
          <w:color w:val="231F20"/>
          <w:w w:val="105"/>
        </w:rPr>
        <w:t xml:space="preserve">be </w:t>
      </w:r>
      <w:r>
        <w:rPr>
          <w:color w:val="231F20"/>
          <w:spacing w:val="3"/>
          <w:w w:val="105"/>
        </w:rPr>
        <w:t xml:space="preserve">exaggerated. There are, </w:t>
      </w:r>
      <w:r>
        <w:rPr>
          <w:color w:val="231F20"/>
          <w:w w:val="105"/>
        </w:rPr>
        <w:t xml:space="preserve">of </w:t>
      </w:r>
      <w:r>
        <w:rPr>
          <w:color w:val="231F20"/>
          <w:spacing w:val="3"/>
          <w:w w:val="105"/>
        </w:rPr>
        <w:t xml:space="preserve">course, other issues that need </w:t>
      </w:r>
      <w:r>
        <w:rPr>
          <w:color w:val="231F20"/>
          <w:w w:val="105"/>
        </w:rPr>
        <w:t xml:space="preserve">to </w:t>
      </w:r>
      <w:r>
        <w:rPr>
          <w:color w:val="231F20"/>
          <w:spacing w:val="4"/>
          <w:w w:val="105"/>
        </w:rPr>
        <w:t xml:space="preserve">be </w:t>
      </w:r>
      <w:r>
        <w:rPr>
          <w:color w:val="231F20"/>
          <w:spacing w:val="3"/>
          <w:w w:val="105"/>
        </w:rPr>
        <w:t>considered</w:t>
      </w:r>
      <w:r>
        <w:rPr>
          <w:color w:val="231F20"/>
          <w:spacing w:val="-13"/>
          <w:w w:val="105"/>
        </w:rPr>
        <w:t xml:space="preserve"> </w:t>
      </w:r>
      <w:r>
        <w:rPr>
          <w:color w:val="231F20"/>
          <w:w w:val="105"/>
        </w:rPr>
        <w:t>in</w:t>
      </w:r>
      <w:r>
        <w:rPr>
          <w:color w:val="231F20"/>
          <w:spacing w:val="-13"/>
          <w:w w:val="105"/>
        </w:rPr>
        <w:t xml:space="preserve"> </w:t>
      </w:r>
      <w:r>
        <w:rPr>
          <w:color w:val="231F20"/>
          <w:spacing w:val="3"/>
          <w:w w:val="105"/>
        </w:rPr>
        <w:t>connection</w:t>
      </w:r>
      <w:r>
        <w:rPr>
          <w:color w:val="231F20"/>
          <w:spacing w:val="-13"/>
          <w:w w:val="105"/>
        </w:rPr>
        <w:t xml:space="preserve"> </w:t>
      </w:r>
      <w:r>
        <w:rPr>
          <w:color w:val="231F20"/>
          <w:spacing w:val="3"/>
          <w:w w:val="105"/>
        </w:rPr>
        <w:t>with</w:t>
      </w:r>
      <w:r>
        <w:rPr>
          <w:color w:val="231F20"/>
          <w:spacing w:val="-13"/>
          <w:w w:val="105"/>
        </w:rPr>
        <w:t xml:space="preserve"> </w:t>
      </w:r>
      <w:r>
        <w:rPr>
          <w:color w:val="231F20"/>
          <w:w w:val="105"/>
        </w:rPr>
        <w:t>a</w:t>
      </w:r>
      <w:r>
        <w:rPr>
          <w:color w:val="231F20"/>
          <w:spacing w:val="-12"/>
          <w:w w:val="105"/>
        </w:rPr>
        <w:t xml:space="preserve"> </w:t>
      </w:r>
      <w:r>
        <w:rPr>
          <w:color w:val="231F20"/>
          <w:spacing w:val="3"/>
          <w:w w:val="105"/>
        </w:rPr>
        <w:t>possible</w:t>
      </w:r>
      <w:r>
        <w:rPr>
          <w:color w:val="231F20"/>
          <w:spacing w:val="-13"/>
          <w:w w:val="105"/>
        </w:rPr>
        <w:t xml:space="preserve"> </w:t>
      </w:r>
      <w:r>
        <w:rPr>
          <w:color w:val="231F20"/>
          <w:spacing w:val="2"/>
          <w:w w:val="105"/>
        </w:rPr>
        <w:t>MFI</w:t>
      </w:r>
      <w:r>
        <w:rPr>
          <w:color w:val="231F20"/>
          <w:spacing w:val="-13"/>
          <w:w w:val="105"/>
        </w:rPr>
        <w:t xml:space="preserve"> </w:t>
      </w:r>
      <w:r>
        <w:rPr>
          <w:color w:val="231F20"/>
          <w:spacing w:val="3"/>
          <w:w w:val="105"/>
        </w:rPr>
        <w:t>especially</w:t>
      </w:r>
      <w:r>
        <w:rPr>
          <w:color w:val="231F20"/>
          <w:spacing w:val="-13"/>
          <w:w w:val="105"/>
        </w:rPr>
        <w:t xml:space="preserve"> </w:t>
      </w:r>
      <w:r>
        <w:rPr>
          <w:color w:val="231F20"/>
          <w:spacing w:val="2"/>
          <w:w w:val="105"/>
        </w:rPr>
        <w:t>the</w:t>
      </w:r>
      <w:r>
        <w:rPr>
          <w:color w:val="231F20"/>
          <w:spacing w:val="-12"/>
          <w:w w:val="105"/>
        </w:rPr>
        <w:t xml:space="preserve"> </w:t>
      </w:r>
      <w:r>
        <w:rPr>
          <w:color w:val="231F20"/>
          <w:spacing w:val="3"/>
          <w:w w:val="105"/>
        </w:rPr>
        <w:t>possible</w:t>
      </w:r>
      <w:r>
        <w:rPr>
          <w:color w:val="231F20"/>
          <w:spacing w:val="-13"/>
          <w:w w:val="105"/>
        </w:rPr>
        <w:t xml:space="preserve"> </w:t>
      </w:r>
      <w:r>
        <w:rPr>
          <w:color w:val="231F20"/>
          <w:spacing w:val="4"/>
          <w:w w:val="105"/>
        </w:rPr>
        <w:t xml:space="preserve">role </w:t>
      </w:r>
      <w:r>
        <w:rPr>
          <w:color w:val="231F20"/>
          <w:w w:val="105"/>
        </w:rPr>
        <w:t xml:space="preserve">of </w:t>
      </w:r>
      <w:r>
        <w:rPr>
          <w:color w:val="231F20"/>
          <w:spacing w:val="3"/>
          <w:w w:val="105"/>
        </w:rPr>
        <w:t xml:space="preserve">such </w:t>
      </w:r>
      <w:r>
        <w:rPr>
          <w:color w:val="231F20"/>
          <w:w w:val="105"/>
        </w:rPr>
        <w:t xml:space="preserve">an </w:t>
      </w:r>
      <w:r>
        <w:rPr>
          <w:color w:val="231F20"/>
          <w:spacing w:val="3"/>
          <w:w w:val="105"/>
        </w:rPr>
        <w:t xml:space="preserve">agreement </w:t>
      </w:r>
      <w:r>
        <w:rPr>
          <w:color w:val="231F20"/>
          <w:w w:val="105"/>
        </w:rPr>
        <w:t xml:space="preserve">in </w:t>
      </w:r>
      <w:r>
        <w:rPr>
          <w:color w:val="231F20"/>
          <w:spacing w:val="3"/>
          <w:w w:val="105"/>
        </w:rPr>
        <w:t xml:space="preserve">providing </w:t>
      </w:r>
      <w:r>
        <w:rPr>
          <w:color w:val="231F20"/>
          <w:w w:val="105"/>
        </w:rPr>
        <w:t xml:space="preserve">a </w:t>
      </w:r>
      <w:r>
        <w:rPr>
          <w:color w:val="231F20"/>
          <w:spacing w:val="3"/>
          <w:w w:val="105"/>
        </w:rPr>
        <w:t xml:space="preserve">framework </w:t>
      </w:r>
      <w:r>
        <w:rPr>
          <w:color w:val="231F20"/>
          <w:spacing w:val="2"/>
          <w:w w:val="105"/>
        </w:rPr>
        <w:t xml:space="preserve">for </w:t>
      </w:r>
      <w:r>
        <w:rPr>
          <w:color w:val="231F20"/>
          <w:spacing w:val="4"/>
          <w:w w:val="105"/>
        </w:rPr>
        <w:t>intergovernmental</w:t>
      </w:r>
      <w:r>
        <w:rPr>
          <w:color w:val="231F20"/>
          <w:spacing w:val="71"/>
          <w:w w:val="105"/>
        </w:rPr>
        <w:t xml:space="preserve"> </w:t>
      </w:r>
      <w:r>
        <w:rPr>
          <w:color w:val="231F20"/>
          <w:spacing w:val="3"/>
          <w:w w:val="105"/>
        </w:rPr>
        <w:t xml:space="preserve">cooperation </w:t>
      </w:r>
      <w:r>
        <w:rPr>
          <w:color w:val="231F20"/>
          <w:w w:val="105"/>
        </w:rPr>
        <w:t xml:space="preserve">in </w:t>
      </w:r>
      <w:r>
        <w:rPr>
          <w:color w:val="231F20"/>
          <w:spacing w:val="2"/>
          <w:w w:val="105"/>
        </w:rPr>
        <w:t xml:space="preserve">the </w:t>
      </w:r>
      <w:r>
        <w:rPr>
          <w:color w:val="231F20"/>
          <w:spacing w:val="3"/>
          <w:w w:val="105"/>
        </w:rPr>
        <w:t xml:space="preserve">area </w:t>
      </w:r>
      <w:r>
        <w:rPr>
          <w:color w:val="231F20"/>
          <w:w w:val="105"/>
        </w:rPr>
        <w:t>of</w:t>
      </w:r>
      <w:r>
        <w:rPr>
          <w:color w:val="231F20"/>
          <w:spacing w:val="-10"/>
          <w:w w:val="105"/>
        </w:rPr>
        <w:t xml:space="preserve"> </w:t>
      </w:r>
      <w:r>
        <w:rPr>
          <w:color w:val="231F20"/>
          <w:spacing w:val="4"/>
          <w:w w:val="105"/>
        </w:rPr>
        <w:t>investment.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55" style="position:absolute;left:0;text-align:left;z-index:251767296;mso-position-horizontal-relative:page;mso-position-vertical-relative:page" from="445.05pt,69.45pt" to="445.05pt,771pt" strokecolor="#d7d9da" strokeweight="5pt">
            <w10:wrap anchorx="page" anchory="page"/>
          </v:line>
        </w:pict>
      </w:r>
      <w:r w:rsidR="004404A8">
        <w:rPr>
          <w:color w:val="231F20"/>
          <w:spacing w:val="3"/>
          <w:w w:val="105"/>
        </w:rPr>
        <w:t>Although</w:t>
      </w:r>
      <w:r w:rsidR="004404A8">
        <w:rPr>
          <w:color w:val="231F20"/>
          <w:spacing w:val="-22"/>
          <w:w w:val="105"/>
        </w:rPr>
        <w:t xml:space="preserve"> </w:t>
      </w:r>
      <w:r w:rsidR="004404A8">
        <w:rPr>
          <w:color w:val="231F20"/>
          <w:spacing w:val="2"/>
          <w:w w:val="105"/>
        </w:rPr>
        <w:t>the</w:t>
      </w:r>
      <w:r w:rsidR="004404A8">
        <w:rPr>
          <w:color w:val="231F20"/>
          <w:spacing w:val="-21"/>
          <w:w w:val="105"/>
        </w:rPr>
        <w:t xml:space="preserve"> </w:t>
      </w:r>
      <w:r w:rsidR="004404A8">
        <w:rPr>
          <w:color w:val="231F20"/>
          <w:spacing w:val="3"/>
          <w:w w:val="105"/>
        </w:rPr>
        <w:t>most</w:t>
      </w:r>
      <w:r w:rsidR="004404A8">
        <w:rPr>
          <w:color w:val="231F20"/>
          <w:spacing w:val="-21"/>
          <w:w w:val="105"/>
        </w:rPr>
        <w:t xml:space="preserve"> </w:t>
      </w:r>
      <w:r w:rsidR="004404A8">
        <w:rPr>
          <w:color w:val="231F20"/>
          <w:spacing w:val="3"/>
          <w:w w:val="105"/>
        </w:rPr>
        <w:t>profound</w:t>
      </w:r>
      <w:r w:rsidR="004404A8">
        <w:rPr>
          <w:color w:val="231F20"/>
          <w:spacing w:val="-21"/>
          <w:w w:val="105"/>
        </w:rPr>
        <w:t xml:space="preserve"> </w:t>
      </w:r>
      <w:r w:rsidR="004404A8">
        <w:rPr>
          <w:color w:val="231F20"/>
          <w:spacing w:val="3"/>
          <w:w w:val="105"/>
        </w:rPr>
        <w:t>shifts</w:t>
      </w:r>
      <w:r w:rsidR="004404A8">
        <w:rPr>
          <w:color w:val="231F20"/>
          <w:spacing w:val="-21"/>
          <w:w w:val="105"/>
        </w:rPr>
        <w:t xml:space="preserve"> </w:t>
      </w:r>
      <w:r w:rsidR="004404A8">
        <w:rPr>
          <w:color w:val="231F20"/>
          <w:spacing w:val="3"/>
          <w:w w:val="105"/>
        </w:rPr>
        <w:t>among</w:t>
      </w:r>
      <w:r w:rsidR="004404A8">
        <w:rPr>
          <w:color w:val="231F20"/>
          <w:spacing w:val="-21"/>
          <w:w w:val="105"/>
        </w:rPr>
        <w:t xml:space="preserve"> </w:t>
      </w:r>
      <w:r w:rsidR="004404A8">
        <w:rPr>
          <w:color w:val="231F20"/>
          <w:spacing w:val="2"/>
          <w:w w:val="105"/>
        </w:rPr>
        <w:t>FDI</w:t>
      </w:r>
      <w:r w:rsidR="004404A8">
        <w:rPr>
          <w:color w:val="231F20"/>
          <w:spacing w:val="-21"/>
          <w:w w:val="105"/>
        </w:rPr>
        <w:t xml:space="preserve"> </w:t>
      </w:r>
      <w:r w:rsidR="004404A8">
        <w:rPr>
          <w:color w:val="231F20"/>
          <w:spacing w:val="3"/>
          <w:w w:val="105"/>
        </w:rPr>
        <w:t>determinants</w:t>
      </w:r>
      <w:r w:rsidR="004404A8">
        <w:rPr>
          <w:color w:val="231F20"/>
          <w:spacing w:val="-21"/>
          <w:w w:val="105"/>
        </w:rPr>
        <w:t xml:space="preserve"> </w:t>
      </w:r>
      <w:r w:rsidR="004404A8">
        <w:rPr>
          <w:color w:val="231F20"/>
          <w:spacing w:val="4"/>
          <w:w w:val="105"/>
        </w:rPr>
        <w:t xml:space="preserve">result </w:t>
      </w:r>
      <w:r w:rsidR="004404A8">
        <w:rPr>
          <w:color w:val="231F20"/>
          <w:spacing w:val="3"/>
          <w:w w:val="105"/>
        </w:rPr>
        <w:t>from</w:t>
      </w:r>
      <w:r w:rsidR="004404A8">
        <w:rPr>
          <w:color w:val="231F20"/>
          <w:spacing w:val="-30"/>
          <w:w w:val="105"/>
        </w:rPr>
        <w:t xml:space="preserve"> </w:t>
      </w:r>
      <w:r w:rsidR="004404A8">
        <w:rPr>
          <w:color w:val="231F20"/>
          <w:spacing w:val="3"/>
          <w:w w:val="105"/>
        </w:rPr>
        <w:t>integrated</w:t>
      </w:r>
      <w:r w:rsidR="004404A8">
        <w:rPr>
          <w:color w:val="231F20"/>
          <w:spacing w:val="-29"/>
          <w:w w:val="105"/>
        </w:rPr>
        <w:t xml:space="preserve"> </w:t>
      </w:r>
      <w:r w:rsidR="004404A8">
        <w:rPr>
          <w:color w:val="231F20"/>
          <w:spacing w:val="3"/>
          <w:w w:val="105"/>
        </w:rPr>
        <w:t>international</w:t>
      </w:r>
      <w:r w:rsidR="004404A8">
        <w:rPr>
          <w:color w:val="231F20"/>
          <w:spacing w:val="-30"/>
          <w:w w:val="105"/>
        </w:rPr>
        <w:t xml:space="preserve"> </w:t>
      </w:r>
      <w:r w:rsidR="004404A8">
        <w:rPr>
          <w:color w:val="231F20"/>
          <w:spacing w:val="3"/>
          <w:w w:val="105"/>
        </w:rPr>
        <w:t>strategies,</w:t>
      </w:r>
      <w:r w:rsidR="004404A8">
        <w:rPr>
          <w:color w:val="231F20"/>
          <w:spacing w:val="-29"/>
          <w:w w:val="105"/>
        </w:rPr>
        <w:t xml:space="preserve"> </w:t>
      </w:r>
      <w:r w:rsidR="004404A8">
        <w:rPr>
          <w:color w:val="231F20"/>
          <w:spacing w:val="3"/>
          <w:w w:val="105"/>
        </w:rPr>
        <w:t>especially</w:t>
      </w:r>
      <w:r w:rsidR="004404A8">
        <w:rPr>
          <w:color w:val="231F20"/>
          <w:spacing w:val="-30"/>
          <w:w w:val="105"/>
        </w:rPr>
        <w:t xml:space="preserve"> </w:t>
      </w:r>
      <w:r w:rsidR="004404A8">
        <w:rPr>
          <w:color w:val="231F20"/>
          <w:spacing w:val="3"/>
          <w:w w:val="105"/>
        </w:rPr>
        <w:t>complex</w:t>
      </w:r>
      <w:r w:rsidR="004404A8">
        <w:rPr>
          <w:color w:val="231F20"/>
          <w:spacing w:val="-29"/>
          <w:w w:val="105"/>
        </w:rPr>
        <w:t xml:space="preserve"> </w:t>
      </w:r>
      <w:r w:rsidR="004404A8">
        <w:rPr>
          <w:color w:val="231F20"/>
          <w:spacing w:val="3"/>
          <w:w w:val="105"/>
        </w:rPr>
        <w:t>strategies,</w:t>
      </w:r>
      <w:r w:rsidR="004404A8">
        <w:rPr>
          <w:color w:val="231F20"/>
          <w:spacing w:val="-30"/>
          <w:w w:val="105"/>
        </w:rPr>
        <w:t xml:space="preserve"> </w:t>
      </w:r>
      <w:r w:rsidR="004404A8">
        <w:rPr>
          <w:color w:val="231F20"/>
          <w:spacing w:val="4"/>
          <w:w w:val="105"/>
        </w:rPr>
        <w:t xml:space="preserve">the </w:t>
      </w:r>
      <w:r w:rsidR="004404A8">
        <w:rPr>
          <w:color w:val="231F20"/>
          <w:spacing w:val="3"/>
          <w:w w:val="105"/>
        </w:rPr>
        <w:t>traditional</w:t>
      </w:r>
      <w:r w:rsidR="004404A8">
        <w:rPr>
          <w:color w:val="231F20"/>
          <w:spacing w:val="-21"/>
          <w:w w:val="105"/>
        </w:rPr>
        <w:t xml:space="preserve"> </w:t>
      </w:r>
      <w:r w:rsidR="004404A8">
        <w:rPr>
          <w:color w:val="231F20"/>
          <w:spacing w:val="3"/>
          <w:w w:val="105"/>
        </w:rPr>
        <w:t>economic</w:t>
      </w:r>
      <w:r w:rsidR="004404A8">
        <w:rPr>
          <w:color w:val="231F20"/>
          <w:spacing w:val="-20"/>
          <w:w w:val="105"/>
        </w:rPr>
        <w:t xml:space="preserve"> </w:t>
      </w:r>
      <w:r w:rsidR="004404A8">
        <w:rPr>
          <w:color w:val="231F20"/>
          <w:spacing w:val="3"/>
          <w:w w:val="105"/>
        </w:rPr>
        <w:t>determinants</w:t>
      </w:r>
      <w:r w:rsidR="004404A8">
        <w:rPr>
          <w:color w:val="231F20"/>
          <w:spacing w:val="-21"/>
          <w:w w:val="105"/>
        </w:rPr>
        <w:t xml:space="preserve"> </w:t>
      </w:r>
      <w:r w:rsidR="004404A8">
        <w:rPr>
          <w:color w:val="231F20"/>
          <w:spacing w:val="3"/>
          <w:w w:val="105"/>
        </w:rPr>
        <w:t>related</w:t>
      </w:r>
      <w:r w:rsidR="004404A8">
        <w:rPr>
          <w:color w:val="231F20"/>
          <w:spacing w:val="-20"/>
          <w:w w:val="105"/>
        </w:rPr>
        <w:t xml:space="preserve"> </w:t>
      </w:r>
      <w:r w:rsidR="004404A8">
        <w:rPr>
          <w:color w:val="231F20"/>
          <w:w w:val="105"/>
        </w:rPr>
        <w:t>to</w:t>
      </w:r>
      <w:r w:rsidR="004404A8">
        <w:rPr>
          <w:color w:val="231F20"/>
          <w:spacing w:val="-20"/>
          <w:w w:val="105"/>
        </w:rPr>
        <w:t xml:space="preserve"> </w:t>
      </w:r>
      <w:r w:rsidR="004404A8">
        <w:rPr>
          <w:color w:val="231F20"/>
          <w:spacing w:val="3"/>
          <w:w w:val="105"/>
        </w:rPr>
        <w:t>large</w:t>
      </w:r>
      <w:r w:rsidR="004404A8">
        <w:rPr>
          <w:color w:val="231F20"/>
          <w:spacing w:val="-21"/>
          <w:w w:val="105"/>
        </w:rPr>
        <w:t xml:space="preserve"> </w:t>
      </w:r>
      <w:r w:rsidR="004404A8">
        <w:rPr>
          <w:color w:val="231F20"/>
          <w:spacing w:val="3"/>
          <w:w w:val="105"/>
        </w:rPr>
        <w:t>markets,</w:t>
      </w:r>
      <w:r w:rsidR="004404A8">
        <w:rPr>
          <w:color w:val="231F20"/>
          <w:spacing w:val="-20"/>
          <w:w w:val="105"/>
        </w:rPr>
        <w:t xml:space="preserve"> </w:t>
      </w:r>
      <w:r w:rsidR="004404A8">
        <w:rPr>
          <w:color w:val="231F20"/>
          <w:spacing w:val="3"/>
          <w:w w:val="105"/>
        </w:rPr>
        <w:t>trade</w:t>
      </w:r>
      <w:r w:rsidR="004404A8">
        <w:rPr>
          <w:color w:val="231F20"/>
          <w:spacing w:val="-20"/>
          <w:w w:val="105"/>
        </w:rPr>
        <w:t xml:space="preserve"> </w:t>
      </w:r>
      <w:r w:rsidR="004404A8">
        <w:rPr>
          <w:color w:val="231F20"/>
          <w:spacing w:val="4"/>
          <w:w w:val="105"/>
        </w:rPr>
        <w:t xml:space="preserve">barriers </w:t>
      </w:r>
      <w:r w:rsidR="004404A8">
        <w:rPr>
          <w:color w:val="231F20"/>
          <w:spacing w:val="2"/>
          <w:w w:val="105"/>
        </w:rPr>
        <w:t>and</w:t>
      </w:r>
      <w:r w:rsidR="004404A8">
        <w:rPr>
          <w:color w:val="231F20"/>
          <w:spacing w:val="-22"/>
          <w:w w:val="105"/>
        </w:rPr>
        <w:t xml:space="preserve"> </w:t>
      </w:r>
      <w:r w:rsidR="004404A8">
        <w:rPr>
          <w:color w:val="231F20"/>
          <w:spacing w:val="3"/>
          <w:w w:val="105"/>
        </w:rPr>
        <w:t>non-tradable</w:t>
      </w:r>
      <w:r w:rsidR="004404A8">
        <w:rPr>
          <w:color w:val="231F20"/>
          <w:spacing w:val="-21"/>
          <w:w w:val="105"/>
        </w:rPr>
        <w:t xml:space="preserve"> </w:t>
      </w:r>
      <w:r w:rsidR="004404A8">
        <w:rPr>
          <w:color w:val="231F20"/>
          <w:spacing w:val="3"/>
          <w:w w:val="105"/>
        </w:rPr>
        <w:t>services</w:t>
      </w:r>
      <w:r w:rsidR="004404A8">
        <w:rPr>
          <w:color w:val="231F20"/>
          <w:spacing w:val="-21"/>
          <w:w w:val="105"/>
        </w:rPr>
        <w:t xml:space="preserve"> </w:t>
      </w:r>
      <w:r w:rsidR="004404A8">
        <w:rPr>
          <w:color w:val="231F20"/>
          <w:spacing w:val="2"/>
          <w:w w:val="105"/>
        </w:rPr>
        <w:t>are</w:t>
      </w:r>
      <w:r w:rsidR="004404A8">
        <w:rPr>
          <w:color w:val="231F20"/>
          <w:spacing w:val="-21"/>
          <w:w w:val="105"/>
        </w:rPr>
        <w:t xml:space="preserve"> </w:t>
      </w:r>
      <w:r w:rsidR="004404A8">
        <w:rPr>
          <w:color w:val="231F20"/>
          <w:spacing w:val="3"/>
          <w:w w:val="105"/>
        </w:rPr>
        <w:t>still</w:t>
      </w:r>
      <w:r w:rsidR="004404A8">
        <w:rPr>
          <w:color w:val="231F20"/>
          <w:spacing w:val="-21"/>
          <w:w w:val="105"/>
        </w:rPr>
        <w:t xml:space="preserve"> </w:t>
      </w:r>
      <w:r w:rsidR="004404A8">
        <w:rPr>
          <w:color w:val="231F20"/>
          <w:w w:val="105"/>
        </w:rPr>
        <w:t>at</w:t>
      </w:r>
      <w:r w:rsidR="004404A8">
        <w:rPr>
          <w:color w:val="231F20"/>
          <w:spacing w:val="-21"/>
          <w:w w:val="105"/>
        </w:rPr>
        <w:t xml:space="preserve"> </w:t>
      </w:r>
      <w:r w:rsidR="004404A8">
        <w:rPr>
          <w:color w:val="231F20"/>
          <w:spacing w:val="3"/>
          <w:w w:val="105"/>
        </w:rPr>
        <w:t>work,</w:t>
      </w:r>
      <w:r w:rsidR="004404A8">
        <w:rPr>
          <w:color w:val="231F20"/>
          <w:spacing w:val="-22"/>
          <w:w w:val="105"/>
        </w:rPr>
        <w:t xml:space="preserve"> </w:t>
      </w:r>
      <w:r w:rsidR="004404A8">
        <w:rPr>
          <w:color w:val="231F20"/>
          <w:spacing w:val="2"/>
          <w:w w:val="105"/>
        </w:rPr>
        <w:t>and</w:t>
      </w:r>
      <w:r w:rsidR="004404A8">
        <w:rPr>
          <w:color w:val="231F20"/>
          <w:spacing w:val="-21"/>
          <w:w w:val="105"/>
        </w:rPr>
        <w:t xml:space="preserve"> </w:t>
      </w:r>
      <w:r w:rsidR="004404A8">
        <w:rPr>
          <w:color w:val="231F20"/>
          <w:spacing w:val="3"/>
          <w:w w:val="105"/>
        </w:rPr>
        <w:t>account</w:t>
      </w:r>
      <w:r w:rsidR="004404A8">
        <w:rPr>
          <w:color w:val="231F20"/>
          <w:spacing w:val="-21"/>
          <w:w w:val="105"/>
        </w:rPr>
        <w:t xml:space="preserve"> </w:t>
      </w:r>
      <w:r w:rsidR="004404A8">
        <w:rPr>
          <w:color w:val="231F20"/>
          <w:spacing w:val="2"/>
          <w:w w:val="105"/>
        </w:rPr>
        <w:t>for</w:t>
      </w:r>
      <w:r w:rsidR="004404A8">
        <w:rPr>
          <w:color w:val="231F20"/>
          <w:spacing w:val="-21"/>
          <w:w w:val="105"/>
        </w:rPr>
        <w:t xml:space="preserve"> </w:t>
      </w:r>
      <w:r w:rsidR="004404A8">
        <w:rPr>
          <w:color w:val="231F20"/>
          <w:w w:val="105"/>
        </w:rPr>
        <w:t>a</w:t>
      </w:r>
      <w:r w:rsidR="004404A8">
        <w:rPr>
          <w:color w:val="231F20"/>
          <w:spacing w:val="-21"/>
          <w:w w:val="105"/>
        </w:rPr>
        <w:t xml:space="preserve"> </w:t>
      </w:r>
      <w:r w:rsidR="004404A8">
        <w:rPr>
          <w:color w:val="231F20"/>
          <w:spacing w:val="3"/>
          <w:w w:val="105"/>
        </w:rPr>
        <w:t>large</w:t>
      </w:r>
      <w:r w:rsidR="004404A8">
        <w:rPr>
          <w:color w:val="231F20"/>
          <w:spacing w:val="-21"/>
          <w:w w:val="105"/>
        </w:rPr>
        <w:t xml:space="preserve"> </w:t>
      </w:r>
      <w:r w:rsidR="004404A8">
        <w:rPr>
          <w:color w:val="231F20"/>
          <w:spacing w:val="3"/>
          <w:w w:val="105"/>
        </w:rPr>
        <w:t>share</w:t>
      </w:r>
      <w:r w:rsidR="004404A8">
        <w:rPr>
          <w:color w:val="231F20"/>
          <w:spacing w:val="-22"/>
          <w:w w:val="105"/>
        </w:rPr>
        <w:t xml:space="preserve"> </w:t>
      </w:r>
      <w:r w:rsidR="004404A8">
        <w:rPr>
          <w:color w:val="231F20"/>
          <w:spacing w:val="4"/>
          <w:w w:val="105"/>
        </w:rPr>
        <w:t xml:space="preserve">of </w:t>
      </w:r>
      <w:r w:rsidR="004404A8">
        <w:rPr>
          <w:color w:val="231F20"/>
          <w:spacing w:val="3"/>
          <w:w w:val="105"/>
        </w:rPr>
        <w:t>worldwide</w:t>
      </w:r>
      <w:r w:rsidR="004404A8">
        <w:rPr>
          <w:color w:val="231F20"/>
          <w:spacing w:val="-28"/>
          <w:w w:val="105"/>
        </w:rPr>
        <w:t xml:space="preserve"> </w:t>
      </w:r>
      <w:r w:rsidR="004404A8">
        <w:rPr>
          <w:color w:val="231F20"/>
          <w:spacing w:val="2"/>
          <w:w w:val="105"/>
        </w:rPr>
        <w:t>FDI</w:t>
      </w:r>
      <w:r w:rsidR="004404A8">
        <w:rPr>
          <w:color w:val="231F20"/>
          <w:spacing w:val="-27"/>
          <w:w w:val="105"/>
        </w:rPr>
        <w:t xml:space="preserve"> </w:t>
      </w:r>
      <w:r w:rsidR="004404A8">
        <w:rPr>
          <w:color w:val="231F20"/>
          <w:spacing w:val="3"/>
          <w:w w:val="105"/>
        </w:rPr>
        <w:t>flows.</w:t>
      </w:r>
      <w:r w:rsidR="004404A8">
        <w:rPr>
          <w:color w:val="231F20"/>
          <w:spacing w:val="-27"/>
          <w:w w:val="105"/>
        </w:rPr>
        <w:t xml:space="preserve"> </w:t>
      </w:r>
      <w:r w:rsidR="004404A8">
        <w:rPr>
          <w:color w:val="231F20"/>
          <w:spacing w:val="3"/>
          <w:w w:val="105"/>
        </w:rPr>
        <w:t>Data</w:t>
      </w:r>
      <w:r w:rsidR="004404A8">
        <w:rPr>
          <w:color w:val="231F20"/>
          <w:spacing w:val="-28"/>
          <w:w w:val="105"/>
        </w:rPr>
        <w:t xml:space="preserve"> </w:t>
      </w:r>
      <w:r w:rsidR="004404A8">
        <w:rPr>
          <w:color w:val="231F20"/>
          <w:w w:val="105"/>
        </w:rPr>
        <w:t>on</w:t>
      </w:r>
      <w:r w:rsidR="004404A8">
        <w:rPr>
          <w:color w:val="231F20"/>
          <w:spacing w:val="-27"/>
          <w:w w:val="105"/>
        </w:rPr>
        <w:t xml:space="preserve"> </w:t>
      </w:r>
      <w:r w:rsidR="004404A8">
        <w:rPr>
          <w:color w:val="231F20"/>
          <w:spacing w:val="2"/>
          <w:w w:val="105"/>
        </w:rPr>
        <w:t>the</w:t>
      </w:r>
      <w:r w:rsidR="004404A8">
        <w:rPr>
          <w:color w:val="231F20"/>
          <w:spacing w:val="-27"/>
          <w:w w:val="105"/>
        </w:rPr>
        <w:t xml:space="preserve"> </w:t>
      </w:r>
      <w:r w:rsidR="004404A8">
        <w:rPr>
          <w:color w:val="231F20"/>
          <w:spacing w:val="3"/>
          <w:w w:val="105"/>
        </w:rPr>
        <w:t>distribution</w:t>
      </w:r>
      <w:r w:rsidR="004404A8">
        <w:rPr>
          <w:color w:val="231F20"/>
          <w:spacing w:val="-27"/>
          <w:w w:val="105"/>
        </w:rPr>
        <w:t xml:space="preserve"> </w:t>
      </w:r>
      <w:r w:rsidR="004404A8">
        <w:rPr>
          <w:color w:val="231F20"/>
          <w:w w:val="105"/>
        </w:rPr>
        <w:t>of</w:t>
      </w:r>
      <w:r w:rsidR="004404A8">
        <w:rPr>
          <w:color w:val="231F20"/>
          <w:spacing w:val="-28"/>
          <w:w w:val="105"/>
        </w:rPr>
        <w:t xml:space="preserve"> </w:t>
      </w:r>
      <w:r w:rsidR="004404A8">
        <w:rPr>
          <w:color w:val="231F20"/>
          <w:spacing w:val="3"/>
          <w:w w:val="105"/>
        </w:rPr>
        <w:t>sales</w:t>
      </w:r>
      <w:r w:rsidR="004404A8">
        <w:rPr>
          <w:color w:val="231F20"/>
          <w:spacing w:val="-27"/>
          <w:w w:val="105"/>
        </w:rPr>
        <w:t xml:space="preserve"> </w:t>
      </w:r>
      <w:r w:rsidR="004404A8">
        <w:rPr>
          <w:color w:val="231F20"/>
          <w:w w:val="105"/>
        </w:rPr>
        <w:t>of</w:t>
      </w:r>
      <w:r w:rsidR="004404A8">
        <w:rPr>
          <w:color w:val="231F20"/>
          <w:spacing w:val="-27"/>
          <w:w w:val="105"/>
        </w:rPr>
        <w:t xml:space="preserve"> </w:t>
      </w:r>
      <w:r w:rsidR="004404A8">
        <w:rPr>
          <w:color w:val="231F20"/>
          <w:spacing w:val="3"/>
          <w:w w:val="105"/>
        </w:rPr>
        <w:t>foreign</w:t>
      </w:r>
      <w:r w:rsidR="004404A8">
        <w:rPr>
          <w:color w:val="231F20"/>
          <w:spacing w:val="-27"/>
          <w:w w:val="105"/>
        </w:rPr>
        <w:t xml:space="preserve"> </w:t>
      </w:r>
      <w:r w:rsidR="004404A8">
        <w:rPr>
          <w:color w:val="231F20"/>
          <w:spacing w:val="4"/>
          <w:w w:val="105"/>
        </w:rPr>
        <w:t xml:space="preserve">affiliates </w:t>
      </w:r>
      <w:r w:rsidR="004404A8">
        <w:rPr>
          <w:color w:val="231F20"/>
          <w:w w:val="105"/>
        </w:rPr>
        <w:t>of</w:t>
      </w:r>
      <w:r w:rsidR="004404A8">
        <w:rPr>
          <w:color w:val="231F20"/>
          <w:spacing w:val="-17"/>
          <w:w w:val="105"/>
        </w:rPr>
        <w:t xml:space="preserve"> </w:t>
      </w:r>
      <w:r w:rsidR="004404A8">
        <w:rPr>
          <w:color w:val="231F20"/>
          <w:spacing w:val="3"/>
          <w:w w:val="105"/>
        </w:rPr>
        <w:t>United</w:t>
      </w:r>
      <w:r w:rsidR="004404A8">
        <w:rPr>
          <w:color w:val="231F20"/>
          <w:spacing w:val="-16"/>
          <w:w w:val="105"/>
        </w:rPr>
        <w:t xml:space="preserve"> </w:t>
      </w:r>
      <w:r w:rsidR="004404A8">
        <w:rPr>
          <w:color w:val="231F20"/>
          <w:spacing w:val="3"/>
          <w:w w:val="105"/>
        </w:rPr>
        <w:t>States</w:t>
      </w:r>
      <w:r w:rsidR="004404A8">
        <w:rPr>
          <w:color w:val="231F20"/>
          <w:spacing w:val="-16"/>
          <w:w w:val="105"/>
        </w:rPr>
        <w:t xml:space="preserve"> </w:t>
      </w:r>
      <w:r w:rsidR="004404A8">
        <w:rPr>
          <w:color w:val="231F20"/>
          <w:spacing w:val="3"/>
          <w:w w:val="105"/>
        </w:rPr>
        <w:t>TNCs</w:t>
      </w:r>
      <w:r w:rsidR="004404A8">
        <w:rPr>
          <w:color w:val="231F20"/>
          <w:spacing w:val="-16"/>
          <w:w w:val="105"/>
        </w:rPr>
        <w:t xml:space="preserve"> </w:t>
      </w:r>
      <w:r w:rsidR="004404A8">
        <w:rPr>
          <w:color w:val="231F20"/>
          <w:w w:val="105"/>
        </w:rPr>
        <w:t>in</w:t>
      </w:r>
      <w:r w:rsidR="004404A8">
        <w:rPr>
          <w:color w:val="231F20"/>
          <w:spacing w:val="-16"/>
          <w:w w:val="105"/>
        </w:rPr>
        <w:t xml:space="preserve"> </w:t>
      </w:r>
      <w:r w:rsidR="004404A8">
        <w:rPr>
          <w:color w:val="231F20"/>
          <w:spacing w:val="3"/>
          <w:w w:val="105"/>
        </w:rPr>
        <w:t>host</w:t>
      </w:r>
      <w:r w:rsidR="004404A8">
        <w:rPr>
          <w:color w:val="231F20"/>
          <w:spacing w:val="-16"/>
          <w:w w:val="105"/>
        </w:rPr>
        <w:t xml:space="preserve"> </w:t>
      </w:r>
      <w:r w:rsidR="004404A8">
        <w:rPr>
          <w:color w:val="231F20"/>
          <w:spacing w:val="3"/>
          <w:w w:val="105"/>
        </w:rPr>
        <w:t>countries</w:t>
      </w:r>
      <w:r w:rsidR="004404A8">
        <w:rPr>
          <w:color w:val="231F20"/>
          <w:spacing w:val="-16"/>
          <w:w w:val="105"/>
        </w:rPr>
        <w:t xml:space="preserve"> </w:t>
      </w:r>
      <w:r w:rsidR="004404A8">
        <w:rPr>
          <w:color w:val="231F20"/>
          <w:spacing w:val="2"/>
          <w:w w:val="105"/>
        </w:rPr>
        <w:t>are</w:t>
      </w:r>
      <w:r w:rsidR="004404A8">
        <w:rPr>
          <w:color w:val="231F20"/>
          <w:spacing w:val="-16"/>
          <w:w w:val="105"/>
        </w:rPr>
        <w:t xml:space="preserve"> </w:t>
      </w:r>
      <w:r w:rsidR="004404A8">
        <w:rPr>
          <w:color w:val="231F20"/>
          <w:spacing w:val="3"/>
          <w:w w:val="105"/>
        </w:rPr>
        <w:t>indicative</w:t>
      </w:r>
      <w:r w:rsidR="004404A8">
        <w:rPr>
          <w:color w:val="231F20"/>
          <w:spacing w:val="-16"/>
          <w:w w:val="105"/>
        </w:rPr>
        <w:t xml:space="preserve"> </w:t>
      </w:r>
      <w:r w:rsidR="004404A8">
        <w:rPr>
          <w:color w:val="231F20"/>
          <w:w w:val="105"/>
        </w:rPr>
        <w:t>in</w:t>
      </w:r>
      <w:r w:rsidR="004404A8">
        <w:rPr>
          <w:color w:val="231F20"/>
          <w:spacing w:val="-16"/>
          <w:w w:val="105"/>
        </w:rPr>
        <w:t xml:space="preserve"> </w:t>
      </w:r>
      <w:r w:rsidR="004404A8">
        <w:rPr>
          <w:color w:val="231F20"/>
          <w:spacing w:val="3"/>
          <w:w w:val="105"/>
        </w:rPr>
        <w:t>this</w:t>
      </w:r>
      <w:r w:rsidR="004404A8">
        <w:rPr>
          <w:color w:val="231F20"/>
          <w:spacing w:val="-16"/>
          <w:w w:val="105"/>
        </w:rPr>
        <w:t xml:space="preserve"> </w:t>
      </w:r>
      <w:r w:rsidR="004404A8">
        <w:rPr>
          <w:color w:val="231F20"/>
          <w:spacing w:val="3"/>
          <w:w w:val="105"/>
        </w:rPr>
        <w:t>regard:</w:t>
      </w:r>
      <w:r w:rsidR="004404A8">
        <w:rPr>
          <w:color w:val="231F20"/>
          <w:spacing w:val="-16"/>
          <w:w w:val="105"/>
        </w:rPr>
        <w:t xml:space="preserve"> </w:t>
      </w:r>
      <w:r w:rsidR="004404A8">
        <w:rPr>
          <w:color w:val="231F20"/>
          <w:spacing w:val="4"/>
          <w:w w:val="105"/>
        </w:rPr>
        <w:t xml:space="preserve">two- </w:t>
      </w:r>
      <w:r w:rsidR="004404A8">
        <w:rPr>
          <w:color w:val="231F20"/>
          <w:spacing w:val="3"/>
          <w:w w:val="105"/>
        </w:rPr>
        <w:t>thirds</w:t>
      </w:r>
      <w:r w:rsidR="004404A8">
        <w:rPr>
          <w:color w:val="231F20"/>
          <w:spacing w:val="-6"/>
          <w:w w:val="105"/>
        </w:rPr>
        <w:t xml:space="preserve"> </w:t>
      </w:r>
      <w:r w:rsidR="004404A8">
        <w:rPr>
          <w:color w:val="231F20"/>
          <w:w w:val="105"/>
        </w:rPr>
        <w:t>of</w:t>
      </w:r>
      <w:r w:rsidR="004404A8">
        <w:rPr>
          <w:color w:val="231F20"/>
          <w:spacing w:val="-5"/>
          <w:w w:val="105"/>
        </w:rPr>
        <w:t xml:space="preserve"> </w:t>
      </w:r>
      <w:r w:rsidR="004404A8">
        <w:rPr>
          <w:color w:val="231F20"/>
          <w:spacing w:val="2"/>
          <w:w w:val="105"/>
        </w:rPr>
        <w:t>TNC</w:t>
      </w:r>
      <w:r w:rsidR="004404A8">
        <w:rPr>
          <w:color w:val="231F20"/>
          <w:spacing w:val="-6"/>
          <w:w w:val="105"/>
        </w:rPr>
        <w:t xml:space="preserve"> </w:t>
      </w:r>
      <w:r w:rsidR="004404A8">
        <w:rPr>
          <w:color w:val="231F20"/>
          <w:spacing w:val="3"/>
          <w:w w:val="105"/>
        </w:rPr>
        <w:t>activity</w:t>
      </w:r>
      <w:r w:rsidR="004404A8">
        <w:rPr>
          <w:color w:val="231F20"/>
          <w:spacing w:val="-5"/>
          <w:w w:val="105"/>
        </w:rPr>
        <w:t xml:space="preserve"> </w:t>
      </w:r>
      <w:r w:rsidR="004404A8">
        <w:rPr>
          <w:color w:val="231F20"/>
          <w:w w:val="105"/>
        </w:rPr>
        <w:t>is</w:t>
      </w:r>
      <w:r w:rsidR="004404A8">
        <w:rPr>
          <w:color w:val="231F20"/>
          <w:spacing w:val="-5"/>
          <w:w w:val="105"/>
        </w:rPr>
        <w:t xml:space="preserve"> </w:t>
      </w:r>
      <w:r w:rsidR="004404A8">
        <w:rPr>
          <w:color w:val="231F20"/>
          <w:spacing w:val="3"/>
          <w:w w:val="105"/>
        </w:rPr>
        <w:t>still</w:t>
      </w:r>
      <w:r w:rsidR="004404A8">
        <w:rPr>
          <w:color w:val="231F20"/>
          <w:spacing w:val="-6"/>
          <w:w w:val="105"/>
        </w:rPr>
        <w:t xml:space="preserve"> </w:t>
      </w:r>
      <w:r w:rsidR="004404A8">
        <w:rPr>
          <w:color w:val="231F20"/>
          <w:w w:val="105"/>
        </w:rPr>
        <w:t>of</w:t>
      </w:r>
      <w:r w:rsidR="004404A8">
        <w:rPr>
          <w:color w:val="231F20"/>
          <w:spacing w:val="-5"/>
          <w:w w:val="105"/>
        </w:rPr>
        <w:t xml:space="preserve"> </w:t>
      </w:r>
      <w:r w:rsidR="004404A8">
        <w:rPr>
          <w:color w:val="231F20"/>
          <w:spacing w:val="3"/>
          <w:w w:val="105"/>
        </w:rPr>
        <w:t>this</w:t>
      </w:r>
      <w:r w:rsidR="004404A8">
        <w:rPr>
          <w:color w:val="231F20"/>
          <w:spacing w:val="-6"/>
          <w:w w:val="105"/>
        </w:rPr>
        <w:t xml:space="preserve"> </w:t>
      </w:r>
      <w:r w:rsidR="004404A8">
        <w:rPr>
          <w:color w:val="231F20"/>
          <w:spacing w:val="3"/>
          <w:w w:val="105"/>
        </w:rPr>
        <w:t>type.</w:t>
      </w:r>
      <w:r w:rsidR="004404A8">
        <w:rPr>
          <w:color w:val="231F20"/>
          <w:spacing w:val="-5"/>
          <w:w w:val="105"/>
        </w:rPr>
        <w:t xml:space="preserve"> </w:t>
      </w:r>
      <w:r w:rsidR="004404A8">
        <w:rPr>
          <w:color w:val="231F20"/>
          <w:spacing w:val="3"/>
          <w:w w:val="105"/>
        </w:rPr>
        <w:t>These</w:t>
      </w:r>
      <w:r w:rsidR="004404A8">
        <w:rPr>
          <w:color w:val="231F20"/>
          <w:spacing w:val="-5"/>
          <w:w w:val="105"/>
        </w:rPr>
        <w:t xml:space="preserve"> </w:t>
      </w:r>
      <w:r w:rsidR="004404A8">
        <w:rPr>
          <w:color w:val="231F20"/>
          <w:spacing w:val="3"/>
          <w:w w:val="105"/>
        </w:rPr>
        <w:t>figures</w:t>
      </w:r>
      <w:r w:rsidR="004404A8">
        <w:rPr>
          <w:color w:val="231F20"/>
          <w:spacing w:val="-6"/>
          <w:w w:val="105"/>
        </w:rPr>
        <w:t xml:space="preserve"> </w:t>
      </w:r>
      <w:r w:rsidR="004404A8">
        <w:rPr>
          <w:color w:val="231F20"/>
          <w:spacing w:val="2"/>
          <w:w w:val="105"/>
        </w:rPr>
        <w:t>are</w:t>
      </w:r>
      <w:r w:rsidR="004404A8">
        <w:rPr>
          <w:color w:val="231F20"/>
          <w:spacing w:val="-5"/>
          <w:w w:val="105"/>
        </w:rPr>
        <w:t xml:space="preserve"> </w:t>
      </w:r>
      <w:r w:rsidR="004404A8">
        <w:rPr>
          <w:color w:val="231F20"/>
          <w:spacing w:val="3"/>
          <w:w w:val="105"/>
        </w:rPr>
        <w:t>higher</w:t>
      </w:r>
      <w:r w:rsidR="004404A8">
        <w:rPr>
          <w:color w:val="231F20"/>
          <w:spacing w:val="-6"/>
          <w:w w:val="105"/>
        </w:rPr>
        <w:t xml:space="preserve"> </w:t>
      </w:r>
      <w:r w:rsidR="004404A8">
        <w:rPr>
          <w:color w:val="231F20"/>
          <w:w w:val="105"/>
        </w:rPr>
        <w:t>in</w:t>
      </w:r>
      <w:r w:rsidR="004404A8">
        <w:rPr>
          <w:color w:val="231F20"/>
          <w:spacing w:val="-5"/>
          <w:w w:val="105"/>
        </w:rPr>
        <w:t xml:space="preserve"> </w:t>
      </w:r>
      <w:r w:rsidR="004404A8">
        <w:rPr>
          <w:color w:val="231F20"/>
          <w:spacing w:val="4"/>
          <w:w w:val="105"/>
        </w:rPr>
        <w:t xml:space="preserve">the </w:t>
      </w:r>
      <w:r w:rsidR="004404A8">
        <w:rPr>
          <w:color w:val="231F20"/>
          <w:spacing w:val="3"/>
          <w:w w:val="105"/>
        </w:rPr>
        <w:t xml:space="preserve">services sector, including trading affiliates, </w:t>
      </w:r>
      <w:r w:rsidR="004404A8">
        <w:rPr>
          <w:color w:val="231F20"/>
          <w:spacing w:val="2"/>
          <w:w w:val="105"/>
        </w:rPr>
        <w:t xml:space="preserve">and </w:t>
      </w:r>
      <w:r w:rsidR="004404A8">
        <w:rPr>
          <w:color w:val="231F20"/>
          <w:spacing w:val="3"/>
          <w:w w:val="105"/>
        </w:rPr>
        <w:t xml:space="preserve">lower </w:t>
      </w:r>
      <w:r w:rsidR="004404A8">
        <w:rPr>
          <w:color w:val="231F20"/>
          <w:w w:val="105"/>
        </w:rPr>
        <w:t xml:space="preserve">in </w:t>
      </w:r>
      <w:r w:rsidR="004404A8">
        <w:rPr>
          <w:color w:val="231F20"/>
          <w:spacing w:val="4"/>
          <w:w w:val="105"/>
        </w:rPr>
        <w:t xml:space="preserve">manufacturing </w:t>
      </w:r>
      <w:r w:rsidR="004404A8">
        <w:rPr>
          <w:color w:val="231F20"/>
          <w:spacing w:val="2"/>
          <w:w w:val="105"/>
        </w:rPr>
        <w:t xml:space="preserve">bat </w:t>
      </w:r>
      <w:r w:rsidR="004404A8">
        <w:rPr>
          <w:color w:val="231F20"/>
          <w:spacing w:val="3"/>
          <w:w w:val="105"/>
        </w:rPr>
        <w:t xml:space="preserve">they </w:t>
      </w:r>
      <w:r w:rsidR="004404A8">
        <w:rPr>
          <w:color w:val="231F20"/>
          <w:w w:val="105"/>
        </w:rPr>
        <w:t xml:space="preserve">do </w:t>
      </w:r>
      <w:r w:rsidR="004404A8">
        <w:rPr>
          <w:color w:val="231F20"/>
          <w:spacing w:val="2"/>
          <w:w w:val="105"/>
        </w:rPr>
        <w:t xml:space="preserve">not </w:t>
      </w:r>
      <w:r w:rsidR="004404A8">
        <w:rPr>
          <w:color w:val="231F20"/>
          <w:spacing w:val="3"/>
          <w:w w:val="105"/>
        </w:rPr>
        <w:t xml:space="preserve">change </w:t>
      </w:r>
      <w:r w:rsidR="004404A8">
        <w:rPr>
          <w:color w:val="231F20"/>
          <w:spacing w:val="2"/>
          <w:w w:val="105"/>
        </w:rPr>
        <w:t xml:space="preserve">the </w:t>
      </w:r>
      <w:r w:rsidR="004404A8">
        <w:rPr>
          <w:color w:val="231F20"/>
          <w:spacing w:val="3"/>
          <w:w w:val="105"/>
        </w:rPr>
        <w:t>overall</w:t>
      </w:r>
      <w:r w:rsidR="004404A8">
        <w:rPr>
          <w:color w:val="231F20"/>
          <w:spacing w:val="-15"/>
          <w:w w:val="105"/>
        </w:rPr>
        <w:t xml:space="preserve"> </w:t>
      </w:r>
      <w:r w:rsidR="004404A8">
        <w:rPr>
          <w:color w:val="231F20"/>
          <w:spacing w:val="4"/>
          <w:w w:val="105"/>
        </w:rPr>
        <w:t>outcome.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Some </w:t>
      </w:r>
      <w:r>
        <w:rPr>
          <w:color w:val="231F20"/>
        </w:rPr>
        <w:t xml:space="preserve">of </w:t>
      </w:r>
      <w:r>
        <w:rPr>
          <w:color w:val="231F20"/>
          <w:spacing w:val="2"/>
        </w:rPr>
        <w:t xml:space="preserve">the </w:t>
      </w:r>
      <w:r>
        <w:rPr>
          <w:color w:val="231F20"/>
          <w:spacing w:val="3"/>
        </w:rPr>
        <w:t xml:space="preserve">largest national markets remain unmatched </w:t>
      </w:r>
      <w:r>
        <w:rPr>
          <w:color w:val="231F20"/>
        </w:rPr>
        <w:t xml:space="preserve">in </w:t>
      </w:r>
      <w:r>
        <w:rPr>
          <w:color w:val="231F20"/>
          <w:spacing w:val="3"/>
        </w:rPr>
        <w:t xml:space="preserve">size </w:t>
      </w:r>
      <w:r>
        <w:rPr>
          <w:color w:val="231F20"/>
          <w:spacing w:val="4"/>
        </w:rPr>
        <w:t xml:space="preserve">by </w:t>
      </w:r>
      <w:r>
        <w:rPr>
          <w:color w:val="231F20"/>
          <w:spacing w:val="2"/>
        </w:rPr>
        <w:t xml:space="preserve">the </w:t>
      </w:r>
      <w:r>
        <w:rPr>
          <w:color w:val="231F20"/>
          <w:spacing w:val="3"/>
        </w:rPr>
        <w:t xml:space="preserve">largest regional markets </w:t>
      </w:r>
      <w:r>
        <w:rPr>
          <w:color w:val="231F20"/>
        </w:rPr>
        <w:t xml:space="preserve">or </w:t>
      </w:r>
      <w:r>
        <w:rPr>
          <w:color w:val="231F20"/>
          <w:spacing w:val="3"/>
        </w:rPr>
        <w:t xml:space="preserve">even </w:t>
      </w:r>
      <w:r>
        <w:rPr>
          <w:color w:val="231F20"/>
        </w:rPr>
        <w:t xml:space="preserve">by  </w:t>
      </w:r>
      <w:r>
        <w:rPr>
          <w:color w:val="231F20"/>
          <w:spacing w:val="3"/>
        </w:rPr>
        <w:t xml:space="preserve">entire continents. </w:t>
      </w:r>
      <w:r>
        <w:rPr>
          <w:color w:val="231F20"/>
          <w:spacing w:val="2"/>
        </w:rPr>
        <w:t xml:space="preserve">For </w:t>
      </w:r>
      <w:r>
        <w:rPr>
          <w:color w:val="231F20"/>
          <w:spacing w:val="4"/>
        </w:rPr>
        <w:t xml:space="preserve">example,  </w:t>
      </w:r>
      <w:r>
        <w:rPr>
          <w:color w:val="231F20"/>
          <w:spacing w:val="2"/>
        </w:rPr>
        <w:t xml:space="preserve">the </w:t>
      </w:r>
      <w:r>
        <w:rPr>
          <w:color w:val="231F20"/>
          <w:spacing w:val="3"/>
        </w:rPr>
        <w:t xml:space="preserve">market </w:t>
      </w:r>
      <w:r>
        <w:rPr>
          <w:color w:val="231F20"/>
          <w:spacing w:val="2"/>
        </w:rPr>
        <w:t xml:space="preserve">the </w:t>
      </w:r>
      <w:r>
        <w:rPr>
          <w:color w:val="231F20"/>
          <w:spacing w:val="3"/>
        </w:rPr>
        <w:t xml:space="preserve">European Union during most </w:t>
      </w:r>
      <w:r>
        <w:rPr>
          <w:color w:val="231F20"/>
        </w:rPr>
        <w:t xml:space="preserve">of </w:t>
      </w:r>
      <w:r>
        <w:rPr>
          <w:color w:val="231F20"/>
          <w:spacing w:val="2"/>
        </w:rPr>
        <w:t xml:space="preserve">its </w:t>
      </w:r>
      <w:r>
        <w:rPr>
          <w:color w:val="231F20"/>
          <w:spacing w:val="3"/>
        </w:rPr>
        <w:t xml:space="preserve">existence </w:t>
      </w:r>
      <w:r>
        <w:rPr>
          <w:color w:val="231F20"/>
          <w:spacing w:val="2"/>
        </w:rPr>
        <w:t xml:space="preserve">has </w:t>
      </w:r>
      <w:r>
        <w:rPr>
          <w:color w:val="231F20"/>
          <w:spacing w:val="4"/>
        </w:rPr>
        <w:t xml:space="preserve">been </w:t>
      </w:r>
      <w:r>
        <w:rPr>
          <w:color w:val="231F20"/>
          <w:spacing w:val="3"/>
        </w:rPr>
        <w:t xml:space="preserve">smaller than </w:t>
      </w:r>
      <w:r>
        <w:rPr>
          <w:color w:val="231F20"/>
          <w:spacing w:val="2"/>
        </w:rPr>
        <w:t xml:space="preserve">the </w:t>
      </w:r>
      <w:r>
        <w:rPr>
          <w:color w:val="231F20"/>
          <w:spacing w:val="3"/>
        </w:rPr>
        <w:t xml:space="preserve">United States market; </w:t>
      </w:r>
      <w:r>
        <w:rPr>
          <w:color w:val="231F20"/>
          <w:spacing w:val="2"/>
        </w:rPr>
        <w:t xml:space="preserve">the </w:t>
      </w:r>
      <w:r>
        <w:rPr>
          <w:color w:val="231F20"/>
          <w:spacing w:val="3"/>
        </w:rPr>
        <w:t xml:space="preserve">market </w:t>
      </w:r>
      <w:r>
        <w:rPr>
          <w:color w:val="231F20"/>
        </w:rPr>
        <w:t xml:space="preserve">of </w:t>
      </w:r>
      <w:r>
        <w:rPr>
          <w:color w:val="231F20"/>
          <w:spacing w:val="2"/>
        </w:rPr>
        <w:t xml:space="preserve">the </w:t>
      </w:r>
      <w:r>
        <w:rPr>
          <w:color w:val="231F20"/>
          <w:spacing w:val="3"/>
        </w:rPr>
        <w:t xml:space="preserve">African </w:t>
      </w:r>
      <w:r>
        <w:rPr>
          <w:color w:val="231F20"/>
          <w:spacing w:val="4"/>
        </w:rPr>
        <w:t xml:space="preserve">continent </w:t>
      </w:r>
      <w:r>
        <w:rPr>
          <w:color w:val="231F20"/>
          <w:spacing w:val="3"/>
        </w:rPr>
        <w:t>(without</w:t>
      </w:r>
      <w:r>
        <w:rPr>
          <w:color w:val="231F20"/>
          <w:spacing w:val="-13"/>
        </w:rPr>
        <w:t xml:space="preserve"> </w:t>
      </w:r>
      <w:r>
        <w:rPr>
          <w:color w:val="231F20"/>
          <w:spacing w:val="3"/>
        </w:rPr>
        <w:t>South</w:t>
      </w:r>
      <w:r>
        <w:rPr>
          <w:color w:val="231F20"/>
          <w:spacing w:val="-12"/>
        </w:rPr>
        <w:t xml:space="preserve"> </w:t>
      </w:r>
      <w:r>
        <w:rPr>
          <w:color w:val="231F20"/>
          <w:spacing w:val="3"/>
        </w:rPr>
        <w:t>Africa)</w:t>
      </w:r>
      <w:r>
        <w:rPr>
          <w:color w:val="231F20"/>
          <w:spacing w:val="-12"/>
        </w:rPr>
        <w:t xml:space="preserve"> </w:t>
      </w:r>
      <w:r>
        <w:rPr>
          <w:color w:val="231F20"/>
        </w:rPr>
        <w:t>is</w:t>
      </w:r>
      <w:r>
        <w:rPr>
          <w:color w:val="231F20"/>
          <w:spacing w:val="-12"/>
        </w:rPr>
        <w:t xml:space="preserve"> </w:t>
      </w:r>
      <w:r>
        <w:rPr>
          <w:color w:val="231F20"/>
          <w:spacing w:val="3"/>
        </w:rPr>
        <w:t>smaller</w:t>
      </w:r>
      <w:r>
        <w:rPr>
          <w:color w:val="231F20"/>
          <w:spacing w:val="-12"/>
        </w:rPr>
        <w:t xml:space="preserve"> </w:t>
      </w:r>
      <w:r>
        <w:rPr>
          <w:color w:val="231F20"/>
          <w:spacing w:val="3"/>
        </w:rPr>
        <w:t>than</w:t>
      </w:r>
      <w:r>
        <w:rPr>
          <w:color w:val="231F20"/>
          <w:spacing w:val="-12"/>
        </w:rPr>
        <w:t xml:space="preserve"> </w:t>
      </w:r>
      <w:r>
        <w:rPr>
          <w:color w:val="231F20"/>
          <w:spacing w:val="3"/>
        </w:rPr>
        <w:t>that</w:t>
      </w:r>
      <w:r>
        <w:rPr>
          <w:color w:val="231F20"/>
          <w:spacing w:val="-12"/>
        </w:rPr>
        <w:t xml:space="preserve"> </w:t>
      </w:r>
      <w:r>
        <w:rPr>
          <w:color w:val="231F20"/>
        </w:rPr>
        <w:t>of</w:t>
      </w:r>
      <w:r>
        <w:rPr>
          <w:color w:val="231F20"/>
          <w:spacing w:val="-12"/>
        </w:rPr>
        <w:t xml:space="preserve"> </w:t>
      </w:r>
      <w:r>
        <w:rPr>
          <w:color w:val="231F20"/>
          <w:spacing w:val="2"/>
        </w:rPr>
        <w:t>the</w:t>
      </w:r>
      <w:r>
        <w:rPr>
          <w:color w:val="231F20"/>
          <w:spacing w:val="-12"/>
        </w:rPr>
        <w:t xml:space="preserve"> </w:t>
      </w:r>
      <w:r>
        <w:rPr>
          <w:color w:val="231F20"/>
          <w:spacing w:val="3"/>
        </w:rPr>
        <w:t>Republic</w:t>
      </w:r>
      <w:r>
        <w:rPr>
          <w:color w:val="231F20"/>
          <w:spacing w:val="-12"/>
        </w:rPr>
        <w:t xml:space="preserve"> </w:t>
      </w:r>
      <w:r>
        <w:rPr>
          <w:color w:val="231F20"/>
        </w:rPr>
        <w:t>of</w:t>
      </w:r>
      <w:r>
        <w:rPr>
          <w:color w:val="231F20"/>
          <w:spacing w:val="-12"/>
        </w:rPr>
        <w:t xml:space="preserve"> </w:t>
      </w:r>
      <w:r>
        <w:rPr>
          <w:color w:val="231F20"/>
          <w:spacing w:val="3"/>
        </w:rPr>
        <w:t>Korea;</w:t>
      </w:r>
      <w:r>
        <w:rPr>
          <w:color w:val="231F20"/>
          <w:spacing w:val="-12"/>
        </w:rPr>
        <w:t xml:space="preserve"> </w:t>
      </w:r>
      <w:r>
        <w:rPr>
          <w:color w:val="231F20"/>
          <w:spacing w:val="2"/>
        </w:rPr>
        <w:t>and</w:t>
      </w:r>
      <w:r>
        <w:rPr>
          <w:color w:val="231F20"/>
          <w:spacing w:val="-12"/>
        </w:rPr>
        <w:t xml:space="preserve"> </w:t>
      </w:r>
      <w:r>
        <w:rPr>
          <w:color w:val="231F20"/>
          <w:spacing w:val="4"/>
        </w:rPr>
        <w:t xml:space="preserve">the </w:t>
      </w:r>
      <w:r>
        <w:rPr>
          <w:color w:val="231F20"/>
          <w:spacing w:val="3"/>
        </w:rPr>
        <w:t xml:space="preserve">combined markets </w:t>
      </w:r>
      <w:r>
        <w:rPr>
          <w:color w:val="231F20"/>
        </w:rPr>
        <w:t xml:space="preserve">of </w:t>
      </w:r>
      <w:r>
        <w:rPr>
          <w:color w:val="231F20"/>
          <w:spacing w:val="2"/>
        </w:rPr>
        <w:t xml:space="preserve">the </w:t>
      </w:r>
      <w:r>
        <w:rPr>
          <w:color w:val="231F20"/>
        </w:rPr>
        <w:t xml:space="preserve">14 </w:t>
      </w:r>
      <w:r>
        <w:rPr>
          <w:color w:val="231F20"/>
          <w:spacing w:val="3"/>
        </w:rPr>
        <w:t xml:space="preserve">Central </w:t>
      </w:r>
      <w:r>
        <w:rPr>
          <w:color w:val="231F20"/>
          <w:spacing w:val="2"/>
        </w:rPr>
        <w:t xml:space="preserve">and </w:t>
      </w:r>
      <w:r>
        <w:rPr>
          <w:color w:val="231F20"/>
          <w:spacing w:val="3"/>
        </w:rPr>
        <w:t xml:space="preserve">Eastern European countries </w:t>
      </w:r>
      <w:r>
        <w:rPr>
          <w:color w:val="231F20"/>
          <w:spacing w:val="4"/>
        </w:rPr>
        <w:t xml:space="preserve">are </w:t>
      </w:r>
      <w:r>
        <w:rPr>
          <w:color w:val="231F20"/>
          <w:spacing w:val="3"/>
        </w:rPr>
        <w:t>smaller</w:t>
      </w:r>
      <w:r>
        <w:rPr>
          <w:color w:val="231F20"/>
          <w:spacing w:val="-10"/>
        </w:rPr>
        <w:t xml:space="preserve"> </w:t>
      </w:r>
      <w:r>
        <w:rPr>
          <w:color w:val="231F20"/>
          <w:spacing w:val="3"/>
        </w:rPr>
        <w:t>than</w:t>
      </w:r>
      <w:r>
        <w:rPr>
          <w:color w:val="231F20"/>
          <w:spacing w:val="-10"/>
        </w:rPr>
        <w:t xml:space="preserve"> </w:t>
      </w:r>
      <w:r>
        <w:rPr>
          <w:color w:val="231F20"/>
          <w:spacing w:val="2"/>
        </w:rPr>
        <w:t>t</w:t>
      </w:r>
      <w:r>
        <w:rPr>
          <w:color w:val="231F20"/>
          <w:spacing w:val="2"/>
        </w:rPr>
        <w:t>he</w:t>
      </w:r>
      <w:r>
        <w:rPr>
          <w:color w:val="231F20"/>
          <w:spacing w:val="-10"/>
        </w:rPr>
        <w:t xml:space="preserve"> </w:t>
      </w:r>
      <w:r>
        <w:rPr>
          <w:color w:val="231F20"/>
          <w:spacing w:val="3"/>
        </w:rPr>
        <w:t>market</w:t>
      </w:r>
      <w:r>
        <w:rPr>
          <w:color w:val="231F20"/>
          <w:spacing w:val="-10"/>
        </w:rPr>
        <w:t xml:space="preserve"> </w:t>
      </w:r>
      <w:r>
        <w:rPr>
          <w:color w:val="231F20"/>
        </w:rPr>
        <w:t>of</w:t>
      </w:r>
      <w:r>
        <w:rPr>
          <w:color w:val="231F20"/>
          <w:spacing w:val="-10"/>
        </w:rPr>
        <w:t xml:space="preserve"> </w:t>
      </w:r>
      <w:r>
        <w:rPr>
          <w:color w:val="231F20"/>
          <w:spacing w:val="3"/>
        </w:rPr>
        <w:t>Brazil.</w:t>
      </w:r>
      <w:r>
        <w:rPr>
          <w:color w:val="231F20"/>
          <w:spacing w:val="-10"/>
        </w:rPr>
        <w:t xml:space="preserve"> </w:t>
      </w:r>
      <w:r>
        <w:rPr>
          <w:color w:val="231F20"/>
        </w:rPr>
        <w:t>As</w:t>
      </w:r>
      <w:r>
        <w:rPr>
          <w:color w:val="231F20"/>
          <w:spacing w:val="-10"/>
        </w:rPr>
        <w:t xml:space="preserve"> </w:t>
      </w:r>
      <w:r>
        <w:rPr>
          <w:color w:val="231F20"/>
          <w:spacing w:val="3"/>
        </w:rPr>
        <w:t>regards</w:t>
      </w:r>
      <w:r>
        <w:rPr>
          <w:color w:val="231F20"/>
          <w:spacing w:val="-10"/>
        </w:rPr>
        <w:t xml:space="preserve"> </w:t>
      </w:r>
      <w:r>
        <w:rPr>
          <w:color w:val="231F20"/>
          <w:spacing w:val="3"/>
        </w:rPr>
        <w:t>trade</w:t>
      </w:r>
      <w:r>
        <w:rPr>
          <w:color w:val="231F20"/>
          <w:spacing w:val="-10"/>
        </w:rPr>
        <w:t xml:space="preserve"> </w:t>
      </w:r>
      <w:r>
        <w:rPr>
          <w:color w:val="231F20"/>
          <w:spacing w:val="3"/>
        </w:rPr>
        <w:t>barriers,</w:t>
      </w:r>
      <w:r>
        <w:rPr>
          <w:color w:val="231F20"/>
          <w:spacing w:val="-10"/>
        </w:rPr>
        <w:t xml:space="preserve"> </w:t>
      </w:r>
      <w:r>
        <w:rPr>
          <w:color w:val="231F20"/>
          <w:spacing w:val="3"/>
        </w:rPr>
        <w:t>even</w:t>
      </w:r>
      <w:r>
        <w:rPr>
          <w:color w:val="231F20"/>
          <w:spacing w:val="-10"/>
        </w:rPr>
        <w:t xml:space="preserve"> </w:t>
      </w:r>
      <w:r>
        <w:rPr>
          <w:color w:val="231F20"/>
          <w:spacing w:val="3"/>
        </w:rPr>
        <w:t>though</w:t>
      </w:r>
      <w:r>
        <w:rPr>
          <w:color w:val="231F20"/>
          <w:spacing w:val="-10"/>
        </w:rPr>
        <w:t xml:space="preserve"> </w:t>
      </w:r>
      <w:r>
        <w:rPr>
          <w:color w:val="231F20"/>
          <w:spacing w:val="4"/>
        </w:rPr>
        <w:t xml:space="preserve">the </w:t>
      </w:r>
      <w:r>
        <w:rPr>
          <w:color w:val="231F20"/>
          <w:spacing w:val="3"/>
        </w:rPr>
        <w:t xml:space="preserve">general trend </w:t>
      </w:r>
      <w:r>
        <w:rPr>
          <w:color w:val="231F20"/>
        </w:rPr>
        <w:t xml:space="preserve">h </w:t>
      </w:r>
      <w:r>
        <w:rPr>
          <w:color w:val="231F20"/>
          <w:spacing w:val="3"/>
        </w:rPr>
        <w:t xml:space="preserve">been towards </w:t>
      </w:r>
      <w:r>
        <w:rPr>
          <w:color w:val="231F20"/>
          <w:spacing w:val="2"/>
        </w:rPr>
        <w:t xml:space="preserve">the </w:t>
      </w:r>
      <w:r>
        <w:rPr>
          <w:color w:val="231F20"/>
          <w:spacing w:val="3"/>
        </w:rPr>
        <w:t xml:space="preserve">reduction </w:t>
      </w:r>
      <w:r>
        <w:rPr>
          <w:color w:val="231F20"/>
        </w:rPr>
        <w:t xml:space="preserve">or </w:t>
      </w:r>
      <w:r>
        <w:rPr>
          <w:color w:val="231F20"/>
          <w:spacing w:val="3"/>
        </w:rPr>
        <w:t xml:space="preserve">even abolition </w:t>
      </w:r>
      <w:r>
        <w:rPr>
          <w:color w:val="231F20"/>
        </w:rPr>
        <w:t xml:space="preserve">of </w:t>
      </w:r>
      <w:r>
        <w:rPr>
          <w:color w:val="231F20"/>
          <w:spacing w:val="3"/>
        </w:rPr>
        <w:t xml:space="preserve">tariffs </w:t>
      </w:r>
      <w:r>
        <w:rPr>
          <w:color w:val="231F20"/>
          <w:spacing w:val="4"/>
        </w:rPr>
        <w:t xml:space="preserve">and </w:t>
      </w:r>
      <w:r>
        <w:rPr>
          <w:color w:val="231F20"/>
          <w:spacing w:val="3"/>
        </w:rPr>
        <w:t xml:space="preserve">quotas, they continue </w:t>
      </w:r>
      <w:r>
        <w:rPr>
          <w:color w:val="231F20"/>
        </w:rPr>
        <w:t xml:space="preserve">to </w:t>
      </w:r>
      <w:r>
        <w:rPr>
          <w:color w:val="231F20"/>
          <w:spacing w:val="3"/>
        </w:rPr>
        <w:t xml:space="preserve">remain </w:t>
      </w:r>
      <w:r>
        <w:rPr>
          <w:color w:val="231F20"/>
        </w:rPr>
        <w:t xml:space="preserve">in </w:t>
      </w:r>
      <w:r>
        <w:rPr>
          <w:color w:val="231F20"/>
          <w:spacing w:val="3"/>
        </w:rPr>
        <w:t xml:space="preserve">force </w:t>
      </w:r>
      <w:r>
        <w:rPr>
          <w:color w:val="231F20"/>
        </w:rPr>
        <w:t xml:space="preserve">in </w:t>
      </w:r>
      <w:r>
        <w:rPr>
          <w:color w:val="231F20"/>
          <w:spacing w:val="3"/>
        </w:rPr>
        <w:t xml:space="preserve">several (especially </w:t>
      </w:r>
      <w:r>
        <w:rPr>
          <w:color w:val="231F20"/>
          <w:spacing w:val="4"/>
        </w:rPr>
        <w:t xml:space="preserve">developing) </w:t>
      </w:r>
      <w:r>
        <w:rPr>
          <w:color w:val="231F20"/>
          <w:spacing w:val="3"/>
        </w:rPr>
        <w:t xml:space="preserve">countries </w:t>
      </w:r>
      <w:r>
        <w:rPr>
          <w:color w:val="231F20"/>
          <w:spacing w:val="2"/>
        </w:rPr>
        <w:t xml:space="preserve">and </w:t>
      </w:r>
      <w:r>
        <w:rPr>
          <w:color w:val="231F20"/>
        </w:rPr>
        <w:t xml:space="preserve">in </w:t>
      </w:r>
      <w:r>
        <w:rPr>
          <w:color w:val="231F20"/>
          <w:spacing w:val="3"/>
        </w:rPr>
        <w:t xml:space="preserve">some industries </w:t>
      </w:r>
      <w:r>
        <w:rPr>
          <w:color w:val="231F20"/>
        </w:rPr>
        <w:t xml:space="preserve">in a </w:t>
      </w:r>
      <w:r>
        <w:rPr>
          <w:color w:val="231F20"/>
          <w:spacing w:val="3"/>
        </w:rPr>
        <w:t xml:space="preserve">much wider group </w:t>
      </w:r>
      <w:r>
        <w:rPr>
          <w:color w:val="231F20"/>
        </w:rPr>
        <w:t xml:space="preserve">of </w:t>
      </w:r>
      <w:r>
        <w:rPr>
          <w:color w:val="231F20"/>
          <w:spacing w:val="4"/>
        </w:rPr>
        <w:t xml:space="preserve">countries,  </w:t>
      </w:r>
      <w:r>
        <w:rPr>
          <w:color w:val="231F20"/>
          <w:spacing w:val="3"/>
        </w:rPr>
        <w:t xml:space="preserve">These continue </w:t>
      </w:r>
      <w:r>
        <w:rPr>
          <w:color w:val="231F20"/>
        </w:rPr>
        <w:t xml:space="preserve">to </w:t>
      </w:r>
      <w:r>
        <w:rPr>
          <w:color w:val="231F20"/>
          <w:spacing w:val="3"/>
        </w:rPr>
        <w:t xml:space="preserve">generate import </w:t>
      </w:r>
      <w:r>
        <w:rPr>
          <w:color w:val="231F20"/>
          <w:spacing w:val="2"/>
        </w:rPr>
        <w:t xml:space="preserve">FDI and </w:t>
      </w:r>
      <w:r>
        <w:rPr>
          <w:color w:val="231F20"/>
          <w:spacing w:val="3"/>
        </w:rPr>
        <w:t xml:space="preserve">discourage </w:t>
      </w:r>
      <w:r>
        <w:rPr>
          <w:color w:val="231F20"/>
          <w:spacing w:val="4"/>
        </w:rPr>
        <w:t xml:space="preserve">efficiency-seeking </w:t>
      </w:r>
      <w:r>
        <w:rPr>
          <w:color w:val="231F20"/>
          <w:spacing w:val="3"/>
        </w:rPr>
        <w:t xml:space="preserve">FDI. </w:t>
      </w:r>
      <w:r>
        <w:rPr>
          <w:color w:val="231F20"/>
        </w:rPr>
        <w:t xml:space="preserve">In </w:t>
      </w:r>
      <w:r>
        <w:rPr>
          <w:color w:val="231F20"/>
          <w:spacing w:val="3"/>
        </w:rPr>
        <w:t xml:space="preserve">non-tradable services, </w:t>
      </w:r>
      <w:r>
        <w:rPr>
          <w:color w:val="231F20"/>
        </w:rPr>
        <w:t xml:space="preserve">as </w:t>
      </w:r>
      <w:r>
        <w:rPr>
          <w:color w:val="231F20"/>
          <w:spacing w:val="3"/>
        </w:rPr>
        <w:t xml:space="preserve">well </w:t>
      </w:r>
      <w:r>
        <w:rPr>
          <w:color w:val="231F20"/>
        </w:rPr>
        <w:t xml:space="preserve">as </w:t>
      </w:r>
      <w:r>
        <w:rPr>
          <w:color w:val="231F20"/>
          <w:spacing w:val="3"/>
        </w:rPr>
        <w:t xml:space="preserve">goods that </w:t>
      </w:r>
      <w:r>
        <w:rPr>
          <w:color w:val="231F20"/>
          <w:spacing w:val="2"/>
        </w:rPr>
        <w:t xml:space="preserve">are </w:t>
      </w:r>
      <w:r>
        <w:rPr>
          <w:color w:val="231F20"/>
          <w:spacing w:val="3"/>
        </w:rPr>
        <w:t xml:space="preserve">perishable </w:t>
      </w:r>
      <w:r>
        <w:rPr>
          <w:color w:val="231F20"/>
        </w:rPr>
        <w:t xml:space="preserve">or </w:t>
      </w:r>
      <w:r>
        <w:rPr>
          <w:color w:val="231F20"/>
          <w:spacing w:val="4"/>
        </w:rPr>
        <w:t xml:space="preserve">need </w:t>
      </w:r>
      <w:r>
        <w:rPr>
          <w:color w:val="231F20"/>
        </w:rPr>
        <w:t xml:space="preserve">to be </w:t>
      </w:r>
      <w:r>
        <w:rPr>
          <w:color w:val="231F20"/>
          <w:spacing w:val="3"/>
        </w:rPr>
        <w:t xml:space="preserve">adapted </w:t>
      </w:r>
      <w:r>
        <w:rPr>
          <w:color w:val="231F20"/>
        </w:rPr>
        <w:t xml:space="preserve">to </w:t>
      </w:r>
      <w:r>
        <w:rPr>
          <w:color w:val="231F20"/>
          <w:spacing w:val="3"/>
        </w:rPr>
        <w:t xml:space="preserve">consumer preferences </w:t>
      </w:r>
      <w:r>
        <w:rPr>
          <w:color w:val="231F20"/>
        </w:rPr>
        <w:t xml:space="preserve">or </w:t>
      </w:r>
      <w:r>
        <w:rPr>
          <w:color w:val="231F20"/>
          <w:spacing w:val="3"/>
        </w:rPr>
        <w:t xml:space="preserve">local standards, </w:t>
      </w:r>
      <w:r>
        <w:rPr>
          <w:color w:val="231F20"/>
          <w:spacing w:val="2"/>
        </w:rPr>
        <w:t xml:space="preserve">the </w:t>
      </w:r>
      <w:r>
        <w:rPr>
          <w:color w:val="231F20"/>
          <w:spacing w:val="4"/>
        </w:rPr>
        <w:t xml:space="preserve">market- </w:t>
      </w:r>
      <w:r>
        <w:rPr>
          <w:color w:val="231F20"/>
          <w:spacing w:val="3"/>
        </w:rPr>
        <w:t>seekin</w:t>
      </w:r>
      <w:r>
        <w:rPr>
          <w:color w:val="231F20"/>
          <w:spacing w:val="3"/>
        </w:rPr>
        <w:t>g</w:t>
      </w:r>
      <w:r>
        <w:rPr>
          <w:color w:val="231F20"/>
          <w:spacing w:val="66"/>
        </w:rPr>
        <w:t xml:space="preserve"> </w:t>
      </w:r>
      <w:r>
        <w:rPr>
          <w:color w:val="231F20"/>
          <w:spacing w:val="3"/>
        </w:rPr>
        <w:t>motivation,</w:t>
      </w:r>
      <w:r>
        <w:rPr>
          <w:color w:val="231F20"/>
          <w:spacing w:val="66"/>
        </w:rPr>
        <w:t xml:space="preserve"> </w:t>
      </w:r>
      <w:r>
        <w:rPr>
          <w:color w:val="231F20"/>
          <w:spacing w:val="2"/>
        </w:rPr>
        <w:t xml:space="preserve">and  the   </w:t>
      </w:r>
      <w:r>
        <w:rPr>
          <w:color w:val="231F20"/>
          <w:spacing w:val="3"/>
        </w:rPr>
        <w:t xml:space="preserve">corresponding   locational   </w:t>
      </w:r>
      <w:r>
        <w:rPr>
          <w:color w:val="231F20"/>
          <w:spacing w:val="4"/>
        </w:rPr>
        <w:t xml:space="preserve">attractiveness </w:t>
      </w:r>
      <w:r>
        <w:rPr>
          <w:color w:val="231F20"/>
        </w:rPr>
        <w:t xml:space="preserve">of </w:t>
      </w:r>
      <w:r>
        <w:rPr>
          <w:color w:val="231F20"/>
          <w:spacing w:val="3"/>
        </w:rPr>
        <w:t xml:space="preserve">host countries, remains </w:t>
      </w:r>
      <w:r>
        <w:rPr>
          <w:color w:val="231F20"/>
        </w:rPr>
        <w:t xml:space="preserve">as </w:t>
      </w:r>
      <w:r>
        <w:rPr>
          <w:color w:val="231F20"/>
          <w:spacing w:val="3"/>
        </w:rPr>
        <w:t xml:space="preserve">strong </w:t>
      </w:r>
      <w:r>
        <w:rPr>
          <w:color w:val="231F20"/>
        </w:rPr>
        <w:t xml:space="preserve">as </w:t>
      </w:r>
      <w:r>
        <w:rPr>
          <w:color w:val="231F20"/>
          <w:spacing w:val="3"/>
        </w:rPr>
        <w:t xml:space="preserve">ever. </w:t>
      </w:r>
      <w:r>
        <w:rPr>
          <w:color w:val="231F20"/>
        </w:rPr>
        <w:t xml:space="preserve">In </w:t>
      </w:r>
      <w:r>
        <w:rPr>
          <w:color w:val="231F20"/>
          <w:spacing w:val="3"/>
        </w:rPr>
        <w:t xml:space="preserve">fact, there </w:t>
      </w:r>
      <w:r>
        <w:rPr>
          <w:color w:val="231F20"/>
          <w:spacing w:val="2"/>
        </w:rPr>
        <w:t xml:space="preserve">has </w:t>
      </w:r>
      <w:r>
        <w:rPr>
          <w:color w:val="231F20"/>
          <w:spacing w:val="3"/>
        </w:rPr>
        <w:t xml:space="preserve">been </w:t>
      </w:r>
      <w:r>
        <w:rPr>
          <w:color w:val="231F20"/>
          <w:spacing w:val="4"/>
        </w:rPr>
        <w:t xml:space="preserve">an </w:t>
      </w:r>
      <w:r>
        <w:rPr>
          <w:color w:val="231F20"/>
          <w:spacing w:val="3"/>
        </w:rPr>
        <w:t xml:space="preserve">explosion </w:t>
      </w:r>
      <w:r>
        <w:rPr>
          <w:color w:val="231F20"/>
        </w:rPr>
        <w:t xml:space="preserve">of </w:t>
      </w:r>
      <w:r>
        <w:rPr>
          <w:color w:val="231F20"/>
          <w:spacing w:val="2"/>
        </w:rPr>
        <w:t xml:space="preserve">FDI </w:t>
      </w:r>
      <w:r>
        <w:rPr>
          <w:color w:val="231F20"/>
        </w:rPr>
        <w:t xml:space="preserve">in </w:t>
      </w:r>
      <w:r>
        <w:rPr>
          <w:color w:val="231F20"/>
          <w:spacing w:val="2"/>
        </w:rPr>
        <w:t xml:space="preserve">the </w:t>
      </w:r>
      <w:r>
        <w:rPr>
          <w:color w:val="231F20"/>
          <w:spacing w:val="3"/>
        </w:rPr>
        <w:t xml:space="preserve">services sector </w:t>
      </w:r>
      <w:r>
        <w:rPr>
          <w:color w:val="231F20"/>
        </w:rPr>
        <w:t xml:space="preserve">as a </w:t>
      </w:r>
      <w:r>
        <w:rPr>
          <w:color w:val="231F20"/>
          <w:spacing w:val="3"/>
        </w:rPr>
        <w:t xml:space="preserve">result </w:t>
      </w:r>
      <w:r>
        <w:rPr>
          <w:color w:val="231F20"/>
        </w:rPr>
        <w:t xml:space="preserve">of </w:t>
      </w:r>
      <w:r>
        <w:rPr>
          <w:color w:val="231F20"/>
          <w:spacing w:val="2"/>
        </w:rPr>
        <w:t xml:space="preserve">the </w:t>
      </w:r>
      <w:r>
        <w:rPr>
          <w:color w:val="231F20"/>
          <w:spacing w:val="3"/>
        </w:rPr>
        <w:t xml:space="preserve">general </w:t>
      </w:r>
      <w:r>
        <w:rPr>
          <w:color w:val="231F20"/>
          <w:spacing w:val="4"/>
        </w:rPr>
        <w:t xml:space="preserve">trend </w:t>
      </w:r>
      <w:r>
        <w:rPr>
          <w:color w:val="231F20"/>
          <w:spacing w:val="3"/>
        </w:rPr>
        <w:t xml:space="preserve">towards </w:t>
      </w:r>
      <w:r>
        <w:rPr>
          <w:color w:val="231F20"/>
          <w:spacing w:val="2"/>
        </w:rPr>
        <w:t xml:space="preserve">the </w:t>
      </w:r>
      <w:r>
        <w:rPr>
          <w:color w:val="231F20"/>
          <w:spacing w:val="3"/>
        </w:rPr>
        <w:t xml:space="preserve">liberalization </w:t>
      </w:r>
      <w:r>
        <w:rPr>
          <w:color w:val="231F20"/>
        </w:rPr>
        <w:t xml:space="preserve">of </w:t>
      </w:r>
      <w:r>
        <w:rPr>
          <w:color w:val="231F20"/>
          <w:spacing w:val="2"/>
        </w:rPr>
        <w:t xml:space="preserve">FDI </w:t>
      </w:r>
      <w:r>
        <w:rPr>
          <w:color w:val="231F20"/>
          <w:spacing w:val="3"/>
        </w:rPr>
        <w:t>framewo</w:t>
      </w:r>
      <w:r>
        <w:rPr>
          <w:color w:val="231F20"/>
          <w:spacing w:val="3"/>
        </w:rPr>
        <w:t xml:space="preserve">rks </w:t>
      </w:r>
      <w:r>
        <w:rPr>
          <w:color w:val="231F20"/>
          <w:spacing w:val="2"/>
        </w:rPr>
        <w:t>for</w:t>
      </w:r>
      <w:r>
        <w:rPr>
          <w:color w:val="231F20"/>
          <w:spacing w:val="24"/>
        </w:rPr>
        <w:t xml:space="preserve"> </w:t>
      </w:r>
      <w:r>
        <w:rPr>
          <w:color w:val="231F20"/>
          <w:spacing w:val="4"/>
        </w:rPr>
        <w:t>services.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Still, although FDI remains strongly driven by its traditional determinants, the relative importance of different locational determinants for competitiveness-enhancing FDI is shifting. For example, again using United States data for foreign affiliates in m</w:t>
      </w:r>
      <w:r>
        <w:rPr>
          <w:color w:val="231F20"/>
        </w:rPr>
        <w:t>anufacturing though it is still true that these affiliates are predominantly oriented towards domestic markets: their domestic sales have dropped from 64 per cent in 1982 to 60 per cent in 1993. A similar trend can be observed in tradable services (e.g. co</w:t>
      </w:r>
      <w:r>
        <w:rPr>
          <w:color w:val="231F20"/>
        </w:rPr>
        <w:t>mputer and data-processing services) in which domestic sales declined from 85 to 81 per cent over the same period. Perhaps more telling are data for United States foreign affiliates in the European Union, as the evolving policy framework there is more indi</w:t>
      </w:r>
      <w:r>
        <w:rPr>
          <w:color w:val="231F20"/>
        </w:rPr>
        <w:t>cative of the EDI policy framework</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54" style="position:absolute;left:0;text-align:left;z-index:251768320;mso-position-horizontal-relative:page;mso-position-vertical-relative:page" from="148.45pt,69.45pt" to="148.45pt,771pt" strokecolor="#d7d9da" strokeweight="5pt">
            <w10:wrap anchorx="page" anchory="page"/>
          </v:line>
        </w:pict>
      </w:r>
      <w:r w:rsidR="004404A8">
        <w:rPr>
          <w:color w:val="231F20"/>
        </w:rPr>
        <w:t>emerging globally: sales to local markets in that region declined from 76 per cent to 64 per cent between 1966 and 1993, while exports increased from 24 per cent to 36 per cent.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In </w:t>
      </w:r>
      <w:r>
        <w:rPr>
          <w:color w:val="231F20"/>
          <w:spacing w:val="3"/>
        </w:rPr>
        <w:t xml:space="preserve">their quest </w:t>
      </w:r>
      <w:r>
        <w:rPr>
          <w:color w:val="231F20"/>
          <w:spacing w:val="2"/>
        </w:rPr>
        <w:t xml:space="preserve">for </w:t>
      </w:r>
      <w:r>
        <w:rPr>
          <w:color w:val="231F20"/>
          <w:spacing w:val="3"/>
        </w:rPr>
        <w:t>comp</w:t>
      </w:r>
      <w:r>
        <w:rPr>
          <w:color w:val="231F20"/>
          <w:spacing w:val="3"/>
        </w:rPr>
        <w:t xml:space="preserve">etitiveness, TNCs assign </w:t>
      </w:r>
      <w:r>
        <w:rPr>
          <w:color w:val="231F20"/>
        </w:rPr>
        <w:t xml:space="preserve">a </w:t>
      </w:r>
      <w:r>
        <w:rPr>
          <w:color w:val="231F20"/>
          <w:spacing w:val="4"/>
        </w:rPr>
        <w:t xml:space="preserve">particularly </w:t>
      </w:r>
      <w:r>
        <w:rPr>
          <w:color w:val="231F20"/>
          <w:spacing w:val="3"/>
        </w:rPr>
        <w:t xml:space="preserve">important role </w:t>
      </w:r>
      <w:r>
        <w:rPr>
          <w:color w:val="231F20"/>
        </w:rPr>
        <w:t xml:space="preserve">to </w:t>
      </w:r>
      <w:r>
        <w:rPr>
          <w:color w:val="231F20"/>
          <w:spacing w:val="3"/>
        </w:rPr>
        <w:t xml:space="preserve">obtaining access </w:t>
      </w:r>
      <w:r>
        <w:rPr>
          <w:color w:val="231F20"/>
        </w:rPr>
        <w:t xml:space="preserve">to </w:t>
      </w:r>
      <w:r>
        <w:rPr>
          <w:color w:val="231F20"/>
          <w:spacing w:val="3"/>
        </w:rPr>
        <w:t xml:space="preserve">created </w:t>
      </w:r>
      <w:r>
        <w:rPr>
          <w:color w:val="231F20"/>
          <w:spacing w:val="2"/>
        </w:rPr>
        <w:t xml:space="preserve">(or </w:t>
      </w:r>
      <w:r>
        <w:rPr>
          <w:color w:val="231F20"/>
          <w:spacing w:val="3"/>
        </w:rPr>
        <w:t xml:space="preserve">strategic) assets: </w:t>
      </w:r>
      <w:r>
        <w:rPr>
          <w:color w:val="231F20"/>
          <w:spacing w:val="4"/>
        </w:rPr>
        <w:t xml:space="preserve">the </w:t>
      </w:r>
      <w:r>
        <w:rPr>
          <w:color w:val="231F20"/>
          <w:spacing w:val="3"/>
        </w:rPr>
        <w:t xml:space="preserve">principal wealth-creating assets </w:t>
      </w:r>
      <w:r>
        <w:rPr>
          <w:color w:val="231F20"/>
          <w:spacing w:val="2"/>
        </w:rPr>
        <w:t xml:space="preserve">and </w:t>
      </w:r>
      <w:r>
        <w:rPr>
          <w:color w:val="231F20"/>
        </w:rPr>
        <w:t xml:space="preserve">a </w:t>
      </w:r>
      <w:r>
        <w:rPr>
          <w:color w:val="231F20"/>
          <w:spacing w:val="2"/>
        </w:rPr>
        <w:t xml:space="preserve">key </w:t>
      </w:r>
      <w:r>
        <w:rPr>
          <w:color w:val="231F20"/>
          <w:spacing w:val="3"/>
        </w:rPr>
        <w:t xml:space="preserve">source </w:t>
      </w:r>
      <w:r>
        <w:rPr>
          <w:color w:val="231F20"/>
        </w:rPr>
        <w:t xml:space="preserve">of </w:t>
      </w:r>
      <w:r>
        <w:rPr>
          <w:color w:val="231F20"/>
          <w:spacing w:val="3"/>
        </w:rPr>
        <w:t xml:space="preserve">competitiveness </w:t>
      </w:r>
      <w:r>
        <w:rPr>
          <w:color w:val="231F20"/>
          <w:spacing w:val="4"/>
        </w:rPr>
        <w:t xml:space="preserve">for </w:t>
      </w:r>
      <w:r>
        <w:rPr>
          <w:color w:val="231F20"/>
          <w:spacing w:val="3"/>
        </w:rPr>
        <w:t>firms.</w:t>
      </w:r>
      <w:r>
        <w:rPr>
          <w:color w:val="231F20"/>
          <w:spacing w:val="-8"/>
        </w:rPr>
        <w:t xml:space="preserve"> </w:t>
      </w:r>
      <w:r>
        <w:rPr>
          <w:color w:val="231F20"/>
          <w:spacing w:val="3"/>
        </w:rPr>
        <w:t>Created</w:t>
      </w:r>
      <w:r>
        <w:rPr>
          <w:color w:val="231F20"/>
          <w:spacing w:val="-7"/>
        </w:rPr>
        <w:t xml:space="preserve"> </w:t>
      </w:r>
      <w:r>
        <w:rPr>
          <w:color w:val="231F20"/>
          <w:spacing w:val="3"/>
        </w:rPr>
        <w:t>assets</w:t>
      </w:r>
      <w:r>
        <w:rPr>
          <w:color w:val="231F20"/>
          <w:spacing w:val="-7"/>
        </w:rPr>
        <w:t xml:space="preserve"> </w:t>
      </w:r>
      <w:r>
        <w:rPr>
          <w:color w:val="231F20"/>
          <w:spacing w:val="2"/>
        </w:rPr>
        <w:t>can</w:t>
      </w:r>
      <w:r>
        <w:rPr>
          <w:color w:val="231F20"/>
          <w:spacing w:val="-8"/>
        </w:rPr>
        <w:t xml:space="preserve"> </w:t>
      </w:r>
      <w:r>
        <w:rPr>
          <w:color w:val="231F20"/>
        </w:rPr>
        <w:t>be</w:t>
      </w:r>
      <w:r>
        <w:rPr>
          <w:color w:val="231F20"/>
          <w:spacing w:val="-7"/>
        </w:rPr>
        <w:t xml:space="preserve"> </w:t>
      </w:r>
      <w:r>
        <w:rPr>
          <w:color w:val="231F20"/>
          <w:spacing w:val="3"/>
        </w:rPr>
        <w:t>tangible</w:t>
      </w:r>
      <w:r>
        <w:rPr>
          <w:color w:val="231F20"/>
          <w:spacing w:val="-7"/>
        </w:rPr>
        <w:t xml:space="preserve"> </w:t>
      </w:r>
      <w:r>
        <w:rPr>
          <w:color w:val="231F20"/>
          <w:spacing w:val="3"/>
        </w:rPr>
        <w:t>like</w:t>
      </w:r>
      <w:r>
        <w:rPr>
          <w:color w:val="231F20"/>
          <w:spacing w:val="-7"/>
        </w:rPr>
        <w:t xml:space="preserve"> </w:t>
      </w:r>
      <w:r>
        <w:rPr>
          <w:color w:val="231F20"/>
          <w:spacing w:val="2"/>
        </w:rPr>
        <w:t>the</w:t>
      </w:r>
      <w:r>
        <w:rPr>
          <w:color w:val="231F20"/>
          <w:spacing w:val="-8"/>
        </w:rPr>
        <w:t xml:space="preserve"> </w:t>
      </w:r>
      <w:r>
        <w:rPr>
          <w:color w:val="231F20"/>
          <w:spacing w:val="3"/>
        </w:rPr>
        <w:t>stock</w:t>
      </w:r>
      <w:r>
        <w:rPr>
          <w:color w:val="231F20"/>
          <w:spacing w:val="-7"/>
        </w:rPr>
        <w:t xml:space="preserve"> </w:t>
      </w:r>
      <w:r>
        <w:rPr>
          <w:color w:val="231F20"/>
        </w:rPr>
        <w:t>of</w:t>
      </w:r>
      <w:r>
        <w:rPr>
          <w:color w:val="231F20"/>
          <w:spacing w:val="-7"/>
        </w:rPr>
        <w:t xml:space="preserve"> </w:t>
      </w:r>
      <w:r>
        <w:rPr>
          <w:color w:val="231F20"/>
          <w:spacing w:val="3"/>
        </w:rPr>
        <w:t>financial</w:t>
      </w:r>
      <w:r>
        <w:rPr>
          <w:color w:val="231F20"/>
          <w:spacing w:val="-8"/>
        </w:rPr>
        <w:t xml:space="preserve"> </w:t>
      </w:r>
      <w:r>
        <w:rPr>
          <w:color w:val="231F20"/>
          <w:spacing w:val="2"/>
        </w:rPr>
        <w:t>and</w:t>
      </w:r>
      <w:r>
        <w:rPr>
          <w:color w:val="231F20"/>
          <w:spacing w:val="-7"/>
        </w:rPr>
        <w:t xml:space="preserve"> </w:t>
      </w:r>
      <w:r>
        <w:rPr>
          <w:color w:val="231F20"/>
          <w:spacing w:val="4"/>
        </w:rPr>
        <w:t xml:space="preserve">physical </w:t>
      </w:r>
      <w:r>
        <w:rPr>
          <w:color w:val="231F20"/>
          <w:spacing w:val="3"/>
        </w:rPr>
        <w:t xml:space="preserve">assets such </w:t>
      </w:r>
      <w:r>
        <w:rPr>
          <w:color w:val="231F20"/>
        </w:rPr>
        <w:t xml:space="preserve">as </w:t>
      </w:r>
      <w:r>
        <w:rPr>
          <w:color w:val="231F20"/>
          <w:spacing w:val="2"/>
        </w:rPr>
        <w:t xml:space="preserve">the </w:t>
      </w:r>
      <w:r>
        <w:rPr>
          <w:color w:val="231F20"/>
          <w:spacing w:val="3"/>
        </w:rPr>
        <w:t xml:space="preserve">communication infrastructure </w:t>
      </w:r>
      <w:r>
        <w:rPr>
          <w:color w:val="231F20"/>
        </w:rPr>
        <w:t xml:space="preserve">or  </w:t>
      </w:r>
      <w:r>
        <w:rPr>
          <w:color w:val="231F20"/>
          <w:spacing w:val="3"/>
        </w:rPr>
        <w:t xml:space="preserve">marketing </w:t>
      </w:r>
      <w:r>
        <w:rPr>
          <w:color w:val="231F20"/>
          <w:spacing w:val="4"/>
        </w:rPr>
        <w:t xml:space="preserve">networks,  </w:t>
      </w:r>
      <w:r>
        <w:rPr>
          <w:color w:val="231F20"/>
        </w:rPr>
        <w:t xml:space="preserve">or </w:t>
      </w:r>
      <w:r>
        <w:rPr>
          <w:color w:val="231F20"/>
          <w:spacing w:val="3"/>
        </w:rPr>
        <w:t xml:space="preserve">intangible. </w:t>
      </w:r>
      <w:r>
        <w:rPr>
          <w:color w:val="231F20"/>
          <w:spacing w:val="2"/>
        </w:rPr>
        <w:t xml:space="preserve">The </w:t>
      </w:r>
      <w:r>
        <w:rPr>
          <w:color w:val="231F20"/>
          <w:spacing w:val="3"/>
        </w:rPr>
        <w:t xml:space="preserve">list </w:t>
      </w:r>
      <w:r>
        <w:rPr>
          <w:color w:val="231F20"/>
        </w:rPr>
        <w:t xml:space="preserve">of </w:t>
      </w:r>
      <w:r>
        <w:rPr>
          <w:color w:val="231F20"/>
          <w:spacing w:val="3"/>
        </w:rPr>
        <w:t xml:space="preserve">intangible assets </w:t>
      </w:r>
      <w:r>
        <w:rPr>
          <w:color w:val="231F20"/>
        </w:rPr>
        <w:t xml:space="preserve">is </w:t>
      </w:r>
      <w:r>
        <w:rPr>
          <w:color w:val="231F20"/>
          <w:spacing w:val="3"/>
        </w:rPr>
        <w:t xml:space="preserve">long, </w:t>
      </w:r>
      <w:r>
        <w:rPr>
          <w:color w:val="231F20"/>
          <w:spacing w:val="2"/>
        </w:rPr>
        <w:t xml:space="preserve">but </w:t>
      </w:r>
      <w:r>
        <w:rPr>
          <w:color w:val="231F20"/>
          <w:spacing w:val="3"/>
        </w:rPr>
        <w:t xml:space="preserve">they have </w:t>
      </w:r>
      <w:r>
        <w:rPr>
          <w:color w:val="231F20"/>
        </w:rPr>
        <w:t xml:space="preserve">a </w:t>
      </w:r>
      <w:r>
        <w:rPr>
          <w:color w:val="231F20"/>
          <w:spacing w:val="4"/>
        </w:rPr>
        <w:t xml:space="preserve">common </w:t>
      </w:r>
      <w:r>
        <w:rPr>
          <w:color w:val="231F20"/>
          <w:spacing w:val="3"/>
        </w:rPr>
        <w:t>denominator:</w:t>
      </w:r>
      <w:r>
        <w:rPr>
          <w:color w:val="231F20"/>
          <w:spacing w:val="4"/>
        </w:rPr>
        <w:t xml:space="preserve"> knowledge.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They include skills, attitudes (e.g. attitudes </w:t>
      </w:r>
      <w:r>
        <w:rPr>
          <w:color w:val="231F20"/>
        </w:rPr>
        <w:t xml:space="preserve">to </w:t>
      </w:r>
      <w:r>
        <w:rPr>
          <w:color w:val="231F20"/>
          <w:spacing w:val="3"/>
        </w:rPr>
        <w:t xml:space="preserve">wealth creation </w:t>
      </w:r>
      <w:r>
        <w:rPr>
          <w:color w:val="231F20"/>
          <w:spacing w:val="4"/>
        </w:rPr>
        <w:t xml:space="preserve">and </w:t>
      </w:r>
      <w:r>
        <w:rPr>
          <w:color w:val="231F20"/>
          <w:spacing w:val="3"/>
        </w:rPr>
        <w:t xml:space="preserve">business culture), capabilities (technological, innovatory, managerial </w:t>
      </w:r>
      <w:r>
        <w:rPr>
          <w:color w:val="231F20"/>
          <w:spacing w:val="4"/>
        </w:rPr>
        <w:t xml:space="preserve">and </w:t>
      </w:r>
      <w:r>
        <w:rPr>
          <w:color w:val="231F20"/>
          <w:spacing w:val="3"/>
        </w:rPr>
        <w:t xml:space="preserve">leading capabilities), competencies (e.g. </w:t>
      </w:r>
      <w:r>
        <w:rPr>
          <w:color w:val="231F20"/>
        </w:rPr>
        <w:t xml:space="preserve">to </w:t>
      </w:r>
      <w:r>
        <w:rPr>
          <w:color w:val="231F20"/>
          <w:spacing w:val="3"/>
        </w:rPr>
        <w:t xml:space="preserve">organize </w:t>
      </w:r>
      <w:r>
        <w:rPr>
          <w:color w:val="231F20"/>
          <w:spacing w:val="4"/>
        </w:rPr>
        <w:t xml:space="preserve">income-generating </w:t>
      </w:r>
      <w:r>
        <w:rPr>
          <w:color w:val="231F20"/>
          <w:spacing w:val="3"/>
        </w:rPr>
        <w:t xml:space="preserve">assets productively), relationships (such </w:t>
      </w:r>
      <w:r>
        <w:rPr>
          <w:color w:val="231F20"/>
        </w:rPr>
        <w:t xml:space="preserve">as </w:t>
      </w:r>
      <w:r>
        <w:rPr>
          <w:color w:val="231F20"/>
          <w:spacing w:val="3"/>
        </w:rPr>
        <w:t xml:space="preserve">interpersonal </w:t>
      </w:r>
      <w:r>
        <w:rPr>
          <w:color w:val="231F20"/>
          <w:spacing w:val="4"/>
        </w:rPr>
        <w:t xml:space="preserve">relationships </w:t>
      </w:r>
      <w:r>
        <w:rPr>
          <w:color w:val="231F20"/>
          <w:spacing w:val="3"/>
        </w:rPr>
        <w:t xml:space="preserve">forged </w:t>
      </w:r>
      <w:r>
        <w:rPr>
          <w:color w:val="231F20"/>
        </w:rPr>
        <w:t xml:space="preserve">by </w:t>
      </w:r>
      <w:r>
        <w:rPr>
          <w:color w:val="231F20"/>
          <w:spacing w:val="3"/>
        </w:rPr>
        <w:t xml:space="preserve">individuals </w:t>
      </w:r>
      <w:r>
        <w:rPr>
          <w:color w:val="231F20"/>
        </w:rPr>
        <w:t xml:space="preserve">or </w:t>
      </w:r>
      <w:r>
        <w:rPr>
          <w:color w:val="231F20"/>
          <w:spacing w:val="3"/>
        </w:rPr>
        <w:t>contacts -w</w:t>
      </w:r>
      <w:r>
        <w:rPr>
          <w:color w:val="231F20"/>
          <w:spacing w:val="3"/>
        </w:rPr>
        <w:t xml:space="preserve">ith governments), </w:t>
      </w:r>
      <w:r>
        <w:rPr>
          <w:color w:val="231F20"/>
        </w:rPr>
        <w:t xml:space="preserve">as </w:t>
      </w:r>
      <w:r>
        <w:rPr>
          <w:color w:val="231F20"/>
          <w:spacing w:val="3"/>
        </w:rPr>
        <w:t xml:space="preserve">well </w:t>
      </w:r>
      <w:r>
        <w:rPr>
          <w:color w:val="231F20"/>
        </w:rPr>
        <w:t xml:space="preserve">as </w:t>
      </w:r>
      <w:r>
        <w:rPr>
          <w:color w:val="231F20"/>
          <w:spacing w:val="2"/>
        </w:rPr>
        <w:t xml:space="preserve">the </w:t>
      </w:r>
      <w:r>
        <w:rPr>
          <w:color w:val="231F20"/>
          <w:spacing w:val="4"/>
        </w:rPr>
        <w:t xml:space="preserve">stock </w:t>
      </w:r>
      <w:r>
        <w:rPr>
          <w:color w:val="231F20"/>
        </w:rPr>
        <w:t xml:space="preserve">of </w:t>
      </w:r>
      <w:r>
        <w:rPr>
          <w:color w:val="231F20"/>
          <w:spacing w:val="3"/>
        </w:rPr>
        <w:t xml:space="preserve">information, trade marks, goodwill </w:t>
      </w:r>
      <w:r>
        <w:rPr>
          <w:color w:val="231F20"/>
          <w:spacing w:val="2"/>
        </w:rPr>
        <w:t xml:space="preserve">and  </w:t>
      </w:r>
      <w:r>
        <w:rPr>
          <w:color w:val="231F20"/>
          <w:spacing w:val="3"/>
        </w:rPr>
        <w:t xml:space="preserve">brainpower. These assets </w:t>
      </w:r>
      <w:r>
        <w:rPr>
          <w:color w:val="231F20"/>
          <w:spacing w:val="4"/>
        </w:rPr>
        <w:t xml:space="preserve">can  </w:t>
      </w:r>
      <w:r>
        <w:rPr>
          <w:color w:val="231F20"/>
        </w:rPr>
        <w:t xml:space="preserve">be </w:t>
      </w:r>
      <w:r>
        <w:rPr>
          <w:color w:val="231F20"/>
          <w:spacing w:val="3"/>
        </w:rPr>
        <w:t xml:space="preserve">embodied </w:t>
      </w:r>
      <w:r>
        <w:rPr>
          <w:color w:val="231F20"/>
        </w:rPr>
        <w:t xml:space="preserve">in </w:t>
      </w:r>
      <w:r>
        <w:rPr>
          <w:color w:val="231F20"/>
          <w:spacing w:val="3"/>
        </w:rPr>
        <w:t xml:space="preserve">both individuals </w:t>
      </w:r>
      <w:r>
        <w:rPr>
          <w:color w:val="231F20"/>
          <w:spacing w:val="2"/>
        </w:rPr>
        <w:t xml:space="preserve">and </w:t>
      </w:r>
      <w:r>
        <w:rPr>
          <w:color w:val="231F20"/>
          <w:spacing w:val="3"/>
        </w:rPr>
        <w:t xml:space="preserve">firms </w:t>
      </w:r>
      <w:r>
        <w:rPr>
          <w:color w:val="231F20"/>
          <w:spacing w:val="2"/>
        </w:rPr>
        <w:t xml:space="preserve">and the can </w:t>
      </w:r>
      <w:r>
        <w:rPr>
          <w:color w:val="231F20"/>
          <w:spacing w:val="3"/>
        </w:rPr>
        <w:t xml:space="preserve">sometimes </w:t>
      </w:r>
      <w:r>
        <w:rPr>
          <w:color w:val="231F20"/>
          <w:spacing w:val="4"/>
        </w:rPr>
        <w:t xml:space="preserve">be </w:t>
      </w:r>
      <w:r>
        <w:rPr>
          <w:color w:val="231F20"/>
          <w:spacing w:val="3"/>
        </w:rPr>
        <w:t xml:space="preserve">enhanced </w:t>
      </w:r>
      <w:r>
        <w:rPr>
          <w:color w:val="231F20"/>
        </w:rPr>
        <w:t xml:space="preserve">by </w:t>
      </w:r>
      <w:r>
        <w:rPr>
          <w:color w:val="231F20"/>
          <w:spacing w:val="3"/>
        </w:rPr>
        <w:t xml:space="preserve">clusters </w:t>
      </w:r>
      <w:r>
        <w:rPr>
          <w:color w:val="231F20"/>
        </w:rPr>
        <w:t xml:space="preserve">of </w:t>
      </w:r>
      <w:r>
        <w:rPr>
          <w:color w:val="231F20"/>
          <w:spacing w:val="3"/>
        </w:rPr>
        <w:t xml:space="preserve">firms </w:t>
      </w:r>
      <w:r>
        <w:rPr>
          <w:color w:val="231F20"/>
          <w:spacing w:val="2"/>
        </w:rPr>
        <w:t xml:space="preserve">and </w:t>
      </w:r>
      <w:r>
        <w:rPr>
          <w:color w:val="231F20"/>
          <w:spacing w:val="3"/>
        </w:rPr>
        <w:t>economic</w:t>
      </w:r>
      <w:r>
        <w:rPr>
          <w:color w:val="231F20"/>
          <w:spacing w:val="29"/>
        </w:rPr>
        <w:t xml:space="preserve"> </w:t>
      </w:r>
      <w:r>
        <w:rPr>
          <w:color w:val="231F20"/>
          <w:spacing w:val="4"/>
        </w:rPr>
        <w:t>activities.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importance </w:t>
      </w:r>
      <w:r>
        <w:rPr>
          <w:color w:val="231F20"/>
        </w:rPr>
        <w:t xml:space="preserve">of </w:t>
      </w:r>
      <w:r>
        <w:rPr>
          <w:color w:val="231F20"/>
          <w:spacing w:val="3"/>
        </w:rPr>
        <w:t>cre</w:t>
      </w:r>
      <w:r>
        <w:rPr>
          <w:color w:val="231F20"/>
          <w:spacing w:val="3"/>
        </w:rPr>
        <w:t xml:space="preserve">ated intangible assets </w:t>
      </w:r>
      <w:r>
        <w:rPr>
          <w:color w:val="231F20"/>
        </w:rPr>
        <w:t xml:space="preserve">in </w:t>
      </w:r>
      <w:r>
        <w:rPr>
          <w:color w:val="231F20"/>
          <w:spacing w:val="3"/>
        </w:rPr>
        <w:t xml:space="preserve">production </w:t>
      </w:r>
      <w:r>
        <w:rPr>
          <w:color w:val="231F20"/>
          <w:spacing w:val="2"/>
        </w:rPr>
        <w:t xml:space="preserve">and </w:t>
      </w:r>
      <w:r>
        <w:rPr>
          <w:color w:val="231F20"/>
          <w:spacing w:val="4"/>
        </w:rPr>
        <w:t xml:space="preserve">other </w:t>
      </w:r>
      <w:r>
        <w:rPr>
          <w:color w:val="231F20"/>
          <w:spacing w:val="3"/>
        </w:rPr>
        <w:t xml:space="preserve">economic activities </w:t>
      </w:r>
      <w:r>
        <w:rPr>
          <w:color w:val="231F20"/>
          <w:spacing w:val="2"/>
        </w:rPr>
        <w:t xml:space="preserve">has </w:t>
      </w:r>
      <w:r>
        <w:rPr>
          <w:color w:val="231F20"/>
          <w:spacing w:val="3"/>
        </w:rPr>
        <w:t xml:space="preserve">increased considerably. </w:t>
      </w:r>
      <w:r>
        <w:rPr>
          <w:color w:val="231F20"/>
        </w:rPr>
        <w:t xml:space="preserve">A </w:t>
      </w:r>
      <w:r>
        <w:rPr>
          <w:color w:val="231F20"/>
          <w:spacing w:val="3"/>
        </w:rPr>
        <w:t xml:space="preserve">large proportion </w:t>
      </w:r>
      <w:r>
        <w:rPr>
          <w:color w:val="231F20"/>
        </w:rPr>
        <w:t xml:space="preserve">of </w:t>
      </w:r>
      <w:r>
        <w:rPr>
          <w:color w:val="231F20"/>
          <w:spacing w:val="4"/>
        </w:rPr>
        <w:t xml:space="preserve">the </w:t>
      </w:r>
      <w:r>
        <w:rPr>
          <w:color w:val="231F20"/>
          <w:spacing w:val="3"/>
        </w:rPr>
        <w:t xml:space="preserve">costs </w:t>
      </w:r>
      <w:r>
        <w:rPr>
          <w:color w:val="231F20"/>
        </w:rPr>
        <w:t xml:space="preserve">of </w:t>
      </w:r>
      <w:r>
        <w:rPr>
          <w:color w:val="231F20"/>
          <w:spacing w:val="3"/>
        </w:rPr>
        <w:t xml:space="preserve">many final goods </w:t>
      </w:r>
      <w:r>
        <w:rPr>
          <w:color w:val="231F20"/>
          <w:spacing w:val="2"/>
        </w:rPr>
        <w:t xml:space="preserve">and </w:t>
      </w:r>
      <w:r>
        <w:rPr>
          <w:color w:val="231F20"/>
          <w:spacing w:val="3"/>
        </w:rPr>
        <w:t xml:space="preserve">services, ranging from simple products </w:t>
      </w:r>
      <w:r>
        <w:rPr>
          <w:color w:val="231F20"/>
          <w:spacing w:val="4"/>
        </w:rPr>
        <w:t xml:space="preserve">such </w:t>
      </w:r>
      <w:r>
        <w:rPr>
          <w:color w:val="231F20"/>
        </w:rPr>
        <w:t xml:space="preserve">as </w:t>
      </w:r>
      <w:r>
        <w:rPr>
          <w:color w:val="231F20"/>
          <w:spacing w:val="3"/>
        </w:rPr>
        <w:t xml:space="preserve">cereals through books computers </w:t>
      </w:r>
      <w:r>
        <w:rPr>
          <w:color w:val="231F20"/>
        </w:rPr>
        <w:t xml:space="preserve">to </w:t>
      </w:r>
      <w:r>
        <w:rPr>
          <w:color w:val="231F20"/>
          <w:spacing w:val="3"/>
        </w:rPr>
        <w:t xml:space="preserve">automobiles, consists </w:t>
      </w:r>
      <w:r>
        <w:rPr>
          <w:color w:val="231F20"/>
        </w:rPr>
        <w:t>o</w:t>
      </w:r>
      <w:r>
        <w:rPr>
          <w:color w:val="231F20"/>
        </w:rPr>
        <w:t xml:space="preserve">f  </w:t>
      </w:r>
      <w:r>
        <w:rPr>
          <w:color w:val="231F20"/>
          <w:spacing w:val="2"/>
        </w:rPr>
        <w:t xml:space="preserve">the </w:t>
      </w:r>
      <w:r>
        <w:rPr>
          <w:color w:val="231F20"/>
          <w:spacing w:val="4"/>
        </w:rPr>
        <w:t xml:space="preserve">costs  </w:t>
      </w:r>
      <w:r>
        <w:rPr>
          <w:color w:val="231F20"/>
        </w:rPr>
        <w:t xml:space="preserve">of </w:t>
      </w:r>
      <w:r>
        <w:rPr>
          <w:color w:val="231F20"/>
          <w:spacing w:val="3"/>
        </w:rPr>
        <w:t xml:space="preserve">such created assets </w:t>
      </w:r>
      <w:r>
        <w:rPr>
          <w:color w:val="231F20"/>
        </w:rPr>
        <w:t xml:space="preserve">as </w:t>
      </w:r>
      <w:r>
        <w:rPr>
          <w:color w:val="231F20"/>
          <w:spacing w:val="3"/>
        </w:rPr>
        <w:t xml:space="preserve">R&amp;D, design, advertising, distribution </w:t>
      </w:r>
      <w:r>
        <w:rPr>
          <w:color w:val="231F20"/>
          <w:spacing w:val="2"/>
        </w:rPr>
        <w:t xml:space="preserve">and </w:t>
      </w:r>
      <w:r>
        <w:rPr>
          <w:color w:val="231F20"/>
          <w:spacing w:val="4"/>
        </w:rPr>
        <w:t xml:space="preserve">legal </w:t>
      </w:r>
      <w:r>
        <w:rPr>
          <w:color w:val="231F20"/>
          <w:spacing w:val="3"/>
        </w:rPr>
        <w:t xml:space="preserve">work. Less than </w:t>
      </w:r>
      <w:r>
        <w:rPr>
          <w:color w:val="231F20"/>
        </w:rPr>
        <w:t xml:space="preserve">10 </w:t>
      </w:r>
      <w:r>
        <w:rPr>
          <w:color w:val="231F20"/>
          <w:spacing w:val="2"/>
        </w:rPr>
        <w:t xml:space="preserve">per </w:t>
      </w:r>
      <w:r>
        <w:rPr>
          <w:color w:val="231F20"/>
          <w:spacing w:val="3"/>
        </w:rPr>
        <w:t xml:space="preserve">cent </w:t>
      </w:r>
      <w:r>
        <w:rPr>
          <w:color w:val="231F20"/>
        </w:rPr>
        <w:t xml:space="preserve">of </w:t>
      </w:r>
      <w:r>
        <w:rPr>
          <w:color w:val="231F20"/>
          <w:spacing w:val="2"/>
        </w:rPr>
        <w:t xml:space="preserve">the </w:t>
      </w:r>
      <w:r>
        <w:rPr>
          <w:color w:val="231F20"/>
          <w:spacing w:val="3"/>
        </w:rPr>
        <w:t xml:space="preserve">production </w:t>
      </w:r>
      <w:r>
        <w:rPr>
          <w:color w:val="231F20"/>
        </w:rPr>
        <w:t xml:space="preserve">of </w:t>
      </w:r>
      <w:r>
        <w:rPr>
          <w:color w:val="231F20"/>
          <w:spacing w:val="3"/>
        </w:rPr>
        <w:t xml:space="preserve">automobiles </w:t>
      </w:r>
      <w:r>
        <w:rPr>
          <w:color w:val="231F20"/>
          <w:spacing w:val="2"/>
        </w:rPr>
        <w:t xml:space="preserve">now </w:t>
      </w:r>
      <w:r>
        <w:rPr>
          <w:color w:val="231F20"/>
          <w:spacing w:val="4"/>
        </w:rPr>
        <w:t xml:space="preserve">consists </w:t>
      </w:r>
      <w:r>
        <w:rPr>
          <w:color w:val="231F20"/>
        </w:rPr>
        <w:t>of</w:t>
      </w:r>
      <w:r>
        <w:rPr>
          <w:color w:val="231F20"/>
          <w:spacing w:val="12"/>
        </w:rPr>
        <w:t xml:space="preserve"> </w:t>
      </w:r>
      <w:r>
        <w:rPr>
          <w:color w:val="231F20"/>
          <w:spacing w:val="3"/>
        </w:rPr>
        <w:t>labour</w:t>
      </w:r>
      <w:r>
        <w:rPr>
          <w:color w:val="231F20"/>
          <w:spacing w:val="13"/>
        </w:rPr>
        <w:t xml:space="preserve"> </w:t>
      </w:r>
      <w:r>
        <w:rPr>
          <w:color w:val="231F20"/>
          <w:spacing w:val="3"/>
        </w:rPr>
        <w:t>costs;</w:t>
      </w:r>
      <w:r>
        <w:rPr>
          <w:color w:val="231F20"/>
          <w:spacing w:val="13"/>
        </w:rPr>
        <w:t xml:space="preserve"> </w:t>
      </w:r>
      <w:r>
        <w:rPr>
          <w:color w:val="231F20"/>
          <w:spacing w:val="2"/>
        </w:rPr>
        <w:t>the</w:t>
      </w:r>
      <w:r>
        <w:rPr>
          <w:color w:val="231F20"/>
          <w:spacing w:val="13"/>
        </w:rPr>
        <w:t xml:space="preserve"> </w:t>
      </w:r>
      <w:r>
        <w:rPr>
          <w:color w:val="231F20"/>
          <w:spacing w:val="3"/>
        </w:rPr>
        <w:t>rest</w:t>
      </w:r>
      <w:r>
        <w:rPr>
          <w:color w:val="231F20"/>
          <w:spacing w:val="13"/>
        </w:rPr>
        <w:t xml:space="preserve"> </w:t>
      </w:r>
      <w:r>
        <w:rPr>
          <w:color w:val="231F20"/>
          <w:spacing w:val="3"/>
        </w:rPr>
        <w:t>relates</w:t>
      </w:r>
      <w:r>
        <w:rPr>
          <w:color w:val="231F20"/>
          <w:spacing w:val="13"/>
        </w:rPr>
        <w:t xml:space="preserve"> </w:t>
      </w:r>
      <w:r>
        <w:rPr>
          <w:color w:val="231F20"/>
        </w:rPr>
        <w:t>to</w:t>
      </w:r>
      <w:r>
        <w:rPr>
          <w:color w:val="231F20"/>
          <w:spacing w:val="13"/>
        </w:rPr>
        <w:t xml:space="preserve"> </w:t>
      </w:r>
      <w:r>
        <w:rPr>
          <w:color w:val="231F20"/>
          <w:spacing w:val="2"/>
        </w:rPr>
        <w:t>the</w:t>
      </w:r>
      <w:r>
        <w:rPr>
          <w:color w:val="231F20"/>
          <w:spacing w:val="13"/>
        </w:rPr>
        <w:t xml:space="preserve"> </w:t>
      </w:r>
      <w:r>
        <w:rPr>
          <w:color w:val="231F20"/>
          <w:spacing w:val="3"/>
        </w:rPr>
        <w:t>contributions</w:t>
      </w:r>
      <w:r>
        <w:rPr>
          <w:color w:val="231F20"/>
          <w:spacing w:val="13"/>
        </w:rPr>
        <w:t xml:space="preserve"> </w:t>
      </w:r>
      <w:r>
        <w:rPr>
          <w:color w:val="231F20"/>
          <w:spacing w:val="3"/>
        </w:rPr>
        <w:t>various</w:t>
      </w:r>
      <w:r>
        <w:rPr>
          <w:color w:val="231F20"/>
          <w:spacing w:val="13"/>
        </w:rPr>
        <w:t xml:space="preserve"> </w:t>
      </w:r>
      <w:r>
        <w:rPr>
          <w:color w:val="231F20"/>
          <w:spacing w:val="3"/>
        </w:rPr>
        <w:t>created</w:t>
      </w:r>
      <w:r>
        <w:rPr>
          <w:color w:val="231F20"/>
          <w:spacing w:val="13"/>
        </w:rPr>
        <w:t xml:space="preserve"> </w:t>
      </w:r>
      <w:r>
        <w:rPr>
          <w:color w:val="231F20"/>
          <w:spacing w:val="4"/>
        </w:rPr>
        <w:t>assets.</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spacing w:val="3"/>
        </w:rPr>
        <w:t xml:space="preserve">Moreover, international competition increasingly takes </w:t>
      </w:r>
      <w:r>
        <w:rPr>
          <w:color w:val="231F20"/>
          <w:spacing w:val="4"/>
        </w:rPr>
        <w:t xml:space="preserve">place </w:t>
      </w:r>
      <w:r>
        <w:rPr>
          <w:color w:val="231F20"/>
          <w:spacing w:val="3"/>
        </w:rPr>
        <w:t xml:space="preserve">through </w:t>
      </w:r>
      <w:r>
        <w:rPr>
          <w:color w:val="231F20"/>
          <w:spacing w:val="2"/>
        </w:rPr>
        <w:t xml:space="preserve">new </w:t>
      </w:r>
      <w:r>
        <w:rPr>
          <w:color w:val="231F20"/>
          <w:spacing w:val="3"/>
        </w:rPr>
        <w:t xml:space="preserve">products </w:t>
      </w:r>
      <w:r>
        <w:rPr>
          <w:color w:val="231F20"/>
          <w:spacing w:val="2"/>
        </w:rPr>
        <w:t xml:space="preserve">and </w:t>
      </w:r>
      <w:r>
        <w:rPr>
          <w:color w:val="231F20"/>
          <w:spacing w:val="3"/>
        </w:rPr>
        <w:t xml:space="preserve">processes </w:t>
      </w:r>
      <w:r>
        <w:rPr>
          <w:color w:val="231F20"/>
          <w:spacing w:val="2"/>
        </w:rPr>
        <w:t xml:space="preserve">and </w:t>
      </w:r>
      <w:r>
        <w:rPr>
          <w:color w:val="231F20"/>
          <w:spacing w:val="3"/>
        </w:rPr>
        <w:t xml:space="preserve">these </w:t>
      </w:r>
      <w:r>
        <w:rPr>
          <w:color w:val="231F20"/>
          <w:spacing w:val="2"/>
        </w:rPr>
        <w:t xml:space="preserve">are </w:t>
      </w:r>
      <w:r>
        <w:rPr>
          <w:color w:val="231F20"/>
          <w:spacing w:val="3"/>
        </w:rPr>
        <w:t xml:space="preserve">often knowledge </w:t>
      </w:r>
      <w:r>
        <w:rPr>
          <w:color w:val="231F20"/>
          <w:spacing w:val="4"/>
        </w:rPr>
        <w:t xml:space="preserve">based. </w:t>
      </w:r>
      <w:r>
        <w:rPr>
          <w:color w:val="231F20"/>
          <w:spacing w:val="2"/>
        </w:rPr>
        <w:t xml:space="preserve">R&amp;D </w:t>
      </w:r>
      <w:r>
        <w:rPr>
          <w:color w:val="231F20"/>
          <w:spacing w:val="3"/>
        </w:rPr>
        <w:t xml:space="preserve">activities leading </w:t>
      </w:r>
      <w:r>
        <w:rPr>
          <w:color w:val="231F20"/>
        </w:rPr>
        <w:t xml:space="preserve">to </w:t>
      </w:r>
      <w:r>
        <w:rPr>
          <w:color w:val="231F20"/>
          <w:spacing w:val="2"/>
        </w:rPr>
        <w:t xml:space="preserve">new </w:t>
      </w:r>
      <w:r>
        <w:rPr>
          <w:color w:val="231F20"/>
          <w:spacing w:val="3"/>
        </w:rPr>
        <w:t xml:space="preserve">products </w:t>
      </w:r>
      <w:r>
        <w:rPr>
          <w:color w:val="231F20"/>
          <w:spacing w:val="2"/>
        </w:rPr>
        <w:t xml:space="preserve">and </w:t>
      </w:r>
      <w:r>
        <w:rPr>
          <w:color w:val="231F20"/>
          <w:spacing w:val="3"/>
        </w:rPr>
        <w:t xml:space="preserve">processes </w:t>
      </w:r>
      <w:r>
        <w:rPr>
          <w:color w:val="231F20"/>
          <w:spacing w:val="2"/>
        </w:rPr>
        <w:t xml:space="preserve">are </w:t>
      </w:r>
      <w:r>
        <w:rPr>
          <w:color w:val="231F20"/>
          <w:spacing w:val="3"/>
        </w:rPr>
        <w:t xml:space="preserve">costly </w:t>
      </w:r>
      <w:r>
        <w:rPr>
          <w:color w:val="231F20"/>
          <w:spacing w:val="2"/>
        </w:rPr>
        <w:t xml:space="preserve">and </w:t>
      </w:r>
      <w:r>
        <w:rPr>
          <w:color w:val="231F20"/>
          <w:spacing w:val="4"/>
        </w:rPr>
        <w:t xml:space="preserve">risky. </w:t>
      </w:r>
      <w:r>
        <w:rPr>
          <w:color w:val="231F20"/>
        </w:rPr>
        <w:t xml:space="preserve">At </w:t>
      </w:r>
      <w:r>
        <w:rPr>
          <w:color w:val="231F20"/>
          <w:spacing w:val="2"/>
        </w:rPr>
        <w:t xml:space="preserve">the </w:t>
      </w:r>
      <w:r>
        <w:rPr>
          <w:color w:val="231F20"/>
          <w:spacing w:val="3"/>
        </w:rPr>
        <w:t xml:space="preserve">same time, markets  </w:t>
      </w:r>
      <w:r>
        <w:rPr>
          <w:color w:val="231F20"/>
          <w:spacing w:val="2"/>
        </w:rPr>
        <w:t xml:space="preserve">for  </w:t>
      </w:r>
      <w:r>
        <w:rPr>
          <w:color w:val="231F20"/>
          <w:spacing w:val="3"/>
        </w:rPr>
        <w:t xml:space="preserve">knowledge-based </w:t>
      </w:r>
      <w:r>
        <w:rPr>
          <w:color w:val="231F20"/>
          <w:spacing w:val="3"/>
        </w:rPr>
        <w:t xml:space="preserve"> resources  </w:t>
      </w:r>
      <w:r>
        <w:rPr>
          <w:color w:val="231F20"/>
          <w:spacing w:val="2"/>
        </w:rPr>
        <w:t xml:space="preserve">and  </w:t>
      </w:r>
      <w:r>
        <w:rPr>
          <w:color w:val="231F20"/>
          <w:spacing w:val="4"/>
        </w:rPr>
        <w:t xml:space="preserve">assets </w:t>
      </w:r>
      <w:r>
        <w:rPr>
          <w:color w:val="231F20"/>
          <w:spacing w:val="2"/>
        </w:rPr>
        <w:t xml:space="preserve">are </w:t>
      </w:r>
      <w:r>
        <w:rPr>
          <w:color w:val="231F20"/>
          <w:spacing w:val="3"/>
        </w:rPr>
        <w:t xml:space="preserve">becoming more open </w:t>
      </w:r>
      <w:r>
        <w:rPr>
          <w:color w:val="231F20"/>
          <w:spacing w:val="2"/>
        </w:rPr>
        <w:t xml:space="preserve">and </w:t>
      </w:r>
      <w:r>
        <w:rPr>
          <w:color w:val="231F20"/>
          <w:spacing w:val="3"/>
        </w:rPr>
        <w:t xml:space="preserve">enterprises embodying these assets </w:t>
      </w:r>
      <w:r>
        <w:rPr>
          <w:color w:val="231F20"/>
          <w:spacing w:val="2"/>
        </w:rPr>
        <w:t xml:space="preserve">can </w:t>
      </w:r>
      <w:r>
        <w:rPr>
          <w:color w:val="231F20"/>
          <w:spacing w:val="4"/>
        </w:rPr>
        <w:t xml:space="preserve">be </w:t>
      </w:r>
      <w:r>
        <w:rPr>
          <w:color w:val="231F20"/>
          <w:spacing w:val="3"/>
        </w:rPr>
        <w:t xml:space="preserve">bought </w:t>
      </w:r>
      <w:r>
        <w:rPr>
          <w:color w:val="231F20"/>
          <w:spacing w:val="2"/>
        </w:rPr>
        <w:t xml:space="preserve">and </w:t>
      </w:r>
      <w:r>
        <w:rPr>
          <w:color w:val="231F20"/>
          <w:spacing w:val="3"/>
        </w:rPr>
        <w:t xml:space="preserve">sold. </w:t>
      </w:r>
      <w:r>
        <w:rPr>
          <w:color w:val="231F20"/>
          <w:spacing w:val="2"/>
        </w:rPr>
        <w:t xml:space="preserve">The </w:t>
      </w:r>
      <w:r>
        <w:rPr>
          <w:color w:val="231F20"/>
          <w:spacing w:val="3"/>
        </w:rPr>
        <w:t xml:space="preserve">result </w:t>
      </w:r>
      <w:r>
        <w:rPr>
          <w:color w:val="231F20"/>
        </w:rPr>
        <w:t xml:space="preserve">is </w:t>
      </w:r>
      <w:r>
        <w:rPr>
          <w:color w:val="231F20"/>
          <w:spacing w:val="3"/>
        </w:rPr>
        <w:t xml:space="preserve">that TNCs have taken advantage </w:t>
      </w:r>
      <w:r>
        <w:rPr>
          <w:color w:val="231F20"/>
        </w:rPr>
        <w:t xml:space="preserve">of </w:t>
      </w:r>
      <w:r>
        <w:rPr>
          <w:color w:val="231F20"/>
          <w:spacing w:val="4"/>
        </w:rPr>
        <w:t xml:space="preserve">these </w:t>
      </w:r>
      <w:r>
        <w:rPr>
          <w:color w:val="231F20"/>
          <w:spacing w:val="3"/>
        </w:rPr>
        <w:t xml:space="preserve">opportunities </w:t>
      </w:r>
      <w:r>
        <w:rPr>
          <w:color w:val="231F20"/>
          <w:spacing w:val="2"/>
        </w:rPr>
        <w:t xml:space="preserve">and </w:t>
      </w:r>
      <w:r>
        <w:rPr>
          <w:color w:val="231F20"/>
          <w:spacing w:val="3"/>
        </w:rPr>
        <w:t xml:space="preserve">used </w:t>
      </w:r>
      <w:r>
        <w:rPr>
          <w:color w:val="231F20"/>
          <w:spacing w:val="2"/>
        </w:rPr>
        <w:t xml:space="preserve">FDI </w:t>
      </w:r>
      <w:r>
        <w:rPr>
          <w:color w:val="231F20"/>
        </w:rPr>
        <w:t xml:space="preserve">as a </w:t>
      </w:r>
      <w:r>
        <w:rPr>
          <w:color w:val="231F20"/>
          <w:spacing w:val="3"/>
        </w:rPr>
        <w:t xml:space="preserve">major means </w:t>
      </w:r>
      <w:r>
        <w:rPr>
          <w:color w:val="231F20"/>
        </w:rPr>
        <w:t xml:space="preserve">of </w:t>
      </w:r>
      <w:r>
        <w:rPr>
          <w:color w:val="231F20"/>
          <w:spacing w:val="3"/>
        </w:rPr>
        <w:t xml:space="preserve">acquiring created </w:t>
      </w:r>
      <w:r>
        <w:rPr>
          <w:color w:val="231F20"/>
          <w:spacing w:val="4"/>
        </w:rPr>
        <w:t xml:space="preserve">assets </w:t>
      </w:r>
      <w:r>
        <w:rPr>
          <w:color w:val="231F20"/>
          <w:spacing w:val="2"/>
        </w:rPr>
        <w:t xml:space="preserve">and </w:t>
      </w:r>
      <w:r>
        <w:rPr>
          <w:color w:val="231F20"/>
          <w:spacing w:val="3"/>
        </w:rPr>
        <w:t>enhancing corporate</w:t>
      </w:r>
      <w:r>
        <w:rPr>
          <w:color w:val="231F20"/>
          <w:spacing w:val="13"/>
        </w:rPr>
        <w:t xml:space="preserve"> </w:t>
      </w:r>
      <w:r>
        <w:rPr>
          <w:color w:val="231F20"/>
          <w:spacing w:val="4"/>
        </w:rPr>
        <w:t>competitiveness.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ind w:left="237"/>
        <w:rPr>
          <w:rFonts w:ascii="Trebuchet MS"/>
        </w:rPr>
      </w:pPr>
      <w:r w:rsidRPr="0090524C">
        <w:lastRenderedPageBreak/>
        <w:pict>
          <v:line id="_x0000_s1053" style="position:absolute;left:0;text-align:left;z-index:251769344;mso-position-horizontal-relative:page;mso-position-vertical-relative:page" from="445.05pt,69.45pt" to="445.05pt,771pt" strokecolor="#d7d9da" strokeweight="5pt">
            <w10:wrap anchorx="page" anchory="page"/>
          </v:line>
        </w:pict>
      </w:r>
      <w:r w:rsidR="004404A8">
        <w:rPr>
          <w:rFonts w:ascii="Trebuchet MS"/>
          <w:color w:val="231F20"/>
          <w:spacing w:val="3"/>
        </w:rPr>
        <w:t xml:space="preserve">Capital Inflows </w:t>
      </w:r>
      <w:r w:rsidR="004404A8">
        <w:rPr>
          <w:rFonts w:ascii="Trebuchet MS"/>
          <w:color w:val="231F20"/>
          <w:spacing w:val="2"/>
        </w:rPr>
        <w:t>and</w:t>
      </w:r>
      <w:r w:rsidR="004404A8">
        <w:rPr>
          <w:rFonts w:ascii="Trebuchet MS"/>
          <w:color w:val="231F20"/>
          <w:spacing w:val="-53"/>
        </w:rPr>
        <w:t xml:space="preserve"> </w:t>
      </w:r>
      <w:r w:rsidR="004404A8">
        <w:rPr>
          <w:rFonts w:ascii="Trebuchet MS"/>
          <w:color w:val="231F20"/>
          <w:spacing w:val="4"/>
        </w:rPr>
        <w:t>Overheating</w:t>
      </w:r>
    </w:p>
    <w:p w:rsidR="0090524C" w:rsidRDefault="0090524C">
      <w:pPr>
        <w:pStyle w:val="BodyText"/>
        <w:spacing w:before="9"/>
        <w:rPr>
          <w:rFonts w:ascii="Trebuchet MS"/>
          <w:b/>
          <w:sz w:val="38"/>
        </w:rPr>
      </w:pPr>
    </w:p>
    <w:p w:rsidR="0090524C" w:rsidRDefault="004404A8">
      <w:pPr>
        <w:pStyle w:val="BodyText"/>
        <w:spacing w:line="300" w:lineRule="auto"/>
        <w:ind w:left="237" w:right="2052" w:firstLine="720"/>
        <w:jc w:val="both"/>
      </w:pPr>
      <w:r>
        <w:rPr>
          <w:color w:val="231F20"/>
          <w:spacing w:val="2"/>
        </w:rPr>
        <w:t xml:space="preserve">The key </w:t>
      </w:r>
      <w:r>
        <w:rPr>
          <w:color w:val="231F20"/>
          <w:spacing w:val="3"/>
        </w:rPr>
        <w:t xml:space="preserve">short-run macroeconomic concern associated with </w:t>
      </w:r>
      <w:r>
        <w:rPr>
          <w:color w:val="231F20"/>
        </w:rPr>
        <w:t xml:space="preserve">a </w:t>
      </w:r>
      <w:r>
        <w:rPr>
          <w:color w:val="231F20"/>
          <w:spacing w:val="4"/>
        </w:rPr>
        <w:t xml:space="preserve">surge </w:t>
      </w:r>
      <w:r>
        <w:rPr>
          <w:color w:val="231F20"/>
        </w:rPr>
        <w:t xml:space="preserve">in </w:t>
      </w:r>
      <w:r>
        <w:rPr>
          <w:color w:val="231F20"/>
          <w:spacing w:val="3"/>
        </w:rPr>
        <w:t xml:space="preserve">capital inflows that </w:t>
      </w:r>
      <w:r>
        <w:rPr>
          <w:color w:val="231F20"/>
        </w:rPr>
        <w:t xml:space="preserve">of an </w:t>
      </w:r>
      <w:r>
        <w:rPr>
          <w:color w:val="231F20"/>
          <w:spacing w:val="3"/>
        </w:rPr>
        <w:t xml:space="preserve">excessive expansion </w:t>
      </w:r>
      <w:r>
        <w:rPr>
          <w:color w:val="231F20"/>
        </w:rPr>
        <w:t xml:space="preserve">of </w:t>
      </w:r>
      <w:r>
        <w:rPr>
          <w:color w:val="231F20"/>
          <w:spacing w:val="3"/>
        </w:rPr>
        <w:t xml:space="preserve">aggregate demand </w:t>
      </w:r>
      <w:r>
        <w:rPr>
          <w:color w:val="231F20"/>
          <w:spacing w:val="4"/>
        </w:rPr>
        <w:t xml:space="preserve">that </w:t>
      </w:r>
      <w:r>
        <w:rPr>
          <w:color w:val="231F20"/>
          <w:spacing w:val="2"/>
        </w:rPr>
        <w:t xml:space="preserve">is, </w:t>
      </w:r>
      <w:r>
        <w:rPr>
          <w:color w:val="231F20"/>
          <w:spacing w:val="3"/>
        </w:rPr>
        <w:t>macroeconomic overheatin</w:t>
      </w:r>
      <w:r>
        <w:rPr>
          <w:color w:val="231F20"/>
          <w:spacing w:val="3"/>
        </w:rPr>
        <w:t xml:space="preserve">g. This outcome </w:t>
      </w:r>
      <w:r>
        <w:rPr>
          <w:color w:val="231F20"/>
          <w:spacing w:val="2"/>
        </w:rPr>
        <w:t xml:space="preserve">can </w:t>
      </w:r>
      <w:r>
        <w:rPr>
          <w:color w:val="231F20"/>
        </w:rPr>
        <w:t xml:space="preserve">be </w:t>
      </w:r>
      <w:r>
        <w:rPr>
          <w:color w:val="231F20"/>
          <w:spacing w:val="3"/>
        </w:rPr>
        <w:t xml:space="preserve">produced </w:t>
      </w:r>
      <w:r>
        <w:rPr>
          <w:color w:val="231F20"/>
          <w:spacing w:val="4"/>
        </w:rPr>
        <w:t xml:space="preserve">through  </w:t>
      </w:r>
      <w:r>
        <w:rPr>
          <w:color w:val="231F20"/>
          <w:spacing w:val="2"/>
        </w:rPr>
        <w:t xml:space="preserve">the </w:t>
      </w:r>
      <w:r>
        <w:rPr>
          <w:color w:val="231F20"/>
          <w:spacing w:val="3"/>
        </w:rPr>
        <w:t>following transmission</w:t>
      </w:r>
      <w:r>
        <w:rPr>
          <w:color w:val="231F20"/>
          <w:spacing w:val="12"/>
        </w:rPr>
        <w:t xml:space="preserve"> </w:t>
      </w:r>
      <w:r>
        <w:rPr>
          <w:color w:val="231F20"/>
          <w:spacing w:val="4"/>
        </w:rPr>
        <w:t>mechanism:</w:t>
      </w:r>
    </w:p>
    <w:p w:rsidR="0090524C" w:rsidRDefault="0090524C">
      <w:pPr>
        <w:pStyle w:val="BodyText"/>
        <w:rPr>
          <w:sz w:val="30"/>
        </w:rPr>
      </w:pPr>
    </w:p>
    <w:p w:rsidR="0090524C" w:rsidRDefault="004404A8">
      <w:pPr>
        <w:pStyle w:val="ListParagraph"/>
        <w:numPr>
          <w:ilvl w:val="0"/>
          <w:numId w:val="18"/>
        </w:numPr>
        <w:tabs>
          <w:tab w:val="left" w:pos="1032"/>
        </w:tabs>
        <w:spacing w:line="300" w:lineRule="auto"/>
        <w:ind w:right="2051"/>
        <w:jc w:val="both"/>
        <w:rPr>
          <w:sz w:val="24"/>
        </w:rPr>
      </w:pPr>
      <w:r>
        <w:rPr>
          <w:color w:val="231F20"/>
          <w:sz w:val="24"/>
        </w:rPr>
        <w:t xml:space="preserve">If a </w:t>
      </w:r>
      <w:r>
        <w:rPr>
          <w:color w:val="231F20"/>
          <w:spacing w:val="3"/>
          <w:sz w:val="24"/>
        </w:rPr>
        <w:t xml:space="preserve">country maintains </w:t>
      </w:r>
      <w:r>
        <w:rPr>
          <w:color w:val="231F20"/>
          <w:sz w:val="24"/>
        </w:rPr>
        <w:t xml:space="preserve">an </w:t>
      </w:r>
      <w:r>
        <w:rPr>
          <w:color w:val="231F20"/>
          <w:spacing w:val="3"/>
          <w:sz w:val="24"/>
        </w:rPr>
        <w:t xml:space="preserve">officially  determined  exchange  </w:t>
      </w:r>
      <w:r>
        <w:rPr>
          <w:color w:val="231F20"/>
          <w:spacing w:val="4"/>
          <w:sz w:val="24"/>
        </w:rPr>
        <w:t xml:space="preserve">rate, </w:t>
      </w:r>
      <w:r>
        <w:rPr>
          <w:color w:val="231F20"/>
          <w:spacing w:val="2"/>
          <w:sz w:val="24"/>
        </w:rPr>
        <w:t xml:space="preserve">the </w:t>
      </w:r>
      <w:r>
        <w:rPr>
          <w:color w:val="231F20"/>
          <w:spacing w:val="3"/>
          <w:sz w:val="24"/>
        </w:rPr>
        <w:t xml:space="preserve">commitment </w:t>
      </w:r>
      <w:r>
        <w:rPr>
          <w:color w:val="231F20"/>
          <w:sz w:val="24"/>
        </w:rPr>
        <w:t xml:space="preserve">to </w:t>
      </w:r>
      <w:r>
        <w:rPr>
          <w:color w:val="231F20"/>
          <w:spacing w:val="3"/>
          <w:sz w:val="24"/>
        </w:rPr>
        <w:t xml:space="preserve">defend </w:t>
      </w:r>
      <w:r>
        <w:rPr>
          <w:color w:val="231F20"/>
          <w:spacing w:val="2"/>
          <w:sz w:val="24"/>
        </w:rPr>
        <w:t xml:space="preserve">the </w:t>
      </w:r>
      <w:r>
        <w:rPr>
          <w:color w:val="231F20"/>
          <w:spacing w:val="3"/>
          <w:sz w:val="24"/>
        </w:rPr>
        <w:t xml:space="preserve">parity causes </w:t>
      </w:r>
      <w:r>
        <w:rPr>
          <w:color w:val="231F20"/>
          <w:spacing w:val="2"/>
          <w:sz w:val="24"/>
        </w:rPr>
        <w:t xml:space="preserve">the </w:t>
      </w:r>
      <w:r>
        <w:rPr>
          <w:color w:val="231F20"/>
          <w:spacing w:val="3"/>
          <w:sz w:val="24"/>
        </w:rPr>
        <w:t xml:space="preserve">central bank </w:t>
      </w:r>
      <w:r>
        <w:rPr>
          <w:color w:val="231F20"/>
          <w:spacing w:val="4"/>
          <w:sz w:val="24"/>
        </w:rPr>
        <w:t xml:space="preserve">to </w:t>
      </w:r>
      <w:r>
        <w:rPr>
          <w:color w:val="231F20"/>
          <w:spacing w:val="3"/>
          <w:sz w:val="24"/>
        </w:rPr>
        <w:t xml:space="preserve">intervene </w:t>
      </w:r>
      <w:r>
        <w:rPr>
          <w:color w:val="231F20"/>
          <w:sz w:val="24"/>
        </w:rPr>
        <w:t xml:space="preserve">in </w:t>
      </w:r>
      <w:r>
        <w:rPr>
          <w:color w:val="231F20"/>
          <w:spacing w:val="2"/>
          <w:sz w:val="24"/>
        </w:rPr>
        <w:t xml:space="preserve">the </w:t>
      </w:r>
      <w:r>
        <w:rPr>
          <w:color w:val="231F20"/>
          <w:spacing w:val="3"/>
          <w:sz w:val="24"/>
        </w:rPr>
        <w:t xml:space="preserve">foreign exchange market </w:t>
      </w:r>
      <w:r>
        <w:rPr>
          <w:color w:val="231F20"/>
          <w:sz w:val="24"/>
        </w:rPr>
        <w:t xml:space="preserve">to </w:t>
      </w:r>
      <w:r>
        <w:rPr>
          <w:color w:val="231F20"/>
          <w:spacing w:val="3"/>
          <w:sz w:val="24"/>
        </w:rPr>
        <w:t xml:space="preserve">purchase </w:t>
      </w:r>
      <w:r>
        <w:rPr>
          <w:color w:val="231F20"/>
          <w:spacing w:val="2"/>
          <w:sz w:val="24"/>
        </w:rPr>
        <w:t xml:space="preserve">the </w:t>
      </w:r>
      <w:r>
        <w:rPr>
          <w:color w:val="231F20"/>
          <w:spacing w:val="4"/>
          <w:sz w:val="24"/>
        </w:rPr>
        <w:t xml:space="preserve">foreign </w:t>
      </w:r>
      <w:r>
        <w:rPr>
          <w:color w:val="231F20"/>
          <w:spacing w:val="3"/>
          <w:sz w:val="24"/>
        </w:rPr>
        <w:t xml:space="preserve">exchange generated </w:t>
      </w:r>
      <w:r>
        <w:rPr>
          <w:color w:val="231F20"/>
          <w:sz w:val="24"/>
        </w:rPr>
        <w:t xml:space="preserve">by </w:t>
      </w:r>
      <w:r>
        <w:rPr>
          <w:color w:val="231F20"/>
          <w:spacing w:val="2"/>
          <w:sz w:val="24"/>
        </w:rPr>
        <w:t xml:space="preserve">the </w:t>
      </w:r>
      <w:r>
        <w:rPr>
          <w:color w:val="231F20"/>
          <w:spacing w:val="3"/>
          <w:sz w:val="24"/>
        </w:rPr>
        <w:t xml:space="preserve">capital inflow. </w:t>
      </w:r>
      <w:r>
        <w:rPr>
          <w:color w:val="231F20"/>
          <w:sz w:val="24"/>
        </w:rPr>
        <w:t xml:space="preserve">To do </w:t>
      </w:r>
      <w:r>
        <w:rPr>
          <w:color w:val="231F20"/>
          <w:spacing w:val="2"/>
          <w:sz w:val="24"/>
        </w:rPr>
        <w:t xml:space="preserve">so, the </w:t>
      </w:r>
      <w:r>
        <w:rPr>
          <w:color w:val="231F20"/>
          <w:spacing w:val="4"/>
          <w:sz w:val="24"/>
        </w:rPr>
        <w:t xml:space="preserve">central </w:t>
      </w:r>
      <w:r>
        <w:rPr>
          <w:color w:val="231F20"/>
          <w:spacing w:val="3"/>
          <w:sz w:val="24"/>
        </w:rPr>
        <w:t>bank creates high-powered domestic</w:t>
      </w:r>
      <w:r>
        <w:rPr>
          <w:color w:val="231F20"/>
          <w:spacing w:val="16"/>
          <w:sz w:val="24"/>
        </w:rPr>
        <w:t xml:space="preserve"> </w:t>
      </w:r>
      <w:r>
        <w:rPr>
          <w:color w:val="231F20"/>
          <w:spacing w:val="4"/>
          <w:sz w:val="24"/>
        </w:rPr>
        <w:t>money.</w:t>
      </w:r>
    </w:p>
    <w:p w:rsidR="0090524C" w:rsidRDefault="004404A8">
      <w:pPr>
        <w:pStyle w:val="ListParagraph"/>
        <w:numPr>
          <w:ilvl w:val="0"/>
          <w:numId w:val="18"/>
        </w:numPr>
        <w:tabs>
          <w:tab w:val="left" w:pos="1032"/>
        </w:tabs>
        <w:spacing w:before="227" w:line="300" w:lineRule="auto"/>
        <w:ind w:right="2050"/>
        <w:jc w:val="both"/>
        <w:rPr>
          <w:sz w:val="24"/>
        </w:rPr>
      </w:pPr>
      <w:r>
        <w:rPr>
          <w:color w:val="231F20"/>
          <w:spacing w:val="3"/>
          <w:w w:val="105"/>
          <w:sz w:val="24"/>
        </w:rPr>
        <w:t xml:space="preserve">This expansion </w:t>
      </w:r>
      <w:r>
        <w:rPr>
          <w:color w:val="231F20"/>
          <w:w w:val="105"/>
          <w:sz w:val="24"/>
        </w:rPr>
        <w:t xml:space="preserve">of </w:t>
      </w:r>
      <w:r>
        <w:rPr>
          <w:color w:val="231F20"/>
          <w:spacing w:val="2"/>
          <w:w w:val="105"/>
          <w:sz w:val="24"/>
        </w:rPr>
        <w:t xml:space="preserve">the </w:t>
      </w:r>
      <w:r>
        <w:rPr>
          <w:color w:val="231F20"/>
          <w:spacing w:val="3"/>
          <w:w w:val="105"/>
          <w:sz w:val="24"/>
        </w:rPr>
        <w:t xml:space="preserve">monetary base creates </w:t>
      </w:r>
      <w:r>
        <w:rPr>
          <w:color w:val="231F20"/>
          <w:w w:val="105"/>
          <w:sz w:val="24"/>
        </w:rPr>
        <w:t xml:space="preserve">a </w:t>
      </w:r>
      <w:r>
        <w:rPr>
          <w:color w:val="231F20"/>
          <w:spacing w:val="4"/>
          <w:w w:val="105"/>
          <w:sz w:val="24"/>
        </w:rPr>
        <w:t xml:space="preserve">corresponding </w:t>
      </w:r>
      <w:r>
        <w:rPr>
          <w:color w:val="231F20"/>
          <w:spacing w:val="3"/>
          <w:w w:val="105"/>
          <w:sz w:val="24"/>
        </w:rPr>
        <w:t xml:space="preserve">expansion </w:t>
      </w:r>
      <w:r>
        <w:rPr>
          <w:color w:val="231F20"/>
          <w:w w:val="105"/>
          <w:sz w:val="24"/>
        </w:rPr>
        <w:t xml:space="preserve">in </w:t>
      </w:r>
      <w:r>
        <w:rPr>
          <w:color w:val="231F20"/>
          <w:spacing w:val="3"/>
          <w:w w:val="105"/>
          <w:sz w:val="24"/>
        </w:rPr>
        <w:t xml:space="preserve">broader measures </w:t>
      </w:r>
      <w:r>
        <w:rPr>
          <w:color w:val="231F20"/>
          <w:w w:val="105"/>
          <w:sz w:val="24"/>
        </w:rPr>
        <w:t xml:space="preserve">of </w:t>
      </w:r>
      <w:r>
        <w:rPr>
          <w:color w:val="231F20"/>
          <w:spacing w:val="2"/>
          <w:w w:val="105"/>
          <w:sz w:val="24"/>
        </w:rPr>
        <w:t xml:space="preserve">the </w:t>
      </w:r>
      <w:r>
        <w:rPr>
          <w:color w:val="231F20"/>
          <w:spacing w:val="3"/>
          <w:w w:val="105"/>
          <w:sz w:val="24"/>
        </w:rPr>
        <w:t xml:space="preserve">money supply, </w:t>
      </w:r>
      <w:r>
        <w:rPr>
          <w:color w:val="231F20"/>
          <w:spacing w:val="4"/>
          <w:w w:val="105"/>
          <w:sz w:val="24"/>
        </w:rPr>
        <w:t xml:space="preserve">lowering </w:t>
      </w:r>
      <w:r>
        <w:rPr>
          <w:color w:val="231F20"/>
          <w:spacing w:val="3"/>
          <w:w w:val="105"/>
          <w:sz w:val="24"/>
        </w:rPr>
        <w:t>domestic</w:t>
      </w:r>
      <w:r>
        <w:rPr>
          <w:color w:val="231F20"/>
          <w:spacing w:val="-6"/>
          <w:w w:val="105"/>
          <w:sz w:val="24"/>
        </w:rPr>
        <w:t xml:space="preserve"> </w:t>
      </w:r>
      <w:r>
        <w:rPr>
          <w:color w:val="231F20"/>
          <w:spacing w:val="3"/>
          <w:w w:val="105"/>
          <w:sz w:val="24"/>
        </w:rPr>
        <w:t>interest</w:t>
      </w:r>
      <w:r>
        <w:rPr>
          <w:color w:val="231F20"/>
          <w:spacing w:val="-5"/>
          <w:w w:val="105"/>
          <w:sz w:val="24"/>
        </w:rPr>
        <w:t xml:space="preserve"> </w:t>
      </w:r>
      <w:r>
        <w:rPr>
          <w:color w:val="231F20"/>
          <w:spacing w:val="3"/>
          <w:w w:val="105"/>
          <w:sz w:val="24"/>
        </w:rPr>
        <w:t>rates</w:t>
      </w:r>
      <w:r>
        <w:rPr>
          <w:color w:val="231F20"/>
          <w:spacing w:val="-6"/>
          <w:w w:val="105"/>
          <w:sz w:val="24"/>
        </w:rPr>
        <w:t xml:space="preserve"> </w:t>
      </w:r>
      <w:r>
        <w:rPr>
          <w:color w:val="231F20"/>
          <w:spacing w:val="2"/>
          <w:w w:val="105"/>
          <w:sz w:val="24"/>
        </w:rPr>
        <w:t>and</w:t>
      </w:r>
      <w:r>
        <w:rPr>
          <w:color w:val="231F20"/>
          <w:spacing w:val="-5"/>
          <w:w w:val="105"/>
          <w:sz w:val="24"/>
        </w:rPr>
        <w:t xml:space="preserve"> </w:t>
      </w:r>
      <w:r>
        <w:rPr>
          <w:color w:val="231F20"/>
          <w:spacing w:val="3"/>
          <w:w w:val="105"/>
          <w:sz w:val="24"/>
        </w:rPr>
        <w:t>raising</w:t>
      </w:r>
      <w:r>
        <w:rPr>
          <w:color w:val="231F20"/>
          <w:spacing w:val="-5"/>
          <w:w w:val="105"/>
          <w:sz w:val="24"/>
        </w:rPr>
        <w:t xml:space="preserve"> </w:t>
      </w:r>
      <w:r>
        <w:rPr>
          <w:color w:val="231F20"/>
          <w:spacing w:val="3"/>
          <w:w w:val="105"/>
          <w:sz w:val="24"/>
        </w:rPr>
        <w:t>domestic</w:t>
      </w:r>
      <w:r>
        <w:rPr>
          <w:color w:val="231F20"/>
          <w:spacing w:val="-6"/>
          <w:w w:val="105"/>
          <w:sz w:val="24"/>
        </w:rPr>
        <w:t xml:space="preserve"> </w:t>
      </w:r>
      <w:r>
        <w:rPr>
          <w:color w:val="231F20"/>
          <w:spacing w:val="3"/>
          <w:w w:val="105"/>
          <w:sz w:val="24"/>
        </w:rPr>
        <w:t>asset</w:t>
      </w:r>
      <w:r>
        <w:rPr>
          <w:color w:val="231F20"/>
          <w:spacing w:val="-5"/>
          <w:w w:val="105"/>
          <w:sz w:val="24"/>
        </w:rPr>
        <w:t xml:space="preserve"> </w:t>
      </w:r>
      <w:r>
        <w:rPr>
          <w:color w:val="231F20"/>
          <w:spacing w:val="4"/>
          <w:w w:val="105"/>
          <w:sz w:val="24"/>
        </w:rPr>
        <w:t>prices.</w:t>
      </w:r>
    </w:p>
    <w:p w:rsidR="0090524C" w:rsidRDefault="004404A8">
      <w:pPr>
        <w:pStyle w:val="ListParagraph"/>
        <w:numPr>
          <w:ilvl w:val="0"/>
          <w:numId w:val="18"/>
        </w:numPr>
        <w:tabs>
          <w:tab w:val="left" w:pos="1032"/>
        </w:tabs>
        <w:spacing w:before="227" w:line="300" w:lineRule="auto"/>
        <w:ind w:right="2050"/>
        <w:jc w:val="both"/>
        <w:rPr>
          <w:sz w:val="24"/>
        </w:rPr>
      </w:pPr>
      <w:r>
        <w:rPr>
          <w:color w:val="231F20"/>
          <w:spacing w:val="3"/>
          <w:sz w:val="24"/>
        </w:rPr>
        <w:t xml:space="preserve">This action </w:t>
      </w:r>
      <w:r>
        <w:rPr>
          <w:color w:val="231F20"/>
          <w:sz w:val="24"/>
        </w:rPr>
        <w:t xml:space="preserve">in </w:t>
      </w:r>
      <w:r>
        <w:rPr>
          <w:color w:val="231F20"/>
          <w:spacing w:val="3"/>
          <w:sz w:val="24"/>
        </w:rPr>
        <w:t xml:space="preserve">turn triggers </w:t>
      </w:r>
      <w:r>
        <w:rPr>
          <w:color w:val="231F20"/>
          <w:sz w:val="24"/>
        </w:rPr>
        <w:t xml:space="preserve">an </w:t>
      </w:r>
      <w:r>
        <w:rPr>
          <w:color w:val="231F20"/>
          <w:spacing w:val="3"/>
          <w:sz w:val="24"/>
        </w:rPr>
        <w:t xml:space="preserve">expansion </w:t>
      </w:r>
      <w:r>
        <w:rPr>
          <w:color w:val="231F20"/>
          <w:sz w:val="24"/>
        </w:rPr>
        <w:t xml:space="preserve">of </w:t>
      </w:r>
      <w:r>
        <w:rPr>
          <w:color w:val="231F20"/>
          <w:spacing w:val="3"/>
          <w:sz w:val="24"/>
        </w:rPr>
        <w:t xml:space="preserve">aggregate demand. </w:t>
      </w:r>
      <w:r>
        <w:rPr>
          <w:color w:val="231F20"/>
          <w:spacing w:val="4"/>
          <w:sz w:val="24"/>
        </w:rPr>
        <w:t xml:space="preserve">If </w:t>
      </w:r>
      <w:r>
        <w:rPr>
          <w:color w:val="231F20"/>
          <w:spacing w:val="2"/>
          <w:sz w:val="24"/>
        </w:rPr>
        <w:t xml:space="preserve">the </w:t>
      </w:r>
      <w:r>
        <w:rPr>
          <w:color w:val="231F20"/>
          <w:spacing w:val="3"/>
          <w:sz w:val="24"/>
        </w:rPr>
        <w:t xml:space="preserve">economy possesses excess capacity, </w:t>
      </w:r>
      <w:r>
        <w:rPr>
          <w:color w:val="231F20"/>
          <w:spacing w:val="2"/>
          <w:sz w:val="24"/>
        </w:rPr>
        <w:t xml:space="preserve">the </w:t>
      </w:r>
      <w:r>
        <w:rPr>
          <w:color w:val="231F20"/>
          <w:spacing w:val="3"/>
          <w:sz w:val="24"/>
        </w:rPr>
        <w:t xml:space="preserve">short-run </w:t>
      </w:r>
      <w:r>
        <w:rPr>
          <w:color w:val="231F20"/>
          <w:spacing w:val="4"/>
          <w:sz w:val="24"/>
        </w:rPr>
        <w:t xml:space="preserve">implications </w:t>
      </w:r>
      <w:r>
        <w:rPr>
          <w:color w:val="231F20"/>
          <w:spacing w:val="3"/>
          <w:sz w:val="24"/>
        </w:rPr>
        <w:t>maybe</w:t>
      </w:r>
      <w:r>
        <w:rPr>
          <w:color w:val="231F20"/>
          <w:spacing w:val="-13"/>
          <w:sz w:val="24"/>
        </w:rPr>
        <w:t xml:space="preserve"> </w:t>
      </w:r>
      <w:r>
        <w:rPr>
          <w:color w:val="231F20"/>
          <w:sz w:val="24"/>
        </w:rPr>
        <w:t>to</w:t>
      </w:r>
      <w:r>
        <w:rPr>
          <w:color w:val="231F20"/>
          <w:spacing w:val="-13"/>
          <w:sz w:val="24"/>
        </w:rPr>
        <w:t xml:space="preserve"> </w:t>
      </w:r>
      <w:r>
        <w:rPr>
          <w:color w:val="231F20"/>
          <w:spacing w:val="3"/>
          <w:sz w:val="24"/>
        </w:rPr>
        <w:t>increase</w:t>
      </w:r>
      <w:r>
        <w:rPr>
          <w:color w:val="231F20"/>
          <w:spacing w:val="-13"/>
          <w:sz w:val="24"/>
        </w:rPr>
        <w:t xml:space="preserve"> </w:t>
      </w:r>
      <w:r>
        <w:rPr>
          <w:color w:val="231F20"/>
          <w:spacing w:val="3"/>
          <w:sz w:val="24"/>
        </w:rPr>
        <w:t>domestic</w:t>
      </w:r>
      <w:r>
        <w:rPr>
          <w:color w:val="231F20"/>
          <w:spacing w:val="-13"/>
          <w:sz w:val="24"/>
        </w:rPr>
        <w:t xml:space="preserve"> </w:t>
      </w:r>
      <w:r>
        <w:rPr>
          <w:color w:val="231F20"/>
          <w:spacing w:val="3"/>
          <w:sz w:val="24"/>
        </w:rPr>
        <w:t>economic</w:t>
      </w:r>
      <w:r>
        <w:rPr>
          <w:color w:val="231F20"/>
          <w:spacing w:val="-13"/>
          <w:sz w:val="24"/>
        </w:rPr>
        <w:t xml:space="preserve"> </w:t>
      </w:r>
      <w:r>
        <w:rPr>
          <w:color w:val="231F20"/>
          <w:spacing w:val="3"/>
          <w:sz w:val="24"/>
        </w:rPr>
        <w:t>activity</w:t>
      </w:r>
      <w:r>
        <w:rPr>
          <w:color w:val="231F20"/>
          <w:spacing w:val="-13"/>
          <w:sz w:val="24"/>
        </w:rPr>
        <w:t xml:space="preserve"> </w:t>
      </w:r>
      <w:r>
        <w:rPr>
          <w:color w:val="231F20"/>
          <w:spacing w:val="2"/>
          <w:sz w:val="24"/>
        </w:rPr>
        <w:t>and</w:t>
      </w:r>
      <w:r>
        <w:rPr>
          <w:color w:val="231F20"/>
          <w:spacing w:val="-13"/>
          <w:sz w:val="24"/>
        </w:rPr>
        <w:t xml:space="preserve"> </w:t>
      </w:r>
      <w:r>
        <w:rPr>
          <w:color w:val="231F20"/>
          <w:spacing w:val="3"/>
          <w:sz w:val="24"/>
        </w:rPr>
        <w:t>cause</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4"/>
          <w:sz w:val="24"/>
        </w:rPr>
        <w:t xml:space="preserve">current </w:t>
      </w:r>
      <w:r>
        <w:rPr>
          <w:color w:val="231F20"/>
          <w:spacing w:val="3"/>
          <w:sz w:val="24"/>
        </w:rPr>
        <w:t xml:space="preserve">account </w:t>
      </w:r>
      <w:r>
        <w:rPr>
          <w:color w:val="231F20"/>
          <w:sz w:val="24"/>
        </w:rPr>
        <w:t xml:space="preserve">of </w:t>
      </w:r>
      <w:r>
        <w:rPr>
          <w:color w:val="231F20"/>
          <w:spacing w:val="2"/>
          <w:sz w:val="24"/>
        </w:rPr>
        <w:t xml:space="preserve">the </w:t>
      </w:r>
      <w:r>
        <w:rPr>
          <w:color w:val="231F20"/>
          <w:spacing w:val="3"/>
          <w:sz w:val="24"/>
        </w:rPr>
        <w:t xml:space="preserve">balance </w:t>
      </w:r>
      <w:r>
        <w:rPr>
          <w:color w:val="231F20"/>
          <w:sz w:val="24"/>
        </w:rPr>
        <w:t xml:space="preserve">of </w:t>
      </w:r>
      <w:r>
        <w:rPr>
          <w:color w:val="231F20"/>
          <w:spacing w:val="3"/>
          <w:sz w:val="24"/>
        </w:rPr>
        <w:t xml:space="preserve">payments </w:t>
      </w:r>
      <w:r>
        <w:rPr>
          <w:color w:val="231F20"/>
          <w:sz w:val="24"/>
        </w:rPr>
        <w:t xml:space="preserve">to </w:t>
      </w:r>
      <w:r>
        <w:rPr>
          <w:color w:val="231F20"/>
          <w:spacing w:val="3"/>
          <w:sz w:val="24"/>
        </w:rPr>
        <w:t xml:space="preserve">deteriorate. </w:t>
      </w:r>
      <w:r>
        <w:rPr>
          <w:color w:val="231F20"/>
          <w:spacing w:val="4"/>
          <w:sz w:val="24"/>
        </w:rPr>
        <w:t xml:space="preserve">Eventually, </w:t>
      </w:r>
      <w:r>
        <w:rPr>
          <w:color w:val="231F20"/>
          <w:spacing w:val="3"/>
          <w:sz w:val="24"/>
        </w:rPr>
        <w:t xml:space="preserve">however (and perhaps rather quickly </w:t>
      </w:r>
      <w:r>
        <w:rPr>
          <w:color w:val="231F20"/>
          <w:sz w:val="24"/>
        </w:rPr>
        <w:t xml:space="preserve">if </w:t>
      </w:r>
      <w:r>
        <w:rPr>
          <w:color w:val="231F20"/>
          <w:spacing w:val="3"/>
          <w:sz w:val="24"/>
        </w:rPr>
        <w:t xml:space="preserve">domestic excess </w:t>
      </w:r>
      <w:r>
        <w:rPr>
          <w:color w:val="231F20"/>
          <w:spacing w:val="4"/>
          <w:sz w:val="24"/>
        </w:rPr>
        <w:t xml:space="preserve">capacity  </w:t>
      </w:r>
      <w:r>
        <w:rPr>
          <w:color w:val="231F20"/>
          <w:sz w:val="24"/>
        </w:rPr>
        <w:t xml:space="preserve">is </w:t>
      </w:r>
      <w:r>
        <w:rPr>
          <w:color w:val="231F20"/>
          <w:spacing w:val="3"/>
          <w:sz w:val="24"/>
        </w:rPr>
        <w:t xml:space="preserve">limited), excess capacity will </w:t>
      </w:r>
      <w:r>
        <w:rPr>
          <w:color w:val="231F20"/>
          <w:sz w:val="24"/>
        </w:rPr>
        <w:t xml:space="preserve">be </w:t>
      </w:r>
      <w:r>
        <w:rPr>
          <w:color w:val="231F20"/>
          <w:spacing w:val="3"/>
          <w:sz w:val="24"/>
        </w:rPr>
        <w:t xml:space="preserve">absorbed </w:t>
      </w:r>
      <w:r>
        <w:rPr>
          <w:color w:val="231F20"/>
          <w:spacing w:val="2"/>
          <w:sz w:val="24"/>
        </w:rPr>
        <w:t xml:space="preserve">and the </w:t>
      </w:r>
      <w:r>
        <w:rPr>
          <w:color w:val="231F20"/>
          <w:spacing w:val="3"/>
          <w:sz w:val="24"/>
        </w:rPr>
        <w:t xml:space="preserve">expansion </w:t>
      </w:r>
      <w:r>
        <w:rPr>
          <w:color w:val="231F20"/>
          <w:spacing w:val="4"/>
          <w:sz w:val="24"/>
        </w:rPr>
        <w:t xml:space="preserve">in </w:t>
      </w:r>
      <w:r>
        <w:rPr>
          <w:color w:val="231F20"/>
          <w:spacing w:val="3"/>
          <w:sz w:val="24"/>
        </w:rPr>
        <w:t xml:space="preserve">demand will trigger acceleration </w:t>
      </w:r>
      <w:r>
        <w:rPr>
          <w:color w:val="231F20"/>
          <w:sz w:val="24"/>
        </w:rPr>
        <w:t xml:space="preserve">in </w:t>
      </w:r>
      <w:r>
        <w:rPr>
          <w:color w:val="231F20"/>
          <w:spacing w:val="3"/>
          <w:sz w:val="24"/>
        </w:rPr>
        <w:t>domestic</w:t>
      </w:r>
      <w:r>
        <w:rPr>
          <w:color w:val="231F20"/>
          <w:spacing w:val="38"/>
          <w:sz w:val="24"/>
        </w:rPr>
        <w:t xml:space="preserve"> </w:t>
      </w:r>
      <w:r>
        <w:rPr>
          <w:color w:val="231F20"/>
          <w:spacing w:val="4"/>
          <w:sz w:val="24"/>
        </w:rPr>
        <w:t>inflation.</w:t>
      </w:r>
    </w:p>
    <w:p w:rsidR="0090524C" w:rsidRDefault="004404A8">
      <w:pPr>
        <w:pStyle w:val="ListParagraph"/>
        <w:numPr>
          <w:ilvl w:val="0"/>
          <w:numId w:val="18"/>
        </w:numPr>
        <w:tabs>
          <w:tab w:val="left" w:pos="1032"/>
        </w:tabs>
        <w:spacing w:before="226" w:line="300" w:lineRule="auto"/>
        <w:ind w:right="2050"/>
        <w:jc w:val="both"/>
        <w:rPr>
          <w:sz w:val="24"/>
        </w:rPr>
      </w:pPr>
      <w:r>
        <w:rPr>
          <w:color w:val="231F20"/>
          <w:w w:val="105"/>
          <w:sz w:val="24"/>
        </w:rPr>
        <w:t xml:space="preserve">If </w:t>
      </w:r>
      <w:r>
        <w:rPr>
          <w:color w:val="231F20"/>
          <w:spacing w:val="2"/>
          <w:w w:val="105"/>
          <w:sz w:val="24"/>
        </w:rPr>
        <w:t xml:space="preserve">the </w:t>
      </w:r>
      <w:r>
        <w:rPr>
          <w:color w:val="231F20"/>
          <w:spacing w:val="3"/>
          <w:w w:val="105"/>
          <w:sz w:val="24"/>
        </w:rPr>
        <w:t xml:space="preserve">exchange rate </w:t>
      </w:r>
      <w:r>
        <w:rPr>
          <w:color w:val="231F20"/>
          <w:spacing w:val="2"/>
          <w:w w:val="105"/>
          <w:sz w:val="24"/>
        </w:rPr>
        <w:t xml:space="preserve">peg </w:t>
      </w:r>
      <w:r>
        <w:rPr>
          <w:color w:val="231F20"/>
          <w:w w:val="105"/>
          <w:sz w:val="24"/>
        </w:rPr>
        <w:t xml:space="preserve">is </w:t>
      </w:r>
      <w:r>
        <w:rPr>
          <w:color w:val="231F20"/>
          <w:spacing w:val="3"/>
          <w:w w:val="105"/>
          <w:sz w:val="24"/>
        </w:rPr>
        <w:t xml:space="preserve">maintained, rising domestic </w:t>
      </w:r>
      <w:r>
        <w:rPr>
          <w:color w:val="231F20"/>
          <w:spacing w:val="4"/>
          <w:w w:val="105"/>
          <w:sz w:val="24"/>
        </w:rPr>
        <w:t>prices</w:t>
      </w:r>
      <w:r>
        <w:rPr>
          <w:color w:val="231F20"/>
          <w:spacing w:val="71"/>
          <w:w w:val="105"/>
          <w:sz w:val="24"/>
        </w:rPr>
        <w:t xml:space="preserve"> </w:t>
      </w:r>
      <w:r>
        <w:rPr>
          <w:color w:val="231F20"/>
          <w:spacing w:val="3"/>
          <w:w w:val="105"/>
          <w:sz w:val="24"/>
        </w:rPr>
        <w:t xml:space="preserve">will cause real exchange rate </w:t>
      </w:r>
      <w:r>
        <w:rPr>
          <w:color w:val="231F20"/>
          <w:w w:val="105"/>
          <w:sz w:val="24"/>
        </w:rPr>
        <w:t xml:space="preserve">to </w:t>
      </w:r>
      <w:r>
        <w:rPr>
          <w:color w:val="231F20"/>
          <w:spacing w:val="3"/>
          <w:w w:val="105"/>
          <w:sz w:val="24"/>
        </w:rPr>
        <w:t xml:space="preserve">appreciate, abetting </w:t>
      </w:r>
      <w:r>
        <w:rPr>
          <w:color w:val="231F20"/>
          <w:spacing w:val="2"/>
          <w:w w:val="105"/>
          <w:sz w:val="24"/>
        </w:rPr>
        <w:t xml:space="preserve">the </w:t>
      </w:r>
      <w:r>
        <w:rPr>
          <w:color w:val="231F20"/>
          <w:spacing w:val="4"/>
          <w:w w:val="105"/>
          <w:sz w:val="24"/>
        </w:rPr>
        <w:t xml:space="preserve">current </w:t>
      </w:r>
      <w:r>
        <w:rPr>
          <w:color w:val="231F20"/>
          <w:spacing w:val="3"/>
          <w:w w:val="105"/>
          <w:sz w:val="24"/>
        </w:rPr>
        <w:t>account</w:t>
      </w:r>
      <w:r>
        <w:rPr>
          <w:color w:val="231F20"/>
          <w:spacing w:val="-7"/>
          <w:w w:val="105"/>
          <w:sz w:val="24"/>
        </w:rPr>
        <w:t xml:space="preserve"> </w:t>
      </w:r>
      <w:r>
        <w:rPr>
          <w:color w:val="231F20"/>
          <w:spacing w:val="3"/>
          <w:w w:val="105"/>
          <w:sz w:val="24"/>
        </w:rPr>
        <w:t>deterioration</w:t>
      </w:r>
      <w:r>
        <w:rPr>
          <w:color w:val="231F20"/>
          <w:spacing w:val="-6"/>
          <w:w w:val="105"/>
          <w:sz w:val="24"/>
        </w:rPr>
        <w:t xml:space="preserve"> </w:t>
      </w:r>
      <w:r>
        <w:rPr>
          <w:color w:val="231F20"/>
          <w:spacing w:val="3"/>
          <w:w w:val="105"/>
          <w:sz w:val="24"/>
        </w:rPr>
        <w:t>associated</w:t>
      </w:r>
      <w:r>
        <w:rPr>
          <w:color w:val="231F20"/>
          <w:spacing w:val="-6"/>
          <w:w w:val="105"/>
          <w:sz w:val="24"/>
        </w:rPr>
        <w:t xml:space="preserve"> </w:t>
      </w:r>
      <w:r>
        <w:rPr>
          <w:color w:val="231F20"/>
          <w:spacing w:val="3"/>
          <w:w w:val="105"/>
          <w:sz w:val="24"/>
        </w:rPr>
        <w:t>with</w:t>
      </w:r>
      <w:r>
        <w:rPr>
          <w:color w:val="231F20"/>
          <w:spacing w:val="-6"/>
          <w:w w:val="105"/>
          <w:sz w:val="24"/>
        </w:rPr>
        <w:t xml:space="preserve"> </w:t>
      </w:r>
      <w:r>
        <w:rPr>
          <w:color w:val="231F20"/>
          <w:spacing w:val="2"/>
          <w:w w:val="105"/>
          <w:sz w:val="24"/>
        </w:rPr>
        <w:t>the</w:t>
      </w:r>
      <w:r>
        <w:rPr>
          <w:color w:val="231F20"/>
          <w:spacing w:val="-6"/>
          <w:w w:val="105"/>
          <w:sz w:val="24"/>
        </w:rPr>
        <w:t xml:space="preserve"> </w:t>
      </w:r>
      <w:r>
        <w:rPr>
          <w:color w:val="231F20"/>
          <w:spacing w:val="3"/>
          <w:w w:val="105"/>
          <w:sz w:val="24"/>
        </w:rPr>
        <w:t>expansion</w:t>
      </w:r>
      <w:r>
        <w:rPr>
          <w:color w:val="231F20"/>
          <w:spacing w:val="-6"/>
          <w:w w:val="105"/>
          <w:sz w:val="24"/>
        </w:rPr>
        <w:t xml:space="preserve"> </w:t>
      </w:r>
      <w:r>
        <w:rPr>
          <w:color w:val="231F20"/>
          <w:w w:val="105"/>
          <w:sz w:val="24"/>
        </w:rPr>
        <w:t>in</w:t>
      </w:r>
      <w:r>
        <w:rPr>
          <w:color w:val="231F20"/>
          <w:spacing w:val="-6"/>
          <w:w w:val="105"/>
          <w:sz w:val="24"/>
        </w:rPr>
        <w:t xml:space="preserve"> </w:t>
      </w:r>
      <w:r>
        <w:rPr>
          <w:color w:val="231F20"/>
          <w:spacing w:val="4"/>
          <w:w w:val="105"/>
          <w:sz w:val="24"/>
        </w:rPr>
        <w:t>aggregate demand.</w:t>
      </w:r>
    </w:p>
    <w:p w:rsidR="0090524C" w:rsidRDefault="0090524C">
      <w:pPr>
        <w:pStyle w:val="BodyText"/>
        <w:spacing w:before="3"/>
        <w:rPr>
          <w:sz w:val="29"/>
        </w:rPr>
      </w:pPr>
    </w:p>
    <w:p w:rsidR="0090524C" w:rsidRDefault="004404A8">
      <w:pPr>
        <w:pStyle w:val="Heading1"/>
        <w:ind w:left="237"/>
        <w:rPr>
          <w:rFonts w:ascii="Trebuchet MS"/>
        </w:rPr>
      </w:pPr>
      <w:r>
        <w:rPr>
          <w:rFonts w:ascii="Trebuchet MS"/>
          <w:color w:val="231F20"/>
          <w:spacing w:val="3"/>
        </w:rPr>
        <w:t xml:space="preserve">Policies </w:t>
      </w:r>
      <w:r>
        <w:rPr>
          <w:rFonts w:ascii="Trebuchet MS"/>
          <w:color w:val="231F20"/>
        </w:rPr>
        <w:t xml:space="preserve">to </w:t>
      </w:r>
      <w:r>
        <w:rPr>
          <w:rFonts w:ascii="Trebuchet MS"/>
          <w:color w:val="231F20"/>
          <w:spacing w:val="3"/>
        </w:rPr>
        <w:t>Control</w:t>
      </w:r>
      <w:r>
        <w:rPr>
          <w:rFonts w:ascii="Trebuchet MS"/>
          <w:color w:val="231F20"/>
          <w:spacing w:val="-51"/>
        </w:rPr>
        <w:t xml:space="preserve"> </w:t>
      </w:r>
      <w:r>
        <w:rPr>
          <w:rFonts w:ascii="Trebuchet MS"/>
          <w:color w:val="231F20"/>
          <w:spacing w:val="4"/>
        </w:rPr>
        <w:t>Overheating</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rPr>
        <w:t>To avoid potential overheating, developing countries can and have intervened every step in this transmission process. Policy can attempt to reduce the required scale of intervention in the foreign exchange market, restrict the monetary expansion associated</w:t>
      </w:r>
      <w:r>
        <w:rPr>
          <w:color w:val="231F20"/>
        </w:rPr>
        <w:t xml:space="preserve"> with a given magnitude of intervention, and offset through other means the effects on aggregate demand of a given magnitude of monetary expansion. These policies are not exclusive, and most countries have brought a wide variety of these instruments into p</w:t>
      </w:r>
      <w:r>
        <w:rPr>
          <w:color w:val="231F20"/>
        </w:rPr>
        <w:t>lay.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firstLine="720"/>
        <w:jc w:val="both"/>
      </w:pPr>
      <w:r>
        <w:lastRenderedPageBreak/>
        <w:pict>
          <v:line id="_x0000_s1052" style="position:absolute;left:0;text-align:left;z-index:251770368;mso-position-horizontal-relative:page;mso-position-vertical-relative:page" from="148.45pt,69.45pt" to="148.45pt,771pt" strokecolor="#d7d9da" strokeweight="5pt">
            <w10:wrap anchorx="page" anchory="page"/>
          </v:line>
        </w:pict>
      </w:r>
      <w:r w:rsidR="004404A8">
        <w:rPr>
          <w:color w:val="231F20"/>
          <w:spacing w:val="3"/>
          <w:w w:val="105"/>
        </w:rPr>
        <w:t>Some</w:t>
      </w:r>
      <w:r w:rsidR="004404A8">
        <w:rPr>
          <w:color w:val="231F20"/>
          <w:spacing w:val="-12"/>
          <w:w w:val="105"/>
        </w:rPr>
        <w:t xml:space="preserve"> </w:t>
      </w:r>
      <w:r w:rsidR="004404A8">
        <w:rPr>
          <w:color w:val="231F20"/>
          <w:spacing w:val="3"/>
          <w:w w:val="105"/>
        </w:rPr>
        <w:t>policies</w:t>
      </w:r>
      <w:r w:rsidR="004404A8">
        <w:rPr>
          <w:color w:val="231F20"/>
          <w:spacing w:val="-12"/>
          <w:w w:val="105"/>
        </w:rPr>
        <w:t xml:space="preserve"> </w:t>
      </w:r>
      <w:r w:rsidR="004404A8">
        <w:rPr>
          <w:color w:val="231F20"/>
          <w:spacing w:val="3"/>
          <w:w w:val="105"/>
        </w:rPr>
        <w:t>have</w:t>
      </w:r>
      <w:r w:rsidR="004404A8">
        <w:rPr>
          <w:color w:val="231F20"/>
          <w:spacing w:val="-12"/>
          <w:w w:val="105"/>
        </w:rPr>
        <w:t xml:space="preserve"> </w:t>
      </w:r>
      <w:r w:rsidR="004404A8">
        <w:rPr>
          <w:color w:val="231F20"/>
          <w:spacing w:val="3"/>
          <w:w w:val="105"/>
        </w:rPr>
        <w:t>restricted</w:t>
      </w:r>
      <w:r w:rsidR="004404A8">
        <w:rPr>
          <w:color w:val="231F20"/>
          <w:spacing w:val="-12"/>
          <w:w w:val="105"/>
        </w:rPr>
        <w:t xml:space="preserve"> </w:t>
      </w:r>
      <w:r w:rsidR="004404A8">
        <w:rPr>
          <w:color w:val="231F20"/>
          <w:spacing w:val="2"/>
          <w:w w:val="105"/>
        </w:rPr>
        <w:t>the</w:t>
      </w:r>
      <w:r w:rsidR="004404A8">
        <w:rPr>
          <w:color w:val="231F20"/>
          <w:spacing w:val="-12"/>
          <w:w w:val="105"/>
        </w:rPr>
        <w:t xml:space="preserve"> </w:t>
      </w:r>
      <w:r w:rsidR="004404A8">
        <w:rPr>
          <w:color w:val="231F20"/>
          <w:spacing w:val="3"/>
          <w:w w:val="105"/>
        </w:rPr>
        <w:t>required</w:t>
      </w:r>
      <w:r w:rsidR="004404A8">
        <w:rPr>
          <w:color w:val="231F20"/>
          <w:spacing w:val="-11"/>
          <w:w w:val="105"/>
        </w:rPr>
        <w:t xml:space="preserve"> </w:t>
      </w:r>
      <w:r w:rsidR="004404A8">
        <w:rPr>
          <w:color w:val="231F20"/>
          <w:spacing w:val="3"/>
          <w:w w:val="105"/>
        </w:rPr>
        <w:t>scale</w:t>
      </w:r>
      <w:r w:rsidR="004404A8">
        <w:rPr>
          <w:color w:val="231F20"/>
          <w:spacing w:val="-12"/>
          <w:w w:val="105"/>
        </w:rPr>
        <w:t xml:space="preserve"> </w:t>
      </w:r>
      <w:r w:rsidR="004404A8">
        <w:rPr>
          <w:color w:val="231F20"/>
          <w:w w:val="105"/>
        </w:rPr>
        <w:t>of</w:t>
      </w:r>
      <w:r w:rsidR="004404A8">
        <w:rPr>
          <w:color w:val="231F20"/>
          <w:spacing w:val="-12"/>
          <w:w w:val="105"/>
        </w:rPr>
        <w:t xml:space="preserve"> </w:t>
      </w:r>
      <w:r w:rsidR="004404A8">
        <w:rPr>
          <w:color w:val="231F20"/>
          <w:spacing w:val="3"/>
          <w:w w:val="105"/>
        </w:rPr>
        <w:t>intervention</w:t>
      </w:r>
      <w:r w:rsidR="004404A8">
        <w:rPr>
          <w:color w:val="231F20"/>
          <w:spacing w:val="-12"/>
          <w:w w:val="105"/>
        </w:rPr>
        <w:t xml:space="preserve"> </w:t>
      </w:r>
      <w:r w:rsidR="004404A8">
        <w:rPr>
          <w:color w:val="231F20"/>
          <w:spacing w:val="4"/>
          <w:w w:val="105"/>
        </w:rPr>
        <w:t xml:space="preserve">in </w:t>
      </w:r>
      <w:r w:rsidR="004404A8">
        <w:rPr>
          <w:color w:val="231F20"/>
          <w:spacing w:val="2"/>
          <w:w w:val="105"/>
        </w:rPr>
        <w:t>the</w:t>
      </w:r>
      <w:r w:rsidR="004404A8">
        <w:rPr>
          <w:color w:val="231F20"/>
          <w:spacing w:val="-14"/>
          <w:w w:val="105"/>
        </w:rPr>
        <w:t xml:space="preserve"> </w:t>
      </w:r>
      <w:r w:rsidR="004404A8">
        <w:rPr>
          <w:color w:val="231F20"/>
          <w:spacing w:val="3"/>
          <w:w w:val="105"/>
        </w:rPr>
        <w:t>foreign</w:t>
      </w:r>
      <w:r w:rsidR="004404A8">
        <w:rPr>
          <w:color w:val="231F20"/>
          <w:spacing w:val="-14"/>
          <w:w w:val="105"/>
        </w:rPr>
        <w:t xml:space="preserve"> </w:t>
      </w:r>
      <w:r w:rsidR="004404A8">
        <w:rPr>
          <w:color w:val="231F20"/>
          <w:spacing w:val="3"/>
          <w:w w:val="105"/>
        </w:rPr>
        <w:t>exchange</w:t>
      </w:r>
      <w:r w:rsidR="004404A8">
        <w:rPr>
          <w:color w:val="231F20"/>
          <w:spacing w:val="-13"/>
          <w:w w:val="105"/>
        </w:rPr>
        <w:t xml:space="preserve"> </w:t>
      </w:r>
      <w:r w:rsidR="004404A8">
        <w:rPr>
          <w:color w:val="231F20"/>
          <w:spacing w:val="3"/>
          <w:w w:val="105"/>
        </w:rPr>
        <w:t>market,</w:t>
      </w:r>
      <w:r w:rsidR="004404A8">
        <w:rPr>
          <w:color w:val="231F20"/>
          <w:spacing w:val="-14"/>
          <w:w w:val="105"/>
        </w:rPr>
        <w:t xml:space="preserve"> </w:t>
      </w:r>
      <w:r w:rsidR="004404A8">
        <w:rPr>
          <w:color w:val="231F20"/>
          <w:spacing w:val="3"/>
          <w:w w:val="105"/>
        </w:rPr>
        <w:t>either</w:t>
      </w:r>
      <w:r w:rsidR="004404A8">
        <w:rPr>
          <w:color w:val="231F20"/>
          <w:spacing w:val="-14"/>
          <w:w w:val="105"/>
        </w:rPr>
        <w:t xml:space="preserve"> </w:t>
      </w:r>
      <w:r w:rsidR="004404A8">
        <w:rPr>
          <w:color w:val="231F20"/>
          <w:spacing w:val="3"/>
          <w:w w:val="105"/>
        </w:rPr>
        <w:t>through</w:t>
      </w:r>
      <w:r w:rsidR="004404A8">
        <w:rPr>
          <w:color w:val="231F20"/>
          <w:spacing w:val="-13"/>
          <w:w w:val="105"/>
        </w:rPr>
        <w:t xml:space="preserve"> </w:t>
      </w:r>
      <w:r w:rsidR="004404A8">
        <w:rPr>
          <w:color w:val="231F20"/>
          <w:spacing w:val="3"/>
          <w:w w:val="105"/>
        </w:rPr>
        <w:t>reducing</w:t>
      </w:r>
      <w:r w:rsidR="004404A8">
        <w:rPr>
          <w:color w:val="231F20"/>
          <w:spacing w:val="-14"/>
          <w:w w:val="105"/>
        </w:rPr>
        <w:t xml:space="preserve"> </w:t>
      </w:r>
      <w:r w:rsidR="004404A8">
        <w:rPr>
          <w:color w:val="231F20"/>
          <w:spacing w:val="2"/>
          <w:w w:val="105"/>
        </w:rPr>
        <w:t>the</w:t>
      </w:r>
      <w:r w:rsidR="004404A8">
        <w:rPr>
          <w:color w:val="231F20"/>
          <w:spacing w:val="-14"/>
          <w:w w:val="105"/>
        </w:rPr>
        <w:t xml:space="preserve"> </w:t>
      </w:r>
      <w:r w:rsidR="004404A8">
        <w:rPr>
          <w:color w:val="231F20"/>
          <w:spacing w:val="3"/>
          <w:w w:val="105"/>
        </w:rPr>
        <w:t>capital</w:t>
      </w:r>
      <w:r w:rsidR="004404A8">
        <w:rPr>
          <w:color w:val="231F20"/>
          <w:spacing w:val="-13"/>
          <w:w w:val="105"/>
        </w:rPr>
        <w:t xml:space="preserve"> </w:t>
      </w:r>
      <w:r w:rsidR="004404A8">
        <w:rPr>
          <w:color w:val="231F20"/>
          <w:spacing w:val="4"/>
          <w:w w:val="105"/>
        </w:rPr>
        <w:t xml:space="preserve">account </w:t>
      </w:r>
      <w:r w:rsidR="004404A8">
        <w:rPr>
          <w:color w:val="231F20"/>
          <w:spacing w:val="3"/>
          <w:w w:val="105"/>
        </w:rPr>
        <w:t>surplus</w:t>
      </w:r>
      <w:r w:rsidR="004404A8">
        <w:rPr>
          <w:color w:val="231F20"/>
          <w:spacing w:val="-21"/>
          <w:w w:val="105"/>
        </w:rPr>
        <w:t xml:space="preserve"> </w:t>
      </w:r>
      <w:r w:rsidR="004404A8">
        <w:rPr>
          <w:color w:val="231F20"/>
          <w:w w:val="105"/>
        </w:rPr>
        <w:t>of</w:t>
      </w:r>
      <w:r w:rsidR="004404A8">
        <w:rPr>
          <w:color w:val="231F20"/>
          <w:spacing w:val="-20"/>
          <w:w w:val="105"/>
        </w:rPr>
        <w:t xml:space="preserve"> </w:t>
      </w:r>
      <w:r w:rsidR="004404A8">
        <w:rPr>
          <w:color w:val="231F20"/>
          <w:spacing w:val="2"/>
          <w:w w:val="105"/>
        </w:rPr>
        <w:t>the</w:t>
      </w:r>
      <w:r w:rsidR="004404A8">
        <w:rPr>
          <w:color w:val="231F20"/>
          <w:spacing w:val="-20"/>
          <w:w w:val="105"/>
        </w:rPr>
        <w:t xml:space="preserve"> </w:t>
      </w:r>
      <w:r w:rsidR="004404A8">
        <w:rPr>
          <w:color w:val="231F20"/>
          <w:spacing w:val="3"/>
          <w:w w:val="105"/>
        </w:rPr>
        <w:t>balance</w:t>
      </w:r>
      <w:r w:rsidR="004404A8">
        <w:rPr>
          <w:color w:val="231F20"/>
          <w:spacing w:val="-20"/>
          <w:w w:val="105"/>
        </w:rPr>
        <w:t xml:space="preserve"> </w:t>
      </w:r>
      <w:r w:rsidR="004404A8">
        <w:rPr>
          <w:color w:val="231F20"/>
          <w:w w:val="105"/>
        </w:rPr>
        <w:t>of</w:t>
      </w:r>
      <w:r w:rsidR="004404A8">
        <w:rPr>
          <w:color w:val="231F20"/>
          <w:spacing w:val="-21"/>
          <w:w w:val="105"/>
        </w:rPr>
        <w:t xml:space="preserve"> </w:t>
      </w:r>
      <w:r w:rsidR="004404A8">
        <w:rPr>
          <w:color w:val="231F20"/>
          <w:spacing w:val="3"/>
          <w:w w:val="105"/>
        </w:rPr>
        <w:t>payments</w:t>
      </w:r>
      <w:r w:rsidR="004404A8">
        <w:rPr>
          <w:color w:val="231F20"/>
          <w:spacing w:val="-20"/>
          <w:w w:val="105"/>
        </w:rPr>
        <w:t xml:space="preserve"> </w:t>
      </w:r>
      <w:r w:rsidR="004404A8">
        <w:rPr>
          <w:color w:val="231F20"/>
          <w:w w:val="105"/>
        </w:rPr>
        <w:t>or</w:t>
      </w:r>
      <w:r w:rsidR="004404A8">
        <w:rPr>
          <w:color w:val="231F20"/>
          <w:spacing w:val="-20"/>
          <w:w w:val="105"/>
        </w:rPr>
        <w:t xml:space="preserve"> </w:t>
      </w:r>
      <w:r w:rsidR="004404A8">
        <w:rPr>
          <w:color w:val="231F20"/>
          <w:spacing w:val="3"/>
          <w:w w:val="105"/>
        </w:rPr>
        <w:t>through</w:t>
      </w:r>
      <w:r w:rsidR="004404A8">
        <w:rPr>
          <w:color w:val="231F20"/>
          <w:spacing w:val="-20"/>
          <w:w w:val="105"/>
        </w:rPr>
        <w:t xml:space="preserve"> </w:t>
      </w:r>
      <w:r w:rsidR="004404A8">
        <w:rPr>
          <w:color w:val="231F20"/>
          <w:w w:val="105"/>
        </w:rPr>
        <w:t>an</w:t>
      </w:r>
      <w:r w:rsidR="004404A8">
        <w:rPr>
          <w:color w:val="231F20"/>
          <w:spacing w:val="-20"/>
          <w:w w:val="105"/>
        </w:rPr>
        <w:t xml:space="preserve"> </w:t>
      </w:r>
      <w:r w:rsidR="004404A8">
        <w:rPr>
          <w:color w:val="231F20"/>
          <w:spacing w:val="3"/>
          <w:w w:val="105"/>
        </w:rPr>
        <w:t>offsetting</w:t>
      </w:r>
      <w:r w:rsidR="004404A8">
        <w:rPr>
          <w:color w:val="231F20"/>
          <w:spacing w:val="-21"/>
          <w:w w:val="105"/>
        </w:rPr>
        <w:t xml:space="preserve"> </w:t>
      </w:r>
      <w:r w:rsidR="004404A8">
        <w:rPr>
          <w:color w:val="231F20"/>
          <w:spacing w:val="3"/>
          <w:w w:val="105"/>
        </w:rPr>
        <w:t>increase</w:t>
      </w:r>
      <w:r w:rsidR="004404A8">
        <w:rPr>
          <w:color w:val="231F20"/>
          <w:spacing w:val="-20"/>
          <w:w w:val="105"/>
        </w:rPr>
        <w:t xml:space="preserve"> </w:t>
      </w:r>
      <w:r w:rsidR="004404A8">
        <w:rPr>
          <w:color w:val="231F20"/>
          <w:w w:val="105"/>
        </w:rPr>
        <w:t>in</w:t>
      </w:r>
      <w:r w:rsidR="004404A8">
        <w:rPr>
          <w:color w:val="231F20"/>
          <w:spacing w:val="-20"/>
          <w:w w:val="105"/>
        </w:rPr>
        <w:t xml:space="preserve"> </w:t>
      </w:r>
      <w:r w:rsidR="004404A8">
        <w:rPr>
          <w:color w:val="231F20"/>
          <w:spacing w:val="4"/>
          <w:w w:val="105"/>
        </w:rPr>
        <w:t xml:space="preserve">the </w:t>
      </w:r>
      <w:r w:rsidR="004404A8">
        <w:rPr>
          <w:color w:val="231F20"/>
          <w:spacing w:val="3"/>
          <w:w w:val="105"/>
        </w:rPr>
        <w:t>current</w:t>
      </w:r>
      <w:r w:rsidR="004404A8">
        <w:rPr>
          <w:color w:val="231F20"/>
          <w:spacing w:val="-14"/>
          <w:w w:val="105"/>
        </w:rPr>
        <w:t xml:space="preserve"> </w:t>
      </w:r>
      <w:r w:rsidR="004404A8">
        <w:rPr>
          <w:color w:val="231F20"/>
          <w:spacing w:val="3"/>
          <w:w w:val="105"/>
        </w:rPr>
        <w:t>account</w:t>
      </w:r>
      <w:r w:rsidR="004404A8">
        <w:rPr>
          <w:color w:val="231F20"/>
          <w:spacing w:val="-14"/>
          <w:w w:val="105"/>
        </w:rPr>
        <w:t xml:space="preserve"> </w:t>
      </w:r>
      <w:r w:rsidR="004404A8">
        <w:rPr>
          <w:color w:val="231F20"/>
          <w:spacing w:val="3"/>
          <w:w w:val="105"/>
        </w:rPr>
        <w:t>deficit.</w:t>
      </w:r>
      <w:r w:rsidR="004404A8">
        <w:rPr>
          <w:color w:val="231F20"/>
          <w:spacing w:val="-15"/>
          <w:w w:val="105"/>
        </w:rPr>
        <w:t xml:space="preserve"> </w:t>
      </w:r>
      <w:r w:rsidR="004404A8">
        <w:rPr>
          <w:color w:val="231F20"/>
          <w:spacing w:val="2"/>
          <w:w w:val="105"/>
        </w:rPr>
        <w:t>The</w:t>
      </w:r>
      <w:r w:rsidR="004404A8">
        <w:rPr>
          <w:color w:val="231F20"/>
          <w:spacing w:val="-14"/>
          <w:w w:val="105"/>
        </w:rPr>
        <w:t xml:space="preserve"> </w:t>
      </w:r>
      <w:r w:rsidR="004404A8">
        <w:rPr>
          <w:color w:val="231F20"/>
          <w:spacing w:val="3"/>
          <w:w w:val="105"/>
        </w:rPr>
        <w:t>main</w:t>
      </w:r>
      <w:r w:rsidR="004404A8">
        <w:rPr>
          <w:color w:val="231F20"/>
          <w:spacing w:val="-14"/>
          <w:w w:val="105"/>
        </w:rPr>
        <w:t xml:space="preserve"> </w:t>
      </w:r>
      <w:r w:rsidR="004404A8">
        <w:rPr>
          <w:color w:val="231F20"/>
          <w:spacing w:val="3"/>
          <w:w w:val="105"/>
        </w:rPr>
        <w:t>instruments</w:t>
      </w:r>
      <w:r w:rsidR="004404A8">
        <w:rPr>
          <w:color w:val="231F20"/>
          <w:spacing w:val="-14"/>
          <w:w w:val="105"/>
        </w:rPr>
        <w:t xml:space="preserve"> </w:t>
      </w:r>
      <w:r w:rsidR="004404A8">
        <w:rPr>
          <w:color w:val="231F20"/>
          <w:spacing w:val="3"/>
          <w:w w:val="105"/>
        </w:rPr>
        <w:t>available</w:t>
      </w:r>
      <w:r w:rsidR="004404A8">
        <w:rPr>
          <w:color w:val="231F20"/>
          <w:spacing w:val="-14"/>
          <w:w w:val="105"/>
        </w:rPr>
        <w:t xml:space="preserve"> </w:t>
      </w:r>
      <w:r w:rsidR="004404A8">
        <w:rPr>
          <w:color w:val="231F20"/>
          <w:w w:val="105"/>
        </w:rPr>
        <w:t>to</w:t>
      </w:r>
      <w:r w:rsidR="004404A8">
        <w:rPr>
          <w:color w:val="231F20"/>
          <w:spacing w:val="-14"/>
          <w:w w:val="105"/>
        </w:rPr>
        <w:t xml:space="preserve"> </w:t>
      </w:r>
      <w:r w:rsidR="004404A8">
        <w:rPr>
          <w:color w:val="231F20"/>
          <w:spacing w:val="2"/>
          <w:w w:val="105"/>
        </w:rPr>
        <w:t>the</w:t>
      </w:r>
      <w:r w:rsidR="004404A8">
        <w:rPr>
          <w:color w:val="231F20"/>
          <w:spacing w:val="-15"/>
          <w:w w:val="105"/>
        </w:rPr>
        <w:t xml:space="preserve"> </w:t>
      </w:r>
      <w:r w:rsidR="004404A8">
        <w:rPr>
          <w:color w:val="231F20"/>
          <w:spacing w:val="4"/>
          <w:w w:val="105"/>
        </w:rPr>
        <w:t xml:space="preserve">authorities </w:t>
      </w:r>
      <w:r w:rsidR="004404A8">
        <w:rPr>
          <w:color w:val="231F20"/>
          <w:spacing w:val="2"/>
          <w:w w:val="105"/>
        </w:rPr>
        <w:t>are the</w:t>
      </w:r>
      <w:r w:rsidR="004404A8">
        <w:rPr>
          <w:color w:val="231F20"/>
          <w:spacing w:val="-2"/>
          <w:w w:val="105"/>
        </w:rPr>
        <w:t xml:space="preserve"> </w:t>
      </w:r>
      <w:r w:rsidR="004404A8">
        <w:rPr>
          <w:color w:val="231F20"/>
          <w:spacing w:val="4"/>
          <w:w w:val="105"/>
        </w:rPr>
        <w:t>following:</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w w:val="105"/>
        </w:rPr>
        <w:t>The</w:t>
      </w:r>
      <w:r>
        <w:rPr>
          <w:color w:val="231F20"/>
          <w:spacing w:val="-27"/>
          <w:w w:val="105"/>
        </w:rPr>
        <w:t xml:space="preserve"> </w:t>
      </w:r>
      <w:r>
        <w:rPr>
          <w:color w:val="231F20"/>
          <w:spacing w:val="3"/>
          <w:w w:val="105"/>
        </w:rPr>
        <w:t>magnitude</w:t>
      </w:r>
      <w:r>
        <w:rPr>
          <w:color w:val="231F20"/>
          <w:spacing w:val="-27"/>
          <w:w w:val="105"/>
        </w:rPr>
        <w:t xml:space="preserve"> </w:t>
      </w:r>
      <w:r>
        <w:rPr>
          <w:color w:val="231F20"/>
          <w:w w:val="105"/>
        </w:rPr>
        <w:t>of</w:t>
      </w:r>
      <w:r>
        <w:rPr>
          <w:color w:val="231F20"/>
          <w:spacing w:val="-27"/>
          <w:w w:val="105"/>
        </w:rPr>
        <w:t xml:space="preserve"> </w:t>
      </w:r>
      <w:r>
        <w:rPr>
          <w:color w:val="231F20"/>
          <w:spacing w:val="3"/>
          <w:w w:val="105"/>
        </w:rPr>
        <w:t>gross</w:t>
      </w:r>
      <w:r>
        <w:rPr>
          <w:color w:val="231F20"/>
          <w:spacing w:val="-27"/>
          <w:w w:val="105"/>
        </w:rPr>
        <w:t xml:space="preserve"> </w:t>
      </w:r>
      <w:r>
        <w:rPr>
          <w:color w:val="231F20"/>
          <w:spacing w:val="3"/>
          <w:w w:val="105"/>
        </w:rPr>
        <w:t>capital</w:t>
      </w:r>
      <w:r>
        <w:rPr>
          <w:color w:val="231F20"/>
          <w:spacing w:val="-27"/>
          <w:w w:val="105"/>
        </w:rPr>
        <w:t xml:space="preserve"> </w:t>
      </w:r>
      <w:r>
        <w:rPr>
          <w:color w:val="231F20"/>
          <w:spacing w:val="3"/>
          <w:w w:val="105"/>
        </w:rPr>
        <w:t>inflows</w:t>
      </w:r>
      <w:r>
        <w:rPr>
          <w:color w:val="231F20"/>
          <w:spacing w:val="-27"/>
          <w:w w:val="105"/>
        </w:rPr>
        <w:t xml:space="preserve"> </w:t>
      </w:r>
      <w:r>
        <w:rPr>
          <w:color w:val="231F20"/>
          <w:spacing w:val="2"/>
          <w:w w:val="105"/>
        </w:rPr>
        <w:t>can</w:t>
      </w:r>
      <w:r>
        <w:rPr>
          <w:color w:val="231F20"/>
          <w:spacing w:val="-27"/>
          <w:w w:val="105"/>
        </w:rPr>
        <w:t xml:space="preserve"> </w:t>
      </w:r>
      <w:r>
        <w:rPr>
          <w:color w:val="231F20"/>
          <w:w w:val="105"/>
        </w:rPr>
        <w:t>be</w:t>
      </w:r>
      <w:r>
        <w:rPr>
          <w:color w:val="231F20"/>
          <w:spacing w:val="-27"/>
          <w:w w:val="105"/>
        </w:rPr>
        <w:t xml:space="preserve"> </w:t>
      </w:r>
      <w:r>
        <w:rPr>
          <w:color w:val="231F20"/>
          <w:spacing w:val="3"/>
          <w:w w:val="105"/>
        </w:rPr>
        <w:t>reduced</w:t>
      </w:r>
      <w:r>
        <w:rPr>
          <w:color w:val="231F20"/>
          <w:spacing w:val="-27"/>
          <w:w w:val="105"/>
        </w:rPr>
        <w:t xml:space="preserve"> </w:t>
      </w:r>
      <w:r>
        <w:rPr>
          <w:color w:val="231F20"/>
          <w:w w:val="105"/>
        </w:rPr>
        <w:t>by</w:t>
      </w:r>
      <w:r>
        <w:rPr>
          <w:color w:val="231F20"/>
          <w:spacing w:val="-27"/>
          <w:w w:val="105"/>
        </w:rPr>
        <w:t xml:space="preserve"> </w:t>
      </w:r>
      <w:r>
        <w:rPr>
          <w:color w:val="231F20"/>
          <w:spacing w:val="4"/>
          <w:w w:val="105"/>
        </w:rPr>
        <w:t xml:space="preserve">imposing </w:t>
      </w:r>
      <w:r>
        <w:rPr>
          <w:color w:val="231F20"/>
          <w:w w:val="105"/>
        </w:rPr>
        <w:t xml:space="preserve">a </w:t>
      </w:r>
      <w:r>
        <w:rPr>
          <w:color w:val="231F20"/>
          <w:spacing w:val="3"/>
          <w:w w:val="105"/>
        </w:rPr>
        <w:t xml:space="preserve">variety </w:t>
      </w:r>
      <w:r>
        <w:rPr>
          <w:color w:val="231F20"/>
          <w:w w:val="105"/>
        </w:rPr>
        <w:t xml:space="preserve">of </w:t>
      </w:r>
      <w:r>
        <w:rPr>
          <w:color w:val="231F20"/>
          <w:spacing w:val="3"/>
          <w:w w:val="105"/>
        </w:rPr>
        <w:t xml:space="preserve">direct </w:t>
      </w:r>
      <w:r>
        <w:rPr>
          <w:color w:val="231F20"/>
          <w:w w:val="105"/>
        </w:rPr>
        <w:t xml:space="preserve">or </w:t>
      </w:r>
      <w:r>
        <w:rPr>
          <w:color w:val="231F20"/>
          <w:spacing w:val="3"/>
          <w:w w:val="105"/>
        </w:rPr>
        <w:t xml:space="preserve">indirect controls </w:t>
      </w:r>
      <w:r>
        <w:rPr>
          <w:color w:val="231F20"/>
          <w:w w:val="105"/>
        </w:rPr>
        <w:t>on</w:t>
      </w:r>
      <w:r>
        <w:rPr>
          <w:color w:val="231F20"/>
          <w:spacing w:val="-26"/>
          <w:w w:val="105"/>
        </w:rPr>
        <w:t xml:space="preserve"> </w:t>
      </w:r>
      <w:r>
        <w:rPr>
          <w:color w:val="231F20"/>
          <w:spacing w:val="4"/>
          <w:w w:val="105"/>
        </w:rPr>
        <w:t>inflows.</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Even if gross inflows are freely allowed, the liberalization of capital outflows or the accelerated repayment of public debt can be undertaken to attempt to reduce net inflows.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implications </w:t>
      </w:r>
      <w:r>
        <w:rPr>
          <w:color w:val="231F20"/>
        </w:rPr>
        <w:t xml:space="preserve">of a </w:t>
      </w:r>
      <w:r>
        <w:rPr>
          <w:color w:val="231F20"/>
          <w:spacing w:val="2"/>
        </w:rPr>
        <w:t xml:space="preserve">net </w:t>
      </w:r>
      <w:r>
        <w:rPr>
          <w:color w:val="231F20"/>
          <w:spacing w:val="3"/>
        </w:rPr>
        <w:t xml:space="preserve">capital account surplus </w:t>
      </w:r>
      <w:r>
        <w:rPr>
          <w:color w:val="231F20"/>
        </w:rPr>
        <w:t xml:space="preserve">on </w:t>
      </w:r>
      <w:r>
        <w:rPr>
          <w:color w:val="231F20"/>
          <w:spacing w:val="2"/>
        </w:rPr>
        <w:t xml:space="preserve">the </w:t>
      </w:r>
      <w:r>
        <w:rPr>
          <w:color w:val="231F20"/>
          <w:spacing w:val="4"/>
        </w:rPr>
        <w:t xml:space="preserve">foreign </w:t>
      </w:r>
      <w:r>
        <w:rPr>
          <w:color w:val="231F20"/>
          <w:spacing w:val="3"/>
        </w:rPr>
        <w:t>exchange mark</w:t>
      </w:r>
      <w:r>
        <w:rPr>
          <w:color w:val="231F20"/>
          <w:spacing w:val="3"/>
        </w:rPr>
        <w:t xml:space="preserve">et </w:t>
      </w:r>
      <w:r>
        <w:rPr>
          <w:color w:val="231F20"/>
          <w:spacing w:val="2"/>
        </w:rPr>
        <w:t xml:space="preserve">can </w:t>
      </w:r>
      <w:r>
        <w:rPr>
          <w:color w:val="231F20"/>
        </w:rPr>
        <w:t xml:space="preserve">he </w:t>
      </w:r>
      <w:r>
        <w:rPr>
          <w:color w:val="231F20"/>
          <w:spacing w:val="3"/>
        </w:rPr>
        <w:t xml:space="preserve">counteracted </w:t>
      </w:r>
      <w:r>
        <w:rPr>
          <w:color w:val="231F20"/>
        </w:rPr>
        <w:t xml:space="preserve">by  </w:t>
      </w:r>
      <w:r>
        <w:rPr>
          <w:color w:val="231F20"/>
          <w:spacing w:val="3"/>
        </w:rPr>
        <w:t xml:space="preserve">accelerating trade </w:t>
      </w:r>
      <w:r>
        <w:rPr>
          <w:color w:val="231F20"/>
          <w:spacing w:val="4"/>
        </w:rPr>
        <w:t xml:space="preserve">liberalization </w:t>
      </w:r>
      <w:r>
        <w:rPr>
          <w:color w:val="231F20"/>
        </w:rPr>
        <w:t xml:space="preserve">to </w:t>
      </w:r>
      <w:r>
        <w:rPr>
          <w:color w:val="231F20"/>
          <w:spacing w:val="3"/>
        </w:rPr>
        <w:t xml:space="preserve">increase </w:t>
      </w:r>
      <w:r>
        <w:rPr>
          <w:color w:val="231F20"/>
          <w:spacing w:val="2"/>
        </w:rPr>
        <w:t xml:space="preserve">the </w:t>
      </w:r>
      <w:r>
        <w:rPr>
          <w:color w:val="231F20"/>
          <w:spacing w:val="3"/>
        </w:rPr>
        <w:t>current account</w:t>
      </w:r>
      <w:r>
        <w:rPr>
          <w:color w:val="231F20"/>
          <w:spacing w:val="17"/>
        </w:rPr>
        <w:t xml:space="preserve"> </w:t>
      </w:r>
      <w:r>
        <w:rPr>
          <w:color w:val="231F20"/>
          <w:spacing w:val="4"/>
        </w:rPr>
        <w:t>deficit.</w:t>
      </w:r>
    </w:p>
    <w:p w:rsidR="0090524C" w:rsidRDefault="0090524C">
      <w:pPr>
        <w:pStyle w:val="BodyText"/>
        <w:spacing w:before="11"/>
        <w:rPr>
          <w:sz w:val="29"/>
        </w:rPr>
      </w:pPr>
    </w:p>
    <w:p w:rsidR="0090524C" w:rsidRDefault="004404A8">
      <w:pPr>
        <w:pStyle w:val="BodyText"/>
        <w:spacing w:before="1" w:line="300" w:lineRule="auto"/>
        <w:ind w:left="1938" w:right="350" w:firstLine="720"/>
        <w:jc w:val="both"/>
      </w:pPr>
      <w:r>
        <w:rPr>
          <w:color w:val="231F20"/>
        </w:rPr>
        <w:t>The most extreme option in this category would be to eliminate all foreign exchange market intervention by floating the exchange rate. The resulting appr</w:t>
      </w:r>
      <w:r>
        <w:rPr>
          <w:color w:val="231F20"/>
        </w:rPr>
        <w:t>eciation of the domestic currency would both reduce net inflows through the capital account and create a current account offset.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w w:val="105"/>
        </w:rPr>
        <w:t>There are two policies that restrict the magnitude of the monetary expansion associated with a given amount of intervention in</w:t>
      </w:r>
      <w:r>
        <w:rPr>
          <w:color w:val="231F20"/>
          <w:w w:val="105"/>
        </w:rPr>
        <w:t xml:space="preserve"> the foreign exchange market:</w:t>
      </w:r>
    </w:p>
    <w:p w:rsidR="0090524C" w:rsidRDefault="0090524C">
      <w:pPr>
        <w:pStyle w:val="BodyText"/>
        <w:spacing w:before="11"/>
        <w:rPr>
          <w:sz w:val="29"/>
        </w:rPr>
      </w:pPr>
    </w:p>
    <w:p w:rsidR="0090524C" w:rsidRDefault="004404A8">
      <w:pPr>
        <w:pStyle w:val="ListParagraph"/>
        <w:numPr>
          <w:ilvl w:val="1"/>
          <w:numId w:val="18"/>
        </w:numPr>
        <w:tabs>
          <w:tab w:val="left" w:pos="2732"/>
        </w:tabs>
        <w:spacing w:before="1" w:line="300" w:lineRule="auto"/>
        <w:ind w:right="349"/>
        <w:jc w:val="both"/>
        <w:rPr>
          <w:sz w:val="24"/>
        </w:rPr>
      </w:pPr>
      <w:r>
        <w:rPr>
          <w:color w:val="231F20"/>
          <w:spacing w:val="3"/>
          <w:sz w:val="24"/>
        </w:rPr>
        <w:t xml:space="preserve">Expansion  </w:t>
      </w:r>
      <w:r>
        <w:rPr>
          <w:color w:val="231F20"/>
          <w:sz w:val="24"/>
        </w:rPr>
        <w:t xml:space="preserve">of   </w:t>
      </w:r>
      <w:r>
        <w:rPr>
          <w:color w:val="231F20"/>
          <w:spacing w:val="3"/>
          <w:sz w:val="24"/>
        </w:rPr>
        <w:t xml:space="preserve">base  money  associated  with  </w:t>
      </w:r>
      <w:r>
        <w:rPr>
          <w:color w:val="231F20"/>
          <w:sz w:val="24"/>
        </w:rPr>
        <w:t xml:space="preserve">a   </w:t>
      </w:r>
      <w:r>
        <w:rPr>
          <w:color w:val="231F20"/>
          <w:spacing w:val="3"/>
          <w:sz w:val="24"/>
        </w:rPr>
        <w:t xml:space="preserve">given  </w:t>
      </w:r>
      <w:r>
        <w:rPr>
          <w:color w:val="231F20"/>
          <w:spacing w:val="4"/>
          <w:sz w:val="24"/>
        </w:rPr>
        <w:t xml:space="preserve">amount   </w:t>
      </w:r>
      <w:r>
        <w:rPr>
          <w:color w:val="231F20"/>
          <w:sz w:val="24"/>
        </w:rPr>
        <w:t xml:space="preserve">of </w:t>
      </w:r>
      <w:r>
        <w:rPr>
          <w:color w:val="231F20"/>
          <w:spacing w:val="3"/>
          <w:sz w:val="24"/>
        </w:rPr>
        <w:t xml:space="preserve">intervention </w:t>
      </w:r>
      <w:r>
        <w:rPr>
          <w:color w:val="231F20"/>
          <w:spacing w:val="2"/>
          <w:sz w:val="24"/>
        </w:rPr>
        <w:t xml:space="preserve">car </w:t>
      </w:r>
      <w:r>
        <w:rPr>
          <w:color w:val="231F20"/>
          <w:sz w:val="24"/>
        </w:rPr>
        <w:t xml:space="preserve">be </w:t>
      </w:r>
      <w:r>
        <w:rPr>
          <w:color w:val="231F20"/>
          <w:spacing w:val="3"/>
          <w:sz w:val="24"/>
        </w:rPr>
        <w:t xml:space="preserve">restricted </w:t>
      </w:r>
      <w:r>
        <w:rPr>
          <w:color w:val="231F20"/>
          <w:sz w:val="24"/>
        </w:rPr>
        <w:t xml:space="preserve">by </w:t>
      </w:r>
      <w:r>
        <w:rPr>
          <w:color w:val="231F20"/>
          <w:spacing w:val="3"/>
          <w:sz w:val="24"/>
        </w:rPr>
        <w:t xml:space="preserve">sterilizing </w:t>
      </w:r>
      <w:r>
        <w:rPr>
          <w:color w:val="231F20"/>
          <w:spacing w:val="2"/>
          <w:sz w:val="24"/>
        </w:rPr>
        <w:t xml:space="preserve">the </w:t>
      </w:r>
      <w:r>
        <w:rPr>
          <w:color w:val="231F20"/>
          <w:spacing w:val="3"/>
          <w:sz w:val="24"/>
        </w:rPr>
        <w:t xml:space="preserve">effects </w:t>
      </w:r>
      <w:r>
        <w:rPr>
          <w:color w:val="231F20"/>
          <w:spacing w:val="4"/>
          <w:sz w:val="24"/>
        </w:rPr>
        <w:t xml:space="preserve">of </w:t>
      </w:r>
      <w:r>
        <w:rPr>
          <w:color w:val="231F20"/>
          <w:spacing w:val="3"/>
          <w:sz w:val="24"/>
        </w:rPr>
        <w:t xml:space="preserve">intervention </w:t>
      </w:r>
      <w:r>
        <w:rPr>
          <w:color w:val="231F20"/>
          <w:sz w:val="24"/>
        </w:rPr>
        <w:t xml:space="preserve">on </w:t>
      </w:r>
      <w:r>
        <w:rPr>
          <w:color w:val="231F20"/>
          <w:spacing w:val="2"/>
          <w:sz w:val="24"/>
        </w:rPr>
        <w:t xml:space="preserve">the </w:t>
      </w:r>
      <w:r>
        <w:rPr>
          <w:color w:val="231F20"/>
          <w:spacing w:val="3"/>
          <w:sz w:val="24"/>
        </w:rPr>
        <w:t xml:space="preserve">monetary base— that </w:t>
      </w:r>
      <w:r>
        <w:rPr>
          <w:color w:val="231F20"/>
          <w:spacing w:val="2"/>
          <w:sz w:val="24"/>
        </w:rPr>
        <w:t xml:space="preserve">is, </w:t>
      </w:r>
      <w:r>
        <w:rPr>
          <w:color w:val="231F20"/>
          <w:sz w:val="24"/>
        </w:rPr>
        <w:t xml:space="preserve">by </w:t>
      </w:r>
      <w:r>
        <w:rPr>
          <w:color w:val="231F20"/>
          <w:spacing w:val="4"/>
          <w:sz w:val="24"/>
        </w:rPr>
        <w:t xml:space="preserve">contracting </w:t>
      </w:r>
      <w:r>
        <w:rPr>
          <w:color w:val="231F20"/>
          <w:spacing w:val="3"/>
          <w:sz w:val="24"/>
        </w:rPr>
        <w:t xml:space="preserve">domestic credit </w:t>
      </w:r>
      <w:r>
        <w:rPr>
          <w:color w:val="231F20"/>
          <w:sz w:val="24"/>
        </w:rPr>
        <w:t xml:space="preserve">to  </w:t>
      </w:r>
      <w:r>
        <w:rPr>
          <w:color w:val="231F20"/>
          <w:spacing w:val="3"/>
          <w:sz w:val="24"/>
        </w:rPr>
        <w:t xml:space="preserve">offset </w:t>
      </w:r>
      <w:r>
        <w:rPr>
          <w:color w:val="231F20"/>
          <w:spacing w:val="2"/>
          <w:sz w:val="24"/>
        </w:rPr>
        <w:t xml:space="preserve">the </w:t>
      </w:r>
      <w:r>
        <w:rPr>
          <w:color w:val="231F20"/>
          <w:spacing w:val="3"/>
          <w:sz w:val="24"/>
        </w:rPr>
        <w:t xml:space="preserve">expansion </w:t>
      </w:r>
      <w:r>
        <w:rPr>
          <w:color w:val="231F20"/>
          <w:sz w:val="24"/>
        </w:rPr>
        <w:t xml:space="preserve">of  </w:t>
      </w:r>
      <w:r>
        <w:rPr>
          <w:color w:val="231F20"/>
          <w:spacing w:val="2"/>
          <w:sz w:val="24"/>
        </w:rPr>
        <w:t xml:space="preserve">the net </w:t>
      </w:r>
      <w:r>
        <w:rPr>
          <w:color w:val="231F20"/>
          <w:spacing w:val="3"/>
          <w:sz w:val="24"/>
        </w:rPr>
        <w:t xml:space="preserve">foreign </w:t>
      </w:r>
      <w:r>
        <w:rPr>
          <w:color w:val="231F20"/>
          <w:spacing w:val="4"/>
          <w:sz w:val="24"/>
        </w:rPr>
        <w:t xml:space="preserve">assets  </w:t>
      </w:r>
      <w:r>
        <w:rPr>
          <w:color w:val="231F20"/>
          <w:sz w:val="24"/>
        </w:rPr>
        <w:t xml:space="preserve">of </w:t>
      </w:r>
      <w:r>
        <w:rPr>
          <w:color w:val="231F20"/>
          <w:spacing w:val="2"/>
          <w:sz w:val="24"/>
        </w:rPr>
        <w:t xml:space="preserve">the </w:t>
      </w:r>
      <w:r>
        <w:rPr>
          <w:color w:val="231F20"/>
          <w:spacing w:val="3"/>
          <w:sz w:val="24"/>
        </w:rPr>
        <w:t xml:space="preserve">central bank, through mechanisms such </w:t>
      </w:r>
      <w:r>
        <w:rPr>
          <w:color w:val="231F20"/>
          <w:sz w:val="24"/>
        </w:rPr>
        <w:t xml:space="preserve">as </w:t>
      </w:r>
      <w:r>
        <w:rPr>
          <w:color w:val="231F20"/>
          <w:spacing w:val="3"/>
          <w:sz w:val="24"/>
        </w:rPr>
        <w:t xml:space="preserve">open </w:t>
      </w:r>
      <w:r>
        <w:rPr>
          <w:color w:val="231F20"/>
          <w:spacing w:val="4"/>
          <w:sz w:val="24"/>
        </w:rPr>
        <w:t xml:space="preserve">market </w:t>
      </w:r>
      <w:r>
        <w:rPr>
          <w:color w:val="231F20"/>
          <w:spacing w:val="3"/>
          <w:sz w:val="24"/>
        </w:rPr>
        <w:t xml:space="preserve">operations </w:t>
      </w:r>
      <w:r>
        <w:rPr>
          <w:color w:val="231F20"/>
          <w:sz w:val="24"/>
        </w:rPr>
        <w:t xml:space="preserve">or </w:t>
      </w:r>
      <w:r>
        <w:rPr>
          <w:color w:val="231F20"/>
          <w:spacing w:val="3"/>
          <w:sz w:val="24"/>
        </w:rPr>
        <w:t xml:space="preserve">transferring public sector deposits from </w:t>
      </w:r>
      <w:r>
        <w:rPr>
          <w:color w:val="231F20"/>
          <w:spacing w:val="4"/>
          <w:sz w:val="24"/>
        </w:rPr>
        <w:t xml:space="preserve">commercial </w:t>
      </w:r>
      <w:r>
        <w:rPr>
          <w:color w:val="231F20"/>
          <w:spacing w:val="3"/>
          <w:sz w:val="24"/>
        </w:rPr>
        <w:t xml:space="preserve">banks </w:t>
      </w:r>
      <w:r>
        <w:rPr>
          <w:color w:val="231F20"/>
          <w:sz w:val="24"/>
        </w:rPr>
        <w:t xml:space="preserve">to </w:t>
      </w:r>
      <w:r>
        <w:rPr>
          <w:color w:val="231F20"/>
          <w:spacing w:val="2"/>
          <w:sz w:val="24"/>
        </w:rPr>
        <w:t xml:space="preserve">the </w:t>
      </w:r>
      <w:r>
        <w:rPr>
          <w:color w:val="231F20"/>
          <w:spacing w:val="3"/>
          <w:sz w:val="24"/>
        </w:rPr>
        <w:t>central</w:t>
      </w:r>
      <w:r>
        <w:rPr>
          <w:color w:val="231F20"/>
          <w:spacing w:val="14"/>
          <w:sz w:val="24"/>
        </w:rPr>
        <w:t xml:space="preserve"> </w:t>
      </w:r>
      <w:r>
        <w:rPr>
          <w:color w:val="231F20"/>
          <w:spacing w:val="4"/>
          <w:sz w:val="24"/>
        </w:rPr>
        <w:t>bank.</w:t>
      </w:r>
    </w:p>
    <w:p w:rsidR="0090524C" w:rsidRDefault="004404A8">
      <w:pPr>
        <w:pStyle w:val="ListParagraph"/>
        <w:numPr>
          <w:ilvl w:val="1"/>
          <w:numId w:val="18"/>
        </w:numPr>
        <w:tabs>
          <w:tab w:val="left" w:pos="2732"/>
        </w:tabs>
        <w:spacing w:before="170" w:line="300" w:lineRule="auto"/>
        <w:ind w:right="350"/>
        <w:jc w:val="both"/>
        <w:rPr>
          <w:sz w:val="24"/>
        </w:rPr>
      </w:pPr>
      <w:r>
        <w:rPr>
          <w:color w:val="231F20"/>
          <w:spacing w:val="3"/>
          <w:w w:val="105"/>
          <w:sz w:val="24"/>
        </w:rPr>
        <w:t>Increasing</w:t>
      </w:r>
      <w:r>
        <w:rPr>
          <w:color w:val="231F20"/>
          <w:spacing w:val="-34"/>
          <w:w w:val="105"/>
          <w:sz w:val="24"/>
        </w:rPr>
        <w:t xml:space="preserve"> </w:t>
      </w:r>
      <w:r>
        <w:rPr>
          <w:color w:val="231F20"/>
          <w:spacing w:val="3"/>
          <w:w w:val="105"/>
          <w:sz w:val="24"/>
        </w:rPr>
        <w:t>reserve</w:t>
      </w:r>
      <w:r>
        <w:rPr>
          <w:color w:val="231F20"/>
          <w:spacing w:val="-34"/>
          <w:w w:val="105"/>
          <w:sz w:val="24"/>
        </w:rPr>
        <w:t xml:space="preserve"> </w:t>
      </w:r>
      <w:r>
        <w:rPr>
          <w:color w:val="231F20"/>
          <w:spacing w:val="3"/>
          <w:w w:val="105"/>
          <w:sz w:val="24"/>
        </w:rPr>
        <w:t>requirements</w:t>
      </w:r>
      <w:r>
        <w:rPr>
          <w:color w:val="231F20"/>
          <w:spacing w:val="-33"/>
          <w:w w:val="105"/>
          <w:sz w:val="24"/>
        </w:rPr>
        <w:t xml:space="preserve"> </w:t>
      </w:r>
      <w:r>
        <w:rPr>
          <w:color w:val="231F20"/>
          <w:w w:val="105"/>
          <w:sz w:val="24"/>
        </w:rPr>
        <w:t>on</w:t>
      </w:r>
      <w:r>
        <w:rPr>
          <w:color w:val="231F20"/>
          <w:spacing w:val="-34"/>
          <w:w w:val="105"/>
          <w:sz w:val="24"/>
        </w:rPr>
        <w:t xml:space="preserve"> </w:t>
      </w:r>
      <w:r>
        <w:rPr>
          <w:color w:val="231F20"/>
          <w:spacing w:val="3"/>
          <w:w w:val="105"/>
          <w:sz w:val="24"/>
        </w:rPr>
        <w:t>domestic</w:t>
      </w:r>
      <w:r>
        <w:rPr>
          <w:color w:val="231F20"/>
          <w:spacing w:val="-33"/>
          <w:w w:val="105"/>
          <w:sz w:val="24"/>
        </w:rPr>
        <w:t xml:space="preserve"> </w:t>
      </w:r>
      <w:r>
        <w:rPr>
          <w:color w:val="231F20"/>
          <w:spacing w:val="3"/>
          <w:w w:val="105"/>
          <w:sz w:val="24"/>
        </w:rPr>
        <w:t>financial</w:t>
      </w:r>
      <w:r>
        <w:rPr>
          <w:color w:val="231F20"/>
          <w:spacing w:val="-34"/>
          <w:w w:val="105"/>
          <w:sz w:val="24"/>
        </w:rPr>
        <w:t xml:space="preserve"> </w:t>
      </w:r>
      <w:r>
        <w:rPr>
          <w:color w:val="231F20"/>
          <w:spacing w:val="4"/>
          <w:w w:val="105"/>
          <w:sz w:val="24"/>
        </w:rPr>
        <w:t>institution</w:t>
      </w:r>
      <w:r>
        <w:rPr>
          <w:color w:val="231F20"/>
          <w:spacing w:val="4"/>
          <w:w w:val="105"/>
          <w:sz w:val="24"/>
        </w:rPr>
        <w:t xml:space="preserve">s </w:t>
      </w:r>
      <w:r>
        <w:rPr>
          <w:color w:val="231F20"/>
          <w:spacing w:val="3"/>
          <w:w w:val="105"/>
          <w:sz w:val="24"/>
        </w:rPr>
        <w:t xml:space="preserve">reduces </w:t>
      </w:r>
      <w:r>
        <w:rPr>
          <w:color w:val="231F20"/>
          <w:spacing w:val="2"/>
          <w:w w:val="105"/>
          <w:sz w:val="24"/>
        </w:rPr>
        <w:t xml:space="preserve">the </w:t>
      </w:r>
      <w:r>
        <w:rPr>
          <w:color w:val="231F20"/>
          <w:spacing w:val="3"/>
          <w:w w:val="105"/>
          <w:sz w:val="24"/>
        </w:rPr>
        <w:t xml:space="preserve">impact </w:t>
      </w:r>
      <w:r>
        <w:rPr>
          <w:color w:val="231F20"/>
          <w:w w:val="105"/>
          <w:sz w:val="24"/>
        </w:rPr>
        <w:t xml:space="preserve">of </w:t>
      </w:r>
      <w:r>
        <w:rPr>
          <w:color w:val="231F20"/>
          <w:spacing w:val="2"/>
          <w:w w:val="105"/>
          <w:sz w:val="24"/>
        </w:rPr>
        <w:t xml:space="preserve">the </w:t>
      </w:r>
      <w:r>
        <w:rPr>
          <w:color w:val="231F20"/>
          <w:spacing w:val="3"/>
          <w:w w:val="105"/>
          <w:sz w:val="24"/>
        </w:rPr>
        <w:t xml:space="preserve">expansion </w:t>
      </w:r>
      <w:r>
        <w:rPr>
          <w:color w:val="231F20"/>
          <w:w w:val="105"/>
          <w:sz w:val="24"/>
        </w:rPr>
        <w:t xml:space="preserve">of </w:t>
      </w:r>
      <w:r>
        <w:rPr>
          <w:color w:val="231F20"/>
          <w:spacing w:val="2"/>
          <w:w w:val="105"/>
          <w:sz w:val="24"/>
        </w:rPr>
        <w:t xml:space="preserve">the </w:t>
      </w:r>
      <w:r>
        <w:rPr>
          <w:color w:val="231F20"/>
          <w:spacing w:val="3"/>
          <w:w w:val="105"/>
          <w:sz w:val="24"/>
        </w:rPr>
        <w:t xml:space="preserve">monetary base </w:t>
      </w:r>
      <w:r>
        <w:rPr>
          <w:color w:val="231F20"/>
          <w:w w:val="105"/>
          <w:sz w:val="24"/>
        </w:rPr>
        <w:t>on</w:t>
      </w:r>
      <w:r>
        <w:rPr>
          <w:color w:val="231F20"/>
          <w:spacing w:val="-45"/>
          <w:w w:val="105"/>
          <w:sz w:val="24"/>
        </w:rPr>
        <w:t xml:space="preserve"> </w:t>
      </w:r>
      <w:r>
        <w:rPr>
          <w:color w:val="231F20"/>
          <w:spacing w:val="4"/>
          <w:w w:val="105"/>
          <w:sz w:val="24"/>
        </w:rPr>
        <w:t xml:space="preserve">the </w:t>
      </w:r>
      <w:r>
        <w:rPr>
          <w:color w:val="231F20"/>
          <w:spacing w:val="3"/>
          <w:w w:val="105"/>
          <w:sz w:val="24"/>
        </w:rPr>
        <w:t xml:space="preserve">growth </w:t>
      </w:r>
      <w:r>
        <w:rPr>
          <w:color w:val="231F20"/>
          <w:w w:val="105"/>
          <w:sz w:val="24"/>
        </w:rPr>
        <w:t xml:space="preserve">of </w:t>
      </w:r>
      <w:r>
        <w:rPr>
          <w:color w:val="231F20"/>
          <w:spacing w:val="3"/>
          <w:w w:val="105"/>
          <w:sz w:val="24"/>
        </w:rPr>
        <w:t>broader monetary</w:t>
      </w:r>
      <w:r>
        <w:rPr>
          <w:color w:val="231F20"/>
          <w:spacing w:val="-10"/>
          <w:w w:val="105"/>
          <w:sz w:val="24"/>
        </w:rPr>
        <w:t xml:space="preserve"> </w:t>
      </w:r>
      <w:r>
        <w:rPr>
          <w:color w:val="231F20"/>
          <w:spacing w:val="4"/>
          <w:w w:val="105"/>
          <w:sz w:val="24"/>
        </w:rPr>
        <w:t>aggregates</w:t>
      </w:r>
    </w:p>
    <w:p w:rsidR="0090524C" w:rsidRDefault="004404A8">
      <w:pPr>
        <w:pStyle w:val="BodyText"/>
        <w:spacing w:before="283" w:line="300" w:lineRule="auto"/>
        <w:ind w:left="1938" w:right="349" w:firstLine="720"/>
        <w:jc w:val="both"/>
      </w:pPr>
      <w:r>
        <w:rPr>
          <w:color w:val="231F20"/>
          <w:spacing w:val="3"/>
        </w:rPr>
        <w:t xml:space="preserve">Sterilized intervention </w:t>
      </w:r>
      <w:r>
        <w:rPr>
          <w:color w:val="231F20"/>
          <w:spacing w:val="2"/>
        </w:rPr>
        <w:t xml:space="preserve">was the </w:t>
      </w:r>
      <w:r>
        <w:rPr>
          <w:color w:val="231F20"/>
          <w:spacing w:val="3"/>
        </w:rPr>
        <w:t xml:space="preserve">most widely </w:t>
      </w:r>
      <w:r>
        <w:rPr>
          <w:color w:val="231F20"/>
          <w:spacing w:val="2"/>
        </w:rPr>
        <w:t xml:space="preserve">and </w:t>
      </w:r>
      <w:r>
        <w:rPr>
          <w:color w:val="231F20"/>
          <w:spacing w:val="3"/>
        </w:rPr>
        <w:t xml:space="preserve">intensively </w:t>
      </w:r>
      <w:r>
        <w:rPr>
          <w:color w:val="231F20"/>
          <w:spacing w:val="4"/>
        </w:rPr>
        <w:t xml:space="preserve">used </w:t>
      </w:r>
      <w:r>
        <w:rPr>
          <w:color w:val="231F20"/>
          <w:spacing w:val="3"/>
        </w:rPr>
        <w:t xml:space="preserve">policy response </w:t>
      </w:r>
      <w:r>
        <w:rPr>
          <w:color w:val="231F20"/>
        </w:rPr>
        <w:t xml:space="preserve">to </w:t>
      </w:r>
      <w:r>
        <w:rPr>
          <w:color w:val="231F20"/>
          <w:spacing w:val="2"/>
        </w:rPr>
        <w:t xml:space="preserve">the </w:t>
      </w:r>
      <w:r>
        <w:rPr>
          <w:color w:val="231F20"/>
          <w:spacing w:val="3"/>
        </w:rPr>
        <w:t xml:space="preserve">arrival </w:t>
      </w:r>
      <w:r>
        <w:rPr>
          <w:color w:val="231F20"/>
        </w:rPr>
        <w:t xml:space="preserve">of </w:t>
      </w:r>
      <w:r>
        <w:rPr>
          <w:color w:val="231F20"/>
          <w:spacing w:val="3"/>
        </w:rPr>
        <w:t xml:space="preserve">capital inflows among </w:t>
      </w:r>
      <w:r>
        <w:rPr>
          <w:color w:val="231F20"/>
          <w:spacing w:val="2"/>
        </w:rPr>
        <w:t>the</w:t>
      </w:r>
      <w:r>
        <w:rPr>
          <w:color w:val="231F20"/>
          <w:spacing w:val="60"/>
        </w:rPr>
        <w:t xml:space="preserve"> </w:t>
      </w:r>
      <w:r>
        <w:rPr>
          <w:color w:val="231F20"/>
          <w:spacing w:val="4"/>
        </w:rPr>
        <w:t>countries.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51" style="position:absolute;left:0;text-align:left;z-index:251771392;mso-position-horizontal-relative:page;mso-position-vertical-relative:page" from="445.05pt,69.45pt" to="445.05pt,771pt" strokecolor="#d7d9da" strokeweight="5pt">
            <w10:wrap anchorx="page" anchory="page"/>
          </v:line>
        </w:pict>
      </w:r>
      <w:r w:rsidR="004404A8">
        <w:rPr>
          <w:color w:val="231F20"/>
          <w:spacing w:val="2"/>
        </w:rPr>
        <w:t xml:space="preserve">But can </w:t>
      </w:r>
      <w:r w:rsidR="004404A8">
        <w:rPr>
          <w:color w:val="231F20"/>
          <w:spacing w:val="3"/>
        </w:rPr>
        <w:t xml:space="preserve">sterilization </w:t>
      </w:r>
      <w:r w:rsidR="004404A8">
        <w:rPr>
          <w:color w:val="231F20"/>
        </w:rPr>
        <w:t xml:space="preserve">be </w:t>
      </w:r>
      <w:r w:rsidR="004404A8">
        <w:rPr>
          <w:color w:val="231F20"/>
          <w:spacing w:val="3"/>
        </w:rPr>
        <w:t xml:space="preserve">effective? This essentially depends </w:t>
      </w:r>
      <w:r w:rsidR="004404A8">
        <w:rPr>
          <w:color w:val="231F20"/>
        </w:rPr>
        <w:t xml:space="preserve">on </w:t>
      </w:r>
      <w:r w:rsidR="004404A8">
        <w:rPr>
          <w:color w:val="231F20"/>
          <w:spacing w:val="4"/>
        </w:rPr>
        <w:t xml:space="preserve">relative </w:t>
      </w:r>
      <w:r w:rsidR="004404A8">
        <w:rPr>
          <w:color w:val="231F20"/>
          <w:spacing w:val="3"/>
        </w:rPr>
        <w:t xml:space="preserve">substitutability among assets, both between domestic </w:t>
      </w:r>
      <w:r w:rsidR="004404A8">
        <w:rPr>
          <w:color w:val="231F20"/>
          <w:spacing w:val="2"/>
        </w:rPr>
        <w:t xml:space="preserve">and </w:t>
      </w:r>
      <w:r w:rsidR="004404A8">
        <w:rPr>
          <w:color w:val="231F20"/>
          <w:spacing w:val="3"/>
        </w:rPr>
        <w:t xml:space="preserve">foreign </w:t>
      </w:r>
      <w:r w:rsidR="004404A8">
        <w:rPr>
          <w:color w:val="231F20"/>
          <w:spacing w:val="4"/>
        </w:rPr>
        <w:t xml:space="preserve">interest- </w:t>
      </w:r>
      <w:r w:rsidR="004404A8">
        <w:rPr>
          <w:color w:val="231F20"/>
          <w:spacing w:val="3"/>
        </w:rPr>
        <w:t xml:space="preserve">bearing assets </w:t>
      </w:r>
      <w:r w:rsidR="004404A8">
        <w:rPr>
          <w:color w:val="231F20"/>
          <w:spacing w:val="2"/>
        </w:rPr>
        <w:t xml:space="preserve">and </w:t>
      </w:r>
      <w:r w:rsidR="004404A8">
        <w:rPr>
          <w:color w:val="231F20"/>
          <w:spacing w:val="3"/>
        </w:rPr>
        <w:t xml:space="preserve">among’ different types </w:t>
      </w:r>
      <w:r w:rsidR="004404A8">
        <w:rPr>
          <w:color w:val="231F20"/>
        </w:rPr>
        <w:t xml:space="preserve">of </w:t>
      </w:r>
      <w:r w:rsidR="004404A8">
        <w:rPr>
          <w:color w:val="231F20"/>
          <w:spacing w:val="3"/>
        </w:rPr>
        <w:t xml:space="preserve">domestic assets. </w:t>
      </w:r>
      <w:r w:rsidR="004404A8">
        <w:rPr>
          <w:color w:val="231F20"/>
        </w:rPr>
        <w:t xml:space="preserve">If </w:t>
      </w:r>
      <w:r w:rsidR="004404A8">
        <w:rPr>
          <w:color w:val="231F20"/>
          <w:spacing w:val="4"/>
        </w:rPr>
        <w:t xml:space="preserve">domestic </w:t>
      </w:r>
      <w:r w:rsidR="004404A8">
        <w:rPr>
          <w:color w:val="231F20"/>
          <w:spacing w:val="3"/>
        </w:rPr>
        <w:t xml:space="preserve">interest-bearing assets </w:t>
      </w:r>
      <w:r w:rsidR="004404A8">
        <w:rPr>
          <w:color w:val="231F20"/>
          <w:spacing w:val="2"/>
        </w:rPr>
        <w:t xml:space="preserve">are </w:t>
      </w:r>
      <w:r w:rsidR="004404A8">
        <w:rPr>
          <w:color w:val="231F20"/>
          <w:spacing w:val="3"/>
        </w:rPr>
        <w:t>per</w:t>
      </w:r>
      <w:r w:rsidR="004404A8">
        <w:rPr>
          <w:color w:val="231F20"/>
          <w:spacing w:val="3"/>
        </w:rPr>
        <w:t xml:space="preserve">fect substitutes among themselves, then </w:t>
      </w:r>
      <w:r w:rsidR="004404A8">
        <w:rPr>
          <w:color w:val="231F20"/>
          <w:spacing w:val="4"/>
        </w:rPr>
        <w:t xml:space="preserve">the </w:t>
      </w:r>
      <w:r w:rsidR="004404A8">
        <w:rPr>
          <w:color w:val="231F20"/>
          <w:spacing w:val="3"/>
        </w:rPr>
        <w:t xml:space="preserve">issue </w:t>
      </w:r>
      <w:r w:rsidR="004404A8">
        <w:rPr>
          <w:color w:val="231F20"/>
        </w:rPr>
        <w:t xml:space="preserve">of </w:t>
      </w:r>
      <w:r w:rsidR="004404A8">
        <w:rPr>
          <w:color w:val="231F20"/>
          <w:spacing w:val="3"/>
        </w:rPr>
        <w:t xml:space="preserve">whether sterilization </w:t>
      </w:r>
      <w:r w:rsidR="004404A8">
        <w:rPr>
          <w:color w:val="231F20"/>
          <w:spacing w:val="2"/>
        </w:rPr>
        <w:t xml:space="preserve">can </w:t>
      </w:r>
      <w:r w:rsidR="004404A8">
        <w:rPr>
          <w:color w:val="231F20"/>
          <w:spacing w:val="3"/>
        </w:rPr>
        <w:t xml:space="preserve">work amounts </w:t>
      </w:r>
      <w:r w:rsidR="004404A8">
        <w:rPr>
          <w:color w:val="231F20"/>
        </w:rPr>
        <w:t xml:space="preserve">to </w:t>
      </w:r>
      <w:r w:rsidR="004404A8">
        <w:rPr>
          <w:color w:val="231F20"/>
          <w:spacing w:val="3"/>
        </w:rPr>
        <w:t xml:space="preserve">whether </w:t>
      </w:r>
      <w:r w:rsidR="004404A8">
        <w:rPr>
          <w:color w:val="231F20"/>
        </w:rPr>
        <w:t xml:space="preserve">it  is  </w:t>
      </w:r>
      <w:r w:rsidR="004404A8">
        <w:rPr>
          <w:color w:val="231F20"/>
          <w:spacing w:val="4"/>
        </w:rPr>
        <w:t xml:space="preserve">possible </w:t>
      </w:r>
      <w:r w:rsidR="004404A8">
        <w:rPr>
          <w:color w:val="231F20"/>
        </w:rPr>
        <w:t xml:space="preserve">to </w:t>
      </w:r>
      <w:r w:rsidR="004404A8">
        <w:rPr>
          <w:color w:val="231F20"/>
          <w:spacing w:val="3"/>
        </w:rPr>
        <w:t xml:space="preserve">prevent </w:t>
      </w:r>
      <w:r w:rsidR="004404A8">
        <w:rPr>
          <w:color w:val="231F20"/>
        </w:rPr>
        <w:t xml:space="preserve">a </w:t>
      </w:r>
      <w:r w:rsidR="004404A8">
        <w:rPr>
          <w:color w:val="231F20"/>
          <w:spacing w:val="3"/>
        </w:rPr>
        <w:t xml:space="preserve">change </w:t>
      </w:r>
      <w:r w:rsidR="004404A8">
        <w:rPr>
          <w:color w:val="231F20"/>
        </w:rPr>
        <w:t xml:space="preserve">in </w:t>
      </w:r>
      <w:r w:rsidR="004404A8">
        <w:rPr>
          <w:color w:val="231F20"/>
          <w:spacing w:val="3"/>
        </w:rPr>
        <w:t xml:space="preserve">demand </w:t>
      </w:r>
      <w:r w:rsidR="004404A8">
        <w:rPr>
          <w:color w:val="231F20"/>
          <w:spacing w:val="2"/>
        </w:rPr>
        <w:t xml:space="preserve">for </w:t>
      </w:r>
      <w:r w:rsidR="004404A8">
        <w:rPr>
          <w:color w:val="231F20"/>
          <w:spacing w:val="3"/>
        </w:rPr>
        <w:t xml:space="preserve">domestic interest-bearing assets </w:t>
      </w:r>
      <w:r w:rsidR="004404A8">
        <w:rPr>
          <w:color w:val="231F20"/>
          <w:spacing w:val="4"/>
        </w:rPr>
        <w:t xml:space="preserve">from </w:t>
      </w:r>
      <w:r w:rsidR="004404A8">
        <w:rPr>
          <w:color w:val="231F20"/>
          <w:spacing w:val="3"/>
        </w:rPr>
        <w:t xml:space="preserve">causing </w:t>
      </w:r>
      <w:r w:rsidR="004404A8">
        <w:rPr>
          <w:color w:val="231F20"/>
        </w:rPr>
        <w:t xml:space="preserve">a </w:t>
      </w:r>
      <w:r w:rsidR="004404A8">
        <w:rPr>
          <w:color w:val="231F20"/>
          <w:spacing w:val="3"/>
        </w:rPr>
        <w:t xml:space="preserve">change </w:t>
      </w:r>
      <w:r w:rsidR="004404A8">
        <w:rPr>
          <w:color w:val="231F20"/>
        </w:rPr>
        <w:t xml:space="preserve">in </w:t>
      </w:r>
      <w:r w:rsidR="004404A8">
        <w:rPr>
          <w:color w:val="231F20"/>
          <w:spacing w:val="3"/>
        </w:rPr>
        <w:t xml:space="preserve">their price through </w:t>
      </w:r>
      <w:r w:rsidR="004404A8">
        <w:rPr>
          <w:color w:val="231F20"/>
        </w:rPr>
        <w:t xml:space="preserve">a </w:t>
      </w:r>
      <w:r w:rsidR="004404A8">
        <w:rPr>
          <w:color w:val="231F20"/>
          <w:spacing w:val="3"/>
        </w:rPr>
        <w:t xml:space="preserve">suitable quantity </w:t>
      </w:r>
      <w:r w:rsidR="004404A8">
        <w:rPr>
          <w:color w:val="231F20"/>
          <w:spacing w:val="4"/>
        </w:rPr>
        <w:t xml:space="preserve">response. </w:t>
      </w:r>
      <w:r w:rsidR="004404A8">
        <w:rPr>
          <w:color w:val="231F20"/>
          <w:spacing w:val="3"/>
        </w:rPr>
        <w:t xml:space="preserve">Clearly, this will depend </w:t>
      </w:r>
      <w:r w:rsidR="004404A8">
        <w:rPr>
          <w:color w:val="231F20"/>
        </w:rPr>
        <w:t xml:space="preserve">on </w:t>
      </w:r>
      <w:r w:rsidR="004404A8">
        <w:rPr>
          <w:color w:val="231F20"/>
          <w:spacing w:val="2"/>
        </w:rPr>
        <w:t xml:space="preserve">the </w:t>
      </w:r>
      <w:r w:rsidR="004404A8">
        <w:rPr>
          <w:color w:val="231F20"/>
          <w:spacing w:val="3"/>
        </w:rPr>
        <w:t xml:space="preserve">degree </w:t>
      </w:r>
      <w:r w:rsidR="004404A8">
        <w:rPr>
          <w:color w:val="231F20"/>
        </w:rPr>
        <w:t xml:space="preserve">of </w:t>
      </w:r>
      <w:r w:rsidR="004404A8">
        <w:rPr>
          <w:color w:val="231F20"/>
          <w:spacing w:val="3"/>
        </w:rPr>
        <w:t xml:space="preserve">substitutability between </w:t>
      </w:r>
      <w:r w:rsidR="004404A8">
        <w:rPr>
          <w:color w:val="231F20"/>
          <w:spacing w:val="4"/>
        </w:rPr>
        <w:t xml:space="preserve">domestic </w:t>
      </w:r>
      <w:r w:rsidR="004404A8">
        <w:rPr>
          <w:color w:val="231F20"/>
          <w:spacing w:val="2"/>
        </w:rPr>
        <w:t xml:space="preserve">and </w:t>
      </w:r>
      <w:r w:rsidR="004404A8">
        <w:rPr>
          <w:color w:val="231F20"/>
          <w:spacing w:val="3"/>
        </w:rPr>
        <w:t xml:space="preserve">foreign interest-bearing assets. </w:t>
      </w:r>
      <w:r w:rsidR="004404A8">
        <w:rPr>
          <w:color w:val="231F20"/>
        </w:rPr>
        <w:t xml:space="preserve">If </w:t>
      </w:r>
      <w:r w:rsidR="004404A8">
        <w:rPr>
          <w:color w:val="231F20"/>
          <w:spacing w:val="3"/>
        </w:rPr>
        <w:t xml:space="preserve">they </w:t>
      </w:r>
      <w:r w:rsidR="004404A8">
        <w:rPr>
          <w:color w:val="231F20"/>
          <w:spacing w:val="2"/>
        </w:rPr>
        <w:t xml:space="preserve">are </w:t>
      </w:r>
      <w:r w:rsidR="004404A8">
        <w:rPr>
          <w:color w:val="231F20"/>
          <w:spacing w:val="3"/>
        </w:rPr>
        <w:t xml:space="preserve">close </w:t>
      </w:r>
      <w:r w:rsidR="004404A8">
        <w:rPr>
          <w:color w:val="231F20"/>
        </w:rPr>
        <w:t xml:space="preserve">to </w:t>
      </w:r>
      <w:r w:rsidR="004404A8">
        <w:rPr>
          <w:color w:val="231F20"/>
          <w:spacing w:val="3"/>
        </w:rPr>
        <w:t xml:space="preserve">perfect </w:t>
      </w:r>
      <w:r w:rsidR="004404A8">
        <w:rPr>
          <w:color w:val="231F20"/>
          <w:spacing w:val="4"/>
        </w:rPr>
        <w:t xml:space="preserve">substitutes, </w:t>
      </w:r>
      <w:r w:rsidR="004404A8">
        <w:rPr>
          <w:color w:val="231F20"/>
          <w:spacing w:val="3"/>
        </w:rPr>
        <w:t xml:space="preserve">then </w:t>
      </w:r>
      <w:r w:rsidR="004404A8">
        <w:rPr>
          <w:color w:val="231F20"/>
          <w:spacing w:val="2"/>
        </w:rPr>
        <w:t xml:space="preserve">the  </w:t>
      </w:r>
      <w:r w:rsidR="004404A8">
        <w:rPr>
          <w:color w:val="231F20"/>
          <w:spacing w:val="3"/>
        </w:rPr>
        <w:t xml:space="preserve">quantity response would have </w:t>
      </w:r>
      <w:r w:rsidR="004404A8">
        <w:rPr>
          <w:color w:val="231F20"/>
        </w:rPr>
        <w:t>to</w:t>
      </w:r>
      <w:r w:rsidR="004404A8">
        <w:rPr>
          <w:color w:val="231F20"/>
          <w:spacing w:val="60"/>
        </w:rPr>
        <w:t xml:space="preserve"> </w:t>
      </w:r>
      <w:r w:rsidR="004404A8">
        <w:rPr>
          <w:color w:val="231F20"/>
          <w:spacing w:val="3"/>
        </w:rPr>
        <w:t xml:space="preserve">approach infinity </w:t>
      </w:r>
      <w:r w:rsidR="004404A8">
        <w:rPr>
          <w:color w:val="231F20"/>
        </w:rPr>
        <w:t>to</w:t>
      </w:r>
      <w:r w:rsidR="004404A8">
        <w:rPr>
          <w:color w:val="231F20"/>
          <w:spacing w:val="60"/>
        </w:rPr>
        <w:t xml:space="preserve"> </w:t>
      </w:r>
      <w:r w:rsidR="004404A8">
        <w:rPr>
          <w:color w:val="231F20"/>
          <w:spacing w:val="4"/>
        </w:rPr>
        <w:t xml:space="preserve">prevent     </w:t>
      </w:r>
      <w:r w:rsidR="004404A8">
        <w:rPr>
          <w:color w:val="231F20"/>
        </w:rPr>
        <w:t xml:space="preserve">a </w:t>
      </w:r>
      <w:r w:rsidR="004404A8">
        <w:rPr>
          <w:color w:val="231F20"/>
          <w:spacing w:val="3"/>
        </w:rPr>
        <w:t>price respons</w:t>
      </w:r>
      <w:r w:rsidR="004404A8">
        <w:rPr>
          <w:color w:val="231F20"/>
          <w:spacing w:val="3"/>
        </w:rPr>
        <w:t xml:space="preserve">e. This </w:t>
      </w:r>
      <w:r w:rsidR="004404A8">
        <w:rPr>
          <w:color w:val="231F20"/>
        </w:rPr>
        <w:t xml:space="preserve">is </w:t>
      </w:r>
      <w:r w:rsidR="004404A8">
        <w:rPr>
          <w:color w:val="231F20"/>
          <w:spacing w:val="3"/>
        </w:rPr>
        <w:t xml:space="preserve">what </w:t>
      </w:r>
      <w:r w:rsidR="004404A8">
        <w:rPr>
          <w:color w:val="231F20"/>
        </w:rPr>
        <w:t xml:space="preserve">is </w:t>
      </w:r>
      <w:r w:rsidR="004404A8">
        <w:rPr>
          <w:color w:val="231F20"/>
          <w:spacing w:val="3"/>
        </w:rPr>
        <w:t xml:space="preserve">typically meant </w:t>
      </w:r>
      <w:r w:rsidR="004404A8">
        <w:rPr>
          <w:color w:val="231F20"/>
        </w:rPr>
        <w:t xml:space="preserve">by </w:t>
      </w:r>
      <w:r w:rsidR="004404A8">
        <w:rPr>
          <w:color w:val="231F20"/>
          <w:spacing w:val="2"/>
        </w:rPr>
        <w:t xml:space="preserve">the </w:t>
      </w:r>
      <w:r w:rsidR="004404A8">
        <w:rPr>
          <w:color w:val="231F20"/>
          <w:spacing w:val="3"/>
        </w:rPr>
        <w:t xml:space="preserve">impossibility </w:t>
      </w:r>
      <w:r w:rsidR="004404A8">
        <w:rPr>
          <w:color w:val="231F20"/>
          <w:spacing w:val="4"/>
        </w:rPr>
        <w:t>of sterilization.</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 xml:space="preserve">However, </w:t>
      </w:r>
      <w:r>
        <w:rPr>
          <w:color w:val="231F20"/>
          <w:w w:val="105"/>
        </w:rPr>
        <w:t xml:space="preserve">it is </w:t>
      </w:r>
      <w:r>
        <w:rPr>
          <w:color w:val="231F20"/>
          <w:spacing w:val="3"/>
          <w:w w:val="105"/>
        </w:rPr>
        <w:t xml:space="preserve">also possible </w:t>
      </w:r>
      <w:r>
        <w:rPr>
          <w:color w:val="231F20"/>
          <w:spacing w:val="2"/>
          <w:w w:val="105"/>
        </w:rPr>
        <w:t xml:space="preserve">for </w:t>
      </w:r>
      <w:r>
        <w:rPr>
          <w:color w:val="231F20"/>
          <w:spacing w:val="3"/>
          <w:w w:val="105"/>
        </w:rPr>
        <w:t xml:space="preserve">sterilization </w:t>
      </w:r>
      <w:r>
        <w:rPr>
          <w:color w:val="231F20"/>
          <w:w w:val="105"/>
        </w:rPr>
        <w:t xml:space="preserve">to be </w:t>
      </w:r>
      <w:r>
        <w:rPr>
          <w:color w:val="231F20"/>
          <w:spacing w:val="3"/>
          <w:w w:val="105"/>
        </w:rPr>
        <w:t xml:space="preserve">ineffective </w:t>
      </w:r>
      <w:r>
        <w:rPr>
          <w:color w:val="231F20"/>
          <w:spacing w:val="4"/>
          <w:w w:val="105"/>
        </w:rPr>
        <w:t>in</w:t>
      </w:r>
      <w:r>
        <w:rPr>
          <w:color w:val="231F20"/>
          <w:spacing w:val="71"/>
          <w:w w:val="105"/>
        </w:rPr>
        <w:t xml:space="preserve"> </w:t>
      </w:r>
      <w:r>
        <w:rPr>
          <w:color w:val="231F20"/>
          <w:spacing w:val="3"/>
          <w:w w:val="105"/>
        </w:rPr>
        <w:t xml:space="preserve">preventing </w:t>
      </w:r>
      <w:r>
        <w:rPr>
          <w:color w:val="231F20"/>
          <w:w w:val="105"/>
        </w:rPr>
        <w:t xml:space="preserve">a </w:t>
      </w:r>
      <w:r>
        <w:rPr>
          <w:color w:val="231F20"/>
          <w:spacing w:val="3"/>
          <w:w w:val="105"/>
        </w:rPr>
        <w:t xml:space="preserve">change </w:t>
      </w:r>
      <w:r>
        <w:rPr>
          <w:color w:val="231F20"/>
          <w:w w:val="105"/>
        </w:rPr>
        <w:t xml:space="preserve">in </w:t>
      </w:r>
      <w:r>
        <w:rPr>
          <w:color w:val="231F20"/>
          <w:spacing w:val="2"/>
          <w:w w:val="105"/>
        </w:rPr>
        <w:t xml:space="preserve">the </w:t>
      </w:r>
      <w:r>
        <w:rPr>
          <w:color w:val="231F20"/>
          <w:spacing w:val="3"/>
          <w:w w:val="105"/>
        </w:rPr>
        <w:t xml:space="preserve">price </w:t>
      </w:r>
      <w:r>
        <w:rPr>
          <w:color w:val="231F20"/>
          <w:w w:val="105"/>
        </w:rPr>
        <w:t xml:space="preserve">of </w:t>
      </w:r>
      <w:r>
        <w:rPr>
          <w:color w:val="231F20"/>
          <w:spacing w:val="3"/>
          <w:w w:val="105"/>
        </w:rPr>
        <w:t xml:space="preserve">domestic assets even </w:t>
      </w:r>
      <w:r>
        <w:rPr>
          <w:color w:val="231F20"/>
          <w:w w:val="105"/>
        </w:rPr>
        <w:t xml:space="preserve">if </w:t>
      </w:r>
      <w:r>
        <w:rPr>
          <w:color w:val="231F20"/>
          <w:spacing w:val="3"/>
          <w:w w:val="105"/>
        </w:rPr>
        <w:t xml:space="preserve">foreign </w:t>
      </w:r>
      <w:r>
        <w:rPr>
          <w:color w:val="231F20"/>
          <w:spacing w:val="4"/>
          <w:w w:val="105"/>
        </w:rPr>
        <w:t xml:space="preserve">and </w:t>
      </w:r>
      <w:r>
        <w:rPr>
          <w:color w:val="231F20"/>
          <w:spacing w:val="3"/>
          <w:w w:val="105"/>
        </w:rPr>
        <w:t xml:space="preserve">domestic interest- bearing assets </w:t>
      </w:r>
      <w:r>
        <w:rPr>
          <w:color w:val="231F20"/>
          <w:spacing w:val="2"/>
          <w:w w:val="105"/>
        </w:rPr>
        <w:t xml:space="preserve">are </w:t>
      </w:r>
      <w:r>
        <w:rPr>
          <w:color w:val="231F20"/>
          <w:spacing w:val="3"/>
          <w:w w:val="105"/>
        </w:rPr>
        <w:t>imp</w:t>
      </w:r>
      <w:r>
        <w:rPr>
          <w:color w:val="231F20"/>
          <w:spacing w:val="3"/>
          <w:w w:val="105"/>
        </w:rPr>
        <w:t xml:space="preserve">erfect substitutes. This </w:t>
      </w:r>
      <w:r>
        <w:rPr>
          <w:color w:val="231F20"/>
          <w:w w:val="105"/>
        </w:rPr>
        <w:t xml:space="preserve">is </w:t>
      </w:r>
      <w:r>
        <w:rPr>
          <w:color w:val="231F20"/>
          <w:spacing w:val="4"/>
          <w:w w:val="105"/>
        </w:rPr>
        <w:t>the</w:t>
      </w:r>
      <w:r>
        <w:rPr>
          <w:color w:val="231F20"/>
          <w:spacing w:val="71"/>
          <w:w w:val="105"/>
        </w:rPr>
        <w:t xml:space="preserve"> </w:t>
      </w:r>
      <w:r>
        <w:rPr>
          <w:color w:val="231F20"/>
          <w:spacing w:val="3"/>
          <w:w w:val="105"/>
        </w:rPr>
        <w:t xml:space="preserve">case when domestic assets </w:t>
      </w:r>
      <w:r>
        <w:rPr>
          <w:color w:val="231F20"/>
          <w:spacing w:val="2"/>
          <w:w w:val="105"/>
        </w:rPr>
        <w:t xml:space="preserve">are </w:t>
      </w:r>
      <w:r>
        <w:rPr>
          <w:color w:val="231F20"/>
          <w:spacing w:val="3"/>
          <w:w w:val="105"/>
        </w:rPr>
        <w:t xml:space="preserve">imperfect substitutes among </w:t>
      </w:r>
      <w:r>
        <w:rPr>
          <w:color w:val="231F20"/>
          <w:spacing w:val="4"/>
          <w:w w:val="105"/>
        </w:rPr>
        <w:t xml:space="preserve">themselves </w:t>
      </w:r>
      <w:r>
        <w:rPr>
          <w:color w:val="231F20"/>
          <w:spacing w:val="2"/>
          <w:w w:val="105"/>
        </w:rPr>
        <w:t>and</w:t>
      </w:r>
      <w:r>
        <w:rPr>
          <w:color w:val="231F20"/>
          <w:spacing w:val="-9"/>
          <w:w w:val="105"/>
        </w:rPr>
        <w:t xml:space="preserve"> </w:t>
      </w:r>
      <w:r>
        <w:rPr>
          <w:color w:val="231F20"/>
          <w:w w:val="105"/>
        </w:rPr>
        <w:t>a</w:t>
      </w:r>
      <w:r>
        <w:rPr>
          <w:color w:val="231F20"/>
          <w:spacing w:val="-9"/>
          <w:w w:val="105"/>
        </w:rPr>
        <w:t xml:space="preserve"> </w:t>
      </w:r>
      <w:r>
        <w:rPr>
          <w:color w:val="231F20"/>
          <w:spacing w:val="3"/>
          <w:w w:val="105"/>
        </w:rPr>
        <w:t>capital</w:t>
      </w:r>
      <w:r>
        <w:rPr>
          <w:color w:val="231F20"/>
          <w:spacing w:val="-8"/>
          <w:w w:val="105"/>
        </w:rPr>
        <w:t xml:space="preserve"> </w:t>
      </w:r>
      <w:r>
        <w:rPr>
          <w:color w:val="231F20"/>
          <w:spacing w:val="3"/>
          <w:w w:val="105"/>
        </w:rPr>
        <w:t>inflow</w:t>
      </w:r>
      <w:r>
        <w:rPr>
          <w:color w:val="231F20"/>
          <w:spacing w:val="-9"/>
          <w:w w:val="105"/>
        </w:rPr>
        <w:t xml:space="preserve"> </w:t>
      </w:r>
      <w:r>
        <w:rPr>
          <w:color w:val="231F20"/>
          <w:spacing w:val="3"/>
          <w:w w:val="105"/>
        </w:rPr>
        <w:t>represents</w:t>
      </w:r>
      <w:r>
        <w:rPr>
          <w:color w:val="231F20"/>
          <w:spacing w:val="-9"/>
          <w:w w:val="105"/>
        </w:rPr>
        <w:t xml:space="preserve"> </w:t>
      </w:r>
      <w:r>
        <w:rPr>
          <w:color w:val="231F20"/>
          <w:w w:val="105"/>
        </w:rPr>
        <w:t>an</w:t>
      </w:r>
      <w:r>
        <w:rPr>
          <w:color w:val="231F20"/>
          <w:spacing w:val="-8"/>
          <w:w w:val="105"/>
        </w:rPr>
        <w:t xml:space="preserve"> </w:t>
      </w:r>
      <w:r>
        <w:rPr>
          <w:color w:val="231F20"/>
          <w:spacing w:val="3"/>
          <w:w w:val="105"/>
        </w:rPr>
        <w:t>increased</w:t>
      </w:r>
      <w:r>
        <w:rPr>
          <w:color w:val="231F20"/>
          <w:spacing w:val="-9"/>
          <w:w w:val="105"/>
        </w:rPr>
        <w:t xml:space="preserve"> </w:t>
      </w:r>
      <w:r>
        <w:rPr>
          <w:color w:val="231F20"/>
          <w:spacing w:val="3"/>
          <w:w w:val="105"/>
        </w:rPr>
        <w:t>demand</w:t>
      </w:r>
      <w:r>
        <w:rPr>
          <w:color w:val="231F20"/>
          <w:spacing w:val="-8"/>
          <w:w w:val="105"/>
        </w:rPr>
        <w:t xml:space="preserve"> </w:t>
      </w:r>
      <w:r>
        <w:rPr>
          <w:color w:val="231F20"/>
          <w:spacing w:val="2"/>
          <w:w w:val="105"/>
        </w:rPr>
        <w:t>for</w:t>
      </w:r>
      <w:r>
        <w:rPr>
          <w:color w:val="231F20"/>
          <w:spacing w:val="-9"/>
          <w:w w:val="105"/>
        </w:rPr>
        <w:t xml:space="preserve"> </w:t>
      </w:r>
      <w:r>
        <w:rPr>
          <w:color w:val="231F20"/>
          <w:w w:val="105"/>
        </w:rPr>
        <w:t>a</w:t>
      </w:r>
      <w:r>
        <w:rPr>
          <w:color w:val="231F20"/>
          <w:spacing w:val="-9"/>
          <w:w w:val="105"/>
        </w:rPr>
        <w:t xml:space="preserve"> </w:t>
      </w:r>
      <w:r>
        <w:rPr>
          <w:color w:val="231F20"/>
          <w:spacing w:val="3"/>
          <w:w w:val="105"/>
        </w:rPr>
        <w:t>particular</w:t>
      </w:r>
      <w:r>
        <w:rPr>
          <w:color w:val="231F20"/>
          <w:spacing w:val="-8"/>
          <w:w w:val="105"/>
        </w:rPr>
        <w:t xml:space="preserve"> </w:t>
      </w:r>
      <w:r>
        <w:rPr>
          <w:color w:val="231F20"/>
          <w:spacing w:val="4"/>
          <w:w w:val="105"/>
        </w:rPr>
        <w:t xml:space="preserve">type </w:t>
      </w:r>
      <w:r>
        <w:rPr>
          <w:color w:val="231F20"/>
          <w:w w:val="105"/>
        </w:rPr>
        <w:t>of</w:t>
      </w:r>
      <w:r>
        <w:rPr>
          <w:color w:val="231F20"/>
          <w:spacing w:val="-3"/>
          <w:w w:val="105"/>
        </w:rPr>
        <w:t xml:space="preserve"> </w:t>
      </w:r>
      <w:r>
        <w:rPr>
          <w:color w:val="231F20"/>
          <w:spacing w:val="3"/>
          <w:w w:val="105"/>
        </w:rPr>
        <w:t>domestic</w:t>
      </w:r>
      <w:r>
        <w:rPr>
          <w:color w:val="231F20"/>
          <w:spacing w:val="-2"/>
          <w:w w:val="105"/>
        </w:rPr>
        <w:t xml:space="preserve"> </w:t>
      </w:r>
      <w:r>
        <w:rPr>
          <w:color w:val="231F20"/>
          <w:spacing w:val="3"/>
          <w:w w:val="105"/>
        </w:rPr>
        <w:t>asset</w:t>
      </w:r>
      <w:r>
        <w:rPr>
          <w:color w:val="231F20"/>
          <w:spacing w:val="-3"/>
          <w:w w:val="105"/>
        </w:rPr>
        <w:t xml:space="preserve"> </w:t>
      </w:r>
      <w:r>
        <w:rPr>
          <w:color w:val="231F20"/>
          <w:spacing w:val="3"/>
          <w:w w:val="105"/>
        </w:rPr>
        <w:t>that</w:t>
      </w:r>
      <w:r>
        <w:rPr>
          <w:color w:val="231F20"/>
          <w:spacing w:val="-2"/>
          <w:w w:val="105"/>
        </w:rPr>
        <w:t xml:space="preserve"> </w:t>
      </w:r>
      <w:r>
        <w:rPr>
          <w:color w:val="231F20"/>
          <w:spacing w:val="2"/>
          <w:w w:val="105"/>
        </w:rPr>
        <w:t>the</w:t>
      </w:r>
      <w:r>
        <w:rPr>
          <w:color w:val="231F20"/>
          <w:spacing w:val="-3"/>
          <w:w w:val="105"/>
        </w:rPr>
        <w:t xml:space="preserve"> </w:t>
      </w:r>
      <w:r>
        <w:rPr>
          <w:color w:val="231F20"/>
          <w:spacing w:val="3"/>
          <w:w w:val="105"/>
        </w:rPr>
        <w:t>central</w:t>
      </w:r>
      <w:r>
        <w:rPr>
          <w:color w:val="231F20"/>
          <w:spacing w:val="-2"/>
          <w:w w:val="105"/>
        </w:rPr>
        <w:t xml:space="preserve"> </w:t>
      </w:r>
      <w:r>
        <w:rPr>
          <w:color w:val="231F20"/>
          <w:spacing w:val="3"/>
          <w:w w:val="105"/>
        </w:rPr>
        <w:t>bank</w:t>
      </w:r>
      <w:r>
        <w:rPr>
          <w:color w:val="231F20"/>
          <w:spacing w:val="-3"/>
          <w:w w:val="105"/>
        </w:rPr>
        <w:t xml:space="preserve"> </w:t>
      </w:r>
      <w:r>
        <w:rPr>
          <w:color w:val="231F20"/>
          <w:spacing w:val="3"/>
          <w:w w:val="105"/>
        </w:rPr>
        <w:t>cannot</w:t>
      </w:r>
      <w:r>
        <w:rPr>
          <w:color w:val="231F20"/>
          <w:spacing w:val="-2"/>
          <w:w w:val="105"/>
        </w:rPr>
        <w:t xml:space="preserve"> </w:t>
      </w:r>
      <w:r>
        <w:rPr>
          <w:color w:val="231F20"/>
          <w:spacing w:val="3"/>
          <w:w w:val="105"/>
        </w:rPr>
        <w:t>provide,</w:t>
      </w:r>
      <w:r>
        <w:rPr>
          <w:color w:val="231F20"/>
          <w:spacing w:val="-3"/>
          <w:w w:val="105"/>
        </w:rPr>
        <w:t xml:space="preserve"> </w:t>
      </w:r>
      <w:r>
        <w:rPr>
          <w:color w:val="231F20"/>
          <w:spacing w:val="3"/>
          <w:w w:val="105"/>
        </w:rPr>
        <w:t>either</w:t>
      </w:r>
      <w:r>
        <w:rPr>
          <w:color w:val="231F20"/>
          <w:spacing w:val="-2"/>
          <w:w w:val="105"/>
        </w:rPr>
        <w:t xml:space="preserve"> </w:t>
      </w:r>
      <w:r>
        <w:rPr>
          <w:color w:val="231F20"/>
          <w:spacing w:val="3"/>
          <w:w w:val="105"/>
        </w:rPr>
        <w:t>directly</w:t>
      </w:r>
      <w:r>
        <w:rPr>
          <w:color w:val="231F20"/>
          <w:spacing w:val="-2"/>
          <w:w w:val="105"/>
        </w:rPr>
        <w:t xml:space="preserve"> </w:t>
      </w:r>
      <w:r>
        <w:rPr>
          <w:color w:val="231F20"/>
          <w:spacing w:val="4"/>
          <w:w w:val="105"/>
        </w:rPr>
        <w:t xml:space="preserve">or </w:t>
      </w:r>
      <w:r>
        <w:rPr>
          <w:color w:val="231F20"/>
          <w:spacing w:val="3"/>
          <w:w w:val="105"/>
        </w:rPr>
        <w:t xml:space="preserve">indirectly. </w:t>
      </w:r>
      <w:r>
        <w:rPr>
          <w:color w:val="231F20"/>
          <w:w w:val="105"/>
        </w:rPr>
        <w:t xml:space="preserve">In </w:t>
      </w:r>
      <w:r>
        <w:rPr>
          <w:color w:val="231F20"/>
          <w:spacing w:val="3"/>
          <w:w w:val="105"/>
        </w:rPr>
        <w:t xml:space="preserve">this case, sterilized intervention that keeps </w:t>
      </w:r>
      <w:r>
        <w:rPr>
          <w:color w:val="231F20"/>
          <w:spacing w:val="2"/>
          <w:w w:val="105"/>
        </w:rPr>
        <w:t xml:space="preserve">the </w:t>
      </w:r>
      <w:r>
        <w:rPr>
          <w:color w:val="231F20"/>
          <w:spacing w:val="4"/>
          <w:w w:val="105"/>
        </w:rPr>
        <w:t>monetary</w:t>
      </w:r>
      <w:r>
        <w:rPr>
          <w:color w:val="231F20"/>
          <w:spacing w:val="71"/>
          <w:w w:val="105"/>
        </w:rPr>
        <w:t xml:space="preserve"> </w:t>
      </w:r>
      <w:r>
        <w:rPr>
          <w:color w:val="231F20"/>
          <w:spacing w:val="3"/>
          <w:w w:val="105"/>
        </w:rPr>
        <w:t>base</w:t>
      </w:r>
      <w:r>
        <w:rPr>
          <w:color w:val="231F20"/>
          <w:spacing w:val="-9"/>
          <w:w w:val="105"/>
        </w:rPr>
        <w:t xml:space="preserve"> </w:t>
      </w:r>
      <w:r>
        <w:rPr>
          <w:color w:val="231F20"/>
          <w:spacing w:val="3"/>
          <w:w w:val="105"/>
        </w:rPr>
        <w:t>constant,</w:t>
      </w:r>
      <w:r>
        <w:rPr>
          <w:color w:val="231F20"/>
          <w:spacing w:val="-9"/>
          <w:w w:val="105"/>
        </w:rPr>
        <w:t xml:space="preserve"> </w:t>
      </w:r>
      <w:r>
        <w:rPr>
          <w:color w:val="231F20"/>
          <w:w w:val="105"/>
        </w:rPr>
        <w:t>by</w:t>
      </w:r>
      <w:r>
        <w:rPr>
          <w:color w:val="231F20"/>
          <w:spacing w:val="-8"/>
          <w:w w:val="105"/>
        </w:rPr>
        <w:t xml:space="preserve"> </w:t>
      </w:r>
      <w:r>
        <w:rPr>
          <w:color w:val="231F20"/>
          <w:spacing w:val="3"/>
          <w:w w:val="105"/>
        </w:rPr>
        <w:t>issuing</w:t>
      </w:r>
      <w:r>
        <w:rPr>
          <w:color w:val="231F20"/>
          <w:spacing w:val="-9"/>
          <w:w w:val="105"/>
        </w:rPr>
        <w:t xml:space="preserve"> </w:t>
      </w:r>
      <w:r>
        <w:rPr>
          <w:color w:val="231F20"/>
          <w:w w:val="105"/>
        </w:rPr>
        <w:t>an</w:t>
      </w:r>
      <w:r>
        <w:rPr>
          <w:color w:val="231F20"/>
          <w:spacing w:val="-9"/>
          <w:w w:val="105"/>
        </w:rPr>
        <w:t xml:space="preserve"> </w:t>
      </w:r>
      <w:r>
        <w:rPr>
          <w:color w:val="231F20"/>
          <w:spacing w:val="3"/>
          <w:w w:val="105"/>
        </w:rPr>
        <w:t>asset</w:t>
      </w:r>
      <w:r>
        <w:rPr>
          <w:color w:val="231F20"/>
          <w:spacing w:val="-8"/>
          <w:w w:val="105"/>
        </w:rPr>
        <w:t xml:space="preserve"> </w:t>
      </w:r>
      <w:r>
        <w:rPr>
          <w:color w:val="231F20"/>
          <w:spacing w:val="3"/>
          <w:w w:val="105"/>
        </w:rPr>
        <w:t>other</w:t>
      </w:r>
      <w:r>
        <w:rPr>
          <w:color w:val="231F20"/>
          <w:spacing w:val="-9"/>
          <w:w w:val="105"/>
        </w:rPr>
        <w:t xml:space="preserve"> </w:t>
      </w:r>
      <w:r>
        <w:rPr>
          <w:color w:val="231F20"/>
          <w:spacing w:val="3"/>
          <w:w w:val="105"/>
        </w:rPr>
        <w:t>than</w:t>
      </w:r>
      <w:r>
        <w:rPr>
          <w:color w:val="231F20"/>
          <w:spacing w:val="-8"/>
          <w:w w:val="105"/>
        </w:rPr>
        <w:t xml:space="preserve"> </w:t>
      </w:r>
      <w:r>
        <w:rPr>
          <w:color w:val="231F20"/>
          <w:spacing w:val="3"/>
          <w:w w:val="105"/>
        </w:rPr>
        <w:t>that</w:t>
      </w:r>
      <w:r>
        <w:rPr>
          <w:color w:val="231F20"/>
          <w:spacing w:val="-9"/>
          <w:w w:val="105"/>
        </w:rPr>
        <w:t xml:space="preserve"> </w:t>
      </w:r>
      <w:r>
        <w:rPr>
          <w:color w:val="231F20"/>
          <w:spacing w:val="3"/>
          <w:w w:val="105"/>
        </w:rPr>
        <w:t>demanded</w:t>
      </w:r>
      <w:r>
        <w:rPr>
          <w:color w:val="231F20"/>
          <w:spacing w:val="-9"/>
          <w:w w:val="105"/>
        </w:rPr>
        <w:t xml:space="preserve"> </w:t>
      </w:r>
      <w:r>
        <w:rPr>
          <w:color w:val="231F20"/>
          <w:w w:val="105"/>
        </w:rPr>
        <w:t>by</w:t>
      </w:r>
      <w:r>
        <w:rPr>
          <w:color w:val="231F20"/>
          <w:spacing w:val="-8"/>
          <w:w w:val="105"/>
        </w:rPr>
        <w:t xml:space="preserve"> </w:t>
      </w:r>
      <w:r>
        <w:rPr>
          <w:color w:val="231F20"/>
          <w:spacing w:val="2"/>
          <w:w w:val="105"/>
        </w:rPr>
        <w:t>the</w:t>
      </w:r>
      <w:r>
        <w:rPr>
          <w:color w:val="231F20"/>
          <w:spacing w:val="-9"/>
          <w:w w:val="105"/>
        </w:rPr>
        <w:t xml:space="preserve"> </w:t>
      </w:r>
      <w:r>
        <w:rPr>
          <w:color w:val="231F20"/>
          <w:spacing w:val="4"/>
          <w:w w:val="105"/>
        </w:rPr>
        <w:t xml:space="preserve">agents </w:t>
      </w:r>
      <w:r>
        <w:rPr>
          <w:color w:val="231F20"/>
          <w:spacing w:val="3"/>
          <w:w w:val="105"/>
        </w:rPr>
        <w:t>generating</w:t>
      </w:r>
      <w:r>
        <w:rPr>
          <w:color w:val="231F20"/>
          <w:spacing w:val="-26"/>
          <w:w w:val="105"/>
        </w:rPr>
        <w:t xml:space="preserve"> </w:t>
      </w:r>
      <w:r>
        <w:rPr>
          <w:color w:val="231F20"/>
          <w:spacing w:val="2"/>
          <w:w w:val="105"/>
        </w:rPr>
        <w:t>the</w:t>
      </w:r>
      <w:r>
        <w:rPr>
          <w:color w:val="231F20"/>
          <w:spacing w:val="-25"/>
          <w:w w:val="105"/>
        </w:rPr>
        <w:t xml:space="preserve"> </w:t>
      </w:r>
      <w:r>
        <w:rPr>
          <w:color w:val="231F20"/>
          <w:spacing w:val="3"/>
          <w:w w:val="105"/>
        </w:rPr>
        <w:t>capital</w:t>
      </w:r>
      <w:r>
        <w:rPr>
          <w:color w:val="231F20"/>
          <w:spacing w:val="-25"/>
          <w:w w:val="105"/>
        </w:rPr>
        <w:t xml:space="preserve"> </w:t>
      </w:r>
      <w:r>
        <w:rPr>
          <w:color w:val="231F20"/>
          <w:spacing w:val="3"/>
          <w:w w:val="105"/>
        </w:rPr>
        <w:t>inflow,</w:t>
      </w:r>
      <w:r>
        <w:rPr>
          <w:color w:val="231F20"/>
          <w:spacing w:val="-25"/>
          <w:w w:val="105"/>
        </w:rPr>
        <w:t xml:space="preserve"> </w:t>
      </w:r>
      <w:r>
        <w:rPr>
          <w:color w:val="231F20"/>
          <w:spacing w:val="3"/>
          <w:w w:val="105"/>
        </w:rPr>
        <w:t>could</w:t>
      </w:r>
      <w:r>
        <w:rPr>
          <w:color w:val="231F20"/>
          <w:spacing w:val="-25"/>
          <w:w w:val="105"/>
        </w:rPr>
        <w:t xml:space="preserve"> </w:t>
      </w:r>
      <w:r>
        <w:rPr>
          <w:color w:val="231F20"/>
          <w:spacing w:val="2"/>
          <w:w w:val="105"/>
        </w:rPr>
        <w:t>not</w:t>
      </w:r>
      <w:r>
        <w:rPr>
          <w:color w:val="231F20"/>
          <w:spacing w:val="-25"/>
          <w:w w:val="105"/>
        </w:rPr>
        <w:t xml:space="preserve"> </w:t>
      </w:r>
      <w:r>
        <w:rPr>
          <w:color w:val="231F20"/>
          <w:spacing w:val="3"/>
          <w:w w:val="105"/>
        </w:rPr>
        <w:t>prevent</w:t>
      </w:r>
      <w:r>
        <w:rPr>
          <w:color w:val="231F20"/>
          <w:spacing w:val="-25"/>
          <w:w w:val="105"/>
        </w:rPr>
        <w:t xml:space="preserve"> </w:t>
      </w:r>
      <w:r>
        <w:rPr>
          <w:color w:val="231F20"/>
          <w:spacing w:val="3"/>
          <w:w w:val="105"/>
        </w:rPr>
        <w:t>relative</w:t>
      </w:r>
      <w:r>
        <w:rPr>
          <w:color w:val="231F20"/>
          <w:spacing w:val="-25"/>
          <w:w w:val="105"/>
        </w:rPr>
        <w:t xml:space="preserve"> </w:t>
      </w:r>
      <w:r>
        <w:rPr>
          <w:color w:val="231F20"/>
          <w:spacing w:val="3"/>
          <w:w w:val="105"/>
        </w:rPr>
        <w:t>price</w:t>
      </w:r>
      <w:r>
        <w:rPr>
          <w:color w:val="231F20"/>
          <w:spacing w:val="-25"/>
          <w:w w:val="105"/>
        </w:rPr>
        <w:t xml:space="preserve"> </w:t>
      </w:r>
      <w:r>
        <w:rPr>
          <w:color w:val="231F20"/>
          <w:spacing w:val="4"/>
          <w:w w:val="105"/>
        </w:rPr>
        <w:t xml:space="preserve">adjustments </w:t>
      </w:r>
      <w:r>
        <w:rPr>
          <w:color w:val="231F20"/>
          <w:spacing w:val="3"/>
          <w:w w:val="105"/>
        </w:rPr>
        <w:t>among</w:t>
      </w:r>
      <w:r>
        <w:rPr>
          <w:color w:val="231F20"/>
          <w:spacing w:val="-5"/>
          <w:w w:val="105"/>
        </w:rPr>
        <w:t xml:space="preserve"> </w:t>
      </w:r>
      <w:r>
        <w:rPr>
          <w:color w:val="231F20"/>
          <w:spacing w:val="3"/>
          <w:w w:val="105"/>
        </w:rPr>
        <w:t>domestic</w:t>
      </w:r>
      <w:r>
        <w:rPr>
          <w:color w:val="231F20"/>
          <w:spacing w:val="-4"/>
          <w:w w:val="105"/>
        </w:rPr>
        <w:t xml:space="preserve"> </w:t>
      </w:r>
      <w:r>
        <w:rPr>
          <w:color w:val="231F20"/>
          <w:spacing w:val="3"/>
          <w:w w:val="105"/>
        </w:rPr>
        <w:t>assets</w:t>
      </w:r>
      <w:r>
        <w:rPr>
          <w:color w:val="231F20"/>
          <w:spacing w:val="-4"/>
          <w:w w:val="105"/>
        </w:rPr>
        <w:t xml:space="preserve"> </w:t>
      </w:r>
      <w:r>
        <w:rPr>
          <w:color w:val="231F20"/>
          <w:w w:val="105"/>
        </w:rPr>
        <w:t>as</w:t>
      </w:r>
      <w:r>
        <w:rPr>
          <w:color w:val="231F20"/>
          <w:spacing w:val="-4"/>
          <w:w w:val="105"/>
        </w:rPr>
        <w:t xml:space="preserve"> </w:t>
      </w:r>
      <w:r>
        <w:rPr>
          <w:color w:val="231F20"/>
          <w:spacing w:val="3"/>
          <w:w w:val="105"/>
        </w:rPr>
        <w:t>portfolio</w:t>
      </w:r>
      <w:r>
        <w:rPr>
          <w:color w:val="231F20"/>
          <w:spacing w:val="-4"/>
          <w:w w:val="105"/>
        </w:rPr>
        <w:t xml:space="preserve"> </w:t>
      </w:r>
      <w:r>
        <w:rPr>
          <w:color w:val="231F20"/>
          <w:spacing w:val="3"/>
          <w:w w:val="105"/>
        </w:rPr>
        <w:t>equilibrium</w:t>
      </w:r>
      <w:r>
        <w:rPr>
          <w:color w:val="231F20"/>
          <w:spacing w:val="-4"/>
          <w:w w:val="105"/>
        </w:rPr>
        <w:t xml:space="preserve"> </w:t>
      </w:r>
      <w:r>
        <w:rPr>
          <w:color w:val="231F20"/>
          <w:w w:val="105"/>
        </w:rPr>
        <w:t>is</w:t>
      </w:r>
      <w:r>
        <w:rPr>
          <w:color w:val="231F20"/>
          <w:spacing w:val="-4"/>
          <w:w w:val="105"/>
        </w:rPr>
        <w:t xml:space="preserve"> </w:t>
      </w:r>
      <w:r>
        <w:rPr>
          <w:color w:val="231F20"/>
          <w:spacing w:val="3"/>
          <w:w w:val="105"/>
        </w:rPr>
        <w:t>restored.</w:t>
      </w:r>
      <w:r>
        <w:rPr>
          <w:color w:val="231F20"/>
          <w:spacing w:val="-4"/>
          <w:w w:val="105"/>
        </w:rPr>
        <w:t xml:space="preserve"> </w:t>
      </w:r>
      <w:r>
        <w:rPr>
          <w:color w:val="231F20"/>
          <w:w w:val="105"/>
        </w:rPr>
        <w:t>If</w:t>
      </w:r>
      <w:r>
        <w:rPr>
          <w:color w:val="231F20"/>
          <w:spacing w:val="-4"/>
          <w:w w:val="105"/>
        </w:rPr>
        <w:t xml:space="preserve"> </w:t>
      </w:r>
      <w:r>
        <w:rPr>
          <w:color w:val="231F20"/>
          <w:spacing w:val="3"/>
          <w:w w:val="105"/>
        </w:rPr>
        <w:t>such</w:t>
      </w:r>
      <w:r>
        <w:rPr>
          <w:color w:val="231F20"/>
          <w:spacing w:val="-4"/>
          <w:w w:val="105"/>
        </w:rPr>
        <w:t xml:space="preserve"> </w:t>
      </w:r>
      <w:r>
        <w:rPr>
          <w:color w:val="231F20"/>
          <w:spacing w:val="4"/>
          <w:w w:val="105"/>
        </w:rPr>
        <w:t xml:space="preserve">price </w:t>
      </w:r>
      <w:r>
        <w:rPr>
          <w:color w:val="231F20"/>
          <w:spacing w:val="3"/>
          <w:w w:val="105"/>
        </w:rPr>
        <w:t xml:space="preserve">adjustments cannot </w:t>
      </w:r>
      <w:r>
        <w:rPr>
          <w:color w:val="231F20"/>
          <w:w w:val="105"/>
        </w:rPr>
        <w:t xml:space="preserve">be </w:t>
      </w:r>
      <w:r>
        <w:rPr>
          <w:color w:val="231F20"/>
          <w:spacing w:val="3"/>
          <w:w w:val="105"/>
        </w:rPr>
        <w:t xml:space="preserve">avoided, then </w:t>
      </w:r>
      <w:r>
        <w:rPr>
          <w:color w:val="231F20"/>
          <w:w w:val="105"/>
        </w:rPr>
        <w:t xml:space="preserve">it </w:t>
      </w:r>
      <w:r>
        <w:rPr>
          <w:color w:val="231F20"/>
          <w:spacing w:val="2"/>
          <w:w w:val="105"/>
        </w:rPr>
        <w:t xml:space="preserve">may not </w:t>
      </w:r>
      <w:r>
        <w:rPr>
          <w:color w:val="231F20"/>
          <w:spacing w:val="3"/>
          <w:w w:val="105"/>
        </w:rPr>
        <w:t xml:space="preserve">feasible </w:t>
      </w:r>
      <w:r>
        <w:rPr>
          <w:color w:val="231F20"/>
          <w:w w:val="105"/>
        </w:rPr>
        <w:t xml:space="preserve">to </w:t>
      </w:r>
      <w:r>
        <w:rPr>
          <w:color w:val="231F20"/>
          <w:spacing w:val="4"/>
          <w:w w:val="105"/>
        </w:rPr>
        <w:t xml:space="preserve">insulate </w:t>
      </w:r>
      <w:r>
        <w:rPr>
          <w:color w:val="231F20"/>
          <w:spacing w:val="3"/>
          <w:w w:val="105"/>
        </w:rPr>
        <w:t xml:space="preserve">aggregate demand. </w:t>
      </w:r>
      <w:r>
        <w:rPr>
          <w:color w:val="231F20"/>
          <w:spacing w:val="2"/>
          <w:w w:val="105"/>
        </w:rPr>
        <w:t xml:space="preserve">For </w:t>
      </w:r>
      <w:r>
        <w:rPr>
          <w:color w:val="231F20"/>
          <w:spacing w:val="3"/>
          <w:w w:val="105"/>
        </w:rPr>
        <w:t xml:space="preserve">example aggressive sterilization </w:t>
      </w:r>
      <w:r>
        <w:rPr>
          <w:color w:val="231F20"/>
          <w:w w:val="105"/>
        </w:rPr>
        <w:t xml:space="preserve">in </w:t>
      </w:r>
      <w:r>
        <w:rPr>
          <w:color w:val="231F20"/>
          <w:spacing w:val="3"/>
          <w:w w:val="105"/>
        </w:rPr>
        <w:t xml:space="preserve">Mexico </w:t>
      </w:r>
      <w:r>
        <w:rPr>
          <w:color w:val="231F20"/>
          <w:spacing w:val="4"/>
          <w:w w:val="105"/>
        </w:rPr>
        <w:t xml:space="preserve">did </w:t>
      </w:r>
      <w:r>
        <w:rPr>
          <w:color w:val="231F20"/>
          <w:spacing w:val="2"/>
          <w:w w:val="105"/>
        </w:rPr>
        <w:t xml:space="preserve">not </w:t>
      </w:r>
      <w:r>
        <w:rPr>
          <w:color w:val="231F20"/>
          <w:spacing w:val="3"/>
          <w:w w:val="105"/>
        </w:rPr>
        <w:t xml:space="preserve">prevent </w:t>
      </w:r>
      <w:r>
        <w:rPr>
          <w:color w:val="231F20"/>
          <w:spacing w:val="2"/>
          <w:w w:val="105"/>
        </w:rPr>
        <w:t xml:space="preserve">the </w:t>
      </w:r>
      <w:r>
        <w:rPr>
          <w:color w:val="231F20"/>
          <w:spacing w:val="3"/>
          <w:w w:val="105"/>
        </w:rPr>
        <w:t xml:space="preserve">arrival </w:t>
      </w:r>
      <w:r>
        <w:rPr>
          <w:color w:val="231F20"/>
          <w:w w:val="105"/>
        </w:rPr>
        <w:t xml:space="preserve">of </w:t>
      </w:r>
      <w:r>
        <w:rPr>
          <w:color w:val="231F20"/>
          <w:spacing w:val="3"/>
          <w:w w:val="105"/>
        </w:rPr>
        <w:t xml:space="preserve">capital inflows from being associated with </w:t>
      </w:r>
      <w:r>
        <w:rPr>
          <w:color w:val="231F20"/>
          <w:w w:val="105"/>
        </w:rPr>
        <w:t xml:space="preserve">a </w:t>
      </w:r>
      <w:r>
        <w:rPr>
          <w:color w:val="231F20"/>
          <w:spacing w:val="3"/>
          <w:w w:val="105"/>
        </w:rPr>
        <w:t>stock</w:t>
      </w:r>
      <w:r>
        <w:rPr>
          <w:color w:val="231F20"/>
          <w:spacing w:val="-12"/>
          <w:w w:val="105"/>
        </w:rPr>
        <w:t xml:space="preserve"> </w:t>
      </w:r>
      <w:r>
        <w:rPr>
          <w:color w:val="231F20"/>
          <w:spacing w:val="3"/>
          <w:w w:val="105"/>
        </w:rPr>
        <w:t>market</w:t>
      </w:r>
      <w:r>
        <w:rPr>
          <w:color w:val="231F20"/>
          <w:spacing w:val="-12"/>
          <w:w w:val="105"/>
        </w:rPr>
        <w:t xml:space="preserve"> </w:t>
      </w:r>
      <w:r>
        <w:rPr>
          <w:color w:val="231F20"/>
          <w:spacing w:val="3"/>
          <w:w w:val="105"/>
        </w:rPr>
        <w:t>boom.</w:t>
      </w:r>
      <w:r>
        <w:rPr>
          <w:color w:val="231F20"/>
          <w:spacing w:val="-12"/>
          <w:w w:val="105"/>
        </w:rPr>
        <w:t xml:space="preserve"> </w:t>
      </w:r>
      <w:r>
        <w:rPr>
          <w:color w:val="231F20"/>
          <w:spacing w:val="2"/>
          <w:w w:val="105"/>
        </w:rPr>
        <w:t>One</w:t>
      </w:r>
      <w:r>
        <w:rPr>
          <w:color w:val="231F20"/>
          <w:spacing w:val="-12"/>
          <w:w w:val="105"/>
        </w:rPr>
        <w:t xml:space="preserve"> </w:t>
      </w:r>
      <w:r>
        <w:rPr>
          <w:color w:val="231F20"/>
          <w:spacing w:val="3"/>
          <w:w w:val="105"/>
        </w:rPr>
        <w:t>interpretation</w:t>
      </w:r>
      <w:r>
        <w:rPr>
          <w:color w:val="231F20"/>
          <w:spacing w:val="-12"/>
          <w:w w:val="105"/>
        </w:rPr>
        <w:t xml:space="preserve"> </w:t>
      </w:r>
      <w:r>
        <w:rPr>
          <w:color w:val="231F20"/>
          <w:w w:val="105"/>
        </w:rPr>
        <w:t>of</w:t>
      </w:r>
      <w:r>
        <w:rPr>
          <w:color w:val="231F20"/>
          <w:spacing w:val="-12"/>
          <w:w w:val="105"/>
        </w:rPr>
        <w:t xml:space="preserve"> </w:t>
      </w:r>
      <w:r>
        <w:rPr>
          <w:color w:val="231F20"/>
          <w:spacing w:val="3"/>
          <w:w w:val="105"/>
        </w:rPr>
        <w:t>this</w:t>
      </w:r>
      <w:r>
        <w:rPr>
          <w:color w:val="231F20"/>
          <w:spacing w:val="-12"/>
          <w:w w:val="105"/>
        </w:rPr>
        <w:t xml:space="preserve"> </w:t>
      </w:r>
      <w:r>
        <w:rPr>
          <w:color w:val="231F20"/>
          <w:spacing w:val="3"/>
          <w:w w:val="105"/>
        </w:rPr>
        <w:t>experience</w:t>
      </w:r>
      <w:r>
        <w:rPr>
          <w:color w:val="231F20"/>
          <w:spacing w:val="-12"/>
          <w:w w:val="105"/>
        </w:rPr>
        <w:t xml:space="preserve"> </w:t>
      </w:r>
      <w:r>
        <w:rPr>
          <w:color w:val="231F20"/>
          <w:w w:val="105"/>
        </w:rPr>
        <w:t>is</w:t>
      </w:r>
      <w:r>
        <w:rPr>
          <w:color w:val="231F20"/>
          <w:spacing w:val="-12"/>
          <w:w w:val="105"/>
        </w:rPr>
        <w:t xml:space="preserve"> </w:t>
      </w:r>
      <w:r>
        <w:rPr>
          <w:color w:val="231F20"/>
          <w:spacing w:val="3"/>
          <w:w w:val="105"/>
        </w:rPr>
        <w:t>that</w:t>
      </w:r>
      <w:r>
        <w:rPr>
          <w:color w:val="231F20"/>
          <w:spacing w:val="-12"/>
          <w:w w:val="105"/>
        </w:rPr>
        <w:t xml:space="preserve"> </w:t>
      </w:r>
      <w:r>
        <w:rPr>
          <w:color w:val="231F20"/>
          <w:spacing w:val="4"/>
          <w:w w:val="105"/>
        </w:rPr>
        <w:t xml:space="preserve">external </w:t>
      </w:r>
      <w:r>
        <w:rPr>
          <w:color w:val="231F20"/>
          <w:spacing w:val="3"/>
          <w:w w:val="105"/>
        </w:rPr>
        <w:t>creditors</w:t>
      </w:r>
      <w:r>
        <w:rPr>
          <w:color w:val="231F20"/>
          <w:spacing w:val="-31"/>
          <w:w w:val="105"/>
        </w:rPr>
        <w:t xml:space="preserve"> </w:t>
      </w:r>
      <w:r>
        <w:rPr>
          <w:color w:val="231F20"/>
          <w:spacing w:val="3"/>
          <w:w w:val="105"/>
        </w:rPr>
        <w:t>wished</w:t>
      </w:r>
      <w:r>
        <w:rPr>
          <w:color w:val="231F20"/>
          <w:spacing w:val="-31"/>
          <w:w w:val="105"/>
        </w:rPr>
        <w:t xml:space="preserve"> </w:t>
      </w:r>
      <w:r>
        <w:rPr>
          <w:color w:val="231F20"/>
          <w:w w:val="105"/>
        </w:rPr>
        <w:t>to</w:t>
      </w:r>
      <w:r>
        <w:rPr>
          <w:color w:val="231F20"/>
          <w:spacing w:val="-30"/>
          <w:w w:val="105"/>
        </w:rPr>
        <w:t xml:space="preserve"> </w:t>
      </w:r>
      <w:r>
        <w:rPr>
          <w:color w:val="231F20"/>
          <w:spacing w:val="3"/>
          <w:w w:val="105"/>
        </w:rPr>
        <w:t>acquire</w:t>
      </w:r>
      <w:r>
        <w:rPr>
          <w:color w:val="231F20"/>
          <w:spacing w:val="-31"/>
          <w:w w:val="105"/>
        </w:rPr>
        <w:t xml:space="preserve"> </w:t>
      </w:r>
      <w:r>
        <w:rPr>
          <w:color w:val="231F20"/>
          <w:spacing w:val="3"/>
          <w:w w:val="105"/>
        </w:rPr>
        <w:t>equity</w:t>
      </w:r>
      <w:r>
        <w:rPr>
          <w:color w:val="231F20"/>
          <w:spacing w:val="-30"/>
          <w:w w:val="105"/>
        </w:rPr>
        <w:t xml:space="preserve"> </w:t>
      </w:r>
      <w:r>
        <w:rPr>
          <w:color w:val="231F20"/>
          <w:w w:val="105"/>
        </w:rPr>
        <w:t>in</w:t>
      </w:r>
      <w:r>
        <w:rPr>
          <w:color w:val="231F20"/>
          <w:spacing w:val="-31"/>
          <w:w w:val="105"/>
        </w:rPr>
        <w:t xml:space="preserve"> </w:t>
      </w:r>
      <w:r>
        <w:rPr>
          <w:color w:val="231F20"/>
          <w:spacing w:val="3"/>
          <w:w w:val="105"/>
        </w:rPr>
        <w:t>Mexican</w:t>
      </w:r>
      <w:r>
        <w:rPr>
          <w:color w:val="231F20"/>
          <w:spacing w:val="-30"/>
          <w:w w:val="105"/>
        </w:rPr>
        <w:t xml:space="preserve"> </w:t>
      </w:r>
      <w:r>
        <w:rPr>
          <w:color w:val="231F20"/>
          <w:spacing w:val="3"/>
          <w:w w:val="105"/>
        </w:rPr>
        <w:t>firms,</w:t>
      </w:r>
      <w:r>
        <w:rPr>
          <w:color w:val="231F20"/>
          <w:spacing w:val="-31"/>
          <w:w w:val="105"/>
        </w:rPr>
        <w:t xml:space="preserve"> </w:t>
      </w:r>
      <w:r>
        <w:rPr>
          <w:color w:val="231F20"/>
          <w:spacing w:val="3"/>
          <w:w w:val="105"/>
        </w:rPr>
        <w:t>while</w:t>
      </w:r>
      <w:r>
        <w:rPr>
          <w:color w:val="231F20"/>
          <w:spacing w:val="-30"/>
          <w:w w:val="105"/>
        </w:rPr>
        <w:t xml:space="preserve"> </w:t>
      </w:r>
      <w:r>
        <w:rPr>
          <w:color w:val="231F20"/>
          <w:spacing w:val="2"/>
          <w:w w:val="105"/>
        </w:rPr>
        <w:t>the</w:t>
      </w:r>
      <w:r>
        <w:rPr>
          <w:color w:val="231F20"/>
          <w:spacing w:val="-31"/>
          <w:w w:val="105"/>
        </w:rPr>
        <w:t xml:space="preserve"> </w:t>
      </w:r>
      <w:r>
        <w:rPr>
          <w:color w:val="231F20"/>
          <w:spacing w:val="4"/>
          <w:w w:val="105"/>
        </w:rPr>
        <w:t xml:space="preserve">sterilization </w:t>
      </w:r>
      <w:r>
        <w:rPr>
          <w:color w:val="231F20"/>
          <w:spacing w:val="3"/>
          <w:w w:val="105"/>
        </w:rPr>
        <w:t xml:space="preserve">instrument issued </w:t>
      </w:r>
      <w:r>
        <w:rPr>
          <w:color w:val="231F20"/>
          <w:w w:val="105"/>
        </w:rPr>
        <w:t xml:space="preserve">by </w:t>
      </w:r>
      <w:r>
        <w:rPr>
          <w:color w:val="231F20"/>
          <w:spacing w:val="2"/>
          <w:w w:val="105"/>
        </w:rPr>
        <w:t xml:space="preserve">the </w:t>
      </w:r>
      <w:r>
        <w:rPr>
          <w:color w:val="231F20"/>
          <w:spacing w:val="3"/>
          <w:w w:val="105"/>
        </w:rPr>
        <w:t xml:space="preserve">central bank consists </w:t>
      </w:r>
      <w:r>
        <w:rPr>
          <w:color w:val="231F20"/>
          <w:w w:val="105"/>
        </w:rPr>
        <w:t xml:space="preserve">of </w:t>
      </w:r>
      <w:r>
        <w:rPr>
          <w:color w:val="231F20"/>
          <w:spacing w:val="3"/>
          <w:w w:val="105"/>
        </w:rPr>
        <w:t xml:space="preserve">claims </w:t>
      </w:r>
      <w:r>
        <w:rPr>
          <w:color w:val="231F20"/>
          <w:w w:val="105"/>
        </w:rPr>
        <w:t xml:space="preserve">on </w:t>
      </w:r>
      <w:r>
        <w:rPr>
          <w:color w:val="231F20"/>
          <w:spacing w:val="2"/>
          <w:w w:val="105"/>
        </w:rPr>
        <w:t xml:space="preserve">the </w:t>
      </w:r>
      <w:r>
        <w:rPr>
          <w:color w:val="231F20"/>
          <w:spacing w:val="4"/>
          <w:w w:val="105"/>
        </w:rPr>
        <w:t xml:space="preserve">Mexican </w:t>
      </w:r>
      <w:r>
        <w:rPr>
          <w:color w:val="231F20"/>
          <w:spacing w:val="3"/>
          <w:w w:val="105"/>
        </w:rPr>
        <w:t>government.</w:t>
      </w:r>
      <w:r>
        <w:rPr>
          <w:color w:val="231F20"/>
          <w:spacing w:val="-5"/>
          <w:w w:val="105"/>
        </w:rPr>
        <w:t xml:space="preserve"> </w:t>
      </w:r>
      <w:r>
        <w:rPr>
          <w:color w:val="231F20"/>
          <w:w w:val="105"/>
        </w:rPr>
        <w:t>In</w:t>
      </w:r>
      <w:r>
        <w:rPr>
          <w:color w:val="231F20"/>
          <w:spacing w:val="-4"/>
          <w:w w:val="105"/>
        </w:rPr>
        <w:t xml:space="preserve"> </w:t>
      </w:r>
      <w:r>
        <w:rPr>
          <w:color w:val="231F20"/>
          <w:spacing w:val="3"/>
          <w:w w:val="105"/>
        </w:rPr>
        <w:t>this</w:t>
      </w:r>
      <w:r>
        <w:rPr>
          <w:color w:val="231F20"/>
          <w:spacing w:val="-4"/>
          <w:w w:val="105"/>
        </w:rPr>
        <w:t xml:space="preserve"> </w:t>
      </w:r>
      <w:r>
        <w:rPr>
          <w:color w:val="231F20"/>
          <w:spacing w:val="3"/>
          <w:w w:val="105"/>
        </w:rPr>
        <w:t>case</w:t>
      </w:r>
      <w:r>
        <w:rPr>
          <w:color w:val="231F20"/>
          <w:spacing w:val="-4"/>
          <w:w w:val="105"/>
        </w:rPr>
        <w:t xml:space="preserve"> </w:t>
      </w:r>
      <w:r>
        <w:rPr>
          <w:color w:val="231F20"/>
          <w:spacing w:val="2"/>
          <w:w w:val="105"/>
        </w:rPr>
        <w:t>the</w:t>
      </w:r>
      <w:r>
        <w:rPr>
          <w:color w:val="231F20"/>
          <w:spacing w:val="-5"/>
          <w:w w:val="105"/>
        </w:rPr>
        <w:t xml:space="preserve"> </w:t>
      </w:r>
      <w:r>
        <w:rPr>
          <w:color w:val="231F20"/>
          <w:spacing w:val="3"/>
          <w:w w:val="105"/>
        </w:rPr>
        <w:t>maintenance</w:t>
      </w:r>
      <w:r>
        <w:rPr>
          <w:color w:val="231F20"/>
          <w:spacing w:val="-4"/>
          <w:w w:val="105"/>
        </w:rPr>
        <w:t xml:space="preserve"> </w:t>
      </w:r>
      <w:r>
        <w:rPr>
          <w:color w:val="231F20"/>
          <w:w w:val="105"/>
        </w:rPr>
        <w:t>of</w:t>
      </w:r>
      <w:r>
        <w:rPr>
          <w:color w:val="231F20"/>
          <w:spacing w:val="-4"/>
          <w:w w:val="105"/>
        </w:rPr>
        <w:t xml:space="preserve"> </w:t>
      </w:r>
      <w:r>
        <w:rPr>
          <w:color w:val="231F20"/>
          <w:spacing w:val="3"/>
          <w:w w:val="105"/>
        </w:rPr>
        <w:t>portfolio</w:t>
      </w:r>
      <w:r>
        <w:rPr>
          <w:color w:val="231F20"/>
          <w:spacing w:val="-4"/>
          <w:w w:val="105"/>
        </w:rPr>
        <w:t xml:space="preserve"> </w:t>
      </w:r>
      <w:r>
        <w:rPr>
          <w:color w:val="231F20"/>
          <w:spacing w:val="3"/>
          <w:w w:val="105"/>
        </w:rPr>
        <w:t>equilibrium</w:t>
      </w:r>
      <w:r>
        <w:rPr>
          <w:color w:val="231F20"/>
          <w:spacing w:val="-4"/>
          <w:w w:val="105"/>
        </w:rPr>
        <w:t xml:space="preserve"> </w:t>
      </w:r>
      <w:r>
        <w:rPr>
          <w:color w:val="231F20"/>
          <w:w w:val="105"/>
        </w:rPr>
        <w:t>in</w:t>
      </w:r>
      <w:r>
        <w:rPr>
          <w:color w:val="231F20"/>
          <w:spacing w:val="-5"/>
          <w:w w:val="105"/>
        </w:rPr>
        <w:t xml:space="preserve"> </w:t>
      </w:r>
      <w:r>
        <w:rPr>
          <w:color w:val="231F20"/>
          <w:spacing w:val="4"/>
          <w:w w:val="105"/>
        </w:rPr>
        <w:t xml:space="preserve">the </w:t>
      </w:r>
      <w:r>
        <w:rPr>
          <w:color w:val="231F20"/>
          <w:spacing w:val="3"/>
          <w:w w:val="105"/>
        </w:rPr>
        <w:t>wake</w:t>
      </w:r>
      <w:r>
        <w:rPr>
          <w:color w:val="231F20"/>
          <w:spacing w:val="-22"/>
          <w:w w:val="105"/>
        </w:rPr>
        <w:t xml:space="preserve"> </w:t>
      </w:r>
      <w:r>
        <w:rPr>
          <w:color w:val="231F20"/>
          <w:w w:val="105"/>
        </w:rPr>
        <w:t>of</w:t>
      </w:r>
      <w:r>
        <w:rPr>
          <w:color w:val="231F20"/>
          <w:spacing w:val="-22"/>
          <w:w w:val="105"/>
        </w:rPr>
        <w:t xml:space="preserve"> </w:t>
      </w:r>
      <w:r>
        <w:rPr>
          <w:color w:val="231F20"/>
          <w:spacing w:val="3"/>
          <w:w w:val="105"/>
        </w:rPr>
        <w:t>increased</w:t>
      </w:r>
      <w:r>
        <w:rPr>
          <w:color w:val="231F20"/>
          <w:spacing w:val="-22"/>
          <w:w w:val="105"/>
        </w:rPr>
        <w:t xml:space="preserve"> </w:t>
      </w:r>
      <w:r>
        <w:rPr>
          <w:color w:val="231F20"/>
          <w:spacing w:val="3"/>
          <w:w w:val="105"/>
        </w:rPr>
        <w:t>external</w:t>
      </w:r>
      <w:r>
        <w:rPr>
          <w:color w:val="231F20"/>
          <w:spacing w:val="-21"/>
          <w:w w:val="105"/>
        </w:rPr>
        <w:t xml:space="preserve"> </w:t>
      </w:r>
      <w:r>
        <w:rPr>
          <w:color w:val="231F20"/>
          <w:spacing w:val="3"/>
          <w:w w:val="105"/>
        </w:rPr>
        <w:t>demand</w:t>
      </w:r>
      <w:r>
        <w:rPr>
          <w:color w:val="231F20"/>
          <w:spacing w:val="-22"/>
          <w:w w:val="105"/>
        </w:rPr>
        <w:t xml:space="preserve"> </w:t>
      </w:r>
      <w:r>
        <w:rPr>
          <w:color w:val="231F20"/>
          <w:spacing w:val="2"/>
          <w:w w:val="105"/>
        </w:rPr>
        <w:t>for</w:t>
      </w:r>
      <w:r>
        <w:rPr>
          <w:color w:val="231F20"/>
          <w:spacing w:val="-22"/>
          <w:w w:val="105"/>
        </w:rPr>
        <w:t xml:space="preserve"> </w:t>
      </w:r>
      <w:r>
        <w:rPr>
          <w:color w:val="231F20"/>
          <w:spacing w:val="3"/>
          <w:w w:val="105"/>
        </w:rPr>
        <w:t>Mexican</w:t>
      </w:r>
      <w:r>
        <w:rPr>
          <w:color w:val="231F20"/>
          <w:spacing w:val="-21"/>
          <w:w w:val="105"/>
        </w:rPr>
        <w:t xml:space="preserve"> </w:t>
      </w:r>
      <w:r>
        <w:rPr>
          <w:color w:val="231F20"/>
          <w:spacing w:val="3"/>
          <w:w w:val="105"/>
        </w:rPr>
        <w:t>equity</w:t>
      </w:r>
      <w:r>
        <w:rPr>
          <w:color w:val="231F20"/>
          <w:spacing w:val="-22"/>
          <w:w w:val="105"/>
        </w:rPr>
        <w:t xml:space="preserve"> </w:t>
      </w:r>
      <w:r>
        <w:rPr>
          <w:color w:val="231F20"/>
          <w:spacing w:val="3"/>
          <w:w w:val="105"/>
        </w:rPr>
        <w:t>would</w:t>
      </w:r>
      <w:r>
        <w:rPr>
          <w:color w:val="231F20"/>
          <w:spacing w:val="-22"/>
          <w:w w:val="105"/>
        </w:rPr>
        <w:t xml:space="preserve"> </w:t>
      </w:r>
      <w:r>
        <w:rPr>
          <w:color w:val="231F20"/>
          <w:w w:val="105"/>
        </w:rPr>
        <w:t>ha</w:t>
      </w:r>
      <w:r>
        <w:rPr>
          <w:color w:val="231F20"/>
          <w:spacing w:val="-22"/>
          <w:w w:val="105"/>
        </w:rPr>
        <w:t xml:space="preserve"> </w:t>
      </w:r>
      <w:r>
        <w:rPr>
          <w:color w:val="231F20"/>
          <w:spacing w:val="4"/>
          <w:w w:val="105"/>
        </w:rPr>
        <w:t xml:space="preserve">required </w:t>
      </w:r>
      <w:r>
        <w:rPr>
          <w:color w:val="231F20"/>
          <w:spacing w:val="3"/>
          <w:w w:val="105"/>
        </w:rPr>
        <w:t>higher</w:t>
      </w:r>
      <w:r>
        <w:rPr>
          <w:color w:val="231F20"/>
          <w:spacing w:val="-7"/>
          <w:w w:val="105"/>
        </w:rPr>
        <w:t xml:space="preserve"> </w:t>
      </w:r>
      <w:r>
        <w:rPr>
          <w:color w:val="231F20"/>
          <w:spacing w:val="3"/>
          <w:w w:val="105"/>
        </w:rPr>
        <w:t>equity</w:t>
      </w:r>
      <w:r>
        <w:rPr>
          <w:color w:val="231F20"/>
          <w:spacing w:val="-6"/>
          <w:w w:val="105"/>
        </w:rPr>
        <w:t xml:space="preserve"> </w:t>
      </w:r>
      <w:r>
        <w:rPr>
          <w:color w:val="231F20"/>
          <w:spacing w:val="3"/>
          <w:w w:val="105"/>
        </w:rPr>
        <w:t>prices</w:t>
      </w:r>
      <w:r>
        <w:rPr>
          <w:color w:val="231F20"/>
          <w:spacing w:val="-6"/>
          <w:w w:val="105"/>
        </w:rPr>
        <w:t xml:space="preserve"> </w:t>
      </w:r>
      <w:r>
        <w:rPr>
          <w:color w:val="231F20"/>
          <w:w w:val="105"/>
        </w:rPr>
        <w:t>in</w:t>
      </w:r>
      <w:r>
        <w:rPr>
          <w:color w:val="231F20"/>
          <w:spacing w:val="-6"/>
          <w:w w:val="105"/>
        </w:rPr>
        <w:t xml:space="preserve"> </w:t>
      </w:r>
      <w:r>
        <w:rPr>
          <w:color w:val="231F20"/>
          <w:spacing w:val="3"/>
          <w:w w:val="105"/>
        </w:rPr>
        <w:t>Mexico</w:t>
      </w:r>
      <w:r>
        <w:rPr>
          <w:color w:val="231F20"/>
          <w:spacing w:val="-6"/>
          <w:w w:val="105"/>
        </w:rPr>
        <w:t xml:space="preserve"> </w:t>
      </w:r>
      <w:r>
        <w:rPr>
          <w:color w:val="231F20"/>
          <w:spacing w:val="3"/>
          <w:w w:val="105"/>
        </w:rPr>
        <w:t>even</w:t>
      </w:r>
      <w:r>
        <w:rPr>
          <w:color w:val="231F20"/>
          <w:spacing w:val="-6"/>
          <w:w w:val="105"/>
        </w:rPr>
        <w:t xml:space="preserve"> </w:t>
      </w:r>
      <w:r>
        <w:rPr>
          <w:color w:val="231F20"/>
          <w:w w:val="105"/>
        </w:rPr>
        <w:t>if</w:t>
      </w:r>
      <w:r>
        <w:rPr>
          <w:color w:val="231F20"/>
          <w:spacing w:val="-6"/>
          <w:w w:val="105"/>
        </w:rPr>
        <w:t xml:space="preserve"> </w:t>
      </w:r>
      <w:r>
        <w:rPr>
          <w:color w:val="231F20"/>
          <w:spacing w:val="2"/>
          <w:w w:val="105"/>
        </w:rPr>
        <w:t>the</w:t>
      </w:r>
      <w:r>
        <w:rPr>
          <w:color w:val="231F20"/>
          <w:spacing w:val="-6"/>
          <w:w w:val="105"/>
        </w:rPr>
        <w:t xml:space="preserve"> </w:t>
      </w:r>
      <w:r>
        <w:rPr>
          <w:color w:val="231F20"/>
          <w:spacing w:val="3"/>
          <w:w w:val="105"/>
        </w:rPr>
        <w:t>sterilization</w:t>
      </w:r>
      <w:r>
        <w:rPr>
          <w:color w:val="231F20"/>
          <w:spacing w:val="-6"/>
          <w:w w:val="105"/>
        </w:rPr>
        <w:t xml:space="preserve"> </w:t>
      </w:r>
      <w:r>
        <w:rPr>
          <w:color w:val="231F20"/>
          <w:w w:val="105"/>
        </w:rPr>
        <w:t>of</w:t>
      </w:r>
      <w:r>
        <w:rPr>
          <w:color w:val="231F20"/>
          <w:spacing w:val="-6"/>
          <w:w w:val="105"/>
        </w:rPr>
        <w:t xml:space="preserve"> </w:t>
      </w:r>
      <w:r>
        <w:rPr>
          <w:color w:val="231F20"/>
          <w:spacing w:val="3"/>
          <w:w w:val="105"/>
        </w:rPr>
        <w:t>capital</w:t>
      </w:r>
      <w:r>
        <w:rPr>
          <w:color w:val="231F20"/>
          <w:spacing w:val="-6"/>
          <w:w w:val="105"/>
        </w:rPr>
        <w:t xml:space="preserve"> </w:t>
      </w:r>
      <w:r>
        <w:rPr>
          <w:color w:val="231F20"/>
          <w:spacing w:val="4"/>
          <w:w w:val="105"/>
        </w:rPr>
        <w:t xml:space="preserve">inflows </w:t>
      </w:r>
      <w:r>
        <w:rPr>
          <w:color w:val="231F20"/>
          <w:spacing w:val="2"/>
          <w:w w:val="105"/>
        </w:rPr>
        <w:t xml:space="preserve">had </w:t>
      </w:r>
      <w:r>
        <w:rPr>
          <w:color w:val="231F20"/>
          <w:spacing w:val="3"/>
          <w:w w:val="105"/>
        </w:rPr>
        <w:t>been</w:t>
      </w:r>
      <w:r>
        <w:rPr>
          <w:color w:val="231F20"/>
          <w:spacing w:val="-2"/>
          <w:w w:val="105"/>
        </w:rPr>
        <w:t xml:space="preserve"> </w:t>
      </w:r>
      <w:r>
        <w:rPr>
          <w:color w:val="231F20"/>
          <w:spacing w:val="4"/>
          <w:w w:val="105"/>
        </w:rPr>
        <w:t>complete.</w:t>
      </w:r>
    </w:p>
    <w:p w:rsidR="0090524C" w:rsidRDefault="0090524C">
      <w:pPr>
        <w:pStyle w:val="BodyText"/>
        <w:spacing w:before="11"/>
        <w:rPr>
          <w:sz w:val="29"/>
        </w:rPr>
      </w:pPr>
    </w:p>
    <w:p w:rsidR="0090524C" w:rsidRDefault="004404A8">
      <w:pPr>
        <w:pStyle w:val="BodyText"/>
        <w:spacing w:line="300" w:lineRule="auto"/>
        <w:ind w:left="237" w:right="2052" w:firstLine="720"/>
        <w:jc w:val="both"/>
      </w:pPr>
      <w:r>
        <w:rPr>
          <w:color w:val="231F20"/>
          <w:spacing w:val="3"/>
          <w:w w:val="105"/>
        </w:rPr>
        <w:t>Because</w:t>
      </w:r>
      <w:r>
        <w:rPr>
          <w:color w:val="231F20"/>
          <w:spacing w:val="-9"/>
          <w:w w:val="105"/>
        </w:rPr>
        <w:t xml:space="preserve"> </w:t>
      </w:r>
      <w:r>
        <w:rPr>
          <w:color w:val="231F20"/>
          <w:spacing w:val="3"/>
          <w:w w:val="105"/>
        </w:rPr>
        <w:t>sterilization</w:t>
      </w:r>
      <w:r>
        <w:rPr>
          <w:color w:val="231F20"/>
          <w:spacing w:val="-9"/>
          <w:w w:val="105"/>
        </w:rPr>
        <w:t xml:space="preserve"> </w:t>
      </w:r>
      <w:r>
        <w:rPr>
          <w:color w:val="231F20"/>
          <w:spacing w:val="3"/>
          <w:w w:val="105"/>
        </w:rPr>
        <w:t>involves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3"/>
          <w:w w:val="105"/>
        </w:rPr>
        <w:t>issuance</w:t>
      </w:r>
      <w:r>
        <w:rPr>
          <w:color w:val="231F20"/>
          <w:spacing w:val="-9"/>
          <w:w w:val="105"/>
        </w:rPr>
        <w:t xml:space="preserve"> </w:t>
      </w:r>
      <w:r>
        <w:rPr>
          <w:color w:val="231F20"/>
          <w:w w:val="105"/>
        </w:rPr>
        <w:t>of</w:t>
      </w:r>
      <w:r>
        <w:rPr>
          <w:color w:val="231F20"/>
          <w:spacing w:val="-9"/>
          <w:w w:val="105"/>
        </w:rPr>
        <w:t xml:space="preserve"> </w:t>
      </w:r>
      <w:r>
        <w:rPr>
          <w:color w:val="231F20"/>
          <w:spacing w:val="3"/>
          <w:w w:val="105"/>
        </w:rPr>
        <w:t>additional</w:t>
      </w:r>
      <w:r>
        <w:rPr>
          <w:color w:val="231F20"/>
          <w:spacing w:val="-9"/>
          <w:w w:val="105"/>
        </w:rPr>
        <w:t xml:space="preserve"> </w:t>
      </w:r>
      <w:r>
        <w:rPr>
          <w:color w:val="231F20"/>
          <w:spacing w:val="4"/>
          <w:w w:val="105"/>
        </w:rPr>
        <w:t xml:space="preserve">domestic </w:t>
      </w:r>
      <w:r>
        <w:rPr>
          <w:color w:val="231F20"/>
          <w:spacing w:val="3"/>
          <w:w w:val="105"/>
        </w:rPr>
        <w:t xml:space="preserve">debt, </w:t>
      </w:r>
      <w:r>
        <w:rPr>
          <w:color w:val="231F20"/>
          <w:spacing w:val="2"/>
          <w:w w:val="105"/>
        </w:rPr>
        <w:t xml:space="preserve">and </w:t>
      </w:r>
      <w:r>
        <w:rPr>
          <w:color w:val="231F20"/>
          <w:spacing w:val="3"/>
          <w:w w:val="105"/>
        </w:rPr>
        <w:t xml:space="preserve">because </w:t>
      </w:r>
      <w:r>
        <w:rPr>
          <w:color w:val="231F20"/>
          <w:spacing w:val="2"/>
          <w:w w:val="105"/>
        </w:rPr>
        <w:t xml:space="preserve">its </w:t>
      </w:r>
      <w:r>
        <w:rPr>
          <w:color w:val="231F20"/>
          <w:spacing w:val="3"/>
          <w:w w:val="105"/>
        </w:rPr>
        <w:t xml:space="preserve">effectiveness depends </w:t>
      </w:r>
      <w:r>
        <w:rPr>
          <w:color w:val="231F20"/>
          <w:w w:val="105"/>
        </w:rPr>
        <w:t xml:space="preserve">on </w:t>
      </w:r>
      <w:r>
        <w:rPr>
          <w:color w:val="231F20"/>
          <w:spacing w:val="3"/>
          <w:w w:val="105"/>
        </w:rPr>
        <w:t xml:space="preserve">substitutability </w:t>
      </w:r>
      <w:r>
        <w:rPr>
          <w:color w:val="231F20"/>
          <w:spacing w:val="4"/>
          <w:w w:val="105"/>
        </w:rPr>
        <w:t>among</w:t>
      </w:r>
      <w:r>
        <w:rPr>
          <w:color w:val="231F20"/>
          <w:spacing w:val="71"/>
          <w:w w:val="105"/>
        </w:rPr>
        <w:t xml:space="preserve"> </w:t>
      </w:r>
      <w:r>
        <w:rPr>
          <w:color w:val="231F20"/>
          <w:spacing w:val="3"/>
          <w:w w:val="105"/>
        </w:rPr>
        <w:t>domestic</w:t>
      </w:r>
      <w:r>
        <w:rPr>
          <w:color w:val="231F20"/>
          <w:spacing w:val="-25"/>
          <w:w w:val="105"/>
        </w:rPr>
        <w:t xml:space="preserve"> </w:t>
      </w:r>
      <w:r>
        <w:rPr>
          <w:color w:val="231F20"/>
          <w:spacing w:val="3"/>
          <w:w w:val="105"/>
        </w:rPr>
        <w:t>assets</w:t>
      </w:r>
      <w:r>
        <w:rPr>
          <w:color w:val="231F20"/>
          <w:spacing w:val="-24"/>
          <w:w w:val="105"/>
        </w:rPr>
        <w:t xml:space="preserve"> </w:t>
      </w:r>
      <w:r>
        <w:rPr>
          <w:color w:val="231F20"/>
          <w:spacing w:val="2"/>
          <w:w w:val="105"/>
        </w:rPr>
        <w:t>the</w:t>
      </w:r>
      <w:r>
        <w:rPr>
          <w:color w:val="231F20"/>
          <w:spacing w:val="-24"/>
          <w:w w:val="105"/>
        </w:rPr>
        <w:t xml:space="preserve"> </w:t>
      </w:r>
      <w:r>
        <w:rPr>
          <w:color w:val="231F20"/>
          <w:spacing w:val="3"/>
          <w:w w:val="105"/>
        </w:rPr>
        <w:t>form</w:t>
      </w:r>
      <w:r>
        <w:rPr>
          <w:color w:val="231F20"/>
          <w:spacing w:val="-24"/>
          <w:w w:val="105"/>
        </w:rPr>
        <w:t xml:space="preserve"> </w:t>
      </w:r>
      <w:r>
        <w:rPr>
          <w:color w:val="231F20"/>
          <w:spacing w:val="3"/>
          <w:w w:val="105"/>
        </w:rPr>
        <w:t>that</w:t>
      </w:r>
      <w:r>
        <w:rPr>
          <w:color w:val="231F20"/>
          <w:spacing w:val="-24"/>
          <w:w w:val="105"/>
        </w:rPr>
        <w:t xml:space="preserve"> </w:t>
      </w:r>
      <w:r>
        <w:rPr>
          <w:color w:val="231F20"/>
          <w:w w:val="105"/>
        </w:rPr>
        <w:t>it</w:t>
      </w:r>
      <w:r>
        <w:rPr>
          <w:color w:val="231F20"/>
          <w:spacing w:val="-24"/>
          <w:w w:val="105"/>
        </w:rPr>
        <w:t xml:space="preserve"> </w:t>
      </w:r>
      <w:r>
        <w:rPr>
          <w:color w:val="231F20"/>
          <w:spacing w:val="3"/>
          <w:w w:val="105"/>
        </w:rPr>
        <w:t>takes</w:t>
      </w:r>
      <w:r>
        <w:rPr>
          <w:color w:val="231F20"/>
          <w:spacing w:val="-24"/>
          <w:w w:val="105"/>
        </w:rPr>
        <w:t xml:space="preserve"> </w:t>
      </w:r>
      <w:r>
        <w:rPr>
          <w:color w:val="231F20"/>
          <w:spacing w:val="2"/>
          <w:w w:val="105"/>
        </w:rPr>
        <w:t>may</w:t>
      </w:r>
      <w:r>
        <w:rPr>
          <w:color w:val="231F20"/>
          <w:spacing w:val="-24"/>
          <w:w w:val="105"/>
        </w:rPr>
        <w:t xml:space="preserve"> </w:t>
      </w:r>
      <w:r>
        <w:rPr>
          <w:color w:val="231F20"/>
          <w:spacing w:val="3"/>
          <w:w w:val="105"/>
        </w:rPr>
        <w:t>matter</w:t>
      </w:r>
      <w:r>
        <w:rPr>
          <w:color w:val="231F20"/>
          <w:spacing w:val="-24"/>
          <w:w w:val="105"/>
        </w:rPr>
        <w:t xml:space="preserve"> </w:t>
      </w:r>
      <w:r>
        <w:rPr>
          <w:color w:val="231F20"/>
          <w:spacing w:val="2"/>
          <w:w w:val="105"/>
        </w:rPr>
        <w:t>for</w:t>
      </w:r>
      <w:r>
        <w:rPr>
          <w:color w:val="231F20"/>
          <w:spacing w:val="-25"/>
          <w:w w:val="105"/>
        </w:rPr>
        <w:t xml:space="preserve"> </w:t>
      </w:r>
      <w:r>
        <w:rPr>
          <w:color w:val="231F20"/>
          <w:spacing w:val="3"/>
          <w:w w:val="105"/>
        </w:rPr>
        <w:t>both</w:t>
      </w:r>
      <w:r>
        <w:rPr>
          <w:color w:val="231F20"/>
          <w:spacing w:val="-24"/>
          <w:w w:val="105"/>
        </w:rPr>
        <w:t xml:space="preserve"> </w:t>
      </w:r>
      <w:r>
        <w:rPr>
          <w:color w:val="231F20"/>
          <w:spacing w:val="2"/>
          <w:w w:val="105"/>
        </w:rPr>
        <w:t>its</w:t>
      </w:r>
      <w:r>
        <w:rPr>
          <w:color w:val="231F20"/>
          <w:spacing w:val="-24"/>
          <w:w w:val="105"/>
        </w:rPr>
        <w:t xml:space="preserve"> </w:t>
      </w:r>
      <w:r>
        <w:rPr>
          <w:color w:val="231F20"/>
          <w:spacing w:val="4"/>
          <w:w w:val="105"/>
        </w:rPr>
        <w:t xml:space="preserve">effectiveness </w:t>
      </w:r>
      <w:r>
        <w:rPr>
          <w:color w:val="231F20"/>
          <w:spacing w:val="2"/>
          <w:w w:val="105"/>
        </w:rPr>
        <w:t>and</w:t>
      </w:r>
      <w:r>
        <w:rPr>
          <w:color w:val="231F20"/>
          <w:spacing w:val="-41"/>
          <w:w w:val="105"/>
        </w:rPr>
        <w:t xml:space="preserve"> </w:t>
      </w:r>
      <w:r>
        <w:rPr>
          <w:color w:val="231F20"/>
          <w:spacing w:val="2"/>
          <w:w w:val="105"/>
        </w:rPr>
        <w:t>its</w:t>
      </w:r>
      <w:r>
        <w:rPr>
          <w:color w:val="231F20"/>
          <w:spacing w:val="-40"/>
          <w:w w:val="105"/>
        </w:rPr>
        <w:t xml:space="preserve"> </w:t>
      </w:r>
      <w:r>
        <w:rPr>
          <w:color w:val="231F20"/>
          <w:spacing w:val="3"/>
          <w:w w:val="105"/>
        </w:rPr>
        <w:t>desirability.</w:t>
      </w:r>
      <w:r>
        <w:rPr>
          <w:color w:val="231F20"/>
          <w:spacing w:val="-40"/>
          <w:w w:val="105"/>
        </w:rPr>
        <w:t xml:space="preserve"> </w:t>
      </w:r>
      <w:r>
        <w:rPr>
          <w:color w:val="231F20"/>
          <w:spacing w:val="3"/>
          <w:w w:val="105"/>
        </w:rPr>
        <w:t>Capital-importing</w:t>
      </w:r>
      <w:r>
        <w:rPr>
          <w:color w:val="231F20"/>
          <w:spacing w:val="-41"/>
          <w:w w:val="105"/>
        </w:rPr>
        <w:t xml:space="preserve"> </w:t>
      </w:r>
      <w:r>
        <w:rPr>
          <w:color w:val="231F20"/>
          <w:spacing w:val="3"/>
          <w:w w:val="105"/>
        </w:rPr>
        <w:t>countries</w:t>
      </w:r>
      <w:r>
        <w:rPr>
          <w:color w:val="231F20"/>
          <w:spacing w:val="-40"/>
          <w:w w:val="105"/>
        </w:rPr>
        <w:t xml:space="preserve"> </w:t>
      </w:r>
      <w:r>
        <w:rPr>
          <w:color w:val="231F20"/>
          <w:spacing w:val="3"/>
          <w:w w:val="105"/>
        </w:rPr>
        <w:t>have</w:t>
      </w:r>
      <w:r>
        <w:rPr>
          <w:color w:val="231F20"/>
          <w:spacing w:val="-40"/>
          <w:w w:val="105"/>
        </w:rPr>
        <w:t xml:space="preserve"> </w:t>
      </w:r>
      <w:r>
        <w:rPr>
          <w:color w:val="231F20"/>
          <w:spacing w:val="3"/>
          <w:w w:val="105"/>
        </w:rPr>
        <w:t>used</w:t>
      </w:r>
      <w:r>
        <w:rPr>
          <w:color w:val="231F20"/>
          <w:spacing w:val="-41"/>
          <w:w w:val="105"/>
        </w:rPr>
        <w:t xml:space="preserve"> </w:t>
      </w:r>
      <w:r>
        <w:rPr>
          <w:color w:val="231F20"/>
          <w:spacing w:val="3"/>
          <w:w w:val="105"/>
        </w:rPr>
        <w:t>three</w:t>
      </w:r>
      <w:r>
        <w:rPr>
          <w:color w:val="231F20"/>
          <w:spacing w:val="-40"/>
          <w:w w:val="105"/>
        </w:rPr>
        <w:t xml:space="preserve"> </w:t>
      </w:r>
      <w:r>
        <w:rPr>
          <w:color w:val="231F20"/>
          <w:spacing w:val="4"/>
          <w:w w:val="105"/>
        </w:rPr>
        <w:t xml:space="preserve">alternative </w:t>
      </w:r>
      <w:r>
        <w:rPr>
          <w:color w:val="231F20"/>
          <w:spacing w:val="3"/>
          <w:w w:val="105"/>
        </w:rPr>
        <w:t>sterilization</w:t>
      </w:r>
      <w:r>
        <w:rPr>
          <w:color w:val="231F20"/>
          <w:w w:val="105"/>
        </w:rPr>
        <w:t xml:space="preserve"> </w:t>
      </w:r>
      <w:r>
        <w:rPr>
          <w:color w:val="231F20"/>
          <w:spacing w:val="4"/>
          <w:w w:val="105"/>
        </w:rPr>
        <w:t>techniques: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ListParagraph"/>
        <w:numPr>
          <w:ilvl w:val="0"/>
          <w:numId w:val="17"/>
        </w:numPr>
        <w:tabs>
          <w:tab w:val="left" w:pos="2731"/>
          <w:tab w:val="left" w:pos="2732"/>
        </w:tabs>
        <w:spacing w:before="123" w:line="300" w:lineRule="auto"/>
        <w:ind w:right="350"/>
        <w:rPr>
          <w:sz w:val="24"/>
        </w:rPr>
      </w:pPr>
      <w:r w:rsidRPr="0090524C">
        <w:lastRenderedPageBreak/>
        <w:pict>
          <v:line id="_x0000_s1050" style="position:absolute;left:0;text-align:left;z-index:251772416;mso-position-horizontal-relative:page;mso-position-vertical-relative:page" from="148.45pt,69.45pt" to="148.45pt,771pt" strokecolor="#d7d9da" strokeweight="5pt">
            <w10:wrap anchorx="page" anchory="page"/>
          </v:line>
        </w:pict>
      </w:r>
      <w:r w:rsidR="004404A8">
        <w:rPr>
          <w:color w:val="231F20"/>
          <w:spacing w:val="3"/>
          <w:sz w:val="24"/>
        </w:rPr>
        <w:t xml:space="preserve">Transferring public sector deposits </w:t>
      </w:r>
      <w:r w:rsidR="004404A8">
        <w:rPr>
          <w:color w:val="231F20"/>
          <w:spacing w:val="2"/>
          <w:sz w:val="24"/>
        </w:rPr>
        <w:t xml:space="preserve">out </w:t>
      </w:r>
      <w:r w:rsidR="004404A8">
        <w:rPr>
          <w:color w:val="231F20"/>
          <w:sz w:val="24"/>
        </w:rPr>
        <w:t xml:space="preserve">of </w:t>
      </w:r>
      <w:r w:rsidR="004404A8">
        <w:rPr>
          <w:color w:val="231F20"/>
          <w:spacing w:val="2"/>
          <w:sz w:val="24"/>
        </w:rPr>
        <w:t xml:space="preserve">the </w:t>
      </w:r>
      <w:r w:rsidR="004404A8">
        <w:rPr>
          <w:color w:val="231F20"/>
          <w:spacing w:val="3"/>
          <w:sz w:val="24"/>
        </w:rPr>
        <w:t xml:space="preserve">commercial </w:t>
      </w:r>
      <w:r w:rsidR="004404A8">
        <w:rPr>
          <w:color w:val="231F20"/>
          <w:spacing w:val="4"/>
          <w:sz w:val="24"/>
        </w:rPr>
        <w:t xml:space="preserve">banking </w:t>
      </w:r>
      <w:r w:rsidR="004404A8">
        <w:rPr>
          <w:color w:val="231F20"/>
          <w:spacing w:val="3"/>
          <w:sz w:val="24"/>
        </w:rPr>
        <w:t xml:space="preserve">system </w:t>
      </w:r>
      <w:r w:rsidR="004404A8">
        <w:rPr>
          <w:color w:val="231F20"/>
          <w:spacing w:val="2"/>
          <w:sz w:val="24"/>
        </w:rPr>
        <w:t xml:space="preserve">and </w:t>
      </w:r>
      <w:r w:rsidR="004404A8">
        <w:rPr>
          <w:color w:val="231F20"/>
          <w:spacing w:val="3"/>
          <w:sz w:val="24"/>
        </w:rPr>
        <w:t xml:space="preserve">into </w:t>
      </w:r>
      <w:r w:rsidR="004404A8">
        <w:rPr>
          <w:color w:val="231F20"/>
          <w:spacing w:val="2"/>
          <w:sz w:val="24"/>
        </w:rPr>
        <w:t xml:space="preserve">the </w:t>
      </w:r>
      <w:r w:rsidR="004404A8">
        <w:rPr>
          <w:color w:val="231F20"/>
          <w:spacing w:val="3"/>
          <w:sz w:val="24"/>
        </w:rPr>
        <w:t>central</w:t>
      </w:r>
      <w:r w:rsidR="004404A8">
        <w:rPr>
          <w:color w:val="231F20"/>
          <w:spacing w:val="18"/>
          <w:sz w:val="24"/>
        </w:rPr>
        <w:t xml:space="preserve"> </w:t>
      </w:r>
      <w:r w:rsidR="004404A8">
        <w:rPr>
          <w:color w:val="231F20"/>
          <w:spacing w:val="4"/>
          <w:sz w:val="24"/>
        </w:rPr>
        <w:t>bank.</w:t>
      </w:r>
    </w:p>
    <w:p w:rsidR="0090524C" w:rsidRDefault="004404A8">
      <w:pPr>
        <w:pStyle w:val="ListParagraph"/>
        <w:numPr>
          <w:ilvl w:val="0"/>
          <w:numId w:val="17"/>
        </w:numPr>
        <w:tabs>
          <w:tab w:val="left" w:pos="2731"/>
          <w:tab w:val="left" w:pos="2732"/>
        </w:tabs>
        <w:spacing w:before="56"/>
        <w:rPr>
          <w:sz w:val="24"/>
        </w:rPr>
      </w:pPr>
      <w:r>
        <w:rPr>
          <w:color w:val="231F20"/>
          <w:spacing w:val="3"/>
          <w:w w:val="105"/>
          <w:sz w:val="24"/>
        </w:rPr>
        <w:t xml:space="preserve">Selling public sector bonds </w:t>
      </w:r>
      <w:r>
        <w:rPr>
          <w:color w:val="231F20"/>
          <w:w w:val="105"/>
          <w:sz w:val="24"/>
        </w:rPr>
        <w:t xml:space="preserve">in </w:t>
      </w:r>
      <w:r>
        <w:rPr>
          <w:color w:val="231F20"/>
          <w:spacing w:val="3"/>
          <w:w w:val="105"/>
          <w:sz w:val="24"/>
        </w:rPr>
        <w:t>secondary bond</w:t>
      </w:r>
      <w:r>
        <w:rPr>
          <w:color w:val="231F20"/>
          <w:spacing w:val="-38"/>
          <w:w w:val="105"/>
          <w:sz w:val="24"/>
        </w:rPr>
        <w:t xml:space="preserve"> </w:t>
      </w:r>
      <w:r>
        <w:rPr>
          <w:color w:val="231F20"/>
          <w:spacing w:val="4"/>
          <w:w w:val="105"/>
          <w:sz w:val="24"/>
        </w:rPr>
        <w:t>markets.</w:t>
      </w:r>
    </w:p>
    <w:p w:rsidR="0090524C" w:rsidRDefault="004404A8">
      <w:pPr>
        <w:pStyle w:val="ListParagraph"/>
        <w:numPr>
          <w:ilvl w:val="0"/>
          <w:numId w:val="17"/>
        </w:numPr>
        <w:tabs>
          <w:tab w:val="left" w:pos="2732"/>
        </w:tabs>
        <w:spacing w:before="129"/>
        <w:rPr>
          <w:sz w:val="24"/>
        </w:rPr>
      </w:pPr>
      <w:r>
        <w:rPr>
          <w:color w:val="231F20"/>
          <w:spacing w:val="3"/>
          <w:w w:val="105"/>
          <w:sz w:val="24"/>
        </w:rPr>
        <w:t xml:space="preserve">Increasing </w:t>
      </w:r>
      <w:r>
        <w:rPr>
          <w:color w:val="231F20"/>
          <w:spacing w:val="2"/>
          <w:w w:val="105"/>
          <w:sz w:val="24"/>
        </w:rPr>
        <w:t xml:space="preserve">the </w:t>
      </w:r>
      <w:r>
        <w:rPr>
          <w:color w:val="231F20"/>
          <w:spacing w:val="3"/>
          <w:w w:val="105"/>
          <w:sz w:val="24"/>
        </w:rPr>
        <w:t xml:space="preserve">reserve requirements </w:t>
      </w:r>
      <w:r>
        <w:rPr>
          <w:color w:val="231F20"/>
          <w:w w:val="105"/>
          <w:sz w:val="24"/>
        </w:rPr>
        <w:t xml:space="preserve">on </w:t>
      </w:r>
      <w:r>
        <w:rPr>
          <w:color w:val="231F20"/>
          <w:spacing w:val="3"/>
          <w:w w:val="105"/>
          <w:sz w:val="24"/>
        </w:rPr>
        <w:t>domestic</w:t>
      </w:r>
      <w:r>
        <w:rPr>
          <w:color w:val="231F20"/>
          <w:spacing w:val="-29"/>
          <w:w w:val="105"/>
          <w:sz w:val="24"/>
        </w:rPr>
        <w:t xml:space="preserve"> </w:t>
      </w:r>
      <w:r>
        <w:rPr>
          <w:color w:val="231F20"/>
          <w:spacing w:val="4"/>
          <w:w w:val="105"/>
          <w:sz w:val="24"/>
        </w:rPr>
        <w:t>banks.</w:t>
      </w:r>
    </w:p>
    <w:p w:rsidR="0090524C" w:rsidRDefault="0090524C">
      <w:pPr>
        <w:pStyle w:val="BodyText"/>
        <w:rPr>
          <w:sz w:val="36"/>
        </w:rPr>
      </w:pPr>
    </w:p>
    <w:p w:rsidR="0090524C" w:rsidRDefault="004404A8">
      <w:pPr>
        <w:pStyle w:val="BodyText"/>
        <w:spacing w:line="300" w:lineRule="auto"/>
        <w:ind w:left="1938" w:right="349" w:firstLine="720"/>
        <w:jc w:val="both"/>
      </w:pPr>
      <w:r>
        <w:rPr>
          <w:color w:val="231F20"/>
        </w:rPr>
        <w:t>While these techniques share the common objective of stabilizing the domestic money supply, the analysis below suggests that their macroeconomic effects may be quite different.</w:t>
      </w:r>
    </w:p>
    <w:p w:rsidR="0090524C" w:rsidRDefault="0090524C">
      <w:pPr>
        <w:pStyle w:val="BodyText"/>
        <w:spacing w:before="2"/>
        <w:rPr>
          <w:sz w:val="29"/>
        </w:rPr>
      </w:pPr>
    </w:p>
    <w:p w:rsidR="0090524C" w:rsidRDefault="004404A8">
      <w:pPr>
        <w:pStyle w:val="Heading1"/>
        <w:spacing w:before="1"/>
        <w:ind w:left="1674" w:right="1178"/>
        <w:jc w:val="center"/>
        <w:rPr>
          <w:rFonts w:ascii="Trebuchet MS"/>
        </w:rPr>
      </w:pPr>
      <w:r>
        <w:rPr>
          <w:rFonts w:ascii="Trebuchet MS"/>
          <w:color w:val="231F20"/>
        </w:rPr>
        <w:t>Sterilisations Through Transfers of Public Sector Deposit</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3"/>
        </w:rPr>
        <w:t>Consider</w:t>
      </w:r>
      <w:r>
        <w:rPr>
          <w:color w:val="231F20"/>
          <w:spacing w:val="-10"/>
        </w:rPr>
        <w:t xml:space="preserve"> </w:t>
      </w:r>
      <w:r>
        <w:rPr>
          <w:color w:val="231F20"/>
          <w:spacing w:val="2"/>
        </w:rPr>
        <w:t>the</w:t>
      </w:r>
      <w:r>
        <w:rPr>
          <w:color w:val="231F20"/>
          <w:spacing w:val="-9"/>
        </w:rPr>
        <w:t xml:space="preserve"> </w:t>
      </w:r>
      <w:r>
        <w:rPr>
          <w:color w:val="231F20"/>
          <w:spacing w:val="3"/>
        </w:rPr>
        <w:t>effect</w:t>
      </w:r>
      <w:r>
        <w:rPr>
          <w:color w:val="231F20"/>
          <w:spacing w:val="3"/>
        </w:rPr>
        <w:t>s</w:t>
      </w:r>
      <w:r>
        <w:rPr>
          <w:color w:val="231F20"/>
          <w:spacing w:val="-9"/>
        </w:rPr>
        <w:t xml:space="preserve"> </w:t>
      </w:r>
      <w:r>
        <w:rPr>
          <w:color w:val="231F20"/>
        </w:rPr>
        <w:t>of</w:t>
      </w:r>
      <w:r>
        <w:rPr>
          <w:color w:val="231F20"/>
          <w:spacing w:val="-10"/>
        </w:rPr>
        <w:t xml:space="preserve"> </w:t>
      </w:r>
      <w:r>
        <w:rPr>
          <w:color w:val="231F20"/>
        </w:rPr>
        <w:t>a</w:t>
      </w:r>
      <w:r>
        <w:rPr>
          <w:color w:val="231F20"/>
          <w:spacing w:val="-9"/>
        </w:rPr>
        <w:t xml:space="preserve"> </w:t>
      </w:r>
      <w:r>
        <w:rPr>
          <w:color w:val="231F20"/>
          <w:spacing w:val="3"/>
        </w:rPr>
        <w:t>capital</w:t>
      </w:r>
      <w:r>
        <w:rPr>
          <w:color w:val="231F20"/>
          <w:spacing w:val="-9"/>
        </w:rPr>
        <w:t xml:space="preserve"> </w:t>
      </w:r>
      <w:r>
        <w:rPr>
          <w:color w:val="231F20"/>
          <w:spacing w:val="3"/>
        </w:rPr>
        <w:t>inflow</w:t>
      </w:r>
      <w:r>
        <w:rPr>
          <w:color w:val="231F20"/>
          <w:spacing w:val="-9"/>
        </w:rPr>
        <w:t xml:space="preserve"> </w:t>
      </w:r>
      <w:r>
        <w:rPr>
          <w:color w:val="231F20"/>
          <w:spacing w:val="3"/>
        </w:rPr>
        <w:t>triggered</w:t>
      </w:r>
      <w:r>
        <w:rPr>
          <w:color w:val="231F20"/>
          <w:spacing w:val="-10"/>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spacing w:val="3"/>
        </w:rPr>
        <w:t>shift</w:t>
      </w:r>
      <w:r>
        <w:rPr>
          <w:color w:val="231F20"/>
          <w:spacing w:val="-9"/>
        </w:rPr>
        <w:t xml:space="preserve"> </w:t>
      </w:r>
      <w:r>
        <w:rPr>
          <w:color w:val="231F20"/>
        </w:rPr>
        <w:t>in</w:t>
      </w:r>
      <w:r>
        <w:rPr>
          <w:color w:val="231F20"/>
          <w:spacing w:val="-10"/>
        </w:rPr>
        <w:t xml:space="preserve"> </w:t>
      </w:r>
      <w:r>
        <w:rPr>
          <w:color w:val="231F20"/>
          <w:spacing w:val="4"/>
        </w:rPr>
        <w:t xml:space="preserve">private </w:t>
      </w:r>
      <w:r>
        <w:rPr>
          <w:color w:val="231F20"/>
          <w:spacing w:val="3"/>
        </w:rPr>
        <w:t xml:space="preserve">sector (domestic </w:t>
      </w:r>
      <w:r>
        <w:rPr>
          <w:color w:val="231F20"/>
        </w:rPr>
        <w:t xml:space="preserve">or </w:t>
      </w:r>
      <w:r>
        <w:rPr>
          <w:color w:val="231F20"/>
          <w:spacing w:val="3"/>
        </w:rPr>
        <w:t xml:space="preserve">foreign) preferences from foreign </w:t>
      </w:r>
      <w:r>
        <w:rPr>
          <w:color w:val="231F20"/>
        </w:rPr>
        <w:t xml:space="preserve">to </w:t>
      </w:r>
      <w:r>
        <w:rPr>
          <w:color w:val="231F20"/>
          <w:spacing w:val="3"/>
        </w:rPr>
        <w:t xml:space="preserve">domestic </w:t>
      </w:r>
      <w:r>
        <w:rPr>
          <w:color w:val="231F20"/>
          <w:spacing w:val="4"/>
        </w:rPr>
        <w:t xml:space="preserve">interest- </w:t>
      </w:r>
      <w:r>
        <w:rPr>
          <w:color w:val="231F20"/>
          <w:spacing w:val="3"/>
        </w:rPr>
        <w:t xml:space="preserve">bearing assets. </w:t>
      </w:r>
      <w:r>
        <w:rPr>
          <w:color w:val="231F20"/>
        </w:rPr>
        <w:t xml:space="preserve">To </w:t>
      </w:r>
      <w:r>
        <w:rPr>
          <w:color w:val="231F20"/>
          <w:spacing w:val="3"/>
        </w:rPr>
        <w:t xml:space="preserve">effect this portfolio reallocation, </w:t>
      </w:r>
      <w:r>
        <w:rPr>
          <w:color w:val="231F20"/>
          <w:spacing w:val="2"/>
        </w:rPr>
        <w:t xml:space="preserve">the </w:t>
      </w:r>
      <w:r>
        <w:rPr>
          <w:color w:val="231F20"/>
          <w:spacing w:val="3"/>
        </w:rPr>
        <w:t xml:space="preserve">private sector </w:t>
      </w:r>
      <w:r>
        <w:rPr>
          <w:color w:val="231F20"/>
          <w:spacing w:val="4"/>
        </w:rPr>
        <w:t xml:space="preserve">has </w:t>
      </w:r>
      <w:r>
        <w:rPr>
          <w:color w:val="231F20"/>
        </w:rPr>
        <w:t xml:space="preserve">to </w:t>
      </w:r>
      <w:r>
        <w:rPr>
          <w:color w:val="231F20"/>
          <w:spacing w:val="3"/>
        </w:rPr>
        <w:t xml:space="preserve">sell foreign exchange </w:t>
      </w:r>
      <w:r>
        <w:rPr>
          <w:color w:val="231F20"/>
        </w:rPr>
        <w:t xml:space="preserve">to </w:t>
      </w:r>
      <w:r>
        <w:rPr>
          <w:color w:val="231F20"/>
          <w:spacing w:val="2"/>
        </w:rPr>
        <w:t xml:space="preserve">the </w:t>
      </w:r>
      <w:r>
        <w:rPr>
          <w:color w:val="231F20"/>
          <w:spacing w:val="3"/>
        </w:rPr>
        <w:t>domestic central</w:t>
      </w:r>
      <w:r>
        <w:rPr>
          <w:color w:val="231F20"/>
          <w:spacing w:val="3"/>
        </w:rPr>
        <w:t xml:space="preserve"> bank. When </w:t>
      </w:r>
      <w:r>
        <w:rPr>
          <w:color w:val="231F20"/>
          <w:spacing w:val="2"/>
        </w:rPr>
        <w:t xml:space="preserve">the </w:t>
      </w:r>
      <w:r>
        <w:rPr>
          <w:color w:val="231F20"/>
          <w:spacing w:val="4"/>
        </w:rPr>
        <w:t xml:space="preserve">public </w:t>
      </w:r>
      <w:r>
        <w:rPr>
          <w:color w:val="231F20"/>
          <w:spacing w:val="3"/>
        </w:rPr>
        <w:t xml:space="preserve">sector offsets </w:t>
      </w:r>
      <w:r>
        <w:rPr>
          <w:color w:val="231F20"/>
        </w:rPr>
        <w:t xml:space="preserve">a </w:t>
      </w:r>
      <w:r>
        <w:rPr>
          <w:color w:val="231F20"/>
          <w:spacing w:val="3"/>
        </w:rPr>
        <w:t xml:space="preserve">purchase </w:t>
      </w:r>
      <w:r>
        <w:rPr>
          <w:color w:val="231F20"/>
        </w:rPr>
        <w:t xml:space="preserve">of </w:t>
      </w:r>
      <w:r>
        <w:rPr>
          <w:color w:val="231F20"/>
          <w:spacing w:val="3"/>
        </w:rPr>
        <w:t xml:space="preserve">foreign exchange </w:t>
      </w:r>
      <w:r>
        <w:rPr>
          <w:color w:val="231F20"/>
        </w:rPr>
        <w:t xml:space="preserve">by </w:t>
      </w:r>
      <w:r>
        <w:rPr>
          <w:color w:val="231F20"/>
          <w:spacing w:val="3"/>
        </w:rPr>
        <w:t xml:space="preserve">transferring public </w:t>
      </w:r>
      <w:r>
        <w:rPr>
          <w:color w:val="231F20"/>
          <w:spacing w:val="4"/>
        </w:rPr>
        <w:t xml:space="preserve">sector </w:t>
      </w:r>
      <w:r>
        <w:rPr>
          <w:color w:val="231F20"/>
          <w:spacing w:val="3"/>
        </w:rPr>
        <w:t xml:space="preserve">deposits from commercial banks </w:t>
      </w:r>
      <w:r>
        <w:rPr>
          <w:color w:val="231F20"/>
        </w:rPr>
        <w:t xml:space="preserve">to </w:t>
      </w:r>
      <w:r>
        <w:rPr>
          <w:color w:val="231F20"/>
          <w:spacing w:val="2"/>
        </w:rPr>
        <w:t xml:space="preserve">the </w:t>
      </w:r>
      <w:r>
        <w:rPr>
          <w:color w:val="231F20"/>
          <w:spacing w:val="3"/>
        </w:rPr>
        <w:t xml:space="preserve">central bank, </w:t>
      </w:r>
      <w:r>
        <w:rPr>
          <w:color w:val="231F20"/>
        </w:rPr>
        <w:t xml:space="preserve">it </w:t>
      </w:r>
      <w:r>
        <w:rPr>
          <w:color w:val="231F20"/>
          <w:spacing w:val="3"/>
        </w:rPr>
        <w:t xml:space="preserve">leaves </w:t>
      </w:r>
      <w:r>
        <w:rPr>
          <w:color w:val="231F20"/>
          <w:spacing w:val="2"/>
        </w:rPr>
        <w:t xml:space="preserve">the </w:t>
      </w:r>
      <w:r>
        <w:rPr>
          <w:color w:val="231F20"/>
          <w:spacing w:val="4"/>
        </w:rPr>
        <w:t xml:space="preserve">stock </w:t>
      </w:r>
      <w:r>
        <w:rPr>
          <w:color w:val="231F20"/>
          <w:spacing w:val="3"/>
        </w:rPr>
        <w:t xml:space="preserve">base money unchanged </w:t>
      </w:r>
      <w:r>
        <w:rPr>
          <w:color w:val="231F20"/>
          <w:spacing w:val="2"/>
        </w:rPr>
        <w:t xml:space="preserve">but </w:t>
      </w:r>
      <w:r>
        <w:rPr>
          <w:color w:val="231F20"/>
          <w:spacing w:val="3"/>
        </w:rPr>
        <w:t xml:space="preserve">exchanges </w:t>
      </w:r>
      <w:r>
        <w:rPr>
          <w:color w:val="231F20"/>
        </w:rPr>
        <w:t xml:space="preserve">a </w:t>
      </w:r>
      <w:r>
        <w:rPr>
          <w:color w:val="231F20"/>
          <w:spacing w:val="3"/>
        </w:rPr>
        <w:t xml:space="preserve">claim </w:t>
      </w:r>
      <w:r>
        <w:rPr>
          <w:color w:val="231F20"/>
        </w:rPr>
        <w:t xml:space="preserve">on </w:t>
      </w:r>
      <w:r>
        <w:rPr>
          <w:color w:val="231F20"/>
          <w:spacing w:val="2"/>
        </w:rPr>
        <w:t xml:space="preserve">the </w:t>
      </w:r>
      <w:r>
        <w:rPr>
          <w:color w:val="231F20"/>
          <w:spacing w:val="3"/>
        </w:rPr>
        <w:t xml:space="preserve">domestic </w:t>
      </w:r>
      <w:r>
        <w:rPr>
          <w:color w:val="231F20"/>
          <w:spacing w:val="4"/>
        </w:rPr>
        <w:t xml:space="preserve">banking </w:t>
      </w:r>
      <w:r>
        <w:rPr>
          <w:color w:val="231F20"/>
          <w:spacing w:val="3"/>
        </w:rPr>
        <w:t xml:space="preserve">system </w:t>
      </w:r>
      <w:r>
        <w:rPr>
          <w:color w:val="231F20"/>
          <w:spacing w:val="2"/>
        </w:rPr>
        <w:t xml:space="preserve">for </w:t>
      </w:r>
      <w:r>
        <w:rPr>
          <w:color w:val="231F20"/>
        </w:rPr>
        <w:t xml:space="preserve">an </w:t>
      </w:r>
      <w:r>
        <w:rPr>
          <w:color w:val="231F20"/>
          <w:spacing w:val="3"/>
        </w:rPr>
        <w:t xml:space="preserve">external claim. </w:t>
      </w:r>
      <w:r>
        <w:rPr>
          <w:color w:val="231F20"/>
        </w:rPr>
        <w:t xml:space="preserve">At </w:t>
      </w:r>
      <w:r>
        <w:rPr>
          <w:color w:val="231F20"/>
          <w:spacing w:val="2"/>
        </w:rPr>
        <w:t xml:space="preserve">the </w:t>
      </w:r>
      <w:r>
        <w:rPr>
          <w:color w:val="231F20"/>
          <w:spacing w:val="3"/>
        </w:rPr>
        <w:t xml:space="preserve">same time </w:t>
      </w:r>
      <w:r>
        <w:rPr>
          <w:color w:val="231F20"/>
          <w:spacing w:val="2"/>
        </w:rPr>
        <w:t xml:space="preserve">the </w:t>
      </w:r>
      <w:r>
        <w:rPr>
          <w:color w:val="231F20"/>
          <w:spacing w:val="3"/>
        </w:rPr>
        <w:t xml:space="preserve">private sector </w:t>
      </w:r>
      <w:r>
        <w:rPr>
          <w:color w:val="231F20"/>
          <w:spacing w:val="4"/>
        </w:rPr>
        <w:t xml:space="preserve">changes </w:t>
      </w:r>
      <w:r>
        <w:rPr>
          <w:color w:val="231F20"/>
          <w:spacing w:val="2"/>
        </w:rPr>
        <w:t xml:space="preserve">its </w:t>
      </w:r>
      <w:r>
        <w:rPr>
          <w:color w:val="231F20"/>
          <w:spacing w:val="3"/>
        </w:rPr>
        <w:t xml:space="preserve">portfolio </w:t>
      </w:r>
      <w:r>
        <w:rPr>
          <w:color w:val="231F20"/>
        </w:rPr>
        <w:t xml:space="preserve">in </w:t>
      </w:r>
      <w:r>
        <w:rPr>
          <w:color w:val="231F20"/>
          <w:spacing w:val="2"/>
        </w:rPr>
        <w:t xml:space="preserve">the </w:t>
      </w:r>
      <w:r>
        <w:rPr>
          <w:color w:val="231F20"/>
          <w:spacing w:val="3"/>
        </w:rPr>
        <w:t>opposite</w:t>
      </w:r>
      <w:r>
        <w:rPr>
          <w:color w:val="231F20"/>
          <w:spacing w:val="19"/>
        </w:rPr>
        <w:t xml:space="preserve"> </w:t>
      </w:r>
      <w:r>
        <w:rPr>
          <w:color w:val="231F20"/>
          <w:spacing w:val="4"/>
        </w:rPr>
        <w:t>direction.</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spacing w:val="3"/>
        </w:rPr>
        <w:t xml:space="preserve">There </w:t>
      </w:r>
      <w:r>
        <w:rPr>
          <w:color w:val="231F20"/>
          <w:spacing w:val="2"/>
        </w:rPr>
        <w:t xml:space="preserve">are two </w:t>
      </w:r>
      <w:r>
        <w:rPr>
          <w:color w:val="231F20"/>
          <w:spacing w:val="3"/>
        </w:rPr>
        <w:t xml:space="preserve">ways that </w:t>
      </w:r>
      <w:r>
        <w:rPr>
          <w:color w:val="231F20"/>
          <w:spacing w:val="2"/>
        </w:rPr>
        <w:t xml:space="preserve">the </w:t>
      </w:r>
      <w:r>
        <w:rPr>
          <w:color w:val="231F20"/>
          <w:spacing w:val="3"/>
        </w:rPr>
        <w:t xml:space="preserve">macroeconomic equilibrium </w:t>
      </w:r>
      <w:r>
        <w:rPr>
          <w:color w:val="231F20"/>
          <w:spacing w:val="2"/>
        </w:rPr>
        <w:t xml:space="preserve">can </w:t>
      </w:r>
      <w:r>
        <w:rPr>
          <w:color w:val="231F20"/>
          <w:spacing w:val="4"/>
        </w:rPr>
        <w:t xml:space="preserve">be </w:t>
      </w:r>
      <w:r>
        <w:rPr>
          <w:color w:val="231F20"/>
          <w:spacing w:val="3"/>
        </w:rPr>
        <w:t xml:space="preserve">affected </w:t>
      </w:r>
      <w:r>
        <w:rPr>
          <w:color w:val="231F20"/>
        </w:rPr>
        <w:t xml:space="preserve">by </w:t>
      </w:r>
      <w:r>
        <w:rPr>
          <w:color w:val="231F20"/>
          <w:spacing w:val="3"/>
        </w:rPr>
        <w:t xml:space="preserve">transaction, even </w:t>
      </w:r>
      <w:r>
        <w:rPr>
          <w:color w:val="231F20"/>
        </w:rPr>
        <w:t xml:space="preserve">if </w:t>
      </w:r>
      <w:r>
        <w:rPr>
          <w:color w:val="231F20"/>
          <w:spacing w:val="2"/>
        </w:rPr>
        <w:t xml:space="preserve">the </w:t>
      </w:r>
      <w:r>
        <w:rPr>
          <w:color w:val="231F20"/>
          <w:spacing w:val="3"/>
        </w:rPr>
        <w:t xml:space="preserve">monetary base </w:t>
      </w:r>
      <w:r>
        <w:rPr>
          <w:color w:val="231F20"/>
        </w:rPr>
        <w:t xml:space="preserve">is </w:t>
      </w:r>
      <w:r>
        <w:rPr>
          <w:color w:val="231F20"/>
          <w:spacing w:val="3"/>
        </w:rPr>
        <w:t xml:space="preserve">unchanged. First, </w:t>
      </w:r>
      <w:r>
        <w:rPr>
          <w:color w:val="231F20"/>
          <w:spacing w:val="4"/>
        </w:rPr>
        <w:t xml:space="preserve">if </w:t>
      </w:r>
      <w:r>
        <w:rPr>
          <w:color w:val="231F20"/>
          <w:spacing w:val="3"/>
        </w:rPr>
        <w:t>interest-bearing d</w:t>
      </w:r>
      <w:r>
        <w:rPr>
          <w:color w:val="231F20"/>
          <w:spacing w:val="3"/>
        </w:rPr>
        <w:t xml:space="preserve">eposits </w:t>
      </w:r>
      <w:r>
        <w:rPr>
          <w:color w:val="231F20"/>
        </w:rPr>
        <w:t xml:space="preserve">in </w:t>
      </w:r>
      <w:r>
        <w:rPr>
          <w:color w:val="231F20"/>
          <w:spacing w:val="2"/>
        </w:rPr>
        <w:t xml:space="preserve">the </w:t>
      </w:r>
      <w:r>
        <w:rPr>
          <w:color w:val="231F20"/>
          <w:spacing w:val="3"/>
        </w:rPr>
        <w:t xml:space="preserve">domestic banking system </w:t>
      </w:r>
      <w:r>
        <w:rPr>
          <w:color w:val="231F20"/>
          <w:spacing w:val="2"/>
        </w:rPr>
        <w:t xml:space="preserve">are </w:t>
      </w:r>
      <w:r>
        <w:rPr>
          <w:color w:val="231F20"/>
          <w:spacing w:val="4"/>
        </w:rPr>
        <w:t xml:space="preserve">imperfect </w:t>
      </w:r>
      <w:r>
        <w:rPr>
          <w:color w:val="231F20"/>
          <w:spacing w:val="3"/>
        </w:rPr>
        <w:t xml:space="preserve">substitutes </w:t>
      </w:r>
      <w:r>
        <w:rPr>
          <w:color w:val="231F20"/>
        </w:rPr>
        <w:t xml:space="preserve">in </w:t>
      </w:r>
      <w:r>
        <w:rPr>
          <w:color w:val="231F20"/>
          <w:spacing w:val="3"/>
        </w:rPr>
        <w:t xml:space="preserve">private portfolios </w:t>
      </w:r>
      <w:r>
        <w:rPr>
          <w:color w:val="231F20"/>
          <w:spacing w:val="2"/>
        </w:rPr>
        <w:t xml:space="preserve">for </w:t>
      </w:r>
      <w:r>
        <w:rPr>
          <w:color w:val="231F20"/>
          <w:spacing w:val="3"/>
        </w:rPr>
        <w:t xml:space="preserve">other domestic interest-baring </w:t>
      </w:r>
      <w:r>
        <w:rPr>
          <w:color w:val="231F20"/>
          <w:spacing w:val="4"/>
        </w:rPr>
        <w:t xml:space="preserve">assets, </w:t>
      </w:r>
      <w:r>
        <w:rPr>
          <w:color w:val="231F20"/>
          <w:spacing w:val="3"/>
        </w:rPr>
        <w:t xml:space="preserve">then private portfolio equilibrium will </w:t>
      </w:r>
      <w:r>
        <w:rPr>
          <w:color w:val="231F20"/>
        </w:rPr>
        <w:t xml:space="preserve">be </w:t>
      </w:r>
      <w:r>
        <w:rPr>
          <w:color w:val="231F20"/>
          <w:spacing w:val="3"/>
        </w:rPr>
        <w:t xml:space="preserve">disturbed unless </w:t>
      </w:r>
      <w:r>
        <w:rPr>
          <w:color w:val="231F20"/>
          <w:spacing w:val="2"/>
        </w:rPr>
        <w:t xml:space="preserve">the </w:t>
      </w:r>
      <w:r>
        <w:rPr>
          <w:color w:val="231F20"/>
          <w:spacing w:val="4"/>
        </w:rPr>
        <w:t xml:space="preserve">domestic </w:t>
      </w:r>
      <w:r>
        <w:rPr>
          <w:color w:val="231F20"/>
          <w:spacing w:val="3"/>
        </w:rPr>
        <w:t xml:space="preserve">asset </w:t>
      </w:r>
      <w:r>
        <w:rPr>
          <w:color w:val="231F20"/>
          <w:spacing w:val="2"/>
        </w:rPr>
        <w:t xml:space="preserve">for </w:t>
      </w:r>
      <w:r>
        <w:rPr>
          <w:color w:val="231F20"/>
          <w:spacing w:val="3"/>
        </w:rPr>
        <w:t xml:space="preserve">which there </w:t>
      </w:r>
      <w:r>
        <w:rPr>
          <w:color w:val="231F20"/>
        </w:rPr>
        <w:t xml:space="preserve">is </w:t>
      </w:r>
      <w:r>
        <w:rPr>
          <w:color w:val="231F20"/>
          <w:spacing w:val="3"/>
        </w:rPr>
        <w:t xml:space="preserve">increased demand happens </w:t>
      </w:r>
      <w:r>
        <w:rPr>
          <w:color w:val="231F20"/>
        </w:rPr>
        <w:t xml:space="preserve">to be </w:t>
      </w:r>
      <w:r>
        <w:rPr>
          <w:color w:val="231F20"/>
          <w:spacing w:val="3"/>
        </w:rPr>
        <w:t xml:space="preserve">deposits </w:t>
      </w:r>
      <w:r>
        <w:rPr>
          <w:color w:val="231F20"/>
        </w:rPr>
        <w:t xml:space="preserve">in </w:t>
      </w:r>
      <w:r>
        <w:rPr>
          <w:color w:val="231F20"/>
          <w:spacing w:val="4"/>
        </w:rPr>
        <w:t xml:space="preserve">the </w:t>
      </w:r>
      <w:r>
        <w:rPr>
          <w:color w:val="231F20"/>
          <w:spacing w:val="3"/>
        </w:rPr>
        <w:t xml:space="preserve">domestic banking system. </w:t>
      </w:r>
      <w:r>
        <w:rPr>
          <w:color w:val="231F20"/>
        </w:rPr>
        <w:t xml:space="preserve">If </w:t>
      </w:r>
      <w:r>
        <w:rPr>
          <w:color w:val="231F20"/>
          <w:spacing w:val="3"/>
        </w:rPr>
        <w:t xml:space="preserve">that </w:t>
      </w:r>
      <w:r>
        <w:rPr>
          <w:color w:val="231F20"/>
        </w:rPr>
        <w:t xml:space="preserve">is </w:t>
      </w:r>
      <w:r>
        <w:rPr>
          <w:color w:val="231F20"/>
          <w:spacing w:val="2"/>
        </w:rPr>
        <w:t xml:space="preserve">the </w:t>
      </w:r>
      <w:r>
        <w:rPr>
          <w:color w:val="231F20"/>
          <w:spacing w:val="3"/>
        </w:rPr>
        <w:t xml:space="preserve">case, then </w:t>
      </w:r>
      <w:r>
        <w:rPr>
          <w:color w:val="231F20"/>
          <w:spacing w:val="2"/>
        </w:rPr>
        <w:t xml:space="preserve">the </w:t>
      </w:r>
      <w:r>
        <w:rPr>
          <w:color w:val="231F20"/>
          <w:spacing w:val="3"/>
        </w:rPr>
        <w:t xml:space="preserve">private sector </w:t>
      </w:r>
      <w:r>
        <w:rPr>
          <w:color w:val="231F20"/>
          <w:spacing w:val="4"/>
        </w:rPr>
        <w:t xml:space="preserve">and </w:t>
      </w:r>
      <w:r>
        <w:rPr>
          <w:color w:val="231F20"/>
          <w:spacing w:val="3"/>
        </w:rPr>
        <w:t xml:space="preserve">government simply exchange claims </w:t>
      </w:r>
      <w:r>
        <w:rPr>
          <w:color w:val="231F20"/>
        </w:rPr>
        <w:t xml:space="preserve">on </w:t>
      </w:r>
      <w:r>
        <w:rPr>
          <w:color w:val="231F20"/>
          <w:spacing w:val="2"/>
        </w:rPr>
        <w:t xml:space="preserve">the </w:t>
      </w:r>
      <w:r>
        <w:rPr>
          <w:color w:val="231F20"/>
          <w:spacing w:val="3"/>
        </w:rPr>
        <w:t xml:space="preserve">banking system </w:t>
      </w:r>
      <w:r>
        <w:rPr>
          <w:color w:val="231F20"/>
          <w:spacing w:val="2"/>
        </w:rPr>
        <w:t xml:space="preserve">and </w:t>
      </w:r>
      <w:r>
        <w:rPr>
          <w:color w:val="231F20"/>
          <w:spacing w:val="3"/>
        </w:rPr>
        <w:t xml:space="preserve">there </w:t>
      </w:r>
      <w:r>
        <w:rPr>
          <w:color w:val="231F20"/>
          <w:spacing w:val="4"/>
        </w:rPr>
        <w:t xml:space="preserve">are </w:t>
      </w:r>
      <w:r>
        <w:rPr>
          <w:color w:val="231F20"/>
        </w:rPr>
        <w:t xml:space="preserve">no </w:t>
      </w:r>
      <w:r>
        <w:rPr>
          <w:color w:val="231F20"/>
          <w:spacing w:val="3"/>
        </w:rPr>
        <w:t xml:space="preserve">price implications </w:t>
      </w:r>
      <w:r>
        <w:rPr>
          <w:color w:val="231F20"/>
          <w:spacing w:val="2"/>
        </w:rPr>
        <w:t xml:space="preserve">the </w:t>
      </w:r>
      <w:r>
        <w:rPr>
          <w:color w:val="231F20"/>
          <w:spacing w:val="3"/>
        </w:rPr>
        <w:t xml:space="preserve">transaction. </w:t>
      </w:r>
      <w:r>
        <w:rPr>
          <w:color w:val="231F20"/>
          <w:spacing w:val="2"/>
        </w:rPr>
        <w:t xml:space="preserve">But </w:t>
      </w:r>
      <w:r>
        <w:rPr>
          <w:color w:val="231F20"/>
        </w:rPr>
        <w:t xml:space="preserve">if it is </w:t>
      </w:r>
      <w:r>
        <w:rPr>
          <w:color w:val="231F20"/>
          <w:spacing w:val="2"/>
        </w:rPr>
        <w:t xml:space="preserve">not the </w:t>
      </w:r>
      <w:r>
        <w:rPr>
          <w:color w:val="231F20"/>
          <w:spacing w:val="3"/>
        </w:rPr>
        <w:t xml:space="preserve">case, then </w:t>
      </w:r>
      <w:r>
        <w:rPr>
          <w:color w:val="231F20"/>
          <w:spacing w:val="4"/>
        </w:rPr>
        <w:t xml:space="preserve">relative </w:t>
      </w:r>
      <w:r>
        <w:rPr>
          <w:color w:val="231F20"/>
          <w:spacing w:val="3"/>
        </w:rPr>
        <w:t>domestic a</w:t>
      </w:r>
      <w:r>
        <w:rPr>
          <w:color w:val="231F20"/>
          <w:spacing w:val="3"/>
        </w:rPr>
        <w:t xml:space="preserve">sset prices will have change </w:t>
      </w:r>
      <w:r>
        <w:rPr>
          <w:color w:val="231F20"/>
        </w:rPr>
        <w:t xml:space="preserve">to </w:t>
      </w:r>
      <w:r>
        <w:rPr>
          <w:color w:val="231F20"/>
          <w:spacing w:val="3"/>
        </w:rPr>
        <w:t xml:space="preserve">maintain portfolio </w:t>
      </w:r>
      <w:r>
        <w:rPr>
          <w:color w:val="231F20"/>
          <w:spacing w:val="4"/>
        </w:rPr>
        <w:t xml:space="preserve">equilibrium.  </w:t>
      </w:r>
      <w:r>
        <w:rPr>
          <w:color w:val="231F20"/>
        </w:rPr>
        <w:t xml:space="preserve">If </w:t>
      </w:r>
      <w:r>
        <w:rPr>
          <w:color w:val="231F20"/>
          <w:spacing w:val="2"/>
        </w:rPr>
        <w:t xml:space="preserve">the </w:t>
      </w:r>
      <w:r>
        <w:rPr>
          <w:color w:val="231F20"/>
          <w:spacing w:val="3"/>
        </w:rPr>
        <w:t xml:space="preserve">initial asset shift </w:t>
      </w:r>
      <w:r>
        <w:rPr>
          <w:color w:val="231F20"/>
          <w:spacing w:val="2"/>
        </w:rPr>
        <w:t xml:space="preserve">was </w:t>
      </w:r>
      <w:r>
        <w:rPr>
          <w:color w:val="231F20"/>
          <w:spacing w:val="3"/>
        </w:rPr>
        <w:t xml:space="preserve">toward dome securities, </w:t>
      </w:r>
      <w:r>
        <w:rPr>
          <w:color w:val="231F20"/>
          <w:spacing w:val="2"/>
        </w:rPr>
        <w:t xml:space="preserve">for </w:t>
      </w:r>
      <w:r>
        <w:rPr>
          <w:color w:val="231F20"/>
          <w:spacing w:val="3"/>
        </w:rPr>
        <w:t xml:space="preserve">instance, </w:t>
      </w:r>
      <w:r>
        <w:rPr>
          <w:color w:val="231F20"/>
          <w:spacing w:val="2"/>
        </w:rPr>
        <w:t xml:space="preserve">the </w:t>
      </w:r>
      <w:r>
        <w:rPr>
          <w:color w:val="231F20"/>
          <w:spacing w:val="4"/>
        </w:rPr>
        <w:t xml:space="preserve">yield </w:t>
      </w:r>
      <w:r>
        <w:rPr>
          <w:color w:val="231F20"/>
        </w:rPr>
        <w:t xml:space="preserve">on </w:t>
      </w:r>
      <w:r>
        <w:rPr>
          <w:color w:val="231F20"/>
          <w:spacing w:val="3"/>
        </w:rPr>
        <w:t xml:space="preserve">such securities would presumably have </w:t>
      </w:r>
      <w:r>
        <w:rPr>
          <w:color w:val="231F20"/>
        </w:rPr>
        <w:t xml:space="preserve">to </w:t>
      </w:r>
      <w:r>
        <w:rPr>
          <w:color w:val="231F20"/>
          <w:spacing w:val="3"/>
        </w:rPr>
        <w:t xml:space="preserve">fall </w:t>
      </w:r>
      <w:r>
        <w:rPr>
          <w:color w:val="231F20"/>
        </w:rPr>
        <w:t xml:space="preserve">a </w:t>
      </w:r>
      <w:r>
        <w:rPr>
          <w:color w:val="231F20"/>
          <w:spacing w:val="3"/>
        </w:rPr>
        <w:t xml:space="preserve">interest rates </w:t>
      </w:r>
      <w:r>
        <w:rPr>
          <w:color w:val="231F20"/>
        </w:rPr>
        <w:t xml:space="preserve">on </w:t>
      </w:r>
      <w:r>
        <w:rPr>
          <w:color w:val="231F20"/>
          <w:spacing w:val="4"/>
        </w:rPr>
        <w:t xml:space="preserve">bank </w:t>
      </w:r>
      <w:r>
        <w:rPr>
          <w:color w:val="231F20"/>
          <w:spacing w:val="3"/>
        </w:rPr>
        <w:t xml:space="preserve">assets </w:t>
      </w:r>
      <w:r>
        <w:rPr>
          <w:color w:val="231F20"/>
          <w:spacing w:val="2"/>
        </w:rPr>
        <w:t xml:space="preserve">and </w:t>
      </w:r>
      <w:r>
        <w:rPr>
          <w:color w:val="231F20"/>
          <w:spacing w:val="3"/>
        </w:rPr>
        <w:t xml:space="preserve">liabilities would have </w:t>
      </w:r>
      <w:r>
        <w:rPr>
          <w:color w:val="231F20"/>
        </w:rPr>
        <w:t>to</w:t>
      </w:r>
      <w:r>
        <w:rPr>
          <w:color w:val="231F20"/>
          <w:spacing w:val="15"/>
        </w:rPr>
        <w:t xml:space="preserve"> </w:t>
      </w:r>
      <w:r>
        <w:rPr>
          <w:color w:val="231F20"/>
          <w:spacing w:val="4"/>
        </w:rPr>
        <w:t>r</w:t>
      </w:r>
      <w:r>
        <w:rPr>
          <w:color w:val="231F20"/>
          <w:spacing w:val="4"/>
        </w:rPr>
        <w:t>ise.</w:t>
      </w:r>
    </w:p>
    <w:p w:rsidR="0090524C" w:rsidRDefault="0090524C">
      <w:pPr>
        <w:pStyle w:val="BodyText"/>
        <w:rPr>
          <w:sz w:val="30"/>
        </w:rPr>
      </w:pPr>
    </w:p>
    <w:p w:rsidR="0090524C" w:rsidRDefault="004404A8">
      <w:pPr>
        <w:pStyle w:val="BodyText"/>
        <w:spacing w:line="300" w:lineRule="auto"/>
        <w:ind w:left="1938" w:right="349" w:firstLine="720"/>
        <w:jc w:val="both"/>
      </w:pPr>
      <w:r>
        <w:rPr>
          <w:color w:val="231F20"/>
        </w:rPr>
        <w:t>The second effect is a fiscal one. To the extent that the yield on domestic deposits differs from the yield on foreign exchange reserves, the solvency of the domes public sector will be affected by the transaction. In the particular case of steriliza</w:t>
      </w:r>
      <w:r>
        <w:rPr>
          <w:color w:val="231F20"/>
        </w:rPr>
        <w:t>tions through shifts in public sector deposits,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49" style="position:absolute;left:0;text-align:left;z-index:251773440;mso-position-horizontal-relative:page;mso-position-vertical-relative:page" from="445.05pt,69.45pt" to="445.05pt,771pt" strokecolor="#d7d9da" strokeweight="5pt">
            <w10:wrap anchorx="page" anchory="page"/>
          </v:line>
        </w:pict>
      </w:r>
      <w:r w:rsidR="004404A8">
        <w:rPr>
          <w:color w:val="231F20"/>
        </w:rPr>
        <w:t>the liquidity services provided by such deposits suggest that the public sector’s net interest receipts could rise or fall as a result of sterilizations operation.</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Sterilisation Through Op</w:t>
      </w:r>
      <w:r>
        <w:rPr>
          <w:rFonts w:ascii="Trebuchet MS"/>
          <w:color w:val="231F20"/>
        </w:rPr>
        <w:t>en Market Operations</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spacing w:val="3"/>
          <w:w w:val="105"/>
        </w:rPr>
        <w:t xml:space="preserve">Open market sterilized intervention requires </w:t>
      </w:r>
      <w:r>
        <w:rPr>
          <w:color w:val="231F20"/>
          <w:spacing w:val="2"/>
          <w:w w:val="105"/>
        </w:rPr>
        <w:t xml:space="preserve">the </w:t>
      </w:r>
      <w:r>
        <w:rPr>
          <w:color w:val="231F20"/>
          <w:spacing w:val="3"/>
          <w:w w:val="105"/>
        </w:rPr>
        <w:t xml:space="preserve">central bank </w:t>
      </w:r>
      <w:r>
        <w:rPr>
          <w:color w:val="231F20"/>
          <w:spacing w:val="4"/>
          <w:w w:val="105"/>
        </w:rPr>
        <w:t xml:space="preserve">to </w:t>
      </w:r>
      <w:r>
        <w:rPr>
          <w:color w:val="231F20"/>
          <w:spacing w:val="3"/>
          <w:w w:val="105"/>
        </w:rPr>
        <w:t>sell</w:t>
      </w:r>
      <w:r>
        <w:rPr>
          <w:color w:val="231F20"/>
          <w:spacing w:val="-28"/>
          <w:w w:val="105"/>
        </w:rPr>
        <w:t xml:space="preserve"> </w:t>
      </w:r>
      <w:r>
        <w:rPr>
          <w:color w:val="231F20"/>
          <w:spacing w:val="3"/>
          <w:w w:val="105"/>
        </w:rPr>
        <w:t>enough</w:t>
      </w:r>
      <w:r>
        <w:rPr>
          <w:color w:val="231F20"/>
          <w:spacing w:val="-28"/>
          <w:w w:val="105"/>
        </w:rPr>
        <w:t xml:space="preserve"> </w:t>
      </w:r>
      <w:r>
        <w:rPr>
          <w:color w:val="231F20"/>
          <w:spacing w:val="3"/>
          <w:w w:val="105"/>
        </w:rPr>
        <w:t>domes</w:t>
      </w:r>
      <w:r>
        <w:rPr>
          <w:color w:val="231F20"/>
          <w:spacing w:val="-27"/>
          <w:w w:val="105"/>
        </w:rPr>
        <w:t xml:space="preserve"> </w:t>
      </w:r>
      <w:r>
        <w:rPr>
          <w:color w:val="231F20"/>
          <w:spacing w:val="3"/>
          <w:w w:val="105"/>
        </w:rPr>
        <w:t>bonds</w:t>
      </w:r>
      <w:r>
        <w:rPr>
          <w:color w:val="231F20"/>
          <w:spacing w:val="-28"/>
          <w:w w:val="105"/>
        </w:rPr>
        <w:t xml:space="preserve"> </w:t>
      </w:r>
      <w:r>
        <w:rPr>
          <w:color w:val="231F20"/>
          <w:w w:val="105"/>
        </w:rPr>
        <w:t>to</w:t>
      </w:r>
      <w:r>
        <w:rPr>
          <w:color w:val="231F20"/>
          <w:spacing w:val="-28"/>
          <w:w w:val="105"/>
        </w:rPr>
        <w:t xml:space="preserve"> </w:t>
      </w:r>
      <w:r>
        <w:rPr>
          <w:color w:val="231F20"/>
          <w:spacing w:val="3"/>
          <w:w w:val="105"/>
        </w:rPr>
        <w:t>purchase</w:t>
      </w:r>
      <w:r>
        <w:rPr>
          <w:color w:val="231F20"/>
          <w:spacing w:val="-27"/>
          <w:w w:val="105"/>
        </w:rPr>
        <w:t xml:space="preserve"> </w:t>
      </w:r>
      <w:r>
        <w:rPr>
          <w:color w:val="231F20"/>
          <w:spacing w:val="2"/>
          <w:w w:val="105"/>
        </w:rPr>
        <w:t>the</w:t>
      </w:r>
      <w:r>
        <w:rPr>
          <w:color w:val="231F20"/>
          <w:spacing w:val="-28"/>
          <w:w w:val="105"/>
        </w:rPr>
        <w:t xml:space="preserve"> </w:t>
      </w:r>
      <w:r>
        <w:rPr>
          <w:color w:val="231F20"/>
          <w:spacing w:val="3"/>
          <w:w w:val="105"/>
        </w:rPr>
        <w:t>foreign</w:t>
      </w:r>
      <w:r>
        <w:rPr>
          <w:color w:val="231F20"/>
          <w:spacing w:val="-27"/>
          <w:w w:val="105"/>
        </w:rPr>
        <w:t xml:space="preserve"> </w:t>
      </w:r>
      <w:r>
        <w:rPr>
          <w:color w:val="231F20"/>
          <w:spacing w:val="3"/>
          <w:w w:val="105"/>
        </w:rPr>
        <w:t>exchange</w:t>
      </w:r>
      <w:r>
        <w:rPr>
          <w:color w:val="231F20"/>
          <w:spacing w:val="-28"/>
          <w:w w:val="105"/>
        </w:rPr>
        <w:t xml:space="preserve"> </w:t>
      </w:r>
      <w:r>
        <w:rPr>
          <w:color w:val="231F20"/>
          <w:spacing w:val="3"/>
          <w:w w:val="105"/>
        </w:rPr>
        <w:t>associated</w:t>
      </w:r>
      <w:r>
        <w:rPr>
          <w:color w:val="231F20"/>
          <w:spacing w:val="-28"/>
          <w:w w:val="105"/>
        </w:rPr>
        <w:t xml:space="preserve"> </w:t>
      </w:r>
      <w:r>
        <w:rPr>
          <w:color w:val="231F20"/>
          <w:spacing w:val="4"/>
          <w:w w:val="105"/>
        </w:rPr>
        <w:t xml:space="preserve">with </w:t>
      </w:r>
      <w:r>
        <w:rPr>
          <w:color w:val="231F20"/>
          <w:spacing w:val="2"/>
          <w:w w:val="105"/>
        </w:rPr>
        <w:t xml:space="preserve">the </w:t>
      </w:r>
      <w:r>
        <w:rPr>
          <w:color w:val="231F20"/>
          <w:spacing w:val="3"/>
          <w:w w:val="105"/>
        </w:rPr>
        <w:t xml:space="preserve">inflow, thereby leaving </w:t>
      </w:r>
      <w:r>
        <w:rPr>
          <w:color w:val="231F20"/>
          <w:spacing w:val="2"/>
          <w:w w:val="105"/>
        </w:rPr>
        <w:t xml:space="preserve">the </w:t>
      </w:r>
      <w:r>
        <w:rPr>
          <w:color w:val="231F20"/>
          <w:spacing w:val="3"/>
          <w:w w:val="105"/>
        </w:rPr>
        <w:t xml:space="preserve">monetary base unchanged </w:t>
      </w:r>
      <w:r>
        <w:rPr>
          <w:color w:val="231F20"/>
          <w:spacing w:val="2"/>
          <w:w w:val="105"/>
        </w:rPr>
        <w:t xml:space="preserve">but </w:t>
      </w:r>
      <w:r>
        <w:rPr>
          <w:color w:val="231F20"/>
          <w:spacing w:val="4"/>
          <w:w w:val="105"/>
        </w:rPr>
        <w:t xml:space="preserve">increasing </w:t>
      </w:r>
      <w:r>
        <w:rPr>
          <w:color w:val="231F20"/>
          <w:spacing w:val="2"/>
          <w:w w:val="105"/>
        </w:rPr>
        <w:t xml:space="preserve">the </w:t>
      </w:r>
      <w:r>
        <w:rPr>
          <w:color w:val="231F20"/>
          <w:spacing w:val="3"/>
          <w:w w:val="105"/>
        </w:rPr>
        <w:t xml:space="preserve">stock </w:t>
      </w:r>
      <w:r>
        <w:rPr>
          <w:color w:val="231F20"/>
          <w:w w:val="105"/>
        </w:rPr>
        <w:t xml:space="preserve">of </w:t>
      </w:r>
      <w:r>
        <w:rPr>
          <w:color w:val="231F20"/>
          <w:spacing w:val="3"/>
          <w:w w:val="105"/>
        </w:rPr>
        <w:t xml:space="preserve">outstanding domestic </w:t>
      </w:r>
      <w:r>
        <w:rPr>
          <w:color w:val="231F20"/>
          <w:spacing w:val="2"/>
          <w:w w:val="105"/>
        </w:rPr>
        <w:t xml:space="preserve">pub </w:t>
      </w:r>
      <w:r>
        <w:rPr>
          <w:color w:val="231F20"/>
          <w:spacing w:val="3"/>
          <w:w w:val="105"/>
        </w:rPr>
        <w:t xml:space="preserve">sector debt. </w:t>
      </w:r>
      <w:r>
        <w:rPr>
          <w:color w:val="231F20"/>
          <w:spacing w:val="2"/>
          <w:w w:val="105"/>
        </w:rPr>
        <w:t xml:space="preserve">The </w:t>
      </w:r>
      <w:r>
        <w:rPr>
          <w:color w:val="231F20"/>
          <w:spacing w:val="3"/>
          <w:w w:val="105"/>
        </w:rPr>
        <w:t xml:space="preserve">amount </w:t>
      </w:r>
      <w:r>
        <w:rPr>
          <w:color w:val="231F20"/>
          <w:w w:val="105"/>
        </w:rPr>
        <w:t xml:space="preserve">of </w:t>
      </w:r>
      <w:r>
        <w:rPr>
          <w:color w:val="231F20"/>
          <w:spacing w:val="4"/>
          <w:w w:val="105"/>
        </w:rPr>
        <w:t xml:space="preserve">new </w:t>
      </w:r>
      <w:r>
        <w:rPr>
          <w:color w:val="231F20"/>
          <w:spacing w:val="3"/>
          <w:w w:val="105"/>
        </w:rPr>
        <w:t>debt</w:t>
      </w:r>
      <w:r>
        <w:rPr>
          <w:color w:val="231F20"/>
          <w:spacing w:val="-10"/>
          <w:w w:val="105"/>
        </w:rPr>
        <w:t xml:space="preserve"> </w:t>
      </w:r>
      <w:r>
        <w:rPr>
          <w:color w:val="231F20"/>
          <w:w w:val="105"/>
        </w:rPr>
        <w:t>is</w:t>
      </w:r>
      <w:r>
        <w:rPr>
          <w:color w:val="231F20"/>
          <w:spacing w:val="-10"/>
          <w:w w:val="105"/>
        </w:rPr>
        <w:t xml:space="preserve"> </w:t>
      </w:r>
      <w:r>
        <w:rPr>
          <w:color w:val="231F20"/>
          <w:spacing w:val="3"/>
          <w:w w:val="105"/>
        </w:rPr>
        <w:t>therefore</w:t>
      </w:r>
      <w:r>
        <w:rPr>
          <w:color w:val="231F20"/>
          <w:spacing w:val="-10"/>
          <w:w w:val="105"/>
        </w:rPr>
        <w:t xml:space="preserve"> </w:t>
      </w:r>
      <w:r>
        <w:rPr>
          <w:color w:val="231F20"/>
          <w:spacing w:val="3"/>
          <w:w w:val="105"/>
        </w:rPr>
        <w:t>equal</w:t>
      </w:r>
      <w:r>
        <w:rPr>
          <w:color w:val="231F20"/>
          <w:spacing w:val="-10"/>
          <w:w w:val="105"/>
        </w:rPr>
        <w:t xml:space="preserve"> </w:t>
      </w:r>
      <w:r>
        <w:rPr>
          <w:color w:val="231F20"/>
          <w:w w:val="105"/>
        </w:rPr>
        <w:t>to</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increase</w:t>
      </w:r>
      <w:r>
        <w:rPr>
          <w:color w:val="231F20"/>
          <w:spacing w:val="-10"/>
          <w:w w:val="105"/>
        </w:rPr>
        <w:t xml:space="preserve"> </w:t>
      </w:r>
      <w:r>
        <w:rPr>
          <w:color w:val="231F20"/>
          <w:w w:val="105"/>
        </w:rPr>
        <w:t>in</w:t>
      </w:r>
      <w:r>
        <w:rPr>
          <w:color w:val="231F20"/>
          <w:spacing w:val="-10"/>
          <w:w w:val="105"/>
        </w:rPr>
        <w:t xml:space="preserve"> </w:t>
      </w:r>
      <w:r>
        <w:rPr>
          <w:color w:val="231F20"/>
          <w:spacing w:val="3"/>
          <w:w w:val="105"/>
        </w:rPr>
        <w:t>demand</w:t>
      </w:r>
      <w:r>
        <w:rPr>
          <w:color w:val="231F20"/>
          <w:spacing w:val="-10"/>
          <w:w w:val="105"/>
        </w:rPr>
        <w:t xml:space="preserve"> </w:t>
      </w:r>
      <w:r>
        <w:rPr>
          <w:color w:val="231F20"/>
          <w:spacing w:val="3"/>
          <w:w w:val="105"/>
        </w:rPr>
        <w:t>interest-</w:t>
      </w:r>
      <w:r>
        <w:rPr>
          <w:color w:val="231F20"/>
          <w:spacing w:val="-10"/>
          <w:w w:val="105"/>
        </w:rPr>
        <w:t xml:space="preserve"> </w:t>
      </w:r>
      <w:r>
        <w:rPr>
          <w:color w:val="231F20"/>
          <w:spacing w:val="3"/>
          <w:w w:val="105"/>
        </w:rPr>
        <w:t>bearing</w:t>
      </w:r>
      <w:r>
        <w:rPr>
          <w:color w:val="231F20"/>
          <w:spacing w:val="-10"/>
          <w:w w:val="105"/>
        </w:rPr>
        <w:t xml:space="preserve"> </w:t>
      </w:r>
      <w:r>
        <w:rPr>
          <w:color w:val="231F20"/>
          <w:spacing w:val="4"/>
          <w:w w:val="105"/>
        </w:rPr>
        <w:t xml:space="preserve">claims </w:t>
      </w:r>
      <w:r>
        <w:rPr>
          <w:color w:val="231F20"/>
          <w:w w:val="105"/>
        </w:rPr>
        <w:t>on</w:t>
      </w:r>
      <w:r>
        <w:rPr>
          <w:color w:val="231F20"/>
          <w:spacing w:val="-11"/>
          <w:w w:val="105"/>
        </w:rPr>
        <w:t xml:space="preserve"> </w:t>
      </w:r>
      <w:r>
        <w:rPr>
          <w:color w:val="231F20"/>
          <w:spacing w:val="2"/>
          <w:w w:val="105"/>
        </w:rPr>
        <w:t>the</w:t>
      </w:r>
      <w:r>
        <w:rPr>
          <w:color w:val="231F20"/>
          <w:spacing w:val="-10"/>
          <w:w w:val="105"/>
        </w:rPr>
        <w:t xml:space="preserve"> </w:t>
      </w:r>
      <w:r>
        <w:rPr>
          <w:color w:val="231F20"/>
          <w:spacing w:val="3"/>
          <w:w w:val="105"/>
        </w:rPr>
        <w:t>domestic</w:t>
      </w:r>
      <w:r>
        <w:rPr>
          <w:color w:val="231F20"/>
          <w:spacing w:val="-10"/>
          <w:w w:val="105"/>
        </w:rPr>
        <w:t xml:space="preserve"> </w:t>
      </w:r>
      <w:r>
        <w:rPr>
          <w:color w:val="231F20"/>
          <w:spacing w:val="3"/>
          <w:w w:val="105"/>
        </w:rPr>
        <w:t>economy.</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effect</w:t>
      </w:r>
      <w:r>
        <w:rPr>
          <w:color w:val="231F20"/>
          <w:spacing w:val="-10"/>
          <w:w w:val="105"/>
        </w:rPr>
        <w:t xml:space="preserve"> </w:t>
      </w:r>
      <w:r>
        <w:rPr>
          <w:color w:val="231F20"/>
          <w:w w:val="105"/>
        </w:rPr>
        <w:t>of</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3"/>
          <w:w w:val="105"/>
        </w:rPr>
        <w:t>transaction</w:t>
      </w:r>
      <w:r>
        <w:rPr>
          <w:color w:val="231F20"/>
          <w:spacing w:val="-10"/>
          <w:w w:val="105"/>
        </w:rPr>
        <w:t xml:space="preserve"> </w:t>
      </w:r>
      <w:r>
        <w:rPr>
          <w:color w:val="231F20"/>
          <w:w w:val="105"/>
        </w:rPr>
        <w:t>on</w:t>
      </w:r>
      <w:r>
        <w:rPr>
          <w:color w:val="231F20"/>
          <w:spacing w:val="-10"/>
          <w:w w:val="105"/>
        </w:rPr>
        <w:t xml:space="preserve"> </w:t>
      </w:r>
      <w:r>
        <w:rPr>
          <w:color w:val="231F20"/>
          <w:spacing w:val="3"/>
          <w:w w:val="105"/>
        </w:rPr>
        <w:t>central</w:t>
      </w:r>
      <w:r>
        <w:rPr>
          <w:color w:val="231F20"/>
          <w:spacing w:val="-10"/>
          <w:w w:val="105"/>
        </w:rPr>
        <w:t xml:space="preserve"> </w:t>
      </w:r>
      <w:r>
        <w:rPr>
          <w:color w:val="231F20"/>
          <w:spacing w:val="4"/>
          <w:w w:val="105"/>
        </w:rPr>
        <w:t xml:space="preserve">bank’s </w:t>
      </w:r>
      <w:r>
        <w:rPr>
          <w:color w:val="231F20"/>
          <w:spacing w:val="3"/>
          <w:w w:val="105"/>
        </w:rPr>
        <w:t>balance</w:t>
      </w:r>
      <w:r>
        <w:rPr>
          <w:color w:val="231F20"/>
          <w:spacing w:val="-24"/>
          <w:w w:val="105"/>
        </w:rPr>
        <w:t xml:space="preserve"> </w:t>
      </w:r>
      <w:r>
        <w:rPr>
          <w:color w:val="231F20"/>
          <w:spacing w:val="3"/>
          <w:w w:val="105"/>
        </w:rPr>
        <w:t>sheet</w:t>
      </w:r>
      <w:r>
        <w:rPr>
          <w:color w:val="231F20"/>
          <w:spacing w:val="-23"/>
          <w:w w:val="105"/>
        </w:rPr>
        <w:t xml:space="preserve"> </w:t>
      </w:r>
      <w:r>
        <w:rPr>
          <w:color w:val="231F20"/>
          <w:w w:val="105"/>
        </w:rPr>
        <w:t>is</w:t>
      </w:r>
      <w:r>
        <w:rPr>
          <w:color w:val="231F20"/>
          <w:spacing w:val="-24"/>
          <w:w w:val="105"/>
        </w:rPr>
        <w:t xml:space="preserve"> </w:t>
      </w:r>
      <w:r>
        <w:rPr>
          <w:color w:val="231F20"/>
          <w:w w:val="105"/>
        </w:rPr>
        <w:t>to</w:t>
      </w:r>
      <w:r>
        <w:rPr>
          <w:color w:val="231F20"/>
          <w:spacing w:val="-23"/>
          <w:w w:val="105"/>
        </w:rPr>
        <w:t xml:space="preserve"> </w:t>
      </w:r>
      <w:r>
        <w:rPr>
          <w:color w:val="231F20"/>
          <w:spacing w:val="3"/>
          <w:w w:val="105"/>
        </w:rPr>
        <w:t>leave</w:t>
      </w:r>
      <w:r>
        <w:rPr>
          <w:color w:val="231F20"/>
          <w:spacing w:val="-23"/>
          <w:w w:val="105"/>
        </w:rPr>
        <w:t xml:space="preserve"> </w:t>
      </w:r>
      <w:r>
        <w:rPr>
          <w:color w:val="231F20"/>
          <w:spacing w:val="2"/>
          <w:w w:val="105"/>
        </w:rPr>
        <w:t>its</w:t>
      </w:r>
      <w:r>
        <w:rPr>
          <w:color w:val="231F20"/>
          <w:spacing w:val="-24"/>
          <w:w w:val="105"/>
        </w:rPr>
        <w:t xml:space="preserve"> </w:t>
      </w:r>
      <w:r>
        <w:rPr>
          <w:color w:val="231F20"/>
          <w:spacing w:val="3"/>
          <w:w w:val="105"/>
        </w:rPr>
        <w:t>liabilities</w:t>
      </w:r>
      <w:r>
        <w:rPr>
          <w:color w:val="231F20"/>
          <w:spacing w:val="-23"/>
          <w:w w:val="105"/>
        </w:rPr>
        <w:t xml:space="preserve"> </w:t>
      </w:r>
      <w:r>
        <w:rPr>
          <w:color w:val="231F20"/>
          <w:spacing w:val="3"/>
          <w:w w:val="105"/>
        </w:rPr>
        <w:t>(the</w:t>
      </w:r>
      <w:r>
        <w:rPr>
          <w:color w:val="231F20"/>
          <w:spacing w:val="-23"/>
          <w:w w:val="105"/>
        </w:rPr>
        <w:t xml:space="preserve"> </w:t>
      </w:r>
      <w:r>
        <w:rPr>
          <w:color w:val="231F20"/>
          <w:spacing w:val="3"/>
          <w:w w:val="105"/>
        </w:rPr>
        <w:t>base)</w:t>
      </w:r>
      <w:r>
        <w:rPr>
          <w:color w:val="231F20"/>
          <w:spacing w:val="-24"/>
          <w:w w:val="105"/>
        </w:rPr>
        <w:t xml:space="preserve"> </w:t>
      </w:r>
      <w:r>
        <w:rPr>
          <w:color w:val="231F20"/>
          <w:spacing w:val="3"/>
          <w:w w:val="105"/>
        </w:rPr>
        <w:t>unchanged,</w:t>
      </w:r>
      <w:r>
        <w:rPr>
          <w:color w:val="231F20"/>
          <w:spacing w:val="-23"/>
          <w:w w:val="105"/>
        </w:rPr>
        <w:t xml:space="preserve"> </w:t>
      </w:r>
      <w:r>
        <w:rPr>
          <w:color w:val="231F20"/>
          <w:spacing w:val="2"/>
          <w:w w:val="105"/>
        </w:rPr>
        <w:t>but</w:t>
      </w:r>
      <w:r>
        <w:rPr>
          <w:color w:val="231F20"/>
          <w:spacing w:val="-23"/>
          <w:w w:val="105"/>
        </w:rPr>
        <w:t xml:space="preserve"> </w:t>
      </w:r>
      <w:r>
        <w:rPr>
          <w:color w:val="231F20"/>
          <w:spacing w:val="3"/>
          <w:w w:val="105"/>
        </w:rPr>
        <w:t>change</w:t>
      </w:r>
      <w:r>
        <w:rPr>
          <w:color w:val="231F20"/>
          <w:spacing w:val="-24"/>
          <w:w w:val="105"/>
        </w:rPr>
        <w:t xml:space="preserve"> </w:t>
      </w:r>
      <w:r>
        <w:rPr>
          <w:color w:val="231F20"/>
          <w:spacing w:val="4"/>
          <w:w w:val="105"/>
        </w:rPr>
        <w:t xml:space="preserve">the </w:t>
      </w:r>
      <w:r>
        <w:rPr>
          <w:color w:val="231F20"/>
          <w:spacing w:val="3"/>
          <w:w w:val="105"/>
        </w:rPr>
        <w:t>composition</w:t>
      </w:r>
      <w:r>
        <w:rPr>
          <w:color w:val="231F20"/>
          <w:spacing w:val="-18"/>
          <w:w w:val="105"/>
        </w:rPr>
        <w:t xml:space="preserve"> </w:t>
      </w:r>
      <w:r>
        <w:rPr>
          <w:color w:val="231F20"/>
          <w:w w:val="105"/>
        </w:rPr>
        <w:t>of</w:t>
      </w:r>
      <w:r>
        <w:rPr>
          <w:color w:val="231F20"/>
          <w:spacing w:val="-17"/>
          <w:w w:val="105"/>
        </w:rPr>
        <w:t xml:space="preserve"> </w:t>
      </w:r>
      <w:r>
        <w:rPr>
          <w:color w:val="231F20"/>
          <w:spacing w:val="2"/>
          <w:w w:val="105"/>
        </w:rPr>
        <w:t>its</w:t>
      </w:r>
      <w:r>
        <w:rPr>
          <w:color w:val="231F20"/>
          <w:spacing w:val="-18"/>
          <w:w w:val="105"/>
        </w:rPr>
        <w:t xml:space="preserve"> </w:t>
      </w:r>
      <w:r>
        <w:rPr>
          <w:color w:val="231F20"/>
          <w:spacing w:val="3"/>
          <w:w w:val="105"/>
        </w:rPr>
        <w:t>assets,</w:t>
      </w:r>
      <w:r>
        <w:rPr>
          <w:color w:val="231F20"/>
          <w:spacing w:val="-17"/>
          <w:w w:val="105"/>
        </w:rPr>
        <w:t xml:space="preserve"> </w:t>
      </w:r>
      <w:r>
        <w:rPr>
          <w:color w:val="231F20"/>
          <w:spacing w:val="3"/>
          <w:w w:val="105"/>
        </w:rPr>
        <w:t>reducing</w:t>
      </w:r>
      <w:r>
        <w:rPr>
          <w:color w:val="231F20"/>
          <w:spacing w:val="-18"/>
          <w:w w:val="105"/>
        </w:rPr>
        <w:t xml:space="preserve"> </w:t>
      </w:r>
      <w:r>
        <w:rPr>
          <w:color w:val="231F20"/>
          <w:spacing w:val="2"/>
          <w:w w:val="105"/>
        </w:rPr>
        <w:t>its</w:t>
      </w:r>
      <w:r>
        <w:rPr>
          <w:color w:val="231F20"/>
          <w:spacing w:val="-17"/>
          <w:w w:val="105"/>
        </w:rPr>
        <w:t xml:space="preserve"> </w:t>
      </w:r>
      <w:r>
        <w:rPr>
          <w:color w:val="231F20"/>
          <w:spacing w:val="3"/>
          <w:w w:val="105"/>
        </w:rPr>
        <w:t>claims</w:t>
      </w:r>
      <w:r>
        <w:rPr>
          <w:color w:val="231F20"/>
          <w:spacing w:val="-18"/>
          <w:w w:val="105"/>
        </w:rPr>
        <w:t xml:space="preserve"> </w:t>
      </w:r>
      <w:r>
        <w:rPr>
          <w:color w:val="231F20"/>
          <w:w w:val="105"/>
        </w:rPr>
        <w:t>on</w:t>
      </w:r>
      <w:r>
        <w:rPr>
          <w:color w:val="231F20"/>
          <w:spacing w:val="-17"/>
          <w:w w:val="105"/>
        </w:rPr>
        <w:t xml:space="preserve"> </w:t>
      </w:r>
      <w:r>
        <w:rPr>
          <w:color w:val="231F20"/>
          <w:spacing w:val="2"/>
          <w:w w:val="105"/>
        </w:rPr>
        <w:t>the</w:t>
      </w:r>
      <w:r>
        <w:rPr>
          <w:color w:val="231F20"/>
          <w:spacing w:val="-18"/>
          <w:w w:val="105"/>
        </w:rPr>
        <w:t xml:space="preserve"> </w:t>
      </w:r>
      <w:r>
        <w:rPr>
          <w:color w:val="231F20"/>
          <w:spacing w:val="3"/>
          <w:w w:val="105"/>
        </w:rPr>
        <w:t>domestic</w:t>
      </w:r>
      <w:r>
        <w:rPr>
          <w:color w:val="231F20"/>
          <w:spacing w:val="-17"/>
          <w:w w:val="105"/>
        </w:rPr>
        <w:t xml:space="preserve"> </w:t>
      </w:r>
      <w:r>
        <w:rPr>
          <w:color w:val="231F20"/>
          <w:spacing w:val="4"/>
          <w:w w:val="105"/>
        </w:rPr>
        <w:t xml:space="preserve">government </w:t>
      </w:r>
      <w:r>
        <w:rPr>
          <w:color w:val="231F20"/>
          <w:spacing w:val="2"/>
          <w:w w:val="105"/>
        </w:rPr>
        <w:t xml:space="preserve">and </w:t>
      </w:r>
      <w:r>
        <w:rPr>
          <w:color w:val="231F20"/>
          <w:spacing w:val="3"/>
          <w:w w:val="105"/>
        </w:rPr>
        <w:t xml:space="preserve">increasing </w:t>
      </w:r>
      <w:r>
        <w:rPr>
          <w:color w:val="231F20"/>
          <w:spacing w:val="2"/>
          <w:w w:val="105"/>
        </w:rPr>
        <w:t xml:space="preserve">its </w:t>
      </w:r>
      <w:r>
        <w:rPr>
          <w:color w:val="231F20"/>
          <w:spacing w:val="3"/>
          <w:w w:val="105"/>
        </w:rPr>
        <w:t xml:space="preserve">international reserves. From </w:t>
      </w:r>
      <w:r>
        <w:rPr>
          <w:color w:val="231F20"/>
          <w:spacing w:val="2"/>
          <w:w w:val="105"/>
        </w:rPr>
        <w:t xml:space="preserve">the </w:t>
      </w:r>
      <w:r>
        <w:rPr>
          <w:color w:val="231F20"/>
          <w:spacing w:val="3"/>
          <w:w w:val="105"/>
        </w:rPr>
        <w:t xml:space="preserve">standpoint </w:t>
      </w:r>
      <w:r>
        <w:rPr>
          <w:color w:val="231F20"/>
          <w:w w:val="105"/>
        </w:rPr>
        <w:t xml:space="preserve">of </w:t>
      </w:r>
      <w:r>
        <w:rPr>
          <w:color w:val="231F20"/>
          <w:spacing w:val="4"/>
          <w:w w:val="105"/>
        </w:rPr>
        <w:t>the</w:t>
      </w:r>
      <w:r>
        <w:rPr>
          <w:color w:val="231F20"/>
          <w:spacing w:val="71"/>
          <w:w w:val="105"/>
        </w:rPr>
        <w:t xml:space="preserve"> </w:t>
      </w:r>
      <w:r>
        <w:rPr>
          <w:color w:val="231F20"/>
          <w:spacing w:val="3"/>
          <w:w w:val="105"/>
        </w:rPr>
        <w:t xml:space="preserve">nonfinancial public sector </w:t>
      </w:r>
      <w:r>
        <w:rPr>
          <w:color w:val="231F20"/>
          <w:w w:val="105"/>
        </w:rPr>
        <w:t xml:space="preserve">as a </w:t>
      </w:r>
      <w:r>
        <w:rPr>
          <w:color w:val="231F20"/>
          <w:spacing w:val="3"/>
          <w:w w:val="105"/>
        </w:rPr>
        <w:t xml:space="preserve">whole, sterilized intervention amounts </w:t>
      </w:r>
      <w:r>
        <w:rPr>
          <w:color w:val="231F20"/>
          <w:spacing w:val="4"/>
          <w:w w:val="105"/>
        </w:rPr>
        <w:t xml:space="preserve">to </w:t>
      </w:r>
      <w:r>
        <w:rPr>
          <w:color w:val="231F20"/>
          <w:w w:val="105"/>
        </w:rPr>
        <w:t xml:space="preserve">a </w:t>
      </w:r>
      <w:r>
        <w:rPr>
          <w:color w:val="231F20"/>
          <w:spacing w:val="3"/>
          <w:w w:val="105"/>
        </w:rPr>
        <w:t xml:space="preserve">portfolio transaction </w:t>
      </w:r>
      <w:r>
        <w:rPr>
          <w:color w:val="231F20"/>
          <w:w w:val="105"/>
        </w:rPr>
        <w:t xml:space="preserve">in </w:t>
      </w:r>
      <w:r>
        <w:rPr>
          <w:color w:val="231F20"/>
          <w:spacing w:val="3"/>
          <w:w w:val="105"/>
        </w:rPr>
        <w:t xml:space="preserve">which </w:t>
      </w:r>
      <w:r>
        <w:rPr>
          <w:color w:val="231F20"/>
          <w:spacing w:val="2"/>
          <w:w w:val="105"/>
        </w:rPr>
        <w:t xml:space="preserve">the </w:t>
      </w:r>
      <w:r>
        <w:rPr>
          <w:color w:val="231F20"/>
          <w:spacing w:val="3"/>
          <w:w w:val="105"/>
        </w:rPr>
        <w:t xml:space="preserve">domestic nonfinancial public </w:t>
      </w:r>
      <w:r>
        <w:rPr>
          <w:color w:val="231F20"/>
          <w:spacing w:val="4"/>
          <w:w w:val="105"/>
        </w:rPr>
        <w:t xml:space="preserve">sector </w:t>
      </w:r>
      <w:r>
        <w:rPr>
          <w:color w:val="231F20"/>
          <w:spacing w:val="3"/>
          <w:w w:val="105"/>
        </w:rPr>
        <w:t>issues</w:t>
      </w:r>
      <w:r>
        <w:rPr>
          <w:color w:val="231F20"/>
          <w:spacing w:val="-16"/>
          <w:w w:val="105"/>
        </w:rPr>
        <w:t xml:space="preserve"> </w:t>
      </w:r>
      <w:r>
        <w:rPr>
          <w:color w:val="231F20"/>
          <w:spacing w:val="3"/>
          <w:w w:val="105"/>
        </w:rPr>
        <w:t>interest</w:t>
      </w:r>
      <w:r>
        <w:rPr>
          <w:color w:val="231F20"/>
          <w:spacing w:val="-16"/>
          <w:w w:val="105"/>
        </w:rPr>
        <w:t xml:space="preserve"> </w:t>
      </w:r>
      <w:r>
        <w:rPr>
          <w:color w:val="231F20"/>
          <w:spacing w:val="3"/>
          <w:w w:val="105"/>
        </w:rPr>
        <w:t>debts</w:t>
      </w:r>
      <w:r>
        <w:rPr>
          <w:color w:val="231F20"/>
          <w:spacing w:val="-16"/>
          <w:w w:val="105"/>
        </w:rPr>
        <w:t xml:space="preserve"> </w:t>
      </w:r>
      <w:r>
        <w:rPr>
          <w:color w:val="231F20"/>
          <w:spacing w:val="3"/>
          <w:w w:val="105"/>
        </w:rPr>
        <w:t>denominated</w:t>
      </w:r>
      <w:r>
        <w:rPr>
          <w:color w:val="231F20"/>
          <w:spacing w:val="-16"/>
          <w:w w:val="105"/>
        </w:rPr>
        <w:t xml:space="preserve"> </w:t>
      </w:r>
      <w:r>
        <w:rPr>
          <w:color w:val="231F20"/>
          <w:spacing w:val="3"/>
          <w:w w:val="105"/>
        </w:rPr>
        <w:t>domestic</w:t>
      </w:r>
      <w:r>
        <w:rPr>
          <w:color w:val="231F20"/>
          <w:spacing w:val="-16"/>
          <w:w w:val="105"/>
        </w:rPr>
        <w:t xml:space="preserve"> </w:t>
      </w:r>
      <w:r>
        <w:rPr>
          <w:color w:val="231F20"/>
          <w:spacing w:val="3"/>
          <w:w w:val="105"/>
        </w:rPr>
        <w:t>currency</w:t>
      </w:r>
      <w:r>
        <w:rPr>
          <w:color w:val="231F20"/>
          <w:spacing w:val="-16"/>
          <w:w w:val="105"/>
        </w:rPr>
        <w:t xml:space="preserve"> </w:t>
      </w:r>
      <w:r>
        <w:rPr>
          <w:color w:val="231F20"/>
          <w:w w:val="105"/>
        </w:rPr>
        <w:t>in</w:t>
      </w:r>
      <w:r>
        <w:rPr>
          <w:color w:val="231F20"/>
          <w:spacing w:val="-16"/>
          <w:w w:val="105"/>
        </w:rPr>
        <w:t xml:space="preserve"> </w:t>
      </w:r>
      <w:r>
        <w:rPr>
          <w:color w:val="231F20"/>
          <w:spacing w:val="3"/>
          <w:w w:val="105"/>
        </w:rPr>
        <w:t>order</w:t>
      </w:r>
      <w:r>
        <w:rPr>
          <w:color w:val="231F20"/>
          <w:spacing w:val="-16"/>
          <w:w w:val="105"/>
        </w:rPr>
        <w:t xml:space="preserve"> </w:t>
      </w:r>
      <w:r>
        <w:rPr>
          <w:color w:val="231F20"/>
          <w:w w:val="105"/>
        </w:rPr>
        <w:t>to</w:t>
      </w:r>
      <w:r>
        <w:rPr>
          <w:color w:val="231F20"/>
          <w:spacing w:val="-16"/>
          <w:w w:val="105"/>
        </w:rPr>
        <w:t xml:space="preserve"> </w:t>
      </w:r>
      <w:r>
        <w:rPr>
          <w:color w:val="231F20"/>
          <w:spacing w:val="3"/>
          <w:w w:val="105"/>
        </w:rPr>
        <w:t>acquire</w:t>
      </w:r>
      <w:r>
        <w:rPr>
          <w:color w:val="231F20"/>
          <w:spacing w:val="-16"/>
          <w:w w:val="105"/>
        </w:rPr>
        <w:t xml:space="preserve"> </w:t>
      </w:r>
      <w:r>
        <w:rPr>
          <w:color w:val="231F20"/>
          <w:w w:val="105"/>
        </w:rPr>
        <w:t xml:space="preserve">a </w:t>
      </w:r>
      <w:r>
        <w:rPr>
          <w:color w:val="231F20"/>
          <w:spacing w:val="3"/>
          <w:w w:val="105"/>
        </w:rPr>
        <w:t>foreign interest-bearing</w:t>
      </w:r>
      <w:r>
        <w:rPr>
          <w:color w:val="231F20"/>
          <w:spacing w:val="-4"/>
          <w:w w:val="105"/>
        </w:rPr>
        <w:t xml:space="preserve"> </w:t>
      </w:r>
      <w:r>
        <w:rPr>
          <w:color w:val="231F20"/>
          <w:spacing w:val="4"/>
          <w:w w:val="105"/>
        </w:rPr>
        <w:t>claim.</w:t>
      </w:r>
    </w:p>
    <w:p w:rsidR="0090524C" w:rsidRDefault="004404A8">
      <w:pPr>
        <w:pStyle w:val="BodyText"/>
        <w:spacing w:before="226" w:line="300" w:lineRule="auto"/>
        <w:ind w:left="237" w:right="2050" w:firstLine="720"/>
        <w:jc w:val="both"/>
      </w:pPr>
      <w:r>
        <w:rPr>
          <w:color w:val="231F20"/>
          <w:spacing w:val="3"/>
        </w:rPr>
        <w:t xml:space="preserve">Sterilized intervention through open market operations </w:t>
      </w:r>
      <w:r>
        <w:rPr>
          <w:color w:val="231F20"/>
        </w:rPr>
        <w:t xml:space="preserve">is </w:t>
      </w:r>
      <w:r>
        <w:rPr>
          <w:color w:val="231F20"/>
          <w:spacing w:val="2"/>
        </w:rPr>
        <w:t xml:space="preserve">not </w:t>
      </w:r>
      <w:r>
        <w:rPr>
          <w:color w:val="231F20"/>
          <w:spacing w:val="4"/>
        </w:rPr>
        <w:t xml:space="preserve">likely </w:t>
      </w:r>
      <w:r>
        <w:rPr>
          <w:color w:val="231F20"/>
        </w:rPr>
        <w:t xml:space="preserve">to be </w:t>
      </w:r>
      <w:r>
        <w:rPr>
          <w:color w:val="231F20"/>
          <w:spacing w:val="3"/>
        </w:rPr>
        <w:t>cost</w:t>
      </w:r>
      <w:r>
        <w:rPr>
          <w:color w:val="231F20"/>
          <w:spacing w:val="3"/>
        </w:rPr>
        <w:t xml:space="preserve">less, however. </w:t>
      </w:r>
      <w:r>
        <w:rPr>
          <w:color w:val="231F20"/>
          <w:spacing w:val="2"/>
        </w:rPr>
        <w:t xml:space="preserve">The </w:t>
      </w:r>
      <w:r>
        <w:rPr>
          <w:color w:val="231F20"/>
          <w:spacing w:val="3"/>
        </w:rPr>
        <w:t xml:space="preserve">portfolio reallocation implied </w:t>
      </w:r>
      <w:r>
        <w:rPr>
          <w:color w:val="231F20"/>
          <w:spacing w:val="2"/>
        </w:rPr>
        <w:t xml:space="preserve">for the </w:t>
      </w:r>
      <w:r>
        <w:rPr>
          <w:color w:val="231F20"/>
          <w:spacing w:val="4"/>
        </w:rPr>
        <w:t xml:space="preserve">public </w:t>
      </w:r>
      <w:r>
        <w:rPr>
          <w:color w:val="231F20"/>
          <w:spacing w:val="3"/>
        </w:rPr>
        <w:t xml:space="preserve">sector involves issuing </w:t>
      </w:r>
      <w:r>
        <w:rPr>
          <w:color w:val="231F20"/>
        </w:rPr>
        <w:t xml:space="preserve">a </w:t>
      </w:r>
      <w:r>
        <w:rPr>
          <w:color w:val="231F20"/>
          <w:spacing w:val="3"/>
        </w:rPr>
        <w:t xml:space="preserve">high yielding liability (domestic currency debt) </w:t>
      </w:r>
      <w:r>
        <w:rPr>
          <w:color w:val="231F20"/>
          <w:spacing w:val="4"/>
        </w:rPr>
        <w:t xml:space="preserve">in </w:t>
      </w:r>
      <w:r>
        <w:rPr>
          <w:color w:val="231F20"/>
          <w:spacing w:val="3"/>
        </w:rPr>
        <w:t xml:space="preserve">exchange </w:t>
      </w:r>
      <w:r>
        <w:rPr>
          <w:color w:val="231F20"/>
          <w:spacing w:val="2"/>
        </w:rPr>
        <w:t xml:space="preserve">for </w:t>
      </w:r>
      <w:r>
        <w:rPr>
          <w:color w:val="231F20"/>
        </w:rPr>
        <w:t xml:space="preserve">a </w:t>
      </w:r>
      <w:r>
        <w:rPr>
          <w:color w:val="231F20"/>
          <w:spacing w:val="3"/>
        </w:rPr>
        <w:t xml:space="preserve">lower-yielding asset (international reserves). This </w:t>
      </w:r>
      <w:r>
        <w:rPr>
          <w:color w:val="231F20"/>
          <w:spacing w:val="4"/>
        </w:rPr>
        <w:t xml:space="preserve">interest </w:t>
      </w:r>
      <w:r>
        <w:rPr>
          <w:color w:val="231F20"/>
          <w:spacing w:val="3"/>
        </w:rPr>
        <w:t xml:space="preserve">differential leaves </w:t>
      </w:r>
      <w:r>
        <w:rPr>
          <w:color w:val="231F20"/>
          <w:spacing w:val="2"/>
        </w:rPr>
        <w:t xml:space="preserve">the </w:t>
      </w:r>
      <w:r>
        <w:rPr>
          <w:color w:val="231F20"/>
          <w:spacing w:val="3"/>
        </w:rPr>
        <w:t>public sector</w:t>
      </w:r>
      <w:r>
        <w:rPr>
          <w:color w:val="231F20"/>
          <w:spacing w:val="3"/>
        </w:rPr>
        <w:t xml:space="preserve"> </w:t>
      </w:r>
      <w:r>
        <w:rPr>
          <w:color w:val="231F20"/>
        </w:rPr>
        <w:t xml:space="preserve">in a </w:t>
      </w:r>
      <w:r>
        <w:rPr>
          <w:color w:val="231F20"/>
          <w:spacing w:val="3"/>
        </w:rPr>
        <w:t xml:space="preserve">weakened financial position. </w:t>
      </w:r>
      <w:r>
        <w:rPr>
          <w:color w:val="231F20"/>
          <w:spacing w:val="4"/>
        </w:rPr>
        <w:t xml:space="preserve">The </w:t>
      </w:r>
      <w:r>
        <w:rPr>
          <w:color w:val="231F20"/>
          <w:spacing w:val="2"/>
        </w:rPr>
        <w:t xml:space="preserve">net </w:t>
      </w:r>
      <w:r>
        <w:rPr>
          <w:color w:val="231F20"/>
          <w:spacing w:val="3"/>
        </w:rPr>
        <w:t xml:space="preserve">adverse effect </w:t>
      </w:r>
      <w:r>
        <w:rPr>
          <w:color w:val="231F20"/>
        </w:rPr>
        <w:t xml:space="preserve">of </w:t>
      </w:r>
      <w:r>
        <w:rPr>
          <w:color w:val="231F20"/>
          <w:spacing w:val="3"/>
        </w:rPr>
        <w:t xml:space="preserve">such transactions </w:t>
      </w:r>
      <w:r>
        <w:rPr>
          <w:color w:val="231F20"/>
        </w:rPr>
        <w:t xml:space="preserve">on </w:t>
      </w:r>
      <w:r>
        <w:rPr>
          <w:color w:val="231F20"/>
          <w:spacing w:val="2"/>
        </w:rPr>
        <w:t xml:space="preserve">the </w:t>
      </w:r>
      <w:r>
        <w:rPr>
          <w:color w:val="231F20"/>
          <w:spacing w:val="3"/>
        </w:rPr>
        <w:t xml:space="preserve">public sector’s solvency </w:t>
      </w:r>
      <w:r>
        <w:rPr>
          <w:color w:val="231F20"/>
          <w:spacing w:val="4"/>
        </w:rPr>
        <w:t xml:space="preserve">is </w:t>
      </w:r>
      <w:r>
        <w:rPr>
          <w:color w:val="231F20"/>
          <w:spacing w:val="3"/>
        </w:rPr>
        <w:t xml:space="preserve">overstated </w:t>
      </w:r>
      <w:r>
        <w:rPr>
          <w:color w:val="231F20"/>
        </w:rPr>
        <w:t xml:space="preserve">by </w:t>
      </w:r>
      <w:r>
        <w:rPr>
          <w:color w:val="231F20"/>
          <w:spacing w:val="2"/>
        </w:rPr>
        <w:t xml:space="preserve">the </w:t>
      </w:r>
      <w:r>
        <w:rPr>
          <w:color w:val="231F20"/>
          <w:spacing w:val="3"/>
        </w:rPr>
        <w:t xml:space="preserve">interest differential, however, because this </w:t>
      </w:r>
      <w:r>
        <w:rPr>
          <w:color w:val="231F20"/>
          <w:spacing w:val="4"/>
        </w:rPr>
        <w:t xml:space="preserve">differential </w:t>
      </w:r>
      <w:r>
        <w:rPr>
          <w:color w:val="231F20"/>
          <w:spacing w:val="3"/>
        </w:rPr>
        <w:t xml:space="preserve">exists </w:t>
      </w:r>
      <w:r>
        <w:rPr>
          <w:color w:val="231F20"/>
        </w:rPr>
        <w:t xml:space="preserve">in </w:t>
      </w:r>
      <w:r>
        <w:rPr>
          <w:color w:val="231F20"/>
          <w:spacing w:val="3"/>
        </w:rPr>
        <w:t xml:space="preserve">part </w:t>
      </w:r>
      <w:r>
        <w:rPr>
          <w:color w:val="231F20"/>
        </w:rPr>
        <w:t xml:space="preserve">to </w:t>
      </w:r>
      <w:r>
        <w:rPr>
          <w:color w:val="231F20"/>
          <w:spacing w:val="3"/>
        </w:rPr>
        <w:t xml:space="preserve">compensate creditors </w:t>
      </w:r>
      <w:r>
        <w:rPr>
          <w:color w:val="231F20"/>
          <w:spacing w:val="2"/>
        </w:rPr>
        <w:t xml:space="preserve">for the </w:t>
      </w:r>
      <w:r>
        <w:rPr>
          <w:color w:val="231F20"/>
          <w:spacing w:val="3"/>
        </w:rPr>
        <w:t xml:space="preserve">currency </w:t>
      </w:r>
      <w:r>
        <w:rPr>
          <w:color w:val="231F20"/>
          <w:spacing w:val="2"/>
        </w:rPr>
        <w:t xml:space="preserve">and </w:t>
      </w:r>
      <w:r>
        <w:rPr>
          <w:color w:val="231F20"/>
          <w:spacing w:val="3"/>
        </w:rPr>
        <w:t xml:space="preserve">country </w:t>
      </w:r>
      <w:r>
        <w:rPr>
          <w:color w:val="231F20"/>
          <w:spacing w:val="4"/>
        </w:rPr>
        <w:t xml:space="preserve">risk </w:t>
      </w:r>
      <w:r>
        <w:rPr>
          <w:color w:val="231F20"/>
          <w:spacing w:val="3"/>
        </w:rPr>
        <w:t xml:space="preserve">associated with holding domestic public debt. </w:t>
      </w:r>
      <w:r>
        <w:rPr>
          <w:color w:val="231F20"/>
        </w:rPr>
        <w:t xml:space="preserve">By </w:t>
      </w:r>
      <w:r>
        <w:rPr>
          <w:color w:val="231F20"/>
          <w:spacing w:val="3"/>
        </w:rPr>
        <w:t xml:space="preserve">issuing such debt </w:t>
      </w:r>
      <w:r>
        <w:rPr>
          <w:color w:val="231F20"/>
          <w:spacing w:val="4"/>
        </w:rPr>
        <w:t xml:space="preserve">in </w:t>
      </w:r>
      <w:r>
        <w:rPr>
          <w:color w:val="231F20"/>
          <w:spacing w:val="3"/>
        </w:rPr>
        <w:t xml:space="preserve">exchange </w:t>
      </w:r>
      <w:r>
        <w:rPr>
          <w:color w:val="231F20"/>
          <w:spacing w:val="2"/>
        </w:rPr>
        <w:t xml:space="preserve">for </w:t>
      </w:r>
      <w:r>
        <w:rPr>
          <w:color w:val="231F20"/>
          <w:spacing w:val="3"/>
        </w:rPr>
        <w:t xml:space="preserve">reserves, </w:t>
      </w:r>
      <w:r>
        <w:rPr>
          <w:color w:val="231F20"/>
          <w:spacing w:val="2"/>
        </w:rPr>
        <w:t xml:space="preserve">the </w:t>
      </w:r>
      <w:r>
        <w:rPr>
          <w:color w:val="231F20"/>
          <w:spacing w:val="3"/>
        </w:rPr>
        <w:t xml:space="preserve">public sector </w:t>
      </w:r>
      <w:r>
        <w:rPr>
          <w:color w:val="231F20"/>
        </w:rPr>
        <w:t xml:space="preserve">is </w:t>
      </w:r>
      <w:r>
        <w:rPr>
          <w:color w:val="231F20"/>
          <w:spacing w:val="3"/>
        </w:rPr>
        <w:t xml:space="preserve">receiving </w:t>
      </w:r>
      <w:r>
        <w:rPr>
          <w:color w:val="231F20"/>
        </w:rPr>
        <w:t xml:space="preserve">a </w:t>
      </w:r>
      <w:r>
        <w:rPr>
          <w:color w:val="231F20"/>
          <w:spacing w:val="3"/>
        </w:rPr>
        <w:t xml:space="preserve">benefit that </w:t>
      </w:r>
      <w:r>
        <w:rPr>
          <w:color w:val="231F20"/>
          <w:spacing w:val="4"/>
        </w:rPr>
        <w:t xml:space="preserve">partly </w:t>
      </w:r>
      <w:r>
        <w:rPr>
          <w:color w:val="231F20"/>
          <w:spacing w:val="3"/>
        </w:rPr>
        <w:t xml:space="preserve">offsets </w:t>
      </w:r>
      <w:r>
        <w:rPr>
          <w:color w:val="231F20"/>
          <w:spacing w:val="2"/>
        </w:rPr>
        <w:t xml:space="preserve">the </w:t>
      </w:r>
      <w:r>
        <w:rPr>
          <w:color w:val="231F20"/>
          <w:spacing w:val="3"/>
        </w:rPr>
        <w:t xml:space="preserve">interest penalty that </w:t>
      </w:r>
      <w:r>
        <w:rPr>
          <w:color w:val="231F20"/>
          <w:spacing w:val="2"/>
        </w:rPr>
        <w:t xml:space="preserve">is, the </w:t>
      </w:r>
      <w:r>
        <w:rPr>
          <w:color w:val="231F20"/>
          <w:spacing w:val="3"/>
        </w:rPr>
        <w:t xml:space="preserve">option </w:t>
      </w:r>
      <w:r>
        <w:rPr>
          <w:color w:val="231F20"/>
        </w:rPr>
        <w:t xml:space="preserve">to  </w:t>
      </w:r>
      <w:r>
        <w:rPr>
          <w:color w:val="231F20"/>
          <w:spacing w:val="3"/>
        </w:rPr>
        <w:t xml:space="preserve">reduce </w:t>
      </w:r>
      <w:r>
        <w:rPr>
          <w:color w:val="231F20"/>
          <w:spacing w:val="2"/>
        </w:rPr>
        <w:t xml:space="preserve">the  </w:t>
      </w:r>
      <w:r>
        <w:rPr>
          <w:color w:val="231F20"/>
          <w:spacing w:val="3"/>
        </w:rPr>
        <w:t xml:space="preserve">real value </w:t>
      </w:r>
      <w:r>
        <w:rPr>
          <w:color w:val="231F20"/>
          <w:spacing w:val="4"/>
        </w:rPr>
        <w:t xml:space="preserve">of </w:t>
      </w:r>
      <w:r>
        <w:rPr>
          <w:color w:val="231F20"/>
          <w:spacing w:val="2"/>
        </w:rPr>
        <w:t xml:space="preserve">its </w:t>
      </w:r>
      <w:r>
        <w:rPr>
          <w:color w:val="231F20"/>
          <w:spacing w:val="3"/>
        </w:rPr>
        <w:t xml:space="preserve">obligations </w:t>
      </w:r>
      <w:r>
        <w:rPr>
          <w:color w:val="231F20"/>
        </w:rPr>
        <w:t>by</w:t>
      </w:r>
      <w:r>
        <w:rPr>
          <w:color w:val="231F20"/>
        </w:rPr>
        <w:t xml:space="preserve"> </w:t>
      </w:r>
      <w:r>
        <w:rPr>
          <w:color w:val="231F20"/>
          <w:spacing w:val="3"/>
        </w:rPr>
        <w:t xml:space="preserve">devaluing </w:t>
      </w:r>
      <w:r>
        <w:rPr>
          <w:color w:val="231F20"/>
        </w:rPr>
        <w:t xml:space="preserve">or </w:t>
      </w:r>
      <w:r>
        <w:rPr>
          <w:color w:val="231F20"/>
          <w:spacing w:val="3"/>
        </w:rPr>
        <w:t xml:space="preserve">defaulting. Nonetheless, these benefits </w:t>
      </w:r>
      <w:r>
        <w:rPr>
          <w:color w:val="231F20"/>
          <w:spacing w:val="4"/>
        </w:rPr>
        <w:t xml:space="preserve">may </w:t>
      </w:r>
      <w:r>
        <w:rPr>
          <w:color w:val="231F20"/>
        </w:rPr>
        <w:t xml:space="preserve">be </w:t>
      </w:r>
      <w:r>
        <w:rPr>
          <w:color w:val="231F20"/>
          <w:spacing w:val="3"/>
        </w:rPr>
        <w:t xml:space="preserve">worthless </w:t>
      </w:r>
      <w:r>
        <w:rPr>
          <w:color w:val="231F20"/>
        </w:rPr>
        <w:t xml:space="preserve">to a </w:t>
      </w:r>
      <w:r>
        <w:rPr>
          <w:color w:val="231F20"/>
          <w:spacing w:val="3"/>
        </w:rPr>
        <w:t xml:space="preserve">government that never intends </w:t>
      </w:r>
      <w:r>
        <w:rPr>
          <w:color w:val="231F20"/>
          <w:spacing w:val="2"/>
        </w:rPr>
        <w:t xml:space="preserve">to, </w:t>
      </w:r>
      <w:r>
        <w:rPr>
          <w:color w:val="231F20"/>
          <w:spacing w:val="3"/>
        </w:rPr>
        <w:t xml:space="preserve">exercise these </w:t>
      </w:r>
      <w:r>
        <w:rPr>
          <w:color w:val="231F20"/>
          <w:spacing w:val="4"/>
        </w:rPr>
        <w:t xml:space="preserve">options </w:t>
      </w:r>
      <w:r>
        <w:rPr>
          <w:color w:val="231F20"/>
          <w:spacing w:val="3"/>
        </w:rPr>
        <w:t xml:space="preserve">(but </w:t>
      </w:r>
      <w:r>
        <w:rPr>
          <w:color w:val="231F20"/>
        </w:rPr>
        <w:t xml:space="preserve">is </w:t>
      </w:r>
      <w:r>
        <w:rPr>
          <w:color w:val="231F20"/>
          <w:spacing w:val="3"/>
        </w:rPr>
        <w:t xml:space="preserve">unable </w:t>
      </w:r>
      <w:r>
        <w:rPr>
          <w:color w:val="231F20"/>
        </w:rPr>
        <w:t xml:space="preserve">to </w:t>
      </w:r>
      <w:r>
        <w:rPr>
          <w:color w:val="231F20"/>
          <w:spacing w:val="3"/>
        </w:rPr>
        <w:t xml:space="preserve">convince </w:t>
      </w:r>
      <w:r>
        <w:rPr>
          <w:color w:val="231F20"/>
          <w:spacing w:val="2"/>
        </w:rPr>
        <w:t xml:space="preserve">its </w:t>
      </w:r>
      <w:r>
        <w:rPr>
          <w:color w:val="231F20"/>
          <w:spacing w:val="3"/>
        </w:rPr>
        <w:t xml:space="preserve">creditors </w:t>
      </w:r>
      <w:r>
        <w:rPr>
          <w:color w:val="231F20"/>
        </w:rPr>
        <w:t xml:space="preserve">of </w:t>
      </w:r>
      <w:r>
        <w:rPr>
          <w:color w:val="231F20"/>
          <w:spacing w:val="3"/>
        </w:rPr>
        <w:t xml:space="preserve">this fact). </w:t>
      </w:r>
      <w:r>
        <w:rPr>
          <w:color w:val="231F20"/>
        </w:rPr>
        <w:t xml:space="preserve">In </w:t>
      </w:r>
      <w:r>
        <w:rPr>
          <w:color w:val="231F20"/>
          <w:spacing w:val="3"/>
        </w:rPr>
        <w:t xml:space="preserve">this case, </w:t>
      </w:r>
      <w:r>
        <w:rPr>
          <w:color w:val="231F20"/>
          <w:spacing w:val="4"/>
        </w:rPr>
        <w:t xml:space="preserve">sterilized </w:t>
      </w:r>
      <w:r>
        <w:rPr>
          <w:color w:val="231F20"/>
          <w:spacing w:val="3"/>
        </w:rPr>
        <w:t xml:space="preserve">intervention carries </w:t>
      </w:r>
      <w:r>
        <w:rPr>
          <w:color w:val="231F20"/>
        </w:rPr>
        <w:t xml:space="preserve">a </w:t>
      </w:r>
      <w:r>
        <w:rPr>
          <w:color w:val="231F20"/>
          <w:spacing w:val="3"/>
        </w:rPr>
        <w:t xml:space="preserve">fiscal burden, </w:t>
      </w:r>
      <w:r>
        <w:rPr>
          <w:color w:val="231F20"/>
          <w:spacing w:val="2"/>
        </w:rPr>
        <w:t xml:space="preserve">the </w:t>
      </w:r>
      <w:r>
        <w:rPr>
          <w:color w:val="231F20"/>
          <w:spacing w:val="3"/>
        </w:rPr>
        <w:t xml:space="preserve">cost </w:t>
      </w:r>
      <w:r>
        <w:rPr>
          <w:color w:val="231F20"/>
        </w:rPr>
        <w:t xml:space="preserve">of </w:t>
      </w:r>
      <w:r>
        <w:rPr>
          <w:color w:val="231F20"/>
          <w:spacing w:val="3"/>
        </w:rPr>
        <w:t xml:space="preserve">which depends </w:t>
      </w:r>
      <w:r>
        <w:rPr>
          <w:color w:val="231F20"/>
        </w:rPr>
        <w:t xml:space="preserve">on </w:t>
      </w:r>
      <w:r>
        <w:rPr>
          <w:color w:val="231F20"/>
          <w:spacing w:val="2"/>
        </w:rPr>
        <w:t xml:space="preserve">the </w:t>
      </w:r>
      <w:r>
        <w:rPr>
          <w:color w:val="231F20"/>
          <w:spacing w:val="4"/>
        </w:rPr>
        <w:t xml:space="preserve">ease </w:t>
      </w:r>
      <w:r>
        <w:rPr>
          <w:color w:val="231F20"/>
          <w:spacing w:val="3"/>
        </w:rPr>
        <w:t xml:space="preserve">with which </w:t>
      </w:r>
      <w:r>
        <w:rPr>
          <w:color w:val="231F20"/>
        </w:rPr>
        <w:t xml:space="preserve">an </w:t>
      </w:r>
      <w:r>
        <w:rPr>
          <w:color w:val="231F20"/>
          <w:spacing w:val="3"/>
        </w:rPr>
        <w:t xml:space="preserve">offsetting fiscal adjustment </w:t>
      </w:r>
      <w:r>
        <w:rPr>
          <w:color w:val="231F20"/>
          <w:spacing w:val="2"/>
        </w:rPr>
        <w:t xml:space="preserve">can </w:t>
      </w:r>
      <w:r>
        <w:rPr>
          <w:color w:val="231F20"/>
        </w:rPr>
        <w:t>he</w:t>
      </w:r>
      <w:r>
        <w:rPr>
          <w:color w:val="231F20"/>
          <w:spacing w:val="17"/>
        </w:rPr>
        <w:t xml:space="preserve"> </w:t>
      </w:r>
      <w:r>
        <w:rPr>
          <w:color w:val="231F20"/>
          <w:spacing w:val="4"/>
        </w:rPr>
        <w:t>effected.</w:t>
      </w:r>
    </w:p>
    <w:p w:rsidR="0090524C" w:rsidRDefault="004404A8">
      <w:pPr>
        <w:pStyle w:val="BodyText"/>
        <w:spacing w:before="227" w:line="300" w:lineRule="auto"/>
        <w:ind w:left="237" w:right="2050" w:firstLine="720"/>
        <w:jc w:val="both"/>
      </w:pPr>
      <w:r>
        <w:rPr>
          <w:color w:val="231F20"/>
        </w:rPr>
        <w:t>As in the previous case, the conditions required for sterilizations through open market operations to be effective in insulating the domestic economy are that domestic interest-bearing assets must be perfect</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50"/>
        <w:jc w:val="both"/>
      </w:pPr>
      <w:r>
        <w:lastRenderedPageBreak/>
        <w:pict>
          <v:line id="_x0000_s1048" style="position:absolute;left:0;text-align:left;z-index:251774464;mso-position-horizontal-relative:page;mso-position-vertical-relative:page" from="148.45pt,69.45pt" to="148.45pt,771pt" strokecolor="#d7d9da" strokeweight="5pt">
            <w10:wrap anchorx="page" anchory="page"/>
          </v:line>
        </w:pict>
      </w:r>
      <w:r w:rsidR="004404A8">
        <w:rPr>
          <w:color w:val="231F20"/>
        </w:rPr>
        <w:t xml:space="preserve">substitutes among themselves </w:t>
      </w:r>
      <w:r w:rsidR="004404A8">
        <w:rPr>
          <w:color w:val="231F20"/>
        </w:rPr>
        <w:t>or, if they are not, that sterilizations operations must be capable of supplying precisely those assets that are in increased demand.</w:t>
      </w:r>
    </w:p>
    <w:p w:rsidR="0090524C" w:rsidRDefault="0090524C">
      <w:pPr>
        <w:pStyle w:val="BodyText"/>
        <w:spacing w:before="2"/>
        <w:rPr>
          <w:sz w:val="29"/>
        </w:rPr>
      </w:pPr>
    </w:p>
    <w:p w:rsidR="0090524C" w:rsidRDefault="004404A8">
      <w:pPr>
        <w:pStyle w:val="Heading1"/>
        <w:jc w:val="both"/>
        <w:rPr>
          <w:rFonts w:ascii="Trebuchet MS"/>
        </w:rPr>
      </w:pPr>
      <w:r>
        <w:rPr>
          <w:rFonts w:ascii="Trebuchet MS"/>
          <w:color w:val="231F20"/>
        </w:rPr>
        <w:t>Sterilisation Through Restrictions on Domestic Credit Growth</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w w:val="105"/>
        </w:rPr>
        <w:t>Sterilized</w:t>
      </w:r>
      <w:r>
        <w:rPr>
          <w:color w:val="231F20"/>
          <w:spacing w:val="-8"/>
          <w:w w:val="105"/>
        </w:rPr>
        <w:t xml:space="preserve"> </w:t>
      </w:r>
      <w:r>
        <w:rPr>
          <w:color w:val="231F20"/>
          <w:spacing w:val="3"/>
          <w:w w:val="105"/>
        </w:rPr>
        <w:t>intervention</w:t>
      </w:r>
      <w:r>
        <w:rPr>
          <w:color w:val="231F20"/>
          <w:spacing w:val="-7"/>
          <w:w w:val="105"/>
        </w:rPr>
        <w:t xml:space="preserve"> </w:t>
      </w:r>
      <w:r>
        <w:rPr>
          <w:color w:val="231F20"/>
          <w:spacing w:val="3"/>
          <w:w w:val="105"/>
        </w:rPr>
        <w:t>through</w:t>
      </w:r>
      <w:r>
        <w:rPr>
          <w:color w:val="231F20"/>
          <w:spacing w:val="-7"/>
          <w:w w:val="105"/>
        </w:rPr>
        <w:t xml:space="preserve"> </w:t>
      </w:r>
      <w:r>
        <w:rPr>
          <w:color w:val="231F20"/>
          <w:spacing w:val="3"/>
          <w:w w:val="105"/>
        </w:rPr>
        <w:t>transfers</w:t>
      </w:r>
      <w:r>
        <w:rPr>
          <w:color w:val="231F20"/>
          <w:spacing w:val="-8"/>
          <w:w w:val="105"/>
        </w:rPr>
        <w:t xml:space="preserve"> </w:t>
      </w:r>
      <w:r>
        <w:rPr>
          <w:color w:val="231F20"/>
          <w:w w:val="105"/>
        </w:rPr>
        <w:t>of</w:t>
      </w:r>
      <w:r>
        <w:rPr>
          <w:color w:val="231F20"/>
          <w:spacing w:val="-7"/>
          <w:w w:val="105"/>
        </w:rPr>
        <w:t xml:space="preserve"> </w:t>
      </w:r>
      <w:r>
        <w:rPr>
          <w:color w:val="231F20"/>
          <w:spacing w:val="3"/>
          <w:w w:val="105"/>
        </w:rPr>
        <w:t>public</w:t>
      </w:r>
      <w:r>
        <w:rPr>
          <w:color w:val="231F20"/>
          <w:spacing w:val="-7"/>
          <w:w w:val="105"/>
        </w:rPr>
        <w:t xml:space="preserve"> </w:t>
      </w:r>
      <w:r>
        <w:rPr>
          <w:color w:val="231F20"/>
          <w:spacing w:val="3"/>
          <w:w w:val="105"/>
        </w:rPr>
        <w:t>sector</w:t>
      </w:r>
      <w:r>
        <w:rPr>
          <w:color w:val="231F20"/>
          <w:spacing w:val="-8"/>
          <w:w w:val="105"/>
        </w:rPr>
        <w:t xml:space="preserve"> </w:t>
      </w:r>
      <w:r>
        <w:rPr>
          <w:color w:val="231F20"/>
          <w:spacing w:val="4"/>
          <w:w w:val="105"/>
        </w:rPr>
        <w:t xml:space="preserve">deposits </w:t>
      </w:r>
      <w:r>
        <w:rPr>
          <w:color w:val="231F20"/>
          <w:spacing w:val="2"/>
          <w:w w:val="105"/>
        </w:rPr>
        <w:t xml:space="preserve">and </w:t>
      </w:r>
      <w:r>
        <w:rPr>
          <w:color w:val="231F20"/>
          <w:spacing w:val="3"/>
          <w:w w:val="105"/>
        </w:rPr>
        <w:t xml:space="preserve">open market bond sales operates </w:t>
      </w:r>
      <w:r>
        <w:rPr>
          <w:color w:val="231F20"/>
          <w:w w:val="105"/>
        </w:rPr>
        <w:t xml:space="preserve">by </w:t>
      </w:r>
      <w:r>
        <w:rPr>
          <w:color w:val="231F20"/>
          <w:spacing w:val="3"/>
          <w:w w:val="105"/>
        </w:rPr>
        <w:t xml:space="preserve">fixing </w:t>
      </w:r>
      <w:r>
        <w:rPr>
          <w:color w:val="231F20"/>
          <w:spacing w:val="2"/>
          <w:w w:val="105"/>
        </w:rPr>
        <w:t xml:space="preserve">the </w:t>
      </w:r>
      <w:r>
        <w:rPr>
          <w:color w:val="231F20"/>
          <w:spacing w:val="3"/>
          <w:w w:val="105"/>
        </w:rPr>
        <w:t xml:space="preserve">size </w:t>
      </w:r>
      <w:r>
        <w:rPr>
          <w:color w:val="231F20"/>
          <w:w w:val="105"/>
        </w:rPr>
        <w:t xml:space="preserve">of </w:t>
      </w:r>
      <w:r>
        <w:rPr>
          <w:color w:val="231F20"/>
          <w:spacing w:val="2"/>
          <w:w w:val="105"/>
        </w:rPr>
        <w:t xml:space="preserve">the </w:t>
      </w:r>
      <w:r>
        <w:rPr>
          <w:color w:val="231F20"/>
          <w:spacing w:val="4"/>
          <w:w w:val="105"/>
        </w:rPr>
        <w:t xml:space="preserve">monetary </w:t>
      </w:r>
      <w:r>
        <w:rPr>
          <w:color w:val="231F20"/>
          <w:spacing w:val="3"/>
          <w:w w:val="105"/>
        </w:rPr>
        <w:t>base.</w:t>
      </w:r>
      <w:r>
        <w:rPr>
          <w:color w:val="231F20"/>
          <w:spacing w:val="-28"/>
          <w:w w:val="105"/>
        </w:rPr>
        <w:t xml:space="preserve"> </w:t>
      </w:r>
      <w:r>
        <w:rPr>
          <w:color w:val="231F20"/>
          <w:w w:val="105"/>
        </w:rPr>
        <w:t>An</w:t>
      </w:r>
      <w:r>
        <w:rPr>
          <w:color w:val="231F20"/>
          <w:spacing w:val="-28"/>
          <w:w w:val="105"/>
        </w:rPr>
        <w:t xml:space="preserve"> </w:t>
      </w:r>
      <w:r>
        <w:rPr>
          <w:color w:val="231F20"/>
          <w:spacing w:val="3"/>
          <w:w w:val="105"/>
        </w:rPr>
        <w:t>alternative</w:t>
      </w:r>
      <w:r>
        <w:rPr>
          <w:color w:val="231F20"/>
          <w:spacing w:val="-28"/>
          <w:w w:val="105"/>
        </w:rPr>
        <w:t xml:space="preserve"> </w:t>
      </w:r>
      <w:r>
        <w:rPr>
          <w:color w:val="231F20"/>
          <w:w w:val="105"/>
        </w:rPr>
        <w:t>is</w:t>
      </w:r>
      <w:r>
        <w:rPr>
          <w:color w:val="231F20"/>
          <w:spacing w:val="-28"/>
          <w:w w:val="105"/>
        </w:rPr>
        <w:t xml:space="preserve"> </w:t>
      </w:r>
      <w:r>
        <w:rPr>
          <w:color w:val="231F20"/>
          <w:w w:val="105"/>
        </w:rPr>
        <w:t>to</w:t>
      </w:r>
      <w:r>
        <w:rPr>
          <w:color w:val="231F20"/>
          <w:spacing w:val="-28"/>
          <w:w w:val="105"/>
        </w:rPr>
        <w:t xml:space="preserve"> </w:t>
      </w:r>
      <w:r>
        <w:rPr>
          <w:color w:val="231F20"/>
          <w:spacing w:val="3"/>
          <w:w w:val="105"/>
        </w:rPr>
        <w:t>allow</w:t>
      </w:r>
      <w:r>
        <w:rPr>
          <w:color w:val="231F20"/>
          <w:spacing w:val="-28"/>
          <w:w w:val="105"/>
        </w:rPr>
        <w:t xml:space="preserve"> </w:t>
      </w:r>
      <w:r>
        <w:rPr>
          <w:color w:val="231F20"/>
          <w:spacing w:val="2"/>
          <w:w w:val="105"/>
        </w:rPr>
        <w:t>the</w:t>
      </w:r>
      <w:r>
        <w:rPr>
          <w:color w:val="231F20"/>
          <w:spacing w:val="-27"/>
          <w:w w:val="105"/>
        </w:rPr>
        <w:t xml:space="preserve"> </w:t>
      </w:r>
      <w:r>
        <w:rPr>
          <w:color w:val="231F20"/>
          <w:spacing w:val="3"/>
          <w:w w:val="105"/>
        </w:rPr>
        <w:t>base</w:t>
      </w:r>
      <w:r>
        <w:rPr>
          <w:color w:val="231F20"/>
          <w:spacing w:val="-28"/>
          <w:w w:val="105"/>
        </w:rPr>
        <w:t xml:space="preserve"> </w:t>
      </w:r>
      <w:r>
        <w:rPr>
          <w:color w:val="231F20"/>
          <w:w w:val="105"/>
        </w:rPr>
        <w:t>to</w:t>
      </w:r>
      <w:r>
        <w:rPr>
          <w:color w:val="231F20"/>
          <w:spacing w:val="-28"/>
          <w:w w:val="105"/>
        </w:rPr>
        <w:t xml:space="preserve"> </w:t>
      </w:r>
      <w:r>
        <w:rPr>
          <w:color w:val="231F20"/>
          <w:spacing w:val="3"/>
          <w:w w:val="105"/>
        </w:rPr>
        <w:t>expand</w:t>
      </w:r>
      <w:r>
        <w:rPr>
          <w:color w:val="231F20"/>
          <w:spacing w:val="-28"/>
          <w:w w:val="105"/>
        </w:rPr>
        <w:t xml:space="preserve"> </w:t>
      </w:r>
      <w:r>
        <w:rPr>
          <w:color w:val="231F20"/>
          <w:w w:val="105"/>
        </w:rPr>
        <w:t>as</w:t>
      </w:r>
      <w:r>
        <w:rPr>
          <w:color w:val="231F20"/>
          <w:spacing w:val="-28"/>
          <w:w w:val="105"/>
        </w:rPr>
        <w:t xml:space="preserve"> </w:t>
      </w:r>
      <w:r>
        <w:rPr>
          <w:color w:val="231F20"/>
          <w:w w:val="105"/>
        </w:rPr>
        <w:t>a</w:t>
      </w:r>
      <w:r>
        <w:rPr>
          <w:color w:val="231F20"/>
          <w:spacing w:val="-28"/>
          <w:w w:val="105"/>
        </w:rPr>
        <w:t xml:space="preserve"> </w:t>
      </w:r>
      <w:r>
        <w:rPr>
          <w:color w:val="231F20"/>
          <w:spacing w:val="3"/>
          <w:w w:val="105"/>
        </w:rPr>
        <w:t>result</w:t>
      </w:r>
      <w:r>
        <w:rPr>
          <w:color w:val="231F20"/>
          <w:spacing w:val="-28"/>
          <w:w w:val="105"/>
        </w:rPr>
        <w:t xml:space="preserve"> </w:t>
      </w:r>
      <w:r>
        <w:rPr>
          <w:color w:val="231F20"/>
          <w:w w:val="105"/>
        </w:rPr>
        <w:t>of</w:t>
      </w:r>
      <w:r>
        <w:rPr>
          <w:color w:val="231F20"/>
          <w:spacing w:val="-27"/>
          <w:w w:val="105"/>
        </w:rPr>
        <w:t xml:space="preserve"> </w:t>
      </w:r>
      <w:r>
        <w:rPr>
          <w:color w:val="231F20"/>
          <w:spacing w:val="3"/>
          <w:w w:val="105"/>
        </w:rPr>
        <w:t>central</w:t>
      </w:r>
      <w:r>
        <w:rPr>
          <w:color w:val="231F20"/>
          <w:spacing w:val="-28"/>
          <w:w w:val="105"/>
        </w:rPr>
        <w:t xml:space="preserve"> </w:t>
      </w:r>
      <w:r>
        <w:rPr>
          <w:color w:val="231F20"/>
          <w:spacing w:val="4"/>
          <w:w w:val="105"/>
        </w:rPr>
        <w:t xml:space="preserve">bank </w:t>
      </w:r>
      <w:r>
        <w:rPr>
          <w:color w:val="231F20"/>
          <w:spacing w:val="3"/>
          <w:w w:val="105"/>
        </w:rPr>
        <w:t>intervention</w:t>
      </w:r>
      <w:r>
        <w:rPr>
          <w:color w:val="231F20"/>
          <w:spacing w:val="-4"/>
          <w:w w:val="105"/>
        </w:rPr>
        <w:t xml:space="preserve"> </w:t>
      </w:r>
      <w:r>
        <w:rPr>
          <w:color w:val="231F20"/>
          <w:w w:val="105"/>
        </w:rPr>
        <w:t>in</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foreign</w:t>
      </w:r>
      <w:r>
        <w:rPr>
          <w:color w:val="231F20"/>
          <w:spacing w:val="-3"/>
          <w:w w:val="105"/>
        </w:rPr>
        <w:t xml:space="preserve"> </w:t>
      </w:r>
      <w:r>
        <w:rPr>
          <w:color w:val="231F20"/>
          <w:spacing w:val="3"/>
          <w:w w:val="105"/>
        </w:rPr>
        <w:t>exchange</w:t>
      </w:r>
      <w:r>
        <w:rPr>
          <w:color w:val="231F20"/>
          <w:spacing w:val="-4"/>
          <w:w w:val="105"/>
        </w:rPr>
        <w:t xml:space="preserve"> </w:t>
      </w:r>
      <w:r>
        <w:rPr>
          <w:color w:val="231F20"/>
          <w:spacing w:val="3"/>
          <w:w w:val="105"/>
        </w:rPr>
        <w:t>market,</w:t>
      </w:r>
      <w:r>
        <w:rPr>
          <w:color w:val="231F20"/>
          <w:spacing w:val="-4"/>
          <w:w w:val="105"/>
        </w:rPr>
        <w:t xml:space="preserve"> </w:t>
      </w:r>
      <w:r>
        <w:rPr>
          <w:color w:val="231F20"/>
          <w:spacing w:val="2"/>
          <w:w w:val="105"/>
        </w:rPr>
        <w:t>but</w:t>
      </w:r>
      <w:r>
        <w:rPr>
          <w:color w:val="231F20"/>
          <w:spacing w:val="-4"/>
          <w:w w:val="105"/>
        </w:rPr>
        <w:t xml:space="preserve"> </w:t>
      </w:r>
      <w:r>
        <w:rPr>
          <w:color w:val="231F20"/>
          <w:w w:val="105"/>
        </w:rPr>
        <w:t>to</w:t>
      </w:r>
      <w:r>
        <w:rPr>
          <w:color w:val="231F20"/>
          <w:spacing w:val="-3"/>
          <w:w w:val="105"/>
        </w:rPr>
        <w:t xml:space="preserve"> </w:t>
      </w:r>
      <w:r>
        <w:rPr>
          <w:color w:val="231F20"/>
          <w:spacing w:val="3"/>
          <w:w w:val="105"/>
        </w:rPr>
        <w:t>restrict</w:t>
      </w:r>
      <w:r>
        <w:rPr>
          <w:color w:val="231F20"/>
          <w:spacing w:val="-4"/>
          <w:w w:val="105"/>
        </w:rPr>
        <w:t xml:space="preserve"> </w:t>
      </w:r>
      <w:r>
        <w:rPr>
          <w:color w:val="231F20"/>
          <w:spacing w:val="3"/>
          <w:w w:val="105"/>
        </w:rPr>
        <w:t>expansion</w:t>
      </w:r>
      <w:r>
        <w:rPr>
          <w:color w:val="231F20"/>
          <w:spacing w:val="-4"/>
          <w:w w:val="105"/>
        </w:rPr>
        <w:t xml:space="preserve"> </w:t>
      </w:r>
      <w:r>
        <w:rPr>
          <w:color w:val="231F20"/>
          <w:spacing w:val="4"/>
          <w:w w:val="105"/>
        </w:rPr>
        <w:t xml:space="preserve">of </w:t>
      </w:r>
      <w:r>
        <w:rPr>
          <w:color w:val="231F20"/>
          <w:spacing w:val="2"/>
          <w:w w:val="105"/>
        </w:rPr>
        <w:t>the</w:t>
      </w:r>
      <w:r>
        <w:rPr>
          <w:color w:val="231F20"/>
          <w:spacing w:val="-15"/>
          <w:w w:val="105"/>
        </w:rPr>
        <w:t xml:space="preserve"> </w:t>
      </w:r>
      <w:r>
        <w:rPr>
          <w:color w:val="231F20"/>
          <w:spacing w:val="3"/>
          <w:w w:val="105"/>
        </w:rPr>
        <w:t>money</w:t>
      </w:r>
      <w:r>
        <w:rPr>
          <w:color w:val="231F20"/>
          <w:spacing w:val="-14"/>
          <w:w w:val="105"/>
        </w:rPr>
        <w:t xml:space="preserve"> </w:t>
      </w:r>
      <w:r>
        <w:rPr>
          <w:color w:val="231F20"/>
          <w:spacing w:val="2"/>
          <w:w w:val="105"/>
        </w:rPr>
        <w:t>sup</w:t>
      </w:r>
      <w:r>
        <w:rPr>
          <w:color w:val="231F20"/>
          <w:spacing w:val="-14"/>
          <w:w w:val="105"/>
        </w:rPr>
        <w:t xml:space="preserve"> </w:t>
      </w:r>
      <w:r>
        <w:rPr>
          <w:color w:val="231F20"/>
          <w:spacing w:val="2"/>
          <w:w w:val="105"/>
        </w:rPr>
        <w:t>ply</w:t>
      </w:r>
      <w:r>
        <w:rPr>
          <w:color w:val="231F20"/>
          <w:spacing w:val="-14"/>
          <w:w w:val="105"/>
        </w:rPr>
        <w:t xml:space="preserve"> </w:t>
      </w:r>
      <w:r>
        <w:rPr>
          <w:color w:val="231F20"/>
          <w:w w:val="105"/>
        </w:rPr>
        <w:t>by</w:t>
      </w:r>
      <w:r>
        <w:rPr>
          <w:color w:val="231F20"/>
          <w:spacing w:val="-14"/>
          <w:w w:val="105"/>
        </w:rPr>
        <w:t xml:space="preserve"> </w:t>
      </w:r>
      <w:r>
        <w:rPr>
          <w:color w:val="231F20"/>
          <w:spacing w:val="3"/>
          <w:w w:val="105"/>
        </w:rPr>
        <w:t>raising</w:t>
      </w:r>
      <w:r>
        <w:rPr>
          <w:color w:val="231F20"/>
          <w:spacing w:val="-14"/>
          <w:w w:val="105"/>
        </w:rPr>
        <w:t xml:space="preserve"> </w:t>
      </w:r>
      <w:r>
        <w:rPr>
          <w:color w:val="231F20"/>
          <w:spacing w:val="3"/>
          <w:w w:val="105"/>
        </w:rPr>
        <w:t>reserve</w:t>
      </w:r>
      <w:r>
        <w:rPr>
          <w:color w:val="231F20"/>
          <w:spacing w:val="-14"/>
          <w:w w:val="105"/>
        </w:rPr>
        <w:t xml:space="preserve"> </w:t>
      </w:r>
      <w:r>
        <w:rPr>
          <w:color w:val="231F20"/>
          <w:spacing w:val="3"/>
          <w:w w:val="105"/>
        </w:rPr>
        <w:t>requirements</w:t>
      </w:r>
      <w:r>
        <w:rPr>
          <w:color w:val="231F20"/>
          <w:spacing w:val="-14"/>
          <w:w w:val="105"/>
        </w:rPr>
        <w:t xml:space="preserve"> </w:t>
      </w:r>
      <w:r>
        <w:rPr>
          <w:color w:val="231F20"/>
          <w:w w:val="105"/>
        </w:rPr>
        <w:t>on</w:t>
      </w:r>
      <w:r>
        <w:rPr>
          <w:color w:val="231F20"/>
          <w:spacing w:val="-14"/>
          <w:w w:val="105"/>
        </w:rPr>
        <w:t xml:space="preserve"> </w:t>
      </w:r>
      <w:r>
        <w:rPr>
          <w:color w:val="231F20"/>
          <w:spacing w:val="3"/>
          <w:w w:val="105"/>
        </w:rPr>
        <w:t>banks,</w:t>
      </w:r>
      <w:r>
        <w:rPr>
          <w:color w:val="231F20"/>
          <w:spacing w:val="-14"/>
          <w:w w:val="105"/>
        </w:rPr>
        <w:t xml:space="preserve"> </w:t>
      </w:r>
      <w:r>
        <w:rPr>
          <w:color w:val="231F20"/>
          <w:spacing w:val="3"/>
          <w:w w:val="105"/>
        </w:rPr>
        <w:t>thus</w:t>
      </w:r>
      <w:r>
        <w:rPr>
          <w:color w:val="231F20"/>
          <w:spacing w:val="-14"/>
          <w:w w:val="105"/>
        </w:rPr>
        <w:t xml:space="preserve"> </w:t>
      </w:r>
      <w:r>
        <w:rPr>
          <w:color w:val="231F20"/>
          <w:spacing w:val="4"/>
          <w:w w:val="105"/>
        </w:rPr>
        <w:t xml:space="preserve">causing </w:t>
      </w:r>
      <w:r>
        <w:rPr>
          <w:color w:val="231F20"/>
          <w:spacing w:val="2"/>
          <w:w w:val="105"/>
        </w:rPr>
        <w:t xml:space="preserve">the </w:t>
      </w:r>
      <w:r>
        <w:rPr>
          <w:color w:val="231F20"/>
          <w:spacing w:val="3"/>
          <w:w w:val="105"/>
        </w:rPr>
        <w:t xml:space="preserve">money multiplier </w:t>
      </w:r>
      <w:r>
        <w:rPr>
          <w:color w:val="231F20"/>
          <w:w w:val="105"/>
        </w:rPr>
        <w:t>to</w:t>
      </w:r>
      <w:r>
        <w:rPr>
          <w:color w:val="231F20"/>
          <w:spacing w:val="-7"/>
          <w:w w:val="105"/>
        </w:rPr>
        <w:t xml:space="preserve"> </w:t>
      </w:r>
      <w:r>
        <w:rPr>
          <w:color w:val="231F20"/>
          <w:spacing w:val="4"/>
          <w:w w:val="105"/>
        </w:rPr>
        <w:t>contract.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w w:val="105"/>
        </w:rPr>
        <w:t>Again,</w:t>
      </w:r>
      <w:r>
        <w:rPr>
          <w:color w:val="231F20"/>
          <w:spacing w:val="-22"/>
          <w:w w:val="105"/>
        </w:rPr>
        <w:t xml:space="preserve"> </w:t>
      </w:r>
      <w:r>
        <w:rPr>
          <w:color w:val="231F20"/>
          <w:spacing w:val="2"/>
          <w:w w:val="105"/>
        </w:rPr>
        <w:t>the</w:t>
      </w:r>
      <w:r>
        <w:rPr>
          <w:color w:val="231F20"/>
          <w:spacing w:val="-22"/>
          <w:w w:val="105"/>
        </w:rPr>
        <w:t xml:space="preserve"> </w:t>
      </w:r>
      <w:r>
        <w:rPr>
          <w:color w:val="231F20"/>
          <w:spacing w:val="3"/>
          <w:w w:val="105"/>
        </w:rPr>
        <w:t>objective</w:t>
      </w:r>
      <w:r>
        <w:rPr>
          <w:color w:val="231F20"/>
          <w:spacing w:val="-22"/>
          <w:w w:val="105"/>
        </w:rPr>
        <w:t xml:space="preserve"> </w:t>
      </w:r>
      <w:r>
        <w:rPr>
          <w:color w:val="231F20"/>
          <w:w w:val="105"/>
        </w:rPr>
        <w:t>is</w:t>
      </w:r>
      <w:r>
        <w:rPr>
          <w:color w:val="231F20"/>
          <w:spacing w:val="-22"/>
          <w:w w:val="105"/>
        </w:rPr>
        <w:t xml:space="preserve"> </w:t>
      </w:r>
      <w:r>
        <w:rPr>
          <w:color w:val="231F20"/>
          <w:w w:val="105"/>
        </w:rPr>
        <w:t>to</w:t>
      </w:r>
      <w:r>
        <w:rPr>
          <w:color w:val="231F20"/>
          <w:spacing w:val="-22"/>
          <w:w w:val="105"/>
        </w:rPr>
        <w:t xml:space="preserve"> </w:t>
      </w:r>
      <w:r>
        <w:rPr>
          <w:color w:val="231F20"/>
          <w:spacing w:val="2"/>
          <w:w w:val="105"/>
        </w:rPr>
        <w:t>fix</w:t>
      </w:r>
      <w:r>
        <w:rPr>
          <w:color w:val="231F20"/>
          <w:spacing w:val="-22"/>
          <w:w w:val="105"/>
        </w:rPr>
        <w:t xml:space="preserve"> </w:t>
      </w:r>
      <w:r>
        <w:rPr>
          <w:color w:val="231F20"/>
          <w:spacing w:val="2"/>
          <w:w w:val="105"/>
        </w:rPr>
        <w:t>the</w:t>
      </w:r>
      <w:r>
        <w:rPr>
          <w:color w:val="231F20"/>
          <w:spacing w:val="-21"/>
          <w:w w:val="105"/>
        </w:rPr>
        <w:t xml:space="preserve"> </w:t>
      </w:r>
      <w:r>
        <w:rPr>
          <w:color w:val="231F20"/>
          <w:spacing w:val="3"/>
          <w:w w:val="105"/>
        </w:rPr>
        <w:t>price</w:t>
      </w:r>
      <w:r>
        <w:rPr>
          <w:color w:val="231F20"/>
          <w:spacing w:val="-22"/>
          <w:w w:val="105"/>
        </w:rPr>
        <w:t xml:space="preserve"> </w:t>
      </w:r>
      <w:r>
        <w:rPr>
          <w:color w:val="231F20"/>
          <w:w w:val="105"/>
        </w:rPr>
        <w:t>of</w:t>
      </w:r>
      <w:r>
        <w:rPr>
          <w:color w:val="231F20"/>
          <w:spacing w:val="-22"/>
          <w:w w:val="105"/>
        </w:rPr>
        <w:t xml:space="preserve"> </w:t>
      </w:r>
      <w:r>
        <w:rPr>
          <w:color w:val="231F20"/>
          <w:spacing w:val="3"/>
          <w:w w:val="105"/>
        </w:rPr>
        <w:t>domestic</w:t>
      </w:r>
      <w:r>
        <w:rPr>
          <w:color w:val="231F20"/>
          <w:spacing w:val="-22"/>
          <w:w w:val="105"/>
        </w:rPr>
        <w:t xml:space="preserve"> </w:t>
      </w:r>
      <w:r>
        <w:rPr>
          <w:color w:val="231F20"/>
          <w:spacing w:val="4"/>
          <w:w w:val="105"/>
        </w:rPr>
        <w:t xml:space="preserve">interest-hearing </w:t>
      </w:r>
      <w:r>
        <w:rPr>
          <w:color w:val="231F20"/>
          <w:spacing w:val="3"/>
          <w:w w:val="105"/>
        </w:rPr>
        <w:t xml:space="preserve">assets </w:t>
      </w:r>
      <w:r>
        <w:rPr>
          <w:color w:val="231F20"/>
          <w:w w:val="105"/>
        </w:rPr>
        <w:t xml:space="preserve">in </w:t>
      </w:r>
      <w:r>
        <w:rPr>
          <w:color w:val="231F20"/>
          <w:spacing w:val="2"/>
          <w:w w:val="105"/>
        </w:rPr>
        <w:t xml:space="preserve">the </w:t>
      </w:r>
      <w:r>
        <w:rPr>
          <w:color w:val="231F20"/>
          <w:spacing w:val="3"/>
          <w:w w:val="105"/>
        </w:rPr>
        <w:t xml:space="preserve">face </w:t>
      </w:r>
      <w:r>
        <w:rPr>
          <w:color w:val="231F20"/>
          <w:w w:val="105"/>
        </w:rPr>
        <w:t xml:space="preserve">of an </w:t>
      </w:r>
      <w:r>
        <w:rPr>
          <w:color w:val="231F20"/>
          <w:spacing w:val="3"/>
          <w:w w:val="105"/>
        </w:rPr>
        <w:t xml:space="preserve">increase </w:t>
      </w:r>
      <w:r>
        <w:rPr>
          <w:color w:val="231F20"/>
          <w:w w:val="105"/>
        </w:rPr>
        <w:t xml:space="preserve">in </w:t>
      </w:r>
      <w:r>
        <w:rPr>
          <w:color w:val="231F20"/>
          <w:spacing w:val="2"/>
          <w:w w:val="105"/>
        </w:rPr>
        <w:t xml:space="preserve">the </w:t>
      </w:r>
      <w:r>
        <w:rPr>
          <w:color w:val="231F20"/>
          <w:spacing w:val="3"/>
          <w:w w:val="105"/>
        </w:rPr>
        <w:t xml:space="preserve">demand </w:t>
      </w:r>
      <w:r>
        <w:rPr>
          <w:color w:val="231F20"/>
          <w:spacing w:val="2"/>
          <w:w w:val="105"/>
        </w:rPr>
        <w:t xml:space="preserve">for </w:t>
      </w:r>
      <w:r>
        <w:rPr>
          <w:color w:val="231F20"/>
          <w:spacing w:val="3"/>
          <w:w w:val="105"/>
        </w:rPr>
        <w:t xml:space="preserve">such assets. From </w:t>
      </w:r>
      <w:r>
        <w:rPr>
          <w:color w:val="231F20"/>
          <w:w w:val="105"/>
        </w:rPr>
        <w:t xml:space="preserve">a </w:t>
      </w:r>
      <w:r>
        <w:rPr>
          <w:color w:val="231F20"/>
          <w:spacing w:val="3"/>
          <w:w w:val="105"/>
        </w:rPr>
        <w:t>portfolio</w:t>
      </w:r>
      <w:r>
        <w:rPr>
          <w:color w:val="231F20"/>
          <w:spacing w:val="-20"/>
          <w:w w:val="105"/>
        </w:rPr>
        <w:t xml:space="preserve"> </w:t>
      </w:r>
      <w:r>
        <w:rPr>
          <w:color w:val="231F20"/>
          <w:spacing w:val="3"/>
          <w:w w:val="105"/>
        </w:rPr>
        <w:t>allocation</w:t>
      </w:r>
      <w:r>
        <w:rPr>
          <w:color w:val="231F20"/>
          <w:spacing w:val="-20"/>
          <w:w w:val="105"/>
        </w:rPr>
        <w:t xml:space="preserve"> </w:t>
      </w:r>
      <w:r>
        <w:rPr>
          <w:color w:val="231F20"/>
          <w:spacing w:val="3"/>
          <w:w w:val="105"/>
        </w:rPr>
        <w:t>perspective,</w:t>
      </w:r>
      <w:r>
        <w:rPr>
          <w:color w:val="231F20"/>
          <w:spacing w:val="-20"/>
          <w:w w:val="105"/>
        </w:rPr>
        <w:t xml:space="preserve"> </w:t>
      </w:r>
      <w:r>
        <w:rPr>
          <w:color w:val="231F20"/>
          <w:spacing w:val="3"/>
          <w:w w:val="105"/>
        </w:rPr>
        <w:t>this</w:t>
      </w:r>
      <w:r>
        <w:rPr>
          <w:color w:val="231F20"/>
          <w:spacing w:val="-19"/>
          <w:w w:val="105"/>
        </w:rPr>
        <w:t xml:space="preserve"> </w:t>
      </w:r>
      <w:r>
        <w:rPr>
          <w:color w:val="231F20"/>
          <w:spacing w:val="3"/>
          <w:w w:val="105"/>
        </w:rPr>
        <w:t>policy</w:t>
      </w:r>
      <w:r>
        <w:rPr>
          <w:color w:val="231F20"/>
          <w:spacing w:val="-20"/>
          <w:w w:val="105"/>
        </w:rPr>
        <w:t xml:space="preserve"> </w:t>
      </w:r>
      <w:r>
        <w:rPr>
          <w:color w:val="231F20"/>
          <w:spacing w:val="3"/>
          <w:w w:val="105"/>
        </w:rPr>
        <w:t>works,</w:t>
      </w:r>
      <w:r>
        <w:rPr>
          <w:color w:val="231F20"/>
          <w:spacing w:val="-20"/>
          <w:w w:val="105"/>
        </w:rPr>
        <w:t xml:space="preserve"> </w:t>
      </w:r>
      <w:r>
        <w:rPr>
          <w:color w:val="231F20"/>
          <w:w w:val="105"/>
        </w:rPr>
        <w:t>in</w:t>
      </w:r>
      <w:r>
        <w:rPr>
          <w:color w:val="231F20"/>
          <w:spacing w:val="-20"/>
          <w:w w:val="105"/>
        </w:rPr>
        <w:t xml:space="preserve"> </w:t>
      </w:r>
      <w:r>
        <w:rPr>
          <w:color w:val="231F20"/>
          <w:spacing w:val="3"/>
          <w:w w:val="105"/>
        </w:rPr>
        <w:t>principle,</w:t>
      </w:r>
      <w:r>
        <w:rPr>
          <w:color w:val="231F20"/>
          <w:spacing w:val="-19"/>
          <w:w w:val="105"/>
        </w:rPr>
        <w:t xml:space="preserve"> </w:t>
      </w:r>
      <w:r>
        <w:rPr>
          <w:color w:val="231F20"/>
          <w:w w:val="105"/>
        </w:rPr>
        <w:t>by</w:t>
      </w:r>
      <w:r>
        <w:rPr>
          <w:color w:val="231F20"/>
          <w:spacing w:val="-20"/>
          <w:w w:val="105"/>
        </w:rPr>
        <w:t xml:space="preserve"> </w:t>
      </w:r>
      <w:r>
        <w:rPr>
          <w:color w:val="231F20"/>
          <w:spacing w:val="4"/>
          <w:w w:val="105"/>
        </w:rPr>
        <w:t xml:space="preserve">having </w:t>
      </w:r>
      <w:r>
        <w:rPr>
          <w:color w:val="231F20"/>
          <w:spacing w:val="2"/>
          <w:w w:val="105"/>
        </w:rPr>
        <w:t>the</w:t>
      </w:r>
      <w:r>
        <w:rPr>
          <w:color w:val="231F20"/>
          <w:spacing w:val="-8"/>
          <w:w w:val="105"/>
        </w:rPr>
        <w:t xml:space="preserve"> </w:t>
      </w:r>
      <w:r>
        <w:rPr>
          <w:color w:val="231F20"/>
          <w:spacing w:val="3"/>
          <w:w w:val="105"/>
        </w:rPr>
        <w:t>private</w:t>
      </w:r>
      <w:r>
        <w:rPr>
          <w:color w:val="231F20"/>
          <w:spacing w:val="-8"/>
          <w:w w:val="105"/>
        </w:rPr>
        <w:t xml:space="preserve"> </w:t>
      </w:r>
      <w:r>
        <w:rPr>
          <w:color w:val="231F20"/>
          <w:spacing w:val="3"/>
          <w:w w:val="105"/>
        </w:rPr>
        <w:t>sector</w:t>
      </w:r>
      <w:r>
        <w:rPr>
          <w:color w:val="231F20"/>
          <w:spacing w:val="-8"/>
          <w:w w:val="105"/>
        </w:rPr>
        <w:t xml:space="preserve"> </w:t>
      </w:r>
      <w:r>
        <w:rPr>
          <w:color w:val="231F20"/>
          <w:spacing w:val="3"/>
          <w:w w:val="105"/>
        </w:rPr>
        <w:t>rather</w:t>
      </w:r>
      <w:r>
        <w:rPr>
          <w:color w:val="231F20"/>
          <w:spacing w:val="-8"/>
          <w:w w:val="105"/>
        </w:rPr>
        <w:t xml:space="preserve"> </w:t>
      </w:r>
      <w:r>
        <w:rPr>
          <w:color w:val="231F20"/>
          <w:spacing w:val="3"/>
          <w:w w:val="105"/>
        </w:rPr>
        <w:t>than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central</w:t>
      </w:r>
      <w:r>
        <w:rPr>
          <w:color w:val="231F20"/>
          <w:spacing w:val="-8"/>
          <w:w w:val="105"/>
        </w:rPr>
        <w:t xml:space="preserve"> </w:t>
      </w:r>
      <w:r>
        <w:rPr>
          <w:color w:val="231F20"/>
          <w:spacing w:val="3"/>
          <w:w w:val="105"/>
        </w:rPr>
        <w:t>bank</w:t>
      </w:r>
      <w:r>
        <w:rPr>
          <w:color w:val="231F20"/>
          <w:spacing w:val="-8"/>
          <w:w w:val="105"/>
        </w:rPr>
        <w:t xml:space="preserve"> </w:t>
      </w:r>
      <w:r>
        <w:rPr>
          <w:color w:val="231F20"/>
          <w:spacing w:val="3"/>
          <w:w w:val="105"/>
        </w:rPr>
        <w:t>issue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domestic</w:t>
      </w:r>
      <w:r>
        <w:rPr>
          <w:color w:val="231F20"/>
          <w:spacing w:val="-8"/>
          <w:w w:val="105"/>
        </w:rPr>
        <w:t xml:space="preserve"> </w:t>
      </w:r>
      <w:r>
        <w:rPr>
          <w:color w:val="231F20"/>
          <w:spacing w:val="4"/>
          <w:w w:val="105"/>
        </w:rPr>
        <w:t xml:space="preserve">interest </w:t>
      </w:r>
      <w:r>
        <w:rPr>
          <w:color w:val="231F20"/>
          <w:spacing w:val="3"/>
          <w:w w:val="105"/>
        </w:rPr>
        <w:t>assets</w:t>
      </w:r>
      <w:r>
        <w:rPr>
          <w:color w:val="231F20"/>
          <w:spacing w:val="-14"/>
          <w:w w:val="105"/>
        </w:rPr>
        <w:t xml:space="preserve"> </w:t>
      </w:r>
      <w:r>
        <w:rPr>
          <w:color w:val="231F20"/>
          <w:spacing w:val="3"/>
          <w:w w:val="105"/>
        </w:rPr>
        <w:t>that</w:t>
      </w:r>
      <w:r>
        <w:rPr>
          <w:color w:val="231F20"/>
          <w:spacing w:val="-14"/>
          <w:w w:val="105"/>
        </w:rPr>
        <w:t xml:space="preserve"> </w:t>
      </w:r>
      <w:r>
        <w:rPr>
          <w:color w:val="231F20"/>
          <w:spacing w:val="2"/>
          <w:w w:val="105"/>
        </w:rPr>
        <w:t>are</w:t>
      </w:r>
      <w:r>
        <w:rPr>
          <w:color w:val="231F20"/>
          <w:spacing w:val="-14"/>
          <w:w w:val="105"/>
        </w:rPr>
        <w:t xml:space="preserve"> </w:t>
      </w:r>
      <w:r>
        <w:rPr>
          <w:color w:val="231F20"/>
          <w:w w:val="105"/>
        </w:rPr>
        <w:t>in</w:t>
      </w:r>
      <w:r>
        <w:rPr>
          <w:color w:val="231F20"/>
          <w:spacing w:val="-14"/>
          <w:w w:val="105"/>
        </w:rPr>
        <w:t xml:space="preserve"> </w:t>
      </w:r>
      <w:r>
        <w:rPr>
          <w:color w:val="231F20"/>
          <w:spacing w:val="3"/>
          <w:w w:val="105"/>
        </w:rPr>
        <w:t>increased</w:t>
      </w:r>
      <w:r>
        <w:rPr>
          <w:color w:val="231F20"/>
          <w:spacing w:val="-13"/>
          <w:w w:val="105"/>
        </w:rPr>
        <w:t xml:space="preserve"> </w:t>
      </w:r>
      <w:r>
        <w:rPr>
          <w:color w:val="231F20"/>
          <w:spacing w:val="3"/>
          <w:w w:val="105"/>
        </w:rPr>
        <w:t>demand.</w:t>
      </w:r>
      <w:r>
        <w:rPr>
          <w:color w:val="231F20"/>
          <w:spacing w:val="-14"/>
          <w:w w:val="105"/>
        </w:rPr>
        <w:t xml:space="preserve"> </w:t>
      </w:r>
      <w:r>
        <w:rPr>
          <w:color w:val="231F20"/>
          <w:spacing w:val="3"/>
          <w:w w:val="105"/>
        </w:rPr>
        <w:t>When</w:t>
      </w:r>
      <w:r>
        <w:rPr>
          <w:color w:val="231F20"/>
          <w:spacing w:val="-14"/>
          <w:w w:val="105"/>
        </w:rPr>
        <w:t xml:space="preserve"> </w:t>
      </w:r>
      <w:r>
        <w:rPr>
          <w:color w:val="231F20"/>
          <w:spacing w:val="3"/>
          <w:w w:val="105"/>
        </w:rPr>
        <w:t>commercial</w:t>
      </w:r>
      <w:r>
        <w:rPr>
          <w:color w:val="231F20"/>
          <w:spacing w:val="-14"/>
          <w:w w:val="105"/>
        </w:rPr>
        <w:t xml:space="preserve"> </w:t>
      </w:r>
      <w:r>
        <w:rPr>
          <w:color w:val="231F20"/>
          <w:spacing w:val="3"/>
          <w:w w:val="105"/>
        </w:rPr>
        <w:t>banks</w:t>
      </w:r>
      <w:r>
        <w:rPr>
          <w:color w:val="231F20"/>
          <w:spacing w:val="-13"/>
          <w:w w:val="105"/>
        </w:rPr>
        <w:t xml:space="preserve"> </w:t>
      </w:r>
      <w:r>
        <w:rPr>
          <w:color w:val="231F20"/>
          <w:spacing w:val="3"/>
          <w:w w:val="105"/>
        </w:rPr>
        <w:t>face</w:t>
      </w:r>
      <w:r>
        <w:rPr>
          <w:color w:val="231F20"/>
          <w:spacing w:val="-14"/>
          <w:w w:val="105"/>
        </w:rPr>
        <w:t xml:space="preserve"> </w:t>
      </w:r>
      <w:r>
        <w:rPr>
          <w:color w:val="231F20"/>
          <w:spacing w:val="4"/>
          <w:w w:val="105"/>
        </w:rPr>
        <w:t xml:space="preserve">higher </w:t>
      </w:r>
      <w:r>
        <w:rPr>
          <w:color w:val="231F20"/>
          <w:spacing w:val="3"/>
          <w:w w:val="105"/>
        </w:rPr>
        <w:t xml:space="preserve">reserve requirements, they </w:t>
      </w:r>
      <w:r>
        <w:rPr>
          <w:color w:val="231F20"/>
          <w:spacing w:val="2"/>
          <w:w w:val="105"/>
        </w:rPr>
        <w:t xml:space="preserve">are </w:t>
      </w:r>
      <w:r>
        <w:rPr>
          <w:color w:val="231F20"/>
          <w:spacing w:val="3"/>
          <w:w w:val="105"/>
        </w:rPr>
        <w:t xml:space="preserve">forced </w:t>
      </w:r>
      <w:r>
        <w:rPr>
          <w:color w:val="231F20"/>
          <w:w w:val="105"/>
        </w:rPr>
        <w:t xml:space="preserve">to </w:t>
      </w:r>
      <w:r>
        <w:rPr>
          <w:color w:val="231F20"/>
          <w:spacing w:val="3"/>
          <w:w w:val="105"/>
        </w:rPr>
        <w:t xml:space="preserve">absorb </w:t>
      </w:r>
      <w:r>
        <w:rPr>
          <w:color w:val="231F20"/>
          <w:spacing w:val="2"/>
          <w:w w:val="105"/>
        </w:rPr>
        <w:t xml:space="preserve">the </w:t>
      </w:r>
      <w:r>
        <w:rPr>
          <w:color w:val="231F20"/>
          <w:spacing w:val="3"/>
          <w:w w:val="105"/>
        </w:rPr>
        <w:t xml:space="preserve">additional </w:t>
      </w:r>
      <w:r>
        <w:rPr>
          <w:color w:val="231F20"/>
          <w:spacing w:val="4"/>
          <w:w w:val="105"/>
        </w:rPr>
        <w:t xml:space="preserve">monetary </w:t>
      </w:r>
      <w:r>
        <w:rPr>
          <w:color w:val="231F20"/>
          <w:spacing w:val="3"/>
          <w:w w:val="105"/>
        </w:rPr>
        <w:t xml:space="preserve">base emitted </w:t>
      </w:r>
      <w:r>
        <w:rPr>
          <w:color w:val="231F20"/>
          <w:w w:val="105"/>
        </w:rPr>
        <w:t xml:space="preserve">by </w:t>
      </w:r>
      <w:r>
        <w:rPr>
          <w:color w:val="231F20"/>
          <w:spacing w:val="2"/>
          <w:w w:val="105"/>
        </w:rPr>
        <w:t xml:space="preserve">the </w:t>
      </w:r>
      <w:r>
        <w:rPr>
          <w:color w:val="231F20"/>
          <w:spacing w:val="3"/>
          <w:w w:val="105"/>
        </w:rPr>
        <w:t xml:space="preserve">central bank </w:t>
      </w:r>
      <w:r>
        <w:rPr>
          <w:color w:val="231F20"/>
          <w:w w:val="105"/>
        </w:rPr>
        <w:t xml:space="preserve">in </w:t>
      </w:r>
      <w:r>
        <w:rPr>
          <w:color w:val="231F20"/>
          <w:spacing w:val="2"/>
          <w:w w:val="105"/>
        </w:rPr>
        <w:t xml:space="preserve">the </w:t>
      </w:r>
      <w:r>
        <w:rPr>
          <w:color w:val="231F20"/>
          <w:spacing w:val="3"/>
          <w:w w:val="105"/>
        </w:rPr>
        <w:t xml:space="preserve">course </w:t>
      </w:r>
      <w:r>
        <w:rPr>
          <w:color w:val="231F20"/>
          <w:w w:val="105"/>
        </w:rPr>
        <w:t xml:space="preserve">of </w:t>
      </w:r>
      <w:r>
        <w:rPr>
          <w:color w:val="231F20"/>
          <w:spacing w:val="2"/>
          <w:w w:val="105"/>
        </w:rPr>
        <w:t xml:space="preserve">its </w:t>
      </w:r>
      <w:r>
        <w:rPr>
          <w:color w:val="231F20"/>
          <w:spacing w:val="3"/>
          <w:w w:val="105"/>
        </w:rPr>
        <w:t xml:space="preserve">foreign. </w:t>
      </w:r>
      <w:r>
        <w:rPr>
          <w:color w:val="231F20"/>
          <w:spacing w:val="4"/>
          <w:w w:val="105"/>
        </w:rPr>
        <w:t>exchange</w:t>
      </w:r>
      <w:r>
        <w:rPr>
          <w:color w:val="231F20"/>
          <w:spacing w:val="71"/>
          <w:w w:val="105"/>
        </w:rPr>
        <w:t xml:space="preserve"> </w:t>
      </w:r>
      <w:r>
        <w:rPr>
          <w:color w:val="231F20"/>
          <w:spacing w:val="3"/>
          <w:w w:val="105"/>
        </w:rPr>
        <w:t xml:space="preserve">operations, rather than acquire domestic interest assets </w:t>
      </w:r>
      <w:r>
        <w:rPr>
          <w:color w:val="231F20"/>
          <w:w w:val="105"/>
        </w:rPr>
        <w:t xml:space="preserve">in </w:t>
      </w:r>
      <w:r>
        <w:rPr>
          <w:color w:val="231F20"/>
          <w:spacing w:val="2"/>
          <w:w w:val="105"/>
        </w:rPr>
        <w:t xml:space="preserve">the </w:t>
      </w:r>
      <w:r>
        <w:rPr>
          <w:color w:val="231F20"/>
          <w:spacing w:val="3"/>
          <w:w w:val="105"/>
        </w:rPr>
        <w:t xml:space="preserve">form </w:t>
      </w:r>
      <w:r>
        <w:rPr>
          <w:color w:val="231F20"/>
          <w:spacing w:val="4"/>
          <w:w w:val="105"/>
        </w:rPr>
        <w:t>of</w:t>
      </w:r>
      <w:r>
        <w:rPr>
          <w:color w:val="231F20"/>
          <w:spacing w:val="71"/>
          <w:w w:val="105"/>
        </w:rPr>
        <w:t xml:space="preserve"> </w:t>
      </w:r>
      <w:r>
        <w:rPr>
          <w:color w:val="231F20"/>
          <w:spacing w:val="3"/>
          <w:w w:val="105"/>
        </w:rPr>
        <w:t xml:space="preserve">credit extended </w:t>
      </w:r>
      <w:r>
        <w:rPr>
          <w:color w:val="231F20"/>
          <w:w w:val="105"/>
        </w:rPr>
        <w:t xml:space="preserve">to </w:t>
      </w:r>
      <w:r>
        <w:rPr>
          <w:color w:val="231F20"/>
          <w:spacing w:val="3"/>
          <w:w w:val="105"/>
        </w:rPr>
        <w:t xml:space="preserve">domestic agents. </w:t>
      </w:r>
      <w:r>
        <w:rPr>
          <w:color w:val="231F20"/>
          <w:spacing w:val="2"/>
          <w:w w:val="105"/>
        </w:rPr>
        <w:t xml:space="preserve">The </w:t>
      </w:r>
      <w:r>
        <w:rPr>
          <w:color w:val="231F20"/>
          <w:spacing w:val="3"/>
          <w:w w:val="105"/>
        </w:rPr>
        <w:t xml:space="preserve">contraction </w:t>
      </w:r>
      <w:r>
        <w:rPr>
          <w:color w:val="231F20"/>
          <w:w w:val="105"/>
        </w:rPr>
        <w:t xml:space="preserve">of </w:t>
      </w:r>
      <w:r>
        <w:rPr>
          <w:color w:val="231F20"/>
          <w:spacing w:val="3"/>
          <w:w w:val="105"/>
        </w:rPr>
        <w:t xml:space="preserve">credit </w:t>
      </w:r>
      <w:r>
        <w:rPr>
          <w:color w:val="231F20"/>
          <w:w w:val="105"/>
        </w:rPr>
        <w:t xml:space="preserve">on </w:t>
      </w:r>
      <w:r>
        <w:rPr>
          <w:color w:val="231F20"/>
          <w:spacing w:val="4"/>
          <w:w w:val="105"/>
        </w:rPr>
        <w:t xml:space="preserve">the </w:t>
      </w:r>
      <w:r>
        <w:rPr>
          <w:color w:val="231F20"/>
          <w:spacing w:val="3"/>
          <w:w w:val="105"/>
        </w:rPr>
        <w:t xml:space="preserve">part </w:t>
      </w:r>
      <w:r>
        <w:rPr>
          <w:color w:val="231F20"/>
          <w:w w:val="105"/>
        </w:rPr>
        <w:t xml:space="preserve">of </w:t>
      </w:r>
      <w:r>
        <w:rPr>
          <w:color w:val="231F20"/>
          <w:spacing w:val="3"/>
          <w:w w:val="105"/>
        </w:rPr>
        <w:t xml:space="preserve">commercial banks causes domestic agents </w:t>
      </w:r>
      <w:r>
        <w:rPr>
          <w:color w:val="231F20"/>
          <w:spacing w:val="2"/>
          <w:w w:val="105"/>
        </w:rPr>
        <w:t xml:space="preserve">who </w:t>
      </w:r>
      <w:r>
        <w:rPr>
          <w:color w:val="231F20"/>
          <w:spacing w:val="3"/>
          <w:w w:val="105"/>
        </w:rPr>
        <w:t xml:space="preserve">would </w:t>
      </w:r>
      <w:r>
        <w:rPr>
          <w:color w:val="231F20"/>
          <w:spacing w:val="4"/>
          <w:w w:val="105"/>
        </w:rPr>
        <w:t xml:space="preserve">otherwise </w:t>
      </w:r>
      <w:r>
        <w:rPr>
          <w:color w:val="231F20"/>
          <w:spacing w:val="3"/>
          <w:w w:val="105"/>
        </w:rPr>
        <w:t xml:space="preserve">have borrowed from these banks </w:t>
      </w:r>
      <w:r>
        <w:rPr>
          <w:color w:val="231F20"/>
          <w:w w:val="105"/>
        </w:rPr>
        <w:t xml:space="preserve">to </w:t>
      </w:r>
      <w:r>
        <w:rPr>
          <w:color w:val="231F20"/>
          <w:spacing w:val="3"/>
          <w:w w:val="105"/>
        </w:rPr>
        <w:t xml:space="preserve">instead issue securities. Since </w:t>
      </w:r>
      <w:r>
        <w:rPr>
          <w:color w:val="231F20"/>
          <w:spacing w:val="4"/>
          <w:w w:val="105"/>
        </w:rPr>
        <w:t xml:space="preserve">these </w:t>
      </w:r>
      <w:r>
        <w:rPr>
          <w:color w:val="231F20"/>
          <w:spacing w:val="3"/>
          <w:w w:val="105"/>
        </w:rPr>
        <w:t>securities</w:t>
      </w:r>
      <w:r>
        <w:rPr>
          <w:color w:val="231F20"/>
          <w:spacing w:val="-13"/>
          <w:w w:val="105"/>
        </w:rPr>
        <w:t xml:space="preserve"> </w:t>
      </w:r>
      <w:r>
        <w:rPr>
          <w:color w:val="231F20"/>
          <w:spacing w:val="2"/>
          <w:w w:val="105"/>
        </w:rPr>
        <w:t>are</w:t>
      </w:r>
      <w:r>
        <w:rPr>
          <w:color w:val="231F20"/>
          <w:spacing w:val="-13"/>
          <w:w w:val="105"/>
        </w:rPr>
        <w:t xml:space="preserve"> </w:t>
      </w:r>
      <w:r>
        <w:rPr>
          <w:color w:val="231F20"/>
          <w:spacing w:val="3"/>
          <w:w w:val="105"/>
        </w:rPr>
        <w:t>precisely</w:t>
      </w:r>
      <w:r>
        <w:rPr>
          <w:color w:val="231F20"/>
          <w:spacing w:val="-12"/>
          <w:w w:val="105"/>
        </w:rPr>
        <w:t xml:space="preserve"> </w:t>
      </w:r>
      <w:r>
        <w:rPr>
          <w:color w:val="231F20"/>
          <w:spacing w:val="2"/>
          <w:w w:val="105"/>
        </w:rPr>
        <w:t>the</w:t>
      </w:r>
      <w:r>
        <w:rPr>
          <w:color w:val="231F20"/>
          <w:spacing w:val="-13"/>
          <w:w w:val="105"/>
        </w:rPr>
        <w:t xml:space="preserve"> </w:t>
      </w:r>
      <w:r>
        <w:rPr>
          <w:color w:val="231F20"/>
          <w:spacing w:val="3"/>
          <w:w w:val="105"/>
        </w:rPr>
        <w:t>assets</w:t>
      </w:r>
      <w:r>
        <w:rPr>
          <w:color w:val="231F20"/>
          <w:spacing w:val="-12"/>
          <w:w w:val="105"/>
        </w:rPr>
        <w:t xml:space="preserve"> </w:t>
      </w:r>
      <w:r>
        <w:rPr>
          <w:color w:val="231F20"/>
          <w:spacing w:val="3"/>
          <w:w w:val="105"/>
        </w:rPr>
        <w:t>that</w:t>
      </w:r>
      <w:r>
        <w:rPr>
          <w:color w:val="231F20"/>
          <w:spacing w:val="-13"/>
          <w:w w:val="105"/>
        </w:rPr>
        <w:t xml:space="preserve"> </w:t>
      </w:r>
      <w:r>
        <w:rPr>
          <w:color w:val="231F20"/>
          <w:spacing w:val="2"/>
          <w:w w:val="105"/>
        </w:rPr>
        <w:t>are</w:t>
      </w:r>
      <w:r>
        <w:rPr>
          <w:color w:val="231F20"/>
          <w:spacing w:val="-12"/>
          <w:w w:val="105"/>
        </w:rPr>
        <w:t xml:space="preserve"> </w:t>
      </w:r>
      <w:r>
        <w:rPr>
          <w:color w:val="231F20"/>
          <w:w w:val="105"/>
        </w:rPr>
        <w:t>in</w:t>
      </w:r>
      <w:r>
        <w:rPr>
          <w:color w:val="231F20"/>
          <w:spacing w:val="-13"/>
          <w:w w:val="105"/>
        </w:rPr>
        <w:t xml:space="preserve"> </w:t>
      </w:r>
      <w:r>
        <w:rPr>
          <w:color w:val="231F20"/>
          <w:spacing w:val="3"/>
          <w:w w:val="105"/>
        </w:rPr>
        <w:t>increased</w:t>
      </w:r>
      <w:r>
        <w:rPr>
          <w:color w:val="231F20"/>
          <w:spacing w:val="-12"/>
          <w:w w:val="105"/>
        </w:rPr>
        <w:t xml:space="preserve"> </w:t>
      </w:r>
      <w:r>
        <w:rPr>
          <w:color w:val="231F20"/>
          <w:spacing w:val="3"/>
          <w:w w:val="105"/>
        </w:rPr>
        <w:t>demand</w:t>
      </w:r>
      <w:r>
        <w:rPr>
          <w:color w:val="231F20"/>
          <w:spacing w:val="-13"/>
          <w:w w:val="105"/>
        </w:rPr>
        <w:t xml:space="preserve"> </w:t>
      </w:r>
      <w:r>
        <w:rPr>
          <w:color w:val="231F20"/>
          <w:w w:val="105"/>
        </w:rPr>
        <w:t>by</w:t>
      </w:r>
      <w:r>
        <w:rPr>
          <w:color w:val="231F20"/>
          <w:spacing w:val="-12"/>
          <w:w w:val="105"/>
        </w:rPr>
        <w:t xml:space="preserve"> </w:t>
      </w:r>
      <w:r>
        <w:rPr>
          <w:color w:val="231F20"/>
          <w:spacing w:val="2"/>
          <w:w w:val="105"/>
        </w:rPr>
        <w:t>the</w:t>
      </w:r>
      <w:r>
        <w:rPr>
          <w:color w:val="231F20"/>
          <w:spacing w:val="-13"/>
          <w:w w:val="105"/>
        </w:rPr>
        <w:t xml:space="preserve"> </w:t>
      </w:r>
      <w:r>
        <w:rPr>
          <w:color w:val="231F20"/>
          <w:spacing w:val="4"/>
          <w:w w:val="105"/>
        </w:rPr>
        <w:t xml:space="preserve">non </w:t>
      </w:r>
      <w:r>
        <w:rPr>
          <w:color w:val="231F20"/>
          <w:spacing w:val="3"/>
          <w:w w:val="105"/>
        </w:rPr>
        <w:t xml:space="preserve">bank public, </w:t>
      </w:r>
      <w:r>
        <w:rPr>
          <w:color w:val="231F20"/>
          <w:spacing w:val="2"/>
          <w:w w:val="105"/>
        </w:rPr>
        <w:t xml:space="preserve">the </w:t>
      </w:r>
      <w:r>
        <w:rPr>
          <w:color w:val="231F20"/>
          <w:spacing w:val="3"/>
          <w:w w:val="105"/>
        </w:rPr>
        <w:t xml:space="preserve">supply </w:t>
      </w:r>
      <w:r>
        <w:rPr>
          <w:color w:val="231F20"/>
          <w:w w:val="105"/>
        </w:rPr>
        <w:t xml:space="preserve">of </w:t>
      </w:r>
      <w:r>
        <w:rPr>
          <w:color w:val="231F20"/>
          <w:spacing w:val="3"/>
          <w:w w:val="105"/>
        </w:rPr>
        <w:t>domestic interest-bea</w:t>
      </w:r>
      <w:r>
        <w:rPr>
          <w:color w:val="231F20"/>
          <w:spacing w:val="3"/>
          <w:w w:val="105"/>
        </w:rPr>
        <w:t xml:space="preserve">ring assets expands </w:t>
      </w:r>
      <w:r>
        <w:rPr>
          <w:color w:val="231F20"/>
          <w:spacing w:val="4"/>
          <w:w w:val="105"/>
        </w:rPr>
        <w:t>to</w:t>
      </w:r>
      <w:r>
        <w:rPr>
          <w:color w:val="231F20"/>
          <w:spacing w:val="71"/>
          <w:w w:val="105"/>
        </w:rPr>
        <w:t xml:space="preserve"> </w:t>
      </w:r>
      <w:r>
        <w:rPr>
          <w:color w:val="231F20"/>
          <w:spacing w:val="3"/>
          <w:w w:val="105"/>
        </w:rPr>
        <w:t>meet</w:t>
      </w:r>
      <w:r>
        <w:rPr>
          <w:color w:val="231F20"/>
          <w:spacing w:val="-4"/>
          <w:w w:val="105"/>
        </w:rPr>
        <w:t xml:space="preserve"> </w:t>
      </w:r>
      <w:r>
        <w:rPr>
          <w:color w:val="231F20"/>
          <w:spacing w:val="3"/>
          <w:w w:val="105"/>
        </w:rPr>
        <w:t>demand,</w:t>
      </w:r>
      <w:r>
        <w:rPr>
          <w:color w:val="231F20"/>
          <w:spacing w:val="-4"/>
          <w:w w:val="105"/>
        </w:rPr>
        <w:t xml:space="preserve"> </w:t>
      </w:r>
      <w:r>
        <w:rPr>
          <w:color w:val="231F20"/>
          <w:w w:val="105"/>
        </w:rPr>
        <w:t>so</w:t>
      </w:r>
      <w:r>
        <w:rPr>
          <w:color w:val="231F20"/>
          <w:spacing w:val="-3"/>
          <w:w w:val="105"/>
        </w:rPr>
        <w:t xml:space="preserve"> </w:t>
      </w:r>
      <w:r>
        <w:rPr>
          <w:color w:val="231F20"/>
          <w:spacing w:val="3"/>
          <w:w w:val="105"/>
        </w:rPr>
        <w:t>there</w:t>
      </w:r>
      <w:r>
        <w:rPr>
          <w:color w:val="231F20"/>
          <w:spacing w:val="-4"/>
          <w:w w:val="105"/>
        </w:rPr>
        <w:t xml:space="preserve"> </w:t>
      </w:r>
      <w:r>
        <w:rPr>
          <w:color w:val="231F20"/>
          <w:w w:val="105"/>
        </w:rPr>
        <w:t>is</w:t>
      </w:r>
      <w:r>
        <w:rPr>
          <w:color w:val="231F20"/>
          <w:spacing w:val="-3"/>
          <w:w w:val="105"/>
        </w:rPr>
        <w:t xml:space="preserve"> </w:t>
      </w:r>
      <w:r>
        <w:rPr>
          <w:color w:val="231F20"/>
          <w:w w:val="105"/>
        </w:rPr>
        <w:t>no</w:t>
      </w:r>
      <w:r>
        <w:rPr>
          <w:color w:val="231F20"/>
          <w:spacing w:val="-4"/>
          <w:w w:val="105"/>
        </w:rPr>
        <w:t xml:space="preserve"> </w:t>
      </w:r>
      <w:r>
        <w:rPr>
          <w:color w:val="231F20"/>
          <w:spacing w:val="3"/>
          <w:w w:val="105"/>
        </w:rPr>
        <w:t>change</w:t>
      </w:r>
      <w:r>
        <w:rPr>
          <w:color w:val="231F20"/>
          <w:spacing w:val="-3"/>
          <w:w w:val="105"/>
        </w:rPr>
        <w:t xml:space="preserve"> </w:t>
      </w:r>
      <w:r>
        <w:rPr>
          <w:color w:val="231F20"/>
          <w:w w:val="105"/>
        </w:rPr>
        <w:t>in</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price</w:t>
      </w:r>
      <w:r>
        <w:rPr>
          <w:color w:val="231F20"/>
          <w:spacing w:val="-3"/>
          <w:w w:val="105"/>
        </w:rPr>
        <w:t xml:space="preserve"> </w:t>
      </w:r>
      <w:r>
        <w:rPr>
          <w:color w:val="231F20"/>
          <w:w w:val="105"/>
        </w:rPr>
        <w:t>of</w:t>
      </w:r>
      <w:r>
        <w:rPr>
          <w:color w:val="231F20"/>
          <w:spacing w:val="-4"/>
          <w:w w:val="105"/>
        </w:rPr>
        <w:t xml:space="preserve"> </w:t>
      </w:r>
      <w:r>
        <w:rPr>
          <w:color w:val="231F20"/>
          <w:spacing w:val="3"/>
          <w:w w:val="105"/>
        </w:rPr>
        <w:t>such</w:t>
      </w:r>
      <w:r>
        <w:rPr>
          <w:color w:val="231F20"/>
          <w:spacing w:val="-3"/>
          <w:w w:val="105"/>
        </w:rPr>
        <w:t xml:space="preserve"> </w:t>
      </w:r>
      <w:r>
        <w:rPr>
          <w:color w:val="231F20"/>
          <w:spacing w:val="4"/>
          <w:w w:val="105"/>
        </w:rPr>
        <w:t>assets.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However, bank borrowers squeezed </w:t>
      </w:r>
      <w:r>
        <w:rPr>
          <w:color w:val="231F20"/>
          <w:spacing w:val="2"/>
        </w:rPr>
        <w:t xml:space="preserve">out </w:t>
      </w:r>
      <w:r>
        <w:rPr>
          <w:color w:val="231F20"/>
        </w:rPr>
        <w:t xml:space="preserve">of </w:t>
      </w:r>
      <w:r>
        <w:rPr>
          <w:color w:val="231F20"/>
          <w:spacing w:val="3"/>
        </w:rPr>
        <w:t xml:space="preserve">credit markets </w:t>
      </w:r>
      <w:r>
        <w:rPr>
          <w:color w:val="231F20"/>
        </w:rPr>
        <w:t xml:space="preserve">by </w:t>
      </w:r>
      <w:r>
        <w:rPr>
          <w:color w:val="231F20"/>
          <w:spacing w:val="4"/>
        </w:rPr>
        <w:t xml:space="preserve">higher </w:t>
      </w:r>
      <w:r>
        <w:rPr>
          <w:color w:val="231F20"/>
          <w:spacing w:val="3"/>
        </w:rPr>
        <w:t xml:space="preserve">reserve requirements </w:t>
      </w:r>
      <w:r>
        <w:rPr>
          <w:color w:val="231F20"/>
          <w:spacing w:val="2"/>
        </w:rPr>
        <w:t xml:space="preserve">may not </w:t>
      </w:r>
      <w:r>
        <w:rPr>
          <w:color w:val="231F20"/>
          <w:spacing w:val="3"/>
        </w:rPr>
        <w:t xml:space="preserve">have access </w:t>
      </w:r>
      <w:r>
        <w:rPr>
          <w:color w:val="231F20"/>
        </w:rPr>
        <w:t xml:space="preserve">to </w:t>
      </w:r>
      <w:r>
        <w:rPr>
          <w:color w:val="231F20"/>
          <w:spacing w:val="3"/>
        </w:rPr>
        <w:t xml:space="preserve">securities markets </w:t>
      </w:r>
      <w:r>
        <w:rPr>
          <w:color w:val="231F20"/>
          <w:spacing w:val="2"/>
        </w:rPr>
        <w:t xml:space="preserve">and </w:t>
      </w:r>
      <w:r>
        <w:rPr>
          <w:color w:val="231F20"/>
          <w:spacing w:val="4"/>
        </w:rPr>
        <w:t xml:space="preserve">thus </w:t>
      </w:r>
      <w:r>
        <w:rPr>
          <w:color w:val="231F20"/>
          <w:spacing w:val="2"/>
        </w:rPr>
        <w:t xml:space="preserve">may </w:t>
      </w:r>
      <w:r>
        <w:rPr>
          <w:color w:val="231F20"/>
        </w:rPr>
        <w:t xml:space="preserve">he </w:t>
      </w:r>
      <w:r>
        <w:rPr>
          <w:color w:val="231F20"/>
          <w:spacing w:val="3"/>
        </w:rPr>
        <w:t xml:space="preserve">unable </w:t>
      </w:r>
      <w:r>
        <w:rPr>
          <w:color w:val="231F20"/>
        </w:rPr>
        <w:t xml:space="preserve">to </w:t>
      </w:r>
      <w:r>
        <w:rPr>
          <w:color w:val="231F20"/>
          <w:spacing w:val="3"/>
        </w:rPr>
        <w:t xml:space="preserve">supply </w:t>
      </w:r>
      <w:r>
        <w:rPr>
          <w:color w:val="231F20"/>
          <w:spacing w:val="2"/>
        </w:rPr>
        <w:t xml:space="preserve">the </w:t>
      </w:r>
      <w:r>
        <w:rPr>
          <w:color w:val="231F20"/>
          <w:spacing w:val="3"/>
        </w:rPr>
        <w:t xml:space="preserve">assets that </w:t>
      </w:r>
      <w:r>
        <w:rPr>
          <w:color w:val="231F20"/>
          <w:spacing w:val="2"/>
        </w:rPr>
        <w:t xml:space="preserve">are </w:t>
      </w:r>
      <w:r>
        <w:rPr>
          <w:color w:val="231F20"/>
        </w:rPr>
        <w:t xml:space="preserve">in </w:t>
      </w:r>
      <w:r>
        <w:rPr>
          <w:color w:val="231F20"/>
          <w:spacing w:val="3"/>
        </w:rPr>
        <w:t xml:space="preserve">higher demand. </w:t>
      </w:r>
      <w:r>
        <w:rPr>
          <w:color w:val="231F20"/>
          <w:spacing w:val="4"/>
        </w:rPr>
        <w:t xml:space="preserve">Borrowers </w:t>
      </w:r>
      <w:r>
        <w:rPr>
          <w:color w:val="231F20"/>
          <w:spacing w:val="3"/>
        </w:rPr>
        <w:t xml:space="preserve">with </w:t>
      </w:r>
      <w:r>
        <w:rPr>
          <w:color w:val="231F20"/>
          <w:spacing w:val="2"/>
        </w:rPr>
        <w:t xml:space="preserve">low net </w:t>
      </w:r>
      <w:r>
        <w:rPr>
          <w:color w:val="231F20"/>
          <w:spacing w:val="3"/>
        </w:rPr>
        <w:t xml:space="preserve">worth </w:t>
      </w:r>
      <w:r>
        <w:rPr>
          <w:color w:val="231F20"/>
          <w:spacing w:val="2"/>
        </w:rPr>
        <w:t xml:space="preserve">who </w:t>
      </w:r>
      <w:r>
        <w:rPr>
          <w:color w:val="231F20"/>
          <w:spacing w:val="3"/>
        </w:rPr>
        <w:t xml:space="preserve">lack other forms </w:t>
      </w:r>
      <w:r>
        <w:rPr>
          <w:color w:val="231F20"/>
        </w:rPr>
        <w:t xml:space="preserve">of </w:t>
      </w:r>
      <w:r>
        <w:rPr>
          <w:color w:val="231F20"/>
          <w:spacing w:val="3"/>
        </w:rPr>
        <w:t xml:space="preserve">collateral </w:t>
      </w:r>
      <w:r>
        <w:rPr>
          <w:color w:val="231F20"/>
          <w:spacing w:val="2"/>
        </w:rPr>
        <w:t xml:space="preserve">are </w:t>
      </w:r>
      <w:r>
        <w:rPr>
          <w:color w:val="231F20"/>
          <w:spacing w:val="3"/>
        </w:rPr>
        <w:t xml:space="preserve">able </w:t>
      </w:r>
      <w:r>
        <w:rPr>
          <w:color w:val="231F20"/>
        </w:rPr>
        <w:t xml:space="preserve">to </w:t>
      </w:r>
      <w:r>
        <w:rPr>
          <w:color w:val="231F20"/>
          <w:spacing w:val="4"/>
        </w:rPr>
        <w:t xml:space="preserve">obtain </w:t>
      </w:r>
      <w:r>
        <w:rPr>
          <w:color w:val="231F20"/>
          <w:spacing w:val="3"/>
        </w:rPr>
        <w:t xml:space="preserve">credit only from institutions that </w:t>
      </w:r>
      <w:r>
        <w:rPr>
          <w:color w:val="231F20"/>
          <w:spacing w:val="2"/>
        </w:rPr>
        <w:t xml:space="preserve">are </w:t>
      </w:r>
      <w:r>
        <w:rPr>
          <w:color w:val="231F20"/>
          <w:spacing w:val="3"/>
        </w:rPr>
        <w:t xml:space="preserve">highly specialized </w:t>
      </w:r>
      <w:r>
        <w:rPr>
          <w:color w:val="231F20"/>
        </w:rPr>
        <w:t xml:space="preserve">in </w:t>
      </w:r>
      <w:r>
        <w:rPr>
          <w:color w:val="231F20"/>
          <w:spacing w:val="3"/>
        </w:rPr>
        <w:t xml:space="preserve">evaluating </w:t>
      </w:r>
      <w:r>
        <w:rPr>
          <w:color w:val="231F20"/>
          <w:spacing w:val="4"/>
        </w:rPr>
        <w:t xml:space="preserve">and </w:t>
      </w:r>
      <w:r>
        <w:rPr>
          <w:color w:val="231F20"/>
          <w:spacing w:val="3"/>
        </w:rPr>
        <w:t>monitoring</w:t>
      </w:r>
      <w:r>
        <w:rPr>
          <w:color w:val="231F20"/>
          <w:spacing w:val="-9"/>
        </w:rPr>
        <w:t xml:space="preserve"> </w:t>
      </w:r>
      <w:r>
        <w:rPr>
          <w:color w:val="231F20"/>
          <w:spacing w:val="3"/>
        </w:rPr>
        <w:t>loans</w:t>
      </w:r>
      <w:r>
        <w:rPr>
          <w:color w:val="231F20"/>
          <w:spacing w:val="-8"/>
        </w:rPr>
        <w:t xml:space="preserve"> </w:t>
      </w:r>
      <w:r>
        <w:rPr>
          <w:color w:val="231F20"/>
          <w:spacing w:val="3"/>
        </w:rPr>
        <w:t>(banks).</w:t>
      </w:r>
      <w:r>
        <w:rPr>
          <w:color w:val="231F20"/>
          <w:spacing w:val="-9"/>
        </w:rPr>
        <w:t xml:space="preserve"> </w:t>
      </w:r>
      <w:r>
        <w:rPr>
          <w:color w:val="231F20"/>
          <w:spacing w:val="3"/>
        </w:rPr>
        <w:t>Such</w:t>
      </w:r>
      <w:r>
        <w:rPr>
          <w:color w:val="231F20"/>
          <w:spacing w:val="-8"/>
        </w:rPr>
        <w:t xml:space="preserve"> </w:t>
      </w:r>
      <w:r>
        <w:rPr>
          <w:color w:val="231F20"/>
          <w:spacing w:val="3"/>
        </w:rPr>
        <w:t>borrowers</w:t>
      </w:r>
      <w:r>
        <w:rPr>
          <w:color w:val="231F20"/>
          <w:spacing w:val="-9"/>
        </w:rPr>
        <w:t xml:space="preserve"> </w:t>
      </w:r>
      <w:r>
        <w:rPr>
          <w:color w:val="231F20"/>
          <w:spacing w:val="3"/>
        </w:rPr>
        <w:t>cannot</w:t>
      </w:r>
      <w:r>
        <w:rPr>
          <w:color w:val="231F20"/>
          <w:spacing w:val="-8"/>
        </w:rPr>
        <w:t xml:space="preserve"> </w:t>
      </w:r>
      <w:r>
        <w:rPr>
          <w:color w:val="231F20"/>
          <w:spacing w:val="3"/>
        </w:rPr>
        <w:t>securities</w:t>
      </w:r>
      <w:r>
        <w:rPr>
          <w:color w:val="231F20"/>
          <w:spacing w:val="-9"/>
        </w:rPr>
        <w:t xml:space="preserve"> </w:t>
      </w:r>
      <w:r>
        <w:rPr>
          <w:color w:val="231F20"/>
          <w:spacing w:val="3"/>
        </w:rPr>
        <w:t>thei</w:t>
      </w:r>
      <w:r>
        <w:rPr>
          <w:color w:val="231F20"/>
          <w:spacing w:val="3"/>
        </w:rPr>
        <w:t>r</w:t>
      </w:r>
      <w:r>
        <w:rPr>
          <w:color w:val="231F20"/>
          <w:spacing w:val="-8"/>
        </w:rPr>
        <w:t xml:space="preserve"> </w:t>
      </w:r>
      <w:r>
        <w:rPr>
          <w:color w:val="231F20"/>
          <w:spacing w:val="4"/>
        </w:rPr>
        <w:t xml:space="preserve">liabilities. </w:t>
      </w:r>
      <w:r>
        <w:rPr>
          <w:color w:val="231F20"/>
        </w:rPr>
        <w:t xml:space="preserve">If </w:t>
      </w:r>
      <w:r>
        <w:rPr>
          <w:color w:val="231F20"/>
          <w:spacing w:val="3"/>
        </w:rPr>
        <w:t xml:space="preserve">this </w:t>
      </w:r>
      <w:r>
        <w:rPr>
          <w:color w:val="231F20"/>
        </w:rPr>
        <w:t xml:space="preserve">is </w:t>
      </w:r>
      <w:r>
        <w:rPr>
          <w:color w:val="231F20"/>
          <w:spacing w:val="2"/>
        </w:rPr>
        <w:t xml:space="preserve">the </w:t>
      </w:r>
      <w:r>
        <w:rPr>
          <w:color w:val="231F20"/>
          <w:spacing w:val="3"/>
        </w:rPr>
        <w:t xml:space="preserve">case, then there </w:t>
      </w:r>
      <w:r>
        <w:rPr>
          <w:color w:val="231F20"/>
        </w:rPr>
        <w:t xml:space="preserve">is a </w:t>
      </w:r>
      <w:r>
        <w:rPr>
          <w:color w:val="231F20"/>
          <w:spacing w:val="3"/>
        </w:rPr>
        <w:t xml:space="preserve">prima facie case </w:t>
      </w:r>
      <w:r>
        <w:rPr>
          <w:color w:val="231F20"/>
          <w:spacing w:val="2"/>
        </w:rPr>
        <w:t xml:space="preserve">for </w:t>
      </w:r>
      <w:r>
        <w:rPr>
          <w:color w:val="231F20"/>
        </w:rPr>
        <w:t xml:space="preserve">m </w:t>
      </w:r>
      <w:r>
        <w:rPr>
          <w:color w:val="231F20"/>
          <w:spacing w:val="4"/>
        </w:rPr>
        <w:t xml:space="preserve">substitutability </w:t>
      </w:r>
      <w:r>
        <w:rPr>
          <w:color w:val="231F20"/>
          <w:spacing w:val="3"/>
        </w:rPr>
        <w:t xml:space="preserve">among </w:t>
      </w:r>
      <w:r>
        <w:rPr>
          <w:color w:val="231F20"/>
          <w:spacing w:val="2"/>
        </w:rPr>
        <w:t xml:space="preserve">the </w:t>
      </w:r>
      <w:r>
        <w:rPr>
          <w:color w:val="231F20"/>
          <w:spacing w:val="3"/>
        </w:rPr>
        <w:t xml:space="preserve">relevant domestic assets when sterilizations </w:t>
      </w:r>
      <w:r>
        <w:rPr>
          <w:color w:val="231F20"/>
        </w:rPr>
        <w:t xml:space="preserve">is  </w:t>
      </w:r>
      <w:r>
        <w:rPr>
          <w:color w:val="231F20"/>
          <w:spacing w:val="3"/>
        </w:rPr>
        <w:t xml:space="preserve">pursued  </w:t>
      </w:r>
      <w:r>
        <w:rPr>
          <w:color w:val="231F20"/>
        </w:rPr>
        <w:t xml:space="preserve">a  </w:t>
      </w:r>
      <w:r>
        <w:rPr>
          <w:color w:val="231F20"/>
          <w:spacing w:val="3"/>
        </w:rPr>
        <w:t xml:space="preserve">policy </w:t>
      </w:r>
      <w:r>
        <w:rPr>
          <w:color w:val="231F20"/>
        </w:rPr>
        <w:t xml:space="preserve">of </w:t>
      </w:r>
      <w:r>
        <w:rPr>
          <w:color w:val="231F20"/>
          <w:spacing w:val="3"/>
        </w:rPr>
        <w:t xml:space="preserve">altering reserve requirements, suggesting that insulation </w:t>
      </w:r>
      <w:r>
        <w:rPr>
          <w:color w:val="231F20"/>
        </w:rPr>
        <w:t xml:space="preserve">of </w:t>
      </w:r>
      <w:r>
        <w:rPr>
          <w:color w:val="231F20"/>
          <w:spacing w:val="4"/>
        </w:rPr>
        <w:t xml:space="preserve">the </w:t>
      </w:r>
      <w:r>
        <w:rPr>
          <w:color w:val="231F20"/>
          <w:spacing w:val="3"/>
        </w:rPr>
        <w:t xml:space="preserve">economy </w:t>
      </w:r>
      <w:r>
        <w:rPr>
          <w:color w:val="231F20"/>
        </w:rPr>
        <w:t xml:space="preserve">is </w:t>
      </w:r>
      <w:r>
        <w:rPr>
          <w:color w:val="231F20"/>
          <w:spacing w:val="3"/>
        </w:rPr>
        <w:t xml:space="preserve">less likely </w:t>
      </w:r>
      <w:r>
        <w:rPr>
          <w:color w:val="231F20"/>
        </w:rPr>
        <w:t xml:space="preserve">to be </w:t>
      </w:r>
      <w:r>
        <w:rPr>
          <w:color w:val="231F20"/>
          <w:spacing w:val="3"/>
        </w:rPr>
        <w:t xml:space="preserve">achieved under this policy than through </w:t>
      </w:r>
      <w:r>
        <w:rPr>
          <w:color w:val="231F20"/>
          <w:spacing w:val="4"/>
        </w:rPr>
        <w:t xml:space="preserve">open </w:t>
      </w:r>
      <w:r>
        <w:rPr>
          <w:color w:val="231F20"/>
          <w:spacing w:val="3"/>
        </w:rPr>
        <w:t>market</w:t>
      </w:r>
      <w:r>
        <w:rPr>
          <w:color w:val="231F20"/>
          <w:spacing w:val="4"/>
        </w:rPr>
        <w:t xml:space="preserve"> operations.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firstLine="720"/>
        <w:jc w:val="both"/>
      </w:pPr>
      <w:r>
        <w:lastRenderedPageBreak/>
        <w:pict>
          <v:line id="_x0000_s1047" style="position:absolute;left:0;text-align:left;z-index:251775488;mso-position-horizontal-relative:page;mso-position-vertical-relative:page" from="445.05pt,69.45pt" to="445.05pt,771pt" strokecolor="#d7d9da" strokeweight="5pt">
            <w10:wrap anchorx="page" anchory="page"/>
          </v:line>
        </w:pict>
      </w:r>
      <w:r w:rsidR="004404A8">
        <w:rPr>
          <w:color w:val="231F20"/>
        </w:rPr>
        <w:t xml:space="preserve">An </w:t>
      </w:r>
      <w:r w:rsidR="004404A8">
        <w:rPr>
          <w:color w:val="231F20"/>
          <w:spacing w:val="3"/>
        </w:rPr>
        <w:t xml:space="preserve">additional difference between sterilizations through </w:t>
      </w:r>
      <w:r w:rsidR="004404A8">
        <w:rPr>
          <w:color w:val="231F20"/>
          <w:spacing w:val="4"/>
        </w:rPr>
        <w:t xml:space="preserve">restrictions </w:t>
      </w:r>
      <w:r w:rsidR="004404A8">
        <w:rPr>
          <w:color w:val="231F20"/>
        </w:rPr>
        <w:t xml:space="preserve">on </w:t>
      </w:r>
      <w:r w:rsidR="004404A8">
        <w:rPr>
          <w:color w:val="231F20"/>
          <w:spacing w:val="3"/>
        </w:rPr>
        <w:t xml:space="preserve">domestic credit </w:t>
      </w:r>
      <w:r w:rsidR="004404A8">
        <w:rPr>
          <w:color w:val="231F20"/>
          <w:spacing w:val="2"/>
        </w:rPr>
        <w:t xml:space="preserve">and </w:t>
      </w:r>
      <w:r w:rsidR="004404A8">
        <w:rPr>
          <w:color w:val="231F20"/>
          <w:spacing w:val="3"/>
        </w:rPr>
        <w:t xml:space="preserve">through open market operations </w:t>
      </w:r>
      <w:r w:rsidR="004404A8">
        <w:rPr>
          <w:color w:val="231F20"/>
        </w:rPr>
        <w:t xml:space="preserve">is </w:t>
      </w:r>
      <w:r w:rsidR="004404A8">
        <w:rPr>
          <w:color w:val="231F20"/>
          <w:spacing w:val="3"/>
        </w:rPr>
        <w:t xml:space="preserve">fiscal cost. </w:t>
      </w:r>
      <w:r w:rsidR="004404A8">
        <w:rPr>
          <w:color w:val="231F20"/>
        </w:rPr>
        <w:t xml:space="preserve">In </w:t>
      </w:r>
      <w:r w:rsidR="004404A8">
        <w:rPr>
          <w:color w:val="231F20"/>
          <w:spacing w:val="4"/>
        </w:rPr>
        <w:t xml:space="preserve">the </w:t>
      </w:r>
      <w:r w:rsidR="004404A8">
        <w:rPr>
          <w:color w:val="231F20"/>
          <w:spacing w:val="3"/>
        </w:rPr>
        <w:t xml:space="preserve">case </w:t>
      </w:r>
      <w:r w:rsidR="004404A8">
        <w:rPr>
          <w:color w:val="231F20"/>
        </w:rPr>
        <w:t xml:space="preserve">of </w:t>
      </w:r>
      <w:r w:rsidR="004404A8">
        <w:rPr>
          <w:color w:val="231F20"/>
          <w:spacing w:val="3"/>
        </w:rPr>
        <w:t xml:space="preserve">domestic credit restriction, </w:t>
      </w:r>
      <w:r w:rsidR="004404A8">
        <w:rPr>
          <w:color w:val="231F20"/>
          <w:spacing w:val="2"/>
        </w:rPr>
        <w:t xml:space="preserve">the </w:t>
      </w:r>
      <w:r w:rsidR="004404A8">
        <w:rPr>
          <w:color w:val="231F20"/>
          <w:spacing w:val="3"/>
        </w:rPr>
        <w:t xml:space="preserve">public sector still acquires </w:t>
      </w:r>
      <w:r w:rsidR="004404A8">
        <w:rPr>
          <w:color w:val="231F20"/>
          <w:spacing w:val="4"/>
        </w:rPr>
        <w:t xml:space="preserve">interest </w:t>
      </w:r>
      <w:r w:rsidR="004404A8">
        <w:rPr>
          <w:color w:val="231F20"/>
          <w:spacing w:val="3"/>
        </w:rPr>
        <w:t xml:space="preserve">foreign assets </w:t>
      </w:r>
      <w:r w:rsidR="004404A8">
        <w:rPr>
          <w:color w:val="231F20"/>
          <w:spacing w:val="2"/>
        </w:rPr>
        <w:t xml:space="preserve">but </w:t>
      </w:r>
      <w:r w:rsidR="004404A8">
        <w:rPr>
          <w:color w:val="231F20"/>
          <w:spacing w:val="3"/>
        </w:rPr>
        <w:t xml:space="preserve">does </w:t>
      </w:r>
      <w:r w:rsidR="004404A8">
        <w:rPr>
          <w:color w:val="231F20"/>
        </w:rPr>
        <w:t xml:space="preserve">so by </w:t>
      </w:r>
      <w:r w:rsidR="004404A8">
        <w:rPr>
          <w:color w:val="231F20"/>
          <w:spacing w:val="3"/>
        </w:rPr>
        <w:t xml:space="preserve">emitting </w:t>
      </w:r>
      <w:r w:rsidR="004404A8">
        <w:rPr>
          <w:color w:val="231F20"/>
          <w:spacing w:val="2"/>
        </w:rPr>
        <w:t xml:space="preserve">non </w:t>
      </w:r>
      <w:r w:rsidR="004404A8">
        <w:rPr>
          <w:color w:val="231F20"/>
          <w:spacing w:val="3"/>
        </w:rPr>
        <w:t xml:space="preserve">interest-bearing liabilities </w:t>
      </w:r>
      <w:r w:rsidR="004404A8">
        <w:rPr>
          <w:color w:val="231F20"/>
          <w:spacing w:val="4"/>
        </w:rPr>
        <w:t xml:space="preserve">(that </w:t>
      </w:r>
      <w:r w:rsidR="004404A8">
        <w:rPr>
          <w:color w:val="231F20"/>
          <w:spacing w:val="2"/>
        </w:rPr>
        <w:t xml:space="preserve">is, the </w:t>
      </w:r>
      <w:r w:rsidR="004404A8">
        <w:rPr>
          <w:color w:val="231F20"/>
          <w:spacing w:val="3"/>
        </w:rPr>
        <w:t xml:space="preserve">monetary base). Thus, </w:t>
      </w:r>
      <w:r w:rsidR="004404A8">
        <w:rPr>
          <w:color w:val="231F20"/>
          <w:spacing w:val="2"/>
        </w:rPr>
        <w:t xml:space="preserve">the </w:t>
      </w:r>
      <w:r w:rsidR="004404A8">
        <w:rPr>
          <w:color w:val="231F20"/>
          <w:spacing w:val="3"/>
        </w:rPr>
        <w:t xml:space="preserve">public sector’s fiscal situation </w:t>
      </w:r>
      <w:r w:rsidR="004404A8">
        <w:rPr>
          <w:color w:val="231F20"/>
          <w:spacing w:val="4"/>
        </w:rPr>
        <w:t xml:space="preserve">actually </w:t>
      </w:r>
      <w:r w:rsidR="004404A8">
        <w:rPr>
          <w:color w:val="231F20"/>
          <w:spacing w:val="3"/>
        </w:rPr>
        <w:t xml:space="preserve">improves when sterilization </w:t>
      </w:r>
      <w:r w:rsidR="004404A8">
        <w:rPr>
          <w:color w:val="231F20"/>
        </w:rPr>
        <w:t xml:space="preserve">is </w:t>
      </w:r>
      <w:r w:rsidR="004404A8">
        <w:rPr>
          <w:color w:val="231F20"/>
          <w:spacing w:val="3"/>
        </w:rPr>
        <w:t xml:space="preserve">effected </w:t>
      </w:r>
      <w:r w:rsidR="004404A8">
        <w:rPr>
          <w:color w:val="231F20"/>
        </w:rPr>
        <w:t xml:space="preserve">by </w:t>
      </w:r>
      <w:r w:rsidR="004404A8">
        <w:rPr>
          <w:color w:val="231F20"/>
          <w:spacing w:val="3"/>
        </w:rPr>
        <w:t xml:space="preserve">increasing reserve </w:t>
      </w:r>
      <w:r w:rsidR="004404A8">
        <w:rPr>
          <w:color w:val="231F20"/>
          <w:spacing w:val="4"/>
        </w:rPr>
        <w:t xml:space="preserve">requirements. </w:t>
      </w:r>
      <w:r w:rsidR="004404A8">
        <w:rPr>
          <w:color w:val="231F20"/>
          <w:spacing w:val="3"/>
        </w:rPr>
        <w:t xml:space="preserve">This approach, however, implicitly taxes private agents. </w:t>
      </w:r>
      <w:r w:rsidR="004404A8">
        <w:rPr>
          <w:color w:val="231F20"/>
          <w:spacing w:val="2"/>
        </w:rPr>
        <w:t xml:space="preserve">The </w:t>
      </w:r>
      <w:r w:rsidR="004404A8">
        <w:rPr>
          <w:color w:val="231F20"/>
          <w:spacing w:val="4"/>
        </w:rPr>
        <w:t xml:space="preserve">requirement </w:t>
      </w:r>
      <w:r w:rsidR="004404A8">
        <w:rPr>
          <w:color w:val="231F20"/>
          <w:spacing w:val="3"/>
        </w:rPr>
        <w:t xml:space="preserve">that banks hold </w:t>
      </w:r>
      <w:r w:rsidR="004404A8">
        <w:rPr>
          <w:color w:val="231F20"/>
        </w:rPr>
        <w:t xml:space="preserve">a  </w:t>
      </w:r>
      <w:r w:rsidR="004404A8">
        <w:rPr>
          <w:color w:val="231F20"/>
          <w:spacing w:val="3"/>
        </w:rPr>
        <w:t xml:space="preserve">larger stock </w:t>
      </w:r>
      <w:r w:rsidR="004404A8">
        <w:rPr>
          <w:color w:val="231F20"/>
        </w:rPr>
        <w:t xml:space="preserve">of  </w:t>
      </w:r>
      <w:r w:rsidR="004404A8">
        <w:rPr>
          <w:color w:val="231F20"/>
          <w:spacing w:val="3"/>
        </w:rPr>
        <w:t xml:space="preserve">non-interest hearing reserves </w:t>
      </w:r>
      <w:r w:rsidR="004404A8">
        <w:rPr>
          <w:color w:val="231F20"/>
          <w:spacing w:val="4"/>
        </w:rPr>
        <w:t xml:space="preserve">imposes   </w:t>
      </w:r>
      <w:r w:rsidR="004404A8">
        <w:rPr>
          <w:color w:val="231F20"/>
        </w:rPr>
        <w:t xml:space="preserve">an </w:t>
      </w:r>
      <w:r w:rsidR="004404A8">
        <w:rPr>
          <w:color w:val="231F20"/>
          <w:spacing w:val="3"/>
        </w:rPr>
        <w:t xml:space="preserve">explicit </w:t>
      </w:r>
      <w:r w:rsidR="004404A8">
        <w:rPr>
          <w:color w:val="231F20"/>
          <w:spacing w:val="2"/>
        </w:rPr>
        <w:t xml:space="preserve">tax </w:t>
      </w:r>
      <w:r w:rsidR="004404A8">
        <w:rPr>
          <w:color w:val="231F20"/>
        </w:rPr>
        <w:t xml:space="preserve">on </w:t>
      </w:r>
      <w:r w:rsidR="004404A8">
        <w:rPr>
          <w:color w:val="231F20"/>
          <w:spacing w:val="3"/>
        </w:rPr>
        <w:t xml:space="preserve">them, which must </w:t>
      </w:r>
      <w:r w:rsidR="004404A8">
        <w:rPr>
          <w:color w:val="231F20"/>
        </w:rPr>
        <w:t xml:space="preserve">be </w:t>
      </w:r>
      <w:r w:rsidR="004404A8">
        <w:rPr>
          <w:color w:val="231F20"/>
          <w:spacing w:val="3"/>
        </w:rPr>
        <w:t xml:space="preserve">apportioned </w:t>
      </w:r>
      <w:r w:rsidR="004404A8">
        <w:rPr>
          <w:color w:val="231F20"/>
        </w:rPr>
        <w:t xml:space="preserve">in </w:t>
      </w:r>
      <w:r w:rsidR="004404A8">
        <w:rPr>
          <w:color w:val="231F20"/>
          <w:spacing w:val="3"/>
        </w:rPr>
        <w:t xml:space="preserve">some </w:t>
      </w:r>
      <w:r w:rsidR="004404A8">
        <w:rPr>
          <w:color w:val="231F20"/>
          <w:spacing w:val="2"/>
        </w:rPr>
        <w:t>way</w:t>
      </w:r>
      <w:r w:rsidR="004404A8">
        <w:rPr>
          <w:color w:val="231F20"/>
          <w:spacing w:val="2"/>
        </w:rPr>
        <w:t xml:space="preserve"> </w:t>
      </w:r>
      <w:r w:rsidR="004404A8">
        <w:rPr>
          <w:color w:val="231F20"/>
          <w:spacing w:val="4"/>
        </w:rPr>
        <w:t xml:space="preserve">among </w:t>
      </w:r>
      <w:r w:rsidR="004404A8">
        <w:rPr>
          <w:color w:val="231F20"/>
          <w:spacing w:val="3"/>
        </w:rPr>
        <w:t xml:space="preserve">bank depositors, borrowers, </w:t>
      </w:r>
      <w:r w:rsidR="004404A8">
        <w:rPr>
          <w:color w:val="231F20"/>
          <w:spacing w:val="2"/>
        </w:rPr>
        <w:t xml:space="preserve">and </w:t>
      </w:r>
      <w:r w:rsidR="004404A8">
        <w:rPr>
          <w:color w:val="231F20"/>
          <w:spacing w:val="3"/>
        </w:rPr>
        <w:t xml:space="preserve">shareholders. </w:t>
      </w:r>
      <w:r w:rsidR="004404A8">
        <w:rPr>
          <w:color w:val="231F20"/>
          <w:spacing w:val="2"/>
        </w:rPr>
        <w:t xml:space="preserve">The </w:t>
      </w:r>
      <w:r w:rsidR="004404A8">
        <w:rPr>
          <w:color w:val="231F20"/>
          <w:spacing w:val="3"/>
        </w:rPr>
        <w:t xml:space="preserve">incidence </w:t>
      </w:r>
      <w:r w:rsidR="004404A8">
        <w:rPr>
          <w:color w:val="231F20"/>
        </w:rPr>
        <w:t xml:space="preserve">of </w:t>
      </w:r>
      <w:r w:rsidR="004404A8">
        <w:rPr>
          <w:color w:val="231F20"/>
          <w:spacing w:val="2"/>
        </w:rPr>
        <w:t xml:space="preserve">the </w:t>
      </w:r>
      <w:r w:rsidR="004404A8">
        <w:rPr>
          <w:color w:val="231F20"/>
          <w:spacing w:val="4"/>
        </w:rPr>
        <w:t xml:space="preserve">tax  </w:t>
      </w:r>
      <w:r w:rsidR="004404A8">
        <w:rPr>
          <w:color w:val="231F20"/>
          <w:spacing w:val="3"/>
        </w:rPr>
        <w:t xml:space="preserve">will depend </w:t>
      </w:r>
      <w:r w:rsidR="004404A8">
        <w:rPr>
          <w:color w:val="231F20"/>
        </w:rPr>
        <w:t xml:space="preserve">on </w:t>
      </w:r>
      <w:r w:rsidR="004404A8">
        <w:rPr>
          <w:color w:val="231F20"/>
          <w:spacing w:val="2"/>
        </w:rPr>
        <w:t xml:space="preserve">the </w:t>
      </w:r>
      <w:r w:rsidR="004404A8">
        <w:rPr>
          <w:color w:val="231F20"/>
          <w:spacing w:val="3"/>
        </w:rPr>
        <w:t xml:space="preserve">elasticity supply </w:t>
      </w:r>
      <w:r w:rsidR="004404A8">
        <w:rPr>
          <w:color w:val="231F20"/>
        </w:rPr>
        <w:t xml:space="preserve">of </w:t>
      </w:r>
      <w:r w:rsidR="004404A8">
        <w:rPr>
          <w:color w:val="231F20"/>
          <w:spacing w:val="3"/>
        </w:rPr>
        <w:t xml:space="preserve">bank deposits, </w:t>
      </w:r>
      <w:r w:rsidR="004404A8">
        <w:rPr>
          <w:color w:val="231F20"/>
        </w:rPr>
        <w:t xml:space="preserve">as </w:t>
      </w:r>
      <w:r w:rsidR="004404A8">
        <w:rPr>
          <w:color w:val="231F20"/>
          <w:spacing w:val="3"/>
        </w:rPr>
        <w:t xml:space="preserve">well </w:t>
      </w:r>
      <w:r w:rsidR="004404A8">
        <w:rPr>
          <w:color w:val="231F20"/>
        </w:rPr>
        <w:t xml:space="preserve">as on </w:t>
      </w:r>
      <w:r w:rsidR="004404A8">
        <w:rPr>
          <w:color w:val="231F20"/>
          <w:spacing w:val="4"/>
        </w:rPr>
        <w:t xml:space="preserve">the </w:t>
      </w:r>
      <w:r w:rsidR="004404A8">
        <w:rPr>
          <w:color w:val="231F20"/>
          <w:spacing w:val="3"/>
        </w:rPr>
        <w:t xml:space="preserve">demand </w:t>
      </w:r>
      <w:r w:rsidR="004404A8">
        <w:rPr>
          <w:color w:val="231F20"/>
          <w:spacing w:val="2"/>
        </w:rPr>
        <w:t xml:space="preserve">for </w:t>
      </w:r>
      <w:r w:rsidR="004404A8">
        <w:rPr>
          <w:color w:val="231F20"/>
          <w:spacing w:val="3"/>
        </w:rPr>
        <w:t>bank</w:t>
      </w:r>
      <w:r w:rsidR="004404A8">
        <w:rPr>
          <w:color w:val="231F20"/>
          <w:spacing w:val="9"/>
        </w:rPr>
        <w:t xml:space="preserve"> </w:t>
      </w:r>
      <w:r w:rsidR="004404A8">
        <w:rPr>
          <w:color w:val="231F20"/>
          <w:spacing w:val="4"/>
        </w:rPr>
        <w:t>loans.</w:t>
      </w:r>
    </w:p>
    <w:p w:rsidR="0090524C" w:rsidRDefault="0090524C">
      <w:pPr>
        <w:pStyle w:val="BodyText"/>
        <w:spacing w:before="1"/>
        <w:rPr>
          <w:sz w:val="30"/>
        </w:rPr>
      </w:pPr>
    </w:p>
    <w:p w:rsidR="0090524C" w:rsidRDefault="004404A8">
      <w:pPr>
        <w:pStyle w:val="Heading1"/>
        <w:ind w:left="237"/>
      </w:pPr>
      <w:r>
        <w:rPr>
          <w:color w:val="231F20"/>
        </w:rPr>
        <w:t>Offsetting the Impact of Monetary Expansion on Aggregate Demand</w:t>
      </w:r>
    </w:p>
    <w:p w:rsidR="0090524C" w:rsidRDefault="0090524C">
      <w:pPr>
        <w:pStyle w:val="BodyText"/>
        <w:spacing w:before="4"/>
        <w:rPr>
          <w:rFonts w:ascii="UKIJ Nasq"/>
          <w:b/>
          <w:sz w:val="32"/>
        </w:rPr>
      </w:pPr>
    </w:p>
    <w:p w:rsidR="0090524C" w:rsidRDefault="004404A8">
      <w:pPr>
        <w:pStyle w:val="BodyText"/>
        <w:spacing w:line="300" w:lineRule="auto"/>
        <w:ind w:left="237" w:right="2051" w:firstLine="720"/>
        <w:jc w:val="both"/>
      </w:pPr>
      <w:r>
        <w:rPr>
          <w:color w:val="231F20"/>
        </w:rPr>
        <w:t xml:space="preserve">If </w:t>
      </w:r>
      <w:r>
        <w:rPr>
          <w:color w:val="231F20"/>
          <w:spacing w:val="2"/>
        </w:rPr>
        <w:t xml:space="preserve">the </w:t>
      </w:r>
      <w:r>
        <w:rPr>
          <w:color w:val="231F20"/>
          <w:spacing w:val="3"/>
        </w:rPr>
        <w:t xml:space="preserve">arrival </w:t>
      </w:r>
      <w:r>
        <w:rPr>
          <w:color w:val="231F20"/>
        </w:rPr>
        <w:t xml:space="preserve">of </w:t>
      </w:r>
      <w:r>
        <w:rPr>
          <w:color w:val="231F20"/>
          <w:spacing w:val="3"/>
        </w:rPr>
        <w:t xml:space="preserve">capital inflows </w:t>
      </w:r>
      <w:r>
        <w:rPr>
          <w:color w:val="231F20"/>
        </w:rPr>
        <w:t xml:space="preserve">is </w:t>
      </w:r>
      <w:r>
        <w:rPr>
          <w:color w:val="231F20"/>
          <w:spacing w:val="3"/>
        </w:rPr>
        <w:t xml:space="preserve">permitted </w:t>
      </w:r>
      <w:r>
        <w:rPr>
          <w:color w:val="231F20"/>
        </w:rPr>
        <w:t xml:space="preserve">to </w:t>
      </w:r>
      <w:r>
        <w:rPr>
          <w:color w:val="231F20"/>
          <w:spacing w:val="3"/>
        </w:rPr>
        <w:t xml:space="preserve">result </w:t>
      </w:r>
      <w:r>
        <w:rPr>
          <w:color w:val="231F20"/>
        </w:rPr>
        <w:t xml:space="preserve">in </w:t>
      </w:r>
      <w:r>
        <w:rPr>
          <w:color w:val="231F20"/>
          <w:spacing w:val="4"/>
        </w:rPr>
        <w:t xml:space="preserve">the </w:t>
      </w:r>
      <w:r>
        <w:rPr>
          <w:color w:val="231F20"/>
          <w:spacing w:val="3"/>
        </w:rPr>
        <w:t xml:space="preserve">expansion </w:t>
      </w:r>
      <w:r>
        <w:rPr>
          <w:color w:val="231F20"/>
        </w:rPr>
        <w:t xml:space="preserve">of </w:t>
      </w:r>
      <w:r>
        <w:rPr>
          <w:color w:val="231F20"/>
          <w:spacing w:val="3"/>
        </w:rPr>
        <w:t xml:space="preserve">broad monetary aggregates, </w:t>
      </w:r>
      <w:r>
        <w:rPr>
          <w:color w:val="231F20"/>
          <w:spacing w:val="2"/>
        </w:rPr>
        <w:t xml:space="preserve">the </w:t>
      </w:r>
      <w:r>
        <w:rPr>
          <w:color w:val="231F20"/>
          <w:spacing w:val="3"/>
        </w:rPr>
        <w:t xml:space="preserve">expansionary effects </w:t>
      </w:r>
      <w:r>
        <w:rPr>
          <w:color w:val="231F20"/>
          <w:spacing w:val="4"/>
        </w:rPr>
        <w:t xml:space="preserve">on </w:t>
      </w:r>
      <w:r>
        <w:rPr>
          <w:color w:val="231F20"/>
          <w:spacing w:val="3"/>
        </w:rPr>
        <w:t xml:space="preserve">aggregate demand </w:t>
      </w:r>
      <w:r>
        <w:rPr>
          <w:color w:val="231F20"/>
          <w:spacing w:val="2"/>
        </w:rPr>
        <w:t xml:space="preserve">can </w:t>
      </w:r>
      <w:r>
        <w:rPr>
          <w:color w:val="231F20"/>
        </w:rPr>
        <w:t xml:space="preserve">be </w:t>
      </w:r>
      <w:r>
        <w:rPr>
          <w:color w:val="231F20"/>
          <w:spacing w:val="3"/>
        </w:rPr>
        <w:t>neutralized through fiscal</w:t>
      </w:r>
      <w:r>
        <w:rPr>
          <w:color w:val="231F20"/>
          <w:spacing w:val="64"/>
        </w:rPr>
        <w:t xml:space="preserve"> </w:t>
      </w:r>
      <w:r>
        <w:rPr>
          <w:color w:val="231F20"/>
          <w:spacing w:val="4"/>
        </w:rPr>
        <w:t>contraction.</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3"/>
        </w:rPr>
        <w:t xml:space="preserve">Fiscal adjustment </w:t>
      </w:r>
      <w:r>
        <w:rPr>
          <w:color w:val="231F20"/>
          <w:spacing w:val="2"/>
        </w:rPr>
        <w:t xml:space="preserve">was </w:t>
      </w:r>
      <w:r>
        <w:rPr>
          <w:color w:val="231F20"/>
        </w:rPr>
        <w:t xml:space="preserve">a </w:t>
      </w:r>
      <w:r>
        <w:rPr>
          <w:color w:val="231F20"/>
          <w:spacing w:val="2"/>
        </w:rPr>
        <w:t xml:space="preserve">key </w:t>
      </w:r>
      <w:r>
        <w:rPr>
          <w:color w:val="231F20"/>
          <w:spacing w:val="3"/>
        </w:rPr>
        <w:t xml:space="preserve">component </w:t>
      </w:r>
      <w:r>
        <w:rPr>
          <w:color w:val="231F20"/>
        </w:rPr>
        <w:t xml:space="preserve">of </w:t>
      </w:r>
      <w:r>
        <w:rPr>
          <w:color w:val="231F20"/>
          <w:spacing w:val="2"/>
        </w:rPr>
        <w:t xml:space="preserve">the </w:t>
      </w:r>
      <w:r>
        <w:rPr>
          <w:color w:val="231F20"/>
          <w:spacing w:val="3"/>
        </w:rPr>
        <w:t xml:space="preserve">stabilization </w:t>
      </w:r>
      <w:r>
        <w:rPr>
          <w:color w:val="231F20"/>
          <w:spacing w:val="4"/>
        </w:rPr>
        <w:t xml:space="preserve">and </w:t>
      </w:r>
      <w:r>
        <w:rPr>
          <w:color w:val="231F20"/>
          <w:spacing w:val="3"/>
        </w:rPr>
        <w:t>market-orie</w:t>
      </w:r>
      <w:r>
        <w:rPr>
          <w:color w:val="231F20"/>
          <w:spacing w:val="3"/>
        </w:rPr>
        <w:t xml:space="preserve">nted refer programmes that many countries undertook </w:t>
      </w:r>
      <w:r>
        <w:rPr>
          <w:color w:val="231F20"/>
          <w:spacing w:val="4"/>
        </w:rPr>
        <w:t xml:space="preserve">prior   </w:t>
      </w:r>
      <w:r>
        <w:rPr>
          <w:color w:val="231F20"/>
        </w:rPr>
        <w:t xml:space="preserve">to </w:t>
      </w:r>
      <w:r>
        <w:rPr>
          <w:color w:val="231F20"/>
          <w:spacing w:val="3"/>
        </w:rPr>
        <w:t xml:space="preserve">receiving capital inflow Consequently, </w:t>
      </w:r>
      <w:r>
        <w:rPr>
          <w:color w:val="231F20"/>
        </w:rPr>
        <w:t xml:space="preserve">it is </w:t>
      </w:r>
      <w:r>
        <w:rPr>
          <w:color w:val="231F20"/>
          <w:spacing w:val="3"/>
        </w:rPr>
        <w:t xml:space="preserve">difficult </w:t>
      </w:r>
      <w:r>
        <w:rPr>
          <w:color w:val="231F20"/>
        </w:rPr>
        <w:t xml:space="preserve">to </w:t>
      </w:r>
      <w:r>
        <w:rPr>
          <w:color w:val="231F20"/>
          <w:spacing w:val="3"/>
        </w:rPr>
        <w:t xml:space="preserve">interpret </w:t>
      </w:r>
      <w:r>
        <w:rPr>
          <w:color w:val="231F20"/>
        </w:rPr>
        <w:t xml:space="preserve">a </w:t>
      </w:r>
      <w:r>
        <w:rPr>
          <w:color w:val="231F20"/>
          <w:spacing w:val="4"/>
        </w:rPr>
        <w:t xml:space="preserve">tight </w:t>
      </w:r>
      <w:r>
        <w:rPr>
          <w:color w:val="231F20"/>
          <w:spacing w:val="3"/>
        </w:rPr>
        <w:t xml:space="preserve">fiscal stance, </w:t>
      </w:r>
      <w:r>
        <w:rPr>
          <w:color w:val="231F20"/>
        </w:rPr>
        <w:t xml:space="preserve">or a </w:t>
      </w:r>
      <w:r>
        <w:rPr>
          <w:color w:val="231F20"/>
          <w:spacing w:val="3"/>
        </w:rPr>
        <w:t xml:space="preserve">further tightening </w:t>
      </w:r>
      <w:r>
        <w:rPr>
          <w:color w:val="231F20"/>
        </w:rPr>
        <w:t xml:space="preserve">of </w:t>
      </w:r>
      <w:r>
        <w:rPr>
          <w:color w:val="231F20"/>
          <w:spacing w:val="3"/>
        </w:rPr>
        <w:t xml:space="preserve">that stance, </w:t>
      </w:r>
      <w:r>
        <w:rPr>
          <w:color w:val="231F20"/>
        </w:rPr>
        <w:t xml:space="preserve">as a </w:t>
      </w:r>
      <w:r>
        <w:rPr>
          <w:color w:val="231F20"/>
          <w:spacing w:val="3"/>
        </w:rPr>
        <w:t xml:space="preserve">policy response </w:t>
      </w:r>
      <w:r>
        <w:rPr>
          <w:color w:val="231F20"/>
          <w:spacing w:val="4"/>
        </w:rPr>
        <w:t xml:space="preserve">to </w:t>
      </w:r>
      <w:r>
        <w:rPr>
          <w:color w:val="231F20"/>
          <w:spacing w:val="3"/>
        </w:rPr>
        <w:t xml:space="preserve">capital inflows rather than </w:t>
      </w:r>
      <w:r>
        <w:rPr>
          <w:color w:val="231F20"/>
        </w:rPr>
        <w:t xml:space="preserve">as a </w:t>
      </w:r>
      <w:r>
        <w:rPr>
          <w:color w:val="231F20"/>
          <w:spacing w:val="3"/>
        </w:rPr>
        <w:t>conti</w:t>
      </w:r>
      <w:r>
        <w:rPr>
          <w:color w:val="231F20"/>
          <w:spacing w:val="3"/>
        </w:rPr>
        <w:t xml:space="preserve">nuation </w:t>
      </w:r>
      <w:r>
        <w:rPr>
          <w:color w:val="231F20"/>
        </w:rPr>
        <w:t xml:space="preserve">of an </w:t>
      </w:r>
      <w:r>
        <w:rPr>
          <w:color w:val="231F20"/>
          <w:spacing w:val="3"/>
        </w:rPr>
        <w:t xml:space="preserve">ongoing </w:t>
      </w:r>
      <w:r>
        <w:rPr>
          <w:color w:val="231F20"/>
          <w:spacing w:val="4"/>
        </w:rPr>
        <w:t xml:space="preserve">adjustment </w:t>
      </w:r>
      <w:r>
        <w:rPr>
          <w:color w:val="231F20"/>
          <w:spacing w:val="3"/>
        </w:rPr>
        <w:t xml:space="preserve">process. Whatever </w:t>
      </w:r>
      <w:r>
        <w:rPr>
          <w:color w:val="231F20"/>
          <w:spacing w:val="2"/>
        </w:rPr>
        <w:t xml:space="preserve">the </w:t>
      </w:r>
      <w:r>
        <w:rPr>
          <w:color w:val="231F20"/>
          <w:spacing w:val="3"/>
        </w:rPr>
        <w:t xml:space="preserve">reason, </w:t>
      </w:r>
      <w:r>
        <w:rPr>
          <w:color w:val="231F20"/>
        </w:rPr>
        <w:t xml:space="preserve">a </w:t>
      </w:r>
      <w:r>
        <w:rPr>
          <w:color w:val="231F20"/>
          <w:spacing w:val="3"/>
        </w:rPr>
        <w:t xml:space="preserve">tighter fiscal stance during </w:t>
      </w:r>
      <w:r>
        <w:rPr>
          <w:color w:val="231F20"/>
          <w:spacing w:val="2"/>
        </w:rPr>
        <w:t xml:space="preserve">the </w:t>
      </w:r>
      <w:r>
        <w:rPr>
          <w:color w:val="231F20"/>
          <w:spacing w:val="4"/>
        </w:rPr>
        <w:t xml:space="preserve">inflow </w:t>
      </w:r>
      <w:r>
        <w:rPr>
          <w:color w:val="231F20"/>
          <w:spacing w:val="3"/>
        </w:rPr>
        <w:t>episode does help reduce aggregate demand</w:t>
      </w:r>
      <w:r>
        <w:rPr>
          <w:color w:val="231F20"/>
          <w:spacing w:val="24"/>
        </w:rPr>
        <w:t xml:space="preserve"> </w:t>
      </w:r>
      <w:r>
        <w:rPr>
          <w:color w:val="231F20"/>
          <w:spacing w:val="4"/>
        </w:rPr>
        <w:t>pressures.</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spacing w:val="2"/>
        </w:rPr>
        <w:t xml:space="preserve">How </w:t>
      </w:r>
      <w:r>
        <w:rPr>
          <w:color w:val="231F20"/>
          <w:spacing w:val="3"/>
        </w:rPr>
        <w:t xml:space="preserve">successful </w:t>
      </w:r>
      <w:r>
        <w:rPr>
          <w:color w:val="231F20"/>
          <w:spacing w:val="2"/>
        </w:rPr>
        <w:t xml:space="preserve">are </w:t>
      </w:r>
      <w:r>
        <w:rPr>
          <w:color w:val="231F20"/>
          <w:spacing w:val="3"/>
        </w:rPr>
        <w:t xml:space="preserve">these policies </w:t>
      </w:r>
      <w:r>
        <w:rPr>
          <w:color w:val="231F20"/>
        </w:rPr>
        <w:t xml:space="preserve">in </w:t>
      </w:r>
      <w:r>
        <w:rPr>
          <w:color w:val="231F20"/>
          <w:spacing w:val="3"/>
        </w:rPr>
        <w:t xml:space="preserve">preventing </w:t>
      </w:r>
      <w:r>
        <w:rPr>
          <w:color w:val="231F20"/>
          <w:spacing w:val="2"/>
        </w:rPr>
        <w:t xml:space="preserve">the </w:t>
      </w:r>
      <w:r>
        <w:rPr>
          <w:color w:val="231F20"/>
          <w:spacing w:val="4"/>
        </w:rPr>
        <w:t xml:space="preserve">overheating </w:t>
      </w:r>
      <w:r>
        <w:rPr>
          <w:color w:val="231F20"/>
          <w:spacing w:val="3"/>
        </w:rPr>
        <w:t xml:space="preserve">associated with </w:t>
      </w:r>
      <w:r>
        <w:rPr>
          <w:color w:val="231F20"/>
        </w:rPr>
        <w:t xml:space="preserve">a </w:t>
      </w:r>
      <w:r>
        <w:rPr>
          <w:color w:val="231F20"/>
          <w:spacing w:val="3"/>
        </w:rPr>
        <w:t xml:space="preserve">surge </w:t>
      </w:r>
      <w:r>
        <w:rPr>
          <w:color w:val="231F20"/>
        </w:rPr>
        <w:t xml:space="preserve">in </w:t>
      </w:r>
      <w:r>
        <w:rPr>
          <w:color w:val="231F20"/>
          <w:spacing w:val="3"/>
        </w:rPr>
        <w:t xml:space="preserve">capital inflows? Once again, </w:t>
      </w:r>
      <w:r>
        <w:rPr>
          <w:color w:val="231F20"/>
          <w:spacing w:val="4"/>
        </w:rPr>
        <w:t xml:space="preserve">macroeconomic </w:t>
      </w:r>
      <w:r>
        <w:rPr>
          <w:color w:val="231F20"/>
          <w:spacing w:val="3"/>
        </w:rPr>
        <w:t xml:space="preserve">performance </w:t>
      </w:r>
      <w:r>
        <w:rPr>
          <w:color w:val="231F20"/>
          <w:spacing w:val="2"/>
        </w:rPr>
        <w:t xml:space="preserve">can </w:t>
      </w:r>
      <w:r>
        <w:rPr>
          <w:color w:val="231F20"/>
        </w:rPr>
        <w:t xml:space="preserve">be </w:t>
      </w:r>
      <w:r>
        <w:rPr>
          <w:color w:val="231F20"/>
          <w:spacing w:val="3"/>
        </w:rPr>
        <w:t xml:space="preserve">understood </w:t>
      </w:r>
      <w:r>
        <w:rPr>
          <w:color w:val="231F20"/>
        </w:rPr>
        <w:t xml:space="preserve">in </w:t>
      </w:r>
      <w:r>
        <w:rPr>
          <w:color w:val="231F20"/>
          <w:spacing w:val="3"/>
        </w:rPr>
        <w:t xml:space="preserve">terms </w:t>
      </w:r>
      <w:r>
        <w:rPr>
          <w:color w:val="231F20"/>
        </w:rPr>
        <w:t xml:space="preserve">of </w:t>
      </w:r>
      <w:r>
        <w:rPr>
          <w:color w:val="231F20"/>
          <w:spacing w:val="2"/>
        </w:rPr>
        <w:t xml:space="preserve">the </w:t>
      </w:r>
      <w:r>
        <w:rPr>
          <w:color w:val="231F20"/>
          <w:spacing w:val="3"/>
        </w:rPr>
        <w:t xml:space="preserve">transmission </w:t>
      </w:r>
      <w:r>
        <w:rPr>
          <w:color w:val="231F20"/>
          <w:spacing w:val="4"/>
        </w:rPr>
        <w:t xml:space="preserve">mechanism, </w:t>
      </w:r>
      <w:r>
        <w:rPr>
          <w:color w:val="231F20"/>
          <w:spacing w:val="3"/>
        </w:rPr>
        <w:t xml:space="preserve">that operates during </w:t>
      </w:r>
      <w:r>
        <w:rPr>
          <w:color w:val="231F20"/>
          <w:spacing w:val="2"/>
        </w:rPr>
        <w:t xml:space="preserve">the </w:t>
      </w:r>
      <w:r>
        <w:rPr>
          <w:color w:val="231F20"/>
          <w:spacing w:val="3"/>
        </w:rPr>
        <w:t xml:space="preserve">inflow episodes According </w:t>
      </w:r>
      <w:r>
        <w:rPr>
          <w:color w:val="231F20"/>
        </w:rPr>
        <w:t xml:space="preserve">to  </w:t>
      </w:r>
      <w:r>
        <w:rPr>
          <w:color w:val="231F20"/>
          <w:spacing w:val="3"/>
        </w:rPr>
        <w:t xml:space="preserve">this </w:t>
      </w:r>
      <w:r>
        <w:rPr>
          <w:color w:val="231F20"/>
          <w:spacing w:val="4"/>
        </w:rPr>
        <w:t xml:space="preserve">mechanism  </w:t>
      </w:r>
      <w:r>
        <w:rPr>
          <w:color w:val="231F20"/>
          <w:spacing w:val="2"/>
        </w:rPr>
        <w:t xml:space="preserve">two </w:t>
      </w:r>
      <w:r>
        <w:rPr>
          <w:color w:val="231F20"/>
          <w:spacing w:val="3"/>
        </w:rPr>
        <w:t xml:space="preserve">conditions </w:t>
      </w:r>
      <w:r>
        <w:rPr>
          <w:color w:val="231F20"/>
          <w:spacing w:val="2"/>
        </w:rPr>
        <w:t xml:space="preserve">are </w:t>
      </w:r>
      <w:r>
        <w:rPr>
          <w:color w:val="231F20"/>
          <w:spacing w:val="3"/>
        </w:rPr>
        <w:t xml:space="preserve">necessary </w:t>
      </w:r>
      <w:r>
        <w:rPr>
          <w:color w:val="231F20"/>
          <w:spacing w:val="2"/>
        </w:rPr>
        <w:t xml:space="preserve">for </w:t>
      </w:r>
      <w:r>
        <w:rPr>
          <w:color w:val="231F20"/>
          <w:spacing w:val="3"/>
        </w:rPr>
        <w:t xml:space="preserve">capital inflows </w:t>
      </w:r>
      <w:r>
        <w:rPr>
          <w:color w:val="231F20"/>
        </w:rPr>
        <w:t xml:space="preserve">to </w:t>
      </w:r>
      <w:r>
        <w:rPr>
          <w:color w:val="231F20"/>
          <w:spacing w:val="3"/>
        </w:rPr>
        <w:t xml:space="preserve">have </w:t>
      </w:r>
      <w:r>
        <w:rPr>
          <w:color w:val="231F20"/>
        </w:rPr>
        <w:t xml:space="preserve">a </w:t>
      </w:r>
      <w:r>
        <w:rPr>
          <w:color w:val="231F20"/>
          <w:spacing w:val="4"/>
        </w:rPr>
        <w:t xml:space="preserve">expansionary </w:t>
      </w:r>
      <w:r>
        <w:rPr>
          <w:color w:val="231F20"/>
          <w:spacing w:val="3"/>
        </w:rPr>
        <w:t xml:space="preserve">impact </w:t>
      </w:r>
      <w:r>
        <w:rPr>
          <w:color w:val="231F20"/>
        </w:rPr>
        <w:t xml:space="preserve">on </w:t>
      </w:r>
      <w:r>
        <w:rPr>
          <w:color w:val="231F20"/>
          <w:spacing w:val="3"/>
        </w:rPr>
        <w:t xml:space="preserve">aggregate demand. First, </w:t>
      </w:r>
      <w:r>
        <w:rPr>
          <w:color w:val="231F20"/>
        </w:rPr>
        <w:t xml:space="preserve">a </w:t>
      </w:r>
      <w:r>
        <w:rPr>
          <w:color w:val="231F20"/>
          <w:spacing w:val="3"/>
        </w:rPr>
        <w:t xml:space="preserve">change </w:t>
      </w:r>
      <w:r>
        <w:rPr>
          <w:color w:val="231F20"/>
        </w:rPr>
        <w:t xml:space="preserve">in </w:t>
      </w:r>
      <w:r>
        <w:rPr>
          <w:color w:val="231F20"/>
          <w:spacing w:val="2"/>
        </w:rPr>
        <w:t xml:space="preserve">the net </w:t>
      </w:r>
      <w:r>
        <w:rPr>
          <w:color w:val="231F20"/>
          <w:spacing w:val="3"/>
        </w:rPr>
        <w:t xml:space="preserve">private </w:t>
      </w:r>
      <w:r>
        <w:rPr>
          <w:color w:val="231F20"/>
          <w:spacing w:val="4"/>
        </w:rPr>
        <w:t xml:space="preserve">capital </w:t>
      </w:r>
      <w:r>
        <w:rPr>
          <w:color w:val="231F20"/>
          <w:spacing w:val="3"/>
        </w:rPr>
        <w:t xml:space="preserve">inflow must represent </w:t>
      </w:r>
      <w:r>
        <w:rPr>
          <w:color w:val="231F20"/>
        </w:rPr>
        <w:t xml:space="preserve">an </w:t>
      </w:r>
      <w:r>
        <w:rPr>
          <w:color w:val="231F20"/>
          <w:spacing w:val="3"/>
        </w:rPr>
        <w:t xml:space="preserve">addition </w:t>
      </w:r>
      <w:r>
        <w:rPr>
          <w:color w:val="231F20"/>
        </w:rPr>
        <w:t xml:space="preserve">to </w:t>
      </w:r>
      <w:r>
        <w:rPr>
          <w:color w:val="231F20"/>
          <w:spacing w:val="2"/>
        </w:rPr>
        <w:t xml:space="preserve">the </w:t>
      </w:r>
      <w:r>
        <w:rPr>
          <w:color w:val="231F20"/>
          <w:spacing w:val="3"/>
        </w:rPr>
        <w:t xml:space="preserve">country’s capital account </w:t>
      </w:r>
      <w:r>
        <w:rPr>
          <w:color w:val="231F20"/>
          <w:spacing w:val="4"/>
        </w:rPr>
        <w:t xml:space="preserve">surplus, </w:t>
      </w:r>
      <w:r>
        <w:rPr>
          <w:color w:val="231F20"/>
          <w:spacing w:val="3"/>
        </w:rPr>
        <w:t xml:space="preserve">rather than merely </w:t>
      </w:r>
      <w:r>
        <w:rPr>
          <w:color w:val="231F20"/>
        </w:rPr>
        <w:t xml:space="preserve">a </w:t>
      </w:r>
      <w:r>
        <w:rPr>
          <w:color w:val="231F20"/>
          <w:spacing w:val="3"/>
        </w:rPr>
        <w:t xml:space="preserve">change </w:t>
      </w:r>
      <w:r>
        <w:rPr>
          <w:color w:val="231F20"/>
        </w:rPr>
        <w:t xml:space="preserve">in </w:t>
      </w:r>
      <w:r>
        <w:rPr>
          <w:color w:val="231F20"/>
          <w:spacing w:val="2"/>
        </w:rPr>
        <w:t xml:space="preserve">the </w:t>
      </w:r>
      <w:r>
        <w:rPr>
          <w:color w:val="231F20"/>
          <w:spacing w:val="3"/>
        </w:rPr>
        <w:t xml:space="preserve">identity, whether private </w:t>
      </w:r>
      <w:r>
        <w:rPr>
          <w:color w:val="231F20"/>
        </w:rPr>
        <w:t xml:space="preserve">or </w:t>
      </w:r>
      <w:r>
        <w:rPr>
          <w:color w:val="231F20"/>
          <w:spacing w:val="3"/>
        </w:rPr>
        <w:t xml:space="preserve">public, </w:t>
      </w:r>
      <w:r>
        <w:rPr>
          <w:color w:val="231F20"/>
          <w:spacing w:val="4"/>
        </w:rPr>
        <w:t xml:space="preserve">of </w:t>
      </w:r>
      <w:r>
        <w:rPr>
          <w:color w:val="231F20"/>
          <w:spacing w:val="2"/>
        </w:rPr>
        <w:t xml:space="preserve">the </w:t>
      </w:r>
      <w:r>
        <w:rPr>
          <w:color w:val="231F20"/>
          <w:spacing w:val="3"/>
        </w:rPr>
        <w:t xml:space="preserve">country’s external creditors. </w:t>
      </w:r>
      <w:r>
        <w:rPr>
          <w:color w:val="231F20"/>
          <w:spacing w:val="3"/>
        </w:rPr>
        <w:t xml:space="preserve">Second, </w:t>
      </w:r>
      <w:r>
        <w:rPr>
          <w:color w:val="231F20"/>
          <w:spacing w:val="2"/>
        </w:rPr>
        <w:t xml:space="preserve">the </w:t>
      </w:r>
      <w:r>
        <w:rPr>
          <w:color w:val="231F20"/>
          <w:spacing w:val="3"/>
        </w:rPr>
        <w:t xml:space="preserve">central bank must </w:t>
      </w:r>
      <w:r>
        <w:rPr>
          <w:color w:val="231F20"/>
          <w:spacing w:val="4"/>
        </w:rPr>
        <w:t xml:space="preserve">intervene </w:t>
      </w:r>
      <w:r>
        <w:rPr>
          <w:color w:val="231F20"/>
          <w:spacing w:val="3"/>
        </w:rPr>
        <w:t xml:space="preserve">actively </w:t>
      </w:r>
      <w:r>
        <w:rPr>
          <w:color w:val="231F20"/>
        </w:rPr>
        <w:t xml:space="preserve">in </w:t>
      </w:r>
      <w:r>
        <w:rPr>
          <w:color w:val="231F20"/>
          <w:spacing w:val="2"/>
        </w:rPr>
        <w:t xml:space="preserve">the </w:t>
      </w:r>
      <w:r>
        <w:rPr>
          <w:color w:val="231F20"/>
          <w:spacing w:val="3"/>
        </w:rPr>
        <w:t xml:space="preserve">foreign exchange market, purchasing </w:t>
      </w:r>
      <w:r>
        <w:rPr>
          <w:color w:val="231F20"/>
          <w:spacing w:val="2"/>
        </w:rPr>
        <w:t xml:space="preserve">the </w:t>
      </w:r>
      <w:r>
        <w:rPr>
          <w:color w:val="231F20"/>
          <w:spacing w:val="3"/>
        </w:rPr>
        <w:t xml:space="preserve">additional </w:t>
      </w:r>
      <w:r>
        <w:rPr>
          <w:color w:val="231F20"/>
          <w:spacing w:val="4"/>
        </w:rPr>
        <w:t xml:space="preserve">foreign </w:t>
      </w:r>
      <w:r>
        <w:rPr>
          <w:color w:val="231F20"/>
          <w:spacing w:val="3"/>
        </w:rPr>
        <w:t xml:space="preserve">exchange generated </w:t>
      </w:r>
      <w:r>
        <w:rPr>
          <w:color w:val="231F20"/>
        </w:rPr>
        <w:t xml:space="preserve">by </w:t>
      </w:r>
      <w:r>
        <w:rPr>
          <w:color w:val="231F20"/>
          <w:spacing w:val="2"/>
        </w:rPr>
        <w:t xml:space="preserve">the </w:t>
      </w:r>
      <w:r>
        <w:rPr>
          <w:color w:val="231F20"/>
          <w:spacing w:val="3"/>
        </w:rPr>
        <w:t>capital</w:t>
      </w:r>
      <w:r>
        <w:rPr>
          <w:color w:val="231F20"/>
          <w:spacing w:val="16"/>
        </w:rPr>
        <w:t xml:space="preserve"> </w:t>
      </w:r>
      <w:r>
        <w:rPr>
          <w:color w:val="231F20"/>
          <w:spacing w:val="4"/>
        </w:rPr>
        <w:t>inflows.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Heading1"/>
        <w:spacing w:before="119"/>
        <w:rPr>
          <w:rFonts w:ascii="Trebuchet MS"/>
        </w:rPr>
      </w:pPr>
      <w:r w:rsidRPr="0090524C">
        <w:lastRenderedPageBreak/>
        <w:pict>
          <v:line id="_x0000_s1046" style="position:absolute;left:0;text-align:left;z-index:251776512;mso-position-horizontal-relative:page;mso-position-vertical-relative:page" from="148.45pt,69.45pt" to="148.45pt,771pt" strokecolor="#d7d9da" strokeweight="5pt">
            <w10:wrap anchorx="page" anchory="page"/>
          </v:line>
        </w:pict>
      </w:r>
      <w:r w:rsidR="004404A8">
        <w:rPr>
          <w:rFonts w:ascii="Trebuchet MS"/>
          <w:color w:val="231F20"/>
          <w:spacing w:val="3"/>
        </w:rPr>
        <w:t xml:space="preserve">Policy Regimes </w:t>
      </w:r>
      <w:r w:rsidR="004404A8">
        <w:rPr>
          <w:rFonts w:ascii="Trebuchet MS"/>
          <w:color w:val="231F20"/>
          <w:spacing w:val="2"/>
        </w:rPr>
        <w:t>and</w:t>
      </w:r>
      <w:r w:rsidR="004404A8">
        <w:rPr>
          <w:rFonts w:ascii="Trebuchet MS"/>
          <w:color w:val="231F20"/>
          <w:spacing w:val="-55"/>
        </w:rPr>
        <w:t xml:space="preserve"> </w:t>
      </w:r>
      <w:r w:rsidR="004404A8">
        <w:rPr>
          <w:rFonts w:ascii="Trebuchet MS"/>
          <w:color w:val="231F20"/>
          <w:spacing w:val="4"/>
        </w:rPr>
        <w:t>Vulnerability</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rPr>
        <w:t xml:space="preserve">In </w:t>
      </w:r>
      <w:r>
        <w:rPr>
          <w:color w:val="231F20"/>
          <w:spacing w:val="2"/>
        </w:rPr>
        <w:t xml:space="preserve">the </w:t>
      </w:r>
      <w:r>
        <w:rPr>
          <w:color w:val="231F20"/>
          <w:spacing w:val="3"/>
        </w:rPr>
        <w:t xml:space="preserve">context  </w:t>
      </w:r>
      <w:r>
        <w:rPr>
          <w:color w:val="231F20"/>
        </w:rPr>
        <w:t xml:space="preserve">of  </w:t>
      </w:r>
      <w:r>
        <w:rPr>
          <w:color w:val="231F20"/>
          <w:spacing w:val="3"/>
        </w:rPr>
        <w:t xml:space="preserve">financial  integration,  vulnerability  refers  </w:t>
      </w:r>
      <w:r>
        <w:rPr>
          <w:color w:val="231F20"/>
          <w:spacing w:val="4"/>
        </w:rPr>
        <w:t xml:space="preserve">to  </w:t>
      </w:r>
      <w:r>
        <w:rPr>
          <w:color w:val="231F20"/>
          <w:spacing w:val="2"/>
        </w:rPr>
        <w:t xml:space="preserve">the </w:t>
      </w:r>
      <w:r>
        <w:rPr>
          <w:color w:val="231F20"/>
          <w:spacing w:val="3"/>
        </w:rPr>
        <w:t xml:space="preserve">possibility that </w:t>
      </w:r>
      <w:r>
        <w:rPr>
          <w:color w:val="231F20"/>
        </w:rPr>
        <w:t xml:space="preserve">a </w:t>
      </w:r>
      <w:r>
        <w:rPr>
          <w:color w:val="231F20"/>
          <w:spacing w:val="3"/>
        </w:rPr>
        <w:t xml:space="preserve">country </w:t>
      </w:r>
      <w:r>
        <w:rPr>
          <w:color w:val="231F20"/>
          <w:spacing w:val="2"/>
        </w:rPr>
        <w:t xml:space="preserve">may </w:t>
      </w:r>
      <w:r>
        <w:rPr>
          <w:color w:val="231F20"/>
          <w:spacing w:val="3"/>
        </w:rPr>
        <w:t xml:space="preserve">find itself confronted with </w:t>
      </w:r>
      <w:r>
        <w:rPr>
          <w:color w:val="231F20"/>
        </w:rPr>
        <w:t xml:space="preserve">a </w:t>
      </w:r>
      <w:r>
        <w:rPr>
          <w:color w:val="231F20"/>
          <w:spacing w:val="4"/>
        </w:rPr>
        <w:t xml:space="preserve">sudden, </w:t>
      </w:r>
      <w:r>
        <w:rPr>
          <w:color w:val="231F20"/>
          <w:spacing w:val="3"/>
        </w:rPr>
        <w:t xml:space="preserve">large, </w:t>
      </w:r>
      <w:r>
        <w:rPr>
          <w:color w:val="231F20"/>
          <w:spacing w:val="2"/>
        </w:rPr>
        <w:t xml:space="preserve">and </w:t>
      </w:r>
      <w:r>
        <w:rPr>
          <w:color w:val="231F20"/>
          <w:spacing w:val="3"/>
        </w:rPr>
        <w:t xml:space="preserve">relatively </w:t>
      </w:r>
      <w:r>
        <w:rPr>
          <w:color w:val="231F20"/>
        </w:rPr>
        <w:t xml:space="preserve">lo </w:t>
      </w:r>
      <w:r>
        <w:rPr>
          <w:color w:val="231F20"/>
          <w:spacing w:val="3"/>
        </w:rPr>
        <w:t xml:space="preserve">reduction </w:t>
      </w:r>
      <w:r>
        <w:rPr>
          <w:color w:val="231F20"/>
        </w:rPr>
        <w:t xml:space="preserve">in </w:t>
      </w:r>
      <w:r>
        <w:rPr>
          <w:color w:val="231F20"/>
          <w:spacing w:val="2"/>
        </w:rPr>
        <w:t xml:space="preserve">net </w:t>
      </w:r>
      <w:r>
        <w:rPr>
          <w:color w:val="231F20"/>
          <w:spacing w:val="3"/>
        </w:rPr>
        <w:t xml:space="preserve">capital inflows. </w:t>
      </w:r>
      <w:r>
        <w:rPr>
          <w:color w:val="231F20"/>
          <w:spacing w:val="2"/>
        </w:rPr>
        <w:t xml:space="preserve">The </w:t>
      </w:r>
      <w:r>
        <w:rPr>
          <w:color w:val="231F20"/>
          <w:spacing w:val="3"/>
        </w:rPr>
        <w:t xml:space="preserve">challenge </w:t>
      </w:r>
      <w:r>
        <w:rPr>
          <w:color w:val="231F20"/>
          <w:spacing w:val="4"/>
        </w:rPr>
        <w:t xml:space="preserve">to </w:t>
      </w:r>
      <w:r>
        <w:rPr>
          <w:color w:val="231F20"/>
          <w:spacing w:val="3"/>
        </w:rPr>
        <w:t xml:space="preserve">policymakers </w:t>
      </w:r>
      <w:r>
        <w:rPr>
          <w:color w:val="231F20"/>
        </w:rPr>
        <w:t xml:space="preserve">is to </w:t>
      </w:r>
      <w:r>
        <w:rPr>
          <w:color w:val="231F20"/>
          <w:spacing w:val="3"/>
        </w:rPr>
        <w:t xml:space="preserve">identify </w:t>
      </w:r>
      <w:r>
        <w:rPr>
          <w:color w:val="231F20"/>
          <w:spacing w:val="2"/>
        </w:rPr>
        <w:t xml:space="preserve">and </w:t>
      </w:r>
      <w:r>
        <w:rPr>
          <w:color w:val="231F20"/>
          <w:spacing w:val="3"/>
        </w:rPr>
        <w:t>implement policies that</w:t>
      </w:r>
      <w:r>
        <w:rPr>
          <w:color w:val="231F20"/>
          <w:spacing w:val="3"/>
        </w:rPr>
        <w:t xml:space="preserve"> </w:t>
      </w:r>
      <w:r>
        <w:rPr>
          <w:color w:val="231F20"/>
          <w:spacing w:val="2"/>
        </w:rPr>
        <w:t xml:space="preserve">can </w:t>
      </w:r>
      <w:r>
        <w:rPr>
          <w:color w:val="231F20"/>
          <w:spacing w:val="3"/>
        </w:rPr>
        <w:t xml:space="preserve">minimize </w:t>
      </w:r>
      <w:r>
        <w:rPr>
          <w:color w:val="231F20"/>
          <w:spacing w:val="4"/>
        </w:rPr>
        <w:t xml:space="preserve">(or  </w:t>
      </w:r>
      <w:r>
        <w:rPr>
          <w:color w:val="231F20"/>
        </w:rPr>
        <w:t xml:space="preserve">at </w:t>
      </w:r>
      <w:r>
        <w:rPr>
          <w:color w:val="231F20"/>
          <w:spacing w:val="3"/>
        </w:rPr>
        <w:t xml:space="preserve">least </w:t>
      </w:r>
      <w:r>
        <w:rPr>
          <w:color w:val="231F20"/>
        </w:rPr>
        <w:t xml:space="preserve">do </w:t>
      </w:r>
      <w:r>
        <w:rPr>
          <w:color w:val="231F20"/>
          <w:spacing w:val="2"/>
        </w:rPr>
        <w:t xml:space="preserve">rot </w:t>
      </w:r>
      <w:r>
        <w:rPr>
          <w:color w:val="231F20"/>
          <w:spacing w:val="3"/>
        </w:rPr>
        <w:t xml:space="preserve">magnify) vulnerability </w:t>
      </w:r>
      <w:r>
        <w:rPr>
          <w:color w:val="231F20"/>
        </w:rPr>
        <w:t xml:space="preserve">to </w:t>
      </w:r>
      <w:r>
        <w:rPr>
          <w:color w:val="231F20"/>
          <w:spacing w:val="3"/>
        </w:rPr>
        <w:t xml:space="preserve">external financial shocks. </w:t>
      </w:r>
      <w:r>
        <w:rPr>
          <w:color w:val="231F20"/>
          <w:spacing w:val="4"/>
        </w:rPr>
        <w:t xml:space="preserve">The </w:t>
      </w:r>
      <w:r>
        <w:rPr>
          <w:color w:val="231F20"/>
          <w:spacing w:val="3"/>
        </w:rPr>
        <w:t xml:space="preserve">creditors (both domestic </w:t>
      </w:r>
      <w:r>
        <w:rPr>
          <w:color w:val="231F20"/>
          <w:spacing w:val="2"/>
        </w:rPr>
        <w:t xml:space="preserve">and </w:t>
      </w:r>
      <w:r>
        <w:rPr>
          <w:color w:val="231F20"/>
          <w:spacing w:val="3"/>
        </w:rPr>
        <w:t xml:space="preserve">foreign) </w:t>
      </w:r>
      <w:r>
        <w:rPr>
          <w:color w:val="231F20"/>
          <w:spacing w:val="2"/>
        </w:rPr>
        <w:t xml:space="preserve">can </w:t>
      </w:r>
      <w:r>
        <w:rPr>
          <w:color w:val="231F20"/>
        </w:rPr>
        <w:t xml:space="preserve">be </w:t>
      </w:r>
      <w:r>
        <w:rPr>
          <w:color w:val="231F20"/>
          <w:spacing w:val="3"/>
        </w:rPr>
        <w:t xml:space="preserve">expected </w:t>
      </w:r>
      <w:r>
        <w:rPr>
          <w:color w:val="231F20"/>
        </w:rPr>
        <w:t xml:space="preserve">to </w:t>
      </w:r>
      <w:r>
        <w:rPr>
          <w:color w:val="231F20"/>
          <w:spacing w:val="3"/>
        </w:rPr>
        <w:t xml:space="preserve">take their </w:t>
      </w:r>
      <w:r>
        <w:rPr>
          <w:color w:val="231F20"/>
          <w:spacing w:val="4"/>
        </w:rPr>
        <w:t xml:space="preserve">capital </w:t>
      </w:r>
      <w:r>
        <w:rPr>
          <w:color w:val="231F20"/>
          <w:spacing w:val="2"/>
        </w:rPr>
        <w:t xml:space="preserve">out </w:t>
      </w:r>
      <w:r>
        <w:rPr>
          <w:color w:val="231F20"/>
        </w:rPr>
        <w:t xml:space="preserve">of a </w:t>
      </w:r>
      <w:r>
        <w:rPr>
          <w:color w:val="231F20"/>
          <w:spacing w:val="3"/>
        </w:rPr>
        <w:t xml:space="preserve">country when they think that </w:t>
      </w:r>
      <w:r>
        <w:rPr>
          <w:color w:val="231F20"/>
        </w:rPr>
        <w:t xml:space="preserve">a </w:t>
      </w:r>
      <w:r>
        <w:rPr>
          <w:color w:val="231F20"/>
          <w:spacing w:val="3"/>
        </w:rPr>
        <w:t xml:space="preserve">policy change could impair </w:t>
      </w:r>
      <w:r>
        <w:rPr>
          <w:color w:val="231F20"/>
          <w:spacing w:val="4"/>
        </w:rPr>
        <w:t xml:space="preserve">the </w:t>
      </w:r>
      <w:r>
        <w:rPr>
          <w:color w:val="231F20"/>
          <w:spacing w:val="3"/>
        </w:rPr>
        <w:t xml:space="preserve">value </w:t>
      </w:r>
      <w:r>
        <w:rPr>
          <w:color w:val="231F20"/>
        </w:rPr>
        <w:t xml:space="preserve">of </w:t>
      </w:r>
      <w:r>
        <w:rPr>
          <w:color w:val="231F20"/>
          <w:spacing w:val="3"/>
        </w:rPr>
        <w:t xml:space="preserve">their investment, then vulnerability will arise when </w:t>
      </w:r>
      <w:r>
        <w:rPr>
          <w:color w:val="231F20"/>
          <w:spacing w:val="2"/>
        </w:rPr>
        <w:t xml:space="preserve">the </w:t>
      </w:r>
      <w:r>
        <w:rPr>
          <w:color w:val="231F20"/>
          <w:spacing w:val="4"/>
        </w:rPr>
        <w:t xml:space="preserve">perception </w:t>
      </w:r>
      <w:r>
        <w:rPr>
          <w:color w:val="231F20"/>
        </w:rPr>
        <w:t xml:space="preserve">is </w:t>
      </w:r>
      <w:r>
        <w:rPr>
          <w:color w:val="231F20"/>
          <w:spacing w:val="3"/>
        </w:rPr>
        <w:t xml:space="preserve">created that </w:t>
      </w:r>
      <w:r>
        <w:rPr>
          <w:color w:val="231F20"/>
        </w:rPr>
        <w:t xml:space="preserve">a </w:t>
      </w:r>
      <w:r>
        <w:rPr>
          <w:color w:val="231F20"/>
          <w:spacing w:val="3"/>
        </w:rPr>
        <w:t xml:space="preserve">devaluation, nonpayment </w:t>
      </w:r>
      <w:r>
        <w:rPr>
          <w:color w:val="231F20"/>
        </w:rPr>
        <w:t xml:space="preserve">of </w:t>
      </w:r>
      <w:r>
        <w:rPr>
          <w:color w:val="231F20"/>
          <w:spacing w:val="3"/>
        </w:rPr>
        <w:t xml:space="preserve">public sector debt, </w:t>
      </w:r>
      <w:r>
        <w:rPr>
          <w:color w:val="231F20"/>
        </w:rPr>
        <w:t xml:space="preserve">or </w:t>
      </w:r>
      <w:r>
        <w:rPr>
          <w:color w:val="231F20"/>
          <w:spacing w:val="4"/>
        </w:rPr>
        <w:t xml:space="preserve">the </w:t>
      </w:r>
      <w:r>
        <w:rPr>
          <w:color w:val="231F20"/>
          <w:spacing w:val="3"/>
        </w:rPr>
        <w:t xml:space="preserve">imposition </w:t>
      </w:r>
      <w:r>
        <w:rPr>
          <w:color w:val="231F20"/>
        </w:rPr>
        <w:t xml:space="preserve">of </w:t>
      </w:r>
      <w:r>
        <w:rPr>
          <w:color w:val="231F20"/>
          <w:spacing w:val="3"/>
        </w:rPr>
        <w:t xml:space="preserve">restrictions </w:t>
      </w:r>
      <w:r>
        <w:rPr>
          <w:color w:val="231F20"/>
        </w:rPr>
        <w:t xml:space="preserve">on </w:t>
      </w:r>
      <w:r>
        <w:rPr>
          <w:color w:val="231F20"/>
          <w:spacing w:val="3"/>
        </w:rPr>
        <w:t xml:space="preserve">capital outflows </w:t>
      </w:r>
      <w:r>
        <w:rPr>
          <w:color w:val="231F20"/>
        </w:rPr>
        <w:t xml:space="preserve">is </w:t>
      </w:r>
      <w:r>
        <w:rPr>
          <w:color w:val="231F20"/>
          <w:spacing w:val="3"/>
        </w:rPr>
        <w:t xml:space="preserve">about </w:t>
      </w:r>
      <w:r>
        <w:rPr>
          <w:color w:val="231F20"/>
        </w:rPr>
        <w:t xml:space="preserve">io </w:t>
      </w:r>
      <w:r>
        <w:rPr>
          <w:color w:val="231F20"/>
          <w:spacing w:val="3"/>
        </w:rPr>
        <w:t xml:space="preserve">occur. </w:t>
      </w:r>
      <w:r>
        <w:rPr>
          <w:color w:val="231F20"/>
          <w:spacing w:val="4"/>
        </w:rPr>
        <w:t xml:space="preserve">Such </w:t>
      </w:r>
      <w:r>
        <w:rPr>
          <w:color w:val="231F20"/>
          <w:spacing w:val="3"/>
        </w:rPr>
        <w:t xml:space="preserve">expectations </w:t>
      </w:r>
      <w:r>
        <w:rPr>
          <w:color w:val="231F20"/>
          <w:spacing w:val="2"/>
        </w:rPr>
        <w:t xml:space="preserve">are </w:t>
      </w:r>
      <w:r>
        <w:rPr>
          <w:color w:val="231F20"/>
          <w:spacing w:val="3"/>
        </w:rPr>
        <w:t xml:space="preserve">likely </w:t>
      </w:r>
      <w:r>
        <w:rPr>
          <w:color w:val="231F20"/>
        </w:rPr>
        <w:t xml:space="preserve">to  </w:t>
      </w:r>
      <w:r>
        <w:rPr>
          <w:color w:val="231F20"/>
          <w:spacing w:val="3"/>
        </w:rPr>
        <w:t xml:space="preserve">arise when </w:t>
      </w:r>
      <w:r>
        <w:rPr>
          <w:color w:val="231F20"/>
          <w:spacing w:val="2"/>
        </w:rPr>
        <w:t xml:space="preserve">the </w:t>
      </w:r>
      <w:r>
        <w:rPr>
          <w:color w:val="231F20"/>
          <w:spacing w:val="3"/>
        </w:rPr>
        <w:t>re</w:t>
      </w:r>
      <w:r>
        <w:rPr>
          <w:color w:val="231F20"/>
          <w:spacing w:val="3"/>
        </w:rPr>
        <w:t xml:space="preserve">al exchange rate </w:t>
      </w:r>
      <w:r>
        <w:rPr>
          <w:color w:val="231F20"/>
        </w:rPr>
        <w:t xml:space="preserve">is  </w:t>
      </w:r>
      <w:r>
        <w:rPr>
          <w:color w:val="231F20"/>
          <w:spacing w:val="4"/>
        </w:rPr>
        <w:t xml:space="preserve">perceived  </w:t>
      </w:r>
      <w:r>
        <w:rPr>
          <w:color w:val="231F20"/>
        </w:rPr>
        <w:t xml:space="preserve">to be </w:t>
      </w:r>
      <w:r>
        <w:rPr>
          <w:color w:val="231F20"/>
          <w:spacing w:val="2"/>
        </w:rPr>
        <w:t xml:space="preserve">out </w:t>
      </w:r>
      <w:r>
        <w:rPr>
          <w:color w:val="231F20"/>
        </w:rPr>
        <w:t xml:space="preserve">of </w:t>
      </w:r>
      <w:r>
        <w:rPr>
          <w:color w:val="231F20"/>
          <w:spacing w:val="3"/>
        </w:rPr>
        <w:t xml:space="preserve">line, </w:t>
      </w:r>
      <w:r>
        <w:rPr>
          <w:color w:val="231F20"/>
          <w:spacing w:val="2"/>
        </w:rPr>
        <w:t xml:space="preserve">the </w:t>
      </w:r>
      <w:r>
        <w:rPr>
          <w:color w:val="231F20"/>
          <w:spacing w:val="3"/>
        </w:rPr>
        <w:t xml:space="preserve">government’s debt obligations </w:t>
      </w:r>
      <w:r>
        <w:rPr>
          <w:color w:val="231F20"/>
          <w:spacing w:val="2"/>
        </w:rPr>
        <w:t xml:space="preserve">are </w:t>
      </w:r>
      <w:r>
        <w:rPr>
          <w:color w:val="231F20"/>
          <w:spacing w:val="3"/>
        </w:rPr>
        <w:t xml:space="preserve">large, </w:t>
      </w:r>
      <w:r>
        <w:rPr>
          <w:color w:val="231F20"/>
          <w:spacing w:val="4"/>
        </w:rPr>
        <w:t xml:space="preserve">fiscal </w:t>
      </w:r>
      <w:r>
        <w:rPr>
          <w:color w:val="231F20"/>
          <w:spacing w:val="3"/>
        </w:rPr>
        <w:t xml:space="preserve">adjustment </w:t>
      </w:r>
      <w:r>
        <w:rPr>
          <w:color w:val="231F20"/>
        </w:rPr>
        <w:t xml:space="preserve">is </w:t>
      </w:r>
      <w:r>
        <w:rPr>
          <w:color w:val="231F20"/>
          <w:spacing w:val="3"/>
        </w:rPr>
        <w:t xml:space="preserve">perceived </w:t>
      </w:r>
      <w:r>
        <w:rPr>
          <w:color w:val="231F20"/>
        </w:rPr>
        <w:t xml:space="preserve">as </w:t>
      </w:r>
      <w:r>
        <w:rPr>
          <w:color w:val="231F20"/>
          <w:spacing w:val="3"/>
        </w:rPr>
        <w:t xml:space="preserve">politically </w:t>
      </w:r>
      <w:r>
        <w:rPr>
          <w:color w:val="231F20"/>
        </w:rPr>
        <w:t xml:space="preserve">or </w:t>
      </w:r>
      <w:r>
        <w:rPr>
          <w:color w:val="231F20"/>
          <w:spacing w:val="3"/>
        </w:rPr>
        <w:t xml:space="preserve">administratively infeasible, </w:t>
      </w:r>
      <w:r>
        <w:rPr>
          <w:color w:val="231F20"/>
        </w:rPr>
        <w:t xml:space="preserve">or </w:t>
      </w:r>
      <w:r>
        <w:rPr>
          <w:color w:val="231F20"/>
          <w:spacing w:val="4"/>
        </w:rPr>
        <w:t xml:space="preserve">the </w:t>
      </w:r>
      <w:r>
        <w:rPr>
          <w:color w:val="231F20"/>
          <w:spacing w:val="3"/>
        </w:rPr>
        <w:t xml:space="preserve">country’s growth prospects </w:t>
      </w:r>
      <w:r>
        <w:rPr>
          <w:color w:val="231F20"/>
          <w:spacing w:val="2"/>
        </w:rPr>
        <w:t xml:space="preserve">are </w:t>
      </w:r>
      <w:r>
        <w:rPr>
          <w:color w:val="231F20"/>
          <w:spacing w:val="3"/>
        </w:rPr>
        <w:t xml:space="preserve">bleak. From </w:t>
      </w:r>
      <w:r>
        <w:rPr>
          <w:color w:val="231F20"/>
          <w:spacing w:val="2"/>
        </w:rPr>
        <w:t xml:space="preserve">the </w:t>
      </w:r>
      <w:r>
        <w:rPr>
          <w:color w:val="231F20"/>
          <w:spacing w:val="3"/>
        </w:rPr>
        <w:t xml:space="preserve">perspective </w:t>
      </w:r>
      <w:r>
        <w:rPr>
          <w:color w:val="231F20"/>
        </w:rPr>
        <w:t xml:space="preserve">of </w:t>
      </w:r>
      <w:r>
        <w:rPr>
          <w:color w:val="231F20"/>
          <w:spacing w:val="4"/>
        </w:rPr>
        <w:t xml:space="preserve">creditors, </w:t>
      </w:r>
      <w:r>
        <w:rPr>
          <w:color w:val="231F20"/>
          <w:spacing w:val="3"/>
        </w:rPr>
        <w:t>th</w:t>
      </w:r>
      <w:r>
        <w:rPr>
          <w:color w:val="231F20"/>
          <w:spacing w:val="3"/>
        </w:rPr>
        <w:t xml:space="preserve">erefore, </w:t>
      </w:r>
      <w:r>
        <w:rPr>
          <w:color w:val="231F20"/>
        </w:rPr>
        <w:t xml:space="preserve">a </w:t>
      </w:r>
      <w:r>
        <w:rPr>
          <w:color w:val="231F20"/>
          <w:spacing w:val="3"/>
        </w:rPr>
        <w:t xml:space="preserve">high share </w:t>
      </w:r>
      <w:r>
        <w:rPr>
          <w:color w:val="231F20"/>
        </w:rPr>
        <w:t xml:space="preserve">of </w:t>
      </w:r>
      <w:r>
        <w:rPr>
          <w:color w:val="231F20"/>
          <w:spacing w:val="3"/>
        </w:rPr>
        <w:t xml:space="preserve">investment </w:t>
      </w:r>
      <w:r>
        <w:rPr>
          <w:color w:val="231F20"/>
        </w:rPr>
        <w:t xml:space="preserve">in </w:t>
      </w:r>
      <w:r>
        <w:rPr>
          <w:color w:val="231F20"/>
          <w:spacing w:val="3"/>
        </w:rPr>
        <w:t xml:space="preserve">absorption </w:t>
      </w:r>
      <w:r>
        <w:rPr>
          <w:color w:val="231F20"/>
          <w:spacing w:val="2"/>
        </w:rPr>
        <w:t xml:space="preserve">and </w:t>
      </w:r>
      <w:r>
        <w:rPr>
          <w:color w:val="231F20"/>
        </w:rPr>
        <w:t xml:space="preserve">a </w:t>
      </w:r>
      <w:r>
        <w:rPr>
          <w:color w:val="231F20"/>
          <w:spacing w:val="3"/>
        </w:rPr>
        <w:t xml:space="preserve">strong record </w:t>
      </w:r>
      <w:r>
        <w:rPr>
          <w:color w:val="231F20"/>
          <w:spacing w:val="4"/>
        </w:rPr>
        <w:t xml:space="preserve">of </w:t>
      </w:r>
      <w:r>
        <w:rPr>
          <w:color w:val="231F20"/>
          <w:spacing w:val="3"/>
        </w:rPr>
        <w:t xml:space="preserve">growth, </w:t>
      </w:r>
      <w:r>
        <w:rPr>
          <w:color w:val="231F20"/>
        </w:rPr>
        <w:t xml:space="preserve">a </w:t>
      </w:r>
      <w:r>
        <w:rPr>
          <w:color w:val="231F20"/>
          <w:spacing w:val="2"/>
        </w:rPr>
        <w:t xml:space="preserve">low </w:t>
      </w:r>
      <w:r>
        <w:rPr>
          <w:color w:val="231F20"/>
          <w:spacing w:val="3"/>
        </w:rPr>
        <w:t xml:space="preserve">stock </w:t>
      </w:r>
      <w:r>
        <w:rPr>
          <w:color w:val="231F20"/>
        </w:rPr>
        <w:t xml:space="preserve">of </w:t>
      </w:r>
      <w:r>
        <w:rPr>
          <w:color w:val="231F20"/>
          <w:spacing w:val="3"/>
        </w:rPr>
        <w:t xml:space="preserve">government obligations coupled with </w:t>
      </w:r>
      <w:r>
        <w:rPr>
          <w:color w:val="231F20"/>
          <w:spacing w:val="4"/>
        </w:rPr>
        <w:t xml:space="preserve">demonstrated </w:t>
      </w:r>
      <w:r>
        <w:rPr>
          <w:color w:val="231F20"/>
          <w:spacing w:val="3"/>
        </w:rPr>
        <w:t xml:space="preserve">fiscal flexibility </w:t>
      </w:r>
      <w:r>
        <w:rPr>
          <w:color w:val="231F20"/>
          <w:spacing w:val="2"/>
        </w:rPr>
        <w:t xml:space="preserve">(in the </w:t>
      </w:r>
      <w:r>
        <w:rPr>
          <w:color w:val="231F20"/>
          <w:spacing w:val="3"/>
        </w:rPr>
        <w:t xml:space="preserve">form </w:t>
      </w:r>
      <w:r>
        <w:rPr>
          <w:color w:val="231F20"/>
        </w:rPr>
        <w:t xml:space="preserve">of </w:t>
      </w:r>
      <w:r>
        <w:rPr>
          <w:color w:val="231F20"/>
          <w:spacing w:val="3"/>
        </w:rPr>
        <w:t xml:space="preserve">small deficits </w:t>
      </w:r>
      <w:r>
        <w:rPr>
          <w:color w:val="231F20"/>
          <w:spacing w:val="2"/>
        </w:rPr>
        <w:t xml:space="preserve">and low </w:t>
      </w:r>
      <w:r>
        <w:rPr>
          <w:color w:val="231F20"/>
          <w:spacing w:val="3"/>
        </w:rPr>
        <w:t xml:space="preserve">inflation), </w:t>
      </w:r>
      <w:r>
        <w:rPr>
          <w:color w:val="231F20"/>
          <w:spacing w:val="2"/>
        </w:rPr>
        <w:t xml:space="preserve">and  </w:t>
      </w:r>
      <w:r>
        <w:rPr>
          <w:color w:val="231F20"/>
        </w:rPr>
        <w:t xml:space="preserve">a </w:t>
      </w:r>
      <w:r>
        <w:rPr>
          <w:color w:val="231F20"/>
          <w:spacing w:val="3"/>
        </w:rPr>
        <w:t xml:space="preserve">real exchange rate broadly perceived </w:t>
      </w:r>
      <w:r>
        <w:rPr>
          <w:color w:val="231F20"/>
        </w:rPr>
        <w:t xml:space="preserve">to be in </w:t>
      </w:r>
      <w:r>
        <w:rPr>
          <w:color w:val="231F20"/>
          <w:spacing w:val="3"/>
        </w:rPr>
        <w:t xml:space="preserve">line with fundamentals </w:t>
      </w:r>
      <w:r>
        <w:rPr>
          <w:color w:val="231F20"/>
          <w:spacing w:val="4"/>
        </w:rPr>
        <w:t xml:space="preserve">all </w:t>
      </w:r>
      <w:r>
        <w:rPr>
          <w:color w:val="231F20"/>
          <w:spacing w:val="3"/>
        </w:rPr>
        <w:t xml:space="preserve">augur well </w:t>
      </w:r>
      <w:r>
        <w:rPr>
          <w:color w:val="231F20"/>
          <w:spacing w:val="2"/>
        </w:rPr>
        <w:t xml:space="preserve">for </w:t>
      </w:r>
      <w:r>
        <w:rPr>
          <w:color w:val="231F20"/>
          <w:spacing w:val="3"/>
        </w:rPr>
        <w:t xml:space="preserve">future debt service. These characteristics </w:t>
      </w:r>
      <w:r>
        <w:rPr>
          <w:color w:val="231F20"/>
          <w:spacing w:val="2"/>
        </w:rPr>
        <w:t xml:space="preserve">are </w:t>
      </w:r>
      <w:r>
        <w:rPr>
          <w:color w:val="231F20"/>
          <w:spacing w:val="3"/>
        </w:rPr>
        <w:t xml:space="preserve">most </w:t>
      </w:r>
      <w:r>
        <w:rPr>
          <w:color w:val="231F20"/>
          <w:spacing w:val="4"/>
        </w:rPr>
        <w:t xml:space="preserve">directly </w:t>
      </w:r>
      <w:r>
        <w:rPr>
          <w:color w:val="231F20"/>
          <w:spacing w:val="3"/>
        </w:rPr>
        <w:t xml:space="preserve">associated with </w:t>
      </w:r>
      <w:r>
        <w:rPr>
          <w:color w:val="231F20"/>
        </w:rPr>
        <w:t xml:space="preserve">a </w:t>
      </w:r>
      <w:r>
        <w:rPr>
          <w:color w:val="231F20"/>
          <w:spacing w:val="3"/>
        </w:rPr>
        <w:t xml:space="preserve">country’s ability </w:t>
      </w:r>
      <w:r>
        <w:rPr>
          <w:color w:val="231F20"/>
        </w:rPr>
        <w:t xml:space="preserve">to </w:t>
      </w:r>
      <w:r>
        <w:rPr>
          <w:color w:val="231F20"/>
          <w:spacing w:val="3"/>
        </w:rPr>
        <w:t xml:space="preserve">avoid vulnerability. From </w:t>
      </w:r>
      <w:r>
        <w:rPr>
          <w:color w:val="231F20"/>
        </w:rPr>
        <w:t xml:space="preserve">a </w:t>
      </w:r>
      <w:r>
        <w:rPr>
          <w:color w:val="231F20"/>
          <w:spacing w:val="4"/>
        </w:rPr>
        <w:t xml:space="preserve">policy </w:t>
      </w:r>
      <w:r>
        <w:rPr>
          <w:color w:val="231F20"/>
          <w:spacing w:val="3"/>
        </w:rPr>
        <w:t xml:space="preserve">perspective, countries need </w:t>
      </w:r>
      <w:r>
        <w:rPr>
          <w:color w:val="231F20"/>
        </w:rPr>
        <w:t xml:space="preserve">to </w:t>
      </w:r>
      <w:r>
        <w:rPr>
          <w:color w:val="231F20"/>
          <w:spacing w:val="3"/>
        </w:rPr>
        <w:t>ha</w:t>
      </w:r>
      <w:r>
        <w:rPr>
          <w:color w:val="231F20"/>
          <w:spacing w:val="3"/>
        </w:rPr>
        <w:t xml:space="preserve">ve </w:t>
      </w:r>
      <w:r>
        <w:rPr>
          <w:color w:val="231F20"/>
        </w:rPr>
        <w:t xml:space="preserve">an </w:t>
      </w:r>
      <w:r>
        <w:rPr>
          <w:color w:val="231F20"/>
          <w:spacing w:val="3"/>
        </w:rPr>
        <w:t xml:space="preserve">active exchange rate policy </w:t>
      </w:r>
      <w:r>
        <w:rPr>
          <w:color w:val="231F20"/>
          <w:spacing w:val="4"/>
        </w:rPr>
        <w:t xml:space="preserve">that </w:t>
      </w:r>
      <w:r>
        <w:rPr>
          <w:color w:val="231F20"/>
          <w:spacing w:val="3"/>
        </w:rPr>
        <w:t xml:space="preserve">avoids substantial appreciation </w:t>
      </w:r>
      <w:r>
        <w:rPr>
          <w:color w:val="231F20"/>
        </w:rPr>
        <w:t xml:space="preserve">of </w:t>
      </w:r>
      <w:r>
        <w:rPr>
          <w:color w:val="231F20"/>
          <w:spacing w:val="2"/>
        </w:rPr>
        <w:t xml:space="preserve">the </w:t>
      </w:r>
      <w:r>
        <w:rPr>
          <w:color w:val="231F20"/>
          <w:spacing w:val="3"/>
        </w:rPr>
        <w:t xml:space="preserve">real exchange rate </w:t>
      </w:r>
      <w:r>
        <w:rPr>
          <w:color w:val="231F20"/>
          <w:spacing w:val="2"/>
        </w:rPr>
        <w:t xml:space="preserve">and </w:t>
      </w:r>
      <w:r>
        <w:rPr>
          <w:color w:val="231F20"/>
          <w:spacing w:val="4"/>
        </w:rPr>
        <w:t xml:space="preserve">responsible </w:t>
      </w:r>
      <w:r>
        <w:rPr>
          <w:color w:val="231F20"/>
          <w:spacing w:val="3"/>
        </w:rPr>
        <w:t xml:space="preserve">fiscal </w:t>
      </w:r>
      <w:r>
        <w:rPr>
          <w:color w:val="231F20"/>
          <w:spacing w:val="4"/>
        </w:rPr>
        <w:t>policies.</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Macroeconomic Management with Growing Integration</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rPr>
        <w:t>Short of the crisis situation associated with vulnerability, cross- border capital flows may exhibit substantial volatility that is temporary shocks to either capital inflows or out flows caused by changes in world economic conditions or by less extreme ch</w:t>
      </w:r>
      <w:r>
        <w:rPr>
          <w:color w:val="231F20"/>
        </w:rPr>
        <w:t xml:space="preserve">anges in portfolio managers’ perceptions of domestic creditworthiness. This increased volatility may well be a fact of life for developing countries as they become more inte- grated with international financial markets, even after stock adjustment inflows </w:t>
      </w:r>
      <w:r>
        <w:rPr>
          <w:color w:val="231F20"/>
        </w:rPr>
        <w:t>associated with the transition have tapered oft, and even if severe crises are avoided.</w:t>
      </w:r>
    </w:p>
    <w:p w:rsidR="0090524C" w:rsidRDefault="0090524C">
      <w:pPr>
        <w:pStyle w:val="BodyText"/>
        <w:rPr>
          <w:sz w:val="30"/>
        </w:rPr>
      </w:pPr>
    </w:p>
    <w:p w:rsidR="0090524C" w:rsidRDefault="004404A8">
      <w:pPr>
        <w:pStyle w:val="BodyText"/>
        <w:ind w:left="2658"/>
      </w:pPr>
      <w:r>
        <w:rPr>
          <w:color w:val="231F20"/>
        </w:rPr>
        <w:t>The most direct response to external financial volatility is to</w:t>
      </w:r>
    </w:p>
    <w:p w:rsidR="0090524C" w:rsidRDefault="0090524C">
      <w:pPr>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45" style="position:absolute;left:0;text-align:left;z-index:251777536;mso-position-horizontal-relative:page;mso-position-vertical-relative:page" from="445.05pt,69.45pt" to="445.05pt,771pt" strokecolor="#d7d9da" strokeweight="5pt">
            <w10:wrap anchorx="page" anchory="page"/>
          </v:line>
        </w:pict>
      </w:r>
      <w:r w:rsidR="004404A8">
        <w:rPr>
          <w:color w:val="231F20"/>
        </w:rPr>
        <w:t xml:space="preserve">contain its impact by restricting the movement of capital that is, imposing capital </w:t>
      </w:r>
      <w:r w:rsidR="004404A8">
        <w:rPr>
          <w:color w:val="231F20"/>
        </w:rPr>
        <w:t>controls. However, economists have long questioned both the effectiveness and the desirability of such restrictions. We take up each of these issues in turn.</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Capital Controls are of Questionable Effectiveness</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spacing w:val="3"/>
        </w:rPr>
        <w:t xml:space="preserve">Although economists tend </w:t>
      </w:r>
      <w:r>
        <w:rPr>
          <w:color w:val="231F20"/>
        </w:rPr>
        <w:t xml:space="preserve">to </w:t>
      </w:r>
      <w:r>
        <w:rPr>
          <w:color w:val="231F20"/>
          <w:spacing w:val="3"/>
        </w:rPr>
        <w:t>have strong views</w:t>
      </w:r>
      <w:r>
        <w:rPr>
          <w:color w:val="231F20"/>
          <w:spacing w:val="3"/>
        </w:rPr>
        <w:t xml:space="preserve"> about </w:t>
      </w:r>
      <w:r>
        <w:rPr>
          <w:color w:val="231F20"/>
          <w:spacing w:val="4"/>
        </w:rPr>
        <w:t xml:space="preserve">the </w:t>
      </w:r>
      <w:r>
        <w:rPr>
          <w:color w:val="231F20"/>
          <w:spacing w:val="3"/>
        </w:rPr>
        <w:t xml:space="preserve">effectiveness </w:t>
      </w:r>
      <w:r>
        <w:rPr>
          <w:color w:val="231F20"/>
        </w:rPr>
        <w:t xml:space="preserve">or </w:t>
      </w:r>
      <w:r>
        <w:rPr>
          <w:color w:val="231F20"/>
          <w:spacing w:val="3"/>
        </w:rPr>
        <w:t xml:space="preserve">ineffectiveness </w:t>
      </w:r>
      <w:r>
        <w:rPr>
          <w:color w:val="231F20"/>
        </w:rPr>
        <w:t xml:space="preserve">of </w:t>
      </w:r>
      <w:r>
        <w:rPr>
          <w:color w:val="231F20"/>
          <w:spacing w:val="3"/>
        </w:rPr>
        <w:t xml:space="preserve">capital  controls,  empirical  </w:t>
      </w:r>
      <w:r>
        <w:rPr>
          <w:color w:val="231F20"/>
          <w:spacing w:val="4"/>
        </w:rPr>
        <w:t xml:space="preserve">evidence </w:t>
      </w:r>
      <w:r>
        <w:rPr>
          <w:color w:val="231F20"/>
        </w:rPr>
        <w:t xml:space="preserve">on </w:t>
      </w:r>
      <w:r>
        <w:rPr>
          <w:color w:val="231F20"/>
          <w:spacing w:val="2"/>
        </w:rPr>
        <w:t xml:space="preserve">the </w:t>
      </w:r>
      <w:r>
        <w:rPr>
          <w:color w:val="231F20"/>
          <w:spacing w:val="3"/>
        </w:rPr>
        <w:t xml:space="preserve">issue </w:t>
      </w:r>
      <w:r>
        <w:rPr>
          <w:color w:val="231F20"/>
        </w:rPr>
        <w:t xml:space="preserve">is </w:t>
      </w:r>
      <w:r>
        <w:rPr>
          <w:color w:val="231F20"/>
          <w:spacing w:val="3"/>
        </w:rPr>
        <w:t xml:space="preserve">ambiguous. Assessing </w:t>
      </w:r>
      <w:r>
        <w:rPr>
          <w:color w:val="231F20"/>
          <w:spacing w:val="2"/>
        </w:rPr>
        <w:t xml:space="preserve">the </w:t>
      </w:r>
      <w:r>
        <w:rPr>
          <w:color w:val="231F20"/>
          <w:spacing w:val="3"/>
        </w:rPr>
        <w:t xml:space="preserve">effectiveness </w:t>
      </w:r>
      <w:r>
        <w:rPr>
          <w:color w:val="231F20"/>
        </w:rPr>
        <w:t xml:space="preserve">of </w:t>
      </w:r>
      <w:r>
        <w:rPr>
          <w:color w:val="231F20"/>
          <w:spacing w:val="3"/>
        </w:rPr>
        <w:t xml:space="preserve">controls </w:t>
      </w:r>
      <w:r>
        <w:rPr>
          <w:color w:val="231F20"/>
          <w:spacing w:val="4"/>
        </w:rPr>
        <w:t xml:space="preserve">is </w:t>
      </w:r>
      <w:r>
        <w:rPr>
          <w:color w:val="231F20"/>
          <w:spacing w:val="3"/>
        </w:rPr>
        <w:t xml:space="preserve">complicated </w:t>
      </w:r>
      <w:r>
        <w:rPr>
          <w:color w:val="231F20"/>
        </w:rPr>
        <w:t xml:space="preserve">by a </w:t>
      </w:r>
      <w:r>
        <w:rPr>
          <w:color w:val="231F20"/>
          <w:spacing w:val="3"/>
        </w:rPr>
        <w:t xml:space="preserve">host </w:t>
      </w:r>
      <w:r>
        <w:rPr>
          <w:color w:val="231F20"/>
        </w:rPr>
        <w:t xml:space="preserve">of </w:t>
      </w:r>
      <w:r>
        <w:rPr>
          <w:color w:val="231F20"/>
          <w:spacing w:val="3"/>
        </w:rPr>
        <w:t xml:space="preserve">factors, including </w:t>
      </w:r>
      <w:r>
        <w:rPr>
          <w:color w:val="231F20"/>
          <w:spacing w:val="2"/>
        </w:rPr>
        <w:t xml:space="preserve">the </w:t>
      </w:r>
      <w:r>
        <w:rPr>
          <w:color w:val="231F20"/>
          <w:spacing w:val="3"/>
        </w:rPr>
        <w:t xml:space="preserve">definition </w:t>
      </w:r>
      <w:r>
        <w:rPr>
          <w:color w:val="231F20"/>
        </w:rPr>
        <w:t xml:space="preserve">of </w:t>
      </w:r>
      <w:r>
        <w:rPr>
          <w:color w:val="231F20"/>
          <w:spacing w:val="4"/>
        </w:rPr>
        <w:t xml:space="preserve">effectiveness </w:t>
      </w:r>
      <w:r>
        <w:rPr>
          <w:color w:val="231F20"/>
          <w:spacing w:val="3"/>
        </w:rPr>
        <w:t xml:space="preserve">itself (that </w:t>
      </w:r>
      <w:r>
        <w:rPr>
          <w:color w:val="231F20"/>
          <w:spacing w:val="2"/>
        </w:rPr>
        <w:t xml:space="preserve">is, </w:t>
      </w:r>
      <w:r>
        <w:rPr>
          <w:color w:val="231F20"/>
          <w:spacing w:val="3"/>
        </w:rPr>
        <w:t xml:space="preserve">what </w:t>
      </w:r>
      <w:r>
        <w:rPr>
          <w:color w:val="231F20"/>
        </w:rPr>
        <w:t xml:space="preserve">is </w:t>
      </w:r>
      <w:r>
        <w:rPr>
          <w:color w:val="231F20"/>
          <w:spacing w:val="2"/>
        </w:rPr>
        <w:t xml:space="preserve">the </w:t>
      </w:r>
      <w:r>
        <w:rPr>
          <w:color w:val="231F20"/>
          <w:spacing w:val="3"/>
        </w:rPr>
        <w:t xml:space="preserve">objective </w:t>
      </w:r>
      <w:r>
        <w:rPr>
          <w:color w:val="231F20"/>
        </w:rPr>
        <w:t xml:space="preserve">to be </w:t>
      </w:r>
      <w:r>
        <w:rPr>
          <w:color w:val="231F20"/>
          <w:spacing w:val="3"/>
        </w:rPr>
        <w:t xml:space="preserve">achieved) </w:t>
      </w:r>
      <w:r>
        <w:rPr>
          <w:color w:val="231F20"/>
          <w:spacing w:val="2"/>
        </w:rPr>
        <w:t xml:space="preserve">and the </w:t>
      </w:r>
      <w:r>
        <w:rPr>
          <w:color w:val="231F20"/>
          <w:spacing w:val="3"/>
        </w:rPr>
        <w:t xml:space="preserve">conditions </w:t>
      </w:r>
      <w:r>
        <w:rPr>
          <w:color w:val="231F20"/>
          <w:spacing w:val="4"/>
        </w:rPr>
        <w:t xml:space="preserve">that </w:t>
      </w:r>
      <w:r>
        <w:rPr>
          <w:color w:val="231F20"/>
          <w:spacing w:val="3"/>
        </w:rPr>
        <w:t xml:space="preserve">determine </w:t>
      </w:r>
      <w:r>
        <w:rPr>
          <w:color w:val="231F20"/>
          <w:spacing w:val="2"/>
        </w:rPr>
        <w:t xml:space="preserve">the </w:t>
      </w:r>
      <w:r>
        <w:rPr>
          <w:color w:val="231F20"/>
          <w:spacing w:val="3"/>
        </w:rPr>
        <w:t xml:space="preserve">effectiveness </w:t>
      </w:r>
      <w:r>
        <w:rPr>
          <w:color w:val="231F20"/>
        </w:rPr>
        <w:t xml:space="preserve">of </w:t>
      </w:r>
      <w:r>
        <w:rPr>
          <w:color w:val="231F20"/>
          <w:spacing w:val="3"/>
        </w:rPr>
        <w:t xml:space="preserve">different types </w:t>
      </w:r>
      <w:r>
        <w:rPr>
          <w:color w:val="231F20"/>
        </w:rPr>
        <w:t xml:space="preserve">of </w:t>
      </w:r>
      <w:r>
        <w:rPr>
          <w:color w:val="231F20"/>
          <w:spacing w:val="3"/>
        </w:rPr>
        <w:t xml:space="preserve">controls. </w:t>
      </w:r>
      <w:r>
        <w:rPr>
          <w:color w:val="231F20"/>
        </w:rPr>
        <w:t xml:space="preserve">It </w:t>
      </w:r>
      <w:r>
        <w:rPr>
          <w:color w:val="231F20"/>
          <w:spacing w:val="2"/>
        </w:rPr>
        <w:t xml:space="preserve">may </w:t>
      </w:r>
      <w:r>
        <w:rPr>
          <w:color w:val="231F20"/>
        </w:rPr>
        <w:t xml:space="preserve">b </w:t>
      </w:r>
      <w:r>
        <w:rPr>
          <w:color w:val="231F20"/>
          <w:spacing w:val="4"/>
        </w:rPr>
        <w:t xml:space="preserve">argued </w:t>
      </w:r>
      <w:r>
        <w:rPr>
          <w:color w:val="231F20"/>
          <w:spacing w:val="3"/>
        </w:rPr>
        <w:t xml:space="preserve">that </w:t>
      </w:r>
      <w:r>
        <w:rPr>
          <w:color w:val="231F20"/>
          <w:spacing w:val="2"/>
        </w:rPr>
        <w:t xml:space="preserve">the </w:t>
      </w:r>
      <w:r>
        <w:rPr>
          <w:color w:val="231F20"/>
          <w:spacing w:val="3"/>
        </w:rPr>
        <w:t xml:space="preserve">effectiveness </w:t>
      </w:r>
      <w:r>
        <w:rPr>
          <w:color w:val="231F20"/>
        </w:rPr>
        <w:t xml:space="preserve">of </w:t>
      </w:r>
      <w:r>
        <w:rPr>
          <w:color w:val="231F20"/>
          <w:spacing w:val="3"/>
        </w:rPr>
        <w:t xml:space="preserve">capital controls </w:t>
      </w:r>
      <w:r>
        <w:rPr>
          <w:color w:val="231F20"/>
          <w:spacing w:val="2"/>
        </w:rPr>
        <w:t xml:space="preserve">can </w:t>
      </w:r>
      <w:r>
        <w:rPr>
          <w:color w:val="231F20"/>
          <w:spacing w:val="3"/>
        </w:rPr>
        <w:t xml:space="preserve">only </w:t>
      </w:r>
      <w:r>
        <w:rPr>
          <w:color w:val="231F20"/>
        </w:rPr>
        <w:t xml:space="preserve">be </w:t>
      </w:r>
      <w:r>
        <w:rPr>
          <w:color w:val="231F20"/>
          <w:spacing w:val="3"/>
        </w:rPr>
        <w:t xml:space="preserve">measured relative </w:t>
      </w:r>
      <w:r>
        <w:rPr>
          <w:color w:val="231F20"/>
          <w:spacing w:val="4"/>
        </w:rPr>
        <w:t xml:space="preserve">to </w:t>
      </w:r>
      <w:r>
        <w:rPr>
          <w:color w:val="231F20"/>
          <w:spacing w:val="2"/>
        </w:rPr>
        <w:t xml:space="preserve">the </w:t>
      </w:r>
      <w:r>
        <w:rPr>
          <w:color w:val="231F20"/>
          <w:spacing w:val="3"/>
        </w:rPr>
        <w:t xml:space="preserve">objective they </w:t>
      </w:r>
      <w:r>
        <w:rPr>
          <w:color w:val="231F20"/>
          <w:spacing w:val="2"/>
        </w:rPr>
        <w:t xml:space="preserve">are </w:t>
      </w:r>
      <w:r>
        <w:rPr>
          <w:color w:val="231F20"/>
          <w:spacing w:val="3"/>
        </w:rPr>
        <w:t xml:space="preserve">designed </w:t>
      </w:r>
      <w:r>
        <w:rPr>
          <w:color w:val="231F20"/>
        </w:rPr>
        <w:t xml:space="preserve">to </w:t>
      </w:r>
      <w:r>
        <w:rPr>
          <w:color w:val="231F20"/>
          <w:spacing w:val="3"/>
        </w:rPr>
        <w:t>achieve. The</w:t>
      </w:r>
      <w:r>
        <w:rPr>
          <w:color w:val="231F20"/>
          <w:spacing w:val="3"/>
        </w:rPr>
        <w:t xml:space="preserve">re </w:t>
      </w:r>
      <w:r>
        <w:rPr>
          <w:color w:val="231F20"/>
          <w:spacing w:val="2"/>
        </w:rPr>
        <w:t xml:space="preserve">are </w:t>
      </w:r>
      <w:r>
        <w:rPr>
          <w:color w:val="231F20"/>
          <w:spacing w:val="3"/>
        </w:rPr>
        <w:t xml:space="preserve">three basic types </w:t>
      </w:r>
      <w:r>
        <w:rPr>
          <w:color w:val="231F20"/>
          <w:spacing w:val="4"/>
        </w:rPr>
        <w:t xml:space="preserve">of </w:t>
      </w:r>
      <w:r>
        <w:rPr>
          <w:color w:val="231F20"/>
          <w:spacing w:val="3"/>
        </w:rPr>
        <w:t xml:space="preserve">objectives: </w:t>
      </w:r>
      <w:r>
        <w:rPr>
          <w:color w:val="231F20"/>
        </w:rPr>
        <w:t xml:space="preserve">to </w:t>
      </w:r>
      <w:r>
        <w:rPr>
          <w:color w:val="231F20"/>
          <w:spacing w:val="3"/>
        </w:rPr>
        <w:t xml:space="preserve">preserve some degree </w:t>
      </w:r>
      <w:r>
        <w:rPr>
          <w:color w:val="231F20"/>
        </w:rPr>
        <w:t xml:space="preserve">of </w:t>
      </w:r>
      <w:r>
        <w:rPr>
          <w:color w:val="231F20"/>
          <w:spacing w:val="3"/>
        </w:rPr>
        <w:t xml:space="preserve">domestic monetary autonomy </w:t>
      </w:r>
      <w:r>
        <w:rPr>
          <w:color w:val="231F20"/>
          <w:spacing w:val="4"/>
        </w:rPr>
        <w:t xml:space="preserve">over </w:t>
      </w:r>
      <w:r>
        <w:rPr>
          <w:color w:val="231F20"/>
        </w:rPr>
        <w:t xml:space="preserve">a </w:t>
      </w:r>
      <w:r>
        <w:rPr>
          <w:color w:val="231F20"/>
          <w:spacing w:val="3"/>
        </w:rPr>
        <w:t xml:space="preserve">period </w:t>
      </w:r>
      <w:r>
        <w:rPr>
          <w:color w:val="231F20"/>
        </w:rPr>
        <w:t xml:space="preserve">of </w:t>
      </w:r>
      <w:r>
        <w:rPr>
          <w:color w:val="231F20"/>
          <w:spacing w:val="3"/>
        </w:rPr>
        <w:t xml:space="preserve">time, </w:t>
      </w:r>
      <w:r>
        <w:rPr>
          <w:color w:val="231F20"/>
        </w:rPr>
        <w:t xml:space="preserve">to </w:t>
      </w:r>
      <w:r>
        <w:rPr>
          <w:color w:val="231F20"/>
          <w:spacing w:val="3"/>
        </w:rPr>
        <w:t xml:space="preserve">restrict </w:t>
      </w:r>
      <w:r>
        <w:rPr>
          <w:color w:val="231F20"/>
          <w:spacing w:val="2"/>
        </w:rPr>
        <w:t xml:space="preserve">the </w:t>
      </w:r>
      <w:r>
        <w:rPr>
          <w:color w:val="231F20"/>
          <w:spacing w:val="3"/>
        </w:rPr>
        <w:t xml:space="preserve">magnitude </w:t>
      </w:r>
      <w:r>
        <w:rPr>
          <w:color w:val="231F20"/>
        </w:rPr>
        <w:t xml:space="preserve">of </w:t>
      </w:r>
      <w:r>
        <w:rPr>
          <w:color w:val="231F20"/>
          <w:spacing w:val="2"/>
        </w:rPr>
        <w:t xml:space="preserve">net </w:t>
      </w:r>
      <w:r>
        <w:rPr>
          <w:color w:val="231F20"/>
          <w:spacing w:val="3"/>
        </w:rPr>
        <w:t xml:space="preserve">capital flows into </w:t>
      </w:r>
      <w:r>
        <w:rPr>
          <w:color w:val="231F20"/>
        </w:rPr>
        <w:t xml:space="preserve">or </w:t>
      </w:r>
      <w:r>
        <w:rPr>
          <w:color w:val="231F20"/>
          <w:spacing w:val="4"/>
        </w:rPr>
        <w:t xml:space="preserve">out  </w:t>
      </w:r>
      <w:r>
        <w:rPr>
          <w:color w:val="231F20"/>
        </w:rPr>
        <w:t xml:space="preserve">of </w:t>
      </w:r>
      <w:r>
        <w:rPr>
          <w:color w:val="231F20"/>
          <w:spacing w:val="2"/>
        </w:rPr>
        <w:t xml:space="preserve">the </w:t>
      </w:r>
      <w:r>
        <w:rPr>
          <w:color w:val="231F20"/>
          <w:spacing w:val="3"/>
        </w:rPr>
        <w:t xml:space="preserve">country, </w:t>
      </w:r>
      <w:r>
        <w:rPr>
          <w:color w:val="231F20"/>
          <w:spacing w:val="2"/>
        </w:rPr>
        <w:t xml:space="preserve">and </w:t>
      </w:r>
      <w:r>
        <w:rPr>
          <w:color w:val="231F20"/>
        </w:rPr>
        <w:t xml:space="preserve">to </w:t>
      </w:r>
      <w:r>
        <w:rPr>
          <w:color w:val="231F20"/>
          <w:spacing w:val="3"/>
        </w:rPr>
        <w:t xml:space="preserve">affect </w:t>
      </w:r>
      <w:r>
        <w:rPr>
          <w:color w:val="231F20"/>
          <w:spacing w:val="2"/>
        </w:rPr>
        <w:t xml:space="preserve">the </w:t>
      </w:r>
      <w:r>
        <w:rPr>
          <w:color w:val="231F20"/>
          <w:spacing w:val="3"/>
        </w:rPr>
        <w:t xml:space="preserve">composition </w:t>
      </w:r>
      <w:r>
        <w:rPr>
          <w:color w:val="231F20"/>
        </w:rPr>
        <w:t xml:space="preserve">of </w:t>
      </w:r>
      <w:r>
        <w:rPr>
          <w:color w:val="231F20"/>
          <w:spacing w:val="3"/>
        </w:rPr>
        <w:t xml:space="preserve">capital flows. </w:t>
      </w:r>
      <w:r>
        <w:rPr>
          <w:color w:val="231F20"/>
          <w:spacing w:val="4"/>
        </w:rPr>
        <w:t xml:space="preserve">However, </w:t>
      </w:r>
      <w:r>
        <w:rPr>
          <w:color w:val="231F20"/>
          <w:spacing w:val="3"/>
        </w:rPr>
        <w:t>becaus</w:t>
      </w:r>
      <w:r>
        <w:rPr>
          <w:color w:val="231F20"/>
          <w:spacing w:val="3"/>
        </w:rPr>
        <w:t xml:space="preserve">e monetary autonomy cannot </w:t>
      </w:r>
      <w:r>
        <w:rPr>
          <w:color w:val="231F20"/>
        </w:rPr>
        <w:t xml:space="preserve">be </w:t>
      </w:r>
      <w:r>
        <w:rPr>
          <w:color w:val="231F20"/>
          <w:spacing w:val="3"/>
        </w:rPr>
        <w:t xml:space="preserve">achieved unless </w:t>
      </w:r>
      <w:r>
        <w:rPr>
          <w:color w:val="231F20"/>
          <w:spacing w:val="2"/>
        </w:rPr>
        <w:t xml:space="preserve">the </w:t>
      </w:r>
      <w:r>
        <w:rPr>
          <w:color w:val="231F20"/>
          <w:spacing w:val="3"/>
        </w:rPr>
        <w:t xml:space="preserve">magnitude </w:t>
      </w:r>
      <w:r>
        <w:rPr>
          <w:color w:val="231F20"/>
          <w:spacing w:val="4"/>
        </w:rPr>
        <w:t xml:space="preserve">of </w:t>
      </w:r>
      <w:r>
        <w:rPr>
          <w:color w:val="231F20"/>
          <w:spacing w:val="2"/>
        </w:rPr>
        <w:t xml:space="preserve">net </w:t>
      </w:r>
      <w:r>
        <w:rPr>
          <w:color w:val="231F20"/>
          <w:spacing w:val="3"/>
        </w:rPr>
        <w:t xml:space="preserve">flows </w:t>
      </w:r>
      <w:r>
        <w:rPr>
          <w:color w:val="231F20"/>
        </w:rPr>
        <w:t xml:space="preserve">is </w:t>
      </w:r>
      <w:r>
        <w:rPr>
          <w:color w:val="231F20"/>
          <w:spacing w:val="3"/>
        </w:rPr>
        <w:t xml:space="preserve">restricted, these three objectives boil down </w:t>
      </w:r>
      <w:r>
        <w:rPr>
          <w:color w:val="231F20"/>
        </w:rPr>
        <w:t xml:space="preserve">to </w:t>
      </w:r>
      <w:r>
        <w:rPr>
          <w:color w:val="231F20"/>
          <w:spacing w:val="3"/>
        </w:rPr>
        <w:t xml:space="preserve">two: </w:t>
      </w:r>
      <w:r>
        <w:rPr>
          <w:color w:val="231F20"/>
          <w:spacing w:val="4"/>
        </w:rPr>
        <w:t xml:space="preserve">restricting </w:t>
      </w:r>
      <w:r>
        <w:rPr>
          <w:color w:val="231F20"/>
          <w:spacing w:val="2"/>
        </w:rPr>
        <w:t xml:space="preserve">the </w:t>
      </w:r>
      <w:r>
        <w:rPr>
          <w:color w:val="231F20"/>
          <w:spacing w:val="3"/>
        </w:rPr>
        <w:t xml:space="preserve">size </w:t>
      </w:r>
      <w:r>
        <w:rPr>
          <w:color w:val="231F20"/>
        </w:rPr>
        <w:t xml:space="preserve">of </w:t>
      </w:r>
      <w:r>
        <w:rPr>
          <w:color w:val="231F20"/>
          <w:spacing w:val="2"/>
        </w:rPr>
        <w:t xml:space="preserve">net </w:t>
      </w:r>
      <w:r>
        <w:rPr>
          <w:color w:val="231F20"/>
          <w:spacing w:val="3"/>
        </w:rPr>
        <w:t xml:space="preserve">capital flows </w:t>
      </w:r>
      <w:r>
        <w:rPr>
          <w:color w:val="231F20"/>
          <w:spacing w:val="2"/>
        </w:rPr>
        <w:t xml:space="preserve">and </w:t>
      </w:r>
      <w:r>
        <w:rPr>
          <w:color w:val="231F20"/>
          <w:spacing w:val="3"/>
        </w:rPr>
        <w:t>affecting their</w:t>
      </w:r>
      <w:r>
        <w:rPr>
          <w:color w:val="231F20"/>
          <w:spacing w:val="33"/>
        </w:rPr>
        <w:t xml:space="preserve"> </w:t>
      </w:r>
      <w:r>
        <w:rPr>
          <w:color w:val="231F20"/>
          <w:spacing w:val="4"/>
        </w:rPr>
        <w:t>composition.</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spacing w:val="3"/>
        </w:rPr>
        <w:t>Conditions</w:t>
      </w:r>
      <w:r>
        <w:rPr>
          <w:rFonts w:ascii="Trebuchet MS"/>
          <w:color w:val="231F20"/>
          <w:spacing w:val="-42"/>
        </w:rPr>
        <w:t xml:space="preserve"> </w:t>
      </w:r>
      <w:r>
        <w:rPr>
          <w:rFonts w:ascii="Trebuchet MS"/>
          <w:color w:val="231F20"/>
          <w:spacing w:val="2"/>
        </w:rPr>
        <w:t>for</w:t>
      </w:r>
      <w:r>
        <w:rPr>
          <w:rFonts w:ascii="Trebuchet MS"/>
          <w:color w:val="231F20"/>
          <w:spacing w:val="-41"/>
        </w:rPr>
        <w:t xml:space="preserve"> </w:t>
      </w:r>
      <w:r>
        <w:rPr>
          <w:rFonts w:ascii="Trebuchet MS"/>
          <w:color w:val="231F20"/>
          <w:spacing w:val="3"/>
        </w:rPr>
        <w:t>Effectiveness</w:t>
      </w:r>
      <w:r>
        <w:rPr>
          <w:rFonts w:ascii="Trebuchet MS"/>
          <w:color w:val="231F20"/>
          <w:spacing w:val="-42"/>
        </w:rPr>
        <w:t xml:space="preserve"> </w:t>
      </w:r>
      <w:r>
        <w:rPr>
          <w:rFonts w:ascii="Trebuchet MS"/>
          <w:color w:val="231F20"/>
        </w:rPr>
        <w:t>of</w:t>
      </w:r>
      <w:r>
        <w:rPr>
          <w:rFonts w:ascii="Trebuchet MS"/>
          <w:color w:val="231F20"/>
          <w:spacing w:val="-41"/>
        </w:rPr>
        <w:t xml:space="preserve"> </w:t>
      </w:r>
      <w:r>
        <w:rPr>
          <w:rFonts w:ascii="Trebuchet MS"/>
          <w:color w:val="231F20"/>
          <w:spacing w:val="3"/>
        </w:rPr>
        <w:t>Different</w:t>
      </w:r>
      <w:r>
        <w:rPr>
          <w:rFonts w:ascii="Trebuchet MS"/>
          <w:color w:val="231F20"/>
          <w:spacing w:val="-42"/>
        </w:rPr>
        <w:t xml:space="preserve"> </w:t>
      </w:r>
      <w:r>
        <w:rPr>
          <w:rFonts w:ascii="Trebuchet MS"/>
          <w:color w:val="231F20"/>
          <w:spacing w:val="3"/>
        </w:rPr>
        <w:t>Types</w:t>
      </w:r>
      <w:r>
        <w:rPr>
          <w:rFonts w:ascii="Trebuchet MS"/>
          <w:color w:val="231F20"/>
          <w:spacing w:val="-41"/>
        </w:rPr>
        <w:t xml:space="preserve"> </w:t>
      </w:r>
      <w:r>
        <w:rPr>
          <w:rFonts w:ascii="Trebuchet MS"/>
          <w:color w:val="231F20"/>
        </w:rPr>
        <w:t>of</w:t>
      </w:r>
      <w:r>
        <w:rPr>
          <w:rFonts w:ascii="Trebuchet MS"/>
          <w:color w:val="231F20"/>
          <w:spacing w:val="-42"/>
        </w:rPr>
        <w:t xml:space="preserve"> </w:t>
      </w:r>
      <w:r>
        <w:rPr>
          <w:rFonts w:ascii="Trebuchet MS"/>
          <w:color w:val="231F20"/>
          <w:spacing w:val="4"/>
        </w:rPr>
        <w:t>Controls</w:t>
      </w:r>
    </w:p>
    <w:p w:rsidR="0090524C" w:rsidRDefault="0090524C">
      <w:pPr>
        <w:pStyle w:val="BodyText"/>
        <w:spacing w:before="10"/>
        <w:rPr>
          <w:rFonts w:ascii="Trebuchet MS"/>
          <w:b/>
          <w:sz w:val="38"/>
        </w:rPr>
      </w:pPr>
    </w:p>
    <w:p w:rsidR="0090524C" w:rsidRDefault="004404A8">
      <w:pPr>
        <w:pStyle w:val="BodyText"/>
        <w:spacing w:line="300" w:lineRule="auto"/>
        <w:ind w:left="237" w:right="2051" w:firstLine="720"/>
        <w:jc w:val="both"/>
      </w:pPr>
      <w:r>
        <w:rPr>
          <w:color w:val="231F20"/>
          <w:spacing w:val="2"/>
        </w:rPr>
        <w:t xml:space="preserve">The </w:t>
      </w:r>
      <w:r>
        <w:rPr>
          <w:color w:val="231F20"/>
          <w:spacing w:val="3"/>
        </w:rPr>
        <w:t xml:space="preserve">effectiveness </w:t>
      </w:r>
      <w:r>
        <w:rPr>
          <w:color w:val="231F20"/>
        </w:rPr>
        <w:t xml:space="preserve">of </w:t>
      </w:r>
      <w:r>
        <w:rPr>
          <w:color w:val="231F20"/>
          <w:spacing w:val="3"/>
        </w:rPr>
        <w:t xml:space="preserve">controls </w:t>
      </w:r>
      <w:r>
        <w:rPr>
          <w:color w:val="231F20"/>
          <w:spacing w:val="2"/>
        </w:rPr>
        <w:t xml:space="preserve">may </w:t>
      </w:r>
      <w:r>
        <w:rPr>
          <w:color w:val="231F20"/>
          <w:spacing w:val="3"/>
        </w:rPr>
        <w:t xml:space="preserve">depend </w:t>
      </w:r>
      <w:r>
        <w:rPr>
          <w:color w:val="231F20"/>
        </w:rPr>
        <w:t xml:space="preserve">on a </w:t>
      </w:r>
      <w:r>
        <w:rPr>
          <w:color w:val="231F20"/>
          <w:spacing w:val="3"/>
        </w:rPr>
        <w:t xml:space="preserve">variety </w:t>
      </w:r>
      <w:r>
        <w:rPr>
          <w:color w:val="231F20"/>
        </w:rPr>
        <w:t xml:space="preserve">of </w:t>
      </w:r>
      <w:r>
        <w:rPr>
          <w:color w:val="231F20"/>
          <w:spacing w:val="4"/>
        </w:rPr>
        <w:t xml:space="preserve">factors </w:t>
      </w:r>
      <w:r>
        <w:rPr>
          <w:color w:val="231F20"/>
          <w:spacing w:val="3"/>
        </w:rPr>
        <w:t xml:space="preserve">that </w:t>
      </w:r>
      <w:r>
        <w:rPr>
          <w:color w:val="231F20"/>
          <w:spacing w:val="2"/>
        </w:rPr>
        <w:t xml:space="preserve">not </w:t>
      </w:r>
      <w:r>
        <w:rPr>
          <w:color w:val="231F20"/>
          <w:spacing w:val="3"/>
        </w:rPr>
        <w:t xml:space="preserve">only differ across countries </w:t>
      </w:r>
      <w:r>
        <w:rPr>
          <w:color w:val="231F20"/>
          <w:spacing w:val="2"/>
        </w:rPr>
        <w:t xml:space="preserve">but </w:t>
      </w:r>
      <w:r>
        <w:rPr>
          <w:color w:val="231F20"/>
          <w:spacing w:val="3"/>
        </w:rPr>
        <w:t xml:space="preserve">also change over time </w:t>
      </w:r>
      <w:r>
        <w:rPr>
          <w:color w:val="231F20"/>
        </w:rPr>
        <w:t xml:space="preserve">as </w:t>
      </w:r>
      <w:r>
        <w:rPr>
          <w:color w:val="231F20"/>
          <w:spacing w:val="4"/>
        </w:rPr>
        <w:t xml:space="preserve">the </w:t>
      </w:r>
      <w:r>
        <w:rPr>
          <w:color w:val="231F20"/>
          <w:spacing w:val="3"/>
        </w:rPr>
        <w:t xml:space="preserve">process </w:t>
      </w:r>
      <w:r>
        <w:rPr>
          <w:color w:val="231F20"/>
        </w:rPr>
        <w:t xml:space="preserve">of </w:t>
      </w:r>
      <w:r>
        <w:rPr>
          <w:color w:val="231F20"/>
          <w:spacing w:val="3"/>
        </w:rPr>
        <w:t>financial integration proceeds. These factors</w:t>
      </w:r>
      <w:r>
        <w:rPr>
          <w:color w:val="231F20"/>
          <w:spacing w:val="37"/>
        </w:rPr>
        <w:t xml:space="preserve"> </w:t>
      </w:r>
      <w:r>
        <w:rPr>
          <w:color w:val="231F20"/>
          <w:spacing w:val="4"/>
        </w:rPr>
        <w:t>includes:</w:t>
      </w:r>
    </w:p>
    <w:p w:rsidR="0090524C" w:rsidRDefault="0090524C">
      <w:pPr>
        <w:pStyle w:val="BodyText"/>
        <w:spacing w:before="12"/>
        <w:rPr>
          <w:sz w:val="29"/>
        </w:rPr>
      </w:pPr>
    </w:p>
    <w:p w:rsidR="0090524C" w:rsidRDefault="004404A8">
      <w:pPr>
        <w:pStyle w:val="ListParagraph"/>
        <w:numPr>
          <w:ilvl w:val="0"/>
          <w:numId w:val="16"/>
        </w:numPr>
        <w:tabs>
          <w:tab w:val="left" w:pos="918"/>
        </w:tabs>
        <w:spacing w:line="290" w:lineRule="auto"/>
        <w:ind w:right="2050"/>
        <w:jc w:val="both"/>
        <w:rPr>
          <w:sz w:val="24"/>
        </w:rPr>
      </w:pPr>
      <w:r>
        <w:rPr>
          <w:rFonts w:ascii="UKIJ Nasq" w:hAnsi="UKIJ Nasq"/>
          <w:b/>
          <w:color w:val="231F20"/>
          <w:spacing w:val="2"/>
          <w:w w:val="105"/>
          <w:sz w:val="24"/>
        </w:rPr>
        <w:t>The</w:t>
      </w:r>
      <w:r>
        <w:rPr>
          <w:rFonts w:ascii="UKIJ Nasq" w:hAnsi="UKIJ Nasq"/>
          <w:b/>
          <w:color w:val="231F20"/>
          <w:spacing w:val="-50"/>
          <w:w w:val="105"/>
          <w:sz w:val="24"/>
        </w:rPr>
        <w:t xml:space="preserve"> </w:t>
      </w:r>
      <w:r>
        <w:rPr>
          <w:rFonts w:ascii="UKIJ Nasq" w:hAnsi="UKIJ Nasq"/>
          <w:b/>
          <w:color w:val="231F20"/>
          <w:spacing w:val="3"/>
          <w:w w:val="105"/>
          <w:sz w:val="24"/>
        </w:rPr>
        <w:t>state</w:t>
      </w:r>
      <w:r>
        <w:rPr>
          <w:rFonts w:ascii="UKIJ Nasq" w:hAnsi="UKIJ Nasq"/>
          <w:b/>
          <w:color w:val="231F20"/>
          <w:spacing w:val="-49"/>
          <w:w w:val="105"/>
          <w:sz w:val="24"/>
        </w:rPr>
        <w:t xml:space="preserve"> </w:t>
      </w:r>
      <w:r>
        <w:rPr>
          <w:rFonts w:ascii="UKIJ Nasq" w:hAnsi="UKIJ Nasq"/>
          <w:b/>
          <w:color w:val="231F20"/>
          <w:w w:val="105"/>
          <w:sz w:val="24"/>
        </w:rPr>
        <w:t>of</w:t>
      </w:r>
      <w:r>
        <w:rPr>
          <w:rFonts w:ascii="UKIJ Nasq" w:hAnsi="UKIJ Nasq"/>
          <w:b/>
          <w:color w:val="231F20"/>
          <w:spacing w:val="-49"/>
          <w:w w:val="105"/>
          <w:sz w:val="24"/>
        </w:rPr>
        <w:t xml:space="preserve"> </w:t>
      </w:r>
      <w:r>
        <w:rPr>
          <w:rFonts w:ascii="UKIJ Nasq" w:hAnsi="UKIJ Nasq"/>
          <w:b/>
          <w:color w:val="231F20"/>
          <w:spacing w:val="3"/>
          <w:w w:val="105"/>
          <w:sz w:val="24"/>
        </w:rPr>
        <w:t>technology</w:t>
      </w:r>
      <w:r>
        <w:rPr>
          <w:color w:val="231F20"/>
          <w:spacing w:val="3"/>
          <w:w w:val="105"/>
          <w:sz w:val="24"/>
        </w:rPr>
        <w:t>.</w:t>
      </w:r>
      <w:r>
        <w:rPr>
          <w:color w:val="231F20"/>
          <w:spacing w:val="-49"/>
          <w:w w:val="105"/>
          <w:sz w:val="24"/>
        </w:rPr>
        <w:t xml:space="preserve"> </w:t>
      </w:r>
      <w:r>
        <w:rPr>
          <w:color w:val="231F20"/>
          <w:spacing w:val="3"/>
          <w:w w:val="105"/>
          <w:sz w:val="24"/>
        </w:rPr>
        <w:t>This</w:t>
      </w:r>
      <w:r>
        <w:rPr>
          <w:color w:val="231F20"/>
          <w:spacing w:val="-49"/>
          <w:w w:val="105"/>
          <w:sz w:val="24"/>
        </w:rPr>
        <w:t xml:space="preserve"> </w:t>
      </w:r>
      <w:r>
        <w:rPr>
          <w:color w:val="231F20"/>
          <w:spacing w:val="3"/>
          <w:w w:val="105"/>
          <w:sz w:val="24"/>
        </w:rPr>
        <w:t>affects</w:t>
      </w:r>
      <w:r>
        <w:rPr>
          <w:color w:val="231F20"/>
          <w:spacing w:val="-48"/>
          <w:w w:val="105"/>
          <w:sz w:val="24"/>
        </w:rPr>
        <w:t xml:space="preserve"> </w:t>
      </w:r>
      <w:r>
        <w:rPr>
          <w:color w:val="231F20"/>
          <w:spacing w:val="3"/>
          <w:w w:val="105"/>
          <w:sz w:val="24"/>
        </w:rPr>
        <w:t>transaction</w:t>
      </w:r>
      <w:r>
        <w:rPr>
          <w:color w:val="231F20"/>
          <w:spacing w:val="-49"/>
          <w:w w:val="105"/>
          <w:sz w:val="24"/>
        </w:rPr>
        <w:t xml:space="preserve"> </w:t>
      </w:r>
      <w:r>
        <w:rPr>
          <w:color w:val="231F20"/>
          <w:spacing w:val="3"/>
          <w:w w:val="105"/>
          <w:sz w:val="24"/>
        </w:rPr>
        <w:t>costs</w:t>
      </w:r>
      <w:r>
        <w:rPr>
          <w:color w:val="231F20"/>
          <w:spacing w:val="-49"/>
          <w:w w:val="105"/>
          <w:sz w:val="24"/>
        </w:rPr>
        <w:t xml:space="preserve"> </w:t>
      </w:r>
      <w:r>
        <w:rPr>
          <w:color w:val="231F20"/>
          <w:w w:val="105"/>
          <w:sz w:val="24"/>
        </w:rPr>
        <w:t>in</w:t>
      </w:r>
      <w:r>
        <w:rPr>
          <w:color w:val="231F20"/>
          <w:spacing w:val="-49"/>
          <w:w w:val="105"/>
          <w:sz w:val="24"/>
        </w:rPr>
        <w:t xml:space="preserve"> </w:t>
      </w:r>
      <w:r>
        <w:rPr>
          <w:color w:val="231F20"/>
          <w:spacing w:val="4"/>
          <w:w w:val="105"/>
          <w:sz w:val="24"/>
        </w:rPr>
        <w:t xml:space="preserve">conducting </w:t>
      </w:r>
      <w:r>
        <w:rPr>
          <w:color w:val="231F20"/>
          <w:spacing w:val="3"/>
          <w:w w:val="105"/>
          <w:sz w:val="24"/>
        </w:rPr>
        <w:t xml:space="preserve">arbitrage among different financial centers. </w:t>
      </w:r>
      <w:r>
        <w:rPr>
          <w:color w:val="231F20"/>
          <w:spacing w:val="2"/>
          <w:w w:val="105"/>
          <w:sz w:val="24"/>
        </w:rPr>
        <w:t xml:space="preserve">The </w:t>
      </w:r>
      <w:r>
        <w:rPr>
          <w:color w:val="231F20"/>
          <w:spacing w:val="3"/>
          <w:w w:val="105"/>
          <w:sz w:val="24"/>
        </w:rPr>
        <w:t xml:space="preserve">lower </w:t>
      </w:r>
      <w:r>
        <w:rPr>
          <w:color w:val="231F20"/>
          <w:spacing w:val="2"/>
          <w:w w:val="105"/>
          <w:sz w:val="24"/>
        </w:rPr>
        <w:t xml:space="preserve">the </w:t>
      </w:r>
      <w:r>
        <w:rPr>
          <w:color w:val="231F20"/>
          <w:spacing w:val="4"/>
          <w:w w:val="105"/>
          <w:sz w:val="24"/>
        </w:rPr>
        <w:t xml:space="preserve">costs, </w:t>
      </w:r>
      <w:r>
        <w:rPr>
          <w:color w:val="231F20"/>
          <w:spacing w:val="2"/>
          <w:w w:val="105"/>
          <w:sz w:val="24"/>
        </w:rPr>
        <w:t>the</w:t>
      </w:r>
      <w:r>
        <w:rPr>
          <w:color w:val="231F20"/>
          <w:spacing w:val="-10"/>
          <w:w w:val="105"/>
          <w:sz w:val="24"/>
        </w:rPr>
        <w:t xml:space="preserve"> </w:t>
      </w:r>
      <w:r>
        <w:rPr>
          <w:color w:val="231F20"/>
          <w:spacing w:val="3"/>
          <w:w w:val="105"/>
          <w:sz w:val="24"/>
        </w:rPr>
        <w:t>more</w:t>
      </w:r>
      <w:r>
        <w:rPr>
          <w:color w:val="231F20"/>
          <w:spacing w:val="-10"/>
          <w:w w:val="105"/>
          <w:sz w:val="24"/>
        </w:rPr>
        <w:t xml:space="preserve"> </w:t>
      </w:r>
      <w:r>
        <w:rPr>
          <w:color w:val="231F20"/>
          <w:spacing w:val="3"/>
          <w:w w:val="105"/>
          <w:sz w:val="24"/>
        </w:rPr>
        <w:t>difficult</w:t>
      </w:r>
      <w:r>
        <w:rPr>
          <w:color w:val="231F20"/>
          <w:spacing w:val="-9"/>
          <w:w w:val="105"/>
          <w:sz w:val="24"/>
        </w:rPr>
        <w:t xml:space="preserve"> </w:t>
      </w:r>
      <w:r>
        <w:rPr>
          <w:color w:val="231F20"/>
          <w:w w:val="105"/>
          <w:sz w:val="24"/>
        </w:rPr>
        <w:t>it</w:t>
      </w:r>
      <w:r>
        <w:rPr>
          <w:color w:val="231F20"/>
          <w:spacing w:val="-10"/>
          <w:w w:val="105"/>
          <w:sz w:val="24"/>
        </w:rPr>
        <w:t xml:space="preserve"> </w:t>
      </w:r>
      <w:r>
        <w:rPr>
          <w:color w:val="231F20"/>
          <w:spacing w:val="3"/>
          <w:w w:val="105"/>
          <w:sz w:val="24"/>
        </w:rPr>
        <w:t>will</w:t>
      </w:r>
      <w:r>
        <w:rPr>
          <w:color w:val="231F20"/>
          <w:spacing w:val="-9"/>
          <w:w w:val="105"/>
          <w:sz w:val="24"/>
        </w:rPr>
        <w:t xml:space="preserve"> </w:t>
      </w:r>
      <w:r>
        <w:rPr>
          <w:color w:val="231F20"/>
          <w:w w:val="105"/>
          <w:sz w:val="24"/>
        </w:rPr>
        <w:t>be</w:t>
      </w:r>
      <w:r>
        <w:rPr>
          <w:color w:val="231F20"/>
          <w:spacing w:val="-10"/>
          <w:w w:val="105"/>
          <w:sz w:val="24"/>
        </w:rPr>
        <w:t xml:space="preserve"> </w:t>
      </w:r>
      <w:r>
        <w:rPr>
          <w:color w:val="231F20"/>
          <w:w w:val="105"/>
          <w:sz w:val="24"/>
        </w:rPr>
        <w:t>to</w:t>
      </w:r>
      <w:r>
        <w:rPr>
          <w:color w:val="231F20"/>
          <w:spacing w:val="-10"/>
          <w:w w:val="105"/>
          <w:sz w:val="24"/>
        </w:rPr>
        <w:t xml:space="preserve"> </w:t>
      </w:r>
      <w:r>
        <w:rPr>
          <w:color w:val="231F20"/>
          <w:spacing w:val="3"/>
          <w:w w:val="105"/>
          <w:sz w:val="24"/>
        </w:rPr>
        <w:t>implement</w:t>
      </w:r>
      <w:r>
        <w:rPr>
          <w:color w:val="231F20"/>
          <w:spacing w:val="-9"/>
          <w:w w:val="105"/>
          <w:sz w:val="24"/>
        </w:rPr>
        <w:t xml:space="preserve"> </w:t>
      </w:r>
      <w:r>
        <w:rPr>
          <w:color w:val="231F20"/>
          <w:spacing w:val="3"/>
          <w:w w:val="105"/>
          <w:sz w:val="24"/>
        </w:rPr>
        <w:t>effective</w:t>
      </w:r>
      <w:r>
        <w:rPr>
          <w:color w:val="231F20"/>
          <w:spacing w:val="-10"/>
          <w:w w:val="105"/>
          <w:sz w:val="24"/>
        </w:rPr>
        <w:t xml:space="preserve"> </w:t>
      </w:r>
      <w:r>
        <w:rPr>
          <w:color w:val="231F20"/>
          <w:spacing w:val="4"/>
          <w:w w:val="105"/>
          <w:sz w:val="24"/>
        </w:rPr>
        <w:t>controls.</w:t>
      </w:r>
    </w:p>
    <w:p w:rsidR="0090524C" w:rsidRDefault="004404A8">
      <w:pPr>
        <w:pStyle w:val="ListParagraph"/>
        <w:numPr>
          <w:ilvl w:val="0"/>
          <w:numId w:val="16"/>
        </w:numPr>
        <w:tabs>
          <w:tab w:val="left" w:pos="918"/>
        </w:tabs>
        <w:spacing w:before="237" w:line="295" w:lineRule="auto"/>
        <w:ind w:right="2051"/>
        <w:jc w:val="both"/>
        <w:rPr>
          <w:sz w:val="24"/>
        </w:rPr>
      </w:pPr>
      <w:r>
        <w:rPr>
          <w:rFonts w:ascii="UKIJ Nasq" w:hAnsi="UKIJ Nasq"/>
          <w:b/>
          <w:color w:val="231F20"/>
          <w:spacing w:val="2"/>
          <w:sz w:val="24"/>
        </w:rPr>
        <w:t xml:space="preserve">The </w:t>
      </w:r>
      <w:r>
        <w:rPr>
          <w:rFonts w:ascii="UKIJ Nasq" w:hAnsi="UKIJ Nasq"/>
          <w:b/>
          <w:color w:val="231F20"/>
          <w:spacing w:val="3"/>
          <w:sz w:val="24"/>
        </w:rPr>
        <w:t xml:space="preserve">extent </w:t>
      </w:r>
      <w:r>
        <w:rPr>
          <w:rFonts w:ascii="UKIJ Nasq" w:hAnsi="UKIJ Nasq"/>
          <w:b/>
          <w:color w:val="231F20"/>
          <w:sz w:val="24"/>
        </w:rPr>
        <w:t xml:space="preserve">of </w:t>
      </w:r>
      <w:r>
        <w:rPr>
          <w:rFonts w:ascii="UKIJ Nasq" w:hAnsi="UKIJ Nasq"/>
          <w:b/>
          <w:color w:val="231F20"/>
          <w:spacing w:val="3"/>
          <w:sz w:val="24"/>
        </w:rPr>
        <w:t xml:space="preserve">international cooperation </w:t>
      </w:r>
      <w:r>
        <w:rPr>
          <w:color w:val="231F20"/>
          <w:sz w:val="24"/>
        </w:rPr>
        <w:t xml:space="preserve">in </w:t>
      </w:r>
      <w:r>
        <w:rPr>
          <w:color w:val="231F20"/>
          <w:spacing w:val="3"/>
          <w:sz w:val="24"/>
        </w:rPr>
        <w:t>reporting</w:t>
      </w:r>
      <w:r>
        <w:rPr>
          <w:color w:val="231F20"/>
          <w:spacing w:val="66"/>
          <w:sz w:val="24"/>
        </w:rPr>
        <w:t xml:space="preserve"> </w:t>
      </w:r>
      <w:r>
        <w:rPr>
          <w:color w:val="231F20"/>
          <w:spacing w:val="4"/>
          <w:sz w:val="24"/>
        </w:rPr>
        <w:t xml:space="preserve">cross- </w:t>
      </w:r>
      <w:r>
        <w:rPr>
          <w:color w:val="231F20"/>
          <w:spacing w:val="3"/>
          <w:sz w:val="24"/>
        </w:rPr>
        <w:t xml:space="preserve">border claims. </w:t>
      </w:r>
      <w:r>
        <w:rPr>
          <w:color w:val="231F20"/>
          <w:sz w:val="24"/>
        </w:rPr>
        <w:t xml:space="preserve">In </w:t>
      </w:r>
      <w:r>
        <w:rPr>
          <w:color w:val="231F20"/>
          <w:spacing w:val="2"/>
          <w:sz w:val="24"/>
        </w:rPr>
        <w:t xml:space="preserve">the </w:t>
      </w:r>
      <w:r>
        <w:rPr>
          <w:color w:val="231F20"/>
          <w:spacing w:val="3"/>
          <w:sz w:val="24"/>
        </w:rPr>
        <w:t xml:space="preserve">case </w:t>
      </w:r>
      <w:r>
        <w:rPr>
          <w:color w:val="231F20"/>
          <w:sz w:val="24"/>
        </w:rPr>
        <w:t xml:space="preserve">of </w:t>
      </w:r>
      <w:r>
        <w:rPr>
          <w:color w:val="231F20"/>
          <w:spacing w:val="3"/>
          <w:sz w:val="24"/>
        </w:rPr>
        <w:t xml:space="preserve">controls </w:t>
      </w:r>
      <w:r>
        <w:rPr>
          <w:color w:val="231F20"/>
          <w:sz w:val="24"/>
        </w:rPr>
        <w:t xml:space="preserve">on </w:t>
      </w:r>
      <w:r>
        <w:rPr>
          <w:color w:val="231F20"/>
          <w:spacing w:val="3"/>
          <w:sz w:val="24"/>
        </w:rPr>
        <w:t xml:space="preserve">outflows, </w:t>
      </w:r>
      <w:r>
        <w:rPr>
          <w:color w:val="231F20"/>
          <w:spacing w:val="2"/>
          <w:sz w:val="24"/>
        </w:rPr>
        <w:t xml:space="preserve">for </w:t>
      </w:r>
      <w:r>
        <w:rPr>
          <w:color w:val="231F20"/>
          <w:spacing w:val="4"/>
          <w:sz w:val="24"/>
        </w:rPr>
        <w:t xml:space="preserve">example,  </w:t>
      </w:r>
      <w:r>
        <w:rPr>
          <w:color w:val="231F20"/>
          <w:spacing w:val="3"/>
          <w:sz w:val="24"/>
        </w:rPr>
        <w:t xml:space="preserve">host countries </w:t>
      </w:r>
      <w:r>
        <w:rPr>
          <w:color w:val="231F20"/>
          <w:spacing w:val="2"/>
          <w:sz w:val="24"/>
        </w:rPr>
        <w:t xml:space="preserve">may </w:t>
      </w:r>
      <w:r>
        <w:rPr>
          <w:color w:val="231F20"/>
          <w:sz w:val="24"/>
        </w:rPr>
        <w:t xml:space="preserve">be </w:t>
      </w:r>
      <w:r>
        <w:rPr>
          <w:color w:val="231F20"/>
          <w:spacing w:val="3"/>
          <w:sz w:val="24"/>
        </w:rPr>
        <w:t xml:space="preserve">unwilling </w:t>
      </w:r>
      <w:r>
        <w:rPr>
          <w:color w:val="231F20"/>
          <w:sz w:val="24"/>
        </w:rPr>
        <w:t xml:space="preserve">to </w:t>
      </w:r>
      <w:r>
        <w:rPr>
          <w:color w:val="231F20"/>
          <w:spacing w:val="3"/>
          <w:sz w:val="24"/>
        </w:rPr>
        <w:t xml:space="preserve">declare </w:t>
      </w:r>
      <w:r>
        <w:rPr>
          <w:color w:val="231F20"/>
          <w:spacing w:val="2"/>
          <w:sz w:val="24"/>
        </w:rPr>
        <w:t xml:space="preserve">the </w:t>
      </w:r>
      <w:r>
        <w:rPr>
          <w:color w:val="231F20"/>
          <w:spacing w:val="3"/>
          <w:sz w:val="24"/>
        </w:rPr>
        <w:t xml:space="preserve">assets </w:t>
      </w:r>
      <w:r>
        <w:rPr>
          <w:color w:val="231F20"/>
          <w:sz w:val="24"/>
        </w:rPr>
        <w:t xml:space="preserve">of </w:t>
      </w:r>
      <w:r>
        <w:rPr>
          <w:color w:val="231F20"/>
          <w:spacing w:val="4"/>
          <w:sz w:val="24"/>
        </w:rPr>
        <w:t xml:space="preserve">residents </w:t>
      </w:r>
      <w:r>
        <w:rPr>
          <w:color w:val="231F20"/>
          <w:spacing w:val="3"/>
          <w:sz w:val="24"/>
        </w:rPr>
        <w:t xml:space="preserve">from capital-exporting countries, whether </w:t>
      </w:r>
      <w:r>
        <w:rPr>
          <w:color w:val="231F20"/>
          <w:sz w:val="24"/>
        </w:rPr>
        <w:t xml:space="preserve">or  </w:t>
      </w:r>
      <w:r>
        <w:rPr>
          <w:color w:val="231F20"/>
          <w:spacing w:val="2"/>
          <w:sz w:val="24"/>
        </w:rPr>
        <w:t xml:space="preserve">not  </w:t>
      </w:r>
      <w:r>
        <w:rPr>
          <w:color w:val="231F20"/>
          <w:spacing w:val="3"/>
          <w:sz w:val="24"/>
        </w:rPr>
        <w:t xml:space="preserve">these  </w:t>
      </w:r>
      <w:r>
        <w:rPr>
          <w:color w:val="231F20"/>
          <w:spacing w:val="4"/>
          <w:sz w:val="24"/>
        </w:rPr>
        <w:t xml:space="preserve">residents </w:t>
      </w:r>
      <w:r>
        <w:rPr>
          <w:color w:val="231F20"/>
          <w:spacing w:val="2"/>
          <w:sz w:val="24"/>
        </w:rPr>
        <w:t xml:space="preserve">try </w:t>
      </w:r>
      <w:r>
        <w:rPr>
          <w:color w:val="231F20"/>
          <w:sz w:val="24"/>
        </w:rPr>
        <w:t xml:space="preserve">to </w:t>
      </w:r>
      <w:r>
        <w:rPr>
          <w:color w:val="231F20"/>
          <w:spacing w:val="3"/>
          <w:sz w:val="24"/>
        </w:rPr>
        <w:t>circumvent foreign exchange</w:t>
      </w:r>
      <w:r>
        <w:rPr>
          <w:color w:val="231F20"/>
          <w:spacing w:val="25"/>
          <w:sz w:val="24"/>
        </w:rPr>
        <w:t xml:space="preserve"> </w:t>
      </w:r>
      <w:r>
        <w:rPr>
          <w:color w:val="231F20"/>
          <w:spacing w:val="4"/>
          <w:sz w:val="24"/>
        </w:rPr>
        <w:t>regulations.</w:t>
      </w:r>
    </w:p>
    <w:p w:rsidR="0090524C" w:rsidRDefault="004404A8">
      <w:pPr>
        <w:pStyle w:val="ListParagraph"/>
        <w:numPr>
          <w:ilvl w:val="0"/>
          <w:numId w:val="16"/>
        </w:numPr>
        <w:tabs>
          <w:tab w:val="left" w:pos="918"/>
        </w:tabs>
        <w:spacing w:before="232" w:line="300" w:lineRule="auto"/>
        <w:ind w:right="2050"/>
        <w:jc w:val="both"/>
        <w:rPr>
          <w:sz w:val="24"/>
        </w:rPr>
      </w:pPr>
      <w:r>
        <w:rPr>
          <w:color w:val="231F20"/>
          <w:spacing w:val="2"/>
          <w:sz w:val="24"/>
        </w:rPr>
        <w:t xml:space="preserve">The </w:t>
      </w:r>
      <w:r>
        <w:rPr>
          <w:color w:val="231F20"/>
          <w:spacing w:val="3"/>
          <w:sz w:val="24"/>
        </w:rPr>
        <w:t xml:space="preserve">size </w:t>
      </w:r>
      <w:r>
        <w:rPr>
          <w:color w:val="231F20"/>
          <w:sz w:val="24"/>
        </w:rPr>
        <w:t xml:space="preserve">of </w:t>
      </w:r>
      <w:r>
        <w:rPr>
          <w:color w:val="231F20"/>
          <w:spacing w:val="2"/>
          <w:sz w:val="24"/>
        </w:rPr>
        <w:t xml:space="preserve">the </w:t>
      </w:r>
      <w:r>
        <w:rPr>
          <w:color w:val="231F20"/>
          <w:spacing w:val="3"/>
          <w:sz w:val="24"/>
        </w:rPr>
        <w:t xml:space="preserve">misalignment motivating inflows </w:t>
      </w:r>
      <w:r>
        <w:rPr>
          <w:color w:val="231F20"/>
          <w:sz w:val="24"/>
        </w:rPr>
        <w:t xml:space="preserve">or </w:t>
      </w:r>
      <w:r>
        <w:rPr>
          <w:color w:val="231F20"/>
          <w:spacing w:val="3"/>
          <w:sz w:val="24"/>
        </w:rPr>
        <w:t xml:space="preserve">outflows. </w:t>
      </w:r>
      <w:r>
        <w:rPr>
          <w:color w:val="231F20"/>
          <w:spacing w:val="4"/>
          <w:sz w:val="24"/>
        </w:rPr>
        <w:t xml:space="preserve">If </w:t>
      </w:r>
      <w:r>
        <w:rPr>
          <w:color w:val="231F20"/>
          <w:spacing w:val="3"/>
          <w:sz w:val="24"/>
        </w:rPr>
        <w:t xml:space="preserve">effecting </w:t>
      </w:r>
      <w:r>
        <w:rPr>
          <w:color w:val="231F20"/>
          <w:sz w:val="24"/>
        </w:rPr>
        <w:t xml:space="preserve">a </w:t>
      </w:r>
      <w:r>
        <w:rPr>
          <w:color w:val="231F20"/>
          <w:spacing w:val="3"/>
          <w:sz w:val="24"/>
        </w:rPr>
        <w:t xml:space="preserve">capital inflow </w:t>
      </w:r>
      <w:r>
        <w:rPr>
          <w:color w:val="231F20"/>
          <w:sz w:val="24"/>
        </w:rPr>
        <w:t xml:space="preserve">or </w:t>
      </w:r>
      <w:r>
        <w:rPr>
          <w:color w:val="231F20"/>
          <w:spacing w:val="3"/>
          <w:sz w:val="24"/>
        </w:rPr>
        <w:t xml:space="preserve">outflow </w:t>
      </w:r>
      <w:r>
        <w:rPr>
          <w:color w:val="231F20"/>
          <w:spacing w:val="2"/>
          <w:sz w:val="24"/>
        </w:rPr>
        <w:t xml:space="preserve">for </w:t>
      </w:r>
      <w:r>
        <w:rPr>
          <w:color w:val="231F20"/>
          <w:sz w:val="24"/>
        </w:rPr>
        <w:t xml:space="preserve">an </w:t>
      </w:r>
      <w:r>
        <w:rPr>
          <w:color w:val="231F20"/>
          <w:spacing w:val="3"/>
          <w:sz w:val="24"/>
        </w:rPr>
        <w:t>arbitrage</w:t>
      </w:r>
      <w:r>
        <w:rPr>
          <w:color w:val="231F20"/>
          <w:spacing w:val="34"/>
          <w:sz w:val="24"/>
        </w:rPr>
        <w:t xml:space="preserve"> </w:t>
      </w:r>
      <w:r>
        <w:rPr>
          <w:color w:val="231F20"/>
          <w:spacing w:val="4"/>
          <w:sz w:val="24"/>
        </w:rPr>
        <w:t>operation</w:t>
      </w:r>
    </w:p>
    <w:p w:rsidR="0090524C" w:rsidRDefault="0090524C">
      <w:pPr>
        <w:spacing w:line="300"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2618" w:right="350"/>
        <w:jc w:val="both"/>
      </w:pPr>
      <w:r>
        <w:lastRenderedPageBreak/>
        <w:pict>
          <v:line id="_x0000_s1044" style="position:absolute;left:0;text-align:left;z-index:251778560;mso-position-horizontal-relative:page;mso-position-vertical-relative:page" from="148.45pt,69.45pt" to="148.45pt,771pt" strokecolor="#d7d9da" strokeweight="5pt">
            <w10:wrap anchorx="page" anchory="page"/>
          </v:line>
        </w:pict>
      </w:r>
      <w:r w:rsidR="004404A8">
        <w:rPr>
          <w:color w:val="231F20"/>
        </w:rPr>
        <w:t>involves a fixed cost imposed by the control regime, then the deterrent effect of this cost may be nullified if the arbitrag</w:t>
      </w:r>
      <w:r w:rsidR="004404A8">
        <w:rPr>
          <w:color w:val="231F20"/>
        </w:rPr>
        <w:t>e gains promise to exceed the cost.</w:t>
      </w:r>
    </w:p>
    <w:p w:rsidR="0090524C" w:rsidRDefault="004404A8">
      <w:pPr>
        <w:pStyle w:val="ListParagraph"/>
        <w:numPr>
          <w:ilvl w:val="1"/>
          <w:numId w:val="16"/>
        </w:numPr>
        <w:tabs>
          <w:tab w:val="left" w:pos="2619"/>
        </w:tabs>
        <w:spacing w:before="226" w:line="297" w:lineRule="auto"/>
        <w:ind w:right="349"/>
        <w:jc w:val="both"/>
        <w:rPr>
          <w:sz w:val="24"/>
        </w:rPr>
      </w:pPr>
      <w:r>
        <w:rPr>
          <w:rFonts w:ascii="UKIJ Nasq" w:hAnsi="UKIJ Nasq"/>
          <w:b/>
          <w:color w:val="231F20"/>
          <w:spacing w:val="2"/>
          <w:sz w:val="24"/>
        </w:rPr>
        <w:t xml:space="preserve">The </w:t>
      </w:r>
      <w:r>
        <w:rPr>
          <w:rFonts w:ascii="UKIJ Nasq" w:hAnsi="UKIJ Nasq"/>
          <w:b/>
          <w:color w:val="231F20"/>
          <w:spacing w:val="3"/>
          <w:sz w:val="24"/>
        </w:rPr>
        <w:t xml:space="preserve">design </w:t>
      </w:r>
      <w:r>
        <w:rPr>
          <w:rFonts w:ascii="UKIJ Nasq" w:hAnsi="UKIJ Nasq"/>
          <w:b/>
          <w:color w:val="231F20"/>
          <w:sz w:val="24"/>
        </w:rPr>
        <w:t xml:space="preserve">of </w:t>
      </w:r>
      <w:r>
        <w:rPr>
          <w:rFonts w:ascii="UKIJ Nasq" w:hAnsi="UKIJ Nasq"/>
          <w:b/>
          <w:color w:val="231F20"/>
          <w:spacing w:val="2"/>
          <w:sz w:val="24"/>
        </w:rPr>
        <w:t xml:space="preserve">the </w:t>
      </w:r>
      <w:r>
        <w:rPr>
          <w:rFonts w:ascii="UKIJ Nasq" w:hAnsi="UKIJ Nasq"/>
          <w:b/>
          <w:color w:val="231F20"/>
          <w:spacing w:val="3"/>
          <w:sz w:val="24"/>
        </w:rPr>
        <w:t xml:space="preserve">controls </w:t>
      </w:r>
      <w:r>
        <w:rPr>
          <w:color w:val="231F20"/>
          <w:spacing w:val="3"/>
          <w:sz w:val="24"/>
        </w:rPr>
        <w:t xml:space="preserve">themselves, </w:t>
      </w:r>
      <w:r>
        <w:rPr>
          <w:color w:val="231F20"/>
          <w:sz w:val="24"/>
        </w:rPr>
        <w:t xml:space="preserve">in </w:t>
      </w:r>
      <w:r>
        <w:rPr>
          <w:color w:val="231F20"/>
          <w:spacing w:val="3"/>
          <w:sz w:val="24"/>
        </w:rPr>
        <w:t xml:space="preserve">particular </w:t>
      </w:r>
      <w:r>
        <w:rPr>
          <w:color w:val="231F20"/>
          <w:spacing w:val="4"/>
          <w:sz w:val="24"/>
        </w:rPr>
        <w:t xml:space="preserve">their </w:t>
      </w:r>
      <w:r>
        <w:rPr>
          <w:color w:val="231F20"/>
          <w:spacing w:val="3"/>
          <w:sz w:val="24"/>
        </w:rPr>
        <w:t xml:space="preserve">comprehensiveness. Controls that </w:t>
      </w:r>
      <w:r>
        <w:rPr>
          <w:color w:val="231F20"/>
          <w:spacing w:val="2"/>
          <w:sz w:val="24"/>
        </w:rPr>
        <w:t xml:space="preserve">are not </w:t>
      </w:r>
      <w:r>
        <w:rPr>
          <w:color w:val="231F20"/>
          <w:spacing w:val="3"/>
          <w:sz w:val="24"/>
        </w:rPr>
        <w:t xml:space="preserve">comprehensive </w:t>
      </w:r>
      <w:r>
        <w:rPr>
          <w:color w:val="231F20"/>
          <w:spacing w:val="4"/>
          <w:sz w:val="24"/>
        </w:rPr>
        <w:t xml:space="preserve">for </w:t>
      </w:r>
      <w:r>
        <w:rPr>
          <w:color w:val="231F20"/>
          <w:spacing w:val="3"/>
          <w:sz w:val="24"/>
        </w:rPr>
        <w:t xml:space="preserve">example, those that apply </w:t>
      </w:r>
      <w:r>
        <w:rPr>
          <w:color w:val="231F20"/>
          <w:sz w:val="24"/>
        </w:rPr>
        <w:t xml:space="preserve">to </w:t>
      </w:r>
      <w:r>
        <w:rPr>
          <w:color w:val="231F20"/>
          <w:spacing w:val="3"/>
          <w:sz w:val="24"/>
        </w:rPr>
        <w:t xml:space="preserve">only certain types </w:t>
      </w:r>
      <w:r>
        <w:rPr>
          <w:color w:val="231F20"/>
          <w:sz w:val="24"/>
        </w:rPr>
        <w:t xml:space="preserve">of </w:t>
      </w:r>
      <w:r>
        <w:rPr>
          <w:color w:val="231F20"/>
          <w:spacing w:val="3"/>
          <w:sz w:val="24"/>
        </w:rPr>
        <w:t xml:space="preserve">flows </w:t>
      </w:r>
      <w:r>
        <w:rPr>
          <w:color w:val="231F20"/>
          <w:spacing w:val="2"/>
          <w:sz w:val="24"/>
        </w:rPr>
        <w:t xml:space="preserve">can </w:t>
      </w:r>
      <w:r>
        <w:rPr>
          <w:color w:val="231F20"/>
          <w:spacing w:val="4"/>
          <w:sz w:val="24"/>
        </w:rPr>
        <w:t xml:space="preserve">be </w:t>
      </w:r>
      <w:r>
        <w:rPr>
          <w:color w:val="231F20"/>
          <w:spacing w:val="3"/>
          <w:sz w:val="24"/>
        </w:rPr>
        <w:t xml:space="preserve">evaded </w:t>
      </w:r>
      <w:r>
        <w:rPr>
          <w:color w:val="231F20"/>
          <w:sz w:val="24"/>
        </w:rPr>
        <w:t xml:space="preserve">by </w:t>
      </w:r>
      <w:r>
        <w:rPr>
          <w:color w:val="231F20"/>
          <w:spacing w:val="3"/>
          <w:sz w:val="24"/>
        </w:rPr>
        <w:t xml:space="preserve">changing </w:t>
      </w:r>
      <w:r>
        <w:rPr>
          <w:color w:val="231F20"/>
          <w:spacing w:val="2"/>
          <w:sz w:val="24"/>
        </w:rPr>
        <w:t xml:space="preserve">the </w:t>
      </w:r>
      <w:r>
        <w:rPr>
          <w:color w:val="231F20"/>
          <w:spacing w:val="3"/>
          <w:sz w:val="24"/>
        </w:rPr>
        <w:t xml:space="preserve">composition </w:t>
      </w:r>
      <w:r>
        <w:rPr>
          <w:color w:val="231F20"/>
          <w:sz w:val="24"/>
        </w:rPr>
        <w:t xml:space="preserve">of </w:t>
      </w:r>
      <w:r>
        <w:rPr>
          <w:color w:val="231F20"/>
          <w:spacing w:val="3"/>
          <w:sz w:val="24"/>
        </w:rPr>
        <w:t xml:space="preserve">flows. While such </w:t>
      </w:r>
      <w:r>
        <w:rPr>
          <w:color w:val="231F20"/>
          <w:spacing w:val="4"/>
          <w:sz w:val="24"/>
        </w:rPr>
        <w:t xml:space="preserve">controls </w:t>
      </w:r>
      <w:r>
        <w:rPr>
          <w:color w:val="231F20"/>
          <w:spacing w:val="3"/>
          <w:sz w:val="24"/>
        </w:rPr>
        <w:t xml:space="preserve">would </w:t>
      </w:r>
      <w:r>
        <w:rPr>
          <w:color w:val="231F20"/>
          <w:sz w:val="24"/>
        </w:rPr>
        <w:t xml:space="preserve">be </w:t>
      </w:r>
      <w:r>
        <w:rPr>
          <w:color w:val="231F20"/>
          <w:spacing w:val="3"/>
          <w:sz w:val="24"/>
        </w:rPr>
        <w:t xml:space="preserve">ineffective </w:t>
      </w:r>
      <w:r>
        <w:rPr>
          <w:color w:val="231F20"/>
          <w:sz w:val="24"/>
        </w:rPr>
        <w:t xml:space="preserve">in </w:t>
      </w:r>
      <w:r>
        <w:rPr>
          <w:color w:val="231F20"/>
          <w:spacing w:val="3"/>
          <w:sz w:val="24"/>
        </w:rPr>
        <w:t xml:space="preserve">preserving monetary autonomy </w:t>
      </w:r>
      <w:r>
        <w:rPr>
          <w:color w:val="231F20"/>
          <w:spacing w:val="2"/>
          <w:sz w:val="24"/>
        </w:rPr>
        <w:t xml:space="preserve">(or </w:t>
      </w:r>
      <w:r>
        <w:rPr>
          <w:color w:val="231F20"/>
          <w:spacing w:val="4"/>
          <w:sz w:val="24"/>
        </w:rPr>
        <w:t xml:space="preserve">limiting </w:t>
      </w:r>
      <w:r>
        <w:rPr>
          <w:color w:val="231F20"/>
          <w:spacing w:val="2"/>
          <w:sz w:val="24"/>
        </w:rPr>
        <w:t xml:space="preserve">the </w:t>
      </w:r>
      <w:r>
        <w:rPr>
          <w:color w:val="231F20"/>
          <w:spacing w:val="3"/>
          <w:sz w:val="24"/>
        </w:rPr>
        <w:t xml:space="preserve">total magnitude </w:t>
      </w:r>
      <w:r>
        <w:rPr>
          <w:color w:val="231F20"/>
          <w:sz w:val="24"/>
        </w:rPr>
        <w:t xml:space="preserve">of </w:t>
      </w:r>
      <w:r>
        <w:rPr>
          <w:color w:val="231F20"/>
          <w:spacing w:val="3"/>
          <w:sz w:val="24"/>
        </w:rPr>
        <w:t xml:space="preserve">flows), they may, however, still </w:t>
      </w:r>
      <w:r>
        <w:rPr>
          <w:color w:val="231F20"/>
          <w:sz w:val="24"/>
        </w:rPr>
        <w:t xml:space="preserve">be </w:t>
      </w:r>
      <w:r>
        <w:rPr>
          <w:color w:val="231F20"/>
          <w:spacing w:val="3"/>
          <w:sz w:val="24"/>
        </w:rPr>
        <w:t xml:space="preserve">able </w:t>
      </w:r>
      <w:r>
        <w:rPr>
          <w:color w:val="231F20"/>
          <w:spacing w:val="4"/>
          <w:sz w:val="24"/>
        </w:rPr>
        <w:t xml:space="preserve">to </w:t>
      </w:r>
      <w:r>
        <w:rPr>
          <w:color w:val="231F20"/>
          <w:spacing w:val="3"/>
          <w:sz w:val="24"/>
        </w:rPr>
        <w:t xml:space="preserve">alter </w:t>
      </w:r>
      <w:r>
        <w:rPr>
          <w:color w:val="231F20"/>
          <w:spacing w:val="2"/>
          <w:sz w:val="24"/>
        </w:rPr>
        <w:t xml:space="preserve">the </w:t>
      </w:r>
      <w:r>
        <w:rPr>
          <w:color w:val="231F20"/>
          <w:spacing w:val="3"/>
          <w:sz w:val="24"/>
        </w:rPr>
        <w:t xml:space="preserve">composition </w:t>
      </w:r>
      <w:r>
        <w:rPr>
          <w:color w:val="231F20"/>
          <w:sz w:val="24"/>
        </w:rPr>
        <w:t>of</w:t>
      </w:r>
      <w:r>
        <w:rPr>
          <w:color w:val="231F20"/>
          <w:spacing w:val="10"/>
          <w:sz w:val="24"/>
        </w:rPr>
        <w:t xml:space="preserve"> </w:t>
      </w:r>
      <w:r>
        <w:rPr>
          <w:color w:val="231F20"/>
          <w:spacing w:val="4"/>
          <w:sz w:val="24"/>
        </w:rPr>
        <w:t>flows.</w:t>
      </w:r>
    </w:p>
    <w:p w:rsidR="0090524C" w:rsidRDefault="004404A8">
      <w:pPr>
        <w:pStyle w:val="ListParagraph"/>
        <w:numPr>
          <w:ilvl w:val="1"/>
          <w:numId w:val="16"/>
        </w:numPr>
        <w:tabs>
          <w:tab w:val="left" w:pos="2619"/>
        </w:tabs>
        <w:spacing w:before="223" w:line="290" w:lineRule="auto"/>
        <w:ind w:right="349"/>
        <w:jc w:val="both"/>
        <w:rPr>
          <w:sz w:val="24"/>
        </w:rPr>
      </w:pPr>
      <w:r>
        <w:rPr>
          <w:rFonts w:ascii="UKIJ Nasq" w:hAnsi="UKIJ Nasq"/>
          <w:b/>
          <w:color w:val="231F20"/>
          <w:spacing w:val="2"/>
          <w:sz w:val="24"/>
        </w:rPr>
        <w:t>The</w:t>
      </w:r>
      <w:r>
        <w:rPr>
          <w:rFonts w:ascii="UKIJ Nasq" w:hAnsi="UKIJ Nasq"/>
          <w:b/>
          <w:color w:val="231F20"/>
          <w:spacing w:val="-28"/>
          <w:sz w:val="24"/>
        </w:rPr>
        <w:t xml:space="preserve"> </w:t>
      </w:r>
      <w:r>
        <w:rPr>
          <w:rFonts w:ascii="UKIJ Nasq" w:hAnsi="UKIJ Nasq"/>
          <w:b/>
          <w:color w:val="231F20"/>
          <w:spacing w:val="3"/>
          <w:sz w:val="24"/>
        </w:rPr>
        <w:t>structure</w:t>
      </w:r>
      <w:r>
        <w:rPr>
          <w:rFonts w:ascii="UKIJ Nasq" w:hAnsi="UKIJ Nasq"/>
          <w:b/>
          <w:color w:val="231F20"/>
          <w:spacing w:val="-27"/>
          <w:sz w:val="24"/>
        </w:rPr>
        <w:t xml:space="preserve"> </w:t>
      </w:r>
      <w:r>
        <w:rPr>
          <w:rFonts w:ascii="UKIJ Nasq" w:hAnsi="UKIJ Nasq"/>
          <w:b/>
          <w:color w:val="231F20"/>
          <w:sz w:val="24"/>
        </w:rPr>
        <w:t>of</w:t>
      </w:r>
      <w:r>
        <w:rPr>
          <w:rFonts w:ascii="UKIJ Nasq" w:hAnsi="UKIJ Nasq"/>
          <w:b/>
          <w:color w:val="231F20"/>
          <w:spacing w:val="-27"/>
          <w:sz w:val="24"/>
        </w:rPr>
        <w:t xml:space="preserve"> </w:t>
      </w:r>
      <w:r>
        <w:rPr>
          <w:rFonts w:ascii="UKIJ Nasq" w:hAnsi="UKIJ Nasq"/>
          <w:b/>
          <w:color w:val="231F20"/>
          <w:spacing w:val="2"/>
          <w:sz w:val="24"/>
        </w:rPr>
        <w:t>the</w:t>
      </w:r>
      <w:r>
        <w:rPr>
          <w:rFonts w:ascii="UKIJ Nasq" w:hAnsi="UKIJ Nasq"/>
          <w:b/>
          <w:color w:val="231F20"/>
          <w:spacing w:val="-27"/>
          <w:sz w:val="24"/>
        </w:rPr>
        <w:t xml:space="preserve"> </w:t>
      </w:r>
      <w:r>
        <w:rPr>
          <w:rFonts w:ascii="UKIJ Nasq" w:hAnsi="UKIJ Nasq"/>
          <w:b/>
          <w:color w:val="231F20"/>
          <w:spacing w:val="3"/>
          <w:sz w:val="24"/>
        </w:rPr>
        <w:t>domestic</w:t>
      </w:r>
      <w:r>
        <w:rPr>
          <w:rFonts w:ascii="UKIJ Nasq" w:hAnsi="UKIJ Nasq"/>
          <w:b/>
          <w:color w:val="231F20"/>
          <w:spacing w:val="-28"/>
          <w:sz w:val="24"/>
        </w:rPr>
        <w:t xml:space="preserve"> </w:t>
      </w:r>
      <w:r>
        <w:rPr>
          <w:rFonts w:ascii="UKIJ Nasq" w:hAnsi="UKIJ Nasq"/>
          <w:b/>
          <w:color w:val="231F20"/>
          <w:spacing w:val="3"/>
          <w:sz w:val="24"/>
        </w:rPr>
        <w:t>financial</w:t>
      </w:r>
      <w:r>
        <w:rPr>
          <w:rFonts w:ascii="UKIJ Nasq" w:hAnsi="UKIJ Nasq"/>
          <w:b/>
          <w:color w:val="231F20"/>
          <w:spacing w:val="-27"/>
          <w:sz w:val="24"/>
        </w:rPr>
        <w:t xml:space="preserve"> </w:t>
      </w:r>
      <w:r>
        <w:rPr>
          <w:rFonts w:ascii="UKIJ Nasq" w:hAnsi="UKIJ Nasq"/>
          <w:b/>
          <w:color w:val="231F20"/>
          <w:spacing w:val="3"/>
          <w:sz w:val="24"/>
        </w:rPr>
        <w:t>system.</w:t>
      </w:r>
      <w:r>
        <w:rPr>
          <w:rFonts w:ascii="UKIJ Nasq" w:hAnsi="UKIJ Nasq"/>
          <w:b/>
          <w:color w:val="231F20"/>
          <w:spacing w:val="-26"/>
          <w:sz w:val="24"/>
        </w:rPr>
        <w:t xml:space="preserve"> </w:t>
      </w:r>
      <w:r>
        <w:rPr>
          <w:color w:val="231F20"/>
          <w:spacing w:val="3"/>
          <w:sz w:val="24"/>
        </w:rPr>
        <w:t>This</w:t>
      </w:r>
      <w:r>
        <w:rPr>
          <w:color w:val="231F20"/>
          <w:spacing w:val="-26"/>
          <w:sz w:val="24"/>
        </w:rPr>
        <w:t xml:space="preserve"> </w:t>
      </w:r>
      <w:r>
        <w:rPr>
          <w:color w:val="231F20"/>
          <w:spacing w:val="2"/>
          <w:sz w:val="24"/>
        </w:rPr>
        <w:t>may</w:t>
      </w:r>
      <w:r>
        <w:rPr>
          <w:color w:val="231F20"/>
          <w:spacing w:val="-26"/>
          <w:sz w:val="24"/>
        </w:rPr>
        <w:t xml:space="preserve"> </w:t>
      </w:r>
      <w:r>
        <w:rPr>
          <w:color w:val="231F20"/>
          <w:spacing w:val="4"/>
          <w:sz w:val="24"/>
        </w:rPr>
        <w:t xml:space="preserve">determine </w:t>
      </w:r>
      <w:r>
        <w:rPr>
          <w:color w:val="231F20"/>
          <w:spacing w:val="2"/>
          <w:sz w:val="24"/>
        </w:rPr>
        <w:t xml:space="preserve">the </w:t>
      </w:r>
      <w:r>
        <w:rPr>
          <w:color w:val="231F20"/>
          <w:spacing w:val="3"/>
          <w:sz w:val="24"/>
        </w:rPr>
        <w:t xml:space="preserve">effectiveness </w:t>
      </w:r>
      <w:r>
        <w:rPr>
          <w:color w:val="231F20"/>
          <w:sz w:val="24"/>
        </w:rPr>
        <w:t xml:space="preserve">of </w:t>
      </w:r>
      <w:r>
        <w:rPr>
          <w:color w:val="231F20"/>
          <w:spacing w:val="3"/>
          <w:sz w:val="24"/>
        </w:rPr>
        <w:t xml:space="preserve">partial controls that leave room </w:t>
      </w:r>
      <w:r>
        <w:rPr>
          <w:color w:val="231F20"/>
          <w:spacing w:val="2"/>
          <w:sz w:val="24"/>
        </w:rPr>
        <w:t xml:space="preserve">for </w:t>
      </w:r>
      <w:r>
        <w:rPr>
          <w:color w:val="231F20"/>
          <w:spacing w:val="3"/>
          <w:sz w:val="24"/>
        </w:rPr>
        <w:t xml:space="preserve">evasion </w:t>
      </w:r>
      <w:r>
        <w:rPr>
          <w:color w:val="231F20"/>
          <w:spacing w:val="4"/>
          <w:sz w:val="24"/>
        </w:rPr>
        <w:t xml:space="preserve">by </w:t>
      </w:r>
      <w:r>
        <w:rPr>
          <w:color w:val="231F20"/>
          <w:spacing w:val="3"/>
          <w:sz w:val="24"/>
        </w:rPr>
        <w:t>channeling flows through alternative domestic</w:t>
      </w:r>
      <w:r>
        <w:rPr>
          <w:color w:val="231F20"/>
          <w:spacing w:val="65"/>
          <w:sz w:val="24"/>
        </w:rPr>
        <w:t xml:space="preserve"> </w:t>
      </w:r>
      <w:r>
        <w:rPr>
          <w:color w:val="231F20"/>
          <w:spacing w:val="4"/>
          <w:sz w:val="24"/>
        </w:rPr>
        <w:t>intermediaries.</w:t>
      </w:r>
    </w:p>
    <w:p w:rsidR="0090524C" w:rsidRDefault="004404A8">
      <w:pPr>
        <w:pStyle w:val="ListParagraph"/>
        <w:numPr>
          <w:ilvl w:val="1"/>
          <w:numId w:val="16"/>
        </w:numPr>
        <w:tabs>
          <w:tab w:val="left" w:pos="2619"/>
        </w:tabs>
        <w:spacing w:before="238" w:line="297" w:lineRule="auto"/>
        <w:ind w:right="349"/>
        <w:jc w:val="both"/>
        <w:rPr>
          <w:sz w:val="24"/>
        </w:rPr>
      </w:pPr>
      <w:r>
        <w:rPr>
          <w:rFonts w:ascii="UKIJ Nasq" w:hAnsi="UKIJ Nasq"/>
          <w:b/>
          <w:color w:val="231F20"/>
          <w:spacing w:val="2"/>
          <w:w w:val="105"/>
          <w:sz w:val="24"/>
        </w:rPr>
        <w:t>The</w:t>
      </w:r>
      <w:r>
        <w:rPr>
          <w:rFonts w:ascii="UKIJ Nasq" w:hAnsi="UKIJ Nasq"/>
          <w:b/>
          <w:color w:val="231F20"/>
          <w:spacing w:val="-20"/>
          <w:w w:val="105"/>
          <w:sz w:val="24"/>
        </w:rPr>
        <w:t xml:space="preserve"> </w:t>
      </w:r>
      <w:r>
        <w:rPr>
          <w:rFonts w:ascii="UKIJ Nasq" w:hAnsi="UKIJ Nasq"/>
          <w:b/>
          <w:color w:val="231F20"/>
          <w:spacing w:val="3"/>
          <w:w w:val="105"/>
          <w:sz w:val="24"/>
        </w:rPr>
        <w:t>size</w:t>
      </w:r>
      <w:r>
        <w:rPr>
          <w:rFonts w:ascii="UKIJ Nasq" w:hAnsi="UKIJ Nasq"/>
          <w:b/>
          <w:color w:val="231F20"/>
          <w:spacing w:val="-20"/>
          <w:w w:val="105"/>
          <w:sz w:val="24"/>
        </w:rPr>
        <w:t xml:space="preserve"> </w:t>
      </w:r>
      <w:r>
        <w:rPr>
          <w:rFonts w:ascii="UKIJ Nasq" w:hAnsi="UKIJ Nasq"/>
          <w:b/>
          <w:color w:val="231F20"/>
          <w:w w:val="105"/>
          <w:sz w:val="24"/>
        </w:rPr>
        <w:t>of</w:t>
      </w:r>
      <w:r>
        <w:rPr>
          <w:rFonts w:ascii="UKIJ Nasq" w:hAnsi="UKIJ Nasq"/>
          <w:b/>
          <w:color w:val="231F20"/>
          <w:spacing w:val="-19"/>
          <w:w w:val="105"/>
          <w:sz w:val="24"/>
        </w:rPr>
        <w:t xml:space="preserve"> </w:t>
      </w:r>
      <w:r>
        <w:rPr>
          <w:rFonts w:ascii="UKIJ Nasq" w:hAnsi="UKIJ Nasq"/>
          <w:b/>
          <w:color w:val="231F20"/>
          <w:spacing w:val="3"/>
          <w:w w:val="105"/>
          <w:sz w:val="24"/>
        </w:rPr>
        <w:t>trade</w:t>
      </w:r>
      <w:r>
        <w:rPr>
          <w:rFonts w:ascii="UKIJ Nasq" w:hAnsi="UKIJ Nasq"/>
          <w:b/>
          <w:color w:val="231F20"/>
          <w:spacing w:val="-20"/>
          <w:w w:val="105"/>
          <w:sz w:val="24"/>
        </w:rPr>
        <w:t xml:space="preserve"> </w:t>
      </w:r>
      <w:r>
        <w:rPr>
          <w:rFonts w:ascii="UKIJ Nasq" w:hAnsi="UKIJ Nasq"/>
          <w:b/>
          <w:color w:val="231F20"/>
          <w:spacing w:val="3"/>
          <w:w w:val="105"/>
          <w:sz w:val="24"/>
        </w:rPr>
        <w:t>flows</w:t>
      </w:r>
      <w:r>
        <w:rPr>
          <w:color w:val="231F20"/>
          <w:spacing w:val="3"/>
          <w:w w:val="105"/>
          <w:sz w:val="24"/>
        </w:rPr>
        <w:t>.</w:t>
      </w:r>
      <w:r>
        <w:rPr>
          <w:color w:val="231F20"/>
          <w:spacing w:val="-18"/>
          <w:w w:val="105"/>
          <w:sz w:val="24"/>
        </w:rPr>
        <w:t xml:space="preserve"> </w:t>
      </w:r>
      <w:r>
        <w:rPr>
          <w:color w:val="231F20"/>
          <w:spacing w:val="3"/>
          <w:w w:val="105"/>
          <w:sz w:val="24"/>
        </w:rPr>
        <w:t>This</w:t>
      </w:r>
      <w:r>
        <w:rPr>
          <w:color w:val="231F20"/>
          <w:spacing w:val="-18"/>
          <w:w w:val="105"/>
          <w:sz w:val="24"/>
        </w:rPr>
        <w:t xml:space="preserve"> </w:t>
      </w:r>
      <w:r>
        <w:rPr>
          <w:color w:val="231F20"/>
          <w:spacing w:val="3"/>
          <w:w w:val="105"/>
          <w:sz w:val="24"/>
        </w:rPr>
        <w:t>would</w:t>
      </w:r>
      <w:r>
        <w:rPr>
          <w:color w:val="231F20"/>
          <w:spacing w:val="-18"/>
          <w:w w:val="105"/>
          <w:sz w:val="24"/>
        </w:rPr>
        <w:t xml:space="preserve"> </w:t>
      </w:r>
      <w:r>
        <w:rPr>
          <w:color w:val="231F20"/>
          <w:spacing w:val="3"/>
          <w:w w:val="105"/>
          <w:sz w:val="24"/>
        </w:rPr>
        <w:t>determine</w:t>
      </w:r>
      <w:r>
        <w:rPr>
          <w:color w:val="231F20"/>
          <w:spacing w:val="-19"/>
          <w:w w:val="105"/>
          <w:sz w:val="24"/>
        </w:rPr>
        <w:t xml:space="preserve"> </w:t>
      </w:r>
      <w:r>
        <w:rPr>
          <w:color w:val="231F20"/>
          <w:spacing w:val="2"/>
          <w:w w:val="105"/>
          <w:sz w:val="24"/>
        </w:rPr>
        <w:t>the</w:t>
      </w:r>
      <w:r>
        <w:rPr>
          <w:color w:val="231F20"/>
          <w:spacing w:val="-18"/>
          <w:w w:val="105"/>
          <w:sz w:val="24"/>
        </w:rPr>
        <w:t xml:space="preserve"> </w:t>
      </w:r>
      <w:r>
        <w:rPr>
          <w:color w:val="231F20"/>
          <w:spacing w:val="3"/>
          <w:w w:val="105"/>
          <w:sz w:val="24"/>
        </w:rPr>
        <w:t>scope</w:t>
      </w:r>
      <w:r>
        <w:rPr>
          <w:color w:val="231F20"/>
          <w:spacing w:val="-18"/>
          <w:w w:val="105"/>
          <w:sz w:val="24"/>
        </w:rPr>
        <w:t xml:space="preserve"> </w:t>
      </w:r>
      <w:r>
        <w:rPr>
          <w:color w:val="231F20"/>
          <w:spacing w:val="2"/>
          <w:w w:val="105"/>
          <w:sz w:val="24"/>
        </w:rPr>
        <w:t>for</w:t>
      </w:r>
      <w:r>
        <w:rPr>
          <w:color w:val="231F20"/>
          <w:spacing w:val="-18"/>
          <w:w w:val="105"/>
          <w:sz w:val="24"/>
        </w:rPr>
        <w:t xml:space="preserve"> </w:t>
      </w:r>
      <w:r>
        <w:rPr>
          <w:color w:val="231F20"/>
          <w:spacing w:val="4"/>
          <w:w w:val="105"/>
          <w:sz w:val="24"/>
        </w:rPr>
        <w:t xml:space="preserve">under </w:t>
      </w:r>
      <w:r>
        <w:rPr>
          <w:color w:val="231F20"/>
          <w:spacing w:val="2"/>
          <w:w w:val="105"/>
          <w:sz w:val="24"/>
        </w:rPr>
        <w:t>and</w:t>
      </w:r>
      <w:r>
        <w:rPr>
          <w:color w:val="231F20"/>
          <w:spacing w:val="-22"/>
          <w:w w:val="105"/>
          <w:sz w:val="24"/>
        </w:rPr>
        <w:t xml:space="preserve"> </w:t>
      </w:r>
      <w:r>
        <w:rPr>
          <w:color w:val="231F20"/>
          <w:spacing w:val="3"/>
          <w:w w:val="105"/>
          <w:sz w:val="24"/>
        </w:rPr>
        <w:t>over</w:t>
      </w:r>
      <w:r>
        <w:rPr>
          <w:color w:val="231F20"/>
          <w:spacing w:val="-21"/>
          <w:w w:val="105"/>
          <w:sz w:val="24"/>
        </w:rPr>
        <w:t xml:space="preserve"> </w:t>
      </w:r>
      <w:r>
        <w:rPr>
          <w:color w:val="231F20"/>
          <w:spacing w:val="3"/>
          <w:w w:val="105"/>
          <w:sz w:val="24"/>
        </w:rPr>
        <w:t>invoicing,</w:t>
      </w:r>
      <w:r>
        <w:rPr>
          <w:color w:val="231F20"/>
          <w:spacing w:val="-21"/>
          <w:w w:val="105"/>
          <w:sz w:val="24"/>
        </w:rPr>
        <w:t xml:space="preserve"> </w:t>
      </w:r>
      <w:r>
        <w:rPr>
          <w:color w:val="231F20"/>
          <w:w w:val="105"/>
          <w:sz w:val="24"/>
        </w:rPr>
        <w:t>as</w:t>
      </w:r>
      <w:r>
        <w:rPr>
          <w:color w:val="231F20"/>
          <w:spacing w:val="-22"/>
          <w:w w:val="105"/>
          <w:sz w:val="24"/>
        </w:rPr>
        <w:t xml:space="preserve"> </w:t>
      </w:r>
      <w:r>
        <w:rPr>
          <w:color w:val="231F20"/>
          <w:spacing w:val="3"/>
          <w:w w:val="105"/>
          <w:sz w:val="24"/>
        </w:rPr>
        <w:t>well</w:t>
      </w:r>
      <w:r>
        <w:rPr>
          <w:color w:val="231F20"/>
          <w:spacing w:val="-21"/>
          <w:w w:val="105"/>
          <w:sz w:val="24"/>
        </w:rPr>
        <w:t xml:space="preserve"> </w:t>
      </w:r>
      <w:r>
        <w:rPr>
          <w:color w:val="231F20"/>
          <w:w w:val="105"/>
          <w:sz w:val="24"/>
        </w:rPr>
        <w:t>as</w:t>
      </w:r>
      <w:r>
        <w:rPr>
          <w:color w:val="231F20"/>
          <w:spacing w:val="-21"/>
          <w:w w:val="105"/>
          <w:sz w:val="24"/>
        </w:rPr>
        <w:t xml:space="preserve"> </w:t>
      </w:r>
      <w:r>
        <w:rPr>
          <w:color w:val="231F20"/>
          <w:spacing w:val="2"/>
          <w:w w:val="105"/>
          <w:sz w:val="24"/>
        </w:rPr>
        <w:t>for</w:t>
      </w:r>
      <w:r>
        <w:rPr>
          <w:color w:val="231F20"/>
          <w:spacing w:val="-21"/>
          <w:w w:val="105"/>
          <w:sz w:val="24"/>
        </w:rPr>
        <w:t xml:space="preserve"> </w:t>
      </w:r>
      <w:r>
        <w:rPr>
          <w:color w:val="231F20"/>
          <w:spacing w:val="3"/>
          <w:w w:val="105"/>
          <w:sz w:val="24"/>
        </w:rPr>
        <w:t>altering</w:t>
      </w:r>
      <w:r>
        <w:rPr>
          <w:color w:val="231F20"/>
          <w:spacing w:val="-22"/>
          <w:w w:val="105"/>
          <w:sz w:val="24"/>
        </w:rPr>
        <w:t xml:space="preserve"> </w:t>
      </w:r>
      <w:r>
        <w:rPr>
          <w:color w:val="231F20"/>
          <w:spacing w:val="3"/>
          <w:w w:val="105"/>
          <w:sz w:val="24"/>
        </w:rPr>
        <w:t>leads</w:t>
      </w:r>
      <w:r>
        <w:rPr>
          <w:color w:val="231F20"/>
          <w:spacing w:val="-21"/>
          <w:w w:val="105"/>
          <w:sz w:val="24"/>
        </w:rPr>
        <w:t xml:space="preserve"> </w:t>
      </w:r>
      <w:r>
        <w:rPr>
          <w:color w:val="231F20"/>
          <w:spacing w:val="2"/>
          <w:w w:val="105"/>
          <w:sz w:val="24"/>
        </w:rPr>
        <w:t>and</w:t>
      </w:r>
      <w:r>
        <w:rPr>
          <w:color w:val="231F20"/>
          <w:spacing w:val="-21"/>
          <w:w w:val="105"/>
          <w:sz w:val="24"/>
        </w:rPr>
        <w:t xml:space="preserve"> </w:t>
      </w:r>
      <w:r>
        <w:rPr>
          <w:color w:val="231F20"/>
          <w:spacing w:val="2"/>
          <w:w w:val="105"/>
          <w:sz w:val="24"/>
        </w:rPr>
        <w:t>for</w:t>
      </w:r>
      <w:r>
        <w:rPr>
          <w:color w:val="231F20"/>
          <w:spacing w:val="-22"/>
          <w:w w:val="105"/>
          <w:sz w:val="24"/>
        </w:rPr>
        <w:t xml:space="preserve"> </w:t>
      </w:r>
      <w:r>
        <w:rPr>
          <w:color w:val="231F20"/>
          <w:spacing w:val="3"/>
          <w:w w:val="105"/>
          <w:sz w:val="24"/>
        </w:rPr>
        <w:t>lags</w:t>
      </w:r>
      <w:r>
        <w:rPr>
          <w:color w:val="231F20"/>
          <w:spacing w:val="-21"/>
          <w:w w:val="105"/>
          <w:sz w:val="24"/>
        </w:rPr>
        <w:t xml:space="preserve"> </w:t>
      </w:r>
      <w:r>
        <w:rPr>
          <w:color w:val="231F20"/>
          <w:w w:val="105"/>
          <w:sz w:val="24"/>
        </w:rPr>
        <w:t>on</w:t>
      </w:r>
      <w:r>
        <w:rPr>
          <w:color w:val="231F20"/>
          <w:spacing w:val="-21"/>
          <w:w w:val="105"/>
          <w:sz w:val="24"/>
        </w:rPr>
        <w:t xml:space="preserve"> </w:t>
      </w:r>
      <w:r>
        <w:rPr>
          <w:color w:val="231F20"/>
          <w:spacing w:val="4"/>
          <w:w w:val="105"/>
          <w:sz w:val="24"/>
        </w:rPr>
        <w:t xml:space="preserve">trade </w:t>
      </w:r>
      <w:r>
        <w:rPr>
          <w:color w:val="231F20"/>
          <w:spacing w:val="3"/>
          <w:w w:val="105"/>
          <w:sz w:val="24"/>
        </w:rPr>
        <w:t>credit.</w:t>
      </w:r>
      <w:r>
        <w:rPr>
          <w:color w:val="231F20"/>
          <w:spacing w:val="-46"/>
          <w:w w:val="105"/>
          <w:sz w:val="24"/>
        </w:rPr>
        <w:t xml:space="preserve"> </w:t>
      </w:r>
      <w:r>
        <w:rPr>
          <w:color w:val="231F20"/>
          <w:spacing w:val="2"/>
          <w:w w:val="105"/>
          <w:sz w:val="24"/>
        </w:rPr>
        <w:t>The</w:t>
      </w:r>
      <w:r>
        <w:rPr>
          <w:color w:val="231F20"/>
          <w:spacing w:val="-46"/>
          <w:w w:val="105"/>
          <w:sz w:val="24"/>
        </w:rPr>
        <w:t xml:space="preserve"> </w:t>
      </w:r>
      <w:r>
        <w:rPr>
          <w:color w:val="231F20"/>
          <w:spacing w:val="3"/>
          <w:w w:val="105"/>
          <w:sz w:val="24"/>
        </w:rPr>
        <w:t>type</w:t>
      </w:r>
      <w:r>
        <w:rPr>
          <w:color w:val="231F20"/>
          <w:spacing w:val="-46"/>
          <w:w w:val="105"/>
          <w:sz w:val="24"/>
        </w:rPr>
        <w:t xml:space="preserve"> </w:t>
      </w:r>
      <w:r>
        <w:rPr>
          <w:color w:val="231F20"/>
          <w:w w:val="105"/>
          <w:sz w:val="24"/>
        </w:rPr>
        <w:t>of</w:t>
      </w:r>
      <w:r>
        <w:rPr>
          <w:color w:val="231F20"/>
          <w:spacing w:val="-46"/>
          <w:w w:val="105"/>
          <w:sz w:val="24"/>
        </w:rPr>
        <w:t xml:space="preserve"> </w:t>
      </w:r>
      <w:r>
        <w:rPr>
          <w:color w:val="231F20"/>
          <w:spacing w:val="3"/>
          <w:w w:val="105"/>
          <w:sz w:val="24"/>
        </w:rPr>
        <w:t>cross</w:t>
      </w:r>
      <w:r>
        <w:rPr>
          <w:color w:val="231F20"/>
          <w:spacing w:val="-45"/>
          <w:w w:val="105"/>
          <w:sz w:val="24"/>
        </w:rPr>
        <w:t xml:space="preserve"> </w:t>
      </w:r>
      <w:r>
        <w:rPr>
          <w:color w:val="231F20"/>
          <w:spacing w:val="3"/>
          <w:w w:val="105"/>
          <w:sz w:val="24"/>
        </w:rPr>
        <w:t>flows</w:t>
      </w:r>
      <w:r>
        <w:rPr>
          <w:color w:val="231F20"/>
          <w:spacing w:val="-46"/>
          <w:w w:val="105"/>
          <w:sz w:val="24"/>
        </w:rPr>
        <w:t xml:space="preserve"> </w:t>
      </w:r>
      <w:r>
        <w:rPr>
          <w:color w:val="231F20"/>
          <w:spacing w:val="3"/>
          <w:w w:val="105"/>
          <w:sz w:val="24"/>
        </w:rPr>
        <w:t>targeted</w:t>
      </w:r>
      <w:r>
        <w:rPr>
          <w:color w:val="231F20"/>
          <w:spacing w:val="-46"/>
          <w:w w:val="105"/>
          <w:sz w:val="24"/>
        </w:rPr>
        <w:t xml:space="preserve"> </w:t>
      </w:r>
      <w:r>
        <w:rPr>
          <w:color w:val="231F20"/>
          <w:w w:val="105"/>
          <w:sz w:val="24"/>
        </w:rPr>
        <w:t>by</w:t>
      </w:r>
      <w:r>
        <w:rPr>
          <w:color w:val="231F20"/>
          <w:spacing w:val="-46"/>
          <w:w w:val="105"/>
          <w:sz w:val="24"/>
        </w:rPr>
        <w:t xml:space="preserve"> </w:t>
      </w:r>
      <w:r>
        <w:rPr>
          <w:color w:val="231F20"/>
          <w:spacing w:val="2"/>
          <w:w w:val="105"/>
          <w:sz w:val="24"/>
        </w:rPr>
        <w:t>the</w:t>
      </w:r>
      <w:r>
        <w:rPr>
          <w:color w:val="231F20"/>
          <w:spacing w:val="-45"/>
          <w:w w:val="105"/>
          <w:sz w:val="24"/>
        </w:rPr>
        <w:t xml:space="preserve"> </w:t>
      </w:r>
      <w:r>
        <w:rPr>
          <w:color w:val="231F20"/>
          <w:spacing w:val="3"/>
          <w:w w:val="105"/>
          <w:sz w:val="24"/>
        </w:rPr>
        <w:t>controls</w:t>
      </w:r>
      <w:r>
        <w:rPr>
          <w:color w:val="231F20"/>
          <w:spacing w:val="-46"/>
          <w:w w:val="105"/>
          <w:sz w:val="24"/>
        </w:rPr>
        <w:t xml:space="preserve"> </w:t>
      </w:r>
      <w:r>
        <w:rPr>
          <w:color w:val="231F20"/>
          <w:spacing w:val="3"/>
          <w:w w:val="105"/>
          <w:sz w:val="24"/>
        </w:rPr>
        <w:t>that</w:t>
      </w:r>
      <w:r>
        <w:rPr>
          <w:color w:val="231F20"/>
          <w:spacing w:val="-46"/>
          <w:w w:val="105"/>
          <w:sz w:val="24"/>
        </w:rPr>
        <w:t xml:space="preserve"> </w:t>
      </w:r>
      <w:r>
        <w:rPr>
          <w:color w:val="231F20"/>
          <w:spacing w:val="2"/>
          <w:w w:val="105"/>
          <w:sz w:val="24"/>
        </w:rPr>
        <w:t>is,</w:t>
      </w:r>
      <w:r>
        <w:rPr>
          <w:color w:val="231F20"/>
          <w:spacing w:val="-46"/>
          <w:w w:val="105"/>
          <w:sz w:val="24"/>
        </w:rPr>
        <w:t xml:space="preserve"> </w:t>
      </w:r>
      <w:r>
        <w:rPr>
          <w:color w:val="231F20"/>
          <w:spacing w:val="4"/>
          <w:w w:val="105"/>
          <w:sz w:val="24"/>
        </w:rPr>
        <w:t xml:space="preserve">controls </w:t>
      </w:r>
      <w:r>
        <w:rPr>
          <w:color w:val="231F20"/>
          <w:w w:val="105"/>
          <w:sz w:val="24"/>
        </w:rPr>
        <w:t xml:space="preserve">on </w:t>
      </w:r>
      <w:r>
        <w:rPr>
          <w:color w:val="231F20"/>
          <w:spacing w:val="3"/>
          <w:w w:val="105"/>
          <w:sz w:val="24"/>
        </w:rPr>
        <w:t xml:space="preserve">capital outflows </w:t>
      </w:r>
      <w:r>
        <w:rPr>
          <w:color w:val="231F20"/>
          <w:spacing w:val="2"/>
          <w:w w:val="105"/>
          <w:sz w:val="24"/>
        </w:rPr>
        <w:t xml:space="preserve">may </w:t>
      </w:r>
      <w:r>
        <w:rPr>
          <w:color w:val="231F20"/>
          <w:spacing w:val="3"/>
          <w:w w:val="105"/>
          <w:sz w:val="24"/>
        </w:rPr>
        <w:t xml:space="preserve">differ </w:t>
      </w:r>
      <w:r>
        <w:rPr>
          <w:color w:val="231F20"/>
          <w:w w:val="105"/>
          <w:sz w:val="24"/>
        </w:rPr>
        <w:t xml:space="preserve">in </w:t>
      </w:r>
      <w:r>
        <w:rPr>
          <w:color w:val="231F20"/>
          <w:spacing w:val="3"/>
          <w:w w:val="105"/>
          <w:sz w:val="24"/>
        </w:rPr>
        <w:t xml:space="preserve">effectiveness from controls </w:t>
      </w:r>
      <w:r>
        <w:rPr>
          <w:color w:val="231F20"/>
          <w:spacing w:val="4"/>
          <w:w w:val="105"/>
          <w:sz w:val="24"/>
        </w:rPr>
        <w:t xml:space="preserve">on </w:t>
      </w:r>
      <w:r>
        <w:rPr>
          <w:color w:val="231F20"/>
          <w:spacing w:val="3"/>
          <w:w w:val="105"/>
          <w:sz w:val="24"/>
        </w:rPr>
        <w:t>inflows,</w:t>
      </w:r>
      <w:r>
        <w:rPr>
          <w:color w:val="231F20"/>
          <w:spacing w:val="-15"/>
          <w:w w:val="105"/>
          <w:sz w:val="24"/>
        </w:rPr>
        <w:t xml:space="preserve"> </w:t>
      </w:r>
      <w:r>
        <w:rPr>
          <w:color w:val="231F20"/>
          <w:spacing w:val="2"/>
          <w:w w:val="105"/>
          <w:sz w:val="24"/>
        </w:rPr>
        <w:t>all</w:t>
      </w:r>
      <w:r>
        <w:rPr>
          <w:color w:val="231F20"/>
          <w:spacing w:val="-15"/>
          <w:w w:val="105"/>
          <w:sz w:val="24"/>
        </w:rPr>
        <w:t xml:space="preserve"> </w:t>
      </w:r>
      <w:r>
        <w:rPr>
          <w:color w:val="231F20"/>
          <w:spacing w:val="3"/>
          <w:w w:val="105"/>
          <w:sz w:val="24"/>
        </w:rPr>
        <w:t>other</w:t>
      </w:r>
      <w:r>
        <w:rPr>
          <w:color w:val="231F20"/>
          <w:spacing w:val="-15"/>
          <w:w w:val="105"/>
          <w:sz w:val="24"/>
        </w:rPr>
        <w:t xml:space="preserve"> </w:t>
      </w:r>
      <w:r>
        <w:rPr>
          <w:color w:val="231F20"/>
          <w:spacing w:val="3"/>
          <w:w w:val="105"/>
          <w:sz w:val="24"/>
        </w:rPr>
        <w:t>things</w:t>
      </w:r>
      <w:r>
        <w:rPr>
          <w:color w:val="231F20"/>
          <w:spacing w:val="-15"/>
          <w:w w:val="105"/>
          <w:sz w:val="24"/>
        </w:rPr>
        <w:t xml:space="preserve"> </w:t>
      </w:r>
      <w:r>
        <w:rPr>
          <w:color w:val="231F20"/>
          <w:spacing w:val="3"/>
          <w:w w:val="105"/>
          <w:sz w:val="24"/>
        </w:rPr>
        <w:t>(that</w:t>
      </w:r>
      <w:r>
        <w:rPr>
          <w:color w:val="231F20"/>
          <w:spacing w:val="-14"/>
          <w:w w:val="105"/>
          <w:sz w:val="24"/>
        </w:rPr>
        <w:t xml:space="preserve"> </w:t>
      </w:r>
      <w:r>
        <w:rPr>
          <w:color w:val="231F20"/>
          <w:spacing w:val="2"/>
          <w:w w:val="105"/>
          <w:sz w:val="24"/>
        </w:rPr>
        <w:t>is,</w:t>
      </w:r>
      <w:r>
        <w:rPr>
          <w:color w:val="231F20"/>
          <w:spacing w:val="-15"/>
          <w:w w:val="105"/>
          <w:sz w:val="24"/>
        </w:rPr>
        <w:t xml:space="preserve"> </w:t>
      </w:r>
      <w:r>
        <w:rPr>
          <w:color w:val="231F20"/>
          <w:spacing w:val="3"/>
          <w:w w:val="105"/>
          <w:sz w:val="24"/>
        </w:rPr>
        <w:t>potential</w:t>
      </w:r>
      <w:r>
        <w:rPr>
          <w:color w:val="231F20"/>
          <w:spacing w:val="-15"/>
          <w:w w:val="105"/>
          <w:sz w:val="24"/>
        </w:rPr>
        <w:t xml:space="preserve"> </w:t>
      </w:r>
      <w:r>
        <w:rPr>
          <w:color w:val="231F20"/>
          <w:spacing w:val="3"/>
          <w:w w:val="105"/>
          <w:sz w:val="24"/>
        </w:rPr>
        <w:t>arbitrage</w:t>
      </w:r>
      <w:r>
        <w:rPr>
          <w:color w:val="231F20"/>
          <w:spacing w:val="-15"/>
          <w:w w:val="105"/>
          <w:sz w:val="24"/>
        </w:rPr>
        <w:t xml:space="preserve"> </w:t>
      </w:r>
      <w:r>
        <w:rPr>
          <w:color w:val="231F20"/>
          <w:spacing w:val="3"/>
          <w:w w:val="105"/>
          <w:sz w:val="24"/>
        </w:rPr>
        <w:t>margins)</w:t>
      </w:r>
      <w:r>
        <w:rPr>
          <w:color w:val="231F20"/>
          <w:spacing w:val="-14"/>
          <w:w w:val="105"/>
          <w:sz w:val="24"/>
        </w:rPr>
        <w:t xml:space="preserve"> </w:t>
      </w:r>
      <w:r>
        <w:rPr>
          <w:color w:val="231F20"/>
          <w:spacing w:val="4"/>
          <w:w w:val="105"/>
          <w:sz w:val="24"/>
        </w:rPr>
        <w:t xml:space="preserve">being </w:t>
      </w:r>
      <w:r>
        <w:rPr>
          <w:color w:val="231F20"/>
          <w:spacing w:val="3"/>
          <w:w w:val="105"/>
          <w:sz w:val="24"/>
        </w:rPr>
        <w:t>equal.</w:t>
      </w:r>
      <w:r>
        <w:rPr>
          <w:color w:val="231F20"/>
          <w:spacing w:val="-10"/>
          <w:w w:val="105"/>
          <w:sz w:val="24"/>
        </w:rPr>
        <w:t xml:space="preserve"> </w:t>
      </w:r>
      <w:r>
        <w:rPr>
          <w:color w:val="231F20"/>
          <w:spacing w:val="2"/>
          <w:w w:val="105"/>
          <w:sz w:val="24"/>
        </w:rPr>
        <w:t>One</w:t>
      </w:r>
      <w:r>
        <w:rPr>
          <w:color w:val="231F20"/>
          <w:spacing w:val="-10"/>
          <w:w w:val="105"/>
          <w:sz w:val="24"/>
        </w:rPr>
        <w:t xml:space="preserve"> </w:t>
      </w:r>
      <w:r>
        <w:rPr>
          <w:color w:val="231F20"/>
          <w:spacing w:val="3"/>
          <w:w w:val="105"/>
          <w:sz w:val="24"/>
        </w:rPr>
        <w:t>argument</w:t>
      </w:r>
      <w:r>
        <w:rPr>
          <w:color w:val="231F20"/>
          <w:spacing w:val="-9"/>
          <w:w w:val="105"/>
          <w:sz w:val="24"/>
        </w:rPr>
        <w:t xml:space="preserve"> </w:t>
      </w:r>
      <w:r>
        <w:rPr>
          <w:color w:val="231F20"/>
          <w:w w:val="105"/>
          <w:sz w:val="24"/>
        </w:rPr>
        <w:t>is</w:t>
      </w:r>
      <w:r>
        <w:rPr>
          <w:color w:val="231F20"/>
          <w:spacing w:val="-10"/>
          <w:w w:val="105"/>
          <w:sz w:val="24"/>
        </w:rPr>
        <w:t xml:space="preserve"> </w:t>
      </w:r>
      <w:r>
        <w:rPr>
          <w:color w:val="231F20"/>
          <w:spacing w:val="3"/>
          <w:w w:val="105"/>
          <w:sz w:val="24"/>
        </w:rPr>
        <w:t>that</w:t>
      </w:r>
      <w:r>
        <w:rPr>
          <w:color w:val="231F20"/>
          <w:spacing w:val="-9"/>
          <w:w w:val="105"/>
          <w:sz w:val="24"/>
        </w:rPr>
        <w:t xml:space="preserve"> </w:t>
      </w:r>
      <w:r>
        <w:rPr>
          <w:color w:val="231F20"/>
          <w:spacing w:val="2"/>
          <w:w w:val="105"/>
          <w:sz w:val="24"/>
        </w:rPr>
        <w:t>the</w:t>
      </w:r>
      <w:r>
        <w:rPr>
          <w:color w:val="231F20"/>
          <w:spacing w:val="-10"/>
          <w:w w:val="105"/>
          <w:sz w:val="24"/>
        </w:rPr>
        <w:t xml:space="preserve"> </w:t>
      </w:r>
      <w:r>
        <w:rPr>
          <w:color w:val="231F20"/>
          <w:spacing w:val="3"/>
          <w:w w:val="105"/>
          <w:sz w:val="24"/>
        </w:rPr>
        <w:t>residence</w:t>
      </w:r>
      <w:r>
        <w:rPr>
          <w:color w:val="231F20"/>
          <w:spacing w:val="-9"/>
          <w:w w:val="105"/>
          <w:sz w:val="24"/>
        </w:rPr>
        <w:t xml:space="preserve"> </w:t>
      </w:r>
      <w:r>
        <w:rPr>
          <w:color w:val="231F20"/>
          <w:w w:val="105"/>
          <w:sz w:val="24"/>
        </w:rPr>
        <w:t>of</w:t>
      </w:r>
      <w:r>
        <w:rPr>
          <w:color w:val="231F20"/>
          <w:spacing w:val="-10"/>
          <w:w w:val="105"/>
          <w:sz w:val="24"/>
        </w:rPr>
        <w:t xml:space="preserve"> </w:t>
      </w:r>
      <w:r>
        <w:rPr>
          <w:color w:val="231F20"/>
          <w:spacing w:val="2"/>
          <w:w w:val="105"/>
          <w:sz w:val="24"/>
        </w:rPr>
        <w:t>the</w:t>
      </w:r>
      <w:r>
        <w:rPr>
          <w:color w:val="231F20"/>
          <w:spacing w:val="-9"/>
          <w:w w:val="105"/>
          <w:sz w:val="24"/>
        </w:rPr>
        <w:t xml:space="preserve"> </w:t>
      </w:r>
      <w:r>
        <w:rPr>
          <w:color w:val="231F20"/>
          <w:spacing w:val="4"/>
          <w:w w:val="105"/>
          <w:sz w:val="24"/>
        </w:rPr>
        <w:t xml:space="preserve">capital-importing </w:t>
      </w:r>
      <w:r>
        <w:rPr>
          <w:color w:val="231F20"/>
          <w:w w:val="105"/>
          <w:sz w:val="24"/>
        </w:rPr>
        <w:t xml:space="preserve">or </w:t>
      </w:r>
      <w:r>
        <w:rPr>
          <w:color w:val="231F20"/>
          <w:spacing w:val="3"/>
          <w:w w:val="105"/>
          <w:sz w:val="24"/>
        </w:rPr>
        <w:t xml:space="preserve">exporting agent </w:t>
      </w:r>
      <w:r>
        <w:rPr>
          <w:color w:val="231F20"/>
          <w:spacing w:val="2"/>
          <w:w w:val="105"/>
          <w:sz w:val="24"/>
        </w:rPr>
        <w:t xml:space="preserve">may </w:t>
      </w:r>
      <w:r>
        <w:rPr>
          <w:color w:val="231F20"/>
          <w:spacing w:val="3"/>
          <w:w w:val="105"/>
          <w:sz w:val="24"/>
        </w:rPr>
        <w:t xml:space="preserve">matter. Domestic residents </w:t>
      </w:r>
      <w:r>
        <w:rPr>
          <w:color w:val="231F20"/>
          <w:spacing w:val="2"/>
          <w:w w:val="105"/>
          <w:sz w:val="24"/>
        </w:rPr>
        <w:t xml:space="preserve">may </w:t>
      </w:r>
      <w:r>
        <w:rPr>
          <w:color w:val="231F20"/>
          <w:w w:val="105"/>
          <w:sz w:val="24"/>
        </w:rPr>
        <w:t xml:space="preserve">be </w:t>
      </w:r>
      <w:r>
        <w:rPr>
          <w:color w:val="231F20"/>
          <w:spacing w:val="4"/>
          <w:w w:val="105"/>
          <w:sz w:val="24"/>
        </w:rPr>
        <w:t xml:space="preserve">more </w:t>
      </w:r>
      <w:r>
        <w:rPr>
          <w:color w:val="231F20"/>
          <w:spacing w:val="3"/>
          <w:w w:val="105"/>
          <w:sz w:val="24"/>
        </w:rPr>
        <w:t>prepared</w:t>
      </w:r>
      <w:r>
        <w:rPr>
          <w:color w:val="231F20"/>
          <w:spacing w:val="-23"/>
          <w:w w:val="105"/>
          <w:sz w:val="24"/>
        </w:rPr>
        <w:t xml:space="preserve"> </w:t>
      </w:r>
      <w:r>
        <w:rPr>
          <w:color w:val="231F20"/>
          <w:spacing w:val="3"/>
          <w:w w:val="105"/>
          <w:sz w:val="24"/>
        </w:rPr>
        <w:t>than</w:t>
      </w:r>
      <w:r>
        <w:rPr>
          <w:color w:val="231F20"/>
          <w:spacing w:val="-23"/>
          <w:w w:val="105"/>
          <w:sz w:val="24"/>
        </w:rPr>
        <w:t xml:space="preserve"> </w:t>
      </w:r>
      <w:r>
        <w:rPr>
          <w:color w:val="231F20"/>
          <w:spacing w:val="3"/>
          <w:w w:val="105"/>
          <w:sz w:val="24"/>
        </w:rPr>
        <w:t>foreign</w:t>
      </w:r>
      <w:r>
        <w:rPr>
          <w:color w:val="231F20"/>
          <w:spacing w:val="-23"/>
          <w:w w:val="105"/>
          <w:sz w:val="24"/>
        </w:rPr>
        <w:t xml:space="preserve"> </w:t>
      </w:r>
      <w:r>
        <w:rPr>
          <w:color w:val="231F20"/>
          <w:spacing w:val="3"/>
          <w:w w:val="105"/>
          <w:sz w:val="24"/>
        </w:rPr>
        <w:t>agents</w:t>
      </w:r>
      <w:r>
        <w:rPr>
          <w:color w:val="231F20"/>
          <w:spacing w:val="-23"/>
          <w:w w:val="105"/>
          <w:sz w:val="24"/>
        </w:rPr>
        <w:t xml:space="preserve"> </w:t>
      </w:r>
      <w:r>
        <w:rPr>
          <w:color w:val="231F20"/>
          <w:w w:val="105"/>
          <w:sz w:val="24"/>
        </w:rPr>
        <w:t>to</w:t>
      </w:r>
      <w:r>
        <w:rPr>
          <w:color w:val="231F20"/>
          <w:spacing w:val="-23"/>
          <w:w w:val="105"/>
          <w:sz w:val="24"/>
        </w:rPr>
        <w:t xml:space="preserve"> </w:t>
      </w:r>
      <w:r>
        <w:rPr>
          <w:color w:val="231F20"/>
          <w:spacing w:val="3"/>
          <w:w w:val="105"/>
          <w:sz w:val="24"/>
        </w:rPr>
        <w:t>evade</w:t>
      </w:r>
      <w:r>
        <w:rPr>
          <w:color w:val="231F20"/>
          <w:spacing w:val="-23"/>
          <w:w w:val="105"/>
          <w:sz w:val="24"/>
        </w:rPr>
        <w:t xml:space="preserve"> </w:t>
      </w:r>
      <w:r>
        <w:rPr>
          <w:color w:val="231F20"/>
          <w:spacing w:val="3"/>
          <w:w w:val="105"/>
          <w:sz w:val="24"/>
        </w:rPr>
        <w:t>restrictions,</w:t>
      </w:r>
      <w:r>
        <w:rPr>
          <w:color w:val="231F20"/>
          <w:spacing w:val="-23"/>
          <w:w w:val="105"/>
          <w:sz w:val="24"/>
        </w:rPr>
        <w:t xml:space="preserve"> </w:t>
      </w:r>
      <w:r>
        <w:rPr>
          <w:color w:val="231F20"/>
          <w:spacing w:val="3"/>
          <w:w w:val="105"/>
          <w:sz w:val="24"/>
        </w:rPr>
        <w:t>making</w:t>
      </w:r>
      <w:r>
        <w:rPr>
          <w:color w:val="231F20"/>
          <w:spacing w:val="-22"/>
          <w:w w:val="105"/>
          <w:sz w:val="24"/>
        </w:rPr>
        <w:t xml:space="preserve"> </w:t>
      </w:r>
      <w:r>
        <w:rPr>
          <w:color w:val="231F20"/>
          <w:spacing w:val="4"/>
          <w:w w:val="105"/>
          <w:sz w:val="24"/>
        </w:rPr>
        <w:t xml:space="preserve">controls </w:t>
      </w:r>
      <w:r>
        <w:rPr>
          <w:color w:val="231F20"/>
          <w:w w:val="105"/>
          <w:sz w:val="24"/>
        </w:rPr>
        <w:t xml:space="preserve">on </w:t>
      </w:r>
      <w:r>
        <w:rPr>
          <w:color w:val="231F20"/>
          <w:spacing w:val="3"/>
          <w:w w:val="105"/>
          <w:sz w:val="24"/>
        </w:rPr>
        <w:t xml:space="preserve">outflows less effective than controls </w:t>
      </w:r>
      <w:r>
        <w:rPr>
          <w:color w:val="231F20"/>
          <w:w w:val="105"/>
          <w:sz w:val="24"/>
        </w:rPr>
        <w:t>on</w:t>
      </w:r>
      <w:r>
        <w:rPr>
          <w:color w:val="231F20"/>
          <w:spacing w:val="-45"/>
          <w:w w:val="105"/>
          <w:sz w:val="24"/>
        </w:rPr>
        <w:t xml:space="preserve"> </w:t>
      </w:r>
      <w:r>
        <w:rPr>
          <w:color w:val="231F20"/>
          <w:spacing w:val="4"/>
          <w:w w:val="105"/>
          <w:sz w:val="24"/>
        </w:rPr>
        <w:t>inflows.</w:t>
      </w:r>
    </w:p>
    <w:p w:rsidR="0090524C" w:rsidRDefault="004404A8">
      <w:pPr>
        <w:pStyle w:val="ListParagraph"/>
        <w:numPr>
          <w:ilvl w:val="1"/>
          <w:numId w:val="16"/>
        </w:numPr>
        <w:tabs>
          <w:tab w:val="left" w:pos="2619"/>
        </w:tabs>
        <w:spacing w:before="228" w:line="297" w:lineRule="auto"/>
        <w:ind w:right="349"/>
        <w:jc w:val="both"/>
        <w:rPr>
          <w:sz w:val="24"/>
        </w:rPr>
      </w:pPr>
      <w:r>
        <w:rPr>
          <w:rFonts w:ascii="UKIJ Nasq" w:hAnsi="UKIJ Nasq"/>
          <w:b/>
          <w:color w:val="231F20"/>
          <w:spacing w:val="2"/>
          <w:sz w:val="24"/>
        </w:rPr>
        <w:t xml:space="preserve">The </w:t>
      </w:r>
      <w:r>
        <w:rPr>
          <w:rFonts w:ascii="UKIJ Nasq" w:hAnsi="UKIJ Nasq"/>
          <w:b/>
          <w:color w:val="231F20"/>
          <w:spacing w:val="3"/>
          <w:sz w:val="24"/>
        </w:rPr>
        <w:t xml:space="preserve">efficiency </w:t>
      </w:r>
      <w:r>
        <w:rPr>
          <w:rFonts w:ascii="UKIJ Nasq" w:hAnsi="UKIJ Nasq"/>
          <w:b/>
          <w:color w:val="231F20"/>
          <w:sz w:val="24"/>
        </w:rPr>
        <w:t xml:space="preserve">of </w:t>
      </w:r>
      <w:r>
        <w:rPr>
          <w:rFonts w:ascii="UKIJ Nasq" w:hAnsi="UKIJ Nasq"/>
          <w:b/>
          <w:color w:val="231F20"/>
          <w:spacing w:val="2"/>
          <w:sz w:val="24"/>
        </w:rPr>
        <w:t xml:space="preserve">the </w:t>
      </w:r>
      <w:r>
        <w:rPr>
          <w:rFonts w:ascii="UKIJ Nasq" w:hAnsi="UKIJ Nasq"/>
          <w:b/>
          <w:color w:val="231F20"/>
          <w:spacing w:val="3"/>
          <w:sz w:val="24"/>
        </w:rPr>
        <w:t xml:space="preserve">controlling bureaucracy. </w:t>
      </w:r>
      <w:r>
        <w:rPr>
          <w:color w:val="231F20"/>
          <w:sz w:val="24"/>
        </w:rPr>
        <w:t xml:space="preserve">In </w:t>
      </w:r>
      <w:r>
        <w:rPr>
          <w:color w:val="231F20"/>
          <w:spacing w:val="4"/>
          <w:sz w:val="24"/>
        </w:rPr>
        <w:t xml:space="preserve">practice, </w:t>
      </w:r>
      <w:r>
        <w:rPr>
          <w:color w:val="231F20"/>
          <w:spacing w:val="3"/>
          <w:sz w:val="24"/>
        </w:rPr>
        <w:t xml:space="preserve">restrictions </w:t>
      </w:r>
      <w:r>
        <w:rPr>
          <w:color w:val="231F20"/>
          <w:sz w:val="24"/>
        </w:rPr>
        <w:t xml:space="preserve">on </w:t>
      </w:r>
      <w:r>
        <w:rPr>
          <w:color w:val="231F20"/>
          <w:spacing w:val="3"/>
          <w:sz w:val="24"/>
        </w:rPr>
        <w:t xml:space="preserve">capital movements have taken many forms, </w:t>
      </w:r>
      <w:r>
        <w:rPr>
          <w:color w:val="231F20"/>
          <w:spacing w:val="4"/>
          <w:sz w:val="24"/>
        </w:rPr>
        <w:t xml:space="preserve">ranging </w:t>
      </w:r>
      <w:r>
        <w:rPr>
          <w:color w:val="231F20"/>
          <w:spacing w:val="3"/>
          <w:sz w:val="24"/>
        </w:rPr>
        <w:t xml:space="preserve">from </w:t>
      </w:r>
      <w:r>
        <w:rPr>
          <w:color w:val="231F20"/>
          <w:spacing w:val="2"/>
          <w:sz w:val="24"/>
        </w:rPr>
        <w:t xml:space="preserve">the </w:t>
      </w:r>
      <w:r>
        <w:rPr>
          <w:color w:val="231F20"/>
          <w:spacing w:val="3"/>
          <w:sz w:val="24"/>
        </w:rPr>
        <w:t xml:space="preserve">outright prohibition </w:t>
      </w:r>
      <w:r>
        <w:rPr>
          <w:color w:val="231F20"/>
          <w:sz w:val="24"/>
        </w:rPr>
        <w:t xml:space="preserve">of a </w:t>
      </w:r>
      <w:r>
        <w:rPr>
          <w:color w:val="231F20"/>
          <w:spacing w:val="3"/>
          <w:sz w:val="24"/>
        </w:rPr>
        <w:t xml:space="preserve">wide array </w:t>
      </w:r>
      <w:r>
        <w:rPr>
          <w:color w:val="231F20"/>
          <w:sz w:val="24"/>
        </w:rPr>
        <w:t xml:space="preserve">of </w:t>
      </w:r>
      <w:r>
        <w:rPr>
          <w:color w:val="231F20"/>
          <w:spacing w:val="3"/>
          <w:sz w:val="24"/>
        </w:rPr>
        <w:t xml:space="preserve">capital </w:t>
      </w:r>
      <w:r>
        <w:rPr>
          <w:color w:val="231F20"/>
          <w:spacing w:val="4"/>
          <w:sz w:val="24"/>
        </w:rPr>
        <w:t xml:space="preserve">account </w:t>
      </w:r>
      <w:r>
        <w:rPr>
          <w:color w:val="231F20"/>
          <w:spacing w:val="3"/>
          <w:sz w:val="24"/>
        </w:rPr>
        <w:t xml:space="preserve">trans-actions (such </w:t>
      </w:r>
      <w:r>
        <w:rPr>
          <w:color w:val="231F20"/>
          <w:sz w:val="24"/>
        </w:rPr>
        <w:t xml:space="preserve">as </w:t>
      </w:r>
      <w:r>
        <w:rPr>
          <w:color w:val="231F20"/>
          <w:spacing w:val="3"/>
          <w:sz w:val="24"/>
        </w:rPr>
        <w:t xml:space="preserve">those that have given rise </w:t>
      </w:r>
      <w:r>
        <w:rPr>
          <w:color w:val="231F20"/>
          <w:sz w:val="24"/>
        </w:rPr>
        <w:t xml:space="preserve">to </w:t>
      </w:r>
      <w:r>
        <w:rPr>
          <w:color w:val="231F20"/>
          <w:spacing w:val="3"/>
          <w:sz w:val="24"/>
        </w:rPr>
        <w:t xml:space="preserve">parallel </w:t>
      </w:r>
      <w:r>
        <w:rPr>
          <w:color w:val="231F20"/>
          <w:spacing w:val="4"/>
          <w:sz w:val="24"/>
        </w:rPr>
        <w:t xml:space="preserve">foreign </w:t>
      </w:r>
      <w:r>
        <w:rPr>
          <w:color w:val="231F20"/>
          <w:spacing w:val="3"/>
          <w:sz w:val="24"/>
        </w:rPr>
        <w:t xml:space="preserve">exchange markets  </w:t>
      </w:r>
      <w:r>
        <w:rPr>
          <w:color w:val="231F20"/>
          <w:sz w:val="24"/>
        </w:rPr>
        <w:t xml:space="preserve">in  </w:t>
      </w:r>
      <w:r>
        <w:rPr>
          <w:color w:val="231F20"/>
          <w:spacing w:val="3"/>
          <w:sz w:val="24"/>
        </w:rPr>
        <w:t xml:space="preserve">both  industrial  </w:t>
      </w:r>
      <w:r>
        <w:rPr>
          <w:color w:val="231F20"/>
          <w:spacing w:val="2"/>
          <w:sz w:val="24"/>
        </w:rPr>
        <w:t xml:space="preserve">and  </w:t>
      </w:r>
      <w:r>
        <w:rPr>
          <w:color w:val="231F20"/>
          <w:spacing w:val="3"/>
          <w:sz w:val="24"/>
        </w:rPr>
        <w:t xml:space="preserve">developing  </w:t>
      </w:r>
      <w:r>
        <w:rPr>
          <w:color w:val="231F20"/>
          <w:spacing w:val="4"/>
          <w:sz w:val="24"/>
        </w:rPr>
        <w:t xml:space="preserve">countries) </w:t>
      </w:r>
      <w:r>
        <w:rPr>
          <w:color w:val="231F20"/>
          <w:sz w:val="24"/>
        </w:rPr>
        <w:t xml:space="preserve">to </w:t>
      </w:r>
      <w:r>
        <w:rPr>
          <w:color w:val="231F20"/>
          <w:spacing w:val="3"/>
          <w:sz w:val="24"/>
        </w:rPr>
        <w:t xml:space="preserve">prudential restrictions </w:t>
      </w:r>
      <w:r>
        <w:rPr>
          <w:color w:val="231F20"/>
          <w:sz w:val="24"/>
        </w:rPr>
        <w:t xml:space="preserve">on </w:t>
      </w:r>
      <w:r>
        <w:rPr>
          <w:color w:val="231F20"/>
          <w:spacing w:val="2"/>
          <w:sz w:val="24"/>
        </w:rPr>
        <w:t xml:space="preserve">the </w:t>
      </w:r>
      <w:r>
        <w:rPr>
          <w:color w:val="231F20"/>
          <w:spacing w:val="3"/>
          <w:sz w:val="24"/>
        </w:rPr>
        <w:t xml:space="preserve">acquisition </w:t>
      </w:r>
      <w:r>
        <w:rPr>
          <w:color w:val="231F20"/>
          <w:sz w:val="24"/>
        </w:rPr>
        <w:t xml:space="preserve">of </w:t>
      </w:r>
      <w:r>
        <w:rPr>
          <w:color w:val="231F20"/>
          <w:spacing w:val="3"/>
          <w:sz w:val="24"/>
        </w:rPr>
        <w:t xml:space="preserve">foreign assets </w:t>
      </w:r>
      <w:r>
        <w:rPr>
          <w:color w:val="231F20"/>
          <w:spacing w:val="4"/>
          <w:sz w:val="24"/>
        </w:rPr>
        <w:t xml:space="preserve">by </w:t>
      </w:r>
      <w:r>
        <w:rPr>
          <w:color w:val="231F20"/>
          <w:spacing w:val="3"/>
          <w:sz w:val="24"/>
        </w:rPr>
        <w:t xml:space="preserve">domestic pension funds </w:t>
      </w:r>
      <w:r>
        <w:rPr>
          <w:color w:val="231F20"/>
          <w:sz w:val="24"/>
        </w:rPr>
        <w:t xml:space="preserve">or of </w:t>
      </w:r>
      <w:r>
        <w:rPr>
          <w:color w:val="231F20"/>
          <w:spacing w:val="3"/>
          <w:sz w:val="24"/>
        </w:rPr>
        <w:t xml:space="preserve">foreign liabilities </w:t>
      </w:r>
      <w:r>
        <w:rPr>
          <w:color w:val="231F20"/>
          <w:sz w:val="24"/>
        </w:rPr>
        <w:t xml:space="preserve">by </w:t>
      </w:r>
      <w:r>
        <w:rPr>
          <w:color w:val="231F20"/>
          <w:spacing w:val="3"/>
          <w:sz w:val="24"/>
        </w:rPr>
        <w:t xml:space="preserve">domestic </w:t>
      </w:r>
      <w:r>
        <w:rPr>
          <w:color w:val="231F20"/>
          <w:spacing w:val="4"/>
          <w:sz w:val="24"/>
        </w:rPr>
        <w:t xml:space="preserve">banks. </w:t>
      </w:r>
      <w:r>
        <w:rPr>
          <w:color w:val="231F20"/>
          <w:spacing w:val="3"/>
          <w:sz w:val="24"/>
        </w:rPr>
        <w:t xml:space="preserve">Different restrictions designed </w:t>
      </w:r>
      <w:r>
        <w:rPr>
          <w:color w:val="231F20"/>
          <w:sz w:val="24"/>
        </w:rPr>
        <w:t xml:space="preserve">to  </w:t>
      </w:r>
      <w:r>
        <w:rPr>
          <w:color w:val="231F20"/>
          <w:spacing w:val="3"/>
          <w:sz w:val="24"/>
        </w:rPr>
        <w:t xml:space="preserve">achieve  different  </w:t>
      </w:r>
      <w:r>
        <w:rPr>
          <w:color w:val="231F20"/>
          <w:spacing w:val="4"/>
          <w:sz w:val="24"/>
        </w:rPr>
        <w:t xml:space="preserve">objectives  </w:t>
      </w:r>
      <w:r>
        <w:rPr>
          <w:color w:val="231F20"/>
          <w:spacing w:val="2"/>
          <w:sz w:val="24"/>
        </w:rPr>
        <w:t>can</w:t>
      </w:r>
      <w:r>
        <w:rPr>
          <w:color w:val="231F20"/>
          <w:spacing w:val="2"/>
          <w:sz w:val="24"/>
        </w:rPr>
        <w:t xml:space="preserve"> </w:t>
      </w:r>
      <w:r>
        <w:rPr>
          <w:color w:val="231F20"/>
          <w:sz w:val="24"/>
        </w:rPr>
        <w:t xml:space="preserve">be </w:t>
      </w:r>
      <w:r>
        <w:rPr>
          <w:color w:val="231F20"/>
          <w:spacing w:val="3"/>
          <w:sz w:val="24"/>
        </w:rPr>
        <w:t xml:space="preserve">expected </w:t>
      </w:r>
      <w:r>
        <w:rPr>
          <w:color w:val="231F20"/>
          <w:sz w:val="24"/>
        </w:rPr>
        <w:t xml:space="preserve">to </w:t>
      </w:r>
      <w:r>
        <w:rPr>
          <w:color w:val="231F20"/>
          <w:spacing w:val="3"/>
          <w:sz w:val="24"/>
        </w:rPr>
        <w:t xml:space="preserve">vary </w:t>
      </w:r>
      <w:r>
        <w:rPr>
          <w:color w:val="231F20"/>
          <w:sz w:val="24"/>
        </w:rPr>
        <w:t xml:space="preserve">in </w:t>
      </w:r>
      <w:r>
        <w:rPr>
          <w:color w:val="231F20"/>
          <w:spacing w:val="3"/>
          <w:sz w:val="24"/>
        </w:rPr>
        <w:t xml:space="preserve">effectiveness, both </w:t>
      </w:r>
      <w:r>
        <w:rPr>
          <w:color w:val="231F20"/>
          <w:sz w:val="24"/>
        </w:rPr>
        <w:t xml:space="preserve">in </w:t>
      </w:r>
      <w:r>
        <w:rPr>
          <w:color w:val="231F20"/>
          <w:spacing w:val="3"/>
          <w:sz w:val="24"/>
        </w:rPr>
        <w:t xml:space="preserve">achieving </w:t>
      </w:r>
      <w:r>
        <w:rPr>
          <w:color w:val="231F20"/>
          <w:spacing w:val="4"/>
          <w:sz w:val="24"/>
        </w:rPr>
        <w:t xml:space="preserve">their </w:t>
      </w:r>
      <w:r>
        <w:rPr>
          <w:color w:val="231F20"/>
          <w:spacing w:val="3"/>
          <w:sz w:val="24"/>
        </w:rPr>
        <w:t xml:space="preserve">stated purposes </w:t>
      </w:r>
      <w:r>
        <w:rPr>
          <w:color w:val="231F20"/>
          <w:spacing w:val="2"/>
          <w:sz w:val="24"/>
        </w:rPr>
        <w:t xml:space="preserve">and </w:t>
      </w:r>
      <w:r>
        <w:rPr>
          <w:color w:val="231F20"/>
          <w:sz w:val="24"/>
        </w:rPr>
        <w:t xml:space="preserve">in </w:t>
      </w:r>
      <w:r>
        <w:rPr>
          <w:color w:val="231F20"/>
          <w:spacing w:val="2"/>
          <w:sz w:val="24"/>
        </w:rPr>
        <w:t xml:space="preserve">the </w:t>
      </w:r>
      <w:r>
        <w:rPr>
          <w:color w:val="231F20"/>
          <w:spacing w:val="3"/>
          <w:sz w:val="24"/>
        </w:rPr>
        <w:t xml:space="preserve">wider sense </w:t>
      </w:r>
      <w:r>
        <w:rPr>
          <w:color w:val="231F20"/>
          <w:sz w:val="24"/>
        </w:rPr>
        <w:t xml:space="preserve">of </w:t>
      </w:r>
      <w:r>
        <w:rPr>
          <w:color w:val="231F20"/>
          <w:spacing w:val="3"/>
          <w:sz w:val="24"/>
        </w:rPr>
        <w:t xml:space="preserve">financially insulating </w:t>
      </w:r>
      <w:r>
        <w:rPr>
          <w:color w:val="231F20"/>
          <w:spacing w:val="4"/>
          <w:sz w:val="24"/>
        </w:rPr>
        <w:t xml:space="preserve">the </w:t>
      </w:r>
      <w:r>
        <w:rPr>
          <w:color w:val="231F20"/>
          <w:spacing w:val="3"/>
          <w:sz w:val="24"/>
        </w:rPr>
        <w:t xml:space="preserve">domestic economy from external shocks.Some analysts have </w:t>
      </w:r>
      <w:r>
        <w:rPr>
          <w:color w:val="231F20"/>
          <w:spacing w:val="4"/>
          <w:sz w:val="24"/>
        </w:rPr>
        <w:t xml:space="preserve">argued </w:t>
      </w:r>
      <w:r>
        <w:rPr>
          <w:color w:val="231F20"/>
          <w:spacing w:val="3"/>
          <w:sz w:val="24"/>
        </w:rPr>
        <w:t xml:space="preserve">that controls </w:t>
      </w:r>
      <w:r>
        <w:rPr>
          <w:color w:val="231F20"/>
          <w:sz w:val="24"/>
        </w:rPr>
        <w:t xml:space="preserve">of </w:t>
      </w:r>
      <w:r>
        <w:rPr>
          <w:color w:val="231F20"/>
          <w:spacing w:val="2"/>
          <w:sz w:val="24"/>
        </w:rPr>
        <w:t xml:space="preserve">any </w:t>
      </w:r>
      <w:r>
        <w:rPr>
          <w:color w:val="231F20"/>
          <w:spacing w:val="3"/>
          <w:sz w:val="24"/>
        </w:rPr>
        <w:t xml:space="preserve">type </w:t>
      </w:r>
      <w:r>
        <w:rPr>
          <w:color w:val="231F20"/>
          <w:spacing w:val="2"/>
          <w:sz w:val="24"/>
        </w:rPr>
        <w:t xml:space="preserve">can </w:t>
      </w:r>
      <w:r>
        <w:rPr>
          <w:color w:val="231F20"/>
          <w:sz w:val="24"/>
        </w:rPr>
        <w:t xml:space="preserve">be </w:t>
      </w:r>
      <w:r>
        <w:rPr>
          <w:color w:val="231F20"/>
          <w:spacing w:val="3"/>
          <w:sz w:val="24"/>
        </w:rPr>
        <w:t xml:space="preserve">effective under </w:t>
      </w:r>
      <w:r>
        <w:rPr>
          <w:color w:val="231F20"/>
          <w:spacing w:val="2"/>
          <w:sz w:val="24"/>
        </w:rPr>
        <w:t xml:space="preserve">any </w:t>
      </w:r>
      <w:r>
        <w:rPr>
          <w:color w:val="231F20"/>
          <w:spacing w:val="3"/>
          <w:sz w:val="24"/>
        </w:rPr>
        <w:t>arbitra</w:t>
      </w:r>
      <w:r>
        <w:rPr>
          <w:color w:val="231F20"/>
          <w:spacing w:val="3"/>
          <w:sz w:val="24"/>
        </w:rPr>
        <w:t xml:space="preserve">ry </w:t>
      </w:r>
      <w:r>
        <w:rPr>
          <w:color w:val="231F20"/>
          <w:spacing w:val="2"/>
          <w:sz w:val="24"/>
        </w:rPr>
        <w:t xml:space="preserve">set </w:t>
      </w:r>
      <w:r>
        <w:rPr>
          <w:color w:val="231F20"/>
          <w:spacing w:val="4"/>
          <w:sz w:val="24"/>
        </w:rPr>
        <w:t xml:space="preserve">of </w:t>
      </w:r>
      <w:r>
        <w:rPr>
          <w:color w:val="231F20"/>
          <w:spacing w:val="3"/>
          <w:sz w:val="24"/>
        </w:rPr>
        <w:t xml:space="preserve">circumstances, while others have argued that controls </w:t>
      </w:r>
      <w:r>
        <w:rPr>
          <w:color w:val="231F20"/>
          <w:sz w:val="24"/>
        </w:rPr>
        <w:t xml:space="preserve">of </w:t>
      </w:r>
      <w:r>
        <w:rPr>
          <w:color w:val="231F20"/>
          <w:spacing w:val="2"/>
          <w:sz w:val="24"/>
        </w:rPr>
        <w:t xml:space="preserve">any </w:t>
      </w:r>
      <w:r>
        <w:rPr>
          <w:color w:val="231F20"/>
          <w:spacing w:val="4"/>
          <w:sz w:val="24"/>
        </w:rPr>
        <w:t xml:space="preserve">type </w:t>
      </w:r>
      <w:r>
        <w:rPr>
          <w:color w:val="231F20"/>
          <w:spacing w:val="2"/>
          <w:sz w:val="24"/>
        </w:rPr>
        <w:t>can</w:t>
      </w:r>
      <w:r>
        <w:rPr>
          <w:color w:val="231F20"/>
          <w:spacing w:val="33"/>
          <w:sz w:val="24"/>
        </w:rPr>
        <w:t xml:space="preserve"> </w:t>
      </w:r>
      <w:r>
        <w:rPr>
          <w:color w:val="231F20"/>
          <w:spacing w:val="3"/>
          <w:sz w:val="24"/>
        </w:rPr>
        <w:t>never</w:t>
      </w:r>
      <w:r>
        <w:rPr>
          <w:color w:val="231F20"/>
          <w:spacing w:val="34"/>
          <w:sz w:val="24"/>
        </w:rPr>
        <w:t xml:space="preserve"> </w:t>
      </w:r>
      <w:r>
        <w:rPr>
          <w:color w:val="231F20"/>
          <w:sz w:val="24"/>
        </w:rPr>
        <w:t>be</w:t>
      </w:r>
      <w:r>
        <w:rPr>
          <w:color w:val="231F20"/>
          <w:spacing w:val="34"/>
          <w:sz w:val="24"/>
        </w:rPr>
        <w:t xml:space="preserve"> </w:t>
      </w:r>
      <w:r>
        <w:rPr>
          <w:color w:val="231F20"/>
          <w:spacing w:val="3"/>
          <w:sz w:val="24"/>
        </w:rPr>
        <w:t>effective.</w:t>
      </w:r>
      <w:r>
        <w:rPr>
          <w:color w:val="231F20"/>
          <w:spacing w:val="33"/>
          <w:sz w:val="24"/>
        </w:rPr>
        <w:t xml:space="preserve"> </w:t>
      </w:r>
      <w:r>
        <w:rPr>
          <w:color w:val="231F20"/>
          <w:spacing w:val="3"/>
          <w:sz w:val="24"/>
        </w:rPr>
        <w:t>Neither</w:t>
      </w:r>
      <w:r>
        <w:rPr>
          <w:color w:val="231F20"/>
          <w:spacing w:val="34"/>
          <w:sz w:val="24"/>
        </w:rPr>
        <w:t xml:space="preserve"> </w:t>
      </w:r>
      <w:r>
        <w:rPr>
          <w:color w:val="231F20"/>
          <w:spacing w:val="3"/>
          <w:sz w:val="24"/>
        </w:rPr>
        <w:t>argument</w:t>
      </w:r>
      <w:r>
        <w:rPr>
          <w:color w:val="231F20"/>
          <w:spacing w:val="34"/>
          <w:sz w:val="24"/>
        </w:rPr>
        <w:t xml:space="preserve"> </w:t>
      </w:r>
      <w:r>
        <w:rPr>
          <w:color w:val="231F20"/>
          <w:sz w:val="24"/>
        </w:rPr>
        <w:t>is</w:t>
      </w:r>
      <w:r>
        <w:rPr>
          <w:color w:val="231F20"/>
          <w:spacing w:val="33"/>
          <w:sz w:val="24"/>
        </w:rPr>
        <w:t xml:space="preserve"> </w:t>
      </w:r>
      <w:r>
        <w:rPr>
          <w:color w:val="231F20"/>
          <w:spacing w:val="3"/>
          <w:sz w:val="24"/>
        </w:rPr>
        <w:t>valid.</w:t>
      </w:r>
      <w:r>
        <w:rPr>
          <w:color w:val="231F20"/>
          <w:spacing w:val="34"/>
          <w:sz w:val="24"/>
        </w:rPr>
        <w:t xml:space="preserve"> </w:t>
      </w:r>
      <w:r>
        <w:rPr>
          <w:color w:val="231F20"/>
          <w:spacing w:val="3"/>
          <w:sz w:val="24"/>
        </w:rPr>
        <w:t>This</w:t>
      </w:r>
      <w:r>
        <w:rPr>
          <w:color w:val="231F20"/>
          <w:spacing w:val="34"/>
          <w:sz w:val="24"/>
        </w:rPr>
        <w:t xml:space="preserve"> </w:t>
      </w:r>
      <w:r>
        <w:rPr>
          <w:color w:val="231F20"/>
          <w:spacing w:val="3"/>
          <w:sz w:val="24"/>
        </w:rPr>
        <w:t>means,</w:t>
      </w:r>
      <w:r>
        <w:rPr>
          <w:color w:val="231F20"/>
          <w:spacing w:val="33"/>
          <w:sz w:val="24"/>
        </w:rPr>
        <w:t xml:space="preserve"> </w:t>
      </w:r>
      <w:r>
        <w:rPr>
          <w:color w:val="231F20"/>
          <w:spacing w:val="4"/>
          <w:sz w:val="24"/>
        </w:rPr>
        <w:t>in</w:t>
      </w:r>
    </w:p>
    <w:p w:rsidR="0090524C" w:rsidRDefault="0090524C">
      <w:pPr>
        <w:spacing w:line="297" w:lineRule="auto"/>
        <w:jc w:val="both"/>
        <w:rPr>
          <w:sz w:val="24"/>
        </w:rPr>
        <w:sectPr w:rsidR="0090524C">
          <w:pgSz w:w="11910" w:h="16840"/>
          <w:pgMar w:top="1240" w:right="1060" w:bottom="820" w:left="1180" w:header="929" w:footer="628" w:gutter="0"/>
          <w:cols w:space="720"/>
        </w:sectPr>
      </w:pPr>
    </w:p>
    <w:p w:rsidR="0090524C" w:rsidRDefault="0090524C">
      <w:pPr>
        <w:pStyle w:val="BodyText"/>
        <w:spacing w:before="123" w:line="300" w:lineRule="auto"/>
        <w:ind w:left="917" w:right="2050"/>
        <w:jc w:val="both"/>
      </w:pPr>
      <w:r>
        <w:lastRenderedPageBreak/>
        <w:pict>
          <v:line id="_x0000_s1043" style="position:absolute;left:0;text-align:left;z-index:251779584;mso-position-horizontal-relative:page;mso-position-vertical-relative:page" from="445.05pt,69.45pt" to="445.05pt,771pt" strokecolor="#d7d9da" strokeweight="5pt">
            <w10:wrap anchorx="page" anchory="page"/>
          </v:line>
        </w:pict>
      </w:r>
      <w:r w:rsidR="004404A8">
        <w:rPr>
          <w:color w:val="231F20"/>
          <w:spacing w:val="3"/>
        </w:rPr>
        <w:t xml:space="preserve">particular, that </w:t>
      </w:r>
      <w:r w:rsidR="004404A8">
        <w:rPr>
          <w:color w:val="231F20"/>
          <w:spacing w:val="2"/>
        </w:rPr>
        <w:t xml:space="preserve">the </w:t>
      </w:r>
      <w:r w:rsidR="004404A8">
        <w:rPr>
          <w:color w:val="231F20"/>
          <w:spacing w:val="3"/>
        </w:rPr>
        <w:t xml:space="preserve">size </w:t>
      </w:r>
      <w:r w:rsidR="004404A8">
        <w:rPr>
          <w:color w:val="231F20"/>
        </w:rPr>
        <w:t xml:space="preserve">of </w:t>
      </w:r>
      <w:r w:rsidR="004404A8">
        <w:rPr>
          <w:color w:val="231F20"/>
          <w:spacing w:val="3"/>
        </w:rPr>
        <w:t xml:space="preserve">capital flows </w:t>
      </w:r>
      <w:r w:rsidR="004404A8">
        <w:rPr>
          <w:color w:val="231F20"/>
        </w:rPr>
        <w:t xml:space="preserve">in </w:t>
      </w:r>
      <w:r w:rsidR="004404A8">
        <w:rPr>
          <w:color w:val="231F20"/>
          <w:spacing w:val="2"/>
        </w:rPr>
        <w:t xml:space="preserve">the </w:t>
      </w:r>
      <w:r w:rsidR="004404A8">
        <w:rPr>
          <w:color w:val="231F20"/>
          <w:spacing w:val="3"/>
        </w:rPr>
        <w:t xml:space="preserve">presence </w:t>
      </w:r>
      <w:r w:rsidR="004404A8">
        <w:rPr>
          <w:color w:val="231F20"/>
        </w:rPr>
        <w:t xml:space="preserve">of </w:t>
      </w:r>
      <w:r w:rsidR="004404A8">
        <w:rPr>
          <w:color w:val="231F20"/>
          <w:spacing w:val="4"/>
        </w:rPr>
        <w:t xml:space="preserve">controls  </w:t>
      </w:r>
      <w:r w:rsidR="004404A8">
        <w:rPr>
          <w:color w:val="231F20"/>
        </w:rPr>
        <w:t xml:space="preserve">is </w:t>
      </w:r>
      <w:r w:rsidR="004404A8">
        <w:rPr>
          <w:color w:val="231F20"/>
          <w:spacing w:val="2"/>
        </w:rPr>
        <w:t xml:space="preserve">not </w:t>
      </w:r>
      <w:r w:rsidR="004404A8">
        <w:rPr>
          <w:color w:val="231F20"/>
        </w:rPr>
        <w:t xml:space="preserve">a </w:t>
      </w:r>
      <w:r w:rsidR="004404A8">
        <w:rPr>
          <w:color w:val="231F20"/>
          <w:spacing w:val="3"/>
        </w:rPr>
        <w:t xml:space="preserve">reliable indicator </w:t>
      </w:r>
      <w:r w:rsidR="004404A8">
        <w:rPr>
          <w:color w:val="231F20"/>
        </w:rPr>
        <w:t xml:space="preserve">of </w:t>
      </w:r>
      <w:r w:rsidR="004404A8">
        <w:rPr>
          <w:color w:val="231F20"/>
          <w:spacing w:val="2"/>
        </w:rPr>
        <w:t xml:space="preserve">the </w:t>
      </w:r>
      <w:r w:rsidR="004404A8">
        <w:rPr>
          <w:color w:val="231F20"/>
          <w:spacing w:val="3"/>
        </w:rPr>
        <w:t xml:space="preserve">effectiveness </w:t>
      </w:r>
      <w:r w:rsidR="004404A8">
        <w:rPr>
          <w:color w:val="231F20"/>
        </w:rPr>
        <w:t xml:space="preserve">of </w:t>
      </w:r>
      <w:r w:rsidR="004404A8">
        <w:rPr>
          <w:color w:val="231F20"/>
          <w:spacing w:val="3"/>
        </w:rPr>
        <w:t xml:space="preserve">controls, since </w:t>
      </w:r>
      <w:r w:rsidR="004404A8">
        <w:rPr>
          <w:color w:val="231F20"/>
          <w:spacing w:val="4"/>
        </w:rPr>
        <w:t xml:space="preserve">large </w:t>
      </w:r>
      <w:r w:rsidR="004404A8">
        <w:rPr>
          <w:color w:val="231F20"/>
          <w:spacing w:val="3"/>
        </w:rPr>
        <w:t xml:space="preserve">flows </w:t>
      </w:r>
      <w:r w:rsidR="004404A8">
        <w:rPr>
          <w:color w:val="231F20"/>
          <w:spacing w:val="2"/>
        </w:rPr>
        <w:t xml:space="preserve">may </w:t>
      </w:r>
      <w:r w:rsidR="004404A8">
        <w:rPr>
          <w:color w:val="231F20"/>
          <w:spacing w:val="3"/>
        </w:rPr>
        <w:t>simply indicate large arbitrage</w:t>
      </w:r>
      <w:r w:rsidR="004404A8">
        <w:rPr>
          <w:color w:val="231F20"/>
          <w:spacing w:val="33"/>
        </w:rPr>
        <w:t xml:space="preserve"> </w:t>
      </w:r>
      <w:r w:rsidR="004404A8">
        <w:rPr>
          <w:color w:val="231F20"/>
          <w:spacing w:val="4"/>
        </w:rPr>
        <w:t>opportunities.</w:t>
      </w:r>
    </w:p>
    <w:p w:rsidR="0090524C" w:rsidRDefault="0090524C">
      <w:pPr>
        <w:pStyle w:val="BodyText"/>
        <w:spacing w:before="2"/>
        <w:rPr>
          <w:sz w:val="29"/>
        </w:rPr>
      </w:pPr>
    </w:p>
    <w:p w:rsidR="0090524C" w:rsidRDefault="004404A8">
      <w:pPr>
        <w:pStyle w:val="Heading1"/>
        <w:ind w:left="237"/>
        <w:rPr>
          <w:rFonts w:ascii="Trebuchet MS"/>
        </w:rPr>
      </w:pPr>
      <w:r>
        <w:rPr>
          <w:rFonts w:ascii="Trebuchet MS"/>
          <w:color w:val="231F20"/>
          <w:spacing w:val="2"/>
        </w:rPr>
        <w:t xml:space="preserve">Are </w:t>
      </w:r>
      <w:r>
        <w:rPr>
          <w:rFonts w:ascii="Trebuchet MS"/>
          <w:color w:val="231F20"/>
          <w:spacing w:val="3"/>
        </w:rPr>
        <w:t>Capital Controls</w:t>
      </w:r>
      <w:r>
        <w:rPr>
          <w:rFonts w:ascii="Trebuchet MS"/>
          <w:color w:val="231F20"/>
          <w:spacing w:val="-53"/>
        </w:rPr>
        <w:t xml:space="preserve"> </w:t>
      </w:r>
      <w:r>
        <w:rPr>
          <w:rFonts w:ascii="Trebuchet MS"/>
          <w:color w:val="231F20"/>
          <w:spacing w:val="4"/>
        </w:rPr>
        <w:t>Desirable?</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0" w:firstLine="720"/>
        <w:jc w:val="both"/>
      </w:pPr>
      <w:r>
        <w:rPr>
          <w:color w:val="231F20"/>
        </w:rPr>
        <w:t>Even if capital controls can be effective, that does not mean they should be used. Since effective c</w:t>
      </w:r>
      <w:r>
        <w:rPr>
          <w:color w:val="231F20"/>
        </w:rPr>
        <w:t>ontrols distort private economic decisions, the benefits of imposing them should outweigh the costs. Arguments for restricting capital movements as a way to control volatility and achieve macroeconomic stabilization under a high degree of financial integra</w:t>
      </w:r>
      <w:r>
        <w:rPr>
          <w:color w:val="231F20"/>
        </w:rPr>
        <w:t>tion are: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“Incredible” reforms. </w:t>
      </w:r>
      <w:r>
        <w:rPr>
          <w:color w:val="231F20"/>
          <w:spacing w:val="2"/>
        </w:rPr>
        <w:t xml:space="preserve">The  </w:t>
      </w:r>
      <w:r>
        <w:rPr>
          <w:color w:val="231F20"/>
          <w:spacing w:val="3"/>
        </w:rPr>
        <w:t xml:space="preserve">first  argument  </w:t>
      </w:r>
      <w:r>
        <w:rPr>
          <w:color w:val="231F20"/>
        </w:rPr>
        <w:t xml:space="preserve">is  </w:t>
      </w:r>
      <w:r>
        <w:rPr>
          <w:color w:val="231F20"/>
          <w:spacing w:val="3"/>
        </w:rPr>
        <w:t xml:space="preserve">that  controls  </w:t>
      </w:r>
      <w:r>
        <w:rPr>
          <w:color w:val="231F20"/>
          <w:spacing w:val="4"/>
        </w:rPr>
        <w:t xml:space="preserve">may  </w:t>
      </w:r>
      <w:r>
        <w:rPr>
          <w:color w:val="231F20"/>
        </w:rPr>
        <w:t xml:space="preserve">be </w:t>
      </w:r>
      <w:r>
        <w:rPr>
          <w:color w:val="231F20"/>
          <w:spacing w:val="3"/>
        </w:rPr>
        <w:t xml:space="preserve">effective </w:t>
      </w:r>
      <w:r>
        <w:rPr>
          <w:color w:val="231F20"/>
        </w:rPr>
        <w:t xml:space="preserve">in </w:t>
      </w:r>
      <w:r>
        <w:rPr>
          <w:color w:val="231F20"/>
          <w:spacing w:val="3"/>
        </w:rPr>
        <w:t xml:space="preserve">coping with distortions that arise when </w:t>
      </w:r>
      <w:r>
        <w:rPr>
          <w:color w:val="231F20"/>
          <w:spacing w:val="2"/>
        </w:rPr>
        <w:t xml:space="preserve">the </w:t>
      </w:r>
      <w:r>
        <w:rPr>
          <w:color w:val="231F20"/>
          <w:spacing w:val="4"/>
        </w:rPr>
        <w:t xml:space="preserve">government </w:t>
      </w:r>
      <w:r>
        <w:rPr>
          <w:color w:val="231F20"/>
          <w:spacing w:val="3"/>
        </w:rPr>
        <w:t xml:space="preserve">implements </w:t>
      </w:r>
      <w:r>
        <w:rPr>
          <w:color w:val="231F20"/>
        </w:rPr>
        <w:t xml:space="preserve">an </w:t>
      </w:r>
      <w:r>
        <w:rPr>
          <w:color w:val="231F20"/>
          <w:spacing w:val="3"/>
        </w:rPr>
        <w:t xml:space="preserve">incredible stabilization </w:t>
      </w:r>
      <w:r>
        <w:rPr>
          <w:color w:val="231F20"/>
        </w:rPr>
        <w:t xml:space="preserve">or </w:t>
      </w:r>
      <w:r>
        <w:rPr>
          <w:color w:val="231F20"/>
          <w:spacing w:val="3"/>
        </w:rPr>
        <w:t xml:space="preserve">trade liberalization (one </w:t>
      </w:r>
      <w:r>
        <w:rPr>
          <w:color w:val="231F20"/>
          <w:spacing w:val="4"/>
        </w:rPr>
        <w:t xml:space="preserve">that </w:t>
      </w:r>
      <w:r>
        <w:rPr>
          <w:color w:val="231F20"/>
          <w:spacing w:val="3"/>
        </w:rPr>
        <w:t xml:space="preserve">observers </w:t>
      </w:r>
      <w:r>
        <w:rPr>
          <w:color w:val="231F20"/>
        </w:rPr>
        <w:t xml:space="preserve">do </w:t>
      </w:r>
      <w:r>
        <w:rPr>
          <w:color w:val="231F20"/>
          <w:spacing w:val="2"/>
        </w:rPr>
        <w:t xml:space="preserve">not </w:t>
      </w:r>
      <w:r>
        <w:rPr>
          <w:color w:val="231F20"/>
          <w:spacing w:val="3"/>
        </w:rPr>
        <w:t xml:space="preserve">believe </w:t>
      </w:r>
      <w:r>
        <w:rPr>
          <w:color w:val="231F20"/>
        </w:rPr>
        <w:t xml:space="preserve">it </w:t>
      </w:r>
      <w:r>
        <w:rPr>
          <w:color w:val="231F20"/>
          <w:spacing w:val="2"/>
        </w:rPr>
        <w:t xml:space="preserve">can </w:t>
      </w:r>
      <w:r>
        <w:rPr>
          <w:color w:val="231F20"/>
          <w:spacing w:val="3"/>
        </w:rPr>
        <w:t xml:space="preserve">carry out). Lack </w:t>
      </w:r>
      <w:r>
        <w:rPr>
          <w:color w:val="231F20"/>
        </w:rPr>
        <w:t xml:space="preserve">of </w:t>
      </w:r>
      <w:r>
        <w:rPr>
          <w:color w:val="231F20"/>
          <w:spacing w:val="3"/>
        </w:rPr>
        <w:t xml:space="preserve">confidence </w:t>
      </w:r>
      <w:r>
        <w:rPr>
          <w:color w:val="231F20"/>
        </w:rPr>
        <w:t xml:space="preserve">in </w:t>
      </w:r>
      <w:r>
        <w:rPr>
          <w:color w:val="231F20"/>
          <w:spacing w:val="4"/>
        </w:rPr>
        <w:t xml:space="preserve">the </w:t>
      </w:r>
      <w:r>
        <w:rPr>
          <w:color w:val="231F20"/>
          <w:spacing w:val="3"/>
        </w:rPr>
        <w:t xml:space="preserve">government’s ability </w:t>
      </w:r>
      <w:r>
        <w:rPr>
          <w:color w:val="231F20"/>
        </w:rPr>
        <w:t xml:space="preserve">to </w:t>
      </w:r>
      <w:r>
        <w:rPr>
          <w:color w:val="231F20"/>
          <w:spacing w:val="3"/>
        </w:rPr>
        <w:t xml:space="preserve">sustain </w:t>
      </w:r>
      <w:r>
        <w:rPr>
          <w:color w:val="231F20"/>
          <w:spacing w:val="2"/>
        </w:rPr>
        <w:t xml:space="preserve">its </w:t>
      </w:r>
      <w:r>
        <w:rPr>
          <w:color w:val="231F20"/>
          <w:spacing w:val="3"/>
        </w:rPr>
        <w:t xml:space="preserve">announced exchange rate </w:t>
      </w:r>
      <w:r>
        <w:rPr>
          <w:color w:val="231F20"/>
        </w:rPr>
        <w:t xml:space="preserve">or </w:t>
      </w:r>
      <w:r>
        <w:rPr>
          <w:color w:val="231F20"/>
          <w:spacing w:val="4"/>
        </w:rPr>
        <w:t xml:space="preserve">tariff </w:t>
      </w:r>
      <w:r>
        <w:rPr>
          <w:color w:val="231F20"/>
          <w:spacing w:val="3"/>
        </w:rPr>
        <w:t xml:space="preserve">policies </w:t>
      </w:r>
      <w:r>
        <w:rPr>
          <w:color w:val="231F20"/>
          <w:spacing w:val="2"/>
        </w:rPr>
        <w:t xml:space="preserve">may </w:t>
      </w:r>
      <w:r>
        <w:rPr>
          <w:color w:val="231F20"/>
          <w:spacing w:val="3"/>
        </w:rPr>
        <w:t xml:space="preserve">make external borrowing appear temporarily cheap, </w:t>
      </w:r>
      <w:r>
        <w:rPr>
          <w:color w:val="231F20"/>
          <w:spacing w:val="4"/>
        </w:rPr>
        <w:t xml:space="preserve">with </w:t>
      </w:r>
      <w:r>
        <w:rPr>
          <w:color w:val="231F20"/>
          <w:spacing w:val="3"/>
        </w:rPr>
        <w:t xml:space="preserve">potentially destabilizing effects </w:t>
      </w:r>
      <w:r>
        <w:rPr>
          <w:color w:val="231F20"/>
        </w:rPr>
        <w:t xml:space="preserve">on </w:t>
      </w:r>
      <w:r>
        <w:rPr>
          <w:color w:val="231F20"/>
          <w:spacing w:val="2"/>
        </w:rPr>
        <w:t xml:space="preserve">the </w:t>
      </w:r>
      <w:r>
        <w:rPr>
          <w:color w:val="231F20"/>
          <w:spacing w:val="3"/>
        </w:rPr>
        <w:t xml:space="preserve">domestic economy. </w:t>
      </w:r>
      <w:r>
        <w:rPr>
          <w:color w:val="231F20"/>
          <w:spacing w:val="2"/>
        </w:rPr>
        <w:t xml:space="preserve">The </w:t>
      </w:r>
      <w:r>
        <w:rPr>
          <w:color w:val="231F20"/>
          <w:spacing w:val="4"/>
        </w:rPr>
        <w:t xml:space="preserve">best </w:t>
      </w:r>
      <w:r>
        <w:rPr>
          <w:color w:val="231F20"/>
          <w:spacing w:val="3"/>
        </w:rPr>
        <w:t xml:space="preserve">solution </w:t>
      </w:r>
      <w:r>
        <w:rPr>
          <w:color w:val="231F20"/>
        </w:rPr>
        <w:t xml:space="preserve">to </w:t>
      </w:r>
      <w:r>
        <w:rPr>
          <w:color w:val="231F20"/>
          <w:spacing w:val="3"/>
        </w:rPr>
        <w:t xml:space="preserve">this problem </w:t>
      </w:r>
      <w:r>
        <w:rPr>
          <w:color w:val="231F20"/>
        </w:rPr>
        <w:t xml:space="preserve">is </w:t>
      </w:r>
      <w:r>
        <w:rPr>
          <w:color w:val="231F20"/>
          <w:spacing w:val="2"/>
        </w:rPr>
        <w:t xml:space="preserve">for the </w:t>
      </w:r>
      <w:r>
        <w:rPr>
          <w:color w:val="231F20"/>
          <w:spacing w:val="3"/>
        </w:rPr>
        <w:t xml:space="preserve">government </w:t>
      </w:r>
      <w:r>
        <w:rPr>
          <w:color w:val="231F20"/>
        </w:rPr>
        <w:t xml:space="preserve">to </w:t>
      </w:r>
      <w:r>
        <w:rPr>
          <w:color w:val="231F20"/>
          <w:spacing w:val="3"/>
        </w:rPr>
        <w:t xml:space="preserve">take steps </w:t>
      </w:r>
      <w:r>
        <w:rPr>
          <w:color w:val="231F20"/>
        </w:rPr>
        <w:t xml:space="preserve">to </w:t>
      </w:r>
      <w:r>
        <w:rPr>
          <w:color w:val="231F20"/>
          <w:spacing w:val="4"/>
        </w:rPr>
        <w:t xml:space="preserve">achieve </w:t>
      </w:r>
      <w:r>
        <w:rPr>
          <w:color w:val="231F20"/>
          <w:spacing w:val="3"/>
        </w:rPr>
        <w:t xml:space="preserve">credibility—most commonly, </w:t>
      </w:r>
      <w:r>
        <w:rPr>
          <w:color w:val="231F20"/>
        </w:rPr>
        <w:t xml:space="preserve">by </w:t>
      </w:r>
      <w:r>
        <w:rPr>
          <w:color w:val="231F20"/>
          <w:spacing w:val="3"/>
        </w:rPr>
        <w:t xml:space="preserve">getting </w:t>
      </w:r>
      <w:r>
        <w:rPr>
          <w:color w:val="231F20"/>
          <w:spacing w:val="2"/>
        </w:rPr>
        <w:t xml:space="preserve">its </w:t>
      </w:r>
      <w:r>
        <w:rPr>
          <w:color w:val="231F20"/>
          <w:spacing w:val="3"/>
        </w:rPr>
        <w:t xml:space="preserve">fiscal accounts into </w:t>
      </w:r>
      <w:r>
        <w:rPr>
          <w:color w:val="231F20"/>
          <w:spacing w:val="4"/>
        </w:rPr>
        <w:t xml:space="preserve">order— </w:t>
      </w:r>
      <w:r>
        <w:rPr>
          <w:color w:val="231F20"/>
          <w:spacing w:val="3"/>
        </w:rPr>
        <w:t xml:space="preserve">since fiscal problems </w:t>
      </w:r>
      <w:r>
        <w:rPr>
          <w:color w:val="231F20"/>
          <w:spacing w:val="2"/>
        </w:rPr>
        <w:t xml:space="preserve">are </w:t>
      </w:r>
      <w:r>
        <w:rPr>
          <w:color w:val="231F20"/>
          <w:spacing w:val="3"/>
        </w:rPr>
        <w:t xml:space="preserve">often </w:t>
      </w:r>
      <w:r>
        <w:rPr>
          <w:color w:val="231F20"/>
          <w:spacing w:val="2"/>
        </w:rPr>
        <w:t xml:space="preserve">the </w:t>
      </w:r>
      <w:r>
        <w:rPr>
          <w:color w:val="231F20"/>
          <w:spacing w:val="3"/>
        </w:rPr>
        <w:t xml:space="preserve">cause </w:t>
      </w:r>
      <w:r>
        <w:rPr>
          <w:color w:val="231F20"/>
        </w:rPr>
        <w:t xml:space="preserve">of </w:t>
      </w:r>
      <w:r>
        <w:rPr>
          <w:color w:val="231F20"/>
          <w:spacing w:val="3"/>
        </w:rPr>
        <w:t xml:space="preserve">policy reversal. </w:t>
      </w:r>
      <w:r>
        <w:rPr>
          <w:color w:val="231F20"/>
        </w:rPr>
        <w:t xml:space="preserve">If </w:t>
      </w:r>
      <w:r>
        <w:rPr>
          <w:color w:val="231F20"/>
          <w:spacing w:val="3"/>
        </w:rPr>
        <w:t xml:space="preserve">this </w:t>
      </w:r>
      <w:r>
        <w:rPr>
          <w:color w:val="231F20"/>
        </w:rPr>
        <w:t xml:space="preserve">is </w:t>
      </w:r>
      <w:r>
        <w:rPr>
          <w:color w:val="231F20"/>
          <w:spacing w:val="4"/>
        </w:rPr>
        <w:t xml:space="preserve">not </w:t>
      </w:r>
      <w:r>
        <w:rPr>
          <w:color w:val="231F20"/>
          <w:spacing w:val="3"/>
        </w:rPr>
        <w:t xml:space="preserve">feasible, controls </w:t>
      </w:r>
      <w:r>
        <w:rPr>
          <w:color w:val="231F20"/>
        </w:rPr>
        <w:t xml:space="preserve">on </w:t>
      </w:r>
      <w:r>
        <w:rPr>
          <w:color w:val="231F20"/>
          <w:spacing w:val="3"/>
        </w:rPr>
        <w:t xml:space="preserve">capital movements </w:t>
      </w:r>
      <w:r>
        <w:rPr>
          <w:color w:val="231F20"/>
          <w:spacing w:val="2"/>
        </w:rPr>
        <w:t xml:space="preserve">may </w:t>
      </w:r>
      <w:r>
        <w:rPr>
          <w:color w:val="231F20"/>
        </w:rPr>
        <w:t xml:space="preserve">be a </w:t>
      </w:r>
      <w:r>
        <w:rPr>
          <w:color w:val="231F20"/>
          <w:spacing w:val="3"/>
        </w:rPr>
        <w:t>second-best</w:t>
      </w:r>
      <w:r>
        <w:rPr>
          <w:color w:val="231F20"/>
          <w:spacing w:val="16"/>
        </w:rPr>
        <w:t xml:space="preserve"> </w:t>
      </w:r>
      <w:r>
        <w:rPr>
          <w:color w:val="231F20"/>
          <w:spacing w:val="4"/>
        </w:rPr>
        <w:t>policy.</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Insulation from shocks arising </w:t>
      </w:r>
      <w:r>
        <w:rPr>
          <w:color w:val="231F20"/>
        </w:rPr>
        <w:t xml:space="preserve">in </w:t>
      </w:r>
      <w:r>
        <w:rPr>
          <w:color w:val="231F20"/>
          <w:spacing w:val="2"/>
        </w:rPr>
        <w:t xml:space="preserve">the </w:t>
      </w:r>
      <w:r>
        <w:rPr>
          <w:color w:val="231F20"/>
          <w:spacing w:val="3"/>
        </w:rPr>
        <w:t xml:space="preserve">international </w:t>
      </w:r>
      <w:r>
        <w:rPr>
          <w:color w:val="231F20"/>
          <w:spacing w:val="4"/>
        </w:rPr>
        <w:t xml:space="preserve">financial  </w:t>
      </w:r>
      <w:r>
        <w:rPr>
          <w:color w:val="231F20"/>
          <w:spacing w:val="3"/>
        </w:rPr>
        <w:t xml:space="preserve">market. </w:t>
      </w:r>
      <w:r>
        <w:rPr>
          <w:color w:val="231F20"/>
          <w:spacing w:val="2"/>
        </w:rPr>
        <w:t xml:space="preserve">The  </w:t>
      </w:r>
      <w:r>
        <w:rPr>
          <w:color w:val="231F20"/>
          <w:spacing w:val="3"/>
        </w:rPr>
        <w:t xml:space="preserve">second  argument  </w:t>
      </w:r>
      <w:r>
        <w:rPr>
          <w:color w:val="231F20"/>
          <w:spacing w:val="2"/>
        </w:rPr>
        <w:t xml:space="preserve">for  </w:t>
      </w:r>
      <w:r>
        <w:rPr>
          <w:color w:val="231F20"/>
          <w:spacing w:val="3"/>
        </w:rPr>
        <w:t xml:space="preserve">capital  controls  </w:t>
      </w:r>
      <w:r>
        <w:rPr>
          <w:color w:val="231F20"/>
        </w:rPr>
        <w:t xml:space="preserve">on  </w:t>
      </w:r>
      <w:r>
        <w:rPr>
          <w:color w:val="231F20"/>
          <w:spacing w:val="3"/>
        </w:rPr>
        <w:t xml:space="preserve">both  </w:t>
      </w:r>
      <w:r>
        <w:rPr>
          <w:color w:val="231F20"/>
          <w:spacing w:val="4"/>
        </w:rPr>
        <w:t xml:space="preserve">inflows  </w:t>
      </w:r>
      <w:r>
        <w:rPr>
          <w:color w:val="231F20"/>
          <w:spacing w:val="2"/>
        </w:rPr>
        <w:t xml:space="preserve">and </w:t>
      </w:r>
      <w:r>
        <w:rPr>
          <w:color w:val="231F20"/>
          <w:spacing w:val="3"/>
        </w:rPr>
        <w:t xml:space="preserve">out- flows </w:t>
      </w:r>
      <w:r>
        <w:rPr>
          <w:color w:val="231F20"/>
        </w:rPr>
        <w:t xml:space="preserve">is </w:t>
      </w:r>
      <w:r>
        <w:rPr>
          <w:color w:val="231F20"/>
          <w:spacing w:val="3"/>
        </w:rPr>
        <w:t xml:space="preserve">that they </w:t>
      </w:r>
      <w:r>
        <w:rPr>
          <w:color w:val="231F20"/>
          <w:spacing w:val="2"/>
        </w:rPr>
        <w:t xml:space="preserve">can </w:t>
      </w:r>
      <w:r>
        <w:rPr>
          <w:color w:val="231F20"/>
          <w:spacing w:val="3"/>
        </w:rPr>
        <w:t xml:space="preserve">insulate </w:t>
      </w:r>
      <w:r>
        <w:rPr>
          <w:color w:val="231F20"/>
          <w:spacing w:val="2"/>
        </w:rPr>
        <w:t xml:space="preserve">the </w:t>
      </w:r>
      <w:r>
        <w:rPr>
          <w:color w:val="231F20"/>
          <w:spacing w:val="3"/>
        </w:rPr>
        <w:t xml:space="preserve">domestic economy </w:t>
      </w:r>
      <w:r>
        <w:rPr>
          <w:color w:val="231F20"/>
          <w:spacing w:val="4"/>
        </w:rPr>
        <w:t xml:space="preserve">from </w:t>
      </w:r>
      <w:r>
        <w:rPr>
          <w:color w:val="231F20"/>
          <w:spacing w:val="3"/>
        </w:rPr>
        <w:t xml:space="preserve">identifiable external financial shocks—that </w:t>
      </w:r>
      <w:r>
        <w:rPr>
          <w:color w:val="231F20"/>
          <w:spacing w:val="2"/>
        </w:rPr>
        <w:t xml:space="preserve">is, </w:t>
      </w:r>
      <w:r>
        <w:rPr>
          <w:color w:val="231F20"/>
          <w:spacing w:val="3"/>
        </w:rPr>
        <w:t xml:space="preserve">they </w:t>
      </w:r>
      <w:r>
        <w:rPr>
          <w:color w:val="231F20"/>
          <w:spacing w:val="2"/>
        </w:rPr>
        <w:t xml:space="preserve">can </w:t>
      </w:r>
      <w:r>
        <w:rPr>
          <w:color w:val="231F20"/>
          <w:spacing w:val="3"/>
        </w:rPr>
        <w:t xml:space="preserve">limit </w:t>
      </w:r>
      <w:r>
        <w:rPr>
          <w:color w:val="231F20"/>
          <w:spacing w:val="2"/>
        </w:rPr>
        <w:t xml:space="preserve">the </w:t>
      </w:r>
      <w:r>
        <w:rPr>
          <w:color w:val="231F20"/>
          <w:spacing w:val="4"/>
        </w:rPr>
        <w:t xml:space="preserve">incidence </w:t>
      </w:r>
      <w:r>
        <w:rPr>
          <w:color w:val="231F20"/>
        </w:rPr>
        <w:t xml:space="preserve">of </w:t>
      </w:r>
      <w:r>
        <w:rPr>
          <w:color w:val="231F20"/>
          <w:spacing w:val="3"/>
        </w:rPr>
        <w:t xml:space="preserve">volatility </w:t>
      </w:r>
      <w:r>
        <w:rPr>
          <w:color w:val="231F20"/>
        </w:rPr>
        <w:t xml:space="preserve">by </w:t>
      </w:r>
      <w:r>
        <w:rPr>
          <w:color w:val="231F20"/>
          <w:spacing w:val="3"/>
        </w:rPr>
        <w:t xml:space="preserve">preserving some degree </w:t>
      </w:r>
      <w:r>
        <w:rPr>
          <w:color w:val="231F20"/>
        </w:rPr>
        <w:t xml:space="preserve">of </w:t>
      </w:r>
      <w:r>
        <w:rPr>
          <w:color w:val="231F20"/>
          <w:spacing w:val="3"/>
        </w:rPr>
        <w:t xml:space="preserve">financial autarky. Since </w:t>
      </w:r>
      <w:r>
        <w:rPr>
          <w:color w:val="231F20"/>
          <w:spacing w:val="4"/>
        </w:rPr>
        <w:t xml:space="preserve">controls </w:t>
      </w:r>
      <w:r>
        <w:rPr>
          <w:color w:val="231F20"/>
          <w:spacing w:val="3"/>
        </w:rPr>
        <w:t xml:space="preserve">directly address </w:t>
      </w:r>
      <w:r>
        <w:rPr>
          <w:color w:val="231F20"/>
          <w:spacing w:val="2"/>
        </w:rPr>
        <w:t xml:space="preserve">the </w:t>
      </w:r>
      <w:r>
        <w:rPr>
          <w:color w:val="231F20"/>
          <w:spacing w:val="3"/>
        </w:rPr>
        <w:t xml:space="preserve">source </w:t>
      </w:r>
      <w:r>
        <w:rPr>
          <w:color w:val="231F20"/>
        </w:rPr>
        <w:t xml:space="preserve">of  </w:t>
      </w:r>
      <w:r>
        <w:rPr>
          <w:color w:val="231F20"/>
          <w:spacing w:val="2"/>
        </w:rPr>
        <w:t xml:space="preserve">the </w:t>
      </w:r>
      <w:r>
        <w:rPr>
          <w:color w:val="231F20"/>
          <w:spacing w:val="3"/>
        </w:rPr>
        <w:t xml:space="preserve">shock they may, </w:t>
      </w:r>
      <w:r>
        <w:rPr>
          <w:color w:val="231F20"/>
        </w:rPr>
        <w:t xml:space="preserve">it  is  </w:t>
      </w:r>
      <w:r>
        <w:rPr>
          <w:color w:val="231F20"/>
          <w:spacing w:val="3"/>
        </w:rPr>
        <w:t xml:space="preserve">argued, </w:t>
      </w:r>
      <w:r>
        <w:rPr>
          <w:color w:val="231F20"/>
          <w:spacing w:val="4"/>
        </w:rPr>
        <w:t xml:space="preserve">succeed  </w:t>
      </w:r>
      <w:r>
        <w:rPr>
          <w:color w:val="231F20"/>
        </w:rPr>
        <w:t xml:space="preserve">in </w:t>
      </w:r>
      <w:r>
        <w:rPr>
          <w:color w:val="231F20"/>
          <w:spacing w:val="3"/>
        </w:rPr>
        <w:t xml:space="preserve">stabilizing </w:t>
      </w:r>
      <w:r>
        <w:rPr>
          <w:color w:val="231F20"/>
          <w:spacing w:val="2"/>
        </w:rPr>
        <w:t xml:space="preserve">the </w:t>
      </w:r>
      <w:r>
        <w:rPr>
          <w:color w:val="231F20"/>
          <w:spacing w:val="3"/>
        </w:rPr>
        <w:t>econom</w:t>
      </w:r>
      <w:r>
        <w:rPr>
          <w:color w:val="231F20"/>
          <w:spacing w:val="3"/>
        </w:rPr>
        <w:t xml:space="preserve">y without introducing </w:t>
      </w:r>
      <w:r>
        <w:rPr>
          <w:color w:val="231F20"/>
          <w:spacing w:val="2"/>
        </w:rPr>
        <w:t xml:space="preserve">new </w:t>
      </w:r>
      <w:r>
        <w:rPr>
          <w:color w:val="231F20"/>
          <w:spacing w:val="3"/>
        </w:rPr>
        <w:t xml:space="preserve">distortions. </w:t>
      </w:r>
      <w:r>
        <w:rPr>
          <w:color w:val="231F20"/>
          <w:spacing w:val="4"/>
        </w:rPr>
        <w:t xml:space="preserve">This </w:t>
      </w:r>
      <w:r>
        <w:rPr>
          <w:color w:val="231F20"/>
          <w:spacing w:val="3"/>
        </w:rPr>
        <w:t xml:space="preserve">argument </w:t>
      </w:r>
      <w:r>
        <w:rPr>
          <w:color w:val="231F20"/>
          <w:spacing w:val="2"/>
        </w:rPr>
        <w:t xml:space="preserve">for </w:t>
      </w:r>
      <w:r>
        <w:rPr>
          <w:color w:val="231F20"/>
          <w:spacing w:val="3"/>
        </w:rPr>
        <w:t xml:space="preserve">quantitative controls however, </w:t>
      </w:r>
      <w:r>
        <w:rPr>
          <w:color w:val="231F20"/>
        </w:rPr>
        <w:t xml:space="preserve">is </w:t>
      </w:r>
      <w:r>
        <w:rPr>
          <w:color w:val="231F20"/>
          <w:spacing w:val="3"/>
        </w:rPr>
        <w:t xml:space="preserve">less persuasive than </w:t>
      </w:r>
      <w:r>
        <w:rPr>
          <w:color w:val="231F20"/>
          <w:spacing w:val="4"/>
        </w:rPr>
        <w:t xml:space="preserve">the </w:t>
      </w:r>
      <w:r>
        <w:rPr>
          <w:color w:val="231F20"/>
          <w:spacing w:val="3"/>
        </w:rPr>
        <w:t xml:space="preserve">first. From </w:t>
      </w:r>
      <w:r>
        <w:rPr>
          <w:color w:val="231F20"/>
          <w:spacing w:val="2"/>
        </w:rPr>
        <w:t xml:space="preserve">the </w:t>
      </w:r>
      <w:r>
        <w:rPr>
          <w:color w:val="231F20"/>
          <w:spacing w:val="3"/>
        </w:rPr>
        <w:t xml:space="preserve">country perspective, fluctuations </w:t>
      </w:r>
      <w:r>
        <w:rPr>
          <w:color w:val="231F20"/>
        </w:rPr>
        <w:t xml:space="preserve">in  </w:t>
      </w:r>
      <w:r>
        <w:rPr>
          <w:color w:val="231F20"/>
          <w:spacing w:val="3"/>
        </w:rPr>
        <w:t xml:space="preserve">world interest </w:t>
      </w:r>
      <w:r>
        <w:rPr>
          <w:color w:val="231F20"/>
          <w:spacing w:val="4"/>
        </w:rPr>
        <w:t xml:space="preserve">rates  </w:t>
      </w:r>
      <w:r>
        <w:rPr>
          <w:color w:val="231F20"/>
          <w:spacing w:val="2"/>
        </w:rPr>
        <w:t xml:space="preserve">are </w:t>
      </w:r>
      <w:r>
        <w:rPr>
          <w:color w:val="231F20"/>
          <w:spacing w:val="3"/>
        </w:rPr>
        <w:t xml:space="preserve">just </w:t>
      </w:r>
      <w:r>
        <w:rPr>
          <w:color w:val="231F20"/>
        </w:rPr>
        <w:t xml:space="preserve">an </w:t>
      </w:r>
      <w:r>
        <w:rPr>
          <w:color w:val="231F20"/>
          <w:spacing w:val="3"/>
        </w:rPr>
        <w:t xml:space="preserve">inter temporal dimension </w:t>
      </w:r>
      <w:r>
        <w:rPr>
          <w:color w:val="231F20"/>
        </w:rPr>
        <w:t xml:space="preserve">of </w:t>
      </w:r>
      <w:r>
        <w:rPr>
          <w:color w:val="231F20"/>
          <w:spacing w:val="3"/>
        </w:rPr>
        <w:t xml:space="preserve">what terms </w:t>
      </w:r>
      <w:r>
        <w:rPr>
          <w:color w:val="231F20"/>
        </w:rPr>
        <w:t xml:space="preserve">of </w:t>
      </w:r>
      <w:r>
        <w:rPr>
          <w:color w:val="231F20"/>
          <w:spacing w:val="3"/>
        </w:rPr>
        <w:t xml:space="preserve">trade </w:t>
      </w:r>
      <w:r>
        <w:rPr>
          <w:color w:val="231F20"/>
          <w:spacing w:val="4"/>
        </w:rPr>
        <w:t>fluc</w:t>
      </w:r>
      <w:r>
        <w:rPr>
          <w:color w:val="231F20"/>
          <w:spacing w:val="4"/>
        </w:rPr>
        <w:t xml:space="preserve">tuations  </w:t>
      </w:r>
      <w:r>
        <w:rPr>
          <w:color w:val="231F20"/>
          <w:spacing w:val="2"/>
        </w:rPr>
        <w:t xml:space="preserve">are </w:t>
      </w:r>
      <w:r>
        <w:rPr>
          <w:color w:val="231F20"/>
          <w:spacing w:val="3"/>
        </w:rPr>
        <w:t xml:space="preserve">intra temporally. </w:t>
      </w:r>
      <w:r>
        <w:rPr>
          <w:color w:val="231F20"/>
        </w:rPr>
        <w:t xml:space="preserve">If </w:t>
      </w:r>
      <w:r>
        <w:rPr>
          <w:color w:val="231F20"/>
          <w:spacing w:val="3"/>
        </w:rPr>
        <w:t xml:space="preserve">intra temporal price fluctuations </w:t>
      </w:r>
      <w:r>
        <w:rPr>
          <w:color w:val="231F20"/>
        </w:rPr>
        <w:t xml:space="preserve">do </w:t>
      </w:r>
      <w:r>
        <w:rPr>
          <w:color w:val="231F20"/>
          <w:spacing w:val="2"/>
        </w:rPr>
        <w:t xml:space="preserve">not </w:t>
      </w:r>
      <w:r>
        <w:rPr>
          <w:color w:val="231F20"/>
          <w:spacing w:val="4"/>
        </w:rPr>
        <w:t xml:space="preserve">require </w:t>
      </w:r>
      <w:r>
        <w:rPr>
          <w:color w:val="231F20"/>
          <w:spacing w:val="3"/>
        </w:rPr>
        <w:t>insulation,</w:t>
      </w:r>
      <w:r>
        <w:rPr>
          <w:color w:val="231F20"/>
          <w:spacing w:val="16"/>
        </w:rPr>
        <w:t xml:space="preserve"> </w:t>
      </w:r>
      <w:r>
        <w:rPr>
          <w:color w:val="231F20"/>
        </w:rPr>
        <w:t>it</w:t>
      </w:r>
      <w:r>
        <w:rPr>
          <w:color w:val="231F20"/>
          <w:spacing w:val="17"/>
        </w:rPr>
        <w:t xml:space="preserve"> </w:t>
      </w:r>
      <w:r>
        <w:rPr>
          <w:color w:val="231F20"/>
        </w:rPr>
        <w:t>is</w:t>
      </w:r>
      <w:r>
        <w:rPr>
          <w:color w:val="231F20"/>
          <w:spacing w:val="17"/>
        </w:rPr>
        <w:t xml:space="preserve"> </w:t>
      </w:r>
      <w:r>
        <w:rPr>
          <w:color w:val="231F20"/>
          <w:spacing w:val="2"/>
        </w:rPr>
        <w:t>not</w:t>
      </w:r>
      <w:r>
        <w:rPr>
          <w:color w:val="231F20"/>
          <w:spacing w:val="17"/>
        </w:rPr>
        <w:t xml:space="preserve"> </w:t>
      </w:r>
      <w:r>
        <w:rPr>
          <w:color w:val="231F20"/>
          <w:spacing w:val="3"/>
        </w:rPr>
        <w:t>cleat</w:t>
      </w:r>
      <w:r>
        <w:rPr>
          <w:color w:val="231F20"/>
          <w:spacing w:val="17"/>
        </w:rPr>
        <w:t xml:space="preserve"> </w:t>
      </w:r>
      <w:r>
        <w:rPr>
          <w:color w:val="231F20"/>
          <w:spacing w:val="2"/>
        </w:rPr>
        <w:t>why</w:t>
      </w:r>
      <w:r>
        <w:rPr>
          <w:color w:val="231F20"/>
          <w:spacing w:val="16"/>
        </w:rPr>
        <w:t xml:space="preserve"> </w:t>
      </w:r>
      <w:r>
        <w:rPr>
          <w:color w:val="231F20"/>
          <w:spacing w:val="3"/>
        </w:rPr>
        <w:t>inter</w:t>
      </w:r>
      <w:r>
        <w:rPr>
          <w:color w:val="231F20"/>
          <w:spacing w:val="17"/>
        </w:rPr>
        <w:t xml:space="preserve"> </w:t>
      </w:r>
      <w:r>
        <w:rPr>
          <w:color w:val="231F20"/>
          <w:spacing w:val="3"/>
        </w:rPr>
        <w:t>temporal</w:t>
      </w:r>
      <w:r>
        <w:rPr>
          <w:color w:val="231F20"/>
          <w:spacing w:val="17"/>
        </w:rPr>
        <w:t xml:space="preserve"> </w:t>
      </w:r>
      <w:r>
        <w:rPr>
          <w:color w:val="231F20"/>
          <w:spacing w:val="3"/>
        </w:rPr>
        <w:t>fluctuations</w:t>
      </w:r>
      <w:r>
        <w:rPr>
          <w:color w:val="231F20"/>
          <w:spacing w:val="17"/>
        </w:rPr>
        <w:t xml:space="preserve"> </w:t>
      </w:r>
      <w:r>
        <w:rPr>
          <w:color w:val="231F20"/>
          <w:spacing w:val="3"/>
        </w:rPr>
        <w:t>should</w:t>
      </w:r>
      <w:r>
        <w:rPr>
          <w:color w:val="231F20"/>
          <w:spacing w:val="17"/>
        </w:rPr>
        <w:t xml:space="preserve"> </w:t>
      </w:r>
      <w:r>
        <w:rPr>
          <w:color w:val="231F20"/>
        </w:rPr>
        <w:t>do</w:t>
      </w:r>
      <w:r>
        <w:rPr>
          <w:color w:val="231F20"/>
          <w:spacing w:val="17"/>
        </w:rPr>
        <w:t xml:space="preserve"> </w:t>
      </w:r>
      <w:r>
        <w:rPr>
          <w:color w:val="231F20"/>
          <w:spacing w:val="4"/>
        </w:rPr>
        <w:t>so.</w:t>
      </w:r>
    </w:p>
    <w:p w:rsidR="0090524C" w:rsidRDefault="0090524C">
      <w:pPr>
        <w:pStyle w:val="BodyText"/>
        <w:spacing w:before="11"/>
        <w:rPr>
          <w:sz w:val="29"/>
        </w:rPr>
      </w:pPr>
    </w:p>
    <w:p w:rsidR="0090524C" w:rsidRDefault="004404A8">
      <w:pPr>
        <w:pStyle w:val="BodyText"/>
        <w:spacing w:before="1"/>
        <w:ind w:left="957"/>
        <w:jc w:val="both"/>
      </w:pPr>
      <w:r>
        <w:rPr>
          <w:color w:val="231F20"/>
        </w:rPr>
        <w:t>Preservation of short-run monetary auto under perfect capital</w:t>
      </w:r>
    </w:p>
    <w:p w:rsidR="0090524C" w:rsidRDefault="0090524C">
      <w:pPr>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42" style="position:absolute;left:0;text-align:left;z-index:251780608;mso-position-horizontal-relative:page;mso-position-vertical-relative:page" from="148.45pt,69.45pt" to="148.45pt,771pt" strokecolor="#d7d9da" strokeweight="5pt">
            <w10:wrap anchorx="page" anchory="page"/>
          </v:line>
        </w:pict>
      </w:r>
      <w:r w:rsidR="004404A8">
        <w:rPr>
          <w:color w:val="231F20"/>
          <w:spacing w:val="3"/>
        </w:rPr>
        <w:t xml:space="preserve">mobility, </w:t>
      </w:r>
      <w:r w:rsidR="004404A8">
        <w:rPr>
          <w:color w:val="231F20"/>
          <w:spacing w:val="2"/>
        </w:rPr>
        <w:t xml:space="preserve">the </w:t>
      </w:r>
      <w:r w:rsidR="004404A8">
        <w:rPr>
          <w:color w:val="231F20"/>
          <w:spacing w:val="3"/>
        </w:rPr>
        <w:t xml:space="preserve">effectiveness </w:t>
      </w:r>
      <w:r w:rsidR="004404A8">
        <w:rPr>
          <w:color w:val="231F20"/>
        </w:rPr>
        <w:t xml:space="preserve">of </w:t>
      </w:r>
      <w:r w:rsidR="004404A8">
        <w:rPr>
          <w:color w:val="231F20"/>
          <w:spacing w:val="3"/>
        </w:rPr>
        <w:t xml:space="preserve">monetary policy </w:t>
      </w:r>
      <w:r w:rsidR="004404A8">
        <w:rPr>
          <w:color w:val="231F20"/>
          <w:spacing w:val="2"/>
        </w:rPr>
        <w:t xml:space="preserve">can </w:t>
      </w:r>
      <w:r w:rsidR="004404A8">
        <w:rPr>
          <w:color w:val="231F20"/>
        </w:rPr>
        <w:t xml:space="preserve">be </w:t>
      </w:r>
      <w:r w:rsidR="004404A8">
        <w:rPr>
          <w:color w:val="231F20"/>
          <w:spacing w:val="3"/>
        </w:rPr>
        <w:t xml:space="preserve">preserved only </w:t>
      </w:r>
      <w:r w:rsidR="004404A8">
        <w:rPr>
          <w:color w:val="231F20"/>
          <w:spacing w:val="4"/>
        </w:rPr>
        <w:t xml:space="preserve">if </w:t>
      </w:r>
      <w:r w:rsidR="004404A8">
        <w:rPr>
          <w:color w:val="231F20"/>
          <w:spacing w:val="3"/>
        </w:rPr>
        <w:t xml:space="preserve">exchange rate policy </w:t>
      </w:r>
      <w:r w:rsidR="004404A8">
        <w:rPr>
          <w:color w:val="231F20"/>
        </w:rPr>
        <w:t xml:space="preserve">is </w:t>
      </w:r>
      <w:r w:rsidR="004404A8">
        <w:rPr>
          <w:color w:val="231F20"/>
          <w:spacing w:val="3"/>
        </w:rPr>
        <w:t xml:space="preserve">flexible. </w:t>
      </w:r>
      <w:r w:rsidR="004404A8">
        <w:rPr>
          <w:color w:val="231F20"/>
        </w:rPr>
        <w:t xml:space="preserve">In </w:t>
      </w:r>
      <w:r w:rsidR="004404A8">
        <w:rPr>
          <w:color w:val="231F20"/>
          <w:spacing w:val="3"/>
        </w:rPr>
        <w:t xml:space="preserve">this case, however, unpleasant </w:t>
      </w:r>
      <w:r w:rsidR="004404A8">
        <w:rPr>
          <w:color w:val="231F20"/>
          <w:spacing w:val="4"/>
        </w:rPr>
        <w:t xml:space="preserve">tradeoffs </w:t>
      </w:r>
      <w:r w:rsidR="004404A8">
        <w:rPr>
          <w:color w:val="231F20"/>
          <w:spacing w:val="2"/>
        </w:rPr>
        <w:t xml:space="preserve">may </w:t>
      </w:r>
      <w:r w:rsidR="004404A8">
        <w:rPr>
          <w:color w:val="231F20"/>
          <w:spacing w:val="3"/>
        </w:rPr>
        <w:t xml:space="preserve">arise between internal (inflation) </w:t>
      </w:r>
      <w:r w:rsidR="004404A8">
        <w:rPr>
          <w:color w:val="231F20"/>
          <w:spacing w:val="2"/>
        </w:rPr>
        <w:t xml:space="preserve">and </w:t>
      </w:r>
      <w:r w:rsidR="004404A8">
        <w:rPr>
          <w:color w:val="231F20"/>
          <w:spacing w:val="3"/>
        </w:rPr>
        <w:t xml:space="preserve">external (current </w:t>
      </w:r>
      <w:r w:rsidR="004404A8">
        <w:rPr>
          <w:color w:val="231F20"/>
          <w:spacing w:val="4"/>
        </w:rPr>
        <w:t xml:space="preserve">account) </w:t>
      </w:r>
      <w:r w:rsidR="004404A8">
        <w:rPr>
          <w:color w:val="231F20"/>
          <w:spacing w:val="3"/>
        </w:rPr>
        <w:t xml:space="preserve">balance targets. Tight monetary policy adopted </w:t>
      </w:r>
      <w:r w:rsidR="004404A8">
        <w:rPr>
          <w:color w:val="231F20"/>
        </w:rPr>
        <w:t xml:space="preserve">to </w:t>
      </w:r>
      <w:r w:rsidR="004404A8">
        <w:rPr>
          <w:color w:val="231F20"/>
          <w:spacing w:val="3"/>
        </w:rPr>
        <w:t xml:space="preserve">combat inflation, </w:t>
      </w:r>
      <w:r w:rsidR="004404A8">
        <w:rPr>
          <w:color w:val="231F20"/>
          <w:spacing w:val="4"/>
        </w:rPr>
        <w:t xml:space="preserve">for </w:t>
      </w:r>
      <w:r w:rsidR="004404A8">
        <w:rPr>
          <w:color w:val="231F20"/>
          <w:spacing w:val="3"/>
        </w:rPr>
        <w:t xml:space="preserve">example, would increase </w:t>
      </w:r>
      <w:r w:rsidR="004404A8">
        <w:rPr>
          <w:color w:val="231F20"/>
          <w:spacing w:val="2"/>
        </w:rPr>
        <w:t xml:space="preserve">the </w:t>
      </w:r>
      <w:r w:rsidR="004404A8">
        <w:rPr>
          <w:color w:val="231F20"/>
          <w:spacing w:val="3"/>
        </w:rPr>
        <w:t xml:space="preserve">domestic real interest rate while causing </w:t>
      </w:r>
      <w:r w:rsidR="004404A8">
        <w:rPr>
          <w:color w:val="231F20"/>
          <w:spacing w:val="4"/>
        </w:rPr>
        <w:t xml:space="preserve">the </w:t>
      </w:r>
      <w:r w:rsidR="004404A8">
        <w:rPr>
          <w:color w:val="231F20"/>
          <w:spacing w:val="3"/>
        </w:rPr>
        <w:t xml:space="preserve">real exchange rate </w:t>
      </w:r>
      <w:r w:rsidR="004404A8">
        <w:rPr>
          <w:color w:val="231F20"/>
        </w:rPr>
        <w:t xml:space="preserve">to </w:t>
      </w:r>
      <w:r w:rsidR="004404A8">
        <w:rPr>
          <w:color w:val="231F20"/>
          <w:spacing w:val="3"/>
        </w:rPr>
        <w:t xml:space="preserve">appreciate, possibly resulting </w:t>
      </w:r>
      <w:r w:rsidR="004404A8">
        <w:rPr>
          <w:color w:val="231F20"/>
        </w:rPr>
        <w:t xml:space="preserve">in a </w:t>
      </w:r>
      <w:r w:rsidR="004404A8">
        <w:rPr>
          <w:color w:val="231F20"/>
          <w:spacing w:val="3"/>
        </w:rPr>
        <w:t xml:space="preserve">deterioration </w:t>
      </w:r>
      <w:r w:rsidR="004404A8">
        <w:rPr>
          <w:color w:val="231F20"/>
          <w:spacing w:val="4"/>
        </w:rPr>
        <w:t xml:space="preserve">of  </w:t>
      </w:r>
      <w:r w:rsidR="004404A8">
        <w:rPr>
          <w:color w:val="231F20"/>
          <w:spacing w:val="2"/>
        </w:rPr>
        <w:t xml:space="preserve">the </w:t>
      </w:r>
      <w:r w:rsidR="004404A8">
        <w:rPr>
          <w:color w:val="231F20"/>
          <w:spacing w:val="3"/>
        </w:rPr>
        <w:t xml:space="preserve">trade balance. Capital controls would enable </w:t>
      </w:r>
      <w:r w:rsidR="004404A8">
        <w:rPr>
          <w:color w:val="231F20"/>
          <w:spacing w:val="2"/>
        </w:rPr>
        <w:t xml:space="preserve">the </w:t>
      </w:r>
      <w:r w:rsidR="004404A8">
        <w:rPr>
          <w:color w:val="231F20"/>
          <w:spacing w:val="3"/>
        </w:rPr>
        <w:t xml:space="preserve">monetary </w:t>
      </w:r>
      <w:r w:rsidR="004404A8">
        <w:rPr>
          <w:color w:val="231F20"/>
          <w:spacing w:val="4"/>
        </w:rPr>
        <w:t xml:space="preserve">authorities </w:t>
      </w:r>
      <w:r w:rsidR="004404A8">
        <w:rPr>
          <w:color w:val="231F20"/>
        </w:rPr>
        <w:t xml:space="preserve">to </w:t>
      </w:r>
      <w:r w:rsidR="004404A8">
        <w:rPr>
          <w:color w:val="231F20"/>
          <w:spacing w:val="3"/>
        </w:rPr>
        <w:t>avoid t</w:t>
      </w:r>
      <w:r w:rsidR="004404A8">
        <w:rPr>
          <w:color w:val="231F20"/>
          <w:spacing w:val="3"/>
        </w:rPr>
        <w:t xml:space="preserve">his tradeoff between targets </w:t>
      </w:r>
      <w:r w:rsidR="004404A8">
        <w:rPr>
          <w:color w:val="231F20"/>
        </w:rPr>
        <w:t xml:space="preserve">by </w:t>
      </w:r>
      <w:r w:rsidR="004404A8">
        <w:rPr>
          <w:color w:val="231F20"/>
          <w:spacing w:val="3"/>
        </w:rPr>
        <w:t xml:space="preserve">making </w:t>
      </w:r>
      <w:r w:rsidR="004404A8">
        <w:rPr>
          <w:color w:val="231F20"/>
        </w:rPr>
        <w:t xml:space="preserve">it </w:t>
      </w:r>
      <w:r w:rsidR="004404A8">
        <w:rPr>
          <w:color w:val="231F20"/>
          <w:spacing w:val="3"/>
        </w:rPr>
        <w:t xml:space="preserve">possible </w:t>
      </w:r>
      <w:r w:rsidR="004404A8">
        <w:rPr>
          <w:color w:val="231F20"/>
        </w:rPr>
        <w:t xml:space="preserve">to </w:t>
      </w:r>
      <w:r w:rsidR="004404A8">
        <w:rPr>
          <w:color w:val="231F20"/>
          <w:spacing w:val="4"/>
        </w:rPr>
        <w:t xml:space="preserve">preserve </w:t>
      </w:r>
      <w:r w:rsidR="004404A8">
        <w:rPr>
          <w:color w:val="231F20"/>
          <w:spacing w:val="3"/>
        </w:rPr>
        <w:t xml:space="preserve">monetary autonomy with </w:t>
      </w:r>
      <w:r w:rsidR="004404A8">
        <w:rPr>
          <w:color w:val="231F20"/>
        </w:rPr>
        <w:t xml:space="preserve">an </w:t>
      </w:r>
      <w:r w:rsidR="004404A8">
        <w:rPr>
          <w:color w:val="231F20"/>
          <w:spacing w:val="3"/>
        </w:rPr>
        <w:t xml:space="preserve">officially determined exchange rate. </w:t>
      </w:r>
      <w:r w:rsidR="004404A8">
        <w:rPr>
          <w:color w:val="231F20"/>
          <w:spacing w:val="4"/>
        </w:rPr>
        <w:t xml:space="preserve">Thus </w:t>
      </w:r>
      <w:r w:rsidR="004404A8">
        <w:rPr>
          <w:color w:val="231F20"/>
          <w:spacing w:val="3"/>
        </w:rPr>
        <w:t xml:space="preserve">controls would, </w:t>
      </w:r>
      <w:r w:rsidR="004404A8">
        <w:rPr>
          <w:color w:val="231F20"/>
        </w:rPr>
        <w:t xml:space="preserve">in </w:t>
      </w:r>
      <w:r w:rsidR="004404A8">
        <w:rPr>
          <w:color w:val="231F20"/>
          <w:spacing w:val="3"/>
        </w:rPr>
        <w:t xml:space="preserve">effect, provide </w:t>
      </w:r>
      <w:r w:rsidR="004404A8">
        <w:rPr>
          <w:color w:val="231F20"/>
        </w:rPr>
        <w:t xml:space="preserve">a </w:t>
      </w:r>
      <w:r w:rsidR="004404A8">
        <w:rPr>
          <w:color w:val="231F20"/>
          <w:spacing w:val="3"/>
        </w:rPr>
        <w:t xml:space="preserve">second independent </w:t>
      </w:r>
      <w:r w:rsidR="004404A8">
        <w:rPr>
          <w:color w:val="231F20"/>
          <w:spacing w:val="4"/>
        </w:rPr>
        <w:t xml:space="preserve">macroeconomic </w:t>
      </w:r>
      <w:r w:rsidR="004404A8">
        <w:rPr>
          <w:color w:val="231F20"/>
          <w:spacing w:val="3"/>
        </w:rPr>
        <w:t xml:space="preserve">instrument either monetary policy </w:t>
      </w:r>
      <w:r w:rsidR="004404A8">
        <w:rPr>
          <w:color w:val="231F20"/>
        </w:rPr>
        <w:t xml:space="preserve">or </w:t>
      </w:r>
      <w:r w:rsidR="004404A8">
        <w:rPr>
          <w:color w:val="231F20"/>
          <w:spacing w:val="2"/>
        </w:rPr>
        <w:t xml:space="preserve">the </w:t>
      </w:r>
      <w:r w:rsidR="004404A8">
        <w:rPr>
          <w:color w:val="231F20"/>
          <w:spacing w:val="3"/>
        </w:rPr>
        <w:t>exchange rate-</w:t>
      </w:r>
      <w:r w:rsidR="004404A8">
        <w:rPr>
          <w:color w:val="231F20"/>
          <w:spacing w:val="3"/>
        </w:rPr>
        <w:t xml:space="preserve">to </w:t>
      </w:r>
      <w:r w:rsidR="004404A8">
        <w:rPr>
          <w:color w:val="231F20"/>
          <w:spacing w:val="4"/>
        </w:rPr>
        <w:t xml:space="preserve">simultaneously </w:t>
      </w:r>
      <w:r w:rsidR="004404A8">
        <w:rPr>
          <w:color w:val="231F20"/>
          <w:spacing w:val="3"/>
        </w:rPr>
        <w:t xml:space="preserve">address </w:t>
      </w:r>
      <w:r w:rsidR="004404A8">
        <w:rPr>
          <w:color w:val="231F20"/>
          <w:spacing w:val="2"/>
        </w:rPr>
        <w:t xml:space="preserve">the two </w:t>
      </w:r>
      <w:r w:rsidR="004404A8">
        <w:rPr>
          <w:color w:val="231F20"/>
          <w:spacing w:val="3"/>
        </w:rPr>
        <w:t xml:space="preserve">targets </w:t>
      </w:r>
      <w:r w:rsidR="004404A8">
        <w:rPr>
          <w:color w:val="231F20"/>
        </w:rPr>
        <w:t xml:space="preserve">of </w:t>
      </w:r>
      <w:r w:rsidR="004404A8">
        <w:rPr>
          <w:color w:val="231F20"/>
          <w:spacing w:val="3"/>
        </w:rPr>
        <w:t xml:space="preserve">inflation </w:t>
      </w:r>
      <w:r w:rsidR="004404A8">
        <w:rPr>
          <w:color w:val="231F20"/>
          <w:spacing w:val="2"/>
        </w:rPr>
        <w:t xml:space="preserve">and the </w:t>
      </w:r>
      <w:r w:rsidR="004404A8">
        <w:rPr>
          <w:color w:val="231F20"/>
          <w:spacing w:val="3"/>
        </w:rPr>
        <w:t xml:space="preserve">external balance </w:t>
      </w:r>
      <w:r w:rsidR="004404A8">
        <w:rPr>
          <w:color w:val="231F20"/>
        </w:rPr>
        <w:t xml:space="preserve">of </w:t>
      </w:r>
      <w:r w:rsidR="004404A8">
        <w:rPr>
          <w:color w:val="231F20"/>
          <w:spacing w:val="4"/>
        </w:rPr>
        <w:t xml:space="preserve">payments. </w:t>
      </w:r>
      <w:r w:rsidR="004404A8">
        <w:rPr>
          <w:color w:val="231F20"/>
          <w:spacing w:val="2"/>
        </w:rPr>
        <w:t xml:space="preserve">The </w:t>
      </w:r>
      <w:r w:rsidR="004404A8">
        <w:rPr>
          <w:color w:val="231F20"/>
          <w:spacing w:val="3"/>
        </w:rPr>
        <w:t xml:space="preserve">benefits </w:t>
      </w:r>
      <w:r w:rsidR="004404A8">
        <w:rPr>
          <w:color w:val="231F20"/>
          <w:spacing w:val="2"/>
        </w:rPr>
        <w:t xml:space="preserve">for </w:t>
      </w:r>
      <w:r w:rsidR="004404A8">
        <w:rPr>
          <w:color w:val="231F20"/>
          <w:spacing w:val="3"/>
        </w:rPr>
        <w:t xml:space="preserve">macroeconomic management </w:t>
      </w:r>
      <w:r w:rsidR="004404A8">
        <w:rPr>
          <w:color w:val="231F20"/>
          <w:spacing w:val="2"/>
        </w:rPr>
        <w:t xml:space="preserve">are </w:t>
      </w:r>
      <w:r w:rsidR="004404A8">
        <w:rPr>
          <w:color w:val="231F20"/>
          <w:spacing w:val="3"/>
        </w:rPr>
        <w:t xml:space="preserve">large, however, </w:t>
      </w:r>
      <w:r w:rsidR="004404A8">
        <w:rPr>
          <w:color w:val="231F20"/>
          <w:spacing w:val="4"/>
        </w:rPr>
        <w:t xml:space="preserve">only     </w:t>
      </w:r>
      <w:r w:rsidR="004404A8">
        <w:rPr>
          <w:color w:val="231F20"/>
        </w:rPr>
        <w:t xml:space="preserve">if </w:t>
      </w:r>
      <w:r w:rsidR="004404A8">
        <w:rPr>
          <w:color w:val="231F20"/>
          <w:spacing w:val="3"/>
        </w:rPr>
        <w:t xml:space="preserve">other stabilization instruments </w:t>
      </w:r>
      <w:r w:rsidR="004404A8">
        <w:rPr>
          <w:color w:val="231F20"/>
          <w:spacing w:val="2"/>
        </w:rPr>
        <w:t xml:space="preserve">are not </w:t>
      </w:r>
      <w:r w:rsidR="004404A8">
        <w:rPr>
          <w:color w:val="231F20"/>
          <w:spacing w:val="3"/>
        </w:rPr>
        <w:t xml:space="preserve">available. </w:t>
      </w:r>
      <w:r w:rsidR="004404A8">
        <w:rPr>
          <w:color w:val="231F20"/>
        </w:rPr>
        <w:t xml:space="preserve">If </w:t>
      </w:r>
      <w:r w:rsidR="004404A8">
        <w:rPr>
          <w:color w:val="231F20"/>
          <w:spacing w:val="3"/>
        </w:rPr>
        <w:t xml:space="preserve">fiscal policy </w:t>
      </w:r>
      <w:r w:rsidR="004404A8">
        <w:rPr>
          <w:color w:val="231F20"/>
          <w:spacing w:val="4"/>
        </w:rPr>
        <w:t xml:space="preserve">is </w:t>
      </w:r>
      <w:r w:rsidR="004404A8">
        <w:rPr>
          <w:color w:val="231F20"/>
          <w:spacing w:val="3"/>
        </w:rPr>
        <w:t xml:space="preserve">sufficiently flexible </w:t>
      </w:r>
      <w:r w:rsidR="004404A8">
        <w:rPr>
          <w:color w:val="231F20"/>
        </w:rPr>
        <w:t xml:space="preserve">to be </w:t>
      </w:r>
      <w:r w:rsidR="004404A8">
        <w:rPr>
          <w:color w:val="231F20"/>
          <w:spacing w:val="3"/>
        </w:rPr>
        <w:t xml:space="preserve">used </w:t>
      </w:r>
      <w:r w:rsidR="004404A8">
        <w:rPr>
          <w:color w:val="231F20"/>
          <w:spacing w:val="2"/>
        </w:rPr>
        <w:t xml:space="preserve">for </w:t>
      </w:r>
      <w:r w:rsidR="004404A8">
        <w:rPr>
          <w:color w:val="231F20"/>
          <w:spacing w:val="3"/>
        </w:rPr>
        <w:t xml:space="preserve">stabilization purposes, </w:t>
      </w:r>
      <w:r w:rsidR="004404A8">
        <w:rPr>
          <w:color w:val="231F20"/>
          <w:spacing w:val="2"/>
        </w:rPr>
        <w:t xml:space="preserve">for </w:t>
      </w:r>
      <w:r w:rsidR="004404A8">
        <w:rPr>
          <w:color w:val="231F20"/>
          <w:spacing w:val="4"/>
        </w:rPr>
        <w:t xml:space="preserve">example, </w:t>
      </w:r>
      <w:r w:rsidR="004404A8">
        <w:rPr>
          <w:color w:val="231F20"/>
          <w:spacing w:val="3"/>
        </w:rPr>
        <w:t xml:space="preserve">then price stability </w:t>
      </w:r>
      <w:r w:rsidR="004404A8">
        <w:rPr>
          <w:color w:val="231F20"/>
          <w:spacing w:val="2"/>
        </w:rPr>
        <w:t xml:space="preserve">and </w:t>
      </w:r>
      <w:r w:rsidR="004404A8">
        <w:rPr>
          <w:color w:val="231F20"/>
          <w:spacing w:val="3"/>
        </w:rPr>
        <w:t xml:space="preserve">satisfactory current account performance </w:t>
      </w:r>
      <w:r w:rsidR="004404A8">
        <w:rPr>
          <w:color w:val="231F20"/>
          <w:spacing w:val="2"/>
        </w:rPr>
        <w:t xml:space="preserve">can </w:t>
      </w:r>
      <w:r w:rsidR="004404A8">
        <w:rPr>
          <w:color w:val="231F20"/>
          <w:spacing w:val="4"/>
        </w:rPr>
        <w:t xml:space="preserve">be </w:t>
      </w:r>
      <w:r w:rsidR="004404A8">
        <w:rPr>
          <w:color w:val="231F20"/>
          <w:spacing w:val="3"/>
        </w:rPr>
        <w:t>pursued</w:t>
      </w:r>
      <w:r w:rsidR="004404A8">
        <w:rPr>
          <w:color w:val="231F20"/>
          <w:spacing w:val="11"/>
        </w:rPr>
        <w:t xml:space="preserve"> </w:t>
      </w:r>
      <w:r w:rsidR="004404A8">
        <w:rPr>
          <w:color w:val="231F20"/>
          <w:spacing w:val="3"/>
        </w:rPr>
        <w:t>through</w:t>
      </w:r>
      <w:r w:rsidR="004404A8">
        <w:rPr>
          <w:color w:val="231F20"/>
          <w:spacing w:val="12"/>
        </w:rPr>
        <w:t xml:space="preserve"> </w:t>
      </w:r>
      <w:r w:rsidR="004404A8">
        <w:rPr>
          <w:color w:val="231F20"/>
          <w:spacing w:val="2"/>
        </w:rPr>
        <w:t>the</w:t>
      </w:r>
      <w:r w:rsidR="004404A8">
        <w:rPr>
          <w:color w:val="231F20"/>
          <w:spacing w:val="12"/>
        </w:rPr>
        <w:t xml:space="preserve"> </w:t>
      </w:r>
      <w:r w:rsidR="004404A8">
        <w:rPr>
          <w:color w:val="231F20"/>
          <w:spacing w:val="3"/>
        </w:rPr>
        <w:t>combined</w:t>
      </w:r>
      <w:r w:rsidR="004404A8">
        <w:rPr>
          <w:color w:val="231F20"/>
          <w:spacing w:val="12"/>
        </w:rPr>
        <w:t xml:space="preserve"> </w:t>
      </w:r>
      <w:r w:rsidR="004404A8">
        <w:rPr>
          <w:color w:val="231F20"/>
          <w:spacing w:val="2"/>
        </w:rPr>
        <w:t>use</w:t>
      </w:r>
      <w:r w:rsidR="004404A8">
        <w:rPr>
          <w:color w:val="231F20"/>
          <w:spacing w:val="12"/>
        </w:rPr>
        <w:t xml:space="preserve"> </w:t>
      </w:r>
      <w:r w:rsidR="004404A8">
        <w:rPr>
          <w:color w:val="231F20"/>
        </w:rPr>
        <w:t>of</w:t>
      </w:r>
      <w:r w:rsidR="004404A8">
        <w:rPr>
          <w:color w:val="231F20"/>
          <w:spacing w:val="12"/>
        </w:rPr>
        <w:t xml:space="preserve"> </w:t>
      </w:r>
      <w:r w:rsidR="004404A8">
        <w:rPr>
          <w:color w:val="231F20"/>
          <w:spacing w:val="3"/>
        </w:rPr>
        <w:t>fiscal</w:t>
      </w:r>
      <w:r w:rsidR="004404A8">
        <w:rPr>
          <w:color w:val="231F20"/>
          <w:spacing w:val="12"/>
        </w:rPr>
        <w:t xml:space="preserve"> </w:t>
      </w:r>
      <w:r w:rsidR="004404A8">
        <w:rPr>
          <w:color w:val="231F20"/>
          <w:spacing w:val="2"/>
        </w:rPr>
        <w:t>and</w:t>
      </w:r>
      <w:r w:rsidR="004404A8">
        <w:rPr>
          <w:color w:val="231F20"/>
          <w:spacing w:val="12"/>
        </w:rPr>
        <w:t xml:space="preserve"> </w:t>
      </w:r>
      <w:r w:rsidR="004404A8">
        <w:rPr>
          <w:color w:val="231F20"/>
          <w:spacing w:val="3"/>
        </w:rPr>
        <w:t>exchange</w:t>
      </w:r>
      <w:r w:rsidR="004404A8">
        <w:rPr>
          <w:color w:val="231F20"/>
          <w:spacing w:val="12"/>
        </w:rPr>
        <w:t xml:space="preserve"> </w:t>
      </w:r>
      <w:r w:rsidR="004404A8">
        <w:rPr>
          <w:color w:val="231F20"/>
          <w:spacing w:val="3"/>
        </w:rPr>
        <w:t>rate</w:t>
      </w:r>
      <w:r w:rsidR="004404A8">
        <w:rPr>
          <w:color w:val="231F20"/>
          <w:spacing w:val="11"/>
        </w:rPr>
        <w:t xml:space="preserve"> </w:t>
      </w:r>
      <w:r w:rsidR="004404A8">
        <w:rPr>
          <w:color w:val="231F20"/>
          <w:spacing w:val="4"/>
        </w:rPr>
        <w:t>policy.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Changing </w:t>
      </w:r>
      <w:r>
        <w:rPr>
          <w:color w:val="231F20"/>
          <w:spacing w:val="2"/>
        </w:rPr>
        <w:t xml:space="preserve">the </w:t>
      </w:r>
      <w:r>
        <w:rPr>
          <w:color w:val="231F20"/>
          <w:spacing w:val="3"/>
        </w:rPr>
        <w:t xml:space="preserve">composition </w:t>
      </w:r>
      <w:r>
        <w:rPr>
          <w:color w:val="231F20"/>
        </w:rPr>
        <w:t xml:space="preserve">of </w:t>
      </w:r>
      <w:r>
        <w:rPr>
          <w:color w:val="231F20"/>
          <w:spacing w:val="3"/>
        </w:rPr>
        <w:t xml:space="preserve">inflows. Finally, there </w:t>
      </w:r>
      <w:r>
        <w:rPr>
          <w:color w:val="231F20"/>
        </w:rPr>
        <w:t xml:space="preserve">is </w:t>
      </w:r>
      <w:r>
        <w:rPr>
          <w:color w:val="231F20"/>
          <w:spacing w:val="2"/>
        </w:rPr>
        <w:t xml:space="preserve">the </w:t>
      </w:r>
      <w:r>
        <w:rPr>
          <w:color w:val="231F20"/>
          <w:spacing w:val="4"/>
        </w:rPr>
        <w:t xml:space="preserve">argument </w:t>
      </w:r>
      <w:r>
        <w:rPr>
          <w:color w:val="231F20"/>
          <w:spacing w:val="3"/>
        </w:rPr>
        <w:t xml:space="preserve">that controls </w:t>
      </w:r>
      <w:r>
        <w:rPr>
          <w:color w:val="231F20"/>
          <w:spacing w:val="2"/>
        </w:rPr>
        <w:t xml:space="preserve">can </w:t>
      </w:r>
      <w:r>
        <w:rPr>
          <w:color w:val="231F20"/>
        </w:rPr>
        <w:t xml:space="preserve">be </w:t>
      </w:r>
      <w:r>
        <w:rPr>
          <w:color w:val="231F20"/>
          <w:spacing w:val="3"/>
        </w:rPr>
        <w:t xml:space="preserve">used </w:t>
      </w:r>
      <w:r>
        <w:rPr>
          <w:color w:val="231F20"/>
        </w:rPr>
        <w:t xml:space="preserve">to </w:t>
      </w:r>
      <w:r>
        <w:rPr>
          <w:color w:val="231F20"/>
          <w:spacing w:val="3"/>
        </w:rPr>
        <w:t xml:space="preserve">alter </w:t>
      </w:r>
      <w:r>
        <w:rPr>
          <w:color w:val="231F20"/>
          <w:spacing w:val="2"/>
        </w:rPr>
        <w:t xml:space="preserve">the </w:t>
      </w:r>
      <w:r>
        <w:rPr>
          <w:color w:val="231F20"/>
          <w:spacing w:val="3"/>
        </w:rPr>
        <w:t xml:space="preserve">composition </w:t>
      </w:r>
      <w:r>
        <w:rPr>
          <w:color w:val="231F20"/>
        </w:rPr>
        <w:t xml:space="preserve">of </w:t>
      </w:r>
      <w:r>
        <w:rPr>
          <w:color w:val="231F20"/>
          <w:spacing w:val="3"/>
        </w:rPr>
        <w:t xml:space="preserve">capital inflows. </w:t>
      </w:r>
      <w:r>
        <w:rPr>
          <w:color w:val="231F20"/>
          <w:spacing w:val="4"/>
        </w:rPr>
        <w:t xml:space="preserve">Even </w:t>
      </w:r>
      <w:r>
        <w:rPr>
          <w:color w:val="231F20"/>
        </w:rPr>
        <w:t xml:space="preserve">if </w:t>
      </w:r>
      <w:r>
        <w:rPr>
          <w:color w:val="231F20"/>
          <w:spacing w:val="3"/>
        </w:rPr>
        <w:t xml:space="preserve">controls </w:t>
      </w:r>
      <w:r>
        <w:rPr>
          <w:color w:val="231F20"/>
          <w:spacing w:val="2"/>
        </w:rPr>
        <w:t xml:space="preserve">can </w:t>
      </w:r>
      <w:r>
        <w:rPr>
          <w:color w:val="231F20"/>
        </w:rPr>
        <w:t xml:space="preserve">be </w:t>
      </w:r>
      <w:r>
        <w:rPr>
          <w:color w:val="231F20"/>
          <w:spacing w:val="3"/>
        </w:rPr>
        <w:t xml:space="preserve">used </w:t>
      </w:r>
      <w:r>
        <w:rPr>
          <w:color w:val="231F20"/>
          <w:spacing w:val="2"/>
        </w:rPr>
        <w:t xml:space="preserve">for </w:t>
      </w:r>
      <w:r>
        <w:rPr>
          <w:color w:val="231F20"/>
          <w:spacing w:val="3"/>
        </w:rPr>
        <w:t xml:space="preserve">this purpose, whether </w:t>
      </w:r>
      <w:r>
        <w:rPr>
          <w:color w:val="231F20"/>
        </w:rPr>
        <w:t xml:space="preserve">or </w:t>
      </w:r>
      <w:r>
        <w:rPr>
          <w:color w:val="231F20"/>
          <w:spacing w:val="2"/>
        </w:rPr>
        <w:t xml:space="preserve">not </w:t>
      </w:r>
      <w:r>
        <w:rPr>
          <w:color w:val="231F20"/>
          <w:spacing w:val="3"/>
        </w:rPr>
        <w:t xml:space="preserve">they should </w:t>
      </w:r>
      <w:r>
        <w:rPr>
          <w:color w:val="231F20"/>
          <w:spacing w:val="4"/>
        </w:rPr>
        <w:t xml:space="preserve">be </w:t>
      </w:r>
      <w:r>
        <w:rPr>
          <w:color w:val="231F20"/>
          <w:spacing w:val="3"/>
        </w:rPr>
        <w:t xml:space="preserve">depends </w:t>
      </w:r>
      <w:r>
        <w:rPr>
          <w:color w:val="231F20"/>
        </w:rPr>
        <w:t xml:space="preserve">on </w:t>
      </w:r>
      <w:r>
        <w:rPr>
          <w:color w:val="231F20"/>
          <w:spacing w:val="3"/>
        </w:rPr>
        <w:t xml:space="preserve">whether </w:t>
      </w:r>
      <w:r>
        <w:rPr>
          <w:color w:val="231F20"/>
          <w:spacing w:val="2"/>
        </w:rPr>
        <w:t xml:space="preserve">the </w:t>
      </w:r>
      <w:r>
        <w:rPr>
          <w:color w:val="231F20"/>
          <w:spacing w:val="3"/>
        </w:rPr>
        <w:t xml:space="preserve">composition </w:t>
      </w:r>
      <w:r>
        <w:rPr>
          <w:color w:val="231F20"/>
        </w:rPr>
        <w:t xml:space="preserve">of </w:t>
      </w:r>
      <w:r>
        <w:rPr>
          <w:color w:val="231F20"/>
          <w:spacing w:val="3"/>
        </w:rPr>
        <w:t xml:space="preserve">inflows matters. </w:t>
      </w:r>
      <w:r>
        <w:rPr>
          <w:color w:val="231F20"/>
          <w:spacing w:val="4"/>
        </w:rPr>
        <w:t xml:space="preserve">Unfortunately, </w:t>
      </w:r>
      <w:r>
        <w:rPr>
          <w:color w:val="231F20"/>
          <w:spacing w:val="3"/>
        </w:rPr>
        <w:t xml:space="preserve">there </w:t>
      </w:r>
      <w:r>
        <w:rPr>
          <w:color w:val="231F20"/>
        </w:rPr>
        <w:t xml:space="preserve">is </w:t>
      </w:r>
      <w:r>
        <w:rPr>
          <w:color w:val="231F20"/>
          <w:spacing w:val="3"/>
        </w:rPr>
        <w:t xml:space="preserve">currently </w:t>
      </w:r>
      <w:r>
        <w:rPr>
          <w:color w:val="231F20"/>
        </w:rPr>
        <w:t xml:space="preserve">no </w:t>
      </w:r>
      <w:r>
        <w:rPr>
          <w:color w:val="231F20"/>
          <w:spacing w:val="3"/>
        </w:rPr>
        <w:t xml:space="preserve">consensus </w:t>
      </w:r>
      <w:r>
        <w:rPr>
          <w:color w:val="231F20"/>
        </w:rPr>
        <w:t xml:space="preserve">on </w:t>
      </w:r>
      <w:r>
        <w:rPr>
          <w:color w:val="231F20"/>
          <w:spacing w:val="3"/>
        </w:rPr>
        <w:t>this</w:t>
      </w:r>
      <w:r>
        <w:rPr>
          <w:color w:val="231F20"/>
          <w:spacing w:val="37"/>
        </w:rPr>
        <w:t xml:space="preserve"> </w:t>
      </w:r>
      <w:r>
        <w:rPr>
          <w:color w:val="231F20"/>
          <w:spacing w:val="4"/>
        </w:rPr>
        <w:t>issue.</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A </w:t>
      </w:r>
      <w:r>
        <w:rPr>
          <w:color w:val="231F20"/>
          <w:spacing w:val="3"/>
        </w:rPr>
        <w:t xml:space="preserve">separate argument </w:t>
      </w:r>
      <w:r>
        <w:rPr>
          <w:color w:val="231F20"/>
          <w:spacing w:val="2"/>
        </w:rPr>
        <w:t xml:space="preserve">for </w:t>
      </w:r>
      <w:r>
        <w:rPr>
          <w:color w:val="231F20"/>
          <w:spacing w:val="3"/>
        </w:rPr>
        <w:t xml:space="preserve">being concerned with </w:t>
      </w:r>
      <w:r>
        <w:rPr>
          <w:color w:val="231F20"/>
          <w:spacing w:val="2"/>
        </w:rPr>
        <w:t xml:space="preserve">the </w:t>
      </w:r>
      <w:r>
        <w:rPr>
          <w:color w:val="231F20"/>
          <w:spacing w:val="3"/>
        </w:rPr>
        <w:t xml:space="preserve">composition </w:t>
      </w:r>
      <w:r>
        <w:rPr>
          <w:color w:val="231F20"/>
          <w:spacing w:val="4"/>
        </w:rPr>
        <w:t xml:space="preserve">of </w:t>
      </w:r>
      <w:r>
        <w:rPr>
          <w:color w:val="231F20"/>
          <w:spacing w:val="3"/>
        </w:rPr>
        <w:t xml:space="preserve">flows </w:t>
      </w:r>
      <w:r>
        <w:rPr>
          <w:color w:val="231F20"/>
        </w:rPr>
        <w:t xml:space="preserve">is </w:t>
      </w:r>
      <w:r>
        <w:rPr>
          <w:color w:val="231F20"/>
          <w:spacing w:val="3"/>
        </w:rPr>
        <w:t xml:space="preserve">that certain types </w:t>
      </w:r>
      <w:r>
        <w:rPr>
          <w:color w:val="231F20"/>
        </w:rPr>
        <w:t xml:space="preserve">of </w:t>
      </w:r>
      <w:r>
        <w:rPr>
          <w:color w:val="231F20"/>
          <w:spacing w:val="3"/>
        </w:rPr>
        <w:t xml:space="preserve">inflows maybe driven </w:t>
      </w:r>
      <w:r>
        <w:rPr>
          <w:color w:val="231F20"/>
        </w:rPr>
        <w:t xml:space="preserve">by </w:t>
      </w:r>
      <w:r>
        <w:rPr>
          <w:color w:val="231F20"/>
          <w:spacing w:val="3"/>
        </w:rPr>
        <w:t xml:space="preserve">implicit </w:t>
      </w:r>
      <w:r>
        <w:rPr>
          <w:color w:val="231F20"/>
          <w:spacing w:val="4"/>
        </w:rPr>
        <w:t xml:space="preserve">government </w:t>
      </w:r>
      <w:r>
        <w:rPr>
          <w:color w:val="231F20"/>
          <w:spacing w:val="3"/>
        </w:rPr>
        <w:t xml:space="preserve">guarantees (for example, external borrowing </w:t>
      </w:r>
      <w:r>
        <w:rPr>
          <w:color w:val="231F20"/>
        </w:rPr>
        <w:t xml:space="preserve">by </w:t>
      </w:r>
      <w:r>
        <w:rPr>
          <w:color w:val="231F20"/>
          <w:spacing w:val="3"/>
        </w:rPr>
        <w:t>domesti</w:t>
      </w:r>
      <w:r>
        <w:rPr>
          <w:color w:val="231F20"/>
          <w:spacing w:val="3"/>
        </w:rPr>
        <w:t xml:space="preserve">c </w:t>
      </w:r>
      <w:r>
        <w:rPr>
          <w:color w:val="231F20"/>
          <w:spacing w:val="4"/>
        </w:rPr>
        <w:t xml:space="preserve">financial </w:t>
      </w:r>
      <w:r>
        <w:rPr>
          <w:color w:val="231F20"/>
          <w:spacing w:val="3"/>
        </w:rPr>
        <w:t xml:space="preserve">institutions) </w:t>
      </w:r>
      <w:r>
        <w:rPr>
          <w:color w:val="231F20"/>
          <w:spacing w:val="2"/>
        </w:rPr>
        <w:t xml:space="preserve">and </w:t>
      </w:r>
      <w:r>
        <w:rPr>
          <w:color w:val="231F20"/>
          <w:spacing w:val="3"/>
        </w:rPr>
        <w:t xml:space="preserve">thus </w:t>
      </w:r>
      <w:r>
        <w:rPr>
          <w:color w:val="231F20"/>
          <w:spacing w:val="2"/>
        </w:rPr>
        <w:t xml:space="preserve">may not </w:t>
      </w:r>
      <w:r>
        <w:rPr>
          <w:color w:val="231F20"/>
        </w:rPr>
        <w:t xml:space="preserve">be </w:t>
      </w:r>
      <w:r>
        <w:rPr>
          <w:color w:val="231F20"/>
          <w:spacing w:val="3"/>
        </w:rPr>
        <w:t xml:space="preserve">welfare enhancing. </w:t>
      </w:r>
      <w:r>
        <w:rPr>
          <w:color w:val="231F20"/>
          <w:spacing w:val="2"/>
        </w:rPr>
        <w:t xml:space="preserve">But </w:t>
      </w:r>
      <w:r>
        <w:rPr>
          <w:color w:val="231F20"/>
          <w:spacing w:val="3"/>
        </w:rPr>
        <w:t xml:space="preserve">even </w:t>
      </w:r>
      <w:r>
        <w:rPr>
          <w:color w:val="231F20"/>
        </w:rPr>
        <w:t xml:space="preserve">if </w:t>
      </w:r>
      <w:r>
        <w:rPr>
          <w:color w:val="231F20"/>
          <w:spacing w:val="4"/>
        </w:rPr>
        <w:t xml:space="preserve">such  </w:t>
      </w:r>
      <w:r>
        <w:rPr>
          <w:color w:val="231F20"/>
          <w:spacing w:val="3"/>
        </w:rPr>
        <w:t xml:space="preserve">flows could </w:t>
      </w:r>
      <w:r>
        <w:rPr>
          <w:color w:val="231F20"/>
        </w:rPr>
        <w:t xml:space="preserve">be </w:t>
      </w:r>
      <w:r>
        <w:rPr>
          <w:color w:val="231F20"/>
          <w:spacing w:val="3"/>
        </w:rPr>
        <w:t xml:space="preserve">discouraged </w:t>
      </w:r>
      <w:r>
        <w:rPr>
          <w:color w:val="231F20"/>
        </w:rPr>
        <w:t xml:space="preserve">by </w:t>
      </w:r>
      <w:r>
        <w:rPr>
          <w:color w:val="231F20"/>
          <w:spacing w:val="3"/>
        </w:rPr>
        <w:t xml:space="preserve">capital controls, </w:t>
      </w:r>
      <w:r>
        <w:rPr>
          <w:color w:val="231F20"/>
        </w:rPr>
        <w:t xml:space="preserve">it is </w:t>
      </w:r>
      <w:r>
        <w:rPr>
          <w:color w:val="231F20"/>
          <w:spacing w:val="3"/>
        </w:rPr>
        <w:t xml:space="preserve">riot clear that </w:t>
      </w:r>
      <w:r>
        <w:rPr>
          <w:color w:val="231F20"/>
          <w:spacing w:val="2"/>
        </w:rPr>
        <w:t xml:space="preserve">the </w:t>
      </w:r>
      <w:r>
        <w:rPr>
          <w:color w:val="231F20"/>
          <w:spacing w:val="4"/>
        </w:rPr>
        <w:t xml:space="preserve">same </w:t>
      </w:r>
      <w:r>
        <w:rPr>
          <w:color w:val="231F20"/>
          <w:spacing w:val="3"/>
        </w:rPr>
        <w:t xml:space="preserve">implicit guarantees </w:t>
      </w:r>
      <w:r>
        <w:rPr>
          <w:color w:val="231F20"/>
        </w:rPr>
        <w:t xml:space="preserve">do </w:t>
      </w:r>
      <w:r>
        <w:rPr>
          <w:color w:val="231F20"/>
          <w:spacing w:val="2"/>
        </w:rPr>
        <w:t xml:space="preserve">not </w:t>
      </w:r>
      <w:r>
        <w:rPr>
          <w:color w:val="231F20"/>
          <w:spacing w:val="3"/>
        </w:rPr>
        <w:t xml:space="preserve">also apply </w:t>
      </w:r>
      <w:r>
        <w:rPr>
          <w:color w:val="231F20"/>
        </w:rPr>
        <w:t xml:space="preserve">to </w:t>
      </w:r>
      <w:r>
        <w:rPr>
          <w:color w:val="231F20"/>
          <w:spacing w:val="3"/>
        </w:rPr>
        <w:t xml:space="preserve">other types </w:t>
      </w:r>
      <w:r>
        <w:rPr>
          <w:color w:val="231F20"/>
        </w:rPr>
        <w:t xml:space="preserve">of </w:t>
      </w:r>
      <w:r>
        <w:rPr>
          <w:color w:val="231F20"/>
          <w:spacing w:val="3"/>
        </w:rPr>
        <w:t xml:space="preserve">flows (such </w:t>
      </w:r>
      <w:r>
        <w:rPr>
          <w:color w:val="231F20"/>
        </w:rPr>
        <w:t xml:space="preserve">as </w:t>
      </w:r>
      <w:r>
        <w:rPr>
          <w:color w:val="231F20"/>
          <w:spacing w:val="4"/>
        </w:rPr>
        <w:t xml:space="preserve">direct </w:t>
      </w:r>
      <w:r>
        <w:rPr>
          <w:color w:val="231F20"/>
          <w:spacing w:val="3"/>
        </w:rPr>
        <w:t xml:space="preserve">lending </w:t>
      </w:r>
      <w:r>
        <w:rPr>
          <w:color w:val="231F20"/>
        </w:rPr>
        <w:t xml:space="preserve">to  </w:t>
      </w:r>
      <w:r>
        <w:rPr>
          <w:color w:val="231F20"/>
          <w:spacing w:val="3"/>
        </w:rPr>
        <w:t>dome</w:t>
      </w:r>
      <w:r>
        <w:rPr>
          <w:color w:val="231F20"/>
          <w:spacing w:val="3"/>
        </w:rPr>
        <w:t xml:space="preserve">stic firms) through less direct means. </w:t>
      </w:r>
      <w:r>
        <w:rPr>
          <w:color w:val="231F20"/>
        </w:rPr>
        <w:t xml:space="preserve">If  </w:t>
      </w:r>
      <w:r>
        <w:rPr>
          <w:color w:val="231F20"/>
          <w:spacing w:val="3"/>
        </w:rPr>
        <w:t xml:space="preserve">they </w:t>
      </w:r>
      <w:r>
        <w:rPr>
          <w:color w:val="231F20"/>
          <w:spacing w:val="2"/>
        </w:rPr>
        <w:t xml:space="preserve">do, </w:t>
      </w:r>
      <w:r>
        <w:rPr>
          <w:color w:val="231F20"/>
          <w:spacing w:val="4"/>
        </w:rPr>
        <w:t xml:space="preserve">then   </w:t>
      </w:r>
      <w:r>
        <w:rPr>
          <w:color w:val="231F20"/>
          <w:spacing w:val="2"/>
        </w:rPr>
        <w:t xml:space="preserve">the </w:t>
      </w:r>
      <w:r>
        <w:rPr>
          <w:color w:val="231F20"/>
          <w:spacing w:val="3"/>
        </w:rPr>
        <w:t xml:space="preserve">case </w:t>
      </w:r>
      <w:r>
        <w:rPr>
          <w:color w:val="231F20"/>
          <w:spacing w:val="2"/>
        </w:rPr>
        <w:t xml:space="preserve">for </w:t>
      </w:r>
      <w:r>
        <w:rPr>
          <w:color w:val="231F20"/>
          <w:spacing w:val="3"/>
        </w:rPr>
        <w:t xml:space="preserve">altering </w:t>
      </w:r>
      <w:r>
        <w:rPr>
          <w:color w:val="231F20"/>
          <w:spacing w:val="2"/>
        </w:rPr>
        <w:t xml:space="preserve">the </w:t>
      </w:r>
      <w:r>
        <w:rPr>
          <w:color w:val="231F20"/>
          <w:spacing w:val="3"/>
        </w:rPr>
        <w:t xml:space="preserve">composition </w:t>
      </w:r>
      <w:r>
        <w:rPr>
          <w:color w:val="231F20"/>
        </w:rPr>
        <w:t xml:space="preserve">of </w:t>
      </w:r>
      <w:r>
        <w:rPr>
          <w:color w:val="231F20"/>
          <w:spacing w:val="3"/>
        </w:rPr>
        <w:t xml:space="preserve">flows would have </w:t>
      </w:r>
      <w:r>
        <w:rPr>
          <w:color w:val="231F20"/>
        </w:rPr>
        <w:t xml:space="preserve">to </w:t>
      </w:r>
      <w:r>
        <w:rPr>
          <w:color w:val="231F20"/>
          <w:spacing w:val="3"/>
        </w:rPr>
        <w:t xml:space="preserve">rely </w:t>
      </w:r>
      <w:r>
        <w:rPr>
          <w:color w:val="231F20"/>
        </w:rPr>
        <w:t xml:space="preserve">on </w:t>
      </w:r>
      <w:r>
        <w:rPr>
          <w:color w:val="231F20"/>
          <w:spacing w:val="4"/>
        </w:rPr>
        <w:t xml:space="preserve">the </w:t>
      </w:r>
      <w:r>
        <w:rPr>
          <w:color w:val="231F20"/>
          <w:spacing w:val="3"/>
        </w:rPr>
        <w:t xml:space="preserve">differential welfare effects </w:t>
      </w:r>
      <w:r>
        <w:rPr>
          <w:color w:val="231F20"/>
        </w:rPr>
        <w:t xml:space="preserve">of </w:t>
      </w:r>
      <w:r>
        <w:rPr>
          <w:color w:val="231F20"/>
          <w:spacing w:val="3"/>
        </w:rPr>
        <w:t xml:space="preserve">direct government guarantees extended </w:t>
      </w:r>
      <w:r>
        <w:rPr>
          <w:color w:val="231F20"/>
          <w:spacing w:val="4"/>
        </w:rPr>
        <w:t xml:space="preserve">to </w:t>
      </w:r>
      <w:r>
        <w:rPr>
          <w:color w:val="231F20"/>
          <w:spacing w:val="3"/>
        </w:rPr>
        <w:t>financial</w:t>
      </w:r>
      <w:r>
        <w:rPr>
          <w:color w:val="231F20"/>
          <w:spacing w:val="-4"/>
        </w:rPr>
        <w:t xml:space="preserve"> </w:t>
      </w:r>
      <w:r>
        <w:rPr>
          <w:color w:val="231F20"/>
          <w:spacing w:val="3"/>
        </w:rPr>
        <w:t>institutions</w:t>
      </w:r>
      <w:r>
        <w:rPr>
          <w:color w:val="231F20"/>
          <w:spacing w:val="-4"/>
        </w:rPr>
        <w:t xml:space="preserve"> </w:t>
      </w:r>
      <w:r>
        <w:rPr>
          <w:color w:val="231F20"/>
          <w:spacing w:val="2"/>
        </w:rPr>
        <w:t>for</w:t>
      </w:r>
      <w:r>
        <w:rPr>
          <w:color w:val="231F20"/>
          <w:spacing w:val="-4"/>
        </w:rPr>
        <w:t xml:space="preserve"> </w:t>
      </w:r>
      <w:r>
        <w:rPr>
          <w:color w:val="231F20"/>
          <w:spacing w:val="3"/>
        </w:rPr>
        <w:t>different</w:t>
      </w:r>
      <w:r>
        <w:rPr>
          <w:color w:val="231F20"/>
          <w:spacing w:val="-4"/>
        </w:rPr>
        <w:t xml:space="preserve"> </w:t>
      </w:r>
      <w:r>
        <w:rPr>
          <w:color w:val="231F20"/>
          <w:spacing w:val="3"/>
        </w:rPr>
        <w:t>types</w:t>
      </w:r>
      <w:r>
        <w:rPr>
          <w:color w:val="231F20"/>
          <w:spacing w:val="-4"/>
        </w:rPr>
        <w:t xml:space="preserve"> </w:t>
      </w:r>
      <w:r>
        <w:rPr>
          <w:color w:val="231F20"/>
        </w:rPr>
        <w:t>of</w:t>
      </w:r>
      <w:r>
        <w:rPr>
          <w:color w:val="231F20"/>
          <w:spacing w:val="-4"/>
        </w:rPr>
        <w:t xml:space="preserve"> </w:t>
      </w:r>
      <w:r>
        <w:rPr>
          <w:color w:val="231F20"/>
          <w:spacing w:val="3"/>
        </w:rPr>
        <w:t>flows.</w:t>
      </w:r>
      <w:r>
        <w:rPr>
          <w:color w:val="231F20"/>
          <w:spacing w:val="-3"/>
        </w:rPr>
        <w:t xml:space="preserve"> </w:t>
      </w:r>
      <w:r>
        <w:rPr>
          <w:color w:val="231F20"/>
          <w:spacing w:val="3"/>
        </w:rPr>
        <w:t>This</w:t>
      </w:r>
      <w:r>
        <w:rPr>
          <w:color w:val="231F20"/>
          <w:spacing w:val="-4"/>
        </w:rPr>
        <w:t xml:space="preserve"> </w:t>
      </w:r>
      <w:r>
        <w:rPr>
          <w:color w:val="231F20"/>
          <w:spacing w:val="3"/>
        </w:rPr>
        <w:t>case</w:t>
      </w:r>
      <w:r>
        <w:rPr>
          <w:color w:val="231F20"/>
          <w:spacing w:val="-4"/>
        </w:rPr>
        <w:t xml:space="preserve"> </w:t>
      </w:r>
      <w:r>
        <w:rPr>
          <w:color w:val="231F20"/>
          <w:spacing w:val="3"/>
        </w:rPr>
        <w:t>seems</w:t>
      </w:r>
      <w:r>
        <w:rPr>
          <w:color w:val="231F20"/>
          <w:spacing w:val="-4"/>
        </w:rPr>
        <w:t xml:space="preserve"> </w:t>
      </w:r>
      <w:r>
        <w:rPr>
          <w:color w:val="231F20"/>
          <w:spacing w:val="4"/>
        </w:rPr>
        <w:t xml:space="preserve">plausible </w:t>
      </w:r>
      <w:r>
        <w:rPr>
          <w:color w:val="231F20"/>
        </w:rPr>
        <w:t>a</w:t>
      </w:r>
      <w:r>
        <w:rPr>
          <w:color w:val="231F20"/>
          <w:spacing w:val="4"/>
        </w:rPr>
        <w:t xml:space="preserve"> priori.</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rPr>
        <w:t>Although many developing countries that maintained controls during the initial period of financial integration seem to have preserved a meaningful degree of monetary autonomy, i-he effectiveness of controls is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41" style="position:absolute;left:0;text-align:left;z-index:251781632;mso-position-horizontal-relative:page;mso-position-vertical-relative:page" from="445.05pt,69.45pt" to="445.05pt,771pt" strokecolor="#d7d9da" strokeweight="5pt">
            <w10:wrap anchorx="page" anchory="page"/>
          </v:line>
        </w:pict>
      </w:r>
      <w:r w:rsidR="004404A8">
        <w:rPr>
          <w:color w:val="231F20"/>
          <w:spacing w:val="3"/>
        </w:rPr>
        <w:t xml:space="preserve">likely </w:t>
      </w:r>
      <w:r w:rsidR="004404A8">
        <w:rPr>
          <w:color w:val="231F20"/>
        </w:rPr>
        <w:t xml:space="preserve">to </w:t>
      </w:r>
      <w:r w:rsidR="004404A8">
        <w:rPr>
          <w:color w:val="231F20"/>
          <w:spacing w:val="3"/>
        </w:rPr>
        <w:t xml:space="preserve">decrease </w:t>
      </w:r>
      <w:r w:rsidR="004404A8">
        <w:rPr>
          <w:color w:val="231F20"/>
        </w:rPr>
        <w:t xml:space="preserve">as </w:t>
      </w:r>
      <w:r w:rsidR="004404A8">
        <w:rPr>
          <w:color w:val="231F20"/>
          <w:spacing w:val="3"/>
        </w:rPr>
        <w:t xml:space="preserve">these countries become more integrated. </w:t>
      </w:r>
      <w:r w:rsidR="004404A8">
        <w:rPr>
          <w:color w:val="231F20"/>
        </w:rPr>
        <w:t xml:space="preserve">As </w:t>
      </w:r>
      <w:r w:rsidR="004404A8">
        <w:rPr>
          <w:color w:val="231F20"/>
          <w:spacing w:val="4"/>
        </w:rPr>
        <w:t xml:space="preserve">condition </w:t>
      </w:r>
      <w:r w:rsidR="004404A8">
        <w:rPr>
          <w:color w:val="231F20"/>
          <w:spacing w:val="3"/>
        </w:rPr>
        <w:t xml:space="preserve">change </w:t>
      </w:r>
      <w:r w:rsidR="004404A8">
        <w:rPr>
          <w:color w:val="231F20"/>
        </w:rPr>
        <w:t xml:space="preserve">in </w:t>
      </w:r>
      <w:r w:rsidR="004404A8">
        <w:rPr>
          <w:color w:val="231F20"/>
          <w:spacing w:val="3"/>
        </w:rPr>
        <w:t xml:space="preserve">these countries, </w:t>
      </w:r>
      <w:r w:rsidR="004404A8">
        <w:rPr>
          <w:color w:val="231F20"/>
          <w:spacing w:val="2"/>
        </w:rPr>
        <w:t xml:space="preserve">the </w:t>
      </w:r>
      <w:r w:rsidR="004404A8">
        <w:rPr>
          <w:color w:val="231F20"/>
          <w:spacing w:val="3"/>
        </w:rPr>
        <w:t xml:space="preserve">evidence from industrial countries </w:t>
      </w:r>
      <w:r w:rsidR="004404A8">
        <w:rPr>
          <w:color w:val="231F20"/>
          <w:spacing w:val="4"/>
        </w:rPr>
        <w:t xml:space="preserve">may </w:t>
      </w:r>
      <w:r w:rsidR="004404A8">
        <w:rPr>
          <w:color w:val="231F20"/>
          <w:spacing w:val="3"/>
        </w:rPr>
        <w:t xml:space="preserve">become more relevant </w:t>
      </w:r>
      <w:r w:rsidR="004404A8">
        <w:rPr>
          <w:color w:val="231F20"/>
          <w:spacing w:val="2"/>
        </w:rPr>
        <w:t xml:space="preserve">for  </w:t>
      </w:r>
      <w:r w:rsidR="004404A8">
        <w:rPr>
          <w:color w:val="231F20"/>
          <w:spacing w:val="3"/>
        </w:rPr>
        <w:t xml:space="preserve">them, </w:t>
      </w:r>
      <w:r w:rsidR="004404A8">
        <w:rPr>
          <w:color w:val="231F20"/>
          <w:spacing w:val="2"/>
        </w:rPr>
        <w:t>and</w:t>
      </w:r>
      <w:r w:rsidR="004404A8">
        <w:rPr>
          <w:color w:val="231F20"/>
          <w:spacing w:val="64"/>
        </w:rPr>
        <w:t xml:space="preserve"> </w:t>
      </w:r>
      <w:r w:rsidR="004404A8">
        <w:rPr>
          <w:color w:val="231F20"/>
          <w:spacing w:val="3"/>
        </w:rPr>
        <w:t xml:space="preserve">controls will </w:t>
      </w:r>
      <w:r w:rsidR="004404A8">
        <w:rPr>
          <w:color w:val="231F20"/>
        </w:rPr>
        <w:t>be</w:t>
      </w:r>
      <w:r w:rsidR="004404A8">
        <w:rPr>
          <w:color w:val="231F20"/>
          <w:spacing w:val="60"/>
        </w:rPr>
        <w:t xml:space="preserve"> </w:t>
      </w:r>
      <w:r w:rsidR="004404A8">
        <w:rPr>
          <w:color w:val="231F20"/>
          <w:spacing w:val="3"/>
        </w:rPr>
        <w:t xml:space="preserve">able </w:t>
      </w:r>
      <w:r w:rsidR="004404A8">
        <w:rPr>
          <w:color w:val="231F20"/>
        </w:rPr>
        <w:t>to</w:t>
      </w:r>
      <w:r w:rsidR="004404A8">
        <w:rPr>
          <w:color w:val="231F20"/>
          <w:spacing w:val="60"/>
        </w:rPr>
        <w:t xml:space="preserve"> </w:t>
      </w:r>
      <w:r w:rsidR="004404A8">
        <w:rPr>
          <w:color w:val="231F20"/>
          <w:spacing w:val="4"/>
        </w:rPr>
        <w:t xml:space="preserve">preserve     </w:t>
      </w:r>
      <w:r w:rsidR="004404A8">
        <w:rPr>
          <w:color w:val="231F20"/>
        </w:rPr>
        <w:t xml:space="preserve">a </w:t>
      </w:r>
      <w:r w:rsidR="004404A8">
        <w:rPr>
          <w:color w:val="231F20"/>
          <w:spacing w:val="3"/>
        </w:rPr>
        <w:t xml:space="preserve">degree </w:t>
      </w:r>
      <w:r w:rsidR="004404A8">
        <w:rPr>
          <w:color w:val="231F20"/>
        </w:rPr>
        <w:t xml:space="preserve">of </w:t>
      </w:r>
      <w:r w:rsidR="004404A8">
        <w:rPr>
          <w:color w:val="231F20"/>
          <w:spacing w:val="3"/>
        </w:rPr>
        <w:t>monet</w:t>
      </w:r>
      <w:r w:rsidR="004404A8">
        <w:rPr>
          <w:color w:val="231F20"/>
          <w:spacing w:val="3"/>
        </w:rPr>
        <w:t xml:space="preserve">ary autonomy </w:t>
      </w:r>
      <w:r w:rsidR="004404A8">
        <w:rPr>
          <w:color w:val="231F20"/>
          <w:spacing w:val="2"/>
        </w:rPr>
        <w:t xml:space="preserve">for </w:t>
      </w:r>
      <w:r w:rsidR="004404A8">
        <w:rPr>
          <w:color w:val="231F20"/>
          <w:spacing w:val="3"/>
        </w:rPr>
        <w:t xml:space="preserve">only </w:t>
      </w:r>
      <w:r w:rsidR="004404A8">
        <w:rPr>
          <w:color w:val="231F20"/>
        </w:rPr>
        <w:t xml:space="preserve">a </w:t>
      </w:r>
      <w:r w:rsidR="004404A8">
        <w:rPr>
          <w:color w:val="231F20"/>
          <w:spacing w:val="3"/>
        </w:rPr>
        <w:t xml:space="preserve">limited period </w:t>
      </w:r>
      <w:r w:rsidR="004404A8">
        <w:rPr>
          <w:color w:val="231F20"/>
        </w:rPr>
        <w:t xml:space="preserve">of </w:t>
      </w:r>
      <w:r w:rsidR="004404A8">
        <w:rPr>
          <w:color w:val="231F20"/>
          <w:spacing w:val="3"/>
        </w:rPr>
        <w:t xml:space="preserve">time. </w:t>
      </w:r>
      <w:r w:rsidR="004404A8">
        <w:rPr>
          <w:color w:val="231F20"/>
          <w:spacing w:val="4"/>
        </w:rPr>
        <w:t xml:space="preserve">In </w:t>
      </w:r>
      <w:r w:rsidR="004404A8">
        <w:rPr>
          <w:color w:val="231F20"/>
          <w:spacing w:val="3"/>
        </w:rPr>
        <w:t xml:space="preserve">addition, controls have </w:t>
      </w:r>
      <w:r w:rsidR="004404A8">
        <w:rPr>
          <w:color w:val="231F20"/>
          <w:spacing w:val="2"/>
        </w:rPr>
        <w:t xml:space="preserve">not </w:t>
      </w:r>
      <w:r w:rsidR="004404A8">
        <w:rPr>
          <w:color w:val="231F20"/>
          <w:spacing w:val="3"/>
        </w:rPr>
        <w:t xml:space="preserve">been able </w:t>
      </w:r>
      <w:r w:rsidR="004404A8">
        <w:rPr>
          <w:color w:val="231F20"/>
        </w:rPr>
        <w:t xml:space="preserve">to  </w:t>
      </w:r>
      <w:r w:rsidR="004404A8">
        <w:rPr>
          <w:color w:val="231F20"/>
          <w:spacing w:val="3"/>
        </w:rPr>
        <w:t xml:space="preserve">prevent large capital </w:t>
      </w:r>
      <w:r w:rsidR="004404A8">
        <w:rPr>
          <w:color w:val="231F20"/>
          <w:spacing w:val="4"/>
        </w:rPr>
        <w:t xml:space="preserve">outflows   </w:t>
      </w:r>
      <w:r w:rsidR="004404A8">
        <w:rPr>
          <w:color w:val="231F20"/>
          <w:spacing w:val="2"/>
        </w:rPr>
        <w:t xml:space="preserve">and </w:t>
      </w:r>
      <w:r w:rsidR="004404A8">
        <w:rPr>
          <w:color w:val="231F20"/>
          <w:spacing w:val="3"/>
        </w:rPr>
        <w:t xml:space="preserve">inflows </w:t>
      </w:r>
      <w:r w:rsidR="004404A8">
        <w:rPr>
          <w:color w:val="231F20"/>
        </w:rPr>
        <w:t xml:space="preserve">in </w:t>
      </w:r>
      <w:r w:rsidR="004404A8">
        <w:rPr>
          <w:color w:val="231F20"/>
          <w:spacing w:val="3"/>
        </w:rPr>
        <w:t xml:space="preserve">response </w:t>
      </w:r>
      <w:r w:rsidR="004404A8">
        <w:rPr>
          <w:color w:val="231F20"/>
        </w:rPr>
        <w:t xml:space="preserve">to </w:t>
      </w:r>
      <w:r w:rsidR="004404A8">
        <w:rPr>
          <w:color w:val="231F20"/>
          <w:spacing w:val="3"/>
        </w:rPr>
        <w:t xml:space="preserve">large prospective arbitrage profits. Finally, </w:t>
      </w:r>
      <w:r w:rsidR="004404A8">
        <w:rPr>
          <w:color w:val="231F20"/>
          <w:spacing w:val="4"/>
        </w:rPr>
        <w:t xml:space="preserve">the </w:t>
      </w:r>
      <w:r w:rsidR="004404A8">
        <w:rPr>
          <w:color w:val="231F20"/>
          <w:spacing w:val="3"/>
        </w:rPr>
        <w:t xml:space="preserve">controls </w:t>
      </w:r>
      <w:r w:rsidR="004404A8">
        <w:rPr>
          <w:color w:val="231F20"/>
          <w:spacing w:val="2"/>
        </w:rPr>
        <w:t xml:space="preserve">can </w:t>
      </w:r>
      <w:r w:rsidR="004404A8">
        <w:rPr>
          <w:color w:val="231F20"/>
        </w:rPr>
        <w:t xml:space="preserve">be </w:t>
      </w:r>
      <w:r w:rsidR="004404A8">
        <w:rPr>
          <w:color w:val="231F20"/>
          <w:spacing w:val="3"/>
        </w:rPr>
        <w:t xml:space="preserve">effective </w:t>
      </w:r>
      <w:r w:rsidR="004404A8">
        <w:rPr>
          <w:color w:val="231F20"/>
        </w:rPr>
        <w:t xml:space="preserve">in </w:t>
      </w:r>
      <w:r w:rsidR="004404A8">
        <w:rPr>
          <w:color w:val="231F20"/>
          <w:spacing w:val="3"/>
        </w:rPr>
        <w:t xml:space="preserve">altering </w:t>
      </w:r>
      <w:r w:rsidR="004404A8">
        <w:rPr>
          <w:color w:val="231F20"/>
          <w:spacing w:val="2"/>
        </w:rPr>
        <w:t xml:space="preserve">the </w:t>
      </w:r>
      <w:r w:rsidR="004404A8">
        <w:rPr>
          <w:color w:val="231F20"/>
          <w:spacing w:val="3"/>
        </w:rPr>
        <w:t xml:space="preserve">composition </w:t>
      </w:r>
      <w:r w:rsidR="004404A8">
        <w:rPr>
          <w:color w:val="231F20"/>
        </w:rPr>
        <w:t>of</w:t>
      </w:r>
      <w:r w:rsidR="004404A8">
        <w:rPr>
          <w:color w:val="231F20"/>
          <w:spacing w:val="39"/>
        </w:rPr>
        <w:t xml:space="preserve"> </w:t>
      </w:r>
      <w:r w:rsidR="004404A8">
        <w:rPr>
          <w:color w:val="231F20"/>
          <w:spacing w:val="4"/>
        </w:rPr>
        <w:t>flows.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With</w:t>
      </w:r>
      <w:r>
        <w:rPr>
          <w:color w:val="231F20"/>
          <w:spacing w:val="-11"/>
          <w:w w:val="105"/>
        </w:rPr>
        <w:t xml:space="preserve"> </w:t>
      </w:r>
      <w:r>
        <w:rPr>
          <w:color w:val="231F20"/>
          <w:spacing w:val="3"/>
          <w:w w:val="105"/>
        </w:rPr>
        <w:t>regard</w:t>
      </w:r>
      <w:r>
        <w:rPr>
          <w:color w:val="231F20"/>
          <w:spacing w:val="-11"/>
          <w:w w:val="105"/>
        </w:rPr>
        <w:t xml:space="preserve"> </w:t>
      </w:r>
      <w:r>
        <w:rPr>
          <w:color w:val="231F20"/>
          <w:w w:val="105"/>
        </w:rPr>
        <w:t>to</w:t>
      </w:r>
      <w:r>
        <w:rPr>
          <w:color w:val="231F20"/>
          <w:spacing w:val="-10"/>
          <w:w w:val="105"/>
        </w:rPr>
        <w:t xml:space="preserve"> </w:t>
      </w:r>
      <w:r>
        <w:rPr>
          <w:color w:val="231F20"/>
          <w:spacing w:val="2"/>
          <w:w w:val="105"/>
        </w:rPr>
        <w:t>the</w:t>
      </w:r>
      <w:r>
        <w:rPr>
          <w:color w:val="231F20"/>
          <w:spacing w:val="-11"/>
          <w:w w:val="105"/>
        </w:rPr>
        <w:t xml:space="preserve"> </w:t>
      </w:r>
      <w:r>
        <w:rPr>
          <w:color w:val="231F20"/>
          <w:spacing w:val="3"/>
          <w:w w:val="105"/>
        </w:rPr>
        <w:t>desirability</w:t>
      </w:r>
      <w:r>
        <w:rPr>
          <w:color w:val="231F20"/>
          <w:spacing w:val="-10"/>
          <w:w w:val="105"/>
        </w:rPr>
        <w:t xml:space="preserve"> </w:t>
      </w:r>
      <w:r>
        <w:rPr>
          <w:color w:val="231F20"/>
          <w:w w:val="105"/>
        </w:rPr>
        <w:t>of</w:t>
      </w:r>
      <w:r>
        <w:rPr>
          <w:color w:val="231F20"/>
          <w:spacing w:val="-11"/>
          <w:w w:val="105"/>
        </w:rPr>
        <w:t xml:space="preserve"> </w:t>
      </w:r>
      <w:r>
        <w:rPr>
          <w:color w:val="231F20"/>
          <w:spacing w:val="3"/>
          <w:w w:val="105"/>
        </w:rPr>
        <w:t>implementing</w:t>
      </w:r>
      <w:r>
        <w:rPr>
          <w:color w:val="231F20"/>
          <w:spacing w:val="-10"/>
          <w:w w:val="105"/>
        </w:rPr>
        <w:t xml:space="preserve"> </w:t>
      </w:r>
      <w:r>
        <w:rPr>
          <w:color w:val="231F20"/>
          <w:spacing w:val="3"/>
          <w:w w:val="105"/>
        </w:rPr>
        <w:t>controls,</w:t>
      </w:r>
      <w:r>
        <w:rPr>
          <w:color w:val="231F20"/>
          <w:spacing w:val="-11"/>
          <w:w w:val="105"/>
        </w:rPr>
        <w:t xml:space="preserve"> </w:t>
      </w:r>
      <w:r>
        <w:rPr>
          <w:color w:val="231F20"/>
          <w:w w:val="105"/>
        </w:rPr>
        <w:t>it</w:t>
      </w:r>
      <w:r>
        <w:rPr>
          <w:color w:val="231F20"/>
          <w:spacing w:val="-11"/>
          <w:w w:val="105"/>
        </w:rPr>
        <w:t xml:space="preserve"> </w:t>
      </w:r>
      <w:r>
        <w:rPr>
          <w:color w:val="231F20"/>
          <w:spacing w:val="2"/>
          <w:w w:val="105"/>
        </w:rPr>
        <w:t>can</w:t>
      </w:r>
      <w:r>
        <w:rPr>
          <w:color w:val="231F20"/>
          <w:spacing w:val="-10"/>
          <w:w w:val="105"/>
        </w:rPr>
        <w:t xml:space="preserve"> </w:t>
      </w:r>
      <w:r>
        <w:rPr>
          <w:color w:val="231F20"/>
          <w:spacing w:val="4"/>
          <w:w w:val="105"/>
        </w:rPr>
        <w:t xml:space="preserve">be </w:t>
      </w:r>
      <w:r>
        <w:rPr>
          <w:color w:val="231F20"/>
          <w:spacing w:val="3"/>
          <w:w w:val="105"/>
        </w:rPr>
        <w:t>concluded</w:t>
      </w:r>
      <w:r>
        <w:rPr>
          <w:color w:val="231F20"/>
          <w:spacing w:val="-18"/>
          <w:w w:val="105"/>
        </w:rPr>
        <w:t xml:space="preserve"> </w:t>
      </w:r>
      <w:r>
        <w:rPr>
          <w:color w:val="231F20"/>
          <w:spacing w:val="3"/>
          <w:w w:val="105"/>
        </w:rPr>
        <w:t>that,</w:t>
      </w:r>
      <w:r>
        <w:rPr>
          <w:color w:val="231F20"/>
          <w:spacing w:val="-18"/>
          <w:w w:val="105"/>
        </w:rPr>
        <w:t xml:space="preserve"> </w:t>
      </w:r>
      <w:r>
        <w:rPr>
          <w:color w:val="231F20"/>
          <w:spacing w:val="3"/>
          <w:w w:val="105"/>
        </w:rPr>
        <w:t>Prudential</w:t>
      </w:r>
      <w:r>
        <w:rPr>
          <w:color w:val="231F20"/>
          <w:spacing w:val="-18"/>
          <w:w w:val="105"/>
        </w:rPr>
        <w:t xml:space="preserve"> </w:t>
      </w:r>
      <w:r>
        <w:rPr>
          <w:color w:val="231F20"/>
          <w:spacing w:val="3"/>
          <w:w w:val="105"/>
        </w:rPr>
        <w:t>restrictions</w:t>
      </w:r>
      <w:r>
        <w:rPr>
          <w:color w:val="231F20"/>
          <w:spacing w:val="-18"/>
          <w:w w:val="105"/>
        </w:rPr>
        <w:t xml:space="preserve"> </w:t>
      </w:r>
      <w:r>
        <w:rPr>
          <w:color w:val="231F20"/>
          <w:w w:val="105"/>
        </w:rPr>
        <w:t>on</w:t>
      </w:r>
      <w:r>
        <w:rPr>
          <w:color w:val="231F20"/>
          <w:spacing w:val="-18"/>
          <w:w w:val="105"/>
        </w:rPr>
        <w:t xml:space="preserve"> </w:t>
      </w:r>
      <w:r>
        <w:rPr>
          <w:color w:val="231F20"/>
          <w:spacing w:val="3"/>
          <w:w w:val="105"/>
        </w:rPr>
        <w:t>external</w:t>
      </w:r>
      <w:r>
        <w:rPr>
          <w:color w:val="231F20"/>
          <w:spacing w:val="-18"/>
          <w:w w:val="105"/>
        </w:rPr>
        <w:t xml:space="preserve"> </w:t>
      </w:r>
      <w:r>
        <w:rPr>
          <w:color w:val="231F20"/>
          <w:spacing w:val="3"/>
          <w:w w:val="105"/>
        </w:rPr>
        <w:t>borrowing</w:t>
      </w:r>
      <w:r>
        <w:rPr>
          <w:color w:val="231F20"/>
          <w:spacing w:val="-18"/>
          <w:w w:val="105"/>
        </w:rPr>
        <w:t xml:space="preserve"> </w:t>
      </w:r>
      <w:r>
        <w:rPr>
          <w:color w:val="231F20"/>
          <w:spacing w:val="2"/>
          <w:w w:val="105"/>
        </w:rPr>
        <w:t>and</w:t>
      </w:r>
      <w:r>
        <w:rPr>
          <w:color w:val="231F20"/>
          <w:spacing w:val="-17"/>
          <w:w w:val="105"/>
        </w:rPr>
        <w:t xml:space="preserve"> </w:t>
      </w:r>
      <w:r>
        <w:rPr>
          <w:color w:val="231F20"/>
          <w:spacing w:val="4"/>
          <w:w w:val="105"/>
        </w:rPr>
        <w:t xml:space="preserve">lending </w:t>
      </w:r>
      <w:r>
        <w:rPr>
          <w:color w:val="231F20"/>
          <w:w w:val="105"/>
        </w:rPr>
        <w:t xml:space="preserve">by </w:t>
      </w:r>
      <w:r>
        <w:rPr>
          <w:color w:val="231F20"/>
          <w:spacing w:val="3"/>
          <w:w w:val="105"/>
        </w:rPr>
        <w:t xml:space="preserve">domestic financial institutions </w:t>
      </w:r>
      <w:r>
        <w:rPr>
          <w:color w:val="231F20"/>
          <w:spacing w:val="2"/>
          <w:w w:val="105"/>
        </w:rPr>
        <w:t xml:space="preserve">may </w:t>
      </w:r>
      <w:r>
        <w:rPr>
          <w:color w:val="231F20"/>
          <w:spacing w:val="3"/>
          <w:w w:val="105"/>
        </w:rPr>
        <w:t xml:space="preserve">plausibly </w:t>
      </w:r>
      <w:r>
        <w:rPr>
          <w:color w:val="231F20"/>
          <w:w w:val="105"/>
        </w:rPr>
        <w:t xml:space="preserve">be </w:t>
      </w:r>
      <w:r>
        <w:rPr>
          <w:color w:val="231F20"/>
          <w:spacing w:val="3"/>
          <w:w w:val="105"/>
        </w:rPr>
        <w:t xml:space="preserve">warranted. </w:t>
      </w:r>
      <w:r>
        <w:rPr>
          <w:color w:val="231F20"/>
          <w:spacing w:val="4"/>
          <w:w w:val="105"/>
        </w:rPr>
        <w:t>These</w:t>
      </w:r>
      <w:r>
        <w:rPr>
          <w:color w:val="231F20"/>
          <w:spacing w:val="71"/>
          <w:w w:val="105"/>
        </w:rPr>
        <w:t xml:space="preserve"> </w:t>
      </w:r>
      <w:r>
        <w:rPr>
          <w:color w:val="231F20"/>
          <w:spacing w:val="3"/>
          <w:w w:val="105"/>
        </w:rPr>
        <w:t>restrictions</w:t>
      </w:r>
      <w:r>
        <w:rPr>
          <w:color w:val="231F20"/>
          <w:spacing w:val="-30"/>
          <w:w w:val="105"/>
        </w:rPr>
        <w:t xml:space="preserve"> </w:t>
      </w:r>
      <w:r>
        <w:rPr>
          <w:color w:val="231F20"/>
          <w:w w:val="105"/>
        </w:rPr>
        <w:t>on</w:t>
      </w:r>
      <w:r>
        <w:rPr>
          <w:color w:val="231F20"/>
          <w:spacing w:val="-29"/>
          <w:w w:val="105"/>
        </w:rPr>
        <w:t xml:space="preserve"> </w:t>
      </w:r>
      <w:r>
        <w:rPr>
          <w:color w:val="231F20"/>
          <w:spacing w:val="3"/>
          <w:w w:val="105"/>
        </w:rPr>
        <w:t>capital</w:t>
      </w:r>
      <w:r>
        <w:rPr>
          <w:color w:val="231F20"/>
          <w:spacing w:val="-29"/>
          <w:w w:val="105"/>
        </w:rPr>
        <w:t xml:space="preserve"> </w:t>
      </w:r>
      <w:r>
        <w:rPr>
          <w:color w:val="231F20"/>
          <w:spacing w:val="3"/>
          <w:w w:val="105"/>
        </w:rPr>
        <w:t>movements</w:t>
      </w:r>
      <w:r>
        <w:rPr>
          <w:color w:val="231F20"/>
          <w:spacing w:val="-29"/>
          <w:w w:val="105"/>
        </w:rPr>
        <w:t xml:space="preserve"> </w:t>
      </w:r>
      <w:r>
        <w:rPr>
          <w:color w:val="231F20"/>
          <w:spacing w:val="3"/>
          <w:w w:val="105"/>
        </w:rPr>
        <w:t>have</w:t>
      </w:r>
      <w:r>
        <w:rPr>
          <w:color w:val="231F20"/>
          <w:spacing w:val="-29"/>
          <w:w w:val="105"/>
        </w:rPr>
        <w:t xml:space="preserve"> </w:t>
      </w:r>
      <w:r>
        <w:rPr>
          <w:color w:val="231F20"/>
          <w:w w:val="105"/>
        </w:rPr>
        <w:t>a</w:t>
      </w:r>
      <w:r>
        <w:rPr>
          <w:color w:val="231F20"/>
          <w:spacing w:val="-30"/>
          <w:w w:val="105"/>
        </w:rPr>
        <w:t xml:space="preserve"> </w:t>
      </w:r>
      <w:r>
        <w:rPr>
          <w:color w:val="231F20"/>
          <w:spacing w:val="3"/>
          <w:w w:val="105"/>
        </w:rPr>
        <w:t>clear</w:t>
      </w:r>
      <w:r>
        <w:rPr>
          <w:color w:val="231F20"/>
          <w:spacing w:val="-29"/>
          <w:w w:val="105"/>
        </w:rPr>
        <w:t xml:space="preserve"> </w:t>
      </w:r>
      <w:r>
        <w:rPr>
          <w:color w:val="231F20"/>
          <w:spacing w:val="3"/>
          <w:w w:val="105"/>
        </w:rPr>
        <w:t>second-best</w:t>
      </w:r>
      <w:r>
        <w:rPr>
          <w:color w:val="231F20"/>
          <w:spacing w:val="-29"/>
          <w:w w:val="105"/>
        </w:rPr>
        <w:t xml:space="preserve"> </w:t>
      </w:r>
      <w:r>
        <w:rPr>
          <w:color w:val="231F20"/>
          <w:spacing w:val="3"/>
          <w:w w:val="105"/>
        </w:rPr>
        <w:t>rationale,</w:t>
      </w:r>
      <w:r>
        <w:rPr>
          <w:color w:val="231F20"/>
          <w:spacing w:val="-29"/>
          <w:w w:val="105"/>
        </w:rPr>
        <w:t xml:space="preserve"> </w:t>
      </w:r>
      <w:r>
        <w:rPr>
          <w:color w:val="231F20"/>
          <w:spacing w:val="4"/>
          <w:w w:val="105"/>
        </w:rPr>
        <w:t xml:space="preserve">since </w:t>
      </w:r>
      <w:r>
        <w:rPr>
          <w:color w:val="231F20"/>
          <w:spacing w:val="3"/>
          <w:w w:val="105"/>
        </w:rPr>
        <w:t>they</w:t>
      </w:r>
      <w:r>
        <w:rPr>
          <w:color w:val="231F20"/>
          <w:spacing w:val="-24"/>
          <w:w w:val="105"/>
        </w:rPr>
        <w:t xml:space="preserve"> </w:t>
      </w:r>
      <w:r>
        <w:rPr>
          <w:color w:val="231F20"/>
          <w:spacing w:val="2"/>
          <w:w w:val="105"/>
        </w:rPr>
        <w:t>are</w:t>
      </w:r>
      <w:r>
        <w:rPr>
          <w:color w:val="231F20"/>
          <w:spacing w:val="-24"/>
          <w:w w:val="105"/>
        </w:rPr>
        <w:t xml:space="preserve"> </w:t>
      </w:r>
      <w:r>
        <w:rPr>
          <w:color w:val="231F20"/>
          <w:spacing w:val="3"/>
          <w:w w:val="105"/>
        </w:rPr>
        <w:t>directed</w:t>
      </w:r>
      <w:r>
        <w:rPr>
          <w:color w:val="231F20"/>
          <w:spacing w:val="-24"/>
          <w:w w:val="105"/>
        </w:rPr>
        <w:t xml:space="preserve"> </w:t>
      </w:r>
      <w:r>
        <w:rPr>
          <w:color w:val="231F20"/>
          <w:w w:val="105"/>
        </w:rPr>
        <w:t>at</w:t>
      </w:r>
      <w:r>
        <w:rPr>
          <w:color w:val="231F20"/>
          <w:spacing w:val="-23"/>
          <w:w w:val="105"/>
        </w:rPr>
        <w:t xml:space="preserve"> </w:t>
      </w:r>
      <w:r>
        <w:rPr>
          <w:color w:val="231F20"/>
          <w:w w:val="105"/>
        </w:rPr>
        <w:t>a</w:t>
      </w:r>
      <w:r>
        <w:rPr>
          <w:color w:val="231F20"/>
          <w:spacing w:val="-24"/>
          <w:w w:val="105"/>
        </w:rPr>
        <w:t xml:space="preserve"> </w:t>
      </w:r>
      <w:r>
        <w:rPr>
          <w:color w:val="231F20"/>
          <w:spacing w:val="3"/>
          <w:w w:val="105"/>
        </w:rPr>
        <w:t>specific</w:t>
      </w:r>
      <w:r>
        <w:rPr>
          <w:color w:val="231F20"/>
          <w:spacing w:val="-24"/>
          <w:w w:val="105"/>
        </w:rPr>
        <w:t xml:space="preserve"> </w:t>
      </w:r>
      <w:r>
        <w:rPr>
          <w:color w:val="231F20"/>
          <w:spacing w:val="3"/>
          <w:w w:val="105"/>
        </w:rPr>
        <w:t>distortion:</w:t>
      </w:r>
      <w:r>
        <w:rPr>
          <w:color w:val="231F20"/>
          <w:spacing w:val="-23"/>
          <w:w w:val="105"/>
        </w:rPr>
        <w:t xml:space="preserve"> </w:t>
      </w:r>
      <w:r>
        <w:rPr>
          <w:color w:val="231F20"/>
          <w:spacing w:val="2"/>
          <w:w w:val="105"/>
        </w:rPr>
        <w:t>the</w:t>
      </w:r>
      <w:r>
        <w:rPr>
          <w:color w:val="231F20"/>
          <w:spacing w:val="-24"/>
          <w:w w:val="105"/>
        </w:rPr>
        <w:t xml:space="preserve"> </w:t>
      </w:r>
      <w:r>
        <w:rPr>
          <w:color w:val="231F20"/>
          <w:spacing w:val="3"/>
          <w:w w:val="105"/>
        </w:rPr>
        <w:t>inability</w:t>
      </w:r>
      <w:r>
        <w:rPr>
          <w:color w:val="231F20"/>
          <w:spacing w:val="-24"/>
          <w:w w:val="105"/>
        </w:rPr>
        <w:t xml:space="preserve"> </w:t>
      </w:r>
      <w:r>
        <w:rPr>
          <w:color w:val="231F20"/>
          <w:w w:val="105"/>
        </w:rPr>
        <w:t>of</w:t>
      </w:r>
      <w:r>
        <w:rPr>
          <w:color w:val="231F20"/>
          <w:spacing w:val="-23"/>
          <w:w w:val="105"/>
        </w:rPr>
        <w:t xml:space="preserve"> </w:t>
      </w:r>
      <w:r>
        <w:rPr>
          <w:color w:val="231F20"/>
          <w:spacing w:val="2"/>
          <w:w w:val="105"/>
        </w:rPr>
        <w:t>the</w:t>
      </w:r>
      <w:r>
        <w:rPr>
          <w:color w:val="231F20"/>
          <w:spacing w:val="-24"/>
          <w:w w:val="105"/>
        </w:rPr>
        <w:t xml:space="preserve"> </w:t>
      </w:r>
      <w:r>
        <w:rPr>
          <w:color w:val="231F20"/>
          <w:spacing w:val="3"/>
          <w:w w:val="105"/>
        </w:rPr>
        <w:t>government</w:t>
      </w:r>
      <w:r>
        <w:rPr>
          <w:color w:val="231F20"/>
          <w:spacing w:val="-24"/>
          <w:w w:val="105"/>
        </w:rPr>
        <w:t xml:space="preserve"> </w:t>
      </w:r>
      <w:r>
        <w:rPr>
          <w:color w:val="231F20"/>
          <w:spacing w:val="4"/>
          <w:w w:val="105"/>
        </w:rPr>
        <w:t xml:space="preserve">to </w:t>
      </w:r>
      <w:r>
        <w:rPr>
          <w:color w:val="231F20"/>
          <w:spacing w:val="3"/>
          <w:w w:val="105"/>
        </w:rPr>
        <w:t xml:space="preserve">credibly commit </w:t>
      </w:r>
      <w:r>
        <w:rPr>
          <w:color w:val="231F20"/>
          <w:w w:val="105"/>
        </w:rPr>
        <w:t xml:space="preserve">to </w:t>
      </w:r>
      <w:r>
        <w:rPr>
          <w:color w:val="231F20"/>
          <w:spacing w:val="3"/>
          <w:w w:val="105"/>
        </w:rPr>
        <w:t>removing certain implicit</w:t>
      </w:r>
      <w:r>
        <w:rPr>
          <w:color w:val="231F20"/>
          <w:spacing w:val="-31"/>
          <w:w w:val="105"/>
        </w:rPr>
        <w:t xml:space="preserve"> </w:t>
      </w:r>
      <w:r>
        <w:rPr>
          <w:color w:val="231F20"/>
          <w:spacing w:val="4"/>
          <w:w w:val="105"/>
        </w:rPr>
        <w:t>guarantees.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rPr>
        <w:t>Temporary restrictions on capital movements designed to address ‘incredible liberalization” or “incredible stabilization” problems are also warranted if credibility is not achievable, again on second-best grounds. Such restrictions may be of limited effect</w:t>
      </w:r>
      <w:r>
        <w:rPr>
          <w:color w:val="231F20"/>
        </w:rPr>
        <w:t>iveness, however, if the size of the perceived arbitrage margin is large.</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rPr>
        <w:t xml:space="preserve">Restrictions </w:t>
      </w:r>
      <w:r>
        <w:rPr>
          <w:color w:val="231F20"/>
        </w:rPr>
        <w:t xml:space="preserve">on </w:t>
      </w:r>
      <w:r>
        <w:rPr>
          <w:color w:val="231F20"/>
          <w:spacing w:val="3"/>
        </w:rPr>
        <w:t xml:space="preserve">capital inflows </w:t>
      </w:r>
      <w:r>
        <w:rPr>
          <w:color w:val="231F20"/>
          <w:spacing w:val="2"/>
        </w:rPr>
        <w:t xml:space="preserve">for </w:t>
      </w:r>
      <w:r>
        <w:rPr>
          <w:color w:val="231F20"/>
          <w:spacing w:val="3"/>
        </w:rPr>
        <w:t xml:space="preserve">more general </w:t>
      </w:r>
      <w:r>
        <w:rPr>
          <w:color w:val="231F20"/>
          <w:spacing w:val="4"/>
        </w:rPr>
        <w:t xml:space="preserve">macroeconomic </w:t>
      </w:r>
      <w:r>
        <w:rPr>
          <w:color w:val="231F20"/>
          <w:spacing w:val="3"/>
        </w:rPr>
        <w:t xml:space="preserve">stabilization purposes </w:t>
      </w:r>
      <w:r>
        <w:rPr>
          <w:color w:val="231F20"/>
          <w:spacing w:val="2"/>
        </w:rPr>
        <w:t xml:space="preserve">may </w:t>
      </w:r>
      <w:r>
        <w:rPr>
          <w:color w:val="231F20"/>
        </w:rPr>
        <w:t xml:space="preserve">he </w:t>
      </w:r>
      <w:r>
        <w:rPr>
          <w:color w:val="231F20"/>
          <w:spacing w:val="3"/>
        </w:rPr>
        <w:t xml:space="preserve">motivated </w:t>
      </w:r>
      <w:r>
        <w:rPr>
          <w:color w:val="231F20"/>
        </w:rPr>
        <w:t xml:space="preserve">by </w:t>
      </w:r>
      <w:r>
        <w:rPr>
          <w:color w:val="231F20"/>
          <w:spacing w:val="2"/>
        </w:rPr>
        <w:t xml:space="preserve">the </w:t>
      </w:r>
      <w:r>
        <w:rPr>
          <w:color w:val="231F20"/>
          <w:spacing w:val="3"/>
        </w:rPr>
        <w:t xml:space="preserve">desire </w:t>
      </w:r>
      <w:r>
        <w:rPr>
          <w:color w:val="231F20"/>
        </w:rPr>
        <w:t xml:space="preserve">to </w:t>
      </w:r>
      <w:r>
        <w:rPr>
          <w:color w:val="231F20"/>
          <w:spacing w:val="3"/>
        </w:rPr>
        <w:t xml:space="preserve">insulate </w:t>
      </w:r>
      <w:r>
        <w:rPr>
          <w:color w:val="231F20"/>
          <w:spacing w:val="4"/>
        </w:rPr>
        <w:t xml:space="preserve">the </w:t>
      </w:r>
      <w:r>
        <w:rPr>
          <w:color w:val="231F20"/>
          <w:spacing w:val="3"/>
        </w:rPr>
        <w:t xml:space="preserve">domestic economy from “pure” external financial </w:t>
      </w:r>
      <w:r>
        <w:rPr>
          <w:color w:val="231F20"/>
          <w:spacing w:val="3"/>
        </w:rPr>
        <w:t xml:space="preserve">shocks </w:t>
      </w:r>
      <w:r>
        <w:rPr>
          <w:color w:val="231F20"/>
        </w:rPr>
        <w:t xml:space="preserve">or to </w:t>
      </w:r>
      <w:r>
        <w:rPr>
          <w:color w:val="231F20"/>
          <w:spacing w:val="4"/>
        </w:rPr>
        <w:t xml:space="preserve">preserve </w:t>
      </w:r>
      <w:r>
        <w:rPr>
          <w:color w:val="231F20"/>
          <w:spacing w:val="3"/>
        </w:rPr>
        <w:t xml:space="preserve">monetary autonomy </w:t>
      </w:r>
      <w:r>
        <w:rPr>
          <w:color w:val="231F20"/>
        </w:rPr>
        <w:t xml:space="preserve">in an </w:t>
      </w:r>
      <w:r>
        <w:rPr>
          <w:color w:val="231F20"/>
          <w:spacing w:val="3"/>
        </w:rPr>
        <w:t xml:space="preserve">effort </w:t>
      </w:r>
      <w:r>
        <w:rPr>
          <w:color w:val="231F20"/>
        </w:rPr>
        <w:t xml:space="preserve">to </w:t>
      </w:r>
      <w:r>
        <w:rPr>
          <w:color w:val="231F20"/>
          <w:spacing w:val="3"/>
        </w:rPr>
        <w:t xml:space="preserve">free </w:t>
      </w:r>
      <w:r>
        <w:rPr>
          <w:color w:val="231F20"/>
        </w:rPr>
        <w:t xml:space="preserve">up an </w:t>
      </w:r>
      <w:r>
        <w:rPr>
          <w:color w:val="231F20"/>
          <w:spacing w:val="3"/>
        </w:rPr>
        <w:t xml:space="preserve">additional policy </w:t>
      </w:r>
      <w:r>
        <w:rPr>
          <w:color w:val="231F20"/>
          <w:spacing w:val="4"/>
        </w:rPr>
        <w:t xml:space="preserve">instrument. </w:t>
      </w:r>
      <w:r>
        <w:rPr>
          <w:color w:val="231F20"/>
          <w:spacing w:val="2"/>
        </w:rPr>
        <w:t xml:space="preserve">The </w:t>
      </w:r>
      <w:r>
        <w:rPr>
          <w:color w:val="231F20"/>
          <w:spacing w:val="3"/>
        </w:rPr>
        <w:t xml:space="preserve">first goal </w:t>
      </w:r>
      <w:r>
        <w:rPr>
          <w:color w:val="231F20"/>
        </w:rPr>
        <w:t xml:space="preserve">is </w:t>
      </w:r>
      <w:r>
        <w:rPr>
          <w:color w:val="231F20"/>
          <w:spacing w:val="3"/>
        </w:rPr>
        <w:t xml:space="preserve">questionable, since </w:t>
      </w:r>
      <w:r>
        <w:rPr>
          <w:color w:val="231F20"/>
        </w:rPr>
        <w:t xml:space="preserve">it is </w:t>
      </w:r>
      <w:r>
        <w:rPr>
          <w:color w:val="231F20"/>
          <w:spacing w:val="3"/>
        </w:rPr>
        <w:t xml:space="preserve">based </w:t>
      </w:r>
      <w:r>
        <w:rPr>
          <w:color w:val="231F20"/>
        </w:rPr>
        <w:t xml:space="preserve">on </w:t>
      </w:r>
      <w:r>
        <w:rPr>
          <w:color w:val="231F20"/>
          <w:spacing w:val="2"/>
        </w:rPr>
        <w:t xml:space="preserve">the </w:t>
      </w:r>
      <w:r>
        <w:rPr>
          <w:color w:val="231F20"/>
          <w:spacing w:val="3"/>
        </w:rPr>
        <w:t xml:space="preserve">premise that </w:t>
      </w:r>
      <w:r>
        <w:rPr>
          <w:color w:val="231F20"/>
          <w:spacing w:val="4"/>
        </w:rPr>
        <w:t xml:space="preserve">the </w:t>
      </w:r>
      <w:r>
        <w:rPr>
          <w:color w:val="231F20"/>
          <w:spacing w:val="3"/>
        </w:rPr>
        <w:t xml:space="preserve">government </w:t>
      </w:r>
      <w:r>
        <w:rPr>
          <w:color w:val="231F20"/>
        </w:rPr>
        <w:t xml:space="preserve">is </w:t>
      </w:r>
      <w:r>
        <w:rPr>
          <w:color w:val="231F20"/>
          <w:spacing w:val="3"/>
        </w:rPr>
        <w:t xml:space="preserve">better informed about </w:t>
      </w:r>
      <w:r>
        <w:rPr>
          <w:color w:val="231F20"/>
          <w:spacing w:val="2"/>
        </w:rPr>
        <w:t xml:space="preserve">the </w:t>
      </w:r>
      <w:r>
        <w:rPr>
          <w:color w:val="231F20"/>
          <w:spacing w:val="3"/>
        </w:rPr>
        <w:t xml:space="preserve">duration </w:t>
      </w:r>
      <w:r>
        <w:rPr>
          <w:color w:val="231F20"/>
        </w:rPr>
        <w:t xml:space="preserve">of </w:t>
      </w:r>
      <w:r>
        <w:rPr>
          <w:color w:val="231F20"/>
          <w:spacing w:val="3"/>
        </w:rPr>
        <w:t xml:space="preserve">shocks than </w:t>
      </w:r>
      <w:r>
        <w:rPr>
          <w:color w:val="231F20"/>
          <w:spacing w:val="4"/>
        </w:rPr>
        <w:t xml:space="preserve">the </w:t>
      </w:r>
      <w:r>
        <w:rPr>
          <w:color w:val="231F20"/>
          <w:spacing w:val="3"/>
        </w:rPr>
        <w:t>private sector. W</w:t>
      </w:r>
      <w:r>
        <w:rPr>
          <w:color w:val="231F20"/>
          <w:spacing w:val="3"/>
        </w:rPr>
        <w:t xml:space="preserve">ith regard </w:t>
      </w:r>
      <w:r>
        <w:rPr>
          <w:color w:val="231F20"/>
        </w:rPr>
        <w:t xml:space="preserve">to </w:t>
      </w:r>
      <w:r>
        <w:rPr>
          <w:color w:val="231F20"/>
          <w:spacing w:val="2"/>
        </w:rPr>
        <w:t xml:space="preserve">the </w:t>
      </w:r>
      <w:r>
        <w:rPr>
          <w:color w:val="231F20"/>
          <w:spacing w:val="3"/>
        </w:rPr>
        <w:t xml:space="preserve">second objective, </w:t>
      </w:r>
      <w:r>
        <w:rPr>
          <w:color w:val="231F20"/>
          <w:spacing w:val="2"/>
        </w:rPr>
        <w:t xml:space="preserve">the </w:t>
      </w:r>
      <w:r>
        <w:rPr>
          <w:color w:val="231F20"/>
          <w:spacing w:val="3"/>
        </w:rPr>
        <w:t xml:space="preserve">best solution </w:t>
      </w:r>
      <w:r>
        <w:rPr>
          <w:color w:val="231F20"/>
          <w:spacing w:val="4"/>
        </w:rPr>
        <w:t xml:space="preserve">to  </w:t>
      </w:r>
      <w:r>
        <w:rPr>
          <w:color w:val="231F20"/>
          <w:spacing w:val="3"/>
        </w:rPr>
        <w:t xml:space="preserve">this problem </w:t>
      </w:r>
      <w:r>
        <w:rPr>
          <w:color w:val="231F20"/>
          <w:spacing w:val="2"/>
        </w:rPr>
        <w:t xml:space="preserve">may </w:t>
      </w:r>
      <w:r>
        <w:rPr>
          <w:color w:val="231F20"/>
        </w:rPr>
        <w:t xml:space="preserve">be to </w:t>
      </w:r>
      <w:r>
        <w:rPr>
          <w:color w:val="231F20"/>
          <w:spacing w:val="3"/>
        </w:rPr>
        <w:t xml:space="preserve">increase </w:t>
      </w:r>
      <w:r>
        <w:rPr>
          <w:color w:val="231F20"/>
          <w:spacing w:val="2"/>
        </w:rPr>
        <w:t xml:space="preserve">the </w:t>
      </w:r>
      <w:r>
        <w:rPr>
          <w:color w:val="231F20"/>
          <w:spacing w:val="3"/>
        </w:rPr>
        <w:t xml:space="preserve">flexibility </w:t>
      </w:r>
      <w:r>
        <w:rPr>
          <w:color w:val="231F20"/>
        </w:rPr>
        <w:t xml:space="preserve">of </w:t>
      </w:r>
      <w:r>
        <w:rPr>
          <w:color w:val="231F20"/>
          <w:spacing w:val="3"/>
        </w:rPr>
        <w:t xml:space="preserve">fiscal policy rather </w:t>
      </w:r>
      <w:r>
        <w:rPr>
          <w:color w:val="231F20"/>
          <w:spacing w:val="4"/>
        </w:rPr>
        <w:t xml:space="preserve">than </w:t>
      </w:r>
      <w:r>
        <w:rPr>
          <w:color w:val="231F20"/>
          <w:spacing w:val="3"/>
        </w:rPr>
        <w:t xml:space="preserve">adopt capital controls. </w:t>
      </w:r>
      <w:r>
        <w:rPr>
          <w:color w:val="231F20"/>
        </w:rPr>
        <w:t xml:space="preserve">At </w:t>
      </w:r>
      <w:r>
        <w:rPr>
          <w:color w:val="231F20"/>
          <w:spacing w:val="3"/>
        </w:rPr>
        <w:t xml:space="preserve">best, this objective provides </w:t>
      </w:r>
      <w:r>
        <w:rPr>
          <w:color w:val="231F20"/>
        </w:rPr>
        <w:t xml:space="preserve">an </w:t>
      </w:r>
      <w:r>
        <w:rPr>
          <w:color w:val="231F20"/>
          <w:spacing w:val="3"/>
        </w:rPr>
        <w:t xml:space="preserve">argument </w:t>
      </w:r>
      <w:r>
        <w:rPr>
          <w:color w:val="231F20"/>
          <w:spacing w:val="4"/>
        </w:rPr>
        <w:t xml:space="preserve">for </w:t>
      </w:r>
      <w:r>
        <w:rPr>
          <w:color w:val="231F20"/>
          <w:spacing w:val="3"/>
        </w:rPr>
        <w:t xml:space="preserve">retaining restrictions </w:t>
      </w:r>
      <w:r>
        <w:rPr>
          <w:color w:val="231F20"/>
        </w:rPr>
        <w:t xml:space="preserve">as a </w:t>
      </w:r>
      <w:r>
        <w:rPr>
          <w:color w:val="231F20"/>
          <w:spacing w:val="3"/>
        </w:rPr>
        <w:t xml:space="preserve">transitory device, until </w:t>
      </w:r>
      <w:r>
        <w:rPr>
          <w:color w:val="231F20"/>
          <w:spacing w:val="2"/>
        </w:rPr>
        <w:t xml:space="preserve">the </w:t>
      </w:r>
      <w:r>
        <w:rPr>
          <w:color w:val="231F20"/>
          <w:spacing w:val="3"/>
        </w:rPr>
        <w:t xml:space="preserve">fiscal system </w:t>
      </w:r>
      <w:r>
        <w:rPr>
          <w:color w:val="231F20"/>
          <w:spacing w:val="2"/>
        </w:rPr>
        <w:t xml:space="preserve">can </w:t>
      </w:r>
      <w:r>
        <w:rPr>
          <w:color w:val="231F20"/>
          <w:spacing w:val="4"/>
        </w:rPr>
        <w:t xml:space="preserve">be </w:t>
      </w:r>
      <w:r>
        <w:rPr>
          <w:color w:val="231F20"/>
          <w:spacing w:val="3"/>
        </w:rPr>
        <w:t xml:space="preserve">reformed </w:t>
      </w:r>
      <w:r>
        <w:rPr>
          <w:color w:val="231F20"/>
        </w:rPr>
        <w:t xml:space="preserve">to </w:t>
      </w:r>
      <w:r>
        <w:rPr>
          <w:color w:val="231F20"/>
          <w:spacing w:val="3"/>
        </w:rPr>
        <w:t xml:space="preserve">make fiscal policy </w:t>
      </w:r>
      <w:r>
        <w:rPr>
          <w:color w:val="231F20"/>
        </w:rPr>
        <w:t xml:space="preserve">an </w:t>
      </w:r>
      <w:r>
        <w:rPr>
          <w:color w:val="231F20"/>
          <w:spacing w:val="3"/>
        </w:rPr>
        <w:t>effective stabilization</w:t>
      </w:r>
      <w:r>
        <w:rPr>
          <w:color w:val="231F20"/>
          <w:spacing w:val="20"/>
        </w:rPr>
        <w:t xml:space="preserve"> </w:t>
      </w:r>
      <w:r>
        <w:rPr>
          <w:color w:val="231F20"/>
          <w:spacing w:val="4"/>
        </w:rPr>
        <w:t>tool.</w:t>
      </w:r>
    </w:p>
    <w:p w:rsidR="0090524C" w:rsidRDefault="0090524C">
      <w:pPr>
        <w:pStyle w:val="BodyText"/>
        <w:spacing w:before="2"/>
        <w:rPr>
          <w:sz w:val="29"/>
        </w:rPr>
      </w:pPr>
    </w:p>
    <w:p w:rsidR="0090524C" w:rsidRDefault="004404A8">
      <w:pPr>
        <w:pStyle w:val="Heading1"/>
        <w:ind w:left="237"/>
        <w:jc w:val="both"/>
        <w:rPr>
          <w:rFonts w:ascii="Trebuchet MS"/>
        </w:rPr>
      </w:pPr>
      <w:r>
        <w:rPr>
          <w:rFonts w:ascii="Trebuchet MS"/>
          <w:color w:val="231F20"/>
        </w:rPr>
        <w:t>Exchange Rate Policy</w:t>
      </w:r>
    </w:p>
    <w:p w:rsidR="0090524C" w:rsidRDefault="0090524C">
      <w:pPr>
        <w:pStyle w:val="BodyText"/>
        <w:spacing w:before="9"/>
        <w:rPr>
          <w:rFonts w:ascii="Trebuchet MS"/>
          <w:b/>
          <w:sz w:val="38"/>
        </w:rPr>
      </w:pPr>
    </w:p>
    <w:p w:rsidR="0090524C" w:rsidRDefault="004404A8">
      <w:pPr>
        <w:pStyle w:val="BodyText"/>
        <w:spacing w:before="1" w:line="300" w:lineRule="auto"/>
        <w:ind w:left="237" w:right="2052" w:firstLine="720"/>
        <w:jc w:val="both"/>
      </w:pPr>
      <w:r>
        <w:rPr>
          <w:color w:val="231F20"/>
          <w:spacing w:val="3"/>
        </w:rPr>
        <w:t xml:space="preserve">Different exchange  rate  systems  </w:t>
      </w:r>
      <w:r>
        <w:rPr>
          <w:color w:val="231F20"/>
          <w:spacing w:val="2"/>
        </w:rPr>
        <w:t xml:space="preserve">can  </w:t>
      </w:r>
      <w:r>
        <w:rPr>
          <w:color w:val="231F20"/>
        </w:rPr>
        <w:t xml:space="preserve">be  </w:t>
      </w:r>
      <w:r>
        <w:rPr>
          <w:color w:val="231F20"/>
          <w:spacing w:val="2"/>
        </w:rPr>
        <w:t xml:space="preserve">and  </w:t>
      </w:r>
      <w:r>
        <w:rPr>
          <w:color w:val="231F20"/>
          <w:spacing w:val="3"/>
        </w:rPr>
        <w:t xml:space="preserve">have  been  </w:t>
      </w:r>
      <w:r>
        <w:rPr>
          <w:color w:val="231F20"/>
          <w:spacing w:val="4"/>
        </w:rPr>
        <w:t xml:space="preserve">used  </w:t>
      </w:r>
      <w:r>
        <w:rPr>
          <w:color w:val="231F20"/>
        </w:rPr>
        <w:t xml:space="preserve">by </w:t>
      </w:r>
      <w:r>
        <w:rPr>
          <w:color w:val="231F20"/>
          <w:spacing w:val="3"/>
        </w:rPr>
        <w:t xml:space="preserve">countries while becoming integrated with </w:t>
      </w:r>
      <w:r>
        <w:rPr>
          <w:color w:val="231F20"/>
          <w:spacing w:val="2"/>
        </w:rPr>
        <w:t xml:space="preserve">(he </w:t>
      </w:r>
      <w:r>
        <w:rPr>
          <w:color w:val="231F20"/>
          <w:spacing w:val="3"/>
        </w:rPr>
        <w:t xml:space="preserve">rest </w:t>
      </w:r>
      <w:r>
        <w:rPr>
          <w:color w:val="231F20"/>
        </w:rPr>
        <w:t xml:space="preserve">of </w:t>
      </w:r>
      <w:r>
        <w:rPr>
          <w:color w:val="231F20"/>
          <w:spacing w:val="2"/>
        </w:rPr>
        <w:t xml:space="preserve">the </w:t>
      </w:r>
      <w:r>
        <w:rPr>
          <w:color w:val="231F20"/>
          <w:spacing w:val="3"/>
        </w:rPr>
        <w:t xml:space="preserve">world </w:t>
      </w:r>
      <w:r>
        <w:rPr>
          <w:color w:val="231F20"/>
          <w:spacing w:val="4"/>
        </w:rPr>
        <w:t xml:space="preserve">in </w:t>
      </w:r>
      <w:r>
        <w:rPr>
          <w:color w:val="231F20"/>
          <w:spacing w:val="3"/>
        </w:rPr>
        <w:t xml:space="preserve">particular, pure floating; managed, </w:t>
      </w:r>
      <w:r>
        <w:rPr>
          <w:color w:val="231F20"/>
        </w:rPr>
        <w:t xml:space="preserve">or </w:t>
      </w:r>
      <w:r>
        <w:rPr>
          <w:color w:val="231F20"/>
          <w:spacing w:val="3"/>
        </w:rPr>
        <w:t xml:space="preserve">dirty, floating; fixed exchange </w:t>
      </w:r>
      <w:r>
        <w:rPr>
          <w:color w:val="231F20"/>
          <w:spacing w:val="4"/>
        </w:rPr>
        <w:t xml:space="preserve">rate; </w:t>
      </w:r>
      <w:r>
        <w:rPr>
          <w:color w:val="231F20"/>
        </w:rPr>
        <w:t>or</w:t>
      </w:r>
      <w:r>
        <w:rPr>
          <w:color w:val="231F20"/>
          <w:spacing w:val="39"/>
        </w:rPr>
        <w:t xml:space="preserve"> </w:t>
      </w:r>
      <w:r>
        <w:rPr>
          <w:color w:val="231F20"/>
        </w:rPr>
        <w:t>a</w:t>
      </w:r>
      <w:r>
        <w:rPr>
          <w:color w:val="231F20"/>
          <w:spacing w:val="40"/>
        </w:rPr>
        <w:t xml:space="preserve"> </w:t>
      </w:r>
      <w:r>
        <w:rPr>
          <w:color w:val="231F20"/>
          <w:spacing w:val="3"/>
        </w:rPr>
        <w:t>currency</w:t>
      </w:r>
      <w:r>
        <w:rPr>
          <w:color w:val="231F20"/>
          <w:spacing w:val="39"/>
        </w:rPr>
        <w:t xml:space="preserve"> </w:t>
      </w:r>
      <w:r>
        <w:rPr>
          <w:color w:val="231F20"/>
          <w:spacing w:val="2"/>
        </w:rPr>
        <w:t>(or</w:t>
      </w:r>
      <w:r>
        <w:rPr>
          <w:color w:val="231F20"/>
          <w:spacing w:val="40"/>
        </w:rPr>
        <w:t xml:space="preserve"> </w:t>
      </w:r>
      <w:r>
        <w:rPr>
          <w:color w:val="231F20"/>
          <w:spacing w:val="3"/>
        </w:rPr>
        <w:t>quasi-currency)</w:t>
      </w:r>
      <w:r>
        <w:rPr>
          <w:color w:val="231F20"/>
          <w:spacing w:val="39"/>
        </w:rPr>
        <w:t xml:space="preserve"> </w:t>
      </w:r>
      <w:r>
        <w:rPr>
          <w:color w:val="231F20"/>
          <w:spacing w:val="3"/>
        </w:rPr>
        <w:t>board.</w:t>
      </w:r>
      <w:r>
        <w:rPr>
          <w:color w:val="231F20"/>
          <w:spacing w:val="40"/>
        </w:rPr>
        <w:t xml:space="preserve"> </w:t>
      </w:r>
      <w:r>
        <w:rPr>
          <w:color w:val="231F20"/>
          <w:spacing w:val="3"/>
        </w:rPr>
        <w:t>Each</w:t>
      </w:r>
      <w:r>
        <w:rPr>
          <w:color w:val="231F20"/>
          <w:spacing w:val="39"/>
        </w:rPr>
        <w:t xml:space="preserve"> </w:t>
      </w:r>
      <w:r>
        <w:rPr>
          <w:color w:val="231F20"/>
          <w:spacing w:val="3"/>
        </w:rPr>
        <w:t>system</w:t>
      </w:r>
      <w:r>
        <w:rPr>
          <w:color w:val="231F20"/>
          <w:spacing w:val="40"/>
        </w:rPr>
        <w:t xml:space="preserve"> </w:t>
      </w:r>
      <w:r>
        <w:rPr>
          <w:color w:val="231F20"/>
          <w:spacing w:val="2"/>
        </w:rPr>
        <w:t>has</w:t>
      </w:r>
      <w:r>
        <w:rPr>
          <w:color w:val="231F20"/>
          <w:spacing w:val="39"/>
        </w:rPr>
        <w:t xml:space="preserve"> </w:t>
      </w:r>
      <w:r>
        <w:rPr>
          <w:color w:val="231F20"/>
          <w:spacing w:val="4"/>
        </w:rPr>
        <w:t>consequences</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40" style="position:absolute;left:0;text-align:left;z-index:251782656;mso-position-horizontal-relative:page;mso-position-vertical-relative:page" from="148.45pt,69.45pt" to="148.45pt,771pt" strokecolor="#d7d9da" strokeweight="5pt">
            <w10:wrap anchorx="page" anchory="page"/>
          </v:line>
        </w:pict>
      </w:r>
      <w:r w:rsidR="004404A8">
        <w:rPr>
          <w:color w:val="231F20"/>
        </w:rPr>
        <w:t>for the effectiveness of monetary and fiscal policy. Thus, while in a</w:t>
      </w:r>
      <w:r w:rsidR="004404A8">
        <w:rPr>
          <w:color w:val="231F20"/>
        </w:rPr>
        <w:t xml:space="preserve"> pure floating system fiscal policy is less effective and monetary policy more effective, in a fixed exchange rate system the opposite results. Therefore, the advantages or disadvantages of each system vary from country to country depending on the nature n</w:t>
      </w:r>
      <w:r w:rsidR="004404A8">
        <w:rPr>
          <w:color w:val="231F20"/>
        </w:rPr>
        <w:t>ominal versus real of the shocks affecting each country and the ability of the authorities to have a flexible fiscal policy. Countries in which fiscal policy cannot be modified effectively in the short run should not relinquish monetary policy completely b</w:t>
      </w:r>
      <w:r w:rsidR="004404A8">
        <w:rPr>
          <w:color w:val="231F20"/>
        </w:rPr>
        <w:t>y adopting a fixed exchange rate system.</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In </w:t>
      </w:r>
      <w:r>
        <w:rPr>
          <w:color w:val="231F20"/>
          <w:spacing w:val="2"/>
        </w:rPr>
        <w:t xml:space="preserve">the </w:t>
      </w:r>
      <w:r>
        <w:rPr>
          <w:color w:val="231F20"/>
          <w:spacing w:val="3"/>
        </w:rPr>
        <w:t xml:space="preserve">recent years </w:t>
      </w:r>
      <w:r>
        <w:rPr>
          <w:color w:val="231F20"/>
        </w:rPr>
        <w:t xml:space="preserve">an </w:t>
      </w:r>
      <w:r>
        <w:rPr>
          <w:color w:val="231F20"/>
          <w:spacing w:val="3"/>
        </w:rPr>
        <w:t xml:space="preserve">increasing number </w:t>
      </w:r>
      <w:r>
        <w:rPr>
          <w:color w:val="231F20"/>
        </w:rPr>
        <w:t xml:space="preserve">of </w:t>
      </w:r>
      <w:r>
        <w:rPr>
          <w:color w:val="231F20"/>
          <w:spacing w:val="3"/>
        </w:rPr>
        <w:t xml:space="preserve">economies have adopt- </w:t>
      </w:r>
      <w:r>
        <w:rPr>
          <w:color w:val="231F20"/>
        </w:rPr>
        <w:t xml:space="preserve">ed </w:t>
      </w:r>
      <w:r>
        <w:rPr>
          <w:color w:val="231F20"/>
          <w:spacing w:val="3"/>
        </w:rPr>
        <w:t xml:space="preserve">‘flexibly managed” exchange rate systems, which give them </w:t>
      </w:r>
      <w:r>
        <w:rPr>
          <w:color w:val="231F20"/>
          <w:spacing w:val="2"/>
        </w:rPr>
        <w:t xml:space="preserve">the </w:t>
      </w:r>
      <w:r>
        <w:rPr>
          <w:color w:val="231F20"/>
          <w:spacing w:val="4"/>
        </w:rPr>
        <w:t xml:space="preserve">option </w:t>
      </w:r>
      <w:r>
        <w:rPr>
          <w:color w:val="231F20"/>
        </w:rPr>
        <w:t xml:space="preserve">of </w:t>
      </w:r>
      <w:r>
        <w:rPr>
          <w:color w:val="231F20"/>
          <w:spacing w:val="3"/>
        </w:rPr>
        <w:t xml:space="preserve">effectively using monetary policy </w:t>
      </w:r>
      <w:r>
        <w:rPr>
          <w:color w:val="231F20"/>
        </w:rPr>
        <w:t xml:space="preserve">at </w:t>
      </w:r>
      <w:r>
        <w:rPr>
          <w:color w:val="231F20"/>
          <w:spacing w:val="2"/>
        </w:rPr>
        <w:t xml:space="preserve">the </w:t>
      </w:r>
      <w:r>
        <w:rPr>
          <w:color w:val="231F20"/>
          <w:spacing w:val="3"/>
        </w:rPr>
        <w:t xml:space="preserve">cost </w:t>
      </w:r>
      <w:r>
        <w:rPr>
          <w:color w:val="231F20"/>
        </w:rPr>
        <w:t xml:space="preserve">of </w:t>
      </w:r>
      <w:r>
        <w:rPr>
          <w:color w:val="231F20"/>
          <w:spacing w:val="3"/>
        </w:rPr>
        <w:t xml:space="preserve">eroding their credibil- </w:t>
      </w:r>
      <w:r>
        <w:rPr>
          <w:color w:val="231F20"/>
          <w:spacing w:val="2"/>
        </w:rPr>
        <w:t xml:space="preserve">ity </w:t>
      </w:r>
      <w:r>
        <w:rPr>
          <w:color w:val="231F20"/>
          <w:spacing w:val="3"/>
        </w:rPr>
        <w:t xml:space="preserve">regarding inflation targets. </w:t>
      </w:r>
      <w:r>
        <w:rPr>
          <w:color w:val="231F20"/>
          <w:spacing w:val="2"/>
        </w:rPr>
        <w:t xml:space="preserve">The few </w:t>
      </w:r>
      <w:r>
        <w:rPr>
          <w:color w:val="231F20"/>
          <w:spacing w:val="3"/>
        </w:rPr>
        <w:t xml:space="preserve">exceptions have been </w:t>
      </w:r>
      <w:r>
        <w:rPr>
          <w:color w:val="231F20"/>
          <w:spacing w:val="4"/>
        </w:rPr>
        <w:t xml:space="preserve">economies </w:t>
      </w:r>
      <w:r>
        <w:rPr>
          <w:color w:val="231F20"/>
          <w:spacing w:val="3"/>
        </w:rPr>
        <w:t xml:space="preserve">where </w:t>
      </w:r>
      <w:r>
        <w:rPr>
          <w:color w:val="231F20"/>
          <w:spacing w:val="2"/>
        </w:rPr>
        <w:t xml:space="preserve">the </w:t>
      </w:r>
      <w:r>
        <w:rPr>
          <w:color w:val="231F20"/>
          <w:spacing w:val="3"/>
        </w:rPr>
        <w:t xml:space="preserve">credibility </w:t>
      </w:r>
      <w:r>
        <w:rPr>
          <w:color w:val="231F20"/>
        </w:rPr>
        <w:t xml:space="preserve">of </w:t>
      </w:r>
      <w:r>
        <w:rPr>
          <w:color w:val="231F20"/>
          <w:spacing w:val="2"/>
        </w:rPr>
        <w:t xml:space="preserve">the </w:t>
      </w:r>
      <w:r>
        <w:rPr>
          <w:color w:val="231F20"/>
          <w:spacing w:val="3"/>
        </w:rPr>
        <w:t xml:space="preserve">government </w:t>
      </w:r>
      <w:r>
        <w:rPr>
          <w:color w:val="231F20"/>
          <w:spacing w:val="2"/>
        </w:rPr>
        <w:t xml:space="preserve">was </w:t>
      </w:r>
      <w:r>
        <w:rPr>
          <w:color w:val="231F20"/>
          <w:spacing w:val="3"/>
        </w:rPr>
        <w:t xml:space="preserve">extremely </w:t>
      </w:r>
      <w:r>
        <w:rPr>
          <w:color w:val="231F20"/>
          <w:spacing w:val="2"/>
        </w:rPr>
        <w:t xml:space="preserve">low </w:t>
      </w:r>
      <w:r>
        <w:rPr>
          <w:color w:val="231F20"/>
          <w:spacing w:val="3"/>
        </w:rPr>
        <w:t xml:space="preserve">Hong </w:t>
      </w:r>
      <w:r>
        <w:rPr>
          <w:color w:val="231F20"/>
          <w:spacing w:val="4"/>
        </w:rPr>
        <w:t xml:space="preserve">Kong </w:t>
      </w:r>
      <w:r>
        <w:rPr>
          <w:color w:val="231F20"/>
          <w:spacing w:val="3"/>
        </w:rPr>
        <w:t xml:space="preserve">during </w:t>
      </w:r>
      <w:r>
        <w:rPr>
          <w:color w:val="231F20"/>
          <w:spacing w:val="2"/>
        </w:rPr>
        <w:t xml:space="preserve">the </w:t>
      </w:r>
      <w:r>
        <w:rPr>
          <w:color w:val="231F20"/>
          <w:spacing w:val="3"/>
        </w:rPr>
        <w:t xml:space="preserve">1980s </w:t>
      </w:r>
      <w:r>
        <w:rPr>
          <w:color w:val="231F20"/>
          <w:spacing w:val="2"/>
        </w:rPr>
        <w:t xml:space="preserve">and </w:t>
      </w:r>
      <w:r>
        <w:rPr>
          <w:color w:val="231F20"/>
          <w:spacing w:val="3"/>
        </w:rPr>
        <w:t xml:space="preserve">Argentina </w:t>
      </w:r>
      <w:r>
        <w:rPr>
          <w:color w:val="231F20"/>
          <w:spacing w:val="2"/>
        </w:rPr>
        <w:t xml:space="preserve">and </w:t>
      </w:r>
      <w:r>
        <w:rPr>
          <w:color w:val="231F20"/>
          <w:spacing w:val="3"/>
        </w:rPr>
        <w:t xml:space="preserve">Estonia during </w:t>
      </w:r>
      <w:r>
        <w:rPr>
          <w:color w:val="231F20"/>
          <w:spacing w:val="2"/>
        </w:rPr>
        <w:t xml:space="preserve">the </w:t>
      </w:r>
      <w:r>
        <w:rPr>
          <w:color w:val="231F20"/>
          <w:spacing w:val="3"/>
        </w:rPr>
        <w:t xml:space="preserve">1990s </w:t>
      </w:r>
      <w:r>
        <w:rPr>
          <w:color w:val="231F20"/>
        </w:rPr>
        <w:t xml:space="preserve">of </w:t>
      </w:r>
      <w:r>
        <w:rPr>
          <w:color w:val="231F20"/>
          <w:spacing w:val="4"/>
        </w:rPr>
        <w:t xml:space="preserve">whom </w:t>
      </w:r>
      <w:r>
        <w:rPr>
          <w:color w:val="231F20"/>
          <w:spacing w:val="3"/>
        </w:rPr>
        <w:t xml:space="preserve">adopted currency boards because </w:t>
      </w:r>
      <w:r>
        <w:rPr>
          <w:color w:val="231F20"/>
        </w:rPr>
        <w:t xml:space="preserve">of </w:t>
      </w:r>
      <w:r>
        <w:rPr>
          <w:color w:val="231F20"/>
          <w:spacing w:val="2"/>
        </w:rPr>
        <w:t xml:space="preserve">the </w:t>
      </w:r>
      <w:r>
        <w:rPr>
          <w:color w:val="231F20"/>
          <w:spacing w:val="3"/>
        </w:rPr>
        <w:t xml:space="preserve">need </w:t>
      </w:r>
      <w:r>
        <w:rPr>
          <w:color w:val="231F20"/>
        </w:rPr>
        <w:t xml:space="preserve">to </w:t>
      </w:r>
      <w:r>
        <w:rPr>
          <w:color w:val="231F20"/>
          <w:spacing w:val="3"/>
        </w:rPr>
        <w:t>r</w:t>
      </w:r>
      <w:r>
        <w:rPr>
          <w:color w:val="231F20"/>
          <w:spacing w:val="3"/>
        </w:rPr>
        <w:t xml:space="preserve">egain market </w:t>
      </w:r>
      <w:r>
        <w:rPr>
          <w:color w:val="231F20"/>
          <w:spacing w:val="4"/>
        </w:rPr>
        <w:t xml:space="preserve">confidence. </w:t>
      </w:r>
      <w:r>
        <w:rPr>
          <w:color w:val="231F20"/>
          <w:spacing w:val="2"/>
        </w:rPr>
        <w:t xml:space="preserve">The </w:t>
      </w:r>
      <w:r>
        <w:rPr>
          <w:color w:val="231F20"/>
          <w:spacing w:val="3"/>
        </w:rPr>
        <w:t xml:space="preserve">major difficulty facing these economies, however, </w:t>
      </w:r>
      <w:r>
        <w:rPr>
          <w:color w:val="231F20"/>
        </w:rPr>
        <w:t xml:space="preserve">is to </w:t>
      </w:r>
      <w:r>
        <w:rPr>
          <w:color w:val="231F20"/>
          <w:spacing w:val="3"/>
        </w:rPr>
        <w:t xml:space="preserve">maintain </w:t>
      </w:r>
      <w:r>
        <w:rPr>
          <w:color w:val="231F20"/>
        </w:rPr>
        <w:t xml:space="preserve">a </w:t>
      </w:r>
      <w:r>
        <w:rPr>
          <w:color w:val="231F20"/>
          <w:spacing w:val="3"/>
        </w:rPr>
        <w:t xml:space="preserve">flexible enough fiscal policy </w:t>
      </w:r>
      <w:r>
        <w:rPr>
          <w:color w:val="231F20"/>
          <w:spacing w:val="2"/>
        </w:rPr>
        <w:t xml:space="preserve">and </w:t>
      </w:r>
      <w:r>
        <w:rPr>
          <w:color w:val="231F20"/>
          <w:spacing w:val="3"/>
        </w:rPr>
        <w:t xml:space="preserve">build cushion such </w:t>
      </w:r>
      <w:r>
        <w:rPr>
          <w:color w:val="231F20"/>
        </w:rPr>
        <w:t xml:space="preserve">as a </w:t>
      </w:r>
      <w:r>
        <w:rPr>
          <w:color w:val="231F20"/>
          <w:spacing w:val="3"/>
        </w:rPr>
        <w:t xml:space="preserve">large stock </w:t>
      </w:r>
      <w:r>
        <w:rPr>
          <w:color w:val="231F20"/>
          <w:spacing w:val="4"/>
        </w:rPr>
        <w:t xml:space="preserve">of </w:t>
      </w:r>
      <w:r>
        <w:rPr>
          <w:color w:val="231F20"/>
          <w:spacing w:val="3"/>
        </w:rPr>
        <w:t>international</w:t>
      </w:r>
      <w:r>
        <w:rPr>
          <w:color w:val="231F20"/>
          <w:spacing w:val="12"/>
        </w:rPr>
        <w:t xml:space="preserve"> </w:t>
      </w:r>
      <w:r>
        <w:rPr>
          <w:color w:val="231F20"/>
          <w:spacing w:val="3"/>
        </w:rPr>
        <w:t>reserves</w:t>
      </w:r>
      <w:r>
        <w:rPr>
          <w:color w:val="231F20"/>
          <w:spacing w:val="13"/>
        </w:rPr>
        <w:t xml:space="preserve"> </w:t>
      </w:r>
      <w:r>
        <w:rPr>
          <w:color w:val="231F20"/>
        </w:rPr>
        <w:t>to</w:t>
      </w:r>
      <w:r>
        <w:rPr>
          <w:color w:val="231F20"/>
          <w:spacing w:val="13"/>
        </w:rPr>
        <w:t xml:space="preserve"> </w:t>
      </w:r>
      <w:r>
        <w:rPr>
          <w:color w:val="231F20"/>
          <w:spacing w:val="3"/>
        </w:rPr>
        <w:t>improve</w:t>
      </w:r>
      <w:r>
        <w:rPr>
          <w:color w:val="231F20"/>
          <w:spacing w:val="12"/>
        </w:rPr>
        <w:t xml:space="preserve"> </w:t>
      </w:r>
      <w:r>
        <w:rPr>
          <w:color w:val="231F20"/>
          <w:spacing w:val="2"/>
        </w:rPr>
        <w:t>the</w:t>
      </w:r>
      <w:r>
        <w:rPr>
          <w:color w:val="231F20"/>
          <w:spacing w:val="13"/>
        </w:rPr>
        <w:t xml:space="preserve"> </w:t>
      </w:r>
      <w:r>
        <w:rPr>
          <w:color w:val="231F20"/>
          <w:spacing w:val="3"/>
        </w:rPr>
        <w:t>resilience</w:t>
      </w:r>
      <w:r>
        <w:rPr>
          <w:color w:val="231F20"/>
          <w:spacing w:val="13"/>
        </w:rPr>
        <w:t xml:space="preserve"> </w:t>
      </w:r>
      <w:r>
        <w:rPr>
          <w:color w:val="231F20"/>
        </w:rPr>
        <w:t>of</w:t>
      </w:r>
      <w:r>
        <w:rPr>
          <w:color w:val="231F20"/>
          <w:spacing w:val="12"/>
        </w:rPr>
        <w:t xml:space="preserve"> </w:t>
      </w:r>
      <w:r>
        <w:rPr>
          <w:color w:val="231F20"/>
          <w:spacing w:val="2"/>
        </w:rPr>
        <w:t>the</w:t>
      </w:r>
      <w:r>
        <w:rPr>
          <w:color w:val="231F20"/>
          <w:spacing w:val="13"/>
        </w:rPr>
        <w:t xml:space="preserve"> </w:t>
      </w:r>
      <w:r>
        <w:rPr>
          <w:color w:val="231F20"/>
          <w:spacing w:val="3"/>
        </w:rPr>
        <w:t>economy</w:t>
      </w:r>
      <w:r>
        <w:rPr>
          <w:color w:val="231F20"/>
          <w:spacing w:val="13"/>
        </w:rPr>
        <w:t xml:space="preserve"> </w:t>
      </w:r>
      <w:r>
        <w:rPr>
          <w:color w:val="231F20"/>
        </w:rPr>
        <w:t>to</w:t>
      </w:r>
      <w:r>
        <w:rPr>
          <w:color w:val="231F20"/>
          <w:spacing w:val="13"/>
        </w:rPr>
        <w:t xml:space="preserve"> </w:t>
      </w:r>
      <w:r>
        <w:rPr>
          <w:color w:val="231F20"/>
          <w:spacing w:val="4"/>
        </w:rPr>
        <w:t>shocks.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In the aftermath of the Mexican crisis, many thought that the days of managed exchange rate systems were over. However, most countries were able to go through the Mexican crisis without modifying their ex- change rate systems. The evidence to date shows th</w:t>
      </w:r>
      <w:r>
        <w:rPr>
          <w:color w:val="231F20"/>
        </w:rPr>
        <w:t>at in capital markets have been selective since the Mexican episode and that fundamentals mat- ter. Thus, there are indications that officially determined exchange rates can be managed successfully within a consistent macroeconomic policy framework.</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spacing w:val="3"/>
        </w:rPr>
        <w:t>Since</w:t>
      </w:r>
      <w:r>
        <w:rPr>
          <w:color w:val="231F20"/>
          <w:spacing w:val="3"/>
        </w:rPr>
        <w:t xml:space="preserve"> managing </w:t>
      </w:r>
      <w:r>
        <w:rPr>
          <w:color w:val="231F20"/>
          <w:spacing w:val="2"/>
        </w:rPr>
        <w:t xml:space="preserve">the </w:t>
      </w:r>
      <w:r>
        <w:rPr>
          <w:color w:val="231F20"/>
          <w:spacing w:val="3"/>
        </w:rPr>
        <w:t xml:space="preserve">exchange rate indeed seems </w:t>
      </w:r>
      <w:r>
        <w:rPr>
          <w:color w:val="231F20"/>
        </w:rPr>
        <w:t xml:space="preserve">to be </w:t>
      </w:r>
      <w:r>
        <w:rPr>
          <w:color w:val="231F20"/>
          <w:spacing w:val="4"/>
        </w:rPr>
        <w:t xml:space="preserve">the </w:t>
      </w:r>
      <w:r>
        <w:rPr>
          <w:color w:val="231F20"/>
          <w:spacing w:val="3"/>
        </w:rPr>
        <w:t xml:space="preserve">preference </w:t>
      </w:r>
      <w:r>
        <w:rPr>
          <w:color w:val="231F20"/>
        </w:rPr>
        <w:t xml:space="preserve">of </w:t>
      </w:r>
      <w:r>
        <w:rPr>
          <w:color w:val="231F20"/>
          <w:spacing w:val="3"/>
        </w:rPr>
        <w:t xml:space="preserve">most developing countries, </w:t>
      </w:r>
      <w:r>
        <w:rPr>
          <w:color w:val="231F20"/>
          <w:spacing w:val="2"/>
        </w:rPr>
        <w:t xml:space="preserve">the  </w:t>
      </w:r>
      <w:r>
        <w:rPr>
          <w:color w:val="231F20"/>
          <w:spacing w:val="3"/>
        </w:rPr>
        <w:t xml:space="preserve">issue  </w:t>
      </w:r>
      <w:r>
        <w:rPr>
          <w:color w:val="231F20"/>
        </w:rPr>
        <w:t xml:space="preserve">of  </w:t>
      </w:r>
      <w:r>
        <w:rPr>
          <w:color w:val="231F20"/>
          <w:spacing w:val="2"/>
        </w:rPr>
        <w:t xml:space="preserve">how  </w:t>
      </w:r>
      <w:r>
        <w:rPr>
          <w:color w:val="231F20"/>
        </w:rPr>
        <w:t xml:space="preserve">to  </w:t>
      </w:r>
      <w:r>
        <w:rPr>
          <w:color w:val="231F20"/>
          <w:spacing w:val="4"/>
        </w:rPr>
        <w:t xml:space="preserve">manage </w:t>
      </w:r>
      <w:r>
        <w:rPr>
          <w:color w:val="231F20"/>
          <w:spacing w:val="2"/>
        </w:rPr>
        <w:t xml:space="preserve">the </w:t>
      </w:r>
      <w:r>
        <w:rPr>
          <w:color w:val="231F20"/>
          <w:spacing w:val="3"/>
        </w:rPr>
        <w:t xml:space="preserve">rate </w:t>
      </w:r>
      <w:r>
        <w:rPr>
          <w:color w:val="231F20"/>
        </w:rPr>
        <w:t xml:space="preserve">in a </w:t>
      </w:r>
      <w:r>
        <w:rPr>
          <w:color w:val="231F20"/>
          <w:spacing w:val="3"/>
        </w:rPr>
        <w:t xml:space="preserve">financially integrated world become </w:t>
      </w:r>
      <w:r>
        <w:rPr>
          <w:color w:val="231F20"/>
        </w:rPr>
        <w:t xml:space="preserve">an </w:t>
      </w:r>
      <w:r>
        <w:rPr>
          <w:color w:val="231F20"/>
          <w:spacing w:val="3"/>
        </w:rPr>
        <w:t xml:space="preserve">important one. </w:t>
      </w:r>
      <w:r>
        <w:rPr>
          <w:color w:val="231F20"/>
          <w:spacing w:val="4"/>
        </w:rPr>
        <w:t xml:space="preserve">One </w:t>
      </w:r>
      <w:r>
        <w:rPr>
          <w:color w:val="231F20"/>
          <w:spacing w:val="2"/>
        </w:rPr>
        <w:t xml:space="preserve">way </w:t>
      </w:r>
      <w:r>
        <w:rPr>
          <w:color w:val="231F20"/>
        </w:rPr>
        <w:t xml:space="preserve">to  </w:t>
      </w:r>
      <w:r>
        <w:rPr>
          <w:color w:val="231F20"/>
          <w:spacing w:val="3"/>
        </w:rPr>
        <w:t xml:space="preserve">approach this problem </w:t>
      </w:r>
      <w:r>
        <w:rPr>
          <w:color w:val="231F20"/>
        </w:rPr>
        <w:t xml:space="preserve">is  to  </w:t>
      </w:r>
      <w:r>
        <w:rPr>
          <w:color w:val="231F20"/>
          <w:spacing w:val="3"/>
        </w:rPr>
        <w:t xml:space="preserve">consider </w:t>
      </w:r>
      <w:r>
        <w:rPr>
          <w:color w:val="231F20"/>
          <w:spacing w:val="2"/>
        </w:rPr>
        <w:t xml:space="preserve">the </w:t>
      </w:r>
      <w:r>
        <w:rPr>
          <w:color w:val="231F20"/>
          <w:spacing w:val="3"/>
        </w:rPr>
        <w:t xml:space="preserve">exchange </w:t>
      </w:r>
      <w:r>
        <w:rPr>
          <w:color w:val="231F20"/>
          <w:spacing w:val="3"/>
        </w:rPr>
        <w:t xml:space="preserve">rate </w:t>
      </w:r>
      <w:r>
        <w:rPr>
          <w:color w:val="231F20"/>
          <w:spacing w:val="4"/>
        </w:rPr>
        <w:t xml:space="preserve">regime    </w:t>
      </w:r>
      <w:r>
        <w:rPr>
          <w:color w:val="231F20"/>
        </w:rPr>
        <w:t xml:space="preserve">as </w:t>
      </w:r>
      <w:r>
        <w:rPr>
          <w:color w:val="231F20"/>
          <w:spacing w:val="3"/>
        </w:rPr>
        <w:t xml:space="preserve">consisting </w:t>
      </w:r>
      <w:r>
        <w:rPr>
          <w:color w:val="231F20"/>
        </w:rPr>
        <w:t xml:space="preserve">of a  </w:t>
      </w:r>
      <w:r>
        <w:rPr>
          <w:color w:val="231F20"/>
          <w:spacing w:val="3"/>
        </w:rPr>
        <w:t xml:space="preserve">band around </w:t>
      </w:r>
      <w:r>
        <w:rPr>
          <w:color w:val="231F20"/>
        </w:rPr>
        <w:t xml:space="preserve">a  </w:t>
      </w:r>
      <w:r>
        <w:rPr>
          <w:color w:val="231F20"/>
          <w:spacing w:val="3"/>
        </w:rPr>
        <w:t xml:space="preserve">moving central parity. </w:t>
      </w:r>
      <w:r>
        <w:rPr>
          <w:color w:val="231F20"/>
          <w:spacing w:val="2"/>
        </w:rPr>
        <w:t xml:space="preserve">The  </w:t>
      </w:r>
      <w:r>
        <w:rPr>
          <w:color w:val="231F20"/>
          <w:spacing w:val="4"/>
        </w:rPr>
        <w:t xml:space="preserve">decisions  </w:t>
      </w:r>
      <w:r>
        <w:rPr>
          <w:color w:val="231F20"/>
          <w:spacing w:val="3"/>
        </w:rPr>
        <w:t xml:space="preserve">that need </w:t>
      </w:r>
      <w:r>
        <w:rPr>
          <w:color w:val="231F20"/>
        </w:rPr>
        <w:t xml:space="preserve">to be </w:t>
      </w:r>
      <w:r>
        <w:rPr>
          <w:color w:val="231F20"/>
          <w:spacing w:val="3"/>
        </w:rPr>
        <w:t xml:space="preserve">made then consist </w:t>
      </w:r>
      <w:r>
        <w:rPr>
          <w:color w:val="231F20"/>
        </w:rPr>
        <w:t xml:space="preserve">of </w:t>
      </w:r>
      <w:r>
        <w:rPr>
          <w:color w:val="231F20"/>
          <w:spacing w:val="2"/>
        </w:rPr>
        <w:t xml:space="preserve">how </w:t>
      </w:r>
      <w:r>
        <w:rPr>
          <w:color w:val="231F20"/>
        </w:rPr>
        <w:t xml:space="preserve">to </w:t>
      </w:r>
      <w:r>
        <w:rPr>
          <w:color w:val="231F20"/>
          <w:spacing w:val="3"/>
        </w:rPr>
        <w:t xml:space="preserve">adjust </w:t>
      </w:r>
      <w:r>
        <w:rPr>
          <w:color w:val="231F20"/>
          <w:spacing w:val="2"/>
        </w:rPr>
        <w:t xml:space="preserve">the </w:t>
      </w:r>
      <w:r>
        <w:rPr>
          <w:color w:val="231F20"/>
          <w:spacing w:val="3"/>
        </w:rPr>
        <w:t xml:space="preserve">parity, </w:t>
      </w:r>
      <w:r>
        <w:rPr>
          <w:color w:val="231F20"/>
          <w:spacing w:val="2"/>
        </w:rPr>
        <w:t xml:space="preserve">how </w:t>
      </w:r>
      <w:r>
        <w:rPr>
          <w:color w:val="231F20"/>
          <w:spacing w:val="4"/>
        </w:rPr>
        <w:t xml:space="preserve">wide    </w:t>
      </w:r>
      <w:r>
        <w:rPr>
          <w:color w:val="231F20"/>
        </w:rPr>
        <w:t xml:space="preserve">to </w:t>
      </w:r>
      <w:r>
        <w:rPr>
          <w:color w:val="231F20"/>
          <w:spacing w:val="3"/>
        </w:rPr>
        <w:t xml:space="preserve">make </w:t>
      </w:r>
      <w:r>
        <w:rPr>
          <w:color w:val="231F20"/>
          <w:spacing w:val="2"/>
        </w:rPr>
        <w:t xml:space="preserve">the </w:t>
      </w:r>
      <w:r>
        <w:rPr>
          <w:color w:val="231F20"/>
          <w:spacing w:val="3"/>
        </w:rPr>
        <w:t xml:space="preserve">band, </w:t>
      </w:r>
      <w:r>
        <w:rPr>
          <w:color w:val="231F20"/>
          <w:spacing w:val="2"/>
        </w:rPr>
        <w:t xml:space="preserve">and how  </w:t>
      </w:r>
      <w:r>
        <w:rPr>
          <w:color w:val="231F20"/>
        </w:rPr>
        <w:t xml:space="preserve">to  </w:t>
      </w:r>
      <w:r>
        <w:rPr>
          <w:color w:val="231F20"/>
          <w:spacing w:val="3"/>
        </w:rPr>
        <w:t xml:space="preserve">intervene within </w:t>
      </w:r>
      <w:r>
        <w:rPr>
          <w:color w:val="231F20"/>
          <w:spacing w:val="2"/>
        </w:rPr>
        <w:t xml:space="preserve">the  </w:t>
      </w:r>
      <w:r>
        <w:rPr>
          <w:color w:val="231F20"/>
          <w:spacing w:val="3"/>
        </w:rPr>
        <w:t xml:space="preserve">band. </w:t>
      </w:r>
      <w:r>
        <w:rPr>
          <w:color w:val="231F20"/>
          <w:spacing w:val="2"/>
        </w:rPr>
        <w:t>The</w:t>
      </w:r>
      <w:r>
        <w:rPr>
          <w:color w:val="231F20"/>
          <w:spacing w:val="64"/>
        </w:rPr>
        <w:t xml:space="preserve"> </w:t>
      </w:r>
      <w:r>
        <w:rPr>
          <w:color w:val="231F20"/>
          <w:spacing w:val="4"/>
        </w:rPr>
        <w:t xml:space="preserve">objective </w:t>
      </w:r>
      <w:r>
        <w:rPr>
          <w:color w:val="231F20"/>
        </w:rPr>
        <w:t xml:space="preserve">of </w:t>
      </w:r>
      <w:r>
        <w:rPr>
          <w:color w:val="231F20"/>
          <w:spacing w:val="3"/>
        </w:rPr>
        <w:t>central parity s</w:t>
      </w:r>
      <w:r>
        <w:rPr>
          <w:color w:val="231F20"/>
          <w:spacing w:val="3"/>
        </w:rPr>
        <w:t xml:space="preserve">hould </w:t>
      </w:r>
      <w:r>
        <w:rPr>
          <w:color w:val="231F20"/>
        </w:rPr>
        <w:t xml:space="preserve">be to </w:t>
      </w:r>
      <w:r>
        <w:rPr>
          <w:color w:val="231F20"/>
          <w:spacing w:val="3"/>
        </w:rPr>
        <w:t xml:space="preserve">maintain </w:t>
      </w:r>
      <w:r>
        <w:rPr>
          <w:color w:val="231F20"/>
          <w:spacing w:val="2"/>
        </w:rPr>
        <w:t xml:space="preserve">the </w:t>
      </w:r>
      <w:r>
        <w:rPr>
          <w:color w:val="231F20"/>
          <w:spacing w:val="3"/>
        </w:rPr>
        <w:t xml:space="preserve">competitiveness. This </w:t>
      </w:r>
      <w:r>
        <w:rPr>
          <w:color w:val="231F20"/>
          <w:spacing w:val="4"/>
        </w:rPr>
        <w:t xml:space="preserve">means </w:t>
      </w:r>
      <w:r>
        <w:rPr>
          <w:color w:val="231F20"/>
          <w:spacing w:val="3"/>
        </w:rPr>
        <w:t xml:space="preserve">adjusting </w:t>
      </w:r>
      <w:r>
        <w:rPr>
          <w:color w:val="231F20"/>
          <w:spacing w:val="2"/>
        </w:rPr>
        <w:t xml:space="preserve">the </w:t>
      </w:r>
      <w:r>
        <w:rPr>
          <w:color w:val="231F20"/>
          <w:spacing w:val="3"/>
        </w:rPr>
        <w:t xml:space="preserve">parity </w:t>
      </w:r>
      <w:r>
        <w:rPr>
          <w:color w:val="231F20"/>
          <w:spacing w:val="2"/>
        </w:rPr>
        <w:t xml:space="preserve">not </w:t>
      </w:r>
      <w:r>
        <w:rPr>
          <w:color w:val="231F20"/>
          <w:spacing w:val="3"/>
        </w:rPr>
        <w:t xml:space="preserve">only </w:t>
      </w:r>
      <w:r>
        <w:rPr>
          <w:color w:val="231F20"/>
        </w:rPr>
        <w:t xml:space="preserve">in </w:t>
      </w:r>
      <w:r>
        <w:rPr>
          <w:color w:val="231F20"/>
          <w:spacing w:val="3"/>
        </w:rPr>
        <w:t xml:space="preserve">accordance with </w:t>
      </w:r>
      <w:r>
        <w:rPr>
          <w:color w:val="231F20"/>
          <w:spacing w:val="2"/>
        </w:rPr>
        <w:t xml:space="preserve">the </w:t>
      </w:r>
      <w:r>
        <w:rPr>
          <w:color w:val="231F20"/>
          <w:spacing w:val="3"/>
        </w:rPr>
        <w:t>domestic</w:t>
      </w:r>
      <w:r>
        <w:rPr>
          <w:color w:val="231F20"/>
          <w:spacing w:val="11"/>
        </w:rPr>
        <w:t xml:space="preserve"> </w:t>
      </w:r>
      <w:r>
        <w:rPr>
          <w:color w:val="231F20"/>
          <w:spacing w:val="4"/>
        </w:rPr>
        <w:t>foreign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39" style="position:absolute;left:0;text-align:left;z-index:251783680;mso-position-horizontal-relative:page;mso-position-vertical-relative:page" from="445.05pt,69.45pt" to="445.05pt,771pt" strokecolor="#d7d9da" strokeweight="5pt">
            <w10:wrap anchorx="page" anchory="page"/>
          </v:line>
        </w:pict>
      </w:r>
      <w:r w:rsidR="004404A8">
        <w:rPr>
          <w:color w:val="231F20"/>
          <w:spacing w:val="3"/>
        </w:rPr>
        <w:t xml:space="preserve">inflation differential </w:t>
      </w:r>
      <w:r w:rsidR="004404A8">
        <w:rPr>
          <w:color w:val="231F20"/>
          <w:spacing w:val="2"/>
        </w:rPr>
        <w:t xml:space="preserve">but </w:t>
      </w:r>
      <w:r w:rsidR="004404A8">
        <w:rPr>
          <w:color w:val="231F20"/>
          <w:spacing w:val="3"/>
        </w:rPr>
        <w:t xml:space="preserve">also </w:t>
      </w:r>
      <w:r w:rsidR="004404A8">
        <w:rPr>
          <w:color w:val="231F20"/>
        </w:rPr>
        <w:t xml:space="preserve">in </w:t>
      </w:r>
      <w:r w:rsidR="004404A8">
        <w:rPr>
          <w:color w:val="231F20"/>
          <w:spacing w:val="3"/>
        </w:rPr>
        <w:t xml:space="preserve">accordance with changes </w:t>
      </w:r>
      <w:r w:rsidR="004404A8">
        <w:rPr>
          <w:color w:val="231F20"/>
        </w:rPr>
        <w:t xml:space="preserve">in </w:t>
      </w:r>
      <w:r w:rsidR="004404A8">
        <w:rPr>
          <w:color w:val="231F20"/>
          <w:spacing w:val="4"/>
        </w:rPr>
        <w:t xml:space="preserve">underlying </w:t>
      </w:r>
      <w:r w:rsidR="004404A8">
        <w:rPr>
          <w:color w:val="231F20"/>
          <w:spacing w:val="3"/>
        </w:rPr>
        <w:t xml:space="preserve">equilibrium real exchange rates, which </w:t>
      </w:r>
      <w:r w:rsidR="004404A8">
        <w:rPr>
          <w:color w:val="231F20"/>
          <w:spacing w:val="2"/>
        </w:rPr>
        <w:t xml:space="preserve">are </w:t>
      </w:r>
      <w:r w:rsidR="004404A8">
        <w:rPr>
          <w:color w:val="231F20"/>
          <w:spacing w:val="3"/>
        </w:rPr>
        <w:t xml:space="preserve">given </w:t>
      </w:r>
      <w:r w:rsidR="004404A8">
        <w:rPr>
          <w:color w:val="231F20"/>
        </w:rPr>
        <w:t xml:space="preserve">by  </w:t>
      </w:r>
      <w:r w:rsidR="004404A8">
        <w:rPr>
          <w:color w:val="231F20"/>
          <w:spacing w:val="3"/>
        </w:rPr>
        <w:t xml:space="preserve">permanent </w:t>
      </w:r>
      <w:r w:rsidR="004404A8">
        <w:rPr>
          <w:color w:val="231F20"/>
          <w:spacing w:val="4"/>
        </w:rPr>
        <w:t xml:space="preserve">changes   </w:t>
      </w:r>
      <w:r w:rsidR="004404A8">
        <w:rPr>
          <w:color w:val="231F20"/>
        </w:rPr>
        <w:t xml:space="preserve">in </w:t>
      </w:r>
      <w:r w:rsidR="004404A8">
        <w:rPr>
          <w:color w:val="231F20"/>
          <w:spacing w:val="3"/>
        </w:rPr>
        <w:t xml:space="preserve">fundamental factors such </w:t>
      </w:r>
      <w:r w:rsidR="004404A8">
        <w:rPr>
          <w:color w:val="231F20"/>
        </w:rPr>
        <w:t xml:space="preserve">as </w:t>
      </w:r>
      <w:r w:rsidR="004404A8">
        <w:rPr>
          <w:color w:val="231F20"/>
          <w:spacing w:val="3"/>
        </w:rPr>
        <w:t xml:space="preserve">terms </w:t>
      </w:r>
      <w:r w:rsidR="004404A8">
        <w:rPr>
          <w:color w:val="231F20"/>
        </w:rPr>
        <w:t xml:space="preserve">of </w:t>
      </w:r>
      <w:r w:rsidR="004404A8">
        <w:rPr>
          <w:color w:val="231F20"/>
          <w:spacing w:val="3"/>
        </w:rPr>
        <w:t xml:space="preserve">trade, commercial policy, </w:t>
      </w:r>
      <w:r w:rsidR="004404A8">
        <w:rPr>
          <w:color w:val="231F20"/>
          <w:spacing w:val="4"/>
        </w:rPr>
        <w:t xml:space="preserve">fiscal </w:t>
      </w:r>
      <w:r w:rsidR="004404A8">
        <w:rPr>
          <w:color w:val="231F20"/>
          <w:spacing w:val="3"/>
        </w:rPr>
        <w:t xml:space="preserve">policy, </w:t>
      </w:r>
      <w:r w:rsidR="004404A8">
        <w:rPr>
          <w:color w:val="231F20"/>
          <w:spacing w:val="2"/>
        </w:rPr>
        <w:t xml:space="preserve">and </w:t>
      </w:r>
      <w:r w:rsidR="004404A8">
        <w:rPr>
          <w:color w:val="231F20"/>
          <w:spacing w:val="3"/>
        </w:rPr>
        <w:t xml:space="preserve">condition </w:t>
      </w:r>
      <w:r w:rsidR="004404A8">
        <w:rPr>
          <w:color w:val="231F20"/>
        </w:rPr>
        <w:t xml:space="preserve">in </w:t>
      </w:r>
      <w:r w:rsidR="004404A8">
        <w:rPr>
          <w:color w:val="231F20"/>
          <w:spacing w:val="3"/>
        </w:rPr>
        <w:t xml:space="preserve">external financial market. Since </w:t>
      </w:r>
      <w:r w:rsidR="004404A8">
        <w:rPr>
          <w:color w:val="231F20"/>
          <w:spacing w:val="2"/>
        </w:rPr>
        <w:t xml:space="preserve">the </w:t>
      </w:r>
      <w:r w:rsidR="004404A8">
        <w:rPr>
          <w:color w:val="231F20"/>
          <w:spacing w:val="3"/>
        </w:rPr>
        <w:t xml:space="preserve">central </w:t>
      </w:r>
      <w:r w:rsidR="004404A8">
        <w:rPr>
          <w:color w:val="231F20"/>
          <w:spacing w:val="4"/>
        </w:rPr>
        <w:t xml:space="preserve">parity </w:t>
      </w:r>
      <w:r w:rsidR="004404A8">
        <w:rPr>
          <w:color w:val="231F20"/>
          <w:spacing w:val="3"/>
        </w:rPr>
        <w:t xml:space="preserve">seeks </w:t>
      </w:r>
      <w:r w:rsidR="004404A8">
        <w:rPr>
          <w:color w:val="231F20"/>
        </w:rPr>
        <w:t xml:space="preserve">to </w:t>
      </w:r>
      <w:r w:rsidR="004404A8">
        <w:rPr>
          <w:color w:val="231F20"/>
          <w:spacing w:val="3"/>
        </w:rPr>
        <w:t xml:space="preserve">track </w:t>
      </w:r>
      <w:r w:rsidR="004404A8">
        <w:rPr>
          <w:color w:val="231F20"/>
          <w:spacing w:val="2"/>
        </w:rPr>
        <w:t xml:space="preserve">the </w:t>
      </w:r>
      <w:r w:rsidR="004404A8">
        <w:rPr>
          <w:color w:val="231F20"/>
          <w:spacing w:val="3"/>
        </w:rPr>
        <w:t xml:space="preserve">long-run equilibrium real exchange rate, </w:t>
      </w:r>
      <w:r w:rsidR="004404A8">
        <w:rPr>
          <w:color w:val="231F20"/>
          <w:spacing w:val="2"/>
        </w:rPr>
        <w:t xml:space="preserve">the </w:t>
      </w:r>
      <w:r w:rsidR="004404A8">
        <w:rPr>
          <w:color w:val="231F20"/>
          <w:spacing w:val="4"/>
        </w:rPr>
        <w:t>desirabl</w:t>
      </w:r>
      <w:r w:rsidR="004404A8">
        <w:rPr>
          <w:color w:val="231F20"/>
          <w:spacing w:val="4"/>
        </w:rPr>
        <w:t xml:space="preserve">e </w:t>
      </w:r>
      <w:r w:rsidR="004404A8">
        <w:rPr>
          <w:color w:val="231F20"/>
          <w:spacing w:val="3"/>
        </w:rPr>
        <w:t xml:space="preserve">width </w:t>
      </w:r>
      <w:r w:rsidR="004404A8">
        <w:rPr>
          <w:color w:val="231F20"/>
        </w:rPr>
        <w:t xml:space="preserve">of </w:t>
      </w:r>
      <w:r w:rsidR="004404A8">
        <w:rPr>
          <w:color w:val="231F20"/>
          <w:spacing w:val="2"/>
        </w:rPr>
        <w:t xml:space="preserve">the </w:t>
      </w:r>
      <w:r w:rsidR="004404A8">
        <w:rPr>
          <w:color w:val="231F20"/>
          <w:spacing w:val="3"/>
        </w:rPr>
        <w:t xml:space="preserve">band depends  </w:t>
      </w:r>
      <w:r w:rsidR="004404A8">
        <w:rPr>
          <w:color w:val="231F20"/>
        </w:rPr>
        <w:t xml:space="preserve">on  </w:t>
      </w:r>
      <w:r w:rsidR="004404A8">
        <w:rPr>
          <w:color w:val="231F20"/>
          <w:spacing w:val="2"/>
        </w:rPr>
        <w:t xml:space="preserve">the  </w:t>
      </w:r>
      <w:r w:rsidR="004404A8">
        <w:rPr>
          <w:color w:val="231F20"/>
          <w:spacing w:val="3"/>
        </w:rPr>
        <w:t xml:space="preserve">value  </w:t>
      </w:r>
      <w:r w:rsidR="004404A8">
        <w:rPr>
          <w:color w:val="231F20"/>
        </w:rPr>
        <w:t xml:space="preserve">to  </w:t>
      </w:r>
      <w:r w:rsidR="004404A8">
        <w:rPr>
          <w:color w:val="231F20"/>
          <w:spacing w:val="2"/>
        </w:rPr>
        <w:t xml:space="preserve">the  </w:t>
      </w:r>
      <w:r w:rsidR="004404A8">
        <w:rPr>
          <w:color w:val="231F20"/>
          <w:spacing w:val="3"/>
        </w:rPr>
        <w:t xml:space="preserve">domestic  economy  </w:t>
      </w:r>
      <w:r w:rsidR="004404A8">
        <w:rPr>
          <w:color w:val="231F20"/>
          <w:spacing w:val="4"/>
        </w:rPr>
        <w:t xml:space="preserve">of </w:t>
      </w:r>
      <w:r w:rsidR="004404A8">
        <w:rPr>
          <w:color w:val="231F20"/>
        </w:rPr>
        <w:t xml:space="preserve">an </w:t>
      </w:r>
      <w:r w:rsidR="004404A8">
        <w:rPr>
          <w:color w:val="231F20"/>
          <w:spacing w:val="3"/>
        </w:rPr>
        <w:t xml:space="preserve">independent domestic  monetary  policy.  </w:t>
      </w:r>
      <w:r w:rsidR="004404A8">
        <w:rPr>
          <w:color w:val="231F20"/>
          <w:spacing w:val="2"/>
        </w:rPr>
        <w:t xml:space="preserve">The  </w:t>
      </w:r>
      <w:r w:rsidR="004404A8">
        <w:rPr>
          <w:color w:val="231F20"/>
          <w:spacing w:val="3"/>
        </w:rPr>
        <w:t xml:space="preserve">larger  </w:t>
      </w:r>
      <w:r w:rsidR="004404A8">
        <w:rPr>
          <w:color w:val="231F20"/>
          <w:spacing w:val="2"/>
        </w:rPr>
        <w:t xml:space="preserve">the  </w:t>
      </w:r>
      <w:r w:rsidR="004404A8">
        <w:rPr>
          <w:color w:val="231F20"/>
          <w:spacing w:val="3"/>
        </w:rPr>
        <w:t xml:space="preserve">scope  </w:t>
      </w:r>
      <w:r w:rsidR="004404A8">
        <w:rPr>
          <w:color w:val="231F20"/>
          <w:spacing w:val="4"/>
        </w:rPr>
        <w:t xml:space="preserve">for  </w:t>
      </w:r>
      <w:r w:rsidR="004404A8">
        <w:rPr>
          <w:color w:val="231F20"/>
          <w:spacing w:val="2"/>
        </w:rPr>
        <w:t xml:space="preserve">the  </w:t>
      </w:r>
      <w:r w:rsidR="004404A8">
        <w:rPr>
          <w:color w:val="231F20"/>
          <w:spacing w:val="3"/>
        </w:rPr>
        <w:t xml:space="preserve">exchange rate </w:t>
      </w:r>
      <w:r w:rsidR="004404A8">
        <w:rPr>
          <w:color w:val="231F20"/>
        </w:rPr>
        <w:t>to</w:t>
      </w:r>
      <w:r w:rsidR="004404A8">
        <w:rPr>
          <w:color w:val="231F20"/>
          <w:spacing w:val="60"/>
        </w:rPr>
        <w:t xml:space="preserve"> </w:t>
      </w:r>
      <w:r w:rsidR="004404A8">
        <w:rPr>
          <w:color w:val="231F20"/>
          <w:spacing w:val="3"/>
        </w:rPr>
        <w:t xml:space="preserve">deviate from </w:t>
      </w:r>
      <w:r w:rsidR="004404A8">
        <w:rPr>
          <w:color w:val="231F20"/>
          <w:spacing w:val="2"/>
        </w:rPr>
        <w:t>its</w:t>
      </w:r>
      <w:r w:rsidR="004404A8">
        <w:rPr>
          <w:color w:val="231F20"/>
          <w:spacing w:val="64"/>
        </w:rPr>
        <w:t xml:space="preserve"> </w:t>
      </w:r>
      <w:r w:rsidR="004404A8">
        <w:rPr>
          <w:color w:val="231F20"/>
          <w:spacing w:val="3"/>
        </w:rPr>
        <w:t xml:space="preserve">central parity that </w:t>
      </w:r>
      <w:r w:rsidR="004404A8">
        <w:rPr>
          <w:color w:val="231F20"/>
          <w:spacing w:val="2"/>
        </w:rPr>
        <w:t>is,</w:t>
      </w:r>
      <w:r w:rsidR="004404A8">
        <w:rPr>
          <w:color w:val="231F20"/>
          <w:spacing w:val="64"/>
        </w:rPr>
        <w:t xml:space="preserve"> </w:t>
      </w:r>
      <w:r w:rsidR="004404A8">
        <w:rPr>
          <w:color w:val="231F20"/>
          <w:spacing w:val="2"/>
        </w:rPr>
        <w:t>the</w:t>
      </w:r>
      <w:r w:rsidR="004404A8">
        <w:rPr>
          <w:color w:val="231F20"/>
          <w:spacing w:val="64"/>
        </w:rPr>
        <w:t xml:space="preserve"> </w:t>
      </w:r>
      <w:r w:rsidR="004404A8">
        <w:rPr>
          <w:color w:val="231F20"/>
          <w:spacing w:val="4"/>
        </w:rPr>
        <w:t xml:space="preserve">wider   </w:t>
      </w:r>
      <w:r w:rsidR="004404A8">
        <w:rPr>
          <w:color w:val="231F20"/>
          <w:spacing w:val="2"/>
        </w:rPr>
        <w:t xml:space="preserve">the </w:t>
      </w:r>
      <w:r w:rsidR="004404A8">
        <w:rPr>
          <w:color w:val="231F20"/>
          <w:spacing w:val="3"/>
        </w:rPr>
        <w:t xml:space="preserve">band-the greater </w:t>
      </w:r>
      <w:r w:rsidR="004404A8">
        <w:rPr>
          <w:color w:val="231F20"/>
          <w:spacing w:val="2"/>
        </w:rPr>
        <w:t xml:space="preserve">the </w:t>
      </w:r>
      <w:r w:rsidR="004404A8">
        <w:rPr>
          <w:color w:val="231F20"/>
          <w:spacing w:val="3"/>
        </w:rPr>
        <w:t xml:space="preserve">scope </w:t>
      </w:r>
      <w:r w:rsidR="004404A8">
        <w:rPr>
          <w:color w:val="231F20"/>
          <w:spacing w:val="2"/>
        </w:rPr>
        <w:t xml:space="preserve">for </w:t>
      </w:r>
      <w:r w:rsidR="004404A8">
        <w:rPr>
          <w:color w:val="231F20"/>
        </w:rPr>
        <w:t xml:space="preserve">an </w:t>
      </w:r>
      <w:r w:rsidR="004404A8">
        <w:rPr>
          <w:color w:val="231F20"/>
          <w:spacing w:val="3"/>
        </w:rPr>
        <w:t xml:space="preserve">independent domestic </w:t>
      </w:r>
      <w:r w:rsidR="004404A8">
        <w:rPr>
          <w:color w:val="231F20"/>
          <w:spacing w:val="4"/>
        </w:rPr>
        <w:t xml:space="preserve">monetary </w:t>
      </w:r>
      <w:r w:rsidR="004404A8">
        <w:rPr>
          <w:color w:val="231F20"/>
          <w:spacing w:val="3"/>
        </w:rPr>
        <w:t xml:space="preserve">policy, </w:t>
      </w:r>
      <w:r w:rsidR="004404A8">
        <w:rPr>
          <w:color w:val="231F20"/>
        </w:rPr>
        <w:t xml:space="preserve">In </w:t>
      </w:r>
      <w:r w:rsidR="004404A8">
        <w:rPr>
          <w:color w:val="231F20"/>
          <w:spacing w:val="3"/>
        </w:rPr>
        <w:t xml:space="preserve">turn, </w:t>
      </w:r>
      <w:r w:rsidR="004404A8">
        <w:rPr>
          <w:color w:val="231F20"/>
          <w:spacing w:val="2"/>
        </w:rPr>
        <w:t xml:space="preserve">the </w:t>
      </w:r>
      <w:r w:rsidR="004404A8">
        <w:rPr>
          <w:color w:val="231F20"/>
          <w:spacing w:val="3"/>
        </w:rPr>
        <w:t xml:space="preserve">usefulness </w:t>
      </w:r>
      <w:r w:rsidR="004404A8">
        <w:rPr>
          <w:color w:val="231F20"/>
        </w:rPr>
        <w:t xml:space="preserve">of an </w:t>
      </w:r>
      <w:r w:rsidR="004404A8">
        <w:rPr>
          <w:color w:val="231F20"/>
          <w:spacing w:val="3"/>
        </w:rPr>
        <w:t xml:space="preserve">independent monetary policy </w:t>
      </w:r>
      <w:r w:rsidR="004404A8">
        <w:rPr>
          <w:color w:val="231F20"/>
          <w:spacing w:val="4"/>
        </w:rPr>
        <w:t xml:space="preserve">for </w:t>
      </w:r>
      <w:r w:rsidR="004404A8">
        <w:rPr>
          <w:color w:val="231F20"/>
          <w:spacing w:val="3"/>
        </w:rPr>
        <w:t xml:space="preserve">reducing volatility depends </w:t>
      </w:r>
      <w:r w:rsidR="004404A8">
        <w:rPr>
          <w:color w:val="231F20"/>
        </w:rPr>
        <w:t xml:space="preserve">on </w:t>
      </w:r>
      <w:r w:rsidR="004404A8">
        <w:rPr>
          <w:color w:val="231F20"/>
          <w:spacing w:val="2"/>
        </w:rPr>
        <w:t xml:space="preserve">the </w:t>
      </w:r>
      <w:r w:rsidR="004404A8">
        <w:rPr>
          <w:color w:val="231F20"/>
          <w:spacing w:val="3"/>
        </w:rPr>
        <w:t xml:space="preserve">availability </w:t>
      </w:r>
      <w:r w:rsidR="004404A8">
        <w:rPr>
          <w:color w:val="231F20"/>
        </w:rPr>
        <w:t xml:space="preserve">of </w:t>
      </w:r>
      <w:r w:rsidR="004404A8">
        <w:rPr>
          <w:color w:val="231F20"/>
          <w:spacing w:val="3"/>
        </w:rPr>
        <w:t xml:space="preserve">alternative </w:t>
      </w:r>
      <w:r w:rsidR="004404A8">
        <w:rPr>
          <w:color w:val="231F20"/>
          <w:spacing w:val="4"/>
        </w:rPr>
        <w:t xml:space="preserve">stabilization </w:t>
      </w:r>
      <w:r w:rsidR="004404A8">
        <w:rPr>
          <w:color w:val="231F20"/>
          <w:spacing w:val="3"/>
        </w:rPr>
        <w:t xml:space="preserve">instruments </w:t>
      </w:r>
      <w:r w:rsidR="004404A8">
        <w:rPr>
          <w:color w:val="231F20"/>
        </w:rPr>
        <w:t xml:space="preserve">(a </w:t>
      </w:r>
      <w:r w:rsidR="004404A8">
        <w:rPr>
          <w:color w:val="231F20"/>
          <w:spacing w:val="3"/>
        </w:rPr>
        <w:t xml:space="preserve">flexible fiscal policy) </w:t>
      </w:r>
      <w:r w:rsidR="004404A8">
        <w:rPr>
          <w:color w:val="231F20"/>
          <w:spacing w:val="2"/>
        </w:rPr>
        <w:t xml:space="preserve">and </w:t>
      </w:r>
      <w:r w:rsidR="004404A8">
        <w:rPr>
          <w:color w:val="231F20"/>
        </w:rPr>
        <w:t xml:space="preserve">on </w:t>
      </w:r>
      <w:r w:rsidR="004404A8">
        <w:rPr>
          <w:color w:val="231F20"/>
          <w:spacing w:val="2"/>
        </w:rPr>
        <w:t xml:space="preserve">the </w:t>
      </w:r>
      <w:r w:rsidR="004404A8">
        <w:rPr>
          <w:color w:val="231F20"/>
          <w:spacing w:val="3"/>
        </w:rPr>
        <w:t xml:space="preserve">sources </w:t>
      </w:r>
      <w:r w:rsidR="004404A8">
        <w:rPr>
          <w:color w:val="231F20"/>
        </w:rPr>
        <w:t xml:space="preserve">of </w:t>
      </w:r>
      <w:r w:rsidR="004404A8">
        <w:rPr>
          <w:color w:val="231F20"/>
          <w:spacing w:val="3"/>
        </w:rPr>
        <w:t xml:space="preserve">shocks </w:t>
      </w:r>
      <w:r w:rsidR="004404A8">
        <w:rPr>
          <w:color w:val="231F20"/>
        </w:rPr>
        <w:t xml:space="preserve">to </w:t>
      </w:r>
      <w:r w:rsidR="004404A8">
        <w:rPr>
          <w:color w:val="231F20"/>
          <w:spacing w:val="4"/>
        </w:rPr>
        <w:t>t</w:t>
      </w:r>
      <w:r w:rsidR="004404A8">
        <w:rPr>
          <w:color w:val="231F20"/>
          <w:spacing w:val="4"/>
        </w:rPr>
        <w:t xml:space="preserve">he </w:t>
      </w:r>
      <w:r w:rsidR="004404A8">
        <w:rPr>
          <w:color w:val="231F20"/>
          <w:spacing w:val="3"/>
        </w:rPr>
        <w:t xml:space="preserve">economy. </w:t>
      </w:r>
      <w:r w:rsidR="004404A8">
        <w:rPr>
          <w:color w:val="231F20"/>
          <w:spacing w:val="2"/>
        </w:rPr>
        <w:t xml:space="preserve">The </w:t>
      </w:r>
      <w:r w:rsidR="004404A8">
        <w:rPr>
          <w:color w:val="231F20"/>
          <w:spacing w:val="3"/>
        </w:rPr>
        <w:t xml:space="preserve">traditional analysis </w:t>
      </w:r>
      <w:r w:rsidR="004404A8">
        <w:rPr>
          <w:color w:val="231F20"/>
        </w:rPr>
        <w:t xml:space="preserve">of </w:t>
      </w:r>
      <w:r w:rsidR="004404A8">
        <w:rPr>
          <w:color w:val="231F20"/>
          <w:spacing w:val="3"/>
        </w:rPr>
        <w:t xml:space="preserve">this issue focuses </w:t>
      </w:r>
      <w:r w:rsidR="004404A8">
        <w:rPr>
          <w:color w:val="231F20"/>
        </w:rPr>
        <w:t xml:space="preserve">on </w:t>
      </w:r>
      <w:r w:rsidR="004404A8">
        <w:rPr>
          <w:color w:val="231F20"/>
          <w:spacing w:val="2"/>
        </w:rPr>
        <w:t xml:space="preserve">the </w:t>
      </w:r>
      <w:r w:rsidR="004404A8">
        <w:rPr>
          <w:color w:val="231F20"/>
          <w:spacing w:val="4"/>
        </w:rPr>
        <w:t xml:space="preserve">implications </w:t>
      </w:r>
      <w:r w:rsidR="004404A8">
        <w:rPr>
          <w:color w:val="231F20"/>
        </w:rPr>
        <w:t xml:space="preserve">of </w:t>
      </w:r>
      <w:r w:rsidR="004404A8">
        <w:rPr>
          <w:color w:val="231F20"/>
          <w:spacing w:val="3"/>
        </w:rPr>
        <w:t xml:space="preserve">shocks </w:t>
      </w:r>
      <w:r w:rsidR="004404A8">
        <w:rPr>
          <w:color w:val="231F20"/>
        </w:rPr>
        <w:t xml:space="preserve">in </w:t>
      </w:r>
      <w:r w:rsidR="004404A8">
        <w:rPr>
          <w:color w:val="231F20"/>
          <w:spacing w:val="2"/>
        </w:rPr>
        <w:t xml:space="preserve">the </w:t>
      </w:r>
      <w:r w:rsidR="004404A8">
        <w:rPr>
          <w:color w:val="231F20"/>
          <w:spacing w:val="3"/>
        </w:rPr>
        <w:t xml:space="preserve">domestic money (nominal) </w:t>
      </w:r>
      <w:r w:rsidR="004404A8">
        <w:rPr>
          <w:color w:val="231F20"/>
          <w:spacing w:val="2"/>
        </w:rPr>
        <w:t xml:space="preserve">and </w:t>
      </w:r>
      <w:r w:rsidR="004404A8">
        <w:rPr>
          <w:color w:val="231F20"/>
          <w:spacing w:val="3"/>
        </w:rPr>
        <w:t xml:space="preserve">goods (real) markets, </w:t>
      </w:r>
      <w:r w:rsidR="004404A8">
        <w:rPr>
          <w:color w:val="231F20"/>
          <w:spacing w:val="4"/>
        </w:rPr>
        <w:t xml:space="preserve">the </w:t>
      </w:r>
      <w:r w:rsidR="004404A8">
        <w:rPr>
          <w:color w:val="231F20"/>
          <w:spacing w:val="3"/>
        </w:rPr>
        <w:t xml:space="preserve">standard prescription being that, holding fiscal policy constant, </w:t>
      </w:r>
      <w:r w:rsidR="004404A8">
        <w:rPr>
          <w:color w:val="231F20"/>
          <w:spacing w:val="4"/>
        </w:rPr>
        <w:t xml:space="preserve">domestic </w:t>
      </w:r>
      <w:r w:rsidR="004404A8">
        <w:rPr>
          <w:color w:val="231F20"/>
          <w:spacing w:val="3"/>
        </w:rPr>
        <w:t xml:space="preserve">real shocks call </w:t>
      </w:r>
      <w:r w:rsidR="004404A8">
        <w:rPr>
          <w:color w:val="231F20"/>
          <w:spacing w:val="2"/>
        </w:rPr>
        <w:t xml:space="preserve">for </w:t>
      </w:r>
      <w:r w:rsidR="004404A8">
        <w:rPr>
          <w:color w:val="231F20"/>
          <w:spacing w:val="3"/>
        </w:rPr>
        <w:t xml:space="preserve">exchange </w:t>
      </w:r>
      <w:r w:rsidR="004404A8">
        <w:rPr>
          <w:color w:val="231F20"/>
          <w:spacing w:val="3"/>
        </w:rPr>
        <w:t xml:space="preserve">rate flexibility, while domestic </w:t>
      </w:r>
      <w:r w:rsidR="004404A8">
        <w:rPr>
          <w:color w:val="231F20"/>
          <w:spacing w:val="4"/>
        </w:rPr>
        <w:t xml:space="preserve">nominal </w:t>
      </w:r>
      <w:r w:rsidR="004404A8">
        <w:rPr>
          <w:color w:val="231F20"/>
          <w:spacing w:val="3"/>
        </w:rPr>
        <w:t xml:space="preserve">shocks call </w:t>
      </w:r>
      <w:r w:rsidR="004404A8">
        <w:rPr>
          <w:color w:val="231F20"/>
          <w:spacing w:val="2"/>
        </w:rPr>
        <w:t xml:space="preserve">for </w:t>
      </w:r>
      <w:r w:rsidR="004404A8">
        <w:rPr>
          <w:color w:val="231F20"/>
          <w:spacing w:val="3"/>
        </w:rPr>
        <w:t xml:space="preserve">fixed exchange rates. This suggests that </w:t>
      </w:r>
      <w:r w:rsidR="004404A8">
        <w:rPr>
          <w:color w:val="231F20"/>
        </w:rPr>
        <w:t xml:space="preserve">if </w:t>
      </w:r>
      <w:r w:rsidR="004404A8">
        <w:rPr>
          <w:color w:val="231F20"/>
          <w:spacing w:val="3"/>
        </w:rPr>
        <w:t xml:space="preserve">fiscal policy </w:t>
      </w:r>
      <w:r w:rsidR="004404A8">
        <w:rPr>
          <w:color w:val="231F20"/>
          <w:spacing w:val="4"/>
        </w:rPr>
        <w:t xml:space="preserve">is </w:t>
      </w:r>
      <w:r w:rsidR="004404A8">
        <w:rPr>
          <w:color w:val="231F20"/>
          <w:spacing w:val="2"/>
        </w:rPr>
        <w:t xml:space="preserve">not </w:t>
      </w:r>
      <w:r w:rsidR="004404A8">
        <w:rPr>
          <w:color w:val="231F20"/>
          <w:spacing w:val="3"/>
        </w:rPr>
        <w:t xml:space="preserve">available </w:t>
      </w:r>
      <w:r w:rsidR="004404A8">
        <w:rPr>
          <w:color w:val="231F20"/>
          <w:spacing w:val="2"/>
        </w:rPr>
        <w:t xml:space="preserve">(or </w:t>
      </w:r>
      <w:r w:rsidR="004404A8">
        <w:rPr>
          <w:color w:val="231F20"/>
        </w:rPr>
        <w:t xml:space="preserve">is </w:t>
      </w:r>
      <w:r w:rsidR="004404A8">
        <w:rPr>
          <w:color w:val="231F20"/>
          <w:spacing w:val="3"/>
        </w:rPr>
        <w:t xml:space="preserve">costly </w:t>
      </w:r>
      <w:r w:rsidR="004404A8">
        <w:rPr>
          <w:color w:val="231F20"/>
        </w:rPr>
        <w:t xml:space="preserve">to </w:t>
      </w:r>
      <w:r w:rsidR="004404A8">
        <w:rPr>
          <w:color w:val="231F20"/>
          <w:spacing w:val="3"/>
        </w:rPr>
        <w:t xml:space="preserve">use) </w:t>
      </w:r>
      <w:r w:rsidR="004404A8">
        <w:rPr>
          <w:color w:val="231F20"/>
        </w:rPr>
        <w:t xml:space="preserve">as a </w:t>
      </w:r>
      <w:r w:rsidR="004404A8">
        <w:rPr>
          <w:color w:val="231F20"/>
          <w:spacing w:val="3"/>
        </w:rPr>
        <w:t xml:space="preserve">stabilization instrument, countries </w:t>
      </w:r>
      <w:r w:rsidR="004404A8">
        <w:rPr>
          <w:color w:val="231F20"/>
          <w:spacing w:val="4"/>
        </w:rPr>
        <w:t xml:space="preserve">in </w:t>
      </w:r>
      <w:r w:rsidR="004404A8">
        <w:rPr>
          <w:color w:val="231F20"/>
          <w:spacing w:val="3"/>
        </w:rPr>
        <w:t>which domestic real shocks predominate should adopt fairly</w:t>
      </w:r>
      <w:r w:rsidR="004404A8">
        <w:rPr>
          <w:color w:val="231F20"/>
          <w:spacing w:val="3"/>
        </w:rPr>
        <w:t xml:space="preserve"> wide </w:t>
      </w:r>
      <w:r w:rsidR="004404A8">
        <w:rPr>
          <w:color w:val="231F20"/>
          <w:spacing w:val="4"/>
        </w:rPr>
        <w:t xml:space="preserve">bands, </w:t>
      </w:r>
      <w:r w:rsidR="004404A8">
        <w:rPr>
          <w:color w:val="231F20"/>
          <w:spacing w:val="3"/>
        </w:rPr>
        <w:t xml:space="preserve">while those </w:t>
      </w:r>
      <w:r w:rsidR="004404A8">
        <w:rPr>
          <w:color w:val="231F20"/>
        </w:rPr>
        <w:t xml:space="preserve">in </w:t>
      </w:r>
      <w:r w:rsidR="004404A8">
        <w:rPr>
          <w:color w:val="231F20"/>
          <w:spacing w:val="3"/>
        </w:rPr>
        <w:t xml:space="preserve">which domestic nominal  shocks  </w:t>
      </w:r>
      <w:r w:rsidR="004404A8">
        <w:rPr>
          <w:color w:val="231F20"/>
          <w:spacing w:val="2"/>
        </w:rPr>
        <w:t xml:space="preserve">are  </w:t>
      </w:r>
      <w:r w:rsidR="004404A8">
        <w:rPr>
          <w:color w:val="231F20"/>
          <w:spacing w:val="3"/>
        </w:rPr>
        <w:t xml:space="preserve">dominant  </w:t>
      </w:r>
      <w:r w:rsidR="004404A8">
        <w:rPr>
          <w:color w:val="231F20"/>
          <w:spacing w:val="4"/>
        </w:rPr>
        <w:t xml:space="preserve">should  </w:t>
      </w:r>
      <w:r w:rsidR="004404A8">
        <w:rPr>
          <w:color w:val="231F20"/>
          <w:spacing w:val="3"/>
        </w:rPr>
        <w:t xml:space="preserve">keep </w:t>
      </w:r>
      <w:r w:rsidR="004404A8">
        <w:rPr>
          <w:color w:val="231F20"/>
          <w:spacing w:val="2"/>
        </w:rPr>
        <w:t xml:space="preserve">the </w:t>
      </w:r>
      <w:r w:rsidR="004404A8">
        <w:rPr>
          <w:color w:val="231F20"/>
          <w:spacing w:val="3"/>
        </w:rPr>
        <w:t xml:space="preserve">exchange rate close </w:t>
      </w:r>
      <w:r w:rsidR="004404A8">
        <w:rPr>
          <w:color w:val="231F20"/>
        </w:rPr>
        <w:t xml:space="preserve">to </w:t>
      </w:r>
      <w:r w:rsidR="004404A8">
        <w:rPr>
          <w:color w:val="231F20"/>
          <w:spacing w:val="2"/>
        </w:rPr>
        <w:t xml:space="preserve">its </w:t>
      </w:r>
      <w:r w:rsidR="004404A8">
        <w:rPr>
          <w:color w:val="231F20"/>
          <w:spacing w:val="3"/>
        </w:rPr>
        <w:t xml:space="preserve">central parity. With </w:t>
      </w:r>
      <w:r w:rsidR="004404A8">
        <w:rPr>
          <w:color w:val="231F20"/>
        </w:rPr>
        <w:t xml:space="preserve">a </w:t>
      </w:r>
      <w:r w:rsidR="004404A8">
        <w:rPr>
          <w:color w:val="231F20"/>
          <w:spacing w:val="3"/>
        </w:rPr>
        <w:t xml:space="preserve">flexible </w:t>
      </w:r>
      <w:r w:rsidR="004404A8">
        <w:rPr>
          <w:color w:val="231F20"/>
          <w:spacing w:val="4"/>
        </w:rPr>
        <w:t xml:space="preserve">fiscal </w:t>
      </w:r>
      <w:r w:rsidR="004404A8">
        <w:rPr>
          <w:color w:val="231F20"/>
          <w:spacing w:val="3"/>
        </w:rPr>
        <w:t xml:space="preserve">policy, however, domestic real shocks </w:t>
      </w:r>
      <w:r w:rsidR="004404A8">
        <w:rPr>
          <w:color w:val="231F20"/>
          <w:spacing w:val="2"/>
        </w:rPr>
        <w:t xml:space="preserve">can </w:t>
      </w:r>
      <w:r w:rsidR="004404A8">
        <w:rPr>
          <w:color w:val="231F20"/>
        </w:rPr>
        <w:t xml:space="preserve">be </w:t>
      </w:r>
      <w:r w:rsidR="004404A8">
        <w:rPr>
          <w:color w:val="231F20"/>
          <w:spacing w:val="3"/>
        </w:rPr>
        <w:t xml:space="preserve">countered through </w:t>
      </w:r>
      <w:r w:rsidR="004404A8">
        <w:rPr>
          <w:color w:val="231F20"/>
          <w:spacing w:val="4"/>
        </w:rPr>
        <w:t xml:space="preserve">fiscal </w:t>
      </w:r>
      <w:r w:rsidR="004404A8">
        <w:rPr>
          <w:color w:val="231F20"/>
          <w:spacing w:val="3"/>
        </w:rPr>
        <w:t xml:space="preserve">adjustments, thereby diminishing </w:t>
      </w:r>
      <w:r w:rsidR="004404A8">
        <w:rPr>
          <w:color w:val="231F20"/>
          <w:spacing w:val="2"/>
        </w:rPr>
        <w:t xml:space="preserve">the </w:t>
      </w:r>
      <w:r w:rsidR="004404A8">
        <w:rPr>
          <w:color w:val="231F20"/>
          <w:spacing w:val="3"/>
        </w:rPr>
        <w:t xml:space="preserve">value </w:t>
      </w:r>
      <w:r w:rsidR="004404A8">
        <w:rPr>
          <w:color w:val="231F20"/>
        </w:rPr>
        <w:t xml:space="preserve">of </w:t>
      </w:r>
      <w:r w:rsidR="004404A8">
        <w:rPr>
          <w:color w:val="231F20"/>
          <w:spacing w:val="3"/>
        </w:rPr>
        <w:t xml:space="preserve">independent </w:t>
      </w:r>
      <w:r w:rsidR="004404A8">
        <w:rPr>
          <w:color w:val="231F20"/>
          <w:spacing w:val="4"/>
        </w:rPr>
        <w:t xml:space="preserve">monetary </w:t>
      </w:r>
      <w:r w:rsidR="004404A8">
        <w:rPr>
          <w:color w:val="231F20"/>
          <w:spacing w:val="3"/>
        </w:rPr>
        <w:t xml:space="preserve">policy </w:t>
      </w:r>
      <w:r w:rsidR="004404A8">
        <w:rPr>
          <w:color w:val="231F20"/>
        </w:rPr>
        <w:t xml:space="preserve">as a </w:t>
      </w:r>
      <w:r w:rsidR="004404A8">
        <w:rPr>
          <w:color w:val="231F20"/>
          <w:spacing w:val="3"/>
        </w:rPr>
        <w:t xml:space="preserve">stabilization instrument. Thus </w:t>
      </w:r>
      <w:r w:rsidR="004404A8">
        <w:rPr>
          <w:color w:val="231F20"/>
          <w:spacing w:val="2"/>
        </w:rPr>
        <w:t xml:space="preserve">the </w:t>
      </w:r>
      <w:r w:rsidR="004404A8">
        <w:rPr>
          <w:color w:val="231F20"/>
          <w:spacing w:val="3"/>
        </w:rPr>
        <w:t xml:space="preserve">adoption </w:t>
      </w:r>
      <w:r w:rsidR="004404A8">
        <w:rPr>
          <w:color w:val="231F20"/>
        </w:rPr>
        <w:t xml:space="preserve">of a </w:t>
      </w:r>
      <w:r w:rsidR="004404A8">
        <w:rPr>
          <w:color w:val="231F20"/>
          <w:spacing w:val="3"/>
        </w:rPr>
        <w:t xml:space="preserve">fairly </w:t>
      </w:r>
      <w:r w:rsidR="004404A8">
        <w:rPr>
          <w:color w:val="231F20"/>
          <w:spacing w:val="4"/>
        </w:rPr>
        <w:t xml:space="preserve">narrow </w:t>
      </w:r>
      <w:r w:rsidR="004404A8">
        <w:rPr>
          <w:color w:val="231F20"/>
          <w:spacing w:val="3"/>
        </w:rPr>
        <w:t xml:space="preserve">band </w:t>
      </w:r>
      <w:r w:rsidR="004404A8">
        <w:rPr>
          <w:color w:val="231F20"/>
        </w:rPr>
        <w:t xml:space="preserve">is </w:t>
      </w:r>
      <w:r w:rsidR="004404A8">
        <w:rPr>
          <w:color w:val="231F20"/>
          <w:spacing w:val="3"/>
        </w:rPr>
        <w:t xml:space="preserve">more likely </w:t>
      </w:r>
      <w:r w:rsidR="004404A8">
        <w:rPr>
          <w:color w:val="231F20"/>
        </w:rPr>
        <w:t xml:space="preserve">to be </w:t>
      </w:r>
      <w:r w:rsidR="004404A8">
        <w:rPr>
          <w:color w:val="231F20"/>
          <w:spacing w:val="3"/>
        </w:rPr>
        <w:t xml:space="preserve">consistent with </w:t>
      </w:r>
      <w:r w:rsidR="004404A8">
        <w:rPr>
          <w:color w:val="231F20"/>
          <w:spacing w:val="2"/>
        </w:rPr>
        <w:t xml:space="preserve">the </w:t>
      </w:r>
      <w:r w:rsidR="004404A8">
        <w:rPr>
          <w:color w:val="231F20"/>
          <w:spacing w:val="3"/>
        </w:rPr>
        <w:t xml:space="preserve">stabilization objective </w:t>
      </w:r>
      <w:r w:rsidR="004404A8">
        <w:rPr>
          <w:color w:val="231F20"/>
        </w:rPr>
        <w:t xml:space="preserve">if </w:t>
      </w:r>
      <w:r w:rsidR="004404A8">
        <w:rPr>
          <w:color w:val="231F20"/>
          <w:spacing w:val="4"/>
        </w:rPr>
        <w:t xml:space="preserve">fiscal </w:t>
      </w:r>
      <w:r w:rsidR="004404A8">
        <w:rPr>
          <w:color w:val="231F20"/>
          <w:spacing w:val="3"/>
        </w:rPr>
        <w:t xml:space="preserve">policy </w:t>
      </w:r>
      <w:r w:rsidR="004404A8">
        <w:rPr>
          <w:color w:val="231F20"/>
        </w:rPr>
        <w:t xml:space="preserve">is </w:t>
      </w:r>
      <w:r w:rsidR="004404A8">
        <w:rPr>
          <w:color w:val="231F20"/>
          <w:spacing w:val="3"/>
        </w:rPr>
        <w:t xml:space="preserve">available </w:t>
      </w:r>
      <w:r w:rsidR="004404A8">
        <w:rPr>
          <w:color w:val="231F20"/>
        </w:rPr>
        <w:t xml:space="preserve">as a </w:t>
      </w:r>
      <w:r w:rsidR="004404A8">
        <w:rPr>
          <w:color w:val="231F20"/>
          <w:spacing w:val="3"/>
        </w:rPr>
        <w:t>stabiliza</w:t>
      </w:r>
      <w:r w:rsidR="004404A8">
        <w:rPr>
          <w:color w:val="231F20"/>
          <w:spacing w:val="3"/>
        </w:rPr>
        <w:t>tion</w:t>
      </w:r>
      <w:r w:rsidR="004404A8">
        <w:rPr>
          <w:color w:val="231F20"/>
          <w:spacing w:val="29"/>
        </w:rPr>
        <w:t xml:space="preserve"> </w:t>
      </w:r>
      <w:r w:rsidR="004404A8">
        <w:rPr>
          <w:color w:val="231F20"/>
          <w:spacing w:val="4"/>
        </w:rPr>
        <w:t>instrument.</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 xml:space="preserve">Regarding intervention within </w:t>
      </w:r>
      <w:r>
        <w:rPr>
          <w:color w:val="231F20"/>
          <w:spacing w:val="2"/>
          <w:w w:val="105"/>
        </w:rPr>
        <w:t xml:space="preserve">the </w:t>
      </w:r>
      <w:r>
        <w:rPr>
          <w:color w:val="231F20"/>
          <w:spacing w:val="3"/>
          <w:w w:val="105"/>
        </w:rPr>
        <w:t xml:space="preserve">band, </w:t>
      </w:r>
      <w:r>
        <w:rPr>
          <w:color w:val="231F20"/>
          <w:spacing w:val="2"/>
          <w:w w:val="105"/>
        </w:rPr>
        <w:t xml:space="preserve">the </w:t>
      </w:r>
      <w:r>
        <w:rPr>
          <w:color w:val="231F20"/>
          <w:spacing w:val="3"/>
          <w:w w:val="105"/>
        </w:rPr>
        <w:t xml:space="preserve">logic </w:t>
      </w:r>
      <w:r>
        <w:rPr>
          <w:color w:val="231F20"/>
          <w:w w:val="105"/>
        </w:rPr>
        <w:t xml:space="preserve">of </w:t>
      </w:r>
      <w:r>
        <w:rPr>
          <w:color w:val="231F20"/>
          <w:spacing w:val="3"/>
          <w:w w:val="105"/>
        </w:rPr>
        <w:t xml:space="preserve">this </w:t>
      </w:r>
      <w:r>
        <w:rPr>
          <w:color w:val="231F20"/>
          <w:spacing w:val="4"/>
          <w:w w:val="105"/>
        </w:rPr>
        <w:t xml:space="preserve">analysis </w:t>
      </w:r>
      <w:r>
        <w:rPr>
          <w:color w:val="231F20"/>
          <w:spacing w:val="3"/>
          <w:w w:val="105"/>
        </w:rPr>
        <w:t>suggests</w:t>
      </w:r>
      <w:r>
        <w:rPr>
          <w:color w:val="231F20"/>
          <w:spacing w:val="-33"/>
          <w:w w:val="105"/>
        </w:rPr>
        <w:t xml:space="preserve"> </w:t>
      </w:r>
      <w:r>
        <w:rPr>
          <w:color w:val="231F20"/>
          <w:spacing w:val="3"/>
          <w:w w:val="105"/>
        </w:rPr>
        <w:t>that</w:t>
      </w:r>
      <w:r>
        <w:rPr>
          <w:color w:val="231F20"/>
          <w:spacing w:val="-33"/>
          <w:w w:val="105"/>
        </w:rPr>
        <w:t xml:space="preserve"> </w:t>
      </w:r>
      <w:r>
        <w:rPr>
          <w:color w:val="231F20"/>
          <w:spacing w:val="2"/>
          <w:w w:val="105"/>
        </w:rPr>
        <w:t>for</w:t>
      </w:r>
      <w:r>
        <w:rPr>
          <w:color w:val="231F20"/>
          <w:spacing w:val="-33"/>
          <w:w w:val="105"/>
        </w:rPr>
        <w:t xml:space="preserve"> </w:t>
      </w:r>
      <w:r>
        <w:rPr>
          <w:color w:val="231F20"/>
          <w:w w:val="105"/>
        </w:rPr>
        <w:t>a</w:t>
      </w:r>
      <w:r>
        <w:rPr>
          <w:color w:val="231F20"/>
          <w:spacing w:val="-33"/>
          <w:w w:val="105"/>
        </w:rPr>
        <w:t xml:space="preserve"> </w:t>
      </w:r>
      <w:r>
        <w:rPr>
          <w:color w:val="231F20"/>
          <w:spacing w:val="3"/>
          <w:w w:val="105"/>
        </w:rPr>
        <w:t>given</w:t>
      </w:r>
      <w:r>
        <w:rPr>
          <w:color w:val="231F20"/>
          <w:spacing w:val="-33"/>
          <w:w w:val="105"/>
        </w:rPr>
        <w:t xml:space="preserve"> </w:t>
      </w:r>
      <w:r>
        <w:rPr>
          <w:color w:val="231F20"/>
          <w:spacing w:val="3"/>
          <w:w w:val="105"/>
        </w:rPr>
        <w:t>band</w:t>
      </w:r>
      <w:r>
        <w:rPr>
          <w:color w:val="231F20"/>
          <w:spacing w:val="-33"/>
          <w:w w:val="105"/>
        </w:rPr>
        <w:t xml:space="preserve"> </w:t>
      </w:r>
      <w:r>
        <w:rPr>
          <w:color w:val="231F20"/>
          <w:spacing w:val="3"/>
          <w:w w:val="105"/>
        </w:rPr>
        <w:t>width,</w:t>
      </w:r>
      <w:r>
        <w:rPr>
          <w:color w:val="231F20"/>
          <w:spacing w:val="-33"/>
          <w:w w:val="105"/>
        </w:rPr>
        <w:t xml:space="preserve"> </w:t>
      </w:r>
      <w:r>
        <w:rPr>
          <w:color w:val="231F20"/>
          <w:spacing w:val="3"/>
          <w:w w:val="105"/>
        </w:rPr>
        <w:t>active</w:t>
      </w:r>
      <w:r>
        <w:rPr>
          <w:color w:val="231F20"/>
          <w:spacing w:val="-32"/>
          <w:w w:val="105"/>
        </w:rPr>
        <w:t xml:space="preserve"> </w:t>
      </w:r>
      <w:r>
        <w:rPr>
          <w:color w:val="231F20"/>
          <w:spacing w:val="3"/>
          <w:w w:val="105"/>
        </w:rPr>
        <w:t>intervention</w:t>
      </w:r>
      <w:r>
        <w:rPr>
          <w:color w:val="231F20"/>
          <w:spacing w:val="-33"/>
          <w:w w:val="105"/>
        </w:rPr>
        <w:t xml:space="preserve"> </w:t>
      </w:r>
      <w:r>
        <w:rPr>
          <w:color w:val="231F20"/>
          <w:spacing w:val="3"/>
          <w:w w:val="105"/>
        </w:rPr>
        <w:t>should</w:t>
      </w:r>
      <w:r>
        <w:rPr>
          <w:color w:val="231F20"/>
          <w:spacing w:val="-33"/>
          <w:w w:val="105"/>
        </w:rPr>
        <w:t xml:space="preserve"> </w:t>
      </w:r>
      <w:r>
        <w:rPr>
          <w:color w:val="231F20"/>
          <w:spacing w:val="4"/>
          <w:w w:val="105"/>
        </w:rPr>
        <w:t xml:space="preserve">accompany </w:t>
      </w:r>
      <w:r>
        <w:rPr>
          <w:color w:val="231F20"/>
          <w:spacing w:val="3"/>
          <w:w w:val="105"/>
        </w:rPr>
        <w:t>nominal</w:t>
      </w:r>
      <w:r>
        <w:rPr>
          <w:color w:val="231F20"/>
          <w:spacing w:val="-24"/>
          <w:w w:val="105"/>
        </w:rPr>
        <w:t xml:space="preserve"> </w:t>
      </w:r>
      <w:r>
        <w:rPr>
          <w:color w:val="231F20"/>
          <w:spacing w:val="3"/>
          <w:w w:val="105"/>
        </w:rPr>
        <w:t>shocks,</w:t>
      </w:r>
      <w:r>
        <w:rPr>
          <w:color w:val="231F20"/>
          <w:spacing w:val="-23"/>
          <w:w w:val="105"/>
        </w:rPr>
        <w:t xml:space="preserve"> </w:t>
      </w:r>
      <w:r>
        <w:rPr>
          <w:color w:val="231F20"/>
          <w:spacing w:val="3"/>
          <w:w w:val="105"/>
        </w:rPr>
        <w:t>whereas</w:t>
      </w:r>
      <w:r>
        <w:rPr>
          <w:color w:val="231F20"/>
          <w:spacing w:val="-23"/>
          <w:w w:val="105"/>
        </w:rPr>
        <w:t xml:space="preserve"> </w:t>
      </w:r>
      <w:r>
        <w:rPr>
          <w:color w:val="231F20"/>
          <w:spacing w:val="3"/>
          <w:w w:val="105"/>
        </w:rPr>
        <w:t>real</w:t>
      </w:r>
      <w:r>
        <w:rPr>
          <w:color w:val="231F20"/>
          <w:spacing w:val="-24"/>
          <w:w w:val="105"/>
        </w:rPr>
        <w:t xml:space="preserve"> </w:t>
      </w:r>
      <w:r>
        <w:rPr>
          <w:color w:val="231F20"/>
          <w:spacing w:val="3"/>
          <w:w w:val="105"/>
        </w:rPr>
        <w:t>shocks</w:t>
      </w:r>
      <w:r>
        <w:rPr>
          <w:color w:val="231F20"/>
          <w:spacing w:val="-23"/>
          <w:w w:val="105"/>
        </w:rPr>
        <w:t xml:space="preserve"> </w:t>
      </w:r>
      <w:r>
        <w:rPr>
          <w:color w:val="231F20"/>
          <w:spacing w:val="3"/>
          <w:w w:val="105"/>
        </w:rPr>
        <w:t>instead</w:t>
      </w:r>
      <w:r>
        <w:rPr>
          <w:color w:val="231F20"/>
          <w:spacing w:val="-23"/>
          <w:w w:val="105"/>
        </w:rPr>
        <w:t xml:space="preserve"> </w:t>
      </w:r>
      <w:r>
        <w:rPr>
          <w:color w:val="231F20"/>
          <w:spacing w:val="3"/>
          <w:w w:val="105"/>
        </w:rPr>
        <w:t>call</w:t>
      </w:r>
      <w:r>
        <w:rPr>
          <w:color w:val="231F20"/>
          <w:spacing w:val="-24"/>
          <w:w w:val="105"/>
        </w:rPr>
        <w:t xml:space="preserve"> </w:t>
      </w:r>
      <w:r>
        <w:rPr>
          <w:color w:val="231F20"/>
          <w:spacing w:val="2"/>
          <w:w w:val="105"/>
        </w:rPr>
        <w:t>for</w:t>
      </w:r>
      <w:r>
        <w:rPr>
          <w:color w:val="231F20"/>
          <w:spacing w:val="-23"/>
          <w:w w:val="105"/>
        </w:rPr>
        <w:t xml:space="preserve"> </w:t>
      </w:r>
      <w:r>
        <w:rPr>
          <w:color w:val="231F20"/>
          <w:spacing w:val="3"/>
          <w:w w:val="105"/>
        </w:rPr>
        <w:t>some</w:t>
      </w:r>
      <w:r>
        <w:rPr>
          <w:color w:val="231F20"/>
          <w:spacing w:val="-23"/>
          <w:w w:val="105"/>
        </w:rPr>
        <w:t xml:space="preserve"> </w:t>
      </w:r>
      <w:r>
        <w:rPr>
          <w:color w:val="231F20"/>
          <w:spacing w:val="3"/>
          <w:w w:val="105"/>
        </w:rPr>
        <w:t>combination</w:t>
      </w:r>
      <w:r>
        <w:rPr>
          <w:color w:val="231F20"/>
          <w:spacing w:val="-23"/>
          <w:w w:val="105"/>
        </w:rPr>
        <w:t xml:space="preserve"> </w:t>
      </w:r>
      <w:r>
        <w:rPr>
          <w:color w:val="231F20"/>
          <w:spacing w:val="4"/>
          <w:w w:val="105"/>
        </w:rPr>
        <w:t xml:space="preserve">of </w:t>
      </w:r>
      <w:r>
        <w:rPr>
          <w:color w:val="231F20"/>
          <w:spacing w:val="3"/>
          <w:w w:val="105"/>
        </w:rPr>
        <w:t xml:space="preserve">exchange rate </w:t>
      </w:r>
      <w:r>
        <w:rPr>
          <w:color w:val="231F20"/>
          <w:spacing w:val="2"/>
          <w:w w:val="105"/>
        </w:rPr>
        <w:t xml:space="preserve">and </w:t>
      </w:r>
      <w:r>
        <w:rPr>
          <w:color w:val="231F20"/>
          <w:spacing w:val="3"/>
          <w:w w:val="105"/>
        </w:rPr>
        <w:t xml:space="preserve">fiscal adjustment. ‘Consider, however, </w:t>
      </w:r>
      <w:r>
        <w:rPr>
          <w:color w:val="231F20"/>
          <w:w w:val="105"/>
        </w:rPr>
        <w:t xml:space="preserve">an </w:t>
      </w:r>
      <w:r>
        <w:rPr>
          <w:color w:val="231F20"/>
          <w:spacing w:val="4"/>
          <w:w w:val="105"/>
        </w:rPr>
        <w:t xml:space="preserve">alternative </w:t>
      </w:r>
      <w:r>
        <w:rPr>
          <w:color w:val="231F20"/>
          <w:spacing w:val="3"/>
          <w:w w:val="105"/>
        </w:rPr>
        <w:t>source</w:t>
      </w:r>
      <w:r>
        <w:rPr>
          <w:color w:val="231F20"/>
          <w:spacing w:val="-3"/>
          <w:w w:val="105"/>
        </w:rPr>
        <w:t xml:space="preserve"> </w:t>
      </w:r>
      <w:r>
        <w:rPr>
          <w:color w:val="231F20"/>
          <w:w w:val="105"/>
        </w:rPr>
        <w:t>of</w:t>
      </w:r>
      <w:r>
        <w:rPr>
          <w:color w:val="231F20"/>
          <w:spacing w:val="-3"/>
          <w:w w:val="105"/>
        </w:rPr>
        <w:t xml:space="preserve"> </w:t>
      </w:r>
      <w:r>
        <w:rPr>
          <w:color w:val="231F20"/>
          <w:spacing w:val="3"/>
          <w:w w:val="105"/>
        </w:rPr>
        <w:t>shock</w:t>
      </w:r>
      <w:r>
        <w:rPr>
          <w:color w:val="231F20"/>
          <w:spacing w:val="-2"/>
          <w:w w:val="105"/>
        </w:rPr>
        <w:t xml:space="preserve"> </w:t>
      </w:r>
      <w:r>
        <w:rPr>
          <w:color w:val="231F20"/>
          <w:spacing w:val="3"/>
          <w:w w:val="105"/>
        </w:rPr>
        <w:t>that</w:t>
      </w:r>
      <w:r>
        <w:rPr>
          <w:color w:val="231F20"/>
          <w:spacing w:val="-3"/>
          <w:w w:val="105"/>
        </w:rPr>
        <w:t xml:space="preserve"> </w:t>
      </w:r>
      <w:r>
        <w:rPr>
          <w:color w:val="231F20"/>
          <w:spacing w:val="2"/>
          <w:w w:val="105"/>
        </w:rPr>
        <w:t>is,</w:t>
      </w:r>
      <w:r>
        <w:rPr>
          <w:color w:val="231F20"/>
          <w:spacing w:val="-3"/>
          <w:w w:val="105"/>
        </w:rPr>
        <w:t xml:space="preserve"> </w:t>
      </w:r>
      <w:r>
        <w:rPr>
          <w:color w:val="231F20"/>
          <w:spacing w:val="3"/>
          <w:w w:val="105"/>
        </w:rPr>
        <w:t>“pure”</w:t>
      </w:r>
      <w:r>
        <w:rPr>
          <w:color w:val="231F20"/>
          <w:spacing w:val="-2"/>
          <w:w w:val="105"/>
        </w:rPr>
        <w:t xml:space="preserve"> </w:t>
      </w:r>
      <w:r>
        <w:rPr>
          <w:color w:val="231F20"/>
          <w:spacing w:val="3"/>
          <w:w w:val="105"/>
        </w:rPr>
        <w:t>external</w:t>
      </w:r>
      <w:r>
        <w:rPr>
          <w:color w:val="231F20"/>
          <w:spacing w:val="-3"/>
          <w:w w:val="105"/>
        </w:rPr>
        <w:t xml:space="preserve"> </w:t>
      </w:r>
      <w:r>
        <w:rPr>
          <w:color w:val="231F20"/>
          <w:spacing w:val="3"/>
          <w:w w:val="105"/>
        </w:rPr>
        <w:t>financial</w:t>
      </w:r>
      <w:r>
        <w:rPr>
          <w:color w:val="231F20"/>
          <w:spacing w:val="-2"/>
          <w:w w:val="105"/>
        </w:rPr>
        <w:t xml:space="preserve"> </w:t>
      </w:r>
      <w:r>
        <w:rPr>
          <w:color w:val="231F20"/>
          <w:spacing w:val="3"/>
          <w:w w:val="105"/>
        </w:rPr>
        <w:t>shocks,</w:t>
      </w:r>
      <w:r>
        <w:rPr>
          <w:color w:val="231F20"/>
          <w:spacing w:val="-3"/>
          <w:w w:val="105"/>
        </w:rPr>
        <w:t xml:space="preserve"> </w:t>
      </w:r>
      <w:r>
        <w:rPr>
          <w:color w:val="231F20"/>
          <w:spacing w:val="2"/>
          <w:w w:val="105"/>
        </w:rPr>
        <w:t>say</w:t>
      </w:r>
      <w:r>
        <w:rPr>
          <w:color w:val="231F20"/>
          <w:spacing w:val="-3"/>
          <w:w w:val="105"/>
        </w:rPr>
        <w:t xml:space="preserve"> </w:t>
      </w:r>
      <w:r>
        <w:rPr>
          <w:color w:val="231F20"/>
          <w:w w:val="105"/>
        </w:rPr>
        <w:t>in</w:t>
      </w:r>
      <w:r>
        <w:rPr>
          <w:color w:val="231F20"/>
          <w:spacing w:val="-2"/>
          <w:w w:val="105"/>
        </w:rPr>
        <w:t xml:space="preserve"> </w:t>
      </w:r>
      <w:r>
        <w:rPr>
          <w:color w:val="231F20"/>
          <w:spacing w:val="2"/>
          <w:w w:val="105"/>
        </w:rPr>
        <w:t>the</w:t>
      </w:r>
      <w:r>
        <w:rPr>
          <w:color w:val="231F20"/>
          <w:spacing w:val="-3"/>
          <w:w w:val="105"/>
        </w:rPr>
        <w:t xml:space="preserve"> </w:t>
      </w:r>
      <w:r>
        <w:rPr>
          <w:color w:val="231F20"/>
          <w:spacing w:val="4"/>
          <w:w w:val="105"/>
        </w:rPr>
        <w:t xml:space="preserve">form </w:t>
      </w:r>
      <w:r>
        <w:rPr>
          <w:color w:val="231F20"/>
          <w:w w:val="105"/>
        </w:rPr>
        <w:t xml:space="preserve">of </w:t>
      </w:r>
      <w:r>
        <w:rPr>
          <w:color w:val="231F20"/>
          <w:spacing w:val="3"/>
          <w:w w:val="105"/>
        </w:rPr>
        <w:t xml:space="preserve">fluctuations </w:t>
      </w:r>
      <w:r>
        <w:rPr>
          <w:color w:val="231F20"/>
          <w:w w:val="105"/>
        </w:rPr>
        <w:t xml:space="preserve">in </w:t>
      </w:r>
      <w:r>
        <w:rPr>
          <w:color w:val="231F20"/>
          <w:spacing w:val="3"/>
          <w:w w:val="105"/>
        </w:rPr>
        <w:t xml:space="preserve">world interest rates. </w:t>
      </w:r>
      <w:r>
        <w:rPr>
          <w:color w:val="231F20"/>
          <w:w w:val="105"/>
        </w:rPr>
        <w:t xml:space="preserve">In </w:t>
      </w:r>
      <w:r>
        <w:rPr>
          <w:color w:val="231F20"/>
          <w:spacing w:val="3"/>
          <w:w w:val="105"/>
        </w:rPr>
        <w:t xml:space="preserve">this case, exchange </w:t>
      </w:r>
      <w:r>
        <w:rPr>
          <w:color w:val="231F20"/>
          <w:spacing w:val="4"/>
          <w:w w:val="105"/>
        </w:rPr>
        <w:t xml:space="preserve">market </w:t>
      </w:r>
      <w:r>
        <w:rPr>
          <w:color w:val="231F20"/>
          <w:spacing w:val="3"/>
          <w:w w:val="105"/>
        </w:rPr>
        <w:t>intervention</w:t>
      </w:r>
      <w:r>
        <w:rPr>
          <w:color w:val="231F20"/>
          <w:spacing w:val="-19"/>
          <w:w w:val="105"/>
        </w:rPr>
        <w:t xml:space="preserve"> </w:t>
      </w:r>
      <w:r>
        <w:rPr>
          <w:color w:val="231F20"/>
          <w:spacing w:val="3"/>
          <w:w w:val="105"/>
        </w:rPr>
        <w:t>policy</w:t>
      </w:r>
      <w:r>
        <w:rPr>
          <w:color w:val="231F20"/>
          <w:spacing w:val="-19"/>
          <w:w w:val="105"/>
        </w:rPr>
        <w:t xml:space="preserve"> </w:t>
      </w:r>
      <w:r>
        <w:rPr>
          <w:color w:val="231F20"/>
          <w:spacing w:val="3"/>
          <w:w w:val="105"/>
        </w:rPr>
        <w:t>determines</w:t>
      </w:r>
      <w:r>
        <w:rPr>
          <w:color w:val="231F20"/>
          <w:spacing w:val="-18"/>
          <w:w w:val="105"/>
        </w:rPr>
        <w:t xml:space="preserve"> </w:t>
      </w:r>
      <w:r>
        <w:rPr>
          <w:color w:val="231F20"/>
          <w:spacing w:val="2"/>
          <w:w w:val="105"/>
        </w:rPr>
        <w:t>the</w:t>
      </w:r>
      <w:r>
        <w:rPr>
          <w:color w:val="231F20"/>
          <w:spacing w:val="-19"/>
          <w:w w:val="105"/>
        </w:rPr>
        <w:t xml:space="preserve"> </w:t>
      </w:r>
      <w:r>
        <w:rPr>
          <w:color w:val="231F20"/>
          <w:spacing w:val="3"/>
          <w:w w:val="105"/>
        </w:rPr>
        <w:t>form</w:t>
      </w:r>
      <w:r>
        <w:rPr>
          <w:color w:val="231F20"/>
          <w:spacing w:val="-18"/>
          <w:w w:val="105"/>
        </w:rPr>
        <w:t xml:space="preserve"> </w:t>
      </w:r>
      <w:r>
        <w:rPr>
          <w:color w:val="231F20"/>
          <w:w w:val="105"/>
        </w:rPr>
        <w:t>in</w:t>
      </w:r>
      <w:r>
        <w:rPr>
          <w:color w:val="231F20"/>
          <w:spacing w:val="-19"/>
          <w:w w:val="105"/>
        </w:rPr>
        <w:t xml:space="preserve"> </w:t>
      </w:r>
      <w:r>
        <w:rPr>
          <w:color w:val="231F20"/>
          <w:spacing w:val="3"/>
          <w:w w:val="105"/>
        </w:rPr>
        <w:t>which</w:t>
      </w:r>
      <w:r>
        <w:rPr>
          <w:color w:val="231F20"/>
          <w:spacing w:val="-18"/>
          <w:w w:val="105"/>
        </w:rPr>
        <w:t xml:space="preserve"> </w:t>
      </w:r>
      <w:r>
        <w:rPr>
          <w:color w:val="231F20"/>
          <w:spacing w:val="2"/>
          <w:w w:val="105"/>
        </w:rPr>
        <w:t>the</w:t>
      </w:r>
      <w:r>
        <w:rPr>
          <w:color w:val="231F20"/>
          <w:spacing w:val="-19"/>
          <w:w w:val="105"/>
        </w:rPr>
        <w:t xml:space="preserve"> </w:t>
      </w:r>
      <w:r>
        <w:rPr>
          <w:color w:val="231F20"/>
          <w:spacing w:val="3"/>
          <w:w w:val="105"/>
        </w:rPr>
        <w:t>shock</w:t>
      </w:r>
      <w:r>
        <w:rPr>
          <w:color w:val="231F20"/>
          <w:spacing w:val="-18"/>
          <w:w w:val="105"/>
        </w:rPr>
        <w:t xml:space="preserve"> </w:t>
      </w:r>
      <w:r>
        <w:rPr>
          <w:color w:val="231F20"/>
          <w:w w:val="105"/>
        </w:rPr>
        <w:t>is</w:t>
      </w:r>
      <w:r>
        <w:rPr>
          <w:color w:val="231F20"/>
          <w:spacing w:val="-19"/>
          <w:w w:val="105"/>
        </w:rPr>
        <w:t xml:space="preserve"> </w:t>
      </w:r>
      <w:r>
        <w:rPr>
          <w:color w:val="231F20"/>
          <w:spacing w:val="4"/>
          <w:w w:val="105"/>
        </w:rPr>
        <w:t xml:space="preserve">transmitted </w:t>
      </w:r>
      <w:r>
        <w:rPr>
          <w:color w:val="231F20"/>
          <w:w w:val="105"/>
        </w:rPr>
        <w:t xml:space="preserve">to </w:t>
      </w:r>
      <w:r>
        <w:rPr>
          <w:color w:val="231F20"/>
          <w:spacing w:val="2"/>
          <w:w w:val="105"/>
        </w:rPr>
        <w:t xml:space="preserve">the </w:t>
      </w:r>
      <w:r>
        <w:rPr>
          <w:color w:val="231F20"/>
          <w:spacing w:val="3"/>
          <w:w w:val="105"/>
        </w:rPr>
        <w:t xml:space="preserve">domestic economy. </w:t>
      </w:r>
      <w:r>
        <w:rPr>
          <w:color w:val="231F20"/>
          <w:w w:val="105"/>
        </w:rPr>
        <w:t xml:space="preserve">If </w:t>
      </w:r>
      <w:r>
        <w:rPr>
          <w:color w:val="231F20"/>
          <w:spacing w:val="3"/>
          <w:w w:val="105"/>
        </w:rPr>
        <w:t xml:space="preserve">world interest rates fall, </w:t>
      </w:r>
      <w:r>
        <w:rPr>
          <w:color w:val="231F20"/>
          <w:spacing w:val="2"/>
          <w:w w:val="105"/>
        </w:rPr>
        <w:t xml:space="preserve">for </w:t>
      </w:r>
      <w:r>
        <w:rPr>
          <w:color w:val="231F20"/>
          <w:spacing w:val="3"/>
          <w:w w:val="105"/>
        </w:rPr>
        <w:t xml:space="preserve">example, </w:t>
      </w:r>
      <w:r>
        <w:rPr>
          <w:color w:val="231F20"/>
          <w:spacing w:val="4"/>
          <w:w w:val="105"/>
        </w:rPr>
        <w:t>and</w:t>
      </w:r>
      <w:r>
        <w:rPr>
          <w:color w:val="231F20"/>
          <w:spacing w:val="71"/>
          <w:w w:val="105"/>
        </w:rPr>
        <w:t xml:space="preserve"> </w:t>
      </w:r>
      <w:r>
        <w:rPr>
          <w:color w:val="231F20"/>
          <w:spacing w:val="3"/>
          <w:w w:val="105"/>
        </w:rPr>
        <w:t xml:space="preserve">active (unsterilised) intervention keeps </w:t>
      </w:r>
      <w:r>
        <w:rPr>
          <w:color w:val="231F20"/>
          <w:spacing w:val="2"/>
          <w:w w:val="105"/>
        </w:rPr>
        <w:t xml:space="preserve">the </w:t>
      </w:r>
      <w:r>
        <w:rPr>
          <w:color w:val="231F20"/>
          <w:spacing w:val="3"/>
          <w:w w:val="105"/>
        </w:rPr>
        <w:t xml:space="preserve">exchange rate fixed </w:t>
      </w:r>
      <w:r>
        <w:rPr>
          <w:color w:val="231F20"/>
          <w:w w:val="105"/>
        </w:rPr>
        <w:t xml:space="preserve">at </w:t>
      </w:r>
      <w:r>
        <w:rPr>
          <w:color w:val="231F20"/>
          <w:spacing w:val="4"/>
          <w:w w:val="105"/>
        </w:rPr>
        <w:t>its</w:t>
      </w:r>
      <w:r>
        <w:rPr>
          <w:color w:val="231F20"/>
          <w:spacing w:val="71"/>
          <w:w w:val="105"/>
        </w:rPr>
        <w:t xml:space="preserve"> </w:t>
      </w:r>
      <w:r>
        <w:rPr>
          <w:color w:val="231F20"/>
          <w:spacing w:val="3"/>
          <w:w w:val="105"/>
        </w:rPr>
        <w:t>central</w:t>
      </w:r>
      <w:r>
        <w:rPr>
          <w:color w:val="231F20"/>
          <w:spacing w:val="-12"/>
          <w:w w:val="105"/>
        </w:rPr>
        <w:t xml:space="preserve"> </w:t>
      </w:r>
      <w:r>
        <w:rPr>
          <w:color w:val="231F20"/>
          <w:spacing w:val="3"/>
          <w:w w:val="105"/>
        </w:rPr>
        <w:t>parity,</w:t>
      </w:r>
      <w:r>
        <w:rPr>
          <w:color w:val="231F20"/>
          <w:spacing w:val="-11"/>
          <w:w w:val="105"/>
        </w:rPr>
        <w:t xml:space="preserve"> </w:t>
      </w:r>
      <w:r>
        <w:rPr>
          <w:color w:val="231F20"/>
          <w:spacing w:val="3"/>
          <w:w w:val="105"/>
        </w:rPr>
        <w:t>domestic</w:t>
      </w:r>
      <w:r>
        <w:rPr>
          <w:color w:val="231F20"/>
          <w:spacing w:val="-11"/>
          <w:w w:val="105"/>
        </w:rPr>
        <w:t xml:space="preserve"> </w:t>
      </w:r>
      <w:r>
        <w:rPr>
          <w:color w:val="231F20"/>
          <w:spacing w:val="3"/>
          <w:w w:val="105"/>
        </w:rPr>
        <w:t>monetary</w:t>
      </w:r>
      <w:r>
        <w:rPr>
          <w:color w:val="231F20"/>
          <w:spacing w:val="-11"/>
          <w:w w:val="105"/>
        </w:rPr>
        <w:t xml:space="preserve"> </w:t>
      </w:r>
      <w:r>
        <w:rPr>
          <w:color w:val="231F20"/>
          <w:spacing w:val="3"/>
          <w:w w:val="105"/>
        </w:rPr>
        <w:t>expansion</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3"/>
          <w:w w:val="105"/>
        </w:rPr>
        <w:t>lower</w:t>
      </w:r>
      <w:r>
        <w:rPr>
          <w:color w:val="231F20"/>
          <w:spacing w:val="-11"/>
          <w:w w:val="105"/>
        </w:rPr>
        <w:t xml:space="preserve"> </w:t>
      </w:r>
      <w:r>
        <w:rPr>
          <w:color w:val="231F20"/>
          <w:spacing w:val="3"/>
          <w:w w:val="105"/>
        </w:rPr>
        <w:t>domestic</w:t>
      </w:r>
      <w:r>
        <w:rPr>
          <w:color w:val="231F20"/>
          <w:spacing w:val="-12"/>
          <w:w w:val="105"/>
        </w:rPr>
        <w:t xml:space="preserve"> </w:t>
      </w:r>
      <w:r>
        <w:rPr>
          <w:color w:val="231F20"/>
          <w:spacing w:val="4"/>
          <w:w w:val="105"/>
        </w:rPr>
        <w:t xml:space="preserve">interest </w:t>
      </w:r>
      <w:r>
        <w:rPr>
          <w:color w:val="231F20"/>
          <w:spacing w:val="3"/>
          <w:w w:val="105"/>
        </w:rPr>
        <w:t>rates</w:t>
      </w:r>
      <w:r>
        <w:rPr>
          <w:color w:val="231F20"/>
          <w:spacing w:val="-12"/>
          <w:w w:val="105"/>
        </w:rPr>
        <w:t xml:space="preserve"> </w:t>
      </w:r>
      <w:r>
        <w:rPr>
          <w:color w:val="231F20"/>
          <w:spacing w:val="3"/>
          <w:w w:val="105"/>
        </w:rPr>
        <w:t>will</w:t>
      </w:r>
      <w:r>
        <w:rPr>
          <w:color w:val="231F20"/>
          <w:spacing w:val="-11"/>
          <w:w w:val="105"/>
        </w:rPr>
        <w:t xml:space="preserve"> </w:t>
      </w:r>
      <w:r>
        <w:rPr>
          <w:color w:val="231F20"/>
          <w:spacing w:val="3"/>
          <w:w w:val="105"/>
        </w:rPr>
        <w:t>ensure</w:t>
      </w:r>
      <w:r>
        <w:rPr>
          <w:color w:val="231F20"/>
          <w:spacing w:val="-11"/>
          <w:w w:val="105"/>
        </w:rPr>
        <w:t xml:space="preserve"> </w:t>
      </w:r>
      <w:r>
        <w:rPr>
          <w:color w:val="231F20"/>
          <w:w w:val="105"/>
        </w:rPr>
        <w:t>a</w:t>
      </w:r>
      <w:r>
        <w:rPr>
          <w:color w:val="231F20"/>
          <w:w w:val="105"/>
        </w:rPr>
        <w:t>n</w:t>
      </w:r>
      <w:r>
        <w:rPr>
          <w:color w:val="231F20"/>
          <w:spacing w:val="-12"/>
          <w:w w:val="105"/>
        </w:rPr>
        <w:t xml:space="preserve"> </w:t>
      </w:r>
      <w:r>
        <w:rPr>
          <w:color w:val="231F20"/>
          <w:spacing w:val="3"/>
          <w:w w:val="105"/>
        </w:rPr>
        <w:t>expansionary</w:t>
      </w:r>
      <w:r>
        <w:rPr>
          <w:color w:val="231F20"/>
          <w:spacing w:val="-11"/>
          <w:w w:val="105"/>
        </w:rPr>
        <w:t xml:space="preserve"> </w:t>
      </w:r>
      <w:r>
        <w:rPr>
          <w:color w:val="231F20"/>
          <w:spacing w:val="3"/>
          <w:w w:val="105"/>
        </w:rPr>
        <w:t>shock.</w:t>
      </w:r>
      <w:r>
        <w:rPr>
          <w:color w:val="231F20"/>
          <w:spacing w:val="-11"/>
          <w:w w:val="105"/>
        </w:rPr>
        <w:t xml:space="preserve"> </w:t>
      </w:r>
      <w:r>
        <w:rPr>
          <w:color w:val="231F20"/>
          <w:spacing w:val="2"/>
          <w:w w:val="105"/>
        </w:rPr>
        <w:t>If,</w:t>
      </w:r>
      <w:r>
        <w:rPr>
          <w:color w:val="231F20"/>
          <w:spacing w:val="-11"/>
          <w:w w:val="105"/>
        </w:rPr>
        <w:t xml:space="preserve"> </w:t>
      </w:r>
      <w:r>
        <w:rPr>
          <w:color w:val="231F20"/>
          <w:w w:val="105"/>
        </w:rPr>
        <w:t>on</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3"/>
          <w:w w:val="105"/>
        </w:rPr>
        <w:t>other</w:t>
      </w:r>
      <w:r>
        <w:rPr>
          <w:color w:val="231F20"/>
          <w:spacing w:val="-11"/>
          <w:w w:val="105"/>
        </w:rPr>
        <w:t xml:space="preserve"> </w:t>
      </w:r>
      <w:r>
        <w:rPr>
          <w:color w:val="231F20"/>
          <w:spacing w:val="3"/>
          <w:w w:val="105"/>
        </w:rPr>
        <w:t>hand,</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4"/>
          <w:w w:val="105"/>
        </w:rPr>
        <w:t xml:space="preserve">central </w:t>
      </w:r>
      <w:r>
        <w:rPr>
          <w:color w:val="231F20"/>
          <w:spacing w:val="3"/>
          <w:w w:val="105"/>
        </w:rPr>
        <w:t>bank</w:t>
      </w:r>
      <w:r>
        <w:rPr>
          <w:color w:val="231F20"/>
          <w:spacing w:val="-15"/>
          <w:w w:val="105"/>
        </w:rPr>
        <w:t xml:space="preserve"> </w:t>
      </w:r>
      <w:r>
        <w:rPr>
          <w:color w:val="231F20"/>
          <w:spacing w:val="3"/>
          <w:w w:val="105"/>
        </w:rPr>
        <w:t>refrains</w:t>
      </w:r>
      <w:r>
        <w:rPr>
          <w:color w:val="231F20"/>
          <w:spacing w:val="-15"/>
          <w:w w:val="105"/>
        </w:rPr>
        <w:t xml:space="preserve"> </w:t>
      </w:r>
      <w:r>
        <w:rPr>
          <w:color w:val="231F20"/>
          <w:spacing w:val="3"/>
          <w:w w:val="105"/>
        </w:rPr>
        <w:t>from</w:t>
      </w:r>
      <w:r>
        <w:rPr>
          <w:color w:val="231F20"/>
          <w:spacing w:val="-15"/>
          <w:w w:val="105"/>
        </w:rPr>
        <w:t xml:space="preserve"> </w:t>
      </w:r>
      <w:r>
        <w:rPr>
          <w:color w:val="231F20"/>
          <w:spacing w:val="3"/>
          <w:w w:val="105"/>
        </w:rPr>
        <w:t>intervention,</w:t>
      </w:r>
      <w:r>
        <w:rPr>
          <w:color w:val="231F20"/>
          <w:spacing w:val="-14"/>
          <w:w w:val="105"/>
        </w:rPr>
        <w:t xml:space="preserve"> </w:t>
      </w:r>
      <w:r>
        <w:rPr>
          <w:color w:val="231F20"/>
          <w:spacing w:val="2"/>
          <w:w w:val="105"/>
        </w:rPr>
        <w:t>the</w:t>
      </w:r>
      <w:r>
        <w:rPr>
          <w:color w:val="231F20"/>
          <w:spacing w:val="-15"/>
          <w:w w:val="105"/>
        </w:rPr>
        <w:t xml:space="preserve"> </w:t>
      </w:r>
      <w:r>
        <w:rPr>
          <w:color w:val="231F20"/>
          <w:spacing w:val="3"/>
          <w:w w:val="105"/>
        </w:rPr>
        <w:t>domestic</w:t>
      </w:r>
      <w:r>
        <w:rPr>
          <w:color w:val="231F20"/>
          <w:spacing w:val="-15"/>
          <w:w w:val="105"/>
        </w:rPr>
        <w:t xml:space="preserve"> </w:t>
      </w:r>
      <w:r>
        <w:rPr>
          <w:color w:val="231F20"/>
          <w:spacing w:val="3"/>
          <w:w w:val="105"/>
        </w:rPr>
        <w:t>currency</w:t>
      </w:r>
      <w:r>
        <w:rPr>
          <w:color w:val="231F20"/>
          <w:spacing w:val="-15"/>
          <w:w w:val="105"/>
        </w:rPr>
        <w:t xml:space="preserve"> </w:t>
      </w:r>
      <w:r>
        <w:rPr>
          <w:color w:val="231F20"/>
          <w:spacing w:val="3"/>
          <w:w w:val="105"/>
        </w:rPr>
        <w:t>will</w:t>
      </w:r>
      <w:r>
        <w:rPr>
          <w:color w:val="231F20"/>
          <w:spacing w:val="-14"/>
          <w:w w:val="105"/>
        </w:rPr>
        <w:t xml:space="preserve"> </w:t>
      </w:r>
      <w:r>
        <w:rPr>
          <w:color w:val="231F20"/>
          <w:spacing w:val="3"/>
          <w:w w:val="105"/>
        </w:rPr>
        <w:t>appreciate</w:t>
      </w:r>
      <w:r>
        <w:rPr>
          <w:color w:val="231F20"/>
          <w:spacing w:val="-15"/>
          <w:w w:val="105"/>
        </w:rPr>
        <w:t xml:space="preserve"> </w:t>
      </w:r>
      <w:r>
        <w:rPr>
          <w:color w:val="231F20"/>
          <w:spacing w:val="4"/>
          <w:w w:val="105"/>
        </w:rPr>
        <w:t>in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38" style="position:absolute;left:0;text-align:left;z-index:251784704;mso-position-horizontal-relative:page;mso-position-vertical-relative:page" from="148.45pt,69.45pt" to="148.45pt,771pt" strokecolor="#d7d9da" strokeweight="5pt">
            <w10:wrap anchorx="page" anchory="page"/>
          </v:line>
        </w:pict>
      </w:r>
      <w:r w:rsidR="004404A8">
        <w:rPr>
          <w:color w:val="231F20"/>
          <w:w w:val="105"/>
        </w:rPr>
        <w:t>real terms and the domestic real interest rate will increase.. Purely from the perspective of stabilizing domestic aggregate demand, the appropriate intervention policy within the band in this case depends on the direction in which it is feasible or desira</w:t>
      </w:r>
      <w:r w:rsidR="004404A8">
        <w:rPr>
          <w:color w:val="231F20"/>
          <w:w w:val="105"/>
        </w:rPr>
        <w:t xml:space="preserve">ble to move fiscal policy. If fiscal policy is literally inflexible, then the choice confronting monetary authorities is between real appreciation (under no intervention) or overheating (under full unsterilized intervention). To avoid both overheating and </w:t>
      </w:r>
      <w:r w:rsidR="004404A8">
        <w:rPr>
          <w:color w:val="231F20"/>
          <w:w w:val="105"/>
        </w:rPr>
        <w:t>real appreciation requires a mix of fiscal contraction and intervention to keep the nominal exchange rate close to its central parity.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Though crawling pegs remain a viable exchange rate option for developing countries that become integrated into world cap</w:t>
      </w:r>
      <w:r>
        <w:rPr>
          <w:color w:val="231F20"/>
        </w:rPr>
        <w:t>ital markets. However, this reduces the scope for deviating from fundamentals, as well as form commitment to the announced regime. Managed rates are certainly capable of generating macroeconomic volatility in this environment, but they have not generally d</w:t>
      </w:r>
      <w:r>
        <w:rPr>
          <w:color w:val="231F20"/>
        </w:rPr>
        <w:t>one so.</w:t>
      </w:r>
    </w:p>
    <w:p w:rsidR="0090524C" w:rsidRDefault="0090524C">
      <w:pPr>
        <w:pStyle w:val="BodyText"/>
        <w:spacing w:before="11"/>
        <w:rPr>
          <w:sz w:val="29"/>
        </w:rPr>
      </w:pPr>
    </w:p>
    <w:p w:rsidR="0090524C" w:rsidRDefault="004404A8">
      <w:pPr>
        <w:pStyle w:val="BodyText"/>
        <w:spacing w:before="1" w:line="300" w:lineRule="auto"/>
        <w:ind w:left="1938" w:right="351" w:firstLine="720"/>
        <w:jc w:val="both"/>
      </w:pPr>
      <w:r>
        <w:rPr>
          <w:color w:val="231F20"/>
        </w:rPr>
        <w:t>The following conclusions can be drawn with regard to exchange rate management: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The central parity should be managed so as to track, to the extent possible, the underlying long equilibrium real exchange rate, This means not just offsetting inflat</w:t>
      </w:r>
      <w:r>
        <w:rPr>
          <w:color w:val="231F20"/>
        </w:rPr>
        <w:t>ion differentials but also adjusting the real exchange rate target to reflect permanent changes in fundamentals. Large and persistent temporary misalignments should be avoided, primarily because they threaten the sustainability of the regime and make specu</w:t>
      </w:r>
      <w:r>
        <w:rPr>
          <w:color w:val="231F20"/>
        </w:rPr>
        <w:t>lative attacks more likely.</w:t>
      </w:r>
    </w:p>
    <w:p w:rsidR="0090524C" w:rsidRDefault="004404A8">
      <w:pPr>
        <w:pStyle w:val="BodyText"/>
        <w:spacing w:before="283" w:line="300" w:lineRule="auto"/>
        <w:ind w:left="1938" w:right="349" w:firstLine="720"/>
        <w:jc w:val="both"/>
      </w:pPr>
      <w:r>
        <w:rPr>
          <w:color w:val="231F20"/>
        </w:rPr>
        <w:t>Small temporary deviations from the central parity can play a useful stabilizing role when fiscal policy is inflexible and either real domestic shocks dominate or exchange rate flexibility is required to ensure that external sho</w:t>
      </w:r>
      <w:r>
        <w:rPr>
          <w:color w:val="231F20"/>
        </w:rPr>
        <w:t>cks affect domestic demand in the right direction. In general, fiscal flexibility can substitute for exchange rate flexibility as a stabilizing device.</w:t>
      </w:r>
    </w:p>
    <w:p w:rsidR="0090524C" w:rsidRDefault="004404A8">
      <w:pPr>
        <w:pStyle w:val="Heading1"/>
        <w:spacing w:before="274"/>
        <w:jc w:val="both"/>
        <w:rPr>
          <w:rFonts w:ascii="Trebuchet MS"/>
        </w:rPr>
      </w:pPr>
      <w:r>
        <w:rPr>
          <w:rFonts w:ascii="Trebuchet MS"/>
          <w:color w:val="231F20"/>
        </w:rPr>
        <w:t>Monetary Policy</w:t>
      </w:r>
    </w:p>
    <w:p w:rsidR="0090524C" w:rsidRDefault="0090524C">
      <w:pPr>
        <w:pStyle w:val="BodyText"/>
        <w:spacing w:before="2"/>
        <w:rPr>
          <w:rFonts w:ascii="Trebuchet MS"/>
          <w:b/>
          <w:sz w:val="32"/>
        </w:rPr>
      </w:pPr>
    </w:p>
    <w:p w:rsidR="0090524C" w:rsidRDefault="004404A8">
      <w:pPr>
        <w:pStyle w:val="BodyText"/>
        <w:spacing w:before="1" w:line="300" w:lineRule="auto"/>
        <w:ind w:left="1938" w:right="349" w:firstLine="720"/>
        <w:jc w:val="both"/>
      </w:pPr>
      <w:r>
        <w:rPr>
          <w:color w:val="231F20"/>
          <w:w w:val="105"/>
        </w:rPr>
        <w:t>Fixing an exchange rate target in the face of capital movements implies central bank in</w:t>
      </w:r>
      <w:r>
        <w:rPr>
          <w:color w:val="231F20"/>
          <w:w w:val="105"/>
        </w:rPr>
        <w:t>tervention in the foreign exchange market, which has the effect of altering the stock of base money. Sterilized intervention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2"/>
        <w:jc w:val="both"/>
      </w:pPr>
      <w:r>
        <w:lastRenderedPageBreak/>
        <w:pict>
          <v:line id="_x0000_s1037" style="position:absolute;left:0;text-align:left;z-index:251785728;mso-position-horizontal-relative:page;mso-position-vertical-relative:page" from="445.05pt,69.45pt" to="445.05pt,771pt" strokecolor="#d7d9da" strokeweight="5pt">
            <w10:wrap anchorx="page" anchory="page"/>
          </v:line>
        </w:pict>
      </w:r>
      <w:r w:rsidR="004404A8">
        <w:rPr>
          <w:color w:val="231F20"/>
          <w:w w:val="105"/>
        </w:rPr>
        <w:t>is the indicated policy for a government attempting to simultaneously run an independent monetary policy (target</w:t>
      </w:r>
      <w:r w:rsidR="004404A8">
        <w:rPr>
          <w:color w:val="231F20"/>
          <w:w w:val="105"/>
        </w:rPr>
        <w:t>ing either some monetary aggregate or some domestic interest rate) and fix the nominal exchange rate. However, if capital mobility is high, such an attempt may not be successful in the absence of capital controls.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w w:val="105"/>
        </w:rPr>
        <w:t>The</w:t>
      </w:r>
      <w:r>
        <w:rPr>
          <w:color w:val="231F20"/>
          <w:spacing w:val="-15"/>
          <w:w w:val="105"/>
        </w:rPr>
        <w:t xml:space="preserve"> </w:t>
      </w:r>
      <w:r>
        <w:rPr>
          <w:color w:val="231F20"/>
          <w:spacing w:val="3"/>
          <w:w w:val="105"/>
        </w:rPr>
        <w:t>purpose</w:t>
      </w:r>
      <w:r>
        <w:rPr>
          <w:color w:val="231F20"/>
          <w:spacing w:val="-15"/>
          <w:w w:val="105"/>
        </w:rPr>
        <w:t xml:space="preserve"> </w:t>
      </w:r>
      <w:r>
        <w:rPr>
          <w:color w:val="231F20"/>
          <w:w w:val="105"/>
        </w:rPr>
        <w:t>of</w:t>
      </w:r>
      <w:r>
        <w:rPr>
          <w:color w:val="231F20"/>
          <w:spacing w:val="-15"/>
          <w:w w:val="105"/>
        </w:rPr>
        <w:t xml:space="preserve"> </w:t>
      </w:r>
      <w:r>
        <w:rPr>
          <w:color w:val="231F20"/>
          <w:spacing w:val="3"/>
          <w:w w:val="105"/>
        </w:rPr>
        <w:t>sterilized</w:t>
      </w:r>
      <w:r>
        <w:rPr>
          <w:color w:val="231F20"/>
          <w:spacing w:val="-15"/>
          <w:w w:val="105"/>
        </w:rPr>
        <w:t xml:space="preserve"> </w:t>
      </w:r>
      <w:r>
        <w:rPr>
          <w:color w:val="231F20"/>
          <w:spacing w:val="2"/>
          <w:w w:val="105"/>
        </w:rPr>
        <w:t>(as</w:t>
      </w:r>
      <w:r>
        <w:rPr>
          <w:color w:val="231F20"/>
          <w:spacing w:val="-15"/>
          <w:w w:val="105"/>
        </w:rPr>
        <w:t xml:space="preserve"> </w:t>
      </w:r>
      <w:r>
        <w:rPr>
          <w:color w:val="231F20"/>
          <w:spacing w:val="3"/>
          <w:w w:val="105"/>
        </w:rPr>
        <w:t>opposed</w:t>
      </w:r>
      <w:r>
        <w:rPr>
          <w:color w:val="231F20"/>
          <w:spacing w:val="-15"/>
          <w:w w:val="105"/>
        </w:rPr>
        <w:t xml:space="preserve"> </w:t>
      </w:r>
      <w:r>
        <w:rPr>
          <w:color w:val="231F20"/>
          <w:w w:val="105"/>
        </w:rPr>
        <w:t>to</w:t>
      </w:r>
      <w:r>
        <w:rPr>
          <w:color w:val="231F20"/>
          <w:spacing w:val="-15"/>
          <w:w w:val="105"/>
        </w:rPr>
        <w:t xml:space="preserve"> </w:t>
      </w:r>
      <w:r>
        <w:rPr>
          <w:color w:val="231F20"/>
          <w:spacing w:val="3"/>
          <w:w w:val="105"/>
        </w:rPr>
        <w:t>unsterilized)</w:t>
      </w:r>
      <w:r>
        <w:rPr>
          <w:color w:val="231F20"/>
          <w:spacing w:val="-15"/>
          <w:w w:val="105"/>
        </w:rPr>
        <w:t xml:space="preserve"> </w:t>
      </w:r>
      <w:r>
        <w:rPr>
          <w:color w:val="231F20"/>
          <w:spacing w:val="4"/>
          <w:w w:val="105"/>
        </w:rPr>
        <w:t xml:space="preserve">intervention </w:t>
      </w:r>
      <w:r>
        <w:rPr>
          <w:color w:val="231F20"/>
          <w:w w:val="105"/>
        </w:rPr>
        <w:t>is</w:t>
      </w:r>
      <w:r>
        <w:rPr>
          <w:color w:val="231F20"/>
          <w:spacing w:val="-8"/>
          <w:w w:val="105"/>
        </w:rPr>
        <w:t xml:space="preserve"> </w:t>
      </w:r>
      <w:r>
        <w:rPr>
          <w:color w:val="231F20"/>
          <w:w w:val="105"/>
        </w:rPr>
        <w:t>to</w:t>
      </w:r>
      <w:r>
        <w:rPr>
          <w:color w:val="231F20"/>
          <w:spacing w:val="-8"/>
          <w:w w:val="105"/>
        </w:rPr>
        <w:t xml:space="preserve"> </w:t>
      </w:r>
      <w:r>
        <w:rPr>
          <w:color w:val="231F20"/>
          <w:spacing w:val="3"/>
          <w:w w:val="105"/>
        </w:rPr>
        <w:t>prevent</w:t>
      </w:r>
      <w:r>
        <w:rPr>
          <w:color w:val="231F20"/>
          <w:spacing w:val="-7"/>
          <w:w w:val="105"/>
        </w:rPr>
        <w:t xml:space="preserve"> </w:t>
      </w:r>
      <w:r>
        <w:rPr>
          <w:color w:val="231F20"/>
          <w:w w:val="105"/>
        </w:rPr>
        <w:t>a</w:t>
      </w:r>
      <w:r>
        <w:rPr>
          <w:color w:val="231F20"/>
          <w:spacing w:val="-8"/>
          <w:w w:val="105"/>
        </w:rPr>
        <w:t xml:space="preserve"> </w:t>
      </w:r>
      <w:r>
        <w:rPr>
          <w:color w:val="231F20"/>
          <w:spacing w:val="3"/>
          <w:w w:val="105"/>
        </w:rPr>
        <w:t>change</w:t>
      </w:r>
      <w:r>
        <w:rPr>
          <w:color w:val="231F20"/>
          <w:spacing w:val="-7"/>
          <w:w w:val="105"/>
        </w:rPr>
        <w:t xml:space="preserve"> </w:t>
      </w:r>
      <w:r>
        <w:rPr>
          <w:color w:val="231F20"/>
          <w:w w:val="105"/>
        </w:rPr>
        <w:t>in</w:t>
      </w:r>
      <w:r>
        <w:rPr>
          <w:color w:val="231F20"/>
          <w:spacing w:val="-8"/>
          <w:w w:val="105"/>
        </w:rPr>
        <w:t xml:space="preserve"> </w:t>
      </w:r>
      <w:r>
        <w:rPr>
          <w:color w:val="231F20"/>
          <w:spacing w:val="2"/>
          <w:w w:val="105"/>
        </w:rPr>
        <w:t>the</w:t>
      </w:r>
      <w:r>
        <w:rPr>
          <w:color w:val="231F20"/>
          <w:spacing w:val="-7"/>
          <w:w w:val="105"/>
        </w:rPr>
        <w:t xml:space="preserve"> </w:t>
      </w:r>
      <w:r>
        <w:rPr>
          <w:color w:val="231F20"/>
          <w:spacing w:val="3"/>
          <w:w w:val="105"/>
        </w:rPr>
        <w:t>demand</w:t>
      </w:r>
      <w:r>
        <w:rPr>
          <w:color w:val="231F20"/>
          <w:spacing w:val="-8"/>
          <w:w w:val="105"/>
        </w:rPr>
        <w:t xml:space="preserve"> </w:t>
      </w:r>
      <w:r>
        <w:rPr>
          <w:color w:val="231F20"/>
          <w:spacing w:val="2"/>
          <w:w w:val="105"/>
        </w:rPr>
        <w:t>for</w:t>
      </w:r>
      <w:r>
        <w:rPr>
          <w:color w:val="231F20"/>
          <w:spacing w:val="-7"/>
          <w:w w:val="105"/>
        </w:rPr>
        <w:t xml:space="preserve"> </w:t>
      </w:r>
      <w:r>
        <w:rPr>
          <w:color w:val="231F20"/>
          <w:spacing w:val="3"/>
          <w:w w:val="105"/>
        </w:rPr>
        <w:t>domestic</w:t>
      </w:r>
      <w:r>
        <w:rPr>
          <w:color w:val="231F20"/>
          <w:spacing w:val="-8"/>
          <w:w w:val="105"/>
        </w:rPr>
        <w:t xml:space="preserve"> </w:t>
      </w:r>
      <w:r>
        <w:rPr>
          <w:color w:val="231F20"/>
          <w:spacing w:val="3"/>
          <w:w w:val="105"/>
        </w:rPr>
        <w:t>interest-bearing</w:t>
      </w:r>
      <w:r>
        <w:rPr>
          <w:color w:val="231F20"/>
          <w:spacing w:val="-8"/>
          <w:w w:val="105"/>
        </w:rPr>
        <w:t xml:space="preserve"> </w:t>
      </w:r>
      <w:r>
        <w:rPr>
          <w:color w:val="231F20"/>
          <w:spacing w:val="4"/>
          <w:w w:val="105"/>
        </w:rPr>
        <w:t xml:space="preserve">assets </w:t>
      </w:r>
      <w:r>
        <w:rPr>
          <w:color w:val="231F20"/>
          <w:spacing w:val="3"/>
          <w:w w:val="105"/>
        </w:rPr>
        <w:t>from</w:t>
      </w:r>
      <w:r>
        <w:rPr>
          <w:color w:val="231F20"/>
          <w:spacing w:val="-14"/>
          <w:w w:val="105"/>
        </w:rPr>
        <w:t xml:space="preserve"> </w:t>
      </w:r>
      <w:r>
        <w:rPr>
          <w:color w:val="231F20"/>
          <w:spacing w:val="3"/>
          <w:w w:val="105"/>
        </w:rPr>
        <w:t>causing</w:t>
      </w:r>
      <w:r>
        <w:rPr>
          <w:color w:val="231F20"/>
          <w:spacing w:val="-13"/>
          <w:w w:val="105"/>
        </w:rPr>
        <w:t xml:space="preserve"> </w:t>
      </w:r>
      <w:r>
        <w:rPr>
          <w:color w:val="231F20"/>
          <w:spacing w:val="2"/>
          <w:w w:val="105"/>
        </w:rPr>
        <w:t>too</w:t>
      </w:r>
      <w:r>
        <w:rPr>
          <w:color w:val="231F20"/>
          <w:spacing w:val="-13"/>
          <w:w w:val="105"/>
        </w:rPr>
        <w:t xml:space="preserve"> </w:t>
      </w:r>
      <w:r>
        <w:rPr>
          <w:color w:val="231F20"/>
          <w:spacing w:val="3"/>
          <w:w w:val="105"/>
        </w:rPr>
        <w:t>large</w:t>
      </w:r>
      <w:r>
        <w:rPr>
          <w:color w:val="231F20"/>
          <w:spacing w:val="-14"/>
          <w:w w:val="105"/>
        </w:rPr>
        <w:t xml:space="preserve"> </w:t>
      </w:r>
      <w:r>
        <w:rPr>
          <w:color w:val="231F20"/>
          <w:w w:val="105"/>
        </w:rPr>
        <w:t>a</w:t>
      </w:r>
      <w:r>
        <w:rPr>
          <w:color w:val="231F20"/>
          <w:spacing w:val="-13"/>
          <w:w w:val="105"/>
        </w:rPr>
        <w:t xml:space="preserve"> </w:t>
      </w:r>
      <w:r>
        <w:rPr>
          <w:color w:val="231F20"/>
          <w:spacing w:val="3"/>
          <w:w w:val="105"/>
        </w:rPr>
        <w:t>change</w:t>
      </w:r>
      <w:r>
        <w:rPr>
          <w:color w:val="231F20"/>
          <w:spacing w:val="-13"/>
          <w:w w:val="105"/>
        </w:rPr>
        <w:t xml:space="preserve"> </w:t>
      </w:r>
      <w:r>
        <w:rPr>
          <w:color w:val="231F20"/>
          <w:w w:val="105"/>
        </w:rPr>
        <w:t>in</w:t>
      </w:r>
      <w:r>
        <w:rPr>
          <w:color w:val="231F20"/>
          <w:spacing w:val="-14"/>
          <w:w w:val="105"/>
        </w:rPr>
        <w:t xml:space="preserve"> </w:t>
      </w:r>
      <w:r>
        <w:rPr>
          <w:color w:val="231F20"/>
          <w:spacing w:val="2"/>
          <w:w w:val="105"/>
        </w:rPr>
        <w:t>the</w:t>
      </w:r>
      <w:r>
        <w:rPr>
          <w:color w:val="231F20"/>
          <w:spacing w:val="-13"/>
          <w:w w:val="105"/>
        </w:rPr>
        <w:t xml:space="preserve"> </w:t>
      </w:r>
      <w:r>
        <w:rPr>
          <w:color w:val="231F20"/>
          <w:spacing w:val="3"/>
          <w:w w:val="105"/>
        </w:rPr>
        <w:t>price</w:t>
      </w:r>
      <w:r>
        <w:rPr>
          <w:color w:val="231F20"/>
          <w:spacing w:val="-13"/>
          <w:w w:val="105"/>
        </w:rPr>
        <w:t xml:space="preserve"> </w:t>
      </w:r>
      <w:r>
        <w:rPr>
          <w:color w:val="231F20"/>
          <w:w w:val="105"/>
        </w:rPr>
        <w:t>of</w:t>
      </w:r>
      <w:r>
        <w:rPr>
          <w:color w:val="231F20"/>
          <w:spacing w:val="-14"/>
          <w:w w:val="105"/>
        </w:rPr>
        <w:t xml:space="preserve"> </w:t>
      </w:r>
      <w:r>
        <w:rPr>
          <w:color w:val="231F20"/>
          <w:spacing w:val="3"/>
          <w:w w:val="105"/>
        </w:rPr>
        <w:t>those</w:t>
      </w:r>
      <w:r>
        <w:rPr>
          <w:color w:val="231F20"/>
          <w:spacing w:val="-13"/>
          <w:w w:val="105"/>
        </w:rPr>
        <w:t xml:space="preserve"> </w:t>
      </w:r>
      <w:r>
        <w:rPr>
          <w:color w:val="231F20"/>
          <w:spacing w:val="3"/>
          <w:w w:val="105"/>
        </w:rPr>
        <w:t>assets,</w:t>
      </w:r>
      <w:r>
        <w:rPr>
          <w:color w:val="231F20"/>
          <w:spacing w:val="-13"/>
          <w:w w:val="105"/>
        </w:rPr>
        <w:t xml:space="preserve"> </w:t>
      </w:r>
      <w:r>
        <w:rPr>
          <w:color w:val="231F20"/>
          <w:spacing w:val="3"/>
          <w:w w:val="105"/>
        </w:rPr>
        <w:t>essentially</w:t>
      </w:r>
      <w:r>
        <w:rPr>
          <w:color w:val="231F20"/>
          <w:spacing w:val="-14"/>
          <w:w w:val="105"/>
        </w:rPr>
        <w:t xml:space="preserve"> </w:t>
      </w:r>
      <w:r>
        <w:rPr>
          <w:color w:val="231F20"/>
          <w:spacing w:val="4"/>
          <w:w w:val="105"/>
        </w:rPr>
        <w:t xml:space="preserve">by </w:t>
      </w:r>
      <w:r>
        <w:rPr>
          <w:color w:val="231F20"/>
          <w:spacing w:val="3"/>
          <w:w w:val="105"/>
        </w:rPr>
        <w:t xml:space="preserve">meeting </w:t>
      </w:r>
      <w:r>
        <w:rPr>
          <w:color w:val="231F20"/>
          <w:spacing w:val="2"/>
          <w:w w:val="105"/>
        </w:rPr>
        <w:t xml:space="preserve">the </w:t>
      </w:r>
      <w:r>
        <w:rPr>
          <w:color w:val="231F20"/>
          <w:spacing w:val="3"/>
          <w:w w:val="105"/>
        </w:rPr>
        <w:t xml:space="preserve">demand shift with </w:t>
      </w:r>
      <w:r>
        <w:rPr>
          <w:color w:val="231F20"/>
          <w:w w:val="105"/>
        </w:rPr>
        <w:t xml:space="preserve">a </w:t>
      </w:r>
      <w:r>
        <w:rPr>
          <w:color w:val="231F20"/>
          <w:spacing w:val="3"/>
          <w:w w:val="105"/>
        </w:rPr>
        <w:t xml:space="preserve">supply response. Thus, sterilization </w:t>
      </w:r>
      <w:r>
        <w:rPr>
          <w:color w:val="231F20"/>
          <w:spacing w:val="4"/>
          <w:w w:val="105"/>
        </w:rPr>
        <w:t xml:space="preserve">in </w:t>
      </w:r>
      <w:r>
        <w:rPr>
          <w:color w:val="231F20"/>
          <w:spacing w:val="3"/>
          <w:w w:val="105"/>
        </w:rPr>
        <w:t>respon</w:t>
      </w:r>
      <w:r>
        <w:rPr>
          <w:color w:val="231F20"/>
          <w:spacing w:val="3"/>
          <w:w w:val="105"/>
        </w:rPr>
        <w:t>se</w:t>
      </w:r>
      <w:r>
        <w:rPr>
          <w:color w:val="231F20"/>
          <w:spacing w:val="-13"/>
          <w:w w:val="105"/>
        </w:rPr>
        <w:t xml:space="preserve"> </w:t>
      </w:r>
      <w:r>
        <w:rPr>
          <w:color w:val="231F20"/>
          <w:w w:val="105"/>
        </w:rPr>
        <w:t>to</w:t>
      </w:r>
      <w:r>
        <w:rPr>
          <w:color w:val="231F20"/>
          <w:spacing w:val="-12"/>
          <w:w w:val="105"/>
        </w:rPr>
        <w:t xml:space="preserve"> </w:t>
      </w:r>
      <w:r>
        <w:rPr>
          <w:color w:val="231F20"/>
          <w:spacing w:val="3"/>
          <w:w w:val="105"/>
        </w:rPr>
        <w:t>capital</w:t>
      </w:r>
      <w:r>
        <w:rPr>
          <w:color w:val="231F20"/>
          <w:spacing w:val="-12"/>
          <w:w w:val="105"/>
        </w:rPr>
        <w:t xml:space="preserve"> </w:t>
      </w:r>
      <w:r>
        <w:rPr>
          <w:color w:val="231F20"/>
          <w:spacing w:val="3"/>
          <w:w w:val="105"/>
        </w:rPr>
        <w:t>inflows</w:t>
      </w:r>
      <w:r>
        <w:rPr>
          <w:color w:val="231F20"/>
          <w:spacing w:val="-12"/>
          <w:w w:val="105"/>
        </w:rPr>
        <w:t xml:space="preserve"> </w:t>
      </w:r>
      <w:r>
        <w:rPr>
          <w:color w:val="231F20"/>
          <w:spacing w:val="3"/>
          <w:w w:val="105"/>
        </w:rPr>
        <w:t>involves</w:t>
      </w:r>
      <w:r>
        <w:rPr>
          <w:color w:val="231F20"/>
          <w:spacing w:val="-12"/>
          <w:w w:val="105"/>
        </w:rPr>
        <w:t xml:space="preserve"> </w:t>
      </w:r>
      <w:r>
        <w:rPr>
          <w:color w:val="231F20"/>
          <w:w w:val="105"/>
        </w:rPr>
        <w:t>an</w:t>
      </w:r>
      <w:r>
        <w:rPr>
          <w:color w:val="231F20"/>
          <w:spacing w:val="-13"/>
          <w:w w:val="105"/>
        </w:rPr>
        <w:t xml:space="preserve"> </w:t>
      </w:r>
      <w:r>
        <w:rPr>
          <w:color w:val="231F20"/>
          <w:spacing w:val="3"/>
          <w:w w:val="105"/>
        </w:rPr>
        <w:t>increase</w:t>
      </w:r>
      <w:r>
        <w:rPr>
          <w:color w:val="231F20"/>
          <w:spacing w:val="-12"/>
          <w:w w:val="105"/>
        </w:rPr>
        <w:t xml:space="preserve"> </w:t>
      </w:r>
      <w:r>
        <w:rPr>
          <w:color w:val="231F20"/>
          <w:w w:val="105"/>
        </w:rPr>
        <w:t>in</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3"/>
          <w:w w:val="105"/>
        </w:rPr>
        <w:t>supply</w:t>
      </w:r>
      <w:r>
        <w:rPr>
          <w:color w:val="231F20"/>
          <w:spacing w:val="-12"/>
          <w:w w:val="105"/>
        </w:rPr>
        <w:t xml:space="preserve"> </w:t>
      </w:r>
      <w:r>
        <w:rPr>
          <w:color w:val="231F20"/>
          <w:w w:val="105"/>
        </w:rPr>
        <w:t>of</w:t>
      </w:r>
      <w:r>
        <w:rPr>
          <w:color w:val="231F20"/>
          <w:spacing w:val="-13"/>
          <w:w w:val="105"/>
        </w:rPr>
        <w:t xml:space="preserve"> </w:t>
      </w:r>
      <w:r>
        <w:rPr>
          <w:color w:val="231F20"/>
          <w:spacing w:val="4"/>
          <w:w w:val="105"/>
        </w:rPr>
        <w:t xml:space="preserve">domestic </w:t>
      </w:r>
      <w:r>
        <w:rPr>
          <w:color w:val="231F20"/>
          <w:spacing w:val="3"/>
          <w:w w:val="105"/>
        </w:rPr>
        <w:t>debt</w:t>
      </w:r>
      <w:r>
        <w:rPr>
          <w:color w:val="231F20"/>
          <w:spacing w:val="-14"/>
          <w:w w:val="105"/>
        </w:rPr>
        <w:t xml:space="preserve"> </w:t>
      </w:r>
      <w:r>
        <w:rPr>
          <w:color w:val="231F20"/>
          <w:w w:val="105"/>
        </w:rPr>
        <w:t>in</w:t>
      </w:r>
      <w:r>
        <w:rPr>
          <w:color w:val="231F20"/>
          <w:spacing w:val="-13"/>
          <w:w w:val="105"/>
        </w:rPr>
        <w:t xml:space="preserve"> </w:t>
      </w:r>
      <w:r>
        <w:rPr>
          <w:color w:val="231F20"/>
          <w:spacing w:val="2"/>
          <w:w w:val="105"/>
        </w:rPr>
        <w:t>one</w:t>
      </w:r>
      <w:r>
        <w:rPr>
          <w:color w:val="231F20"/>
          <w:spacing w:val="-14"/>
          <w:w w:val="105"/>
        </w:rPr>
        <w:t xml:space="preserve"> </w:t>
      </w:r>
      <w:r>
        <w:rPr>
          <w:color w:val="231F20"/>
          <w:spacing w:val="3"/>
          <w:w w:val="105"/>
        </w:rPr>
        <w:t>form</w:t>
      </w:r>
      <w:r>
        <w:rPr>
          <w:color w:val="231F20"/>
          <w:spacing w:val="-13"/>
          <w:w w:val="105"/>
        </w:rPr>
        <w:t xml:space="preserve"> </w:t>
      </w:r>
      <w:r>
        <w:rPr>
          <w:color w:val="231F20"/>
          <w:w w:val="105"/>
        </w:rPr>
        <w:t>or</w:t>
      </w:r>
      <w:r>
        <w:rPr>
          <w:color w:val="231F20"/>
          <w:spacing w:val="-14"/>
          <w:w w:val="105"/>
        </w:rPr>
        <w:t xml:space="preserve"> </w:t>
      </w:r>
      <w:r>
        <w:rPr>
          <w:color w:val="231F20"/>
          <w:spacing w:val="3"/>
          <w:w w:val="105"/>
        </w:rPr>
        <w:t>another.</w:t>
      </w:r>
      <w:r>
        <w:rPr>
          <w:color w:val="231F20"/>
          <w:spacing w:val="-13"/>
          <w:w w:val="105"/>
        </w:rPr>
        <w:t xml:space="preserve"> </w:t>
      </w:r>
      <w:r>
        <w:rPr>
          <w:color w:val="231F20"/>
          <w:w w:val="105"/>
        </w:rPr>
        <w:t>As</w:t>
      </w:r>
      <w:r>
        <w:rPr>
          <w:color w:val="231F20"/>
          <w:spacing w:val="-14"/>
          <w:w w:val="105"/>
        </w:rPr>
        <w:t xml:space="preserve"> </w:t>
      </w:r>
      <w:r>
        <w:rPr>
          <w:color w:val="231F20"/>
          <w:w w:val="105"/>
        </w:rPr>
        <w:t>in</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3"/>
          <w:w w:val="105"/>
        </w:rPr>
        <w:t>case</w:t>
      </w:r>
      <w:r>
        <w:rPr>
          <w:color w:val="231F20"/>
          <w:spacing w:val="-14"/>
          <w:w w:val="105"/>
        </w:rPr>
        <w:t xml:space="preserve"> </w:t>
      </w:r>
      <w:r>
        <w:rPr>
          <w:color w:val="231F20"/>
          <w:w w:val="105"/>
        </w:rPr>
        <w:t>of</w:t>
      </w:r>
      <w:r>
        <w:rPr>
          <w:color w:val="231F20"/>
          <w:spacing w:val="-13"/>
          <w:w w:val="105"/>
        </w:rPr>
        <w:t xml:space="preserve"> </w:t>
      </w:r>
      <w:r>
        <w:rPr>
          <w:color w:val="231F20"/>
          <w:spacing w:val="3"/>
          <w:w w:val="105"/>
        </w:rPr>
        <w:t>capital</w:t>
      </w:r>
      <w:r>
        <w:rPr>
          <w:color w:val="231F20"/>
          <w:spacing w:val="-14"/>
          <w:w w:val="105"/>
        </w:rPr>
        <w:t xml:space="preserve"> </w:t>
      </w:r>
      <w:r>
        <w:rPr>
          <w:color w:val="231F20"/>
          <w:spacing w:val="3"/>
          <w:w w:val="105"/>
        </w:rPr>
        <w:t>controls,</w:t>
      </w:r>
      <w:r>
        <w:rPr>
          <w:color w:val="231F20"/>
          <w:spacing w:val="-13"/>
          <w:w w:val="105"/>
        </w:rPr>
        <w:t xml:space="preserve"> </w:t>
      </w:r>
      <w:r>
        <w:rPr>
          <w:color w:val="231F20"/>
          <w:spacing w:val="2"/>
          <w:w w:val="105"/>
        </w:rPr>
        <w:t>the</w:t>
      </w:r>
      <w:r>
        <w:rPr>
          <w:color w:val="231F20"/>
          <w:spacing w:val="-14"/>
          <w:w w:val="105"/>
        </w:rPr>
        <w:t xml:space="preserve"> </w:t>
      </w:r>
      <w:r>
        <w:rPr>
          <w:color w:val="231F20"/>
          <w:spacing w:val="4"/>
          <w:w w:val="105"/>
        </w:rPr>
        <w:t xml:space="preserve">general </w:t>
      </w:r>
      <w:r>
        <w:rPr>
          <w:color w:val="231F20"/>
          <w:spacing w:val="3"/>
          <w:w w:val="105"/>
        </w:rPr>
        <w:t>issues</w:t>
      </w:r>
      <w:r>
        <w:rPr>
          <w:color w:val="231F20"/>
          <w:spacing w:val="-22"/>
          <w:w w:val="105"/>
        </w:rPr>
        <w:t xml:space="preserve"> </w:t>
      </w:r>
      <w:r>
        <w:rPr>
          <w:color w:val="231F20"/>
          <w:spacing w:val="3"/>
          <w:w w:val="105"/>
        </w:rPr>
        <w:t>that</w:t>
      </w:r>
      <w:r>
        <w:rPr>
          <w:color w:val="231F20"/>
          <w:spacing w:val="-22"/>
          <w:w w:val="105"/>
        </w:rPr>
        <w:t xml:space="preserve"> </w:t>
      </w:r>
      <w:r>
        <w:rPr>
          <w:color w:val="231F20"/>
          <w:spacing w:val="3"/>
          <w:w w:val="105"/>
        </w:rPr>
        <w:t>arise</w:t>
      </w:r>
      <w:r>
        <w:rPr>
          <w:color w:val="231F20"/>
          <w:spacing w:val="-22"/>
          <w:w w:val="105"/>
        </w:rPr>
        <w:t xml:space="preserve"> </w:t>
      </w:r>
      <w:r>
        <w:rPr>
          <w:color w:val="231F20"/>
          <w:w w:val="105"/>
        </w:rPr>
        <w:t>in</w:t>
      </w:r>
      <w:r>
        <w:rPr>
          <w:color w:val="231F20"/>
          <w:spacing w:val="-22"/>
          <w:w w:val="105"/>
        </w:rPr>
        <w:t xml:space="preserve"> </w:t>
      </w:r>
      <w:r>
        <w:rPr>
          <w:color w:val="231F20"/>
          <w:spacing w:val="3"/>
          <w:w w:val="105"/>
        </w:rPr>
        <w:t>this</w:t>
      </w:r>
      <w:r>
        <w:rPr>
          <w:color w:val="231F20"/>
          <w:spacing w:val="-22"/>
          <w:w w:val="105"/>
        </w:rPr>
        <w:t xml:space="preserve"> </w:t>
      </w:r>
      <w:r>
        <w:rPr>
          <w:color w:val="231F20"/>
          <w:spacing w:val="3"/>
          <w:w w:val="105"/>
        </w:rPr>
        <w:t>context</w:t>
      </w:r>
      <w:r>
        <w:rPr>
          <w:color w:val="231F20"/>
          <w:spacing w:val="-22"/>
          <w:w w:val="105"/>
        </w:rPr>
        <w:t xml:space="preserve"> </w:t>
      </w:r>
      <w:r>
        <w:rPr>
          <w:color w:val="231F20"/>
          <w:spacing w:val="2"/>
          <w:w w:val="105"/>
        </w:rPr>
        <w:t>are</w:t>
      </w:r>
      <w:r>
        <w:rPr>
          <w:color w:val="231F20"/>
          <w:spacing w:val="-22"/>
          <w:w w:val="105"/>
        </w:rPr>
        <w:t xml:space="preserve"> </w:t>
      </w:r>
      <w:r>
        <w:rPr>
          <w:color w:val="231F20"/>
          <w:spacing w:val="2"/>
          <w:w w:val="105"/>
        </w:rPr>
        <w:t>not</w:t>
      </w:r>
      <w:r>
        <w:rPr>
          <w:color w:val="231F20"/>
          <w:spacing w:val="-22"/>
          <w:w w:val="105"/>
        </w:rPr>
        <w:t xml:space="preserve"> </w:t>
      </w:r>
      <w:r>
        <w:rPr>
          <w:color w:val="231F20"/>
          <w:spacing w:val="3"/>
          <w:w w:val="105"/>
        </w:rPr>
        <w:t>only</w:t>
      </w:r>
      <w:r>
        <w:rPr>
          <w:color w:val="231F20"/>
          <w:spacing w:val="-21"/>
          <w:w w:val="105"/>
        </w:rPr>
        <w:t xml:space="preserve"> </w:t>
      </w:r>
      <w:r>
        <w:rPr>
          <w:color w:val="231F20"/>
          <w:spacing w:val="3"/>
          <w:w w:val="105"/>
        </w:rPr>
        <w:t>whether</w:t>
      </w:r>
      <w:r>
        <w:rPr>
          <w:color w:val="231F20"/>
          <w:spacing w:val="-22"/>
          <w:w w:val="105"/>
        </w:rPr>
        <w:t xml:space="preserve"> </w:t>
      </w:r>
      <w:r>
        <w:rPr>
          <w:color w:val="231F20"/>
          <w:spacing w:val="3"/>
          <w:w w:val="105"/>
        </w:rPr>
        <w:t>sterilised</w:t>
      </w:r>
      <w:r>
        <w:rPr>
          <w:color w:val="231F20"/>
          <w:spacing w:val="-22"/>
          <w:w w:val="105"/>
        </w:rPr>
        <w:t xml:space="preserve"> </w:t>
      </w:r>
      <w:r>
        <w:rPr>
          <w:color w:val="231F20"/>
          <w:spacing w:val="4"/>
          <w:w w:val="105"/>
        </w:rPr>
        <w:t xml:space="preserve">intervention </w:t>
      </w:r>
      <w:r>
        <w:rPr>
          <w:color w:val="231F20"/>
          <w:spacing w:val="2"/>
          <w:w w:val="105"/>
        </w:rPr>
        <w:t xml:space="preserve">can </w:t>
      </w:r>
      <w:r>
        <w:rPr>
          <w:color w:val="231F20"/>
          <w:spacing w:val="3"/>
          <w:w w:val="105"/>
        </w:rPr>
        <w:t xml:space="preserve">work </w:t>
      </w:r>
      <w:r>
        <w:rPr>
          <w:color w:val="231F20"/>
          <w:w w:val="105"/>
        </w:rPr>
        <w:t xml:space="preserve">to </w:t>
      </w:r>
      <w:r>
        <w:rPr>
          <w:color w:val="231F20"/>
          <w:spacing w:val="3"/>
          <w:w w:val="105"/>
        </w:rPr>
        <w:t xml:space="preserve">stabilise domestic aggregate demand </w:t>
      </w:r>
      <w:r>
        <w:rPr>
          <w:color w:val="231F20"/>
          <w:spacing w:val="2"/>
          <w:w w:val="105"/>
        </w:rPr>
        <w:t xml:space="preserve">but </w:t>
      </w:r>
      <w:r>
        <w:rPr>
          <w:color w:val="231F20"/>
          <w:spacing w:val="3"/>
          <w:w w:val="105"/>
        </w:rPr>
        <w:t xml:space="preserve">also, </w:t>
      </w:r>
      <w:r>
        <w:rPr>
          <w:color w:val="231F20"/>
          <w:w w:val="105"/>
        </w:rPr>
        <w:t xml:space="preserve">if it </w:t>
      </w:r>
      <w:r>
        <w:rPr>
          <w:color w:val="231F20"/>
          <w:spacing w:val="4"/>
          <w:w w:val="105"/>
        </w:rPr>
        <w:t xml:space="preserve">can, </w:t>
      </w:r>
      <w:r>
        <w:rPr>
          <w:color w:val="231F20"/>
          <w:spacing w:val="3"/>
          <w:w w:val="105"/>
        </w:rPr>
        <w:t>whether</w:t>
      </w:r>
      <w:r>
        <w:rPr>
          <w:color w:val="231F20"/>
          <w:spacing w:val="-35"/>
          <w:w w:val="105"/>
        </w:rPr>
        <w:t xml:space="preserve"> </w:t>
      </w:r>
      <w:r>
        <w:rPr>
          <w:color w:val="231F20"/>
          <w:w w:val="105"/>
        </w:rPr>
        <w:t>it</w:t>
      </w:r>
      <w:r>
        <w:rPr>
          <w:color w:val="231F20"/>
          <w:spacing w:val="-34"/>
          <w:w w:val="105"/>
        </w:rPr>
        <w:t xml:space="preserve"> </w:t>
      </w:r>
      <w:r>
        <w:rPr>
          <w:color w:val="231F20"/>
          <w:w w:val="105"/>
        </w:rPr>
        <w:t>is</w:t>
      </w:r>
      <w:r>
        <w:rPr>
          <w:color w:val="231F20"/>
          <w:spacing w:val="-35"/>
          <w:w w:val="105"/>
        </w:rPr>
        <w:t xml:space="preserve"> </w:t>
      </w:r>
      <w:r>
        <w:rPr>
          <w:color w:val="231F20"/>
          <w:spacing w:val="3"/>
          <w:w w:val="105"/>
        </w:rPr>
        <w:t>desirable.</w:t>
      </w:r>
      <w:r>
        <w:rPr>
          <w:color w:val="231F20"/>
          <w:spacing w:val="-34"/>
          <w:w w:val="105"/>
        </w:rPr>
        <w:t xml:space="preserve"> </w:t>
      </w:r>
      <w:r>
        <w:rPr>
          <w:color w:val="231F20"/>
          <w:spacing w:val="3"/>
          <w:w w:val="105"/>
        </w:rPr>
        <w:t>Even</w:t>
      </w:r>
      <w:r>
        <w:rPr>
          <w:color w:val="231F20"/>
          <w:spacing w:val="-35"/>
          <w:w w:val="105"/>
        </w:rPr>
        <w:t xml:space="preserve"> </w:t>
      </w:r>
      <w:r>
        <w:rPr>
          <w:color w:val="231F20"/>
          <w:w w:val="105"/>
        </w:rPr>
        <w:t>if</w:t>
      </w:r>
      <w:r>
        <w:rPr>
          <w:color w:val="231F20"/>
          <w:spacing w:val="-34"/>
          <w:w w:val="105"/>
        </w:rPr>
        <w:t xml:space="preserve"> </w:t>
      </w:r>
      <w:r>
        <w:rPr>
          <w:color w:val="231F20"/>
          <w:spacing w:val="3"/>
          <w:w w:val="105"/>
        </w:rPr>
        <w:t>sterilisation</w:t>
      </w:r>
      <w:r>
        <w:rPr>
          <w:color w:val="231F20"/>
          <w:spacing w:val="-34"/>
          <w:w w:val="105"/>
        </w:rPr>
        <w:t xml:space="preserve"> </w:t>
      </w:r>
      <w:r>
        <w:rPr>
          <w:color w:val="231F20"/>
          <w:spacing w:val="3"/>
          <w:w w:val="105"/>
        </w:rPr>
        <w:t>remains</w:t>
      </w:r>
      <w:r>
        <w:rPr>
          <w:color w:val="231F20"/>
          <w:spacing w:val="-35"/>
          <w:w w:val="105"/>
        </w:rPr>
        <w:t xml:space="preserve"> </w:t>
      </w:r>
      <w:r>
        <w:rPr>
          <w:color w:val="231F20"/>
          <w:spacing w:val="3"/>
          <w:w w:val="105"/>
        </w:rPr>
        <w:t>possible</w:t>
      </w:r>
      <w:r>
        <w:rPr>
          <w:color w:val="231F20"/>
          <w:spacing w:val="-34"/>
          <w:w w:val="105"/>
        </w:rPr>
        <w:t xml:space="preserve"> </w:t>
      </w:r>
      <w:r>
        <w:rPr>
          <w:color w:val="231F20"/>
          <w:spacing w:val="2"/>
          <w:w w:val="105"/>
        </w:rPr>
        <w:t>for</w:t>
      </w:r>
      <w:r>
        <w:rPr>
          <w:color w:val="231F20"/>
          <w:spacing w:val="-35"/>
          <w:w w:val="105"/>
        </w:rPr>
        <w:t xml:space="preserve"> </w:t>
      </w:r>
      <w:r>
        <w:rPr>
          <w:color w:val="231F20"/>
          <w:spacing w:val="4"/>
          <w:w w:val="105"/>
        </w:rPr>
        <w:t xml:space="preserve">financially </w:t>
      </w:r>
      <w:r>
        <w:rPr>
          <w:color w:val="231F20"/>
          <w:spacing w:val="3"/>
          <w:w w:val="105"/>
        </w:rPr>
        <w:t>integrating</w:t>
      </w:r>
      <w:r>
        <w:rPr>
          <w:color w:val="231F20"/>
          <w:spacing w:val="-8"/>
          <w:w w:val="105"/>
        </w:rPr>
        <w:t xml:space="preserve"> </w:t>
      </w:r>
      <w:r>
        <w:rPr>
          <w:color w:val="231F20"/>
          <w:spacing w:val="3"/>
          <w:w w:val="105"/>
        </w:rPr>
        <w:t>developing</w:t>
      </w:r>
      <w:r>
        <w:rPr>
          <w:color w:val="231F20"/>
          <w:spacing w:val="-8"/>
          <w:w w:val="105"/>
        </w:rPr>
        <w:t xml:space="preserve"> </w:t>
      </w:r>
      <w:r>
        <w:rPr>
          <w:color w:val="231F20"/>
          <w:spacing w:val="3"/>
          <w:w w:val="105"/>
        </w:rPr>
        <w:t>countries,</w:t>
      </w:r>
      <w:r>
        <w:rPr>
          <w:color w:val="231F20"/>
          <w:spacing w:val="-7"/>
          <w:w w:val="105"/>
        </w:rPr>
        <w:t xml:space="preserve"> </w:t>
      </w:r>
      <w:r>
        <w:rPr>
          <w:color w:val="231F20"/>
          <w:spacing w:val="2"/>
          <w:w w:val="105"/>
        </w:rPr>
        <w:t>its</w:t>
      </w:r>
      <w:r>
        <w:rPr>
          <w:color w:val="231F20"/>
          <w:spacing w:val="-9"/>
          <w:w w:val="105"/>
        </w:rPr>
        <w:t xml:space="preserve"> </w:t>
      </w:r>
      <w:r>
        <w:rPr>
          <w:color w:val="231F20"/>
          <w:spacing w:val="3"/>
          <w:w w:val="105"/>
        </w:rPr>
        <w:t>effectiveness</w:t>
      </w:r>
      <w:r>
        <w:rPr>
          <w:color w:val="231F20"/>
          <w:spacing w:val="-7"/>
          <w:w w:val="105"/>
        </w:rPr>
        <w:t xml:space="preserve"> </w:t>
      </w:r>
      <w:r>
        <w:rPr>
          <w:color w:val="231F20"/>
          <w:w w:val="105"/>
        </w:rPr>
        <w:t>in</w:t>
      </w:r>
      <w:r>
        <w:rPr>
          <w:color w:val="231F20"/>
          <w:spacing w:val="-8"/>
          <w:w w:val="105"/>
        </w:rPr>
        <w:t xml:space="preserve"> </w:t>
      </w:r>
      <w:r>
        <w:rPr>
          <w:color w:val="231F20"/>
          <w:spacing w:val="3"/>
          <w:w w:val="105"/>
        </w:rPr>
        <w:t>insulating</w:t>
      </w:r>
      <w:r>
        <w:rPr>
          <w:color w:val="231F20"/>
          <w:spacing w:val="-8"/>
          <w:w w:val="105"/>
        </w:rPr>
        <w:t xml:space="preserve"> </w:t>
      </w:r>
      <w:r>
        <w:rPr>
          <w:color w:val="231F20"/>
          <w:spacing w:val="4"/>
          <w:w w:val="105"/>
        </w:rPr>
        <w:t xml:space="preserve">domestic </w:t>
      </w:r>
      <w:r>
        <w:rPr>
          <w:color w:val="231F20"/>
          <w:spacing w:val="3"/>
          <w:w w:val="105"/>
        </w:rPr>
        <w:t xml:space="preserve">demand from external financial shocks </w:t>
      </w:r>
      <w:r>
        <w:rPr>
          <w:color w:val="231F20"/>
          <w:w w:val="105"/>
        </w:rPr>
        <w:t xml:space="preserve">is </w:t>
      </w:r>
      <w:r>
        <w:rPr>
          <w:color w:val="231F20"/>
          <w:spacing w:val="3"/>
          <w:w w:val="105"/>
        </w:rPr>
        <w:t>que</w:t>
      </w:r>
      <w:r>
        <w:rPr>
          <w:color w:val="231F20"/>
          <w:spacing w:val="3"/>
          <w:w w:val="105"/>
        </w:rPr>
        <w:t xml:space="preserve">stionable. Sterilisation </w:t>
      </w:r>
      <w:r>
        <w:rPr>
          <w:color w:val="231F20"/>
          <w:spacing w:val="4"/>
          <w:w w:val="105"/>
        </w:rPr>
        <w:t>is</w:t>
      </w:r>
      <w:r>
        <w:rPr>
          <w:color w:val="231F20"/>
          <w:spacing w:val="71"/>
          <w:w w:val="105"/>
        </w:rPr>
        <w:t xml:space="preserve"> </w:t>
      </w:r>
      <w:r>
        <w:rPr>
          <w:color w:val="231F20"/>
          <w:spacing w:val="3"/>
          <w:w w:val="105"/>
        </w:rPr>
        <w:t>most</w:t>
      </w:r>
      <w:r>
        <w:rPr>
          <w:color w:val="231F20"/>
          <w:spacing w:val="-22"/>
          <w:w w:val="105"/>
        </w:rPr>
        <w:t xml:space="preserve"> </w:t>
      </w:r>
      <w:r>
        <w:rPr>
          <w:color w:val="231F20"/>
          <w:spacing w:val="3"/>
          <w:w w:val="105"/>
        </w:rPr>
        <w:t>effective</w:t>
      </w:r>
      <w:r>
        <w:rPr>
          <w:color w:val="231F20"/>
          <w:spacing w:val="-22"/>
          <w:w w:val="105"/>
        </w:rPr>
        <w:t xml:space="preserve"> </w:t>
      </w:r>
      <w:r>
        <w:rPr>
          <w:color w:val="231F20"/>
          <w:spacing w:val="3"/>
          <w:w w:val="105"/>
        </w:rPr>
        <w:t>when</w:t>
      </w:r>
      <w:r>
        <w:rPr>
          <w:color w:val="231F20"/>
          <w:spacing w:val="-22"/>
          <w:w w:val="105"/>
        </w:rPr>
        <w:t xml:space="preserve"> </w:t>
      </w:r>
      <w:r>
        <w:rPr>
          <w:color w:val="231F20"/>
          <w:spacing w:val="3"/>
          <w:w w:val="105"/>
        </w:rPr>
        <w:t>domestic</w:t>
      </w:r>
      <w:r>
        <w:rPr>
          <w:color w:val="231F20"/>
          <w:spacing w:val="-22"/>
          <w:w w:val="105"/>
        </w:rPr>
        <w:t xml:space="preserve"> </w:t>
      </w:r>
      <w:r>
        <w:rPr>
          <w:color w:val="231F20"/>
          <w:spacing w:val="3"/>
          <w:w w:val="105"/>
        </w:rPr>
        <w:t>interest-bearing</w:t>
      </w:r>
      <w:r>
        <w:rPr>
          <w:color w:val="231F20"/>
          <w:spacing w:val="-22"/>
          <w:w w:val="105"/>
        </w:rPr>
        <w:t xml:space="preserve"> </w:t>
      </w:r>
      <w:r>
        <w:rPr>
          <w:color w:val="231F20"/>
          <w:spacing w:val="3"/>
          <w:w w:val="105"/>
        </w:rPr>
        <w:t>assets</w:t>
      </w:r>
      <w:r>
        <w:rPr>
          <w:color w:val="231F20"/>
          <w:spacing w:val="-22"/>
          <w:w w:val="105"/>
        </w:rPr>
        <w:t xml:space="preserve"> </w:t>
      </w:r>
      <w:r>
        <w:rPr>
          <w:color w:val="231F20"/>
          <w:spacing w:val="2"/>
          <w:w w:val="105"/>
        </w:rPr>
        <w:t>are</w:t>
      </w:r>
      <w:r>
        <w:rPr>
          <w:color w:val="231F20"/>
          <w:spacing w:val="-22"/>
          <w:w w:val="105"/>
        </w:rPr>
        <w:t xml:space="preserve"> </w:t>
      </w:r>
      <w:r>
        <w:rPr>
          <w:color w:val="231F20"/>
          <w:spacing w:val="3"/>
          <w:w w:val="105"/>
        </w:rPr>
        <w:t>close</w:t>
      </w:r>
      <w:r>
        <w:rPr>
          <w:color w:val="231F20"/>
          <w:spacing w:val="-22"/>
          <w:w w:val="105"/>
        </w:rPr>
        <w:t xml:space="preserve"> </w:t>
      </w:r>
      <w:r>
        <w:rPr>
          <w:color w:val="231F20"/>
          <w:spacing w:val="4"/>
          <w:w w:val="105"/>
        </w:rPr>
        <w:t xml:space="preserve">substitutes </w:t>
      </w:r>
      <w:r>
        <w:rPr>
          <w:color w:val="231F20"/>
          <w:spacing w:val="3"/>
          <w:w w:val="105"/>
        </w:rPr>
        <w:t xml:space="preserve">among themselves </w:t>
      </w:r>
      <w:r>
        <w:rPr>
          <w:color w:val="231F20"/>
          <w:spacing w:val="2"/>
          <w:w w:val="105"/>
        </w:rPr>
        <w:t xml:space="preserve">but are </w:t>
      </w:r>
      <w:r>
        <w:rPr>
          <w:color w:val="231F20"/>
          <w:spacing w:val="3"/>
          <w:w w:val="105"/>
        </w:rPr>
        <w:t xml:space="preserve">poor substitutes </w:t>
      </w:r>
      <w:r>
        <w:rPr>
          <w:color w:val="231F20"/>
          <w:spacing w:val="2"/>
          <w:w w:val="105"/>
        </w:rPr>
        <w:t xml:space="preserve">for </w:t>
      </w:r>
      <w:r>
        <w:rPr>
          <w:color w:val="231F20"/>
          <w:spacing w:val="3"/>
          <w:w w:val="105"/>
        </w:rPr>
        <w:t xml:space="preserve">foreign interest </w:t>
      </w:r>
      <w:r>
        <w:rPr>
          <w:color w:val="231F20"/>
          <w:spacing w:val="4"/>
          <w:w w:val="105"/>
        </w:rPr>
        <w:t>bearing</w:t>
      </w:r>
      <w:r>
        <w:rPr>
          <w:color w:val="231F20"/>
          <w:spacing w:val="71"/>
          <w:w w:val="105"/>
        </w:rPr>
        <w:t xml:space="preserve"> </w:t>
      </w:r>
      <w:r>
        <w:rPr>
          <w:color w:val="231F20"/>
          <w:spacing w:val="3"/>
          <w:w w:val="105"/>
        </w:rPr>
        <w:t xml:space="preserve">assets. Under these circumstances, sterilised intervention </w:t>
      </w:r>
      <w:r>
        <w:rPr>
          <w:color w:val="231F20"/>
          <w:spacing w:val="2"/>
          <w:w w:val="105"/>
        </w:rPr>
        <w:t xml:space="preserve">can </w:t>
      </w:r>
      <w:r>
        <w:rPr>
          <w:color w:val="231F20"/>
          <w:spacing w:val="4"/>
          <w:w w:val="105"/>
        </w:rPr>
        <w:t xml:space="preserve">insulate </w:t>
      </w:r>
      <w:r>
        <w:rPr>
          <w:color w:val="231F20"/>
          <w:spacing w:val="3"/>
          <w:w w:val="105"/>
        </w:rPr>
        <w:t xml:space="preserve">domestic aggregate demand from transitory portfolio shocks. </w:t>
      </w:r>
      <w:r>
        <w:rPr>
          <w:color w:val="231F20"/>
          <w:spacing w:val="4"/>
          <w:w w:val="105"/>
        </w:rPr>
        <w:t xml:space="preserve">However, </w:t>
      </w:r>
      <w:r>
        <w:rPr>
          <w:color w:val="231F20"/>
          <w:spacing w:val="2"/>
          <w:w w:val="105"/>
        </w:rPr>
        <w:t xml:space="preserve">the </w:t>
      </w:r>
      <w:r>
        <w:rPr>
          <w:color w:val="231F20"/>
          <w:spacing w:val="3"/>
          <w:w w:val="105"/>
        </w:rPr>
        <w:t xml:space="preserve">conditions necessary </w:t>
      </w:r>
      <w:r>
        <w:rPr>
          <w:color w:val="231F20"/>
          <w:spacing w:val="2"/>
          <w:w w:val="105"/>
        </w:rPr>
        <w:t xml:space="preserve">for </w:t>
      </w:r>
      <w:r>
        <w:rPr>
          <w:color w:val="231F20"/>
          <w:spacing w:val="3"/>
          <w:w w:val="105"/>
        </w:rPr>
        <w:t xml:space="preserve">sterilised intervention </w:t>
      </w:r>
      <w:r>
        <w:rPr>
          <w:color w:val="231F20"/>
          <w:w w:val="105"/>
        </w:rPr>
        <w:t xml:space="preserve">to be </w:t>
      </w:r>
      <w:r>
        <w:rPr>
          <w:color w:val="231F20"/>
          <w:spacing w:val="3"/>
          <w:w w:val="105"/>
        </w:rPr>
        <w:t>effective</w:t>
      </w:r>
      <w:r>
        <w:rPr>
          <w:color w:val="231F20"/>
          <w:spacing w:val="-36"/>
          <w:w w:val="105"/>
        </w:rPr>
        <w:t xml:space="preserve"> </w:t>
      </w:r>
      <w:r>
        <w:rPr>
          <w:color w:val="231F20"/>
          <w:spacing w:val="4"/>
          <w:w w:val="105"/>
        </w:rPr>
        <w:t xml:space="preserve">imply </w:t>
      </w:r>
      <w:r>
        <w:rPr>
          <w:color w:val="231F20"/>
          <w:spacing w:val="3"/>
          <w:w w:val="105"/>
        </w:rPr>
        <w:t xml:space="preserve">that </w:t>
      </w:r>
      <w:r>
        <w:rPr>
          <w:color w:val="231F20"/>
          <w:spacing w:val="2"/>
          <w:w w:val="105"/>
        </w:rPr>
        <w:t xml:space="preserve">its </w:t>
      </w:r>
      <w:r>
        <w:rPr>
          <w:color w:val="231F20"/>
          <w:spacing w:val="3"/>
          <w:w w:val="105"/>
        </w:rPr>
        <w:t xml:space="preserve">effectiveness </w:t>
      </w:r>
      <w:r>
        <w:rPr>
          <w:color w:val="231F20"/>
          <w:spacing w:val="2"/>
          <w:w w:val="105"/>
        </w:rPr>
        <w:t xml:space="preserve">may </w:t>
      </w:r>
      <w:r>
        <w:rPr>
          <w:color w:val="231F20"/>
          <w:spacing w:val="3"/>
          <w:w w:val="105"/>
        </w:rPr>
        <w:t xml:space="preserve">depend </w:t>
      </w:r>
      <w:r>
        <w:rPr>
          <w:color w:val="231F20"/>
          <w:w w:val="105"/>
        </w:rPr>
        <w:t xml:space="preserve">on </w:t>
      </w:r>
      <w:r>
        <w:rPr>
          <w:color w:val="231F20"/>
          <w:spacing w:val="2"/>
          <w:w w:val="105"/>
        </w:rPr>
        <w:t xml:space="preserve">how </w:t>
      </w:r>
      <w:r>
        <w:rPr>
          <w:color w:val="231F20"/>
          <w:w w:val="105"/>
        </w:rPr>
        <w:t xml:space="preserve">it is </w:t>
      </w:r>
      <w:r>
        <w:rPr>
          <w:color w:val="231F20"/>
          <w:spacing w:val="3"/>
          <w:w w:val="105"/>
        </w:rPr>
        <w:t xml:space="preserve">attempted. Because </w:t>
      </w:r>
      <w:r>
        <w:rPr>
          <w:color w:val="231F20"/>
          <w:spacing w:val="4"/>
          <w:w w:val="105"/>
        </w:rPr>
        <w:t xml:space="preserve">bank </w:t>
      </w:r>
      <w:r>
        <w:rPr>
          <w:color w:val="231F20"/>
          <w:spacing w:val="3"/>
          <w:w w:val="105"/>
        </w:rPr>
        <w:t xml:space="preserve">borrowers </w:t>
      </w:r>
      <w:r>
        <w:rPr>
          <w:color w:val="231F20"/>
          <w:spacing w:val="2"/>
          <w:w w:val="105"/>
        </w:rPr>
        <w:t xml:space="preserve">may not </w:t>
      </w:r>
      <w:r>
        <w:rPr>
          <w:color w:val="231F20"/>
          <w:spacing w:val="3"/>
          <w:w w:val="105"/>
        </w:rPr>
        <w:t xml:space="preserve">have access </w:t>
      </w:r>
      <w:r>
        <w:rPr>
          <w:color w:val="231F20"/>
          <w:w w:val="105"/>
        </w:rPr>
        <w:t xml:space="preserve">to </w:t>
      </w:r>
      <w:r>
        <w:rPr>
          <w:color w:val="231F20"/>
          <w:spacing w:val="3"/>
          <w:w w:val="105"/>
        </w:rPr>
        <w:t>securiti</w:t>
      </w:r>
      <w:r>
        <w:rPr>
          <w:color w:val="231F20"/>
          <w:spacing w:val="3"/>
          <w:w w:val="105"/>
        </w:rPr>
        <w:t xml:space="preserve">es markets, </w:t>
      </w:r>
      <w:r>
        <w:rPr>
          <w:color w:val="231F20"/>
          <w:spacing w:val="2"/>
          <w:w w:val="105"/>
        </w:rPr>
        <w:t xml:space="preserve">for </w:t>
      </w:r>
      <w:r>
        <w:rPr>
          <w:color w:val="231F20"/>
          <w:spacing w:val="4"/>
          <w:w w:val="105"/>
        </w:rPr>
        <w:t xml:space="preserve">example, </w:t>
      </w:r>
      <w:r>
        <w:rPr>
          <w:color w:val="231F20"/>
          <w:spacing w:val="3"/>
          <w:w w:val="105"/>
        </w:rPr>
        <w:t xml:space="preserve">sterilising </w:t>
      </w:r>
      <w:r>
        <w:rPr>
          <w:color w:val="231F20"/>
          <w:w w:val="105"/>
        </w:rPr>
        <w:t xml:space="preserve">by </w:t>
      </w:r>
      <w:r>
        <w:rPr>
          <w:color w:val="231F20"/>
          <w:spacing w:val="3"/>
          <w:w w:val="105"/>
        </w:rPr>
        <w:t xml:space="preserve">raising re3erve requirements </w:t>
      </w:r>
      <w:r>
        <w:rPr>
          <w:color w:val="231F20"/>
          <w:w w:val="105"/>
        </w:rPr>
        <w:t xml:space="preserve">on </w:t>
      </w:r>
      <w:r>
        <w:rPr>
          <w:color w:val="231F20"/>
          <w:spacing w:val="3"/>
          <w:w w:val="105"/>
        </w:rPr>
        <w:t xml:space="preserve">banks </w:t>
      </w:r>
      <w:r>
        <w:rPr>
          <w:color w:val="231F20"/>
          <w:w w:val="105"/>
        </w:rPr>
        <w:t xml:space="preserve">is </w:t>
      </w:r>
      <w:r>
        <w:rPr>
          <w:color w:val="231F20"/>
          <w:spacing w:val="3"/>
          <w:w w:val="105"/>
        </w:rPr>
        <w:t xml:space="preserve">likely </w:t>
      </w:r>
      <w:r>
        <w:rPr>
          <w:color w:val="231F20"/>
          <w:w w:val="105"/>
        </w:rPr>
        <w:t xml:space="preserve">to be </w:t>
      </w:r>
      <w:r>
        <w:rPr>
          <w:color w:val="231F20"/>
          <w:spacing w:val="4"/>
          <w:w w:val="105"/>
        </w:rPr>
        <w:t>less</w:t>
      </w:r>
      <w:r>
        <w:rPr>
          <w:color w:val="231F20"/>
          <w:spacing w:val="71"/>
          <w:w w:val="105"/>
        </w:rPr>
        <w:t xml:space="preserve"> </w:t>
      </w:r>
      <w:r>
        <w:rPr>
          <w:color w:val="231F20"/>
          <w:spacing w:val="3"/>
          <w:w w:val="105"/>
        </w:rPr>
        <w:t>effective</w:t>
      </w:r>
      <w:r>
        <w:rPr>
          <w:color w:val="231F20"/>
          <w:spacing w:val="-20"/>
          <w:w w:val="105"/>
        </w:rPr>
        <w:t xml:space="preserve"> </w:t>
      </w:r>
      <w:r>
        <w:rPr>
          <w:color w:val="231F20"/>
          <w:w w:val="105"/>
        </w:rPr>
        <w:t>in</w:t>
      </w:r>
      <w:r>
        <w:rPr>
          <w:color w:val="231F20"/>
          <w:spacing w:val="-20"/>
          <w:w w:val="105"/>
        </w:rPr>
        <w:t xml:space="preserve"> </w:t>
      </w:r>
      <w:r>
        <w:rPr>
          <w:color w:val="231F20"/>
          <w:spacing w:val="3"/>
          <w:w w:val="105"/>
        </w:rPr>
        <w:t>insulating</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3"/>
          <w:w w:val="105"/>
        </w:rPr>
        <w:t>domestic</w:t>
      </w:r>
      <w:r>
        <w:rPr>
          <w:color w:val="231F20"/>
          <w:spacing w:val="-20"/>
          <w:w w:val="105"/>
        </w:rPr>
        <w:t xml:space="preserve"> </w:t>
      </w:r>
      <w:r>
        <w:rPr>
          <w:color w:val="231F20"/>
          <w:spacing w:val="3"/>
          <w:w w:val="105"/>
        </w:rPr>
        <w:t>economy</w:t>
      </w:r>
      <w:r>
        <w:rPr>
          <w:color w:val="231F20"/>
          <w:spacing w:val="-20"/>
          <w:w w:val="105"/>
        </w:rPr>
        <w:t xml:space="preserve"> </w:t>
      </w:r>
      <w:r>
        <w:rPr>
          <w:color w:val="231F20"/>
          <w:spacing w:val="3"/>
          <w:w w:val="105"/>
        </w:rPr>
        <w:t>from</w:t>
      </w:r>
      <w:r>
        <w:rPr>
          <w:color w:val="231F20"/>
          <w:spacing w:val="-20"/>
          <w:w w:val="105"/>
        </w:rPr>
        <w:t xml:space="preserve"> </w:t>
      </w:r>
      <w:r>
        <w:rPr>
          <w:color w:val="231F20"/>
          <w:spacing w:val="3"/>
          <w:w w:val="105"/>
        </w:rPr>
        <w:t>portfolio</w:t>
      </w:r>
      <w:r>
        <w:rPr>
          <w:color w:val="231F20"/>
          <w:spacing w:val="-20"/>
          <w:w w:val="105"/>
        </w:rPr>
        <w:t xml:space="preserve"> </w:t>
      </w:r>
      <w:r>
        <w:rPr>
          <w:color w:val="231F20"/>
          <w:spacing w:val="4"/>
          <w:w w:val="105"/>
        </w:rPr>
        <w:t xml:space="preserve">disturbances </w:t>
      </w:r>
      <w:r>
        <w:rPr>
          <w:color w:val="231F20"/>
          <w:spacing w:val="3"/>
          <w:w w:val="105"/>
        </w:rPr>
        <w:t xml:space="preserve">than </w:t>
      </w:r>
      <w:r>
        <w:rPr>
          <w:color w:val="231F20"/>
          <w:w w:val="105"/>
        </w:rPr>
        <w:t xml:space="preserve">is </w:t>
      </w:r>
      <w:r>
        <w:rPr>
          <w:color w:val="231F20"/>
          <w:spacing w:val="3"/>
          <w:w w:val="105"/>
        </w:rPr>
        <w:t>sterilising through open market bond</w:t>
      </w:r>
      <w:r>
        <w:rPr>
          <w:color w:val="231F20"/>
          <w:spacing w:val="-20"/>
          <w:w w:val="105"/>
        </w:rPr>
        <w:t xml:space="preserve"> </w:t>
      </w:r>
      <w:r>
        <w:rPr>
          <w:color w:val="231F20"/>
          <w:spacing w:val="4"/>
          <w:w w:val="105"/>
        </w:rPr>
        <w:t>sales.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w w:val="105"/>
        </w:rPr>
        <w:t>If sterilisation is possible, when is it beneficial? The answer is that sterilisation is beneficial whenever the prices of domestic assets need to be insulated from shocks; that is, whenever the economy experiences transitory shocks to portfolio preference</w:t>
      </w:r>
      <w:r>
        <w:rPr>
          <w:color w:val="231F20"/>
          <w:w w:val="105"/>
        </w:rPr>
        <w:t>s— domestic nominal shocks or external financial shocks—or when the authorities seek to accommodate a permanent change in portfolio preferences in a gradual fashion. When this happens, domestic aggregate demand can be stabilised by preventing changes in -4</w:t>
      </w:r>
      <w:r>
        <w:rPr>
          <w:color w:val="231F20"/>
          <w:w w:val="105"/>
        </w:rPr>
        <w:t xml:space="preserve"> portfolio preferences from being transmitted to the real sector through changes in exchange rates and asset prices. On the other hand, domestic real shocks do riot call for sterilised intervention, since in this case the asset price adjustments triggered </w:t>
      </w:r>
      <w:r>
        <w:rPr>
          <w:color w:val="231F20"/>
          <w:w w:val="105"/>
        </w:rPr>
        <w:t>by the shock are likely to</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ind w:left="1938"/>
        <w:jc w:val="both"/>
      </w:pPr>
      <w:r>
        <w:lastRenderedPageBreak/>
        <w:pict>
          <v:line id="_x0000_s1036" style="position:absolute;left:0;text-align:left;z-index:251786752;mso-position-horizontal-relative:page;mso-position-vertical-relative:page" from="148.45pt,69.45pt" to="148.45pt,771pt" strokecolor="#d7d9da" strokeweight="5pt">
            <w10:wrap anchorx="page" anchory="page"/>
          </v:line>
        </w:pict>
      </w:r>
      <w:r w:rsidR="004404A8">
        <w:rPr>
          <w:color w:val="231F20"/>
        </w:rPr>
        <w:t>prove stabilising.</w:t>
      </w:r>
    </w:p>
    <w:p w:rsidR="0090524C" w:rsidRDefault="004404A8">
      <w:pPr>
        <w:pStyle w:val="BodyText"/>
        <w:spacing w:before="72" w:line="300" w:lineRule="auto"/>
        <w:ind w:left="1938" w:right="349" w:firstLine="720"/>
        <w:jc w:val="both"/>
      </w:pPr>
      <w:r>
        <w:rPr>
          <w:color w:val="231F20"/>
          <w:spacing w:val="2"/>
          <w:w w:val="105"/>
        </w:rPr>
        <w:t xml:space="preserve">The </w:t>
      </w:r>
      <w:r>
        <w:rPr>
          <w:color w:val="231F20"/>
          <w:spacing w:val="3"/>
          <w:w w:val="105"/>
        </w:rPr>
        <w:t xml:space="preserve">point </w:t>
      </w:r>
      <w:r>
        <w:rPr>
          <w:color w:val="231F20"/>
          <w:spacing w:val="2"/>
          <w:w w:val="105"/>
        </w:rPr>
        <w:t xml:space="preserve">for </w:t>
      </w:r>
      <w:r>
        <w:rPr>
          <w:color w:val="231F20"/>
          <w:spacing w:val="3"/>
          <w:w w:val="105"/>
        </w:rPr>
        <w:t xml:space="preserve">policymakers </w:t>
      </w:r>
      <w:r>
        <w:rPr>
          <w:color w:val="231F20"/>
          <w:w w:val="105"/>
        </w:rPr>
        <w:t xml:space="preserve">is </w:t>
      </w:r>
      <w:r>
        <w:rPr>
          <w:color w:val="231F20"/>
          <w:spacing w:val="3"/>
          <w:w w:val="105"/>
        </w:rPr>
        <w:t xml:space="preserve">that sterilised intervention </w:t>
      </w:r>
      <w:r>
        <w:rPr>
          <w:color w:val="231F20"/>
          <w:spacing w:val="2"/>
          <w:w w:val="105"/>
        </w:rPr>
        <w:t xml:space="preserve">may </w:t>
      </w:r>
      <w:r>
        <w:rPr>
          <w:color w:val="231F20"/>
          <w:spacing w:val="4"/>
          <w:w w:val="105"/>
        </w:rPr>
        <w:t xml:space="preserve">be </w:t>
      </w:r>
      <w:r>
        <w:rPr>
          <w:color w:val="231F20"/>
          <w:spacing w:val="3"/>
          <w:w w:val="105"/>
        </w:rPr>
        <w:t>indicated</w:t>
      </w:r>
      <w:r>
        <w:rPr>
          <w:color w:val="231F20"/>
          <w:spacing w:val="-14"/>
          <w:w w:val="105"/>
        </w:rPr>
        <w:t xml:space="preserve"> </w:t>
      </w:r>
      <w:r>
        <w:rPr>
          <w:color w:val="231F20"/>
          <w:spacing w:val="3"/>
          <w:w w:val="105"/>
        </w:rPr>
        <w:t>when</w:t>
      </w:r>
      <w:r>
        <w:rPr>
          <w:color w:val="231F20"/>
          <w:spacing w:val="-13"/>
          <w:w w:val="105"/>
        </w:rPr>
        <w:t xml:space="preserve"> </w:t>
      </w:r>
      <w:r>
        <w:rPr>
          <w:color w:val="231F20"/>
          <w:w w:val="105"/>
        </w:rPr>
        <w:t>an</w:t>
      </w:r>
      <w:r>
        <w:rPr>
          <w:color w:val="231F20"/>
          <w:spacing w:val="-13"/>
          <w:w w:val="105"/>
        </w:rPr>
        <w:t xml:space="preserve"> </w:t>
      </w:r>
      <w:r>
        <w:rPr>
          <w:color w:val="231F20"/>
          <w:spacing w:val="3"/>
          <w:w w:val="105"/>
        </w:rPr>
        <w:t>economy</w:t>
      </w:r>
      <w:r>
        <w:rPr>
          <w:color w:val="231F20"/>
          <w:spacing w:val="-14"/>
          <w:w w:val="105"/>
        </w:rPr>
        <w:t xml:space="preserve"> </w:t>
      </w:r>
      <w:r>
        <w:rPr>
          <w:color w:val="231F20"/>
          <w:spacing w:val="3"/>
          <w:w w:val="105"/>
        </w:rPr>
        <w:t>experiences</w:t>
      </w:r>
      <w:r>
        <w:rPr>
          <w:color w:val="231F20"/>
          <w:spacing w:val="-13"/>
          <w:w w:val="105"/>
        </w:rPr>
        <w:t xml:space="preserve"> </w:t>
      </w:r>
      <w:r>
        <w:rPr>
          <w:color w:val="231F20"/>
          <w:spacing w:val="3"/>
          <w:w w:val="105"/>
        </w:rPr>
        <w:t>shocks</w:t>
      </w:r>
      <w:r>
        <w:rPr>
          <w:color w:val="231F20"/>
          <w:spacing w:val="-13"/>
          <w:w w:val="105"/>
        </w:rPr>
        <w:t xml:space="preserve"> </w:t>
      </w:r>
      <w:r>
        <w:rPr>
          <w:color w:val="231F20"/>
          <w:w w:val="105"/>
        </w:rPr>
        <w:t>to</w:t>
      </w:r>
      <w:r>
        <w:rPr>
          <w:color w:val="231F20"/>
          <w:spacing w:val="-14"/>
          <w:w w:val="105"/>
        </w:rPr>
        <w:t xml:space="preserve"> </w:t>
      </w:r>
      <w:r>
        <w:rPr>
          <w:color w:val="231F20"/>
          <w:spacing w:val="3"/>
          <w:w w:val="105"/>
        </w:rPr>
        <w:t>portfolio</w:t>
      </w:r>
      <w:r>
        <w:rPr>
          <w:color w:val="231F20"/>
          <w:spacing w:val="-13"/>
          <w:w w:val="105"/>
        </w:rPr>
        <w:t xml:space="preserve"> </w:t>
      </w:r>
      <w:r>
        <w:rPr>
          <w:color w:val="231F20"/>
          <w:spacing w:val="4"/>
          <w:w w:val="105"/>
        </w:rPr>
        <w:t xml:space="preserve">preferences. </w:t>
      </w:r>
      <w:r>
        <w:rPr>
          <w:color w:val="231F20"/>
          <w:spacing w:val="3"/>
          <w:w w:val="105"/>
        </w:rPr>
        <w:t>Even</w:t>
      </w:r>
      <w:r>
        <w:rPr>
          <w:color w:val="231F20"/>
          <w:spacing w:val="-21"/>
          <w:w w:val="105"/>
        </w:rPr>
        <w:t xml:space="preserve"> </w:t>
      </w:r>
      <w:r>
        <w:rPr>
          <w:color w:val="231F20"/>
          <w:spacing w:val="3"/>
          <w:w w:val="105"/>
        </w:rPr>
        <w:t>when</w:t>
      </w:r>
      <w:r>
        <w:rPr>
          <w:color w:val="231F20"/>
          <w:spacing w:val="-20"/>
          <w:w w:val="105"/>
        </w:rPr>
        <w:t xml:space="preserve"> </w:t>
      </w:r>
      <w:r>
        <w:rPr>
          <w:color w:val="231F20"/>
          <w:w w:val="105"/>
        </w:rPr>
        <w:t>it</w:t>
      </w:r>
      <w:r>
        <w:rPr>
          <w:color w:val="231F20"/>
          <w:spacing w:val="-20"/>
          <w:w w:val="105"/>
        </w:rPr>
        <w:t xml:space="preserve"> </w:t>
      </w:r>
      <w:r>
        <w:rPr>
          <w:color w:val="231F20"/>
          <w:w w:val="105"/>
        </w:rPr>
        <w:t>is</w:t>
      </w:r>
      <w:r>
        <w:rPr>
          <w:color w:val="231F20"/>
          <w:spacing w:val="-21"/>
          <w:w w:val="105"/>
        </w:rPr>
        <w:t xml:space="preserve"> </w:t>
      </w:r>
      <w:r>
        <w:rPr>
          <w:color w:val="231F20"/>
          <w:spacing w:val="3"/>
          <w:w w:val="105"/>
        </w:rPr>
        <w:t>desirable</w:t>
      </w:r>
      <w:r>
        <w:rPr>
          <w:color w:val="231F20"/>
          <w:spacing w:val="-20"/>
          <w:w w:val="105"/>
        </w:rPr>
        <w:t xml:space="preserve"> </w:t>
      </w:r>
      <w:r>
        <w:rPr>
          <w:color w:val="231F20"/>
          <w:spacing w:val="2"/>
          <w:w w:val="105"/>
        </w:rPr>
        <w:t>for</w:t>
      </w:r>
      <w:r>
        <w:rPr>
          <w:color w:val="231F20"/>
          <w:spacing w:val="-20"/>
          <w:w w:val="105"/>
        </w:rPr>
        <w:t xml:space="preserve"> </w:t>
      </w:r>
      <w:r>
        <w:rPr>
          <w:color w:val="231F20"/>
          <w:spacing w:val="3"/>
          <w:w w:val="105"/>
        </w:rPr>
        <w:t>stabilisation</w:t>
      </w:r>
      <w:r>
        <w:rPr>
          <w:color w:val="231F20"/>
          <w:spacing w:val="-21"/>
          <w:w w:val="105"/>
        </w:rPr>
        <w:t xml:space="preserve"> </w:t>
      </w:r>
      <w:r>
        <w:rPr>
          <w:color w:val="231F20"/>
          <w:spacing w:val="3"/>
          <w:w w:val="105"/>
        </w:rPr>
        <w:t>purposes,</w:t>
      </w:r>
      <w:r>
        <w:rPr>
          <w:color w:val="231F20"/>
          <w:spacing w:val="-20"/>
          <w:w w:val="105"/>
        </w:rPr>
        <w:t xml:space="preserve"> </w:t>
      </w:r>
      <w:r>
        <w:rPr>
          <w:color w:val="231F20"/>
          <w:spacing w:val="3"/>
          <w:w w:val="105"/>
        </w:rPr>
        <w:t>however,</w:t>
      </w:r>
      <w:r>
        <w:rPr>
          <w:color w:val="231F20"/>
          <w:spacing w:val="-20"/>
          <w:w w:val="105"/>
        </w:rPr>
        <w:t xml:space="preserve"> </w:t>
      </w:r>
      <w:r>
        <w:rPr>
          <w:color w:val="231F20"/>
          <w:spacing w:val="4"/>
          <w:w w:val="105"/>
        </w:rPr>
        <w:t xml:space="preserve">sterilisation </w:t>
      </w:r>
      <w:r>
        <w:rPr>
          <w:color w:val="231F20"/>
          <w:spacing w:val="2"/>
          <w:w w:val="105"/>
        </w:rPr>
        <w:t xml:space="preserve">may </w:t>
      </w:r>
      <w:r>
        <w:rPr>
          <w:color w:val="231F20"/>
          <w:spacing w:val="3"/>
          <w:w w:val="105"/>
        </w:rPr>
        <w:t xml:space="preserve">carry </w:t>
      </w:r>
      <w:r>
        <w:rPr>
          <w:color w:val="231F20"/>
          <w:w w:val="105"/>
        </w:rPr>
        <w:t xml:space="preserve">a </w:t>
      </w:r>
      <w:r>
        <w:rPr>
          <w:color w:val="231F20"/>
          <w:spacing w:val="3"/>
          <w:w w:val="105"/>
        </w:rPr>
        <w:t xml:space="preserve">fiscal cost, particularly </w:t>
      </w:r>
      <w:r>
        <w:rPr>
          <w:color w:val="231F20"/>
          <w:spacing w:val="2"/>
          <w:w w:val="105"/>
        </w:rPr>
        <w:t xml:space="preserve">for </w:t>
      </w:r>
      <w:r>
        <w:rPr>
          <w:color w:val="231F20"/>
          <w:spacing w:val="3"/>
          <w:w w:val="105"/>
        </w:rPr>
        <w:t xml:space="preserve">governments whose </w:t>
      </w:r>
      <w:r>
        <w:rPr>
          <w:color w:val="231F20"/>
          <w:spacing w:val="4"/>
          <w:w w:val="105"/>
        </w:rPr>
        <w:t xml:space="preserve">claimed </w:t>
      </w:r>
      <w:r>
        <w:rPr>
          <w:color w:val="231F20"/>
          <w:spacing w:val="3"/>
          <w:w w:val="105"/>
        </w:rPr>
        <w:t>intentions</w:t>
      </w:r>
      <w:r>
        <w:rPr>
          <w:color w:val="231F20"/>
          <w:spacing w:val="-24"/>
          <w:w w:val="105"/>
        </w:rPr>
        <w:t xml:space="preserve"> </w:t>
      </w:r>
      <w:r>
        <w:rPr>
          <w:color w:val="231F20"/>
          <w:spacing w:val="2"/>
          <w:w w:val="105"/>
        </w:rPr>
        <w:t>not</w:t>
      </w:r>
      <w:r>
        <w:rPr>
          <w:color w:val="231F20"/>
          <w:spacing w:val="-23"/>
          <w:w w:val="105"/>
        </w:rPr>
        <w:t xml:space="preserve"> </w:t>
      </w:r>
      <w:r>
        <w:rPr>
          <w:color w:val="231F20"/>
          <w:w w:val="105"/>
        </w:rPr>
        <w:t>to</w:t>
      </w:r>
      <w:r>
        <w:rPr>
          <w:color w:val="231F20"/>
          <w:spacing w:val="-24"/>
          <w:w w:val="105"/>
        </w:rPr>
        <w:t xml:space="preserve"> </w:t>
      </w:r>
      <w:r>
        <w:rPr>
          <w:color w:val="231F20"/>
          <w:spacing w:val="3"/>
          <w:w w:val="105"/>
        </w:rPr>
        <w:t>devalue</w:t>
      </w:r>
      <w:r>
        <w:rPr>
          <w:color w:val="231F20"/>
          <w:spacing w:val="-23"/>
          <w:w w:val="105"/>
        </w:rPr>
        <w:t xml:space="preserve"> </w:t>
      </w:r>
      <w:r>
        <w:rPr>
          <w:color w:val="231F20"/>
          <w:w w:val="105"/>
        </w:rPr>
        <w:t>or</w:t>
      </w:r>
      <w:r>
        <w:rPr>
          <w:color w:val="231F20"/>
          <w:spacing w:val="-24"/>
          <w:w w:val="105"/>
        </w:rPr>
        <w:t xml:space="preserve"> </w:t>
      </w:r>
      <w:r>
        <w:rPr>
          <w:color w:val="231F20"/>
          <w:spacing w:val="3"/>
          <w:w w:val="105"/>
        </w:rPr>
        <w:t>default</w:t>
      </w:r>
      <w:r>
        <w:rPr>
          <w:color w:val="231F20"/>
          <w:spacing w:val="-23"/>
          <w:w w:val="105"/>
        </w:rPr>
        <w:t xml:space="preserve"> </w:t>
      </w:r>
      <w:r>
        <w:rPr>
          <w:color w:val="231F20"/>
          <w:w w:val="105"/>
        </w:rPr>
        <w:t>on</w:t>
      </w:r>
      <w:r>
        <w:rPr>
          <w:color w:val="231F20"/>
          <w:spacing w:val="-24"/>
          <w:w w:val="105"/>
        </w:rPr>
        <w:t xml:space="preserve"> </w:t>
      </w:r>
      <w:r>
        <w:rPr>
          <w:color w:val="231F20"/>
          <w:spacing w:val="3"/>
          <w:w w:val="105"/>
        </w:rPr>
        <w:t>debt</w:t>
      </w:r>
      <w:r>
        <w:rPr>
          <w:color w:val="231F20"/>
          <w:spacing w:val="-23"/>
          <w:w w:val="105"/>
        </w:rPr>
        <w:t xml:space="preserve"> </w:t>
      </w:r>
      <w:r>
        <w:rPr>
          <w:color w:val="231F20"/>
          <w:spacing w:val="2"/>
          <w:w w:val="105"/>
        </w:rPr>
        <w:t>are</w:t>
      </w:r>
      <w:r>
        <w:rPr>
          <w:color w:val="231F20"/>
          <w:spacing w:val="-24"/>
          <w:w w:val="105"/>
        </w:rPr>
        <w:t xml:space="preserve"> </w:t>
      </w:r>
      <w:r>
        <w:rPr>
          <w:color w:val="231F20"/>
          <w:spacing w:val="2"/>
          <w:w w:val="105"/>
        </w:rPr>
        <w:t>not</w:t>
      </w:r>
      <w:r>
        <w:rPr>
          <w:color w:val="231F20"/>
          <w:spacing w:val="-23"/>
          <w:w w:val="105"/>
        </w:rPr>
        <w:t xml:space="preserve"> </w:t>
      </w:r>
      <w:r>
        <w:rPr>
          <w:color w:val="231F20"/>
          <w:spacing w:val="3"/>
          <w:w w:val="105"/>
        </w:rPr>
        <w:t>fully</w:t>
      </w:r>
      <w:r>
        <w:rPr>
          <w:color w:val="231F20"/>
          <w:spacing w:val="-24"/>
          <w:w w:val="105"/>
        </w:rPr>
        <w:t xml:space="preserve"> </w:t>
      </w:r>
      <w:r>
        <w:rPr>
          <w:color w:val="231F20"/>
          <w:spacing w:val="3"/>
          <w:w w:val="105"/>
        </w:rPr>
        <w:t>credible,</w:t>
      </w:r>
      <w:r>
        <w:rPr>
          <w:color w:val="231F20"/>
          <w:spacing w:val="-23"/>
          <w:w w:val="105"/>
        </w:rPr>
        <w:t xml:space="preserve"> </w:t>
      </w:r>
      <w:r>
        <w:rPr>
          <w:color w:val="231F20"/>
          <w:spacing w:val="4"/>
          <w:w w:val="105"/>
        </w:rPr>
        <w:t xml:space="preserve">resulting </w:t>
      </w:r>
      <w:r>
        <w:rPr>
          <w:color w:val="231F20"/>
          <w:w w:val="105"/>
        </w:rPr>
        <w:t>in</w:t>
      </w:r>
      <w:r>
        <w:rPr>
          <w:color w:val="231F20"/>
          <w:spacing w:val="-25"/>
          <w:w w:val="105"/>
        </w:rPr>
        <w:t xml:space="preserve"> </w:t>
      </w:r>
      <w:r>
        <w:rPr>
          <w:color w:val="231F20"/>
          <w:spacing w:val="3"/>
          <w:w w:val="105"/>
        </w:rPr>
        <w:t>high</w:t>
      </w:r>
      <w:r>
        <w:rPr>
          <w:color w:val="231F20"/>
          <w:spacing w:val="-25"/>
          <w:w w:val="105"/>
        </w:rPr>
        <w:t xml:space="preserve"> </w:t>
      </w:r>
      <w:r>
        <w:rPr>
          <w:color w:val="231F20"/>
          <w:spacing w:val="3"/>
          <w:w w:val="105"/>
        </w:rPr>
        <w:t>domestic</w:t>
      </w:r>
      <w:r>
        <w:rPr>
          <w:color w:val="231F20"/>
          <w:spacing w:val="-24"/>
          <w:w w:val="105"/>
        </w:rPr>
        <w:t xml:space="preserve"> </w:t>
      </w:r>
      <w:r>
        <w:rPr>
          <w:color w:val="231F20"/>
          <w:spacing w:val="3"/>
          <w:w w:val="105"/>
        </w:rPr>
        <w:t>interest</w:t>
      </w:r>
      <w:r>
        <w:rPr>
          <w:color w:val="231F20"/>
          <w:spacing w:val="-25"/>
          <w:w w:val="105"/>
        </w:rPr>
        <w:t xml:space="preserve"> </w:t>
      </w:r>
      <w:r>
        <w:rPr>
          <w:color w:val="231F20"/>
          <w:spacing w:val="3"/>
          <w:w w:val="105"/>
        </w:rPr>
        <w:t>rates.</w:t>
      </w:r>
      <w:r>
        <w:rPr>
          <w:color w:val="231F20"/>
          <w:spacing w:val="-25"/>
          <w:w w:val="105"/>
        </w:rPr>
        <w:t xml:space="preserve"> </w:t>
      </w:r>
      <w:r>
        <w:rPr>
          <w:color w:val="231F20"/>
          <w:spacing w:val="3"/>
          <w:w w:val="105"/>
        </w:rPr>
        <w:t>Thus,</w:t>
      </w:r>
      <w:r>
        <w:rPr>
          <w:color w:val="231F20"/>
          <w:spacing w:val="-24"/>
          <w:w w:val="105"/>
        </w:rPr>
        <w:t xml:space="preserve"> </w:t>
      </w:r>
      <w:r>
        <w:rPr>
          <w:color w:val="231F20"/>
          <w:spacing w:val="2"/>
          <w:w w:val="105"/>
        </w:rPr>
        <w:t>the</w:t>
      </w:r>
      <w:r>
        <w:rPr>
          <w:color w:val="231F20"/>
          <w:spacing w:val="-25"/>
          <w:w w:val="105"/>
        </w:rPr>
        <w:t xml:space="preserve"> </w:t>
      </w:r>
      <w:r>
        <w:rPr>
          <w:color w:val="231F20"/>
          <w:spacing w:val="2"/>
          <w:w w:val="105"/>
        </w:rPr>
        <w:t>use</w:t>
      </w:r>
      <w:r>
        <w:rPr>
          <w:color w:val="231F20"/>
          <w:spacing w:val="-25"/>
          <w:w w:val="105"/>
        </w:rPr>
        <w:t xml:space="preserve"> </w:t>
      </w:r>
      <w:r>
        <w:rPr>
          <w:color w:val="231F20"/>
          <w:w w:val="105"/>
        </w:rPr>
        <w:t>of</w:t>
      </w:r>
      <w:r>
        <w:rPr>
          <w:color w:val="231F20"/>
          <w:spacing w:val="-24"/>
          <w:w w:val="105"/>
        </w:rPr>
        <w:t xml:space="preserve"> </w:t>
      </w:r>
      <w:r>
        <w:rPr>
          <w:color w:val="231F20"/>
          <w:spacing w:val="3"/>
          <w:w w:val="105"/>
        </w:rPr>
        <w:t>this</w:t>
      </w:r>
      <w:r>
        <w:rPr>
          <w:color w:val="231F20"/>
          <w:spacing w:val="-25"/>
          <w:w w:val="105"/>
        </w:rPr>
        <w:t xml:space="preserve"> </w:t>
      </w:r>
      <w:r>
        <w:rPr>
          <w:color w:val="231F20"/>
          <w:spacing w:val="3"/>
          <w:w w:val="105"/>
        </w:rPr>
        <w:t>tool</w:t>
      </w:r>
      <w:r>
        <w:rPr>
          <w:color w:val="231F20"/>
          <w:spacing w:val="-25"/>
          <w:w w:val="105"/>
        </w:rPr>
        <w:t xml:space="preserve"> </w:t>
      </w:r>
      <w:r>
        <w:rPr>
          <w:color w:val="231F20"/>
          <w:spacing w:val="3"/>
          <w:w w:val="105"/>
        </w:rPr>
        <w:t>without</w:t>
      </w:r>
      <w:r>
        <w:rPr>
          <w:color w:val="231F20"/>
          <w:spacing w:val="-24"/>
          <w:w w:val="105"/>
        </w:rPr>
        <w:t xml:space="preserve"> </w:t>
      </w:r>
      <w:r>
        <w:rPr>
          <w:color w:val="231F20"/>
          <w:spacing w:val="4"/>
          <w:w w:val="105"/>
        </w:rPr>
        <w:t xml:space="preserve">impairing </w:t>
      </w:r>
      <w:r>
        <w:rPr>
          <w:color w:val="231F20"/>
          <w:spacing w:val="2"/>
          <w:w w:val="105"/>
        </w:rPr>
        <w:t>the</w:t>
      </w:r>
      <w:r>
        <w:rPr>
          <w:color w:val="231F20"/>
          <w:spacing w:val="-4"/>
          <w:w w:val="105"/>
        </w:rPr>
        <w:t xml:space="preserve"> </w:t>
      </w:r>
      <w:r>
        <w:rPr>
          <w:color w:val="231F20"/>
          <w:spacing w:val="3"/>
          <w:w w:val="105"/>
        </w:rPr>
        <w:t>government’s</w:t>
      </w:r>
      <w:r>
        <w:rPr>
          <w:color w:val="231F20"/>
          <w:spacing w:val="-3"/>
          <w:w w:val="105"/>
        </w:rPr>
        <w:t xml:space="preserve"> </w:t>
      </w:r>
      <w:r>
        <w:rPr>
          <w:color w:val="231F20"/>
          <w:spacing w:val="3"/>
          <w:w w:val="105"/>
        </w:rPr>
        <w:t>solvency</w:t>
      </w:r>
      <w:r>
        <w:rPr>
          <w:color w:val="231F20"/>
          <w:spacing w:val="-3"/>
          <w:w w:val="105"/>
        </w:rPr>
        <w:t xml:space="preserve"> </w:t>
      </w:r>
      <w:r>
        <w:rPr>
          <w:color w:val="231F20"/>
          <w:spacing w:val="3"/>
          <w:w w:val="105"/>
        </w:rPr>
        <w:t>requires</w:t>
      </w:r>
      <w:r>
        <w:rPr>
          <w:color w:val="231F20"/>
          <w:spacing w:val="-4"/>
          <w:w w:val="105"/>
        </w:rPr>
        <w:t xml:space="preserve"> </w:t>
      </w:r>
      <w:r>
        <w:rPr>
          <w:color w:val="231F20"/>
          <w:spacing w:val="3"/>
          <w:w w:val="105"/>
        </w:rPr>
        <w:t>fiscal</w:t>
      </w:r>
      <w:r>
        <w:rPr>
          <w:color w:val="231F20"/>
          <w:spacing w:val="-3"/>
          <w:w w:val="105"/>
        </w:rPr>
        <w:t xml:space="preserve"> </w:t>
      </w:r>
      <w:r>
        <w:rPr>
          <w:color w:val="231F20"/>
          <w:spacing w:val="3"/>
          <w:w w:val="105"/>
        </w:rPr>
        <w:t>flexibility.</w:t>
      </w:r>
      <w:r>
        <w:rPr>
          <w:color w:val="231F20"/>
          <w:spacing w:val="-3"/>
          <w:w w:val="105"/>
        </w:rPr>
        <w:t xml:space="preserve"> </w:t>
      </w:r>
      <w:r>
        <w:rPr>
          <w:color w:val="231F20"/>
          <w:spacing w:val="3"/>
          <w:w w:val="105"/>
        </w:rPr>
        <w:t>Countries</w:t>
      </w:r>
      <w:r>
        <w:rPr>
          <w:color w:val="231F20"/>
          <w:spacing w:val="-4"/>
          <w:w w:val="105"/>
        </w:rPr>
        <w:t xml:space="preserve"> </w:t>
      </w:r>
      <w:r>
        <w:rPr>
          <w:color w:val="231F20"/>
          <w:spacing w:val="3"/>
          <w:w w:val="105"/>
        </w:rPr>
        <w:t>that</w:t>
      </w:r>
      <w:r>
        <w:rPr>
          <w:color w:val="231F20"/>
          <w:spacing w:val="-3"/>
          <w:w w:val="105"/>
        </w:rPr>
        <w:t xml:space="preserve"> </w:t>
      </w:r>
      <w:r>
        <w:rPr>
          <w:color w:val="231F20"/>
          <w:spacing w:val="4"/>
          <w:w w:val="105"/>
        </w:rPr>
        <w:t xml:space="preserve">lack </w:t>
      </w:r>
      <w:r>
        <w:rPr>
          <w:color w:val="231F20"/>
          <w:spacing w:val="3"/>
          <w:w w:val="105"/>
        </w:rPr>
        <w:t xml:space="preserve">such flexibility </w:t>
      </w:r>
      <w:r>
        <w:rPr>
          <w:color w:val="231F20"/>
          <w:spacing w:val="2"/>
          <w:w w:val="105"/>
        </w:rPr>
        <w:t xml:space="preserve">may </w:t>
      </w:r>
      <w:r>
        <w:rPr>
          <w:color w:val="231F20"/>
          <w:w w:val="105"/>
        </w:rPr>
        <w:t xml:space="preserve">be </w:t>
      </w:r>
      <w:r>
        <w:rPr>
          <w:color w:val="231F20"/>
          <w:spacing w:val="3"/>
          <w:w w:val="105"/>
        </w:rPr>
        <w:t xml:space="preserve">tempted </w:t>
      </w:r>
      <w:r>
        <w:rPr>
          <w:color w:val="231F20"/>
          <w:w w:val="105"/>
        </w:rPr>
        <w:t xml:space="preserve">to </w:t>
      </w:r>
      <w:r>
        <w:rPr>
          <w:color w:val="231F20"/>
          <w:spacing w:val="3"/>
          <w:w w:val="105"/>
        </w:rPr>
        <w:t xml:space="preserve">sterilise through changes </w:t>
      </w:r>
      <w:r>
        <w:rPr>
          <w:color w:val="231F20"/>
          <w:w w:val="105"/>
        </w:rPr>
        <w:t xml:space="preserve">in </w:t>
      </w:r>
      <w:r>
        <w:rPr>
          <w:color w:val="231F20"/>
          <w:spacing w:val="4"/>
          <w:w w:val="105"/>
        </w:rPr>
        <w:t>reserve</w:t>
      </w:r>
      <w:r>
        <w:rPr>
          <w:color w:val="231F20"/>
          <w:spacing w:val="71"/>
          <w:w w:val="105"/>
        </w:rPr>
        <w:t xml:space="preserve"> </w:t>
      </w:r>
      <w:r>
        <w:rPr>
          <w:color w:val="231F20"/>
          <w:spacing w:val="3"/>
          <w:w w:val="105"/>
        </w:rPr>
        <w:t>requirements,</w:t>
      </w:r>
      <w:r>
        <w:rPr>
          <w:color w:val="231F20"/>
          <w:spacing w:val="-8"/>
          <w:w w:val="105"/>
        </w:rPr>
        <w:t xml:space="preserve"> </w:t>
      </w:r>
      <w:r>
        <w:rPr>
          <w:color w:val="231F20"/>
          <w:spacing w:val="3"/>
          <w:w w:val="105"/>
        </w:rPr>
        <w:t>despite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3"/>
          <w:w w:val="105"/>
        </w:rPr>
        <w:t>likelihood</w:t>
      </w:r>
      <w:r>
        <w:rPr>
          <w:color w:val="231F20"/>
          <w:spacing w:val="-8"/>
          <w:w w:val="105"/>
        </w:rPr>
        <w:t xml:space="preserve"> </w:t>
      </w:r>
      <w:r>
        <w:rPr>
          <w:color w:val="231F20"/>
          <w:spacing w:val="3"/>
          <w:w w:val="105"/>
        </w:rPr>
        <w:t>that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use</w:t>
      </w:r>
      <w:r>
        <w:rPr>
          <w:color w:val="231F20"/>
          <w:spacing w:val="-8"/>
          <w:w w:val="105"/>
        </w:rPr>
        <w:t xml:space="preserve"> </w:t>
      </w:r>
      <w:r>
        <w:rPr>
          <w:color w:val="231F20"/>
          <w:w w:val="105"/>
        </w:rPr>
        <w:t>of</w:t>
      </w:r>
      <w:r>
        <w:rPr>
          <w:color w:val="231F20"/>
          <w:spacing w:val="-8"/>
          <w:w w:val="105"/>
        </w:rPr>
        <w:t xml:space="preserve"> </w:t>
      </w:r>
      <w:r>
        <w:rPr>
          <w:color w:val="231F20"/>
          <w:spacing w:val="3"/>
          <w:w w:val="105"/>
        </w:rPr>
        <w:t>this</w:t>
      </w:r>
      <w:r>
        <w:rPr>
          <w:color w:val="231F20"/>
          <w:spacing w:val="-8"/>
          <w:w w:val="105"/>
        </w:rPr>
        <w:t xml:space="preserve"> </w:t>
      </w:r>
      <w:r>
        <w:rPr>
          <w:color w:val="231F20"/>
          <w:spacing w:val="3"/>
          <w:w w:val="105"/>
        </w:rPr>
        <w:t>tool</w:t>
      </w:r>
      <w:r>
        <w:rPr>
          <w:color w:val="231F20"/>
          <w:spacing w:val="-8"/>
          <w:w w:val="105"/>
        </w:rPr>
        <w:t xml:space="preserve"> </w:t>
      </w:r>
      <w:r>
        <w:rPr>
          <w:color w:val="231F20"/>
          <w:spacing w:val="3"/>
          <w:w w:val="105"/>
        </w:rPr>
        <w:t>will</w:t>
      </w:r>
      <w:r>
        <w:rPr>
          <w:color w:val="231F20"/>
          <w:spacing w:val="-8"/>
          <w:w w:val="105"/>
        </w:rPr>
        <w:t xml:space="preserve"> </w:t>
      </w:r>
      <w:r>
        <w:rPr>
          <w:color w:val="231F20"/>
          <w:spacing w:val="3"/>
          <w:w w:val="105"/>
        </w:rPr>
        <w:t>result</w:t>
      </w:r>
      <w:r>
        <w:rPr>
          <w:color w:val="231F20"/>
          <w:spacing w:val="-8"/>
          <w:w w:val="105"/>
        </w:rPr>
        <w:t xml:space="preserve"> </w:t>
      </w:r>
      <w:r>
        <w:rPr>
          <w:color w:val="231F20"/>
          <w:spacing w:val="4"/>
          <w:w w:val="105"/>
        </w:rPr>
        <w:t xml:space="preserve">in </w:t>
      </w:r>
      <w:r>
        <w:rPr>
          <w:color w:val="231F20"/>
          <w:spacing w:val="3"/>
          <w:w w:val="105"/>
        </w:rPr>
        <w:t xml:space="preserve">imperfect insulation, because </w:t>
      </w:r>
      <w:r>
        <w:rPr>
          <w:color w:val="231F20"/>
          <w:spacing w:val="2"/>
          <w:w w:val="105"/>
        </w:rPr>
        <w:t xml:space="preserve">the </w:t>
      </w:r>
      <w:r>
        <w:rPr>
          <w:color w:val="231F20"/>
          <w:spacing w:val="3"/>
          <w:w w:val="105"/>
        </w:rPr>
        <w:t xml:space="preserve">fiscal implications </w:t>
      </w:r>
      <w:r>
        <w:rPr>
          <w:color w:val="231F20"/>
          <w:w w:val="105"/>
        </w:rPr>
        <w:t xml:space="preserve">of </w:t>
      </w:r>
      <w:r>
        <w:rPr>
          <w:color w:val="231F20"/>
          <w:spacing w:val="3"/>
          <w:w w:val="105"/>
        </w:rPr>
        <w:t xml:space="preserve">doing </w:t>
      </w:r>
      <w:r>
        <w:rPr>
          <w:color w:val="231F20"/>
          <w:w w:val="105"/>
        </w:rPr>
        <w:t xml:space="preserve">so </w:t>
      </w:r>
      <w:r>
        <w:rPr>
          <w:color w:val="231F20"/>
          <w:spacing w:val="2"/>
          <w:w w:val="105"/>
        </w:rPr>
        <w:t xml:space="preserve">are </w:t>
      </w:r>
      <w:r>
        <w:rPr>
          <w:color w:val="231F20"/>
          <w:spacing w:val="4"/>
          <w:w w:val="105"/>
        </w:rPr>
        <w:t xml:space="preserve">less </w:t>
      </w:r>
      <w:r>
        <w:rPr>
          <w:color w:val="231F20"/>
          <w:spacing w:val="3"/>
          <w:w w:val="105"/>
        </w:rPr>
        <w:t>adverse</w:t>
      </w:r>
      <w:r>
        <w:rPr>
          <w:color w:val="231F20"/>
          <w:spacing w:val="-6"/>
          <w:w w:val="105"/>
        </w:rPr>
        <w:t xml:space="preserve"> </w:t>
      </w:r>
      <w:r>
        <w:rPr>
          <w:color w:val="231F20"/>
          <w:spacing w:val="3"/>
          <w:w w:val="105"/>
        </w:rPr>
        <w:t>than</w:t>
      </w:r>
      <w:r>
        <w:rPr>
          <w:color w:val="231F20"/>
          <w:spacing w:val="-5"/>
          <w:w w:val="105"/>
        </w:rPr>
        <w:t xml:space="preserve"> </w:t>
      </w:r>
      <w:r>
        <w:rPr>
          <w:color w:val="231F20"/>
          <w:spacing w:val="3"/>
          <w:w w:val="105"/>
        </w:rPr>
        <w:t>those</w:t>
      </w:r>
      <w:r>
        <w:rPr>
          <w:color w:val="231F20"/>
          <w:spacing w:val="-5"/>
          <w:w w:val="105"/>
        </w:rPr>
        <w:t xml:space="preserve"> </w:t>
      </w:r>
      <w:r>
        <w:rPr>
          <w:color w:val="231F20"/>
          <w:w w:val="105"/>
        </w:rPr>
        <w:t>of</w:t>
      </w:r>
      <w:r>
        <w:rPr>
          <w:color w:val="231F20"/>
          <w:spacing w:val="-5"/>
          <w:w w:val="105"/>
        </w:rPr>
        <w:t xml:space="preserve"> </w:t>
      </w:r>
      <w:r>
        <w:rPr>
          <w:color w:val="231F20"/>
          <w:spacing w:val="3"/>
          <w:w w:val="105"/>
        </w:rPr>
        <w:t>open</w:t>
      </w:r>
      <w:r>
        <w:rPr>
          <w:color w:val="231F20"/>
          <w:spacing w:val="-5"/>
          <w:w w:val="105"/>
        </w:rPr>
        <w:t xml:space="preserve"> </w:t>
      </w:r>
      <w:r>
        <w:rPr>
          <w:color w:val="231F20"/>
          <w:spacing w:val="3"/>
          <w:w w:val="105"/>
        </w:rPr>
        <w:t>market</w:t>
      </w:r>
      <w:r>
        <w:rPr>
          <w:color w:val="231F20"/>
          <w:spacing w:val="-5"/>
          <w:w w:val="105"/>
        </w:rPr>
        <w:t xml:space="preserve"> </w:t>
      </w:r>
      <w:r>
        <w:rPr>
          <w:color w:val="231F20"/>
          <w:spacing w:val="3"/>
          <w:w w:val="105"/>
        </w:rPr>
        <w:t>operations.</w:t>
      </w:r>
      <w:r>
        <w:rPr>
          <w:color w:val="231F20"/>
          <w:spacing w:val="-5"/>
          <w:w w:val="105"/>
        </w:rPr>
        <w:t xml:space="preserve"> </w:t>
      </w:r>
      <w:r>
        <w:rPr>
          <w:color w:val="231F20"/>
          <w:spacing w:val="3"/>
          <w:w w:val="105"/>
        </w:rPr>
        <w:t>This</w:t>
      </w:r>
      <w:r>
        <w:rPr>
          <w:color w:val="231F20"/>
          <w:spacing w:val="-5"/>
          <w:w w:val="105"/>
        </w:rPr>
        <w:t xml:space="preserve"> </w:t>
      </w:r>
      <w:r>
        <w:rPr>
          <w:color w:val="231F20"/>
          <w:spacing w:val="3"/>
          <w:w w:val="105"/>
        </w:rPr>
        <w:t>advantage,</w:t>
      </w:r>
      <w:r>
        <w:rPr>
          <w:color w:val="231F20"/>
          <w:spacing w:val="-6"/>
          <w:w w:val="105"/>
        </w:rPr>
        <w:t xml:space="preserve"> </w:t>
      </w:r>
      <w:r>
        <w:rPr>
          <w:color w:val="231F20"/>
          <w:spacing w:val="4"/>
          <w:w w:val="105"/>
        </w:rPr>
        <w:t xml:space="preserve">however, </w:t>
      </w:r>
      <w:r>
        <w:rPr>
          <w:color w:val="231F20"/>
          <w:w w:val="105"/>
        </w:rPr>
        <w:t>is</w:t>
      </w:r>
      <w:r>
        <w:rPr>
          <w:color w:val="231F20"/>
          <w:spacing w:val="-4"/>
          <w:w w:val="105"/>
        </w:rPr>
        <w:t xml:space="preserve"> </w:t>
      </w:r>
      <w:r>
        <w:rPr>
          <w:color w:val="231F20"/>
          <w:w w:val="105"/>
        </w:rPr>
        <w:t>at</w:t>
      </w:r>
      <w:r>
        <w:rPr>
          <w:color w:val="231F20"/>
          <w:spacing w:val="-4"/>
          <w:w w:val="105"/>
        </w:rPr>
        <w:t xml:space="preserve"> </w:t>
      </w:r>
      <w:r>
        <w:rPr>
          <w:color w:val="231F20"/>
          <w:spacing w:val="2"/>
          <w:w w:val="105"/>
        </w:rPr>
        <w:t>the</w:t>
      </w:r>
      <w:r>
        <w:rPr>
          <w:color w:val="231F20"/>
          <w:spacing w:val="-4"/>
          <w:w w:val="105"/>
        </w:rPr>
        <w:t xml:space="preserve"> </w:t>
      </w:r>
      <w:r>
        <w:rPr>
          <w:color w:val="231F20"/>
          <w:spacing w:val="3"/>
          <w:w w:val="105"/>
        </w:rPr>
        <w:t>cost</w:t>
      </w:r>
      <w:r>
        <w:rPr>
          <w:color w:val="231F20"/>
          <w:spacing w:val="-4"/>
          <w:w w:val="105"/>
        </w:rPr>
        <w:t xml:space="preserve"> </w:t>
      </w:r>
      <w:r>
        <w:rPr>
          <w:color w:val="231F20"/>
          <w:w w:val="105"/>
        </w:rPr>
        <w:t>of</w:t>
      </w:r>
      <w:r>
        <w:rPr>
          <w:color w:val="231F20"/>
          <w:spacing w:val="-4"/>
          <w:w w:val="105"/>
        </w:rPr>
        <w:t xml:space="preserve"> </w:t>
      </w:r>
      <w:r>
        <w:rPr>
          <w:color w:val="231F20"/>
          <w:spacing w:val="3"/>
          <w:w w:val="105"/>
        </w:rPr>
        <w:t>implicit</w:t>
      </w:r>
      <w:r>
        <w:rPr>
          <w:color w:val="231F20"/>
          <w:spacing w:val="-4"/>
          <w:w w:val="105"/>
        </w:rPr>
        <w:t xml:space="preserve"> </w:t>
      </w:r>
      <w:r>
        <w:rPr>
          <w:color w:val="231F20"/>
          <w:spacing w:val="3"/>
          <w:w w:val="105"/>
        </w:rPr>
        <w:t>taxation</w:t>
      </w:r>
      <w:r>
        <w:rPr>
          <w:color w:val="231F20"/>
          <w:spacing w:val="-4"/>
          <w:w w:val="105"/>
        </w:rPr>
        <w:t xml:space="preserve"> </w:t>
      </w:r>
      <w:r>
        <w:rPr>
          <w:color w:val="231F20"/>
          <w:w w:val="105"/>
        </w:rPr>
        <w:t>of</w:t>
      </w:r>
      <w:r>
        <w:rPr>
          <w:color w:val="231F20"/>
          <w:spacing w:val="-4"/>
          <w:w w:val="105"/>
        </w:rPr>
        <w:t xml:space="preserve"> </w:t>
      </w:r>
      <w:r>
        <w:rPr>
          <w:color w:val="231F20"/>
          <w:spacing w:val="3"/>
          <w:w w:val="105"/>
        </w:rPr>
        <w:t>banks</w:t>
      </w:r>
      <w:r>
        <w:rPr>
          <w:color w:val="231F20"/>
          <w:spacing w:val="-4"/>
          <w:w w:val="105"/>
        </w:rPr>
        <w:t xml:space="preserve"> </w:t>
      </w:r>
      <w:r>
        <w:rPr>
          <w:color w:val="231F20"/>
          <w:spacing w:val="2"/>
          <w:w w:val="105"/>
        </w:rPr>
        <w:t>and</w:t>
      </w:r>
      <w:r>
        <w:rPr>
          <w:color w:val="231F20"/>
          <w:spacing w:val="-4"/>
          <w:w w:val="105"/>
        </w:rPr>
        <w:t xml:space="preserve"> </w:t>
      </w:r>
      <w:r>
        <w:rPr>
          <w:color w:val="231F20"/>
          <w:spacing w:val="3"/>
          <w:w w:val="105"/>
        </w:rPr>
        <w:t>their</w:t>
      </w:r>
      <w:r>
        <w:rPr>
          <w:color w:val="231F20"/>
          <w:spacing w:val="-4"/>
          <w:w w:val="105"/>
        </w:rPr>
        <w:t xml:space="preserve"> </w:t>
      </w:r>
      <w:r>
        <w:rPr>
          <w:color w:val="231F20"/>
          <w:spacing w:val="4"/>
          <w:w w:val="105"/>
        </w:rPr>
        <w:t>customers.</w:t>
      </w:r>
    </w:p>
    <w:p w:rsidR="0090524C" w:rsidRDefault="0090524C">
      <w:pPr>
        <w:pStyle w:val="BodyText"/>
        <w:spacing w:before="2"/>
        <w:rPr>
          <w:sz w:val="29"/>
        </w:rPr>
      </w:pPr>
    </w:p>
    <w:p w:rsidR="0090524C" w:rsidRDefault="004404A8">
      <w:pPr>
        <w:pStyle w:val="Heading1"/>
        <w:jc w:val="both"/>
        <w:rPr>
          <w:rFonts w:ascii="Trebuchet MS"/>
        </w:rPr>
      </w:pPr>
      <w:r>
        <w:rPr>
          <w:rFonts w:ascii="Trebuchet MS"/>
          <w:color w:val="231F20"/>
        </w:rPr>
        <w:t>Fiscal Policy</w:t>
      </w:r>
    </w:p>
    <w:p w:rsidR="0090524C" w:rsidRDefault="0090524C">
      <w:pPr>
        <w:pStyle w:val="BodyText"/>
        <w:spacing w:before="9"/>
        <w:rPr>
          <w:rFonts w:ascii="Trebuchet MS"/>
          <w:b/>
          <w:sz w:val="38"/>
        </w:rPr>
      </w:pPr>
    </w:p>
    <w:p w:rsidR="0090524C" w:rsidRDefault="004404A8">
      <w:pPr>
        <w:pStyle w:val="BodyText"/>
        <w:spacing w:before="1" w:line="300" w:lineRule="auto"/>
        <w:ind w:left="1938" w:right="349" w:firstLine="720"/>
        <w:jc w:val="both"/>
      </w:pPr>
      <w:r>
        <w:rPr>
          <w:color w:val="231F20"/>
          <w:spacing w:val="3"/>
        </w:rPr>
        <w:t xml:space="preserve">From </w:t>
      </w:r>
      <w:r>
        <w:rPr>
          <w:color w:val="231F20"/>
          <w:spacing w:val="2"/>
        </w:rPr>
        <w:t xml:space="preserve">the </w:t>
      </w:r>
      <w:r>
        <w:rPr>
          <w:color w:val="231F20"/>
          <w:spacing w:val="3"/>
        </w:rPr>
        <w:t xml:space="preserve">standpoint </w:t>
      </w:r>
      <w:r>
        <w:rPr>
          <w:color w:val="231F20"/>
        </w:rPr>
        <w:t xml:space="preserve">of </w:t>
      </w:r>
      <w:r>
        <w:rPr>
          <w:color w:val="231F20"/>
          <w:spacing w:val="3"/>
        </w:rPr>
        <w:t xml:space="preserve">reducing volatility, </w:t>
      </w:r>
      <w:r>
        <w:rPr>
          <w:color w:val="231F20"/>
          <w:spacing w:val="2"/>
        </w:rPr>
        <w:t xml:space="preserve">the key </w:t>
      </w:r>
      <w:r>
        <w:rPr>
          <w:color w:val="231F20"/>
          <w:spacing w:val="4"/>
        </w:rPr>
        <w:t xml:space="preserve">characteristics </w:t>
      </w:r>
      <w:r>
        <w:rPr>
          <w:color w:val="231F20"/>
        </w:rPr>
        <w:t xml:space="preserve">of </w:t>
      </w:r>
      <w:r>
        <w:rPr>
          <w:color w:val="231F20"/>
          <w:spacing w:val="3"/>
        </w:rPr>
        <w:t xml:space="preserve">fiscal policy </w:t>
      </w:r>
      <w:r>
        <w:rPr>
          <w:color w:val="231F20"/>
          <w:spacing w:val="2"/>
        </w:rPr>
        <w:t xml:space="preserve">are </w:t>
      </w:r>
      <w:r>
        <w:rPr>
          <w:color w:val="231F20"/>
          <w:spacing w:val="3"/>
        </w:rPr>
        <w:t xml:space="preserve">short-run flexibility, </w:t>
      </w:r>
      <w:r>
        <w:rPr>
          <w:color w:val="231F20"/>
          <w:spacing w:val="2"/>
        </w:rPr>
        <w:t xml:space="preserve">the </w:t>
      </w:r>
      <w:r>
        <w:rPr>
          <w:color w:val="231F20"/>
          <w:spacing w:val="3"/>
        </w:rPr>
        <w:t xml:space="preserve">perceived solvency </w:t>
      </w:r>
      <w:r>
        <w:rPr>
          <w:color w:val="231F20"/>
        </w:rPr>
        <w:t xml:space="preserve">of </w:t>
      </w:r>
      <w:r>
        <w:rPr>
          <w:color w:val="231F20"/>
          <w:spacing w:val="4"/>
        </w:rPr>
        <w:t xml:space="preserve">the </w:t>
      </w:r>
      <w:r>
        <w:rPr>
          <w:color w:val="231F20"/>
          <w:spacing w:val="3"/>
        </w:rPr>
        <w:t xml:space="preserve">public sector, </w:t>
      </w:r>
      <w:r>
        <w:rPr>
          <w:color w:val="231F20"/>
          <w:spacing w:val="2"/>
        </w:rPr>
        <w:t xml:space="preserve">and its </w:t>
      </w:r>
      <w:r>
        <w:rPr>
          <w:color w:val="231F20"/>
          <w:spacing w:val="3"/>
        </w:rPr>
        <w:t xml:space="preserve">vulnerability </w:t>
      </w:r>
      <w:r>
        <w:rPr>
          <w:color w:val="231F20"/>
        </w:rPr>
        <w:t xml:space="preserve">to </w:t>
      </w:r>
      <w:r>
        <w:rPr>
          <w:color w:val="231F20"/>
          <w:spacing w:val="3"/>
        </w:rPr>
        <w:t>liquidity</w:t>
      </w:r>
      <w:r>
        <w:rPr>
          <w:color w:val="231F20"/>
          <w:spacing w:val="31"/>
        </w:rPr>
        <w:t xml:space="preserve"> </w:t>
      </w:r>
      <w:r>
        <w:rPr>
          <w:color w:val="231F20"/>
          <w:spacing w:val="4"/>
        </w:rPr>
        <w:t>crises.</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Short-run fiscal flexibility plays </w:t>
      </w:r>
      <w:r>
        <w:rPr>
          <w:color w:val="231F20"/>
        </w:rPr>
        <w:t xml:space="preserve">an </w:t>
      </w:r>
      <w:r>
        <w:rPr>
          <w:color w:val="231F20"/>
          <w:spacing w:val="3"/>
        </w:rPr>
        <w:t xml:space="preserve">important role </w:t>
      </w:r>
      <w:r>
        <w:rPr>
          <w:color w:val="231F20"/>
        </w:rPr>
        <w:t xml:space="preserve">in </w:t>
      </w:r>
      <w:r>
        <w:rPr>
          <w:color w:val="231F20"/>
          <w:spacing w:val="4"/>
        </w:rPr>
        <w:t xml:space="preserve">neutralizing </w:t>
      </w:r>
      <w:r>
        <w:rPr>
          <w:color w:val="231F20"/>
          <w:spacing w:val="3"/>
        </w:rPr>
        <w:t xml:space="preserve">shocks </w:t>
      </w:r>
      <w:r>
        <w:rPr>
          <w:color w:val="231F20"/>
          <w:spacing w:val="2"/>
        </w:rPr>
        <w:t xml:space="preserve">The </w:t>
      </w:r>
      <w:r>
        <w:rPr>
          <w:color w:val="231F20"/>
          <w:spacing w:val="3"/>
        </w:rPr>
        <w:t xml:space="preserve">importance </w:t>
      </w:r>
      <w:r>
        <w:rPr>
          <w:color w:val="231F20"/>
        </w:rPr>
        <w:t xml:space="preserve">of </w:t>
      </w:r>
      <w:r>
        <w:rPr>
          <w:color w:val="231F20"/>
          <w:spacing w:val="3"/>
        </w:rPr>
        <w:t>short-run fis</w:t>
      </w:r>
      <w:r>
        <w:rPr>
          <w:color w:val="231F20"/>
          <w:spacing w:val="3"/>
        </w:rPr>
        <w:t xml:space="preserve">cal flexibility </w:t>
      </w:r>
      <w:r>
        <w:rPr>
          <w:color w:val="231F20"/>
          <w:spacing w:val="2"/>
        </w:rPr>
        <w:t xml:space="preserve">can </w:t>
      </w:r>
      <w:r>
        <w:rPr>
          <w:color w:val="231F20"/>
        </w:rPr>
        <w:t xml:space="preserve">be </w:t>
      </w:r>
      <w:r>
        <w:rPr>
          <w:color w:val="231F20"/>
          <w:spacing w:val="3"/>
        </w:rPr>
        <w:t xml:space="preserve">observed </w:t>
      </w:r>
      <w:r>
        <w:rPr>
          <w:color w:val="231F20"/>
          <w:spacing w:val="4"/>
        </w:rPr>
        <w:t xml:space="preserve">from </w:t>
      </w:r>
      <w:r>
        <w:rPr>
          <w:color w:val="231F20"/>
          <w:spacing w:val="2"/>
        </w:rPr>
        <w:t xml:space="preserve">the </w:t>
      </w:r>
      <w:r>
        <w:rPr>
          <w:color w:val="231F20"/>
          <w:spacing w:val="3"/>
        </w:rPr>
        <w:t xml:space="preserve">reference case </w:t>
      </w:r>
      <w:r>
        <w:rPr>
          <w:color w:val="231F20"/>
        </w:rPr>
        <w:t xml:space="preserve">of a </w:t>
      </w:r>
      <w:r>
        <w:rPr>
          <w:color w:val="231F20"/>
          <w:spacing w:val="3"/>
        </w:rPr>
        <w:t xml:space="preserve">“pure external financial shock </w:t>
      </w:r>
      <w:r>
        <w:rPr>
          <w:color w:val="231F20"/>
          <w:spacing w:val="2"/>
        </w:rPr>
        <w:t xml:space="preserve">for </w:t>
      </w:r>
      <w:r>
        <w:rPr>
          <w:color w:val="231F20"/>
        </w:rPr>
        <w:t xml:space="preserve">a </w:t>
      </w:r>
      <w:r>
        <w:rPr>
          <w:color w:val="231F20"/>
          <w:spacing w:val="3"/>
        </w:rPr>
        <w:t xml:space="preserve">country </w:t>
      </w:r>
      <w:r>
        <w:rPr>
          <w:color w:val="231F20"/>
          <w:spacing w:val="4"/>
        </w:rPr>
        <w:t xml:space="preserve">with </w:t>
      </w:r>
      <w:r>
        <w:rPr>
          <w:color w:val="231F20"/>
          <w:spacing w:val="3"/>
        </w:rPr>
        <w:t xml:space="preserve">well-integrated financial markets. </w:t>
      </w:r>
      <w:r>
        <w:rPr>
          <w:color w:val="231F20"/>
        </w:rPr>
        <w:t xml:space="preserve">In </w:t>
      </w:r>
      <w:r>
        <w:rPr>
          <w:color w:val="231F20"/>
          <w:spacing w:val="3"/>
        </w:rPr>
        <w:t xml:space="preserve">this case, sterilized intervention </w:t>
      </w:r>
      <w:r>
        <w:rPr>
          <w:color w:val="231F20"/>
          <w:spacing w:val="4"/>
        </w:rPr>
        <w:t xml:space="preserve">is  </w:t>
      </w:r>
      <w:r>
        <w:rPr>
          <w:color w:val="231F20"/>
          <w:spacing w:val="2"/>
        </w:rPr>
        <w:t xml:space="preserve">not </w:t>
      </w:r>
      <w:r>
        <w:rPr>
          <w:color w:val="231F20"/>
        </w:rPr>
        <w:t xml:space="preserve">an </w:t>
      </w:r>
      <w:r>
        <w:rPr>
          <w:color w:val="231F20"/>
          <w:spacing w:val="3"/>
        </w:rPr>
        <w:t xml:space="preserve">option, </w:t>
      </w:r>
      <w:r>
        <w:rPr>
          <w:color w:val="231F20"/>
          <w:spacing w:val="2"/>
        </w:rPr>
        <w:t xml:space="preserve">and </w:t>
      </w:r>
      <w:r>
        <w:rPr>
          <w:color w:val="231F20"/>
          <w:spacing w:val="3"/>
        </w:rPr>
        <w:t xml:space="preserve">thus </w:t>
      </w:r>
      <w:r>
        <w:rPr>
          <w:color w:val="231F20"/>
          <w:spacing w:val="2"/>
        </w:rPr>
        <w:t xml:space="preserve">the </w:t>
      </w:r>
      <w:r>
        <w:rPr>
          <w:color w:val="231F20"/>
          <w:spacing w:val="3"/>
        </w:rPr>
        <w:t xml:space="preserve">country </w:t>
      </w:r>
      <w:r>
        <w:rPr>
          <w:color w:val="231F20"/>
          <w:spacing w:val="2"/>
        </w:rPr>
        <w:t xml:space="preserve">has </w:t>
      </w:r>
      <w:r>
        <w:rPr>
          <w:color w:val="231F20"/>
          <w:spacing w:val="3"/>
        </w:rPr>
        <w:t xml:space="preserve">only </w:t>
      </w:r>
      <w:r>
        <w:rPr>
          <w:color w:val="231F20"/>
          <w:spacing w:val="2"/>
        </w:rPr>
        <w:t xml:space="preserve">one </w:t>
      </w:r>
      <w:r>
        <w:rPr>
          <w:color w:val="231F20"/>
          <w:spacing w:val="3"/>
        </w:rPr>
        <w:t xml:space="preserve">independent </w:t>
      </w:r>
      <w:r>
        <w:rPr>
          <w:color w:val="231F20"/>
          <w:spacing w:val="4"/>
        </w:rPr>
        <w:t xml:space="preserve">monetary </w:t>
      </w:r>
      <w:r>
        <w:rPr>
          <w:color w:val="231F20"/>
          <w:spacing w:val="3"/>
        </w:rPr>
        <w:t xml:space="preserve">policy instrument. Faced with </w:t>
      </w:r>
      <w:r>
        <w:rPr>
          <w:color w:val="231F20"/>
        </w:rPr>
        <w:t xml:space="preserve">an </w:t>
      </w:r>
      <w:r>
        <w:rPr>
          <w:color w:val="231F20"/>
          <w:spacing w:val="3"/>
        </w:rPr>
        <w:t xml:space="preserve">external financial shock, </w:t>
      </w:r>
      <w:r>
        <w:rPr>
          <w:color w:val="231F20"/>
          <w:spacing w:val="2"/>
        </w:rPr>
        <w:t xml:space="preserve">the </w:t>
      </w:r>
      <w:r>
        <w:rPr>
          <w:color w:val="231F20"/>
          <w:spacing w:val="4"/>
        </w:rPr>
        <w:t xml:space="preserve">domestic </w:t>
      </w:r>
      <w:r>
        <w:rPr>
          <w:color w:val="231F20"/>
          <w:spacing w:val="3"/>
        </w:rPr>
        <w:t xml:space="preserve">monetary authorities </w:t>
      </w:r>
      <w:r>
        <w:rPr>
          <w:color w:val="231F20"/>
          <w:spacing w:val="2"/>
        </w:rPr>
        <w:t xml:space="preserve">can </w:t>
      </w:r>
      <w:r>
        <w:rPr>
          <w:color w:val="231F20"/>
          <w:spacing w:val="3"/>
        </w:rPr>
        <w:t xml:space="preserve">choose </w:t>
      </w:r>
      <w:r>
        <w:rPr>
          <w:color w:val="231F20"/>
        </w:rPr>
        <w:t xml:space="preserve">a </w:t>
      </w:r>
      <w:r>
        <w:rPr>
          <w:color w:val="231F20"/>
          <w:spacing w:val="3"/>
        </w:rPr>
        <w:t xml:space="preserve">value </w:t>
      </w:r>
      <w:r>
        <w:rPr>
          <w:color w:val="231F20"/>
          <w:spacing w:val="2"/>
        </w:rPr>
        <w:t xml:space="preserve">for </w:t>
      </w:r>
      <w:r>
        <w:rPr>
          <w:color w:val="231F20"/>
          <w:spacing w:val="3"/>
        </w:rPr>
        <w:t xml:space="preserve">either </w:t>
      </w:r>
      <w:r>
        <w:rPr>
          <w:color w:val="231F20"/>
          <w:spacing w:val="2"/>
        </w:rPr>
        <w:t xml:space="preserve">the </w:t>
      </w:r>
      <w:r>
        <w:rPr>
          <w:color w:val="231F20"/>
          <w:spacing w:val="3"/>
        </w:rPr>
        <w:t xml:space="preserve">exchange rate </w:t>
      </w:r>
      <w:r>
        <w:rPr>
          <w:color w:val="231F20"/>
          <w:spacing w:val="4"/>
        </w:rPr>
        <w:t xml:space="preserve">or   </w:t>
      </w:r>
      <w:r>
        <w:rPr>
          <w:color w:val="231F20"/>
          <w:spacing w:val="2"/>
        </w:rPr>
        <w:t xml:space="preserve">the </w:t>
      </w:r>
      <w:r>
        <w:rPr>
          <w:color w:val="231F20"/>
          <w:spacing w:val="3"/>
        </w:rPr>
        <w:t xml:space="preserve">domestic money supply (and thus </w:t>
      </w:r>
      <w:r>
        <w:rPr>
          <w:color w:val="231F20"/>
          <w:spacing w:val="2"/>
        </w:rPr>
        <w:t xml:space="preserve">the </w:t>
      </w:r>
      <w:r>
        <w:rPr>
          <w:color w:val="231F20"/>
          <w:spacing w:val="3"/>
        </w:rPr>
        <w:t xml:space="preserve">domestic interest rate), </w:t>
      </w:r>
      <w:r>
        <w:rPr>
          <w:color w:val="231F20"/>
          <w:spacing w:val="2"/>
        </w:rPr>
        <w:t xml:space="preserve">but </w:t>
      </w:r>
      <w:r>
        <w:rPr>
          <w:color w:val="231F20"/>
          <w:spacing w:val="4"/>
        </w:rPr>
        <w:t xml:space="preserve">not </w:t>
      </w:r>
      <w:r>
        <w:rPr>
          <w:color w:val="231F20"/>
          <w:spacing w:val="2"/>
        </w:rPr>
        <w:t xml:space="preserve">for </w:t>
      </w:r>
      <w:r>
        <w:rPr>
          <w:color w:val="231F20"/>
          <w:spacing w:val="3"/>
        </w:rPr>
        <w:t>both. Therefore, when bo</w:t>
      </w:r>
      <w:r>
        <w:rPr>
          <w:color w:val="231F20"/>
          <w:spacing w:val="3"/>
        </w:rPr>
        <w:t xml:space="preserve">th </w:t>
      </w:r>
      <w:r>
        <w:rPr>
          <w:color w:val="231F20"/>
          <w:spacing w:val="2"/>
        </w:rPr>
        <w:t xml:space="preserve">the </w:t>
      </w:r>
      <w:r>
        <w:rPr>
          <w:color w:val="231F20"/>
          <w:spacing w:val="3"/>
        </w:rPr>
        <w:t xml:space="preserve">level </w:t>
      </w:r>
      <w:r>
        <w:rPr>
          <w:color w:val="231F20"/>
          <w:spacing w:val="2"/>
        </w:rPr>
        <w:t xml:space="preserve">and the </w:t>
      </w:r>
      <w:r>
        <w:rPr>
          <w:color w:val="231F20"/>
          <w:spacing w:val="3"/>
        </w:rPr>
        <w:t xml:space="preserve">composition </w:t>
      </w:r>
      <w:r>
        <w:rPr>
          <w:color w:val="231F20"/>
        </w:rPr>
        <w:t xml:space="preserve">of </w:t>
      </w:r>
      <w:r>
        <w:rPr>
          <w:color w:val="231F20"/>
          <w:spacing w:val="4"/>
        </w:rPr>
        <w:t xml:space="preserve">aggregate </w:t>
      </w:r>
      <w:r>
        <w:rPr>
          <w:color w:val="231F20"/>
          <w:spacing w:val="3"/>
        </w:rPr>
        <w:t xml:space="preserve">demand </w:t>
      </w:r>
      <w:r>
        <w:rPr>
          <w:color w:val="231F20"/>
          <w:spacing w:val="2"/>
        </w:rPr>
        <w:t xml:space="preserve">are </w:t>
      </w:r>
      <w:r>
        <w:rPr>
          <w:color w:val="231F20"/>
          <w:spacing w:val="3"/>
        </w:rPr>
        <w:t xml:space="preserve">important, </w:t>
      </w:r>
      <w:r>
        <w:rPr>
          <w:color w:val="231F20"/>
          <w:spacing w:val="2"/>
        </w:rPr>
        <w:t xml:space="preserve">the </w:t>
      </w:r>
      <w:r>
        <w:rPr>
          <w:color w:val="231F20"/>
          <w:spacing w:val="3"/>
        </w:rPr>
        <w:t xml:space="preserve">authorities will find themselves </w:t>
      </w:r>
      <w:r>
        <w:rPr>
          <w:color w:val="231F20"/>
          <w:spacing w:val="2"/>
        </w:rPr>
        <w:t xml:space="preserve">one </w:t>
      </w:r>
      <w:r>
        <w:rPr>
          <w:color w:val="231F20"/>
          <w:spacing w:val="4"/>
        </w:rPr>
        <w:t xml:space="preserve">instrument </w:t>
      </w:r>
      <w:r>
        <w:rPr>
          <w:color w:val="231F20"/>
          <w:spacing w:val="3"/>
        </w:rPr>
        <w:t xml:space="preserve">short </w:t>
      </w:r>
      <w:r>
        <w:rPr>
          <w:color w:val="231F20"/>
          <w:spacing w:val="2"/>
        </w:rPr>
        <w:t xml:space="preserve">and may </w:t>
      </w:r>
      <w:r>
        <w:rPr>
          <w:color w:val="231F20"/>
          <w:spacing w:val="3"/>
        </w:rPr>
        <w:t xml:space="preserve">face </w:t>
      </w:r>
      <w:r>
        <w:rPr>
          <w:color w:val="231F20"/>
        </w:rPr>
        <w:t xml:space="preserve">an </w:t>
      </w:r>
      <w:r>
        <w:rPr>
          <w:color w:val="231F20"/>
          <w:spacing w:val="3"/>
        </w:rPr>
        <w:t xml:space="preserve">unpleasant choice between, say, stabilizing </w:t>
      </w:r>
      <w:r>
        <w:rPr>
          <w:color w:val="231F20"/>
          <w:spacing w:val="4"/>
        </w:rPr>
        <w:t xml:space="preserve">domestic </w:t>
      </w:r>
      <w:r>
        <w:rPr>
          <w:color w:val="231F20"/>
          <w:spacing w:val="3"/>
        </w:rPr>
        <w:t xml:space="preserve">demand </w:t>
      </w:r>
      <w:r>
        <w:rPr>
          <w:color w:val="231F20"/>
          <w:spacing w:val="2"/>
        </w:rPr>
        <w:t xml:space="preserve">and </w:t>
      </w:r>
      <w:r>
        <w:rPr>
          <w:color w:val="231F20"/>
          <w:spacing w:val="3"/>
        </w:rPr>
        <w:t xml:space="preserve">safeguarding </w:t>
      </w:r>
      <w:r>
        <w:rPr>
          <w:color w:val="231F20"/>
          <w:spacing w:val="2"/>
        </w:rPr>
        <w:t xml:space="preserve">the </w:t>
      </w:r>
      <w:r>
        <w:rPr>
          <w:color w:val="231F20"/>
          <w:spacing w:val="3"/>
        </w:rPr>
        <w:t xml:space="preserve">competitiveness </w:t>
      </w:r>
      <w:r>
        <w:rPr>
          <w:color w:val="231F20"/>
        </w:rPr>
        <w:t xml:space="preserve">of </w:t>
      </w:r>
      <w:r>
        <w:rPr>
          <w:color w:val="231F20"/>
          <w:spacing w:val="3"/>
        </w:rPr>
        <w:t xml:space="preserve">exports. This </w:t>
      </w:r>
      <w:r>
        <w:rPr>
          <w:color w:val="231F20"/>
          <w:spacing w:val="4"/>
        </w:rPr>
        <w:t xml:space="preserve">tradeoff </w:t>
      </w:r>
      <w:r>
        <w:rPr>
          <w:color w:val="231F20"/>
          <w:spacing w:val="3"/>
        </w:rPr>
        <w:t>suggests</w:t>
      </w:r>
      <w:r>
        <w:rPr>
          <w:color w:val="231F20"/>
          <w:spacing w:val="-12"/>
        </w:rPr>
        <w:t xml:space="preserve"> </w:t>
      </w:r>
      <w:r>
        <w:rPr>
          <w:color w:val="231F20"/>
        </w:rPr>
        <w:t>an</w:t>
      </w:r>
      <w:r>
        <w:rPr>
          <w:color w:val="231F20"/>
          <w:spacing w:val="-12"/>
        </w:rPr>
        <w:t xml:space="preserve"> </w:t>
      </w:r>
      <w:r>
        <w:rPr>
          <w:color w:val="231F20"/>
          <w:spacing w:val="3"/>
        </w:rPr>
        <w:t>important</w:t>
      </w:r>
      <w:r>
        <w:rPr>
          <w:color w:val="231F20"/>
          <w:spacing w:val="-12"/>
        </w:rPr>
        <w:t xml:space="preserve"> </w:t>
      </w:r>
      <w:r>
        <w:rPr>
          <w:color w:val="231F20"/>
          <w:spacing w:val="3"/>
        </w:rPr>
        <w:t>role</w:t>
      </w:r>
      <w:r>
        <w:rPr>
          <w:color w:val="231F20"/>
          <w:spacing w:val="-12"/>
        </w:rPr>
        <w:t xml:space="preserve"> </w:t>
      </w:r>
      <w:r>
        <w:rPr>
          <w:color w:val="231F20"/>
          <w:spacing w:val="2"/>
        </w:rPr>
        <w:t>for</w:t>
      </w:r>
      <w:r>
        <w:rPr>
          <w:color w:val="231F20"/>
          <w:spacing w:val="-12"/>
        </w:rPr>
        <w:t xml:space="preserve"> </w:t>
      </w:r>
      <w:r>
        <w:rPr>
          <w:color w:val="231F20"/>
          <w:spacing w:val="3"/>
        </w:rPr>
        <w:t>short-run</w:t>
      </w:r>
      <w:r>
        <w:rPr>
          <w:color w:val="231F20"/>
          <w:spacing w:val="-12"/>
        </w:rPr>
        <w:t xml:space="preserve"> </w:t>
      </w:r>
      <w:r>
        <w:rPr>
          <w:color w:val="231F20"/>
          <w:spacing w:val="3"/>
        </w:rPr>
        <w:t>fiscal</w:t>
      </w:r>
      <w:r>
        <w:rPr>
          <w:color w:val="231F20"/>
          <w:spacing w:val="-12"/>
        </w:rPr>
        <w:t xml:space="preserve"> </w:t>
      </w:r>
      <w:r>
        <w:rPr>
          <w:color w:val="231F20"/>
          <w:spacing w:val="3"/>
        </w:rPr>
        <w:t>flexibility.</w:t>
      </w:r>
      <w:r>
        <w:rPr>
          <w:color w:val="231F20"/>
          <w:spacing w:val="-12"/>
        </w:rPr>
        <w:t xml:space="preserve"> </w:t>
      </w:r>
      <w:r>
        <w:rPr>
          <w:color w:val="231F20"/>
        </w:rPr>
        <w:t>If</w:t>
      </w:r>
      <w:r>
        <w:rPr>
          <w:color w:val="231F20"/>
          <w:spacing w:val="-12"/>
        </w:rPr>
        <w:t xml:space="preserve"> </w:t>
      </w:r>
      <w:r>
        <w:rPr>
          <w:color w:val="231F20"/>
          <w:spacing w:val="3"/>
        </w:rPr>
        <w:t>fiscal</w:t>
      </w:r>
      <w:r>
        <w:rPr>
          <w:color w:val="231F20"/>
          <w:spacing w:val="-12"/>
        </w:rPr>
        <w:t xml:space="preserve"> </w:t>
      </w:r>
      <w:r>
        <w:rPr>
          <w:color w:val="231F20"/>
          <w:spacing w:val="3"/>
        </w:rPr>
        <w:t>policy</w:t>
      </w:r>
      <w:r>
        <w:rPr>
          <w:color w:val="231F20"/>
          <w:spacing w:val="-12"/>
        </w:rPr>
        <w:t xml:space="preserve"> </w:t>
      </w:r>
      <w:r>
        <w:rPr>
          <w:color w:val="231F20"/>
          <w:spacing w:val="4"/>
        </w:rPr>
        <w:t xml:space="preserve">can </w:t>
      </w:r>
      <w:r>
        <w:rPr>
          <w:color w:val="231F20"/>
        </w:rPr>
        <w:t xml:space="preserve">be </w:t>
      </w:r>
      <w:r>
        <w:rPr>
          <w:color w:val="231F20"/>
          <w:spacing w:val="3"/>
        </w:rPr>
        <w:t xml:space="preserve">counted upon </w:t>
      </w:r>
      <w:r>
        <w:rPr>
          <w:color w:val="231F20"/>
        </w:rPr>
        <w:t xml:space="preserve">to </w:t>
      </w:r>
      <w:r>
        <w:rPr>
          <w:color w:val="231F20"/>
          <w:spacing w:val="3"/>
        </w:rPr>
        <w:t xml:space="preserve">sustain </w:t>
      </w:r>
      <w:r>
        <w:rPr>
          <w:color w:val="231F20"/>
          <w:spacing w:val="2"/>
        </w:rPr>
        <w:t xml:space="preserve">the </w:t>
      </w:r>
      <w:r>
        <w:rPr>
          <w:color w:val="231F20"/>
          <w:spacing w:val="3"/>
        </w:rPr>
        <w:t xml:space="preserve">level </w:t>
      </w:r>
      <w:r>
        <w:rPr>
          <w:color w:val="231F20"/>
        </w:rPr>
        <w:t xml:space="preserve">of </w:t>
      </w:r>
      <w:r>
        <w:rPr>
          <w:color w:val="231F20"/>
          <w:spacing w:val="3"/>
        </w:rPr>
        <w:t xml:space="preserve">aggregate demand </w:t>
      </w:r>
      <w:r>
        <w:rPr>
          <w:color w:val="231F20"/>
        </w:rPr>
        <w:t xml:space="preserve">at </w:t>
      </w:r>
      <w:r>
        <w:rPr>
          <w:color w:val="231F20"/>
          <w:spacing w:val="2"/>
        </w:rPr>
        <w:t xml:space="preserve">its </w:t>
      </w:r>
      <w:r>
        <w:rPr>
          <w:color w:val="231F20"/>
          <w:spacing w:val="4"/>
        </w:rPr>
        <w:t xml:space="preserve">pre-shock </w:t>
      </w:r>
      <w:r>
        <w:rPr>
          <w:color w:val="231F20"/>
          <w:spacing w:val="3"/>
        </w:rPr>
        <w:t xml:space="preserve">value </w:t>
      </w:r>
      <w:r>
        <w:rPr>
          <w:color w:val="231F20"/>
          <w:spacing w:val="2"/>
        </w:rPr>
        <w:t xml:space="preserve">(by </w:t>
      </w:r>
      <w:r>
        <w:rPr>
          <w:color w:val="231F20"/>
          <w:spacing w:val="3"/>
        </w:rPr>
        <w:t xml:space="preserve">adopting </w:t>
      </w:r>
      <w:r>
        <w:rPr>
          <w:color w:val="231F20"/>
        </w:rPr>
        <w:t xml:space="preserve">a </w:t>
      </w:r>
      <w:r>
        <w:rPr>
          <w:color w:val="231F20"/>
          <w:spacing w:val="3"/>
        </w:rPr>
        <w:t xml:space="preserve">more </w:t>
      </w:r>
      <w:r>
        <w:rPr>
          <w:color w:val="231F20"/>
        </w:rPr>
        <w:t xml:space="preserve">or </w:t>
      </w:r>
      <w:r>
        <w:rPr>
          <w:color w:val="231F20"/>
          <w:spacing w:val="3"/>
        </w:rPr>
        <w:t xml:space="preserve">less expansionary stance </w:t>
      </w:r>
      <w:r>
        <w:rPr>
          <w:color w:val="231F20"/>
        </w:rPr>
        <w:t xml:space="preserve">as </w:t>
      </w:r>
      <w:r>
        <w:rPr>
          <w:color w:val="231F20"/>
          <w:spacing w:val="3"/>
        </w:rPr>
        <w:t xml:space="preserve">needed), then </w:t>
      </w:r>
      <w:r>
        <w:rPr>
          <w:color w:val="231F20"/>
          <w:spacing w:val="4"/>
        </w:rPr>
        <w:t xml:space="preserve">the </w:t>
      </w:r>
      <w:r>
        <w:rPr>
          <w:color w:val="231F20"/>
          <w:spacing w:val="3"/>
        </w:rPr>
        <w:t xml:space="preserve">choice </w:t>
      </w:r>
      <w:r>
        <w:rPr>
          <w:color w:val="231F20"/>
        </w:rPr>
        <w:t xml:space="preserve">of </w:t>
      </w:r>
      <w:r>
        <w:rPr>
          <w:color w:val="231F20"/>
          <w:spacing w:val="3"/>
        </w:rPr>
        <w:t xml:space="preserve">monetary response </w:t>
      </w:r>
      <w:r>
        <w:rPr>
          <w:color w:val="231F20"/>
          <w:spacing w:val="2"/>
        </w:rPr>
        <w:t xml:space="preserve">can </w:t>
      </w:r>
      <w:r>
        <w:rPr>
          <w:color w:val="231F20"/>
        </w:rPr>
        <w:t xml:space="preserve">be </w:t>
      </w:r>
      <w:r>
        <w:rPr>
          <w:color w:val="231F20"/>
          <w:spacing w:val="3"/>
        </w:rPr>
        <w:t xml:space="preserve">based </w:t>
      </w:r>
      <w:r>
        <w:rPr>
          <w:color w:val="231F20"/>
        </w:rPr>
        <w:t xml:space="preserve">on </w:t>
      </w:r>
      <w:r>
        <w:rPr>
          <w:color w:val="231F20"/>
          <w:spacing w:val="2"/>
        </w:rPr>
        <w:t xml:space="preserve">the </w:t>
      </w:r>
      <w:r>
        <w:rPr>
          <w:color w:val="231F20"/>
          <w:spacing w:val="3"/>
        </w:rPr>
        <w:t xml:space="preserve">desired composition </w:t>
      </w:r>
      <w:r>
        <w:rPr>
          <w:color w:val="231F20"/>
          <w:spacing w:val="4"/>
        </w:rPr>
        <w:t xml:space="preserve">of </w:t>
      </w:r>
      <w:r>
        <w:rPr>
          <w:color w:val="231F20"/>
          <w:spacing w:val="3"/>
        </w:rPr>
        <w:t xml:space="preserve">aggregate demand. </w:t>
      </w:r>
      <w:r>
        <w:rPr>
          <w:color w:val="231F20"/>
        </w:rPr>
        <w:t xml:space="preserve">In </w:t>
      </w:r>
      <w:r>
        <w:rPr>
          <w:color w:val="231F20"/>
          <w:spacing w:val="2"/>
        </w:rPr>
        <w:t xml:space="preserve">the </w:t>
      </w:r>
      <w:r>
        <w:rPr>
          <w:color w:val="231F20"/>
          <w:spacing w:val="3"/>
        </w:rPr>
        <w:t xml:space="preserve">absence </w:t>
      </w:r>
      <w:r>
        <w:rPr>
          <w:color w:val="231F20"/>
        </w:rPr>
        <w:t xml:space="preserve">of </w:t>
      </w:r>
      <w:r>
        <w:rPr>
          <w:color w:val="231F20"/>
          <w:spacing w:val="3"/>
        </w:rPr>
        <w:t xml:space="preserve">short-run fiscal flexibility, </w:t>
      </w:r>
      <w:r>
        <w:rPr>
          <w:color w:val="231F20"/>
          <w:spacing w:val="4"/>
        </w:rPr>
        <w:t xml:space="preserve">however, </w:t>
      </w:r>
      <w:r>
        <w:rPr>
          <w:color w:val="231F20"/>
          <w:spacing w:val="2"/>
        </w:rPr>
        <w:t xml:space="preserve">the </w:t>
      </w:r>
      <w:r>
        <w:rPr>
          <w:color w:val="231F20"/>
          <w:spacing w:val="3"/>
        </w:rPr>
        <w:t xml:space="preserve">nature </w:t>
      </w:r>
      <w:r>
        <w:rPr>
          <w:color w:val="231F20"/>
        </w:rPr>
        <w:t xml:space="preserve">of </w:t>
      </w:r>
      <w:r>
        <w:rPr>
          <w:color w:val="231F20"/>
          <w:spacing w:val="2"/>
        </w:rPr>
        <w:t xml:space="preserve">the </w:t>
      </w:r>
      <w:r>
        <w:rPr>
          <w:color w:val="231F20"/>
          <w:spacing w:val="3"/>
        </w:rPr>
        <w:t xml:space="preserve">monetary response </w:t>
      </w:r>
      <w:r>
        <w:rPr>
          <w:color w:val="231F20"/>
          <w:spacing w:val="2"/>
        </w:rPr>
        <w:t xml:space="preserve">may </w:t>
      </w:r>
      <w:r>
        <w:rPr>
          <w:color w:val="231F20"/>
          <w:spacing w:val="3"/>
        </w:rPr>
        <w:t xml:space="preserve">depend </w:t>
      </w:r>
      <w:r>
        <w:rPr>
          <w:color w:val="231F20"/>
        </w:rPr>
        <w:t xml:space="preserve">on </w:t>
      </w:r>
      <w:r>
        <w:rPr>
          <w:color w:val="231F20"/>
          <w:spacing w:val="3"/>
        </w:rPr>
        <w:t xml:space="preserve">tradeoffs between </w:t>
      </w:r>
      <w:r>
        <w:rPr>
          <w:color w:val="231F20"/>
          <w:spacing w:val="4"/>
        </w:rPr>
        <w:t xml:space="preserve">the </w:t>
      </w:r>
      <w:r>
        <w:rPr>
          <w:color w:val="231F20"/>
          <w:spacing w:val="3"/>
        </w:rPr>
        <w:t xml:space="preserve">level </w:t>
      </w:r>
      <w:r>
        <w:rPr>
          <w:color w:val="231F20"/>
          <w:spacing w:val="2"/>
        </w:rPr>
        <w:t xml:space="preserve">and </w:t>
      </w:r>
      <w:r>
        <w:rPr>
          <w:color w:val="231F20"/>
          <w:spacing w:val="3"/>
        </w:rPr>
        <w:t xml:space="preserve">composition </w:t>
      </w:r>
      <w:r>
        <w:rPr>
          <w:color w:val="231F20"/>
        </w:rPr>
        <w:t>of</w:t>
      </w:r>
      <w:r>
        <w:rPr>
          <w:color w:val="231F20"/>
          <w:spacing w:val="12"/>
        </w:rPr>
        <w:t xml:space="preserve"> </w:t>
      </w:r>
      <w:r>
        <w:rPr>
          <w:color w:val="231F20"/>
          <w:spacing w:val="4"/>
        </w:rPr>
        <w:t>demand.</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rPr>
          <w:sz w:val="20"/>
        </w:rPr>
      </w:pPr>
      <w:r w:rsidRPr="0090524C">
        <w:lastRenderedPageBreak/>
        <w:pict>
          <v:line id="_x0000_s1035" style="position:absolute;z-index:251787776;mso-position-horizontal-relative:page;mso-position-vertical-relative:page" from="445.05pt,69.45pt" to="445.05pt,771pt" strokecolor="#d7d9da" strokeweight="5pt">
            <w10:wrap anchorx="page" anchory="page"/>
          </v:line>
        </w:pict>
      </w:r>
    </w:p>
    <w:p w:rsidR="0090524C" w:rsidRDefault="004404A8">
      <w:pPr>
        <w:pStyle w:val="BodyText"/>
        <w:spacing w:before="243" w:line="300" w:lineRule="auto"/>
        <w:ind w:left="237" w:right="2050" w:firstLine="720"/>
        <w:jc w:val="both"/>
      </w:pPr>
      <w:r>
        <w:rPr>
          <w:color w:val="231F20"/>
        </w:rPr>
        <w:t xml:space="preserve">How can fiscal flexibility he achieved? There are at least two important constraints tending to limit the flexibility of fiscal policy. The first concerns inflexibility of fiscal instruments arising from inefficient tax systems that associate large excess </w:t>
      </w:r>
      <w:r>
        <w:rPr>
          <w:color w:val="231F20"/>
        </w:rPr>
        <w:t>burdens with policy-induced changes in tax revenues, as well as from political imperatives that tend to drive up the level of public expenditures. Structural measures that remove rigidities on either the expenditure or revenue side of the government’s budg</w:t>
      </w:r>
      <w:r>
        <w:rPr>
          <w:color w:val="231F20"/>
        </w:rPr>
        <w:t>et-such as privatization of state enterprises and tax reform designed to widen the tax base and remove egregious distortions in marginal tax rates, as welt as to improve the efficiency of tax administration—can thus make an important contribution to enhanc</w:t>
      </w:r>
      <w:r>
        <w:rPr>
          <w:color w:val="231F20"/>
        </w:rPr>
        <w:t xml:space="preserve">ing fiscal flexibility. The second restriction on fiscal flexibility arises from the behaviour of creditors. If fiscal profligacy during good times causes creditors to question fiscal solvency during bad times, then countercyclical fiscal measures will be </w:t>
      </w:r>
      <w:r>
        <w:rPr>
          <w:color w:val="231F20"/>
        </w:rPr>
        <w:t xml:space="preserve">ruled out by an inability to finance deficits during downturns. The upshot is that overly expansionary fiscal policy in response to positive shocks is likely to make fiscal policy pro-cyclical in both directions by constraining fiscal flexibility when the </w:t>
      </w:r>
      <w:r>
        <w:rPr>
          <w:color w:val="231F20"/>
        </w:rPr>
        <w:t>economy is hit by adverse shocks. Thus a key step in achieving symmetric fiscal flexibility is the implementation of mechanisms that permit  the fiscal authorities to restrain spending when times appear to be good.</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3"/>
          <w:w w:val="105"/>
        </w:rPr>
        <w:t xml:space="preserve">Beyond </w:t>
      </w:r>
      <w:r>
        <w:rPr>
          <w:color w:val="231F20"/>
          <w:spacing w:val="2"/>
          <w:w w:val="105"/>
        </w:rPr>
        <w:t xml:space="preserve">the </w:t>
      </w:r>
      <w:r>
        <w:rPr>
          <w:color w:val="231F20"/>
          <w:spacing w:val="3"/>
          <w:w w:val="105"/>
        </w:rPr>
        <w:t xml:space="preserve">role </w:t>
      </w:r>
      <w:r>
        <w:rPr>
          <w:color w:val="231F20"/>
          <w:w w:val="105"/>
        </w:rPr>
        <w:t xml:space="preserve">of </w:t>
      </w:r>
      <w:r>
        <w:rPr>
          <w:color w:val="231F20"/>
          <w:spacing w:val="3"/>
          <w:w w:val="105"/>
        </w:rPr>
        <w:t xml:space="preserve">short-run stabilization </w:t>
      </w:r>
      <w:r>
        <w:rPr>
          <w:color w:val="231F20"/>
          <w:w w:val="105"/>
        </w:rPr>
        <w:t xml:space="preserve">in </w:t>
      </w:r>
      <w:r>
        <w:rPr>
          <w:color w:val="231F20"/>
          <w:spacing w:val="3"/>
          <w:w w:val="105"/>
        </w:rPr>
        <w:t xml:space="preserve">response </w:t>
      </w:r>
      <w:r>
        <w:rPr>
          <w:color w:val="231F20"/>
          <w:w w:val="105"/>
        </w:rPr>
        <w:t xml:space="preserve">to </w:t>
      </w:r>
      <w:r>
        <w:rPr>
          <w:color w:val="231F20"/>
          <w:spacing w:val="4"/>
          <w:w w:val="105"/>
        </w:rPr>
        <w:t xml:space="preserve">external </w:t>
      </w:r>
      <w:r>
        <w:rPr>
          <w:color w:val="231F20"/>
          <w:spacing w:val="3"/>
          <w:w w:val="105"/>
        </w:rPr>
        <w:t>financial</w:t>
      </w:r>
      <w:r>
        <w:rPr>
          <w:color w:val="231F20"/>
          <w:spacing w:val="-30"/>
          <w:w w:val="105"/>
        </w:rPr>
        <w:t xml:space="preserve"> </w:t>
      </w:r>
      <w:r>
        <w:rPr>
          <w:color w:val="231F20"/>
          <w:spacing w:val="3"/>
          <w:w w:val="105"/>
        </w:rPr>
        <w:t>shocks,</w:t>
      </w:r>
      <w:r>
        <w:rPr>
          <w:color w:val="231F20"/>
          <w:spacing w:val="-30"/>
          <w:w w:val="105"/>
        </w:rPr>
        <w:t xml:space="preserve"> </w:t>
      </w:r>
      <w:r>
        <w:rPr>
          <w:color w:val="231F20"/>
          <w:spacing w:val="3"/>
          <w:w w:val="105"/>
        </w:rPr>
        <w:t>fiscal</w:t>
      </w:r>
      <w:r>
        <w:rPr>
          <w:color w:val="231F20"/>
          <w:spacing w:val="-30"/>
          <w:w w:val="105"/>
        </w:rPr>
        <w:t xml:space="preserve"> </w:t>
      </w:r>
      <w:r>
        <w:rPr>
          <w:color w:val="231F20"/>
          <w:spacing w:val="3"/>
          <w:w w:val="105"/>
        </w:rPr>
        <w:t>policy</w:t>
      </w:r>
      <w:r>
        <w:rPr>
          <w:color w:val="231F20"/>
          <w:spacing w:val="-29"/>
          <w:w w:val="105"/>
        </w:rPr>
        <w:t xml:space="preserve"> </w:t>
      </w:r>
      <w:r>
        <w:rPr>
          <w:color w:val="231F20"/>
          <w:spacing w:val="3"/>
          <w:w w:val="105"/>
        </w:rPr>
        <w:t>plays</w:t>
      </w:r>
      <w:r>
        <w:rPr>
          <w:color w:val="231F20"/>
          <w:spacing w:val="-30"/>
          <w:w w:val="105"/>
        </w:rPr>
        <w:t xml:space="preserve"> </w:t>
      </w:r>
      <w:r>
        <w:rPr>
          <w:color w:val="231F20"/>
          <w:w w:val="105"/>
        </w:rPr>
        <w:t>a</w:t>
      </w:r>
      <w:r>
        <w:rPr>
          <w:color w:val="231F20"/>
          <w:spacing w:val="-30"/>
          <w:w w:val="105"/>
        </w:rPr>
        <w:t xml:space="preserve"> </w:t>
      </w:r>
      <w:r>
        <w:rPr>
          <w:color w:val="231F20"/>
          <w:spacing w:val="3"/>
          <w:w w:val="105"/>
        </w:rPr>
        <w:t>more</w:t>
      </w:r>
      <w:r>
        <w:rPr>
          <w:color w:val="231F20"/>
          <w:spacing w:val="-30"/>
          <w:w w:val="105"/>
        </w:rPr>
        <w:t xml:space="preserve"> </w:t>
      </w:r>
      <w:r>
        <w:rPr>
          <w:color w:val="231F20"/>
          <w:spacing w:val="3"/>
          <w:w w:val="105"/>
        </w:rPr>
        <w:t>fundamental</w:t>
      </w:r>
      <w:r>
        <w:rPr>
          <w:color w:val="231F20"/>
          <w:spacing w:val="-29"/>
          <w:w w:val="105"/>
        </w:rPr>
        <w:t xml:space="preserve"> </w:t>
      </w:r>
      <w:r>
        <w:rPr>
          <w:color w:val="231F20"/>
          <w:spacing w:val="3"/>
          <w:w w:val="105"/>
        </w:rPr>
        <w:t>role</w:t>
      </w:r>
      <w:r>
        <w:rPr>
          <w:color w:val="231F20"/>
          <w:spacing w:val="-30"/>
          <w:w w:val="105"/>
        </w:rPr>
        <w:t xml:space="preserve"> </w:t>
      </w:r>
      <w:r>
        <w:rPr>
          <w:color w:val="231F20"/>
          <w:w w:val="105"/>
        </w:rPr>
        <w:t>in</w:t>
      </w:r>
      <w:r>
        <w:rPr>
          <w:color w:val="231F20"/>
          <w:spacing w:val="-30"/>
          <w:w w:val="105"/>
        </w:rPr>
        <w:t xml:space="preserve"> </w:t>
      </w:r>
      <w:r>
        <w:rPr>
          <w:color w:val="231F20"/>
          <w:spacing w:val="2"/>
          <w:w w:val="105"/>
        </w:rPr>
        <w:t>the</w:t>
      </w:r>
      <w:r>
        <w:rPr>
          <w:color w:val="231F20"/>
          <w:spacing w:val="-30"/>
          <w:w w:val="105"/>
        </w:rPr>
        <w:t xml:space="preserve"> </w:t>
      </w:r>
      <w:r>
        <w:rPr>
          <w:color w:val="231F20"/>
          <w:spacing w:val="4"/>
          <w:w w:val="105"/>
        </w:rPr>
        <w:t xml:space="preserve">context </w:t>
      </w:r>
      <w:r>
        <w:rPr>
          <w:color w:val="231F20"/>
          <w:w w:val="105"/>
        </w:rPr>
        <w:t xml:space="preserve">of </w:t>
      </w:r>
      <w:r>
        <w:rPr>
          <w:color w:val="231F20"/>
          <w:spacing w:val="3"/>
          <w:w w:val="105"/>
        </w:rPr>
        <w:t xml:space="preserve">increased financial integration, when both </w:t>
      </w:r>
      <w:r>
        <w:rPr>
          <w:color w:val="231F20"/>
          <w:spacing w:val="2"/>
          <w:w w:val="105"/>
        </w:rPr>
        <w:t xml:space="preserve">the </w:t>
      </w:r>
      <w:r>
        <w:rPr>
          <w:color w:val="231F20"/>
          <w:spacing w:val="3"/>
          <w:w w:val="105"/>
        </w:rPr>
        <w:t xml:space="preserve">direction </w:t>
      </w:r>
      <w:r>
        <w:rPr>
          <w:color w:val="231F20"/>
          <w:spacing w:val="2"/>
          <w:w w:val="105"/>
        </w:rPr>
        <w:t xml:space="preserve">and </w:t>
      </w:r>
      <w:r>
        <w:rPr>
          <w:color w:val="231F20"/>
          <w:spacing w:val="4"/>
          <w:w w:val="105"/>
        </w:rPr>
        <w:t xml:space="preserve">the </w:t>
      </w:r>
      <w:r>
        <w:rPr>
          <w:color w:val="231F20"/>
          <w:spacing w:val="3"/>
          <w:w w:val="105"/>
        </w:rPr>
        <w:t>magnitude</w:t>
      </w:r>
      <w:r>
        <w:rPr>
          <w:color w:val="231F20"/>
          <w:spacing w:val="-45"/>
          <w:w w:val="105"/>
        </w:rPr>
        <w:t xml:space="preserve"> </w:t>
      </w:r>
      <w:r>
        <w:rPr>
          <w:color w:val="231F20"/>
          <w:w w:val="105"/>
        </w:rPr>
        <w:t>of</w:t>
      </w:r>
      <w:r>
        <w:rPr>
          <w:color w:val="231F20"/>
          <w:spacing w:val="-45"/>
          <w:w w:val="105"/>
        </w:rPr>
        <w:t xml:space="preserve"> </w:t>
      </w:r>
      <w:r>
        <w:rPr>
          <w:color w:val="231F20"/>
          <w:spacing w:val="3"/>
          <w:w w:val="105"/>
        </w:rPr>
        <w:t>capital</w:t>
      </w:r>
      <w:r>
        <w:rPr>
          <w:color w:val="231F20"/>
          <w:spacing w:val="-46"/>
          <w:w w:val="105"/>
        </w:rPr>
        <w:t xml:space="preserve"> </w:t>
      </w:r>
      <w:r>
        <w:rPr>
          <w:color w:val="231F20"/>
          <w:spacing w:val="3"/>
          <w:w w:val="105"/>
        </w:rPr>
        <w:t>flows</w:t>
      </w:r>
      <w:r>
        <w:rPr>
          <w:color w:val="231F20"/>
          <w:spacing w:val="-45"/>
          <w:w w:val="105"/>
        </w:rPr>
        <w:t xml:space="preserve"> </w:t>
      </w:r>
      <w:r>
        <w:rPr>
          <w:color w:val="231F20"/>
          <w:spacing w:val="2"/>
          <w:w w:val="105"/>
        </w:rPr>
        <w:t>are</w:t>
      </w:r>
      <w:r>
        <w:rPr>
          <w:color w:val="231F20"/>
          <w:spacing w:val="-45"/>
          <w:w w:val="105"/>
        </w:rPr>
        <w:t xml:space="preserve"> </w:t>
      </w:r>
      <w:r>
        <w:rPr>
          <w:color w:val="231F20"/>
          <w:spacing w:val="3"/>
          <w:w w:val="105"/>
        </w:rPr>
        <w:t>likely</w:t>
      </w:r>
      <w:r>
        <w:rPr>
          <w:color w:val="231F20"/>
          <w:spacing w:val="-45"/>
          <w:w w:val="105"/>
        </w:rPr>
        <w:t xml:space="preserve"> </w:t>
      </w:r>
      <w:r>
        <w:rPr>
          <w:color w:val="231F20"/>
          <w:w w:val="105"/>
        </w:rPr>
        <w:t>to</w:t>
      </w:r>
      <w:r>
        <w:rPr>
          <w:color w:val="231F20"/>
          <w:spacing w:val="-45"/>
          <w:w w:val="105"/>
        </w:rPr>
        <w:t xml:space="preserve"> </w:t>
      </w:r>
      <w:r>
        <w:rPr>
          <w:color w:val="231F20"/>
          <w:spacing w:val="3"/>
          <w:w w:val="105"/>
        </w:rPr>
        <w:t>become</w:t>
      </w:r>
      <w:r>
        <w:rPr>
          <w:color w:val="231F20"/>
          <w:spacing w:val="-45"/>
          <w:w w:val="105"/>
        </w:rPr>
        <w:t xml:space="preserve"> </w:t>
      </w:r>
      <w:r>
        <w:rPr>
          <w:color w:val="231F20"/>
          <w:spacing w:val="3"/>
          <w:w w:val="105"/>
        </w:rPr>
        <w:t>very</w:t>
      </w:r>
      <w:r>
        <w:rPr>
          <w:color w:val="231F20"/>
          <w:spacing w:val="-45"/>
          <w:w w:val="105"/>
        </w:rPr>
        <w:t xml:space="preserve"> </w:t>
      </w:r>
      <w:r>
        <w:rPr>
          <w:color w:val="231F20"/>
          <w:spacing w:val="3"/>
          <w:w w:val="105"/>
        </w:rPr>
        <w:t>sensitive</w:t>
      </w:r>
      <w:r>
        <w:rPr>
          <w:color w:val="231F20"/>
          <w:spacing w:val="-45"/>
          <w:w w:val="105"/>
        </w:rPr>
        <w:t xml:space="preserve"> </w:t>
      </w:r>
      <w:r>
        <w:rPr>
          <w:color w:val="231F20"/>
          <w:w w:val="105"/>
        </w:rPr>
        <w:t>to</w:t>
      </w:r>
      <w:r>
        <w:rPr>
          <w:color w:val="231F20"/>
          <w:spacing w:val="-45"/>
          <w:w w:val="105"/>
        </w:rPr>
        <w:t xml:space="preserve"> </w:t>
      </w:r>
      <w:r>
        <w:rPr>
          <w:color w:val="231F20"/>
          <w:spacing w:val="4"/>
          <w:w w:val="105"/>
        </w:rPr>
        <w:t xml:space="preserve">perceptions </w:t>
      </w:r>
      <w:r>
        <w:rPr>
          <w:color w:val="231F20"/>
          <w:w w:val="105"/>
        </w:rPr>
        <w:t>of</w:t>
      </w:r>
      <w:r>
        <w:rPr>
          <w:color w:val="231F20"/>
          <w:spacing w:val="-18"/>
          <w:w w:val="105"/>
        </w:rPr>
        <w:t xml:space="preserve"> </w:t>
      </w:r>
      <w:r>
        <w:rPr>
          <w:color w:val="231F20"/>
          <w:spacing w:val="3"/>
          <w:w w:val="105"/>
        </w:rPr>
        <w:t>domestic</w:t>
      </w:r>
      <w:r>
        <w:rPr>
          <w:color w:val="231F20"/>
          <w:spacing w:val="-18"/>
          <w:w w:val="105"/>
        </w:rPr>
        <w:t xml:space="preserve"> </w:t>
      </w:r>
      <w:r>
        <w:rPr>
          <w:color w:val="231F20"/>
          <w:spacing w:val="3"/>
          <w:w w:val="105"/>
        </w:rPr>
        <w:t>public</w:t>
      </w:r>
      <w:r>
        <w:rPr>
          <w:color w:val="231F20"/>
          <w:spacing w:val="-17"/>
          <w:w w:val="105"/>
        </w:rPr>
        <w:t xml:space="preserve"> </w:t>
      </w:r>
      <w:r>
        <w:rPr>
          <w:color w:val="231F20"/>
          <w:spacing w:val="3"/>
          <w:w w:val="105"/>
        </w:rPr>
        <w:t>sector</w:t>
      </w:r>
      <w:r>
        <w:rPr>
          <w:color w:val="231F20"/>
          <w:spacing w:val="-18"/>
          <w:w w:val="105"/>
        </w:rPr>
        <w:t xml:space="preserve"> </w:t>
      </w:r>
      <w:r>
        <w:rPr>
          <w:color w:val="231F20"/>
          <w:spacing w:val="3"/>
          <w:w w:val="105"/>
        </w:rPr>
        <w:t>solvency.</w:t>
      </w:r>
      <w:r>
        <w:rPr>
          <w:color w:val="231F20"/>
          <w:spacing w:val="-17"/>
          <w:w w:val="105"/>
        </w:rPr>
        <w:t xml:space="preserve"> </w:t>
      </w:r>
      <w:r>
        <w:rPr>
          <w:color w:val="231F20"/>
          <w:spacing w:val="3"/>
          <w:w w:val="105"/>
        </w:rPr>
        <w:t>Potential</w:t>
      </w:r>
      <w:r>
        <w:rPr>
          <w:color w:val="231F20"/>
          <w:spacing w:val="-18"/>
          <w:w w:val="105"/>
        </w:rPr>
        <w:t xml:space="preserve"> </w:t>
      </w:r>
      <w:r>
        <w:rPr>
          <w:color w:val="231F20"/>
          <w:spacing w:val="3"/>
          <w:w w:val="105"/>
        </w:rPr>
        <w:t>Solvency</w:t>
      </w:r>
      <w:r>
        <w:rPr>
          <w:color w:val="231F20"/>
          <w:spacing w:val="-17"/>
          <w:w w:val="105"/>
        </w:rPr>
        <w:t xml:space="preserve"> </w:t>
      </w:r>
      <w:r>
        <w:rPr>
          <w:color w:val="231F20"/>
          <w:spacing w:val="2"/>
          <w:w w:val="105"/>
        </w:rPr>
        <w:t>can</w:t>
      </w:r>
      <w:r>
        <w:rPr>
          <w:color w:val="231F20"/>
          <w:spacing w:val="-18"/>
          <w:w w:val="105"/>
        </w:rPr>
        <w:t xml:space="preserve"> </w:t>
      </w:r>
      <w:r>
        <w:rPr>
          <w:color w:val="231F20"/>
          <w:spacing w:val="3"/>
          <w:w w:val="105"/>
        </w:rPr>
        <w:t>generate</w:t>
      </w:r>
      <w:r>
        <w:rPr>
          <w:color w:val="231F20"/>
          <w:spacing w:val="-17"/>
          <w:w w:val="105"/>
        </w:rPr>
        <w:t xml:space="preserve"> </w:t>
      </w:r>
      <w:r>
        <w:rPr>
          <w:color w:val="231F20"/>
          <w:spacing w:val="4"/>
          <w:w w:val="105"/>
        </w:rPr>
        <w:t xml:space="preserve">large </w:t>
      </w:r>
      <w:r>
        <w:rPr>
          <w:color w:val="231F20"/>
          <w:spacing w:val="3"/>
          <w:w w:val="105"/>
        </w:rPr>
        <w:t>capital</w:t>
      </w:r>
      <w:r>
        <w:rPr>
          <w:color w:val="231F20"/>
          <w:spacing w:val="-19"/>
          <w:w w:val="105"/>
        </w:rPr>
        <w:t xml:space="preserve"> </w:t>
      </w:r>
      <w:r>
        <w:rPr>
          <w:color w:val="231F20"/>
          <w:spacing w:val="3"/>
          <w:w w:val="105"/>
        </w:rPr>
        <w:t>outflows</w:t>
      </w:r>
      <w:r>
        <w:rPr>
          <w:color w:val="231F20"/>
          <w:spacing w:val="-18"/>
          <w:w w:val="105"/>
        </w:rPr>
        <w:t xml:space="preserve"> </w:t>
      </w:r>
      <w:r>
        <w:rPr>
          <w:color w:val="231F20"/>
          <w:spacing w:val="2"/>
          <w:w w:val="105"/>
        </w:rPr>
        <w:t>and</w:t>
      </w:r>
      <w:r>
        <w:rPr>
          <w:color w:val="231F20"/>
          <w:spacing w:val="-19"/>
          <w:w w:val="105"/>
        </w:rPr>
        <w:t xml:space="preserve"> </w:t>
      </w:r>
      <w:r>
        <w:rPr>
          <w:color w:val="231F20"/>
          <w:spacing w:val="3"/>
          <w:w w:val="105"/>
        </w:rPr>
        <w:t>large</w:t>
      </w:r>
      <w:r>
        <w:rPr>
          <w:color w:val="231F20"/>
          <w:spacing w:val="-18"/>
          <w:w w:val="105"/>
        </w:rPr>
        <w:t xml:space="preserve"> </w:t>
      </w:r>
      <w:r>
        <w:rPr>
          <w:color w:val="231F20"/>
          <w:spacing w:val="3"/>
          <w:w w:val="105"/>
        </w:rPr>
        <w:t>interest</w:t>
      </w:r>
      <w:r>
        <w:rPr>
          <w:color w:val="231F20"/>
          <w:spacing w:val="-19"/>
          <w:w w:val="105"/>
        </w:rPr>
        <w:t xml:space="preserve"> </w:t>
      </w:r>
      <w:r>
        <w:rPr>
          <w:color w:val="231F20"/>
          <w:spacing w:val="3"/>
          <w:w w:val="105"/>
        </w:rPr>
        <w:t>rate</w:t>
      </w:r>
      <w:r>
        <w:rPr>
          <w:color w:val="231F20"/>
          <w:spacing w:val="-18"/>
          <w:w w:val="105"/>
        </w:rPr>
        <w:t xml:space="preserve"> </w:t>
      </w:r>
      <w:r>
        <w:rPr>
          <w:color w:val="231F20"/>
          <w:spacing w:val="3"/>
          <w:w w:val="105"/>
        </w:rPr>
        <w:t>premiums,</w:t>
      </w:r>
      <w:r>
        <w:rPr>
          <w:color w:val="231F20"/>
          <w:spacing w:val="-19"/>
          <w:w w:val="105"/>
        </w:rPr>
        <w:t xml:space="preserve"> </w:t>
      </w:r>
      <w:r>
        <w:rPr>
          <w:color w:val="231F20"/>
          <w:w w:val="105"/>
        </w:rPr>
        <w:t>as</w:t>
      </w:r>
      <w:r>
        <w:rPr>
          <w:color w:val="231F20"/>
          <w:spacing w:val="-18"/>
          <w:w w:val="105"/>
        </w:rPr>
        <w:t xml:space="preserve"> </w:t>
      </w:r>
      <w:r>
        <w:rPr>
          <w:color w:val="231F20"/>
          <w:spacing w:val="3"/>
          <w:w w:val="105"/>
        </w:rPr>
        <w:t>creditors</w:t>
      </w:r>
      <w:r>
        <w:rPr>
          <w:color w:val="231F20"/>
          <w:spacing w:val="-18"/>
          <w:w w:val="105"/>
        </w:rPr>
        <w:t xml:space="preserve"> </w:t>
      </w:r>
      <w:r>
        <w:rPr>
          <w:color w:val="231F20"/>
          <w:spacing w:val="2"/>
          <w:w w:val="105"/>
        </w:rPr>
        <w:t>try</w:t>
      </w:r>
      <w:r>
        <w:rPr>
          <w:color w:val="231F20"/>
          <w:spacing w:val="-19"/>
          <w:w w:val="105"/>
        </w:rPr>
        <w:t xml:space="preserve"> </w:t>
      </w:r>
      <w:r>
        <w:rPr>
          <w:color w:val="231F20"/>
          <w:w w:val="105"/>
        </w:rPr>
        <w:t>to</w:t>
      </w:r>
      <w:r>
        <w:rPr>
          <w:color w:val="231F20"/>
          <w:spacing w:val="-18"/>
          <w:w w:val="105"/>
        </w:rPr>
        <w:t xml:space="preserve"> </w:t>
      </w:r>
      <w:r>
        <w:rPr>
          <w:color w:val="231F20"/>
          <w:spacing w:val="4"/>
          <w:w w:val="105"/>
        </w:rPr>
        <w:t xml:space="preserve">avoid </w:t>
      </w:r>
      <w:r>
        <w:rPr>
          <w:color w:val="231F20"/>
          <w:spacing w:val="3"/>
          <w:w w:val="105"/>
        </w:rPr>
        <w:t>taxation</w:t>
      </w:r>
      <w:r>
        <w:rPr>
          <w:color w:val="231F20"/>
          <w:spacing w:val="-8"/>
          <w:w w:val="105"/>
        </w:rPr>
        <w:t xml:space="preserve"> </w:t>
      </w:r>
      <w:r>
        <w:rPr>
          <w:color w:val="231F20"/>
          <w:w w:val="105"/>
        </w:rPr>
        <w:t>of</w:t>
      </w:r>
      <w:r>
        <w:rPr>
          <w:color w:val="231F20"/>
          <w:spacing w:val="-7"/>
          <w:w w:val="105"/>
        </w:rPr>
        <w:t xml:space="preserve"> </w:t>
      </w:r>
      <w:r>
        <w:rPr>
          <w:color w:val="231F20"/>
          <w:spacing w:val="3"/>
          <w:w w:val="105"/>
        </w:rPr>
        <w:t>domestic</w:t>
      </w:r>
      <w:r>
        <w:rPr>
          <w:color w:val="231F20"/>
          <w:spacing w:val="-8"/>
          <w:w w:val="105"/>
        </w:rPr>
        <w:t xml:space="preserve"> </w:t>
      </w:r>
      <w:r>
        <w:rPr>
          <w:color w:val="231F20"/>
          <w:spacing w:val="3"/>
          <w:w w:val="105"/>
        </w:rPr>
        <w:t>assets</w:t>
      </w:r>
      <w:r>
        <w:rPr>
          <w:color w:val="231F20"/>
          <w:spacing w:val="-7"/>
          <w:w w:val="105"/>
        </w:rPr>
        <w:t xml:space="preserve"> </w:t>
      </w:r>
      <w:r>
        <w:rPr>
          <w:color w:val="231F20"/>
          <w:spacing w:val="3"/>
          <w:w w:val="105"/>
        </w:rPr>
        <w:t>while</w:t>
      </w:r>
      <w:r>
        <w:rPr>
          <w:color w:val="231F20"/>
          <w:spacing w:val="-7"/>
          <w:w w:val="105"/>
        </w:rPr>
        <w:t xml:space="preserve"> </w:t>
      </w:r>
      <w:r>
        <w:rPr>
          <w:color w:val="231F20"/>
          <w:spacing w:val="3"/>
          <w:w w:val="105"/>
        </w:rPr>
        <w:t>demanding</w:t>
      </w:r>
      <w:r>
        <w:rPr>
          <w:color w:val="231F20"/>
          <w:spacing w:val="-8"/>
          <w:w w:val="105"/>
        </w:rPr>
        <w:t xml:space="preserve"> </w:t>
      </w:r>
      <w:r>
        <w:rPr>
          <w:color w:val="231F20"/>
          <w:spacing w:val="3"/>
          <w:w w:val="105"/>
        </w:rPr>
        <w:t>compensation</w:t>
      </w:r>
      <w:r>
        <w:rPr>
          <w:color w:val="231F20"/>
          <w:spacing w:val="-7"/>
          <w:w w:val="105"/>
        </w:rPr>
        <w:t xml:space="preserve"> </w:t>
      </w:r>
      <w:r>
        <w:rPr>
          <w:color w:val="231F20"/>
          <w:spacing w:val="2"/>
          <w:w w:val="105"/>
        </w:rPr>
        <w:t>for</w:t>
      </w:r>
      <w:r>
        <w:rPr>
          <w:color w:val="231F20"/>
          <w:spacing w:val="-8"/>
          <w:w w:val="105"/>
        </w:rPr>
        <w:t xml:space="preserve"> </w:t>
      </w:r>
      <w:r>
        <w:rPr>
          <w:color w:val="231F20"/>
          <w:spacing w:val="4"/>
          <w:w w:val="105"/>
        </w:rPr>
        <w:t xml:space="preserve">exposing </w:t>
      </w:r>
      <w:r>
        <w:rPr>
          <w:color w:val="231F20"/>
          <w:spacing w:val="3"/>
          <w:w w:val="105"/>
        </w:rPr>
        <w:t xml:space="preserve">themselves </w:t>
      </w:r>
      <w:r>
        <w:rPr>
          <w:color w:val="231F20"/>
          <w:w w:val="105"/>
        </w:rPr>
        <w:t xml:space="preserve">to </w:t>
      </w:r>
      <w:r>
        <w:rPr>
          <w:color w:val="231F20"/>
          <w:spacing w:val="2"/>
          <w:w w:val="105"/>
        </w:rPr>
        <w:t xml:space="preserve">the </w:t>
      </w:r>
      <w:r>
        <w:rPr>
          <w:color w:val="231F20"/>
          <w:spacing w:val="3"/>
          <w:w w:val="105"/>
        </w:rPr>
        <w:t xml:space="preserve">risk </w:t>
      </w:r>
      <w:r>
        <w:rPr>
          <w:color w:val="231F20"/>
          <w:w w:val="105"/>
        </w:rPr>
        <w:t xml:space="preserve">of </w:t>
      </w:r>
      <w:r>
        <w:rPr>
          <w:color w:val="231F20"/>
          <w:spacing w:val="3"/>
          <w:w w:val="105"/>
        </w:rPr>
        <w:t xml:space="preserve">taxation they face </w:t>
      </w:r>
      <w:r>
        <w:rPr>
          <w:color w:val="231F20"/>
          <w:w w:val="105"/>
        </w:rPr>
        <w:t xml:space="preserve">by </w:t>
      </w:r>
      <w:r>
        <w:rPr>
          <w:color w:val="231F20"/>
          <w:spacing w:val="3"/>
          <w:w w:val="105"/>
        </w:rPr>
        <w:t xml:space="preserve">continuing </w:t>
      </w:r>
      <w:r>
        <w:rPr>
          <w:color w:val="231F20"/>
          <w:w w:val="105"/>
        </w:rPr>
        <w:t xml:space="preserve">to </w:t>
      </w:r>
      <w:r>
        <w:rPr>
          <w:color w:val="231F20"/>
          <w:spacing w:val="3"/>
          <w:w w:val="105"/>
        </w:rPr>
        <w:t xml:space="preserve">lend </w:t>
      </w:r>
      <w:r>
        <w:rPr>
          <w:color w:val="231F20"/>
          <w:w w:val="105"/>
        </w:rPr>
        <w:t xml:space="preserve">in </w:t>
      </w:r>
      <w:r>
        <w:rPr>
          <w:color w:val="231F20"/>
          <w:spacing w:val="4"/>
          <w:w w:val="105"/>
        </w:rPr>
        <w:t xml:space="preserve">the </w:t>
      </w:r>
      <w:r>
        <w:rPr>
          <w:color w:val="231F20"/>
          <w:spacing w:val="3"/>
          <w:w w:val="105"/>
        </w:rPr>
        <w:t xml:space="preserve">domestic economy. This situation </w:t>
      </w:r>
      <w:r>
        <w:rPr>
          <w:color w:val="231F20"/>
          <w:w w:val="105"/>
        </w:rPr>
        <w:t xml:space="preserve">is </w:t>
      </w:r>
      <w:r>
        <w:rPr>
          <w:color w:val="231F20"/>
          <w:spacing w:val="3"/>
          <w:w w:val="105"/>
        </w:rPr>
        <w:t xml:space="preserve">aggravated when </w:t>
      </w:r>
      <w:r>
        <w:rPr>
          <w:color w:val="231F20"/>
          <w:spacing w:val="2"/>
          <w:w w:val="105"/>
        </w:rPr>
        <w:t xml:space="preserve">the </w:t>
      </w:r>
      <w:r>
        <w:rPr>
          <w:color w:val="231F20"/>
          <w:spacing w:val="4"/>
          <w:w w:val="105"/>
        </w:rPr>
        <w:t>government</w:t>
      </w:r>
      <w:r>
        <w:rPr>
          <w:color w:val="231F20"/>
          <w:spacing w:val="71"/>
          <w:w w:val="105"/>
        </w:rPr>
        <w:t xml:space="preserve"> </w:t>
      </w:r>
      <w:r>
        <w:rPr>
          <w:color w:val="231F20"/>
          <w:spacing w:val="3"/>
          <w:w w:val="105"/>
        </w:rPr>
        <w:t xml:space="preserve">makes explicit guarantees </w:t>
      </w:r>
      <w:r>
        <w:rPr>
          <w:color w:val="231F20"/>
          <w:w w:val="105"/>
        </w:rPr>
        <w:t xml:space="preserve">to </w:t>
      </w:r>
      <w:r>
        <w:rPr>
          <w:color w:val="231F20"/>
          <w:spacing w:val="3"/>
          <w:w w:val="105"/>
        </w:rPr>
        <w:t xml:space="preserve">creditors, however, since </w:t>
      </w:r>
      <w:r>
        <w:rPr>
          <w:color w:val="231F20"/>
          <w:spacing w:val="2"/>
          <w:w w:val="105"/>
        </w:rPr>
        <w:t xml:space="preserve">the </w:t>
      </w:r>
      <w:r>
        <w:rPr>
          <w:color w:val="231F20"/>
          <w:spacing w:val="3"/>
          <w:w w:val="105"/>
        </w:rPr>
        <w:t xml:space="preserve">value </w:t>
      </w:r>
      <w:r>
        <w:rPr>
          <w:color w:val="231F20"/>
          <w:w w:val="105"/>
        </w:rPr>
        <w:t xml:space="preserve">at </w:t>
      </w:r>
      <w:r>
        <w:rPr>
          <w:color w:val="231F20"/>
          <w:spacing w:val="4"/>
          <w:w w:val="105"/>
        </w:rPr>
        <w:t>the</w:t>
      </w:r>
      <w:r>
        <w:rPr>
          <w:color w:val="231F20"/>
          <w:spacing w:val="71"/>
          <w:w w:val="105"/>
        </w:rPr>
        <w:t xml:space="preserve"> </w:t>
      </w:r>
      <w:r>
        <w:rPr>
          <w:color w:val="231F20"/>
          <w:spacing w:val="3"/>
          <w:w w:val="105"/>
        </w:rPr>
        <w:t xml:space="preserve">guarantees will fluctuate with </w:t>
      </w:r>
      <w:r>
        <w:rPr>
          <w:color w:val="231F20"/>
          <w:spacing w:val="2"/>
          <w:w w:val="105"/>
        </w:rPr>
        <w:t xml:space="preserve">the </w:t>
      </w:r>
      <w:r>
        <w:rPr>
          <w:color w:val="231F20"/>
          <w:spacing w:val="3"/>
          <w:w w:val="105"/>
        </w:rPr>
        <w:t xml:space="preserve">governments perceived </w:t>
      </w:r>
      <w:r>
        <w:rPr>
          <w:color w:val="231F20"/>
          <w:spacing w:val="4"/>
          <w:w w:val="105"/>
        </w:rPr>
        <w:t xml:space="preserve">financial </w:t>
      </w:r>
      <w:r>
        <w:rPr>
          <w:color w:val="231F20"/>
          <w:spacing w:val="3"/>
          <w:w w:val="105"/>
        </w:rPr>
        <w:t>ability</w:t>
      </w:r>
      <w:r>
        <w:rPr>
          <w:color w:val="231F20"/>
          <w:spacing w:val="-11"/>
          <w:w w:val="105"/>
        </w:rPr>
        <w:t xml:space="preserve"> </w:t>
      </w:r>
      <w:r>
        <w:rPr>
          <w:color w:val="231F20"/>
          <w:w w:val="105"/>
        </w:rPr>
        <w:t>to</w:t>
      </w:r>
      <w:r>
        <w:rPr>
          <w:color w:val="231F20"/>
          <w:spacing w:val="-10"/>
          <w:w w:val="105"/>
        </w:rPr>
        <w:t xml:space="preserve"> </w:t>
      </w:r>
      <w:r>
        <w:rPr>
          <w:color w:val="231F20"/>
          <w:spacing w:val="3"/>
          <w:w w:val="105"/>
        </w:rPr>
        <w:t>back</w:t>
      </w:r>
      <w:r>
        <w:rPr>
          <w:color w:val="231F20"/>
          <w:spacing w:val="-10"/>
          <w:w w:val="105"/>
        </w:rPr>
        <w:t xml:space="preserve"> </w:t>
      </w:r>
      <w:r>
        <w:rPr>
          <w:color w:val="231F20"/>
          <w:spacing w:val="3"/>
          <w:w w:val="105"/>
        </w:rPr>
        <w:t>them.</w:t>
      </w:r>
      <w:r>
        <w:rPr>
          <w:color w:val="231F20"/>
          <w:spacing w:val="-11"/>
          <w:w w:val="105"/>
        </w:rPr>
        <w:t xml:space="preserve"> </w:t>
      </w:r>
      <w:r>
        <w:rPr>
          <w:color w:val="231F20"/>
          <w:spacing w:val="2"/>
          <w:w w:val="105"/>
        </w:rPr>
        <w:t>The</w:t>
      </w:r>
      <w:r>
        <w:rPr>
          <w:color w:val="231F20"/>
          <w:spacing w:val="-10"/>
          <w:w w:val="105"/>
        </w:rPr>
        <w:t xml:space="preserve"> </w:t>
      </w:r>
      <w:r>
        <w:rPr>
          <w:color w:val="231F20"/>
          <w:spacing w:val="2"/>
          <w:w w:val="105"/>
        </w:rPr>
        <w:t>key</w:t>
      </w:r>
      <w:r>
        <w:rPr>
          <w:color w:val="231F20"/>
          <w:spacing w:val="-10"/>
          <w:w w:val="105"/>
        </w:rPr>
        <w:t xml:space="preserve"> </w:t>
      </w:r>
      <w:r>
        <w:rPr>
          <w:color w:val="231F20"/>
          <w:spacing w:val="3"/>
          <w:w w:val="105"/>
        </w:rPr>
        <w:t>point</w:t>
      </w:r>
      <w:r>
        <w:rPr>
          <w:color w:val="231F20"/>
          <w:spacing w:val="-11"/>
          <w:w w:val="105"/>
        </w:rPr>
        <w:t xml:space="preserve"> </w:t>
      </w:r>
      <w:r>
        <w:rPr>
          <w:color w:val="231F20"/>
          <w:w w:val="105"/>
        </w:rPr>
        <w:t>is</w:t>
      </w:r>
      <w:r>
        <w:rPr>
          <w:color w:val="231F20"/>
          <w:spacing w:val="-10"/>
          <w:w w:val="105"/>
        </w:rPr>
        <w:t xml:space="preserve"> </w:t>
      </w:r>
      <w:r>
        <w:rPr>
          <w:color w:val="231F20"/>
          <w:spacing w:val="3"/>
          <w:w w:val="105"/>
        </w:rPr>
        <w:t>that</w:t>
      </w:r>
      <w:r>
        <w:rPr>
          <w:color w:val="231F20"/>
          <w:spacing w:val="-10"/>
          <w:w w:val="105"/>
        </w:rPr>
        <w:t xml:space="preserve"> </w:t>
      </w:r>
      <w:r>
        <w:rPr>
          <w:color w:val="231F20"/>
          <w:w w:val="105"/>
        </w:rPr>
        <w:t>in</w:t>
      </w:r>
      <w:r>
        <w:rPr>
          <w:color w:val="231F20"/>
          <w:spacing w:val="-10"/>
          <w:w w:val="105"/>
        </w:rPr>
        <w:t xml:space="preserve"> </w:t>
      </w:r>
      <w:r>
        <w:rPr>
          <w:color w:val="231F20"/>
          <w:spacing w:val="2"/>
          <w:w w:val="105"/>
        </w:rPr>
        <w:t>the</w:t>
      </w:r>
      <w:r>
        <w:rPr>
          <w:color w:val="231F20"/>
          <w:spacing w:val="-11"/>
          <w:w w:val="105"/>
        </w:rPr>
        <w:t xml:space="preserve"> </w:t>
      </w:r>
      <w:r>
        <w:rPr>
          <w:color w:val="231F20"/>
          <w:spacing w:val="3"/>
          <w:w w:val="105"/>
        </w:rPr>
        <w:t>context</w:t>
      </w:r>
      <w:r>
        <w:rPr>
          <w:color w:val="231F20"/>
          <w:spacing w:val="-10"/>
          <w:w w:val="105"/>
        </w:rPr>
        <w:t xml:space="preserve"> </w:t>
      </w:r>
      <w:r>
        <w:rPr>
          <w:color w:val="231F20"/>
          <w:w w:val="105"/>
        </w:rPr>
        <w:t>of</w:t>
      </w:r>
      <w:r>
        <w:rPr>
          <w:color w:val="231F20"/>
          <w:spacing w:val="-10"/>
          <w:w w:val="105"/>
        </w:rPr>
        <w:t xml:space="preserve"> </w:t>
      </w:r>
      <w:r>
        <w:rPr>
          <w:color w:val="231F20"/>
          <w:spacing w:val="3"/>
          <w:w w:val="105"/>
        </w:rPr>
        <w:t>high</w:t>
      </w:r>
      <w:r>
        <w:rPr>
          <w:color w:val="231F20"/>
          <w:spacing w:val="-11"/>
          <w:w w:val="105"/>
        </w:rPr>
        <w:t xml:space="preserve"> </w:t>
      </w:r>
      <w:r>
        <w:rPr>
          <w:color w:val="231F20"/>
          <w:spacing w:val="4"/>
          <w:w w:val="105"/>
        </w:rPr>
        <w:t xml:space="preserve">financial </w:t>
      </w:r>
      <w:r>
        <w:rPr>
          <w:color w:val="231F20"/>
          <w:spacing w:val="3"/>
          <w:w w:val="105"/>
        </w:rPr>
        <w:t>integration,</w:t>
      </w:r>
      <w:r>
        <w:rPr>
          <w:color w:val="231F20"/>
          <w:spacing w:val="-21"/>
          <w:w w:val="105"/>
        </w:rPr>
        <w:t xml:space="preserve"> </w:t>
      </w:r>
      <w:r>
        <w:rPr>
          <w:color w:val="231F20"/>
          <w:spacing w:val="2"/>
          <w:w w:val="105"/>
        </w:rPr>
        <w:t>the</w:t>
      </w:r>
      <w:r>
        <w:rPr>
          <w:color w:val="231F20"/>
          <w:spacing w:val="-20"/>
          <w:w w:val="105"/>
        </w:rPr>
        <w:t xml:space="preserve"> </w:t>
      </w:r>
      <w:r>
        <w:rPr>
          <w:color w:val="231F20"/>
          <w:spacing w:val="3"/>
          <w:w w:val="105"/>
        </w:rPr>
        <w:t>stock</w:t>
      </w:r>
      <w:r>
        <w:rPr>
          <w:color w:val="231F20"/>
          <w:spacing w:val="-20"/>
          <w:w w:val="105"/>
        </w:rPr>
        <w:t xml:space="preserve"> </w:t>
      </w:r>
      <w:r>
        <w:rPr>
          <w:color w:val="231F20"/>
          <w:spacing w:val="3"/>
          <w:w w:val="105"/>
        </w:rPr>
        <w:t>dimension</w:t>
      </w:r>
      <w:r>
        <w:rPr>
          <w:color w:val="231F20"/>
          <w:spacing w:val="-20"/>
          <w:w w:val="105"/>
        </w:rPr>
        <w:t xml:space="preserve"> </w:t>
      </w:r>
      <w:r>
        <w:rPr>
          <w:color w:val="231F20"/>
          <w:w w:val="105"/>
        </w:rPr>
        <w:t>of</w:t>
      </w:r>
      <w:r>
        <w:rPr>
          <w:color w:val="231F20"/>
          <w:spacing w:val="-20"/>
          <w:w w:val="105"/>
        </w:rPr>
        <w:t xml:space="preserve"> </w:t>
      </w:r>
      <w:r>
        <w:rPr>
          <w:color w:val="231F20"/>
          <w:spacing w:val="3"/>
          <w:w w:val="105"/>
        </w:rPr>
        <w:t>fiscal</w:t>
      </w:r>
      <w:r>
        <w:rPr>
          <w:color w:val="231F20"/>
          <w:spacing w:val="-20"/>
          <w:w w:val="105"/>
        </w:rPr>
        <w:t xml:space="preserve"> </w:t>
      </w:r>
      <w:r>
        <w:rPr>
          <w:color w:val="231F20"/>
          <w:spacing w:val="3"/>
          <w:w w:val="105"/>
        </w:rPr>
        <w:t>policy,</w:t>
      </w:r>
      <w:r>
        <w:rPr>
          <w:color w:val="231F20"/>
          <w:spacing w:val="-20"/>
          <w:w w:val="105"/>
        </w:rPr>
        <w:t xml:space="preserve"> </w:t>
      </w:r>
      <w:r>
        <w:rPr>
          <w:color w:val="231F20"/>
          <w:w w:val="105"/>
        </w:rPr>
        <w:t>in</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3"/>
          <w:w w:val="105"/>
        </w:rPr>
        <w:t>form</w:t>
      </w:r>
      <w:r>
        <w:rPr>
          <w:color w:val="231F20"/>
          <w:spacing w:val="-20"/>
          <w:w w:val="105"/>
        </w:rPr>
        <w:t xml:space="preserve"> </w:t>
      </w:r>
      <w:r>
        <w:rPr>
          <w:color w:val="231F20"/>
          <w:w w:val="105"/>
        </w:rPr>
        <w:t>of</w:t>
      </w:r>
      <w:r>
        <w:rPr>
          <w:color w:val="231F20"/>
          <w:spacing w:val="-20"/>
          <w:w w:val="105"/>
        </w:rPr>
        <w:t xml:space="preserve"> </w:t>
      </w:r>
      <w:r>
        <w:rPr>
          <w:color w:val="231F20"/>
          <w:spacing w:val="3"/>
          <w:w w:val="105"/>
        </w:rPr>
        <w:t>changes</w:t>
      </w:r>
      <w:r>
        <w:rPr>
          <w:color w:val="231F20"/>
          <w:spacing w:val="-20"/>
          <w:w w:val="105"/>
        </w:rPr>
        <w:t xml:space="preserve"> </w:t>
      </w:r>
      <w:r>
        <w:rPr>
          <w:color w:val="231F20"/>
          <w:spacing w:val="4"/>
          <w:w w:val="105"/>
        </w:rPr>
        <w:t xml:space="preserve">in </w:t>
      </w:r>
      <w:r>
        <w:rPr>
          <w:color w:val="231F20"/>
          <w:spacing w:val="2"/>
          <w:w w:val="105"/>
        </w:rPr>
        <w:t>the</w:t>
      </w:r>
      <w:r>
        <w:rPr>
          <w:color w:val="231F20"/>
          <w:spacing w:val="-4"/>
          <w:w w:val="105"/>
        </w:rPr>
        <w:t xml:space="preserve"> </w:t>
      </w:r>
      <w:r>
        <w:rPr>
          <w:color w:val="231F20"/>
          <w:spacing w:val="3"/>
          <w:w w:val="105"/>
        </w:rPr>
        <w:t>government’s</w:t>
      </w:r>
      <w:r>
        <w:rPr>
          <w:color w:val="231F20"/>
          <w:spacing w:val="-3"/>
          <w:w w:val="105"/>
        </w:rPr>
        <w:t xml:space="preserve"> </w:t>
      </w:r>
      <w:r>
        <w:rPr>
          <w:color w:val="231F20"/>
          <w:spacing w:val="3"/>
          <w:w w:val="105"/>
        </w:rPr>
        <w:t>perceived</w:t>
      </w:r>
      <w:r>
        <w:rPr>
          <w:color w:val="231F20"/>
          <w:spacing w:val="-3"/>
          <w:w w:val="105"/>
        </w:rPr>
        <w:t xml:space="preserve"> </w:t>
      </w:r>
      <w:r>
        <w:rPr>
          <w:color w:val="231F20"/>
          <w:spacing w:val="2"/>
          <w:w w:val="105"/>
        </w:rPr>
        <w:t>net</w:t>
      </w:r>
      <w:r>
        <w:rPr>
          <w:color w:val="231F20"/>
          <w:spacing w:val="-4"/>
          <w:w w:val="105"/>
        </w:rPr>
        <w:t xml:space="preserve"> </w:t>
      </w:r>
      <w:r>
        <w:rPr>
          <w:color w:val="231F20"/>
          <w:spacing w:val="3"/>
          <w:w w:val="105"/>
        </w:rPr>
        <w:t>worth,</w:t>
      </w:r>
      <w:r>
        <w:rPr>
          <w:color w:val="231F20"/>
          <w:spacing w:val="-3"/>
          <w:w w:val="105"/>
        </w:rPr>
        <w:t xml:space="preserve"> </w:t>
      </w:r>
      <w:r>
        <w:rPr>
          <w:color w:val="231F20"/>
          <w:spacing w:val="2"/>
          <w:w w:val="105"/>
        </w:rPr>
        <w:t>may</w:t>
      </w:r>
      <w:r>
        <w:rPr>
          <w:color w:val="231F20"/>
          <w:spacing w:val="-3"/>
          <w:w w:val="105"/>
        </w:rPr>
        <w:t xml:space="preserve"> </w:t>
      </w:r>
      <w:r>
        <w:rPr>
          <w:color w:val="231F20"/>
          <w:spacing w:val="3"/>
          <w:w w:val="105"/>
        </w:rPr>
        <w:t>itself</w:t>
      </w:r>
      <w:r>
        <w:rPr>
          <w:color w:val="231F20"/>
          <w:spacing w:val="-4"/>
          <w:w w:val="105"/>
        </w:rPr>
        <w:t xml:space="preserve"> </w:t>
      </w:r>
      <w:r>
        <w:rPr>
          <w:color w:val="231F20"/>
          <w:spacing w:val="3"/>
          <w:w w:val="105"/>
        </w:rPr>
        <w:t>represent</w:t>
      </w:r>
      <w:r>
        <w:rPr>
          <w:color w:val="231F20"/>
          <w:spacing w:val="-3"/>
          <w:w w:val="105"/>
        </w:rPr>
        <w:t xml:space="preserve"> </w:t>
      </w:r>
      <w:r>
        <w:rPr>
          <w:color w:val="231F20"/>
          <w:w w:val="105"/>
        </w:rPr>
        <w:t>an</w:t>
      </w:r>
      <w:r>
        <w:rPr>
          <w:color w:val="231F20"/>
          <w:spacing w:val="-3"/>
          <w:w w:val="105"/>
        </w:rPr>
        <w:t xml:space="preserve"> </w:t>
      </w:r>
      <w:r>
        <w:rPr>
          <w:color w:val="231F20"/>
          <w:spacing w:val="4"/>
          <w:w w:val="105"/>
        </w:rPr>
        <w:t xml:space="preserve">important </w:t>
      </w:r>
      <w:r>
        <w:rPr>
          <w:color w:val="231F20"/>
          <w:spacing w:val="3"/>
          <w:w w:val="105"/>
        </w:rPr>
        <w:t>source</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shocks</w:t>
      </w:r>
      <w:r>
        <w:rPr>
          <w:color w:val="231F20"/>
          <w:spacing w:val="-16"/>
          <w:w w:val="105"/>
        </w:rPr>
        <w:t xml:space="preserve"> </w:t>
      </w:r>
      <w:r>
        <w:rPr>
          <w:color w:val="231F20"/>
          <w:w w:val="105"/>
        </w:rPr>
        <w:t>to</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3"/>
          <w:w w:val="105"/>
        </w:rPr>
        <w:t>domestic</w:t>
      </w:r>
      <w:r>
        <w:rPr>
          <w:color w:val="231F20"/>
          <w:spacing w:val="-16"/>
          <w:w w:val="105"/>
        </w:rPr>
        <w:t xml:space="preserve"> </w:t>
      </w:r>
      <w:r>
        <w:rPr>
          <w:color w:val="231F20"/>
          <w:spacing w:val="3"/>
          <w:w w:val="105"/>
        </w:rPr>
        <w:t>economy,</w:t>
      </w:r>
      <w:r>
        <w:rPr>
          <w:color w:val="231F20"/>
          <w:spacing w:val="-15"/>
          <w:w w:val="105"/>
        </w:rPr>
        <w:t xml:space="preserve"> </w:t>
      </w:r>
      <w:r>
        <w:rPr>
          <w:color w:val="231F20"/>
          <w:spacing w:val="3"/>
          <w:w w:val="105"/>
        </w:rPr>
        <w:t>transmitted</w:t>
      </w:r>
      <w:r>
        <w:rPr>
          <w:color w:val="231F20"/>
          <w:spacing w:val="-16"/>
          <w:w w:val="105"/>
        </w:rPr>
        <w:t xml:space="preserve"> </w:t>
      </w:r>
      <w:r>
        <w:rPr>
          <w:color w:val="231F20"/>
          <w:spacing w:val="3"/>
          <w:w w:val="105"/>
        </w:rPr>
        <w:t>through</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4"/>
          <w:w w:val="105"/>
        </w:rPr>
        <w:t xml:space="preserve">terms </w:t>
      </w:r>
      <w:r>
        <w:rPr>
          <w:color w:val="231F20"/>
          <w:w w:val="105"/>
        </w:rPr>
        <w:t xml:space="preserve">on </w:t>
      </w:r>
      <w:r>
        <w:rPr>
          <w:color w:val="231F20"/>
          <w:spacing w:val="3"/>
          <w:w w:val="105"/>
        </w:rPr>
        <w:t xml:space="preserve">which both domestic </w:t>
      </w:r>
      <w:r>
        <w:rPr>
          <w:color w:val="231F20"/>
          <w:spacing w:val="2"/>
          <w:w w:val="105"/>
        </w:rPr>
        <w:t xml:space="preserve">and </w:t>
      </w:r>
      <w:r>
        <w:rPr>
          <w:color w:val="231F20"/>
          <w:spacing w:val="3"/>
          <w:w w:val="105"/>
        </w:rPr>
        <w:t xml:space="preserve">foreign creditors </w:t>
      </w:r>
      <w:r>
        <w:rPr>
          <w:color w:val="231F20"/>
          <w:spacing w:val="2"/>
          <w:w w:val="105"/>
        </w:rPr>
        <w:t xml:space="preserve">are </w:t>
      </w:r>
      <w:r>
        <w:rPr>
          <w:color w:val="231F20"/>
          <w:spacing w:val="3"/>
          <w:w w:val="105"/>
        </w:rPr>
        <w:t xml:space="preserve">willing </w:t>
      </w:r>
      <w:r>
        <w:rPr>
          <w:color w:val="231F20"/>
          <w:w w:val="105"/>
        </w:rPr>
        <w:t xml:space="preserve">to </w:t>
      </w:r>
      <w:r>
        <w:rPr>
          <w:color w:val="231F20"/>
          <w:spacing w:val="3"/>
          <w:w w:val="105"/>
        </w:rPr>
        <w:t xml:space="preserve">hold </w:t>
      </w:r>
      <w:r>
        <w:rPr>
          <w:color w:val="231F20"/>
          <w:spacing w:val="4"/>
          <w:w w:val="105"/>
        </w:rPr>
        <w:t xml:space="preserve">claims </w:t>
      </w:r>
      <w:r>
        <w:rPr>
          <w:color w:val="231F20"/>
          <w:w w:val="105"/>
        </w:rPr>
        <w:t xml:space="preserve">on </w:t>
      </w:r>
      <w:r>
        <w:rPr>
          <w:color w:val="231F20"/>
          <w:spacing w:val="2"/>
          <w:w w:val="105"/>
        </w:rPr>
        <w:t xml:space="preserve">the </w:t>
      </w:r>
      <w:r>
        <w:rPr>
          <w:color w:val="231F20"/>
          <w:spacing w:val="3"/>
          <w:w w:val="105"/>
        </w:rPr>
        <w:t>domestic</w:t>
      </w:r>
      <w:r>
        <w:rPr>
          <w:color w:val="231F20"/>
          <w:spacing w:val="-1"/>
          <w:w w:val="105"/>
        </w:rPr>
        <w:t xml:space="preserve"> </w:t>
      </w:r>
      <w:r>
        <w:rPr>
          <w:color w:val="231F20"/>
          <w:spacing w:val="4"/>
          <w:w w:val="105"/>
        </w:rPr>
        <w:t>economy.</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rPr>
          <w:sz w:val="20"/>
        </w:rPr>
      </w:pPr>
      <w:r w:rsidRPr="0090524C">
        <w:lastRenderedPageBreak/>
        <w:pict>
          <v:line id="_x0000_s1034" style="position:absolute;z-index:251788800;mso-position-horizontal-relative:page;mso-position-vertical-relative:page" from="148.45pt,69.45pt" to="148.45pt,771pt" strokecolor="#d7d9da" strokeweight="5pt">
            <w10:wrap anchorx="page" anchory="page"/>
          </v:line>
        </w:pict>
      </w:r>
    </w:p>
    <w:p w:rsidR="0090524C" w:rsidRDefault="004404A8">
      <w:pPr>
        <w:pStyle w:val="BodyText"/>
        <w:spacing w:before="243" w:line="300" w:lineRule="auto"/>
        <w:ind w:left="1938" w:right="349" w:firstLine="720"/>
        <w:jc w:val="both"/>
      </w:pPr>
      <w:r>
        <w:rPr>
          <w:color w:val="231F20"/>
          <w:spacing w:val="2"/>
        </w:rPr>
        <w:t xml:space="preserve">The </w:t>
      </w:r>
      <w:r>
        <w:rPr>
          <w:color w:val="231F20"/>
          <w:spacing w:val="3"/>
        </w:rPr>
        <w:t xml:space="preserve">stock </w:t>
      </w:r>
      <w:r>
        <w:rPr>
          <w:color w:val="231F20"/>
          <w:spacing w:val="2"/>
        </w:rPr>
        <w:t xml:space="preserve">and </w:t>
      </w:r>
      <w:r>
        <w:rPr>
          <w:color w:val="231F20"/>
          <w:spacing w:val="3"/>
        </w:rPr>
        <w:t xml:space="preserve">flow dimensions </w:t>
      </w:r>
      <w:r>
        <w:rPr>
          <w:color w:val="231F20"/>
        </w:rPr>
        <w:t xml:space="preserve">of </w:t>
      </w:r>
      <w:r>
        <w:rPr>
          <w:color w:val="231F20"/>
          <w:spacing w:val="3"/>
        </w:rPr>
        <w:t xml:space="preserve">fiscal policy </w:t>
      </w:r>
      <w:r>
        <w:rPr>
          <w:color w:val="231F20"/>
          <w:spacing w:val="2"/>
        </w:rPr>
        <w:t xml:space="preserve">are not </w:t>
      </w:r>
      <w:r>
        <w:rPr>
          <w:color w:val="231F20"/>
          <w:spacing w:val="4"/>
        </w:rPr>
        <w:t xml:space="preserve">independent. </w:t>
      </w:r>
      <w:r>
        <w:rPr>
          <w:color w:val="231F20"/>
        </w:rPr>
        <w:t xml:space="preserve">A </w:t>
      </w:r>
      <w:r>
        <w:rPr>
          <w:color w:val="231F20"/>
          <w:spacing w:val="3"/>
        </w:rPr>
        <w:t xml:space="preserve">critical link between them </w:t>
      </w:r>
      <w:r>
        <w:rPr>
          <w:color w:val="231F20"/>
        </w:rPr>
        <w:t xml:space="preserve">is </w:t>
      </w:r>
      <w:r>
        <w:rPr>
          <w:color w:val="231F20"/>
          <w:spacing w:val="3"/>
        </w:rPr>
        <w:t xml:space="preserve">created </w:t>
      </w:r>
      <w:r>
        <w:rPr>
          <w:color w:val="231F20"/>
        </w:rPr>
        <w:t xml:space="preserve">by </w:t>
      </w:r>
      <w:r>
        <w:rPr>
          <w:color w:val="231F20"/>
          <w:spacing w:val="2"/>
        </w:rPr>
        <w:t xml:space="preserve">the </w:t>
      </w:r>
      <w:r>
        <w:rPr>
          <w:color w:val="231F20"/>
          <w:spacing w:val="3"/>
        </w:rPr>
        <w:t xml:space="preserve">fact that what matters </w:t>
      </w:r>
      <w:r>
        <w:rPr>
          <w:color w:val="231F20"/>
          <w:spacing w:val="4"/>
        </w:rPr>
        <w:t xml:space="preserve">for </w:t>
      </w:r>
      <w:r>
        <w:rPr>
          <w:color w:val="231F20"/>
          <w:spacing w:val="3"/>
        </w:rPr>
        <w:t xml:space="preserve">creditors </w:t>
      </w:r>
      <w:r>
        <w:rPr>
          <w:color w:val="231F20"/>
        </w:rPr>
        <w:t xml:space="preserve">is </w:t>
      </w:r>
      <w:r>
        <w:rPr>
          <w:color w:val="231F20"/>
          <w:spacing w:val="2"/>
        </w:rPr>
        <w:t xml:space="preserve">the </w:t>
      </w:r>
      <w:r>
        <w:rPr>
          <w:color w:val="231F20"/>
          <w:spacing w:val="3"/>
        </w:rPr>
        <w:t xml:space="preserve">perceived solvency </w:t>
      </w:r>
      <w:r>
        <w:rPr>
          <w:color w:val="231F20"/>
        </w:rPr>
        <w:t xml:space="preserve">of </w:t>
      </w:r>
      <w:r>
        <w:rPr>
          <w:color w:val="231F20"/>
          <w:spacing w:val="2"/>
        </w:rPr>
        <w:t xml:space="preserve">the </w:t>
      </w:r>
      <w:r>
        <w:rPr>
          <w:color w:val="231F20"/>
          <w:spacing w:val="3"/>
        </w:rPr>
        <w:t xml:space="preserve">public sector. </w:t>
      </w:r>
      <w:r>
        <w:rPr>
          <w:color w:val="231F20"/>
          <w:spacing w:val="2"/>
        </w:rPr>
        <w:t xml:space="preserve">For </w:t>
      </w:r>
      <w:r>
        <w:rPr>
          <w:color w:val="231F20"/>
        </w:rPr>
        <w:t xml:space="preserve">a </w:t>
      </w:r>
      <w:r>
        <w:rPr>
          <w:color w:val="231F20"/>
          <w:spacing w:val="4"/>
        </w:rPr>
        <w:t xml:space="preserve">government </w:t>
      </w:r>
      <w:r>
        <w:rPr>
          <w:color w:val="231F20"/>
          <w:spacing w:val="3"/>
        </w:rPr>
        <w:t xml:space="preserve">whose long-run fiscal stance </w:t>
      </w:r>
      <w:r>
        <w:rPr>
          <w:color w:val="231F20"/>
        </w:rPr>
        <w:t xml:space="preserve">is </w:t>
      </w:r>
      <w:r>
        <w:rPr>
          <w:color w:val="231F20"/>
          <w:spacing w:val="3"/>
        </w:rPr>
        <w:t xml:space="preserve">uncertain, short-run policy changes will </w:t>
      </w:r>
      <w:r>
        <w:rPr>
          <w:color w:val="231F20"/>
          <w:spacing w:val="4"/>
        </w:rPr>
        <w:t xml:space="preserve">be </w:t>
      </w:r>
      <w:r>
        <w:rPr>
          <w:color w:val="231F20"/>
          <w:spacing w:val="3"/>
        </w:rPr>
        <w:t xml:space="preserve">scrutinized </w:t>
      </w:r>
      <w:r>
        <w:rPr>
          <w:color w:val="231F20"/>
          <w:spacing w:val="2"/>
        </w:rPr>
        <w:t xml:space="preserve">for </w:t>
      </w:r>
      <w:r>
        <w:rPr>
          <w:color w:val="231F20"/>
          <w:spacing w:val="3"/>
        </w:rPr>
        <w:t>information about</w:t>
      </w:r>
      <w:r>
        <w:rPr>
          <w:color w:val="231F20"/>
          <w:spacing w:val="3"/>
        </w:rPr>
        <w:t xml:space="preserve"> </w:t>
      </w:r>
      <w:r>
        <w:rPr>
          <w:color w:val="231F20"/>
          <w:spacing w:val="2"/>
        </w:rPr>
        <w:t xml:space="preserve">the </w:t>
      </w:r>
      <w:r>
        <w:rPr>
          <w:color w:val="231F20"/>
          <w:spacing w:val="3"/>
        </w:rPr>
        <w:t xml:space="preserve">government’s longer-run </w:t>
      </w:r>
      <w:r>
        <w:rPr>
          <w:color w:val="231F20"/>
          <w:spacing w:val="4"/>
        </w:rPr>
        <w:t xml:space="preserve">intentions. </w:t>
      </w:r>
      <w:r>
        <w:rPr>
          <w:color w:val="231F20"/>
          <w:spacing w:val="3"/>
        </w:rPr>
        <w:t xml:space="preserve">Knowing this, governments </w:t>
      </w:r>
      <w:r>
        <w:rPr>
          <w:color w:val="231F20"/>
          <w:spacing w:val="2"/>
        </w:rPr>
        <w:t xml:space="preserve">may </w:t>
      </w:r>
      <w:r>
        <w:rPr>
          <w:color w:val="231F20"/>
        </w:rPr>
        <w:t xml:space="preserve">be </w:t>
      </w:r>
      <w:r>
        <w:rPr>
          <w:color w:val="231F20"/>
          <w:spacing w:val="3"/>
        </w:rPr>
        <w:t xml:space="preserve">reluctant </w:t>
      </w:r>
      <w:r>
        <w:rPr>
          <w:color w:val="231F20"/>
        </w:rPr>
        <w:t xml:space="preserve">to </w:t>
      </w:r>
      <w:r>
        <w:rPr>
          <w:color w:val="231F20"/>
          <w:spacing w:val="2"/>
        </w:rPr>
        <w:t xml:space="preserve">act </w:t>
      </w:r>
      <w:r>
        <w:rPr>
          <w:color w:val="231F20"/>
        </w:rPr>
        <w:t xml:space="preserve">in </w:t>
      </w:r>
      <w:r>
        <w:rPr>
          <w:color w:val="231F20"/>
          <w:spacing w:val="3"/>
        </w:rPr>
        <w:t xml:space="preserve">ways (may </w:t>
      </w:r>
      <w:r>
        <w:rPr>
          <w:color w:val="231F20"/>
          <w:spacing w:val="4"/>
        </w:rPr>
        <w:t xml:space="preserve">be </w:t>
      </w:r>
      <w:r>
        <w:rPr>
          <w:color w:val="231F20"/>
          <w:spacing w:val="3"/>
        </w:rPr>
        <w:t xml:space="preserve">perceived </w:t>
      </w:r>
      <w:r>
        <w:rPr>
          <w:color w:val="231F20"/>
        </w:rPr>
        <w:t xml:space="preserve">as </w:t>
      </w:r>
      <w:r>
        <w:rPr>
          <w:color w:val="231F20"/>
          <w:spacing w:val="3"/>
        </w:rPr>
        <w:t xml:space="preserve">sending </w:t>
      </w:r>
      <w:r>
        <w:rPr>
          <w:color w:val="231F20"/>
          <w:spacing w:val="2"/>
        </w:rPr>
        <w:t xml:space="preserve">the </w:t>
      </w:r>
      <w:r>
        <w:rPr>
          <w:color w:val="231F20"/>
          <w:spacing w:val="3"/>
        </w:rPr>
        <w:t xml:space="preserve">wrong signal </w:t>
      </w:r>
      <w:r>
        <w:rPr>
          <w:color w:val="231F20"/>
        </w:rPr>
        <w:t xml:space="preserve">to  </w:t>
      </w:r>
      <w:r>
        <w:rPr>
          <w:color w:val="231F20"/>
          <w:spacing w:val="3"/>
        </w:rPr>
        <w:t xml:space="preserve">creditors, </w:t>
      </w:r>
      <w:r>
        <w:rPr>
          <w:color w:val="231F20"/>
          <w:spacing w:val="2"/>
        </w:rPr>
        <w:t xml:space="preserve">and </w:t>
      </w:r>
      <w:r>
        <w:rPr>
          <w:color w:val="231F20"/>
          <w:spacing w:val="3"/>
        </w:rPr>
        <w:t xml:space="preserve">this </w:t>
      </w:r>
      <w:r>
        <w:rPr>
          <w:color w:val="231F20"/>
          <w:spacing w:val="4"/>
        </w:rPr>
        <w:t xml:space="preserve">reluctance  </w:t>
      </w:r>
      <w:r>
        <w:rPr>
          <w:color w:val="231F20"/>
          <w:spacing w:val="2"/>
        </w:rPr>
        <w:t xml:space="preserve">may </w:t>
      </w:r>
      <w:r>
        <w:rPr>
          <w:color w:val="231F20"/>
          <w:spacing w:val="3"/>
        </w:rPr>
        <w:t xml:space="preserve">limit </w:t>
      </w:r>
      <w:r>
        <w:rPr>
          <w:color w:val="231F20"/>
          <w:spacing w:val="2"/>
        </w:rPr>
        <w:t xml:space="preserve">the </w:t>
      </w:r>
      <w:r>
        <w:rPr>
          <w:color w:val="231F20"/>
          <w:spacing w:val="3"/>
        </w:rPr>
        <w:t xml:space="preserve">government’s abort-run policy flexibility. Thus, achieving </w:t>
      </w:r>
      <w:r>
        <w:rPr>
          <w:color w:val="231F20"/>
        </w:rPr>
        <w:t xml:space="preserve">a </w:t>
      </w:r>
      <w:r>
        <w:rPr>
          <w:color w:val="231F20"/>
          <w:spacing w:val="3"/>
        </w:rPr>
        <w:t xml:space="preserve">reputation </w:t>
      </w:r>
      <w:r>
        <w:rPr>
          <w:color w:val="231F20"/>
          <w:spacing w:val="2"/>
        </w:rPr>
        <w:t xml:space="preserve">for </w:t>
      </w:r>
      <w:r>
        <w:rPr>
          <w:color w:val="231F20"/>
          <w:spacing w:val="3"/>
        </w:rPr>
        <w:t xml:space="preserve">fiscal responsibility </w:t>
      </w:r>
      <w:r>
        <w:rPr>
          <w:color w:val="231F20"/>
          <w:spacing w:val="2"/>
        </w:rPr>
        <w:t xml:space="preserve">may </w:t>
      </w:r>
      <w:r>
        <w:rPr>
          <w:color w:val="231F20"/>
          <w:spacing w:val="3"/>
        </w:rPr>
        <w:t xml:space="preserve">maximize </w:t>
      </w:r>
      <w:r>
        <w:rPr>
          <w:color w:val="231F20"/>
          <w:spacing w:val="2"/>
        </w:rPr>
        <w:t xml:space="preserve">the </w:t>
      </w:r>
      <w:r>
        <w:rPr>
          <w:color w:val="231F20"/>
          <w:spacing w:val="3"/>
        </w:rPr>
        <w:t xml:space="preserve">government’s </w:t>
      </w:r>
      <w:r>
        <w:rPr>
          <w:color w:val="231F20"/>
          <w:spacing w:val="4"/>
        </w:rPr>
        <w:t xml:space="preserve">short- </w:t>
      </w:r>
      <w:r>
        <w:rPr>
          <w:color w:val="231F20"/>
          <w:spacing w:val="2"/>
        </w:rPr>
        <w:t xml:space="preserve">run </w:t>
      </w:r>
      <w:r>
        <w:rPr>
          <w:color w:val="231F20"/>
          <w:spacing w:val="3"/>
        </w:rPr>
        <w:t>policy</w:t>
      </w:r>
      <w:r>
        <w:rPr>
          <w:color w:val="231F20"/>
          <w:spacing w:val="5"/>
        </w:rPr>
        <w:t xml:space="preserve"> </w:t>
      </w:r>
      <w:r>
        <w:rPr>
          <w:color w:val="231F20"/>
          <w:spacing w:val="4"/>
        </w:rPr>
        <w:t>flexibility.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Debt management policies will determine </w:t>
      </w:r>
      <w:r>
        <w:rPr>
          <w:color w:val="231F20"/>
          <w:spacing w:val="2"/>
        </w:rPr>
        <w:t xml:space="preserve">the </w:t>
      </w:r>
      <w:r>
        <w:rPr>
          <w:color w:val="231F20"/>
          <w:spacing w:val="3"/>
        </w:rPr>
        <w:t xml:space="preserve">likelihood </w:t>
      </w:r>
      <w:r>
        <w:rPr>
          <w:color w:val="231F20"/>
        </w:rPr>
        <w:t xml:space="preserve">of </w:t>
      </w:r>
      <w:r>
        <w:rPr>
          <w:color w:val="231F20"/>
          <w:spacing w:val="4"/>
        </w:rPr>
        <w:t xml:space="preserve">debt </w:t>
      </w:r>
      <w:r>
        <w:rPr>
          <w:color w:val="231F20"/>
          <w:spacing w:val="3"/>
        </w:rPr>
        <w:t xml:space="preserve">run. Public sector solvency requires that </w:t>
      </w:r>
      <w:r>
        <w:rPr>
          <w:color w:val="231F20"/>
          <w:spacing w:val="2"/>
        </w:rPr>
        <w:t xml:space="preserve">the </w:t>
      </w:r>
      <w:r>
        <w:rPr>
          <w:color w:val="231F20"/>
          <w:spacing w:val="3"/>
        </w:rPr>
        <w:t xml:space="preserve">public sectors </w:t>
      </w:r>
      <w:r>
        <w:rPr>
          <w:color w:val="231F20"/>
          <w:spacing w:val="4"/>
        </w:rPr>
        <w:t xml:space="preserve">comprehensive </w:t>
      </w:r>
      <w:r>
        <w:rPr>
          <w:color w:val="231F20"/>
          <w:spacing w:val="2"/>
        </w:rPr>
        <w:t xml:space="preserve">net </w:t>
      </w:r>
      <w:r>
        <w:rPr>
          <w:color w:val="231F20"/>
          <w:spacing w:val="3"/>
        </w:rPr>
        <w:t xml:space="preserve">worth </w:t>
      </w:r>
      <w:r>
        <w:rPr>
          <w:color w:val="231F20"/>
        </w:rPr>
        <w:t xml:space="preserve">be </w:t>
      </w:r>
      <w:r>
        <w:rPr>
          <w:color w:val="231F20"/>
          <w:spacing w:val="3"/>
        </w:rPr>
        <w:t xml:space="preserve">positive. However, </w:t>
      </w:r>
      <w:r>
        <w:rPr>
          <w:color w:val="231F20"/>
          <w:spacing w:val="2"/>
        </w:rPr>
        <w:t xml:space="preserve">the </w:t>
      </w:r>
      <w:r>
        <w:rPr>
          <w:color w:val="231F20"/>
          <w:spacing w:val="3"/>
        </w:rPr>
        <w:t xml:space="preserve">need </w:t>
      </w:r>
      <w:r>
        <w:rPr>
          <w:color w:val="231F20"/>
        </w:rPr>
        <w:t xml:space="preserve">to </w:t>
      </w:r>
      <w:r>
        <w:rPr>
          <w:color w:val="231F20"/>
          <w:spacing w:val="3"/>
        </w:rPr>
        <w:t xml:space="preserve">preserve </w:t>
      </w:r>
      <w:r>
        <w:rPr>
          <w:color w:val="231F20"/>
          <w:spacing w:val="4"/>
        </w:rPr>
        <w:t xml:space="preserve">macroeconomic </w:t>
      </w:r>
      <w:r>
        <w:rPr>
          <w:color w:val="231F20"/>
          <w:spacing w:val="3"/>
        </w:rPr>
        <w:t xml:space="preserve">stability </w:t>
      </w:r>
      <w:r>
        <w:rPr>
          <w:color w:val="231F20"/>
        </w:rPr>
        <w:t xml:space="preserve">in a </w:t>
      </w:r>
      <w:r>
        <w:rPr>
          <w:color w:val="231F20"/>
          <w:spacing w:val="3"/>
        </w:rPr>
        <w:t xml:space="preserve">financially integrated environment </w:t>
      </w:r>
      <w:r>
        <w:rPr>
          <w:color w:val="231F20"/>
          <w:spacing w:val="2"/>
        </w:rPr>
        <w:t xml:space="preserve">may </w:t>
      </w:r>
      <w:r>
        <w:rPr>
          <w:color w:val="231F20"/>
          <w:spacing w:val="3"/>
        </w:rPr>
        <w:t xml:space="preserve">impose </w:t>
      </w:r>
      <w:r>
        <w:rPr>
          <w:color w:val="231F20"/>
          <w:spacing w:val="4"/>
        </w:rPr>
        <w:t xml:space="preserve">stricter </w:t>
      </w:r>
      <w:r>
        <w:rPr>
          <w:color w:val="231F20"/>
          <w:spacing w:val="3"/>
        </w:rPr>
        <w:t xml:space="preserve">conditions </w:t>
      </w:r>
      <w:r>
        <w:rPr>
          <w:color w:val="231F20"/>
        </w:rPr>
        <w:t xml:space="preserve">on </w:t>
      </w:r>
      <w:r>
        <w:rPr>
          <w:color w:val="231F20"/>
          <w:spacing w:val="2"/>
        </w:rPr>
        <w:t xml:space="preserve">the </w:t>
      </w:r>
      <w:r>
        <w:rPr>
          <w:color w:val="231F20"/>
          <w:spacing w:val="3"/>
        </w:rPr>
        <w:t xml:space="preserve">public sector’s balance sheet than simply maintaining </w:t>
      </w:r>
      <w:r>
        <w:rPr>
          <w:color w:val="231F20"/>
        </w:rPr>
        <w:t xml:space="preserve">a </w:t>
      </w:r>
      <w:r>
        <w:rPr>
          <w:color w:val="231F20"/>
          <w:spacing w:val="3"/>
        </w:rPr>
        <w:t xml:space="preserve">positive value </w:t>
      </w:r>
      <w:r>
        <w:rPr>
          <w:color w:val="231F20"/>
        </w:rPr>
        <w:t xml:space="preserve">of </w:t>
      </w:r>
      <w:r>
        <w:rPr>
          <w:color w:val="231F20"/>
          <w:spacing w:val="3"/>
        </w:rPr>
        <w:t xml:space="preserve">comprehensive </w:t>
      </w:r>
      <w:r>
        <w:rPr>
          <w:color w:val="231F20"/>
          <w:spacing w:val="2"/>
        </w:rPr>
        <w:t xml:space="preserve">net </w:t>
      </w:r>
      <w:r>
        <w:rPr>
          <w:color w:val="231F20"/>
          <w:spacing w:val="3"/>
        </w:rPr>
        <w:t xml:space="preserve">worth. </w:t>
      </w:r>
      <w:r>
        <w:rPr>
          <w:color w:val="231F20"/>
          <w:spacing w:val="2"/>
        </w:rPr>
        <w:t xml:space="preserve">The </w:t>
      </w:r>
      <w:r>
        <w:rPr>
          <w:color w:val="231F20"/>
          <w:spacing w:val="3"/>
        </w:rPr>
        <w:t>composition</w:t>
      </w:r>
      <w:r>
        <w:rPr>
          <w:color w:val="231F20"/>
          <w:spacing w:val="3"/>
        </w:rPr>
        <w:t xml:space="preserve"> </w:t>
      </w:r>
      <w:r>
        <w:rPr>
          <w:color w:val="231F20"/>
        </w:rPr>
        <w:t xml:space="preserve">of </w:t>
      </w:r>
      <w:r>
        <w:rPr>
          <w:color w:val="231F20"/>
          <w:spacing w:val="3"/>
        </w:rPr>
        <w:t xml:space="preserve">assets </w:t>
      </w:r>
      <w:r>
        <w:rPr>
          <w:color w:val="231F20"/>
          <w:spacing w:val="4"/>
        </w:rPr>
        <w:t xml:space="preserve">and </w:t>
      </w:r>
      <w:r>
        <w:rPr>
          <w:color w:val="231F20"/>
          <w:spacing w:val="3"/>
        </w:rPr>
        <w:t xml:space="preserve">liabilities </w:t>
      </w:r>
      <w:r>
        <w:rPr>
          <w:color w:val="231F20"/>
          <w:spacing w:val="2"/>
        </w:rPr>
        <w:t xml:space="preserve">may </w:t>
      </w:r>
      <w:r>
        <w:rPr>
          <w:color w:val="231F20"/>
          <w:spacing w:val="3"/>
        </w:rPr>
        <w:t xml:space="preserve">matter </w:t>
      </w:r>
      <w:r>
        <w:rPr>
          <w:color w:val="231F20"/>
        </w:rPr>
        <w:t xml:space="preserve">as </w:t>
      </w:r>
      <w:r>
        <w:rPr>
          <w:color w:val="231F20"/>
          <w:spacing w:val="3"/>
        </w:rPr>
        <w:t xml:space="preserve">well. </w:t>
      </w:r>
      <w:r>
        <w:rPr>
          <w:color w:val="231F20"/>
        </w:rPr>
        <w:t xml:space="preserve">In </w:t>
      </w:r>
      <w:r>
        <w:rPr>
          <w:color w:val="231F20"/>
          <w:spacing w:val="3"/>
        </w:rPr>
        <w:t xml:space="preserve">particular, </w:t>
      </w:r>
      <w:r>
        <w:rPr>
          <w:color w:val="231F20"/>
        </w:rPr>
        <w:t xml:space="preserve">a </w:t>
      </w:r>
      <w:r>
        <w:rPr>
          <w:color w:val="231F20"/>
          <w:spacing w:val="3"/>
        </w:rPr>
        <w:t xml:space="preserve">public sector that </w:t>
      </w:r>
      <w:r>
        <w:rPr>
          <w:color w:val="231F20"/>
        </w:rPr>
        <w:t xml:space="preserve">is </w:t>
      </w:r>
      <w:r>
        <w:rPr>
          <w:color w:val="231F20"/>
          <w:spacing w:val="4"/>
        </w:rPr>
        <w:t xml:space="preserve">solvent </w:t>
      </w:r>
      <w:r>
        <w:rPr>
          <w:color w:val="231F20"/>
          <w:spacing w:val="3"/>
        </w:rPr>
        <w:t xml:space="preserve">(that </w:t>
      </w:r>
      <w:r>
        <w:rPr>
          <w:color w:val="231F20"/>
          <w:spacing w:val="2"/>
        </w:rPr>
        <w:t xml:space="preserve">is, one </w:t>
      </w:r>
      <w:r>
        <w:rPr>
          <w:color w:val="231F20"/>
          <w:spacing w:val="3"/>
        </w:rPr>
        <w:t xml:space="preserve">that </w:t>
      </w:r>
      <w:r>
        <w:rPr>
          <w:color w:val="231F20"/>
          <w:spacing w:val="2"/>
        </w:rPr>
        <w:t xml:space="preserve">can </w:t>
      </w:r>
      <w:r>
        <w:rPr>
          <w:color w:val="231F20"/>
          <w:spacing w:val="3"/>
        </w:rPr>
        <w:t xml:space="preserve">credibly honour </w:t>
      </w:r>
      <w:r>
        <w:rPr>
          <w:color w:val="231F20"/>
          <w:spacing w:val="2"/>
        </w:rPr>
        <w:t xml:space="preserve">its </w:t>
      </w:r>
      <w:r>
        <w:rPr>
          <w:color w:val="231F20"/>
          <w:spacing w:val="3"/>
        </w:rPr>
        <w:t xml:space="preserve">obligation over </w:t>
      </w:r>
      <w:r>
        <w:rPr>
          <w:color w:val="231F20"/>
        </w:rPr>
        <w:t xml:space="preserve">a  </w:t>
      </w:r>
      <w:r>
        <w:rPr>
          <w:color w:val="231F20"/>
          <w:spacing w:val="4"/>
        </w:rPr>
        <w:t xml:space="preserve">sufficiently  </w:t>
      </w:r>
      <w:r>
        <w:rPr>
          <w:color w:val="231F20"/>
          <w:spacing w:val="3"/>
        </w:rPr>
        <w:t xml:space="preserve">long horizon) </w:t>
      </w:r>
      <w:r>
        <w:rPr>
          <w:color w:val="231F20"/>
          <w:spacing w:val="2"/>
        </w:rPr>
        <w:t xml:space="preserve">may </w:t>
      </w:r>
      <w:r>
        <w:rPr>
          <w:color w:val="231F20"/>
          <w:spacing w:val="3"/>
        </w:rPr>
        <w:t xml:space="preserve">nevertheless </w:t>
      </w:r>
      <w:r>
        <w:rPr>
          <w:color w:val="231F20"/>
        </w:rPr>
        <w:t xml:space="preserve">he </w:t>
      </w:r>
      <w:r>
        <w:rPr>
          <w:color w:val="231F20"/>
          <w:spacing w:val="3"/>
        </w:rPr>
        <w:t xml:space="preserve">vulnerable </w:t>
      </w:r>
      <w:r>
        <w:rPr>
          <w:color w:val="231F20"/>
        </w:rPr>
        <w:t xml:space="preserve">to </w:t>
      </w:r>
      <w:r>
        <w:rPr>
          <w:color w:val="231F20"/>
          <w:spacing w:val="3"/>
        </w:rPr>
        <w:t xml:space="preserve">short-run liquidity </w:t>
      </w:r>
      <w:r>
        <w:rPr>
          <w:color w:val="231F20"/>
          <w:spacing w:val="4"/>
        </w:rPr>
        <w:t xml:space="preserve">crises. </w:t>
      </w:r>
      <w:r>
        <w:rPr>
          <w:color w:val="231F20"/>
        </w:rPr>
        <w:t xml:space="preserve">If </w:t>
      </w:r>
      <w:r>
        <w:rPr>
          <w:color w:val="231F20"/>
          <w:spacing w:val="2"/>
        </w:rPr>
        <w:t xml:space="preserve">the </w:t>
      </w:r>
      <w:r>
        <w:rPr>
          <w:color w:val="231F20"/>
          <w:spacing w:val="3"/>
        </w:rPr>
        <w:t>pub</w:t>
      </w:r>
      <w:r>
        <w:rPr>
          <w:color w:val="231F20"/>
          <w:spacing w:val="3"/>
        </w:rPr>
        <w:t xml:space="preserve">lic sector </w:t>
      </w:r>
      <w:r>
        <w:rPr>
          <w:color w:val="231F20"/>
        </w:rPr>
        <w:t xml:space="preserve">is - </w:t>
      </w:r>
      <w:r>
        <w:rPr>
          <w:color w:val="231F20"/>
          <w:spacing w:val="3"/>
        </w:rPr>
        <w:t xml:space="preserve">perceived </w:t>
      </w:r>
      <w:r>
        <w:rPr>
          <w:color w:val="231F20"/>
        </w:rPr>
        <w:t xml:space="preserve">a </w:t>
      </w:r>
      <w:r>
        <w:rPr>
          <w:color w:val="231F20"/>
          <w:spacing w:val="3"/>
        </w:rPr>
        <w:t xml:space="preserve">unlikely </w:t>
      </w:r>
      <w:r>
        <w:rPr>
          <w:color w:val="231F20"/>
        </w:rPr>
        <w:t xml:space="preserve">to </w:t>
      </w:r>
      <w:r>
        <w:rPr>
          <w:color w:val="231F20"/>
          <w:spacing w:val="3"/>
        </w:rPr>
        <w:t xml:space="preserve">honour </w:t>
      </w:r>
      <w:r>
        <w:rPr>
          <w:color w:val="231F20"/>
          <w:spacing w:val="2"/>
        </w:rPr>
        <w:t xml:space="preserve">its </w:t>
      </w:r>
      <w:r>
        <w:rPr>
          <w:color w:val="231F20"/>
          <w:spacing w:val="4"/>
        </w:rPr>
        <w:t xml:space="preserve">short-term </w:t>
      </w:r>
      <w:r>
        <w:rPr>
          <w:color w:val="231F20"/>
          <w:spacing w:val="3"/>
        </w:rPr>
        <w:t xml:space="preserve">obligations, then creditors will </w:t>
      </w:r>
      <w:r>
        <w:rPr>
          <w:color w:val="231F20"/>
        </w:rPr>
        <w:t xml:space="preserve">he </w:t>
      </w:r>
      <w:r>
        <w:rPr>
          <w:color w:val="231F20"/>
          <w:spacing w:val="3"/>
        </w:rPr>
        <w:t xml:space="preserve">reluctant </w:t>
      </w:r>
      <w:r>
        <w:rPr>
          <w:color w:val="231F20"/>
        </w:rPr>
        <w:t xml:space="preserve">to </w:t>
      </w:r>
      <w:r>
        <w:rPr>
          <w:color w:val="231F20"/>
          <w:spacing w:val="3"/>
        </w:rPr>
        <w:t xml:space="preserve">take </w:t>
      </w:r>
      <w:r>
        <w:rPr>
          <w:color w:val="231F20"/>
        </w:rPr>
        <w:t xml:space="preserve">on </w:t>
      </w:r>
      <w:r>
        <w:rPr>
          <w:color w:val="231F20"/>
          <w:spacing w:val="2"/>
        </w:rPr>
        <w:t xml:space="preserve">the </w:t>
      </w:r>
      <w:r>
        <w:rPr>
          <w:color w:val="231F20"/>
          <w:spacing w:val="4"/>
        </w:rPr>
        <w:t xml:space="preserve">government’s </w:t>
      </w:r>
      <w:r>
        <w:rPr>
          <w:color w:val="231F20"/>
          <w:spacing w:val="3"/>
        </w:rPr>
        <w:t xml:space="preserve">short-term liabilities, </w:t>
      </w:r>
      <w:r>
        <w:rPr>
          <w:color w:val="231F20"/>
          <w:spacing w:val="2"/>
        </w:rPr>
        <w:t xml:space="preserve">and </w:t>
      </w:r>
      <w:r>
        <w:rPr>
          <w:color w:val="231F20"/>
        </w:rPr>
        <w:t xml:space="preserve">in a </w:t>
      </w:r>
      <w:r>
        <w:rPr>
          <w:color w:val="231F20"/>
          <w:spacing w:val="3"/>
        </w:rPr>
        <w:t xml:space="preserve">vicious cycle, </w:t>
      </w:r>
      <w:r>
        <w:rPr>
          <w:color w:val="231F20"/>
          <w:spacing w:val="2"/>
        </w:rPr>
        <w:t xml:space="preserve">the </w:t>
      </w:r>
      <w:r>
        <w:rPr>
          <w:color w:val="231F20"/>
          <w:spacing w:val="3"/>
        </w:rPr>
        <w:t xml:space="preserve">government </w:t>
      </w:r>
      <w:r>
        <w:rPr>
          <w:color w:val="231F20"/>
          <w:spacing w:val="2"/>
        </w:rPr>
        <w:t xml:space="preserve">may </w:t>
      </w:r>
      <w:r>
        <w:rPr>
          <w:color w:val="231F20"/>
          <w:spacing w:val="3"/>
        </w:rPr>
        <w:t xml:space="preserve">then </w:t>
      </w:r>
      <w:r>
        <w:rPr>
          <w:color w:val="231F20"/>
          <w:spacing w:val="4"/>
        </w:rPr>
        <w:t xml:space="preserve">be </w:t>
      </w:r>
      <w:r>
        <w:rPr>
          <w:color w:val="231F20"/>
          <w:spacing w:val="3"/>
        </w:rPr>
        <w:t xml:space="preserve">unable </w:t>
      </w:r>
      <w:r>
        <w:rPr>
          <w:color w:val="231F20"/>
        </w:rPr>
        <w:t xml:space="preserve">to </w:t>
      </w:r>
      <w:r>
        <w:rPr>
          <w:color w:val="231F20"/>
          <w:spacing w:val="3"/>
        </w:rPr>
        <w:t xml:space="preserve">meet </w:t>
      </w:r>
      <w:r>
        <w:rPr>
          <w:color w:val="231F20"/>
          <w:spacing w:val="2"/>
        </w:rPr>
        <w:t xml:space="preserve">its </w:t>
      </w:r>
      <w:r>
        <w:rPr>
          <w:color w:val="231F20"/>
          <w:spacing w:val="3"/>
        </w:rPr>
        <w:t xml:space="preserve">short-run obligations. </w:t>
      </w:r>
      <w:r>
        <w:rPr>
          <w:color w:val="231F20"/>
          <w:spacing w:val="2"/>
        </w:rPr>
        <w:t>The</w:t>
      </w:r>
      <w:r>
        <w:rPr>
          <w:color w:val="231F20"/>
          <w:spacing w:val="2"/>
        </w:rPr>
        <w:t xml:space="preserve"> </w:t>
      </w:r>
      <w:r>
        <w:rPr>
          <w:color w:val="231F20"/>
          <w:spacing w:val="3"/>
        </w:rPr>
        <w:t xml:space="preserve">likelihood </w:t>
      </w:r>
      <w:r>
        <w:rPr>
          <w:color w:val="231F20"/>
        </w:rPr>
        <w:t xml:space="preserve">of </w:t>
      </w:r>
      <w:r>
        <w:rPr>
          <w:color w:val="231F20"/>
          <w:spacing w:val="3"/>
        </w:rPr>
        <w:t xml:space="preserve">such </w:t>
      </w:r>
      <w:r>
        <w:rPr>
          <w:color w:val="231F20"/>
        </w:rPr>
        <w:t xml:space="preserve">a </w:t>
      </w:r>
      <w:r>
        <w:rPr>
          <w:color w:val="231F20"/>
          <w:spacing w:val="3"/>
        </w:rPr>
        <w:t xml:space="preserve">debt </w:t>
      </w:r>
      <w:r>
        <w:rPr>
          <w:color w:val="231F20"/>
          <w:spacing w:val="4"/>
        </w:rPr>
        <w:t xml:space="preserve">run </w:t>
      </w:r>
      <w:r>
        <w:rPr>
          <w:color w:val="231F20"/>
          <w:spacing w:val="3"/>
        </w:rPr>
        <w:t xml:space="preserve">depends </w:t>
      </w:r>
      <w:r>
        <w:rPr>
          <w:color w:val="231F20"/>
        </w:rPr>
        <w:t xml:space="preserve">on </w:t>
      </w:r>
      <w:r>
        <w:rPr>
          <w:color w:val="231F20"/>
          <w:spacing w:val="2"/>
        </w:rPr>
        <w:t xml:space="preserve">the </w:t>
      </w:r>
      <w:r>
        <w:rPr>
          <w:color w:val="231F20"/>
          <w:spacing w:val="3"/>
        </w:rPr>
        <w:t xml:space="preserve">maturity </w:t>
      </w:r>
      <w:r>
        <w:rPr>
          <w:color w:val="231F20"/>
          <w:spacing w:val="2"/>
        </w:rPr>
        <w:t xml:space="preserve">and </w:t>
      </w:r>
      <w:r>
        <w:rPr>
          <w:color w:val="231F20"/>
          <w:spacing w:val="3"/>
        </w:rPr>
        <w:t xml:space="preserve">currency composition </w:t>
      </w:r>
      <w:r>
        <w:rPr>
          <w:color w:val="231F20"/>
        </w:rPr>
        <w:t xml:space="preserve">of </w:t>
      </w:r>
      <w:r>
        <w:rPr>
          <w:color w:val="231F20"/>
          <w:spacing w:val="2"/>
        </w:rPr>
        <w:t xml:space="preserve">the </w:t>
      </w:r>
      <w:r>
        <w:rPr>
          <w:color w:val="231F20"/>
          <w:spacing w:val="3"/>
        </w:rPr>
        <w:t xml:space="preserve">public </w:t>
      </w:r>
      <w:r>
        <w:rPr>
          <w:color w:val="231F20"/>
          <w:spacing w:val="4"/>
        </w:rPr>
        <w:t xml:space="preserve">sector’s </w:t>
      </w:r>
      <w:r>
        <w:rPr>
          <w:color w:val="231F20"/>
          <w:spacing w:val="3"/>
        </w:rPr>
        <w:t xml:space="preserve">liabilities relative </w:t>
      </w:r>
      <w:r>
        <w:rPr>
          <w:color w:val="231F20"/>
        </w:rPr>
        <w:t xml:space="preserve">to </w:t>
      </w:r>
      <w:r>
        <w:rPr>
          <w:color w:val="231F20"/>
          <w:spacing w:val="3"/>
        </w:rPr>
        <w:t xml:space="preserve">that </w:t>
      </w:r>
      <w:r>
        <w:rPr>
          <w:color w:val="231F20"/>
        </w:rPr>
        <w:t xml:space="preserve">of </w:t>
      </w:r>
      <w:r>
        <w:rPr>
          <w:color w:val="231F20"/>
          <w:spacing w:val="2"/>
        </w:rPr>
        <w:t xml:space="preserve">its </w:t>
      </w:r>
      <w:r>
        <w:rPr>
          <w:color w:val="231F20"/>
          <w:spacing w:val="3"/>
        </w:rPr>
        <w:t xml:space="preserve">assets that </w:t>
      </w:r>
      <w:r>
        <w:rPr>
          <w:color w:val="231F20"/>
          <w:spacing w:val="2"/>
        </w:rPr>
        <w:t xml:space="preserve">is, </w:t>
      </w:r>
      <w:r>
        <w:rPr>
          <w:color w:val="231F20"/>
        </w:rPr>
        <w:t xml:space="preserve">on </w:t>
      </w:r>
      <w:r>
        <w:rPr>
          <w:color w:val="231F20"/>
          <w:spacing w:val="2"/>
        </w:rPr>
        <w:t xml:space="preserve">the </w:t>
      </w:r>
      <w:r>
        <w:rPr>
          <w:color w:val="231F20"/>
          <w:spacing w:val="3"/>
        </w:rPr>
        <w:t xml:space="preserve">government’s </w:t>
      </w:r>
      <w:r>
        <w:rPr>
          <w:color w:val="231F20"/>
          <w:spacing w:val="4"/>
        </w:rPr>
        <w:t xml:space="preserve">debt </w:t>
      </w:r>
      <w:r>
        <w:rPr>
          <w:color w:val="231F20"/>
          <w:spacing w:val="3"/>
        </w:rPr>
        <w:t>management</w:t>
      </w:r>
      <w:r>
        <w:rPr>
          <w:color w:val="231F20"/>
          <w:spacing w:val="4"/>
        </w:rPr>
        <w:t xml:space="preserve"> policies.</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rPr>
        <w:t xml:space="preserve">In  </w:t>
      </w:r>
      <w:r>
        <w:rPr>
          <w:color w:val="231F20"/>
          <w:spacing w:val="3"/>
        </w:rPr>
        <w:t xml:space="preserve">managing </w:t>
      </w:r>
      <w:r>
        <w:rPr>
          <w:color w:val="231F20"/>
          <w:spacing w:val="2"/>
        </w:rPr>
        <w:t xml:space="preserve">the  </w:t>
      </w:r>
      <w:r>
        <w:rPr>
          <w:color w:val="231F20"/>
          <w:spacing w:val="3"/>
        </w:rPr>
        <w:t xml:space="preserve">composition </w:t>
      </w:r>
      <w:r>
        <w:rPr>
          <w:color w:val="231F20"/>
        </w:rPr>
        <w:t>of</w:t>
      </w:r>
      <w:r>
        <w:rPr>
          <w:color w:val="231F20"/>
          <w:spacing w:val="60"/>
        </w:rPr>
        <w:t xml:space="preserve"> </w:t>
      </w:r>
      <w:r>
        <w:rPr>
          <w:color w:val="231F20"/>
          <w:spacing w:val="2"/>
        </w:rPr>
        <w:t>its</w:t>
      </w:r>
      <w:r>
        <w:rPr>
          <w:color w:val="231F20"/>
          <w:spacing w:val="64"/>
        </w:rPr>
        <w:t xml:space="preserve"> </w:t>
      </w:r>
      <w:r>
        <w:rPr>
          <w:color w:val="231F20"/>
          <w:spacing w:val="3"/>
        </w:rPr>
        <w:t xml:space="preserve">debt, </w:t>
      </w:r>
      <w:r>
        <w:rPr>
          <w:color w:val="231F20"/>
          <w:spacing w:val="2"/>
        </w:rPr>
        <w:t>the</w:t>
      </w:r>
      <w:r>
        <w:rPr>
          <w:color w:val="231F20"/>
          <w:spacing w:val="64"/>
        </w:rPr>
        <w:t xml:space="preserve"> </w:t>
      </w:r>
      <w:r>
        <w:rPr>
          <w:color w:val="231F20"/>
          <w:spacing w:val="3"/>
        </w:rPr>
        <w:t xml:space="preserve">government </w:t>
      </w:r>
      <w:r>
        <w:rPr>
          <w:color w:val="231F20"/>
          <w:spacing w:val="4"/>
        </w:rPr>
        <w:t xml:space="preserve">faces </w:t>
      </w:r>
      <w:r>
        <w:rPr>
          <w:color w:val="231F20"/>
          <w:spacing w:val="68"/>
        </w:rPr>
        <w:t xml:space="preserve"> </w:t>
      </w:r>
      <w:r>
        <w:rPr>
          <w:color w:val="231F20"/>
        </w:rPr>
        <w:t xml:space="preserve">a </w:t>
      </w:r>
      <w:r>
        <w:rPr>
          <w:color w:val="231F20"/>
          <w:spacing w:val="3"/>
        </w:rPr>
        <w:t xml:space="preserve">difficult tradeoff between enhancing </w:t>
      </w:r>
      <w:r>
        <w:rPr>
          <w:color w:val="231F20"/>
          <w:spacing w:val="2"/>
        </w:rPr>
        <w:t xml:space="preserve">its </w:t>
      </w:r>
      <w:r>
        <w:rPr>
          <w:color w:val="231F20"/>
          <w:spacing w:val="3"/>
        </w:rPr>
        <w:t xml:space="preserve">credibility, </w:t>
      </w:r>
      <w:r>
        <w:rPr>
          <w:color w:val="231F20"/>
        </w:rPr>
        <w:t xml:space="preserve">on  </w:t>
      </w:r>
      <w:r>
        <w:rPr>
          <w:color w:val="231F20"/>
          <w:spacing w:val="2"/>
        </w:rPr>
        <w:t xml:space="preserve">the one </w:t>
      </w:r>
      <w:r>
        <w:rPr>
          <w:color w:val="231F20"/>
          <w:spacing w:val="4"/>
        </w:rPr>
        <w:t xml:space="preserve">hand,  </w:t>
      </w:r>
      <w:r>
        <w:rPr>
          <w:color w:val="231F20"/>
          <w:spacing w:val="2"/>
        </w:rPr>
        <w:t xml:space="preserve">and </w:t>
      </w:r>
      <w:r>
        <w:rPr>
          <w:color w:val="231F20"/>
          <w:spacing w:val="3"/>
        </w:rPr>
        <w:t xml:space="preserve">exposing itself </w:t>
      </w:r>
      <w:r>
        <w:rPr>
          <w:color w:val="231F20"/>
        </w:rPr>
        <w:t xml:space="preserve">to </w:t>
      </w:r>
      <w:r>
        <w:rPr>
          <w:color w:val="231F20"/>
          <w:spacing w:val="3"/>
        </w:rPr>
        <w:t xml:space="preserve">liquidity crises, </w:t>
      </w:r>
      <w:r>
        <w:rPr>
          <w:color w:val="231F20"/>
        </w:rPr>
        <w:t xml:space="preserve">on </w:t>
      </w:r>
      <w:r>
        <w:rPr>
          <w:color w:val="231F20"/>
          <w:spacing w:val="2"/>
        </w:rPr>
        <w:t xml:space="preserve">the </w:t>
      </w:r>
      <w:r>
        <w:rPr>
          <w:color w:val="231F20"/>
          <w:spacing w:val="3"/>
        </w:rPr>
        <w:t xml:space="preserve">other. </w:t>
      </w:r>
      <w:r>
        <w:rPr>
          <w:color w:val="231F20"/>
          <w:spacing w:val="2"/>
        </w:rPr>
        <w:t xml:space="preserve">The </w:t>
      </w:r>
      <w:r>
        <w:rPr>
          <w:color w:val="231F20"/>
          <w:spacing w:val="3"/>
        </w:rPr>
        <w:t xml:space="preserve">existence </w:t>
      </w:r>
      <w:r>
        <w:rPr>
          <w:color w:val="231F20"/>
        </w:rPr>
        <w:t xml:space="preserve">of </w:t>
      </w:r>
      <w:r>
        <w:rPr>
          <w:color w:val="231F20"/>
          <w:spacing w:val="4"/>
        </w:rPr>
        <w:t xml:space="preserve">long- </w:t>
      </w:r>
      <w:r>
        <w:rPr>
          <w:color w:val="231F20"/>
          <w:spacing w:val="3"/>
        </w:rPr>
        <w:t xml:space="preserve">term (fixed-interest) domestic-currency- denominated (nominal) </w:t>
      </w:r>
      <w:r>
        <w:rPr>
          <w:color w:val="231F20"/>
          <w:spacing w:val="4"/>
        </w:rPr>
        <w:t xml:space="preserve">debt </w:t>
      </w:r>
      <w:r>
        <w:rPr>
          <w:color w:val="231F20"/>
          <w:spacing w:val="3"/>
        </w:rPr>
        <w:t xml:space="preserve">provides </w:t>
      </w:r>
      <w:r>
        <w:rPr>
          <w:color w:val="231F20"/>
          <w:spacing w:val="2"/>
        </w:rPr>
        <w:t xml:space="preserve">the </w:t>
      </w:r>
      <w:r>
        <w:rPr>
          <w:color w:val="231F20"/>
          <w:spacing w:val="3"/>
        </w:rPr>
        <w:t>gove</w:t>
      </w:r>
      <w:r>
        <w:rPr>
          <w:color w:val="231F20"/>
          <w:spacing w:val="3"/>
        </w:rPr>
        <w:t xml:space="preserve">rnment with some financing options that </w:t>
      </w:r>
      <w:r>
        <w:rPr>
          <w:color w:val="231F20"/>
        </w:rPr>
        <w:t xml:space="preserve">it  </w:t>
      </w:r>
      <w:r>
        <w:rPr>
          <w:color w:val="231F20"/>
          <w:spacing w:val="3"/>
        </w:rPr>
        <w:t xml:space="preserve">does </w:t>
      </w:r>
      <w:r>
        <w:rPr>
          <w:color w:val="231F20"/>
          <w:spacing w:val="4"/>
        </w:rPr>
        <w:t xml:space="preserve">not  </w:t>
      </w:r>
      <w:r>
        <w:rPr>
          <w:color w:val="231F20"/>
          <w:spacing w:val="3"/>
        </w:rPr>
        <w:t xml:space="preserve">have </w:t>
      </w:r>
      <w:r>
        <w:rPr>
          <w:color w:val="231F20"/>
        </w:rPr>
        <w:t xml:space="preserve">if </w:t>
      </w:r>
      <w:r>
        <w:rPr>
          <w:color w:val="231F20"/>
          <w:spacing w:val="2"/>
        </w:rPr>
        <w:t xml:space="preserve">its </w:t>
      </w:r>
      <w:r>
        <w:rPr>
          <w:color w:val="231F20"/>
          <w:spacing w:val="3"/>
        </w:rPr>
        <w:t xml:space="preserve">debt </w:t>
      </w:r>
      <w:r>
        <w:rPr>
          <w:color w:val="231F20"/>
        </w:rPr>
        <w:t xml:space="preserve">is </w:t>
      </w:r>
      <w:r>
        <w:rPr>
          <w:color w:val="231F20"/>
          <w:spacing w:val="3"/>
        </w:rPr>
        <w:t xml:space="preserve">short-term </w:t>
      </w:r>
      <w:r>
        <w:rPr>
          <w:color w:val="231F20"/>
          <w:spacing w:val="2"/>
        </w:rPr>
        <w:t xml:space="preserve">and </w:t>
      </w:r>
      <w:r>
        <w:rPr>
          <w:color w:val="231F20"/>
          <w:spacing w:val="3"/>
        </w:rPr>
        <w:t xml:space="preserve">denominated </w:t>
      </w:r>
      <w:r>
        <w:rPr>
          <w:color w:val="231F20"/>
        </w:rPr>
        <w:t xml:space="preserve">in </w:t>
      </w:r>
      <w:r>
        <w:rPr>
          <w:color w:val="231F20"/>
          <w:spacing w:val="3"/>
        </w:rPr>
        <w:t xml:space="preserve">foreign currency that </w:t>
      </w:r>
      <w:r>
        <w:rPr>
          <w:color w:val="231F20"/>
          <w:spacing w:val="4"/>
        </w:rPr>
        <w:t xml:space="preserve">is   </w:t>
      </w:r>
      <w:r>
        <w:rPr>
          <w:color w:val="231F20"/>
        </w:rPr>
        <w:t xml:space="preserve">it </w:t>
      </w:r>
      <w:r>
        <w:rPr>
          <w:color w:val="231F20"/>
          <w:spacing w:val="2"/>
        </w:rPr>
        <w:t xml:space="preserve">can </w:t>
      </w:r>
      <w:r>
        <w:rPr>
          <w:color w:val="231F20"/>
          <w:spacing w:val="3"/>
        </w:rPr>
        <w:t xml:space="preserve">effectively repudiate </w:t>
      </w:r>
      <w:r>
        <w:rPr>
          <w:color w:val="231F20"/>
          <w:spacing w:val="2"/>
        </w:rPr>
        <w:t xml:space="preserve">the </w:t>
      </w:r>
      <w:r>
        <w:rPr>
          <w:color w:val="231F20"/>
          <w:spacing w:val="3"/>
        </w:rPr>
        <w:t xml:space="preserve">long-term debt </w:t>
      </w:r>
      <w:r>
        <w:rPr>
          <w:color w:val="231F20"/>
        </w:rPr>
        <w:t xml:space="preserve">by </w:t>
      </w:r>
      <w:r>
        <w:rPr>
          <w:color w:val="231F20"/>
          <w:spacing w:val="3"/>
        </w:rPr>
        <w:t xml:space="preserve">inflating </w:t>
      </w:r>
      <w:r>
        <w:rPr>
          <w:color w:val="231F20"/>
        </w:rPr>
        <w:t xml:space="preserve">or </w:t>
      </w:r>
      <w:r>
        <w:rPr>
          <w:color w:val="231F20"/>
          <w:spacing w:val="4"/>
        </w:rPr>
        <w:t xml:space="preserve">devaluing, </w:t>
      </w:r>
      <w:r>
        <w:rPr>
          <w:color w:val="231F20"/>
          <w:spacing w:val="3"/>
        </w:rPr>
        <w:t xml:space="preserve">thereby reducing </w:t>
      </w:r>
      <w:r>
        <w:rPr>
          <w:color w:val="231F20"/>
          <w:spacing w:val="2"/>
        </w:rPr>
        <w:t xml:space="preserve">the </w:t>
      </w:r>
      <w:r>
        <w:rPr>
          <w:color w:val="231F20"/>
          <w:spacing w:val="3"/>
        </w:rPr>
        <w:t xml:space="preserve">debt’s real value. Given </w:t>
      </w:r>
      <w:r>
        <w:rPr>
          <w:color w:val="231F20"/>
          <w:spacing w:val="2"/>
        </w:rPr>
        <w:t xml:space="preserve">the </w:t>
      </w:r>
      <w:r>
        <w:rPr>
          <w:color w:val="231F20"/>
          <w:spacing w:val="3"/>
        </w:rPr>
        <w:t xml:space="preserve">nominal interest rate </w:t>
      </w:r>
      <w:r>
        <w:rPr>
          <w:color w:val="231F20"/>
          <w:spacing w:val="4"/>
        </w:rPr>
        <w:t xml:space="preserve">on </w:t>
      </w:r>
      <w:r>
        <w:rPr>
          <w:color w:val="231F20"/>
          <w:spacing w:val="3"/>
        </w:rPr>
        <w:t xml:space="preserve">this debt, </w:t>
      </w:r>
      <w:r>
        <w:rPr>
          <w:color w:val="231F20"/>
        </w:rPr>
        <w:t xml:space="preserve">it </w:t>
      </w:r>
      <w:r>
        <w:rPr>
          <w:color w:val="231F20"/>
          <w:spacing w:val="2"/>
        </w:rPr>
        <w:t xml:space="preserve">may </w:t>
      </w:r>
      <w:r>
        <w:rPr>
          <w:color w:val="231F20"/>
          <w:spacing w:val="3"/>
        </w:rPr>
        <w:t xml:space="preserve">indeed </w:t>
      </w:r>
      <w:r>
        <w:rPr>
          <w:color w:val="231F20"/>
        </w:rPr>
        <w:t xml:space="preserve">be </w:t>
      </w:r>
      <w:r>
        <w:rPr>
          <w:color w:val="231F20"/>
          <w:spacing w:val="3"/>
        </w:rPr>
        <w:t xml:space="preserve">sensible </w:t>
      </w:r>
      <w:r>
        <w:rPr>
          <w:color w:val="231F20"/>
          <w:spacing w:val="2"/>
        </w:rPr>
        <w:t xml:space="preserve">for </w:t>
      </w:r>
      <w:r>
        <w:rPr>
          <w:color w:val="231F20"/>
        </w:rPr>
        <w:t xml:space="preserve">a </w:t>
      </w:r>
      <w:r>
        <w:rPr>
          <w:color w:val="231F20"/>
          <w:spacing w:val="3"/>
        </w:rPr>
        <w:t xml:space="preserve">welfare-maximizing </w:t>
      </w:r>
      <w:r>
        <w:rPr>
          <w:color w:val="231F20"/>
          <w:spacing w:val="4"/>
        </w:rPr>
        <w:t xml:space="preserve">government </w:t>
      </w:r>
      <w:r>
        <w:rPr>
          <w:color w:val="231F20"/>
        </w:rPr>
        <w:t>to</w:t>
      </w:r>
      <w:r>
        <w:rPr>
          <w:color w:val="231F20"/>
          <w:spacing w:val="11"/>
        </w:rPr>
        <w:t xml:space="preserve"> </w:t>
      </w:r>
      <w:r>
        <w:rPr>
          <w:color w:val="231F20"/>
        </w:rPr>
        <w:t>do</w:t>
      </w:r>
      <w:r>
        <w:rPr>
          <w:color w:val="231F20"/>
          <w:spacing w:val="12"/>
        </w:rPr>
        <w:t xml:space="preserve"> </w:t>
      </w:r>
      <w:r>
        <w:rPr>
          <w:color w:val="231F20"/>
          <w:spacing w:val="2"/>
        </w:rPr>
        <w:t>so,</w:t>
      </w:r>
      <w:r>
        <w:rPr>
          <w:color w:val="231F20"/>
          <w:spacing w:val="12"/>
        </w:rPr>
        <w:t xml:space="preserve"> </w:t>
      </w:r>
      <w:r>
        <w:rPr>
          <w:color w:val="231F20"/>
          <w:spacing w:val="3"/>
        </w:rPr>
        <w:t>since</w:t>
      </w:r>
      <w:r>
        <w:rPr>
          <w:color w:val="231F20"/>
          <w:spacing w:val="12"/>
        </w:rPr>
        <w:t xml:space="preserve"> </w:t>
      </w:r>
      <w:r>
        <w:rPr>
          <w:color w:val="231F20"/>
        </w:rPr>
        <w:t>by</w:t>
      </w:r>
      <w:r>
        <w:rPr>
          <w:color w:val="231F20"/>
          <w:spacing w:val="12"/>
        </w:rPr>
        <w:t xml:space="preserve"> </w:t>
      </w:r>
      <w:r>
        <w:rPr>
          <w:color w:val="231F20"/>
          <w:spacing w:val="3"/>
        </w:rPr>
        <w:t>acting</w:t>
      </w:r>
      <w:r>
        <w:rPr>
          <w:color w:val="231F20"/>
          <w:spacing w:val="11"/>
        </w:rPr>
        <w:t xml:space="preserve"> </w:t>
      </w:r>
      <w:r>
        <w:rPr>
          <w:color w:val="231F20"/>
        </w:rPr>
        <w:t>in</w:t>
      </w:r>
      <w:r>
        <w:rPr>
          <w:color w:val="231F20"/>
          <w:spacing w:val="12"/>
        </w:rPr>
        <w:t xml:space="preserve"> </w:t>
      </w:r>
      <w:r>
        <w:rPr>
          <w:color w:val="231F20"/>
          <w:spacing w:val="3"/>
        </w:rPr>
        <w:t>this</w:t>
      </w:r>
      <w:r>
        <w:rPr>
          <w:color w:val="231F20"/>
          <w:spacing w:val="12"/>
        </w:rPr>
        <w:t xml:space="preserve"> </w:t>
      </w:r>
      <w:r>
        <w:rPr>
          <w:color w:val="231F20"/>
          <w:spacing w:val="2"/>
        </w:rPr>
        <w:t>way</w:t>
      </w:r>
      <w:r>
        <w:rPr>
          <w:color w:val="231F20"/>
          <w:spacing w:val="12"/>
        </w:rPr>
        <w:t xml:space="preserve"> </w:t>
      </w:r>
      <w:r>
        <w:rPr>
          <w:color w:val="231F20"/>
        </w:rPr>
        <w:t>it</w:t>
      </w:r>
      <w:r>
        <w:rPr>
          <w:color w:val="231F20"/>
          <w:spacing w:val="12"/>
        </w:rPr>
        <w:t xml:space="preserve"> </w:t>
      </w:r>
      <w:r>
        <w:rPr>
          <w:color w:val="231F20"/>
          <w:spacing w:val="3"/>
        </w:rPr>
        <w:t>would</w:t>
      </w:r>
      <w:r>
        <w:rPr>
          <w:color w:val="231F20"/>
          <w:spacing w:val="11"/>
        </w:rPr>
        <w:t xml:space="preserve"> </w:t>
      </w:r>
      <w:r>
        <w:rPr>
          <w:color w:val="231F20"/>
          <w:spacing w:val="3"/>
        </w:rPr>
        <w:t>have</w:t>
      </w:r>
      <w:r>
        <w:rPr>
          <w:color w:val="231F20"/>
          <w:spacing w:val="12"/>
        </w:rPr>
        <w:t xml:space="preserve"> </w:t>
      </w:r>
      <w:r>
        <w:rPr>
          <w:color w:val="231F20"/>
          <w:spacing w:val="2"/>
        </w:rPr>
        <w:t>the</w:t>
      </w:r>
      <w:r>
        <w:rPr>
          <w:color w:val="231F20"/>
          <w:spacing w:val="12"/>
        </w:rPr>
        <w:t xml:space="preserve"> </w:t>
      </w:r>
      <w:r>
        <w:rPr>
          <w:color w:val="231F20"/>
          <w:spacing w:val="3"/>
        </w:rPr>
        <w:t>option</w:t>
      </w:r>
      <w:r>
        <w:rPr>
          <w:color w:val="231F20"/>
          <w:spacing w:val="12"/>
        </w:rPr>
        <w:t xml:space="preserve"> </w:t>
      </w:r>
      <w:r>
        <w:rPr>
          <w:color w:val="231F20"/>
        </w:rPr>
        <w:t>of</w:t>
      </w:r>
      <w:r>
        <w:rPr>
          <w:color w:val="231F20"/>
          <w:spacing w:val="12"/>
        </w:rPr>
        <w:t xml:space="preserve"> </w:t>
      </w:r>
      <w:r>
        <w:rPr>
          <w:color w:val="231F20"/>
          <w:spacing w:val="4"/>
        </w:rPr>
        <w:t>sustaining</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33" style="position:absolute;left:0;text-align:left;z-index:251789824;mso-position-horizontal-relative:page;mso-position-vertical-relative:page" from="445.05pt,69.45pt" to="445.05pt,771pt" strokecolor="#d7d9da" strokeweight="5pt">
            <w10:wrap anchorx="page" anchory="page"/>
          </v:line>
        </w:pict>
      </w:r>
      <w:r w:rsidR="004404A8">
        <w:rPr>
          <w:color w:val="231F20"/>
          <w:w w:val="105"/>
        </w:rPr>
        <w:t>productive expenditures or reducing distortionary taxes. Howev</w:t>
      </w:r>
      <w:r w:rsidR="004404A8">
        <w:rPr>
          <w:color w:val="231F20"/>
          <w:w w:val="105"/>
        </w:rPr>
        <w:t>er, the prospect of the government exercising this option would raise domestic nominal interest rates, making it expensive for the government to borrow long-term in nominal terms. And even it the government never intends to behave in this fashion, the time</w:t>
      </w:r>
      <w:r w:rsidR="004404A8">
        <w:rPr>
          <w:color w:val="231F20"/>
          <w:w w:val="105"/>
        </w:rPr>
        <w:t xml:space="preserve"> inconsistency problem involved may make it very difficult for the government to convince its creditors of its intentions. To reduce its borrowing costs, the government may therefore be induced to borrow short-term and in foreign currency. By doing so, it </w:t>
      </w:r>
      <w:r w:rsidR="004404A8">
        <w:rPr>
          <w:color w:val="231F20"/>
          <w:w w:val="105"/>
        </w:rPr>
        <w:t>eschews the option of gaining for devaluation or inflation at the expense of its creditors, and thus enhances the credibility of its promise to do neither. The problem is, of course, that in doing so it incurs liquid foreign currency-denominated liabilitie</w:t>
      </w:r>
      <w:r w:rsidR="004404A8">
        <w:rPr>
          <w:color w:val="231F20"/>
          <w:w w:val="105"/>
        </w:rPr>
        <w:t>s, thereby making itself vulnerable to debt runs, as happened in the Mexican crisis.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w w:val="105"/>
        </w:rPr>
        <w:t xml:space="preserve">The way out </w:t>
      </w:r>
      <w:r>
        <w:rPr>
          <w:color w:val="231F20"/>
          <w:w w:val="105"/>
        </w:rPr>
        <w:t xml:space="preserve">of </w:t>
      </w:r>
      <w:r>
        <w:rPr>
          <w:color w:val="231F20"/>
          <w:spacing w:val="3"/>
          <w:w w:val="105"/>
        </w:rPr>
        <w:t xml:space="preserve">this dilemma </w:t>
      </w:r>
      <w:r>
        <w:rPr>
          <w:color w:val="231F20"/>
          <w:w w:val="105"/>
        </w:rPr>
        <w:t xml:space="preserve">is to </w:t>
      </w:r>
      <w:r>
        <w:rPr>
          <w:color w:val="231F20"/>
          <w:spacing w:val="3"/>
          <w:w w:val="105"/>
        </w:rPr>
        <w:t xml:space="preserve">note when </w:t>
      </w:r>
      <w:r>
        <w:rPr>
          <w:color w:val="231F20"/>
          <w:spacing w:val="2"/>
          <w:w w:val="105"/>
        </w:rPr>
        <w:t xml:space="preserve">-it </w:t>
      </w:r>
      <w:r>
        <w:rPr>
          <w:color w:val="231F20"/>
          <w:spacing w:val="3"/>
          <w:w w:val="105"/>
        </w:rPr>
        <w:t xml:space="preserve">arises </w:t>
      </w:r>
      <w:r>
        <w:rPr>
          <w:color w:val="231F20"/>
          <w:w w:val="105"/>
        </w:rPr>
        <w:t xml:space="preserve">in </w:t>
      </w:r>
      <w:r>
        <w:rPr>
          <w:color w:val="231F20"/>
          <w:spacing w:val="4"/>
          <w:w w:val="105"/>
        </w:rPr>
        <w:t xml:space="preserve">acute </w:t>
      </w:r>
      <w:r>
        <w:rPr>
          <w:color w:val="231F20"/>
          <w:spacing w:val="3"/>
          <w:w w:val="105"/>
        </w:rPr>
        <w:t xml:space="preserve">form that </w:t>
      </w:r>
      <w:r>
        <w:rPr>
          <w:color w:val="231F20"/>
          <w:spacing w:val="2"/>
          <w:w w:val="105"/>
        </w:rPr>
        <w:t xml:space="preserve">is, </w:t>
      </w:r>
      <w:r>
        <w:rPr>
          <w:color w:val="231F20"/>
          <w:spacing w:val="3"/>
          <w:w w:val="105"/>
        </w:rPr>
        <w:t xml:space="preserve">when </w:t>
      </w:r>
      <w:r>
        <w:rPr>
          <w:color w:val="231F20"/>
          <w:spacing w:val="2"/>
          <w:w w:val="105"/>
        </w:rPr>
        <w:t xml:space="preserve">the </w:t>
      </w:r>
      <w:r>
        <w:rPr>
          <w:color w:val="231F20"/>
          <w:spacing w:val="3"/>
          <w:w w:val="105"/>
        </w:rPr>
        <w:t xml:space="preserve">government actually retains </w:t>
      </w:r>
      <w:r>
        <w:rPr>
          <w:color w:val="231F20"/>
          <w:spacing w:val="2"/>
          <w:w w:val="105"/>
        </w:rPr>
        <w:t xml:space="preserve">the </w:t>
      </w:r>
      <w:r>
        <w:rPr>
          <w:color w:val="231F20"/>
          <w:spacing w:val="3"/>
          <w:w w:val="105"/>
        </w:rPr>
        <w:t xml:space="preserve">discretion </w:t>
      </w:r>
      <w:r>
        <w:rPr>
          <w:color w:val="231F20"/>
          <w:w w:val="105"/>
        </w:rPr>
        <w:t xml:space="preserve">to </w:t>
      </w:r>
      <w:r>
        <w:rPr>
          <w:color w:val="231F20"/>
          <w:spacing w:val="4"/>
          <w:w w:val="105"/>
        </w:rPr>
        <w:t xml:space="preserve">act </w:t>
      </w:r>
      <w:r>
        <w:rPr>
          <w:color w:val="231F20"/>
          <w:w w:val="105"/>
        </w:rPr>
        <w:t>as</w:t>
      </w:r>
      <w:r>
        <w:rPr>
          <w:color w:val="231F20"/>
          <w:spacing w:val="-14"/>
          <w:w w:val="105"/>
        </w:rPr>
        <w:t xml:space="preserve"> </w:t>
      </w:r>
      <w:r>
        <w:rPr>
          <w:color w:val="231F20"/>
          <w:spacing w:val="3"/>
          <w:w w:val="105"/>
        </w:rPr>
        <w:t>creditors</w:t>
      </w:r>
      <w:r>
        <w:rPr>
          <w:color w:val="231F20"/>
          <w:spacing w:val="-13"/>
          <w:w w:val="105"/>
        </w:rPr>
        <w:t xml:space="preserve"> </w:t>
      </w:r>
      <w:r>
        <w:rPr>
          <w:color w:val="231F20"/>
          <w:spacing w:val="3"/>
          <w:w w:val="105"/>
        </w:rPr>
        <w:t>fear,</w:t>
      </w:r>
      <w:r>
        <w:rPr>
          <w:color w:val="231F20"/>
          <w:spacing w:val="-13"/>
          <w:w w:val="105"/>
        </w:rPr>
        <w:t xml:space="preserve"> </w:t>
      </w:r>
      <w:r>
        <w:rPr>
          <w:color w:val="231F20"/>
          <w:spacing w:val="3"/>
          <w:w w:val="105"/>
        </w:rPr>
        <w:t>when</w:t>
      </w:r>
      <w:r>
        <w:rPr>
          <w:color w:val="231F20"/>
          <w:spacing w:val="-13"/>
          <w:w w:val="105"/>
        </w:rPr>
        <w:t xml:space="preserve"> </w:t>
      </w:r>
      <w:r>
        <w:rPr>
          <w:color w:val="231F20"/>
          <w:w w:val="105"/>
        </w:rPr>
        <w:t>it</w:t>
      </w:r>
      <w:r>
        <w:rPr>
          <w:color w:val="231F20"/>
          <w:spacing w:val="-13"/>
          <w:w w:val="105"/>
        </w:rPr>
        <w:t xml:space="preserve"> </w:t>
      </w:r>
      <w:r>
        <w:rPr>
          <w:color w:val="231F20"/>
          <w:spacing w:val="3"/>
          <w:w w:val="105"/>
        </w:rPr>
        <w:t>lacks</w:t>
      </w:r>
      <w:r>
        <w:rPr>
          <w:color w:val="231F20"/>
          <w:spacing w:val="-13"/>
          <w:w w:val="105"/>
        </w:rPr>
        <w:t xml:space="preserve"> </w:t>
      </w:r>
      <w:r>
        <w:rPr>
          <w:color w:val="231F20"/>
          <w:spacing w:val="3"/>
          <w:w w:val="105"/>
        </w:rPr>
        <w:t>credibility</w:t>
      </w:r>
      <w:r>
        <w:rPr>
          <w:color w:val="231F20"/>
          <w:spacing w:val="-13"/>
          <w:w w:val="105"/>
        </w:rPr>
        <w:t xml:space="preserve"> </w:t>
      </w:r>
      <w:r>
        <w:rPr>
          <w:color w:val="231F20"/>
          <w:w w:val="105"/>
        </w:rPr>
        <w:t>on</w:t>
      </w:r>
      <w:r>
        <w:rPr>
          <w:color w:val="231F20"/>
          <w:spacing w:val="-13"/>
          <w:w w:val="105"/>
        </w:rPr>
        <w:t xml:space="preserve"> </w:t>
      </w:r>
      <w:r>
        <w:rPr>
          <w:color w:val="231F20"/>
          <w:spacing w:val="3"/>
          <w:w w:val="105"/>
        </w:rPr>
        <w:t>other</w:t>
      </w:r>
      <w:r>
        <w:rPr>
          <w:color w:val="231F20"/>
          <w:spacing w:val="-14"/>
          <w:w w:val="105"/>
        </w:rPr>
        <w:t xml:space="preserve"> </w:t>
      </w:r>
      <w:r>
        <w:rPr>
          <w:color w:val="231F20"/>
          <w:spacing w:val="3"/>
          <w:w w:val="105"/>
        </w:rPr>
        <w:t>grounds</w:t>
      </w:r>
      <w:r>
        <w:rPr>
          <w:color w:val="231F20"/>
          <w:spacing w:val="-13"/>
          <w:w w:val="105"/>
        </w:rPr>
        <w:t xml:space="preserve"> </w:t>
      </w:r>
      <w:r>
        <w:rPr>
          <w:color w:val="231F20"/>
          <w:spacing w:val="3"/>
          <w:w w:val="105"/>
        </w:rPr>
        <w:t>(for</w:t>
      </w:r>
      <w:r>
        <w:rPr>
          <w:color w:val="231F20"/>
          <w:spacing w:val="-13"/>
          <w:w w:val="105"/>
        </w:rPr>
        <w:t xml:space="preserve"> </w:t>
      </w:r>
      <w:r>
        <w:rPr>
          <w:color w:val="231F20"/>
          <w:spacing w:val="4"/>
          <w:w w:val="105"/>
        </w:rPr>
        <w:t xml:space="preserve">example, </w:t>
      </w:r>
      <w:r>
        <w:rPr>
          <w:color w:val="231F20"/>
          <w:spacing w:val="3"/>
          <w:w w:val="105"/>
        </w:rPr>
        <w:t xml:space="preserve">when </w:t>
      </w:r>
      <w:r>
        <w:rPr>
          <w:color w:val="231F20"/>
          <w:w w:val="105"/>
        </w:rPr>
        <w:t xml:space="preserve">it </w:t>
      </w:r>
      <w:r>
        <w:rPr>
          <w:color w:val="231F20"/>
          <w:spacing w:val="2"/>
          <w:w w:val="105"/>
        </w:rPr>
        <w:t xml:space="preserve">has </w:t>
      </w:r>
      <w:r>
        <w:rPr>
          <w:color w:val="231F20"/>
          <w:w w:val="105"/>
        </w:rPr>
        <w:t xml:space="preserve">a </w:t>
      </w:r>
      <w:r>
        <w:rPr>
          <w:color w:val="231F20"/>
          <w:spacing w:val="3"/>
          <w:w w:val="105"/>
        </w:rPr>
        <w:t xml:space="preserve">reputation </w:t>
      </w:r>
      <w:r>
        <w:rPr>
          <w:color w:val="231F20"/>
          <w:spacing w:val="2"/>
          <w:w w:val="105"/>
        </w:rPr>
        <w:t xml:space="preserve">for </w:t>
      </w:r>
      <w:r>
        <w:rPr>
          <w:color w:val="231F20"/>
          <w:spacing w:val="3"/>
          <w:w w:val="105"/>
        </w:rPr>
        <w:t xml:space="preserve">acting </w:t>
      </w:r>
      <w:r>
        <w:rPr>
          <w:color w:val="231F20"/>
          <w:w w:val="105"/>
        </w:rPr>
        <w:t xml:space="preserve">in a </w:t>
      </w:r>
      <w:r>
        <w:rPr>
          <w:color w:val="231F20"/>
          <w:spacing w:val="3"/>
          <w:w w:val="105"/>
        </w:rPr>
        <w:t xml:space="preserve">discretionary fashion), </w:t>
      </w:r>
      <w:r>
        <w:rPr>
          <w:color w:val="231F20"/>
          <w:spacing w:val="2"/>
          <w:w w:val="105"/>
        </w:rPr>
        <w:t xml:space="preserve">and </w:t>
      </w:r>
      <w:r>
        <w:rPr>
          <w:color w:val="231F20"/>
          <w:spacing w:val="4"/>
          <w:w w:val="105"/>
        </w:rPr>
        <w:t xml:space="preserve">when </w:t>
      </w:r>
      <w:r>
        <w:rPr>
          <w:color w:val="231F20"/>
          <w:spacing w:val="2"/>
          <w:w w:val="105"/>
        </w:rPr>
        <w:t xml:space="preserve">the </w:t>
      </w:r>
      <w:r>
        <w:rPr>
          <w:color w:val="231F20"/>
          <w:spacing w:val="3"/>
          <w:w w:val="105"/>
        </w:rPr>
        <w:t xml:space="preserve">government’s revenue needs </w:t>
      </w:r>
      <w:r>
        <w:rPr>
          <w:color w:val="231F20"/>
          <w:spacing w:val="2"/>
          <w:w w:val="105"/>
        </w:rPr>
        <w:t xml:space="preserve">are </w:t>
      </w:r>
      <w:r>
        <w:rPr>
          <w:color w:val="231F20"/>
          <w:spacing w:val="3"/>
          <w:w w:val="105"/>
        </w:rPr>
        <w:t xml:space="preserve">high </w:t>
      </w:r>
      <w:r>
        <w:rPr>
          <w:color w:val="231F20"/>
          <w:spacing w:val="2"/>
          <w:w w:val="105"/>
        </w:rPr>
        <w:t xml:space="preserve">and </w:t>
      </w:r>
      <w:r>
        <w:rPr>
          <w:color w:val="231F20"/>
          <w:spacing w:val="3"/>
          <w:w w:val="105"/>
        </w:rPr>
        <w:t xml:space="preserve">conventional taxation </w:t>
      </w:r>
      <w:r>
        <w:rPr>
          <w:color w:val="231F20"/>
          <w:spacing w:val="4"/>
          <w:w w:val="105"/>
        </w:rPr>
        <w:t xml:space="preserve">is </w:t>
      </w:r>
      <w:r>
        <w:rPr>
          <w:color w:val="231F20"/>
          <w:spacing w:val="3"/>
          <w:w w:val="105"/>
        </w:rPr>
        <w:t xml:space="preserve">highly distortionary. </w:t>
      </w:r>
      <w:r>
        <w:rPr>
          <w:color w:val="231F20"/>
          <w:w w:val="105"/>
        </w:rPr>
        <w:t xml:space="preserve">In </w:t>
      </w:r>
      <w:r>
        <w:rPr>
          <w:color w:val="231F20"/>
          <w:spacing w:val="3"/>
          <w:w w:val="105"/>
        </w:rPr>
        <w:t xml:space="preserve">other words, </w:t>
      </w:r>
      <w:r>
        <w:rPr>
          <w:color w:val="231F20"/>
          <w:spacing w:val="2"/>
          <w:w w:val="105"/>
        </w:rPr>
        <w:t xml:space="preserve">the </w:t>
      </w:r>
      <w:r>
        <w:rPr>
          <w:color w:val="231F20"/>
          <w:spacing w:val="3"/>
          <w:w w:val="105"/>
        </w:rPr>
        <w:t xml:space="preserve">existence </w:t>
      </w:r>
      <w:r>
        <w:rPr>
          <w:color w:val="231F20"/>
          <w:w w:val="105"/>
        </w:rPr>
        <w:t xml:space="preserve">of </w:t>
      </w:r>
      <w:r>
        <w:rPr>
          <w:color w:val="231F20"/>
          <w:spacing w:val="3"/>
          <w:w w:val="105"/>
        </w:rPr>
        <w:t xml:space="preserve">long term </w:t>
      </w:r>
      <w:r>
        <w:rPr>
          <w:color w:val="231F20"/>
          <w:spacing w:val="4"/>
          <w:w w:val="105"/>
        </w:rPr>
        <w:t>nomin</w:t>
      </w:r>
      <w:r>
        <w:rPr>
          <w:color w:val="231F20"/>
          <w:spacing w:val="4"/>
          <w:w w:val="105"/>
        </w:rPr>
        <w:t xml:space="preserve">al </w:t>
      </w:r>
      <w:r>
        <w:rPr>
          <w:color w:val="231F20"/>
          <w:spacing w:val="3"/>
          <w:w w:val="105"/>
        </w:rPr>
        <w:t>debt</w:t>
      </w:r>
      <w:r>
        <w:rPr>
          <w:color w:val="231F20"/>
          <w:spacing w:val="-15"/>
          <w:w w:val="105"/>
        </w:rPr>
        <w:t xml:space="preserve"> </w:t>
      </w:r>
      <w:r>
        <w:rPr>
          <w:color w:val="231F20"/>
          <w:w w:val="105"/>
        </w:rPr>
        <w:t>is</w:t>
      </w:r>
      <w:r>
        <w:rPr>
          <w:color w:val="231F20"/>
          <w:spacing w:val="-14"/>
          <w:w w:val="105"/>
        </w:rPr>
        <w:t xml:space="preserve"> </w:t>
      </w:r>
      <w:r>
        <w:rPr>
          <w:color w:val="231F20"/>
          <w:spacing w:val="3"/>
          <w:w w:val="105"/>
        </w:rPr>
        <w:t>only</w:t>
      </w:r>
      <w:r>
        <w:rPr>
          <w:color w:val="231F20"/>
          <w:spacing w:val="-15"/>
          <w:w w:val="105"/>
        </w:rPr>
        <w:t xml:space="preserve"> </w:t>
      </w:r>
      <w:r>
        <w:rPr>
          <w:color w:val="231F20"/>
          <w:spacing w:val="2"/>
          <w:w w:val="105"/>
        </w:rPr>
        <w:t>one</w:t>
      </w:r>
      <w:r>
        <w:rPr>
          <w:color w:val="231F20"/>
          <w:spacing w:val="-14"/>
          <w:w w:val="105"/>
        </w:rPr>
        <w:t xml:space="preserve"> </w:t>
      </w:r>
      <w:r>
        <w:rPr>
          <w:color w:val="231F20"/>
          <w:spacing w:val="3"/>
          <w:w w:val="105"/>
        </w:rPr>
        <w:t>factor</w:t>
      </w:r>
      <w:r>
        <w:rPr>
          <w:color w:val="231F20"/>
          <w:spacing w:val="-14"/>
          <w:w w:val="105"/>
        </w:rPr>
        <w:t xml:space="preserve"> </w:t>
      </w:r>
      <w:r>
        <w:rPr>
          <w:color w:val="231F20"/>
          <w:w w:val="105"/>
        </w:rPr>
        <w:t>in</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3"/>
          <w:w w:val="105"/>
        </w:rPr>
        <w:t>government’s</w:t>
      </w:r>
      <w:r>
        <w:rPr>
          <w:color w:val="231F20"/>
          <w:spacing w:val="-14"/>
          <w:w w:val="105"/>
        </w:rPr>
        <w:t xml:space="preserve"> </w:t>
      </w:r>
      <w:r>
        <w:rPr>
          <w:color w:val="231F20"/>
          <w:spacing w:val="3"/>
          <w:w w:val="105"/>
        </w:rPr>
        <w:t>decision</w:t>
      </w:r>
      <w:r>
        <w:rPr>
          <w:color w:val="231F20"/>
          <w:spacing w:val="-15"/>
          <w:w w:val="105"/>
        </w:rPr>
        <w:t xml:space="preserve"> </w:t>
      </w:r>
      <w:r>
        <w:rPr>
          <w:color w:val="231F20"/>
          <w:spacing w:val="2"/>
          <w:w w:val="105"/>
        </w:rPr>
        <w:t>to,</w:t>
      </w:r>
      <w:r>
        <w:rPr>
          <w:color w:val="231F20"/>
          <w:spacing w:val="-14"/>
          <w:w w:val="105"/>
        </w:rPr>
        <w:t xml:space="preserve"> </w:t>
      </w:r>
      <w:r>
        <w:rPr>
          <w:color w:val="231F20"/>
          <w:spacing w:val="3"/>
          <w:w w:val="105"/>
        </w:rPr>
        <w:t>devalue</w:t>
      </w:r>
      <w:r>
        <w:rPr>
          <w:color w:val="231F20"/>
          <w:spacing w:val="-14"/>
          <w:w w:val="105"/>
        </w:rPr>
        <w:t xml:space="preserve"> </w:t>
      </w:r>
      <w:r>
        <w:rPr>
          <w:color w:val="231F20"/>
          <w:w w:val="105"/>
        </w:rPr>
        <w:t>or</w:t>
      </w:r>
      <w:r>
        <w:rPr>
          <w:color w:val="231F20"/>
          <w:spacing w:val="-15"/>
          <w:w w:val="105"/>
        </w:rPr>
        <w:t xml:space="preserve"> </w:t>
      </w:r>
      <w:r>
        <w:rPr>
          <w:color w:val="231F20"/>
          <w:spacing w:val="4"/>
          <w:w w:val="105"/>
        </w:rPr>
        <w:t xml:space="preserve">inflate, </w:t>
      </w:r>
      <w:r>
        <w:rPr>
          <w:color w:val="231F20"/>
          <w:spacing w:val="2"/>
          <w:w w:val="105"/>
        </w:rPr>
        <w:t>and</w:t>
      </w:r>
      <w:r>
        <w:rPr>
          <w:color w:val="231F20"/>
          <w:spacing w:val="-10"/>
          <w:w w:val="105"/>
        </w:rPr>
        <w:t xml:space="preserve"> </w:t>
      </w:r>
      <w:r>
        <w:rPr>
          <w:color w:val="231F20"/>
          <w:spacing w:val="3"/>
          <w:w w:val="105"/>
        </w:rPr>
        <w:t>creditors</w:t>
      </w:r>
      <w:r>
        <w:rPr>
          <w:color w:val="231F20"/>
          <w:spacing w:val="-10"/>
          <w:w w:val="105"/>
        </w:rPr>
        <w:t xml:space="preserve"> </w:t>
      </w:r>
      <w:r>
        <w:rPr>
          <w:color w:val="231F20"/>
          <w:spacing w:val="2"/>
          <w:w w:val="105"/>
        </w:rPr>
        <w:t>can</w:t>
      </w:r>
      <w:r>
        <w:rPr>
          <w:color w:val="231F20"/>
          <w:spacing w:val="-9"/>
          <w:w w:val="105"/>
        </w:rPr>
        <w:t xml:space="preserve"> </w:t>
      </w:r>
      <w:r>
        <w:rPr>
          <w:color w:val="231F20"/>
          <w:spacing w:val="3"/>
          <w:w w:val="105"/>
        </w:rPr>
        <w:t>rationally</w:t>
      </w:r>
      <w:r>
        <w:rPr>
          <w:color w:val="231F20"/>
          <w:spacing w:val="-10"/>
          <w:w w:val="105"/>
        </w:rPr>
        <w:t xml:space="preserve"> </w:t>
      </w:r>
      <w:r>
        <w:rPr>
          <w:color w:val="231F20"/>
          <w:spacing w:val="3"/>
          <w:w w:val="105"/>
        </w:rPr>
        <w:t>expect</w:t>
      </w:r>
      <w:r>
        <w:rPr>
          <w:color w:val="231F20"/>
          <w:spacing w:val="-9"/>
          <w:w w:val="105"/>
        </w:rPr>
        <w:t xml:space="preserve"> </w:t>
      </w:r>
      <w:r>
        <w:rPr>
          <w:color w:val="231F20"/>
          <w:spacing w:val="2"/>
          <w:w w:val="105"/>
        </w:rPr>
        <w:t>the</w:t>
      </w:r>
      <w:r>
        <w:rPr>
          <w:color w:val="231F20"/>
          <w:spacing w:val="-10"/>
          <w:w w:val="105"/>
        </w:rPr>
        <w:t xml:space="preserve"> </w:t>
      </w:r>
      <w:r>
        <w:rPr>
          <w:color w:val="231F20"/>
          <w:spacing w:val="3"/>
          <w:w w:val="105"/>
        </w:rPr>
        <w:t>government</w:t>
      </w:r>
      <w:r>
        <w:rPr>
          <w:color w:val="231F20"/>
          <w:spacing w:val="-9"/>
          <w:w w:val="105"/>
        </w:rPr>
        <w:t xml:space="preserve"> </w:t>
      </w:r>
      <w:r>
        <w:rPr>
          <w:color w:val="231F20"/>
          <w:w w:val="105"/>
        </w:rPr>
        <w:t>to</w:t>
      </w:r>
      <w:r>
        <w:rPr>
          <w:color w:val="231F20"/>
          <w:spacing w:val="-10"/>
          <w:w w:val="105"/>
        </w:rPr>
        <w:t xml:space="preserve"> </w:t>
      </w:r>
      <w:r>
        <w:rPr>
          <w:color w:val="231F20"/>
          <w:spacing w:val="3"/>
          <w:w w:val="105"/>
        </w:rPr>
        <w:t>forgo</w:t>
      </w:r>
      <w:r>
        <w:rPr>
          <w:color w:val="231F20"/>
          <w:spacing w:val="-9"/>
          <w:w w:val="105"/>
        </w:rPr>
        <w:t xml:space="preserve"> </w:t>
      </w:r>
      <w:r>
        <w:rPr>
          <w:color w:val="231F20"/>
          <w:spacing w:val="2"/>
          <w:w w:val="105"/>
        </w:rPr>
        <w:t>the</w:t>
      </w:r>
      <w:r>
        <w:rPr>
          <w:color w:val="231F20"/>
          <w:spacing w:val="-10"/>
          <w:w w:val="105"/>
        </w:rPr>
        <w:t xml:space="preserve"> </w:t>
      </w:r>
      <w:r>
        <w:rPr>
          <w:color w:val="231F20"/>
          <w:spacing w:val="3"/>
          <w:w w:val="105"/>
        </w:rPr>
        <w:t>option</w:t>
      </w:r>
      <w:r>
        <w:rPr>
          <w:color w:val="231F20"/>
          <w:spacing w:val="-10"/>
          <w:w w:val="105"/>
        </w:rPr>
        <w:t xml:space="preserve"> </w:t>
      </w:r>
      <w:r>
        <w:rPr>
          <w:color w:val="231F20"/>
          <w:spacing w:val="4"/>
          <w:w w:val="105"/>
        </w:rPr>
        <w:t xml:space="preserve">of </w:t>
      </w:r>
      <w:r>
        <w:rPr>
          <w:color w:val="231F20"/>
          <w:spacing w:val="3"/>
          <w:w w:val="105"/>
        </w:rPr>
        <w:t xml:space="preserve">inflating away </w:t>
      </w:r>
      <w:r>
        <w:rPr>
          <w:color w:val="231F20"/>
          <w:spacing w:val="2"/>
          <w:w w:val="105"/>
        </w:rPr>
        <w:t xml:space="preserve">the </w:t>
      </w:r>
      <w:r>
        <w:rPr>
          <w:color w:val="231F20"/>
          <w:spacing w:val="3"/>
          <w:w w:val="105"/>
        </w:rPr>
        <w:t xml:space="preserve">real value </w:t>
      </w:r>
      <w:r>
        <w:rPr>
          <w:color w:val="231F20"/>
          <w:w w:val="105"/>
        </w:rPr>
        <w:t xml:space="preserve">of </w:t>
      </w:r>
      <w:r>
        <w:rPr>
          <w:color w:val="231F20"/>
          <w:spacing w:val="3"/>
          <w:w w:val="105"/>
        </w:rPr>
        <w:t xml:space="preserve">their assets </w:t>
      </w:r>
      <w:r>
        <w:rPr>
          <w:color w:val="231F20"/>
          <w:w w:val="105"/>
        </w:rPr>
        <w:t xml:space="preserve">if it is </w:t>
      </w:r>
      <w:r>
        <w:rPr>
          <w:color w:val="231F20"/>
          <w:spacing w:val="3"/>
          <w:w w:val="105"/>
        </w:rPr>
        <w:t xml:space="preserve">institutionally </w:t>
      </w:r>
      <w:r>
        <w:rPr>
          <w:color w:val="231F20"/>
          <w:spacing w:val="4"/>
          <w:w w:val="105"/>
        </w:rPr>
        <w:t xml:space="preserve">unable </w:t>
      </w:r>
      <w:r>
        <w:rPr>
          <w:color w:val="231F20"/>
          <w:w w:val="105"/>
        </w:rPr>
        <w:t xml:space="preserve">to do </w:t>
      </w:r>
      <w:r>
        <w:rPr>
          <w:color w:val="231F20"/>
          <w:spacing w:val="2"/>
          <w:w w:val="105"/>
        </w:rPr>
        <w:t xml:space="preserve">so, </w:t>
      </w:r>
      <w:r>
        <w:rPr>
          <w:color w:val="231F20"/>
          <w:w w:val="105"/>
        </w:rPr>
        <w:t xml:space="preserve">if it is </w:t>
      </w:r>
      <w:r>
        <w:rPr>
          <w:color w:val="231F20"/>
          <w:spacing w:val="3"/>
          <w:w w:val="105"/>
        </w:rPr>
        <w:t xml:space="preserve">perceived </w:t>
      </w:r>
      <w:r>
        <w:rPr>
          <w:color w:val="231F20"/>
          <w:w w:val="105"/>
        </w:rPr>
        <w:t xml:space="preserve">as </w:t>
      </w:r>
      <w:r>
        <w:rPr>
          <w:color w:val="231F20"/>
          <w:spacing w:val="3"/>
          <w:w w:val="105"/>
        </w:rPr>
        <w:t xml:space="preserve">placing </w:t>
      </w:r>
      <w:r>
        <w:rPr>
          <w:color w:val="231F20"/>
          <w:w w:val="105"/>
        </w:rPr>
        <w:t xml:space="preserve">a </w:t>
      </w:r>
      <w:r>
        <w:rPr>
          <w:color w:val="231F20"/>
          <w:spacing w:val="3"/>
          <w:w w:val="105"/>
        </w:rPr>
        <w:t xml:space="preserve">high value </w:t>
      </w:r>
      <w:r>
        <w:rPr>
          <w:color w:val="231F20"/>
          <w:w w:val="105"/>
        </w:rPr>
        <w:t xml:space="preserve">on </w:t>
      </w:r>
      <w:r>
        <w:rPr>
          <w:color w:val="231F20"/>
          <w:spacing w:val="2"/>
          <w:w w:val="105"/>
        </w:rPr>
        <w:t xml:space="preserve">the </w:t>
      </w:r>
      <w:r>
        <w:rPr>
          <w:color w:val="231F20"/>
          <w:spacing w:val="3"/>
          <w:w w:val="105"/>
        </w:rPr>
        <w:t xml:space="preserve">credibility </w:t>
      </w:r>
      <w:r>
        <w:rPr>
          <w:color w:val="231F20"/>
          <w:spacing w:val="4"/>
          <w:w w:val="105"/>
        </w:rPr>
        <w:t>of</w:t>
      </w:r>
      <w:r>
        <w:rPr>
          <w:color w:val="231F20"/>
          <w:spacing w:val="71"/>
          <w:w w:val="105"/>
        </w:rPr>
        <w:t xml:space="preserve"> </w:t>
      </w:r>
      <w:r>
        <w:rPr>
          <w:color w:val="231F20"/>
          <w:spacing w:val="2"/>
          <w:w w:val="105"/>
        </w:rPr>
        <w:t xml:space="preserve">its </w:t>
      </w:r>
      <w:r>
        <w:rPr>
          <w:color w:val="231F20"/>
          <w:spacing w:val="3"/>
          <w:w w:val="105"/>
        </w:rPr>
        <w:t xml:space="preserve">policy announcements, </w:t>
      </w:r>
      <w:r>
        <w:rPr>
          <w:color w:val="231F20"/>
          <w:w w:val="105"/>
        </w:rPr>
        <w:t xml:space="preserve">or if </w:t>
      </w:r>
      <w:r>
        <w:rPr>
          <w:color w:val="231F20"/>
          <w:spacing w:val="3"/>
          <w:w w:val="105"/>
        </w:rPr>
        <w:t xml:space="preserve">inflating creates </w:t>
      </w:r>
      <w:r>
        <w:rPr>
          <w:color w:val="231F20"/>
          <w:spacing w:val="2"/>
          <w:w w:val="105"/>
        </w:rPr>
        <w:t xml:space="preserve">few net </w:t>
      </w:r>
      <w:r>
        <w:rPr>
          <w:color w:val="231F20"/>
          <w:spacing w:val="3"/>
          <w:w w:val="105"/>
        </w:rPr>
        <w:t xml:space="preserve">benefits </w:t>
      </w:r>
      <w:r>
        <w:rPr>
          <w:color w:val="231F20"/>
          <w:spacing w:val="4"/>
          <w:w w:val="105"/>
        </w:rPr>
        <w:t>from</w:t>
      </w:r>
      <w:r>
        <w:rPr>
          <w:color w:val="231F20"/>
          <w:spacing w:val="71"/>
          <w:w w:val="105"/>
        </w:rPr>
        <w:t xml:space="preserve"> </w:t>
      </w:r>
      <w:r>
        <w:rPr>
          <w:color w:val="231F20"/>
          <w:spacing w:val="2"/>
          <w:w w:val="105"/>
        </w:rPr>
        <w:t xml:space="preserve">the </w:t>
      </w:r>
      <w:r>
        <w:rPr>
          <w:color w:val="231F20"/>
          <w:spacing w:val="3"/>
          <w:w w:val="105"/>
        </w:rPr>
        <w:t xml:space="preserve">government’s perspective. Thus, </w:t>
      </w:r>
      <w:r>
        <w:rPr>
          <w:color w:val="231F20"/>
          <w:spacing w:val="2"/>
          <w:w w:val="105"/>
        </w:rPr>
        <w:t xml:space="preserve">the </w:t>
      </w:r>
      <w:r>
        <w:rPr>
          <w:color w:val="231F20"/>
          <w:spacing w:val="3"/>
          <w:w w:val="105"/>
        </w:rPr>
        <w:t xml:space="preserve">government </w:t>
      </w:r>
      <w:r>
        <w:rPr>
          <w:color w:val="231F20"/>
          <w:spacing w:val="2"/>
          <w:w w:val="105"/>
        </w:rPr>
        <w:t xml:space="preserve">can </w:t>
      </w:r>
      <w:r>
        <w:rPr>
          <w:color w:val="231F20"/>
          <w:spacing w:val="3"/>
          <w:w w:val="105"/>
        </w:rPr>
        <w:t xml:space="preserve">avoid </w:t>
      </w:r>
      <w:r>
        <w:rPr>
          <w:color w:val="231F20"/>
          <w:spacing w:val="4"/>
          <w:w w:val="105"/>
        </w:rPr>
        <w:t xml:space="preserve">making </w:t>
      </w:r>
      <w:r>
        <w:rPr>
          <w:color w:val="231F20"/>
          <w:spacing w:val="2"/>
          <w:w w:val="105"/>
        </w:rPr>
        <w:t xml:space="preserve">its </w:t>
      </w:r>
      <w:r>
        <w:rPr>
          <w:color w:val="231F20"/>
          <w:spacing w:val="3"/>
          <w:w w:val="105"/>
        </w:rPr>
        <w:t xml:space="preserve">borrowing costs overly sensitive </w:t>
      </w:r>
      <w:r>
        <w:rPr>
          <w:color w:val="231F20"/>
          <w:w w:val="105"/>
        </w:rPr>
        <w:t xml:space="preserve">to </w:t>
      </w:r>
      <w:r>
        <w:rPr>
          <w:color w:val="231F20"/>
          <w:spacing w:val="2"/>
          <w:w w:val="105"/>
        </w:rPr>
        <w:t xml:space="preserve">the </w:t>
      </w:r>
      <w:r>
        <w:rPr>
          <w:color w:val="231F20"/>
          <w:spacing w:val="3"/>
          <w:w w:val="105"/>
        </w:rPr>
        <w:t xml:space="preserve">composition </w:t>
      </w:r>
      <w:r>
        <w:rPr>
          <w:color w:val="231F20"/>
          <w:w w:val="105"/>
        </w:rPr>
        <w:t xml:space="preserve">of </w:t>
      </w:r>
      <w:r>
        <w:rPr>
          <w:color w:val="231F20"/>
          <w:spacing w:val="2"/>
          <w:w w:val="105"/>
        </w:rPr>
        <w:t xml:space="preserve">its </w:t>
      </w:r>
      <w:r>
        <w:rPr>
          <w:color w:val="231F20"/>
          <w:spacing w:val="3"/>
          <w:w w:val="105"/>
        </w:rPr>
        <w:t xml:space="preserve">debt </w:t>
      </w:r>
      <w:r>
        <w:rPr>
          <w:color w:val="231F20"/>
          <w:spacing w:val="4"/>
          <w:w w:val="105"/>
        </w:rPr>
        <w:t xml:space="preserve">by </w:t>
      </w:r>
      <w:r>
        <w:rPr>
          <w:color w:val="231F20"/>
          <w:spacing w:val="3"/>
          <w:w w:val="105"/>
        </w:rPr>
        <w:t xml:space="preserve">creating institutions that limit </w:t>
      </w:r>
      <w:r>
        <w:rPr>
          <w:color w:val="231F20"/>
          <w:spacing w:val="2"/>
          <w:w w:val="105"/>
        </w:rPr>
        <w:t xml:space="preserve">its </w:t>
      </w:r>
      <w:r>
        <w:rPr>
          <w:color w:val="231F20"/>
          <w:spacing w:val="3"/>
          <w:w w:val="105"/>
        </w:rPr>
        <w:t xml:space="preserve">discretion (for example, </w:t>
      </w:r>
      <w:r>
        <w:rPr>
          <w:color w:val="231F20"/>
          <w:w w:val="105"/>
        </w:rPr>
        <w:t xml:space="preserve">by </w:t>
      </w:r>
      <w:r>
        <w:rPr>
          <w:color w:val="231F20"/>
          <w:spacing w:val="4"/>
          <w:w w:val="105"/>
        </w:rPr>
        <w:t xml:space="preserve">increasing </w:t>
      </w:r>
      <w:r>
        <w:rPr>
          <w:color w:val="231F20"/>
          <w:spacing w:val="2"/>
          <w:w w:val="105"/>
        </w:rPr>
        <w:t xml:space="preserve">the </w:t>
      </w:r>
      <w:r>
        <w:rPr>
          <w:color w:val="231F20"/>
          <w:spacing w:val="3"/>
          <w:w w:val="105"/>
        </w:rPr>
        <w:t xml:space="preserve">independence </w:t>
      </w:r>
      <w:r>
        <w:rPr>
          <w:color w:val="231F20"/>
          <w:w w:val="105"/>
        </w:rPr>
        <w:t xml:space="preserve">of </w:t>
      </w:r>
      <w:r>
        <w:rPr>
          <w:color w:val="231F20"/>
          <w:spacing w:val="2"/>
          <w:w w:val="105"/>
        </w:rPr>
        <w:t xml:space="preserve">the </w:t>
      </w:r>
      <w:r>
        <w:rPr>
          <w:color w:val="231F20"/>
          <w:spacing w:val="3"/>
          <w:w w:val="105"/>
        </w:rPr>
        <w:t xml:space="preserve">central bank), </w:t>
      </w:r>
      <w:r>
        <w:rPr>
          <w:color w:val="231F20"/>
          <w:w w:val="105"/>
        </w:rPr>
        <w:t xml:space="preserve">by </w:t>
      </w:r>
      <w:r>
        <w:rPr>
          <w:color w:val="231F20"/>
          <w:spacing w:val="3"/>
          <w:w w:val="105"/>
        </w:rPr>
        <w:t xml:space="preserve">establishing </w:t>
      </w:r>
      <w:r>
        <w:rPr>
          <w:color w:val="231F20"/>
          <w:w w:val="105"/>
        </w:rPr>
        <w:t xml:space="preserve">a </w:t>
      </w:r>
      <w:r>
        <w:rPr>
          <w:color w:val="231F20"/>
          <w:spacing w:val="3"/>
          <w:w w:val="105"/>
        </w:rPr>
        <w:t xml:space="preserve">reputation </w:t>
      </w:r>
      <w:r>
        <w:rPr>
          <w:color w:val="231F20"/>
          <w:spacing w:val="4"/>
          <w:w w:val="105"/>
        </w:rPr>
        <w:t>for</w:t>
      </w:r>
      <w:r>
        <w:rPr>
          <w:color w:val="231F20"/>
          <w:spacing w:val="71"/>
          <w:w w:val="105"/>
        </w:rPr>
        <w:t xml:space="preserve"> </w:t>
      </w:r>
      <w:r>
        <w:rPr>
          <w:color w:val="231F20"/>
          <w:spacing w:val="3"/>
          <w:w w:val="105"/>
        </w:rPr>
        <w:t xml:space="preserve">nondiscretionary behaviour, </w:t>
      </w:r>
      <w:r>
        <w:rPr>
          <w:color w:val="231F20"/>
          <w:spacing w:val="2"/>
          <w:w w:val="105"/>
        </w:rPr>
        <w:t xml:space="preserve">and </w:t>
      </w:r>
      <w:r>
        <w:rPr>
          <w:color w:val="231F20"/>
          <w:w w:val="105"/>
        </w:rPr>
        <w:t xml:space="preserve">by </w:t>
      </w:r>
      <w:r>
        <w:rPr>
          <w:color w:val="231F20"/>
          <w:spacing w:val="3"/>
          <w:w w:val="105"/>
        </w:rPr>
        <w:t xml:space="preserve">choosing levels </w:t>
      </w:r>
      <w:r>
        <w:rPr>
          <w:color w:val="231F20"/>
          <w:w w:val="105"/>
        </w:rPr>
        <w:t xml:space="preserve">of </w:t>
      </w:r>
      <w:r>
        <w:rPr>
          <w:color w:val="231F20"/>
          <w:spacing w:val="3"/>
          <w:w w:val="105"/>
        </w:rPr>
        <w:t xml:space="preserve">expenditure </w:t>
      </w:r>
      <w:r>
        <w:rPr>
          <w:color w:val="231F20"/>
          <w:spacing w:val="4"/>
          <w:w w:val="105"/>
        </w:rPr>
        <w:t xml:space="preserve">and </w:t>
      </w:r>
      <w:r>
        <w:rPr>
          <w:color w:val="231F20"/>
          <w:spacing w:val="3"/>
          <w:w w:val="105"/>
        </w:rPr>
        <w:t xml:space="preserve">mobilizing sources </w:t>
      </w:r>
      <w:r>
        <w:rPr>
          <w:color w:val="231F20"/>
          <w:w w:val="105"/>
        </w:rPr>
        <w:t xml:space="preserve">of </w:t>
      </w:r>
      <w:r>
        <w:rPr>
          <w:color w:val="231F20"/>
          <w:spacing w:val="3"/>
          <w:w w:val="105"/>
        </w:rPr>
        <w:t>taxa</w:t>
      </w:r>
      <w:r>
        <w:rPr>
          <w:color w:val="231F20"/>
          <w:spacing w:val="3"/>
          <w:w w:val="105"/>
        </w:rPr>
        <w:t xml:space="preserve">tion that minimize distortions. Under </w:t>
      </w:r>
      <w:r>
        <w:rPr>
          <w:color w:val="231F20"/>
          <w:spacing w:val="4"/>
          <w:w w:val="105"/>
        </w:rPr>
        <w:t>these</w:t>
      </w:r>
      <w:r>
        <w:rPr>
          <w:color w:val="231F20"/>
          <w:spacing w:val="71"/>
          <w:w w:val="105"/>
        </w:rPr>
        <w:t xml:space="preserve"> </w:t>
      </w:r>
      <w:r>
        <w:rPr>
          <w:color w:val="231F20"/>
          <w:spacing w:val="3"/>
          <w:w w:val="105"/>
        </w:rPr>
        <w:t xml:space="preserve">circumstances, </w:t>
      </w:r>
      <w:r>
        <w:rPr>
          <w:color w:val="231F20"/>
          <w:spacing w:val="2"/>
          <w:w w:val="105"/>
        </w:rPr>
        <w:t xml:space="preserve">the </w:t>
      </w:r>
      <w:r>
        <w:rPr>
          <w:color w:val="231F20"/>
          <w:spacing w:val="3"/>
          <w:w w:val="105"/>
        </w:rPr>
        <w:t xml:space="preserve">option </w:t>
      </w:r>
      <w:r>
        <w:rPr>
          <w:color w:val="231F20"/>
          <w:w w:val="105"/>
        </w:rPr>
        <w:t xml:space="preserve">to </w:t>
      </w:r>
      <w:r>
        <w:rPr>
          <w:color w:val="231F20"/>
          <w:spacing w:val="3"/>
          <w:w w:val="105"/>
        </w:rPr>
        <w:t xml:space="preserve">borrow long-term </w:t>
      </w:r>
      <w:r>
        <w:rPr>
          <w:color w:val="231F20"/>
          <w:w w:val="105"/>
        </w:rPr>
        <w:t xml:space="preserve">in </w:t>
      </w:r>
      <w:r>
        <w:rPr>
          <w:color w:val="231F20"/>
          <w:spacing w:val="3"/>
          <w:w w:val="105"/>
        </w:rPr>
        <w:t xml:space="preserve">domestic </w:t>
      </w:r>
      <w:r>
        <w:rPr>
          <w:color w:val="231F20"/>
          <w:spacing w:val="4"/>
          <w:w w:val="105"/>
        </w:rPr>
        <w:t xml:space="preserve">currency </w:t>
      </w:r>
      <w:r>
        <w:rPr>
          <w:color w:val="231F20"/>
          <w:spacing w:val="3"/>
          <w:w w:val="105"/>
        </w:rPr>
        <w:t xml:space="preserve">terms </w:t>
      </w:r>
      <w:r>
        <w:rPr>
          <w:color w:val="231F20"/>
          <w:spacing w:val="2"/>
          <w:w w:val="105"/>
        </w:rPr>
        <w:t xml:space="preserve">may </w:t>
      </w:r>
      <w:r>
        <w:rPr>
          <w:color w:val="231F20"/>
          <w:w w:val="105"/>
        </w:rPr>
        <w:t xml:space="preserve">be </w:t>
      </w:r>
      <w:r>
        <w:rPr>
          <w:color w:val="231F20"/>
          <w:spacing w:val="3"/>
          <w:w w:val="105"/>
        </w:rPr>
        <w:t xml:space="preserve">retained, </w:t>
      </w:r>
      <w:r>
        <w:rPr>
          <w:color w:val="231F20"/>
          <w:spacing w:val="2"/>
          <w:w w:val="105"/>
        </w:rPr>
        <w:t xml:space="preserve">and the </w:t>
      </w:r>
      <w:r>
        <w:rPr>
          <w:color w:val="231F20"/>
          <w:spacing w:val="3"/>
          <w:w w:val="105"/>
        </w:rPr>
        <w:t xml:space="preserve">likelihood that macro economic </w:t>
      </w:r>
      <w:r>
        <w:rPr>
          <w:color w:val="231F20"/>
          <w:spacing w:val="4"/>
          <w:w w:val="105"/>
        </w:rPr>
        <w:t xml:space="preserve">stability </w:t>
      </w:r>
      <w:r>
        <w:rPr>
          <w:color w:val="231F20"/>
          <w:spacing w:val="3"/>
          <w:w w:val="105"/>
        </w:rPr>
        <w:t>will</w:t>
      </w:r>
      <w:r>
        <w:rPr>
          <w:color w:val="231F20"/>
          <w:spacing w:val="-5"/>
          <w:w w:val="105"/>
        </w:rPr>
        <w:t xml:space="preserve"> </w:t>
      </w:r>
      <w:r>
        <w:rPr>
          <w:color w:val="231F20"/>
          <w:w w:val="105"/>
        </w:rPr>
        <w:t>be</w:t>
      </w:r>
      <w:r>
        <w:rPr>
          <w:color w:val="231F20"/>
          <w:spacing w:val="-4"/>
          <w:w w:val="105"/>
        </w:rPr>
        <w:t xml:space="preserve"> </w:t>
      </w:r>
      <w:r>
        <w:rPr>
          <w:color w:val="231F20"/>
          <w:spacing w:val="3"/>
          <w:w w:val="105"/>
        </w:rPr>
        <w:t>impaired</w:t>
      </w:r>
      <w:r>
        <w:rPr>
          <w:color w:val="231F20"/>
          <w:spacing w:val="-4"/>
          <w:w w:val="105"/>
        </w:rPr>
        <w:t xml:space="preserve"> </w:t>
      </w:r>
      <w:r>
        <w:rPr>
          <w:color w:val="231F20"/>
          <w:w w:val="105"/>
        </w:rPr>
        <w:t>by</w:t>
      </w:r>
      <w:r>
        <w:rPr>
          <w:color w:val="231F20"/>
          <w:spacing w:val="-4"/>
          <w:w w:val="105"/>
        </w:rPr>
        <w:t xml:space="preserve"> </w:t>
      </w:r>
      <w:r>
        <w:rPr>
          <w:color w:val="231F20"/>
          <w:spacing w:val="3"/>
          <w:w w:val="105"/>
        </w:rPr>
        <w:t>runs</w:t>
      </w:r>
      <w:r>
        <w:rPr>
          <w:color w:val="231F20"/>
          <w:spacing w:val="-4"/>
          <w:w w:val="105"/>
        </w:rPr>
        <w:t xml:space="preserve"> </w:t>
      </w:r>
      <w:r>
        <w:rPr>
          <w:color w:val="231F20"/>
          <w:w w:val="105"/>
        </w:rPr>
        <w:t>on</w:t>
      </w:r>
      <w:r>
        <w:rPr>
          <w:color w:val="231F20"/>
          <w:spacing w:val="-4"/>
          <w:w w:val="105"/>
        </w:rPr>
        <w:t xml:space="preserve"> </w:t>
      </w:r>
      <w:r>
        <w:rPr>
          <w:color w:val="231F20"/>
          <w:spacing w:val="3"/>
          <w:w w:val="105"/>
        </w:rPr>
        <w:t>government</w:t>
      </w:r>
      <w:r>
        <w:rPr>
          <w:color w:val="231F20"/>
          <w:spacing w:val="-4"/>
          <w:w w:val="105"/>
        </w:rPr>
        <w:t xml:space="preserve"> </w:t>
      </w:r>
      <w:r>
        <w:rPr>
          <w:color w:val="231F20"/>
          <w:spacing w:val="3"/>
          <w:w w:val="105"/>
        </w:rPr>
        <w:t>debt</w:t>
      </w:r>
      <w:r>
        <w:rPr>
          <w:color w:val="231F20"/>
          <w:spacing w:val="-4"/>
          <w:w w:val="105"/>
        </w:rPr>
        <w:t xml:space="preserve"> </w:t>
      </w:r>
      <w:r>
        <w:rPr>
          <w:color w:val="231F20"/>
          <w:spacing w:val="3"/>
          <w:w w:val="105"/>
        </w:rPr>
        <w:t>would</w:t>
      </w:r>
      <w:r>
        <w:rPr>
          <w:color w:val="231F20"/>
          <w:spacing w:val="-4"/>
          <w:w w:val="105"/>
        </w:rPr>
        <w:t xml:space="preserve"> </w:t>
      </w:r>
      <w:r>
        <w:rPr>
          <w:color w:val="231F20"/>
          <w:w w:val="105"/>
        </w:rPr>
        <w:t>be</w:t>
      </w:r>
      <w:r>
        <w:rPr>
          <w:color w:val="231F20"/>
          <w:spacing w:val="-4"/>
          <w:w w:val="105"/>
        </w:rPr>
        <w:t xml:space="preserve"> </w:t>
      </w:r>
      <w:r>
        <w:rPr>
          <w:color w:val="231F20"/>
          <w:spacing w:val="4"/>
          <w:w w:val="105"/>
        </w:rPr>
        <w:t>minimized.</w:t>
      </w:r>
    </w:p>
    <w:p w:rsidR="0090524C" w:rsidRDefault="0090524C">
      <w:pPr>
        <w:pStyle w:val="BodyText"/>
        <w:spacing w:before="11"/>
        <w:rPr>
          <w:sz w:val="29"/>
        </w:rPr>
      </w:pPr>
    </w:p>
    <w:p w:rsidR="0090524C" w:rsidRDefault="004404A8">
      <w:pPr>
        <w:pStyle w:val="BodyText"/>
        <w:spacing w:line="300" w:lineRule="auto"/>
        <w:ind w:left="237" w:right="2050" w:firstLine="720"/>
        <w:jc w:val="both"/>
      </w:pPr>
      <w:r>
        <w:rPr>
          <w:color w:val="231F20"/>
        </w:rPr>
        <w:t xml:space="preserve">In </w:t>
      </w:r>
      <w:r>
        <w:rPr>
          <w:color w:val="231F20"/>
          <w:spacing w:val="3"/>
        </w:rPr>
        <w:t xml:space="preserve">sum, when financial integration </w:t>
      </w:r>
      <w:r>
        <w:rPr>
          <w:color w:val="231F20"/>
        </w:rPr>
        <w:t xml:space="preserve">is </w:t>
      </w:r>
      <w:r>
        <w:rPr>
          <w:color w:val="231F20"/>
          <w:spacing w:val="3"/>
        </w:rPr>
        <w:t xml:space="preserve">high, short-run </w:t>
      </w:r>
      <w:r>
        <w:rPr>
          <w:color w:val="231F20"/>
          <w:spacing w:val="4"/>
        </w:rPr>
        <w:t xml:space="preserve">fiscal </w:t>
      </w:r>
      <w:r>
        <w:rPr>
          <w:color w:val="231F20"/>
          <w:spacing w:val="3"/>
        </w:rPr>
        <w:t xml:space="preserve">flexibility </w:t>
      </w:r>
      <w:r>
        <w:rPr>
          <w:color w:val="231F20"/>
        </w:rPr>
        <w:t xml:space="preserve">is </w:t>
      </w:r>
      <w:r>
        <w:rPr>
          <w:color w:val="231F20"/>
          <w:spacing w:val="3"/>
        </w:rPr>
        <w:t xml:space="preserve">very important, since </w:t>
      </w:r>
      <w:r>
        <w:rPr>
          <w:color w:val="231F20"/>
        </w:rPr>
        <w:t xml:space="preserve">it </w:t>
      </w:r>
      <w:r>
        <w:rPr>
          <w:color w:val="231F20"/>
          <w:spacing w:val="3"/>
        </w:rPr>
        <w:t xml:space="preserve">provides </w:t>
      </w:r>
      <w:r>
        <w:rPr>
          <w:color w:val="231F20"/>
        </w:rPr>
        <w:t xml:space="preserve">an </w:t>
      </w:r>
      <w:r>
        <w:rPr>
          <w:color w:val="231F20"/>
          <w:spacing w:val="3"/>
        </w:rPr>
        <w:t xml:space="preserve">additional instrument </w:t>
      </w:r>
      <w:r>
        <w:rPr>
          <w:color w:val="231F20"/>
          <w:spacing w:val="4"/>
        </w:rPr>
        <w:t xml:space="preserve">for </w:t>
      </w:r>
      <w:r>
        <w:rPr>
          <w:color w:val="231F20"/>
          <w:spacing w:val="3"/>
        </w:rPr>
        <w:t xml:space="preserve">stabilizing domestic aggregate demand </w:t>
      </w:r>
      <w:r>
        <w:rPr>
          <w:color w:val="231F20"/>
        </w:rPr>
        <w:t xml:space="preserve">in </w:t>
      </w:r>
      <w:r>
        <w:rPr>
          <w:color w:val="231F20"/>
          <w:spacing w:val="3"/>
        </w:rPr>
        <w:t xml:space="preserve">response </w:t>
      </w:r>
      <w:r>
        <w:rPr>
          <w:color w:val="231F20"/>
        </w:rPr>
        <w:t xml:space="preserve">to </w:t>
      </w:r>
      <w:r>
        <w:rPr>
          <w:color w:val="231F20"/>
          <w:spacing w:val="3"/>
        </w:rPr>
        <w:t xml:space="preserve">external </w:t>
      </w:r>
      <w:r>
        <w:rPr>
          <w:color w:val="231F20"/>
          <w:spacing w:val="4"/>
        </w:rPr>
        <w:t xml:space="preserve">financial </w:t>
      </w:r>
      <w:r>
        <w:rPr>
          <w:color w:val="231F20"/>
          <w:spacing w:val="3"/>
        </w:rPr>
        <w:t>shocks,</w:t>
      </w:r>
      <w:r>
        <w:rPr>
          <w:color w:val="231F20"/>
          <w:spacing w:val="11"/>
        </w:rPr>
        <w:t xml:space="preserve"> </w:t>
      </w:r>
      <w:r>
        <w:rPr>
          <w:color w:val="231F20"/>
          <w:spacing w:val="3"/>
        </w:rPr>
        <w:t>thereby</w:t>
      </w:r>
      <w:r>
        <w:rPr>
          <w:color w:val="231F20"/>
          <w:spacing w:val="11"/>
        </w:rPr>
        <w:t xml:space="preserve"> </w:t>
      </w:r>
      <w:r>
        <w:rPr>
          <w:color w:val="231F20"/>
          <w:spacing w:val="3"/>
        </w:rPr>
        <w:t>freeing</w:t>
      </w:r>
      <w:r>
        <w:rPr>
          <w:color w:val="231F20"/>
          <w:spacing w:val="11"/>
        </w:rPr>
        <w:t xml:space="preserve"> </w:t>
      </w:r>
      <w:r>
        <w:rPr>
          <w:color w:val="231F20"/>
          <w:spacing w:val="3"/>
        </w:rPr>
        <w:t>monetary</w:t>
      </w:r>
      <w:r>
        <w:rPr>
          <w:color w:val="231F20"/>
          <w:spacing w:val="12"/>
        </w:rPr>
        <w:t xml:space="preserve"> </w:t>
      </w:r>
      <w:r>
        <w:rPr>
          <w:color w:val="231F20"/>
        </w:rPr>
        <w:t>or</w:t>
      </w:r>
      <w:r>
        <w:rPr>
          <w:color w:val="231F20"/>
          <w:spacing w:val="11"/>
        </w:rPr>
        <w:t xml:space="preserve"> </w:t>
      </w:r>
      <w:r>
        <w:rPr>
          <w:color w:val="231F20"/>
          <w:spacing w:val="3"/>
        </w:rPr>
        <w:t>exchange</w:t>
      </w:r>
      <w:r>
        <w:rPr>
          <w:color w:val="231F20"/>
          <w:spacing w:val="11"/>
        </w:rPr>
        <w:t xml:space="preserve"> </w:t>
      </w:r>
      <w:r>
        <w:rPr>
          <w:color w:val="231F20"/>
          <w:spacing w:val="3"/>
        </w:rPr>
        <w:t>rat</w:t>
      </w:r>
      <w:r>
        <w:rPr>
          <w:color w:val="231F20"/>
          <w:spacing w:val="3"/>
        </w:rPr>
        <w:t>e</w:t>
      </w:r>
      <w:r>
        <w:rPr>
          <w:color w:val="231F20"/>
          <w:spacing w:val="11"/>
        </w:rPr>
        <w:t xml:space="preserve"> </w:t>
      </w:r>
      <w:r>
        <w:rPr>
          <w:color w:val="231F20"/>
          <w:spacing w:val="3"/>
        </w:rPr>
        <w:t>policy</w:t>
      </w:r>
      <w:r>
        <w:rPr>
          <w:color w:val="231F20"/>
          <w:spacing w:val="12"/>
        </w:rPr>
        <w:t xml:space="preserve"> </w:t>
      </w:r>
      <w:r>
        <w:rPr>
          <w:color w:val="231F20"/>
        </w:rPr>
        <w:t>to</w:t>
      </w:r>
      <w:r>
        <w:rPr>
          <w:color w:val="231F20"/>
          <w:spacing w:val="11"/>
        </w:rPr>
        <w:t xml:space="preserve"> </w:t>
      </w:r>
      <w:r>
        <w:rPr>
          <w:color w:val="231F20"/>
          <w:spacing w:val="3"/>
        </w:rPr>
        <w:t>address</w:t>
      </w:r>
      <w:r>
        <w:rPr>
          <w:color w:val="231F20"/>
          <w:spacing w:val="11"/>
        </w:rPr>
        <w:t xml:space="preserve"> </w:t>
      </w:r>
      <w:r>
        <w:rPr>
          <w:color w:val="231F20"/>
          <w:spacing w:val="4"/>
        </w:rPr>
        <w:t>other</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32" style="position:absolute;left:0;text-align:left;z-index:251790848;mso-position-horizontal-relative:page;mso-position-vertical-relative:page" from="148.45pt,69.45pt" to="148.45pt,771pt" strokecolor="#d7d9da" strokeweight="5pt">
            <w10:wrap anchorx="page" anchory="page"/>
          </v:line>
        </w:pict>
      </w:r>
      <w:r w:rsidR="004404A8">
        <w:rPr>
          <w:color w:val="231F20"/>
          <w:spacing w:val="3"/>
        </w:rPr>
        <w:t>macroeconomic</w:t>
      </w:r>
      <w:r w:rsidR="004404A8">
        <w:rPr>
          <w:color w:val="231F20"/>
          <w:spacing w:val="-17"/>
        </w:rPr>
        <w:t xml:space="preserve"> </w:t>
      </w:r>
      <w:r w:rsidR="004404A8">
        <w:rPr>
          <w:color w:val="231F20"/>
          <w:spacing w:val="3"/>
        </w:rPr>
        <w:t>objectives.</w:t>
      </w:r>
      <w:r w:rsidR="004404A8">
        <w:rPr>
          <w:color w:val="231F20"/>
          <w:spacing w:val="-16"/>
        </w:rPr>
        <w:t xml:space="preserve"> </w:t>
      </w:r>
      <w:r w:rsidR="004404A8">
        <w:rPr>
          <w:color w:val="231F20"/>
          <w:spacing w:val="3"/>
        </w:rPr>
        <w:t>Moreover,</w:t>
      </w:r>
      <w:r w:rsidR="004404A8">
        <w:rPr>
          <w:color w:val="231F20"/>
          <w:spacing w:val="-17"/>
        </w:rPr>
        <w:t xml:space="preserve"> </w:t>
      </w:r>
      <w:r w:rsidR="004404A8">
        <w:rPr>
          <w:color w:val="231F20"/>
        </w:rPr>
        <w:t>a</w:t>
      </w:r>
      <w:r w:rsidR="004404A8">
        <w:rPr>
          <w:color w:val="231F20"/>
          <w:spacing w:val="-16"/>
        </w:rPr>
        <w:t xml:space="preserve"> </w:t>
      </w:r>
      <w:r w:rsidR="004404A8">
        <w:rPr>
          <w:color w:val="231F20"/>
          <w:spacing w:val="3"/>
        </w:rPr>
        <w:t>stable</w:t>
      </w:r>
      <w:r w:rsidR="004404A8">
        <w:rPr>
          <w:color w:val="231F20"/>
          <w:spacing w:val="-17"/>
        </w:rPr>
        <w:t xml:space="preserve"> </w:t>
      </w:r>
      <w:r w:rsidR="004404A8">
        <w:rPr>
          <w:color w:val="231F20"/>
          <w:spacing w:val="3"/>
        </w:rPr>
        <w:t>perception</w:t>
      </w:r>
      <w:r w:rsidR="004404A8">
        <w:rPr>
          <w:color w:val="231F20"/>
          <w:spacing w:val="-16"/>
        </w:rPr>
        <w:t xml:space="preserve"> </w:t>
      </w:r>
      <w:r w:rsidR="004404A8">
        <w:rPr>
          <w:color w:val="231F20"/>
        </w:rPr>
        <w:t>of</w:t>
      </w:r>
      <w:r w:rsidR="004404A8">
        <w:rPr>
          <w:color w:val="231F20"/>
          <w:spacing w:val="-17"/>
        </w:rPr>
        <w:t xml:space="preserve"> </w:t>
      </w:r>
      <w:r w:rsidR="004404A8">
        <w:rPr>
          <w:color w:val="231F20"/>
          <w:spacing w:val="3"/>
        </w:rPr>
        <w:t>fiscal</w:t>
      </w:r>
      <w:r w:rsidR="004404A8">
        <w:rPr>
          <w:color w:val="231F20"/>
          <w:spacing w:val="-16"/>
        </w:rPr>
        <w:t xml:space="preserve"> </w:t>
      </w:r>
      <w:r w:rsidR="004404A8">
        <w:rPr>
          <w:color w:val="231F20"/>
          <w:spacing w:val="4"/>
        </w:rPr>
        <w:t xml:space="preserve">solvency </w:t>
      </w:r>
      <w:r w:rsidR="004404A8">
        <w:rPr>
          <w:color w:val="231F20"/>
          <w:spacing w:val="3"/>
        </w:rPr>
        <w:t xml:space="preserve">becomes crucial </w:t>
      </w:r>
      <w:r w:rsidR="004404A8">
        <w:rPr>
          <w:color w:val="231F20"/>
          <w:spacing w:val="2"/>
        </w:rPr>
        <w:t xml:space="preserve">for </w:t>
      </w:r>
      <w:r w:rsidR="004404A8">
        <w:rPr>
          <w:color w:val="231F20"/>
          <w:spacing w:val="3"/>
        </w:rPr>
        <w:t xml:space="preserve">preventing </w:t>
      </w:r>
      <w:r w:rsidR="004404A8">
        <w:rPr>
          <w:color w:val="231F20"/>
          <w:spacing w:val="2"/>
        </w:rPr>
        <w:t xml:space="preserve">the </w:t>
      </w:r>
      <w:r w:rsidR="004404A8">
        <w:rPr>
          <w:color w:val="231F20"/>
          <w:spacing w:val="3"/>
        </w:rPr>
        <w:t xml:space="preserve">domestic public sector itself </w:t>
      </w:r>
      <w:r w:rsidR="004404A8">
        <w:rPr>
          <w:color w:val="231F20"/>
          <w:spacing w:val="4"/>
        </w:rPr>
        <w:t xml:space="preserve">from </w:t>
      </w:r>
      <w:r w:rsidR="004404A8">
        <w:rPr>
          <w:color w:val="231F20"/>
          <w:spacing w:val="3"/>
        </w:rPr>
        <w:t xml:space="preserve">becoming </w:t>
      </w:r>
      <w:r w:rsidR="004404A8">
        <w:rPr>
          <w:color w:val="231F20"/>
        </w:rPr>
        <w:t xml:space="preserve">an </w:t>
      </w:r>
      <w:r w:rsidR="004404A8">
        <w:rPr>
          <w:color w:val="231F20"/>
          <w:spacing w:val="3"/>
        </w:rPr>
        <w:t xml:space="preserve">important source </w:t>
      </w:r>
      <w:r w:rsidR="004404A8">
        <w:rPr>
          <w:color w:val="231F20"/>
        </w:rPr>
        <w:t xml:space="preserve">of </w:t>
      </w:r>
      <w:r w:rsidR="004404A8">
        <w:rPr>
          <w:color w:val="231F20"/>
          <w:spacing w:val="3"/>
        </w:rPr>
        <w:t xml:space="preserve">macroeconomic shocks, </w:t>
      </w:r>
      <w:r w:rsidR="004404A8">
        <w:rPr>
          <w:color w:val="231F20"/>
          <w:spacing w:val="4"/>
        </w:rPr>
        <w:t xml:space="preserve">transmitted </w:t>
      </w:r>
      <w:r w:rsidR="004404A8">
        <w:rPr>
          <w:color w:val="231F20"/>
          <w:spacing w:val="3"/>
        </w:rPr>
        <w:t xml:space="preserve">through </w:t>
      </w:r>
      <w:r w:rsidR="004404A8">
        <w:rPr>
          <w:color w:val="231F20"/>
          <w:spacing w:val="2"/>
        </w:rPr>
        <w:t xml:space="preserve">the </w:t>
      </w:r>
      <w:r w:rsidR="004404A8">
        <w:rPr>
          <w:color w:val="231F20"/>
          <w:spacing w:val="3"/>
        </w:rPr>
        <w:t xml:space="preserve">terms </w:t>
      </w:r>
      <w:r w:rsidR="004404A8">
        <w:rPr>
          <w:color w:val="231F20"/>
        </w:rPr>
        <w:t xml:space="preserve">on </w:t>
      </w:r>
      <w:r w:rsidR="004404A8">
        <w:rPr>
          <w:color w:val="231F20"/>
          <w:spacing w:val="3"/>
        </w:rPr>
        <w:t xml:space="preserve">which creditors </w:t>
      </w:r>
      <w:r w:rsidR="004404A8">
        <w:rPr>
          <w:color w:val="231F20"/>
          <w:spacing w:val="2"/>
        </w:rPr>
        <w:t xml:space="preserve">are </w:t>
      </w:r>
      <w:r w:rsidR="004404A8">
        <w:rPr>
          <w:color w:val="231F20"/>
          <w:spacing w:val="3"/>
        </w:rPr>
        <w:t xml:space="preserve">willing </w:t>
      </w:r>
      <w:r w:rsidR="004404A8">
        <w:rPr>
          <w:color w:val="231F20"/>
        </w:rPr>
        <w:t xml:space="preserve">to </w:t>
      </w:r>
      <w:r w:rsidR="004404A8">
        <w:rPr>
          <w:color w:val="231F20"/>
          <w:spacing w:val="3"/>
        </w:rPr>
        <w:t xml:space="preserve">hold claims </w:t>
      </w:r>
      <w:r w:rsidR="004404A8">
        <w:rPr>
          <w:color w:val="231F20"/>
        </w:rPr>
        <w:t xml:space="preserve">on </w:t>
      </w:r>
      <w:r w:rsidR="004404A8">
        <w:rPr>
          <w:color w:val="231F20"/>
          <w:spacing w:val="4"/>
        </w:rPr>
        <w:t xml:space="preserve">the </w:t>
      </w:r>
      <w:r w:rsidR="004404A8">
        <w:rPr>
          <w:color w:val="231F20"/>
          <w:spacing w:val="3"/>
        </w:rPr>
        <w:t xml:space="preserve">domestic economy. Indeed, </w:t>
      </w:r>
      <w:r w:rsidR="004404A8">
        <w:rPr>
          <w:color w:val="231F20"/>
          <w:spacing w:val="2"/>
        </w:rPr>
        <w:t xml:space="preserve">the </w:t>
      </w:r>
      <w:r w:rsidR="004404A8">
        <w:rPr>
          <w:color w:val="231F20"/>
          <w:spacing w:val="3"/>
        </w:rPr>
        <w:t xml:space="preserve">perception </w:t>
      </w:r>
      <w:r w:rsidR="004404A8">
        <w:rPr>
          <w:color w:val="231F20"/>
        </w:rPr>
        <w:t xml:space="preserve">of </w:t>
      </w:r>
      <w:r w:rsidR="004404A8">
        <w:rPr>
          <w:color w:val="231F20"/>
          <w:spacing w:val="3"/>
        </w:rPr>
        <w:t xml:space="preserve">public sector solvency </w:t>
      </w:r>
      <w:r w:rsidR="004404A8">
        <w:rPr>
          <w:color w:val="231F20"/>
          <w:spacing w:val="4"/>
        </w:rPr>
        <w:t xml:space="preserve">may </w:t>
      </w:r>
      <w:r w:rsidR="004404A8">
        <w:rPr>
          <w:color w:val="231F20"/>
          <w:spacing w:val="3"/>
        </w:rPr>
        <w:t xml:space="preserve">itself </w:t>
      </w:r>
      <w:r w:rsidR="004404A8">
        <w:rPr>
          <w:color w:val="231F20"/>
        </w:rPr>
        <w:t xml:space="preserve">be </w:t>
      </w:r>
      <w:r w:rsidR="004404A8">
        <w:rPr>
          <w:color w:val="231F20"/>
          <w:spacing w:val="2"/>
        </w:rPr>
        <w:t xml:space="preserve">the </w:t>
      </w:r>
      <w:r w:rsidR="004404A8">
        <w:rPr>
          <w:color w:val="231F20"/>
          <w:spacing w:val="3"/>
        </w:rPr>
        <w:t xml:space="preserve">most important component </w:t>
      </w:r>
      <w:r w:rsidR="004404A8">
        <w:rPr>
          <w:color w:val="231F20"/>
        </w:rPr>
        <w:t xml:space="preserve">in </w:t>
      </w:r>
      <w:r w:rsidR="004404A8">
        <w:rPr>
          <w:color w:val="231F20"/>
          <w:spacing w:val="3"/>
        </w:rPr>
        <w:t xml:space="preserve">freeing </w:t>
      </w:r>
      <w:r w:rsidR="004404A8">
        <w:rPr>
          <w:color w:val="231F20"/>
        </w:rPr>
        <w:t xml:space="preserve">up </w:t>
      </w:r>
      <w:r w:rsidR="004404A8">
        <w:rPr>
          <w:color w:val="231F20"/>
          <w:spacing w:val="3"/>
        </w:rPr>
        <w:t xml:space="preserve">fiscal policy </w:t>
      </w:r>
      <w:r w:rsidR="004404A8">
        <w:rPr>
          <w:color w:val="231F20"/>
        </w:rPr>
        <w:t xml:space="preserve">to </w:t>
      </w:r>
      <w:r w:rsidR="004404A8">
        <w:rPr>
          <w:color w:val="231F20"/>
          <w:spacing w:val="4"/>
        </w:rPr>
        <w:t xml:space="preserve">play   </w:t>
      </w:r>
      <w:r w:rsidR="004404A8">
        <w:rPr>
          <w:color w:val="231F20"/>
        </w:rPr>
        <w:t xml:space="preserve">a </w:t>
      </w:r>
      <w:r w:rsidR="004404A8">
        <w:rPr>
          <w:color w:val="231F20"/>
          <w:spacing w:val="3"/>
        </w:rPr>
        <w:t>short-run stabilizing role. Finally</w:t>
      </w:r>
      <w:r w:rsidR="004404A8">
        <w:rPr>
          <w:color w:val="231F20"/>
          <w:spacing w:val="3"/>
        </w:rPr>
        <w:t xml:space="preserve">, under high financial </w:t>
      </w:r>
      <w:r w:rsidR="004404A8">
        <w:rPr>
          <w:color w:val="231F20"/>
          <w:spacing w:val="4"/>
        </w:rPr>
        <w:t xml:space="preserve">integration, </w:t>
      </w:r>
      <w:r w:rsidR="004404A8">
        <w:rPr>
          <w:color w:val="231F20"/>
          <w:spacing w:val="3"/>
        </w:rPr>
        <w:t xml:space="preserve">institutional arrangements  that  limit  </w:t>
      </w:r>
      <w:r w:rsidR="004404A8">
        <w:rPr>
          <w:color w:val="231F20"/>
          <w:spacing w:val="2"/>
        </w:rPr>
        <w:t xml:space="preserve">the  </w:t>
      </w:r>
      <w:r w:rsidR="004404A8">
        <w:rPr>
          <w:color w:val="231F20"/>
          <w:spacing w:val="3"/>
        </w:rPr>
        <w:t xml:space="preserve">government’s  ability  </w:t>
      </w:r>
      <w:r w:rsidR="004404A8">
        <w:rPr>
          <w:color w:val="231F20"/>
        </w:rPr>
        <w:t xml:space="preserve">to  </w:t>
      </w:r>
      <w:r w:rsidR="004404A8">
        <w:rPr>
          <w:color w:val="231F20"/>
          <w:spacing w:val="2"/>
        </w:rPr>
        <w:t xml:space="preserve">act  </w:t>
      </w:r>
      <w:r w:rsidR="004404A8">
        <w:rPr>
          <w:color w:val="231F20"/>
          <w:spacing w:val="4"/>
        </w:rPr>
        <w:t xml:space="preserve">in </w:t>
      </w:r>
      <w:r w:rsidR="004404A8">
        <w:rPr>
          <w:color w:val="231F20"/>
        </w:rPr>
        <w:t xml:space="preserve">a </w:t>
      </w:r>
      <w:r w:rsidR="004404A8">
        <w:rPr>
          <w:color w:val="231F20"/>
          <w:spacing w:val="3"/>
        </w:rPr>
        <w:t xml:space="preserve">discretionary fashion, </w:t>
      </w:r>
      <w:r w:rsidR="004404A8">
        <w:rPr>
          <w:color w:val="231F20"/>
        </w:rPr>
        <w:t xml:space="preserve">or </w:t>
      </w:r>
      <w:r w:rsidR="004404A8">
        <w:rPr>
          <w:color w:val="231F20"/>
          <w:spacing w:val="3"/>
        </w:rPr>
        <w:t xml:space="preserve">that enhance </w:t>
      </w:r>
      <w:r w:rsidR="004404A8">
        <w:rPr>
          <w:color w:val="231F20"/>
          <w:spacing w:val="2"/>
        </w:rPr>
        <w:t xml:space="preserve">its </w:t>
      </w:r>
      <w:r w:rsidR="004404A8">
        <w:rPr>
          <w:color w:val="231F20"/>
          <w:spacing w:val="3"/>
        </w:rPr>
        <w:t xml:space="preserve">incentives </w:t>
      </w:r>
      <w:r w:rsidR="004404A8">
        <w:rPr>
          <w:color w:val="231F20"/>
        </w:rPr>
        <w:t xml:space="preserve">to </w:t>
      </w:r>
      <w:r w:rsidR="004404A8">
        <w:rPr>
          <w:color w:val="231F20"/>
          <w:spacing w:val="3"/>
        </w:rPr>
        <w:t xml:space="preserve">avoid doing </w:t>
      </w:r>
      <w:r w:rsidR="004404A8">
        <w:rPr>
          <w:color w:val="231F20"/>
          <w:spacing w:val="4"/>
        </w:rPr>
        <w:t xml:space="preserve">so, </w:t>
      </w:r>
      <w:r w:rsidR="004404A8">
        <w:rPr>
          <w:color w:val="231F20"/>
          <w:spacing w:val="2"/>
        </w:rPr>
        <w:t xml:space="preserve">may </w:t>
      </w:r>
      <w:r w:rsidR="004404A8">
        <w:rPr>
          <w:color w:val="231F20"/>
          <w:spacing w:val="3"/>
        </w:rPr>
        <w:t xml:space="preserve">preserve </w:t>
      </w:r>
      <w:r w:rsidR="004404A8">
        <w:rPr>
          <w:color w:val="231F20"/>
          <w:spacing w:val="2"/>
        </w:rPr>
        <w:t xml:space="preserve">the </w:t>
      </w:r>
      <w:r w:rsidR="004404A8">
        <w:rPr>
          <w:color w:val="231F20"/>
          <w:spacing w:val="3"/>
        </w:rPr>
        <w:t xml:space="preserve">government’s access </w:t>
      </w:r>
      <w:r w:rsidR="004404A8">
        <w:rPr>
          <w:color w:val="231F20"/>
        </w:rPr>
        <w:t xml:space="preserve">to </w:t>
      </w:r>
      <w:r w:rsidR="004404A8">
        <w:rPr>
          <w:color w:val="231F20"/>
          <w:spacing w:val="3"/>
        </w:rPr>
        <w:t xml:space="preserve">low-cost long-term </w:t>
      </w:r>
      <w:r w:rsidR="004404A8">
        <w:rPr>
          <w:color w:val="231F20"/>
          <w:spacing w:val="4"/>
        </w:rPr>
        <w:t>finan</w:t>
      </w:r>
      <w:r w:rsidR="004404A8">
        <w:rPr>
          <w:color w:val="231F20"/>
          <w:spacing w:val="4"/>
        </w:rPr>
        <w:t xml:space="preserve">ce, </w:t>
      </w:r>
      <w:r w:rsidR="004404A8">
        <w:rPr>
          <w:color w:val="231F20"/>
          <w:spacing w:val="3"/>
        </w:rPr>
        <w:t xml:space="preserve">thereby preventing </w:t>
      </w:r>
      <w:r w:rsidR="004404A8">
        <w:rPr>
          <w:color w:val="231F20"/>
          <w:spacing w:val="2"/>
        </w:rPr>
        <w:t xml:space="preserve">the </w:t>
      </w:r>
      <w:r w:rsidR="004404A8">
        <w:rPr>
          <w:color w:val="231F20"/>
          <w:spacing w:val="3"/>
        </w:rPr>
        <w:t xml:space="preserve">emergence </w:t>
      </w:r>
      <w:r w:rsidR="004404A8">
        <w:rPr>
          <w:color w:val="231F20"/>
        </w:rPr>
        <w:t xml:space="preserve">of </w:t>
      </w:r>
      <w:r w:rsidR="004404A8">
        <w:rPr>
          <w:color w:val="231F20"/>
          <w:spacing w:val="3"/>
        </w:rPr>
        <w:t xml:space="preserve">debt runs that could introduce </w:t>
      </w:r>
      <w:r w:rsidR="004404A8">
        <w:rPr>
          <w:color w:val="231F20"/>
          <w:spacing w:val="4"/>
        </w:rPr>
        <w:t xml:space="preserve">an </w:t>
      </w:r>
      <w:r w:rsidR="004404A8">
        <w:rPr>
          <w:color w:val="231F20"/>
          <w:spacing w:val="3"/>
        </w:rPr>
        <w:t xml:space="preserve">important source </w:t>
      </w:r>
      <w:r w:rsidR="004404A8">
        <w:rPr>
          <w:color w:val="231F20"/>
        </w:rPr>
        <w:t xml:space="preserve">of </w:t>
      </w:r>
      <w:r w:rsidR="004404A8">
        <w:rPr>
          <w:color w:val="231F20"/>
          <w:spacing w:val="3"/>
        </w:rPr>
        <w:t xml:space="preserve">macroeconomic instability even when </w:t>
      </w:r>
      <w:r w:rsidR="004404A8">
        <w:rPr>
          <w:color w:val="231F20"/>
          <w:spacing w:val="2"/>
        </w:rPr>
        <w:t xml:space="preserve">the </w:t>
      </w:r>
      <w:r w:rsidR="004404A8">
        <w:rPr>
          <w:color w:val="231F20"/>
          <w:spacing w:val="4"/>
        </w:rPr>
        <w:t xml:space="preserve">public </w:t>
      </w:r>
      <w:r w:rsidR="004404A8">
        <w:rPr>
          <w:color w:val="231F20"/>
          <w:spacing w:val="3"/>
        </w:rPr>
        <w:t xml:space="preserve">sector </w:t>
      </w:r>
      <w:r w:rsidR="004404A8">
        <w:rPr>
          <w:color w:val="231F20"/>
        </w:rPr>
        <w:t>is</w:t>
      </w:r>
      <w:r w:rsidR="004404A8">
        <w:rPr>
          <w:color w:val="231F20"/>
          <w:spacing w:val="5"/>
        </w:rPr>
        <w:t xml:space="preserve"> </w:t>
      </w:r>
      <w:r w:rsidR="004404A8">
        <w:rPr>
          <w:color w:val="231F20"/>
          <w:spacing w:val="4"/>
        </w:rPr>
        <w:t>solvent.</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International Monetary Fund defines foreign direct </w:t>
      </w:r>
      <w:r>
        <w:rPr>
          <w:color w:val="231F20"/>
          <w:spacing w:val="4"/>
        </w:rPr>
        <w:t xml:space="preserve">investment </w:t>
      </w:r>
      <w:r>
        <w:rPr>
          <w:color w:val="231F20"/>
        </w:rPr>
        <w:t>as</w:t>
      </w:r>
      <w:r>
        <w:rPr>
          <w:color w:val="231F20"/>
          <w:spacing w:val="-14"/>
        </w:rPr>
        <w:t xml:space="preserve"> </w:t>
      </w:r>
      <w:r>
        <w:rPr>
          <w:color w:val="231F20"/>
          <w:spacing w:val="2"/>
        </w:rPr>
        <w:t>‘an</w:t>
      </w:r>
      <w:r>
        <w:rPr>
          <w:color w:val="231F20"/>
          <w:spacing w:val="-13"/>
        </w:rPr>
        <w:t xml:space="preserve"> </w:t>
      </w:r>
      <w:r>
        <w:rPr>
          <w:color w:val="231F20"/>
          <w:spacing w:val="3"/>
        </w:rPr>
        <w:t>investment</w:t>
      </w:r>
      <w:r>
        <w:rPr>
          <w:color w:val="231F20"/>
          <w:spacing w:val="-14"/>
        </w:rPr>
        <w:t xml:space="preserve"> </w:t>
      </w:r>
      <w:r>
        <w:rPr>
          <w:color w:val="231F20"/>
          <w:spacing w:val="3"/>
        </w:rPr>
        <w:t>made</w:t>
      </w:r>
      <w:r>
        <w:rPr>
          <w:color w:val="231F20"/>
          <w:spacing w:val="-13"/>
        </w:rPr>
        <w:t xml:space="preserve"> </w:t>
      </w:r>
      <w:r>
        <w:rPr>
          <w:color w:val="231F20"/>
        </w:rPr>
        <w:t>to</w:t>
      </w:r>
      <w:r>
        <w:rPr>
          <w:color w:val="231F20"/>
          <w:spacing w:val="-14"/>
        </w:rPr>
        <w:t xml:space="preserve"> </w:t>
      </w:r>
      <w:r>
        <w:rPr>
          <w:color w:val="231F20"/>
          <w:spacing w:val="3"/>
        </w:rPr>
        <w:t>acquire</w:t>
      </w:r>
      <w:r>
        <w:rPr>
          <w:color w:val="231F20"/>
          <w:spacing w:val="-13"/>
        </w:rPr>
        <w:t xml:space="preserve"> </w:t>
      </w:r>
      <w:r>
        <w:rPr>
          <w:color w:val="231F20"/>
          <w:spacing w:val="3"/>
        </w:rPr>
        <w:t>lasting</w:t>
      </w:r>
      <w:r>
        <w:rPr>
          <w:color w:val="231F20"/>
          <w:spacing w:val="-13"/>
        </w:rPr>
        <w:t xml:space="preserve"> </w:t>
      </w:r>
      <w:r>
        <w:rPr>
          <w:color w:val="231F20"/>
        </w:rPr>
        <w:t>or</w:t>
      </w:r>
      <w:r>
        <w:rPr>
          <w:color w:val="231F20"/>
          <w:spacing w:val="-14"/>
        </w:rPr>
        <w:t xml:space="preserve"> </w:t>
      </w:r>
      <w:r>
        <w:rPr>
          <w:color w:val="231F20"/>
          <w:spacing w:val="3"/>
        </w:rPr>
        <w:t>long-term</w:t>
      </w:r>
      <w:r>
        <w:rPr>
          <w:color w:val="231F20"/>
          <w:spacing w:val="-13"/>
        </w:rPr>
        <w:t xml:space="preserve"> </w:t>
      </w:r>
      <w:r>
        <w:rPr>
          <w:color w:val="231F20"/>
          <w:spacing w:val="3"/>
        </w:rPr>
        <w:t>interest</w:t>
      </w:r>
      <w:r>
        <w:rPr>
          <w:color w:val="231F20"/>
          <w:spacing w:val="-14"/>
        </w:rPr>
        <w:t xml:space="preserve"> </w:t>
      </w:r>
      <w:r>
        <w:rPr>
          <w:color w:val="231F20"/>
        </w:rPr>
        <w:t>in</w:t>
      </w:r>
      <w:r>
        <w:rPr>
          <w:color w:val="231F20"/>
          <w:spacing w:val="-13"/>
        </w:rPr>
        <w:t xml:space="preserve"> </w:t>
      </w:r>
      <w:r>
        <w:rPr>
          <w:color w:val="231F20"/>
          <w:spacing w:val="4"/>
        </w:rPr>
        <w:t xml:space="preserve">enterprises </w:t>
      </w:r>
      <w:r>
        <w:rPr>
          <w:color w:val="231F20"/>
          <w:spacing w:val="3"/>
        </w:rPr>
        <w:t xml:space="preserve">operating outside </w:t>
      </w:r>
      <w:r>
        <w:rPr>
          <w:color w:val="231F20"/>
        </w:rPr>
        <w:t xml:space="preserve">of </w:t>
      </w:r>
      <w:r>
        <w:rPr>
          <w:color w:val="231F20"/>
          <w:spacing w:val="2"/>
        </w:rPr>
        <w:t xml:space="preserve">the </w:t>
      </w:r>
      <w:r>
        <w:rPr>
          <w:color w:val="231F20"/>
          <w:spacing w:val="3"/>
        </w:rPr>
        <w:t xml:space="preserve">economy </w:t>
      </w:r>
      <w:r>
        <w:rPr>
          <w:color w:val="231F20"/>
        </w:rPr>
        <w:t xml:space="preserve">of </w:t>
      </w:r>
      <w:r>
        <w:rPr>
          <w:color w:val="231F20"/>
          <w:spacing w:val="2"/>
        </w:rPr>
        <w:t xml:space="preserve">the </w:t>
      </w:r>
      <w:r>
        <w:rPr>
          <w:color w:val="231F20"/>
          <w:spacing w:val="3"/>
        </w:rPr>
        <w:t xml:space="preserve">investor’. </w:t>
      </w:r>
      <w:r>
        <w:rPr>
          <w:color w:val="231F20"/>
          <w:spacing w:val="2"/>
        </w:rPr>
        <w:t xml:space="preserve">The </w:t>
      </w:r>
      <w:r>
        <w:rPr>
          <w:color w:val="231F20"/>
          <w:spacing w:val="3"/>
        </w:rPr>
        <w:t xml:space="preserve">investment </w:t>
      </w:r>
      <w:r>
        <w:rPr>
          <w:color w:val="231F20"/>
        </w:rPr>
        <w:t xml:space="preserve">is </w:t>
      </w:r>
      <w:r>
        <w:rPr>
          <w:color w:val="231F20"/>
          <w:spacing w:val="4"/>
        </w:rPr>
        <w:t xml:space="preserve">direct </w:t>
      </w:r>
      <w:r>
        <w:rPr>
          <w:color w:val="231F20"/>
          <w:spacing w:val="3"/>
        </w:rPr>
        <w:t xml:space="preserve">because </w:t>
      </w:r>
      <w:r>
        <w:rPr>
          <w:color w:val="231F20"/>
          <w:spacing w:val="2"/>
        </w:rPr>
        <w:t xml:space="preserve">the </w:t>
      </w:r>
      <w:r>
        <w:rPr>
          <w:color w:val="231F20"/>
          <w:spacing w:val="3"/>
        </w:rPr>
        <w:t xml:space="preserve">investor, which could </w:t>
      </w:r>
      <w:r>
        <w:rPr>
          <w:color w:val="231F20"/>
        </w:rPr>
        <w:t xml:space="preserve">be a </w:t>
      </w:r>
      <w:r>
        <w:rPr>
          <w:color w:val="231F20"/>
          <w:spacing w:val="3"/>
        </w:rPr>
        <w:t xml:space="preserve">foreign person, company </w:t>
      </w:r>
      <w:r>
        <w:rPr>
          <w:color w:val="231F20"/>
        </w:rPr>
        <w:t xml:space="preserve">or </w:t>
      </w:r>
      <w:r>
        <w:rPr>
          <w:color w:val="231F20"/>
          <w:spacing w:val="4"/>
        </w:rPr>
        <w:t xml:space="preserve">group </w:t>
      </w:r>
      <w:r>
        <w:rPr>
          <w:color w:val="231F20"/>
        </w:rPr>
        <w:t xml:space="preserve">of </w:t>
      </w:r>
      <w:r>
        <w:rPr>
          <w:color w:val="231F20"/>
          <w:spacing w:val="3"/>
        </w:rPr>
        <w:t xml:space="preserve">entities, </w:t>
      </w:r>
      <w:r>
        <w:rPr>
          <w:color w:val="231F20"/>
        </w:rPr>
        <w:t xml:space="preserve">is </w:t>
      </w:r>
      <w:r>
        <w:rPr>
          <w:color w:val="231F20"/>
          <w:spacing w:val="3"/>
        </w:rPr>
        <w:t xml:space="preserve">seeking </w:t>
      </w:r>
      <w:r>
        <w:rPr>
          <w:color w:val="231F20"/>
        </w:rPr>
        <w:t xml:space="preserve">to </w:t>
      </w:r>
      <w:r>
        <w:rPr>
          <w:color w:val="231F20"/>
          <w:spacing w:val="3"/>
        </w:rPr>
        <w:t xml:space="preserve">control, manage </w:t>
      </w:r>
      <w:r>
        <w:rPr>
          <w:color w:val="231F20"/>
        </w:rPr>
        <w:t xml:space="preserve">or </w:t>
      </w:r>
      <w:r>
        <w:rPr>
          <w:color w:val="231F20"/>
          <w:spacing w:val="3"/>
        </w:rPr>
        <w:t>have sign</w:t>
      </w:r>
      <w:r>
        <w:rPr>
          <w:color w:val="231F20"/>
          <w:spacing w:val="3"/>
        </w:rPr>
        <w:t xml:space="preserve">ificant influence </w:t>
      </w:r>
      <w:r>
        <w:rPr>
          <w:color w:val="231F20"/>
          <w:spacing w:val="4"/>
        </w:rPr>
        <w:t xml:space="preserve">over </w:t>
      </w:r>
      <w:r>
        <w:rPr>
          <w:color w:val="231F20"/>
          <w:spacing w:val="2"/>
        </w:rPr>
        <w:t>the</w:t>
      </w:r>
      <w:r>
        <w:rPr>
          <w:color w:val="231F20"/>
          <w:spacing w:val="-5"/>
        </w:rPr>
        <w:t xml:space="preserve"> </w:t>
      </w:r>
      <w:r>
        <w:rPr>
          <w:color w:val="231F20"/>
          <w:spacing w:val="3"/>
        </w:rPr>
        <w:t>foreign</w:t>
      </w:r>
      <w:r>
        <w:rPr>
          <w:color w:val="231F20"/>
          <w:spacing w:val="-5"/>
        </w:rPr>
        <w:t xml:space="preserve"> </w:t>
      </w:r>
      <w:r>
        <w:rPr>
          <w:color w:val="231F20"/>
          <w:spacing w:val="3"/>
        </w:rPr>
        <w:t>enterprise.</w:t>
      </w:r>
      <w:r>
        <w:rPr>
          <w:color w:val="231F20"/>
          <w:spacing w:val="-4"/>
        </w:rPr>
        <w:t xml:space="preserve"> </w:t>
      </w:r>
      <w:r>
        <w:rPr>
          <w:color w:val="231F20"/>
          <w:spacing w:val="2"/>
        </w:rPr>
        <w:t>FDI</w:t>
      </w:r>
      <w:r>
        <w:rPr>
          <w:color w:val="231F20"/>
          <w:spacing w:val="-5"/>
        </w:rPr>
        <w:t xml:space="preserve"> </w:t>
      </w:r>
      <w:r>
        <w:rPr>
          <w:color w:val="231F20"/>
        </w:rPr>
        <w:t>is</w:t>
      </w:r>
      <w:r>
        <w:rPr>
          <w:color w:val="231F20"/>
          <w:spacing w:val="-4"/>
        </w:rPr>
        <w:t xml:space="preserve"> </w:t>
      </w:r>
      <w:r>
        <w:rPr>
          <w:color w:val="231F20"/>
        </w:rPr>
        <w:t>a</w:t>
      </w:r>
      <w:r>
        <w:rPr>
          <w:color w:val="231F20"/>
          <w:spacing w:val="-5"/>
        </w:rPr>
        <w:t xml:space="preserve"> </w:t>
      </w:r>
      <w:r>
        <w:rPr>
          <w:color w:val="231F20"/>
          <w:spacing w:val="3"/>
        </w:rPr>
        <w:t>source</w:t>
      </w:r>
      <w:r>
        <w:rPr>
          <w:color w:val="231F20"/>
          <w:spacing w:val="-4"/>
        </w:rPr>
        <w:t xml:space="preserve"> </w:t>
      </w:r>
      <w:r>
        <w:rPr>
          <w:color w:val="231F20"/>
        </w:rPr>
        <w:t>of</w:t>
      </w:r>
      <w:r>
        <w:rPr>
          <w:color w:val="231F20"/>
          <w:spacing w:val="-5"/>
        </w:rPr>
        <w:t xml:space="preserve"> </w:t>
      </w:r>
      <w:r>
        <w:rPr>
          <w:color w:val="231F20"/>
          <w:spacing w:val="3"/>
        </w:rPr>
        <w:t>external</w:t>
      </w:r>
      <w:r>
        <w:rPr>
          <w:color w:val="231F20"/>
          <w:spacing w:val="-4"/>
        </w:rPr>
        <w:t xml:space="preserve"> </w:t>
      </w:r>
      <w:r>
        <w:rPr>
          <w:color w:val="231F20"/>
          <w:spacing w:val="3"/>
        </w:rPr>
        <w:t>finance</w:t>
      </w:r>
      <w:r>
        <w:rPr>
          <w:color w:val="231F20"/>
          <w:spacing w:val="-5"/>
        </w:rPr>
        <w:t xml:space="preserve"> </w:t>
      </w:r>
      <w:r>
        <w:rPr>
          <w:color w:val="231F20"/>
          <w:spacing w:val="3"/>
        </w:rPr>
        <w:t>made</w:t>
      </w:r>
      <w:r>
        <w:rPr>
          <w:color w:val="231F20"/>
          <w:spacing w:val="-4"/>
        </w:rPr>
        <w:t xml:space="preserve"> </w:t>
      </w:r>
      <w:r>
        <w:rPr>
          <w:color w:val="231F20"/>
          <w:spacing w:val="3"/>
        </w:rPr>
        <w:t>available</w:t>
      </w:r>
      <w:r>
        <w:rPr>
          <w:color w:val="231F20"/>
          <w:spacing w:val="-5"/>
        </w:rPr>
        <w:t xml:space="preserve"> </w:t>
      </w:r>
      <w:r>
        <w:rPr>
          <w:color w:val="231F20"/>
          <w:spacing w:val="4"/>
        </w:rPr>
        <w:t xml:space="preserve">to </w:t>
      </w:r>
      <w:r>
        <w:rPr>
          <w:color w:val="231F20"/>
          <w:spacing w:val="3"/>
        </w:rPr>
        <w:t xml:space="preserve">developing countries </w:t>
      </w:r>
      <w:r>
        <w:rPr>
          <w:color w:val="231F20"/>
          <w:spacing w:val="2"/>
        </w:rPr>
        <w:t xml:space="preserve">for </w:t>
      </w:r>
      <w:r>
        <w:rPr>
          <w:color w:val="231F20"/>
          <w:spacing w:val="3"/>
        </w:rPr>
        <w:t xml:space="preserve">meeting their investment commitments </w:t>
      </w:r>
      <w:r>
        <w:rPr>
          <w:color w:val="231F20"/>
          <w:spacing w:val="4"/>
        </w:rPr>
        <w:t xml:space="preserve">related   </w:t>
      </w:r>
      <w:r>
        <w:rPr>
          <w:color w:val="231F20"/>
        </w:rPr>
        <w:t xml:space="preserve">to </w:t>
      </w:r>
      <w:r>
        <w:rPr>
          <w:color w:val="231F20"/>
          <w:spacing w:val="3"/>
        </w:rPr>
        <w:t xml:space="preserve">industrial development; </w:t>
      </w:r>
      <w:r>
        <w:rPr>
          <w:color w:val="231F20"/>
          <w:spacing w:val="2"/>
        </w:rPr>
        <w:t xml:space="preserve">The </w:t>
      </w:r>
      <w:r>
        <w:rPr>
          <w:color w:val="231F20"/>
          <w:spacing w:val="3"/>
        </w:rPr>
        <w:t xml:space="preserve">developed countries prefer </w:t>
      </w:r>
      <w:r>
        <w:rPr>
          <w:color w:val="231F20"/>
        </w:rPr>
        <w:t xml:space="preserve">to  </w:t>
      </w:r>
      <w:r>
        <w:rPr>
          <w:color w:val="231F20"/>
          <w:spacing w:val="4"/>
        </w:rPr>
        <w:t xml:space="preserve">establish </w:t>
      </w:r>
      <w:r>
        <w:rPr>
          <w:color w:val="231F20"/>
          <w:spacing w:val="3"/>
        </w:rPr>
        <w:t xml:space="preserve">their industrial enterprises </w:t>
      </w:r>
      <w:r>
        <w:rPr>
          <w:color w:val="231F20"/>
        </w:rPr>
        <w:t xml:space="preserve">in </w:t>
      </w:r>
      <w:r>
        <w:rPr>
          <w:color w:val="231F20"/>
          <w:spacing w:val="3"/>
        </w:rPr>
        <w:t xml:space="preserve">developing countries. </w:t>
      </w:r>
      <w:r>
        <w:rPr>
          <w:color w:val="231F20"/>
        </w:rPr>
        <w:t xml:space="preserve">It </w:t>
      </w:r>
      <w:r>
        <w:rPr>
          <w:color w:val="231F20"/>
          <w:spacing w:val="3"/>
        </w:rPr>
        <w:t xml:space="preserve">helps them </w:t>
      </w:r>
      <w:r>
        <w:rPr>
          <w:color w:val="231F20"/>
        </w:rPr>
        <w:t xml:space="preserve">to </w:t>
      </w:r>
      <w:r>
        <w:rPr>
          <w:color w:val="231F20"/>
          <w:spacing w:val="4"/>
        </w:rPr>
        <w:t xml:space="preserve">utilize </w:t>
      </w:r>
      <w:r>
        <w:rPr>
          <w:color w:val="231F20"/>
          <w:spacing w:val="2"/>
        </w:rPr>
        <w:t xml:space="preserve">the </w:t>
      </w:r>
      <w:r>
        <w:rPr>
          <w:color w:val="231F20"/>
          <w:spacing w:val="3"/>
        </w:rPr>
        <w:t xml:space="preserve">abundant labour resources available </w:t>
      </w:r>
      <w:r>
        <w:rPr>
          <w:color w:val="231F20"/>
        </w:rPr>
        <w:t xml:space="preserve">in </w:t>
      </w:r>
      <w:r>
        <w:rPr>
          <w:color w:val="231F20"/>
          <w:spacing w:val="3"/>
        </w:rPr>
        <w:t xml:space="preserve">developing countries. </w:t>
      </w:r>
      <w:r>
        <w:rPr>
          <w:color w:val="231F20"/>
          <w:spacing w:val="4"/>
        </w:rPr>
        <w:t xml:space="preserve">Further </w:t>
      </w:r>
      <w:r>
        <w:rPr>
          <w:color w:val="231F20"/>
          <w:spacing w:val="3"/>
        </w:rPr>
        <w:t xml:space="preserve">developed countries enjoy cost advantage </w:t>
      </w:r>
      <w:r>
        <w:rPr>
          <w:color w:val="231F20"/>
        </w:rPr>
        <w:t xml:space="preserve">in </w:t>
      </w:r>
      <w:r>
        <w:rPr>
          <w:color w:val="231F20"/>
          <w:spacing w:val="3"/>
        </w:rPr>
        <w:t xml:space="preserve">developing countries. </w:t>
      </w:r>
      <w:r>
        <w:rPr>
          <w:color w:val="231F20"/>
          <w:spacing w:val="4"/>
        </w:rPr>
        <w:t xml:space="preserve">FDI </w:t>
      </w:r>
      <w:r>
        <w:rPr>
          <w:color w:val="231F20"/>
          <w:spacing w:val="3"/>
        </w:rPr>
        <w:t xml:space="preserve">provides mutual benefit </w:t>
      </w:r>
      <w:r>
        <w:rPr>
          <w:color w:val="231F20"/>
        </w:rPr>
        <w:t xml:space="preserve">to </w:t>
      </w:r>
      <w:r>
        <w:rPr>
          <w:color w:val="231F20"/>
          <w:spacing w:val="3"/>
        </w:rPr>
        <w:t>investm</w:t>
      </w:r>
      <w:r>
        <w:rPr>
          <w:color w:val="231F20"/>
          <w:spacing w:val="3"/>
        </w:rPr>
        <w:t xml:space="preserve">ent receiver </w:t>
      </w:r>
      <w:r>
        <w:rPr>
          <w:color w:val="231F20"/>
          <w:spacing w:val="2"/>
        </w:rPr>
        <w:t xml:space="preserve">and </w:t>
      </w:r>
      <w:r>
        <w:rPr>
          <w:color w:val="231F20"/>
          <w:spacing w:val="3"/>
        </w:rPr>
        <w:t>investment</w:t>
      </w:r>
      <w:r>
        <w:rPr>
          <w:color w:val="231F20"/>
          <w:spacing w:val="39"/>
        </w:rPr>
        <w:t xml:space="preserve"> </w:t>
      </w:r>
      <w:r>
        <w:rPr>
          <w:color w:val="231F20"/>
          <w:spacing w:val="4"/>
        </w:rPr>
        <w:t>provider.</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3"/>
        </w:rPr>
        <w:t xml:space="preserve">Investment required </w:t>
      </w:r>
      <w:r>
        <w:rPr>
          <w:color w:val="231F20"/>
          <w:spacing w:val="2"/>
        </w:rPr>
        <w:t xml:space="preserve">for the one </w:t>
      </w:r>
      <w:r>
        <w:rPr>
          <w:color w:val="231F20"/>
          <w:spacing w:val="3"/>
        </w:rPr>
        <w:t xml:space="preserve">unit </w:t>
      </w:r>
      <w:r>
        <w:rPr>
          <w:color w:val="231F20"/>
        </w:rPr>
        <w:t xml:space="preserve">of </w:t>
      </w:r>
      <w:r>
        <w:rPr>
          <w:color w:val="231F20"/>
          <w:spacing w:val="3"/>
        </w:rPr>
        <w:t xml:space="preserve">growth </w:t>
      </w:r>
      <w:r>
        <w:rPr>
          <w:color w:val="231F20"/>
        </w:rPr>
        <w:t xml:space="preserve">of </w:t>
      </w:r>
      <w:r>
        <w:rPr>
          <w:color w:val="231F20"/>
          <w:spacing w:val="3"/>
        </w:rPr>
        <w:t xml:space="preserve">economy </w:t>
      </w:r>
      <w:r>
        <w:rPr>
          <w:color w:val="231F20"/>
          <w:spacing w:val="4"/>
        </w:rPr>
        <w:t xml:space="preserve">is </w:t>
      </w:r>
      <w:r>
        <w:rPr>
          <w:color w:val="231F20"/>
          <w:spacing w:val="3"/>
        </w:rPr>
        <w:t xml:space="preserve">measured </w:t>
      </w:r>
      <w:r>
        <w:rPr>
          <w:color w:val="231F20"/>
        </w:rPr>
        <w:t xml:space="preserve">by  </w:t>
      </w:r>
      <w:r>
        <w:rPr>
          <w:color w:val="231F20"/>
          <w:spacing w:val="3"/>
        </w:rPr>
        <w:t xml:space="preserve">Incremental Capital Output Ratio (ICOR). Suppose, </w:t>
      </w:r>
      <w:r>
        <w:rPr>
          <w:color w:val="231F20"/>
          <w:spacing w:val="4"/>
        </w:rPr>
        <w:t xml:space="preserve">ICOR  </w:t>
      </w:r>
      <w:r>
        <w:rPr>
          <w:color w:val="231F20"/>
        </w:rPr>
        <w:t xml:space="preserve">of a </w:t>
      </w:r>
      <w:r>
        <w:rPr>
          <w:color w:val="231F20"/>
          <w:spacing w:val="3"/>
        </w:rPr>
        <w:t xml:space="preserve">country </w:t>
      </w:r>
      <w:r>
        <w:rPr>
          <w:color w:val="231F20"/>
        </w:rPr>
        <w:t xml:space="preserve">is 4 </w:t>
      </w:r>
      <w:r>
        <w:rPr>
          <w:color w:val="231F20"/>
          <w:spacing w:val="3"/>
        </w:rPr>
        <w:t xml:space="preserve">means, </w:t>
      </w:r>
      <w:r>
        <w:rPr>
          <w:color w:val="231F20"/>
          <w:spacing w:val="2"/>
        </w:rPr>
        <w:t xml:space="preserve">for </w:t>
      </w:r>
      <w:r>
        <w:rPr>
          <w:color w:val="231F20"/>
          <w:spacing w:val="3"/>
        </w:rPr>
        <w:t xml:space="preserve">every </w:t>
      </w:r>
      <w:r>
        <w:rPr>
          <w:color w:val="231F20"/>
          <w:spacing w:val="2"/>
        </w:rPr>
        <w:t xml:space="preserve">one  per  </w:t>
      </w:r>
      <w:r>
        <w:rPr>
          <w:color w:val="231F20"/>
          <w:spacing w:val="3"/>
        </w:rPr>
        <w:t xml:space="preserve">cent </w:t>
      </w:r>
      <w:r>
        <w:rPr>
          <w:color w:val="231F20"/>
        </w:rPr>
        <w:t>of</w:t>
      </w:r>
      <w:r>
        <w:rPr>
          <w:color w:val="231F20"/>
          <w:spacing w:val="60"/>
        </w:rPr>
        <w:t xml:space="preserve"> </w:t>
      </w:r>
      <w:r>
        <w:rPr>
          <w:color w:val="231F20"/>
          <w:spacing w:val="3"/>
        </w:rPr>
        <w:t xml:space="preserve">growth </w:t>
      </w:r>
      <w:r>
        <w:rPr>
          <w:color w:val="231F20"/>
        </w:rPr>
        <w:t>of</w:t>
      </w:r>
      <w:r>
        <w:rPr>
          <w:color w:val="231F20"/>
          <w:spacing w:val="60"/>
        </w:rPr>
        <w:t xml:space="preserve"> </w:t>
      </w:r>
      <w:r>
        <w:rPr>
          <w:color w:val="231F20"/>
          <w:spacing w:val="4"/>
        </w:rPr>
        <w:t xml:space="preserve">economy, </w:t>
      </w:r>
      <w:r>
        <w:rPr>
          <w:color w:val="231F20"/>
        </w:rPr>
        <w:t xml:space="preserve">4% of </w:t>
      </w:r>
      <w:r>
        <w:rPr>
          <w:color w:val="231F20"/>
          <w:spacing w:val="3"/>
        </w:rPr>
        <w:t>investmen</w:t>
      </w:r>
      <w:r>
        <w:rPr>
          <w:color w:val="231F20"/>
          <w:spacing w:val="3"/>
        </w:rPr>
        <w:t xml:space="preserve">t </w:t>
      </w:r>
      <w:r>
        <w:rPr>
          <w:color w:val="231F20"/>
        </w:rPr>
        <w:t xml:space="preserve">is </w:t>
      </w:r>
      <w:r>
        <w:rPr>
          <w:color w:val="231F20"/>
          <w:spacing w:val="3"/>
        </w:rPr>
        <w:t xml:space="preserve">needed. Estimated growth </w:t>
      </w:r>
      <w:r>
        <w:rPr>
          <w:color w:val="231F20"/>
        </w:rPr>
        <w:t xml:space="preserve">of </w:t>
      </w:r>
      <w:r>
        <w:rPr>
          <w:color w:val="231F20"/>
          <w:spacing w:val="3"/>
        </w:rPr>
        <w:t xml:space="preserve">economy </w:t>
      </w:r>
      <w:r>
        <w:rPr>
          <w:color w:val="231F20"/>
        </w:rPr>
        <w:t xml:space="preserve">in a </w:t>
      </w:r>
      <w:r>
        <w:rPr>
          <w:color w:val="231F20"/>
          <w:spacing w:val="3"/>
        </w:rPr>
        <w:t xml:space="preserve">year </w:t>
      </w:r>
      <w:r>
        <w:rPr>
          <w:color w:val="231F20"/>
          <w:spacing w:val="4"/>
        </w:rPr>
        <w:t xml:space="preserve">8% </w:t>
      </w:r>
      <w:r>
        <w:rPr>
          <w:color w:val="231F20"/>
          <w:spacing w:val="3"/>
        </w:rPr>
        <w:t xml:space="preserve">means, </w:t>
      </w:r>
      <w:r>
        <w:rPr>
          <w:color w:val="231F20"/>
          <w:spacing w:val="2"/>
        </w:rPr>
        <w:t xml:space="preserve">32% </w:t>
      </w:r>
      <w:r>
        <w:rPr>
          <w:color w:val="231F20"/>
        </w:rPr>
        <w:t xml:space="preserve">of </w:t>
      </w:r>
      <w:r>
        <w:rPr>
          <w:color w:val="231F20"/>
          <w:spacing w:val="3"/>
        </w:rPr>
        <w:t xml:space="preserve">investment </w:t>
      </w:r>
      <w:r>
        <w:rPr>
          <w:color w:val="231F20"/>
        </w:rPr>
        <w:t xml:space="preserve">is </w:t>
      </w:r>
      <w:r>
        <w:rPr>
          <w:color w:val="231F20"/>
          <w:spacing w:val="3"/>
        </w:rPr>
        <w:t xml:space="preserve">needed. </w:t>
      </w:r>
      <w:r>
        <w:rPr>
          <w:color w:val="231F20"/>
        </w:rPr>
        <w:t xml:space="preserve">If </w:t>
      </w:r>
      <w:r>
        <w:rPr>
          <w:color w:val="231F20"/>
          <w:spacing w:val="2"/>
        </w:rPr>
        <w:t xml:space="preserve">the </w:t>
      </w:r>
      <w:r>
        <w:rPr>
          <w:color w:val="231F20"/>
          <w:spacing w:val="3"/>
        </w:rPr>
        <w:t xml:space="preserve">available domestic </w:t>
      </w:r>
      <w:r>
        <w:rPr>
          <w:color w:val="231F20"/>
          <w:spacing w:val="4"/>
        </w:rPr>
        <w:t xml:space="preserve">investment </w:t>
      </w:r>
      <w:r>
        <w:rPr>
          <w:color w:val="231F20"/>
        </w:rPr>
        <w:t xml:space="preserve">is </w:t>
      </w:r>
      <w:r>
        <w:rPr>
          <w:color w:val="231F20"/>
          <w:spacing w:val="3"/>
        </w:rPr>
        <w:t xml:space="preserve">less than 3f2%, foreign investment </w:t>
      </w:r>
      <w:r>
        <w:rPr>
          <w:color w:val="231F20"/>
        </w:rPr>
        <w:t xml:space="preserve">is </w:t>
      </w:r>
      <w:r>
        <w:rPr>
          <w:color w:val="231F20"/>
          <w:spacing w:val="3"/>
        </w:rPr>
        <w:t xml:space="preserve">needed </w:t>
      </w:r>
      <w:r>
        <w:rPr>
          <w:color w:val="231F20"/>
        </w:rPr>
        <w:t xml:space="preserve">to </w:t>
      </w:r>
      <w:r>
        <w:rPr>
          <w:color w:val="231F20"/>
          <w:spacing w:val="3"/>
        </w:rPr>
        <w:t xml:space="preserve">bridge </w:t>
      </w:r>
      <w:r>
        <w:rPr>
          <w:color w:val="231F20"/>
          <w:spacing w:val="2"/>
        </w:rPr>
        <w:t xml:space="preserve">the </w:t>
      </w:r>
      <w:r>
        <w:rPr>
          <w:color w:val="231F20"/>
          <w:spacing w:val="3"/>
        </w:rPr>
        <w:t xml:space="preserve">gap. </w:t>
      </w:r>
      <w:r>
        <w:rPr>
          <w:color w:val="231F20"/>
          <w:spacing w:val="4"/>
        </w:rPr>
        <w:t xml:space="preserve">This </w:t>
      </w:r>
      <w:r>
        <w:rPr>
          <w:color w:val="231F20"/>
          <w:spacing w:val="3"/>
        </w:rPr>
        <w:t xml:space="preserve">situation prevails </w:t>
      </w:r>
      <w:r>
        <w:rPr>
          <w:color w:val="231F20"/>
        </w:rPr>
        <w:t xml:space="preserve">in </w:t>
      </w:r>
      <w:r>
        <w:rPr>
          <w:color w:val="231F20"/>
          <w:spacing w:val="2"/>
        </w:rPr>
        <w:t xml:space="preserve">all </w:t>
      </w:r>
      <w:r>
        <w:rPr>
          <w:color w:val="231F20"/>
          <w:spacing w:val="3"/>
        </w:rPr>
        <w:t xml:space="preserve">developing countries. </w:t>
      </w:r>
      <w:r>
        <w:rPr>
          <w:color w:val="231F20"/>
        </w:rPr>
        <w:t xml:space="preserve">So </w:t>
      </w:r>
      <w:r>
        <w:rPr>
          <w:color w:val="231F20"/>
          <w:spacing w:val="3"/>
        </w:rPr>
        <w:t xml:space="preserve">foreign direct </w:t>
      </w:r>
      <w:r>
        <w:rPr>
          <w:color w:val="231F20"/>
          <w:spacing w:val="4"/>
        </w:rPr>
        <w:t xml:space="preserve">investment </w:t>
      </w:r>
      <w:r>
        <w:rPr>
          <w:color w:val="231F20"/>
        </w:rPr>
        <w:t xml:space="preserve">is </w:t>
      </w:r>
      <w:r>
        <w:rPr>
          <w:color w:val="231F20"/>
          <w:spacing w:val="3"/>
        </w:rPr>
        <w:t xml:space="preserve">essentially needed </w:t>
      </w:r>
      <w:r>
        <w:rPr>
          <w:color w:val="231F20"/>
        </w:rPr>
        <w:t xml:space="preserve">in </w:t>
      </w:r>
      <w:r>
        <w:rPr>
          <w:color w:val="231F20"/>
          <w:spacing w:val="2"/>
        </w:rPr>
        <w:t xml:space="preserve">all </w:t>
      </w:r>
      <w:r>
        <w:rPr>
          <w:color w:val="231F20"/>
          <w:spacing w:val="3"/>
        </w:rPr>
        <w:t xml:space="preserve">developing countries </w:t>
      </w:r>
      <w:r>
        <w:rPr>
          <w:color w:val="231F20"/>
        </w:rPr>
        <w:t xml:space="preserve">to </w:t>
      </w:r>
      <w:r>
        <w:rPr>
          <w:color w:val="231F20"/>
          <w:spacing w:val="3"/>
        </w:rPr>
        <w:t xml:space="preserve">achieve expected </w:t>
      </w:r>
      <w:r>
        <w:rPr>
          <w:color w:val="231F20"/>
          <w:spacing w:val="4"/>
        </w:rPr>
        <w:t xml:space="preserve">growth </w:t>
      </w:r>
      <w:r>
        <w:rPr>
          <w:color w:val="231F20"/>
        </w:rPr>
        <w:t xml:space="preserve">of </w:t>
      </w:r>
      <w:r>
        <w:rPr>
          <w:color w:val="231F20"/>
          <w:spacing w:val="3"/>
        </w:rPr>
        <w:t xml:space="preserve">GDP. </w:t>
      </w:r>
      <w:r>
        <w:rPr>
          <w:color w:val="231F20"/>
        </w:rPr>
        <w:t xml:space="preserve">In </w:t>
      </w:r>
      <w:r>
        <w:rPr>
          <w:color w:val="231F20"/>
          <w:spacing w:val="3"/>
        </w:rPr>
        <w:t xml:space="preserve">India investment worth </w:t>
      </w:r>
      <w:r>
        <w:rPr>
          <w:color w:val="231F20"/>
        </w:rPr>
        <w:t xml:space="preserve">28 to </w:t>
      </w:r>
      <w:r>
        <w:rPr>
          <w:color w:val="231F20"/>
          <w:spacing w:val="2"/>
        </w:rPr>
        <w:t xml:space="preserve">30% </w:t>
      </w:r>
      <w:r>
        <w:rPr>
          <w:color w:val="231F20"/>
        </w:rPr>
        <w:t xml:space="preserve">of </w:t>
      </w:r>
      <w:r>
        <w:rPr>
          <w:color w:val="231F20"/>
          <w:spacing w:val="2"/>
        </w:rPr>
        <w:t xml:space="preserve">GDP </w:t>
      </w:r>
      <w:r>
        <w:rPr>
          <w:color w:val="231F20"/>
        </w:rPr>
        <w:t xml:space="preserve">is </w:t>
      </w:r>
      <w:r>
        <w:rPr>
          <w:color w:val="231F20"/>
          <w:spacing w:val="3"/>
        </w:rPr>
        <w:t xml:space="preserve">needed </w:t>
      </w:r>
      <w:r>
        <w:rPr>
          <w:color w:val="231F20"/>
        </w:rPr>
        <w:t xml:space="preserve">to </w:t>
      </w:r>
      <w:r>
        <w:rPr>
          <w:color w:val="231F20"/>
          <w:spacing w:val="4"/>
        </w:rPr>
        <w:t xml:space="preserve">achieve </w:t>
      </w:r>
      <w:r>
        <w:rPr>
          <w:color w:val="231F20"/>
        </w:rPr>
        <w:t xml:space="preserve">7% of </w:t>
      </w:r>
      <w:r>
        <w:rPr>
          <w:color w:val="231F20"/>
          <w:spacing w:val="3"/>
        </w:rPr>
        <w:t xml:space="preserve">growth </w:t>
      </w:r>
      <w:r>
        <w:rPr>
          <w:color w:val="231F20"/>
        </w:rPr>
        <w:t xml:space="preserve">in </w:t>
      </w:r>
      <w:r>
        <w:rPr>
          <w:color w:val="231F20"/>
          <w:spacing w:val="3"/>
        </w:rPr>
        <w:t xml:space="preserve">GDP, whereas savings </w:t>
      </w:r>
      <w:r>
        <w:rPr>
          <w:color w:val="231F20"/>
        </w:rPr>
        <w:t xml:space="preserve">is </w:t>
      </w:r>
      <w:r>
        <w:rPr>
          <w:color w:val="231F20"/>
          <w:spacing w:val="3"/>
        </w:rPr>
        <w:t xml:space="preserve">remained </w:t>
      </w:r>
      <w:r>
        <w:rPr>
          <w:color w:val="231F20"/>
        </w:rPr>
        <w:t xml:space="preserve">at </w:t>
      </w:r>
      <w:r>
        <w:rPr>
          <w:color w:val="231F20"/>
          <w:spacing w:val="3"/>
        </w:rPr>
        <w:t xml:space="preserve">24%. </w:t>
      </w:r>
      <w:r>
        <w:rPr>
          <w:color w:val="231F20"/>
          <w:spacing w:val="2"/>
        </w:rPr>
        <w:t xml:space="preserve">FDI </w:t>
      </w:r>
      <w:r>
        <w:rPr>
          <w:color w:val="231F20"/>
        </w:rPr>
        <w:t xml:space="preserve">is </w:t>
      </w:r>
      <w:r>
        <w:rPr>
          <w:color w:val="231F20"/>
          <w:spacing w:val="4"/>
        </w:rPr>
        <w:t xml:space="preserve">needed </w:t>
      </w:r>
      <w:r>
        <w:rPr>
          <w:color w:val="231F20"/>
        </w:rPr>
        <w:t xml:space="preserve">to  </w:t>
      </w:r>
      <w:r>
        <w:rPr>
          <w:color w:val="231F20"/>
          <w:spacing w:val="3"/>
        </w:rPr>
        <w:t>bridge</w:t>
      </w:r>
      <w:r>
        <w:rPr>
          <w:color w:val="231F20"/>
          <w:spacing w:val="3"/>
        </w:rPr>
        <w:t xml:space="preserve"> </w:t>
      </w:r>
      <w:r>
        <w:rPr>
          <w:color w:val="231F20"/>
          <w:spacing w:val="2"/>
        </w:rPr>
        <w:t xml:space="preserve">the gap </w:t>
      </w:r>
      <w:r>
        <w:rPr>
          <w:color w:val="231F20"/>
          <w:spacing w:val="3"/>
        </w:rPr>
        <w:t xml:space="preserve">between intended investment </w:t>
      </w:r>
      <w:r>
        <w:rPr>
          <w:color w:val="231F20"/>
          <w:spacing w:val="2"/>
        </w:rPr>
        <w:t xml:space="preserve">and </w:t>
      </w:r>
      <w:r>
        <w:rPr>
          <w:color w:val="231F20"/>
          <w:spacing w:val="3"/>
        </w:rPr>
        <w:t xml:space="preserve">actual savings. </w:t>
      </w:r>
      <w:r>
        <w:rPr>
          <w:color w:val="231F20"/>
          <w:spacing w:val="4"/>
        </w:rPr>
        <w:t xml:space="preserve">FDI     </w:t>
      </w:r>
      <w:r>
        <w:rPr>
          <w:color w:val="231F20"/>
        </w:rPr>
        <w:t xml:space="preserve">is a </w:t>
      </w:r>
      <w:r>
        <w:rPr>
          <w:color w:val="231F20"/>
          <w:spacing w:val="3"/>
        </w:rPr>
        <w:t xml:space="preserve">source </w:t>
      </w:r>
      <w:r>
        <w:rPr>
          <w:color w:val="231F20"/>
        </w:rPr>
        <w:t xml:space="preserve">of </w:t>
      </w:r>
      <w:r>
        <w:rPr>
          <w:color w:val="231F20"/>
          <w:spacing w:val="3"/>
        </w:rPr>
        <w:t xml:space="preserve">non-debt capital flow. </w:t>
      </w:r>
      <w:r>
        <w:rPr>
          <w:color w:val="231F20"/>
          <w:spacing w:val="2"/>
        </w:rPr>
        <w:t xml:space="preserve">FDI </w:t>
      </w:r>
      <w:r>
        <w:rPr>
          <w:color w:val="231F20"/>
          <w:spacing w:val="3"/>
        </w:rPr>
        <w:t xml:space="preserve">contributes </w:t>
      </w:r>
      <w:r>
        <w:rPr>
          <w:color w:val="231F20"/>
        </w:rPr>
        <w:t xml:space="preserve">to </w:t>
      </w:r>
      <w:r>
        <w:rPr>
          <w:color w:val="231F20"/>
          <w:spacing w:val="3"/>
        </w:rPr>
        <w:t xml:space="preserve">raise </w:t>
      </w:r>
      <w:r>
        <w:rPr>
          <w:color w:val="231F20"/>
          <w:spacing w:val="2"/>
        </w:rPr>
        <w:t>the</w:t>
      </w:r>
      <w:r>
        <w:rPr>
          <w:color w:val="231F20"/>
          <w:spacing w:val="55"/>
        </w:rPr>
        <w:t xml:space="preserve"> </w:t>
      </w:r>
      <w:r>
        <w:rPr>
          <w:color w:val="231F20"/>
          <w:spacing w:val="4"/>
        </w:rPr>
        <w:t>capital</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237" w:right="2050"/>
        <w:jc w:val="both"/>
      </w:pPr>
      <w:r>
        <w:lastRenderedPageBreak/>
        <w:pict>
          <v:line id="_x0000_s1031" style="position:absolute;left:0;text-align:left;z-index:251791872;mso-position-horizontal-relative:page;mso-position-vertical-relative:page" from="445.05pt,69.45pt" to="445.05pt,771pt" strokecolor="#d7d9da" strokeweight="5pt">
            <w10:wrap anchorx="page" anchory="page"/>
          </v:line>
        </w:pict>
      </w:r>
      <w:r w:rsidR="004404A8">
        <w:rPr>
          <w:color w:val="231F20"/>
          <w:spacing w:val="2"/>
        </w:rPr>
        <w:t xml:space="preserve">for  </w:t>
      </w:r>
      <w:r w:rsidR="004404A8">
        <w:rPr>
          <w:color w:val="231F20"/>
          <w:spacing w:val="3"/>
        </w:rPr>
        <w:t>investment,  technological</w:t>
      </w:r>
      <w:r w:rsidR="004404A8">
        <w:rPr>
          <w:color w:val="231F20"/>
          <w:spacing w:val="66"/>
        </w:rPr>
        <w:t xml:space="preserve"> </w:t>
      </w:r>
      <w:r w:rsidR="004404A8">
        <w:rPr>
          <w:color w:val="231F20"/>
          <w:spacing w:val="3"/>
        </w:rPr>
        <w:t xml:space="preserve">advancement,   employment,   </w:t>
      </w:r>
      <w:r w:rsidR="004404A8">
        <w:rPr>
          <w:color w:val="231F20"/>
          <w:spacing w:val="4"/>
        </w:rPr>
        <w:t xml:space="preserve">integration </w:t>
      </w:r>
      <w:r w:rsidR="004404A8">
        <w:rPr>
          <w:color w:val="231F20"/>
        </w:rPr>
        <w:t xml:space="preserve">in to </w:t>
      </w:r>
      <w:r w:rsidR="004404A8">
        <w:rPr>
          <w:color w:val="231F20"/>
          <w:spacing w:val="3"/>
        </w:rPr>
        <w:t xml:space="preserve">global economy </w:t>
      </w:r>
      <w:r w:rsidR="004404A8">
        <w:rPr>
          <w:color w:val="231F20"/>
          <w:spacing w:val="2"/>
        </w:rPr>
        <w:t>and</w:t>
      </w:r>
      <w:r w:rsidR="004404A8">
        <w:rPr>
          <w:color w:val="231F20"/>
          <w:spacing w:val="2"/>
        </w:rPr>
        <w:t xml:space="preserve"> </w:t>
      </w:r>
      <w:r w:rsidR="004404A8">
        <w:rPr>
          <w:color w:val="231F20"/>
          <w:spacing w:val="3"/>
        </w:rPr>
        <w:t xml:space="preserve">external trade. </w:t>
      </w:r>
      <w:r w:rsidR="004404A8">
        <w:rPr>
          <w:color w:val="231F20"/>
          <w:spacing w:val="2"/>
        </w:rPr>
        <w:t xml:space="preserve">The </w:t>
      </w:r>
      <w:r w:rsidR="004404A8">
        <w:rPr>
          <w:color w:val="231F20"/>
          <w:spacing w:val="3"/>
        </w:rPr>
        <w:t xml:space="preserve">impact factors </w:t>
      </w:r>
      <w:r w:rsidR="004404A8">
        <w:rPr>
          <w:color w:val="231F20"/>
        </w:rPr>
        <w:t xml:space="preserve">of </w:t>
      </w:r>
      <w:r w:rsidR="004404A8">
        <w:rPr>
          <w:color w:val="231F20"/>
          <w:spacing w:val="2"/>
        </w:rPr>
        <w:t xml:space="preserve">FDI </w:t>
      </w:r>
      <w:r w:rsidR="004404A8">
        <w:rPr>
          <w:color w:val="231F20"/>
          <w:spacing w:val="4"/>
        </w:rPr>
        <w:t xml:space="preserve">in </w:t>
      </w:r>
      <w:r w:rsidR="004404A8">
        <w:rPr>
          <w:color w:val="231F20"/>
          <w:spacing w:val="3"/>
        </w:rPr>
        <w:t xml:space="preserve">developing economy </w:t>
      </w:r>
      <w:r w:rsidR="004404A8">
        <w:rPr>
          <w:color w:val="231F20"/>
          <w:spacing w:val="2"/>
        </w:rPr>
        <w:t xml:space="preserve">are </w:t>
      </w:r>
      <w:r w:rsidR="004404A8">
        <w:rPr>
          <w:color w:val="231F20"/>
          <w:spacing w:val="3"/>
        </w:rPr>
        <w:t xml:space="preserve">designed </w:t>
      </w:r>
      <w:r w:rsidR="004404A8">
        <w:rPr>
          <w:color w:val="231F20"/>
        </w:rPr>
        <w:t xml:space="preserve">by </w:t>
      </w:r>
      <w:r w:rsidR="004404A8">
        <w:rPr>
          <w:color w:val="231F20"/>
          <w:spacing w:val="3"/>
        </w:rPr>
        <w:t xml:space="preserve">UNCTAD </w:t>
      </w:r>
      <w:r w:rsidR="004404A8">
        <w:rPr>
          <w:color w:val="231F20"/>
          <w:spacing w:val="2"/>
        </w:rPr>
        <w:t xml:space="preserve">and </w:t>
      </w:r>
      <w:r w:rsidR="004404A8">
        <w:rPr>
          <w:color w:val="231F20"/>
          <w:spacing w:val="3"/>
        </w:rPr>
        <w:t xml:space="preserve">they </w:t>
      </w:r>
      <w:r w:rsidR="004404A8">
        <w:rPr>
          <w:color w:val="231F20"/>
          <w:spacing w:val="2"/>
        </w:rPr>
        <w:t xml:space="preserve">are </w:t>
      </w:r>
      <w:r w:rsidR="004404A8">
        <w:rPr>
          <w:color w:val="231F20"/>
          <w:spacing w:val="3"/>
        </w:rPr>
        <w:t xml:space="preserve">given </w:t>
      </w:r>
      <w:r w:rsidR="004404A8">
        <w:rPr>
          <w:color w:val="231F20"/>
          <w:spacing w:val="4"/>
        </w:rPr>
        <w:t xml:space="preserve">below. </w:t>
      </w:r>
      <w:r w:rsidR="004404A8">
        <w:rPr>
          <w:color w:val="231F20"/>
          <w:spacing w:val="2"/>
        </w:rPr>
        <w:t xml:space="preserve">The </w:t>
      </w:r>
      <w:r w:rsidR="004404A8">
        <w:rPr>
          <w:color w:val="231F20"/>
          <w:spacing w:val="3"/>
        </w:rPr>
        <w:t xml:space="preserve">impact </w:t>
      </w:r>
      <w:r w:rsidR="004404A8">
        <w:rPr>
          <w:color w:val="231F20"/>
        </w:rPr>
        <w:t xml:space="preserve">of </w:t>
      </w:r>
      <w:r w:rsidR="004404A8">
        <w:rPr>
          <w:color w:val="231F20"/>
          <w:spacing w:val="2"/>
        </w:rPr>
        <w:t xml:space="preserve">FDI </w:t>
      </w:r>
      <w:r w:rsidR="004404A8">
        <w:rPr>
          <w:color w:val="231F20"/>
        </w:rPr>
        <w:t xml:space="preserve">in </w:t>
      </w:r>
      <w:r w:rsidR="004404A8">
        <w:rPr>
          <w:color w:val="231F20"/>
          <w:spacing w:val="3"/>
        </w:rPr>
        <w:t xml:space="preserve">developing economy </w:t>
      </w:r>
      <w:r w:rsidR="004404A8">
        <w:rPr>
          <w:color w:val="231F20"/>
        </w:rPr>
        <w:t xml:space="preserve">is </w:t>
      </w:r>
      <w:r w:rsidR="004404A8">
        <w:rPr>
          <w:color w:val="231F20"/>
          <w:spacing w:val="3"/>
        </w:rPr>
        <w:t xml:space="preserve">measured </w:t>
      </w:r>
      <w:r w:rsidR="004404A8">
        <w:rPr>
          <w:color w:val="231F20"/>
        </w:rPr>
        <w:t xml:space="preserve">by </w:t>
      </w:r>
      <w:r w:rsidR="004404A8">
        <w:rPr>
          <w:color w:val="231F20"/>
          <w:spacing w:val="2"/>
        </w:rPr>
        <w:t xml:space="preserve">the </w:t>
      </w:r>
      <w:r w:rsidR="004404A8">
        <w:rPr>
          <w:color w:val="231F20"/>
          <w:spacing w:val="4"/>
        </w:rPr>
        <w:t xml:space="preserve">following </w:t>
      </w:r>
      <w:r w:rsidR="004404A8">
        <w:rPr>
          <w:color w:val="231F20"/>
          <w:spacing w:val="3"/>
        </w:rPr>
        <w:t>impact</w:t>
      </w:r>
      <w:r w:rsidR="004404A8">
        <w:rPr>
          <w:color w:val="231F20"/>
          <w:spacing w:val="4"/>
        </w:rPr>
        <w:t xml:space="preserve"> factors.</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UNCTAD’s World Investment Report 2012 reveals  </w:t>
      </w:r>
      <w:r>
        <w:rPr>
          <w:color w:val="231F20"/>
          <w:spacing w:val="4"/>
        </w:rPr>
        <w:t xml:space="preserve">that  </w:t>
      </w:r>
      <w:r>
        <w:rPr>
          <w:color w:val="231F20"/>
          <w:spacing w:val="3"/>
        </w:rPr>
        <w:t xml:space="preserve">Indian markets, across </w:t>
      </w:r>
      <w:r>
        <w:rPr>
          <w:color w:val="231F20"/>
          <w:spacing w:val="2"/>
        </w:rPr>
        <w:t xml:space="preserve">all </w:t>
      </w:r>
      <w:r>
        <w:rPr>
          <w:color w:val="231F20"/>
          <w:spacing w:val="3"/>
        </w:rPr>
        <w:t xml:space="preserve">industries, </w:t>
      </w:r>
      <w:r>
        <w:rPr>
          <w:color w:val="231F20"/>
          <w:spacing w:val="2"/>
        </w:rPr>
        <w:t xml:space="preserve">are </w:t>
      </w:r>
      <w:r>
        <w:rPr>
          <w:color w:val="231F20"/>
          <w:spacing w:val="3"/>
        </w:rPr>
        <w:t xml:space="preserve">considered </w:t>
      </w:r>
      <w:r>
        <w:rPr>
          <w:color w:val="231F20"/>
        </w:rPr>
        <w:t xml:space="preserve">as </w:t>
      </w:r>
      <w:r>
        <w:rPr>
          <w:color w:val="231F20"/>
          <w:spacing w:val="3"/>
        </w:rPr>
        <w:t xml:space="preserve">viable </w:t>
      </w:r>
      <w:r>
        <w:rPr>
          <w:color w:val="231F20"/>
          <w:spacing w:val="4"/>
        </w:rPr>
        <w:t xml:space="preserve">long-term </w:t>
      </w:r>
      <w:r>
        <w:rPr>
          <w:color w:val="231F20"/>
          <w:spacing w:val="3"/>
        </w:rPr>
        <w:t xml:space="preserve">investment options </w:t>
      </w:r>
      <w:r>
        <w:rPr>
          <w:color w:val="231F20"/>
        </w:rPr>
        <w:t xml:space="preserve">as </w:t>
      </w:r>
      <w:r>
        <w:rPr>
          <w:color w:val="231F20"/>
          <w:spacing w:val="2"/>
        </w:rPr>
        <w:t xml:space="preserve">the </w:t>
      </w:r>
      <w:r>
        <w:rPr>
          <w:color w:val="231F20"/>
          <w:spacing w:val="3"/>
        </w:rPr>
        <w:t xml:space="preserve">country stands strong amid global </w:t>
      </w:r>
      <w:r>
        <w:rPr>
          <w:color w:val="231F20"/>
          <w:spacing w:val="4"/>
        </w:rPr>
        <w:t xml:space="preserve">financial </w:t>
      </w:r>
      <w:r>
        <w:rPr>
          <w:color w:val="231F20"/>
          <w:spacing w:val="3"/>
        </w:rPr>
        <w:t xml:space="preserve">turmoil. India </w:t>
      </w:r>
      <w:r>
        <w:rPr>
          <w:color w:val="231F20"/>
        </w:rPr>
        <w:t xml:space="preserve">is </w:t>
      </w:r>
      <w:r>
        <w:rPr>
          <w:color w:val="231F20"/>
          <w:spacing w:val="3"/>
        </w:rPr>
        <w:t xml:space="preserve">considered </w:t>
      </w:r>
      <w:r>
        <w:rPr>
          <w:color w:val="231F20"/>
        </w:rPr>
        <w:t xml:space="preserve">to be </w:t>
      </w:r>
      <w:r>
        <w:rPr>
          <w:color w:val="231F20"/>
          <w:spacing w:val="2"/>
        </w:rPr>
        <w:t xml:space="preserve">the </w:t>
      </w:r>
      <w:r>
        <w:rPr>
          <w:color w:val="231F20"/>
          <w:spacing w:val="3"/>
        </w:rPr>
        <w:t xml:space="preserve">third most favoured destination </w:t>
      </w:r>
      <w:r>
        <w:rPr>
          <w:color w:val="231F20"/>
          <w:spacing w:val="4"/>
        </w:rPr>
        <w:t xml:space="preserve">for </w:t>
      </w:r>
      <w:r>
        <w:rPr>
          <w:color w:val="231F20"/>
          <w:spacing w:val="3"/>
        </w:rPr>
        <w:t xml:space="preserve">investment after China </w:t>
      </w:r>
      <w:r>
        <w:rPr>
          <w:color w:val="231F20"/>
          <w:spacing w:val="2"/>
        </w:rPr>
        <w:t xml:space="preserve">and the </w:t>
      </w:r>
      <w:r>
        <w:rPr>
          <w:color w:val="231F20"/>
        </w:rPr>
        <w:t xml:space="preserve">US </w:t>
      </w:r>
      <w:r>
        <w:rPr>
          <w:color w:val="231F20"/>
          <w:spacing w:val="2"/>
        </w:rPr>
        <w:t xml:space="preserve">for </w:t>
      </w:r>
      <w:r>
        <w:rPr>
          <w:color w:val="231F20"/>
          <w:spacing w:val="3"/>
        </w:rPr>
        <w:t xml:space="preserve">major global companies. </w:t>
      </w:r>
      <w:r>
        <w:rPr>
          <w:color w:val="231F20"/>
          <w:spacing w:val="2"/>
        </w:rPr>
        <w:t xml:space="preserve">The </w:t>
      </w:r>
      <w:r>
        <w:rPr>
          <w:color w:val="231F20"/>
          <w:spacing w:val="4"/>
        </w:rPr>
        <w:t xml:space="preserve">report </w:t>
      </w:r>
      <w:r>
        <w:rPr>
          <w:color w:val="231F20"/>
          <w:spacing w:val="3"/>
        </w:rPr>
        <w:t xml:space="preserve">anticipates that foreign investments </w:t>
      </w:r>
      <w:r>
        <w:rPr>
          <w:color w:val="231F20"/>
        </w:rPr>
        <w:t xml:space="preserve">in </w:t>
      </w:r>
      <w:r>
        <w:rPr>
          <w:color w:val="231F20"/>
          <w:spacing w:val="3"/>
        </w:rPr>
        <w:t xml:space="preserve">India would increase </w:t>
      </w:r>
      <w:r>
        <w:rPr>
          <w:color w:val="231F20"/>
        </w:rPr>
        <w:t xml:space="preserve">by </w:t>
      </w:r>
      <w:r>
        <w:rPr>
          <w:color w:val="231F20"/>
          <w:spacing w:val="3"/>
        </w:rPr>
        <w:t xml:space="preserve">over </w:t>
      </w:r>
      <w:r>
        <w:rPr>
          <w:color w:val="231F20"/>
          <w:spacing w:val="4"/>
        </w:rPr>
        <w:t xml:space="preserve">20%  </w:t>
      </w:r>
      <w:r>
        <w:rPr>
          <w:color w:val="231F20"/>
        </w:rPr>
        <w:t>in</w:t>
      </w:r>
      <w:r>
        <w:rPr>
          <w:color w:val="231F20"/>
          <w:spacing w:val="3"/>
        </w:rPr>
        <w:t xml:space="preserve"> </w:t>
      </w:r>
      <w:r>
        <w:rPr>
          <w:color w:val="231F20"/>
          <w:spacing w:val="4"/>
        </w:rPr>
        <w:t>2012-13.</w:t>
      </w:r>
    </w:p>
    <w:p w:rsidR="0090524C" w:rsidRDefault="0090524C">
      <w:pPr>
        <w:pStyle w:val="BodyText"/>
        <w:spacing w:before="11"/>
        <w:rPr>
          <w:sz w:val="29"/>
        </w:rPr>
      </w:pPr>
    </w:p>
    <w:p w:rsidR="0090524C" w:rsidRDefault="004404A8">
      <w:pPr>
        <w:pStyle w:val="BodyText"/>
        <w:spacing w:before="1" w:line="300" w:lineRule="auto"/>
        <w:ind w:left="237" w:right="2050" w:firstLine="720"/>
        <w:jc w:val="both"/>
      </w:pPr>
      <w:r>
        <w:rPr>
          <w:color w:val="231F20"/>
          <w:spacing w:val="2"/>
        </w:rPr>
        <w:t xml:space="preserve">The </w:t>
      </w:r>
      <w:r>
        <w:rPr>
          <w:color w:val="231F20"/>
          <w:spacing w:val="3"/>
        </w:rPr>
        <w:t xml:space="preserve">Global Competitiveness Report 2011-12 states that India </w:t>
      </w:r>
      <w:r>
        <w:rPr>
          <w:color w:val="231F20"/>
          <w:spacing w:val="4"/>
        </w:rPr>
        <w:t xml:space="preserve">ranks </w:t>
      </w:r>
      <w:r>
        <w:rPr>
          <w:color w:val="231F20"/>
        </w:rPr>
        <w:t xml:space="preserve">at 56 </w:t>
      </w:r>
      <w:r>
        <w:rPr>
          <w:color w:val="231F20"/>
          <w:spacing w:val="3"/>
        </w:rPr>
        <w:t xml:space="preserve">among </w:t>
      </w:r>
      <w:r>
        <w:rPr>
          <w:color w:val="231F20"/>
          <w:spacing w:val="2"/>
        </w:rPr>
        <w:t xml:space="preserve">142 </w:t>
      </w:r>
      <w:r>
        <w:rPr>
          <w:color w:val="231F20"/>
          <w:spacing w:val="3"/>
        </w:rPr>
        <w:t xml:space="preserve">countries. </w:t>
      </w:r>
      <w:r>
        <w:rPr>
          <w:color w:val="231F20"/>
          <w:spacing w:val="2"/>
        </w:rPr>
        <w:t xml:space="preserve">The </w:t>
      </w:r>
      <w:r>
        <w:rPr>
          <w:color w:val="231F20"/>
          <w:spacing w:val="3"/>
        </w:rPr>
        <w:t>country ranks higher than many</w:t>
      </w:r>
      <w:r>
        <w:rPr>
          <w:color w:val="231F20"/>
          <w:spacing w:val="3"/>
        </w:rPr>
        <w:t xml:space="preserve"> </w:t>
      </w:r>
      <w:r>
        <w:rPr>
          <w:color w:val="231F20"/>
          <w:spacing w:val="4"/>
        </w:rPr>
        <w:t xml:space="preserve">countries </w:t>
      </w:r>
      <w:r>
        <w:rPr>
          <w:color w:val="231F20"/>
        </w:rPr>
        <w:t xml:space="preserve">in </w:t>
      </w:r>
      <w:r>
        <w:rPr>
          <w:color w:val="231F20"/>
          <w:spacing w:val="2"/>
        </w:rPr>
        <w:t xml:space="preserve">key </w:t>
      </w:r>
      <w:r>
        <w:rPr>
          <w:color w:val="231F20"/>
          <w:spacing w:val="3"/>
        </w:rPr>
        <w:t xml:space="preserve">parameters such </w:t>
      </w:r>
      <w:r>
        <w:rPr>
          <w:color w:val="231F20"/>
        </w:rPr>
        <w:t xml:space="preserve">as </w:t>
      </w:r>
      <w:r>
        <w:rPr>
          <w:color w:val="231F20"/>
          <w:spacing w:val="3"/>
        </w:rPr>
        <w:t xml:space="preserve">market size (third) </w:t>
      </w:r>
      <w:r>
        <w:rPr>
          <w:color w:val="231F20"/>
          <w:spacing w:val="2"/>
        </w:rPr>
        <w:t xml:space="preserve">and </w:t>
      </w:r>
      <w:r>
        <w:rPr>
          <w:color w:val="231F20"/>
          <w:spacing w:val="3"/>
        </w:rPr>
        <w:t xml:space="preserve">innovation  </w:t>
      </w:r>
      <w:r>
        <w:rPr>
          <w:color w:val="231F20"/>
          <w:spacing w:val="4"/>
        </w:rPr>
        <w:t xml:space="preserve">(thirty  </w:t>
      </w:r>
      <w:r>
        <w:rPr>
          <w:color w:val="231F20"/>
          <w:spacing w:val="3"/>
        </w:rPr>
        <w:t xml:space="preserve">eight). </w:t>
      </w:r>
      <w:r>
        <w:rPr>
          <w:color w:val="231F20"/>
        </w:rPr>
        <w:t xml:space="preserve">It </w:t>
      </w:r>
      <w:r>
        <w:rPr>
          <w:color w:val="231F20"/>
          <w:spacing w:val="3"/>
        </w:rPr>
        <w:t xml:space="preserve">also possesses </w:t>
      </w:r>
      <w:r>
        <w:rPr>
          <w:color w:val="231F20"/>
        </w:rPr>
        <w:t xml:space="preserve">a </w:t>
      </w:r>
      <w:r>
        <w:rPr>
          <w:color w:val="231F20"/>
          <w:spacing w:val="3"/>
        </w:rPr>
        <w:t xml:space="preserve">sound financial market, which ranks 21st </w:t>
      </w:r>
      <w:r>
        <w:rPr>
          <w:color w:val="231F20"/>
        </w:rPr>
        <w:t xml:space="preserve">in </w:t>
      </w:r>
      <w:r>
        <w:rPr>
          <w:color w:val="231F20"/>
          <w:spacing w:val="4"/>
        </w:rPr>
        <w:t xml:space="preserve">the </w:t>
      </w:r>
      <w:r>
        <w:rPr>
          <w:color w:val="231F20"/>
          <w:spacing w:val="3"/>
        </w:rPr>
        <w:t xml:space="preserve">world. </w:t>
      </w:r>
      <w:r>
        <w:rPr>
          <w:color w:val="231F20"/>
          <w:spacing w:val="2"/>
        </w:rPr>
        <w:t xml:space="preserve">The </w:t>
      </w:r>
      <w:r>
        <w:rPr>
          <w:color w:val="231F20"/>
          <w:spacing w:val="3"/>
        </w:rPr>
        <w:t xml:space="preserve">ever-growing middle class population, cost </w:t>
      </w:r>
      <w:r>
        <w:rPr>
          <w:color w:val="231F20"/>
          <w:spacing w:val="4"/>
        </w:rPr>
        <w:t xml:space="preserve">competitiveness, </w:t>
      </w:r>
      <w:r>
        <w:rPr>
          <w:color w:val="231F20"/>
          <w:spacing w:val="2"/>
        </w:rPr>
        <w:t xml:space="preserve">big </w:t>
      </w:r>
      <w:r>
        <w:rPr>
          <w:color w:val="231F20"/>
          <w:spacing w:val="3"/>
        </w:rPr>
        <w:t xml:space="preserve">domestic market, large manpower base, diversified natural </w:t>
      </w:r>
      <w:r>
        <w:rPr>
          <w:color w:val="231F20"/>
          <w:spacing w:val="4"/>
        </w:rPr>
        <w:t xml:space="preserve">resources </w:t>
      </w:r>
      <w:r>
        <w:rPr>
          <w:color w:val="231F20"/>
          <w:spacing w:val="2"/>
        </w:rPr>
        <w:t xml:space="preserve">and </w:t>
      </w:r>
      <w:r>
        <w:rPr>
          <w:color w:val="231F20"/>
          <w:spacing w:val="3"/>
        </w:rPr>
        <w:t xml:space="preserve">strong macroeconomic fundamentals have made India </w:t>
      </w:r>
      <w:r>
        <w:rPr>
          <w:color w:val="231F20"/>
          <w:spacing w:val="2"/>
        </w:rPr>
        <w:t xml:space="preserve">one  </w:t>
      </w:r>
      <w:r>
        <w:rPr>
          <w:color w:val="231F20"/>
        </w:rPr>
        <w:t xml:space="preserve">of  </w:t>
      </w:r>
      <w:r>
        <w:rPr>
          <w:color w:val="231F20"/>
          <w:spacing w:val="4"/>
        </w:rPr>
        <w:t xml:space="preserve">the </w:t>
      </w:r>
      <w:r>
        <w:rPr>
          <w:color w:val="231F20"/>
          <w:spacing w:val="3"/>
        </w:rPr>
        <w:t xml:space="preserve">most attractive destinations </w:t>
      </w:r>
      <w:r>
        <w:rPr>
          <w:color w:val="231F20"/>
          <w:spacing w:val="2"/>
        </w:rPr>
        <w:t xml:space="preserve">for </w:t>
      </w:r>
      <w:r>
        <w:rPr>
          <w:color w:val="231F20"/>
          <w:spacing w:val="3"/>
        </w:rPr>
        <w:t xml:space="preserve">business </w:t>
      </w:r>
      <w:r>
        <w:rPr>
          <w:color w:val="231F20"/>
          <w:spacing w:val="2"/>
        </w:rPr>
        <w:t xml:space="preserve">and </w:t>
      </w:r>
      <w:r>
        <w:rPr>
          <w:color w:val="231F20"/>
          <w:spacing w:val="3"/>
        </w:rPr>
        <w:t xml:space="preserve">investment opportunities </w:t>
      </w:r>
      <w:r>
        <w:rPr>
          <w:color w:val="231F20"/>
          <w:spacing w:val="4"/>
        </w:rPr>
        <w:t xml:space="preserve">for </w:t>
      </w:r>
      <w:r>
        <w:rPr>
          <w:color w:val="231F20"/>
          <w:spacing w:val="3"/>
        </w:rPr>
        <w:t xml:space="preserve">multinational companies across </w:t>
      </w:r>
      <w:r>
        <w:rPr>
          <w:color w:val="231F20"/>
          <w:spacing w:val="2"/>
        </w:rPr>
        <w:t>the</w:t>
      </w:r>
      <w:r>
        <w:rPr>
          <w:color w:val="231F20"/>
          <w:spacing w:val="16"/>
        </w:rPr>
        <w:t xml:space="preserve"> </w:t>
      </w:r>
      <w:r>
        <w:rPr>
          <w:color w:val="231F20"/>
          <w:spacing w:val="4"/>
        </w:rPr>
        <w:t>world.</w:t>
      </w:r>
    </w:p>
    <w:p w:rsidR="0090524C" w:rsidRDefault="0090524C">
      <w:pPr>
        <w:pStyle w:val="BodyText"/>
        <w:spacing w:before="11"/>
        <w:rPr>
          <w:sz w:val="29"/>
        </w:rPr>
      </w:pPr>
    </w:p>
    <w:p w:rsidR="0090524C" w:rsidRDefault="004404A8">
      <w:pPr>
        <w:pStyle w:val="BodyText"/>
        <w:spacing w:before="1" w:line="300" w:lineRule="auto"/>
        <w:ind w:left="237" w:right="2051" w:firstLine="720"/>
        <w:jc w:val="both"/>
      </w:pPr>
      <w:r>
        <w:rPr>
          <w:color w:val="231F20"/>
        </w:rPr>
        <w:t>The World Development Report 2012 indicates that globally USA stood the top FDI recipient at $227 billion, Belgium $89 billion, Hong Kong $83 billion, Brazil $67 billion, Singapore $64 billion, UK $54 billion, Australia $41 billion, Germany $40 billion, an</w:t>
      </w:r>
      <w:r>
        <w:rPr>
          <w:color w:val="231F20"/>
        </w:rPr>
        <w:t>d India $32 billion in 2011. The global FDI inflow was at $1.5 trillion in 2011 and it is 16% higher than the year 2010. In it, Asian region accounts 27%. The worldwide FDI flow in 2009, 2010 and 2011 is given in table.</w:t>
      </w:r>
    </w:p>
    <w:p w:rsidR="0090524C" w:rsidRDefault="0090524C">
      <w:pPr>
        <w:pStyle w:val="BodyText"/>
        <w:spacing w:before="11"/>
        <w:rPr>
          <w:sz w:val="29"/>
        </w:rPr>
      </w:pPr>
    </w:p>
    <w:p w:rsidR="0090524C" w:rsidRDefault="004404A8">
      <w:pPr>
        <w:pStyle w:val="BodyText"/>
        <w:spacing w:line="300" w:lineRule="auto"/>
        <w:ind w:left="237" w:right="2052" w:firstLine="720"/>
        <w:jc w:val="both"/>
      </w:pPr>
      <w:r>
        <w:rPr>
          <w:color w:val="231F20"/>
          <w:spacing w:val="3"/>
        </w:rPr>
        <w:t xml:space="preserve">Table shows that world </w:t>
      </w:r>
      <w:r>
        <w:rPr>
          <w:color w:val="231F20"/>
          <w:spacing w:val="2"/>
        </w:rPr>
        <w:t xml:space="preserve">FDI </w:t>
      </w:r>
      <w:r>
        <w:rPr>
          <w:color w:val="231F20"/>
          <w:spacing w:val="3"/>
        </w:rPr>
        <w:t xml:space="preserve">inflow </w:t>
      </w:r>
      <w:r>
        <w:rPr>
          <w:color w:val="231F20"/>
          <w:spacing w:val="2"/>
        </w:rPr>
        <w:t>w</w:t>
      </w:r>
      <w:r>
        <w:rPr>
          <w:color w:val="231F20"/>
          <w:spacing w:val="2"/>
        </w:rPr>
        <w:t xml:space="preserve">as </w:t>
      </w:r>
      <w:r>
        <w:rPr>
          <w:color w:val="231F20"/>
          <w:spacing w:val="3"/>
        </w:rPr>
        <w:t xml:space="preserve">$1197.8 billion </w:t>
      </w:r>
      <w:r>
        <w:rPr>
          <w:color w:val="231F20"/>
        </w:rPr>
        <w:t xml:space="preserve">in </w:t>
      </w:r>
      <w:r>
        <w:rPr>
          <w:color w:val="231F20"/>
          <w:spacing w:val="4"/>
        </w:rPr>
        <w:t xml:space="preserve">2009  </w:t>
      </w:r>
      <w:r>
        <w:rPr>
          <w:color w:val="231F20"/>
          <w:spacing w:val="2"/>
        </w:rPr>
        <w:t xml:space="preserve">and </w:t>
      </w:r>
      <w:r>
        <w:rPr>
          <w:color w:val="231F20"/>
        </w:rPr>
        <w:t xml:space="preserve">it </w:t>
      </w:r>
      <w:r>
        <w:rPr>
          <w:color w:val="231F20"/>
          <w:spacing w:val="2"/>
        </w:rPr>
        <w:t xml:space="preserve">has </w:t>
      </w:r>
      <w:r>
        <w:rPr>
          <w:color w:val="231F20"/>
          <w:spacing w:val="3"/>
        </w:rPr>
        <w:t xml:space="preserve">increased </w:t>
      </w:r>
      <w:r>
        <w:rPr>
          <w:color w:val="231F20"/>
        </w:rPr>
        <w:t xml:space="preserve">to </w:t>
      </w:r>
      <w:r>
        <w:rPr>
          <w:color w:val="231F20"/>
          <w:spacing w:val="3"/>
        </w:rPr>
        <w:t xml:space="preserve">$1524.4 billion </w:t>
      </w:r>
      <w:r>
        <w:rPr>
          <w:color w:val="231F20"/>
        </w:rPr>
        <w:t xml:space="preserve">in </w:t>
      </w:r>
      <w:r>
        <w:rPr>
          <w:color w:val="231F20"/>
          <w:spacing w:val="3"/>
        </w:rPr>
        <w:t xml:space="preserve">2011, showing </w:t>
      </w:r>
      <w:r>
        <w:rPr>
          <w:color w:val="231F20"/>
          <w:spacing w:val="2"/>
        </w:rPr>
        <w:t xml:space="preserve">the </w:t>
      </w:r>
      <w:r>
        <w:rPr>
          <w:color w:val="231F20"/>
          <w:spacing w:val="4"/>
        </w:rPr>
        <w:t xml:space="preserve">percentage </w:t>
      </w:r>
      <w:r>
        <w:rPr>
          <w:color w:val="231F20"/>
          <w:spacing w:val="3"/>
        </w:rPr>
        <w:t>increase</w:t>
      </w:r>
      <w:r>
        <w:rPr>
          <w:color w:val="231F20"/>
          <w:spacing w:val="39"/>
        </w:rPr>
        <w:t xml:space="preserve"> </w:t>
      </w:r>
      <w:r>
        <w:rPr>
          <w:color w:val="231F20"/>
        </w:rPr>
        <w:t>of</w:t>
      </w:r>
      <w:r>
        <w:rPr>
          <w:color w:val="231F20"/>
          <w:spacing w:val="40"/>
        </w:rPr>
        <w:t xml:space="preserve"> </w:t>
      </w:r>
      <w:r>
        <w:rPr>
          <w:color w:val="231F20"/>
          <w:spacing w:val="3"/>
        </w:rPr>
        <w:t>27%.</w:t>
      </w:r>
      <w:r>
        <w:rPr>
          <w:color w:val="231F20"/>
          <w:spacing w:val="40"/>
        </w:rPr>
        <w:t xml:space="preserve"> </w:t>
      </w:r>
      <w:r>
        <w:rPr>
          <w:color w:val="231F20"/>
          <w:spacing w:val="3"/>
        </w:rPr>
        <w:t>Similarly</w:t>
      </w:r>
      <w:r>
        <w:rPr>
          <w:color w:val="231F20"/>
          <w:spacing w:val="39"/>
        </w:rPr>
        <w:t xml:space="preserve"> </w:t>
      </w:r>
      <w:r>
        <w:rPr>
          <w:color w:val="231F20"/>
          <w:spacing w:val="3"/>
        </w:rPr>
        <w:t>world</w:t>
      </w:r>
      <w:r>
        <w:rPr>
          <w:color w:val="231F20"/>
          <w:spacing w:val="40"/>
        </w:rPr>
        <w:t xml:space="preserve"> </w:t>
      </w:r>
      <w:r>
        <w:rPr>
          <w:color w:val="231F20"/>
          <w:spacing w:val="2"/>
        </w:rPr>
        <w:t>FDI</w:t>
      </w:r>
      <w:r>
        <w:rPr>
          <w:color w:val="231F20"/>
          <w:spacing w:val="40"/>
        </w:rPr>
        <w:t xml:space="preserve"> </w:t>
      </w:r>
      <w:r>
        <w:rPr>
          <w:color w:val="231F20"/>
          <w:spacing w:val="3"/>
        </w:rPr>
        <w:t>outflow</w:t>
      </w:r>
      <w:r>
        <w:rPr>
          <w:color w:val="231F20"/>
          <w:spacing w:val="40"/>
        </w:rPr>
        <w:t xml:space="preserve"> </w:t>
      </w:r>
      <w:r>
        <w:rPr>
          <w:color w:val="231F20"/>
          <w:spacing w:val="2"/>
        </w:rPr>
        <w:t>has</w:t>
      </w:r>
      <w:r>
        <w:rPr>
          <w:color w:val="231F20"/>
          <w:spacing w:val="39"/>
        </w:rPr>
        <w:t xml:space="preserve"> </w:t>
      </w:r>
      <w:r>
        <w:rPr>
          <w:color w:val="231F20"/>
          <w:spacing w:val="3"/>
        </w:rPr>
        <w:t>been</w:t>
      </w:r>
      <w:r>
        <w:rPr>
          <w:color w:val="231F20"/>
          <w:spacing w:val="40"/>
        </w:rPr>
        <w:t xml:space="preserve"> </w:t>
      </w:r>
      <w:r>
        <w:rPr>
          <w:color w:val="231F20"/>
          <w:spacing w:val="3"/>
        </w:rPr>
        <w:t>increased</w:t>
      </w:r>
      <w:r>
        <w:rPr>
          <w:color w:val="231F20"/>
          <w:spacing w:val="40"/>
        </w:rPr>
        <w:t xml:space="preserve"> </w:t>
      </w:r>
      <w:r>
        <w:rPr>
          <w:color w:val="231F20"/>
          <w:spacing w:val="4"/>
        </w:rPr>
        <w:t>from</w:t>
      </w:r>
    </w:p>
    <w:p w:rsidR="0090524C" w:rsidRDefault="004404A8">
      <w:pPr>
        <w:pStyle w:val="BodyText"/>
        <w:spacing w:line="300" w:lineRule="auto"/>
        <w:ind w:left="237" w:right="2050"/>
        <w:jc w:val="both"/>
      </w:pPr>
      <w:r>
        <w:rPr>
          <w:color w:val="231F20"/>
          <w:spacing w:val="3"/>
        </w:rPr>
        <w:t xml:space="preserve">$1175.1 billion </w:t>
      </w:r>
      <w:r>
        <w:rPr>
          <w:color w:val="231F20"/>
        </w:rPr>
        <w:t xml:space="preserve">in </w:t>
      </w:r>
      <w:r>
        <w:rPr>
          <w:color w:val="231F20"/>
          <w:spacing w:val="3"/>
        </w:rPr>
        <w:t xml:space="preserve">2009 </w:t>
      </w:r>
      <w:r>
        <w:rPr>
          <w:color w:val="231F20"/>
        </w:rPr>
        <w:t xml:space="preserve">to </w:t>
      </w:r>
      <w:r>
        <w:rPr>
          <w:color w:val="231F20"/>
          <w:spacing w:val="3"/>
        </w:rPr>
        <w:t xml:space="preserve">$1694.4 billion </w:t>
      </w:r>
      <w:r>
        <w:rPr>
          <w:color w:val="231F20"/>
        </w:rPr>
        <w:t xml:space="preserve">in </w:t>
      </w:r>
      <w:r>
        <w:rPr>
          <w:color w:val="231F20"/>
          <w:spacing w:val="3"/>
        </w:rPr>
        <w:t xml:space="preserve">2011 </w:t>
      </w:r>
      <w:r>
        <w:rPr>
          <w:color w:val="231F20"/>
          <w:spacing w:val="2"/>
        </w:rPr>
        <w:t xml:space="preserve">and the </w:t>
      </w:r>
      <w:r>
        <w:rPr>
          <w:color w:val="231F20"/>
          <w:spacing w:val="4"/>
        </w:rPr>
        <w:t xml:space="preserve">percentage </w:t>
      </w:r>
      <w:r>
        <w:rPr>
          <w:color w:val="231F20"/>
          <w:spacing w:val="3"/>
        </w:rPr>
        <w:t xml:space="preserve">increase </w:t>
      </w:r>
      <w:r>
        <w:rPr>
          <w:color w:val="231F20"/>
        </w:rPr>
        <w:t xml:space="preserve">is 44 </w:t>
      </w:r>
      <w:r>
        <w:rPr>
          <w:color w:val="231F20"/>
          <w:spacing w:val="2"/>
        </w:rPr>
        <w:t xml:space="preserve">per  </w:t>
      </w:r>
      <w:r>
        <w:rPr>
          <w:color w:val="231F20"/>
          <w:spacing w:val="3"/>
        </w:rPr>
        <w:t xml:space="preserve">cent. </w:t>
      </w:r>
      <w:r>
        <w:rPr>
          <w:color w:val="231F20"/>
        </w:rPr>
        <w:t>It</w:t>
      </w:r>
      <w:r>
        <w:rPr>
          <w:color w:val="231F20"/>
          <w:spacing w:val="60"/>
        </w:rPr>
        <w:t xml:space="preserve"> </w:t>
      </w:r>
      <w:r>
        <w:rPr>
          <w:color w:val="231F20"/>
        </w:rPr>
        <w:t>is</w:t>
      </w:r>
      <w:r>
        <w:rPr>
          <w:color w:val="231F20"/>
          <w:spacing w:val="60"/>
        </w:rPr>
        <w:t xml:space="preserve"> </w:t>
      </w:r>
      <w:r>
        <w:rPr>
          <w:color w:val="231F20"/>
          <w:spacing w:val="3"/>
        </w:rPr>
        <w:t xml:space="preserve">seen that </w:t>
      </w:r>
      <w:r>
        <w:rPr>
          <w:color w:val="231F20"/>
          <w:spacing w:val="2"/>
        </w:rPr>
        <w:t>FDI</w:t>
      </w:r>
      <w:r>
        <w:rPr>
          <w:color w:val="231F20"/>
          <w:spacing w:val="64"/>
        </w:rPr>
        <w:t xml:space="preserve"> </w:t>
      </w:r>
      <w:r>
        <w:rPr>
          <w:color w:val="231F20"/>
          <w:spacing w:val="3"/>
        </w:rPr>
        <w:t xml:space="preserve">outflow </w:t>
      </w:r>
      <w:r>
        <w:rPr>
          <w:color w:val="231F20"/>
        </w:rPr>
        <w:t>is</w:t>
      </w:r>
      <w:r>
        <w:rPr>
          <w:color w:val="231F20"/>
          <w:spacing w:val="60"/>
        </w:rPr>
        <w:t xml:space="preserve"> </w:t>
      </w:r>
      <w:r>
        <w:rPr>
          <w:color w:val="231F20"/>
          <w:spacing w:val="3"/>
        </w:rPr>
        <w:t xml:space="preserve">more than </w:t>
      </w:r>
      <w:r>
        <w:rPr>
          <w:color w:val="231F20"/>
          <w:spacing w:val="4"/>
        </w:rPr>
        <w:t>inflow</w:t>
      </w:r>
      <w:r>
        <w:rPr>
          <w:color w:val="231F20"/>
          <w:spacing w:val="68"/>
        </w:rPr>
        <w:t xml:space="preserve"> </w:t>
      </w:r>
      <w:r>
        <w:rPr>
          <w:color w:val="231F20"/>
        </w:rPr>
        <w:t xml:space="preserve">in </w:t>
      </w:r>
      <w:r>
        <w:rPr>
          <w:color w:val="231F20"/>
          <w:spacing w:val="3"/>
        </w:rPr>
        <w:t xml:space="preserve">developed economies. </w:t>
      </w:r>
      <w:r>
        <w:rPr>
          <w:color w:val="231F20"/>
        </w:rPr>
        <w:t xml:space="preserve">In </w:t>
      </w:r>
      <w:r>
        <w:rPr>
          <w:color w:val="231F20"/>
          <w:spacing w:val="2"/>
        </w:rPr>
        <w:t xml:space="preserve">the </w:t>
      </w:r>
      <w:r>
        <w:rPr>
          <w:color w:val="231F20"/>
          <w:spacing w:val="3"/>
        </w:rPr>
        <w:t xml:space="preserve">year 2011,in developed economies, </w:t>
      </w:r>
      <w:r>
        <w:rPr>
          <w:color w:val="231F20"/>
          <w:spacing w:val="4"/>
        </w:rPr>
        <w:t xml:space="preserve">FDI </w:t>
      </w:r>
      <w:r>
        <w:rPr>
          <w:color w:val="231F20"/>
          <w:spacing w:val="3"/>
        </w:rPr>
        <w:t xml:space="preserve">inflow  </w:t>
      </w:r>
      <w:r>
        <w:rPr>
          <w:color w:val="231F20"/>
          <w:spacing w:val="2"/>
        </w:rPr>
        <w:t xml:space="preserve">was  </w:t>
      </w:r>
      <w:r>
        <w:rPr>
          <w:color w:val="231F20"/>
          <w:spacing w:val="3"/>
        </w:rPr>
        <w:t xml:space="preserve">$747.9  billion.  </w:t>
      </w:r>
      <w:r>
        <w:rPr>
          <w:color w:val="231F20"/>
          <w:spacing w:val="2"/>
        </w:rPr>
        <w:t xml:space="preserve">The  </w:t>
      </w:r>
      <w:r>
        <w:rPr>
          <w:color w:val="231F20"/>
          <w:spacing w:val="3"/>
        </w:rPr>
        <w:t xml:space="preserve">outflow  </w:t>
      </w:r>
      <w:r>
        <w:rPr>
          <w:color w:val="231F20"/>
        </w:rPr>
        <w:t xml:space="preserve">is  </w:t>
      </w:r>
      <w:r>
        <w:rPr>
          <w:color w:val="231F20"/>
          <w:spacing w:val="2"/>
        </w:rPr>
        <w:t xml:space="preserve">1.7  </w:t>
      </w:r>
      <w:r>
        <w:rPr>
          <w:color w:val="231F20"/>
          <w:spacing w:val="3"/>
        </w:rPr>
        <w:t xml:space="preserve">times  </w:t>
      </w:r>
      <w:r>
        <w:rPr>
          <w:color w:val="231F20"/>
        </w:rPr>
        <w:t xml:space="preserve">of  </w:t>
      </w:r>
      <w:r>
        <w:rPr>
          <w:color w:val="231F20"/>
          <w:spacing w:val="2"/>
        </w:rPr>
        <w:t xml:space="preserve">the  </w:t>
      </w:r>
      <w:r>
        <w:rPr>
          <w:color w:val="231F20"/>
          <w:spacing w:val="3"/>
        </w:rPr>
        <w:t>inflow.</w:t>
      </w:r>
      <w:r>
        <w:rPr>
          <w:color w:val="231F20"/>
          <w:spacing w:val="-8"/>
        </w:rPr>
        <w:t xml:space="preserve"> </w:t>
      </w:r>
      <w:r>
        <w:rPr>
          <w:color w:val="231F20"/>
          <w:spacing w:val="4"/>
        </w:rPr>
        <w:t>In</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90524C">
      <w:pPr>
        <w:pStyle w:val="BodyText"/>
        <w:spacing w:before="123" w:line="300" w:lineRule="auto"/>
        <w:ind w:left="1938" w:right="349"/>
        <w:jc w:val="both"/>
      </w:pPr>
      <w:r>
        <w:lastRenderedPageBreak/>
        <w:pict>
          <v:line id="_x0000_s1030" style="position:absolute;left:0;text-align:left;z-index:251792896;mso-position-horizontal-relative:page;mso-position-vertical-relative:page" from="148.45pt,69.45pt" to="148.45pt,771pt" strokecolor="#d7d9da" strokeweight="5pt">
            <w10:wrap anchorx="page" anchory="page"/>
          </v:line>
        </w:pict>
      </w:r>
      <w:r w:rsidR="004404A8">
        <w:rPr>
          <w:color w:val="231F20"/>
          <w:spacing w:val="3"/>
          <w:w w:val="105"/>
        </w:rPr>
        <w:t>developing</w:t>
      </w:r>
      <w:r w:rsidR="004404A8">
        <w:rPr>
          <w:color w:val="231F20"/>
          <w:spacing w:val="-21"/>
          <w:w w:val="105"/>
        </w:rPr>
        <w:t xml:space="preserve"> </w:t>
      </w:r>
      <w:r w:rsidR="004404A8">
        <w:rPr>
          <w:color w:val="231F20"/>
          <w:spacing w:val="3"/>
          <w:w w:val="105"/>
        </w:rPr>
        <w:t>economies,</w:t>
      </w:r>
      <w:r w:rsidR="004404A8">
        <w:rPr>
          <w:color w:val="231F20"/>
          <w:spacing w:val="-20"/>
          <w:w w:val="105"/>
        </w:rPr>
        <w:t xml:space="preserve"> </w:t>
      </w:r>
      <w:r w:rsidR="004404A8">
        <w:rPr>
          <w:color w:val="231F20"/>
          <w:spacing w:val="2"/>
          <w:w w:val="105"/>
        </w:rPr>
        <w:t>FDI</w:t>
      </w:r>
      <w:r w:rsidR="004404A8">
        <w:rPr>
          <w:color w:val="231F20"/>
          <w:spacing w:val="-20"/>
          <w:w w:val="105"/>
        </w:rPr>
        <w:t xml:space="preserve"> </w:t>
      </w:r>
      <w:r w:rsidR="004404A8">
        <w:rPr>
          <w:color w:val="231F20"/>
          <w:spacing w:val="3"/>
          <w:w w:val="105"/>
        </w:rPr>
        <w:t>in</w:t>
      </w:r>
      <w:r w:rsidR="004404A8">
        <w:rPr>
          <w:color w:val="231F20"/>
          <w:spacing w:val="3"/>
          <w:w w:val="105"/>
        </w:rPr>
        <w:t>flow</w:t>
      </w:r>
      <w:r w:rsidR="004404A8">
        <w:rPr>
          <w:color w:val="231F20"/>
          <w:spacing w:val="-21"/>
          <w:w w:val="105"/>
        </w:rPr>
        <w:t xml:space="preserve"> </w:t>
      </w:r>
      <w:r w:rsidR="004404A8">
        <w:rPr>
          <w:color w:val="231F20"/>
          <w:w w:val="105"/>
        </w:rPr>
        <w:t>is</w:t>
      </w:r>
      <w:r w:rsidR="004404A8">
        <w:rPr>
          <w:color w:val="231F20"/>
          <w:spacing w:val="-20"/>
          <w:w w:val="105"/>
        </w:rPr>
        <w:t xml:space="preserve"> </w:t>
      </w:r>
      <w:r w:rsidR="004404A8">
        <w:rPr>
          <w:color w:val="231F20"/>
          <w:spacing w:val="3"/>
          <w:w w:val="105"/>
        </w:rPr>
        <w:t>more</w:t>
      </w:r>
      <w:r w:rsidR="004404A8">
        <w:rPr>
          <w:color w:val="231F20"/>
          <w:spacing w:val="-21"/>
          <w:w w:val="105"/>
        </w:rPr>
        <w:t xml:space="preserve"> </w:t>
      </w:r>
      <w:r w:rsidR="004404A8">
        <w:rPr>
          <w:color w:val="231F20"/>
          <w:spacing w:val="3"/>
          <w:w w:val="105"/>
        </w:rPr>
        <w:t>than</w:t>
      </w:r>
      <w:r w:rsidR="004404A8">
        <w:rPr>
          <w:color w:val="231F20"/>
          <w:spacing w:val="-20"/>
          <w:w w:val="105"/>
        </w:rPr>
        <w:t xml:space="preserve"> </w:t>
      </w:r>
      <w:r w:rsidR="004404A8">
        <w:rPr>
          <w:color w:val="231F20"/>
          <w:spacing w:val="2"/>
          <w:w w:val="105"/>
        </w:rPr>
        <w:t>the</w:t>
      </w:r>
      <w:r w:rsidR="004404A8">
        <w:rPr>
          <w:color w:val="231F20"/>
          <w:spacing w:val="-20"/>
          <w:w w:val="105"/>
        </w:rPr>
        <w:t xml:space="preserve"> </w:t>
      </w:r>
      <w:r w:rsidR="004404A8">
        <w:rPr>
          <w:color w:val="231F20"/>
          <w:spacing w:val="3"/>
          <w:w w:val="105"/>
        </w:rPr>
        <w:t>outflow.</w:t>
      </w:r>
      <w:r w:rsidR="004404A8">
        <w:rPr>
          <w:color w:val="231F20"/>
          <w:spacing w:val="-21"/>
          <w:w w:val="105"/>
        </w:rPr>
        <w:t xml:space="preserve"> </w:t>
      </w:r>
      <w:r w:rsidR="004404A8">
        <w:rPr>
          <w:color w:val="231F20"/>
          <w:w w:val="105"/>
        </w:rPr>
        <w:t>In</w:t>
      </w:r>
      <w:r w:rsidR="004404A8">
        <w:rPr>
          <w:color w:val="231F20"/>
          <w:spacing w:val="-20"/>
          <w:w w:val="105"/>
        </w:rPr>
        <w:t xml:space="preserve"> </w:t>
      </w:r>
      <w:r w:rsidR="004404A8">
        <w:rPr>
          <w:color w:val="231F20"/>
          <w:spacing w:val="3"/>
          <w:w w:val="105"/>
        </w:rPr>
        <w:t>2011,</w:t>
      </w:r>
      <w:r w:rsidR="004404A8">
        <w:rPr>
          <w:color w:val="231F20"/>
          <w:spacing w:val="-20"/>
          <w:w w:val="105"/>
        </w:rPr>
        <w:t xml:space="preserve"> </w:t>
      </w:r>
      <w:r w:rsidR="004404A8">
        <w:rPr>
          <w:color w:val="231F20"/>
          <w:spacing w:val="4"/>
          <w:w w:val="105"/>
        </w:rPr>
        <w:t xml:space="preserve">FDI </w:t>
      </w:r>
      <w:r w:rsidR="004404A8">
        <w:rPr>
          <w:color w:val="231F20"/>
          <w:spacing w:val="3"/>
          <w:w w:val="105"/>
        </w:rPr>
        <w:t xml:space="preserve">inflow </w:t>
      </w:r>
      <w:r w:rsidR="004404A8">
        <w:rPr>
          <w:color w:val="231F20"/>
          <w:w w:val="105"/>
        </w:rPr>
        <w:t xml:space="preserve">in </w:t>
      </w:r>
      <w:r w:rsidR="004404A8">
        <w:rPr>
          <w:color w:val="231F20"/>
          <w:spacing w:val="3"/>
          <w:w w:val="105"/>
        </w:rPr>
        <w:t xml:space="preserve">developing economies </w:t>
      </w:r>
      <w:r w:rsidR="004404A8">
        <w:rPr>
          <w:color w:val="231F20"/>
          <w:spacing w:val="2"/>
          <w:w w:val="105"/>
        </w:rPr>
        <w:t xml:space="preserve">was </w:t>
      </w:r>
      <w:r w:rsidR="004404A8">
        <w:rPr>
          <w:color w:val="231F20"/>
          <w:spacing w:val="3"/>
          <w:w w:val="105"/>
        </w:rPr>
        <w:t xml:space="preserve">$684.4 billion </w:t>
      </w:r>
      <w:r w:rsidR="004404A8">
        <w:rPr>
          <w:color w:val="231F20"/>
          <w:spacing w:val="2"/>
          <w:w w:val="105"/>
        </w:rPr>
        <w:t xml:space="preserve">and </w:t>
      </w:r>
      <w:r w:rsidR="004404A8">
        <w:rPr>
          <w:color w:val="231F20"/>
          <w:spacing w:val="3"/>
          <w:w w:val="105"/>
        </w:rPr>
        <w:t xml:space="preserve">outflow </w:t>
      </w:r>
      <w:r w:rsidR="004404A8">
        <w:rPr>
          <w:color w:val="231F20"/>
          <w:spacing w:val="4"/>
          <w:w w:val="105"/>
        </w:rPr>
        <w:t xml:space="preserve">$383.8 </w:t>
      </w:r>
      <w:r w:rsidR="004404A8">
        <w:rPr>
          <w:color w:val="231F20"/>
          <w:spacing w:val="3"/>
          <w:w w:val="105"/>
        </w:rPr>
        <w:t>billion.</w:t>
      </w:r>
      <w:r w:rsidR="004404A8">
        <w:rPr>
          <w:color w:val="231F20"/>
          <w:spacing w:val="-13"/>
          <w:w w:val="105"/>
        </w:rPr>
        <w:t xml:space="preserve"> </w:t>
      </w:r>
      <w:r w:rsidR="004404A8">
        <w:rPr>
          <w:color w:val="231F20"/>
          <w:w w:val="105"/>
        </w:rPr>
        <w:t>It</w:t>
      </w:r>
      <w:r w:rsidR="004404A8">
        <w:rPr>
          <w:color w:val="231F20"/>
          <w:spacing w:val="-13"/>
          <w:w w:val="105"/>
        </w:rPr>
        <w:t xml:space="preserve"> </w:t>
      </w:r>
      <w:r w:rsidR="004404A8">
        <w:rPr>
          <w:color w:val="231F20"/>
          <w:spacing w:val="3"/>
          <w:w w:val="105"/>
        </w:rPr>
        <w:t>shows</w:t>
      </w:r>
      <w:r w:rsidR="004404A8">
        <w:rPr>
          <w:color w:val="231F20"/>
          <w:spacing w:val="-12"/>
          <w:w w:val="105"/>
        </w:rPr>
        <w:t xml:space="preserve"> </w:t>
      </w:r>
      <w:r w:rsidR="004404A8">
        <w:rPr>
          <w:color w:val="231F20"/>
          <w:spacing w:val="3"/>
          <w:w w:val="105"/>
        </w:rPr>
        <w:t>that</w:t>
      </w:r>
      <w:r w:rsidR="004404A8">
        <w:rPr>
          <w:color w:val="231F20"/>
          <w:spacing w:val="-13"/>
          <w:w w:val="105"/>
        </w:rPr>
        <w:t xml:space="preserve"> </w:t>
      </w:r>
      <w:r w:rsidR="004404A8">
        <w:rPr>
          <w:color w:val="231F20"/>
          <w:spacing w:val="2"/>
          <w:w w:val="105"/>
        </w:rPr>
        <w:t>FDI</w:t>
      </w:r>
      <w:r w:rsidR="004404A8">
        <w:rPr>
          <w:color w:val="231F20"/>
          <w:spacing w:val="-12"/>
          <w:w w:val="105"/>
        </w:rPr>
        <w:t xml:space="preserve"> </w:t>
      </w:r>
      <w:r w:rsidR="004404A8">
        <w:rPr>
          <w:color w:val="231F20"/>
          <w:spacing w:val="3"/>
          <w:w w:val="105"/>
        </w:rPr>
        <w:t>inflow</w:t>
      </w:r>
      <w:r w:rsidR="004404A8">
        <w:rPr>
          <w:color w:val="231F20"/>
          <w:spacing w:val="-13"/>
          <w:w w:val="105"/>
        </w:rPr>
        <w:t xml:space="preserve"> </w:t>
      </w:r>
      <w:r w:rsidR="004404A8">
        <w:rPr>
          <w:color w:val="231F20"/>
          <w:w w:val="105"/>
        </w:rPr>
        <w:t>is</w:t>
      </w:r>
      <w:r w:rsidR="004404A8">
        <w:rPr>
          <w:color w:val="231F20"/>
          <w:spacing w:val="-13"/>
          <w:w w:val="105"/>
        </w:rPr>
        <w:t xml:space="preserve"> </w:t>
      </w:r>
      <w:r w:rsidR="004404A8">
        <w:rPr>
          <w:color w:val="231F20"/>
          <w:spacing w:val="2"/>
          <w:w w:val="105"/>
        </w:rPr>
        <w:t>1.8</w:t>
      </w:r>
      <w:r w:rsidR="004404A8">
        <w:rPr>
          <w:color w:val="231F20"/>
          <w:spacing w:val="-12"/>
          <w:w w:val="105"/>
        </w:rPr>
        <w:t xml:space="preserve"> </w:t>
      </w:r>
      <w:r w:rsidR="004404A8">
        <w:rPr>
          <w:color w:val="231F20"/>
          <w:spacing w:val="3"/>
          <w:w w:val="105"/>
        </w:rPr>
        <w:t>times</w:t>
      </w:r>
      <w:r w:rsidR="004404A8">
        <w:rPr>
          <w:color w:val="231F20"/>
          <w:spacing w:val="-13"/>
          <w:w w:val="105"/>
        </w:rPr>
        <w:t xml:space="preserve"> </w:t>
      </w:r>
      <w:r w:rsidR="004404A8">
        <w:rPr>
          <w:color w:val="231F20"/>
          <w:w w:val="105"/>
        </w:rPr>
        <w:t>of</w:t>
      </w:r>
      <w:r w:rsidR="004404A8">
        <w:rPr>
          <w:color w:val="231F20"/>
          <w:spacing w:val="-12"/>
          <w:w w:val="105"/>
        </w:rPr>
        <w:t xml:space="preserve"> </w:t>
      </w:r>
      <w:r w:rsidR="004404A8">
        <w:rPr>
          <w:color w:val="231F20"/>
          <w:spacing w:val="3"/>
          <w:w w:val="105"/>
        </w:rPr>
        <w:t>outflow.</w:t>
      </w:r>
      <w:r w:rsidR="004404A8">
        <w:rPr>
          <w:color w:val="231F20"/>
          <w:spacing w:val="-13"/>
          <w:w w:val="105"/>
        </w:rPr>
        <w:t xml:space="preserve"> </w:t>
      </w:r>
      <w:r w:rsidR="004404A8">
        <w:rPr>
          <w:color w:val="231F20"/>
          <w:w w:val="105"/>
        </w:rPr>
        <w:t>It</w:t>
      </w:r>
      <w:r w:rsidR="004404A8">
        <w:rPr>
          <w:color w:val="231F20"/>
          <w:spacing w:val="-13"/>
          <w:w w:val="105"/>
        </w:rPr>
        <w:t xml:space="preserve"> </w:t>
      </w:r>
      <w:r w:rsidR="004404A8">
        <w:rPr>
          <w:color w:val="231F20"/>
          <w:w w:val="105"/>
        </w:rPr>
        <w:t>is</w:t>
      </w:r>
      <w:r w:rsidR="004404A8">
        <w:rPr>
          <w:color w:val="231F20"/>
          <w:spacing w:val="-12"/>
          <w:w w:val="105"/>
        </w:rPr>
        <w:t xml:space="preserve"> </w:t>
      </w:r>
      <w:r w:rsidR="004404A8">
        <w:rPr>
          <w:color w:val="231F20"/>
          <w:spacing w:val="3"/>
          <w:w w:val="105"/>
        </w:rPr>
        <w:t>inferred</w:t>
      </w:r>
      <w:r w:rsidR="004404A8">
        <w:rPr>
          <w:color w:val="231F20"/>
          <w:spacing w:val="-13"/>
          <w:w w:val="105"/>
        </w:rPr>
        <w:t xml:space="preserve"> </w:t>
      </w:r>
      <w:r w:rsidR="004404A8">
        <w:rPr>
          <w:color w:val="231F20"/>
          <w:spacing w:val="4"/>
          <w:w w:val="105"/>
        </w:rPr>
        <w:t xml:space="preserve">that </w:t>
      </w:r>
      <w:r w:rsidR="004404A8">
        <w:rPr>
          <w:color w:val="231F20"/>
          <w:spacing w:val="2"/>
          <w:w w:val="105"/>
        </w:rPr>
        <w:t xml:space="preserve">the </w:t>
      </w:r>
      <w:r w:rsidR="004404A8">
        <w:rPr>
          <w:color w:val="231F20"/>
          <w:spacing w:val="3"/>
          <w:w w:val="105"/>
        </w:rPr>
        <w:t xml:space="preserve">developed economies invest their financial resources </w:t>
      </w:r>
      <w:r w:rsidR="004404A8">
        <w:rPr>
          <w:color w:val="231F20"/>
          <w:w w:val="105"/>
        </w:rPr>
        <w:t xml:space="preserve">in </w:t>
      </w:r>
      <w:r w:rsidR="004404A8">
        <w:rPr>
          <w:color w:val="231F20"/>
          <w:spacing w:val="4"/>
          <w:w w:val="105"/>
        </w:rPr>
        <w:t xml:space="preserve">developing </w:t>
      </w:r>
      <w:r w:rsidR="004404A8">
        <w:rPr>
          <w:color w:val="231F20"/>
          <w:spacing w:val="3"/>
          <w:w w:val="105"/>
        </w:rPr>
        <w:t>economies</w:t>
      </w:r>
      <w:r w:rsidR="004404A8">
        <w:rPr>
          <w:color w:val="231F20"/>
          <w:spacing w:val="-35"/>
          <w:w w:val="105"/>
        </w:rPr>
        <w:t xml:space="preserve"> </w:t>
      </w:r>
      <w:r w:rsidR="004404A8">
        <w:rPr>
          <w:color w:val="231F20"/>
          <w:w w:val="105"/>
        </w:rPr>
        <w:t>to</w:t>
      </w:r>
      <w:r w:rsidR="004404A8">
        <w:rPr>
          <w:color w:val="231F20"/>
          <w:spacing w:val="-34"/>
          <w:w w:val="105"/>
        </w:rPr>
        <w:t xml:space="preserve"> </w:t>
      </w:r>
      <w:r w:rsidR="004404A8">
        <w:rPr>
          <w:color w:val="231F20"/>
          <w:spacing w:val="3"/>
          <w:w w:val="105"/>
        </w:rPr>
        <w:t>spread</w:t>
      </w:r>
      <w:r w:rsidR="004404A8">
        <w:rPr>
          <w:color w:val="231F20"/>
          <w:spacing w:val="-34"/>
          <w:w w:val="105"/>
        </w:rPr>
        <w:t xml:space="preserve"> </w:t>
      </w:r>
      <w:r w:rsidR="004404A8">
        <w:rPr>
          <w:color w:val="231F20"/>
          <w:spacing w:val="3"/>
          <w:w w:val="105"/>
        </w:rPr>
        <w:t>their</w:t>
      </w:r>
      <w:r w:rsidR="004404A8">
        <w:rPr>
          <w:color w:val="231F20"/>
          <w:spacing w:val="-35"/>
          <w:w w:val="105"/>
        </w:rPr>
        <w:t xml:space="preserve"> </w:t>
      </w:r>
      <w:r w:rsidR="004404A8">
        <w:rPr>
          <w:color w:val="231F20"/>
          <w:spacing w:val="3"/>
          <w:w w:val="105"/>
        </w:rPr>
        <w:t>manufacturing</w:t>
      </w:r>
      <w:r w:rsidR="004404A8">
        <w:rPr>
          <w:color w:val="231F20"/>
          <w:spacing w:val="-34"/>
          <w:w w:val="105"/>
        </w:rPr>
        <w:t xml:space="preserve"> </w:t>
      </w:r>
      <w:r w:rsidR="004404A8">
        <w:rPr>
          <w:color w:val="231F20"/>
          <w:spacing w:val="2"/>
          <w:w w:val="105"/>
        </w:rPr>
        <w:t>and</w:t>
      </w:r>
      <w:r w:rsidR="004404A8">
        <w:rPr>
          <w:color w:val="231F20"/>
          <w:spacing w:val="-34"/>
          <w:w w:val="105"/>
        </w:rPr>
        <w:t xml:space="preserve"> </w:t>
      </w:r>
      <w:r w:rsidR="004404A8">
        <w:rPr>
          <w:color w:val="231F20"/>
          <w:spacing w:val="3"/>
          <w:w w:val="105"/>
        </w:rPr>
        <w:t>services</w:t>
      </w:r>
      <w:r w:rsidR="004404A8">
        <w:rPr>
          <w:color w:val="231F20"/>
          <w:spacing w:val="-35"/>
          <w:w w:val="105"/>
        </w:rPr>
        <w:t xml:space="preserve"> </w:t>
      </w:r>
      <w:r w:rsidR="004404A8">
        <w:rPr>
          <w:color w:val="231F20"/>
          <w:spacing w:val="3"/>
          <w:w w:val="105"/>
        </w:rPr>
        <w:t>business</w:t>
      </w:r>
      <w:r w:rsidR="004404A8">
        <w:rPr>
          <w:color w:val="231F20"/>
          <w:spacing w:val="-34"/>
          <w:w w:val="105"/>
        </w:rPr>
        <w:t xml:space="preserve"> </w:t>
      </w:r>
      <w:r w:rsidR="004404A8">
        <w:rPr>
          <w:color w:val="231F20"/>
          <w:spacing w:val="4"/>
          <w:w w:val="105"/>
        </w:rPr>
        <w:t xml:space="preserve">throughout </w:t>
      </w:r>
      <w:r w:rsidR="004404A8">
        <w:rPr>
          <w:color w:val="231F20"/>
          <w:spacing w:val="2"/>
          <w:w w:val="105"/>
        </w:rPr>
        <w:t>the</w:t>
      </w:r>
      <w:r w:rsidR="004404A8">
        <w:rPr>
          <w:color w:val="231F20"/>
          <w:spacing w:val="-8"/>
          <w:w w:val="105"/>
        </w:rPr>
        <w:t xml:space="preserve"> </w:t>
      </w:r>
      <w:r w:rsidR="004404A8">
        <w:rPr>
          <w:color w:val="231F20"/>
          <w:spacing w:val="3"/>
          <w:w w:val="105"/>
        </w:rPr>
        <w:t>world.</w:t>
      </w:r>
      <w:r w:rsidR="004404A8">
        <w:rPr>
          <w:color w:val="231F20"/>
          <w:spacing w:val="-7"/>
          <w:w w:val="105"/>
        </w:rPr>
        <w:t xml:space="preserve"> </w:t>
      </w:r>
      <w:r w:rsidR="004404A8">
        <w:rPr>
          <w:color w:val="231F20"/>
          <w:w w:val="105"/>
        </w:rPr>
        <w:t>In</w:t>
      </w:r>
      <w:r w:rsidR="004404A8">
        <w:rPr>
          <w:color w:val="231F20"/>
          <w:spacing w:val="-7"/>
          <w:w w:val="105"/>
        </w:rPr>
        <w:t xml:space="preserve"> </w:t>
      </w:r>
      <w:r w:rsidR="004404A8">
        <w:rPr>
          <w:color w:val="231F20"/>
          <w:spacing w:val="3"/>
          <w:w w:val="105"/>
        </w:rPr>
        <w:t>world</w:t>
      </w:r>
      <w:r w:rsidR="004404A8">
        <w:rPr>
          <w:color w:val="231F20"/>
          <w:spacing w:val="-7"/>
          <w:w w:val="105"/>
        </w:rPr>
        <w:t xml:space="preserve"> </w:t>
      </w:r>
      <w:r w:rsidR="004404A8">
        <w:rPr>
          <w:color w:val="231F20"/>
          <w:spacing w:val="2"/>
          <w:w w:val="105"/>
        </w:rPr>
        <w:t>FDI</w:t>
      </w:r>
      <w:r w:rsidR="004404A8">
        <w:rPr>
          <w:color w:val="231F20"/>
          <w:spacing w:val="-7"/>
          <w:w w:val="105"/>
        </w:rPr>
        <w:t xml:space="preserve"> </w:t>
      </w:r>
      <w:r w:rsidR="004404A8">
        <w:rPr>
          <w:color w:val="231F20"/>
          <w:spacing w:val="3"/>
          <w:w w:val="105"/>
        </w:rPr>
        <w:t>inflow,</w:t>
      </w:r>
      <w:r w:rsidR="004404A8">
        <w:rPr>
          <w:color w:val="231F20"/>
          <w:spacing w:val="-7"/>
          <w:w w:val="105"/>
        </w:rPr>
        <w:t xml:space="preserve"> </w:t>
      </w:r>
      <w:r w:rsidR="004404A8">
        <w:rPr>
          <w:color w:val="231F20"/>
          <w:spacing w:val="2"/>
          <w:w w:val="105"/>
        </w:rPr>
        <w:t>the</w:t>
      </w:r>
      <w:r w:rsidR="004404A8">
        <w:rPr>
          <w:color w:val="231F20"/>
          <w:spacing w:val="-7"/>
          <w:w w:val="105"/>
        </w:rPr>
        <w:t xml:space="preserve"> </w:t>
      </w:r>
      <w:r w:rsidR="004404A8">
        <w:rPr>
          <w:color w:val="231F20"/>
          <w:spacing w:val="3"/>
          <w:w w:val="105"/>
        </w:rPr>
        <w:t>share</w:t>
      </w:r>
      <w:r w:rsidR="004404A8">
        <w:rPr>
          <w:color w:val="231F20"/>
          <w:spacing w:val="-7"/>
          <w:w w:val="105"/>
        </w:rPr>
        <w:t xml:space="preserve"> </w:t>
      </w:r>
      <w:r w:rsidR="004404A8">
        <w:rPr>
          <w:color w:val="231F20"/>
          <w:w w:val="105"/>
        </w:rPr>
        <w:t>of</w:t>
      </w:r>
      <w:r w:rsidR="004404A8">
        <w:rPr>
          <w:color w:val="231F20"/>
          <w:spacing w:val="-7"/>
          <w:w w:val="105"/>
        </w:rPr>
        <w:t xml:space="preserve"> </w:t>
      </w:r>
      <w:r w:rsidR="004404A8">
        <w:rPr>
          <w:color w:val="231F20"/>
          <w:spacing w:val="3"/>
          <w:w w:val="105"/>
        </w:rPr>
        <w:t>developed</w:t>
      </w:r>
      <w:r w:rsidR="004404A8">
        <w:rPr>
          <w:color w:val="231F20"/>
          <w:spacing w:val="-7"/>
          <w:w w:val="105"/>
        </w:rPr>
        <w:t xml:space="preserve"> </w:t>
      </w:r>
      <w:r w:rsidR="004404A8">
        <w:rPr>
          <w:color w:val="231F20"/>
          <w:spacing w:val="3"/>
          <w:w w:val="105"/>
        </w:rPr>
        <w:t>economies</w:t>
      </w:r>
      <w:r w:rsidR="004404A8">
        <w:rPr>
          <w:color w:val="231F20"/>
          <w:spacing w:val="-7"/>
          <w:w w:val="105"/>
        </w:rPr>
        <w:t xml:space="preserve"> </w:t>
      </w:r>
      <w:r w:rsidR="004404A8">
        <w:rPr>
          <w:color w:val="231F20"/>
          <w:w w:val="105"/>
        </w:rPr>
        <w:t>I</w:t>
      </w:r>
      <w:r w:rsidR="004404A8">
        <w:rPr>
          <w:color w:val="231F20"/>
          <w:spacing w:val="-7"/>
          <w:w w:val="105"/>
        </w:rPr>
        <w:t xml:space="preserve"> </w:t>
      </w:r>
      <w:r w:rsidR="004404A8">
        <w:rPr>
          <w:color w:val="231F20"/>
          <w:spacing w:val="4"/>
          <w:w w:val="105"/>
        </w:rPr>
        <w:t xml:space="preserve">49% </w:t>
      </w:r>
      <w:r w:rsidR="004404A8">
        <w:rPr>
          <w:color w:val="231F20"/>
          <w:spacing w:val="2"/>
          <w:w w:val="105"/>
        </w:rPr>
        <w:t>and</w:t>
      </w:r>
      <w:r w:rsidR="004404A8">
        <w:rPr>
          <w:color w:val="231F20"/>
          <w:spacing w:val="-21"/>
          <w:w w:val="105"/>
        </w:rPr>
        <w:t xml:space="preserve"> </w:t>
      </w:r>
      <w:r w:rsidR="004404A8">
        <w:rPr>
          <w:color w:val="231F20"/>
          <w:spacing w:val="3"/>
          <w:w w:val="105"/>
        </w:rPr>
        <w:t>developed</w:t>
      </w:r>
      <w:r w:rsidR="004404A8">
        <w:rPr>
          <w:color w:val="231F20"/>
          <w:spacing w:val="-20"/>
          <w:w w:val="105"/>
        </w:rPr>
        <w:t xml:space="preserve"> </w:t>
      </w:r>
      <w:r w:rsidR="004404A8">
        <w:rPr>
          <w:color w:val="231F20"/>
          <w:spacing w:val="3"/>
          <w:w w:val="105"/>
        </w:rPr>
        <w:t>economies</w:t>
      </w:r>
      <w:r w:rsidR="004404A8">
        <w:rPr>
          <w:color w:val="231F20"/>
          <w:spacing w:val="-20"/>
          <w:w w:val="105"/>
        </w:rPr>
        <w:t xml:space="preserve"> </w:t>
      </w:r>
      <w:r w:rsidR="004404A8">
        <w:rPr>
          <w:color w:val="231F20"/>
          <w:spacing w:val="3"/>
          <w:w w:val="105"/>
        </w:rPr>
        <w:t>45%,</w:t>
      </w:r>
      <w:r w:rsidR="004404A8">
        <w:rPr>
          <w:color w:val="231F20"/>
          <w:spacing w:val="-20"/>
          <w:w w:val="105"/>
        </w:rPr>
        <w:t xml:space="preserve"> </w:t>
      </w:r>
      <w:r w:rsidR="004404A8">
        <w:rPr>
          <w:color w:val="231F20"/>
          <w:spacing w:val="3"/>
          <w:w w:val="105"/>
        </w:rPr>
        <w:t>whereas</w:t>
      </w:r>
      <w:r w:rsidR="004404A8">
        <w:rPr>
          <w:color w:val="231F20"/>
          <w:spacing w:val="-20"/>
          <w:w w:val="105"/>
        </w:rPr>
        <w:t xml:space="preserve"> </w:t>
      </w:r>
      <w:r w:rsidR="004404A8">
        <w:rPr>
          <w:color w:val="231F20"/>
          <w:w w:val="105"/>
        </w:rPr>
        <w:t>in</w:t>
      </w:r>
      <w:r w:rsidR="004404A8">
        <w:rPr>
          <w:color w:val="231F20"/>
          <w:spacing w:val="-20"/>
          <w:w w:val="105"/>
        </w:rPr>
        <w:t xml:space="preserve"> </w:t>
      </w:r>
      <w:r w:rsidR="004404A8">
        <w:rPr>
          <w:color w:val="231F20"/>
          <w:spacing w:val="3"/>
          <w:w w:val="105"/>
        </w:rPr>
        <w:t>outflow</w:t>
      </w:r>
      <w:r w:rsidR="004404A8">
        <w:rPr>
          <w:color w:val="231F20"/>
          <w:spacing w:val="-20"/>
          <w:w w:val="105"/>
        </w:rPr>
        <w:t xml:space="preserve"> </w:t>
      </w:r>
      <w:r w:rsidR="004404A8">
        <w:rPr>
          <w:color w:val="231F20"/>
          <w:spacing w:val="3"/>
          <w:w w:val="105"/>
        </w:rPr>
        <w:t>developed</w:t>
      </w:r>
      <w:r w:rsidR="004404A8">
        <w:rPr>
          <w:color w:val="231F20"/>
          <w:spacing w:val="-21"/>
          <w:w w:val="105"/>
        </w:rPr>
        <w:t xml:space="preserve"> </w:t>
      </w:r>
      <w:r w:rsidR="004404A8">
        <w:rPr>
          <w:color w:val="231F20"/>
          <w:spacing w:val="4"/>
          <w:w w:val="105"/>
        </w:rPr>
        <w:t xml:space="preserve">economies </w:t>
      </w:r>
      <w:r w:rsidR="004404A8">
        <w:rPr>
          <w:color w:val="231F20"/>
          <w:w w:val="105"/>
        </w:rPr>
        <w:t xml:space="preserve">is </w:t>
      </w:r>
      <w:r w:rsidR="004404A8">
        <w:rPr>
          <w:color w:val="231F20"/>
          <w:spacing w:val="2"/>
          <w:w w:val="105"/>
        </w:rPr>
        <w:t xml:space="preserve">73% and </w:t>
      </w:r>
      <w:r w:rsidR="004404A8">
        <w:rPr>
          <w:color w:val="231F20"/>
          <w:spacing w:val="3"/>
          <w:w w:val="105"/>
        </w:rPr>
        <w:t xml:space="preserve">developing economies </w:t>
      </w:r>
      <w:r w:rsidR="004404A8">
        <w:rPr>
          <w:color w:val="231F20"/>
          <w:w w:val="105"/>
        </w:rPr>
        <w:t>is</w:t>
      </w:r>
      <w:r w:rsidR="004404A8">
        <w:rPr>
          <w:color w:val="231F20"/>
          <w:spacing w:val="-22"/>
          <w:w w:val="105"/>
        </w:rPr>
        <w:t xml:space="preserve"> </w:t>
      </w:r>
      <w:r w:rsidR="004404A8">
        <w:rPr>
          <w:color w:val="231F20"/>
          <w:spacing w:val="4"/>
          <w:w w:val="105"/>
        </w:rPr>
        <w:t>23%.</w:t>
      </w:r>
    </w:p>
    <w:p w:rsidR="0090524C" w:rsidRDefault="0090524C">
      <w:pPr>
        <w:pStyle w:val="BodyText"/>
        <w:spacing w:before="11"/>
        <w:rPr>
          <w:sz w:val="29"/>
        </w:rPr>
      </w:pPr>
    </w:p>
    <w:p w:rsidR="0090524C" w:rsidRDefault="004404A8">
      <w:pPr>
        <w:pStyle w:val="BodyText"/>
        <w:spacing w:before="1"/>
        <w:ind w:left="2658"/>
        <w:jc w:val="both"/>
      </w:pPr>
      <w:r>
        <w:rPr>
          <w:color w:val="231F20"/>
        </w:rPr>
        <w:t>FDI in India was $4.029 billion in 2000-01 and it has increased to</w:t>
      </w:r>
    </w:p>
    <w:p w:rsidR="0090524C" w:rsidRDefault="004404A8">
      <w:pPr>
        <w:pStyle w:val="BodyText"/>
        <w:spacing w:before="72" w:line="300" w:lineRule="auto"/>
        <w:ind w:left="1938" w:right="349"/>
        <w:jc w:val="both"/>
      </w:pPr>
      <w:r>
        <w:rPr>
          <w:color w:val="231F20"/>
        </w:rPr>
        <w:t>$8.961 billion in 2005-06, $41.873 billion in 2008-09 and $46.553 billion in 2011-12. FDI outflow in India is very minimum. The report of RBI reveals that overseas direct investmen</w:t>
      </w:r>
      <w:r>
        <w:rPr>
          <w:color w:val="231F20"/>
        </w:rPr>
        <w:t>ts by India Inc stood at $1.24 billion for July 2012. Investors like JSW Steel, Bharti Airtel, Tata Steel, Global Green Company, Religare Capital Markets, Reliance Industries and Spice Invest are participants of overseas direct investments of India. Invest</w:t>
      </w:r>
      <w:r>
        <w:rPr>
          <w:color w:val="231F20"/>
        </w:rPr>
        <w:t>ments of Indian companies are invited by overseas market. Venezuela invited investment in petroleum sector, Indonesia invited in rubber industry and Latin American countries in pharmaceuticals and sugar industry.</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spacing w:val="2"/>
        </w:rPr>
        <w:t xml:space="preserve">The </w:t>
      </w:r>
      <w:r>
        <w:rPr>
          <w:color w:val="231F20"/>
          <w:spacing w:val="3"/>
        </w:rPr>
        <w:t xml:space="preserve">share </w:t>
      </w:r>
      <w:r>
        <w:rPr>
          <w:color w:val="231F20"/>
        </w:rPr>
        <w:t xml:space="preserve">of </w:t>
      </w:r>
      <w:r>
        <w:rPr>
          <w:color w:val="231F20"/>
          <w:spacing w:val="3"/>
        </w:rPr>
        <w:t xml:space="preserve">Mauritius stood first </w:t>
      </w:r>
      <w:r>
        <w:rPr>
          <w:color w:val="231F20"/>
        </w:rPr>
        <w:t xml:space="preserve">in </w:t>
      </w:r>
      <w:r>
        <w:rPr>
          <w:color w:val="231F20"/>
          <w:spacing w:val="3"/>
        </w:rPr>
        <w:t>tota</w:t>
      </w:r>
      <w:r>
        <w:rPr>
          <w:color w:val="231F20"/>
          <w:spacing w:val="3"/>
        </w:rPr>
        <w:t xml:space="preserve">l </w:t>
      </w:r>
      <w:r>
        <w:rPr>
          <w:color w:val="231F20"/>
          <w:spacing w:val="2"/>
        </w:rPr>
        <w:t xml:space="preserve">FDI </w:t>
      </w:r>
      <w:r>
        <w:rPr>
          <w:color w:val="231F20"/>
          <w:spacing w:val="3"/>
        </w:rPr>
        <w:t xml:space="preserve">equity inflow </w:t>
      </w:r>
      <w:r>
        <w:rPr>
          <w:color w:val="231F20"/>
          <w:spacing w:val="4"/>
        </w:rPr>
        <w:t xml:space="preserve">in </w:t>
      </w:r>
      <w:r>
        <w:rPr>
          <w:color w:val="231F20"/>
          <w:spacing w:val="3"/>
        </w:rPr>
        <w:t xml:space="preserve">India </w:t>
      </w:r>
      <w:r>
        <w:rPr>
          <w:color w:val="231F20"/>
        </w:rPr>
        <w:t xml:space="preserve">in </w:t>
      </w:r>
      <w:r>
        <w:rPr>
          <w:color w:val="231F20"/>
          <w:spacing w:val="3"/>
        </w:rPr>
        <w:t xml:space="preserve">2010-11, 2001-12 </w:t>
      </w:r>
      <w:r>
        <w:rPr>
          <w:color w:val="231F20"/>
          <w:spacing w:val="2"/>
        </w:rPr>
        <w:t xml:space="preserve">and </w:t>
      </w:r>
      <w:r>
        <w:rPr>
          <w:color w:val="231F20"/>
          <w:spacing w:val="3"/>
        </w:rPr>
        <w:t xml:space="preserve">2012-13 followed </w:t>
      </w:r>
      <w:r>
        <w:rPr>
          <w:color w:val="231F20"/>
        </w:rPr>
        <w:t xml:space="preserve">by </w:t>
      </w:r>
      <w:r>
        <w:rPr>
          <w:color w:val="231F20"/>
          <w:spacing w:val="3"/>
        </w:rPr>
        <w:t xml:space="preserve">Singapore, </w:t>
      </w:r>
      <w:r>
        <w:rPr>
          <w:color w:val="231F20"/>
          <w:spacing w:val="2"/>
        </w:rPr>
        <w:t xml:space="preserve">UK, </w:t>
      </w:r>
      <w:r>
        <w:rPr>
          <w:color w:val="231F20"/>
          <w:spacing w:val="4"/>
        </w:rPr>
        <w:t xml:space="preserve">Japan, </w:t>
      </w:r>
      <w:r>
        <w:rPr>
          <w:color w:val="231F20"/>
          <w:spacing w:val="2"/>
        </w:rPr>
        <w:t xml:space="preserve">USA and </w:t>
      </w:r>
      <w:r>
        <w:rPr>
          <w:color w:val="231F20"/>
          <w:spacing w:val="3"/>
        </w:rPr>
        <w:t xml:space="preserve">Netherlands. Mauritius </w:t>
      </w:r>
      <w:r>
        <w:rPr>
          <w:color w:val="231F20"/>
          <w:spacing w:val="2"/>
        </w:rPr>
        <w:t xml:space="preserve">has </w:t>
      </w:r>
      <w:r>
        <w:rPr>
          <w:color w:val="231F20"/>
          <w:spacing w:val="3"/>
        </w:rPr>
        <w:t xml:space="preserve">invested $65.60 billion </w:t>
      </w:r>
      <w:r>
        <w:rPr>
          <w:color w:val="231F20"/>
        </w:rPr>
        <w:t xml:space="preserve">in </w:t>
      </w:r>
      <w:r>
        <w:rPr>
          <w:color w:val="231F20"/>
          <w:spacing w:val="4"/>
        </w:rPr>
        <w:t xml:space="preserve">India </w:t>
      </w:r>
      <w:r>
        <w:rPr>
          <w:color w:val="231F20"/>
          <w:spacing w:val="3"/>
        </w:rPr>
        <w:t xml:space="preserve">during </w:t>
      </w:r>
      <w:r>
        <w:rPr>
          <w:color w:val="231F20"/>
          <w:spacing w:val="2"/>
        </w:rPr>
        <w:t xml:space="preserve">the </w:t>
      </w:r>
      <w:r>
        <w:rPr>
          <w:color w:val="231F20"/>
          <w:spacing w:val="3"/>
        </w:rPr>
        <w:t xml:space="preserve">period April 2000 </w:t>
      </w:r>
      <w:r>
        <w:rPr>
          <w:color w:val="231F20"/>
        </w:rPr>
        <w:t xml:space="preserve">to </w:t>
      </w:r>
      <w:r>
        <w:rPr>
          <w:color w:val="231F20"/>
          <w:spacing w:val="3"/>
        </w:rPr>
        <w:t xml:space="preserve">June 2012 followed </w:t>
      </w:r>
      <w:r>
        <w:rPr>
          <w:color w:val="231F20"/>
        </w:rPr>
        <w:t xml:space="preserve">by </w:t>
      </w:r>
      <w:r>
        <w:rPr>
          <w:color w:val="231F20"/>
          <w:spacing w:val="3"/>
        </w:rPr>
        <w:t xml:space="preserve">Singapore </w:t>
      </w:r>
      <w:r>
        <w:rPr>
          <w:color w:val="231F20"/>
          <w:spacing w:val="4"/>
        </w:rPr>
        <w:t xml:space="preserve">$17.50 </w:t>
      </w:r>
      <w:r>
        <w:rPr>
          <w:color w:val="231F20"/>
          <w:spacing w:val="3"/>
        </w:rPr>
        <w:t xml:space="preserve">billion, </w:t>
      </w:r>
      <w:r>
        <w:rPr>
          <w:color w:val="231F20"/>
        </w:rPr>
        <w:t xml:space="preserve">UK </w:t>
      </w:r>
      <w:r>
        <w:rPr>
          <w:color w:val="231F20"/>
          <w:spacing w:val="3"/>
        </w:rPr>
        <w:t xml:space="preserve">$16.30 billion, Japan $12.60 billion </w:t>
      </w:r>
      <w:r>
        <w:rPr>
          <w:color w:val="231F20"/>
          <w:spacing w:val="2"/>
        </w:rPr>
        <w:t xml:space="preserve">and USA </w:t>
      </w:r>
      <w:r>
        <w:rPr>
          <w:color w:val="231F20"/>
          <w:spacing w:val="3"/>
        </w:rPr>
        <w:t>&amp;10.70</w:t>
      </w:r>
      <w:r>
        <w:rPr>
          <w:color w:val="231F20"/>
          <w:spacing w:val="-3"/>
        </w:rPr>
        <w:t xml:space="preserve"> </w:t>
      </w:r>
      <w:r>
        <w:rPr>
          <w:color w:val="231F20"/>
          <w:spacing w:val="4"/>
        </w:rPr>
        <w:t>billion.</w:t>
      </w:r>
    </w:p>
    <w:p w:rsidR="0090524C" w:rsidRDefault="0090524C">
      <w:pPr>
        <w:pStyle w:val="BodyText"/>
        <w:spacing w:before="11"/>
        <w:rPr>
          <w:sz w:val="29"/>
        </w:rPr>
      </w:pPr>
    </w:p>
    <w:p w:rsidR="0090524C" w:rsidRDefault="004404A8">
      <w:pPr>
        <w:pStyle w:val="BodyText"/>
        <w:spacing w:before="1" w:line="300" w:lineRule="auto"/>
        <w:ind w:left="1938" w:right="349" w:firstLine="720"/>
        <w:jc w:val="both"/>
      </w:pPr>
      <w:r>
        <w:rPr>
          <w:color w:val="231F20"/>
        </w:rPr>
        <w:t xml:space="preserve">In </w:t>
      </w:r>
      <w:r>
        <w:rPr>
          <w:color w:val="231F20"/>
          <w:spacing w:val="3"/>
        </w:rPr>
        <w:t xml:space="preserve">India, services sector attracted </w:t>
      </w:r>
      <w:r>
        <w:rPr>
          <w:color w:val="231F20"/>
          <w:spacing w:val="2"/>
        </w:rPr>
        <w:t xml:space="preserve">the </w:t>
      </w:r>
      <w:r>
        <w:rPr>
          <w:color w:val="231F20"/>
          <w:spacing w:val="3"/>
        </w:rPr>
        <w:t xml:space="preserve">highest </w:t>
      </w:r>
      <w:r>
        <w:rPr>
          <w:color w:val="231F20"/>
          <w:spacing w:val="2"/>
        </w:rPr>
        <w:t xml:space="preserve">FDI </w:t>
      </w:r>
      <w:r>
        <w:rPr>
          <w:color w:val="231F20"/>
          <w:spacing w:val="3"/>
        </w:rPr>
        <w:t xml:space="preserve">equity </w:t>
      </w:r>
      <w:r>
        <w:rPr>
          <w:color w:val="231F20"/>
          <w:spacing w:val="4"/>
        </w:rPr>
        <w:t xml:space="preserve">inflows </w:t>
      </w:r>
      <w:r>
        <w:rPr>
          <w:color w:val="231F20"/>
          <w:spacing w:val="3"/>
        </w:rPr>
        <w:t xml:space="preserve">followed </w:t>
      </w:r>
      <w:r>
        <w:rPr>
          <w:color w:val="231F20"/>
        </w:rPr>
        <w:t xml:space="preserve">by </w:t>
      </w:r>
      <w:r>
        <w:rPr>
          <w:color w:val="231F20"/>
          <w:spacing w:val="3"/>
        </w:rPr>
        <w:t xml:space="preserve">construction development, telecommunications, </w:t>
      </w:r>
      <w:r>
        <w:rPr>
          <w:color w:val="231F20"/>
          <w:spacing w:val="4"/>
        </w:rPr>
        <w:t xml:space="preserve">computer </w:t>
      </w:r>
      <w:r>
        <w:rPr>
          <w:color w:val="231F20"/>
          <w:spacing w:val="3"/>
        </w:rPr>
        <w:t xml:space="preserve">software </w:t>
      </w:r>
      <w:r>
        <w:rPr>
          <w:color w:val="231F20"/>
          <w:spacing w:val="2"/>
        </w:rPr>
        <w:t xml:space="preserve">and </w:t>
      </w:r>
      <w:r>
        <w:rPr>
          <w:color w:val="231F20"/>
          <w:spacing w:val="3"/>
        </w:rPr>
        <w:t xml:space="preserve">hardware, drugs </w:t>
      </w:r>
      <w:r>
        <w:rPr>
          <w:color w:val="231F20"/>
          <w:spacing w:val="2"/>
        </w:rPr>
        <w:t xml:space="preserve">and </w:t>
      </w:r>
      <w:r>
        <w:rPr>
          <w:color w:val="231F20"/>
          <w:spacing w:val="3"/>
        </w:rPr>
        <w:t>pharmaceuticals,  chemicals</w:t>
      </w:r>
      <w:r>
        <w:rPr>
          <w:color w:val="231F20"/>
          <w:spacing w:val="3"/>
        </w:rPr>
        <w:t xml:space="preserve">,  </w:t>
      </w:r>
      <w:r>
        <w:rPr>
          <w:color w:val="231F20"/>
          <w:spacing w:val="4"/>
        </w:rPr>
        <w:t xml:space="preserve">power  </w:t>
      </w:r>
      <w:r>
        <w:rPr>
          <w:color w:val="231F20"/>
          <w:spacing w:val="2"/>
        </w:rPr>
        <w:t xml:space="preserve">and </w:t>
      </w:r>
      <w:r>
        <w:rPr>
          <w:color w:val="231F20"/>
          <w:spacing w:val="3"/>
        </w:rPr>
        <w:t xml:space="preserve">automobiles. </w:t>
      </w:r>
      <w:r>
        <w:rPr>
          <w:color w:val="231F20"/>
          <w:spacing w:val="2"/>
        </w:rPr>
        <w:t xml:space="preserve">FDI </w:t>
      </w:r>
      <w:r>
        <w:rPr>
          <w:color w:val="231F20"/>
          <w:spacing w:val="3"/>
        </w:rPr>
        <w:t xml:space="preserve">inflow </w:t>
      </w:r>
      <w:r>
        <w:rPr>
          <w:color w:val="231F20"/>
        </w:rPr>
        <w:t xml:space="preserve">in </w:t>
      </w:r>
      <w:r>
        <w:rPr>
          <w:color w:val="231F20"/>
          <w:spacing w:val="3"/>
        </w:rPr>
        <w:t xml:space="preserve">services sector remain </w:t>
      </w:r>
      <w:r>
        <w:rPr>
          <w:color w:val="231F20"/>
        </w:rPr>
        <w:t xml:space="preserve">at </w:t>
      </w:r>
      <w:r>
        <w:rPr>
          <w:color w:val="231F20"/>
          <w:spacing w:val="3"/>
        </w:rPr>
        <w:t xml:space="preserve">$33.40 </w:t>
      </w:r>
      <w:r>
        <w:rPr>
          <w:color w:val="231F20"/>
          <w:spacing w:val="4"/>
        </w:rPr>
        <w:t xml:space="preserve">billion, </w:t>
      </w:r>
      <w:r>
        <w:rPr>
          <w:color w:val="231F20"/>
          <w:spacing w:val="3"/>
        </w:rPr>
        <w:t xml:space="preserve">construction </w:t>
      </w:r>
      <w:r>
        <w:rPr>
          <w:color w:val="231F20"/>
          <w:spacing w:val="2"/>
        </w:rPr>
        <w:t xml:space="preserve">$21 </w:t>
      </w:r>
      <w:r>
        <w:rPr>
          <w:color w:val="231F20"/>
          <w:spacing w:val="3"/>
        </w:rPr>
        <w:t xml:space="preserve">billion, Telecom $12.50 billion, computer software </w:t>
      </w:r>
      <w:r>
        <w:rPr>
          <w:color w:val="231F20"/>
          <w:spacing w:val="4"/>
        </w:rPr>
        <w:t xml:space="preserve">and </w:t>
      </w:r>
      <w:r>
        <w:rPr>
          <w:color w:val="231F20"/>
          <w:spacing w:val="3"/>
        </w:rPr>
        <w:t xml:space="preserve">hardware $11.20 billion </w:t>
      </w:r>
      <w:r>
        <w:rPr>
          <w:color w:val="231F20"/>
          <w:spacing w:val="2"/>
        </w:rPr>
        <w:t xml:space="preserve">and </w:t>
      </w:r>
      <w:r>
        <w:rPr>
          <w:color w:val="231F20"/>
          <w:spacing w:val="3"/>
        </w:rPr>
        <w:t xml:space="preserve">pharmaceuticals $9.60 billion during </w:t>
      </w:r>
      <w:r>
        <w:rPr>
          <w:color w:val="231F20"/>
          <w:spacing w:val="4"/>
        </w:rPr>
        <w:t xml:space="preserve">the </w:t>
      </w:r>
      <w:r>
        <w:rPr>
          <w:color w:val="231F20"/>
          <w:spacing w:val="3"/>
        </w:rPr>
        <w:t xml:space="preserve">period April 2000 </w:t>
      </w:r>
      <w:r>
        <w:rPr>
          <w:color w:val="231F20"/>
        </w:rPr>
        <w:t xml:space="preserve">to </w:t>
      </w:r>
      <w:r>
        <w:rPr>
          <w:color w:val="231F20"/>
          <w:spacing w:val="3"/>
        </w:rPr>
        <w:t>June</w:t>
      </w:r>
      <w:r>
        <w:rPr>
          <w:color w:val="231F20"/>
          <w:spacing w:val="10"/>
        </w:rPr>
        <w:t xml:space="preserve"> </w:t>
      </w:r>
      <w:r>
        <w:rPr>
          <w:color w:val="231F20"/>
          <w:spacing w:val="4"/>
        </w:rPr>
        <w:t>2012.</w:t>
      </w:r>
    </w:p>
    <w:p w:rsidR="0090524C" w:rsidRDefault="0090524C">
      <w:pPr>
        <w:pStyle w:val="BodyText"/>
        <w:spacing w:before="11"/>
        <w:rPr>
          <w:sz w:val="29"/>
        </w:rPr>
      </w:pPr>
    </w:p>
    <w:p w:rsidR="0090524C" w:rsidRDefault="004404A8">
      <w:pPr>
        <w:pStyle w:val="BodyText"/>
        <w:spacing w:line="300" w:lineRule="auto"/>
        <w:ind w:left="1938" w:right="349" w:firstLine="720"/>
        <w:jc w:val="both"/>
      </w:pPr>
      <w:r>
        <w:rPr>
          <w:color w:val="231F20"/>
        </w:rPr>
        <w:t xml:space="preserve">It is </w:t>
      </w:r>
      <w:r>
        <w:rPr>
          <w:color w:val="231F20"/>
          <w:spacing w:val="3"/>
        </w:rPr>
        <w:t xml:space="preserve">concluded that </w:t>
      </w:r>
      <w:r>
        <w:rPr>
          <w:color w:val="231F20"/>
          <w:spacing w:val="2"/>
        </w:rPr>
        <w:t xml:space="preserve">FDI </w:t>
      </w:r>
      <w:r>
        <w:rPr>
          <w:color w:val="231F20"/>
          <w:spacing w:val="3"/>
        </w:rPr>
        <w:t xml:space="preserve">inflow </w:t>
      </w:r>
      <w:r>
        <w:rPr>
          <w:color w:val="231F20"/>
          <w:spacing w:val="2"/>
        </w:rPr>
        <w:t xml:space="preserve">has </w:t>
      </w:r>
      <w:r>
        <w:rPr>
          <w:color w:val="231F20"/>
          <w:spacing w:val="3"/>
        </w:rPr>
        <w:t xml:space="preserve">been increased </w:t>
      </w:r>
      <w:r>
        <w:rPr>
          <w:color w:val="231F20"/>
        </w:rPr>
        <w:t xml:space="preserve">in </w:t>
      </w:r>
      <w:r>
        <w:rPr>
          <w:color w:val="231F20"/>
          <w:spacing w:val="2"/>
        </w:rPr>
        <w:t xml:space="preserve">all </w:t>
      </w:r>
      <w:r>
        <w:rPr>
          <w:color w:val="231F20"/>
          <w:spacing w:val="4"/>
        </w:rPr>
        <w:t xml:space="preserve">economic </w:t>
      </w:r>
      <w:r>
        <w:rPr>
          <w:color w:val="231F20"/>
          <w:spacing w:val="3"/>
        </w:rPr>
        <w:t xml:space="preserve">groupings </w:t>
      </w:r>
      <w:r>
        <w:rPr>
          <w:color w:val="231F20"/>
        </w:rPr>
        <w:t xml:space="preserve">in </w:t>
      </w:r>
      <w:r>
        <w:rPr>
          <w:color w:val="231F20"/>
          <w:spacing w:val="2"/>
        </w:rPr>
        <w:t xml:space="preserve">the </w:t>
      </w:r>
      <w:r>
        <w:rPr>
          <w:color w:val="231F20"/>
          <w:spacing w:val="3"/>
        </w:rPr>
        <w:t xml:space="preserve">year 2011. </w:t>
      </w:r>
      <w:r>
        <w:rPr>
          <w:color w:val="231F20"/>
        </w:rPr>
        <w:t xml:space="preserve">It is </w:t>
      </w:r>
      <w:r>
        <w:rPr>
          <w:color w:val="231F20"/>
          <w:spacing w:val="3"/>
        </w:rPr>
        <w:t xml:space="preserve">increased </w:t>
      </w:r>
      <w:r>
        <w:rPr>
          <w:color w:val="231F20"/>
        </w:rPr>
        <w:t xml:space="preserve">to </w:t>
      </w:r>
      <w:r>
        <w:rPr>
          <w:color w:val="231F20"/>
          <w:spacing w:val="3"/>
        </w:rPr>
        <w:t xml:space="preserve">$748 billion </w:t>
      </w:r>
      <w:r>
        <w:rPr>
          <w:color w:val="231F20"/>
        </w:rPr>
        <w:t xml:space="preserve">in </w:t>
      </w:r>
      <w:r>
        <w:rPr>
          <w:color w:val="231F20"/>
          <w:spacing w:val="4"/>
        </w:rPr>
        <w:t xml:space="preserve">developed </w:t>
      </w:r>
      <w:r>
        <w:rPr>
          <w:color w:val="231F20"/>
          <w:spacing w:val="3"/>
        </w:rPr>
        <w:t xml:space="preserve">countries </w:t>
      </w:r>
      <w:r>
        <w:rPr>
          <w:color w:val="231F20"/>
          <w:spacing w:val="2"/>
        </w:rPr>
        <w:t xml:space="preserve">and </w:t>
      </w:r>
      <w:r>
        <w:rPr>
          <w:color w:val="231F20"/>
          <w:spacing w:val="3"/>
        </w:rPr>
        <w:t xml:space="preserve">$684 billion </w:t>
      </w:r>
      <w:r>
        <w:rPr>
          <w:color w:val="231F20"/>
        </w:rPr>
        <w:t xml:space="preserve">in </w:t>
      </w:r>
      <w:r>
        <w:rPr>
          <w:color w:val="231F20"/>
          <w:spacing w:val="3"/>
        </w:rPr>
        <w:t xml:space="preserve">developing economies </w:t>
      </w:r>
      <w:r>
        <w:rPr>
          <w:color w:val="231F20"/>
          <w:spacing w:val="2"/>
        </w:rPr>
        <w:t xml:space="preserve">and $92 </w:t>
      </w:r>
      <w:r>
        <w:rPr>
          <w:color w:val="231F20"/>
          <w:spacing w:val="3"/>
        </w:rPr>
        <w:t xml:space="preserve">billion </w:t>
      </w:r>
      <w:r>
        <w:rPr>
          <w:color w:val="231F20"/>
          <w:spacing w:val="4"/>
        </w:rPr>
        <w:t xml:space="preserve">in </w:t>
      </w:r>
      <w:r>
        <w:rPr>
          <w:color w:val="231F20"/>
          <w:spacing w:val="3"/>
        </w:rPr>
        <w:t xml:space="preserve">transition economies </w:t>
      </w:r>
      <w:r>
        <w:rPr>
          <w:color w:val="231F20"/>
        </w:rPr>
        <w:t xml:space="preserve">in  </w:t>
      </w:r>
      <w:r>
        <w:rPr>
          <w:color w:val="231F20"/>
          <w:spacing w:val="3"/>
        </w:rPr>
        <w:t xml:space="preserve">2011. </w:t>
      </w:r>
      <w:r>
        <w:rPr>
          <w:color w:val="231F20"/>
        </w:rPr>
        <w:t xml:space="preserve">In  </w:t>
      </w:r>
      <w:r>
        <w:rPr>
          <w:color w:val="231F20"/>
          <w:spacing w:val="3"/>
        </w:rPr>
        <w:t xml:space="preserve">India, </w:t>
      </w:r>
      <w:r>
        <w:rPr>
          <w:color w:val="231F20"/>
          <w:spacing w:val="2"/>
        </w:rPr>
        <w:t xml:space="preserve">FDI </w:t>
      </w:r>
      <w:r>
        <w:rPr>
          <w:color w:val="231F20"/>
          <w:spacing w:val="3"/>
        </w:rPr>
        <w:t xml:space="preserve">remains </w:t>
      </w:r>
      <w:r>
        <w:rPr>
          <w:color w:val="231F20"/>
        </w:rPr>
        <w:t xml:space="preserve">at  </w:t>
      </w:r>
      <w:r>
        <w:rPr>
          <w:color w:val="231F20"/>
          <w:spacing w:val="3"/>
        </w:rPr>
        <w:t xml:space="preserve">$46.553 </w:t>
      </w:r>
      <w:r>
        <w:rPr>
          <w:color w:val="231F20"/>
          <w:spacing w:val="4"/>
        </w:rPr>
        <w:t xml:space="preserve">billion   </w:t>
      </w:r>
      <w:r>
        <w:rPr>
          <w:color w:val="231F20"/>
        </w:rPr>
        <w:t>in</w:t>
      </w:r>
      <w:r>
        <w:rPr>
          <w:color w:val="231F20"/>
          <w:spacing w:val="24"/>
        </w:rPr>
        <w:t xml:space="preserve"> </w:t>
      </w:r>
      <w:r>
        <w:rPr>
          <w:color w:val="231F20"/>
          <w:spacing w:val="3"/>
        </w:rPr>
        <w:t>2011-12.</w:t>
      </w:r>
      <w:r>
        <w:rPr>
          <w:color w:val="231F20"/>
          <w:spacing w:val="25"/>
        </w:rPr>
        <w:t xml:space="preserve"> </w:t>
      </w:r>
      <w:r>
        <w:rPr>
          <w:color w:val="231F20"/>
        </w:rPr>
        <w:t>In</w:t>
      </w:r>
      <w:r>
        <w:rPr>
          <w:color w:val="231F20"/>
          <w:spacing w:val="25"/>
        </w:rPr>
        <w:t xml:space="preserve"> </w:t>
      </w:r>
      <w:r>
        <w:rPr>
          <w:color w:val="231F20"/>
          <w:spacing w:val="3"/>
        </w:rPr>
        <w:t>total</w:t>
      </w:r>
      <w:r>
        <w:rPr>
          <w:color w:val="231F20"/>
          <w:spacing w:val="24"/>
        </w:rPr>
        <w:t xml:space="preserve"> </w:t>
      </w:r>
      <w:r>
        <w:rPr>
          <w:color w:val="231F20"/>
          <w:spacing w:val="2"/>
        </w:rPr>
        <w:t>FDI</w:t>
      </w:r>
      <w:r>
        <w:rPr>
          <w:color w:val="231F20"/>
          <w:spacing w:val="25"/>
        </w:rPr>
        <w:t xml:space="preserve"> </w:t>
      </w:r>
      <w:r>
        <w:rPr>
          <w:color w:val="231F20"/>
        </w:rPr>
        <w:t>in</w:t>
      </w:r>
      <w:r>
        <w:rPr>
          <w:color w:val="231F20"/>
          <w:spacing w:val="25"/>
        </w:rPr>
        <w:t xml:space="preserve"> </w:t>
      </w:r>
      <w:r>
        <w:rPr>
          <w:color w:val="231F20"/>
          <w:spacing w:val="3"/>
        </w:rPr>
        <w:t>India</w:t>
      </w:r>
      <w:r>
        <w:rPr>
          <w:color w:val="231F20"/>
          <w:spacing w:val="25"/>
        </w:rPr>
        <w:t xml:space="preserve"> </w:t>
      </w:r>
      <w:r>
        <w:rPr>
          <w:color w:val="231F20"/>
          <w:spacing w:val="2"/>
        </w:rPr>
        <w:t>the</w:t>
      </w:r>
      <w:r>
        <w:rPr>
          <w:color w:val="231F20"/>
          <w:spacing w:val="24"/>
        </w:rPr>
        <w:t xml:space="preserve"> </w:t>
      </w:r>
      <w:r>
        <w:rPr>
          <w:color w:val="231F20"/>
          <w:spacing w:val="3"/>
        </w:rPr>
        <w:t>share</w:t>
      </w:r>
      <w:r>
        <w:rPr>
          <w:color w:val="231F20"/>
          <w:spacing w:val="25"/>
        </w:rPr>
        <w:t xml:space="preserve"> </w:t>
      </w:r>
      <w:r>
        <w:rPr>
          <w:color w:val="231F20"/>
        </w:rPr>
        <w:t>of</w:t>
      </w:r>
      <w:r>
        <w:rPr>
          <w:color w:val="231F20"/>
          <w:spacing w:val="25"/>
        </w:rPr>
        <w:t xml:space="preserve"> </w:t>
      </w:r>
      <w:r>
        <w:rPr>
          <w:color w:val="231F20"/>
          <w:spacing w:val="3"/>
        </w:rPr>
        <w:t>Mauritius</w:t>
      </w:r>
      <w:r>
        <w:rPr>
          <w:color w:val="231F20"/>
          <w:spacing w:val="25"/>
        </w:rPr>
        <w:t xml:space="preserve"> </w:t>
      </w:r>
      <w:r>
        <w:rPr>
          <w:color w:val="231F20"/>
        </w:rPr>
        <w:t>is</w:t>
      </w:r>
      <w:r>
        <w:rPr>
          <w:color w:val="231F20"/>
          <w:spacing w:val="24"/>
        </w:rPr>
        <w:t xml:space="preserve"> </w:t>
      </w:r>
      <w:r>
        <w:rPr>
          <w:color w:val="231F20"/>
          <w:spacing w:val="3"/>
        </w:rPr>
        <w:t>more</w:t>
      </w:r>
      <w:r>
        <w:rPr>
          <w:color w:val="231F20"/>
          <w:spacing w:val="25"/>
        </w:rPr>
        <w:t xml:space="preserve"> </w:t>
      </w:r>
      <w:r>
        <w:rPr>
          <w:color w:val="231F20"/>
          <w:spacing w:val="3"/>
        </w:rPr>
        <w:t>than</w:t>
      </w:r>
      <w:r>
        <w:rPr>
          <w:color w:val="231F20"/>
          <w:spacing w:val="25"/>
        </w:rPr>
        <w:t xml:space="preserve"> </w:t>
      </w:r>
      <w:r>
        <w:rPr>
          <w:color w:val="231F20"/>
          <w:spacing w:val="4"/>
        </w:rPr>
        <w:t>the</w:t>
      </w:r>
    </w:p>
    <w:p w:rsidR="0090524C" w:rsidRDefault="0090524C">
      <w:pPr>
        <w:spacing w:line="300" w:lineRule="auto"/>
        <w:jc w:val="both"/>
        <w:sectPr w:rsidR="0090524C">
          <w:pgSz w:w="11910" w:h="16840"/>
          <w:pgMar w:top="1240" w:right="1060" w:bottom="820" w:left="1180" w:header="929" w:footer="628" w:gutter="0"/>
          <w:cols w:space="720"/>
        </w:sectPr>
      </w:pPr>
    </w:p>
    <w:p w:rsidR="0090524C" w:rsidRDefault="004404A8">
      <w:pPr>
        <w:pStyle w:val="BodyText"/>
        <w:spacing w:before="98" w:line="300" w:lineRule="auto"/>
        <w:ind w:left="237" w:right="2050"/>
        <w:jc w:val="both"/>
      </w:pPr>
      <w:r>
        <w:rPr>
          <w:color w:val="231F20"/>
        </w:rPr>
        <w:lastRenderedPageBreak/>
        <w:t>other countries. The services sector attracted the highest share of FDI in India, FDI is inevitable in developing economies to rai</w:t>
      </w:r>
      <w:r>
        <w:rPr>
          <w:color w:val="231F20"/>
        </w:rPr>
        <w:t>se their GDP and achieve expected growth in their economy. FDI will help them to establish and strengthen their level playing field and competitiveness in the world market. Investment flow from developed economies to developing and transition economies mak</w:t>
      </w:r>
      <w:r>
        <w:rPr>
          <w:color w:val="231F20"/>
        </w:rPr>
        <w:t>es equitable distribution of resources and industrial development and trade in all regions of the world.</w:t>
      </w:r>
    </w:p>
    <w:p w:rsidR="0090524C" w:rsidRDefault="0090524C">
      <w:pPr>
        <w:pStyle w:val="BodyText"/>
        <w:spacing w:before="8"/>
      </w:pPr>
    </w:p>
    <w:tbl>
      <w:tblPr>
        <w:tblW w:w="0" w:type="auto"/>
        <w:tblInd w:w="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644"/>
        <w:gridCol w:w="2211"/>
        <w:gridCol w:w="5272"/>
      </w:tblGrid>
      <w:tr w:rsidR="0090524C">
        <w:trPr>
          <w:trHeight w:val="608"/>
        </w:trPr>
        <w:tc>
          <w:tcPr>
            <w:tcW w:w="1644" w:type="dxa"/>
          </w:tcPr>
          <w:p w:rsidR="0090524C" w:rsidRDefault="004404A8">
            <w:pPr>
              <w:pStyle w:val="TableParagraph"/>
              <w:spacing w:before="176"/>
              <w:rPr>
                <w:rFonts w:ascii="UKIJ Nasq"/>
                <w:b/>
                <w:sz w:val="24"/>
              </w:rPr>
            </w:pPr>
            <w:r>
              <w:rPr>
                <w:rFonts w:ascii="UKIJ Nasq"/>
                <w:b/>
                <w:color w:val="231F20"/>
                <w:sz w:val="24"/>
              </w:rPr>
              <w:t>Area</w:t>
            </w:r>
          </w:p>
        </w:tc>
        <w:tc>
          <w:tcPr>
            <w:tcW w:w="2211" w:type="dxa"/>
          </w:tcPr>
          <w:p w:rsidR="0090524C" w:rsidRDefault="004404A8">
            <w:pPr>
              <w:pStyle w:val="TableParagraph"/>
              <w:spacing w:before="176"/>
              <w:rPr>
                <w:rFonts w:ascii="UKIJ Nasq"/>
                <w:b/>
                <w:sz w:val="24"/>
              </w:rPr>
            </w:pPr>
            <w:r>
              <w:rPr>
                <w:rFonts w:ascii="UKIJ Nasq"/>
                <w:b/>
                <w:color w:val="231F20"/>
                <w:sz w:val="24"/>
              </w:rPr>
              <w:t>Indicators</w:t>
            </w:r>
          </w:p>
        </w:tc>
        <w:tc>
          <w:tcPr>
            <w:tcW w:w="5272" w:type="dxa"/>
          </w:tcPr>
          <w:p w:rsidR="0090524C" w:rsidRDefault="004404A8">
            <w:pPr>
              <w:pStyle w:val="TableParagraph"/>
              <w:spacing w:before="176"/>
              <w:rPr>
                <w:rFonts w:ascii="UKIJ Nasq"/>
                <w:b/>
                <w:sz w:val="24"/>
              </w:rPr>
            </w:pPr>
            <w:r>
              <w:rPr>
                <w:rFonts w:ascii="UKIJ Nasq"/>
                <w:b/>
                <w:color w:val="231F20"/>
                <w:sz w:val="24"/>
              </w:rPr>
              <w:t>Details and examples</w:t>
            </w:r>
          </w:p>
        </w:tc>
      </w:tr>
      <w:tr w:rsidR="0090524C">
        <w:trPr>
          <w:trHeight w:val="1328"/>
        </w:trPr>
        <w:tc>
          <w:tcPr>
            <w:tcW w:w="1644" w:type="dxa"/>
            <w:vMerge w:val="restart"/>
          </w:tcPr>
          <w:p w:rsidR="0090524C" w:rsidRDefault="004404A8">
            <w:pPr>
              <w:pStyle w:val="TableParagraph"/>
              <w:spacing w:before="175"/>
              <w:rPr>
                <w:sz w:val="24"/>
              </w:rPr>
            </w:pPr>
            <w:r>
              <w:rPr>
                <w:color w:val="231F20"/>
                <w:sz w:val="24"/>
              </w:rPr>
              <w:t>Economic</w:t>
            </w:r>
          </w:p>
          <w:p w:rsidR="0090524C" w:rsidRDefault="004404A8">
            <w:pPr>
              <w:pStyle w:val="TableParagraph"/>
              <w:spacing w:before="72"/>
              <w:rPr>
                <w:sz w:val="24"/>
              </w:rPr>
            </w:pPr>
            <w:r>
              <w:rPr>
                <w:color w:val="231F20"/>
                <w:sz w:val="24"/>
              </w:rPr>
              <w:t>value added</w:t>
            </w:r>
          </w:p>
        </w:tc>
        <w:tc>
          <w:tcPr>
            <w:tcW w:w="2211" w:type="dxa"/>
          </w:tcPr>
          <w:p w:rsidR="0090524C" w:rsidRDefault="004404A8">
            <w:pPr>
              <w:pStyle w:val="TableParagraph"/>
              <w:tabs>
                <w:tab w:val="left" w:pos="510"/>
              </w:tabs>
              <w:spacing w:before="176" w:line="283" w:lineRule="auto"/>
              <w:ind w:left="510" w:right="498" w:hanging="397"/>
              <w:rPr>
                <w:rFonts w:ascii="UKIJ Nasq"/>
                <w:b/>
                <w:sz w:val="24"/>
              </w:rPr>
            </w:pPr>
            <w:r>
              <w:rPr>
                <w:rFonts w:ascii="UKIJ Nasq"/>
                <w:b/>
                <w:color w:val="231F20"/>
                <w:sz w:val="24"/>
              </w:rPr>
              <w:t>1.</w:t>
            </w:r>
            <w:r>
              <w:rPr>
                <w:rFonts w:ascii="UKIJ Nasq"/>
                <w:b/>
                <w:color w:val="231F20"/>
                <w:sz w:val="24"/>
              </w:rPr>
              <w:tab/>
              <w:t xml:space="preserve">Total </w:t>
            </w:r>
            <w:r>
              <w:rPr>
                <w:rFonts w:ascii="UKIJ Nasq"/>
                <w:b/>
                <w:color w:val="231F20"/>
                <w:spacing w:val="-4"/>
                <w:sz w:val="24"/>
              </w:rPr>
              <w:t xml:space="preserve">Value </w:t>
            </w:r>
            <w:r>
              <w:rPr>
                <w:rFonts w:ascii="UKIJ Nasq"/>
                <w:b/>
                <w:color w:val="231F20"/>
                <w:spacing w:val="4"/>
                <w:sz w:val="24"/>
              </w:rPr>
              <w:t>added</w:t>
            </w:r>
          </w:p>
        </w:tc>
        <w:tc>
          <w:tcPr>
            <w:tcW w:w="5272" w:type="dxa"/>
          </w:tcPr>
          <w:p w:rsidR="0090524C" w:rsidRDefault="004404A8">
            <w:pPr>
              <w:pStyle w:val="TableParagraph"/>
              <w:numPr>
                <w:ilvl w:val="0"/>
                <w:numId w:val="15"/>
              </w:numPr>
              <w:tabs>
                <w:tab w:val="left" w:pos="511"/>
              </w:tabs>
              <w:spacing w:before="175" w:line="300" w:lineRule="auto"/>
              <w:ind w:right="86"/>
              <w:jc w:val="both"/>
              <w:rPr>
                <w:sz w:val="24"/>
              </w:rPr>
            </w:pPr>
            <w:r>
              <w:rPr>
                <w:color w:val="231F20"/>
                <w:w w:val="105"/>
                <w:sz w:val="24"/>
              </w:rPr>
              <w:t xml:space="preserve">Gross output </w:t>
            </w:r>
            <w:r>
              <w:rPr>
                <w:color w:val="231F20"/>
                <w:spacing w:val="2"/>
                <w:w w:val="105"/>
                <w:sz w:val="24"/>
              </w:rPr>
              <w:t xml:space="preserve">(GDP contribution) </w:t>
            </w:r>
            <w:r>
              <w:rPr>
                <w:color w:val="231F20"/>
                <w:w w:val="105"/>
                <w:sz w:val="24"/>
              </w:rPr>
              <w:t xml:space="preserve">of </w:t>
            </w:r>
            <w:r>
              <w:rPr>
                <w:color w:val="231F20"/>
                <w:spacing w:val="3"/>
                <w:w w:val="105"/>
                <w:sz w:val="24"/>
              </w:rPr>
              <w:t xml:space="preserve">the </w:t>
            </w:r>
            <w:r>
              <w:rPr>
                <w:color w:val="231F20"/>
                <w:spacing w:val="4"/>
                <w:w w:val="105"/>
                <w:sz w:val="24"/>
              </w:rPr>
              <w:t xml:space="preserve">new/ </w:t>
            </w:r>
            <w:r>
              <w:rPr>
                <w:color w:val="231F20"/>
                <w:spacing w:val="3"/>
                <w:w w:val="105"/>
                <w:sz w:val="24"/>
              </w:rPr>
              <w:t xml:space="preserve">additional </w:t>
            </w:r>
            <w:r>
              <w:rPr>
                <w:color w:val="231F20"/>
                <w:spacing w:val="2"/>
                <w:w w:val="105"/>
                <w:sz w:val="24"/>
              </w:rPr>
              <w:t xml:space="preserve">economic </w:t>
            </w:r>
            <w:r>
              <w:rPr>
                <w:color w:val="231F20"/>
                <w:spacing w:val="3"/>
                <w:w w:val="105"/>
                <w:sz w:val="24"/>
              </w:rPr>
              <w:t xml:space="preserve">activity resulting </w:t>
            </w:r>
            <w:r>
              <w:rPr>
                <w:color w:val="231F20"/>
                <w:spacing w:val="2"/>
                <w:w w:val="105"/>
                <w:sz w:val="24"/>
              </w:rPr>
              <w:t xml:space="preserve">from </w:t>
            </w:r>
            <w:r>
              <w:rPr>
                <w:color w:val="231F20"/>
                <w:spacing w:val="3"/>
                <w:w w:val="105"/>
                <w:sz w:val="24"/>
              </w:rPr>
              <w:t xml:space="preserve">the </w:t>
            </w:r>
            <w:r>
              <w:rPr>
                <w:color w:val="231F20"/>
                <w:spacing w:val="2"/>
                <w:w w:val="105"/>
                <w:sz w:val="24"/>
              </w:rPr>
              <w:t xml:space="preserve">investment </w:t>
            </w:r>
            <w:r>
              <w:rPr>
                <w:color w:val="231F20"/>
                <w:spacing w:val="3"/>
                <w:w w:val="105"/>
                <w:sz w:val="24"/>
              </w:rPr>
              <w:t xml:space="preserve">(direct </w:t>
            </w:r>
            <w:r>
              <w:rPr>
                <w:color w:val="231F20"/>
                <w:w w:val="105"/>
                <w:sz w:val="24"/>
              </w:rPr>
              <w:t>and</w:t>
            </w:r>
            <w:r>
              <w:rPr>
                <w:color w:val="231F20"/>
                <w:spacing w:val="-11"/>
                <w:w w:val="105"/>
                <w:sz w:val="24"/>
              </w:rPr>
              <w:t xml:space="preserve"> </w:t>
            </w:r>
            <w:r>
              <w:rPr>
                <w:color w:val="231F20"/>
                <w:spacing w:val="3"/>
                <w:w w:val="105"/>
                <w:sz w:val="24"/>
              </w:rPr>
              <w:t>induced)</w:t>
            </w:r>
          </w:p>
        </w:tc>
      </w:tr>
      <w:tr w:rsidR="0090524C">
        <w:trPr>
          <w:trHeight w:val="96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tabs>
                <w:tab w:val="left" w:pos="510"/>
              </w:tabs>
              <w:spacing w:before="176" w:line="283" w:lineRule="auto"/>
              <w:ind w:left="510" w:right="188" w:hanging="397"/>
              <w:rPr>
                <w:rFonts w:ascii="UKIJ Nasq"/>
                <w:b/>
                <w:sz w:val="24"/>
              </w:rPr>
            </w:pPr>
            <w:r>
              <w:rPr>
                <w:rFonts w:ascii="UKIJ Nasq"/>
                <w:b/>
                <w:color w:val="231F20"/>
                <w:sz w:val="24"/>
              </w:rPr>
              <w:t>2.</w:t>
            </w:r>
            <w:r>
              <w:rPr>
                <w:rFonts w:ascii="UKIJ Nasq"/>
                <w:b/>
                <w:color w:val="231F20"/>
                <w:sz w:val="24"/>
              </w:rPr>
              <w:tab/>
              <w:t xml:space="preserve">Value of Capi- </w:t>
            </w:r>
            <w:r>
              <w:rPr>
                <w:rFonts w:ascii="UKIJ Nasq"/>
                <w:b/>
                <w:color w:val="231F20"/>
                <w:spacing w:val="3"/>
                <w:sz w:val="24"/>
              </w:rPr>
              <w:t>tal</w:t>
            </w:r>
            <w:r>
              <w:rPr>
                <w:rFonts w:ascii="UKIJ Nasq"/>
                <w:b/>
                <w:color w:val="231F20"/>
                <w:spacing w:val="7"/>
                <w:sz w:val="24"/>
              </w:rPr>
              <w:t xml:space="preserve"> </w:t>
            </w:r>
            <w:r>
              <w:rPr>
                <w:rFonts w:ascii="UKIJ Nasq"/>
                <w:b/>
                <w:color w:val="231F20"/>
                <w:spacing w:val="2"/>
                <w:sz w:val="24"/>
              </w:rPr>
              <w:t>formation</w:t>
            </w:r>
          </w:p>
        </w:tc>
        <w:tc>
          <w:tcPr>
            <w:tcW w:w="5272" w:type="dxa"/>
          </w:tcPr>
          <w:p w:rsidR="0090524C" w:rsidRDefault="004404A8">
            <w:pPr>
              <w:pStyle w:val="TableParagraph"/>
              <w:numPr>
                <w:ilvl w:val="0"/>
                <w:numId w:val="14"/>
              </w:numPr>
              <w:tabs>
                <w:tab w:val="left" w:pos="510"/>
                <w:tab w:val="left" w:pos="511"/>
              </w:tabs>
              <w:spacing w:before="175"/>
              <w:ind w:hanging="398"/>
              <w:rPr>
                <w:sz w:val="24"/>
              </w:rPr>
            </w:pPr>
            <w:r>
              <w:rPr>
                <w:color w:val="231F20"/>
                <w:spacing w:val="3"/>
                <w:w w:val="105"/>
                <w:sz w:val="24"/>
              </w:rPr>
              <w:t>Contribution</w:t>
            </w:r>
            <w:r>
              <w:rPr>
                <w:color w:val="231F20"/>
                <w:spacing w:val="-9"/>
                <w:w w:val="105"/>
                <w:sz w:val="24"/>
              </w:rPr>
              <w:t xml:space="preserve"> </w:t>
            </w:r>
            <w:r>
              <w:rPr>
                <w:color w:val="231F20"/>
                <w:w w:val="105"/>
                <w:sz w:val="24"/>
              </w:rPr>
              <w:t>to</w:t>
            </w:r>
            <w:r>
              <w:rPr>
                <w:color w:val="231F20"/>
                <w:spacing w:val="-9"/>
                <w:w w:val="105"/>
                <w:sz w:val="24"/>
              </w:rPr>
              <w:t xml:space="preserve"> </w:t>
            </w:r>
            <w:r>
              <w:rPr>
                <w:color w:val="231F20"/>
                <w:spacing w:val="2"/>
                <w:w w:val="105"/>
                <w:sz w:val="24"/>
              </w:rPr>
              <w:t>gross</w:t>
            </w:r>
            <w:r>
              <w:rPr>
                <w:color w:val="231F20"/>
                <w:spacing w:val="-9"/>
                <w:w w:val="105"/>
                <w:sz w:val="24"/>
              </w:rPr>
              <w:t xml:space="preserve"> </w:t>
            </w:r>
            <w:r>
              <w:rPr>
                <w:color w:val="231F20"/>
                <w:spacing w:val="3"/>
                <w:w w:val="105"/>
                <w:sz w:val="24"/>
              </w:rPr>
              <w:t>fixed</w:t>
            </w:r>
            <w:r>
              <w:rPr>
                <w:color w:val="231F20"/>
                <w:spacing w:val="-9"/>
                <w:w w:val="105"/>
                <w:sz w:val="24"/>
              </w:rPr>
              <w:t xml:space="preserve"> </w:t>
            </w:r>
            <w:r>
              <w:rPr>
                <w:color w:val="231F20"/>
                <w:spacing w:val="2"/>
                <w:w w:val="105"/>
                <w:sz w:val="24"/>
              </w:rPr>
              <w:t>capital</w:t>
            </w:r>
            <w:r>
              <w:rPr>
                <w:color w:val="231F20"/>
                <w:spacing w:val="-9"/>
                <w:w w:val="105"/>
                <w:sz w:val="24"/>
              </w:rPr>
              <w:t xml:space="preserve"> </w:t>
            </w:r>
            <w:r>
              <w:rPr>
                <w:color w:val="231F20"/>
                <w:spacing w:val="2"/>
                <w:w w:val="105"/>
                <w:sz w:val="24"/>
              </w:rPr>
              <w:t>formation</w:t>
            </w:r>
          </w:p>
        </w:tc>
      </w:tr>
      <w:tr w:rsidR="0090524C">
        <w:trPr>
          <w:trHeight w:val="132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tabs>
                <w:tab w:val="left" w:pos="510"/>
              </w:tabs>
              <w:spacing w:before="176" w:line="283" w:lineRule="auto"/>
              <w:ind w:left="510" w:right="555" w:hanging="397"/>
              <w:rPr>
                <w:rFonts w:ascii="UKIJ Nasq"/>
                <w:b/>
                <w:sz w:val="24"/>
              </w:rPr>
            </w:pPr>
            <w:r>
              <w:rPr>
                <w:rFonts w:ascii="UKIJ Nasq"/>
                <w:b/>
                <w:color w:val="231F20"/>
                <w:sz w:val="24"/>
              </w:rPr>
              <w:t>3.</w:t>
            </w:r>
            <w:r>
              <w:rPr>
                <w:rFonts w:ascii="UKIJ Nasq"/>
                <w:b/>
                <w:color w:val="231F20"/>
                <w:sz w:val="24"/>
              </w:rPr>
              <w:tab/>
              <w:t xml:space="preserve">Total </w:t>
            </w:r>
            <w:r>
              <w:rPr>
                <w:rFonts w:ascii="UKIJ Nasq"/>
                <w:b/>
                <w:color w:val="231F20"/>
                <w:spacing w:val="3"/>
                <w:sz w:val="24"/>
              </w:rPr>
              <w:t xml:space="preserve">and net </w:t>
            </w:r>
            <w:r>
              <w:rPr>
                <w:rFonts w:ascii="UKIJ Nasq"/>
                <w:b/>
                <w:color w:val="231F20"/>
                <w:spacing w:val="4"/>
                <w:sz w:val="24"/>
              </w:rPr>
              <w:t xml:space="preserve">export </w:t>
            </w:r>
            <w:r>
              <w:rPr>
                <w:rFonts w:ascii="UKIJ Nasq"/>
                <w:b/>
                <w:color w:val="231F20"/>
                <w:spacing w:val="3"/>
                <w:w w:val="95"/>
                <w:sz w:val="24"/>
              </w:rPr>
              <w:t>generation</w:t>
            </w:r>
          </w:p>
        </w:tc>
        <w:tc>
          <w:tcPr>
            <w:tcW w:w="5272" w:type="dxa"/>
          </w:tcPr>
          <w:p w:rsidR="0090524C" w:rsidRDefault="004404A8">
            <w:pPr>
              <w:pStyle w:val="TableParagraph"/>
              <w:numPr>
                <w:ilvl w:val="0"/>
                <w:numId w:val="13"/>
              </w:numPr>
              <w:tabs>
                <w:tab w:val="left" w:pos="511"/>
              </w:tabs>
              <w:spacing w:before="175" w:line="300" w:lineRule="auto"/>
              <w:ind w:right="90"/>
              <w:jc w:val="both"/>
              <w:rPr>
                <w:sz w:val="24"/>
              </w:rPr>
            </w:pPr>
            <w:r>
              <w:rPr>
                <w:color w:val="231F20"/>
                <w:w w:val="105"/>
                <w:sz w:val="24"/>
              </w:rPr>
              <w:t>Total</w:t>
            </w:r>
            <w:r>
              <w:rPr>
                <w:color w:val="231F20"/>
                <w:spacing w:val="-31"/>
                <w:w w:val="105"/>
                <w:sz w:val="24"/>
              </w:rPr>
              <w:t xml:space="preserve"> </w:t>
            </w:r>
            <w:r>
              <w:rPr>
                <w:color w:val="231F20"/>
                <w:spacing w:val="3"/>
                <w:w w:val="105"/>
                <w:sz w:val="24"/>
              </w:rPr>
              <w:t>export</w:t>
            </w:r>
            <w:r>
              <w:rPr>
                <w:color w:val="231F20"/>
                <w:spacing w:val="-30"/>
                <w:w w:val="105"/>
                <w:sz w:val="24"/>
              </w:rPr>
              <w:t xml:space="preserve"> </w:t>
            </w:r>
            <w:r>
              <w:rPr>
                <w:color w:val="231F20"/>
                <w:spacing w:val="2"/>
                <w:w w:val="105"/>
                <w:sz w:val="24"/>
              </w:rPr>
              <w:t>generation;</w:t>
            </w:r>
            <w:r>
              <w:rPr>
                <w:color w:val="231F20"/>
                <w:spacing w:val="-31"/>
                <w:w w:val="105"/>
                <w:sz w:val="24"/>
              </w:rPr>
              <w:t xml:space="preserve"> </w:t>
            </w:r>
            <w:r>
              <w:rPr>
                <w:color w:val="231F20"/>
                <w:w w:val="105"/>
                <w:sz w:val="24"/>
              </w:rPr>
              <w:t>to</w:t>
            </w:r>
            <w:r>
              <w:rPr>
                <w:color w:val="231F20"/>
                <w:spacing w:val="-30"/>
                <w:w w:val="105"/>
                <w:sz w:val="24"/>
              </w:rPr>
              <w:t xml:space="preserve"> </w:t>
            </w:r>
            <w:r>
              <w:rPr>
                <w:color w:val="231F20"/>
                <w:w w:val="105"/>
                <w:sz w:val="24"/>
              </w:rPr>
              <w:t>an</w:t>
            </w:r>
            <w:r>
              <w:rPr>
                <w:color w:val="231F20"/>
                <w:spacing w:val="-31"/>
                <w:w w:val="105"/>
                <w:sz w:val="24"/>
              </w:rPr>
              <w:t xml:space="preserve"> </w:t>
            </w:r>
            <w:r>
              <w:rPr>
                <w:color w:val="231F20"/>
                <w:spacing w:val="2"/>
                <w:w w:val="105"/>
                <w:sz w:val="24"/>
              </w:rPr>
              <w:t>extent,</w:t>
            </w:r>
            <w:r>
              <w:rPr>
                <w:color w:val="231F20"/>
                <w:spacing w:val="-30"/>
                <w:w w:val="105"/>
                <w:sz w:val="24"/>
              </w:rPr>
              <w:t xml:space="preserve"> </w:t>
            </w:r>
            <w:r>
              <w:rPr>
                <w:color w:val="231F20"/>
                <w:spacing w:val="2"/>
                <w:w w:val="105"/>
                <w:sz w:val="24"/>
              </w:rPr>
              <w:t>net</w:t>
            </w:r>
            <w:r>
              <w:rPr>
                <w:color w:val="231F20"/>
                <w:spacing w:val="-31"/>
                <w:w w:val="105"/>
                <w:sz w:val="24"/>
              </w:rPr>
              <w:t xml:space="preserve"> </w:t>
            </w:r>
            <w:r>
              <w:rPr>
                <w:color w:val="231F20"/>
                <w:spacing w:val="3"/>
                <w:w w:val="105"/>
                <w:sz w:val="24"/>
              </w:rPr>
              <w:t xml:space="preserve">export </w:t>
            </w:r>
            <w:r>
              <w:rPr>
                <w:color w:val="231F20"/>
                <w:spacing w:val="2"/>
                <w:w w:val="105"/>
                <w:sz w:val="24"/>
              </w:rPr>
              <w:t>generation</w:t>
            </w:r>
            <w:r>
              <w:rPr>
                <w:color w:val="231F20"/>
                <w:spacing w:val="-10"/>
                <w:w w:val="105"/>
                <w:sz w:val="24"/>
              </w:rPr>
              <w:t xml:space="preserve"> </w:t>
            </w:r>
            <w:r>
              <w:rPr>
                <w:color w:val="231F20"/>
                <w:spacing w:val="2"/>
                <w:w w:val="105"/>
                <w:sz w:val="24"/>
              </w:rPr>
              <w:t>(net</w:t>
            </w:r>
            <w:r>
              <w:rPr>
                <w:color w:val="231F20"/>
                <w:spacing w:val="-10"/>
                <w:w w:val="105"/>
                <w:sz w:val="24"/>
              </w:rPr>
              <w:t xml:space="preserve"> </w:t>
            </w:r>
            <w:r>
              <w:rPr>
                <w:color w:val="231F20"/>
                <w:w w:val="105"/>
                <w:sz w:val="24"/>
              </w:rPr>
              <w:t>of</w:t>
            </w:r>
            <w:r>
              <w:rPr>
                <w:color w:val="231F20"/>
                <w:spacing w:val="-10"/>
                <w:w w:val="105"/>
                <w:sz w:val="24"/>
              </w:rPr>
              <w:t xml:space="preserve"> </w:t>
            </w:r>
            <w:r>
              <w:rPr>
                <w:color w:val="231F20"/>
                <w:spacing w:val="3"/>
                <w:w w:val="105"/>
                <w:sz w:val="24"/>
              </w:rPr>
              <w:t>imports)</w:t>
            </w:r>
            <w:r>
              <w:rPr>
                <w:color w:val="231F20"/>
                <w:spacing w:val="-10"/>
                <w:w w:val="105"/>
                <w:sz w:val="24"/>
              </w:rPr>
              <w:t xml:space="preserve"> </w:t>
            </w:r>
            <w:r>
              <w:rPr>
                <w:color w:val="231F20"/>
                <w:w w:val="105"/>
                <w:sz w:val="24"/>
              </w:rPr>
              <w:t>is</w:t>
            </w:r>
            <w:r>
              <w:rPr>
                <w:color w:val="231F20"/>
                <w:spacing w:val="-10"/>
                <w:w w:val="105"/>
                <w:sz w:val="24"/>
              </w:rPr>
              <w:t xml:space="preserve"> </w:t>
            </w:r>
            <w:r>
              <w:rPr>
                <w:color w:val="231F20"/>
                <w:spacing w:val="4"/>
                <w:w w:val="105"/>
                <w:sz w:val="24"/>
              </w:rPr>
              <w:t>also</w:t>
            </w:r>
            <w:r>
              <w:rPr>
                <w:color w:val="231F20"/>
                <w:spacing w:val="-10"/>
                <w:w w:val="105"/>
                <w:sz w:val="24"/>
              </w:rPr>
              <w:t xml:space="preserve"> </w:t>
            </w:r>
            <w:r>
              <w:rPr>
                <w:color w:val="231F20"/>
                <w:spacing w:val="2"/>
                <w:w w:val="105"/>
                <w:sz w:val="24"/>
              </w:rPr>
              <w:t>captured</w:t>
            </w:r>
            <w:r>
              <w:rPr>
                <w:color w:val="231F20"/>
                <w:spacing w:val="-10"/>
                <w:w w:val="105"/>
                <w:sz w:val="24"/>
              </w:rPr>
              <w:t xml:space="preserve"> </w:t>
            </w:r>
            <w:r>
              <w:rPr>
                <w:color w:val="231F20"/>
                <w:w w:val="105"/>
                <w:sz w:val="24"/>
              </w:rPr>
              <w:t xml:space="preserve">by </w:t>
            </w:r>
            <w:r>
              <w:rPr>
                <w:color w:val="231F20"/>
                <w:spacing w:val="3"/>
                <w:w w:val="105"/>
                <w:sz w:val="24"/>
              </w:rPr>
              <w:t xml:space="preserve">the </w:t>
            </w:r>
            <w:r>
              <w:rPr>
                <w:color w:val="231F20"/>
                <w:spacing w:val="4"/>
                <w:w w:val="105"/>
                <w:sz w:val="24"/>
              </w:rPr>
              <w:t xml:space="preserve">(local) </w:t>
            </w:r>
            <w:r>
              <w:rPr>
                <w:color w:val="231F20"/>
                <w:spacing w:val="3"/>
                <w:w w:val="105"/>
                <w:sz w:val="24"/>
              </w:rPr>
              <w:t>value added</w:t>
            </w:r>
            <w:r>
              <w:rPr>
                <w:color w:val="231F20"/>
                <w:spacing w:val="-17"/>
                <w:w w:val="105"/>
                <w:sz w:val="24"/>
              </w:rPr>
              <w:t xml:space="preserve"> </w:t>
            </w:r>
            <w:r>
              <w:rPr>
                <w:color w:val="231F20"/>
                <w:spacing w:val="2"/>
                <w:w w:val="105"/>
                <w:sz w:val="24"/>
              </w:rPr>
              <w:t>indicator</w:t>
            </w:r>
          </w:p>
        </w:tc>
      </w:tr>
      <w:tr w:rsidR="0090524C">
        <w:trPr>
          <w:trHeight w:val="168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tabs>
                <w:tab w:val="left" w:pos="510"/>
              </w:tabs>
              <w:spacing w:before="176"/>
              <w:rPr>
                <w:rFonts w:ascii="UKIJ Nasq"/>
                <w:b/>
                <w:sz w:val="24"/>
              </w:rPr>
            </w:pPr>
            <w:r>
              <w:rPr>
                <w:rFonts w:ascii="UKIJ Nasq"/>
                <w:b/>
                <w:color w:val="231F20"/>
                <w:w w:val="105"/>
                <w:sz w:val="24"/>
              </w:rPr>
              <w:t>4.</w:t>
            </w:r>
            <w:r>
              <w:rPr>
                <w:rFonts w:ascii="UKIJ Nasq"/>
                <w:b/>
                <w:color w:val="231F20"/>
                <w:w w:val="105"/>
                <w:sz w:val="24"/>
              </w:rPr>
              <w:tab/>
            </w:r>
            <w:r>
              <w:rPr>
                <w:rFonts w:ascii="UKIJ Nasq"/>
                <w:b/>
                <w:color w:val="231F20"/>
                <w:spacing w:val="2"/>
                <w:w w:val="105"/>
                <w:sz w:val="24"/>
              </w:rPr>
              <w:t>Number</w:t>
            </w:r>
          </w:p>
          <w:p w:rsidR="0090524C" w:rsidRDefault="004404A8">
            <w:pPr>
              <w:pStyle w:val="TableParagraph"/>
              <w:spacing w:before="54" w:line="283" w:lineRule="auto"/>
              <w:ind w:left="510" w:right="498"/>
              <w:rPr>
                <w:rFonts w:ascii="UKIJ Nasq"/>
                <w:b/>
                <w:sz w:val="24"/>
              </w:rPr>
            </w:pPr>
            <w:r>
              <w:rPr>
                <w:rFonts w:ascii="UKIJ Nasq"/>
                <w:b/>
                <w:color w:val="231F20"/>
                <w:sz w:val="24"/>
              </w:rPr>
              <w:t>of formal business entities</w:t>
            </w:r>
          </w:p>
        </w:tc>
        <w:tc>
          <w:tcPr>
            <w:tcW w:w="5272" w:type="dxa"/>
          </w:tcPr>
          <w:p w:rsidR="0090524C" w:rsidRDefault="004404A8">
            <w:pPr>
              <w:pStyle w:val="TableParagraph"/>
              <w:numPr>
                <w:ilvl w:val="0"/>
                <w:numId w:val="12"/>
              </w:numPr>
              <w:tabs>
                <w:tab w:val="left" w:pos="511"/>
              </w:tabs>
              <w:spacing w:before="175" w:line="300" w:lineRule="auto"/>
              <w:ind w:right="86"/>
              <w:jc w:val="both"/>
              <w:rPr>
                <w:sz w:val="24"/>
              </w:rPr>
            </w:pPr>
            <w:r>
              <w:rPr>
                <w:color w:val="231F20"/>
                <w:spacing w:val="2"/>
                <w:w w:val="105"/>
                <w:sz w:val="24"/>
              </w:rPr>
              <w:t xml:space="preserve">Number </w:t>
            </w:r>
            <w:r>
              <w:rPr>
                <w:color w:val="231F20"/>
                <w:w w:val="105"/>
                <w:sz w:val="24"/>
              </w:rPr>
              <w:t xml:space="preserve">of </w:t>
            </w:r>
            <w:r>
              <w:rPr>
                <w:color w:val="231F20"/>
                <w:spacing w:val="3"/>
                <w:w w:val="105"/>
                <w:sz w:val="24"/>
              </w:rPr>
              <w:t xml:space="preserve">businesses </w:t>
            </w:r>
            <w:r>
              <w:rPr>
                <w:color w:val="231F20"/>
                <w:w w:val="105"/>
                <w:sz w:val="24"/>
              </w:rPr>
              <w:t xml:space="preserve">in </w:t>
            </w:r>
            <w:r>
              <w:rPr>
                <w:color w:val="231F20"/>
                <w:spacing w:val="3"/>
                <w:w w:val="105"/>
                <w:sz w:val="24"/>
              </w:rPr>
              <w:t>the value chain supported</w:t>
            </w:r>
            <w:r>
              <w:rPr>
                <w:color w:val="231F20"/>
                <w:spacing w:val="-19"/>
                <w:w w:val="105"/>
                <w:sz w:val="24"/>
              </w:rPr>
              <w:t xml:space="preserve"> </w:t>
            </w:r>
            <w:r>
              <w:rPr>
                <w:color w:val="231F20"/>
                <w:w w:val="105"/>
                <w:sz w:val="24"/>
              </w:rPr>
              <w:t>by</w:t>
            </w:r>
            <w:r>
              <w:rPr>
                <w:color w:val="231F20"/>
                <w:spacing w:val="-19"/>
                <w:w w:val="105"/>
                <w:sz w:val="24"/>
              </w:rPr>
              <w:t xml:space="preserve"> </w:t>
            </w:r>
            <w:r>
              <w:rPr>
                <w:color w:val="231F20"/>
                <w:spacing w:val="3"/>
                <w:w w:val="105"/>
                <w:sz w:val="24"/>
              </w:rPr>
              <w:t>the</w:t>
            </w:r>
            <w:r>
              <w:rPr>
                <w:color w:val="231F20"/>
                <w:spacing w:val="-19"/>
                <w:w w:val="105"/>
                <w:sz w:val="24"/>
              </w:rPr>
              <w:t xml:space="preserve"> </w:t>
            </w:r>
            <w:r>
              <w:rPr>
                <w:color w:val="231F20"/>
                <w:spacing w:val="2"/>
                <w:w w:val="105"/>
                <w:sz w:val="24"/>
              </w:rPr>
              <w:t>investment;</w:t>
            </w:r>
            <w:r>
              <w:rPr>
                <w:color w:val="231F20"/>
                <w:spacing w:val="-19"/>
                <w:w w:val="105"/>
                <w:sz w:val="24"/>
              </w:rPr>
              <w:t xml:space="preserve"> </w:t>
            </w:r>
            <w:r>
              <w:rPr>
                <w:color w:val="231F20"/>
                <w:spacing w:val="3"/>
                <w:w w:val="105"/>
                <w:sz w:val="24"/>
              </w:rPr>
              <w:t>this</w:t>
            </w:r>
            <w:r>
              <w:rPr>
                <w:color w:val="231F20"/>
                <w:spacing w:val="-19"/>
                <w:w w:val="105"/>
                <w:sz w:val="24"/>
              </w:rPr>
              <w:t xml:space="preserve"> </w:t>
            </w:r>
            <w:r>
              <w:rPr>
                <w:color w:val="231F20"/>
                <w:w w:val="105"/>
                <w:sz w:val="24"/>
              </w:rPr>
              <w:t>is</w:t>
            </w:r>
            <w:r>
              <w:rPr>
                <w:color w:val="231F20"/>
                <w:spacing w:val="-18"/>
                <w:w w:val="105"/>
                <w:sz w:val="24"/>
              </w:rPr>
              <w:t xml:space="preserve"> </w:t>
            </w:r>
            <w:r>
              <w:rPr>
                <w:color w:val="231F20"/>
                <w:w w:val="105"/>
                <w:sz w:val="24"/>
              </w:rPr>
              <w:t>a</w:t>
            </w:r>
            <w:r>
              <w:rPr>
                <w:color w:val="231F20"/>
                <w:spacing w:val="-19"/>
                <w:w w:val="105"/>
                <w:sz w:val="24"/>
              </w:rPr>
              <w:t xml:space="preserve"> </w:t>
            </w:r>
            <w:r>
              <w:rPr>
                <w:color w:val="231F20"/>
                <w:w w:val="105"/>
                <w:sz w:val="24"/>
              </w:rPr>
              <w:t>proxy</w:t>
            </w:r>
            <w:r>
              <w:rPr>
                <w:color w:val="231F20"/>
                <w:spacing w:val="-19"/>
                <w:w w:val="105"/>
                <w:sz w:val="24"/>
              </w:rPr>
              <w:t xml:space="preserve"> </w:t>
            </w:r>
            <w:r>
              <w:rPr>
                <w:color w:val="231F20"/>
                <w:w w:val="105"/>
                <w:sz w:val="24"/>
              </w:rPr>
              <w:t xml:space="preserve">for </w:t>
            </w:r>
            <w:r>
              <w:rPr>
                <w:color w:val="231F20"/>
                <w:spacing w:val="3"/>
                <w:w w:val="105"/>
                <w:sz w:val="24"/>
              </w:rPr>
              <w:t>entrepreneurial</w:t>
            </w:r>
            <w:r>
              <w:rPr>
                <w:color w:val="231F20"/>
                <w:spacing w:val="-24"/>
                <w:w w:val="105"/>
                <w:sz w:val="24"/>
              </w:rPr>
              <w:t xml:space="preserve"> </w:t>
            </w:r>
            <w:r>
              <w:rPr>
                <w:color w:val="231F20"/>
                <w:spacing w:val="2"/>
                <w:w w:val="105"/>
                <w:sz w:val="24"/>
              </w:rPr>
              <w:t>development</w:t>
            </w:r>
            <w:r>
              <w:rPr>
                <w:color w:val="231F20"/>
                <w:spacing w:val="-24"/>
                <w:w w:val="105"/>
                <w:sz w:val="24"/>
              </w:rPr>
              <w:t xml:space="preserve"> </w:t>
            </w:r>
            <w:r>
              <w:rPr>
                <w:color w:val="231F20"/>
                <w:w w:val="105"/>
                <w:sz w:val="24"/>
              </w:rPr>
              <w:t>and</w:t>
            </w:r>
            <w:r>
              <w:rPr>
                <w:color w:val="231F20"/>
                <w:spacing w:val="-24"/>
                <w:w w:val="105"/>
                <w:sz w:val="24"/>
              </w:rPr>
              <w:t xml:space="preserve"> </w:t>
            </w:r>
            <w:r>
              <w:rPr>
                <w:color w:val="231F20"/>
                <w:spacing w:val="3"/>
                <w:w w:val="105"/>
                <w:sz w:val="24"/>
              </w:rPr>
              <w:t>expansion</w:t>
            </w:r>
            <w:r>
              <w:rPr>
                <w:color w:val="231F20"/>
                <w:spacing w:val="-24"/>
                <w:w w:val="105"/>
                <w:sz w:val="24"/>
              </w:rPr>
              <w:t xml:space="preserve"> </w:t>
            </w:r>
            <w:r>
              <w:rPr>
                <w:color w:val="231F20"/>
                <w:w w:val="105"/>
                <w:sz w:val="24"/>
              </w:rPr>
              <w:t xml:space="preserve">of </w:t>
            </w:r>
            <w:r>
              <w:rPr>
                <w:color w:val="231F20"/>
                <w:spacing w:val="3"/>
                <w:w w:val="105"/>
                <w:sz w:val="24"/>
              </w:rPr>
              <w:t xml:space="preserve">the formal (tax </w:t>
            </w:r>
            <w:r>
              <w:rPr>
                <w:color w:val="231F20"/>
                <w:w w:val="105"/>
                <w:sz w:val="24"/>
              </w:rPr>
              <w:t xml:space="preserve">– </w:t>
            </w:r>
            <w:r>
              <w:rPr>
                <w:color w:val="231F20"/>
                <w:spacing w:val="3"/>
                <w:w w:val="105"/>
                <w:sz w:val="24"/>
              </w:rPr>
              <w:t>paying)</w:t>
            </w:r>
            <w:r>
              <w:rPr>
                <w:color w:val="231F20"/>
                <w:spacing w:val="-20"/>
                <w:w w:val="105"/>
                <w:sz w:val="24"/>
              </w:rPr>
              <w:t xml:space="preserve"> </w:t>
            </w:r>
            <w:r>
              <w:rPr>
                <w:color w:val="231F20"/>
                <w:w w:val="105"/>
                <w:sz w:val="24"/>
              </w:rPr>
              <w:t>economy</w:t>
            </w:r>
          </w:p>
        </w:tc>
      </w:tr>
      <w:tr w:rsidR="0090524C">
        <w:trPr>
          <w:trHeight w:val="132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tabs>
                <w:tab w:val="left" w:pos="510"/>
              </w:tabs>
              <w:spacing w:before="176" w:line="283" w:lineRule="auto"/>
              <w:ind w:left="510" w:right="529" w:hanging="397"/>
              <w:rPr>
                <w:rFonts w:ascii="UKIJ Nasq"/>
                <w:b/>
                <w:sz w:val="24"/>
              </w:rPr>
            </w:pPr>
            <w:r>
              <w:rPr>
                <w:rFonts w:ascii="UKIJ Nasq"/>
                <w:b/>
                <w:color w:val="231F20"/>
                <w:sz w:val="24"/>
              </w:rPr>
              <w:t>5.</w:t>
            </w:r>
            <w:r>
              <w:rPr>
                <w:rFonts w:ascii="UKIJ Nasq"/>
                <w:b/>
                <w:color w:val="231F20"/>
                <w:sz w:val="24"/>
              </w:rPr>
              <w:tab/>
              <w:t xml:space="preserve">Total fiscal </w:t>
            </w:r>
            <w:r>
              <w:rPr>
                <w:rFonts w:ascii="UKIJ Nasq"/>
                <w:b/>
                <w:color w:val="231F20"/>
                <w:spacing w:val="3"/>
                <w:sz w:val="24"/>
              </w:rPr>
              <w:t>revenues</w:t>
            </w:r>
          </w:p>
        </w:tc>
        <w:tc>
          <w:tcPr>
            <w:tcW w:w="5272" w:type="dxa"/>
          </w:tcPr>
          <w:p w:rsidR="0090524C" w:rsidRDefault="004404A8">
            <w:pPr>
              <w:pStyle w:val="TableParagraph"/>
              <w:numPr>
                <w:ilvl w:val="0"/>
                <w:numId w:val="11"/>
              </w:numPr>
              <w:tabs>
                <w:tab w:val="left" w:pos="511"/>
              </w:tabs>
              <w:spacing w:before="175" w:line="300" w:lineRule="auto"/>
              <w:ind w:right="90"/>
              <w:jc w:val="both"/>
              <w:rPr>
                <w:sz w:val="24"/>
              </w:rPr>
            </w:pPr>
            <w:r>
              <w:rPr>
                <w:color w:val="231F20"/>
                <w:sz w:val="24"/>
              </w:rPr>
              <w:t xml:space="preserve">Total </w:t>
            </w:r>
            <w:r>
              <w:rPr>
                <w:color w:val="231F20"/>
                <w:spacing w:val="4"/>
                <w:sz w:val="24"/>
              </w:rPr>
              <w:t xml:space="preserve">fiscal </w:t>
            </w:r>
            <w:r>
              <w:rPr>
                <w:color w:val="231F20"/>
                <w:spacing w:val="3"/>
                <w:sz w:val="24"/>
              </w:rPr>
              <w:t xml:space="preserve">take </w:t>
            </w:r>
            <w:r>
              <w:rPr>
                <w:color w:val="231F20"/>
                <w:spacing w:val="2"/>
                <w:sz w:val="24"/>
              </w:rPr>
              <w:t xml:space="preserve">from </w:t>
            </w:r>
            <w:r>
              <w:rPr>
                <w:color w:val="231F20"/>
                <w:spacing w:val="3"/>
                <w:sz w:val="24"/>
              </w:rPr>
              <w:t xml:space="preserve">the </w:t>
            </w:r>
            <w:r>
              <w:rPr>
                <w:color w:val="231F20"/>
                <w:spacing w:val="2"/>
                <w:sz w:val="24"/>
              </w:rPr>
              <w:t xml:space="preserve">economic </w:t>
            </w:r>
            <w:r>
              <w:rPr>
                <w:color w:val="231F20"/>
                <w:spacing w:val="3"/>
                <w:sz w:val="24"/>
              </w:rPr>
              <w:t xml:space="preserve">activity resulting </w:t>
            </w:r>
            <w:r>
              <w:rPr>
                <w:color w:val="231F20"/>
                <w:spacing w:val="2"/>
                <w:sz w:val="24"/>
              </w:rPr>
              <w:t xml:space="preserve">from </w:t>
            </w:r>
            <w:r>
              <w:rPr>
                <w:color w:val="231F20"/>
                <w:spacing w:val="3"/>
                <w:sz w:val="24"/>
              </w:rPr>
              <w:t xml:space="preserve">the </w:t>
            </w:r>
            <w:r>
              <w:rPr>
                <w:color w:val="231F20"/>
                <w:spacing w:val="2"/>
                <w:sz w:val="24"/>
              </w:rPr>
              <w:t xml:space="preserve">investment, </w:t>
            </w:r>
            <w:r>
              <w:rPr>
                <w:color w:val="231F20"/>
                <w:spacing w:val="3"/>
                <w:sz w:val="24"/>
              </w:rPr>
              <w:t xml:space="preserve">through </w:t>
            </w:r>
            <w:r>
              <w:rPr>
                <w:color w:val="231F20"/>
                <w:spacing w:val="4"/>
                <w:sz w:val="24"/>
              </w:rPr>
              <w:t xml:space="preserve">all </w:t>
            </w:r>
            <w:r>
              <w:rPr>
                <w:color w:val="231F20"/>
                <w:spacing w:val="2"/>
                <w:sz w:val="24"/>
              </w:rPr>
              <w:t xml:space="preserve">forms </w:t>
            </w:r>
            <w:r>
              <w:rPr>
                <w:color w:val="231F20"/>
                <w:sz w:val="24"/>
              </w:rPr>
              <w:t>of</w:t>
            </w:r>
            <w:r>
              <w:rPr>
                <w:color w:val="231F20"/>
                <w:spacing w:val="6"/>
                <w:sz w:val="24"/>
              </w:rPr>
              <w:t xml:space="preserve"> </w:t>
            </w:r>
            <w:r>
              <w:rPr>
                <w:color w:val="231F20"/>
                <w:spacing w:val="3"/>
                <w:sz w:val="24"/>
              </w:rPr>
              <w:t>taxation</w:t>
            </w:r>
          </w:p>
        </w:tc>
      </w:tr>
      <w:tr w:rsidR="0090524C">
        <w:trPr>
          <w:trHeight w:val="1327"/>
        </w:trPr>
        <w:tc>
          <w:tcPr>
            <w:tcW w:w="1644" w:type="dxa"/>
            <w:vMerge w:val="restart"/>
          </w:tcPr>
          <w:p w:rsidR="0090524C" w:rsidRDefault="004404A8">
            <w:pPr>
              <w:pStyle w:val="TableParagraph"/>
              <w:spacing w:before="175"/>
              <w:rPr>
                <w:sz w:val="24"/>
              </w:rPr>
            </w:pPr>
            <w:r>
              <w:rPr>
                <w:color w:val="231F20"/>
                <w:sz w:val="24"/>
              </w:rPr>
              <w:t>Job Creation</w:t>
            </w:r>
          </w:p>
        </w:tc>
        <w:tc>
          <w:tcPr>
            <w:tcW w:w="2211" w:type="dxa"/>
          </w:tcPr>
          <w:p w:rsidR="0090524C" w:rsidRDefault="004404A8">
            <w:pPr>
              <w:pStyle w:val="TableParagraph"/>
              <w:tabs>
                <w:tab w:val="left" w:pos="510"/>
              </w:tabs>
              <w:spacing w:before="176" w:line="283" w:lineRule="auto"/>
              <w:ind w:left="510" w:right="335" w:hanging="397"/>
              <w:rPr>
                <w:rFonts w:ascii="UKIJ Nasq"/>
                <w:b/>
                <w:sz w:val="24"/>
              </w:rPr>
            </w:pPr>
            <w:r>
              <w:rPr>
                <w:rFonts w:ascii="UKIJ Nasq"/>
                <w:b/>
                <w:color w:val="231F20"/>
                <w:w w:val="105"/>
                <w:sz w:val="24"/>
              </w:rPr>
              <w:t>6.</w:t>
            </w:r>
            <w:r>
              <w:rPr>
                <w:rFonts w:ascii="UKIJ Nasq"/>
                <w:b/>
                <w:color w:val="231F20"/>
                <w:w w:val="105"/>
                <w:sz w:val="24"/>
              </w:rPr>
              <w:tab/>
            </w:r>
            <w:r>
              <w:rPr>
                <w:rFonts w:ascii="UKIJ Nasq"/>
                <w:b/>
                <w:color w:val="231F20"/>
                <w:spacing w:val="3"/>
                <w:sz w:val="24"/>
              </w:rPr>
              <w:t xml:space="preserve">Employment </w:t>
            </w:r>
            <w:r>
              <w:rPr>
                <w:rFonts w:ascii="UKIJ Nasq"/>
                <w:b/>
                <w:color w:val="231F20"/>
                <w:spacing w:val="3"/>
                <w:w w:val="105"/>
                <w:sz w:val="24"/>
              </w:rPr>
              <w:t>(number)</w:t>
            </w:r>
          </w:p>
        </w:tc>
        <w:tc>
          <w:tcPr>
            <w:tcW w:w="5272" w:type="dxa"/>
          </w:tcPr>
          <w:p w:rsidR="0090524C" w:rsidRDefault="004404A8">
            <w:pPr>
              <w:pStyle w:val="TableParagraph"/>
              <w:numPr>
                <w:ilvl w:val="0"/>
                <w:numId w:val="10"/>
              </w:numPr>
              <w:tabs>
                <w:tab w:val="left" w:pos="511"/>
              </w:tabs>
              <w:spacing w:before="175" w:line="300" w:lineRule="auto"/>
              <w:ind w:right="86"/>
              <w:jc w:val="both"/>
              <w:rPr>
                <w:sz w:val="24"/>
              </w:rPr>
            </w:pPr>
            <w:r>
              <w:rPr>
                <w:color w:val="231F20"/>
                <w:sz w:val="24"/>
              </w:rPr>
              <w:t xml:space="preserve">Total </w:t>
            </w:r>
            <w:r>
              <w:rPr>
                <w:color w:val="231F20"/>
                <w:spacing w:val="2"/>
                <w:sz w:val="24"/>
              </w:rPr>
              <w:t xml:space="preserve">number </w:t>
            </w:r>
            <w:r>
              <w:rPr>
                <w:color w:val="231F20"/>
                <w:sz w:val="24"/>
              </w:rPr>
              <w:t xml:space="preserve">of </w:t>
            </w:r>
            <w:r>
              <w:rPr>
                <w:color w:val="231F20"/>
                <w:spacing w:val="3"/>
                <w:sz w:val="24"/>
              </w:rPr>
              <w:t xml:space="preserve">jobs </w:t>
            </w:r>
            <w:r>
              <w:rPr>
                <w:color w:val="231F20"/>
                <w:spacing w:val="2"/>
                <w:sz w:val="24"/>
              </w:rPr>
              <w:t xml:space="preserve">generated </w:t>
            </w:r>
            <w:r>
              <w:rPr>
                <w:color w:val="231F20"/>
                <w:sz w:val="24"/>
              </w:rPr>
              <w:t xml:space="preserve">by </w:t>
            </w:r>
            <w:r>
              <w:rPr>
                <w:color w:val="231F20"/>
                <w:spacing w:val="3"/>
                <w:sz w:val="24"/>
              </w:rPr>
              <w:t xml:space="preserve">the </w:t>
            </w:r>
            <w:r>
              <w:rPr>
                <w:color w:val="231F20"/>
                <w:spacing w:val="2"/>
                <w:sz w:val="24"/>
              </w:rPr>
              <w:t xml:space="preserve">investment, </w:t>
            </w:r>
            <w:r>
              <w:rPr>
                <w:color w:val="231F20"/>
                <w:spacing w:val="3"/>
                <w:sz w:val="24"/>
              </w:rPr>
              <w:t xml:space="preserve">both direct </w:t>
            </w:r>
            <w:r>
              <w:rPr>
                <w:color w:val="231F20"/>
                <w:sz w:val="24"/>
              </w:rPr>
              <w:t xml:space="preserve">and </w:t>
            </w:r>
            <w:r>
              <w:rPr>
                <w:color w:val="231F20"/>
                <w:spacing w:val="3"/>
                <w:sz w:val="24"/>
              </w:rPr>
              <w:t xml:space="preserve">induced (value </w:t>
            </w:r>
            <w:r>
              <w:rPr>
                <w:color w:val="231F20"/>
                <w:spacing w:val="2"/>
                <w:sz w:val="24"/>
              </w:rPr>
              <w:t xml:space="preserve">chain </w:t>
            </w:r>
            <w:r>
              <w:rPr>
                <w:color w:val="231F20"/>
                <w:spacing w:val="3"/>
                <w:sz w:val="24"/>
              </w:rPr>
              <w:t xml:space="preserve">view), dependent </w:t>
            </w:r>
            <w:r>
              <w:rPr>
                <w:color w:val="231F20"/>
                <w:sz w:val="24"/>
              </w:rPr>
              <w:t>and</w:t>
            </w:r>
            <w:r>
              <w:rPr>
                <w:color w:val="231F20"/>
                <w:spacing w:val="36"/>
                <w:sz w:val="24"/>
              </w:rPr>
              <w:t xml:space="preserve"> </w:t>
            </w:r>
            <w:r>
              <w:rPr>
                <w:color w:val="231F20"/>
                <w:spacing w:val="3"/>
                <w:sz w:val="24"/>
              </w:rPr>
              <w:t>self-employed</w:t>
            </w:r>
          </w:p>
        </w:tc>
      </w:tr>
      <w:tr w:rsidR="0090524C">
        <w:trPr>
          <w:trHeight w:val="96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tabs>
                <w:tab w:val="left" w:pos="510"/>
              </w:tabs>
              <w:spacing w:before="176"/>
              <w:rPr>
                <w:rFonts w:ascii="UKIJ Nasq"/>
                <w:b/>
                <w:sz w:val="24"/>
              </w:rPr>
            </w:pPr>
            <w:r>
              <w:rPr>
                <w:rFonts w:ascii="UKIJ Nasq"/>
                <w:b/>
                <w:color w:val="231F20"/>
                <w:sz w:val="24"/>
              </w:rPr>
              <w:t>7.</w:t>
            </w:r>
            <w:r>
              <w:rPr>
                <w:rFonts w:ascii="UKIJ Nasq"/>
                <w:b/>
                <w:color w:val="231F20"/>
                <w:sz w:val="24"/>
              </w:rPr>
              <w:tab/>
              <w:t>Wages</w:t>
            </w:r>
          </w:p>
        </w:tc>
        <w:tc>
          <w:tcPr>
            <w:tcW w:w="5272" w:type="dxa"/>
          </w:tcPr>
          <w:p w:rsidR="0090524C" w:rsidRDefault="004404A8">
            <w:pPr>
              <w:pStyle w:val="TableParagraph"/>
              <w:numPr>
                <w:ilvl w:val="0"/>
                <w:numId w:val="9"/>
              </w:numPr>
              <w:tabs>
                <w:tab w:val="left" w:pos="510"/>
                <w:tab w:val="left" w:pos="511"/>
              </w:tabs>
              <w:spacing w:before="175" w:line="300" w:lineRule="auto"/>
              <w:ind w:right="91"/>
              <w:rPr>
                <w:sz w:val="24"/>
              </w:rPr>
            </w:pPr>
            <w:r>
              <w:rPr>
                <w:color w:val="231F20"/>
                <w:w w:val="105"/>
                <w:sz w:val="24"/>
              </w:rPr>
              <w:t xml:space="preserve">Total </w:t>
            </w:r>
            <w:r>
              <w:rPr>
                <w:color w:val="231F20"/>
                <w:spacing w:val="3"/>
                <w:w w:val="105"/>
                <w:sz w:val="24"/>
              </w:rPr>
              <w:t xml:space="preserve">household </w:t>
            </w:r>
            <w:r>
              <w:rPr>
                <w:color w:val="231F20"/>
                <w:spacing w:val="2"/>
                <w:w w:val="105"/>
                <w:sz w:val="24"/>
              </w:rPr>
              <w:t xml:space="preserve">income generated, </w:t>
            </w:r>
            <w:r>
              <w:rPr>
                <w:color w:val="231F20"/>
                <w:spacing w:val="3"/>
                <w:w w:val="105"/>
                <w:sz w:val="24"/>
              </w:rPr>
              <w:t xml:space="preserve">direct </w:t>
            </w:r>
            <w:r>
              <w:rPr>
                <w:color w:val="231F20"/>
                <w:w w:val="105"/>
                <w:sz w:val="24"/>
              </w:rPr>
              <w:t xml:space="preserve">and </w:t>
            </w:r>
            <w:r>
              <w:rPr>
                <w:color w:val="231F20"/>
                <w:spacing w:val="3"/>
                <w:w w:val="105"/>
                <w:sz w:val="24"/>
              </w:rPr>
              <w:t>induced</w:t>
            </w:r>
          </w:p>
        </w:tc>
      </w:tr>
      <w:tr w:rsidR="0090524C">
        <w:trPr>
          <w:trHeight w:val="132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tabs>
                <w:tab w:val="left" w:pos="510"/>
              </w:tabs>
              <w:spacing w:before="176" w:line="283" w:lineRule="auto"/>
              <w:ind w:left="510" w:right="186" w:hanging="397"/>
              <w:rPr>
                <w:rFonts w:ascii="UKIJ Nasq"/>
                <w:b/>
                <w:sz w:val="24"/>
              </w:rPr>
            </w:pPr>
            <w:r>
              <w:rPr>
                <w:rFonts w:ascii="UKIJ Nasq"/>
                <w:b/>
                <w:color w:val="231F20"/>
                <w:sz w:val="24"/>
              </w:rPr>
              <w:t>8.</w:t>
            </w:r>
            <w:r>
              <w:rPr>
                <w:rFonts w:ascii="UKIJ Nasq"/>
                <w:b/>
                <w:color w:val="231F20"/>
                <w:sz w:val="24"/>
              </w:rPr>
              <w:tab/>
            </w:r>
            <w:r>
              <w:rPr>
                <w:rFonts w:ascii="UKIJ Nasq"/>
                <w:b/>
                <w:color w:val="231F20"/>
                <w:spacing w:val="3"/>
                <w:sz w:val="24"/>
              </w:rPr>
              <w:t xml:space="preserve">Typologies </w:t>
            </w:r>
            <w:r>
              <w:rPr>
                <w:rFonts w:ascii="UKIJ Nasq"/>
                <w:b/>
                <w:color w:val="231F20"/>
                <w:sz w:val="24"/>
              </w:rPr>
              <w:t xml:space="preserve">of </w:t>
            </w:r>
            <w:r>
              <w:rPr>
                <w:rFonts w:ascii="UKIJ Nasq"/>
                <w:b/>
                <w:color w:val="231F20"/>
                <w:spacing w:val="3"/>
                <w:sz w:val="24"/>
              </w:rPr>
              <w:t xml:space="preserve">employee </w:t>
            </w:r>
            <w:r>
              <w:rPr>
                <w:rFonts w:ascii="UKIJ Nasq"/>
                <w:b/>
                <w:color w:val="231F20"/>
                <w:sz w:val="24"/>
              </w:rPr>
              <w:t xml:space="preserve">skill </w:t>
            </w:r>
            <w:r>
              <w:rPr>
                <w:rFonts w:ascii="UKIJ Nasq"/>
                <w:b/>
                <w:color w:val="231F20"/>
                <w:spacing w:val="4"/>
                <w:sz w:val="24"/>
              </w:rPr>
              <w:t>levels</w:t>
            </w:r>
          </w:p>
        </w:tc>
        <w:tc>
          <w:tcPr>
            <w:tcW w:w="5272" w:type="dxa"/>
          </w:tcPr>
          <w:p w:rsidR="0090524C" w:rsidRDefault="004404A8">
            <w:pPr>
              <w:pStyle w:val="TableParagraph"/>
              <w:numPr>
                <w:ilvl w:val="0"/>
                <w:numId w:val="8"/>
              </w:numPr>
              <w:tabs>
                <w:tab w:val="left" w:pos="511"/>
              </w:tabs>
              <w:spacing w:before="175" w:line="300" w:lineRule="auto"/>
              <w:ind w:right="91"/>
              <w:jc w:val="both"/>
              <w:rPr>
                <w:sz w:val="24"/>
              </w:rPr>
            </w:pPr>
            <w:r>
              <w:rPr>
                <w:color w:val="231F20"/>
                <w:spacing w:val="2"/>
                <w:sz w:val="24"/>
              </w:rPr>
              <w:t xml:space="preserve">Number </w:t>
            </w:r>
            <w:r>
              <w:rPr>
                <w:color w:val="231F20"/>
                <w:sz w:val="24"/>
              </w:rPr>
              <w:t xml:space="preserve">of </w:t>
            </w:r>
            <w:r>
              <w:rPr>
                <w:color w:val="231F20"/>
                <w:spacing w:val="3"/>
                <w:sz w:val="24"/>
              </w:rPr>
              <w:t xml:space="preserve">jobs </w:t>
            </w:r>
            <w:r>
              <w:rPr>
                <w:color w:val="231F20"/>
                <w:spacing w:val="2"/>
                <w:sz w:val="24"/>
              </w:rPr>
              <w:t xml:space="preserve">generated, </w:t>
            </w:r>
            <w:r>
              <w:rPr>
                <w:color w:val="231F20"/>
                <w:sz w:val="24"/>
              </w:rPr>
              <w:t xml:space="preserve">by </w:t>
            </w:r>
            <w:r>
              <w:rPr>
                <w:color w:val="231F20"/>
                <w:spacing w:val="2"/>
                <w:sz w:val="24"/>
              </w:rPr>
              <w:t xml:space="preserve">ILO </w:t>
            </w:r>
            <w:r>
              <w:rPr>
                <w:color w:val="231F20"/>
                <w:spacing w:val="3"/>
                <w:sz w:val="24"/>
              </w:rPr>
              <w:t xml:space="preserve">job type, </w:t>
            </w:r>
            <w:r>
              <w:rPr>
                <w:color w:val="231F20"/>
                <w:sz w:val="24"/>
              </w:rPr>
              <w:t xml:space="preserve">as a proxy for </w:t>
            </w:r>
            <w:r>
              <w:rPr>
                <w:color w:val="231F20"/>
                <w:spacing w:val="3"/>
                <w:sz w:val="24"/>
              </w:rPr>
              <w:t xml:space="preserve">job quality </w:t>
            </w:r>
            <w:r>
              <w:rPr>
                <w:color w:val="231F20"/>
                <w:sz w:val="24"/>
              </w:rPr>
              <w:t xml:space="preserve">and </w:t>
            </w:r>
            <w:r>
              <w:rPr>
                <w:color w:val="231F20"/>
                <w:spacing w:val="4"/>
                <w:sz w:val="24"/>
              </w:rPr>
              <w:t xml:space="preserve">technology </w:t>
            </w:r>
            <w:r>
              <w:rPr>
                <w:color w:val="231F20"/>
                <w:spacing w:val="3"/>
                <w:sz w:val="24"/>
              </w:rPr>
              <w:t xml:space="preserve">levels </w:t>
            </w:r>
            <w:r>
              <w:rPr>
                <w:color w:val="231F20"/>
                <w:spacing w:val="2"/>
                <w:sz w:val="24"/>
              </w:rPr>
              <w:t xml:space="preserve">(including </w:t>
            </w:r>
            <w:r>
              <w:rPr>
                <w:color w:val="231F20"/>
                <w:spacing w:val="4"/>
                <w:sz w:val="24"/>
              </w:rPr>
              <w:t>technology</w:t>
            </w:r>
            <w:r>
              <w:rPr>
                <w:color w:val="231F20"/>
                <w:spacing w:val="21"/>
                <w:sz w:val="24"/>
              </w:rPr>
              <w:t xml:space="preserve"> </w:t>
            </w:r>
            <w:r>
              <w:rPr>
                <w:color w:val="231F20"/>
                <w:spacing w:val="3"/>
                <w:sz w:val="24"/>
              </w:rPr>
              <w:t>dissemination)</w:t>
            </w:r>
          </w:p>
        </w:tc>
      </w:tr>
    </w:tbl>
    <w:p w:rsidR="0090524C" w:rsidRDefault="0090524C">
      <w:pPr>
        <w:spacing w:line="300" w:lineRule="auto"/>
        <w:jc w:val="both"/>
        <w:rPr>
          <w:sz w:val="24"/>
        </w:rPr>
        <w:sectPr w:rsidR="0090524C">
          <w:headerReference w:type="default" r:id="rId54"/>
          <w:footerReference w:type="even" r:id="rId55"/>
          <w:footerReference w:type="default" r:id="rId56"/>
          <w:pgSz w:w="11910" w:h="16840"/>
          <w:pgMar w:top="1260" w:right="1060" w:bottom="820" w:left="1180" w:header="0" w:footer="628" w:gutter="0"/>
          <w:pgNumType w:start="313"/>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644"/>
        <w:gridCol w:w="2211"/>
        <w:gridCol w:w="5272"/>
      </w:tblGrid>
      <w:tr w:rsidR="0090524C">
        <w:trPr>
          <w:trHeight w:val="968"/>
        </w:trPr>
        <w:tc>
          <w:tcPr>
            <w:tcW w:w="1644" w:type="dxa"/>
            <w:vMerge w:val="restart"/>
          </w:tcPr>
          <w:p w:rsidR="0090524C" w:rsidRDefault="004404A8">
            <w:pPr>
              <w:pStyle w:val="TableParagraph"/>
              <w:spacing w:before="166" w:line="300" w:lineRule="auto"/>
              <w:rPr>
                <w:sz w:val="24"/>
              </w:rPr>
            </w:pPr>
            <w:r>
              <w:rPr>
                <w:color w:val="231F20"/>
                <w:sz w:val="24"/>
              </w:rPr>
              <w:lastRenderedPageBreak/>
              <w:t>Sustainable development</w:t>
            </w:r>
          </w:p>
        </w:tc>
        <w:tc>
          <w:tcPr>
            <w:tcW w:w="2211" w:type="dxa"/>
          </w:tcPr>
          <w:p w:rsidR="0090524C" w:rsidRDefault="004404A8">
            <w:pPr>
              <w:pStyle w:val="TableParagraph"/>
              <w:tabs>
                <w:tab w:val="left" w:pos="510"/>
              </w:tabs>
              <w:spacing w:before="168" w:line="283" w:lineRule="auto"/>
              <w:ind w:left="510" w:right="134" w:hanging="397"/>
              <w:rPr>
                <w:rFonts w:ascii="UKIJ Nasq"/>
                <w:b/>
                <w:sz w:val="24"/>
              </w:rPr>
            </w:pPr>
            <w:r>
              <w:rPr>
                <w:rFonts w:ascii="UKIJ Nasq"/>
                <w:b/>
                <w:color w:val="231F20"/>
                <w:sz w:val="24"/>
              </w:rPr>
              <w:t>9.</w:t>
            </w:r>
            <w:r>
              <w:rPr>
                <w:rFonts w:ascii="UKIJ Nasq"/>
                <w:b/>
                <w:color w:val="231F20"/>
                <w:sz w:val="24"/>
              </w:rPr>
              <w:tab/>
            </w:r>
            <w:r>
              <w:rPr>
                <w:rFonts w:ascii="UKIJ Nasq"/>
                <w:b/>
                <w:color w:val="231F20"/>
                <w:spacing w:val="4"/>
                <w:sz w:val="24"/>
              </w:rPr>
              <w:t xml:space="preserve">Labour </w:t>
            </w:r>
            <w:r>
              <w:rPr>
                <w:rFonts w:ascii="UKIJ Nasq"/>
                <w:b/>
                <w:color w:val="231F20"/>
                <w:spacing w:val="3"/>
                <w:sz w:val="24"/>
              </w:rPr>
              <w:t>impact indictors</w:t>
            </w:r>
          </w:p>
        </w:tc>
        <w:tc>
          <w:tcPr>
            <w:tcW w:w="5272" w:type="dxa"/>
          </w:tcPr>
          <w:p w:rsidR="0090524C" w:rsidRDefault="004404A8">
            <w:pPr>
              <w:pStyle w:val="TableParagraph"/>
              <w:numPr>
                <w:ilvl w:val="0"/>
                <w:numId w:val="7"/>
              </w:numPr>
              <w:tabs>
                <w:tab w:val="left" w:pos="510"/>
                <w:tab w:val="left" w:pos="511"/>
              </w:tabs>
              <w:spacing w:before="166" w:line="300" w:lineRule="auto"/>
              <w:ind w:right="85"/>
              <w:rPr>
                <w:sz w:val="24"/>
              </w:rPr>
            </w:pPr>
            <w:r>
              <w:rPr>
                <w:color w:val="231F20"/>
                <w:spacing w:val="2"/>
                <w:sz w:val="24"/>
              </w:rPr>
              <w:t xml:space="preserve">Employment </w:t>
            </w:r>
            <w:r>
              <w:rPr>
                <w:color w:val="231F20"/>
                <w:sz w:val="24"/>
              </w:rPr>
              <w:t xml:space="preserve">of women </w:t>
            </w:r>
            <w:r>
              <w:rPr>
                <w:color w:val="231F20"/>
                <w:spacing w:val="2"/>
                <w:sz w:val="24"/>
              </w:rPr>
              <w:t xml:space="preserve">(and comparable </w:t>
            </w:r>
            <w:r>
              <w:rPr>
                <w:color w:val="231F20"/>
                <w:spacing w:val="3"/>
                <w:sz w:val="24"/>
              </w:rPr>
              <w:t xml:space="preserve">pay) </w:t>
            </w:r>
            <w:r>
              <w:rPr>
                <w:color w:val="231F20"/>
                <w:sz w:val="24"/>
              </w:rPr>
              <w:t xml:space="preserve">and of </w:t>
            </w:r>
            <w:r>
              <w:rPr>
                <w:color w:val="231F20"/>
                <w:spacing w:val="3"/>
                <w:sz w:val="24"/>
              </w:rPr>
              <w:t>disadvantaged</w:t>
            </w:r>
            <w:r>
              <w:rPr>
                <w:color w:val="231F20"/>
                <w:spacing w:val="19"/>
                <w:sz w:val="24"/>
              </w:rPr>
              <w:t xml:space="preserve"> </w:t>
            </w:r>
            <w:r>
              <w:rPr>
                <w:color w:val="231F20"/>
                <w:spacing w:val="3"/>
                <w:sz w:val="24"/>
              </w:rPr>
              <w:t>groups</w:t>
            </w:r>
          </w:p>
        </w:tc>
      </w:tr>
      <w:tr w:rsidR="0090524C">
        <w:trPr>
          <w:trHeight w:val="168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spacing w:before="168" w:line="283" w:lineRule="auto"/>
              <w:ind w:left="510" w:hanging="397"/>
              <w:rPr>
                <w:rFonts w:ascii="UKIJ Nasq"/>
                <w:b/>
                <w:sz w:val="24"/>
              </w:rPr>
            </w:pPr>
            <w:r>
              <w:rPr>
                <w:rFonts w:ascii="UKIJ Nasq"/>
                <w:b/>
                <w:color w:val="231F20"/>
                <w:sz w:val="24"/>
              </w:rPr>
              <w:t>10. Social impact indicators</w:t>
            </w:r>
          </w:p>
        </w:tc>
        <w:tc>
          <w:tcPr>
            <w:tcW w:w="5272" w:type="dxa"/>
          </w:tcPr>
          <w:p w:rsidR="0090524C" w:rsidRDefault="004404A8">
            <w:pPr>
              <w:pStyle w:val="TableParagraph"/>
              <w:numPr>
                <w:ilvl w:val="0"/>
                <w:numId w:val="6"/>
              </w:numPr>
              <w:tabs>
                <w:tab w:val="left" w:pos="510"/>
                <w:tab w:val="left" w:pos="511"/>
              </w:tabs>
              <w:spacing w:before="166" w:line="300" w:lineRule="auto"/>
              <w:ind w:right="86"/>
              <w:rPr>
                <w:sz w:val="24"/>
              </w:rPr>
            </w:pPr>
            <w:r>
              <w:rPr>
                <w:color w:val="231F20"/>
                <w:spacing w:val="2"/>
                <w:sz w:val="24"/>
              </w:rPr>
              <w:t xml:space="preserve">Number </w:t>
            </w:r>
            <w:r>
              <w:rPr>
                <w:color w:val="231F20"/>
                <w:sz w:val="24"/>
              </w:rPr>
              <w:t xml:space="preserve">of </w:t>
            </w:r>
            <w:r>
              <w:rPr>
                <w:color w:val="231F20"/>
                <w:spacing w:val="3"/>
                <w:sz w:val="24"/>
              </w:rPr>
              <w:t xml:space="preserve">families lifted </w:t>
            </w:r>
            <w:r>
              <w:rPr>
                <w:color w:val="231F20"/>
                <w:sz w:val="24"/>
              </w:rPr>
              <w:t xml:space="preserve">out of poverty, </w:t>
            </w:r>
            <w:r>
              <w:rPr>
                <w:color w:val="231F20"/>
                <w:spacing w:val="3"/>
                <w:sz w:val="24"/>
              </w:rPr>
              <w:t xml:space="preserve">wages </w:t>
            </w:r>
            <w:r>
              <w:rPr>
                <w:color w:val="231F20"/>
                <w:sz w:val="24"/>
              </w:rPr>
              <w:t xml:space="preserve">above </w:t>
            </w:r>
            <w:r>
              <w:rPr>
                <w:color w:val="231F20"/>
                <w:spacing w:val="3"/>
                <w:sz w:val="24"/>
              </w:rPr>
              <w:t>subsistence</w:t>
            </w:r>
            <w:r>
              <w:rPr>
                <w:color w:val="231F20"/>
                <w:spacing w:val="8"/>
                <w:sz w:val="24"/>
              </w:rPr>
              <w:t xml:space="preserve"> </w:t>
            </w:r>
            <w:r>
              <w:rPr>
                <w:color w:val="231F20"/>
                <w:spacing w:val="3"/>
                <w:sz w:val="24"/>
              </w:rPr>
              <w:t>level</w:t>
            </w:r>
          </w:p>
          <w:p w:rsidR="0090524C" w:rsidRDefault="004404A8">
            <w:pPr>
              <w:pStyle w:val="TableParagraph"/>
              <w:numPr>
                <w:ilvl w:val="0"/>
                <w:numId w:val="6"/>
              </w:numPr>
              <w:tabs>
                <w:tab w:val="left" w:pos="510"/>
                <w:tab w:val="left" w:pos="511"/>
              </w:tabs>
              <w:spacing w:before="0" w:line="300" w:lineRule="auto"/>
              <w:ind w:right="86"/>
              <w:rPr>
                <w:sz w:val="24"/>
              </w:rPr>
            </w:pPr>
            <w:r>
              <w:rPr>
                <w:color w:val="231F20"/>
                <w:spacing w:val="3"/>
                <w:sz w:val="24"/>
              </w:rPr>
              <w:t>Expansion</w:t>
            </w:r>
            <w:r>
              <w:rPr>
                <w:color w:val="231F20"/>
                <w:spacing w:val="-14"/>
                <w:sz w:val="24"/>
              </w:rPr>
              <w:t xml:space="preserve"> </w:t>
            </w:r>
            <w:r>
              <w:rPr>
                <w:color w:val="231F20"/>
                <w:sz w:val="24"/>
              </w:rPr>
              <w:t>of</w:t>
            </w:r>
            <w:r>
              <w:rPr>
                <w:color w:val="231F20"/>
                <w:spacing w:val="-14"/>
                <w:sz w:val="24"/>
              </w:rPr>
              <w:t xml:space="preserve"> </w:t>
            </w:r>
            <w:r>
              <w:rPr>
                <w:color w:val="231F20"/>
                <w:spacing w:val="3"/>
                <w:sz w:val="24"/>
              </w:rPr>
              <w:t>goods</w:t>
            </w:r>
            <w:r>
              <w:rPr>
                <w:color w:val="231F20"/>
                <w:spacing w:val="-14"/>
                <w:sz w:val="24"/>
              </w:rPr>
              <w:t xml:space="preserve"> </w:t>
            </w:r>
            <w:r>
              <w:rPr>
                <w:color w:val="231F20"/>
                <w:sz w:val="24"/>
              </w:rPr>
              <w:t>and</w:t>
            </w:r>
            <w:r>
              <w:rPr>
                <w:color w:val="231F20"/>
                <w:spacing w:val="-14"/>
                <w:sz w:val="24"/>
              </w:rPr>
              <w:t xml:space="preserve"> </w:t>
            </w:r>
            <w:r>
              <w:rPr>
                <w:color w:val="231F20"/>
                <w:spacing w:val="4"/>
                <w:sz w:val="24"/>
              </w:rPr>
              <w:t>services</w:t>
            </w:r>
            <w:r>
              <w:rPr>
                <w:color w:val="231F20"/>
                <w:spacing w:val="-14"/>
                <w:sz w:val="24"/>
              </w:rPr>
              <w:t xml:space="preserve"> </w:t>
            </w:r>
            <w:r>
              <w:rPr>
                <w:color w:val="231F20"/>
                <w:spacing w:val="3"/>
                <w:sz w:val="24"/>
              </w:rPr>
              <w:t>offered,</w:t>
            </w:r>
            <w:r>
              <w:rPr>
                <w:color w:val="231F20"/>
                <w:spacing w:val="-14"/>
                <w:sz w:val="24"/>
              </w:rPr>
              <w:t xml:space="preserve"> </w:t>
            </w:r>
            <w:r>
              <w:rPr>
                <w:color w:val="231F20"/>
                <w:spacing w:val="3"/>
                <w:sz w:val="24"/>
              </w:rPr>
              <w:t xml:space="preserve">access </w:t>
            </w:r>
            <w:r>
              <w:rPr>
                <w:color w:val="231F20"/>
                <w:sz w:val="24"/>
              </w:rPr>
              <w:t xml:space="preserve">to and </w:t>
            </w:r>
            <w:r>
              <w:rPr>
                <w:color w:val="231F20"/>
                <w:spacing w:val="2"/>
                <w:sz w:val="24"/>
              </w:rPr>
              <w:t xml:space="preserve">affordability </w:t>
            </w:r>
            <w:r>
              <w:rPr>
                <w:color w:val="231F20"/>
                <w:sz w:val="24"/>
              </w:rPr>
              <w:t xml:space="preserve">of </w:t>
            </w:r>
            <w:r>
              <w:rPr>
                <w:color w:val="231F20"/>
                <w:spacing w:val="3"/>
                <w:sz w:val="24"/>
              </w:rPr>
              <w:t xml:space="preserve">basic goods </w:t>
            </w:r>
            <w:r>
              <w:rPr>
                <w:color w:val="231F20"/>
                <w:sz w:val="24"/>
              </w:rPr>
              <w:t>and</w:t>
            </w:r>
            <w:r>
              <w:rPr>
                <w:color w:val="231F20"/>
                <w:spacing w:val="21"/>
                <w:sz w:val="24"/>
              </w:rPr>
              <w:t xml:space="preserve"> </w:t>
            </w:r>
            <w:r>
              <w:rPr>
                <w:color w:val="231F20"/>
                <w:spacing w:val="5"/>
                <w:sz w:val="24"/>
              </w:rPr>
              <w:t>services</w:t>
            </w:r>
          </w:p>
        </w:tc>
      </w:tr>
      <w:tr w:rsidR="0090524C">
        <w:trPr>
          <w:trHeight w:val="204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spacing w:before="168" w:line="283" w:lineRule="auto"/>
              <w:ind w:left="510" w:hanging="397"/>
              <w:rPr>
                <w:rFonts w:ascii="UKIJ Nasq"/>
                <w:b/>
                <w:sz w:val="24"/>
              </w:rPr>
            </w:pPr>
            <w:r>
              <w:rPr>
                <w:rFonts w:ascii="UKIJ Nasq"/>
                <w:b/>
                <w:color w:val="231F20"/>
                <w:sz w:val="24"/>
              </w:rPr>
              <w:t>11. Environmental impact</w:t>
            </w:r>
          </w:p>
          <w:p w:rsidR="0090524C" w:rsidRDefault="004404A8">
            <w:pPr>
              <w:pStyle w:val="TableParagraph"/>
              <w:spacing w:before="0" w:line="303" w:lineRule="exact"/>
              <w:ind w:left="510"/>
              <w:rPr>
                <w:rFonts w:ascii="UKIJ Nasq"/>
                <w:b/>
                <w:sz w:val="24"/>
              </w:rPr>
            </w:pPr>
            <w:r>
              <w:rPr>
                <w:rFonts w:ascii="UKIJ Nasq"/>
                <w:b/>
                <w:color w:val="231F20"/>
                <w:sz w:val="24"/>
              </w:rPr>
              <w:t>indicators</w:t>
            </w:r>
          </w:p>
        </w:tc>
        <w:tc>
          <w:tcPr>
            <w:tcW w:w="5272" w:type="dxa"/>
          </w:tcPr>
          <w:p w:rsidR="0090524C" w:rsidRDefault="004404A8">
            <w:pPr>
              <w:pStyle w:val="TableParagraph"/>
              <w:numPr>
                <w:ilvl w:val="0"/>
                <w:numId w:val="5"/>
              </w:numPr>
              <w:tabs>
                <w:tab w:val="left" w:pos="510"/>
                <w:tab w:val="left" w:pos="511"/>
              </w:tabs>
              <w:spacing w:before="166" w:line="300" w:lineRule="auto"/>
              <w:ind w:right="85"/>
              <w:rPr>
                <w:sz w:val="24"/>
              </w:rPr>
            </w:pPr>
            <w:r>
              <w:rPr>
                <w:color w:val="231F20"/>
                <w:spacing w:val="3"/>
                <w:sz w:val="24"/>
              </w:rPr>
              <w:t xml:space="preserve">Greenhouse </w:t>
            </w:r>
            <w:r>
              <w:rPr>
                <w:color w:val="231F20"/>
                <w:spacing w:val="2"/>
                <w:sz w:val="24"/>
              </w:rPr>
              <w:t xml:space="preserve">gas </w:t>
            </w:r>
            <w:r>
              <w:rPr>
                <w:color w:val="231F20"/>
                <w:spacing w:val="3"/>
                <w:sz w:val="24"/>
              </w:rPr>
              <w:t xml:space="preserve">emissions, carbon </w:t>
            </w:r>
            <w:r>
              <w:rPr>
                <w:color w:val="231F20"/>
                <w:spacing w:val="4"/>
                <w:sz w:val="24"/>
              </w:rPr>
              <w:t xml:space="preserve">off-set/ </w:t>
            </w:r>
            <w:r>
              <w:rPr>
                <w:color w:val="231F20"/>
                <w:spacing w:val="3"/>
                <w:sz w:val="24"/>
              </w:rPr>
              <w:t xml:space="preserve">credits, carbon </w:t>
            </w:r>
            <w:r>
              <w:rPr>
                <w:color w:val="231F20"/>
                <w:spacing w:val="2"/>
                <w:sz w:val="24"/>
              </w:rPr>
              <w:t>credit</w:t>
            </w:r>
            <w:r>
              <w:rPr>
                <w:color w:val="231F20"/>
                <w:spacing w:val="11"/>
                <w:sz w:val="24"/>
              </w:rPr>
              <w:t xml:space="preserve"> </w:t>
            </w:r>
            <w:r>
              <w:rPr>
                <w:color w:val="231F20"/>
                <w:spacing w:val="3"/>
                <w:sz w:val="24"/>
              </w:rPr>
              <w:t>revenues</w:t>
            </w:r>
          </w:p>
          <w:p w:rsidR="0090524C" w:rsidRDefault="004404A8">
            <w:pPr>
              <w:pStyle w:val="TableParagraph"/>
              <w:numPr>
                <w:ilvl w:val="0"/>
                <w:numId w:val="5"/>
              </w:numPr>
              <w:tabs>
                <w:tab w:val="left" w:pos="510"/>
                <w:tab w:val="left" w:pos="511"/>
                <w:tab w:val="left" w:pos="1434"/>
                <w:tab w:val="left" w:pos="2019"/>
                <w:tab w:val="left" w:pos="2782"/>
              </w:tabs>
              <w:spacing w:before="0" w:line="300" w:lineRule="auto"/>
              <w:ind w:right="90"/>
              <w:rPr>
                <w:sz w:val="24"/>
              </w:rPr>
            </w:pPr>
            <w:r>
              <w:rPr>
                <w:color w:val="231F20"/>
                <w:spacing w:val="3"/>
                <w:sz w:val="24"/>
              </w:rPr>
              <w:t>Energy</w:t>
            </w:r>
            <w:r>
              <w:rPr>
                <w:color w:val="231F20"/>
                <w:spacing w:val="3"/>
                <w:sz w:val="24"/>
              </w:rPr>
              <w:tab/>
            </w:r>
            <w:r>
              <w:rPr>
                <w:color w:val="231F20"/>
                <w:sz w:val="24"/>
              </w:rPr>
              <w:t>and</w:t>
            </w:r>
            <w:r>
              <w:rPr>
                <w:color w:val="231F20"/>
                <w:sz w:val="24"/>
              </w:rPr>
              <w:tab/>
            </w:r>
            <w:r>
              <w:rPr>
                <w:color w:val="231F20"/>
                <w:spacing w:val="2"/>
                <w:sz w:val="24"/>
              </w:rPr>
              <w:t>water</w:t>
            </w:r>
            <w:r>
              <w:rPr>
                <w:color w:val="231F20"/>
                <w:spacing w:val="2"/>
                <w:sz w:val="24"/>
              </w:rPr>
              <w:tab/>
            </w:r>
            <w:r>
              <w:rPr>
                <w:color w:val="231F20"/>
                <w:spacing w:val="3"/>
                <w:sz w:val="24"/>
              </w:rPr>
              <w:t xml:space="preserve">consumption/efficiency </w:t>
            </w:r>
            <w:r>
              <w:rPr>
                <w:color w:val="231F20"/>
                <w:spacing w:val="2"/>
                <w:sz w:val="24"/>
              </w:rPr>
              <w:t>hazardous</w:t>
            </w:r>
            <w:r>
              <w:rPr>
                <w:color w:val="231F20"/>
                <w:spacing w:val="5"/>
                <w:sz w:val="24"/>
              </w:rPr>
              <w:t xml:space="preserve"> </w:t>
            </w:r>
            <w:r>
              <w:rPr>
                <w:color w:val="231F20"/>
                <w:spacing w:val="3"/>
                <w:sz w:val="24"/>
              </w:rPr>
              <w:t>materials</w:t>
            </w:r>
          </w:p>
          <w:p w:rsidR="0090524C" w:rsidRDefault="004404A8">
            <w:pPr>
              <w:pStyle w:val="TableParagraph"/>
              <w:numPr>
                <w:ilvl w:val="0"/>
                <w:numId w:val="5"/>
              </w:numPr>
              <w:tabs>
                <w:tab w:val="left" w:pos="510"/>
                <w:tab w:val="left" w:pos="511"/>
              </w:tabs>
              <w:spacing w:before="0"/>
              <w:ind w:hanging="398"/>
              <w:rPr>
                <w:sz w:val="24"/>
              </w:rPr>
            </w:pPr>
            <w:r>
              <w:rPr>
                <w:color w:val="231F20"/>
                <w:spacing w:val="3"/>
                <w:sz w:val="24"/>
              </w:rPr>
              <w:t xml:space="preserve">Enterprise </w:t>
            </w:r>
            <w:r>
              <w:rPr>
                <w:color w:val="231F20"/>
                <w:spacing w:val="2"/>
                <w:sz w:val="24"/>
              </w:rPr>
              <w:t xml:space="preserve">development </w:t>
            </w:r>
            <w:r>
              <w:rPr>
                <w:color w:val="231F20"/>
                <w:sz w:val="24"/>
              </w:rPr>
              <w:t xml:space="preserve">in </w:t>
            </w:r>
            <w:r>
              <w:rPr>
                <w:color w:val="231F20"/>
                <w:spacing w:val="3"/>
                <w:sz w:val="24"/>
              </w:rPr>
              <w:t xml:space="preserve">eco </w:t>
            </w:r>
            <w:r>
              <w:rPr>
                <w:color w:val="231F20"/>
                <w:sz w:val="24"/>
              </w:rPr>
              <w:t>–</w:t>
            </w:r>
            <w:r>
              <w:rPr>
                <w:color w:val="231F20"/>
                <w:spacing w:val="37"/>
                <w:sz w:val="24"/>
              </w:rPr>
              <w:t xml:space="preserve"> </w:t>
            </w:r>
            <w:r>
              <w:rPr>
                <w:color w:val="231F20"/>
                <w:spacing w:val="3"/>
                <w:sz w:val="24"/>
              </w:rPr>
              <w:t>sectors</w:t>
            </w:r>
          </w:p>
        </w:tc>
      </w:tr>
      <w:tr w:rsidR="0090524C">
        <w:trPr>
          <w:trHeight w:val="1688"/>
        </w:trPr>
        <w:tc>
          <w:tcPr>
            <w:tcW w:w="1644" w:type="dxa"/>
            <w:vMerge/>
            <w:tcBorders>
              <w:top w:val="nil"/>
            </w:tcBorders>
          </w:tcPr>
          <w:p w:rsidR="0090524C" w:rsidRDefault="0090524C">
            <w:pPr>
              <w:rPr>
                <w:sz w:val="2"/>
                <w:szCs w:val="2"/>
              </w:rPr>
            </w:pPr>
          </w:p>
        </w:tc>
        <w:tc>
          <w:tcPr>
            <w:tcW w:w="2211" w:type="dxa"/>
          </w:tcPr>
          <w:p w:rsidR="0090524C" w:rsidRDefault="004404A8">
            <w:pPr>
              <w:pStyle w:val="TableParagraph"/>
              <w:spacing w:before="168" w:line="283" w:lineRule="auto"/>
              <w:ind w:left="510" w:hanging="397"/>
              <w:rPr>
                <w:rFonts w:ascii="UKIJ Nasq"/>
                <w:b/>
                <w:sz w:val="24"/>
              </w:rPr>
            </w:pPr>
            <w:r>
              <w:rPr>
                <w:rFonts w:ascii="UKIJ Nasq"/>
                <w:b/>
                <w:color w:val="231F20"/>
                <w:sz w:val="24"/>
              </w:rPr>
              <w:t>12. Development impact</w:t>
            </w:r>
          </w:p>
          <w:p w:rsidR="0090524C" w:rsidRDefault="004404A8">
            <w:pPr>
              <w:pStyle w:val="TableParagraph"/>
              <w:spacing w:before="0" w:line="303" w:lineRule="exact"/>
              <w:ind w:left="510"/>
              <w:rPr>
                <w:rFonts w:ascii="UKIJ Nasq"/>
                <w:b/>
                <w:sz w:val="24"/>
              </w:rPr>
            </w:pPr>
            <w:r>
              <w:rPr>
                <w:rFonts w:ascii="UKIJ Nasq"/>
                <w:b/>
                <w:color w:val="231F20"/>
                <w:sz w:val="24"/>
              </w:rPr>
              <w:t>indicators</w:t>
            </w:r>
          </w:p>
        </w:tc>
        <w:tc>
          <w:tcPr>
            <w:tcW w:w="5272" w:type="dxa"/>
          </w:tcPr>
          <w:p w:rsidR="0090524C" w:rsidRDefault="004404A8">
            <w:pPr>
              <w:pStyle w:val="TableParagraph"/>
              <w:numPr>
                <w:ilvl w:val="0"/>
                <w:numId w:val="4"/>
              </w:numPr>
              <w:tabs>
                <w:tab w:val="left" w:pos="510"/>
                <w:tab w:val="left" w:pos="511"/>
              </w:tabs>
              <w:spacing w:before="166"/>
              <w:ind w:hanging="398"/>
              <w:rPr>
                <w:sz w:val="24"/>
              </w:rPr>
            </w:pPr>
            <w:r>
              <w:rPr>
                <w:color w:val="231F20"/>
                <w:spacing w:val="2"/>
                <w:sz w:val="24"/>
              </w:rPr>
              <w:t xml:space="preserve">Development </w:t>
            </w:r>
            <w:r>
              <w:rPr>
                <w:color w:val="231F20"/>
                <w:sz w:val="24"/>
              </w:rPr>
              <w:t xml:space="preserve">of </w:t>
            </w:r>
            <w:r>
              <w:rPr>
                <w:color w:val="231F20"/>
                <w:spacing w:val="4"/>
                <w:sz w:val="24"/>
              </w:rPr>
              <w:t>local</w:t>
            </w:r>
            <w:r>
              <w:rPr>
                <w:color w:val="231F20"/>
                <w:spacing w:val="14"/>
                <w:sz w:val="24"/>
              </w:rPr>
              <w:t xml:space="preserve"> </w:t>
            </w:r>
            <w:r>
              <w:rPr>
                <w:color w:val="231F20"/>
                <w:spacing w:val="3"/>
                <w:sz w:val="24"/>
              </w:rPr>
              <w:t>resources</w:t>
            </w:r>
          </w:p>
          <w:p w:rsidR="0090524C" w:rsidRDefault="004404A8">
            <w:pPr>
              <w:pStyle w:val="TableParagraph"/>
              <w:numPr>
                <w:ilvl w:val="0"/>
                <w:numId w:val="4"/>
              </w:numPr>
              <w:tabs>
                <w:tab w:val="left" w:pos="510"/>
                <w:tab w:val="left" w:pos="511"/>
              </w:tabs>
              <w:spacing w:before="72"/>
              <w:ind w:hanging="398"/>
              <w:rPr>
                <w:sz w:val="24"/>
              </w:rPr>
            </w:pPr>
            <w:r>
              <w:rPr>
                <w:color w:val="231F20"/>
                <w:sz w:val="24"/>
              </w:rPr>
              <w:t>Technology</w:t>
            </w:r>
            <w:r>
              <w:rPr>
                <w:color w:val="231F20"/>
                <w:spacing w:val="6"/>
                <w:sz w:val="24"/>
              </w:rPr>
              <w:t xml:space="preserve"> </w:t>
            </w:r>
            <w:r>
              <w:rPr>
                <w:color w:val="231F20"/>
                <w:spacing w:val="3"/>
                <w:sz w:val="24"/>
              </w:rPr>
              <w:t>dissemination</w:t>
            </w:r>
          </w:p>
        </w:tc>
      </w:tr>
    </w:tbl>
    <w:p w:rsidR="0090524C" w:rsidRDefault="004404A8">
      <w:pPr>
        <w:spacing w:before="47"/>
        <w:ind w:left="2727"/>
        <w:jc w:val="both"/>
        <w:rPr>
          <w:sz w:val="24"/>
        </w:rPr>
      </w:pPr>
      <w:r>
        <w:rPr>
          <w:rFonts w:ascii="Times New Roman"/>
          <w:i/>
          <w:color w:val="231F20"/>
          <w:sz w:val="24"/>
        </w:rPr>
        <w:t xml:space="preserve">Source: </w:t>
      </w:r>
      <w:r>
        <w:rPr>
          <w:color w:val="231F20"/>
          <w:sz w:val="24"/>
        </w:rPr>
        <w:t>World Investment Report, 2012.</w:t>
      </w:r>
    </w:p>
    <w:p w:rsidR="0090524C" w:rsidRDefault="004404A8">
      <w:pPr>
        <w:pStyle w:val="Heading1"/>
        <w:spacing w:before="287" w:line="564" w:lineRule="auto"/>
        <w:ind w:right="2299"/>
      </w:pPr>
      <w:r>
        <w:rPr>
          <w:color w:val="231F20"/>
        </w:rPr>
        <w:t>Sector specific limits of Foreign Direct Investment 100% Foreign Direct Investment</w:t>
      </w:r>
    </w:p>
    <w:p w:rsidR="0090524C" w:rsidRDefault="004404A8">
      <w:pPr>
        <w:pStyle w:val="BodyText"/>
        <w:tabs>
          <w:tab w:val="left" w:pos="4146"/>
          <w:tab w:val="left" w:pos="5704"/>
          <w:tab w:val="left" w:pos="7287"/>
          <w:tab w:val="left" w:pos="7717"/>
          <w:tab w:val="left" w:pos="8560"/>
        </w:tabs>
        <w:spacing w:line="300" w:lineRule="auto"/>
        <w:ind w:left="2658" w:right="350"/>
      </w:pPr>
      <w:r>
        <w:rPr>
          <w:color w:val="231F20"/>
          <w:spacing w:val="3"/>
        </w:rPr>
        <w:t>Floriculture,</w:t>
      </w:r>
      <w:r>
        <w:rPr>
          <w:color w:val="231F20"/>
          <w:spacing w:val="3"/>
        </w:rPr>
        <w:tab/>
        <w:t>Horticulture,</w:t>
      </w:r>
      <w:r>
        <w:rPr>
          <w:color w:val="231F20"/>
          <w:spacing w:val="3"/>
        </w:rPr>
        <w:tab/>
        <w:t>Development</w:t>
      </w:r>
      <w:r>
        <w:rPr>
          <w:color w:val="231F20"/>
          <w:spacing w:val="3"/>
        </w:rPr>
        <w:tab/>
      </w:r>
      <w:r>
        <w:rPr>
          <w:color w:val="231F20"/>
        </w:rPr>
        <w:t>of</w:t>
      </w:r>
      <w:r>
        <w:rPr>
          <w:color w:val="231F20"/>
        </w:rPr>
        <w:tab/>
      </w:r>
      <w:r>
        <w:rPr>
          <w:color w:val="231F20"/>
          <w:spacing w:val="3"/>
        </w:rPr>
        <w:t>Seeds,</w:t>
      </w:r>
      <w:r>
        <w:rPr>
          <w:color w:val="231F20"/>
          <w:spacing w:val="3"/>
        </w:rPr>
        <w:tab/>
      </w:r>
      <w:r>
        <w:rPr>
          <w:color w:val="231F20"/>
        </w:rPr>
        <w:t xml:space="preserve">Animal </w:t>
      </w:r>
      <w:r>
        <w:rPr>
          <w:color w:val="231F20"/>
          <w:spacing w:val="4"/>
        </w:rPr>
        <w:t>Husbandry,</w:t>
      </w:r>
    </w:p>
    <w:p w:rsidR="0090524C" w:rsidRDefault="004404A8">
      <w:pPr>
        <w:pStyle w:val="BodyText"/>
        <w:tabs>
          <w:tab w:val="left" w:pos="4176"/>
          <w:tab w:val="left" w:pos="5758"/>
          <w:tab w:val="left" w:pos="7171"/>
          <w:tab w:val="left" w:pos="7641"/>
          <w:tab w:val="left" w:pos="8934"/>
        </w:tabs>
        <w:spacing w:before="56" w:line="300" w:lineRule="auto"/>
        <w:ind w:left="2658" w:right="350"/>
      </w:pPr>
      <w:r>
        <w:rPr>
          <w:color w:val="231F20"/>
          <w:spacing w:val="3"/>
        </w:rPr>
        <w:t>Pisciculture,</w:t>
      </w:r>
      <w:r>
        <w:rPr>
          <w:color w:val="231F20"/>
          <w:spacing w:val="3"/>
        </w:rPr>
        <w:tab/>
        <w:t>Aquaculture,</w:t>
      </w:r>
      <w:r>
        <w:rPr>
          <w:color w:val="231F20"/>
          <w:spacing w:val="3"/>
        </w:rPr>
        <w:tab/>
        <w:t>Cultivation</w:t>
      </w:r>
      <w:r>
        <w:rPr>
          <w:color w:val="231F20"/>
          <w:spacing w:val="3"/>
        </w:rPr>
        <w:tab/>
      </w:r>
      <w:r>
        <w:rPr>
          <w:color w:val="231F20"/>
        </w:rPr>
        <w:t>of</w:t>
      </w:r>
      <w:r>
        <w:rPr>
          <w:color w:val="231F20"/>
        </w:rPr>
        <w:tab/>
      </w:r>
      <w:r>
        <w:rPr>
          <w:color w:val="231F20"/>
          <w:spacing w:val="3"/>
        </w:rPr>
        <w:t>vegetables</w:t>
      </w:r>
      <w:r>
        <w:rPr>
          <w:color w:val="231F20"/>
          <w:spacing w:val="3"/>
        </w:rPr>
        <w:tab/>
      </w:r>
      <w:r>
        <w:rPr>
          <w:color w:val="231F20"/>
        </w:rPr>
        <w:t xml:space="preserve">and </w:t>
      </w:r>
      <w:r>
        <w:rPr>
          <w:color w:val="231F20"/>
          <w:spacing w:val="3"/>
        </w:rPr>
        <w:t>mushrooms</w:t>
      </w:r>
      <w:r>
        <w:rPr>
          <w:color w:val="231F20"/>
          <w:spacing w:val="5"/>
        </w:rPr>
        <w:t xml:space="preserve"> </w:t>
      </w:r>
      <w:r>
        <w:rPr>
          <w:color w:val="231F20"/>
          <w:spacing w:val="4"/>
        </w:rPr>
        <w:t>and</w:t>
      </w:r>
    </w:p>
    <w:p w:rsidR="0090524C" w:rsidRDefault="004404A8">
      <w:pPr>
        <w:pStyle w:val="BodyText"/>
        <w:spacing w:before="57" w:line="348" w:lineRule="auto"/>
        <w:ind w:left="2658" w:right="2802"/>
      </w:pPr>
      <w:r>
        <w:rPr>
          <w:color w:val="231F20"/>
          <w:w w:val="105"/>
        </w:rPr>
        <w:t>Services related to agro and allied sectors. Tea sector (including plantation)</w:t>
      </w:r>
    </w:p>
    <w:p w:rsidR="0090524C" w:rsidRDefault="004404A8">
      <w:pPr>
        <w:pStyle w:val="BodyText"/>
        <w:spacing w:line="286" w:lineRule="exact"/>
        <w:ind w:left="2658"/>
      </w:pPr>
      <w:r>
        <w:rPr>
          <w:color w:val="231F20"/>
          <w:spacing w:val="3"/>
        </w:rPr>
        <w:t>Mining</w:t>
      </w:r>
      <w:r>
        <w:rPr>
          <w:color w:val="231F20"/>
          <w:spacing w:val="25"/>
        </w:rPr>
        <w:t xml:space="preserve"> </w:t>
      </w:r>
      <w:r>
        <w:rPr>
          <w:color w:val="231F20"/>
          <w:spacing w:val="4"/>
        </w:rPr>
        <w:t>activities</w:t>
      </w:r>
    </w:p>
    <w:p w:rsidR="0090524C" w:rsidRDefault="004404A8">
      <w:pPr>
        <w:pStyle w:val="BodyText"/>
        <w:spacing w:before="128" w:line="324" w:lineRule="auto"/>
        <w:ind w:left="2658" w:right="350"/>
        <w:jc w:val="both"/>
      </w:pPr>
      <w:r>
        <w:rPr>
          <w:color w:val="231F20"/>
          <w:spacing w:val="3"/>
        </w:rPr>
        <w:t xml:space="preserve">Manufacturing (alcohol-distillation </w:t>
      </w:r>
      <w:r>
        <w:rPr>
          <w:color w:val="231F20"/>
        </w:rPr>
        <w:t xml:space="preserve">&amp; </w:t>
      </w:r>
      <w:r>
        <w:rPr>
          <w:color w:val="231F20"/>
          <w:spacing w:val="3"/>
        </w:rPr>
        <w:t xml:space="preserve">Brewing, coffee </w:t>
      </w:r>
      <w:r>
        <w:rPr>
          <w:color w:val="231F20"/>
          <w:spacing w:val="2"/>
        </w:rPr>
        <w:t xml:space="preserve">and </w:t>
      </w:r>
      <w:r>
        <w:rPr>
          <w:color w:val="231F20"/>
          <w:spacing w:val="4"/>
        </w:rPr>
        <w:t xml:space="preserve">rubber </w:t>
      </w:r>
      <w:r>
        <w:rPr>
          <w:color w:val="231F20"/>
          <w:spacing w:val="3"/>
        </w:rPr>
        <w:t xml:space="preserve">Processing </w:t>
      </w:r>
      <w:r>
        <w:rPr>
          <w:color w:val="231F20"/>
          <w:spacing w:val="2"/>
        </w:rPr>
        <w:t xml:space="preserve">and </w:t>
      </w:r>
      <w:r>
        <w:rPr>
          <w:color w:val="231F20"/>
          <w:spacing w:val="3"/>
        </w:rPr>
        <w:t xml:space="preserve">warehousing, industrial explosives, drugs </w:t>
      </w:r>
      <w:r>
        <w:rPr>
          <w:color w:val="231F20"/>
          <w:spacing w:val="4"/>
        </w:rPr>
        <w:t>and pharmaceuticals,</w:t>
      </w:r>
    </w:p>
    <w:p w:rsidR="0090524C" w:rsidRDefault="004404A8">
      <w:pPr>
        <w:pStyle w:val="BodyText"/>
        <w:spacing w:before="27"/>
        <w:ind w:left="2658"/>
        <w:jc w:val="both"/>
      </w:pPr>
      <w:r>
        <w:rPr>
          <w:color w:val="231F20"/>
        </w:rPr>
        <w:t>Power (except atomic energy)</w:t>
      </w:r>
    </w:p>
    <w:p w:rsidR="0090524C" w:rsidRDefault="004404A8">
      <w:pPr>
        <w:pStyle w:val="BodyText"/>
        <w:spacing w:before="129" w:line="348" w:lineRule="auto"/>
        <w:ind w:left="2658" w:right="1409"/>
        <w:jc w:val="both"/>
      </w:pPr>
      <w:r>
        <w:rPr>
          <w:color w:val="231F20"/>
        </w:rPr>
        <w:t>Publication of scientific journals/periodicals/magazines Non-Banking Finance Companies</w:t>
      </w:r>
    </w:p>
    <w:p w:rsidR="0090524C" w:rsidRDefault="004404A8">
      <w:pPr>
        <w:pStyle w:val="BodyText"/>
        <w:spacing w:line="286" w:lineRule="exact"/>
        <w:ind w:left="2658"/>
        <w:jc w:val="both"/>
      </w:pPr>
      <w:r>
        <w:rPr>
          <w:color w:val="231F20"/>
        </w:rPr>
        <w:t>Single brand retailing</w:t>
      </w:r>
    </w:p>
    <w:p w:rsidR="0090524C" w:rsidRDefault="0090524C">
      <w:pPr>
        <w:spacing w:line="286" w:lineRule="exact"/>
        <w:jc w:val="both"/>
        <w:sectPr w:rsidR="0090524C">
          <w:headerReference w:type="even" r:id="rId57"/>
          <w:pgSz w:w="11910" w:h="16840"/>
          <w:pgMar w:top="1380" w:right="1060" w:bottom="820" w:left="1180" w:header="0" w:footer="628" w:gutter="0"/>
          <w:cols w:space="720"/>
        </w:sectPr>
      </w:pPr>
    </w:p>
    <w:p w:rsidR="0090524C" w:rsidRDefault="0090524C">
      <w:pPr>
        <w:pStyle w:val="Heading1"/>
        <w:spacing w:before="124"/>
        <w:ind w:left="237"/>
      </w:pPr>
      <w:r>
        <w:lastRenderedPageBreak/>
        <w:pict>
          <v:line id="_x0000_s1029" style="position:absolute;left:0;text-align:left;z-index:251793920;mso-position-horizontal-relative:page;mso-position-vertical-relative:page" from="445.05pt,69.45pt" to="445.05pt,771pt" strokecolor="#d7d9da" strokeweight="5pt">
            <w10:wrap anchorx="page" anchory="page"/>
          </v:line>
        </w:pict>
      </w:r>
      <w:r w:rsidR="004404A8">
        <w:rPr>
          <w:color w:val="231F20"/>
        </w:rPr>
        <w:t>74% Foreign Direct Investment</w:t>
      </w:r>
    </w:p>
    <w:p w:rsidR="0090524C" w:rsidRDefault="004404A8">
      <w:pPr>
        <w:pStyle w:val="BodyText"/>
        <w:spacing w:before="222" w:line="300" w:lineRule="auto"/>
        <w:ind w:left="957" w:right="2051"/>
      </w:pPr>
      <w:r>
        <w:rPr>
          <w:color w:val="231F20"/>
        </w:rPr>
        <w:t>Telecommunications (including FDI, FII. NRI, FCCBs, ADR/ GDR)</w:t>
      </w:r>
    </w:p>
    <w:p w:rsidR="0090524C" w:rsidRDefault="004404A8">
      <w:pPr>
        <w:pStyle w:val="BodyText"/>
        <w:spacing w:before="57"/>
        <w:ind w:left="957"/>
      </w:pPr>
      <w:r>
        <w:rPr>
          <w:color w:val="231F20"/>
        </w:rPr>
        <w:t>Banki</w:t>
      </w:r>
      <w:r>
        <w:rPr>
          <w:color w:val="231F20"/>
        </w:rPr>
        <w:t>ng (private) sector (including FDI, FII)</w:t>
      </w:r>
    </w:p>
    <w:p w:rsidR="0090524C" w:rsidRDefault="0090524C">
      <w:pPr>
        <w:pStyle w:val="BodyText"/>
        <w:spacing w:before="1"/>
        <w:rPr>
          <w:sz w:val="36"/>
        </w:rPr>
      </w:pPr>
    </w:p>
    <w:p w:rsidR="0090524C" w:rsidRDefault="004404A8">
      <w:pPr>
        <w:pStyle w:val="Heading1"/>
        <w:ind w:left="237"/>
      </w:pPr>
      <w:r>
        <w:rPr>
          <w:color w:val="231F20"/>
        </w:rPr>
        <w:t>51% Foreign Direct Investment</w:t>
      </w:r>
    </w:p>
    <w:p w:rsidR="0090524C" w:rsidRDefault="004404A8">
      <w:pPr>
        <w:pStyle w:val="BodyText"/>
        <w:spacing w:before="223"/>
        <w:ind w:left="957"/>
      </w:pPr>
      <w:r>
        <w:rPr>
          <w:color w:val="231F20"/>
          <w:w w:val="105"/>
        </w:rPr>
        <w:t>Multi-brand retailing</w:t>
      </w:r>
    </w:p>
    <w:p w:rsidR="0090524C" w:rsidRDefault="004404A8">
      <w:pPr>
        <w:pStyle w:val="BodyText"/>
        <w:spacing w:before="128"/>
        <w:ind w:left="957"/>
      </w:pPr>
      <w:r>
        <w:rPr>
          <w:color w:val="231F20"/>
        </w:rPr>
        <w:t>49% Foreign Direct Investment</w:t>
      </w:r>
    </w:p>
    <w:p w:rsidR="0090524C" w:rsidRDefault="004404A8">
      <w:pPr>
        <w:pStyle w:val="BodyText"/>
        <w:spacing w:before="129" w:line="348" w:lineRule="auto"/>
        <w:ind w:left="957" w:right="2299"/>
      </w:pPr>
      <w:r>
        <w:rPr>
          <w:color w:val="231F20"/>
        </w:rPr>
        <w:t>Insurance, Petroleum and Natural Gas, Commodity Exchanges, Cable Network, Asset Reconstruction Companies, Civil Aviation</w:t>
      </w:r>
    </w:p>
    <w:p w:rsidR="0090524C" w:rsidRDefault="0090524C">
      <w:pPr>
        <w:pStyle w:val="BodyText"/>
        <w:spacing w:before="3"/>
        <w:rPr>
          <w:sz w:val="25"/>
        </w:rPr>
      </w:pPr>
    </w:p>
    <w:p w:rsidR="0090524C" w:rsidRDefault="004404A8">
      <w:pPr>
        <w:pStyle w:val="Heading1"/>
        <w:ind w:left="237"/>
      </w:pPr>
      <w:r>
        <w:rPr>
          <w:color w:val="231F20"/>
        </w:rPr>
        <w:t>26% Foreign Direct Investment</w:t>
      </w:r>
    </w:p>
    <w:p w:rsidR="0090524C" w:rsidRDefault="004404A8">
      <w:pPr>
        <w:pStyle w:val="BodyText"/>
        <w:spacing w:before="222"/>
        <w:ind w:left="957"/>
      </w:pPr>
      <w:r>
        <w:rPr>
          <w:color w:val="231F20"/>
        </w:rPr>
        <w:t>Print Media, Defense Production</w:t>
      </w:r>
    </w:p>
    <w:p w:rsidR="0090524C" w:rsidRDefault="0090524C">
      <w:pPr>
        <w:pStyle w:val="BodyText"/>
        <w:spacing w:before="4"/>
        <w:rPr>
          <w:sz w:val="34"/>
        </w:rPr>
      </w:pPr>
    </w:p>
    <w:p w:rsidR="0090524C" w:rsidRDefault="004404A8">
      <w:pPr>
        <w:pStyle w:val="BodyText"/>
        <w:spacing w:line="300" w:lineRule="auto"/>
        <w:ind w:left="237" w:right="2050" w:firstLine="720"/>
        <w:jc w:val="both"/>
      </w:pPr>
      <w:r>
        <w:rPr>
          <w:color w:val="231F20"/>
          <w:spacing w:val="2"/>
        </w:rPr>
        <w:t xml:space="preserve">The </w:t>
      </w:r>
      <w:r>
        <w:rPr>
          <w:color w:val="231F20"/>
          <w:spacing w:val="3"/>
        </w:rPr>
        <w:t xml:space="preserve">UNCTAD’s World Investment Report 2012 reveals  </w:t>
      </w:r>
      <w:r>
        <w:rPr>
          <w:color w:val="231F20"/>
          <w:spacing w:val="4"/>
        </w:rPr>
        <w:t xml:space="preserve">that  </w:t>
      </w:r>
      <w:r>
        <w:rPr>
          <w:color w:val="231F20"/>
          <w:spacing w:val="3"/>
        </w:rPr>
        <w:t xml:space="preserve">Indian markets, across </w:t>
      </w:r>
      <w:r>
        <w:rPr>
          <w:color w:val="231F20"/>
          <w:spacing w:val="2"/>
        </w:rPr>
        <w:t xml:space="preserve">all </w:t>
      </w:r>
      <w:r>
        <w:rPr>
          <w:color w:val="231F20"/>
          <w:spacing w:val="3"/>
        </w:rPr>
        <w:t xml:space="preserve">industries, </w:t>
      </w:r>
      <w:r>
        <w:rPr>
          <w:color w:val="231F20"/>
          <w:spacing w:val="2"/>
        </w:rPr>
        <w:t xml:space="preserve">are </w:t>
      </w:r>
      <w:r>
        <w:rPr>
          <w:color w:val="231F20"/>
          <w:spacing w:val="3"/>
        </w:rPr>
        <w:t xml:space="preserve">considered </w:t>
      </w:r>
      <w:r>
        <w:rPr>
          <w:color w:val="231F20"/>
        </w:rPr>
        <w:t xml:space="preserve">as </w:t>
      </w:r>
      <w:r>
        <w:rPr>
          <w:color w:val="231F20"/>
          <w:spacing w:val="3"/>
        </w:rPr>
        <w:t xml:space="preserve">viable </w:t>
      </w:r>
      <w:r>
        <w:rPr>
          <w:color w:val="231F20"/>
          <w:spacing w:val="4"/>
        </w:rPr>
        <w:t xml:space="preserve">long-term </w:t>
      </w:r>
      <w:r>
        <w:rPr>
          <w:color w:val="231F20"/>
          <w:spacing w:val="3"/>
        </w:rPr>
        <w:t xml:space="preserve">investment options </w:t>
      </w:r>
      <w:r>
        <w:rPr>
          <w:color w:val="231F20"/>
        </w:rPr>
        <w:t xml:space="preserve">as </w:t>
      </w:r>
      <w:r>
        <w:rPr>
          <w:color w:val="231F20"/>
          <w:spacing w:val="2"/>
        </w:rPr>
        <w:t xml:space="preserve">the </w:t>
      </w:r>
      <w:r>
        <w:rPr>
          <w:color w:val="231F20"/>
          <w:spacing w:val="3"/>
        </w:rPr>
        <w:t xml:space="preserve">country stands strong amid global </w:t>
      </w:r>
      <w:r>
        <w:rPr>
          <w:color w:val="231F20"/>
          <w:spacing w:val="4"/>
        </w:rPr>
        <w:t xml:space="preserve">financial </w:t>
      </w:r>
      <w:r>
        <w:rPr>
          <w:color w:val="231F20"/>
          <w:spacing w:val="3"/>
        </w:rPr>
        <w:t xml:space="preserve">turmoil. India </w:t>
      </w:r>
      <w:r>
        <w:rPr>
          <w:color w:val="231F20"/>
        </w:rPr>
        <w:t xml:space="preserve">is </w:t>
      </w:r>
      <w:r>
        <w:rPr>
          <w:color w:val="231F20"/>
          <w:spacing w:val="3"/>
        </w:rPr>
        <w:t xml:space="preserve">considered </w:t>
      </w:r>
      <w:r>
        <w:rPr>
          <w:color w:val="231F20"/>
        </w:rPr>
        <w:t xml:space="preserve">to be  </w:t>
      </w:r>
      <w:r>
        <w:rPr>
          <w:color w:val="231F20"/>
          <w:spacing w:val="2"/>
        </w:rPr>
        <w:t xml:space="preserve">the  </w:t>
      </w:r>
      <w:r>
        <w:rPr>
          <w:color w:val="231F20"/>
          <w:spacing w:val="3"/>
        </w:rPr>
        <w:t xml:space="preserve">third  most  favoured  </w:t>
      </w:r>
      <w:r>
        <w:rPr>
          <w:color w:val="231F20"/>
          <w:spacing w:val="4"/>
        </w:rPr>
        <w:t xml:space="preserve">destination </w:t>
      </w:r>
      <w:r>
        <w:rPr>
          <w:color w:val="231F20"/>
          <w:spacing w:val="2"/>
        </w:rPr>
        <w:t xml:space="preserve">for </w:t>
      </w:r>
      <w:r>
        <w:rPr>
          <w:color w:val="231F20"/>
          <w:spacing w:val="3"/>
        </w:rPr>
        <w:t xml:space="preserve">investment after China </w:t>
      </w:r>
      <w:r>
        <w:rPr>
          <w:color w:val="231F20"/>
          <w:spacing w:val="2"/>
        </w:rPr>
        <w:t xml:space="preserve">and the </w:t>
      </w:r>
      <w:r>
        <w:rPr>
          <w:color w:val="231F20"/>
        </w:rPr>
        <w:t xml:space="preserve">US </w:t>
      </w:r>
      <w:r>
        <w:rPr>
          <w:color w:val="231F20"/>
          <w:spacing w:val="2"/>
        </w:rPr>
        <w:t xml:space="preserve">for </w:t>
      </w:r>
      <w:r>
        <w:rPr>
          <w:color w:val="231F20"/>
          <w:spacing w:val="3"/>
        </w:rPr>
        <w:t xml:space="preserve">major global companies. </w:t>
      </w:r>
      <w:r>
        <w:rPr>
          <w:color w:val="231F20"/>
          <w:spacing w:val="4"/>
        </w:rPr>
        <w:t xml:space="preserve">The </w:t>
      </w:r>
      <w:r>
        <w:rPr>
          <w:color w:val="231F20"/>
          <w:spacing w:val="3"/>
        </w:rPr>
        <w:t xml:space="preserve">report anticipates that foreign investments </w:t>
      </w:r>
      <w:r>
        <w:rPr>
          <w:color w:val="231F20"/>
        </w:rPr>
        <w:t xml:space="preserve">in </w:t>
      </w:r>
      <w:r>
        <w:rPr>
          <w:color w:val="231F20"/>
          <w:spacing w:val="3"/>
        </w:rPr>
        <w:t xml:space="preserve">India would  increase  </w:t>
      </w:r>
      <w:r>
        <w:rPr>
          <w:color w:val="231F20"/>
          <w:spacing w:val="4"/>
        </w:rPr>
        <w:t xml:space="preserve">by </w:t>
      </w:r>
      <w:r>
        <w:rPr>
          <w:color w:val="231F20"/>
          <w:spacing w:val="3"/>
        </w:rPr>
        <w:t xml:space="preserve">over </w:t>
      </w:r>
      <w:r>
        <w:rPr>
          <w:color w:val="231F20"/>
          <w:spacing w:val="2"/>
        </w:rPr>
        <w:t xml:space="preserve">20% </w:t>
      </w:r>
      <w:r>
        <w:rPr>
          <w:color w:val="231F20"/>
        </w:rPr>
        <w:t xml:space="preserve">in </w:t>
      </w:r>
      <w:r>
        <w:rPr>
          <w:color w:val="231F20"/>
          <w:spacing w:val="3"/>
        </w:rPr>
        <w:t xml:space="preserve">2012-13. </w:t>
      </w:r>
      <w:r>
        <w:rPr>
          <w:color w:val="231F20"/>
          <w:spacing w:val="2"/>
        </w:rPr>
        <w:t xml:space="preserve">The </w:t>
      </w:r>
      <w:r>
        <w:rPr>
          <w:color w:val="231F20"/>
          <w:spacing w:val="3"/>
        </w:rPr>
        <w:t>Gl</w:t>
      </w:r>
      <w:r>
        <w:rPr>
          <w:color w:val="231F20"/>
          <w:spacing w:val="3"/>
        </w:rPr>
        <w:t xml:space="preserve">obal Competitiveness Report 2011-12 </w:t>
      </w:r>
      <w:r>
        <w:rPr>
          <w:color w:val="231F20"/>
          <w:spacing w:val="4"/>
        </w:rPr>
        <w:t xml:space="preserve">states </w:t>
      </w:r>
      <w:r>
        <w:rPr>
          <w:color w:val="231F20"/>
          <w:spacing w:val="3"/>
        </w:rPr>
        <w:t xml:space="preserve">that India ranks </w:t>
      </w:r>
      <w:r>
        <w:rPr>
          <w:color w:val="231F20"/>
        </w:rPr>
        <w:t xml:space="preserve">at  56  </w:t>
      </w:r>
      <w:r>
        <w:rPr>
          <w:color w:val="231F20"/>
          <w:spacing w:val="3"/>
        </w:rPr>
        <w:t xml:space="preserve">among </w:t>
      </w:r>
      <w:r>
        <w:rPr>
          <w:color w:val="231F20"/>
          <w:spacing w:val="2"/>
        </w:rPr>
        <w:t xml:space="preserve">142 </w:t>
      </w:r>
      <w:r>
        <w:rPr>
          <w:color w:val="231F20"/>
          <w:spacing w:val="3"/>
        </w:rPr>
        <w:t xml:space="preserve">countries. </w:t>
      </w:r>
      <w:r>
        <w:rPr>
          <w:color w:val="231F20"/>
          <w:spacing w:val="2"/>
        </w:rPr>
        <w:t xml:space="preserve">The </w:t>
      </w:r>
      <w:r>
        <w:rPr>
          <w:color w:val="231F20"/>
          <w:spacing w:val="3"/>
        </w:rPr>
        <w:t xml:space="preserve">country ranks </w:t>
      </w:r>
      <w:r>
        <w:rPr>
          <w:color w:val="231F20"/>
          <w:spacing w:val="4"/>
        </w:rPr>
        <w:t xml:space="preserve">higher  </w:t>
      </w:r>
      <w:r>
        <w:rPr>
          <w:color w:val="231F20"/>
          <w:spacing w:val="3"/>
        </w:rPr>
        <w:t xml:space="preserve">than many countries </w:t>
      </w:r>
      <w:r>
        <w:rPr>
          <w:color w:val="231F20"/>
        </w:rPr>
        <w:t xml:space="preserve">in </w:t>
      </w:r>
      <w:r>
        <w:rPr>
          <w:color w:val="231F20"/>
          <w:spacing w:val="2"/>
        </w:rPr>
        <w:t xml:space="preserve">key </w:t>
      </w:r>
      <w:r>
        <w:rPr>
          <w:color w:val="231F20"/>
          <w:spacing w:val="3"/>
        </w:rPr>
        <w:t xml:space="preserve">parameters such </w:t>
      </w:r>
      <w:r>
        <w:rPr>
          <w:color w:val="231F20"/>
        </w:rPr>
        <w:t xml:space="preserve">as </w:t>
      </w:r>
      <w:r>
        <w:rPr>
          <w:color w:val="231F20"/>
          <w:spacing w:val="3"/>
        </w:rPr>
        <w:t xml:space="preserve">market size (third) </w:t>
      </w:r>
      <w:r>
        <w:rPr>
          <w:color w:val="231F20"/>
          <w:spacing w:val="4"/>
        </w:rPr>
        <w:t xml:space="preserve">and </w:t>
      </w:r>
      <w:r>
        <w:rPr>
          <w:color w:val="231F20"/>
          <w:spacing w:val="3"/>
        </w:rPr>
        <w:t xml:space="preserve">innovation (thirty eight). </w:t>
      </w:r>
      <w:r>
        <w:rPr>
          <w:color w:val="231F20"/>
        </w:rPr>
        <w:t xml:space="preserve">It </w:t>
      </w:r>
      <w:r>
        <w:rPr>
          <w:color w:val="231F20"/>
          <w:spacing w:val="3"/>
        </w:rPr>
        <w:t xml:space="preserve">also possesses </w:t>
      </w:r>
      <w:r>
        <w:rPr>
          <w:color w:val="231F20"/>
        </w:rPr>
        <w:t xml:space="preserve">a </w:t>
      </w:r>
      <w:r>
        <w:rPr>
          <w:color w:val="231F20"/>
          <w:spacing w:val="3"/>
        </w:rPr>
        <w:t xml:space="preserve">sound financial market, </w:t>
      </w:r>
      <w:r>
        <w:rPr>
          <w:color w:val="231F20"/>
          <w:spacing w:val="4"/>
        </w:rPr>
        <w:t xml:space="preserve">which </w:t>
      </w:r>
      <w:r>
        <w:rPr>
          <w:color w:val="231F20"/>
          <w:spacing w:val="3"/>
        </w:rPr>
        <w:t xml:space="preserve">ranks </w:t>
      </w:r>
      <w:r>
        <w:rPr>
          <w:color w:val="231F20"/>
          <w:spacing w:val="2"/>
        </w:rPr>
        <w:t>21</w:t>
      </w:r>
      <w:r>
        <w:rPr>
          <w:color w:val="231F20"/>
          <w:spacing w:val="2"/>
          <w:position w:val="8"/>
          <w:sz w:val="14"/>
        </w:rPr>
        <w:t xml:space="preserve">st </w:t>
      </w:r>
      <w:r>
        <w:rPr>
          <w:color w:val="231F20"/>
        </w:rPr>
        <w:t xml:space="preserve">in </w:t>
      </w:r>
      <w:r>
        <w:rPr>
          <w:color w:val="231F20"/>
          <w:spacing w:val="2"/>
        </w:rPr>
        <w:t xml:space="preserve">the </w:t>
      </w:r>
      <w:r>
        <w:rPr>
          <w:color w:val="231F20"/>
          <w:spacing w:val="3"/>
        </w:rPr>
        <w:t xml:space="preserve">world. </w:t>
      </w:r>
      <w:r>
        <w:rPr>
          <w:color w:val="231F20"/>
          <w:spacing w:val="2"/>
        </w:rPr>
        <w:t xml:space="preserve">The </w:t>
      </w:r>
      <w:r>
        <w:rPr>
          <w:color w:val="231F20"/>
          <w:spacing w:val="3"/>
        </w:rPr>
        <w:t xml:space="preserve">ever-growing middle class population, </w:t>
      </w:r>
      <w:r>
        <w:rPr>
          <w:color w:val="231F20"/>
          <w:spacing w:val="4"/>
        </w:rPr>
        <w:t xml:space="preserve">cost </w:t>
      </w:r>
      <w:r>
        <w:rPr>
          <w:color w:val="231F20"/>
          <w:spacing w:val="3"/>
        </w:rPr>
        <w:t xml:space="preserve">competitiveness, </w:t>
      </w:r>
      <w:r>
        <w:rPr>
          <w:color w:val="231F20"/>
          <w:spacing w:val="2"/>
        </w:rPr>
        <w:t xml:space="preserve">big </w:t>
      </w:r>
      <w:r>
        <w:rPr>
          <w:color w:val="231F20"/>
          <w:spacing w:val="3"/>
        </w:rPr>
        <w:t xml:space="preserve">domestic market, large manpower base, </w:t>
      </w:r>
      <w:r>
        <w:rPr>
          <w:color w:val="231F20"/>
          <w:spacing w:val="4"/>
        </w:rPr>
        <w:t xml:space="preserve">diversified </w:t>
      </w:r>
      <w:r>
        <w:rPr>
          <w:color w:val="231F20"/>
          <w:spacing w:val="3"/>
        </w:rPr>
        <w:t xml:space="preserve">natural resources </w:t>
      </w:r>
      <w:r>
        <w:rPr>
          <w:color w:val="231F20"/>
          <w:spacing w:val="2"/>
        </w:rPr>
        <w:t xml:space="preserve">and </w:t>
      </w:r>
      <w:r>
        <w:rPr>
          <w:color w:val="231F20"/>
          <w:spacing w:val="3"/>
        </w:rPr>
        <w:t xml:space="preserve">strong macroeconomic fundamentals have </w:t>
      </w:r>
      <w:r>
        <w:rPr>
          <w:color w:val="231F20"/>
          <w:spacing w:val="4"/>
        </w:rPr>
        <w:t xml:space="preserve">made </w:t>
      </w:r>
      <w:r>
        <w:rPr>
          <w:color w:val="231F20"/>
          <w:spacing w:val="3"/>
        </w:rPr>
        <w:t xml:space="preserve">India </w:t>
      </w:r>
      <w:r>
        <w:rPr>
          <w:color w:val="231F20"/>
          <w:spacing w:val="2"/>
        </w:rPr>
        <w:t xml:space="preserve">one </w:t>
      </w:r>
      <w:r>
        <w:rPr>
          <w:color w:val="231F20"/>
        </w:rPr>
        <w:t xml:space="preserve">of </w:t>
      </w:r>
      <w:r>
        <w:rPr>
          <w:color w:val="231F20"/>
          <w:spacing w:val="2"/>
        </w:rPr>
        <w:t xml:space="preserve">the </w:t>
      </w:r>
      <w:r>
        <w:rPr>
          <w:color w:val="231F20"/>
          <w:spacing w:val="3"/>
        </w:rPr>
        <w:t>most attractive destinat</w:t>
      </w:r>
      <w:r>
        <w:rPr>
          <w:color w:val="231F20"/>
          <w:spacing w:val="3"/>
        </w:rPr>
        <w:t xml:space="preserve">ions </w:t>
      </w:r>
      <w:r>
        <w:rPr>
          <w:color w:val="231F20"/>
          <w:spacing w:val="2"/>
        </w:rPr>
        <w:t xml:space="preserve">for </w:t>
      </w:r>
      <w:r>
        <w:rPr>
          <w:color w:val="231F20"/>
          <w:spacing w:val="3"/>
        </w:rPr>
        <w:t xml:space="preserve">business </w:t>
      </w:r>
      <w:r>
        <w:rPr>
          <w:color w:val="231F20"/>
          <w:spacing w:val="2"/>
        </w:rPr>
        <w:t xml:space="preserve">and </w:t>
      </w:r>
      <w:r>
        <w:rPr>
          <w:color w:val="231F20"/>
          <w:spacing w:val="4"/>
        </w:rPr>
        <w:t xml:space="preserve">investment </w:t>
      </w:r>
      <w:r>
        <w:rPr>
          <w:color w:val="231F20"/>
          <w:spacing w:val="3"/>
        </w:rPr>
        <w:t xml:space="preserve">opportunities </w:t>
      </w:r>
      <w:r>
        <w:rPr>
          <w:color w:val="231F20"/>
          <w:spacing w:val="2"/>
        </w:rPr>
        <w:t xml:space="preserve">for </w:t>
      </w:r>
      <w:r>
        <w:rPr>
          <w:color w:val="231F20"/>
          <w:spacing w:val="3"/>
        </w:rPr>
        <w:t xml:space="preserve">multinational companies across </w:t>
      </w:r>
      <w:r>
        <w:rPr>
          <w:color w:val="231F20"/>
          <w:spacing w:val="2"/>
        </w:rPr>
        <w:t>the</w:t>
      </w:r>
      <w:r>
        <w:rPr>
          <w:color w:val="231F20"/>
          <w:spacing w:val="50"/>
        </w:rPr>
        <w:t xml:space="preserve"> </w:t>
      </w:r>
      <w:r>
        <w:rPr>
          <w:color w:val="231F20"/>
          <w:spacing w:val="4"/>
        </w:rPr>
        <w:t>world.</w:t>
      </w:r>
    </w:p>
    <w:p w:rsidR="0090524C" w:rsidRDefault="0090524C">
      <w:pPr>
        <w:pStyle w:val="BodyText"/>
        <w:spacing w:before="4"/>
        <w:rPr>
          <w:sz w:val="28"/>
        </w:rPr>
      </w:pPr>
    </w:p>
    <w:p w:rsidR="0090524C" w:rsidRDefault="004404A8">
      <w:pPr>
        <w:pStyle w:val="BodyText"/>
        <w:spacing w:before="1" w:line="300" w:lineRule="auto"/>
        <w:ind w:left="237" w:right="2051" w:firstLine="720"/>
        <w:jc w:val="both"/>
      </w:pPr>
      <w:r>
        <w:rPr>
          <w:color w:val="231F20"/>
        </w:rPr>
        <w:t>The World Development Report 2012 indicates that globally USA stood the top FDI recipient at $227 billion, Belgium $89 billion, Hong Kong $83 billion, Brazil $67 billion, Singapore $64 billion, UK $54 billion, Australia $41 billion, Germany $40 billion, an</w:t>
      </w:r>
      <w:r>
        <w:rPr>
          <w:color w:val="231F20"/>
        </w:rPr>
        <w:t>d India $32 billion in 2011. The global FDI inflow was at $1.5 trillion in 2011 and it is 16% higher than the year 2010. In it, Asian region accounts 27%. The worldwide FDI flow in 2009, 2010 and 2011 is given in table.</w:t>
      </w:r>
    </w:p>
    <w:p w:rsidR="0090524C" w:rsidRDefault="0090524C">
      <w:pPr>
        <w:spacing w:line="300" w:lineRule="auto"/>
        <w:jc w:val="both"/>
        <w:sectPr w:rsidR="0090524C">
          <w:headerReference w:type="default" r:id="rId58"/>
          <w:footerReference w:type="even" r:id="rId59"/>
          <w:footerReference w:type="default" r:id="rId60"/>
          <w:pgSz w:w="11910" w:h="16840"/>
          <w:pgMar w:top="1240" w:right="1060" w:bottom="820" w:left="1180" w:header="929" w:footer="628" w:gutter="0"/>
          <w:pgNumType w:start="315"/>
          <w:cols w:space="720"/>
        </w:sectPr>
      </w:pPr>
    </w:p>
    <w:p w:rsidR="0090524C" w:rsidRDefault="004404A8">
      <w:pPr>
        <w:pStyle w:val="Heading1"/>
        <w:spacing w:before="111"/>
        <w:ind w:left="180"/>
      </w:pPr>
      <w:r>
        <w:rPr>
          <w:color w:val="231F20"/>
        </w:rPr>
        <w:lastRenderedPageBreak/>
        <w:t>FDI flows, by region, 2009-2011 (Billions of dollars and per cent)</w:t>
      </w:r>
    </w:p>
    <w:p w:rsidR="0090524C" w:rsidRDefault="0090524C">
      <w:pPr>
        <w:pStyle w:val="BodyText"/>
        <w:spacing w:before="4"/>
        <w:rPr>
          <w:rFonts w:ascii="UKIJ Nasq"/>
          <w:b/>
          <w:sz w:val="27"/>
        </w:rPr>
      </w:pP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345"/>
        <w:gridCol w:w="964"/>
        <w:gridCol w:w="964"/>
        <w:gridCol w:w="964"/>
        <w:gridCol w:w="964"/>
        <w:gridCol w:w="964"/>
        <w:gridCol w:w="964"/>
      </w:tblGrid>
      <w:tr w:rsidR="0090524C">
        <w:trPr>
          <w:trHeight w:val="391"/>
        </w:trPr>
        <w:tc>
          <w:tcPr>
            <w:tcW w:w="3345" w:type="dxa"/>
            <w:tcBorders>
              <w:bottom w:val="nil"/>
              <w:right w:val="nil"/>
            </w:tcBorders>
          </w:tcPr>
          <w:p w:rsidR="0090524C" w:rsidRDefault="004404A8">
            <w:pPr>
              <w:pStyle w:val="TableParagraph"/>
              <w:spacing w:before="269" w:line="102" w:lineRule="exact"/>
              <w:rPr>
                <w:rFonts w:ascii="UKIJ Nasq"/>
                <w:b/>
                <w:sz w:val="24"/>
              </w:rPr>
            </w:pPr>
            <w:r>
              <w:rPr>
                <w:rFonts w:ascii="UKIJ Nasq"/>
                <w:b/>
                <w:color w:val="231F20"/>
                <w:sz w:val="24"/>
              </w:rPr>
              <w:t>Region</w:t>
            </w:r>
          </w:p>
        </w:tc>
        <w:tc>
          <w:tcPr>
            <w:tcW w:w="2892" w:type="dxa"/>
            <w:gridSpan w:val="3"/>
            <w:tcBorders>
              <w:left w:val="nil"/>
              <w:right w:val="nil"/>
            </w:tcBorders>
          </w:tcPr>
          <w:p w:rsidR="0090524C" w:rsidRDefault="004404A8">
            <w:pPr>
              <w:pStyle w:val="TableParagraph"/>
              <w:spacing w:before="68" w:line="303" w:lineRule="exact"/>
              <w:ind w:left="829"/>
              <w:rPr>
                <w:rFonts w:ascii="UKIJ Nasq"/>
                <w:b/>
                <w:sz w:val="24"/>
              </w:rPr>
            </w:pPr>
            <w:r>
              <w:rPr>
                <w:rFonts w:ascii="UKIJ Nasq"/>
                <w:b/>
                <w:color w:val="231F20"/>
                <w:w w:val="105"/>
                <w:sz w:val="24"/>
              </w:rPr>
              <w:t>FDI inflows</w:t>
            </w:r>
          </w:p>
        </w:tc>
        <w:tc>
          <w:tcPr>
            <w:tcW w:w="2892" w:type="dxa"/>
            <w:gridSpan w:val="3"/>
            <w:tcBorders>
              <w:left w:val="nil"/>
            </w:tcBorders>
          </w:tcPr>
          <w:p w:rsidR="0090524C" w:rsidRDefault="004404A8">
            <w:pPr>
              <w:pStyle w:val="TableParagraph"/>
              <w:spacing w:before="68" w:line="303" w:lineRule="exact"/>
              <w:ind w:left="761"/>
              <w:rPr>
                <w:rFonts w:ascii="UKIJ Nasq"/>
                <w:b/>
                <w:sz w:val="24"/>
              </w:rPr>
            </w:pPr>
            <w:r>
              <w:rPr>
                <w:rFonts w:ascii="UKIJ Nasq"/>
                <w:b/>
                <w:color w:val="231F20"/>
                <w:w w:val="105"/>
                <w:sz w:val="24"/>
              </w:rPr>
              <w:t>FDI outflows</w:t>
            </w:r>
          </w:p>
        </w:tc>
      </w:tr>
      <w:tr w:rsidR="0090524C">
        <w:trPr>
          <w:trHeight w:val="391"/>
        </w:trPr>
        <w:tc>
          <w:tcPr>
            <w:tcW w:w="3345" w:type="dxa"/>
            <w:tcBorders>
              <w:top w:val="nil"/>
            </w:tcBorders>
          </w:tcPr>
          <w:p w:rsidR="0090524C" w:rsidRDefault="0090524C">
            <w:pPr>
              <w:pStyle w:val="TableParagraph"/>
              <w:spacing w:before="0"/>
              <w:ind w:left="0"/>
              <w:rPr>
                <w:rFonts w:ascii="Times New Roman"/>
                <w:sz w:val="24"/>
              </w:rPr>
            </w:pPr>
          </w:p>
        </w:tc>
        <w:tc>
          <w:tcPr>
            <w:tcW w:w="964" w:type="dxa"/>
          </w:tcPr>
          <w:p w:rsidR="0090524C" w:rsidRDefault="004404A8">
            <w:pPr>
              <w:pStyle w:val="TableParagraph"/>
              <w:spacing w:before="68" w:line="303" w:lineRule="exact"/>
              <w:ind w:left="234"/>
              <w:rPr>
                <w:rFonts w:ascii="UKIJ Nasq"/>
                <w:b/>
                <w:sz w:val="24"/>
              </w:rPr>
            </w:pPr>
            <w:r>
              <w:rPr>
                <w:rFonts w:ascii="UKIJ Nasq"/>
                <w:b/>
                <w:color w:val="231F20"/>
                <w:w w:val="110"/>
                <w:sz w:val="24"/>
              </w:rPr>
              <w:t>2009</w:t>
            </w:r>
          </w:p>
        </w:tc>
        <w:tc>
          <w:tcPr>
            <w:tcW w:w="964" w:type="dxa"/>
          </w:tcPr>
          <w:p w:rsidR="0090524C" w:rsidRDefault="004404A8">
            <w:pPr>
              <w:pStyle w:val="TableParagraph"/>
              <w:spacing w:before="68" w:line="303" w:lineRule="exact"/>
              <w:ind w:left="234"/>
              <w:rPr>
                <w:rFonts w:ascii="UKIJ Nasq"/>
                <w:b/>
                <w:sz w:val="24"/>
              </w:rPr>
            </w:pPr>
            <w:r>
              <w:rPr>
                <w:rFonts w:ascii="UKIJ Nasq"/>
                <w:b/>
                <w:color w:val="231F20"/>
                <w:w w:val="110"/>
                <w:sz w:val="24"/>
              </w:rPr>
              <w:t>2010</w:t>
            </w:r>
          </w:p>
        </w:tc>
        <w:tc>
          <w:tcPr>
            <w:tcW w:w="964" w:type="dxa"/>
          </w:tcPr>
          <w:p w:rsidR="0090524C" w:rsidRDefault="004404A8">
            <w:pPr>
              <w:pStyle w:val="TableParagraph"/>
              <w:spacing w:before="68" w:line="303" w:lineRule="exact"/>
              <w:ind w:left="234"/>
              <w:rPr>
                <w:rFonts w:ascii="UKIJ Nasq"/>
                <w:b/>
                <w:sz w:val="24"/>
              </w:rPr>
            </w:pPr>
            <w:r>
              <w:rPr>
                <w:rFonts w:ascii="UKIJ Nasq"/>
                <w:b/>
                <w:color w:val="231F20"/>
                <w:w w:val="110"/>
                <w:sz w:val="24"/>
              </w:rPr>
              <w:t>2011</w:t>
            </w:r>
          </w:p>
        </w:tc>
        <w:tc>
          <w:tcPr>
            <w:tcW w:w="964" w:type="dxa"/>
          </w:tcPr>
          <w:p w:rsidR="0090524C" w:rsidRDefault="004404A8">
            <w:pPr>
              <w:pStyle w:val="TableParagraph"/>
              <w:spacing w:before="68" w:line="303" w:lineRule="exact"/>
              <w:ind w:left="233"/>
              <w:rPr>
                <w:rFonts w:ascii="UKIJ Nasq"/>
                <w:b/>
                <w:sz w:val="24"/>
              </w:rPr>
            </w:pPr>
            <w:r>
              <w:rPr>
                <w:rFonts w:ascii="UKIJ Nasq"/>
                <w:b/>
                <w:color w:val="231F20"/>
                <w:w w:val="110"/>
                <w:sz w:val="24"/>
              </w:rPr>
              <w:t>2009</w:t>
            </w:r>
          </w:p>
        </w:tc>
        <w:tc>
          <w:tcPr>
            <w:tcW w:w="964" w:type="dxa"/>
          </w:tcPr>
          <w:p w:rsidR="0090524C" w:rsidRDefault="004404A8">
            <w:pPr>
              <w:pStyle w:val="TableParagraph"/>
              <w:spacing w:before="68" w:line="303" w:lineRule="exact"/>
              <w:ind w:left="233"/>
              <w:rPr>
                <w:rFonts w:ascii="UKIJ Nasq"/>
                <w:b/>
                <w:sz w:val="24"/>
              </w:rPr>
            </w:pPr>
            <w:r>
              <w:rPr>
                <w:rFonts w:ascii="UKIJ Nasq"/>
                <w:b/>
                <w:color w:val="231F20"/>
                <w:w w:val="110"/>
                <w:sz w:val="24"/>
              </w:rPr>
              <w:t>2010</w:t>
            </w:r>
          </w:p>
        </w:tc>
        <w:tc>
          <w:tcPr>
            <w:tcW w:w="964" w:type="dxa"/>
          </w:tcPr>
          <w:p w:rsidR="0090524C" w:rsidRDefault="004404A8">
            <w:pPr>
              <w:pStyle w:val="TableParagraph"/>
              <w:spacing w:before="68" w:line="303" w:lineRule="exact"/>
              <w:ind w:left="233"/>
              <w:rPr>
                <w:rFonts w:ascii="UKIJ Nasq"/>
                <w:b/>
                <w:sz w:val="24"/>
              </w:rPr>
            </w:pPr>
            <w:r>
              <w:rPr>
                <w:rFonts w:ascii="UKIJ Nasq"/>
                <w:b/>
                <w:color w:val="231F20"/>
                <w:w w:val="110"/>
                <w:sz w:val="24"/>
              </w:rPr>
              <w:t>2011</w:t>
            </w:r>
          </w:p>
        </w:tc>
      </w:tr>
      <w:tr w:rsidR="0090524C">
        <w:trPr>
          <w:trHeight w:val="407"/>
        </w:trPr>
        <w:tc>
          <w:tcPr>
            <w:tcW w:w="3345" w:type="dxa"/>
            <w:tcBorders>
              <w:bottom w:val="nil"/>
            </w:tcBorders>
          </w:tcPr>
          <w:p w:rsidR="0090524C" w:rsidRDefault="004404A8">
            <w:pPr>
              <w:pStyle w:val="TableParagraph"/>
              <w:spacing w:before="68"/>
              <w:rPr>
                <w:rFonts w:ascii="UKIJ Nasq"/>
                <w:b/>
                <w:sz w:val="24"/>
              </w:rPr>
            </w:pPr>
            <w:r>
              <w:rPr>
                <w:rFonts w:ascii="UKIJ Nasq"/>
                <w:b/>
                <w:color w:val="231F20"/>
                <w:sz w:val="24"/>
              </w:rPr>
              <w:t>World</w:t>
            </w:r>
          </w:p>
        </w:tc>
        <w:tc>
          <w:tcPr>
            <w:tcW w:w="964" w:type="dxa"/>
            <w:tcBorders>
              <w:bottom w:val="nil"/>
            </w:tcBorders>
          </w:tcPr>
          <w:p w:rsidR="0090524C" w:rsidRDefault="004404A8">
            <w:pPr>
              <w:pStyle w:val="TableParagraph"/>
              <w:spacing w:before="68"/>
              <w:ind w:left="0" w:right="96"/>
              <w:jc w:val="right"/>
              <w:rPr>
                <w:rFonts w:ascii="UKIJ Nasq"/>
                <w:b/>
                <w:sz w:val="24"/>
              </w:rPr>
            </w:pPr>
            <w:r>
              <w:rPr>
                <w:rFonts w:ascii="UKIJ Nasq"/>
                <w:b/>
                <w:color w:val="231F20"/>
                <w:w w:val="105"/>
                <w:sz w:val="24"/>
              </w:rPr>
              <w:t>1 197.8</w:t>
            </w:r>
          </w:p>
        </w:tc>
        <w:tc>
          <w:tcPr>
            <w:tcW w:w="964" w:type="dxa"/>
            <w:tcBorders>
              <w:bottom w:val="nil"/>
            </w:tcBorders>
          </w:tcPr>
          <w:p w:rsidR="0090524C" w:rsidRDefault="004404A8">
            <w:pPr>
              <w:pStyle w:val="TableParagraph"/>
              <w:spacing w:before="68"/>
              <w:ind w:left="0" w:right="97"/>
              <w:jc w:val="right"/>
              <w:rPr>
                <w:rFonts w:ascii="UKIJ Nasq"/>
                <w:b/>
                <w:sz w:val="24"/>
              </w:rPr>
            </w:pPr>
            <w:r>
              <w:rPr>
                <w:rFonts w:ascii="UKIJ Nasq"/>
                <w:b/>
                <w:color w:val="231F20"/>
                <w:w w:val="110"/>
                <w:sz w:val="24"/>
              </w:rPr>
              <w:t>1 309.0</w:t>
            </w:r>
          </w:p>
        </w:tc>
        <w:tc>
          <w:tcPr>
            <w:tcW w:w="964" w:type="dxa"/>
            <w:tcBorders>
              <w:bottom w:val="nil"/>
            </w:tcBorders>
          </w:tcPr>
          <w:p w:rsidR="0090524C" w:rsidRDefault="004404A8">
            <w:pPr>
              <w:pStyle w:val="TableParagraph"/>
              <w:spacing w:before="68"/>
              <w:ind w:left="0" w:right="97"/>
              <w:jc w:val="right"/>
              <w:rPr>
                <w:rFonts w:ascii="UKIJ Nasq"/>
                <w:b/>
                <w:sz w:val="24"/>
              </w:rPr>
            </w:pPr>
            <w:r>
              <w:rPr>
                <w:rFonts w:ascii="UKIJ Nasq"/>
                <w:b/>
                <w:color w:val="231F20"/>
                <w:w w:val="110"/>
                <w:sz w:val="24"/>
              </w:rPr>
              <w:t>1 524.4</w:t>
            </w:r>
          </w:p>
        </w:tc>
        <w:tc>
          <w:tcPr>
            <w:tcW w:w="964" w:type="dxa"/>
            <w:tcBorders>
              <w:bottom w:val="nil"/>
            </w:tcBorders>
          </w:tcPr>
          <w:p w:rsidR="0090524C" w:rsidRDefault="004404A8">
            <w:pPr>
              <w:pStyle w:val="TableParagraph"/>
              <w:spacing w:before="68"/>
              <w:ind w:left="0" w:right="97"/>
              <w:jc w:val="right"/>
              <w:rPr>
                <w:rFonts w:ascii="UKIJ Nasq"/>
                <w:b/>
                <w:sz w:val="24"/>
              </w:rPr>
            </w:pPr>
            <w:r>
              <w:rPr>
                <w:rFonts w:ascii="UKIJ Nasq"/>
                <w:b/>
                <w:color w:val="231F20"/>
                <w:w w:val="110"/>
                <w:sz w:val="24"/>
              </w:rPr>
              <w:t>1 175.1</w:t>
            </w:r>
          </w:p>
        </w:tc>
        <w:tc>
          <w:tcPr>
            <w:tcW w:w="964" w:type="dxa"/>
            <w:tcBorders>
              <w:bottom w:val="nil"/>
            </w:tcBorders>
          </w:tcPr>
          <w:p w:rsidR="0090524C" w:rsidRDefault="004404A8">
            <w:pPr>
              <w:pStyle w:val="TableParagraph"/>
              <w:spacing w:before="68"/>
              <w:ind w:left="0" w:right="97"/>
              <w:jc w:val="right"/>
              <w:rPr>
                <w:rFonts w:ascii="UKIJ Nasq"/>
                <w:b/>
                <w:sz w:val="24"/>
              </w:rPr>
            </w:pPr>
            <w:r>
              <w:rPr>
                <w:rFonts w:ascii="UKIJ Nasq"/>
                <w:b/>
                <w:color w:val="231F20"/>
                <w:w w:val="110"/>
                <w:sz w:val="24"/>
              </w:rPr>
              <w:t>1 451.4</w:t>
            </w:r>
          </w:p>
        </w:tc>
        <w:tc>
          <w:tcPr>
            <w:tcW w:w="964" w:type="dxa"/>
            <w:tcBorders>
              <w:bottom w:val="nil"/>
            </w:tcBorders>
          </w:tcPr>
          <w:p w:rsidR="0090524C" w:rsidRDefault="004404A8">
            <w:pPr>
              <w:pStyle w:val="TableParagraph"/>
              <w:spacing w:before="68"/>
              <w:ind w:left="0" w:right="97"/>
              <w:jc w:val="right"/>
              <w:rPr>
                <w:rFonts w:ascii="UKIJ Nasq"/>
                <w:b/>
                <w:sz w:val="24"/>
              </w:rPr>
            </w:pPr>
            <w:r>
              <w:rPr>
                <w:rFonts w:ascii="UKIJ Nasq"/>
                <w:b/>
                <w:color w:val="231F20"/>
                <w:w w:val="110"/>
                <w:sz w:val="24"/>
              </w:rPr>
              <w:t>1 694.4</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Developed economies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606.2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618.6</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747.9</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857.8</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989.6</w:t>
            </w:r>
          </w:p>
        </w:tc>
        <w:tc>
          <w:tcPr>
            <w:tcW w:w="964" w:type="dxa"/>
            <w:tcBorders>
              <w:top w:val="nil"/>
              <w:bottom w:val="nil"/>
            </w:tcBorders>
          </w:tcPr>
          <w:p w:rsidR="0090524C" w:rsidRDefault="004404A8">
            <w:pPr>
              <w:pStyle w:val="TableParagraph"/>
              <w:spacing w:before="60"/>
              <w:ind w:left="0" w:right="98"/>
              <w:jc w:val="right"/>
              <w:rPr>
                <w:sz w:val="24"/>
              </w:rPr>
            </w:pPr>
            <w:r>
              <w:rPr>
                <w:color w:val="231F20"/>
                <w:sz w:val="24"/>
              </w:rPr>
              <w:t>1 237.5</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Developing economies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519.2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616.7</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684.4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268.5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400.1</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383.8</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Africa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52.6</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43.1</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42.7</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7.0</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3.5</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East and South-East Asia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206.6</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294.1</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335.5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176.6</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243.0</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239.9</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South Asia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42.4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31.7</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38.9</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16.4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13.6</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15.2</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West Asia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66.3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58.2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48.7</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17.9</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16.4</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25.4</w:t>
            </w:r>
          </w:p>
        </w:tc>
      </w:tr>
      <w:tr w:rsidR="0090524C">
        <w:trPr>
          <w:trHeight w:val="761"/>
        </w:trPr>
        <w:tc>
          <w:tcPr>
            <w:tcW w:w="3345" w:type="dxa"/>
            <w:tcBorders>
              <w:top w:val="nil"/>
              <w:bottom w:val="nil"/>
            </w:tcBorders>
          </w:tcPr>
          <w:p w:rsidR="0090524C" w:rsidRDefault="004404A8">
            <w:pPr>
              <w:pStyle w:val="TableParagraph"/>
              <w:tabs>
                <w:tab w:val="left" w:pos="988"/>
                <w:tab w:val="left" w:pos="2195"/>
                <w:tab w:val="left" w:pos="2918"/>
              </w:tabs>
              <w:spacing w:before="60"/>
              <w:rPr>
                <w:sz w:val="24"/>
              </w:rPr>
            </w:pPr>
            <w:r>
              <w:rPr>
                <w:color w:val="231F20"/>
                <w:spacing w:val="3"/>
                <w:w w:val="105"/>
                <w:sz w:val="24"/>
              </w:rPr>
              <w:t>Latin</w:t>
            </w:r>
            <w:r>
              <w:rPr>
                <w:color w:val="231F20"/>
                <w:spacing w:val="3"/>
                <w:w w:val="105"/>
                <w:sz w:val="24"/>
              </w:rPr>
              <w:tab/>
              <w:t>America</w:t>
            </w:r>
            <w:r>
              <w:rPr>
                <w:color w:val="231F20"/>
                <w:spacing w:val="3"/>
                <w:w w:val="105"/>
                <w:sz w:val="24"/>
              </w:rPr>
              <w:tab/>
            </w:r>
            <w:r>
              <w:rPr>
                <w:color w:val="231F20"/>
                <w:w w:val="105"/>
                <w:sz w:val="24"/>
              </w:rPr>
              <w:t>and</w:t>
            </w:r>
            <w:r>
              <w:rPr>
                <w:color w:val="231F20"/>
                <w:w w:val="105"/>
                <w:sz w:val="24"/>
              </w:rPr>
              <w:tab/>
            </w:r>
            <w:r>
              <w:rPr>
                <w:color w:val="231F20"/>
                <w:spacing w:val="3"/>
                <w:w w:val="105"/>
                <w:sz w:val="24"/>
              </w:rPr>
              <w:t>the</w:t>
            </w:r>
          </w:p>
          <w:p w:rsidR="0090524C" w:rsidRDefault="004404A8">
            <w:pPr>
              <w:pStyle w:val="TableParagraph"/>
              <w:spacing w:before="72"/>
              <w:rPr>
                <w:sz w:val="24"/>
              </w:rPr>
            </w:pPr>
            <w:r>
              <w:rPr>
                <w:color w:val="231F20"/>
                <w:sz w:val="24"/>
              </w:rPr>
              <w:t>Caribbean</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6"/>
              <w:jc w:val="right"/>
              <w:rPr>
                <w:sz w:val="24"/>
              </w:rPr>
            </w:pPr>
            <w:r>
              <w:rPr>
                <w:color w:val="231F20"/>
                <w:w w:val="95"/>
                <w:sz w:val="24"/>
              </w:rPr>
              <w:t>149.4</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187.4</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217.0</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54.3</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119.9</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8"/>
              <w:jc w:val="right"/>
              <w:rPr>
                <w:sz w:val="24"/>
              </w:rPr>
            </w:pPr>
            <w:r>
              <w:rPr>
                <w:color w:val="231F20"/>
                <w:w w:val="95"/>
                <w:sz w:val="24"/>
              </w:rPr>
              <w:t>99.7</w:t>
            </w:r>
          </w:p>
        </w:tc>
      </w:tr>
      <w:tr w:rsidR="0090524C">
        <w:trPr>
          <w:trHeight w:val="397"/>
        </w:trPr>
        <w:tc>
          <w:tcPr>
            <w:tcW w:w="3345" w:type="dxa"/>
            <w:tcBorders>
              <w:top w:val="nil"/>
              <w:bottom w:val="nil"/>
            </w:tcBorders>
          </w:tcPr>
          <w:p w:rsidR="0090524C" w:rsidRDefault="004404A8">
            <w:pPr>
              <w:pStyle w:val="TableParagraph"/>
              <w:spacing w:before="60"/>
              <w:rPr>
                <w:sz w:val="24"/>
              </w:rPr>
            </w:pPr>
            <w:r>
              <w:rPr>
                <w:color w:val="231F20"/>
                <w:w w:val="105"/>
                <w:sz w:val="24"/>
              </w:rPr>
              <w:t>Transition economies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72.4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73.8</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92.2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48.8</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61.6</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73.1</w:t>
            </w:r>
          </w:p>
        </w:tc>
      </w:tr>
      <w:tr w:rsidR="0090524C">
        <w:trPr>
          <w:trHeight w:val="765"/>
        </w:trPr>
        <w:tc>
          <w:tcPr>
            <w:tcW w:w="3345" w:type="dxa"/>
            <w:tcBorders>
              <w:top w:val="nil"/>
              <w:bottom w:val="nil"/>
            </w:tcBorders>
          </w:tcPr>
          <w:p w:rsidR="0090524C" w:rsidRDefault="004404A8">
            <w:pPr>
              <w:pStyle w:val="TableParagraph"/>
              <w:spacing w:before="12" w:line="360" w:lineRule="atLeast"/>
              <w:rPr>
                <w:rFonts w:ascii="UKIJ Nasq"/>
                <w:b/>
                <w:sz w:val="24"/>
              </w:rPr>
            </w:pPr>
            <w:r>
              <w:rPr>
                <w:rFonts w:ascii="UKIJ Nasq"/>
                <w:b/>
                <w:color w:val="231F20"/>
                <w:sz w:val="24"/>
              </w:rPr>
              <w:t>Structurally weak, vulnerable and small economies</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6"/>
              <w:jc w:val="right"/>
              <w:rPr>
                <w:rFonts w:ascii="UKIJ Nasq"/>
                <w:b/>
                <w:sz w:val="24"/>
              </w:rPr>
            </w:pPr>
            <w:r>
              <w:rPr>
                <w:rFonts w:ascii="UKIJ Nasq"/>
                <w:b/>
                <w:color w:val="231F20"/>
                <w:w w:val="105"/>
                <w:sz w:val="24"/>
              </w:rPr>
              <w:t>45.2</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42.2</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46.7</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5.0</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11.5</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8"/>
              <w:jc w:val="right"/>
              <w:rPr>
                <w:rFonts w:ascii="UKIJ Nasq"/>
                <w:b/>
                <w:sz w:val="24"/>
              </w:rPr>
            </w:pPr>
            <w:r>
              <w:rPr>
                <w:rFonts w:ascii="UKIJ Nasq"/>
                <w:b/>
                <w:color w:val="231F20"/>
                <w:w w:val="105"/>
                <w:sz w:val="24"/>
              </w:rPr>
              <w:t>9.2</w:t>
            </w:r>
          </w:p>
        </w:tc>
      </w:tr>
      <w:tr w:rsidR="0090524C">
        <w:trPr>
          <w:trHeight w:val="401"/>
        </w:trPr>
        <w:tc>
          <w:tcPr>
            <w:tcW w:w="3345" w:type="dxa"/>
            <w:tcBorders>
              <w:top w:val="nil"/>
              <w:bottom w:val="nil"/>
            </w:tcBorders>
          </w:tcPr>
          <w:p w:rsidR="0090524C" w:rsidRDefault="004404A8">
            <w:pPr>
              <w:pStyle w:val="TableParagraph"/>
              <w:spacing w:before="60"/>
              <w:ind w:left="350"/>
              <w:rPr>
                <w:sz w:val="24"/>
              </w:rPr>
            </w:pPr>
            <w:r>
              <w:rPr>
                <w:color w:val="231F20"/>
                <w:sz w:val="24"/>
              </w:rPr>
              <w:t>LDCs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18.3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16.9</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15.0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1.1</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3.1</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3.3</w:t>
            </w:r>
          </w:p>
        </w:tc>
      </w:tr>
      <w:tr w:rsidR="0090524C">
        <w:trPr>
          <w:trHeight w:val="401"/>
        </w:trPr>
        <w:tc>
          <w:tcPr>
            <w:tcW w:w="3345" w:type="dxa"/>
            <w:tcBorders>
              <w:top w:val="nil"/>
              <w:bottom w:val="nil"/>
            </w:tcBorders>
          </w:tcPr>
          <w:p w:rsidR="0090524C" w:rsidRDefault="004404A8">
            <w:pPr>
              <w:pStyle w:val="TableParagraph"/>
              <w:spacing w:before="60"/>
              <w:ind w:left="291"/>
              <w:rPr>
                <w:sz w:val="24"/>
              </w:rPr>
            </w:pPr>
            <w:r>
              <w:rPr>
                <w:color w:val="231F20"/>
                <w:sz w:val="24"/>
              </w:rPr>
              <w:t>LLDCs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28.0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28.2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34.8</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9.3</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6.5</w:t>
            </w:r>
          </w:p>
        </w:tc>
      </w:tr>
      <w:tr w:rsidR="0090524C">
        <w:trPr>
          <w:trHeight w:val="389"/>
        </w:trPr>
        <w:tc>
          <w:tcPr>
            <w:tcW w:w="3345" w:type="dxa"/>
            <w:tcBorders>
              <w:top w:val="nil"/>
              <w:bottom w:val="nil"/>
            </w:tcBorders>
          </w:tcPr>
          <w:p w:rsidR="0090524C" w:rsidRDefault="004404A8">
            <w:pPr>
              <w:pStyle w:val="TableParagraph"/>
              <w:spacing w:before="60"/>
              <w:ind w:left="291"/>
              <w:rPr>
                <w:sz w:val="24"/>
              </w:rPr>
            </w:pPr>
            <w:r>
              <w:rPr>
                <w:color w:val="231F20"/>
                <w:sz w:val="24"/>
              </w:rPr>
              <w:t>SIDS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4.4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4.1</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0.3</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0.6</w:t>
            </w:r>
          </w:p>
        </w:tc>
      </w:tr>
      <w:tr w:rsidR="0090524C">
        <w:trPr>
          <w:trHeight w:val="401"/>
        </w:trPr>
        <w:tc>
          <w:tcPr>
            <w:tcW w:w="9129" w:type="dxa"/>
            <w:gridSpan w:val="7"/>
            <w:tcBorders>
              <w:top w:val="nil"/>
              <w:bottom w:val="nil"/>
            </w:tcBorders>
          </w:tcPr>
          <w:p w:rsidR="0090524C" w:rsidRDefault="004404A8">
            <w:pPr>
              <w:pStyle w:val="TableParagraph"/>
              <w:spacing w:before="73"/>
              <w:rPr>
                <w:rFonts w:ascii="UKIJ Nasq"/>
                <w:b/>
                <w:sz w:val="24"/>
              </w:rPr>
            </w:pPr>
            <w:r>
              <w:rPr>
                <w:rFonts w:ascii="UKIJ Nasq"/>
                <w:b/>
                <w:color w:val="231F20"/>
                <w:w w:val="105"/>
                <w:sz w:val="24"/>
              </w:rPr>
              <w:t>Memorandum: percentage share in world FDI flows</w:t>
            </w:r>
          </w:p>
        </w:tc>
      </w:tr>
      <w:tr w:rsidR="0090524C">
        <w:trPr>
          <w:trHeight w:val="413"/>
        </w:trPr>
        <w:tc>
          <w:tcPr>
            <w:tcW w:w="3345" w:type="dxa"/>
            <w:tcBorders>
              <w:top w:val="nil"/>
              <w:bottom w:val="nil"/>
            </w:tcBorders>
          </w:tcPr>
          <w:p w:rsidR="0090524C" w:rsidRDefault="004404A8">
            <w:pPr>
              <w:pStyle w:val="TableParagraph"/>
              <w:spacing w:before="72"/>
              <w:rPr>
                <w:sz w:val="24"/>
              </w:rPr>
            </w:pPr>
            <w:r>
              <w:rPr>
                <w:color w:val="231F20"/>
                <w:sz w:val="24"/>
              </w:rPr>
              <w:t>Developed economies</w:t>
            </w:r>
          </w:p>
        </w:tc>
        <w:tc>
          <w:tcPr>
            <w:tcW w:w="964" w:type="dxa"/>
            <w:tcBorders>
              <w:top w:val="nil"/>
              <w:bottom w:val="nil"/>
            </w:tcBorders>
          </w:tcPr>
          <w:p w:rsidR="0090524C" w:rsidRDefault="004404A8">
            <w:pPr>
              <w:pStyle w:val="TableParagraph"/>
              <w:spacing w:before="72"/>
              <w:ind w:left="0" w:right="96"/>
              <w:jc w:val="right"/>
              <w:rPr>
                <w:sz w:val="24"/>
              </w:rPr>
            </w:pPr>
            <w:r>
              <w:rPr>
                <w:color w:val="231F20"/>
                <w:w w:val="95"/>
                <w:sz w:val="24"/>
              </w:rPr>
              <w:t>50.6</w:t>
            </w:r>
          </w:p>
        </w:tc>
        <w:tc>
          <w:tcPr>
            <w:tcW w:w="964" w:type="dxa"/>
            <w:tcBorders>
              <w:top w:val="nil"/>
              <w:bottom w:val="nil"/>
            </w:tcBorders>
          </w:tcPr>
          <w:p w:rsidR="0090524C" w:rsidRDefault="004404A8">
            <w:pPr>
              <w:pStyle w:val="TableParagraph"/>
              <w:spacing w:before="72"/>
              <w:ind w:left="0" w:right="97"/>
              <w:jc w:val="right"/>
              <w:rPr>
                <w:sz w:val="24"/>
              </w:rPr>
            </w:pPr>
            <w:r>
              <w:rPr>
                <w:color w:val="231F20"/>
                <w:w w:val="95"/>
                <w:sz w:val="24"/>
              </w:rPr>
              <w:t>47.3</w:t>
            </w:r>
          </w:p>
        </w:tc>
        <w:tc>
          <w:tcPr>
            <w:tcW w:w="964" w:type="dxa"/>
            <w:tcBorders>
              <w:top w:val="nil"/>
              <w:bottom w:val="nil"/>
            </w:tcBorders>
          </w:tcPr>
          <w:p w:rsidR="0090524C" w:rsidRDefault="004404A8">
            <w:pPr>
              <w:pStyle w:val="TableParagraph"/>
              <w:spacing w:before="72"/>
              <w:ind w:left="0" w:right="97"/>
              <w:jc w:val="right"/>
              <w:rPr>
                <w:sz w:val="24"/>
              </w:rPr>
            </w:pPr>
            <w:r>
              <w:rPr>
                <w:color w:val="231F20"/>
                <w:w w:val="95"/>
                <w:sz w:val="24"/>
              </w:rPr>
              <w:t>49.1</w:t>
            </w:r>
          </w:p>
        </w:tc>
        <w:tc>
          <w:tcPr>
            <w:tcW w:w="964" w:type="dxa"/>
            <w:tcBorders>
              <w:top w:val="nil"/>
              <w:bottom w:val="nil"/>
            </w:tcBorders>
          </w:tcPr>
          <w:p w:rsidR="0090524C" w:rsidRDefault="004404A8">
            <w:pPr>
              <w:pStyle w:val="TableParagraph"/>
              <w:spacing w:before="72"/>
              <w:ind w:left="0" w:right="97"/>
              <w:jc w:val="right"/>
              <w:rPr>
                <w:sz w:val="24"/>
              </w:rPr>
            </w:pPr>
            <w:r>
              <w:rPr>
                <w:color w:val="231F20"/>
                <w:w w:val="95"/>
                <w:sz w:val="24"/>
              </w:rPr>
              <w:t>73.0</w:t>
            </w:r>
          </w:p>
        </w:tc>
        <w:tc>
          <w:tcPr>
            <w:tcW w:w="964" w:type="dxa"/>
            <w:tcBorders>
              <w:top w:val="nil"/>
              <w:bottom w:val="nil"/>
            </w:tcBorders>
          </w:tcPr>
          <w:p w:rsidR="0090524C" w:rsidRDefault="004404A8">
            <w:pPr>
              <w:pStyle w:val="TableParagraph"/>
              <w:spacing w:before="72"/>
              <w:ind w:left="0" w:right="97"/>
              <w:jc w:val="right"/>
              <w:rPr>
                <w:sz w:val="24"/>
              </w:rPr>
            </w:pPr>
            <w:r>
              <w:rPr>
                <w:color w:val="231F20"/>
                <w:w w:val="95"/>
                <w:sz w:val="24"/>
              </w:rPr>
              <w:t>68.2</w:t>
            </w:r>
          </w:p>
        </w:tc>
        <w:tc>
          <w:tcPr>
            <w:tcW w:w="964" w:type="dxa"/>
            <w:tcBorders>
              <w:top w:val="nil"/>
              <w:bottom w:val="nil"/>
            </w:tcBorders>
          </w:tcPr>
          <w:p w:rsidR="0090524C" w:rsidRDefault="004404A8">
            <w:pPr>
              <w:pStyle w:val="TableParagraph"/>
              <w:spacing w:before="72"/>
              <w:ind w:left="0" w:right="98"/>
              <w:jc w:val="right"/>
              <w:rPr>
                <w:sz w:val="24"/>
              </w:rPr>
            </w:pPr>
            <w:r>
              <w:rPr>
                <w:color w:val="231F20"/>
                <w:w w:val="95"/>
                <w:sz w:val="24"/>
              </w:rPr>
              <w:t>73.0</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Developing economies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43.3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47.1</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44.9</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22.8</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27.6</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22.6</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Africa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4.4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2.8</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0.5</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0.2</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East and South-East Asia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17.2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22.5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22.0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15.0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16.7</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14.2</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South Asia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3.5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2.6</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0.9</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0.9</w:t>
            </w:r>
          </w:p>
        </w:tc>
      </w:tr>
      <w:tr w:rsidR="0090524C">
        <w:trPr>
          <w:trHeight w:val="401"/>
        </w:trPr>
        <w:tc>
          <w:tcPr>
            <w:tcW w:w="3345" w:type="dxa"/>
            <w:tcBorders>
              <w:top w:val="nil"/>
              <w:bottom w:val="nil"/>
            </w:tcBorders>
          </w:tcPr>
          <w:p w:rsidR="0090524C" w:rsidRDefault="004404A8">
            <w:pPr>
              <w:pStyle w:val="TableParagraph"/>
              <w:spacing w:before="60"/>
              <w:rPr>
                <w:sz w:val="24"/>
              </w:rPr>
            </w:pPr>
            <w:r>
              <w:rPr>
                <w:color w:val="231F20"/>
                <w:sz w:val="24"/>
              </w:rPr>
              <w:t>West Asia</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5.5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4.4</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3.2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1.1</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1.5</w:t>
            </w:r>
          </w:p>
        </w:tc>
      </w:tr>
      <w:tr w:rsidR="0090524C">
        <w:trPr>
          <w:trHeight w:val="761"/>
        </w:trPr>
        <w:tc>
          <w:tcPr>
            <w:tcW w:w="3345" w:type="dxa"/>
            <w:tcBorders>
              <w:top w:val="nil"/>
              <w:bottom w:val="nil"/>
            </w:tcBorders>
          </w:tcPr>
          <w:p w:rsidR="0090524C" w:rsidRDefault="004404A8">
            <w:pPr>
              <w:pStyle w:val="TableParagraph"/>
              <w:tabs>
                <w:tab w:val="left" w:pos="988"/>
                <w:tab w:val="left" w:pos="2195"/>
                <w:tab w:val="left" w:pos="2918"/>
              </w:tabs>
              <w:spacing w:before="60"/>
              <w:rPr>
                <w:sz w:val="24"/>
              </w:rPr>
            </w:pPr>
            <w:r>
              <w:rPr>
                <w:color w:val="231F20"/>
                <w:spacing w:val="3"/>
                <w:w w:val="105"/>
                <w:sz w:val="24"/>
              </w:rPr>
              <w:t>Latin</w:t>
            </w:r>
            <w:r>
              <w:rPr>
                <w:color w:val="231F20"/>
                <w:spacing w:val="3"/>
                <w:w w:val="105"/>
                <w:sz w:val="24"/>
              </w:rPr>
              <w:tab/>
              <w:t>America</w:t>
            </w:r>
            <w:r>
              <w:rPr>
                <w:color w:val="231F20"/>
                <w:spacing w:val="3"/>
                <w:w w:val="105"/>
                <w:sz w:val="24"/>
              </w:rPr>
              <w:tab/>
            </w:r>
            <w:r>
              <w:rPr>
                <w:color w:val="231F20"/>
                <w:w w:val="105"/>
                <w:sz w:val="24"/>
              </w:rPr>
              <w:t>and</w:t>
            </w:r>
            <w:r>
              <w:rPr>
                <w:color w:val="231F20"/>
                <w:w w:val="105"/>
                <w:sz w:val="24"/>
              </w:rPr>
              <w:tab/>
            </w:r>
            <w:r>
              <w:rPr>
                <w:color w:val="231F20"/>
                <w:spacing w:val="3"/>
                <w:w w:val="105"/>
                <w:sz w:val="24"/>
              </w:rPr>
              <w:t>the</w:t>
            </w:r>
          </w:p>
          <w:p w:rsidR="0090524C" w:rsidRDefault="004404A8">
            <w:pPr>
              <w:pStyle w:val="TableParagraph"/>
              <w:spacing w:before="72"/>
              <w:rPr>
                <w:sz w:val="24"/>
              </w:rPr>
            </w:pPr>
            <w:r>
              <w:rPr>
                <w:color w:val="231F20"/>
                <w:sz w:val="24"/>
              </w:rPr>
              <w:t>Caribbean</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6"/>
              <w:jc w:val="right"/>
              <w:rPr>
                <w:sz w:val="24"/>
              </w:rPr>
            </w:pPr>
            <w:r>
              <w:rPr>
                <w:color w:val="231F20"/>
                <w:w w:val="95"/>
                <w:sz w:val="24"/>
              </w:rPr>
              <w:t>12.5</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14.3</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14.2</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4.6</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7"/>
              <w:jc w:val="right"/>
              <w:rPr>
                <w:sz w:val="24"/>
              </w:rPr>
            </w:pPr>
            <w:r>
              <w:rPr>
                <w:color w:val="231F20"/>
                <w:w w:val="95"/>
                <w:sz w:val="24"/>
              </w:rPr>
              <w:t>8.3</w:t>
            </w:r>
          </w:p>
        </w:tc>
        <w:tc>
          <w:tcPr>
            <w:tcW w:w="964" w:type="dxa"/>
            <w:tcBorders>
              <w:top w:val="nil"/>
              <w:bottom w:val="nil"/>
            </w:tcBorders>
          </w:tcPr>
          <w:p w:rsidR="0090524C" w:rsidRDefault="0090524C">
            <w:pPr>
              <w:pStyle w:val="TableParagraph"/>
              <w:spacing w:before="11"/>
              <w:ind w:left="0"/>
              <w:rPr>
                <w:rFonts w:ascii="UKIJ Nasq"/>
                <w:b/>
                <w:sz w:val="32"/>
              </w:rPr>
            </w:pPr>
          </w:p>
          <w:p w:rsidR="0090524C" w:rsidRDefault="004404A8">
            <w:pPr>
              <w:pStyle w:val="TableParagraph"/>
              <w:spacing w:before="0"/>
              <w:ind w:left="0" w:right="98"/>
              <w:jc w:val="right"/>
              <w:rPr>
                <w:sz w:val="24"/>
              </w:rPr>
            </w:pPr>
            <w:r>
              <w:rPr>
                <w:color w:val="231F20"/>
                <w:w w:val="95"/>
                <w:sz w:val="24"/>
              </w:rPr>
              <w:t>5.9</w:t>
            </w:r>
          </w:p>
        </w:tc>
      </w:tr>
      <w:tr w:rsidR="0090524C">
        <w:trPr>
          <w:trHeight w:val="397"/>
        </w:trPr>
        <w:tc>
          <w:tcPr>
            <w:tcW w:w="3345" w:type="dxa"/>
            <w:tcBorders>
              <w:top w:val="nil"/>
              <w:bottom w:val="nil"/>
            </w:tcBorders>
          </w:tcPr>
          <w:p w:rsidR="0090524C" w:rsidRDefault="004404A8">
            <w:pPr>
              <w:pStyle w:val="TableParagraph"/>
              <w:spacing w:before="60"/>
              <w:rPr>
                <w:sz w:val="24"/>
              </w:rPr>
            </w:pPr>
            <w:r>
              <w:rPr>
                <w:color w:val="231F20"/>
                <w:w w:val="105"/>
                <w:sz w:val="24"/>
              </w:rPr>
              <w:t>Transition economies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6.0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5.6</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6.0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4.2</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4.3</w:t>
            </w:r>
          </w:p>
        </w:tc>
      </w:tr>
      <w:tr w:rsidR="0090524C">
        <w:trPr>
          <w:trHeight w:val="765"/>
        </w:trPr>
        <w:tc>
          <w:tcPr>
            <w:tcW w:w="3345" w:type="dxa"/>
            <w:tcBorders>
              <w:top w:val="nil"/>
              <w:bottom w:val="nil"/>
            </w:tcBorders>
          </w:tcPr>
          <w:p w:rsidR="0090524C" w:rsidRDefault="004404A8">
            <w:pPr>
              <w:pStyle w:val="TableParagraph"/>
              <w:spacing w:before="12" w:line="360" w:lineRule="atLeast"/>
              <w:rPr>
                <w:rFonts w:ascii="UKIJ Nasq"/>
                <w:b/>
                <w:sz w:val="24"/>
              </w:rPr>
            </w:pPr>
            <w:r>
              <w:rPr>
                <w:rFonts w:ascii="UKIJ Nasq"/>
                <w:b/>
                <w:color w:val="231F20"/>
                <w:sz w:val="24"/>
              </w:rPr>
              <w:t>Structurally weak, vulnerable and small economies</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6"/>
              <w:jc w:val="right"/>
              <w:rPr>
                <w:rFonts w:ascii="UKIJ Nasq"/>
                <w:b/>
                <w:sz w:val="24"/>
              </w:rPr>
            </w:pPr>
            <w:r>
              <w:rPr>
                <w:rFonts w:ascii="UKIJ Nasq"/>
                <w:b/>
                <w:color w:val="231F20"/>
                <w:w w:val="105"/>
                <w:sz w:val="24"/>
              </w:rPr>
              <w:t>3.8</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3.2</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3.1</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0.4</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7"/>
              <w:jc w:val="right"/>
              <w:rPr>
                <w:rFonts w:ascii="UKIJ Nasq"/>
                <w:b/>
                <w:sz w:val="24"/>
              </w:rPr>
            </w:pPr>
            <w:r>
              <w:rPr>
                <w:rFonts w:ascii="UKIJ Nasq"/>
                <w:b/>
                <w:color w:val="231F20"/>
                <w:w w:val="105"/>
                <w:sz w:val="24"/>
              </w:rPr>
              <w:t>0.8</w:t>
            </w:r>
          </w:p>
        </w:tc>
        <w:tc>
          <w:tcPr>
            <w:tcW w:w="964" w:type="dxa"/>
            <w:tcBorders>
              <w:top w:val="nil"/>
              <w:bottom w:val="nil"/>
            </w:tcBorders>
          </w:tcPr>
          <w:p w:rsidR="0090524C" w:rsidRDefault="0090524C">
            <w:pPr>
              <w:pStyle w:val="TableParagraph"/>
              <w:spacing w:before="4"/>
              <w:ind w:left="0"/>
              <w:rPr>
                <w:rFonts w:ascii="UKIJ Nasq"/>
                <w:b/>
                <w:sz w:val="33"/>
              </w:rPr>
            </w:pPr>
          </w:p>
          <w:p w:rsidR="0090524C" w:rsidRDefault="004404A8">
            <w:pPr>
              <w:pStyle w:val="TableParagraph"/>
              <w:spacing w:before="0"/>
              <w:ind w:left="0" w:right="98"/>
              <w:jc w:val="right"/>
              <w:rPr>
                <w:rFonts w:ascii="UKIJ Nasq"/>
                <w:b/>
                <w:sz w:val="24"/>
              </w:rPr>
            </w:pPr>
            <w:r>
              <w:rPr>
                <w:rFonts w:ascii="UKIJ Nasq"/>
                <w:b/>
                <w:color w:val="231F20"/>
                <w:w w:val="105"/>
                <w:sz w:val="24"/>
              </w:rPr>
              <w:t>0.5</w:t>
            </w:r>
          </w:p>
        </w:tc>
      </w:tr>
      <w:tr w:rsidR="0090524C">
        <w:trPr>
          <w:trHeight w:val="401"/>
        </w:trPr>
        <w:tc>
          <w:tcPr>
            <w:tcW w:w="3345" w:type="dxa"/>
            <w:tcBorders>
              <w:top w:val="nil"/>
              <w:bottom w:val="nil"/>
            </w:tcBorders>
          </w:tcPr>
          <w:p w:rsidR="0090524C" w:rsidRDefault="004404A8">
            <w:pPr>
              <w:pStyle w:val="TableParagraph"/>
              <w:spacing w:before="60"/>
              <w:ind w:left="172"/>
              <w:rPr>
                <w:sz w:val="24"/>
              </w:rPr>
            </w:pPr>
            <w:r>
              <w:rPr>
                <w:color w:val="231F20"/>
                <w:sz w:val="24"/>
              </w:rPr>
              <w:t>LDCs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1.5</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1.0</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0.1</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0.2</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0.2</w:t>
            </w:r>
          </w:p>
        </w:tc>
      </w:tr>
      <w:tr w:rsidR="0090524C">
        <w:trPr>
          <w:trHeight w:val="401"/>
        </w:trPr>
        <w:tc>
          <w:tcPr>
            <w:tcW w:w="3345" w:type="dxa"/>
            <w:tcBorders>
              <w:top w:val="nil"/>
              <w:bottom w:val="nil"/>
            </w:tcBorders>
          </w:tcPr>
          <w:p w:rsidR="0090524C" w:rsidRDefault="004404A8">
            <w:pPr>
              <w:pStyle w:val="TableParagraph"/>
              <w:spacing w:before="60"/>
              <w:ind w:left="172"/>
              <w:rPr>
                <w:sz w:val="24"/>
              </w:rPr>
            </w:pPr>
            <w:r>
              <w:rPr>
                <w:color w:val="231F20"/>
                <w:sz w:val="24"/>
              </w:rPr>
              <w:t>LLDCs</w:t>
            </w:r>
          </w:p>
        </w:tc>
        <w:tc>
          <w:tcPr>
            <w:tcW w:w="964" w:type="dxa"/>
            <w:tcBorders>
              <w:top w:val="nil"/>
              <w:bottom w:val="nil"/>
            </w:tcBorders>
          </w:tcPr>
          <w:p w:rsidR="0090524C" w:rsidRDefault="004404A8">
            <w:pPr>
              <w:pStyle w:val="TableParagraph"/>
              <w:spacing w:before="60"/>
              <w:ind w:left="0" w:right="96"/>
              <w:jc w:val="right"/>
              <w:rPr>
                <w:sz w:val="24"/>
              </w:rPr>
            </w:pPr>
            <w:r>
              <w:rPr>
                <w:color w:val="231F20"/>
                <w:w w:val="95"/>
                <w:sz w:val="24"/>
              </w:rPr>
              <w:t>2.3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2.2</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2.3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0.3</w:t>
            </w:r>
          </w:p>
        </w:tc>
        <w:tc>
          <w:tcPr>
            <w:tcW w:w="964" w:type="dxa"/>
            <w:tcBorders>
              <w:top w:val="nil"/>
              <w:bottom w:val="nil"/>
            </w:tcBorders>
          </w:tcPr>
          <w:p w:rsidR="0090524C" w:rsidRDefault="004404A8">
            <w:pPr>
              <w:pStyle w:val="TableParagraph"/>
              <w:spacing w:before="60"/>
              <w:ind w:left="0" w:right="97"/>
              <w:jc w:val="right"/>
              <w:rPr>
                <w:sz w:val="24"/>
              </w:rPr>
            </w:pPr>
            <w:r>
              <w:rPr>
                <w:color w:val="231F20"/>
                <w:w w:val="95"/>
                <w:sz w:val="24"/>
              </w:rPr>
              <w:t>0.6</w:t>
            </w:r>
          </w:p>
        </w:tc>
        <w:tc>
          <w:tcPr>
            <w:tcW w:w="964" w:type="dxa"/>
            <w:tcBorders>
              <w:top w:val="nil"/>
              <w:bottom w:val="nil"/>
            </w:tcBorders>
          </w:tcPr>
          <w:p w:rsidR="0090524C" w:rsidRDefault="004404A8">
            <w:pPr>
              <w:pStyle w:val="TableParagraph"/>
              <w:spacing w:before="60"/>
              <w:ind w:left="0" w:right="98"/>
              <w:jc w:val="right"/>
              <w:rPr>
                <w:sz w:val="24"/>
              </w:rPr>
            </w:pPr>
            <w:r>
              <w:rPr>
                <w:color w:val="231F20"/>
                <w:w w:val="95"/>
                <w:sz w:val="24"/>
              </w:rPr>
              <w:t>0.4</w:t>
            </w:r>
          </w:p>
        </w:tc>
      </w:tr>
      <w:tr w:rsidR="0090524C">
        <w:trPr>
          <w:trHeight w:val="384"/>
        </w:trPr>
        <w:tc>
          <w:tcPr>
            <w:tcW w:w="3345" w:type="dxa"/>
            <w:tcBorders>
              <w:top w:val="nil"/>
            </w:tcBorders>
          </w:tcPr>
          <w:p w:rsidR="0090524C" w:rsidRDefault="004404A8">
            <w:pPr>
              <w:pStyle w:val="TableParagraph"/>
              <w:spacing w:before="60"/>
              <w:ind w:left="172"/>
              <w:rPr>
                <w:sz w:val="24"/>
              </w:rPr>
            </w:pPr>
            <w:r>
              <w:rPr>
                <w:color w:val="231F20"/>
                <w:sz w:val="24"/>
              </w:rPr>
              <w:t>SIDS</w:t>
            </w:r>
          </w:p>
        </w:tc>
        <w:tc>
          <w:tcPr>
            <w:tcW w:w="964" w:type="dxa"/>
            <w:tcBorders>
              <w:top w:val="nil"/>
            </w:tcBorders>
          </w:tcPr>
          <w:p w:rsidR="0090524C" w:rsidRDefault="004404A8">
            <w:pPr>
              <w:pStyle w:val="TableParagraph"/>
              <w:spacing w:before="60"/>
              <w:ind w:left="0" w:right="96"/>
              <w:jc w:val="right"/>
              <w:rPr>
                <w:sz w:val="24"/>
              </w:rPr>
            </w:pPr>
            <w:r>
              <w:rPr>
                <w:color w:val="231F20"/>
                <w:w w:val="95"/>
                <w:sz w:val="24"/>
              </w:rPr>
              <w:t>0.4</w:t>
            </w:r>
          </w:p>
        </w:tc>
        <w:tc>
          <w:tcPr>
            <w:tcW w:w="964" w:type="dxa"/>
            <w:tcBorders>
              <w:top w:val="nil"/>
            </w:tcBorders>
          </w:tcPr>
          <w:p w:rsidR="0090524C" w:rsidRDefault="004404A8">
            <w:pPr>
              <w:pStyle w:val="TableParagraph"/>
              <w:spacing w:before="60"/>
              <w:ind w:left="0" w:right="97"/>
              <w:jc w:val="right"/>
              <w:rPr>
                <w:sz w:val="24"/>
              </w:rPr>
            </w:pPr>
            <w:r>
              <w:rPr>
                <w:color w:val="231F20"/>
                <w:w w:val="95"/>
                <w:sz w:val="24"/>
              </w:rPr>
              <w:t>0.3</w:t>
            </w:r>
          </w:p>
        </w:tc>
        <w:tc>
          <w:tcPr>
            <w:tcW w:w="964" w:type="dxa"/>
            <w:tcBorders>
              <w:top w:val="nil"/>
            </w:tcBorders>
          </w:tcPr>
          <w:p w:rsidR="0090524C" w:rsidRDefault="004404A8">
            <w:pPr>
              <w:pStyle w:val="TableParagraph"/>
              <w:spacing w:before="60"/>
              <w:ind w:left="0" w:right="97"/>
              <w:jc w:val="right"/>
              <w:rPr>
                <w:sz w:val="24"/>
              </w:rPr>
            </w:pPr>
            <w:r>
              <w:rPr>
                <w:color w:val="231F20"/>
                <w:w w:val="95"/>
                <w:sz w:val="24"/>
              </w:rPr>
              <w:t>0.3</w:t>
            </w:r>
          </w:p>
        </w:tc>
        <w:tc>
          <w:tcPr>
            <w:tcW w:w="964" w:type="dxa"/>
            <w:tcBorders>
              <w:top w:val="nil"/>
            </w:tcBorders>
          </w:tcPr>
          <w:p w:rsidR="0090524C" w:rsidRDefault="004404A8">
            <w:pPr>
              <w:pStyle w:val="TableParagraph"/>
              <w:spacing w:before="60"/>
              <w:ind w:left="0" w:right="97"/>
              <w:jc w:val="right"/>
              <w:rPr>
                <w:sz w:val="24"/>
              </w:rPr>
            </w:pPr>
            <w:r>
              <w:rPr>
                <w:color w:val="231F20"/>
                <w:w w:val="95"/>
                <w:sz w:val="24"/>
              </w:rPr>
              <w:t>0.0</w:t>
            </w:r>
          </w:p>
        </w:tc>
        <w:tc>
          <w:tcPr>
            <w:tcW w:w="964" w:type="dxa"/>
            <w:tcBorders>
              <w:top w:val="nil"/>
            </w:tcBorders>
          </w:tcPr>
          <w:p w:rsidR="0090524C" w:rsidRDefault="004404A8">
            <w:pPr>
              <w:pStyle w:val="TableParagraph"/>
              <w:spacing w:before="60"/>
              <w:ind w:left="0" w:right="97"/>
              <w:jc w:val="right"/>
              <w:rPr>
                <w:sz w:val="24"/>
              </w:rPr>
            </w:pPr>
            <w:r>
              <w:rPr>
                <w:color w:val="231F20"/>
                <w:w w:val="95"/>
                <w:sz w:val="24"/>
              </w:rPr>
              <w:t>0.0</w:t>
            </w:r>
          </w:p>
        </w:tc>
        <w:tc>
          <w:tcPr>
            <w:tcW w:w="964" w:type="dxa"/>
            <w:tcBorders>
              <w:top w:val="nil"/>
            </w:tcBorders>
          </w:tcPr>
          <w:p w:rsidR="0090524C" w:rsidRDefault="004404A8">
            <w:pPr>
              <w:pStyle w:val="TableParagraph"/>
              <w:spacing w:before="60"/>
              <w:ind w:left="0" w:right="98"/>
              <w:jc w:val="right"/>
              <w:rPr>
                <w:sz w:val="24"/>
              </w:rPr>
            </w:pPr>
            <w:r>
              <w:rPr>
                <w:color w:val="231F20"/>
                <w:w w:val="95"/>
                <w:sz w:val="24"/>
              </w:rPr>
              <w:t>0.0</w:t>
            </w:r>
          </w:p>
        </w:tc>
      </w:tr>
    </w:tbl>
    <w:p w:rsidR="0090524C" w:rsidRDefault="004404A8">
      <w:pPr>
        <w:spacing w:before="56"/>
        <w:ind w:left="237" w:right="406"/>
        <w:jc w:val="center"/>
        <w:rPr>
          <w:sz w:val="24"/>
        </w:rPr>
      </w:pPr>
      <w:r>
        <w:rPr>
          <w:rFonts w:ascii="Times New Roman"/>
          <w:i/>
          <w:color w:val="231F20"/>
          <w:sz w:val="24"/>
        </w:rPr>
        <w:t xml:space="preserve">Source: </w:t>
      </w:r>
      <w:r>
        <w:rPr>
          <w:color w:val="231F20"/>
          <w:sz w:val="24"/>
        </w:rPr>
        <w:t>World Investment Report, 2012.</w:t>
      </w:r>
    </w:p>
    <w:p w:rsidR="0090524C" w:rsidRDefault="0090524C">
      <w:pPr>
        <w:jc w:val="center"/>
        <w:rPr>
          <w:sz w:val="24"/>
        </w:rPr>
        <w:sectPr w:rsidR="0090524C">
          <w:headerReference w:type="even" r:id="rId61"/>
          <w:pgSz w:w="11910" w:h="16840"/>
          <w:pgMar w:top="1260" w:right="1060" w:bottom="820" w:left="1180" w:header="0" w:footer="628" w:gutter="0"/>
          <w:cols w:space="720"/>
        </w:sectPr>
      </w:pPr>
    </w:p>
    <w:p w:rsidR="0090524C" w:rsidRDefault="0090524C">
      <w:pPr>
        <w:pStyle w:val="BodyText"/>
        <w:spacing w:before="123" w:line="300" w:lineRule="auto"/>
        <w:ind w:left="237" w:right="2052" w:firstLine="720"/>
        <w:jc w:val="both"/>
      </w:pPr>
      <w:r>
        <w:lastRenderedPageBreak/>
        <w:pict>
          <v:line id="_x0000_s1028" style="position:absolute;left:0;text-align:left;z-index:251794944;mso-position-horizontal-relative:page;mso-position-vertical-relative:page" from="445.05pt,69.45pt" to="445.05pt,771pt" strokecolor="#d7d9da" strokeweight="5pt">
            <w10:wrap anchorx="page" anchory="page"/>
          </v:line>
        </w:pict>
      </w:r>
      <w:r w:rsidR="004404A8">
        <w:rPr>
          <w:color w:val="231F20"/>
          <w:spacing w:val="3"/>
        </w:rPr>
        <w:t xml:space="preserve">Table reveals that world </w:t>
      </w:r>
      <w:r w:rsidR="004404A8">
        <w:rPr>
          <w:color w:val="231F20"/>
          <w:spacing w:val="2"/>
        </w:rPr>
        <w:t xml:space="preserve">FDI </w:t>
      </w:r>
      <w:r w:rsidR="004404A8">
        <w:rPr>
          <w:color w:val="231F20"/>
          <w:spacing w:val="3"/>
        </w:rPr>
        <w:t xml:space="preserve">inflow </w:t>
      </w:r>
      <w:r w:rsidR="004404A8">
        <w:rPr>
          <w:color w:val="231F20"/>
          <w:spacing w:val="2"/>
        </w:rPr>
        <w:t xml:space="preserve">was </w:t>
      </w:r>
      <w:r w:rsidR="004404A8">
        <w:rPr>
          <w:color w:val="231F20"/>
          <w:spacing w:val="3"/>
        </w:rPr>
        <w:t xml:space="preserve">$1197.8 billion </w:t>
      </w:r>
      <w:r w:rsidR="004404A8">
        <w:rPr>
          <w:color w:val="231F20"/>
        </w:rPr>
        <w:t xml:space="preserve">in </w:t>
      </w:r>
      <w:r w:rsidR="004404A8">
        <w:rPr>
          <w:color w:val="231F20"/>
          <w:spacing w:val="4"/>
        </w:rPr>
        <w:t xml:space="preserve">2009 </w:t>
      </w:r>
      <w:r w:rsidR="004404A8">
        <w:rPr>
          <w:color w:val="231F20"/>
          <w:spacing w:val="2"/>
        </w:rPr>
        <w:t xml:space="preserve">and </w:t>
      </w:r>
      <w:r w:rsidR="004404A8">
        <w:rPr>
          <w:color w:val="231F20"/>
        </w:rPr>
        <w:t xml:space="preserve">it </w:t>
      </w:r>
      <w:r w:rsidR="004404A8">
        <w:rPr>
          <w:color w:val="231F20"/>
          <w:spacing w:val="2"/>
        </w:rPr>
        <w:t xml:space="preserve">has </w:t>
      </w:r>
      <w:r w:rsidR="004404A8">
        <w:rPr>
          <w:color w:val="231F20"/>
          <w:spacing w:val="3"/>
        </w:rPr>
        <w:t xml:space="preserve">increased </w:t>
      </w:r>
      <w:r w:rsidR="004404A8">
        <w:rPr>
          <w:color w:val="231F20"/>
        </w:rPr>
        <w:t xml:space="preserve">to </w:t>
      </w:r>
      <w:r w:rsidR="004404A8">
        <w:rPr>
          <w:color w:val="231F20"/>
          <w:spacing w:val="3"/>
        </w:rPr>
        <w:t xml:space="preserve">$1524.4 billion </w:t>
      </w:r>
      <w:r w:rsidR="004404A8">
        <w:rPr>
          <w:color w:val="231F20"/>
        </w:rPr>
        <w:t xml:space="preserve">in </w:t>
      </w:r>
      <w:r w:rsidR="004404A8">
        <w:rPr>
          <w:color w:val="231F20"/>
          <w:spacing w:val="3"/>
        </w:rPr>
        <w:t xml:space="preserve">2011, showing </w:t>
      </w:r>
      <w:r w:rsidR="004404A8">
        <w:rPr>
          <w:color w:val="231F20"/>
          <w:spacing w:val="2"/>
        </w:rPr>
        <w:t xml:space="preserve">the </w:t>
      </w:r>
      <w:r w:rsidR="004404A8">
        <w:rPr>
          <w:color w:val="231F20"/>
          <w:spacing w:val="4"/>
        </w:rPr>
        <w:t xml:space="preserve">percentage </w:t>
      </w:r>
      <w:r w:rsidR="004404A8">
        <w:rPr>
          <w:color w:val="231F20"/>
          <w:spacing w:val="3"/>
        </w:rPr>
        <w:t>increase</w:t>
      </w:r>
      <w:r w:rsidR="004404A8">
        <w:rPr>
          <w:color w:val="231F20"/>
          <w:spacing w:val="39"/>
        </w:rPr>
        <w:t xml:space="preserve"> </w:t>
      </w:r>
      <w:r w:rsidR="004404A8">
        <w:rPr>
          <w:color w:val="231F20"/>
        </w:rPr>
        <w:t>of</w:t>
      </w:r>
      <w:r w:rsidR="004404A8">
        <w:rPr>
          <w:color w:val="231F20"/>
          <w:spacing w:val="40"/>
        </w:rPr>
        <w:t xml:space="preserve"> </w:t>
      </w:r>
      <w:r w:rsidR="004404A8">
        <w:rPr>
          <w:color w:val="231F20"/>
          <w:spacing w:val="3"/>
        </w:rPr>
        <w:t>27%.</w:t>
      </w:r>
      <w:r w:rsidR="004404A8">
        <w:rPr>
          <w:color w:val="231F20"/>
          <w:spacing w:val="39"/>
        </w:rPr>
        <w:t xml:space="preserve"> </w:t>
      </w:r>
      <w:r w:rsidR="004404A8">
        <w:rPr>
          <w:color w:val="231F20"/>
          <w:spacing w:val="3"/>
        </w:rPr>
        <w:t>Similarly</w:t>
      </w:r>
      <w:r w:rsidR="004404A8">
        <w:rPr>
          <w:color w:val="231F20"/>
          <w:spacing w:val="40"/>
        </w:rPr>
        <w:t xml:space="preserve"> </w:t>
      </w:r>
      <w:r w:rsidR="004404A8">
        <w:rPr>
          <w:color w:val="231F20"/>
          <w:spacing w:val="3"/>
        </w:rPr>
        <w:t>world</w:t>
      </w:r>
      <w:r w:rsidR="004404A8">
        <w:rPr>
          <w:color w:val="231F20"/>
          <w:spacing w:val="40"/>
        </w:rPr>
        <w:t xml:space="preserve"> </w:t>
      </w:r>
      <w:r w:rsidR="004404A8">
        <w:rPr>
          <w:color w:val="231F20"/>
          <w:spacing w:val="2"/>
        </w:rPr>
        <w:t>FDI</w:t>
      </w:r>
      <w:r w:rsidR="004404A8">
        <w:rPr>
          <w:color w:val="231F20"/>
          <w:spacing w:val="39"/>
        </w:rPr>
        <w:t xml:space="preserve"> </w:t>
      </w:r>
      <w:r w:rsidR="004404A8">
        <w:rPr>
          <w:color w:val="231F20"/>
          <w:spacing w:val="3"/>
        </w:rPr>
        <w:t>outflow</w:t>
      </w:r>
      <w:r w:rsidR="004404A8">
        <w:rPr>
          <w:color w:val="231F20"/>
          <w:spacing w:val="40"/>
        </w:rPr>
        <w:t xml:space="preserve"> </w:t>
      </w:r>
      <w:r w:rsidR="004404A8">
        <w:rPr>
          <w:color w:val="231F20"/>
          <w:spacing w:val="2"/>
        </w:rPr>
        <w:t>has</w:t>
      </w:r>
      <w:r w:rsidR="004404A8">
        <w:rPr>
          <w:color w:val="231F20"/>
          <w:spacing w:val="39"/>
        </w:rPr>
        <w:t xml:space="preserve"> </w:t>
      </w:r>
      <w:r w:rsidR="004404A8">
        <w:rPr>
          <w:color w:val="231F20"/>
          <w:spacing w:val="3"/>
        </w:rPr>
        <w:t>been</w:t>
      </w:r>
      <w:r w:rsidR="004404A8">
        <w:rPr>
          <w:color w:val="231F20"/>
          <w:spacing w:val="40"/>
        </w:rPr>
        <w:t xml:space="preserve"> </w:t>
      </w:r>
      <w:r w:rsidR="004404A8">
        <w:rPr>
          <w:color w:val="231F20"/>
          <w:spacing w:val="3"/>
        </w:rPr>
        <w:t>increased</w:t>
      </w:r>
      <w:r w:rsidR="004404A8">
        <w:rPr>
          <w:color w:val="231F20"/>
          <w:spacing w:val="40"/>
        </w:rPr>
        <w:t xml:space="preserve"> </w:t>
      </w:r>
      <w:r w:rsidR="004404A8">
        <w:rPr>
          <w:color w:val="231F20"/>
          <w:spacing w:val="4"/>
        </w:rPr>
        <w:t>from</w:t>
      </w:r>
    </w:p>
    <w:p w:rsidR="0090524C" w:rsidRDefault="004404A8">
      <w:pPr>
        <w:pStyle w:val="BodyText"/>
        <w:spacing w:line="300" w:lineRule="auto"/>
        <w:ind w:left="237" w:right="2050"/>
        <w:jc w:val="both"/>
      </w:pPr>
      <w:r>
        <w:rPr>
          <w:color w:val="231F20"/>
          <w:spacing w:val="3"/>
          <w:w w:val="105"/>
        </w:rPr>
        <w:t xml:space="preserve">$1175.1 billion </w:t>
      </w:r>
      <w:r>
        <w:rPr>
          <w:color w:val="231F20"/>
          <w:w w:val="105"/>
        </w:rPr>
        <w:t xml:space="preserve">in </w:t>
      </w:r>
      <w:r>
        <w:rPr>
          <w:color w:val="231F20"/>
          <w:spacing w:val="3"/>
          <w:w w:val="105"/>
        </w:rPr>
        <w:t xml:space="preserve">2009 </w:t>
      </w:r>
      <w:r>
        <w:rPr>
          <w:color w:val="231F20"/>
          <w:w w:val="105"/>
        </w:rPr>
        <w:t xml:space="preserve">to </w:t>
      </w:r>
      <w:r>
        <w:rPr>
          <w:color w:val="231F20"/>
          <w:spacing w:val="3"/>
          <w:w w:val="105"/>
        </w:rPr>
        <w:t xml:space="preserve">$1694.4 billion </w:t>
      </w:r>
      <w:r>
        <w:rPr>
          <w:color w:val="231F20"/>
          <w:w w:val="105"/>
        </w:rPr>
        <w:t xml:space="preserve">in </w:t>
      </w:r>
      <w:r>
        <w:rPr>
          <w:color w:val="231F20"/>
          <w:spacing w:val="3"/>
          <w:w w:val="105"/>
        </w:rPr>
        <w:t xml:space="preserve">2011 </w:t>
      </w:r>
      <w:r>
        <w:rPr>
          <w:color w:val="231F20"/>
          <w:spacing w:val="2"/>
          <w:w w:val="105"/>
        </w:rPr>
        <w:t xml:space="preserve">and the </w:t>
      </w:r>
      <w:r>
        <w:rPr>
          <w:color w:val="231F20"/>
          <w:spacing w:val="4"/>
          <w:w w:val="105"/>
        </w:rPr>
        <w:t xml:space="preserve">percentage </w:t>
      </w:r>
      <w:r>
        <w:rPr>
          <w:color w:val="231F20"/>
          <w:spacing w:val="3"/>
          <w:w w:val="105"/>
        </w:rPr>
        <w:t>increase</w:t>
      </w:r>
      <w:r>
        <w:rPr>
          <w:color w:val="231F20"/>
          <w:spacing w:val="-12"/>
          <w:w w:val="105"/>
        </w:rPr>
        <w:t xml:space="preserve"> </w:t>
      </w:r>
      <w:r>
        <w:rPr>
          <w:color w:val="231F20"/>
          <w:w w:val="105"/>
        </w:rPr>
        <w:t>is</w:t>
      </w:r>
      <w:r>
        <w:rPr>
          <w:color w:val="231F20"/>
          <w:spacing w:val="-12"/>
          <w:w w:val="105"/>
        </w:rPr>
        <w:t xml:space="preserve"> </w:t>
      </w:r>
      <w:r>
        <w:rPr>
          <w:color w:val="231F20"/>
          <w:w w:val="105"/>
        </w:rPr>
        <w:t>44</w:t>
      </w:r>
      <w:r>
        <w:rPr>
          <w:color w:val="231F20"/>
          <w:spacing w:val="-11"/>
          <w:w w:val="105"/>
        </w:rPr>
        <w:t xml:space="preserve"> </w:t>
      </w:r>
      <w:r>
        <w:rPr>
          <w:color w:val="231F20"/>
          <w:spacing w:val="2"/>
          <w:w w:val="105"/>
        </w:rPr>
        <w:t>per</w:t>
      </w:r>
      <w:r>
        <w:rPr>
          <w:color w:val="231F20"/>
          <w:spacing w:val="-12"/>
          <w:w w:val="105"/>
        </w:rPr>
        <w:t xml:space="preserve"> </w:t>
      </w:r>
      <w:r>
        <w:rPr>
          <w:color w:val="231F20"/>
          <w:spacing w:val="3"/>
          <w:w w:val="105"/>
        </w:rPr>
        <w:t>cent.</w:t>
      </w:r>
      <w:r>
        <w:rPr>
          <w:color w:val="231F20"/>
          <w:spacing w:val="-12"/>
          <w:w w:val="105"/>
        </w:rPr>
        <w:t xml:space="preserve"> </w:t>
      </w:r>
      <w:r>
        <w:rPr>
          <w:color w:val="231F20"/>
          <w:w w:val="105"/>
        </w:rPr>
        <w:t>It</w:t>
      </w:r>
      <w:r>
        <w:rPr>
          <w:color w:val="231F20"/>
          <w:spacing w:val="-11"/>
          <w:w w:val="105"/>
        </w:rPr>
        <w:t xml:space="preserve"> </w:t>
      </w:r>
      <w:r>
        <w:rPr>
          <w:color w:val="231F20"/>
          <w:w w:val="105"/>
        </w:rPr>
        <w:t>is</w:t>
      </w:r>
      <w:r>
        <w:rPr>
          <w:color w:val="231F20"/>
          <w:spacing w:val="-12"/>
          <w:w w:val="105"/>
        </w:rPr>
        <w:t xml:space="preserve"> </w:t>
      </w:r>
      <w:r>
        <w:rPr>
          <w:color w:val="231F20"/>
          <w:spacing w:val="3"/>
          <w:w w:val="105"/>
        </w:rPr>
        <w:t>seen</w:t>
      </w:r>
      <w:r>
        <w:rPr>
          <w:color w:val="231F20"/>
          <w:spacing w:val="-11"/>
          <w:w w:val="105"/>
        </w:rPr>
        <w:t xml:space="preserve"> </w:t>
      </w:r>
      <w:r>
        <w:rPr>
          <w:color w:val="231F20"/>
          <w:spacing w:val="3"/>
          <w:w w:val="105"/>
        </w:rPr>
        <w:t>that</w:t>
      </w:r>
      <w:r>
        <w:rPr>
          <w:color w:val="231F20"/>
          <w:spacing w:val="-12"/>
          <w:w w:val="105"/>
        </w:rPr>
        <w:t xml:space="preserve"> </w:t>
      </w:r>
      <w:r>
        <w:rPr>
          <w:color w:val="231F20"/>
          <w:spacing w:val="2"/>
          <w:w w:val="105"/>
        </w:rPr>
        <w:t>FDI</w:t>
      </w:r>
      <w:r>
        <w:rPr>
          <w:color w:val="231F20"/>
          <w:spacing w:val="-12"/>
          <w:w w:val="105"/>
        </w:rPr>
        <w:t xml:space="preserve"> </w:t>
      </w:r>
      <w:r>
        <w:rPr>
          <w:color w:val="231F20"/>
          <w:spacing w:val="3"/>
          <w:w w:val="105"/>
        </w:rPr>
        <w:t>outflow</w:t>
      </w:r>
      <w:r>
        <w:rPr>
          <w:color w:val="231F20"/>
          <w:spacing w:val="-11"/>
          <w:w w:val="105"/>
        </w:rPr>
        <w:t xml:space="preserve"> </w:t>
      </w:r>
      <w:r>
        <w:rPr>
          <w:color w:val="231F20"/>
          <w:w w:val="105"/>
        </w:rPr>
        <w:t>is</w:t>
      </w:r>
      <w:r>
        <w:rPr>
          <w:color w:val="231F20"/>
          <w:spacing w:val="-12"/>
          <w:w w:val="105"/>
        </w:rPr>
        <w:t xml:space="preserve"> </w:t>
      </w:r>
      <w:r>
        <w:rPr>
          <w:color w:val="231F20"/>
          <w:spacing w:val="3"/>
          <w:w w:val="105"/>
        </w:rPr>
        <w:t>more</w:t>
      </w:r>
      <w:r>
        <w:rPr>
          <w:color w:val="231F20"/>
          <w:spacing w:val="-11"/>
          <w:w w:val="105"/>
        </w:rPr>
        <w:t xml:space="preserve"> </w:t>
      </w:r>
      <w:r>
        <w:rPr>
          <w:color w:val="231F20"/>
          <w:spacing w:val="3"/>
          <w:w w:val="105"/>
        </w:rPr>
        <w:t>than</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4"/>
          <w:w w:val="105"/>
        </w:rPr>
        <w:t xml:space="preserve">inflow </w:t>
      </w:r>
      <w:r>
        <w:rPr>
          <w:color w:val="231F20"/>
          <w:w w:val="105"/>
        </w:rPr>
        <w:t xml:space="preserve">in </w:t>
      </w:r>
      <w:r>
        <w:rPr>
          <w:color w:val="231F20"/>
          <w:spacing w:val="3"/>
          <w:w w:val="105"/>
        </w:rPr>
        <w:t xml:space="preserve">developed economies. </w:t>
      </w:r>
      <w:r>
        <w:rPr>
          <w:color w:val="231F20"/>
          <w:w w:val="105"/>
        </w:rPr>
        <w:t xml:space="preserve">In </w:t>
      </w:r>
      <w:r>
        <w:rPr>
          <w:color w:val="231F20"/>
          <w:spacing w:val="2"/>
          <w:w w:val="105"/>
        </w:rPr>
        <w:t xml:space="preserve">the </w:t>
      </w:r>
      <w:r>
        <w:rPr>
          <w:color w:val="231F20"/>
          <w:spacing w:val="3"/>
          <w:w w:val="105"/>
        </w:rPr>
        <w:t xml:space="preserve">year 2011, </w:t>
      </w:r>
      <w:r>
        <w:rPr>
          <w:color w:val="231F20"/>
          <w:w w:val="105"/>
        </w:rPr>
        <w:t xml:space="preserve">in </w:t>
      </w:r>
      <w:r>
        <w:rPr>
          <w:color w:val="231F20"/>
          <w:spacing w:val="3"/>
          <w:w w:val="105"/>
        </w:rPr>
        <w:t xml:space="preserve">developed </w:t>
      </w:r>
      <w:r>
        <w:rPr>
          <w:color w:val="231F20"/>
          <w:spacing w:val="4"/>
          <w:w w:val="105"/>
        </w:rPr>
        <w:t>economies,</w:t>
      </w:r>
      <w:r>
        <w:rPr>
          <w:color w:val="231F20"/>
          <w:spacing w:val="71"/>
          <w:w w:val="105"/>
        </w:rPr>
        <w:t xml:space="preserve"> </w:t>
      </w:r>
      <w:r>
        <w:rPr>
          <w:color w:val="231F20"/>
          <w:spacing w:val="2"/>
          <w:w w:val="105"/>
        </w:rPr>
        <w:t>FDI</w:t>
      </w:r>
      <w:r>
        <w:rPr>
          <w:color w:val="231F20"/>
          <w:spacing w:val="-7"/>
          <w:w w:val="105"/>
        </w:rPr>
        <w:t xml:space="preserve"> </w:t>
      </w:r>
      <w:r>
        <w:rPr>
          <w:color w:val="231F20"/>
          <w:spacing w:val="3"/>
          <w:w w:val="105"/>
        </w:rPr>
        <w:t>inflow</w:t>
      </w:r>
      <w:r>
        <w:rPr>
          <w:color w:val="231F20"/>
          <w:spacing w:val="-6"/>
          <w:w w:val="105"/>
        </w:rPr>
        <w:t xml:space="preserve"> </w:t>
      </w:r>
      <w:r>
        <w:rPr>
          <w:color w:val="231F20"/>
          <w:spacing w:val="2"/>
          <w:w w:val="105"/>
        </w:rPr>
        <w:t>was</w:t>
      </w:r>
      <w:r>
        <w:rPr>
          <w:color w:val="231F20"/>
          <w:spacing w:val="-7"/>
          <w:w w:val="105"/>
        </w:rPr>
        <w:t xml:space="preserve"> </w:t>
      </w:r>
      <w:r>
        <w:rPr>
          <w:color w:val="231F20"/>
          <w:spacing w:val="3"/>
          <w:w w:val="105"/>
        </w:rPr>
        <w:t>$747.9</w:t>
      </w:r>
      <w:r>
        <w:rPr>
          <w:color w:val="231F20"/>
          <w:spacing w:val="-6"/>
          <w:w w:val="105"/>
        </w:rPr>
        <w:t xml:space="preserve"> </w:t>
      </w:r>
      <w:r>
        <w:rPr>
          <w:color w:val="231F20"/>
          <w:spacing w:val="3"/>
          <w:w w:val="105"/>
        </w:rPr>
        <w:t>billion.</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outflow</w:t>
      </w:r>
      <w:r>
        <w:rPr>
          <w:color w:val="231F20"/>
          <w:spacing w:val="-6"/>
          <w:w w:val="105"/>
        </w:rPr>
        <w:t xml:space="preserve"> </w:t>
      </w:r>
      <w:r>
        <w:rPr>
          <w:color w:val="231F20"/>
          <w:w w:val="105"/>
        </w:rPr>
        <w:t>is</w:t>
      </w:r>
      <w:r>
        <w:rPr>
          <w:color w:val="231F20"/>
          <w:spacing w:val="-6"/>
          <w:w w:val="105"/>
        </w:rPr>
        <w:t xml:space="preserve"> </w:t>
      </w:r>
      <w:r>
        <w:rPr>
          <w:color w:val="231F20"/>
          <w:spacing w:val="2"/>
          <w:w w:val="105"/>
        </w:rPr>
        <w:t>1.7</w:t>
      </w:r>
      <w:r>
        <w:rPr>
          <w:color w:val="231F20"/>
          <w:spacing w:val="-7"/>
          <w:w w:val="105"/>
        </w:rPr>
        <w:t xml:space="preserve"> </w:t>
      </w:r>
      <w:r>
        <w:rPr>
          <w:color w:val="231F20"/>
          <w:spacing w:val="3"/>
          <w:w w:val="105"/>
        </w:rPr>
        <w:t>times</w:t>
      </w:r>
      <w:r>
        <w:rPr>
          <w:color w:val="231F20"/>
          <w:spacing w:val="-6"/>
          <w:w w:val="105"/>
        </w:rPr>
        <w:t xml:space="preserve"> </w:t>
      </w:r>
      <w:r>
        <w:rPr>
          <w:color w:val="231F20"/>
          <w:w w:val="105"/>
        </w:rPr>
        <w:t>of</w:t>
      </w:r>
      <w:r>
        <w:rPr>
          <w:color w:val="231F20"/>
          <w:spacing w:val="-6"/>
          <w:w w:val="105"/>
        </w:rPr>
        <w:t xml:space="preserve"> </w:t>
      </w:r>
      <w:r>
        <w:rPr>
          <w:color w:val="231F20"/>
          <w:spacing w:val="2"/>
          <w:w w:val="105"/>
        </w:rPr>
        <w:t>the</w:t>
      </w:r>
      <w:r>
        <w:rPr>
          <w:color w:val="231F20"/>
          <w:spacing w:val="-7"/>
          <w:w w:val="105"/>
        </w:rPr>
        <w:t xml:space="preserve"> </w:t>
      </w:r>
      <w:r>
        <w:rPr>
          <w:color w:val="231F20"/>
          <w:spacing w:val="3"/>
          <w:w w:val="105"/>
        </w:rPr>
        <w:t>inflow.</w:t>
      </w:r>
      <w:r>
        <w:rPr>
          <w:color w:val="231F20"/>
          <w:spacing w:val="-6"/>
          <w:w w:val="105"/>
        </w:rPr>
        <w:t xml:space="preserve"> </w:t>
      </w:r>
      <w:r>
        <w:rPr>
          <w:color w:val="231F20"/>
          <w:spacing w:val="4"/>
          <w:w w:val="105"/>
        </w:rPr>
        <w:t xml:space="preserve">In </w:t>
      </w:r>
      <w:r>
        <w:rPr>
          <w:color w:val="231F20"/>
          <w:spacing w:val="3"/>
          <w:w w:val="105"/>
        </w:rPr>
        <w:t>developing</w:t>
      </w:r>
      <w:r>
        <w:rPr>
          <w:color w:val="231F20"/>
          <w:spacing w:val="-21"/>
          <w:w w:val="105"/>
        </w:rPr>
        <w:t xml:space="preserve"> </w:t>
      </w:r>
      <w:r>
        <w:rPr>
          <w:color w:val="231F20"/>
          <w:spacing w:val="3"/>
          <w:w w:val="105"/>
        </w:rPr>
        <w:t>economies,</w:t>
      </w:r>
      <w:r>
        <w:rPr>
          <w:color w:val="231F20"/>
          <w:spacing w:val="-20"/>
          <w:w w:val="105"/>
        </w:rPr>
        <w:t xml:space="preserve"> </w:t>
      </w:r>
      <w:r>
        <w:rPr>
          <w:color w:val="231F20"/>
          <w:spacing w:val="2"/>
          <w:w w:val="105"/>
        </w:rPr>
        <w:t>FDI</w:t>
      </w:r>
      <w:r>
        <w:rPr>
          <w:color w:val="231F20"/>
          <w:spacing w:val="-20"/>
          <w:w w:val="105"/>
        </w:rPr>
        <w:t xml:space="preserve"> </w:t>
      </w:r>
      <w:r>
        <w:rPr>
          <w:color w:val="231F20"/>
          <w:spacing w:val="3"/>
          <w:w w:val="105"/>
        </w:rPr>
        <w:t>inflow</w:t>
      </w:r>
      <w:r>
        <w:rPr>
          <w:color w:val="231F20"/>
          <w:spacing w:val="-21"/>
          <w:w w:val="105"/>
        </w:rPr>
        <w:t xml:space="preserve"> </w:t>
      </w:r>
      <w:r>
        <w:rPr>
          <w:color w:val="231F20"/>
          <w:w w:val="105"/>
        </w:rPr>
        <w:t>is</w:t>
      </w:r>
      <w:r>
        <w:rPr>
          <w:color w:val="231F20"/>
          <w:spacing w:val="-20"/>
          <w:w w:val="105"/>
        </w:rPr>
        <w:t xml:space="preserve"> </w:t>
      </w:r>
      <w:r>
        <w:rPr>
          <w:color w:val="231F20"/>
          <w:spacing w:val="3"/>
          <w:w w:val="105"/>
        </w:rPr>
        <w:t>more</w:t>
      </w:r>
      <w:r>
        <w:rPr>
          <w:color w:val="231F20"/>
          <w:spacing w:val="-21"/>
          <w:w w:val="105"/>
        </w:rPr>
        <w:t xml:space="preserve"> </w:t>
      </w:r>
      <w:r>
        <w:rPr>
          <w:color w:val="231F20"/>
          <w:spacing w:val="3"/>
          <w:w w:val="105"/>
        </w:rPr>
        <w:t>than</w:t>
      </w:r>
      <w:r>
        <w:rPr>
          <w:color w:val="231F20"/>
          <w:spacing w:val="-20"/>
          <w:w w:val="105"/>
        </w:rPr>
        <w:t xml:space="preserve"> </w:t>
      </w:r>
      <w:r>
        <w:rPr>
          <w:color w:val="231F20"/>
          <w:spacing w:val="2"/>
          <w:w w:val="105"/>
        </w:rPr>
        <w:t>the</w:t>
      </w:r>
      <w:r>
        <w:rPr>
          <w:color w:val="231F20"/>
          <w:spacing w:val="-20"/>
          <w:w w:val="105"/>
        </w:rPr>
        <w:t xml:space="preserve"> </w:t>
      </w:r>
      <w:r>
        <w:rPr>
          <w:color w:val="231F20"/>
          <w:spacing w:val="3"/>
          <w:w w:val="105"/>
        </w:rPr>
        <w:t>outflow.</w:t>
      </w:r>
      <w:r>
        <w:rPr>
          <w:color w:val="231F20"/>
          <w:spacing w:val="-21"/>
          <w:w w:val="105"/>
        </w:rPr>
        <w:t xml:space="preserve"> </w:t>
      </w:r>
      <w:r>
        <w:rPr>
          <w:color w:val="231F20"/>
          <w:w w:val="105"/>
        </w:rPr>
        <w:t>In</w:t>
      </w:r>
      <w:r>
        <w:rPr>
          <w:color w:val="231F20"/>
          <w:spacing w:val="-20"/>
          <w:w w:val="105"/>
        </w:rPr>
        <w:t xml:space="preserve"> </w:t>
      </w:r>
      <w:r>
        <w:rPr>
          <w:color w:val="231F20"/>
          <w:spacing w:val="3"/>
          <w:w w:val="105"/>
        </w:rPr>
        <w:t>2011,</w:t>
      </w:r>
      <w:r>
        <w:rPr>
          <w:color w:val="231F20"/>
          <w:spacing w:val="-20"/>
          <w:w w:val="105"/>
        </w:rPr>
        <w:t xml:space="preserve"> </w:t>
      </w:r>
      <w:r>
        <w:rPr>
          <w:color w:val="231F20"/>
          <w:spacing w:val="4"/>
          <w:w w:val="105"/>
        </w:rPr>
        <w:t xml:space="preserve">FDI </w:t>
      </w:r>
      <w:r>
        <w:rPr>
          <w:color w:val="231F20"/>
          <w:spacing w:val="3"/>
          <w:w w:val="105"/>
        </w:rPr>
        <w:t xml:space="preserve">inflow </w:t>
      </w:r>
      <w:r>
        <w:rPr>
          <w:color w:val="231F20"/>
          <w:w w:val="105"/>
        </w:rPr>
        <w:t xml:space="preserve">in </w:t>
      </w:r>
      <w:r>
        <w:rPr>
          <w:color w:val="231F20"/>
          <w:spacing w:val="3"/>
          <w:w w:val="105"/>
        </w:rPr>
        <w:t xml:space="preserve">developing economies </w:t>
      </w:r>
      <w:r>
        <w:rPr>
          <w:color w:val="231F20"/>
          <w:spacing w:val="2"/>
          <w:w w:val="105"/>
        </w:rPr>
        <w:t xml:space="preserve">was </w:t>
      </w:r>
      <w:r>
        <w:rPr>
          <w:color w:val="231F20"/>
          <w:spacing w:val="3"/>
          <w:w w:val="105"/>
        </w:rPr>
        <w:t xml:space="preserve">$684.4 billion </w:t>
      </w:r>
      <w:r>
        <w:rPr>
          <w:color w:val="231F20"/>
          <w:spacing w:val="2"/>
          <w:w w:val="105"/>
        </w:rPr>
        <w:t xml:space="preserve">and </w:t>
      </w:r>
      <w:r>
        <w:rPr>
          <w:color w:val="231F20"/>
          <w:spacing w:val="3"/>
          <w:w w:val="105"/>
        </w:rPr>
        <w:t xml:space="preserve">outflow </w:t>
      </w:r>
      <w:r>
        <w:rPr>
          <w:color w:val="231F20"/>
          <w:spacing w:val="4"/>
          <w:w w:val="105"/>
        </w:rPr>
        <w:t xml:space="preserve">$383.8 </w:t>
      </w:r>
      <w:r>
        <w:rPr>
          <w:color w:val="231F20"/>
          <w:spacing w:val="3"/>
          <w:w w:val="105"/>
        </w:rPr>
        <w:t>billion.</w:t>
      </w:r>
      <w:r>
        <w:rPr>
          <w:color w:val="231F20"/>
          <w:spacing w:val="-13"/>
          <w:w w:val="105"/>
        </w:rPr>
        <w:t xml:space="preserve"> </w:t>
      </w:r>
      <w:r>
        <w:rPr>
          <w:color w:val="231F20"/>
          <w:w w:val="105"/>
        </w:rPr>
        <w:t>It</w:t>
      </w:r>
      <w:r>
        <w:rPr>
          <w:color w:val="231F20"/>
          <w:spacing w:val="-13"/>
          <w:w w:val="105"/>
        </w:rPr>
        <w:t xml:space="preserve"> </w:t>
      </w:r>
      <w:r>
        <w:rPr>
          <w:color w:val="231F20"/>
          <w:spacing w:val="3"/>
          <w:w w:val="105"/>
        </w:rPr>
        <w:t>shows</w:t>
      </w:r>
      <w:r>
        <w:rPr>
          <w:color w:val="231F20"/>
          <w:spacing w:val="-12"/>
          <w:w w:val="105"/>
        </w:rPr>
        <w:t xml:space="preserve"> </w:t>
      </w:r>
      <w:r>
        <w:rPr>
          <w:color w:val="231F20"/>
          <w:spacing w:val="3"/>
          <w:w w:val="105"/>
        </w:rPr>
        <w:t>that</w:t>
      </w:r>
      <w:r>
        <w:rPr>
          <w:color w:val="231F20"/>
          <w:spacing w:val="-13"/>
          <w:w w:val="105"/>
        </w:rPr>
        <w:t xml:space="preserve"> </w:t>
      </w:r>
      <w:r>
        <w:rPr>
          <w:color w:val="231F20"/>
          <w:spacing w:val="2"/>
          <w:w w:val="105"/>
        </w:rPr>
        <w:t>FDI</w:t>
      </w:r>
      <w:r>
        <w:rPr>
          <w:color w:val="231F20"/>
          <w:spacing w:val="-12"/>
          <w:w w:val="105"/>
        </w:rPr>
        <w:t xml:space="preserve"> </w:t>
      </w:r>
      <w:r>
        <w:rPr>
          <w:color w:val="231F20"/>
          <w:spacing w:val="3"/>
          <w:w w:val="105"/>
        </w:rPr>
        <w:t>inflow</w:t>
      </w:r>
      <w:r>
        <w:rPr>
          <w:color w:val="231F20"/>
          <w:spacing w:val="-13"/>
          <w:w w:val="105"/>
        </w:rPr>
        <w:t xml:space="preserve"> </w:t>
      </w:r>
      <w:r>
        <w:rPr>
          <w:color w:val="231F20"/>
          <w:w w:val="105"/>
        </w:rPr>
        <w:t>is</w:t>
      </w:r>
      <w:r>
        <w:rPr>
          <w:color w:val="231F20"/>
          <w:spacing w:val="-13"/>
          <w:w w:val="105"/>
        </w:rPr>
        <w:t xml:space="preserve"> </w:t>
      </w:r>
      <w:r>
        <w:rPr>
          <w:color w:val="231F20"/>
          <w:spacing w:val="2"/>
          <w:w w:val="105"/>
        </w:rPr>
        <w:t>1.8</w:t>
      </w:r>
      <w:r>
        <w:rPr>
          <w:color w:val="231F20"/>
          <w:spacing w:val="-12"/>
          <w:w w:val="105"/>
        </w:rPr>
        <w:t xml:space="preserve"> </w:t>
      </w:r>
      <w:r>
        <w:rPr>
          <w:color w:val="231F20"/>
          <w:spacing w:val="3"/>
          <w:w w:val="105"/>
        </w:rPr>
        <w:t>times</w:t>
      </w:r>
      <w:r>
        <w:rPr>
          <w:color w:val="231F20"/>
          <w:spacing w:val="-13"/>
          <w:w w:val="105"/>
        </w:rPr>
        <w:t xml:space="preserve"> </w:t>
      </w:r>
      <w:r>
        <w:rPr>
          <w:color w:val="231F20"/>
          <w:w w:val="105"/>
        </w:rPr>
        <w:t>of</w:t>
      </w:r>
      <w:r>
        <w:rPr>
          <w:color w:val="231F20"/>
          <w:spacing w:val="-12"/>
          <w:w w:val="105"/>
        </w:rPr>
        <w:t xml:space="preserve"> </w:t>
      </w:r>
      <w:r>
        <w:rPr>
          <w:color w:val="231F20"/>
          <w:spacing w:val="3"/>
          <w:w w:val="105"/>
        </w:rPr>
        <w:t>outflow.</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2"/>
          <w:w w:val="105"/>
        </w:rPr>
        <w:t xml:space="preserve"> </w:t>
      </w:r>
      <w:r>
        <w:rPr>
          <w:color w:val="231F20"/>
          <w:spacing w:val="3"/>
          <w:w w:val="105"/>
        </w:rPr>
        <w:t>inferred</w:t>
      </w:r>
      <w:r>
        <w:rPr>
          <w:color w:val="231F20"/>
          <w:spacing w:val="-13"/>
          <w:w w:val="105"/>
        </w:rPr>
        <w:t xml:space="preserve"> </w:t>
      </w:r>
      <w:r>
        <w:rPr>
          <w:color w:val="231F20"/>
          <w:spacing w:val="4"/>
          <w:w w:val="105"/>
        </w:rPr>
        <w:t xml:space="preserve">that </w:t>
      </w:r>
      <w:r>
        <w:rPr>
          <w:color w:val="231F20"/>
          <w:spacing w:val="2"/>
          <w:w w:val="105"/>
        </w:rPr>
        <w:t xml:space="preserve">the </w:t>
      </w:r>
      <w:r>
        <w:rPr>
          <w:color w:val="231F20"/>
          <w:spacing w:val="3"/>
          <w:w w:val="105"/>
        </w:rPr>
        <w:t xml:space="preserve">developed economies invest their financial resources </w:t>
      </w:r>
      <w:r>
        <w:rPr>
          <w:color w:val="231F20"/>
          <w:w w:val="105"/>
        </w:rPr>
        <w:t xml:space="preserve">in </w:t>
      </w:r>
      <w:r>
        <w:rPr>
          <w:color w:val="231F20"/>
          <w:spacing w:val="4"/>
          <w:w w:val="105"/>
        </w:rPr>
        <w:t xml:space="preserve">developing </w:t>
      </w:r>
      <w:r>
        <w:rPr>
          <w:color w:val="231F20"/>
          <w:spacing w:val="3"/>
          <w:w w:val="105"/>
        </w:rPr>
        <w:t>economies</w:t>
      </w:r>
      <w:r>
        <w:rPr>
          <w:color w:val="231F20"/>
          <w:spacing w:val="-35"/>
          <w:w w:val="105"/>
        </w:rPr>
        <w:t xml:space="preserve"> </w:t>
      </w:r>
      <w:r>
        <w:rPr>
          <w:color w:val="231F20"/>
          <w:w w:val="105"/>
        </w:rPr>
        <w:t>to</w:t>
      </w:r>
      <w:r>
        <w:rPr>
          <w:color w:val="231F20"/>
          <w:spacing w:val="-34"/>
          <w:w w:val="105"/>
        </w:rPr>
        <w:t xml:space="preserve"> </w:t>
      </w:r>
      <w:r>
        <w:rPr>
          <w:color w:val="231F20"/>
          <w:spacing w:val="3"/>
          <w:w w:val="105"/>
        </w:rPr>
        <w:t>spread</w:t>
      </w:r>
      <w:r>
        <w:rPr>
          <w:color w:val="231F20"/>
          <w:spacing w:val="-34"/>
          <w:w w:val="105"/>
        </w:rPr>
        <w:t xml:space="preserve"> </w:t>
      </w:r>
      <w:r>
        <w:rPr>
          <w:color w:val="231F20"/>
          <w:spacing w:val="3"/>
          <w:w w:val="105"/>
        </w:rPr>
        <w:t>their</w:t>
      </w:r>
      <w:r>
        <w:rPr>
          <w:color w:val="231F20"/>
          <w:spacing w:val="-35"/>
          <w:w w:val="105"/>
        </w:rPr>
        <w:t xml:space="preserve"> </w:t>
      </w:r>
      <w:r>
        <w:rPr>
          <w:color w:val="231F20"/>
          <w:spacing w:val="3"/>
          <w:w w:val="105"/>
        </w:rPr>
        <w:t>manufacturing</w:t>
      </w:r>
      <w:r>
        <w:rPr>
          <w:color w:val="231F20"/>
          <w:spacing w:val="-34"/>
          <w:w w:val="105"/>
        </w:rPr>
        <w:t xml:space="preserve"> </w:t>
      </w:r>
      <w:r>
        <w:rPr>
          <w:color w:val="231F20"/>
          <w:spacing w:val="2"/>
          <w:w w:val="105"/>
        </w:rPr>
        <w:t>and</w:t>
      </w:r>
      <w:r>
        <w:rPr>
          <w:color w:val="231F20"/>
          <w:spacing w:val="-34"/>
          <w:w w:val="105"/>
        </w:rPr>
        <w:t xml:space="preserve"> </w:t>
      </w:r>
      <w:r>
        <w:rPr>
          <w:color w:val="231F20"/>
          <w:spacing w:val="3"/>
          <w:w w:val="105"/>
        </w:rPr>
        <w:t>services</w:t>
      </w:r>
      <w:r>
        <w:rPr>
          <w:color w:val="231F20"/>
          <w:spacing w:val="-35"/>
          <w:w w:val="105"/>
        </w:rPr>
        <w:t xml:space="preserve"> </w:t>
      </w:r>
      <w:r>
        <w:rPr>
          <w:color w:val="231F20"/>
          <w:spacing w:val="3"/>
          <w:w w:val="105"/>
        </w:rPr>
        <w:t>business</w:t>
      </w:r>
      <w:r>
        <w:rPr>
          <w:color w:val="231F20"/>
          <w:spacing w:val="-34"/>
          <w:w w:val="105"/>
        </w:rPr>
        <w:t xml:space="preserve"> </w:t>
      </w:r>
      <w:r>
        <w:rPr>
          <w:color w:val="231F20"/>
          <w:spacing w:val="4"/>
          <w:w w:val="105"/>
        </w:rPr>
        <w:t xml:space="preserve">throughout </w:t>
      </w:r>
      <w:r>
        <w:rPr>
          <w:color w:val="231F20"/>
          <w:spacing w:val="2"/>
          <w:w w:val="105"/>
        </w:rPr>
        <w:t>the</w:t>
      </w:r>
      <w:r>
        <w:rPr>
          <w:color w:val="231F20"/>
          <w:spacing w:val="-15"/>
          <w:w w:val="105"/>
        </w:rPr>
        <w:t xml:space="preserve"> </w:t>
      </w:r>
      <w:r>
        <w:rPr>
          <w:color w:val="231F20"/>
          <w:spacing w:val="3"/>
          <w:w w:val="105"/>
        </w:rPr>
        <w:t>world.</w:t>
      </w:r>
      <w:r>
        <w:rPr>
          <w:color w:val="231F20"/>
          <w:spacing w:val="-14"/>
          <w:w w:val="105"/>
        </w:rPr>
        <w:t xml:space="preserve"> </w:t>
      </w:r>
      <w:r>
        <w:rPr>
          <w:color w:val="231F20"/>
          <w:w w:val="105"/>
        </w:rPr>
        <w:t>In</w:t>
      </w:r>
      <w:r>
        <w:rPr>
          <w:color w:val="231F20"/>
          <w:spacing w:val="-14"/>
          <w:w w:val="105"/>
        </w:rPr>
        <w:t xml:space="preserve"> </w:t>
      </w:r>
      <w:r>
        <w:rPr>
          <w:color w:val="231F20"/>
          <w:spacing w:val="3"/>
          <w:w w:val="105"/>
        </w:rPr>
        <w:t>world</w:t>
      </w:r>
      <w:r>
        <w:rPr>
          <w:color w:val="231F20"/>
          <w:spacing w:val="-14"/>
          <w:w w:val="105"/>
        </w:rPr>
        <w:t xml:space="preserve"> </w:t>
      </w:r>
      <w:r>
        <w:rPr>
          <w:color w:val="231F20"/>
          <w:spacing w:val="2"/>
          <w:w w:val="105"/>
        </w:rPr>
        <w:t>FDI</w:t>
      </w:r>
      <w:r>
        <w:rPr>
          <w:color w:val="231F20"/>
          <w:spacing w:val="-14"/>
          <w:w w:val="105"/>
        </w:rPr>
        <w:t xml:space="preserve"> </w:t>
      </w:r>
      <w:r>
        <w:rPr>
          <w:color w:val="231F20"/>
          <w:spacing w:val="3"/>
          <w:w w:val="105"/>
        </w:rPr>
        <w:t>inflow,</w:t>
      </w:r>
      <w:r>
        <w:rPr>
          <w:color w:val="231F20"/>
          <w:spacing w:val="-15"/>
          <w:w w:val="105"/>
        </w:rPr>
        <w:t xml:space="preserve"> </w:t>
      </w:r>
      <w:r>
        <w:rPr>
          <w:color w:val="231F20"/>
          <w:spacing w:val="2"/>
          <w:w w:val="105"/>
        </w:rPr>
        <w:t>the</w:t>
      </w:r>
      <w:r>
        <w:rPr>
          <w:color w:val="231F20"/>
          <w:spacing w:val="-14"/>
          <w:w w:val="105"/>
        </w:rPr>
        <w:t xml:space="preserve"> </w:t>
      </w:r>
      <w:r>
        <w:rPr>
          <w:color w:val="231F20"/>
          <w:spacing w:val="3"/>
          <w:w w:val="105"/>
        </w:rPr>
        <w:t>share</w:t>
      </w:r>
      <w:r>
        <w:rPr>
          <w:color w:val="231F20"/>
          <w:spacing w:val="-14"/>
          <w:w w:val="105"/>
        </w:rPr>
        <w:t xml:space="preserve"> </w:t>
      </w:r>
      <w:r>
        <w:rPr>
          <w:color w:val="231F20"/>
          <w:w w:val="105"/>
        </w:rPr>
        <w:t>of</w:t>
      </w:r>
      <w:r>
        <w:rPr>
          <w:color w:val="231F20"/>
          <w:spacing w:val="-14"/>
          <w:w w:val="105"/>
        </w:rPr>
        <w:t xml:space="preserve"> </w:t>
      </w:r>
      <w:r>
        <w:rPr>
          <w:color w:val="231F20"/>
          <w:spacing w:val="3"/>
          <w:w w:val="105"/>
        </w:rPr>
        <w:t>developed</w:t>
      </w:r>
      <w:r>
        <w:rPr>
          <w:color w:val="231F20"/>
          <w:spacing w:val="-14"/>
          <w:w w:val="105"/>
        </w:rPr>
        <w:t xml:space="preserve"> </w:t>
      </w:r>
      <w:r>
        <w:rPr>
          <w:color w:val="231F20"/>
          <w:spacing w:val="3"/>
          <w:w w:val="105"/>
        </w:rPr>
        <w:t>economies</w:t>
      </w:r>
      <w:r>
        <w:rPr>
          <w:color w:val="231F20"/>
          <w:spacing w:val="-14"/>
          <w:w w:val="105"/>
        </w:rPr>
        <w:t xml:space="preserve"> </w:t>
      </w:r>
      <w:r>
        <w:rPr>
          <w:color w:val="231F20"/>
          <w:w w:val="105"/>
        </w:rPr>
        <w:t>is</w:t>
      </w:r>
      <w:r>
        <w:rPr>
          <w:color w:val="231F20"/>
          <w:spacing w:val="-15"/>
          <w:w w:val="105"/>
        </w:rPr>
        <w:t xml:space="preserve"> </w:t>
      </w:r>
      <w:r>
        <w:rPr>
          <w:color w:val="231F20"/>
          <w:spacing w:val="4"/>
          <w:w w:val="105"/>
        </w:rPr>
        <w:t xml:space="preserve">49% </w:t>
      </w:r>
      <w:r>
        <w:rPr>
          <w:color w:val="231F20"/>
          <w:spacing w:val="2"/>
          <w:w w:val="105"/>
        </w:rPr>
        <w:t>and</w:t>
      </w:r>
      <w:r>
        <w:rPr>
          <w:color w:val="231F20"/>
          <w:spacing w:val="-30"/>
          <w:w w:val="105"/>
        </w:rPr>
        <w:t xml:space="preserve"> </w:t>
      </w:r>
      <w:r>
        <w:rPr>
          <w:color w:val="231F20"/>
          <w:spacing w:val="3"/>
          <w:w w:val="105"/>
        </w:rPr>
        <w:t>developing</w:t>
      </w:r>
      <w:r>
        <w:rPr>
          <w:color w:val="231F20"/>
          <w:spacing w:val="-29"/>
          <w:w w:val="105"/>
        </w:rPr>
        <w:t xml:space="preserve"> </w:t>
      </w:r>
      <w:r>
        <w:rPr>
          <w:color w:val="231F20"/>
          <w:spacing w:val="3"/>
          <w:w w:val="105"/>
        </w:rPr>
        <w:t>economies</w:t>
      </w:r>
      <w:r>
        <w:rPr>
          <w:color w:val="231F20"/>
          <w:spacing w:val="-29"/>
          <w:w w:val="105"/>
        </w:rPr>
        <w:t xml:space="preserve"> </w:t>
      </w:r>
      <w:r>
        <w:rPr>
          <w:color w:val="231F20"/>
          <w:spacing w:val="3"/>
          <w:w w:val="105"/>
        </w:rPr>
        <w:t>45%,</w:t>
      </w:r>
      <w:r>
        <w:rPr>
          <w:color w:val="231F20"/>
          <w:spacing w:val="-29"/>
          <w:w w:val="105"/>
        </w:rPr>
        <w:t xml:space="preserve"> </w:t>
      </w:r>
      <w:r>
        <w:rPr>
          <w:color w:val="231F20"/>
          <w:spacing w:val="3"/>
          <w:w w:val="105"/>
        </w:rPr>
        <w:t>whereas</w:t>
      </w:r>
      <w:r>
        <w:rPr>
          <w:color w:val="231F20"/>
          <w:spacing w:val="-29"/>
          <w:w w:val="105"/>
        </w:rPr>
        <w:t xml:space="preserve"> </w:t>
      </w:r>
      <w:r>
        <w:rPr>
          <w:color w:val="231F20"/>
          <w:w w:val="105"/>
        </w:rPr>
        <w:t>in</w:t>
      </w:r>
      <w:r>
        <w:rPr>
          <w:color w:val="231F20"/>
          <w:spacing w:val="-29"/>
          <w:w w:val="105"/>
        </w:rPr>
        <w:t xml:space="preserve"> </w:t>
      </w:r>
      <w:r>
        <w:rPr>
          <w:color w:val="231F20"/>
          <w:spacing w:val="3"/>
          <w:w w:val="105"/>
        </w:rPr>
        <w:t>outflow</w:t>
      </w:r>
      <w:r>
        <w:rPr>
          <w:color w:val="231F20"/>
          <w:spacing w:val="-29"/>
          <w:w w:val="105"/>
        </w:rPr>
        <w:t xml:space="preserve"> </w:t>
      </w:r>
      <w:r>
        <w:rPr>
          <w:color w:val="231F20"/>
          <w:spacing w:val="3"/>
          <w:w w:val="105"/>
        </w:rPr>
        <w:t>developed</w:t>
      </w:r>
      <w:r>
        <w:rPr>
          <w:color w:val="231F20"/>
          <w:spacing w:val="-30"/>
          <w:w w:val="105"/>
        </w:rPr>
        <w:t xml:space="preserve"> </w:t>
      </w:r>
      <w:r>
        <w:rPr>
          <w:color w:val="231F20"/>
          <w:spacing w:val="4"/>
          <w:w w:val="105"/>
        </w:rPr>
        <w:t xml:space="preserve">economies </w:t>
      </w:r>
      <w:r>
        <w:rPr>
          <w:color w:val="231F20"/>
          <w:w w:val="105"/>
        </w:rPr>
        <w:t xml:space="preserve">is </w:t>
      </w:r>
      <w:r>
        <w:rPr>
          <w:color w:val="231F20"/>
          <w:spacing w:val="2"/>
          <w:w w:val="105"/>
        </w:rPr>
        <w:t xml:space="preserve">73% and </w:t>
      </w:r>
      <w:r>
        <w:rPr>
          <w:color w:val="231F20"/>
          <w:spacing w:val="3"/>
          <w:w w:val="105"/>
        </w:rPr>
        <w:t>developing economies</w:t>
      </w:r>
      <w:r>
        <w:rPr>
          <w:color w:val="231F20"/>
          <w:spacing w:val="-16"/>
          <w:w w:val="105"/>
        </w:rPr>
        <w:t xml:space="preserve"> </w:t>
      </w:r>
      <w:r>
        <w:rPr>
          <w:color w:val="231F20"/>
          <w:spacing w:val="4"/>
          <w:w w:val="105"/>
        </w:rPr>
        <w:t>23%.</w:t>
      </w:r>
    </w:p>
    <w:p w:rsidR="0090524C" w:rsidRDefault="004404A8">
      <w:pPr>
        <w:pStyle w:val="BodyText"/>
        <w:spacing w:before="283"/>
        <w:ind w:left="957"/>
        <w:jc w:val="both"/>
      </w:pPr>
      <w:r>
        <w:rPr>
          <w:color w:val="231F20"/>
        </w:rPr>
        <w:t>FDI in India was $4.029 billion in 2000-01 and it has increased to</w:t>
      </w:r>
    </w:p>
    <w:p w:rsidR="0090524C" w:rsidRDefault="004404A8">
      <w:pPr>
        <w:pStyle w:val="BodyText"/>
        <w:spacing w:before="72" w:line="300" w:lineRule="auto"/>
        <w:ind w:left="237" w:right="2050"/>
        <w:jc w:val="both"/>
      </w:pPr>
      <w:r>
        <w:rPr>
          <w:color w:val="231F20"/>
          <w:spacing w:val="3"/>
        </w:rPr>
        <w:t xml:space="preserve">$8.961 billion </w:t>
      </w:r>
      <w:r>
        <w:rPr>
          <w:color w:val="231F20"/>
        </w:rPr>
        <w:t xml:space="preserve">in </w:t>
      </w:r>
      <w:r>
        <w:rPr>
          <w:color w:val="231F20"/>
          <w:spacing w:val="3"/>
        </w:rPr>
        <w:t xml:space="preserve">2005-06, $41.873 billion </w:t>
      </w:r>
      <w:r>
        <w:rPr>
          <w:color w:val="231F20"/>
        </w:rPr>
        <w:t xml:space="preserve">in </w:t>
      </w:r>
      <w:r>
        <w:rPr>
          <w:color w:val="231F20"/>
          <w:spacing w:val="3"/>
        </w:rPr>
        <w:t xml:space="preserve">2008-09 </w:t>
      </w:r>
      <w:r>
        <w:rPr>
          <w:color w:val="231F20"/>
          <w:spacing w:val="2"/>
        </w:rPr>
        <w:t xml:space="preserve">and </w:t>
      </w:r>
      <w:r>
        <w:rPr>
          <w:color w:val="231F20"/>
          <w:spacing w:val="3"/>
        </w:rPr>
        <w:t xml:space="preserve">$46.553 </w:t>
      </w:r>
      <w:r>
        <w:rPr>
          <w:color w:val="231F20"/>
          <w:spacing w:val="4"/>
        </w:rPr>
        <w:t xml:space="preserve">billion </w:t>
      </w:r>
      <w:r>
        <w:rPr>
          <w:color w:val="231F20"/>
        </w:rPr>
        <w:t xml:space="preserve">in </w:t>
      </w:r>
      <w:r>
        <w:rPr>
          <w:color w:val="231F20"/>
          <w:spacing w:val="3"/>
        </w:rPr>
        <w:t xml:space="preserve">2011-12. </w:t>
      </w:r>
      <w:r>
        <w:rPr>
          <w:color w:val="231F20"/>
          <w:spacing w:val="2"/>
        </w:rPr>
        <w:t xml:space="preserve">FDI </w:t>
      </w:r>
      <w:r>
        <w:rPr>
          <w:color w:val="231F20"/>
          <w:spacing w:val="3"/>
        </w:rPr>
        <w:t xml:space="preserve">outflow </w:t>
      </w:r>
      <w:r>
        <w:rPr>
          <w:color w:val="231F20"/>
        </w:rPr>
        <w:t xml:space="preserve">in </w:t>
      </w:r>
      <w:r>
        <w:rPr>
          <w:color w:val="231F20"/>
          <w:spacing w:val="3"/>
        </w:rPr>
        <w:t xml:space="preserve">India </w:t>
      </w:r>
      <w:r>
        <w:rPr>
          <w:color w:val="231F20"/>
        </w:rPr>
        <w:t xml:space="preserve">is </w:t>
      </w:r>
      <w:r>
        <w:rPr>
          <w:color w:val="231F20"/>
          <w:spacing w:val="3"/>
        </w:rPr>
        <w:t xml:space="preserve">very low. </w:t>
      </w:r>
      <w:r>
        <w:rPr>
          <w:color w:val="231F20"/>
          <w:spacing w:val="2"/>
        </w:rPr>
        <w:t xml:space="preserve">The </w:t>
      </w:r>
      <w:r>
        <w:rPr>
          <w:color w:val="231F20"/>
          <w:spacing w:val="3"/>
        </w:rPr>
        <w:t xml:space="preserve">report </w:t>
      </w:r>
      <w:r>
        <w:rPr>
          <w:color w:val="231F20"/>
        </w:rPr>
        <w:t xml:space="preserve">of </w:t>
      </w:r>
      <w:r>
        <w:rPr>
          <w:color w:val="231F20"/>
          <w:spacing w:val="2"/>
        </w:rPr>
        <w:t xml:space="preserve">RBI </w:t>
      </w:r>
      <w:r>
        <w:rPr>
          <w:color w:val="231F20"/>
          <w:spacing w:val="4"/>
        </w:rPr>
        <w:t xml:space="preserve">reveals </w:t>
      </w:r>
      <w:r>
        <w:rPr>
          <w:color w:val="231F20"/>
          <w:spacing w:val="3"/>
        </w:rPr>
        <w:t xml:space="preserve">that overseas direct investments </w:t>
      </w:r>
      <w:r>
        <w:rPr>
          <w:color w:val="231F20"/>
        </w:rPr>
        <w:t xml:space="preserve">by </w:t>
      </w:r>
      <w:r>
        <w:rPr>
          <w:color w:val="231F20"/>
          <w:spacing w:val="3"/>
        </w:rPr>
        <w:t>India I</w:t>
      </w:r>
      <w:r>
        <w:rPr>
          <w:color w:val="231F20"/>
          <w:spacing w:val="3"/>
        </w:rPr>
        <w:t xml:space="preserve">nc. stood </w:t>
      </w:r>
      <w:r>
        <w:rPr>
          <w:color w:val="231F20"/>
        </w:rPr>
        <w:t xml:space="preserve">at </w:t>
      </w:r>
      <w:r>
        <w:rPr>
          <w:color w:val="231F20"/>
          <w:spacing w:val="3"/>
        </w:rPr>
        <w:t xml:space="preserve">$1.24 billion </w:t>
      </w:r>
      <w:r>
        <w:rPr>
          <w:color w:val="231F20"/>
          <w:spacing w:val="4"/>
        </w:rPr>
        <w:t xml:space="preserve">for  </w:t>
      </w:r>
      <w:r>
        <w:rPr>
          <w:color w:val="231F20"/>
          <w:spacing w:val="3"/>
        </w:rPr>
        <w:t>July</w:t>
      </w:r>
      <w:r>
        <w:rPr>
          <w:color w:val="231F20"/>
          <w:spacing w:val="-4"/>
        </w:rPr>
        <w:t xml:space="preserve"> </w:t>
      </w:r>
      <w:r>
        <w:rPr>
          <w:color w:val="231F20"/>
          <w:spacing w:val="3"/>
        </w:rPr>
        <w:t>2012.</w:t>
      </w:r>
      <w:r>
        <w:rPr>
          <w:color w:val="231F20"/>
          <w:spacing w:val="-4"/>
        </w:rPr>
        <w:t xml:space="preserve"> </w:t>
      </w:r>
      <w:r>
        <w:rPr>
          <w:color w:val="231F20"/>
          <w:spacing w:val="3"/>
        </w:rPr>
        <w:t>Investors</w:t>
      </w:r>
      <w:r>
        <w:rPr>
          <w:color w:val="231F20"/>
          <w:spacing w:val="-3"/>
        </w:rPr>
        <w:t xml:space="preserve"> </w:t>
      </w:r>
      <w:r>
        <w:rPr>
          <w:color w:val="231F20"/>
          <w:spacing w:val="3"/>
        </w:rPr>
        <w:t>like</w:t>
      </w:r>
      <w:r>
        <w:rPr>
          <w:color w:val="231F20"/>
          <w:spacing w:val="-4"/>
        </w:rPr>
        <w:t xml:space="preserve"> </w:t>
      </w:r>
      <w:r>
        <w:rPr>
          <w:color w:val="231F20"/>
          <w:spacing w:val="2"/>
        </w:rPr>
        <w:t>JSW</w:t>
      </w:r>
      <w:r>
        <w:rPr>
          <w:color w:val="231F20"/>
          <w:spacing w:val="-4"/>
        </w:rPr>
        <w:t xml:space="preserve"> </w:t>
      </w:r>
      <w:r>
        <w:rPr>
          <w:color w:val="231F20"/>
          <w:spacing w:val="3"/>
        </w:rPr>
        <w:t>Steel,</w:t>
      </w:r>
      <w:r>
        <w:rPr>
          <w:color w:val="231F20"/>
          <w:spacing w:val="-3"/>
        </w:rPr>
        <w:t xml:space="preserve"> </w:t>
      </w:r>
      <w:r>
        <w:rPr>
          <w:color w:val="231F20"/>
          <w:spacing w:val="3"/>
        </w:rPr>
        <w:t>Bharti</w:t>
      </w:r>
      <w:r>
        <w:rPr>
          <w:color w:val="231F20"/>
          <w:spacing w:val="-4"/>
        </w:rPr>
        <w:t xml:space="preserve"> </w:t>
      </w:r>
      <w:r>
        <w:rPr>
          <w:color w:val="231F20"/>
          <w:spacing w:val="3"/>
        </w:rPr>
        <w:t>Airtel,</w:t>
      </w:r>
      <w:r>
        <w:rPr>
          <w:color w:val="231F20"/>
          <w:spacing w:val="-4"/>
        </w:rPr>
        <w:t xml:space="preserve"> </w:t>
      </w:r>
      <w:r>
        <w:rPr>
          <w:color w:val="231F20"/>
          <w:spacing w:val="3"/>
        </w:rPr>
        <w:t>Tata</w:t>
      </w:r>
      <w:r>
        <w:rPr>
          <w:color w:val="231F20"/>
          <w:spacing w:val="-3"/>
        </w:rPr>
        <w:t xml:space="preserve"> </w:t>
      </w:r>
      <w:r>
        <w:rPr>
          <w:color w:val="231F20"/>
          <w:spacing w:val="3"/>
        </w:rPr>
        <w:t>Steel,</w:t>
      </w:r>
      <w:r>
        <w:rPr>
          <w:color w:val="231F20"/>
          <w:spacing w:val="-4"/>
        </w:rPr>
        <w:t xml:space="preserve"> </w:t>
      </w:r>
      <w:r>
        <w:rPr>
          <w:color w:val="231F20"/>
          <w:spacing w:val="3"/>
        </w:rPr>
        <w:t>Global</w:t>
      </w:r>
      <w:r>
        <w:rPr>
          <w:color w:val="231F20"/>
          <w:spacing w:val="-4"/>
        </w:rPr>
        <w:t xml:space="preserve"> </w:t>
      </w:r>
      <w:r>
        <w:rPr>
          <w:color w:val="231F20"/>
          <w:spacing w:val="4"/>
        </w:rPr>
        <w:t xml:space="preserve">Green </w:t>
      </w:r>
      <w:r>
        <w:rPr>
          <w:color w:val="231F20"/>
          <w:spacing w:val="3"/>
        </w:rPr>
        <w:t xml:space="preserve">Company, Religare Capital Markets, Reliance Industries </w:t>
      </w:r>
      <w:r>
        <w:rPr>
          <w:color w:val="231F20"/>
          <w:spacing w:val="2"/>
        </w:rPr>
        <w:t xml:space="preserve">and </w:t>
      </w:r>
      <w:r>
        <w:rPr>
          <w:color w:val="231F20"/>
          <w:spacing w:val="3"/>
        </w:rPr>
        <w:t xml:space="preserve">Spice </w:t>
      </w:r>
      <w:r>
        <w:rPr>
          <w:color w:val="231F20"/>
          <w:spacing w:val="4"/>
        </w:rPr>
        <w:t xml:space="preserve">Invest </w:t>
      </w:r>
      <w:r>
        <w:rPr>
          <w:color w:val="231F20"/>
          <w:spacing w:val="2"/>
        </w:rPr>
        <w:t xml:space="preserve">are  </w:t>
      </w:r>
      <w:r>
        <w:rPr>
          <w:color w:val="231F20"/>
          <w:spacing w:val="3"/>
        </w:rPr>
        <w:t xml:space="preserve">participants  </w:t>
      </w:r>
      <w:r>
        <w:rPr>
          <w:color w:val="231F20"/>
        </w:rPr>
        <w:t xml:space="preserve">of  </w:t>
      </w:r>
      <w:r>
        <w:rPr>
          <w:color w:val="231F20"/>
          <w:spacing w:val="3"/>
        </w:rPr>
        <w:t xml:space="preserve">overseas  direct  investments  </w:t>
      </w:r>
      <w:r>
        <w:rPr>
          <w:color w:val="231F20"/>
        </w:rPr>
        <w:t xml:space="preserve">of  </w:t>
      </w:r>
      <w:r>
        <w:rPr>
          <w:color w:val="231F20"/>
          <w:spacing w:val="3"/>
        </w:rPr>
        <w:t xml:space="preserve">India.  </w:t>
      </w:r>
      <w:r>
        <w:rPr>
          <w:color w:val="231F20"/>
          <w:spacing w:val="4"/>
        </w:rPr>
        <w:t xml:space="preserve">Investments </w:t>
      </w:r>
      <w:r>
        <w:rPr>
          <w:color w:val="231F20"/>
        </w:rPr>
        <w:t xml:space="preserve">of </w:t>
      </w:r>
      <w:r>
        <w:rPr>
          <w:color w:val="231F20"/>
          <w:spacing w:val="3"/>
        </w:rPr>
        <w:t xml:space="preserve">Indian companies </w:t>
      </w:r>
      <w:r>
        <w:rPr>
          <w:color w:val="231F20"/>
          <w:spacing w:val="2"/>
        </w:rPr>
        <w:t xml:space="preserve">are </w:t>
      </w:r>
      <w:r>
        <w:rPr>
          <w:color w:val="231F20"/>
          <w:spacing w:val="3"/>
        </w:rPr>
        <w:t xml:space="preserve">invited </w:t>
      </w:r>
      <w:r>
        <w:rPr>
          <w:color w:val="231F20"/>
        </w:rPr>
        <w:t xml:space="preserve">by </w:t>
      </w:r>
      <w:r>
        <w:rPr>
          <w:color w:val="231F20"/>
          <w:spacing w:val="3"/>
        </w:rPr>
        <w:t xml:space="preserve">overseas market. Venezuela </w:t>
      </w:r>
      <w:r>
        <w:rPr>
          <w:color w:val="231F20"/>
          <w:spacing w:val="4"/>
        </w:rPr>
        <w:t xml:space="preserve">invited </w:t>
      </w:r>
      <w:r>
        <w:rPr>
          <w:color w:val="231F20"/>
          <w:spacing w:val="3"/>
        </w:rPr>
        <w:t xml:space="preserve">investment </w:t>
      </w:r>
      <w:r>
        <w:rPr>
          <w:color w:val="231F20"/>
        </w:rPr>
        <w:t xml:space="preserve">in </w:t>
      </w:r>
      <w:r>
        <w:rPr>
          <w:color w:val="231F20"/>
          <w:spacing w:val="3"/>
        </w:rPr>
        <w:t xml:space="preserve">petroleum sector, Indonesia </w:t>
      </w:r>
      <w:r>
        <w:rPr>
          <w:color w:val="231F20"/>
        </w:rPr>
        <w:t xml:space="preserve">in </w:t>
      </w:r>
      <w:r>
        <w:rPr>
          <w:color w:val="231F20"/>
          <w:spacing w:val="3"/>
        </w:rPr>
        <w:t xml:space="preserve">rubber industry </w:t>
      </w:r>
      <w:r>
        <w:rPr>
          <w:color w:val="231F20"/>
          <w:spacing w:val="2"/>
        </w:rPr>
        <w:t xml:space="preserve">and </w:t>
      </w:r>
      <w:r>
        <w:rPr>
          <w:color w:val="231F20"/>
          <w:spacing w:val="4"/>
        </w:rPr>
        <w:t xml:space="preserve">Latin </w:t>
      </w:r>
      <w:r>
        <w:rPr>
          <w:color w:val="231F20"/>
          <w:spacing w:val="3"/>
        </w:rPr>
        <w:t xml:space="preserve">American countries </w:t>
      </w:r>
      <w:r>
        <w:rPr>
          <w:color w:val="231F20"/>
        </w:rPr>
        <w:t xml:space="preserve">in </w:t>
      </w:r>
      <w:r>
        <w:rPr>
          <w:color w:val="231F20"/>
          <w:spacing w:val="3"/>
        </w:rPr>
        <w:t xml:space="preserve">pharmaceuticals </w:t>
      </w:r>
      <w:r>
        <w:rPr>
          <w:color w:val="231F20"/>
          <w:spacing w:val="2"/>
        </w:rPr>
        <w:t xml:space="preserve">and </w:t>
      </w:r>
      <w:r>
        <w:rPr>
          <w:color w:val="231F20"/>
          <w:spacing w:val="3"/>
        </w:rPr>
        <w:t>sugar</w:t>
      </w:r>
      <w:r>
        <w:rPr>
          <w:color w:val="231F20"/>
          <w:spacing w:val="50"/>
        </w:rPr>
        <w:t xml:space="preserve"> </w:t>
      </w:r>
      <w:r>
        <w:rPr>
          <w:color w:val="231F20"/>
          <w:spacing w:val="4"/>
        </w:rPr>
        <w:t>industry.</w:t>
      </w:r>
    </w:p>
    <w:p w:rsidR="0090524C" w:rsidRDefault="004404A8">
      <w:pPr>
        <w:pStyle w:val="BodyText"/>
        <w:spacing w:before="283" w:line="300" w:lineRule="auto"/>
        <w:ind w:left="237" w:right="2050" w:firstLine="720"/>
        <w:jc w:val="both"/>
      </w:pPr>
      <w:r>
        <w:rPr>
          <w:color w:val="231F20"/>
          <w:spacing w:val="2"/>
        </w:rPr>
        <w:t xml:space="preserve">The </w:t>
      </w:r>
      <w:r>
        <w:rPr>
          <w:color w:val="231F20"/>
          <w:spacing w:val="3"/>
        </w:rPr>
        <w:t xml:space="preserve">share </w:t>
      </w:r>
      <w:r>
        <w:rPr>
          <w:color w:val="231F20"/>
        </w:rPr>
        <w:t xml:space="preserve">of </w:t>
      </w:r>
      <w:r>
        <w:rPr>
          <w:color w:val="231F20"/>
          <w:spacing w:val="3"/>
        </w:rPr>
        <w:t xml:space="preserve">Mauritius stood first </w:t>
      </w:r>
      <w:r>
        <w:rPr>
          <w:color w:val="231F20"/>
        </w:rPr>
        <w:t xml:space="preserve">in </w:t>
      </w:r>
      <w:r>
        <w:rPr>
          <w:color w:val="231F20"/>
          <w:spacing w:val="3"/>
        </w:rPr>
        <w:t xml:space="preserve">total </w:t>
      </w:r>
      <w:r>
        <w:rPr>
          <w:color w:val="231F20"/>
          <w:spacing w:val="2"/>
        </w:rPr>
        <w:t>F</w:t>
      </w:r>
      <w:r>
        <w:rPr>
          <w:color w:val="231F20"/>
          <w:spacing w:val="2"/>
        </w:rPr>
        <w:t xml:space="preserve">DI </w:t>
      </w:r>
      <w:r>
        <w:rPr>
          <w:color w:val="231F20"/>
          <w:spacing w:val="3"/>
        </w:rPr>
        <w:t xml:space="preserve">equity inflow </w:t>
      </w:r>
      <w:r>
        <w:rPr>
          <w:color w:val="231F20"/>
          <w:spacing w:val="4"/>
        </w:rPr>
        <w:t xml:space="preserve">in </w:t>
      </w:r>
      <w:r>
        <w:rPr>
          <w:color w:val="231F20"/>
          <w:spacing w:val="3"/>
        </w:rPr>
        <w:t xml:space="preserve">India </w:t>
      </w:r>
      <w:r>
        <w:rPr>
          <w:color w:val="231F20"/>
        </w:rPr>
        <w:t xml:space="preserve">in </w:t>
      </w:r>
      <w:r>
        <w:rPr>
          <w:color w:val="231F20"/>
          <w:spacing w:val="3"/>
        </w:rPr>
        <w:t xml:space="preserve">2010-11, 2011-12 </w:t>
      </w:r>
      <w:r>
        <w:rPr>
          <w:color w:val="231F20"/>
          <w:spacing w:val="2"/>
        </w:rPr>
        <w:t xml:space="preserve">and </w:t>
      </w:r>
      <w:r>
        <w:rPr>
          <w:color w:val="231F20"/>
          <w:spacing w:val="3"/>
        </w:rPr>
        <w:t xml:space="preserve">2012-13 followed </w:t>
      </w:r>
      <w:r>
        <w:rPr>
          <w:color w:val="231F20"/>
        </w:rPr>
        <w:t xml:space="preserve">by </w:t>
      </w:r>
      <w:r>
        <w:rPr>
          <w:color w:val="231F20"/>
          <w:spacing w:val="3"/>
        </w:rPr>
        <w:t xml:space="preserve">Singapore, </w:t>
      </w:r>
      <w:r>
        <w:rPr>
          <w:color w:val="231F20"/>
          <w:spacing w:val="2"/>
        </w:rPr>
        <w:t xml:space="preserve">UK, </w:t>
      </w:r>
      <w:r>
        <w:rPr>
          <w:color w:val="231F20"/>
          <w:spacing w:val="4"/>
        </w:rPr>
        <w:t xml:space="preserve">Japan, </w:t>
      </w:r>
      <w:r>
        <w:rPr>
          <w:color w:val="231F20"/>
          <w:spacing w:val="2"/>
        </w:rPr>
        <w:t xml:space="preserve">USA and </w:t>
      </w:r>
      <w:r>
        <w:rPr>
          <w:color w:val="231F20"/>
          <w:spacing w:val="3"/>
        </w:rPr>
        <w:t xml:space="preserve">Netherlands. Mauritius </w:t>
      </w:r>
      <w:r>
        <w:rPr>
          <w:color w:val="231F20"/>
          <w:spacing w:val="2"/>
        </w:rPr>
        <w:t xml:space="preserve">has </w:t>
      </w:r>
      <w:r>
        <w:rPr>
          <w:color w:val="231F20"/>
          <w:spacing w:val="3"/>
        </w:rPr>
        <w:t xml:space="preserve">invested $65.60 billion </w:t>
      </w:r>
      <w:r>
        <w:rPr>
          <w:color w:val="231F20"/>
        </w:rPr>
        <w:t xml:space="preserve">in </w:t>
      </w:r>
      <w:r>
        <w:rPr>
          <w:color w:val="231F20"/>
          <w:spacing w:val="4"/>
        </w:rPr>
        <w:t xml:space="preserve">India </w:t>
      </w:r>
      <w:r>
        <w:rPr>
          <w:color w:val="231F20"/>
          <w:spacing w:val="3"/>
        </w:rPr>
        <w:t xml:space="preserve">during </w:t>
      </w:r>
      <w:r>
        <w:rPr>
          <w:color w:val="231F20"/>
          <w:spacing w:val="2"/>
        </w:rPr>
        <w:t xml:space="preserve">the </w:t>
      </w:r>
      <w:r>
        <w:rPr>
          <w:color w:val="231F20"/>
          <w:spacing w:val="3"/>
        </w:rPr>
        <w:t xml:space="preserve">period April 2000 </w:t>
      </w:r>
      <w:r>
        <w:rPr>
          <w:color w:val="231F20"/>
        </w:rPr>
        <w:t xml:space="preserve">to </w:t>
      </w:r>
      <w:r>
        <w:rPr>
          <w:color w:val="231F20"/>
          <w:spacing w:val="3"/>
        </w:rPr>
        <w:t xml:space="preserve">June 2012 followed </w:t>
      </w:r>
      <w:r>
        <w:rPr>
          <w:color w:val="231F20"/>
        </w:rPr>
        <w:t xml:space="preserve">by </w:t>
      </w:r>
      <w:r>
        <w:rPr>
          <w:color w:val="231F20"/>
          <w:spacing w:val="3"/>
        </w:rPr>
        <w:t xml:space="preserve">Singapore </w:t>
      </w:r>
      <w:r>
        <w:rPr>
          <w:color w:val="231F20"/>
          <w:spacing w:val="4"/>
        </w:rPr>
        <w:t xml:space="preserve">$17.50 </w:t>
      </w:r>
      <w:r>
        <w:rPr>
          <w:color w:val="231F20"/>
          <w:spacing w:val="3"/>
        </w:rPr>
        <w:t xml:space="preserve">billion, </w:t>
      </w:r>
      <w:r>
        <w:rPr>
          <w:color w:val="231F20"/>
        </w:rPr>
        <w:t xml:space="preserve">UK </w:t>
      </w:r>
      <w:r>
        <w:rPr>
          <w:color w:val="231F20"/>
          <w:spacing w:val="3"/>
        </w:rPr>
        <w:t xml:space="preserve">$16.30 billion, Japan $12.60 billion </w:t>
      </w:r>
      <w:r>
        <w:rPr>
          <w:color w:val="231F20"/>
          <w:spacing w:val="2"/>
        </w:rPr>
        <w:t xml:space="preserve">and USA </w:t>
      </w:r>
      <w:r>
        <w:rPr>
          <w:color w:val="231F20"/>
          <w:spacing w:val="3"/>
        </w:rPr>
        <w:t>&amp;10.70</w:t>
      </w:r>
      <w:r>
        <w:rPr>
          <w:color w:val="231F20"/>
          <w:spacing w:val="-3"/>
        </w:rPr>
        <w:t xml:space="preserve"> </w:t>
      </w:r>
      <w:r>
        <w:rPr>
          <w:color w:val="231F20"/>
          <w:spacing w:val="4"/>
        </w:rPr>
        <w:t>billion.</w:t>
      </w:r>
    </w:p>
    <w:p w:rsidR="0090524C" w:rsidRDefault="004404A8">
      <w:pPr>
        <w:pStyle w:val="BodyText"/>
        <w:spacing w:before="284" w:line="300" w:lineRule="auto"/>
        <w:ind w:left="237" w:right="2050" w:firstLine="720"/>
        <w:jc w:val="both"/>
      </w:pPr>
      <w:r>
        <w:rPr>
          <w:color w:val="231F20"/>
        </w:rPr>
        <w:t xml:space="preserve">In </w:t>
      </w:r>
      <w:r>
        <w:rPr>
          <w:color w:val="231F20"/>
          <w:spacing w:val="3"/>
        </w:rPr>
        <w:t xml:space="preserve">India, services sector attracted </w:t>
      </w:r>
      <w:r>
        <w:rPr>
          <w:color w:val="231F20"/>
          <w:spacing w:val="2"/>
        </w:rPr>
        <w:t xml:space="preserve">the </w:t>
      </w:r>
      <w:r>
        <w:rPr>
          <w:color w:val="231F20"/>
          <w:spacing w:val="3"/>
        </w:rPr>
        <w:t xml:space="preserve">highest </w:t>
      </w:r>
      <w:r>
        <w:rPr>
          <w:color w:val="231F20"/>
          <w:spacing w:val="2"/>
        </w:rPr>
        <w:t xml:space="preserve">FDI </w:t>
      </w:r>
      <w:r>
        <w:rPr>
          <w:color w:val="231F20"/>
          <w:spacing w:val="3"/>
        </w:rPr>
        <w:t xml:space="preserve">equity </w:t>
      </w:r>
      <w:r>
        <w:rPr>
          <w:color w:val="231F20"/>
          <w:spacing w:val="4"/>
        </w:rPr>
        <w:t xml:space="preserve">inflows </w:t>
      </w:r>
      <w:r>
        <w:rPr>
          <w:color w:val="231F20"/>
          <w:spacing w:val="3"/>
        </w:rPr>
        <w:t xml:space="preserve">followed </w:t>
      </w:r>
      <w:r>
        <w:rPr>
          <w:color w:val="231F20"/>
        </w:rPr>
        <w:t xml:space="preserve">by </w:t>
      </w:r>
      <w:r>
        <w:rPr>
          <w:color w:val="231F20"/>
          <w:spacing w:val="3"/>
        </w:rPr>
        <w:t xml:space="preserve">construction development, telecommunications, </w:t>
      </w:r>
      <w:r>
        <w:rPr>
          <w:color w:val="231F20"/>
          <w:spacing w:val="4"/>
        </w:rPr>
        <w:t xml:space="preserve">computer </w:t>
      </w:r>
      <w:r>
        <w:rPr>
          <w:color w:val="231F20"/>
          <w:spacing w:val="3"/>
        </w:rPr>
        <w:t xml:space="preserve">software </w:t>
      </w:r>
      <w:r>
        <w:rPr>
          <w:color w:val="231F20"/>
          <w:spacing w:val="2"/>
        </w:rPr>
        <w:t xml:space="preserve">and </w:t>
      </w:r>
      <w:r>
        <w:rPr>
          <w:color w:val="231F20"/>
          <w:spacing w:val="3"/>
        </w:rPr>
        <w:t xml:space="preserve">hardware, drugs </w:t>
      </w:r>
      <w:r>
        <w:rPr>
          <w:color w:val="231F20"/>
          <w:spacing w:val="2"/>
        </w:rPr>
        <w:t xml:space="preserve">and </w:t>
      </w:r>
      <w:r>
        <w:rPr>
          <w:color w:val="231F20"/>
          <w:spacing w:val="3"/>
        </w:rPr>
        <w:t>pharmaceuticals,  chemicals,</w:t>
      </w:r>
      <w:r>
        <w:rPr>
          <w:color w:val="231F20"/>
          <w:spacing w:val="3"/>
        </w:rPr>
        <w:t xml:space="preserve">  </w:t>
      </w:r>
      <w:r>
        <w:rPr>
          <w:color w:val="231F20"/>
          <w:spacing w:val="4"/>
        </w:rPr>
        <w:t xml:space="preserve">power  </w:t>
      </w:r>
      <w:r>
        <w:rPr>
          <w:color w:val="231F20"/>
          <w:spacing w:val="2"/>
        </w:rPr>
        <w:t xml:space="preserve">and </w:t>
      </w:r>
      <w:r>
        <w:rPr>
          <w:color w:val="231F20"/>
          <w:spacing w:val="3"/>
        </w:rPr>
        <w:t xml:space="preserve">automobiles. </w:t>
      </w:r>
      <w:r>
        <w:rPr>
          <w:color w:val="231F20"/>
          <w:spacing w:val="2"/>
        </w:rPr>
        <w:t xml:space="preserve">FDI </w:t>
      </w:r>
      <w:r>
        <w:rPr>
          <w:color w:val="231F20"/>
          <w:spacing w:val="3"/>
        </w:rPr>
        <w:t xml:space="preserve">inflow </w:t>
      </w:r>
      <w:r>
        <w:rPr>
          <w:color w:val="231F20"/>
        </w:rPr>
        <w:t xml:space="preserve">in </w:t>
      </w:r>
      <w:r>
        <w:rPr>
          <w:color w:val="231F20"/>
          <w:spacing w:val="3"/>
        </w:rPr>
        <w:t xml:space="preserve">services sector remain </w:t>
      </w:r>
      <w:r>
        <w:rPr>
          <w:color w:val="231F20"/>
        </w:rPr>
        <w:t xml:space="preserve">at </w:t>
      </w:r>
      <w:r>
        <w:rPr>
          <w:color w:val="231F20"/>
          <w:spacing w:val="3"/>
        </w:rPr>
        <w:t xml:space="preserve">$33.40 </w:t>
      </w:r>
      <w:r>
        <w:rPr>
          <w:color w:val="231F20"/>
          <w:spacing w:val="4"/>
        </w:rPr>
        <w:t xml:space="preserve">billion, </w:t>
      </w:r>
      <w:r>
        <w:rPr>
          <w:color w:val="231F20"/>
          <w:spacing w:val="3"/>
        </w:rPr>
        <w:t xml:space="preserve">construction </w:t>
      </w:r>
      <w:r>
        <w:rPr>
          <w:color w:val="231F20"/>
          <w:spacing w:val="2"/>
        </w:rPr>
        <w:t xml:space="preserve">$21 </w:t>
      </w:r>
      <w:r>
        <w:rPr>
          <w:color w:val="231F20"/>
          <w:spacing w:val="3"/>
        </w:rPr>
        <w:t xml:space="preserve">billion, Telecom $12.50 billion, computer software </w:t>
      </w:r>
      <w:r>
        <w:rPr>
          <w:color w:val="231F20"/>
          <w:spacing w:val="4"/>
        </w:rPr>
        <w:t xml:space="preserve">and </w:t>
      </w:r>
      <w:r>
        <w:rPr>
          <w:color w:val="231F20"/>
          <w:spacing w:val="3"/>
        </w:rPr>
        <w:t xml:space="preserve">hardware $11.20 billion </w:t>
      </w:r>
      <w:r>
        <w:rPr>
          <w:color w:val="231F20"/>
          <w:spacing w:val="2"/>
        </w:rPr>
        <w:t xml:space="preserve">and </w:t>
      </w:r>
      <w:r>
        <w:rPr>
          <w:color w:val="231F20"/>
          <w:spacing w:val="3"/>
        </w:rPr>
        <w:t xml:space="preserve">pharmaceuticals $9.60 billion during </w:t>
      </w:r>
      <w:r>
        <w:rPr>
          <w:color w:val="231F20"/>
          <w:spacing w:val="4"/>
        </w:rPr>
        <w:t xml:space="preserve">the </w:t>
      </w:r>
      <w:r>
        <w:rPr>
          <w:color w:val="231F20"/>
          <w:spacing w:val="3"/>
        </w:rPr>
        <w:t xml:space="preserve">period April 2000 </w:t>
      </w:r>
      <w:r>
        <w:rPr>
          <w:color w:val="231F20"/>
        </w:rPr>
        <w:t xml:space="preserve">to </w:t>
      </w:r>
      <w:r>
        <w:rPr>
          <w:color w:val="231F20"/>
          <w:spacing w:val="3"/>
        </w:rPr>
        <w:t>June</w:t>
      </w:r>
      <w:r>
        <w:rPr>
          <w:color w:val="231F20"/>
          <w:spacing w:val="10"/>
        </w:rPr>
        <w:t xml:space="preserve"> </w:t>
      </w:r>
      <w:r>
        <w:rPr>
          <w:color w:val="231F20"/>
          <w:spacing w:val="4"/>
        </w:rPr>
        <w:t>2012.</w:t>
      </w:r>
    </w:p>
    <w:p w:rsidR="0090524C" w:rsidRDefault="0090524C">
      <w:pPr>
        <w:spacing w:line="300" w:lineRule="auto"/>
        <w:jc w:val="both"/>
        <w:sectPr w:rsidR="0090524C">
          <w:headerReference w:type="default" r:id="rId62"/>
          <w:footerReference w:type="even" r:id="rId63"/>
          <w:footerReference w:type="default" r:id="rId64"/>
          <w:pgSz w:w="11910" w:h="16840"/>
          <w:pgMar w:top="1240" w:right="1060" w:bottom="820" w:left="1180" w:header="929" w:footer="628" w:gutter="0"/>
          <w:pgNumType w:start="317"/>
          <w:cols w:space="720"/>
        </w:sectPr>
      </w:pPr>
    </w:p>
    <w:p w:rsidR="0090524C" w:rsidRDefault="004404A8">
      <w:pPr>
        <w:pStyle w:val="BodyText"/>
        <w:spacing w:before="98" w:line="300" w:lineRule="auto"/>
        <w:ind w:left="1938" w:right="349" w:firstLine="720"/>
        <w:jc w:val="both"/>
      </w:pPr>
      <w:r>
        <w:rPr>
          <w:color w:val="231F20"/>
        </w:rPr>
        <w:lastRenderedPageBreak/>
        <w:t xml:space="preserve">It is </w:t>
      </w:r>
      <w:r>
        <w:rPr>
          <w:color w:val="231F20"/>
          <w:spacing w:val="3"/>
        </w:rPr>
        <w:t xml:space="preserve">concluded that </w:t>
      </w:r>
      <w:r>
        <w:rPr>
          <w:color w:val="231F20"/>
          <w:spacing w:val="2"/>
        </w:rPr>
        <w:t xml:space="preserve">FDI </w:t>
      </w:r>
      <w:r>
        <w:rPr>
          <w:color w:val="231F20"/>
          <w:spacing w:val="3"/>
        </w:rPr>
        <w:t xml:space="preserve">inflow </w:t>
      </w:r>
      <w:r>
        <w:rPr>
          <w:color w:val="231F20"/>
          <w:spacing w:val="2"/>
        </w:rPr>
        <w:t xml:space="preserve">has </w:t>
      </w:r>
      <w:r>
        <w:rPr>
          <w:color w:val="231F20"/>
          <w:spacing w:val="3"/>
        </w:rPr>
        <w:t xml:space="preserve">been increased </w:t>
      </w:r>
      <w:r>
        <w:rPr>
          <w:color w:val="231F20"/>
        </w:rPr>
        <w:t xml:space="preserve">in </w:t>
      </w:r>
      <w:r>
        <w:rPr>
          <w:color w:val="231F20"/>
          <w:spacing w:val="2"/>
        </w:rPr>
        <w:t xml:space="preserve">all </w:t>
      </w:r>
      <w:r>
        <w:rPr>
          <w:color w:val="231F20"/>
          <w:spacing w:val="4"/>
        </w:rPr>
        <w:t xml:space="preserve">economic </w:t>
      </w:r>
      <w:r>
        <w:rPr>
          <w:color w:val="231F20"/>
          <w:spacing w:val="3"/>
        </w:rPr>
        <w:t xml:space="preserve">groupings </w:t>
      </w:r>
      <w:r>
        <w:rPr>
          <w:color w:val="231F20"/>
        </w:rPr>
        <w:t xml:space="preserve">in </w:t>
      </w:r>
      <w:r>
        <w:rPr>
          <w:color w:val="231F20"/>
          <w:spacing w:val="2"/>
        </w:rPr>
        <w:t xml:space="preserve">the </w:t>
      </w:r>
      <w:r>
        <w:rPr>
          <w:color w:val="231F20"/>
          <w:spacing w:val="3"/>
        </w:rPr>
        <w:t xml:space="preserve">year 2011. </w:t>
      </w:r>
      <w:r>
        <w:rPr>
          <w:color w:val="231F20"/>
        </w:rPr>
        <w:t xml:space="preserve">It is </w:t>
      </w:r>
      <w:r>
        <w:rPr>
          <w:color w:val="231F20"/>
          <w:spacing w:val="3"/>
        </w:rPr>
        <w:t xml:space="preserve">increased </w:t>
      </w:r>
      <w:r>
        <w:rPr>
          <w:color w:val="231F20"/>
        </w:rPr>
        <w:t xml:space="preserve">to </w:t>
      </w:r>
      <w:r>
        <w:rPr>
          <w:color w:val="231F20"/>
          <w:spacing w:val="3"/>
        </w:rPr>
        <w:t xml:space="preserve">$748 billion </w:t>
      </w:r>
      <w:r>
        <w:rPr>
          <w:color w:val="231F20"/>
        </w:rPr>
        <w:t xml:space="preserve">in </w:t>
      </w:r>
      <w:r>
        <w:rPr>
          <w:color w:val="231F20"/>
          <w:spacing w:val="4"/>
        </w:rPr>
        <w:t xml:space="preserve">developed </w:t>
      </w:r>
      <w:r>
        <w:rPr>
          <w:color w:val="231F20"/>
          <w:spacing w:val="3"/>
        </w:rPr>
        <w:t xml:space="preserve">countries </w:t>
      </w:r>
      <w:r>
        <w:rPr>
          <w:color w:val="231F20"/>
          <w:spacing w:val="2"/>
        </w:rPr>
        <w:t xml:space="preserve">and </w:t>
      </w:r>
      <w:r>
        <w:rPr>
          <w:color w:val="231F20"/>
          <w:spacing w:val="3"/>
        </w:rPr>
        <w:t xml:space="preserve">$684 billion </w:t>
      </w:r>
      <w:r>
        <w:rPr>
          <w:color w:val="231F20"/>
        </w:rPr>
        <w:t xml:space="preserve">in </w:t>
      </w:r>
      <w:r>
        <w:rPr>
          <w:color w:val="231F20"/>
          <w:spacing w:val="3"/>
        </w:rPr>
        <w:t xml:space="preserve">developing economies </w:t>
      </w:r>
      <w:r>
        <w:rPr>
          <w:color w:val="231F20"/>
          <w:spacing w:val="2"/>
        </w:rPr>
        <w:t xml:space="preserve">and $92 </w:t>
      </w:r>
      <w:r>
        <w:rPr>
          <w:color w:val="231F20"/>
          <w:spacing w:val="3"/>
        </w:rPr>
        <w:t xml:space="preserve">billion </w:t>
      </w:r>
      <w:r>
        <w:rPr>
          <w:color w:val="231F20"/>
          <w:spacing w:val="4"/>
        </w:rPr>
        <w:t xml:space="preserve">in </w:t>
      </w:r>
      <w:r>
        <w:rPr>
          <w:color w:val="231F20"/>
          <w:spacing w:val="3"/>
        </w:rPr>
        <w:t xml:space="preserve">transition economies </w:t>
      </w:r>
      <w:r>
        <w:rPr>
          <w:color w:val="231F20"/>
        </w:rPr>
        <w:t xml:space="preserve">in  </w:t>
      </w:r>
      <w:r>
        <w:rPr>
          <w:color w:val="231F20"/>
          <w:spacing w:val="3"/>
        </w:rPr>
        <w:t xml:space="preserve">2011. </w:t>
      </w:r>
      <w:r>
        <w:rPr>
          <w:color w:val="231F20"/>
        </w:rPr>
        <w:t xml:space="preserve">In  </w:t>
      </w:r>
      <w:r>
        <w:rPr>
          <w:color w:val="231F20"/>
          <w:spacing w:val="3"/>
        </w:rPr>
        <w:t xml:space="preserve">India, </w:t>
      </w:r>
      <w:r>
        <w:rPr>
          <w:color w:val="231F20"/>
          <w:spacing w:val="2"/>
        </w:rPr>
        <w:t xml:space="preserve">FDI </w:t>
      </w:r>
      <w:r>
        <w:rPr>
          <w:color w:val="231F20"/>
          <w:spacing w:val="3"/>
        </w:rPr>
        <w:t xml:space="preserve">remains </w:t>
      </w:r>
      <w:r>
        <w:rPr>
          <w:color w:val="231F20"/>
        </w:rPr>
        <w:t xml:space="preserve">at  </w:t>
      </w:r>
      <w:r>
        <w:rPr>
          <w:color w:val="231F20"/>
          <w:spacing w:val="3"/>
        </w:rPr>
        <w:t xml:space="preserve">$46.553 </w:t>
      </w:r>
      <w:r>
        <w:rPr>
          <w:color w:val="231F20"/>
          <w:spacing w:val="4"/>
        </w:rPr>
        <w:t xml:space="preserve">billion   </w:t>
      </w:r>
      <w:r>
        <w:rPr>
          <w:color w:val="231F20"/>
        </w:rPr>
        <w:t xml:space="preserve">in </w:t>
      </w:r>
      <w:r>
        <w:rPr>
          <w:color w:val="231F20"/>
          <w:spacing w:val="3"/>
        </w:rPr>
        <w:t xml:space="preserve">2011-12. </w:t>
      </w:r>
      <w:r>
        <w:rPr>
          <w:color w:val="231F20"/>
        </w:rPr>
        <w:t xml:space="preserve">In </w:t>
      </w:r>
      <w:r>
        <w:rPr>
          <w:color w:val="231F20"/>
          <w:spacing w:val="3"/>
        </w:rPr>
        <w:t xml:space="preserve">total </w:t>
      </w:r>
      <w:r>
        <w:rPr>
          <w:color w:val="231F20"/>
          <w:spacing w:val="2"/>
        </w:rPr>
        <w:t xml:space="preserve">FDI </w:t>
      </w:r>
      <w:r>
        <w:rPr>
          <w:color w:val="231F20"/>
        </w:rPr>
        <w:t xml:space="preserve">in </w:t>
      </w:r>
      <w:r>
        <w:rPr>
          <w:color w:val="231F20"/>
          <w:spacing w:val="3"/>
        </w:rPr>
        <w:t xml:space="preserve">India </w:t>
      </w:r>
      <w:r>
        <w:rPr>
          <w:color w:val="231F20"/>
          <w:spacing w:val="2"/>
        </w:rPr>
        <w:t xml:space="preserve">the </w:t>
      </w:r>
      <w:r>
        <w:rPr>
          <w:color w:val="231F20"/>
          <w:spacing w:val="3"/>
        </w:rPr>
        <w:t xml:space="preserve">share </w:t>
      </w:r>
      <w:r>
        <w:rPr>
          <w:color w:val="231F20"/>
        </w:rPr>
        <w:t xml:space="preserve">of </w:t>
      </w:r>
      <w:r>
        <w:rPr>
          <w:color w:val="231F20"/>
          <w:spacing w:val="3"/>
        </w:rPr>
        <w:t xml:space="preserve">Mauritius </w:t>
      </w:r>
      <w:r>
        <w:rPr>
          <w:color w:val="231F20"/>
        </w:rPr>
        <w:t xml:space="preserve">is </w:t>
      </w:r>
      <w:r>
        <w:rPr>
          <w:color w:val="231F20"/>
          <w:spacing w:val="3"/>
        </w:rPr>
        <w:t xml:space="preserve">more than </w:t>
      </w:r>
      <w:r>
        <w:rPr>
          <w:color w:val="231F20"/>
          <w:spacing w:val="4"/>
        </w:rPr>
        <w:t xml:space="preserve">the </w:t>
      </w:r>
      <w:r>
        <w:rPr>
          <w:color w:val="231F20"/>
          <w:spacing w:val="3"/>
        </w:rPr>
        <w:t xml:space="preserve">other countries. </w:t>
      </w:r>
      <w:r>
        <w:rPr>
          <w:color w:val="231F20"/>
          <w:spacing w:val="2"/>
        </w:rPr>
        <w:t xml:space="preserve">The </w:t>
      </w:r>
      <w:r>
        <w:rPr>
          <w:color w:val="231F20"/>
          <w:spacing w:val="3"/>
        </w:rPr>
        <w:t xml:space="preserve">services sector attracted </w:t>
      </w:r>
      <w:r>
        <w:rPr>
          <w:color w:val="231F20"/>
          <w:spacing w:val="2"/>
        </w:rPr>
        <w:t xml:space="preserve">the </w:t>
      </w:r>
      <w:r>
        <w:rPr>
          <w:color w:val="231F20"/>
          <w:spacing w:val="3"/>
        </w:rPr>
        <w:t xml:space="preserve">highest share </w:t>
      </w:r>
      <w:r>
        <w:rPr>
          <w:color w:val="231F20"/>
        </w:rPr>
        <w:t>o</w:t>
      </w:r>
      <w:r>
        <w:rPr>
          <w:color w:val="231F20"/>
        </w:rPr>
        <w:t xml:space="preserve">f </w:t>
      </w:r>
      <w:r>
        <w:rPr>
          <w:color w:val="231F20"/>
          <w:spacing w:val="2"/>
        </w:rPr>
        <w:t xml:space="preserve">FDI </w:t>
      </w:r>
      <w:r>
        <w:rPr>
          <w:color w:val="231F20"/>
          <w:spacing w:val="4"/>
        </w:rPr>
        <w:t xml:space="preserve">in </w:t>
      </w:r>
      <w:r>
        <w:rPr>
          <w:color w:val="231F20"/>
          <w:spacing w:val="3"/>
        </w:rPr>
        <w:t xml:space="preserve">India, </w:t>
      </w:r>
      <w:r>
        <w:rPr>
          <w:color w:val="231F20"/>
          <w:spacing w:val="2"/>
        </w:rPr>
        <w:t xml:space="preserve">FDI </w:t>
      </w:r>
      <w:r>
        <w:rPr>
          <w:color w:val="231F20"/>
        </w:rPr>
        <w:t xml:space="preserve">is </w:t>
      </w:r>
      <w:r>
        <w:rPr>
          <w:color w:val="231F20"/>
          <w:spacing w:val="3"/>
        </w:rPr>
        <w:t xml:space="preserve">inevitable </w:t>
      </w:r>
      <w:r>
        <w:rPr>
          <w:color w:val="231F20"/>
        </w:rPr>
        <w:t xml:space="preserve">in </w:t>
      </w:r>
      <w:r>
        <w:rPr>
          <w:color w:val="231F20"/>
          <w:spacing w:val="3"/>
        </w:rPr>
        <w:t xml:space="preserve">developing economies </w:t>
      </w:r>
      <w:r>
        <w:rPr>
          <w:color w:val="231F20"/>
        </w:rPr>
        <w:t xml:space="preserve">to </w:t>
      </w:r>
      <w:r>
        <w:rPr>
          <w:color w:val="231F20"/>
          <w:spacing w:val="3"/>
        </w:rPr>
        <w:t xml:space="preserve">raise their </w:t>
      </w:r>
      <w:r>
        <w:rPr>
          <w:color w:val="231F20"/>
          <w:spacing w:val="2"/>
        </w:rPr>
        <w:t xml:space="preserve">GDP </w:t>
      </w:r>
      <w:r>
        <w:rPr>
          <w:color w:val="231F20"/>
          <w:spacing w:val="4"/>
        </w:rPr>
        <w:t xml:space="preserve">and </w:t>
      </w:r>
      <w:r>
        <w:rPr>
          <w:color w:val="231F20"/>
          <w:spacing w:val="3"/>
        </w:rPr>
        <w:t xml:space="preserve">achieve expected growth </w:t>
      </w:r>
      <w:r>
        <w:rPr>
          <w:color w:val="231F20"/>
        </w:rPr>
        <w:t xml:space="preserve">in </w:t>
      </w:r>
      <w:r>
        <w:rPr>
          <w:color w:val="231F20"/>
          <w:spacing w:val="3"/>
        </w:rPr>
        <w:t xml:space="preserve">their economy. </w:t>
      </w:r>
      <w:r>
        <w:rPr>
          <w:color w:val="231F20"/>
          <w:spacing w:val="2"/>
        </w:rPr>
        <w:t xml:space="preserve">FDI </w:t>
      </w:r>
      <w:r>
        <w:rPr>
          <w:color w:val="231F20"/>
          <w:spacing w:val="3"/>
        </w:rPr>
        <w:t xml:space="preserve">will help them </w:t>
      </w:r>
      <w:r>
        <w:rPr>
          <w:color w:val="231F20"/>
        </w:rPr>
        <w:t xml:space="preserve">to </w:t>
      </w:r>
      <w:r>
        <w:rPr>
          <w:color w:val="231F20"/>
          <w:spacing w:val="4"/>
        </w:rPr>
        <w:t xml:space="preserve">establish </w:t>
      </w:r>
      <w:r>
        <w:rPr>
          <w:color w:val="231F20"/>
          <w:spacing w:val="2"/>
        </w:rPr>
        <w:t xml:space="preserve">and </w:t>
      </w:r>
      <w:r>
        <w:rPr>
          <w:color w:val="231F20"/>
          <w:spacing w:val="3"/>
        </w:rPr>
        <w:t xml:space="preserve">strengthen their level playing field </w:t>
      </w:r>
      <w:r>
        <w:rPr>
          <w:color w:val="231F20"/>
          <w:spacing w:val="2"/>
        </w:rPr>
        <w:t xml:space="preserve">and </w:t>
      </w:r>
      <w:r>
        <w:rPr>
          <w:color w:val="231F20"/>
          <w:spacing w:val="3"/>
        </w:rPr>
        <w:t xml:space="preserve">competitiveness </w:t>
      </w:r>
      <w:r>
        <w:rPr>
          <w:color w:val="231F20"/>
        </w:rPr>
        <w:t xml:space="preserve">in </w:t>
      </w:r>
      <w:r>
        <w:rPr>
          <w:color w:val="231F20"/>
          <w:spacing w:val="2"/>
        </w:rPr>
        <w:t xml:space="preserve">the </w:t>
      </w:r>
      <w:r>
        <w:rPr>
          <w:color w:val="231F20"/>
          <w:spacing w:val="4"/>
        </w:rPr>
        <w:t xml:space="preserve">world </w:t>
      </w:r>
      <w:r>
        <w:rPr>
          <w:color w:val="231F20"/>
          <w:spacing w:val="3"/>
        </w:rPr>
        <w:t xml:space="preserve">market. Investment flow from developed economies </w:t>
      </w:r>
      <w:r>
        <w:rPr>
          <w:color w:val="231F20"/>
        </w:rPr>
        <w:t xml:space="preserve">to </w:t>
      </w:r>
      <w:r>
        <w:rPr>
          <w:color w:val="231F20"/>
          <w:spacing w:val="3"/>
        </w:rPr>
        <w:t xml:space="preserve">developing </w:t>
      </w:r>
      <w:r>
        <w:rPr>
          <w:color w:val="231F20"/>
          <w:spacing w:val="4"/>
        </w:rPr>
        <w:t xml:space="preserve">and </w:t>
      </w:r>
      <w:r>
        <w:rPr>
          <w:color w:val="231F20"/>
          <w:spacing w:val="3"/>
        </w:rPr>
        <w:t xml:space="preserve">transition economies makes equitable distribution </w:t>
      </w:r>
      <w:r>
        <w:rPr>
          <w:color w:val="231F20"/>
        </w:rPr>
        <w:t xml:space="preserve">of </w:t>
      </w:r>
      <w:r>
        <w:rPr>
          <w:color w:val="231F20"/>
          <w:spacing w:val="3"/>
        </w:rPr>
        <w:t xml:space="preserve">resources </w:t>
      </w:r>
      <w:r>
        <w:rPr>
          <w:color w:val="231F20"/>
          <w:spacing w:val="4"/>
        </w:rPr>
        <w:t xml:space="preserve">and </w:t>
      </w:r>
      <w:r>
        <w:rPr>
          <w:color w:val="231F20"/>
          <w:spacing w:val="3"/>
        </w:rPr>
        <w:t xml:space="preserve">industrial development </w:t>
      </w:r>
      <w:r>
        <w:rPr>
          <w:color w:val="231F20"/>
          <w:spacing w:val="2"/>
        </w:rPr>
        <w:t xml:space="preserve">and </w:t>
      </w:r>
      <w:r>
        <w:rPr>
          <w:color w:val="231F20"/>
          <w:spacing w:val="3"/>
        </w:rPr>
        <w:t xml:space="preserve">trade </w:t>
      </w:r>
      <w:r>
        <w:rPr>
          <w:color w:val="231F20"/>
        </w:rPr>
        <w:t xml:space="preserve">in </w:t>
      </w:r>
      <w:r>
        <w:rPr>
          <w:color w:val="231F20"/>
          <w:spacing w:val="2"/>
        </w:rPr>
        <w:t xml:space="preserve">all </w:t>
      </w:r>
      <w:r>
        <w:rPr>
          <w:color w:val="231F20"/>
          <w:spacing w:val="3"/>
        </w:rPr>
        <w:t xml:space="preserve">regions </w:t>
      </w:r>
      <w:r>
        <w:rPr>
          <w:color w:val="231F20"/>
        </w:rPr>
        <w:t xml:space="preserve">of </w:t>
      </w:r>
      <w:r>
        <w:rPr>
          <w:color w:val="231F20"/>
          <w:spacing w:val="2"/>
        </w:rPr>
        <w:t>the</w:t>
      </w:r>
      <w:r>
        <w:rPr>
          <w:color w:val="231F20"/>
          <w:spacing w:val="9"/>
        </w:rPr>
        <w:t xml:space="preserve"> </w:t>
      </w:r>
      <w:r>
        <w:rPr>
          <w:color w:val="231F20"/>
          <w:spacing w:val="4"/>
        </w:rPr>
        <w:t>world</w:t>
      </w:r>
    </w:p>
    <w:p w:rsidR="0090524C" w:rsidRDefault="0090524C">
      <w:pPr>
        <w:pStyle w:val="BodyText"/>
        <w:spacing w:before="1"/>
        <w:rPr>
          <w:sz w:val="30"/>
        </w:rPr>
      </w:pPr>
    </w:p>
    <w:p w:rsidR="0090524C" w:rsidRDefault="004404A8">
      <w:pPr>
        <w:pStyle w:val="Heading1"/>
      </w:pPr>
      <w:r>
        <w:rPr>
          <w:color w:val="231F20"/>
        </w:rPr>
        <w:t>Share of Top Investing Countries---Fdi Equity Inflows in Ind</w:t>
      </w:r>
      <w:r>
        <w:rPr>
          <w:color w:val="231F20"/>
        </w:rPr>
        <w:t>ia</w:t>
      </w:r>
    </w:p>
    <w:p w:rsidR="0090524C" w:rsidRDefault="0090524C">
      <w:pPr>
        <w:pStyle w:val="BodyText"/>
        <w:rPr>
          <w:rFonts w:ascii="UKIJ Nasq"/>
          <w:b/>
          <w:sz w:val="20"/>
        </w:rPr>
      </w:pPr>
    </w:p>
    <w:p w:rsidR="0090524C" w:rsidRDefault="0090524C">
      <w:pPr>
        <w:pStyle w:val="BodyText"/>
        <w:rPr>
          <w:rFonts w:ascii="UKIJ Nasq"/>
          <w:b/>
          <w:sz w:val="20"/>
        </w:rPr>
      </w:pPr>
    </w:p>
    <w:p w:rsidR="0090524C" w:rsidRDefault="0090524C">
      <w:pPr>
        <w:pStyle w:val="BodyText"/>
        <w:spacing w:before="4"/>
        <w:rPr>
          <w:rFonts w:ascii="UKIJ Nasq"/>
          <w:b/>
          <w:sz w:val="17"/>
        </w:rPr>
      </w:pPr>
    </w:p>
    <w:tbl>
      <w:tblPr>
        <w:tblW w:w="0" w:type="auto"/>
        <w:tblInd w:w="12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907"/>
        <w:gridCol w:w="1474"/>
        <w:gridCol w:w="1106"/>
        <w:gridCol w:w="1106"/>
        <w:gridCol w:w="1078"/>
        <w:gridCol w:w="1758"/>
        <w:gridCol w:w="1758"/>
      </w:tblGrid>
      <w:tr w:rsidR="0090524C">
        <w:trPr>
          <w:trHeight w:val="1461"/>
        </w:trPr>
        <w:tc>
          <w:tcPr>
            <w:tcW w:w="907" w:type="dxa"/>
          </w:tcPr>
          <w:p w:rsidR="0090524C" w:rsidRDefault="0090524C">
            <w:pPr>
              <w:pStyle w:val="TableParagraph"/>
              <w:spacing w:before="3"/>
              <w:ind w:left="0"/>
              <w:rPr>
                <w:rFonts w:ascii="UKIJ Nasq"/>
                <w:b/>
                <w:sz w:val="47"/>
              </w:rPr>
            </w:pPr>
          </w:p>
          <w:p w:rsidR="0090524C" w:rsidRDefault="004404A8">
            <w:pPr>
              <w:pStyle w:val="TableParagraph"/>
              <w:spacing w:before="0"/>
              <w:ind w:left="124" w:right="104"/>
              <w:jc w:val="center"/>
              <w:rPr>
                <w:rFonts w:ascii="UKIJ Nasq"/>
                <w:b/>
                <w:sz w:val="24"/>
              </w:rPr>
            </w:pPr>
            <w:r>
              <w:rPr>
                <w:rFonts w:ascii="UKIJ Nasq"/>
                <w:b/>
                <w:color w:val="231F20"/>
                <w:sz w:val="24"/>
              </w:rPr>
              <w:t>Ranks</w:t>
            </w:r>
          </w:p>
        </w:tc>
        <w:tc>
          <w:tcPr>
            <w:tcW w:w="1474" w:type="dxa"/>
          </w:tcPr>
          <w:p w:rsidR="0090524C" w:rsidRDefault="0090524C">
            <w:pPr>
              <w:pStyle w:val="TableParagraph"/>
              <w:spacing w:before="3"/>
              <w:ind w:left="0"/>
              <w:rPr>
                <w:rFonts w:ascii="UKIJ Nasq"/>
                <w:b/>
                <w:sz w:val="47"/>
              </w:rPr>
            </w:pPr>
          </w:p>
          <w:p w:rsidR="0090524C" w:rsidRDefault="004404A8">
            <w:pPr>
              <w:pStyle w:val="TableParagraph"/>
              <w:spacing w:before="0"/>
              <w:ind w:left="295"/>
              <w:rPr>
                <w:rFonts w:ascii="UKIJ Nasq"/>
                <w:b/>
                <w:sz w:val="24"/>
              </w:rPr>
            </w:pPr>
            <w:r>
              <w:rPr>
                <w:rFonts w:ascii="UKIJ Nasq"/>
                <w:b/>
                <w:color w:val="231F20"/>
                <w:sz w:val="24"/>
              </w:rPr>
              <w:t>Country</w:t>
            </w:r>
          </w:p>
        </w:tc>
        <w:tc>
          <w:tcPr>
            <w:tcW w:w="1106" w:type="dxa"/>
          </w:tcPr>
          <w:p w:rsidR="0090524C" w:rsidRDefault="004404A8">
            <w:pPr>
              <w:pStyle w:val="TableParagraph"/>
              <w:spacing w:before="243"/>
              <w:ind w:left="137"/>
              <w:rPr>
                <w:rFonts w:ascii="UKIJ Nasq"/>
                <w:b/>
                <w:sz w:val="24"/>
              </w:rPr>
            </w:pPr>
            <w:r>
              <w:rPr>
                <w:rFonts w:ascii="UKIJ Nasq"/>
                <w:b/>
                <w:color w:val="231F20"/>
                <w:spacing w:val="4"/>
                <w:w w:val="105"/>
                <w:sz w:val="24"/>
              </w:rPr>
              <w:t>2010-11</w:t>
            </w:r>
          </w:p>
          <w:p w:rsidR="0090524C" w:rsidRDefault="004404A8">
            <w:pPr>
              <w:pStyle w:val="TableParagraph"/>
              <w:spacing w:before="54" w:line="283" w:lineRule="auto"/>
              <w:ind w:left="173" w:right="146" w:firstLine="17"/>
              <w:rPr>
                <w:rFonts w:ascii="UKIJ Nasq"/>
                <w:b/>
                <w:sz w:val="24"/>
              </w:rPr>
            </w:pPr>
            <w:r>
              <w:rPr>
                <w:rFonts w:ascii="UKIJ Nasq"/>
                <w:b/>
                <w:color w:val="231F20"/>
                <w:spacing w:val="3"/>
                <w:sz w:val="24"/>
              </w:rPr>
              <w:t xml:space="preserve">(April- </w:t>
            </w:r>
            <w:r>
              <w:rPr>
                <w:rFonts w:ascii="UKIJ Nasq"/>
                <w:b/>
                <w:color w:val="231F20"/>
                <w:spacing w:val="2"/>
                <w:sz w:val="24"/>
              </w:rPr>
              <w:t>March)</w:t>
            </w:r>
          </w:p>
        </w:tc>
        <w:tc>
          <w:tcPr>
            <w:tcW w:w="1106" w:type="dxa"/>
          </w:tcPr>
          <w:p w:rsidR="0090524C" w:rsidRDefault="004404A8">
            <w:pPr>
              <w:pStyle w:val="TableParagraph"/>
              <w:spacing w:before="243"/>
              <w:ind w:left="136"/>
              <w:rPr>
                <w:rFonts w:ascii="UKIJ Nasq"/>
                <w:b/>
                <w:sz w:val="24"/>
              </w:rPr>
            </w:pPr>
            <w:r>
              <w:rPr>
                <w:rFonts w:ascii="UKIJ Nasq"/>
                <w:b/>
                <w:color w:val="231F20"/>
                <w:spacing w:val="4"/>
                <w:w w:val="105"/>
                <w:sz w:val="24"/>
              </w:rPr>
              <w:t>2011-12</w:t>
            </w:r>
          </w:p>
          <w:p w:rsidR="0090524C" w:rsidRDefault="004404A8">
            <w:pPr>
              <w:pStyle w:val="TableParagraph"/>
              <w:spacing w:before="54" w:line="283" w:lineRule="auto"/>
              <w:ind w:left="173" w:right="146" w:firstLine="17"/>
              <w:rPr>
                <w:rFonts w:ascii="UKIJ Nasq"/>
                <w:b/>
                <w:sz w:val="24"/>
              </w:rPr>
            </w:pPr>
            <w:r>
              <w:rPr>
                <w:rFonts w:ascii="UKIJ Nasq"/>
                <w:b/>
                <w:color w:val="231F20"/>
                <w:spacing w:val="3"/>
                <w:sz w:val="24"/>
              </w:rPr>
              <w:t xml:space="preserve">(April- </w:t>
            </w:r>
            <w:r>
              <w:rPr>
                <w:rFonts w:ascii="UKIJ Nasq"/>
                <w:b/>
                <w:color w:val="231F20"/>
                <w:spacing w:val="2"/>
                <w:sz w:val="24"/>
              </w:rPr>
              <w:t>March)</w:t>
            </w:r>
          </w:p>
        </w:tc>
        <w:tc>
          <w:tcPr>
            <w:tcW w:w="1078" w:type="dxa"/>
          </w:tcPr>
          <w:p w:rsidR="0090524C" w:rsidRDefault="004404A8">
            <w:pPr>
              <w:pStyle w:val="TableParagraph"/>
              <w:spacing w:before="243"/>
              <w:ind w:left="122"/>
              <w:rPr>
                <w:rFonts w:ascii="UKIJ Nasq"/>
                <w:b/>
                <w:sz w:val="24"/>
              </w:rPr>
            </w:pPr>
            <w:r>
              <w:rPr>
                <w:rFonts w:ascii="UKIJ Nasq"/>
                <w:b/>
                <w:color w:val="231F20"/>
                <w:spacing w:val="4"/>
                <w:w w:val="105"/>
                <w:sz w:val="24"/>
              </w:rPr>
              <w:t>2012-13</w:t>
            </w:r>
          </w:p>
          <w:p w:rsidR="0090524C" w:rsidRDefault="004404A8">
            <w:pPr>
              <w:pStyle w:val="TableParagraph"/>
              <w:spacing w:before="54" w:line="283" w:lineRule="auto"/>
              <w:ind w:left="121" w:firstLine="54"/>
              <w:rPr>
                <w:rFonts w:ascii="UKIJ Nasq"/>
                <w:b/>
                <w:sz w:val="24"/>
              </w:rPr>
            </w:pPr>
            <w:r>
              <w:rPr>
                <w:rFonts w:ascii="UKIJ Nasq"/>
                <w:b/>
                <w:color w:val="231F20"/>
                <w:spacing w:val="3"/>
                <w:sz w:val="24"/>
              </w:rPr>
              <w:t xml:space="preserve">(April- </w:t>
            </w:r>
            <w:r>
              <w:rPr>
                <w:rFonts w:ascii="UKIJ Nasq"/>
                <w:b/>
                <w:color w:val="231F20"/>
                <w:spacing w:val="2"/>
                <w:sz w:val="24"/>
              </w:rPr>
              <w:t>August)</w:t>
            </w:r>
          </w:p>
        </w:tc>
        <w:tc>
          <w:tcPr>
            <w:tcW w:w="1758" w:type="dxa"/>
          </w:tcPr>
          <w:p w:rsidR="0090524C" w:rsidRDefault="004404A8">
            <w:pPr>
              <w:pStyle w:val="TableParagraph"/>
              <w:spacing w:before="63" w:line="283" w:lineRule="auto"/>
              <w:ind w:left="485" w:hanging="216"/>
              <w:rPr>
                <w:rFonts w:ascii="UKIJ Nasq"/>
                <w:b/>
                <w:sz w:val="24"/>
              </w:rPr>
            </w:pPr>
            <w:r>
              <w:rPr>
                <w:rFonts w:ascii="UKIJ Nasq"/>
                <w:b/>
                <w:color w:val="231F20"/>
                <w:sz w:val="24"/>
              </w:rPr>
              <w:t>Cumulative Inflows</w:t>
            </w:r>
          </w:p>
          <w:p w:rsidR="0090524C" w:rsidRDefault="004404A8">
            <w:pPr>
              <w:pStyle w:val="TableParagraph"/>
              <w:spacing w:before="0" w:line="303" w:lineRule="exact"/>
              <w:ind w:left="314"/>
              <w:rPr>
                <w:rFonts w:ascii="UKIJ Nasq"/>
                <w:b/>
                <w:sz w:val="24"/>
              </w:rPr>
            </w:pPr>
            <w:r>
              <w:rPr>
                <w:rFonts w:ascii="UKIJ Nasq"/>
                <w:b/>
                <w:color w:val="231F20"/>
                <w:spacing w:val="2"/>
                <w:sz w:val="24"/>
              </w:rPr>
              <w:t>(April</w:t>
            </w:r>
            <w:r>
              <w:rPr>
                <w:rFonts w:ascii="UKIJ Nasq"/>
                <w:b/>
                <w:color w:val="231F20"/>
                <w:spacing w:val="17"/>
                <w:sz w:val="24"/>
              </w:rPr>
              <w:t xml:space="preserve"> </w:t>
            </w:r>
            <w:r>
              <w:rPr>
                <w:rFonts w:ascii="UKIJ Nasq"/>
                <w:b/>
                <w:color w:val="231F20"/>
                <w:spacing w:val="4"/>
                <w:sz w:val="24"/>
              </w:rPr>
              <w:t>"00-</w:t>
            </w:r>
          </w:p>
          <w:p w:rsidR="0090524C" w:rsidRDefault="004404A8">
            <w:pPr>
              <w:pStyle w:val="TableParagraph"/>
              <w:spacing w:before="54" w:line="298" w:lineRule="exact"/>
              <w:ind w:left="306"/>
              <w:rPr>
                <w:rFonts w:ascii="UKIJ Nasq" w:hAnsi="UKIJ Nasq"/>
                <w:b/>
                <w:sz w:val="24"/>
              </w:rPr>
            </w:pPr>
            <w:r>
              <w:rPr>
                <w:rFonts w:ascii="UKIJ Nasq" w:hAnsi="UKIJ Nasq"/>
                <w:b/>
                <w:color w:val="231F20"/>
                <w:spacing w:val="2"/>
                <w:sz w:val="24"/>
              </w:rPr>
              <w:t>August’12)</w:t>
            </w:r>
          </w:p>
        </w:tc>
        <w:tc>
          <w:tcPr>
            <w:tcW w:w="1758" w:type="dxa"/>
          </w:tcPr>
          <w:p w:rsidR="0090524C" w:rsidRDefault="004404A8">
            <w:pPr>
              <w:pStyle w:val="TableParagraph"/>
              <w:spacing w:before="63" w:line="283" w:lineRule="auto"/>
              <w:ind w:left="182" w:right="165"/>
              <w:jc w:val="center"/>
              <w:rPr>
                <w:rFonts w:ascii="UKIJ Nasq"/>
                <w:b/>
                <w:sz w:val="24"/>
              </w:rPr>
            </w:pPr>
            <w:r>
              <w:rPr>
                <w:rFonts w:ascii="UKIJ Nasq"/>
                <w:b/>
                <w:color w:val="231F20"/>
                <w:sz w:val="24"/>
              </w:rPr>
              <w:t>% age to total Inflows</w:t>
            </w:r>
          </w:p>
          <w:p w:rsidR="0090524C" w:rsidRDefault="004404A8">
            <w:pPr>
              <w:pStyle w:val="TableParagraph"/>
              <w:spacing w:before="0" w:line="303" w:lineRule="exact"/>
              <w:ind w:left="182" w:right="163"/>
              <w:jc w:val="center"/>
              <w:rPr>
                <w:rFonts w:ascii="UKIJ Nasq"/>
                <w:b/>
                <w:sz w:val="24"/>
              </w:rPr>
            </w:pPr>
            <w:r>
              <w:rPr>
                <w:rFonts w:ascii="UKIJ Nasq"/>
                <w:b/>
                <w:color w:val="231F20"/>
                <w:sz w:val="24"/>
              </w:rPr>
              <w:t>(in terms</w:t>
            </w:r>
          </w:p>
          <w:p w:rsidR="0090524C" w:rsidRDefault="004404A8">
            <w:pPr>
              <w:pStyle w:val="TableParagraph"/>
              <w:spacing w:before="54" w:line="298" w:lineRule="exact"/>
              <w:ind w:left="182" w:right="163"/>
              <w:jc w:val="center"/>
              <w:rPr>
                <w:rFonts w:ascii="UKIJ Nasq"/>
                <w:b/>
                <w:sz w:val="24"/>
              </w:rPr>
            </w:pPr>
            <w:r>
              <w:rPr>
                <w:rFonts w:ascii="UKIJ Nasq"/>
                <w:b/>
                <w:color w:val="231F20"/>
                <w:w w:val="105"/>
                <w:sz w:val="24"/>
              </w:rPr>
              <w:t>of US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1.</w:t>
            </w:r>
          </w:p>
        </w:tc>
        <w:tc>
          <w:tcPr>
            <w:tcW w:w="1474" w:type="dxa"/>
          </w:tcPr>
          <w:p w:rsidR="0090524C" w:rsidRDefault="004404A8">
            <w:pPr>
              <w:pStyle w:val="TableParagraph"/>
              <w:rPr>
                <w:sz w:val="24"/>
              </w:rPr>
            </w:pPr>
            <w:r>
              <w:rPr>
                <w:color w:val="231F20"/>
                <w:w w:val="105"/>
                <w:sz w:val="24"/>
              </w:rPr>
              <w:t>Mauritius</w:t>
            </w:r>
          </w:p>
        </w:tc>
        <w:tc>
          <w:tcPr>
            <w:tcW w:w="1106" w:type="dxa"/>
          </w:tcPr>
          <w:p w:rsidR="0090524C" w:rsidRDefault="004404A8">
            <w:pPr>
              <w:pStyle w:val="TableParagraph"/>
              <w:ind w:left="337"/>
              <w:rPr>
                <w:sz w:val="24"/>
              </w:rPr>
            </w:pPr>
            <w:r>
              <w:rPr>
                <w:color w:val="231F20"/>
                <w:spacing w:val="4"/>
                <w:sz w:val="24"/>
              </w:rPr>
              <w:t>31,855</w:t>
            </w:r>
          </w:p>
          <w:p w:rsidR="0090524C" w:rsidRDefault="004404A8">
            <w:pPr>
              <w:pStyle w:val="TableParagraph"/>
              <w:spacing w:before="72"/>
              <w:ind w:left="281"/>
              <w:rPr>
                <w:sz w:val="24"/>
              </w:rPr>
            </w:pPr>
            <w:r>
              <w:rPr>
                <w:color w:val="231F20"/>
                <w:spacing w:val="4"/>
                <w:sz w:val="24"/>
              </w:rPr>
              <w:t>(6,987)</w:t>
            </w:r>
          </w:p>
        </w:tc>
        <w:tc>
          <w:tcPr>
            <w:tcW w:w="1106" w:type="dxa"/>
          </w:tcPr>
          <w:p w:rsidR="0090524C" w:rsidRDefault="004404A8">
            <w:pPr>
              <w:pStyle w:val="TableParagraph"/>
              <w:ind w:left="280"/>
              <w:rPr>
                <w:sz w:val="24"/>
              </w:rPr>
            </w:pPr>
            <w:r>
              <w:rPr>
                <w:color w:val="231F20"/>
                <w:spacing w:val="4"/>
                <w:sz w:val="24"/>
              </w:rPr>
              <w:t>46,710</w:t>
            </w:r>
          </w:p>
          <w:p w:rsidR="0090524C" w:rsidRDefault="004404A8">
            <w:pPr>
              <w:pStyle w:val="TableParagraph"/>
              <w:spacing w:before="72"/>
              <w:ind w:left="224"/>
              <w:rPr>
                <w:sz w:val="24"/>
              </w:rPr>
            </w:pPr>
            <w:r>
              <w:rPr>
                <w:color w:val="231F20"/>
                <w:spacing w:val="4"/>
                <w:sz w:val="24"/>
              </w:rPr>
              <w:t>(9,942)</w:t>
            </w:r>
          </w:p>
        </w:tc>
        <w:tc>
          <w:tcPr>
            <w:tcW w:w="1078" w:type="dxa"/>
          </w:tcPr>
          <w:p w:rsidR="0090524C" w:rsidRDefault="004404A8">
            <w:pPr>
              <w:pStyle w:val="TableParagraph"/>
              <w:ind w:left="194"/>
              <w:rPr>
                <w:sz w:val="24"/>
              </w:rPr>
            </w:pPr>
            <w:r>
              <w:rPr>
                <w:color w:val="231F20"/>
                <w:spacing w:val="4"/>
                <w:sz w:val="24"/>
              </w:rPr>
              <w:t>13,791</w:t>
            </w:r>
          </w:p>
          <w:p w:rsidR="0090524C" w:rsidRDefault="004404A8">
            <w:pPr>
              <w:pStyle w:val="TableParagraph"/>
              <w:spacing w:before="72"/>
              <w:ind w:left="195"/>
              <w:rPr>
                <w:sz w:val="24"/>
              </w:rPr>
            </w:pPr>
            <w:r>
              <w:rPr>
                <w:color w:val="231F20"/>
                <w:spacing w:val="4"/>
                <w:sz w:val="24"/>
              </w:rPr>
              <w:t>(2,533)</w:t>
            </w:r>
          </w:p>
        </w:tc>
        <w:tc>
          <w:tcPr>
            <w:tcW w:w="1758" w:type="dxa"/>
          </w:tcPr>
          <w:p w:rsidR="0090524C" w:rsidRDefault="004404A8">
            <w:pPr>
              <w:pStyle w:val="TableParagraph"/>
              <w:ind w:left="470"/>
              <w:rPr>
                <w:sz w:val="24"/>
              </w:rPr>
            </w:pPr>
            <w:r>
              <w:rPr>
                <w:color w:val="231F20"/>
                <w:spacing w:val="4"/>
                <w:sz w:val="24"/>
              </w:rPr>
              <w:t>303,262</w:t>
            </w:r>
          </w:p>
          <w:p w:rsidR="0090524C" w:rsidRDefault="004404A8">
            <w:pPr>
              <w:pStyle w:val="TableParagraph"/>
              <w:spacing w:before="72"/>
              <w:ind w:left="500"/>
              <w:rPr>
                <w:sz w:val="24"/>
              </w:rPr>
            </w:pPr>
            <w:r>
              <w:rPr>
                <w:color w:val="231F20"/>
                <w:spacing w:val="4"/>
                <w:sz w:val="24"/>
              </w:rPr>
              <w:t>(66,701)</w:t>
            </w:r>
          </w:p>
        </w:tc>
        <w:tc>
          <w:tcPr>
            <w:tcW w:w="1758" w:type="dxa"/>
          </w:tcPr>
          <w:p w:rsidR="0090524C" w:rsidRDefault="004404A8">
            <w:pPr>
              <w:pStyle w:val="TableParagraph"/>
              <w:ind w:left="99" w:right="165"/>
              <w:jc w:val="center"/>
              <w:rPr>
                <w:sz w:val="24"/>
              </w:rPr>
            </w:pPr>
            <w:r>
              <w:rPr>
                <w:color w:val="231F20"/>
                <w:sz w:val="24"/>
              </w:rPr>
              <w:t>37 %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2.</w:t>
            </w:r>
          </w:p>
        </w:tc>
        <w:tc>
          <w:tcPr>
            <w:tcW w:w="1474" w:type="dxa"/>
          </w:tcPr>
          <w:p w:rsidR="0090524C" w:rsidRDefault="004404A8">
            <w:pPr>
              <w:pStyle w:val="TableParagraph"/>
              <w:rPr>
                <w:sz w:val="24"/>
              </w:rPr>
            </w:pPr>
            <w:r>
              <w:rPr>
                <w:color w:val="231F20"/>
                <w:sz w:val="24"/>
              </w:rPr>
              <w:t>Singapore</w:t>
            </w:r>
          </w:p>
        </w:tc>
        <w:tc>
          <w:tcPr>
            <w:tcW w:w="1106" w:type="dxa"/>
          </w:tcPr>
          <w:p w:rsidR="0090524C" w:rsidRDefault="004404A8">
            <w:pPr>
              <w:pStyle w:val="TableParagraph"/>
              <w:ind w:left="0" w:right="86"/>
              <w:jc w:val="right"/>
              <w:rPr>
                <w:sz w:val="24"/>
              </w:rPr>
            </w:pPr>
            <w:r>
              <w:rPr>
                <w:color w:val="231F20"/>
                <w:spacing w:val="4"/>
                <w:w w:val="95"/>
                <w:sz w:val="24"/>
              </w:rPr>
              <w:t>7,730</w:t>
            </w:r>
          </w:p>
          <w:p w:rsidR="0090524C" w:rsidRDefault="004404A8">
            <w:pPr>
              <w:pStyle w:val="TableParagraph"/>
              <w:spacing w:before="72"/>
              <w:ind w:left="0" w:right="86"/>
              <w:jc w:val="right"/>
              <w:rPr>
                <w:sz w:val="24"/>
              </w:rPr>
            </w:pPr>
            <w:r>
              <w:rPr>
                <w:color w:val="231F20"/>
                <w:spacing w:val="4"/>
                <w:w w:val="95"/>
                <w:sz w:val="24"/>
              </w:rPr>
              <w:t>(1,705)</w:t>
            </w:r>
          </w:p>
        </w:tc>
        <w:tc>
          <w:tcPr>
            <w:tcW w:w="1106" w:type="dxa"/>
          </w:tcPr>
          <w:p w:rsidR="0090524C" w:rsidRDefault="004404A8">
            <w:pPr>
              <w:pStyle w:val="TableParagraph"/>
              <w:ind w:left="280"/>
              <w:rPr>
                <w:sz w:val="24"/>
              </w:rPr>
            </w:pPr>
            <w:r>
              <w:rPr>
                <w:color w:val="231F20"/>
                <w:spacing w:val="4"/>
                <w:sz w:val="24"/>
              </w:rPr>
              <w:t>24,712</w:t>
            </w:r>
          </w:p>
          <w:p w:rsidR="0090524C" w:rsidRDefault="004404A8">
            <w:pPr>
              <w:pStyle w:val="TableParagraph"/>
              <w:spacing w:before="72"/>
              <w:ind w:left="224"/>
              <w:rPr>
                <w:sz w:val="24"/>
              </w:rPr>
            </w:pPr>
            <w:r>
              <w:rPr>
                <w:color w:val="231F20"/>
                <w:spacing w:val="4"/>
                <w:sz w:val="24"/>
              </w:rPr>
              <w:t>(5,257)</w:t>
            </w:r>
          </w:p>
        </w:tc>
        <w:tc>
          <w:tcPr>
            <w:tcW w:w="1078" w:type="dxa"/>
          </w:tcPr>
          <w:p w:rsidR="0090524C" w:rsidRDefault="004404A8">
            <w:pPr>
              <w:pStyle w:val="TableParagraph"/>
              <w:ind w:left="314"/>
              <w:rPr>
                <w:sz w:val="24"/>
              </w:rPr>
            </w:pPr>
            <w:r>
              <w:rPr>
                <w:color w:val="231F20"/>
                <w:spacing w:val="4"/>
                <w:sz w:val="24"/>
              </w:rPr>
              <w:t>5,279</w:t>
            </w:r>
          </w:p>
          <w:p w:rsidR="0090524C" w:rsidRDefault="004404A8">
            <w:pPr>
              <w:pStyle w:val="TableParagraph"/>
              <w:spacing w:before="72"/>
              <w:ind w:left="375"/>
              <w:rPr>
                <w:sz w:val="24"/>
              </w:rPr>
            </w:pPr>
            <w:r>
              <w:rPr>
                <w:color w:val="231F20"/>
                <w:spacing w:val="4"/>
                <w:sz w:val="24"/>
              </w:rPr>
              <w:t>(961)</w:t>
            </w:r>
          </w:p>
        </w:tc>
        <w:tc>
          <w:tcPr>
            <w:tcW w:w="1758" w:type="dxa"/>
          </w:tcPr>
          <w:p w:rsidR="0090524C" w:rsidRDefault="004404A8">
            <w:pPr>
              <w:pStyle w:val="TableParagraph"/>
              <w:ind w:left="590"/>
              <w:rPr>
                <w:sz w:val="24"/>
              </w:rPr>
            </w:pPr>
            <w:r>
              <w:rPr>
                <w:color w:val="231F20"/>
                <w:spacing w:val="4"/>
                <w:sz w:val="24"/>
              </w:rPr>
              <w:t>82,867</w:t>
            </w:r>
          </w:p>
          <w:p w:rsidR="0090524C" w:rsidRDefault="004404A8">
            <w:pPr>
              <w:pStyle w:val="TableParagraph"/>
              <w:spacing w:before="72"/>
              <w:ind w:left="500"/>
              <w:rPr>
                <w:sz w:val="24"/>
              </w:rPr>
            </w:pPr>
            <w:r>
              <w:rPr>
                <w:color w:val="231F20"/>
                <w:spacing w:val="4"/>
                <w:sz w:val="24"/>
              </w:rPr>
              <w:t>(18,113)</w:t>
            </w:r>
          </w:p>
        </w:tc>
        <w:tc>
          <w:tcPr>
            <w:tcW w:w="1758" w:type="dxa"/>
          </w:tcPr>
          <w:p w:rsidR="0090524C" w:rsidRDefault="004404A8">
            <w:pPr>
              <w:pStyle w:val="TableParagraph"/>
              <w:ind w:left="99" w:right="165"/>
              <w:jc w:val="center"/>
              <w:rPr>
                <w:sz w:val="24"/>
              </w:rPr>
            </w:pPr>
            <w:r>
              <w:rPr>
                <w:color w:val="231F20"/>
                <w:sz w:val="24"/>
              </w:rPr>
              <w:t>10 %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3.</w:t>
            </w:r>
          </w:p>
        </w:tc>
        <w:tc>
          <w:tcPr>
            <w:tcW w:w="1474" w:type="dxa"/>
          </w:tcPr>
          <w:p w:rsidR="0090524C" w:rsidRDefault="004404A8">
            <w:pPr>
              <w:pStyle w:val="TableParagraph"/>
              <w:rPr>
                <w:sz w:val="24"/>
              </w:rPr>
            </w:pPr>
            <w:r>
              <w:rPr>
                <w:color w:val="231F20"/>
                <w:sz w:val="24"/>
              </w:rPr>
              <w:t>Japan</w:t>
            </w:r>
          </w:p>
        </w:tc>
        <w:tc>
          <w:tcPr>
            <w:tcW w:w="1106" w:type="dxa"/>
          </w:tcPr>
          <w:p w:rsidR="0090524C" w:rsidRDefault="004404A8">
            <w:pPr>
              <w:pStyle w:val="TableParagraph"/>
              <w:ind w:left="0" w:right="86"/>
              <w:jc w:val="right"/>
              <w:rPr>
                <w:sz w:val="24"/>
              </w:rPr>
            </w:pPr>
            <w:r>
              <w:rPr>
                <w:color w:val="231F20"/>
                <w:spacing w:val="4"/>
                <w:w w:val="95"/>
                <w:sz w:val="24"/>
              </w:rPr>
              <w:t>7,063</w:t>
            </w:r>
          </w:p>
          <w:p w:rsidR="0090524C" w:rsidRDefault="004404A8">
            <w:pPr>
              <w:pStyle w:val="TableParagraph"/>
              <w:spacing w:before="72"/>
              <w:ind w:left="0" w:right="86"/>
              <w:jc w:val="right"/>
              <w:rPr>
                <w:sz w:val="24"/>
              </w:rPr>
            </w:pPr>
            <w:r>
              <w:rPr>
                <w:color w:val="231F20"/>
                <w:spacing w:val="4"/>
                <w:w w:val="95"/>
                <w:sz w:val="24"/>
              </w:rPr>
              <w:t>(1,562)</w:t>
            </w:r>
          </w:p>
        </w:tc>
        <w:tc>
          <w:tcPr>
            <w:tcW w:w="1106" w:type="dxa"/>
          </w:tcPr>
          <w:p w:rsidR="0090524C" w:rsidRDefault="004404A8">
            <w:pPr>
              <w:pStyle w:val="TableParagraph"/>
              <w:ind w:left="280"/>
              <w:rPr>
                <w:sz w:val="24"/>
              </w:rPr>
            </w:pPr>
            <w:r>
              <w:rPr>
                <w:color w:val="231F20"/>
                <w:spacing w:val="4"/>
                <w:sz w:val="24"/>
              </w:rPr>
              <w:t>14,089</w:t>
            </w:r>
          </w:p>
          <w:p w:rsidR="0090524C" w:rsidRDefault="004404A8">
            <w:pPr>
              <w:pStyle w:val="TableParagraph"/>
              <w:spacing w:before="72"/>
              <w:ind w:left="224"/>
              <w:rPr>
                <w:sz w:val="24"/>
              </w:rPr>
            </w:pPr>
            <w:r>
              <w:rPr>
                <w:color w:val="231F20"/>
                <w:spacing w:val="4"/>
                <w:sz w:val="24"/>
              </w:rPr>
              <w:t>(2,972)</w:t>
            </w:r>
          </w:p>
        </w:tc>
        <w:tc>
          <w:tcPr>
            <w:tcW w:w="1078" w:type="dxa"/>
          </w:tcPr>
          <w:p w:rsidR="0090524C" w:rsidRDefault="004404A8">
            <w:pPr>
              <w:pStyle w:val="TableParagraph"/>
              <w:ind w:left="314"/>
              <w:rPr>
                <w:sz w:val="24"/>
              </w:rPr>
            </w:pPr>
            <w:r>
              <w:rPr>
                <w:color w:val="231F20"/>
                <w:spacing w:val="4"/>
                <w:sz w:val="24"/>
              </w:rPr>
              <w:t>6,446</w:t>
            </w:r>
          </w:p>
          <w:p w:rsidR="0090524C" w:rsidRDefault="004404A8">
            <w:pPr>
              <w:pStyle w:val="TableParagraph"/>
              <w:spacing w:before="72"/>
              <w:ind w:left="195"/>
              <w:rPr>
                <w:sz w:val="24"/>
              </w:rPr>
            </w:pPr>
            <w:r>
              <w:rPr>
                <w:color w:val="231F20"/>
                <w:spacing w:val="4"/>
                <w:sz w:val="24"/>
              </w:rPr>
              <w:t>(1,163)</w:t>
            </w:r>
          </w:p>
        </w:tc>
        <w:tc>
          <w:tcPr>
            <w:tcW w:w="1758" w:type="dxa"/>
          </w:tcPr>
          <w:p w:rsidR="0090524C" w:rsidRDefault="004404A8">
            <w:pPr>
              <w:pStyle w:val="TableParagraph"/>
              <w:ind w:left="590"/>
              <w:rPr>
                <w:sz w:val="24"/>
              </w:rPr>
            </w:pPr>
            <w:r>
              <w:rPr>
                <w:color w:val="231F20"/>
                <w:spacing w:val="4"/>
                <w:sz w:val="24"/>
              </w:rPr>
              <w:t>64,297</w:t>
            </w:r>
          </w:p>
          <w:p w:rsidR="0090524C" w:rsidRDefault="004404A8">
            <w:pPr>
              <w:pStyle w:val="TableParagraph"/>
              <w:spacing w:before="72"/>
              <w:ind w:left="500"/>
              <w:rPr>
                <w:sz w:val="24"/>
              </w:rPr>
            </w:pPr>
            <w:r>
              <w:rPr>
                <w:color w:val="231F20"/>
                <w:spacing w:val="4"/>
                <w:sz w:val="24"/>
              </w:rPr>
              <w:t>(13,476)</w:t>
            </w:r>
          </w:p>
        </w:tc>
        <w:tc>
          <w:tcPr>
            <w:tcW w:w="1758" w:type="dxa"/>
          </w:tcPr>
          <w:p w:rsidR="0090524C" w:rsidRDefault="004404A8">
            <w:pPr>
              <w:pStyle w:val="TableParagraph"/>
              <w:ind w:left="182" w:right="131"/>
              <w:jc w:val="center"/>
              <w:rPr>
                <w:sz w:val="24"/>
              </w:rPr>
            </w:pPr>
            <w:r>
              <w:rPr>
                <w:color w:val="231F20"/>
                <w:sz w:val="24"/>
              </w:rPr>
              <w:t>8 %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4.</w:t>
            </w:r>
          </w:p>
        </w:tc>
        <w:tc>
          <w:tcPr>
            <w:tcW w:w="1474" w:type="dxa"/>
          </w:tcPr>
          <w:p w:rsidR="0090524C" w:rsidRDefault="004404A8">
            <w:pPr>
              <w:pStyle w:val="TableParagraph"/>
              <w:rPr>
                <w:sz w:val="24"/>
              </w:rPr>
            </w:pPr>
            <w:r>
              <w:rPr>
                <w:color w:val="231F20"/>
                <w:sz w:val="24"/>
              </w:rPr>
              <w:t>U.S.A.</w:t>
            </w:r>
          </w:p>
        </w:tc>
        <w:tc>
          <w:tcPr>
            <w:tcW w:w="1106" w:type="dxa"/>
          </w:tcPr>
          <w:p w:rsidR="0090524C" w:rsidRDefault="004404A8">
            <w:pPr>
              <w:pStyle w:val="TableParagraph"/>
              <w:ind w:left="0" w:right="86"/>
              <w:jc w:val="right"/>
              <w:rPr>
                <w:sz w:val="24"/>
              </w:rPr>
            </w:pPr>
            <w:r>
              <w:rPr>
                <w:color w:val="231F20"/>
                <w:spacing w:val="4"/>
                <w:w w:val="95"/>
                <w:sz w:val="24"/>
              </w:rPr>
              <w:t>5,353</w:t>
            </w:r>
          </w:p>
          <w:p w:rsidR="0090524C" w:rsidRDefault="004404A8">
            <w:pPr>
              <w:pStyle w:val="TableParagraph"/>
              <w:spacing w:before="72"/>
              <w:ind w:left="0" w:right="86"/>
              <w:jc w:val="right"/>
              <w:rPr>
                <w:sz w:val="24"/>
              </w:rPr>
            </w:pPr>
            <w:r>
              <w:rPr>
                <w:color w:val="231F20"/>
                <w:spacing w:val="4"/>
                <w:w w:val="95"/>
                <w:sz w:val="24"/>
              </w:rPr>
              <w:t>(1,170)</w:t>
            </w:r>
          </w:p>
        </w:tc>
        <w:tc>
          <w:tcPr>
            <w:tcW w:w="1106" w:type="dxa"/>
          </w:tcPr>
          <w:p w:rsidR="0090524C" w:rsidRDefault="004404A8">
            <w:pPr>
              <w:pStyle w:val="TableParagraph"/>
              <w:ind w:left="0" w:right="144"/>
              <w:jc w:val="right"/>
              <w:rPr>
                <w:sz w:val="24"/>
              </w:rPr>
            </w:pPr>
            <w:r>
              <w:rPr>
                <w:color w:val="231F20"/>
                <w:spacing w:val="4"/>
                <w:w w:val="95"/>
                <w:sz w:val="24"/>
              </w:rPr>
              <w:t>5,347</w:t>
            </w:r>
          </w:p>
          <w:p w:rsidR="0090524C" w:rsidRDefault="004404A8">
            <w:pPr>
              <w:pStyle w:val="TableParagraph"/>
              <w:spacing w:before="72"/>
              <w:ind w:left="0" w:right="144"/>
              <w:jc w:val="right"/>
              <w:rPr>
                <w:sz w:val="24"/>
              </w:rPr>
            </w:pPr>
            <w:r>
              <w:rPr>
                <w:color w:val="231F20"/>
                <w:spacing w:val="4"/>
                <w:w w:val="95"/>
                <w:sz w:val="24"/>
              </w:rPr>
              <w:t>(1,115)</w:t>
            </w:r>
          </w:p>
        </w:tc>
        <w:tc>
          <w:tcPr>
            <w:tcW w:w="1078" w:type="dxa"/>
          </w:tcPr>
          <w:p w:rsidR="0090524C" w:rsidRDefault="004404A8">
            <w:pPr>
              <w:pStyle w:val="TableParagraph"/>
              <w:ind w:left="314"/>
              <w:rPr>
                <w:sz w:val="24"/>
              </w:rPr>
            </w:pPr>
            <w:r>
              <w:rPr>
                <w:color w:val="231F20"/>
                <w:spacing w:val="4"/>
                <w:sz w:val="24"/>
              </w:rPr>
              <w:t>1,237</w:t>
            </w:r>
          </w:p>
          <w:p w:rsidR="0090524C" w:rsidRDefault="004404A8">
            <w:pPr>
              <w:pStyle w:val="TableParagraph"/>
              <w:spacing w:before="72"/>
              <w:ind w:left="375"/>
              <w:rPr>
                <w:sz w:val="24"/>
              </w:rPr>
            </w:pPr>
            <w:r>
              <w:rPr>
                <w:color w:val="231F20"/>
                <w:spacing w:val="4"/>
                <w:sz w:val="24"/>
              </w:rPr>
              <w:t>(226)</w:t>
            </w:r>
          </w:p>
        </w:tc>
        <w:tc>
          <w:tcPr>
            <w:tcW w:w="1758" w:type="dxa"/>
          </w:tcPr>
          <w:p w:rsidR="0090524C" w:rsidRDefault="004404A8">
            <w:pPr>
              <w:pStyle w:val="TableParagraph"/>
              <w:ind w:left="590"/>
              <w:rPr>
                <w:sz w:val="24"/>
              </w:rPr>
            </w:pPr>
            <w:r>
              <w:rPr>
                <w:color w:val="231F20"/>
                <w:spacing w:val="4"/>
                <w:sz w:val="24"/>
              </w:rPr>
              <w:t>49,126</w:t>
            </w:r>
          </w:p>
          <w:p w:rsidR="0090524C" w:rsidRDefault="004404A8">
            <w:pPr>
              <w:pStyle w:val="TableParagraph"/>
              <w:spacing w:before="72"/>
              <w:ind w:left="500"/>
              <w:rPr>
                <w:sz w:val="24"/>
              </w:rPr>
            </w:pPr>
            <w:r>
              <w:rPr>
                <w:color w:val="231F20"/>
                <w:spacing w:val="4"/>
                <w:sz w:val="24"/>
              </w:rPr>
              <w:t>(10,790)</w:t>
            </w:r>
          </w:p>
        </w:tc>
        <w:tc>
          <w:tcPr>
            <w:tcW w:w="1758" w:type="dxa"/>
          </w:tcPr>
          <w:p w:rsidR="0090524C" w:rsidRDefault="004404A8">
            <w:pPr>
              <w:pStyle w:val="TableParagraph"/>
              <w:ind w:left="182" w:right="131"/>
              <w:jc w:val="center"/>
              <w:rPr>
                <w:sz w:val="24"/>
              </w:rPr>
            </w:pPr>
            <w:r>
              <w:rPr>
                <w:color w:val="231F20"/>
                <w:sz w:val="24"/>
              </w:rPr>
              <w:t>6 %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5.</w:t>
            </w:r>
          </w:p>
        </w:tc>
        <w:tc>
          <w:tcPr>
            <w:tcW w:w="1474" w:type="dxa"/>
          </w:tcPr>
          <w:p w:rsidR="0090524C" w:rsidRDefault="004404A8">
            <w:pPr>
              <w:pStyle w:val="TableParagraph"/>
              <w:rPr>
                <w:sz w:val="24"/>
              </w:rPr>
            </w:pPr>
            <w:r>
              <w:rPr>
                <w:color w:val="231F20"/>
                <w:sz w:val="24"/>
              </w:rPr>
              <w:t>U.K.</w:t>
            </w:r>
          </w:p>
        </w:tc>
        <w:tc>
          <w:tcPr>
            <w:tcW w:w="1106" w:type="dxa"/>
          </w:tcPr>
          <w:p w:rsidR="0090524C" w:rsidRDefault="004404A8">
            <w:pPr>
              <w:pStyle w:val="TableParagraph"/>
              <w:ind w:left="337"/>
              <w:rPr>
                <w:sz w:val="24"/>
              </w:rPr>
            </w:pPr>
            <w:r>
              <w:rPr>
                <w:color w:val="231F20"/>
                <w:spacing w:val="4"/>
                <w:sz w:val="24"/>
              </w:rPr>
              <w:t>12,235</w:t>
            </w:r>
          </w:p>
          <w:p w:rsidR="0090524C" w:rsidRDefault="004404A8">
            <w:pPr>
              <w:pStyle w:val="TableParagraph"/>
              <w:spacing w:before="72"/>
              <w:ind w:left="281"/>
              <w:rPr>
                <w:sz w:val="24"/>
              </w:rPr>
            </w:pPr>
            <w:r>
              <w:rPr>
                <w:color w:val="231F20"/>
                <w:spacing w:val="4"/>
                <w:sz w:val="24"/>
              </w:rPr>
              <w:t>(2,711)</w:t>
            </w:r>
          </w:p>
        </w:tc>
        <w:tc>
          <w:tcPr>
            <w:tcW w:w="1106" w:type="dxa"/>
          </w:tcPr>
          <w:p w:rsidR="0090524C" w:rsidRDefault="004404A8">
            <w:pPr>
              <w:pStyle w:val="TableParagraph"/>
              <w:ind w:left="280"/>
              <w:rPr>
                <w:sz w:val="24"/>
              </w:rPr>
            </w:pPr>
            <w:r>
              <w:rPr>
                <w:color w:val="231F20"/>
                <w:spacing w:val="4"/>
                <w:sz w:val="24"/>
              </w:rPr>
              <w:t>36,428</w:t>
            </w:r>
          </w:p>
          <w:p w:rsidR="0090524C" w:rsidRDefault="004404A8">
            <w:pPr>
              <w:pStyle w:val="TableParagraph"/>
              <w:spacing w:before="72"/>
              <w:ind w:left="224"/>
              <w:rPr>
                <w:sz w:val="24"/>
              </w:rPr>
            </w:pPr>
            <w:r>
              <w:rPr>
                <w:color w:val="231F20"/>
                <w:spacing w:val="4"/>
                <w:sz w:val="24"/>
              </w:rPr>
              <w:t>(7,874)</w:t>
            </w:r>
          </w:p>
        </w:tc>
        <w:tc>
          <w:tcPr>
            <w:tcW w:w="1078" w:type="dxa"/>
          </w:tcPr>
          <w:p w:rsidR="0090524C" w:rsidRDefault="004404A8">
            <w:pPr>
              <w:pStyle w:val="TableParagraph"/>
              <w:ind w:left="314"/>
              <w:rPr>
                <w:sz w:val="24"/>
              </w:rPr>
            </w:pPr>
            <w:r>
              <w:rPr>
                <w:color w:val="231F20"/>
                <w:spacing w:val="4"/>
                <w:sz w:val="24"/>
              </w:rPr>
              <w:t>3,033</w:t>
            </w:r>
          </w:p>
          <w:p w:rsidR="0090524C" w:rsidRDefault="004404A8">
            <w:pPr>
              <w:pStyle w:val="TableParagraph"/>
              <w:spacing w:before="72"/>
              <w:ind w:left="375"/>
              <w:rPr>
                <w:sz w:val="24"/>
              </w:rPr>
            </w:pPr>
            <w:r>
              <w:rPr>
                <w:color w:val="231F20"/>
                <w:spacing w:val="4"/>
                <w:sz w:val="24"/>
              </w:rPr>
              <w:t>(570)</w:t>
            </w:r>
          </w:p>
        </w:tc>
        <w:tc>
          <w:tcPr>
            <w:tcW w:w="1758" w:type="dxa"/>
          </w:tcPr>
          <w:p w:rsidR="0090524C" w:rsidRDefault="004404A8">
            <w:pPr>
              <w:pStyle w:val="TableParagraph"/>
              <w:ind w:left="590"/>
              <w:rPr>
                <w:sz w:val="24"/>
              </w:rPr>
            </w:pPr>
            <w:r>
              <w:rPr>
                <w:color w:val="231F20"/>
                <w:spacing w:val="4"/>
                <w:sz w:val="24"/>
              </w:rPr>
              <w:t>77,694</w:t>
            </w:r>
          </w:p>
          <w:p w:rsidR="0090524C" w:rsidRDefault="004404A8">
            <w:pPr>
              <w:pStyle w:val="TableParagraph"/>
              <w:spacing w:before="72"/>
              <w:ind w:left="500"/>
              <w:rPr>
                <w:sz w:val="24"/>
              </w:rPr>
            </w:pPr>
            <w:r>
              <w:rPr>
                <w:color w:val="231F20"/>
                <w:spacing w:val="4"/>
                <w:sz w:val="24"/>
              </w:rPr>
              <w:t>(17,039)</w:t>
            </w:r>
          </w:p>
        </w:tc>
        <w:tc>
          <w:tcPr>
            <w:tcW w:w="1758" w:type="dxa"/>
          </w:tcPr>
          <w:p w:rsidR="0090524C" w:rsidRDefault="004404A8">
            <w:pPr>
              <w:pStyle w:val="TableParagraph"/>
              <w:ind w:left="99" w:right="165"/>
              <w:jc w:val="center"/>
              <w:rPr>
                <w:sz w:val="24"/>
              </w:rPr>
            </w:pPr>
            <w:r>
              <w:rPr>
                <w:color w:val="231F20"/>
                <w:sz w:val="24"/>
              </w:rPr>
              <w:t>10 %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6.</w:t>
            </w:r>
          </w:p>
        </w:tc>
        <w:tc>
          <w:tcPr>
            <w:tcW w:w="1474" w:type="dxa"/>
          </w:tcPr>
          <w:p w:rsidR="0090524C" w:rsidRDefault="004404A8">
            <w:pPr>
              <w:pStyle w:val="TableParagraph"/>
              <w:rPr>
                <w:sz w:val="24"/>
              </w:rPr>
            </w:pPr>
            <w:r>
              <w:rPr>
                <w:color w:val="231F20"/>
                <w:w w:val="105"/>
                <w:sz w:val="24"/>
              </w:rPr>
              <w:t>Netherlands</w:t>
            </w:r>
          </w:p>
        </w:tc>
        <w:tc>
          <w:tcPr>
            <w:tcW w:w="1106" w:type="dxa"/>
          </w:tcPr>
          <w:p w:rsidR="0090524C" w:rsidRDefault="004404A8">
            <w:pPr>
              <w:pStyle w:val="TableParagraph"/>
              <w:ind w:left="0" w:right="86"/>
              <w:jc w:val="right"/>
              <w:rPr>
                <w:sz w:val="24"/>
              </w:rPr>
            </w:pPr>
            <w:r>
              <w:rPr>
                <w:color w:val="231F20"/>
                <w:spacing w:val="4"/>
                <w:w w:val="95"/>
                <w:sz w:val="24"/>
              </w:rPr>
              <w:t>5,501</w:t>
            </w:r>
          </w:p>
          <w:p w:rsidR="0090524C" w:rsidRDefault="004404A8">
            <w:pPr>
              <w:pStyle w:val="TableParagraph"/>
              <w:spacing w:before="72"/>
              <w:ind w:left="0" w:right="86"/>
              <w:jc w:val="right"/>
              <w:rPr>
                <w:sz w:val="24"/>
              </w:rPr>
            </w:pPr>
            <w:r>
              <w:rPr>
                <w:color w:val="231F20"/>
                <w:spacing w:val="4"/>
                <w:w w:val="95"/>
                <w:sz w:val="24"/>
              </w:rPr>
              <w:t>(1,213)</w:t>
            </w:r>
          </w:p>
        </w:tc>
        <w:tc>
          <w:tcPr>
            <w:tcW w:w="1106" w:type="dxa"/>
          </w:tcPr>
          <w:p w:rsidR="0090524C" w:rsidRDefault="004404A8">
            <w:pPr>
              <w:pStyle w:val="TableParagraph"/>
              <w:ind w:left="0" w:right="144"/>
              <w:jc w:val="right"/>
              <w:rPr>
                <w:sz w:val="24"/>
              </w:rPr>
            </w:pPr>
            <w:r>
              <w:rPr>
                <w:color w:val="231F20"/>
                <w:spacing w:val="4"/>
                <w:w w:val="95"/>
                <w:sz w:val="24"/>
              </w:rPr>
              <w:t>6,698</w:t>
            </w:r>
          </w:p>
          <w:p w:rsidR="0090524C" w:rsidRDefault="004404A8">
            <w:pPr>
              <w:pStyle w:val="TableParagraph"/>
              <w:spacing w:before="72"/>
              <w:ind w:left="0" w:right="144"/>
              <w:jc w:val="right"/>
              <w:rPr>
                <w:sz w:val="24"/>
              </w:rPr>
            </w:pPr>
            <w:r>
              <w:rPr>
                <w:color w:val="231F20"/>
                <w:spacing w:val="4"/>
                <w:w w:val="95"/>
                <w:sz w:val="24"/>
              </w:rPr>
              <w:t>(1,409)</w:t>
            </w:r>
          </w:p>
        </w:tc>
        <w:tc>
          <w:tcPr>
            <w:tcW w:w="1078" w:type="dxa"/>
          </w:tcPr>
          <w:p w:rsidR="0090524C" w:rsidRDefault="004404A8">
            <w:pPr>
              <w:pStyle w:val="TableParagraph"/>
              <w:ind w:left="314"/>
              <w:rPr>
                <w:sz w:val="24"/>
              </w:rPr>
            </w:pPr>
            <w:r>
              <w:rPr>
                <w:color w:val="231F20"/>
                <w:spacing w:val="4"/>
                <w:sz w:val="24"/>
              </w:rPr>
              <w:t>4,994</w:t>
            </w:r>
          </w:p>
          <w:p w:rsidR="0090524C" w:rsidRDefault="004404A8">
            <w:pPr>
              <w:pStyle w:val="TableParagraph"/>
              <w:spacing w:before="72"/>
              <w:ind w:left="375"/>
              <w:rPr>
                <w:sz w:val="24"/>
              </w:rPr>
            </w:pPr>
            <w:r>
              <w:rPr>
                <w:color w:val="231F20"/>
                <w:spacing w:val="4"/>
                <w:sz w:val="24"/>
              </w:rPr>
              <w:t>(923)</w:t>
            </w:r>
          </w:p>
        </w:tc>
        <w:tc>
          <w:tcPr>
            <w:tcW w:w="1758" w:type="dxa"/>
          </w:tcPr>
          <w:p w:rsidR="0090524C" w:rsidRDefault="004404A8">
            <w:pPr>
              <w:pStyle w:val="TableParagraph"/>
              <w:ind w:left="590"/>
              <w:rPr>
                <w:sz w:val="24"/>
              </w:rPr>
            </w:pPr>
            <w:r>
              <w:rPr>
                <w:color w:val="231F20"/>
                <w:spacing w:val="4"/>
                <w:sz w:val="24"/>
              </w:rPr>
              <w:t>37,319</w:t>
            </w:r>
          </w:p>
          <w:p w:rsidR="0090524C" w:rsidRDefault="004404A8">
            <w:pPr>
              <w:pStyle w:val="TableParagraph"/>
              <w:spacing w:before="72"/>
              <w:ind w:left="620"/>
              <w:rPr>
                <w:sz w:val="24"/>
              </w:rPr>
            </w:pPr>
            <w:r>
              <w:rPr>
                <w:color w:val="231F20"/>
                <w:spacing w:val="4"/>
                <w:sz w:val="24"/>
              </w:rPr>
              <w:t>(8,032)</w:t>
            </w:r>
          </w:p>
        </w:tc>
        <w:tc>
          <w:tcPr>
            <w:tcW w:w="1758" w:type="dxa"/>
          </w:tcPr>
          <w:p w:rsidR="0090524C" w:rsidRDefault="004404A8">
            <w:pPr>
              <w:pStyle w:val="TableParagraph"/>
              <w:ind w:left="182" w:right="131"/>
              <w:jc w:val="center"/>
              <w:rPr>
                <w:sz w:val="24"/>
              </w:rPr>
            </w:pPr>
            <w:r>
              <w:rPr>
                <w:color w:val="231F20"/>
                <w:sz w:val="24"/>
              </w:rPr>
              <w:t>4 %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7.</w:t>
            </w:r>
          </w:p>
        </w:tc>
        <w:tc>
          <w:tcPr>
            <w:tcW w:w="1474" w:type="dxa"/>
          </w:tcPr>
          <w:p w:rsidR="0090524C" w:rsidRDefault="004404A8">
            <w:pPr>
              <w:pStyle w:val="TableParagraph"/>
              <w:rPr>
                <w:sz w:val="24"/>
              </w:rPr>
            </w:pPr>
            <w:r>
              <w:rPr>
                <w:color w:val="231F20"/>
                <w:w w:val="105"/>
                <w:sz w:val="24"/>
              </w:rPr>
              <w:t>Cyprus</w:t>
            </w:r>
          </w:p>
        </w:tc>
        <w:tc>
          <w:tcPr>
            <w:tcW w:w="1106" w:type="dxa"/>
          </w:tcPr>
          <w:p w:rsidR="0090524C" w:rsidRDefault="004404A8">
            <w:pPr>
              <w:pStyle w:val="TableParagraph"/>
              <w:ind w:left="457"/>
              <w:rPr>
                <w:sz w:val="24"/>
              </w:rPr>
            </w:pPr>
            <w:r>
              <w:rPr>
                <w:color w:val="231F20"/>
                <w:spacing w:val="4"/>
                <w:sz w:val="24"/>
              </w:rPr>
              <w:t>4,171</w:t>
            </w:r>
          </w:p>
          <w:p w:rsidR="0090524C" w:rsidRDefault="004404A8">
            <w:pPr>
              <w:pStyle w:val="TableParagraph"/>
              <w:spacing w:before="72"/>
              <w:ind w:left="461"/>
              <w:rPr>
                <w:sz w:val="24"/>
              </w:rPr>
            </w:pPr>
            <w:r>
              <w:rPr>
                <w:color w:val="231F20"/>
                <w:spacing w:val="4"/>
                <w:sz w:val="24"/>
              </w:rPr>
              <w:t>(913)</w:t>
            </w:r>
          </w:p>
        </w:tc>
        <w:tc>
          <w:tcPr>
            <w:tcW w:w="1106" w:type="dxa"/>
          </w:tcPr>
          <w:p w:rsidR="0090524C" w:rsidRDefault="004404A8">
            <w:pPr>
              <w:pStyle w:val="TableParagraph"/>
              <w:ind w:left="0" w:right="144"/>
              <w:jc w:val="right"/>
              <w:rPr>
                <w:sz w:val="24"/>
              </w:rPr>
            </w:pPr>
            <w:r>
              <w:rPr>
                <w:color w:val="231F20"/>
                <w:spacing w:val="4"/>
                <w:w w:val="95"/>
                <w:sz w:val="24"/>
              </w:rPr>
              <w:t>7,722</w:t>
            </w:r>
          </w:p>
          <w:p w:rsidR="0090524C" w:rsidRDefault="004404A8">
            <w:pPr>
              <w:pStyle w:val="TableParagraph"/>
              <w:spacing w:before="72"/>
              <w:ind w:left="0" w:right="144"/>
              <w:jc w:val="right"/>
              <w:rPr>
                <w:sz w:val="24"/>
              </w:rPr>
            </w:pPr>
            <w:r>
              <w:rPr>
                <w:color w:val="231F20"/>
                <w:spacing w:val="4"/>
                <w:w w:val="95"/>
                <w:sz w:val="24"/>
              </w:rPr>
              <w:t>(1,587)</w:t>
            </w:r>
          </w:p>
        </w:tc>
        <w:tc>
          <w:tcPr>
            <w:tcW w:w="1078" w:type="dxa"/>
          </w:tcPr>
          <w:p w:rsidR="0090524C" w:rsidRDefault="004404A8">
            <w:pPr>
              <w:pStyle w:val="TableParagraph"/>
              <w:ind w:left="314"/>
              <w:rPr>
                <w:sz w:val="24"/>
              </w:rPr>
            </w:pPr>
            <w:r>
              <w:rPr>
                <w:color w:val="231F20"/>
                <w:spacing w:val="4"/>
                <w:sz w:val="24"/>
              </w:rPr>
              <w:t>1,478</w:t>
            </w:r>
          </w:p>
          <w:p w:rsidR="0090524C" w:rsidRDefault="004404A8">
            <w:pPr>
              <w:pStyle w:val="TableParagraph"/>
              <w:spacing w:before="72"/>
              <w:ind w:left="375"/>
              <w:rPr>
                <w:sz w:val="24"/>
              </w:rPr>
            </w:pPr>
            <w:r>
              <w:rPr>
                <w:color w:val="231F20"/>
                <w:spacing w:val="4"/>
                <w:sz w:val="24"/>
              </w:rPr>
              <w:t>(273)</w:t>
            </w:r>
          </w:p>
        </w:tc>
        <w:tc>
          <w:tcPr>
            <w:tcW w:w="1758" w:type="dxa"/>
          </w:tcPr>
          <w:p w:rsidR="0090524C" w:rsidRDefault="004404A8">
            <w:pPr>
              <w:pStyle w:val="TableParagraph"/>
              <w:ind w:left="590"/>
              <w:rPr>
                <w:sz w:val="24"/>
              </w:rPr>
            </w:pPr>
            <w:r>
              <w:rPr>
                <w:color w:val="231F20"/>
                <w:spacing w:val="4"/>
                <w:sz w:val="24"/>
              </w:rPr>
              <w:t>31,148</w:t>
            </w:r>
          </w:p>
          <w:p w:rsidR="0090524C" w:rsidRDefault="004404A8">
            <w:pPr>
              <w:pStyle w:val="TableParagraph"/>
              <w:spacing w:before="72"/>
              <w:ind w:left="620"/>
              <w:rPr>
                <w:sz w:val="24"/>
              </w:rPr>
            </w:pPr>
            <w:r>
              <w:rPr>
                <w:color w:val="231F20"/>
                <w:spacing w:val="4"/>
                <w:sz w:val="24"/>
              </w:rPr>
              <w:t>(6,672)</w:t>
            </w:r>
          </w:p>
        </w:tc>
        <w:tc>
          <w:tcPr>
            <w:tcW w:w="1758" w:type="dxa"/>
          </w:tcPr>
          <w:p w:rsidR="0090524C" w:rsidRDefault="004404A8">
            <w:pPr>
              <w:pStyle w:val="TableParagraph"/>
              <w:ind w:left="182" w:right="131"/>
              <w:jc w:val="center"/>
              <w:rPr>
                <w:sz w:val="24"/>
              </w:rPr>
            </w:pPr>
            <w:r>
              <w:rPr>
                <w:color w:val="231F20"/>
                <w:sz w:val="24"/>
              </w:rPr>
              <w:t>4 %</w:t>
            </w:r>
          </w:p>
        </w:tc>
      </w:tr>
      <w:tr w:rsidR="0090524C">
        <w:trPr>
          <w:trHeight w:val="741"/>
        </w:trPr>
        <w:tc>
          <w:tcPr>
            <w:tcW w:w="907" w:type="dxa"/>
          </w:tcPr>
          <w:p w:rsidR="0090524C" w:rsidRDefault="004404A8">
            <w:pPr>
              <w:pStyle w:val="TableParagraph"/>
              <w:ind w:left="124" w:right="100"/>
              <w:jc w:val="center"/>
              <w:rPr>
                <w:sz w:val="24"/>
              </w:rPr>
            </w:pPr>
            <w:r>
              <w:rPr>
                <w:color w:val="231F20"/>
                <w:sz w:val="24"/>
              </w:rPr>
              <w:t>8.</w:t>
            </w:r>
          </w:p>
        </w:tc>
        <w:tc>
          <w:tcPr>
            <w:tcW w:w="1474" w:type="dxa"/>
          </w:tcPr>
          <w:p w:rsidR="0090524C" w:rsidRDefault="004404A8">
            <w:pPr>
              <w:pStyle w:val="TableParagraph"/>
              <w:rPr>
                <w:sz w:val="24"/>
              </w:rPr>
            </w:pPr>
            <w:r>
              <w:rPr>
                <w:color w:val="231F20"/>
                <w:w w:val="105"/>
                <w:sz w:val="24"/>
              </w:rPr>
              <w:t>Germany</w:t>
            </w:r>
          </w:p>
        </w:tc>
        <w:tc>
          <w:tcPr>
            <w:tcW w:w="1106" w:type="dxa"/>
          </w:tcPr>
          <w:p w:rsidR="0090524C" w:rsidRDefault="004404A8">
            <w:pPr>
              <w:pStyle w:val="TableParagraph"/>
              <w:ind w:left="0" w:right="86"/>
              <w:jc w:val="right"/>
              <w:rPr>
                <w:sz w:val="24"/>
              </w:rPr>
            </w:pPr>
            <w:r>
              <w:rPr>
                <w:color w:val="231F20"/>
                <w:spacing w:val="4"/>
                <w:w w:val="95"/>
                <w:sz w:val="24"/>
              </w:rPr>
              <w:t>908</w:t>
            </w:r>
          </w:p>
          <w:p w:rsidR="0090524C" w:rsidRDefault="004404A8">
            <w:pPr>
              <w:pStyle w:val="TableParagraph"/>
              <w:spacing w:before="72"/>
              <w:ind w:left="0" w:right="86"/>
              <w:jc w:val="right"/>
              <w:rPr>
                <w:sz w:val="24"/>
              </w:rPr>
            </w:pPr>
            <w:r>
              <w:rPr>
                <w:color w:val="231F20"/>
                <w:spacing w:val="4"/>
                <w:w w:val="95"/>
                <w:sz w:val="24"/>
              </w:rPr>
              <w:t>(200)</w:t>
            </w:r>
          </w:p>
        </w:tc>
        <w:tc>
          <w:tcPr>
            <w:tcW w:w="1106" w:type="dxa"/>
          </w:tcPr>
          <w:p w:rsidR="0090524C" w:rsidRDefault="004404A8">
            <w:pPr>
              <w:pStyle w:val="TableParagraph"/>
              <w:ind w:left="0" w:right="144"/>
              <w:jc w:val="right"/>
              <w:rPr>
                <w:sz w:val="24"/>
              </w:rPr>
            </w:pPr>
            <w:r>
              <w:rPr>
                <w:color w:val="231F20"/>
                <w:spacing w:val="4"/>
                <w:w w:val="95"/>
                <w:sz w:val="24"/>
              </w:rPr>
              <w:t>7,452</w:t>
            </w:r>
          </w:p>
          <w:p w:rsidR="0090524C" w:rsidRDefault="004404A8">
            <w:pPr>
              <w:pStyle w:val="TableParagraph"/>
              <w:spacing w:before="72"/>
              <w:ind w:left="0" w:right="144"/>
              <w:jc w:val="right"/>
              <w:rPr>
                <w:sz w:val="24"/>
              </w:rPr>
            </w:pPr>
            <w:r>
              <w:rPr>
                <w:color w:val="231F20"/>
                <w:spacing w:val="4"/>
                <w:w w:val="95"/>
                <w:sz w:val="24"/>
              </w:rPr>
              <w:t>(1,622)</w:t>
            </w:r>
          </w:p>
        </w:tc>
        <w:tc>
          <w:tcPr>
            <w:tcW w:w="1078" w:type="dxa"/>
          </w:tcPr>
          <w:p w:rsidR="0090524C" w:rsidRDefault="004404A8">
            <w:pPr>
              <w:pStyle w:val="TableParagraph"/>
              <w:ind w:left="314"/>
              <w:rPr>
                <w:sz w:val="24"/>
              </w:rPr>
            </w:pPr>
            <w:r>
              <w:rPr>
                <w:color w:val="231F20"/>
                <w:spacing w:val="4"/>
                <w:sz w:val="24"/>
              </w:rPr>
              <w:t>2,203</w:t>
            </w:r>
          </w:p>
          <w:p w:rsidR="0090524C" w:rsidRDefault="004404A8">
            <w:pPr>
              <w:pStyle w:val="TableParagraph"/>
              <w:spacing w:before="72"/>
              <w:ind w:left="375"/>
              <w:rPr>
                <w:sz w:val="24"/>
              </w:rPr>
            </w:pPr>
            <w:r>
              <w:rPr>
                <w:color w:val="231F20"/>
                <w:spacing w:val="4"/>
                <w:sz w:val="24"/>
              </w:rPr>
              <w:t>(403)</w:t>
            </w:r>
          </w:p>
        </w:tc>
        <w:tc>
          <w:tcPr>
            <w:tcW w:w="1758" w:type="dxa"/>
          </w:tcPr>
          <w:p w:rsidR="0090524C" w:rsidRDefault="004404A8">
            <w:pPr>
              <w:pStyle w:val="TableParagraph"/>
              <w:ind w:left="590"/>
              <w:rPr>
                <w:sz w:val="24"/>
              </w:rPr>
            </w:pPr>
            <w:r>
              <w:rPr>
                <w:color w:val="231F20"/>
                <w:spacing w:val="4"/>
                <w:sz w:val="24"/>
              </w:rPr>
              <w:t>23,031</w:t>
            </w:r>
          </w:p>
          <w:p w:rsidR="0090524C" w:rsidRDefault="004404A8">
            <w:pPr>
              <w:pStyle w:val="TableParagraph"/>
              <w:spacing w:before="72"/>
              <w:ind w:left="620"/>
              <w:rPr>
                <w:sz w:val="24"/>
              </w:rPr>
            </w:pPr>
            <w:r>
              <w:rPr>
                <w:color w:val="231F20"/>
                <w:spacing w:val="4"/>
                <w:sz w:val="24"/>
              </w:rPr>
              <w:t>(5,023)</w:t>
            </w:r>
          </w:p>
        </w:tc>
        <w:tc>
          <w:tcPr>
            <w:tcW w:w="1758" w:type="dxa"/>
          </w:tcPr>
          <w:p w:rsidR="0090524C" w:rsidRDefault="004404A8">
            <w:pPr>
              <w:pStyle w:val="TableParagraph"/>
              <w:ind w:left="182" w:right="131"/>
              <w:jc w:val="center"/>
              <w:rPr>
                <w:sz w:val="24"/>
              </w:rPr>
            </w:pPr>
            <w:r>
              <w:rPr>
                <w:color w:val="231F20"/>
                <w:sz w:val="24"/>
              </w:rPr>
              <w:t>3 %</w:t>
            </w:r>
          </w:p>
        </w:tc>
      </w:tr>
      <w:tr w:rsidR="0090524C">
        <w:trPr>
          <w:trHeight w:val="741"/>
        </w:trPr>
        <w:tc>
          <w:tcPr>
            <w:tcW w:w="907" w:type="dxa"/>
          </w:tcPr>
          <w:p w:rsidR="0090524C" w:rsidRDefault="004404A8">
            <w:pPr>
              <w:pStyle w:val="TableParagraph"/>
              <w:ind w:left="20"/>
              <w:jc w:val="center"/>
              <w:rPr>
                <w:sz w:val="24"/>
              </w:rPr>
            </w:pPr>
            <w:r>
              <w:rPr>
                <w:color w:val="231F20"/>
                <w:w w:val="96"/>
                <w:sz w:val="24"/>
              </w:rPr>
              <w:t>9</w:t>
            </w:r>
          </w:p>
        </w:tc>
        <w:tc>
          <w:tcPr>
            <w:tcW w:w="1474" w:type="dxa"/>
          </w:tcPr>
          <w:p w:rsidR="0090524C" w:rsidRDefault="004404A8">
            <w:pPr>
              <w:pStyle w:val="TableParagraph"/>
              <w:rPr>
                <w:sz w:val="24"/>
              </w:rPr>
            </w:pPr>
            <w:r>
              <w:rPr>
                <w:color w:val="231F20"/>
                <w:sz w:val="24"/>
              </w:rPr>
              <w:t>France</w:t>
            </w:r>
          </w:p>
        </w:tc>
        <w:tc>
          <w:tcPr>
            <w:tcW w:w="1106" w:type="dxa"/>
          </w:tcPr>
          <w:p w:rsidR="0090524C" w:rsidRDefault="004404A8">
            <w:pPr>
              <w:pStyle w:val="TableParagraph"/>
              <w:ind w:left="457"/>
              <w:rPr>
                <w:sz w:val="24"/>
              </w:rPr>
            </w:pPr>
            <w:r>
              <w:rPr>
                <w:color w:val="231F20"/>
                <w:spacing w:val="4"/>
                <w:sz w:val="24"/>
              </w:rPr>
              <w:t>3,349</w:t>
            </w:r>
          </w:p>
          <w:p w:rsidR="0090524C" w:rsidRDefault="004404A8">
            <w:pPr>
              <w:pStyle w:val="TableParagraph"/>
              <w:spacing w:before="72"/>
              <w:ind w:left="461"/>
              <w:rPr>
                <w:sz w:val="24"/>
              </w:rPr>
            </w:pPr>
            <w:r>
              <w:rPr>
                <w:color w:val="231F20"/>
                <w:spacing w:val="4"/>
                <w:sz w:val="24"/>
              </w:rPr>
              <w:t>(734)</w:t>
            </w:r>
          </w:p>
        </w:tc>
        <w:tc>
          <w:tcPr>
            <w:tcW w:w="1106" w:type="dxa"/>
          </w:tcPr>
          <w:p w:rsidR="0090524C" w:rsidRDefault="004404A8">
            <w:pPr>
              <w:pStyle w:val="TableParagraph"/>
              <w:ind w:left="400"/>
              <w:rPr>
                <w:sz w:val="24"/>
              </w:rPr>
            </w:pPr>
            <w:r>
              <w:rPr>
                <w:color w:val="231F20"/>
                <w:spacing w:val="4"/>
                <w:sz w:val="24"/>
              </w:rPr>
              <w:t>3,110</w:t>
            </w:r>
          </w:p>
          <w:p w:rsidR="0090524C" w:rsidRDefault="004404A8">
            <w:pPr>
              <w:pStyle w:val="TableParagraph"/>
              <w:spacing w:before="72"/>
              <w:ind w:left="404"/>
              <w:rPr>
                <w:sz w:val="24"/>
              </w:rPr>
            </w:pPr>
            <w:r>
              <w:rPr>
                <w:color w:val="231F20"/>
                <w:spacing w:val="4"/>
                <w:sz w:val="24"/>
              </w:rPr>
              <w:t>(663)</w:t>
            </w:r>
          </w:p>
        </w:tc>
        <w:tc>
          <w:tcPr>
            <w:tcW w:w="1078" w:type="dxa"/>
          </w:tcPr>
          <w:p w:rsidR="0090524C" w:rsidRDefault="004404A8">
            <w:pPr>
              <w:pStyle w:val="TableParagraph"/>
              <w:ind w:left="494"/>
              <w:rPr>
                <w:sz w:val="24"/>
              </w:rPr>
            </w:pPr>
            <w:r>
              <w:rPr>
                <w:color w:val="231F20"/>
                <w:spacing w:val="4"/>
                <w:sz w:val="24"/>
              </w:rPr>
              <w:t>493</w:t>
            </w:r>
          </w:p>
          <w:p w:rsidR="0090524C" w:rsidRDefault="004404A8">
            <w:pPr>
              <w:pStyle w:val="TableParagraph"/>
              <w:spacing w:before="72"/>
              <w:ind w:left="495"/>
              <w:rPr>
                <w:sz w:val="24"/>
              </w:rPr>
            </w:pPr>
            <w:r>
              <w:rPr>
                <w:color w:val="231F20"/>
                <w:spacing w:val="4"/>
                <w:sz w:val="24"/>
              </w:rPr>
              <w:t>(91)</w:t>
            </w:r>
          </w:p>
        </w:tc>
        <w:tc>
          <w:tcPr>
            <w:tcW w:w="1758" w:type="dxa"/>
          </w:tcPr>
          <w:p w:rsidR="0090524C" w:rsidRDefault="004404A8">
            <w:pPr>
              <w:pStyle w:val="TableParagraph"/>
              <w:ind w:left="590"/>
              <w:rPr>
                <w:sz w:val="24"/>
              </w:rPr>
            </w:pPr>
            <w:r>
              <w:rPr>
                <w:color w:val="231F20"/>
                <w:spacing w:val="4"/>
                <w:sz w:val="24"/>
              </w:rPr>
              <w:t>13,871</w:t>
            </w:r>
          </w:p>
          <w:p w:rsidR="0090524C" w:rsidRDefault="004404A8">
            <w:pPr>
              <w:pStyle w:val="TableParagraph"/>
              <w:spacing w:before="72"/>
              <w:ind w:left="620"/>
              <w:rPr>
                <w:sz w:val="24"/>
              </w:rPr>
            </w:pPr>
            <w:r>
              <w:rPr>
                <w:color w:val="231F20"/>
                <w:spacing w:val="4"/>
                <w:sz w:val="24"/>
              </w:rPr>
              <w:t>(3,018)</w:t>
            </w:r>
          </w:p>
        </w:tc>
        <w:tc>
          <w:tcPr>
            <w:tcW w:w="1758" w:type="dxa"/>
          </w:tcPr>
          <w:p w:rsidR="0090524C" w:rsidRDefault="004404A8">
            <w:pPr>
              <w:pStyle w:val="TableParagraph"/>
              <w:ind w:left="182" w:right="131"/>
              <w:jc w:val="center"/>
              <w:rPr>
                <w:sz w:val="24"/>
              </w:rPr>
            </w:pPr>
            <w:r>
              <w:rPr>
                <w:color w:val="231F20"/>
                <w:sz w:val="24"/>
              </w:rPr>
              <w:t>2 %</w:t>
            </w:r>
          </w:p>
        </w:tc>
      </w:tr>
    </w:tbl>
    <w:p w:rsidR="0090524C" w:rsidRDefault="0090524C">
      <w:pPr>
        <w:jc w:val="center"/>
        <w:rPr>
          <w:sz w:val="24"/>
        </w:rPr>
        <w:sectPr w:rsidR="0090524C">
          <w:headerReference w:type="even" r:id="rId65"/>
          <w:pgSz w:w="11910" w:h="16840"/>
          <w:pgMar w:top="1260" w:right="1060" w:bottom="820" w:left="1180" w:header="0" w:footer="628" w:gutter="0"/>
          <w:cols w:space="720"/>
        </w:sectPr>
      </w:pPr>
    </w:p>
    <w:tbl>
      <w:tblPr>
        <w:tblW w:w="0" w:type="auto"/>
        <w:tblInd w:w="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907"/>
        <w:gridCol w:w="1474"/>
        <w:gridCol w:w="1106"/>
        <w:gridCol w:w="1106"/>
        <w:gridCol w:w="1078"/>
        <w:gridCol w:w="1758"/>
        <w:gridCol w:w="1758"/>
      </w:tblGrid>
      <w:tr w:rsidR="0090524C">
        <w:trPr>
          <w:trHeight w:val="741"/>
        </w:trPr>
        <w:tc>
          <w:tcPr>
            <w:tcW w:w="907" w:type="dxa"/>
          </w:tcPr>
          <w:p w:rsidR="0090524C" w:rsidRDefault="004404A8">
            <w:pPr>
              <w:pStyle w:val="TableParagraph"/>
              <w:ind w:left="306"/>
              <w:rPr>
                <w:sz w:val="24"/>
              </w:rPr>
            </w:pPr>
            <w:r>
              <w:rPr>
                <w:color w:val="231F20"/>
                <w:sz w:val="24"/>
              </w:rPr>
              <w:lastRenderedPageBreak/>
              <w:t>10.</w:t>
            </w:r>
          </w:p>
        </w:tc>
        <w:tc>
          <w:tcPr>
            <w:tcW w:w="1474" w:type="dxa"/>
          </w:tcPr>
          <w:p w:rsidR="0090524C" w:rsidRDefault="004404A8">
            <w:pPr>
              <w:pStyle w:val="TableParagraph"/>
              <w:rPr>
                <w:sz w:val="24"/>
              </w:rPr>
            </w:pPr>
            <w:r>
              <w:rPr>
                <w:color w:val="231F20"/>
                <w:sz w:val="24"/>
              </w:rPr>
              <w:t>U.A.E.</w:t>
            </w:r>
          </w:p>
        </w:tc>
        <w:tc>
          <w:tcPr>
            <w:tcW w:w="1106" w:type="dxa"/>
          </w:tcPr>
          <w:p w:rsidR="0090524C" w:rsidRDefault="004404A8">
            <w:pPr>
              <w:pStyle w:val="TableParagraph"/>
              <w:ind w:left="457"/>
              <w:rPr>
                <w:sz w:val="24"/>
              </w:rPr>
            </w:pPr>
            <w:r>
              <w:rPr>
                <w:color w:val="231F20"/>
                <w:spacing w:val="4"/>
                <w:sz w:val="24"/>
              </w:rPr>
              <w:t>1,569</w:t>
            </w:r>
          </w:p>
          <w:p w:rsidR="0090524C" w:rsidRDefault="004404A8">
            <w:pPr>
              <w:pStyle w:val="TableParagraph"/>
              <w:spacing w:before="72"/>
              <w:ind w:left="461"/>
              <w:rPr>
                <w:sz w:val="24"/>
              </w:rPr>
            </w:pPr>
            <w:r>
              <w:rPr>
                <w:color w:val="231F20"/>
                <w:spacing w:val="4"/>
                <w:sz w:val="24"/>
              </w:rPr>
              <w:t>(341)</w:t>
            </w:r>
          </w:p>
        </w:tc>
        <w:tc>
          <w:tcPr>
            <w:tcW w:w="1106" w:type="dxa"/>
          </w:tcPr>
          <w:p w:rsidR="0090524C" w:rsidRDefault="004404A8">
            <w:pPr>
              <w:pStyle w:val="TableParagraph"/>
              <w:ind w:left="400"/>
              <w:rPr>
                <w:sz w:val="24"/>
              </w:rPr>
            </w:pPr>
            <w:r>
              <w:rPr>
                <w:color w:val="231F20"/>
                <w:spacing w:val="4"/>
                <w:sz w:val="24"/>
              </w:rPr>
              <w:t>1,728</w:t>
            </w:r>
          </w:p>
          <w:p w:rsidR="0090524C" w:rsidRDefault="004404A8">
            <w:pPr>
              <w:pStyle w:val="TableParagraph"/>
              <w:spacing w:before="72"/>
              <w:ind w:left="404"/>
              <w:rPr>
                <w:sz w:val="24"/>
              </w:rPr>
            </w:pPr>
            <w:r>
              <w:rPr>
                <w:color w:val="231F20"/>
                <w:spacing w:val="4"/>
                <w:sz w:val="24"/>
              </w:rPr>
              <w:t>(353)</w:t>
            </w:r>
          </w:p>
        </w:tc>
        <w:tc>
          <w:tcPr>
            <w:tcW w:w="1078" w:type="dxa"/>
          </w:tcPr>
          <w:p w:rsidR="0090524C" w:rsidRDefault="004404A8">
            <w:pPr>
              <w:pStyle w:val="TableParagraph"/>
              <w:ind w:left="494"/>
              <w:rPr>
                <w:sz w:val="24"/>
              </w:rPr>
            </w:pPr>
            <w:r>
              <w:rPr>
                <w:color w:val="231F20"/>
                <w:spacing w:val="4"/>
                <w:sz w:val="24"/>
              </w:rPr>
              <w:t>503</w:t>
            </w:r>
          </w:p>
          <w:p w:rsidR="0090524C" w:rsidRDefault="004404A8">
            <w:pPr>
              <w:pStyle w:val="TableParagraph"/>
              <w:spacing w:before="72"/>
              <w:ind w:left="495"/>
              <w:rPr>
                <w:sz w:val="24"/>
              </w:rPr>
            </w:pPr>
            <w:r>
              <w:rPr>
                <w:color w:val="231F20"/>
                <w:spacing w:val="4"/>
                <w:sz w:val="24"/>
              </w:rPr>
              <w:t>(92)</w:t>
            </w:r>
          </w:p>
        </w:tc>
        <w:tc>
          <w:tcPr>
            <w:tcW w:w="1758" w:type="dxa"/>
          </w:tcPr>
          <w:p w:rsidR="0090524C" w:rsidRDefault="004404A8">
            <w:pPr>
              <w:pStyle w:val="TableParagraph"/>
              <w:ind w:left="590"/>
              <w:rPr>
                <w:sz w:val="24"/>
              </w:rPr>
            </w:pPr>
            <w:r>
              <w:rPr>
                <w:color w:val="231F20"/>
                <w:spacing w:val="4"/>
                <w:sz w:val="24"/>
              </w:rPr>
              <w:t>10,823</w:t>
            </w:r>
          </w:p>
          <w:p w:rsidR="0090524C" w:rsidRDefault="004404A8">
            <w:pPr>
              <w:pStyle w:val="TableParagraph"/>
              <w:spacing w:before="72"/>
              <w:ind w:left="620"/>
              <w:rPr>
                <w:sz w:val="24"/>
              </w:rPr>
            </w:pPr>
            <w:r>
              <w:rPr>
                <w:color w:val="231F20"/>
                <w:spacing w:val="4"/>
                <w:sz w:val="24"/>
              </w:rPr>
              <w:t>(2,333)</w:t>
            </w:r>
          </w:p>
        </w:tc>
        <w:tc>
          <w:tcPr>
            <w:tcW w:w="1758" w:type="dxa"/>
          </w:tcPr>
          <w:p w:rsidR="0090524C" w:rsidRDefault="004404A8">
            <w:pPr>
              <w:pStyle w:val="TableParagraph"/>
              <w:ind w:left="182" w:right="131"/>
              <w:jc w:val="center"/>
              <w:rPr>
                <w:sz w:val="24"/>
              </w:rPr>
            </w:pPr>
            <w:r>
              <w:rPr>
                <w:color w:val="231F20"/>
                <w:sz w:val="24"/>
              </w:rPr>
              <w:t>1 %</w:t>
            </w:r>
          </w:p>
        </w:tc>
      </w:tr>
      <w:tr w:rsidR="0090524C">
        <w:trPr>
          <w:trHeight w:val="741"/>
        </w:trPr>
        <w:tc>
          <w:tcPr>
            <w:tcW w:w="2381" w:type="dxa"/>
            <w:gridSpan w:val="2"/>
          </w:tcPr>
          <w:p w:rsidR="0090524C" w:rsidRDefault="004404A8">
            <w:pPr>
              <w:pStyle w:val="TableParagraph"/>
              <w:spacing w:before="63"/>
              <w:rPr>
                <w:rFonts w:ascii="UKIJ Nasq"/>
                <w:b/>
                <w:sz w:val="24"/>
              </w:rPr>
            </w:pPr>
            <w:r>
              <w:rPr>
                <w:rFonts w:ascii="UKIJ Nasq"/>
                <w:b/>
                <w:color w:val="231F20"/>
                <w:sz w:val="24"/>
              </w:rPr>
              <w:t>Total Fdi Inflows *</w:t>
            </w:r>
          </w:p>
        </w:tc>
        <w:tc>
          <w:tcPr>
            <w:tcW w:w="1106" w:type="dxa"/>
          </w:tcPr>
          <w:p w:rsidR="0090524C" w:rsidRDefault="004404A8">
            <w:pPr>
              <w:pStyle w:val="TableParagraph"/>
              <w:spacing w:before="63"/>
              <w:ind w:left="0" w:right="86"/>
              <w:jc w:val="right"/>
              <w:rPr>
                <w:rFonts w:ascii="UKIJ Nasq"/>
                <w:b/>
                <w:sz w:val="24"/>
              </w:rPr>
            </w:pPr>
            <w:r>
              <w:rPr>
                <w:rFonts w:ascii="UKIJ Nasq"/>
                <w:b/>
                <w:color w:val="231F20"/>
                <w:spacing w:val="4"/>
                <w:w w:val="105"/>
                <w:sz w:val="24"/>
              </w:rPr>
              <w:t>97,320</w:t>
            </w:r>
          </w:p>
          <w:p w:rsidR="0090524C" w:rsidRDefault="004404A8">
            <w:pPr>
              <w:pStyle w:val="TableParagraph"/>
              <w:spacing w:before="54" w:line="298" w:lineRule="exact"/>
              <w:ind w:left="0" w:right="86"/>
              <w:jc w:val="right"/>
              <w:rPr>
                <w:rFonts w:ascii="UKIJ Nasq"/>
                <w:b/>
                <w:sz w:val="24"/>
              </w:rPr>
            </w:pPr>
            <w:r>
              <w:rPr>
                <w:rFonts w:ascii="UKIJ Nasq"/>
                <w:b/>
                <w:color w:val="231F20"/>
                <w:spacing w:val="4"/>
                <w:w w:val="105"/>
                <w:sz w:val="24"/>
              </w:rPr>
              <w:t>(21,383)</w:t>
            </w:r>
          </w:p>
        </w:tc>
        <w:tc>
          <w:tcPr>
            <w:tcW w:w="1106" w:type="dxa"/>
          </w:tcPr>
          <w:p w:rsidR="0090524C" w:rsidRDefault="004404A8">
            <w:pPr>
              <w:pStyle w:val="TableParagraph"/>
              <w:spacing w:before="63"/>
              <w:ind w:left="125"/>
              <w:rPr>
                <w:rFonts w:ascii="UKIJ Nasq"/>
                <w:b/>
                <w:sz w:val="24"/>
              </w:rPr>
            </w:pPr>
            <w:r>
              <w:rPr>
                <w:rFonts w:ascii="UKIJ Nasq"/>
                <w:b/>
                <w:color w:val="231F20"/>
                <w:spacing w:val="4"/>
                <w:w w:val="110"/>
                <w:sz w:val="24"/>
              </w:rPr>
              <w:t>165,146</w:t>
            </w:r>
          </w:p>
          <w:p w:rsidR="0090524C" w:rsidRDefault="004404A8">
            <w:pPr>
              <w:pStyle w:val="TableParagraph"/>
              <w:spacing w:before="54" w:line="298" w:lineRule="exact"/>
              <w:ind w:left="128"/>
              <w:rPr>
                <w:rFonts w:ascii="UKIJ Nasq"/>
                <w:b/>
                <w:sz w:val="24"/>
              </w:rPr>
            </w:pPr>
            <w:r>
              <w:rPr>
                <w:rFonts w:ascii="UKIJ Nasq"/>
                <w:b/>
                <w:color w:val="231F20"/>
                <w:spacing w:val="4"/>
                <w:w w:val="110"/>
                <w:sz w:val="24"/>
              </w:rPr>
              <w:t>(35,121)</w:t>
            </w:r>
          </w:p>
        </w:tc>
        <w:tc>
          <w:tcPr>
            <w:tcW w:w="1078" w:type="dxa"/>
          </w:tcPr>
          <w:p w:rsidR="0090524C" w:rsidRDefault="004404A8">
            <w:pPr>
              <w:pStyle w:val="TableParagraph"/>
              <w:spacing w:before="63"/>
              <w:ind w:left="164"/>
              <w:rPr>
                <w:rFonts w:ascii="UKIJ Nasq"/>
                <w:b/>
                <w:sz w:val="24"/>
              </w:rPr>
            </w:pPr>
            <w:r>
              <w:rPr>
                <w:rFonts w:ascii="UKIJ Nasq"/>
                <w:b/>
                <w:color w:val="231F20"/>
                <w:spacing w:val="4"/>
                <w:w w:val="105"/>
                <w:sz w:val="24"/>
              </w:rPr>
              <w:t>44,580</w:t>
            </w:r>
          </w:p>
          <w:p w:rsidR="0090524C" w:rsidRDefault="004404A8">
            <w:pPr>
              <w:pStyle w:val="TableParagraph"/>
              <w:spacing w:before="54" w:line="298" w:lineRule="exact"/>
              <w:ind w:left="167"/>
              <w:rPr>
                <w:rFonts w:ascii="UKIJ Nasq"/>
                <w:b/>
                <w:sz w:val="24"/>
              </w:rPr>
            </w:pPr>
            <w:r>
              <w:rPr>
                <w:rFonts w:ascii="UKIJ Nasq"/>
                <w:b/>
                <w:color w:val="231F20"/>
                <w:spacing w:val="4"/>
                <w:w w:val="110"/>
                <w:sz w:val="24"/>
              </w:rPr>
              <w:t>(8,166)</w:t>
            </w:r>
          </w:p>
        </w:tc>
        <w:tc>
          <w:tcPr>
            <w:tcW w:w="1758" w:type="dxa"/>
          </w:tcPr>
          <w:p w:rsidR="0090524C" w:rsidRDefault="004404A8">
            <w:pPr>
              <w:pStyle w:val="TableParagraph"/>
              <w:spacing w:before="63"/>
              <w:ind w:left="435"/>
              <w:rPr>
                <w:rFonts w:ascii="UKIJ Nasq"/>
                <w:b/>
                <w:sz w:val="24"/>
              </w:rPr>
            </w:pPr>
            <w:r>
              <w:rPr>
                <w:rFonts w:ascii="UKIJ Nasq"/>
                <w:b/>
                <w:color w:val="231F20"/>
                <w:spacing w:val="4"/>
                <w:w w:val="105"/>
                <w:sz w:val="24"/>
              </w:rPr>
              <w:t>819,586</w:t>
            </w:r>
          </w:p>
          <w:p w:rsidR="0090524C" w:rsidRDefault="004404A8">
            <w:pPr>
              <w:pStyle w:val="TableParagraph"/>
              <w:spacing w:before="54" w:line="298" w:lineRule="exact"/>
              <w:ind w:left="342"/>
              <w:rPr>
                <w:rFonts w:ascii="UKIJ Nasq"/>
                <w:b/>
                <w:sz w:val="24"/>
              </w:rPr>
            </w:pPr>
            <w:r>
              <w:rPr>
                <w:rFonts w:ascii="UKIJ Nasq"/>
                <w:b/>
                <w:color w:val="231F20"/>
                <w:spacing w:val="4"/>
                <w:w w:val="110"/>
                <w:sz w:val="24"/>
              </w:rPr>
              <w:t>(179,147)</w:t>
            </w:r>
          </w:p>
        </w:tc>
        <w:tc>
          <w:tcPr>
            <w:tcW w:w="1758" w:type="dxa"/>
          </w:tcPr>
          <w:p w:rsidR="0090524C" w:rsidRDefault="004404A8">
            <w:pPr>
              <w:pStyle w:val="TableParagraph"/>
              <w:spacing w:before="63"/>
              <w:ind w:left="15"/>
              <w:jc w:val="center"/>
              <w:rPr>
                <w:rFonts w:ascii="UKIJ Nasq"/>
                <w:b/>
                <w:sz w:val="24"/>
              </w:rPr>
            </w:pPr>
            <w:r>
              <w:rPr>
                <w:rFonts w:ascii="UKIJ Nasq"/>
                <w:b/>
                <w:color w:val="231F20"/>
                <w:w w:val="77"/>
                <w:sz w:val="24"/>
              </w:rPr>
              <w:t>-</w:t>
            </w:r>
          </w:p>
        </w:tc>
      </w:tr>
      <w:tr w:rsidR="0090524C">
        <w:trPr>
          <w:trHeight w:val="381"/>
        </w:trPr>
        <w:tc>
          <w:tcPr>
            <w:tcW w:w="9187" w:type="dxa"/>
            <w:gridSpan w:val="7"/>
          </w:tcPr>
          <w:p w:rsidR="0090524C" w:rsidRDefault="004404A8">
            <w:pPr>
              <w:pStyle w:val="TableParagraph"/>
              <w:spacing w:before="63" w:line="298" w:lineRule="exact"/>
              <w:rPr>
                <w:rFonts w:ascii="UKIJ Nasq"/>
                <w:b/>
                <w:sz w:val="24"/>
              </w:rPr>
            </w:pPr>
            <w:r>
              <w:rPr>
                <w:rFonts w:ascii="UKIJ Nasq"/>
                <w:b/>
                <w:color w:val="231F20"/>
                <w:sz w:val="24"/>
              </w:rPr>
              <w:t>* Includes inflows under NRI Schemes of RBI</w:t>
            </w:r>
          </w:p>
        </w:tc>
      </w:tr>
    </w:tbl>
    <w:p w:rsidR="0090524C" w:rsidRDefault="004404A8">
      <w:pPr>
        <w:spacing w:before="166"/>
        <w:ind w:left="237" w:right="212"/>
        <w:jc w:val="center"/>
        <w:rPr>
          <w:sz w:val="20"/>
        </w:rPr>
      </w:pPr>
      <w:r>
        <w:rPr>
          <w:rFonts w:ascii="Times New Roman"/>
          <w:i/>
          <w:color w:val="231F20"/>
          <w:sz w:val="20"/>
        </w:rPr>
        <w:t xml:space="preserve">Source: </w:t>
      </w:r>
      <w:r>
        <w:rPr>
          <w:color w:val="231F20"/>
          <w:sz w:val="20"/>
        </w:rPr>
        <w:t>World Investment Report, 2012.</w:t>
      </w:r>
    </w:p>
    <w:p w:rsidR="0090524C" w:rsidRDefault="0090524C">
      <w:pPr>
        <w:pStyle w:val="BodyText"/>
        <w:spacing w:before="1"/>
        <w:rPr>
          <w:sz w:val="37"/>
        </w:rPr>
      </w:pPr>
    </w:p>
    <w:p w:rsidR="0090524C" w:rsidRDefault="004404A8">
      <w:pPr>
        <w:pStyle w:val="Heading1"/>
        <w:ind w:left="237"/>
      </w:pPr>
      <w:r>
        <w:rPr>
          <w:color w:val="231F20"/>
        </w:rPr>
        <w:t>Sectors Attracting Highest FDI Equity Inflows In India</w:t>
      </w:r>
    </w:p>
    <w:p w:rsidR="0090524C" w:rsidRDefault="0090524C">
      <w:pPr>
        <w:pStyle w:val="BodyText"/>
        <w:spacing w:before="4"/>
        <w:rPr>
          <w:rFonts w:ascii="UKIJ Nasq"/>
          <w:b/>
          <w:sz w:val="27"/>
        </w:rPr>
      </w:pPr>
    </w:p>
    <w:tbl>
      <w:tblPr>
        <w:tblW w:w="0" w:type="auto"/>
        <w:tblInd w:w="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850"/>
        <w:gridCol w:w="2154"/>
        <w:gridCol w:w="986"/>
        <w:gridCol w:w="986"/>
        <w:gridCol w:w="986"/>
        <w:gridCol w:w="992"/>
        <w:gridCol w:w="1361"/>
        <w:gridCol w:w="964"/>
      </w:tblGrid>
      <w:tr w:rsidR="0090524C">
        <w:trPr>
          <w:trHeight w:val="2080"/>
        </w:trPr>
        <w:tc>
          <w:tcPr>
            <w:tcW w:w="850" w:type="dxa"/>
          </w:tcPr>
          <w:p w:rsidR="0090524C" w:rsidRDefault="0090524C">
            <w:pPr>
              <w:pStyle w:val="TableParagraph"/>
              <w:spacing w:before="0"/>
              <w:ind w:left="0"/>
              <w:rPr>
                <w:rFonts w:ascii="UKIJ Nasq"/>
                <w:b/>
                <w:sz w:val="30"/>
              </w:rPr>
            </w:pPr>
          </w:p>
          <w:p w:rsidR="0090524C" w:rsidRDefault="0090524C">
            <w:pPr>
              <w:pStyle w:val="TableParagraph"/>
              <w:spacing w:before="4"/>
              <w:ind w:left="0"/>
              <w:rPr>
                <w:rFonts w:ascii="UKIJ Nasq"/>
                <w:b/>
                <w:sz w:val="42"/>
              </w:rPr>
            </w:pPr>
          </w:p>
          <w:p w:rsidR="0090524C" w:rsidRDefault="004404A8">
            <w:pPr>
              <w:pStyle w:val="TableParagraph"/>
              <w:spacing w:before="0"/>
              <w:ind w:left="129"/>
              <w:rPr>
                <w:rFonts w:ascii="UKIJ Nasq"/>
                <w:b/>
              </w:rPr>
            </w:pPr>
            <w:r>
              <w:rPr>
                <w:rFonts w:ascii="UKIJ Nasq"/>
                <w:b/>
                <w:color w:val="231F20"/>
              </w:rPr>
              <w:t>Ranks</w:t>
            </w:r>
          </w:p>
        </w:tc>
        <w:tc>
          <w:tcPr>
            <w:tcW w:w="2154" w:type="dxa"/>
          </w:tcPr>
          <w:p w:rsidR="0090524C" w:rsidRDefault="0090524C">
            <w:pPr>
              <w:pStyle w:val="TableParagraph"/>
              <w:spacing w:before="0"/>
              <w:ind w:left="0"/>
              <w:rPr>
                <w:rFonts w:ascii="UKIJ Nasq"/>
                <w:b/>
                <w:sz w:val="30"/>
              </w:rPr>
            </w:pPr>
          </w:p>
          <w:p w:rsidR="0090524C" w:rsidRDefault="0090524C">
            <w:pPr>
              <w:pStyle w:val="TableParagraph"/>
              <w:spacing w:before="4"/>
              <w:ind w:left="0"/>
              <w:rPr>
                <w:rFonts w:ascii="UKIJ Nasq"/>
                <w:b/>
                <w:sz w:val="42"/>
              </w:rPr>
            </w:pPr>
          </w:p>
          <w:p w:rsidR="0090524C" w:rsidRDefault="004404A8">
            <w:pPr>
              <w:pStyle w:val="TableParagraph"/>
              <w:spacing w:before="0"/>
              <w:rPr>
                <w:rFonts w:ascii="UKIJ Nasq"/>
                <w:b/>
              </w:rPr>
            </w:pPr>
            <w:r>
              <w:rPr>
                <w:rFonts w:ascii="UKIJ Nasq"/>
                <w:b/>
                <w:color w:val="231F20"/>
              </w:rPr>
              <w:t>Sector</w:t>
            </w:r>
          </w:p>
        </w:tc>
        <w:tc>
          <w:tcPr>
            <w:tcW w:w="986" w:type="dxa"/>
          </w:tcPr>
          <w:p w:rsidR="0090524C" w:rsidRDefault="0090524C">
            <w:pPr>
              <w:pStyle w:val="TableParagraph"/>
              <w:spacing w:before="0"/>
              <w:ind w:left="0"/>
              <w:rPr>
                <w:rFonts w:ascii="UKIJ Nasq"/>
                <w:b/>
                <w:sz w:val="30"/>
              </w:rPr>
            </w:pPr>
          </w:p>
          <w:p w:rsidR="0090524C" w:rsidRDefault="004404A8">
            <w:pPr>
              <w:pStyle w:val="TableParagraph"/>
              <w:spacing w:before="220"/>
              <w:ind w:left="114"/>
              <w:rPr>
                <w:rFonts w:ascii="UKIJ Nasq"/>
                <w:b/>
              </w:rPr>
            </w:pPr>
            <w:r>
              <w:rPr>
                <w:rFonts w:ascii="UKIJ Nasq"/>
                <w:b/>
                <w:color w:val="231F20"/>
                <w:spacing w:val="2"/>
                <w:w w:val="105"/>
              </w:rPr>
              <w:t>2009-10</w:t>
            </w:r>
          </w:p>
          <w:p w:rsidR="0090524C" w:rsidRDefault="004404A8">
            <w:pPr>
              <w:pStyle w:val="TableParagraph"/>
              <w:spacing w:before="39" w:line="273" w:lineRule="auto"/>
              <w:ind w:left="146" w:right="113" w:firstLine="16"/>
              <w:rPr>
                <w:rFonts w:ascii="UKIJ Nasq"/>
                <w:b/>
              </w:rPr>
            </w:pPr>
            <w:r>
              <w:rPr>
                <w:rFonts w:ascii="UKIJ Nasq"/>
                <w:b/>
                <w:color w:val="231F20"/>
                <w:spacing w:val="3"/>
              </w:rPr>
              <w:t xml:space="preserve">(April- </w:t>
            </w:r>
            <w:r>
              <w:rPr>
                <w:rFonts w:ascii="UKIJ Nasq"/>
                <w:b/>
                <w:color w:val="231F20"/>
                <w:spacing w:val="2"/>
              </w:rPr>
              <w:t>March)</w:t>
            </w:r>
          </w:p>
        </w:tc>
        <w:tc>
          <w:tcPr>
            <w:tcW w:w="986" w:type="dxa"/>
          </w:tcPr>
          <w:p w:rsidR="0090524C" w:rsidRDefault="0090524C">
            <w:pPr>
              <w:pStyle w:val="TableParagraph"/>
              <w:spacing w:before="0"/>
              <w:ind w:left="0"/>
              <w:rPr>
                <w:rFonts w:ascii="UKIJ Nasq"/>
                <w:b/>
                <w:sz w:val="30"/>
              </w:rPr>
            </w:pPr>
          </w:p>
          <w:p w:rsidR="0090524C" w:rsidRDefault="004404A8">
            <w:pPr>
              <w:pStyle w:val="TableParagraph"/>
              <w:spacing w:before="220"/>
              <w:ind w:left="114"/>
              <w:rPr>
                <w:rFonts w:ascii="UKIJ Nasq"/>
                <w:b/>
              </w:rPr>
            </w:pPr>
            <w:r>
              <w:rPr>
                <w:rFonts w:ascii="UKIJ Nasq"/>
                <w:b/>
                <w:color w:val="231F20"/>
                <w:spacing w:val="2"/>
                <w:w w:val="105"/>
              </w:rPr>
              <w:t>2010-11</w:t>
            </w:r>
          </w:p>
          <w:p w:rsidR="0090524C" w:rsidRDefault="004404A8">
            <w:pPr>
              <w:pStyle w:val="TableParagraph"/>
              <w:spacing w:before="39" w:line="273" w:lineRule="auto"/>
              <w:ind w:left="146" w:right="98" w:hanging="10"/>
              <w:rPr>
                <w:rFonts w:ascii="UKIJ Nasq"/>
                <w:b/>
              </w:rPr>
            </w:pPr>
            <w:r>
              <w:rPr>
                <w:rFonts w:ascii="UKIJ Nasq"/>
                <w:b/>
                <w:color w:val="231F20"/>
                <w:w w:val="105"/>
              </w:rPr>
              <w:t>(</w:t>
            </w:r>
            <w:r>
              <w:rPr>
                <w:rFonts w:ascii="UKIJ Nasq"/>
                <w:b/>
                <w:color w:val="231F20"/>
                <w:spacing w:val="-28"/>
                <w:w w:val="105"/>
              </w:rPr>
              <w:t xml:space="preserve"> </w:t>
            </w:r>
            <w:r>
              <w:rPr>
                <w:rFonts w:ascii="UKIJ Nasq"/>
                <w:b/>
                <w:color w:val="231F20"/>
                <w:w w:val="105"/>
              </w:rPr>
              <w:t xml:space="preserve">April- </w:t>
            </w:r>
            <w:r>
              <w:rPr>
                <w:rFonts w:ascii="UKIJ Nasq"/>
                <w:b/>
                <w:color w:val="231F20"/>
                <w:spacing w:val="2"/>
              </w:rPr>
              <w:t>March)</w:t>
            </w:r>
          </w:p>
        </w:tc>
        <w:tc>
          <w:tcPr>
            <w:tcW w:w="986" w:type="dxa"/>
          </w:tcPr>
          <w:p w:rsidR="0090524C" w:rsidRDefault="0090524C">
            <w:pPr>
              <w:pStyle w:val="TableParagraph"/>
              <w:spacing w:before="0"/>
              <w:ind w:left="0"/>
              <w:rPr>
                <w:rFonts w:ascii="UKIJ Nasq"/>
                <w:b/>
                <w:sz w:val="30"/>
              </w:rPr>
            </w:pPr>
          </w:p>
          <w:p w:rsidR="0090524C" w:rsidRDefault="004404A8">
            <w:pPr>
              <w:pStyle w:val="TableParagraph"/>
              <w:spacing w:before="220"/>
              <w:ind w:left="115"/>
              <w:rPr>
                <w:rFonts w:ascii="UKIJ Nasq"/>
                <w:b/>
              </w:rPr>
            </w:pPr>
            <w:r>
              <w:rPr>
                <w:rFonts w:ascii="UKIJ Nasq"/>
                <w:b/>
                <w:color w:val="231F20"/>
                <w:spacing w:val="2"/>
                <w:w w:val="105"/>
              </w:rPr>
              <w:t>2011-12</w:t>
            </w:r>
          </w:p>
          <w:p w:rsidR="0090524C" w:rsidRDefault="004404A8">
            <w:pPr>
              <w:pStyle w:val="TableParagraph"/>
              <w:spacing w:before="39" w:line="273" w:lineRule="auto"/>
              <w:ind w:left="147" w:right="112" w:firstLine="16"/>
              <w:rPr>
                <w:rFonts w:ascii="UKIJ Nasq"/>
                <w:b/>
              </w:rPr>
            </w:pPr>
            <w:r>
              <w:rPr>
                <w:rFonts w:ascii="UKIJ Nasq"/>
                <w:b/>
                <w:color w:val="231F20"/>
                <w:spacing w:val="3"/>
              </w:rPr>
              <w:t xml:space="preserve">(April- </w:t>
            </w:r>
            <w:r>
              <w:rPr>
                <w:rFonts w:ascii="UKIJ Nasq"/>
                <w:b/>
                <w:color w:val="231F20"/>
                <w:spacing w:val="2"/>
              </w:rPr>
              <w:t>March)</w:t>
            </w:r>
          </w:p>
        </w:tc>
        <w:tc>
          <w:tcPr>
            <w:tcW w:w="992" w:type="dxa"/>
          </w:tcPr>
          <w:p w:rsidR="0090524C" w:rsidRDefault="0090524C">
            <w:pPr>
              <w:pStyle w:val="TableParagraph"/>
              <w:spacing w:before="0"/>
              <w:ind w:left="0"/>
              <w:rPr>
                <w:rFonts w:ascii="UKIJ Nasq"/>
                <w:b/>
                <w:sz w:val="30"/>
              </w:rPr>
            </w:pPr>
          </w:p>
          <w:p w:rsidR="0090524C" w:rsidRDefault="004404A8">
            <w:pPr>
              <w:pStyle w:val="TableParagraph"/>
              <w:spacing w:before="220"/>
              <w:ind w:left="117"/>
              <w:rPr>
                <w:rFonts w:ascii="UKIJ Nasq"/>
                <w:b/>
              </w:rPr>
            </w:pPr>
            <w:r>
              <w:rPr>
                <w:rFonts w:ascii="UKIJ Nasq"/>
                <w:b/>
                <w:color w:val="231F20"/>
                <w:spacing w:val="4"/>
                <w:w w:val="105"/>
              </w:rPr>
              <w:t>2012-13</w:t>
            </w:r>
          </w:p>
          <w:p w:rsidR="0090524C" w:rsidRDefault="004404A8">
            <w:pPr>
              <w:pStyle w:val="TableParagraph"/>
              <w:spacing w:before="39" w:line="273" w:lineRule="auto"/>
              <w:ind w:left="116" w:right="84" w:firstLine="5"/>
              <w:rPr>
                <w:rFonts w:ascii="UKIJ Nasq" w:hAnsi="UKIJ Nasq"/>
                <w:b/>
              </w:rPr>
            </w:pPr>
            <w:r>
              <w:rPr>
                <w:rFonts w:ascii="UKIJ Nasq" w:hAnsi="UKIJ Nasq"/>
                <w:b/>
                <w:color w:val="231F20"/>
                <w:spacing w:val="2"/>
              </w:rPr>
              <w:t xml:space="preserve">(April </w:t>
            </w:r>
            <w:r>
              <w:rPr>
                <w:rFonts w:ascii="UKIJ Nasq" w:hAnsi="UKIJ Nasq"/>
                <w:b/>
                <w:color w:val="231F20"/>
              </w:rPr>
              <w:t xml:space="preserve">– </w:t>
            </w:r>
            <w:r>
              <w:rPr>
                <w:rFonts w:ascii="UKIJ Nasq" w:hAnsi="UKIJ Nasq"/>
                <w:b/>
                <w:color w:val="231F20"/>
                <w:spacing w:val="2"/>
              </w:rPr>
              <w:t>August)</w:t>
            </w:r>
          </w:p>
        </w:tc>
        <w:tc>
          <w:tcPr>
            <w:tcW w:w="1361" w:type="dxa"/>
          </w:tcPr>
          <w:p w:rsidR="0090524C" w:rsidRDefault="0090524C">
            <w:pPr>
              <w:pStyle w:val="TableParagraph"/>
              <w:spacing w:before="2"/>
              <w:ind w:left="0"/>
              <w:rPr>
                <w:rFonts w:ascii="UKIJ Nasq"/>
                <w:b/>
              </w:rPr>
            </w:pPr>
          </w:p>
          <w:p w:rsidR="0090524C" w:rsidRDefault="004404A8">
            <w:pPr>
              <w:pStyle w:val="TableParagraph"/>
              <w:spacing w:before="0" w:line="273" w:lineRule="auto"/>
              <w:ind w:left="147" w:right="121"/>
              <w:jc w:val="center"/>
              <w:rPr>
                <w:rFonts w:ascii="UKIJ Nasq"/>
                <w:b/>
              </w:rPr>
            </w:pPr>
            <w:r>
              <w:rPr>
                <w:rFonts w:ascii="UKIJ Nasq"/>
                <w:b/>
                <w:color w:val="231F20"/>
                <w:w w:val="95"/>
              </w:rPr>
              <w:t xml:space="preserve">Cumulative </w:t>
            </w:r>
            <w:r>
              <w:rPr>
                <w:rFonts w:ascii="UKIJ Nasq"/>
                <w:b/>
                <w:color w:val="231F20"/>
              </w:rPr>
              <w:t>Inflows</w:t>
            </w:r>
          </w:p>
          <w:p w:rsidR="0090524C" w:rsidRDefault="004404A8">
            <w:pPr>
              <w:pStyle w:val="TableParagraph"/>
              <w:spacing w:before="0" w:line="273" w:lineRule="auto"/>
              <w:ind w:left="391" w:right="364"/>
              <w:jc w:val="center"/>
              <w:rPr>
                <w:rFonts w:ascii="UKIJ Nasq"/>
                <w:b/>
              </w:rPr>
            </w:pPr>
            <w:r>
              <w:rPr>
                <w:rFonts w:ascii="UKIJ Nasq"/>
                <w:b/>
                <w:color w:val="231F20"/>
              </w:rPr>
              <w:t>(April "00 -</w:t>
            </w:r>
          </w:p>
          <w:p w:rsidR="0090524C" w:rsidRDefault="004404A8">
            <w:pPr>
              <w:pStyle w:val="TableParagraph"/>
              <w:spacing w:before="0" w:line="281" w:lineRule="exact"/>
              <w:ind w:left="147" w:right="119"/>
              <w:jc w:val="center"/>
              <w:rPr>
                <w:rFonts w:ascii="UKIJ Nasq" w:hAnsi="UKIJ Nasq"/>
                <w:b/>
              </w:rPr>
            </w:pPr>
            <w:r>
              <w:rPr>
                <w:rFonts w:ascii="UKIJ Nasq" w:hAnsi="UKIJ Nasq"/>
                <w:b/>
                <w:color w:val="231F20"/>
              </w:rPr>
              <w:t>August’12)</w:t>
            </w:r>
          </w:p>
        </w:tc>
        <w:tc>
          <w:tcPr>
            <w:tcW w:w="964" w:type="dxa"/>
          </w:tcPr>
          <w:p w:rsidR="0090524C" w:rsidRDefault="004404A8">
            <w:pPr>
              <w:pStyle w:val="TableParagraph"/>
              <w:spacing w:before="123" w:line="273" w:lineRule="auto"/>
              <w:ind w:left="124" w:right="95"/>
              <w:jc w:val="center"/>
              <w:rPr>
                <w:rFonts w:ascii="UKIJ Nasq"/>
                <w:b/>
              </w:rPr>
            </w:pPr>
            <w:r>
              <w:rPr>
                <w:rFonts w:ascii="UKIJ Nasq"/>
                <w:b/>
                <w:color w:val="231F20"/>
                <w:w w:val="105"/>
              </w:rPr>
              <w:t xml:space="preserve">% age to total </w:t>
            </w:r>
            <w:r>
              <w:rPr>
                <w:rFonts w:ascii="UKIJ Nasq"/>
                <w:b/>
                <w:color w:val="231F20"/>
              </w:rPr>
              <w:t xml:space="preserve">Inflows </w:t>
            </w:r>
            <w:r>
              <w:rPr>
                <w:rFonts w:ascii="UKIJ Nasq"/>
                <w:b/>
                <w:color w:val="231F20"/>
                <w:w w:val="105"/>
              </w:rPr>
              <w:t>(In</w:t>
            </w:r>
          </w:p>
          <w:p w:rsidR="0090524C" w:rsidRDefault="004404A8">
            <w:pPr>
              <w:pStyle w:val="TableParagraph"/>
              <w:spacing w:before="0" w:line="273" w:lineRule="auto"/>
              <w:ind w:left="135" w:right="105"/>
              <w:jc w:val="center"/>
              <w:rPr>
                <w:rFonts w:ascii="UKIJ Nasq"/>
                <w:b/>
              </w:rPr>
            </w:pPr>
            <w:r>
              <w:rPr>
                <w:rFonts w:ascii="UKIJ Nasq"/>
                <w:b/>
                <w:color w:val="231F20"/>
              </w:rPr>
              <w:t>terms of US$)</w:t>
            </w:r>
          </w:p>
        </w:tc>
      </w:tr>
      <w:tr w:rsidR="0090524C">
        <w:trPr>
          <w:trHeight w:val="1120"/>
        </w:trPr>
        <w:tc>
          <w:tcPr>
            <w:tcW w:w="850" w:type="dxa"/>
          </w:tcPr>
          <w:p w:rsidR="0090524C" w:rsidRDefault="004404A8">
            <w:pPr>
              <w:pStyle w:val="TableParagraph"/>
              <w:spacing w:before="122"/>
            </w:pPr>
            <w:r>
              <w:rPr>
                <w:color w:val="231F20"/>
              </w:rPr>
              <w:t>1.</w:t>
            </w:r>
          </w:p>
        </w:tc>
        <w:tc>
          <w:tcPr>
            <w:tcW w:w="2154" w:type="dxa"/>
          </w:tcPr>
          <w:p w:rsidR="0090524C" w:rsidRDefault="004404A8">
            <w:pPr>
              <w:pStyle w:val="TableParagraph"/>
              <w:spacing w:before="122" w:line="290" w:lineRule="auto"/>
            </w:pPr>
            <w:r>
              <w:rPr>
                <w:color w:val="231F20"/>
              </w:rPr>
              <w:t>Services Sector (financial &amp; non- financial)</w:t>
            </w:r>
          </w:p>
        </w:tc>
        <w:tc>
          <w:tcPr>
            <w:tcW w:w="986" w:type="dxa"/>
          </w:tcPr>
          <w:p w:rsidR="0090524C" w:rsidRDefault="004404A8">
            <w:pPr>
              <w:pStyle w:val="TableParagraph"/>
              <w:spacing w:before="122"/>
              <w:ind w:left="160"/>
            </w:pPr>
            <w:r>
              <w:rPr>
                <w:color w:val="231F20"/>
                <w:spacing w:val="4"/>
              </w:rPr>
              <w:t>19,945</w:t>
            </w:r>
          </w:p>
          <w:p w:rsidR="0090524C" w:rsidRDefault="004404A8">
            <w:pPr>
              <w:pStyle w:val="TableParagraph"/>
              <w:spacing w:before="56"/>
              <w:ind w:left="165"/>
            </w:pPr>
            <w:r>
              <w:rPr>
                <w:color w:val="231F20"/>
                <w:spacing w:val="4"/>
              </w:rPr>
              <w:t>(4,176)</w:t>
            </w:r>
          </w:p>
        </w:tc>
        <w:tc>
          <w:tcPr>
            <w:tcW w:w="986" w:type="dxa"/>
          </w:tcPr>
          <w:p w:rsidR="0090524C" w:rsidRDefault="004404A8">
            <w:pPr>
              <w:pStyle w:val="TableParagraph"/>
              <w:spacing w:before="122"/>
              <w:ind w:left="160"/>
            </w:pPr>
            <w:r>
              <w:rPr>
                <w:color w:val="231F20"/>
                <w:spacing w:val="4"/>
              </w:rPr>
              <w:t>15,053</w:t>
            </w:r>
          </w:p>
          <w:p w:rsidR="0090524C" w:rsidRDefault="004404A8">
            <w:pPr>
              <w:pStyle w:val="TableParagraph"/>
              <w:spacing w:before="56"/>
              <w:ind w:left="166"/>
            </w:pPr>
            <w:r>
              <w:rPr>
                <w:color w:val="231F20"/>
                <w:spacing w:val="4"/>
              </w:rPr>
              <w:t>(3,296)</w:t>
            </w:r>
          </w:p>
        </w:tc>
        <w:tc>
          <w:tcPr>
            <w:tcW w:w="986" w:type="dxa"/>
          </w:tcPr>
          <w:p w:rsidR="0090524C" w:rsidRDefault="004404A8">
            <w:pPr>
              <w:pStyle w:val="TableParagraph"/>
              <w:spacing w:before="122"/>
              <w:ind w:left="217"/>
            </w:pPr>
            <w:r>
              <w:rPr>
                <w:color w:val="231F20"/>
                <w:spacing w:val="4"/>
              </w:rPr>
              <w:t>24,656</w:t>
            </w:r>
          </w:p>
          <w:p w:rsidR="0090524C" w:rsidRDefault="004404A8">
            <w:pPr>
              <w:pStyle w:val="TableParagraph"/>
              <w:spacing w:before="56"/>
              <w:ind w:left="223"/>
            </w:pPr>
            <w:r>
              <w:rPr>
                <w:color w:val="231F20"/>
                <w:spacing w:val="4"/>
              </w:rPr>
              <w:t>(5,216)</w:t>
            </w:r>
          </w:p>
        </w:tc>
        <w:tc>
          <w:tcPr>
            <w:tcW w:w="992" w:type="dxa"/>
          </w:tcPr>
          <w:p w:rsidR="0090524C" w:rsidRDefault="004404A8">
            <w:pPr>
              <w:pStyle w:val="TableParagraph"/>
              <w:spacing w:before="122"/>
              <w:ind w:left="167"/>
            </w:pPr>
            <w:r>
              <w:rPr>
                <w:color w:val="231F20"/>
                <w:spacing w:val="4"/>
              </w:rPr>
              <w:t>12,480</w:t>
            </w:r>
          </w:p>
          <w:p w:rsidR="0090524C" w:rsidRDefault="004404A8">
            <w:pPr>
              <w:pStyle w:val="TableParagraph"/>
              <w:spacing w:before="56"/>
              <w:ind w:left="172"/>
            </w:pPr>
            <w:r>
              <w:rPr>
                <w:color w:val="231F20"/>
                <w:spacing w:val="4"/>
              </w:rPr>
              <w:t>(2,280)</w:t>
            </w:r>
          </w:p>
        </w:tc>
        <w:tc>
          <w:tcPr>
            <w:tcW w:w="1361" w:type="dxa"/>
          </w:tcPr>
          <w:p w:rsidR="0090524C" w:rsidRDefault="004404A8">
            <w:pPr>
              <w:pStyle w:val="TableParagraph"/>
              <w:spacing w:before="122"/>
              <w:ind w:left="312"/>
            </w:pPr>
            <w:r>
              <w:rPr>
                <w:color w:val="231F20"/>
                <w:spacing w:val="4"/>
              </w:rPr>
              <w:t>158,252</w:t>
            </w:r>
          </w:p>
          <w:p w:rsidR="0090524C" w:rsidRDefault="004404A8">
            <w:pPr>
              <w:pStyle w:val="TableParagraph"/>
              <w:spacing w:before="56"/>
              <w:ind w:left="318"/>
            </w:pPr>
            <w:r>
              <w:rPr>
                <w:color w:val="231F20"/>
                <w:spacing w:val="4"/>
              </w:rPr>
              <w:t>(34,633)</w:t>
            </w:r>
          </w:p>
        </w:tc>
        <w:tc>
          <w:tcPr>
            <w:tcW w:w="964" w:type="dxa"/>
          </w:tcPr>
          <w:p w:rsidR="0090524C" w:rsidRDefault="004404A8">
            <w:pPr>
              <w:pStyle w:val="TableParagraph"/>
              <w:spacing w:before="122"/>
              <w:ind w:left="0" w:right="312"/>
              <w:jc w:val="right"/>
            </w:pPr>
            <w:r>
              <w:rPr>
                <w:color w:val="231F20"/>
                <w:w w:val="90"/>
              </w:rPr>
              <w:t>19%</w:t>
            </w:r>
          </w:p>
        </w:tc>
      </w:tr>
      <w:tr w:rsidR="0090524C">
        <w:trPr>
          <w:trHeight w:val="1440"/>
        </w:trPr>
        <w:tc>
          <w:tcPr>
            <w:tcW w:w="850" w:type="dxa"/>
          </w:tcPr>
          <w:p w:rsidR="0090524C" w:rsidRDefault="004404A8">
            <w:pPr>
              <w:pStyle w:val="TableParagraph"/>
              <w:spacing w:before="122"/>
            </w:pPr>
            <w:r>
              <w:rPr>
                <w:color w:val="231F20"/>
              </w:rPr>
              <w:t>2.</w:t>
            </w:r>
          </w:p>
        </w:tc>
        <w:tc>
          <w:tcPr>
            <w:tcW w:w="2154" w:type="dxa"/>
          </w:tcPr>
          <w:p w:rsidR="0090524C" w:rsidRDefault="004404A8">
            <w:pPr>
              <w:pStyle w:val="TableParagraph"/>
              <w:spacing w:before="122" w:line="290" w:lineRule="auto"/>
              <w:ind w:right="282"/>
            </w:pPr>
            <w:r>
              <w:rPr>
                <w:color w:val="231F20"/>
                <w:w w:val="105"/>
              </w:rPr>
              <w:t>Construcstion Activities (including roads &amp; highways)</w:t>
            </w:r>
          </w:p>
        </w:tc>
        <w:tc>
          <w:tcPr>
            <w:tcW w:w="986" w:type="dxa"/>
          </w:tcPr>
          <w:p w:rsidR="0090524C" w:rsidRDefault="004404A8">
            <w:pPr>
              <w:pStyle w:val="TableParagraph"/>
              <w:spacing w:before="122"/>
              <w:ind w:left="160"/>
            </w:pPr>
            <w:r>
              <w:rPr>
                <w:color w:val="231F20"/>
                <w:spacing w:val="4"/>
              </w:rPr>
              <w:t>13,469</w:t>
            </w:r>
          </w:p>
          <w:p w:rsidR="0090524C" w:rsidRDefault="004404A8">
            <w:pPr>
              <w:pStyle w:val="TableParagraph"/>
              <w:spacing w:before="56"/>
              <w:ind w:left="165"/>
            </w:pPr>
            <w:r>
              <w:rPr>
                <w:color w:val="231F20"/>
                <w:spacing w:val="4"/>
              </w:rPr>
              <w:t>(2,852)</w:t>
            </w:r>
          </w:p>
        </w:tc>
        <w:tc>
          <w:tcPr>
            <w:tcW w:w="986" w:type="dxa"/>
          </w:tcPr>
          <w:p w:rsidR="0090524C" w:rsidRDefault="004404A8">
            <w:pPr>
              <w:pStyle w:val="TableParagraph"/>
              <w:spacing w:before="122"/>
              <w:ind w:left="270"/>
            </w:pPr>
            <w:r>
              <w:rPr>
                <w:color w:val="231F20"/>
                <w:spacing w:val="4"/>
              </w:rPr>
              <w:t>4,979</w:t>
            </w:r>
          </w:p>
          <w:p w:rsidR="0090524C" w:rsidRDefault="004404A8">
            <w:pPr>
              <w:pStyle w:val="TableParagraph"/>
              <w:spacing w:before="56"/>
              <w:ind w:left="166"/>
            </w:pPr>
            <w:r>
              <w:rPr>
                <w:color w:val="231F20"/>
                <w:spacing w:val="4"/>
              </w:rPr>
              <w:t>(1,103)</w:t>
            </w:r>
          </w:p>
        </w:tc>
        <w:tc>
          <w:tcPr>
            <w:tcW w:w="986" w:type="dxa"/>
          </w:tcPr>
          <w:p w:rsidR="0090524C" w:rsidRDefault="004404A8">
            <w:pPr>
              <w:pStyle w:val="TableParagraph"/>
              <w:spacing w:before="122"/>
              <w:ind w:left="217"/>
            </w:pPr>
            <w:r>
              <w:rPr>
                <w:color w:val="231F20"/>
                <w:spacing w:val="4"/>
              </w:rPr>
              <w:t>15,236</w:t>
            </w:r>
          </w:p>
          <w:p w:rsidR="0090524C" w:rsidRDefault="004404A8">
            <w:pPr>
              <w:pStyle w:val="TableParagraph"/>
              <w:spacing w:before="56"/>
              <w:ind w:left="223"/>
            </w:pPr>
            <w:r>
              <w:rPr>
                <w:color w:val="231F20"/>
                <w:spacing w:val="4"/>
              </w:rPr>
              <w:t>(3,141)</w:t>
            </w:r>
          </w:p>
        </w:tc>
        <w:tc>
          <w:tcPr>
            <w:tcW w:w="992" w:type="dxa"/>
          </w:tcPr>
          <w:p w:rsidR="0090524C" w:rsidRDefault="004404A8">
            <w:pPr>
              <w:pStyle w:val="TableParagraph"/>
              <w:spacing w:before="122"/>
              <w:ind w:left="277"/>
            </w:pPr>
            <w:r>
              <w:rPr>
                <w:color w:val="231F20"/>
                <w:spacing w:val="4"/>
              </w:rPr>
              <w:t>3,265</w:t>
            </w:r>
          </w:p>
          <w:p w:rsidR="0090524C" w:rsidRDefault="004404A8">
            <w:pPr>
              <w:pStyle w:val="TableParagraph"/>
              <w:spacing w:before="56"/>
              <w:ind w:left="337"/>
            </w:pPr>
            <w:r>
              <w:rPr>
                <w:color w:val="231F20"/>
                <w:spacing w:val="4"/>
              </w:rPr>
              <w:t>(601)</w:t>
            </w:r>
          </w:p>
        </w:tc>
        <w:tc>
          <w:tcPr>
            <w:tcW w:w="1361" w:type="dxa"/>
          </w:tcPr>
          <w:p w:rsidR="0090524C" w:rsidRDefault="004404A8">
            <w:pPr>
              <w:pStyle w:val="TableParagraph"/>
              <w:spacing w:before="122"/>
              <w:ind w:left="422"/>
            </w:pPr>
            <w:r>
              <w:rPr>
                <w:color w:val="231F20"/>
                <w:spacing w:val="4"/>
              </w:rPr>
              <w:t>97,028</w:t>
            </w:r>
          </w:p>
          <w:p w:rsidR="0090524C" w:rsidRDefault="004404A8">
            <w:pPr>
              <w:pStyle w:val="TableParagraph"/>
              <w:spacing w:before="56"/>
              <w:ind w:left="318"/>
            </w:pPr>
            <w:r>
              <w:rPr>
                <w:color w:val="231F20"/>
                <w:spacing w:val="4"/>
              </w:rPr>
              <w:t>(21,340)</w:t>
            </w:r>
          </w:p>
        </w:tc>
        <w:tc>
          <w:tcPr>
            <w:tcW w:w="964" w:type="dxa"/>
          </w:tcPr>
          <w:p w:rsidR="0090524C" w:rsidRDefault="004404A8">
            <w:pPr>
              <w:pStyle w:val="TableParagraph"/>
              <w:spacing w:before="122"/>
              <w:ind w:left="0" w:right="312"/>
              <w:jc w:val="right"/>
            </w:pPr>
            <w:r>
              <w:rPr>
                <w:color w:val="231F20"/>
                <w:w w:val="90"/>
              </w:rPr>
              <w:t>12%</w:t>
            </w:r>
          </w:p>
        </w:tc>
      </w:tr>
      <w:tr w:rsidR="0090524C">
        <w:trPr>
          <w:trHeight w:val="1760"/>
        </w:trPr>
        <w:tc>
          <w:tcPr>
            <w:tcW w:w="850" w:type="dxa"/>
          </w:tcPr>
          <w:p w:rsidR="0090524C" w:rsidRDefault="004404A8">
            <w:pPr>
              <w:pStyle w:val="TableParagraph"/>
              <w:spacing w:before="122"/>
            </w:pPr>
            <w:r>
              <w:rPr>
                <w:color w:val="231F20"/>
              </w:rPr>
              <w:t>3.</w:t>
            </w:r>
          </w:p>
        </w:tc>
        <w:tc>
          <w:tcPr>
            <w:tcW w:w="2154" w:type="dxa"/>
          </w:tcPr>
          <w:p w:rsidR="0090524C" w:rsidRDefault="004404A8">
            <w:pPr>
              <w:pStyle w:val="TableParagraph"/>
              <w:spacing w:before="122" w:line="290" w:lineRule="auto"/>
              <w:ind w:right="157"/>
            </w:pPr>
            <w:r>
              <w:rPr>
                <w:color w:val="231F20"/>
              </w:rPr>
              <w:t xml:space="preserve">Telecommunications </w:t>
            </w:r>
            <w:r>
              <w:rPr>
                <w:color w:val="231F20"/>
                <w:spacing w:val="3"/>
              </w:rPr>
              <w:t xml:space="preserve">(radio paging, cellular </w:t>
            </w:r>
            <w:r>
              <w:rPr>
                <w:color w:val="231F20"/>
                <w:spacing w:val="2"/>
              </w:rPr>
              <w:t xml:space="preserve">mobile, </w:t>
            </w:r>
            <w:r>
              <w:rPr>
                <w:color w:val="231F20"/>
                <w:spacing w:val="3"/>
              </w:rPr>
              <w:t xml:space="preserve">basic </w:t>
            </w:r>
            <w:r>
              <w:rPr>
                <w:color w:val="231F20"/>
                <w:spacing w:val="2"/>
              </w:rPr>
              <w:t xml:space="preserve">telephone </w:t>
            </w:r>
            <w:r>
              <w:rPr>
                <w:color w:val="231F20"/>
                <w:spacing w:val="5"/>
              </w:rPr>
              <w:t>services)</w:t>
            </w:r>
          </w:p>
        </w:tc>
        <w:tc>
          <w:tcPr>
            <w:tcW w:w="986" w:type="dxa"/>
          </w:tcPr>
          <w:p w:rsidR="0090524C" w:rsidRDefault="004404A8">
            <w:pPr>
              <w:pStyle w:val="TableParagraph"/>
              <w:spacing w:before="122"/>
              <w:ind w:left="160"/>
            </w:pPr>
            <w:r>
              <w:rPr>
                <w:color w:val="231F20"/>
                <w:spacing w:val="4"/>
              </w:rPr>
              <w:t>12,270</w:t>
            </w:r>
          </w:p>
          <w:p w:rsidR="0090524C" w:rsidRDefault="004404A8">
            <w:pPr>
              <w:pStyle w:val="TableParagraph"/>
              <w:spacing w:before="56"/>
              <w:ind w:left="165"/>
            </w:pPr>
            <w:r>
              <w:rPr>
                <w:color w:val="231F20"/>
                <w:spacing w:val="4"/>
              </w:rPr>
              <w:t>(2,539)</w:t>
            </w:r>
          </w:p>
        </w:tc>
        <w:tc>
          <w:tcPr>
            <w:tcW w:w="986" w:type="dxa"/>
          </w:tcPr>
          <w:p w:rsidR="0090524C" w:rsidRDefault="004404A8">
            <w:pPr>
              <w:pStyle w:val="TableParagraph"/>
              <w:spacing w:before="122"/>
              <w:ind w:left="270"/>
            </w:pPr>
            <w:r>
              <w:rPr>
                <w:color w:val="231F20"/>
                <w:spacing w:val="4"/>
              </w:rPr>
              <w:t>7,542</w:t>
            </w:r>
          </w:p>
          <w:p w:rsidR="0090524C" w:rsidRDefault="004404A8">
            <w:pPr>
              <w:pStyle w:val="TableParagraph"/>
              <w:spacing w:before="56"/>
              <w:ind w:left="166"/>
            </w:pPr>
            <w:r>
              <w:rPr>
                <w:color w:val="231F20"/>
                <w:spacing w:val="4"/>
              </w:rPr>
              <w:t>(1,665)</w:t>
            </w:r>
          </w:p>
        </w:tc>
        <w:tc>
          <w:tcPr>
            <w:tcW w:w="986" w:type="dxa"/>
          </w:tcPr>
          <w:p w:rsidR="0090524C" w:rsidRDefault="004404A8">
            <w:pPr>
              <w:pStyle w:val="TableParagraph"/>
              <w:spacing w:before="122"/>
              <w:ind w:left="327"/>
            </w:pPr>
            <w:r>
              <w:rPr>
                <w:color w:val="231F20"/>
                <w:spacing w:val="4"/>
              </w:rPr>
              <w:t>9,012</w:t>
            </w:r>
          </w:p>
          <w:p w:rsidR="0090524C" w:rsidRDefault="004404A8">
            <w:pPr>
              <w:pStyle w:val="TableParagraph"/>
              <w:spacing w:before="56"/>
              <w:ind w:left="223"/>
            </w:pPr>
            <w:r>
              <w:rPr>
                <w:color w:val="231F20"/>
                <w:spacing w:val="4"/>
              </w:rPr>
              <w:t>(1,997)</w:t>
            </w:r>
          </w:p>
        </w:tc>
        <w:tc>
          <w:tcPr>
            <w:tcW w:w="992" w:type="dxa"/>
          </w:tcPr>
          <w:p w:rsidR="0090524C" w:rsidRDefault="004404A8">
            <w:pPr>
              <w:pStyle w:val="TableParagraph"/>
              <w:spacing w:before="122"/>
              <w:ind w:left="441"/>
            </w:pPr>
            <w:r>
              <w:rPr>
                <w:color w:val="231F20"/>
                <w:spacing w:val="4"/>
              </w:rPr>
              <w:t>111</w:t>
            </w:r>
          </w:p>
          <w:p w:rsidR="0090524C" w:rsidRDefault="004404A8">
            <w:pPr>
              <w:pStyle w:val="TableParagraph"/>
              <w:spacing w:before="56"/>
              <w:ind w:left="447"/>
            </w:pPr>
            <w:r>
              <w:rPr>
                <w:color w:val="231F20"/>
                <w:spacing w:val="4"/>
              </w:rPr>
              <w:t>(20)</w:t>
            </w:r>
          </w:p>
        </w:tc>
        <w:tc>
          <w:tcPr>
            <w:tcW w:w="1361" w:type="dxa"/>
          </w:tcPr>
          <w:p w:rsidR="0090524C" w:rsidRDefault="004404A8">
            <w:pPr>
              <w:pStyle w:val="TableParagraph"/>
              <w:spacing w:before="122"/>
              <w:ind w:left="422"/>
            </w:pPr>
            <w:r>
              <w:rPr>
                <w:color w:val="231F20"/>
                <w:spacing w:val="4"/>
              </w:rPr>
              <w:t>57,188</w:t>
            </w:r>
          </w:p>
          <w:p w:rsidR="0090524C" w:rsidRDefault="004404A8">
            <w:pPr>
              <w:pStyle w:val="TableParagraph"/>
              <w:spacing w:before="56"/>
              <w:ind w:left="318"/>
            </w:pPr>
            <w:r>
              <w:rPr>
                <w:color w:val="231F20"/>
                <w:spacing w:val="4"/>
              </w:rPr>
              <w:t>(12,572)</w:t>
            </w:r>
          </w:p>
        </w:tc>
        <w:tc>
          <w:tcPr>
            <w:tcW w:w="964" w:type="dxa"/>
          </w:tcPr>
          <w:p w:rsidR="0090524C" w:rsidRDefault="004404A8">
            <w:pPr>
              <w:pStyle w:val="TableParagraph"/>
              <w:spacing w:before="122"/>
              <w:ind w:left="0" w:right="312"/>
              <w:jc w:val="right"/>
            </w:pPr>
            <w:r>
              <w:rPr>
                <w:color w:val="231F20"/>
                <w:w w:val="90"/>
              </w:rPr>
              <w:t>7%</w:t>
            </w:r>
          </w:p>
        </w:tc>
      </w:tr>
      <w:tr w:rsidR="0090524C">
        <w:trPr>
          <w:trHeight w:val="800"/>
        </w:trPr>
        <w:tc>
          <w:tcPr>
            <w:tcW w:w="850" w:type="dxa"/>
          </w:tcPr>
          <w:p w:rsidR="0090524C" w:rsidRDefault="004404A8">
            <w:pPr>
              <w:pStyle w:val="TableParagraph"/>
              <w:spacing w:before="122"/>
            </w:pPr>
            <w:r>
              <w:rPr>
                <w:color w:val="231F20"/>
              </w:rPr>
              <w:t>4.</w:t>
            </w:r>
          </w:p>
        </w:tc>
        <w:tc>
          <w:tcPr>
            <w:tcW w:w="2154" w:type="dxa"/>
          </w:tcPr>
          <w:p w:rsidR="0090524C" w:rsidRDefault="004404A8">
            <w:pPr>
              <w:pStyle w:val="TableParagraph"/>
              <w:spacing w:before="122" w:line="290" w:lineRule="auto"/>
              <w:ind w:right="146"/>
            </w:pPr>
            <w:r>
              <w:rPr>
                <w:color w:val="231F20"/>
              </w:rPr>
              <w:t>Computer Software &amp; Hardware</w:t>
            </w:r>
          </w:p>
        </w:tc>
        <w:tc>
          <w:tcPr>
            <w:tcW w:w="986" w:type="dxa"/>
          </w:tcPr>
          <w:p w:rsidR="0090524C" w:rsidRDefault="004404A8">
            <w:pPr>
              <w:pStyle w:val="TableParagraph"/>
              <w:spacing w:before="122"/>
              <w:ind w:left="270"/>
            </w:pPr>
            <w:r>
              <w:rPr>
                <w:color w:val="231F20"/>
                <w:spacing w:val="4"/>
              </w:rPr>
              <w:t>4,127</w:t>
            </w:r>
          </w:p>
          <w:p w:rsidR="0090524C" w:rsidRDefault="004404A8">
            <w:pPr>
              <w:pStyle w:val="TableParagraph"/>
              <w:spacing w:before="56"/>
              <w:ind w:left="330"/>
            </w:pPr>
            <w:r>
              <w:rPr>
                <w:color w:val="231F20"/>
                <w:spacing w:val="4"/>
              </w:rPr>
              <w:t>(872)</w:t>
            </w:r>
          </w:p>
        </w:tc>
        <w:tc>
          <w:tcPr>
            <w:tcW w:w="986" w:type="dxa"/>
          </w:tcPr>
          <w:p w:rsidR="0090524C" w:rsidRDefault="004404A8">
            <w:pPr>
              <w:pStyle w:val="TableParagraph"/>
              <w:spacing w:before="122"/>
              <w:ind w:left="270"/>
            </w:pPr>
            <w:r>
              <w:rPr>
                <w:color w:val="231F20"/>
                <w:spacing w:val="4"/>
              </w:rPr>
              <w:t>3,551</w:t>
            </w:r>
          </w:p>
          <w:p w:rsidR="0090524C" w:rsidRDefault="004404A8">
            <w:pPr>
              <w:pStyle w:val="TableParagraph"/>
              <w:spacing w:before="56"/>
              <w:ind w:left="330"/>
            </w:pPr>
            <w:r>
              <w:rPr>
                <w:color w:val="231F20"/>
                <w:spacing w:val="4"/>
              </w:rPr>
              <w:t>(780)</w:t>
            </w:r>
          </w:p>
        </w:tc>
        <w:tc>
          <w:tcPr>
            <w:tcW w:w="986" w:type="dxa"/>
          </w:tcPr>
          <w:p w:rsidR="0090524C" w:rsidRDefault="004404A8">
            <w:pPr>
              <w:pStyle w:val="TableParagraph"/>
              <w:spacing w:before="122"/>
              <w:ind w:left="327"/>
            </w:pPr>
            <w:r>
              <w:rPr>
                <w:color w:val="231F20"/>
                <w:spacing w:val="4"/>
              </w:rPr>
              <w:t>3,804</w:t>
            </w:r>
          </w:p>
          <w:p w:rsidR="0090524C" w:rsidRDefault="004404A8">
            <w:pPr>
              <w:pStyle w:val="TableParagraph"/>
              <w:spacing w:before="56"/>
              <w:ind w:left="388"/>
            </w:pPr>
            <w:r>
              <w:rPr>
                <w:color w:val="231F20"/>
                <w:spacing w:val="4"/>
              </w:rPr>
              <w:t>(796)</w:t>
            </w:r>
          </w:p>
        </w:tc>
        <w:tc>
          <w:tcPr>
            <w:tcW w:w="992" w:type="dxa"/>
          </w:tcPr>
          <w:p w:rsidR="0090524C" w:rsidRDefault="004404A8">
            <w:pPr>
              <w:pStyle w:val="TableParagraph"/>
              <w:spacing w:before="122"/>
              <w:ind w:left="277"/>
            </w:pPr>
            <w:r>
              <w:rPr>
                <w:color w:val="231F20"/>
                <w:spacing w:val="4"/>
              </w:rPr>
              <w:t>1,032</w:t>
            </w:r>
          </w:p>
          <w:p w:rsidR="0090524C" w:rsidRDefault="004404A8">
            <w:pPr>
              <w:pStyle w:val="TableParagraph"/>
              <w:spacing w:before="56"/>
              <w:ind w:left="337"/>
            </w:pPr>
            <w:r>
              <w:rPr>
                <w:color w:val="231F20"/>
                <w:spacing w:val="4"/>
              </w:rPr>
              <w:t>(188)</w:t>
            </w:r>
          </w:p>
        </w:tc>
        <w:tc>
          <w:tcPr>
            <w:tcW w:w="1361" w:type="dxa"/>
          </w:tcPr>
          <w:p w:rsidR="0090524C" w:rsidRDefault="004404A8">
            <w:pPr>
              <w:pStyle w:val="TableParagraph"/>
              <w:spacing w:before="122"/>
              <w:ind w:left="422"/>
            </w:pPr>
            <w:r>
              <w:rPr>
                <w:color w:val="231F20"/>
                <w:spacing w:val="4"/>
              </w:rPr>
              <w:t>51,149</w:t>
            </w:r>
          </w:p>
          <w:p w:rsidR="0090524C" w:rsidRDefault="004404A8">
            <w:pPr>
              <w:pStyle w:val="TableParagraph"/>
              <w:spacing w:before="56"/>
              <w:ind w:left="318"/>
            </w:pPr>
            <w:r>
              <w:rPr>
                <w:color w:val="231F20"/>
                <w:spacing w:val="4"/>
              </w:rPr>
              <w:t>(11,393)</w:t>
            </w:r>
          </w:p>
        </w:tc>
        <w:tc>
          <w:tcPr>
            <w:tcW w:w="964" w:type="dxa"/>
          </w:tcPr>
          <w:p w:rsidR="0090524C" w:rsidRDefault="004404A8">
            <w:pPr>
              <w:pStyle w:val="TableParagraph"/>
              <w:spacing w:before="122"/>
              <w:ind w:left="0" w:right="312"/>
              <w:jc w:val="right"/>
            </w:pPr>
            <w:r>
              <w:rPr>
                <w:color w:val="231F20"/>
                <w:w w:val="90"/>
              </w:rPr>
              <w:t>6%</w:t>
            </w:r>
          </w:p>
        </w:tc>
      </w:tr>
      <w:tr w:rsidR="0090524C">
        <w:trPr>
          <w:trHeight w:val="800"/>
        </w:trPr>
        <w:tc>
          <w:tcPr>
            <w:tcW w:w="850" w:type="dxa"/>
          </w:tcPr>
          <w:p w:rsidR="0090524C" w:rsidRDefault="004404A8">
            <w:pPr>
              <w:pStyle w:val="TableParagraph"/>
              <w:spacing w:before="122"/>
            </w:pPr>
            <w:r>
              <w:rPr>
                <w:color w:val="231F20"/>
              </w:rPr>
              <w:t>5.</w:t>
            </w:r>
          </w:p>
        </w:tc>
        <w:tc>
          <w:tcPr>
            <w:tcW w:w="2154" w:type="dxa"/>
          </w:tcPr>
          <w:p w:rsidR="0090524C" w:rsidRDefault="004404A8">
            <w:pPr>
              <w:pStyle w:val="TableParagraph"/>
              <w:spacing w:before="122" w:line="290" w:lineRule="auto"/>
            </w:pPr>
            <w:r>
              <w:rPr>
                <w:color w:val="231F20"/>
              </w:rPr>
              <w:t>Drugs &amp; Pharmaceuticals</w:t>
            </w:r>
          </w:p>
        </w:tc>
        <w:tc>
          <w:tcPr>
            <w:tcW w:w="986" w:type="dxa"/>
          </w:tcPr>
          <w:p w:rsidR="0090524C" w:rsidRDefault="004404A8">
            <w:pPr>
              <w:pStyle w:val="TableParagraph"/>
              <w:spacing w:before="122"/>
              <w:ind w:left="270"/>
            </w:pPr>
            <w:r>
              <w:rPr>
                <w:color w:val="231F20"/>
                <w:spacing w:val="4"/>
              </w:rPr>
              <w:t>1,006</w:t>
            </w:r>
          </w:p>
          <w:p w:rsidR="0090524C" w:rsidRDefault="004404A8">
            <w:pPr>
              <w:pStyle w:val="TableParagraph"/>
              <w:spacing w:before="56"/>
              <w:ind w:left="330"/>
            </w:pPr>
            <w:r>
              <w:rPr>
                <w:color w:val="231F20"/>
                <w:spacing w:val="4"/>
              </w:rPr>
              <w:t>(213)</w:t>
            </w:r>
          </w:p>
        </w:tc>
        <w:tc>
          <w:tcPr>
            <w:tcW w:w="986" w:type="dxa"/>
          </w:tcPr>
          <w:p w:rsidR="0090524C" w:rsidRDefault="004404A8">
            <w:pPr>
              <w:pStyle w:val="TableParagraph"/>
              <w:spacing w:before="122"/>
              <w:ind w:left="435"/>
            </w:pPr>
            <w:r>
              <w:rPr>
                <w:color w:val="231F20"/>
                <w:spacing w:val="4"/>
              </w:rPr>
              <w:t>961</w:t>
            </w:r>
          </w:p>
          <w:p w:rsidR="0090524C" w:rsidRDefault="004404A8">
            <w:pPr>
              <w:pStyle w:val="TableParagraph"/>
              <w:spacing w:before="56"/>
              <w:ind w:left="330"/>
            </w:pPr>
            <w:r>
              <w:rPr>
                <w:color w:val="231F20"/>
                <w:spacing w:val="4"/>
              </w:rPr>
              <w:t>(209)</w:t>
            </w:r>
          </w:p>
        </w:tc>
        <w:tc>
          <w:tcPr>
            <w:tcW w:w="986" w:type="dxa"/>
          </w:tcPr>
          <w:p w:rsidR="0090524C" w:rsidRDefault="004404A8">
            <w:pPr>
              <w:pStyle w:val="TableParagraph"/>
              <w:spacing w:before="122"/>
              <w:ind w:left="217"/>
            </w:pPr>
            <w:r>
              <w:rPr>
                <w:color w:val="231F20"/>
                <w:spacing w:val="4"/>
              </w:rPr>
              <w:t>14,605</w:t>
            </w:r>
          </w:p>
          <w:p w:rsidR="0090524C" w:rsidRDefault="004404A8">
            <w:pPr>
              <w:pStyle w:val="TableParagraph"/>
              <w:spacing w:before="56"/>
              <w:ind w:left="223"/>
            </w:pPr>
            <w:r>
              <w:rPr>
                <w:color w:val="231F20"/>
                <w:spacing w:val="4"/>
              </w:rPr>
              <w:t>(3,232)</w:t>
            </w:r>
          </w:p>
        </w:tc>
        <w:tc>
          <w:tcPr>
            <w:tcW w:w="992" w:type="dxa"/>
          </w:tcPr>
          <w:p w:rsidR="0090524C" w:rsidRDefault="004404A8">
            <w:pPr>
              <w:pStyle w:val="TableParagraph"/>
              <w:spacing w:before="122"/>
              <w:ind w:left="277"/>
            </w:pPr>
            <w:r>
              <w:rPr>
                <w:color w:val="231F20"/>
                <w:spacing w:val="4"/>
              </w:rPr>
              <w:t>2,572</w:t>
            </w:r>
          </w:p>
          <w:p w:rsidR="0090524C" w:rsidRDefault="004404A8">
            <w:pPr>
              <w:pStyle w:val="TableParagraph"/>
              <w:spacing w:before="56"/>
              <w:ind w:left="337"/>
            </w:pPr>
            <w:r>
              <w:rPr>
                <w:color w:val="231F20"/>
                <w:spacing w:val="4"/>
              </w:rPr>
              <w:t>(487)</w:t>
            </w:r>
          </w:p>
        </w:tc>
        <w:tc>
          <w:tcPr>
            <w:tcW w:w="1361" w:type="dxa"/>
          </w:tcPr>
          <w:p w:rsidR="0090524C" w:rsidRDefault="004404A8">
            <w:pPr>
              <w:pStyle w:val="TableParagraph"/>
              <w:spacing w:before="122"/>
              <w:ind w:left="422"/>
            </w:pPr>
            <w:r>
              <w:rPr>
                <w:color w:val="231F20"/>
                <w:spacing w:val="4"/>
              </w:rPr>
              <w:t>45,440</w:t>
            </w:r>
          </w:p>
          <w:p w:rsidR="0090524C" w:rsidRDefault="004404A8">
            <w:pPr>
              <w:pStyle w:val="TableParagraph"/>
              <w:spacing w:before="56"/>
              <w:ind w:left="428"/>
            </w:pPr>
            <w:r>
              <w:rPr>
                <w:color w:val="231F20"/>
                <w:spacing w:val="4"/>
              </w:rPr>
              <w:t>(9,682)</w:t>
            </w:r>
          </w:p>
        </w:tc>
        <w:tc>
          <w:tcPr>
            <w:tcW w:w="964" w:type="dxa"/>
          </w:tcPr>
          <w:p w:rsidR="0090524C" w:rsidRDefault="004404A8">
            <w:pPr>
              <w:pStyle w:val="TableParagraph"/>
              <w:spacing w:before="122"/>
              <w:ind w:left="0" w:right="312"/>
              <w:jc w:val="right"/>
            </w:pPr>
            <w:r>
              <w:rPr>
                <w:color w:val="231F20"/>
                <w:w w:val="90"/>
              </w:rPr>
              <w:t>5%</w:t>
            </w:r>
          </w:p>
        </w:tc>
      </w:tr>
      <w:tr w:rsidR="0090524C">
        <w:trPr>
          <w:trHeight w:val="800"/>
        </w:trPr>
        <w:tc>
          <w:tcPr>
            <w:tcW w:w="850" w:type="dxa"/>
          </w:tcPr>
          <w:p w:rsidR="0090524C" w:rsidRDefault="004404A8">
            <w:pPr>
              <w:pStyle w:val="TableParagraph"/>
              <w:spacing w:before="122"/>
            </w:pPr>
            <w:r>
              <w:rPr>
                <w:color w:val="231F20"/>
              </w:rPr>
              <w:t>6.</w:t>
            </w:r>
          </w:p>
        </w:tc>
        <w:tc>
          <w:tcPr>
            <w:tcW w:w="2154" w:type="dxa"/>
          </w:tcPr>
          <w:p w:rsidR="0090524C" w:rsidRDefault="004404A8">
            <w:pPr>
              <w:pStyle w:val="TableParagraph"/>
              <w:spacing w:before="122" w:line="290" w:lineRule="auto"/>
              <w:ind w:right="282"/>
            </w:pPr>
            <w:r>
              <w:rPr>
                <w:color w:val="231F20"/>
              </w:rPr>
              <w:t>Chemicals (Other Than Fertilizers)</w:t>
            </w:r>
          </w:p>
        </w:tc>
        <w:tc>
          <w:tcPr>
            <w:tcW w:w="986" w:type="dxa"/>
          </w:tcPr>
          <w:p w:rsidR="0090524C" w:rsidRDefault="004404A8">
            <w:pPr>
              <w:pStyle w:val="TableParagraph"/>
              <w:spacing w:before="122"/>
              <w:ind w:left="399" w:right="373"/>
              <w:jc w:val="center"/>
            </w:pPr>
            <w:r>
              <w:rPr>
                <w:color w:val="231F20"/>
                <w:w w:val="105"/>
              </w:rPr>
              <w:t>--</w:t>
            </w:r>
          </w:p>
        </w:tc>
        <w:tc>
          <w:tcPr>
            <w:tcW w:w="986" w:type="dxa"/>
          </w:tcPr>
          <w:p w:rsidR="0090524C" w:rsidRDefault="004404A8">
            <w:pPr>
              <w:pStyle w:val="TableParagraph"/>
              <w:spacing w:before="122"/>
              <w:ind w:left="160"/>
            </w:pPr>
            <w:r>
              <w:rPr>
                <w:color w:val="231F20"/>
                <w:spacing w:val="4"/>
              </w:rPr>
              <w:t>10,612</w:t>
            </w:r>
          </w:p>
          <w:p w:rsidR="0090524C" w:rsidRDefault="004404A8">
            <w:pPr>
              <w:pStyle w:val="TableParagraph"/>
              <w:spacing w:before="56"/>
              <w:ind w:left="166"/>
            </w:pPr>
            <w:r>
              <w:rPr>
                <w:color w:val="231F20"/>
                <w:spacing w:val="4"/>
              </w:rPr>
              <w:t>(2,354)</w:t>
            </w:r>
          </w:p>
        </w:tc>
        <w:tc>
          <w:tcPr>
            <w:tcW w:w="986" w:type="dxa"/>
          </w:tcPr>
          <w:p w:rsidR="0090524C" w:rsidRDefault="004404A8">
            <w:pPr>
              <w:pStyle w:val="TableParagraph"/>
              <w:spacing w:before="122"/>
              <w:ind w:left="217"/>
            </w:pPr>
            <w:r>
              <w:rPr>
                <w:color w:val="231F20"/>
                <w:spacing w:val="4"/>
              </w:rPr>
              <w:t>18,422</w:t>
            </w:r>
          </w:p>
          <w:p w:rsidR="0090524C" w:rsidRDefault="004404A8">
            <w:pPr>
              <w:pStyle w:val="TableParagraph"/>
              <w:spacing w:before="56"/>
              <w:ind w:left="223"/>
            </w:pPr>
            <w:r>
              <w:rPr>
                <w:color w:val="231F20"/>
                <w:spacing w:val="4"/>
              </w:rPr>
              <w:t>(4,041)</w:t>
            </w:r>
          </w:p>
        </w:tc>
        <w:tc>
          <w:tcPr>
            <w:tcW w:w="992" w:type="dxa"/>
          </w:tcPr>
          <w:p w:rsidR="0090524C" w:rsidRDefault="004404A8">
            <w:pPr>
              <w:pStyle w:val="TableParagraph"/>
              <w:spacing w:before="122"/>
              <w:ind w:left="441"/>
            </w:pPr>
            <w:r>
              <w:rPr>
                <w:color w:val="231F20"/>
                <w:spacing w:val="4"/>
              </w:rPr>
              <w:t>569</w:t>
            </w:r>
          </w:p>
          <w:p w:rsidR="0090524C" w:rsidRDefault="004404A8">
            <w:pPr>
              <w:pStyle w:val="TableParagraph"/>
              <w:spacing w:before="56"/>
              <w:ind w:left="337"/>
            </w:pPr>
            <w:r>
              <w:rPr>
                <w:color w:val="231F20"/>
                <w:spacing w:val="4"/>
              </w:rPr>
              <w:t>(103)</w:t>
            </w:r>
          </w:p>
        </w:tc>
        <w:tc>
          <w:tcPr>
            <w:tcW w:w="1361" w:type="dxa"/>
          </w:tcPr>
          <w:p w:rsidR="0090524C" w:rsidRDefault="004404A8">
            <w:pPr>
              <w:pStyle w:val="TableParagraph"/>
              <w:spacing w:before="122"/>
              <w:ind w:left="422"/>
            </w:pPr>
            <w:r>
              <w:rPr>
                <w:color w:val="231F20"/>
                <w:spacing w:val="4"/>
              </w:rPr>
              <w:t>39,468</w:t>
            </w:r>
          </w:p>
          <w:p w:rsidR="0090524C" w:rsidRDefault="004404A8">
            <w:pPr>
              <w:pStyle w:val="TableParagraph"/>
              <w:spacing w:before="56"/>
              <w:ind w:left="428"/>
            </w:pPr>
            <w:r>
              <w:rPr>
                <w:color w:val="231F20"/>
                <w:spacing w:val="4"/>
              </w:rPr>
              <w:t>(8,692)</w:t>
            </w:r>
          </w:p>
        </w:tc>
        <w:tc>
          <w:tcPr>
            <w:tcW w:w="964" w:type="dxa"/>
          </w:tcPr>
          <w:p w:rsidR="0090524C" w:rsidRDefault="004404A8">
            <w:pPr>
              <w:pStyle w:val="TableParagraph"/>
              <w:spacing w:before="122"/>
              <w:ind w:left="0" w:right="312"/>
              <w:jc w:val="right"/>
            </w:pPr>
            <w:r>
              <w:rPr>
                <w:color w:val="231F20"/>
                <w:w w:val="90"/>
              </w:rPr>
              <w:t>5%</w:t>
            </w:r>
          </w:p>
        </w:tc>
      </w:tr>
      <w:tr w:rsidR="0090524C">
        <w:trPr>
          <w:trHeight w:val="800"/>
        </w:trPr>
        <w:tc>
          <w:tcPr>
            <w:tcW w:w="850" w:type="dxa"/>
          </w:tcPr>
          <w:p w:rsidR="0090524C" w:rsidRDefault="004404A8">
            <w:pPr>
              <w:pStyle w:val="TableParagraph"/>
              <w:spacing w:before="122"/>
            </w:pPr>
            <w:r>
              <w:rPr>
                <w:color w:val="231F20"/>
              </w:rPr>
              <w:t>7.</w:t>
            </w:r>
          </w:p>
        </w:tc>
        <w:tc>
          <w:tcPr>
            <w:tcW w:w="2154" w:type="dxa"/>
          </w:tcPr>
          <w:p w:rsidR="0090524C" w:rsidRDefault="004404A8">
            <w:pPr>
              <w:pStyle w:val="TableParagraph"/>
              <w:spacing w:before="122"/>
            </w:pPr>
            <w:r>
              <w:rPr>
                <w:color w:val="231F20"/>
              </w:rPr>
              <w:t>Power</w:t>
            </w:r>
          </w:p>
        </w:tc>
        <w:tc>
          <w:tcPr>
            <w:tcW w:w="986" w:type="dxa"/>
          </w:tcPr>
          <w:p w:rsidR="0090524C" w:rsidRDefault="004404A8">
            <w:pPr>
              <w:pStyle w:val="TableParagraph"/>
              <w:spacing w:before="122"/>
              <w:ind w:left="270"/>
            </w:pPr>
            <w:r>
              <w:rPr>
                <w:color w:val="231F20"/>
                <w:spacing w:val="4"/>
              </w:rPr>
              <w:t>6,138</w:t>
            </w:r>
          </w:p>
          <w:p w:rsidR="0090524C" w:rsidRDefault="004404A8">
            <w:pPr>
              <w:pStyle w:val="TableParagraph"/>
              <w:spacing w:before="56"/>
              <w:ind w:left="165"/>
            </w:pPr>
            <w:r>
              <w:rPr>
                <w:color w:val="231F20"/>
                <w:spacing w:val="4"/>
              </w:rPr>
              <w:t>(1,272)</w:t>
            </w:r>
          </w:p>
        </w:tc>
        <w:tc>
          <w:tcPr>
            <w:tcW w:w="986" w:type="dxa"/>
          </w:tcPr>
          <w:p w:rsidR="0090524C" w:rsidRDefault="004404A8">
            <w:pPr>
              <w:pStyle w:val="TableParagraph"/>
              <w:spacing w:before="122"/>
              <w:ind w:left="270"/>
            </w:pPr>
            <w:r>
              <w:rPr>
                <w:color w:val="231F20"/>
                <w:spacing w:val="4"/>
              </w:rPr>
              <w:t>5,796</w:t>
            </w:r>
          </w:p>
          <w:p w:rsidR="0090524C" w:rsidRDefault="004404A8">
            <w:pPr>
              <w:pStyle w:val="TableParagraph"/>
              <w:spacing w:before="56"/>
              <w:ind w:left="166"/>
            </w:pPr>
            <w:r>
              <w:rPr>
                <w:color w:val="231F20"/>
                <w:spacing w:val="4"/>
              </w:rPr>
              <w:t>(1,272)</w:t>
            </w:r>
          </w:p>
        </w:tc>
        <w:tc>
          <w:tcPr>
            <w:tcW w:w="986" w:type="dxa"/>
          </w:tcPr>
          <w:p w:rsidR="0090524C" w:rsidRDefault="004404A8">
            <w:pPr>
              <w:pStyle w:val="TableParagraph"/>
              <w:spacing w:before="122"/>
              <w:ind w:left="327"/>
            </w:pPr>
            <w:r>
              <w:rPr>
                <w:color w:val="231F20"/>
                <w:spacing w:val="4"/>
              </w:rPr>
              <w:t>7,678</w:t>
            </w:r>
          </w:p>
          <w:p w:rsidR="0090524C" w:rsidRDefault="004404A8">
            <w:pPr>
              <w:pStyle w:val="TableParagraph"/>
              <w:spacing w:before="56"/>
              <w:ind w:left="223"/>
            </w:pPr>
            <w:r>
              <w:rPr>
                <w:color w:val="231F20"/>
                <w:spacing w:val="4"/>
              </w:rPr>
              <w:t>(1,652)</w:t>
            </w:r>
          </w:p>
        </w:tc>
        <w:tc>
          <w:tcPr>
            <w:tcW w:w="992" w:type="dxa"/>
          </w:tcPr>
          <w:p w:rsidR="0090524C" w:rsidRDefault="004404A8">
            <w:pPr>
              <w:pStyle w:val="TableParagraph"/>
              <w:spacing w:before="122"/>
              <w:ind w:left="277"/>
            </w:pPr>
            <w:r>
              <w:rPr>
                <w:color w:val="231F20"/>
                <w:spacing w:val="4"/>
              </w:rPr>
              <w:t>1,772</w:t>
            </w:r>
          </w:p>
          <w:p w:rsidR="0090524C" w:rsidRDefault="004404A8">
            <w:pPr>
              <w:pStyle w:val="TableParagraph"/>
              <w:spacing w:before="56"/>
              <w:ind w:left="337"/>
            </w:pPr>
            <w:r>
              <w:rPr>
                <w:color w:val="231F20"/>
                <w:spacing w:val="4"/>
              </w:rPr>
              <w:t>(315)</w:t>
            </w:r>
          </w:p>
        </w:tc>
        <w:tc>
          <w:tcPr>
            <w:tcW w:w="1361" w:type="dxa"/>
          </w:tcPr>
          <w:p w:rsidR="0090524C" w:rsidRDefault="004404A8">
            <w:pPr>
              <w:pStyle w:val="TableParagraph"/>
              <w:spacing w:before="122"/>
              <w:ind w:left="422"/>
            </w:pPr>
            <w:r>
              <w:rPr>
                <w:color w:val="231F20"/>
                <w:spacing w:val="4"/>
              </w:rPr>
              <w:t>39,936</w:t>
            </w:r>
          </w:p>
          <w:p w:rsidR="0090524C" w:rsidRDefault="004404A8">
            <w:pPr>
              <w:pStyle w:val="TableParagraph"/>
              <w:spacing w:before="56"/>
              <w:ind w:left="428"/>
            </w:pPr>
            <w:r>
              <w:rPr>
                <w:color w:val="231F20"/>
                <w:spacing w:val="4"/>
              </w:rPr>
              <w:t>(7,613)</w:t>
            </w:r>
          </w:p>
        </w:tc>
        <w:tc>
          <w:tcPr>
            <w:tcW w:w="964" w:type="dxa"/>
          </w:tcPr>
          <w:p w:rsidR="0090524C" w:rsidRDefault="004404A8">
            <w:pPr>
              <w:pStyle w:val="TableParagraph"/>
              <w:spacing w:before="122"/>
              <w:ind w:left="0" w:right="312"/>
              <w:jc w:val="right"/>
            </w:pPr>
            <w:r>
              <w:rPr>
                <w:color w:val="231F20"/>
                <w:w w:val="90"/>
              </w:rPr>
              <w:t>4%</w:t>
            </w:r>
          </w:p>
        </w:tc>
      </w:tr>
      <w:tr w:rsidR="0090524C">
        <w:trPr>
          <w:trHeight w:val="800"/>
        </w:trPr>
        <w:tc>
          <w:tcPr>
            <w:tcW w:w="850" w:type="dxa"/>
          </w:tcPr>
          <w:p w:rsidR="0090524C" w:rsidRDefault="004404A8">
            <w:pPr>
              <w:pStyle w:val="TableParagraph"/>
              <w:spacing w:before="122"/>
            </w:pPr>
            <w:r>
              <w:rPr>
                <w:color w:val="231F20"/>
              </w:rPr>
              <w:t>8.</w:t>
            </w:r>
          </w:p>
        </w:tc>
        <w:tc>
          <w:tcPr>
            <w:tcW w:w="2154" w:type="dxa"/>
          </w:tcPr>
          <w:p w:rsidR="0090524C" w:rsidRDefault="004404A8">
            <w:pPr>
              <w:pStyle w:val="TableParagraph"/>
              <w:spacing w:before="122"/>
            </w:pPr>
            <w:r>
              <w:rPr>
                <w:color w:val="231F20"/>
                <w:w w:val="105"/>
              </w:rPr>
              <w:t>Automobile Industry</w:t>
            </w:r>
          </w:p>
        </w:tc>
        <w:tc>
          <w:tcPr>
            <w:tcW w:w="986" w:type="dxa"/>
          </w:tcPr>
          <w:p w:rsidR="0090524C" w:rsidRDefault="004404A8">
            <w:pPr>
              <w:pStyle w:val="TableParagraph"/>
              <w:spacing w:before="122"/>
              <w:ind w:left="270"/>
            </w:pPr>
            <w:r>
              <w:rPr>
                <w:color w:val="231F20"/>
                <w:spacing w:val="4"/>
              </w:rPr>
              <w:t>5,893</w:t>
            </w:r>
          </w:p>
          <w:p w:rsidR="0090524C" w:rsidRDefault="004404A8">
            <w:pPr>
              <w:pStyle w:val="TableParagraph"/>
              <w:spacing w:before="56"/>
              <w:ind w:left="165"/>
            </w:pPr>
            <w:r>
              <w:rPr>
                <w:color w:val="231F20"/>
                <w:spacing w:val="4"/>
              </w:rPr>
              <w:t>(1,236)</w:t>
            </w:r>
          </w:p>
        </w:tc>
        <w:tc>
          <w:tcPr>
            <w:tcW w:w="986" w:type="dxa"/>
          </w:tcPr>
          <w:p w:rsidR="0090524C" w:rsidRDefault="004404A8">
            <w:pPr>
              <w:pStyle w:val="TableParagraph"/>
              <w:spacing w:before="122"/>
              <w:ind w:left="270"/>
            </w:pPr>
            <w:r>
              <w:rPr>
                <w:color w:val="231F20"/>
                <w:spacing w:val="4"/>
              </w:rPr>
              <w:t>5,864</w:t>
            </w:r>
          </w:p>
          <w:p w:rsidR="0090524C" w:rsidRDefault="004404A8">
            <w:pPr>
              <w:pStyle w:val="TableParagraph"/>
              <w:spacing w:before="56"/>
              <w:ind w:left="166"/>
            </w:pPr>
            <w:r>
              <w:rPr>
                <w:color w:val="231F20"/>
                <w:spacing w:val="4"/>
              </w:rPr>
              <w:t>(1,299)</w:t>
            </w:r>
          </w:p>
        </w:tc>
        <w:tc>
          <w:tcPr>
            <w:tcW w:w="986" w:type="dxa"/>
          </w:tcPr>
          <w:p w:rsidR="0090524C" w:rsidRDefault="004404A8">
            <w:pPr>
              <w:pStyle w:val="TableParagraph"/>
              <w:spacing w:before="122"/>
              <w:ind w:left="327"/>
            </w:pPr>
            <w:r>
              <w:rPr>
                <w:color w:val="231F20"/>
                <w:spacing w:val="4"/>
              </w:rPr>
              <w:t>4,347</w:t>
            </w:r>
          </w:p>
          <w:p w:rsidR="0090524C" w:rsidRDefault="004404A8">
            <w:pPr>
              <w:pStyle w:val="TableParagraph"/>
              <w:spacing w:before="56"/>
              <w:ind w:left="388"/>
            </w:pPr>
            <w:r>
              <w:rPr>
                <w:color w:val="231F20"/>
                <w:spacing w:val="4"/>
              </w:rPr>
              <w:t>(923)</w:t>
            </w:r>
          </w:p>
        </w:tc>
        <w:tc>
          <w:tcPr>
            <w:tcW w:w="992" w:type="dxa"/>
          </w:tcPr>
          <w:p w:rsidR="0090524C" w:rsidRDefault="004404A8">
            <w:pPr>
              <w:pStyle w:val="TableParagraph"/>
              <w:spacing w:before="122"/>
              <w:ind w:left="277"/>
            </w:pPr>
            <w:r>
              <w:rPr>
                <w:color w:val="231F20"/>
                <w:spacing w:val="4"/>
              </w:rPr>
              <w:t>3,416</w:t>
            </w:r>
          </w:p>
          <w:p w:rsidR="0090524C" w:rsidRDefault="004404A8">
            <w:pPr>
              <w:pStyle w:val="TableParagraph"/>
              <w:spacing w:before="56"/>
              <w:ind w:left="337"/>
            </w:pPr>
            <w:r>
              <w:rPr>
                <w:color w:val="231F20"/>
                <w:spacing w:val="4"/>
              </w:rPr>
              <w:t>(617)</w:t>
            </w:r>
          </w:p>
        </w:tc>
        <w:tc>
          <w:tcPr>
            <w:tcW w:w="1361" w:type="dxa"/>
          </w:tcPr>
          <w:p w:rsidR="0090524C" w:rsidRDefault="004404A8">
            <w:pPr>
              <w:pStyle w:val="TableParagraph"/>
              <w:spacing w:before="122"/>
              <w:ind w:left="422"/>
            </w:pPr>
            <w:r>
              <w:rPr>
                <w:color w:val="231F20"/>
                <w:spacing w:val="4"/>
              </w:rPr>
              <w:t>34,201</w:t>
            </w:r>
          </w:p>
          <w:p w:rsidR="0090524C" w:rsidRDefault="004404A8">
            <w:pPr>
              <w:pStyle w:val="TableParagraph"/>
              <w:spacing w:before="56"/>
              <w:ind w:left="428"/>
            </w:pPr>
            <w:r>
              <w:rPr>
                <w:color w:val="231F20"/>
                <w:spacing w:val="4"/>
              </w:rPr>
              <w:t>(7,374)</w:t>
            </w:r>
          </w:p>
        </w:tc>
        <w:tc>
          <w:tcPr>
            <w:tcW w:w="964" w:type="dxa"/>
          </w:tcPr>
          <w:p w:rsidR="0090524C" w:rsidRDefault="004404A8">
            <w:pPr>
              <w:pStyle w:val="TableParagraph"/>
              <w:spacing w:before="122"/>
              <w:ind w:left="0" w:right="312"/>
              <w:jc w:val="right"/>
            </w:pPr>
            <w:r>
              <w:rPr>
                <w:color w:val="231F20"/>
                <w:w w:val="90"/>
              </w:rPr>
              <w:t>4%</w:t>
            </w:r>
          </w:p>
        </w:tc>
      </w:tr>
    </w:tbl>
    <w:p w:rsidR="0090524C" w:rsidRDefault="0090524C">
      <w:pPr>
        <w:jc w:val="right"/>
        <w:sectPr w:rsidR="0090524C">
          <w:headerReference w:type="default" r:id="rId66"/>
          <w:footerReference w:type="even" r:id="rId67"/>
          <w:footerReference w:type="default" r:id="rId68"/>
          <w:pgSz w:w="11910" w:h="16840"/>
          <w:pgMar w:top="1400" w:right="1060" w:bottom="820" w:left="1180" w:header="0" w:footer="628" w:gutter="0"/>
          <w:pgNumType w:start="319"/>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850"/>
        <w:gridCol w:w="2154"/>
        <w:gridCol w:w="986"/>
        <w:gridCol w:w="986"/>
        <w:gridCol w:w="986"/>
        <w:gridCol w:w="992"/>
        <w:gridCol w:w="1361"/>
        <w:gridCol w:w="964"/>
      </w:tblGrid>
      <w:tr w:rsidR="0090524C">
        <w:trPr>
          <w:trHeight w:val="800"/>
        </w:trPr>
        <w:tc>
          <w:tcPr>
            <w:tcW w:w="850" w:type="dxa"/>
          </w:tcPr>
          <w:p w:rsidR="0090524C" w:rsidRDefault="004404A8">
            <w:pPr>
              <w:pStyle w:val="TableParagraph"/>
              <w:spacing w:before="122"/>
            </w:pPr>
            <w:r>
              <w:rPr>
                <w:color w:val="231F20"/>
              </w:rPr>
              <w:lastRenderedPageBreak/>
              <w:t>9.</w:t>
            </w:r>
          </w:p>
        </w:tc>
        <w:tc>
          <w:tcPr>
            <w:tcW w:w="2154" w:type="dxa"/>
          </w:tcPr>
          <w:p w:rsidR="0090524C" w:rsidRDefault="004404A8">
            <w:pPr>
              <w:pStyle w:val="TableParagraph"/>
              <w:spacing w:before="122" w:line="290" w:lineRule="auto"/>
              <w:ind w:right="282"/>
            </w:pPr>
            <w:r>
              <w:rPr>
                <w:color w:val="231F20"/>
              </w:rPr>
              <w:t>Metallurgical Industries</w:t>
            </w:r>
          </w:p>
        </w:tc>
        <w:tc>
          <w:tcPr>
            <w:tcW w:w="986" w:type="dxa"/>
          </w:tcPr>
          <w:p w:rsidR="0090524C" w:rsidRDefault="004404A8">
            <w:pPr>
              <w:pStyle w:val="TableParagraph"/>
              <w:spacing w:before="122"/>
              <w:ind w:left="270"/>
            </w:pPr>
            <w:r>
              <w:rPr>
                <w:color w:val="231F20"/>
                <w:spacing w:val="4"/>
              </w:rPr>
              <w:t>1,999</w:t>
            </w:r>
          </w:p>
          <w:p w:rsidR="0090524C" w:rsidRDefault="004404A8">
            <w:pPr>
              <w:pStyle w:val="TableParagraph"/>
              <w:spacing w:before="56"/>
              <w:ind w:left="330"/>
            </w:pPr>
            <w:r>
              <w:rPr>
                <w:color w:val="231F20"/>
                <w:spacing w:val="4"/>
              </w:rPr>
              <w:t>(420)</w:t>
            </w:r>
          </w:p>
        </w:tc>
        <w:tc>
          <w:tcPr>
            <w:tcW w:w="986" w:type="dxa"/>
          </w:tcPr>
          <w:p w:rsidR="0090524C" w:rsidRDefault="004404A8">
            <w:pPr>
              <w:pStyle w:val="TableParagraph"/>
              <w:spacing w:before="122"/>
              <w:ind w:left="270"/>
            </w:pPr>
            <w:r>
              <w:rPr>
                <w:color w:val="231F20"/>
                <w:spacing w:val="4"/>
              </w:rPr>
              <w:t>5,023</w:t>
            </w:r>
          </w:p>
          <w:p w:rsidR="0090524C" w:rsidRDefault="004404A8">
            <w:pPr>
              <w:pStyle w:val="TableParagraph"/>
              <w:spacing w:before="56"/>
              <w:ind w:left="166"/>
            </w:pPr>
            <w:r>
              <w:rPr>
                <w:color w:val="231F20"/>
                <w:spacing w:val="4"/>
              </w:rPr>
              <w:t>(1,098)</w:t>
            </w:r>
          </w:p>
        </w:tc>
        <w:tc>
          <w:tcPr>
            <w:tcW w:w="986" w:type="dxa"/>
          </w:tcPr>
          <w:p w:rsidR="0090524C" w:rsidRDefault="004404A8">
            <w:pPr>
              <w:pStyle w:val="TableParagraph"/>
              <w:spacing w:before="122"/>
              <w:ind w:left="327"/>
            </w:pPr>
            <w:r>
              <w:rPr>
                <w:color w:val="231F20"/>
                <w:spacing w:val="4"/>
              </w:rPr>
              <w:t>8,348</w:t>
            </w:r>
          </w:p>
          <w:p w:rsidR="0090524C" w:rsidRDefault="004404A8">
            <w:pPr>
              <w:pStyle w:val="TableParagraph"/>
              <w:spacing w:before="56"/>
              <w:ind w:left="223"/>
            </w:pPr>
            <w:r>
              <w:rPr>
                <w:color w:val="231F20"/>
                <w:spacing w:val="4"/>
              </w:rPr>
              <w:t>(1,786)</w:t>
            </w:r>
          </w:p>
        </w:tc>
        <w:tc>
          <w:tcPr>
            <w:tcW w:w="992" w:type="dxa"/>
          </w:tcPr>
          <w:p w:rsidR="0090524C" w:rsidRDefault="004404A8">
            <w:pPr>
              <w:pStyle w:val="TableParagraph"/>
              <w:spacing w:before="122"/>
              <w:ind w:left="277"/>
            </w:pPr>
            <w:r>
              <w:rPr>
                <w:color w:val="231F20"/>
                <w:spacing w:val="4"/>
              </w:rPr>
              <w:t>3,206</w:t>
            </w:r>
          </w:p>
          <w:p w:rsidR="0090524C" w:rsidRDefault="004404A8">
            <w:pPr>
              <w:pStyle w:val="TableParagraph"/>
              <w:spacing w:before="56"/>
              <w:ind w:left="337"/>
            </w:pPr>
            <w:r>
              <w:rPr>
                <w:color w:val="231F20"/>
                <w:spacing w:val="4"/>
              </w:rPr>
              <w:t>(595)</w:t>
            </w:r>
          </w:p>
        </w:tc>
        <w:tc>
          <w:tcPr>
            <w:tcW w:w="1361" w:type="dxa"/>
          </w:tcPr>
          <w:p w:rsidR="0090524C" w:rsidRDefault="004404A8">
            <w:pPr>
              <w:pStyle w:val="TableParagraph"/>
              <w:spacing w:before="122"/>
              <w:ind w:left="422"/>
            </w:pPr>
            <w:r>
              <w:rPr>
                <w:color w:val="231F20"/>
                <w:spacing w:val="4"/>
              </w:rPr>
              <w:t>30,142</w:t>
            </w:r>
          </w:p>
          <w:p w:rsidR="0090524C" w:rsidRDefault="004404A8">
            <w:pPr>
              <w:pStyle w:val="TableParagraph"/>
              <w:spacing w:before="56"/>
              <w:ind w:left="428"/>
            </w:pPr>
            <w:r>
              <w:rPr>
                <w:color w:val="231F20"/>
                <w:spacing w:val="4"/>
              </w:rPr>
              <w:t>(6,636)</w:t>
            </w:r>
          </w:p>
        </w:tc>
        <w:tc>
          <w:tcPr>
            <w:tcW w:w="964" w:type="dxa"/>
          </w:tcPr>
          <w:p w:rsidR="0090524C" w:rsidRDefault="004404A8">
            <w:pPr>
              <w:pStyle w:val="TableParagraph"/>
              <w:spacing w:before="122"/>
              <w:ind w:left="124" w:right="89"/>
              <w:jc w:val="center"/>
            </w:pPr>
            <w:r>
              <w:rPr>
                <w:color w:val="231F20"/>
              </w:rPr>
              <w:t>4%</w:t>
            </w:r>
          </w:p>
        </w:tc>
      </w:tr>
      <w:tr w:rsidR="0090524C">
        <w:trPr>
          <w:trHeight w:val="800"/>
        </w:trPr>
        <w:tc>
          <w:tcPr>
            <w:tcW w:w="850" w:type="dxa"/>
          </w:tcPr>
          <w:p w:rsidR="0090524C" w:rsidRDefault="004404A8">
            <w:pPr>
              <w:pStyle w:val="TableParagraph"/>
              <w:spacing w:before="122"/>
            </w:pPr>
            <w:r>
              <w:rPr>
                <w:color w:val="231F20"/>
              </w:rPr>
              <w:t>10.</w:t>
            </w:r>
          </w:p>
        </w:tc>
        <w:tc>
          <w:tcPr>
            <w:tcW w:w="2154" w:type="dxa"/>
          </w:tcPr>
          <w:p w:rsidR="0090524C" w:rsidRDefault="004404A8">
            <w:pPr>
              <w:pStyle w:val="TableParagraph"/>
              <w:spacing w:before="122" w:line="290" w:lineRule="auto"/>
            </w:pPr>
            <w:r>
              <w:rPr>
                <w:color w:val="231F20"/>
              </w:rPr>
              <w:t>Petroleum &amp; Natural Gas</w:t>
            </w:r>
          </w:p>
        </w:tc>
        <w:tc>
          <w:tcPr>
            <w:tcW w:w="986" w:type="dxa"/>
          </w:tcPr>
          <w:p w:rsidR="0090524C" w:rsidRDefault="004404A8">
            <w:pPr>
              <w:pStyle w:val="TableParagraph"/>
              <w:spacing w:before="122"/>
              <w:ind w:left="270"/>
            </w:pPr>
            <w:r>
              <w:rPr>
                <w:color w:val="231F20"/>
                <w:spacing w:val="4"/>
              </w:rPr>
              <w:t>1,297</w:t>
            </w:r>
          </w:p>
          <w:p w:rsidR="0090524C" w:rsidRDefault="004404A8">
            <w:pPr>
              <w:pStyle w:val="TableParagraph"/>
              <w:spacing w:before="56"/>
              <w:ind w:left="330"/>
            </w:pPr>
            <w:r>
              <w:rPr>
                <w:color w:val="231F20"/>
                <w:spacing w:val="4"/>
              </w:rPr>
              <w:t>(266)</w:t>
            </w:r>
          </w:p>
        </w:tc>
        <w:tc>
          <w:tcPr>
            <w:tcW w:w="986" w:type="dxa"/>
          </w:tcPr>
          <w:p w:rsidR="0090524C" w:rsidRDefault="004404A8">
            <w:pPr>
              <w:pStyle w:val="TableParagraph"/>
              <w:spacing w:before="122"/>
              <w:ind w:left="270"/>
            </w:pPr>
            <w:r>
              <w:rPr>
                <w:color w:val="231F20"/>
                <w:spacing w:val="4"/>
              </w:rPr>
              <w:t>2,543</w:t>
            </w:r>
          </w:p>
          <w:p w:rsidR="0090524C" w:rsidRDefault="004404A8">
            <w:pPr>
              <w:pStyle w:val="TableParagraph"/>
              <w:spacing w:before="56"/>
              <w:ind w:left="330"/>
            </w:pPr>
            <w:r>
              <w:rPr>
                <w:color w:val="231F20"/>
                <w:spacing w:val="4"/>
              </w:rPr>
              <w:t>(556)</w:t>
            </w:r>
          </w:p>
        </w:tc>
        <w:tc>
          <w:tcPr>
            <w:tcW w:w="986" w:type="dxa"/>
          </w:tcPr>
          <w:p w:rsidR="0090524C" w:rsidRDefault="004404A8">
            <w:pPr>
              <w:pStyle w:val="TableParagraph"/>
              <w:spacing w:before="122"/>
              <w:ind w:left="327"/>
            </w:pPr>
            <w:r>
              <w:rPr>
                <w:color w:val="231F20"/>
                <w:spacing w:val="4"/>
              </w:rPr>
              <w:t>9,955</w:t>
            </w:r>
          </w:p>
          <w:p w:rsidR="0090524C" w:rsidRDefault="004404A8">
            <w:pPr>
              <w:pStyle w:val="TableParagraph"/>
              <w:spacing w:before="56"/>
              <w:ind w:left="223"/>
            </w:pPr>
            <w:r>
              <w:rPr>
                <w:color w:val="231F20"/>
                <w:spacing w:val="4"/>
              </w:rPr>
              <w:t>(2,030)</w:t>
            </w:r>
          </w:p>
        </w:tc>
        <w:tc>
          <w:tcPr>
            <w:tcW w:w="992" w:type="dxa"/>
          </w:tcPr>
          <w:p w:rsidR="0090524C" w:rsidRDefault="004404A8">
            <w:pPr>
              <w:pStyle w:val="TableParagraph"/>
              <w:spacing w:before="122"/>
              <w:ind w:left="277"/>
            </w:pPr>
            <w:r>
              <w:rPr>
                <w:color w:val="231F20"/>
                <w:spacing w:val="4"/>
              </w:rPr>
              <w:t>1,167</w:t>
            </w:r>
          </w:p>
          <w:p w:rsidR="0090524C" w:rsidRDefault="004404A8">
            <w:pPr>
              <w:pStyle w:val="TableParagraph"/>
              <w:spacing w:before="56"/>
              <w:ind w:left="337"/>
            </w:pPr>
            <w:r>
              <w:rPr>
                <w:color w:val="231F20"/>
                <w:spacing w:val="4"/>
              </w:rPr>
              <w:t>(210)</w:t>
            </w:r>
          </w:p>
        </w:tc>
        <w:tc>
          <w:tcPr>
            <w:tcW w:w="1361" w:type="dxa"/>
          </w:tcPr>
          <w:p w:rsidR="0090524C" w:rsidRDefault="004404A8">
            <w:pPr>
              <w:pStyle w:val="TableParagraph"/>
              <w:spacing w:before="122"/>
              <w:ind w:left="422"/>
            </w:pPr>
            <w:r>
              <w:rPr>
                <w:color w:val="231F20"/>
                <w:spacing w:val="4"/>
              </w:rPr>
              <w:t>24,783</w:t>
            </w:r>
          </w:p>
          <w:p w:rsidR="0090524C" w:rsidRDefault="004404A8">
            <w:pPr>
              <w:pStyle w:val="TableParagraph"/>
              <w:spacing w:before="56"/>
              <w:ind w:left="428"/>
            </w:pPr>
            <w:r>
              <w:rPr>
                <w:color w:val="231F20"/>
                <w:spacing w:val="4"/>
              </w:rPr>
              <w:t>(5,377)</w:t>
            </w:r>
          </w:p>
        </w:tc>
        <w:tc>
          <w:tcPr>
            <w:tcW w:w="964" w:type="dxa"/>
          </w:tcPr>
          <w:p w:rsidR="0090524C" w:rsidRDefault="004404A8">
            <w:pPr>
              <w:pStyle w:val="TableParagraph"/>
              <w:spacing w:before="122"/>
              <w:ind w:left="124" w:right="89"/>
              <w:jc w:val="center"/>
            </w:pPr>
            <w:r>
              <w:rPr>
                <w:color w:val="231F20"/>
              </w:rPr>
              <w:t>3%</w:t>
            </w:r>
          </w:p>
        </w:tc>
      </w:tr>
    </w:tbl>
    <w:p w:rsidR="0090524C" w:rsidRDefault="004404A8">
      <w:pPr>
        <w:spacing w:before="59"/>
        <w:ind w:left="180"/>
        <w:rPr>
          <w:sz w:val="20"/>
        </w:rPr>
      </w:pPr>
      <w:r>
        <w:rPr>
          <w:rFonts w:ascii="Times New Roman"/>
          <w:i/>
          <w:color w:val="231F20"/>
          <w:sz w:val="20"/>
        </w:rPr>
        <w:t xml:space="preserve">Source: </w:t>
      </w:r>
      <w:r>
        <w:rPr>
          <w:color w:val="231F20"/>
          <w:sz w:val="20"/>
        </w:rPr>
        <w:t>World Investment Report, 2012.</w:t>
      </w:r>
    </w:p>
    <w:p w:rsidR="0090524C" w:rsidRDefault="0090524C">
      <w:pPr>
        <w:pStyle w:val="BodyText"/>
        <w:rPr>
          <w:sz w:val="26"/>
        </w:rPr>
      </w:pPr>
    </w:p>
    <w:p w:rsidR="0090524C" w:rsidRDefault="0090524C">
      <w:pPr>
        <w:pStyle w:val="BodyText"/>
        <w:spacing w:before="6"/>
        <w:rPr>
          <w:sz w:val="19"/>
        </w:rPr>
      </w:pPr>
    </w:p>
    <w:p w:rsidR="0090524C" w:rsidRDefault="004404A8">
      <w:pPr>
        <w:pStyle w:val="Heading1"/>
        <w:rPr>
          <w:rFonts w:ascii="Trebuchet MS"/>
        </w:rPr>
      </w:pPr>
      <w:r>
        <w:rPr>
          <w:rFonts w:ascii="Trebuchet MS"/>
          <w:color w:val="231F20"/>
        </w:rPr>
        <w:t>Summary</w:t>
      </w:r>
    </w:p>
    <w:p w:rsidR="0090524C" w:rsidRDefault="0090524C">
      <w:pPr>
        <w:pStyle w:val="BodyText"/>
        <w:spacing w:before="9"/>
        <w:rPr>
          <w:rFonts w:ascii="Trebuchet MS"/>
          <w:b/>
          <w:sz w:val="38"/>
        </w:rPr>
      </w:pPr>
    </w:p>
    <w:p w:rsidR="0090524C" w:rsidRDefault="004404A8">
      <w:pPr>
        <w:pStyle w:val="BodyText"/>
        <w:spacing w:line="300" w:lineRule="auto"/>
        <w:ind w:left="1938" w:right="349" w:firstLine="720"/>
        <w:jc w:val="both"/>
      </w:pPr>
      <w:r>
        <w:rPr>
          <w:color w:val="231F20"/>
          <w:spacing w:val="3"/>
          <w:w w:val="105"/>
        </w:rPr>
        <w:t xml:space="preserve">Today’s multinational enterprises must deal with </w:t>
      </w:r>
      <w:r>
        <w:rPr>
          <w:color w:val="231F20"/>
          <w:w w:val="105"/>
        </w:rPr>
        <w:t xml:space="preserve">an </w:t>
      </w:r>
      <w:r>
        <w:rPr>
          <w:color w:val="231F20"/>
          <w:spacing w:val="4"/>
          <w:w w:val="105"/>
        </w:rPr>
        <w:t xml:space="preserve">international </w:t>
      </w:r>
      <w:r>
        <w:rPr>
          <w:color w:val="231F20"/>
          <w:spacing w:val="3"/>
          <w:w w:val="105"/>
        </w:rPr>
        <w:t xml:space="preserve">monetary system full </w:t>
      </w:r>
      <w:r>
        <w:rPr>
          <w:color w:val="231F20"/>
          <w:w w:val="105"/>
        </w:rPr>
        <w:t xml:space="preserve">of </w:t>
      </w:r>
      <w:r>
        <w:rPr>
          <w:color w:val="231F20"/>
          <w:spacing w:val="3"/>
          <w:w w:val="105"/>
        </w:rPr>
        <w:t xml:space="preserve">complexities, challenges </w:t>
      </w:r>
      <w:r>
        <w:rPr>
          <w:color w:val="231F20"/>
          <w:spacing w:val="2"/>
          <w:w w:val="105"/>
        </w:rPr>
        <w:t xml:space="preserve">and </w:t>
      </w:r>
      <w:r>
        <w:rPr>
          <w:color w:val="231F20"/>
          <w:spacing w:val="3"/>
          <w:w w:val="105"/>
        </w:rPr>
        <w:t xml:space="preserve">risks. </w:t>
      </w:r>
      <w:r>
        <w:rPr>
          <w:color w:val="231F20"/>
          <w:spacing w:val="4"/>
          <w:w w:val="105"/>
        </w:rPr>
        <w:t xml:space="preserve">Finance </w:t>
      </w:r>
      <w:r>
        <w:rPr>
          <w:color w:val="231F20"/>
          <w:spacing w:val="3"/>
          <w:w w:val="105"/>
        </w:rPr>
        <w:t>managers</w:t>
      </w:r>
      <w:r>
        <w:rPr>
          <w:color w:val="231F20"/>
          <w:spacing w:val="-42"/>
          <w:w w:val="105"/>
        </w:rPr>
        <w:t xml:space="preserve"> </w:t>
      </w:r>
      <w:r>
        <w:rPr>
          <w:color w:val="231F20"/>
          <w:spacing w:val="2"/>
          <w:w w:val="105"/>
        </w:rPr>
        <w:t>and</w:t>
      </w:r>
      <w:r>
        <w:rPr>
          <w:color w:val="231F20"/>
          <w:spacing w:val="-41"/>
          <w:w w:val="105"/>
        </w:rPr>
        <w:t xml:space="preserve"> </w:t>
      </w:r>
      <w:r>
        <w:rPr>
          <w:color w:val="231F20"/>
          <w:spacing w:val="3"/>
          <w:w w:val="105"/>
        </w:rPr>
        <w:t>treasurers</w:t>
      </w:r>
      <w:r>
        <w:rPr>
          <w:color w:val="231F20"/>
          <w:spacing w:val="-42"/>
          <w:w w:val="105"/>
        </w:rPr>
        <w:t xml:space="preserve"> </w:t>
      </w:r>
      <w:r>
        <w:rPr>
          <w:color w:val="231F20"/>
          <w:w w:val="105"/>
        </w:rPr>
        <w:t>in</w:t>
      </w:r>
      <w:r>
        <w:rPr>
          <w:color w:val="231F20"/>
          <w:spacing w:val="-41"/>
          <w:w w:val="105"/>
        </w:rPr>
        <w:t xml:space="preserve"> </w:t>
      </w:r>
      <w:r>
        <w:rPr>
          <w:color w:val="231F20"/>
          <w:spacing w:val="3"/>
          <w:w w:val="105"/>
        </w:rPr>
        <w:t>particular</w:t>
      </w:r>
      <w:r>
        <w:rPr>
          <w:color w:val="231F20"/>
          <w:spacing w:val="-42"/>
          <w:w w:val="105"/>
        </w:rPr>
        <w:t xml:space="preserve"> </w:t>
      </w:r>
      <w:r>
        <w:rPr>
          <w:color w:val="231F20"/>
          <w:spacing w:val="3"/>
          <w:w w:val="105"/>
        </w:rPr>
        <w:t>play</w:t>
      </w:r>
      <w:r>
        <w:rPr>
          <w:color w:val="231F20"/>
          <w:spacing w:val="-41"/>
          <w:w w:val="105"/>
        </w:rPr>
        <w:t xml:space="preserve"> </w:t>
      </w:r>
      <w:r>
        <w:rPr>
          <w:color w:val="231F20"/>
          <w:w w:val="105"/>
        </w:rPr>
        <w:t>a</w:t>
      </w:r>
      <w:r>
        <w:rPr>
          <w:color w:val="231F20"/>
          <w:spacing w:val="-41"/>
          <w:w w:val="105"/>
        </w:rPr>
        <w:t xml:space="preserve"> </w:t>
      </w:r>
      <w:r>
        <w:rPr>
          <w:color w:val="231F20"/>
          <w:spacing w:val="2"/>
          <w:w w:val="105"/>
        </w:rPr>
        <w:t>key</w:t>
      </w:r>
      <w:r>
        <w:rPr>
          <w:color w:val="231F20"/>
          <w:spacing w:val="-42"/>
          <w:w w:val="105"/>
        </w:rPr>
        <w:t xml:space="preserve"> </w:t>
      </w:r>
      <w:r>
        <w:rPr>
          <w:color w:val="231F20"/>
          <w:spacing w:val="3"/>
          <w:w w:val="105"/>
        </w:rPr>
        <w:t>role</w:t>
      </w:r>
      <w:r>
        <w:rPr>
          <w:color w:val="231F20"/>
          <w:spacing w:val="-41"/>
          <w:w w:val="105"/>
        </w:rPr>
        <w:t xml:space="preserve"> </w:t>
      </w:r>
      <w:r>
        <w:rPr>
          <w:color w:val="231F20"/>
          <w:w w:val="105"/>
        </w:rPr>
        <w:t>in</w:t>
      </w:r>
      <w:r>
        <w:rPr>
          <w:color w:val="231F20"/>
          <w:spacing w:val="-42"/>
          <w:w w:val="105"/>
        </w:rPr>
        <w:t xml:space="preserve"> </w:t>
      </w:r>
      <w:r>
        <w:rPr>
          <w:color w:val="231F20"/>
          <w:spacing w:val="3"/>
          <w:w w:val="105"/>
        </w:rPr>
        <w:t>managing</w:t>
      </w:r>
      <w:r>
        <w:rPr>
          <w:color w:val="231F20"/>
          <w:spacing w:val="-41"/>
          <w:w w:val="105"/>
        </w:rPr>
        <w:t xml:space="preserve"> </w:t>
      </w:r>
      <w:r>
        <w:rPr>
          <w:color w:val="231F20"/>
          <w:spacing w:val="4"/>
          <w:w w:val="105"/>
        </w:rPr>
        <w:t xml:space="preserve">worldwide </w:t>
      </w:r>
      <w:r>
        <w:rPr>
          <w:color w:val="231F20"/>
          <w:spacing w:val="3"/>
          <w:w w:val="105"/>
        </w:rPr>
        <w:t xml:space="preserve">money matters. </w:t>
      </w:r>
      <w:r>
        <w:rPr>
          <w:color w:val="231F20"/>
          <w:w w:val="105"/>
        </w:rPr>
        <w:t xml:space="preserve">It is </w:t>
      </w:r>
      <w:r>
        <w:rPr>
          <w:color w:val="231F20"/>
          <w:spacing w:val="3"/>
          <w:w w:val="105"/>
        </w:rPr>
        <w:t xml:space="preserve">important </w:t>
      </w:r>
      <w:r>
        <w:rPr>
          <w:color w:val="231F20"/>
          <w:spacing w:val="2"/>
          <w:w w:val="105"/>
        </w:rPr>
        <w:t xml:space="preserve">for </w:t>
      </w:r>
      <w:r>
        <w:rPr>
          <w:color w:val="231F20"/>
          <w:spacing w:val="3"/>
          <w:w w:val="105"/>
        </w:rPr>
        <w:t xml:space="preserve">international marketers </w:t>
      </w:r>
      <w:r>
        <w:rPr>
          <w:color w:val="231F20"/>
          <w:w w:val="105"/>
        </w:rPr>
        <w:t xml:space="preserve">to </w:t>
      </w:r>
      <w:r>
        <w:rPr>
          <w:color w:val="231F20"/>
          <w:spacing w:val="4"/>
          <w:w w:val="105"/>
        </w:rPr>
        <w:t>possess</w:t>
      </w:r>
      <w:r>
        <w:rPr>
          <w:color w:val="231F20"/>
          <w:spacing w:val="71"/>
          <w:w w:val="105"/>
        </w:rPr>
        <w:t xml:space="preserve"> </w:t>
      </w:r>
      <w:r>
        <w:rPr>
          <w:color w:val="231F20"/>
          <w:spacing w:val="3"/>
          <w:w w:val="105"/>
        </w:rPr>
        <w:t xml:space="preserve">insight into multinational finance </w:t>
      </w:r>
      <w:r>
        <w:rPr>
          <w:color w:val="231F20"/>
          <w:spacing w:val="2"/>
          <w:w w:val="105"/>
        </w:rPr>
        <w:t xml:space="preserve">and </w:t>
      </w:r>
      <w:r>
        <w:rPr>
          <w:color w:val="231F20"/>
          <w:spacing w:val="3"/>
          <w:w w:val="105"/>
        </w:rPr>
        <w:t xml:space="preserve">accounting functions, </w:t>
      </w:r>
      <w:r>
        <w:rPr>
          <w:color w:val="231F20"/>
          <w:spacing w:val="4"/>
          <w:w w:val="105"/>
        </w:rPr>
        <w:t>because</w:t>
      </w:r>
      <w:r>
        <w:rPr>
          <w:color w:val="231F20"/>
          <w:spacing w:val="71"/>
          <w:w w:val="105"/>
        </w:rPr>
        <w:t xml:space="preserve"> </w:t>
      </w:r>
      <w:r>
        <w:rPr>
          <w:color w:val="231F20"/>
          <w:spacing w:val="3"/>
          <w:w w:val="105"/>
        </w:rPr>
        <w:t xml:space="preserve">these functions usually have </w:t>
      </w:r>
      <w:r>
        <w:rPr>
          <w:color w:val="231F20"/>
          <w:w w:val="105"/>
        </w:rPr>
        <w:t xml:space="preserve">a </w:t>
      </w:r>
      <w:r>
        <w:rPr>
          <w:color w:val="231F20"/>
          <w:spacing w:val="3"/>
          <w:w w:val="105"/>
        </w:rPr>
        <w:t xml:space="preserve">significant impact business. </w:t>
      </w:r>
      <w:r>
        <w:rPr>
          <w:color w:val="231F20"/>
          <w:spacing w:val="4"/>
          <w:w w:val="105"/>
        </w:rPr>
        <w:t>Eventually,</w:t>
      </w:r>
      <w:r>
        <w:rPr>
          <w:color w:val="231F20"/>
          <w:spacing w:val="71"/>
          <w:w w:val="105"/>
        </w:rPr>
        <w:t xml:space="preserve"> </w:t>
      </w:r>
      <w:r>
        <w:rPr>
          <w:color w:val="231F20"/>
          <w:spacing w:val="2"/>
          <w:w w:val="105"/>
        </w:rPr>
        <w:t xml:space="preserve">all </w:t>
      </w:r>
      <w:r>
        <w:rPr>
          <w:color w:val="231F20"/>
          <w:spacing w:val="3"/>
          <w:w w:val="105"/>
        </w:rPr>
        <w:t>business d</w:t>
      </w:r>
      <w:r>
        <w:rPr>
          <w:color w:val="231F20"/>
          <w:spacing w:val="3"/>
          <w:w w:val="105"/>
        </w:rPr>
        <w:t xml:space="preserve">ecisions that involve capital investment </w:t>
      </w:r>
      <w:r>
        <w:rPr>
          <w:color w:val="231F20"/>
          <w:w w:val="105"/>
        </w:rPr>
        <w:t xml:space="preserve">or </w:t>
      </w:r>
      <w:r>
        <w:rPr>
          <w:color w:val="231F20"/>
          <w:spacing w:val="3"/>
          <w:w w:val="105"/>
        </w:rPr>
        <w:t xml:space="preserve">other types </w:t>
      </w:r>
      <w:r>
        <w:rPr>
          <w:color w:val="231F20"/>
          <w:spacing w:val="4"/>
          <w:w w:val="105"/>
        </w:rPr>
        <w:t>of</w:t>
      </w:r>
      <w:r>
        <w:rPr>
          <w:color w:val="231F20"/>
          <w:spacing w:val="71"/>
          <w:w w:val="105"/>
        </w:rPr>
        <w:t xml:space="preserve"> </w:t>
      </w:r>
      <w:r>
        <w:rPr>
          <w:color w:val="231F20"/>
          <w:spacing w:val="3"/>
          <w:w w:val="105"/>
        </w:rPr>
        <w:t xml:space="preserve">long-term financial commitment </w:t>
      </w:r>
      <w:r>
        <w:rPr>
          <w:color w:val="231F20"/>
          <w:w w:val="105"/>
        </w:rPr>
        <w:t xml:space="preserve">on </w:t>
      </w:r>
      <w:r>
        <w:rPr>
          <w:color w:val="231F20"/>
          <w:spacing w:val="2"/>
          <w:w w:val="105"/>
        </w:rPr>
        <w:t xml:space="preserve">the </w:t>
      </w:r>
      <w:r>
        <w:rPr>
          <w:color w:val="231F20"/>
          <w:spacing w:val="3"/>
          <w:w w:val="105"/>
        </w:rPr>
        <w:t xml:space="preserve">part </w:t>
      </w:r>
      <w:r>
        <w:rPr>
          <w:color w:val="231F20"/>
          <w:w w:val="105"/>
        </w:rPr>
        <w:t xml:space="preserve">of </w:t>
      </w:r>
      <w:r>
        <w:rPr>
          <w:color w:val="231F20"/>
          <w:spacing w:val="2"/>
          <w:w w:val="105"/>
        </w:rPr>
        <w:t xml:space="preserve">the </w:t>
      </w:r>
      <w:r>
        <w:rPr>
          <w:color w:val="231F20"/>
          <w:spacing w:val="3"/>
          <w:w w:val="105"/>
        </w:rPr>
        <w:t xml:space="preserve">parent </w:t>
      </w:r>
      <w:r>
        <w:rPr>
          <w:color w:val="231F20"/>
          <w:spacing w:val="4"/>
          <w:w w:val="105"/>
        </w:rPr>
        <w:t xml:space="preserve">corporation </w:t>
      </w:r>
      <w:r>
        <w:rPr>
          <w:color w:val="231F20"/>
          <w:spacing w:val="3"/>
          <w:w w:val="105"/>
        </w:rPr>
        <w:t xml:space="preserve">must </w:t>
      </w:r>
      <w:r>
        <w:rPr>
          <w:color w:val="231F20"/>
          <w:w w:val="105"/>
        </w:rPr>
        <w:t xml:space="preserve">be </w:t>
      </w:r>
      <w:r>
        <w:rPr>
          <w:color w:val="231F20"/>
          <w:spacing w:val="3"/>
          <w:w w:val="105"/>
        </w:rPr>
        <w:t xml:space="preserve">reviewed </w:t>
      </w:r>
      <w:r>
        <w:rPr>
          <w:color w:val="231F20"/>
          <w:w w:val="105"/>
        </w:rPr>
        <w:t xml:space="preserve">in </w:t>
      </w:r>
      <w:r>
        <w:rPr>
          <w:color w:val="231F20"/>
          <w:spacing w:val="2"/>
          <w:w w:val="105"/>
        </w:rPr>
        <w:t xml:space="preserve">the </w:t>
      </w:r>
      <w:r>
        <w:rPr>
          <w:color w:val="231F20"/>
          <w:spacing w:val="3"/>
          <w:w w:val="105"/>
        </w:rPr>
        <w:t xml:space="preserve">context </w:t>
      </w:r>
      <w:r>
        <w:rPr>
          <w:color w:val="231F20"/>
          <w:w w:val="105"/>
        </w:rPr>
        <w:t xml:space="preserve">of </w:t>
      </w:r>
      <w:r>
        <w:rPr>
          <w:color w:val="231F20"/>
          <w:spacing w:val="3"/>
          <w:w w:val="105"/>
        </w:rPr>
        <w:t xml:space="preserve">international finance </w:t>
      </w:r>
      <w:r>
        <w:rPr>
          <w:color w:val="231F20"/>
          <w:spacing w:val="2"/>
          <w:w w:val="105"/>
        </w:rPr>
        <w:t xml:space="preserve">and </w:t>
      </w:r>
      <w:r>
        <w:rPr>
          <w:color w:val="231F20"/>
          <w:spacing w:val="4"/>
          <w:w w:val="105"/>
        </w:rPr>
        <w:t>monetary</w:t>
      </w:r>
      <w:r>
        <w:rPr>
          <w:color w:val="231F20"/>
          <w:spacing w:val="71"/>
          <w:w w:val="105"/>
        </w:rPr>
        <w:t xml:space="preserve"> </w:t>
      </w:r>
      <w:r>
        <w:rPr>
          <w:color w:val="231F20"/>
          <w:spacing w:val="3"/>
          <w:w w:val="105"/>
        </w:rPr>
        <w:t>policies.</w:t>
      </w:r>
      <w:r>
        <w:rPr>
          <w:color w:val="231F20"/>
          <w:spacing w:val="-6"/>
          <w:w w:val="105"/>
        </w:rPr>
        <w:t xml:space="preserve"> </w:t>
      </w:r>
      <w:r>
        <w:rPr>
          <w:color w:val="231F20"/>
          <w:spacing w:val="2"/>
          <w:w w:val="105"/>
        </w:rPr>
        <w:t>The</w:t>
      </w:r>
      <w:r>
        <w:rPr>
          <w:color w:val="231F20"/>
          <w:spacing w:val="-5"/>
          <w:w w:val="105"/>
        </w:rPr>
        <w:t xml:space="preserve"> </w:t>
      </w:r>
      <w:r>
        <w:rPr>
          <w:color w:val="231F20"/>
          <w:spacing w:val="3"/>
          <w:w w:val="105"/>
        </w:rPr>
        <w:t>financial</w:t>
      </w:r>
      <w:r>
        <w:rPr>
          <w:color w:val="231F20"/>
          <w:spacing w:val="-6"/>
          <w:w w:val="105"/>
        </w:rPr>
        <w:t xml:space="preserve"> </w:t>
      </w:r>
      <w:r>
        <w:rPr>
          <w:color w:val="231F20"/>
          <w:spacing w:val="3"/>
          <w:w w:val="105"/>
        </w:rPr>
        <w:t>strength</w:t>
      </w:r>
      <w:r>
        <w:rPr>
          <w:color w:val="231F20"/>
          <w:spacing w:val="-5"/>
          <w:w w:val="105"/>
        </w:rPr>
        <w:t xml:space="preserve"> </w:t>
      </w:r>
      <w:r>
        <w:rPr>
          <w:color w:val="231F20"/>
          <w:w w:val="105"/>
        </w:rPr>
        <w:t>of</w:t>
      </w:r>
      <w:r>
        <w:rPr>
          <w:color w:val="231F20"/>
          <w:spacing w:val="-6"/>
          <w:w w:val="105"/>
        </w:rPr>
        <w:t xml:space="preserve"> </w:t>
      </w:r>
      <w:r>
        <w:rPr>
          <w:color w:val="231F20"/>
          <w:spacing w:val="2"/>
          <w:w w:val="105"/>
        </w:rPr>
        <w:t>the</w:t>
      </w:r>
      <w:r>
        <w:rPr>
          <w:color w:val="231F20"/>
          <w:spacing w:val="-5"/>
          <w:w w:val="105"/>
        </w:rPr>
        <w:t xml:space="preserve"> </w:t>
      </w:r>
      <w:r>
        <w:rPr>
          <w:color w:val="231F20"/>
          <w:spacing w:val="3"/>
          <w:w w:val="105"/>
        </w:rPr>
        <w:t>company</w:t>
      </w:r>
      <w:r>
        <w:rPr>
          <w:color w:val="231F20"/>
          <w:spacing w:val="-5"/>
          <w:w w:val="105"/>
        </w:rPr>
        <w:t xml:space="preserve"> </w:t>
      </w:r>
      <w:r>
        <w:rPr>
          <w:color w:val="231F20"/>
          <w:w w:val="105"/>
        </w:rPr>
        <w:t>is</w:t>
      </w:r>
      <w:r>
        <w:rPr>
          <w:color w:val="231F20"/>
          <w:spacing w:val="-6"/>
          <w:w w:val="105"/>
        </w:rPr>
        <w:t xml:space="preserve"> </w:t>
      </w:r>
      <w:r>
        <w:rPr>
          <w:color w:val="231F20"/>
          <w:spacing w:val="3"/>
          <w:w w:val="105"/>
        </w:rPr>
        <w:t>deeply</w:t>
      </w:r>
      <w:r>
        <w:rPr>
          <w:color w:val="231F20"/>
          <w:spacing w:val="-5"/>
          <w:w w:val="105"/>
        </w:rPr>
        <w:t xml:space="preserve"> </w:t>
      </w:r>
      <w:r>
        <w:rPr>
          <w:color w:val="231F20"/>
          <w:spacing w:val="3"/>
          <w:w w:val="105"/>
        </w:rPr>
        <w:t>affected</w:t>
      </w:r>
      <w:r>
        <w:rPr>
          <w:color w:val="231F20"/>
          <w:spacing w:val="-6"/>
          <w:w w:val="105"/>
        </w:rPr>
        <w:t xml:space="preserve"> </w:t>
      </w:r>
      <w:r>
        <w:rPr>
          <w:color w:val="231F20"/>
          <w:w w:val="105"/>
        </w:rPr>
        <w:t>by</w:t>
      </w:r>
      <w:r>
        <w:rPr>
          <w:color w:val="231F20"/>
          <w:spacing w:val="-5"/>
          <w:w w:val="105"/>
        </w:rPr>
        <w:t xml:space="preserve"> </w:t>
      </w:r>
      <w:r>
        <w:rPr>
          <w:color w:val="231F20"/>
          <w:spacing w:val="4"/>
          <w:w w:val="105"/>
        </w:rPr>
        <w:t xml:space="preserve">the </w:t>
      </w:r>
      <w:r>
        <w:rPr>
          <w:color w:val="231F20"/>
          <w:spacing w:val="3"/>
          <w:w w:val="105"/>
        </w:rPr>
        <w:t xml:space="preserve">foreign investment that </w:t>
      </w:r>
      <w:r>
        <w:rPr>
          <w:color w:val="231F20"/>
          <w:w w:val="105"/>
        </w:rPr>
        <w:t xml:space="preserve">it </w:t>
      </w:r>
      <w:r>
        <w:rPr>
          <w:color w:val="231F20"/>
          <w:spacing w:val="3"/>
          <w:w w:val="105"/>
        </w:rPr>
        <w:t xml:space="preserve">decides </w:t>
      </w:r>
      <w:r>
        <w:rPr>
          <w:color w:val="231F20"/>
          <w:w w:val="105"/>
        </w:rPr>
        <w:t xml:space="preserve">to </w:t>
      </w:r>
      <w:r>
        <w:rPr>
          <w:color w:val="231F20"/>
          <w:spacing w:val="3"/>
          <w:w w:val="105"/>
        </w:rPr>
        <w:t xml:space="preserve">make when </w:t>
      </w:r>
      <w:r>
        <w:rPr>
          <w:color w:val="231F20"/>
          <w:w w:val="105"/>
        </w:rPr>
        <w:t xml:space="preserve">it </w:t>
      </w:r>
      <w:r>
        <w:rPr>
          <w:color w:val="231F20"/>
          <w:spacing w:val="3"/>
          <w:w w:val="105"/>
        </w:rPr>
        <w:t xml:space="preserve">starts going </w:t>
      </w:r>
      <w:r>
        <w:rPr>
          <w:color w:val="231F20"/>
          <w:spacing w:val="4"/>
          <w:w w:val="105"/>
        </w:rPr>
        <w:t>global.</w:t>
      </w:r>
      <w:r>
        <w:rPr>
          <w:color w:val="231F20"/>
          <w:spacing w:val="71"/>
          <w:w w:val="105"/>
        </w:rPr>
        <w:t xml:space="preserve"> </w:t>
      </w:r>
      <w:r>
        <w:rPr>
          <w:color w:val="231F20"/>
          <w:spacing w:val="3"/>
          <w:w w:val="105"/>
        </w:rPr>
        <w:t xml:space="preserve">This chapter </w:t>
      </w:r>
      <w:r>
        <w:rPr>
          <w:color w:val="231F20"/>
          <w:w w:val="105"/>
        </w:rPr>
        <w:t xml:space="preserve">is an </w:t>
      </w:r>
      <w:r>
        <w:rPr>
          <w:color w:val="231F20"/>
          <w:spacing w:val="3"/>
          <w:w w:val="105"/>
        </w:rPr>
        <w:t xml:space="preserve">attempt </w:t>
      </w:r>
      <w:r>
        <w:rPr>
          <w:color w:val="231F20"/>
          <w:w w:val="105"/>
        </w:rPr>
        <w:t xml:space="preserve">to </w:t>
      </w:r>
      <w:r>
        <w:rPr>
          <w:color w:val="231F20"/>
          <w:spacing w:val="3"/>
          <w:w w:val="105"/>
        </w:rPr>
        <w:t xml:space="preserve">analyse </w:t>
      </w:r>
      <w:r>
        <w:rPr>
          <w:color w:val="231F20"/>
          <w:spacing w:val="2"/>
          <w:w w:val="105"/>
        </w:rPr>
        <w:t xml:space="preserve">the </w:t>
      </w:r>
      <w:r>
        <w:rPr>
          <w:color w:val="231F20"/>
          <w:spacing w:val="3"/>
          <w:w w:val="105"/>
        </w:rPr>
        <w:t xml:space="preserve">foreign investment </w:t>
      </w:r>
      <w:r>
        <w:rPr>
          <w:color w:val="231F20"/>
          <w:spacing w:val="4"/>
          <w:w w:val="105"/>
        </w:rPr>
        <w:t xml:space="preserve">decisions </w:t>
      </w:r>
      <w:r>
        <w:rPr>
          <w:color w:val="231F20"/>
          <w:w w:val="105"/>
        </w:rPr>
        <w:t xml:space="preserve">by </w:t>
      </w:r>
      <w:r>
        <w:rPr>
          <w:color w:val="231F20"/>
          <w:spacing w:val="2"/>
          <w:w w:val="105"/>
        </w:rPr>
        <w:t xml:space="preserve">the </w:t>
      </w:r>
      <w:r>
        <w:rPr>
          <w:color w:val="231F20"/>
          <w:spacing w:val="3"/>
          <w:w w:val="105"/>
        </w:rPr>
        <w:t xml:space="preserve">multinational corporations. This would lead many companies </w:t>
      </w:r>
      <w:r>
        <w:rPr>
          <w:color w:val="231F20"/>
          <w:spacing w:val="4"/>
          <w:w w:val="105"/>
        </w:rPr>
        <w:t xml:space="preserve">to </w:t>
      </w:r>
      <w:r>
        <w:rPr>
          <w:color w:val="231F20"/>
          <w:spacing w:val="3"/>
          <w:w w:val="105"/>
        </w:rPr>
        <w:t>look</w:t>
      </w:r>
      <w:r>
        <w:rPr>
          <w:color w:val="231F20"/>
          <w:spacing w:val="-4"/>
          <w:w w:val="105"/>
        </w:rPr>
        <w:t xml:space="preserve"> </w:t>
      </w:r>
      <w:r>
        <w:rPr>
          <w:color w:val="231F20"/>
          <w:spacing w:val="2"/>
          <w:w w:val="105"/>
        </w:rPr>
        <w:t>for</w:t>
      </w:r>
      <w:r>
        <w:rPr>
          <w:color w:val="231F20"/>
          <w:spacing w:val="-4"/>
          <w:w w:val="105"/>
        </w:rPr>
        <w:t xml:space="preserve"> </w:t>
      </w:r>
      <w:r>
        <w:rPr>
          <w:color w:val="231F20"/>
          <w:spacing w:val="3"/>
          <w:w w:val="105"/>
        </w:rPr>
        <w:t>foreign</w:t>
      </w:r>
      <w:r>
        <w:rPr>
          <w:color w:val="231F20"/>
          <w:spacing w:val="-4"/>
          <w:w w:val="105"/>
        </w:rPr>
        <w:t xml:space="preserve"> </w:t>
      </w:r>
      <w:r>
        <w:rPr>
          <w:color w:val="231F20"/>
          <w:spacing w:val="3"/>
          <w:w w:val="105"/>
        </w:rPr>
        <w:t>portfolio</w:t>
      </w:r>
      <w:r>
        <w:rPr>
          <w:color w:val="231F20"/>
          <w:spacing w:val="-4"/>
          <w:w w:val="105"/>
        </w:rPr>
        <w:t xml:space="preserve"> </w:t>
      </w:r>
      <w:r>
        <w:rPr>
          <w:color w:val="231F20"/>
          <w:spacing w:val="3"/>
          <w:w w:val="105"/>
        </w:rPr>
        <w:t>i</w:t>
      </w:r>
      <w:r>
        <w:rPr>
          <w:color w:val="231F20"/>
          <w:spacing w:val="3"/>
          <w:w w:val="105"/>
        </w:rPr>
        <w:t>nvestment.</w:t>
      </w:r>
      <w:r>
        <w:rPr>
          <w:color w:val="231F20"/>
          <w:spacing w:val="-4"/>
          <w:w w:val="105"/>
        </w:rPr>
        <w:t xml:space="preserve"> </w:t>
      </w:r>
      <w:r>
        <w:rPr>
          <w:color w:val="231F20"/>
          <w:spacing w:val="3"/>
          <w:w w:val="105"/>
        </w:rPr>
        <w:t>These</w:t>
      </w:r>
      <w:r>
        <w:rPr>
          <w:color w:val="231F20"/>
          <w:spacing w:val="-3"/>
          <w:w w:val="105"/>
        </w:rPr>
        <w:t xml:space="preserve"> </w:t>
      </w:r>
      <w:r>
        <w:rPr>
          <w:color w:val="231F20"/>
          <w:spacing w:val="3"/>
          <w:w w:val="105"/>
        </w:rPr>
        <w:t>decisions</w:t>
      </w:r>
      <w:r>
        <w:rPr>
          <w:color w:val="231F20"/>
          <w:spacing w:val="-4"/>
          <w:w w:val="105"/>
        </w:rPr>
        <w:t xml:space="preserve"> </w:t>
      </w:r>
      <w:r>
        <w:rPr>
          <w:color w:val="231F20"/>
          <w:spacing w:val="3"/>
          <w:w w:val="105"/>
        </w:rPr>
        <w:t>would</w:t>
      </w:r>
      <w:r>
        <w:rPr>
          <w:color w:val="231F20"/>
          <w:spacing w:val="-4"/>
          <w:w w:val="105"/>
        </w:rPr>
        <w:t xml:space="preserve"> </w:t>
      </w:r>
      <w:r>
        <w:rPr>
          <w:color w:val="231F20"/>
          <w:spacing w:val="4"/>
          <w:w w:val="105"/>
        </w:rPr>
        <w:t xml:space="preserve">strengthen </w:t>
      </w:r>
      <w:r>
        <w:rPr>
          <w:color w:val="231F20"/>
          <w:spacing w:val="2"/>
          <w:w w:val="105"/>
        </w:rPr>
        <w:t xml:space="preserve">the </w:t>
      </w:r>
      <w:r>
        <w:rPr>
          <w:color w:val="231F20"/>
          <w:spacing w:val="3"/>
          <w:w w:val="105"/>
        </w:rPr>
        <w:t xml:space="preserve">company’s financial investment globally. Also, </w:t>
      </w:r>
      <w:r>
        <w:rPr>
          <w:color w:val="231F20"/>
          <w:spacing w:val="2"/>
          <w:w w:val="105"/>
        </w:rPr>
        <w:t xml:space="preserve">the </w:t>
      </w:r>
      <w:r>
        <w:rPr>
          <w:color w:val="231F20"/>
          <w:spacing w:val="3"/>
          <w:w w:val="105"/>
        </w:rPr>
        <w:t xml:space="preserve">foreign </w:t>
      </w:r>
      <w:r>
        <w:rPr>
          <w:color w:val="231F20"/>
          <w:spacing w:val="4"/>
          <w:w w:val="105"/>
        </w:rPr>
        <w:t xml:space="preserve">direct </w:t>
      </w:r>
      <w:r>
        <w:rPr>
          <w:color w:val="231F20"/>
          <w:spacing w:val="3"/>
          <w:w w:val="105"/>
        </w:rPr>
        <w:t xml:space="preserve">investment </w:t>
      </w:r>
      <w:r>
        <w:rPr>
          <w:color w:val="231F20"/>
          <w:w w:val="105"/>
        </w:rPr>
        <w:t xml:space="preserve">by </w:t>
      </w:r>
      <w:r>
        <w:rPr>
          <w:color w:val="231F20"/>
          <w:spacing w:val="3"/>
          <w:w w:val="105"/>
        </w:rPr>
        <w:t xml:space="preserve">many companies largely affects </w:t>
      </w:r>
      <w:r>
        <w:rPr>
          <w:color w:val="231F20"/>
          <w:spacing w:val="2"/>
          <w:w w:val="105"/>
        </w:rPr>
        <w:t xml:space="preserve">the </w:t>
      </w:r>
      <w:r>
        <w:rPr>
          <w:color w:val="231F20"/>
          <w:spacing w:val="3"/>
          <w:w w:val="105"/>
        </w:rPr>
        <w:t xml:space="preserve">operations </w:t>
      </w:r>
      <w:r>
        <w:rPr>
          <w:color w:val="231F20"/>
          <w:w w:val="105"/>
        </w:rPr>
        <w:t xml:space="preserve">of </w:t>
      </w:r>
      <w:r>
        <w:rPr>
          <w:color w:val="231F20"/>
          <w:spacing w:val="4"/>
          <w:w w:val="105"/>
        </w:rPr>
        <w:t xml:space="preserve">the </w:t>
      </w:r>
      <w:r>
        <w:rPr>
          <w:color w:val="231F20"/>
          <w:spacing w:val="3"/>
          <w:w w:val="105"/>
        </w:rPr>
        <w:t xml:space="preserve">local businesses. </w:t>
      </w:r>
      <w:r>
        <w:rPr>
          <w:color w:val="231F20"/>
          <w:spacing w:val="2"/>
          <w:w w:val="105"/>
        </w:rPr>
        <w:t xml:space="preserve">The </w:t>
      </w:r>
      <w:r>
        <w:rPr>
          <w:color w:val="231F20"/>
          <w:spacing w:val="3"/>
          <w:w w:val="105"/>
        </w:rPr>
        <w:t xml:space="preserve">deeper insight </w:t>
      </w:r>
      <w:r>
        <w:rPr>
          <w:color w:val="231F20"/>
          <w:w w:val="105"/>
        </w:rPr>
        <w:t xml:space="preserve">in to </w:t>
      </w:r>
      <w:r>
        <w:rPr>
          <w:color w:val="231F20"/>
          <w:spacing w:val="2"/>
          <w:w w:val="105"/>
        </w:rPr>
        <w:t xml:space="preserve">the </w:t>
      </w:r>
      <w:r>
        <w:rPr>
          <w:color w:val="231F20"/>
          <w:spacing w:val="3"/>
          <w:w w:val="105"/>
        </w:rPr>
        <w:t xml:space="preserve">concepts </w:t>
      </w:r>
      <w:r>
        <w:rPr>
          <w:color w:val="231F20"/>
          <w:w w:val="105"/>
        </w:rPr>
        <w:t xml:space="preserve">of </w:t>
      </w:r>
      <w:r>
        <w:rPr>
          <w:color w:val="231F20"/>
          <w:spacing w:val="3"/>
          <w:w w:val="105"/>
        </w:rPr>
        <w:t xml:space="preserve">capital </w:t>
      </w:r>
      <w:r>
        <w:rPr>
          <w:color w:val="231F20"/>
          <w:spacing w:val="4"/>
          <w:w w:val="105"/>
        </w:rPr>
        <w:t>flows</w:t>
      </w:r>
      <w:r>
        <w:rPr>
          <w:color w:val="231F20"/>
          <w:spacing w:val="71"/>
          <w:w w:val="105"/>
        </w:rPr>
        <w:t xml:space="preserve"> </w:t>
      </w:r>
      <w:r>
        <w:rPr>
          <w:color w:val="231F20"/>
          <w:spacing w:val="2"/>
          <w:w w:val="105"/>
        </w:rPr>
        <w:t xml:space="preserve">and </w:t>
      </w:r>
      <w:r>
        <w:rPr>
          <w:color w:val="231F20"/>
          <w:spacing w:val="3"/>
          <w:w w:val="105"/>
        </w:rPr>
        <w:t xml:space="preserve">overheating would help </w:t>
      </w:r>
      <w:r>
        <w:rPr>
          <w:color w:val="231F20"/>
          <w:w w:val="105"/>
        </w:rPr>
        <w:t xml:space="preserve">us to </w:t>
      </w:r>
      <w:r>
        <w:rPr>
          <w:color w:val="231F20"/>
          <w:spacing w:val="3"/>
          <w:w w:val="105"/>
        </w:rPr>
        <w:t xml:space="preserve">understand </w:t>
      </w:r>
      <w:r>
        <w:rPr>
          <w:color w:val="231F20"/>
          <w:spacing w:val="2"/>
          <w:w w:val="105"/>
        </w:rPr>
        <w:t xml:space="preserve">the </w:t>
      </w:r>
      <w:r>
        <w:rPr>
          <w:color w:val="231F20"/>
          <w:spacing w:val="3"/>
          <w:w w:val="105"/>
        </w:rPr>
        <w:t xml:space="preserve">financial operations </w:t>
      </w:r>
      <w:r>
        <w:rPr>
          <w:color w:val="231F20"/>
          <w:spacing w:val="4"/>
          <w:w w:val="105"/>
        </w:rPr>
        <w:t xml:space="preserve">of </w:t>
      </w:r>
      <w:r>
        <w:rPr>
          <w:color w:val="231F20"/>
          <w:spacing w:val="3"/>
          <w:w w:val="105"/>
        </w:rPr>
        <w:t>multinational</w:t>
      </w:r>
      <w:r>
        <w:rPr>
          <w:color w:val="231F20"/>
          <w:w w:val="105"/>
        </w:rPr>
        <w:t xml:space="preserve"> </w:t>
      </w:r>
      <w:r>
        <w:rPr>
          <w:color w:val="231F20"/>
          <w:spacing w:val="4"/>
          <w:w w:val="105"/>
        </w:rPr>
        <w:t>corporations.</w:t>
      </w:r>
    </w:p>
    <w:p w:rsidR="0090524C" w:rsidRDefault="0090524C">
      <w:pPr>
        <w:pStyle w:val="BodyText"/>
        <w:spacing w:before="3"/>
        <w:rPr>
          <w:sz w:val="29"/>
        </w:rPr>
      </w:pPr>
    </w:p>
    <w:p w:rsidR="0090524C" w:rsidRDefault="004404A8">
      <w:pPr>
        <w:pStyle w:val="Heading1"/>
        <w:rPr>
          <w:rFonts w:ascii="Trebuchet MS"/>
        </w:rPr>
      </w:pPr>
      <w:r>
        <w:rPr>
          <w:rFonts w:ascii="Trebuchet MS"/>
          <w:color w:val="231F20"/>
        </w:rPr>
        <w:t>Self Assessment Questions</w:t>
      </w:r>
    </w:p>
    <w:p w:rsidR="0090524C" w:rsidRDefault="0090524C">
      <w:pPr>
        <w:pStyle w:val="BodyText"/>
        <w:spacing w:before="9"/>
        <w:rPr>
          <w:rFonts w:ascii="Trebuchet MS"/>
          <w:b/>
          <w:sz w:val="38"/>
        </w:rPr>
      </w:pPr>
    </w:p>
    <w:p w:rsidR="0090524C" w:rsidRDefault="004404A8">
      <w:pPr>
        <w:pStyle w:val="ListParagraph"/>
        <w:numPr>
          <w:ilvl w:val="0"/>
          <w:numId w:val="3"/>
        </w:numPr>
        <w:tabs>
          <w:tab w:val="left" w:pos="2583"/>
        </w:tabs>
        <w:ind w:hanging="325"/>
        <w:jc w:val="left"/>
        <w:rPr>
          <w:sz w:val="24"/>
        </w:rPr>
      </w:pPr>
      <w:r>
        <w:rPr>
          <w:color w:val="231F20"/>
          <w:spacing w:val="3"/>
          <w:sz w:val="24"/>
        </w:rPr>
        <w:t xml:space="preserve">Discuss </w:t>
      </w:r>
      <w:r>
        <w:rPr>
          <w:color w:val="231F20"/>
          <w:spacing w:val="2"/>
          <w:sz w:val="24"/>
        </w:rPr>
        <w:t xml:space="preserve">the </w:t>
      </w:r>
      <w:r>
        <w:rPr>
          <w:color w:val="231F20"/>
          <w:spacing w:val="3"/>
          <w:sz w:val="24"/>
        </w:rPr>
        <w:t xml:space="preserve">role </w:t>
      </w:r>
      <w:r>
        <w:rPr>
          <w:color w:val="231F20"/>
          <w:sz w:val="24"/>
        </w:rPr>
        <w:t xml:space="preserve">of </w:t>
      </w:r>
      <w:r>
        <w:rPr>
          <w:color w:val="231F20"/>
          <w:spacing w:val="3"/>
          <w:sz w:val="24"/>
        </w:rPr>
        <w:t>foreign</w:t>
      </w:r>
      <w:r>
        <w:rPr>
          <w:color w:val="231F20"/>
          <w:spacing w:val="16"/>
          <w:sz w:val="24"/>
        </w:rPr>
        <w:t xml:space="preserve"> </w:t>
      </w:r>
      <w:r>
        <w:rPr>
          <w:color w:val="231F20"/>
          <w:spacing w:val="4"/>
          <w:sz w:val="24"/>
        </w:rPr>
        <w:t>investment</w:t>
      </w:r>
    </w:p>
    <w:p w:rsidR="0090524C" w:rsidRDefault="004404A8">
      <w:pPr>
        <w:pStyle w:val="ListParagraph"/>
        <w:numPr>
          <w:ilvl w:val="0"/>
          <w:numId w:val="3"/>
        </w:numPr>
        <w:tabs>
          <w:tab w:val="left" w:pos="2583"/>
        </w:tabs>
        <w:spacing w:before="129" w:line="300" w:lineRule="auto"/>
        <w:ind w:left="2618" w:right="350" w:hanging="360"/>
        <w:jc w:val="left"/>
        <w:rPr>
          <w:sz w:val="24"/>
        </w:rPr>
      </w:pPr>
      <w:r>
        <w:rPr>
          <w:color w:val="231F20"/>
          <w:spacing w:val="2"/>
          <w:sz w:val="24"/>
        </w:rPr>
        <w:t xml:space="preserve">How </w:t>
      </w:r>
      <w:r>
        <w:rPr>
          <w:color w:val="231F20"/>
          <w:spacing w:val="3"/>
          <w:sz w:val="24"/>
        </w:rPr>
        <w:t xml:space="preserve">will </w:t>
      </w:r>
      <w:r>
        <w:rPr>
          <w:color w:val="231F20"/>
          <w:spacing w:val="2"/>
          <w:sz w:val="24"/>
        </w:rPr>
        <w:t xml:space="preserve">you </w:t>
      </w:r>
      <w:r>
        <w:rPr>
          <w:color w:val="231F20"/>
          <w:spacing w:val="3"/>
          <w:sz w:val="24"/>
        </w:rPr>
        <w:t xml:space="preserve">determine whether </w:t>
      </w:r>
      <w:r>
        <w:rPr>
          <w:color w:val="231F20"/>
          <w:spacing w:val="2"/>
          <w:sz w:val="24"/>
        </w:rPr>
        <w:t xml:space="preserve">the </w:t>
      </w:r>
      <w:r>
        <w:rPr>
          <w:color w:val="231F20"/>
          <w:spacing w:val="3"/>
          <w:sz w:val="24"/>
        </w:rPr>
        <w:t xml:space="preserve">portfolio inflows </w:t>
      </w:r>
      <w:r>
        <w:rPr>
          <w:color w:val="231F20"/>
          <w:spacing w:val="2"/>
          <w:sz w:val="24"/>
        </w:rPr>
        <w:t xml:space="preserve">are hot </w:t>
      </w:r>
      <w:r>
        <w:rPr>
          <w:color w:val="231F20"/>
          <w:spacing w:val="4"/>
          <w:sz w:val="24"/>
        </w:rPr>
        <w:t>or cold?</w:t>
      </w:r>
    </w:p>
    <w:p w:rsidR="0090524C" w:rsidRDefault="004404A8">
      <w:pPr>
        <w:pStyle w:val="ListParagraph"/>
        <w:numPr>
          <w:ilvl w:val="0"/>
          <w:numId w:val="3"/>
        </w:numPr>
        <w:tabs>
          <w:tab w:val="left" w:pos="2583"/>
        </w:tabs>
        <w:spacing w:before="57"/>
        <w:ind w:hanging="325"/>
        <w:jc w:val="left"/>
        <w:rPr>
          <w:sz w:val="24"/>
        </w:rPr>
      </w:pPr>
      <w:r>
        <w:rPr>
          <w:color w:val="231F20"/>
          <w:spacing w:val="3"/>
          <w:sz w:val="24"/>
        </w:rPr>
        <w:t xml:space="preserve">Explain </w:t>
      </w:r>
      <w:r>
        <w:rPr>
          <w:color w:val="231F20"/>
          <w:spacing w:val="2"/>
          <w:sz w:val="24"/>
        </w:rPr>
        <w:t xml:space="preserve">the </w:t>
      </w:r>
      <w:r>
        <w:rPr>
          <w:color w:val="231F20"/>
          <w:spacing w:val="3"/>
          <w:sz w:val="24"/>
        </w:rPr>
        <w:t xml:space="preserve">concept </w:t>
      </w:r>
      <w:r>
        <w:rPr>
          <w:color w:val="231F20"/>
          <w:sz w:val="24"/>
        </w:rPr>
        <w:t xml:space="preserve">of </w:t>
      </w:r>
      <w:r>
        <w:rPr>
          <w:color w:val="231F20"/>
          <w:spacing w:val="3"/>
          <w:sz w:val="24"/>
        </w:rPr>
        <w:t xml:space="preserve">incentives </w:t>
      </w:r>
      <w:r>
        <w:rPr>
          <w:color w:val="231F20"/>
          <w:sz w:val="24"/>
        </w:rPr>
        <w:t xml:space="preserve">in </w:t>
      </w:r>
      <w:r>
        <w:rPr>
          <w:color w:val="231F20"/>
          <w:spacing w:val="3"/>
          <w:sz w:val="24"/>
        </w:rPr>
        <w:t>foreign</w:t>
      </w:r>
      <w:r>
        <w:rPr>
          <w:color w:val="231F20"/>
          <w:spacing w:val="38"/>
          <w:sz w:val="24"/>
        </w:rPr>
        <w:t xml:space="preserve"> </w:t>
      </w:r>
      <w:r>
        <w:rPr>
          <w:color w:val="231F20"/>
          <w:spacing w:val="4"/>
          <w:sz w:val="24"/>
        </w:rPr>
        <w:t>investment.</w:t>
      </w:r>
    </w:p>
    <w:p w:rsidR="0090524C" w:rsidRDefault="004404A8">
      <w:pPr>
        <w:pStyle w:val="ListParagraph"/>
        <w:numPr>
          <w:ilvl w:val="0"/>
          <w:numId w:val="3"/>
        </w:numPr>
        <w:tabs>
          <w:tab w:val="left" w:pos="2583"/>
        </w:tabs>
        <w:spacing w:before="128" w:line="300" w:lineRule="auto"/>
        <w:ind w:left="2618" w:right="350" w:hanging="360"/>
        <w:jc w:val="left"/>
        <w:rPr>
          <w:sz w:val="24"/>
        </w:rPr>
      </w:pPr>
      <w:r>
        <w:rPr>
          <w:color w:val="231F20"/>
          <w:spacing w:val="3"/>
          <w:sz w:val="24"/>
        </w:rPr>
        <w:t xml:space="preserve">What </w:t>
      </w:r>
      <w:r>
        <w:rPr>
          <w:color w:val="231F20"/>
          <w:sz w:val="24"/>
        </w:rPr>
        <w:t xml:space="preserve">is </w:t>
      </w:r>
      <w:r>
        <w:rPr>
          <w:color w:val="231F20"/>
          <w:spacing w:val="3"/>
          <w:sz w:val="24"/>
        </w:rPr>
        <w:t xml:space="preserve">Foreign Direct Investment? Discuss </w:t>
      </w:r>
      <w:r>
        <w:rPr>
          <w:color w:val="231F20"/>
          <w:spacing w:val="2"/>
          <w:sz w:val="24"/>
        </w:rPr>
        <w:t xml:space="preserve">the </w:t>
      </w:r>
      <w:r>
        <w:rPr>
          <w:color w:val="231F20"/>
          <w:spacing w:val="3"/>
          <w:sz w:val="24"/>
        </w:rPr>
        <w:t xml:space="preserve">foreign </w:t>
      </w:r>
      <w:r>
        <w:rPr>
          <w:color w:val="231F20"/>
          <w:spacing w:val="4"/>
          <w:sz w:val="24"/>
        </w:rPr>
        <w:t xml:space="preserve">direct </w:t>
      </w:r>
      <w:r>
        <w:rPr>
          <w:color w:val="231F20"/>
          <w:spacing w:val="3"/>
          <w:sz w:val="24"/>
        </w:rPr>
        <w:t xml:space="preserve">investment scenario </w:t>
      </w:r>
      <w:r>
        <w:rPr>
          <w:color w:val="231F20"/>
          <w:sz w:val="24"/>
        </w:rPr>
        <w:t>in</w:t>
      </w:r>
      <w:r>
        <w:rPr>
          <w:color w:val="231F20"/>
          <w:spacing w:val="10"/>
          <w:sz w:val="24"/>
        </w:rPr>
        <w:t xml:space="preserve"> </w:t>
      </w:r>
      <w:r>
        <w:rPr>
          <w:color w:val="231F20"/>
          <w:spacing w:val="4"/>
          <w:sz w:val="24"/>
        </w:rPr>
        <w:t>India.</w:t>
      </w:r>
    </w:p>
    <w:p w:rsidR="0090524C" w:rsidRDefault="004404A8">
      <w:pPr>
        <w:pStyle w:val="ListParagraph"/>
        <w:numPr>
          <w:ilvl w:val="0"/>
          <w:numId w:val="3"/>
        </w:numPr>
        <w:tabs>
          <w:tab w:val="left" w:pos="2583"/>
        </w:tabs>
        <w:spacing w:before="57" w:line="300" w:lineRule="auto"/>
        <w:ind w:left="2618" w:right="349" w:hanging="360"/>
        <w:jc w:val="left"/>
        <w:rPr>
          <w:sz w:val="24"/>
        </w:rPr>
      </w:pPr>
      <w:r>
        <w:rPr>
          <w:color w:val="231F20"/>
          <w:spacing w:val="3"/>
          <w:sz w:val="24"/>
        </w:rPr>
        <w:t xml:space="preserve">Explain </w:t>
      </w:r>
      <w:r>
        <w:rPr>
          <w:color w:val="231F20"/>
          <w:spacing w:val="2"/>
          <w:sz w:val="24"/>
        </w:rPr>
        <w:t xml:space="preserve">the </w:t>
      </w:r>
      <w:r>
        <w:rPr>
          <w:color w:val="231F20"/>
          <w:spacing w:val="3"/>
          <w:sz w:val="24"/>
        </w:rPr>
        <w:t xml:space="preserve">role </w:t>
      </w:r>
      <w:r>
        <w:rPr>
          <w:color w:val="231F20"/>
          <w:sz w:val="24"/>
        </w:rPr>
        <w:t xml:space="preserve">of </w:t>
      </w:r>
      <w:r>
        <w:rPr>
          <w:color w:val="231F20"/>
          <w:spacing w:val="3"/>
          <w:sz w:val="24"/>
        </w:rPr>
        <w:t xml:space="preserve">exchange rate policy, monetary policy </w:t>
      </w:r>
      <w:r>
        <w:rPr>
          <w:color w:val="231F20"/>
          <w:spacing w:val="2"/>
          <w:sz w:val="24"/>
        </w:rPr>
        <w:t xml:space="preserve">and </w:t>
      </w:r>
      <w:r>
        <w:rPr>
          <w:color w:val="231F20"/>
          <w:spacing w:val="4"/>
          <w:sz w:val="24"/>
        </w:rPr>
        <w:t xml:space="preserve">fiscal </w:t>
      </w:r>
      <w:r>
        <w:rPr>
          <w:color w:val="231F20"/>
          <w:spacing w:val="3"/>
          <w:sz w:val="24"/>
        </w:rPr>
        <w:t xml:space="preserve">policy </w:t>
      </w:r>
      <w:r>
        <w:rPr>
          <w:color w:val="231F20"/>
          <w:sz w:val="24"/>
        </w:rPr>
        <w:t xml:space="preserve">in </w:t>
      </w:r>
      <w:r>
        <w:rPr>
          <w:color w:val="231F20"/>
          <w:spacing w:val="3"/>
          <w:sz w:val="24"/>
        </w:rPr>
        <w:t>foreign</w:t>
      </w:r>
      <w:r>
        <w:rPr>
          <w:color w:val="231F20"/>
          <w:spacing w:val="11"/>
          <w:sz w:val="24"/>
        </w:rPr>
        <w:t xml:space="preserve"> </w:t>
      </w:r>
      <w:r>
        <w:rPr>
          <w:color w:val="231F20"/>
          <w:spacing w:val="4"/>
          <w:sz w:val="24"/>
        </w:rPr>
        <w:t>investment.</w:t>
      </w:r>
    </w:p>
    <w:p w:rsidR="0090524C" w:rsidRDefault="0090524C">
      <w:pPr>
        <w:spacing w:line="300" w:lineRule="auto"/>
        <w:rPr>
          <w:sz w:val="24"/>
        </w:rPr>
        <w:sectPr w:rsidR="0090524C">
          <w:headerReference w:type="even" r:id="rId69"/>
          <w:pgSz w:w="11910" w:h="16840"/>
          <w:pgMar w:top="1280" w:right="1060" w:bottom="820" w:left="1180" w:header="0" w:footer="628" w:gutter="0"/>
          <w:cols w:space="720"/>
        </w:sectPr>
      </w:pPr>
    </w:p>
    <w:p w:rsidR="0090524C" w:rsidRDefault="0090524C">
      <w:pPr>
        <w:pStyle w:val="BodyText"/>
        <w:spacing w:before="86"/>
        <w:ind w:left="233" w:right="235"/>
        <w:jc w:val="right"/>
        <w:rPr>
          <w:rFonts w:ascii="DejaVu Sans"/>
        </w:rPr>
      </w:pPr>
      <w:r w:rsidRPr="0090524C">
        <w:lastRenderedPageBreak/>
        <w:pict>
          <v:line id="_x0000_s1027" style="position:absolute;left:0;text-align:left;z-index:251795968;mso-position-horizontal-relative:page;mso-position-vertical-relative:page" from="445.05pt,69.45pt" to="445.05pt,771pt" strokecolor="#d7d9da" strokeweight="5pt">
            <w10:wrap anchorx="page" anchory="page"/>
          </v:line>
        </w:pict>
      </w:r>
      <w:r w:rsidR="004404A8">
        <w:rPr>
          <w:rFonts w:ascii="DejaVu Sans"/>
          <w:color w:val="231F20"/>
          <w:w w:val="80"/>
        </w:rPr>
        <w:t>Notes</w:t>
      </w:r>
    </w:p>
    <w:p w:rsidR="0090524C" w:rsidRDefault="004404A8">
      <w:pPr>
        <w:pStyle w:val="ListParagraph"/>
        <w:numPr>
          <w:ilvl w:val="0"/>
          <w:numId w:val="3"/>
        </w:numPr>
        <w:tabs>
          <w:tab w:val="left" w:pos="882"/>
        </w:tabs>
        <w:spacing w:before="152"/>
        <w:ind w:left="881" w:hanging="325"/>
        <w:jc w:val="left"/>
        <w:rPr>
          <w:sz w:val="24"/>
        </w:rPr>
      </w:pPr>
      <w:r>
        <w:rPr>
          <w:color w:val="231F20"/>
          <w:spacing w:val="3"/>
          <w:sz w:val="24"/>
        </w:rPr>
        <w:t xml:space="preserve">What </w:t>
      </w:r>
      <w:r>
        <w:rPr>
          <w:color w:val="231F20"/>
          <w:sz w:val="24"/>
        </w:rPr>
        <w:t xml:space="preserve">is </w:t>
      </w:r>
      <w:r>
        <w:rPr>
          <w:color w:val="231F20"/>
          <w:spacing w:val="3"/>
          <w:sz w:val="24"/>
        </w:rPr>
        <w:t>foreign portfolio investment? Explain with</w:t>
      </w:r>
      <w:r>
        <w:rPr>
          <w:color w:val="231F20"/>
          <w:spacing w:val="25"/>
          <w:sz w:val="24"/>
        </w:rPr>
        <w:t xml:space="preserve"> </w:t>
      </w:r>
      <w:r>
        <w:rPr>
          <w:color w:val="231F20"/>
          <w:spacing w:val="4"/>
          <w:sz w:val="24"/>
        </w:rPr>
        <w:t>examples</w:t>
      </w:r>
    </w:p>
    <w:p w:rsidR="0090524C" w:rsidRDefault="004404A8">
      <w:pPr>
        <w:pStyle w:val="ListParagraph"/>
        <w:numPr>
          <w:ilvl w:val="0"/>
          <w:numId w:val="3"/>
        </w:numPr>
        <w:tabs>
          <w:tab w:val="left" w:pos="882"/>
        </w:tabs>
        <w:spacing w:before="129"/>
        <w:ind w:left="881" w:hanging="325"/>
        <w:jc w:val="left"/>
        <w:rPr>
          <w:sz w:val="24"/>
        </w:rPr>
      </w:pPr>
      <w:r>
        <w:rPr>
          <w:color w:val="231F20"/>
          <w:spacing w:val="3"/>
          <w:sz w:val="24"/>
        </w:rPr>
        <w:t xml:space="preserve">What </w:t>
      </w:r>
      <w:r>
        <w:rPr>
          <w:color w:val="231F20"/>
          <w:sz w:val="24"/>
        </w:rPr>
        <w:t xml:space="preserve">is </w:t>
      </w:r>
      <w:r>
        <w:rPr>
          <w:color w:val="231F20"/>
          <w:spacing w:val="3"/>
          <w:sz w:val="24"/>
        </w:rPr>
        <w:t xml:space="preserve">overheating </w:t>
      </w:r>
      <w:r>
        <w:rPr>
          <w:color w:val="231F20"/>
          <w:sz w:val="24"/>
        </w:rPr>
        <w:t xml:space="preserve">of </w:t>
      </w:r>
      <w:r>
        <w:rPr>
          <w:color w:val="231F20"/>
          <w:spacing w:val="3"/>
          <w:sz w:val="24"/>
        </w:rPr>
        <w:t xml:space="preserve">capital flows? Explain </w:t>
      </w:r>
      <w:r>
        <w:rPr>
          <w:color w:val="231F20"/>
          <w:sz w:val="24"/>
        </w:rPr>
        <w:t>in</w:t>
      </w:r>
      <w:r>
        <w:rPr>
          <w:color w:val="231F20"/>
          <w:spacing w:val="23"/>
          <w:sz w:val="24"/>
        </w:rPr>
        <w:t xml:space="preserve"> </w:t>
      </w:r>
      <w:r>
        <w:rPr>
          <w:color w:val="231F20"/>
          <w:spacing w:val="4"/>
          <w:sz w:val="24"/>
        </w:rPr>
        <w:t>detail.</w:t>
      </w:r>
    </w:p>
    <w:p w:rsidR="0090524C" w:rsidRDefault="004404A8">
      <w:pPr>
        <w:pStyle w:val="ListParagraph"/>
        <w:numPr>
          <w:ilvl w:val="0"/>
          <w:numId w:val="3"/>
        </w:numPr>
        <w:tabs>
          <w:tab w:val="left" w:pos="882"/>
        </w:tabs>
        <w:spacing w:before="129" w:line="300" w:lineRule="auto"/>
        <w:ind w:left="917" w:right="2056" w:hanging="360"/>
        <w:jc w:val="left"/>
        <w:rPr>
          <w:sz w:val="24"/>
        </w:rPr>
      </w:pPr>
      <w:r>
        <w:rPr>
          <w:color w:val="231F20"/>
          <w:spacing w:val="3"/>
          <w:sz w:val="24"/>
        </w:rPr>
        <w:t xml:space="preserve">Macro economic management </w:t>
      </w:r>
      <w:r>
        <w:rPr>
          <w:color w:val="231F20"/>
          <w:sz w:val="24"/>
        </w:rPr>
        <w:t xml:space="preserve">is </w:t>
      </w:r>
      <w:r>
        <w:rPr>
          <w:color w:val="231F20"/>
          <w:spacing w:val="2"/>
          <w:sz w:val="24"/>
        </w:rPr>
        <w:t xml:space="preserve">the </w:t>
      </w:r>
      <w:r>
        <w:rPr>
          <w:color w:val="231F20"/>
          <w:spacing w:val="3"/>
          <w:sz w:val="24"/>
        </w:rPr>
        <w:t xml:space="preserve">fundamental </w:t>
      </w:r>
      <w:r>
        <w:rPr>
          <w:color w:val="231F20"/>
          <w:spacing w:val="2"/>
          <w:sz w:val="24"/>
        </w:rPr>
        <w:t xml:space="preserve">for </w:t>
      </w:r>
      <w:r>
        <w:rPr>
          <w:color w:val="231F20"/>
          <w:spacing w:val="3"/>
          <w:sz w:val="24"/>
        </w:rPr>
        <w:t xml:space="preserve">integration </w:t>
      </w:r>
      <w:r>
        <w:rPr>
          <w:color w:val="231F20"/>
          <w:sz w:val="24"/>
        </w:rPr>
        <w:t xml:space="preserve">– </w:t>
      </w:r>
      <w:r>
        <w:rPr>
          <w:color w:val="231F20"/>
          <w:spacing w:val="4"/>
          <w:sz w:val="24"/>
        </w:rPr>
        <w:t>Comment.</w:t>
      </w:r>
    </w:p>
    <w:p w:rsidR="0090524C" w:rsidRDefault="0090524C">
      <w:pPr>
        <w:pStyle w:val="BodyText"/>
        <w:rPr>
          <w:sz w:val="32"/>
        </w:rPr>
      </w:pPr>
    </w:p>
    <w:p w:rsidR="0090524C" w:rsidRDefault="0090524C">
      <w:pPr>
        <w:pStyle w:val="BodyText"/>
        <w:spacing w:before="2"/>
        <w:rPr>
          <w:sz w:val="27"/>
        </w:rPr>
      </w:pPr>
    </w:p>
    <w:p w:rsidR="0090524C" w:rsidRDefault="004404A8">
      <w:pPr>
        <w:pStyle w:val="Heading1"/>
        <w:ind w:left="237" w:right="1692"/>
        <w:jc w:val="center"/>
        <w:rPr>
          <w:rFonts w:ascii="Trebuchet MS"/>
        </w:rPr>
      </w:pPr>
      <w:r>
        <w:rPr>
          <w:rFonts w:ascii="Trebuchet MS"/>
          <w:color w:val="231F20"/>
        </w:rPr>
        <w:t>CASE STUDY</w:t>
      </w:r>
    </w:p>
    <w:p w:rsidR="0090524C" w:rsidRDefault="0090524C">
      <w:pPr>
        <w:pStyle w:val="BodyText"/>
        <w:spacing w:before="10"/>
        <w:rPr>
          <w:rFonts w:ascii="Trebuchet MS"/>
          <w:b/>
          <w:sz w:val="38"/>
        </w:rPr>
      </w:pPr>
    </w:p>
    <w:p w:rsidR="0090524C" w:rsidRDefault="004404A8">
      <w:pPr>
        <w:pStyle w:val="BodyText"/>
        <w:spacing w:line="300" w:lineRule="auto"/>
        <w:ind w:left="237" w:right="2050" w:firstLine="720"/>
        <w:jc w:val="both"/>
      </w:pPr>
      <w:r>
        <w:rPr>
          <w:color w:val="231F20"/>
        </w:rPr>
        <w:t xml:space="preserve">In </w:t>
      </w:r>
      <w:r>
        <w:rPr>
          <w:color w:val="231F20"/>
          <w:spacing w:val="3"/>
        </w:rPr>
        <w:t xml:space="preserve">September 1997, Rice </w:t>
      </w:r>
      <w:r>
        <w:rPr>
          <w:color w:val="231F20"/>
          <w:spacing w:val="2"/>
        </w:rPr>
        <w:t xml:space="preserve">Tee </w:t>
      </w:r>
      <w:r>
        <w:rPr>
          <w:color w:val="231F20"/>
        </w:rPr>
        <w:t xml:space="preserve">a </w:t>
      </w:r>
      <w:r>
        <w:rPr>
          <w:color w:val="231F20"/>
          <w:spacing w:val="3"/>
        </w:rPr>
        <w:t xml:space="preserve">small food technology </w:t>
      </w:r>
      <w:r>
        <w:rPr>
          <w:color w:val="231F20"/>
          <w:spacing w:val="4"/>
        </w:rPr>
        <w:t xml:space="preserve">company </w:t>
      </w:r>
      <w:r>
        <w:rPr>
          <w:color w:val="231F20"/>
          <w:spacing w:val="3"/>
        </w:rPr>
        <w:t>based</w:t>
      </w:r>
      <w:r>
        <w:rPr>
          <w:color w:val="231F20"/>
          <w:spacing w:val="-7"/>
        </w:rPr>
        <w:t xml:space="preserve"> </w:t>
      </w:r>
      <w:r>
        <w:rPr>
          <w:color w:val="231F20"/>
        </w:rPr>
        <w:t>in</w:t>
      </w:r>
      <w:r>
        <w:rPr>
          <w:color w:val="231F20"/>
          <w:spacing w:val="-7"/>
        </w:rPr>
        <w:t xml:space="preserve"> </w:t>
      </w:r>
      <w:r>
        <w:rPr>
          <w:color w:val="231F20"/>
          <w:spacing w:val="3"/>
        </w:rPr>
        <w:t>Texas,</w:t>
      </w:r>
      <w:r>
        <w:rPr>
          <w:color w:val="231F20"/>
          <w:spacing w:val="-6"/>
        </w:rPr>
        <w:t xml:space="preserve"> </w:t>
      </w:r>
      <w:r>
        <w:rPr>
          <w:color w:val="231F20"/>
          <w:spacing w:val="3"/>
        </w:rPr>
        <w:t>United</w:t>
      </w:r>
      <w:r>
        <w:rPr>
          <w:color w:val="231F20"/>
          <w:spacing w:val="-7"/>
        </w:rPr>
        <w:t xml:space="preserve"> </w:t>
      </w:r>
      <w:r>
        <w:rPr>
          <w:color w:val="231F20"/>
          <w:spacing w:val="3"/>
        </w:rPr>
        <w:t>State</w:t>
      </w:r>
      <w:r>
        <w:rPr>
          <w:color w:val="231F20"/>
          <w:spacing w:val="-7"/>
        </w:rPr>
        <w:t xml:space="preserve"> </w:t>
      </w:r>
      <w:r>
        <w:rPr>
          <w:color w:val="231F20"/>
          <w:spacing w:val="2"/>
        </w:rPr>
        <w:t>was</w:t>
      </w:r>
      <w:r>
        <w:rPr>
          <w:color w:val="231F20"/>
          <w:spacing w:val="-6"/>
        </w:rPr>
        <w:t xml:space="preserve"> </w:t>
      </w:r>
      <w:r>
        <w:rPr>
          <w:color w:val="231F20"/>
          <w:spacing w:val="3"/>
        </w:rPr>
        <w:t>granted</w:t>
      </w:r>
      <w:r>
        <w:rPr>
          <w:color w:val="231F20"/>
          <w:spacing w:val="-7"/>
        </w:rPr>
        <w:t xml:space="preserve"> </w:t>
      </w:r>
      <w:r>
        <w:rPr>
          <w:color w:val="231F20"/>
        </w:rPr>
        <w:t>a</w:t>
      </w:r>
      <w:r>
        <w:rPr>
          <w:color w:val="231F20"/>
          <w:spacing w:val="-7"/>
        </w:rPr>
        <w:t xml:space="preserve"> </w:t>
      </w:r>
      <w:r>
        <w:rPr>
          <w:color w:val="231F20"/>
          <w:spacing w:val="3"/>
        </w:rPr>
        <w:t>patent</w:t>
      </w:r>
      <w:r>
        <w:rPr>
          <w:color w:val="231F20"/>
          <w:spacing w:val="-6"/>
        </w:rPr>
        <w:t xml:space="preserve"> </w:t>
      </w:r>
      <w:r>
        <w:rPr>
          <w:color w:val="231F20"/>
        </w:rPr>
        <w:t>by</w:t>
      </w:r>
      <w:r>
        <w:rPr>
          <w:color w:val="231F20"/>
          <w:spacing w:val="-7"/>
        </w:rPr>
        <w:t xml:space="preserve"> </w:t>
      </w:r>
      <w:r>
        <w:rPr>
          <w:color w:val="231F20"/>
          <w:spacing w:val="2"/>
        </w:rPr>
        <w:t>the</w:t>
      </w:r>
      <w:r>
        <w:rPr>
          <w:color w:val="231F20"/>
          <w:spacing w:val="-7"/>
        </w:rPr>
        <w:t xml:space="preserve"> </w:t>
      </w:r>
      <w:r>
        <w:rPr>
          <w:color w:val="231F20"/>
        </w:rPr>
        <w:t>US</w:t>
      </w:r>
      <w:r>
        <w:rPr>
          <w:color w:val="231F20"/>
          <w:spacing w:val="-6"/>
        </w:rPr>
        <w:t xml:space="preserve"> </w:t>
      </w:r>
      <w:r>
        <w:rPr>
          <w:color w:val="231F20"/>
          <w:spacing w:val="3"/>
        </w:rPr>
        <w:t>Patent</w:t>
      </w:r>
      <w:r>
        <w:rPr>
          <w:color w:val="231F20"/>
          <w:spacing w:val="-7"/>
        </w:rPr>
        <w:t xml:space="preserve"> </w:t>
      </w:r>
      <w:r>
        <w:rPr>
          <w:color w:val="231F20"/>
          <w:spacing w:val="3"/>
        </w:rPr>
        <w:t>office</w:t>
      </w:r>
      <w:r>
        <w:rPr>
          <w:color w:val="231F20"/>
          <w:spacing w:val="-7"/>
        </w:rPr>
        <w:t xml:space="preserve"> </w:t>
      </w:r>
      <w:r>
        <w:rPr>
          <w:color w:val="231F20"/>
          <w:spacing w:val="4"/>
        </w:rPr>
        <w:t xml:space="preserve">to </w:t>
      </w:r>
      <w:r>
        <w:rPr>
          <w:color w:val="231F20"/>
          <w:spacing w:val="3"/>
        </w:rPr>
        <w:t xml:space="preserve">call </w:t>
      </w:r>
      <w:r>
        <w:rPr>
          <w:color w:val="231F20"/>
        </w:rPr>
        <w:t xml:space="preserve">an </w:t>
      </w:r>
      <w:r>
        <w:rPr>
          <w:color w:val="231F20"/>
          <w:spacing w:val="3"/>
        </w:rPr>
        <w:t xml:space="preserve">aromatic rice variety developed </w:t>
      </w:r>
      <w:r>
        <w:rPr>
          <w:color w:val="231F20"/>
        </w:rPr>
        <w:t xml:space="preserve">in </w:t>
      </w:r>
      <w:r>
        <w:rPr>
          <w:color w:val="231F20"/>
          <w:spacing w:val="2"/>
        </w:rPr>
        <w:t xml:space="preserve">USA </w:t>
      </w:r>
      <w:r>
        <w:rPr>
          <w:color w:val="231F20"/>
          <w:spacing w:val="3"/>
        </w:rPr>
        <w:t xml:space="preserve">BasmaTI. India </w:t>
      </w:r>
      <w:r>
        <w:rPr>
          <w:color w:val="231F20"/>
          <w:spacing w:val="4"/>
        </w:rPr>
        <w:t xml:space="preserve">challenged </w:t>
      </w:r>
      <w:r>
        <w:rPr>
          <w:color w:val="231F20"/>
          <w:spacing w:val="2"/>
        </w:rPr>
        <w:t xml:space="preserve">the </w:t>
      </w:r>
      <w:r>
        <w:rPr>
          <w:color w:val="231F20"/>
          <w:spacing w:val="3"/>
        </w:rPr>
        <w:t xml:space="preserve">case, arguing that basmati </w:t>
      </w:r>
      <w:r>
        <w:rPr>
          <w:color w:val="231F20"/>
        </w:rPr>
        <w:t xml:space="preserve">is a </w:t>
      </w:r>
      <w:r>
        <w:rPr>
          <w:color w:val="231F20"/>
          <w:spacing w:val="3"/>
        </w:rPr>
        <w:t xml:space="preserve">unique aromatic rice grown </w:t>
      </w:r>
      <w:r>
        <w:rPr>
          <w:color w:val="231F20"/>
        </w:rPr>
        <w:t xml:space="preserve">in </w:t>
      </w:r>
      <w:r>
        <w:rPr>
          <w:color w:val="231F20"/>
          <w:spacing w:val="4"/>
        </w:rPr>
        <w:t xml:space="preserve">northern </w:t>
      </w:r>
      <w:r>
        <w:rPr>
          <w:color w:val="231F20"/>
          <w:spacing w:val="3"/>
        </w:rPr>
        <w:t xml:space="preserve">India, </w:t>
      </w:r>
      <w:r>
        <w:rPr>
          <w:color w:val="231F20"/>
          <w:spacing w:val="2"/>
        </w:rPr>
        <w:t xml:space="preserve">and not </w:t>
      </w:r>
      <w:r>
        <w:rPr>
          <w:color w:val="231F20"/>
        </w:rPr>
        <w:t xml:space="preserve">a  </w:t>
      </w:r>
      <w:r>
        <w:rPr>
          <w:color w:val="231F20"/>
          <w:spacing w:val="3"/>
        </w:rPr>
        <w:t xml:space="preserve">name Rice </w:t>
      </w:r>
      <w:r>
        <w:rPr>
          <w:color w:val="231F20"/>
          <w:spacing w:val="2"/>
        </w:rPr>
        <w:t xml:space="preserve">Tee  </w:t>
      </w:r>
      <w:r>
        <w:rPr>
          <w:color w:val="231F20"/>
          <w:spacing w:val="3"/>
        </w:rPr>
        <w:t xml:space="preserve">could claim. Infact only inventions </w:t>
      </w:r>
      <w:r>
        <w:rPr>
          <w:color w:val="231F20"/>
          <w:spacing w:val="4"/>
        </w:rPr>
        <w:t xml:space="preserve">can  </w:t>
      </w:r>
      <w:r>
        <w:rPr>
          <w:color w:val="231F20"/>
        </w:rPr>
        <w:t xml:space="preserve">be </w:t>
      </w:r>
      <w:r>
        <w:rPr>
          <w:color w:val="231F20"/>
          <w:spacing w:val="3"/>
        </w:rPr>
        <w:t xml:space="preserve">patented. Consequently, </w:t>
      </w:r>
      <w:r>
        <w:rPr>
          <w:color w:val="231F20"/>
          <w:spacing w:val="2"/>
        </w:rPr>
        <w:t xml:space="preserve">the </w:t>
      </w:r>
      <w:r>
        <w:rPr>
          <w:color w:val="231F20"/>
        </w:rPr>
        <w:t xml:space="preserve">US </w:t>
      </w:r>
      <w:r>
        <w:rPr>
          <w:color w:val="231F20"/>
          <w:spacing w:val="3"/>
        </w:rPr>
        <w:t xml:space="preserve">patent office accepted India’s </w:t>
      </w:r>
      <w:r>
        <w:rPr>
          <w:color w:val="231F20"/>
          <w:spacing w:val="4"/>
        </w:rPr>
        <w:t xml:space="preserve">basic </w:t>
      </w:r>
      <w:r>
        <w:rPr>
          <w:color w:val="231F20"/>
          <w:spacing w:val="3"/>
        </w:rPr>
        <w:t xml:space="preserve">position, </w:t>
      </w:r>
      <w:r>
        <w:rPr>
          <w:color w:val="231F20"/>
          <w:spacing w:val="2"/>
        </w:rPr>
        <w:t xml:space="preserve">and </w:t>
      </w:r>
      <w:r>
        <w:rPr>
          <w:color w:val="231F20"/>
          <w:spacing w:val="3"/>
        </w:rPr>
        <w:t xml:space="preserve">Rice </w:t>
      </w:r>
      <w:r>
        <w:rPr>
          <w:color w:val="231F20"/>
          <w:spacing w:val="2"/>
        </w:rPr>
        <w:t xml:space="preserve">Tee had </w:t>
      </w:r>
      <w:r>
        <w:rPr>
          <w:color w:val="231F20"/>
        </w:rPr>
        <w:t xml:space="preserve">to </w:t>
      </w:r>
      <w:r>
        <w:rPr>
          <w:color w:val="231F20"/>
          <w:spacing w:val="3"/>
        </w:rPr>
        <w:t xml:space="preserve">drop </w:t>
      </w:r>
      <w:r>
        <w:rPr>
          <w:color w:val="231F20"/>
        </w:rPr>
        <w:t xml:space="preserve">15 of </w:t>
      </w:r>
      <w:r>
        <w:rPr>
          <w:color w:val="231F20"/>
          <w:spacing w:val="2"/>
        </w:rPr>
        <w:t xml:space="preserve">the </w:t>
      </w:r>
      <w:r>
        <w:rPr>
          <w:color w:val="231F20"/>
        </w:rPr>
        <w:t xml:space="preserve">20  </w:t>
      </w:r>
      <w:r>
        <w:rPr>
          <w:color w:val="231F20"/>
          <w:spacing w:val="3"/>
        </w:rPr>
        <w:t xml:space="preserve">claims that </w:t>
      </w:r>
      <w:r>
        <w:rPr>
          <w:color w:val="231F20"/>
        </w:rPr>
        <w:t xml:space="preserve">it  </w:t>
      </w:r>
      <w:r>
        <w:rPr>
          <w:color w:val="231F20"/>
          <w:spacing w:val="2"/>
        </w:rPr>
        <w:t xml:space="preserve">had </w:t>
      </w:r>
      <w:r>
        <w:rPr>
          <w:color w:val="231F20"/>
          <w:spacing w:val="4"/>
        </w:rPr>
        <w:t xml:space="preserve">made. </w:t>
      </w:r>
      <w:r>
        <w:rPr>
          <w:color w:val="231F20"/>
        </w:rPr>
        <w:t xml:space="preserve">Of </w:t>
      </w:r>
      <w:r>
        <w:rPr>
          <w:color w:val="231F20"/>
          <w:spacing w:val="2"/>
        </w:rPr>
        <w:t xml:space="preserve">the </w:t>
      </w:r>
      <w:r>
        <w:rPr>
          <w:color w:val="231F20"/>
          <w:spacing w:val="3"/>
        </w:rPr>
        <w:t xml:space="preserve">remaining claim Rice </w:t>
      </w:r>
      <w:r>
        <w:rPr>
          <w:color w:val="231F20"/>
          <w:spacing w:val="2"/>
        </w:rPr>
        <w:t xml:space="preserve">Tee </w:t>
      </w:r>
      <w:r>
        <w:rPr>
          <w:color w:val="231F20"/>
          <w:spacing w:val="3"/>
        </w:rPr>
        <w:t>mana</w:t>
      </w:r>
      <w:r>
        <w:rPr>
          <w:color w:val="231F20"/>
          <w:spacing w:val="3"/>
        </w:rPr>
        <w:t xml:space="preserve">ged </w:t>
      </w:r>
      <w:r>
        <w:rPr>
          <w:color w:val="231F20"/>
        </w:rPr>
        <w:t xml:space="preserve">to  </w:t>
      </w:r>
      <w:r>
        <w:rPr>
          <w:color w:val="231F20"/>
          <w:spacing w:val="3"/>
        </w:rPr>
        <w:t xml:space="preserve">evolve three </w:t>
      </w:r>
      <w:r>
        <w:rPr>
          <w:color w:val="231F20"/>
          <w:spacing w:val="2"/>
        </w:rPr>
        <w:t xml:space="preserve">new </w:t>
      </w:r>
      <w:r>
        <w:rPr>
          <w:color w:val="231F20"/>
          <w:spacing w:val="4"/>
        </w:rPr>
        <w:t xml:space="preserve">varieties  </w:t>
      </w:r>
      <w:r>
        <w:rPr>
          <w:color w:val="231F20"/>
        </w:rPr>
        <w:t xml:space="preserve">of </w:t>
      </w:r>
      <w:r>
        <w:rPr>
          <w:color w:val="231F20"/>
          <w:spacing w:val="3"/>
        </w:rPr>
        <w:t xml:space="preserve">rice </w:t>
      </w:r>
      <w:r>
        <w:rPr>
          <w:color w:val="231F20"/>
          <w:spacing w:val="2"/>
        </w:rPr>
        <w:t xml:space="preserve">for </w:t>
      </w:r>
      <w:r>
        <w:rPr>
          <w:color w:val="231F20"/>
          <w:spacing w:val="3"/>
        </w:rPr>
        <w:t xml:space="preserve">which </w:t>
      </w:r>
      <w:r>
        <w:rPr>
          <w:color w:val="231F20"/>
        </w:rPr>
        <w:t xml:space="preserve">it </w:t>
      </w:r>
      <w:r>
        <w:rPr>
          <w:color w:val="231F20"/>
          <w:spacing w:val="2"/>
        </w:rPr>
        <w:t xml:space="preserve">got </w:t>
      </w:r>
      <w:r>
        <w:rPr>
          <w:color w:val="231F20"/>
        </w:rPr>
        <w:t xml:space="preserve">a </w:t>
      </w:r>
      <w:r>
        <w:rPr>
          <w:color w:val="231F20"/>
          <w:spacing w:val="3"/>
        </w:rPr>
        <w:t xml:space="preserve">patent from United State Patent </w:t>
      </w:r>
      <w:r>
        <w:rPr>
          <w:color w:val="231F20"/>
          <w:spacing w:val="2"/>
        </w:rPr>
        <w:t xml:space="preserve">and </w:t>
      </w:r>
      <w:r>
        <w:rPr>
          <w:color w:val="231F20"/>
          <w:spacing w:val="4"/>
        </w:rPr>
        <w:t xml:space="preserve">trademarks </w:t>
      </w:r>
      <w:r>
        <w:rPr>
          <w:color w:val="231F20"/>
          <w:spacing w:val="3"/>
        </w:rPr>
        <w:t xml:space="preserve">Office (USPTO), </w:t>
      </w:r>
      <w:r>
        <w:rPr>
          <w:color w:val="231F20"/>
        </w:rPr>
        <w:t xml:space="preserve">as </w:t>
      </w:r>
      <w:r>
        <w:rPr>
          <w:color w:val="231F20"/>
          <w:spacing w:val="3"/>
        </w:rPr>
        <w:t xml:space="preserve">India </w:t>
      </w:r>
      <w:r>
        <w:rPr>
          <w:color w:val="231F20"/>
          <w:spacing w:val="2"/>
        </w:rPr>
        <w:t xml:space="preserve">had not </w:t>
      </w:r>
      <w:r>
        <w:rPr>
          <w:color w:val="231F20"/>
          <w:spacing w:val="3"/>
        </w:rPr>
        <w:t xml:space="preserve">objected </w:t>
      </w:r>
      <w:r>
        <w:rPr>
          <w:color w:val="231F20"/>
        </w:rPr>
        <w:t xml:space="preserve">to </w:t>
      </w:r>
      <w:r>
        <w:rPr>
          <w:color w:val="231F20"/>
          <w:spacing w:val="3"/>
        </w:rPr>
        <w:t xml:space="preserve">these. </w:t>
      </w:r>
      <w:r>
        <w:rPr>
          <w:color w:val="231F20"/>
          <w:spacing w:val="2"/>
        </w:rPr>
        <w:t xml:space="preserve">The </w:t>
      </w:r>
      <w:r>
        <w:rPr>
          <w:color w:val="231F20"/>
          <w:spacing w:val="3"/>
        </w:rPr>
        <w:t xml:space="preserve">ruling </w:t>
      </w:r>
      <w:r>
        <w:rPr>
          <w:color w:val="231F20"/>
          <w:spacing w:val="2"/>
        </w:rPr>
        <w:t xml:space="preserve">has </w:t>
      </w:r>
      <w:r>
        <w:rPr>
          <w:color w:val="231F20"/>
          <w:spacing w:val="4"/>
        </w:rPr>
        <w:t xml:space="preserve">not </w:t>
      </w:r>
      <w:r>
        <w:rPr>
          <w:color w:val="231F20"/>
          <w:spacing w:val="3"/>
        </w:rPr>
        <w:t xml:space="preserve">handed over Rice </w:t>
      </w:r>
      <w:r>
        <w:rPr>
          <w:color w:val="231F20"/>
          <w:spacing w:val="2"/>
        </w:rPr>
        <w:t xml:space="preserve">Tee the </w:t>
      </w:r>
      <w:r>
        <w:rPr>
          <w:color w:val="231F20"/>
          <w:spacing w:val="3"/>
        </w:rPr>
        <w:t xml:space="preserve">basmati brand. Rather, </w:t>
      </w:r>
      <w:r>
        <w:rPr>
          <w:color w:val="231F20"/>
        </w:rPr>
        <w:t xml:space="preserve">it </w:t>
      </w:r>
      <w:r>
        <w:rPr>
          <w:color w:val="231F20"/>
          <w:spacing w:val="3"/>
        </w:rPr>
        <w:t xml:space="preserve">provides </w:t>
      </w:r>
      <w:r>
        <w:rPr>
          <w:color w:val="231F20"/>
        </w:rPr>
        <w:t xml:space="preserve">it a </w:t>
      </w:r>
      <w:r>
        <w:rPr>
          <w:color w:val="231F20"/>
          <w:spacing w:val="3"/>
        </w:rPr>
        <w:t xml:space="preserve">patent </w:t>
      </w:r>
      <w:r>
        <w:rPr>
          <w:color w:val="231F20"/>
          <w:spacing w:val="4"/>
        </w:rPr>
        <w:t>for</w:t>
      </w:r>
      <w:r>
        <w:rPr>
          <w:color w:val="231F20"/>
          <w:spacing w:val="4"/>
        </w:rPr>
        <w:t xml:space="preserve"> </w:t>
      </w:r>
      <w:r>
        <w:rPr>
          <w:color w:val="231F20"/>
          <w:spacing w:val="3"/>
        </w:rPr>
        <w:t xml:space="preserve">superior three stains </w:t>
      </w:r>
      <w:r>
        <w:rPr>
          <w:color w:val="231F20"/>
        </w:rPr>
        <w:t xml:space="preserve">of </w:t>
      </w:r>
      <w:r>
        <w:rPr>
          <w:color w:val="231F20"/>
          <w:spacing w:val="3"/>
        </w:rPr>
        <w:t xml:space="preserve">basmati developed </w:t>
      </w:r>
      <w:r>
        <w:rPr>
          <w:color w:val="231F20"/>
        </w:rPr>
        <w:t xml:space="preserve">by </w:t>
      </w:r>
      <w:r>
        <w:rPr>
          <w:color w:val="231F20"/>
          <w:spacing w:val="3"/>
        </w:rPr>
        <w:t xml:space="preserve">cross-breeding </w:t>
      </w:r>
      <w:r>
        <w:rPr>
          <w:color w:val="231F20"/>
        </w:rPr>
        <w:t xml:space="preserve">a </w:t>
      </w:r>
      <w:r>
        <w:rPr>
          <w:color w:val="231F20"/>
          <w:spacing w:val="4"/>
        </w:rPr>
        <w:t xml:space="preserve">Pakistani </w:t>
      </w:r>
      <w:r>
        <w:rPr>
          <w:color w:val="231F20"/>
          <w:spacing w:val="3"/>
        </w:rPr>
        <w:t xml:space="preserve">basmati with </w:t>
      </w:r>
      <w:r>
        <w:rPr>
          <w:color w:val="231F20"/>
        </w:rPr>
        <w:t xml:space="preserve">a </w:t>
      </w:r>
      <w:r>
        <w:rPr>
          <w:color w:val="231F20"/>
          <w:spacing w:val="3"/>
        </w:rPr>
        <w:t>semi-dwarf American</w:t>
      </w:r>
      <w:r>
        <w:rPr>
          <w:color w:val="231F20"/>
          <w:spacing w:val="16"/>
        </w:rPr>
        <w:t xml:space="preserve"> </w:t>
      </w:r>
      <w:r>
        <w:rPr>
          <w:color w:val="231F20"/>
          <w:spacing w:val="4"/>
        </w:rPr>
        <w:t>variety.</w:t>
      </w:r>
    </w:p>
    <w:p w:rsidR="0090524C" w:rsidRDefault="0090524C">
      <w:pPr>
        <w:pStyle w:val="BodyText"/>
        <w:rPr>
          <w:sz w:val="30"/>
        </w:rPr>
      </w:pPr>
    </w:p>
    <w:p w:rsidR="0090524C" w:rsidRDefault="004404A8">
      <w:pPr>
        <w:pStyle w:val="BodyText"/>
        <w:spacing w:line="300" w:lineRule="auto"/>
        <w:ind w:left="237" w:right="2050" w:firstLine="720"/>
        <w:jc w:val="both"/>
      </w:pPr>
      <w:r>
        <w:rPr>
          <w:color w:val="231F20"/>
        </w:rPr>
        <w:t>According to the WTO Agreement, Geographical indications like basmati can be legally protected and their misuse can be thus prevented. Unfortunately the thing is that Government of India has not taken timely steps for protecting our Geographical indication</w:t>
      </w:r>
      <w:r>
        <w:rPr>
          <w:color w:val="231F20"/>
        </w:rPr>
        <w:t>s and bio-diversity. Although a Geographical Indications of Goods Bill was introduced in Indian Parliament in 1999, even at the end of 2001 it had not become an Act.</w:t>
      </w:r>
    </w:p>
    <w:p w:rsidR="0090524C" w:rsidRDefault="0090524C">
      <w:pPr>
        <w:pStyle w:val="BodyText"/>
        <w:spacing w:before="1"/>
        <w:rPr>
          <w:sz w:val="30"/>
        </w:rPr>
      </w:pPr>
    </w:p>
    <w:p w:rsidR="0090524C" w:rsidRDefault="004404A8">
      <w:pPr>
        <w:pStyle w:val="Heading1"/>
        <w:ind w:left="237"/>
      </w:pPr>
      <w:r>
        <w:rPr>
          <w:color w:val="231F20"/>
        </w:rPr>
        <w:t>Questions</w:t>
      </w:r>
    </w:p>
    <w:p w:rsidR="0090524C" w:rsidRDefault="0090524C">
      <w:pPr>
        <w:pStyle w:val="BodyText"/>
        <w:spacing w:before="4"/>
        <w:rPr>
          <w:rFonts w:ascii="UKIJ Nasq"/>
          <w:b/>
          <w:sz w:val="32"/>
        </w:rPr>
      </w:pPr>
    </w:p>
    <w:p w:rsidR="0090524C" w:rsidRDefault="004404A8">
      <w:pPr>
        <w:pStyle w:val="ListParagraph"/>
        <w:numPr>
          <w:ilvl w:val="0"/>
          <w:numId w:val="2"/>
        </w:numPr>
        <w:tabs>
          <w:tab w:val="left" w:pos="918"/>
        </w:tabs>
        <w:spacing w:line="300" w:lineRule="auto"/>
        <w:ind w:right="2051"/>
        <w:rPr>
          <w:sz w:val="24"/>
        </w:rPr>
      </w:pPr>
      <w:r>
        <w:rPr>
          <w:color w:val="231F20"/>
          <w:spacing w:val="2"/>
          <w:sz w:val="24"/>
        </w:rPr>
        <w:t>Can</w:t>
      </w:r>
      <w:r>
        <w:rPr>
          <w:color w:val="231F20"/>
          <w:spacing w:val="-4"/>
          <w:sz w:val="24"/>
        </w:rPr>
        <w:t xml:space="preserve"> </w:t>
      </w:r>
      <w:r>
        <w:rPr>
          <w:color w:val="231F20"/>
          <w:spacing w:val="2"/>
          <w:sz w:val="24"/>
        </w:rPr>
        <w:t>any</w:t>
      </w:r>
      <w:r>
        <w:rPr>
          <w:color w:val="231F20"/>
          <w:spacing w:val="-4"/>
          <w:sz w:val="24"/>
        </w:rPr>
        <w:t xml:space="preserve"> </w:t>
      </w:r>
      <w:r>
        <w:rPr>
          <w:color w:val="231F20"/>
          <w:sz w:val="24"/>
        </w:rPr>
        <w:t>of</w:t>
      </w:r>
      <w:r>
        <w:rPr>
          <w:color w:val="231F20"/>
          <w:spacing w:val="-4"/>
          <w:sz w:val="24"/>
        </w:rPr>
        <w:t xml:space="preserve"> </w:t>
      </w:r>
      <w:r>
        <w:rPr>
          <w:color w:val="231F20"/>
          <w:spacing w:val="2"/>
          <w:sz w:val="24"/>
        </w:rPr>
        <w:t>the</w:t>
      </w:r>
      <w:r>
        <w:rPr>
          <w:color w:val="231F20"/>
          <w:spacing w:val="-4"/>
          <w:sz w:val="24"/>
        </w:rPr>
        <w:t xml:space="preserve"> </w:t>
      </w:r>
      <w:r>
        <w:rPr>
          <w:color w:val="231F20"/>
          <w:spacing w:val="3"/>
          <w:sz w:val="24"/>
        </w:rPr>
        <w:t>following:</w:t>
      </w:r>
      <w:r>
        <w:rPr>
          <w:color w:val="231F20"/>
          <w:spacing w:val="-3"/>
          <w:sz w:val="24"/>
        </w:rPr>
        <w:t xml:space="preserve"> </w:t>
      </w:r>
      <w:r>
        <w:rPr>
          <w:color w:val="231F20"/>
          <w:spacing w:val="3"/>
          <w:sz w:val="24"/>
        </w:rPr>
        <w:t>Viz,</w:t>
      </w:r>
      <w:r>
        <w:rPr>
          <w:color w:val="231F20"/>
          <w:spacing w:val="-4"/>
          <w:sz w:val="24"/>
        </w:rPr>
        <w:t xml:space="preserve"> </w:t>
      </w:r>
      <w:r>
        <w:rPr>
          <w:color w:val="231F20"/>
          <w:spacing w:val="3"/>
          <w:sz w:val="24"/>
        </w:rPr>
        <w:t>turmeric,</w:t>
      </w:r>
      <w:r>
        <w:rPr>
          <w:color w:val="231F20"/>
          <w:spacing w:val="-4"/>
          <w:sz w:val="24"/>
        </w:rPr>
        <w:t xml:space="preserve"> </w:t>
      </w:r>
      <w:r>
        <w:rPr>
          <w:color w:val="231F20"/>
          <w:spacing w:val="3"/>
          <w:sz w:val="24"/>
        </w:rPr>
        <w:t>neem</w:t>
      </w:r>
      <w:r>
        <w:rPr>
          <w:color w:val="231F20"/>
          <w:spacing w:val="-4"/>
          <w:sz w:val="24"/>
        </w:rPr>
        <w:t xml:space="preserve"> </w:t>
      </w:r>
      <w:r>
        <w:rPr>
          <w:color w:val="231F20"/>
          <w:spacing w:val="2"/>
          <w:sz w:val="24"/>
        </w:rPr>
        <w:t>and</w:t>
      </w:r>
      <w:r>
        <w:rPr>
          <w:color w:val="231F20"/>
          <w:spacing w:val="-3"/>
          <w:sz w:val="24"/>
        </w:rPr>
        <w:t xml:space="preserve"> </w:t>
      </w:r>
      <w:r>
        <w:rPr>
          <w:color w:val="231F20"/>
          <w:spacing w:val="2"/>
          <w:sz w:val="24"/>
        </w:rPr>
        <w:t>the</w:t>
      </w:r>
      <w:r>
        <w:rPr>
          <w:color w:val="231F20"/>
          <w:spacing w:val="-4"/>
          <w:sz w:val="24"/>
        </w:rPr>
        <w:t xml:space="preserve"> </w:t>
      </w:r>
      <w:r>
        <w:rPr>
          <w:color w:val="231F20"/>
          <w:spacing w:val="3"/>
          <w:sz w:val="24"/>
        </w:rPr>
        <w:t>name</w:t>
      </w:r>
      <w:r>
        <w:rPr>
          <w:color w:val="231F20"/>
          <w:spacing w:val="-4"/>
          <w:sz w:val="24"/>
        </w:rPr>
        <w:t xml:space="preserve"> </w:t>
      </w:r>
      <w:r>
        <w:rPr>
          <w:color w:val="231F20"/>
          <w:spacing w:val="4"/>
          <w:sz w:val="24"/>
        </w:rPr>
        <w:t xml:space="preserve">basmati </w:t>
      </w:r>
      <w:r>
        <w:rPr>
          <w:color w:val="231F20"/>
          <w:sz w:val="24"/>
        </w:rPr>
        <w:t xml:space="preserve">be </w:t>
      </w:r>
      <w:r>
        <w:rPr>
          <w:color w:val="231F20"/>
          <w:spacing w:val="3"/>
          <w:sz w:val="24"/>
        </w:rPr>
        <w:t>patented? Substantiate your</w:t>
      </w:r>
      <w:r>
        <w:rPr>
          <w:color w:val="231F20"/>
          <w:spacing w:val="16"/>
          <w:sz w:val="24"/>
        </w:rPr>
        <w:t xml:space="preserve"> </w:t>
      </w:r>
      <w:r>
        <w:rPr>
          <w:color w:val="231F20"/>
          <w:spacing w:val="4"/>
          <w:sz w:val="24"/>
        </w:rPr>
        <w:t>answer.</w:t>
      </w:r>
    </w:p>
    <w:p w:rsidR="0090524C" w:rsidRDefault="004404A8">
      <w:pPr>
        <w:pStyle w:val="ListParagraph"/>
        <w:numPr>
          <w:ilvl w:val="0"/>
          <w:numId w:val="2"/>
        </w:numPr>
        <w:tabs>
          <w:tab w:val="left" w:pos="918"/>
        </w:tabs>
        <w:spacing w:before="113" w:line="300" w:lineRule="auto"/>
        <w:ind w:right="2052"/>
        <w:rPr>
          <w:sz w:val="24"/>
        </w:rPr>
      </w:pPr>
      <w:r>
        <w:rPr>
          <w:color w:val="231F20"/>
          <w:spacing w:val="3"/>
          <w:w w:val="105"/>
          <w:sz w:val="24"/>
        </w:rPr>
        <w:t>Evaluate</w:t>
      </w:r>
      <w:r>
        <w:rPr>
          <w:color w:val="231F20"/>
          <w:spacing w:val="-12"/>
          <w:w w:val="105"/>
          <w:sz w:val="24"/>
        </w:rPr>
        <w:t xml:space="preserve"> </w:t>
      </w:r>
      <w:r>
        <w:rPr>
          <w:color w:val="231F20"/>
          <w:spacing w:val="2"/>
          <w:w w:val="105"/>
          <w:sz w:val="24"/>
        </w:rPr>
        <w:t>the</w:t>
      </w:r>
      <w:r>
        <w:rPr>
          <w:color w:val="231F20"/>
          <w:spacing w:val="-12"/>
          <w:w w:val="105"/>
          <w:sz w:val="24"/>
        </w:rPr>
        <w:t xml:space="preserve"> </w:t>
      </w:r>
      <w:r>
        <w:rPr>
          <w:color w:val="231F20"/>
          <w:spacing w:val="3"/>
          <w:w w:val="105"/>
          <w:sz w:val="24"/>
        </w:rPr>
        <w:t>rule</w:t>
      </w:r>
      <w:r>
        <w:rPr>
          <w:color w:val="231F20"/>
          <w:spacing w:val="-11"/>
          <w:w w:val="105"/>
          <w:sz w:val="24"/>
        </w:rPr>
        <w:t xml:space="preserve"> </w:t>
      </w:r>
      <w:r>
        <w:rPr>
          <w:color w:val="231F20"/>
          <w:spacing w:val="3"/>
          <w:w w:val="105"/>
          <w:sz w:val="24"/>
        </w:rPr>
        <w:t>played</w:t>
      </w:r>
      <w:r>
        <w:rPr>
          <w:color w:val="231F20"/>
          <w:spacing w:val="-12"/>
          <w:w w:val="105"/>
          <w:sz w:val="24"/>
        </w:rPr>
        <w:t xml:space="preserve"> </w:t>
      </w:r>
      <w:r>
        <w:rPr>
          <w:color w:val="231F20"/>
          <w:w w:val="105"/>
          <w:sz w:val="24"/>
        </w:rPr>
        <w:t>by</w:t>
      </w:r>
      <w:r>
        <w:rPr>
          <w:color w:val="231F20"/>
          <w:spacing w:val="-11"/>
          <w:w w:val="105"/>
          <w:sz w:val="24"/>
        </w:rPr>
        <w:t xml:space="preserve"> </w:t>
      </w:r>
      <w:r>
        <w:rPr>
          <w:color w:val="231F20"/>
          <w:spacing w:val="3"/>
          <w:w w:val="105"/>
          <w:sz w:val="24"/>
        </w:rPr>
        <w:t>Government</w:t>
      </w:r>
      <w:r>
        <w:rPr>
          <w:color w:val="231F20"/>
          <w:spacing w:val="-12"/>
          <w:w w:val="105"/>
          <w:sz w:val="24"/>
        </w:rPr>
        <w:t xml:space="preserve"> </w:t>
      </w:r>
      <w:r>
        <w:rPr>
          <w:color w:val="231F20"/>
          <w:w w:val="105"/>
          <w:sz w:val="24"/>
        </w:rPr>
        <w:t>of</w:t>
      </w:r>
      <w:r>
        <w:rPr>
          <w:color w:val="231F20"/>
          <w:spacing w:val="-12"/>
          <w:w w:val="105"/>
          <w:sz w:val="24"/>
        </w:rPr>
        <w:t xml:space="preserve"> </w:t>
      </w:r>
      <w:r>
        <w:rPr>
          <w:color w:val="231F20"/>
          <w:spacing w:val="3"/>
          <w:w w:val="105"/>
          <w:sz w:val="24"/>
        </w:rPr>
        <w:t>India</w:t>
      </w:r>
      <w:r>
        <w:rPr>
          <w:color w:val="231F20"/>
          <w:spacing w:val="-11"/>
          <w:w w:val="105"/>
          <w:sz w:val="24"/>
        </w:rPr>
        <w:t xml:space="preserve"> </w:t>
      </w:r>
      <w:r>
        <w:rPr>
          <w:color w:val="231F20"/>
          <w:w w:val="105"/>
          <w:sz w:val="24"/>
        </w:rPr>
        <w:t>in</w:t>
      </w:r>
      <w:r>
        <w:rPr>
          <w:color w:val="231F20"/>
          <w:spacing w:val="-12"/>
          <w:w w:val="105"/>
          <w:sz w:val="24"/>
        </w:rPr>
        <w:t xml:space="preserve"> </w:t>
      </w:r>
      <w:r>
        <w:rPr>
          <w:color w:val="231F20"/>
          <w:spacing w:val="3"/>
          <w:w w:val="105"/>
          <w:sz w:val="24"/>
        </w:rPr>
        <w:t>preventing</w:t>
      </w:r>
      <w:r>
        <w:rPr>
          <w:color w:val="231F20"/>
          <w:spacing w:val="-11"/>
          <w:w w:val="105"/>
          <w:sz w:val="24"/>
        </w:rPr>
        <w:t xml:space="preserve"> </w:t>
      </w:r>
      <w:r>
        <w:rPr>
          <w:color w:val="231F20"/>
          <w:spacing w:val="4"/>
          <w:w w:val="105"/>
          <w:sz w:val="24"/>
        </w:rPr>
        <w:t xml:space="preserve">the </w:t>
      </w:r>
      <w:r>
        <w:rPr>
          <w:color w:val="231F20"/>
          <w:spacing w:val="3"/>
          <w:w w:val="105"/>
          <w:sz w:val="24"/>
        </w:rPr>
        <w:t xml:space="preserve">misuse </w:t>
      </w:r>
      <w:r>
        <w:rPr>
          <w:color w:val="231F20"/>
          <w:w w:val="105"/>
          <w:sz w:val="24"/>
        </w:rPr>
        <w:t xml:space="preserve">of </w:t>
      </w:r>
      <w:r>
        <w:rPr>
          <w:color w:val="231F20"/>
          <w:spacing w:val="2"/>
          <w:w w:val="105"/>
          <w:sz w:val="24"/>
        </w:rPr>
        <w:t>the</w:t>
      </w:r>
      <w:r>
        <w:rPr>
          <w:color w:val="231F20"/>
          <w:spacing w:val="-3"/>
          <w:w w:val="105"/>
          <w:sz w:val="24"/>
        </w:rPr>
        <w:t xml:space="preserve"> </w:t>
      </w:r>
      <w:r>
        <w:rPr>
          <w:color w:val="231F20"/>
          <w:spacing w:val="4"/>
          <w:w w:val="105"/>
          <w:sz w:val="24"/>
        </w:rPr>
        <w:t>basmati.</w:t>
      </w:r>
    </w:p>
    <w:p w:rsidR="0090524C" w:rsidRDefault="0090524C">
      <w:pPr>
        <w:spacing w:line="300" w:lineRule="auto"/>
        <w:rPr>
          <w:sz w:val="24"/>
        </w:rPr>
        <w:sectPr w:rsidR="0090524C">
          <w:headerReference w:type="default" r:id="rId70"/>
          <w:footerReference w:type="even" r:id="rId71"/>
          <w:footerReference w:type="default" r:id="rId72"/>
          <w:pgSz w:w="11910" w:h="16840"/>
          <w:pgMar w:top="840" w:right="1060" w:bottom="820" w:left="1180" w:header="0" w:footer="628" w:gutter="0"/>
          <w:pgNumType w:start="321"/>
          <w:cols w:space="720"/>
        </w:sectPr>
      </w:pPr>
    </w:p>
    <w:p w:rsidR="0090524C" w:rsidRDefault="0090524C">
      <w:pPr>
        <w:pStyle w:val="BodyText"/>
        <w:spacing w:before="86"/>
        <w:ind w:left="180"/>
        <w:rPr>
          <w:rFonts w:ascii="DejaVu Sans"/>
        </w:rPr>
      </w:pPr>
      <w:r w:rsidRPr="0090524C">
        <w:lastRenderedPageBreak/>
        <w:pict>
          <v:line id="_x0000_s1026" style="position:absolute;left:0;text-align:left;z-index:251796992;mso-position-horizontal-relative:page;mso-position-vertical-relative:page" from="148.45pt,69.45pt" to="148.45pt,771pt" strokecolor="#d7d9da" strokeweight="5pt">
            <w10:wrap anchorx="page" anchory="page"/>
          </v:line>
        </w:pict>
      </w:r>
      <w:r w:rsidR="004404A8">
        <w:rPr>
          <w:rFonts w:ascii="DejaVu Sans"/>
          <w:color w:val="231F20"/>
          <w:w w:val="90"/>
        </w:rPr>
        <w:t>Notes</w:t>
      </w:r>
    </w:p>
    <w:p w:rsidR="0090524C" w:rsidRDefault="0090524C">
      <w:pPr>
        <w:pStyle w:val="BodyText"/>
        <w:rPr>
          <w:rFonts w:ascii="DejaVu Sans"/>
          <w:sz w:val="20"/>
        </w:rPr>
      </w:pPr>
    </w:p>
    <w:p w:rsidR="0090524C" w:rsidRDefault="0090524C">
      <w:pPr>
        <w:pStyle w:val="BodyText"/>
        <w:spacing w:before="8"/>
        <w:rPr>
          <w:rFonts w:ascii="DejaVu Sans"/>
          <w:sz w:val="23"/>
        </w:rPr>
      </w:pPr>
    </w:p>
    <w:p w:rsidR="0090524C" w:rsidRDefault="004404A8">
      <w:pPr>
        <w:pStyle w:val="Heading1"/>
        <w:ind w:left="1891" w:right="301"/>
        <w:jc w:val="center"/>
        <w:rPr>
          <w:rFonts w:ascii="Trebuchet MS"/>
        </w:rPr>
      </w:pPr>
      <w:r>
        <w:rPr>
          <w:rFonts w:ascii="Trebuchet MS"/>
          <w:color w:val="231F20"/>
        </w:rPr>
        <w:t>REFERENCES</w:t>
      </w:r>
    </w:p>
    <w:p w:rsidR="0090524C" w:rsidRDefault="0090524C">
      <w:pPr>
        <w:pStyle w:val="BodyText"/>
        <w:spacing w:before="9"/>
        <w:rPr>
          <w:rFonts w:ascii="Trebuchet MS"/>
          <w:b/>
          <w:sz w:val="38"/>
        </w:rPr>
      </w:pPr>
    </w:p>
    <w:p w:rsidR="0090524C" w:rsidRDefault="004404A8">
      <w:pPr>
        <w:pStyle w:val="ListParagraph"/>
        <w:numPr>
          <w:ilvl w:val="1"/>
          <w:numId w:val="2"/>
        </w:numPr>
        <w:tabs>
          <w:tab w:val="left" w:pos="2732"/>
        </w:tabs>
        <w:jc w:val="both"/>
        <w:rPr>
          <w:color w:val="231F20"/>
          <w:sz w:val="24"/>
        </w:rPr>
      </w:pPr>
      <w:r>
        <w:rPr>
          <w:rFonts w:ascii="UKIJ Nasq"/>
          <w:b/>
          <w:color w:val="231F20"/>
          <w:spacing w:val="3"/>
          <w:sz w:val="24"/>
        </w:rPr>
        <w:t>Adhikary, Manab</w:t>
      </w:r>
      <w:r>
        <w:rPr>
          <w:color w:val="231F20"/>
          <w:spacing w:val="3"/>
          <w:sz w:val="24"/>
        </w:rPr>
        <w:t xml:space="preserve">, </w:t>
      </w:r>
      <w:r>
        <w:rPr>
          <w:color w:val="231F20"/>
          <w:spacing w:val="5"/>
          <w:sz w:val="24"/>
        </w:rPr>
        <w:t xml:space="preserve">GLOBAL </w:t>
      </w:r>
      <w:r>
        <w:rPr>
          <w:color w:val="231F20"/>
          <w:spacing w:val="6"/>
          <w:sz w:val="24"/>
        </w:rPr>
        <w:t>BUSINESS</w:t>
      </w:r>
      <w:r>
        <w:rPr>
          <w:color w:val="231F20"/>
          <w:spacing w:val="14"/>
          <w:sz w:val="24"/>
        </w:rPr>
        <w:t xml:space="preserve"> </w:t>
      </w:r>
      <w:r>
        <w:rPr>
          <w:color w:val="231F20"/>
          <w:spacing w:val="6"/>
          <w:sz w:val="24"/>
        </w:rPr>
        <w:t>MANAGEMENT,</w:t>
      </w:r>
    </w:p>
    <w:p w:rsidR="0090524C" w:rsidRDefault="004404A8">
      <w:pPr>
        <w:spacing w:before="45"/>
        <w:ind w:left="2731"/>
        <w:rPr>
          <w:rFonts w:ascii="Times New Roman"/>
          <w:i/>
          <w:sz w:val="24"/>
        </w:rPr>
      </w:pPr>
      <w:r>
        <w:rPr>
          <w:rFonts w:ascii="Times New Roman"/>
          <w:i/>
          <w:color w:val="231F20"/>
          <w:sz w:val="24"/>
        </w:rPr>
        <w:t>Macmillan, New Delhi.</w:t>
      </w:r>
    </w:p>
    <w:p w:rsidR="0090524C" w:rsidRDefault="004404A8">
      <w:pPr>
        <w:pStyle w:val="ListParagraph"/>
        <w:numPr>
          <w:ilvl w:val="1"/>
          <w:numId w:val="2"/>
        </w:numPr>
        <w:tabs>
          <w:tab w:val="left" w:pos="2732"/>
        </w:tabs>
        <w:spacing w:before="197"/>
        <w:jc w:val="both"/>
        <w:rPr>
          <w:rFonts w:ascii="UKIJ Nasq"/>
          <w:i/>
          <w:color w:val="231F20"/>
          <w:sz w:val="24"/>
        </w:rPr>
      </w:pPr>
      <w:r>
        <w:rPr>
          <w:rFonts w:ascii="UKIJ Nasq"/>
          <w:b/>
          <w:color w:val="231F20"/>
          <w:spacing w:val="3"/>
          <w:sz w:val="24"/>
        </w:rPr>
        <w:t>Adhikhary</w:t>
      </w:r>
      <w:r>
        <w:rPr>
          <w:color w:val="231F20"/>
          <w:spacing w:val="3"/>
          <w:sz w:val="24"/>
        </w:rPr>
        <w:t>,</w:t>
      </w:r>
      <w:r>
        <w:rPr>
          <w:color w:val="231F20"/>
          <w:spacing w:val="-14"/>
          <w:sz w:val="24"/>
        </w:rPr>
        <w:t xml:space="preserve"> </w:t>
      </w:r>
      <w:r>
        <w:rPr>
          <w:color w:val="231F20"/>
          <w:spacing w:val="5"/>
          <w:sz w:val="24"/>
        </w:rPr>
        <w:t>WORLD</w:t>
      </w:r>
      <w:r>
        <w:rPr>
          <w:color w:val="231F20"/>
          <w:spacing w:val="-12"/>
          <w:sz w:val="24"/>
        </w:rPr>
        <w:t xml:space="preserve"> </w:t>
      </w:r>
      <w:r>
        <w:rPr>
          <w:color w:val="231F20"/>
          <w:spacing w:val="6"/>
          <w:sz w:val="24"/>
        </w:rPr>
        <w:t>ECONOMIC</w:t>
      </w:r>
      <w:r>
        <w:rPr>
          <w:color w:val="231F20"/>
          <w:spacing w:val="-12"/>
          <w:sz w:val="24"/>
        </w:rPr>
        <w:t xml:space="preserve"> </w:t>
      </w:r>
      <w:r>
        <w:rPr>
          <w:color w:val="231F20"/>
          <w:spacing w:val="6"/>
          <w:sz w:val="24"/>
        </w:rPr>
        <w:t>INSTITUTIONS,</w:t>
      </w:r>
      <w:r>
        <w:rPr>
          <w:color w:val="231F20"/>
          <w:spacing w:val="-14"/>
          <w:sz w:val="24"/>
        </w:rPr>
        <w:t xml:space="preserve"> </w:t>
      </w:r>
      <w:r>
        <w:rPr>
          <w:rFonts w:ascii="Times New Roman"/>
          <w:i/>
          <w:color w:val="231F20"/>
          <w:spacing w:val="3"/>
          <w:sz w:val="24"/>
        </w:rPr>
        <w:t>Asian</w:t>
      </w:r>
      <w:r>
        <w:rPr>
          <w:rFonts w:ascii="Times New Roman"/>
          <w:i/>
          <w:color w:val="231F20"/>
          <w:spacing w:val="-14"/>
          <w:sz w:val="24"/>
        </w:rPr>
        <w:t xml:space="preserve"> </w:t>
      </w:r>
      <w:r>
        <w:rPr>
          <w:rFonts w:ascii="Times New Roman"/>
          <w:i/>
          <w:color w:val="231F20"/>
          <w:spacing w:val="4"/>
          <w:sz w:val="24"/>
        </w:rPr>
        <w:t>Books</w:t>
      </w:r>
    </w:p>
    <w:p w:rsidR="0090524C" w:rsidRDefault="004404A8">
      <w:pPr>
        <w:pStyle w:val="ListParagraph"/>
        <w:numPr>
          <w:ilvl w:val="1"/>
          <w:numId w:val="2"/>
        </w:numPr>
        <w:tabs>
          <w:tab w:val="left" w:pos="2732"/>
        </w:tabs>
        <w:spacing w:before="166" w:line="283" w:lineRule="auto"/>
        <w:ind w:right="349"/>
        <w:jc w:val="both"/>
        <w:rPr>
          <w:rFonts w:ascii="UKIJ Nasq"/>
          <w:i/>
          <w:color w:val="231F20"/>
          <w:sz w:val="24"/>
        </w:rPr>
      </w:pPr>
      <w:r>
        <w:rPr>
          <w:rFonts w:ascii="UKIJ Nasq"/>
          <w:b/>
          <w:color w:val="231F20"/>
          <w:spacing w:val="3"/>
          <w:sz w:val="24"/>
        </w:rPr>
        <w:t>Bhattacharya.B</w:t>
      </w:r>
      <w:r>
        <w:rPr>
          <w:color w:val="231F20"/>
          <w:spacing w:val="3"/>
          <w:sz w:val="24"/>
        </w:rPr>
        <w:t xml:space="preserve">, </w:t>
      </w:r>
      <w:r>
        <w:rPr>
          <w:color w:val="231F20"/>
          <w:spacing w:val="5"/>
          <w:sz w:val="24"/>
        </w:rPr>
        <w:t xml:space="preserve">GOING </w:t>
      </w:r>
      <w:r>
        <w:rPr>
          <w:color w:val="231F20"/>
          <w:spacing w:val="6"/>
          <w:sz w:val="24"/>
        </w:rPr>
        <w:t xml:space="preserve">INTERNATIONAL </w:t>
      </w:r>
      <w:r>
        <w:rPr>
          <w:color w:val="231F20"/>
          <w:spacing w:val="7"/>
          <w:sz w:val="24"/>
        </w:rPr>
        <w:t xml:space="preserve">RESPONSE </w:t>
      </w:r>
      <w:r>
        <w:rPr>
          <w:color w:val="231F20"/>
          <w:spacing w:val="6"/>
          <w:sz w:val="24"/>
        </w:rPr>
        <w:t xml:space="preserve">STRATEGIES </w:t>
      </w:r>
      <w:r>
        <w:rPr>
          <w:color w:val="231F20"/>
          <w:spacing w:val="4"/>
          <w:sz w:val="24"/>
        </w:rPr>
        <w:t xml:space="preserve">FOR </w:t>
      </w:r>
      <w:r>
        <w:rPr>
          <w:color w:val="231F20"/>
          <w:spacing w:val="5"/>
          <w:sz w:val="24"/>
        </w:rPr>
        <w:t xml:space="preserve">INDIAN SECTOR, </w:t>
      </w:r>
      <w:r>
        <w:rPr>
          <w:rFonts w:ascii="Times New Roman"/>
          <w:i/>
          <w:color w:val="231F20"/>
          <w:spacing w:val="3"/>
          <w:sz w:val="24"/>
        </w:rPr>
        <w:t xml:space="preserve">Wheeler Publishing </w:t>
      </w:r>
      <w:r>
        <w:rPr>
          <w:rFonts w:ascii="Times New Roman"/>
          <w:i/>
          <w:color w:val="231F20"/>
          <w:spacing w:val="4"/>
          <w:sz w:val="24"/>
        </w:rPr>
        <w:t xml:space="preserve">Co, </w:t>
      </w:r>
      <w:r>
        <w:rPr>
          <w:rFonts w:ascii="Times New Roman"/>
          <w:i/>
          <w:color w:val="231F20"/>
          <w:spacing w:val="2"/>
          <w:sz w:val="24"/>
        </w:rPr>
        <w:t>New</w:t>
      </w:r>
      <w:r>
        <w:rPr>
          <w:rFonts w:ascii="Times New Roman"/>
          <w:i/>
          <w:color w:val="231F20"/>
          <w:spacing w:val="3"/>
          <w:sz w:val="24"/>
        </w:rPr>
        <w:t xml:space="preserve"> </w:t>
      </w:r>
      <w:r>
        <w:rPr>
          <w:rFonts w:ascii="Times New Roman"/>
          <w:i/>
          <w:color w:val="231F20"/>
          <w:spacing w:val="4"/>
          <w:sz w:val="24"/>
        </w:rPr>
        <w:t>Delhi.</w:t>
      </w:r>
    </w:p>
    <w:p w:rsidR="0090524C" w:rsidRDefault="004404A8">
      <w:pPr>
        <w:pStyle w:val="ListParagraph"/>
        <w:numPr>
          <w:ilvl w:val="1"/>
          <w:numId w:val="2"/>
        </w:numPr>
        <w:tabs>
          <w:tab w:val="left" w:pos="2732"/>
        </w:tabs>
        <w:spacing w:before="157" w:line="273" w:lineRule="auto"/>
        <w:ind w:left="2733" w:right="349" w:hanging="342"/>
        <w:jc w:val="both"/>
        <w:rPr>
          <w:rFonts w:ascii="UKIJ Nasq"/>
          <w:i/>
          <w:color w:val="231F20"/>
          <w:sz w:val="24"/>
        </w:rPr>
      </w:pPr>
      <w:r>
        <w:rPr>
          <w:rFonts w:ascii="UKIJ Nasq"/>
          <w:b/>
          <w:color w:val="231F20"/>
          <w:spacing w:val="3"/>
          <w:sz w:val="24"/>
        </w:rPr>
        <w:t xml:space="preserve">Black </w:t>
      </w:r>
      <w:r>
        <w:rPr>
          <w:rFonts w:ascii="UKIJ Nasq"/>
          <w:b/>
          <w:color w:val="231F20"/>
          <w:spacing w:val="2"/>
          <w:sz w:val="24"/>
        </w:rPr>
        <w:t xml:space="preserve">and </w:t>
      </w:r>
      <w:r>
        <w:rPr>
          <w:rFonts w:ascii="UKIJ Nasq"/>
          <w:b/>
          <w:color w:val="231F20"/>
          <w:spacing w:val="3"/>
          <w:sz w:val="24"/>
        </w:rPr>
        <w:t>Sundaram</w:t>
      </w:r>
      <w:r>
        <w:rPr>
          <w:color w:val="231F20"/>
          <w:spacing w:val="3"/>
          <w:sz w:val="24"/>
        </w:rPr>
        <w:t xml:space="preserve">, </w:t>
      </w:r>
      <w:r>
        <w:rPr>
          <w:color w:val="231F20"/>
          <w:spacing w:val="6"/>
          <w:sz w:val="24"/>
        </w:rPr>
        <w:t xml:space="preserve">INTERNATIONAL </w:t>
      </w:r>
      <w:r>
        <w:rPr>
          <w:color w:val="231F20"/>
          <w:spacing w:val="7"/>
          <w:sz w:val="24"/>
        </w:rPr>
        <w:t xml:space="preserve">BUSINESS </w:t>
      </w:r>
      <w:r>
        <w:rPr>
          <w:color w:val="231F20"/>
          <w:spacing w:val="6"/>
          <w:sz w:val="24"/>
        </w:rPr>
        <w:t>ENVIRONMENT</w:t>
      </w:r>
      <w:r>
        <w:rPr>
          <w:rFonts w:ascii="Times New Roman"/>
          <w:i/>
          <w:color w:val="231F20"/>
          <w:spacing w:val="6"/>
          <w:sz w:val="24"/>
        </w:rPr>
        <w:t xml:space="preserve">, </w:t>
      </w:r>
      <w:r>
        <w:rPr>
          <w:rFonts w:ascii="Times New Roman"/>
          <w:i/>
          <w:color w:val="231F20"/>
          <w:spacing w:val="3"/>
          <w:sz w:val="24"/>
        </w:rPr>
        <w:t xml:space="preserve">Prentice Hall </w:t>
      </w:r>
      <w:r>
        <w:rPr>
          <w:rFonts w:ascii="Times New Roman"/>
          <w:i/>
          <w:color w:val="231F20"/>
          <w:sz w:val="24"/>
        </w:rPr>
        <w:t xml:space="preserve">of </w:t>
      </w:r>
      <w:r>
        <w:rPr>
          <w:rFonts w:ascii="Times New Roman"/>
          <w:i/>
          <w:color w:val="231F20"/>
          <w:spacing w:val="3"/>
          <w:sz w:val="24"/>
        </w:rPr>
        <w:t xml:space="preserve">India, </w:t>
      </w:r>
      <w:r>
        <w:rPr>
          <w:rFonts w:ascii="Times New Roman"/>
          <w:i/>
          <w:color w:val="231F20"/>
          <w:spacing w:val="2"/>
          <w:sz w:val="24"/>
        </w:rPr>
        <w:t>New</w:t>
      </w:r>
      <w:r>
        <w:rPr>
          <w:rFonts w:ascii="Times New Roman"/>
          <w:i/>
          <w:color w:val="231F20"/>
          <w:spacing w:val="-9"/>
          <w:sz w:val="24"/>
        </w:rPr>
        <w:t xml:space="preserve"> </w:t>
      </w:r>
      <w:r>
        <w:rPr>
          <w:rFonts w:ascii="Times New Roman"/>
          <w:i/>
          <w:color w:val="231F20"/>
          <w:spacing w:val="4"/>
          <w:sz w:val="24"/>
        </w:rPr>
        <w:t>Delhi.</w:t>
      </w:r>
    </w:p>
    <w:p w:rsidR="0090524C" w:rsidRDefault="004404A8">
      <w:pPr>
        <w:pStyle w:val="ListParagraph"/>
        <w:numPr>
          <w:ilvl w:val="1"/>
          <w:numId w:val="2"/>
        </w:numPr>
        <w:tabs>
          <w:tab w:val="left" w:pos="2732"/>
        </w:tabs>
        <w:spacing w:before="138" w:line="273" w:lineRule="auto"/>
        <w:ind w:right="350"/>
        <w:jc w:val="both"/>
        <w:rPr>
          <w:rFonts w:ascii="UKIJ Nasq"/>
          <w:i/>
          <w:color w:val="231F20"/>
          <w:sz w:val="24"/>
        </w:rPr>
      </w:pPr>
      <w:r>
        <w:rPr>
          <w:rFonts w:ascii="UKIJ Nasq"/>
          <w:b/>
          <w:color w:val="231F20"/>
          <w:spacing w:val="3"/>
          <w:sz w:val="24"/>
        </w:rPr>
        <w:t>Dr.P.Subba Rao</w:t>
      </w:r>
      <w:r>
        <w:rPr>
          <w:color w:val="231F20"/>
          <w:spacing w:val="3"/>
          <w:sz w:val="24"/>
        </w:rPr>
        <w:t xml:space="preserve">, </w:t>
      </w:r>
      <w:r>
        <w:rPr>
          <w:color w:val="231F20"/>
          <w:spacing w:val="6"/>
          <w:sz w:val="24"/>
        </w:rPr>
        <w:t xml:space="preserve">INTERNATIONAL BUSINESS, </w:t>
      </w:r>
      <w:r>
        <w:rPr>
          <w:rFonts w:ascii="Times New Roman"/>
          <w:i/>
          <w:color w:val="231F20"/>
          <w:spacing w:val="4"/>
          <w:sz w:val="24"/>
        </w:rPr>
        <w:t xml:space="preserve">Himalaya </w:t>
      </w:r>
      <w:r>
        <w:rPr>
          <w:rFonts w:ascii="Times New Roman"/>
          <w:i/>
          <w:color w:val="231F20"/>
          <w:spacing w:val="3"/>
          <w:sz w:val="24"/>
        </w:rPr>
        <w:t xml:space="preserve">Publishing </w:t>
      </w:r>
      <w:r>
        <w:rPr>
          <w:rFonts w:ascii="Times New Roman"/>
          <w:i/>
          <w:color w:val="231F20"/>
          <w:spacing w:val="4"/>
          <w:sz w:val="24"/>
        </w:rPr>
        <w:t>House</w:t>
      </w:r>
    </w:p>
    <w:p w:rsidR="0090524C" w:rsidRDefault="004404A8">
      <w:pPr>
        <w:pStyle w:val="ListParagraph"/>
        <w:numPr>
          <w:ilvl w:val="1"/>
          <w:numId w:val="2"/>
        </w:numPr>
        <w:tabs>
          <w:tab w:val="left" w:pos="2732"/>
        </w:tabs>
        <w:spacing w:before="160" w:line="273" w:lineRule="auto"/>
        <w:ind w:right="350"/>
        <w:jc w:val="both"/>
        <w:rPr>
          <w:rFonts w:ascii="UKIJ Nasq"/>
          <w:i/>
          <w:color w:val="231F20"/>
          <w:sz w:val="24"/>
        </w:rPr>
      </w:pPr>
      <w:r>
        <w:rPr>
          <w:rFonts w:ascii="UKIJ Nasq"/>
          <w:b/>
          <w:color w:val="231F20"/>
          <w:spacing w:val="3"/>
          <w:sz w:val="24"/>
        </w:rPr>
        <w:t>Francis Cherunilam</w:t>
      </w:r>
      <w:r>
        <w:rPr>
          <w:color w:val="231F20"/>
          <w:spacing w:val="3"/>
          <w:sz w:val="24"/>
        </w:rPr>
        <w:t xml:space="preserve">, </w:t>
      </w:r>
      <w:r>
        <w:rPr>
          <w:color w:val="231F20"/>
          <w:spacing w:val="6"/>
          <w:sz w:val="24"/>
        </w:rPr>
        <w:t xml:space="preserve">BUSINESS ENVIRONMENT, </w:t>
      </w:r>
      <w:r>
        <w:rPr>
          <w:rFonts w:ascii="Times New Roman"/>
          <w:i/>
          <w:color w:val="231F20"/>
          <w:spacing w:val="4"/>
          <w:sz w:val="24"/>
        </w:rPr>
        <w:t xml:space="preserve">Himalaya </w:t>
      </w:r>
      <w:r>
        <w:rPr>
          <w:rFonts w:ascii="Times New Roman"/>
          <w:i/>
          <w:color w:val="231F20"/>
          <w:spacing w:val="3"/>
          <w:sz w:val="24"/>
        </w:rPr>
        <w:t>Publishing House,</w:t>
      </w:r>
      <w:r>
        <w:rPr>
          <w:rFonts w:ascii="Times New Roman"/>
          <w:i/>
          <w:color w:val="231F20"/>
          <w:spacing w:val="4"/>
          <w:sz w:val="24"/>
        </w:rPr>
        <w:t xml:space="preserve"> Mumbai</w:t>
      </w:r>
    </w:p>
    <w:p w:rsidR="0090524C" w:rsidRDefault="004404A8">
      <w:pPr>
        <w:pStyle w:val="ListParagraph"/>
        <w:numPr>
          <w:ilvl w:val="1"/>
          <w:numId w:val="2"/>
        </w:numPr>
        <w:tabs>
          <w:tab w:val="left" w:pos="2732"/>
        </w:tabs>
        <w:spacing w:before="160" w:line="273" w:lineRule="auto"/>
        <w:ind w:right="355"/>
        <w:jc w:val="both"/>
        <w:rPr>
          <w:rFonts w:ascii="UKIJ Nasq"/>
          <w:i/>
          <w:color w:val="231F20"/>
          <w:sz w:val="24"/>
        </w:rPr>
      </w:pPr>
      <w:r>
        <w:rPr>
          <w:rFonts w:ascii="UKIJ Nasq"/>
          <w:b/>
          <w:color w:val="231F20"/>
          <w:spacing w:val="3"/>
          <w:sz w:val="24"/>
        </w:rPr>
        <w:t>Gosh,</w:t>
      </w:r>
      <w:r>
        <w:rPr>
          <w:rFonts w:ascii="UKIJ Nasq"/>
          <w:b/>
          <w:color w:val="231F20"/>
          <w:spacing w:val="-38"/>
          <w:sz w:val="24"/>
        </w:rPr>
        <w:t xml:space="preserve"> </w:t>
      </w:r>
      <w:r>
        <w:rPr>
          <w:rFonts w:ascii="UKIJ Nasq"/>
          <w:b/>
          <w:color w:val="231F20"/>
          <w:spacing w:val="3"/>
          <w:sz w:val="24"/>
        </w:rPr>
        <w:t>Biswanath</w:t>
      </w:r>
      <w:r>
        <w:rPr>
          <w:color w:val="231F20"/>
          <w:spacing w:val="3"/>
          <w:sz w:val="24"/>
        </w:rPr>
        <w:t>,</w:t>
      </w:r>
      <w:r>
        <w:rPr>
          <w:color w:val="231F20"/>
          <w:spacing w:val="-36"/>
          <w:sz w:val="24"/>
        </w:rPr>
        <w:t xml:space="preserve"> </w:t>
      </w:r>
      <w:r>
        <w:rPr>
          <w:color w:val="231F20"/>
          <w:spacing w:val="6"/>
          <w:sz w:val="24"/>
        </w:rPr>
        <w:t>ECONOMIC</w:t>
      </w:r>
      <w:r>
        <w:rPr>
          <w:color w:val="231F20"/>
          <w:spacing w:val="-35"/>
          <w:sz w:val="24"/>
        </w:rPr>
        <w:t xml:space="preserve"> </w:t>
      </w:r>
      <w:r>
        <w:rPr>
          <w:color w:val="231F20"/>
          <w:spacing w:val="6"/>
          <w:sz w:val="24"/>
        </w:rPr>
        <w:t>ENVIRONMENT</w:t>
      </w:r>
      <w:r>
        <w:rPr>
          <w:color w:val="231F20"/>
          <w:spacing w:val="-35"/>
          <w:sz w:val="24"/>
        </w:rPr>
        <w:t xml:space="preserve"> </w:t>
      </w:r>
      <w:r>
        <w:rPr>
          <w:color w:val="231F20"/>
          <w:spacing w:val="3"/>
          <w:sz w:val="24"/>
        </w:rPr>
        <w:t>OF</w:t>
      </w:r>
      <w:r>
        <w:rPr>
          <w:color w:val="231F20"/>
          <w:spacing w:val="-34"/>
          <w:sz w:val="24"/>
        </w:rPr>
        <w:t xml:space="preserve"> </w:t>
      </w:r>
      <w:r>
        <w:rPr>
          <w:color w:val="231F20"/>
          <w:spacing w:val="6"/>
          <w:sz w:val="24"/>
        </w:rPr>
        <w:t>BUSINESS</w:t>
      </w:r>
      <w:r>
        <w:rPr>
          <w:rFonts w:ascii="Times New Roman"/>
          <w:i/>
          <w:color w:val="231F20"/>
          <w:spacing w:val="6"/>
          <w:sz w:val="24"/>
        </w:rPr>
        <w:t xml:space="preserve">, </w:t>
      </w:r>
      <w:r>
        <w:rPr>
          <w:rFonts w:ascii="Times New Roman"/>
          <w:i/>
          <w:color w:val="231F20"/>
          <w:spacing w:val="3"/>
          <w:sz w:val="24"/>
        </w:rPr>
        <w:t xml:space="preserve">South Asia Book, </w:t>
      </w:r>
      <w:r>
        <w:rPr>
          <w:rFonts w:ascii="Times New Roman"/>
          <w:i/>
          <w:color w:val="231F20"/>
          <w:spacing w:val="2"/>
          <w:sz w:val="24"/>
        </w:rPr>
        <w:t>New</w:t>
      </w:r>
      <w:r>
        <w:rPr>
          <w:rFonts w:ascii="Times New Roman"/>
          <w:i/>
          <w:color w:val="231F20"/>
          <w:spacing w:val="4"/>
          <w:sz w:val="24"/>
        </w:rPr>
        <w:t xml:space="preserve"> Delhi.</w:t>
      </w:r>
    </w:p>
    <w:p w:rsidR="0090524C" w:rsidRDefault="004404A8">
      <w:pPr>
        <w:pStyle w:val="ListParagraph"/>
        <w:numPr>
          <w:ilvl w:val="1"/>
          <w:numId w:val="2"/>
        </w:numPr>
        <w:tabs>
          <w:tab w:val="left" w:pos="2732"/>
        </w:tabs>
        <w:spacing w:before="168" w:line="273" w:lineRule="auto"/>
        <w:ind w:left="2733" w:right="348" w:hanging="342"/>
        <w:jc w:val="both"/>
        <w:rPr>
          <w:rFonts w:ascii="UKIJ Nasq"/>
          <w:i/>
          <w:color w:val="231F20"/>
          <w:sz w:val="24"/>
        </w:rPr>
      </w:pPr>
      <w:r>
        <w:rPr>
          <w:rFonts w:ascii="UKIJ Nasq"/>
          <w:b/>
          <w:color w:val="231F20"/>
          <w:sz w:val="24"/>
        </w:rPr>
        <w:t>K.</w:t>
      </w:r>
      <w:r>
        <w:rPr>
          <w:rFonts w:ascii="UKIJ Nasq"/>
          <w:b/>
          <w:color w:val="231F20"/>
          <w:spacing w:val="-26"/>
          <w:sz w:val="24"/>
        </w:rPr>
        <w:t xml:space="preserve"> </w:t>
      </w:r>
      <w:r>
        <w:rPr>
          <w:rFonts w:ascii="UKIJ Nasq"/>
          <w:b/>
          <w:color w:val="231F20"/>
          <w:spacing w:val="3"/>
          <w:sz w:val="24"/>
        </w:rPr>
        <w:t>Aswathappa</w:t>
      </w:r>
      <w:r>
        <w:rPr>
          <w:color w:val="231F20"/>
          <w:spacing w:val="3"/>
          <w:sz w:val="24"/>
        </w:rPr>
        <w:t>,</w:t>
      </w:r>
      <w:r>
        <w:rPr>
          <w:color w:val="231F20"/>
          <w:spacing w:val="-23"/>
          <w:sz w:val="24"/>
        </w:rPr>
        <w:t xml:space="preserve"> </w:t>
      </w:r>
      <w:r>
        <w:rPr>
          <w:color w:val="231F20"/>
          <w:spacing w:val="6"/>
          <w:sz w:val="24"/>
        </w:rPr>
        <w:t>BUSINESS</w:t>
      </w:r>
      <w:r>
        <w:rPr>
          <w:color w:val="231F20"/>
          <w:spacing w:val="-23"/>
          <w:sz w:val="24"/>
        </w:rPr>
        <w:t xml:space="preserve"> </w:t>
      </w:r>
      <w:r>
        <w:rPr>
          <w:color w:val="231F20"/>
          <w:spacing w:val="6"/>
          <w:sz w:val="24"/>
        </w:rPr>
        <w:t>ENVIRONMENT</w:t>
      </w:r>
      <w:r>
        <w:rPr>
          <w:color w:val="231F20"/>
          <w:spacing w:val="-23"/>
          <w:sz w:val="24"/>
        </w:rPr>
        <w:t xml:space="preserve"> </w:t>
      </w:r>
      <w:r>
        <w:rPr>
          <w:color w:val="231F20"/>
          <w:spacing w:val="4"/>
          <w:sz w:val="24"/>
        </w:rPr>
        <w:t>FOR</w:t>
      </w:r>
      <w:r>
        <w:rPr>
          <w:color w:val="231F20"/>
          <w:spacing w:val="-22"/>
          <w:sz w:val="24"/>
        </w:rPr>
        <w:t xml:space="preserve"> </w:t>
      </w:r>
      <w:r>
        <w:rPr>
          <w:color w:val="231F20"/>
          <w:spacing w:val="7"/>
          <w:sz w:val="24"/>
        </w:rPr>
        <w:t xml:space="preserve">STRATEGIC </w:t>
      </w:r>
      <w:r>
        <w:rPr>
          <w:color w:val="231F20"/>
          <w:spacing w:val="6"/>
          <w:sz w:val="24"/>
        </w:rPr>
        <w:t xml:space="preserve">MANAGEMENT, </w:t>
      </w:r>
      <w:r>
        <w:rPr>
          <w:rFonts w:ascii="Times New Roman"/>
          <w:i/>
          <w:color w:val="231F20"/>
          <w:spacing w:val="3"/>
          <w:sz w:val="24"/>
        </w:rPr>
        <w:t>Himalaya Publishing House,</w:t>
      </w:r>
      <w:r>
        <w:rPr>
          <w:rFonts w:ascii="Times New Roman"/>
          <w:i/>
          <w:color w:val="231F20"/>
          <w:spacing w:val="-4"/>
          <w:sz w:val="24"/>
        </w:rPr>
        <w:t xml:space="preserve"> </w:t>
      </w:r>
      <w:r>
        <w:rPr>
          <w:rFonts w:ascii="Times New Roman"/>
          <w:i/>
          <w:color w:val="231F20"/>
          <w:spacing w:val="4"/>
          <w:sz w:val="24"/>
        </w:rPr>
        <w:t>Mumbai</w:t>
      </w:r>
    </w:p>
    <w:p w:rsidR="0090524C" w:rsidRDefault="004404A8">
      <w:pPr>
        <w:pStyle w:val="ListParagraph"/>
        <w:numPr>
          <w:ilvl w:val="1"/>
          <w:numId w:val="2"/>
        </w:numPr>
        <w:tabs>
          <w:tab w:val="left" w:pos="2732"/>
        </w:tabs>
        <w:spacing w:before="138" w:line="273" w:lineRule="auto"/>
        <w:ind w:right="350"/>
        <w:jc w:val="both"/>
        <w:rPr>
          <w:rFonts w:ascii="UKIJ Nasq"/>
          <w:i/>
          <w:color w:val="231F20"/>
          <w:sz w:val="24"/>
        </w:rPr>
      </w:pPr>
      <w:r>
        <w:rPr>
          <w:rFonts w:ascii="UKIJ Nasq"/>
          <w:b/>
          <w:color w:val="231F20"/>
          <w:spacing w:val="3"/>
          <w:sz w:val="24"/>
        </w:rPr>
        <w:t>K.Aswathappa</w:t>
      </w:r>
      <w:r>
        <w:rPr>
          <w:color w:val="231F20"/>
          <w:spacing w:val="3"/>
          <w:sz w:val="24"/>
        </w:rPr>
        <w:t xml:space="preserve">, </w:t>
      </w:r>
      <w:r>
        <w:rPr>
          <w:color w:val="231F20"/>
          <w:spacing w:val="6"/>
          <w:sz w:val="24"/>
        </w:rPr>
        <w:t xml:space="preserve">INTERNATIONAL BUSINESS, </w:t>
      </w:r>
      <w:r>
        <w:rPr>
          <w:rFonts w:ascii="Times New Roman"/>
          <w:i/>
          <w:color w:val="231F20"/>
          <w:spacing w:val="3"/>
          <w:sz w:val="24"/>
        </w:rPr>
        <w:t xml:space="preserve">Tata </w:t>
      </w:r>
      <w:r>
        <w:rPr>
          <w:rFonts w:ascii="Times New Roman"/>
          <w:i/>
          <w:color w:val="231F20"/>
          <w:spacing w:val="4"/>
          <w:sz w:val="24"/>
        </w:rPr>
        <w:t>McGraw Hill</w:t>
      </w:r>
    </w:p>
    <w:p w:rsidR="0090524C" w:rsidRDefault="004404A8">
      <w:pPr>
        <w:pStyle w:val="ListParagraph"/>
        <w:numPr>
          <w:ilvl w:val="1"/>
          <w:numId w:val="2"/>
        </w:numPr>
        <w:tabs>
          <w:tab w:val="left" w:pos="2732"/>
        </w:tabs>
        <w:spacing w:before="160" w:line="273" w:lineRule="auto"/>
        <w:ind w:right="350" w:hanging="454"/>
        <w:jc w:val="both"/>
        <w:rPr>
          <w:rFonts w:ascii="UKIJ Nasq"/>
          <w:i/>
          <w:color w:val="231F20"/>
          <w:sz w:val="24"/>
        </w:rPr>
      </w:pPr>
      <w:r>
        <w:rPr>
          <w:rFonts w:ascii="UKIJ Nasq"/>
          <w:b/>
          <w:color w:val="231F20"/>
          <w:spacing w:val="3"/>
          <w:sz w:val="24"/>
        </w:rPr>
        <w:t xml:space="preserve">Subhash </w:t>
      </w:r>
      <w:r>
        <w:rPr>
          <w:rFonts w:ascii="UKIJ Nasq"/>
          <w:b/>
          <w:color w:val="231F20"/>
          <w:sz w:val="24"/>
        </w:rPr>
        <w:t xml:space="preserve">C </w:t>
      </w:r>
      <w:r>
        <w:rPr>
          <w:rFonts w:ascii="UKIJ Nasq"/>
          <w:b/>
          <w:color w:val="231F20"/>
          <w:spacing w:val="3"/>
          <w:sz w:val="24"/>
        </w:rPr>
        <w:t>Jain</w:t>
      </w:r>
      <w:r>
        <w:rPr>
          <w:color w:val="231F20"/>
          <w:spacing w:val="3"/>
          <w:sz w:val="24"/>
        </w:rPr>
        <w:t xml:space="preserve">, </w:t>
      </w:r>
      <w:r>
        <w:rPr>
          <w:color w:val="231F20"/>
          <w:spacing w:val="6"/>
          <w:sz w:val="24"/>
        </w:rPr>
        <w:t xml:space="preserve">INTERNATIONAL MARKETING, </w:t>
      </w:r>
      <w:r>
        <w:rPr>
          <w:rFonts w:ascii="Times New Roman"/>
          <w:i/>
          <w:color w:val="231F20"/>
          <w:spacing w:val="4"/>
          <w:sz w:val="24"/>
        </w:rPr>
        <w:t xml:space="preserve">Thompson </w:t>
      </w:r>
      <w:r>
        <w:rPr>
          <w:rFonts w:ascii="Times New Roman"/>
          <w:i/>
          <w:color w:val="231F20"/>
          <w:spacing w:val="3"/>
          <w:sz w:val="24"/>
        </w:rPr>
        <w:t>Learning,</w:t>
      </w:r>
      <w:r>
        <w:rPr>
          <w:rFonts w:ascii="Times New Roman"/>
          <w:i/>
          <w:color w:val="231F20"/>
          <w:spacing w:val="2"/>
          <w:sz w:val="24"/>
        </w:rPr>
        <w:t xml:space="preserve"> </w:t>
      </w:r>
      <w:r>
        <w:rPr>
          <w:rFonts w:ascii="Times New Roman"/>
          <w:i/>
          <w:color w:val="231F20"/>
          <w:spacing w:val="4"/>
          <w:sz w:val="24"/>
        </w:rPr>
        <w:t>Singapore</w:t>
      </w:r>
    </w:p>
    <w:p w:rsidR="0090524C" w:rsidRDefault="004404A8">
      <w:pPr>
        <w:pStyle w:val="ListParagraph"/>
        <w:numPr>
          <w:ilvl w:val="1"/>
          <w:numId w:val="2"/>
        </w:numPr>
        <w:tabs>
          <w:tab w:val="left" w:pos="2732"/>
        </w:tabs>
        <w:spacing w:before="169" w:line="283" w:lineRule="auto"/>
        <w:ind w:right="349" w:hanging="454"/>
        <w:jc w:val="both"/>
        <w:rPr>
          <w:rFonts w:ascii="UKIJ Nasq"/>
          <w:i/>
          <w:color w:val="231F20"/>
          <w:sz w:val="24"/>
        </w:rPr>
      </w:pPr>
      <w:r>
        <w:rPr>
          <w:rFonts w:ascii="UKIJ Nasq"/>
          <w:b/>
          <w:color w:val="231F20"/>
          <w:spacing w:val="3"/>
          <w:sz w:val="24"/>
        </w:rPr>
        <w:t xml:space="preserve">V.K. Bhalla </w:t>
      </w:r>
      <w:r>
        <w:rPr>
          <w:rFonts w:ascii="UKIJ Nasq"/>
          <w:b/>
          <w:color w:val="231F20"/>
          <w:sz w:val="24"/>
        </w:rPr>
        <w:t xml:space="preserve">&amp; S. </w:t>
      </w:r>
      <w:r>
        <w:rPr>
          <w:rFonts w:ascii="UKIJ Nasq"/>
          <w:b/>
          <w:color w:val="231F20"/>
          <w:spacing w:val="3"/>
          <w:sz w:val="24"/>
        </w:rPr>
        <w:t>Shiva Ramu</w:t>
      </w:r>
      <w:r>
        <w:rPr>
          <w:color w:val="231F20"/>
          <w:spacing w:val="3"/>
          <w:sz w:val="24"/>
        </w:rPr>
        <w:t xml:space="preserve">, </w:t>
      </w:r>
      <w:r>
        <w:rPr>
          <w:color w:val="231F20"/>
          <w:spacing w:val="6"/>
          <w:sz w:val="24"/>
        </w:rPr>
        <w:t xml:space="preserve">INTERNATIONAL </w:t>
      </w:r>
      <w:r>
        <w:rPr>
          <w:color w:val="231F20"/>
          <w:spacing w:val="7"/>
          <w:sz w:val="24"/>
        </w:rPr>
        <w:t xml:space="preserve">BUSINESS </w:t>
      </w:r>
      <w:r>
        <w:rPr>
          <w:color w:val="231F20"/>
          <w:spacing w:val="6"/>
          <w:sz w:val="24"/>
        </w:rPr>
        <w:t xml:space="preserve">ENVIRONMENT </w:t>
      </w:r>
      <w:r>
        <w:rPr>
          <w:color w:val="231F20"/>
          <w:sz w:val="24"/>
        </w:rPr>
        <w:t xml:space="preserve">&amp; </w:t>
      </w:r>
      <w:r>
        <w:rPr>
          <w:color w:val="231F20"/>
          <w:spacing w:val="6"/>
          <w:sz w:val="24"/>
        </w:rPr>
        <w:t xml:space="preserve">MANAGEMENT, </w:t>
      </w:r>
      <w:r>
        <w:rPr>
          <w:rFonts w:ascii="Times New Roman"/>
          <w:i/>
          <w:color w:val="231F20"/>
          <w:spacing w:val="3"/>
          <w:sz w:val="24"/>
        </w:rPr>
        <w:t xml:space="preserve">Anmol Publication </w:t>
      </w:r>
      <w:r>
        <w:rPr>
          <w:rFonts w:ascii="Times New Roman"/>
          <w:i/>
          <w:color w:val="231F20"/>
          <w:spacing w:val="4"/>
          <w:sz w:val="24"/>
        </w:rPr>
        <w:t xml:space="preserve">Pvt. </w:t>
      </w:r>
      <w:r>
        <w:rPr>
          <w:rFonts w:ascii="Times New Roman"/>
          <w:i/>
          <w:color w:val="231F20"/>
          <w:spacing w:val="3"/>
          <w:sz w:val="24"/>
        </w:rPr>
        <w:t xml:space="preserve">Ltd, </w:t>
      </w:r>
      <w:r>
        <w:rPr>
          <w:rFonts w:ascii="Times New Roman"/>
          <w:i/>
          <w:color w:val="231F20"/>
          <w:spacing w:val="2"/>
          <w:sz w:val="24"/>
        </w:rPr>
        <w:t>New</w:t>
      </w:r>
      <w:r>
        <w:rPr>
          <w:rFonts w:ascii="Times New Roman"/>
          <w:i/>
          <w:color w:val="231F20"/>
          <w:spacing w:val="4"/>
          <w:sz w:val="24"/>
        </w:rPr>
        <w:t xml:space="preserve"> Delhi.</w:t>
      </w:r>
    </w:p>
    <w:p w:rsidR="0090524C" w:rsidRDefault="0090524C">
      <w:pPr>
        <w:pStyle w:val="BodyText"/>
        <w:rPr>
          <w:rFonts w:ascii="Times New Roman"/>
          <w:i/>
          <w:sz w:val="32"/>
        </w:rPr>
      </w:pPr>
    </w:p>
    <w:p w:rsidR="0090524C" w:rsidRDefault="0090524C">
      <w:pPr>
        <w:pStyle w:val="BodyText"/>
        <w:rPr>
          <w:rFonts w:ascii="Times New Roman"/>
          <w:i/>
          <w:sz w:val="32"/>
        </w:rPr>
      </w:pPr>
    </w:p>
    <w:p w:rsidR="0090524C" w:rsidRDefault="0090524C">
      <w:pPr>
        <w:pStyle w:val="BodyText"/>
        <w:rPr>
          <w:rFonts w:ascii="Times New Roman"/>
          <w:i/>
          <w:sz w:val="32"/>
        </w:rPr>
      </w:pPr>
    </w:p>
    <w:p w:rsidR="0090524C" w:rsidRDefault="0090524C">
      <w:pPr>
        <w:pStyle w:val="BodyText"/>
        <w:rPr>
          <w:rFonts w:ascii="Times New Roman"/>
          <w:i/>
          <w:sz w:val="33"/>
        </w:rPr>
      </w:pPr>
    </w:p>
    <w:p w:rsidR="0090524C" w:rsidRDefault="004404A8">
      <w:pPr>
        <w:pStyle w:val="BodyText"/>
        <w:ind w:left="1891" w:right="306"/>
        <w:jc w:val="center"/>
      </w:pPr>
      <w:r>
        <w:rPr>
          <w:color w:val="231F20"/>
          <w:w w:val="90"/>
        </w:rPr>
        <w:t>****</w:t>
      </w:r>
    </w:p>
    <w:sectPr w:rsidR="0090524C" w:rsidSect="0090524C">
      <w:headerReference w:type="even" r:id="rId73"/>
      <w:pgSz w:w="11910" w:h="16840"/>
      <w:pgMar w:top="840" w:right="1060" w:bottom="820" w:left="1180" w:header="0" w:footer="62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4A8" w:rsidRDefault="004404A8" w:rsidP="0090524C">
      <w:r>
        <w:separator/>
      </w:r>
    </w:p>
  </w:endnote>
  <w:endnote w:type="continuationSeparator" w:id="1">
    <w:p w:rsidR="004404A8" w:rsidRDefault="004404A8" w:rsidP="0090524C">
      <w:r>
        <w:continuationSeparator/>
      </w:r>
    </w:p>
  </w:endnote>
</w:endnotes>
</file>

<file path=word/fontTable.xml><?xml version="1.0" encoding="utf-8"?>
<w:fonts xmlns:r="http://schemas.openxmlformats.org/officeDocument/2006/relationships" xmlns:w="http://schemas.openxmlformats.org/wordprocessingml/2006/main">
  <w:font w:name="FreeSerif">
    <w:altName w:val="Times New Roman"/>
    <w:charset w:val="00"/>
    <w:family w:val="roman"/>
    <w:pitch w:val="variable"/>
    <w:sig w:usb0="00000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UKIJ Nasq">
    <w:altName w:val="Times New Roman"/>
    <w:charset w:val="00"/>
    <w:family w:val="roman"/>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DejaVu Sans">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91" type="#_x0000_t202" style="position:absolute;margin-left:332.2pt;margin-top:799.5pt;width:18pt;height:18.2pt;z-index:-2121062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18</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9" type="#_x0000_t202" style="position:absolute;margin-left:247.15pt;margin-top:799.5pt;width:18pt;height:18.2pt;z-index:-2120448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51</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8" type="#_x0000_t202" style="position:absolute;margin-left:332.2pt;margin-top:799.5pt;width:18pt;height:18.2pt;z-index:-21203968;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52</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7" type="#_x0000_t202" style="position:absolute;margin-left:247.15pt;margin-top:799.5pt;width:18pt;height:18.2pt;z-index:-2120345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53</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4" type="#_x0000_t202" style="position:absolute;margin-left:329.2pt;margin-top:799.5pt;width:24pt;height:18.2pt;z-index:-2120192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124</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3" type="#_x0000_t202" style="position:absolute;margin-left:247.15pt;margin-top:799.5pt;width:18pt;height:18.2pt;z-index:-21201408;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125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2" type="#_x0000_t202" style="position:absolute;margin-left:329.2pt;margin-top:799.5pt;width:24pt;height:18.2pt;z-index:-2120089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126</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1" type="#_x0000_t202" style="position:absolute;margin-left:244.15pt;margin-top:799.5pt;width:24pt;height:18.2pt;z-index:-2120038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127</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8" type="#_x0000_t202" style="position:absolute;margin-left:329.2pt;margin-top:799.5pt;width:24pt;height:18.2pt;z-index:-21198848;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172</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7" type="#_x0000_t202" style="position:absolute;margin-left:244.15pt;margin-top:799.5pt;width:24pt;height:18.2pt;z-index:-2119833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173</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6" type="#_x0000_t202" style="position:absolute;margin-left:329.2pt;margin-top:799.5pt;width:24pt;height:18.2pt;z-index:-2119782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174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92" type="#_x0000_t202" style="position:absolute;margin-left:247.15pt;margin-top:799.5pt;width:18pt;height:18.2pt;z-index:-2121113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w:instrText>
                </w:r>
                <w:r w:rsidR="004404A8">
                  <w:rPr>
                    <w:color w:val="231F20"/>
                  </w:rPr>
                  <w:instrText xml:space="preserve"> </w:instrText>
                </w:r>
                <w:r>
                  <w:fldChar w:fldCharType="separate"/>
                </w:r>
                <w:r w:rsidR="00304CAF">
                  <w:rPr>
                    <w:noProof/>
                    <w:color w:val="231F20"/>
                  </w:rPr>
                  <w:t>1</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5" type="#_x0000_t202" style="position:absolute;margin-left:244.15pt;margin-top:799.5pt;width:24pt;height:18.2pt;z-index:-21197312;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175</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2" type="#_x0000_t202" style="position:absolute;margin-left:329.2pt;margin-top:799.5pt;width:24pt;height:18.2pt;z-index:-2119577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312</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1" type="#_x0000_t202" style="position:absolute;margin-left:244.15pt;margin-top:799.5pt;width:24pt;height:18.2pt;z-index:-2119526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311</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9" type="#_x0000_t202" style="position:absolute;margin-left:329.2pt;margin-top:799.5pt;width:24pt;height:18.2pt;z-index:-2119424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0" type="#_x0000_t202" style="position:absolute;margin-left:244.15pt;margin-top:799.5pt;width:24pt;height:18.2pt;z-index:-21194752;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313</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6" type="#_x0000_t202" style="position:absolute;margin-left:329.2pt;margin-top:799.5pt;width:24pt;height:18.2pt;z-index:-2119270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7" type="#_x0000_t202" style="position:absolute;margin-left:244.15pt;margin-top:799.5pt;width:24pt;height:18.2pt;z-index:-2119321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315</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3" type="#_x0000_t202" style="position:absolute;margin-left:329.2pt;margin-top:799.5pt;width:24pt;height:18.2pt;z-index:-21191168;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318</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4" type="#_x0000_t202" style="position:absolute;margin-left:244.15pt;margin-top:799.5pt;width:24pt;height:18.2pt;z-index:-2119168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317</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1" type="#_x0000_t202" style="position:absolute;margin-left:329.2pt;margin-top:799.5pt;width:24pt;height:18.2pt;z-index:-2119014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320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90" type="#_x0000_t202" style="position:absolute;margin-left:332.2pt;margin-top:799.5pt;width:18pt;height:18.2pt;z-index:-21210112;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20</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2" type="#_x0000_t202" style="position:absolute;margin-left:244.15pt;margin-top:799.5pt;width:24pt;height:18.2pt;z-index:-21190656;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319</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49" type="#_x0000_t202" style="position:absolute;margin-left:329.2pt;margin-top:799.5pt;width:24pt;height:18.2pt;z-index:-2118912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322</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0" type="#_x0000_t202" style="position:absolute;margin-left:244.15pt;margin-top:799.5pt;width:24pt;height:18.2pt;z-index:-21189632;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321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9" type="#_x0000_t202" style="position:absolute;margin-left:247.15pt;margin-top:799.5pt;width:18pt;height:18.2pt;z-index:-2120960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21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6" type="#_x0000_t202" style="position:absolute;margin-left:332.2pt;margin-top:799.5pt;width:18pt;height:18.2pt;z-index:-21208064;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46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5" type="#_x0000_t202" style="position:absolute;margin-left:244.15pt;margin-top:799.5pt;width:24pt;height:18.2pt;z-index:-21207552;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47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4" type="#_x0000_t202" style="position:absolute;margin-left:332.2pt;margin-top:799.5pt;width:18pt;height:18.2pt;z-index:-21207040;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48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3" type="#_x0000_t202" style="position:absolute;margin-left:247.15pt;margin-top:799.5pt;width:18pt;height:18.2pt;z-index:-21206528;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49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0" type="#_x0000_t202" style="position:absolute;margin-left:332.2pt;margin-top:799.5pt;width:18pt;height:18.2pt;z-index:-21204992;mso-position-horizontal-relative:page;mso-position-vertical-relative:page" filled="f" stroked="f">
          <v:textbox inset="0,0,0,0">
            <w:txbxContent>
              <w:p w:rsidR="0090524C" w:rsidRDefault="0090524C">
                <w:pPr>
                  <w:pStyle w:val="BodyText"/>
                  <w:spacing w:before="41"/>
                  <w:ind w:left="60"/>
                </w:pPr>
                <w:r>
                  <w:fldChar w:fldCharType="begin"/>
                </w:r>
                <w:r w:rsidR="004404A8">
                  <w:rPr>
                    <w:color w:val="231F20"/>
                  </w:rPr>
                  <w:instrText xml:space="preserve"> PAGE </w:instrText>
                </w:r>
                <w:r>
                  <w:fldChar w:fldCharType="separate"/>
                </w:r>
                <w:r w:rsidR="00304CAF">
                  <w:rPr>
                    <w:noProof/>
                    <w:color w:val="231F20"/>
                  </w:rPr>
                  <w:t>50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4A8" w:rsidRDefault="004404A8" w:rsidP="0090524C">
      <w:r>
        <w:separator/>
      </w:r>
    </w:p>
  </w:footnote>
  <w:footnote w:type="continuationSeparator" w:id="1">
    <w:p w:rsidR="004404A8" w:rsidRDefault="004404A8" w:rsidP="009052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93" type="#_x0000_t202" style="position:absolute;margin-left:67.05pt;margin-top:45.45pt;width:30.7pt;height:18.2pt;z-index:-21211648;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5" type="#_x0000_t202" style="position:absolute;margin-left:67.05pt;margin-top:45.45pt;width:30.7pt;height:18.2pt;z-index:-21202432;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6" type="#_x0000_t202" style="position:absolute;margin-left:500.75pt;margin-top:45.45pt;width:30.7pt;height:18.2pt;z-index:-21202944;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9" type="#_x0000_t202" style="position:absolute;margin-left:67.05pt;margin-top:45.45pt;width:30.7pt;height:18.2pt;z-index:-21199360;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70" type="#_x0000_t202" style="position:absolute;margin-left:500.75pt;margin-top:45.45pt;width:30.7pt;height:18.2pt;z-index:-21199872;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4" type="#_x0000_t202" style="position:absolute;margin-left:67.05pt;margin-top:45.45pt;width:30.7pt;height:18.2pt;z-index:-21196800;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63" type="#_x0000_t202" style="position:absolute;margin-left:500.75pt;margin-top:45.45pt;width:30.7pt;height:18.2pt;z-index:-21196288;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94" type="#_x0000_t202" style="position:absolute;margin-left:500.75pt;margin-top:45.45pt;width:30.7pt;height:18.2pt;z-index:-21212160;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8" type="#_x0000_t202" style="position:absolute;margin-left:500.75pt;margin-top:45.45pt;width:30.7pt;height:18.2pt;z-index:-21193728;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55" type="#_x0000_t202" style="position:absolute;margin-left:500.75pt;margin-top:45.45pt;width:30.7pt;height:18.2pt;z-index:-21192192;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8" type="#_x0000_t202" style="position:absolute;margin-left:67.05pt;margin-top:45.45pt;width:30.7pt;height:18.2pt;z-index:-21209088;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7" type="#_x0000_t202" style="position:absolute;margin-left:500.75pt;margin-top:45.45pt;width:30.7pt;height:18.2pt;z-index:-21208576;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1" type="#_x0000_t202" style="position:absolute;margin-left:67.05pt;margin-top:45.45pt;width:30.7pt;height:18.2pt;z-index:-21205504;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4C" w:rsidRDefault="0090524C">
    <w:pPr>
      <w:pStyle w:val="BodyText"/>
      <w:spacing w:line="14" w:lineRule="auto"/>
      <w:rPr>
        <w:sz w:val="20"/>
      </w:rPr>
    </w:pPr>
    <w:r w:rsidRPr="0090524C">
      <w:pict>
        <v:shapetype id="_x0000_t202" coordsize="21600,21600" o:spt="202" path="m,l,21600r21600,l21600,xe">
          <v:stroke joinstyle="miter"/>
          <v:path gradientshapeok="t" o:connecttype="rect"/>
        </v:shapetype>
        <v:shape id="_x0000_s2082" type="#_x0000_t202" style="position:absolute;margin-left:500.75pt;margin-top:45.45pt;width:30.7pt;height:18.2pt;z-index:-21206016;mso-position-horizontal-relative:page;mso-position-vertical-relative:page" filled="f" stroked="f">
          <v:textbox inset="0,0,0,0">
            <w:txbxContent>
              <w:p w:rsidR="0090524C" w:rsidRDefault="004404A8">
                <w:pPr>
                  <w:pStyle w:val="BodyText"/>
                  <w:spacing w:before="34"/>
                  <w:ind w:left="20"/>
                  <w:rPr>
                    <w:rFonts w:ascii="DejaVu Sans"/>
                  </w:rPr>
                </w:pPr>
                <w:r>
                  <w:rPr>
                    <w:rFonts w:ascii="DejaVu Sans"/>
                    <w:color w:val="231F20"/>
                    <w:w w:val="80"/>
                  </w:rPr>
                  <w:t>Notes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CC7"/>
    <w:multiLevelType w:val="hybridMultilevel"/>
    <w:tmpl w:val="EF4A6A6A"/>
    <w:lvl w:ilvl="0" w:tplc="06BEE692">
      <w:start w:val="1"/>
      <w:numFmt w:val="lowerLetter"/>
      <w:lvlText w:val="(%1)"/>
      <w:lvlJc w:val="left"/>
      <w:pPr>
        <w:ind w:left="2731" w:hanging="454"/>
        <w:jc w:val="left"/>
      </w:pPr>
      <w:rPr>
        <w:rFonts w:ascii="FreeSerif" w:eastAsia="FreeSerif" w:hAnsi="FreeSerif" w:cs="FreeSerif" w:hint="default"/>
        <w:color w:val="231F20"/>
        <w:spacing w:val="0"/>
        <w:w w:val="102"/>
        <w:sz w:val="24"/>
        <w:szCs w:val="24"/>
        <w:lang w:val="en-US" w:eastAsia="en-US" w:bidi="ar-SA"/>
      </w:rPr>
    </w:lvl>
    <w:lvl w:ilvl="1" w:tplc="36D6F7A2">
      <w:numFmt w:val="bullet"/>
      <w:lvlText w:val="•"/>
      <w:lvlJc w:val="left"/>
      <w:pPr>
        <w:ind w:left="3432" w:hanging="454"/>
      </w:pPr>
      <w:rPr>
        <w:rFonts w:hint="default"/>
        <w:lang w:val="en-US" w:eastAsia="en-US" w:bidi="ar-SA"/>
      </w:rPr>
    </w:lvl>
    <w:lvl w:ilvl="2" w:tplc="C7E2D4DA">
      <w:numFmt w:val="bullet"/>
      <w:lvlText w:val="•"/>
      <w:lvlJc w:val="left"/>
      <w:pPr>
        <w:ind w:left="4125" w:hanging="454"/>
      </w:pPr>
      <w:rPr>
        <w:rFonts w:hint="default"/>
        <w:lang w:val="en-US" w:eastAsia="en-US" w:bidi="ar-SA"/>
      </w:rPr>
    </w:lvl>
    <w:lvl w:ilvl="3" w:tplc="71A65880">
      <w:numFmt w:val="bullet"/>
      <w:lvlText w:val="•"/>
      <w:lvlJc w:val="left"/>
      <w:pPr>
        <w:ind w:left="4817" w:hanging="454"/>
      </w:pPr>
      <w:rPr>
        <w:rFonts w:hint="default"/>
        <w:lang w:val="en-US" w:eastAsia="en-US" w:bidi="ar-SA"/>
      </w:rPr>
    </w:lvl>
    <w:lvl w:ilvl="4" w:tplc="85D8115E">
      <w:numFmt w:val="bullet"/>
      <w:lvlText w:val="•"/>
      <w:lvlJc w:val="left"/>
      <w:pPr>
        <w:ind w:left="5510" w:hanging="454"/>
      </w:pPr>
      <w:rPr>
        <w:rFonts w:hint="default"/>
        <w:lang w:val="en-US" w:eastAsia="en-US" w:bidi="ar-SA"/>
      </w:rPr>
    </w:lvl>
    <w:lvl w:ilvl="5" w:tplc="9D8EEF80">
      <w:numFmt w:val="bullet"/>
      <w:lvlText w:val="•"/>
      <w:lvlJc w:val="left"/>
      <w:pPr>
        <w:ind w:left="6202" w:hanging="454"/>
      </w:pPr>
      <w:rPr>
        <w:rFonts w:hint="default"/>
        <w:lang w:val="en-US" w:eastAsia="en-US" w:bidi="ar-SA"/>
      </w:rPr>
    </w:lvl>
    <w:lvl w:ilvl="6" w:tplc="B8760A86">
      <w:numFmt w:val="bullet"/>
      <w:lvlText w:val="•"/>
      <w:lvlJc w:val="left"/>
      <w:pPr>
        <w:ind w:left="6895" w:hanging="454"/>
      </w:pPr>
      <w:rPr>
        <w:rFonts w:hint="default"/>
        <w:lang w:val="en-US" w:eastAsia="en-US" w:bidi="ar-SA"/>
      </w:rPr>
    </w:lvl>
    <w:lvl w:ilvl="7" w:tplc="FA506CF4">
      <w:numFmt w:val="bullet"/>
      <w:lvlText w:val="•"/>
      <w:lvlJc w:val="left"/>
      <w:pPr>
        <w:ind w:left="7587" w:hanging="454"/>
      </w:pPr>
      <w:rPr>
        <w:rFonts w:hint="default"/>
        <w:lang w:val="en-US" w:eastAsia="en-US" w:bidi="ar-SA"/>
      </w:rPr>
    </w:lvl>
    <w:lvl w:ilvl="8" w:tplc="2780C46A">
      <w:numFmt w:val="bullet"/>
      <w:lvlText w:val="•"/>
      <w:lvlJc w:val="left"/>
      <w:pPr>
        <w:ind w:left="8280" w:hanging="454"/>
      </w:pPr>
      <w:rPr>
        <w:rFonts w:hint="default"/>
        <w:lang w:val="en-US" w:eastAsia="en-US" w:bidi="ar-SA"/>
      </w:rPr>
    </w:lvl>
  </w:abstractNum>
  <w:abstractNum w:abstractNumId="1">
    <w:nsid w:val="0693746E"/>
    <w:multiLevelType w:val="hybridMultilevel"/>
    <w:tmpl w:val="C39813B0"/>
    <w:lvl w:ilvl="0" w:tplc="9288CE1A">
      <w:start w:val="5"/>
      <w:numFmt w:val="lowerLetter"/>
      <w:lvlText w:val="%1)"/>
      <w:lvlJc w:val="left"/>
      <w:pPr>
        <w:ind w:left="1314" w:hanging="397"/>
        <w:jc w:val="left"/>
      </w:pPr>
      <w:rPr>
        <w:rFonts w:ascii="UKIJ Nasq" w:eastAsia="UKIJ Nasq" w:hAnsi="UKIJ Nasq" w:cs="UKIJ Nasq" w:hint="default"/>
        <w:b/>
        <w:bCs/>
        <w:color w:val="231F20"/>
        <w:spacing w:val="0"/>
        <w:w w:val="101"/>
        <w:sz w:val="24"/>
        <w:szCs w:val="24"/>
        <w:lang w:val="en-US" w:eastAsia="en-US" w:bidi="ar-SA"/>
      </w:rPr>
    </w:lvl>
    <w:lvl w:ilvl="1" w:tplc="3FEA5992">
      <w:numFmt w:val="bullet"/>
      <w:lvlText w:val="•"/>
      <w:lvlJc w:val="left"/>
      <w:pPr>
        <w:ind w:left="2154" w:hanging="397"/>
      </w:pPr>
      <w:rPr>
        <w:rFonts w:hint="default"/>
        <w:lang w:val="en-US" w:eastAsia="en-US" w:bidi="ar-SA"/>
      </w:rPr>
    </w:lvl>
    <w:lvl w:ilvl="2" w:tplc="8F8435C0">
      <w:numFmt w:val="bullet"/>
      <w:lvlText w:val="•"/>
      <w:lvlJc w:val="left"/>
      <w:pPr>
        <w:ind w:left="2989" w:hanging="397"/>
      </w:pPr>
      <w:rPr>
        <w:rFonts w:hint="default"/>
        <w:lang w:val="en-US" w:eastAsia="en-US" w:bidi="ar-SA"/>
      </w:rPr>
    </w:lvl>
    <w:lvl w:ilvl="3" w:tplc="80CC7AA6">
      <w:numFmt w:val="bullet"/>
      <w:lvlText w:val="•"/>
      <w:lvlJc w:val="left"/>
      <w:pPr>
        <w:ind w:left="3823" w:hanging="397"/>
      </w:pPr>
      <w:rPr>
        <w:rFonts w:hint="default"/>
        <w:lang w:val="en-US" w:eastAsia="en-US" w:bidi="ar-SA"/>
      </w:rPr>
    </w:lvl>
    <w:lvl w:ilvl="4" w:tplc="D1A660F6">
      <w:numFmt w:val="bullet"/>
      <w:lvlText w:val="•"/>
      <w:lvlJc w:val="left"/>
      <w:pPr>
        <w:ind w:left="4658" w:hanging="397"/>
      </w:pPr>
      <w:rPr>
        <w:rFonts w:hint="default"/>
        <w:lang w:val="en-US" w:eastAsia="en-US" w:bidi="ar-SA"/>
      </w:rPr>
    </w:lvl>
    <w:lvl w:ilvl="5" w:tplc="536478F8">
      <w:numFmt w:val="bullet"/>
      <w:lvlText w:val="•"/>
      <w:lvlJc w:val="left"/>
      <w:pPr>
        <w:ind w:left="5492" w:hanging="397"/>
      </w:pPr>
      <w:rPr>
        <w:rFonts w:hint="default"/>
        <w:lang w:val="en-US" w:eastAsia="en-US" w:bidi="ar-SA"/>
      </w:rPr>
    </w:lvl>
    <w:lvl w:ilvl="6" w:tplc="1F2895CC">
      <w:numFmt w:val="bullet"/>
      <w:lvlText w:val="•"/>
      <w:lvlJc w:val="left"/>
      <w:pPr>
        <w:ind w:left="6327" w:hanging="397"/>
      </w:pPr>
      <w:rPr>
        <w:rFonts w:hint="default"/>
        <w:lang w:val="en-US" w:eastAsia="en-US" w:bidi="ar-SA"/>
      </w:rPr>
    </w:lvl>
    <w:lvl w:ilvl="7" w:tplc="5DDC50D8">
      <w:numFmt w:val="bullet"/>
      <w:lvlText w:val="•"/>
      <w:lvlJc w:val="left"/>
      <w:pPr>
        <w:ind w:left="7161" w:hanging="397"/>
      </w:pPr>
      <w:rPr>
        <w:rFonts w:hint="default"/>
        <w:lang w:val="en-US" w:eastAsia="en-US" w:bidi="ar-SA"/>
      </w:rPr>
    </w:lvl>
    <w:lvl w:ilvl="8" w:tplc="D4FC8452">
      <w:numFmt w:val="bullet"/>
      <w:lvlText w:val="•"/>
      <w:lvlJc w:val="left"/>
      <w:pPr>
        <w:ind w:left="7996" w:hanging="397"/>
      </w:pPr>
      <w:rPr>
        <w:rFonts w:hint="default"/>
        <w:lang w:val="en-US" w:eastAsia="en-US" w:bidi="ar-SA"/>
      </w:rPr>
    </w:lvl>
  </w:abstractNum>
  <w:abstractNum w:abstractNumId="2">
    <w:nsid w:val="088E4F8C"/>
    <w:multiLevelType w:val="hybridMultilevel"/>
    <w:tmpl w:val="FB50CE9A"/>
    <w:lvl w:ilvl="0" w:tplc="8E083E38">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50AEAF96">
      <w:numFmt w:val="bullet"/>
      <w:lvlText w:val="•"/>
      <w:lvlJc w:val="left"/>
      <w:pPr>
        <w:ind w:left="993" w:hanging="397"/>
      </w:pPr>
      <w:rPr>
        <w:rFonts w:hint="default"/>
        <w:lang w:val="en-US" w:eastAsia="en-US" w:bidi="ar-SA"/>
      </w:rPr>
    </w:lvl>
    <w:lvl w:ilvl="2" w:tplc="9A0C37B8">
      <w:numFmt w:val="bullet"/>
      <w:lvlText w:val="•"/>
      <w:lvlJc w:val="left"/>
      <w:pPr>
        <w:ind w:left="1466" w:hanging="397"/>
      </w:pPr>
      <w:rPr>
        <w:rFonts w:hint="default"/>
        <w:lang w:val="en-US" w:eastAsia="en-US" w:bidi="ar-SA"/>
      </w:rPr>
    </w:lvl>
    <w:lvl w:ilvl="3" w:tplc="FC608E70">
      <w:numFmt w:val="bullet"/>
      <w:lvlText w:val="•"/>
      <w:lvlJc w:val="left"/>
      <w:pPr>
        <w:ind w:left="1939" w:hanging="397"/>
      </w:pPr>
      <w:rPr>
        <w:rFonts w:hint="default"/>
        <w:lang w:val="en-US" w:eastAsia="en-US" w:bidi="ar-SA"/>
      </w:rPr>
    </w:lvl>
    <w:lvl w:ilvl="4" w:tplc="C4D48AE4">
      <w:numFmt w:val="bullet"/>
      <w:lvlText w:val="•"/>
      <w:lvlJc w:val="left"/>
      <w:pPr>
        <w:ind w:left="2412" w:hanging="397"/>
      </w:pPr>
      <w:rPr>
        <w:rFonts w:hint="default"/>
        <w:lang w:val="en-US" w:eastAsia="en-US" w:bidi="ar-SA"/>
      </w:rPr>
    </w:lvl>
    <w:lvl w:ilvl="5" w:tplc="EE90B748">
      <w:numFmt w:val="bullet"/>
      <w:lvlText w:val="•"/>
      <w:lvlJc w:val="left"/>
      <w:pPr>
        <w:ind w:left="2886" w:hanging="397"/>
      </w:pPr>
      <w:rPr>
        <w:rFonts w:hint="default"/>
        <w:lang w:val="en-US" w:eastAsia="en-US" w:bidi="ar-SA"/>
      </w:rPr>
    </w:lvl>
    <w:lvl w:ilvl="6" w:tplc="F9F0F828">
      <w:numFmt w:val="bullet"/>
      <w:lvlText w:val="•"/>
      <w:lvlJc w:val="left"/>
      <w:pPr>
        <w:ind w:left="3359" w:hanging="397"/>
      </w:pPr>
      <w:rPr>
        <w:rFonts w:hint="default"/>
        <w:lang w:val="en-US" w:eastAsia="en-US" w:bidi="ar-SA"/>
      </w:rPr>
    </w:lvl>
    <w:lvl w:ilvl="7" w:tplc="A62A33D8">
      <w:numFmt w:val="bullet"/>
      <w:lvlText w:val="•"/>
      <w:lvlJc w:val="left"/>
      <w:pPr>
        <w:ind w:left="3832" w:hanging="397"/>
      </w:pPr>
      <w:rPr>
        <w:rFonts w:hint="default"/>
        <w:lang w:val="en-US" w:eastAsia="en-US" w:bidi="ar-SA"/>
      </w:rPr>
    </w:lvl>
    <w:lvl w:ilvl="8" w:tplc="3DD0B7FA">
      <w:numFmt w:val="bullet"/>
      <w:lvlText w:val="•"/>
      <w:lvlJc w:val="left"/>
      <w:pPr>
        <w:ind w:left="4305" w:hanging="397"/>
      </w:pPr>
      <w:rPr>
        <w:rFonts w:hint="default"/>
        <w:lang w:val="en-US" w:eastAsia="en-US" w:bidi="ar-SA"/>
      </w:rPr>
    </w:lvl>
  </w:abstractNum>
  <w:abstractNum w:abstractNumId="3">
    <w:nsid w:val="09DD05DD"/>
    <w:multiLevelType w:val="hybridMultilevel"/>
    <w:tmpl w:val="5B2C3F94"/>
    <w:lvl w:ilvl="0" w:tplc="8B2CBC92">
      <w:start w:val="1"/>
      <w:numFmt w:val="lowerRoman"/>
      <w:lvlText w:val="%1)"/>
      <w:lvlJc w:val="left"/>
      <w:pPr>
        <w:ind w:left="2731" w:hanging="454"/>
        <w:jc w:val="left"/>
      </w:pPr>
      <w:rPr>
        <w:rFonts w:ascii="FreeSerif" w:eastAsia="FreeSerif" w:hAnsi="FreeSerif" w:cs="FreeSerif" w:hint="default"/>
        <w:color w:val="231F20"/>
        <w:spacing w:val="0"/>
        <w:w w:val="100"/>
        <w:sz w:val="24"/>
        <w:szCs w:val="24"/>
        <w:lang w:val="en-US" w:eastAsia="en-US" w:bidi="ar-SA"/>
      </w:rPr>
    </w:lvl>
    <w:lvl w:ilvl="1" w:tplc="CAEC484E">
      <w:numFmt w:val="bullet"/>
      <w:lvlText w:val="•"/>
      <w:lvlJc w:val="left"/>
      <w:pPr>
        <w:ind w:left="3432" w:hanging="454"/>
      </w:pPr>
      <w:rPr>
        <w:rFonts w:hint="default"/>
        <w:lang w:val="en-US" w:eastAsia="en-US" w:bidi="ar-SA"/>
      </w:rPr>
    </w:lvl>
    <w:lvl w:ilvl="2" w:tplc="5BFC4316">
      <w:numFmt w:val="bullet"/>
      <w:lvlText w:val="•"/>
      <w:lvlJc w:val="left"/>
      <w:pPr>
        <w:ind w:left="4125" w:hanging="454"/>
      </w:pPr>
      <w:rPr>
        <w:rFonts w:hint="default"/>
        <w:lang w:val="en-US" w:eastAsia="en-US" w:bidi="ar-SA"/>
      </w:rPr>
    </w:lvl>
    <w:lvl w:ilvl="3" w:tplc="34ACFC06">
      <w:numFmt w:val="bullet"/>
      <w:lvlText w:val="•"/>
      <w:lvlJc w:val="left"/>
      <w:pPr>
        <w:ind w:left="4817" w:hanging="454"/>
      </w:pPr>
      <w:rPr>
        <w:rFonts w:hint="default"/>
        <w:lang w:val="en-US" w:eastAsia="en-US" w:bidi="ar-SA"/>
      </w:rPr>
    </w:lvl>
    <w:lvl w:ilvl="4" w:tplc="2ECCC294">
      <w:numFmt w:val="bullet"/>
      <w:lvlText w:val="•"/>
      <w:lvlJc w:val="left"/>
      <w:pPr>
        <w:ind w:left="5510" w:hanging="454"/>
      </w:pPr>
      <w:rPr>
        <w:rFonts w:hint="default"/>
        <w:lang w:val="en-US" w:eastAsia="en-US" w:bidi="ar-SA"/>
      </w:rPr>
    </w:lvl>
    <w:lvl w:ilvl="5" w:tplc="51F0FF4C">
      <w:numFmt w:val="bullet"/>
      <w:lvlText w:val="•"/>
      <w:lvlJc w:val="left"/>
      <w:pPr>
        <w:ind w:left="6202" w:hanging="454"/>
      </w:pPr>
      <w:rPr>
        <w:rFonts w:hint="default"/>
        <w:lang w:val="en-US" w:eastAsia="en-US" w:bidi="ar-SA"/>
      </w:rPr>
    </w:lvl>
    <w:lvl w:ilvl="6" w:tplc="A484E910">
      <w:numFmt w:val="bullet"/>
      <w:lvlText w:val="•"/>
      <w:lvlJc w:val="left"/>
      <w:pPr>
        <w:ind w:left="6895" w:hanging="454"/>
      </w:pPr>
      <w:rPr>
        <w:rFonts w:hint="default"/>
        <w:lang w:val="en-US" w:eastAsia="en-US" w:bidi="ar-SA"/>
      </w:rPr>
    </w:lvl>
    <w:lvl w:ilvl="7" w:tplc="9F54E264">
      <w:numFmt w:val="bullet"/>
      <w:lvlText w:val="•"/>
      <w:lvlJc w:val="left"/>
      <w:pPr>
        <w:ind w:left="7587" w:hanging="454"/>
      </w:pPr>
      <w:rPr>
        <w:rFonts w:hint="default"/>
        <w:lang w:val="en-US" w:eastAsia="en-US" w:bidi="ar-SA"/>
      </w:rPr>
    </w:lvl>
    <w:lvl w:ilvl="8" w:tplc="D09A3794">
      <w:numFmt w:val="bullet"/>
      <w:lvlText w:val="•"/>
      <w:lvlJc w:val="left"/>
      <w:pPr>
        <w:ind w:left="8280" w:hanging="454"/>
      </w:pPr>
      <w:rPr>
        <w:rFonts w:hint="default"/>
        <w:lang w:val="en-US" w:eastAsia="en-US" w:bidi="ar-SA"/>
      </w:rPr>
    </w:lvl>
  </w:abstractNum>
  <w:abstractNum w:abstractNumId="4">
    <w:nsid w:val="0BC8265E"/>
    <w:multiLevelType w:val="hybridMultilevel"/>
    <w:tmpl w:val="4B3245CC"/>
    <w:lvl w:ilvl="0" w:tplc="FD704852">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F4AE42B0">
      <w:numFmt w:val="bullet"/>
      <w:lvlText w:val="•"/>
      <w:lvlJc w:val="left"/>
      <w:pPr>
        <w:ind w:left="993" w:hanging="397"/>
      </w:pPr>
      <w:rPr>
        <w:rFonts w:hint="default"/>
        <w:lang w:val="en-US" w:eastAsia="en-US" w:bidi="ar-SA"/>
      </w:rPr>
    </w:lvl>
    <w:lvl w:ilvl="2" w:tplc="AD844256">
      <w:numFmt w:val="bullet"/>
      <w:lvlText w:val="•"/>
      <w:lvlJc w:val="left"/>
      <w:pPr>
        <w:ind w:left="1466" w:hanging="397"/>
      </w:pPr>
      <w:rPr>
        <w:rFonts w:hint="default"/>
        <w:lang w:val="en-US" w:eastAsia="en-US" w:bidi="ar-SA"/>
      </w:rPr>
    </w:lvl>
    <w:lvl w:ilvl="3" w:tplc="6186DD0A">
      <w:numFmt w:val="bullet"/>
      <w:lvlText w:val="•"/>
      <w:lvlJc w:val="left"/>
      <w:pPr>
        <w:ind w:left="1939" w:hanging="397"/>
      </w:pPr>
      <w:rPr>
        <w:rFonts w:hint="default"/>
        <w:lang w:val="en-US" w:eastAsia="en-US" w:bidi="ar-SA"/>
      </w:rPr>
    </w:lvl>
    <w:lvl w:ilvl="4" w:tplc="6AE2D120">
      <w:numFmt w:val="bullet"/>
      <w:lvlText w:val="•"/>
      <w:lvlJc w:val="left"/>
      <w:pPr>
        <w:ind w:left="2412" w:hanging="397"/>
      </w:pPr>
      <w:rPr>
        <w:rFonts w:hint="default"/>
        <w:lang w:val="en-US" w:eastAsia="en-US" w:bidi="ar-SA"/>
      </w:rPr>
    </w:lvl>
    <w:lvl w:ilvl="5" w:tplc="2EBE9C0E">
      <w:numFmt w:val="bullet"/>
      <w:lvlText w:val="•"/>
      <w:lvlJc w:val="left"/>
      <w:pPr>
        <w:ind w:left="2886" w:hanging="397"/>
      </w:pPr>
      <w:rPr>
        <w:rFonts w:hint="default"/>
        <w:lang w:val="en-US" w:eastAsia="en-US" w:bidi="ar-SA"/>
      </w:rPr>
    </w:lvl>
    <w:lvl w:ilvl="6" w:tplc="56FA2A34">
      <w:numFmt w:val="bullet"/>
      <w:lvlText w:val="•"/>
      <w:lvlJc w:val="left"/>
      <w:pPr>
        <w:ind w:left="3359" w:hanging="397"/>
      </w:pPr>
      <w:rPr>
        <w:rFonts w:hint="default"/>
        <w:lang w:val="en-US" w:eastAsia="en-US" w:bidi="ar-SA"/>
      </w:rPr>
    </w:lvl>
    <w:lvl w:ilvl="7" w:tplc="83D6329E">
      <w:numFmt w:val="bullet"/>
      <w:lvlText w:val="•"/>
      <w:lvlJc w:val="left"/>
      <w:pPr>
        <w:ind w:left="3832" w:hanging="397"/>
      </w:pPr>
      <w:rPr>
        <w:rFonts w:hint="default"/>
        <w:lang w:val="en-US" w:eastAsia="en-US" w:bidi="ar-SA"/>
      </w:rPr>
    </w:lvl>
    <w:lvl w:ilvl="8" w:tplc="614893F8">
      <w:numFmt w:val="bullet"/>
      <w:lvlText w:val="•"/>
      <w:lvlJc w:val="left"/>
      <w:pPr>
        <w:ind w:left="4305" w:hanging="397"/>
      </w:pPr>
      <w:rPr>
        <w:rFonts w:hint="default"/>
        <w:lang w:val="en-US" w:eastAsia="en-US" w:bidi="ar-SA"/>
      </w:rPr>
    </w:lvl>
  </w:abstractNum>
  <w:abstractNum w:abstractNumId="5">
    <w:nsid w:val="0CBB0B23"/>
    <w:multiLevelType w:val="hybridMultilevel"/>
    <w:tmpl w:val="E3AE2FD4"/>
    <w:lvl w:ilvl="0" w:tplc="4CAA66A0">
      <w:start w:val="1"/>
      <w:numFmt w:val="lowerLetter"/>
      <w:lvlText w:val="%1)"/>
      <w:lvlJc w:val="left"/>
      <w:pPr>
        <w:ind w:left="917" w:hanging="397"/>
        <w:jc w:val="right"/>
      </w:pPr>
      <w:rPr>
        <w:rFonts w:ascii="UKIJ Nasq" w:eastAsia="UKIJ Nasq" w:hAnsi="UKIJ Nasq" w:cs="UKIJ Nasq" w:hint="default"/>
        <w:b/>
        <w:bCs/>
        <w:color w:val="231F20"/>
        <w:spacing w:val="0"/>
        <w:w w:val="103"/>
        <w:sz w:val="24"/>
        <w:szCs w:val="24"/>
        <w:lang w:val="en-US" w:eastAsia="en-US" w:bidi="ar-SA"/>
      </w:rPr>
    </w:lvl>
    <w:lvl w:ilvl="1" w:tplc="99AE4B4A">
      <w:numFmt w:val="bullet"/>
      <w:lvlText w:val="•"/>
      <w:lvlJc w:val="left"/>
      <w:pPr>
        <w:ind w:left="1794" w:hanging="397"/>
      </w:pPr>
      <w:rPr>
        <w:rFonts w:hint="default"/>
        <w:lang w:val="en-US" w:eastAsia="en-US" w:bidi="ar-SA"/>
      </w:rPr>
    </w:lvl>
    <w:lvl w:ilvl="2" w:tplc="D1CE4F4E">
      <w:numFmt w:val="bullet"/>
      <w:lvlText w:val="•"/>
      <w:lvlJc w:val="left"/>
      <w:pPr>
        <w:ind w:left="2669" w:hanging="397"/>
      </w:pPr>
      <w:rPr>
        <w:rFonts w:hint="default"/>
        <w:lang w:val="en-US" w:eastAsia="en-US" w:bidi="ar-SA"/>
      </w:rPr>
    </w:lvl>
    <w:lvl w:ilvl="3" w:tplc="CB7869F4">
      <w:numFmt w:val="bullet"/>
      <w:lvlText w:val="•"/>
      <w:lvlJc w:val="left"/>
      <w:pPr>
        <w:ind w:left="3543" w:hanging="397"/>
      </w:pPr>
      <w:rPr>
        <w:rFonts w:hint="default"/>
        <w:lang w:val="en-US" w:eastAsia="en-US" w:bidi="ar-SA"/>
      </w:rPr>
    </w:lvl>
    <w:lvl w:ilvl="4" w:tplc="5428DC5A">
      <w:numFmt w:val="bullet"/>
      <w:lvlText w:val="•"/>
      <w:lvlJc w:val="left"/>
      <w:pPr>
        <w:ind w:left="4418" w:hanging="397"/>
      </w:pPr>
      <w:rPr>
        <w:rFonts w:hint="default"/>
        <w:lang w:val="en-US" w:eastAsia="en-US" w:bidi="ar-SA"/>
      </w:rPr>
    </w:lvl>
    <w:lvl w:ilvl="5" w:tplc="08D05184">
      <w:numFmt w:val="bullet"/>
      <w:lvlText w:val="•"/>
      <w:lvlJc w:val="left"/>
      <w:pPr>
        <w:ind w:left="5292" w:hanging="397"/>
      </w:pPr>
      <w:rPr>
        <w:rFonts w:hint="default"/>
        <w:lang w:val="en-US" w:eastAsia="en-US" w:bidi="ar-SA"/>
      </w:rPr>
    </w:lvl>
    <w:lvl w:ilvl="6" w:tplc="B266800A">
      <w:numFmt w:val="bullet"/>
      <w:lvlText w:val="•"/>
      <w:lvlJc w:val="left"/>
      <w:pPr>
        <w:ind w:left="6167" w:hanging="397"/>
      </w:pPr>
      <w:rPr>
        <w:rFonts w:hint="default"/>
        <w:lang w:val="en-US" w:eastAsia="en-US" w:bidi="ar-SA"/>
      </w:rPr>
    </w:lvl>
    <w:lvl w:ilvl="7" w:tplc="952C48FE">
      <w:numFmt w:val="bullet"/>
      <w:lvlText w:val="•"/>
      <w:lvlJc w:val="left"/>
      <w:pPr>
        <w:ind w:left="7041" w:hanging="397"/>
      </w:pPr>
      <w:rPr>
        <w:rFonts w:hint="default"/>
        <w:lang w:val="en-US" w:eastAsia="en-US" w:bidi="ar-SA"/>
      </w:rPr>
    </w:lvl>
    <w:lvl w:ilvl="8" w:tplc="B7C0E6B4">
      <w:numFmt w:val="bullet"/>
      <w:lvlText w:val="•"/>
      <w:lvlJc w:val="left"/>
      <w:pPr>
        <w:ind w:left="7916" w:hanging="397"/>
      </w:pPr>
      <w:rPr>
        <w:rFonts w:hint="default"/>
        <w:lang w:val="en-US" w:eastAsia="en-US" w:bidi="ar-SA"/>
      </w:rPr>
    </w:lvl>
  </w:abstractNum>
  <w:abstractNum w:abstractNumId="6">
    <w:nsid w:val="0CC226F5"/>
    <w:multiLevelType w:val="hybridMultilevel"/>
    <w:tmpl w:val="84ECEAE0"/>
    <w:lvl w:ilvl="0" w:tplc="54F47D30">
      <w:start w:val="1"/>
      <w:numFmt w:val="decimal"/>
      <w:lvlText w:val="%1."/>
      <w:lvlJc w:val="left"/>
      <w:pPr>
        <w:ind w:left="2618" w:hanging="397"/>
        <w:jc w:val="left"/>
      </w:pPr>
      <w:rPr>
        <w:rFonts w:ascii="FreeSerif" w:eastAsia="FreeSerif" w:hAnsi="FreeSerif" w:cs="FreeSerif" w:hint="default"/>
        <w:color w:val="231F20"/>
        <w:spacing w:val="0"/>
        <w:w w:val="94"/>
        <w:sz w:val="24"/>
        <w:szCs w:val="24"/>
        <w:lang w:val="en-US" w:eastAsia="en-US" w:bidi="ar-SA"/>
      </w:rPr>
    </w:lvl>
    <w:lvl w:ilvl="1" w:tplc="1FDC8A16">
      <w:start w:val="1"/>
      <w:numFmt w:val="decimal"/>
      <w:lvlText w:val="%2."/>
      <w:lvlJc w:val="left"/>
      <w:pPr>
        <w:ind w:left="2731" w:hanging="341"/>
        <w:jc w:val="right"/>
      </w:pPr>
      <w:rPr>
        <w:rFonts w:ascii="FreeSerif" w:eastAsia="FreeSerif" w:hAnsi="FreeSerif" w:cs="FreeSerif" w:hint="default"/>
        <w:color w:val="231F20"/>
        <w:spacing w:val="0"/>
        <w:w w:val="94"/>
        <w:sz w:val="24"/>
        <w:szCs w:val="24"/>
        <w:lang w:val="en-US" w:eastAsia="en-US" w:bidi="ar-SA"/>
      </w:rPr>
    </w:lvl>
    <w:lvl w:ilvl="2" w:tplc="E8A4645E">
      <w:numFmt w:val="bullet"/>
      <w:lvlText w:val="•"/>
      <w:lvlJc w:val="left"/>
      <w:pPr>
        <w:ind w:left="3509" w:hanging="341"/>
      </w:pPr>
      <w:rPr>
        <w:rFonts w:hint="default"/>
        <w:lang w:val="en-US" w:eastAsia="en-US" w:bidi="ar-SA"/>
      </w:rPr>
    </w:lvl>
    <w:lvl w:ilvl="3" w:tplc="C63467CE">
      <w:numFmt w:val="bullet"/>
      <w:lvlText w:val="•"/>
      <w:lvlJc w:val="left"/>
      <w:pPr>
        <w:ind w:left="4279" w:hanging="341"/>
      </w:pPr>
      <w:rPr>
        <w:rFonts w:hint="default"/>
        <w:lang w:val="en-US" w:eastAsia="en-US" w:bidi="ar-SA"/>
      </w:rPr>
    </w:lvl>
    <w:lvl w:ilvl="4" w:tplc="E09438A6">
      <w:numFmt w:val="bullet"/>
      <w:lvlText w:val="•"/>
      <w:lvlJc w:val="left"/>
      <w:pPr>
        <w:ind w:left="5048" w:hanging="341"/>
      </w:pPr>
      <w:rPr>
        <w:rFonts w:hint="default"/>
        <w:lang w:val="en-US" w:eastAsia="en-US" w:bidi="ar-SA"/>
      </w:rPr>
    </w:lvl>
    <w:lvl w:ilvl="5" w:tplc="8EE8F65A">
      <w:numFmt w:val="bullet"/>
      <w:lvlText w:val="•"/>
      <w:lvlJc w:val="left"/>
      <w:pPr>
        <w:ind w:left="5818" w:hanging="341"/>
      </w:pPr>
      <w:rPr>
        <w:rFonts w:hint="default"/>
        <w:lang w:val="en-US" w:eastAsia="en-US" w:bidi="ar-SA"/>
      </w:rPr>
    </w:lvl>
    <w:lvl w:ilvl="6" w:tplc="918E82F2">
      <w:numFmt w:val="bullet"/>
      <w:lvlText w:val="•"/>
      <w:lvlJc w:val="left"/>
      <w:pPr>
        <w:ind w:left="6587" w:hanging="341"/>
      </w:pPr>
      <w:rPr>
        <w:rFonts w:hint="default"/>
        <w:lang w:val="en-US" w:eastAsia="en-US" w:bidi="ar-SA"/>
      </w:rPr>
    </w:lvl>
    <w:lvl w:ilvl="7" w:tplc="ED767126">
      <w:numFmt w:val="bullet"/>
      <w:lvlText w:val="•"/>
      <w:lvlJc w:val="left"/>
      <w:pPr>
        <w:ind w:left="7357" w:hanging="341"/>
      </w:pPr>
      <w:rPr>
        <w:rFonts w:hint="default"/>
        <w:lang w:val="en-US" w:eastAsia="en-US" w:bidi="ar-SA"/>
      </w:rPr>
    </w:lvl>
    <w:lvl w:ilvl="8" w:tplc="4D60CD5A">
      <w:numFmt w:val="bullet"/>
      <w:lvlText w:val="•"/>
      <w:lvlJc w:val="left"/>
      <w:pPr>
        <w:ind w:left="8126" w:hanging="341"/>
      </w:pPr>
      <w:rPr>
        <w:rFonts w:hint="default"/>
        <w:lang w:val="en-US" w:eastAsia="en-US" w:bidi="ar-SA"/>
      </w:rPr>
    </w:lvl>
  </w:abstractNum>
  <w:abstractNum w:abstractNumId="7">
    <w:nsid w:val="0E046B37"/>
    <w:multiLevelType w:val="hybridMultilevel"/>
    <w:tmpl w:val="C41E47E8"/>
    <w:lvl w:ilvl="0" w:tplc="1B4A5886">
      <w:start w:val="1"/>
      <w:numFmt w:val="lowerLetter"/>
      <w:lvlText w:val="%1)."/>
      <w:lvlJc w:val="left"/>
      <w:pPr>
        <w:ind w:left="565" w:hanging="329"/>
        <w:jc w:val="left"/>
      </w:pPr>
      <w:rPr>
        <w:rFonts w:ascii="UKIJ Nasq" w:eastAsia="UKIJ Nasq" w:hAnsi="UKIJ Nasq" w:cs="UKIJ Nasq" w:hint="default"/>
        <w:b/>
        <w:bCs/>
        <w:color w:val="231F20"/>
        <w:spacing w:val="0"/>
        <w:w w:val="103"/>
        <w:sz w:val="24"/>
        <w:szCs w:val="24"/>
        <w:lang w:val="en-US" w:eastAsia="en-US" w:bidi="ar-SA"/>
      </w:rPr>
    </w:lvl>
    <w:lvl w:ilvl="1" w:tplc="A8ECDB4E">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2" w:tplc="E0A0ED7A">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3" w:tplc="0958B076">
      <w:numFmt w:val="bullet"/>
      <w:lvlText w:val="•"/>
      <w:lvlJc w:val="left"/>
      <w:pPr>
        <w:ind w:left="3500" w:hanging="397"/>
      </w:pPr>
      <w:rPr>
        <w:rFonts w:hint="default"/>
        <w:lang w:val="en-US" w:eastAsia="en-US" w:bidi="ar-SA"/>
      </w:rPr>
    </w:lvl>
    <w:lvl w:ilvl="4" w:tplc="23D86A62">
      <w:numFmt w:val="bullet"/>
      <w:lvlText w:val="•"/>
      <w:lvlJc w:val="left"/>
      <w:pPr>
        <w:ind w:left="4381" w:hanging="397"/>
      </w:pPr>
      <w:rPr>
        <w:rFonts w:hint="default"/>
        <w:lang w:val="en-US" w:eastAsia="en-US" w:bidi="ar-SA"/>
      </w:rPr>
    </w:lvl>
    <w:lvl w:ilvl="5" w:tplc="D2CA1C0C">
      <w:numFmt w:val="bullet"/>
      <w:lvlText w:val="•"/>
      <w:lvlJc w:val="left"/>
      <w:pPr>
        <w:ind w:left="5262" w:hanging="397"/>
      </w:pPr>
      <w:rPr>
        <w:rFonts w:hint="default"/>
        <w:lang w:val="en-US" w:eastAsia="en-US" w:bidi="ar-SA"/>
      </w:rPr>
    </w:lvl>
    <w:lvl w:ilvl="6" w:tplc="4738B44A">
      <w:numFmt w:val="bullet"/>
      <w:lvlText w:val="•"/>
      <w:lvlJc w:val="left"/>
      <w:pPr>
        <w:ind w:left="6142" w:hanging="397"/>
      </w:pPr>
      <w:rPr>
        <w:rFonts w:hint="default"/>
        <w:lang w:val="en-US" w:eastAsia="en-US" w:bidi="ar-SA"/>
      </w:rPr>
    </w:lvl>
    <w:lvl w:ilvl="7" w:tplc="ED347AEA">
      <w:numFmt w:val="bullet"/>
      <w:lvlText w:val="•"/>
      <w:lvlJc w:val="left"/>
      <w:pPr>
        <w:ind w:left="7023" w:hanging="397"/>
      </w:pPr>
      <w:rPr>
        <w:rFonts w:hint="default"/>
        <w:lang w:val="en-US" w:eastAsia="en-US" w:bidi="ar-SA"/>
      </w:rPr>
    </w:lvl>
    <w:lvl w:ilvl="8" w:tplc="D9366D60">
      <w:numFmt w:val="bullet"/>
      <w:lvlText w:val="•"/>
      <w:lvlJc w:val="left"/>
      <w:pPr>
        <w:ind w:left="7904" w:hanging="397"/>
      </w:pPr>
      <w:rPr>
        <w:rFonts w:hint="default"/>
        <w:lang w:val="en-US" w:eastAsia="en-US" w:bidi="ar-SA"/>
      </w:rPr>
    </w:lvl>
  </w:abstractNum>
  <w:abstractNum w:abstractNumId="8">
    <w:nsid w:val="0EBA3907"/>
    <w:multiLevelType w:val="hybridMultilevel"/>
    <w:tmpl w:val="0382F7EA"/>
    <w:lvl w:ilvl="0" w:tplc="809A0BA0">
      <w:start w:val="1"/>
      <w:numFmt w:val="lowerLetter"/>
      <w:lvlText w:val="%1)"/>
      <w:lvlJc w:val="left"/>
      <w:pPr>
        <w:ind w:left="2618" w:hanging="360"/>
        <w:jc w:val="left"/>
      </w:pPr>
      <w:rPr>
        <w:rFonts w:ascii="FreeSerif" w:eastAsia="FreeSerif" w:hAnsi="FreeSerif" w:cs="FreeSerif" w:hint="default"/>
        <w:color w:val="231F20"/>
        <w:spacing w:val="0"/>
        <w:w w:val="102"/>
        <w:sz w:val="24"/>
        <w:szCs w:val="24"/>
        <w:lang w:val="en-US" w:eastAsia="en-US" w:bidi="ar-SA"/>
      </w:rPr>
    </w:lvl>
    <w:lvl w:ilvl="1" w:tplc="734C8CF6">
      <w:numFmt w:val="bullet"/>
      <w:lvlText w:val="•"/>
      <w:lvlJc w:val="left"/>
      <w:pPr>
        <w:ind w:left="3324" w:hanging="360"/>
      </w:pPr>
      <w:rPr>
        <w:rFonts w:hint="default"/>
        <w:lang w:val="en-US" w:eastAsia="en-US" w:bidi="ar-SA"/>
      </w:rPr>
    </w:lvl>
    <w:lvl w:ilvl="2" w:tplc="47528C06">
      <w:numFmt w:val="bullet"/>
      <w:lvlText w:val="•"/>
      <w:lvlJc w:val="left"/>
      <w:pPr>
        <w:ind w:left="4029" w:hanging="360"/>
      </w:pPr>
      <w:rPr>
        <w:rFonts w:hint="default"/>
        <w:lang w:val="en-US" w:eastAsia="en-US" w:bidi="ar-SA"/>
      </w:rPr>
    </w:lvl>
    <w:lvl w:ilvl="3" w:tplc="54BE78EE">
      <w:numFmt w:val="bullet"/>
      <w:lvlText w:val="•"/>
      <w:lvlJc w:val="left"/>
      <w:pPr>
        <w:ind w:left="4733" w:hanging="360"/>
      </w:pPr>
      <w:rPr>
        <w:rFonts w:hint="default"/>
        <w:lang w:val="en-US" w:eastAsia="en-US" w:bidi="ar-SA"/>
      </w:rPr>
    </w:lvl>
    <w:lvl w:ilvl="4" w:tplc="9FEA4088">
      <w:numFmt w:val="bullet"/>
      <w:lvlText w:val="•"/>
      <w:lvlJc w:val="left"/>
      <w:pPr>
        <w:ind w:left="5438" w:hanging="360"/>
      </w:pPr>
      <w:rPr>
        <w:rFonts w:hint="default"/>
        <w:lang w:val="en-US" w:eastAsia="en-US" w:bidi="ar-SA"/>
      </w:rPr>
    </w:lvl>
    <w:lvl w:ilvl="5" w:tplc="1E7CC300">
      <w:numFmt w:val="bullet"/>
      <w:lvlText w:val="•"/>
      <w:lvlJc w:val="left"/>
      <w:pPr>
        <w:ind w:left="6142" w:hanging="360"/>
      </w:pPr>
      <w:rPr>
        <w:rFonts w:hint="default"/>
        <w:lang w:val="en-US" w:eastAsia="en-US" w:bidi="ar-SA"/>
      </w:rPr>
    </w:lvl>
    <w:lvl w:ilvl="6" w:tplc="8D1E4124">
      <w:numFmt w:val="bullet"/>
      <w:lvlText w:val="•"/>
      <w:lvlJc w:val="left"/>
      <w:pPr>
        <w:ind w:left="6847" w:hanging="360"/>
      </w:pPr>
      <w:rPr>
        <w:rFonts w:hint="default"/>
        <w:lang w:val="en-US" w:eastAsia="en-US" w:bidi="ar-SA"/>
      </w:rPr>
    </w:lvl>
    <w:lvl w:ilvl="7" w:tplc="5B56642A">
      <w:numFmt w:val="bullet"/>
      <w:lvlText w:val="•"/>
      <w:lvlJc w:val="left"/>
      <w:pPr>
        <w:ind w:left="7551" w:hanging="360"/>
      </w:pPr>
      <w:rPr>
        <w:rFonts w:hint="default"/>
        <w:lang w:val="en-US" w:eastAsia="en-US" w:bidi="ar-SA"/>
      </w:rPr>
    </w:lvl>
    <w:lvl w:ilvl="8" w:tplc="1B6A281C">
      <w:numFmt w:val="bullet"/>
      <w:lvlText w:val="•"/>
      <w:lvlJc w:val="left"/>
      <w:pPr>
        <w:ind w:left="8256" w:hanging="360"/>
      </w:pPr>
      <w:rPr>
        <w:rFonts w:hint="default"/>
        <w:lang w:val="en-US" w:eastAsia="en-US" w:bidi="ar-SA"/>
      </w:rPr>
    </w:lvl>
  </w:abstractNum>
  <w:abstractNum w:abstractNumId="9">
    <w:nsid w:val="0F5F6BAE"/>
    <w:multiLevelType w:val="hybridMultilevel"/>
    <w:tmpl w:val="80220ECC"/>
    <w:lvl w:ilvl="0" w:tplc="2A9C068E">
      <w:start w:val="1"/>
      <w:numFmt w:val="lowerLetter"/>
      <w:lvlText w:val="%1)"/>
      <w:lvlJc w:val="left"/>
      <w:pPr>
        <w:ind w:left="500" w:hanging="263"/>
        <w:jc w:val="left"/>
      </w:pPr>
      <w:rPr>
        <w:rFonts w:hint="default"/>
        <w:b/>
        <w:bCs/>
        <w:spacing w:val="0"/>
        <w:w w:val="103"/>
        <w:lang w:val="en-US" w:eastAsia="en-US" w:bidi="ar-SA"/>
      </w:rPr>
    </w:lvl>
    <w:lvl w:ilvl="1" w:tplc="E15C485C">
      <w:numFmt w:val="bullet"/>
      <w:lvlText w:val="•"/>
      <w:lvlJc w:val="left"/>
      <w:pPr>
        <w:ind w:left="2220" w:hanging="263"/>
      </w:pPr>
      <w:rPr>
        <w:rFonts w:hint="default"/>
        <w:lang w:val="en-US" w:eastAsia="en-US" w:bidi="ar-SA"/>
      </w:rPr>
    </w:lvl>
    <w:lvl w:ilvl="2" w:tplc="87BE2936">
      <w:numFmt w:val="bullet"/>
      <w:lvlText w:val="•"/>
      <w:lvlJc w:val="left"/>
      <w:pPr>
        <w:ind w:left="3047" w:hanging="263"/>
      </w:pPr>
      <w:rPr>
        <w:rFonts w:hint="default"/>
        <w:lang w:val="en-US" w:eastAsia="en-US" w:bidi="ar-SA"/>
      </w:rPr>
    </w:lvl>
    <w:lvl w:ilvl="3" w:tplc="598014BE">
      <w:numFmt w:val="bullet"/>
      <w:lvlText w:val="•"/>
      <w:lvlJc w:val="left"/>
      <w:pPr>
        <w:ind w:left="3874" w:hanging="263"/>
      </w:pPr>
      <w:rPr>
        <w:rFonts w:hint="default"/>
        <w:lang w:val="en-US" w:eastAsia="en-US" w:bidi="ar-SA"/>
      </w:rPr>
    </w:lvl>
    <w:lvl w:ilvl="4" w:tplc="042453BC">
      <w:numFmt w:val="bullet"/>
      <w:lvlText w:val="•"/>
      <w:lvlJc w:val="left"/>
      <w:pPr>
        <w:ind w:left="4701" w:hanging="263"/>
      </w:pPr>
      <w:rPr>
        <w:rFonts w:hint="default"/>
        <w:lang w:val="en-US" w:eastAsia="en-US" w:bidi="ar-SA"/>
      </w:rPr>
    </w:lvl>
    <w:lvl w:ilvl="5" w:tplc="DE0026F6">
      <w:numFmt w:val="bullet"/>
      <w:lvlText w:val="•"/>
      <w:lvlJc w:val="left"/>
      <w:pPr>
        <w:ind w:left="5529" w:hanging="263"/>
      </w:pPr>
      <w:rPr>
        <w:rFonts w:hint="default"/>
        <w:lang w:val="en-US" w:eastAsia="en-US" w:bidi="ar-SA"/>
      </w:rPr>
    </w:lvl>
    <w:lvl w:ilvl="6" w:tplc="F1FE206C">
      <w:numFmt w:val="bullet"/>
      <w:lvlText w:val="•"/>
      <w:lvlJc w:val="left"/>
      <w:pPr>
        <w:ind w:left="6356" w:hanging="263"/>
      </w:pPr>
      <w:rPr>
        <w:rFonts w:hint="default"/>
        <w:lang w:val="en-US" w:eastAsia="en-US" w:bidi="ar-SA"/>
      </w:rPr>
    </w:lvl>
    <w:lvl w:ilvl="7" w:tplc="10CE2EE4">
      <w:numFmt w:val="bullet"/>
      <w:lvlText w:val="•"/>
      <w:lvlJc w:val="left"/>
      <w:pPr>
        <w:ind w:left="7183" w:hanging="263"/>
      </w:pPr>
      <w:rPr>
        <w:rFonts w:hint="default"/>
        <w:lang w:val="en-US" w:eastAsia="en-US" w:bidi="ar-SA"/>
      </w:rPr>
    </w:lvl>
    <w:lvl w:ilvl="8" w:tplc="4BB61D52">
      <w:numFmt w:val="bullet"/>
      <w:lvlText w:val="•"/>
      <w:lvlJc w:val="left"/>
      <w:pPr>
        <w:ind w:left="8010" w:hanging="263"/>
      </w:pPr>
      <w:rPr>
        <w:rFonts w:hint="default"/>
        <w:lang w:val="en-US" w:eastAsia="en-US" w:bidi="ar-SA"/>
      </w:rPr>
    </w:lvl>
  </w:abstractNum>
  <w:abstractNum w:abstractNumId="10">
    <w:nsid w:val="10BA517E"/>
    <w:multiLevelType w:val="hybridMultilevel"/>
    <w:tmpl w:val="390258F6"/>
    <w:lvl w:ilvl="0" w:tplc="5C58097C">
      <w:start w:val="1"/>
      <w:numFmt w:val="decimal"/>
      <w:lvlText w:val="%1."/>
      <w:lvlJc w:val="left"/>
      <w:pPr>
        <w:ind w:left="2731" w:hanging="341"/>
        <w:jc w:val="right"/>
      </w:pPr>
      <w:rPr>
        <w:rFonts w:ascii="FreeSerif" w:eastAsia="FreeSerif" w:hAnsi="FreeSerif" w:cs="FreeSerif" w:hint="default"/>
        <w:color w:val="231F20"/>
        <w:spacing w:val="0"/>
        <w:w w:val="94"/>
        <w:sz w:val="24"/>
        <w:szCs w:val="24"/>
        <w:lang w:val="en-US" w:eastAsia="en-US" w:bidi="ar-SA"/>
      </w:rPr>
    </w:lvl>
    <w:lvl w:ilvl="1" w:tplc="5254F79A">
      <w:start w:val="1"/>
      <w:numFmt w:val="lowerLetter"/>
      <w:lvlText w:val="%2)"/>
      <w:lvlJc w:val="left"/>
      <w:pPr>
        <w:ind w:left="3071" w:hanging="341"/>
        <w:jc w:val="left"/>
      </w:pPr>
      <w:rPr>
        <w:rFonts w:ascii="FreeSerif" w:eastAsia="FreeSerif" w:hAnsi="FreeSerif" w:cs="FreeSerif" w:hint="default"/>
        <w:color w:val="231F20"/>
        <w:spacing w:val="0"/>
        <w:w w:val="102"/>
        <w:sz w:val="24"/>
        <w:szCs w:val="24"/>
        <w:lang w:val="en-US" w:eastAsia="en-US" w:bidi="ar-SA"/>
      </w:rPr>
    </w:lvl>
    <w:lvl w:ilvl="2" w:tplc="66D6B832">
      <w:numFmt w:val="bullet"/>
      <w:lvlText w:val="•"/>
      <w:lvlJc w:val="left"/>
      <w:pPr>
        <w:ind w:left="3811" w:hanging="341"/>
      </w:pPr>
      <w:rPr>
        <w:rFonts w:hint="default"/>
        <w:lang w:val="en-US" w:eastAsia="en-US" w:bidi="ar-SA"/>
      </w:rPr>
    </w:lvl>
    <w:lvl w:ilvl="3" w:tplc="085615D0">
      <w:numFmt w:val="bullet"/>
      <w:lvlText w:val="•"/>
      <w:lvlJc w:val="left"/>
      <w:pPr>
        <w:ind w:left="4543" w:hanging="341"/>
      </w:pPr>
      <w:rPr>
        <w:rFonts w:hint="default"/>
        <w:lang w:val="en-US" w:eastAsia="en-US" w:bidi="ar-SA"/>
      </w:rPr>
    </w:lvl>
    <w:lvl w:ilvl="4" w:tplc="1584DECC">
      <w:numFmt w:val="bullet"/>
      <w:lvlText w:val="•"/>
      <w:lvlJc w:val="left"/>
      <w:pPr>
        <w:ind w:left="5275" w:hanging="341"/>
      </w:pPr>
      <w:rPr>
        <w:rFonts w:hint="default"/>
        <w:lang w:val="en-US" w:eastAsia="en-US" w:bidi="ar-SA"/>
      </w:rPr>
    </w:lvl>
    <w:lvl w:ilvl="5" w:tplc="F2B49EB4">
      <w:numFmt w:val="bullet"/>
      <w:lvlText w:val="•"/>
      <w:lvlJc w:val="left"/>
      <w:pPr>
        <w:ind w:left="6006" w:hanging="341"/>
      </w:pPr>
      <w:rPr>
        <w:rFonts w:hint="default"/>
        <w:lang w:val="en-US" w:eastAsia="en-US" w:bidi="ar-SA"/>
      </w:rPr>
    </w:lvl>
    <w:lvl w:ilvl="6" w:tplc="0F40878A">
      <w:numFmt w:val="bullet"/>
      <w:lvlText w:val="•"/>
      <w:lvlJc w:val="left"/>
      <w:pPr>
        <w:ind w:left="6738" w:hanging="341"/>
      </w:pPr>
      <w:rPr>
        <w:rFonts w:hint="default"/>
        <w:lang w:val="en-US" w:eastAsia="en-US" w:bidi="ar-SA"/>
      </w:rPr>
    </w:lvl>
    <w:lvl w:ilvl="7" w:tplc="3250A6C6">
      <w:numFmt w:val="bullet"/>
      <w:lvlText w:val="•"/>
      <w:lvlJc w:val="left"/>
      <w:pPr>
        <w:ind w:left="7470" w:hanging="341"/>
      </w:pPr>
      <w:rPr>
        <w:rFonts w:hint="default"/>
        <w:lang w:val="en-US" w:eastAsia="en-US" w:bidi="ar-SA"/>
      </w:rPr>
    </w:lvl>
    <w:lvl w:ilvl="8" w:tplc="6E424A64">
      <w:numFmt w:val="bullet"/>
      <w:lvlText w:val="•"/>
      <w:lvlJc w:val="left"/>
      <w:pPr>
        <w:ind w:left="8202" w:hanging="341"/>
      </w:pPr>
      <w:rPr>
        <w:rFonts w:hint="default"/>
        <w:lang w:val="en-US" w:eastAsia="en-US" w:bidi="ar-SA"/>
      </w:rPr>
    </w:lvl>
  </w:abstractNum>
  <w:abstractNum w:abstractNumId="11">
    <w:nsid w:val="11385134"/>
    <w:multiLevelType w:val="hybridMultilevel"/>
    <w:tmpl w:val="F8AA1A14"/>
    <w:lvl w:ilvl="0" w:tplc="D6B0B7B4">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1" w:tplc="F884AC7C">
      <w:numFmt w:val="bullet"/>
      <w:lvlText w:val="•"/>
      <w:lvlJc w:val="left"/>
      <w:pPr>
        <w:ind w:left="3324" w:hanging="397"/>
      </w:pPr>
      <w:rPr>
        <w:rFonts w:hint="default"/>
        <w:lang w:val="en-US" w:eastAsia="en-US" w:bidi="ar-SA"/>
      </w:rPr>
    </w:lvl>
    <w:lvl w:ilvl="2" w:tplc="A43E8FB4">
      <w:numFmt w:val="bullet"/>
      <w:lvlText w:val="•"/>
      <w:lvlJc w:val="left"/>
      <w:pPr>
        <w:ind w:left="4029" w:hanging="397"/>
      </w:pPr>
      <w:rPr>
        <w:rFonts w:hint="default"/>
        <w:lang w:val="en-US" w:eastAsia="en-US" w:bidi="ar-SA"/>
      </w:rPr>
    </w:lvl>
    <w:lvl w:ilvl="3" w:tplc="664C11C0">
      <w:numFmt w:val="bullet"/>
      <w:lvlText w:val="•"/>
      <w:lvlJc w:val="left"/>
      <w:pPr>
        <w:ind w:left="4733" w:hanging="397"/>
      </w:pPr>
      <w:rPr>
        <w:rFonts w:hint="default"/>
        <w:lang w:val="en-US" w:eastAsia="en-US" w:bidi="ar-SA"/>
      </w:rPr>
    </w:lvl>
    <w:lvl w:ilvl="4" w:tplc="7A7A2DCC">
      <w:numFmt w:val="bullet"/>
      <w:lvlText w:val="•"/>
      <w:lvlJc w:val="left"/>
      <w:pPr>
        <w:ind w:left="5438" w:hanging="397"/>
      </w:pPr>
      <w:rPr>
        <w:rFonts w:hint="default"/>
        <w:lang w:val="en-US" w:eastAsia="en-US" w:bidi="ar-SA"/>
      </w:rPr>
    </w:lvl>
    <w:lvl w:ilvl="5" w:tplc="5F98DF52">
      <w:numFmt w:val="bullet"/>
      <w:lvlText w:val="•"/>
      <w:lvlJc w:val="left"/>
      <w:pPr>
        <w:ind w:left="6142" w:hanging="397"/>
      </w:pPr>
      <w:rPr>
        <w:rFonts w:hint="default"/>
        <w:lang w:val="en-US" w:eastAsia="en-US" w:bidi="ar-SA"/>
      </w:rPr>
    </w:lvl>
    <w:lvl w:ilvl="6" w:tplc="01B60206">
      <w:numFmt w:val="bullet"/>
      <w:lvlText w:val="•"/>
      <w:lvlJc w:val="left"/>
      <w:pPr>
        <w:ind w:left="6847" w:hanging="397"/>
      </w:pPr>
      <w:rPr>
        <w:rFonts w:hint="default"/>
        <w:lang w:val="en-US" w:eastAsia="en-US" w:bidi="ar-SA"/>
      </w:rPr>
    </w:lvl>
    <w:lvl w:ilvl="7" w:tplc="0554AB7E">
      <w:numFmt w:val="bullet"/>
      <w:lvlText w:val="•"/>
      <w:lvlJc w:val="left"/>
      <w:pPr>
        <w:ind w:left="7551" w:hanging="397"/>
      </w:pPr>
      <w:rPr>
        <w:rFonts w:hint="default"/>
        <w:lang w:val="en-US" w:eastAsia="en-US" w:bidi="ar-SA"/>
      </w:rPr>
    </w:lvl>
    <w:lvl w:ilvl="8" w:tplc="AC000530">
      <w:numFmt w:val="bullet"/>
      <w:lvlText w:val="•"/>
      <w:lvlJc w:val="left"/>
      <w:pPr>
        <w:ind w:left="8256" w:hanging="397"/>
      </w:pPr>
      <w:rPr>
        <w:rFonts w:hint="default"/>
        <w:lang w:val="en-US" w:eastAsia="en-US" w:bidi="ar-SA"/>
      </w:rPr>
    </w:lvl>
  </w:abstractNum>
  <w:abstractNum w:abstractNumId="12">
    <w:nsid w:val="12CC6107"/>
    <w:multiLevelType w:val="hybridMultilevel"/>
    <w:tmpl w:val="45540BD6"/>
    <w:lvl w:ilvl="0" w:tplc="510247BC">
      <w:start w:val="1"/>
      <w:numFmt w:val="decimal"/>
      <w:lvlText w:val="%1."/>
      <w:lvlJc w:val="left"/>
      <w:pPr>
        <w:ind w:left="917" w:hanging="360"/>
        <w:jc w:val="left"/>
      </w:pPr>
      <w:rPr>
        <w:rFonts w:ascii="FreeSerif" w:eastAsia="FreeSerif" w:hAnsi="FreeSerif" w:cs="FreeSerif" w:hint="default"/>
        <w:color w:val="231F20"/>
        <w:spacing w:val="0"/>
        <w:w w:val="94"/>
        <w:sz w:val="24"/>
        <w:szCs w:val="24"/>
        <w:lang w:val="en-US" w:eastAsia="en-US" w:bidi="ar-SA"/>
      </w:rPr>
    </w:lvl>
    <w:lvl w:ilvl="1" w:tplc="53065F72">
      <w:start w:val="1"/>
      <w:numFmt w:val="decimal"/>
      <w:lvlText w:val="%2."/>
      <w:lvlJc w:val="left"/>
      <w:pPr>
        <w:ind w:left="2731" w:hanging="341"/>
        <w:jc w:val="right"/>
      </w:pPr>
      <w:rPr>
        <w:rFonts w:ascii="FreeSerif" w:eastAsia="FreeSerif" w:hAnsi="FreeSerif" w:cs="FreeSerif" w:hint="default"/>
        <w:color w:val="231F20"/>
        <w:spacing w:val="0"/>
        <w:w w:val="94"/>
        <w:sz w:val="24"/>
        <w:szCs w:val="24"/>
        <w:lang w:val="en-US" w:eastAsia="en-US" w:bidi="ar-SA"/>
      </w:rPr>
    </w:lvl>
    <w:lvl w:ilvl="2" w:tplc="050CF3E8">
      <w:numFmt w:val="bullet"/>
      <w:lvlText w:val="•"/>
      <w:lvlJc w:val="left"/>
      <w:pPr>
        <w:ind w:left="3509" w:hanging="341"/>
      </w:pPr>
      <w:rPr>
        <w:rFonts w:hint="default"/>
        <w:lang w:val="en-US" w:eastAsia="en-US" w:bidi="ar-SA"/>
      </w:rPr>
    </w:lvl>
    <w:lvl w:ilvl="3" w:tplc="A5ECE7FE">
      <w:numFmt w:val="bullet"/>
      <w:lvlText w:val="•"/>
      <w:lvlJc w:val="left"/>
      <w:pPr>
        <w:ind w:left="4279" w:hanging="341"/>
      </w:pPr>
      <w:rPr>
        <w:rFonts w:hint="default"/>
        <w:lang w:val="en-US" w:eastAsia="en-US" w:bidi="ar-SA"/>
      </w:rPr>
    </w:lvl>
    <w:lvl w:ilvl="4" w:tplc="9250A4B2">
      <w:numFmt w:val="bullet"/>
      <w:lvlText w:val="•"/>
      <w:lvlJc w:val="left"/>
      <w:pPr>
        <w:ind w:left="5048" w:hanging="341"/>
      </w:pPr>
      <w:rPr>
        <w:rFonts w:hint="default"/>
        <w:lang w:val="en-US" w:eastAsia="en-US" w:bidi="ar-SA"/>
      </w:rPr>
    </w:lvl>
    <w:lvl w:ilvl="5" w:tplc="C42A00AE">
      <w:numFmt w:val="bullet"/>
      <w:lvlText w:val="•"/>
      <w:lvlJc w:val="left"/>
      <w:pPr>
        <w:ind w:left="5818" w:hanging="341"/>
      </w:pPr>
      <w:rPr>
        <w:rFonts w:hint="default"/>
        <w:lang w:val="en-US" w:eastAsia="en-US" w:bidi="ar-SA"/>
      </w:rPr>
    </w:lvl>
    <w:lvl w:ilvl="6" w:tplc="51965F40">
      <w:numFmt w:val="bullet"/>
      <w:lvlText w:val="•"/>
      <w:lvlJc w:val="left"/>
      <w:pPr>
        <w:ind w:left="6587" w:hanging="341"/>
      </w:pPr>
      <w:rPr>
        <w:rFonts w:hint="default"/>
        <w:lang w:val="en-US" w:eastAsia="en-US" w:bidi="ar-SA"/>
      </w:rPr>
    </w:lvl>
    <w:lvl w:ilvl="7" w:tplc="84A88EF6">
      <w:numFmt w:val="bullet"/>
      <w:lvlText w:val="•"/>
      <w:lvlJc w:val="left"/>
      <w:pPr>
        <w:ind w:left="7357" w:hanging="341"/>
      </w:pPr>
      <w:rPr>
        <w:rFonts w:hint="default"/>
        <w:lang w:val="en-US" w:eastAsia="en-US" w:bidi="ar-SA"/>
      </w:rPr>
    </w:lvl>
    <w:lvl w:ilvl="8" w:tplc="F1D4E9BC">
      <w:numFmt w:val="bullet"/>
      <w:lvlText w:val="•"/>
      <w:lvlJc w:val="left"/>
      <w:pPr>
        <w:ind w:left="8126" w:hanging="341"/>
      </w:pPr>
      <w:rPr>
        <w:rFonts w:hint="default"/>
        <w:lang w:val="en-US" w:eastAsia="en-US" w:bidi="ar-SA"/>
      </w:rPr>
    </w:lvl>
  </w:abstractNum>
  <w:abstractNum w:abstractNumId="13">
    <w:nsid w:val="142D25DC"/>
    <w:multiLevelType w:val="hybridMultilevel"/>
    <w:tmpl w:val="6B0C2E60"/>
    <w:lvl w:ilvl="0" w:tplc="92A2FD3C">
      <w:start w:val="1"/>
      <w:numFmt w:val="decimal"/>
      <w:lvlText w:val="%1."/>
      <w:lvlJc w:val="left"/>
      <w:pPr>
        <w:ind w:left="2618" w:hanging="397"/>
        <w:jc w:val="right"/>
      </w:pPr>
      <w:rPr>
        <w:rFonts w:ascii="FreeSerif" w:eastAsia="FreeSerif" w:hAnsi="FreeSerif" w:cs="FreeSerif" w:hint="default"/>
        <w:color w:val="231F20"/>
        <w:spacing w:val="0"/>
        <w:w w:val="94"/>
        <w:sz w:val="24"/>
        <w:szCs w:val="24"/>
        <w:lang w:val="en-US" w:eastAsia="en-US" w:bidi="ar-SA"/>
      </w:rPr>
    </w:lvl>
    <w:lvl w:ilvl="1" w:tplc="A97A56FA">
      <w:numFmt w:val="bullet"/>
      <w:lvlText w:val="•"/>
      <w:lvlJc w:val="left"/>
      <w:pPr>
        <w:ind w:left="3324" w:hanging="397"/>
      </w:pPr>
      <w:rPr>
        <w:rFonts w:hint="default"/>
        <w:lang w:val="en-US" w:eastAsia="en-US" w:bidi="ar-SA"/>
      </w:rPr>
    </w:lvl>
    <w:lvl w:ilvl="2" w:tplc="4748F864">
      <w:numFmt w:val="bullet"/>
      <w:lvlText w:val="•"/>
      <w:lvlJc w:val="left"/>
      <w:pPr>
        <w:ind w:left="4029" w:hanging="397"/>
      </w:pPr>
      <w:rPr>
        <w:rFonts w:hint="default"/>
        <w:lang w:val="en-US" w:eastAsia="en-US" w:bidi="ar-SA"/>
      </w:rPr>
    </w:lvl>
    <w:lvl w:ilvl="3" w:tplc="D1206266">
      <w:numFmt w:val="bullet"/>
      <w:lvlText w:val="•"/>
      <w:lvlJc w:val="left"/>
      <w:pPr>
        <w:ind w:left="4733" w:hanging="397"/>
      </w:pPr>
      <w:rPr>
        <w:rFonts w:hint="default"/>
        <w:lang w:val="en-US" w:eastAsia="en-US" w:bidi="ar-SA"/>
      </w:rPr>
    </w:lvl>
    <w:lvl w:ilvl="4" w:tplc="52C6E408">
      <w:numFmt w:val="bullet"/>
      <w:lvlText w:val="•"/>
      <w:lvlJc w:val="left"/>
      <w:pPr>
        <w:ind w:left="5438" w:hanging="397"/>
      </w:pPr>
      <w:rPr>
        <w:rFonts w:hint="default"/>
        <w:lang w:val="en-US" w:eastAsia="en-US" w:bidi="ar-SA"/>
      </w:rPr>
    </w:lvl>
    <w:lvl w:ilvl="5" w:tplc="9DDEBD3E">
      <w:numFmt w:val="bullet"/>
      <w:lvlText w:val="•"/>
      <w:lvlJc w:val="left"/>
      <w:pPr>
        <w:ind w:left="6142" w:hanging="397"/>
      </w:pPr>
      <w:rPr>
        <w:rFonts w:hint="default"/>
        <w:lang w:val="en-US" w:eastAsia="en-US" w:bidi="ar-SA"/>
      </w:rPr>
    </w:lvl>
    <w:lvl w:ilvl="6" w:tplc="8DB4A2F2">
      <w:numFmt w:val="bullet"/>
      <w:lvlText w:val="•"/>
      <w:lvlJc w:val="left"/>
      <w:pPr>
        <w:ind w:left="6847" w:hanging="397"/>
      </w:pPr>
      <w:rPr>
        <w:rFonts w:hint="default"/>
        <w:lang w:val="en-US" w:eastAsia="en-US" w:bidi="ar-SA"/>
      </w:rPr>
    </w:lvl>
    <w:lvl w:ilvl="7" w:tplc="9AD096A6">
      <w:numFmt w:val="bullet"/>
      <w:lvlText w:val="•"/>
      <w:lvlJc w:val="left"/>
      <w:pPr>
        <w:ind w:left="7551" w:hanging="397"/>
      </w:pPr>
      <w:rPr>
        <w:rFonts w:hint="default"/>
        <w:lang w:val="en-US" w:eastAsia="en-US" w:bidi="ar-SA"/>
      </w:rPr>
    </w:lvl>
    <w:lvl w:ilvl="8" w:tplc="085AD9C0">
      <w:numFmt w:val="bullet"/>
      <w:lvlText w:val="•"/>
      <w:lvlJc w:val="left"/>
      <w:pPr>
        <w:ind w:left="8256" w:hanging="397"/>
      </w:pPr>
      <w:rPr>
        <w:rFonts w:hint="default"/>
        <w:lang w:val="en-US" w:eastAsia="en-US" w:bidi="ar-SA"/>
      </w:rPr>
    </w:lvl>
  </w:abstractNum>
  <w:abstractNum w:abstractNumId="14">
    <w:nsid w:val="148A1537"/>
    <w:multiLevelType w:val="hybridMultilevel"/>
    <w:tmpl w:val="3A728E16"/>
    <w:lvl w:ilvl="0" w:tplc="5D6671A6">
      <w:start w:val="1"/>
      <w:numFmt w:val="decimal"/>
      <w:lvlText w:val="(%1)"/>
      <w:lvlJc w:val="left"/>
      <w:pPr>
        <w:ind w:left="1031" w:hanging="454"/>
        <w:jc w:val="left"/>
      </w:pPr>
      <w:rPr>
        <w:rFonts w:ascii="FreeSerif" w:eastAsia="FreeSerif" w:hAnsi="FreeSerif" w:cs="FreeSerif" w:hint="default"/>
        <w:color w:val="231F20"/>
        <w:spacing w:val="0"/>
        <w:w w:val="100"/>
        <w:sz w:val="24"/>
        <w:szCs w:val="24"/>
        <w:lang w:val="en-US" w:eastAsia="en-US" w:bidi="ar-SA"/>
      </w:rPr>
    </w:lvl>
    <w:lvl w:ilvl="1" w:tplc="701EA834">
      <w:numFmt w:val="bullet"/>
      <w:lvlText w:val="•"/>
      <w:lvlJc w:val="left"/>
      <w:pPr>
        <w:ind w:left="1902" w:hanging="454"/>
      </w:pPr>
      <w:rPr>
        <w:rFonts w:hint="default"/>
        <w:lang w:val="en-US" w:eastAsia="en-US" w:bidi="ar-SA"/>
      </w:rPr>
    </w:lvl>
    <w:lvl w:ilvl="2" w:tplc="50309DDC">
      <w:numFmt w:val="bullet"/>
      <w:lvlText w:val="•"/>
      <w:lvlJc w:val="left"/>
      <w:pPr>
        <w:ind w:left="2765" w:hanging="454"/>
      </w:pPr>
      <w:rPr>
        <w:rFonts w:hint="default"/>
        <w:lang w:val="en-US" w:eastAsia="en-US" w:bidi="ar-SA"/>
      </w:rPr>
    </w:lvl>
    <w:lvl w:ilvl="3" w:tplc="7A9082F0">
      <w:numFmt w:val="bullet"/>
      <w:lvlText w:val="•"/>
      <w:lvlJc w:val="left"/>
      <w:pPr>
        <w:ind w:left="3627" w:hanging="454"/>
      </w:pPr>
      <w:rPr>
        <w:rFonts w:hint="default"/>
        <w:lang w:val="en-US" w:eastAsia="en-US" w:bidi="ar-SA"/>
      </w:rPr>
    </w:lvl>
    <w:lvl w:ilvl="4" w:tplc="B052A826">
      <w:numFmt w:val="bullet"/>
      <w:lvlText w:val="•"/>
      <w:lvlJc w:val="left"/>
      <w:pPr>
        <w:ind w:left="4490" w:hanging="454"/>
      </w:pPr>
      <w:rPr>
        <w:rFonts w:hint="default"/>
        <w:lang w:val="en-US" w:eastAsia="en-US" w:bidi="ar-SA"/>
      </w:rPr>
    </w:lvl>
    <w:lvl w:ilvl="5" w:tplc="58DA2E6E">
      <w:numFmt w:val="bullet"/>
      <w:lvlText w:val="•"/>
      <w:lvlJc w:val="left"/>
      <w:pPr>
        <w:ind w:left="5352" w:hanging="454"/>
      </w:pPr>
      <w:rPr>
        <w:rFonts w:hint="default"/>
        <w:lang w:val="en-US" w:eastAsia="en-US" w:bidi="ar-SA"/>
      </w:rPr>
    </w:lvl>
    <w:lvl w:ilvl="6" w:tplc="A3B62DF6">
      <w:numFmt w:val="bullet"/>
      <w:lvlText w:val="•"/>
      <w:lvlJc w:val="left"/>
      <w:pPr>
        <w:ind w:left="6215" w:hanging="454"/>
      </w:pPr>
      <w:rPr>
        <w:rFonts w:hint="default"/>
        <w:lang w:val="en-US" w:eastAsia="en-US" w:bidi="ar-SA"/>
      </w:rPr>
    </w:lvl>
    <w:lvl w:ilvl="7" w:tplc="B95ECF88">
      <w:numFmt w:val="bullet"/>
      <w:lvlText w:val="•"/>
      <w:lvlJc w:val="left"/>
      <w:pPr>
        <w:ind w:left="7077" w:hanging="454"/>
      </w:pPr>
      <w:rPr>
        <w:rFonts w:hint="default"/>
        <w:lang w:val="en-US" w:eastAsia="en-US" w:bidi="ar-SA"/>
      </w:rPr>
    </w:lvl>
    <w:lvl w:ilvl="8" w:tplc="512210B4">
      <w:numFmt w:val="bullet"/>
      <w:lvlText w:val="•"/>
      <w:lvlJc w:val="left"/>
      <w:pPr>
        <w:ind w:left="7940" w:hanging="454"/>
      </w:pPr>
      <w:rPr>
        <w:rFonts w:hint="default"/>
        <w:lang w:val="en-US" w:eastAsia="en-US" w:bidi="ar-SA"/>
      </w:rPr>
    </w:lvl>
  </w:abstractNum>
  <w:abstractNum w:abstractNumId="15">
    <w:nsid w:val="14C164F9"/>
    <w:multiLevelType w:val="hybridMultilevel"/>
    <w:tmpl w:val="CA828770"/>
    <w:lvl w:ilvl="0" w:tplc="36862B12">
      <w:start w:val="1"/>
      <w:numFmt w:val="lowerLetter"/>
      <w:lvlText w:val="(%1)"/>
      <w:lvlJc w:val="left"/>
      <w:pPr>
        <w:ind w:left="1031" w:hanging="454"/>
        <w:jc w:val="left"/>
      </w:pPr>
      <w:rPr>
        <w:rFonts w:ascii="FreeSerif" w:eastAsia="FreeSerif" w:hAnsi="FreeSerif" w:cs="FreeSerif" w:hint="default"/>
        <w:color w:val="231F20"/>
        <w:spacing w:val="0"/>
        <w:w w:val="102"/>
        <w:sz w:val="24"/>
        <w:szCs w:val="24"/>
        <w:lang w:val="en-US" w:eastAsia="en-US" w:bidi="ar-SA"/>
      </w:rPr>
    </w:lvl>
    <w:lvl w:ilvl="1" w:tplc="BD2497B8">
      <w:start w:val="1"/>
      <w:numFmt w:val="decimal"/>
      <w:lvlText w:val="%2."/>
      <w:lvlJc w:val="left"/>
      <w:pPr>
        <w:ind w:left="2618" w:hanging="397"/>
        <w:jc w:val="right"/>
      </w:pPr>
      <w:rPr>
        <w:rFonts w:ascii="UKIJ Nasq" w:eastAsia="UKIJ Nasq" w:hAnsi="UKIJ Nasq" w:cs="UKIJ Nasq" w:hint="default"/>
        <w:b/>
        <w:bCs/>
        <w:color w:val="231F20"/>
        <w:spacing w:val="0"/>
        <w:w w:val="106"/>
        <w:sz w:val="24"/>
        <w:szCs w:val="24"/>
        <w:lang w:val="en-US" w:eastAsia="en-US" w:bidi="ar-SA"/>
      </w:rPr>
    </w:lvl>
    <w:lvl w:ilvl="2" w:tplc="1674BA38">
      <w:numFmt w:val="bullet"/>
      <w:lvlText w:val="•"/>
      <w:lvlJc w:val="left"/>
      <w:pPr>
        <w:ind w:left="3402" w:hanging="397"/>
      </w:pPr>
      <w:rPr>
        <w:rFonts w:hint="default"/>
        <w:lang w:val="en-US" w:eastAsia="en-US" w:bidi="ar-SA"/>
      </w:rPr>
    </w:lvl>
    <w:lvl w:ilvl="3" w:tplc="7A521722">
      <w:numFmt w:val="bullet"/>
      <w:lvlText w:val="•"/>
      <w:lvlJc w:val="left"/>
      <w:pPr>
        <w:ind w:left="4185" w:hanging="397"/>
      </w:pPr>
      <w:rPr>
        <w:rFonts w:hint="default"/>
        <w:lang w:val="en-US" w:eastAsia="en-US" w:bidi="ar-SA"/>
      </w:rPr>
    </w:lvl>
    <w:lvl w:ilvl="4" w:tplc="B97AED66">
      <w:numFmt w:val="bullet"/>
      <w:lvlText w:val="•"/>
      <w:lvlJc w:val="left"/>
      <w:pPr>
        <w:ind w:left="4968" w:hanging="397"/>
      </w:pPr>
      <w:rPr>
        <w:rFonts w:hint="default"/>
        <w:lang w:val="en-US" w:eastAsia="en-US" w:bidi="ar-SA"/>
      </w:rPr>
    </w:lvl>
    <w:lvl w:ilvl="5" w:tplc="2B3CF4E0">
      <w:numFmt w:val="bullet"/>
      <w:lvlText w:val="•"/>
      <w:lvlJc w:val="left"/>
      <w:pPr>
        <w:ind w:left="5751" w:hanging="397"/>
      </w:pPr>
      <w:rPr>
        <w:rFonts w:hint="default"/>
        <w:lang w:val="en-US" w:eastAsia="en-US" w:bidi="ar-SA"/>
      </w:rPr>
    </w:lvl>
    <w:lvl w:ilvl="6" w:tplc="E8F45696">
      <w:numFmt w:val="bullet"/>
      <w:lvlText w:val="•"/>
      <w:lvlJc w:val="left"/>
      <w:pPr>
        <w:ind w:left="6534" w:hanging="397"/>
      </w:pPr>
      <w:rPr>
        <w:rFonts w:hint="default"/>
        <w:lang w:val="en-US" w:eastAsia="en-US" w:bidi="ar-SA"/>
      </w:rPr>
    </w:lvl>
    <w:lvl w:ilvl="7" w:tplc="34841E72">
      <w:numFmt w:val="bullet"/>
      <w:lvlText w:val="•"/>
      <w:lvlJc w:val="left"/>
      <w:pPr>
        <w:ind w:left="7317" w:hanging="397"/>
      </w:pPr>
      <w:rPr>
        <w:rFonts w:hint="default"/>
        <w:lang w:val="en-US" w:eastAsia="en-US" w:bidi="ar-SA"/>
      </w:rPr>
    </w:lvl>
    <w:lvl w:ilvl="8" w:tplc="859C2CFE">
      <w:numFmt w:val="bullet"/>
      <w:lvlText w:val="•"/>
      <w:lvlJc w:val="left"/>
      <w:pPr>
        <w:ind w:left="8099" w:hanging="397"/>
      </w:pPr>
      <w:rPr>
        <w:rFonts w:hint="default"/>
        <w:lang w:val="en-US" w:eastAsia="en-US" w:bidi="ar-SA"/>
      </w:rPr>
    </w:lvl>
  </w:abstractNum>
  <w:abstractNum w:abstractNumId="16">
    <w:nsid w:val="14DB59DB"/>
    <w:multiLevelType w:val="hybridMultilevel"/>
    <w:tmpl w:val="F668759A"/>
    <w:lvl w:ilvl="0" w:tplc="27D6A6F2">
      <w:start w:val="1"/>
      <w:numFmt w:val="lowerRoman"/>
      <w:lvlText w:val="%1)"/>
      <w:lvlJc w:val="left"/>
      <w:pPr>
        <w:ind w:left="1031" w:hanging="454"/>
        <w:jc w:val="left"/>
      </w:pPr>
      <w:rPr>
        <w:rFonts w:ascii="UKIJ Nasq" w:eastAsia="UKIJ Nasq" w:hAnsi="UKIJ Nasq" w:cs="UKIJ Nasq" w:hint="default"/>
        <w:b/>
        <w:bCs/>
        <w:color w:val="231F20"/>
        <w:spacing w:val="0"/>
        <w:w w:val="107"/>
        <w:sz w:val="24"/>
        <w:szCs w:val="24"/>
        <w:lang w:val="en-US" w:eastAsia="en-US" w:bidi="ar-SA"/>
      </w:rPr>
    </w:lvl>
    <w:lvl w:ilvl="1" w:tplc="04F6971E">
      <w:numFmt w:val="bullet"/>
      <w:lvlText w:val="•"/>
      <w:lvlJc w:val="left"/>
      <w:pPr>
        <w:ind w:left="1902" w:hanging="454"/>
      </w:pPr>
      <w:rPr>
        <w:rFonts w:hint="default"/>
        <w:lang w:val="en-US" w:eastAsia="en-US" w:bidi="ar-SA"/>
      </w:rPr>
    </w:lvl>
    <w:lvl w:ilvl="2" w:tplc="04B6FF14">
      <w:numFmt w:val="bullet"/>
      <w:lvlText w:val="•"/>
      <w:lvlJc w:val="left"/>
      <w:pPr>
        <w:ind w:left="2765" w:hanging="454"/>
      </w:pPr>
      <w:rPr>
        <w:rFonts w:hint="default"/>
        <w:lang w:val="en-US" w:eastAsia="en-US" w:bidi="ar-SA"/>
      </w:rPr>
    </w:lvl>
    <w:lvl w:ilvl="3" w:tplc="364C56EA">
      <w:numFmt w:val="bullet"/>
      <w:lvlText w:val="•"/>
      <w:lvlJc w:val="left"/>
      <w:pPr>
        <w:ind w:left="3627" w:hanging="454"/>
      </w:pPr>
      <w:rPr>
        <w:rFonts w:hint="default"/>
        <w:lang w:val="en-US" w:eastAsia="en-US" w:bidi="ar-SA"/>
      </w:rPr>
    </w:lvl>
    <w:lvl w:ilvl="4" w:tplc="BD702BC4">
      <w:numFmt w:val="bullet"/>
      <w:lvlText w:val="•"/>
      <w:lvlJc w:val="left"/>
      <w:pPr>
        <w:ind w:left="4490" w:hanging="454"/>
      </w:pPr>
      <w:rPr>
        <w:rFonts w:hint="default"/>
        <w:lang w:val="en-US" w:eastAsia="en-US" w:bidi="ar-SA"/>
      </w:rPr>
    </w:lvl>
    <w:lvl w:ilvl="5" w:tplc="74F41E1E">
      <w:numFmt w:val="bullet"/>
      <w:lvlText w:val="•"/>
      <w:lvlJc w:val="left"/>
      <w:pPr>
        <w:ind w:left="5352" w:hanging="454"/>
      </w:pPr>
      <w:rPr>
        <w:rFonts w:hint="default"/>
        <w:lang w:val="en-US" w:eastAsia="en-US" w:bidi="ar-SA"/>
      </w:rPr>
    </w:lvl>
    <w:lvl w:ilvl="6" w:tplc="ABF0C600">
      <w:numFmt w:val="bullet"/>
      <w:lvlText w:val="•"/>
      <w:lvlJc w:val="left"/>
      <w:pPr>
        <w:ind w:left="6215" w:hanging="454"/>
      </w:pPr>
      <w:rPr>
        <w:rFonts w:hint="default"/>
        <w:lang w:val="en-US" w:eastAsia="en-US" w:bidi="ar-SA"/>
      </w:rPr>
    </w:lvl>
    <w:lvl w:ilvl="7" w:tplc="740A15D8">
      <w:numFmt w:val="bullet"/>
      <w:lvlText w:val="•"/>
      <w:lvlJc w:val="left"/>
      <w:pPr>
        <w:ind w:left="7077" w:hanging="454"/>
      </w:pPr>
      <w:rPr>
        <w:rFonts w:hint="default"/>
        <w:lang w:val="en-US" w:eastAsia="en-US" w:bidi="ar-SA"/>
      </w:rPr>
    </w:lvl>
    <w:lvl w:ilvl="8" w:tplc="6F3A6122">
      <w:numFmt w:val="bullet"/>
      <w:lvlText w:val="•"/>
      <w:lvlJc w:val="left"/>
      <w:pPr>
        <w:ind w:left="7940" w:hanging="454"/>
      </w:pPr>
      <w:rPr>
        <w:rFonts w:hint="default"/>
        <w:lang w:val="en-US" w:eastAsia="en-US" w:bidi="ar-SA"/>
      </w:rPr>
    </w:lvl>
  </w:abstractNum>
  <w:abstractNum w:abstractNumId="17">
    <w:nsid w:val="155A6236"/>
    <w:multiLevelType w:val="hybridMultilevel"/>
    <w:tmpl w:val="1A8CDDB6"/>
    <w:lvl w:ilvl="0" w:tplc="1FB82632">
      <w:start w:val="1"/>
      <w:numFmt w:val="lowerLetter"/>
      <w:lvlText w:val="%1)"/>
      <w:lvlJc w:val="left"/>
      <w:pPr>
        <w:ind w:left="2200" w:hanging="263"/>
        <w:jc w:val="left"/>
      </w:pPr>
      <w:rPr>
        <w:rFonts w:ascii="UKIJ Nasq" w:eastAsia="UKIJ Nasq" w:hAnsi="UKIJ Nasq" w:cs="UKIJ Nasq" w:hint="default"/>
        <w:b/>
        <w:bCs/>
        <w:color w:val="231F20"/>
        <w:spacing w:val="0"/>
        <w:w w:val="103"/>
        <w:sz w:val="24"/>
        <w:szCs w:val="24"/>
        <w:lang w:val="en-US" w:eastAsia="en-US" w:bidi="ar-SA"/>
      </w:rPr>
    </w:lvl>
    <w:lvl w:ilvl="1" w:tplc="CC7C61D0">
      <w:numFmt w:val="bullet"/>
      <w:lvlText w:val="•"/>
      <w:lvlJc w:val="left"/>
      <w:pPr>
        <w:ind w:left="2946" w:hanging="263"/>
      </w:pPr>
      <w:rPr>
        <w:rFonts w:hint="default"/>
        <w:lang w:val="en-US" w:eastAsia="en-US" w:bidi="ar-SA"/>
      </w:rPr>
    </w:lvl>
    <w:lvl w:ilvl="2" w:tplc="C6C64B64">
      <w:numFmt w:val="bullet"/>
      <w:lvlText w:val="•"/>
      <w:lvlJc w:val="left"/>
      <w:pPr>
        <w:ind w:left="3693" w:hanging="263"/>
      </w:pPr>
      <w:rPr>
        <w:rFonts w:hint="default"/>
        <w:lang w:val="en-US" w:eastAsia="en-US" w:bidi="ar-SA"/>
      </w:rPr>
    </w:lvl>
    <w:lvl w:ilvl="3" w:tplc="BA8629B0">
      <w:numFmt w:val="bullet"/>
      <w:lvlText w:val="•"/>
      <w:lvlJc w:val="left"/>
      <w:pPr>
        <w:ind w:left="4439" w:hanging="263"/>
      </w:pPr>
      <w:rPr>
        <w:rFonts w:hint="default"/>
        <w:lang w:val="en-US" w:eastAsia="en-US" w:bidi="ar-SA"/>
      </w:rPr>
    </w:lvl>
    <w:lvl w:ilvl="4" w:tplc="A8BA74E8">
      <w:numFmt w:val="bullet"/>
      <w:lvlText w:val="•"/>
      <w:lvlJc w:val="left"/>
      <w:pPr>
        <w:ind w:left="5186" w:hanging="263"/>
      </w:pPr>
      <w:rPr>
        <w:rFonts w:hint="default"/>
        <w:lang w:val="en-US" w:eastAsia="en-US" w:bidi="ar-SA"/>
      </w:rPr>
    </w:lvl>
    <w:lvl w:ilvl="5" w:tplc="63CCEC48">
      <w:numFmt w:val="bullet"/>
      <w:lvlText w:val="•"/>
      <w:lvlJc w:val="left"/>
      <w:pPr>
        <w:ind w:left="5932" w:hanging="263"/>
      </w:pPr>
      <w:rPr>
        <w:rFonts w:hint="default"/>
        <w:lang w:val="en-US" w:eastAsia="en-US" w:bidi="ar-SA"/>
      </w:rPr>
    </w:lvl>
    <w:lvl w:ilvl="6" w:tplc="42EE2C5E">
      <w:numFmt w:val="bullet"/>
      <w:lvlText w:val="•"/>
      <w:lvlJc w:val="left"/>
      <w:pPr>
        <w:ind w:left="6679" w:hanging="263"/>
      </w:pPr>
      <w:rPr>
        <w:rFonts w:hint="default"/>
        <w:lang w:val="en-US" w:eastAsia="en-US" w:bidi="ar-SA"/>
      </w:rPr>
    </w:lvl>
    <w:lvl w:ilvl="7" w:tplc="6A080DFC">
      <w:numFmt w:val="bullet"/>
      <w:lvlText w:val="•"/>
      <w:lvlJc w:val="left"/>
      <w:pPr>
        <w:ind w:left="7425" w:hanging="263"/>
      </w:pPr>
      <w:rPr>
        <w:rFonts w:hint="default"/>
        <w:lang w:val="en-US" w:eastAsia="en-US" w:bidi="ar-SA"/>
      </w:rPr>
    </w:lvl>
    <w:lvl w:ilvl="8" w:tplc="EBF82256">
      <w:numFmt w:val="bullet"/>
      <w:lvlText w:val="•"/>
      <w:lvlJc w:val="left"/>
      <w:pPr>
        <w:ind w:left="8172" w:hanging="263"/>
      </w:pPr>
      <w:rPr>
        <w:rFonts w:hint="default"/>
        <w:lang w:val="en-US" w:eastAsia="en-US" w:bidi="ar-SA"/>
      </w:rPr>
    </w:lvl>
  </w:abstractNum>
  <w:abstractNum w:abstractNumId="18">
    <w:nsid w:val="156E5B78"/>
    <w:multiLevelType w:val="hybridMultilevel"/>
    <w:tmpl w:val="BA8ACC96"/>
    <w:lvl w:ilvl="0" w:tplc="3F6EF348">
      <w:start w:val="1"/>
      <w:numFmt w:val="decimal"/>
      <w:lvlText w:val="(%1)"/>
      <w:lvlJc w:val="left"/>
      <w:pPr>
        <w:ind w:left="1031" w:hanging="454"/>
        <w:jc w:val="left"/>
      </w:pPr>
      <w:rPr>
        <w:rFonts w:ascii="FreeSerif" w:eastAsia="FreeSerif" w:hAnsi="FreeSerif" w:cs="FreeSerif" w:hint="default"/>
        <w:color w:val="231F20"/>
        <w:spacing w:val="0"/>
        <w:w w:val="100"/>
        <w:sz w:val="24"/>
        <w:szCs w:val="24"/>
        <w:lang w:val="en-US" w:eastAsia="en-US" w:bidi="ar-SA"/>
      </w:rPr>
    </w:lvl>
    <w:lvl w:ilvl="1" w:tplc="D444CF78">
      <w:start w:val="1"/>
      <w:numFmt w:val="lowerRoman"/>
      <w:lvlText w:val="(%2)"/>
      <w:lvlJc w:val="left"/>
      <w:pPr>
        <w:ind w:left="2731" w:hanging="454"/>
        <w:jc w:val="right"/>
      </w:pPr>
      <w:rPr>
        <w:rFonts w:ascii="FreeSerif" w:eastAsia="FreeSerif" w:hAnsi="FreeSerif" w:cs="FreeSerif" w:hint="default"/>
        <w:color w:val="231F20"/>
        <w:spacing w:val="0"/>
        <w:w w:val="101"/>
        <w:sz w:val="24"/>
        <w:szCs w:val="24"/>
        <w:lang w:val="en-US" w:eastAsia="en-US" w:bidi="ar-SA"/>
      </w:rPr>
    </w:lvl>
    <w:lvl w:ilvl="2" w:tplc="CCF66E32">
      <w:start w:val="1"/>
      <w:numFmt w:val="decimal"/>
      <w:lvlText w:val="(%3)"/>
      <w:lvlJc w:val="left"/>
      <w:pPr>
        <w:ind w:left="2731" w:hanging="454"/>
        <w:jc w:val="left"/>
      </w:pPr>
      <w:rPr>
        <w:rFonts w:ascii="FreeSerif" w:eastAsia="FreeSerif" w:hAnsi="FreeSerif" w:cs="FreeSerif" w:hint="default"/>
        <w:color w:val="231F20"/>
        <w:spacing w:val="0"/>
        <w:w w:val="100"/>
        <w:sz w:val="24"/>
        <w:szCs w:val="24"/>
        <w:lang w:val="en-US" w:eastAsia="en-US" w:bidi="ar-SA"/>
      </w:rPr>
    </w:lvl>
    <w:lvl w:ilvl="3" w:tplc="DF72A6BE">
      <w:numFmt w:val="bullet"/>
      <w:lvlText w:val="•"/>
      <w:lvlJc w:val="left"/>
      <w:pPr>
        <w:ind w:left="4279" w:hanging="454"/>
      </w:pPr>
      <w:rPr>
        <w:rFonts w:hint="default"/>
        <w:lang w:val="en-US" w:eastAsia="en-US" w:bidi="ar-SA"/>
      </w:rPr>
    </w:lvl>
    <w:lvl w:ilvl="4" w:tplc="55946804">
      <w:numFmt w:val="bullet"/>
      <w:lvlText w:val="•"/>
      <w:lvlJc w:val="left"/>
      <w:pPr>
        <w:ind w:left="5048" w:hanging="454"/>
      </w:pPr>
      <w:rPr>
        <w:rFonts w:hint="default"/>
        <w:lang w:val="en-US" w:eastAsia="en-US" w:bidi="ar-SA"/>
      </w:rPr>
    </w:lvl>
    <w:lvl w:ilvl="5" w:tplc="EC2E29C2">
      <w:numFmt w:val="bullet"/>
      <w:lvlText w:val="•"/>
      <w:lvlJc w:val="left"/>
      <w:pPr>
        <w:ind w:left="5818" w:hanging="454"/>
      </w:pPr>
      <w:rPr>
        <w:rFonts w:hint="default"/>
        <w:lang w:val="en-US" w:eastAsia="en-US" w:bidi="ar-SA"/>
      </w:rPr>
    </w:lvl>
    <w:lvl w:ilvl="6" w:tplc="55228BF2">
      <w:numFmt w:val="bullet"/>
      <w:lvlText w:val="•"/>
      <w:lvlJc w:val="left"/>
      <w:pPr>
        <w:ind w:left="6587" w:hanging="454"/>
      </w:pPr>
      <w:rPr>
        <w:rFonts w:hint="default"/>
        <w:lang w:val="en-US" w:eastAsia="en-US" w:bidi="ar-SA"/>
      </w:rPr>
    </w:lvl>
    <w:lvl w:ilvl="7" w:tplc="5E1EFA10">
      <w:numFmt w:val="bullet"/>
      <w:lvlText w:val="•"/>
      <w:lvlJc w:val="left"/>
      <w:pPr>
        <w:ind w:left="7357" w:hanging="454"/>
      </w:pPr>
      <w:rPr>
        <w:rFonts w:hint="default"/>
        <w:lang w:val="en-US" w:eastAsia="en-US" w:bidi="ar-SA"/>
      </w:rPr>
    </w:lvl>
    <w:lvl w:ilvl="8" w:tplc="BF20B962">
      <w:numFmt w:val="bullet"/>
      <w:lvlText w:val="•"/>
      <w:lvlJc w:val="left"/>
      <w:pPr>
        <w:ind w:left="8126" w:hanging="454"/>
      </w:pPr>
      <w:rPr>
        <w:rFonts w:hint="default"/>
        <w:lang w:val="en-US" w:eastAsia="en-US" w:bidi="ar-SA"/>
      </w:rPr>
    </w:lvl>
  </w:abstractNum>
  <w:abstractNum w:abstractNumId="19">
    <w:nsid w:val="159B7E0D"/>
    <w:multiLevelType w:val="hybridMultilevel"/>
    <w:tmpl w:val="23225016"/>
    <w:lvl w:ilvl="0" w:tplc="EB6897D8">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DF6E32E2">
      <w:numFmt w:val="bullet"/>
      <w:lvlText w:val="•"/>
      <w:lvlJc w:val="left"/>
      <w:pPr>
        <w:ind w:left="993" w:hanging="397"/>
      </w:pPr>
      <w:rPr>
        <w:rFonts w:hint="default"/>
        <w:lang w:val="en-US" w:eastAsia="en-US" w:bidi="ar-SA"/>
      </w:rPr>
    </w:lvl>
    <w:lvl w:ilvl="2" w:tplc="6324CBF0">
      <w:numFmt w:val="bullet"/>
      <w:lvlText w:val="•"/>
      <w:lvlJc w:val="left"/>
      <w:pPr>
        <w:ind w:left="1466" w:hanging="397"/>
      </w:pPr>
      <w:rPr>
        <w:rFonts w:hint="default"/>
        <w:lang w:val="en-US" w:eastAsia="en-US" w:bidi="ar-SA"/>
      </w:rPr>
    </w:lvl>
    <w:lvl w:ilvl="3" w:tplc="2A403A5C">
      <w:numFmt w:val="bullet"/>
      <w:lvlText w:val="•"/>
      <w:lvlJc w:val="left"/>
      <w:pPr>
        <w:ind w:left="1939" w:hanging="397"/>
      </w:pPr>
      <w:rPr>
        <w:rFonts w:hint="default"/>
        <w:lang w:val="en-US" w:eastAsia="en-US" w:bidi="ar-SA"/>
      </w:rPr>
    </w:lvl>
    <w:lvl w:ilvl="4" w:tplc="39EA208C">
      <w:numFmt w:val="bullet"/>
      <w:lvlText w:val="•"/>
      <w:lvlJc w:val="left"/>
      <w:pPr>
        <w:ind w:left="2412" w:hanging="397"/>
      </w:pPr>
      <w:rPr>
        <w:rFonts w:hint="default"/>
        <w:lang w:val="en-US" w:eastAsia="en-US" w:bidi="ar-SA"/>
      </w:rPr>
    </w:lvl>
    <w:lvl w:ilvl="5" w:tplc="15CEC136">
      <w:numFmt w:val="bullet"/>
      <w:lvlText w:val="•"/>
      <w:lvlJc w:val="left"/>
      <w:pPr>
        <w:ind w:left="2886" w:hanging="397"/>
      </w:pPr>
      <w:rPr>
        <w:rFonts w:hint="default"/>
        <w:lang w:val="en-US" w:eastAsia="en-US" w:bidi="ar-SA"/>
      </w:rPr>
    </w:lvl>
    <w:lvl w:ilvl="6" w:tplc="C20E0F26">
      <w:numFmt w:val="bullet"/>
      <w:lvlText w:val="•"/>
      <w:lvlJc w:val="left"/>
      <w:pPr>
        <w:ind w:left="3359" w:hanging="397"/>
      </w:pPr>
      <w:rPr>
        <w:rFonts w:hint="default"/>
        <w:lang w:val="en-US" w:eastAsia="en-US" w:bidi="ar-SA"/>
      </w:rPr>
    </w:lvl>
    <w:lvl w:ilvl="7" w:tplc="65723330">
      <w:numFmt w:val="bullet"/>
      <w:lvlText w:val="•"/>
      <w:lvlJc w:val="left"/>
      <w:pPr>
        <w:ind w:left="3832" w:hanging="397"/>
      </w:pPr>
      <w:rPr>
        <w:rFonts w:hint="default"/>
        <w:lang w:val="en-US" w:eastAsia="en-US" w:bidi="ar-SA"/>
      </w:rPr>
    </w:lvl>
    <w:lvl w:ilvl="8" w:tplc="293EBE00">
      <w:numFmt w:val="bullet"/>
      <w:lvlText w:val="•"/>
      <w:lvlJc w:val="left"/>
      <w:pPr>
        <w:ind w:left="4305" w:hanging="397"/>
      </w:pPr>
      <w:rPr>
        <w:rFonts w:hint="default"/>
        <w:lang w:val="en-US" w:eastAsia="en-US" w:bidi="ar-SA"/>
      </w:rPr>
    </w:lvl>
  </w:abstractNum>
  <w:abstractNum w:abstractNumId="20">
    <w:nsid w:val="16271207"/>
    <w:multiLevelType w:val="hybridMultilevel"/>
    <w:tmpl w:val="88CEB700"/>
    <w:lvl w:ilvl="0" w:tplc="1BAC17CA">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DDE2BA42">
      <w:numFmt w:val="bullet"/>
      <w:lvlText w:val="•"/>
      <w:lvlJc w:val="left"/>
      <w:pPr>
        <w:ind w:left="1794" w:hanging="397"/>
      </w:pPr>
      <w:rPr>
        <w:rFonts w:hint="default"/>
        <w:lang w:val="en-US" w:eastAsia="en-US" w:bidi="ar-SA"/>
      </w:rPr>
    </w:lvl>
    <w:lvl w:ilvl="2" w:tplc="0C1E5D7E">
      <w:numFmt w:val="bullet"/>
      <w:lvlText w:val="•"/>
      <w:lvlJc w:val="left"/>
      <w:pPr>
        <w:ind w:left="2669" w:hanging="397"/>
      </w:pPr>
      <w:rPr>
        <w:rFonts w:hint="default"/>
        <w:lang w:val="en-US" w:eastAsia="en-US" w:bidi="ar-SA"/>
      </w:rPr>
    </w:lvl>
    <w:lvl w:ilvl="3" w:tplc="3F5C26F8">
      <w:numFmt w:val="bullet"/>
      <w:lvlText w:val="•"/>
      <w:lvlJc w:val="left"/>
      <w:pPr>
        <w:ind w:left="3543" w:hanging="397"/>
      </w:pPr>
      <w:rPr>
        <w:rFonts w:hint="default"/>
        <w:lang w:val="en-US" w:eastAsia="en-US" w:bidi="ar-SA"/>
      </w:rPr>
    </w:lvl>
    <w:lvl w:ilvl="4" w:tplc="5EF8A862">
      <w:numFmt w:val="bullet"/>
      <w:lvlText w:val="•"/>
      <w:lvlJc w:val="left"/>
      <w:pPr>
        <w:ind w:left="4418" w:hanging="397"/>
      </w:pPr>
      <w:rPr>
        <w:rFonts w:hint="default"/>
        <w:lang w:val="en-US" w:eastAsia="en-US" w:bidi="ar-SA"/>
      </w:rPr>
    </w:lvl>
    <w:lvl w:ilvl="5" w:tplc="36F6087E">
      <w:numFmt w:val="bullet"/>
      <w:lvlText w:val="•"/>
      <w:lvlJc w:val="left"/>
      <w:pPr>
        <w:ind w:left="5292" w:hanging="397"/>
      </w:pPr>
      <w:rPr>
        <w:rFonts w:hint="default"/>
        <w:lang w:val="en-US" w:eastAsia="en-US" w:bidi="ar-SA"/>
      </w:rPr>
    </w:lvl>
    <w:lvl w:ilvl="6" w:tplc="12D6E124">
      <w:numFmt w:val="bullet"/>
      <w:lvlText w:val="•"/>
      <w:lvlJc w:val="left"/>
      <w:pPr>
        <w:ind w:left="6167" w:hanging="397"/>
      </w:pPr>
      <w:rPr>
        <w:rFonts w:hint="default"/>
        <w:lang w:val="en-US" w:eastAsia="en-US" w:bidi="ar-SA"/>
      </w:rPr>
    </w:lvl>
    <w:lvl w:ilvl="7" w:tplc="BA38A216">
      <w:numFmt w:val="bullet"/>
      <w:lvlText w:val="•"/>
      <w:lvlJc w:val="left"/>
      <w:pPr>
        <w:ind w:left="7041" w:hanging="397"/>
      </w:pPr>
      <w:rPr>
        <w:rFonts w:hint="default"/>
        <w:lang w:val="en-US" w:eastAsia="en-US" w:bidi="ar-SA"/>
      </w:rPr>
    </w:lvl>
    <w:lvl w:ilvl="8" w:tplc="B844787C">
      <w:numFmt w:val="bullet"/>
      <w:lvlText w:val="•"/>
      <w:lvlJc w:val="left"/>
      <w:pPr>
        <w:ind w:left="7916" w:hanging="397"/>
      </w:pPr>
      <w:rPr>
        <w:rFonts w:hint="default"/>
        <w:lang w:val="en-US" w:eastAsia="en-US" w:bidi="ar-SA"/>
      </w:rPr>
    </w:lvl>
  </w:abstractNum>
  <w:abstractNum w:abstractNumId="21">
    <w:nsid w:val="17C510AC"/>
    <w:multiLevelType w:val="hybridMultilevel"/>
    <w:tmpl w:val="6FBA95CE"/>
    <w:lvl w:ilvl="0" w:tplc="8182D830">
      <w:start w:val="1"/>
      <w:numFmt w:val="decimal"/>
      <w:lvlText w:val="(%1)"/>
      <w:lvlJc w:val="left"/>
      <w:pPr>
        <w:ind w:left="1031" w:hanging="454"/>
        <w:jc w:val="left"/>
      </w:pPr>
      <w:rPr>
        <w:rFonts w:ascii="FreeSerif" w:eastAsia="FreeSerif" w:hAnsi="FreeSerif" w:cs="FreeSerif" w:hint="default"/>
        <w:color w:val="231F20"/>
        <w:spacing w:val="0"/>
        <w:w w:val="100"/>
        <w:sz w:val="24"/>
        <w:szCs w:val="24"/>
        <w:lang w:val="en-US" w:eastAsia="en-US" w:bidi="ar-SA"/>
      </w:rPr>
    </w:lvl>
    <w:lvl w:ilvl="1" w:tplc="5E02FBEA">
      <w:start w:val="1"/>
      <w:numFmt w:val="lowerLetter"/>
      <w:lvlText w:val="(%2)"/>
      <w:lvlJc w:val="left"/>
      <w:pPr>
        <w:ind w:left="2298" w:hanging="360"/>
        <w:jc w:val="left"/>
      </w:pPr>
      <w:rPr>
        <w:rFonts w:ascii="Times New Roman" w:eastAsia="Times New Roman" w:hAnsi="Times New Roman" w:cs="Times New Roman" w:hint="default"/>
        <w:b/>
        <w:bCs/>
        <w:i/>
        <w:color w:val="231F20"/>
        <w:spacing w:val="0"/>
        <w:w w:val="105"/>
        <w:sz w:val="24"/>
        <w:szCs w:val="24"/>
        <w:lang w:val="en-US" w:eastAsia="en-US" w:bidi="ar-SA"/>
      </w:rPr>
    </w:lvl>
    <w:lvl w:ilvl="2" w:tplc="DC462DCA">
      <w:start w:val="1"/>
      <w:numFmt w:val="decimal"/>
      <w:lvlText w:val="(%3)"/>
      <w:lvlJc w:val="left"/>
      <w:pPr>
        <w:ind w:left="2731" w:hanging="454"/>
        <w:jc w:val="left"/>
      </w:pPr>
      <w:rPr>
        <w:rFonts w:ascii="FreeSerif" w:eastAsia="FreeSerif" w:hAnsi="FreeSerif" w:cs="FreeSerif" w:hint="default"/>
        <w:color w:val="231F20"/>
        <w:spacing w:val="0"/>
        <w:w w:val="100"/>
        <w:sz w:val="24"/>
        <w:szCs w:val="24"/>
        <w:lang w:val="en-US" w:eastAsia="en-US" w:bidi="ar-SA"/>
      </w:rPr>
    </w:lvl>
    <w:lvl w:ilvl="3" w:tplc="09FEC5BA">
      <w:numFmt w:val="bullet"/>
      <w:lvlText w:val="•"/>
      <w:lvlJc w:val="left"/>
      <w:pPr>
        <w:ind w:left="3605" w:hanging="454"/>
      </w:pPr>
      <w:rPr>
        <w:rFonts w:hint="default"/>
        <w:lang w:val="en-US" w:eastAsia="en-US" w:bidi="ar-SA"/>
      </w:rPr>
    </w:lvl>
    <w:lvl w:ilvl="4" w:tplc="168A1CB6">
      <w:numFmt w:val="bullet"/>
      <w:lvlText w:val="•"/>
      <w:lvlJc w:val="left"/>
      <w:pPr>
        <w:ind w:left="4471" w:hanging="454"/>
      </w:pPr>
      <w:rPr>
        <w:rFonts w:hint="default"/>
        <w:lang w:val="en-US" w:eastAsia="en-US" w:bidi="ar-SA"/>
      </w:rPr>
    </w:lvl>
    <w:lvl w:ilvl="5" w:tplc="F67EF49C">
      <w:numFmt w:val="bullet"/>
      <w:lvlText w:val="•"/>
      <w:lvlJc w:val="left"/>
      <w:pPr>
        <w:ind w:left="5337" w:hanging="454"/>
      </w:pPr>
      <w:rPr>
        <w:rFonts w:hint="default"/>
        <w:lang w:val="en-US" w:eastAsia="en-US" w:bidi="ar-SA"/>
      </w:rPr>
    </w:lvl>
    <w:lvl w:ilvl="6" w:tplc="889EB63A">
      <w:numFmt w:val="bullet"/>
      <w:lvlText w:val="•"/>
      <w:lvlJc w:val="left"/>
      <w:pPr>
        <w:ind w:left="6202" w:hanging="454"/>
      </w:pPr>
      <w:rPr>
        <w:rFonts w:hint="default"/>
        <w:lang w:val="en-US" w:eastAsia="en-US" w:bidi="ar-SA"/>
      </w:rPr>
    </w:lvl>
    <w:lvl w:ilvl="7" w:tplc="49D29304">
      <w:numFmt w:val="bullet"/>
      <w:lvlText w:val="•"/>
      <w:lvlJc w:val="left"/>
      <w:pPr>
        <w:ind w:left="7068" w:hanging="454"/>
      </w:pPr>
      <w:rPr>
        <w:rFonts w:hint="default"/>
        <w:lang w:val="en-US" w:eastAsia="en-US" w:bidi="ar-SA"/>
      </w:rPr>
    </w:lvl>
    <w:lvl w:ilvl="8" w:tplc="714E354C">
      <w:numFmt w:val="bullet"/>
      <w:lvlText w:val="•"/>
      <w:lvlJc w:val="left"/>
      <w:pPr>
        <w:ind w:left="7934" w:hanging="454"/>
      </w:pPr>
      <w:rPr>
        <w:rFonts w:hint="default"/>
        <w:lang w:val="en-US" w:eastAsia="en-US" w:bidi="ar-SA"/>
      </w:rPr>
    </w:lvl>
  </w:abstractNum>
  <w:abstractNum w:abstractNumId="22">
    <w:nsid w:val="18495EA3"/>
    <w:multiLevelType w:val="hybridMultilevel"/>
    <w:tmpl w:val="98486612"/>
    <w:lvl w:ilvl="0" w:tplc="20748006">
      <w:start w:val="1"/>
      <w:numFmt w:val="lowerRoman"/>
      <w:lvlText w:val="%1."/>
      <w:lvlJc w:val="left"/>
      <w:pPr>
        <w:ind w:left="1031" w:hanging="454"/>
        <w:jc w:val="right"/>
      </w:pPr>
      <w:rPr>
        <w:rFonts w:ascii="FreeSerif" w:eastAsia="FreeSerif" w:hAnsi="FreeSerif" w:cs="FreeSerif" w:hint="default"/>
        <w:color w:val="231F20"/>
        <w:spacing w:val="0"/>
        <w:w w:val="93"/>
        <w:sz w:val="24"/>
        <w:szCs w:val="24"/>
        <w:lang w:val="en-US" w:eastAsia="en-US" w:bidi="ar-SA"/>
      </w:rPr>
    </w:lvl>
    <w:lvl w:ilvl="1" w:tplc="CA024F66">
      <w:numFmt w:val="bullet"/>
      <w:lvlText w:val="•"/>
      <w:lvlJc w:val="left"/>
      <w:pPr>
        <w:ind w:left="1902" w:hanging="454"/>
      </w:pPr>
      <w:rPr>
        <w:rFonts w:hint="default"/>
        <w:lang w:val="en-US" w:eastAsia="en-US" w:bidi="ar-SA"/>
      </w:rPr>
    </w:lvl>
    <w:lvl w:ilvl="2" w:tplc="72965CAC">
      <w:numFmt w:val="bullet"/>
      <w:lvlText w:val="•"/>
      <w:lvlJc w:val="left"/>
      <w:pPr>
        <w:ind w:left="2765" w:hanging="454"/>
      </w:pPr>
      <w:rPr>
        <w:rFonts w:hint="default"/>
        <w:lang w:val="en-US" w:eastAsia="en-US" w:bidi="ar-SA"/>
      </w:rPr>
    </w:lvl>
    <w:lvl w:ilvl="3" w:tplc="8C7CFA86">
      <w:numFmt w:val="bullet"/>
      <w:lvlText w:val="•"/>
      <w:lvlJc w:val="left"/>
      <w:pPr>
        <w:ind w:left="3627" w:hanging="454"/>
      </w:pPr>
      <w:rPr>
        <w:rFonts w:hint="default"/>
        <w:lang w:val="en-US" w:eastAsia="en-US" w:bidi="ar-SA"/>
      </w:rPr>
    </w:lvl>
    <w:lvl w:ilvl="4" w:tplc="760E8F94">
      <w:numFmt w:val="bullet"/>
      <w:lvlText w:val="•"/>
      <w:lvlJc w:val="left"/>
      <w:pPr>
        <w:ind w:left="4490" w:hanging="454"/>
      </w:pPr>
      <w:rPr>
        <w:rFonts w:hint="default"/>
        <w:lang w:val="en-US" w:eastAsia="en-US" w:bidi="ar-SA"/>
      </w:rPr>
    </w:lvl>
    <w:lvl w:ilvl="5" w:tplc="8318D3BE">
      <w:numFmt w:val="bullet"/>
      <w:lvlText w:val="•"/>
      <w:lvlJc w:val="left"/>
      <w:pPr>
        <w:ind w:left="5352" w:hanging="454"/>
      </w:pPr>
      <w:rPr>
        <w:rFonts w:hint="default"/>
        <w:lang w:val="en-US" w:eastAsia="en-US" w:bidi="ar-SA"/>
      </w:rPr>
    </w:lvl>
    <w:lvl w:ilvl="6" w:tplc="9B989C90">
      <w:numFmt w:val="bullet"/>
      <w:lvlText w:val="•"/>
      <w:lvlJc w:val="left"/>
      <w:pPr>
        <w:ind w:left="6215" w:hanging="454"/>
      </w:pPr>
      <w:rPr>
        <w:rFonts w:hint="default"/>
        <w:lang w:val="en-US" w:eastAsia="en-US" w:bidi="ar-SA"/>
      </w:rPr>
    </w:lvl>
    <w:lvl w:ilvl="7" w:tplc="A6EC4762">
      <w:numFmt w:val="bullet"/>
      <w:lvlText w:val="•"/>
      <w:lvlJc w:val="left"/>
      <w:pPr>
        <w:ind w:left="7077" w:hanging="454"/>
      </w:pPr>
      <w:rPr>
        <w:rFonts w:hint="default"/>
        <w:lang w:val="en-US" w:eastAsia="en-US" w:bidi="ar-SA"/>
      </w:rPr>
    </w:lvl>
    <w:lvl w:ilvl="8" w:tplc="EA2056E2">
      <w:numFmt w:val="bullet"/>
      <w:lvlText w:val="•"/>
      <w:lvlJc w:val="left"/>
      <w:pPr>
        <w:ind w:left="7940" w:hanging="454"/>
      </w:pPr>
      <w:rPr>
        <w:rFonts w:hint="default"/>
        <w:lang w:val="en-US" w:eastAsia="en-US" w:bidi="ar-SA"/>
      </w:rPr>
    </w:lvl>
  </w:abstractNum>
  <w:abstractNum w:abstractNumId="23">
    <w:nsid w:val="19D378D3"/>
    <w:multiLevelType w:val="hybridMultilevel"/>
    <w:tmpl w:val="118EE27E"/>
    <w:lvl w:ilvl="0" w:tplc="8C040F52">
      <w:start w:val="1"/>
      <w:numFmt w:val="decimal"/>
      <w:lvlText w:val="%1."/>
      <w:lvlJc w:val="left"/>
      <w:pPr>
        <w:ind w:left="2618" w:hanging="397"/>
        <w:jc w:val="left"/>
      </w:pPr>
      <w:rPr>
        <w:rFonts w:ascii="FreeSerif" w:eastAsia="FreeSerif" w:hAnsi="FreeSerif" w:cs="FreeSerif" w:hint="default"/>
        <w:color w:val="231F20"/>
        <w:spacing w:val="0"/>
        <w:w w:val="94"/>
        <w:sz w:val="24"/>
        <w:szCs w:val="24"/>
        <w:lang w:val="en-US" w:eastAsia="en-US" w:bidi="ar-SA"/>
      </w:rPr>
    </w:lvl>
    <w:lvl w:ilvl="1" w:tplc="3C8C4958">
      <w:numFmt w:val="bullet"/>
      <w:lvlText w:val="•"/>
      <w:lvlJc w:val="left"/>
      <w:pPr>
        <w:ind w:left="3324" w:hanging="397"/>
      </w:pPr>
      <w:rPr>
        <w:rFonts w:hint="default"/>
        <w:lang w:val="en-US" w:eastAsia="en-US" w:bidi="ar-SA"/>
      </w:rPr>
    </w:lvl>
    <w:lvl w:ilvl="2" w:tplc="2B2EFC1E">
      <w:numFmt w:val="bullet"/>
      <w:lvlText w:val="•"/>
      <w:lvlJc w:val="left"/>
      <w:pPr>
        <w:ind w:left="4029" w:hanging="397"/>
      </w:pPr>
      <w:rPr>
        <w:rFonts w:hint="default"/>
        <w:lang w:val="en-US" w:eastAsia="en-US" w:bidi="ar-SA"/>
      </w:rPr>
    </w:lvl>
    <w:lvl w:ilvl="3" w:tplc="D8CA4DB4">
      <w:numFmt w:val="bullet"/>
      <w:lvlText w:val="•"/>
      <w:lvlJc w:val="left"/>
      <w:pPr>
        <w:ind w:left="4733" w:hanging="397"/>
      </w:pPr>
      <w:rPr>
        <w:rFonts w:hint="default"/>
        <w:lang w:val="en-US" w:eastAsia="en-US" w:bidi="ar-SA"/>
      </w:rPr>
    </w:lvl>
    <w:lvl w:ilvl="4" w:tplc="4306D10C">
      <w:numFmt w:val="bullet"/>
      <w:lvlText w:val="•"/>
      <w:lvlJc w:val="left"/>
      <w:pPr>
        <w:ind w:left="5438" w:hanging="397"/>
      </w:pPr>
      <w:rPr>
        <w:rFonts w:hint="default"/>
        <w:lang w:val="en-US" w:eastAsia="en-US" w:bidi="ar-SA"/>
      </w:rPr>
    </w:lvl>
    <w:lvl w:ilvl="5" w:tplc="64545752">
      <w:numFmt w:val="bullet"/>
      <w:lvlText w:val="•"/>
      <w:lvlJc w:val="left"/>
      <w:pPr>
        <w:ind w:left="6142" w:hanging="397"/>
      </w:pPr>
      <w:rPr>
        <w:rFonts w:hint="default"/>
        <w:lang w:val="en-US" w:eastAsia="en-US" w:bidi="ar-SA"/>
      </w:rPr>
    </w:lvl>
    <w:lvl w:ilvl="6" w:tplc="3ED2485E">
      <w:numFmt w:val="bullet"/>
      <w:lvlText w:val="•"/>
      <w:lvlJc w:val="left"/>
      <w:pPr>
        <w:ind w:left="6847" w:hanging="397"/>
      </w:pPr>
      <w:rPr>
        <w:rFonts w:hint="default"/>
        <w:lang w:val="en-US" w:eastAsia="en-US" w:bidi="ar-SA"/>
      </w:rPr>
    </w:lvl>
    <w:lvl w:ilvl="7" w:tplc="8C1A5DAC">
      <w:numFmt w:val="bullet"/>
      <w:lvlText w:val="•"/>
      <w:lvlJc w:val="left"/>
      <w:pPr>
        <w:ind w:left="7551" w:hanging="397"/>
      </w:pPr>
      <w:rPr>
        <w:rFonts w:hint="default"/>
        <w:lang w:val="en-US" w:eastAsia="en-US" w:bidi="ar-SA"/>
      </w:rPr>
    </w:lvl>
    <w:lvl w:ilvl="8" w:tplc="F3BE7B82">
      <w:numFmt w:val="bullet"/>
      <w:lvlText w:val="•"/>
      <w:lvlJc w:val="left"/>
      <w:pPr>
        <w:ind w:left="8256" w:hanging="397"/>
      </w:pPr>
      <w:rPr>
        <w:rFonts w:hint="default"/>
        <w:lang w:val="en-US" w:eastAsia="en-US" w:bidi="ar-SA"/>
      </w:rPr>
    </w:lvl>
  </w:abstractNum>
  <w:abstractNum w:abstractNumId="24">
    <w:nsid w:val="1AEC0D80"/>
    <w:multiLevelType w:val="hybridMultilevel"/>
    <w:tmpl w:val="42FE9A86"/>
    <w:lvl w:ilvl="0" w:tplc="9CACE78C">
      <w:start w:val="1"/>
      <w:numFmt w:val="decimal"/>
      <w:lvlText w:val="%1."/>
      <w:lvlJc w:val="left"/>
      <w:pPr>
        <w:ind w:left="2582" w:hanging="324"/>
        <w:jc w:val="right"/>
      </w:pPr>
      <w:rPr>
        <w:rFonts w:ascii="FreeSerif" w:eastAsia="FreeSerif" w:hAnsi="FreeSerif" w:cs="FreeSerif" w:hint="default"/>
        <w:color w:val="231F20"/>
        <w:spacing w:val="0"/>
        <w:w w:val="94"/>
        <w:sz w:val="24"/>
        <w:szCs w:val="24"/>
        <w:lang w:val="en-US" w:eastAsia="en-US" w:bidi="ar-SA"/>
      </w:rPr>
    </w:lvl>
    <w:lvl w:ilvl="1" w:tplc="6ECE70CE">
      <w:numFmt w:val="bullet"/>
      <w:lvlText w:val="•"/>
      <w:lvlJc w:val="left"/>
      <w:pPr>
        <w:ind w:left="3288" w:hanging="324"/>
      </w:pPr>
      <w:rPr>
        <w:rFonts w:hint="default"/>
        <w:lang w:val="en-US" w:eastAsia="en-US" w:bidi="ar-SA"/>
      </w:rPr>
    </w:lvl>
    <w:lvl w:ilvl="2" w:tplc="2DD25424">
      <w:numFmt w:val="bullet"/>
      <w:lvlText w:val="•"/>
      <w:lvlJc w:val="left"/>
      <w:pPr>
        <w:ind w:left="3997" w:hanging="324"/>
      </w:pPr>
      <w:rPr>
        <w:rFonts w:hint="default"/>
        <w:lang w:val="en-US" w:eastAsia="en-US" w:bidi="ar-SA"/>
      </w:rPr>
    </w:lvl>
    <w:lvl w:ilvl="3" w:tplc="6DBEB4DE">
      <w:numFmt w:val="bullet"/>
      <w:lvlText w:val="•"/>
      <w:lvlJc w:val="left"/>
      <w:pPr>
        <w:ind w:left="4705" w:hanging="324"/>
      </w:pPr>
      <w:rPr>
        <w:rFonts w:hint="default"/>
        <w:lang w:val="en-US" w:eastAsia="en-US" w:bidi="ar-SA"/>
      </w:rPr>
    </w:lvl>
    <w:lvl w:ilvl="4" w:tplc="264ED126">
      <w:numFmt w:val="bullet"/>
      <w:lvlText w:val="•"/>
      <w:lvlJc w:val="left"/>
      <w:pPr>
        <w:ind w:left="5414" w:hanging="324"/>
      </w:pPr>
      <w:rPr>
        <w:rFonts w:hint="default"/>
        <w:lang w:val="en-US" w:eastAsia="en-US" w:bidi="ar-SA"/>
      </w:rPr>
    </w:lvl>
    <w:lvl w:ilvl="5" w:tplc="5762C55A">
      <w:numFmt w:val="bullet"/>
      <w:lvlText w:val="•"/>
      <w:lvlJc w:val="left"/>
      <w:pPr>
        <w:ind w:left="6122" w:hanging="324"/>
      </w:pPr>
      <w:rPr>
        <w:rFonts w:hint="default"/>
        <w:lang w:val="en-US" w:eastAsia="en-US" w:bidi="ar-SA"/>
      </w:rPr>
    </w:lvl>
    <w:lvl w:ilvl="6" w:tplc="97DA27C8">
      <w:numFmt w:val="bullet"/>
      <w:lvlText w:val="•"/>
      <w:lvlJc w:val="left"/>
      <w:pPr>
        <w:ind w:left="6831" w:hanging="324"/>
      </w:pPr>
      <w:rPr>
        <w:rFonts w:hint="default"/>
        <w:lang w:val="en-US" w:eastAsia="en-US" w:bidi="ar-SA"/>
      </w:rPr>
    </w:lvl>
    <w:lvl w:ilvl="7" w:tplc="99EA0FF8">
      <w:numFmt w:val="bullet"/>
      <w:lvlText w:val="•"/>
      <w:lvlJc w:val="left"/>
      <w:pPr>
        <w:ind w:left="7539" w:hanging="324"/>
      </w:pPr>
      <w:rPr>
        <w:rFonts w:hint="default"/>
        <w:lang w:val="en-US" w:eastAsia="en-US" w:bidi="ar-SA"/>
      </w:rPr>
    </w:lvl>
    <w:lvl w:ilvl="8" w:tplc="1BE6953C">
      <w:numFmt w:val="bullet"/>
      <w:lvlText w:val="•"/>
      <w:lvlJc w:val="left"/>
      <w:pPr>
        <w:ind w:left="8248" w:hanging="324"/>
      </w:pPr>
      <w:rPr>
        <w:rFonts w:hint="default"/>
        <w:lang w:val="en-US" w:eastAsia="en-US" w:bidi="ar-SA"/>
      </w:rPr>
    </w:lvl>
  </w:abstractNum>
  <w:abstractNum w:abstractNumId="25">
    <w:nsid w:val="1B816A57"/>
    <w:multiLevelType w:val="hybridMultilevel"/>
    <w:tmpl w:val="AC1C2E56"/>
    <w:lvl w:ilvl="0" w:tplc="E0300E5E">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B0C61314">
      <w:numFmt w:val="bullet"/>
      <w:lvlText w:val="•"/>
      <w:lvlJc w:val="left"/>
      <w:pPr>
        <w:ind w:left="993" w:hanging="397"/>
      </w:pPr>
      <w:rPr>
        <w:rFonts w:hint="default"/>
        <w:lang w:val="en-US" w:eastAsia="en-US" w:bidi="ar-SA"/>
      </w:rPr>
    </w:lvl>
    <w:lvl w:ilvl="2" w:tplc="2976E176">
      <w:numFmt w:val="bullet"/>
      <w:lvlText w:val="•"/>
      <w:lvlJc w:val="left"/>
      <w:pPr>
        <w:ind w:left="1466" w:hanging="397"/>
      </w:pPr>
      <w:rPr>
        <w:rFonts w:hint="default"/>
        <w:lang w:val="en-US" w:eastAsia="en-US" w:bidi="ar-SA"/>
      </w:rPr>
    </w:lvl>
    <w:lvl w:ilvl="3" w:tplc="F3C2E26C">
      <w:numFmt w:val="bullet"/>
      <w:lvlText w:val="•"/>
      <w:lvlJc w:val="left"/>
      <w:pPr>
        <w:ind w:left="1939" w:hanging="397"/>
      </w:pPr>
      <w:rPr>
        <w:rFonts w:hint="default"/>
        <w:lang w:val="en-US" w:eastAsia="en-US" w:bidi="ar-SA"/>
      </w:rPr>
    </w:lvl>
    <w:lvl w:ilvl="4" w:tplc="09C62A74">
      <w:numFmt w:val="bullet"/>
      <w:lvlText w:val="•"/>
      <w:lvlJc w:val="left"/>
      <w:pPr>
        <w:ind w:left="2412" w:hanging="397"/>
      </w:pPr>
      <w:rPr>
        <w:rFonts w:hint="default"/>
        <w:lang w:val="en-US" w:eastAsia="en-US" w:bidi="ar-SA"/>
      </w:rPr>
    </w:lvl>
    <w:lvl w:ilvl="5" w:tplc="F8DA8DFC">
      <w:numFmt w:val="bullet"/>
      <w:lvlText w:val="•"/>
      <w:lvlJc w:val="left"/>
      <w:pPr>
        <w:ind w:left="2886" w:hanging="397"/>
      </w:pPr>
      <w:rPr>
        <w:rFonts w:hint="default"/>
        <w:lang w:val="en-US" w:eastAsia="en-US" w:bidi="ar-SA"/>
      </w:rPr>
    </w:lvl>
    <w:lvl w:ilvl="6" w:tplc="A1604DEE">
      <w:numFmt w:val="bullet"/>
      <w:lvlText w:val="•"/>
      <w:lvlJc w:val="left"/>
      <w:pPr>
        <w:ind w:left="3359" w:hanging="397"/>
      </w:pPr>
      <w:rPr>
        <w:rFonts w:hint="default"/>
        <w:lang w:val="en-US" w:eastAsia="en-US" w:bidi="ar-SA"/>
      </w:rPr>
    </w:lvl>
    <w:lvl w:ilvl="7" w:tplc="2BD6380E">
      <w:numFmt w:val="bullet"/>
      <w:lvlText w:val="•"/>
      <w:lvlJc w:val="left"/>
      <w:pPr>
        <w:ind w:left="3832" w:hanging="397"/>
      </w:pPr>
      <w:rPr>
        <w:rFonts w:hint="default"/>
        <w:lang w:val="en-US" w:eastAsia="en-US" w:bidi="ar-SA"/>
      </w:rPr>
    </w:lvl>
    <w:lvl w:ilvl="8" w:tplc="C0725444">
      <w:numFmt w:val="bullet"/>
      <w:lvlText w:val="•"/>
      <w:lvlJc w:val="left"/>
      <w:pPr>
        <w:ind w:left="4305" w:hanging="397"/>
      </w:pPr>
      <w:rPr>
        <w:rFonts w:hint="default"/>
        <w:lang w:val="en-US" w:eastAsia="en-US" w:bidi="ar-SA"/>
      </w:rPr>
    </w:lvl>
  </w:abstractNum>
  <w:abstractNum w:abstractNumId="26">
    <w:nsid w:val="1D5C0AA9"/>
    <w:multiLevelType w:val="hybridMultilevel"/>
    <w:tmpl w:val="2FEE1AE2"/>
    <w:lvl w:ilvl="0" w:tplc="94922656">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12C2EA12">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48E019AC">
      <w:numFmt w:val="bullet"/>
      <w:lvlText w:val="•"/>
      <w:lvlJc w:val="left"/>
      <w:pPr>
        <w:ind w:left="3402" w:hanging="397"/>
      </w:pPr>
      <w:rPr>
        <w:rFonts w:hint="default"/>
        <w:lang w:val="en-US" w:eastAsia="en-US" w:bidi="ar-SA"/>
      </w:rPr>
    </w:lvl>
    <w:lvl w:ilvl="3" w:tplc="5B1CA5EC">
      <w:numFmt w:val="bullet"/>
      <w:lvlText w:val="•"/>
      <w:lvlJc w:val="left"/>
      <w:pPr>
        <w:ind w:left="4185" w:hanging="397"/>
      </w:pPr>
      <w:rPr>
        <w:rFonts w:hint="default"/>
        <w:lang w:val="en-US" w:eastAsia="en-US" w:bidi="ar-SA"/>
      </w:rPr>
    </w:lvl>
    <w:lvl w:ilvl="4" w:tplc="FF4EF7E2">
      <w:numFmt w:val="bullet"/>
      <w:lvlText w:val="•"/>
      <w:lvlJc w:val="left"/>
      <w:pPr>
        <w:ind w:left="4968" w:hanging="397"/>
      </w:pPr>
      <w:rPr>
        <w:rFonts w:hint="default"/>
        <w:lang w:val="en-US" w:eastAsia="en-US" w:bidi="ar-SA"/>
      </w:rPr>
    </w:lvl>
    <w:lvl w:ilvl="5" w:tplc="462A2C10">
      <w:numFmt w:val="bullet"/>
      <w:lvlText w:val="•"/>
      <w:lvlJc w:val="left"/>
      <w:pPr>
        <w:ind w:left="5751" w:hanging="397"/>
      </w:pPr>
      <w:rPr>
        <w:rFonts w:hint="default"/>
        <w:lang w:val="en-US" w:eastAsia="en-US" w:bidi="ar-SA"/>
      </w:rPr>
    </w:lvl>
    <w:lvl w:ilvl="6" w:tplc="AC62CE8A">
      <w:numFmt w:val="bullet"/>
      <w:lvlText w:val="•"/>
      <w:lvlJc w:val="left"/>
      <w:pPr>
        <w:ind w:left="6534" w:hanging="397"/>
      </w:pPr>
      <w:rPr>
        <w:rFonts w:hint="default"/>
        <w:lang w:val="en-US" w:eastAsia="en-US" w:bidi="ar-SA"/>
      </w:rPr>
    </w:lvl>
    <w:lvl w:ilvl="7" w:tplc="01B83286">
      <w:numFmt w:val="bullet"/>
      <w:lvlText w:val="•"/>
      <w:lvlJc w:val="left"/>
      <w:pPr>
        <w:ind w:left="7317" w:hanging="397"/>
      </w:pPr>
      <w:rPr>
        <w:rFonts w:hint="default"/>
        <w:lang w:val="en-US" w:eastAsia="en-US" w:bidi="ar-SA"/>
      </w:rPr>
    </w:lvl>
    <w:lvl w:ilvl="8" w:tplc="C8FC1DA2">
      <w:numFmt w:val="bullet"/>
      <w:lvlText w:val="•"/>
      <w:lvlJc w:val="left"/>
      <w:pPr>
        <w:ind w:left="8099" w:hanging="397"/>
      </w:pPr>
      <w:rPr>
        <w:rFonts w:hint="default"/>
        <w:lang w:val="en-US" w:eastAsia="en-US" w:bidi="ar-SA"/>
      </w:rPr>
    </w:lvl>
  </w:abstractNum>
  <w:abstractNum w:abstractNumId="27">
    <w:nsid w:val="1D9807E2"/>
    <w:multiLevelType w:val="hybridMultilevel"/>
    <w:tmpl w:val="2438CDD2"/>
    <w:lvl w:ilvl="0" w:tplc="94C48D7C">
      <w:start w:val="1"/>
      <w:numFmt w:val="decimal"/>
      <w:lvlText w:val="%1."/>
      <w:lvlJc w:val="left"/>
      <w:pPr>
        <w:ind w:left="484" w:hanging="248"/>
        <w:jc w:val="right"/>
      </w:pPr>
      <w:rPr>
        <w:rFonts w:ascii="UKIJ Nasq" w:eastAsia="UKIJ Nasq" w:hAnsi="UKIJ Nasq" w:cs="UKIJ Nasq" w:hint="default"/>
        <w:b/>
        <w:bCs/>
        <w:color w:val="231F20"/>
        <w:spacing w:val="0"/>
        <w:w w:val="106"/>
        <w:sz w:val="24"/>
        <w:szCs w:val="24"/>
        <w:lang w:val="en-US" w:eastAsia="en-US" w:bidi="ar-SA"/>
      </w:rPr>
    </w:lvl>
    <w:lvl w:ilvl="1" w:tplc="3E0A4FE6">
      <w:numFmt w:val="bullet"/>
      <w:lvlText w:val="•"/>
      <w:lvlJc w:val="left"/>
      <w:pPr>
        <w:ind w:left="1398" w:hanging="248"/>
      </w:pPr>
      <w:rPr>
        <w:rFonts w:hint="default"/>
        <w:lang w:val="en-US" w:eastAsia="en-US" w:bidi="ar-SA"/>
      </w:rPr>
    </w:lvl>
    <w:lvl w:ilvl="2" w:tplc="899CD094">
      <w:numFmt w:val="bullet"/>
      <w:lvlText w:val="•"/>
      <w:lvlJc w:val="left"/>
      <w:pPr>
        <w:ind w:left="2317" w:hanging="248"/>
      </w:pPr>
      <w:rPr>
        <w:rFonts w:hint="default"/>
        <w:lang w:val="en-US" w:eastAsia="en-US" w:bidi="ar-SA"/>
      </w:rPr>
    </w:lvl>
    <w:lvl w:ilvl="3" w:tplc="45C87C4C">
      <w:numFmt w:val="bullet"/>
      <w:lvlText w:val="•"/>
      <w:lvlJc w:val="left"/>
      <w:pPr>
        <w:ind w:left="3235" w:hanging="248"/>
      </w:pPr>
      <w:rPr>
        <w:rFonts w:hint="default"/>
        <w:lang w:val="en-US" w:eastAsia="en-US" w:bidi="ar-SA"/>
      </w:rPr>
    </w:lvl>
    <w:lvl w:ilvl="4" w:tplc="DAA4867C">
      <w:numFmt w:val="bullet"/>
      <w:lvlText w:val="•"/>
      <w:lvlJc w:val="left"/>
      <w:pPr>
        <w:ind w:left="4154" w:hanging="248"/>
      </w:pPr>
      <w:rPr>
        <w:rFonts w:hint="default"/>
        <w:lang w:val="en-US" w:eastAsia="en-US" w:bidi="ar-SA"/>
      </w:rPr>
    </w:lvl>
    <w:lvl w:ilvl="5" w:tplc="CF3856FA">
      <w:numFmt w:val="bullet"/>
      <w:lvlText w:val="•"/>
      <w:lvlJc w:val="left"/>
      <w:pPr>
        <w:ind w:left="5072" w:hanging="248"/>
      </w:pPr>
      <w:rPr>
        <w:rFonts w:hint="default"/>
        <w:lang w:val="en-US" w:eastAsia="en-US" w:bidi="ar-SA"/>
      </w:rPr>
    </w:lvl>
    <w:lvl w:ilvl="6" w:tplc="492C887C">
      <w:numFmt w:val="bullet"/>
      <w:lvlText w:val="•"/>
      <w:lvlJc w:val="left"/>
      <w:pPr>
        <w:ind w:left="5991" w:hanging="248"/>
      </w:pPr>
      <w:rPr>
        <w:rFonts w:hint="default"/>
        <w:lang w:val="en-US" w:eastAsia="en-US" w:bidi="ar-SA"/>
      </w:rPr>
    </w:lvl>
    <w:lvl w:ilvl="7" w:tplc="6D00F61A">
      <w:numFmt w:val="bullet"/>
      <w:lvlText w:val="•"/>
      <w:lvlJc w:val="left"/>
      <w:pPr>
        <w:ind w:left="6909" w:hanging="248"/>
      </w:pPr>
      <w:rPr>
        <w:rFonts w:hint="default"/>
        <w:lang w:val="en-US" w:eastAsia="en-US" w:bidi="ar-SA"/>
      </w:rPr>
    </w:lvl>
    <w:lvl w:ilvl="8" w:tplc="D8AE2EF2">
      <w:numFmt w:val="bullet"/>
      <w:lvlText w:val="•"/>
      <w:lvlJc w:val="left"/>
      <w:pPr>
        <w:ind w:left="7828" w:hanging="248"/>
      </w:pPr>
      <w:rPr>
        <w:rFonts w:hint="default"/>
        <w:lang w:val="en-US" w:eastAsia="en-US" w:bidi="ar-SA"/>
      </w:rPr>
    </w:lvl>
  </w:abstractNum>
  <w:abstractNum w:abstractNumId="28">
    <w:nsid w:val="1E833473"/>
    <w:multiLevelType w:val="hybridMultilevel"/>
    <w:tmpl w:val="DC1CBD66"/>
    <w:lvl w:ilvl="0" w:tplc="9EB40E9A">
      <w:start w:val="1"/>
      <w:numFmt w:val="lowerLetter"/>
      <w:lvlText w:val="%1)"/>
      <w:lvlJc w:val="left"/>
      <w:pPr>
        <w:ind w:left="917" w:hanging="360"/>
        <w:jc w:val="left"/>
      </w:pPr>
      <w:rPr>
        <w:rFonts w:ascii="FreeSerif" w:eastAsia="FreeSerif" w:hAnsi="FreeSerif" w:cs="FreeSerif" w:hint="default"/>
        <w:color w:val="231F20"/>
        <w:spacing w:val="0"/>
        <w:w w:val="102"/>
        <w:sz w:val="24"/>
        <w:szCs w:val="24"/>
        <w:lang w:val="en-US" w:eastAsia="en-US" w:bidi="ar-SA"/>
      </w:rPr>
    </w:lvl>
    <w:lvl w:ilvl="1" w:tplc="6A70D710">
      <w:start w:val="8"/>
      <w:numFmt w:val="lowerLetter"/>
      <w:lvlText w:val="%2)"/>
      <w:lvlJc w:val="left"/>
      <w:pPr>
        <w:ind w:left="2216" w:hanging="279"/>
        <w:jc w:val="right"/>
      </w:pPr>
      <w:rPr>
        <w:rFonts w:ascii="Times New Roman" w:eastAsia="Times New Roman" w:hAnsi="Times New Roman" w:cs="Times New Roman" w:hint="default"/>
        <w:b/>
        <w:bCs/>
        <w:i/>
        <w:color w:val="231F20"/>
        <w:spacing w:val="0"/>
        <w:w w:val="99"/>
        <w:sz w:val="24"/>
        <w:szCs w:val="24"/>
        <w:lang w:val="en-US" w:eastAsia="en-US" w:bidi="ar-SA"/>
      </w:rPr>
    </w:lvl>
    <w:lvl w:ilvl="2" w:tplc="1E589862">
      <w:numFmt w:val="bullet"/>
      <w:lvlText w:val="•"/>
      <w:lvlJc w:val="left"/>
      <w:pPr>
        <w:ind w:left="3047" w:hanging="279"/>
      </w:pPr>
      <w:rPr>
        <w:rFonts w:hint="default"/>
        <w:lang w:val="en-US" w:eastAsia="en-US" w:bidi="ar-SA"/>
      </w:rPr>
    </w:lvl>
    <w:lvl w:ilvl="3" w:tplc="8C82E18E">
      <w:numFmt w:val="bullet"/>
      <w:lvlText w:val="•"/>
      <w:lvlJc w:val="left"/>
      <w:pPr>
        <w:ind w:left="3874" w:hanging="279"/>
      </w:pPr>
      <w:rPr>
        <w:rFonts w:hint="default"/>
        <w:lang w:val="en-US" w:eastAsia="en-US" w:bidi="ar-SA"/>
      </w:rPr>
    </w:lvl>
    <w:lvl w:ilvl="4" w:tplc="8B5A85A0">
      <w:numFmt w:val="bullet"/>
      <w:lvlText w:val="•"/>
      <w:lvlJc w:val="left"/>
      <w:pPr>
        <w:ind w:left="4701" w:hanging="279"/>
      </w:pPr>
      <w:rPr>
        <w:rFonts w:hint="default"/>
        <w:lang w:val="en-US" w:eastAsia="en-US" w:bidi="ar-SA"/>
      </w:rPr>
    </w:lvl>
    <w:lvl w:ilvl="5" w:tplc="B6F455DA">
      <w:numFmt w:val="bullet"/>
      <w:lvlText w:val="•"/>
      <w:lvlJc w:val="left"/>
      <w:pPr>
        <w:ind w:left="5529" w:hanging="279"/>
      </w:pPr>
      <w:rPr>
        <w:rFonts w:hint="default"/>
        <w:lang w:val="en-US" w:eastAsia="en-US" w:bidi="ar-SA"/>
      </w:rPr>
    </w:lvl>
    <w:lvl w:ilvl="6" w:tplc="10D2AF32">
      <w:numFmt w:val="bullet"/>
      <w:lvlText w:val="•"/>
      <w:lvlJc w:val="left"/>
      <w:pPr>
        <w:ind w:left="6356" w:hanging="279"/>
      </w:pPr>
      <w:rPr>
        <w:rFonts w:hint="default"/>
        <w:lang w:val="en-US" w:eastAsia="en-US" w:bidi="ar-SA"/>
      </w:rPr>
    </w:lvl>
    <w:lvl w:ilvl="7" w:tplc="8D2680A6">
      <w:numFmt w:val="bullet"/>
      <w:lvlText w:val="•"/>
      <w:lvlJc w:val="left"/>
      <w:pPr>
        <w:ind w:left="7183" w:hanging="279"/>
      </w:pPr>
      <w:rPr>
        <w:rFonts w:hint="default"/>
        <w:lang w:val="en-US" w:eastAsia="en-US" w:bidi="ar-SA"/>
      </w:rPr>
    </w:lvl>
    <w:lvl w:ilvl="8" w:tplc="C10EABEC">
      <w:numFmt w:val="bullet"/>
      <w:lvlText w:val="•"/>
      <w:lvlJc w:val="left"/>
      <w:pPr>
        <w:ind w:left="8010" w:hanging="279"/>
      </w:pPr>
      <w:rPr>
        <w:rFonts w:hint="default"/>
        <w:lang w:val="en-US" w:eastAsia="en-US" w:bidi="ar-SA"/>
      </w:rPr>
    </w:lvl>
  </w:abstractNum>
  <w:abstractNum w:abstractNumId="29">
    <w:nsid w:val="20B57EE7"/>
    <w:multiLevelType w:val="hybridMultilevel"/>
    <w:tmpl w:val="85AEDE50"/>
    <w:lvl w:ilvl="0" w:tplc="627208EA">
      <w:start w:val="1"/>
      <w:numFmt w:val="lowerLetter"/>
      <w:lvlText w:val="(%1)"/>
      <w:lvlJc w:val="left"/>
      <w:pPr>
        <w:ind w:left="2731" w:hanging="454"/>
        <w:jc w:val="left"/>
      </w:pPr>
      <w:rPr>
        <w:rFonts w:ascii="FreeSerif" w:eastAsia="FreeSerif" w:hAnsi="FreeSerif" w:cs="FreeSerif" w:hint="default"/>
        <w:color w:val="231F20"/>
        <w:spacing w:val="0"/>
        <w:w w:val="102"/>
        <w:sz w:val="24"/>
        <w:szCs w:val="24"/>
        <w:lang w:val="en-US" w:eastAsia="en-US" w:bidi="ar-SA"/>
      </w:rPr>
    </w:lvl>
    <w:lvl w:ilvl="1" w:tplc="4278872E">
      <w:numFmt w:val="bullet"/>
      <w:lvlText w:val="•"/>
      <w:lvlJc w:val="left"/>
      <w:pPr>
        <w:ind w:left="3432" w:hanging="454"/>
      </w:pPr>
      <w:rPr>
        <w:rFonts w:hint="default"/>
        <w:lang w:val="en-US" w:eastAsia="en-US" w:bidi="ar-SA"/>
      </w:rPr>
    </w:lvl>
    <w:lvl w:ilvl="2" w:tplc="58B48C34">
      <w:numFmt w:val="bullet"/>
      <w:lvlText w:val="•"/>
      <w:lvlJc w:val="left"/>
      <w:pPr>
        <w:ind w:left="4125" w:hanging="454"/>
      </w:pPr>
      <w:rPr>
        <w:rFonts w:hint="default"/>
        <w:lang w:val="en-US" w:eastAsia="en-US" w:bidi="ar-SA"/>
      </w:rPr>
    </w:lvl>
    <w:lvl w:ilvl="3" w:tplc="3084B544">
      <w:numFmt w:val="bullet"/>
      <w:lvlText w:val="•"/>
      <w:lvlJc w:val="left"/>
      <w:pPr>
        <w:ind w:left="4817" w:hanging="454"/>
      </w:pPr>
      <w:rPr>
        <w:rFonts w:hint="default"/>
        <w:lang w:val="en-US" w:eastAsia="en-US" w:bidi="ar-SA"/>
      </w:rPr>
    </w:lvl>
    <w:lvl w:ilvl="4" w:tplc="760C3918">
      <w:numFmt w:val="bullet"/>
      <w:lvlText w:val="•"/>
      <w:lvlJc w:val="left"/>
      <w:pPr>
        <w:ind w:left="5510" w:hanging="454"/>
      </w:pPr>
      <w:rPr>
        <w:rFonts w:hint="default"/>
        <w:lang w:val="en-US" w:eastAsia="en-US" w:bidi="ar-SA"/>
      </w:rPr>
    </w:lvl>
    <w:lvl w:ilvl="5" w:tplc="DC1A8ABA">
      <w:numFmt w:val="bullet"/>
      <w:lvlText w:val="•"/>
      <w:lvlJc w:val="left"/>
      <w:pPr>
        <w:ind w:left="6202" w:hanging="454"/>
      </w:pPr>
      <w:rPr>
        <w:rFonts w:hint="default"/>
        <w:lang w:val="en-US" w:eastAsia="en-US" w:bidi="ar-SA"/>
      </w:rPr>
    </w:lvl>
    <w:lvl w:ilvl="6" w:tplc="87704D68">
      <w:numFmt w:val="bullet"/>
      <w:lvlText w:val="•"/>
      <w:lvlJc w:val="left"/>
      <w:pPr>
        <w:ind w:left="6895" w:hanging="454"/>
      </w:pPr>
      <w:rPr>
        <w:rFonts w:hint="default"/>
        <w:lang w:val="en-US" w:eastAsia="en-US" w:bidi="ar-SA"/>
      </w:rPr>
    </w:lvl>
    <w:lvl w:ilvl="7" w:tplc="E5D4B2EA">
      <w:numFmt w:val="bullet"/>
      <w:lvlText w:val="•"/>
      <w:lvlJc w:val="left"/>
      <w:pPr>
        <w:ind w:left="7587" w:hanging="454"/>
      </w:pPr>
      <w:rPr>
        <w:rFonts w:hint="default"/>
        <w:lang w:val="en-US" w:eastAsia="en-US" w:bidi="ar-SA"/>
      </w:rPr>
    </w:lvl>
    <w:lvl w:ilvl="8" w:tplc="68A6161C">
      <w:numFmt w:val="bullet"/>
      <w:lvlText w:val="•"/>
      <w:lvlJc w:val="left"/>
      <w:pPr>
        <w:ind w:left="8280" w:hanging="454"/>
      </w:pPr>
      <w:rPr>
        <w:rFonts w:hint="default"/>
        <w:lang w:val="en-US" w:eastAsia="en-US" w:bidi="ar-SA"/>
      </w:rPr>
    </w:lvl>
  </w:abstractNum>
  <w:abstractNum w:abstractNumId="30">
    <w:nsid w:val="235819C5"/>
    <w:multiLevelType w:val="hybridMultilevel"/>
    <w:tmpl w:val="7BBEC2FE"/>
    <w:lvl w:ilvl="0" w:tplc="387C4678">
      <w:start w:val="1"/>
      <w:numFmt w:val="decimal"/>
      <w:lvlText w:val="(%1)"/>
      <w:lvlJc w:val="left"/>
      <w:pPr>
        <w:ind w:left="597" w:hanging="361"/>
        <w:jc w:val="left"/>
      </w:pPr>
      <w:rPr>
        <w:rFonts w:ascii="UKIJ Nasq" w:eastAsia="UKIJ Nasq" w:hAnsi="UKIJ Nasq" w:cs="UKIJ Nasq" w:hint="default"/>
        <w:b/>
        <w:bCs/>
        <w:color w:val="231F20"/>
        <w:spacing w:val="0"/>
        <w:w w:val="110"/>
        <w:sz w:val="24"/>
        <w:szCs w:val="24"/>
        <w:lang w:val="en-US" w:eastAsia="en-US" w:bidi="ar-SA"/>
      </w:rPr>
    </w:lvl>
    <w:lvl w:ilvl="1" w:tplc="BBCAD46C">
      <w:start w:val="1"/>
      <w:numFmt w:val="lowerRoman"/>
      <w:lvlText w:val="(%2)"/>
      <w:lvlJc w:val="left"/>
      <w:pPr>
        <w:ind w:left="1031" w:hanging="454"/>
        <w:jc w:val="right"/>
      </w:pPr>
      <w:rPr>
        <w:rFonts w:ascii="FreeSerif" w:eastAsia="FreeSerif" w:hAnsi="FreeSerif" w:cs="FreeSerif" w:hint="default"/>
        <w:color w:val="231F20"/>
        <w:spacing w:val="0"/>
        <w:w w:val="101"/>
        <w:sz w:val="24"/>
        <w:szCs w:val="24"/>
        <w:lang w:val="en-US" w:eastAsia="en-US" w:bidi="ar-SA"/>
      </w:rPr>
    </w:lvl>
    <w:lvl w:ilvl="2" w:tplc="CD1AF436">
      <w:numFmt w:val="bullet"/>
      <w:lvlText w:val="•"/>
      <w:lvlJc w:val="left"/>
      <w:pPr>
        <w:ind w:left="1998" w:hanging="454"/>
      </w:pPr>
      <w:rPr>
        <w:rFonts w:hint="default"/>
        <w:lang w:val="en-US" w:eastAsia="en-US" w:bidi="ar-SA"/>
      </w:rPr>
    </w:lvl>
    <w:lvl w:ilvl="3" w:tplc="3E7A605C">
      <w:numFmt w:val="bullet"/>
      <w:lvlText w:val="•"/>
      <w:lvlJc w:val="left"/>
      <w:pPr>
        <w:ind w:left="2956" w:hanging="454"/>
      </w:pPr>
      <w:rPr>
        <w:rFonts w:hint="default"/>
        <w:lang w:val="en-US" w:eastAsia="en-US" w:bidi="ar-SA"/>
      </w:rPr>
    </w:lvl>
    <w:lvl w:ilvl="4" w:tplc="23E09670">
      <w:numFmt w:val="bullet"/>
      <w:lvlText w:val="•"/>
      <w:lvlJc w:val="left"/>
      <w:pPr>
        <w:ind w:left="3915" w:hanging="454"/>
      </w:pPr>
      <w:rPr>
        <w:rFonts w:hint="default"/>
        <w:lang w:val="en-US" w:eastAsia="en-US" w:bidi="ar-SA"/>
      </w:rPr>
    </w:lvl>
    <w:lvl w:ilvl="5" w:tplc="B3B249A8">
      <w:numFmt w:val="bullet"/>
      <w:lvlText w:val="•"/>
      <w:lvlJc w:val="left"/>
      <w:pPr>
        <w:ind w:left="4873" w:hanging="454"/>
      </w:pPr>
      <w:rPr>
        <w:rFonts w:hint="default"/>
        <w:lang w:val="en-US" w:eastAsia="en-US" w:bidi="ar-SA"/>
      </w:rPr>
    </w:lvl>
    <w:lvl w:ilvl="6" w:tplc="4AC2663C">
      <w:numFmt w:val="bullet"/>
      <w:lvlText w:val="•"/>
      <w:lvlJc w:val="left"/>
      <w:pPr>
        <w:ind w:left="5831" w:hanging="454"/>
      </w:pPr>
      <w:rPr>
        <w:rFonts w:hint="default"/>
        <w:lang w:val="en-US" w:eastAsia="en-US" w:bidi="ar-SA"/>
      </w:rPr>
    </w:lvl>
    <w:lvl w:ilvl="7" w:tplc="9C7E06FA">
      <w:numFmt w:val="bullet"/>
      <w:lvlText w:val="•"/>
      <w:lvlJc w:val="left"/>
      <w:pPr>
        <w:ind w:left="6790" w:hanging="454"/>
      </w:pPr>
      <w:rPr>
        <w:rFonts w:hint="default"/>
        <w:lang w:val="en-US" w:eastAsia="en-US" w:bidi="ar-SA"/>
      </w:rPr>
    </w:lvl>
    <w:lvl w:ilvl="8" w:tplc="E1900534">
      <w:numFmt w:val="bullet"/>
      <w:lvlText w:val="•"/>
      <w:lvlJc w:val="left"/>
      <w:pPr>
        <w:ind w:left="7748" w:hanging="454"/>
      </w:pPr>
      <w:rPr>
        <w:rFonts w:hint="default"/>
        <w:lang w:val="en-US" w:eastAsia="en-US" w:bidi="ar-SA"/>
      </w:rPr>
    </w:lvl>
  </w:abstractNum>
  <w:abstractNum w:abstractNumId="31">
    <w:nsid w:val="24587AFF"/>
    <w:multiLevelType w:val="hybridMultilevel"/>
    <w:tmpl w:val="D750BB34"/>
    <w:lvl w:ilvl="0" w:tplc="49F00874">
      <w:start w:val="1"/>
      <w:numFmt w:val="lowerRoman"/>
      <w:lvlText w:val="%1)"/>
      <w:lvlJc w:val="left"/>
      <w:pPr>
        <w:ind w:left="452" w:hanging="215"/>
        <w:jc w:val="right"/>
      </w:pPr>
      <w:rPr>
        <w:rFonts w:ascii="Times New Roman" w:eastAsia="Times New Roman" w:hAnsi="Times New Roman" w:cs="Times New Roman" w:hint="default"/>
        <w:i/>
        <w:color w:val="231F20"/>
        <w:spacing w:val="0"/>
        <w:w w:val="99"/>
        <w:sz w:val="24"/>
        <w:szCs w:val="24"/>
        <w:lang w:val="en-US" w:eastAsia="en-US" w:bidi="ar-SA"/>
      </w:rPr>
    </w:lvl>
    <w:lvl w:ilvl="1" w:tplc="83584352">
      <w:numFmt w:val="bullet"/>
      <w:lvlText w:val="•"/>
      <w:lvlJc w:val="left"/>
      <w:pPr>
        <w:ind w:left="1380" w:hanging="215"/>
      </w:pPr>
      <w:rPr>
        <w:rFonts w:hint="default"/>
        <w:lang w:val="en-US" w:eastAsia="en-US" w:bidi="ar-SA"/>
      </w:rPr>
    </w:lvl>
    <w:lvl w:ilvl="2" w:tplc="EEDAA7C2">
      <w:numFmt w:val="bullet"/>
      <w:lvlText w:val="•"/>
      <w:lvlJc w:val="left"/>
      <w:pPr>
        <w:ind w:left="2301" w:hanging="215"/>
      </w:pPr>
      <w:rPr>
        <w:rFonts w:hint="default"/>
        <w:lang w:val="en-US" w:eastAsia="en-US" w:bidi="ar-SA"/>
      </w:rPr>
    </w:lvl>
    <w:lvl w:ilvl="3" w:tplc="60E8274E">
      <w:numFmt w:val="bullet"/>
      <w:lvlText w:val="•"/>
      <w:lvlJc w:val="left"/>
      <w:pPr>
        <w:ind w:left="3221" w:hanging="215"/>
      </w:pPr>
      <w:rPr>
        <w:rFonts w:hint="default"/>
        <w:lang w:val="en-US" w:eastAsia="en-US" w:bidi="ar-SA"/>
      </w:rPr>
    </w:lvl>
    <w:lvl w:ilvl="4" w:tplc="28C2FBCA">
      <w:numFmt w:val="bullet"/>
      <w:lvlText w:val="•"/>
      <w:lvlJc w:val="left"/>
      <w:pPr>
        <w:ind w:left="4142" w:hanging="215"/>
      </w:pPr>
      <w:rPr>
        <w:rFonts w:hint="default"/>
        <w:lang w:val="en-US" w:eastAsia="en-US" w:bidi="ar-SA"/>
      </w:rPr>
    </w:lvl>
    <w:lvl w:ilvl="5" w:tplc="0DD02FA2">
      <w:numFmt w:val="bullet"/>
      <w:lvlText w:val="•"/>
      <w:lvlJc w:val="left"/>
      <w:pPr>
        <w:ind w:left="5062" w:hanging="215"/>
      </w:pPr>
      <w:rPr>
        <w:rFonts w:hint="default"/>
        <w:lang w:val="en-US" w:eastAsia="en-US" w:bidi="ar-SA"/>
      </w:rPr>
    </w:lvl>
    <w:lvl w:ilvl="6" w:tplc="A9CC9D36">
      <w:numFmt w:val="bullet"/>
      <w:lvlText w:val="•"/>
      <w:lvlJc w:val="left"/>
      <w:pPr>
        <w:ind w:left="5983" w:hanging="215"/>
      </w:pPr>
      <w:rPr>
        <w:rFonts w:hint="default"/>
        <w:lang w:val="en-US" w:eastAsia="en-US" w:bidi="ar-SA"/>
      </w:rPr>
    </w:lvl>
    <w:lvl w:ilvl="7" w:tplc="AD14855E">
      <w:numFmt w:val="bullet"/>
      <w:lvlText w:val="•"/>
      <w:lvlJc w:val="left"/>
      <w:pPr>
        <w:ind w:left="6903" w:hanging="215"/>
      </w:pPr>
      <w:rPr>
        <w:rFonts w:hint="default"/>
        <w:lang w:val="en-US" w:eastAsia="en-US" w:bidi="ar-SA"/>
      </w:rPr>
    </w:lvl>
    <w:lvl w:ilvl="8" w:tplc="F620E630">
      <w:numFmt w:val="bullet"/>
      <w:lvlText w:val="•"/>
      <w:lvlJc w:val="left"/>
      <w:pPr>
        <w:ind w:left="7824" w:hanging="215"/>
      </w:pPr>
      <w:rPr>
        <w:rFonts w:hint="default"/>
        <w:lang w:val="en-US" w:eastAsia="en-US" w:bidi="ar-SA"/>
      </w:rPr>
    </w:lvl>
  </w:abstractNum>
  <w:abstractNum w:abstractNumId="32">
    <w:nsid w:val="24E80B80"/>
    <w:multiLevelType w:val="hybridMultilevel"/>
    <w:tmpl w:val="B7FE34D2"/>
    <w:lvl w:ilvl="0" w:tplc="E98A18A8">
      <w:start w:val="1"/>
      <w:numFmt w:val="lowerLetter"/>
      <w:lvlText w:val="(%1)"/>
      <w:lvlJc w:val="left"/>
      <w:pPr>
        <w:ind w:left="2731" w:hanging="454"/>
        <w:jc w:val="left"/>
      </w:pPr>
      <w:rPr>
        <w:rFonts w:ascii="FreeSerif" w:eastAsia="FreeSerif" w:hAnsi="FreeSerif" w:cs="FreeSerif" w:hint="default"/>
        <w:color w:val="231F20"/>
        <w:spacing w:val="0"/>
        <w:w w:val="102"/>
        <w:sz w:val="24"/>
        <w:szCs w:val="24"/>
        <w:lang w:val="en-US" w:eastAsia="en-US" w:bidi="ar-SA"/>
      </w:rPr>
    </w:lvl>
    <w:lvl w:ilvl="1" w:tplc="5742D6B8">
      <w:numFmt w:val="bullet"/>
      <w:lvlText w:val="•"/>
      <w:lvlJc w:val="left"/>
      <w:pPr>
        <w:ind w:left="3432" w:hanging="454"/>
      </w:pPr>
      <w:rPr>
        <w:rFonts w:hint="default"/>
        <w:lang w:val="en-US" w:eastAsia="en-US" w:bidi="ar-SA"/>
      </w:rPr>
    </w:lvl>
    <w:lvl w:ilvl="2" w:tplc="DB062E82">
      <w:numFmt w:val="bullet"/>
      <w:lvlText w:val="•"/>
      <w:lvlJc w:val="left"/>
      <w:pPr>
        <w:ind w:left="4125" w:hanging="454"/>
      </w:pPr>
      <w:rPr>
        <w:rFonts w:hint="default"/>
        <w:lang w:val="en-US" w:eastAsia="en-US" w:bidi="ar-SA"/>
      </w:rPr>
    </w:lvl>
    <w:lvl w:ilvl="3" w:tplc="A0D2437E">
      <w:numFmt w:val="bullet"/>
      <w:lvlText w:val="•"/>
      <w:lvlJc w:val="left"/>
      <w:pPr>
        <w:ind w:left="4817" w:hanging="454"/>
      </w:pPr>
      <w:rPr>
        <w:rFonts w:hint="default"/>
        <w:lang w:val="en-US" w:eastAsia="en-US" w:bidi="ar-SA"/>
      </w:rPr>
    </w:lvl>
    <w:lvl w:ilvl="4" w:tplc="9F2034A0">
      <w:numFmt w:val="bullet"/>
      <w:lvlText w:val="•"/>
      <w:lvlJc w:val="left"/>
      <w:pPr>
        <w:ind w:left="5510" w:hanging="454"/>
      </w:pPr>
      <w:rPr>
        <w:rFonts w:hint="default"/>
        <w:lang w:val="en-US" w:eastAsia="en-US" w:bidi="ar-SA"/>
      </w:rPr>
    </w:lvl>
    <w:lvl w:ilvl="5" w:tplc="2EF825F2">
      <w:numFmt w:val="bullet"/>
      <w:lvlText w:val="•"/>
      <w:lvlJc w:val="left"/>
      <w:pPr>
        <w:ind w:left="6202" w:hanging="454"/>
      </w:pPr>
      <w:rPr>
        <w:rFonts w:hint="default"/>
        <w:lang w:val="en-US" w:eastAsia="en-US" w:bidi="ar-SA"/>
      </w:rPr>
    </w:lvl>
    <w:lvl w:ilvl="6" w:tplc="321834D6">
      <w:numFmt w:val="bullet"/>
      <w:lvlText w:val="•"/>
      <w:lvlJc w:val="left"/>
      <w:pPr>
        <w:ind w:left="6895" w:hanging="454"/>
      </w:pPr>
      <w:rPr>
        <w:rFonts w:hint="default"/>
        <w:lang w:val="en-US" w:eastAsia="en-US" w:bidi="ar-SA"/>
      </w:rPr>
    </w:lvl>
    <w:lvl w:ilvl="7" w:tplc="5E460074">
      <w:numFmt w:val="bullet"/>
      <w:lvlText w:val="•"/>
      <w:lvlJc w:val="left"/>
      <w:pPr>
        <w:ind w:left="7587" w:hanging="454"/>
      </w:pPr>
      <w:rPr>
        <w:rFonts w:hint="default"/>
        <w:lang w:val="en-US" w:eastAsia="en-US" w:bidi="ar-SA"/>
      </w:rPr>
    </w:lvl>
    <w:lvl w:ilvl="8" w:tplc="CCFA33C6">
      <w:numFmt w:val="bullet"/>
      <w:lvlText w:val="•"/>
      <w:lvlJc w:val="left"/>
      <w:pPr>
        <w:ind w:left="8280" w:hanging="454"/>
      </w:pPr>
      <w:rPr>
        <w:rFonts w:hint="default"/>
        <w:lang w:val="en-US" w:eastAsia="en-US" w:bidi="ar-SA"/>
      </w:rPr>
    </w:lvl>
  </w:abstractNum>
  <w:abstractNum w:abstractNumId="33">
    <w:nsid w:val="24F1675A"/>
    <w:multiLevelType w:val="hybridMultilevel"/>
    <w:tmpl w:val="88F6AE70"/>
    <w:lvl w:ilvl="0" w:tplc="8E524268">
      <w:start w:val="1"/>
      <w:numFmt w:val="lowerLetter"/>
      <w:lvlText w:val="%1)."/>
      <w:lvlJc w:val="left"/>
      <w:pPr>
        <w:ind w:left="2266" w:hanging="329"/>
        <w:jc w:val="left"/>
      </w:pPr>
      <w:rPr>
        <w:rFonts w:ascii="UKIJ Nasq" w:eastAsia="UKIJ Nasq" w:hAnsi="UKIJ Nasq" w:cs="UKIJ Nasq" w:hint="default"/>
        <w:b/>
        <w:bCs/>
        <w:color w:val="231F20"/>
        <w:spacing w:val="0"/>
        <w:w w:val="103"/>
        <w:sz w:val="24"/>
        <w:szCs w:val="24"/>
        <w:lang w:val="en-US" w:eastAsia="en-US" w:bidi="ar-SA"/>
      </w:rPr>
    </w:lvl>
    <w:lvl w:ilvl="1" w:tplc="22546E7E">
      <w:numFmt w:val="bullet"/>
      <w:lvlText w:val="•"/>
      <w:lvlJc w:val="left"/>
      <w:pPr>
        <w:ind w:left="3000" w:hanging="329"/>
      </w:pPr>
      <w:rPr>
        <w:rFonts w:hint="default"/>
        <w:lang w:val="en-US" w:eastAsia="en-US" w:bidi="ar-SA"/>
      </w:rPr>
    </w:lvl>
    <w:lvl w:ilvl="2" w:tplc="3790E392">
      <w:numFmt w:val="bullet"/>
      <w:lvlText w:val="•"/>
      <w:lvlJc w:val="left"/>
      <w:pPr>
        <w:ind w:left="3741" w:hanging="329"/>
      </w:pPr>
      <w:rPr>
        <w:rFonts w:hint="default"/>
        <w:lang w:val="en-US" w:eastAsia="en-US" w:bidi="ar-SA"/>
      </w:rPr>
    </w:lvl>
    <w:lvl w:ilvl="3" w:tplc="DCA65914">
      <w:numFmt w:val="bullet"/>
      <w:lvlText w:val="•"/>
      <w:lvlJc w:val="left"/>
      <w:pPr>
        <w:ind w:left="4481" w:hanging="329"/>
      </w:pPr>
      <w:rPr>
        <w:rFonts w:hint="default"/>
        <w:lang w:val="en-US" w:eastAsia="en-US" w:bidi="ar-SA"/>
      </w:rPr>
    </w:lvl>
    <w:lvl w:ilvl="4" w:tplc="CE5E79CE">
      <w:numFmt w:val="bullet"/>
      <w:lvlText w:val="•"/>
      <w:lvlJc w:val="left"/>
      <w:pPr>
        <w:ind w:left="5222" w:hanging="329"/>
      </w:pPr>
      <w:rPr>
        <w:rFonts w:hint="default"/>
        <w:lang w:val="en-US" w:eastAsia="en-US" w:bidi="ar-SA"/>
      </w:rPr>
    </w:lvl>
    <w:lvl w:ilvl="5" w:tplc="6FF8D6B6">
      <w:numFmt w:val="bullet"/>
      <w:lvlText w:val="•"/>
      <w:lvlJc w:val="left"/>
      <w:pPr>
        <w:ind w:left="5962" w:hanging="329"/>
      </w:pPr>
      <w:rPr>
        <w:rFonts w:hint="default"/>
        <w:lang w:val="en-US" w:eastAsia="en-US" w:bidi="ar-SA"/>
      </w:rPr>
    </w:lvl>
    <w:lvl w:ilvl="6" w:tplc="C57487AC">
      <w:numFmt w:val="bullet"/>
      <w:lvlText w:val="•"/>
      <w:lvlJc w:val="left"/>
      <w:pPr>
        <w:ind w:left="6703" w:hanging="329"/>
      </w:pPr>
      <w:rPr>
        <w:rFonts w:hint="default"/>
        <w:lang w:val="en-US" w:eastAsia="en-US" w:bidi="ar-SA"/>
      </w:rPr>
    </w:lvl>
    <w:lvl w:ilvl="7" w:tplc="582A9B7A">
      <w:numFmt w:val="bullet"/>
      <w:lvlText w:val="•"/>
      <w:lvlJc w:val="left"/>
      <w:pPr>
        <w:ind w:left="7443" w:hanging="329"/>
      </w:pPr>
      <w:rPr>
        <w:rFonts w:hint="default"/>
        <w:lang w:val="en-US" w:eastAsia="en-US" w:bidi="ar-SA"/>
      </w:rPr>
    </w:lvl>
    <w:lvl w:ilvl="8" w:tplc="3182A010">
      <w:numFmt w:val="bullet"/>
      <w:lvlText w:val="•"/>
      <w:lvlJc w:val="left"/>
      <w:pPr>
        <w:ind w:left="8184" w:hanging="329"/>
      </w:pPr>
      <w:rPr>
        <w:rFonts w:hint="default"/>
        <w:lang w:val="en-US" w:eastAsia="en-US" w:bidi="ar-SA"/>
      </w:rPr>
    </w:lvl>
  </w:abstractNum>
  <w:abstractNum w:abstractNumId="34">
    <w:nsid w:val="26EB4B48"/>
    <w:multiLevelType w:val="hybridMultilevel"/>
    <w:tmpl w:val="87648658"/>
    <w:lvl w:ilvl="0" w:tplc="71FE993C">
      <w:numFmt w:val="bullet"/>
      <w:lvlText w:val="➢"/>
      <w:lvlJc w:val="left"/>
      <w:pPr>
        <w:ind w:left="1484" w:hanging="397"/>
      </w:pPr>
      <w:rPr>
        <w:rFonts w:ascii="FreeSerif" w:eastAsia="FreeSerif" w:hAnsi="FreeSerif" w:cs="FreeSerif" w:hint="default"/>
        <w:color w:val="231F20"/>
        <w:w w:val="61"/>
        <w:sz w:val="24"/>
        <w:szCs w:val="24"/>
        <w:lang w:val="en-US" w:eastAsia="en-US" w:bidi="ar-SA"/>
      </w:rPr>
    </w:lvl>
    <w:lvl w:ilvl="1" w:tplc="326EF04A">
      <w:numFmt w:val="bullet"/>
      <w:lvlText w:val="•"/>
      <w:lvlJc w:val="left"/>
      <w:pPr>
        <w:ind w:left="2298" w:hanging="397"/>
      </w:pPr>
      <w:rPr>
        <w:rFonts w:hint="default"/>
        <w:lang w:val="en-US" w:eastAsia="en-US" w:bidi="ar-SA"/>
      </w:rPr>
    </w:lvl>
    <w:lvl w:ilvl="2" w:tplc="E962E690">
      <w:numFmt w:val="bullet"/>
      <w:lvlText w:val="•"/>
      <w:lvlJc w:val="left"/>
      <w:pPr>
        <w:ind w:left="3117" w:hanging="397"/>
      </w:pPr>
      <w:rPr>
        <w:rFonts w:hint="default"/>
        <w:lang w:val="en-US" w:eastAsia="en-US" w:bidi="ar-SA"/>
      </w:rPr>
    </w:lvl>
    <w:lvl w:ilvl="3" w:tplc="ADB2F0D4">
      <w:numFmt w:val="bullet"/>
      <w:lvlText w:val="•"/>
      <w:lvlJc w:val="left"/>
      <w:pPr>
        <w:ind w:left="3935" w:hanging="397"/>
      </w:pPr>
      <w:rPr>
        <w:rFonts w:hint="default"/>
        <w:lang w:val="en-US" w:eastAsia="en-US" w:bidi="ar-SA"/>
      </w:rPr>
    </w:lvl>
    <w:lvl w:ilvl="4" w:tplc="878694FC">
      <w:numFmt w:val="bullet"/>
      <w:lvlText w:val="•"/>
      <w:lvlJc w:val="left"/>
      <w:pPr>
        <w:ind w:left="4754" w:hanging="397"/>
      </w:pPr>
      <w:rPr>
        <w:rFonts w:hint="default"/>
        <w:lang w:val="en-US" w:eastAsia="en-US" w:bidi="ar-SA"/>
      </w:rPr>
    </w:lvl>
    <w:lvl w:ilvl="5" w:tplc="09DCA0C4">
      <w:numFmt w:val="bullet"/>
      <w:lvlText w:val="•"/>
      <w:lvlJc w:val="left"/>
      <w:pPr>
        <w:ind w:left="5572" w:hanging="397"/>
      </w:pPr>
      <w:rPr>
        <w:rFonts w:hint="default"/>
        <w:lang w:val="en-US" w:eastAsia="en-US" w:bidi="ar-SA"/>
      </w:rPr>
    </w:lvl>
    <w:lvl w:ilvl="6" w:tplc="0B924D5A">
      <w:numFmt w:val="bullet"/>
      <w:lvlText w:val="•"/>
      <w:lvlJc w:val="left"/>
      <w:pPr>
        <w:ind w:left="6391" w:hanging="397"/>
      </w:pPr>
      <w:rPr>
        <w:rFonts w:hint="default"/>
        <w:lang w:val="en-US" w:eastAsia="en-US" w:bidi="ar-SA"/>
      </w:rPr>
    </w:lvl>
    <w:lvl w:ilvl="7" w:tplc="C33C55D2">
      <w:numFmt w:val="bullet"/>
      <w:lvlText w:val="•"/>
      <w:lvlJc w:val="left"/>
      <w:pPr>
        <w:ind w:left="7209" w:hanging="397"/>
      </w:pPr>
      <w:rPr>
        <w:rFonts w:hint="default"/>
        <w:lang w:val="en-US" w:eastAsia="en-US" w:bidi="ar-SA"/>
      </w:rPr>
    </w:lvl>
    <w:lvl w:ilvl="8" w:tplc="E132F5C8">
      <w:numFmt w:val="bullet"/>
      <w:lvlText w:val="•"/>
      <w:lvlJc w:val="left"/>
      <w:pPr>
        <w:ind w:left="8028" w:hanging="397"/>
      </w:pPr>
      <w:rPr>
        <w:rFonts w:hint="default"/>
        <w:lang w:val="en-US" w:eastAsia="en-US" w:bidi="ar-SA"/>
      </w:rPr>
    </w:lvl>
  </w:abstractNum>
  <w:abstractNum w:abstractNumId="35">
    <w:nsid w:val="278A1689"/>
    <w:multiLevelType w:val="hybridMultilevel"/>
    <w:tmpl w:val="8A322FD8"/>
    <w:lvl w:ilvl="0" w:tplc="F684F19C">
      <w:start w:val="1"/>
      <w:numFmt w:val="lowerLetter"/>
      <w:lvlText w:val="%1)"/>
      <w:lvlJc w:val="left"/>
      <w:pPr>
        <w:ind w:left="2212" w:hanging="275"/>
        <w:jc w:val="right"/>
      </w:pPr>
      <w:rPr>
        <w:rFonts w:hint="default"/>
        <w:b/>
        <w:bCs/>
        <w:i/>
        <w:spacing w:val="0"/>
        <w:w w:val="103"/>
        <w:lang w:val="en-US" w:eastAsia="en-US" w:bidi="ar-SA"/>
      </w:rPr>
    </w:lvl>
    <w:lvl w:ilvl="1" w:tplc="9BE41446">
      <w:start w:val="1"/>
      <w:numFmt w:val="decimal"/>
      <w:lvlText w:val="%2."/>
      <w:lvlJc w:val="left"/>
      <w:pPr>
        <w:ind w:left="2618" w:hanging="360"/>
        <w:jc w:val="left"/>
      </w:pPr>
      <w:rPr>
        <w:rFonts w:ascii="FreeSerif" w:eastAsia="FreeSerif" w:hAnsi="FreeSerif" w:cs="FreeSerif" w:hint="default"/>
        <w:color w:val="231F20"/>
        <w:spacing w:val="0"/>
        <w:w w:val="94"/>
        <w:sz w:val="24"/>
        <w:szCs w:val="24"/>
        <w:lang w:val="en-US" w:eastAsia="en-US" w:bidi="ar-SA"/>
      </w:rPr>
    </w:lvl>
    <w:lvl w:ilvl="2" w:tplc="052EF52A">
      <w:numFmt w:val="bullet"/>
      <w:lvlText w:val="•"/>
      <w:lvlJc w:val="left"/>
      <w:pPr>
        <w:ind w:left="3402" w:hanging="360"/>
      </w:pPr>
      <w:rPr>
        <w:rFonts w:hint="default"/>
        <w:lang w:val="en-US" w:eastAsia="en-US" w:bidi="ar-SA"/>
      </w:rPr>
    </w:lvl>
    <w:lvl w:ilvl="3" w:tplc="DF7421AA">
      <w:numFmt w:val="bullet"/>
      <w:lvlText w:val="•"/>
      <w:lvlJc w:val="left"/>
      <w:pPr>
        <w:ind w:left="4185" w:hanging="360"/>
      </w:pPr>
      <w:rPr>
        <w:rFonts w:hint="default"/>
        <w:lang w:val="en-US" w:eastAsia="en-US" w:bidi="ar-SA"/>
      </w:rPr>
    </w:lvl>
    <w:lvl w:ilvl="4" w:tplc="DA6AC656">
      <w:numFmt w:val="bullet"/>
      <w:lvlText w:val="•"/>
      <w:lvlJc w:val="left"/>
      <w:pPr>
        <w:ind w:left="4968" w:hanging="360"/>
      </w:pPr>
      <w:rPr>
        <w:rFonts w:hint="default"/>
        <w:lang w:val="en-US" w:eastAsia="en-US" w:bidi="ar-SA"/>
      </w:rPr>
    </w:lvl>
    <w:lvl w:ilvl="5" w:tplc="7E5043E8">
      <w:numFmt w:val="bullet"/>
      <w:lvlText w:val="•"/>
      <w:lvlJc w:val="left"/>
      <w:pPr>
        <w:ind w:left="5751" w:hanging="360"/>
      </w:pPr>
      <w:rPr>
        <w:rFonts w:hint="default"/>
        <w:lang w:val="en-US" w:eastAsia="en-US" w:bidi="ar-SA"/>
      </w:rPr>
    </w:lvl>
    <w:lvl w:ilvl="6" w:tplc="9C285086">
      <w:numFmt w:val="bullet"/>
      <w:lvlText w:val="•"/>
      <w:lvlJc w:val="left"/>
      <w:pPr>
        <w:ind w:left="6534" w:hanging="360"/>
      </w:pPr>
      <w:rPr>
        <w:rFonts w:hint="default"/>
        <w:lang w:val="en-US" w:eastAsia="en-US" w:bidi="ar-SA"/>
      </w:rPr>
    </w:lvl>
    <w:lvl w:ilvl="7" w:tplc="9B92CBD0">
      <w:numFmt w:val="bullet"/>
      <w:lvlText w:val="•"/>
      <w:lvlJc w:val="left"/>
      <w:pPr>
        <w:ind w:left="7317" w:hanging="360"/>
      </w:pPr>
      <w:rPr>
        <w:rFonts w:hint="default"/>
        <w:lang w:val="en-US" w:eastAsia="en-US" w:bidi="ar-SA"/>
      </w:rPr>
    </w:lvl>
    <w:lvl w:ilvl="8" w:tplc="9EF8296C">
      <w:numFmt w:val="bullet"/>
      <w:lvlText w:val="•"/>
      <w:lvlJc w:val="left"/>
      <w:pPr>
        <w:ind w:left="8099" w:hanging="360"/>
      </w:pPr>
      <w:rPr>
        <w:rFonts w:hint="default"/>
        <w:lang w:val="en-US" w:eastAsia="en-US" w:bidi="ar-SA"/>
      </w:rPr>
    </w:lvl>
  </w:abstractNum>
  <w:abstractNum w:abstractNumId="36">
    <w:nsid w:val="283B29E6"/>
    <w:multiLevelType w:val="hybridMultilevel"/>
    <w:tmpl w:val="3D0200B8"/>
    <w:lvl w:ilvl="0" w:tplc="01DA7B18">
      <w:start w:val="1"/>
      <w:numFmt w:val="lowerLetter"/>
      <w:lvlText w:val="(%1)"/>
      <w:lvlJc w:val="left"/>
      <w:pPr>
        <w:ind w:left="2731" w:hanging="454"/>
        <w:jc w:val="right"/>
      </w:pPr>
      <w:rPr>
        <w:rFonts w:ascii="FreeSerif" w:eastAsia="FreeSerif" w:hAnsi="FreeSerif" w:cs="FreeSerif" w:hint="default"/>
        <w:color w:val="231F20"/>
        <w:spacing w:val="0"/>
        <w:w w:val="102"/>
        <w:sz w:val="24"/>
        <w:szCs w:val="24"/>
        <w:lang w:val="en-US" w:eastAsia="en-US" w:bidi="ar-SA"/>
      </w:rPr>
    </w:lvl>
    <w:lvl w:ilvl="1" w:tplc="E50475B2">
      <w:numFmt w:val="bullet"/>
      <w:lvlText w:val="•"/>
      <w:lvlJc w:val="left"/>
      <w:pPr>
        <w:ind w:left="3432" w:hanging="454"/>
      </w:pPr>
      <w:rPr>
        <w:rFonts w:hint="default"/>
        <w:lang w:val="en-US" w:eastAsia="en-US" w:bidi="ar-SA"/>
      </w:rPr>
    </w:lvl>
    <w:lvl w:ilvl="2" w:tplc="A202BDD4">
      <w:numFmt w:val="bullet"/>
      <w:lvlText w:val="•"/>
      <w:lvlJc w:val="left"/>
      <w:pPr>
        <w:ind w:left="4125" w:hanging="454"/>
      </w:pPr>
      <w:rPr>
        <w:rFonts w:hint="default"/>
        <w:lang w:val="en-US" w:eastAsia="en-US" w:bidi="ar-SA"/>
      </w:rPr>
    </w:lvl>
    <w:lvl w:ilvl="3" w:tplc="EB28EE4C">
      <w:numFmt w:val="bullet"/>
      <w:lvlText w:val="•"/>
      <w:lvlJc w:val="left"/>
      <w:pPr>
        <w:ind w:left="4817" w:hanging="454"/>
      </w:pPr>
      <w:rPr>
        <w:rFonts w:hint="default"/>
        <w:lang w:val="en-US" w:eastAsia="en-US" w:bidi="ar-SA"/>
      </w:rPr>
    </w:lvl>
    <w:lvl w:ilvl="4" w:tplc="771CEEEC">
      <w:numFmt w:val="bullet"/>
      <w:lvlText w:val="•"/>
      <w:lvlJc w:val="left"/>
      <w:pPr>
        <w:ind w:left="5510" w:hanging="454"/>
      </w:pPr>
      <w:rPr>
        <w:rFonts w:hint="default"/>
        <w:lang w:val="en-US" w:eastAsia="en-US" w:bidi="ar-SA"/>
      </w:rPr>
    </w:lvl>
    <w:lvl w:ilvl="5" w:tplc="726C1806">
      <w:numFmt w:val="bullet"/>
      <w:lvlText w:val="•"/>
      <w:lvlJc w:val="left"/>
      <w:pPr>
        <w:ind w:left="6202" w:hanging="454"/>
      </w:pPr>
      <w:rPr>
        <w:rFonts w:hint="default"/>
        <w:lang w:val="en-US" w:eastAsia="en-US" w:bidi="ar-SA"/>
      </w:rPr>
    </w:lvl>
    <w:lvl w:ilvl="6" w:tplc="E3EC859E">
      <w:numFmt w:val="bullet"/>
      <w:lvlText w:val="•"/>
      <w:lvlJc w:val="left"/>
      <w:pPr>
        <w:ind w:left="6895" w:hanging="454"/>
      </w:pPr>
      <w:rPr>
        <w:rFonts w:hint="default"/>
        <w:lang w:val="en-US" w:eastAsia="en-US" w:bidi="ar-SA"/>
      </w:rPr>
    </w:lvl>
    <w:lvl w:ilvl="7" w:tplc="83C21FDA">
      <w:numFmt w:val="bullet"/>
      <w:lvlText w:val="•"/>
      <w:lvlJc w:val="left"/>
      <w:pPr>
        <w:ind w:left="7587" w:hanging="454"/>
      </w:pPr>
      <w:rPr>
        <w:rFonts w:hint="default"/>
        <w:lang w:val="en-US" w:eastAsia="en-US" w:bidi="ar-SA"/>
      </w:rPr>
    </w:lvl>
    <w:lvl w:ilvl="8" w:tplc="33383F44">
      <w:numFmt w:val="bullet"/>
      <w:lvlText w:val="•"/>
      <w:lvlJc w:val="left"/>
      <w:pPr>
        <w:ind w:left="8280" w:hanging="454"/>
      </w:pPr>
      <w:rPr>
        <w:rFonts w:hint="default"/>
        <w:lang w:val="en-US" w:eastAsia="en-US" w:bidi="ar-SA"/>
      </w:rPr>
    </w:lvl>
  </w:abstractNum>
  <w:abstractNum w:abstractNumId="37">
    <w:nsid w:val="2BE11CA6"/>
    <w:multiLevelType w:val="hybridMultilevel"/>
    <w:tmpl w:val="A5506AAA"/>
    <w:lvl w:ilvl="0" w:tplc="9ADC92A2">
      <w:start w:val="1"/>
      <w:numFmt w:val="decimal"/>
      <w:lvlText w:val="(%1)"/>
      <w:lvlJc w:val="left"/>
      <w:pPr>
        <w:ind w:left="597" w:hanging="360"/>
        <w:jc w:val="right"/>
      </w:pPr>
      <w:rPr>
        <w:rFonts w:ascii="UKIJ Nasq" w:eastAsia="UKIJ Nasq" w:hAnsi="UKIJ Nasq" w:cs="UKIJ Nasq" w:hint="default"/>
        <w:b/>
        <w:bCs/>
        <w:color w:val="231F20"/>
        <w:spacing w:val="0"/>
        <w:w w:val="110"/>
        <w:sz w:val="24"/>
        <w:szCs w:val="24"/>
        <w:lang w:val="en-US" w:eastAsia="en-US" w:bidi="ar-SA"/>
      </w:rPr>
    </w:lvl>
    <w:lvl w:ilvl="1" w:tplc="F2EE2732">
      <w:numFmt w:val="bullet"/>
      <w:lvlText w:val="•"/>
      <w:lvlJc w:val="left"/>
      <w:pPr>
        <w:ind w:left="1940" w:hanging="360"/>
      </w:pPr>
      <w:rPr>
        <w:rFonts w:hint="default"/>
        <w:lang w:val="en-US" w:eastAsia="en-US" w:bidi="ar-SA"/>
      </w:rPr>
    </w:lvl>
    <w:lvl w:ilvl="2" w:tplc="2FA41A5A">
      <w:numFmt w:val="bullet"/>
      <w:lvlText w:val="•"/>
      <w:lvlJc w:val="left"/>
      <w:pPr>
        <w:ind w:left="2798" w:hanging="360"/>
      </w:pPr>
      <w:rPr>
        <w:rFonts w:hint="default"/>
        <w:lang w:val="en-US" w:eastAsia="en-US" w:bidi="ar-SA"/>
      </w:rPr>
    </w:lvl>
    <w:lvl w:ilvl="3" w:tplc="330A8292">
      <w:numFmt w:val="bullet"/>
      <w:lvlText w:val="•"/>
      <w:lvlJc w:val="left"/>
      <w:pPr>
        <w:ind w:left="3656" w:hanging="360"/>
      </w:pPr>
      <w:rPr>
        <w:rFonts w:hint="default"/>
        <w:lang w:val="en-US" w:eastAsia="en-US" w:bidi="ar-SA"/>
      </w:rPr>
    </w:lvl>
    <w:lvl w:ilvl="4" w:tplc="B50C156A">
      <w:numFmt w:val="bullet"/>
      <w:lvlText w:val="•"/>
      <w:lvlJc w:val="left"/>
      <w:pPr>
        <w:ind w:left="4515" w:hanging="360"/>
      </w:pPr>
      <w:rPr>
        <w:rFonts w:hint="default"/>
        <w:lang w:val="en-US" w:eastAsia="en-US" w:bidi="ar-SA"/>
      </w:rPr>
    </w:lvl>
    <w:lvl w:ilvl="5" w:tplc="CC1AB4A8">
      <w:numFmt w:val="bullet"/>
      <w:lvlText w:val="•"/>
      <w:lvlJc w:val="left"/>
      <w:pPr>
        <w:ind w:left="5373" w:hanging="360"/>
      </w:pPr>
      <w:rPr>
        <w:rFonts w:hint="default"/>
        <w:lang w:val="en-US" w:eastAsia="en-US" w:bidi="ar-SA"/>
      </w:rPr>
    </w:lvl>
    <w:lvl w:ilvl="6" w:tplc="4338200C">
      <w:numFmt w:val="bullet"/>
      <w:lvlText w:val="•"/>
      <w:lvlJc w:val="left"/>
      <w:pPr>
        <w:ind w:left="6231" w:hanging="360"/>
      </w:pPr>
      <w:rPr>
        <w:rFonts w:hint="default"/>
        <w:lang w:val="en-US" w:eastAsia="en-US" w:bidi="ar-SA"/>
      </w:rPr>
    </w:lvl>
    <w:lvl w:ilvl="7" w:tplc="CF0482EE">
      <w:numFmt w:val="bullet"/>
      <w:lvlText w:val="•"/>
      <w:lvlJc w:val="left"/>
      <w:pPr>
        <w:ind w:left="7090" w:hanging="360"/>
      </w:pPr>
      <w:rPr>
        <w:rFonts w:hint="default"/>
        <w:lang w:val="en-US" w:eastAsia="en-US" w:bidi="ar-SA"/>
      </w:rPr>
    </w:lvl>
    <w:lvl w:ilvl="8" w:tplc="70C46B2C">
      <w:numFmt w:val="bullet"/>
      <w:lvlText w:val="•"/>
      <w:lvlJc w:val="left"/>
      <w:pPr>
        <w:ind w:left="7948" w:hanging="360"/>
      </w:pPr>
      <w:rPr>
        <w:rFonts w:hint="default"/>
        <w:lang w:val="en-US" w:eastAsia="en-US" w:bidi="ar-SA"/>
      </w:rPr>
    </w:lvl>
  </w:abstractNum>
  <w:abstractNum w:abstractNumId="38">
    <w:nsid w:val="2C696DDB"/>
    <w:multiLevelType w:val="hybridMultilevel"/>
    <w:tmpl w:val="57CCA432"/>
    <w:lvl w:ilvl="0" w:tplc="90C6641A">
      <w:start w:val="1"/>
      <w:numFmt w:val="lowerRoman"/>
      <w:lvlText w:val="%1)"/>
      <w:lvlJc w:val="left"/>
      <w:pPr>
        <w:ind w:left="634" w:hanging="397"/>
        <w:jc w:val="right"/>
      </w:pPr>
      <w:rPr>
        <w:rFonts w:ascii="Times New Roman" w:eastAsia="Times New Roman" w:hAnsi="Times New Roman" w:cs="Times New Roman" w:hint="default"/>
        <w:b/>
        <w:bCs/>
        <w:i/>
        <w:color w:val="231F20"/>
        <w:spacing w:val="0"/>
        <w:w w:val="105"/>
        <w:sz w:val="24"/>
        <w:szCs w:val="24"/>
        <w:lang w:val="en-US" w:eastAsia="en-US" w:bidi="ar-SA"/>
      </w:rPr>
    </w:lvl>
    <w:lvl w:ilvl="1" w:tplc="A15489FA">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BE788F42">
      <w:numFmt w:val="bullet"/>
      <w:lvlText w:val="•"/>
      <w:lvlJc w:val="left"/>
      <w:pPr>
        <w:ind w:left="3402" w:hanging="397"/>
      </w:pPr>
      <w:rPr>
        <w:rFonts w:hint="default"/>
        <w:lang w:val="en-US" w:eastAsia="en-US" w:bidi="ar-SA"/>
      </w:rPr>
    </w:lvl>
    <w:lvl w:ilvl="3" w:tplc="572EEE9A">
      <w:numFmt w:val="bullet"/>
      <w:lvlText w:val="•"/>
      <w:lvlJc w:val="left"/>
      <w:pPr>
        <w:ind w:left="4185" w:hanging="397"/>
      </w:pPr>
      <w:rPr>
        <w:rFonts w:hint="default"/>
        <w:lang w:val="en-US" w:eastAsia="en-US" w:bidi="ar-SA"/>
      </w:rPr>
    </w:lvl>
    <w:lvl w:ilvl="4" w:tplc="3E386E46">
      <w:numFmt w:val="bullet"/>
      <w:lvlText w:val="•"/>
      <w:lvlJc w:val="left"/>
      <w:pPr>
        <w:ind w:left="4968" w:hanging="397"/>
      </w:pPr>
      <w:rPr>
        <w:rFonts w:hint="default"/>
        <w:lang w:val="en-US" w:eastAsia="en-US" w:bidi="ar-SA"/>
      </w:rPr>
    </w:lvl>
    <w:lvl w:ilvl="5" w:tplc="02C6AE70">
      <w:numFmt w:val="bullet"/>
      <w:lvlText w:val="•"/>
      <w:lvlJc w:val="left"/>
      <w:pPr>
        <w:ind w:left="5751" w:hanging="397"/>
      </w:pPr>
      <w:rPr>
        <w:rFonts w:hint="default"/>
        <w:lang w:val="en-US" w:eastAsia="en-US" w:bidi="ar-SA"/>
      </w:rPr>
    </w:lvl>
    <w:lvl w:ilvl="6" w:tplc="7092F318">
      <w:numFmt w:val="bullet"/>
      <w:lvlText w:val="•"/>
      <w:lvlJc w:val="left"/>
      <w:pPr>
        <w:ind w:left="6534" w:hanging="397"/>
      </w:pPr>
      <w:rPr>
        <w:rFonts w:hint="default"/>
        <w:lang w:val="en-US" w:eastAsia="en-US" w:bidi="ar-SA"/>
      </w:rPr>
    </w:lvl>
    <w:lvl w:ilvl="7" w:tplc="9A5A1C3A">
      <w:numFmt w:val="bullet"/>
      <w:lvlText w:val="•"/>
      <w:lvlJc w:val="left"/>
      <w:pPr>
        <w:ind w:left="7317" w:hanging="397"/>
      </w:pPr>
      <w:rPr>
        <w:rFonts w:hint="default"/>
        <w:lang w:val="en-US" w:eastAsia="en-US" w:bidi="ar-SA"/>
      </w:rPr>
    </w:lvl>
    <w:lvl w:ilvl="8" w:tplc="446A29CC">
      <w:numFmt w:val="bullet"/>
      <w:lvlText w:val="•"/>
      <w:lvlJc w:val="left"/>
      <w:pPr>
        <w:ind w:left="8099" w:hanging="397"/>
      </w:pPr>
      <w:rPr>
        <w:rFonts w:hint="default"/>
        <w:lang w:val="en-US" w:eastAsia="en-US" w:bidi="ar-SA"/>
      </w:rPr>
    </w:lvl>
  </w:abstractNum>
  <w:abstractNum w:abstractNumId="39">
    <w:nsid w:val="2D2475AD"/>
    <w:multiLevelType w:val="hybridMultilevel"/>
    <w:tmpl w:val="81E6F574"/>
    <w:lvl w:ilvl="0" w:tplc="2B4C5CDE">
      <w:start w:val="1"/>
      <w:numFmt w:val="decimal"/>
      <w:lvlText w:val="%1."/>
      <w:lvlJc w:val="left"/>
      <w:pPr>
        <w:ind w:left="917" w:hanging="397"/>
        <w:jc w:val="right"/>
      </w:pPr>
      <w:rPr>
        <w:rFonts w:ascii="FreeSerif" w:eastAsia="FreeSerif" w:hAnsi="FreeSerif" w:cs="FreeSerif" w:hint="default"/>
        <w:color w:val="231F20"/>
        <w:spacing w:val="0"/>
        <w:w w:val="94"/>
        <w:sz w:val="24"/>
        <w:szCs w:val="24"/>
        <w:lang w:val="en-US" w:eastAsia="en-US" w:bidi="ar-SA"/>
      </w:rPr>
    </w:lvl>
    <w:lvl w:ilvl="1" w:tplc="08B45FD0">
      <w:start w:val="1"/>
      <w:numFmt w:val="lowerLetter"/>
      <w:lvlText w:val="(%2)"/>
      <w:lvlJc w:val="left"/>
      <w:pPr>
        <w:ind w:left="1314" w:hanging="397"/>
        <w:jc w:val="left"/>
      </w:pPr>
      <w:rPr>
        <w:rFonts w:ascii="FreeSerif" w:eastAsia="FreeSerif" w:hAnsi="FreeSerif" w:cs="FreeSerif" w:hint="default"/>
        <w:color w:val="231F20"/>
        <w:spacing w:val="0"/>
        <w:w w:val="102"/>
        <w:sz w:val="24"/>
        <w:szCs w:val="24"/>
        <w:lang w:val="en-US" w:eastAsia="en-US" w:bidi="ar-SA"/>
      </w:rPr>
    </w:lvl>
    <w:lvl w:ilvl="2" w:tplc="0610CF80">
      <w:numFmt w:val="bullet"/>
      <w:lvlText w:val="•"/>
      <w:lvlJc w:val="left"/>
      <w:pPr>
        <w:ind w:left="2247" w:hanging="397"/>
      </w:pPr>
      <w:rPr>
        <w:rFonts w:hint="default"/>
        <w:lang w:val="en-US" w:eastAsia="en-US" w:bidi="ar-SA"/>
      </w:rPr>
    </w:lvl>
    <w:lvl w:ilvl="3" w:tplc="F61EA4C0">
      <w:numFmt w:val="bullet"/>
      <w:lvlText w:val="•"/>
      <w:lvlJc w:val="left"/>
      <w:pPr>
        <w:ind w:left="3174" w:hanging="397"/>
      </w:pPr>
      <w:rPr>
        <w:rFonts w:hint="default"/>
        <w:lang w:val="en-US" w:eastAsia="en-US" w:bidi="ar-SA"/>
      </w:rPr>
    </w:lvl>
    <w:lvl w:ilvl="4" w:tplc="FFAADD3E">
      <w:numFmt w:val="bullet"/>
      <w:lvlText w:val="•"/>
      <w:lvlJc w:val="left"/>
      <w:pPr>
        <w:ind w:left="4101" w:hanging="397"/>
      </w:pPr>
      <w:rPr>
        <w:rFonts w:hint="default"/>
        <w:lang w:val="en-US" w:eastAsia="en-US" w:bidi="ar-SA"/>
      </w:rPr>
    </w:lvl>
    <w:lvl w:ilvl="5" w:tplc="1A8CE528">
      <w:numFmt w:val="bullet"/>
      <w:lvlText w:val="•"/>
      <w:lvlJc w:val="left"/>
      <w:pPr>
        <w:ind w:left="5029" w:hanging="397"/>
      </w:pPr>
      <w:rPr>
        <w:rFonts w:hint="default"/>
        <w:lang w:val="en-US" w:eastAsia="en-US" w:bidi="ar-SA"/>
      </w:rPr>
    </w:lvl>
    <w:lvl w:ilvl="6" w:tplc="ECFE5F2A">
      <w:numFmt w:val="bullet"/>
      <w:lvlText w:val="•"/>
      <w:lvlJc w:val="left"/>
      <w:pPr>
        <w:ind w:left="5956" w:hanging="397"/>
      </w:pPr>
      <w:rPr>
        <w:rFonts w:hint="default"/>
        <w:lang w:val="en-US" w:eastAsia="en-US" w:bidi="ar-SA"/>
      </w:rPr>
    </w:lvl>
    <w:lvl w:ilvl="7" w:tplc="2F08A2E2">
      <w:numFmt w:val="bullet"/>
      <w:lvlText w:val="•"/>
      <w:lvlJc w:val="left"/>
      <w:pPr>
        <w:ind w:left="6883" w:hanging="397"/>
      </w:pPr>
      <w:rPr>
        <w:rFonts w:hint="default"/>
        <w:lang w:val="en-US" w:eastAsia="en-US" w:bidi="ar-SA"/>
      </w:rPr>
    </w:lvl>
    <w:lvl w:ilvl="8" w:tplc="55EA431E">
      <w:numFmt w:val="bullet"/>
      <w:lvlText w:val="•"/>
      <w:lvlJc w:val="left"/>
      <w:pPr>
        <w:ind w:left="7810" w:hanging="397"/>
      </w:pPr>
      <w:rPr>
        <w:rFonts w:hint="default"/>
        <w:lang w:val="en-US" w:eastAsia="en-US" w:bidi="ar-SA"/>
      </w:rPr>
    </w:lvl>
  </w:abstractNum>
  <w:abstractNum w:abstractNumId="40">
    <w:nsid w:val="2D2C3963"/>
    <w:multiLevelType w:val="hybridMultilevel"/>
    <w:tmpl w:val="98C086CE"/>
    <w:lvl w:ilvl="0" w:tplc="17268420">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43C2D900">
      <w:numFmt w:val="bullet"/>
      <w:lvlText w:val="•"/>
      <w:lvlJc w:val="left"/>
      <w:pPr>
        <w:ind w:left="993" w:hanging="397"/>
      </w:pPr>
      <w:rPr>
        <w:rFonts w:hint="default"/>
        <w:lang w:val="en-US" w:eastAsia="en-US" w:bidi="ar-SA"/>
      </w:rPr>
    </w:lvl>
    <w:lvl w:ilvl="2" w:tplc="67883996">
      <w:numFmt w:val="bullet"/>
      <w:lvlText w:val="•"/>
      <w:lvlJc w:val="left"/>
      <w:pPr>
        <w:ind w:left="1466" w:hanging="397"/>
      </w:pPr>
      <w:rPr>
        <w:rFonts w:hint="default"/>
        <w:lang w:val="en-US" w:eastAsia="en-US" w:bidi="ar-SA"/>
      </w:rPr>
    </w:lvl>
    <w:lvl w:ilvl="3" w:tplc="B22AA7E4">
      <w:numFmt w:val="bullet"/>
      <w:lvlText w:val="•"/>
      <w:lvlJc w:val="left"/>
      <w:pPr>
        <w:ind w:left="1939" w:hanging="397"/>
      </w:pPr>
      <w:rPr>
        <w:rFonts w:hint="default"/>
        <w:lang w:val="en-US" w:eastAsia="en-US" w:bidi="ar-SA"/>
      </w:rPr>
    </w:lvl>
    <w:lvl w:ilvl="4" w:tplc="554C9554">
      <w:numFmt w:val="bullet"/>
      <w:lvlText w:val="•"/>
      <w:lvlJc w:val="left"/>
      <w:pPr>
        <w:ind w:left="2412" w:hanging="397"/>
      </w:pPr>
      <w:rPr>
        <w:rFonts w:hint="default"/>
        <w:lang w:val="en-US" w:eastAsia="en-US" w:bidi="ar-SA"/>
      </w:rPr>
    </w:lvl>
    <w:lvl w:ilvl="5" w:tplc="65D4F46C">
      <w:numFmt w:val="bullet"/>
      <w:lvlText w:val="•"/>
      <w:lvlJc w:val="left"/>
      <w:pPr>
        <w:ind w:left="2886" w:hanging="397"/>
      </w:pPr>
      <w:rPr>
        <w:rFonts w:hint="default"/>
        <w:lang w:val="en-US" w:eastAsia="en-US" w:bidi="ar-SA"/>
      </w:rPr>
    </w:lvl>
    <w:lvl w:ilvl="6" w:tplc="6708074A">
      <w:numFmt w:val="bullet"/>
      <w:lvlText w:val="•"/>
      <w:lvlJc w:val="left"/>
      <w:pPr>
        <w:ind w:left="3359" w:hanging="397"/>
      </w:pPr>
      <w:rPr>
        <w:rFonts w:hint="default"/>
        <w:lang w:val="en-US" w:eastAsia="en-US" w:bidi="ar-SA"/>
      </w:rPr>
    </w:lvl>
    <w:lvl w:ilvl="7" w:tplc="FC388F1E">
      <w:numFmt w:val="bullet"/>
      <w:lvlText w:val="•"/>
      <w:lvlJc w:val="left"/>
      <w:pPr>
        <w:ind w:left="3832" w:hanging="397"/>
      </w:pPr>
      <w:rPr>
        <w:rFonts w:hint="default"/>
        <w:lang w:val="en-US" w:eastAsia="en-US" w:bidi="ar-SA"/>
      </w:rPr>
    </w:lvl>
    <w:lvl w:ilvl="8" w:tplc="DEFE4B90">
      <w:numFmt w:val="bullet"/>
      <w:lvlText w:val="•"/>
      <w:lvlJc w:val="left"/>
      <w:pPr>
        <w:ind w:left="4305" w:hanging="397"/>
      </w:pPr>
      <w:rPr>
        <w:rFonts w:hint="default"/>
        <w:lang w:val="en-US" w:eastAsia="en-US" w:bidi="ar-SA"/>
      </w:rPr>
    </w:lvl>
  </w:abstractNum>
  <w:abstractNum w:abstractNumId="41">
    <w:nsid w:val="2D6C4DB6"/>
    <w:multiLevelType w:val="hybridMultilevel"/>
    <w:tmpl w:val="131681BC"/>
    <w:lvl w:ilvl="0" w:tplc="9A7ADBCC">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BA784438">
      <w:numFmt w:val="bullet"/>
      <w:lvlText w:val="•"/>
      <w:lvlJc w:val="left"/>
      <w:pPr>
        <w:ind w:left="1794" w:hanging="397"/>
      </w:pPr>
      <w:rPr>
        <w:rFonts w:hint="default"/>
        <w:lang w:val="en-US" w:eastAsia="en-US" w:bidi="ar-SA"/>
      </w:rPr>
    </w:lvl>
    <w:lvl w:ilvl="2" w:tplc="7114678E">
      <w:numFmt w:val="bullet"/>
      <w:lvlText w:val="•"/>
      <w:lvlJc w:val="left"/>
      <w:pPr>
        <w:ind w:left="2669" w:hanging="397"/>
      </w:pPr>
      <w:rPr>
        <w:rFonts w:hint="default"/>
        <w:lang w:val="en-US" w:eastAsia="en-US" w:bidi="ar-SA"/>
      </w:rPr>
    </w:lvl>
    <w:lvl w:ilvl="3" w:tplc="3A5081AE">
      <w:numFmt w:val="bullet"/>
      <w:lvlText w:val="•"/>
      <w:lvlJc w:val="left"/>
      <w:pPr>
        <w:ind w:left="3543" w:hanging="397"/>
      </w:pPr>
      <w:rPr>
        <w:rFonts w:hint="default"/>
        <w:lang w:val="en-US" w:eastAsia="en-US" w:bidi="ar-SA"/>
      </w:rPr>
    </w:lvl>
    <w:lvl w:ilvl="4" w:tplc="93D01C46">
      <w:numFmt w:val="bullet"/>
      <w:lvlText w:val="•"/>
      <w:lvlJc w:val="left"/>
      <w:pPr>
        <w:ind w:left="4418" w:hanging="397"/>
      </w:pPr>
      <w:rPr>
        <w:rFonts w:hint="default"/>
        <w:lang w:val="en-US" w:eastAsia="en-US" w:bidi="ar-SA"/>
      </w:rPr>
    </w:lvl>
    <w:lvl w:ilvl="5" w:tplc="F70C4252">
      <w:numFmt w:val="bullet"/>
      <w:lvlText w:val="•"/>
      <w:lvlJc w:val="left"/>
      <w:pPr>
        <w:ind w:left="5292" w:hanging="397"/>
      </w:pPr>
      <w:rPr>
        <w:rFonts w:hint="default"/>
        <w:lang w:val="en-US" w:eastAsia="en-US" w:bidi="ar-SA"/>
      </w:rPr>
    </w:lvl>
    <w:lvl w:ilvl="6" w:tplc="DA06A85C">
      <w:numFmt w:val="bullet"/>
      <w:lvlText w:val="•"/>
      <w:lvlJc w:val="left"/>
      <w:pPr>
        <w:ind w:left="6167" w:hanging="397"/>
      </w:pPr>
      <w:rPr>
        <w:rFonts w:hint="default"/>
        <w:lang w:val="en-US" w:eastAsia="en-US" w:bidi="ar-SA"/>
      </w:rPr>
    </w:lvl>
    <w:lvl w:ilvl="7" w:tplc="3E4EA846">
      <w:numFmt w:val="bullet"/>
      <w:lvlText w:val="•"/>
      <w:lvlJc w:val="left"/>
      <w:pPr>
        <w:ind w:left="7041" w:hanging="397"/>
      </w:pPr>
      <w:rPr>
        <w:rFonts w:hint="default"/>
        <w:lang w:val="en-US" w:eastAsia="en-US" w:bidi="ar-SA"/>
      </w:rPr>
    </w:lvl>
    <w:lvl w:ilvl="8" w:tplc="35521546">
      <w:numFmt w:val="bullet"/>
      <w:lvlText w:val="•"/>
      <w:lvlJc w:val="left"/>
      <w:pPr>
        <w:ind w:left="7916" w:hanging="397"/>
      </w:pPr>
      <w:rPr>
        <w:rFonts w:hint="default"/>
        <w:lang w:val="en-US" w:eastAsia="en-US" w:bidi="ar-SA"/>
      </w:rPr>
    </w:lvl>
  </w:abstractNum>
  <w:abstractNum w:abstractNumId="42">
    <w:nsid w:val="2E6F0C08"/>
    <w:multiLevelType w:val="hybridMultilevel"/>
    <w:tmpl w:val="A790D534"/>
    <w:lvl w:ilvl="0" w:tplc="A348A7AE">
      <w:start w:val="1"/>
      <w:numFmt w:val="decimal"/>
      <w:lvlText w:val="%1."/>
      <w:lvlJc w:val="left"/>
      <w:pPr>
        <w:ind w:left="2618" w:hanging="397"/>
        <w:jc w:val="left"/>
      </w:pPr>
      <w:rPr>
        <w:rFonts w:ascii="FreeSerif" w:eastAsia="FreeSerif" w:hAnsi="FreeSerif" w:cs="FreeSerif" w:hint="default"/>
        <w:color w:val="231F20"/>
        <w:spacing w:val="0"/>
        <w:w w:val="94"/>
        <w:sz w:val="24"/>
        <w:szCs w:val="24"/>
        <w:lang w:val="en-US" w:eastAsia="en-US" w:bidi="ar-SA"/>
      </w:rPr>
    </w:lvl>
    <w:lvl w:ilvl="1" w:tplc="5944F6D0">
      <w:numFmt w:val="bullet"/>
      <w:lvlText w:val="•"/>
      <w:lvlJc w:val="left"/>
      <w:pPr>
        <w:ind w:left="3324" w:hanging="397"/>
      </w:pPr>
      <w:rPr>
        <w:rFonts w:hint="default"/>
        <w:lang w:val="en-US" w:eastAsia="en-US" w:bidi="ar-SA"/>
      </w:rPr>
    </w:lvl>
    <w:lvl w:ilvl="2" w:tplc="13F86F5E">
      <w:numFmt w:val="bullet"/>
      <w:lvlText w:val="•"/>
      <w:lvlJc w:val="left"/>
      <w:pPr>
        <w:ind w:left="4029" w:hanging="397"/>
      </w:pPr>
      <w:rPr>
        <w:rFonts w:hint="default"/>
        <w:lang w:val="en-US" w:eastAsia="en-US" w:bidi="ar-SA"/>
      </w:rPr>
    </w:lvl>
    <w:lvl w:ilvl="3" w:tplc="0840C360">
      <w:numFmt w:val="bullet"/>
      <w:lvlText w:val="•"/>
      <w:lvlJc w:val="left"/>
      <w:pPr>
        <w:ind w:left="4733" w:hanging="397"/>
      </w:pPr>
      <w:rPr>
        <w:rFonts w:hint="default"/>
        <w:lang w:val="en-US" w:eastAsia="en-US" w:bidi="ar-SA"/>
      </w:rPr>
    </w:lvl>
    <w:lvl w:ilvl="4" w:tplc="E68401C8">
      <w:numFmt w:val="bullet"/>
      <w:lvlText w:val="•"/>
      <w:lvlJc w:val="left"/>
      <w:pPr>
        <w:ind w:left="5438" w:hanging="397"/>
      </w:pPr>
      <w:rPr>
        <w:rFonts w:hint="default"/>
        <w:lang w:val="en-US" w:eastAsia="en-US" w:bidi="ar-SA"/>
      </w:rPr>
    </w:lvl>
    <w:lvl w:ilvl="5" w:tplc="CA16658E">
      <w:numFmt w:val="bullet"/>
      <w:lvlText w:val="•"/>
      <w:lvlJc w:val="left"/>
      <w:pPr>
        <w:ind w:left="6142" w:hanging="397"/>
      </w:pPr>
      <w:rPr>
        <w:rFonts w:hint="default"/>
        <w:lang w:val="en-US" w:eastAsia="en-US" w:bidi="ar-SA"/>
      </w:rPr>
    </w:lvl>
    <w:lvl w:ilvl="6" w:tplc="6526C618">
      <w:numFmt w:val="bullet"/>
      <w:lvlText w:val="•"/>
      <w:lvlJc w:val="left"/>
      <w:pPr>
        <w:ind w:left="6847" w:hanging="397"/>
      </w:pPr>
      <w:rPr>
        <w:rFonts w:hint="default"/>
        <w:lang w:val="en-US" w:eastAsia="en-US" w:bidi="ar-SA"/>
      </w:rPr>
    </w:lvl>
    <w:lvl w:ilvl="7" w:tplc="21287A6A">
      <w:numFmt w:val="bullet"/>
      <w:lvlText w:val="•"/>
      <w:lvlJc w:val="left"/>
      <w:pPr>
        <w:ind w:left="7551" w:hanging="397"/>
      </w:pPr>
      <w:rPr>
        <w:rFonts w:hint="default"/>
        <w:lang w:val="en-US" w:eastAsia="en-US" w:bidi="ar-SA"/>
      </w:rPr>
    </w:lvl>
    <w:lvl w:ilvl="8" w:tplc="D5721318">
      <w:numFmt w:val="bullet"/>
      <w:lvlText w:val="•"/>
      <w:lvlJc w:val="left"/>
      <w:pPr>
        <w:ind w:left="8256" w:hanging="397"/>
      </w:pPr>
      <w:rPr>
        <w:rFonts w:hint="default"/>
        <w:lang w:val="en-US" w:eastAsia="en-US" w:bidi="ar-SA"/>
      </w:rPr>
    </w:lvl>
  </w:abstractNum>
  <w:abstractNum w:abstractNumId="43">
    <w:nsid w:val="2EC87DFF"/>
    <w:multiLevelType w:val="hybridMultilevel"/>
    <w:tmpl w:val="FC40C52A"/>
    <w:lvl w:ilvl="0" w:tplc="70B68C84">
      <w:start w:val="1"/>
      <w:numFmt w:val="decimal"/>
      <w:lvlText w:val="%1."/>
      <w:lvlJc w:val="left"/>
      <w:pPr>
        <w:ind w:left="917" w:hanging="360"/>
        <w:jc w:val="left"/>
      </w:pPr>
      <w:rPr>
        <w:rFonts w:ascii="FreeSerif" w:eastAsia="FreeSerif" w:hAnsi="FreeSerif" w:cs="FreeSerif" w:hint="default"/>
        <w:color w:val="231F20"/>
        <w:spacing w:val="0"/>
        <w:w w:val="94"/>
        <w:sz w:val="24"/>
        <w:szCs w:val="24"/>
        <w:lang w:val="en-US" w:eastAsia="en-US" w:bidi="ar-SA"/>
      </w:rPr>
    </w:lvl>
    <w:lvl w:ilvl="1" w:tplc="082CE2BC">
      <w:start w:val="1"/>
      <w:numFmt w:val="decimal"/>
      <w:lvlText w:val="%2."/>
      <w:lvlJc w:val="left"/>
      <w:pPr>
        <w:ind w:left="2618" w:hanging="360"/>
        <w:jc w:val="right"/>
      </w:pPr>
      <w:rPr>
        <w:rFonts w:ascii="UKIJ Nasq" w:eastAsia="UKIJ Nasq" w:hAnsi="UKIJ Nasq" w:cs="UKIJ Nasq" w:hint="default"/>
        <w:b/>
        <w:bCs/>
        <w:color w:val="231F20"/>
        <w:spacing w:val="0"/>
        <w:w w:val="106"/>
        <w:sz w:val="24"/>
        <w:szCs w:val="24"/>
        <w:lang w:val="en-US" w:eastAsia="en-US" w:bidi="ar-SA"/>
      </w:rPr>
    </w:lvl>
    <w:lvl w:ilvl="2" w:tplc="071AE440">
      <w:numFmt w:val="bullet"/>
      <w:lvlText w:val="•"/>
      <w:lvlJc w:val="left"/>
      <w:pPr>
        <w:ind w:left="3402" w:hanging="360"/>
      </w:pPr>
      <w:rPr>
        <w:rFonts w:hint="default"/>
        <w:lang w:val="en-US" w:eastAsia="en-US" w:bidi="ar-SA"/>
      </w:rPr>
    </w:lvl>
    <w:lvl w:ilvl="3" w:tplc="0D1403BA">
      <w:numFmt w:val="bullet"/>
      <w:lvlText w:val="•"/>
      <w:lvlJc w:val="left"/>
      <w:pPr>
        <w:ind w:left="4185" w:hanging="360"/>
      </w:pPr>
      <w:rPr>
        <w:rFonts w:hint="default"/>
        <w:lang w:val="en-US" w:eastAsia="en-US" w:bidi="ar-SA"/>
      </w:rPr>
    </w:lvl>
    <w:lvl w:ilvl="4" w:tplc="7A0A2E30">
      <w:numFmt w:val="bullet"/>
      <w:lvlText w:val="•"/>
      <w:lvlJc w:val="left"/>
      <w:pPr>
        <w:ind w:left="4968" w:hanging="360"/>
      </w:pPr>
      <w:rPr>
        <w:rFonts w:hint="default"/>
        <w:lang w:val="en-US" w:eastAsia="en-US" w:bidi="ar-SA"/>
      </w:rPr>
    </w:lvl>
    <w:lvl w:ilvl="5" w:tplc="37B6C514">
      <w:numFmt w:val="bullet"/>
      <w:lvlText w:val="•"/>
      <w:lvlJc w:val="left"/>
      <w:pPr>
        <w:ind w:left="5751" w:hanging="360"/>
      </w:pPr>
      <w:rPr>
        <w:rFonts w:hint="default"/>
        <w:lang w:val="en-US" w:eastAsia="en-US" w:bidi="ar-SA"/>
      </w:rPr>
    </w:lvl>
    <w:lvl w:ilvl="6" w:tplc="2856B5A4">
      <w:numFmt w:val="bullet"/>
      <w:lvlText w:val="•"/>
      <w:lvlJc w:val="left"/>
      <w:pPr>
        <w:ind w:left="6534" w:hanging="360"/>
      </w:pPr>
      <w:rPr>
        <w:rFonts w:hint="default"/>
        <w:lang w:val="en-US" w:eastAsia="en-US" w:bidi="ar-SA"/>
      </w:rPr>
    </w:lvl>
    <w:lvl w:ilvl="7" w:tplc="F7FC45E0">
      <w:numFmt w:val="bullet"/>
      <w:lvlText w:val="•"/>
      <w:lvlJc w:val="left"/>
      <w:pPr>
        <w:ind w:left="7317" w:hanging="360"/>
      </w:pPr>
      <w:rPr>
        <w:rFonts w:hint="default"/>
        <w:lang w:val="en-US" w:eastAsia="en-US" w:bidi="ar-SA"/>
      </w:rPr>
    </w:lvl>
    <w:lvl w:ilvl="8" w:tplc="210085F4">
      <w:numFmt w:val="bullet"/>
      <w:lvlText w:val="•"/>
      <w:lvlJc w:val="left"/>
      <w:pPr>
        <w:ind w:left="8099" w:hanging="360"/>
      </w:pPr>
      <w:rPr>
        <w:rFonts w:hint="default"/>
        <w:lang w:val="en-US" w:eastAsia="en-US" w:bidi="ar-SA"/>
      </w:rPr>
    </w:lvl>
  </w:abstractNum>
  <w:abstractNum w:abstractNumId="44">
    <w:nsid w:val="30100853"/>
    <w:multiLevelType w:val="hybridMultilevel"/>
    <w:tmpl w:val="F10AAFB8"/>
    <w:lvl w:ilvl="0" w:tplc="D5443142">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1" w:tplc="FAF8965A">
      <w:numFmt w:val="bullet"/>
      <w:lvlText w:val="•"/>
      <w:lvlJc w:val="left"/>
      <w:pPr>
        <w:ind w:left="3324" w:hanging="397"/>
      </w:pPr>
      <w:rPr>
        <w:rFonts w:hint="default"/>
        <w:lang w:val="en-US" w:eastAsia="en-US" w:bidi="ar-SA"/>
      </w:rPr>
    </w:lvl>
    <w:lvl w:ilvl="2" w:tplc="68781E2C">
      <w:numFmt w:val="bullet"/>
      <w:lvlText w:val="•"/>
      <w:lvlJc w:val="left"/>
      <w:pPr>
        <w:ind w:left="4029" w:hanging="397"/>
      </w:pPr>
      <w:rPr>
        <w:rFonts w:hint="default"/>
        <w:lang w:val="en-US" w:eastAsia="en-US" w:bidi="ar-SA"/>
      </w:rPr>
    </w:lvl>
    <w:lvl w:ilvl="3" w:tplc="F54295CA">
      <w:numFmt w:val="bullet"/>
      <w:lvlText w:val="•"/>
      <w:lvlJc w:val="left"/>
      <w:pPr>
        <w:ind w:left="4733" w:hanging="397"/>
      </w:pPr>
      <w:rPr>
        <w:rFonts w:hint="default"/>
        <w:lang w:val="en-US" w:eastAsia="en-US" w:bidi="ar-SA"/>
      </w:rPr>
    </w:lvl>
    <w:lvl w:ilvl="4" w:tplc="DDA49DD0">
      <w:numFmt w:val="bullet"/>
      <w:lvlText w:val="•"/>
      <w:lvlJc w:val="left"/>
      <w:pPr>
        <w:ind w:left="5438" w:hanging="397"/>
      </w:pPr>
      <w:rPr>
        <w:rFonts w:hint="default"/>
        <w:lang w:val="en-US" w:eastAsia="en-US" w:bidi="ar-SA"/>
      </w:rPr>
    </w:lvl>
    <w:lvl w:ilvl="5" w:tplc="9EFC9DDA">
      <w:numFmt w:val="bullet"/>
      <w:lvlText w:val="•"/>
      <w:lvlJc w:val="left"/>
      <w:pPr>
        <w:ind w:left="6142" w:hanging="397"/>
      </w:pPr>
      <w:rPr>
        <w:rFonts w:hint="default"/>
        <w:lang w:val="en-US" w:eastAsia="en-US" w:bidi="ar-SA"/>
      </w:rPr>
    </w:lvl>
    <w:lvl w:ilvl="6" w:tplc="21C04E70">
      <w:numFmt w:val="bullet"/>
      <w:lvlText w:val="•"/>
      <w:lvlJc w:val="left"/>
      <w:pPr>
        <w:ind w:left="6847" w:hanging="397"/>
      </w:pPr>
      <w:rPr>
        <w:rFonts w:hint="default"/>
        <w:lang w:val="en-US" w:eastAsia="en-US" w:bidi="ar-SA"/>
      </w:rPr>
    </w:lvl>
    <w:lvl w:ilvl="7" w:tplc="93E89DEE">
      <w:numFmt w:val="bullet"/>
      <w:lvlText w:val="•"/>
      <w:lvlJc w:val="left"/>
      <w:pPr>
        <w:ind w:left="7551" w:hanging="397"/>
      </w:pPr>
      <w:rPr>
        <w:rFonts w:hint="default"/>
        <w:lang w:val="en-US" w:eastAsia="en-US" w:bidi="ar-SA"/>
      </w:rPr>
    </w:lvl>
    <w:lvl w:ilvl="8" w:tplc="3142402A">
      <w:numFmt w:val="bullet"/>
      <w:lvlText w:val="•"/>
      <w:lvlJc w:val="left"/>
      <w:pPr>
        <w:ind w:left="8256" w:hanging="397"/>
      </w:pPr>
      <w:rPr>
        <w:rFonts w:hint="default"/>
        <w:lang w:val="en-US" w:eastAsia="en-US" w:bidi="ar-SA"/>
      </w:rPr>
    </w:lvl>
  </w:abstractNum>
  <w:abstractNum w:abstractNumId="45">
    <w:nsid w:val="308E685E"/>
    <w:multiLevelType w:val="hybridMultilevel"/>
    <w:tmpl w:val="3328FA76"/>
    <w:lvl w:ilvl="0" w:tplc="4A96DC72">
      <w:start w:val="1"/>
      <w:numFmt w:val="lowerLetter"/>
      <w:lvlText w:val="%1)"/>
      <w:lvlJc w:val="left"/>
      <w:pPr>
        <w:ind w:left="917" w:hanging="360"/>
        <w:jc w:val="left"/>
      </w:pPr>
      <w:rPr>
        <w:rFonts w:ascii="FreeSerif" w:eastAsia="FreeSerif" w:hAnsi="FreeSerif" w:cs="FreeSerif" w:hint="default"/>
        <w:color w:val="231F20"/>
        <w:spacing w:val="0"/>
        <w:w w:val="102"/>
        <w:sz w:val="24"/>
        <w:szCs w:val="24"/>
        <w:lang w:val="en-US" w:eastAsia="en-US" w:bidi="ar-SA"/>
      </w:rPr>
    </w:lvl>
    <w:lvl w:ilvl="1" w:tplc="AC245CA6">
      <w:start w:val="1"/>
      <w:numFmt w:val="lowerLetter"/>
      <w:lvlText w:val="%2)"/>
      <w:lvlJc w:val="left"/>
      <w:pPr>
        <w:ind w:left="2618" w:hanging="397"/>
        <w:jc w:val="left"/>
      </w:pPr>
      <w:rPr>
        <w:rFonts w:ascii="FreeSerif" w:eastAsia="FreeSerif" w:hAnsi="FreeSerif" w:cs="FreeSerif" w:hint="default"/>
        <w:color w:val="231F20"/>
        <w:spacing w:val="0"/>
        <w:w w:val="102"/>
        <w:sz w:val="24"/>
        <w:szCs w:val="24"/>
        <w:lang w:val="en-US" w:eastAsia="en-US" w:bidi="ar-SA"/>
      </w:rPr>
    </w:lvl>
    <w:lvl w:ilvl="2" w:tplc="BD3E88AA">
      <w:numFmt w:val="bullet"/>
      <w:lvlText w:val="•"/>
      <w:lvlJc w:val="left"/>
      <w:pPr>
        <w:ind w:left="3402" w:hanging="397"/>
      </w:pPr>
      <w:rPr>
        <w:rFonts w:hint="default"/>
        <w:lang w:val="en-US" w:eastAsia="en-US" w:bidi="ar-SA"/>
      </w:rPr>
    </w:lvl>
    <w:lvl w:ilvl="3" w:tplc="6E7ACF0A">
      <w:numFmt w:val="bullet"/>
      <w:lvlText w:val="•"/>
      <w:lvlJc w:val="left"/>
      <w:pPr>
        <w:ind w:left="4185" w:hanging="397"/>
      </w:pPr>
      <w:rPr>
        <w:rFonts w:hint="default"/>
        <w:lang w:val="en-US" w:eastAsia="en-US" w:bidi="ar-SA"/>
      </w:rPr>
    </w:lvl>
    <w:lvl w:ilvl="4" w:tplc="4F7A5664">
      <w:numFmt w:val="bullet"/>
      <w:lvlText w:val="•"/>
      <w:lvlJc w:val="left"/>
      <w:pPr>
        <w:ind w:left="4968" w:hanging="397"/>
      </w:pPr>
      <w:rPr>
        <w:rFonts w:hint="default"/>
        <w:lang w:val="en-US" w:eastAsia="en-US" w:bidi="ar-SA"/>
      </w:rPr>
    </w:lvl>
    <w:lvl w:ilvl="5" w:tplc="B100F634">
      <w:numFmt w:val="bullet"/>
      <w:lvlText w:val="•"/>
      <w:lvlJc w:val="left"/>
      <w:pPr>
        <w:ind w:left="5751" w:hanging="397"/>
      </w:pPr>
      <w:rPr>
        <w:rFonts w:hint="default"/>
        <w:lang w:val="en-US" w:eastAsia="en-US" w:bidi="ar-SA"/>
      </w:rPr>
    </w:lvl>
    <w:lvl w:ilvl="6" w:tplc="AF54BCF2">
      <w:numFmt w:val="bullet"/>
      <w:lvlText w:val="•"/>
      <w:lvlJc w:val="left"/>
      <w:pPr>
        <w:ind w:left="6534" w:hanging="397"/>
      </w:pPr>
      <w:rPr>
        <w:rFonts w:hint="default"/>
        <w:lang w:val="en-US" w:eastAsia="en-US" w:bidi="ar-SA"/>
      </w:rPr>
    </w:lvl>
    <w:lvl w:ilvl="7" w:tplc="244E341A">
      <w:numFmt w:val="bullet"/>
      <w:lvlText w:val="•"/>
      <w:lvlJc w:val="left"/>
      <w:pPr>
        <w:ind w:left="7317" w:hanging="397"/>
      </w:pPr>
      <w:rPr>
        <w:rFonts w:hint="default"/>
        <w:lang w:val="en-US" w:eastAsia="en-US" w:bidi="ar-SA"/>
      </w:rPr>
    </w:lvl>
    <w:lvl w:ilvl="8" w:tplc="44D40DB2">
      <w:numFmt w:val="bullet"/>
      <w:lvlText w:val="•"/>
      <w:lvlJc w:val="left"/>
      <w:pPr>
        <w:ind w:left="8099" w:hanging="397"/>
      </w:pPr>
      <w:rPr>
        <w:rFonts w:hint="default"/>
        <w:lang w:val="en-US" w:eastAsia="en-US" w:bidi="ar-SA"/>
      </w:rPr>
    </w:lvl>
  </w:abstractNum>
  <w:abstractNum w:abstractNumId="46">
    <w:nsid w:val="32A34E01"/>
    <w:multiLevelType w:val="hybridMultilevel"/>
    <w:tmpl w:val="9A94CA90"/>
    <w:lvl w:ilvl="0" w:tplc="6A92045A">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5B24E1EA">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729C4152">
      <w:numFmt w:val="bullet"/>
      <w:lvlText w:val="•"/>
      <w:lvlJc w:val="left"/>
      <w:pPr>
        <w:ind w:left="3402" w:hanging="397"/>
      </w:pPr>
      <w:rPr>
        <w:rFonts w:hint="default"/>
        <w:lang w:val="en-US" w:eastAsia="en-US" w:bidi="ar-SA"/>
      </w:rPr>
    </w:lvl>
    <w:lvl w:ilvl="3" w:tplc="34921A5A">
      <w:numFmt w:val="bullet"/>
      <w:lvlText w:val="•"/>
      <w:lvlJc w:val="left"/>
      <w:pPr>
        <w:ind w:left="4185" w:hanging="397"/>
      </w:pPr>
      <w:rPr>
        <w:rFonts w:hint="default"/>
        <w:lang w:val="en-US" w:eastAsia="en-US" w:bidi="ar-SA"/>
      </w:rPr>
    </w:lvl>
    <w:lvl w:ilvl="4" w:tplc="4E86CCBA">
      <w:numFmt w:val="bullet"/>
      <w:lvlText w:val="•"/>
      <w:lvlJc w:val="left"/>
      <w:pPr>
        <w:ind w:left="4968" w:hanging="397"/>
      </w:pPr>
      <w:rPr>
        <w:rFonts w:hint="default"/>
        <w:lang w:val="en-US" w:eastAsia="en-US" w:bidi="ar-SA"/>
      </w:rPr>
    </w:lvl>
    <w:lvl w:ilvl="5" w:tplc="7B2E289A">
      <w:numFmt w:val="bullet"/>
      <w:lvlText w:val="•"/>
      <w:lvlJc w:val="left"/>
      <w:pPr>
        <w:ind w:left="5751" w:hanging="397"/>
      </w:pPr>
      <w:rPr>
        <w:rFonts w:hint="default"/>
        <w:lang w:val="en-US" w:eastAsia="en-US" w:bidi="ar-SA"/>
      </w:rPr>
    </w:lvl>
    <w:lvl w:ilvl="6" w:tplc="E294F026">
      <w:numFmt w:val="bullet"/>
      <w:lvlText w:val="•"/>
      <w:lvlJc w:val="left"/>
      <w:pPr>
        <w:ind w:left="6534" w:hanging="397"/>
      </w:pPr>
      <w:rPr>
        <w:rFonts w:hint="default"/>
        <w:lang w:val="en-US" w:eastAsia="en-US" w:bidi="ar-SA"/>
      </w:rPr>
    </w:lvl>
    <w:lvl w:ilvl="7" w:tplc="74CC4582">
      <w:numFmt w:val="bullet"/>
      <w:lvlText w:val="•"/>
      <w:lvlJc w:val="left"/>
      <w:pPr>
        <w:ind w:left="7317" w:hanging="397"/>
      </w:pPr>
      <w:rPr>
        <w:rFonts w:hint="default"/>
        <w:lang w:val="en-US" w:eastAsia="en-US" w:bidi="ar-SA"/>
      </w:rPr>
    </w:lvl>
    <w:lvl w:ilvl="8" w:tplc="EA38EFFA">
      <w:numFmt w:val="bullet"/>
      <w:lvlText w:val="•"/>
      <w:lvlJc w:val="left"/>
      <w:pPr>
        <w:ind w:left="8099" w:hanging="397"/>
      </w:pPr>
      <w:rPr>
        <w:rFonts w:hint="default"/>
        <w:lang w:val="en-US" w:eastAsia="en-US" w:bidi="ar-SA"/>
      </w:rPr>
    </w:lvl>
  </w:abstractNum>
  <w:abstractNum w:abstractNumId="47">
    <w:nsid w:val="32C745A8"/>
    <w:multiLevelType w:val="hybridMultilevel"/>
    <w:tmpl w:val="FAA41EA0"/>
    <w:lvl w:ilvl="0" w:tplc="5818F4BC">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89D88816">
      <w:numFmt w:val="bullet"/>
      <w:lvlText w:val="•"/>
      <w:lvlJc w:val="left"/>
      <w:pPr>
        <w:ind w:left="1794" w:hanging="397"/>
      </w:pPr>
      <w:rPr>
        <w:rFonts w:hint="default"/>
        <w:lang w:val="en-US" w:eastAsia="en-US" w:bidi="ar-SA"/>
      </w:rPr>
    </w:lvl>
    <w:lvl w:ilvl="2" w:tplc="58FC2E6C">
      <w:numFmt w:val="bullet"/>
      <w:lvlText w:val="•"/>
      <w:lvlJc w:val="left"/>
      <w:pPr>
        <w:ind w:left="2669" w:hanging="397"/>
      </w:pPr>
      <w:rPr>
        <w:rFonts w:hint="default"/>
        <w:lang w:val="en-US" w:eastAsia="en-US" w:bidi="ar-SA"/>
      </w:rPr>
    </w:lvl>
    <w:lvl w:ilvl="3" w:tplc="35AA1772">
      <w:numFmt w:val="bullet"/>
      <w:lvlText w:val="•"/>
      <w:lvlJc w:val="left"/>
      <w:pPr>
        <w:ind w:left="3543" w:hanging="397"/>
      </w:pPr>
      <w:rPr>
        <w:rFonts w:hint="default"/>
        <w:lang w:val="en-US" w:eastAsia="en-US" w:bidi="ar-SA"/>
      </w:rPr>
    </w:lvl>
    <w:lvl w:ilvl="4" w:tplc="E13EA540">
      <w:numFmt w:val="bullet"/>
      <w:lvlText w:val="•"/>
      <w:lvlJc w:val="left"/>
      <w:pPr>
        <w:ind w:left="4418" w:hanging="397"/>
      </w:pPr>
      <w:rPr>
        <w:rFonts w:hint="default"/>
        <w:lang w:val="en-US" w:eastAsia="en-US" w:bidi="ar-SA"/>
      </w:rPr>
    </w:lvl>
    <w:lvl w:ilvl="5" w:tplc="25EAC608">
      <w:numFmt w:val="bullet"/>
      <w:lvlText w:val="•"/>
      <w:lvlJc w:val="left"/>
      <w:pPr>
        <w:ind w:left="5292" w:hanging="397"/>
      </w:pPr>
      <w:rPr>
        <w:rFonts w:hint="default"/>
        <w:lang w:val="en-US" w:eastAsia="en-US" w:bidi="ar-SA"/>
      </w:rPr>
    </w:lvl>
    <w:lvl w:ilvl="6" w:tplc="CA84A64E">
      <w:numFmt w:val="bullet"/>
      <w:lvlText w:val="•"/>
      <w:lvlJc w:val="left"/>
      <w:pPr>
        <w:ind w:left="6167" w:hanging="397"/>
      </w:pPr>
      <w:rPr>
        <w:rFonts w:hint="default"/>
        <w:lang w:val="en-US" w:eastAsia="en-US" w:bidi="ar-SA"/>
      </w:rPr>
    </w:lvl>
    <w:lvl w:ilvl="7" w:tplc="7CAEB25A">
      <w:numFmt w:val="bullet"/>
      <w:lvlText w:val="•"/>
      <w:lvlJc w:val="left"/>
      <w:pPr>
        <w:ind w:left="7041" w:hanging="397"/>
      </w:pPr>
      <w:rPr>
        <w:rFonts w:hint="default"/>
        <w:lang w:val="en-US" w:eastAsia="en-US" w:bidi="ar-SA"/>
      </w:rPr>
    </w:lvl>
    <w:lvl w:ilvl="8" w:tplc="95A6B0AA">
      <w:numFmt w:val="bullet"/>
      <w:lvlText w:val="•"/>
      <w:lvlJc w:val="left"/>
      <w:pPr>
        <w:ind w:left="7916" w:hanging="397"/>
      </w:pPr>
      <w:rPr>
        <w:rFonts w:hint="default"/>
        <w:lang w:val="en-US" w:eastAsia="en-US" w:bidi="ar-SA"/>
      </w:rPr>
    </w:lvl>
  </w:abstractNum>
  <w:abstractNum w:abstractNumId="48">
    <w:nsid w:val="331732F4"/>
    <w:multiLevelType w:val="hybridMultilevel"/>
    <w:tmpl w:val="0F569C24"/>
    <w:lvl w:ilvl="0" w:tplc="9D5A3586">
      <w:start w:val="1"/>
      <w:numFmt w:val="decimal"/>
      <w:lvlText w:val="%1."/>
      <w:lvlJc w:val="left"/>
      <w:pPr>
        <w:ind w:left="1031" w:hanging="454"/>
        <w:jc w:val="right"/>
      </w:pPr>
      <w:rPr>
        <w:rFonts w:ascii="FreeSerif" w:eastAsia="FreeSerif" w:hAnsi="FreeSerif" w:cs="FreeSerif" w:hint="default"/>
        <w:color w:val="231F20"/>
        <w:spacing w:val="0"/>
        <w:w w:val="94"/>
        <w:sz w:val="24"/>
        <w:szCs w:val="24"/>
        <w:lang w:val="en-US" w:eastAsia="en-US" w:bidi="ar-SA"/>
      </w:rPr>
    </w:lvl>
    <w:lvl w:ilvl="1" w:tplc="E3B41BA2">
      <w:numFmt w:val="bullet"/>
      <w:lvlText w:val="•"/>
      <w:lvlJc w:val="left"/>
      <w:pPr>
        <w:ind w:left="1902" w:hanging="454"/>
      </w:pPr>
      <w:rPr>
        <w:rFonts w:hint="default"/>
        <w:lang w:val="en-US" w:eastAsia="en-US" w:bidi="ar-SA"/>
      </w:rPr>
    </w:lvl>
    <w:lvl w:ilvl="2" w:tplc="68D4FDC2">
      <w:numFmt w:val="bullet"/>
      <w:lvlText w:val="•"/>
      <w:lvlJc w:val="left"/>
      <w:pPr>
        <w:ind w:left="2765" w:hanging="454"/>
      </w:pPr>
      <w:rPr>
        <w:rFonts w:hint="default"/>
        <w:lang w:val="en-US" w:eastAsia="en-US" w:bidi="ar-SA"/>
      </w:rPr>
    </w:lvl>
    <w:lvl w:ilvl="3" w:tplc="A5CCF6C6">
      <w:numFmt w:val="bullet"/>
      <w:lvlText w:val="•"/>
      <w:lvlJc w:val="left"/>
      <w:pPr>
        <w:ind w:left="3627" w:hanging="454"/>
      </w:pPr>
      <w:rPr>
        <w:rFonts w:hint="default"/>
        <w:lang w:val="en-US" w:eastAsia="en-US" w:bidi="ar-SA"/>
      </w:rPr>
    </w:lvl>
    <w:lvl w:ilvl="4" w:tplc="B89EF968">
      <w:numFmt w:val="bullet"/>
      <w:lvlText w:val="•"/>
      <w:lvlJc w:val="left"/>
      <w:pPr>
        <w:ind w:left="4490" w:hanging="454"/>
      </w:pPr>
      <w:rPr>
        <w:rFonts w:hint="default"/>
        <w:lang w:val="en-US" w:eastAsia="en-US" w:bidi="ar-SA"/>
      </w:rPr>
    </w:lvl>
    <w:lvl w:ilvl="5" w:tplc="CF6021F0">
      <w:numFmt w:val="bullet"/>
      <w:lvlText w:val="•"/>
      <w:lvlJc w:val="left"/>
      <w:pPr>
        <w:ind w:left="5352" w:hanging="454"/>
      </w:pPr>
      <w:rPr>
        <w:rFonts w:hint="default"/>
        <w:lang w:val="en-US" w:eastAsia="en-US" w:bidi="ar-SA"/>
      </w:rPr>
    </w:lvl>
    <w:lvl w:ilvl="6" w:tplc="4724A66A">
      <w:numFmt w:val="bullet"/>
      <w:lvlText w:val="•"/>
      <w:lvlJc w:val="left"/>
      <w:pPr>
        <w:ind w:left="6215" w:hanging="454"/>
      </w:pPr>
      <w:rPr>
        <w:rFonts w:hint="default"/>
        <w:lang w:val="en-US" w:eastAsia="en-US" w:bidi="ar-SA"/>
      </w:rPr>
    </w:lvl>
    <w:lvl w:ilvl="7" w:tplc="9BB4CDE2">
      <w:numFmt w:val="bullet"/>
      <w:lvlText w:val="•"/>
      <w:lvlJc w:val="left"/>
      <w:pPr>
        <w:ind w:left="7077" w:hanging="454"/>
      </w:pPr>
      <w:rPr>
        <w:rFonts w:hint="default"/>
        <w:lang w:val="en-US" w:eastAsia="en-US" w:bidi="ar-SA"/>
      </w:rPr>
    </w:lvl>
    <w:lvl w:ilvl="8" w:tplc="F3D25484">
      <w:numFmt w:val="bullet"/>
      <w:lvlText w:val="•"/>
      <w:lvlJc w:val="left"/>
      <w:pPr>
        <w:ind w:left="7940" w:hanging="454"/>
      </w:pPr>
      <w:rPr>
        <w:rFonts w:hint="default"/>
        <w:lang w:val="en-US" w:eastAsia="en-US" w:bidi="ar-SA"/>
      </w:rPr>
    </w:lvl>
  </w:abstractNum>
  <w:abstractNum w:abstractNumId="49">
    <w:nsid w:val="333A6733"/>
    <w:multiLevelType w:val="hybridMultilevel"/>
    <w:tmpl w:val="CEA8AD40"/>
    <w:lvl w:ilvl="0" w:tplc="0226A7FE">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7068C520">
      <w:numFmt w:val="bullet"/>
      <w:lvlText w:val="•"/>
      <w:lvlJc w:val="left"/>
      <w:pPr>
        <w:ind w:left="1794" w:hanging="397"/>
      </w:pPr>
      <w:rPr>
        <w:rFonts w:hint="default"/>
        <w:lang w:val="en-US" w:eastAsia="en-US" w:bidi="ar-SA"/>
      </w:rPr>
    </w:lvl>
    <w:lvl w:ilvl="2" w:tplc="153AC912">
      <w:numFmt w:val="bullet"/>
      <w:lvlText w:val="•"/>
      <w:lvlJc w:val="left"/>
      <w:pPr>
        <w:ind w:left="2669" w:hanging="397"/>
      </w:pPr>
      <w:rPr>
        <w:rFonts w:hint="default"/>
        <w:lang w:val="en-US" w:eastAsia="en-US" w:bidi="ar-SA"/>
      </w:rPr>
    </w:lvl>
    <w:lvl w:ilvl="3" w:tplc="6A76BA58">
      <w:numFmt w:val="bullet"/>
      <w:lvlText w:val="•"/>
      <w:lvlJc w:val="left"/>
      <w:pPr>
        <w:ind w:left="3543" w:hanging="397"/>
      </w:pPr>
      <w:rPr>
        <w:rFonts w:hint="default"/>
        <w:lang w:val="en-US" w:eastAsia="en-US" w:bidi="ar-SA"/>
      </w:rPr>
    </w:lvl>
    <w:lvl w:ilvl="4" w:tplc="32622ADE">
      <w:numFmt w:val="bullet"/>
      <w:lvlText w:val="•"/>
      <w:lvlJc w:val="left"/>
      <w:pPr>
        <w:ind w:left="4418" w:hanging="397"/>
      </w:pPr>
      <w:rPr>
        <w:rFonts w:hint="default"/>
        <w:lang w:val="en-US" w:eastAsia="en-US" w:bidi="ar-SA"/>
      </w:rPr>
    </w:lvl>
    <w:lvl w:ilvl="5" w:tplc="C9FECA46">
      <w:numFmt w:val="bullet"/>
      <w:lvlText w:val="•"/>
      <w:lvlJc w:val="left"/>
      <w:pPr>
        <w:ind w:left="5292" w:hanging="397"/>
      </w:pPr>
      <w:rPr>
        <w:rFonts w:hint="default"/>
        <w:lang w:val="en-US" w:eastAsia="en-US" w:bidi="ar-SA"/>
      </w:rPr>
    </w:lvl>
    <w:lvl w:ilvl="6" w:tplc="5E1CDC00">
      <w:numFmt w:val="bullet"/>
      <w:lvlText w:val="•"/>
      <w:lvlJc w:val="left"/>
      <w:pPr>
        <w:ind w:left="6167" w:hanging="397"/>
      </w:pPr>
      <w:rPr>
        <w:rFonts w:hint="default"/>
        <w:lang w:val="en-US" w:eastAsia="en-US" w:bidi="ar-SA"/>
      </w:rPr>
    </w:lvl>
    <w:lvl w:ilvl="7" w:tplc="64ACB54C">
      <w:numFmt w:val="bullet"/>
      <w:lvlText w:val="•"/>
      <w:lvlJc w:val="left"/>
      <w:pPr>
        <w:ind w:left="7041" w:hanging="397"/>
      </w:pPr>
      <w:rPr>
        <w:rFonts w:hint="default"/>
        <w:lang w:val="en-US" w:eastAsia="en-US" w:bidi="ar-SA"/>
      </w:rPr>
    </w:lvl>
    <w:lvl w:ilvl="8" w:tplc="C57481EC">
      <w:numFmt w:val="bullet"/>
      <w:lvlText w:val="•"/>
      <w:lvlJc w:val="left"/>
      <w:pPr>
        <w:ind w:left="7916" w:hanging="397"/>
      </w:pPr>
      <w:rPr>
        <w:rFonts w:hint="default"/>
        <w:lang w:val="en-US" w:eastAsia="en-US" w:bidi="ar-SA"/>
      </w:rPr>
    </w:lvl>
  </w:abstractNum>
  <w:abstractNum w:abstractNumId="50">
    <w:nsid w:val="34C22EE9"/>
    <w:multiLevelType w:val="hybridMultilevel"/>
    <w:tmpl w:val="D3B8E106"/>
    <w:lvl w:ilvl="0" w:tplc="39AAB29A">
      <w:start w:val="1"/>
      <w:numFmt w:val="lowerRoman"/>
      <w:lvlText w:val="%1)"/>
      <w:lvlJc w:val="left"/>
      <w:pPr>
        <w:ind w:left="519" w:hanging="282"/>
        <w:jc w:val="right"/>
      </w:pPr>
      <w:rPr>
        <w:rFonts w:ascii="FreeSerif" w:eastAsia="FreeSerif" w:hAnsi="FreeSerif" w:cs="FreeSerif" w:hint="default"/>
        <w:color w:val="231F20"/>
        <w:spacing w:val="0"/>
        <w:w w:val="100"/>
        <w:sz w:val="24"/>
        <w:szCs w:val="24"/>
        <w:lang w:val="en-US" w:eastAsia="en-US" w:bidi="ar-SA"/>
      </w:rPr>
    </w:lvl>
    <w:lvl w:ilvl="1" w:tplc="41886D4E">
      <w:numFmt w:val="bullet"/>
      <w:lvlText w:val="•"/>
      <w:lvlJc w:val="left"/>
      <w:pPr>
        <w:ind w:left="2740" w:hanging="282"/>
      </w:pPr>
      <w:rPr>
        <w:rFonts w:hint="default"/>
        <w:lang w:val="en-US" w:eastAsia="en-US" w:bidi="ar-SA"/>
      </w:rPr>
    </w:lvl>
    <w:lvl w:ilvl="2" w:tplc="BBEE30B0">
      <w:numFmt w:val="bullet"/>
      <w:lvlText w:val="•"/>
      <w:lvlJc w:val="left"/>
      <w:pPr>
        <w:ind w:left="3509" w:hanging="282"/>
      </w:pPr>
      <w:rPr>
        <w:rFonts w:hint="default"/>
        <w:lang w:val="en-US" w:eastAsia="en-US" w:bidi="ar-SA"/>
      </w:rPr>
    </w:lvl>
    <w:lvl w:ilvl="3" w:tplc="39887CE4">
      <w:numFmt w:val="bullet"/>
      <w:lvlText w:val="•"/>
      <w:lvlJc w:val="left"/>
      <w:pPr>
        <w:ind w:left="4279" w:hanging="282"/>
      </w:pPr>
      <w:rPr>
        <w:rFonts w:hint="default"/>
        <w:lang w:val="en-US" w:eastAsia="en-US" w:bidi="ar-SA"/>
      </w:rPr>
    </w:lvl>
    <w:lvl w:ilvl="4" w:tplc="AF3AEFBA">
      <w:numFmt w:val="bullet"/>
      <w:lvlText w:val="•"/>
      <w:lvlJc w:val="left"/>
      <w:pPr>
        <w:ind w:left="5048" w:hanging="282"/>
      </w:pPr>
      <w:rPr>
        <w:rFonts w:hint="default"/>
        <w:lang w:val="en-US" w:eastAsia="en-US" w:bidi="ar-SA"/>
      </w:rPr>
    </w:lvl>
    <w:lvl w:ilvl="5" w:tplc="4C2EE2C0">
      <w:numFmt w:val="bullet"/>
      <w:lvlText w:val="•"/>
      <w:lvlJc w:val="left"/>
      <w:pPr>
        <w:ind w:left="5818" w:hanging="282"/>
      </w:pPr>
      <w:rPr>
        <w:rFonts w:hint="default"/>
        <w:lang w:val="en-US" w:eastAsia="en-US" w:bidi="ar-SA"/>
      </w:rPr>
    </w:lvl>
    <w:lvl w:ilvl="6" w:tplc="88B299E8">
      <w:numFmt w:val="bullet"/>
      <w:lvlText w:val="•"/>
      <w:lvlJc w:val="left"/>
      <w:pPr>
        <w:ind w:left="6587" w:hanging="282"/>
      </w:pPr>
      <w:rPr>
        <w:rFonts w:hint="default"/>
        <w:lang w:val="en-US" w:eastAsia="en-US" w:bidi="ar-SA"/>
      </w:rPr>
    </w:lvl>
    <w:lvl w:ilvl="7" w:tplc="F52C416C">
      <w:numFmt w:val="bullet"/>
      <w:lvlText w:val="•"/>
      <w:lvlJc w:val="left"/>
      <w:pPr>
        <w:ind w:left="7357" w:hanging="282"/>
      </w:pPr>
      <w:rPr>
        <w:rFonts w:hint="default"/>
        <w:lang w:val="en-US" w:eastAsia="en-US" w:bidi="ar-SA"/>
      </w:rPr>
    </w:lvl>
    <w:lvl w:ilvl="8" w:tplc="5C4E974E">
      <w:numFmt w:val="bullet"/>
      <w:lvlText w:val="•"/>
      <w:lvlJc w:val="left"/>
      <w:pPr>
        <w:ind w:left="8126" w:hanging="282"/>
      </w:pPr>
      <w:rPr>
        <w:rFonts w:hint="default"/>
        <w:lang w:val="en-US" w:eastAsia="en-US" w:bidi="ar-SA"/>
      </w:rPr>
    </w:lvl>
  </w:abstractNum>
  <w:abstractNum w:abstractNumId="51">
    <w:nsid w:val="355E180B"/>
    <w:multiLevelType w:val="hybridMultilevel"/>
    <w:tmpl w:val="19DA0B76"/>
    <w:lvl w:ilvl="0" w:tplc="F120F5F2">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CE9CD6D4">
      <w:numFmt w:val="bullet"/>
      <w:lvlText w:val="•"/>
      <w:lvlJc w:val="left"/>
      <w:pPr>
        <w:ind w:left="993" w:hanging="397"/>
      </w:pPr>
      <w:rPr>
        <w:rFonts w:hint="default"/>
        <w:lang w:val="en-US" w:eastAsia="en-US" w:bidi="ar-SA"/>
      </w:rPr>
    </w:lvl>
    <w:lvl w:ilvl="2" w:tplc="0BC6238C">
      <w:numFmt w:val="bullet"/>
      <w:lvlText w:val="•"/>
      <w:lvlJc w:val="left"/>
      <w:pPr>
        <w:ind w:left="1466" w:hanging="397"/>
      </w:pPr>
      <w:rPr>
        <w:rFonts w:hint="default"/>
        <w:lang w:val="en-US" w:eastAsia="en-US" w:bidi="ar-SA"/>
      </w:rPr>
    </w:lvl>
    <w:lvl w:ilvl="3" w:tplc="F8322274">
      <w:numFmt w:val="bullet"/>
      <w:lvlText w:val="•"/>
      <w:lvlJc w:val="left"/>
      <w:pPr>
        <w:ind w:left="1939" w:hanging="397"/>
      </w:pPr>
      <w:rPr>
        <w:rFonts w:hint="default"/>
        <w:lang w:val="en-US" w:eastAsia="en-US" w:bidi="ar-SA"/>
      </w:rPr>
    </w:lvl>
    <w:lvl w:ilvl="4" w:tplc="2676004E">
      <w:numFmt w:val="bullet"/>
      <w:lvlText w:val="•"/>
      <w:lvlJc w:val="left"/>
      <w:pPr>
        <w:ind w:left="2412" w:hanging="397"/>
      </w:pPr>
      <w:rPr>
        <w:rFonts w:hint="default"/>
        <w:lang w:val="en-US" w:eastAsia="en-US" w:bidi="ar-SA"/>
      </w:rPr>
    </w:lvl>
    <w:lvl w:ilvl="5" w:tplc="12328174">
      <w:numFmt w:val="bullet"/>
      <w:lvlText w:val="•"/>
      <w:lvlJc w:val="left"/>
      <w:pPr>
        <w:ind w:left="2886" w:hanging="397"/>
      </w:pPr>
      <w:rPr>
        <w:rFonts w:hint="default"/>
        <w:lang w:val="en-US" w:eastAsia="en-US" w:bidi="ar-SA"/>
      </w:rPr>
    </w:lvl>
    <w:lvl w:ilvl="6" w:tplc="B2BC7408">
      <w:numFmt w:val="bullet"/>
      <w:lvlText w:val="•"/>
      <w:lvlJc w:val="left"/>
      <w:pPr>
        <w:ind w:left="3359" w:hanging="397"/>
      </w:pPr>
      <w:rPr>
        <w:rFonts w:hint="default"/>
        <w:lang w:val="en-US" w:eastAsia="en-US" w:bidi="ar-SA"/>
      </w:rPr>
    </w:lvl>
    <w:lvl w:ilvl="7" w:tplc="F58E0966">
      <w:numFmt w:val="bullet"/>
      <w:lvlText w:val="•"/>
      <w:lvlJc w:val="left"/>
      <w:pPr>
        <w:ind w:left="3832" w:hanging="397"/>
      </w:pPr>
      <w:rPr>
        <w:rFonts w:hint="default"/>
        <w:lang w:val="en-US" w:eastAsia="en-US" w:bidi="ar-SA"/>
      </w:rPr>
    </w:lvl>
    <w:lvl w:ilvl="8" w:tplc="D5445266">
      <w:numFmt w:val="bullet"/>
      <w:lvlText w:val="•"/>
      <w:lvlJc w:val="left"/>
      <w:pPr>
        <w:ind w:left="4305" w:hanging="397"/>
      </w:pPr>
      <w:rPr>
        <w:rFonts w:hint="default"/>
        <w:lang w:val="en-US" w:eastAsia="en-US" w:bidi="ar-SA"/>
      </w:rPr>
    </w:lvl>
  </w:abstractNum>
  <w:abstractNum w:abstractNumId="52">
    <w:nsid w:val="36E64FA8"/>
    <w:multiLevelType w:val="hybridMultilevel"/>
    <w:tmpl w:val="32DA2326"/>
    <w:lvl w:ilvl="0" w:tplc="ABEAE158">
      <w:start w:val="1"/>
      <w:numFmt w:val="decimal"/>
      <w:lvlText w:val="%1."/>
      <w:lvlJc w:val="left"/>
      <w:pPr>
        <w:ind w:left="2618" w:hanging="397"/>
        <w:jc w:val="right"/>
      </w:pPr>
      <w:rPr>
        <w:rFonts w:ascii="FreeSerif" w:eastAsia="FreeSerif" w:hAnsi="FreeSerif" w:cs="FreeSerif" w:hint="default"/>
        <w:color w:val="231F20"/>
        <w:spacing w:val="0"/>
        <w:w w:val="94"/>
        <w:sz w:val="24"/>
        <w:szCs w:val="24"/>
        <w:lang w:val="en-US" w:eastAsia="en-US" w:bidi="ar-SA"/>
      </w:rPr>
    </w:lvl>
    <w:lvl w:ilvl="1" w:tplc="9108528A">
      <w:start w:val="1"/>
      <w:numFmt w:val="lowerRoman"/>
      <w:lvlText w:val="(%2)"/>
      <w:lvlJc w:val="left"/>
      <w:pPr>
        <w:ind w:left="2958" w:hanging="681"/>
        <w:jc w:val="left"/>
      </w:pPr>
      <w:rPr>
        <w:rFonts w:ascii="FreeSerif" w:eastAsia="FreeSerif" w:hAnsi="FreeSerif" w:cs="FreeSerif" w:hint="default"/>
        <w:color w:val="231F20"/>
        <w:spacing w:val="0"/>
        <w:w w:val="101"/>
        <w:sz w:val="24"/>
        <w:szCs w:val="24"/>
        <w:lang w:val="en-US" w:eastAsia="en-US" w:bidi="ar-SA"/>
      </w:rPr>
    </w:lvl>
    <w:lvl w:ilvl="2" w:tplc="FA60FBD4">
      <w:numFmt w:val="bullet"/>
      <w:lvlText w:val="•"/>
      <w:lvlJc w:val="left"/>
      <w:pPr>
        <w:ind w:left="3705" w:hanging="681"/>
      </w:pPr>
      <w:rPr>
        <w:rFonts w:hint="default"/>
        <w:lang w:val="en-US" w:eastAsia="en-US" w:bidi="ar-SA"/>
      </w:rPr>
    </w:lvl>
    <w:lvl w:ilvl="3" w:tplc="97BC9AD6">
      <w:numFmt w:val="bullet"/>
      <w:lvlText w:val="•"/>
      <w:lvlJc w:val="left"/>
      <w:pPr>
        <w:ind w:left="4450" w:hanging="681"/>
      </w:pPr>
      <w:rPr>
        <w:rFonts w:hint="default"/>
        <w:lang w:val="en-US" w:eastAsia="en-US" w:bidi="ar-SA"/>
      </w:rPr>
    </w:lvl>
    <w:lvl w:ilvl="4" w:tplc="9F2CEB8E">
      <w:numFmt w:val="bullet"/>
      <w:lvlText w:val="•"/>
      <w:lvlJc w:val="left"/>
      <w:pPr>
        <w:ind w:left="5195" w:hanging="681"/>
      </w:pPr>
      <w:rPr>
        <w:rFonts w:hint="default"/>
        <w:lang w:val="en-US" w:eastAsia="en-US" w:bidi="ar-SA"/>
      </w:rPr>
    </w:lvl>
    <w:lvl w:ilvl="5" w:tplc="6644C0EA">
      <w:numFmt w:val="bullet"/>
      <w:lvlText w:val="•"/>
      <w:lvlJc w:val="left"/>
      <w:pPr>
        <w:ind w:left="5940" w:hanging="681"/>
      </w:pPr>
      <w:rPr>
        <w:rFonts w:hint="default"/>
        <w:lang w:val="en-US" w:eastAsia="en-US" w:bidi="ar-SA"/>
      </w:rPr>
    </w:lvl>
    <w:lvl w:ilvl="6" w:tplc="66E846A2">
      <w:numFmt w:val="bullet"/>
      <w:lvlText w:val="•"/>
      <w:lvlJc w:val="left"/>
      <w:pPr>
        <w:ind w:left="6685" w:hanging="681"/>
      </w:pPr>
      <w:rPr>
        <w:rFonts w:hint="default"/>
        <w:lang w:val="en-US" w:eastAsia="en-US" w:bidi="ar-SA"/>
      </w:rPr>
    </w:lvl>
    <w:lvl w:ilvl="7" w:tplc="1F58CBDC">
      <w:numFmt w:val="bullet"/>
      <w:lvlText w:val="•"/>
      <w:lvlJc w:val="left"/>
      <w:pPr>
        <w:ind w:left="7430" w:hanging="681"/>
      </w:pPr>
      <w:rPr>
        <w:rFonts w:hint="default"/>
        <w:lang w:val="en-US" w:eastAsia="en-US" w:bidi="ar-SA"/>
      </w:rPr>
    </w:lvl>
    <w:lvl w:ilvl="8" w:tplc="6DF27B00">
      <w:numFmt w:val="bullet"/>
      <w:lvlText w:val="•"/>
      <w:lvlJc w:val="left"/>
      <w:pPr>
        <w:ind w:left="8175" w:hanging="681"/>
      </w:pPr>
      <w:rPr>
        <w:rFonts w:hint="default"/>
        <w:lang w:val="en-US" w:eastAsia="en-US" w:bidi="ar-SA"/>
      </w:rPr>
    </w:lvl>
  </w:abstractNum>
  <w:abstractNum w:abstractNumId="53">
    <w:nsid w:val="37DC4416"/>
    <w:multiLevelType w:val="hybridMultilevel"/>
    <w:tmpl w:val="7A7682A6"/>
    <w:lvl w:ilvl="0" w:tplc="B03EEC8A">
      <w:start w:val="1"/>
      <w:numFmt w:val="decimal"/>
      <w:lvlText w:val="%1."/>
      <w:lvlJc w:val="left"/>
      <w:pPr>
        <w:ind w:left="917" w:hanging="397"/>
        <w:jc w:val="right"/>
      </w:pPr>
      <w:rPr>
        <w:rFonts w:ascii="UKIJ Nasq" w:eastAsia="UKIJ Nasq" w:hAnsi="UKIJ Nasq" w:cs="UKIJ Nasq" w:hint="default"/>
        <w:b/>
        <w:bCs/>
        <w:color w:val="231F20"/>
        <w:spacing w:val="0"/>
        <w:w w:val="106"/>
        <w:sz w:val="24"/>
        <w:szCs w:val="24"/>
        <w:lang w:val="en-US" w:eastAsia="en-US" w:bidi="ar-SA"/>
      </w:rPr>
    </w:lvl>
    <w:lvl w:ilvl="1" w:tplc="F012865A">
      <w:start w:val="1"/>
      <w:numFmt w:val="lowerLetter"/>
      <w:lvlText w:val="(%2)"/>
      <w:lvlJc w:val="left"/>
      <w:pPr>
        <w:ind w:left="3071" w:hanging="454"/>
        <w:jc w:val="left"/>
      </w:pPr>
      <w:rPr>
        <w:rFonts w:ascii="FreeSerif" w:eastAsia="FreeSerif" w:hAnsi="FreeSerif" w:cs="FreeSerif" w:hint="default"/>
        <w:color w:val="231F20"/>
        <w:spacing w:val="0"/>
        <w:w w:val="102"/>
        <w:sz w:val="24"/>
        <w:szCs w:val="24"/>
        <w:lang w:val="en-US" w:eastAsia="en-US" w:bidi="ar-SA"/>
      </w:rPr>
    </w:lvl>
    <w:lvl w:ilvl="2" w:tplc="A998B4A6">
      <w:numFmt w:val="bullet"/>
      <w:lvlText w:val="•"/>
      <w:lvlJc w:val="left"/>
      <w:pPr>
        <w:ind w:left="3811" w:hanging="454"/>
      </w:pPr>
      <w:rPr>
        <w:rFonts w:hint="default"/>
        <w:lang w:val="en-US" w:eastAsia="en-US" w:bidi="ar-SA"/>
      </w:rPr>
    </w:lvl>
    <w:lvl w:ilvl="3" w:tplc="FBC68718">
      <w:numFmt w:val="bullet"/>
      <w:lvlText w:val="•"/>
      <w:lvlJc w:val="left"/>
      <w:pPr>
        <w:ind w:left="4543" w:hanging="454"/>
      </w:pPr>
      <w:rPr>
        <w:rFonts w:hint="default"/>
        <w:lang w:val="en-US" w:eastAsia="en-US" w:bidi="ar-SA"/>
      </w:rPr>
    </w:lvl>
    <w:lvl w:ilvl="4" w:tplc="0F905386">
      <w:numFmt w:val="bullet"/>
      <w:lvlText w:val="•"/>
      <w:lvlJc w:val="left"/>
      <w:pPr>
        <w:ind w:left="5275" w:hanging="454"/>
      </w:pPr>
      <w:rPr>
        <w:rFonts w:hint="default"/>
        <w:lang w:val="en-US" w:eastAsia="en-US" w:bidi="ar-SA"/>
      </w:rPr>
    </w:lvl>
    <w:lvl w:ilvl="5" w:tplc="BE02D230">
      <w:numFmt w:val="bullet"/>
      <w:lvlText w:val="•"/>
      <w:lvlJc w:val="left"/>
      <w:pPr>
        <w:ind w:left="6006" w:hanging="454"/>
      </w:pPr>
      <w:rPr>
        <w:rFonts w:hint="default"/>
        <w:lang w:val="en-US" w:eastAsia="en-US" w:bidi="ar-SA"/>
      </w:rPr>
    </w:lvl>
    <w:lvl w:ilvl="6" w:tplc="0BC62328">
      <w:numFmt w:val="bullet"/>
      <w:lvlText w:val="•"/>
      <w:lvlJc w:val="left"/>
      <w:pPr>
        <w:ind w:left="6738" w:hanging="454"/>
      </w:pPr>
      <w:rPr>
        <w:rFonts w:hint="default"/>
        <w:lang w:val="en-US" w:eastAsia="en-US" w:bidi="ar-SA"/>
      </w:rPr>
    </w:lvl>
    <w:lvl w:ilvl="7" w:tplc="08BEAAF6">
      <w:numFmt w:val="bullet"/>
      <w:lvlText w:val="•"/>
      <w:lvlJc w:val="left"/>
      <w:pPr>
        <w:ind w:left="7470" w:hanging="454"/>
      </w:pPr>
      <w:rPr>
        <w:rFonts w:hint="default"/>
        <w:lang w:val="en-US" w:eastAsia="en-US" w:bidi="ar-SA"/>
      </w:rPr>
    </w:lvl>
    <w:lvl w:ilvl="8" w:tplc="3DA68002">
      <w:numFmt w:val="bullet"/>
      <w:lvlText w:val="•"/>
      <w:lvlJc w:val="left"/>
      <w:pPr>
        <w:ind w:left="8202" w:hanging="454"/>
      </w:pPr>
      <w:rPr>
        <w:rFonts w:hint="default"/>
        <w:lang w:val="en-US" w:eastAsia="en-US" w:bidi="ar-SA"/>
      </w:rPr>
    </w:lvl>
  </w:abstractNum>
  <w:abstractNum w:abstractNumId="54">
    <w:nsid w:val="38DB5A96"/>
    <w:multiLevelType w:val="hybridMultilevel"/>
    <w:tmpl w:val="E72E4D44"/>
    <w:lvl w:ilvl="0" w:tplc="B0E850D6">
      <w:start w:val="1"/>
      <w:numFmt w:val="lowerRoman"/>
      <w:lvlText w:val="%1)"/>
      <w:lvlJc w:val="left"/>
      <w:pPr>
        <w:ind w:left="1031" w:hanging="454"/>
        <w:jc w:val="left"/>
      </w:pPr>
      <w:rPr>
        <w:rFonts w:ascii="FreeSerif" w:eastAsia="FreeSerif" w:hAnsi="FreeSerif" w:cs="FreeSerif" w:hint="default"/>
        <w:color w:val="231F20"/>
        <w:spacing w:val="0"/>
        <w:w w:val="100"/>
        <w:sz w:val="24"/>
        <w:szCs w:val="24"/>
        <w:lang w:val="en-US" w:eastAsia="en-US" w:bidi="ar-SA"/>
      </w:rPr>
    </w:lvl>
    <w:lvl w:ilvl="1" w:tplc="916EBE2C">
      <w:start w:val="1"/>
      <w:numFmt w:val="lowerRoman"/>
      <w:lvlText w:val="%2)"/>
      <w:lvlJc w:val="left"/>
      <w:pPr>
        <w:ind w:left="2731" w:hanging="454"/>
        <w:jc w:val="left"/>
      </w:pPr>
      <w:rPr>
        <w:rFonts w:ascii="FreeSerif" w:eastAsia="FreeSerif" w:hAnsi="FreeSerif" w:cs="FreeSerif" w:hint="default"/>
        <w:color w:val="231F20"/>
        <w:spacing w:val="0"/>
        <w:w w:val="100"/>
        <w:sz w:val="24"/>
        <w:szCs w:val="24"/>
        <w:lang w:val="en-US" w:eastAsia="en-US" w:bidi="ar-SA"/>
      </w:rPr>
    </w:lvl>
    <w:lvl w:ilvl="2" w:tplc="1A0A3308">
      <w:numFmt w:val="bullet"/>
      <w:lvlText w:val="•"/>
      <w:lvlJc w:val="left"/>
      <w:pPr>
        <w:ind w:left="3509" w:hanging="454"/>
      </w:pPr>
      <w:rPr>
        <w:rFonts w:hint="default"/>
        <w:lang w:val="en-US" w:eastAsia="en-US" w:bidi="ar-SA"/>
      </w:rPr>
    </w:lvl>
    <w:lvl w:ilvl="3" w:tplc="06C4E4CC">
      <w:numFmt w:val="bullet"/>
      <w:lvlText w:val="•"/>
      <w:lvlJc w:val="left"/>
      <w:pPr>
        <w:ind w:left="4279" w:hanging="454"/>
      </w:pPr>
      <w:rPr>
        <w:rFonts w:hint="default"/>
        <w:lang w:val="en-US" w:eastAsia="en-US" w:bidi="ar-SA"/>
      </w:rPr>
    </w:lvl>
    <w:lvl w:ilvl="4" w:tplc="FEC808B4">
      <w:numFmt w:val="bullet"/>
      <w:lvlText w:val="•"/>
      <w:lvlJc w:val="left"/>
      <w:pPr>
        <w:ind w:left="5048" w:hanging="454"/>
      </w:pPr>
      <w:rPr>
        <w:rFonts w:hint="default"/>
        <w:lang w:val="en-US" w:eastAsia="en-US" w:bidi="ar-SA"/>
      </w:rPr>
    </w:lvl>
    <w:lvl w:ilvl="5" w:tplc="365816EE">
      <w:numFmt w:val="bullet"/>
      <w:lvlText w:val="•"/>
      <w:lvlJc w:val="left"/>
      <w:pPr>
        <w:ind w:left="5818" w:hanging="454"/>
      </w:pPr>
      <w:rPr>
        <w:rFonts w:hint="default"/>
        <w:lang w:val="en-US" w:eastAsia="en-US" w:bidi="ar-SA"/>
      </w:rPr>
    </w:lvl>
    <w:lvl w:ilvl="6" w:tplc="F0709136">
      <w:numFmt w:val="bullet"/>
      <w:lvlText w:val="•"/>
      <w:lvlJc w:val="left"/>
      <w:pPr>
        <w:ind w:left="6587" w:hanging="454"/>
      </w:pPr>
      <w:rPr>
        <w:rFonts w:hint="default"/>
        <w:lang w:val="en-US" w:eastAsia="en-US" w:bidi="ar-SA"/>
      </w:rPr>
    </w:lvl>
    <w:lvl w:ilvl="7" w:tplc="4CEA33A4">
      <w:numFmt w:val="bullet"/>
      <w:lvlText w:val="•"/>
      <w:lvlJc w:val="left"/>
      <w:pPr>
        <w:ind w:left="7357" w:hanging="454"/>
      </w:pPr>
      <w:rPr>
        <w:rFonts w:hint="default"/>
        <w:lang w:val="en-US" w:eastAsia="en-US" w:bidi="ar-SA"/>
      </w:rPr>
    </w:lvl>
    <w:lvl w:ilvl="8" w:tplc="A5681E7A">
      <w:numFmt w:val="bullet"/>
      <w:lvlText w:val="•"/>
      <w:lvlJc w:val="left"/>
      <w:pPr>
        <w:ind w:left="8126" w:hanging="454"/>
      </w:pPr>
      <w:rPr>
        <w:rFonts w:hint="default"/>
        <w:lang w:val="en-US" w:eastAsia="en-US" w:bidi="ar-SA"/>
      </w:rPr>
    </w:lvl>
  </w:abstractNum>
  <w:abstractNum w:abstractNumId="55">
    <w:nsid w:val="3BBB3381"/>
    <w:multiLevelType w:val="hybridMultilevel"/>
    <w:tmpl w:val="28744246"/>
    <w:lvl w:ilvl="0" w:tplc="E5686040">
      <w:start w:val="1"/>
      <w:numFmt w:val="lowerLetter"/>
      <w:lvlText w:val="(%1)"/>
      <w:lvlJc w:val="left"/>
      <w:pPr>
        <w:ind w:left="2731" w:hanging="454"/>
        <w:jc w:val="left"/>
      </w:pPr>
      <w:rPr>
        <w:rFonts w:ascii="FreeSerif" w:eastAsia="FreeSerif" w:hAnsi="FreeSerif" w:cs="FreeSerif" w:hint="default"/>
        <w:color w:val="231F20"/>
        <w:spacing w:val="0"/>
        <w:w w:val="102"/>
        <w:sz w:val="24"/>
        <w:szCs w:val="24"/>
        <w:lang w:val="en-US" w:eastAsia="en-US" w:bidi="ar-SA"/>
      </w:rPr>
    </w:lvl>
    <w:lvl w:ilvl="1" w:tplc="D83AEC48">
      <w:numFmt w:val="bullet"/>
      <w:lvlText w:val="•"/>
      <w:lvlJc w:val="left"/>
      <w:pPr>
        <w:ind w:left="3432" w:hanging="454"/>
      </w:pPr>
      <w:rPr>
        <w:rFonts w:hint="default"/>
        <w:lang w:val="en-US" w:eastAsia="en-US" w:bidi="ar-SA"/>
      </w:rPr>
    </w:lvl>
    <w:lvl w:ilvl="2" w:tplc="167E2B72">
      <w:numFmt w:val="bullet"/>
      <w:lvlText w:val="•"/>
      <w:lvlJc w:val="left"/>
      <w:pPr>
        <w:ind w:left="4125" w:hanging="454"/>
      </w:pPr>
      <w:rPr>
        <w:rFonts w:hint="default"/>
        <w:lang w:val="en-US" w:eastAsia="en-US" w:bidi="ar-SA"/>
      </w:rPr>
    </w:lvl>
    <w:lvl w:ilvl="3" w:tplc="07D25E40">
      <w:numFmt w:val="bullet"/>
      <w:lvlText w:val="•"/>
      <w:lvlJc w:val="left"/>
      <w:pPr>
        <w:ind w:left="4817" w:hanging="454"/>
      </w:pPr>
      <w:rPr>
        <w:rFonts w:hint="default"/>
        <w:lang w:val="en-US" w:eastAsia="en-US" w:bidi="ar-SA"/>
      </w:rPr>
    </w:lvl>
    <w:lvl w:ilvl="4" w:tplc="4F6C688E">
      <w:numFmt w:val="bullet"/>
      <w:lvlText w:val="•"/>
      <w:lvlJc w:val="left"/>
      <w:pPr>
        <w:ind w:left="5510" w:hanging="454"/>
      </w:pPr>
      <w:rPr>
        <w:rFonts w:hint="default"/>
        <w:lang w:val="en-US" w:eastAsia="en-US" w:bidi="ar-SA"/>
      </w:rPr>
    </w:lvl>
    <w:lvl w:ilvl="5" w:tplc="AB988016">
      <w:numFmt w:val="bullet"/>
      <w:lvlText w:val="•"/>
      <w:lvlJc w:val="left"/>
      <w:pPr>
        <w:ind w:left="6202" w:hanging="454"/>
      </w:pPr>
      <w:rPr>
        <w:rFonts w:hint="default"/>
        <w:lang w:val="en-US" w:eastAsia="en-US" w:bidi="ar-SA"/>
      </w:rPr>
    </w:lvl>
    <w:lvl w:ilvl="6" w:tplc="30F0DE68">
      <w:numFmt w:val="bullet"/>
      <w:lvlText w:val="•"/>
      <w:lvlJc w:val="left"/>
      <w:pPr>
        <w:ind w:left="6895" w:hanging="454"/>
      </w:pPr>
      <w:rPr>
        <w:rFonts w:hint="default"/>
        <w:lang w:val="en-US" w:eastAsia="en-US" w:bidi="ar-SA"/>
      </w:rPr>
    </w:lvl>
    <w:lvl w:ilvl="7" w:tplc="BB2613CC">
      <w:numFmt w:val="bullet"/>
      <w:lvlText w:val="•"/>
      <w:lvlJc w:val="left"/>
      <w:pPr>
        <w:ind w:left="7587" w:hanging="454"/>
      </w:pPr>
      <w:rPr>
        <w:rFonts w:hint="default"/>
        <w:lang w:val="en-US" w:eastAsia="en-US" w:bidi="ar-SA"/>
      </w:rPr>
    </w:lvl>
    <w:lvl w:ilvl="8" w:tplc="D4622C60">
      <w:numFmt w:val="bullet"/>
      <w:lvlText w:val="•"/>
      <w:lvlJc w:val="left"/>
      <w:pPr>
        <w:ind w:left="8280" w:hanging="454"/>
      </w:pPr>
      <w:rPr>
        <w:rFonts w:hint="default"/>
        <w:lang w:val="en-US" w:eastAsia="en-US" w:bidi="ar-SA"/>
      </w:rPr>
    </w:lvl>
  </w:abstractNum>
  <w:abstractNum w:abstractNumId="56">
    <w:nsid w:val="3BBC5BBE"/>
    <w:multiLevelType w:val="hybridMultilevel"/>
    <w:tmpl w:val="97F0771E"/>
    <w:lvl w:ilvl="0" w:tplc="5D4C8DA2">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26F027A0">
      <w:numFmt w:val="bullet"/>
      <w:lvlText w:val="•"/>
      <w:lvlJc w:val="left"/>
      <w:pPr>
        <w:ind w:left="1794" w:hanging="397"/>
      </w:pPr>
      <w:rPr>
        <w:rFonts w:hint="default"/>
        <w:lang w:val="en-US" w:eastAsia="en-US" w:bidi="ar-SA"/>
      </w:rPr>
    </w:lvl>
    <w:lvl w:ilvl="2" w:tplc="8336100E">
      <w:numFmt w:val="bullet"/>
      <w:lvlText w:val="•"/>
      <w:lvlJc w:val="left"/>
      <w:pPr>
        <w:ind w:left="2669" w:hanging="397"/>
      </w:pPr>
      <w:rPr>
        <w:rFonts w:hint="default"/>
        <w:lang w:val="en-US" w:eastAsia="en-US" w:bidi="ar-SA"/>
      </w:rPr>
    </w:lvl>
    <w:lvl w:ilvl="3" w:tplc="6B70FE80">
      <w:numFmt w:val="bullet"/>
      <w:lvlText w:val="•"/>
      <w:lvlJc w:val="left"/>
      <w:pPr>
        <w:ind w:left="3543" w:hanging="397"/>
      </w:pPr>
      <w:rPr>
        <w:rFonts w:hint="default"/>
        <w:lang w:val="en-US" w:eastAsia="en-US" w:bidi="ar-SA"/>
      </w:rPr>
    </w:lvl>
    <w:lvl w:ilvl="4" w:tplc="3D543E18">
      <w:numFmt w:val="bullet"/>
      <w:lvlText w:val="•"/>
      <w:lvlJc w:val="left"/>
      <w:pPr>
        <w:ind w:left="4418" w:hanging="397"/>
      </w:pPr>
      <w:rPr>
        <w:rFonts w:hint="default"/>
        <w:lang w:val="en-US" w:eastAsia="en-US" w:bidi="ar-SA"/>
      </w:rPr>
    </w:lvl>
    <w:lvl w:ilvl="5" w:tplc="802447A8">
      <w:numFmt w:val="bullet"/>
      <w:lvlText w:val="•"/>
      <w:lvlJc w:val="left"/>
      <w:pPr>
        <w:ind w:left="5292" w:hanging="397"/>
      </w:pPr>
      <w:rPr>
        <w:rFonts w:hint="default"/>
        <w:lang w:val="en-US" w:eastAsia="en-US" w:bidi="ar-SA"/>
      </w:rPr>
    </w:lvl>
    <w:lvl w:ilvl="6" w:tplc="5BA43866">
      <w:numFmt w:val="bullet"/>
      <w:lvlText w:val="•"/>
      <w:lvlJc w:val="left"/>
      <w:pPr>
        <w:ind w:left="6167" w:hanging="397"/>
      </w:pPr>
      <w:rPr>
        <w:rFonts w:hint="default"/>
        <w:lang w:val="en-US" w:eastAsia="en-US" w:bidi="ar-SA"/>
      </w:rPr>
    </w:lvl>
    <w:lvl w:ilvl="7" w:tplc="1D1C22B8">
      <w:numFmt w:val="bullet"/>
      <w:lvlText w:val="•"/>
      <w:lvlJc w:val="left"/>
      <w:pPr>
        <w:ind w:left="7041" w:hanging="397"/>
      </w:pPr>
      <w:rPr>
        <w:rFonts w:hint="default"/>
        <w:lang w:val="en-US" w:eastAsia="en-US" w:bidi="ar-SA"/>
      </w:rPr>
    </w:lvl>
    <w:lvl w:ilvl="8" w:tplc="7486CB16">
      <w:numFmt w:val="bullet"/>
      <w:lvlText w:val="•"/>
      <w:lvlJc w:val="left"/>
      <w:pPr>
        <w:ind w:left="7916" w:hanging="397"/>
      </w:pPr>
      <w:rPr>
        <w:rFonts w:hint="default"/>
        <w:lang w:val="en-US" w:eastAsia="en-US" w:bidi="ar-SA"/>
      </w:rPr>
    </w:lvl>
  </w:abstractNum>
  <w:abstractNum w:abstractNumId="57">
    <w:nsid w:val="3C857521"/>
    <w:multiLevelType w:val="hybridMultilevel"/>
    <w:tmpl w:val="936AB806"/>
    <w:lvl w:ilvl="0" w:tplc="2F04FFA8">
      <w:start w:val="1"/>
      <w:numFmt w:val="decimal"/>
      <w:lvlText w:val="%1)"/>
      <w:lvlJc w:val="left"/>
      <w:pPr>
        <w:ind w:left="917" w:hanging="360"/>
        <w:jc w:val="right"/>
      </w:pPr>
      <w:rPr>
        <w:rFonts w:ascii="UKIJ Nasq" w:eastAsia="UKIJ Nasq" w:hAnsi="UKIJ Nasq" w:cs="UKIJ Nasq" w:hint="default"/>
        <w:b/>
        <w:bCs/>
        <w:color w:val="231F20"/>
        <w:spacing w:val="0"/>
        <w:w w:val="109"/>
        <w:sz w:val="24"/>
        <w:szCs w:val="24"/>
        <w:lang w:val="en-US" w:eastAsia="en-US" w:bidi="ar-SA"/>
      </w:rPr>
    </w:lvl>
    <w:lvl w:ilvl="1" w:tplc="56B6F144">
      <w:numFmt w:val="bullet"/>
      <w:lvlText w:val="•"/>
      <w:lvlJc w:val="left"/>
      <w:pPr>
        <w:ind w:left="1794" w:hanging="360"/>
      </w:pPr>
      <w:rPr>
        <w:rFonts w:hint="default"/>
        <w:lang w:val="en-US" w:eastAsia="en-US" w:bidi="ar-SA"/>
      </w:rPr>
    </w:lvl>
    <w:lvl w:ilvl="2" w:tplc="5A20FC74">
      <w:numFmt w:val="bullet"/>
      <w:lvlText w:val="•"/>
      <w:lvlJc w:val="left"/>
      <w:pPr>
        <w:ind w:left="2669" w:hanging="360"/>
      </w:pPr>
      <w:rPr>
        <w:rFonts w:hint="default"/>
        <w:lang w:val="en-US" w:eastAsia="en-US" w:bidi="ar-SA"/>
      </w:rPr>
    </w:lvl>
    <w:lvl w:ilvl="3" w:tplc="83802FBC">
      <w:numFmt w:val="bullet"/>
      <w:lvlText w:val="•"/>
      <w:lvlJc w:val="left"/>
      <w:pPr>
        <w:ind w:left="3543" w:hanging="360"/>
      </w:pPr>
      <w:rPr>
        <w:rFonts w:hint="default"/>
        <w:lang w:val="en-US" w:eastAsia="en-US" w:bidi="ar-SA"/>
      </w:rPr>
    </w:lvl>
    <w:lvl w:ilvl="4" w:tplc="9C1EBB24">
      <w:numFmt w:val="bullet"/>
      <w:lvlText w:val="•"/>
      <w:lvlJc w:val="left"/>
      <w:pPr>
        <w:ind w:left="4418" w:hanging="360"/>
      </w:pPr>
      <w:rPr>
        <w:rFonts w:hint="default"/>
        <w:lang w:val="en-US" w:eastAsia="en-US" w:bidi="ar-SA"/>
      </w:rPr>
    </w:lvl>
    <w:lvl w:ilvl="5" w:tplc="E47C2908">
      <w:numFmt w:val="bullet"/>
      <w:lvlText w:val="•"/>
      <w:lvlJc w:val="left"/>
      <w:pPr>
        <w:ind w:left="5292" w:hanging="360"/>
      </w:pPr>
      <w:rPr>
        <w:rFonts w:hint="default"/>
        <w:lang w:val="en-US" w:eastAsia="en-US" w:bidi="ar-SA"/>
      </w:rPr>
    </w:lvl>
    <w:lvl w:ilvl="6" w:tplc="A2DEAA1E">
      <w:numFmt w:val="bullet"/>
      <w:lvlText w:val="•"/>
      <w:lvlJc w:val="left"/>
      <w:pPr>
        <w:ind w:left="6167" w:hanging="360"/>
      </w:pPr>
      <w:rPr>
        <w:rFonts w:hint="default"/>
        <w:lang w:val="en-US" w:eastAsia="en-US" w:bidi="ar-SA"/>
      </w:rPr>
    </w:lvl>
    <w:lvl w:ilvl="7" w:tplc="BE7085AA">
      <w:numFmt w:val="bullet"/>
      <w:lvlText w:val="•"/>
      <w:lvlJc w:val="left"/>
      <w:pPr>
        <w:ind w:left="7041" w:hanging="360"/>
      </w:pPr>
      <w:rPr>
        <w:rFonts w:hint="default"/>
        <w:lang w:val="en-US" w:eastAsia="en-US" w:bidi="ar-SA"/>
      </w:rPr>
    </w:lvl>
    <w:lvl w:ilvl="8" w:tplc="4AB4291E">
      <w:numFmt w:val="bullet"/>
      <w:lvlText w:val="•"/>
      <w:lvlJc w:val="left"/>
      <w:pPr>
        <w:ind w:left="7916" w:hanging="360"/>
      </w:pPr>
      <w:rPr>
        <w:rFonts w:hint="default"/>
        <w:lang w:val="en-US" w:eastAsia="en-US" w:bidi="ar-SA"/>
      </w:rPr>
    </w:lvl>
  </w:abstractNum>
  <w:abstractNum w:abstractNumId="58">
    <w:nsid w:val="3E4231CB"/>
    <w:multiLevelType w:val="hybridMultilevel"/>
    <w:tmpl w:val="FC981C90"/>
    <w:lvl w:ilvl="0" w:tplc="2DC40DAE">
      <w:start w:val="1"/>
      <w:numFmt w:val="upperRoman"/>
      <w:lvlText w:val="%1."/>
      <w:lvlJc w:val="left"/>
      <w:pPr>
        <w:ind w:left="1031" w:hanging="454"/>
        <w:jc w:val="right"/>
      </w:pPr>
      <w:rPr>
        <w:rFonts w:ascii="UKIJ Nasq" w:eastAsia="UKIJ Nasq" w:hAnsi="UKIJ Nasq" w:cs="UKIJ Nasq" w:hint="default"/>
        <w:b/>
        <w:bCs/>
        <w:color w:val="231F20"/>
        <w:spacing w:val="0"/>
        <w:w w:val="112"/>
        <w:sz w:val="24"/>
        <w:szCs w:val="24"/>
        <w:lang w:val="en-US" w:eastAsia="en-US" w:bidi="ar-SA"/>
      </w:rPr>
    </w:lvl>
    <w:lvl w:ilvl="1" w:tplc="13FAA694">
      <w:numFmt w:val="bullet"/>
      <w:lvlText w:val="•"/>
      <w:lvlJc w:val="left"/>
      <w:pPr>
        <w:ind w:left="1902" w:hanging="454"/>
      </w:pPr>
      <w:rPr>
        <w:rFonts w:hint="default"/>
        <w:lang w:val="en-US" w:eastAsia="en-US" w:bidi="ar-SA"/>
      </w:rPr>
    </w:lvl>
    <w:lvl w:ilvl="2" w:tplc="22767AAA">
      <w:numFmt w:val="bullet"/>
      <w:lvlText w:val="•"/>
      <w:lvlJc w:val="left"/>
      <w:pPr>
        <w:ind w:left="2765" w:hanging="454"/>
      </w:pPr>
      <w:rPr>
        <w:rFonts w:hint="default"/>
        <w:lang w:val="en-US" w:eastAsia="en-US" w:bidi="ar-SA"/>
      </w:rPr>
    </w:lvl>
    <w:lvl w:ilvl="3" w:tplc="3982BEFC">
      <w:numFmt w:val="bullet"/>
      <w:lvlText w:val="•"/>
      <w:lvlJc w:val="left"/>
      <w:pPr>
        <w:ind w:left="3627" w:hanging="454"/>
      </w:pPr>
      <w:rPr>
        <w:rFonts w:hint="default"/>
        <w:lang w:val="en-US" w:eastAsia="en-US" w:bidi="ar-SA"/>
      </w:rPr>
    </w:lvl>
    <w:lvl w:ilvl="4" w:tplc="7AAEF1A2">
      <w:numFmt w:val="bullet"/>
      <w:lvlText w:val="•"/>
      <w:lvlJc w:val="left"/>
      <w:pPr>
        <w:ind w:left="4490" w:hanging="454"/>
      </w:pPr>
      <w:rPr>
        <w:rFonts w:hint="default"/>
        <w:lang w:val="en-US" w:eastAsia="en-US" w:bidi="ar-SA"/>
      </w:rPr>
    </w:lvl>
    <w:lvl w:ilvl="5" w:tplc="8C1ECD68">
      <w:numFmt w:val="bullet"/>
      <w:lvlText w:val="•"/>
      <w:lvlJc w:val="left"/>
      <w:pPr>
        <w:ind w:left="5352" w:hanging="454"/>
      </w:pPr>
      <w:rPr>
        <w:rFonts w:hint="default"/>
        <w:lang w:val="en-US" w:eastAsia="en-US" w:bidi="ar-SA"/>
      </w:rPr>
    </w:lvl>
    <w:lvl w:ilvl="6" w:tplc="A0A6A202">
      <w:numFmt w:val="bullet"/>
      <w:lvlText w:val="•"/>
      <w:lvlJc w:val="left"/>
      <w:pPr>
        <w:ind w:left="6215" w:hanging="454"/>
      </w:pPr>
      <w:rPr>
        <w:rFonts w:hint="default"/>
        <w:lang w:val="en-US" w:eastAsia="en-US" w:bidi="ar-SA"/>
      </w:rPr>
    </w:lvl>
    <w:lvl w:ilvl="7" w:tplc="D1EA74F6">
      <w:numFmt w:val="bullet"/>
      <w:lvlText w:val="•"/>
      <w:lvlJc w:val="left"/>
      <w:pPr>
        <w:ind w:left="7077" w:hanging="454"/>
      </w:pPr>
      <w:rPr>
        <w:rFonts w:hint="default"/>
        <w:lang w:val="en-US" w:eastAsia="en-US" w:bidi="ar-SA"/>
      </w:rPr>
    </w:lvl>
    <w:lvl w:ilvl="8" w:tplc="9A3671EC">
      <w:numFmt w:val="bullet"/>
      <w:lvlText w:val="•"/>
      <w:lvlJc w:val="left"/>
      <w:pPr>
        <w:ind w:left="7940" w:hanging="454"/>
      </w:pPr>
      <w:rPr>
        <w:rFonts w:hint="default"/>
        <w:lang w:val="en-US" w:eastAsia="en-US" w:bidi="ar-SA"/>
      </w:rPr>
    </w:lvl>
  </w:abstractNum>
  <w:abstractNum w:abstractNumId="59">
    <w:nsid w:val="3F2F2EEA"/>
    <w:multiLevelType w:val="hybridMultilevel"/>
    <w:tmpl w:val="0ED41CE4"/>
    <w:lvl w:ilvl="0" w:tplc="C8BEC5C6">
      <w:start w:val="1"/>
      <w:numFmt w:val="decimal"/>
      <w:lvlText w:val="%1."/>
      <w:lvlJc w:val="left"/>
      <w:pPr>
        <w:ind w:left="917" w:hanging="397"/>
        <w:jc w:val="right"/>
      </w:pPr>
      <w:rPr>
        <w:rFonts w:ascii="FreeSerif" w:eastAsia="FreeSerif" w:hAnsi="FreeSerif" w:cs="FreeSerif" w:hint="default"/>
        <w:color w:val="231F20"/>
        <w:spacing w:val="0"/>
        <w:w w:val="94"/>
        <w:sz w:val="24"/>
        <w:szCs w:val="24"/>
        <w:lang w:val="en-US" w:eastAsia="en-US" w:bidi="ar-SA"/>
      </w:rPr>
    </w:lvl>
    <w:lvl w:ilvl="1" w:tplc="AEC2CB1A">
      <w:start w:val="1"/>
      <w:numFmt w:val="lowerLetter"/>
      <w:lvlText w:val="%2)"/>
      <w:lvlJc w:val="left"/>
      <w:pPr>
        <w:ind w:left="1371" w:hanging="454"/>
        <w:jc w:val="left"/>
      </w:pPr>
      <w:rPr>
        <w:rFonts w:ascii="FreeSerif" w:eastAsia="FreeSerif" w:hAnsi="FreeSerif" w:cs="FreeSerif" w:hint="default"/>
        <w:color w:val="231F20"/>
        <w:spacing w:val="0"/>
        <w:w w:val="102"/>
        <w:sz w:val="24"/>
        <w:szCs w:val="24"/>
        <w:lang w:val="en-US" w:eastAsia="en-US" w:bidi="ar-SA"/>
      </w:rPr>
    </w:lvl>
    <w:lvl w:ilvl="2" w:tplc="3CE81518">
      <w:numFmt w:val="bullet"/>
      <w:lvlText w:val="•"/>
      <w:lvlJc w:val="left"/>
      <w:pPr>
        <w:ind w:left="2300" w:hanging="454"/>
      </w:pPr>
      <w:rPr>
        <w:rFonts w:hint="default"/>
        <w:lang w:val="en-US" w:eastAsia="en-US" w:bidi="ar-SA"/>
      </w:rPr>
    </w:lvl>
    <w:lvl w:ilvl="3" w:tplc="B7A24BEC">
      <w:numFmt w:val="bullet"/>
      <w:lvlText w:val="•"/>
      <w:lvlJc w:val="left"/>
      <w:pPr>
        <w:ind w:left="3221" w:hanging="454"/>
      </w:pPr>
      <w:rPr>
        <w:rFonts w:hint="default"/>
        <w:lang w:val="en-US" w:eastAsia="en-US" w:bidi="ar-SA"/>
      </w:rPr>
    </w:lvl>
    <w:lvl w:ilvl="4" w:tplc="F9302970">
      <w:numFmt w:val="bullet"/>
      <w:lvlText w:val="•"/>
      <w:lvlJc w:val="left"/>
      <w:pPr>
        <w:ind w:left="4141" w:hanging="454"/>
      </w:pPr>
      <w:rPr>
        <w:rFonts w:hint="default"/>
        <w:lang w:val="en-US" w:eastAsia="en-US" w:bidi="ar-SA"/>
      </w:rPr>
    </w:lvl>
    <w:lvl w:ilvl="5" w:tplc="24C4B712">
      <w:numFmt w:val="bullet"/>
      <w:lvlText w:val="•"/>
      <w:lvlJc w:val="left"/>
      <w:pPr>
        <w:ind w:left="5062" w:hanging="454"/>
      </w:pPr>
      <w:rPr>
        <w:rFonts w:hint="default"/>
        <w:lang w:val="en-US" w:eastAsia="en-US" w:bidi="ar-SA"/>
      </w:rPr>
    </w:lvl>
    <w:lvl w:ilvl="6" w:tplc="E60E57F4">
      <w:numFmt w:val="bullet"/>
      <w:lvlText w:val="•"/>
      <w:lvlJc w:val="left"/>
      <w:pPr>
        <w:ind w:left="5983" w:hanging="454"/>
      </w:pPr>
      <w:rPr>
        <w:rFonts w:hint="default"/>
        <w:lang w:val="en-US" w:eastAsia="en-US" w:bidi="ar-SA"/>
      </w:rPr>
    </w:lvl>
    <w:lvl w:ilvl="7" w:tplc="B328A46C">
      <w:numFmt w:val="bullet"/>
      <w:lvlText w:val="•"/>
      <w:lvlJc w:val="left"/>
      <w:pPr>
        <w:ind w:left="6903" w:hanging="454"/>
      </w:pPr>
      <w:rPr>
        <w:rFonts w:hint="default"/>
        <w:lang w:val="en-US" w:eastAsia="en-US" w:bidi="ar-SA"/>
      </w:rPr>
    </w:lvl>
    <w:lvl w:ilvl="8" w:tplc="2BD84C9C">
      <w:numFmt w:val="bullet"/>
      <w:lvlText w:val="•"/>
      <w:lvlJc w:val="left"/>
      <w:pPr>
        <w:ind w:left="7824" w:hanging="454"/>
      </w:pPr>
      <w:rPr>
        <w:rFonts w:hint="default"/>
        <w:lang w:val="en-US" w:eastAsia="en-US" w:bidi="ar-SA"/>
      </w:rPr>
    </w:lvl>
  </w:abstractNum>
  <w:abstractNum w:abstractNumId="60">
    <w:nsid w:val="3F7106BB"/>
    <w:multiLevelType w:val="hybridMultilevel"/>
    <w:tmpl w:val="AE42AF48"/>
    <w:lvl w:ilvl="0" w:tplc="1186B4A6">
      <w:start w:val="1"/>
      <w:numFmt w:val="decimal"/>
      <w:lvlText w:val="%1)"/>
      <w:lvlJc w:val="left"/>
      <w:pPr>
        <w:ind w:left="917" w:hanging="397"/>
        <w:jc w:val="left"/>
      </w:pPr>
      <w:rPr>
        <w:rFonts w:ascii="FreeSerif" w:eastAsia="FreeSerif" w:hAnsi="FreeSerif" w:cs="FreeSerif" w:hint="default"/>
        <w:color w:val="231F20"/>
        <w:spacing w:val="0"/>
        <w:w w:val="99"/>
        <w:sz w:val="24"/>
        <w:szCs w:val="24"/>
        <w:lang w:val="en-US" w:eastAsia="en-US" w:bidi="ar-SA"/>
      </w:rPr>
    </w:lvl>
    <w:lvl w:ilvl="1" w:tplc="E09A36C4">
      <w:numFmt w:val="bullet"/>
      <w:lvlText w:val="•"/>
      <w:lvlJc w:val="left"/>
      <w:pPr>
        <w:ind w:left="1794" w:hanging="397"/>
      </w:pPr>
      <w:rPr>
        <w:rFonts w:hint="default"/>
        <w:lang w:val="en-US" w:eastAsia="en-US" w:bidi="ar-SA"/>
      </w:rPr>
    </w:lvl>
    <w:lvl w:ilvl="2" w:tplc="85F8E134">
      <w:numFmt w:val="bullet"/>
      <w:lvlText w:val="•"/>
      <w:lvlJc w:val="left"/>
      <w:pPr>
        <w:ind w:left="2669" w:hanging="397"/>
      </w:pPr>
      <w:rPr>
        <w:rFonts w:hint="default"/>
        <w:lang w:val="en-US" w:eastAsia="en-US" w:bidi="ar-SA"/>
      </w:rPr>
    </w:lvl>
    <w:lvl w:ilvl="3" w:tplc="46441C3C">
      <w:numFmt w:val="bullet"/>
      <w:lvlText w:val="•"/>
      <w:lvlJc w:val="left"/>
      <w:pPr>
        <w:ind w:left="3543" w:hanging="397"/>
      </w:pPr>
      <w:rPr>
        <w:rFonts w:hint="default"/>
        <w:lang w:val="en-US" w:eastAsia="en-US" w:bidi="ar-SA"/>
      </w:rPr>
    </w:lvl>
    <w:lvl w:ilvl="4" w:tplc="70C6C858">
      <w:numFmt w:val="bullet"/>
      <w:lvlText w:val="•"/>
      <w:lvlJc w:val="left"/>
      <w:pPr>
        <w:ind w:left="4418" w:hanging="397"/>
      </w:pPr>
      <w:rPr>
        <w:rFonts w:hint="default"/>
        <w:lang w:val="en-US" w:eastAsia="en-US" w:bidi="ar-SA"/>
      </w:rPr>
    </w:lvl>
    <w:lvl w:ilvl="5" w:tplc="63B20548">
      <w:numFmt w:val="bullet"/>
      <w:lvlText w:val="•"/>
      <w:lvlJc w:val="left"/>
      <w:pPr>
        <w:ind w:left="5292" w:hanging="397"/>
      </w:pPr>
      <w:rPr>
        <w:rFonts w:hint="default"/>
        <w:lang w:val="en-US" w:eastAsia="en-US" w:bidi="ar-SA"/>
      </w:rPr>
    </w:lvl>
    <w:lvl w:ilvl="6" w:tplc="EC2007B8">
      <w:numFmt w:val="bullet"/>
      <w:lvlText w:val="•"/>
      <w:lvlJc w:val="left"/>
      <w:pPr>
        <w:ind w:left="6167" w:hanging="397"/>
      </w:pPr>
      <w:rPr>
        <w:rFonts w:hint="default"/>
        <w:lang w:val="en-US" w:eastAsia="en-US" w:bidi="ar-SA"/>
      </w:rPr>
    </w:lvl>
    <w:lvl w:ilvl="7" w:tplc="83EC8890">
      <w:numFmt w:val="bullet"/>
      <w:lvlText w:val="•"/>
      <w:lvlJc w:val="left"/>
      <w:pPr>
        <w:ind w:left="7041" w:hanging="397"/>
      </w:pPr>
      <w:rPr>
        <w:rFonts w:hint="default"/>
        <w:lang w:val="en-US" w:eastAsia="en-US" w:bidi="ar-SA"/>
      </w:rPr>
    </w:lvl>
    <w:lvl w:ilvl="8" w:tplc="78C6AB12">
      <w:numFmt w:val="bullet"/>
      <w:lvlText w:val="•"/>
      <w:lvlJc w:val="left"/>
      <w:pPr>
        <w:ind w:left="7916" w:hanging="397"/>
      </w:pPr>
      <w:rPr>
        <w:rFonts w:hint="default"/>
        <w:lang w:val="en-US" w:eastAsia="en-US" w:bidi="ar-SA"/>
      </w:rPr>
    </w:lvl>
  </w:abstractNum>
  <w:abstractNum w:abstractNumId="61">
    <w:nsid w:val="40540EE4"/>
    <w:multiLevelType w:val="hybridMultilevel"/>
    <w:tmpl w:val="CD6A0124"/>
    <w:lvl w:ilvl="0" w:tplc="034CBE68">
      <w:start w:val="1"/>
      <w:numFmt w:val="decimal"/>
      <w:lvlText w:val="%1."/>
      <w:lvlJc w:val="left"/>
      <w:pPr>
        <w:ind w:left="917" w:hanging="397"/>
        <w:jc w:val="right"/>
      </w:pPr>
      <w:rPr>
        <w:rFonts w:ascii="FreeSerif" w:eastAsia="FreeSerif" w:hAnsi="FreeSerif" w:cs="FreeSerif" w:hint="default"/>
        <w:color w:val="231F20"/>
        <w:spacing w:val="0"/>
        <w:w w:val="94"/>
        <w:sz w:val="24"/>
        <w:szCs w:val="24"/>
        <w:lang w:val="en-US" w:eastAsia="en-US" w:bidi="ar-SA"/>
      </w:rPr>
    </w:lvl>
    <w:lvl w:ilvl="1" w:tplc="4226FBCA">
      <w:numFmt w:val="bullet"/>
      <w:lvlText w:val="•"/>
      <w:lvlJc w:val="left"/>
      <w:pPr>
        <w:ind w:left="1794" w:hanging="397"/>
      </w:pPr>
      <w:rPr>
        <w:rFonts w:hint="default"/>
        <w:lang w:val="en-US" w:eastAsia="en-US" w:bidi="ar-SA"/>
      </w:rPr>
    </w:lvl>
    <w:lvl w:ilvl="2" w:tplc="2CF2BF50">
      <w:numFmt w:val="bullet"/>
      <w:lvlText w:val="•"/>
      <w:lvlJc w:val="left"/>
      <w:pPr>
        <w:ind w:left="2669" w:hanging="397"/>
      </w:pPr>
      <w:rPr>
        <w:rFonts w:hint="default"/>
        <w:lang w:val="en-US" w:eastAsia="en-US" w:bidi="ar-SA"/>
      </w:rPr>
    </w:lvl>
    <w:lvl w:ilvl="3" w:tplc="181AF25C">
      <w:numFmt w:val="bullet"/>
      <w:lvlText w:val="•"/>
      <w:lvlJc w:val="left"/>
      <w:pPr>
        <w:ind w:left="3543" w:hanging="397"/>
      </w:pPr>
      <w:rPr>
        <w:rFonts w:hint="default"/>
        <w:lang w:val="en-US" w:eastAsia="en-US" w:bidi="ar-SA"/>
      </w:rPr>
    </w:lvl>
    <w:lvl w:ilvl="4" w:tplc="72E2C6E0">
      <w:numFmt w:val="bullet"/>
      <w:lvlText w:val="•"/>
      <w:lvlJc w:val="left"/>
      <w:pPr>
        <w:ind w:left="4418" w:hanging="397"/>
      </w:pPr>
      <w:rPr>
        <w:rFonts w:hint="default"/>
        <w:lang w:val="en-US" w:eastAsia="en-US" w:bidi="ar-SA"/>
      </w:rPr>
    </w:lvl>
    <w:lvl w:ilvl="5" w:tplc="FAC61B40">
      <w:numFmt w:val="bullet"/>
      <w:lvlText w:val="•"/>
      <w:lvlJc w:val="left"/>
      <w:pPr>
        <w:ind w:left="5292" w:hanging="397"/>
      </w:pPr>
      <w:rPr>
        <w:rFonts w:hint="default"/>
        <w:lang w:val="en-US" w:eastAsia="en-US" w:bidi="ar-SA"/>
      </w:rPr>
    </w:lvl>
    <w:lvl w:ilvl="6" w:tplc="DC9614E2">
      <w:numFmt w:val="bullet"/>
      <w:lvlText w:val="•"/>
      <w:lvlJc w:val="left"/>
      <w:pPr>
        <w:ind w:left="6167" w:hanging="397"/>
      </w:pPr>
      <w:rPr>
        <w:rFonts w:hint="default"/>
        <w:lang w:val="en-US" w:eastAsia="en-US" w:bidi="ar-SA"/>
      </w:rPr>
    </w:lvl>
    <w:lvl w:ilvl="7" w:tplc="805A7A82">
      <w:numFmt w:val="bullet"/>
      <w:lvlText w:val="•"/>
      <w:lvlJc w:val="left"/>
      <w:pPr>
        <w:ind w:left="7041" w:hanging="397"/>
      </w:pPr>
      <w:rPr>
        <w:rFonts w:hint="default"/>
        <w:lang w:val="en-US" w:eastAsia="en-US" w:bidi="ar-SA"/>
      </w:rPr>
    </w:lvl>
    <w:lvl w:ilvl="8" w:tplc="321A80F8">
      <w:numFmt w:val="bullet"/>
      <w:lvlText w:val="•"/>
      <w:lvlJc w:val="left"/>
      <w:pPr>
        <w:ind w:left="7916" w:hanging="397"/>
      </w:pPr>
      <w:rPr>
        <w:rFonts w:hint="default"/>
        <w:lang w:val="en-US" w:eastAsia="en-US" w:bidi="ar-SA"/>
      </w:rPr>
    </w:lvl>
  </w:abstractNum>
  <w:abstractNum w:abstractNumId="62">
    <w:nsid w:val="418E285C"/>
    <w:multiLevelType w:val="hybridMultilevel"/>
    <w:tmpl w:val="32368940"/>
    <w:lvl w:ilvl="0" w:tplc="F1EEC9F0">
      <w:start w:val="1"/>
      <w:numFmt w:val="lowerRoman"/>
      <w:lvlText w:val="(%1)"/>
      <w:lvlJc w:val="left"/>
      <w:pPr>
        <w:ind w:left="2958" w:hanging="681"/>
        <w:jc w:val="left"/>
      </w:pPr>
      <w:rPr>
        <w:rFonts w:ascii="FreeSerif" w:eastAsia="FreeSerif" w:hAnsi="FreeSerif" w:cs="FreeSerif" w:hint="default"/>
        <w:color w:val="231F20"/>
        <w:spacing w:val="0"/>
        <w:w w:val="101"/>
        <w:sz w:val="24"/>
        <w:szCs w:val="24"/>
        <w:lang w:val="en-US" w:eastAsia="en-US" w:bidi="ar-SA"/>
      </w:rPr>
    </w:lvl>
    <w:lvl w:ilvl="1" w:tplc="B55296FA">
      <w:numFmt w:val="bullet"/>
      <w:lvlText w:val="•"/>
      <w:lvlJc w:val="left"/>
      <w:pPr>
        <w:ind w:left="3630" w:hanging="681"/>
      </w:pPr>
      <w:rPr>
        <w:rFonts w:hint="default"/>
        <w:lang w:val="en-US" w:eastAsia="en-US" w:bidi="ar-SA"/>
      </w:rPr>
    </w:lvl>
    <w:lvl w:ilvl="2" w:tplc="66FAEC5C">
      <w:numFmt w:val="bullet"/>
      <w:lvlText w:val="•"/>
      <w:lvlJc w:val="left"/>
      <w:pPr>
        <w:ind w:left="4301" w:hanging="681"/>
      </w:pPr>
      <w:rPr>
        <w:rFonts w:hint="default"/>
        <w:lang w:val="en-US" w:eastAsia="en-US" w:bidi="ar-SA"/>
      </w:rPr>
    </w:lvl>
    <w:lvl w:ilvl="3" w:tplc="0A22201A">
      <w:numFmt w:val="bullet"/>
      <w:lvlText w:val="•"/>
      <w:lvlJc w:val="left"/>
      <w:pPr>
        <w:ind w:left="4971" w:hanging="681"/>
      </w:pPr>
      <w:rPr>
        <w:rFonts w:hint="default"/>
        <w:lang w:val="en-US" w:eastAsia="en-US" w:bidi="ar-SA"/>
      </w:rPr>
    </w:lvl>
    <w:lvl w:ilvl="4" w:tplc="E7C29538">
      <w:numFmt w:val="bullet"/>
      <w:lvlText w:val="•"/>
      <w:lvlJc w:val="left"/>
      <w:pPr>
        <w:ind w:left="5642" w:hanging="681"/>
      </w:pPr>
      <w:rPr>
        <w:rFonts w:hint="default"/>
        <w:lang w:val="en-US" w:eastAsia="en-US" w:bidi="ar-SA"/>
      </w:rPr>
    </w:lvl>
    <w:lvl w:ilvl="5" w:tplc="126E5C0C">
      <w:numFmt w:val="bullet"/>
      <w:lvlText w:val="•"/>
      <w:lvlJc w:val="left"/>
      <w:pPr>
        <w:ind w:left="6312" w:hanging="681"/>
      </w:pPr>
      <w:rPr>
        <w:rFonts w:hint="default"/>
        <w:lang w:val="en-US" w:eastAsia="en-US" w:bidi="ar-SA"/>
      </w:rPr>
    </w:lvl>
    <w:lvl w:ilvl="6" w:tplc="8E060310">
      <w:numFmt w:val="bullet"/>
      <w:lvlText w:val="•"/>
      <w:lvlJc w:val="left"/>
      <w:pPr>
        <w:ind w:left="6983" w:hanging="681"/>
      </w:pPr>
      <w:rPr>
        <w:rFonts w:hint="default"/>
        <w:lang w:val="en-US" w:eastAsia="en-US" w:bidi="ar-SA"/>
      </w:rPr>
    </w:lvl>
    <w:lvl w:ilvl="7" w:tplc="C7F81C2A">
      <w:numFmt w:val="bullet"/>
      <w:lvlText w:val="•"/>
      <w:lvlJc w:val="left"/>
      <w:pPr>
        <w:ind w:left="7653" w:hanging="681"/>
      </w:pPr>
      <w:rPr>
        <w:rFonts w:hint="default"/>
        <w:lang w:val="en-US" w:eastAsia="en-US" w:bidi="ar-SA"/>
      </w:rPr>
    </w:lvl>
    <w:lvl w:ilvl="8" w:tplc="E7FAFD50">
      <w:numFmt w:val="bullet"/>
      <w:lvlText w:val="•"/>
      <w:lvlJc w:val="left"/>
      <w:pPr>
        <w:ind w:left="8324" w:hanging="681"/>
      </w:pPr>
      <w:rPr>
        <w:rFonts w:hint="default"/>
        <w:lang w:val="en-US" w:eastAsia="en-US" w:bidi="ar-SA"/>
      </w:rPr>
    </w:lvl>
  </w:abstractNum>
  <w:abstractNum w:abstractNumId="63">
    <w:nsid w:val="4268586B"/>
    <w:multiLevelType w:val="hybridMultilevel"/>
    <w:tmpl w:val="AD36687A"/>
    <w:lvl w:ilvl="0" w:tplc="B05A17F6">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AE44F702">
      <w:numFmt w:val="bullet"/>
      <w:lvlText w:val="•"/>
      <w:lvlJc w:val="left"/>
      <w:pPr>
        <w:ind w:left="1794" w:hanging="397"/>
      </w:pPr>
      <w:rPr>
        <w:rFonts w:hint="default"/>
        <w:lang w:val="en-US" w:eastAsia="en-US" w:bidi="ar-SA"/>
      </w:rPr>
    </w:lvl>
    <w:lvl w:ilvl="2" w:tplc="AF6EA24C">
      <w:numFmt w:val="bullet"/>
      <w:lvlText w:val="•"/>
      <w:lvlJc w:val="left"/>
      <w:pPr>
        <w:ind w:left="2669" w:hanging="397"/>
      </w:pPr>
      <w:rPr>
        <w:rFonts w:hint="default"/>
        <w:lang w:val="en-US" w:eastAsia="en-US" w:bidi="ar-SA"/>
      </w:rPr>
    </w:lvl>
    <w:lvl w:ilvl="3" w:tplc="BC103156">
      <w:numFmt w:val="bullet"/>
      <w:lvlText w:val="•"/>
      <w:lvlJc w:val="left"/>
      <w:pPr>
        <w:ind w:left="3543" w:hanging="397"/>
      </w:pPr>
      <w:rPr>
        <w:rFonts w:hint="default"/>
        <w:lang w:val="en-US" w:eastAsia="en-US" w:bidi="ar-SA"/>
      </w:rPr>
    </w:lvl>
    <w:lvl w:ilvl="4" w:tplc="3E1293E0">
      <w:numFmt w:val="bullet"/>
      <w:lvlText w:val="•"/>
      <w:lvlJc w:val="left"/>
      <w:pPr>
        <w:ind w:left="4418" w:hanging="397"/>
      </w:pPr>
      <w:rPr>
        <w:rFonts w:hint="default"/>
        <w:lang w:val="en-US" w:eastAsia="en-US" w:bidi="ar-SA"/>
      </w:rPr>
    </w:lvl>
    <w:lvl w:ilvl="5" w:tplc="7742BF16">
      <w:numFmt w:val="bullet"/>
      <w:lvlText w:val="•"/>
      <w:lvlJc w:val="left"/>
      <w:pPr>
        <w:ind w:left="5292" w:hanging="397"/>
      </w:pPr>
      <w:rPr>
        <w:rFonts w:hint="default"/>
        <w:lang w:val="en-US" w:eastAsia="en-US" w:bidi="ar-SA"/>
      </w:rPr>
    </w:lvl>
    <w:lvl w:ilvl="6" w:tplc="30549410">
      <w:numFmt w:val="bullet"/>
      <w:lvlText w:val="•"/>
      <w:lvlJc w:val="left"/>
      <w:pPr>
        <w:ind w:left="6167" w:hanging="397"/>
      </w:pPr>
      <w:rPr>
        <w:rFonts w:hint="default"/>
        <w:lang w:val="en-US" w:eastAsia="en-US" w:bidi="ar-SA"/>
      </w:rPr>
    </w:lvl>
    <w:lvl w:ilvl="7" w:tplc="BAE0CCA0">
      <w:numFmt w:val="bullet"/>
      <w:lvlText w:val="•"/>
      <w:lvlJc w:val="left"/>
      <w:pPr>
        <w:ind w:left="7041" w:hanging="397"/>
      </w:pPr>
      <w:rPr>
        <w:rFonts w:hint="default"/>
        <w:lang w:val="en-US" w:eastAsia="en-US" w:bidi="ar-SA"/>
      </w:rPr>
    </w:lvl>
    <w:lvl w:ilvl="8" w:tplc="900A708C">
      <w:numFmt w:val="bullet"/>
      <w:lvlText w:val="•"/>
      <w:lvlJc w:val="left"/>
      <w:pPr>
        <w:ind w:left="7916" w:hanging="397"/>
      </w:pPr>
      <w:rPr>
        <w:rFonts w:hint="default"/>
        <w:lang w:val="en-US" w:eastAsia="en-US" w:bidi="ar-SA"/>
      </w:rPr>
    </w:lvl>
  </w:abstractNum>
  <w:abstractNum w:abstractNumId="64">
    <w:nsid w:val="44412225"/>
    <w:multiLevelType w:val="hybridMultilevel"/>
    <w:tmpl w:val="33C809E8"/>
    <w:lvl w:ilvl="0" w:tplc="5644F3A0">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CF662070">
      <w:numFmt w:val="bullet"/>
      <w:lvlText w:val="•"/>
      <w:lvlJc w:val="left"/>
      <w:pPr>
        <w:ind w:left="993" w:hanging="397"/>
      </w:pPr>
      <w:rPr>
        <w:rFonts w:hint="default"/>
        <w:lang w:val="en-US" w:eastAsia="en-US" w:bidi="ar-SA"/>
      </w:rPr>
    </w:lvl>
    <w:lvl w:ilvl="2" w:tplc="EF44B894">
      <w:numFmt w:val="bullet"/>
      <w:lvlText w:val="•"/>
      <w:lvlJc w:val="left"/>
      <w:pPr>
        <w:ind w:left="1466" w:hanging="397"/>
      </w:pPr>
      <w:rPr>
        <w:rFonts w:hint="default"/>
        <w:lang w:val="en-US" w:eastAsia="en-US" w:bidi="ar-SA"/>
      </w:rPr>
    </w:lvl>
    <w:lvl w:ilvl="3" w:tplc="818A134E">
      <w:numFmt w:val="bullet"/>
      <w:lvlText w:val="•"/>
      <w:lvlJc w:val="left"/>
      <w:pPr>
        <w:ind w:left="1939" w:hanging="397"/>
      </w:pPr>
      <w:rPr>
        <w:rFonts w:hint="default"/>
        <w:lang w:val="en-US" w:eastAsia="en-US" w:bidi="ar-SA"/>
      </w:rPr>
    </w:lvl>
    <w:lvl w:ilvl="4" w:tplc="FAB82BD0">
      <w:numFmt w:val="bullet"/>
      <w:lvlText w:val="•"/>
      <w:lvlJc w:val="left"/>
      <w:pPr>
        <w:ind w:left="2412" w:hanging="397"/>
      </w:pPr>
      <w:rPr>
        <w:rFonts w:hint="default"/>
        <w:lang w:val="en-US" w:eastAsia="en-US" w:bidi="ar-SA"/>
      </w:rPr>
    </w:lvl>
    <w:lvl w:ilvl="5" w:tplc="25E299EA">
      <w:numFmt w:val="bullet"/>
      <w:lvlText w:val="•"/>
      <w:lvlJc w:val="left"/>
      <w:pPr>
        <w:ind w:left="2886" w:hanging="397"/>
      </w:pPr>
      <w:rPr>
        <w:rFonts w:hint="default"/>
        <w:lang w:val="en-US" w:eastAsia="en-US" w:bidi="ar-SA"/>
      </w:rPr>
    </w:lvl>
    <w:lvl w:ilvl="6" w:tplc="293AEA0A">
      <w:numFmt w:val="bullet"/>
      <w:lvlText w:val="•"/>
      <w:lvlJc w:val="left"/>
      <w:pPr>
        <w:ind w:left="3359" w:hanging="397"/>
      </w:pPr>
      <w:rPr>
        <w:rFonts w:hint="default"/>
        <w:lang w:val="en-US" w:eastAsia="en-US" w:bidi="ar-SA"/>
      </w:rPr>
    </w:lvl>
    <w:lvl w:ilvl="7" w:tplc="48D0C2BE">
      <w:numFmt w:val="bullet"/>
      <w:lvlText w:val="•"/>
      <w:lvlJc w:val="left"/>
      <w:pPr>
        <w:ind w:left="3832" w:hanging="397"/>
      </w:pPr>
      <w:rPr>
        <w:rFonts w:hint="default"/>
        <w:lang w:val="en-US" w:eastAsia="en-US" w:bidi="ar-SA"/>
      </w:rPr>
    </w:lvl>
    <w:lvl w:ilvl="8" w:tplc="A390604A">
      <w:numFmt w:val="bullet"/>
      <w:lvlText w:val="•"/>
      <w:lvlJc w:val="left"/>
      <w:pPr>
        <w:ind w:left="4305" w:hanging="397"/>
      </w:pPr>
      <w:rPr>
        <w:rFonts w:hint="default"/>
        <w:lang w:val="en-US" w:eastAsia="en-US" w:bidi="ar-SA"/>
      </w:rPr>
    </w:lvl>
  </w:abstractNum>
  <w:abstractNum w:abstractNumId="65">
    <w:nsid w:val="44C90743"/>
    <w:multiLevelType w:val="hybridMultilevel"/>
    <w:tmpl w:val="69FC4BAE"/>
    <w:lvl w:ilvl="0" w:tplc="B87011BA">
      <w:start w:val="1"/>
      <w:numFmt w:val="lowerLetter"/>
      <w:lvlText w:val="%1)"/>
      <w:lvlJc w:val="left"/>
      <w:pPr>
        <w:ind w:left="2200" w:hanging="263"/>
        <w:jc w:val="right"/>
      </w:pPr>
      <w:rPr>
        <w:rFonts w:ascii="UKIJ Nasq" w:eastAsia="UKIJ Nasq" w:hAnsi="UKIJ Nasq" w:cs="UKIJ Nasq" w:hint="default"/>
        <w:b/>
        <w:bCs/>
        <w:color w:val="231F20"/>
        <w:spacing w:val="0"/>
        <w:w w:val="103"/>
        <w:sz w:val="24"/>
        <w:szCs w:val="24"/>
        <w:lang w:val="en-US" w:eastAsia="en-US" w:bidi="ar-SA"/>
      </w:rPr>
    </w:lvl>
    <w:lvl w:ilvl="1" w:tplc="4EA0D78E">
      <w:start w:val="3"/>
      <w:numFmt w:val="lowerLetter"/>
      <w:lvlText w:val="%2)"/>
      <w:lvlJc w:val="left"/>
      <w:pPr>
        <w:ind w:left="2190" w:hanging="253"/>
        <w:jc w:val="left"/>
      </w:pPr>
      <w:rPr>
        <w:rFonts w:ascii="UKIJ Nasq" w:eastAsia="UKIJ Nasq" w:hAnsi="UKIJ Nasq" w:cs="UKIJ Nasq" w:hint="default"/>
        <w:b/>
        <w:bCs/>
        <w:color w:val="231F20"/>
        <w:spacing w:val="0"/>
        <w:w w:val="103"/>
        <w:sz w:val="24"/>
        <w:szCs w:val="24"/>
        <w:lang w:val="en-US" w:eastAsia="en-US" w:bidi="ar-SA"/>
      </w:rPr>
    </w:lvl>
    <w:lvl w:ilvl="2" w:tplc="1FBE0C18">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3" w:tplc="3DD6BBC2">
      <w:numFmt w:val="bullet"/>
      <w:lvlText w:val="•"/>
      <w:lvlJc w:val="left"/>
      <w:pPr>
        <w:ind w:left="4185" w:hanging="397"/>
      </w:pPr>
      <w:rPr>
        <w:rFonts w:hint="default"/>
        <w:lang w:val="en-US" w:eastAsia="en-US" w:bidi="ar-SA"/>
      </w:rPr>
    </w:lvl>
    <w:lvl w:ilvl="4" w:tplc="A91C2C62">
      <w:numFmt w:val="bullet"/>
      <w:lvlText w:val="•"/>
      <w:lvlJc w:val="left"/>
      <w:pPr>
        <w:ind w:left="4968" w:hanging="397"/>
      </w:pPr>
      <w:rPr>
        <w:rFonts w:hint="default"/>
        <w:lang w:val="en-US" w:eastAsia="en-US" w:bidi="ar-SA"/>
      </w:rPr>
    </w:lvl>
    <w:lvl w:ilvl="5" w:tplc="163431FE">
      <w:numFmt w:val="bullet"/>
      <w:lvlText w:val="•"/>
      <w:lvlJc w:val="left"/>
      <w:pPr>
        <w:ind w:left="5751" w:hanging="397"/>
      </w:pPr>
      <w:rPr>
        <w:rFonts w:hint="default"/>
        <w:lang w:val="en-US" w:eastAsia="en-US" w:bidi="ar-SA"/>
      </w:rPr>
    </w:lvl>
    <w:lvl w:ilvl="6" w:tplc="58925C88">
      <w:numFmt w:val="bullet"/>
      <w:lvlText w:val="•"/>
      <w:lvlJc w:val="left"/>
      <w:pPr>
        <w:ind w:left="6534" w:hanging="397"/>
      </w:pPr>
      <w:rPr>
        <w:rFonts w:hint="default"/>
        <w:lang w:val="en-US" w:eastAsia="en-US" w:bidi="ar-SA"/>
      </w:rPr>
    </w:lvl>
    <w:lvl w:ilvl="7" w:tplc="32068802">
      <w:numFmt w:val="bullet"/>
      <w:lvlText w:val="•"/>
      <w:lvlJc w:val="left"/>
      <w:pPr>
        <w:ind w:left="7317" w:hanging="397"/>
      </w:pPr>
      <w:rPr>
        <w:rFonts w:hint="default"/>
        <w:lang w:val="en-US" w:eastAsia="en-US" w:bidi="ar-SA"/>
      </w:rPr>
    </w:lvl>
    <w:lvl w:ilvl="8" w:tplc="45983666">
      <w:numFmt w:val="bullet"/>
      <w:lvlText w:val="•"/>
      <w:lvlJc w:val="left"/>
      <w:pPr>
        <w:ind w:left="8099" w:hanging="397"/>
      </w:pPr>
      <w:rPr>
        <w:rFonts w:hint="default"/>
        <w:lang w:val="en-US" w:eastAsia="en-US" w:bidi="ar-SA"/>
      </w:rPr>
    </w:lvl>
  </w:abstractNum>
  <w:abstractNum w:abstractNumId="66">
    <w:nsid w:val="45465C39"/>
    <w:multiLevelType w:val="hybridMultilevel"/>
    <w:tmpl w:val="8F540362"/>
    <w:lvl w:ilvl="0" w:tplc="3E246C8A">
      <w:start w:val="1"/>
      <w:numFmt w:val="lowerLetter"/>
      <w:lvlText w:val="%1)"/>
      <w:lvlJc w:val="left"/>
      <w:pPr>
        <w:ind w:left="51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7EA84FB4">
      <w:numFmt w:val="bullet"/>
      <w:lvlText w:val="•"/>
      <w:lvlJc w:val="left"/>
      <w:pPr>
        <w:ind w:left="1434" w:hanging="275"/>
      </w:pPr>
      <w:rPr>
        <w:rFonts w:hint="default"/>
        <w:lang w:val="en-US" w:eastAsia="en-US" w:bidi="ar-SA"/>
      </w:rPr>
    </w:lvl>
    <w:lvl w:ilvl="2" w:tplc="2E803A5E">
      <w:numFmt w:val="bullet"/>
      <w:lvlText w:val="•"/>
      <w:lvlJc w:val="left"/>
      <w:pPr>
        <w:ind w:left="2349" w:hanging="275"/>
      </w:pPr>
      <w:rPr>
        <w:rFonts w:hint="default"/>
        <w:lang w:val="en-US" w:eastAsia="en-US" w:bidi="ar-SA"/>
      </w:rPr>
    </w:lvl>
    <w:lvl w:ilvl="3" w:tplc="AFEEDD4E">
      <w:numFmt w:val="bullet"/>
      <w:lvlText w:val="•"/>
      <w:lvlJc w:val="left"/>
      <w:pPr>
        <w:ind w:left="3263" w:hanging="275"/>
      </w:pPr>
      <w:rPr>
        <w:rFonts w:hint="default"/>
        <w:lang w:val="en-US" w:eastAsia="en-US" w:bidi="ar-SA"/>
      </w:rPr>
    </w:lvl>
    <w:lvl w:ilvl="4" w:tplc="8224077C">
      <w:numFmt w:val="bullet"/>
      <w:lvlText w:val="•"/>
      <w:lvlJc w:val="left"/>
      <w:pPr>
        <w:ind w:left="4178" w:hanging="275"/>
      </w:pPr>
      <w:rPr>
        <w:rFonts w:hint="default"/>
        <w:lang w:val="en-US" w:eastAsia="en-US" w:bidi="ar-SA"/>
      </w:rPr>
    </w:lvl>
    <w:lvl w:ilvl="5" w:tplc="A08A648C">
      <w:numFmt w:val="bullet"/>
      <w:lvlText w:val="•"/>
      <w:lvlJc w:val="left"/>
      <w:pPr>
        <w:ind w:left="5092" w:hanging="275"/>
      </w:pPr>
      <w:rPr>
        <w:rFonts w:hint="default"/>
        <w:lang w:val="en-US" w:eastAsia="en-US" w:bidi="ar-SA"/>
      </w:rPr>
    </w:lvl>
    <w:lvl w:ilvl="6" w:tplc="DCB480A8">
      <w:numFmt w:val="bullet"/>
      <w:lvlText w:val="•"/>
      <w:lvlJc w:val="left"/>
      <w:pPr>
        <w:ind w:left="6007" w:hanging="275"/>
      </w:pPr>
      <w:rPr>
        <w:rFonts w:hint="default"/>
        <w:lang w:val="en-US" w:eastAsia="en-US" w:bidi="ar-SA"/>
      </w:rPr>
    </w:lvl>
    <w:lvl w:ilvl="7" w:tplc="345AB362">
      <w:numFmt w:val="bullet"/>
      <w:lvlText w:val="•"/>
      <w:lvlJc w:val="left"/>
      <w:pPr>
        <w:ind w:left="6921" w:hanging="275"/>
      </w:pPr>
      <w:rPr>
        <w:rFonts w:hint="default"/>
        <w:lang w:val="en-US" w:eastAsia="en-US" w:bidi="ar-SA"/>
      </w:rPr>
    </w:lvl>
    <w:lvl w:ilvl="8" w:tplc="617EB072">
      <w:numFmt w:val="bullet"/>
      <w:lvlText w:val="•"/>
      <w:lvlJc w:val="left"/>
      <w:pPr>
        <w:ind w:left="7836" w:hanging="275"/>
      </w:pPr>
      <w:rPr>
        <w:rFonts w:hint="default"/>
        <w:lang w:val="en-US" w:eastAsia="en-US" w:bidi="ar-SA"/>
      </w:rPr>
    </w:lvl>
  </w:abstractNum>
  <w:abstractNum w:abstractNumId="67">
    <w:nsid w:val="47513A41"/>
    <w:multiLevelType w:val="hybridMultilevel"/>
    <w:tmpl w:val="360CDE7C"/>
    <w:lvl w:ilvl="0" w:tplc="DC34456C">
      <w:numFmt w:val="bullet"/>
      <w:lvlText w:val="➢"/>
      <w:lvlJc w:val="left"/>
      <w:pPr>
        <w:ind w:left="907" w:hanging="397"/>
      </w:pPr>
      <w:rPr>
        <w:rFonts w:ascii="FreeSerif" w:eastAsia="FreeSerif" w:hAnsi="FreeSerif" w:cs="FreeSerif" w:hint="default"/>
        <w:color w:val="231F20"/>
        <w:w w:val="61"/>
        <w:sz w:val="24"/>
        <w:szCs w:val="24"/>
        <w:lang w:val="en-US" w:eastAsia="en-US" w:bidi="ar-SA"/>
      </w:rPr>
    </w:lvl>
    <w:lvl w:ilvl="1" w:tplc="C7A6D3EE">
      <w:numFmt w:val="bullet"/>
      <w:lvlText w:val="•"/>
      <w:lvlJc w:val="left"/>
      <w:pPr>
        <w:ind w:left="1543" w:hanging="397"/>
      </w:pPr>
      <w:rPr>
        <w:rFonts w:hint="default"/>
        <w:lang w:val="en-US" w:eastAsia="en-US" w:bidi="ar-SA"/>
      </w:rPr>
    </w:lvl>
    <w:lvl w:ilvl="2" w:tplc="0466319E">
      <w:numFmt w:val="bullet"/>
      <w:lvlText w:val="•"/>
      <w:lvlJc w:val="left"/>
      <w:pPr>
        <w:ind w:left="2186" w:hanging="397"/>
      </w:pPr>
      <w:rPr>
        <w:rFonts w:hint="default"/>
        <w:lang w:val="en-US" w:eastAsia="en-US" w:bidi="ar-SA"/>
      </w:rPr>
    </w:lvl>
    <w:lvl w:ilvl="3" w:tplc="FF669F3A">
      <w:numFmt w:val="bullet"/>
      <w:lvlText w:val="•"/>
      <w:lvlJc w:val="left"/>
      <w:pPr>
        <w:ind w:left="2829" w:hanging="397"/>
      </w:pPr>
      <w:rPr>
        <w:rFonts w:hint="default"/>
        <w:lang w:val="en-US" w:eastAsia="en-US" w:bidi="ar-SA"/>
      </w:rPr>
    </w:lvl>
    <w:lvl w:ilvl="4" w:tplc="0EDC61DE">
      <w:numFmt w:val="bullet"/>
      <w:lvlText w:val="•"/>
      <w:lvlJc w:val="left"/>
      <w:pPr>
        <w:ind w:left="3472" w:hanging="397"/>
      </w:pPr>
      <w:rPr>
        <w:rFonts w:hint="default"/>
        <w:lang w:val="en-US" w:eastAsia="en-US" w:bidi="ar-SA"/>
      </w:rPr>
    </w:lvl>
    <w:lvl w:ilvl="5" w:tplc="1C8A4382">
      <w:numFmt w:val="bullet"/>
      <w:lvlText w:val="•"/>
      <w:lvlJc w:val="left"/>
      <w:pPr>
        <w:ind w:left="4115" w:hanging="397"/>
      </w:pPr>
      <w:rPr>
        <w:rFonts w:hint="default"/>
        <w:lang w:val="en-US" w:eastAsia="en-US" w:bidi="ar-SA"/>
      </w:rPr>
    </w:lvl>
    <w:lvl w:ilvl="6" w:tplc="60122CE4">
      <w:numFmt w:val="bullet"/>
      <w:lvlText w:val="•"/>
      <w:lvlJc w:val="left"/>
      <w:pPr>
        <w:ind w:left="4758" w:hanging="397"/>
      </w:pPr>
      <w:rPr>
        <w:rFonts w:hint="default"/>
        <w:lang w:val="en-US" w:eastAsia="en-US" w:bidi="ar-SA"/>
      </w:rPr>
    </w:lvl>
    <w:lvl w:ilvl="7" w:tplc="6C98A5C2">
      <w:numFmt w:val="bullet"/>
      <w:lvlText w:val="•"/>
      <w:lvlJc w:val="left"/>
      <w:pPr>
        <w:ind w:left="5401" w:hanging="397"/>
      </w:pPr>
      <w:rPr>
        <w:rFonts w:hint="default"/>
        <w:lang w:val="en-US" w:eastAsia="en-US" w:bidi="ar-SA"/>
      </w:rPr>
    </w:lvl>
    <w:lvl w:ilvl="8" w:tplc="772A1F20">
      <w:numFmt w:val="bullet"/>
      <w:lvlText w:val="•"/>
      <w:lvlJc w:val="left"/>
      <w:pPr>
        <w:ind w:left="6044" w:hanging="397"/>
      </w:pPr>
      <w:rPr>
        <w:rFonts w:hint="default"/>
        <w:lang w:val="en-US" w:eastAsia="en-US" w:bidi="ar-SA"/>
      </w:rPr>
    </w:lvl>
  </w:abstractNum>
  <w:abstractNum w:abstractNumId="68">
    <w:nsid w:val="478D37BF"/>
    <w:multiLevelType w:val="hybridMultilevel"/>
    <w:tmpl w:val="90246010"/>
    <w:lvl w:ilvl="0" w:tplc="B45CB812">
      <w:start w:val="1"/>
      <w:numFmt w:val="decimal"/>
      <w:lvlText w:val="%1."/>
      <w:lvlJc w:val="left"/>
      <w:pPr>
        <w:ind w:left="917" w:hanging="360"/>
        <w:jc w:val="left"/>
      </w:pPr>
      <w:rPr>
        <w:rFonts w:ascii="FreeSerif" w:eastAsia="FreeSerif" w:hAnsi="FreeSerif" w:cs="FreeSerif" w:hint="default"/>
        <w:color w:val="231F20"/>
        <w:spacing w:val="0"/>
        <w:w w:val="94"/>
        <w:sz w:val="24"/>
        <w:szCs w:val="24"/>
        <w:lang w:val="en-US" w:eastAsia="en-US" w:bidi="ar-SA"/>
      </w:rPr>
    </w:lvl>
    <w:lvl w:ilvl="1" w:tplc="0548F57E">
      <w:numFmt w:val="bullet"/>
      <w:lvlText w:val="•"/>
      <w:lvlJc w:val="left"/>
      <w:pPr>
        <w:ind w:left="1794" w:hanging="360"/>
      </w:pPr>
      <w:rPr>
        <w:rFonts w:hint="default"/>
        <w:lang w:val="en-US" w:eastAsia="en-US" w:bidi="ar-SA"/>
      </w:rPr>
    </w:lvl>
    <w:lvl w:ilvl="2" w:tplc="88547316">
      <w:numFmt w:val="bullet"/>
      <w:lvlText w:val="•"/>
      <w:lvlJc w:val="left"/>
      <w:pPr>
        <w:ind w:left="2669" w:hanging="360"/>
      </w:pPr>
      <w:rPr>
        <w:rFonts w:hint="default"/>
        <w:lang w:val="en-US" w:eastAsia="en-US" w:bidi="ar-SA"/>
      </w:rPr>
    </w:lvl>
    <w:lvl w:ilvl="3" w:tplc="A8D81B2C">
      <w:numFmt w:val="bullet"/>
      <w:lvlText w:val="•"/>
      <w:lvlJc w:val="left"/>
      <w:pPr>
        <w:ind w:left="3543" w:hanging="360"/>
      </w:pPr>
      <w:rPr>
        <w:rFonts w:hint="default"/>
        <w:lang w:val="en-US" w:eastAsia="en-US" w:bidi="ar-SA"/>
      </w:rPr>
    </w:lvl>
    <w:lvl w:ilvl="4" w:tplc="DD9E9870">
      <w:numFmt w:val="bullet"/>
      <w:lvlText w:val="•"/>
      <w:lvlJc w:val="left"/>
      <w:pPr>
        <w:ind w:left="4418" w:hanging="360"/>
      </w:pPr>
      <w:rPr>
        <w:rFonts w:hint="default"/>
        <w:lang w:val="en-US" w:eastAsia="en-US" w:bidi="ar-SA"/>
      </w:rPr>
    </w:lvl>
    <w:lvl w:ilvl="5" w:tplc="8A487938">
      <w:numFmt w:val="bullet"/>
      <w:lvlText w:val="•"/>
      <w:lvlJc w:val="left"/>
      <w:pPr>
        <w:ind w:left="5292" w:hanging="360"/>
      </w:pPr>
      <w:rPr>
        <w:rFonts w:hint="default"/>
        <w:lang w:val="en-US" w:eastAsia="en-US" w:bidi="ar-SA"/>
      </w:rPr>
    </w:lvl>
    <w:lvl w:ilvl="6" w:tplc="EB164A62">
      <w:numFmt w:val="bullet"/>
      <w:lvlText w:val="•"/>
      <w:lvlJc w:val="left"/>
      <w:pPr>
        <w:ind w:left="6167" w:hanging="360"/>
      </w:pPr>
      <w:rPr>
        <w:rFonts w:hint="default"/>
        <w:lang w:val="en-US" w:eastAsia="en-US" w:bidi="ar-SA"/>
      </w:rPr>
    </w:lvl>
    <w:lvl w:ilvl="7" w:tplc="E03036AE">
      <w:numFmt w:val="bullet"/>
      <w:lvlText w:val="•"/>
      <w:lvlJc w:val="left"/>
      <w:pPr>
        <w:ind w:left="7041" w:hanging="360"/>
      </w:pPr>
      <w:rPr>
        <w:rFonts w:hint="default"/>
        <w:lang w:val="en-US" w:eastAsia="en-US" w:bidi="ar-SA"/>
      </w:rPr>
    </w:lvl>
    <w:lvl w:ilvl="8" w:tplc="01A8CA98">
      <w:numFmt w:val="bullet"/>
      <w:lvlText w:val="•"/>
      <w:lvlJc w:val="left"/>
      <w:pPr>
        <w:ind w:left="7916" w:hanging="360"/>
      </w:pPr>
      <w:rPr>
        <w:rFonts w:hint="default"/>
        <w:lang w:val="en-US" w:eastAsia="en-US" w:bidi="ar-SA"/>
      </w:rPr>
    </w:lvl>
  </w:abstractNum>
  <w:abstractNum w:abstractNumId="69">
    <w:nsid w:val="47A53C5A"/>
    <w:multiLevelType w:val="hybridMultilevel"/>
    <w:tmpl w:val="FD44DA0C"/>
    <w:lvl w:ilvl="0" w:tplc="B8F639B8">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1" w:tplc="C88881EE">
      <w:numFmt w:val="bullet"/>
      <w:lvlText w:val="•"/>
      <w:lvlJc w:val="left"/>
      <w:pPr>
        <w:ind w:left="3324" w:hanging="397"/>
      </w:pPr>
      <w:rPr>
        <w:rFonts w:hint="default"/>
        <w:lang w:val="en-US" w:eastAsia="en-US" w:bidi="ar-SA"/>
      </w:rPr>
    </w:lvl>
    <w:lvl w:ilvl="2" w:tplc="170A3252">
      <w:numFmt w:val="bullet"/>
      <w:lvlText w:val="•"/>
      <w:lvlJc w:val="left"/>
      <w:pPr>
        <w:ind w:left="4029" w:hanging="397"/>
      </w:pPr>
      <w:rPr>
        <w:rFonts w:hint="default"/>
        <w:lang w:val="en-US" w:eastAsia="en-US" w:bidi="ar-SA"/>
      </w:rPr>
    </w:lvl>
    <w:lvl w:ilvl="3" w:tplc="EF8A035A">
      <w:numFmt w:val="bullet"/>
      <w:lvlText w:val="•"/>
      <w:lvlJc w:val="left"/>
      <w:pPr>
        <w:ind w:left="4733" w:hanging="397"/>
      </w:pPr>
      <w:rPr>
        <w:rFonts w:hint="default"/>
        <w:lang w:val="en-US" w:eastAsia="en-US" w:bidi="ar-SA"/>
      </w:rPr>
    </w:lvl>
    <w:lvl w:ilvl="4" w:tplc="DF1012F0">
      <w:numFmt w:val="bullet"/>
      <w:lvlText w:val="•"/>
      <w:lvlJc w:val="left"/>
      <w:pPr>
        <w:ind w:left="5438" w:hanging="397"/>
      </w:pPr>
      <w:rPr>
        <w:rFonts w:hint="default"/>
        <w:lang w:val="en-US" w:eastAsia="en-US" w:bidi="ar-SA"/>
      </w:rPr>
    </w:lvl>
    <w:lvl w:ilvl="5" w:tplc="BE766A54">
      <w:numFmt w:val="bullet"/>
      <w:lvlText w:val="•"/>
      <w:lvlJc w:val="left"/>
      <w:pPr>
        <w:ind w:left="6142" w:hanging="397"/>
      </w:pPr>
      <w:rPr>
        <w:rFonts w:hint="default"/>
        <w:lang w:val="en-US" w:eastAsia="en-US" w:bidi="ar-SA"/>
      </w:rPr>
    </w:lvl>
    <w:lvl w:ilvl="6" w:tplc="8AC41410">
      <w:numFmt w:val="bullet"/>
      <w:lvlText w:val="•"/>
      <w:lvlJc w:val="left"/>
      <w:pPr>
        <w:ind w:left="6847" w:hanging="397"/>
      </w:pPr>
      <w:rPr>
        <w:rFonts w:hint="default"/>
        <w:lang w:val="en-US" w:eastAsia="en-US" w:bidi="ar-SA"/>
      </w:rPr>
    </w:lvl>
    <w:lvl w:ilvl="7" w:tplc="F9DCFC24">
      <w:numFmt w:val="bullet"/>
      <w:lvlText w:val="•"/>
      <w:lvlJc w:val="left"/>
      <w:pPr>
        <w:ind w:left="7551" w:hanging="397"/>
      </w:pPr>
      <w:rPr>
        <w:rFonts w:hint="default"/>
        <w:lang w:val="en-US" w:eastAsia="en-US" w:bidi="ar-SA"/>
      </w:rPr>
    </w:lvl>
    <w:lvl w:ilvl="8" w:tplc="A0347468">
      <w:numFmt w:val="bullet"/>
      <w:lvlText w:val="•"/>
      <w:lvlJc w:val="left"/>
      <w:pPr>
        <w:ind w:left="8256" w:hanging="397"/>
      </w:pPr>
      <w:rPr>
        <w:rFonts w:hint="default"/>
        <w:lang w:val="en-US" w:eastAsia="en-US" w:bidi="ar-SA"/>
      </w:rPr>
    </w:lvl>
  </w:abstractNum>
  <w:abstractNum w:abstractNumId="70">
    <w:nsid w:val="48F1083C"/>
    <w:multiLevelType w:val="hybridMultilevel"/>
    <w:tmpl w:val="53380ABE"/>
    <w:lvl w:ilvl="0" w:tplc="73DC61D6">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A2C01B12">
      <w:numFmt w:val="bullet"/>
      <w:lvlText w:val="•"/>
      <w:lvlJc w:val="left"/>
      <w:pPr>
        <w:ind w:left="1794" w:hanging="397"/>
      </w:pPr>
      <w:rPr>
        <w:rFonts w:hint="default"/>
        <w:lang w:val="en-US" w:eastAsia="en-US" w:bidi="ar-SA"/>
      </w:rPr>
    </w:lvl>
    <w:lvl w:ilvl="2" w:tplc="ED00BFCA">
      <w:numFmt w:val="bullet"/>
      <w:lvlText w:val="•"/>
      <w:lvlJc w:val="left"/>
      <w:pPr>
        <w:ind w:left="2669" w:hanging="397"/>
      </w:pPr>
      <w:rPr>
        <w:rFonts w:hint="default"/>
        <w:lang w:val="en-US" w:eastAsia="en-US" w:bidi="ar-SA"/>
      </w:rPr>
    </w:lvl>
    <w:lvl w:ilvl="3" w:tplc="2D7E8092">
      <w:numFmt w:val="bullet"/>
      <w:lvlText w:val="•"/>
      <w:lvlJc w:val="left"/>
      <w:pPr>
        <w:ind w:left="3543" w:hanging="397"/>
      </w:pPr>
      <w:rPr>
        <w:rFonts w:hint="default"/>
        <w:lang w:val="en-US" w:eastAsia="en-US" w:bidi="ar-SA"/>
      </w:rPr>
    </w:lvl>
    <w:lvl w:ilvl="4" w:tplc="F87EA4BA">
      <w:numFmt w:val="bullet"/>
      <w:lvlText w:val="•"/>
      <w:lvlJc w:val="left"/>
      <w:pPr>
        <w:ind w:left="4418" w:hanging="397"/>
      </w:pPr>
      <w:rPr>
        <w:rFonts w:hint="default"/>
        <w:lang w:val="en-US" w:eastAsia="en-US" w:bidi="ar-SA"/>
      </w:rPr>
    </w:lvl>
    <w:lvl w:ilvl="5" w:tplc="FE8E2C82">
      <w:numFmt w:val="bullet"/>
      <w:lvlText w:val="•"/>
      <w:lvlJc w:val="left"/>
      <w:pPr>
        <w:ind w:left="5292" w:hanging="397"/>
      </w:pPr>
      <w:rPr>
        <w:rFonts w:hint="default"/>
        <w:lang w:val="en-US" w:eastAsia="en-US" w:bidi="ar-SA"/>
      </w:rPr>
    </w:lvl>
    <w:lvl w:ilvl="6" w:tplc="EBE68B5C">
      <w:numFmt w:val="bullet"/>
      <w:lvlText w:val="•"/>
      <w:lvlJc w:val="left"/>
      <w:pPr>
        <w:ind w:left="6167" w:hanging="397"/>
      </w:pPr>
      <w:rPr>
        <w:rFonts w:hint="default"/>
        <w:lang w:val="en-US" w:eastAsia="en-US" w:bidi="ar-SA"/>
      </w:rPr>
    </w:lvl>
    <w:lvl w:ilvl="7" w:tplc="DFA45B7E">
      <w:numFmt w:val="bullet"/>
      <w:lvlText w:val="•"/>
      <w:lvlJc w:val="left"/>
      <w:pPr>
        <w:ind w:left="7041" w:hanging="397"/>
      </w:pPr>
      <w:rPr>
        <w:rFonts w:hint="default"/>
        <w:lang w:val="en-US" w:eastAsia="en-US" w:bidi="ar-SA"/>
      </w:rPr>
    </w:lvl>
    <w:lvl w:ilvl="8" w:tplc="779C099C">
      <w:numFmt w:val="bullet"/>
      <w:lvlText w:val="•"/>
      <w:lvlJc w:val="left"/>
      <w:pPr>
        <w:ind w:left="7916" w:hanging="397"/>
      </w:pPr>
      <w:rPr>
        <w:rFonts w:hint="default"/>
        <w:lang w:val="en-US" w:eastAsia="en-US" w:bidi="ar-SA"/>
      </w:rPr>
    </w:lvl>
  </w:abstractNum>
  <w:abstractNum w:abstractNumId="71">
    <w:nsid w:val="4A1003E6"/>
    <w:multiLevelType w:val="hybridMultilevel"/>
    <w:tmpl w:val="84F2B8C4"/>
    <w:lvl w:ilvl="0" w:tplc="A6768990">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05063318">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9B8A8D66">
      <w:numFmt w:val="bullet"/>
      <w:lvlText w:val="•"/>
      <w:lvlJc w:val="left"/>
      <w:pPr>
        <w:ind w:left="3402" w:hanging="397"/>
      </w:pPr>
      <w:rPr>
        <w:rFonts w:hint="default"/>
        <w:lang w:val="en-US" w:eastAsia="en-US" w:bidi="ar-SA"/>
      </w:rPr>
    </w:lvl>
    <w:lvl w:ilvl="3" w:tplc="E96A4724">
      <w:numFmt w:val="bullet"/>
      <w:lvlText w:val="•"/>
      <w:lvlJc w:val="left"/>
      <w:pPr>
        <w:ind w:left="4185" w:hanging="397"/>
      </w:pPr>
      <w:rPr>
        <w:rFonts w:hint="default"/>
        <w:lang w:val="en-US" w:eastAsia="en-US" w:bidi="ar-SA"/>
      </w:rPr>
    </w:lvl>
    <w:lvl w:ilvl="4" w:tplc="9F388FF4">
      <w:numFmt w:val="bullet"/>
      <w:lvlText w:val="•"/>
      <w:lvlJc w:val="left"/>
      <w:pPr>
        <w:ind w:left="4968" w:hanging="397"/>
      </w:pPr>
      <w:rPr>
        <w:rFonts w:hint="default"/>
        <w:lang w:val="en-US" w:eastAsia="en-US" w:bidi="ar-SA"/>
      </w:rPr>
    </w:lvl>
    <w:lvl w:ilvl="5" w:tplc="187826DA">
      <w:numFmt w:val="bullet"/>
      <w:lvlText w:val="•"/>
      <w:lvlJc w:val="left"/>
      <w:pPr>
        <w:ind w:left="5751" w:hanging="397"/>
      </w:pPr>
      <w:rPr>
        <w:rFonts w:hint="default"/>
        <w:lang w:val="en-US" w:eastAsia="en-US" w:bidi="ar-SA"/>
      </w:rPr>
    </w:lvl>
    <w:lvl w:ilvl="6" w:tplc="D904013A">
      <w:numFmt w:val="bullet"/>
      <w:lvlText w:val="•"/>
      <w:lvlJc w:val="left"/>
      <w:pPr>
        <w:ind w:left="6534" w:hanging="397"/>
      </w:pPr>
      <w:rPr>
        <w:rFonts w:hint="default"/>
        <w:lang w:val="en-US" w:eastAsia="en-US" w:bidi="ar-SA"/>
      </w:rPr>
    </w:lvl>
    <w:lvl w:ilvl="7" w:tplc="67B4BBA2">
      <w:numFmt w:val="bullet"/>
      <w:lvlText w:val="•"/>
      <w:lvlJc w:val="left"/>
      <w:pPr>
        <w:ind w:left="7317" w:hanging="397"/>
      </w:pPr>
      <w:rPr>
        <w:rFonts w:hint="default"/>
        <w:lang w:val="en-US" w:eastAsia="en-US" w:bidi="ar-SA"/>
      </w:rPr>
    </w:lvl>
    <w:lvl w:ilvl="8" w:tplc="E222D7D8">
      <w:numFmt w:val="bullet"/>
      <w:lvlText w:val="•"/>
      <w:lvlJc w:val="left"/>
      <w:pPr>
        <w:ind w:left="8099" w:hanging="397"/>
      </w:pPr>
      <w:rPr>
        <w:rFonts w:hint="default"/>
        <w:lang w:val="en-US" w:eastAsia="en-US" w:bidi="ar-SA"/>
      </w:rPr>
    </w:lvl>
  </w:abstractNum>
  <w:abstractNum w:abstractNumId="72">
    <w:nsid w:val="4A283379"/>
    <w:multiLevelType w:val="hybridMultilevel"/>
    <w:tmpl w:val="E020BEEA"/>
    <w:lvl w:ilvl="0" w:tplc="99281E66">
      <w:numFmt w:val="bullet"/>
      <w:lvlText w:val="➢"/>
      <w:lvlJc w:val="left"/>
      <w:pPr>
        <w:ind w:left="907" w:hanging="397"/>
      </w:pPr>
      <w:rPr>
        <w:rFonts w:ascii="FreeSerif" w:eastAsia="FreeSerif" w:hAnsi="FreeSerif" w:cs="FreeSerif" w:hint="default"/>
        <w:color w:val="231F20"/>
        <w:w w:val="61"/>
        <w:sz w:val="24"/>
        <w:szCs w:val="24"/>
        <w:lang w:val="en-US" w:eastAsia="en-US" w:bidi="ar-SA"/>
      </w:rPr>
    </w:lvl>
    <w:lvl w:ilvl="1" w:tplc="A7B65C44">
      <w:numFmt w:val="bullet"/>
      <w:lvlText w:val="•"/>
      <w:lvlJc w:val="left"/>
      <w:pPr>
        <w:ind w:left="1543" w:hanging="397"/>
      </w:pPr>
      <w:rPr>
        <w:rFonts w:hint="default"/>
        <w:lang w:val="en-US" w:eastAsia="en-US" w:bidi="ar-SA"/>
      </w:rPr>
    </w:lvl>
    <w:lvl w:ilvl="2" w:tplc="F2AA211A">
      <w:numFmt w:val="bullet"/>
      <w:lvlText w:val="•"/>
      <w:lvlJc w:val="left"/>
      <w:pPr>
        <w:ind w:left="2186" w:hanging="397"/>
      </w:pPr>
      <w:rPr>
        <w:rFonts w:hint="default"/>
        <w:lang w:val="en-US" w:eastAsia="en-US" w:bidi="ar-SA"/>
      </w:rPr>
    </w:lvl>
    <w:lvl w:ilvl="3" w:tplc="3BF694A2">
      <w:numFmt w:val="bullet"/>
      <w:lvlText w:val="•"/>
      <w:lvlJc w:val="left"/>
      <w:pPr>
        <w:ind w:left="2829" w:hanging="397"/>
      </w:pPr>
      <w:rPr>
        <w:rFonts w:hint="default"/>
        <w:lang w:val="en-US" w:eastAsia="en-US" w:bidi="ar-SA"/>
      </w:rPr>
    </w:lvl>
    <w:lvl w:ilvl="4" w:tplc="A22E4A16">
      <w:numFmt w:val="bullet"/>
      <w:lvlText w:val="•"/>
      <w:lvlJc w:val="left"/>
      <w:pPr>
        <w:ind w:left="3472" w:hanging="397"/>
      </w:pPr>
      <w:rPr>
        <w:rFonts w:hint="default"/>
        <w:lang w:val="en-US" w:eastAsia="en-US" w:bidi="ar-SA"/>
      </w:rPr>
    </w:lvl>
    <w:lvl w:ilvl="5" w:tplc="854C3794">
      <w:numFmt w:val="bullet"/>
      <w:lvlText w:val="•"/>
      <w:lvlJc w:val="left"/>
      <w:pPr>
        <w:ind w:left="4115" w:hanging="397"/>
      </w:pPr>
      <w:rPr>
        <w:rFonts w:hint="default"/>
        <w:lang w:val="en-US" w:eastAsia="en-US" w:bidi="ar-SA"/>
      </w:rPr>
    </w:lvl>
    <w:lvl w:ilvl="6" w:tplc="A42E0404">
      <w:numFmt w:val="bullet"/>
      <w:lvlText w:val="•"/>
      <w:lvlJc w:val="left"/>
      <w:pPr>
        <w:ind w:left="4758" w:hanging="397"/>
      </w:pPr>
      <w:rPr>
        <w:rFonts w:hint="default"/>
        <w:lang w:val="en-US" w:eastAsia="en-US" w:bidi="ar-SA"/>
      </w:rPr>
    </w:lvl>
    <w:lvl w:ilvl="7" w:tplc="89CCE97A">
      <w:numFmt w:val="bullet"/>
      <w:lvlText w:val="•"/>
      <w:lvlJc w:val="left"/>
      <w:pPr>
        <w:ind w:left="5401" w:hanging="397"/>
      </w:pPr>
      <w:rPr>
        <w:rFonts w:hint="default"/>
        <w:lang w:val="en-US" w:eastAsia="en-US" w:bidi="ar-SA"/>
      </w:rPr>
    </w:lvl>
    <w:lvl w:ilvl="8" w:tplc="78D4FEA4">
      <w:numFmt w:val="bullet"/>
      <w:lvlText w:val="•"/>
      <w:lvlJc w:val="left"/>
      <w:pPr>
        <w:ind w:left="6044" w:hanging="397"/>
      </w:pPr>
      <w:rPr>
        <w:rFonts w:hint="default"/>
        <w:lang w:val="en-US" w:eastAsia="en-US" w:bidi="ar-SA"/>
      </w:rPr>
    </w:lvl>
  </w:abstractNum>
  <w:abstractNum w:abstractNumId="73">
    <w:nsid w:val="4D711F94"/>
    <w:multiLevelType w:val="hybridMultilevel"/>
    <w:tmpl w:val="60181688"/>
    <w:lvl w:ilvl="0" w:tplc="C9265F14">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026E9C18">
      <w:numFmt w:val="bullet"/>
      <w:lvlText w:val="•"/>
      <w:lvlJc w:val="left"/>
      <w:pPr>
        <w:ind w:left="993" w:hanging="397"/>
      </w:pPr>
      <w:rPr>
        <w:rFonts w:hint="default"/>
        <w:lang w:val="en-US" w:eastAsia="en-US" w:bidi="ar-SA"/>
      </w:rPr>
    </w:lvl>
    <w:lvl w:ilvl="2" w:tplc="F54E5F5C">
      <w:numFmt w:val="bullet"/>
      <w:lvlText w:val="•"/>
      <w:lvlJc w:val="left"/>
      <w:pPr>
        <w:ind w:left="1466" w:hanging="397"/>
      </w:pPr>
      <w:rPr>
        <w:rFonts w:hint="default"/>
        <w:lang w:val="en-US" w:eastAsia="en-US" w:bidi="ar-SA"/>
      </w:rPr>
    </w:lvl>
    <w:lvl w:ilvl="3" w:tplc="D37A998E">
      <w:numFmt w:val="bullet"/>
      <w:lvlText w:val="•"/>
      <w:lvlJc w:val="left"/>
      <w:pPr>
        <w:ind w:left="1939" w:hanging="397"/>
      </w:pPr>
      <w:rPr>
        <w:rFonts w:hint="default"/>
        <w:lang w:val="en-US" w:eastAsia="en-US" w:bidi="ar-SA"/>
      </w:rPr>
    </w:lvl>
    <w:lvl w:ilvl="4" w:tplc="84C03CB0">
      <w:numFmt w:val="bullet"/>
      <w:lvlText w:val="•"/>
      <w:lvlJc w:val="left"/>
      <w:pPr>
        <w:ind w:left="2412" w:hanging="397"/>
      </w:pPr>
      <w:rPr>
        <w:rFonts w:hint="default"/>
        <w:lang w:val="en-US" w:eastAsia="en-US" w:bidi="ar-SA"/>
      </w:rPr>
    </w:lvl>
    <w:lvl w:ilvl="5" w:tplc="7D18A83A">
      <w:numFmt w:val="bullet"/>
      <w:lvlText w:val="•"/>
      <w:lvlJc w:val="left"/>
      <w:pPr>
        <w:ind w:left="2886" w:hanging="397"/>
      </w:pPr>
      <w:rPr>
        <w:rFonts w:hint="default"/>
        <w:lang w:val="en-US" w:eastAsia="en-US" w:bidi="ar-SA"/>
      </w:rPr>
    </w:lvl>
    <w:lvl w:ilvl="6" w:tplc="25D276AE">
      <w:numFmt w:val="bullet"/>
      <w:lvlText w:val="•"/>
      <w:lvlJc w:val="left"/>
      <w:pPr>
        <w:ind w:left="3359" w:hanging="397"/>
      </w:pPr>
      <w:rPr>
        <w:rFonts w:hint="default"/>
        <w:lang w:val="en-US" w:eastAsia="en-US" w:bidi="ar-SA"/>
      </w:rPr>
    </w:lvl>
    <w:lvl w:ilvl="7" w:tplc="659A37B8">
      <w:numFmt w:val="bullet"/>
      <w:lvlText w:val="•"/>
      <w:lvlJc w:val="left"/>
      <w:pPr>
        <w:ind w:left="3832" w:hanging="397"/>
      </w:pPr>
      <w:rPr>
        <w:rFonts w:hint="default"/>
        <w:lang w:val="en-US" w:eastAsia="en-US" w:bidi="ar-SA"/>
      </w:rPr>
    </w:lvl>
    <w:lvl w:ilvl="8" w:tplc="1B32A570">
      <w:numFmt w:val="bullet"/>
      <w:lvlText w:val="•"/>
      <w:lvlJc w:val="left"/>
      <w:pPr>
        <w:ind w:left="4305" w:hanging="397"/>
      </w:pPr>
      <w:rPr>
        <w:rFonts w:hint="default"/>
        <w:lang w:val="en-US" w:eastAsia="en-US" w:bidi="ar-SA"/>
      </w:rPr>
    </w:lvl>
  </w:abstractNum>
  <w:abstractNum w:abstractNumId="74">
    <w:nsid w:val="4DB13D95"/>
    <w:multiLevelType w:val="hybridMultilevel"/>
    <w:tmpl w:val="A19A3568"/>
    <w:lvl w:ilvl="0" w:tplc="5F9690FE">
      <w:start w:val="1"/>
      <w:numFmt w:val="lowerLetter"/>
      <w:lvlText w:val="%1)"/>
      <w:lvlJc w:val="left"/>
      <w:pPr>
        <w:ind w:left="500" w:hanging="263"/>
        <w:jc w:val="right"/>
      </w:pPr>
      <w:rPr>
        <w:rFonts w:ascii="UKIJ Nasq" w:eastAsia="UKIJ Nasq" w:hAnsi="UKIJ Nasq" w:cs="UKIJ Nasq" w:hint="default"/>
        <w:b/>
        <w:bCs/>
        <w:color w:val="231F20"/>
        <w:spacing w:val="0"/>
        <w:w w:val="103"/>
        <w:sz w:val="24"/>
        <w:szCs w:val="24"/>
        <w:lang w:val="en-US" w:eastAsia="en-US" w:bidi="ar-SA"/>
      </w:rPr>
    </w:lvl>
    <w:lvl w:ilvl="1" w:tplc="ECB439E2">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E422A850">
      <w:numFmt w:val="bullet"/>
      <w:lvlText w:val="•"/>
      <w:lvlJc w:val="left"/>
      <w:pPr>
        <w:ind w:left="3402" w:hanging="397"/>
      </w:pPr>
      <w:rPr>
        <w:rFonts w:hint="default"/>
        <w:lang w:val="en-US" w:eastAsia="en-US" w:bidi="ar-SA"/>
      </w:rPr>
    </w:lvl>
    <w:lvl w:ilvl="3" w:tplc="B59460C6">
      <w:numFmt w:val="bullet"/>
      <w:lvlText w:val="•"/>
      <w:lvlJc w:val="left"/>
      <w:pPr>
        <w:ind w:left="4185" w:hanging="397"/>
      </w:pPr>
      <w:rPr>
        <w:rFonts w:hint="default"/>
        <w:lang w:val="en-US" w:eastAsia="en-US" w:bidi="ar-SA"/>
      </w:rPr>
    </w:lvl>
    <w:lvl w:ilvl="4" w:tplc="F37A20FA">
      <w:numFmt w:val="bullet"/>
      <w:lvlText w:val="•"/>
      <w:lvlJc w:val="left"/>
      <w:pPr>
        <w:ind w:left="4968" w:hanging="397"/>
      </w:pPr>
      <w:rPr>
        <w:rFonts w:hint="default"/>
        <w:lang w:val="en-US" w:eastAsia="en-US" w:bidi="ar-SA"/>
      </w:rPr>
    </w:lvl>
    <w:lvl w:ilvl="5" w:tplc="71A8CDE6">
      <w:numFmt w:val="bullet"/>
      <w:lvlText w:val="•"/>
      <w:lvlJc w:val="left"/>
      <w:pPr>
        <w:ind w:left="5751" w:hanging="397"/>
      </w:pPr>
      <w:rPr>
        <w:rFonts w:hint="default"/>
        <w:lang w:val="en-US" w:eastAsia="en-US" w:bidi="ar-SA"/>
      </w:rPr>
    </w:lvl>
    <w:lvl w:ilvl="6" w:tplc="9006B6D2">
      <w:numFmt w:val="bullet"/>
      <w:lvlText w:val="•"/>
      <w:lvlJc w:val="left"/>
      <w:pPr>
        <w:ind w:left="6534" w:hanging="397"/>
      </w:pPr>
      <w:rPr>
        <w:rFonts w:hint="default"/>
        <w:lang w:val="en-US" w:eastAsia="en-US" w:bidi="ar-SA"/>
      </w:rPr>
    </w:lvl>
    <w:lvl w:ilvl="7" w:tplc="4DD2E8F8">
      <w:numFmt w:val="bullet"/>
      <w:lvlText w:val="•"/>
      <w:lvlJc w:val="left"/>
      <w:pPr>
        <w:ind w:left="7317" w:hanging="397"/>
      </w:pPr>
      <w:rPr>
        <w:rFonts w:hint="default"/>
        <w:lang w:val="en-US" w:eastAsia="en-US" w:bidi="ar-SA"/>
      </w:rPr>
    </w:lvl>
    <w:lvl w:ilvl="8" w:tplc="20E2DBF4">
      <w:numFmt w:val="bullet"/>
      <w:lvlText w:val="•"/>
      <w:lvlJc w:val="left"/>
      <w:pPr>
        <w:ind w:left="8099" w:hanging="397"/>
      </w:pPr>
      <w:rPr>
        <w:rFonts w:hint="default"/>
        <w:lang w:val="en-US" w:eastAsia="en-US" w:bidi="ar-SA"/>
      </w:rPr>
    </w:lvl>
  </w:abstractNum>
  <w:abstractNum w:abstractNumId="75">
    <w:nsid w:val="50ED6BAB"/>
    <w:multiLevelType w:val="hybridMultilevel"/>
    <w:tmpl w:val="A5928286"/>
    <w:lvl w:ilvl="0" w:tplc="ABE61A9E">
      <w:start w:val="1"/>
      <w:numFmt w:val="decimal"/>
      <w:lvlText w:val="(%1)"/>
      <w:lvlJc w:val="left"/>
      <w:pPr>
        <w:ind w:left="1031" w:hanging="454"/>
        <w:jc w:val="left"/>
      </w:pPr>
      <w:rPr>
        <w:rFonts w:ascii="FreeSerif" w:eastAsia="FreeSerif" w:hAnsi="FreeSerif" w:cs="FreeSerif" w:hint="default"/>
        <w:color w:val="231F20"/>
        <w:spacing w:val="0"/>
        <w:w w:val="100"/>
        <w:sz w:val="24"/>
        <w:szCs w:val="24"/>
        <w:lang w:val="en-US" w:eastAsia="en-US" w:bidi="ar-SA"/>
      </w:rPr>
    </w:lvl>
    <w:lvl w:ilvl="1" w:tplc="7624BFDA">
      <w:start w:val="1"/>
      <w:numFmt w:val="decimal"/>
      <w:lvlText w:val="(%2)"/>
      <w:lvlJc w:val="left"/>
      <w:pPr>
        <w:ind w:left="2300" w:hanging="363"/>
        <w:jc w:val="right"/>
      </w:pPr>
      <w:rPr>
        <w:rFonts w:ascii="Times New Roman" w:eastAsia="Times New Roman" w:hAnsi="Times New Roman" w:cs="Times New Roman" w:hint="default"/>
        <w:b/>
        <w:bCs/>
        <w:i/>
        <w:color w:val="231F20"/>
        <w:spacing w:val="0"/>
        <w:w w:val="103"/>
        <w:sz w:val="24"/>
        <w:szCs w:val="24"/>
        <w:lang w:val="en-US" w:eastAsia="en-US" w:bidi="ar-SA"/>
      </w:rPr>
    </w:lvl>
    <w:lvl w:ilvl="2" w:tplc="9F8E76DE">
      <w:start w:val="1"/>
      <w:numFmt w:val="lowerLetter"/>
      <w:lvlText w:val="(%3)"/>
      <w:lvlJc w:val="left"/>
      <w:pPr>
        <w:ind w:left="2731" w:hanging="454"/>
        <w:jc w:val="left"/>
      </w:pPr>
      <w:rPr>
        <w:rFonts w:ascii="FreeSerif" w:eastAsia="FreeSerif" w:hAnsi="FreeSerif" w:cs="FreeSerif" w:hint="default"/>
        <w:color w:val="231F20"/>
        <w:spacing w:val="0"/>
        <w:w w:val="102"/>
        <w:sz w:val="24"/>
        <w:szCs w:val="24"/>
        <w:lang w:val="en-US" w:eastAsia="en-US" w:bidi="ar-SA"/>
      </w:rPr>
    </w:lvl>
    <w:lvl w:ilvl="3" w:tplc="B254C8B6">
      <w:numFmt w:val="bullet"/>
      <w:lvlText w:val="•"/>
      <w:lvlJc w:val="left"/>
      <w:pPr>
        <w:ind w:left="3605" w:hanging="454"/>
      </w:pPr>
      <w:rPr>
        <w:rFonts w:hint="default"/>
        <w:lang w:val="en-US" w:eastAsia="en-US" w:bidi="ar-SA"/>
      </w:rPr>
    </w:lvl>
    <w:lvl w:ilvl="4" w:tplc="8DFCA3C8">
      <w:numFmt w:val="bullet"/>
      <w:lvlText w:val="•"/>
      <w:lvlJc w:val="left"/>
      <w:pPr>
        <w:ind w:left="4471" w:hanging="454"/>
      </w:pPr>
      <w:rPr>
        <w:rFonts w:hint="default"/>
        <w:lang w:val="en-US" w:eastAsia="en-US" w:bidi="ar-SA"/>
      </w:rPr>
    </w:lvl>
    <w:lvl w:ilvl="5" w:tplc="BF6058B2">
      <w:numFmt w:val="bullet"/>
      <w:lvlText w:val="•"/>
      <w:lvlJc w:val="left"/>
      <w:pPr>
        <w:ind w:left="5337" w:hanging="454"/>
      </w:pPr>
      <w:rPr>
        <w:rFonts w:hint="default"/>
        <w:lang w:val="en-US" w:eastAsia="en-US" w:bidi="ar-SA"/>
      </w:rPr>
    </w:lvl>
    <w:lvl w:ilvl="6" w:tplc="283CCFAA">
      <w:numFmt w:val="bullet"/>
      <w:lvlText w:val="•"/>
      <w:lvlJc w:val="left"/>
      <w:pPr>
        <w:ind w:left="6202" w:hanging="454"/>
      </w:pPr>
      <w:rPr>
        <w:rFonts w:hint="default"/>
        <w:lang w:val="en-US" w:eastAsia="en-US" w:bidi="ar-SA"/>
      </w:rPr>
    </w:lvl>
    <w:lvl w:ilvl="7" w:tplc="4866E554">
      <w:numFmt w:val="bullet"/>
      <w:lvlText w:val="•"/>
      <w:lvlJc w:val="left"/>
      <w:pPr>
        <w:ind w:left="7068" w:hanging="454"/>
      </w:pPr>
      <w:rPr>
        <w:rFonts w:hint="default"/>
        <w:lang w:val="en-US" w:eastAsia="en-US" w:bidi="ar-SA"/>
      </w:rPr>
    </w:lvl>
    <w:lvl w:ilvl="8" w:tplc="63809CD2">
      <w:numFmt w:val="bullet"/>
      <w:lvlText w:val="•"/>
      <w:lvlJc w:val="left"/>
      <w:pPr>
        <w:ind w:left="7934" w:hanging="454"/>
      </w:pPr>
      <w:rPr>
        <w:rFonts w:hint="default"/>
        <w:lang w:val="en-US" w:eastAsia="en-US" w:bidi="ar-SA"/>
      </w:rPr>
    </w:lvl>
  </w:abstractNum>
  <w:abstractNum w:abstractNumId="76">
    <w:nsid w:val="51D6328C"/>
    <w:multiLevelType w:val="hybridMultilevel"/>
    <w:tmpl w:val="CBECBDBC"/>
    <w:lvl w:ilvl="0" w:tplc="815C2C54">
      <w:start w:val="1"/>
      <w:numFmt w:val="lowerLetter"/>
      <w:lvlText w:val="%1)"/>
      <w:lvlJc w:val="left"/>
      <w:pPr>
        <w:ind w:left="500" w:hanging="263"/>
        <w:jc w:val="right"/>
      </w:pPr>
      <w:rPr>
        <w:rFonts w:ascii="UKIJ Nasq" w:eastAsia="UKIJ Nasq" w:hAnsi="UKIJ Nasq" w:cs="UKIJ Nasq" w:hint="default"/>
        <w:b/>
        <w:bCs/>
        <w:color w:val="231F20"/>
        <w:spacing w:val="0"/>
        <w:w w:val="103"/>
        <w:sz w:val="24"/>
        <w:szCs w:val="24"/>
        <w:lang w:val="en-US" w:eastAsia="en-US" w:bidi="ar-SA"/>
      </w:rPr>
    </w:lvl>
    <w:lvl w:ilvl="1" w:tplc="166ED236">
      <w:numFmt w:val="bullet"/>
      <w:lvlText w:val="•"/>
      <w:lvlJc w:val="left"/>
      <w:pPr>
        <w:ind w:left="1416" w:hanging="263"/>
      </w:pPr>
      <w:rPr>
        <w:rFonts w:hint="default"/>
        <w:lang w:val="en-US" w:eastAsia="en-US" w:bidi="ar-SA"/>
      </w:rPr>
    </w:lvl>
    <w:lvl w:ilvl="2" w:tplc="18B2D522">
      <w:numFmt w:val="bullet"/>
      <w:lvlText w:val="•"/>
      <w:lvlJc w:val="left"/>
      <w:pPr>
        <w:ind w:left="2333" w:hanging="263"/>
      </w:pPr>
      <w:rPr>
        <w:rFonts w:hint="default"/>
        <w:lang w:val="en-US" w:eastAsia="en-US" w:bidi="ar-SA"/>
      </w:rPr>
    </w:lvl>
    <w:lvl w:ilvl="3" w:tplc="167E3CEA">
      <w:numFmt w:val="bullet"/>
      <w:lvlText w:val="•"/>
      <w:lvlJc w:val="left"/>
      <w:pPr>
        <w:ind w:left="3249" w:hanging="263"/>
      </w:pPr>
      <w:rPr>
        <w:rFonts w:hint="default"/>
        <w:lang w:val="en-US" w:eastAsia="en-US" w:bidi="ar-SA"/>
      </w:rPr>
    </w:lvl>
    <w:lvl w:ilvl="4" w:tplc="52F63D94">
      <w:numFmt w:val="bullet"/>
      <w:lvlText w:val="•"/>
      <w:lvlJc w:val="left"/>
      <w:pPr>
        <w:ind w:left="4166" w:hanging="263"/>
      </w:pPr>
      <w:rPr>
        <w:rFonts w:hint="default"/>
        <w:lang w:val="en-US" w:eastAsia="en-US" w:bidi="ar-SA"/>
      </w:rPr>
    </w:lvl>
    <w:lvl w:ilvl="5" w:tplc="D138FAF6">
      <w:numFmt w:val="bullet"/>
      <w:lvlText w:val="•"/>
      <w:lvlJc w:val="left"/>
      <w:pPr>
        <w:ind w:left="5082" w:hanging="263"/>
      </w:pPr>
      <w:rPr>
        <w:rFonts w:hint="default"/>
        <w:lang w:val="en-US" w:eastAsia="en-US" w:bidi="ar-SA"/>
      </w:rPr>
    </w:lvl>
    <w:lvl w:ilvl="6" w:tplc="34947914">
      <w:numFmt w:val="bullet"/>
      <w:lvlText w:val="•"/>
      <w:lvlJc w:val="left"/>
      <w:pPr>
        <w:ind w:left="5999" w:hanging="263"/>
      </w:pPr>
      <w:rPr>
        <w:rFonts w:hint="default"/>
        <w:lang w:val="en-US" w:eastAsia="en-US" w:bidi="ar-SA"/>
      </w:rPr>
    </w:lvl>
    <w:lvl w:ilvl="7" w:tplc="56AC6670">
      <w:numFmt w:val="bullet"/>
      <w:lvlText w:val="•"/>
      <w:lvlJc w:val="left"/>
      <w:pPr>
        <w:ind w:left="6915" w:hanging="263"/>
      </w:pPr>
      <w:rPr>
        <w:rFonts w:hint="default"/>
        <w:lang w:val="en-US" w:eastAsia="en-US" w:bidi="ar-SA"/>
      </w:rPr>
    </w:lvl>
    <w:lvl w:ilvl="8" w:tplc="63A045BC">
      <w:numFmt w:val="bullet"/>
      <w:lvlText w:val="•"/>
      <w:lvlJc w:val="left"/>
      <w:pPr>
        <w:ind w:left="7832" w:hanging="263"/>
      </w:pPr>
      <w:rPr>
        <w:rFonts w:hint="default"/>
        <w:lang w:val="en-US" w:eastAsia="en-US" w:bidi="ar-SA"/>
      </w:rPr>
    </w:lvl>
  </w:abstractNum>
  <w:abstractNum w:abstractNumId="77">
    <w:nsid w:val="520E2DF1"/>
    <w:multiLevelType w:val="hybridMultilevel"/>
    <w:tmpl w:val="5700EB54"/>
    <w:lvl w:ilvl="0" w:tplc="98D8353E">
      <w:start w:val="1"/>
      <w:numFmt w:val="lowerRoman"/>
      <w:lvlText w:val="(%1)"/>
      <w:lvlJc w:val="left"/>
      <w:pPr>
        <w:ind w:left="2845" w:hanging="624"/>
        <w:jc w:val="right"/>
      </w:pPr>
      <w:rPr>
        <w:rFonts w:ascii="FreeSerif" w:eastAsia="FreeSerif" w:hAnsi="FreeSerif" w:cs="FreeSerif" w:hint="default"/>
        <w:color w:val="231F20"/>
        <w:spacing w:val="0"/>
        <w:w w:val="101"/>
        <w:sz w:val="24"/>
        <w:szCs w:val="24"/>
        <w:lang w:val="en-US" w:eastAsia="en-US" w:bidi="ar-SA"/>
      </w:rPr>
    </w:lvl>
    <w:lvl w:ilvl="1" w:tplc="F10628BA">
      <w:numFmt w:val="bullet"/>
      <w:lvlText w:val="•"/>
      <w:lvlJc w:val="left"/>
      <w:pPr>
        <w:ind w:left="3522" w:hanging="624"/>
      </w:pPr>
      <w:rPr>
        <w:rFonts w:hint="default"/>
        <w:lang w:val="en-US" w:eastAsia="en-US" w:bidi="ar-SA"/>
      </w:rPr>
    </w:lvl>
    <w:lvl w:ilvl="2" w:tplc="D7C4F4EE">
      <w:numFmt w:val="bullet"/>
      <w:lvlText w:val="•"/>
      <w:lvlJc w:val="left"/>
      <w:pPr>
        <w:ind w:left="4205" w:hanging="624"/>
      </w:pPr>
      <w:rPr>
        <w:rFonts w:hint="default"/>
        <w:lang w:val="en-US" w:eastAsia="en-US" w:bidi="ar-SA"/>
      </w:rPr>
    </w:lvl>
    <w:lvl w:ilvl="3" w:tplc="1006FC36">
      <w:numFmt w:val="bullet"/>
      <w:lvlText w:val="•"/>
      <w:lvlJc w:val="left"/>
      <w:pPr>
        <w:ind w:left="4887" w:hanging="624"/>
      </w:pPr>
      <w:rPr>
        <w:rFonts w:hint="default"/>
        <w:lang w:val="en-US" w:eastAsia="en-US" w:bidi="ar-SA"/>
      </w:rPr>
    </w:lvl>
    <w:lvl w:ilvl="4" w:tplc="4DBCB756">
      <w:numFmt w:val="bullet"/>
      <w:lvlText w:val="•"/>
      <w:lvlJc w:val="left"/>
      <w:pPr>
        <w:ind w:left="5570" w:hanging="624"/>
      </w:pPr>
      <w:rPr>
        <w:rFonts w:hint="default"/>
        <w:lang w:val="en-US" w:eastAsia="en-US" w:bidi="ar-SA"/>
      </w:rPr>
    </w:lvl>
    <w:lvl w:ilvl="5" w:tplc="122439E6">
      <w:numFmt w:val="bullet"/>
      <w:lvlText w:val="•"/>
      <w:lvlJc w:val="left"/>
      <w:pPr>
        <w:ind w:left="6252" w:hanging="624"/>
      </w:pPr>
      <w:rPr>
        <w:rFonts w:hint="default"/>
        <w:lang w:val="en-US" w:eastAsia="en-US" w:bidi="ar-SA"/>
      </w:rPr>
    </w:lvl>
    <w:lvl w:ilvl="6" w:tplc="9FA85812">
      <w:numFmt w:val="bullet"/>
      <w:lvlText w:val="•"/>
      <w:lvlJc w:val="left"/>
      <w:pPr>
        <w:ind w:left="6935" w:hanging="624"/>
      </w:pPr>
      <w:rPr>
        <w:rFonts w:hint="default"/>
        <w:lang w:val="en-US" w:eastAsia="en-US" w:bidi="ar-SA"/>
      </w:rPr>
    </w:lvl>
    <w:lvl w:ilvl="7" w:tplc="43D6B756">
      <w:numFmt w:val="bullet"/>
      <w:lvlText w:val="•"/>
      <w:lvlJc w:val="left"/>
      <w:pPr>
        <w:ind w:left="7617" w:hanging="624"/>
      </w:pPr>
      <w:rPr>
        <w:rFonts w:hint="default"/>
        <w:lang w:val="en-US" w:eastAsia="en-US" w:bidi="ar-SA"/>
      </w:rPr>
    </w:lvl>
    <w:lvl w:ilvl="8" w:tplc="F2428AB2">
      <w:numFmt w:val="bullet"/>
      <w:lvlText w:val="•"/>
      <w:lvlJc w:val="left"/>
      <w:pPr>
        <w:ind w:left="8300" w:hanging="624"/>
      </w:pPr>
      <w:rPr>
        <w:rFonts w:hint="default"/>
        <w:lang w:val="en-US" w:eastAsia="en-US" w:bidi="ar-SA"/>
      </w:rPr>
    </w:lvl>
  </w:abstractNum>
  <w:abstractNum w:abstractNumId="78">
    <w:nsid w:val="536A51EC"/>
    <w:multiLevelType w:val="hybridMultilevel"/>
    <w:tmpl w:val="08F6181A"/>
    <w:lvl w:ilvl="0" w:tplc="EE34CC8C">
      <w:start w:val="1"/>
      <w:numFmt w:val="lowerLetter"/>
      <w:lvlText w:val="%1)"/>
      <w:lvlJc w:val="left"/>
      <w:pPr>
        <w:ind w:left="221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C71ABC2A">
      <w:start w:val="1"/>
      <w:numFmt w:val="lowerLetter"/>
      <w:lvlText w:val="%2)"/>
      <w:lvlJc w:val="left"/>
      <w:pPr>
        <w:ind w:left="917" w:hanging="360"/>
        <w:jc w:val="left"/>
      </w:pPr>
      <w:rPr>
        <w:rFonts w:ascii="FreeSerif" w:eastAsia="FreeSerif" w:hAnsi="FreeSerif" w:cs="FreeSerif" w:hint="default"/>
        <w:color w:val="231F20"/>
        <w:spacing w:val="0"/>
        <w:w w:val="102"/>
        <w:sz w:val="24"/>
        <w:szCs w:val="24"/>
        <w:lang w:val="en-US" w:eastAsia="en-US" w:bidi="ar-SA"/>
      </w:rPr>
    </w:lvl>
    <w:lvl w:ilvl="2" w:tplc="183C2EB4">
      <w:numFmt w:val="bullet"/>
      <w:lvlText w:val="•"/>
      <w:lvlJc w:val="left"/>
      <w:pPr>
        <w:ind w:left="3047" w:hanging="360"/>
      </w:pPr>
      <w:rPr>
        <w:rFonts w:hint="default"/>
        <w:lang w:val="en-US" w:eastAsia="en-US" w:bidi="ar-SA"/>
      </w:rPr>
    </w:lvl>
    <w:lvl w:ilvl="3" w:tplc="05C83B40">
      <w:numFmt w:val="bullet"/>
      <w:lvlText w:val="•"/>
      <w:lvlJc w:val="left"/>
      <w:pPr>
        <w:ind w:left="3874" w:hanging="360"/>
      </w:pPr>
      <w:rPr>
        <w:rFonts w:hint="default"/>
        <w:lang w:val="en-US" w:eastAsia="en-US" w:bidi="ar-SA"/>
      </w:rPr>
    </w:lvl>
    <w:lvl w:ilvl="4" w:tplc="74CE6056">
      <w:numFmt w:val="bullet"/>
      <w:lvlText w:val="•"/>
      <w:lvlJc w:val="left"/>
      <w:pPr>
        <w:ind w:left="4701" w:hanging="360"/>
      </w:pPr>
      <w:rPr>
        <w:rFonts w:hint="default"/>
        <w:lang w:val="en-US" w:eastAsia="en-US" w:bidi="ar-SA"/>
      </w:rPr>
    </w:lvl>
    <w:lvl w:ilvl="5" w:tplc="2190EED0">
      <w:numFmt w:val="bullet"/>
      <w:lvlText w:val="•"/>
      <w:lvlJc w:val="left"/>
      <w:pPr>
        <w:ind w:left="5529" w:hanging="360"/>
      </w:pPr>
      <w:rPr>
        <w:rFonts w:hint="default"/>
        <w:lang w:val="en-US" w:eastAsia="en-US" w:bidi="ar-SA"/>
      </w:rPr>
    </w:lvl>
    <w:lvl w:ilvl="6" w:tplc="6B8A03D2">
      <w:numFmt w:val="bullet"/>
      <w:lvlText w:val="•"/>
      <w:lvlJc w:val="left"/>
      <w:pPr>
        <w:ind w:left="6356" w:hanging="360"/>
      </w:pPr>
      <w:rPr>
        <w:rFonts w:hint="default"/>
        <w:lang w:val="en-US" w:eastAsia="en-US" w:bidi="ar-SA"/>
      </w:rPr>
    </w:lvl>
    <w:lvl w:ilvl="7" w:tplc="0A18AB6E">
      <w:numFmt w:val="bullet"/>
      <w:lvlText w:val="•"/>
      <w:lvlJc w:val="left"/>
      <w:pPr>
        <w:ind w:left="7183" w:hanging="360"/>
      </w:pPr>
      <w:rPr>
        <w:rFonts w:hint="default"/>
        <w:lang w:val="en-US" w:eastAsia="en-US" w:bidi="ar-SA"/>
      </w:rPr>
    </w:lvl>
    <w:lvl w:ilvl="8" w:tplc="1F0C816A">
      <w:numFmt w:val="bullet"/>
      <w:lvlText w:val="•"/>
      <w:lvlJc w:val="left"/>
      <w:pPr>
        <w:ind w:left="8010" w:hanging="360"/>
      </w:pPr>
      <w:rPr>
        <w:rFonts w:hint="default"/>
        <w:lang w:val="en-US" w:eastAsia="en-US" w:bidi="ar-SA"/>
      </w:rPr>
    </w:lvl>
  </w:abstractNum>
  <w:abstractNum w:abstractNumId="79">
    <w:nsid w:val="53966414"/>
    <w:multiLevelType w:val="hybridMultilevel"/>
    <w:tmpl w:val="3CB67A4E"/>
    <w:lvl w:ilvl="0" w:tplc="7766E774">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DD303838">
      <w:numFmt w:val="bullet"/>
      <w:lvlText w:val="•"/>
      <w:lvlJc w:val="left"/>
      <w:pPr>
        <w:ind w:left="993" w:hanging="397"/>
      </w:pPr>
      <w:rPr>
        <w:rFonts w:hint="default"/>
        <w:lang w:val="en-US" w:eastAsia="en-US" w:bidi="ar-SA"/>
      </w:rPr>
    </w:lvl>
    <w:lvl w:ilvl="2" w:tplc="09A0AD4E">
      <w:numFmt w:val="bullet"/>
      <w:lvlText w:val="•"/>
      <w:lvlJc w:val="left"/>
      <w:pPr>
        <w:ind w:left="1466" w:hanging="397"/>
      </w:pPr>
      <w:rPr>
        <w:rFonts w:hint="default"/>
        <w:lang w:val="en-US" w:eastAsia="en-US" w:bidi="ar-SA"/>
      </w:rPr>
    </w:lvl>
    <w:lvl w:ilvl="3" w:tplc="FE964CBC">
      <w:numFmt w:val="bullet"/>
      <w:lvlText w:val="•"/>
      <w:lvlJc w:val="left"/>
      <w:pPr>
        <w:ind w:left="1939" w:hanging="397"/>
      </w:pPr>
      <w:rPr>
        <w:rFonts w:hint="default"/>
        <w:lang w:val="en-US" w:eastAsia="en-US" w:bidi="ar-SA"/>
      </w:rPr>
    </w:lvl>
    <w:lvl w:ilvl="4" w:tplc="347A84B4">
      <w:numFmt w:val="bullet"/>
      <w:lvlText w:val="•"/>
      <w:lvlJc w:val="left"/>
      <w:pPr>
        <w:ind w:left="2412" w:hanging="397"/>
      </w:pPr>
      <w:rPr>
        <w:rFonts w:hint="default"/>
        <w:lang w:val="en-US" w:eastAsia="en-US" w:bidi="ar-SA"/>
      </w:rPr>
    </w:lvl>
    <w:lvl w:ilvl="5" w:tplc="96B891FE">
      <w:numFmt w:val="bullet"/>
      <w:lvlText w:val="•"/>
      <w:lvlJc w:val="left"/>
      <w:pPr>
        <w:ind w:left="2886" w:hanging="397"/>
      </w:pPr>
      <w:rPr>
        <w:rFonts w:hint="default"/>
        <w:lang w:val="en-US" w:eastAsia="en-US" w:bidi="ar-SA"/>
      </w:rPr>
    </w:lvl>
    <w:lvl w:ilvl="6" w:tplc="3DC4DD3E">
      <w:numFmt w:val="bullet"/>
      <w:lvlText w:val="•"/>
      <w:lvlJc w:val="left"/>
      <w:pPr>
        <w:ind w:left="3359" w:hanging="397"/>
      </w:pPr>
      <w:rPr>
        <w:rFonts w:hint="default"/>
        <w:lang w:val="en-US" w:eastAsia="en-US" w:bidi="ar-SA"/>
      </w:rPr>
    </w:lvl>
    <w:lvl w:ilvl="7" w:tplc="3BE2E142">
      <w:numFmt w:val="bullet"/>
      <w:lvlText w:val="•"/>
      <w:lvlJc w:val="left"/>
      <w:pPr>
        <w:ind w:left="3832" w:hanging="397"/>
      </w:pPr>
      <w:rPr>
        <w:rFonts w:hint="default"/>
        <w:lang w:val="en-US" w:eastAsia="en-US" w:bidi="ar-SA"/>
      </w:rPr>
    </w:lvl>
    <w:lvl w:ilvl="8" w:tplc="28D830F8">
      <w:numFmt w:val="bullet"/>
      <w:lvlText w:val="•"/>
      <w:lvlJc w:val="left"/>
      <w:pPr>
        <w:ind w:left="4305" w:hanging="397"/>
      </w:pPr>
      <w:rPr>
        <w:rFonts w:hint="default"/>
        <w:lang w:val="en-US" w:eastAsia="en-US" w:bidi="ar-SA"/>
      </w:rPr>
    </w:lvl>
  </w:abstractNum>
  <w:abstractNum w:abstractNumId="80">
    <w:nsid w:val="53E95B30"/>
    <w:multiLevelType w:val="hybridMultilevel"/>
    <w:tmpl w:val="FEEC65B2"/>
    <w:lvl w:ilvl="0" w:tplc="BC187F80">
      <w:start w:val="1"/>
      <w:numFmt w:val="lowerLetter"/>
      <w:lvlText w:val="(%1)"/>
      <w:lvlJc w:val="left"/>
      <w:pPr>
        <w:ind w:left="1031" w:hanging="454"/>
        <w:jc w:val="right"/>
      </w:pPr>
      <w:rPr>
        <w:rFonts w:ascii="FreeSerif" w:eastAsia="FreeSerif" w:hAnsi="FreeSerif" w:cs="FreeSerif" w:hint="default"/>
        <w:color w:val="231F20"/>
        <w:spacing w:val="0"/>
        <w:w w:val="102"/>
        <w:sz w:val="24"/>
        <w:szCs w:val="24"/>
        <w:lang w:val="en-US" w:eastAsia="en-US" w:bidi="ar-SA"/>
      </w:rPr>
    </w:lvl>
    <w:lvl w:ilvl="1" w:tplc="E8442E48">
      <w:numFmt w:val="bullet"/>
      <w:lvlText w:val="•"/>
      <w:lvlJc w:val="left"/>
      <w:pPr>
        <w:ind w:left="1902" w:hanging="454"/>
      </w:pPr>
      <w:rPr>
        <w:rFonts w:hint="default"/>
        <w:lang w:val="en-US" w:eastAsia="en-US" w:bidi="ar-SA"/>
      </w:rPr>
    </w:lvl>
    <w:lvl w:ilvl="2" w:tplc="C9D44B74">
      <w:numFmt w:val="bullet"/>
      <w:lvlText w:val="•"/>
      <w:lvlJc w:val="left"/>
      <w:pPr>
        <w:ind w:left="2765" w:hanging="454"/>
      </w:pPr>
      <w:rPr>
        <w:rFonts w:hint="default"/>
        <w:lang w:val="en-US" w:eastAsia="en-US" w:bidi="ar-SA"/>
      </w:rPr>
    </w:lvl>
    <w:lvl w:ilvl="3" w:tplc="EE3E3F52">
      <w:numFmt w:val="bullet"/>
      <w:lvlText w:val="•"/>
      <w:lvlJc w:val="left"/>
      <w:pPr>
        <w:ind w:left="3627" w:hanging="454"/>
      </w:pPr>
      <w:rPr>
        <w:rFonts w:hint="default"/>
        <w:lang w:val="en-US" w:eastAsia="en-US" w:bidi="ar-SA"/>
      </w:rPr>
    </w:lvl>
    <w:lvl w:ilvl="4" w:tplc="815E6F80">
      <w:numFmt w:val="bullet"/>
      <w:lvlText w:val="•"/>
      <w:lvlJc w:val="left"/>
      <w:pPr>
        <w:ind w:left="4490" w:hanging="454"/>
      </w:pPr>
      <w:rPr>
        <w:rFonts w:hint="default"/>
        <w:lang w:val="en-US" w:eastAsia="en-US" w:bidi="ar-SA"/>
      </w:rPr>
    </w:lvl>
    <w:lvl w:ilvl="5" w:tplc="24E6184A">
      <w:numFmt w:val="bullet"/>
      <w:lvlText w:val="•"/>
      <w:lvlJc w:val="left"/>
      <w:pPr>
        <w:ind w:left="5352" w:hanging="454"/>
      </w:pPr>
      <w:rPr>
        <w:rFonts w:hint="default"/>
        <w:lang w:val="en-US" w:eastAsia="en-US" w:bidi="ar-SA"/>
      </w:rPr>
    </w:lvl>
    <w:lvl w:ilvl="6" w:tplc="175C81D4">
      <w:numFmt w:val="bullet"/>
      <w:lvlText w:val="•"/>
      <w:lvlJc w:val="left"/>
      <w:pPr>
        <w:ind w:left="6215" w:hanging="454"/>
      </w:pPr>
      <w:rPr>
        <w:rFonts w:hint="default"/>
        <w:lang w:val="en-US" w:eastAsia="en-US" w:bidi="ar-SA"/>
      </w:rPr>
    </w:lvl>
    <w:lvl w:ilvl="7" w:tplc="333AA450">
      <w:numFmt w:val="bullet"/>
      <w:lvlText w:val="•"/>
      <w:lvlJc w:val="left"/>
      <w:pPr>
        <w:ind w:left="7077" w:hanging="454"/>
      </w:pPr>
      <w:rPr>
        <w:rFonts w:hint="default"/>
        <w:lang w:val="en-US" w:eastAsia="en-US" w:bidi="ar-SA"/>
      </w:rPr>
    </w:lvl>
    <w:lvl w:ilvl="8" w:tplc="40F20E76">
      <w:numFmt w:val="bullet"/>
      <w:lvlText w:val="•"/>
      <w:lvlJc w:val="left"/>
      <w:pPr>
        <w:ind w:left="7940" w:hanging="454"/>
      </w:pPr>
      <w:rPr>
        <w:rFonts w:hint="default"/>
        <w:lang w:val="en-US" w:eastAsia="en-US" w:bidi="ar-SA"/>
      </w:rPr>
    </w:lvl>
  </w:abstractNum>
  <w:abstractNum w:abstractNumId="81">
    <w:nsid w:val="53FE7C7E"/>
    <w:multiLevelType w:val="hybridMultilevel"/>
    <w:tmpl w:val="616851B2"/>
    <w:lvl w:ilvl="0" w:tplc="A90833EA">
      <w:start w:val="1"/>
      <w:numFmt w:val="decimal"/>
      <w:lvlText w:val="%1."/>
      <w:lvlJc w:val="left"/>
      <w:pPr>
        <w:ind w:left="2618" w:hanging="397"/>
        <w:jc w:val="right"/>
      </w:pPr>
      <w:rPr>
        <w:rFonts w:ascii="UKIJ Nasq" w:eastAsia="UKIJ Nasq" w:hAnsi="UKIJ Nasq" w:cs="UKIJ Nasq" w:hint="default"/>
        <w:b/>
        <w:bCs/>
        <w:color w:val="231F20"/>
        <w:spacing w:val="0"/>
        <w:w w:val="106"/>
        <w:sz w:val="24"/>
        <w:szCs w:val="24"/>
        <w:lang w:val="en-US" w:eastAsia="en-US" w:bidi="ar-SA"/>
      </w:rPr>
    </w:lvl>
    <w:lvl w:ilvl="1" w:tplc="0592F9F4">
      <w:numFmt w:val="bullet"/>
      <w:lvlText w:val="•"/>
      <w:lvlJc w:val="left"/>
      <w:pPr>
        <w:ind w:left="3324" w:hanging="397"/>
      </w:pPr>
      <w:rPr>
        <w:rFonts w:hint="default"/>
        <w:lang w:val="en-US" w:eastAsia="en-US" w:bidi="ar-SA"/>
      </w:rPr>
    </w:lvl>
    <w:lvl w:ilvl="2" w:tplc="C1B6D8E0">
      <w:numFmt w:val="bullet"/>
      <w:lvlText w:val="•"/>
      <w:lvlJc w:val="left"/>
      <w:pPr>
        <w:ind w:left="4029" w:hanging="397"/>
      </w:pPr>
      <w:rPr>
        <w:rFonts w:hint="default"/>
        <w:lang w:val="en-US" w:eastAsia="en-US" w:bidi="ar-SA"/>
      </w:rPr>
    </w:lvl>
    <w:lvl w:ilvl="3" w:tplc="8E5CEFEC">
      <w:numFmt w:val="bullet"/>
      <w:lvlText w:val="•"/>
      <w:lvlJc w:val="left"/>
      <w:pPr>
        <w:ind w:left="4733" w:hanging="397"/>
      </w:pPr>
      <w:rPr>
        <w:rFonts w:hint="default"/>
        <w:lang w:val="en-US" w:eastAsia="en-US" w:bidi="ar-SA"/>
      </w:rPr>
    </w:lvl>
    <w:lvl w:ilvl="4" w:tplc="E0022780">
      <w:numFmt w:val="bullet"/>
      <w:lvlText w:val="•"/>
      <w:lvlJc w:val="left"/>
      <w:pPr>
        <w:ind w:left="5438" w:hanging="397"/>
      </w:pPr>
      <w:rPr>
        <w:rFonts w:hint="default"/>
        <w:lang w:val="en-US" w:eastAsia="en-US" w:bidi="ar-SA"/>
      </w:rPr>
    </w:lvl>
    <w:lvl w:ilvl="5" w:tplc="DCCAD130">
      <w:numFmt w:val="bullet"/>
      <w:lvlText w:val="•"/>
      <w:lvlJc w:val="left"/>
      <w:pPr>
        <w:ind w:left="6142" w:hanging="397"/>
      </w:pPr>
      <w:rPr>
        <w:rFonts w:hint="default"/>
        <w:lang w:val="en-US" w:eastAsia="en-US" w:bidi="ar-SA"/>
      </w:rPr>
    </w:lvl>
    <w:lvl w:ilvl="6" w:tplc="99AC0218">
      <w:numFmt w:val="bullet"/>
      <w:lvlText w:val="•"/>
      <w:lvlJc w:val="left"/>
      <w:pPr>
        <w:ind w:left="6847" w:hanging="397"/>
      </w:pPr>
      <w:rPr>
        <w:rFonts w:hint="default"/>
        <w:lang w:val="en-US" w:eastAsia="en-US" w:bidi="ar-SA"/>
      </w:rPr>
    </w:lvl>
    <w:lvl w:ilvl="7" w:tplc="C24EA46A">
      <w:numFmt w:val="bullet"/>
      <w:lvlText w:val="•"/>
      <w:lvlJc w:val="left"/>
      <w:pPr>
        <w:ind w:left="7551" w:hanging="397"/>
      </w:pPr>
      <w:rPr>
        <w:rFonts w:hint="default"/>
        <w:lang w:val="en-US" w:eastAsia="en-US" w:bidi="ar-SA"/>
      </w:rPr>
    </w:lvl>
    <w:lvl w:ilvl="8" w:tplc="F642EA6C">
      <w:numFmt w:val="bullet"/>
      <w:lvlText w:val="•"/>
      <w:lvlJc w:val="left"/>
      <w:pPr>
        <w:ind w:left="8256" w:hanging="397"/>
      </w:pPr>
      <w:rPr>
        <w:rFonts w:hint="default"/>
        <w:lang w:val="en-US" w:eastAsia="en-US" w:bidi="ar-SA"/>
      </w:rPr>
    </w:lvl>
  </w:abstractNum>
  <w:abstractNum w:abstractNumId="82">
    <w:nsid w:val="540046F6"/>
    <w:multiLevelType w:val="hybridMultilevel"/>
    <w:tmpl w:val="2C6218E2"/>
    <w:lvl w:ilvl="0" w:tplc="0B66C9D0">
      <w:start w:val="1"/>
      <w:numFmt w:val="lowerLetter"/>
      <w:lvlText w:val="%1)"/>
      <w:lvlJc w:val="left"/>
      <w:pPr>
        <w:ind w:left="1031" w:hanging="454"/>
        <w:jc w:val="left"/>
      </w:pPr>
      <w:rPr>
        <w:rFonts w:ascii="FreeSerif" w:eastAsia="FreeSerif" w:hAnsi="FreeSerif" w:cs="FreeSerif" w:hint="default"/>
        <w:color w:val="231F20"/>
        <w:spacing w:val="0"/>
        <w:w w:val="102"/>
        <w:sz w:val="24"/>
        <w:szCs w:val="24"/>
        <w:lang w:val="en-US" w:eastAsia="en-US" w:bidi="ar-SA"/>
      </w:rPr>
    </w:lvl>
    <w:lvl w:ilvl="1" w:tplc="D6A4122A">
      <w:start w:val="1"/>
      <w:numFmt w:val="decimal"/>
      <w:lvlText w:val="%2."/>
      <w:lvlJc w:val="left"/>
      <w:pPr>
        <w:ind w:left="2618" w:hanging="397"/>
        <w:jc w:val="left"/>
      </w:pPr>
      <w:rPr>
        <w:rFonts w:ascii="FreeSerif" w:eastAsia="FreeSerif" w:hAnsi="FreeSerif" w:cs="FreeSerif" w:hint="default"/>
        <w:color w:val="231F20"/>
        <w:spacing w:val="0"/>
        <w:w w:val="94"/>
        <w:sz w:val="24"/>
        <w:szCs w:val="24"/>
        <w:lang w:val="en-US" w:eastAsia="en-US" w:bidi="ar-SA"/>
      </w:rPr>
    </w:lvl>
    <w:lvl w:ilvl="2" w:tplc="3FA8682C">
      <w:numFmt w:val="bullet"/>
      <w:lvlText w:val="•"/>
      <w:lvlJc w:val="left"/>
      <w:pPr>
        <w:ind w:left="3402" w:hanging="397"/>
      </w:pPr>
      <w:rPr>
        <w:rFonts w:hint="default"/>
        <w:lang w:val="en-US" w:eastAsia="en-US" w:bidi="ar-SA"/>
      </w:rPr>
    </w:lvl>
    <w:lvl w:ilvl="3" w:tplc="BF141742">
      <w:numFmt w:val="bullet"/>
      <w:lvlText w:val="•"/>
      <w:lvlJc w:val="left"/>
      <w:pPr>
        <w:ind w:left="4185" w:hanging="397"/>
      </w:pPr>
      <w:rPr>
        <w:rFonts w:hint="default"/>
        <w:lang w:val="en-US" w:eastAsia="en-US" w:bidi="ar-SA"/>
      </w:rPr>
    </w:lvl>
    <w:lvl w:ilvl="4" w:tplc="AB9C33FC">
      <w:numFmt w:val="bullet"/>
      <w:lvlText w:val="•"/>
      <w:lvlJc w:val="left"/>
      <w:pPr>
        <w:ind w:left="4968" w:hanging="397"/>
      </w:pPr>
      <w:rPr>
        <w:rFonts w:hint="default"/>
        <w:lang w:val="en-US" w:eastAsia="en-US" w:bidi="ar-SA"/>
      </w:rPr>
    </w:lvl>
    <w:lvl w:ilvl="5" w:tplc="99AE3BEE">
      <w:numFmt w:val="bullet"/>
      <w:lvlText w:val="•"/>
      <w:lvlJc w:val="left"/>
      <w:pPr>
        <w:ind w:left="5751" w:hanging="397"/>
      </w:pPr>
      <w:rPr>
        <w:rFonts w:hint="default"/>
        <w:lang w:val="en-US" w:eastAsia="en-US" w:bidi="ar-SA"/>
      </w:rPr>
    </w:lvl>
    <w:lvl w:ilvl="6" w:tplc="A926B60E">
      <w:numFmt w:val="bullet"/>
      <w:lvlText w:val="•"/>
      <w:lvlJc w:val="left"/>
      <w:pPr>
        <w:ind w:left="6534" w:hanging="397"/>
      </w:pPr>
      <w:rPr>
        <w:rFonts w:hint="default"/>
        <w:lang w:val="en-US" w:eastAsia="en-US" w:bidi="ar-SA"/>
      </w:rPr>
    </w:lvl>
    <w:lvl w:ilvl="7" w:tplc="A76C70C0">
      <w:numFmt w:val="bullet"/>
      <w:lvlText w:val="•"/>
      <w:lvlJc w:val="left"/>
      <w:pPr>
        <w:ind w:left="7317" w:hanging="397"/>
      </w:pPr>
      <w:rPr>
        <w:rFonts w:hint="default"/>
        <w:lang w:val="en-US" w:eastAsia="en-US" w:bidi="ar-SA"/>
      </w:rPr>
    </w:lvl>
    <w:lvl w:ilvl="8" w:tplc="0226A4D8">
      <w:numFmt w:val="bullet"/>
      <w:lvlText w:val="•"/>
      <w:lvlJc w:val="left"/>
      <w:pPr>
        <w:ind w:left="8099" w:hanging="397"/>
      </w:pPr>
      <w:rPr>
        <w:rFonts w:hint="default"/>
        <w:lang w:val="en-US" w:eastAsia="en-US" w:bidi="ar-SA"/>
      </w:rPr>
    </w:lvl>
  </w:abstractNum>
  <w:abstractNum w:abstractNumId="83">
    <w:nsid w:val="541A237F"/>
    <w:multiLevelType w:val="hybridMultilevel"/>
    <w:tmpl w:val="ECEA906C"/>
    <w:lvl w:ilvl="0" w:tplc="046AC884">
      <w:numFmt w:val="bullet"/>
      <w:lvlText w:val="➢"/>
      <w:lvlJc w:val="left"/>
      <w:pPr>
        <w:ind w:left="1371" w:hanging="397"/>
      </w:pPr>
      <w:rPr>
        <w:rFonts w:ascii="FreeSerif" w:eastAsia="FreeSerif" w:hAnsi="FreeSerif" w:cs="FreeSerif" w:hint="default"/>
        <w:color w:val="231F20"/>
        <w:w w:val="61"/>
        <w:sz w:val="24"/>
        <w:szCs w:val="24"/>
        <w:lang w:val="en-US" w:eastAsia="en-US" w:bidi="ar-SA"/>
      </w:rPr>
    </w:lvl>
    <w:lvl w:ilvl="1" w:tplc="F20A2D62">
      <w:numFmt w:val="bullet"/>
      <w:lvlText w:val="•"/>
      <w:lvlJc w:val="left"/>
      <w:pPr>
        <w:ind w:left="2208" w:hanging="397"/>
      </w:pPr>
      <w:rPr>
        <w:rFonts w:hint="default"/>
        <w:lang w:val="en-US" w:eastAsia="en-US" w:bidi="ar-SA"/>
      </w:rPr>
    </w:lvl>
    <w:lvl w:ilvl="2" w:tplc="63F8A430">
      <w:numFmt w:val="bullet"/>
      <w:lvlText w:val="•"/>
      <w:lvlJc w:val="left"/>
      <w:pPr>
        <w:ind w:left="3037" w:hanging="397"/>
      </w:pPr>
      <w:rPr>
        <w:rFonts w:hint="default"/>
        <w:lang w:val="en-US" w:eastAsia="en-US" w:bidi="ar-SA"/>
      </w:rPr>
    </w:lvl>
    <w:lvl w:ilvl="3" w:tplc="78D4B85C">
      <w:numFmt w:val="bullet"/>
      <w:lvlText w:val="•"/>
      <w:lvlJc w:val="left"/>
      <w:pPr>
        <w:ind w:left="3865" w:hanging="397"/>
      </w:pPr>
      <w:rPr>
        <w:rFonts w:hint="default"/>
        <w:lang w:val="en-US" w:eastAsia="en-US" w:bidi="ar-SA"/>
      </w:rPr>
    </w:lvl>
    <w:lvl w:ilvl="4" w:tplc="49B035E4">
      <w:numFmt w:val="bullet"/>
      <w:lvlText w:val="•"/>
      <w:lvlJc w:val="left"/>
      <w:pPr>
        <w:ind w:left="4694" w:hanging="397"/>
      </w:pPr>
      <w:rPr>
        <w:rFonts w:hint="default"/>
        <w:lang w:val="en-US" w:eastAsia="en-US" w:bidi="ar-SA"/>
      </w:rPr>
    </w:lvl>
    <w:lvl w:ilvl="5" w:tplc="B81EC5FA">
      <w:numFmt w:val="bullet"/>
      <w:lvlText w:val="•"/>
      <w:lvlJc w:val="left"/>
      <w:pPr>
        <w:ind w:left="5522" w:hanging="397"/>
      </w:pPr>
      <w:rPr>
        <w:rFonts w:hint="default"/>
        <w:lang w:val="en-US" w:eastAsia="en-US" w:bidi="ar-SA"/>
      </w:rPr>
    </w:lvl>
    <w:lvl w:ilvl="6" w:tplc="B1546318">
      <w:numFmt w:val="bullet"/>
      <w:lvlText w:val="•"/>
      <w:lvlJc w:val="left"/>
      <w:pPr>
        <w:ind w:left="6351" w:hanging="397"/>
      </w:pPr>
      <w:rPr>
        <w:rFonts w:hint="default"/>
        <w:lang w:val="en-US" w:eastAsia="en-US" w:bidi="ar-SA"/>
      </w:rPr>
    </w:lvl>
    <w:lvl w:ilvl="7" w:tplc="2A184A10">
      <w:numFmt w:val="bullet"/>
      <w:lvlText w:val="•"/>
      <w:lvlJc w:val="left"/>
      <w:pPr>
        <w:ind w:left="7179" w:hanging="397"/>
      </w:pPr>
      <w:rPr>
        <w:rFonts w:hint="default"/>
        <w:lang w:val="en-US" w:eastAsia="en-US" w:bidi="ar-SA"/>
      </w:rPr>
    </w:lvl>
    <w:lvl w:ilvl="8" w:tplc="B1B625A8">
      <w:numFmt w:val="bullet"/>
      <w:lvlText w:val="•"/>
      <w:lvlJc w:val="left"/>
      <w:pPr>
        <w:ind w:left="8008" w:hanging="397"/>
      </w:pPr>
      <w:rPr>
        <w:rFonts w:hint="default"/>
        <w:lang w:val="en-US" w:eastAsia="en-US" w:bidi="ar-SA"/>
      </w:rPr>
    </w:lvl>
  </w:abstractNum>
  <w:abstractNum w:abstractNumId="84">
    <w:nsid w:val="54701559"/>
    <w:multiLevelType w:val="hybridMultilevel"/>
    <w:tmpl w:val="7D884524"/>
    <w:lvl w:ilvl="0" w:tplc="F3E8D1A2">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D3CE0528">
      <w:numFmt w:val="bullet"/>
      <w:lvlText w:val="•"/>
      <w:lvlJc w:val="left"/>
      <w:pPr>
        <w:ind w:left="993" w:hanging="397"/>
      </w:pPr>
      <w:rPr>
        <w:rFonts w:hint="default"/>
        <w:lang w:val="en-US" w:eastAsia="en-US" w:bidi="ar-SA"/>
      </w:rPr>
    </w:lvl>
    <w:lvl w:ilvl="2" w:tplc="288E263A">
      <w:numFmt w:val="bullet"/>
      <w:lvlText w:val="•"/>
      <w:lvlJc w:val="left"/>
      <w:pPr>
        <w:ind w:left="1466" w:hanging="397"/>
      </w:pPr>
      <w:rPr>
        <w:rFonts w:hint="default"/>
        <w:lang w:val="en-US" w:eastAsia="en-US" w:bidi="ar-SA"/>
      </w:rPr>
    </w:lvl>
    <w:lvl w:ilvl="3" w:tplc="D64A82D4">
      <w:numFmt w:val="bullet"/>
      <w:lvlText w:val="•"/>
      <w:lvlJc w:val="left"/>
      <w:pPr>
        <w:ind w:left="1939" w:hanging="397"/>
      </w:pPr>
      <w:rPr>
        <w:rFonts w:hint="default"/>
        <w:lang w:val="en-US" w:eastAsia="en-US" w:bidi="ar-SA"/>
      </w:rPr>
    </w:lvl>
    <w:lvl w:ilvl="4" w:tplc="5F2229A8">
      <w:numFmt w:val="bullet"/>
      <w:lvlText w:val="•"/>
      <w:lvlJc w:val="left"/>
      <w:pPr>
        <w:ind w:left="2412" w:hanging="397"/>
      </w:pPr>
      <w:rPr>
        <w:rFonts w:hint="default"/>
        <w:lang w:val="en-US" w:eastAsia="en-US" w:bidi="ar-SA"/>
      </w:rPr>
    </w:lvl>
    <w:lvl w:ilvl="5" w:tplc="92FE8F06">
      <w:numFmt w:val="bullet"/>
      <w:lvlText w:val="•"/>
      <w:lvlJc w:val="left"/>
      <w:pPr>
        <w:ind w:left="2886" w:hanging="397"/>
      </w:pPr>
      <w:rPr>
        <w:rFonts w:hint="default"/>
        <w:lang w:val="en-US" w:eastAsia="en-US" w:bidi="ar-SA"/>
      </w:rPr>
    </w:lvl>
    <w:lvl w:ilvl="6" w:tplc="6C987D00">
      <w:numFmt w:val="bullet"/>
      <w:lvlText w:val="•"/>
      <w:lvlJc w:val="left"/>
      <w:pPr>
        <w:ind w:left="3359" w:hanging="397"/>
      </w:pPr>
      <w:rPr>
        <w:rFonts w:hint="default"/>
        <w:lang w:val="en-US" w:eastAsia="en-US" w:bidi="ar-SA"/>
      </w:rPr>
    </w:lvl>
    <w:lvl w:ilvl="7" w:tplc="EFD2EAD6">
      <w:numFmt w:val="bullet"/>
      <w:lvlText w:val="•"/>
      <w:lvlJc w:val="left"/>
      <w:pPr>
        <w:ind w:left="3832" w:hanging="397"/>
      </w:pPr>
      <w:rPr>
        <w:rFonts w:hint="default"/>
        <w:lang w:val="en-US" w:eastAsia="en-US" w:bidi="ar-SA"/>
      </w:rPr>
    </w:lvl>
    <w:lvl w:ilvl="8" w:tplc="AA4826C6">
      <w:numFmt w:val="bullet"/>
      <w:lvlText w:val="•"/>
      <w:lvlJc w:val="left"/>
      <w:pPr>
        <w:ind w:left="4305" w:hanging="397"/>
      </w:pPr>
      <w:rPr>
        <w:rFonts w:hint="default"/>
        <w:lang w:val="en-US" w:eastAsia="en-US" w:bidi="ar-SA"/>
      </w:rPr>
    </w:lvl>
  </w:abstractNum>
  <w:abstractNum w:abstractNumId="85">
    <w:nsid w:val="55A02FCF"/>
    <w:multiLevelType w:val="hybridMultilevel"/>
    <w:tmpl w:val="9D22A7EA"/>
    <w:lvl w:ilvl="0" w:tplc="6872474C">
      <w:start w:val="4"/>
      <w:numFmt w:val="lowerLetter"/>
      <w:lvlText w:val="%1)"/>
      <w:lvlJc w:val="left"/>
      <w:pPr>
        <w:ind w:left="1371" w:hanging="341"/>
        <w:jc w:val="left"/>
      </w:pPr>
      <w:rPr>
        <w:rFonts w:ascii="FreeSerif" w:eastAsia="FreeSerif" w:hAnsi="FreeSerif" w:cs="FreeSerif" w:hint="default"/>
        <w:color w:val="231F20"/>
        <w:spacing w:val="0"/>
        <w:w w:val="105"/>
        <w:sz w:val="24"/>
        <w:szCs w:val="24"/>
        <w:lang w:val="en-US" w:eastAsia="en-US" w:bidi="ar-SA"/>
      </w:rPr>
    </w:lvl>
    <w:lvl w:ilvl="1" w:tplc="BE9CF854">
      <w:numFmt w:val="bullet"/>
      <w:lvlText w:val="•"/>
      <w:lvlJc w:val="left"/>
      <w:pPr>
        <w:ind w:left="2208" w:hanging="341"/>
      </w:pPr>
      <w:rPr>
        <w:rFonts w:hint="default"/>
        <w:lang w:val="en-US" w:eastAsia="en-US" w:bidi="ar-SA"/>
      </w:rPr>
    </w:lvl>
    <w:lvl w:ilvl="2" w:tplc="63344A8C">
      <w:numFmt w:val="bullet"/>
      <w:lvlText w:val="•"/>
      <w:lvlJc w:val="left"/>
      <w:pPr>
        <w:ind w:left="3037" w:hanging="341"/>
      </w:pPr>
      <w:rPr>
        <w:rFonts w:hint="default"/>
        <w:lang w:val="en-US" w:eastAsia="en-US" w:bidi="ar-SA"/>
      </w:rPr>
    </w:lvl>
    <w:lvl w:ilvl="3" w:tplc="2C2CECD8">
      <w:numFmt w:val="bullet"/>
      <w:lvlText w:val="•"/>
      <w:lvlJc w:val="left"/>
      <w:pPr>
        <w:ind w:left="3865" w:hanging="341"/>
      </w:pPr>
      <w:rPr>
        <w:rFonts w:hint="default"/>
        <w:lang w:val="en-US" w:eastAsia="en-US" w:bidi="ar-SA"/>
      </w:rPr>
    </w:lvl>
    <w:lvl w:ilvl="4" w:tplc="D09A4F62">
      <w:numFmt w:val="bullet"/>
      <w:lvlText w:val="•"/>
      <w:lvlJc w:val="left"/>
      <w:pPr>
        <w:ind w:left="4694" w:hanging="341"/>
      </w:pPr>
      <w:rPr>
        <w:rFonts w:hint="default"/>
        <w:lang w:val="en-US" w:eastAsia="en-US" w:bidi="ar-SA"/>
      </w:rPr>
    </w:lvl>
    <w:lvl w:ilvl="5" w:tplc="D13EC356">
      <w:numFmt w:val="bullet"/>
      <w:lvlText w:val="•"/>
      <w:lvlJc w:val="left"/>
      <w:pPr>
        <w:ind w:left="5522" w:hanging="341"/>
      </w:pPr>
      <w:rPr>
        <w:rFonts w:hint="default"/>
        <w:lang w:val="en-US" w:eastAsia="en-US" w:bidi="ar-SA"/>
      </w:rPr>
    </w:lvl>
    <w:lvl w:ilvl="6" w:tplc="2C4E11F4">
      <w:numFmt w:val="bullet"/>
      <w:lvlText w:val="•"/>
      <w:lvlJc w:val="left"/>
      <w:pPr>
        <w:ind w:left="6351" w:hanging="341"/>
      </w:pPr>
      <w:rPr>
        <w:rFonts w:hint="default"/>
        <w:lang w:val="en-US" w:eastAsia="en-US" w:bidi="ar-SA"/>
      </w:rPr>
    </w:lvl>
    <w:lvl w:ilvl="7" w:tplc="12CEBE6E">
      <w:numFmt w:val="bullet"/>
      <w:lvlText w:val="•"/>
      <w:lvlJc w:val="left"/>
      <w:pPr>
        <w:ind w:left="7179" w:hanging="341"/>
      </w:pPr>
      <w:rPr>
        <w:rFonts w:hint="default"/>
        <w:lang w:val="en-US" w:eastAsia="en-US" w:bidi="ar-SA"/>
      </w:rPr>
    </w:lvl>
    <w:lvl w:ilvl="8" w:tplc="02A24628">
      <w:numFmt w:val="bullet"/>
      <w:lvlText w:val="•"/>
      <w:lvlJc w:val="left"/>
      <w:pPr>
        <w:ind w:left="8008" w:hanging="341"/>
      </w:pPr>
      <w:rPr>
        <w:rFonts w:hint="default"/>
        <w:lang w:val="en-US" w:eastAsia="en-US" w:bidi="ar-SA"/>
      </w:rPr>
    </w:lvl>
  </w:abstractNum>
  <w:abstractNum w:abstractNumId="86">
    <w:nsid w:val="55DD4D4E"/>
    <w:multiLevelType w:val="hybridMultilevel"/>
    <w:tmpl w:val="D3481C3C"/>
    <w:lvl w:ilvl="0" w:tplc="92D6B2D0">
      <w:numFmt w:val="bullet"/>
      <w:lvlText w:val=""/>
      <w:lvlJc w:val="left"/>
      <w:pPr>
        <w:ind w:left="1314" w:hanging="360"/>
      </w:pPr>
      <w:rPr>
        <w:rFonts w:ascii="Symbol" w:eastAsia="Symbol" w:hAnsi="Symbol" w:cs="Symbol" w:hint="default"/>
        <w:color w:val="231F20"/>
        <w:w w:val="100"/>
        <w:sz w:val="20"/>
        <w:szCs w:val="20"/>
        <w:lang w:val="en-US" w:eastAsia="en-US" w:bidi="ar-SA"/>
      </w:rPr>
    </w:lvl>
    <w:lvl w:ilvl="1" w:tplc="671AF02E">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A5E6EBD6">
      <w:numFmt w:val="bullet"/>
      <w:lvlText w:val=""/>
      <w:lvlJc w:val="left"/>
      <w:pPr>
        <w:ind w:left="3015" w:hanging="360"/>
      </w:pPr>
      <w:rPr>
        <w:rFonts w:ascii="Symbol" w:eastAsia="Symbol" w:hAnsi="Symbol" w:cs="Symbol" w:hint="default"/>
        <w:color w:val="231F20"/>
        <w:w w:val="100"/>
        <w:sz w:val="20"/>
        <w:szCs w:val="20"/>
        <w:lang w:val="en-US" w:eastAsia="en-US" w:bidi="ar-SA"/>
      </w:rPr>
    </w:lvl>
    <w:lvl w:ilvl="3" w:tplc="068C8D28">
      <w:numFmt w:val="bullet"/>
      <w:lvlText w:val="•"/>
      <w:lvlJc w:val="left"/>
      <w:pPr>
        <w:ind w:left="3850" w:hanging="360"/>
      </w:pPr>
      <w:rPr>
        <w:rFonts w:hint="default"/>
        <w:lang w:val="en-US" w:eastAsia="en-US" w:bidi="ar-SA"/>
      </w:rPr>
    </w:lvl>
    <w:lvl w:ilvl="4" w:tplc="BACEF8C0">
      <w:numFmt w:val="bullet"/>
      <w:lvlText w:val="•"/>
      <w:lvlJc w:val="left"/>
      <w:pPr>
        <w:ind w:left="4681" w:hanging="360"/>
      </w:pPr>
      <w:rPr>
        <w:rFonts w:hint="default"/>
        <w:lang w:val="en-US" w:eastAsia="en-US" w:bidi="ar-SA"/>
      </w:rPr>
    </w:lvl>
    <w:lvl w:ilvl="5" w:tplc="68AA9AEA">
      <w:numFmt w:val="bullet"/>
      <w:lvlText w:val="•"/>
      <w:lvlJc w:val="left"/>
      <w:pPr>
        <w:ind w:left="5512" w:hanging="360"/>
      </w:pPr>
      <w:rPr>
        <w:rFonts w:hint="default"/>
        <w:lang w:val="en-US" w:eastAsia="en-US" w:bidi="ar-SA"/>
      </w:rPr>
    </w:lvl>
    <w:lvl w:ilvl="6" w:tplc="7FA211E8">
      <w:numFmt w:val="bullet"/>
      <w:lvlText w:val="•"/>
      <w:lvlJc w:val="left"/>
      <w:pPr>
        <w:ind w:left="6342" w:hanging="360"/>
      </w:pPr>
      <w:rPr>
        <w:rFonts w:hint="default"/>
        <w:lang w:val="en-US" w:eastAsia="en-US" w:bidi="ar-SA"/>
      </w:rPr>
    </w:lvl>
    <w:lvl w:ilvl="7" w:tplc="302EC7F8">
      <w:numFmt w:val="bullet"/>
      <w:lvlText w:val="•"/>
      <w:lvlJc w:val="left"/>
      <w:pPr>
        <w:ind w:left="7173" w:hanging="360"/>
      </w:pPr>
      <w:rPr>
        <w:rFonts w:hint="default"/>
        <w:lang w:val="en-US" w:eastAsia="en-US" w:bidi="ar-SA"/>
      </w:rPr>
    </w:lvl>
    <w:lvl w:ilvl="8" w:tplc="02C2068C">
      <w:numFmt w:val="bullet"/>
      <w:lvlText w:val="•"/>
      <w:lvlJc w:val="left"/>
      <w:pPr>
        <w:ind w:left="8004" w:hanging="360"/>
      </w:pPr>
      <w:rPr>
        <w:rFonts w:hint="default"/>
        <w:lang w:val="en-US" w:eastAsia="en-US" w:bidi="ar-SA"/>
      </w:rPr>
    </w:lvl>
  </w:abstractNum>
  <w:abstractNum w:abstractNumId="87">
    <w:nsid w:val="55FF65D6"/>
    <w:multiLevelType w:val="hybridMultilevel"/>
    <w:tmpl w:val="2EF6E324"/>
    <w:lvl w:ilvl="0" w:tplc="91A29370">
      <w:start w:val="1"/>
      <w:numFmt w:val="decimal"/>
      <w:lvlText w:val="%1."/>
      <w:lvlJc w:val="left"/>
      <w:pPr>
        <w:ind w:left="2618" w:hanging="360"/>
        <w:jc w:val="left"/>
      </w:pPr>
      <w:rPr>
        <w:rFonts w:ascii="FreeSerif" w:eastAsia="FreeSerif" w:hAnsi="FreeSerif" w:cs="FreeSerif" w:hint="default"/>
        <w:color w:val="231F20"/>
        <w:spacing w:val="0"/>
        <w:w w:val="94"/>
        <w:sz w:val="24"/>
        <w:szCs w:val="24"/>
        <w:lang w:val="en-US" w:eastAsia="en-US" w:bidi="ar-SA"/>
      </w:rPr>
    </w:lvl>
    <w:lvl w:ilvl="1" w:tplc="C3F05926">
      <w:numFmt w:val="bullet"/>
      <w:lvlText w:val="•"/>
      <w:lvlJc w:val="left"/>
      <w:pPr>
        <w:ind w:left="3324" w:hanging="360"/>
      </w:pPr>
      <w:rPr>
        <w:rFonts w:hint="default"/>
        <w:lang w:val="en-US" w:eastAsia="en-US" w:bidi="ar-SA"/>
      </w:rPr>
    </w:lvl>
    <w:lvl w:ilvl="2" w:tplc="58787500">
      <w:numFmt w:val="bullet"/>
      <w:lvlText w:val="•"/>
      <w:lvlJc w:val="left"/>
      <w:pPr>
        <w:ind w:left="4029" w:hanging="360"/>
      </w:pPr>
      <w:rPr>
        <w:rFonts w:hint="default"/>
        <w:lang w:val="en-US" w:eastAsia="en-US" w:bidi="ar-SA"/>
      </w:rPr>
    </w:lvl>
    <w:lvl w:ilvl="3" w:tplc="0276C910">
      <w:numFmt w:val="bullet"/>
      <w:lvlText w:val="•"/>
      <w:lvlJc w:val="left"/>
      <w:pPr>
        <w:ind w:left="4733" w:hanging="360"/>
      </w:pPr>
      <w:rPr>
        <w:rFonts w:hint="default"/>
        <w:lang w:val="en-US" w:eastAsia="en-US" w:bidi="ar-SA"/>
      </w:rPr>
    </w:lvl>
    <w:lvl w:ilvl="4" w:tplc="E15AF614">
      <w:numFmt w:val="bullet"/>
      <w:lvlText w:val="•"/>
      <w:lvlJc w:val="left"/>
      <w:pPr>
        <w:ind w:left="5438" w:hanging="360"/>
      </w:pPr>
      <w:rPr>
        <w:rFonts w:hint="default"/>
        <w:lang w:val="en-US" w:eastAsia="en-US" w:bidi="ar-SA"/>
      </w:rPr>
    </w:lvl>
    <w:lvl w:ilvl="5" w:tplc="06A2D056">
      <w:numFmt w:val="bullet"/>
      <w:lvlText w:val="•"/>
      <w:lvlJc w:val="left"/>
      <w:pPr>
        <w:ind w:left="6142" w:hanging="360"/>
      </w:pPr>
      <w:rPr>
        <w:rFonts w:hint="default"/>
        <w:lang w:val="en-US" w:eastAsia="en-US" w:bidi="ar-SA"/>
      </w:rPr>
    </w:lvl>
    <w:lvl w:ilvl="6" w:tplc="179ADE30">
      <w:numFmt w:val="bullet"/>
      <w:lvlText w:val="•"/>
      <w:lvlJc w:val="left"/>
      <w:pPr>
        <w:ind w:left="6847" w:hanging="360"/>
      </w:pPr>
      <w:rPr>
        <w:rFonts w:hint="default"/>
        <w:lang w:val="en-US" w:eastAsia="en-US" w:bidi="ar-SA"/>
      </w:rPr>
    </w:lvl>
    <w:lvl w:ilvl="7" w:tplc="860271E2">
      <w:numFmt w:val="bullet"/>
      <w:lvlText w:val="•"/>
      <w:lvlJc w:val="left"/>
      <w:pPr>
        <w:ind w:left="7551" w:hanging="360"/>
      </w:pPr>
      <w:rPr>
        <w:rFonts w:hint="default"/>
        <w:lang w:val="en-US" w:eastAsia="en-US" w:bidi="ar-SA"/>
      </w:rPr>
    </w:lvl>
    <w:lvl w:ilvl="8" w:tplc="8512ACF6">
      <w:numFmt w:val="bullet"/>
      <w:lvlText w:val="•"/>
      <w:lvlJc w:val="left"/>
      <w:pPr>
        <w:ind w:left="8256" w:hanging="360"/>
      </w:pPr>
      <w:rPr>
        <w:rFonts w:hint="default"/>
        <w:lang w:val="en-US" w:eastAsia="en-US" w:bidi="ar-SA"/>
      </w:rPr>
    </w:lvl>
  </w:abstractNum>
  <w:abstractNum w:abstractNumId="88">
    <w:nsid w:val="56183197"/>
    <w:multiLevelType w:val="hybridMultilevel"/>
    <w:tmpl w:val="472CB402"/>
    <w:lvl w:ilvl="0" w:tplc="4D2E3C82">
      <w:start w:val="1"/>
      <w:numFmt w:val="decimal"/>
      <w:lvlText w:val="%1."/>
      <w:lvlJc w:val="left"/>
      <w:pPr>
        <w:ind w:left="2731" w:hanging="454"/>
        <w:jc w:val="left"/>
      </w:pPr>
      <w:rPr>
        <w:rFonts w:ascii="FreeSerif" w:eastAsia="FreeSerif" w:hAnsi="FreeSerif" w:cs="FreeSerif" w:hint="default"/>
        <w:color w:val="231F20"/>
        <w:spacing w:val="0"/>
        <w:w w:val="94"/>
        <w:sz w:val="24"/>
        <w:szCs w:val="24"/>
        <w:lang w:val="en-US" w:eastAsia="en-US" w:bidi="ar-SA"/>
      </w:rPr>
    </w:lvl>
    <w:lvl w:ilvl="1" w:tplc="CE784736">
      <w:numFmt w:val="bullet"/>
      <w:lvlText w:val="•"/>
      <w:lvlJc w:val="left"/>
      <w:pPr>
        <w:ind w:left="3432" w:hanging="454"/>
      </w:pPr>
      <w:rPr>
        <w:rFonts w:hint="default"/>
        <w:lang w:val="en-US" w:eastAsia="en-US" w:bidi="ar-SA"/>
      </w:rPr>
    </w:lvl>
    <w:lvl w:ilvl="2" w:tplc="353A7ED4">
      <w:numFmt w:val="bullet"/>
      <w:lvlText w:val="•"/>
      <w:lvlJc w:val="left"/>
      <w:pPr>
        <w:ind w:left="4125" w:hanging="454"/>
      </w:pPr>
      <w:rPr>
        <w:rFonts w:hint="default"/>
        <w:lang w:val="en-US" w:eastAsia="en-US" w:bidi="ar-SA"/>
      </w:rPr>
    </w:lvl>
    <w:lvl w:ilvl="3" w:tplc="F190A6A8">
      <w:numFmt w:val="bullet"/>
      <w:lvlText w:val="•"/>
      <w:lvlJc w:val="left"/>
      <w:pPr>
        <w:ind w:left="4817" w:hanging="454"/>
      </w:pPr>
      <w:rPr>
        <w:rFonts w:hint="default"/>
        <w:lang w:val="en-US" w:eastAsia="en-US" w:bidi="ar-SA"/>
      </w:rPr>
    </w:lvl>
    <w:lvl w:ilvl="4" w:tplc="EF229086">
      <w:numFmt w:val="bullet"/>
      <w:lvlText w:val="•"/>
      <w:lvlJc w:val="left"/>
      <w:pPr>
        <w:ind w:left="5510" w:hanging="454"/>
      </w:pPr>
      <w:rPr>
        <w:rFonts w:hint="default"/>
        <w:lang w:val="en-US" w:eastAsia="en-US" w:bidi="ar-SA"/>
      </w:rPr>
    </w:lvl>
    <w:lvl w:ilvl="5" w:tplc="F058FCBA">
      <w:numFmt w:val="bullet"/>
      <w:lvlText w:val="•"/>
      <w:lvlJc w:val="left"/>
      <w:pPr>
        <w:ind w:left="6202" w:hanging="454"/>
      </w:pPr>
      <w:rPr>
        <w:rFonts w:hint="default"/>
        <w:lang w:val="en-US" w:eastAsia="en-US" w:bidi="ar-SA"/>
      </w:rPr>
    </w:lvl>
    <w:lvl w:ilvl="6" w:tplc="FDF08FD4">
      <w:numFmt w:val="bullet"/>
      <w:lvlText w:val="•"/>
      <w:lvlJc w:val="left"/>
      <w:pPr>
        <w:ind w:left="6895" w:hanging="454"/>
      </w:pPr>
      <w:rPr>
        <w:rFonts w:hint="default"/>
        <w:lang w:val="en-US" w:eastAsia="en-US" w:bidi="ar-SA"/>
      </w:rPr>
    </w:lvl>
    <w:lvl w:ilvl="7" w:tplc="578C137C">
      <w:numFmt w:val="bullet"/>
      <w:lvlText w:val="•"/>
      <w:lvlJc w:val="left"/>
      <w:pPr>
        <w:ind w:left="7587" w:hanging="454"/>
      </w:pPr>
      <w:rPr>
        <w:rFonts w:hint="default"/>
        <w:lang w:val="en-US" w:eastAsia="en-US" w:bidi="ar-SA"/>
      </w:rPr>
    </w:lvl>
    <w:lvl w:ilvl="8" w:tplc="C144C9A8">
      <w:numFmt w:val="bullet"/>
      <w:lvlText w:val="•"/>
      <w:lvlJc w:val="left"/>
      <w:pPr>
        <w:ind w:left="8280" w:hanging="454"/>
      </w:pPr>
      <w:rPr>
        <w:rFonts w:hint="default"/>
        <w:lang w:val="en-US" w:eastAsia="en-US" w:bidi="ar-SA"/>
      </w:rPr>
    </w:lvl>
  </w:abstractNum>
  <w:abstractNum w:abstractNumId="89">
    <w:nsid w:val="57895E34"/>
    <w:multiLevelType w:val="hybridMultilevel"/>
    <w:tmpl w:val="263885D2"/>
    <w:lvl w:ilvl="0" w:tplc="50BC9246">
      <w:start w:val="1"/>
      <w:numFmt w:val="decimal"/>
      <w:lvlText w:val="%1."/>
      <w:lvlJc w:val="left"/>
      <w:pPr>
        <w:ind w:left="2731" w:hanging="341"/>
        <w:jc w:val="right"/>
      </w:pPr>
      <w:rPr>
        <w:rFonts w:ascii="FreeSerif" w:eastAsia="FreeSerif" w:hAnsi="FreeSerif" w:cs="FreeSerif" w:hint="default"/>
        <w:color w:val="231F20"/>
        <w:spacing w:val="0"/>
        <w:w w:val="94"/>
        <w:sz w:val="24"/>
        <w:szCs w:val="24"/>
        <w:lang w:val="en-US" w:eastAsia="en-US" w:bidi="ar-SA"/>
      </w:rPr>
    </w:lvl>
    <w:lvl w:ilvl="1" w:tplc="23C21C86">
      <w:numFmt w:val="bullet"/>
      <w:lvlText w:val="•"/>
      <w:lvlJc w:val="left"/>
      <w:pPr>
        <w:ind w:left="3432" w:hanging="341"/>
      </w:pPr>
      <w:rPr>
        <w:rFonts w:hint="default"/>
        <w:lang w:val="en-US" w:eastAsia="en-US" w:bidi="ar-SA"/>
      </w:rPr>
    </w:lvl>
    <w:lvl w:ilvl="2" w:tplc="A1F8132E">
      <w:numFmt w:val="bullet"/>
      <w:lvlText w:val="•"/>
      <w:lvlJc w:val="left"/>
      <w:pPr>
        <w:ind w:left="4125" w:hanging="341"/>
      </w:pPr>
      <w:rPr>
        <w:rFonts w:hint="default"/>
        <w:lang w:val="en-US" w:eastAsia="en-US" w:bidi="ar-SA"/>
      </w:rPr>
    </w:lvl>
    <w:lvl w:ilvl="3" w:tplc="0934680C">
      <w:numFmt w:val="bullet"/>
      <w:lvlText w:val="•"/>
      <w:lvlJc w:val="left"/>
      <w:pPr>
        <w:ind w:left="4817" w:hanging="341"/>
      </w:pPr>
      <w:rPr>
        <w:rFonts w:hint="default"/>
        <w:lang w:val="en-US" w:eastAsia="en-US" w:bidi="ar-SA"/>
      </w:rPr>
    </w:lvl>
    <w:lvl w:ilvl="4" w:tplc="083A1AB8">
      <w:numFmt w:val="bullet"/>
      <w:lvlText w:val="•"/>
      <w:lvlJc w:val="left"/>
      <w:pPr>
        <w:ind w:left="5510" w:hanging="341"/>
      </w:pPr>
      <w:rPr>
        <w:rFonts w:hint="default"/>
        <w:lang w:val="en-US" w:eastAsia="en-US" w:bidi="ar-SA"/>
      </w:rPr>
    </w:lvl>
    <w:lvl w:ilvl="5" w:tplc="70365714">
      <w:numFmt w:val="bullet"/>
      <w:lvlText w:val="•"/>
      <w:lvlJc w:val="left"/>
      <w:pPr>
        <w:ind w:left="6202" w:hanging="341"/>
      </w:pPr>
      <w:rPr>
        <w:rFonts w:hint="default"/>
        <w:lang w:val="en-US" w:eastAsia="en-US" w:bidi="ar-SA"/>
      </w:rPr>
    </w:lvl>
    <w:lvl w:ilvl="6" w:tplc="1E5AD618">
      <w:numFmt w:val="bullet"/>
      <w:lvlText w:val="•"/>
      <w:lvlJc w:val="left"/>
      <w:pPr>
        <w:ind w:left="6895" w:hanging="341"/>
      </w:pPr>
      <w:rPr>
        <w:rFonts w:hint="default"/>
        <w:lang w:val="en-US" w:eastAsia="en-US" w:bidi="ar-SA"/>
      </w:rPr>
    </w:lvl>
    <w:lvl w:ilvl="7" w:tplc="F446DDE0">
      <w:numFmt w:val="bullet"/>
      <w:lvlText w:val="•"/>
      <w:lvlJc w:val="left"/>
      <w:pPr>
        <w:ind w:left="7587" w:hanging="341"/>
      </w:pPr>
      <w:rPr>
        <w:rFonts w:hint="default"/>
        <w:lang w:val="en-US" w:eastAsia="en-US" w:bidi="ar-SA"/>
      </w:rPr>
    </w:lvl>
    <w:lvl w:ilvl="8" w:tplc="93BCFEB4">
      <w:numFmt w:val="bullet"/>
      <w:lvlText w:val="•"/>
      <w:lvlJc w:val="left"/>
      <w:pPr>
        <w:ind w:left="8280" w:hanging="341"/>
      </w:pPr>
      <w:rPr>
        <w:rFonts w:hint="default"/>
        <w:lang w:val="en-US" w:eastAsia="en-US" w:bidi="ar-SA"/>
      </w:rPr>
    </w:lvl>
  </w:abstractNum>
  <w:abstractNum w:abstractNumId="90">
    <w:nsid w:val="59845BD2"/>
    <w:multiLevelType w:val="hybridMultilevel"/>
    <w:tmpl w:val="B688FA98"/>
    <w:lvl w:ilvl="0" w:tplc="2F844876">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1" w:tplc="5E5EC0B8">
      <w:numFmt w:val="bullet"/>
      <w:lvlText w:val="•"/>
      <w:lvlJc w:val="left"/>
      <w:pPr>
        <w:ind w:left="3324" w:hanging="397"/>
      </w:pPr>
      <w:rPr>
        <w:rFonts w:hint="default"/>
        <w:lang w:val="en-US" w:eastAsia="en-US" w:bidi="ar-SA"/>
      </w:rPr>
    </w:lvl>
    <w:lvl w:ilvl="2" w:tplc="EEC6B22E">
      <w:numFmt w:val="bullet"/>
      <w:lvlText w:val="•"/>
      <w:lvlJc w:val="left"/>
      <w:pPr>
        <w:ind w:left="4029" w:hanging="397"/>
      </w:pPr>
      <w:rPr>
        <w:rFonts w:hint="default"/>
        <w:lang w:val="en-US" w:eastAsia="en-US" w:bidi="ar-SA"/>
      </w:rPr>
    </w:lvl>
    <w:lvl w:ilvl="3" w:tplc="2B6061DC">
      <w:numFmt w:val="bullet"/>
      <w:lvlText w:val="•"/>
      <w:lvlJc w:val="left"/>
      <w:pPr>
        <w:ind w:left="4733" w:hanging="397"/>
      </w:pPr>
      <w:rPr>
        <w:rFonts w:hint="default"/>
        <w:lang w:val="en-US" w:eastAsia="en-US" w:bidi="ar-SA"/>
      </w:rPr>
    </w:lvl>
    <w:lvl w:ilvl="4" w:tplc="A8B6C0C2">
      <w:numFmt w:val="bullet"/>
      <w:lvlText w:val="•"/>
      <w:lvlJc w:val="left"/>
      <w:pPr>
        <w:ind w:left="5438" w:hanging="397"/>
      </w:pPr>
      <w:rPr>
        <w:rFonts w:hint="default"/>
        <w:lang w:val="en-US" w:eastAsia="en-US" w:bidi="ar-SA"/>
      </w:rPr>
    </w:lvl>
    <w:lvl w:ilvl="5" w:tplc="7EDE6DF2">
      <w:numFmt w:val="bullet"/>
      <w:lvlText w:val="•"/>
      <w:lvlJc w:val="left"/>
      <w:pPr>
        <w:ind w:left="6142" w:hanging="397"/>
      </w:pPr>
      <w:rPr>
        <w:rFonts w:hint="default"/>
        <w:lang w:val="en-US" w:eastAsia="en-US" w:bidi="ar-SA"/>
      </w:rPr>
    </w:lvl>
    <w:lvl w:ilvl="6" w:tplc="507865F0">
      <w:numFmt w:val="bullet"/>
      <w:lvlText w:val="•"/>
      <w:lvlJc w:val="left"/>
      <w:pPr>
        <w:ind w:left="6847" w:hanging="397"/>
      </w:pPr>
      <w:rPr>
        <w:rFonts w:hint="default"/>
        <w:lang w:val="en-US" w:eastAsia="en-US" w:bidi="ar-SA"/>
      </w:rPr>
    </w:lvl>
    <w:lvl w:ilvl="7" w:tplc="474243C2">
      <w:numFmt w:val="bullet"/>
      <w:lvlText w:val="•"/>
      <w:lvlJc w:val="left"/>
      <w:pPr>
        <w:ind w:left="7551" w:hanging="397"/>
      </w:pPr>
      <w:rPr>
        <w:rFonts w:hint="default"/>
        <w:lang w:val="en-US" w:eastAsia="en-US" w:bidi="ar-SA"/>
      </w:rPr>
    </w:lvl>
    <w:lvl w:ilvl="8" w:tplc="ED0C7448">
      <w:numFmt w:val="bullet"/>
      <w:lvlText w:val="•"/>
      <w:lvlJc w:val="left"/>
      <w:pPr>
        <w:ind w:left="8256" w:hanging="397"/>
      </w:pPr>
      <w:rPr>
        <w:rFonts w:hint="default"/>
        <w:lang w:val="en-US" w:eastAsia="en-US" w:bidi="ar-SA"/>
      </w:rPr>
    </w:lvl>
  </w:abstractNum>
  <w:abstractNum w:abstractNumId="91">
    <w:nsid w:val="59F00E7E"/>
    <w:multiLevelType w:val="hybridMultilevel"/>
    <w:tmpl w:val="6C94E23E"/>
    <w:lvl w:ilvl="0" w:tplc="FEFA602C">
      <w:start w:val="1"/>
      <w:numFmt w:val="decimal"/>
      <w:lvlText w:val="(%1)"/>
      <w:lvlJc w:val="left"/>
      <w:pPr>
        <w:ind w:left="2298" w:hanging="361"/>
        <w:jc w:val="right"/>
      </w:pPr>
      <w:rPr>
        <w:rFonts w:ascii="UKIJ Nasq" w:eastAsia="UKIJ Nasq" w:hAnsi="UKIJ Nasq" w:cs="UKIJ Nasq" w:hint="default"/>
        <w:b/>
        <w:bCs/>
        <w:color w:val="231F20"/>
        <w:spacing w:val="0"/>
        <w:w w:val="110"/>
        <w:sz w:val="24"/>
        <w:szCs w:val="24"/>
        <w:lang w:val="en-US" w:eastAsia="en-US" w:bidi="ar-SA"/>
      </w:rPr>
    </w:lvl>
    <w:lvl w:ilvl="1" w:tplc="FA761CBC">
      <w:start w:val="1"/>
      <w:numFmt w:val="lowerRoman"/>
      <w:lvlText w:val="(%2)"/>
      <w:lvlJc w:val="left"/>
      <w:pPr>
        <w:ind w:left="2731" w:hanging="454"/>
        <w:jc w:val="left"/>
      </w:pPr>
      <w:rPr>
        <w:rFonts w:ascii="UKIJ Nasq" w:eastAsia="UKIJ Nasq" w:hAnsi="UKIJ Nasq" w:cs="UKIJ Nasq" w:hint="default"/>
        <w:b/>
        <w:bCs/>
        <w:color w:val="231F20"/>
        <w:spacing w:val="0"/>
        <w:w w:val="109"/>
        <w:sz w:val="24"/>
        <w:szCs w:val="24"/>
        <w:lang w:val="en-US" w:eastAsia="en-US" w:bidi="ar-SA"/>
      </w:rPr>
    </w:lvl>
    <w:lvl w:ilvl="2" w:tplc="A1107908">
      <w:numFmt w:val="bullet"/>
      <w:lvlText w:val="•"/>
      <w:lvlJc w:val="left"/>
      <w:pPr>
        <w:ind w:left="3509" w:hanging="454"/>
      </w:pPr>
      <w:rPr>
        <w:rFonts w:hint="default"/>
        <w:lang w:val="en-US" w:eastAsia="en-US" w:bidi="ar-SA"/>
      </w:rPr>
    </w:lvl>
    <w:lvl w:ilvl="3" w:tplc="AE628F7E">
      <w:numFmt w:val="bullet"/>
      <w:lvlText w:val="•"/>
      <w:lvlJc w:val="left"/>
      <w:pPr>
        <w:ind w:left="4279" w:hanging="454"/>
      </w:pPr>
      <w:rPr>
        <w:rFonts w:hint="default"/>
        <w:lang w:val="en-US" w:eastAsia="en-US" w:bidi="ar-SA"/>
      </w:rPr>
    </w:lvl>
    <w:lvl w:ilvl="4" w:tplc="41FA851E">
      <w:numFmt w:val="bullet"/>
      <w:lvlText w:val="•"/>
      <w:lvlJc w:val="left"/>
      <w:pPr>
        <w:ind w:left="5048" w:hanging="454"/>
      </w:pPr>
      <w:rPr>
        <w:rFonts w:hint="default"/>
        <w:lang w:val="en-US" w:eastAsia="en-US" w:bidi="ar-SA"/>
      </w:rPr>
    </w:lvl>
    <w:lvl w:ilvl="5" w:tplc="6C8218B4">
      <w:numFmt w:val="bullet"/>
      <w:lvlText w:val="•"/>
      <w:lvlJc w:val="left"/>
      <w:pPr>
        <w:ind w:left="5818" w:hanging="454"/>
      </w:pPr>
      <w:rPr>
        <w:rFonts w:hint="default"/>
        <w:lang w:val="en-US" w:eastAsia="en-US" w:bidi="ar-SA"/>
      </w:rPr>
    </w:lvl>
    <w:lvl w:ilvl="6" w:tplc="EF5AFF62">
      <w:numFmt w:val="bullet"/>
      <w:lvlText w:val="•"/>
      <w:lvlJc w:val="left"/>
      <w:pPr>
        <w:ind w:left="6587" w:hanging="454"/>
      </w:pPr>
      <w:rPr>
        <w:rFonts w:hint="default"/>
        <w:lang w:val="en-US" w:eastAsia="en-US" w:bidi="ar-SA"/>
      </w:rPr>
    </w:lvl>
    <w:lvl w:ilvl="7" w:tplc="FDCAF942">
      <w:numFmt w:val="bullet"/>
      <w:lvlText w:val="•"/>
      <w:lvlJc w:val="left"/>
      <w:pPr>
        <w:ind w:left="7357" w:hanging="454"/>
      </w:pPr>
      <w:rPr>
        <w:rFonts w:hint="default"/>
        <w:lang w:val="en-US" w:eastAsia="en-US" w:bidi="ar-SA"/>
      </w:rPr>
    </w:lvl>
    <w:lvl w:ilvl="8" w:tplc="F0DA73DC">
      <w:numFmt w:val="bullet"/>
      <w:lvlText w:val="•"/>
      <w:lvlJc w:val="left"/>
      <w:pPr>
        <w:ind w:left="8126" w:hanging="454"/>
      </w:pPr>
      <w:rPr>
        <w:rFonts w:hint="default"/>
        <w:lang w:val="en-US" w:eastAsia="en-US" w:bidi="ar-SA"/>
      </w:rPr>
    </w:lvl>
  </w:abstractNum>
  <w:abstractNum w:abstractNumId="92">
    <w:nsid w:val="5AD20322"/>
    <w:multiLevelType w:val="hybridMultilevel"/>
    <w:tmpl w:val="A77A7038"/>
    <w:lvl w:ilvl="0" w:tplc="853CF11C">
      <w:start w:val="6"/>
      <w:numFmt w:val="lowerLetter"/>
      <w:lvlText w:val="%1)"/>
      <w:lvlJc w:val="left"/>
      <w:pPr>
        <w:ind w:left="2168" w:hanging="231"/>
        <w:jc w:val="left"/>
      </w:pPr>
      <w:rPr>
        <w:rFonts w:ascii="UKIJ Nasq" w:eastAsia="UKIJ Nasq" w:hAnsi="UKIJ Nasq" w:cs="UKIJ Nasq" w:hint="default"/>
        <w:b/>
        <w:bCs/>
        <w:color w:val="231F20"/>
        <w:spacing w:val="0"/>
        <w:w w:val="104"/>
        <w:sz w:val="24"/>
        <w:szCs w:val="24"/>
        <w:lang w:val="en-US" w:eastAsia="en-US" w:bidi="ar-SA"/>
      </w:rPr>
    </w:lvl>
    <w:lvl w:ilvl="1" w:tplc="5A107128">
      <w:numFmt w:val="bullet"/>
      <w:lvlText w:val="•"/>
      <w:lvlJc w:val="left"/>
      <w:pPr>
        <w:ind w:left="2910" w:hanging="231"/>
      </w:pPr>
      <w:rPr>
        <w:rFonts w:hint="default"/>
        <w:lang w:val="en-US" w:eastAsia="en-US" w:bidi="ar-SA"/>
      </w:rPr>
    </w:lvl>
    <w:lvl w:ilvl="2" w:tplc="7B88875E">
      <w:numFmt w:val="bullet"/>
      <w:lvlText w:val="•"/>
      <w:lvlJc w:val="left"/>
      <w:pPr>
        <w:ind w:left="3661" w:hanging="231"/>
      </w:pPr>
      <w:rPr>
        <w:rFonts w:hint="default"/>
        <w:lang w:val="en-US" w:eastAsia="en-US" w:bidi="ar-SA"/>
      </w:rPr>
    </w:lvl>
    <w:lvl w:ilvl="3" w:tplc="9E6635A4">
      <w:numFmt w:val="bullet"/>
      <w:lvlText w:val="•"/>
      <w:lvlJc w:val="left"/>
      <w:pPr>
        <w:ind w:left="4411" w:hanging="231"/>
      </w:pPr>
      <w:rPr>
        <w:rFonts w:hint="default"/>
        <w:lang w:val="en-US" w:eastAsia="en-US" w:bidi="ar-SA"/>
      </w:rPr>
    </w:lvl>
    <w:lvl w:ilvl="4" w:tplc="5A4EC7D6">
      <w:numFmt w:val="bullet"/>
      <w:lvlText w:val="•"/>
      <w:lvlJc w:val="left"/>
      <w:pPr>
        <w:ind w:left="5162" w:hanging="231"/>
      </w:pPr>
      <w:rPr>
        <w:rFonts w:hint="default"/>
        <w:lang w:val="en-US" w:eastAsia="en-US" w:bidi="ar-SA"/>
      </w:rPr>
    </w:lvl>
    <w:lvl w:ilvl="5" w:tplc="D24E95D2">
      <w:numFmt w:val="bullet"/>
      <w:lvlText w:val="•"/>
      <w:lvlJc w:val="left"/>
      <w:pPr>
        <w:ind w:left="5912" w:hanging="231"/>
      </w:pPr>
      <w:rPr>
        <w:rFonts w:hint="default"/>
        <w:lang w:val="en-US" w:eastAsia="en-US" w:bidi="ar-SA"/>
      </w:rPr>
    </w:lvl>
    <w:lvl w:ilvl="6" w:tplc="3E6ABB4E">
      <w:numFmt w:val="bullet"/>
      <w:lvlText w:val="•"/>
      <w:lvlJc w:val="left"/>
      <w:pPr>
        <w:ind w:left="6663" w:hanging="231"/>
      </w:pPr>
      <w:rPr>
        <w:rFonts w:hint="default"/>
        <w:lang w:val="en-US" w:eastAsia="en-US" w:bidi="ar-SA"/>
      </w:rPr>
    </w:lvl>
    <w:lvl w:ilvl="7" w:tplc="2012B6E8">
      <w:numFmt w:val="bullet"/>
      <w:lvlText w:val="•"/>
      <w:lvlJc w:val="left"/>
      <w:pPr>
        <w:ind w:left="7413" w:hanging="231"/>
      </w:pPr>
      <w:rPr>
        <w:rFonts w:hint="default"/>
        <w:lang w:val="en-US" w:eastAsia="en-US" w:bidi="ar-SA"/>
      </w:rPr>
    </w:lvl>
    <w:lvl w:ilvl="8" w:tplc="66286A72">
      <w:numFmt w:val="bullet"/>
      <w:lvlText w:val="•"/>
      <w:lvlJc w:val="left"/>
      <w:pPr>
        <w:ind w:left="8164" w:hanging="231"/>
      </w:pPr>
      <w:rPr>
        <w:rFonts w:hint="default"/>
        <w:lang w:val="en-US" w:eastAsia="en-US" w:bidi="ar-SA"/>
      </w:rPr>
    </w:lvl>
  </w:abstractNum>
  <w:abstractNum w:abstractNumId="93">
    <w:nsid w:val="5C252F8D"/>
    <w:multiLevelType w:val="hybridMultilevel"/>
    <w:tmpl w:val="F7480CC6"/>
    <w:lvl w:ilvl="0" w:tplc="4B661688">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B7C8F710">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D7F8E39A">
      <w:numFmt w:val="bullet"/>
      <w:lvlText w:val="•"/>
      <w:lvlJc w:val="left"/>
      <w:pPr>
        <w:ind w:left="3402" w:hanging="397"/>
      </w:pPr>
      <w:rPr>
        <w:rFonts w:hint="default"/>
        <w:lang w:val="en-US" w:eastAsia="en-US" w:bidi="ar-SA"/>
      </w:rPr>
    </w:lvl>
    <w:lvl w:ilvl="3" w:tplc="116E0D5C">
      <w:numFmt w:val="bullet"/>
      <w:lvlText w:val="•"/>
      <w:lvlJc w:val="left"/>
      <w:pPr>
        <w:ind w:left="4185" w:hanging="397"/>
      </w:pPr>
      <w:rPr>
        <w:rFonts w:hint="default"/>
        <w:lang w:val="en-US" w:eastAsia="en-US" w:bidi="ar-SA"/>
      </w:rPr>
    </w:lvl>
    <w:lvl w:ilvl="4" w:tplc="CFFC6CD8">
      <w:numFmt w:val="bullet"/>
      <w:lvlText w:val="•"/>
      <w:lvlJc w:val="left"/>
      <w:pPr>
        <w:ind w:left="4968" w:hanging="397"/>
      </w:pPr>
      <w:rPr>
        <w:rFonts w:hint="default"/>
        <w:lang w:val="en-US" w:eastAsia="en-US" w:bidi="ar-SA"/>
      </w:rPr>
    </w:lvl>
    <w:lvl w:ilvl="5" w:tplc="00E24F76">
      <w:numFmt w:val="bullet"/>
      <w:lvlText w:val="•"/>
      <w:lvlJc w:val="left"/>
      <w:pPr>
        <w:ind w:left="5751" w:hanging="397"/>
      </w:pPr>
      <w:rPr>
        <w:rFonts w:hint="default"/>
        <w:lang w:val="en-US" w:eastAsia="en-US" w:bidi="ar-SA"/>
      </w:rPr>
    </w:lvl>
    <w:lvl w:ilvl="6" w:tplc="EC54FECC">
      <w:numFmt w:val="bullet"/>
      <w:lvlText w:val="•"/>
      <w:lvlJc w:val="left"/>
      <w:pPr>
        <w:ind w:left="6534" w:hanging="397"/>
      </w:pPr>
      <w:rPr>
        <w:rFonts w:hint="default"/>
        <w:lang w:val="en-US" w:eastAsia="en-US" w:bidi="ar-SA"/>
      </w:rPr>
    </w:lvl>
    <w:lvl w:ilvl="7" w:tplc="9A5AE93A">
      <w:numFmt w:val="bullet"/>
      <w:lvlText w:val="•"/>
      <w:lvlJc w:val="left"/>
      <w:pPr>
        <w:ind w:left="7317" w:hanging="397"/>
      </w:pPr>
      <w:rPr>
        <w:rFonts w:hint="default"/>
        <w:lang w:val="en-US" w:eastAsia="en-US" w:bidi="ar-SA"/>
      </w:rPr>
    </w:lvl>
    <w:lvl w:ilvl="8" w:tplc="F9143DA8">
      <w:numFmt w:val="bullet"/>
      <w:lvlText w:val="•"/>
      <w:lvlJc w:val="left"/>
      <w:pPr>
        <w:ind w:left="8099" w:hanging="397"/>
      </w:pPr>
      <w:rPr>
        <w:rFonts w:hint="default"/>
        <w:lang w:val="en-US" w:eastAsia="en-US" w:bidi="ar-SA"/>
      </w:rPr>
    </w:lvl>
  </w:abstractNum>
  <w:abstractNum w:abstractNumId="94">
    <w:nsid w:val="5C7A6CC8"/>
    <w:multiLevelType w:val="hybridMultilevel"/>
    <w:tmpl w:val="25AC999C"/>
    <w:lvl w:ilvl="0" w:tplc="79E8589A">
      <w:start w:val="1"/>
      <w:numFmt w:val="lowerLetter"/>
      <w:lvlText w:val="%1)"/>
      <w:lvlJc w:val="left"/>
      <w:pPr>
        <w:ind w:left="2200" w:hanging="263"/>
        <w:jc w:val="right"/>
      </w:pPr>
      <w:rPr>
        <w:rFonts w:ascii="UKIJ Nasq" w:eastAsia="UKIJ Nasq" w:hAnsi="UKIJ Nasq" w:cs="UKIJ Nasq" w:hint="default"/>
        <w:b/>
        <w:bCs/>
        <w:color w:val="231F20"/>
        <w:spacing w:val="0"/>
        <w:w w:val="103"/>
        <w:sz w:val="24"/>
        <w:szCs w:val="24"/>
        <w:lang w:val="en-US" w:eastAsia="en-US" w:bidi="ar-SA"/>
      </w:rPr>
    </w:lvl>
    <w:lvl w:ilvl="1" w:tplc="771CED3C">
      <w:numFmt w:val="bullet"/>
      <w:lvlText w:val="•"/>
      <w:lvlJc w:val="left"/>
      <w:pPr>
        <w:ind w:left="2946" w:hanging="263"/>
      </w:pPr>
      <w:rPr>
        <w:rFonts w:hint="default"/>
        <w:lang w:val="en-US" w:eastAsia="en-US" w:bidi="ar-SA"/>
      </w:rPr>
    </w:lvl>
    <w:lvl w:ilvl="2" w:tplc="DBE0C1C8">
      <w:numFmt w:val="bullet"/>
      <w:lvlText w:val="•"/>
      <w:lvlJc w:val="left"/>
      <w:pPr>
        <w:ind w:left="3693" w:hanging="263"/>
      </w:pPr>
      <w:rPr>
        <w:rFonts w:hint="default"/>
        <w:lang w:val="en-US" w:eastAsia="en-US" w:bidi="ar-SA"/>
      </w:rPr>
    </w:lvl>
    <w:lvl w:ilvl="3" w:tplc="B5F29570">
      <w:numFmt w:val="bullet"/>
      <w:lvlText w:val="•"/>
      <w:lvlJc w:val="left"/>
      <w:pPr>
        <w:ind w:left="4439" w:hanging="263"/>
      </w:pPr>
      <w:rPr>
        <w:rFonts w:hint="default"/>
        <w:lang w:val="en-US" w:eastAsia="en-US" w:bidi="ar-SA"/>
      </w:rPr>
    </w:lvl>
    <w:lvl w:ilvl="4" w:tplc="6106ADB4">
      <w:numFmt w:val="bullet"/>
      <w:lvlText w:val="•"/>
      <w:lvlJc w:val="left"/>
      <w:pPr>
        <w:ind w:left="5186" w:hanging="263"/>
      </w:pPr>
      <w:rPr>
        <w:rFonts w:hint="default"/>
        <w:lang w:val="en-US" w:eastAsia="en-US" w:bidi="ar-SA"/>
      </w:rPr>
    </w:lvl>
    <w:lvl w:ilvl="5" w:tplc="741CAFAE">
      <w:numFmt w:val="bullet"/>
      <w:lvlText w:val="•"/>
      <w:lvlJc w:val="left"/>
      <w:pPr>
        <w:ind w:left="5932" w:hanging="263"/>
      </w:pPr>
      <w:rPr>
        <w:rFonts w:hint="default"/>
        <w:lang w:val="en-US" w:eastAsia="en-US" w:bidi="ar-SA"/>
      </w:rPr>
    </w:lvl>
    <w:lvl w:ilvl="6" w:tplc="14623E16">
      <w:numFmt w:val="bullet"/>
      <w:lvlText w:val="•"/>
      <w:lvlJc w:val="left"/>
      <w:pPr>
        <w:ind w:left="6679" w:hanging="263"/>
      </w:pPr>
      <w:rPr>
        <w:rFonts w:hint="default"/>
        <w:lang w:val="en-US" w:eastAsia="en-US" w:bidi="ar-SA"/>
      </w:rPr>
    </w:lvl>
    <w:lvl w:ilvl="7" w:tplc="4FE44D8A">
      <w:numFmt w:val="bullet"/>
      <w:lvlText w:val="•"/>
      <w:lvlJc w:val="left"/>
      <w:pPr>
        <w:ind w:left="7425" w:hanging="263"/>
      </w:pPr>
      <w:rPr>
        <w:rFonts w:hint="default"/>
        <w:lang w:val="en-US" w:eastAsia="en-US" w:bidi="ar-SA"/>
      </w:rPr>
    </w:lvl>
    <w:lvl w:ilvl="8" w:tplc="FD72830C">
      <w:numFmt w:val="bullet"/>
      <w:lvlText w:val="•"/>
      <w:lvlJc w:val="left"/>
      <w:pPr>
        <w:ind w:left="8172" w:hanging="263"/>
      </w:pPr>
      <w:rPr>
        <w:rFonts w:hint="default"/>
        <w:lang w:val="en-US" w:eastAsia="en-US" w:bidi="ar-SA"/>
      </w:rPr>
    </w:lvl>
  </w:abstractNum>
  <w:abstractNum w:abstractNumId="95">
    <w:nsid w:val="5CB30ADD"/>
    <w:multiLevelType w:val="hybridMultilevel"/>
    <w:tmpl w:val="D8805AE6"/>
    <w:lvl w:ilvl="0" w:tplc="8CB0A4A8">
      <w:start w:val="1"/>
      <w:numFmt w:val="lowerRoman"/>
      <w:lvlText w:val="(%1)"/>
      <w:lvlJc w:val="left"/>
      <w:pPr>
        <w:ind w:left="2845" w:hanging="624"/>
        <w:jc w:val="right"/>
      </w:pPr>
      <w:rPr>
        <w:rFonts w:ascii="FreeSerif" w:eastAsia="FreeSerif" w:hAnsi="FreeSerif" w:cs="FreeSerif" w:hint="default"/>
        <w:color w:val="231F20"/>
        <w:spacing w:val="0"/>
        <w:w w:val="101"/>
        <w:sz w:val="24"/>
        <w:szCs w:val="24"/>
        <w:lang w:val="en-US" w:eastAsia="en-US" w:bidi="ar-SA"/>
      </w:rPr>
    </w:lvl>
    <w:lvl w:ilvl="1" w:tplc="375AFFD6">
      <w:numFmt w:val="bullet"/>
      <w:lvlText w:val="•"/>
      <w:lvlJc w:val="left"/>
      <w:pPr>
        <w:ind w:left="3522" w:hanging="624"/>
      </w:pPr>
      <w:rPr>
        <w:rFonts w:hint="default"/>
        <w:lang w:val="en-US" w:eastAsia="en-US" w:bidi="ar-SA"/>
      </w:rPr>
    </w:lvl>
    <w:lvl w:ilvl="2" w:tplc="77AC8F44">
      <w:numFmt w:val="bullet"/>
      <w:lvlText w:val="•"/>
      <w:lvlJc w:val="left"/>
      <w:pPr>
        <w:ind w:left="4205" w:hanging="624"/>
      </w:pPr>
      <w:rPr>
        <w:rFonts w:hint="default"/>
        <w:lang w:val="en-US" w:eastAsia="en-US" w:bidi="ar-SA"/>
      </w:rPr>
    </w:lvl>
    <w:lvl w:ilvl="3" w:tplc="C14C2520">
      <w:numFmt w:val="bullet"/>
      <w:lvlText w:val="•"/>
      <w:lvlJc w:val="left"/>
      <w:pPr>
        <w:ind w:left="4887" w:hanging="624"/>
      </w:pPr>
      <w:rPr>
        <w:rFonts w:hint="default"/>
        <w:lang w:val="en-US" w:eastAsia="en-US" w:bidi="ar-SA"/>
      </w:rPr>
    </w:lvl>
    <w:lvl w:ilvl="4" w:tplc="98A0B65A">
      <w:numFmt w:val="bullet"/>
      <w:lvlText w:val="•"/>
      <w:lvlJc w:val="left"/>
      <w:pPr>
        <w:ind w:left="5570" w:hanging="624"/>
      </w:pPr>
      <w:rPr>
        <w:rFonts w:hint="default"/>
        <w:lang w:val="en-US" w:eastAsia="en-US" w:bidi="ar-SA"/>
      </w:rPr>
    </w:lvl>
    <w:lvl w:ilvl="5" w:tplc="3E466EFE">
      <w:numFmt w:val="bullet"/>
      <w:lvlText w:val="•"/>
      <w:lvlJc w:val="left"/>
      <w:pPr>
        <w:ind w:left="6252" w:hanging="624"/>
      </w:pPr>
      <w:rPr>
        <w:rFonts w:hint="default"/>
        <w:lang w:val="en-US" w:eastAsia="en-US" w:bidi="ar-SA"/>
      </w:rPr>
    </w:lvl>
    <w:lvl w:ilvl="6" w:tplc="9594C79E">
      <w:numFmt w:val="bullet"/>
      <w:lvlText w:val="•"/>
      <w:lvlJc w:val="left"/>
      <w:pPr>
        <w:ind w:left="6935" w:hanging="624"/>
      </w:pPr>
      <w:rPr>
        <w:rFonts w:hint="default"/>
        <w:lang w:val="en-US" w:eastAsia="en-US" w:bidi="ar-SA"/>
      </w:rPr>
    </w:lvl>
    <w:lvl w:ilvl="7" w:tplc="A712E016">
      <w:numFmt w:val="bullet"/>
      <w:lvlText w:val="•"/>
      <w:lvlJc w:val="left"/>
      <w:pPr>
        <w:ind w:left="7617" w:hanging="624"/>
      </w:pPr>
      <w:rPr>
        <w:rFonts w:hint="default"/>
        <w:lang w:val="en-US" w:eastAsia="en-US" w:bidi="ar-SA"/>
      </w:rPr>
    </w:lvl>
    <w:lvl w:ilvl="8" w:tplc="40A42634">
      <w:numFmt w:val="bullet"/>
      <w:lvlText w:val="•"/>
      <w:lvlJc w:val="left"/>
      <w:pPr>
        <w:ind w:left="8300" w:hanging="624"/>
      </w:pPr>
      <w:rPr>
        <w:rFonts w:hint="default"/>
        <w:lang w:val="en-US" w:eastAsia="en-US" w:bidi="ar-SA"/>
      </w:rPr>
    </w:lvl>
  </w:abstractNum>
  <w:abstractNum w:abstractNumId="96">
    <w:nsid w:val="5E0241DA"/>
    <w:multiLevelType w:val="hybridMultilevel"/>
    <w:tmpl w:val="0A4C5618"/>
    <w:lvl w:ilvl="0" w:tplc="6B40FD14">
      <w:start w:val="1"/>
      <w:numFmt w:val="lowerLetter"/>
      <w:lvlText w:val="%1)"/>
      <w:lvlJc w:val="left"/>
      <w:pPr>
        <w:ind w:left="2618" w:hanging="397"/>
        <w:jc w:val="right"/>
      </w:pPr>
      <w:rPr>
        <w:rFonts w:ascii="UKIJ Nasq" w:eastAsia="UKIJ Nasq" w:hAnsi="UKIJ Nasq" w:cs="UKIJ Nasq" w:hint="default"/>
        <w:b/>
        <w:bCs/>
        <w:color w:val="231F20"/>
        <w:spacing w:val="0"/>
        <w:w w:val="103"/>
        <w:sz w:val="24"/>
        <w:szCs w:val="24"/>
        <w:lang w:val="en-US" w:eastAsia="en-US" w:bidi="ar-SA"/>
      </w:rPr>
    </w:lvl>
    <w:lvl w:ilvl="1" w:tplc="96887192">
      <w:numFmt w:val="bullet"/>
      <w:lvlText w:val="•"/>
      <w:lvlJc w:val="left"/>
      <w:pPr>
        <w:ind w:left="3324" w:hanging="397"/>
      </w:pPr>
      <w:rPr>
        <w:rFonts w:hint="default"/>
        <w:lang w:val="en-US" w:eastAsia="en-US" w:bidi="ar-SA"/>
      </w:rPr>
    </w:lvl>
    <w:lvl w:ilvl="2" w:tplc="54BC2ABE">
      <w:numFmt w:val="bullet"/>
      <w:lvlText w:val="•"/>
      <w:lvlJc w:val="left"/>
      <w:pPr>
        <w:ind w:left="4029" w:hanging="397"/>
      </w:pPr>
      <w:rPr>
        <w:rFonts w:hint="default"/>
        <w:lang w:val="en-US" w:eastAsia="en-US" w:bidi="ar-SA"/>
      </w:rPr>
    </w:lvl>
    <w:lvl w:ilvl="3" w:tplc="183650A2">
      <w:numFmt w:val="bullet"/>
      <w:lvlText w:val="•"/>
      <w:lvlJc w:val="left"/>
      <w:pPr>
        <w:ind w:left="4733" w:hanging="397"/>
      </w:pPr>
      <w:rPr>
        <w:rFonts w:hint="default"/>
        <w:lang w:val="en-US" w:eastAsia="en-US" w:bidi="ar-SA"/>
      </w:rPr>
    </w:lvl>
    <w:lvl w:ilvl="4" w:tplc="BEAAFCDA">
      <w:numFmt w:val="bullet"/>
      <w:lvlText w:val="•"/>
      <w:lvlJc w:val="left"/>
      <w:pPr>
        <w:ind w:left="5438" w:hanging="397"/>
      </w:pPr>
      <w:rPr>
        <w:rFonts w:hint="default"/>
        <w:lang w:val="en-US" w:eastAsia="en-US" w:bidi="ar-SA"/>
      </w:rPr>
    </w:lvl>
    <w:lvl w:ilvl="5" w:tplc="C42EB1B0">
      <w:numFmt w:val="bullet"/>
      <w:lvlText w:val="•"/>
      <w:lvlJc w:val="left"/>
      <w:pPr>
        <w:ind w:left="6142" w:hanging="397"/>
      </w:pPr>
      <w:rPr>
        <w:rFonts w:hint="default"/>
        <w:lang w:val="en-US" w:eastAsia="en-US" w:bidi="ar-SA"/>
      </w:rPr>
    </w:lvl>
    <w:lvl w:ilvl="6" w:tplc="2D6E1DAE">
      <w:numFmt w:val="bullet"/>
      <w:lvlText w:val="•"/>
      <w:lvlJc w:val="left"/>
      <w:pPr>
        <w:ind w:left="6847" w:hanging="397"/>
      </w:pPr>
      <w:rPr>
        <w:rFonts w:hint="default"/>
        <w:lang w:val="en-US" w:eastAsia="en-US" w:bidi="ar-SA"/>
      </w:rPr>
    </w:lvl>
    <w:lvl w:ilvl="7" w:tplc="F05A3A44">
      <w:numFmt w:val="bullet"/>
      <w:lvlText w:val="•"/>
      <w:lvlJc w:val="left"/>
      <w:pPr>
        <w:ind w:left="7551" w:hanging="397"/>
      </w:pPr>
      <w:rPr>
        <w:rFonts w:hint="default"/>
        <w:lang w:val="en-US" w:eastAsia="en-US" w:bidi="ar-SA"/>
      </w:rPr>
    </w:lvl>
    <w:lvl w:ilvl="8" w:tplc="CABE8636">
      <w:numFmt w:val="bullet"/>
      <w:lvlText w:val="•"/>
      <w:lvlJc w:val="left"/>
      <w:pPr>
        <w:ind w:left="8256" w:hanging="397"/>
      </w:pPr>
      <w:rPr>
        <w:rFonts w:hint="default"/>
        <w:lang w:val="en-US" w:eastAsia="en-US" w:bidi="ar-SA"/>
      </w:rPr>
    </w:lvl>
  </w:abstractNum>
  <w:abstractNum w:abstractNumId="97">
    <w:nsid w:val="5E5F3DA9"/>
    <w:multiLevelType w:val="hybridMultilevel"/>
    <w:tmpl w:val="87D81300"/>
    <w:lvl w:ilvl="0" w:tplc="2D1881C0">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07106B48">
      <w:numFmt w:val="bullet"/>
      <w:lvlText w:val="•"/>
      <w:lvlJc w:val="left"/>
      <w:pPr>
        <w:ind w:left="993" w:hanging="397"/>
      </w:pPr>
      <w:rPr>
        <w:rFonts w:hint="default"/>
        <w:lang w:val="en-US" w:eastAsia="en-US" w:bidi="ar-SA"/>
      </w:rPr>
    </w:lvl>
    <w:lvl w:ilvl="2" w:tplc="1402D954">
      <w:numFmt w:val="bullet"/>
      <w:lvlText w:val="•"/>
      <w:lvlJc w:val="left"/>
      <w:pPr>
        <w:ind w:left="1466" w:hanging="397"/>
      </w:pPr>
      <w:rPr>
        <w:rFonts w:hint="default"/>
        <w:lang w:val="en-US" w:eastAsia="en-US" w:bidi="ar-SA"/>
      </w:rPr>
    </w:lvl>
    <w:lvl w:ilvl="3" w:tplc="E6C0087C">
      <w:numFmt w:val="bullet"/>
      <w:lvlText w:val="•"/>
      <w:lvlJc w:val="left"/>
      <w:pPr>
        <w:ind w:left="1939" w:hanging="397"/>
      </w:pPr>
      <w:rPr>
        <w:rFonts w:hint="default"/>
        <w:lang w:val="en-US" w:eastAsia="en-US" w:bidi="ar-SA"/>
      </w:rPr>
    </w:lvl>
    <w:lvl w:ilvl="4" w:tplc="F106FAD4">
      <w:numFmt w:val="bullet"/>
      <w:lvlText w:val="•"/>
      <w:lvlJc w:val="left"/>
      <w:pPr>
        <w:ind w:left="2412" w:hanging="397"/>
      </w:pPr>
      <w:rPr>
        <w:rFonts w:hint="default"/>
        <w:lang w:val="en-US" w:eastAsia="en-US" w:bidi="ar-SA"/>
      </w:rPr>
    </w:lvl>
    <w:lvl w:ilvl="5" w:tplc="5E86BFAA">
      <w:numFmt w:val="bullet"/>
      <w:lvlText w:val="•"/>
      <w:lvlJc w:val="left"/>
      <w:pPr>
        <w:ind w:left="2886" w:hanging="397"/>
      </w:pPr>
      <w:rPr>
        <w:rFonts w:hint="default"/>
        <w:lang w:val="en-US" w:eastAsia="en-US" w:bidi="ar-SA"/>
      </w:rPr>
    </w:lvl>
    <w:lvl w:ilvl="6" w:tplc="684CC6AC">
      <w:numFmt w:val="bullet"/>
      <w:lvlText w:val="•"/>
      <w:lvlJc w:val="left"/>
      <w:pPr>
        <w:ind w:left="3359" w:hanging="397"/>
      </w:pPr>
      <w:rPr>
        <w:rFonts w:hint="default"/>
        <w:lang w:val="en-US" w:eastAsia="en-US" w:bidi="ar-SA"/>
      </w:rPr>
    </w:lvl>
    <w:lvl w:ilvl="7" w:tplc="5C440DBA">
      <w:numFmt w:val="bullet"/>
      <w:lvlText w:val="•"/>
      <w:lvlJc w:val="left"/>
      <w:pPr>
        <w:ind w:left="3832" w:hanging="397"/>
      </w:pPr>
      <w:rPr>
        <w:rFonts w:hint="default"/>
        <w:lang w:val="en-US" w:eastAsia="en-US" w:bidi="ar-SA"/>
      </w:rPr>
    </w:lvl>
    <w:lvl w:ilvl="8" w:tplc="04B85EBA">
      <w:numFmt w:val="bullet"/>
      <w:lvlText w:val="•"/>
      <w:lvlJc w:val="left"/>
      <w:pPr>
        <w:ind w:left="4305" w:hanging="397"/>
      </w:pPr>
      <w:rPr>
        <w:rFonts w:hint="default"/>
        <w:lang w:val="en-US" w:eastAsia="en-US" w:bidi="ar-SA"/>
      </w:rPr>
    </w:lvl>
  </w:abstractNum>
  <w:abstractNum w:abstractNumId="98">
    <w:nsid w:val="5F2A2342"/>
    <w:multiLevelType w:val="hybridMultilevel"/>
    <w:tmpl w:val="89027D38"/>
    <w:lvl w:ilvl="0" w:tplc="466E3576">
      <w:start w:val="1"/>
      <w:numFmt w:val="lowerLetter"/>
      <w:lvlText w:val="(%1)"/>
      <w:lvlJc w:val="left"/>
      <w:pPr>
        <w:ind w:left="1031" w:hanging="454"/>
        <w:jc w:val="left"/>
      </w:pPr>
      <w:rPr>
        <w:rFonts w:ascii="FreeSerif" w:eastAsia="FreeSerif" w:hAnsi="FreeSerif" w:cs="FreeSerif" w:hint="default"/>
        <w:color w:val="231F20"/>
        <w:spacing w:val="0"/>
        <w:w w:val="102"/>
        <w:sz w:val="24"/>
        <w:szCs w:val="24"/>
        <w:lang w:val="en-US" w:eastAsia="en-US" w:bidi="ar-SA"/>
      </w:rPr>
    </w:lvl>
    <w:lvl w:ilvl="1" w:tplc="81D691C8">
      <w:numFmt w:val="bullet"/>
      <w:lvlText w:val="•"/>
      <w:lvlJc w:val="left"/>
      <w:pPr>
        <w:ind w:left="1902" w:hanging="454"/>
      </w:pPr>
      <w:rPr>
        <w:rFonts w:hint="default"/>
        <w:lang w:val="en-US" w:eastAsia="en-US" w:bidi="ar-SA"/>
      </w:rPr>
    </w:lvl>
    <w:lvl w:ilvl="2" w:tplc="102E0048">
      <w:numFmt w:val="bullet"/>
      <w:lvlText w:val="•"/>
      <w:lvlJc w:val="left"/>
      <w:pPr>
        <w:ind w:left="2765" w:hanging="454"/>
      </w:pPr>
      <w:rPr>
        <w:rFonts w:hint="default"/>
        <w:lang w:val="en-US" w:eastAsia="en-US" w:bidi="ar-SA"/>
      </w:rPr>
    </w:lvl>
    <w:lvl w:ilvl="3" w:tplc="493CF71C">
      <w:numFmt w:val="bullet"/>
      <w:lvlText w:val="•"/>
      <w:lvlJc w:val="left"/>
      <w:pPr>
        <w:ind w:left="3627" w:hanging="454"/>
      </w:pPr>
      <w:rPr>
        <w:rFonts w:hint="default"/>
        <w:lang w:val="en-US" w:eastAsia="en-US" w:bidi="ar-SA"/>
      </w:rPr>
    </w:lvl>
    <w:lvl w:ilvl="4" w:tplc="A50088EA">
      <w:numFmt w:val="bullet"/>
      <w:lvlText w:val="•"/>
      <w:lvlJc w:val="left"/>
      <w:pPr>
        <w:ind w:left="4490" w:hanging="454"/>
      </w:pPr>
      <w:rPr>
        <w:rFonts w:hint="default"/>
        <w:lang w:val="en-US" w:eastAsia="en-US" w:bidi="ar-SA"/>
      </w:rPr>
    </w:lvl>
    <w:lvl w:ilvl="5" w:tplc="FCA03B66">
      <w:numFmt w:val="bullet"/>
      <w:lvlText w:val="•"/>
      <w:lvlJc w:val="left"/>
      <w:pPr>
        <w:ind w:left="5352" w:hanging="454"/>
      </w:pPr>
      <w:rPr>
        <w:rFonts w:hint="default"/>
        <w:lang w:val="en-US" w:eastAsia="en-US" w:bidi="ar-SA"/>
      </w:rPr>
    </w:lvl>
    <w:lvl w:ilvl="6" w:tplc="054A3824">
      <w:numFmt w:val="bullet"/>
      <w:lvlText w:val="•"/>
      <w:lvlJc w:val="left"/>
      <w:pPr>
        <w:ind w:left="6215" w:hanging="454"/>
      </w:pPr>
      <w:rPr>
        <w:rFonts w:hint="default"/>
        <w:lang w:val="en-US" w:eastAsia="en-US" w:bidi="ar-SA"/>
      </w:rPr>
    </w:lvl>
    <w:lvl w:ilvl="7" w:tplc="3490DF1A">
      <w:numFmt w:val="bullet"/>
      <w:lvlText w:val="•"/>
      <w:lvlJc w:val="left"/>
      <w:pPr>
        <w:ind w:left="7077" w:hanging="454"/>
      </w:pPr>
      <w:rPr>
        <w:rFonts w:hint="default"/>
        <w:lang w:val="en-US" w:eastAsia="en-US" w:bidi="ar-SA"/>
      </w:rPr>
    </w:lvl>
    <w:lvl w:ilvl="8" w:tplc="6B760F22">
      <w:numFmt w:val="bullet"/>
      <w:lvlText w:val="•"/>
      <w:lvlJc w:val="left"/>
      <w:pPr>
        <w:ind w:left="7940" w:hanging="454"/>
      </w:pPr>
      <w:rPr>
        <w:rFonts w:hint="default"/>
        <w:lang w:val="en-US" w:eastAsia="en-US" w:bidi="ar-SA"/>
      </w:rPr>
    </w:lvl>
  </w:abstractNum>
  <w:abstractNum w:abstractNumId="99">
    <w:nsid w:val="6238460F"/>
    <w:multiLevelType w:val="hybridMultilevel"/>
    <w:tmpl w:val="FC2E309E"/>
    <w:lvl w:ilvl="0" w:tplc="6D0E14CE">
      <w:start w:val="1"/>
      <w:numFmt w:val="decimal"/>
      <w:lvlText w:val="%1."/>
      <w:lvlJc w:val="left"/>
      <w:pPr>
        <w:ind w:left="917" w:hanging="360"/>
        <w:jc w:val="right"/>
      </w:pPr>
      <w:rPr>
        <w:rFonts w:ascii="UKIJ Nasq" w:eastAsia="UKIJ Nasq" w:hAnsi="UKIJ Nasq" w:cs="UKIJ Nasq" w:hint="default"/>
        <w:b/>
        <w:bCs/>
        <w:color w:val="231F20"/>
        <w:spacing w:val="0"/>
        <w:w w:val="106"/>
        <w:sz w:val="24"/>
        <w:szCs w:val="24"/>
        <w:lang w:val="en-US" w:eastAsia="en-US" w:bidi="ar-SA"/>
      </w:rPr>
    </w:lvl>
    <w:lvl w:ilvl="1" w:tplc="75F82832">
      <w:numFmt w:val="bullet"/>
      <w:lvlText w:val="•"/>
      <w:lvlJc w:val="left"/>
      <w:pPr>
        <w:ind w:left="1794" w:hanging="360"/>
      </w:pPr>
      <w:rPr>
        <w:rFonts w:hint="default"/>
        <w:lang w:val="en-US" w:eastAsia="en-US" w:bidi="ar-SA"/>
      </w:rPr>
    </w:lvl>
    <w:lvl w:ilvl="2" w:tplc="6018EEFA">
      <w:numFmt w:val="bullet"/>
      <w:lvlText w:val="•"/>
      <w:lvlJc w:val="left"/>
      <w:pPr>
        <w:ind w:left="2669" w:hanging="360"/>
      </w:pPr>
      <w:rPr>
        <w:rFonts w:hint="default"/>
        <w:lang w:val="en-US" w:eastAsia="en-US" w:bidi="ar-SA"/>
      </w:rPr>
    </w:lvl>
    <w:lvl w:ilvl="3" w:tplc="A98E4926">
      <w:numFmt w:val="bullet"/>
      <w:lvlText w:val="•"/>
      <w:lvlJc w:val="left"/>
      <w:pPr>
        <w:ind w:left="3543" w:hanging="360"/>
      </w:pPr>
      <w:rPr>
        <w:rFonts w:hint="default"/>
        <w:lang w:val="en-US" w:eastAsia="en-US" w:bidi="ar-SA"/>
      </w:rPr>
    </w:lvl>
    <w:lvl w:ilvl="4" w:tplc="B8284584">
      <w:numFmt w:val="bullet"/>
      <w:lvlText w:val="•"/>
      <w:lvlJc w:val="left"/>
      <w:pPr>
        <w:ind w:left="4418" w:hanging="360"/>
      </w:pPr>
      <w:rPr>
        <w:rFonts w:hint="default"/>
        <w:lang w:val="en-US" w:eastAsia="en-US" w:bidi="ar-SA"/>
      </w:rPr>
    </w:lvl>
    <w:lvl w:ilvl="5" w:tplc="2F60F214">
      <w:numFmt w:val="bullet"/>
      <w:lvlText w:val="•"/>
      <w:lvlJc w:val="left"/>
      <w:pPr>
        <w:ind w:left="5292" w:hanging="360"/>
      </w:pPr>
      <w:rPr>
        <w:rFonts w:hint="default"/>
        <w:lang w:val="en-US" w:eastAsia="en-US" w:bidi="ar-SA"/>
      </w:rPr>
    </w:lvl>
    <w:lvl w:ilvl="6" w:tplc="7CD2FFC8">
      <w:numFmt w:val="bullet"/>
      <w:lvlText w:val="•"/>
      <w:lvlJc w:val="left"/>
      <w:pPr>
        <w:ind w:left="6167" w:hanging="360"/>
      </w:pPr>
      <w:rPr>
        <w:rFonts w:hint="default"/>
        <w:lang w:val="en-US" w:eastAsia="en-US" w:bidi="ar-SA"/>
      </w:rPr>
    </w:lvl>
    <w:lvl w:ilvl="7" w:tplc="23E8FC22">
      <w:numFmt w:val="bullet"/>
      <w:lvlText w:val="•"/>
      <w:lvlJc w:val="left"/>
      <w:pPr>
        <w:ind w:left="7041" w:hanging="360"/>
      </w:pPr>
      <w:rPr>
        <w:rFonts w:hint="default"/>
        <w:lang w:val="en-US" w:eastAsia="en-US" w:bidi="ar-SA"/>
      </w:rPr>
    </w:lvl>
    <w:lvl w:ilvl="8" w:tplc="37BE0580">
      <w:numFmt w:val="bullet"/>
      <w:lvlText w:val="•"/>
      <w:lvlJc w:val="left"/>
      <w:pPr>
        <w:ind w:left="7916" w:hanging="360"/>
      </w:pPr>
      <w:rPr>
        <w:rFonts w:hint="default"/>
        <w:lang w:val="en-US" w:eastAsia="en-US" w:bidi="ar-SA"/>
      </w:rPr>
    </w:lvl>
  </w:abstractNum>
  <w:abstractNum w:abstractNumId="100">
    <w:nsid w:val="62575F42"/>
    <w:multiLevelType w:val="hybridMultilevel"/>
    <w:tmpl w:val="4760BF60"/>
    <w:lvl w:ilvl="0" w:tplc="715C36F2">
      <w:start w:val="1"/>
      <w:numFmt w:val="decimal"/>
      <w:lvlText w:val="%1."/>
      <w:lvlJc w:val="left"/>
      <w:pPr>
        <w:ind w:left="2618" w:hanging="360"/>
        <w:jc w:val="left"/>
      </w:pPr>
      <w:rPr>
        <w:rFonts w:ascii="FreeSerif" w:eastAsia="FreeSerif" w:hAnsi="FreeSerif" w:cs="FreeSerif" w:hint="default"/>
        <w:color w:val="231F20"/>
        <w:spacing w:val="0"/>
        <w:w w:val="94"/>
        <w:sz w:val="24"/>
        <w:szCs w:val="24"/>
        <w:lang w:val="en-US" w:eastAsia="en-US" w:bidi="ar-SA"/>
      </w:rPr>
    </w:lvl>
    <w:lvl w:ilvl="1" w:tplc="745EC6FE">
      <w:numFmt w:val="bullet"/>
      <w:lvlText w:val="•"/>
      <w:lvlJc w:val="left"/>
      <w:pPr>
        <w:ind w:left="3324" w:hanging="360"/>
      </w:pPr>
      <w:rPr>
        <w:rFonts w:hint="default"/>
        <w:lang w:val="en-US" w:eastAsia="en-US" w:bidi="ar-SA"/>
      </w:rPr>
    </w:lvl>
    <w:lvl w:ilvl="2" w:tplc="849CB76A">
      <w:numFmt w:val="bullet"/>
      <w:lvlText w:val="•"/>
      <w:lvlJc w:val="left"/>
      <w:pPr>
        <w:ind w:left="4029" w:hanging="360"/>
      </w:pPr>
      <w:rPr>
        <w:rFonts w:hint="default"/>
        <w:lang w:val="en-US" w:eastAsia="en-US" w:bidi="ar-SA"/>
      </w:rPr>
    </w:lvl>
    <w:lvl w:ilvl="3" w:tplc="CE0AE8A4">
      <w:numFmt w:val="bullet"/>
      <w:lvlText w:val="•"/>
      <w:lvlJc w:val="left"/>
      <w:pPr>
        <w:ind w:left="4733" w:hanging="360"/>
      </w:pPr>
      <w:rPr>
        <w:rFonts w:hint="default"/>
        <w:lang w:val="en-US" w:eastAsia="en-US" w:bidi="ar-SA"/>
      </w:rPr>
    </w:lvl>
    <w:lvl w:ilvl="4" w:tplc="9278962A">
      <w:numFmt w:val="bullet"/>
      <w:lvlText w:val="•"/>
      <w:lvlJc w:val="left"/>
      <w:pPr>
        <w:ind w:left="5438" w:hanging="360"/>
      </w:pPr>
      <w:rPr>
        <w:rFonts w:hint="default"/>
        <w:lang w:val="en-US" w:eastAsia="en-US" w:bidi="ar-SA"/>
      </w:rPr>
    </w:lvl>
    <w:lvl w:ilvl="5" w:tplc="59268EC6">
      <w:numFmt w:val="bullet"/>
      <w:lvlText w:val="•"/>
      <w:lvlJc w:val="left"/>
      <w:pPr>
        <w:ind w:left="6142" w:hanging="360"/>
      </w:pPr>
      <w:rPr>
        <w:rFonts w:hint="default"/>
        <w:lang w:val="en-US" w:eastAsia="en-US" w:bidi="ar-SA"/>
      </w:rPr>
    </w:lvl>
    <w:lvl w:ilvl="6" w:tplc="C73268E8">
      <w:numFmt w:val="bullet"/>
      <w:lvlText w:val="•"/>
      <w:lvlJc w:val="left"/>
      <w:pPr>
        <w:ind w:left="6847" w:hanging="360"/>
      </w:pPr>
      <w:rPr>
        <w:rFonts w:hint="default"/>
        <w:lang w:val="en-US" w:eastAsia="en-US" w:bidi="ar-SA"/>
      </w:rPr>
    </w:lvl>
    <w:lvl w:ilvl="7" w:tplc="F078E19A">
      <w:numFmt w:val="bullet"/>
      <w:lvlText w:val="•"/>
      <w:lvlJc w:val="left"/>
      <w:pPr>
        <w:ind w:left="7551" w:hanging="360"/>
      </w:pPr>
      <w:rPr>
        <w:rFonts w:hint="default"/>
        <w:lang w:val="en-US" w:eastAsia="en-US" w:bidi="ar-SA"/>
      </w:rPr>
    </w:lvl>
    <w:lvl w:ilvl="8" w:tplc="8A8A7262">
      <w:numFmt w:val="bullet"/>
      <w:lvlText w:val="•"/>
      <w:lvlJc w:val="left"/>
      <w:pPr>
        <w:ind w:left="8256" w:hanging="360"/>
      </w:pPr>
      <w:rPr>
        <w:rFonts w:hint="default"/>
        <w:lang w:val="en-US" w:eastAsia="en-US" w:bidi="ar-SA"/>
      </w:rPr>
    </w:lvl>
  </w:abstractNum>
  <w:abstractNum w:abstractNumId="101">
    <w:nsid w:val="6454320A"/>
    <w:multiLevelType w:val="hybridMultilevel"/>
    <w:tmpl w:val="E5848226"/>
    <w:lvl w:ilvl="0" w:tplc="82183030">
      <w:start w:val="1"/>
      <w:numFmt w:val="decimal"/>
      <w:lvlText w:val="%1."/>
      <w:lvlJc w:val="left"/>
      <w:pPr>
        <w:ind w:left="2618" w:hanging="397"/>
        <w:jc w:val="left"/>
      </w:pPr>
      <w:rPr>
        <w:rFonts w:ascii="FreeSerif" w:eastAsia="FreeSerif" w:hAnsi="FreeSerif" w:cs="FreeSerif" w:hint="default"/>
        <w:color w:val="231F20"/>
        <w:spacing w:val="0"/>
        <w:w w:val="94"/>
        <w:sz w:val="24"/>
        <w:szCs w:val="24"/>
        <w:lang w:val="en-US" w:eastAsia="en-US" w:bidi="ar-SA"/>
      </w:rPr>
    </w:lvl>
    <w:lvl w:ilvl="1" w:tplc="FFA61CC4">
      <w:numFmt w:val="bullet"/>
      <w:lvlText w:val="•"/>
      <w:lvlJc w:val="left"/>
      <w:pPr>
        <w:ind w:left="3324" w:hanging="397"/>
      </w:pPr>
      <w:rPr>
        <w:rFonts w:hint="default"/>
        <w:lang w:val="en-US" w:eastAsia="en-US" w:bidi="ar-SA"/>
      </w:rPr>
    </w:lvl>
    <w:lvl w:ilvl="2" w:tplc="CA56BAC4">
      <w:numFmt w:val="bullet"/>
      <w:lvlText w:val="•"/>
      <w:lvlJc w:val="left"/>
      <w:pPr>
        <w:ind w:left="4029" w:hanging="397"/>
      </w:pPr>
      <w:rPr>
        <w:rFonts w:hint="default"/>
        <w:lang w:val="en-US" w:eastAsia="en-US" w:bidi="ar-SA"/>
      </w:rPr>
    </w:lvl>
    <w:lvl w:ilvl="3" w:tplc="956E0370">
      <w:numFmt w:val="bullet"/>
      <w:lvlText w:val="•"/>
      <w:lvlJc w:val="left"/>
      <w:pPr>
        <w:ind w:left="4733" w:hanging="397"/>
      </w:pPr>
      <w:rPr>
        <w:rFonts w:hint="default"/>
        <w:lang w:val="en-US" w:eastAsia="en-US" w:bidi="ar-SA"/>
      </w:rPr>
    </w:lvl>
    <w:lvl w:ilvl="4" w:tplc="20E2F758">
      <w:numFmt w:val="bullet"/>
      <w:lvlText w:val="•"/>
      <w:lvlJc w:val="left"/>
      <w:pPr>
        <w:ind w:left="5438" w:hanging="397"/>
      </w:pPr>
      <w:rPr>
        <w:rFonts w:hint="default"/>
        <w:lang w:val="en-US" w:eastAsia="en-US" w:bidi="ar-SA"/>
      </w:rPr>
    </w:lvl>
    <w:lvl w:ilvl="5" w:tplc="7C4AAB36">
      <w:numFmt w:val="bullet"/>
      <w:lvlText w:val="•"/>
      <w:lvlJc w:val="left"/>
      <w:pPr>
        <w:ind w:left="6142" w:hanging="397"/>
      </w:pPr>
      <w:rPr>
        <w:rFonts w:hint="default"/>
        <w:lang w:val="en-US" w:eastAsia="en-US" w:bidi="ar-SA"/>
      </w:rPr>
    </w:lvl>
    <w:lvl w:ilvl="6" w:tplc="D966CC62">
      <w:numFmt w:val="bullet"/>
      <w:lvlText w:val="•"/>
      <w:lvlJc w:val="left"/>
      <w:pPr>
        <w:ind w:left="6847" w:hanging="397"/>
      </w:pPr>
      <w:rPr>
        <w:rFonts w:hint="default"/>
        <w:lang w:val="en-US" w:eastAsia="en-US" w:bidi="ar-SA"/>
      </w:rPr>
    </w:lvl>
    <w:lvl w:ilvl="7" w:tplc="85126510">
      <w:numFmt w:val="bullet"/>
      <w:lvlText w:val="•"/>
      <w:lvlJc w:val="left"/>
      <w:pPr>
        <w:ind w:left="7551" w:hanging="397"/>
      </w:pPr>
      <w:rPr>
        <w:rFonts w:hint="default"/>
        <w:lang w:val="en-US" w:eastAsia="en-US" w:bidi="ar-SA"/>
      </w:rPr>
    </w:lvl>
    <w:lvl w:ilvl="8" w:tplc="885A466E">
      <w:numFmt w:val="bullet"/>
      <w:lvlText w:val="•"/>
      <w:lvlJc w:val="left"/>
      <w:pPr>
        <w:ind w:left="8256" w:hanging="397"/>
      </w:pPr>
      <w:rPr>
        <w:rFonts w:hint="default"/>
        <w:lang w:val="en-US" w:eastAsia="en-US" w:bidi="ar-SA"/>
      </w:rPr>
    </w:lvl>
  </w:abstractNum>
  <w:abstractNum w:abstractNumId="102">
    <w:nsid w:val="688F0CC6"/>
    <w:multiLevelType w:val="hybridMultilevel"/>
    <w:tmpl w:val="9266E634"/>
    <w:lvl w:ilvl="0" w:tplc="0290B6F2">
      <w:start w:val="1"/>
      <w:numFmt w:val="lowerLetter"/>
      <w:lvlText w:val="%1)"/>
      <w:lvlJc w:val="left"/>
      <w:pPr>
        <w:ind w:left="512" w:hanging="275"/>
        <w:jc w:val="left"/>
      </w:pPr>
      <w:rPr>
        <w:rFonts w:ascii="Times New Roman" w:eastAsia="Times New Roman" w:hAnsi="Times New Roman" w:cs="Times New Roman" w:hint="default"/>
        <w:b/>
        <w:bCs/>
        <w:i/>
        <w:color w:val="231F20"/>
        <w:spacing w:val="0"/>
        <w:w w:val="103"/>
        <w:sz w:val="24"/>
        <w:szCs w:val="24"/>
        <w:lang w:val="en-US" w:eastAsia="en-US" w:bidi="ar-SA"/>
      </w:rPr>
    </w:lvl>
    <w:lvl w:ilvl="1" w:tplc="1A9C50AE">
      <w:start w:val="1"/>
      <w:numFmt w:val="lowerLetter"/>
      <w:lvlText w:val="%2)"/>
      <w:lvlJc w:val="left"/>
      <w:pPr>
        <w:ind w:left="917" w:hanging="397"/>
        <w:jc w:val="left"/>
      </w:pPr>
      <w:rPr>
        <w:rFonts w:hint="default"/>
        <w:spacing w:val="0"/>
        <w:w w:val="102"/>
        <w:lang w:val="en-US" w:eastAsia="en-US" w:bidi="ar-SA"/>
      </w:rPr>
    </w:lvl>
    <w:lvl w:ilvl="2" w:tplc="A072E478">
      <w:start w:val="1"/>
      <w:numFmt w:val="lowerLetter"/>
      <w:lvlText w:val="%3)"/>
      <w:lvlJc w:val="left"/>
      <w:pPr>
        <w:ind w:left="1314" w:hanging="397"/>
        <w:jc w:val="left"/>
      </w:pPr>
      <w:rPr>
        <w:rFonts w:ascii="FreeSerif" w:eastAsia="FreeSerif" w:hAnsi="FreeSerif" w:cs="FreeSerif" w:hint="default"/>
        <w:color w:val="231F20"/>
        <w:spacing w:val="0"/>
        <w:w w:val="102"/>
        <w:sz w:val="24"/>
        <w:szCs w:val="24"/>
        <w:lang w:val="en-US" w:eastAsia="en-US" w:bidi="ar-SA"/>
      </w:rPr>
    </w:lvl>
    <w:lvl w:ilvl="3" w:tplc="7548B0AC">
      <w:numFmt w:val="bullet"/>
      <w:lvlText w:val="•"/>
      <w:lvlJc w:val="left"/>
      <w:pPr>
        <w:ind w:left="2363" w:hanging="397"/>
      </w:pPr>
      <w:rPr>
        <w:rFonts w:hint="default"/>
        <w:lang w:val="en-US" w:eastAsia="en-US" w:bidi="ar-SA"/>
      </w:rPr>
    </w:lvl>
    <w:lvl w:ilvl="4" w:tplc="6B9477D6">
      <w:numFmt w:val="bullet"/>
      <w:lvlText w:val="•"/>
      <w:lvlJc w:val="left"/>
      <w:pPr>
        <w:ind w:left="3406" w:hanging="397"/>
      </w:pPr>
      <w:rPr>
        <w:rFonts w:hint="default"/>
        <w:lang w:val="en-US" w:eastAsia="en-US" w:bidi="ar-SA"/>
      </w:rPr>
    </w:lvl>
    <w:lvl w:ilvl="5" w:tplc="CEF8A1C0">
      <w:numFmt w:val="bullet"/>
      <w:lvlText w:val="•"/>
      <w:lvlJc w:val="left"/>
      <w:pPr>
        <w:ind w:left="4449" w:hanging="397"/>
      </w:pPr>
      <w:rPr>
        <w:rFonts w:hint="default"/>
        <w:lang w:val="en-US" w:eastAsia="en-US" w:bidi="ar-SA"/>
      </w:rPr>
    </w:lvl>
    <w:lvl w:ilvl="6" w:tplc="E99CC5C2">
      <w:numFmt w:val="bullet"/>
      <w:lvlText w:val="•"/>
      <w:lvlJc w:val="left"/>
      <w:pPr>
        <w:ind w:left="5492" w:hanging="397"/>
      </w:pPr>
      <w:rPr>
        <w:rFonts w:hint="default"/>
        <w:lang w:val="en-US" w:eastAsia="en-US" w:bidi="ar-SA"/>
      </w:rPr>
    </w:lvl>
    <w:lvl w:ilvl="7" w:tplc="40A20ADC">
      <w:numFmt w:val="bullet"/>
      <w:lvlText w:val="•"/>
      <w:lvlJc w:val="left"/>
      <w:pPr>
        <w:ind w:left="6535" w:hanging="397"/>
      </w:pPr>
      <w:rPr>
        <w:rFonts w:hint="default"/>
        <w:lang w:val="en-US" w:eastAsia="en-US" w:bidi="ar-SA"/>
      </w:rPr>
    </w:lvl>
    <w:lvl w:ilvl="8" w:tplc="1D34BA0A">
      <w:numFmt w:val="bullet"/>
      <w:lvlText w:val="•"/>
      <w:lvlJc w:val="left"/>
      <w:pPr>
        <w:ind w:left="7579" w:hanging="397"/>
      </w:pPr>
      <w:rPr>
        <w:rFonts w:hint="default"/>
        <w:lang w:val="en-US" w:eastAsia="en-US" w:bidi="ar-SA"/>
      </w:rPr>
    </w:lvl>
  </w:abstractNum>
  <w:abstractNum w:abstractNumId="103">
    <w:nsid w:val="6A074DED"/>
    <w:multiLevelType w:val="hybridMultilevel"/>
    <w:tmpl w:val="948E97FE"/>
    <w:lvl w:ilvl="0" w:tplc="6276D1B2">
      <w:start w:val="1"/>
      <w:numFmt w:val="lowerLetter"/>
      <w:lvlText w:val="%1)"/>
      <w:lvlJc w:val="left"/>
      <w:pPr>
        <w:ind w:left="2200" w:hanging="263"/>
        <w:jc w:val="right"/>
      </w:pPr>
      <w:rPr>
        <w:rFonts w:ascii="UKIJ Nasq" w:eastAsia="UKIJ Nasq" w:hAnsi="UKIJ Nasq" w:cs="UKIJ Nasq" w:hint="default"/>
        <w:b/>
        <w:bCs/>
        <w:color w:val="231F20"/>
        <w:spacing w:val="0"/>
        <w:w w:val="103"/>
        <w:sz w:val="24"/>
        <w:szCs w:val="24"/>
        <w:lang w:val="en-US" w:eastAsia="en-US" w:bidi="ar-SA"/>
      </w:rPr>
    </w:lvl>
    <w:lvl w:ilvl="1" w:tplc="24E85222">
      <w:start w:val="1"/>
      <w:numFmt w:val="decimal"/>
      <w:lvlText w:val="%2."/>
      <w:lvlJc w:val="left"/>
      <w:pPr>
        <w:ind w:left="2618" w:hanging="360"/>
        <w:jc w:val="left"/>
      </w:pPr>
      <w:rPr>
        <w:rFonts w:ascii="FreeSerif" w:eastAsia="FreeSerif" w:hAnsi="FreeSerif" w:cs="FreeSerif" w:hint="default"/>
        <w:color w:val="231F20"/>
        <w:spacing w:val="0"/>
        <w:w w:val="94"/>
        <w:sz w:val="24"/>
        <w:szCs w:val="24"/>
        <w:lang w:val="en-US" w:eastAsia="en-US" w:bidi="ar-SA"/>
      </w:rPr>
    </w:lvl>
    <w:lvl w:ilvl="2" w:tplc="43F09B8C">
      <w:numFmt w:val="bullet"/>
      <w:lvlText w:val="•"/>
      <w:lvlJc w:val="left"/>
      <w:pPr>
        <w:ind w:left="2620" w:hanging="360"/>
      </w:pPr>
      <w:rPr>
        <w:rFonts w:hint="default"/>
        <w:lang w:val="en-US" w:eastAsia="en-US" w:bidi="ar-SA"/>
      </w:rPr>
    </w:lvl>
    <w:lvl w:ilvl="3" w:tplc="E594F7BC">
      <w:numFmt w:val="bullet"/>
      <w:lvlText w:val="•"/>
      <w:lvlJc w:val="left"/>
      <w:pPr>
        <w:ind w:left="3500" w:hanging="360"/>
      </w:pPr>
      <w:rPr>
        <w:rFonts w:hint="default"/>
        <w:lang w:val="en-US" w:eastAsia="en-US" w:bidi="ar-SA"/>
      </w:rPr>
    </w:lvl>
    <w:lvl w:ilvl="4" w:tplc="7CBA6E3A">
      <w:numFmt w:val="bullet"/>
      <w:lvlText w:val="•"/>
      <w:lvlJc w:val="left"/>
      <w:pPr>
        <w:ind w:left="4381" w:hanging="360"/>
      </w:pPr>
      <w:rPr>
        <w:rFonts w:hint="default"/>
        <w:lang w:val="en-US" w:eastAsia="en-US" w:bidi="ar-SA"/>
      </w:rPr>
    </w:lvl>
    <w:lvl w:ilvl="5" w:tplc="1A404F84">
      <w:numFmt w:val="bullet"/>
      <w:lvlText w:val="•"/>
      <w:lvlJc w:val="left"/>
      <w:pPr>
        <w:ind w:left="5262" w:hanging="360"/>
      </w:pPr>
      <w:rPr>
        <w:rFonts w:hint="default"/>
        <w:lang w:val="en-US" w:eastAsia="en-US" w:bidi="ar-SA"/>
      </w:rPr>
    </w:lvl>
    <w:lvl w:ilvl="6" w:tplc="010ED0EC">
      <w:numFmt w:val="bullet"/>
      <w:lvlText w:val="•"/>
      <w:lvlJc w:val="left"/>
      <w:pPr>
        <w:ind w:left="6142" w:hanging="360"/>
      </w:pPr>
      <w:rPr>
        <w:rFonts w:hint="default"/>
        <w:lang w:val="en-US" w:eastAsia="en-US" w:bidi="ar-SA"/>
      </w:rPr>
    </w:lvl>
    <w:lvl w:ilvl="7" w:tplc="6E343520">
      <w:numFmt w:val="bullet"/>
      <w:lvlText w:val="•"/>
      <w:lvlJc w:val="left"/>
      <w:pPr>
        <w:ind w:left="7023" w:hanging="360"/>
      </w:pPr>
      <w:rPr>
        <w:rFonts w:hint="default"/>
        <w:lang w:val="en-US" w:eastAsia="en-US" w:bidi="ar-SA"/>
      </w:rPr>
    </w:lvl>
    <w:lvl w:ilvl="8" w:tplc="737A82D2">
      <w:numFmt w:val="bullet"/>
      <w:lvlText w:val="•"/>
      <w:lvlJc w:val="left"/>
      <w:pPr>
        <w:ind w:left="7904" w:hanging="360"/>
      </w:pPr>
      <w:rPr>
        <w:rFonts w:hint="default"/>
        <w:lang w:val="en-US" w:eastAsia="en-US" w:bidi="ar-SA"/>
      </w:rPr>
    </w:lvl>
  </w:abstractNum>
  <w:abstractNum w:abstractNumId="104">
    <w:nsid w:val="6B602043"/>
    <w:multiLevelType w:val="hybridMultilevel"/>
    <w:tmpl w:val="AD784B2A"/>
    <w:lvl w:ilvl="0" w:tplc="0C906868">
      <w:start w:val="1"/>
      <w:numFmt w:val="decimal"/>
      <w:lvlText w:val="(%1)"/>
      <w:lvlJc w:val="left"/>
      <w:pPr>
        <w:ind w:left="2731" w:hanging="454"/>
        <w:jc w:val="left"/>
      </w:pPr>
      <w:rPr>
        <w:rFonts w:ascii="FreeSerif" w:eastAsia="FreeSerif" w:hAnsi="FreeSerif" w:cs="FreeSerif" w:hint="default"/>
        <w:color w:val="231F20"/>
        <w:spacing w:val="0"/>
        <w:w w:val="100"/>
        <w:sz w:val="24"/>
        <w:szCs w:val="24"/>
        <w:lang w:val="en-US" w:eastAsia="en-US" w:bidi="ar-SA"/>
      </w:rPr>
    </w:lvl>
    <w:lvl w:ilvl="1" w:tplc="CEF2BD76">
      <w:numFmt w:val="bullet"/>
      <w:lvlText w:val="•"/>
      <w:lvlJc w:val="left"/>
      <w:pPr>
        <w:ind w:left="3432" w:hanging="454"/>
      </w:pPr>
      <w:rPr>
        <w:rFonts w:hint="default"/>
        <w:lang w:val="en-US" w:eastAsia="en-US" w:bidi="ar-SA"/>
      </w:rPr>
    </w:lvl>
    <w:lvl w:ilvl="2" w:tplc="F78AF708">
      <w:numFmt w:val="bullet"/>
      <w:lvlText w:val="•"/>
      <w:lvlJc w:val="left"/>
      <w:pPr>
        <w:ind w:left="4125" w:hanging="454"/>
      </w:pPr>
      <w:rPr>
        <w:rFonts w:hint="default"/>
        <w:lang w:val="en-US" w:eastAsia="en-US" w:bidi="ar-SA"/>
      </w:rPr>
    </w:lvl>
    <w:lvl w:ilvl="3" w:tplc="AB4282C4">
      <w:numFmt w:val="bullet"/>
      <w:lvlText w:val="•"/>
      <w:lvlJc w:val="left"/>
      <w:pPr>
        <w:ind w:left="4817" w:hanging="454"/>
      </w:pPr>
      <w:rPr>
        <w:rFonts w:hint="default"/>
        <w:lang w:val="en-US" w:eastAsia="en-US" w:bidi="ar-SA"/>
      </w:rPr>
    </w:lvl>
    <w:lvl w:ilvl="4" w:tplc="F78A1B80">
      <w:numFmt w:val="bullet"/>
      <w:lvlText w:val="•"/>
      <w:lvlJc w:val="left"/>
      <w:pPr>
        <w:ind w:left="5510" w:hanging="454"/>
      </w:pPr>
      <w:rPr>
        <w:rFonts w:hint="default"/>
        <w:lang w:val="en-US" w:eastAsia="en-US" w:bidi="ar-SA"/>
      </w:rPr>
    </w:lvl>
    <w:lvl w:ilvl="5" w:tplc="856AD07E">
      <w:numFmt w:val="bullet"/>
      <w:lvlText w:val="•"/>
      <w:lvlJc w:val="left"/>
      <w:pPr>
        <w:ind w:left="6202" w:hanging="454"/>
      </w:pPr>
      <w:rPr>
        <w:rFonts w:hint="default"/>
        <w:lang w:val="en-US" w:eastAsia="en-US" w:bidi="ar-SA"/>
      </w:rPr>
    </w:lvl>
    <w:lvl w:ilvl="6" w:tplc="153ACCE0">
      <w:numFmt w:val="bullet"/>
      <w:lvlText w:val="•"/>
      <w:lvlJc w:val="left"/>
      <w:pPr>
        <w:ind w:left="6895" w:hanging="454"/>
      </w:pPr>
      <w:rPr>
        <w:rFonts w:hint="default"/>
        <w:lang w:val="en-US" w:eastAsia="en-US" w:bidi="ar-SA"/>
      </w:rPr>
    </w:lvl>
    <w:lvl w:ilvl="7" w:tplc="21AE8E18">
      <w:numFmt w:val="bullet"/>
      <w:lvlText w:val="•"/>
      <w:lvlJc w:val="left"/>
      <w:pPr>
        <w:ind w:left="7587" w:hanging="454"/>
      </w:pPr>
      <w:rPr>
        <w:rFonts w:hint="default"/>
        <w:lang w:val="en-US" w:eastAsia="en-US" w:bidi="ar-SA"/>
      </w:rPr>
    </w:lvl>
    <w:lvl w:ilvl="8" w:tplc="A7D0827C">
      <w:numFmt w:val="bullet"/>
      <w:lvlText w:val="•"/>
      <w:lvlJc w:val="left"/>
      <w:pPr>
        <w:ind w:left="8280" w:hanging="454"/>
      </w:pPr>
      <w:rPr>
        <w:rFonts w:hint="default"/>
        <w:lang w:val="en-US" w:eastAsia="en-US" w:bidi="ar-SA"/>
      </w:rPr>
    </w:lvl>
  </w:abstractNum>
  <w:abstractNum w:abstractNumId="105">
    <w:nsid w:val="6B9571DA"/>
    <w:multiLevelType w:val="hybridMultilevel"/>
    <w:tmpl w:val="FBBCFD46"/>
    <w:lvl w:ilvl="0" w:tplc="2A9275E0">
      <w:start w:val="1"/>
      <w:numFmt w:val="lowerRoman"/>
      <w:lvlText w:val="(%1)"/>
      <w:lvlJc w:val="left"/>
      <w:pPr>
        <w:ind w:left="1031" w:hanging="454"/>
        <w:jc w:val="right"/>
      </w:pPr>
      <w:rPr>
        <w:rFonts w:ascii="FreeSerif" w:eastAsia="FreeSerif" w:hAnsi="FreeSerif" w:cs="FreeSerif" w:hint="default"/>
        <w:color w:val="231F20"/>
        <w:spacing w:val="0"/>
        <w:w w:val="101"/>
        <w:sz w:val="24"/>
        <w:szCs w:val="24"/>
        <w:lang w:val="en-US" w:eastAsia="en-US" w:bidi="ar-SA"/>
      </w:rPr>
    </w:lvl>
    <w:lvl w:ilvl="1" w:tplc="7A06AAB0">
      <w:numFmt w:val="bullet"/>
      <w:lvlText w:val="•"/>
      <w:lvlJc w:val="left"/>
      <w:pPr>
        <w:ind w:left="1902" w:hanging="454"/>
      </w:pPr>
      <w:rPr>
        <w:rFonts w:hint="default"/>
        <w:lang w:val="en-US" w:eastAsia="en-US" w:bidi="ar-SA"/>
      </w:rPr>
    </w:lvl>
    <w:lvl w:ilvl="2" w:tplc="ADB231EA">
      <w:numFmt w:val="bullet"/>
      <w:lvlText w:val="•"/>
      <w:lvlJc w:val="left"/>
      <w:pPr>
        <w:ind w:left="2765" w:hanging="454"/>
      </w:pPr>
      <w:rPr>
        <w:rFonts w:hint="default"/>
        <w:lang w:val="en-US" w:eastAsia="en-US" w:bidi="ar-SA"/>
      </w:rPr>
    </w:lvl>
    <w:lvl w:ilvl="3" w:tplc="6228FEF4">
      <w:numFmt w:val="bullet"/>
      <w:lvlText w:val="•"/>
      <w:lvlJc w:val="left"/>
      <w:pPr>
        <w:ind w:left="3627" w:hanging="454"/>
      </w:pPr>
      <w:rPr>
        <w:rFonts w:hint="default"/>
        <w:lang w:val="en-US" w:eastAsia="en-US" w:bidi="ar-SA"/>
      </w:rPr>
    </w:lvl>
    <w:lvl w:ilvl="4" w:tplc="7C9001DC">
      <w:numFmt w:val="bullet"/>
      <w:lvlText w:val="•"/>
      <w:lvlJc w:val="left"/>
      <w:pPr>
        <w:ind w:left="4490" w:hanging="454"/>
      </w:pPr>
      <w:rPr>
        <w:rFonts w:hint="default"/>
        <w:lang w:val="en-US" w:eastAsia="en-US" w:bidi="ar-SA"/>
      </w:rPr>
    </w:lvl>
    <w:lvl w:ilvl="5" w:tplc="CB6C900E">
      <w:numFmt w:val="bullet"/>
      <w:lvlText w:val="•"/>
      <w:lvlJc w:val="left"/>
      <w:pPr>
        <w:ind w:left="5352" w:hanging="454"/>
      </w:pPr>
      <w:rPr>
        <w:rFonts w:hint="default"/>
        <w:lang w:val="en-US" w:eastAsia="en-US" w:bidi="ar-SA"/>
      </w:rPr>
    </w:lvl>
    <w:lvl w:ilvl="6" w:tplc="E6EED002">
      <w:numFmt w:val="bullet"/>
      <w:lvlText w:val="•"/>
      <w:lvlJc w:val="left"/>
      <w:pPr>
        <w:ind w:left="6215" w:hanging="454"/>
      </w:pPr>
      <w:rPr>
        <w:rFonts w:hint="default"/>
        <w:lang w:val="en-US" w:eastAsia="en-US" w:bidi="ar-SA"/>
      </w:rPr>
    </w:lvl>
    <w:lvl w:ilvl="7" w:tplc="7AD4B182">
      <w:numFmt w:val="bullet"/>
      <w:lvlText w:val="•"/>
      <w:lvlJc w:val="left"/>
      <w:pPr>
        <w:ind w:left="7077" w:hanging="454"/>
      </w:pPr>
      <w:rPr>
        <w:rFonts w:hint="default"/>
        <w:lang w:val="en-US" w:eastAsia="en-US" w:bidi="ar-SA"/>
      </w:rPr>
    </w:lvl>
    <w:lvl w:ilvl="8" w:tplc="6A18B288">
      <w:numFmt w:val="bullet"/>
      <w:lvlText w:val="•"/>
      <w:lvlJc w:val="left"/>
      <w:pPr>
        <w:ind w:left="7940" w:hanging="454"/>
      </w:pPr>
      <w:rPr>
        <w:rFonts w:hint="default"/>
        <w:lang w:val="en-US" w:eastAsia="en-US" w:bidi="ar-SA"/>
      </w:rPr>
    </w:lvl>
  </w:abstractNum>
  <w:abstractNum w:abstractNumId="106">
    <w:nsid w:val="6BF32884"/>
    <w:multiLevelType w:val="hybridMultilevel"/>
    <w:tmpl w:val="0638F2F8"/>
    <w:lvl w:ilvl="0" w:tplc="99E8F71C">
      <w:start w:val="1"/>
      <w:numFmt w:val="decimal"/>
      <w:lvlText w:val="%1."/>
      <w:lvlJc w:val="left"/>
      <w:pPr>
        <w:ind w:left="917" w:hanging="397"/>
        <w:jc w:val="right"/>
      </w:pPr>
      <w:rPr>
        <w:rFonts w:ascii="FreeSerif" w:eastAsia="FreeSerif" w:hAnsi="FreeSerif" w:cs="FreeSerif" w:hint="default"/>
        <w:color w:val="231F20"/>
        <w:spacing w:val="0"/>
        <w:w w:val="94"/>
        <w:sz w:val="24"/>
        <w:szCs w:val="24"/>
        <w:lang w:val="en-US" w:eastAsia="en-US" w:bidi="ar-SA"/>
      </w:rPr>
    </w:lvl>
    <w:lvl w:ilvl="1" w:tplc="862A7072">
      <w:numFmt w:val="bullet"/>
      <w:lvlText w:val="•"/>
      <w:lvlJc w:val="left"/>
      <w:pPr>
        <w:ind w:left="1794" w:hanging="397"/>
      </w:pPr>
      <w:rPr>
        <w:rFonts w:hint="default"/>
        <w:lang w:val="en-US" w:eastAsia="en-US" w:bidi="ar-SA"/>
      </w:rPr>
    </w:lvl>
    <w:lvl w:ilvl="2" w:tplc="2B8264C0">
      <w:numFmt w:val="bullet"/>
      <w:lvlText w:val="•"/>
      <w:lvlJc w:val="left"/>
      <w:pPr>
        <w:ind w:left="2669" w:hanging="397"/>
      </w:pPr>
      <w:rPr>
        <w:rFonts w:hint="default"/>
        <w:lang w:val="en-US" w:eastAsia="en-US" w:bidi="ar-SA"/>
      </w:rPr>
    </w:lvl>
    <w:lvl w:ilvl="3" w:tplc="9BBCF6BE">
      <w:numFmt w:val="bullet"/>
      <w:lvlText w:val="•"/>
      <w:lvlJc w:val="left"/>
      <w:pPr>
        <w:ind w:left="3543" w:hanging="397"/>
      </w:pPr>
      <w:rPr>
        <w:rFonts w:hint="default"/>
        <w:lang w:val="en-US" w:eastAsia="en-US" w:bidi="ar-SA"/>
      </w:rPr>
    </w:lvl>
    <w:lvl w:ilvl="4" w:tplc="99EC7666">
      <w:numFmt w:val="bullet"/>
      <w:lvlText w:val="•"/>
      <w:lvlJc w:val="left"/>
      <w:pPr>
        <w:ind w:left="4418" w:hanging="397"/>
      </w:pPr>
      <w:rPr>
        <w:rFonts w:hint="default"/>
        <w:lang w:val="en-US" w:eastAsia="en-US" w:bidi="ar-SA"/>
      </w:rPr>
    </w:lvl>
    <w:lvl w:ilvl="5" w:tplc="B2002E8E">
      <w:numFmt w:val="bullet"/>
      <w:lvlText w:val="•"/>
      <w:lvlJc w:val="left"/>
      <w:pPr>
        <w:ind w:left="5292" w:hanging="397"/>
      </w:pPr>
      <w:rPr>
        <w:rFonts w:hint="default"/>
        <w:lang w:val="en-US" w:eastAsia="en-US" w:bidi="ar-SA"/>
      </w:rPr>
    </w:lvl>
    <w:lvl w:ilvl="6" w:tplc="8CF881F6">
      <w:numFmt w:val="bullet"/>
      <w:lvlText w:val="•"/>
      <w:lvlJc w:val="left"/>
      <w:pPr>
        <w:ind w:left="6167" w:hanging="397"/>
      </w:pPr>
      <w:rPr>
        <w:rFonts w:hint="default"/>
        <w:lang w:val="en-US" w:eastAsia="en-US" w:bidi="ar-SA"/>
      </w:rPr>
    </w:lvl>
    <w:lvl w:ilvl="7" w:tplc="298AFE3A">
      <w:numFmt w:val="bullet"/>
      <w:lvlText w:val="•"/>
      <w:lvlJc w:val="left"/>
      <w:pPr>
        <w:ind w:left="7041" w:hanging="397"/>
      </w:pPr>
      <w:rPr>
        <w:rFonts w:hint="default"/>
        <w:lang w:val="en-US" w:eastAsia="en-US" w:bidi="ar-SA"/>
      </w:rPr>
    </w:lvl>
    <w:lvl w:ilvl="8" w:tplc="8562A61C">
      <w:numFmt w:val="bullet"/>
      <w:lvlText w:val="•"/>
      <w:lvlJc w:val="left"/>
      <w:pPr>
        <w:ind w:left="7916" w:hanging="397"/>
      </w:pPr>
      <w:rPr>
        <w:rFonts w:hint="default"/>
        <w:lang w:val="en-US" w:eastAsia="en-US" w:bidi="ar-SA"/>
      </w:rPr>
    </w:lvl>
  </w:abstractNum>
  <w:abstractNum w:abstractNumId="107">
    <w:nsid w:val="6D3C7691"/>
    <w:multiLevelType w:val="hybridMultilevel"/>
    <w:tmpl w:val="E0A01A8A"/>
    <w:lvl w:ilvl="0" w:tplc="94B44E88">
      <w:start w:val="1"/>
      <w:numFmt w:val="lowerRoman"/>
      <w:lvlText w:val="%1)"/>
      <w:lvlJc w:val="left"/>
      <w:pPr>
        <w:ind w:left="1031" w:hanging="454"/>
        <w:jc w:val="right"/>
      </w:pPr>
      <w:rPr>
        <w:rFonts w:hint="default"/>
        <w:b/>
        <w:bCs/>
        <w:spacing w:val="0"/>
        <w:w w:val="107"/>
        <w:lang w:val="en-US" w:eastAsia="en-US" w:bidi="ar-SA"/>
      </w:rPr>
    </w:lvl>
    <w:lvl w:ilvl="1" w:tplc="3AB48C82">
      <w:numFmt w:val="bullet"/>
      <w:lvlText w:val="•"/>
      <w:lvlJc w:val="left"/>
      <w:pPr>
        <w:ind w:left="1902" w:hanging="454"/>
      </w:pPr>
      <w:rPr>
        <w:rFonts w:hint="default"/>
        <w:lang w:val="en-US" w:eastAsia="en-US" w:bidi="ar-SA"/>
      </w:rPr>
    </w:lvl>
    <w:lvl w:ilvl="2" w:tplc="BC8CE9C8">
      <w:numFmt w:val="bullet"/>
      <w:lvlText w:val="•"/>
      <w:lvlJc w:val="left"/>
      <w:pPr>
        <w:ind w:left="2765" w:hanging="454"/>
      </w:pPr>
      <w:rPr>
        <w:rFonts w:hint="default"/>
        <w:lang w:val="en-US" w:eastAsia="en-US" w:bidi="ar-SA"/>
      </w:rPr>
    </w:lvl>
    <w:lvl w:ilvl="3" w:tplc="33966CC8">
      <w:numFmt w:val="bullet"/>
      <w:lvlText w:val="•"/>
      <w:lvlJc w:val="left"/>
      <w:pPr>
        <w:ind w:left="3627" w:hanging="454"/>
      </w:pPr>
      <w:rPr>
        <w:rFonts w:hint="default"/>
        <w:lang w:val="en-US" w:eastAsia="en-US" w:bidi="ar-SA"/>
      </w:rPr>
    </w:lvl>
    <w:lvl w:ilvl="4" w:tplc="BFC21508">
      <w:numFmt w:val="bullet"/>
      <w:lvlText w:val="•"/>
      <w:lvlJc w:val="left"/>
      <w:pPr>
        <w:ind w:left="4490" w:hanging="454"/>
      </w:pPr>
      <w:rPr>
        <w:rFonts w:hint="default"/>
        <w:lang w:val="en-US" w:eastAsia="en-US" w:bidi="ar-SA"/>
      </w:rPr>
    </w:lvl>
    <w:lvl w:ilvl="5" w:tplc="1FFEB9F8">
      <w:numFmt w:val="bullet"/>
      <w:lvlText w:val="•"/>
      <w:lvlJc w:val="left"/>
      <w:pPr>
        <w:ind w:left="5352" w:hanging="454"/>
      </w:pPr>
      <w:rPr>
        <w:rFonts w:hint="default"/>
        <w:lang w:val="en-US" w:eastAsia="en-US" w:bidi="ar-SA"/>
      </w:rPr>
    </w:lvl>
    <w:lvl w:ilvl="6" w:tplc="F0C68DAE">
      <w:numFmt w:val="bullet"/>
      <w:lvlText w:val="•"/>
      <w:lvlJc w:val="left"/>
      <w:pPr>
        <w:ind w:left="6215" w:hanging="454"/>
      </w:pPr>
      <w:rPr>
        <w:rFonts w:hint="default"/>
        <w:lang w:val="en-US" w:eastAsia="en-US" w:bidi="ar-SA"/>
      </w:rPr>
    </w:lvl>
    <w:lvl w:ilvl="7" w:tplc="D5DE213A">
      <w:numFmt w:val="bullet"/>
      <w:lvlText w:val="•"/>
      <w:lvlJc w:val="left"/>
      <w:pPr>
        <w:ind w:left="7077" w:hanging="454"/>
      </w:pPr>
      <w:rPr>
        <w:rFonts w:hint="default"/>
        <w:lang w:val="en-US" w:eastAsia="en-US" w:bidi="ar-SA"/>
      </w:rPr>
    </w:lvl>
    <w:lvl w:ilvl="8" w:tplc="0CD4A778">
      <w:numFmt w:val="bullet"/>
      <w:lvlText w:val="•"/>
      <w:lvlJc w:val="left"/>
      <w:pPr>
        <w:ind w:left="7940" w:hanging="454"/>
      </w:pPr>
      <w:rPr>
        <w:rFonts w:hint="default"/>
        <w:lang w:val="en-US" w:eastAsia="en-US" w:bidi="ar-SA"/>
      </w:rPr>
    </w:lvl>
  </w:abstractNum>
  <w:abstractNum w:abstractNumId="108">
    <w:nsid w:val="6EA75AFD"/>
    <w:multiLevelType w:val="hybridMultilevel"/>
    <w:tmpl w:val="BA1C6654"/>
    <w:lvl w:ilvl="0" w:tplc="3C7CD422">
      <w:start w:val="1"/>
      <w:numFmt w:val="decimal"/>
      <w:lvlText w:val="%1."/>
      <w:lvlJc w:val="left"/>
      <w:pPr>
        <w:ind w:left="917" w:hanging="360"/>
        <w:jc w:val="left"/>
      </w:pPr>
      <w:rPr>
        <w:rFonts w:ascii="FreeSerif" w:eastAsia="FreeSerif" w:hAnsi="FreeSerif" w:cs="FreeSerif" w:hint="default"/>
        <w:color w:val="231F20"/>
        <w:spacing w:val="0"/>
        <w:w w:val="94"/>
        <w:sz w:val="24"/>
        <w:szCs w:val="24"/>
        <w:lang w:val="en-US" w:eastAsia="en-US" w:bidi="ar-SA"/>
      </w:rPr>
    </w:lvl>
    <w:lvl w:ilvl="1" w:tplc="C180EAB8">
      <w:numFmt w:val="bullet"/>
      <w:lvlText w:val="•"/>
      <w:lvlJc w:val="left"/>
      <w:pPr>
        <w:ind w:left="1794" w:hanging="360"/>
      </w:pPr>
      <w:rPr>
        <w:rFonts w:hint="default"/>
        <w:lang w:val="en-US" w:eastAsia="en-US" w:bidi="ar-SA"/>
      </w:rPr>
    </w:lvl>
    <w:lvl w:ilvl="2" w:tplc="3A3C901A">
      <w:numFmt w:val="bullet"/>
      <w:lvlText w:val="•"/>
      <w:lvlJc w:val="left"/>
      <w:pPr>
        <w:ind w:left="2669" w:hanging="360"/>
      </w:pPr>
      <w:rPr>
        <w:rFonts w:hint="default"/>
        <w:lang w:val="en-US" w:eastAsia="en-US" w:bidi="ar-SA"/>
      </w:rPr>
    </w:lvl>
    <w:lvl w:ilvl="3" w:tplc="D638C86A">
      <w:numFmt w:val="bullet"/>
      <w:lvlText w:val="•"/>
      <w:lvlJc w:val="left"/>
      <w:pPr>
        <w:ind w:left="3543" w:hanging="360"/>
      </w:pPr>
      <w:rPr>
        <w:rFonts w:hint="default"/>
        <w:lang w:val="en-US" w:eastAsia="en-US" w:bidi="ar-SA"/>
      </w:rPr>
    </w:lvl>
    <w:lvl w:ilvl="4" w:tplc="453EEAF6">
      <w:numFmt w:val="bullet"/>
      <w:lvlText w:val="•"/>
      <w:lvlJc w:val="left"/>
      <w:pPr>
        <w:ind w:left="4418" w:hanging="360"/>
      </w:pPr>
      <w:rPr>
        <w:rFonts w:hint="default"/>
        <w:lang w:val="en-US" w:eastAsia="en-US" w:bidi="ar-SA"/>
      </w:rPr>
    </w:lvl>
    <w:lvl w:ilvl="5" w:tplc="7F625CFE">
      <w:numFmt w:val="bullet"/>
      <w:lvlText w:val="•"/>
      <w:lvlJc w:val="left"/>
      <w:pPr>
        <w:ind w:left="5292" w:hanging="360"/>
      </w:pPr>
      <w:rPr>
        <w:rFonts w:hint="default"/>
        <w:lang w:val="en-US" w:eastAsia="en-US" w:bidi="ar-SA"/>
      </w:rPr>
    </w:lvl>
    <w:lvl w:ilvl="6" w:tplc="0A7C7626">
      <w:numFmt w:val="bullet"/>
      <w:lvlText w:val="•"/>
      <w:lvlJc w:val="left"/>
      <w:pPr>
        <w:ind w:left="6167" w:hanging="360"/>
      </w:pPr>
      <w:rPr>
        <w:rFonts w:hint="default"/>
        <w:lang w:val="en-US" w:eastAsia="en-US" w:bidi="ar-SA"/>
      </w:rPr>
    </w:lvl>
    <w:lvl w:ilvl="7" w:tplc="ED0A390E">
      <w:numFmt w:val="bullet"/>
      <w:lvlText w:val="•"/>
      <w:lvlJc w:val="left"/>
      <w:pPr>
        <w:ind w:left="7041" w:hanging="360"/>
      </w:pPr>
      <w:rPr>
        <w:rFonts w:hint="default"/>
        <w:lang w:val="en-US" w:eastAsia="en-US" w:bidi="ar-SA"/>
      </w:rPr>
    </w:lvl>
    <w:lvl w:ilvl="8" w:tplc="1DEEA050">
      <w:numFmt w:val="bullet"/>
      <w:lvlText w:val="•"/>
      <w:lvlJc w:val="left"/>
      <w:pPr>
        <w:ind w:left="7916" w:hanging="360"/>
      </w:pPr>
      <w:rPr>
        <w:rFonts w:hint="default"/>
        <w:lang w:val="en-US" w:eastAsia="en-US" w:bidi="ar-SA"/>
      </w:rPr>
    </w:lvl>
  </w:abstractNum>
  <w:abstractNum w:abstractNumId="109">
    <w:nsid w:val="6F031D93"/>
    <w:multiLevelType w:val="hybridMultilevel"/>
    <w:tmpl w:val="8D92C3F6"/>
    <w:lvl w:ilvl="0" w:tplc="6E46EDFA">
      <w:start w:val="1"/>
      <w:numFmt w:val="lowerRoman"/>
      <w:lvlText w:val="%1)"/>
      <w:lvlJc w:val="left"/>
      <w:pPr>
        <w:ind w:left="1031" w:hanging="454"/>
        <w:jc w:val="right"/>
      </w:pPr>
      <w:rPr>
        <w:rFonts w:ascii="FreeSerif" w:eastAsia="FreeSerif" w:hAnsi="FreeSerif" w:cs="FreeSerif" w:hint="default"/>
        <w:color w:val="231F20"/>
        <w:spacing w:val="0"/>
        <w:w w:val="100"/>
        <w:sz w:val="24"/>
        <w:szCs w:val="24"/>
        <w:lang w:val="en-US" w:eastAsia="en-US" w:bidi="ar-SA"/>
      </w:rPr>
    </w:lvl>
    <w:lvl w:ilvl="1" w:tplc="16F288E8">
      <w:numFmt w:val="bullet"/>
      <w:lvlText w:val="•"/>
      <w:lvlJc w:val="left"/>
      <w:pPr>
        <w:ind w:left="1902" w:hanging="454"/>
      </w:pPr>
      <w:rPr>
        <w:rFonts w:hint="default"/>
        <w:lang w:val="en-US" w:eastAsia="en-US" w:bidi="ar-SA"/>
      </w:rPr>
    </w:lvl>
    <w:lvl w:ilvl="2" w:tplc="AA2A881C">
      <w:numFmt w:val="bullet"/>
      <w:lvlText w:val="•"/>
      <w:lvlJc w:val="left"/>
      <w:pPr>
        <w:ind w:left="2765" w:hanging="454"/>
      </w:pPr>
      <w:rPr>
        <w:rFonts w:hint="default"/>
        <w:lang w:val="en-US" w:eastAsia="en-US" w:bidi="ar-SA"/>
      </w:rPr>
    </w:lvl>
    <w:lvl w:ilvl="3" w:tplc="0986CE64">
      <w:numFmt w:val="bullet"/>
      <w:lvlText w:val="•"/>
      <w:lvlJc w:val="left"/>
      <w:pPr>
        <w:ind w:left="3627" w:hanging="454"/>
      </w:pPr>
      <w:rPr>
        <w:rFonts w:hint="default"/>
        <w:lang w:val="en-US" w:eastAsia="en-US" w:bidi="ar-SA"/>
      </w:rPr>
    </w:lvl>
    <w:lvl w:ilvl="4" w:tplc="540CC2B4">
      <w:numFmt w:val="bullet"/>
      <w:lvlText w:val="•"/>
      <w:lvlJc w:val="left"/>
      <w:pPr>
        <w:ind w:left="4490" w:hanging="454"/>
      </w:pPr>
      <w:rPr>
        <w:rFonts w:hint="default"/>
        <w:lang w:val="en-US" w:eastAsia="en-US" w:bidi="ar-SA"/>
      </w:rPr>
    </w:lvl>
    <w:lvl w:ilvl="5" w:tplc="F4341A8A">
      <w:numFmt w:val="bullet"/>
      <w:lvlText w:val="•"/>
      <w:lvlJc w:val="left"/>
      <w:pPr>
        <w:ind w:left="5352" w:hanging="454"/>
      </w:pPr>
      <w:rPr>
        <w:rFonts w:hint="default"/>
        <w:lang w:val="en-US" w:eastAsia="en-US" w:bidi="ar-SA"/>
      </w:rPr>
    </w:lvl>
    <w:lvl w:ilvl="6" w:tplc="88209CC2">
      <w:numFmt w:val="bullet"/>
      <w:lvlText w:val="•"/>
      <w:lvlJc w:val="left"/>
      <w:pPr>
        <w:ind w:left="6215" w:hanging="454"/>
      </w:pPr>
      <w:rPr>
        <w:rFonts w:hint="default"/>
        <w:lang w:val="en-US" w:eastAsia="en-US" w:bidi="ar-SA"/>
      </w:rPr>
    </w:lvl>
    <w:lvl w:ilvl="7" w:tplc="5524BE78">
      <w:numFmt w:val="bullet"/>
      <w:lvlText w:val="•"/>
      <w:lvlJc w:val="left"/>
      <w:pPr>
        <w:ind w:left="7077" w:hanging="454"/>
      </w:pPr>
      <w:rPr>
        <w:rFonts w:hint="default"/>
        <w:lang w:val="en-US" w:eastAsia="en-US" w:bidi="ar-SA"/>
      </w:rPr>
    </w:lvl>
    <w:lvl w:ilvl="8" w:tplc="B0181B94">
      <w:numFmt w:val="bullet"/>
      <w:lvlText w:val="•"/>
      <w:lvlJc w:val="left"/>
      <w:pPr>
        <w:ind w:left="7940" w:hanging="454"/>
      </w:pPr>
      <w:rPr>
        <w:rFonts w:hint="default"/>
        <w:lang w:val="en-US" w:eastAsia="en-US" w:bidi="ar-SA"/>
      </w:rPr>
    </w:lvl>
  </w:abstractNum>
  <w:abstractNum w:abstractNumId="110">
    <w:nsid w:val="72253A30"/>
    <w:multiLevelType w:val="hybridMultilevel"/>
    <w:tmpl w:val="EB26BDD8"/>
    <w:lvl w:ilvl="0" w:tplc="8E8029C0">
      <w:numFmt w:val="bullet"/>
      <w:lvlText w:val="➢"/>
      <w:lvlJc w:val="left"/>
      <w:pPr>
        <w:ind w:left="510" w:hanging="397"/>
      </w:pPr>
      <w:rPr>
        <w:rFonts w:ascii="FreeSerif" w:eastAsia="FreeSerif" w:hAnsi="FreeSerif" w:cs="FreeSerif" w:hint="default"/>
        <w:color w:val="231F20"/>
        <w:w w:val="61"/>
        <w:sz w:val="24"/>
        <w:szCs w:val="24"/>
        <w:lang w:val="en-US" w:eastAsia="en-US" w:bidi="ar-SA"/>
      </w:rPr>
    </w:lvl>
    <w:lvl w:ilvl="1" w:tplc="04A80160">
      <w:numFmt w:val="bullet"/>
      <w:lvlText w:val="•"/>
      <w:lvlJc w:val="left"/>
      <w:pPr>
        <w:ind w:left="993" w:hanging="397"/>
      </w:pPr>
      <w:rPr>
        <w:rFonts w:hint="default"/>
        <w:lang w:val="en-US" w:eastAsia="en-US" w:bidi="ar-SA"/>
      </w:rPr>
    </w:lvl>
    <w:lvl w:ilvl="2" w:tplc="29D66F2A">
      <w:numFmt w:val="bullet"/>
      <w:lvlText w:val="•"/>
      <w:lvlJc w:val="left"/>
      <w:pPr>
        <w:ind w:left="1466" w:hanging="397"/>
      </w:pPr>
      <w:rPr>
        <w:rFonts w:hint="default"/>
        <w:lang w:val="en-US" w:eastAsia="en-US" w:bidi="ar-SA"/>
      </w:rPr>
    </w:lvl>
    <w:lvl w:ilvl="3" w:tplc="2534B2D6">
      <w:numFmt w:val="bullet"/>
      <w:lvlText w:val="•"/>
      <w:lvlJc w:val="left"/>
      <w:pPr>
        <w:ind w:left="1939" w:hanging="397"/>
      </w:pPr>
      <w:rPr>
        <w:rFonts w:hint="default"/>
        <w:lang w:val="en-US" w:eastAsia="en-US" w:bidi="ar-SA"/>
      </w:rPr>
    </w:lvl>
    <w:lvl w:ilvl="4" w:tplc="6B80AC50">
      <w:numFmt w:val="bullet"/>
      <w:lvlText w:val="•"/>
      <w:lvlJc w:val="left"/>
      <w:pPr>
        <w:ind w:left="2412" w:hanging="397"/>
      </w:pPr>
      <w:rPr>
        <w:rFonts w:hint="default"/>
        <w:lang w:val="en-US" w:eastAsia="en-US" w:bidi="ar-SA"/>
      </w:rPr>
    </w:lvl>
    <w:lvl w:ilvl="5" w:tplc="F6C0CBF0">
      <w:numFmt w:val="bullet"/>
      <w:lvlText w:val="•"/>
      <w:lvlJc w:val="left"/>
      <w:pPr>
        <w:ind w:left="2886" w:hanging="397"/>
      </w:pPr>
      <w:rPr>
        <w:rFonts w:hint="default"/>
        <w:lang w:val="en-US" w:eastAsia="en-US" w:bidi="ar-SA"/>
      </w:rPr>
    </w:lvl>
    <w:lvl w:ilvl="6" w:tplc="55DEBDD2">
      <w:numFmt w:val="bullet"/>
      <w:lvlText w:val="•"/>
      <w:lvlJc w:val="left"/>
      <w:pPr>
        <w:ind w:left="3359" w:hanging="397"/>
      </w:pPr>
      <w:rPr>
        <w:rFonts w:hint="default"/>
        <w:lang w:val="en-US" w:eastAsia="en-US" w:bidi="ar-SA"/>
      </w:rPr>
    </w:lvl>
    <w:lvl w:ilvl="7" w:tplc="CEC03BFE">
      <w:numFmt w:val="bullet"/>
      <w:lvlText w:val="•"/>
      <w:lvlJc w:val="left"/>
      <w:pPr>
        <w:ind w:left="3832" w:hanging="397"/>
      </w:pPr>
      <w:rPr>
        <w:rFonts w:hint="default"/>
        <w:lang w:val="en-US" w:eastAsia="en-US" w:bidi="ar-SA"/>
      </w:rPr>
    </w:lvl>
    <w:lvl w:ilvl="8" w:tplc="D954F2AC">
      <w:numFmt w:val="bullet"/>
      <w:lvlText w:val="•"/>
      <w:lvlJc w:val="left"/>
      <w:pPr>
        <w:ind w:left="4305" w:hanging="397"/>
      </w:pPr>
      <w:rPr>
        <w:rFonts w:hint="default"/>
        <w:lang w:val="en-US" w:eastAsia="en-US" w:bidi="ar-SA"/>
      </w:rPr>
    </w:lvl>
  </w:abstractNum>
  <w:abstractNum w:abstractNumId="111">
    <w:nsid w:val="74F37227"/>
    <w:multiLevelType w:val="hybridMultilevel"/>
    <w:tmpl w:val="1166B9AC"/>
    <w:lvl w:ilvl="0" w:tplc="7EB20178">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D52A34F6">
      <w:numFmt w:val="bullet"/>
      <w:lvlText w:val="•"/>
      <w:lvlJc w:val="left"/>
      <w:pPr>
        <w:ind w:left="1794" w:hanging="397"/>
      </w:pPr>
      <w:rPr>
        <w:rFonts w:hint="default"/>
        <w:lang w:val="en-US" w:eastAsia="en-US" w:bidi="ar-SA"/>
      </w:rPr>
    </w:lvl>
    <w:lvl w:ilvl="2" w:tplc="3CA87462">
      <w:numFmt w:val="bullet"/>
      <w:lvlText w:val="•"/>
      <w:lvlJc w:val="left"/>
      <w:pPr>
        <w:ind w:left="2669" w:hanging="397"/>
      </w:pPr>
      <w:rPr>
        <w:rFonts w:hint="default"/>
        <w:lang w:val="en-US" w:eastAsia="en-US" w:bidi="ar-SA"/>
      </w:rPr>
    </w:lvl>
    <w:lvl w:ilvl="3" w:tplc="4E045D72">
      <w:numFmt w:val="bullet"/>
      <w:lvlText w:val="•"/>
      <w:lvlJc w:val="left"/>
      <w:pPr>
        <w:ind w:left="3543" w:hanging="397"/>
      </w:pPr>
      <w:rPr>
        <w:rFonts w:hint="default"/>
        <w:lang w:val="en-US" w:eastAsia="en-US" w:bidi="ar-SA"/>
      </w:rPr>
    </w:lvl>
    <w:lvl w:ilvl="4" w:tplc="74988582">
      <w:numFmt w:val="bullet"/>
      <w:lvlText w:val="•"/>
      <w:lvlJc w:val="left"/>
      <w:pPr>
        <w:ind w:left="4418" w:hanging="397"/>
      </w:pPr>
      <w:rPr>
        <w:rFonts w:hint="default"/>
        <w:lang w:val="en-US" w:eastAsia="en-US" w:bidi="ar-SA"/>
      </w:rPr>
    </w:lvl>
    <w:lvl w:ilvl="5" w:tplc="41220AFE">
      <w:numFmt w:val="bullet"/>
      <w:lvlText w:val="•"/>
      <w:lvlJc w:val="left"/>
      <w:pPr>
        <w:ind w:left="5292" w:hanging="397"/>
      </w:pPr>
      <w:rPr>
        <w:rFonts w:hint="default"/>
        <w:lang w:val="en-US" w:eastAsia="en-US" w:bidi="ar-SA"/>
      </w:rPr>
    </w:lvl>
    <w:lvl w:ilvl="6" w:tplc="F21CD2D2">
      <w:numFmt w:val="bullet"/>
      <w:lvlText w:val="•"/>
      <w:lvlJc w:val="left"/>
      <w:pPr>
        <w:ind w:left="6167" w:hanging="397"/>
      </w:pPr>
      <w:rPr>
        <w:rFonts w:hint="default"/>
        <w:lang w:val="en-US" w:eastAsia="en-US" w:bidi="ar-SA"/>
      </w:rPr>
    </w:lvl>
    <w:lvl w:ilvl="7" w:tplc="625492F0">
      <w:numFmt w:val="bullet"/>
      <w:lvlText w:val="•"/>
      <w:lvlJc w:val="left"/>
      <w:pPr>
        <w:ind w:left="7041" w:hanging="397"/>
      </w:pPr>
      <w:rPr>
        <w:rFonts w:hint="default"/>
        <w:lang w:val="en-US" w:eastAsia="en-US" w:bidi="ar-SA"/>
      </w:rPr>
    </w:lvl>
    <w:lvl w:ilvl="8" w:tplc="8D28A600">
      <w:numFmt w:val="bullet"/>
      <w:lvlText w:val="•"/>
      <w:lvlJc w:val="left"/>
      <w:pPr>
        <w:ind w:left="7916" w:hanging="397"/>
      </w:pPr>
      <w:rPr>
        <w:rFonts w:hint="default"/>
        <w:lang w:val="en-US" w:eastAsia="en-US" w:bidi="ar-SA"/>
      </w:rPr>
    </w:lvl>
  </w:abstractNum>
  <w:abstractNum w:abstractNumId="112">
    <w:nsid w:val="76EA3597"/>
    <w:multiLevelType w:val="hybridMultilevel"/>
    <w:tmpl w:val="4DDAFF2E"/>
    <w:lvl w:ilvl="0" w:tplc="0AA4ABC8">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AC5CB0B2">
      <w:start w:val="1"/>
      <w:numFmt w:val="decimal"/>
      <w:lvlText w:val="%2."/>
      <w:lvlJc w:val="left"/>
      <w:pPr>
        <w:ind w:left="2618" w:hanging="360"/>
        <w:jc w:val="left"/>
      </w:pPr>
      <w:rPr>
        <w:rFonts w:ascii="UKIJ Nasq" w:eastAsia="UKIJ Nasq" w:hAnsi="UKIJ Nasq" w:cs="UKIJ Nasq" w:hint="default"/>
        <w:b/>
        <w:bCs/>
        <w:color w:val="231F20"/>
        <w:spacing w:val="0"/>
        <w:w w:val="106"/>
        <w:sz w:val="24"/>
        <w:szCs w:val="24"/>
        <w:lang w:val="en-US" w:eastAsia="en-US" w:bidi="ar-SA"/>
      </w:rPr>
    </w:lvl>
    <w:lvl w:ilvl="2" w:tplc="1CC053EA">
      <w:numFmt w:val="bullet"/>
      <w:lvlText w:val="•"/>
      <w:lvlJc w:val="left"/>
      <w:pPr>
        <w:ind w:left="3402" w:hanging="360"/>
      </w:pPr>
      <w:rPr>
        <w:rFonts w:hint="default"/>
        <w:lang w:val="en-US" w:eastAsia="en-US" w:bidi="ar-SA"/>
      </w:rPr>
    </w:lvl>
    <w:lvl w:ilvl="3" w:tplc="AD16AE22">
      <w:numFmt w:val="bullet"/>
      <w:lvlText w:val="•"/>
      <w:lvlJc w:val="left"/>
      <w:pPr>
        <w:ind w:left="4185" w:hanging="360"/>
      </w:pPr>
      <w:rPr>
        <w:rFonts w:hint="default"/>
        <w:lang w:val="en-US" w:eastAsia="en-US" w:bidi="ar-SA"/>
      </w:rPr>
    </w:lvl>
    <w:lvl w:ilvl="4" w:tplc="00DA049A">
      <w:numFmt w:val="bullet"/>
      <w:lvlText w:val="•"/>
      <w:lvlJc w:val="left"/>
      <w:pPr>
        <w:ind w:left="4968" w:hanging="360"/>
      </w:pPr>
      <w:rPr>
        <w:rFonts w:hint="default"/>
        <w:lang w:val="en-US" w:eastAsia="en-US" w:bidi="ar-SA"/>
      </w:rPr>
    </w:lvl>
    <w:lvl w:ilvl="5" w:tplc="F174A664">
      <w:numFmt w:val="bullet"/>
      <w:lvlText w:val="•"/>
      <w:lvlJc w:val="left"/>
      <w:pPr>
        <w:ind w:left="5751" w:hanging="360"/>
      </w:pPr>
      <w:rPr>
        <w:rFonts w:hint="default"/>
        <w:lang w:val="en-US" w:eastAsia="en-US" w:bidi="ar-SA"/>
      </w:rPr>
    </w:lvl>
    <w:lvl w:ilvl="6" w:tplc="E6529CF4">
      <w:numFmt w:val="bullet"/>
      <w:lvlText w:val="•"/>
      <w:lvlJc w:val="left"/>
      <w:pPr>
        <w:ind w:left="6534" w:hanging="360"/>
      </w:pPr>
      <w:rPr>
        <w:rFonts w:hint="default"/>
        <w:lang w:val="en-US" w:eastAsia="en-US" w:bidi="ar-SA"/>
      </w:rPr>
    </w:lvl>
    <w:lvl w:ilvl="7" w:tplc="CFD811C6">
      <w:numFmt w:val="bullet"/>
      <w:lvlText w:val="•"/>
      <w:lvlJc w:val="left"/>
      <w:pPr>
        <w:ind w:left="7317" w:hanging="360"/>
      </w:pPr>
      <w:rPr>
        <w:rFonts w:hint="default"/>
        <w:lang w:val="en-US" w:eastAsia="en-US" w:bidi="ar-SA"/>
      </w:rPr>
    </w:lvl>
    <w:lvl w:ilvl="8" w:tplc="22C89F00">
      <w:numFmt w:val="bullet"/>
      <w:lvlText w:val="•"/>
      <w:lvlJc w:val="left"/>
      <w:pPr>
        <w:ind w:left="8099" w:hanging="360"/>
      </w:pPr>
      <w:rPr>
        <w:rFonts w:hint="default"/>
        <w:lang w:val="en-US" w:eastAsia="en-US" w:bidi="ar-SA"/>
      </w:rPr>
    </w:lvl>
  </w:abstractNum>
  <w:abstractNum w:abstractNumId="113">
    <w:nsid w:val="78757794"/>
    <w:multiLevelType w:val="hybridMultilevel"/>
    <w:tmpl w:val="83140646"/>
    <w:lvl w:ilvl="0" w:tplc="E9DADA8E">
      <w:start w:val="2"/>
      <w:numFmt w:val="decimal"/>
      <w:lvlText w:val="%1."/>
      <w:lvlJc w:val="left"/>
      <w:pPr>
        <w:ind w:left="2731" w:hanging="341"/>
        <w:jc w:val="right"/>
      </w:pPr>
      <w:rPr>
        <w:rFonts w:ascii="FreeSerif" w:eastAsia="FreeSerif" w:hAnsi="FreeSerif" w:cs="FreeSerif" w:hint="default"/>
        <w:color w:val="231F20"/>
        <w:spacing w:val="0"/>
        <w:w w:val="94"/>
        <w:sz w:val="24"/>
        <w:szCs w:val="24"/>
        <w:lang w:val="en-US" w:eastAsia="en-US" w:bidi="ar-SA"/>
      </w:rPr>
    </w:lvl>
    <w:lvl w:ilvl="1" w:tplc="F54AD656">
      <w:numFmt w:val="bullet"/>
      <w:lvlText w:val="•"/>
      <w:lvlJc w:val="left"/>
      <w:pPr>
        <w:ind w:left="3432" w:hanging="341"/>
      </w:pPr>
      <w:rPr>
        <w:rFonts w:hint="default"/>
        <w:lang w:val="en-US" w:eastAsia="en-US" w:bidi="ar-SA"/>
      </w:rPr>
    </w:lvl>
    <w:lvl w:ilvl="2" w:tplc="43045804">
      <w:numFmt w:val="bullet"/>
      <w:lvlText w:val="•"/>
      <w:lvlJc w:val="left"/>
      <w:pPr>
        <w:ind w:left="4125" w:hanging="341"/>
      </w:pPr>
      <w:rPr>
        <w:rFonts w:hint="default"/>
        <w:lang w:val="en-US" w:eastAsia="en-US" w:bidi="ar-SA"/>
      </w:rPr>
    </w:lvl>
    <w:lvl w:ilvl="3" w:tplc="F446D0C6">
      <w:numFmt w:val="bullet"/>
      <w:lvlText w:val="•"/>
      <w:lvlJc w:val="left"/>
      <w:pPr>
        <w:ind w:left="4817" w:hanging="341"/>
      </w:pPr>
      <w:rPr>
        <w:rFonts w:hint="default"/>
        <w:lang w:val="en-US" w:eastAsia="en-US" w:bidi="ar-SA"/>
      </w:rPr>
    </w:lvl>
    <w:lvl w:ilvl="4" w:tplc="CB4469A6">
      <w:numFmt w:val="bullet"/>
      <w:lvlText w:val="•"/>
      <w:lvlJc w:val="left"/>
      <w:pPr>
        <w:ind w:left="5510" w:hanging="341"/>
      </w:pPr>
      <w:rPr>
        <w:rFonts w:hint="default"/>
        <w:lang w:val="en-US" w:eastAsia="en-US" w:bidi="ar-SA"/>
      </w:rPr>
    </w:lvl>
    <w:lvl w:ilvl="5" w:tplc="9CB08F38">
      <w:numFmt w:val="bullet"/>
      <w:lvlText w:val="•"/>
      <w:lvlJc w:val="left"/>
      <w:pPr>
        <w:ind w:left="6202" w:hanging="341"/>
      </w:pPr>
      <w:rPr>
        <w:rFonts w:hint="default"/>
        <w:lang w:val="en-US" w:eastAsia="en-US" w:bidi="ar-SA"/>
      </w:rPr>
    </w:lvl>
    <w:lvl w:ilvl="6" w:tplc="DCAEAFE0">
      <w:numFmt w:val="bullet"/>
      <w:lvlText w:val="•"/>
      <w:lvlJc w:val="left"/>
      <w:pPr>
        <w:ind w:left="6895" w:hanging="341"/>
      </w:pPr>
      <w:rPr>
        <w:rFonts w:hint="default"/>
        <w:lang w:val="en-US" w:eastAsia="en-US" w:bidi="ar-SA"/>
      </w:rPr>
    </w:lvl>
    <w:lvl w:ilvl="7" w:tplc="98B4D4BC">
      <w:numFmt w:val="bullet"/>
      <w:lvlText w:val="•"/>
      <w:lvlJc w:val="left"/>
      <w:pPr>
        <w:ind w:left="7587" w:hanging="341"/>
      </w:pPr>
      <w:rPr>
        <w:rFonts w:hint="default"/>
        <w:lang w:val="en-US" w:eastAsia="en-US" w:bidi="ar-SA"/>
      </w:rPr>
    </w:lvl>
    <w:lvl w:ilvl="8" w:tplc="BAFCEAF6">
      <w:numFmt w:val="bullet"/>
      <w:lvlText w:val="•"/>
      <w:lvlJc w:val="left"/>
      <w:pPr>
        <w:ind w:left="8280" w:hanging="341"/>
      </w:pPr>
      <w:rPr>
        <w:rFonts w:hint="default"/>
        <w:lang w:val="en-US" w:eastAsia="en-US" w:bidi="ar-SA"/>
      </w:rPr>
    </w:lvl>
  </w:abstractNum>
  <w:abstractNum w:abstractNumId="114">
    <w:nsid w:val="789D7734"/>
    <w:multiLevelType w:val="hybridMultilevel"/>
    <w:tmpl w:val="985EF6EC"/>
    <w:lvl w:ilvl="0" w:tplc="6616BD3C">
      <w:start w:val="1"/>
      <w:numFmt w:val="decimal"/>
      <w:lvlText w:val="%1."/>
      <w:lvlJc w:val="left"/>
      <w:pPr>
        <w:ind w:left="2618" w:hanging="397"/>
        <w:jc w:val="right"/>
      </w:pPr>
      <w:rPr>
        <w:rFonts w:ascii="UKIJ Nasq" w:eastAsia="UKIJ Nasq" w:hAnsi="UKIJ Nasq" w:cs="UKIJ Nasq" w:hint="default"/>
        <w:b/>
        <w:bCs/>
        <w:color w:val="231F20"/>
        <w:spacing w:val="0"/>
        <w:w w:val="106"/>
        <w:sz w:val="24"/>
        <w:szCs w:val="24"/>
        <w:lang w:val="en-US" w:eastAsia="en-US" w:bidi="ar-SA"/>
      </w:rPr>
    </w:lvl>
    <w:lvl w:ilvl="1" w:tplc="360CB7F8">
      <w:numFmt w:val="bullet"/>
      <w:lvlText w:val="•"/>
      <w:lvlJc w:val="left"/>
      <w:pPr>
        <w:ind w:left="3324" w:hanging="397"/>
      </w:pPr>
      <w:rPr>
        <w:rFonts w:hint="default"/>
        <w:lang w:val="en-US" w:eastAsia="en-US" w:bidi="ar-SA"/>
      </w:rPr>
    </w:lvl>
    <w:lvl w:ilvl="2" w:tplc="1E6ED7C4">
      <w:numFmt w:val="bullet"/>
      <w:lvlText w:val="•"/>
      <w:lvlJc w:val="left"/>
      <w:pPr>
        <w:ind w:left="4029" w:hanging="397"/>
      </w:pPr>
      <w:rPr>
        <w:rFonts w:hint="default"/>
        <w:lang w:val="en-US" w:eastAsia="en-US" w:bidi="ar-SA"/>
      </w:rPr>
    </w:lvl>
    <w:lvl w:ilvl="3" w:tplc="07B064A6">
      <w:numFmt w:val="bullet"/>
      <w:lvlText w:val="•"/>
      <w:lvlJc w:val="left"/>
      <w:pPr>
        <w:ind w:left="4733" w:hanging="397"/>
      </w:pPr>
      <w:rPr>
        <w:rFonts w:hint="default"/>
        <w:lang w:val="en-US" w:eastAsia="en-US" w:bidi="ar-SA"/>
      </w:rPr>
    </w:lvl>
    <w:lvl w:ilvl="4" w:tplc="8DB0F9AA">
      <w:numFmt w:val="bullet"/>
      <w:lvlText w:val="•"/>
      <w:lvlJc w:val="left"/>
      <w:pPr>
        <w:ind w:left="5438" w:hanging="397"/>
      </w:pPr>
      <w:rPr>
        <w:rFonts w:hint="default"/>
        <w:lang w:val="en-US" w:eastAsia="en-US" w:bidi="ar-SA"/>
      </w:rPr>
    </w:lvl>
    <w:lvl w:ilvl="5" w:tplc="7FB2424A">
      <w:numFmt w:val="bullet"/>
      <w:lvlText w:val="•"/>
      <w:lvlJc w:val="left"/>
      <w:pPr>
        <w:ind w:left="6142" w:hanging="397"/>
      </w:pPr>
      <w:rPr>
        <w:rFonts w:hint="default"/>
        <w:lang w:val="en-US" w:eastAsia="en-US" w:bidi="ar-SA"/>
      </w:rPr>
    </w:lvl>
    <w:lvl w:ilvl="6" w:tplc="92122396">
      <w:numFmt w:val="bullet"/>
      <w:lvlText w:val="•"/>
      <w:lvlJc w:val="left"/>
      <w:pPr>
        <w:ind w:left="6847" w:hanging="397"/>
      </w:pPr>
      <w:rPr>
        <w:rFonts w:hint="default"/>
        <w:lang w:val="en-US" w:eastAsia="en-US" w:bidi="ar-SA"/>
      </w:rPr>
    </w:lvl>
    <w:lvl w:ilvl="7" w:tplc="954C0570">
      <w:numFmt w:val="bullet"/>
      <w:lvlText w:val="•"/>
      <w:lvlJc w:val="left"/>
      <w:pPr>
        <w:ind w:left="7551" w:hanging="397"/>
      </w:pPr>
      <w:rPr>
        <w:rFonts w:hint="default"/>
        <w:lang w:val="en-US" w:eastAsia="en-US" w:bidi="ar-SA"/>
      </w:rPr>
    </w:lvl>
    <w:lvl w:ilvl="8" w:tplc="E1C030CC">
      <w:numFmt w:val="bullet"/>
      <w:lvlText w:val="•"/>
      <w:lvlJc w:val="left"/>
      <w:pPr>
        <w:ind w:left="8256" w:hanging="397"/>
      </w:pPr>
      <w:rPr>
        <w:rFonts w:hint="default"/>
        <w:lang w:val="en-US" w:eastAsia="en-US" w:bidi="ar-SA"/>
      </w:rPr>
    </w:lvl>
  </w:abstractNum>
  <w:abstractNum w:abstractNumId="115">
    <w:nsid w:val="78A52F92"/>
    <w:multiLevelType w:val="hybridMultilevel"/>
    <w:tmpl w:val="68D40200"/>
    <w:lvl w:ilvl="0" w:tplc="1B4A672A">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1BE22CE8">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32D20A54">
      <w:numFmt w:val="bullet"/>
      <w:lvlText w:val="•"/>
      <w:lvlJc w:val="left"/>
      <w:pPr>
        <w:ind w:left="3402" w:hanging="397"/>
      </w:pPr>
      <w:rPr>
        <w:rFonts w:hint="default"/>
        <w:lang w:val="en-US" w:eastAsia="en-US" w:bidi="ar-SA"/>
      </w:rPr>
    </w:lvl>
    <w:lvl w:ilvl="3" w:tplc="9524FF0A">
      <w:numFmt w:val="bullet"/>
      <w:lvlText w:val="•"/>
      <w:lvlJc w:val="left"/>
      <w:pPr>
        <w:ind w:left="4185" w:hanging="397"/>
      </w:pPr>
      <w:rPr>
        <w:rFonts w:hint="default"/>
        <w:lang w:val="en-US" w:eastAsia="en-US" w:bidi="ar-SA"/>
      </w:rPr>
    </w:lvl>
    <w:lvl w:ilvl="4" w:tplc="E1ECBBF0">
      <w:numFmt w:val="bullet"/>
      <w:lvlText w:val="•"/>
      <w:lvlJc w:val="left"/>
      <w:pPr>
        <w:ind w:left="4968" w:hanging="397"/>
      </w:pPr>
      <w:rPr>
        <w:rFonts w:hint="default"/>
        <w:lang w:val="en-US" w:eastAsia="en-US" w:bidi="ar-SA"/>
      </w:rPr>
    </w:lvl>
    <w:lvl w:ilvl="5" w:tplc="70BC3C1C">
      <w:numFmt w:val="bullet"/>
      <w:lvlText w:val="•"/>
      <w:lvlJc w:val="left"/>
      <w:pPr>
        <w:ind w:left="5751" w:hanging="397"/>
      </w:pPr>
      <w:rPr>
        <w:rFonts w:hint="default"/>
        <w:lang w:val="en-US" w:eastAsia="en-US" w:bidi="ar-SA"/>
      </w:rPr>
    </w:lvl>
    <w:lvl w:ilvl="6" w:tplc="5248EE9A">
      <w:numFmt w:val="bullet"/>
      <w:lvlText w:val="•"/>
      <w:lvlJc w:val="left"/>
      <w:pPr>
        <w:ind w:left="6534" w:hanging="397"/>
      </w:pPr>
      <w:rPr>
        <w:rFonts w:hint="default"/>
        <w:lang w:val="en-US" w:eastAsia="en-US" w:bidi="ar-SA"/>
      </w:rPr>
    </w:lvl>
    <w:lvl w:ilvl="7" w:tplc="0C8CD4D0">
      <w:numFmt w:val="bullet"/>
      <w:lvlText w:val="•"/>
      <w:lvlJc w:val="left"/>
      <w:pPr>
        <w:ind w:left="7317" w:hanging="397"/>
      </w:pPr>
      <w:rPr>
        <w:rFonts w:hint="default"/>
        <w:lang w:val="en-US" w:eastAsia="en-US" w:bidi="ar-SA"/>
      </w:rPr>
    </w:lvl>
    <w:lvl w:ilvl="8" w:tplc="DC9E18FE">
      <w:numFmt w:val="bullet"/>
      <w:lvlText w:val="•"/>
      <w:lvlJc w:val="left"/>
      <w:pPr>
        <w:ind w:left="8099" w:hanging="397"/>
      </w:pPr>
      <w:rPr>
        <w:rFonts w:hint="default"/>
        <w:lang w:val="en-US" w:eastAsia="en-US" w:bidi="ar-SA"/>
      </w:rPr>
    </w:lvl>
  </w:abstractNum>
  <w:abstractNum w:abstractNumId="116">
    <w:nsid w:val="78DC6379"/>
    <w:multiLevelType w:val="hybridMultilevel"/>
    <w:tmpl w:val="BBC6488C"/>
    <w:lvl w:ilvl="0" w:tplc="A7DC0DB2">
      <w:start w:val="1"/>
      <w:numFmt w:val="decimal"/>
      <w:lvlText w:val="%1."/>
      <w:lvlJc w:val="left"/>
      <w:pPr>
        <w:ind w:left="917" w:hanging="397"/>
        <w:jc w:val="left"/>
      </w:pPr>
      <w:rPr>
        <w:rFonts w:ascii="FreeSerif" w:eastAsia="FreeSerif" w:hAnsi="FreeSerif" w:cs="FreeSerif" w:hint="default"/>
        <w:color w:val="231F20"/>
        <w:spacing w:val="0"/>
        <w:w w:val="94"/>
        <w:sz w:val="24"/>
        <w:szCs w:val="24"/>
        <w:lang w:val="en-US" w:eastAsia="en-US" w:bidi="ar-SA"/>
      </w:rPr>
    </w:lvl>
    <w:lvl w:ilvl="1" w:tplc="DD104D22">
      <w:numFmt w:val="bullet"/>
      <w:lvlText w:val="•"/>
      <w:lvlJc w:val="left"/>
      <w:pPr>
        <w:ind w:left="1794" w:hanging="397"/>
      </w:pPr>
      <w:rPr>
        <w:rFonts w:hint="default"/>
        <w:lang w:val="en-US" w:eastAsia="en-US" w:bidi="ar-SA"/>
      </w:rPr>
    </w:lvl>
    <w:lvl w:ilvl="2" w:tplc="661A64BA">
      <w:numFmt w:val="bullet"/>
      <w:lvlText w:val="•"/>
      <w:lvlJc w:val="left"/>
      <w:pPr>
        <w:ind w:left="2669" w:hanging="397"/>
      </w:pPr>
      <w:rPr>
        <w:rFonts w:hint="default"/>
        <w:lang w:val="en-US" w:eastAsia="en-US" w:bidi="ar-SA"/>
      </w:rPr>
    </w:lvl>
    <w:lvl w:ilvl="3" w:tplc="9F84165E">
      <w:numFmt w:val="bullet"/>
      <w:lvlText w:val="•"/>
      <w:lvlJc w:val="left"/>
      <w:pPr>
        <w:ind w:left="3543" w:hanging="397"/>
      </w:pPr>
      <w:rPr>
        <w:rFonts w:hint="default"/>
        <w:lang w:val="en-US" w:eastAsia="en-US" w:bidi="ar-SA"/>
      </w:rPr>
    </w:lvl>
    <w:lvl w:ilvl="4" w:tplc="67B4E3DC">
      <w:numFmt w:val="bullet"/>
      <w:lvlText w:val="•"/>
      <w:lvlJc w:val="left"/>
      <w:pPr>
        <w:ind w:left="4418" w:hanging="397"/>
      </w:pPr>
      <w:rPr>
        <w:rFonts w:hint="default"/>
        <w:lang w:val="en-US" w:eastAsia="en-US" w:bidi="ar-SA"/>
      </w:rPr>
    </w:lvl>
    <w:lvl w:ilvl="5" w:tplc="EEAAACD0">
      <w:numFmt w:val="bullet"/>
      <w:lvlText w:val="•"/>
      <w:lvlJc w:val="left"/>
      <w:pPr>
        <w:ind w:left="5292" w:hanging="397"/>
      </w:pPr>
      <w:rPr>
        <w:rFonts w:hint="default"/>
        <w:lang w:val="en-US" w:eastAsia="en-US" w:bidi="ar-SA"/>
      </w:rPr>
    </w:lvl>
    <w:lvl w:ilvl="6" w:tplc="31B2066E">
      <w:numFmt w:val="bullet"/>
      <w:lvlText w:val="•"/>
      <w:lvlJc w:val="left"/>
      <w:pPr>
        <w:ind w:left="6167" w:hanging="397"/>
      </w:pPr>
      <w:rPr>
        <w:rFonts w:hint="default"/>
        <w:lang w:val="en-US" w:eastAsia="en-US" w:bidi="ar-SA"/>
      </w:rPr>
    </w:lvl>
    <w:lvl w:ilvl="7" w:tplc="0EAE839A">
      <w:numFmt w:val="bullet"/>
      <w:lvlText w:val="•"/>
      <w:lvlJc w:val="left"/>
      <w:pPr>
        <w:ind w:left="7041" w:hanging="397"/>
      </w:pPr>
      <w:rPr>
        <w:rFonts w:hint="default"/>
        <w:lang w:val="en-US" w:eastAsia="en-US" w:bidi="ar-SA"/>
      </w:rPr>
    </w:lvl>
    <w:lvl w:ilvl="8" w:tplc="436E2528">
      <w:numFmt w:val="bullet"/>
      <w:lvlText w:val="•"/>
      <w:lvlJc w:val="left"/>
      <w:pPr>
        <w:ind w:left="7916" w:hanging="397"/>
      </w:pPr>
      <w:rPr>
        <w:rFonts w:hint="default"/>
        <w:lang w:val="en-US" w:eastAsia="en-US" w:bidi="ar-SA"/>
      </w:rPr>
    </w:lvl>
  </w:abstractNum>
  <w:abstractNum w:abstractNumId="117">
    <w:nsid w:val="79A16437"/>
    <w:multiLevelType w:val="hybridMultilevel"/>
    <w:tmpl w:val="AEBCD32E"/>
    <w:lvl w:ilvl="0" w:tplc="447A6508">
      <w:start w:val="1"/>
      <w:numFmt w:val="lowerLetter"/>
      <w:lvlText w:val="%1)"/>
      <w:lvlJc w:val="left"/>
      <w:pPr>
        <w:ind w:left="2200" w:hanging="263"/>
        <w:jc w:val="left"/>
      </w:pPr>
      <w:rPr>
        <w:rFonts w:ascii="UKIJ Nasq" w:eastAsia="UKIJ Nasq" w:hAnsi="UKIJ Nasq" w:cs="UKIJ Nasq" w:hint="default"/>
        <w:b/>
        <w:bCs/>
        <w:color w:val="231F20"/>
        <w:spacing w:val="0"/>
        <w:w w:val="103"/>
        <w:sz w:val="24"/>
        <w:szCs w:val="24"/>
        <w:lang w:val="en-US" w:eastAsia="en-US" w:bidi="ar-SA"/>
      </w:rPr>
    </w:lvl>
    <w:lvl w:ilvl="1" w:tplc="4FEA2294">
      <w:start w:val="1"/>
      <w:numFmt w:val="lowerLetter"/>
      <w:lvlText w:val="%2)"/>
      <w:lvlJc w:val="left"/>
      <w:pPr>
        <w:ind w:left="2618" w:hanging="397"/>
        <w:jc w:val="left"/>
      </w:pPr>
      <w:rPr>
        <w:rFonts w:ascii="UKIJ Nasq" w:eastAsia="UKIJ Nasq" w:hAnsi="UKIJ Nasq" w:cs="UKIJ Nasq" w:hint="default"/>
        <w:b/>
        <w:bCs/>
        <w:color w:val="231F20"/>
        <w:spacing w:val="0"/>
        <w:w w:val="103"/>
        <w:sz w:val="24"/>
        <w:szCs w:val="24"/>
        <w:lang w:val="en-US" w:eastAsia="en-US" w:bidi="ar-SA"/>
      </w:rPr>
    </w:lvl>
    <w:lvl w:ilvl="2" w:tplc="EAB856CE">
      <w:numFmt w:val="bullet"/>
      <w:lvlText w:val="•"/>
      <w:lvlJc w:val="left"/>
      <w:pPr>
        <w:ind w:left="3402" w:hanging="397"/>
      </w:pPr>
      <w:rPr>
        <w:rFonts w:hint="default"/>
        <w:lang w:val="en-US" w:eastAsia="en-US" w:bidi="ar-SA"/>
      </w:rPr>
    </w:lvl>
    <w:lvl w:ilvl="3" w:tplc="7B68A5D4">
      <w:numFmt w:val="bullet"/>
      <w:lvlText w:val="•"/>
      <w:lvlJc w:val="left"/>
      <w:pPr>
        <w:ind w:left="4185" w:hanging="397"/>
      </w:pPr>
      <w:rPr>
        <w:rFonts w:hint="default"/>
        <w:lang w:val="en-US" w:eastAsia="en-US" w:bidi="ar-SA"/>
      </w:rPr>
    </w:lvl>
    <w:lvl w:ilvl="4" w:tplc="5E7EA6DE">
      <w:numFmt w:val="bullet"/>
      <w:lvlText w:val="•"/>
      <w:lvlJc w:val="left"/>
      <w:pPr>
        <w:ind w:left="4968" w:hanging="397"/>
      </w:pPr>
      <w:rPr>
        <w:rFonts w:hint="default"/>
        <w:lang w:val="en-US" w:eastAsia="en-US" w:bidi="ar-SA"/>
      </w:rPr>
    </w:lvl>
    <w:lvl w:ilvl="5" w:tplc="10107DC0">
      <w:numFmt w:val="bullet"/>
      <w:lvlText w:val="•"/>
      <w:lvlJc w:val="left"/>
      <w:pPr>
        <w:ind w:left="5751" w:hanging="397"/>
      </w:pPr>
      <w:rPr>
        <w:rFonts w:hint="default"/>
        <w:lang w:val="en-US" w:eastAsia="en-US" w:bidi="ar-SA"/>
      </w:rPr>
    </w:lvl>
    <w:lvl w:ilvl="6" w:tplc="CA98D286">
      <w:numFmt w:val="bullet"/>
      <w:lvlText w:val="•"/>
      <w:lvlJc w:val="left"/>
      <w:pPr>
        <w:ind w:left="6534" w:hanging="397"/>
      </w:pPr>
      <w:rPr>
        <w:rFonts w:hint="default"/>
        <w:lang w:val="en-US" w:eastAsia="en-US" w:bidi="ar-SA"/>
      </w:rPr>
    </w:lvl>
    <w:lvl w:ilvl="7" w:tplc="EBCA4DD4">
      <w:numFmt w:val="bullet"/>
      <w:lvlText w:val="•"/>
      <w:lvlJc w:val="left"/>
      <w:pPr>
        <w:ind w:left="7317" w:hanging="397"/>
      </w:pPr>
      <w:rPr>
        <w:rFonts w:hint="default"/>
        <w:lang w:val="en-US" w:eastAsia="en-US" w:bidi="ar-SA"/>
      </w:rPr>
    </w:lvl>
    <w:lvl w:ilvl="8" w:tplc="492231E6">
      <w:numFmt w:val="bullet"/>
      <w:lvlText w:val="•"/>
      <w:lvlJc w:val="left"/>
      <w:pPr>
        <w:ind w:left="8099" w:hanging="397"/>
      </w:pPr>
      <w:rPr>
        <w:rFonts w:hint="default"/>
        <w:lang w:val="en-US" w:eastAsia="en-US" w:bidi="ar-SA"/>
      </w:rPr>
    </w:lvl>
  </w:abstractNum>
  <w:abstractNum w:abstractNumId="118">
    <w:nsid w:val="79DA7428"/>
    <w:multiLevelType w:val="hybridMultilevel"/>
    <w:tmpl w:val="008417F4"/>
    <w:lvl w:ilvl="0" w:tplc="36301710">
      <w:start w:val="1"/>
      <w:numFmt w:val="lowerLetter"/>
      <w:lvlText w:val="%1)"/>
      <w:lvlJc w:val="left"/>
      <w:pPr>
        <w:ind w:left="51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2E26F28E">
      <w:numFmt w:val="bullet"/>
      <w:lvlText w:val="➢"/>
      <w:lvlJc w:val="left"/>
      <w:pPr>
        <w:ind w:left="2618" w:hanging="397"/>
      </w:pPr>
      <w:rPr>
        <w:rFonts w:ascii="FreeSerif" w:eastAsia="FreeSerif" w:hAnsi="FreeSerif" w:cs="FreeSerif" w:hint="default"/>
        <w:color w:val="231F20"/>
        <w:w w:val="61"/>
        <w:sz w:val="24"/>
        <w:szCs w:val="24"/>
        <w:lang w:val="en-US" w:eastAsia="en-US" w:bidi="ar-SA"/>
      </w:rPr>
    </w:lvl>
    <w:lvl w:ilvl="2" w:tplc="B330CA08">
      <w:numFmt w:val="bullet"/>
      <w:lvlText w:val="•"/>
      <w:lvlJc w:val="left"/>
      <w:pPr>
        <w:ind w:left="3402" w:hanging="397"/>
      </w:pPr>
      <w:rPr>
        <w:rFonts w:hint="default"/>
        <w:lang w:val="en-US" w:eastAsia="en-US" w:bidi="ar-SA"/>
      </w:rPr>
    </w:lvl>
    <w:lvl w:ilvl="3" w:tplc="0C20ABBA">
      <w:numFmt w:val="bullet"/>
      <w:lvlText w:val="•"/>
      <w:lvlJc w:val="left"/>
      <w:pPr>
        <w:ind w:left="4185" w:hanging="397"/>
      </w:pPr>
      <w:rPr>
        <w:rFonts w:hint="default"/>
        <w:lang w:val="en-US" w:eastAsia="en-US" w:bidi="ar-SA"/>
      </w:rPr>
    </w:lvl>
    <w:lvl w:ilvl="4" w:tplc="9956E8BA">
      <w:numFmt w:val="bullet"/>
      <w:lvlText w:val="•"/>
      <w:lvlJc w:val="left"/>
      <w:pPr>
        <w:ind w:left="4968" w:hanging="397"/>
      </w:pPr>
      <w:rPr>
        <w:rFonts w:hint="default"/>
        <w:lang w:val="en-US" w:eastAsia="en-US" w:bidi="ar-SA"/>
      </w:rPr>
    </w:lvl>
    <w:lvl w:ilvl="5" w:tplc="BBA09CC0">
      <w:numFmt w:val="bullet"/>
      <w:lvlText w:val="•"/>
      <w:lvlJc w:val="left"/>
      <w:pPr>
        <w:ind w:left="5751" w:hanging="397"/>
      </w:pPr>
      <w:rPr>
        <w:rFonts w:hint="default"/>
        <w:lang w:val="en-US" w:eastAsia="en-US" w:bidi="ar-SA"/>
      </w:rPr>
    </w:lvl>
    <w:lvl w:ilvl="6" w:tplc="FBDA6902">
      <w:numFmt w:val="bullet"/>
      <w:lvlText w:val="•"/>
      <w:lvlJc w:val="left"/>
      <w:pPr>
        <w:ind w:left="6534" w:hanging="397"/>
      </w:pPr>
      <w:rPr>
        <w:rFonts w:hint="default"/>
        <w:lang w:val="en-US" w:eastAsia="en-US" w:bidi="ar-SA"/>
      </w:rPr>
    </w:lvl>
    <w:lvl w:ilvl="7" w:tplc="0EAC2F30">
      <w:numFmt w:val="bullet"/>
      <w:lvlText w:val="•"/>
      <w:lvlJc w:val="left"/>
      <w:pPr>
        <w:ind w:left="7317" w:hanging="397"/>
      </w:pPr>
      <w:rPr>
        <w:rFonts w:hint="default"/>
        <w:lang w:val="en-US" w:eastAsia="en-US" w:bidi="ar-SA"/>
      </w:rPr>
    </w:lvl>
    <w:lvl w:ilvl="8" w:tplc="8B304602">
      <w:numFmt w:val="bullet"/>
      <w:lvlText w:val="•"/>
      <w:lvlJc w:val="left"/>
      <w:pPr>
        <w:ind w:left="8099" w:hanging="397"/>
      </w:pPr>
      <w:rPr>
        <w:rFonts w:hint="default"/>
        <w:lang w:val="en-US" w:eastAsia="en-US" w:bidi="ar-SA"/>
      </w:rPr>
    </w:lvl>
  </w:abstractNum>
  <w:abstractNum w:abstractNumId="119">
    <w:nsid w:val="7A9A400B"/>
    <w:multiLevelType w:val="hybridMultilevel"/>
    <w:tmpl w:val="331C4B08"/>
    <w:lvl w:ilvl="0" w:tplc="C700F24C">
      <w:start w:val="1"/>
      <w:numFmt w:val="lowerLetter"/>
      <w:lvlText w:val="(%1)"/>
      <w:lvlJc w:val="left"/>
      <w:pPr>
        <w:ind w:left="1031" w:hanging="454"/>
        <w:jc w:val="left"/>
      </w:pPr>
      <w:rPr>
        <w:rFonts w:ascii="FreeSerif" w:eastAsia="FreeSerif" w:hAnsi="FreeSerif" w:cs="FreeSerif" w:hint="default"/>
        <w:color w:val="231F20"/>
        <w:spacing w:val="0"/>
        <w:w w:val="102"/>
        <w:sz w:val="24"/>
        <w:szCs w:val="24"/>
        <w:lang w:val="en-US" w:eastAsia="en-US" w:bidi="ar-SA"/>
      </w:rPr>
    </w:lvl>
    <w:lvl w:ilvl="1" w:tplc="FA145DF8">
      <w:numFmt w:val="bullet"/>
      <w:lvlText w:val="•"/>
      <w:lvlJc w:val="left"/>
      <w:pPr>
        <w:ind w:left="1902" w:hanging="454"/>
      </w:pPr>
      <w:rPr>
        <w:rFonts w:hint="default"/>
        <w:lang w:val="en-US" w:eastAsia="en-US" w:bidi="ar-SA"/>
      </w:rPr>
    </w:lvl>
    <w:lvl w:ilvl="2" w:tplc="91841342">
      <w:numFmt w:val="bullet"/>
      <w:lvlText w:val="•"/>
      <w:lvlJc w:val="left"/>
      <w:pPr>
        <w:ind w:left="2765" w:hanging="454"/>
      </w:pPr>
      <w:rPr>
        <w:rFonts w:hint="default"/>
        <w:lang w:val="en-US" w:eastAsia="en-US" w:bidi="ar-SA"/>
      </w:rPr>
    </w:lvl>
    <w:lvl w:ilvl="3" w:tplc="18584F16">
      <w:numFmt w:val="bullet"/>
      <w:lvlText w:val="•"/>
      <w:lvlJc w:val="left"/>
      <w:pPr>
        <w:ind w:left="3627" w:hanging="454"/>
      </w:pPr>
      <w:rPr>
        <w:rFonts w:hint="default"/>
        <w:lang w:val="en-US" w:eastAsia="en-US" w:bidi="ar-SA"/>
      </w:rPr>
    </w:lvl>
    <w:lvl w:ilvl="4" w:tplc="5B2868FE">
      <w:numFmt w:val="bullet"/>
      <w:lvlText w:val="•"/>
      <w:lvlJc w:val="left"/>
      <w:pPr>
        <w:ind w:left="4490" w:hanging="454"/>
      </w:pPr>
      <w:rPr>
        <w:rFonts w:hint="default"/>
        <w:lang w:val="en-US" w:eastAsia="en-US" w:bidi="ar-SA"/>
      </w:rPr>
    </w:lvl>
    <w:lvl w:ilvl="5" w:tplc="32AE96B8">
      <w:numFmt w:val="bullet"/>
      <w:lvlText w:val="•"/>
      <w:lvlJc w:val="left"/>
      <w:pPr>
        <w:ind w:left="5352" w:hanging="454"/>
      </w:pPr>
      <w:rPr>
        <w:rFonts w:hint="default"/>
        <w:lang w:val="en-US" w:eastAsia="en-US" w:bidi="ar-SA"/>
      </w:rPr>
    </w:lvl>
    <w:lvl w:ilvl="6" w:tplc="76364F4C">
      <w:numFmt w:val="bullet"/>
      <w:lvlText w:val="•"/>
      <w:lvlJc w:val="left"/>
      <w:pPr>
        <w:ind w:left="6215" w:hanging="454"/>
      </w:pPr>
      <w:rPr>
        <w:rFonts w:hint="default"/>
        <w:lang w:val="en-US" w:eastAsia="en-US" w:bidi="ar-SA"/>
      </w:rPr>
    </w:lvl>
    <w:lvl w:ilvl="7" w:tplc="8960A61E">
      <w:numFmt w:val="bullet"/>
      <w:lvlText w:val="•"/>
      <w:lvlJc w:val="left"/>
      <w:pPr>
        <w:ind w:left="7077" w:hanging="454"/>
      </w:pPr>
      <w:rPr>
        <w:rFonts w:hint="default"/>
        <w:lang w:val="en-US" w:eastAsia="en-US" w:bidi="ar-SA"/>
      </w:rPr>
    </w:lvl>
    <w:lvl w:ilvl="8" w:tplc="8088437A">
      <w:numFmt w:val="bullet"/>
      <w:lvlText w:val="•"/>
      <w:lvlJc w:val="left"/>
      <w:pPr>
        <w:ind w:left="7940" w:hanging="454"/>
      </w:pPr>
      <w:rPr>
        <w:rFonts w:hint="default"/>
        <w:lang w:val="en-US" w:eastAsia="en-US" w:bidi="ar-SA"/>
      </w:rPr>
    </w:lvl>
  </w:abstractNum>
  <w:abstractNum w:abstractNumId="120">
    <w:nsid w:val="7ABA1032"/>
    <w:multiLevelType w:val="hybridMultilevel"/>
    <w:tmpl w:val="E1F861EC"/>
    <w:lvl w:ilvl="0" w:tplc="FBF450DA">
      <w:start w:val="1"/>
      <w:numFmt w:val="lowerLetter"/>
      <w:lvlText w:val="%1)"/>
      <w:lvlJc w:val="left"/>
      <w:pPr>
        <w:ind w:left="2618" w:hanging="397"/>
        <w:jc w:val="right"/>
      </w:pPr>
      <w:rPr>
        <w:rFonts w:ascii="UKIJ Nasq" w:eastAsia="UKIJ Nasq" w:hAnsi="UKIJ Nasq" w:cs="UKIJ Nasq" w:hint="default"/>
        <w:b/>
        <w:bCs/>
        <w:color w:val="231F20"/>
        <w:spacing w:val="0"/>
        <w:w w:val="103"/>
        <w:sz w:val="24"/>
        <w:szCs w:val="24"/>
        <w:lang w:val="en-US" w:eastAsia="en-US" w:bidi="ar-SA"/>
      </w:rPr>
    </w:lvl>
    <w:lvl w:ilvl="1" w:tplc="2E4C6766">
      <w:numFmt w:val="bullet"/>
      <w:lvlText w:val="➢"/>
      <w:lvlJc w:val="left"/>
      <w:pPr>
        <w:ind w:left="3015" w:hanging="397"/>
      </w:pPr>
      <w:rPr>
        <w:rFonts w:ascii="FreeSerif" w:eastAsia="FreeSerif" w:hAnsi="FreeSerif" w:cs="FreeSerif" w:hint="default"/>
        <w:color w:val="231F20"/>
        <w:w w:val="61"/>
        <w:sz w:val="24"/>
        <w:szCs w:val="24"/>
        <w:lang w:val="en-US" w:eastAsia="en-US" w:bidi="ar-SA"/>
      </w:rPr>
    </w:lvl>
    <w:lvl w:ilvl="2" w:tplc="37868196">
      <w:numFmt w:val="bullet"/>
      <w:lvlText w:val="•"/>
      <w:lvlJc w:val="left"/>
      <w:pPr>
        <w:ind w:left="3758" w:hanging="397"/>
      </w:pPr>
      <w:rPr>
        <w:rFonts w:hint="default"/>
        <w:lang w:val="en-US" w:eastAsia="en-US" w:bidi="ar-SA"/>
      </w:rPr>
    </w:lvl>
    <w:lvl w:ilvl="3" w:tplc="D938D296">
      <w:numFmt w:val="bullet"/>
      <w:lvlText w:val="•"/>
      <w:lvlJc w:val="left"/>
      <w:pPr>
        <w:ind w:left="4496" w:hanging="397"/>
      </w:pPr>
      <w:rPr>
        <w:rFonts w:hint="default"/>
        <w:lang w:val="en-US" w:eastAsia="en-US" w:bidi="ar-SA"/>
      </w:rPr>
    </w:lvl>
    <w:lvl w:ilvl="4" w:tplc="80AE303A">
      <w:numFmt w:val="bullet"/>
      <w:lvlText w:val="•"/>
      <w:lvlJc w:val="left"/>
      <w:pPr>
        <w:ind w:left="5235" w:hanging="397"/>
      </w:pPr>
      <w:rPr>
        <w:rFonts w:hint="default"/>
        <w:lang w:val="en-US" w:eastAsia="en-US" w:bidi="ar-SA"/>
      </w:rPr>
    </w:lvl>
    <w:lvl w:ilvl="5" w:tplc="809A2B70">
      <w:numFmt w:val="bullet"/>
      <w:lvlText w:val="•"/>
      <w:lvlJc w:val="left"/>
      <w:pPr>
        <w:ind w:left="5973" w:hanging="397"/>
      </w:pPr>
      <w:rPr>
        <w:rFonts w:hint="default"/>
        <w:lang w:val="en-US" w:eastAsia="en-US" w:bidi="ar-SA"/>
      </w:rPr>
    </w:lvl>
    <w:lvl w:ilvl="6" w:tplc="D4EE307E">
      <w:numFmt w:val="bullet"/>
      <w:lvlText w:val="•"/>
      <w:lvlJc w:val="left"/>
      <w:pPr>
        <w:ind w:left="6711" w:hanging="397"/>
      </w:pPr>
      <w:rPr>
        <w:rFonts w:hint="default"/>
        <w:lang w:val="en-US" w:eastAsia="en-US" w:bidi="ar-SA"/>
      </w:rPr>
    </w:lvl>
    <w:lvl w:ilvl="7" w:tplc="C7882448">
      <w:numFmt w:val="bullet"/>
      <w:lvlText w:val="•"/>
      <w:lvlJc w:val="left"/>
      <w:pPr>
        <w:ind w:left="7450" w:hanging="397"/>
      </w:pPr>
      <w:rPr>
        <w:rFonts w:hint="default"/>
        <w:lang w:val="en-US" w:eastAsia="en-US" w:bidi="ar-SA"/>
      </w:rPr>
    </w:lvl>
    <w:lvl w:ilvl="8" w:tplc="3892BD1C">
      <w:numFmt w:val="bullet"/>
      <w:lvlText w:val="•"/>
      <w:lvlJc w:val="left"/>
      <w:pPr>
        <w:ind w:left="8188" w:hanging="397"/>
      </w:pPr>
      <w:rPr>
        <w:rFonts w:hint="default"/>
        <w:lang w:val="en-US" w:eastAsia="en-US" w:bidi="ar-SA"/>
      </w:rPr>
    </w:lvl>
  </w:abstractNum>
  <w:abstractNum w:abstractNumId="121">
    <w:nsid w:val="7C977EEC"/>
    <w:multiLevelType w:val="hybridMultilevel"/>
    <w:tmpl w:val="FB0827AC"/>
    <w:lvl w:ilvl="0" w:tplc="7DB2B330">
      <w:start w:val="1"/>
      <w:numFmt w:val="decimal"/>
      <w:lvlText w:val="%1."/>
      <w:lvlJc w:val="left"/>
      <w:pPr>
        <w:ind w:left="917" w:hanging="360"/>
        <w:jc w:val="left"/>
      </w:pPr>
      <w:rPr>
        <w:rFonts w:ascii="FreeSerif" w:eastAsia="FreeSerif" w:hAnsi="FreeSerif" w:cs="FreeSerif" w:hint="default"/>
        <w:color w:val="231F20"/>
        <w:spacing w:val="0"/>
        <w:w w:val="94"/>
        <w:sz w:val="24"/>
        <w:szCs w:val="24"/>
        <w:lang w:val="en-US" w:eastAsia="en-US" w:bidi="ar-SA"/>
      </w:rPr>
    </w:lvl>
    <w:lvl w:ilvl="1" w:tplc="B0F677E4">
      <w:start w:val="1"/>
      <w:numFmt w:val="decimal"/>
      <w:lvlText w:val="%2."/>
      <w:lvlJc w:val="left"/>
      <w:pPr>
        <w:ind w:left="2731" w:hanging="341"/>
        <w:jc w:val="right"/>
      </w:pPr>
      <w:rPr>
        <w:rFonts w:hint="default"/>
        <w:spacing w:val="0"/>
        <w:w w:val="94"/>
        <w:lang w:val="en-US" w:eastAsia="en-US" w:bidi="ar-SA"/>
      </w:rPr>
    </w:lvl>
    <w:lvl w:ilvl="2" w:tplc="DBBA0622">
      <w:numFmt w:val="bullet"/>
      <w:lvlText w:val="•"/>
      <w:lvlJc w:val="left"/>
      <w:pPr>
        <w:ind w:left="3509" w:hanging="341"/>
      </w:pPr>
      <w:rPr>
        <w:rFonts w:hint="default"/>
        <w:lang w:val="en-US" w:eastAsia="en-US" w:bidi="ar-SA"/>
      </w:rPr>
    </w:lvl>
    <w:lvl w:ilvl="3" w:tplc="C4C40838">
      <w:numFmt w:val="bullet"/>
      <w:lvlText w:val="•"/>
      <w:lvlJc w:val="left"/>
      <w:pPr>
        <w:ind w:left="4279" w:hanging="341"/>
      </w:pPr>
      <w:rPr>
        <w:rFonts w:hint="default"/>
        <w:lang w:val="en-US" w:eastAsia="en-US" w:bidi="ar-SA"/>
      </w:rPr>
    </w:lvl>
    <w:lvl w:ilvl="4" w:tplc="C654FC9C">
      <w:numFmt w:val="bullet"/>
      <w:lvlText w:val="•"/>
      <w:lvlJc w:val="left"/>
      <w:pPr>
        <w:ind w:left="5048" w:hanging="341"/>
      </w:pPr>
      <w:rPr>
        <w:rFonts w:hint="default"/>
        <w:lang w:val="en-US" w:eastAsia="en-US" w:bidi="ar-SA"/>
      </w:rPr>
    </w:lvl>
    <w:lvl w:ilvl="5" w:tplc="AF28123C">
      <w:numFmt w:val="bullet"/>
      <w:lvlText w:val="•"/>
      <w:lvlJc w:val="left"/>
      <w:pPr>
        <w:ind w:left="5818" w:hanging="341"/>
      </w:pPr>
      <w:rPr>
        <w:rFonts w:hint="default"/>
        <w:lang w:val="en-US" w:eastAsia="en-US" w:bidi="ar-SA"/>
      </w:rPr>
    </w:lvl>
    <w:lvl w:ilvl="6" w:tplc="C96E1CA4">
      <w:numFmt w:val="bullet"/>
      <w:lvlText w:val="•"/>
      <w:lvlJc w:val="left"/>
      <w:pPr>
        <w:ind w:left="6587" w:hanging="341"/>
      </w:pPr>
      <w:rPr>
        <w:rFonts w:hint="default"/>
        <w:lang w:val="en-US" w:eastAsia="en-US" w:bidi="ar-SA"/>
      </w:rPr>
    </w:lvl>
    <w:lvl w:ilvl="7" w:tplc="39782F54">
      <w:numFmt w:val="bullet"/>
      <w:lvlText w:val="•"/>
      <w:lvlJc w:val="left"/>
      <w:pPr>
        <w:ind w:left="7357" w:hanging="341"/>
      </w:pPr>
      <w:rPr>
        <w:rFonts w:hint="default"/>
        <w:lang w:val="en-US" w:eastAsia="en-US" w:bidi="ar-SA"/>
      </w:rPr>
    </w:lvl>
    <w:lvl w:ilvl="8" w:tplc="FDBA66C6">
      <w:numFmt w:val="bullet"/>
      <w:lvlText w:val="•"/>
      <w:lvlJc w:val="left"/>
      <w:pPr>
        <w:ind w:left="8126" w:hanging="341"/>
      </w:pPr>
      <w:rPr>
        <w:rFonts w:hint="default"/>
        <w:lang w:val="en-US" w:eastAsia="en-US" w:bidi="ar-SA"/>
      </w:rPr>
    </w:lvl>
  </w:abstractNum>
  <w:abstractNum w:abstractNumId="122">
    <w:nsid w:val="7F441578"/>
    <w:multiLevelType w:val="hybridMultilevel"/>
    <w:tmpl w:val="7C4CFA90"/>
    <w:lvl w:ilvl="0" w:tplc="2FD8EB8C">
      <w:numFmt w:val="bullet"/>
      <w:lvlText w:val="➢"/>
      <w:lvlJc w:val="left"/>
      <w:pPr>
        <w:ind w:left="917" w:hanging="397"/>
      </w:pPr>
      <w:rPr>
        <w:rFonts w:ascii="FreeSerif" w:eastAsia="FreeSerif" w:hAnsi="FreeSerif" w:cs="FreeSerif" w:hint="default"/>
        <w:color w:val="231F20"/>
        <w:w w:val="61"/>
        <w:sz w:val="24"/>
        <w:szCs w:val="24"/>
        <w:lang w:val="en-US" w:eastAsia="en-US" w:bidi="ar-SA"/>
      </w:rPr>
    </w:lvl>
    <w:lvl w:ilvl="1" w:tplc="08E45CAA">
      <w:numFmt w:val="bullet"/>
      <w:lvlText w:val="•"/>
      <w:lvlJc w:val="left"/>
      <w:pPr>
        <w:ind w:left="1794" w:hanging="397"/>
      </w:pPr>
      <w:rPr>
        <w:rFonts w:hint="default"/>
        <w:lang w:val="en-US" w:eastAsia="en-US" w:bidi="ar-SA"/>
      </w:rPr>
    </w:lvl>
    <w:lvl w:ilvl="2" w:tplc="37A8B44E">
      <w:numFmt w:val="bullet"/>
      <w:lvlText w:val="•"/>
      <w:lvlJc w:val="left"/>
      <w:pPr>
        <w:ind w:left="2669" w:hanging="397"/>
      </w:pPr>
      <w:rPr>
        <w:rFonts w:hint="default"/>
        <w:lang w:val="en-US" w:eastAsia="en-US" w:bidi="ar-SA"/>
      </w:rPr>
    </w:lvl>
    <w:lvl w:ilvl="3" w:tplc="A71A3D74">
      <w:numFmt w:val="bullet"/>
      <w:lvlText w:val="•"/>
      <w:lvlJc w:val="left"/>
      <w:pPr>
        <w:ind w:left="3543" w:hanging="397"/>
      </w:pPr>
      <w:rPr>
        <w:rFonts w:hint="default"/>
        <w:lang w:val="en-US" w:eastAsia="en-US" w:bidi="ar-SA"/>
      </w:rPr>
    </w:lvl>
    <w:lvl w:ilvl="4" w:tplc="D6EA5006">
      <w:numFmt w:val="bullet"/>
      <w:lvlText w:val="•"/>
      <w:lvlJc w:val="left"/>
      <w:pPr>
        <w:ind w:left="4418" w:hanging="397"/>
      </w:pPr>
      <w:rPr>
        <w:rFonts w:hint="default"/>
        <w:lang w:val="en-US" w:eastAsia="en-US" w:bidi="ar-SA"/>
      </w:rPr>
    </w:lvl>
    <w:lvl w:ilvl="5" w:tplc="83DADDDE">
      <w:numFmt w:val="bullet"/>
      <w:lvlText w:val="•"/>
      <w:lvlJc w:val="left"/>
      <w:pPr>
        <w:ind w:left="5292" w:hanging="397"/>
      </w:pPr>
      <w:rPr>
        <w:rFonts w:hint="default"/>
        <w:lang w:val="en-US" w:eastAsia="en-US" w:bidi="ar-SA"/>
      </w:rPr>
    </w:lvl>
    <w:lvl w:ilvl="6" w:tplc="2EE0C380">
      <w:numFmt w:val="bullet"/>
      <w:lvlText w:val="•"/>
      <w:lvlJc w:val="left"/>
      <w:pPr>
        <w:ind w:left="6167" w:hanging="397"/>
      </w:pPr>
      <w:rPr>
        <w:rFonts w:hint="default"/>
        <w:lang w:val="en-US" w:eastAsia="en-US" w:bidi="ar-SA"/>
      </w:rPr>
    </w:lvl>
    <w:lvl w:ilvl="7" w:tplc="BD40F11C">
      <w:numFmt w:val="bullet"/>
      <w:lvlText w:val="•"/>
      <w:lvlJc w:val="left"/>
      <w:pPr>
        <w:ind w:left="7041" w:hanging="397"/>
      </w:pPr>
      <w:rPr>
        <w:rFonts w:hint="default"/>
        <w:lang w:val="en-US" w:eastAsia="en-US" w:bidi="ar-SA"/>
      </w:rPr>
    </w:lvl>
    <w:lvl w:ilvl="8" w:tplc="6ECAC32C">
      <w:numFmt w:val="bullet"/>
      <w:lvlText w:val="•"/>
      <w:lvlJc w:val="left"/>
      <w:pPr>
        <w:ind w:left="7916" w:hanging="397"/>
      </w:pPr>
      <w:rPr>
        <w:rFonts w:hint="default"/>
        <w:lang w:val="en-US" w:eastAsia="en-US" w:bidi="ar-SA"/>
      </w:rPr>
    </w:lvl>
  </w:abstractNum>
  <w:num w:numId="1">
    <w:abstractNumId w:val="89"/>
  </w:num>
  <w:num w:numId="2">
    <w:abstractNumId w:val="121"/>
  </w:num>
  <w:num w:numId="3">
    <w:abstractNumId w:val="24"/>
  </w:num>
  <w:num w:numId="4">
    <w:abstractNumId w:val="79"/>
  </w:num>
  <w:num w:numId="5">
    <w:abstractNumId w:val="110"/>
  </w:num>
  <w:num w:numId="6">
    <w:abstractNumId w:val="40"/>
  </w:num>
  <w:num w:numId="7">
    <w:abstractNumId w:val="19"/>
  </w:num>
  <w:num w:numId="8">
    <w:abstractNumId w:val="64"/>
  </w:num>
  <w:num w:numId="9">
    <w:abstractNumId w:val="51"/>
  </w:num>
  <w:num w:numId="10">
    <w:abstractNumId w:val="73"/>
  </w:num>
  <w:num w:numId="11">
    <w:abstractNumId w:val="25"/>
  </w:num>
  <w:num w:numId="12">
    <w:abstractNumId w:val="4"/>
  </w:num>
  <w:num w:numId="13">
    <w:abstractNumId w:val="2"/>
  </w:num>
  <w:num w:numId="14">
    <w:abstractNumId w:val="84"/>
  </w:num>
  <w:num w:numId="15">
    <w:abstractNumId w:val="97"/>
  </w:num>
  <w:num w:numId="16">
    <w:abstractNumId w:val="46"/>
  </w:num>
  <w:num w:numId="17">
    <w:abstractNumId w:val="3"/>
  </w:num>
  <w:num w:numId="18">
    <w:abstractNumId w:val="54"/>
  </w:num>
  <w:num w:numId="19">
    <w:abstractNumId w:val="55"/>
  </w:num>
  <w:num w:numId="20">
    <w:abstractNumId w:val="109"/>
  </w:num>
  <w:num w:numId="21">
    <w:abstractNumId w:val="50"/>
  </w:num>
  <w:num w:numId="22">
    <w:abstractNumId w:val="10"/>
  </w:num>
  <w:num w:numId="23">
    <w:abstractNumId w:val="34"/>
  </w:num>
  <w:num w:numId="24">
    <w:abstractNumId w:val="85"/>
  </w:num>
  <w:num w:numId="25">
    <w:abstractNumId w:val="113"/>
  </w:num>
  <w:num w:numId="26">
    <w:abstractNumId w:val="59"/>
  </w:num>
  <w:num w:numId="27">
    <w:abstractNumId w:val="70"/>
  </w:num>
  <w:num w:numId="28">
    <w:abstractNumId w:val="11"/>
  </w:num>
  <w:num w:numId="29">
    <w:abstractNumId w:val="35"/>
  </w:num>
  <w:num w:numId="30">
    <w:abstractNumId w:val="72"/>
  </w:num>
  <w:num w:numId="31">
    <w:abstractNumId w:val="83"/>
  </w:num>
  <w:num w:numId="32">
    <w:abstractNumId w:val="120"/>
  </w:num>
  <w:num w:numId="33">
    <w:abstractNumId w:val="38"/>
  </w:num>
  <w:num w:numId="34">
    <w:abstractNumId w:val="96"/>
  </w:num>
  <w:num w:numId="35">
    <w:abstractNumId w:val="41"/>
  </w:num>
  <w:num w:numId="36">
    <w:abstractNumId w:val="74"/>
  </w:num>
  <w:num w:numId="37">
    <w:abstractNumId w:val="94"/>
  </w:num>
  <w:num w:numId="38">
    <w:abstractNumId w:val="122"/>
  </w:num>
  <w:num w:numId="39">
    <w:abstractNumId w:val="117"/>
  </w:num>
  <w:num w:numId="40">
    <w:abstractNumId w:val="66"/>
  </w:num>
  <w:num w:numId="41">
    <w:abstractNumId w:val="78"/>
  </w:num>
  <w:num w:numId="42">
    <w:abstractNumId w:val="8"/>
  </w:num>
  <w:num w:numId="43">
    <w:abstractNumId w:val="5"/>
  </w:num>
  <w:num w:numId="44">
    <w:abstractNumId w:val="17"/>
  </w:num>
  <w:num w:numId="45">
    <w:abstractNumId w:val="76"/>
  </w:num>
  <w:num w:numId="46">
    <w:abstractNumId w:val="92"/>
  </w:num>
  <w:num w:numId="47">
    <w:abstractNumId w:val="9"/>
  </w:num>
  <w:num w:numId="48">
    <w:abstractNumId w:val="31"/>
  </w:num>
  <w:num w:numId="49">
    <w:abstractNumId w:val="60"/>
  </w:num>
  <w:num w:numId="50">
    <w:abstractNumId w:val="28"/>
  </w:num>
  <w:num w:numId="51">
    <w:abstractNumId w:val="118"/>
  </w:num>
  <w:num w:numId="52">
    <w:abstractNumId w:val="1"/>
  </w:num>
  <w:num w:numId="53">
    <w:abstractNumId w:val="102"/>
  </w:num>
  <w:num w:numId="54">
    <w:abstractNumId w:val="67"/>
  </w:num>
  <w:num w:numId="55">
    <w:abstractNumId w:val="45"/>
  </w:num>
  <w:num w:numId="56">
    <w:abstractNumId w:val="103"/>
  </w:num>
  <w:num w:numId="57">
    <w:abstractNumId w:val="33"/>
  </w:num>
  <w:num w:numId="58">
    <w:abstractNumId w:val="7"/>
  </w:num>
  <w:num w:numId="59">
    <w:abstractNumId w:val="65"/>
  </w:num>
  <w:num w:numId="60">
    <w:abstractNumId w:val="29"/>
  </w:num>
  <w:num w:numId="61">
    <w:abstractNumId w:val="86"/>
  </w:num>
  <w:num w:numId="62">
    <w:abstractNumId w:val="71"/>
  </w:num>
  <w:num w:numId="63">
    <w:abstractNumId w:val="12"/>
  </w:num>
  <w:num w:numId="64">
    <w:abstractNumId w:val="43"/>
  </w:num>
  <w:num w:numId="65">
    <w:abstractNumId w:val="37"/>
  </w:num>
  <w:num w:numId="66">
    <w:abstractNumId w:val="108"/>
  </w:num>
  <w:num w:numId="67">
    <w:abstractNumId w:val="99"/>
  </w:num>
  <w:num w:numId="68">
    <w:abstractNumId w:val="27"/>
  </w:num>
  <w:num w:numId="69">
    <w:abstractNumId w:val="57"/>
  </w:num>
  <w:num w:numId="70">
    <w:abstractNumId w:val="98"/>
  </w:num>
  <w:num w:numId="71">
    <w:abstractNumId w:val="115"/>
  </w:num>
  <w:num w:numId="72">
    <w:abstractNumId w:val="18"/>
  </w:num>
  <w:num w:numId="73">
    <w:abstractNumId w:val="49"/>
  </w:num>
  <w:num w:numId="74">
    <w:abstractNumId w:val="81"/>
  </w:num>
  <w:num w:numId="75">
    <w:abstractNumId w:val="105"/>
  </w:num>
  <w:num w:numId="76">
    <w:abstractNumId w:val="77"/>
  </w:num>
  <w:num w:numId="77">
    <w:abstractNumId w:val="48"/>
  </w:num>
  <w:num w:numId="78">
    <w:abstractNumId w:val="91"/>
  </w:num>
  <w:num w:numId="79">
    <w:abstractNumId w:val="30"/>
  </w:num>
  <w:num w:numId="80">
    <w:abstractNumId w:val="104"/>
  </w:num>
  <w:num w:numId="81">
    <w:abstractNumId w:val="21"/>
  </w:num>
  <w:num w:numId="82">
    <w:abstractNumId w:val="14"/>
  </w:num>
  <w:num w:numId="83">
    <w:abstractNumId w:val="32"/>
  </w:num>
  <w:num w:numId="84">
    <w:abstractNumId w:val="75"/>
  </w:num>
  <w:num w:numId="85">
    <w:abstractNumId w:val="88"/>
  </w:num>
  <w:num w:numId="86">
    <w:abstractNumId w:val="107"/>
  </w:num>
  <w:num w:numId="87">
    <w:abstractNumId w:val="26"/>
  </w:num>
  <w:num w:numId="88">
    <w:abstractNumId w:val="16"/>
  </w:num>
  <w:num w:numId="89">
    <w:abstractNumId w:val="90"/>
  </w:num>
  <w:num w:numId="90">
    <w:abstractNumId w:val="69"/>
  </w:num>
  <w:num w:numId="91">
    <w:abstractNumId w:val="22"/>
  </w:num>
  <w:num w:numId="92">
    <w:abstractNumId w:val="58"/>
  </w:num>
  <w:num w:numId="93">
    <w:abstractNumId w:val="112"/>
  </w:num>
  <w:num w:numId="94">
    <w:abstractNumId w:val="53"/>
  </w:num>
  <w:num w:numId="95">
    <w:abstractNumId w:val="36"/>
  </w:num>
  <w:num w:numId="96">
    <w:abstractNumId w:val="44"/>
  </w:num>
  <w:num w:numId="97">
    <w:abstractNumId w:val="0"/>
  </w:num>
  <w:num w:numId="98">
    <w:abstractNumId w:val="68"/>
  </w:num>
  <w:num w:numId="99">
    <w:abstractNumId w:val="100"/>
  </w:num>
  <w:num w:numId="100">
    <w:abstractNumId w:val="87"/>
  </w:num>
  <w:num w:numId="101">
    <w:abstractNumId w:val="101"/>
  </w:num>
  <w:num w:numId="102">
    <w:abstractNumId w:val="39"/>
  </w:num>
  <w:num w:numId="103">
    <w:abstractNumId w:val="47"/>
  </w:num>
  <w:num w:numId="104">
    <w:abstractNumId w:val="116"/>
  </w:num>
  <w:num w:numId="105">
    <w:abstractNumId w:val="119"/>
  </w:num>
  <w:num w:numId="106">
    <w:abstractNumId w:val="13"/>
  </w:num>
  <w:num w:numId="107">
    <w:abstractNumId w:val="42"/>
  </w:num>
  <w:num w:numId="108">
    <w:abstractNumId w:val="106"/>
  </w:num>
  <w:num w:numId="109">
    <w:abstractNumId w:val="114"/>
  </w:num>
  <w:num w:numId="110">
    <w:abstractNumId w:val="62"/>
  </w:num>
  <w:num w:numId="111">
    <w:abstractNumId w:val="52"/>
  </w:num>
  <w:num w:numId="112">
    <w:abstractNumId w:val="23"/>
  </w:num>
  <w:num w:numId="113">
    <w:abstractNumId w:val="80"/>
  </w:num>
  <w:num w:numId="114">
    <w:abstractNumId w:val="6"/>
  </w:num>
  <w:num w:numId="115">
    <w:abstractNumId w:val="61"/>
  </w:num>
  <w:num w:numId="116">
    <w:abstractNumId w:val="20"/>
  </w:num>
  <w:num w:numId="117">
    <w:abstractNumId w:val="82"/>
  </w:num>
  <w:num w:numId="118">
    <w:abstractNumId w:val="63"/>
  </w:num>
  <w:num w:numId="119">
    <w:abstractNumId w:val="15"/>
  </w:num>
  <w:num w:numId="120">
    <w:abstractNumId w:val="56"/>
  </w:num>
  <w:num w:numId="121">
    <w:abstractNumId w:val="95"/>
  </w:num>
  <w:num w:numId="122">
    <w:abstractNumId w:val="111"/>
  </w:num>
  <w:num w:numId="123">
    <w:abstractNumId w:val="93"/>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90524C"/>
    <w:rsid w:val="00304CAF"/>
    <w:rsid w:val="004404A8"/>
    <w:rsid w:val="009052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0524C"/>
    <w:rPr>
      <w:rFonts w:ascii="FreeSerif" w:eastAsia="FreeSerif" w:hAnsi="FreeSerif" w:cs="FreeSerif"/>
    </w:rPr>
  </w:style>
  <w:style w:type="paragraph" w:styleId="Heading1">
    <w:name w:val="heading 1"/>
    <w:basedOn w:val="Normal"/>
    <w:uiPriority w:val="1"/>
    <w:qFormat/>
    <w:rsid w:val="0090524C"/>
    <w:pPr>
      <w:ind w:left="1938"/>
      <w:outlineLvl w:val="0"/>
    </w:pPr>
    <w:rPr>
      <w:rFonts w:ascii="UKIJ Nasq" w:eastAsia="UKIJ Nasq" w:hAnsi="UKIJ Nasq" w:cs="UKIJ Nasq"/>
      <w:b/>
      <w:bCs/>
      <w:sz w:val="24"/>
      <w:szCs w:val="24"/>
    </w:rPr>
  </w:style>
  <w:style w:type="paragraph" w:styleId="Heading2">
    <w:name w:val="heading 2"/>
    <w:basedOn w:val="Normal"/>
    <w:uiPriority w:val="1"/>
    <w:qFormat/>
    <w:rsid w:val="0090524C"/>
    <w:pPr>
      <w:ind w:left="237"/>
      <w:outlineLvl w:val="1"/>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0524C"/>
    <w:rPr>
      <w:sz w:val="24"/>
      <w:szCs w:val="24"/>
    </w:rPr>
  </w:style>
  <w:style w:type="paragraph" w:styleId="Title">
    <w:name w:val="Title"/>
    <w:basedOn w:val="Normal"/>
    <w:uiPriority w:val="1"/>
    <w:qFormat/>
    <w:rsid w:val="0090524C"/>
    <w:pPr>
      <w:spacing w:before="130"/>
      <w:ind w:left="237" w:right="354"/>
      <w:jc w:val="center"/>
    </w:pPr>
    <w:rPr>
      <w:rFonts w:ascii="Trebuchet MS" w:eastAsia="Trebuchet MS" w:hAnsi="Trebuchet MS" w:cs="Trebuchet MS"/>
      <w:b/>
      <w:bCs/>
      <w:sz w:val="60"/>
      <w:szCs w:val="60"/>
    </w:rPr>
  </w:style>
  <w:style w:type="paragraph" w:styleId="ListParagraph">
    <w:name w:val="List Paragraph"/>
    <w:basedOn w:val="Normal"/>
    <w:uiPriority w:val="1"/>
    <w:qFormat/>
    <w:rsid w:val="0090524C"/>
    <w:pPr>
      <w:ind w:left="917" w:hanging="398"/>
    </w:pPr>
  </w:style>
  <w:style w:type="paragraph" w:customStyle="1" w:styleId="TableParagraph">
    <w:name w:val="Table Paragraph"/>
    <w:basedOn w:val="Normal"/>
    <w:uiPriority w:val="1"/>
    <w:qFormat/>
    <w:rsid w:val="0090524C"/>
    <w:pPr>
      <w:spacing w:before="62"/>
      <w:ind w:left="113"/>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header" Target="header15.xml"/><Relationship Id="rId21" Type="http://schemas.openxmlformats.org/officeDocument/2006/relationships/footer" Target="footer8.xml"/><Relationship Id="rId34" Type="http://schemas.openxmlformats.org/officeDocument/2006/relationships/image" Target="media/image2.jpeg"/><Relationship Id="rId42" Type="http://schemas.openxmlformats.org/officeDocument/2006/relationships/image" Target="media/image3.jpeg"/><Relationship Id="rId47" Type="http://schemas.openxmlformats.org/officeDocument/2006/relationships/header" Target="header18.xml"/><Relationship Id="rId50" Type="http://schemas.openxmlformats.org/officeDocument/2006/relationships/footer" Target="footer22.xm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footer" Target="footer30.xml"/><Relationship Id="rId7" Type="http://schemas.openxmlformats.org/officeDocument/2006/relationships/header" Target="header1.xml"/><Relationship Id="rId71" Type="http://schemas.openxmlformats.org/officeDocument/2006/relationships/footer" Target="footer3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1.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footer" Target="footer20.xml"/><Relationship Id="rId53" Type="http://schemas.openxmlformats.org/officeDocument/2006/relationships/image" Target="media/image6.png"/><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2.xml"/><Relationship Id="rId36" Type="http://schemas.openxmlformats.org/officeDocument/2006/relationships/footer" Target="footer15.xml"/><Relationship Id="rId49" Type="http://schemas.openxmlformats.org/officeDocument/2006/relationships/footer" Target="footer21.xml"/><Relationship Id="rId57" Type="http://schemas.openxmlformats.org/officeDocument/2006/relationships/header" Target="header21.xml"/><Relationship Id="rId61" Type="http://schemas.openxmlformats.org/officeDocument/2006/relationships/header" Target="header23.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3.xml"/><Relationship Id="rId44" Type="http://schemas.openxmlformats.org/officeDocument/2006/relationships/footer" Target="footer19.xml"/><Relationship Id="rId52" Type="http://schemas.openxmlformats.org/officeDocument/2006/relationships/image" Target="media/image5.png"/><Relationship Id="rId60" Type="http://schemas.openxmlformats.org/officeDocument/2006/relationships/footer" Target="footer26.xml"/><Relationship Id="rId65" Type="http://schemas.openxmlformats.org/officeDocument/2006/relationships/header" Target="header25.xml"/><Relationship Id="rId73"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1.xm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header" Target="header19.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27.xml"/><Relationship Id="rId8" Type="http://schemas.openxmlformats.org/officeDocument/2006/relationships/header" Target="header2.xml"/><Relationship Id="rId51" Type="http://schemas.openxmlformats.org/officeDocument/2006/relationships/image" Target="media/image4.png"/><Relationship Id="rId72"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image" Target="media/image1.jpeg"/><Relationship Id="rId38" Type="http://schemas.openxmlformats.org/officeDocument/2006/relationships/header" Target="header14.xml"/><Relationship Id="rId46" Type="http://schemas.openxmlformats.org/officeDocument/2006/relationships/header" Target="header17.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326</Pages>
  <Words>87954</Words>
  <Characters>501341</Characters>
  <Application>Microsoft Office Word</Application>
  <DocSecurity>0</DocSecurity>
  <Lines>4177</Lines>
  <Paragraphs>1176</Paragraphs>
  <ScaleCrop>false</ScaleCrop>
  <Company/>
  <LinksUpToDate>false</LinksUpToDate>
  <CharactersWithSpaces>588119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2</cp:revision>
  <dcterms:created xsi:type="dcterms:W3CDTF">2020-04-03T07:40:00Z</dcterms:created>
  <dcterms:modified xsi:type="dcterms:W3CDTF">2020-04-03T07:49:00Z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2013-07-25T00:00:00Z</vt:filetime>
  </property>
  <property fmtid="{D5CDD505-2E9C-101B-9397-08002B2CF9AE}" pid="3" name="Creator">
    <vt:lpwstr>Adobe InDesign CS5.5 (7.5)</vt:lpwstr>
  </property>
  <property fmtid="{D5CDD505-2E9C-101B-9397-08002B2CF9AE}" pid="4" name="LastSaved">
    <vt:filetime>2020-04-03T00:00:00Z</vt:filetime>
  </property>
</Properties>
</file>